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FE" w:rsidRPr="00DB5E83" w:rsidRDefault="00AC05FE" w:rsidP="006149F0">
      <w:pPr>
        <w:pStyle w:val="TOCHeading"/>
        <w:tabs>
          <w:tab w:val="left" w:leader="dot" w:pos="9072"/>
        </w:tabs>
        <w:spacing w:before="0" w:after="120" w:line="240" w:lineRule="auto"/>
        <w:jc w:val="both"/>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 xml:space="preserve">Latvijas Republikas Augstākās tiesas Senāta </w:t>
      </w:r>
      <w:r w:rsidR="00855E7F">
        <w:rPr>
          <w:rFonts w:ascii="Times New Roman" w:hAnsi="Times New Roman" w:cs="Times New Roman"/>
          <w:color w:val="auto"/>
          <w:sz w:val="24"/>
          <w:szCs w:val="24"/>
          <w:lang w:val="lv-LV"/>
        </w:rPr>
        <w:t>Krimināllietu</w:t>
      </w:r>
      <w:r w:rsidR="00DB5E83" w:rsidRPr="00DB5E83">
        <w:rPr>
          <w:rFonts w:ascii="Times New Roman" w:hAnsi="Times New Roman" w:cs="Times New Roman"/>
          <w:color w:val="auto"/>
          <w:sz w:val="24"/>
          <w:szCs w:val="24"/>
          <w:lang w:val="lv-LV"/>
        </w:rPr>
        <w:t xml:space="preserve"> departamenta </w:t>
      </w:r>
      <w:r w:rsidRPr="00DB5E83">
        <w:rPr>
          <w:rFonts w:ascii="Times New Roman" w:hAnsi="Times New Roman" w:cs="Times New Roman"/>
          <w:color w:val="auto"/>
          <w:sz w:val="24"/>
          <w:szCs w:val="24"/>
          <w:lang w:val="lv-LV"/>
        </w:rPr>
        <w:t xml:space="preserve">lēmumi </w:t>
      </w:r>
      <w:r w:rsidR="00855E7F">
        <w:rPr>
          <w:rFonts w:ascii="Times New Roman" w:hAnsi="Times New Roman" w:cs="Times New Roman"/>
          <w:color w:val="auto"/>
          <w:sz w:val="24"/>
          <w:szCs w:val="24"/>
          <w:lang w:val="lv-LV"/>
        </w:rPr>
        <w:t>199</w:t>
      </w:r>
      <w:r w:rsidR="007F203D">
        <w:rPr>
          <w:rFonts w:ascii="Times New Roman" w:hAnsi="Times New Roman" w:cs="Times New Roman"/>
          <w:color w:val="auto"/>
          <w:sz w:val="24"/>
          <w:szCs w:val="24"/>
          <w:lang w:val="lv-LV"/>
        </w:rPr>
        <w:t>9</w:t>
      </w:r>
    </w:p>
    <w:p w:rsidR="008727FB" w:rsidRPr="00DB5E83" w:rsidRDefault="008727FB" w:rsidP="006149F0">
      <w:pPr>
        <w:pStyle w:val="TOCHeading"/>
        <w:tabs>
          <w:tab w:val="left" w:leader="dot" w:pos="9072"/>
        </w:tabs>
        <w:spacing w:before="0" w:after="120" w:line="240" w:lineRule="auto"/>
        <w:jc w:val="center"/>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SATURS</w:t>
      </w:r>
    </w:p>
    <w:p w:rsidR="008727FB" w:rsidRPr="00DB5E83" w:rsidRDefault="008727FB" w:rsidP="006149F0">
      <w:pPr>
        <w:tabs>
          <w:tab w:val="left" w:leader="dot" w:pos="9072"/>
        </w:tabs>
        <w:spacing w:after="120" w:line="240" w:lineRule="auto"/>
        <w:rPr>
          <w:rFonts w:cs="Times New Roman"/>
          <w:szCs w:val="24"/>
        </w:rPr>
      </w:pPr>
    </w:p>
    <w:p w:rsidR="008727FB" w:rsidRPr="007F203D" w:rsidRDefault="00142E74" w:rsidP="006149F0">
      <w:pPr>
        <w:pStyle w:val="TOC2"/>
        <w:tabs>
          <w:tab w:val="left" w:leader="dot" w:pos="9072"/>
        </w:tabs>
        <w:spacing w:after="120"/>
      </w:pPr>
      <w:r w:rsidRPr="00142E74">
        <w:rPr>
          <w:smallCaps/>
          <w:sz w:val="20"/>
          <w:szCs w:val="20"/>
        </w:rPr>
        <w:fldChar w:fldCharType="begin"/>
      </w:r>
      <w:r w:rsidR="008727FB" w:rsidRPr="00DB5E83">
        <w:instrText xml:space="preserve"> TOC \o "1-3" \h \z \u </w:instrText>
      </w:r>
      <w:r w:rsidRPr="00142E74">
        <w:rPr>
          <w:smallCaps/>
          <w:sz w:val="20"/>
          <w:szCs w:val="20"/>
        </w:rPr>
        <w:fldChar w:fldCharType="separate"/>
      </w:r>
      <w:hyperlink w:anchor="_Toc410813903" w:history="1">
        <w:r w:rsidR="008727FB" w:rsidRPr="007F203D">
          <w:rPr>
            <w:rStyle w:val="Hyperlink"/>
            <w:b w:val="0"/>
          </w:rPr>
          <w:t>Priekšvārds</w:t>
        </w:r>
        <w:r w:rsidR="00C350EF" w:rsidRPr="007F203D">
          <w:rPr>
            <w:rStyle w:val="Hyperlink"/>
            <w:b w:val="0"/>
          </w:rPr>
          <w:tab/>
        </w:r>
        <w:r w:rsidR="00855E7F" w:rsidRPr="007F203D">
          <w:rPr>
            <w:b w:val="0"/>
            <w:webHidden/>
          </w:rPr>
          <w:t>1</w:t>
        </w:r>
        <w:r w:rsidR="007F203D" w:rsidRPr="007F203D">
          <w:rPr>
            <w:b w:val="0"/>
            <w:webHidden/>
          </w:rPr>
          <w:t>5</w:t>
        </w:r>
      </w:hyperlink>
    </w:p>
    <w:p w:rsidR="00421C8C" w:rsidRPr="00DB5E83" w:rsidRDefault="00421C8C" w:rsidP="006149F0">
      <w:pPr>
        <w:tabs>
          <w:tab w:val="left" w:leader="dot" w:pos="9072"/>
        </w:tabs>
        <w:spacing w:after="120" w:line="240" w:lineRule="auto"/>
        <w:ind w:left="709" w:hanging="283"/>
        <w:rPr>
          <w:rFonts w:cs="Times New Roman"/>
          <w:szCs w:val="24"/>
        </w:rPr>
      </w:pPr>
    </w:p>
    <w:p w:rsidR="00855E7F" w:rsidRDefault="00855E7F" w:rsidP="006149F0">
      <w:pPr>
        <w:tabs>
          <w:tab w:val="left" w:leader="dot" w:pos="9072"/>
        </w:tabs>
        <w:spacing w:after="120" w:line="240" w:lineRule="auto"/>
        <w:rPr>
          <w:rFonts w:cs="Times New Roman"/>
          <w:b/>
          <w:szCs w:val="24"/>
        </w:rPr>
      </w:pPr>
      <w:r>
        <w:rPr>
          <w:rFonts w:cs="Times New Roman"/>
          <w:b/>
          <w:szCs w:val="24"/>
        </w:rPr>
        <w:t xml:space="preserve">I. </w:t>
      </w:r>
      <w:r w:rsidR="007F203D">
        <w:rPr>
          <w:rFonts w:cs="Times New Roman"/>
          <w:b/>
          <w:szCs w:val="24"/>
        </w:rPr>
        <w:t>Lēmumi krimināllikuma piemērošanas jautājumos</w:t>
      </w:r>
      <w:r>
        <w:rPr>
          <w:rFonts w:cs="Times New Roman"/>
          <w:b/>
          <w:szCs w:val="24"/>
        </w:rPr>
        <w:t xml:space="preserve"> </w:t>
      </w:r>
    </w:p>
    <w:p w:rsidR="00855E7F" w:rsidRDefault="00855E7F" w:rsidP="006149F0">
      <w:pPr>
        <w:tabs>
          <w:tab w:val="left" w:leader="dot" w:pos="9072"/>
        </w:tabs>
        <w:spacing w:after="120" w:line="240" w:lineRule="auto"/>
        <w:rPr>
          <w:rFonts w:cs="Times New Roman"/>
          <w:b/>
          <w:szCs w:val="24"/>
        </w:rPr>
      </w:pPr>
    </w:p>
    <w:p w:rsidR="00855E7F" w:rsidRDefault="00354E1E" w:rsidP="006149F0">
      <w:pPr>
        <w:tabs>
          <w:tab w:val="left" w:leader="dot" w:pos="9072"/>
        </w:tabs>
        <w:spacing w:after="120" w:line="240" w:lineRule="auto"/>
        <w:ind w:left="284" w:hanging="284"/>
        <w:rPr>
          <w:rFonts w:cs="Times New Roman"/>
          <w:b/>
          <w:szCs w:val="24"/>
        </w:rPr>
      </w:pPr>
      <w:r>
        <w:rPr>
          <w:rFonts w:cs="Times New Roman"/>
          <w:b/>
          <w:szCs w:val="24"/>
        </w:rPr>
        <w:t>1</w:t>
      </w:r>
      <w:r w:rsidR="00421C8C" w:rsidRPr="00BF5227">
        <w:rPr>
          <w:rFonts w:cs="Times New Roman"/>
          <w:b/>
          <w:szCs w:val="24"/>
        </w:rPr>
        <w:t xml:space="preserve">. </w:t>
      </w:r>
      <w:r w:rsidR="00855E7F">
        <w:rPr>
          <w:rFonts w:cs="Times New Roman"/>
          <w:b/>
          <w:szCs w:val="24"/>
        </w:rPr>
        <w:t xml:space="preserve">Lēmumi </w:t>
      </w:r>
      <w:r w:rsidR="007F203D">
        <w:rPr>
          <w:rFonts w:cs="Times New Roman"/>
          <w:b/>
          <w:szCs w:val="24"/>
        </w:rPr>
        <w:t xml:space="preserve">Latvijas </w:t>
      </w:r>
      <w:r w:rsidR="005B6D4F">
        <w:rPr>
          <w:rFonts w:cs="Times New Roman"/>
          <w:b/>
          <w:szCs w:val="24"/>
        </w:rPr>
        <w:t>K</w:t>
      </w:r>
      <w:r w:rsidR="007F203D">
        <w:rPr>
          <w:rFonts w:cs="Times New Roman"/>
          <w:b/>
          <w:szCs w:val="24"/>
        </w:rPr>
        <w:t>riminālkodeksa un Kri</w:t>
      </w:r>
      <w:r w:rsidR="00855E7F">
        <w:rPr>
          <w:rFonts w:cs="Times New Roman"/>
          <w:b/>
          <w:szCs w:val="24"/>
        </w:rPr>
        <w:t xml:space="preserve">mināllikuma Vispārīgās daļas </w:t>
      </w:r>
      <w:r w:rsidR="007F203D">
        <w:rPr>
          <w:rFonts w:cs="Times New Roman"/>
          <w:b/>
          <w:szCs w:val="24"/>
        </w:rPr>
        <w:t>normu piemērošanas jautājumos</w:t>
      </w:r>
    </w:p>
    <w:p w:rsidR="005F54F9" w:rsidRDefault="005F54F9" w:rsidP="006149F0">
      <w:pPr>
        <w:tabs>
          <w:tab w:val="left" w:leader="dot" w:pos="9072"/>
        </w:tabs>
        <w:spacing w:after="120" w:line="240" w:lineRule="auto"/>
        <w:ind w:left="284" w:hanging="284"/>
        <w:rPr>
          <w:rFonts w:cs="Times New Roman"/>
          <w:b/>
          <w:szCs w:val="24"/>
        </w:rPr>
      </w:pPr>
    </w:p>
    <w:p w:rsidR="007F203D" w:rsidRDefault="007F203D" w:rsidP="006149F0">
      <w:pPr>
        <w:tabs>
          <w:tab w:val="left" w:leader="dot" w:pos="9072"/>
        </w:tabs>
        <w:spacing w:after="120" w:line="240" w:lineRule="auto"/>
        <w:ind w:left="284"/>
        <w:rPr>
          <w:rFonts w:cs="Times New Roman"/>
          <w:szCs w:val="24"/>
        </w:rPr>
      </w:pPr>
      <w:r>
        <w:rPr>
          <w:rFonts w:cs="Times New Roman"/>
          <w:szCs w:val="24"/>
        </w:rPr>
        <w:t xml:space="preserve">Saskaņā ar </w:t>
      </w:r>
      <w:r w:rsidR="00F91E37">
        <w:rPr>
          <w:rFonts w:cs="Times New Roman"/>
          <w:szCs w:val="24"/>
        </w:rPr>
        <w:t>Latvijas Kriminālkodeksa</w:t>
      </w:r>
      <w:r>
        <w:rPr>
          <w:rFonts w:cs="Times New Roman"/>
          <w:szCs w:val="24"/>
        </w:rPr>
        <w:t xml:space="preserve"> 6.</w:t>
      </w:r>
      <w:r w:rsidR="005B6D4F">
        <w:rPr>
          <w:rFonts w:cs="Times New Roman"/>
          <w:szCs w:val="24"/>
        </w:rPr>
        <w:t xml:space="preserve"> </w:t>
      </w:r>
      <w:r>
        <w:rPr>
          <w:rFonts w:cs="Times New Roman"/>
          <w:szCs w:val="24"/>
        </w:rPr>
        <w:t>panta nosacījumiem likumam, kas pastiprina sodu, nav atpakaļejoša spēka</w:t>
      </w:r>
      <w:r w:rsidR="00F91E37">
        <w:rPr>
          <w:rFonts w:cs="Times New Roman"/>
          <w:szCs w:val="24"/>
        </w:rPr>
        <w:t xml:space="preserve"> (24. februāra rīcības sēdes lēmums, lieta Nr. SKK-64/1999)</w:t>
      </w:r>
      <w:r>
        <w:rPr>
          <w:rFonts w:cs="Times New Roman"/>
          <w:szCs w:val="24"/>
        </w:rPr>
        <w:tab/>
        <w:t>18</w:t>
      </w:r>
    </w:p>
    <w:p w:rsidR="007F203D" w:rsidRDefault="007F203D" w:rsidP="006149F0">
      <w:pPr>
        <w:tabs>
          <w:tab w:val="left" w:leader="dot" w:pos="9072"/>
        </w:tabs>
        <w:spacing w:after="120" w:line="240" w:lineRule="auto"/>
        <w:ind w:left="284"/>
        <w:rPr>
          <w:rFonts w:cs="Times New Roman"/>
          <w:szCs w:val="24"/>
        </w:rPr>
      </w:pPr>
      <w:r>
        <w:rPr>
          <w:rFonts w:cs="Times New Roman"/>
          <w:szCs w:val="24"/>
        </w:rPr>
        <w:t>Par likuma atpakaļejošu spēku un meža nodošanu pastāvīgā lietošanā</w:t>
      </w:r>
      <w:r w:rsidR="00F91E37">
        <w:rPr>
          <w:rFonts w:cs="Times New Roman"/>
          <w:szCs w:val="24"/>
        </w:rPr>
        <w:t xml:space="preserve"> (16. februāra lēmums, lieta Nr. SKK-46/1999)</w:t>
      </w:r>
      <w:r>
        <w:rPr>
          <w:rFonts w:cs="Times New Roman"/>
          <w:szCs w:val="24"/>
        </w:rPr>
        <w:tab/>
        <w:t>20</w:t>
      </w:r>
    </w:p>
    <w:p w:rsidR="00427A13" w:rsidRDefault="007F203D" w:rsidP="006149F0">
      <w:pPr>
        <w:tabs>
          <w:tab w:val="left" w:leader="dot" w:pos="9072"/>
        </w:tabs>
        <w:spacing w:after="120" w:line="240" w:lineRule="auto"/>
        <w:ind w:left="284"/>
        <w:rPr>
          <w:rFonts w:cs="Times New Roman"/>
          <w:szCs w:val="24"/>
        </w:rPr>
      </w:pPr>
      <w:r>
        <w:rPr>
          <w:rFonts w:cs="Times New Roman"/>
          <w:szCs w:val="24"/>
        </w:rPr>
        <w:t xml:space="preserve">Galējās nepieciešamības tiesīguma nosacījums ir </w:t>
      </w:r>
      <w:r w:rsidR="00A02C35">
        <w:rPr>
          <w:rFonts w:cs="Times New Roman"/>
          <w:szCs w:val="24"/>
        </w:rPr>
        <w:t>draudošo briesmu realitāte, to objektīva pastāvēšana. Šī norma nav attiecināma uz person</w:t>
      </w:r>
      <w:r w:rsidR="00427A13">
        <w:rPr>
          <w:rFonts w:cs="Times New Roman"/>
          <w:szCs w:val="24"/>
        </w:rPr>
        <w:t>u, kas notiesāta par tīšu smagu </w:t>
      </w:r>
      <w:r w:rsidR="00A02C35">
        <w:rPr>
          <w:rFonts w:cs="Times New Roman"/>
          <w:szCs w:val="24"/>
        </w:rPr>
        <w:t>noziegumu izdarīšanu, par kuru noziedzīgā grupa savstarpēji spriedu</w:t>
      </w:r>
      <w:r w:rsidR="00427A13">
        <w:rPr>
          <w:rFonts w:cs="Times New Roman"/>
          <w:szCs w:val="24"/>
        </w:rPr>
        <w:t>mā izklāstītos </w:t>
      </w:r>
      <w:r w:rsidR="00A02C35">
        <w:rPr>
          <w:rFonts w:cs="Times New Roman"/>
          <w:szCs w:val="24"/>
        </w:rPr>
        <w:t>apstākļos iepriekš vienojusies</w:t>
      </w:r>
      <w:r w:rsidR="00F91E37">
        <w:rPr>
          <w:rFonts w:cs="Times New Roman"/>
          <w:szCs w:val="24"/>
        </w:rPr>
        <w:t xml:space="preserve"> (9. februāra lēmums, lieta Nr. SKK-5/1999)</w:t>
      </w:r>
      <w:r w:rsidR="00A02C35">
        <w:rPr>
          <w:rFonts w:cs="Times New Roman"/>
          <w:szCs w:val="24"/>
        </w:rPr>
        <w:tab/>
      </w:r>
      <w:r w:rsidR="00427A13">
        <w:rPr>
          <w:rFonts w:cs="Times New Roman"/>
          <w:szCs w:val="24"/>
        </w:rPr>
        <w:t>22</w:t>
      </w:r>
    </w:p>
    <w:p w:rsidR="00427A13" w:rsidRDefault="00427A13" w:rsidP="006149F0">
      <w:pPr>
        <w:tabs>
          <w:tab w:val="left" w:leader="dot" w:pos="9072"/>
        </w:tabs>
        <w:spacing w:after="120" w:line="240" w:lineRule="auto"/>
        <w:ind w:left="284"/>
        <w:rPr>
          <w:rFonts w:cs="Times New Roman"/>
          <w:szCs w:val="24"/>
        </w:rPr>
      </w:pPr>
      <w:r>
        <w:rPr>
          <w:rFonts w:cs="Times New Roman"/>
          <w:szCs w:val="24"/>
        </w:rPr>
        <w:t>Saskaņā ar Krimināllikuma 262.</w:t>
      </w:r>
      <w:r w:rsidR="005B6D4F">
        <w:rPr>
          <w:rFonts w:cs="Times New Roman"/>
          <w:szCs w:val="24"/>
        </w:rPr>
        <w:t xml:space="preserve"> </w:t>
      </w:r>
      <w:r>
        <w:rPr>
          <w:rFonts w:cs="Times New Roman"/>
          <w:szCs w:val="24"/>
        </w:rPr>
        <w:t>panta sankciju, nosakot tiesājamam par šajā pantā paredzēto nodarījumu sodu, obligāti jāpiemēro arī papildsods</w:t>
      </w:r>
      <w:r w:rsidR="00F91E37">
        <w:rPr>
          <w:rFonts w:cs="Times New Roman"/>
          <w:szCs w:val="24"/>
        </w:rPr>
        <w:t xml:space="preserve"> (17. augusta lēmums, lieta Nr. SKK-267/1999)</w:t>
      </w:r>
      <w:r>
        <w:rPr>
          <w:rFonts w:cs="Times New Roman"/>
          <w:szCs w:val="24"/>
        </w:rPr>
        <w:tab/>
        <w:t>37</w:t>
      </w:r>
    </w:p>
    <w:p w:rsidR="00F91E37" w:rsidRDefault="00427A13" w:rsidP="00F91E37">
      <w:pPr>
        <w:tabs>
          <w:tab w:val="left" w:leader="dot" w:pos="9072"/>
        </w:tabs>
        <w:spacing w:after="0" w:line="240" w:lineRule="auto"/>
        <w:ind w:left="284"/>
        <w:rPr>
          <w:rFonts w:cs="Times New Roman"/>
          <w:szCs w:val="24"/>
        </w:rPr>
      </w:pPr>
      <w:r>
        <w:rPr>
          <w:rFonts w:cs="Times New Roman"/>
          <w:szCs w:val="24"/>
        </w:rPr>
        <w:t>Notiesājot personu pēc Krimināllikuma 262.</w:t>
      </w:r>
      <w:r w:rsidR="005B6D4F">
        <w:rPr>
          <w:rFonts w:cs="Times New Roman"/>
          <w:szCs w:val="24"/>
        </w:rPr>
        <w:t xml:space="preserve"> </w:t>
      </w:r>
      <w:r>
        <w:rPr>
          <w:rFonts w:cs="Times New Roman"/>
          <w:szCs w:val="24"/>
        </w:rPr>
        <w:t>panta, papildsodu</w:t>
      </w:r>
      <w:r w:rsidR="002659A7">
        <w:rPr>
          <w:rFonts w:cs="Times New Roman"/>
          <w:szCs w:val="24"/>
        </w:rPr>
        <w:t xml:space="preserve"> var nepiemērot, ja konstatēti </w:t>
      </w:r>
      <w:r>
        <w:rPr>
          <w:rFonts w:cs="Times New Roman"/>
          <w:szCs w:val="24"/>
        </w:rPr>
        <w:t>Krimināllikuma 49.</w:t>
      </w:r>
      <w:r w:rsidR="005B6D4F">
        <w:rPr>
          <w:rFonts w:cs="Times New Roman"/>
          <w:szCs w:val="24"/>
        </w:rPr>
        <w:t xml:space="preserve"> </w:t>
      </w:r>
      <w:r>
        <w:rPr>
          <w:rFonts w:cs="Times New Roman"/>
          <w:szCs w:val="24"/>
        </w:rPr>
        <w:t>pantā norādītie apstākļi</w:t>
      </w:r>
      <w:r w:rsidR="00F91E37">
        <w:rPr>
          <w:rFonts w:cs="Times New Roman"/>
          <w:szCs w:val="24"/>
        </w:rPr>
        <w:t xml:space="preserve"> </w:t>
      </w:r>
    </w:p>
    <w:p w:rsidR="00427A13" w:rsidRDefault="00F91E37" w:rsidP="00F91E37">
      <w:pPr>
        <w:tabs>
          <w:tab w:val="left" w:leader="dot" w:pos="9072"/>
        </w:tabs>
        <w:spacing w:after="120" w:line="240" w:lineRule="auto"/>
        <w:ind w:left="284"/>
        <w:rPr>
          <w:rFonts w:cs="Times New Roman"/>
          <w:szCs w:val="24"/>
        </w:rPr>
      </w:pPr>
      <w:r>
        <w:rPr>
          <w:rFonts w:cs="Times New Roman"/>
          <w:szCs w:val="24"/>
        </w:rPr>
        <w:t>(24. augusta lēmums, lieta Nr. SKK-268/1999)</w:t>
      </w:r>
      <w:r w:rsidR="00427A13">
        <w:rPr>
          <w:rFonts w:cs="Times New Roman"/>
          <w:szCs w:val="24"/>
        </w:rPr>
        <w:tab/>
        <w:t>39</w:t>
      </w:r>
    </w:p>
    <w:p w:rsidR="00427A13" w:rsidRDefault="00F91E37" w:rsidP="00F91E37">
      <w:pPr>
        <w:tabs>
          <w:tab w:val="left" w:leader="dot" w:pos="9072"/>
        </w:tabs>
        <w:spacing w:after="120" w:line="240" w:lineRule="auto"/>
        <w:ind w:left="284"/>
        <w:rPr>
          <w:rFonts w:cs="Times New Roman"/>
          <w:szCs w:val="24"/>
        </w:rPr>
      </w:pPr>
      <w:r>
        <w:rPr>
          <w:rFonts w:cs="Times New Roman"/>
          <w:szCs w:val="24"/>
        </w:rPr>
        <w:t>Latvijas Kriminālkodeksa</w:t>
      </w:r>
      <w:r w:rsidR="00427A13">
        <w:rPr>
          <w:rFonts w:cs="Times New Roman"/>
          <w:szCs w:val="24"/>
        </w:rPr>
        <w:t xml:space="preserve"> 99.</w:t>
      </w:r>
      <w:r w:rsidR="005B6D4F">
        <w:rPr>
          <w:rFonts w:cs="Times New Roman"/>
          <w:szCs w:val="24"/>
        </w:rPr>
        <w:t xml:space="preserve"> </w:t>
      </w:r>
      <w:r w:rsidR="00427A13">
        <w:rPr>
          <w:rFonts w:cs="Times New Roman"/>
          <w:szCs w:val="24"/>
        </w:rPr>
        <w:t>panta sankcijā nāves sods paredzēts kā izņēmuma soda veids un likumdevējs neprasa tā piemērošanu visos gadījumos</w:t>
      </w:r>
      <w:r>
        <w:rPr>
          <w:rFonts w:cs="Times New Roman"/>
          <w:szCs w:val="24"/>
        </w:rPr>
        <w:t xml:space="preserve"> (2. marta lēmums, lieta Nr. SKK-57/1999)</w:t>
      </w:r>
      <w:r w:rsidR="00427A13">
        <w:rPr>
          <w:rFonts w:cs="Times New Roman"/>
          <w:szCs w:val="24"/>
        </w:rPr>
        <w:tab/>
        <w:t>41</w:t>
      </w:r>
    </w:p>
    <w:p w:rsidR="00427A13" w:rsidRDefault="00427A13" w:rsidP="006149F0">
      <w:pPr>
        <w:tabs>
          <w:tab w:val="left" w:leader="dot" w:pos="9072"/>
        </w:tabs>
        <w:spacing w:after="120" w:line="240" w:lineRule="auto"/>
        <w:ind w:left="284"/>
        <w:rPr>
          <w:rFonts w:cs="Times New Roman"/>
          <w:szCs w:val="24"/>
        </w:rPr>
      </w:pPr>
      <w:r>
        <w:rPr>
          <w:rFonts w:cs="Times New Roman"/>
          <w:szCs w:val="24"/>
        </w:rPr>
        <w:t>Atkārtoti gada laikā izdarītie likumpārkāpumi izveido noziedzīgu nodarījumu tikai tad, ja pastāv to kopums, t.i., tie izdarīti ne mazāk kā divas reizes un ja iepriekšējā reizē, pārkāpējam zinot, tie fiksēti likumā noteiktā kārtībā</w:t>
      </w:r>
      <w:r w:rsidR="00F91E37">
        <w:rPr>
          <w:rFonts w:cs="Times New Roman"/>
          <w:szCs w:val="24"/>
        </w:rPr>
        <w:t xml:space="preserve"> (17. augusta lēmums, lieta Nr. SKK-321/1999)</w:t>
      </w:r>
      <w:r>
        <w:rPr>
          <w:rFonts w:cs="Times New Roman"/>
          <w:szCs w:val="24"/>
        </w:rPr>
        <w:tab/>
        <w:t>44</w:t>
      </w:r>
    </w:p>
    <w:p w:rsidR="00427A13" w:rsidRDefault="00F91E37" w:rsidP="006149F0">
      <w:pPr>
        <w:tabs>
          <w:tab w:val="left" w:leader="dot" w:pos="9072"/>
        </w:tabs>
        <w:spacing w:after="120" w:line="240" w:lineRule="auto"/>
        <w:ind w:left="284"/>
        <w:rPr>
          <w:rFonts w:cs="Times New Roman"/>
          <w:szCs w:val="24"/>
        </w:rPr>
      </w:pPr>
      <w:r>
        <w:rPr>
          <w:rFonts w:cs="Times New Roman"/>
          <w:szCs w:val="24"/>
        </w:rPr>
        <w:t>Latvijas Kriminālkodeksa</w:t>
      </w:r>
      <w:r w:rsidR="00427A13">
        <w:rPr>
          <w:rFonts w:cs="Times New Roman"/>
          <w:szCs w:val="24"/>
        </w:rPr>
        <w:t xml:space="preserve"> 24.</w:t>
      </w:r>
      <w:r w:rsidR="00427A13" w:rsidRPr="00427A13">
        <w:rPr>
          <w:rFonts w:cs="Times New Roman"/>
          <w:szCs w:val="24"/>
          <w:vertAlign w:val="superscript"/>
        </w:rPr>
        <w:t>2</w:t>
      </w:r>
      <w:r w:rsidR="00427A13">
        <w:rPr>
          <w:rFonts w:cs="Times New Roman"/>
          <w:szCs w:val="24"/>
        </w:rPr>
        <w:t xml:space="preserve"> panta nosacījumu piemērošana obligāti jāmotivē</w:t>
      </w:r>
      <w:r>
        <w:rPr>
          <w:rFonts w:cs="Times New Roman"/>
          <w:szCs w:val="24"/>
        </w:rPr>
        <w:t xml:space="preserve"> </w:t>
      </w:r>
      <w:r w:rsidR="00427A13">
        <w:rPr>
          <w:rFonts w:cs="Times New Roman"/>
          <w:szCs w:val="24"/>
        </w:rPr>
        <w:t>spriedumā</w:t>
      </w:r>
      <w:r>
        <w:rPr>
          <w:rFonts w:cs="Times New Roman"/>
          <w:szCs w:val="24"/>
        </w:rPr>
        <w:t xml:space="preserve"> (6. aprīļa rīcības sēdes lēmums, lieta Nr. SKK-114/1999)</w:t>
      </w:r>
      <w:r w:rsidR="00427A13">
        <w:rPr>
          <w:rFonts w:cs="Times New Roman"/>
          <w:szCs w:val="24"/>
        </w:rPr>
        <w:tab/>
        <w:t>46</w:t>
      </w:r>
    </w:p>
    <w:p w:rsidR="00427A13" w:rsidRDefault="009C4C1D" w:rsidP="006149F0">
      <w:pPr>
        <w:tabs>
          <w:tab w:val="left" w:leader="dot" w:pos="9072"/>
        </w:tabs>
        <w:spacing w:after="120" w:line="240" w:lineRule="auto"/>
        <w:ind w:left="284"/>
        <w:rPr>
          <w:rFonts w:cs="Times New Roman"/>
          <w:szCs w:val="24"/>
        </w:rPr>
      </w:pPr>
      <w:r>
        <w:rPr>
          <w:rFonts w:cs="Times New Roman"/>
          <w:szCs w:val="24"/>
        </w:rPr>
        <w:t>Saskaņā ar Krimināllikuma 25.</w:t>
      </w:r>
      <w:r w:rsidR="002779B7">
        <w:rPr>
          <w:rFonts w:cs="Times New Roman"/>
          <w:szCs w:val="24"/>
        </w:rPr>
        <w:t xml:space="preserve"> </w:t>
      </w:r>
      <w:r>
        <w:rPr>
          <w:rFonts w:cs="Times New Roman"/>
          <w:szCs w:val="24"/>
        </w:rPr>
        <w:t>panta nosacījumiem noziedzīgais nodarījums uzskatāms </w:t>
      </w:r>
      <w:r w:rsidR="002659A7">
        <w:rPr>
          <w:rFonts w:cs="Times New Roman"/>
          <w:szCs w:val="24"/>
        </w:rPr>
        <w:t>par </w:t>
      </w:r>
      <w:r>
        <w:rPr>
          <w:rFonts w:cs="Times New Roman"/>
          <w:szCs w:val="24"/>
        </w:rPr>
        <w:t xml:space="preserve">atkārtotu arī tad, ja persona agrāk izdarījusi </w:t>
      </w:r>
      <w:r w:rsidR="00DC19FD">
        <w:rPr>
          <w:rFonts w:cs="Times New Roman"/>
          <w:szCs w:val="24"/>
        </w:rPr>
        <w:t>Latvijas Kriminālkodeksā</w:t>
      </w:r>
      <w:r>
        <w:rPr>
          <w:rFonts w:cs="Times New Roman"/>
          <w:szCs w:val="24"/>
        </w:rPr>
        <w:t> paredzēto noziegumu un atkal izdarījusi</w:t>
      </w:r>
      <w:r w:rsidR="002659A7">
        <w:rPr>
          <w:rFonts w:cs="Times New Roman"/>
          <w:szCs w:val="24"/>
        </w:rPr>
        <w:t xml:space="preserve"> Krimināllikuma attiecīgā pantā </w:t>
      </w:r>
      <w:r>
        <w:rPr>
          <w:rFonts w:cs="Times New Roman"/>
          <w:szCs w:val="24"/>
        </w:rPr>
        <w:t>paredzētu tādu pašu vai likumā norādītu viena veida noziedzīgu nodarījumu</w:t>
      </w:r>
      <w:r w:rsidR="00DC19FD">
        <w:rPr>
          <w:rFonts w:cs="Times New Roman"/>
          <w:szCs w:val="24"/>
        </w:rPr>
        <w:t xml:space="preserve"> (2. novembra lēmums, lieta Nr. SKK-313/1999)</w:t>
      </w:r>
      <w:r>
        <w:rPr>
          <w:rFonts w:cs="Times New Roman"/>
          <w:szCs w:val="24"/>
        </w:rPr>
        <w:tab/>
        <w:t>49</w:t>
      </w:r>
    </w:p>
    <w:p w:rsidR="00DC19FD" w:rsidRDefault="009C4C1D" w:rsidP="00DC19FD">
      <w:pPr>
        <w:tabs>
          <w:tab w:val="left" w:leader="dot" w:pos="9072"/>
        </w:tabs>
        <w:spacing w:after="0" w:line="240" w:lineRule="auto"/>
        <w:ind w:left="284"/>
        <w:rPr>
          <w:rFonts w:cs="Times New Roman"/>
          <w:szCs w:val="24"/>
        </w:rPr>
      </w:pPr>
      <w:r>
        <w:rPr>
          <w:rFonts w:cs="Times New Roman"/>
          <w:szCs w:val="24"/>
        </w:rPr>
        <w:t>Saskaņā ar Krimināllikuma 31.</w:t>
      </w:r>
      <w:r w:rsidR="002779B7">
        <w:rPr>
          <w:rFonts w:cs="Times New Roman"/>
          <w:szCs w:val="24"/>
        </w:rPr>
        <w:t xml:space="preserve"> </w:t>
      </w:r>
      <w:r>
        <w:rPr>
          <w:rFonts w:cs="Times New Roman"/>
          <w:szCs w:val="24"/>
        </w:rPr>
        <w:t>panta ceturto daļu nav krim</w:t>
      </w:r>
      <w:r w:rsidR="002659A7">
        <w:rPr>
          <w:rFonts w:cs="Times New Roman"/>
          <w:szCs w:val="24"/>
        </w:rPr>
        <w:t>ināli sodāma kaitējuma radīšana </w:t>
      </w:r>
      <w:r>
        <w:rPr>
          <w:rFonts w:cs="Times New Roman"/>
          <w:szCs w:val="24"/>
        </w:rPr>
        <w:t>aizturamai personai aiz neuzmanības</w:t>
      </w:r>
      <w:r w:rsidR="00DC19FD">
        <w:rPr>
          <w:rFonts w:cs="Times New Roman"/>
          <w:szCs w:val="24"/>
        </w:rPr>
        <w:t xml:space="preserve"> </w:t>
      </w:r>
    </w:p>
    <w:p w:rsidR="009C4C1D" w:rsidRDefault="00DC19FD" w:rsidP="00DC19FD">
      <w:pPr>
        <w:tabs>
          <w:tab w:val="left" w:leader="dot" w:pos="9072"/>
        </w:tabs>
        <w:spacing w:after="120" w:line="240" w:lineRule="auto"/>
        <w:ind w:left="284"/>
        <w:rPr>
          <w:rFonts w:cs="Times New Roman"/>
          <w:szCs w:val="24"/>
        </w:rPr>
      </w:pPr>
      <w:r>
        <w:rPr>
          <w:rFonts w:cs="Times New Roman"/>
          <w:szCs w:val="24"/>
        </w:rPr>
        <w:t>(27. aprīļa lēmums, lieta Nr. SKK-125/1999)</w:t>
      </w:r>
      <w:r w:rsidR="009C4C1D">
        <w:rPr>
          <w:rFonts w:cs="Times New Roman"/>
          <w:szCs w:val="24"/>
        </w:rPr>
        <w:tab/>
        <w:t>54</w:t>
      </w:r>
    </w:p>
    <w:p w:rsidR="00DC19FD" w:rsidRDefault="009C4C1D" w:rsidP="00DC19FD">
      <w:pPr>
        <w:tabs>
          <w:tab w:val="left" w:leader="dot" w:pos="9072"/>
        </w:tabs>
        <w:spacing w:after="0" w:line="240" w:lineRule="auto"/>
        <w:ind w:left="284"/>
        <w:rPr>
          <w:rFonts w:cs="Times New Roman"/>
          <w:szCs w:val="24"/>
        </w:rPr>
      </w:pPr>
      <w:r>
        <w:rPr>
          <w:rFonts w:cs="Times New Roman"/>
          <w:szCs w:val="24"/>
        </w:rPr>
        <w:t>Saskaņā ar likumu policijas kontrole kā papildsods var būt noteikts tikai personām, kuras notiesātas ar reālu brīvības atņemšanas sodu</w:t>
      </w:r>
      <w:r w:rsidR="00DC19FD">
        <w:rPr>
          <w:rFonts w:cs="Times New Roman"/>
          <w:szCs w:val="24"/>
        </w:rPr>
        <w:t xml:space="preserve"> </w:t>
      </w:r>
    </w:p>
    <w:p w:rsidR="009C4C1D" w:rsidRDefault="00DC19FD" w:rsidP="00DC19FD">
      <w:pPr>
        <w:tabs>
          <w:tab w:val="left" w:leader="dot" w:pos="9072"/>
        </w:tabs>
        <w:spacing w:after="120" w:line="240" w:lineRule="auto"/>
        <w:ind w:left="284"/>
        <w:rPr>
          <w:rFonts w:cs="Times New Roman"/>
          <w:szCs w:val="24"/>
        </w:rPr>
      </w:pPr>
      <w:r>
        <w:rPr>
          <w:rFonts w:cs="Times New Roman"/>
          <w:szCs w:val="24"/>
        </w:rPr>
        <w:t>(15. jūnija lēmums, lieta Nr. SKK-203/1999)</w:t>
      </w:r>
      <w:r w:rsidR="009C4C1D">
        <w:rPr>
          <w:rFonts w:cs="Times New Roman"/>
          <w:szCs w:val="24"/>
        </w:rPr>
        <w:tab/>
        <w:t>58</w:t>
      </w:r>
    </w:p>
    <w:p w:rsidR="00DC668F" w:rsidRDefault="00DC668F" w:rsidP="006149F0">
      <w:pPr>
        <w:tabs>
          <w:tab w:val="left" w:leader="dot" w:pos="9072"/>
        </w:tabs>
        <w:spacing w:after="120" w:line="240" w:lineRule="auto"/>
        <w:ind w:left="284"/>
        <w:rPr>
          <w:rFonts w:cs="Times New Roman"/>
          <w:szCs w:val="24"/>
        </w:rPr>
      </w:pPr>
      <w:r>
        <w:rPr>
          <w:rFonts w:cs="Times New Roman"/>
          <w:szCs w:val="24"/>
        </w:rPr>
        <w:lastRenderedPageBreak/>
        <w:t xml:space="preserve">Saskaņā ar </w:t>
      </w:r>
      <w:r w:rsidR="00DC19FD">
        <w:rPr>
          <w:rFonts w:cs="Times New Roman"/>
          <w:szCs w:val="24"/>
        </w:rPr>
        <w:t>Latvijas Kriminālkodeksa</w:t>
      </w:r>
      <w:r>
        <w:rPr>
          <w:rFonts w:cs="Times New Roman"/>
          <w:szCs w:val="24"/>
        </w:rPr>
        <w:t xml:space="preserve"> 34.</w:t>
      </w:r>
      <w:r w:rsidRPr="00DC668F">
        <w:rPr>
          <w:rFonts w:cs="Times New Roman"/>
          <w:szCs w:val="24"/>
          <w:vertAlign w:val="superscript"/>
        </w:rPr>
        <w:t>1</w:t>
      </w:r>
      <w:r>
        <w:rPr>
          <w:rFonts w:cs="Times New Roman"/>
          <w:szCs w:val="24"/>
        </w:rPr>
        <w:t xml:space="preserve"> pantu policijas kontrole var tikt piemērota tikai personai, kas notiesāta ar brīvības atņemšanas sodu, nevis kurai sods noteikts</w:t>
      </w:r>
      <w:r w:rsidR="00DC19FD">
        <w:rPr>
          <w:rFonts w:cs="Times New Roman"/>
          <w:szCs w:val="24"/>
        </w:rPr>
        <w:t xml:space="preserve"> </w:t>
      </w:r>
      <w:r>
        <w:rPr>
          <w:rFonts w:cs="Times New Roman"/>
          <w:szCs w:val="24"/>
        </w:rPr>
        <w:t>nosacīti</w:t>
      </w:r>
      <w:r w:rsidR="00DC19FD">
        <w:rPr>
          <w:rFonts w:cs="Times New Roman"/>
          <w:szCs w:val="24"/>
        </w:rPr>
        <w:t> (1. jūnija lēmums, lieta Nr. SKK-165/1999)</w:t>
      </w:r>
      <w:r>
        <w:rPr>
          <w:rFonts w:cs="Times New Roman"/>
          <w:szCs w:val="24"/>
        </w:rPr>
        <w:tab/>
        <w:t>60</w:t>
      </w:r>
    </w:p>
    <w:p w:rsidR="00DC668F" w:rsidRDefault="00DC668F" w:rsidP="006149F0">
      <w:pPr>
        <w:tabs>
          <w:tab w:val="left" w:leader="dot" w:pos="9072"/>
        </w:tabs>
        <w:spacing w:after="120" w:line="240" w:lineRule="auto"/>
        <w:ind w:left="284"/>
        <w:rPr>
          <w:rFonts w:cs="Times New Roman"/>
          <w:szCs w:val="24"/>
        </w:rPr>
      </w:pPr>
      <w:r>
        <w:rPr>
          <w:rFonts w:cs="Times New Roman"/>
          <w:szCs w:val="24"/>
        </w:rPr>
        <w:t xml:space="preserve">Saskaņā ar </w:t>
      </w:r>
      <w:r w:rsidR="00DC19FD">
        <w:rPr>
          <w:rFonts w:cs="Times New Roman"/>
          <w:szCs w:val="24"/>
        </w:rPr>
        <w:t>Latvijas Kriminālkodeksa</w:t>
      </w:r>
      <w:r>
        <w:rPr>
          <w:rFonts w:cs="Times New Roman"/>
          <w:szCs w:val="24"/>
        </w:rPr>
        <w:t xml:space="preserve"> 34.</w:t>
      </w:r>
      <w:r w:rsidRPr="00DC668F">
        <w:rPr>
          <w:rFonts w:cs="Times New Roman"/>
          <w:szCs w:val="24"/>
          <w:vertAlign w:val="superscript"/>
        </w:rPr>
        <w:t>1</w:t>
      </w:r>
      <w:r>
        <w:rPr>
          <w:rFonts w:cs="Times New Roman"/>
          <w:szCs w:val="24"/>
        </w:rPr>
        <w:t xml:space="preserve"> pantu policijas kontrole var tikt piemērota tikai personai, kas notiesāta ar brīvības atņemšanas sodu, nevis kurai sods noteikts</w:t>
      </w:r>
      <w:r w:rsidR="00DC19FD">
        <w:rPr>
          <w:rFonts w:cs="Times New Roman"/>
          <w:szCs w:val="24"/>
        </w:rPr>
        <w:t xml:space="preserve"> </w:t>
      </w:r>
      <w:r>
        <w:rPr>
          <w:rFonts w:cs="Times New Roman"/>
          <w:szCs w:val="24"/>
        </w:rPr>
        <w:t>nosacīti</w:t>
      </w:r>
      <w:r w:rsidR="00DC19FD">
        <w:rPr>
          <w:rFonts w:cs="Times New Roman"/>
          <w:szCs w:val="24"/>
        </w:rPr>
        <w:t> (29. jūnija lēmums, lieta Nr. SKK-199/1999)</w:t>
      </w:r>
      <w:r>
        <w:rPr>
          <w:rFonts w:cs="Times New Roman"/>
          <w:szCs w:val="24"/>
        </w:rPr>
        <w:tab/>
        <w:t xml:space="preserve">63 </w:t>
      </w:r>
    </w:p>
    <w:p w:rsidR="00DC668F" w:rsidRDefault="00DC668F" w:rsidP="006149F0">
      <w:pPr>
        <w:tabs>
          <w:tab w:val="left" w:leader="dot" w:pos="9072"/>
        </w:tabs>
        <w:spacing w:after="120" w:line="240" w:lineRule="auto"/>
        <w:ind w:left="284"/>
        <w:rPr>
          <w:rFonts w:cs="Times New Roman"/>
          <w:szCs w:val="24"/>
        </w:rPr>
      </w:pPr>
      <w:r>
        <w:rPr>
          <w:rFonts w:cs="Times New Roman"/>
          <w:szCs w:val="24"/>
        </w:rPr>
        <w:t>Papildsodu - policijas kontroli - var piemērot tikai tādai personai, kas notiesāta ar reālu brīvības atņemšanas sodu</w:t>
      </w:r>
      <w:r w:rsidR="00DC19FD">
        <w:rPr>
          <w:rFonts w:cs="Times New Roman"/>
          <w:szCs w:val="24"/>
        </w:rPr>
        <w:t xml:space="preserve"> (31. marta rīcības sēdes lēmums, lieta Nr. SKK-120/1999)</w:t>
      </w:r>
      <w:r>
        <w:rPr>
          <w:rFonts w:cs="Times New Roman"/>
          <w:szCs w:val="24"/>
        </w:rPr>
        <w:tab/>
        <w:t>66</w:t>
      </w:r>
    </w:p>
    <w:p w:rsidR="00DC668F" w:rsidRDefault="00DC668F" w:rsidP="006149F0">
      <w:pPr>
        <w:tabs>
          <w:tab w:val="left" w:leader="dot" w:pos="9072"/>
        </w:tabs>
        <w:spacing w:after="120" w:line="240" w:lineRule="auto"/>
        <w:ind w:left="284"/>
        <w:rPr>
          <w:rFonts w:cs="Times New Roman"/>
          <w:szCs w:val="24"/>
        </w:rPr>
      </w:pPr>
      <w:r>
        <w:rPr>
          <w:rFonts w:cs="Times New Roman"/>
          <w:szCs w:val="24"/>
        </w:rPr>
        <w:t xml:space="preserve">Tiesājamam sods, piemērojot </w:t>
      </w:r>
      <w:r w:rsidR="00D000CB">
        <w:rPr>
          <w:rFonts w:cs="Times New Roman"/>
          <w:szCs w:val="24"/>
        </w:rPr>
        <w:t>Latvijas Kriminālkodeksa</w:t>
      </w:r>
      <w:r>
        <w:rPr>
          <w:rFonts w:cs="Times New Roman"/>
          <w:szCs w:val="24"/>
        </w:rPr>
        <w:t xml:space="preserve"> 41.</w:t>
      </w:r>
      <w:r w:rsidR="002779B7">
        <w:rPr>
          <w:rFonts w:cs="Times New Roman"/>
          <w:szCs w:val="24"/>
        </w:rPr>
        <w:t xml:space="preserve"> </w:t>
      </w:r>
      <w:r>
        <w:rPr>
          <w:rFonts w:cs="Times New Roman"/>
          <w:szCs w:val="24"/>
        </w:rPr>
        <w:t>pantu, mīkstināts, jo tiesu instances pie soda noteikšanas pietiekošā mērā nav ņēmušas vēr</w:t>
      </w:r>
      <w:r w:rsidR="002659A7">
        <w:rPr>
          <w:rFonts w:cs="Times New Roman"/>
          <w:szCs w:val="24"/>
        </w:rPr>
        <w:t xml:space="preserve">ā </w:t>
      </w:r>
      <w:r w:rsidR="00E24A02">
        <w:rPr>
          <w:rFonts w:cs="Times New Roman"/>
          <w:szCs w:val="24"/>
        </w:rPr>
        <w:t>Latvijas Kriminālkodeksa</w:t>
      </w:r>
      <w:r w:rsidR="002659A7">
        <w:rPr>
          <w:rFonts w:cs="Times New Roman"/>
          <w:szCs w:val="24"/>
        </w:rPr>
        <w:t> </w:t>
      </w:r>
      <w:r>
        <w:rPr>
          <w:rFonts w:cs="Times New Roman"/>
          <w:szCs w:val="24"/>
        </w:rPr>
        <w:t>35. un 36.</w:t>
      </w:r>
      <w:r w:rsidR="002779B7">
        <w:rPr>
          <w:rFonts w:cs="Times New Roman"/>
          <w:szCs w:val="24"/>
        </w:rPr>
        <w:t xml:space="preserve"> </w:t>
      </w:r>
      <w:r>
        <w:rPr>
          <w:rFonts w:cs="Times New Roman"/>
          <w:szCs w:val="24"/>
        </w:rPr>
        <w:t>panta nosacījumus</w:t>
      </w:r>
      <w:r w:rsidR="00DC19FD">
        <w:rPr>
          <w:rFonts w:cs="Times New Roman"/>
          <w:szCs w:val="24"/>
        </w:rPr>
        <w:t xml:space="preserve"> (</w:t>
      </w:r>
      <w:r w:rsidR="00D000CB">
        <w:rPr>
          <w:rFonts w:cs="Times New Roman"/>
          <w:szCs w:val="24"/>
        </w:rPr>
        <w:t>15. novembra rīcības sēdes lēmums, lieta Nr. SKK-331/1999</w:t>
      </w:r>
      <w:r w:rsidR="00DC19FD">
        <w:rPr>
          <w:rFonts w:cs="Times New Roman"/>
          <w:szCs w:val="24"/>
        </w:rPr>
        <w:t>)</w:t>
      </w:r>
      <w:r>
        <w:rPr>
          <w:rFonts w:cs="Times New Roman"/>
          <w:szCs w:val="24"/>
        </w:rPr>
        <w:tab/>
        <w:t>68</w:t>
      </w:r>
    </w:p>
    <w:p w:rsidR="00DC668F" w:rsidRDefault="00DC668F" w:rsidP="006149F0">
      <w:pPr>
        <w:tabs>
          <w:tab w:val="left" w:leader="dot" w:pos="9072"/>
        </w:tabs>
        <w:spacing w:after="120" w:line="240" w:lineRule="auto"/>
        <w:ind w:left="284"/>
        <w:rPr>
          <w:rFonts w:cs="Times New Roman"/>
          <w:szCs w:val="24"/>
        </w:rPr>
      </w:pPr>
      <w:r>
        <w:rPr>
          <w:rFonts w:cs="Times New Roman"/>
          <w:szCs w:val="24"/>
        </w:rPr>
        <w:t xml:space="preserve">Par soda noteikšanu, ievērojot </w:t>
      </w:r>
      <w:r w:rsidR="00D000CB">
        <w:rPr>
          <w:rFonts w:cs="Times New Roman"/>
          <w:szCs w:val="24"/>
        </w:rPr>
        <w:t>Latvijas Kriminālkodeksa</w:t>
      </w:r>
      <w:r>
        <w:rPr>
          <w:rFonts w:cs="Times New Roman"/>
          <w:szCs w:val="24"/>
        </w:rPr>
        <w:t xml:space="preserve"> 38.</w:t>
      </w:r>
      <w:r w:rsidR="002779B7">
        <w:rPr>
          <w:rFonts w:cs="Times New Roman"/>
          <w:szCs w:val="24"/>
        </w:rPr>
        <w:t xml:space="preserve"> </w:t>
      </w:r>
      <w:r>
        <w:rPr>
          <w:rFonts w:cs="Times New Roman"/>
          <w:szCs w:val="24"/>
        </w:rPr>
        <w:t>panta trešās daļas</w:t>
      </w:r>
      <w:r w:rsidR="00D000CB">
        <w:rPr>
          <w:rFonts w:cs="Times New Roman"/>
          <w:szCs w:val="24"/>
        </w:rPr>
        <w:t xml:space="preserve"> </w:t>
      </w:r>
      <w:r>
        <w:rPr>
          <w:rFonts w:cs="Times New Roman"/>
          <w:szCs w:val="24"/>
        </w:rPr>
        <w:t>nosacījumus</w:t>
      </w:r>
      <w:r w:rsidR="00D000CB">
        <w:rPr>
          <w:rFonts w:cs="Times New Roman"/>
          <w:szCs w:val="24"/>
        </w:rPr>
        <w:t> (23. novembra</w:t>
      </w:r>
      <w:r w:rsidR="00E24A02">
        <w:rPr>
          <w:rFonts w:cs="Times New Roman"/>
          <w:szCs w:val="24"/>
        </w:rPr>
        <w:t xml:space="preserve"> lēmums, lieta Nr. SKK-328/1999</w:t>
      </w:r>
      <w:r w:rsidR="00D000CB">
        <w:rPr>
          <w:rFonts w:cs="Times New Roman"/>
          <w:szCs w:val="24"/>
        </w:rPr>
        <w:t>)</w:t>
      </w:r>
      <w:r>
        <w:rPr>
          <w:rFonts w:cs="Times New Roman"/>
          <w:szCs w:val="24"/>
        </w:rPr>
        <w:tab/>
        <w:t>71</w:t>
      </w:r>
    </w:p>
    <w:p w:rsidR="00DC668F" w:rsidRDefault="00DC668F" w:rsidP="006149F0">
      <w:pPr>
        <w:tabs>
          <w:tab w:val="left" w:leader="dot" w:pos="9072"/>
        </w:tabs>
        <w:spacing w:after="120" w:line="240" w:lineRule="auto"/>
        <w:ind w:left="284"/>
        <w:rPr>
          <w:rFonts w:cs="Times New Roman"/>
          <w:szCs w:val="24"/>
        </w:rPr>
      </w:pPr>
      <w:r>
        <w:rPr>
          <w:rFonts w:cs="Times New Roman"/>
          <w:szCs w:val="24"/>
        </w:rPr>
        <w:t>Prokurora uzraudzības protests apmierināts tādēļ, ka pirmās instances tiesa, nosakot </w:t>
      </w:r>
      <w:r w:rsidR="002659A7">
        <w:rPr>
          <w:rFonts w:cs="Times New Roman"/>
          <w:szCs w:val="24"/>
        </w:rPr>
        <w:t>sodu, </w:t>
      </w:r>
      <w:r>
        <w:rPr>
          <w:rFonts w:cs="Times New Roman"/>
          <w:szCs w:val="24"/>
        </w:rPr>
        <w:t xml:space="preserve">nav piemērojusi </w:t>
      </w:r>
      <w:r w:rsidR="00E24A02">
        <w:rPr>
          <w:rFonts w:cs="Times New Roman"/>
          <w:szCs w:val="24"/>
        </w:rPr>
        <w:t>Latvijas Kriminālkodeksa</w:t>
      </w:r>
      <w:r>
        <w:rPr>
          <w:rFonts w:cs="Times New Roman"/>
          <w:szCs w:val="24"/>
        </w:rPr>
        <w:t xml:space="preserve"> 39.</w:t>
      </w:r>
      <w:r w:rsidR="002779B7">
        <w:rPr>
          <w:rFonts w:cs="Times New Roman"/>
          <w:szCs w:val="24"/>
        </w:rPr>
        <w:t xml:space="preserve"> </w:t>
      </w:r>
      <w:r>
        <w:rPr>
          <w:rFonts w:cs="Times New Roman"/>
          <w:szCs w:val="24"/>
        </w:rPr>
        <w:t>panta nosacījumus</w:t>
      </w:r>
      <w:r w:rsidR="00E24A02">
        <w:rPr>
          <w:rFonts w:cs="Times New Roman"/>
          <w:szCs w:val="24"/>
        </w:rPr>
        <w:t xml:space="preserve"> (15. jūnija lēmums, lieta Nr. SKK-200/1999)</w:t>
      </w:r>
      <w:r>
        <w:rPr>
          <w:rFonts w:cs="Times New Roman"/>
          <w:szCs w:val="24"/>
        </w:rPr>
        <w:tab/>
        <w:t>74</w:t>
      </w:r>
    </w:p>
    <w:p w:rsidR="00DC668F" w:rsidRDefault="00DC668F" w:rsidP="006149F0">
      <w:pPr>
        <w:tabs>
          <w:tab w:val="left" w:leader="dot" w:pos="9072"/>
        </w:tabs>
        <w:spacing w:after="120" w:line="240" w:lineRule="auto"/>
        <w:ind w:left="284"/>
        <w:rPr>
          <w:rFonts w:cs="Times New Roman"/>
          <w:szCs w:val="24"/>
        </w:rPr>
      </w:pPr>
      <w:r>
        <w:rPr>
          <w:rFonts w:cs="Times New Roman"/>
          <w:szCs w:val="24"/>
        </w:rPr>
        <w:t xml:space="preserve">Kvalificējot nodarījumus un nosakot sodus tikai pēc </w:t>
      </w:r>
      <w:r w:rsidR="00E24A02">
        <w:rPr>
          <w:rFonts w:cs="Times New Roman"/>
          <w:szCs w:val="24"/>
        </w:rPr>
        <w:t>Latvijas Kriminālkodeksa</w:t>
      </w:r>
      <w:r>
        <w:rPr>
          <w:rFonts w:cs="Times New Roman"/>
          <w:szCs w:val="24"/>
        </w:rPr>
        <w:t xml:space="preserve"> Sevišķās daļas pantiem, nosakot sodu pēc kopības, jāpie</w:t>
      </w:r>
      <w:r w:rsidR="005B50F6">
        <w:rPr>
          <w:rFonts w:cs="Times New Roman"/>
          <w:szCs w:val="24"/>
        </w:rPr>
        <w:t xml:space="preserve">mēro </w:t>
      </w:r>
      <w:r w:rsidR="005B6D4F">
        <w:rPr>
          <w:rFonts w:cs="Times New Roman"/>
          <w:szCs w:val="24"/>
        </w:rPr>
        <w:t>K</w:t>
      </w:r>
      <w:r w:rsidR="005B50F6">
        <w:rPr>
          <w:rFonts w:cs="Times New Roman"/>
          <w:szCs w:val="24"/>
        </w:rPr>
        <w:t>riminālkodeksa Vispārīgās </w:t>
      </w:r>
      <w:r>
        <w:rPr>
          <w:rFonts w:cs="Times New Roman"/>
          <w:szCs w:val="24"/>
        </w:rPr>
        <w:t>daļas normas, nevis Krimināllikuma normas</w:t>
      </w:r>
      <w:r w:rsidR="00E24A02">
        <w:rPr>
          <w:rFonts w:cs="Times New Roman"/>
          <w:szCs w:val="24"/>
        </w:rPr>
        <w:t xml:space="preserve"> (22. decembra rīcības sēdes lēmums, lieta Nr. SKK-368/1999)</w:t>
      </w:r>
      <w:r>
        <w:rPr>
          <w:rFonts w:cs="Times New Roman"/>
          <w:szCs w:val="24"/>
        </w:rPr>
        <w:tab/>
        <w:t>77</w:t>
      </w:r>
    </w:p>
    <w:p w:rsidR="005B50F6" w:rsidRDefault="00DC668F" w:rsidP="006149F0">
      <w:pPr>
        <w:tabs>
          <w:tab w:val="left" w:leader="dot" w:pos="9072"/>
        </w:tabs>
        <w:spacing w:after="120" w:line="240" w:lineRule="auto"/>
        <w:ind w:left="284"/>
        <w:rPr>
          <w:rFonts w:cs="Times New Roman"/>
          <w:szCs w:val="24"/>
        </w:rPr>
      </w:pPr>
      <w:r>
        <w:rPr>
          <w:rFonts w:cs="Times New Roman"/>
          <w:szCs w:val="24"/>
        </w:rPr>
        <w:t>Atbilstoši Bērna tiesību konvencijas 37.</w:t>
      </w:r>
      <w:r w:rsidR="002779B7">
        <w:rPr>
          <w:rFonts w:cs="Times New Roman"/>
          <w:szCs w:val="24"/>
        </w:rPr>
        <w:t xml:space="preserve"> </w:t>
      </w:r>
      <w:r>
        <w:rPr>
          <w:rFonts w:cs="Times New Roman"/>
          <w:szCs w:val="24"/>
        </w:rPr>
        <w:t>panta prasībām nepilngadīgām personām brīvības atņemšanas sods jānosaka uz iespējami īsāku laika periodu</w:t>
      </w:r>
      <w:r w:rsidR="00E24A02">
        <w:rPr>
          <w:rFonts w:cs="Times New Roman"/>
          <w:szCs w:val="24"/>
        </w:rPr>
        <w:t xml:space="preserve"> (13. decembra rīcības sēdes lēmums, lieta Nr. SKK-357/1999)</w:t>
      </w:r>
      <w:r>
        <w:rPr>
          <w:rFonts w:cs="Times New Roman"/>
          <w:szCs w:val="24"/>
        </w:rPr>
        <w:tab/>
      </w:r>
      <w:r w:rsidR="005B50F6">
        <w:rPr>
          <w:rFonts w:cs="Times New Roman"/>
          <w:szCs w:val="24"/>
        </w:rPr>
        <w:t>81</w:t>
      </w:r>
    </w:p>
    <w:p w:rsidR="005B50F6" w:rsidRDefault="005B50F6" w:rsidP="006149F0">
      <w:pPr>
        <w:tabs>
          <w:tab w:val="left" w:leader="dot" w:pos="9072"/>
        </w:tabs>
        <w:spacing w:after="120" w:line="240" w:lineRule="auto"/>
        <w:ind w:left="284"/>
        <w:rPr>
          <w:rFonts w:cs="Times New Roman"/>
          <w:szCs w:val="24"/>
        </w:rPr>
      </w:pPr>
      <w:r>
        <w:rPr>
          <w:rFonts w:cs="Times New Roman"/>
          <w:szCs w:val="24"/>
        </w:rPr>
        <w:t xml:space="preserve">Spriedums grozīts, izslēdzot </w:t>
      </w:r>
      <w:r w:rsidR="00E24A02">
        <w:rPr>
          <w:rFonts w:cs="Times New Roman"/>
          <w:szCs w:val="24"/>
        </w:rPr>
        <w:t>Latvijas Kriminālkodeksa</w:t>
      </w:r>
      <w:r>
        <w:rPr>
          <w:rFonts w:cs="Times New Roman"/>
          <w:szCs w:val="24"/>
        </w:rPr>
        <w:t xml:space="preserve"> 39.</w:t>
      </w:r>
      <w:r w:rsidR="002779B7">
        <w:rPr>
          <w:rFonts w:cs="Times New Roman"/>
          <w:szCs w:val="24"/>
        </w:rPr>
        <w:t xml:space="preserve"> </w:t>
      </w:r>
      <w:r>
        <w:rPr>
          <w:rFonts w:cs="Times New Roman"/>
          <w:szCs w:val="24"/>
        </w:rPr>
        <w:t>panta nosacījumu</w:t>
      </w:r>
      <w:r w:rsidR="00E24A02">
        <w:rPr>
          <w:rFonts w:cs="Times New Roman"/>
          <w:szCs w:val="24"/>
        </w:rPr>
        <w:t xml:space="preserve"> </w:t>
      </w:r>
      <w:r>
        <w:rPr>
          <w:rFonts w:cs="Times New Roman"/>
          <w:szCs w:val="24"/>
        </w:rPr>
        <w:t>piemērošanu</w:t>
      </w:r>
      <w:r w:rsidR="00E24A02">
        <w:rPr>
          <w:rFonts w:cs="Times New Roman"/>
          <w:szCs w:val="24"/>
        </w:rPr>
        <w:t> (5. novembra rīcības sēdes lēmums, lieta Nr. SKK-317/1999)</w:t>
      </w:r>
      <w:r>
        <w:rPr>
          <w:rFonts w:cs="Times New Roman"/>
          <w:szCs w:val="24"/>
        </w:rPr>
        <w:tab/>
        <w:t>84</w:t>
      </w:r>
    </w:p>
    <w:p w:rsidR="005B50F6" w:rsidRDefault="005B50F6" w:rsidP="006149F0">
      <w:pPr>
        <w:tabs>
          <w:tab w:val="left" w:leader="dot" w:pos="9072"/>
        </w:tabs>
        <w:spacing w:after="120" w:line="240" w:lineRule="auto"/>
        <w:ind w:left="284"/>
        <w:rPr>
          <w:rFonts w:cs="Times New Roman"/>
          <w:szCs w:val="24"/>
        </w:rPr>
      </w:pPr>
      <w:r>
        <w:rPr>
          <w:rFonts w:cs="Times New Roman"/>
          <w:szCs w:val="24"/>
        </w:rPr>
        <w:t xml:space="preserve">Kvalificējot nodarījumus un nosakot sodus tikai pēc </w:t>
      </w:r>
      <w:r w:rsidR="00E24A02">
        <w:rPr>
          <w:rFonts w:cs="Times New Roman"/>
          <w:szCs w:val="24"/>
        </w:rPr>
        <w:t>Latvijas Kriminālkodeksa</w:t>
      </w:r>
      <w:r>
        <w:rPr>
          <w:rFonts w:cs="Times New Roman"/>
          <w:szCs w:val="24"/>
        </w:rPr>
        <w:t xml:space="preserve"> Sevišķās daļas pantiem, nosakot sodu pēc kopības, jāpiemēro </w:t>
      </w:r>
      <w:r w:rsidR="005B6D4F">
        <w:rPr>
          <w:rFonts w:cs="Times New Roman"/>
          <w:szCs w:val="24"/>
        </w:rPr>
        <w:t>K</w:t>
      </w:r>
      <w:r>
        <w:rPr>
          <w:rFonts w:cs="Times New Roman"/>
          <w:szCs w:val="24"/>
        </w:rPr>
        <w:t>riminālkodeksa Vispārīgās daļas normas, nevis Krimināllikuma normas</w:t>
      </w:r>
      <w:r w:rsidR="00E24A02">
        <w:rPr>
          <w:rFonts w:cs="Times New Roman"/>
          <w:szCs w:val="24"/>
        </w:rPr>
        <w:t xml:space="preserve"> (1. oktobra rīcības sēdes lēmums, lieta Nr. SKK-301/1999)</w:t>
      </w:r>
      <w:r>
        <w:rPr>
          <w:rFonts w:cs="Times New Roman"/>
          <w:szCs w:val="24"/>
        </w:rPr>
        <w:tab/>
        <w:t>88</w:t>
      </w:r>
    </w:p>
    <w:p w:rsidR="005B50F6" w:rsidRDefault="005B50F6" w:rsidP="006149F0">
      <w:pPr>
        <w:tabs>
          <w:tab w:val="left" w:leader="dot" w:pos="9072"/>
        </w:tabs>
        <w:spacing w:after="120" w:line="240" w:lineRule="auto"/>
        <w:ind w:left="284"/>
        <w:rPr>
          <w:rFonts w:cs="Times New Roman"/>
          <w:szCs w:val="24"/>
        </w:rPr>
      </w:pPr>
      <w:r>
        <w:rPr>
          <w:rFonts w:cs="Times New Roman"/>
          <w:szCs w:val="24"/>
        </w:rPr>
        <w:t xml:space="preserve">Par soda noteikšanu, ievērojot </w:t>
      </w:r>
      <w:r w:rsidR="00B01C36">
        <w:rPr>
          <w:rFonts w:cs="Times New Roman"/>
          <w:szCs w:val="24"/>
        </w:rPr>
        <w:t>Latvijas Kriminālkodeksa</w:t>
      </w:r>
      <w:r>
        <w:rPr>
          <w:rFonts w:cs="Times New Roman"/>
          <w:szCs w:val="24"/>
        </w:rPr>
        <w:t xml:space="preserve"> 39.</w:t>
      </w:r>
      <w:r w:rsidR="002779B7">
        <w:rPr>
          <w:rFonts w:cs="Times New Roman"/>
          <w:szCs w:val="24"/>
        </w:rPr>
        <w:t xml:space="preserve"> </w:t>
      </w:r>
      <w:r>
        <w:rPr>
          <w:rFonts w:cs="Times New Roman"/>
          <w:szCs w:val="24"/>
        </w:rPr>
        <w:t>panta nosacījumus</w:t>
      </w:r>
      <w:r w:rsidR="00E24A02">
        <w:rPr>
          <w:rFonts w:cs="Times New Roman"/>
          <w:szCs w:val="24"/>
        </w:rPr>
        <w:t xml:space="preserve"> (18. maija lēmums, lieta Nr. SKK</w:t>
      </w:r>
      <w:r w:rsidR="00B01C36">
        <w:rPr>
          <w:rFonts w:cs="Times New Roman"/>
          <w:szCs w:val="24"/>
        </w:rPr>
        <w:t>-142/1999</w:t>
      </w:r>
      <w:r w:rsidR="00E24A02">
        <w:rPr>
          <w:rFonts w:cs="Times New Roman"/>
          <w:szCs w:val="24"/>
        </w:rPr>
        <w:t>)</w:t>
      </w:r>
      <w:r>
        <w:rPr>
          <w:rFonts w:cs="Times New Roman"/>
          <w:szCs w:val="24"/>
        </w:rPr>
        <w:tab/>
        <w:t>92</w:t>
      </w:r>
    </w:p>
    <w:p w:rsidR="005B50F6" w:rsidRDefault="005B50F6" w:rsidP="006149F0">
      <w:pPr>
        <w:tabs>
          <w:tab w:val="left" w:leader="dot" w:pos="9072"/>
        </w:tabs>
        <w:spacing w:after="120" w:line="240" w:lineRule="auto"/>
        <w:ind w:left="284"/>
        <w:rPr>
          <w:rFonts w:cs="Times New Roman"/>
          <w:szCs w:val="24"/>
        </w:rPr>
      </w:pPr>
      <w:r>
        <w:rPr>
          <w:rFonts w:cs="Times New Roman"/>
          <w:szCs w:val="24"/>
        </w:rPr>
        <w:t xml:space="preserve">Par soda noteikšanu, ievērojot </w:t>
      </w:r>
      <w:r w:rsidR="00B01C36">
        <w:rPr>
          <w:rFonts w:cs="Times New Roman"/>
          <w:szCs w:val="24"/>
        </w:rPr>
        <w:t>Latvijas Kriminālkodeksa</w:t>
      </w:r>
      <w:r>
        <w:rPr>
          <w:rFonts w:cs="Times New Roman"/>
          <w:szCs w:val="24"/>
        </w:rPr>
        <w:t xml:space="preserve"> 39.</w:t>
      </w:r>
      <w:r w:rsidR="002779B7">
        <w:rPr>
          <w:rFonts w:cs="Times New Roman"/>
          <w:szCs w:val="24"/>
        </w:rPr>
        <w:t xml:space="preserve"> </w:t>
      </w:r>
      <w:r>
        <w:rPr>
          <w:rFonts w:cs="Times New Roman"/>
          <w:szCs w:val="24"/>
        </w:rPr>
        <w:t>panta nosacījumus</w:t>
      </w:r>
      <w:r w:rsidR="00B01C36">
        <w:rPr>
          <w:rFonts w:cs="Times New Roman"/>
          <w:szCs w:val="24"/>
        </w:rPr>
        <w:t xml:space="preserve"> (8. jūnija lēmums, lieta Nr. SKK-175/1999)</w:t>
      </w:r>
      <w:r>
        <w:rPr>
          <w:rFonts w:cs="Times New Roman"/>
          <w:szCs w:val="24"/>
        </w:rPr>
        <w:tab/>
        <w:t>94</w:t>
      </w:r>
    </w:p>
    <w:p w:rsidR="00DC668F" w:rsidRDefault="005B50F6" w:rsidP="006149F0">
      <w:pPr>
        <w:tabs>
          <w:tab w:val="left" w:leader="dot" w:pos="9072"/>
        </w:tabs>
        <w:spacing w:after="120" w:line="240" w:lineRule="auto"/>
        <w:ind w:left="284"/>
        <w:rPr>
          <w:rFonts w:cs="Times New Roman"/>
          <w:szCs w:val="24"/>
        </w:rPr>
      </w:pPr>
      <w:r>
        <w:rPr>
          <w:rFonts w:cs="Times New Roman"/>
          <w:szCs w:val="24"/>
        </w:rPr>
        <w:t>Tiesa, konstatējot, ka notiesātais pēc iepriekšējā sprieduma taisīšanas, bet pirms pilnīgas soda izciešanas izdarījis jaunu noziegumu, jaunajā spriedumā noteiktajam sodam pilnīgi vai daļēji pievieno soda daļu, kas vēl nav izciesta pēc iepriekšējā sprieduma</w:t>
      </w:r>
      <w:r w:rsidR="00B01C36">
        <w:rPr>
          <w:rFonts w:cs="Times New Roman"/>
          <w:szCs w:val="24"/>
        </w:rPr>
        <w:t> (20. aprīļa lēmums, lieta Nr. SKK-123/1999)</w:t>
      </w:r>
      <w:r w:rsidR="00DC668F">
        <w:rPr>
          <w:rFonts w:cs="Times New Roman"/>
          <w:szCs w:val="24"/>
        </w:rPr>
        <w:t xml:space="preserve"> </w:t>
      </w:r>
      <w:r>
        <w:rPr>
          <w:rFonts w:cs="Times New Roman"/>
          <w:szCs w:val="24"/>
        </w:rPr>
        <w:tab/>
        <w:t>97</w:t>
      </w:r>
    </w:p>
    <w:p w:rsidR="005B50F6" w:rsidRDefault="005B50F6" w:rsidP="006149F0">
      <w:pPr>
        <w:tabs>
          <w:tab w:val="left" w:leader="dot" w:pos="9072"/>
        </w:tabs>
        <w:spacing w:after="120" w:line="240" w:lineRule="auto"/>
        <w:ind w:left="284"/>
        <w:rPr>
          <w:rFonts w:cs="Times New Roman"/>
          <w:szCs w:val="24"/>
        </w:rPr>
      </w:pPr>
      <w:r>
        <w:rPr>
          <w:rFonts w:cs="Times New Roman"/>
          <w:szCs w:val="24"/>
        </w:rPr>
        <w:t xml:space="preserve">Tiesas spriedums grozīts tādēļ, ka pirmās instances tiesa nepareizi piemērojusi </w:t>
      </w:r>
      <w:r w:rsidR="00B01C36">
        <w:rPr>
          <w:rFonts w:cs="Times New Roman"/>
          <w:szCs w:val="24"/>
        </w:rPr>
        <w:t>Latvijas Kriminālkodeksa</w:t>
      </w:r>
      <w:r>
        <w:rPr>
          <w:rFonts w:cs="Times New Roman"/>
          <w:szCs w:val="24"/>
        </w:rPr>
        <w:t xml:space="preserve"> 40.</w:t>
      </w:r>
      <w:r w:rsidRPr="005B50F6">
        <w:rPr>
          <w:rFonts w:cs="Times New Roman"/>
          <w:szCs w:val="24"/>
          <w:vertAlign w:val="superscript"/>
        </w:rPr>
        <w:t>1</w:t>
      </w:r>
      <w:r>
        <w:rPr>
          <w:rFonts w:cs="Times New Roman"/>
          <w:szCs w:val="24"/>
        </w:rPr>
        <w:t xml:space="preserve"> panta nosacījumus</w:t>
      </w:r>
      <w:r w:rsidR="00B01C36">
        <w:rPr>
          <w:rFonts w:cs="Times New Roman"/>
          <w:szCs w:val="24"/>
        </w:rPr>
        <w:t xml:space="preserve"> (13. decembra rīcības sēdes lēmums, lieta Nr. SKK-349/1999)</w:t>
      </w:r>
      <w:r>
        <w:rPr>
          <w:rFonts w:cs="Times New Roman"/>
          <w:szCs w:val="24"/>
        </w:rPr>
        <w:tab/>
        <w:t>99</w:t>
      </w:r>
    </w:p>
    <w:p w:rsidR="005B50F6" w:rsidRDefault="00CF36EE" w:rsidP="006149F0">
      <w:pPr>
        <w:tabs>
          <w:tab w:val="left" w:leader="dot" w:pos="9072"/>
        </w:tabs>
        <w:spacing w:after="120" w:line="240" w:lineRule="auto"/>
        <w:ind w:left="284"/>
        <w:rPr>
          <w:rFonts w:cs="Times New Roman"/>
          <w:szCs w:val="24"/>
        </w:rPr>
      </w:pPr>
      <w:r>
        <w:rPr>
          <w:rFonts w:cs="Times New Roman"/>
          <w:szCs w:val="24"/>
        </w:rPr>
        <w:t>Apelācijas instances tiesas spriedums grozīts sakarā ar to, ka, nosakot sodu, atstāts bez ievērības tiesas izmeklēšanā konstatētais fakts, ka tiesājamais slimo ar smagu slimību </w:t>
      </w:r>
      <w:r w:rsidR="002659A7">
        <w:rPr>
          <w:rFonts w:cs="Times New Roman"/>
          <w:szCs w:val="24"/>
        </w:rPr>
        <w:t>-</w:t>
      </w:r>
      <w:r>
        <w:rPr>
          <w:rFonts w:cs="Times New Roman"/>
          <w:szCs w:val="24"/>
        </w:rPr>
        <w:t>plaušu tuberkulozi destrukcijas fāzē</w:t>
      </w:r>
      <w:r w:rsidR="00B01C36">
        <w:rPr>
          <w:rFonts w:cs="Times New Roman"/>
          <w:szCs w:val="24"/>
        </w:rPr>
        <w:t xml:space="preserve"> (14. septembra lēmums, lieta Nr. SKK-188/1999)</w:t>
      </w:r>
      <w:r>
        <w:rPr>
          <w:rFonts w:cs="Times New Roman"/>
          <w:szCs w:val="24"/>
        </w:rPr>
        <w:tab/>
        <w:t>101</w:t>
      </w:r>
    </w:p>
    <w:p w:rsidR="00CF36EE" w:rsidRDefault="00CF36EE" w:rsidP="006149F0">
      <w:pPr>
        <w:tabs>
          <w:tab w:val="left" w:leader="dot" w:pos="9072"/>
        </w:tabs>
        <w:spacing w:after="120" w:line="240" w:lineRule="auto"/>
        <w:ind w:left="284"/>
        <w:rPr>
          <w:rFonts w:cs="Times New Roman"/>
          <w:szCs w:val="24"/>
        </w:rPr>
      </w:pPr>
      <w:r>
        <w:rPr>
          <w:rFonts w:cs="Times New Roman"/>
          <w:szCs w:val="24"/>
        </w:rPr>
        <w:t xml:space="preserve">Kasācijas protests noraidīts, konstatējot, ka apelācijas instances tiesa, nosakot tiesājamā atbildības pakāpi inkriminētajā noziegumā un ievērojot viņa atbildību </w:t>
      </w:r>
      <w:r>
        <w:rPr>
          <w:rFonts w:cs="Times New Roman"/>
          <w:szCs w:val="24"/>
        </w:rPr>
        <w:lastRenderedPageBreak/>
        <w:t xml:space="preserve">mīkstinošus lietas apstākļus, ir pamatoti piemērojusi </w:t>
      </w:r>
      <w:r w:rsidR="006618A0">
        <w:rPr>
          <w:rFonts w:cs="Times New Roman"/>
          <w:szCs w:val="24"/>
        </w:rPr>
        <w:t>Latvijas Kriminālkodeksa</w:t>
      </w:r>
      <w:r>
        <w:rPr>
          <w:rFonts w:cs="Times New Roman"/>
          <w:szCs w:val="24"/>
        </w:rPr>
        <w:t xml:space="preserve"> 41.</w:t>
      </w:r>
      <w:r w:rsidR="002779B7">
        <w:rPr>
          <w:rFonts w:cs="Times New Roman"/>
          <w:szCs w:val="24"/>
        </w:rPr>
        <w:t> </w:t>
      </w:r>
      <w:r>
        <w:rPr>
          <w:rFonts w:cs="Times New Roman"/>
          <w:szCs w:val="24"/>
        </w:rPr>
        <w:t>panta nosacījumus</w:t>
      </w:r>
      <w:r w:rsidR="00B01C36">
        <w:rPr>
          <w:rFonts w:cs="Times New Roman"/>
          <w:szCs w:val="24"/>
        </w:rPr>
        <w:t xml:space="preserve"> (27. aprīļa lēmums, lieta Nr. SKK-126/1999)</w:t>
      </w:r>
      <w:r>
        <w:rPr>
          <w:rFonts w:cs="Times New Roman"/>
          <w:szCs w:val="24"/>
        </w:rPr>
        <w:tab/>
        <w:t>106</w:t>
      </w:r>
    </w:p>
    <w:p w:rsidR="00CF36EE" w:rsidRDefault="00CF36EE" w:rsidP="006149F0">
      <w:pPr>
        <w:tabs>
          <w:tab w:val="left" w:leader="dot" w:pos="9072"/>
        </w:tabs>
        <w:spacing w:after="120" w:line="240" w:lineRule="auto"/>
        <w:ind w:left="284"/>
        <w:rPr>
          <w:rFonts w:cs="Times New Roman"/>
          <w:szCs w:val="24"/>
        </w:rPr>
      </w:pPr>
      <w:r>
        <w:rPr>
          <w:rFonts w:cs="Times New Roman"/>
          <w:szCs w:val="24"/>
        </w:rPr>
        <w:t>Vienus un tos pašus apstākļus nevar vienlaicīgi uzskatīt par atbildību mīkstinošiem  vieglāka soda noteikšanā par likumā paredzēto, gan arī nosacītā soda piemērošanā</w:t>
      </w:r>
      <w:r w:rsidR="00B01C36">
        <w:rPr>
          <w:rFonts w:cs="Times New Roman"/>
          <w:szCs w:val="24"/>
        </w:rPr>
        <w:t xml:space="preserve"> (10. augusta </w:t>
      </w:r>
      <w:r w:rsidR="006618A0">
        <w:rPr>
          <w:rFonts w:cs="Times New Roman"/>
          <w:szCs w:val="24"/>
        </w:rPr>
        <w:t>lēmums, lieta Nr. SKK-206/1999</w:t>
      </w:r>
      <w:r w:rsidR="00B01C36">
        <w:rPr>
          <w:rFonts w:cs="Times New Roman"/>
          <w:szCs w:val="24"/>
        </w:rPr>
        <w:t>)</w:t>
      </w:r>
      <w:r>
        <w:rPr>
          <w:rFonts w:cs="Times New Roman"/>
          <w:szCs w:val="24"/>
        </w:rPr>
        <w:tab/>
        <w:t>109</w:t>
      </w:r>
    </w:p>
    <w:p w:rsidR="00AF5AB8" w:rsidRDefault="00AF5AB8" w:rsidP="006149F0">
      <w:pPr>
        <w:tabs>
          <w:tab w:val="left" w:leader="dot" w:pos="9072"/>
        </w:tabs>
        <w:spacing w:after="120" w:line="240" w:lineRule="auto"/>
        <w:ind w:left="284"/>
        <w:rPr>
          <w:rFonts w:cs="Times New Roman"/>
          <w:szCs w:val="24"/>
        </w:rPr>
      </w:pPr>
      <w:r>
        <w:rPr>
          <w:rFonts w:cs="Times New Roman"/>
          <w:szCs w:val="24"/>
        </w:rPr>
        <w:t>Notiesājot personu nosacīti, spriedumā obligāti jānorāda nosacītas notiesāšanas</w:t>
      </w:r>
      <w:r w:rsidR="006618A0">
        <w:rPr>
          <w:rFonts w:cs="Times New Roman"/>
          <w:szCs w:val="24"/>
        </w:rPr>
        <w:t xml:space="preserve"> </w:t>
      </w:r>
      <w:r>
        <w:rPr>
          <w:rFonts w:cs="Times New Roman"/>
          <w:szCs w:val="24"/>
        </w:rPr>
        <w:t>motīvi</w:t>
      </w:r>
      <w:r w:rsidR="006618A0">
        <w:rPr>
          <w:rFonts w:cs="Times New Roman"/>
          <w:szCs w:val="24"/>
        </w:rPr>
        <w:t xml:space="preserve"> (</w:t>
      </w:r>
      <w:r w:rsidR="00F81C04">
        <w:rPr>
          <w:rFonts w:cs="Times New Roman"/>
          <w:szCs w:val="24"/>
        </w:rPr>
        <w:t>2. februāra lēmums, lieta Nr. SKK-31/1999</w:t>
      </w:r>
      <w:r w:rsidR="006618A0">
        <w:rPr>
          <w:rFonts w:cs="Times New Roman"/>
          <w:szCs w:val="24"/>
        </w:rPr>
        <w:t>)</w:t>
      </w:r>
      <w:r>
        <w:rPr>
          <w:rFonts w:cs="Times New Roman"/>
          <w:szCs w:val="24"/>
        </w:rPr>
        <w:tab/>
        <w:t>112</w:t>
      </w:r>
    </w:p>
    <w:p w:rsidR="00AF5AB8" w:rsidRDefault="00AF5AB8" w:rsidP="006149F0">
      <w:pPr>
        <w:tabs>
          <w:tab w:val="left" w:leader="dot" w:pos="9072"/>
        </w:tabs>
        <w:spacing w:after="120" w:line="240" w:lineRule="auto"/>
        <w:ind w:left="284"/>
        <w:rPr>
          <w:rFonts w:cs="Times New Roman"/>
          <w:szCs w:val="24"/>
        </w:rPr>
      </w:pPr>
      <w:r>
        <w:rPr>
          <w:rFonts w:cs="Times New Roman"/>
          <w:szCs w:val="24"/>
        </w:rPr>
        <w:t xml:space="preserve">Saskaņā ar </w:t>
      </w:r>
      <w:r w:rsidR="00F81C04">
        <w:rPr>
          <w:rFonts w:cs="Times New Roman"/>
          <w:szCs w:val="24"/>
        </w:rPr>
        <w:t>Latvijas Kriminālkodeksa</w:t>
      </w:r>
      <w:r>
        <w:rPr>
          <w:rFonts w:cs="Times New Roman"/>
          <w:szCs w:val="24"/>
        </w:rPr>
        <w:t xml:space="preserve"> 42.</w:t>
      </w:r>
      <w:r w:rsidR="002779B7">
        <w:rPr>
          <w:rFonts w:cs="Times New Roman"/>
          <w:szCs w:val="24"/>
        </w:rPr>
        <w:t> </w:t>
      </w:r>
      <w:r>
        <w:rPr>
          <w:rFonts w:cs="Times New Roman"/>
          <w:szCs w:val="24"/>
        </w:rPr>
        <w:t>panta nosacījumiem (atbilstoši - Krimināllikuma 55.pants) tiesa var piemērot nosacītu notiesāšanu arī personai, kas izdarījusi smagu noziegumu</w:t>
      </w:r>
      <w:r w:rsidR="00F81C04">
        <w:rPr>
          <w:rFonts w:cs="Times New Roman"/>
          <w:szCs w:val="24"/>
        </w:rPr>
        <w:t xml:space="preserve"> (11. maija lēmums, lieta Nr. SKK-135/1999)</w:t>
      </w:r>
      <w:r>
        <w:rPr>
          <w:rFonts w:cs="Times New Roman"/>
          <w:szCs w:val="24"/>
        </w:rPr>
        <w:tab/>
        <w:t>116</w:t>
      </w:r>
    </w:p>
    <w:p w:rsidR="00AF5AB8" w:rsidRDefault="00AF5AB8" w:rsidP="006149F0">
      <w:pPr>
        <w:tabs>
          <w:tab w:val="left" w:leader="dot" w:pos="9072"/>
        </w:tabs>
        <w:spacing w:after="120" w:line="240" w:lineRule="auto"/>
        <w:ind w:left="284"/>
        <w:rPr>
          <w:rFonts w:cs="Times New Roman"/>
          <w:szCs w:val="24"/>
        </w:rPr>
      </w:pPr>
      <w:r>
        <w:rPr>
          <w:rFonts w:cs="Times New Roman"/>
          <w:szCs w:val="24"/>
        </w:rPr>
        <w:t xml:space="preserve">Piemērojot </w:t>
      </w:r>
      <w:r w:rsidR="00D67D98">
        <w:rPr>
          <w:rFonts w:cs="Times New Roman"/>
          <w:szCs w:val="24"/>
        </w:rPr>
        <w:t>Latvijas Kriminālkodeksa</w:t>
      </w:r>
      <w:r>
        <w:rPr>
          <w:rFonts w:cs="Times New Roman"/>
          <w:szCs w:val="24"/>
        </w:rPr>
        <w:t xml:space="preserve"> 42.</w:t>
      </w:r>
      <w:r w:rsidR="002779B7">
        <w:rPr>
          <w:rFonts w:cs="Times New Roman"/>
          <w:szCs w:val="24"/>
        </w:rPr>
        <w:t> </w:t>
      </w:r>
      <w:r>
        <w:rPr>
          <w:rFonts w:cs="Times New Roman"/>
          <w:szCs w:val="24"/>
        </w:rPr>
        <w:t>panta nosacījumus, tiesai vispusīgi, objektīvi un pilnīgi jāizmeklē lietas apstākļi, kas raksturo tiesājamā personību, un argumentēti jānorāda spriedumā, uz kādu lietas apstākļu un personību raksturojošo ziņu pamata izraudzīts nosacīts sods</w:t>
      </w:r>
      <w:r w:rsidR="00F81C04">
        <w:rPr>
          <w:rFonts w:cs="Times New Roman"/>
          <w:szCs w:val="24"/>
        </w:rPr>
        <w:t xml:space="preserve"> (25. maija lēmums, lieta Nr. SKK-147/1999)</w:t>
      </w:r>
      <w:r>
        <w:rPr>
          <w:rFonts w:cs="Times New Roman"/>
          <w:szCs w:val="24"/>
        </w:rPr>
        <w:tab/>
        <w:t>119</w:t>
      </w:r>
    </w:p>
    <w:p w:rsidR="00AF5AB8" w:rsidRDefault="00AF5AB8" w:rsidP="006149F0">
      <w:pPr>
        <w:tabs>
          <w:tab w:val="left" w:leader="dot" w:pos="9072"/>
        </w:tabs>
        <w:spacing w:after="120" w:line="240" w:lineRule="auto"/>
        <w:ind w:left="284"/>
        <w:rPr>
          <w:rFonts w:cs="Times New Roman"/>
          <w:szCs w:val="24"/>
        </w:rPr>
      </w:pPr>
      <w:r>
        <w:rPr>
          <w:rFonts w:cs="Times New Roman"/>
          <w:szCs w:val="24"/>
        </w:rPr>
        <w:t>Par Krimināllikuma 43.</w:t>
      </w:r>
      <w:r w:rsidR="002779B7">
        <w:rPr>
          <w:rFonts w:cs="Times New Roman"/>
          <w:szCs w:val="24"/>
        </w:rPr>
        <w:t> </w:t>
      </w:r>
      <w:r>
        <w:rPr>
          <w:rFonts w:cs="Times New Roman"/>
          <w:szCs w:val="24"/>
        </w:rPr>
        <w:t>panta nosacījumu nepamatotu piemērošanu</w:t>
      </w:r>
      <w:r w:rsidR="00F81C04">
        <w:rPr>
          <w:rFonts w:cs="Times New Roman"/>
          <w:szCs w:val="24"/>
        </w:rPr>
        <w:t xml:space="preserve"> (</w:t>
      </w:r>
      <w:r w:rsidR="004D57F2">
        <w:rPr>
          <w:rFonts w:cs="Times New Roman"/>
          <w:szCs w:val="24"/>
        </w:rPr>
        <w:t>5. oktobra lēmums, lieta Nr. SKK-296/1999</w:t>
      </w:r>
      <w:r w:rsidR="00F81C04">
        <w:rPr>
          <w:rFonts w:cs="Times New Roman"/>
          <w:szCs w:val="24"/>
        </w:rPr>
        <w:t>)</w:t>
      </w:r>
      <w:r>
        <w:rPr>
          <w:rFonts w:cs="Times New Roman"/>
          <w:szCs w:val="24"/>
        </w:rPr>
        <w:tab/>
        <w:t>122</w:t>
      </w:r>
    </w:p>
    <w:p w:rsidR="00AF5AB8" w:rsidRDefault="00AF5AB8" w:rsidP="006149F0">
      <w:pPr>
        <w:tabs>
          <w:tab w:val="left" w:leader="dot" w:pos="9072"/>
        </w:tabs>
        <w:spacing w:after="120" w:line="240" w:lineRule="auto"/>
        <w:ind w:left="284"/>
        <w:rPr>
          <w:rFonts w:cs="Times New Roman"/>
          <w:szCs w:val="24"/>
        </w:rPr>
      </w:pPr>
      <w:r>
        <w:rPr>
          <w:rFonts w:cs="Times New Roman"/>
          <w:szCs w:val="24"/>
        </w:rPr>
        <w:t>Nosakot papildsodu, tiesai jāievēro Krimināllikuma 44.</w:t>
      </w:r>
      <w:r w:rsidR="002779B7">
        <w:rPr>
          <w:rFonts w:cs="Times New Roman"/>
          <w:szCs w:val="24"/>
        </w:rPr>
        <w:t> </w:t>
      </w:r>
      <w:r>
        <w:rPr>
          <w:rFonts w:cs="Times New Roman"/>
          <w:szCs w:val="24"/>
        </w:rPr>
        <w:t>panta otrās daļas nosacījumi</w:t>
      </w:r>
      <w:r w:rsidR="004D57F2">
        <w:rPr>
          <w:rFonts w:cs="Times New Roman"/>
          <w:szCs w:val="24"/>
        </w:rPr>
        <w:t xml:space="preserve"> (15. jūnija lēmums, lieta Nr. SKK-183/1999)</w:t>
      </w:r>
      <w:r>
        <w:rPr>
          <w:rFonts w:cs="Times New Roman"/>
          <w:szCs w:val="24"/>
        </w:rPr>
        <w:tab/>
        <w:t>125</w:t>
      </w:r>
    </w:p>
    <w:p w:rsidR="00AF5AB8" w:rsidRDefault="00AF5AB8" w:rsidP="006149F0">
      <w:pPr>
        <w:tabs>
          <w:tab w:val="left" w:leader="dot" w:pos="9072"/>
        </w:tabs>
        <w:spacing w:after="120" w:line="240" w:lineRule="auto"/>
        <w:ind w:left="284"/>
        <w:rPr>
          <w:rFonts w:cs="Times New Roman"/>
          <w:szCs w:val="24"/>
        </w:rPr>
      </w:pPr>
      <w:r>
        <w:rPr>
          <w:rFonts w:cs="Times New Roman"/>
          <w:szCs w:val="24"/>
        </w:rPr>
        <w:t>Ilgstoša noziedzīga nodarījuma gadījumā noilguma termiņa tecējums sākas ar dienu, kad ilgstošais noziedzīgais nodarījums pārtraukts pēc vainīgā gribas vai no viņa gribas neatkarīgu apstākļu dēļ</w:t>
      </w:r>
      <w:r w:rsidR="00D67D98">
        <w:rPr>
          <w:rFonts w:cs="Times New Roman"/>
          <w:szCs w:val="24"/>
        </w:rPr>
        <w:t xml:space="preserve"> (28. decembra lēmums, lieta Nr. SKK-350/1999)</w:t>
      </w:r>
      <w:r w:rsidR="00D67D98">
        <w:rPr>
          <w:rFonts w:cs="Times New Roman"/>
          <w:szCs w:val="24"/>
        </w:rPr>
        <w:tab/>
      </w:r>
      <w:r>
        <w:rPr>
          <w:rFonts w:cs="Times New Roman"/>
          <w:szCs w:val="24"/>
        </w:rPr>
        <w:t>127</w:t>
      </w:r>
    </w:p>
    <w:p w:rsidR="00AF5AB8" w:rsidRDefault="00AF5AB8" w:rsidP="006149F0">
      <w:pPr>
        <w:tabs>
          <w:tab w:val="left" w:leader="dot" w:pos="9072"/>
        </w:tabs>
        <w:spacing w:after="120" w:line="240" w:lineRule="auto"/>
        <w:ind w:left="284"/>
        <w:rPr>
          <w:rFonts w:cs="Times New Roman"/>
          <w:szCs w:val="24"/>
        </w:rPr>
      </w:pPr>
      <w:r>
        <w:rPr>
          <w:rFonts w:cs="Times New Roman"/>
          <w:szCs w:val="24"/>
        </w:rPr>
        <w:t>Piemērojot Krimināllikuma 49.</w:t>
      </w:r>
      <w:r w:rsidR="002779B7">
        <w:rPr>
          <w:rFonts w:cs="Times New Roman"/>
          <w:szCs w:val="24"/>
        </w:rPr>
        <w:t> </w:t>
      </w:r>
      <w:r>
        <w:rPr>
          <w:rFonts w:cs="Times New Roman"/>
          <w:szCs w:val="24"/>
        </w:rPr>
        <w:t>pantu, spriedumā jānorāda, kuri (vairāki) ir vainīgā atbildību mīkstinoši apstākļi</w:t>
      </w:r>
      <w:proofErr w:type="gramStart"/>
      <w:r>
        <w:rPr>
          <w:rFonts w:cs="Times New Roman"/>
          <w:szCs w:val="24"/>
        </w:rPr>
        <w:t xml:space="preserve">  </w:t>
      </w:r>
      <w:proofErr w:type="gramEnd"/>
      <w:r>
        <w:rPr>
          <w:rFonts w:cs="Times New Roman"/>
          <w:szCs w:val="24"/>
        </w:rPr>
        <w:t>un kuri apstākļi attiecas uz vainīgā personības</w:t>
      </w:r>
      <w:r w:rsidR="00D67D98">
        <w:rPr>
          <w:rFonts w:cs="Times New Roman"/>
          <w:szCs w:val="24"/>
        </w:rPr>
        <w:t xml:space="preserve"> </w:t>
      </w:r>
      <w:r>
        <w:rPr>
          <w:rFonts w:cs="Times New Roman"/>
          <w:szCs w:val="24"/>
        </w:rPr>
        <w:t>raksturojumu</w:t>
      </w:r>
      <w:r w:rsidR="00D67D98">
        <w:rPr>
          <w:rFonts w:cs="Times New Roman"/>
          <w:szCs w:val="24"/>
        </w:rPr>
        <w:t> (14. septembra lēmums, lieta Nr. SKK-283/1999)</w:t>
      </w:r>
      <w:r>
        <w:rPr>
          <w:rFonts w:cs="Times New Roman"/>
          <w:szCs w:val="24"/>
        </w:rPr>
        <w:tab/>
        <w:t>130</w:t>
      </w:r>
    </w:p>
    <w:p w:rsidR="00AF5AB8" w:rsidRDefault="00AF5AB8" w:rsidP="006149F0">
      <w:pPr>
        <w:tabs>
          <w:tab w:val="left" w:leader="dot" w:pos="9072"/>
        </w:tabs>
        <w:spacing w:after="120" w:line="240" w:lineRule="auto"/>
        <w:ind w:left="284"/>
        <w:rPr>
          <w:rFonts w:cs="Times New Roman"/>
          <w:szCs w:val="24"/>
        </w:rPr>
      </w:pPr>
      <w:r>
        <w:rPr>
          <w:rFonts w:cs="Times New Roman"/>
          <w:szCs w:val="24"/>
        </w:rPr>
        <w:t>Par soda noteikšanu, ievērojot Krimināllikuma 50.</w:t>
      </w:r>
      <w:r w:rsidR="005B6D4F">
        <w:rPr>
          <w:rFonts w:cs="Times New Roman"/>
          <w:szCs w:val="24"/>
        </w:rPr>
        <w:t> </w:t>
      </w:r>
      <w:r>
        <w:rPr>
          <w:rFonts w:cs="Times New Roman"/>
          <w:szCs w:val="24"/>
        </w:rPr>
        <w:t>panta piekto daļu</w:t>
      </w:r>
      <w:r w:rsidR="00D67D98">
        <w:rPr>
          <w:rFonts w:cs="Times New Roman"/>
          <w:szCs w:val="24"/>
        </w:rPr>
        <w:t xml:space="preserve"> (26. oktobra lēmums, lieta Nr. SKK-308/1999)</w:t>
      </w:r>
      <w:r>
        <w:rPr>
          <w:rFonts w:cs="Times New Roman"/>
          <w:szCs w:val="24"/>
        </w:rPr>
        <w:tab/>
        <w:t>132</w:t>
      </w:r>
    </w:p>
    <w:p w:rsidR="00BB5A96" w:rsidRDefault="00BB5A96" w:rsidP="006149F0">
      <w:pPr>
        <w:tabs>
          <w:tab w:val="left" w:leader="dot" w:pos="9072"/>
        </w:tabs>
        <w:spacing w:after="120" w:line="240" w:lineRule="auto"/>
        <w:ind w:left="284"/>
        <w:rPr>
          <w:rFonts w:cs="Times New Roman"/>
          <w:szCs w:val="24"/>
        </w:rPr>
      </w:pPr>
      <w:r>
        <w:rPr>
          <w:rFonts w:cs="Times New Roman"/>
          <w:szCs w:val="24"/>
        </w:rPr>
        <w:t>Saskaņā ar Krimināllikuma 51.</w:t>
      </w:r>
      <w:r w:rsidR="002779B7">
        <w:rPr>
          <w:rFonts w:cs="Times New Roman"/>
          <w:szCs w:val="24"/>
        </w:rPr>
        <w:t> </w:t>
      </w:r>
      <w:r>
        <w:rPr>
          <w:rFonts w:cs="Times New Roman"/>
          <w:szCs w:val="24"/>
        </w:rPr>
        <w:t>panta otrās daļas nosacījumiem galīgajam sodam pēc vairākiem spriedumiem jābūt lielākam par sodu, kāds noteikts par jaunu izdarītu noziedzīgu nodarījumu, kā arī par neizciestā soda daļu pēc iepriekšējā sprieduma</w:t>
      </w:r>
      <w:r w:rsidR="00D67D98">
        <w:rPr>
          <w:rFonts w:cs="Times New Roman"/>
          <w:szCs w:val="24"/>
        </w:rPr>
        <w:t xml:space="preserve"> (17. augusta lēmums, lieta Nr. SKK-229/1999)</w:t>
      </w:r>
      <w:r>
        <w:rPr>
          <w:rFonts w:cs="Times New Roman"/>
          <w:szCs w:val="24"/>
        </w:rPr>
        <w:tab/>
        <w:t>135</w:t>
      </w:r>
    </w:p>
    <w:p w:rsidR="005F54F9" w:rsidRDefault="00BB5A96" w:rsidP="006149F0">
      <w:pPr>
        <w:tabs>
          <w:tab w:val="left" w:leader="dot" w:pos="9072"/>
        </w:tabs>
        <w:spacing w:after="120" w:line="240" w:lineRule="auto"/>
        <w:ind w:left="284"/>
        <w:rPr>
          <w:rFonts w:cs="Times New Roman"/>
          <w:szCs w:val="24"/>
        </w:rPr>
      </w:pPr>
      <w:r>
        <w:rPr>
          <w:rFonts w:cs="Times New Roman"/>
          <w:szCs w:val="24"/>
        </w:rPr>
        <w:t>Ja nosacīti notiesātais pārbaudes laikā izdara jaunu n</w:t>
      </w:r>
      <w:r w:rsidR="005F54F9">
        <w:rPr>
          <w:rFonts w:cs="Times New Roman"/>
          <w:szCs w:val="24"/>
        </w:rPr>
        <w:t>oziedzīgu nodarījumu, atkārtota </w:t>
      </w:r>
      <w:r>
        <w:rPr>
          <w:rFonts w:cs="Times New Roman"/>
          <w:szCs w:val="24"/>
        </w:rPr>
        <w:t>nosacīta notiesāšana šādai personai nav piemērojama. Galīgais sods</w:t>
      </w:r>
      <w:r w:rsidR="005F54F9">
        <w:rPr>
          <w:rFonts w:cs="Times New Roman"/>
          <w:szCs w:val="24"/>
        </w:rPr>
        <w:t xml:space="preserve"> šajā gadījumā vainīgajam nosakāms saskaņā ar Krimināllikuma 51. un 52.</w:t>
      </w:r>
      <w:r w:rsidR="002779B7">
        <w:rPr>
          <w:rFonts w:cs="Times New Roman"/>
          <w:szCs w:val="24"/>
        </w:rPr>
        <w:t> </w:t>
      </w:r>
      <w:r w:rsidR="005F54F9">
        <w:rPr>
          <w:rFonts w:cs="Times New Roman"/>
          <w:szCs w:val="24"/>
        </w:rPr>
        <w:t>pantā paredzētajiem noteikumiem</w:t>
      </w:r>
      <w:r w:rsidR="00D67D98">
        <w:rPr>
          <w:rFonts w:cs="Times New Roman"/>
          <w:szCs w:val="24"/>
        </w:rPr>
        <w:t xml:space="preserve"> (17. augusta lēmums, lieta Nr. SKK-263/1999)</w:t>
      </w:r>
      <w:r w:rsidR="005F54F9">
        <w:rPr>
          <w:rFonts w:cs="Times New Roman"/>
          <w:szCs w:val="24"/>
        </w:rPr>
        <w:tab/>
        <w:t>138</w:t>
      </w:r>
    </w:p>
    <w:p w:rsidR="00D67D98" w:rsidRDefault="005F54F9" w:rsidP="00D67D98">
      <w:pPr>
        <w:tabs>
          <w:tab w:val="left" w:leader="dot" w:pos="9072"/>
        </w:tabs>
        <w:spacing w:after="0" w:line="240" w:lineRule="auto"/>
        <w:ind w:left="284"/>
        <w:rPr>
          <w:rFonts w:cs="Times New Roman"/>
          <w:szCs w:val="24"/>
        </w:rPr>
      </w:pPr>
      <w:r>
        <w:rPr>
          <w:rFonts w:cs="Times New Roman"/>
          <w:szCs w:val="24"/>
        </w:rPr>
        <w:t>Saskaņā ar Krimināllikuma 58.</w:t>
      </w:r>
      <w:r w:rsidR="002779B7">
        <w:rPr>
          <w:rFonts w:cs="Times New Roman"/>
          <w:szCs w:val="24"/>
        </w:rPr>
        <w:t> </w:t>
      </w:r>
      <w:r>
        <w:rPr>
          <w:rFonts w:cs="Times New Roman"/>
          <w:szCs w:val="24"/>
        </w:rPr>
        <w:t>panta otrās daļas nosacījumiem tiesājamā izlīgums ar cietušo pieļaujams tikai par kriminālpārkāpumu</w:t>
      </w:r>
      <w:r w:rsidR="00D67D98">
        <w:rPr>
          <w:rFonts w:cs="Times New Roman"/>
          <w:szCs w:val="24"/>
        </w:rPr>
        <w:t xml:space="preserve"> </w:t>
      </w:r>
    </w:p>
    <w:p w:rsidR="005F54F9" w:rsidRDefault="00D67D98" w:rsidP="00D67D98">
      <w:pPr>
        <w:tabs>
          <w:tab w:val="left" w:leader="dot" w:pos="9072"/>
        </w:tabs>
        <w:spacing w:after="0" w:line="240" w:lineRule="auto"/>
        <w:ind w:left="284"/>
        <w:rPr>
          <w:rFonts w:cs="Times New Roman"/>
          <w:szCs w:val="24"/>
        </w:rPr>
      </w:pPr>
      <w:r>
        <w:rPr>
          <w:rFonts w:cs="Times New Roman"/>
          <w:szCs w:val="24"/>
        </w:rPr>
        <w:t>(22. jūnija lēmums, lieta Nr. SKK-202/1999)</w:t>
      </w:r>
      <w:r w:rsidR="005F54F9">
        <w:rPr>
          <w:rFonts w:cs="Times New Roman"/>
          <w:szCs w:val="24"/>
        </w:rPr>
        <w:tab/>
        <w:t>141</w:t>
      </w:r>
    </w:p>
    <w:p w:rsidR="00D12A25" w:rsidRDefault="00427A13" w:rsidP="006149F0">
      <w:pPr>
        <w:tabs>
          <w:tab w:val="left" w:leader="dot" w:pos="9072"/>
        </w:tabs>
        <w:spacing w:after="120" w:line="240" w:lineRule="auto"/>
        <w:ind w:left="567" w:hanging="141"/>
        <w:rPr>
          <w:rFonts w:cs="Times New Roman"/>
          <w:szCs w:val="24"/>
        </w:rPr>
      </w:pPr>
      <w:r>
        <w:rPr>
          <w:rFonts w:cs="Times New Roman"/>
          <w:szCs w:val="24"/>
        </w:rPr>
        <w:t xml:space="preserve">  </w:t>
      </w:r>
      <w:r w:rsidR="00A02C35">
        <w:rPr>
          <w:rFonts w:cs="Times New Roman"/>
          <w:szCs w:val="24"/>
        </w:rPr>
        <w:t xml:space="preserve"> </w:t>
      </w:r>
      <w:r w:rsidR="00AB3AA1">
        <w:rPr>
          <w:rFonts w:cs="Times New Roman"/>
          <w:szCs w:val="24"/>
        </w:rPr>
        <w:t xml:space="preserve">   </w:t>
      </w:r>
      <w:r w:rsidR="00A133FF">
        <w:rPr>
          <w:rFonts w:cs="Times New Roman"/>
          <w:szCs w:val="24"/>
        </w:rPr>
        <w:t xml:space="preserve">  </w:t>
      </w:r>
      <w:r w:rsidR="00625CC7">
        <w:rPr>
          <w:rFonts w:cs="Times New Roman"/>
          <w:szCs w:val="24"/>
        </w:rPr>
        <w:t xml:space="preserve">    </w:t>
      </w:r>
      <w:r w:rsidR="00196AFA">
        <w:rPr>
          <w:rFonts w:cs="Times New Roman"/>
          <w:szCs w:val="24"/>
        </w:rPr>
        <w:t xml:space="preserve">   </w:t>
      </w:r>
    </w:p>
    <w:p w:rsidR="00855E7F" w:rsidRDefault="00096230" w:rsidP="006149F0">
      <w:pPr>
        <w:tabs>
          <w:tab w:val="left" w:leader="dot" w:pos="9072"/>
        </w:tabs>
        <w:spacing w:after="120" w:line="240" w:lineRule="auto"/>
        <w:ind w:left="426"/>
        <w:rPr>
          <w:rFonts w:cs="Times New Roman"/>
          <w:szCs w:val="24"/>
        </w:rPr>
      </w:pPr>
      <w:r>
        <w:rPr>
          <w:rFonts w:cs="Times New Roman"/>
          <w:szCs w:val="24"/>
        </w:rPr>
        <w:t xml:space="preserve">  </w:t>
      </w:r>
      <w:r w:rsidR="00855E7F">
        <w:rPr>
          <w:rFonts w:cs="Times New Roman"/>
          <w:szCs w:val="24"/>
        </w:rPr>
        <w:t xml:space="preserve"> </w:t>
      </w:r>
    </w:p>
    <w:p w:rsidR="00096230" w:rsidRDefault="005F54F9" w:rsidP="006149F0">
      <w:pPr>
        <w:tabs>
          <w:tab w:val="left" w:leader="dot" w:pos="9072"/>
        </w:tabs>
        <w:spacing w:after="120" w:line="240" w:lineRule="auto"/>
        <w:ind w:left="284" w:hanging="284"/>
        <w:rPr>
          <w:rFonts w:cs="Times New Roman"/>
          <w:b/>
          <w:szCs w:val="24"/>
        </w:rPr>
      </w:pPr>
      <w:r>
        <w:rPr>
          <w:rFonts w:cs="Times New Roman"/>
          <w:b/>
          <w:szCs w:val="24"/>
        </w:rPr>
        <w:t>2</w:t>
      </w:r>
      <w:r w:rsidR="00096230">
        <w:rPr>
          <w:rFonts w:cs="Times New Roman"/>
          <w:b/>
          <w:szCs w:val="24"/>
        </w:rPr>
        <w:t xml:space="preserve">. Lēmumi </w:t>
      </w:r>
      <w:r>
        <w:rPr>
          <w:rFonts w:cs="Times New Roman"/>
          <w:b/>
          <w:szCs w:val="24"/>
        </w:rPr>
        <w:t>Latvijas kriminālkodeksa un Krimināllikuma</w:t>
      </w:r>
      <w:r w:rsidR="00096230">
        <w:rPr>
          <w:rFonts w:cs="Times New Roman"/>
          <w:b/>
          <w:szCs w:val="24"/>
        </w:rPr>
        <w:t xml:space="preserve"> </w:t>
      </w:r>
      <w:r w:rsidR="001D71DB">
        <w:rPr>
          <w:rFonts w:cs="Times New Roman"/>
          <w:b/>
          <w:szCs w:val="24"/>
        </w:rPr>
        <w:t>Sevišķās</w:t>
      </w:r>
      <w:r w:rsidR="00096230">
        <w:rPr>
          <w:rFonts w:cs="Times New Roman"/>
          <w:b/>
          <w:szCs w:val="24"/>
        </w:rPr>
        <w:t xml:space="preserve"> daļas </w:t>
      </w:r>
      <w:r>
        <w:rPr>
          <w:rFonts w:cs="Times New Roman"/>
          <w:b/>
          <w:szCs w:val="24"/>
        </w:rPr>
        <w:t>normu</w:t>
      </w:r>
      <w:r w:rsidR="00096230">
        <w:rPr>
          <w:rFonts w:cs="Times New Roman"/>
          <w:b/>
          <w:szCs w:val="24"/>
        </w:rPr>
        <w:t xml:space="preserve"> piemērošanas</w:t>
      </w:r>
      <w:r>
        <w:rPr>
          <w:rFonts w:cs="Times New Roman"/>
          <w:b/>
          <w:szCs w:val="24"/>
        </w:rPr>
        <w:t xml:space="preserve"> jautājumos</w:t>
      </w:r>
    </w:p>
    <w:p w:rsidR="00C41577" w:rsidRDefault="002659A7" w:rsidP="006149F0">
      <w:pPr>
        <w:tabs>
          <w:tab w:val="left" w:leader="dot" w:pos="9072"/>
        </w:tabs>
        <w:spacing w:after="120" w:line="240" w:lineRule="auto"/>
        <w:ind w:left="284"/>
        <w:rPr>
          <w:rFonts w:cs="Times New Roman"/>
          <w:szCs w:val="24"/>
        </w:rPr>
      </w:pPr>
      <w:r>
        <w:rPr>
          <w:rFonts w:cs="Times New Roman"/>
          <w:szCs w:val="24"/>
        </w:rPr>
        <w:t>Slepkavību, kas izdarīta strīdā par kopējo naudas līdzekļu izlietošanu, nevar kvalificēt kā izdarītu aiz mantkārības</w:t>
      </w:r>
      <w:r w:rsidR="00D67D98">
        <w:rPr>
          <w:rFonts w:cs="Times New Roman"/>
          <w:szCs w:val="24"/>
        </w:rPr>
        <w:t xml:space="preserve"> (</w:t>
      </w:r>
      <w:r w:rsidR="00D8390B">
        <w:rPr>
          <w:rFonts w:cs="Times New Roman"/>
          <w:szCs w:val="24"/>
        </w:rPr>
        <w:t>26. augusta rīcības sēdes lēmums, lieta Nr. SKK-282/1999</w:t>
      </w:r>
      <w:r w:rsidR="00D67D98">
        <w:rPr>
          <w:rFonts w:cs="Times New Roman"/>
          <w:szCs w:val="24"/>
        </w:rPr>
        <w:t>)</w:t>
      </w:r>
      <w:r>
        <w:rPr>
          <w:rFonts w:cs="Times New Roman"/>
          <w:szCs w:val="24"/>
        </w:rPr>
        <w:tab/>
        <w:t>146</w:t>
      </w:r>
    </w:p>
    <w:p w:rsidR="002659A7" w:rsidRDefault="002659A7" w:rsidP="006149F0">
      <w:pPr>
        <w:tabs>
          <w:tab w:val="left" w:leader="dot" w:pos="9072"/>
        </w:tabs>
        <w:spacing w:after="120" w:line="240" w:lineRule="auto"/>
        <w:ind w:left="284"/>
        <w:rPr>
          <w:rFonts w:cs="Times New Roman"/>
          <w:szCs w:val="24"/>
        </w:rPr>
      </w:pPr>
      <w:r>
        <w:rPr>
          <w:rFonts w:cs="Times New Roman"/>
          <w:szCs w:val="24"/>
        </w:rPr>
        <w:lastRenderedPageBreak/>
        <w:t>Apelācijas instances tiesas spriedums atcelts un krimināllieta izbeigta, jo privātsūdzības lietā cietušais nav lūdzis notiesāto personu saukt pie kriminālatbildības</w:t>
      </w:r>
      <w:r w:rsidR="00D8390B">
        <w:rPr>
          <w:rFonts w:cs="Times New Roman"/>
          <w:szCs w:val="24"/>
        </w:rPr>
        <w:t xml:space="preserve"> (5. maija rīcības sēdes lēmums, lieta Nr. SKK-144/1999)</w:t>
      </w:r>
      <w:r>
        <w:rPr>
          <w:rFonts w:cs="Times New Roman"/>
          <w:szCs w:val="24"/>
        </w:rPr>
        <w:tab/>
        <w:t>149</w:t>
      </w:r>
    </w:p>
    <w:p w:rsidR="002659A7" w:rsidRDefault="002659A7" w:rsidP="006149F0">
      <w:pPr>
        <w:tabs>
          <w:tab w:val="left" w:leader="dot" w:pos="9072"/>
        </w:tabs>
        <w:spacing w:after="120" w:line="240" w:lineRule="auto"/>
        <w:ind w:left="284"/>
        <w:rPr>
          <w:rFonts w:cs="Times New Roman"/>
          <w:szCs w:val="24"/>
        </w:rPr>
      </w:pPr>
      <w:r>
        <w:rPr>
          <w:rFonts w:cs="Times New Roman"/>
          <w:szCs w:val="24"/>
        </w:rPr>
        <w:t>Apelācijas instances tiesas attaisnojošs spriedums atcelts, jo nepamatoti balstīts uz kļūdainu atzinumu par Krimināllikuma 174.</w:t>
      </w:r>
      <w:r w:rsidR="002779B7">
        <w:rPr>
          <w:rFonts w:cs="Times New Roman"/>
          <w:szCs w:val="24"/>
        </w:rPr>
        <w:t> </w:t>
      </w:r>
      <w:r>
        <w:rPr>
          <w:rFonts w:cs="Times New Roman"/>
          <w:szCs w:val="24"/>
        </w:rPr>
        <w:t>pantā paredzētā nozieguma sastāvu</w:t>
      </w:r>
      <w:r w:rsidR="00D8390B">
        <w:rPr>
          <w:rFonts w:cs="Times New Roman"/>
          <w:szCs w:val="24"/>
        </w:rPr>
        <w:t xml:space="preserve"> (28. decembra lēmums, lieta Nr. SKK-361/1999)</w:t>
      </w:r>
      <w:r>
        <w:rPr>
          <w:rFonts w:cs="Times New Roman"/>
          <w:szCs w:val="24"/>
        </w:rPr>
        <w:tab/>
        <w:t>152</w:t>
      </w:r>
    </w:p>
    <w:p w:rsidR="00F32D98" w:rsidRDefault="00F32D98" w:rsidP="006149F0">
      <w:pPr>
        <w:tabs>
          <w:tab w:val="left" w:leader="dot" w:pos="9072"/>
        </w:tabs>
        <w:spacing w:after="120" w:line="240" w:lineRule="auto"/>
        <w:ind w:left="284"/>
        <w:rPr>
          <w:rFonts w:cs="Times New Roman"/>
          <w:szCs w:val="24"/>
        </w:rPr>
      </w:pPr>
      <w:r>
        <w:rPr>
          <w:rFonts w:cs="Times New Roman"/>
          <w:szCs w:val="24"/>
        </w:rPr>
        <w:t xml:space="preserve">Latvijas </w:t>
      </w:r>
      <w:r w:rsidR="00AD647B">
        <w:rPr>
          <w:rFonts w:cs="Times New Roman"/>
          <w:szCs w:val="24"/>
        </w:rPr>
        <w:t>K</w:t>
      </w:r>
      <w:r>
        <w:rPr>
          <w:rFonts w:cs="Times New Roman"/>
          <w:szCs w:val="24"/>
        </w:rPr>
        <w:t>riminālkodeksa 121.</w:t>
      </w:r>
      <w:r w:rsidR="00AD647B">
        <w:rPr>
          <w:rFonts w:cs="Times New Roman"/>
          <w:szCs w:val="24"/>
        </w:rPr>
        <w:t> </w:t>
      </w:r>
      <w:r>
        <w:rPr>
          <w:rFonts w:cs="Times New Roman"/>
          <w:szCs w:val="24"/>
        </w:rPr>
        <w:t>panta pirmās daļas izpratnē izvarošana ir pabeigts noziegums ar dzimumakta uzsākšanas brīdi</w:t>
      </w:r>
      <w:r w:rsidR="00D8390B">
        <w:rPr>
          <w:rFonts w:cs="Times New Roman"/>
          <w:szCs w:val="24"/>
        </w:rPr>
        <w:t xml:space="preserve"> (25. maija lēmums, lieta Nr. SKK-150/1999)</w:t>
      </w:r>
      <w:r>
        <w:rPr>
          <w:rFonts w:cs="Times New Roman"/>
          <w:szCs w:val="24"/>
        </w:rPr>
        <w:tab/>
        <w:t>155</w:t>
      </w:r>
    </w:p>
    <w:p w:rsidR="00F32D98" w:rsidRDefault="00F32D98" w:rsidP="006149F0">
      <w:pPr>
        <w:tabs>
          <w:tab w:val="left" w:leader="dot" w:pos="9072"/>
        </w:tabs>
        <w:spacing w:after="120" w:line="240" w:lineRule="auto"/>
        <w:ind w:left="284"/>
        <w:rPr>
          <w:rFonts w:cs="Times New Roman"/>
          <w:szCs w:val="24"/>
        </w:rPr>
      </w:pPr>
      <w:r>
        <w:rPr>
          <w:rFonts w:cs="Times New Roman"/>
          <w:szCs w:val="24"/>
        </w:rPr>
        <w:t>Lai kvalificētu zādzību kā izdarītu lielos apmēros, jākonstatē, ka nolaupītās mantas kopējā vērtība nozieguma izdarīšanas brīdī nav bijusi mazāka par 50 valdības noteikto minimālo mēnešalgu kopsummu</w:t>
      </w:r>
      <w:r w:rsidR="00D8390B">
        <w:rPr>
          <w:rFonts w:cs="Times New Roman"/>
          <w:szCs w:val="24"/>
        </w:rPr>
        <w:t xml:space="preserve"> (2. marta lēmums, lieta Nr. SKK-52/1999)</w:t>
      </w:r>
      <w:r>
        <w:rPr>
          <w:rFonts w:cs="Times New Roman"/>
          <w:szCs w:val="24"/>
        </w:rPr>
        <w:tab/>
        <w:t>159</w:t>
      </w:r>
    </w:p>
    <w:p w:rsidR="00F32D98" w:rsidRDefault="00F32D98" w:rsidP="006149F0">
      <w:pPr>
        <w:tabs>
          <w:tab w:val="left" w:leader="dot" w:pos="9072"/>
        </w:tabs>
        <w:spacing w:after="120" w:line="240" w:lineRule="auto"/>
        <w:ind w:left="284"/>
        <w:rPr>
          <w:rFonts w:cs="Times New Roman"/>
          <w:szCs w:val="24"/>
        </w:rPr>
      </w:pPr>
      <w:r>
        <w:rPr>
          <w:rFonts w:cs="Times New Roman"/>
          <w:szCs w:val="24"/>
        </w:rPr>
        <w:t>Tiesājamā nodarījums pareizi kvalificēts kā svešas mantas atklāta nolaupīšana, pielietojot vardarbību, nevis kā kriminālsodāms huligānisms</w:t>
      </w:r>
      <w:r w:rsidR="00D8390B">
        <w:rPr>
          <w:rFonts w:cs="Times New Roman"/>
          <w:szCs w:val="24"/>
        </w:rPr>
        <w:t xml:space="preserve"> (26. janvāra lēmums, lieta Nr. SKK-19/1999)</w:t>
      </w:r>
      <w:r>
        <w:rPr>
          <w:rFonts w:cs="Times New Roman"/>
          <w:szCs w:val="24"/>
        </w:rPr>
        <w:tab/>
        <w:t>163</w:t>
      </w:r>
    </w:p>
    <w:p w:rsidR="00F32D98" w:rsidRDefault="00F32D98" w:rsidP="006149F0">
      <w:pPr>
        <w:tabs>
          <w:tab w:val="left" w:leader="dot" w:pos="9072"/>
        </w:tabs>
        <w:spacing w:after="120" w:line="240" w:lineRule="auto"/>
        <w:ind w:left="284"/>
        <w:rPr>
          <w:rFonts w:cs="Times New Roman"/>
          <w:szCs w:val="24"/>
        </w:rPr>
      </w:pPr>
      <w:r>
        <w:rPr>
          <w:rFonts w:cs="Times New Roman"/>
          <w:szCs w:val="24"/>
        </w:rPr>
        <w:t>Atrastas mantas realizēšana nav uzskatāma par noziedzīgu nodarījumu</w:t>
      </w:r>
      <w:r w:rsidR="00D8390B">
        <w:rPr>
          <w:rFonts w:cs="Times New Roman"/>
          <w:szCs w:val="24"/>
        </w:rPr>
        <w:t xml:space="preserve"> (8. jūnija lēmums, lieta Nr. SKK-152/1999)</w:t>
      </w:r>
      <w:r>
        <w:rPr>
          <w:rFonts w:cs="Times New Roman"/>
          <w:szCs w:val="24"/>
        </w:rPr>
        <w:tab/>
        <w:t>168</w:t>
      </w:r>
    </w:p>
    <w:p w:rsidR="00F32D98" w:rsidRDefault="00F32D98" w:rsidP="006149F0">
      <w:pPr>
        <w:tabs>
          <w:tab w:val="left" w:leader="dot" w:pos="9072"/>
        </w:tabs>
        <w:spacing w:after="120" w:line="240" w:lineRule="auto"/>
        <w:ind w:left="284"/>
        <w:rPr>
          <w:rFonts w:cs="Times New Roman"/>
          <w:szCs w:val="24"/>
        </w:rPr>
      </w:pPr>
      <w:r>
        <w:rPr>
          <w:rFonts w:cs="Times New Roman"/>
          <w:szCs w:val="24"/>
        </w:rPr>
        <w:t xml:space="preserve">Spriedums grozīts, pārkvalificējot tiesājamo nodarījumu no Latvijas </w:t>
      </w:r>
      <w:r w:rsidR="00AD647B">
        <w:rPr>
          <w:rFonts w:cs="Times New Roman"/>
          <w:szCs w:val="24"/>
        </w:rPr>
        <w:t>K</w:t>
      </w:r>
      <w:r>
        <w:rPr>
          <w:rFonts w:cs="Times New Roman"/>
          <w:szCs w:val="24"/>
        </w:rPr>
        <w:t>riminālkodeksa 146.</w:t>
      </w:r>
      <w:r w:rsidR="00AD647B">
        <w:rPr>
          <w:rFonts w:cs="Times New Roman"/>
          <w:szCs w:val="24"/>
        </w:rPr>
        <w:t> </w:t>
      </w:r>
      <w:r>
        <w:rPr>
          <w:rFonts w:cs="Times New Roman"/>
          <w:szCs w:val="24"/>
        </w:rPr>
        <w:t xml:space="preserve">panta otrās daļas uz Latvijas </w:t>
      </w:r>
      <w:r w:rsidR="00AD647B">
        <w:rPr>
          <w:rFonts w:cs="Times New Roman"/>
          <w:szCs w:val="24"/>
        </w:rPr>
        <w:t>K</w:t>
      </w:r>
      <w:r>
        <w:rPr>
          <w:rFonts w:cs="Times New Roman"/>
          <w:szCs w:val="24"/>
        </w:rPr>
        <w:t>riminālkodeksa 146.</w:t>
      </w:r>
      <w:r w:rsidR="00AD647B">
        <w:rPr>
          <w:rFonts w:cs="Times New Roman"/>
          <w:szCs w:val="24"/>
        </w:rPr>
        <w:t> </w:t>
      </w:r>
      <w:r>
        <w:rPr>
          <w:rFonts w:cs="Times New Roman"/>
          <w:szCs w:val="24"/>
        </w:rPr>
        <w:t>panta pirmo daļu, jo tiesājamo nodarījumā trūkst nozieguma kvalificējošās pazīmes "lieli materiālie zaudējumi"</w:t>
      </w:r>
      <w:r w:rsidR="00D8390B">
        <w:rPr>
          <w:rFonts w:cs="Times New Roman"/>
          <w:szCs w:val="24"/>
        </w:rPr>
        <w:t xml:space="preserve"> (26. augusta rīcības sēdes lēmums, lieta Nr. SKK-261/1999)</w:t>
      </w:r>
      <w:r>
        <w:rPr>
          <w:rFonts w:cs="Times New Roman"/>
          <w:szCs w:val="24"/>
        </w:rPr>
        <w:tab/>
        <w:t>172</w:t>
      </w:r>
    </w:p>
    <w:p w:rsidR="005678DB" w:rsidRDefault="00F32D98" w:rsidP="006149F0">
      <w:pPr>
        <w:tabs>
          <w:tab w:val="left" w:leader="dot" w:pos="9072"/>
        </w:tabs>
        <w:spacing w:after="120" w:line="240" w:lineRule="auto"/>
        <w:ind w:left="284"/>
        <w:rPr>
          <w:rFonts w:cs="Times New Roman"/>
          <w:szCs w:val="24"/>
        </w:rPr>
      </w:pPr>
      <w:r>
        <w:rPr>
          <w:rFonts w:cs="Times New Roman"/>
          <w:szCs w:val="24"/>
        </w:rPr>
        <w:t xml:space="preserve">Kriminālatbildība </w:t>
      </w:r>
      <w:r w:rsidR="005678DB">
        <w:rPr>
          <w:rFonts w:cs="Times New Roman"/>
          <w:szCs w:val="24"/>
        </w:rPr>
        <w:t>par uzņēmējdarbības informācijas noteikumu neievērošanu iestājas tikai tajā gadījumā, ja konstatēts cits šo noteikumu savlaicīgas neiesniegšanas fakts, kas noticis vēlāk, jau pēc administratīvā soda piemērošanas</w:t>
      </w:r>
      <w:r w:rsidR="00D8390B">
        <w:rPr>
          <w:rFonts w:cs="Times New Roman"/>
          <w:szCs w:val="24"/>
        </w:rPr>
        <w:t xml:space="preserve"> (9. marta lēmums, lieta Nr. SKK-38/1999)</w:t>
      </w:r>
      <w:r w:rsidR="005678DB">
        <w:rPr>
          <w:rFonts w:cs="Times New Roman"/>
          <w:szCs w:val="24"/>
        </w:rPr>
        <w:tab/>
        <w:t>178</w:t>
      </w:r>
    </w:p>
    <w:p w:rsidR="005678DB" w:rsidRDefault="00D8390B" w:rsidP="006149F0">
      <w:pPr>
        <w:tabs>
          <w:tab w:val="left" w:leader="dot" w:pos="9072"/>
        </w:tabs>
        <w:spacing w:after="120" w:line="240" w:lineRule="auto"/>
        <w:ind w:left="284"/>
        <w:rPr>
          <w:rFonts w:cs="Times New Roman"/>
          <w:szCs w:val="24"/>
        </w:rPr>
      </w:pPr>
      <w:r>
        <w:rPr>
          <w:rFonts w:cs="Times New Roman"/>
          <w:szCs w:val="24"/>
        </w:rPr>
        <w:t xml:space="preserve">Latvijas Kriminālkodeksa </w:t>
      </w:r>
      <w:r w:rsidR="005678DB">
        <w:rPr>
          <w:rFonts w:cs="Times New Roman"/>
          <w:szCs w:val="24"/>
        </w:rPr>
        <w:t>163.</w:t>
      </w:r>
      <w:r w:rsidR="00AD647B">
        <w:rPr>
          <w:rFonts w:cs="Times New Roman"/>
          <w:szCs w:val="24"/>
        </w:rPr>
        <w:t> </w:t>
      </w:r>
      <w:r w:rsidR="005678DB">
        <w:rPr>
          <w:rFonts w:cs="Times New Roman"/>
          <w:szCs w:val="24"/>
        </w:rPr>
        <w:t>panta dispozīcijas izpratnē atbildība pēc šī panta iestājas, ja dienesta nolaidība nodarījusi būtisku kaitējumu, ar ko jāsaprot tāds kaitējums, kas ir ievērojams pēc sava rakstura vai apmēriem</w:t>
      </w:r>
      <w:r>
        <w:rPr>
          <w:rFonts w:cs="Times New Roman"/>
          <w:szCs w:val="24"/>
        </w:rPr>
        <w:t xml:space="preserve"> (23. marta lēmums, lieta Nr. SKK-85/1999)</w:t>
      </w:r>
      <w:r w:rsidR="005678DB">
        <w:rPr>
          <w:rFonts w:cs="Times New Roman"/>
          <w:szCs w:val="24"/>
        </w:rPr>
        <w:tab/>
        <w:t>181</w:t>
      </w:r>
    </w:p>
    <w:p w:rsidR="005F2336" w:rsidRDefault="005678DB" w:rsidP="006149F0">
      <w:pPr>
        <w:tabs>
          <w:tab w:val="left" w:leader="dot" w:pos="9072"/>
        </w:tabs>
        <w:spacing w:after="120" w:line="240" w:lineRule="auto"/>
        <w:ind w:left="284"/>
        <w:rPr>
          <w:rFonts w:cs="Times New Roman"/>
          <w:szCs w:val="24"/>
        </w:rPr>
      </w:pPr>
      <w:r>
        <w:rPr>
          <w:rFonts w:cs="Times New Roman"/>
          <w:szCs w:val="24"/>
        </w:rPr>
        <w:t>Par darba pienākumu nolaidīgu pildīšanu uzskatāma tāda materiāli atbildīga</w:t>
      </w:r>
      <w:r w:rsidR="005F2336">
        <w:rPr>
          <w:rFonts w:cs="Times New Roman"/>
          <w:szCs w:val="24"/>
        </w:rPr>
        <w:t xml:space="preserve"> darbinieka </w:t>
      </w:r>
      <w:r>
        <w:rPr>
          <w:rFonts w:cs="Times New Roman"/>
          <w:szCs w:val="24"/>
        </w:rPr>
        <w:t>rīcība, kas izpaudusies pienākumu nepildīšanā atbilstoši</w:t>
      </w:r>
      <w:r w:rsidR="005F2336">
        <w:rPr>
          <w:rFonts w:cs="Times New Roman"/>
          <w:szCs w:val="24"/>
        </w:rPr>
        <w:t xml:space="preserve"> materiālās atbildības līgumā izvirzītajām prasībām</w:t>
      </w:r>
      <w:r w:rsidR="00D8390B">
        <w:rPr>
          <w:rFonts w:cs="Times New Roman"/>
          <w:szCs w:val="24"/>
        </w:rPr>
        <w:t xml:space="preserve"> (23. marta lēmums, lieta Nr. SKK-33/1999)</w:t>
      </w:r>
      <w:r w:rsidR="005F2336">
        <w:rPr>
          <w:rFonts w:cs="Times New Roman"/>
          <w:szCs w:val="24"/>
        </w:rPr>
        <w:tab/>
        <w:t>186</w:t>
      </w:r>
    </w:p>
    <w:p w:rsidR="005F2336" w:rsidRDefault="005F2336" w:rsidP="006149F0">
      <w:pPr>
        <w:tabs>
          <w:tab w:val="left" w:leader="dot" w:pos="9072"/>
        </w:tabs>
        <w:spacing w:after="120" w:line="240" w:lineRule="auto"/>
        <w:ind w:left="284"/>
        <w:rPr>
          <w:rFonts w:cs="Times New Roman"/>
          <w:szCs w:val="24"/>
        </w:rPr>
      </w:pPr>
      <w:r>
        <w:rPr>
          <w:rFonts w:cs="Times New Roman"/>
          <w:szCs w:val="24"/>
        </w:rPr>
        <w:t>Atbilstoši 1998.</w:t>
      </w:r>
      <w:r w:rsidR="00AD647B">
        <w:rPr>
          <w:rFonts w:cs="Times New Roman"/>
          <w:szCs w:val="24"/>
        </w:rPr>
        <w:t> </w:t>
      </w:r>
      <w:r>
        <w:rPr>
          <w:rFonts w:cs="Times New Roman"/>
          <w:szCs w:val="24"/>
        </w:rPr>
        <w:t>gada 4.</w:t>
      </w:r>
      <w:r w:rsidR="00AD647B">
        <w:rPr>
          <w:rFonts w:cs="Times New Roman"/>
          <w:szCs w:val="24"/>
        </w:rPr>
        <w:t> </w:t>
      </w:r>
      <w:r>
        <w:rPr>
          <w:rFonts w:cs="Times New Roman"/>
          <w:szCs w:val="24"/>
        </w:rPr>
        <w:t>novembra likuma "Par Krimināllikuma spēkā stāšanās laiku un kārtību" 17.</w:t>
      </w:r>
      <w:r w:rsidR="00AD647B">
        <w:rPr>
          <w:rFonts w:cs="Times New Roman"/>
          <w:szCs w:val="24"/>
        </w:rPr>
        <w:t> </w:t>
      </w:r>
      <w:r>
        <w:rPr>
          <w:rFonts w:cs="Times New Roman"/>
          <w:szCs w:val="24"/>
        </w:rPr>
        <w:t xml:space="preserve">pantam, personas, kuras līdz Krimināllikuma spēkā stāšanās brīdim izdarījušas noziedzīgus nodarījumus, saucamas pie kriminālatbildības un sodāmas pēc </w:t>
      </w:r>
      <w:r w:rsidR="00016EC4">
        <w:rPr>
          <w:rFonts w:cs="Times New Roman"/>
          <w:szCs w:val="24"/>
        </w:rPr>
        <w:t>Latvijas Kriminālkodeksa</w:t>
      </w:r>
      <w:r w:rsidR="00D8390B">
        <w:rPr>
          <w:rFonts w:cs="Times New Roman"/>
          <w:szCs w:val="24"/>
        </w:rPr>
        <w:t xml:space="preserve"> (</w:t>
      </w:r>
      <w:r w:rsidR="00016EC4">
        <w:rPr>
          <w:rFonts w:cs="Times New Roman"/>
          <w:szCs w:val="24"/>
        </w:rPr>
        <w:t>16. jūnija rīcības sēdes lēmums, lieta Nr. SKK-196/1999</w:t>
      </w:r>
      <w:r w:rsidR="00D8390B">
        <w:rPr>
          <w:rFonts w:cs="Times New Roman"/>
          <w:szCs w:val="24"/>
        </w:rPr>
        <w:t>)</w:t>
      </w:r>
      <w:r>
        <w:rPr>
          <w:rFonts w:cs="Times New Roman"/>
          <w:szCs w:val="24"/>
        </w:rPr>
        <w:tab/>
        <w:t>190</w:t>
      </w:r>
    </w:p>
    <w:p w:rsidR="008121E5" w:rsidRDefault="005F2336" w:rsidP="006149F0">
      <w:pPr>
        <w:tabs>
          <w:tab w:val="left" w:leader="dot" w:pos="9072"/>
        </w:tabs>
        <w:spacing w:after="120" w:line="240" w:lineRule="auto"/>
        <w:ind w:left="284"/>
        <w:rPr>
          <w:rFonts w:cs="Times New Roman"/>
          <w:szCs w:val="24"/>
        </w:rPr>
      </w:pPr>
      <w:r>
        <w:rPr>
          <w:rFonts w:cs="Times New Roman"/>
          <w:szCs w:val="24"/>
        </w:rPr>
        <w:t>Saskaņā ar likumu par kukuļņemšanas subjektu var būt tikai amatpersona, kas ļaunprātīgi izmantojusi savu dienesta stāvokli. Strādnieku, kas saņēmis naudu par savu profesionālo darba pienākumu izpildīšanu vai neizpildīšanu, nevar uzskatīt par kukuļņemšanas subjektu</w:t>
      </w:r>
      <w:r w:rsidR="008121E5">
        <w:rPr>
          <w:rFonts w:cs="Times New Roman"/>
          <w:szCs w:val="24"/>
        </w:rPr>
        <w:t>, kaut viņš ir bijis maiņas vecākais</w:t>
      </w:r>
      <w:r w:rsidR="00016EC4">
        <w:rPr>
          <w:rFonts w:cs="Times New Roman"/>
          <w:szCs w:val="24"/>
        </w:rPr>
        <w:t xml:space="preserve"> (9. marta lēmums, lieta Nr. SKK-39/1999)</w:t>
      </w:r>
      <w:r w:rsidR="008121E5">
        <w:rPr>
          <w:rFonts w:cs="Times New Roman"/>
          <w:szCs w:val="24"/>
        </w:rPr>
        <w:tab/>
        <w:t>195</w:t>
      </w:r>
    </w:p>
    <w:p w:rsidR="008121E5" w:rsidRDefault="008121E5" w:rsidP="006149F0">
      <w:pPr>
        <w:tabs>
          <w:tab w:val="left" w:leader="dot" w:pos="9072"/>
        </w:tabs>
        <w:spacing w:after="120" w:line="240" w:lineRule="auto"/>
        <w:ind w:left="284"/>
        <w:rPr>
          <w:rFonts w:cs="Times New Roman"/>
          <w:szCs w:val="24"/>
        </w:rPr>
      </w:pPr>
      <w:r>
        <w:rPr>
          <w:rFonts w:cs="Times New Roman"/>
          <w:szCs w:val="24"/>
        </w:rPr>
        <w:t>Krimināllikuma 296.</w:t>
      </w:r>
      <w:r w:rsidR="00AD647B">
        <w:rPr>
          <w:rFonts w:cs="Times New Roman"/>
          <w:szCs w:val="24"/>
        </w:rPr>
        <w:t> </w:t>
      </w:r>
      <w:r>
        <w:rPr>
          <w:rFonts w:cs="Times New Roman"/>
          <w:szCs w:val="24"/>
        </w:rPr>
        <w:t>panta dispozīcija paredz kriminālatbildību par tiesas sprieduma nepildīšanu, kurš atņem tiesības uz zināmu nodarbošanos</w:t>
      </w:r>
      <w:r w:rsidR="00016EC4">
        <w:rPr>
          <w:rFonts w:cs="Times New Roman"/>
          <w:szCs w:val="24"/>
        </w:rPr>
        <w:t xml:space="preserve"> (14. septembra lēmums, lieta Nr. SKK-241/1999)</w:t>
      </w:r>
      <w:r>
        <w:rPr>
          <w:rFonts w:cs="Times New Roman"/>
          <w:szCs w:val="24"/>
        </w:rPr>
        <w:tab/>
        <w:t>198</w:t>
      </w:r>
    </w:p>
    <w:p w:rsidR="008121E5" w:rsidRDefault="008121E5" w:rsidP="006149F0">
      <w:pPr>
        <w:tabs>
          <w:tab w:val="left" w:leader="dot" w:pos="9072"/>
        </w:tabs>
        <w:spacing w:after="120" w:line="240" w:lineRule="auto"/>
        <w:ind w:left="284"/>
        <w:rPr>
          <w:rFonts w:cs="Times New Roman"/>
          <w:szCs w:val="24"/>
        </w:rPr>
      </w:pPr>
      <w:r>
        <w:rPr>
          <w:rFonts w:cs="Times New Roman"/>
          <w:szCs w:val="24"/>
        </w:rPr>
        <w:t>Tiesājamā nodarījums kvalificēts kā patvarības mēģinājums, jo viņš izdarījis tādas patvaļīgas darbības, apejot likumā noteikto kārtību, kuru tiesiskumu apstrīdējusi cita persona, bet iespējamie ievērojamie zaudējumi nav iestājušies no tiesājamā gribas neatkarīgu apstākļu dēļ</w:t>
      </w:r>
      <w:r w:rsidR="00016EC4">
        <w:rPr>
          <w:rFonts w:cs="Times New Roman"/>
          <w:szCs w:val="24"/>
        </w:rPr>
        <w:t xml:space="preserve"> (13. aprīļa lēmums, lieta Nr. SKK-92/1999)</w:t>
      </w:r>
      <w:r>
        <w:rPr>
          <w:rFonts w:cs="Times New Roman"/>
          <w:szCs w:val="24"/>
        </w:rPr>
        <w:tab/>
        <w:t>202</w:t>
      </w:r>
    </w:p>
    <w:p w:rsidR="008121E5" w:rsidRDefault="008121E5" w:rsidP="006149F0">
      <w:pPr>
        <w:tabs>
          <w:tab w:val="left" w:leader="dot" w:pos="9072"/>
        </w:tabs>
        <w:spacing w:after="120" w:line="240" w:lineRule="auto"/>
        <w:ind w:left="284"/>
        <w:rPr>
          <w:rFonts w:cs="Times New Roman"/>
          <w:szCs w:val="24"/>
        </w:rPr>
      </w:pPr>
      <w:r>
        <w:rPr>
          <w:rFonts w:cs="Times New Roman"/>
          <w:szCs w:val="24"/>
        </w:rPr>
        <w:lastRenderedPageBreak/>
        <w:t xml:space="preserve">Tiesājamā darbības pareizi kvalificētas pēc </w:t>
      </w:r>
      <w:r w:rsidR="00016EC4">
        <w:rPr>
          <w:rFonts w:cs="Times New Roman"/>
          <w:szCs w:val="24"/>
        </w:rPr>
        <w:t>Latvijas Kriminālkodeksa 204.</w:t>
      </w:r>
      <w:r w:rsidR="00AD647B">
        <w:rPr>
          <w:rFonts w:cs="Times New Roman"/>
          <w:szCs w:val="24"/>
        </w:rPr>
        <w:t> </w:t>
      </w:r>
      <w:r w:rsidR="00016EC4">
        <w:rPr>
          <w:rFonts w:cs="Times New Roman"/>
          <w:szCs w:val="24"/>
        </w:rPr>
        <w:t>panta pirmās </w:t>
      </w:r>
      <w:r>
        <w:rPr>
          <w:rFonts w:cs="Times New Roman"/>
          <w:szCs w:val="24"/>
        </w:rPr>
        <w:t>daļas, jo vardarbība pret cietušajām, kaut arī personiska rakstura naidīgu attiecību dēļ, ir notikusi publiskā vietā, traucējot ārstniecības iestādes darbu</w:t>
      </w:r>
      <w:r w:rsidR="00016EC4">
        <w:rPr>
          <w:rFonts w:cs="Times New Roman"/>
          <w:szCs w:val="24"/>
        </w:rPr>
        <w:t xml:space="preserve"> (30. novembra lēmums, lieta Nr. SKK-329/1999)</w:t>
      </w:r>
      <w:r>
        <w:rPr>
          <w:rFonts w:cs="Times New Roman"/>
          <w:szCs w:val="24"/>
        </w:rPr>
        <w:tab/>
        <w:t>206</w:t>
      </w:r>
    </w:p>
    <w:p w:rsidR="00016EC4" w:rsidRDefault="003F14DE" w:rsidP="00016EC4">
      <w:pPr>
        <w:tabs>
          <w:tab w:val="left" w:leader="dot" w:pos="9072"/>
        </w:tabs>
        <w:spacing w:after="0" w:line="240" w:lineRule="auto"/>
        <w:ind w:left="284"/>
        <w:rPr>
          <w:rFonts w:cs="Times New Roman"/>
          <w:szCs w:val="24"/>
        </w:rPr>
      </w:pPr>
      <w:r>
        <w:rPr>
          <w:rFonts w:cs="Times New Roman"/>
          <w:szCs w:val="24"/>
        </w:rPr>
        <w:t>Krimināllikuma 231.</w:t>
      </w:r>
      <w:r w:rsidR="00AD647B">
        <w:rPr>
          <w:rFonts w:cs="Times New Roman"/>
          <w:szCs w:val="24"/>
        </w:rPr>
        <w:t> </w:t>
      </w:r>
      <w:r>
        <w:rPr>
          <w:rFonts w:cs="Times New Roman"/>
          <w:szCs w:val="24"/>
        </w:rPr>
        <w:t>pantā nav paredzēta nozieguma sastāva pazīme - tiesājama agrākā sodāmība par huligānismu</w:t>
      </w:r>
      <w:r w:rsidR="00016EC4">
        <w:rPr>
          <w:rFonts w:cs="Times New Roman"/>
          <w:szCs w:val="24"/>
        </w:rPr>
        <w:t xml:space="preserve"> </w:t>
      </w:r>
    </w:p>
    <w:p w:rsidR="003F14DE" w:rsidRDefault="00016EC4" w:rsidP="00016EC4">
      <w:pPr>
        <w:tabs>
          <w:tab w:val="left" w:leader="dot" w:pos="9072"/>
        </w:tabs>
        <w:spacing w:after="120" w:line="240" w:lineRule="auto"/>
        <w:ind w:left="284"/>
        <w:rPr>
          <w:rFonts w:cs="Times New Roman"/>
          <w:szCs w:val="24"/>
        </w:rPr>
      </w:pPr>
      <w:r>
        <w:rPr>
          <w:rFonts w:cs="Times New Roman"/>
          <w:szCs w:val="24"/>
        </w:rPr>
        <w:t>(18. jūnija rīcības sēdes lēmums, lieta Nr. SKK-214/1999)</w:t>
      </w:r>
      <w:r w:rsidR="003F14DE">
        <w:rPr>
          <w:rFonts w:cs="Times New Roman"/>
          <w:szCs w:val="24"/>
        </w:rPr>
        <w:tab/>
        <w:t>209</w:t>
      </w:r>
    </w:p>
    <w:p w:rsidR="003F14DE" w:rsidRDefault="003F14DE" w:rsidP="006149F0">
      <w:pPr>
        <w:tabs>
          <w:tab w:val="left" w:leader="dot" w:pos="9072"/>
        </w:tabs>
        <w:spacing w:after="120" w:line="240" w:lineRule="auto"/>
        <w:ind w:left="284"/>
        <w:rPr>
          <w:rFonts w:cs="Times New Roman"/>
          <w:szCs w:val="24"/>
        </w:rPr>
      </w:pPr>
      <w:r>
        <w:rPr>
          <w:rFonts w:cs="Times New Roman"/>
          <w:szCs w:val="24"/>
        </w:rPr>
        <w:t>Tiesājamā noziedzīgās darbības nepamatoti atzītas par sevišķi ļaunprātīgu</w:t>
      </w:r>
      <w:r w:rsidR="00016EC4">
        <w:rPr>
          <w:rFonts w:cs="Times New Roman"/>
          <w:szCs w:val="24"/>
        </w:rPr>
        <w:t xml:space="preserve"> </w:t>
      </w:r>
      <w:r>
        <w:rPr>
          <w:rFonts w:cs="Times New Roman"/>
          <w:szCs w:val="24"/>
        </w:rPr>
        <w:t>huligānismu</w:t>
      </w:r>
      <w:r w:rsidR="00016EC4">
        <w:rPr>
          <w:rFonts w:cs="Times New Roman"/>
          <w:szCs w:val="24"/>
        </w:rPr>
        <w:t xml:space="preserve"> (1. februāra rīcības sēdes lēmums, lieta Nr. SKK-37/1999)</w:t>
      </w:r>
      <w:r>
        <w:rPr>
          <w:rFonts w:cs="Times New Roman"/>
          <w:szCs w:val="24"/>
        </w:rPr>
        <w:tab/>
        <w:t>212</w:t>
      </w:r>
    </w:p>
    <w:p w:rsidR="00A15762" w:rsidRDefault="003F14DE" w:rsidP="006149F0">
      <w:pPr>
        <w:tabs>
          <w:tab w:val="left" w:leader="dot" w:pos="9072"/>
        </w:tabs>
        <w:spacing w:after="120" w:line="240" w:lineRule="auto"/>
        <w:ind w:left="284"/>
        <w:rPr>
          <w:rFonts w:cs="Times New Roman"/>
          <w:szCs w:val="24"/>
        </w:rPr>
      </w:pPr>
      <w:r>
        <w:rPr>
          <w:rFonts w:cs="Times New Roman"/>
          <w:szCs w:val="24"/>
        </w:rPr>
        <w:t>Tiesājamā nodarījumu</w:t>
      </w:r>
      <w:proofErr w:type="gramStart"/>
      <w:r>
        <w:rPr>
          <w:rFonts w:cs="Times New Roman"/>
          <w:szCs w:val="24"/>
        </w:rPr>
        <w:t xml:space="preserve"> </w:t>
      </w:r>
      <w:r w:rsidR="005F2336">
        <w:rPr>
          <w:rFonts w:cs="Times New Roman"/>
          <w:szCs w:val="24"/>
        </w:rPr>
        <w:t xml:space="preserve"> </w:t>
      </w:r>
      <w:proofErr w:type="gramEnd"/>
      <w:r w:rsidR="00A15762">
        <w:rPr>
          <w:rFonts w:cs="Times New Roman"/>
          <w:szCs w:val="24"/>
        </w:rPr>
        <w:t xml:space="preserve">pēc </w:t>
      </w:r>
      <w:r w:rsidR="00CE2CD0">
        <w:rPr>
          <w:rFonts w:cs="Times New Roman"/>
          <w:szCs w:val="24"/>
        </w:rPr>
        <w:t>Latvijas Kriminālkodeksa</w:t>
      </w:r>
      <w:r w:rsidR="00A15762">
        <w:rPr>
          <w:rFonts w:cs="Times New Roman"/>
          <w:szCs w:val="24"/>
        </w:rPr>
        <w:t xml:space="preserve"> 204.</w:t>
      </w:r>
      <w:r w:rsidR="00AD647B">
        <w:rPr>
          <w:rFonts w:cs="Times New Roman"/>
          <w:szCs w:val="24"/>
        </w:rPr>
        <w:t> </w:t>
      </w:r>
      <w:r w:rsidR="00A15762">
        <w:rPr>
          <w:rFonts w:cs="Times New Roman"/>
          <w:szCs w:val="24"/>
        </w:rPr>
        <w:t>panta trešās daļas var kvalificēt tikai tad, ja tas izdarīts, lietojot vai mēģinot lietot šaujamos ieročus, nažus, kastetes vai citādus aukstos ieročus, kā arī priekšmetus, kuri speciāli pielāgoti miesas bojājumu nodarīšanai</w:t>
      </w:r>
      <w:r w:rsidR="00016EC4">
        <w:rPr>
          <w:rFonts w:cs="Times New Roman"/>
          <w:szCs w:val="24"/>
        </w:rPr>
        <w:t xml:space="preserve"> (11. marta rīcības sēdes lēmums, lieta Nr. SKK-84/1999)</w:t>
      </w:r>
      <w:r w:rsidR="00A15762">
        <w:rPr>
          <w:rFonts w:cs="Times New Roman"/>
          <w:szCs w:val="24"/>
        </w:rPr>
        <w:tab/>
        <w:t>216</w:t>
      </w:r>
    </w:p>
    <w:p w:rsidR="00166B0A" w:rsidRDefault="00A15762" w:rsidP="006149F0">
      <w:pPr>
        <w:tabs>
          <w:tab w:val="left" w:leader="dot" w:pos="9072"/>
        </w:tabs>
        <w:spacing w:after="120" w:line="240" w:lineRule="auto"/>
        <w:ind w:left="284"/>
        <w:rPr>
          <w:rFonts w:cs="Times New Roman"/>
          <w:szCs w:val="24"/>
        </w:rPr>
      </w:pPr>
      <w:r>
        <w:rPr>
          <w:rFonts w:cs="Times New Roman"/>
          <w:szCs w:val="24"/>
        </w:rPr>
        <w:t xml:space="preserve">Tiesājamā nodarījums no </w:t>
      </w:r>
      <w:r w:rsidR="00CE2CD0">
        <w:rPr>
          <w:rFonts w:cs="Times New Roman"/>
          <w:szCs w:val="24"/>
        </w:rPr>
        <w:t>Latvijas Kriminālkodeksa</w:t>
      </w:r>
      <w:r>
        <w:rPr>
          <w:rFonts w:cs="Times New Roman"/>
          <w:szCs w:val="24"/>
        </w:rPr>
        <w:t xml:space="preserve"> 204.</w:t>
      </w:r>
      <w:r w:rsidR="00AD647B">
        <w:rPr>
          <w:rFonts w:cs="Times New Roman"/>
          <w:szCs w:val="24"/>
        </w:rPr>
        <w:t> </w:t>
      </w:r>
      <w:r>
        <w:rPr>
          <w:rFonts w:cs="Times New Roman"/>
          <w:szCs w:val="24"/>
        </w:rPr>
        <w:t>panta trešās daļas pārkvalificēts uz </w:t>
      </w:r>
      <w:r w:rsidR="00CE2CD0">
        <w:rPr>
          <w:rFonts w:cs="Times New Roman"/>
          <w:szCs w:val="24"/>
        </w:rPr>
        <w:t xml:space="preserve"> Latvijas Kriminālkodeksa</w:t>
      </w:r>
      <w:r>
        <w:rPr>
          <w:rFonts w:cs="Times New Roman"/>
          <w:szCs w:val="24"/>
        </w:rPr>
        <w:t xml:space="preserve"> 204.</w:t>
      </w:r>
      <w:r w:rsidR="00AD647B">
        <w:rPr>
          <w:rFonts w:cs="Times New Roman"/>
          <w:szCs w:val="24"/>
        </w:rPr>
        <w:t> </w:t>
      </w:r>
      <w:r>
        <w:rPr>
          <w:rFonts w:cs="Times New Roman"/>
          <w:szCs w:val="24"/>
        </w:rPr>
        <w:t xml:space="preserve">panta pirmo daļu, jo </w:t>
      </w:r>
      <w:r w:rsidR="00166B0A">
        <w:rPr>
          <w:rFonts w:cs="Times New Roman"/>
          <w:szCs w:val="24"/>
        </w:rPr>
        <w:t>huligānisko darbību laikā izmantotais priekšmets nebija speciāli pielāgots vai speciāli sagatavots miesas bojājumu nodarīšanai</w:t>
      </w:r>
      <w:r w:rsidR="00016EC4">
        <w:rPr>
          <w:rFonts w:cs="Times New Roman"/>
          <w:szCs w:val="24"/>
        </w:rPr>
        <w:t xml:space="preserve"> (</w:t>
      </w:r>
      <w:r w:rsidR="00CE2CD0">
        <w:rPr>
          <w:rFonts w:cs="Times New Roman"/>
          <w:szCs w:val="24"/>
        </w:rPr>
        <w:t>12. aprīļa rīcības sēdes lēmums, lieta Nr. SKK-119/1999</w:t>
      </w:r>
      <w:r w:rsidR="00016EC4">
        <w:rPr>
          <w:rFonts w:cs="Times New Roman"/>
          <w:szCs w:val="24"/>
        </w:rPr>
        <w:t>)</w:t>
      </w:r>
      <w:r w:rsidR="00166B0A">
        <w:rPr>
          <w:rFonts w:cs="Times New Roman"/>
          <w:szCs w:val="24"/>
        </w:rPr>
        <w:tab/>
        <w:t>221</w:t>
      </w:r>
    </w:p>
    <w:p w:rsidR="00237287" w:rsidRDefault="00166B0A" w:rsidP="006149F0">
      <w:pPr>
        <w:tabs>
          <w:tab w:val="left" w:leader="dot" w:pos="9072"/>
        </w:tabs>
        <w:spacing w:after="120" w:line="240" w:lineRule="auto"/>
        <w:ind w:left="284"/>
        <w:rPr>
          <w:rFonts w:cs="Times New Roman"/>
          <w:szCs w:val="24"/>
        </w:rPr>
      </w:pPr>
      <w:r>
        <w:rPr>
          <w:rFonts w:cs="Times New Roman"/>
          <w:szCs w:val="24"/>
        </w:rPr>
        <w:t>Izskatot krimināllietu, tiesa pareizi</w:t>
      </w:r>
      <w:r w:rsidR="00237287">
        <w:rPr>
          <w:rFonts w:cs="Times New Roman"/>
          <w:szCs w:val="24"/>
        </w:rPr>
        <w:t xml:space="preserve"> novērtējusi pierādījumus un pamatojusi krimināllikuma piemērošanu</w:t>
      </w:r>
      <w:r w:rsidR="00CE2CD0">
        <w:rPr>
          <w:rFonts w:cs="Times New Roman"/>
          <w:szCs w:val="24"/>
        </w:rPr>
        <w:t xml:space="preserve"> (12. janvāra lēmums, lieta Nr. SKK-3/1999)</w:t>
      </w:r>
      <w:r w:rsidR="00237287">
        <w:rPr>
          <w:rFonts w:cs="Times New Roman"/>
          <w:szCs w:val="24"/>
        </w:rPr>
        <w:tab/>
        <w:t>226</w:t>
      </w:r>
    </w:p>
    <w:p w:rsidR="00237287" w:rsidRDefault="00237287" w:rsidP="006149F0">
      <w:pPr>
        <w:tabs>
          <w:tab w:val="left" w:leader="dot" w:pos="9072"/>
        </w:tabs>
        <w:spacing w:after="120" w:line="240" w:lineRule="auto"/>
        <w:ind w:left="284"/>
        <w:rPr>
          <w:rFonts w:cs="Times New Roman"/>
          <w:szCs w:val="24"/>
        </w:rPr>
      </w:pPr>
      <w:r>
        <w:rPr>
          <w:rFonts w:cs="Times New Roman"/>
          <w:szCs w:val="24"/>
        </w:rPr>
        <w:t xml:space="preserve">Amnestijas likums nav piemērojams, ja persona notiesāta par </w:t>
      </w:r>
      <w:r w:rsidR="00CE2CD0">
        <w:rPr>
          <w:rFonts w:cs="Times New Roman"/>
          <w:szCs w:val="24"/>
        </w:rPr>
        <w:t>Latvijas Kriminālkodeksa</w:t>
      </w:r>
      <w:r>
        <w:rPr>
          <w:rFonts w:cs="Times New Roman"/>
          <w:szCs w:val="24"/>
        </w:rPr>
        <w:t> 213.</w:t>
      </w:r>
      <w:r w:rsidRPr="00237287">
        <w:rPr>
          <w:rFonts w:cs="Times New Roman"/>
          <w:szCs w:val="24"/>
          <w:vertAlign w:val="superscript"/>
        </w:rPr>
        <w:t xml:space="preserve">1 </w:t>
      </w:r>
      <w:r>
        <w:rPr>
          <w:rFonts w:cs="Times New Roman"/>
          <w:szCs w:val="24"/>
        </w:rPr>
        <w:t xml:space="preserve"> pantā paredzēto noziegumu, un noziegums izdarīts dzēruma stāvoklī</w:t>
      </w:r>
      <w:r w:rsidR="00CE2CD0">
        <w:rPr>
          <w:rFonts w:cs="Times New Roman"/>
          <w:szCs w:val="24"/>
        </w:rPr>
        <w:t xml:space="preserve"> (12. janvāra lēmums, lieta nr. SKK-4/1999)</w:t>
      </w:r>
      <w:r>
        <w:rPr>
          <w:rFonts w:cs="Times New Roman"/>
          <w:szCs w:val="24"/>
        </w:rPr>
        <w:tab/>
        <w:t>229</w:t>
      </w:r>
    </w:p>
    <w:p w:rsidR="00237287" w:rsidRDefault="00237287" w:rsidP="006149F0">
      <w:pPr>
        <w:tabs>
          <w:tab w:val="left" w:leader="dot" w:pos="9072"/>
        </w:tabs>
        <w:spacing w:after="120" w:line="240" w:lineRule="auto"/>
        <w:ind w:left="284"/>
        <w:rPr>
          <w:rFonts w:cs="Times New Roman"/>
          <w:szCs w:val="24"/>
        </w:rPr>
      </w:pPr>
      <w:r>
        <w:rPr>
          <w:rFonts w:cs="Times New Roman"/>
          <w:szCs w:val="24"/>
        </w:rPr>
        <w:t>Vainīgajam noteiktais sods mīkstināts sakarā ar nodarījuma pārkvalificēšanu uz labvēlīgāku krimināllikumu</w:t>
      </w:r>
      <w:r w:rsidR="00CE2CD0">
        <w:rPr>
          <w:rFonts w:cs="Times New Roman"/>
          <w:szCs w:val="24"/>
        </w:rPr>
        <w:t xml:space="preserve"> (9. jūnija rīcības sēdes lēmums, lieta Nr. SKK-197/1999)</w:t>
      </w:r>
      <w:r>
        <w:rPr>
          <w:rFonts w:cs="Times New Roman"/>
          <w:szCs w:val="24"/>
        </w:rPr>
        <w:tab/>
        <w:t>231</w:t>
      </w:r>
    </w:p>
    <w:p w:rsidR="002659A7" w:rsidRDefault="002659A7" w:rsidP="006149F0">
      <w:pPr>
        <w:tabs>
          <w:tab w:val="left" w:leader="dot" w:pos="9072"/>
        </w:tabs>
        <w:spacing w:after="120" w:line="240" w:lineRule="auto"/>
        <w:ind w:left="284"/>
        <w:rPr>
          <w:rFonts w:cs="Times New Roman"/>
          <w:szCs w:val="24"/>
        </w:rPr>
      </w:pPr>
    </w:p>
    <w:p w:rsidR="00B60267" w:rsidRDefault="00263D3A" w:rsidP="006149F0">
      <w:pPr>
        <w:tabs>
          <w:tab w:val="left" w:leader="dot" w:pos="9072"/>
        </w:tabs>
        <w:spacing w:after="120" w:line="240" w:lineRule="auto"/>
        <w:ind w:left="426"/>
        <w:rPr>
          <w:rFonts w:cs="Times New Roman"/>
          <w:szCs w:val="24"/>
        </w:rPr>
      </w:pPr>
      <w:r>
        <w:rPr>
          <w:rFonts w:cs="Times New Roman"/>
          <w:szCs w:val="24"/>
        </w:rPr>
        <w:t xml:space="preserve"> </w:t>
      </w:r>
      <w:r w:rsidR="00017F7F">
        <w:rPr>
          <w:rFonts w:cs="Times New Roman"/>
          <w:szCs w:val="24"/>
        </w:rPr>
        <w:t xml:space="preserve"> </w:t>
      </w:r>
      <w:r w:rsidR="008B0FE0">
        <w:rPr>
          <w:rFonts w:cs="Times New Roman"/>
          <w:szCs w:val="24"/>
        </w:rPr>
        <w:t xml:space="preserve"> </w:t>
      </w:r>
      <w:r w:rsidR="00D45E71">
        <w:rPr>
          <w:rFonts w:cs="Times New Roman"/>
          <w:szCs w:val="24"/>
        </w:rPr>
        <w:t xml:space="preserve">  </w:t>
      </w:r>
      <w:r w:rsidR="00464520">
        <w:rPr>
          <w:rFonts w:cs="Times New Roman"/>
          <w:szCs w:val="24"/>
        </w:rPr>
        <w:t xml:space="preserve">   </w:t>
      </w:r>
      <w:r w:rsidR="004828B1">
        <w:rPr>
          <w:rFonts w:cs="Times New Roman"/>
          <w:szCs w:val="24"/>
        </w:rPr>
        <w:t xml:space="preserve">  </w:t>
      </w:r>
      <w:r w:rsidR="0023466B">
        <w:rPr>
          <w:rFonts w:cs="Times New Roman"/>
          <w:szCs w:val="24"/>
        </w:rPr>
        <w:t xml:space="preserve">  </w:t>
      </w:r>
      <w:r w:rsidR="001B6C12">
        <w:rPr>
          <w:rFonts w:cs="Times New Roman"/>
          <w:szCs w:val="24"/>
        </w:rPr>
        <w:t xml:space="preserve"> </w:t>
      </w:r>
      <w:r w:rsidR="00B60267">
        <w:rPr>
          <w:rFonts w:cs="Times New Roman"/>
          <w:szCs w:val="24"/>
        </w:rPr>
        <w:t xml:space="preserve"> </w:t>
      </w:r>
    </w:p>
    <w:p w:rsidR="00BF5227" w:rsidRDefault="00BF5227" w:rsidP="006149F0">
      <w:pPr>
        <w:tabs>
          <w:tab w:val="left" w:leader="dot" w:pos="9072"/>
        </w:tabs>
        <w:spacing w:after="120" w:line="240" w:lineRule="auto"/>
        <w:ind w:left="709" w:hanging="283"/>
        <w:rPr>
          <w:rFonts w:cs="Times New Roman"/>
          <w:szCs w:val="24"/>
        </w:rPr>
      </w:pPr>
    </w:p>
    <w:p w:rsidR="00441866" w:rsidRDefault="00441866" w:rsidP="006149F0">
      <w:pPr>
        <w:tabs>
          <w:tab w:val="left" w:leader="dot" w:pos="9072"/>
        </w:tabs>
        <w:spacing w:after="120" w:line="240" w:lineRule="auto"/>
        <w:rPr>
          <w:rFonts w:cs="Times New Roman"/>
          <w:b/>
          <w:szCs w:val="24"/>
        </w:rPr>
      </w:pPr>
      <w:r>
        <w:rPr>
          <w:rFonts w:cs="Times New Roman"/>
          <w:b/>
          <w:szCs w:val="24"/>
        </w:rPr>
        <w:t>2</w:t>
      </w:r>
      <w:r w:rsidRPr="00BF5227">
        <w:rPr>
          <w:rFonts w:cs="Times New Roman"/>
          <w:b/>
          <w:szCs w:val="24"/>
        </w:rPr>
        <w:t xml:space="preserve">. </w:t>
      </w:r>
      <w:r>
        <w:rPr>
          <w:rFonts w:cs="Times New Roman"/>
          <w:b/>
          <w:szCs w:val="24"/>
        </w:rPr>
        <w:t xml:space="preserve">Lēmumi </w:t>
      </w:r>
      <w:r w:rsidR="00237287">
        <w:rPr>
          <w:rFonts w:cs="Times New Roman"/>
          <w:b/>
          <w:szCs w:val="24"/>
        </w:rPr>
        <w:t>K</w:t>
      </w:r>
      <w:r>
        <w:rPr>
          <w:rFonts w:cs="Times New Roman"/>
          <w:b/>
          <w:szCs w:val="24"/>
        </w:rPr>
        <w:t xml:space="preserve">riminālprocesa likuma </w:t>
      </w:r>
      <w:r w:rsidR="00237287">
        <w:rPr>
          <w:rFonts w:cs="Times New Roman"/>
          <w:b/>
          <w:szCs w:val="24"/>
        </w:rPr>
        <w:t xml:space="preserve">normu </w:t>
      </w:r>
      <w:r>
        <w:rPr>
          <w:rFonts w:cs="Times New Roman"/>
          <w:b/>
          <w:szCs w:val="24"/>
        </w:rPr>
        <w:t xml:space="preserve">piemērošanas </w:t>
      </w:r>
      <w:r w:rsidR="00CE2CD0">
        <w:rPr>
          <w:rFonts w:cs="Times New Roman"/>
          <w:b/>
          <w:szCs w:val="24"/>
        </w:rPr>
        <w:t>jautājumos</w:t>
      </w:r>
    </w:p>
    <w:p w:rsidR="005C3005" w:rsidRDefault="00BD7D3D" w:rsidP="00CE2CD0">
      <w:pPr>
        <w:tabs>
          <w:tab w:val="left" w:leader="dot" w:pos="9072"/>
        </w:tabs>
        <w:spacing w:after="0" w:line="240" w:lineRule="auto"/>
        <w:ind w:left="284"/>
        <w:rPr>
          <w:rFonts w:cs="Times New Roman"/>
          <w:szCs w:val="24"/>
        </w:rPr>
      </w:pPr>
      <w:r>
        <w:rPr>
          <w:rFonts w:cs="Times New Roman"/>
          <w:szCs w:val="24"/>
        </w:rPr>
        <w:t xml:space="preserve">Spriedums atcelts sakarā ar to, ka </w:t>
      </w:r>
      <w:r w:rsidR="005C3005">
        <w:rPr>
          <w:rFonts w:cs="Times New Roman"/>
          <w:szCs w:val="24"/>
        </w:rPr>
        <w:t>tiesājamam nav dots pēdējais vārds. Šāds kriminālprocesa likuma pārkāpums katrā ziņā izraisa sprieduma atcelšanu</w:t>
      </w:r>
    </w:p>
    <w:p w:rsidR="005C3005" w:rsidRDefault="005C3005" w:rsidP="00CE2CD0">
      <w:pPr>
        <w:tabs>
          <w:tab w:val="left" w:leader="dot" w:pos="9072"/>
        </w:tabs>
        <w:spacing w:after="0" w:line="240" w:lineRule="auto"/>
        <w:ind w:left="284"/>
        <w:rPr>
          <w:rFonts w:cs="Times New Roman"/>
          <w:szCs w:val="24"/>
        </w:rPr>
      </w:pPr>
      <w:r>
        <w:rPr>
          <w:rFonts w:cs="Times New Roman"/>
          <w:szCs w:val="24"/>
        </w:rPr>
        <w:t>Tiesas lēmumam par pieteikto noraidījumu sakarā ar lietas neobjektīvu izskatīšanu jābūt motivētam.</w:t>
      </w:r>
    </w:p>
    <w:p w:rsidR="00594AE2" w:rsidRDefault="005C3005" w:rsidP="00CE2CD0">
      <w:pPr>
        <w:tabs>
          <w:tab w:val="left" w:leader="dot" w:pos="9072"/>
        </w:tabs>
        <w:spacing w:after="120" w:line="240" w:lineRule="auto"/>
        <w:ind w:left="284"/>
        <w:rPr>
          <w:rFonts w:cs="Times New Roman"/>
          <w:szCs w:val="24"/>
        </w:rPr>
      </w:pPr>
      <w:r>
        <w:rPr>
          <w:rFonts w:cs="Times New Roman"/>
          <w:szCs w:val="24"/>
        </w:rPr>
        <w:t xml:space="preserve">Saskaņā ar </w:t>
      </w:r>
      <w:r w:rsidR="00CE2CD0">
        <w:rPr>
          <w:rFonts w:cs="Times New Roman"/>
          <w:szCs w:val="24"/>
        </w:rPr>
        <w:t>Latvijas Kriminālprocesa kodeksa</w:t>
      </w:r>
      <w:r>
        <w:rPr>
          <w:rFonts w:cs="Times New Roman"/>
          <w:szCs w:val="24"/>
        </w:rPr>
        <w:t xml:space="preserve"> 52.</w:t>
      </w:r>
      <w:r w:rsidR="003833A7">
        <w:rPr>
          <w:rFonts w:cs="Times New Roman"/>
          <w:szCs w:val="24"/>
        </w:rPr>
        <w:t> </w:t>
      </w:r>
      <w:r>
        <w:rPr>
          <w:rFonts w:cs="Times New Roman"/>
          <w:szCs w:val="24"/>
        </w:rPr>
        <w:t>panta pirmās daļas nosacījumiem liecinieku var nopratināt par cietušā personu</w:t>
      </w:r>
      <w:r w:rsidR="00CE2CD0">
        <w:rPr>
          <w:rFonts w:cs="Times New Roman"/>
          <w:szCs w:val="24"/>
        </w:rPr>
        <w:t xml:space="preserve"> (14. janvāra lēmums, lieta Nr. SKK-1/1999)</w:t>
      </w:r>
      <w:r>
        <w:rPr>
          <w:rFonts w:cs="Times New Roman"/>
          <w:szCs w:val="24"/>
        </w:rPr>
        <w:tab/>
        <w:t>234</w:t>
      </w:r>
    </w:p>
    <w:p w:rsidR="005C3005" w:rsidRDefault="005C3005" w:rsidP="006149F0">
      <w:pPr>
        <w:tabs>
          <w:tab w:val="left" w:leader="dot" w:pos="9072"/>
        </w:tabs>
        <w:spacing w:after="120" w:line="240" w:lineRule="auto"/>
        <w:ind w:left="284"/>
        <w:rPr>
          <w:rFonts w:cs="Times New Roman"/>
          <w:szCs w:val="24"/>
        </w:rPr>
      </w:pPr>
      <w:r>
        <w:rPr>
          <w:rFonts w:cs="Times New Roman"/>
          <w:szCs w:val="24"/>
        </w:rPr>
        <w:t xml:space="preserve">Izdarītās izmaiņas </w:t>
      </w:r>
      <w:r w:rsidR="00CE2CD0">
        <w:rPr>
          <w:rFonts w:cs="Times New Roman"/>
          <w:szCs w:val="24"/>
        </w:rPr>
        <w:t>Latvijas Kriminālkodeksa</w:t>
      </w:r>
      <w:r>
        <w:rPr>
          <w:rFonts w:cs="Times New Roman"/>
          <w:szCs w:val="24"/>
        </w:rPr>
        <w:t xml:space="preserve"> 161.</w:t>
      </w:r>
      <w:r w:rsidR="003833A7">
        <w:rPr>
          <w:rFonts w:cs="Times New Roman"/>
          <w:szCs w:val="24"/>
        </w:rPr>
        <w:t> </w:t>
      </w:r>
      <w:r>
        <w:rPr>
          <w:rFonts w:cs="Times New Roman"/>
          <w:szCs w:val="24"/>
        </w:rPr>
        <w:t>pantā (1998.gada 2.aprīļa redakcijā), kas izslēdz kriminālatbildību par koku ciršanu fizisko personu lietošanā nodotajās mežu platībās, neatbrīvo šādas personas no materiālās atbildības par nodarītiem zaudējumiem</w:t>
      </w:r>
      <w:r w:rsidR="00CE2CD0">
        <w:rPr>
          <w:rFonts w:cs="Times New Roman"/>
          <w:szCs w:val="24"/>
        </w:rPr>
        <w:t xml:space="preserve"> (12. janvāra lēmums, lieta Nr. SKK-2/1999)</w:t>
      </w:r>
      <w:r>
        <w:rPr>
          <w:rFonts w:cs="Times New Roman"/>
          <w:szCs w:val="24"/>
        </w:rPr>
        <w:tab/>
        <w:t>242</w:t>
      </w:r>
    </w:p>
    <w:p w:rsidR="005C3005" w:rsidRDefault="005C3005" w:rsidP="006149F0">
      <w:pPr>
        <w:tabs>
          <w:tab w:val="left" w:leader="dot" w:pos="9072"/>
        </w:tabs>
        <w:spacing w:after="120" w:line="240" w:lineRule="auto"/>
        <w:ind w:left="284"/>
        <w:rPr>
          <w:rFonts w:cs="Times New Roman"/>
          <w:szCs w:val="24"/>
        </w:rPr>
      </w:pPr>
      <w:r>
        <w:rPr>
          <w:rFonts w:cs="Times New Roman"/>
          <w:szCs w:val="24"/>
        </w:rPr>
        <w:t>Spriedumā nav pieļaujami formulējumi, kas liecinātu par citas konkrētas personas vainu nozieguma izdarīšanā, ja šī persona nebija nodota tiesai</w:t>
      </w:r>
      <w:r w:rsidR="00CE2CD0">
        <w:rPr>
          <w:rFonts w:cs="Times New Roman"/>
          <w:szCs w:val="24"/>
        </w:rPr>
        <w:t xml:space="preserve"> (19. janvāra rīcības sēdes lēmums, lieta Nr. SKK-25/1999)</w:t>
      </w:r>
      <w:r>
        <w:rPr>
          <w:rFonts w:cs="Times New Roman"/>
          <w:szCs w:val="24"/>
        </w:rPr>
        <w:tab/>
        <w:t>245</w:t>
      </w:r>
    </w:p>
    <w:p w:rsidR="005C3005" w:rsidRDefault="005C3005" w:rsidP="006149F0">
      <w:pPr>
        <w:tabs>
          <w:tab w:val="left" w:leader="dot" w:pos="9072"/>
        </w:tabs>
        <w:spacing w:after="120" w:line="240" w:lineRule="auto"/>
        <w:ind w:left="284"/>
        <w:rPr>
          <w:rFonts w:cs="Times New Roman"/>
          <w:szCs w:val="24"/>
        </w:rPr>
      </w:pPr>
      <w:r>
        <w:rPr>
          <w:rFonts w:cs="Times New Roman"/>
          <w:szCs w:val="24"/>
        </w:rPr>
        <w:t>Likums neparedz iespēju kasācijas instances tiesai noteikt tiesājamam smagāku sodu par jau noteikto, ja šādu lūgumu kasācijas sūdzībā izteicis pats tiesājamais</w:t>
      </w:r>
      <w:r w:rsidR="00CE2CD0">
        <w:rPr>
          <w:rFonts w:cs="Times New Roman"/>
          <w:szCs w:val="24"/>
        </w:rPr>
        <w:t xml:space="preserve"> (29. janvāra rīcības sēdes lēmums, lieta Nr. SKK-30/1999)</w:t>
      </w:r>
      <w:r>
        <w:rPr>
          <w:rFonts w:cs="Times New Roman"/>
          <w:szCs w:val="24"/>
        </w:rPr>
        <w:tab/>
        <w:t>248</w:t>
      </w:r>
    </w:p>
    <w:p w:rsidR="005C3005" w:rsidRDefault="005C3005" w:rsidP="006149F0">
      <w:pPr>
        <w:tabs>
          <w:tab w:val="left" w:leader="dot" w:pos="9072"/>
        </w:tabs>
        <w:spacing w:after="120" w:line="240" w:lineRule="auto"/>
        <w:ind w:left="284"/>
        <w:rPr>
          <w:rFonts w:cs="Times New Roman"/>
          <w:szCs w:val="24"/>
        </w:rPr>
      </w:pPr>
      <w:r>
        <w:rPr>
          <w:rFonts w:cs="Times New Roman"/>
          <w:szCs w:val="24"/>
        </w:rPr>
        <w:lastRenderedPageBreak/>
        <w:t xml:space="preserve">Sakarā ar </w:t>
      </w:r>
      <w:r w:rsidR="00CB2717">
        <w:rPr>
          <w:rFonts w:cs="Times New Roman"/>
          <w:szCs w:val="24"/>
        </w:rPr>
        <w:t>apsūdzētāja atteikšanos no apsūdzības tiesājamais ir attaisnojams</w:t>
      </w:r>
      <w:r w:rsidR="00732407">
        <w:rPr>
          <w:rFonts w:cs="Times New Roman"/>
          <w:szCs w:val="24"/>
        </w:rPr>
        <w:t xml:space="preserve"> (2. marta lēmums, lieta Nr. SKK-42/1999)</w:t>
      </w:r>
      <w:r w:rsidR="00732407">
        <w:rPr>
          <w:rFonts w:cs="Times New Roman"/>
          <w:szCs w:val="24"/>
        </w:rPr>
        <w:tab/>
      </w:r>
      <w:r w:rsidR="00CB2717">
        <w:rPr>
          <w:rFonts w:cs="Times New Roman"/>
          <w:szCs w:val="24"/>
        </w:rPr>
        <w:t>250</w:t>
      </w:r>
    </w:p>
    <w:p w:rsidR="00CB2717" w:rsidRDefault="00CB2717" w:rsidP="006149F0">
      <w:pPr>
        <w:tabs>
          <w:tab w:val="left" w:leader="dot" w:pos="9072"/>
        </w:tabs>
        <w:spacing w:after="120" w:line="240" w:lineRule="auto"/>
        <w:ind w:left="284"/>
        <w:rPr>
          <w:rFonts w:cs="Times New Roman"/>
          <w:szCs w:val="24"/>
        </w:rPr>
      </w:pPr>
      <w:r>
        <w:rPr>
          <w:rFonts w:cs="Times New Roman"/>
          <w:szCs w:val="24"/>
        </w:rPr>
        <w:t xml:space="preserve">Saskaņā ar </w:t>
      </w:r>
      <w:r w:rsidR="00732407">
        <w:rPr>
          <w:rFonts w:cs="Times New Roman"/>
          <w:szCs w:val="24"/>
        </w:rPr>
        <w:t>Latvijas Kriminālprocesa kodeksa</w:t>
      </w:r>
      <w:r>
        <w:rPr>
          <w:rFonts w:cs="Times New Roman"/>
          <w:szCs w:val="24"/>
        </w:rPr>
        <w:t xml:space="preserve"> 313.</w:t>
      </w:r>
      <w:r w:rsidR="003833A7">
        <w:rPr>
          <w:rFonts w:cs="Times New Roman"/>
          <w:szCs w:val="24"/>
        </w:rPr>
        <w:t> </w:t>
      </w:r>
      <w:r>
        <w:rPr>
          <w:rFonts w:cs="Times New Roman"/>
          <w:szCs w:val="24"/>
        </w:rPr>
        <w:t>panta nosacījumiem spriedumā jāmotivē secinājumi par civilprasības pamatotību un zaudējumu atlīdzināšanu, precīzi norādot, ar kādām darbībām vai bezdarbību zaudējums nodarīts, jāsniedz zaudējuma apmēra sīks aprēķins un attiecīgu dokumentu uzskaitījums, uz kuru pamata aprēķini izdarīti</w:t>
      </w:r>
      <w:r w:rsidR="00732407">
        <w:rPr>
          <w:rFonts w:cs="Times New Roman"/>
          <w:szCs w:val="24"/>
        </w:rPr>
        <w:t xml:space="preserve"> (9. marta lēmums, lieta Nr. SKK-43/1999)</w:t>
      </w:r>
      <w:r>
        <w:rPr>
          <w:rFonts w:cs="Times New Roman"/>
          <w:szCs w:val="24"/>
        </w:rPr>
        <w:tab/>
        <w:t>255</w:t>
      </w:r>
    </w:p>
    <w:p w:rsidR="00597B06" w:rsidRDefault="00CB2717" w:rsidP="006149F0">
      <w:pPr>
        <w:tabs>
          <w:tab w:val="left" w:leader="dot" w:pos="9072"/>
        </w:tabs>
        <w:spacing w:after="120" w:line="240" w:lineRule="auto"/>
        <w:ind w:left="284"/>
        <w:rPr>
          <w:rFonts w:cs="Times New Roman"/>
          <w:szCs w:val="24"/>
        </w:rPr>
      </w:pPr>
      <w:r>
        <w:rPr>
          <w:rFonts w:cs="Times New Roman"/>
          <w:szCs w:val="24"/>
        </w:rPr>
        <w:t xml:space="preserve">Apelācijas instances tiesas spriedums atcelts, jo neatbilst </w:t>
      </w:r>
      <w:r w:rsidR="00732407">
        <w:rPr>
          <w:rFonts w:cs="Times New Roman"/>
          <w:szCs w:val="24"/>
        </w:rPr>
        <w:t>Latvijas Kriminālprocesa kodeksa</w:t>
      </w:r>
      <w:r>
        <w:rPr>
          <w:rFonts w:cs="Times New Roman"/>
          <w:szCs w:val="24"/>
        </w:rPr>
        <w:t> 313.</w:t>
      </w:r>
      <w:r w:rsidR="003833A7">
        <w:rPr>
          <w:rFonts w:cs="Times New Roman"/>
          <w:szCs w:val="24"/>
        </w:rPr>
        <w:t> </w:t>
      </w:r>
      <w:r>
        <w:rPr>
          <w:rFonts w:cs="Times New Roman"/>
          <w:szCs w:val="24"/>
        </w:rPr>
        <w:t>panta nosacījumiem</w:t>
      </w:r>
      <w:r w:rsidR="00732407">
        <w:rPr>
          <w:rFonts w:cs="Times New Roman"/>
          <w:szCs w:val="24"/>
        </w:rPr>
        <w:t xml:space="preserve"> (2. marta lēmums, lieta Nr. SKK-45/1999)</w:t>
      </w:r>
      <w:r>
        <w:rPr>
          <w:rFonts w:cs="Times New Roman"/>
          <w:szCs w:val="24"/>
        </w:rPr>
        <w:tab/>
      </w:r>
      <w:r w:rsidR="00597B06">
        <w:rPr>
          <w:rFonts w:cs="Times New Roman"/>
          <w:szCs w:val="24"/>
        </w:rPr>
        <w:t>258</w:t>
      </w:r>
    </w:p>
    <w:p w:rsidR="00CB2717" w:rsidRDefault="00597B06" w:rsidP="006149F0">
      <w:pPr>
        <w:tabs>
          <w:tab w:val="left" w:leader="dot" w:pos="9072"/>
        </w:tabs>
        <w:spacing w:after="120" w:line="240" w:lineRule="auto"/>
        <w:ind w:left="284"/>
        <w:rPr>
          <w:rFonts w:cs="Times New Roman"/>
          <w:szCs w:val="24"/>
        </w:rPr>
      </w:pPr>
      <w:r>
        <w:rPr>
          <w:rFonts w:cs="Times New Roman"/>
          <w:szCs w:val="24"/>
        </w:rPr>
        <w:t xml:space="preserve">Saskaņā ar Latvijas </w:t>
      </w:r>
      <w:r w:rsidR="003833A7">
        <w:rPr>
          <w:rFonts w:cs="Times New Roman"/>
          <w:szCs w:val="24"/>
        </w:rPr>
        <w:t>K</w:t>
      </w:r>
      <w:r>
        <w:rPr>
          <w:rFonts w:cs="Times New Roman"/>
          <w:szCs w:val="24"/>
        </w:rPr>
        <w:t>riminālprocesa kodeksa 452.</w:t>
      </w:r>
      <w:r w:rsidR="003833A7">
        <w:rPr>
          <w:rFonts w:cs="Times New Roman"/>
          <w:szCs w:val="24"/>
        </w:rPr>
        <w:t> </w:t>
      </w:r>
      <w:r>
        <w:rPr>
          <w:rFonts w:cs="Times New Roman"/>
          <w:szCs w:val="24"/>
        </w:rPr>
        <w:t>pantu kasācijas protestā izteiktā prasība par sprieduma atcelšanu jāpamato</w:t>
      </w:r>
      <w:r w:rsidR="00CB2717">
        <w:rPr>
          <w:rFonts w:cs="Times New Roman"/>
          <w:szCs w:val="24"/>
        </w:rPr>
        <w:t xml:space="preserve"> </w:t>
      </w:r>
      <w:r>
        <w:rPr>
          <w:rFonts w:cs="Times New Roman"/>
          <w:szCs w:val="24"/>
        </w:rPr>
        <w:t>ar norādi uz krimināllikuma vai kriminālprocesa likuma normu pārkāpumu. Formāla atsauce kasācijas protestā par likuma pārkāpumu nevar būt par pamatu tiesas nolēmuma atcelšanai</w:t>
      </w:r>
      <w:r w:rsidR="00732407">
        <w:rPr>
          <w:rFonts w:cs="Times New Roman"/>
          <w:szCs w:val="24"/>
        </w:rPr>
        <w:t xml:space="preserve"> (9. marta lēmums, lieta Nr. SKK-47/1999)</w:t>
      </w:r>
      <w:r>
        <w:rPr>
          <w:rFonts w:cs="Times New Roman"/>
          <w:szCs w:val="24"/>
        </w:rPr>
        <w:tab/>
        <w:t>263</w:t>
      </w:r>
    </w:p>
    <w:p w:rsidR="00597B06" w:rsidRDefault="00EB785D" w:rsidP="006149F0">
      <w:pPr>
        <w:tabs>
          <w:tab w:val="left" w:leader="dot" w:pos="9072"/>
        </w:tabs>
        <w:spacing w:after="120" w:line="240" w:lineRule="auto"/>
        <w:ind w:left="284"/>
        <w:rPr>
          <w:rFonts w:cs="Times New Roman"/>
          <w:szCs w:val="24"/>
        </w:rPr>
      </w:pPr>
      <w:r>
        <w:rPr>
          <w:rFonts w:cs="Times New Roman"/>
          <w:szCs w:val="24"/>
        </w:rPr>
        <w:t>Tiesu nolēmumi atcelti un lieta nosūtīta papildizmeklēšanas izdarīšanai, jo tiesas izmeklēšanas laikā nav iespējams novērst pirmstiesas izmeklēšanā pielaistās nepilnības</w:t>
      </w:r>
      <w:r w:rsidR="00732407">
        <w:rPr>
          <w:rFonts w:cs="Times New Roman"/>
          <w:szCs w:val="24"/>
        </w:rPr>
        <w:t xml:space="preserve"> (23. marta lēmums, lieta Nr. SKK-58/1999)</w:t>
      </w:r>
      <w:r>
        <w:rPr>
          <w:rFonts w:cs="Times New Roman"/>
          <w:szCs w:val="24"/>
        </w:rPr>
        <w:tab/>
        <w:t>266</w:t>
      </w:r>
    </w:p>
    <w:p w:rsidR="003833A7" w:rsidRDefault="00EB785D" w:rsidP="003833A7">
      <w:pPr>
        <w:tabs>
          <w:tab w:val="left" w:leader="dot" w:pos="9072"/>
        </w:tabs>
        <w:spacing w:after="0" w:line="240" w:lineRule="auto"/>
        <w:ind w:left="284"/>
        <w:rPr>
          <w:rFonts w:cs="Times New Roman"/>
          <w:szCs w:val="24"/>
        </w:rPr>
      </w:pPr>
      <w:r>
        <w:rPr>
          <w:rFonts w:cs="Times New Roman"/>
          <w:szCs w:val="24"/>
        </w:rPr>
        <w:t xml:space="preserve">Sastādot kasācijas protestu, prokuroram jāievēro </w:t>
      </w:r>
      <w:r w:rsidR="00DA0FA4">
        <w:rPr>
          <w:rFonts w:cs="Times New Roman"/>
          <w:szCs w:val="24"/>
        </w:rPr>
        <w:t>Latvijas Kriminālprocesa kodeksa</w:t>
      </w:r>
      <w:r>
        <w:rPr>
          <w:rFonts w:cs="Times New Roman"/>
          <w:szCs w:val="24"/>
        </w:rPr>
        <w:t xml:space="preserve"> 452.</w:t>
      </w:r>
      <w:r w:rsidR="003833A7">
        <w:rPr>
          <w:rFonts w:cs="Times New Roman"/>
          <w:szCs w:val="24"/>
        </w:rPr>
        <w:t> </w:t>
      </w:r>
      <w:r>
        <w:rPr>
          <w:rFonts w:cs="Times New Roman"/>
          <w:szCs w:val="24"/>
        </w:rPr>
        <w:t>panta otrās daļas nosacījumi</w:t>
      </w:r>
      <w:r w:rsidR="00732407">
        <w:rPr>
          <w:rFonts w:cs="Times New Roman"/>
          <w:szCs w:val="24"/>
        </w:rPr>
        <w:t xml:space="preserve"> </w:t>
      </w:r>
    </w:p>
    <w:p w:rsidR="00EB785D" w:rsidRDefault="00DA0FA4" w:rsidP="003833A7">
      <w:pPr>
        <w:tabs>
          <w:tab w:val="left" w:leader="dot" w:pos="9072"/>
        </w:tabs>
        <w:spacing w:after="120" w:line="240" w:lineRule="auto"/>
        <w:ind w:left="284"/>
        <w:rPr>
          <w:rFonts w:cs="Times New Roman"/>
          <w:szCs w:val="24"/>
        </w:rPr>
      </w:pPr>
      <w:r>
        <w:rPr>
          <w:rFonts w:cs="Times New Roman"/>
          <w:szCs w:val="24"/>
        </w:rPr>
        <w:t>(25. marta rīcības sēdes lēmums, lieta Nr. SKK-60/1999)</w:t>
      </w:r>
      <w:r w:rsidR="00EB785D">
        <w:rPr>
          <w:rFonts w:cs="Times New Roman"/>
          <w:szCs w:val="24"/>
        </w:rPr>
        <w:tab/>
        <w:t>270</w:t>
      </w:r>
    </w:p>
    <w:p w:rsidR="00EB785D" w:rsidRDefault="00EB785D" w:rsidP="003833A7">
      <w:pPr>
        <w:tabs>
          <w:tab w:val="left" w:leader="dot" w:pos="9072"/>
        </w:tabs>
        <w:spacing w:after="120" w:line="240" w:lineRule="auto"/>
        <w:ind w:left="284"/>
        <w:rPr>
          <w:rFonts w:cs="Times New Roman"/>
          <w:szCs w:val="24"/>
        </w:rPr>
      </w:pPr>
      <w:r>
        <w:rPr>
          <w:rFonts w:cs="Times New Roman"/>
          <w:szCs w:val="24"/>
        </w:rPr>
        <w:t>Apelācijas instances tiesas lēmumam par cietušā</w:t>
      </w:r>
      <w:r w:rsidR="00EF11F3">
        <w:rPr>
          <w:rFonts w:cs="Times New Roman"/>
          <w:szCs w:val="24"/>
        </w:rPr>
        <w:t xml:space="preserve"> </w:t>
      </w:r>
      <w:r>
        <w:rPr>
          <w:rFonts w:cs="Times New Roman"/>
          <w:szCs w:val="24"/>
        </w:rPr>
        <w:t>sūdzības</w:t>
      </w:r>
      <w:r w:rsidR="00EF11F3">
        <w:rPr>
          <w:rFonts w:cs="Times New Roman"/>
          <w:szCs w:val="24"/>
        </w:rPr>
        <w:t xml:space="preserve"> izskatīšanas noraidīšanu tiesas sēdē jāatbilst kriminālprocesa normu prasībām</w:t>
      </w:r>
      <w:r>
        <w:rPr>
          <w:rFonts w:cs="Times New Roman"/>
          <w:szCs w:val="24"/>
        </w:rPr>
        <w:t xml:space="preserve"> </w:t>
      </w:r>
      <w:r w:rsidR="00DA0FA4">
        <w:rPr>
          <w:rFonts w:cs="Times New Roman"/>
          <w:szCs w:val="24"/>
        </w:rPr>
        <w:t>(1. marta rīcības sēdes lēmums, lieta Nr. SKK-70/1999)</w:t>
      </w:r>
      <w:r w:rsidR="00EF11F3">
        <w:rPr>
          <w:rFonts w:cs="Times New Roman"/>
          <w:szCs w:val="24"/>
        </w:rPr>
        <w:tab/>
        <w:t>275</w:t>
      </w:r>
    </w:p>
    <w:p w:rsidR="00EF11F3" w:rsidRDefault="00EF11F3" w:rsidP="006149F0">
      <w:pPr>
        <w:tabs>
          <w:tab w:val="left" w:leader="dot" w:pos="9072"/>
        </w:tabs>
        <w:spacing w:after="120" w:line="240" w:lineRule="auto"/>
        <w:ind w:left="284"/>
        <w:rPr>
          <w:rFonts w:cs="Times New Roman"/>
          <w:szCs w:val="24"/>
        </w:rPr>
      </w:pPr>
      <w:r>
        <w:rPr>
          <w:rFonts w:cs="Times New Roman"/>
          <w:szCs w:val="24"/>
        </w:rPr>
        <w:t>Attaisnojošā spriedumā jānorāda tiesājamā attaisnošanas pamatojums, motivējot, kāpēc tiesa noraida pierādījumus, ar kuriem pamatota apsūdzība</w:t>
      </w:r>
      <w:r w:rsidR="00DA0FA4">
        <w:rPr>
          <w:rFonts w:cs="Times New Roman"/>
          <w:szCs w:val="24"/>
        </w:rPr>
        <w:t xml:space="preserve"> (23. marta lēmums, lieta Nr. SKK-78/1999)</w:t>
      </w:r>
      <w:r>
        <w:rPr>
          <w:rFonts w:cs="Times New Roman"/>
          <w:szCs w:val="24"/>
        </w:rPr>
        <w:tab/>
        <w:t>277</w:t>
      </w:r>
    </w:p>
    <w:p w:rsidR="00EF11F3" w:rsidRDefault="00EF11F3" w:rsidP="006149F0">
      <w:pPr>
        <w:tabs>
          <w:tab w:val="left" w:leader="dot" w:pos="9072"/>
        </w:tabs>
        <w:spacing w:after="120" w:line="240" w:lineRule="auto"/>
        <w:ind w:left="284"/>
        <w:rPr>
          <w:rFonts w:cs="Times New Roman"/>
          <w:szCs w:val="24"/>
        </w:rPr>
      </w:pPr>
      <w:r>
        <w:rPr>
          <w:rFonts w:cs="Times New Roman"/>
          <w:szCs w:val="24"/>
        </w:rPr>
        <w:t xml:space="preserve">Latvijas </w:t>
      </w:r>
      <w:r w:rsidR="003833A7">
        <w:rPr>
          <w:rFonts w:cs="Times New Roman"/>
          <w:szCs w:val="24"/>
        </w:rPr>
        <w:t>K</w:t>
      </w:r>
      <w:r>
        <w:rPr>
          <w:rFonts w:cs="Times New Roman"/>
          <w:szCs w:val="24"/>
        </w:rPr>
        <w:t>riminālprocesa kodeksa 242.</w:t>
      </w:r>
      <w:r w:rsidR="003833A7">
        <w:rPr>
          <w:rFonts w:cs="Times New Roman"/>
          <w:szCs w:val="24"/>
        </w:rPr>
        <w:t> </w:t>
      </w:r>
      <w:r>
        <w:rPr>
          <w:rFonts w:cs="Times New Roman"/>
          <w:szCs w:val="24"/>
        </w:rPr>
        <w:t>pants paredz izņēmumus, kad procesa laikā citas lietas izskatīšana neizraisa nepārtrauktības principa pārkāpšanu</w:t>
      </w:r>
      <w:r w:rsidR="00DA0FA4">
        <w:rPr>
          <w:rFonts w:cs="Times New Roman"/>
          <w:szCs w:val="24"/>
        </w:rPr>
        <w:t xml:space="preserve"> (23. marta lēmums, lieta Nr. SKK-86/1999)</w:t>
      </w:r>
      <w:r>
        <w:rPr>
          <w:rFonts w:cs="Times New Roman"/>
          <w:szCs w:val="24"/>
        </w:rPr>
        <w:tab/>
        <w:t>281</w:t>
      </w:r>
    </w:p>
    <w:p w:rsidR="00EF11F3" w:rsidRDefault="00EF11F3" w:rsidP="006149F0">
      <w:pPr>
        <w:tabs>
          <w:tab w:val="left" w:leader="dot" w:pos="9072"/>
        </w:tabs>
        <w:spacing w:after="120" w:line="240" w:lineRule="auto"/>
        <w:ind w:left="284"/>
        <w:rPr>
          <w:rFonts w:cs="Times New Roman"/>
          <w:szCs w:val="24"/>
        </w:rPr>
      </w:pPr>
      <w:r>
        <w:rPr>
          <w:rFonts w:cs="Times New Roman"/>
          <w:szCs w:val="24"/>
        </w:rPr>
        <w:t>Apelācijas sūdzība iesniedzama rakstveidā ne vēlāk kā10 dienu laikā pēc sprieduma pasludināšanas, bet tiesājamie, kas atrodas apcietinājumā, apelācijas sūdzību iesniedz tādā pašā termiņā no sprieduma noraksta saņemšanas dienas</w:t>
      </w:r>
      <w:r w:rsidR="00DA0FA4">
        <w:rPr>
          <w:rFonts w:cs="Times New Roman"/>
          <w:szCs w:val="24"/>
        </w:rPr>
        <w:t xml:space="preserve"> (11. marta lēmums, lieta Nr. SKK-88/1999)</w:t>
      </w:r>
      <w:r>
        <w:rPr>
          <w:rFonts w:cs="Times New Roman"/>
          <w:szCs w:val="24"/>
        </w:rPr>
        <w:tab/>
        <w:t>283</w:t>
      </w:r>
    </w:p>
    <w:p w:rsidR="00EF11F3" w:rsidRDefault="00461637" w:rsidP="006149F0">
      <w:pPr>
        <w:tabs>
          <w:tab w:val="left" w:leader="dot" w:pos="9072"/>
        </w:tabs>
        <w:spacing w:after="120" w:line="240" w:lineRule="auto"/>
        <w:ind w:left="284"/>
        <w:rPr>
          <w:rFonts w:cs="Times New Roman"/>
          <w:szCs w:val="24"/>
        </w:rPr>
      </w:pPr>
      <w:r>
        <w:rPr>
          <w:rFonts w:cs="Times New Roman"/>
          <w:szCs w:val="24"/>
        </w:rPr>
        <w:t>Apelācijas instances tiesas tiesnesis nav tiesīgs vienpersonīgi pieņemt lēmumu par apelācijas sūdzības atstāšanu bez izskatīšanas</w:t>
      </w:r>
      <w:r w:rsidR="004A23A8">
        <w:rPr>
          <w:rFonts w:cs="Times New Roman"/>
          <w:szCs w:val="24"/>
        </w:rPr>
        <w:t xml:space="preserve"> (26. aprīļa </w:t>
      </w:r>
      <w:r w:rsidR="00DA0FA4">
        <w:rPr>
          <w:rFonts w:cs="Times New Roman"/>
          <w:szCs w:val="24"/>
        </w:rPr>
        <w:t>rīcības sēdes lēmums, lieta Nr. SKK-103/1999)</w:t>
      </w:r>
      <w:r>
        <w:rPr>
          <w:rFonts w:cs="Times New Roman"/>
          <w:szCs w:val="24"/>
        </w:rPr>
        <w:tab/>
        <w:t>286</w:t>
      </w:r>
    </w:p>
    <w:p w:rsidR="00461637" w:rsidRDefault="00461637" w:rsidP="006149F0">
      <w:pPr>
        <w:tabs>
          <w:tab w:val="left" w:leader="dot" w:pos="9072"/>
        </w:tabs>
        <w:spacing w:after="120" w:line="240" w:lineRule="auto"/>
        <w:ind w:left="284"/>
        <w:rPr>
          <w:rFonts w:cs="Times New Roman"/>
          <w:szCs w:val="24"/>
        </w:rPr>
      </w:pPr>
      <w:r>
        <w:rPr>
          <w:rFonts w:cs="Times New Roman"/>
          <w:szCs w:val="24"/>
        </w:rPr>
        <w:t xml:space="preserve">Par tiesājamā iepazīstināšanu ar tiesas sēdes protokolu </w:t>
      </w:r>
      <w:r w:rsidR="004A23A8">
        <w:rPr>
          <w:rFonts w:cs="Times New Roman"/>
          <w:szCs w:val="24"/>
        </w:rPr>
        <w:t>Latvijas Kriminālprocesa kodeksa</w:t>
      </w:r>
      <w:r>
        <w:rPr>
          <w:rFonts w:cs="Times New Roman"/>
          <w:szCs w:val="24"/>
        </w:rPr>
        <w:t> 88.</w:t>
      </w:r>
      <w:r w:rsidR="003833A7">
        <w:rPr>
          <w:rFonts w:cs="Times New Roman"/>
          <w:szCs w:val="24"/>
        </w:rPr>
        <w:t> </w:t>
      </w:r>
      <w:r>
        <w:rPr>
          <w:rFonts w:cs="Times New Roman"/>
          <w:szCs w:val="24"/>
        </w:rPr>
        <w:t>panta pirmās daļas kārtībā lietā jāizdara attiecīga atzīme</w:t>
      </w:r>
      <w:r w:rsidR="004A23A8">
        <w:rPr>
          <w:rFonts w:cs="Times New Roman"/>
          <w:szCs w:val="24"/>
        </w:rPr>
        <w:t xml:space="preserve"> (15. aprīļa rīcības sēdes lēmums, lieta Nr. SKK-104/1999)</w:t>
      </w:r>
      <w:r>
        <w:rPr>
          <w:rFonts w:cs="Times New Roman"/>
          <w:szCs w:val="24"/>
        </w:rPr>
        <w:tab/>
        <w:t>289</w:t>
      </w:r>
    </w:p>
    <w:p w:rsidR="00CF31EE" w:rsidRDefault="00461637" w:rsidP="006149F0">
      <w:pPr>
        <w:tabs>
          <w:tab w:val="left" w:leader="dot" w:pos="9072"/>
        </w:tabs>
        <w:spacing w:after="120" w:line="240" w:lineRule="auto"/>
        <w:ind w:left="284"/>
        <w:rPr>
          <w:rFonts w:cs="Times New Roman"/>
          <w:szCs w:val="24"/>
        </w:rPr>
      </w:pPr>
      <w:r>
        <w:rPr>
          <w:rFonts w:cs="Times New Roman"/>
          <w:szCs w:val="24"/>
        </w:rPr>
        <w:t xml:space="preserve">Saskaņā ar </w:t>
      </w:r>
      <w:r w:rsidR="004A23A8">
        <w:rPr>
          <w:rFonts w:cs="Times New Roman"/>
          <w:szCs w:val="24"/>
        </w:rPr>
        <w:t>Latvijas Kriminālprocesa kodeksa</w:t>
      </w:r>
      <w:r w:rsidR="00CF31EE">
        <w:rPr>
          <w:rFonts w:cs="Times New Roman"/>
          <w:szCs w:val="24"/>
        </w:rPr>
        <w:t xml:space="preserve"> 37.</w:t>
      </w:r>
      <w:r w:rsidR="003833A7">
        <w:rPr>
          <w:rFonts w:cs="Times New Roman"/>
          <w:szCs w:val="24"/>
        </w:rPr>
        <w:t> </w:t>
      </w:r>
      <w:r w:rsidR="00CF31EE">
        <w:rPr>
          <w:rFonts w:cs="Times New Roman"/>
          <w:szCs w:val="24"/>
        </w:rPr>
        <w:t>nodaļas normu nosacījumiem lietas faktiskie apstākļi, pierādījumu novērtēšana vai pārvērtēšana neietilpst kasācijas instances tiesas kompetencē</w:t>
      </w:r>
      <w:r w:rsidR="004A23A8">
        <w:rPr>
          <w:rFonts w:cs="Times New Roman"/>
          <w:szCs w:val="24"/>
        </w:rPr>
        <w:t xml:space="preserve"> (</w:t>
      </w:r>
      <w:r w:rsidR="00300711">
        <w:rPr>
          <w:rFonts w:cs="Times New Roman"/>
          <w:szCs w:val="24"/>
        </w:rPr>
        <w:t>18. maija lēmums, lieta Nr. SKK-105/1999</w:t>
      </w:r>
      <w:r w:rsidR="004A23A8">
        <w:rPr>
          <w:rFonts w:cs="Times New Roman"/>
          <w:szCs w:val="24"/>
        </w:rPr>
        <w:t xml:space="preserve">) </w:t>
      </w:r>
      <w:r w:rsidR="00CF31EE">
        <w:rPr>
          <w:rFonts w:cs="Times New Roman"/>
          <w:szCs w:val="24"/>
        </w:rPr>
        <w:tab/>
        <w:t>291</w:t>
      </w:r>
    </w:p>
    <w:p w:rsidR="00CF31EE" w:rsidRDefault="00CF31EE" w:rsidP="006149F0">
      <w:pPr>
        <w:tabs>
          <w:tab w:val="left" w:leader="dot" w:pos="9072"/>
        </w:tabs>
        <w:spacing w:after="120" w:line="240" w:lineRule="auto"/>
        <w:ind w:left="284"/>
        <w:rPr>
          <w:rFonts w:cs="Times New Roman"/>
          <w:szCs w:val="24"/>
        </w:rPr>
      </w:pPr>
      <w:r>
        <w:rPr>
          <w:rFonts w:cs="Times New Roman"/>
          <w:szCs w:val="24"/>
        </w:rPr>
        <w:t xml:space="preserve">Tiesājamā alibi noraidīts, sprieduma motīvu daļā saskaņā ar Latvijas </w:t>
      </w:r>
      <w:r w:rsidR="003833A7">
        <w:rPr>
          <w:rFonts w:cs="Times New Roman"/>
          <w:szCs w:val="24"/>
        </w:rPr>
        <w:t>K</w:t>
      </w:r>
      <w:r>
        <w:rPr>
          <w:rFonts w:cs="Times New Roman"/>
          <w:szCs w:val="24"/>
        </w:rPr>
        <w:t>riminālprocesa kodeksa 313.</w:t>
      </w:r>
      <w:r w:rsidR="003833A7">
        <w:rPr>
          <w:rFonts w:cs="Times New Roman"/>
          <w:szCs w:val="24"/>
        </w:rPr>
        <w:t> </w:t>
      </w:r>
      <w:r>
        <w:rPr>
          <w:rFonts w:cs="Times New Roman"/>
          <w:szCs w:val="24"/>
        </w:rPr>
        <w:t>panta nosacījumiem norādot pierādījumus, uz kuriem pamatots tiesas secinājums par viņā vainu inkriminētajā apsūdzībā, un motīvus, kas izskaidro, kāpēc noraidīti pierādījumi, ka nozieguma izdarīšanas laikā tiesājamais atradies citā vietā</w:t>
      </w:r>
      <w:r w:rsidR="00300711">
        <w:rPr>
          <w:rFonts w:cs="Times New Roman"/>
          <w:szCs w:val="24"/>
        </w:rPr>
        <w:t xml:space="preserve"> (11. maija lēmums, lieta Nr. SKK-109/1999)</w:t>
      </w:r>
      <w:r>
        <w:rPr>
          <w:rFonts w:cs="Times New Roman"/>
          <w:szCs w:val="24"/>
        </w:rPr>
        <w:tab/>
        <w:t>306</w:t>
      </w:r>
    </w:p>
    <w:p w:rsidR="00A90563" w:rsidRDefault="00CF31EE" w:rsidP="006149F0">
      <w:pPr>
        <w:tabs>
          <w:tab w:val="left" w:leader="dot" w:pos="9072"/>
        </w:tabs>
        <w:spacing w:after="120" w:line="240" w:lineRule="auto"/>
        <w:ind w:left="284"/>
        <w:rPr>
          <w:rFonts w:cs="Times New Roman"/>
          <w:szCs w:val="24"/>
        </w:rPr>
      </w:pPr>
      <w:r>
        <w:rPr>
          <w:rFonts w:cs="Times New Roman"/>
          <w:szCs w:val="24"/>
        </w:rPr>
        <w:lastRenderedPageBreak/>
        <w:t>Saskaņā ar Latvijas Republikas 1994.</w:t>
      </w:r>
      <w:r w:rsidR="003833A7">
        <w:rPr>
          <w:rFonts w:cs="Times New Roman"/>
          <w:szCs w:val="24"/>
        </w:rPr>
        <w:t> </w:t>
      </w:r>
      <w:r>
        <w:rPr>
          <w:rFonts w:cs="Times New Roman"/>
          <w:szCs w:val="24"/>
        </w:rPr>
        <w:t>gada 19.</w:t>
      </w:r>
      <w:r w:rsidR="003833A7">
        <w:rPr>
          <w:rFonts w:cs="Times New Roman"/>
          <w:szCs w:val="24"/>
        </w:rPr>
        <w:t> </w:t>
      </w:r>
      <w:r>
        <w:rPr>
          <w:rFonts w:cs="Times New Roman"/>
          <w:szCs w:val="24"/>
        </w:rPr>
        <w:t>maija likuma "Par bijušās Valsts drošības komitejas dokumentu saglabāšanu, izmantošanu un personas sadarbības ar VDK konstatēšanu" 15.</w:t>
      </w:r>
      <w:r w:rsidR="003833A7">
        <w:rPr>
          <w:rFonts w:cs="Times New Roman"/>
          <w:szCs w:val="24"/>
        </w:rPr>
        <w:t> </w:t>
      </w:r>
      <w:r>
        <w:rPr>
          <w:rFonts w:cs="Times New Roman"/>
          <w:szCs w:val="24"/>
        </w:rPr>
        <w:t xml:space="preserve">panta nosacījumiem pārbaudes lietas par personas sadarbības fakta ar VDK konstatēšanu ir piekritīgas </w:t>
      </w:r>
      <w:r w:rsidR="00A90563">
        <w:rPr>
          <w:rFonts w:cs="Times New Roman"/>
          <w:szCs w:val="24"/>
        </w:rPr>
        <w:t>izskatīšanai attiecīga rajona (pilsētas) tiesai pēc pārbaudāmās personas dzīvesvietas apzinātas sadarbības fakta esamības vai neesamības konstatēšanai</w:t>
      </w:r>
      <w:r>
        <w:rPr>
          <w:rFonts w:cs="Times New Roman"/>
          <w:szCs w:val="24"/>
        </w:rPr>
        <w:t xml:space="preserve"> </w:t>
      </w:r>
      <w:r w:rsidR="00300711">
        <w:rPr>
          <w:rFonts w:cs="Times New Roman"/>
          <w:szCs w:val="24"/>
        </w:rPr>
        <w:t>(25. maija lēmums, lieta Nr. SKK-128/1999)</w:t>
      </w:r>
      <w:r w:rsidR="00A90563">
        <w:rPr>
          <w:rFonts w:cs="Times New Roman"/>
          <w:szCs w:val="24"/>
        </w:rPr>
        <w:tab/>
        <w:t>312</w:t>
      </w:r>
    </w:p>
    <w:p w:rsidR="00256D52" w:rsidRDefault="00256D52" w:rsidP="006149F0">
      <w:pPr>
        <w:tabs>
          <w:tab w:val="left" w:leader="dot" w:pos="9072"/>
        </w:tabs>
        <w:spacing w:after="120" w:line="240" w:lineRule="auto"/>
        <w:ind w:left="284"/>
        <w:rPr>
          <w:rFonts w:cs="Times New Roman"/>
          <w:szCs w:val="24"/>
        </w:rPr>
      </w:pPr>
      <w:r>
        <w:rPr>
          <w:rFonts w:cs="Times New Roman"/>
          <w:szCs w:val="24"/>
        </w:rPr>
        <w:t>Ja tiesājamais pēdējā vārdā norāda uz tādiem apstākļiem, kas nav pārbaudīti tiesas sēdē, tad tiem nav pierādījuma nozīmes, jo spriedums taisāms tikai uz tiesas izmeklēšanā izskatītiem pierādījumiem. Taču gadījumā, ja šiem apstākļiem ir būtiska nozīme lietā, tiesai jāpieņem lēmums par tiesas izmeklēšanas atsākšanu, lai tiesājamā sniegtos faktus pārbaudītu</w:t>
      </w:r>
      <w:r w:rsidR="00300711">
        <w:rPr>
          <w:rFonts w:cs="Times New Roman"/>
          <w:szCs w:val="24"/>
        </w:rPr>
        <w:t xml:space="preserve"> (11. maija lēmums, lieta Nr. SKK-137/1999)</w:t>
      </w:r>
      <w:r>
        <w:rPr>
          <w:rFonts w:cs="Times New Roman"/>
          <w:szCs w:val="24"/>
        </w:rPr>
        <w:tab/>
        <w:t>316</w:t>
      </w:r>
    </w:p>
    <w:p w:rsidR="00256D52" w:rsidRDefault="00256D52" w:rsidP="006149F0">
      <w:pPr>
        <w:tabs>
          <w:tab w:val="left" w:leader="dot" w:pos="9072"/>
        </w:tabs>
        <w:spacing w:after="120" w:line="240" w:lineRule="auto"/>
        <w:ind w:left="284"/>
        <w:rPr>
          <w:rFonts w:cs="Times New Roman"/>
          <w:szCs w:val="24"/>
        </w:rPr>
      </w:pPr>
      <w:r>
        <w:rPr>
          <w:rFonts w:cs="Times New Roman"/>
          <w:szCs w:val="24"/>
        </w:rPr>
        <w:t>Piesakot tiesai lūgumu par pirmās instances tiesā nopratinātu liecinieku aicināšanu uz apelācijas instances tiesas sēdi atkārtotai nopratināšanai, pieteiktais lūgums jāmotivē - kādu apstākļu noskaidrošanai viņu nopratināšana nepieciešama</w:t>
      </w:r>
      <w:r w:rsidR="00300711">
        <w:rPr>
          <w:rFonts w:cs="Times New Roman"/>
          <w:szCs w:val="24"/>
        </w:rPr>
        <w:t xml:space="preserve"> (13. maija rīcības sēdes lēmums, lieta Nr. SKK-143/1999)</w:t>
      </w:r>
      <w:r>
        <w:rPr>
          <w:rFonts w:cs="Times New Roman"/>
          <w:szCs w:val="24"/>
        </w:rPr>
        <w:t xml:space="preserve"> </w:t>
      </w:r>
      <w:r>
        <w:rPr>
          <w:rFonts w:cs="Times New Roman"/>
          <w:szCs w:val="24"/>
        </w:rPr>
        <w:tab/>
        <w:t>319</w:t>
      </w:r>
    </w:p>
    <w:p w:rsidR="00256D52" w:rsidRDefault="00256D52" w:rsidP="006149F0">
      <w:pPr>
        <w:tabs>
          <w:tab w:val="left" w:leader="dot" w:pos="9072"/>
        </w:tabs>
        <w:spacing w:after="120" w:line="240" w:lineRule="auto"/>
        <w:ind w:left="284"/>
        <w:rPr>
          <w:rFonts w:cs="Times New Roman"/>
          <w:szCs w:val="24"/>
        </w:rPr>
      </w:pPr>
      <w:r>
        <w:rPr>
          <w:rFonts w:cs="Times New Roman"/>
          <w:szCs w:val="24"/>
        </w:rPr>
        <w:t>Atstājot tiesājamā kasācijas sūdzību bez izskatīšanas, apel</w:t>
      </w:r>
      <w:r w:rsidR="00671E9A">
        <w:rPr>
          <w:rFonts w:cs="Times New Roman"/>
          <w:szCs w:val="24"/>
        </w:rPr>
        <w:t>ācijas instances tiesa faktiski </w:t>
      </w:r>
      <w:r>
        <w:rPr>
          <w:rFonts w:cs="Times New Roman"/>
          <w:szCs w:val="24"/>
        </w:rPr>
        <w:t>šo sūdzību izlēmusi, uzņemoties augstākstāvošas tiesas funkcijas</w:t>
      </w:r>
      <w:r w:rsidR="00300711">
        <w:rPr>
          <w:rFonts w:cs="Times New Roman"/>
          <w:szCs w:val="24"/>
        </w:rPr>
        <w:t xml:space="preserve"> (7. maija rīcības sēdes lēmums, lieta Nr. SKK-145/999)</w:t>
      </w:r>
      <w:r>
        <w:rPr>
          <w:rFonts w:cs="Times New Roman"/>
          <w:szCs w:val="24"/>
        </w:rPr>
        <w:tab/>
        <w:t>322</w:t>
      </w:r>
    </w:p>
    <w:p w:rsidR="00671E9A" w:rsidRDefault="00256D52" w:rsidP="006149F0">
      <w:pPr>
        <w:tabs>
          <w:tab w:val="left" w:leader="dot" w:pos="9072"/>
        </w:tabs>
        <w:spacing w:after="120" w:line="240" w:lineRule="auto"/>
        <w:ind w:left="284"/>
        <w:rPr>
          <w:rFonts w:cs="Times New Roman"/>
          <w:szCs w:val="24"/>
        </w:rPr>
      </w:pPr>
      <w:r>
        <w:rPr>
          <w:rFonts w:cs="Times New Roman"/>
          <w:szCs w:val="24"/>
        </w:rPr>
        <w:t>Lieta nevar būt par izskatīšanas priekšmetu kasācijas instances tiesā, ja likumā noteiktajā kārtībā nav izskatītas tiesājamā piezīmes pie tiesas sēdes protokola</w:t>
      </w:r>
      <w:r w:rsidR="00300711">
        <w:rPr>
          <w:rFonts w:cs="Times New Roman"/>
          <w:szCs w:val="24"/>
        </w:rPr>
        <w:t xml:space="preserve"> (6. maija rīcības sēdes lēmums, lieta Nr. SKK-146/1999)</w:t>
      </w:r>
      <w:r>
        <w:rPr>
          <w:rFonts w:cs="Times New Roman"/>
          <w:szCs w:val="24"/>
        </w:rPr>
        <w:tab/>
      </w:r>
      <w:r w:rsidR="00671E9A">
        <w:rPr>
          <w:rFonts w:cs="Times New Roman"/>
          <w:szCs w:val="24"/>
        </w:rPr>
        <w:t>325</w:t>
      </w:r>
    </w:p>
    <w:p w:rsidR="00671E9A" w:rsidRDefault="00671E9A" w:rsidP="006149F0">
      <w:pPr>
        <w:tabs>
          <w:tab w:val="left" w:leader="dot" w:pos="9072"/>
        </w:tabs>
        <w:spacing w:after="120" w:line="240" w:lineRule="auto"/>
        <w:ind w:left="284"/>
        <w:rPr>
          <w:rFonts w:cs="Times New Roman"/>
          <w:szCs w:val="24"/>
        </w:rPr>
      </w:pPr>
      <w:r>
        <w:rPr>
          <w:rFonts w:cs="Times New Roman"/>
          <w:szCs w:val="24"/>
        </w:rPr>
        <w:t>Pirmās instances tiesas un apelācijas instances tiesas spriedumi atstāti negrozīti, jo tie atbilst kriminālprocesa normu prasībām</w:t>
      </w:r>
      <w:r w:rsidR="00EC5807">
        <w:rPr>
          <w:rFonts w:cs="Times New Roman"/>
          <w:szCs w:val="24"/>
        </w:rPr>
        <w:t xml:space="preserve"> (18. maija lēmums, lieta Nr. SKK-153/1999)</w:t>
      </w:r>
      <w:r>
        <w:rPr>
          <w:rFonts w:cs="Times New Roman"/>
          <w:szCs w:val="24"/>
        </w:rPr>
        <w:tab/>
        <w:t>327</w:t>
      </w:r>
    </w:p>
    <w:p w:rsidR="00671E9A" w:rsidRDefault="00671E9A" w:rsidP="006149F0">
      <w:pPr>
        <w:tabs>
          <w:tab w:val="left" w:leader="dot" w:pos="9072"/>
        </w:tabs>
        <w:spacing w:after="120" w:line="240" w:lineRule="auto"/>
        <w:ind w:left="284"/>
        <w:rPr>
          <w:rFonts w:cs="Times New Roman"/>
          <w:szCs w:val="24"/>
        </w:rPr>
      </w:pPr>
      <w:r>
        <w:rPr>
          <w:rFonts w:cs="Times New Roman"/>
          <w:szCs w:val="24"/>
        </w:rPr>
        <w:t xml:space="preserve">Spriedums, kuru taisot, izdarīti Latvijas </w:t>
      </w:r>
      <w:r w:rsidR="003833A7">
        <w:rPr>
          <w:rFonts w:cs="Times New Roman"/>
          <w:szCs w:val="24"/>
        </w:rPr>
        <w:t>K</w:t>
      </w:r>
      <w:r>
        <w:rPr>
          <w:rFonts w:cs="Times New Roman"/>
          <w:szCs w:val="24"/>
        </w:rPr>
        <w:t>riminālprocesa kodeksa normu pārkāpumi, nevar tikt atzīts par likumīgu un pamatotu</w:t>
      </w:r>
      <w:r w:rsidR="00EC5807">
        <w:rPr>
          <w:rFonts w:cs="Times New Roman"/>
          <w:szCs w:val="24"/>
        </w:rPr>
        <w:t xml:space="preserve"> (1. jūnija lēmums, lieta Nr. SKK-158/1999)</w:t>
      </w:r>
      <w:r>
        <w:rPr>
          <w:rFonts w:cs="Times New Roman"/>
          <w:szCs w:val="24"/>
        </w:rPr>
        <w:tab/>
        <w:t>330</w:t>
      </w:r>
    </w:p>
    <w:p w:rsidR="00671E9A" w:rsidRDefault="00671E9A" w:rsidP="006149F0">
      <w:pPr>
        <w:tabs>
          <w:tab w:val="left" w:leader="dot" w:pos="9072"/>
        </w:tabs>
        <w:spacing w:after="120" w:line="240" w:lineRule="auto"/>
        <w:ind w:left="284"/>
        <w:rPr>
          <w:rFonts w:cs="Times New Roman"/>
          <w:szCs w:val="24"/>
        </w:rPr>
      </w:pPr>
      <w:r>
        <w:rPr>
          <w:rFonts w:cs="Times New Roman"/>
          <w:szCs w:val="24"/>
        </w:rPr>
        <w:t>Tiesības iesniegt protestu par apelācijas instances nolēmumu ir prokuroram, kas piedalījies apelācijas instances tiesas sēdē, vai amatā augstākam prokuroram</w:t>
      </w:r>
      <w:r w:rsidR="00EC5807">
        <w:rPr>
          <w:rFonts w:cs="Times New Roman"/>
          <w:szCs w:val="24"/>
        </w:rPr>
        <w:t xml:space="preserve"> (20. maija rīcības sēdes lēmums, lieta Nr. SKK-160/1999)</w:t>
      </w:r>
      <w:r>
        <w:rPr>
          <w:rFonts w:cs="Times New Roman"/>
          <w:szCs w:val="24"/>
        </w:rPr>
        <w:tab/>
        <w:t>334</w:t>
      </w:r>
    </w:p>
    <w:p w:rsidR="00EC5807" w:rsidRDefault="00671E9A" w:rsidP="00EC5807">
      <w:pPr>
        <w:tabs>
          <w:tab w:val="left" w:leader="dot" w:pos="9072"/>
        </w:tabs>
        <w:spacing w:after="0" w:line="240" w:lineRule="auto"/>
        <w:ind w:left="284"/>
        <w:rPr>
          <w:rFonts w:cs="Times New Roman"/>
          <w:szCs w:val="24"/>
        </w:rPr>
      </w:pPr>
      <w:r>
        <w:rPr>
          <w:rFonts w:cs="Times New Roman"/>
          <w:szCs w:val="24"/>
        </w:rPr>
        <w:t>Kriminālprocesa likumā nav paredzēta tiesas lēmuma pārsūdzēšana par lietas nodošanu papildizmeklēšanai, iesniedzot blakussūdzību</w:t>
      </w:r>
      <w:r w:rsidR="00EC5807">
        <w:rPr>
          <w:rFonts w:cs="Times New Roman"/>
          <w:szCs w:val="24"/>
        </w:rPr>
        <w:t xml:space="preserve"> </w:t>
      </w:r>
    </w:p>
    <w:p w:rsidR="00671E9A" w:rsidRDefault="00EC5807" w:rsidP="00EC5807">
      <w:pPr>
        <w:tabs>
          <w:tab w:val="left" w:leader="dot" w:pos="9072"/>
        </w:tabs>
        <w:spacing w:after="120" w:line="240" w:lineRule="auto"/>
        <w:ind w:left="284"/>
        <w:rPr>
          <w:rFonts w:cs="Times New Roman"/>
          <w:szCs w:val="24"/>
        </w:rPr>
      </w:pPr>
      <w:r>
        <w:rPr>
          <w:rFonts w:cs="Times New Roman"/>
          <w:szCs w:val="24"/>
        </w:rPr>
        <w:t>(8. jūnija lēmums, lieta Nr. SKK-161/1999)</w:t>
      </w:r>
      <w:r w:rsidR="00671E9A">
        <w:rPr>
          <w:rFonts w:cs="Times New Roman"/>
          <w:szCs w:val="24"/>
        </w:rPr>
        <w:tab/>
        <w:t>336</w:t>
      </w:r>
    </w:p>
    <w:p w:rsidR="00671E9A" w:rsidRDefault="00671E9A" w:rsidP="00EC5807">
      <w:pPr>
        <w:tabs>
          <w:tab w:val="left" w:leader="dot" w:pos="9072"/>
        </w:tabs>
        <w:spacing w:after="120" w:line="240" w:lineRule="auto"/>
        <w:ind w:left="284"/>
        <w:rPr>
          <w:rFonts w:cs="Times New Roman"/>
          <w:szCs w:val="24"/>
        </w:rPr>
      </w:pPr>
      <w:r>
        <w:rPr>
          <w:rFonts w:cs="Times New Roman"/>
          <w:szCs w:val="24"/>
        </w:rPr>
        <w:t xml:space="preserve">Apelācijas instances tiesai, taisot spriedumu, jāievēro Latvijas </w:t>
      </w:r>
      <w:r w:rsidR="003833A7">
        <w:rPr>
          <w:rFonts w:cs="Times New Roman"/>
          <w:szCs w:val="24"/>
        </w:rPr>
        <w:t>K</w:t>
      </w:r>
      <w:r>
        <w:rPr>
          <w:rFonts w:cs="Times New Roman"/>
          <w:szCs w:val="24"/>
        </w:rPr>
        <w:t xml:space="preserve">riminālprocesa </w:t>
      </w:r>
      <w:r w:rsidR="00B05BB4">
        <w:rPr>
          <w:rFonts w:cs="Times New Roman"/>
          <w:szCs w:val="24"/>
        </w:rPr>
        <w:t>kodeksa 313.</w:t>
      </w:r>
      <w:r w:rsidR="003833A7">
        <w:rPr>
          <w:rFonts w:cs="Times New Roman"/>
          <w:szCs w:val="24"/>
        </w:rPr>
        <w:t> </w:t>
      </w:r>
      <w:r w:rsidR="00B05BB4">
        <w:rPr>
          <w:rFonts w:cs="Times New Roman"/>
          <w:szCs w:val="24"/>
        </w:rPr>
        <w:t>panta pirmās daļas nosacījumi. Tai jānovērtē arī tie pierādījumi, kurus, šaubīdamās par tiesājamā vainu, tiesa savākusi pēc savas iniciatīvas</w:t>
      </w:r>
      <w:r w:rsidR="00EC5807">
        <w:rPr>
          <w:rFonts w:cs="Times New Roman"/>
          <w:szCs w:val="24"/>
        </w:rPr>
        <w:t xml:space="preserve"> (22. jūnija lēmums, lieta Nr. SKK-168/1999)</w:t>
      </w:r>
      <w:r w:rsidR="00B05BB4">
        <w:rPr>
          <w:rFonts w:cs="Times New Roman"/>
          <w:szCs w:val="24"/>
        </w:rPr>
        <w:tab/>
        <w:t>339</w:t>
      </w:r>
    </w:p>
    <w:p w:rsidR="00EC5807" w:rsidRDefault="00B05BB4" w:rsidP="00EC5807">
      <w:pPr>
        <w:tabs>
          <w:tab w:val="left" w:leader="dot" w:pos="9072"/>
        </w:tabs>
        <w:spacing w:after="0" w:line="240" w:lineRule="auto"/>
        <w:ind w:left="284"/>
        <w:rPr>
          <w:rFonts w:cs="Times New Roman"/>
          <w:szCs w:val="24"/>
        </w:rPr>
      </w:pPr>
      <w:r>
        <w:rPr>
          <w:rFonts w:cs="Times New Roman"/>
          <w:szCs w:val="24"/>
        </w:rPr>
        <w:t>Apelācijas instances tiesas lēmums atstāts bez grozījumiem, jo, izskatot lietu kasācijas kārtībā, nav konstatēts, ka lēmums būtu pamatots uz krimināllikuma vai kriminālprocesa likuma būtiskiem pārkāpumiem</w:t>
      </w:r>
      <w:r w:rsidR="00EC5807">
        <w:rPr>
          <w:rFonts w:cs="Times New Roman"/>
          <w:szCs w:val="24"/>
        </w:rPr>
        <w:t xml:space="preserve"> </w:t>
      </w:r>
    </w:p>
    <w:p w:rsidR="00B05BB4" w:rsidRDefault="00EC5807" w:rsidP="00EC5807">
      <w:pPr>
        <w:tabs>
          <w:tab w:val="left" w:leader="dot" w:pos="9072"/>
        </w:tabs>
        <w:spacing w:after="120" w:line="240" w:lineRule="auto"/>
        <w:ind w:left="284"/>
        <w:rPr>
          <w:rFonts w:cs="Times New Roman"/>
          <w:szCs w:val="24"/>
        </w:rPr>
      </w:pPr>
      <w:r>
        <w:rPr>
          <w:rFonts w:cs="Times New Roman"/>
          <w:szCs w:val="24"/>
        </w:rPr>
        <w:t>(10. augusta lēmums, lieta Nr. SKK-177/1999)</w:t>
      </w:r>
      <w:r w:rsidR="00B05BB4">
        <w:rPr>
          <w:rFonts w:cs="Times New Roman"/>
          <w:szCs w:val="24"/>
        </w:rPr>
        <w:tab/>
        <w:t>343</w:t>
      </w:r>
    </w:p>
    <w:p w:rsidR="00B05BB4" w:rsidRDefault="00B05BB4" w:rsidP="00EC5807">
      <w:pPr>
        <w:tabs>
          <w:tab w:val="left" w:leader="dot" w:pos="9072"/>
        </w:tabs>
        <w:spacing w:after="120" w:line="240" w:lineRule="auto"/>
        <w:ind w:left="284"/>
        <w:rPr>
          <w:rFonts w:cs="Times New Roman"/>
          <w:szCs w:val="24"/>
        </w:rPr>
      </w:pPr>
      <w:r>
        <w:rPr>
          <w:rFonts w:cs="Times New Roman"/>
          <w:szCs w:val="24"/>
        </w:rPr>
        <w:t>Izdarot izmeklēšanu vispārējā kārtībā, jānoskaidro visi fakti un apstākļi, kas ietilpst izmeklēšanas priekšmetā, jo lietā savāktie materiāli ir nepietiekami, lai to izskatītu tiesā, piemērojot saīsināto procesu</w:t>
      </w:r>
      <w:r w:rsidR="00EC5807">
        <w:rPr>
          <w:rFonts w:cs="Times New Roman"/>
          <w:szCs w:val="24"/>
        </w:rPr>
        <w:t xml:space="preserve"> (15. jūnija lēmums, lieta Nr. SKK-178/1999)</w:t>
      </w:r>
      <w:r>
        <w:rPr>
          <w:rFonts w:cs="Times New Roman"/>
          <w:szCs w:val="24"/>
        </w:rPr>
        <w:tab/>
        <w:t>347</w:t>
      </w:r>
    </w:p>
    <w:p w:rsidR="00B05BB4" w:rsidRDefault="00B05BB4" w:rsidP="006149F0">
      <w:pPr>
        <w:tabs>
          <w:tab w:val="left" w:leader="dot" w:pos="9072"/>
        </w:tabs>
        <w:spacing w:after="120" w:line="240" w:lineRule="auto"/>
        <w:ind w:left="284"/>
        <w:rPr>
          <w:rFonts w:cs="Times New Roman"/>
          <w:szCs w:val="24"/>
        </w:rPr>
      </w:pPr>
      <w:r>
        <w:rPr>
          <w:rFonts w:cs="Times New Roman"/>
          <w:szCs w:val="24"/>
        </w:rPr>
        <w:t>Izdarot izmeklēšanu vispārējā kārtībā, jānoskaidro visi fakti un apstākļi, kas ietilpst izmeklēšanas priekšmetā, jo lietā savāktie materiāli ir nepietiekami, lai to izskatītu tiesā, piemērojot saīsināto procesu</w:t>
      </w:r>
      <w:r w:rsidR="00EC5807">
        <w:rPr>
          <w:rFonts w:cs="Times New Roman"/>
          <w:szCs w:val="24"/>
        </w:rPr>
        <w:t xml:space="preserve"> (15. jūnija lēmums, lieta Nr. SKK-179/1999)</w:t>
      </w:r>
      <w:r>
        <w:rPr>
          <w:rFonts w:cs="Times New Roman"/>
          <w:szCs w:val="24"/>
        </w:rPr>
        <w:tab/>
        <w:t>350</w:t>
      </w:r>
    </w:p>
    <w:p w:rsidR="00B05BB4" w:rsidRDefault="00B05BB4" w:rsidP="006149F0">
      <w:pPr>
        <w:tabs>
          <w:tab w:val="left" w:leader="dot" w:pos="9072"/>
        </w:tabs>
        <w:spacing w:after="120" w:line="240" w:lineRule="auto"/>
        <w:ind w:left="284"/>
        <w:rPr>
          <w:rFonts w:cs="Times New Roman"/>
          <w:szCs w:val="24"/>
        </w:rPr>
      </w:pPr>
      <w:r>
        <w:rPr>
          <w:rFonts w:cs="Times New Roman"/>
          <w:szCs w:val="24"/>
        </w:rPr>
        <w:lastRenderedPageBreak/>
        <w:t xml:space="preserve">Saskaņā ar Latvijas </w:t>
      </w:r>
      <w:r w:rsidR="009051BF">
        <w:rPr>
          <w:rFonts w:cs="Times New Roman"/>
          <w:szCs w:val="24"/>
        </w:rPr>
        <w:t>K</w:t>
      </w:r>
      <w:r>
        <w:rPr>
          <w:rFonts w:cs="Times New Roman"/>
          <w:szCs w:val="24"/>
        </w:rPr>
        <w:t>riminālprocesa kodeksa 27.</w:t>
      </w:r>
      <w:r w:rsidR="009051BF">
        <w:rPr>
          <w:rFonts w:cs="Times New Roman"/>
          <w:szCs w:val="24"/>
        </w:rPr>
        <w:t> </w:t>
      </w:r>
      <w:r>
        <w:rPr>
          <w:rFonts w:cs="Times New Roman"/>
          <w:szCs w:val="24"/>
        </w:rPr>
        <w:t>nodaļas normu noteikumiem pirmās instances tiesai, sastādot spriedumu, jāuzraksta pilns sprieduma teksts</w:t>
      </w:r>
      <w:r w:rsidR="00EC5807">
        <w:rPr>
          <w:rFonts w:cs="Times New Roman"/>
          <w:szCs w:val="24"/>
        </w:rPr>
        <w:t xml:space="preserve"> </w:t>
      </w:r>
      <w:r w:rsidR="00B9108E">
        <w:rPr>
          <w:rFonts w:cs="Times New Roman"/>
          <w:szCs w:val="24"/>
        </w:rPr>
        <w:t>(15. jūnija lēmums, lieta Nr. SKK-182/1999)</w:t>
      </w:r>
      <w:r>
        <w:rPr>
          <w:rFonts w:cs="Times New Roman"/>
          <w:szCs w:val="24"/>
        </w:rPr>
        <w:tab/>
        <w:t>353</w:t>
      </w:r>
    </w:p>
    <w:p w:rsidR="00B05BB4" w:rsidRDefault="00B05BB4" w:rsidP="006149F0">
      <w:pPr>
        <w:tabs>
          <w:tab w:val="left" w:leader="dot" w:pos="9072"/>
        </w:tabs>
        <w:spacing w:after="120" w:line="240" w:lineRule="auto"/>
        <w:ind w:left="284"/>
        <w:rPr>
          <w:rFonts w:cs="Times New Roman"/>
          <w:szCs w:val="24"/>
        </w:rPr>
      </w:pPr>
      <w:r>
        <w:rPr>
          <w:rFonts w:cs="Times New Roman"/>
          <w:szCs w:val="24"/>
        </w:rPr>
        <w:t xml:space="preserve">Saskaņā ar Latvijas </w:t>
      </w:r>
      <w:r w:rsidR="009051BF">
        <w:rPr>
          <w:rFonts w:cs="Times New Roman"/>
          <w:szCs w:val="24"/>
        </w:rPr>
        <w:t>K</w:t>
      </w:r>
      <w:r>
        <w:rPr>
          <w:rFonts w:cs="Times New Roman"/>
          <w:szCs w:val="24"/>
        </w:rPr>
        <w:t>riminālprocesa kodeksa 19.</w:t>
      </w:r>
      <w:r w:rsidRPr="00B05BB4">
        <w:rPr>
          <w:rFonts w:cs="Times New Roman"/>
          <w:szCs w:val="24"/>
          <w:vertAlign w:val="superscript"/>
        </w:rPr>
        <w:t>1</w:t>
      </w:r>
      <w:r>
        <w:rPr>
          <w:rFonts w:cs="Times New Roman"/>
          <w:szCs w:val="24"/>
        </w:rPr>
        <w:t xml:space="preserve"> pantu visas šaubas, kas rodas, tulkojot un piemērojot krimināllikumu, jāvērtē par labu tiesājamam</w:t>
      </w:r>
      <w:r w:rsidR="00B9108E">
        <w:rPr>
          <w:rFonts w:cs="Times New Roman"/>
          <w:szCs w:val="24"/>
        </w:rPr>
        <w:t xml:space="preserve"> (2. jūnija rīcības sēdes lēmums, lieta Nr. SKK-180/1999)</w:t>
      </w:r>
      <w:r>
        <w:rPr>
          <w:rFonts w:cs="Times New Roman"/>
          <w:szCs w:val="24"/>
        </w:rPr>
        <w:tab/>
        <w:t>355</w:t>
      </w:r>
    </w:p>
    <w:p w:rsidR="00B05BB4" w:rsidRDefault="00B05BB4" w:rsidP="006149F0">
      <w:pPr>
        <w:tabs>
          <w:tab w:val="left" w:leader="dot" w:pos="9072"/>
        </w:tabs>
        <w:spacing w:after="120" w:line="240" w:lineRule="auto"/>
        <w:ind w:left="284"/>
        <w:rPr>
          <w:rFonts w:cs="Times New Roman"/>
          <w:szCs w:val="24"/>
        </w:rPr>
      </w:pPr>
      <w:r>
        <w:rPr>
          <w:rFonts w:cs="Times New Roman"/>
          <w:szCs w:val="24"/>
        </w:rPr>
        <w:t xml:space="preserve">Norādījums prokurora kasācijas protestā par Latvijas </w:t>
      </w:r>
      <w:r w:rsidR="009051BF">
        <w:rPr>
          <w:rFonts w:cs="Times New Roman"/>
          <w:szCs w:val="24"/>
        </w:rPr>
        <w:t>K</w:t>
      </w:r>
      <w:r>
        <w:rPr>
          <w:rFonts w:cs="Times New Roman"/>
          <w:szCs w:val="24"/>
        </w:rPr>
        <w:t>riminālprocesa kodeksa 16.</w:t>
      </w:r>
      <w:r w:rsidR="009051BF">
        <w:rPr>
          <w:rFonts w:cs="Times New Roman"/>
          <w:szCs w:val="24"/>
        </w:rPr>
        <w:t> </w:t>
      </w:r>
      <w:r>
        <w:rPr>
          <w:rFonts w:cs="Times New Roman"/>
          <w:szCs w:val="24"/>
        </w:rPr>
        <w:t>panta pārkāpumu atzīts par nepamatotu</w:t>
      </w:r>
      <w:r w:rsidR="00B9108E">
        <w:rPr>
          <w:rFonts w:cs="Times New Roman"/>
          <w:szCs w:val="24"/>
        </w:rPr>
        <w:t xml:space="preserve"> (29. jūnija lēmums, lieta Nr. SKK-189/1999)</w:t>
      </w:r>
      <w:r>
        <w:rPr>
          <w:rFonts w:cs="Times New Roman"/>
          <w:szCs w:val="24"/>
        </w:rPr>
        <w:tab/>
        <w:t>358</w:t>
      </w:r>
    </w:p>
    <w:p w:rsidR="00EE46D2" w:rsidRDefault="00B05BB4" w:rsidP="006149F0">
      <w:pPr>
        <w:tabs>
          <w:tab w:val="left" w:leader="dot" w:pos="9072"/>
        </w:tabs>
        <w:spacing w:after="120" w:line="240" w:lineRule="auto"/>
        <w:ind w:left="284"/>
        <w:rPr>
          <w:rFonts w:cs="Times New Roman"/>
          <w:szCs w:val="24"/>
        </w:rPr>
      </w:pPr>
      <w:r>
        <w:rPr>
          <w:rFonts w:cs="Times New Roman"/>
          <w:szCs w:val="24"/>
        </w:rPr>
        <w:t>Apelācijas instances tiesas attaisnojošais spriedums atstāts be</w:t>
      </w:r>
      <w:r w:rsidR="00EE46D2">
        <w:rPr>
          <w:rFonts w:cs="Times New Roman"/>
          <w:szCs w:val="24"/>
        </w:rPr>
        <w:t>z grozījumiem, jo tiesa stingri </w:t>
      </w:r>
      <w:r>
        <w:rPr>
          <w:rFonts w:cs="Times New Roman"/>
          <w:szCs w:val="24"/>
        </w:rPr>
        <w:t>ievērojusi</w:t>
      </w:r>
      <w:r w:rsidR="00EE46D2">
        <w:rPr>
          <w:rFonts w:cs="Times New Roman"/>
          <w:szCs w:val="24"/>
        </w:rPr>
        <w:t xml:space="preserve"> </w:t>
      </w:r>
      <w:r w:rsidR="009051BF">
        <w:rPr>
          <w:rFonts w:cs="Times New Roman"/>
          <w:szCs w:val="24"/>
        </w:rPr>
        <w:t>Latvijas Kriminālprocesa kodeksa</w:t>
      </w:r>
      <w:r w:rsidR="00EE46D2">
        <w:rPr>
          <w:rFonts w:cs="Times New Roman"/>
          <w:szCs w:val="24"/>
        </w:rPr>
        <w:t xml:space="preserve"> 19.</w:t>
      </w:r>
      <w:r w:rsidR="009051BF">
        <w:rPr>
          <w:rFonts w:cs="Times New Roman"/>
          <w:szCs w:val="24"/>
        </w:rPr>
        <w:t> </w:t>
      </w:r>
      <w:r w:rsidR="00EE46D2">
        <w:rPr>
          <w:rFonts w:cs="Times New Roman"/>
          <w:szCs w:val="24"/>
        </w:rPr>
        <w:t>panta nosacījumus</w:t>
      </w:r>
      <w:r w:rsidR="00B9108E">
        <w:rPr>
          <w:rFonts w:cs="Times New Roman"/>
          <w:szCs w:val="24"/>
        </w:rPr>
        <w:t xml:space="preserve"> (29. jūnija lēmums, lieta Nr. SKK-208/1999)</w:t>
      </w:r>
      <w:r w:rsidR="00EE46D2">
        <w:rPr>
          <w:rFonts w:cs="Times New Roman"/>
          <w:szCs w:val="24"/>
        </w:rPr>
        <w:tab/>
        <w:t>362</w:t>
      </w:r>
    </w:p>
    <w:p w:rsidR="00B9108E" w:rsidRDefault="00EE46D2" w:rsidP="00B9108E">
      <w:pPr>
        <w:tabs>
          <w:tab w:val="left" w:leader="dot" w:pos="9072"/>
        </w:tabs>
        <w:spacing w:after="0" w:line="240" w:lineRule="auto"/>
        <w:ind w:left="284"/>
        <w:rPr>
          <w:rFonts w:cs="Times New Roman"/>
          <w:szCs w:val="24"/>
        </w:rPr>
      </w:pPr>
      <w:r>
        <w:rPr>
          <w:rFonts w:cs="Times New Roman"/>
          <w:szCs w:val="24"/>
        </w:rPr>
        <w:t>Ja tiesnesis personīgi pieņēmis prokurora protestu krimināllietā, viņam jānodrošina tā savlaicīga reģistrēšana tiesā saņemtās korespondences uzskaites žurnālā un protesta tālāka virzīšana likumā noteiktajā kārtībā</w:t>
      </w:r>
      <w:r w:rsidR="00B9108E">
        <w:rPr>
          <w:rFonts w:cs="Times New Roman"/>
          <w:szCs w:val="24"/>
        </w:rPr>
        <w:t xml:space="preserve"> </w:t>
      </w:r>
    </w:p>
    <w:p w:rsidR="00EE46D2" w:rsidRDefault="00B9108E" w:rsidP="00B9108E">
      <w:pPr>
        <w:tabs>
          <w:tab w:val="left" w:leader="dot" w:pos="9072"/>
        </w:tabs>
        <w:spacing w:after="120" w:line="240" w:lineRule="auto"/>
        <w:ind w:left="284"/>
        <w:rPr>
          <w:rFonts w:cs="Times New Roman"/>
          <w:szCs w:val="24"/>
        </w:rPr>
      </w:pPr>
      <w:r>
        <w:rPr>
          <w:rFonts w:cs="Times New Roman"/>
          <w:szCs w:val="24"/>
        </w:rPr>
        <w:t>(10. jūnija rīcības sēdes lēmums, lieta Nr. SKK-209/1999)</w:t>
      </w:r>
      <w:r w:rsidR="00EE46D2">
        <w:rPr>
          <w:rFonts w:cs="Times New Roman"/>
          <w:szCs w:val="24"/>
        </w:rPr>
        <w:tab/>
        <w:t>365</w:t>
      </w:r>
    </w:p>
    <w:p w:rsidR="00EE46D2" w:rsidRDefault="00EE46D2" w:rsidP="00B9108E">
      <w:pPr>
        <w:tabs>
          <w:tab w:val="left" w:leader="dot" w:pos="9072"/>
        </w:tabs>
        <w:spacing w:after="120" w:line="240" w:lineRule="auto"/>
        <w:ind w:left="284"/>
        <w:rPr>
          <w:rFonts w:cs="Times New Roman"/>
          <w:szCs w:val="24"/>
        </w:rPr>
      </w:pPr>
      <w:r>
        <w:rPr>
          <w:rFonts w:cs="Times New Roman"/>
          <w:szCs w:val="24"/>
        </w:rPr>
        <w:t xml:space="preserve">Kasācijas tiesvedība lietā izbeigta sakarā ar to, ka Latvijas </w:t>
      </w:r>
      <w:r w:rsidR="009051BF">
        <w:rPr>
          <w:rFonts w:cs="Times New Roman"/>
          <w:szCs w:val="24"/>
        </w:rPr>
        <w:t>K</w:t>
      </w:r>
      <w:r>
        <w:rPr>
          <w:rFonts w:cs="Times New Roman"/>
          <w:szCs w:val="24"/>
        </w:rPr>
        <w:t>riminālprocesa kodeksa 456.</w:t>
      </w:r>
      <w:r w:rsidR="009051BF">
        <w:rPr>
          <w:rFonts w:cs="Times New Roman"/>
          <w:szCs w:val="24"/>
        </w:rPr>
        <w:t> </w:t>
      </w:r>
      <w:r>
        <w:rPr>
          <w:rFonts w:cs="Times New Roman"/>
          <w:szCs w:val="24"/>
        </w:rPr>
        <w:t>pants neparedz blakussūdzības iesniegšanu par tiesas lēmumu, ar kuru lieta nosūtīta papildizmeklēšanas izdarīšanai</w:t>
      </w:r>
      <w:r w:rsidR="00B9108E">
        <w:rPr>
          <w:rFonts w:cs="Times New Roman"/>
          <w:szCs w:val="24"/>
        </w:rPr>
        <w:t xml:space="preserve"> (24. augusta lēmums, lieta Nr. SKK-223/1999)</w:t>
      </w:r>
      <w:r>
        <w:rPr>
          <w:rFonts w:cs="Times New Roman"/>
          <w:szCs w:val="24"/>
        </w:rPr>
        <w:tab/>
        <w:t>367</w:t>
      </w:r>
    </w:p>
    <w:p w:rsidR="00EE46D2" w:rsidRDefault="00EE46D2" w:rsidP="006149F0">
      <w:pPr>
        <w:tabs>
          <w:tab w:val="left" w:leader="dot" w:pos="9072"/>
        </w:tabs>
        <w:spacing w:after="120" w:line="240" w:lineRule="auto"/>
        <w:ind w:left="284"/>
        <w:rPr>
          <w:rFonts w:cs="Times New Roman"/>
          <w:szCs w:val="24"/>
        </w:rPr>
      </w:pPr>
      <w:r>
        <w:rPr>
          <w:rFonts w:cs="Times New Roman"/>
          <w:szCs w:val="24"/>
        </w:rPr>
        <w:t>Lietā pieņemtie tiesu instanču nolēmumi atcelti un lieta nosūtīta pirmstiesas izmeklēšanai, jo pirmstiesas izmeklēšanā notikuši būtiski kriminālprocesa likuma un krimināllikuma pārkāpumi, kas varēja ietekmēt likumīga, pamatota un taisnīga sprieduma taisīšanu</w:t>
      </w:r>
      <w:r w:rsidR="00B9108E">
        <w:rPr>
          <w:rFonts w:cs="Times New Roman"/>
          <w:szCs w:val="24"/>
        </w:rPr>
        <w:t xml:space="preserve"> (5. oktobra lēmums, lieta Nr. SKK-247/1999)</w:t>
      </w:r>
      <w:r>
        <w:rPr>
          <w:rFonts w:cs="Times New Roman"/>
          <w:szCs w:val="24"/>
        </w:rPr>
        <w:tab/>
        <w:t>370</w:t>
      </w:r>
    </w:p>
    <w:p w:rsidR="00EE46D2" w:rsidRDefault="00EE46D2" w:rsidP="006149F0">
      <w:pPr>
        <w:tabs>
          <w:tab w:val="left" w:leader="dot" w:pos="9072"/>
        </w:tabs>
        <w:spacing w:after="120" w:line="240" w:lineRule="auto"/>
        <w:ind w:left="284"/>
        <w:rPr>
          <w:rFonts w:cs="Times New Roman"/>
          <w:szCs w:val="24"/>
        </w:rPr>
      </w:pPr>
      <w:r>
        <w:rPr>
          <w:rFonts w:cs="Times New Roman"/>
          <w:szCs w:val="24"/>
        </w:rPr>
        <w:t>Saskaņā ar Latvijas</w:t>
      </w:r>
      <w:r w:rsidR="009051BF">
        <w:rPr>
          <w:rFonts w:cs="Times New Roman"/>
          <w:szCs w:val="24"/>
        </w:rPr>
        <w:t xml:space="preserve"> K</w:t>
      </w:r>
      <w:r>
        <w:rPr>
          <w:rFonts w:cs="Times New Roman"/>
          <w:szCs w:val="24"/>
        </w:rPr>
        <w:t>riminālprocesa kodeksa 146.</w:t>
      </w:r>
      <w:r w:rsidR="009051BF">
        <w:rPr>
          <w:rFonts w:cs="Times New Roman"/>
          <w:szCs w:val="24"/>
        </w:rPr>
        <w:t> </w:t>
      </w:r>
      <w:r>
        <w:rPr>
          <w:rFonts w:cs="Times New Roman"/>
          <w:szCs w:val="24"/>
        </w:rPr>
        <w:t>panta nosacījumiem apsūdzības formulējumam jābūt precīzam, konkrētam un saprotamam</w:t>
      </w:r>
      <w:r w:rsidR="00D774B1">
        <w:rPr>
          <w:rFonts w:cs="Times New Roman"/>
          <w:szCs w:val="24"/>
        </w:rPr>
        <w:t xml:space="preserve"> </w:t>
      </w:r>
      <w:r w:rsidR="00BB1295">
        <w:rPr>
          <w:rFonts w:cs="Times New Roman"/>
          <w:szCs w:val="24"/>
        </w:rPr>
        <w:t>(28. septembra lēmums, lieta Nr. SKK-252/1999)</w:t>
      </w:r>
      <w:r>
        <w:rPr>
          <w:rFonts w:cs="Times New Roman"/>
          <w:szCs w:val="24"/>
        </w:rPr>
        <w:tab/>
        <w:t>381</w:t>
      </w:r>
    </w:p>
    <w:p w:rsidR="00BB1295" w:rsidRDefault="00EE46D2" w:rsidP="00BB1295">
      <w:pPr>
        <w:tabs>
          <w:tab w:val="left" w:leader="dot" w:pos="9072"/>
        </w:tabs>
        <w:spacing w:after="0" w:line="240" w:lineRule="auto"/>
        <w:ind w:left="284"/>
        <w:rPr>
          <w:rFonts w:cs="Times New Roman"/>
          <w:szCs w:val="24"/>
        </w:rPr>
      </w:pPr>
      <w:r>
        <w:rPr>
          <w:rFonts w:cs="Times New Roman"/>
          <w:szCs w:val="24"/>
        </w:rPr>
        <w:t xml:space="preserve">Apelācijas instances tiesas attaisnojošais spriedums atcelts tādēļ, ka tiesa, izskatot lietu, pārkāpusi Latvijas </w:t>
      </w:r>
      <w:r w:rsidR="009051BF">
        <w:rPr>
          <w:rFonts w:cs="Times New Roman"/>
          <w:szCs w:val="24"/>
        </w:rPr>
        <w:t>K</w:t>
      </w:r>
      <w:r>
        <w:rPr>
          <w:rFonts w:cs="Times New Roman"/>
          <w:szCs w:val="24"/>
        </w:rPr>
        <w:t>riminālprocesa kodeksa 19.</w:t>
      </w:r>
      <w:r w:rsidR="009051BF">
        <w:rPr>
          <w:rFonts w:cs="Times New Roman"/>
          <w:szCs w:val="24"/>
        </w:rPr>
        <w:t> </w:t>
      </w:r>
      <w:r>
        <w:rPr>
          <w:rFonts w:cs="Times New Roman"/>
          <w:szCs w:val="24"/>
        </w:rPr>
        <w:t>panta nosacījumus par pilnīgu, vispusīgu un objektīvu lietas apstākļu izmeklēšanu</w:t>
      </w:r>
      <w:r w:rsidR="00BB1295">
        <w:rPr>
          <w:rFonts w:cs="Times New Roman"/>
          <w:szCs w:val="24"/>
        </w:rPr>
        <w:t xml:space="preserve"> </w:t>
      </w:r>
    </w:p>
    <w:p w:rsidR="00EE46D2" w:rsidRDefault="00BB1295" w:rsidP="00BB1295">
      <w:pPr>
        <w:tabs>
          <w:tab w:val="left" w:leader="dot" w:pos="9072"/>
        </w:tabs>
        <w:spacing w:after="120" w:line="240" w:lineRule="auto"/>
        <w:ind w:left="284"/>
        <w:rPr>
          <w:rFonts w:cs="Times New Roman"/>
          <w:szCs w:val="24"/>
        </w:rPr>
      </w:pPr>
      <w:r>
        <w:rPr>
          <w:rFonts w:cs="Times New Roman"/>
          <w:szCs w:val="24"/>
        </w:rPr>
        <w:t>(31. augusta lēmums, lieta Nr. SKK-254/1999)</w:t>
      </w:r>
      <w:r w:rsidR="00EE46D2">
        <w:rPr>
          <w:rFonts w:cs="Times New Roman"/>
          <w:szCs w:val="24"/>
        </w:rPr>
        <w:tab/>
        <w:t>386</w:t>
      </w:r>
    </w:p>
    <w:p w:rsidR="00C90AB0" w:rsidRDefault="00EE46D2" w:rsidP="00BB1295">
      <w:pPr>
        <w:tabs>
          <w:tab w:val="left" w:leader="dot" w:pos="9072"/>
        </w:tabs>
        <w:spacing w:after="120" w:line="240" w:lineRule="auto"/>
        <w:ind w:left="284"/>
        <w:rPr>
          <w:rFonts w:cs="Times New Roman"/>
          <w:szCs w:val="24"/>
        </w:rPr>
      </w:pPr>
      <w:r>
        <w:rPr>
          <w:rFonts w:cs="Times New Roman"/>
          <w:szCs w:val="24"/>
        </w:rPr>
        <w:t xml:space="preserve">Prokurora kasācijas protests noraidīts tāpēc, ka </w:t>
      </w:r>
      <w:r w:rsidR="00C90AB0">
        <w:rPr>
          <w:rFonts w:cs="Times New Roman"/>
          <w:szCs w:val="24"/>
        </w:rPr>
        <w:t xml:space="preserve">saskaņā ar Latvijas </w:t>
      </w:r>
      <w:r w:rsidR="009051BF">
        <w:rPr>
          <w:rFonts w:cs="Times New Roman"/>
          <w:szCs w:val="24"/>
        </w:rPr>
        <w:t>K</w:t>
      </w:r>
      <w:r w:rsidR="00C90AB0">
        <w:rPr>
          <w:rFonts w:cs="Times New Roman"/>
          <w:szCs w:val="24"/>
        </w:rPr>
        <w:t>riminālprocesa kodeksa 37.</w:t>
      </w:r>
      <w:r w:rsidR="009051BF">
        <w:rPr>
          <w:rFonts w:cs="Times New Roman"/>
          <w:szCs w:val="24"/>
        </w:rPr>
        <w:t> </w:t>
      </w:r>
      <w:r w:rsidR="00C90AB0">
        <w:rPr>
          <w:rFonts w:cs="Times New Roman"/>
          <w:szCs w:val="24"/>
        </w:rPr>
        <w:t>nodaļas nosacījumiem lietas faktiskie apstākļi, pierādījumu novērtējums vai pārvērtēšana nevar būt par izskatīšanas priekšmetu kasācijas instances tiesā</w:t>
      </w:r>
      <w:r w:rsidR="00BB1295">
        <w:rPr>
          <w:rFonts w:cs="Times New Roman"/>
          <w:szCs w:val="24"/>
        </w:rPr>
        <w:t xml:space="preserve"> (26. oktobra lēmums, lieta Nr. SKK-259/1999)</w:t>
      </w:r>
      <w:r w:rsidR="00C90AB0">
        <w:rPr>
          <w:rFonts w:cs="Times New Roman"/>
          <w:szCs w:val="24"/>
        </w:rPr>
        <w:tab/>
        <w:t>390</w:t>
      </w:r>
    </w:p>
    <w:p w:rsidR="00C90AB0" w:rsidRDefault="00C90AB0" w:rsidP="006149F0">
      <w:pPr>
        <w:tabs>
          <w:tab w:val="left" w:leader="dot" w:pos="9072"/>
        </w:tabs>
        <w:spacing w:after="120" w:line="240" w:lineRule="auto"/>
        <w:ind w:left="284"/>
        <w:rPr>
          <w:rFonts w:cs="Times New Roman"/>
          <w:szCs w:val="24"/>
        </w:rPr>
      </w:pPr>
      <w:r>
        <w:rPr>
          <w:rFonts w:cs="Times New Roman"/>
          <w:szCs w:val="24"/>
        </w:rPr>
        <w:t xml:space="preserve">Lēmums par krimināllietas nosūtīšanu papildizmeklēšanai atcelts, jo neatbilst Latvijas </w:t>
      </w:r>
      <w:r w:rsidR="00414F86">
        <w:rPr>
          <w:rFonts w:cs="Times New Roman"/>
          <w:szCs w:val="24"/>
        </w:rPr>
        <w:t>K</w:t>
      </w:r>
      <w:r>
        <w:rPr>
          <w:rFonts w:cs="Times New Roman"/>
          <w:szCs w:val="24"/>
        </w:rPr>
        <w:t>riminālprocesa kodeksa 259.</w:t>
      </w:r>
      <w:r w:rsidR="00414F86">
        <w:rPr>
          <w:rFonts w:cs="Times New Roman"/>
          <w:szCs w:val="24"/>
        </w:rPr>
        <w:t> </w:t>
      </w:r>
      <w:r>
        <w:rPr>
          <w:rFonts w:cs="Times New Roman"/>
          <w:szCs w:val="24"/>
        </w:rPr>
        <w:t>panta prasībām. Lēmumā nav norādīti konkrēti lietas papildizmeklēšanas iemesli</w:t>
      </w:r>
      <w:r w:rsidR="00BB1295">
        <w:rPr>
          <w:rFonts w:cs="Times New Roman"/>
          <w:szCs w:val="24"/>
        </w:rPr>
        <w:t xml:space="preserve"> (31. augusta lēmums, lieta Nr. SKK-265/1999)</w:t>
      </w:r>
      <w:r>
        <w:rPr>
          <w:rFonts w:cs="Times New Roman"/>
          <w:szCs w:val="24"/>
        </w:rPr>
        <w:tab/>
        <w:t>394</w:t>
      </w:r>
    </w:p>
    <w:p w:rsidR="00C90AB0" w:rsidRDefault="00C90AB0" w:rsidP="006149F0">
      <w:pPr>
        <w:tabs>
          <w:tab w:val="left" w:leader="dot" w:pos="9072"/>
        </w:tabs>
        <w:spacing w:after="120" w:line="240" w:lineRule="auto"/>
        <w:ind w:left="284"/>
        <w:rPr>
          <w:rFonts w:cs="Times New Roman"/>
          <w:szCs w:val="24"/>
        </w:rPr>
      </w:pPr>
      <w:r>
        <w:rPr>
          <w:rFonts w:cs="Times New Roman"/>
          <w:szCs w:val="24"/>
        </w:rPr>
        <w:t xml:space="preserve">Saskaņā ar Latvijas </w:t>
      </w:r>
      <w:r w:rsidR="00414F86">
        <w:rPr>
          <w:rFonts w:cs="Times New Roman"/>
          <w:szCs w:val="24"/>
        </w:rPr>
        <w:t>K</w:t>
      </w:r>
      <w:r>
        <w:rPr>
          <w:rFonts w:cs="Times New Roman"/>
          <w:szCs w:val="24"/>
        </w:rPr>
        <w:t>riminālprocesa kodeksa 447.</w:t>
      </w:r>
      <w:r w:rsidR="00414F86">
        <w:rPr>
          <w:rFonts w:cs="Times New Roman"/>
          <w:szCs w:val="24"/>
        </w:rPr>
        <w:t> </w:t>
      </w:r>
      <w:r>
        <w:rPr>
          <w:rFonts w:cs="Times New Roman"/>
          <w:szCs w:val="24"/>
        </w:rPr>
        <w:t>panta nosacījumiem apelācijas tiesas lietas izskatīšanas rezultātā pieņem vienu no minētajā pantā norādītiem nolēmumiem. Minētā procesuālā norma neparedz, ka tiesai sprieduma rezolutīvā daļā vēl būtu jāpieņem atsevišķs lēmums par puses apelācijas sūdzību</w:t>
      </w:r>
      <w:r w:rsidR="00BB1295">
        <w:rPr>
          <w:rFonts w:cs="Times New Roman"/>
          <w:szCs w:val="24"/>
        </w:rPr>
        <w:t xml:space="preserve"> (14. septembra lēmums, lieta Nr. SKK-273/1999)</w:t>
      </w:r>
      <w:r>
        <w:rPr>
          <w:rFonts w:cs="Times New Roman"/>
          <w:szCs w:val="24"/>
        </w:rPr>
        <w:tab/>
        <w:t>397</w:t>
      </w:r>
    </w:p>
    <w:p w:rsidR="00C90AB0" w:rsidRDefault="00C90AB0" w:rsidP="006149F0">
      <w:pPr>
        <w:tabs>
          <w:tab w:val="left" w:leader="dot" w:pos="9072"/>
        </w:tabs>
        <w:spacing w:after="120" w:line="240" w:lineRule="auto"/>
        <w:ind w:left="284"/>
        <w:rPr>
          <w:rFonts w:cs="Times New Roman"/>
          <w:szCs w:val="24"/>
        </w:rPr>
      </w:pPr>
      <w:r>
        <w:rPr>
          <w:rFonts w:cs="Times New Roman"/>
          <w:szCs w:val="24"/>
        </w:rPr>
        <w:t xml:space="preserve">Saskaņā ar Latvijas </w:t>
      </w:r>
      <w:r w:rsidR="000B5ADA">
        <w:rPr>
          <w:rFonts w:cs="Times New Roman"/>
          <w:szCs w:val="24"/>
        </w:rPr>
        <w:t>K</w:t>
      </w:r>
      <w:r>
        <w:rPr>
          <w:rFonts w:cs="Times New Roman"/>
          <w:szCs w:val="24"/>
        </w:rPr>
        <w:t>riminālprocesa kodeksa 464.</w:t>
      </w:r>
      <w:r w:rsidR="000B5ADA">
        <w:rPr>
          <w:rFonts w:cs="Times New Roman"/>
          <w:szCs w:val="24"/>
        </w:rPr>
        <w:t> </w:t>
      </w:r>
      <w:r>
        <w:rPr>
          <w:rFonts w:cs="Times New Roman"/>
          <w:szCs w:val="24"/>
        </w:rPr>
        <w:t>pantu, izskatot lietu no jauna pēc sprieduma atcelšanas, tiesa bargāku sodu drīkst noteikt tikai tad, ja pirmais spriedums atcelts pēc prokurora protesta vai cietušā sūdzības, vai tiesa konstatējusi apstākļus par to, ka tiesājamais izdarījis smagāku noziegumu</w:t>
      </w:r>
      <w:r w:rsidR="00BB1295">
        <w:rPr>
          <w:rFonts w:cs="Times New Roman"/>
          <w:szCs w:val="24"/>
        </w:rPr>
        <w:t xml:space="preserve"> (13. septembra rīcības sēdes lēmums, lieta Nr. SKK-280/1999)</w:t>
      </w:r>
      <w:r>
        <w:rPr>
          <w:rFonts w:cs="Times New Roman"/>
          <w:szCs w:val="24"/>
        </w:rPr>
        <w:tab/>
        <w:t>401</w:t>
      </w:r>
    </w:p>
    <w:p w:rsidR="00BB1295" w:rsidRDefault="00C90AB0" w:rsidP="00BB1295">
      <w:pPr>
        <w:tabs>
          <w:tab w:val="left" w:leader="dot" w:pos="9072"/>
        </w:tabs>
        <w:spacing w:after="0" w:line="240" w:lineRule="auto"/>
        <w:ind w:left="284"/>
        <w:rPr>
          <w:rFonts w:cs="Times New Roman"/>
          <w:szCs w:val="24"/>
        </w:rPr>
      </w:pPr>
      <w:r>
        <w:rPr>
          <w:rFonts w:cs="Times New Roman"/>
          <w:szCs w:val="24"/>
        </w:rPr>
        <w:lastRenderedPageBreak/>
        <w:t xml:space="preserve">Blakussūdzība atstāta bez izskatīšanas, jo lēmumi, kas pieņemti sakarā ar prokurora blakusprotestu, saskaņā ar Latvijas </w:t>
      </w:r>
      <w:r w:rsidR="000B5ADA">
        <w:rPr>
          <w:rFonts w:cs="Times New Roman"/>
          <w:szCs w:val="24"/>
        </w:rPr>
        <w:t>K</w:t>
      </w:r>
      <w:r>
        <w:rPr>
          <w:rFonts w:cs="Times New Roman"/>
          <w:szCs w:val="24"/>
        </w:rPr>
        <w:t>riminālprocesa kodeksa 465.</w:t>
      </w:r>
      <w:r w:rsidR="000B5ADA">
        <w:rPr>
          <w:rFonts w:cs="Times New Roman"/>
          <w:szCs w:val="24"/>
        </w:rPr>
        <w:t> </w:t>
      </w:r>
      <w:r>
        <w:rPr>
          <w:rFonts w:cs="Times New Roman"/>
          <w:szCs w:val="24"/>
        </w:rPr>
        <w:t>panta trešās daļas nosacījumiem nav pārsūdzami</w:t>
      </w:r>
      <w:r w:rsidR="00BB1295">
        <w:rPr>
          <w:rFonts w:cs="Times New Roman"/>
          <w:szCs w:val="24"/>
        </w:rPr>
        <w:t xml:space="preserve"> </w:t>
      </w:r>
    </w:p>
    <w:p w:rsidR="00C90AB0" w:rsidRDefault="00BB1295" w:rsidP="00BB1295">
      <w:pPr>
        <w:tabs>
          <w:tab w:val="left" w:leader="dot" w:pos="9072"/>
        </w:tabs>
        <w:spacing w:after="120" w:line="240" w:lineRule="auto"/>
        <w:ind w:left="284"/>
        <w:rPr>
          <w:rFonts w:cs="Times New Roman"/>
          <w:szCs w:val="24"/>
        </w:rPr>
      </w:pPr>
      <w:r>
        <w:rPr>
          <w:rFonts w:cs="Times New Roman"/>
          <w:szCs w:val="24"/>
        </w:rPr>
        <w:t>(31. augusta rīcības sēdes lēmums, lieta Nr. SKK-287/1999)</w:t>
      </w:r>
      <w:r w:rsidR="00C90AB0">
        <w:rPr>
          <w:rFonts w:cs="Times New Roman"/>
          <w:szCs w:val="24"/>
        </w:rPr>
        <w:tab/>
        <w:t>405</w:t>
      </w:r>
    </w:p>
    <w:p w:rsidR="00B33711" w:rsidRDefault="00C90AB0" w:rsidP="00BB1295">
      <w:pPr>
        <w:tabs>
          <w:tab w:val="left" w:leader="dot" w:pos="9072"/>
        </w:tabs>
        <w:spacing w:after="120" w:line="240" w:lineRule="auto"/>
        <w:ind w:left="284"/>
        <w:rPr>
          <w:rFonts w:cs="Times New Roman"/>
          <w:szCs w:val="24"/>
        </w:rPr>
      </w:pPr>
      <w:r>
        <w:rPr>
          <w:rFonts w:cs="Times New Roman"/>
          <w:szCs w:val="24"/>
        </w:rPr>
        <w:t xml:space="preserve">Atcelts apelācijas instances tiesas lēmums par cietušās likumiskā pārstāvja apelācijas sūdzības atstāšanu bez izskatīšanas, atzīstot, ka likumiskais pārstāvis uz tiesas sēdi nebija ieradies attaisnojošu iemeslu dēļ. Šādi lēmumi ir pārsūdzami </w:t>
      </w:r>
      <w:r w:rsidR="00B33711">
        <w:rPr>
          <w:rFonts w:cs="Times New Roman"/>
          <w:szCs w:val="24"/>
        </w:rPr>
        <w:t>nolūkā nodrošināt personu tiesības uz taisnīgu tiesu</w:t>
      </w:r>
      <w:r w:rsidR="00BB1295">
        <w:rPr>
          <w:rFonts w:cs="Times New Roman"/>
          <w:szCs w:val="24"/>
        </w:rPr>
        <w:t xml:space="preserve"> (28. septembra lēmums, lieta Nr. SKK-289/1999)</w:t>
      </w:r>
      <w:r w:rsidR="00B33711">
        <w:rPr>
          <w:rFonts w:cs="Times New Roman"/>
          <w:szCs w:val="24"/>
        </w:rPr>
        <w:tab/>
        <w:t>406</w:t>
      </w:r>
    </w:p>
    <w:p w:rsidR="00B33711" w:rsidRDefault="00B33711" w:rsidP="006149F0">
      <w:pPr>
        <w:tabs>
          <w:tab w:val="left" w:leader="dot" w:pos="9072"/>
        </w:tabs>
        <w:spacing w:after="120" w:line="240" w:lineRule="auto"/>
        <w:ind w:left="284"/>
        <w:rPr>
          <w:rFonts w:cs="Times New Roman"/>
          <w:szCs w:val="24"/>
        </w:rPr>
      </w:pPr>
      <w:r>
        <w:rPr>
          <w:rFonts w:cs="Times New Roman"/>
          <w:szCs w:val="24"/>
        </w:rPr>
        <w:t xml:space="preserve">Apelācijas instances tiesas attaisnojošais spriedums atcelts tādēļ, ka tikuši pieļauti </w:t>
      </w:r>
      <w:r w:rsidR="00BB1295">
        <w:rPr>
          <w:rFonts w:cs="Times New Roman"/>
          <w:szCs w:val="24"/>
        </w:rPr>
        <w:t>Latvijas Kriminālprocesa kodeksa</w:t>
      </w:r>
      <w:r>
        <w:rPr>
          <w:rFonts w:cs="Times New Roman"/>
          <w:szCs w:val="24"/>
        </w:rPr>
        <w:t xml:space="preserve"> 19. un 313.</w:t>
      </w:r>
      <w:r w:rsidR="000B5ADA">
        <w:rPr>
          <w:rFonts w:cs="Times New Roman"/>
          <w:szCs w:val="24"/>
        </w:rPr>
        <w:t> </w:t>
      </w:r>
      <w:r>
        <w:rPr>
          <w:rFonts w:cs="Times New Roman"/>
          <w:szCs w:val="24"/>
        </w:rPr>
        <w:t>panta pirmās daļas nosacījumu</w:t>
      </w:r>
      <w:r w:rsidR="00BB1295">
        <w:rPr>
          <w:rFonts w:cs="Times New Roman"/>
          <w:szCs w:val="24"/>
        </w:rPr>
        <w:t xml:space="preserve"> </w:t>
      </w:r>
      <w:r>
        <w:rPr>
          <w:rFonts w:cs="Times New Roman"/>
          <w:szCs w:val="24"/>
        </w:rPr>
        <w:t>pārkāpumi</w:t>
      </w:r>
      <w:r w:rsidR="00BB1295">
        <w:rPr>
          <w:rFonts w:cs="Times New Roman"/>
          <w:szCs w:val="24"/>
        </w:rPr>
        <w:t xml:space="preserve"> (19. oktobra lēmums, lieta Nr. SKK-294/1999)</w:t>
      </w:r>
      <w:r w:rsidR="00EE46D2">
        <w:rPr>
          <w:rFonts w:cs="Times New Roman"/>
          <w:szCs w:val="24"/>
        </w:rPr>
        <w:t xml:space="preserve"> </w:t>
      </w:r>
      <w:r>
        <w:rPr>
          <w:rFonts w:cs="Times New Roman"/>
          <w:szCs w:val="24"/>
        </w:rPr>
        <w:tab/>
        <w:t>409</w:t>
      </w:r>
    </w:p>
    <w:p w:rsidR="00B33711" w:rsidRDefault="00B33711" w:rsidP="006149F0">
      <w:pPr>
        <w:tabs>
          <w:tab w:val="left" w:leader="dot" w:pos="9072"/>
        </w:tabs>
        <w:spacing w:after="120" w:line="240" w:lineRule="auto"/>
        <w:ind w:left="284"/>
        <w:rPr>
          <w:rFonts w:cs="Times New Roman"/>
          <w:szCs w:val="24"/>
        </w:rPr>
      </w:pPr>
      <w:r>
        <w:rPr>
          <w:rFonts w:cs="Times New Roman"/>
          <w:szCs w:val="24"/>
        </w:rPr>
        <w:t xml:space="preserve">Tiesa nevar taisīt likumīgu un pamatotu spriedumu, ja lēmums par saukšanu pie kriminālatbildības satur būtiskus trūkumus un neatbilst </w:t>
      </w:r>
      <w:r w:rsidR="00BB1295">
        <w:rPr>
          <w:rFonts w:cs="Times New Roman"/>
          <w:szCs w:val="24"/>
        </w:rPr>
        <w:t>Latvijas Kriminālprocesa kodeksa</w:t>
      </w:r>
      <w:r>
        <w:rPr>
          <w:rFonts w:cs="Times New Roman"/>
          <w:szCs w:val="24"/>
        </w:rPr>
        <w:t> 146.</w:t>
      </w:r>
      <w:r w:rsidR="000B5ADA">
        <w:rPr>
          <w:rFonts w:cs="Times New Roman"/>
          <w:szCs w:val="24"/>
        </w:rPr>
        <w:t> </w:t>
      </w:r>
      <w:r>
        <w:rPr>
          <w:rFonts w:cs="Times New Roman"/>
          <w:szCs w:val="24"/>
        </w:rPr>
        <w:t>panta prasībām</w:t>
      </w:r>
      <w:r w:rsidR="00BB1295">
        <w:rPr>
          <w:rFonts w:cs="Times New Roman"/>
          <w:szCs w:val="24"/>
        </w:rPr>
        <w:t xml:space="preserve"> (12. oktobra lēmums, lieta Nr. SKK-300/1999)</w:t>
      </w:r>
      <w:r>
        <w:rPr>
          <w:rFonts w:cs="Times New Roman"/>
          <w:szCs w:val="24"/>
        </w:rPr>
        <w:tab/>
        <w:t>412</w:t>
      </w:r>
    </w:p>
    <w:p w:rsidR="00B33711" w:rsidRDefault="00B33711" w:rsidP="006149F0">
      <w:pPr>
        <w:tabs>
          <w:tab w:val="left" w:leader="dot" w:pos="9072"/>
        </w:tabs>
        <w:spacing w:after="120" w:line="240" w:lineRule="auto"/>
        <w:ind w:left="284"/>
        <w:rPr>
          <w:rFonts w:cs="Times New Roman"/>
          <w:szCs w:val="24"/>
        </w:rPr>
      </w:pPr>
      <w:r>
        <w:rPr>
          <w:rFonts w:cs="Times New Roman"/>
          <w:szCs w:val="24"/>
        </w:rPr>
        <w:t>Pieņemot lēmumu par apsūdzētā nodošanu tiesai, tiesa (tiesnesis) neizlemj jautājumu par viņa vainu</w:t>
      </w:r>
      <w:r w:rsidR="00BB1295">
        <w:rPr>
          <w:rFonts w:cs="Times New Roman"/>
          <w:szCs w:val="24"/>
        </w:rPr>
        <w:t xml:space="preserve"> (12. oktobra lēmums, lieta Nr. SKK-302/1999)</w:t>
      </w:r>
      <w:r>
        <w:rPr>
          <w:rFonts w:cs="Times New Roman"/>
          <w:szCs w:val="24"/>
        </w:rPr>
        <w:tab/>
        <w:t>415</w:t>
      </w:r>
    </w:p>
    <w:p w:rsidR="00BB1295" w:rsidRDefault="00B33711" w:rsidP="00BB1295">
      <w:pPr>
        <w:tabs>
          <w:tab w:val="left" w:leader="dot" w:pos="9072"/>
        </w:tabs>
        <w:spacing w:after="0" w:line="240" w:lineRule="auto"/>
        <w:ind w:left="284"/>
        <w:rPr>
          <w:rFonts w:cs="Times New Roman"/>
          <w:szCs w:val="24"/>
        </w:rPr>
      </w:pPr>
      <w:r>
        <w:rPr>
          <w:rFonts w:cs="Times New Roman"/>
          <w:szCs w:val="24"/>
        </w:rPr>
        <w:t>Pirmās instances tiesas spriedums atcelts tādēļ, ka spriedumu taisījusi tiesa, kurai konkrētā lieta nav bijusi piekritīga</w:t>
      </w:r>
      <w:r w:rsidR="00BB1295">
        <w:rPr>
          <w:rFonts w:cs="Times New Roman"/>
          <w:szCs w:val="24"/>
        </w:rPr>
        <w:t xml:space="preserve"> </w:t>
      </w:r>
    </w:p>
    <w:p w:rsidR="00B33711" w:rsidRDefault="00BB1295" w:rsidP="00BB1295">
      <w:pPr>
        <w:tabs>
          <w:tab w:val="left" w:leader="dot" w:pos="9072"/>
        </w:tabs>
        <w:spacing w:after="120" w:line="240" w:lineRule="auto"/>
        <w:ind w:left="284"/>
        <w:rPr>
          <w:rFonts w:cs="Times New Roman"/>
          <w:szCs w:val="24"/>
        </w:rPr>
      </w:pPr>
      <w:r>
        <w:rPr>
          <w:rFonts w:cs="Times New Roman"/>
          <w:szCs w:val="24"/>
        </w:rPr>
        <w:t>(4. oktobra rīcības sēdes lēmums, lieta Nr. SKK-304/1999)</w:t>
      </w:r>
      <w:r w:rsidR="00B33711">
        <w:rPr>
          <w:rFonts w:cs="Times New Roman"/>
          <w:szCs w:val="24"/>
        </w:rPr>
        <w:tab/>
        <w:t>417</w:t>
      </w:r>
    </w:p>
    <w:p w:rsidR="00B33711" w:rsidRDefault="00B33711" w:rsidP="00BB1295">
      <w:pPr>
        <w:tabs>
          <w:tab w:val="left" w:leader="dot" w:pos="9072"/>
        </w:tabs>
        <w:spacing w:after="120" w:line="240" w:lineRule="auto"/>
        <w:ind w:left="284"/>
        <w:rPr>
          <w:rFonts w:cs="Times New Roman"/>
          <w:szCs w:val="24"/>
        </w:rPr>
      </w:pPr>
      <w:r>
        <w:rPr>
          <w:rFonts w:cs="Times New Roman"/>
          <w:szCs w:val="24"/>
        </w:rPr>
        <w:t>Nepamatoti taisīts attaisnojošs spriedums, vienlaicīgi atzīstot, ka ir nepieciešams izmeklēšanas eksperiments, lai pārbaudītu iegūtos pierādījumus. Šādā gadījumā lietu var nosūtīt papildizmeklēšanai bez prokurora piekrišanas</w:t>
      </w:r>
      <w:r w:rsidR="00BB1295">
        <w:rPr>
          <w:rFonts w:cs="Times New Roman"/>
          <w:szCs w:val="24"/>
        </w:rPr>
        <w:t xml:space="preserve"> (</w:t>
      </w:r>
      <w:r w:rsidR="00E12A47">
        <w:rPr>
          <w:rFonts w:cs="Times New Roman"/>
          <w:szCs w:val="24"/>
        </w:rPr>
        <w:t>26. oktobra lēmums, lieta Nr. SKK-306/1999</w:t>
      </w:r>
      <w:r w:rsidR="00BB1295">
        <w:rPr>
          <w:rFonts w:cs="Times New Roman"/>
          <w:szCs w:val="24"/>
        </w:rPr>
        <w:t>)</w:t>
      </w:r>
      <w:r>
        <w:rPr>
          <w:rFonts w:cs="Times New Roman"/>
          <w:szCs w:val="24"/>
        </w:rPr>
        <w:tab/>
        <w:t>419</w:t>
      </w:r>
    </w:p>
    <w:p w:rsidR="00B33711" w:rsidRDefault="00B33711" w:rsidP="006149F0">
      <w:pPr>
        <w:tabs>
          <w:tab w:val="left" w:leader="dot" w:pos="9072"/>
        </w:tabs>
        <w:spacing w:after="120" w:line="240" w:lineRule="auto"/>
        <w:ind w:left="284"/>
        <w:rPr>
          <w:rFonts w:cs="Times New Roman"/>
          <w:szCs w:val="24"/>
        </w:rPr>
      </w:pPr>
      <w:r>
        <w:rPr>
          <w:rFonts w:cs="Times New Roman"/>
          <w:szCs w:val="24"/>
        </w:rPr>
        <w:t xml:space="preserve">Ja kasācijas sūdzībās nav norādes uz to, ka pārsūdzētais spriedums ir pamatots uz būtiskiem krimināllikuma vai kriminālprocesa likuma pārkāpumiem, tad šādas kasācijas sūdzības izskatīšana kasācijas kārtībā saskaņā ar </w:t>
      </w:r>
      <w:r w:rsidR="00E12A47">
        <w:rPr>
          <w:rFonts w:cs="Times New Roman"/>
          <w:szCs w:val="24"/>
        </w:rPr>
        <w:t>Latvijas Kriminālprocesa kodeksa</w:t>
      </w:r>
      <w:r>
        <w:rPr>
          <w:rFonts w:cs="Times New Roman"/>
          <w:szCs w:val="24"/>
        </w:rPr>
        <w:t xml:space="preserve"> 449.</w:t>
      </w:r>
      <w:r w:rsidR="000B5ADA">
        <w:rPr>
          <w:rFonts w:cs="Times New Roman"/>
          <w:szCs w:val="24"/>
        </w:rPr>
        <w:t> </w:t>
      </w:r>
      <w:r>
        <w:rPr>
          <w:rFonts w:cs="Times New Roman"/>
          <w:szCs w:val="24"/>
        </w:rPr>
        <w:t>panta nosacījumiem nav pieļaujama</w:t>
      </w:r>
      <w:r w:rsidR="00E12A47">
        <w:rPr>
          <w:rFonts w:cs="Times New Roman"/>
          <w:szCs w:val="24"/>
        </w:rPr>
        <w:t xml:space="preserve"> (9. decembra rīcības sēdes lēmums, lieta Nr. SKK-314/1999)</w:t>
      </w:r>
      <w:r>
        <w:rPr>
          <w:rFonts w:cs="Times New Roman"/>
          <w:szCs w:val="24"/>
        </w:rPr>
        <w:tab/>
        <w:t>422</w:t>
      </w:r>
    </w:p>
    <w:p w:rsidR="00860221" w:rsidRDefault="00B33711" w:rsidP="006149F0">
      <w:pPr>
        <w:tabs>
          <w:tab w:val="left" w:leader="dot" w:pos="9072"/>
        </w:tabs>
        <w:spacing w:after="120" w:line="240" w:lineRule="auto"/>
        <w:ind w:left="284"/>
        <w:rPr>
          <w:rFonts w:cs="Times New Roman"/>
          <w:szCs w:val="24"/>
        </w:rPr>
      </w:pPr>
      <w:r>
        <w:rPr>
          <w:rFonts w:cs="Times New Roman"/>
          <w:szCs w:val="24"/>
        </w:rPr>
        <w:t xml:space="preserve">Prokurora atteikšanās tiesas sēdē no debatēm tiesai bija jānovērtē kā atteikšanās no apsūdzības. Tiesai bija jārīkojas </w:t>
      </w:r>
      <w:r w:rsidR="00860221">
        <w:rPr>
          <w:rFonts w:cs="Times New Roman"/>
          <w:szCs w:val="24"/>
        </w:rPr>
        <w:t xml:space="preserve">atbilstoši </w:t>
      </w:r>
      <w:r w:rsidR="00E12A47">
        <w:rPr>
          <w:rFonts w:cs="Times New Roman"/>
          <w:szCs w:val="24"/>
        </w:rPr>
        <w:t>Latvijas Kriminālprocesa kodeksa</w:t>
      </w:r>
      <w:r w:rsidR="00860221">
        <w:rPr>
          <w:rFonts w:cs="Times New Roman"/>
          <w:szCs w:val="24"/>
        </w:rPr>
        <w:t xml:space="preserve"> 243.</w:t>
      </w:r>
      <w:r w:rsidR="000B5ADA">
        <w:rPr>
          <w:rFonts w:cs="Times New Roman"/>
          <w:szCs w:val="24"/>
        </w:rPr>
        <w:t> </w:t>
      </w:r>
      <w:r w:rsidR="00860221">
        <w:rPr>
          <w:rFonts w:cs="Times New Roman"/>
          <w:szCs w:val="24"/>
        </w:rPr>
        <w:t>panta prasībām</w:t>
      </w:r>
      <w:r w:rsidR="00E12A47">
        <w:rPr>
          <w:rFonts w:cs="Times New Roman"/>
          <w:szCs w:val="24"/>
        </w:rPr>
        <w:t xml:space="preserve"> (23. novembra lēmums, lieta Nr. SKK-316/1999)</w:t>
      </w:r>
      <w:r w:rsidR="00860221">
        <w:rPr>
          <w:rFonts w:cs="Times New Roman"/>
          <w:szCs w:val="24"/>
        </w:rPr>
        <w:tab/>
        <w:t>454</w:t>
      </w:r>
    </w:p>
    <w:p w:rsidR="00860221" w:rsidRDefault="00860221" w:rsidP="006149F0">
      <w:pPr>
        <w:tabs>
          <w:tab w:val="left" w:leader="dot" w:pos="9072"/>
        </w:tabs>
        <w:spacing w:after="120" w:line="240" w:lineRule="auto"/>
        <w:ind w:left="284"/>
        <w:rPr>
          <w:rFonts w:cs="Times New Roman"/>
          <w:szCs w:val="24"/>
        </w:rPr>
      </w:pPr>
      <w:r>
        <w:rPr>
          <w:rFonts w:cs="Times New Roman"/>
          <w:szCs w:val="24"/>
        </w:rPr>
        <w:t>Apmierināts prokurora kasācijas protests, jo lietā pieņemtā sprieduma motīvu daļa neatbilst </w:t>
      </w:r>
      <w:r w:rsidR="00E12A47">
        <w:rPr>
          <w:rFonts w:cs="Times New Roman"/>
          <w:szCs w:val="24"/>
        </w:rPr>
        <w:t xml:space="preserve"> Latvijas Kriminālprocesa kodeksa</w:t>
      </w:r>
      <w:r>
        <w:rPr>
          <w:rFonts w:cs="Times New Roman"/>
          <w:szCs w:val="24"/>
        </w:rPr>
        <w:t xml:space="preserve"> 313.</w:t>
      </w:r>
      <w:r w:rsidR="000B5ADA">
        <w:rPr>
          <w:rFonts w:cs="Times New Roman"/>
          <w:szCs w:val="24"/>
        </w:rPr>
        <w:t> </w:t>
      </w:r>
      <w:r>
        <w:rPr>
          <w:rFonts w:cs="Times New Roman"/>
          <w:szCs w:val="24"/>
        </w:rPr>
        <w:t>panta nosacījumiem</w:t>
      </w:r>
      <w:r w:rsidR="00E12A47">
        <w:rPr>
          <w:rFonts w:cs="Times New Roman"/>
          <w:szCs w:val="24"/>
        </w:rPr>
        <w:t xml:space="preserve"> (23. novembra lēmums, lieta Nr. SKK-320/1999)</w:t>
      </w:r>
      <w:r>
        <w:rPr>
          <w:rFonts w:cs="Times New Roman"/>
          <w:szCs w:val="24"/>
        </w:rPr>
        <w:tab/>
        <w:t>457</w:t>
      </w:r>
    </w:p>
    <w:p w:rsidR="00860221" w:rsidRDefault="00860221" w:rsidP="006149F0">
      <w:pPr>
        <w:tabs>
          <w:tab w:val="left" w:leader="dot" w:pos="9072"/>
        </w:tabs>
        <w:spacing w:after="120" w:line="240" w:lineRule="auto"/>
        <w:ind w:left="284"/>
        <w:rPr>
          <w:rFonts w:cs="Times New Roman"/>
          <w:szCs w:val="24"/>
        </w:rPr>
      </w:pPr>
      <w:r>
        <w:rPr>
          <w:rFonts w:cs="Times New Roman"/>
          <w:szCs w:val="24"/>
        </w:rPr>
        <w:t>Kasācijas protests noraidīts, jo apelācijas instances tiesa, detalizēti izklāstot pierādījumus, tos analizējot un kopumā novērtējot, motivēti atzinusi, ka uz pierādījumos esošo pretrunu pamata to ir nepietiekami apsūdzētā atzīšanai par vainīgu izvirzītajā apsūdzībā par uzkūdīšanu</w:t>
      </w:r>
      <w:r w:rsidR="00E12A47">
        <w:rPr>
          <w:rFonts w:cs="Times New Roman"/>
          <w:szCs w:val="24"/>
        </w:rPr>
        <w:t xml:space="preserve"> (29. novembra lēmums, lieta Nr. SKK-332/1999)</w:t>
      </w:r>
      <w:r>
        <w:rPr>
          <w:rFonts w:cs="Times New Roman"/>
          <w:szCs w:val="24"/>
        </w:rPr>
        <w:tab/>
        <w:t>461</w:t>
      </w:r>
    </w:p>
    <w:p w:rsidR="00E12A47" w:rsidRDefault="00860221" w:rsidP="00E12A47">
      <w:pPr>
        <w:tabs>
          <w:tab w:val="left" w:leader="dot" w:pos="9072"/>
        </w:tabs>
        <w:spacing w:after="0" w:line="240" w:lineRule="auto"/>
        <w:ind w:left="284"/>
        <w:rPr>
          <w:rFonts w:cs="Times New Roman"/>
          <w:szCs w:val="24"/>
        </w:rPr>
      </w:pPr>
      <w:r>
        <w:rPr>
          <w:rFonts w:cs="Times New Roman"/>
          <w:szCs w:val="24"/>
        </w:rPr>
        <w:t>Ja prokurors atsakās grozīt tiesājamam apsūdzību uz smagāku, tiesas lēmums par lietas nosūtīšanu papildizmeklēšanai ir nepamatots</w:t>
      </w:r>
      <w:r w:rsidR="00E12A47">
        <w:rPr>
          <w:rFonts w:cs="Times New Roman"/>
          <w:szCs w:val="24"/>
        </w:rPr>
        <w:t xml:space="preserve"> </w:t>
      </w:r>
    </w:p>
    <w:p w:rsidR="00860221" w:rsidRDefault="00E12A47" w:rsidP="00E12A47">
      <w:pPr>
        <w:tabs>
          <w:tab w:val="left" w:leader="dot" w:pos="9072"/>
        </w:tabs>
        <w:spacing w:after="120" w:line="240" w:lineRule="auto"/>
        <w:ind w:left="284"/>
        <w:rPr>
          <w:rFonts w:cs="Times New Roman"/>
          <w:szCs w:val="24"/>
        </w:rPr>
      </w:pPr>
      <w:r>
        <w:rPr>
          <w:rFonts w:cs="Times New Roman"/>
          <w:szCs w:val="24"/>
        </w:rPr>
        <w:t>(7. decembra lēmums, lieta Nr. SKK-339/1999)</w:t>
      </w:r>
      <w:r w:rsidR="00860221">
        <w:rPr>
          <w:rFonts w:cs="Times New Roman"/>
          <w:szCs w:val="24"/>
        </w:rPr>
        <w:tab/>
        <w:t>465</w:t>
      </w:r>
    </w:p>
    <w:p w:rsidR="00860221" w:rsidRDefault="00860221" w:rsidP="00E12A47">
      <w:pPr>
        <w:tabs>
          <w:tab w:val="left" w:leader="dot" w:pos="9072"/>
        </w:tabs>
        <w:spacing w:after="0" w:line="240" w:lineRule="auto"/>
        <w:ind w:left="284"/>
        <w:rPr>
          <w:rFonts w:cs="Times New Roman"/>
          <w:szCs w:val="24"/>
        </w:rPr>
      </w:pPr>
      <w:r>
        <w:rPr>
          <w:rFonts w:cs="Times New Roman"/>
          <w:szCs w:val="24"/>
        </w:rPr>
        <w:t xml:space="preserve">Saskaņā ar </w:t>
      </w:r>
      <w:r w:rsidR="00E12A47">
        <w:rPr>
          <w:rFonts w:cs="Times New Roman"/>
          <w:szCs w:val="24"/>
        </w:rPr>
        <w:t>Latvijas Kriminālprocesa kodeksa</w:t>
      </w:r>
      <w:r>
        <w:rPr>
          <w:rFonts w:cs="Times New Roman"/>
          <w:szCs w:val="24"/>
        </w:rPr>
        <w:t xml:space="preserve"> 32.</w:t>
      </w:r>
      <w:r w:rsidR="000B5ADA">
        <w:rPr>
          <w:rFonts w:cs="Times New Roman"/>
          <w:szCs w:val="24"/>
        </w:rPr>
        <w:t> </w:t>
      </w:r>
      <w:r>
        <w:rPr>
          <w:rFonts w:cs="Times New Roman"/>
          <w:szCs w:val="24"/>
        </w:rPr>
        <w:t>panta nosacījumiem krimināllietas par sevišķi smagiem noziegumiem ir piekritīgas apgabaltiesai</w:t>
      </w:r>
      <w:r w:rsidR="00E12A47">
        <w:rPr>
          <w:rFonts w:cs="Times New Roman"/>
          <w:szCs w:val="24"/>
        </w:rPr>
        <w:t xml:space="preserve"> </w:t>
      </w:r>
    </w:p>
    <w:p w:rsidR="00860221" w:rsidRDefault="00860221" w:rsidP="00E12A47">
      <w:pPr>
        <w:tabs>
          <w:tab w:val="left" w:leader="dot" w:pos="9072"/>
        </w:tabs>
        <w:spacing w:after="0" w:line="240" w:lineRule="auto"/>
        <w:ind w:left="284"/>
        <w:rPr>
          <w:rFonts w:cs="Times New Roman"/>
          <w:szCs w:val="24"/>
        </w:rPr>
      </w:pPr>
      <w:r>
        <w:rPr>
          <w:rFonts w:cs="Times New Roman"/>
          <w:szCs w:val="24"/>
        </w:rPr>
        <w:t xml:space="preserve">Procesuālo kārtību krimināllietās, kā noteikts </w:t>
      </w:r>
      <w:r w:rsidR="00E12A47">
        <w:rPr>
          <w:rFonts w:cs="Times New Roman"/>
          <w:szCs w:val="24"/>
        </w:rPr>
        <w:t>Latvijas Kriminālprocesa kodeksa</w:t>
      </w:r>
      <w:r>
        <w:rPr>
          <w:rFonts w:cs="Times New Roman"/>
          <w:szCs w:val="24"/>
        </w:rPr>
        <w:t xml:space="preserve"> 1.</w:t>
      </w:r>
      <w:r w:rsidR="000B5ADA">
        <w:rPr>
          <w:rFonts w:cs="Times New Roman"/>
          <w:szCs w:val="24"/>
        </w:rPr>
        <w:t> </w:t>
      </w:r>
      <w:r>
        <w:rPr>
          <w:rFonts w:cs="Times New Roman"/>
          <w:szCs w:val="24"/>
        </w:rPr>
        <w:t>panta trešajā daļā, nosaka kriminālprocesa likumi, kas ir spēkā tai laikā, kad izdara pirmstiesas izmeklēšanu vai lietu izskata tiesa</w:t>
      </w:r>
      <w:r w:rsidR="00E12A47">
        <w:rPr>
          <w:rFonts w:cs="Times New Roman"/>
          <w:szCs w:val="24"/>
        </w:rPr>
        <w:t xml:space="preserve"> (</w:t>
      </w:r>
      <w:r w:rsidR="008619A5">
        <w:rPr>
          <w:rFonts w:cs="Times New Roman"/>
          <w:szCs w:val="24"/>
        </w:rPr>
        <w:t>22. novembra rīcības sēdes lēmums, lieta Nr. SKK-342/1999</w:t>
      </w:r>
      <w:r w:rsidR="00E12A47">
        <w:rPr>
          <w:rFonts w:cs="Times New Roman"/>
          <w:szCs w:val="24"/>
        </w:rPr>
        <w:t>)</w:t>
      </w:r>
      <w:r>
        <w:rPr>
          <w:rFonts w:cs="Times New Roman"/>
          <w:szCs w:val="24"/>
        </w:rPr>
        <w:tab/>
        <w:t>467</w:t>
      </w:r>
    </w:p>
    <w:p w:rsidR="00860221" w:rsidRDefault="00860221" w:rsidP="006149F0">
      <w:pPr>
        <w:tabs>
          <w:tab w:val="left" w:leader="dot" w:pos="9072"/>
        </w:tabs>
        <w:spacing w:after="120" w:line="240" w:lineRule="auto"/>
        <w:ind w:left="284"/>
        <w:rPr>
          <w:rFonts w:cs="Times New Roman"/>
          <w:szCs w:val="24"/>
        </w:rPr>
      </w:pPr>
      <w:r>
        <w:rPr>
          <w:rFonts w:cs="Times New Roman"/>
          <w:szCs w:val="24"/>
        </w:rPr>
        <w:lastRenderedPageBreak/>
        <w:t xml:space="preserve">Tiesas nolēmumā nav pieļaujami pretrunīgi secinājumi. Lēmumā izteiktiem secinājumiem jābūt skaidri izteiktiem un precīziem ar nolūku, lai nerastos šaubas tā tulkošanā un izpildē </w:t>
      </w:r>
      <w:r w:rsidR="008619A5">
        <w:rPr>
          <w:rFonts w:cs="Times New Roman"/>
          <w:szCs w:val="24"/>
        </w:rPr>
        <w:t>(14. decembra lēmums, lieta Nr. SKK-344/1999)</w:t>
      </w:r>
      <w:r>
        <w:rPr>
          <w:rFonts w:cs="Times New Roman"/>
          <w:szCs w:val="24"/>
        </w:rPr>
        <w:tab/>
        <w:t>470</w:t>
      </w:r>
    </w:p>
    <w:p w:rsidR="00860221" w:rsidRDefault="00860221" w:rsidP="006149F0">
      <w:pPr>
        <w:tabs>
          <w:tab w:val="left" w:leader="dot" w:pos="9072"/>
        </w:tabs>
        <w:spacing w:after="120" w:line="240" w:lineRule="auto"/>
        <w:ind w:left="284"/>
        <w:rPr>
          <w:rFonts w:cs="Times New Roman"/>
          <w:szCs w:val="24"/>
        </w:rPr>
      </w:pPr>
      <w:r>
        <w:rPr>
          <w:rFonts w:cs="Times New Roman"/>
          <w:szCs w:val="24"/>
        </w:rPr>
        <w:t>Ja kasācijas sūdzībā izteiktā prasība grozīt nodarījuma kvalifikāciju nav pamatota ar norādi uz būtiskiem kriminālprocesa likuma pārkāpumiem lietas faktisko apstākļu izmeklēšanā un to novērtējumā, tad lieta nav virzāma izskatīšanai kasācijas instances tiesas sēdē</w:t>
      </w:r>
      <w:r w:rsidR="008619A5">
        <w:rPr>
          <w:rFonts w:cs="Times New Roman"/>
          <w:szCs w:val="24"/>
        </w:rPr>
        <w:t xml:space="preserve"> (22. decembra rīcības sēdes lēmums, lieta Nr. SKK-353/1999)</w:t>
      </w:r>
      <w:r>
        <w:rPr>
          <w:rFonts w:cs="Times New Roman"/>
          <w:szCs w:val="24"/>
        </w:rPr>
        <w:tab/>
        <w:t>473</w:t>
      </w:r>
    </w:p>
    <w:p w:rsidR="0035007B" w:rsidRDefault="00860221" w:rsidP="006149F0">
      <w:pPr>
        <w:tabs>
          <w:tab w:val="left" w:leader="dot" w:pos="9072"/>
        </w:tabs>
        <w:spacing w:after="120" w:line="240" w:lineRule="auto"/>
        <w:ind w:left="284"/>
        <w:rPr>
          <w:rFonts w:cs="Times New Roman"/>
          <w:szCs w:val="24"/>
        </w:rPr>
      </w:pPr>
      <w:r>
        <w:rPr>
          <w:rFonts w:cs="Times New Roman"/>
          <w:szCs w:val="24"/>
        </w:rPr>
        <w:t>Sprieduma izskatīšana kasācijas kārtībā neattiecas uz lietas faktisko apstākļu noskaidrošanu, pierādījumu novērtēšanu vai pārvērtēšanu</w:t>
      </w:r>
      <w:r w:rsidR="008619A5">
        <w:rPr>
          <w:rFonts w:cs="Times New Roman"/>
          <w:szCs w:val="24"/>
        </w:rPr>
        <w:t xml:space="preserve"> (20. decembra rīcības sēdes lēmums, lieta Nr. SKK-367/1999)</w:t>
      </w:r>
      <w:r>
        <w:rPr>
          <w:rFonts w:cs="Times New Roman"/>
          <w:szCs w:val="24"/>
        </w:rPr>
        <w:tab/>
      </w:r>
      <w:r w:rsidR="0035007B">
        <w:rPr>
          <w:rFonts w:cs="Times New Roman"/>
          <w:szCs w:val="24"/>
        </w:rPr>
        <w:t>476</w:t>
      </w:r>
    </w:p>
    <w:p w:rsidR="0035007B" w:rsidRDefault="0035007B" w:rsidP="006149F0">
      <w:pPr>
        <w:tabs>
          <w:tab w:val="left" w:leader="dot" w:pos="9072"/>
        </w:tabs>
        <w:spacing w:after="120" w:line="240" w:lineRule="auto"/>
        <w:ind w:left="284"/>
        <w:rPr>
          <w:rFonts w:cs="Times New Roman"/>
          <w:szCs w:val="24"/>
        </w:rPr>
      </w:pPr>
      <w:r>
        <w:rPr>
          <w:rFonts w:cs="Times New Roman"/>
          <w:szCs w:val="24"/>
        </w:rPr>
        <w:t xml:space="preserve">Latvijas </w:t>
      </w:r>
      <w:r w:rsidR="000B5ADA">
        <w:rPr>
          <w:rFonts w:cs="Times New Roman"/>
          <w:szCs w:val="24"/>
        </w:rPr>
        <w:t>K</w:t>
      </w:r>
      <w:r>
        <w:rPr>
          <w:rFonts w:cs="Times New Roman"/>
          <w:szCs w:val="24"/>
        </w:rPr>
        <w:t>riminālprocesa kodeksa 300.</w:t>
      </w:r>
      <w:r w:rsidR="000B5ADA">
        <w:rPr>
          <w:rFonts w:cs="Times New Roman"/>
          <w:szCs w:val="24"/>
        </w:rPr>
        <w:t> </w:t>
      </w:r>
      <w:r>
        <w:rPr>
          <w:rFonts w:cs="Times New Roman"/>
          <w:szCs w:val="24"/>
        </w:rPr>
        <w:t xml:space="preserve">panta kārtībā sastādīto motivēto spriedumu pirmās instances tiesa pasludina pēc tā parakstīšanas apspriedes istabā. tikai rezolutīvās daļas vien pasludināšana likumā nav paredzēta. Motivēta sprieduma izgatavošana vēlāk citā datumā, papildinot tā ievaddaļu un rezolutīvo daļu, ir uzskatāma par Latvijas </w:t>
      </w:r>
      <w:r w:rsidR="00415737">
        <w:rPr>
          <w:rFonts w:cs="Times New Roman"/>
          <w:szCs w:val="24"/>
        </w:rPr>
        <w:t>K</w:t>
      </w:r>
      <w:r>
        <w:rPr>
          <w:rFonts w:cs="Times New Roman"/>
          <w:szCs w:val="24"/>
        </w:rPr>
        <w:t>riminālprocesa kodeksa 298.</w:t>
      </w:r>
      <w:r w:rsidR="00415737">
        <w:rPr>
          <w:rFonts w:cs="Times New Roman"/>
          <w:szCs w:val="24"/>
        </w:rPr>
        <w:t> </w:t>
      </w:r>
      <w:r>
        <w:rPr>
          <w:rFonts w:cs="Times New Roman"/>
          <w:szCs w:val="24"/>
        </w:rPr>
        <w:t>pantā paredzētā tiesnešu apspriedes noslēpuma izpaušanu, kas katrā ziņā izraisa sprieduma atcelšanu</w:t>
      </w:r>
      <w:r w:rsidR="008619A5">
        <w:rPr>
          <w:rFonts w:cs="Times New Roman"/>
          <w:szCs w:val="24"/>
        </w:rPr>
        <w:t xml:space="preserve"> (28. decembra lēmums, lieta Nr. SKK-369/1999)</w:t>
      </w:r>
      <w:r>
        <w:rPr>
          <w:rFonts w:cs="Times New Roman"/>
          <w:szCs w:val="24"/>
        </w:rPr>
        <w:tab/>
        <w:t>480</w:t>
      </w:r>
    </w:p>
    <w:p w:rsidR="00860221" w:rsidRDefault="0035007B" w:rsidP="006149F0">
      <w:pPr>
        <w:tabs>
          <w:tab w:val="left" w:leader="dot" w:pos="9072"/>
        </w:tabs>
        <w:spacing w:after="120" w:line="240" w:lineRule="auto"/>
        <w:ind w:left="284"/>
        <w:rPr>
          <w:rFonts w:cs="Times New Roman"/>
          <w:szCs w:val="24"/>
        </w:rPr>
      </w:pPr>
      <w:r>
        <w:rPr>
          <w:rFonts w:cs="Times New Roman"/>
          <w:szCs w:val="24"/>
        </w:rPr>
        <w:t xml:space="preserve">Saskaņā ar Latvijas </w:t>
      </w:r>
      <w:r w:rsidR="00415737">
        <w:rPr>
          <w:rFonts w:cs="Times New Roman"/>
          <w:szCs w:val="24"/>
        </w:rPr>
        <w:t>K</w:t>
      </w:r>
      <w:r>
        <w:rPr>
          <w:rFonts w:cs="Times New Roman"/>
          <w:szCs w:val="24"/>
        </w:rPr>
        <w:t>riminālprocesa kodeksa 99.</w:t>
      </w:r>
      <w:r w:rsidR="00415737">
        <w:rPr>
          <w:rFonts w:cs="Times New Roman"/>
          <w:szCs w:val="24"/>
        </w:rPr>
        <w:t> </w:t>
      </w:r>
      <w:r>
        <w:rPr>
          <w:rFonts w:cs="Times New Roman"/>
          <w:szCs w:val="24"/>
        </w:rPr>
        <w:t>panta nosacījumiem tiesājamais var atteikties no aizstāvja tikai pēc savas iniciatīvas</w:t>
      </w:r>
      <w:r w:rsidR="008619A5">
        <w:rPr>
          <w:rFonts w:cs="Times New Roman"/>
          <w:szCs w:val="24"/>
        </w:rPr>
        <w:t xml:space="preserve"> (</w:t>
      </w:r>
      <w:r w:rsidR="00ED52CB">
        <w:rPr>
          <w:rFonts w:cs="Times New Roman"/>
          <w:szCs w:val="24"/>
        </w:rPr>
        <w:t>24. decembra rīcības sēdes lēmums, lieta Nr. SKK-377/1999</w:t>
      </w:r>
      <w:r w:rsidR="008619A5">
        <w:rPr>
          <w:rFonts w:cs="Times New Roman"/>
          <w:szCs w:val="24"/>
        </w:rPr>
        <w:t>)</w:t>
      </w:r>
      <w:r>
        <w:rPr>
          <w:rFonts w:cs="Times New Roman"/>
          <w:szCs w:val="24"/>
        </w:rPr>
        <w:tab/>
        <w:t>483</w:t>
      </w:r>
      <w:r w:rsidR="00860221">
        <w:rPr>
          <w:rFonts w:cs="Times New Roman"/>
          <w:szCs w:val="24"/>
        </w:rPr>
        <w:t xml:space="preserve"> </w:t>
      </w:r>
    </w:p>
    <w:p w:rsidR="0035007B" w:rsidRDefault="00860221" w:rsidP="006149F0">
      <w:pPr>
        <w:tabs>
          <w:tab w:val="left" w:leader="dot" w:pos="9072"/>
        </w:tabs>
        <w:spacing w:after="120" w:line="240" w:lineRule="auto"/>
        <w:ind w:left="284"/>
        <w:rPr>
          <w:rFonts w:cs="Times New Roman"/>
          <w:b/>
          <w:szCs w:val="24"/>
        </w:rPr>
      </w:pPr>
      <w:r>
        <w:rPr>
          <w:rFonts w:cs="Times New Roman"/>
          <w:szCs w:val="24"/>
        </w:rPr>
        <w:t xml:space="preserve">   </w:t>
      </w:r>
      <w:r w:rsidR="00B33711">
        <w:rPr>
          <w:rFonts w:cs="Times New Roman"/>
          <w:szCs w:val="24"/>
        </w:rPr>
        <w:t xml:space="preserve">   </w:t>
      </w:r>
    </w:p>
    <w:p w:rsidR="0042367E" w:rsidRDefault="0042367E" w:rsidP="006149F0">
      <w:pPr>
        <w:tabs>
          <w:tab w:val="left" w:leader="dot" w:pos="9072"/>
        </w:tabs>
        <w:spacing w:after="120" w:line="240" w:lineRule="auto"/>
        <w:ind w:left="709" w:hanging="283"/>
        <w:rPr>
          <w:rFonts w:cs="Times New Roman"/>
          <w:szCs w:val="24"/>
        </w:rPr>
      </w:pPr>
    </w:p>
    <w:p w:rsidR="0042367E" w:rsidRDefault="0042367E" w:rsidP="006149F0">
      <w:pPr>
        <w:tabs>
          <w:tab w:val="left" w:leader="dot" w:pos="9072"/>
        </w:tabs>
        <w:spacing w:after="120" w:line="240" w:lineRule="auto"/>
        <w:ind w:left="709" w:hanging="283"/>
        <w:rPr>
          <w:rFonts w:cs="Times New Roman"/>
          <w:szCs w:val="24"/>
        </w:rPr>
      </w:pPr>
    </w:p>
    <w:p w:rsidR="00500FFB" w:rsidRDefault="00500FFB" w:rsidP="006149F0">
      <w:pPr>
        <w:tabs>
          <w:tab w:val="left" w:leader="dot" w:pos="9072"/>
        </w:tabs>
        <w:spacing w:after="120" w:line="240" w:lineRule="auto"/>
        <w:ind w:left="284"/>
        <w:rPr>
          <w:rFonts w:cs="Times New Roman"/>
          <w:szCs w:val="24"/>
        </w:rPr>
      </w:pPr>
    </w:p>
    <w:p w:rsidR="00F763AC" w:rsidRDefault="00F763AC" w:rsidP="006149F0">
      <w:pPr>
        <w:tabs>
          <w:tab w:val="left" w:leader="dot" w:pos="9072"/>
        </w:tabs>
        <w:spacing w:after="120" w:line="240" w:lineRule="auto"/>
        <w:ind w:left="284"/>
        <w:rPr>
          <w:rFonts w:cs="Times New Roman"/>
          <w:szCs w:val="24"/>
        </w:rPr>
      </w:pPr>
    </w:p>
    <w:p w:rsidR="00023FD2" w:rsidRDefault="00023FD2" w:rsidP="006149F0">
      <w:pPr>
        <w:tabs>
          <w:tab w:val="left" w:leader="dot" w:pos="9072"/>
        </w:tabs>
        <w:spacing w:after="120" w:line="240" w:lineRule="auto"/>
        <w:ind w:left="284"/>
        <w:rPr>
          <w:rFonts w:cs="Times New Roman"/>
          <w:szCs w:val="24"/>
        </w:rPr>
      </w:pPr>
    </w:p>
    <w:p w:rsidR="00154080" w:rsidRDefault="00154080" w:rsidP="006149F0">
      <w:pPr>
        <w:tabs>
          <w:tab w:val="left" w:leader="dot" w:pos="9072"/>
        </w:tabs>
        <w:spacing w:after="120" w:line="240" w:lineRule="auto"/>
        <w:ind w:left="284"/>
        <w:rPr>
          <w:rFonts w:cs="Times New Roman"/>
          <w:szCs w:val="24"/>
        </w:rPr>
      </w:pPr>
    </w:p>
    <w:p w:rsidR="00D03BEB" w:rsidRDefault="00D03BEB" w:rsidP="006149F0">
      <w:pPr>
        <w:tabs>
          <w:tab w:val="left" w:leader="dot" w:pos="9072"/>
        </w:tabs>
        <w:spacing w:after="120" w:line="240" w:lineRule="auto"/>
        <w:ind w:left="426"/>
        <w:rPr>
          <w:rFonts w:cs="Times New Roman"/>
          <w:szCs w:val="24"/>
        </w:rPr>
      </w:pPr>
    </w:p>
    <w:p w:rsidR="00C846CC" w:rsidRDefault="00C846CC" w:rsidP="006149F0">
      <w:pPr>
        <w:tabs>
          <w:tab w:val="left" w:leader="dot" w:pos="9072"/>
        </w:tabs>
        <w:spacing w:after="120" w:line="240" w:lineRule="auto"/>
        <w:ind w:left="709" w:hanging="283"/>
        <w:rPr>
          <w:rFonts w:cs="Times New Roman"/>
          <w:szCs w:val="24"/>
        </w:rPr>
      </w:pPr>
    </w:p>
    <w:p w:rsidR="00912173" w:rsidRDefault="00912173" w:rsidP="006149F0">
      <w:pPr>
        <w:tabs>
          <w:tab w:val="left" w:leader="dot" w:pos="9072"/>
        </w:tabs>
        <w:spacing w:after="120" w:line="240" w:lineRule="auto"/>
        <w:rPr>
          <w:rFonts w:cs="Times New Roman"/>
          <w:b/>
          <w:szCs w:val="24"/>
        </w:rPr>
      </w:pPr>
    </w:p>
    <w:p w:rsidR="00106CEE" w:rsidRPr="00DB5E83" w:rsidRDefault="00142E74" w:rsidP="006149F0">
      <w:pPr>
        <w:tabs>
          <w:tab w:val="left" w:leader="dot" w:pos="9072"/>
        </w:tabs>
        <w:spacing w:after="120" w:line="240" w:lineRule="auto"/>
        <w:ind w:left="709" w:hanging="283"/>
        <w:rPr>
          <w:rFonts w:cs="Times New Roman"/>
          <w:szCs w:val="24"/>
        </w:rPr>
      </w:pPr>
      <w:r w:rsidRPr="00DB5E83">
        <w:rPr>
          <w:rFonts w:cs="Times New Roman"/>
          <w:szCs w:val="24"/>
        </w:rPr>
        <w:fldChar w:fldCharType="end"/>
      </w:r>
    </w:p>
    <w:sectPr w:rsidR="00106CEE" w:rsidRPr="00DB5E83" w:rsidSect="005B7A11">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B16" w:rsidRDefault="00341B16" w:rsidP="00A20661">
      <w:pPr>
        <w:spacing w:after="0" w:line="240" w:lineRule="auto"/>
      </w:pPr>
      <w:r>
        <w:separator/>
      </w:r>
    </w:p>
  </w:endnote>
  <w:endnote w:type="continuationSeparator" w:id="0">
    <w:p w:rsidR="00341B16" w:rsidRDefault="00341B16" w:rsidP="00A20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B16" w:rsidRDefault="00341B16" w:rsidP="00A20661">
      <w:pPr>
        <w:spacing w:after="0" w:line="240" w:lineRule="auto"/>
      </w:pPr>
      <w:r>
        <w:separator/>
      </w:r>
    </w:p>
  </w:footnote>
  <w:footnote w:type="continuationSeparator" w:id="0">
    <w:p w:rsidR="00341B16" w:rsidRDefault="00341B16" w:rsidP="00A20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B630C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23D"/>
    <w:rsid w:val="000015EE"/>
    <w:rsid w:val="00003074"/>
    <w:rsid w:val="0000554F"/>
    <w:rsid w:val="00006CC9"/>
    <w:rsid w:val="00010A6F"/>
    <w:rsid w:val="00016EC4"/>
    <w:rsid w:val="00017F7F"/>
    <w:rsid w:val="00023FD2"/>
    <w:rsid w:val="0002563D"/>
    <w:rsid w:val="000438E8"/>
    <w:rsid w:val="00043F98"/>
    <w:rsid w:val="00044592"/>
    <w:rsid w:val="00054C82"/>
    <w:rsid w:val="00055085"/>
    <w:rsid w:val="00055AB1"/>
    <w:rsid w:val="00055F27"/>
    <w:rsid w:val="000601F3"/>
    <w:rsid w:val="000627DE"/>
    <w:rsid w:val="0006388D"/>
    <w:rsid w:val="000802DE"/>
    <w:rsid w:val="00082437"/>
    <w:rsid w:val="00090775"/>
    <w:rsid w:val="00096230"/>
    <w:rsid w:val="000A1DBC"/>
    <w:rsid w:val="000B5ADA"/>
    <w:rsid w:val="000B7C06"/>
    <w:rsid w:val="000B7F1F"/>
    <w:rsid w:val="000C054B"/>
    <w:rsid w:val="000D1528"/>
    <w:rsid w:val="000E4D53"/>
    <w:rsid w:val="000E6545"/>
    <w:rsid w:val="000F1AD4"/>
    <w:rsid w:val="000F42AF"/>
    <w:rsid w:val="000F62D9"/>
    <w:rsid w:val="001016A1"/>
    <w:rsid w:val="00106CEE"/>
    <w:rsid w:val="001126E9"/>
    <w:rsid w:val="0011368D"/>
    <w:rsid w:val="0012083B"/>
    <w:rsid w:val="001230B3"/>
    <w:rsid w:val="00131D23"/>
    <w:rsid w:val="0013559C"/>
    <w:rsid w:val="0013745E"/>
    <w:rsid w:val="00142D3C"/>
    <w:rsid w:val="00142E74"/>
    <w:rsid w:val="00143654"/>
    <w:rsid w:val="00145613"/>
    <w:rsid w:val="00151747"/>
    <w:rsid w:val="00153B5C"/>
    <w:rsid w:val="00154080"/>
    <w:rsid w:val="00155670"/>
    <w:rsid w:val="001616DE"/>
    <w:rsid w:val="0016524B"/>
    <w:rsid w:val="00166B0A"/>
    <w:rsid w:val="00170250"/>
    <w:rsid w:val="001706B1"/>
    <w:rsid w:val="001863A1"/>
    <w:rsid w:val="00196AFA"/>
    <w:rsid w:val="001B408B"/>
    <w:rsid w:val="001B5612"/>
    <w:rsid w:val="001B5972"/>
    <w:rsid w:val="001B65D3"/>
    <w:rsid w:val="001B6C12"/>
    <w:rsid w:val="001B6F1F"/>
    <w:rsid w:val="001C253E"/>
    <w:rsid w:val="001C34AF"/>
    <w:rsid w:val="001C361F"/>
    <w:rsid w:val="001D3DB2"/>
    <w:rsid w:val="001D71DB"/>
    <w:rsid w:val="001E3564"/>
    <w:rsid w:val="001F6E15"/>
    <w:rsid w:val="001F792E"/>
    <w:rsid w:val="00221C4E"/>
    <w:rsid w:val="0023466B"/>
    <w:rsid w:val="00237287"/>
    <w:rsid w:val="0024191A"/>
    <w:rsid w:val="0024226F"/>
    <w:rsid w:val="00243E35"/>
    <w:rsid w:val="00252F4E"/>
    <w:rsid w:val="00256D52"/>
    <w:rsid w:val="00261423"/>
    <w:rsid w:val="00263D3A"/>
    <w:rsid w:val="002659A7"/>
    <w:rsid w:val="00275746"/>
    <w:rsid w:val="002779B7"/>
    <w:rsid w:val="00282C57"/>
    <w:rsid w:val="00285A6C"/>
    <w:rsid w:val="002961FE"/>
    <w:rsid w:val="002A0682"/>
    <w:rsid w:val="002A0863"/>
    <w:rsid w:val="002A2FCB"/>
    <w:rsid w:val="002A5299"/>
    <w:rsid w:val="002A7BF4"/>
    <w:rsid w:val="002C4723"/>
    <w:rsid w:val="002C606C"/>
    <w:rsid w:val="002C657C"/>
    <w:rsid w:val="002D1DF8"/>
    <w:rsid w:val="002D61C8"/>
    <w:rsid w:val="002E0461"/>
    <w:rsid w:val="002E2725"/>
    <w:rsid w:val="002F0573"/>
    <w:rsid w:val="002F35AE"/>
    <w:rsid w:val="002F7C7D"/>
    <w:rsid w:val="00300711"/>
    <w:rsid w:val="00301A01"/>
    <w:rsid w:val="003157B4"/>
    <w:rsid w:val="0031748C"/>
    <w:rsid w:val="0032453F"/>
    <w:rsid w:val="00326B9C"/>
    <w:rsid w:val="00330686"/>
    <w:rsid w:val="00332C12"/>
    <w:rsid w:val="00334543"/>
    <w:rsid w:val="00340893"/>
    <w:rsid w:val="00341B16"/>
    <w:rsid w:val="00347B10"/>
    <w:rsid w:val="0035007B"/>
    <w:rsid w:val="00351086"/>
    <w:rsid w:val="00354E1E"/>
    <w:rsid w:val="00367400"/>
    <w:rsid w:val="00371502"/>
    <w:rsid w:val="00373659"/>
    <w:rsid w:val="003833A7"/>
    <w:rsid w:val="00387D4C"/>
    <w:rsid w:val="003A2546"/>
    <w:rsid w:val="003A455D"/>
    <w:rsid w:val="003A6A9C"/>
    <w:rsid w:val="003B4E15"/>
    <w:rsid w:val="003D0C9D"/>
    <w:rsid w:val="003D4E86"/>
    <w:rsid w:val="003D5B85"/>
    <w:rsid w:val="003F14DE"/>
    <w:rsid w:val="003F598B"/>
    <w:rsid w:val="00414F86"/>
    <w:rsid w:val="00415737"/>
    <w:rsid w:val="00421C8C"/>
    <w:rsid w:val="0042367E"/>
    <w:rsid w:val="00424A9E"/>
    <w:rsid w:val="00427A13"/>
    <w:rsid w:val="0043286C"/>
    <w:rsid w:val="00440CF2"/>
    <w:rsid w:val="00441866"/>
    <w:rsid w:val="00442B6A"/>
    <w:rsid w:val="0045548C"/>
    <w:rsid w:val="00456846"/>
    <w:rsid w:val="00461637"/>
    <w:rsid w:val="00464520"/>
    <w:rsid w:val="0047597C"/>
    <w:rsid w:val="00481207"/>
    <w:rsid w:val="004828B1"/>
    <w:rsid w:val="004A00E9"/>
    <w:rsid w:val="004A23A8"/>
    <w:rsid w:val="004A6616"/>
    <w:rsid w:val="004B2A66"/>
    <w:rsid w:val="004C1604"/>
    <w:rsid w:val="004D1133"/>
    <w:rsid w:val="004D54C5"/>
    <w:rsid w:val="004D57F2"/>
    <w:rsid w:val="004D5968"/>
    <w:rsid w:val="004E5312"/>
    <w:rsid w:val="004F121C"/>
    <w:rsid w:val="004F2C20"/>
    <w:rsid w:val="00500CA4"/>
    <w:rsid w:val="00500FFB"/>
    <w:rsid w:val="00505697"/>
    <w:rsid w:val="00511D63"/>
    <w:rsid w:val="00512D88"/>
    <w:rsid w:val="00513CE5"/>
    <w:rsid w:val="00515BA9"/>
    <w:rsid w:val="00517225"/>
    <w:rsid w:val="00532623"/>
    <w:rsid w:val="0053359A"/>
    <w:rsid w:val="00536C4C"/>
    <w:rsid w:val="00541BC0"/>
    <w:rsid w:val="005541C9"/>
    <w:rsid w:val="005678DB"/>
    <w:rsid w:val="00575A37"/>
    <w:rsid w:val="0059143B"/>
    <w:rsid w:val="00594AE2"/>
    <w:rsid w:val="00597B06"/>
    <w:rsid w:val="005A11CE"/>
    <w:rsid w:val="005A7082"/>
    <w:rsid w:val="005B50F6"/>
    <w:rsid w:val="005B541E"/>
    <w:rsid w:val="005B6D4F"/>
    <w:rsid w:val="005B7A11"/>
    <w:rsid w:val="005C3005"/>
    <w:rsid w:val="005C3B9E"/>
    <w:rsid w:val="005C3C47"/>
    <w:rsid w:val="005D0C4B"/>
    <w:rsid w:val="005D2194"/>
    <w:rsid w:val="005D450B"/>
    <w:rsid w:val="005D4E35"/>
    <w:rsid w:val="005E3FDD"/>
    <w:rsid w:val="005F2336"/>
    <w:rsid w:val="005F54F9"/>
    <w:rsid w:val="005F599C"/>
    <w:rsid w:val="005F75B2"/>
    <w:rsid w:val="00602000"/>
    <w:rsid w:val="006028EF"/>
    <w:rsid w:val="00606F3A"/>
    <w:rsid w:val="00607B89"/>
    <w:rsid w:val="006149F0"/>
    <w:rsid w:val="00622A1F"/>
    <w:rsid w:val="00625CC7"/>
    <w:rsid w:val="00636B5E"/>
    <w:rsid w:val="0065138D"/>
    <w:rsid w:val="00652962"/>
    <w:rsid w:val="006618A0"/>
    <w:rsid w:val="00666AF6"/>
    <w:rsid w:val="00667842"/>
    <w:rsid w:val="006706BD"/>
    <w:rsid w:val="00671E9A"/>
    <w:rsid w:val="0067238B"/>
    <w:rsid w:val="006812FA"/>
    <w:rsid w:val="0068304A"/>
    <w:rsid w:val="00693D52"/>
    <w:rsid w:val="006A667B"/>
    <w:rsid w:val="006C3436"/>
    <w:rsid w:val="006C7616"/>
    <w:rsid w:val="006D2AD8"/>
    <w:rsid w:val="006D71FE"/>
    <w:rsid w:val="006E39D3"/>
    <w:rsid w:val="006E66EC"/>
    <w:rsid w:val="006F2F45"/>
    <w:rsid w:val="007003EA"/>
    <w:rsid w:val="00705FCA"/>
    <w:rsid w:val="00727829"/>
    <w:rsid w:val="00730AAB"/>
    <w:rsid w:val="0073151C"/>
    <w:rsid w:val="00732407"/>
    <w:rsid w:val="00733519"/>
    <w:rsid w:val="007440FF"/>
    <w:rsid w:val="007623AE"/>
    <w:rsid w:val="00763B75"/>
    <w:rsid w:val="00773289"/>
    <w:rsid w:val="0077492D"/>
    <w:rsid w:val="0077706D"/>
    <w:rsid w:val="007947DE"/>
    <w:rsid w:val="007A4AB7"/>
    <w:rsid w:val="007A6DF2"/>
    <w:rsid w:val="007A76A1"/>
    <w:rsid w:val="007A7954"/>
    <w:rsid w:val="007D2DFA"/>
    <w:rsid w:val="007E4C0C"/>
    <w:rsid w:val="007E7CD6"/>
    <w:rsid w:val="007F203D"/>
    <w:rsid w:val="008121E5"/>
    <w:rsid w:val="00815A18"/>
    <w:rsid w:val="00816D5F"/>
    <w:rsid w:val="00816F60"/>
    <w:rsid w:val="00820B4D"/>
    <w:rsid w:val="00820D1E"/>
    <w:rsid w:val="0082187E"/>
    <w:rsid w:val="00826A4A"/>
    <w:rsid w:val="00830274"/>
    <w:rsid w:val="00833101"/>
    <w:rsid w:val="00837EC2"/>
    <w:rsid w:val="0085046F"/>
    <w:rsid w:val="0085516F"/>
    <w:rsid w:val="00855E7F"/>
    <w:rsid w:val="008572B5"/>
    <w:rsid w:val="00860221"/>
    <w:rsid w:val="008619A5"/>
    <w:rsid w:val="008727FB"/>
    <w:rsid w:val="00880E60"/>
    <w:rsid w:val="0089374E"/>
    <w:rsid w:val="008A1C8D"/>
    <w:rsid w:val="008A22D2"/>
    <w:rsid w:val="008B0FE0"/>
    <w:rsid w:val="008B5041"/>
    <w:rsid w:val="008B6925"/>
    <w:rsid w:val="008C4FC2"/>
    <w:rsid w:val="008C5020"/>
    <w:rsid w:val="008C6592"/>
    <w:rsid w:val="008E20F6"/>
    <w:rsid w:val="008E73AB"/>
    <w:rsid w:val="008F1651"/>
    <w:rsid w:val="008F1905"/>
    <w:rsid w:val="008F59EE"/>
    <w:rsid w:val="008F7637"/>
    <w:rsid w:val="00904833"/>
    <w:rsid w:val="009051BF"/>
    <w:rsid w:val="0091028E"/>
    <w:rsid w:val="00912173"/>
    <w:rsid w:val="00920BEB"/>
    <w:rsid w:val="00921896"/>
    <w:rsid w:val="00924FC9"/>
    <w:rsid w:val="00925627"/>
    <w:rsid w:val="00927BE0"/>
    <w:rsid w:val="00931FDF"/>
    <w:rsid w:val="0093264C"/>
    <w:rsid w:val="009428D3"/>
    <w:rsid w:val="00955DBD"/>
    <w:rsid w:val="00957905"/>
    <w:rsid w:val="009629F8"/>
    <w:rsid w:val="00996484"/>
    <w:rsid w:val="009B3348"/>
    <w:rsid w:val="009B53B4"/>
    <w:rsid w:val="009C4C1D"/>
    <w:rsid w:val="009D3C98"/>
    <w:rsid w:val="009D3DAD"/>
    <w:rsid w:val="009D6B36"/>
    <w:rsid w:val="009E2D81"/>
    <w:rsid w:val="009E3AC6"/>
    <w:rsid w:val="00A00B2B"/>
    <w:rsid w:val="00A00B81"/>
    <w:rsid w:val="00A02C35"/>
    <w:rsid w:val="00A05262"/>
    <w:rsid w:val="00A106F2"/>
    <w:rsid w:val="00A133FF"/>
    <w:rsid w:val="00A15762"/>
    <w:rsid w:val="00A15B09"/>
    <w:rsid w:val="00A165C5"/>
    <w:rsid w:val="00A1766C"/>
    <w:rsid w:val="00A20661"/>
    <w:rsid w:val="00A2662C"/>
    <w:rsid w:val="00A3080C"/>
    <w:rsid w:val="00A328C5"/>
    <w:rsid w:val="00A33807"/>
    <w:rsid w:val="00A359B8"/>
    <w:rsid w:val="00A35D97"/>
    <w:rsid w:val="00A37F70"/>
    <w:rsid w:val="00A50B03"/>
    <w:rsid w:val="00A53C6B"/>
    <w:rsid w:val="00A6627F"/>
    <w:rsid w:val="00A74CB3"/>
    <w:rsid w:val="00A90563"/>
    <w:rsid w:val="00A928CF"/>
    <w:rsid w:val="00A9350B"/>
    <w:rsid w:val="00AA5456"/>
    <w:rsid w:val="00AB3651"/>
    <w:rsid w:val="00AB3AA1"/>
    <w:rsid w:val="00AC05FE"/>
    <w:rsid w:val="00AC16EA"/>
    <w:rsid w:val="00AD647B"/>
    <w:rsid w:val="00AE0DD6"/>
    <w:rsid w:val="00AF54E0"/>
    <w:rsid w:val="00AF5AB8"/>
    <w:rsid w:val="00B01C36"/>
    <w:rsid w:val="00B05BB4"/>
    <w:rsid w:val="00B10267"/>
    <w:rsid w:val="00B16C18"/>
    <w:rsid w:val="00B233D3"/>
    <w:rsid w:val="00B33711"/>
    <w:rsid w:val="00B42D69"/>
    <w:rsid w:val="00B52E42"/>
    <w:rsid w:val="00B60267"/>
    <w:rsid w:val="00B65EAF"/>
    <w:rsid w:val="00B677D3"/>
    <w:rsid w:val="00B70C07"/>
    <w:rsid w:val="00B71323"/>
    <w:rsid w:val="00B73546"/>
    <w:rsid w:val="00B831FA"/>
    <w:rsid w:val="00B9108E"/>
    <w:rsid w:val="00B92F78"/>
    <w:rsid w:val="00B95B81"/>
    <w:rsid w:val="00BA0518"/>
    <w:rsid w:val="00BB0428"/>
    <w:rsid w:val="00BB0820"/>
    <w:rsid w:val="00BB1295"/>
    <w:rsid w:val="00BB428F"/>
    <w:rsid w:val="00BB5A96"/>
    <w:rsid w:val="00BB6BA5"/>
    <w:rsid w:val="00BB701C"/>
    <w:rsid w:val="00BC2BF2"/>
    <w:rsid w:val="00BD2974"/>
    <w:rsid w:val="00BD7D3D"/>
    <w:rsid w:val="00BE35DA"/>
    <w:rsid w:val="00BE670A"/>
    <w:rsid w:val="00BF0B23"/>
    <w:rsid w:val="00BF5227"/>
    <w:rsid w:val="00C001BE"/>
    <w:rsid w:val="00C02A0F"/>
    <w:rsid w:val="00C06FE3"/>
    <w:rsid w:val="00C10237"/>
    <w:rsid w:val="00C32BF0"/>
    <w:rsid w:val="00C350EF"/>
    <w:rsid w:val="00C364A4"/>
    <w:rsid w:val="00C41577"/>
    <w:rsid w:val="00C50A4B"/>
    <w:rsid w:val="00C51C76"/>
    <w:rsid w:val="00C57911"/>
    <w:rsid w:val="00C628A5"/>
    <w:rsid w:val="00C6697A"/>
    <w:rsid w:val="00C846CC"/>
    <w:rsid w:val="00C859F6"/>
    <w:rsid w:val="00C90AB0"/>
    <w:rsid w:val="00CA18B3"/>
    <w:rsid w:val="00CA67D5"/>
    <w:rsid w:val="00CB07F6"/>
    <w:rsid w:val="00CB0CFD"/>
    <w:rsid w:val="00CB2717"/>
    <w:rsid w:val="00CC2CFD"/>
    <w:rsid w:val="00CC69D0"/>
    <w:rsid w:val="00CD5932"/>
    <w:rsid w:val="00CE07BB"/>
    <w:rsid w:val="00CE2CD0"/>
    <w:rsid w:val="00CE4EA0"/>
    <w:rsid w:val="00CE7A59"/>
    <w:rsid w:val="00CF31EE"/>
    <w:rsid w:val="00CF36EE"/>
    <w:rsid w:val="00CF5BC9"/>
    <w:rsid w:val="00CF67CE"/>
    <w:rsid w:val="00CF69FC"/>
    <w:rsid w:val="00CF6FA7"/>
    <w:rsid w:val="00D000CB"/>
    <w:rsid w:val="00D02B50"/>
    <w:rsid w:val="00D03BEB"/>
    <w:rsid w:val="00D0551D"/>
    <w:rsid w:val="00D10AF3"/>
    <w:rsid w:val="00D12A25"/>
    <w:rsid w:val="00D220BF"/>
    <w:rsid w:val="00D24DD3"/>
    <w:rsid w:val="00D2527D"/>
    <w:rsid w:val="00D25923"/>
    <w:rsid w:val="00D36652"/>
    <w:rsid w:val="00D40470"/>
    <w:rsid w:val="00D41819"/>
    <w:rsid w:val="00D44022"/>
    <w:rsid w:val="00D45E71"/>
    <w:rsid w:val="00D50BD5"/>
    <w:rsid w:val="00D635D1"/>
    <w:rsid w:val="00D67D98"/>
    <w:rsid w:val="00D70829"/>
    <w:rsid w:val="00D7440A"/>
    <w:rsid w:val="00D774B1"/>
    <w:rsid w:val="00D77C6F"/>
    <w:rsid w:val="00D8390B"/>
    <w:rsid w:val="00D95CE8"/>
    <w:rsid w:val="00DA0FA4"/>
    <w:rsid w:val="00DA2ED7"/>
    <w:rsid w:val="00DB073A"/>
    <w:rsid w:val="00DB5E83"/>
    <w:rsid w:val="00DC0671"/>
    <w:rsid w:val="00DC19FD"/>
    <w:rsid w:val="00DC2924"/>
    <w:rsid w:val="00DC3B9D"/>
    <w:rsid w:val="00DC668F"/>
    <w:rsid w:val="00DC6FB7"/>
    <w:rsid w:val="00DD24A4"/>
    <w:rsid w:val="00DE6813"/>
    <w:rsid w:val="00DF5A1E"/>
    <w:rsid w:val="00DF6734"/>
    <w:rsid w:val="00E047EF"/>
    <w:rsid w:val="00E12A47"/>
    <w:rsid w:val="00E12B2C"/>
    <w:rsid w:val="00E13F96"/>
    <w:rsid w:val="00E15354"/>
    <w:rsid w:val="00E24A02"/>
    <w:rsid w:val="00E36065"/>
    <w:rsid w:val="00E508A5"/>
    <w:rsid w:val="00E5343C"/>
    <w:rsid w:val="00E56B29"/>
    <w:rsid w:val="00E6260F"/>
    <w:rsid w:val="00E73DE8"/>
    <w:rsid w:val="00E77889"/>
    <w:rsid w:val="00E839C2"/>
    <w:rsid w:val="00E839D2"/>
    <w:rsid w:val="00E91B52"/>
    <w:rsid w:val="00E95EAE"/>
    <w:rsid w:val="00EB2628"/>
    <w:rsid w:val="00EB785D"/>
    <w:rsid w:val="00EC1152"/>
    <w:rsid w:val="00EC253B"/>
    <w:rsid w:val="00EC49FD"/>
    <w:rsid w:val="00EC523D"/>
    <w:rsid w:val="00EC5807"/>
    <w:rsid w:val="00ED079F"/>
    <w:rsid w:val="00ED52CB"/>
    <w:rsid w:val="00ED58A3"/>
    <w:rsid w:val="00EE085D"/>
    <w:rsid w:val="00EE0C89"/>
    <w:rsid w:val="00EE1E53"/>
    <w:rsid w:val="00EE46D2"/>
    <w:rsid w:val="00EF11F3"/>
    <w:rsid w:val="00F1090B"/>
    <w:rsid w:val="00F17A90"/>
    <w:rsid w:val="00F22212"/>
    <w:rsid w:val="00F24CD2"/>
    <w:rsid w:val="00F255B5"/>
    <w:rsid w:val="00F276A4"/>
    <w:rsid w:val="00F3184B"/>
    <w:rsid w:val="00F32950"/>
    <w:rsid w:val="00F32D98"/>
    <w:rsid w:val="00F35947"/>
    <w:rsid w:val="00F40F93"/>
    <w:rsid w:val="00F41D6C"/>
    <w:rsid w:val="00F42BA0"/>
    <w:rsid w:val="00F5042E"/>
    <w:rsid w:val="00F6379B"/>
    <w:rsid w:val="00F763AC"/>
    <w:rsid w:val="00F806D5"/>
    <w:rsid w:val="00F81C04"/>
    <w:rsid w:val="00F86E5D"/>
    <w:rsid w:val="00F90D63"/>
    <w:rsid w:val="00F91E37"/>
    <w:rsid w:val="00F93B9F"/>
    <w:rsid w:val="00FA60C8"/>
    <w:rsid w:val="00FB09D4"/>
    <w:rsid w:val="00FB0C85"/>
    <w:rsid w:val="00FB1763"/>
    <w:rsid w:val="00FB6821"/>
    <w:rsid w:val="00FC10A1"/>
    <w:rsid w:val="00FC6E4E"/>
    <w:rsid w:val="00FD71D3"/>
    <w:rsid w:val="00FF30D5"/>
    <w:rsid w:val="00FF728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EE"/>
  </w:style>
  <w:style w:type="paragraph" w:styleId="Heading1">
    <w:name w:val="heading 1"/>
    <w:basedOn w:val="Normal"/>
    <w:next w:val="Normal"/>
    <w:link w:val="Heading1Char"/>
    <w:uiPriority w:val="9"/>
    <w:qFormat/>
    <w:rsid w:val="00EC5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52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52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2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C523D"/>
    <w:pPr>
      <w:outlineLvl w:val="9"/>
    </w:pPr>
    <w:rPr>
      <w:lang w:val="en-US"/>
    </w:rPr>
  </w:style>
  <w:style w:type="paragraph" w:styleId="BalloonText">
    <w:name w:val="Balloon Text"/>
    <w:basedOn w:val="Normal"/>
    <w:link w:val="BalloonTextChar"/>
    <w:uiPriority w:val="99"/>
    <w:semiHidden/>
    <w:unhideWhenUsed/>
    <w:rsid w:val="00EC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3D"/>
    <w:rPr>
      <w:rFonts w:ascii="Tahoma" w:hAnsi="Tahoma" w:cs="Tahoma"/>
      <w:sz w:val="16"/>
      <w:szCs w:val="16"/>
    </w:rPr>
  </w:style>
  <w:style w:type="paragraph" w:styleId="Subtitle">
    <w:name w:val="Subtitle"/>
    <w:basedOn w:val="Normal"/>
    <w:next w:val="Normal"/>
    <w:link w:val="SubtitleChar"/>
    <w:uiPriority w:val="11"/>
    <w:qFormat/>
    <w:rsid w:val="00EC523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C523D"/>
    <w:rPr>
      <w:rFonts w:asciiTheme="majorHAnsi" w:eastAsiaTheme="majorEastAsia" w:hAnsiTheme="majorHAnsi" w:cstheme="majorBidi"/>
      <w:i/>
      <w:iCs/>
      <w:color w:val="4F81BD" w:themeColor="accent1"/>
      <w:spacing w:val="15"/>
      <w:szCs w:val="24"/>
    </w:rPr>
  </w:style>
  <w:style w:type="character" w:customStyle="1" w:styleId="Heading2Char">
    <w:name w:val="Heading 2 Char"/>
    <w:basedOn w:val="DefaultParagraphFont"/>
    <w:link w:val="Heading2"/>
    <w:uiPriority w:val="9"/>
    <w:semiHidden/>
    <w:rsid w:val="00EC52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523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F41D6C"/>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F41D6C"/>
    <w:rPr>
      <w:color w:val="0000FF" w:themeColor="hyperlink"/>
      <w:u w:val="single"/>
    </w:rPr>
  </w:style>
  <w:style w:type="paragraph" w:styleId="TOC2">
    <w:name w:val="toc 2"/>
    <w:basedOn w:val="Normal"/>
    <w:next w:val="Normal"/>
    <w:autoRedefine/>
    <w:uiPriority w:val="39"/>
    <w:unhideWhenUsed/>
    <w:rsid w:val="007F203D"/>
    <w:pPr>
      <w:tabs>
        <w:tab w:val="right" w:pos="9072"/>
      </w:tabs>
      <w:spacing w:after="0" w:line="240" w:lineRule="auto"/>
    </w:pPr>
    <w:rPr>
      <w:rFonts w:cs="Times New Roman"/>
      <w:b/>
      <w:noProof/>
      <w:szCs w:val="24"/>
    </w:rPr>
  </w:style>
  <w:style w:type="paragraph" w:styleId="TOC3">
    <w:name w:val="toc 3"/>
    <w:basedOn w:val="Normal"/>
    <w:next w:val="Normal"/>
    <w:autoRedefine/>
    <w:uiPriority w:val="39"/>
    <w:unhideWhenUsed/>
    <w:rsid w:val="008727FB"/>
    <w:pPr>
      <w:spacing w:after="0"/>
      <w:ind w:left="480"/>
    </w:pPr>
    <w:rPr>
      <w:rFonts w:asciiTheme="minorHAnsi" w:hAnsiTheme="minorHAnsi"/>
      <w:i/>
      <w:iCs/>
      <w:sz w:val="20"/>
      <w:szCs w:val="20"/>
    </w:rPr>
  </w:style>
  <w:style w:type="paragraph" w:styleId="TOC4">
    <w:name w:val="toc 4"/>
    <w:basedOn w:val="Normal"/>
    <w:next w:val="Normal"/>
    <w:autoRedefine/>
    <w:uiPriority w:val="39"/>
    <w:unhideWhenUsed/>
    <w:rsid w:val="008727FB"/>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727FB"/>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727FB"/>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727FB"/>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727FB"/>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727FB"/>
    <w:pPr>
      <w:spacing w:after="0"/>
      <w:ind w:left="1920"/>
    </w:pPr>
    <w:rPr>
      <w:rFonts w:asciiTheme="minorHAnsi" w:hAnsiTheme="minorHAnsi"/>
      <w:sz w:val="18"/>
      <w:szCs w:val="18"/>
    </w:rPr>
  </w:style>
  <w:style w:type="paragraph" w:styleId="EndnoteText">
    <w:name w:val="endnote text"/>
    <w:basedOn w:val="Normal"/>
    <w:link w:val="EndnoteTextChar"/>
    <w:uiPriority w:val="99"/>
    <w:semiHidden/>
    <w:unhideWhenUsed/>
    <w:rsid w:val="00A206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661"/>
    <w:rPr>
      <w:sz w:val="20"/>
      <w:szCs w:val="20"/>
    </w:rPr>
  </w:style>
  <w:style w:type="character" w:styleId="EndnoteReference">
    <w:name w:val="endnote reference"/>
    <w:basedOn w:val="DefaultParagraphFont"/>
    <w:uiPriority w:val="99"/>
    <w:semiHidden/>
    <w:unhideWhenUsed/>
    <w:rsid w:val="00A20661"/>
    <w:rPr>
      <w:vertAlign w:val="superscript"/>
    </w:rPr>
  </w:style>
  <w:style w:type="paragraph" w:styleId="Header">
    <w:name w:val="header"/>
    <w:basedOn w:val="Normal"/>
    <w:link w:val="HeaderChar"/>
    <w:uiPriority w:val="99"/>
    <w:semiHidden/>
    <w:unhideWhenUsed/>
    <w:rsid w:val="00C02A0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02A0F"/>
  </w:style>
  <w:style w:type="paragraph" w:styleId="Footer">
    <w:name w:val="footer"/>
    <w:basedOn w:val="Normal"/>
    <w:link w:val="FooterChar"/>
    <w:uiPriority w:val="99"/>
    <w:semiHidden/>
    <w:unhideWhenUsed/>
    <w:rsid w:val="00C02A0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02A0F"/>
  </w:style>
  <w:style w:type="paragraph" w:styleId="ListBullet">
    <w:name w:val="List Bullet"/>
    <w:basedOn w:val="Normal"/>
    <w:uiPriority w:val="99"/>
    <w:unhideWhenUsed/>
    <w:rsid w:val="004A23A8"/>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37C39-5E10-428A-8597-DC8AE203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10</Pages>
  <Words>19309</Words>
  <Characters>11007</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Jekaterina Čerņenko</dc:creator>
  <cp:lastModifiedBy>Jekaterina Čerņenko</cp:lastModifiedBy>
  <cp:revision>15</cp:revision>
  <dcterms:created xsi:type="dcterms:W3CDTF">2015-04-02T05:28:00Z</dcterms:created>
  <dcterms:modified xsi:type="dcterms:W3CDTF">2016-04-04T13:01:00Z</dcterms:modified>
</cp:coreProperties>
</file>