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D50DD" w14:textId="77777777" w:rsidR="000E66EA" w:rsidRDefault="000E66EA" w:rsidP="007A4F9B">
      <w:pPr>
        <w:pStyle w:val="ListParagraph"/>
        <w:ind w:left="0"/>
        <w:rPr>
          <w:rFonts w:cs="Times New Roman"/>
        </w:rPr>
      </w:pPr>
    </w:p>
    <w:p w14:paraId="2F886CF1" w14:textId="2798726C" w:rsidR="007A4F9B" w:rsidRDefault="00CC1893" w:rsidP="007A4F9B">
      <w:pPr>
        <w:pStyle w:val="ListParagraph"/>
        <w:ind w:left="0"/>
        <w:rPr>
          <w:rFonts w:cs="Times New Roman"/>
        </w:rPr>
      </w:pPr>
      <w:r>
        <w:rPr>
          <w:rFonts w:cs="Times New Roman"/>
          <w:noProof/>
        </w:rPr>
        <w:drawing>
          <wp:inline distT="0" distB="0" distL="0" distR="0" wp14:anchorId="159CEA63" wp14:editId="1F735BE0">
            <wp:extent cx="5267325" cy="494030"/>
            <wp:effectExtent l="0" t="0" r="9525" b="1270"/>
            <wp:docPr id="1187014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325" cy="494030"/>
                    </a:xfrm>
                    <a:prstGeom prst="rect">
                      <a:avLst/>
                    </a:prstGeom>
                    <a:noFill/>
                  </pic:spPr>
                </pic:pic>
              </a:graphicData>
            </a:graphic>
          </wp:inline>
        </w:drawing>
      </w:r>
    </w:p>
    <w:p w14:paraId="1E9B6A75" w14:textId="77777777" w:rsidR="003C5343" w:rsidRDefault="003C5343" w:rsidP="007A4F9B">
      <w:pPr>
        <w:pStyle w:val="ListParagraph"/>
        <w:ind w:left="0"/>
        <w:rPr>
          <w:rFonts w:cs="Times New Roman"/>
        </w:rPr>
      </w:pPr>
    </w:p>
    <w:p w14:paraId="51D582B4" w14:textId="77777777" w:rsidR="003C5343" w:rsidRDefault="003C5343" w:rsidP="007A4F9B">
      <w:pPr>
        <w:pStyle w:val="ListParagraph"/>
        <w:ind w:left="0"/>
        <w:rPr>
          <w:rFonts w:cs="Times New Roman"/>
        </w:rPr>
      </w:pPr>
    </w:p>
    <w:p w14:paraId="408DCCD7" w14:textId="77777777" w:rsidR="003C5343" w:rsidRDefault="003C5343" w:rsidP="007A4F9B">
      <w:pPr>
        <w:pStyle w:val="ListParagraph"/>
        <w:ind w:left="0"/>
        <w:rPr>
          <w:rFonts w:cs="Times New Roman"/>
        </w:rPr>
      </w:pPr>
    </w:p>
    <w:p w14:paraId="3D7A94EC" w14:textId="77777777" w:rsidR="003C5343" w:rsidRDefault="003C5343" w:rsidP="007A4F9B">
      <w:pPr>
        <w:pStyle w:val="ListParagraph"/>
        <w:ind w:left="0"/>
        <w:rPr>
          <w:rFonts w:cs="Times New Roman"/>
        </w:rPr>
      </w:pPr>
    </w:p>
    <w:p w14:paraId="55C5D764" w14:textId="77777777" w:rsidR="003C5343" w:rsidRDefault="003C5343" w:rsidP="007A4F9B">
      <w:pPr>
        <w:pStyle w:val="ListParagraph"/>
        <w:ind w:left="0"/>
        <w:rPr>
          <w:rFonts w:cs="Times New Roman"/>
        </w:rPr>
      </w:pPr>
    </w:p>
    <w:p w14:paraId="67C567A0" w14:textId="77777777" w:rsidR="003C5343" w:rsidRDefault="003C5343" w:rsidP="007A4F9B">
      <w:pPr>
        <w:pStyle w:val="ListParagraph"/>
        <w:ind w:left="0"/>
        <w:rPr>
          <w:rFonts w:cs="Times New Roman"/>
        </w:rPr>
      </w:pPr>
    </w:p>
    <w:p w14:paraId="03798708" w14:textId="77777777" w:rsidR="003C5343" w:rsidRDefault="003C5343" w:rsidP="007A4F9B">
      <w:pPr>
        <w:pStyle w:val="ListParagraph"/>
        <w:ind w:left="0"/>
        <w:rPr>
          <w:rFonts w:cs="Times New Roman"/>
        </w:rPr>
      </w:pPr>
    </w:p>
    <w:p w14:paraId="2868508C" w14:textId="77777777" w:rsidR="003C5343" w:rsidRDefault="003C5343" w:rsidP="007A4F9B">
      <w:pPr>
        <w:pStyle w:val="ListParagraph"/>
        <w:ind w:left="0"/>
        <w:rPr>
          <w:rFonts w:cs="Times New Roman"/>
        </w:rPr>
      </w:pPr>
    </w:p>
    <w:p w14:paraId="65BE7CC7" w14:textId="77777777" w:rsidR="003C5343" w:rsidRDefault="003C5343" w:rsidP="007A4F9B">
      <w:pPr>
        <w:pStyle w:val="ListParagraph"/>
        <w:ind w:left="0"/>
        <w:rPr>
          <w:rFonts w:cs="Times New Roman"/>
        </w:rPr>
      </w:pPr>
    </w:p>
    <w:p w14:paraId="5CB92286" w14:textId="77777777" w:rsidR="003C5343" w:rsidRDefault="003C5343" w:rsidP="007A4F9B">
      <w:pPr>
        <w:pStyle w:val="ListParagraph"/>
        <w:ind w:left="0"/>
        <w:rPr>
          <w:rFonts w:cs="Times New Roman"/>
        </w:rPr>
      </w:pPr>
    </w:p>
    <w:p w14:paraId="324341B0" w14:textId="5D322CE8" w:rsidR="008A6EAA" w:rsidRPr="008A6EAA" w:rsidRDefault="008A6EAA" w:rsidP="008A6EAA">
      <w:pPr>
        <w:pStyle w:val="ListParagraph"/>
        <w:ind w:left="0"/>
        <w:jc w:val="center"/>
        <w:rPr>
          <w:rFonts w:cs="Times New Roman"/>
          <w:b/>
          <w:bCs/>
          <w:sz w:val="36"/>
          <w:szCs w:val="36"/>
        </w:rPr>
      </w:pPr>
      <w:r w:rsidRPr="008A6EAA">
        <w:rPr>
          <w:rFonts w:cs="Times New Roman"/>
          <w:b/>
          <w:bCs/>
          <w:sz w:val="36"/>
          <w:szCs w:val="36"/>
        </w:rPr>
        <w:t>Tiesas spriedum</w:t>
      </w:r>
      <w:r w:rsidR="005108DC">
        <w:rPr>
          <w:rFonts w:cs="Times New Roman"/>
          <w:b/>
          <w:bCs/>
          <w:sz w:val="36"/>
          <w:szCs w:val="36"/>
        </w:rPr>
        <w:t>a saistošais spēks</w:t>
      </w:r>
    </w:p>
    <w:p w14:paraId="7D7156F1" w14:textId="2CD7F2D3" w:rsidR="008A6EAA" w:rsidRPr="003C5343" w:rsidRDefault="008A6EAA" w:rsidP="008A6EAA">
      <w:pPr>
        <w:pStyle w:val="ListParagraph"/>
        <w:ind w:left="0"/>
        <w:jc w:val="center"/>
        <w:rPr>
          <w:rFonts w:cs="Times New Roman"/>
          <w:b/>
          <w:bCs/>
          <w:sz w:val="32"/>
          <w:szCs w:val="32"/>
        </w:rPr>
      </w:pPr>
      <w:r w:rsidRPr="003C5343">
        <w:rPr>
          <w:rFonts w:cs="Times New Roman"/>
          <w:b/>
          <w:bCs/>
          <w:sz w:val="32"/>
          <w:szCs w:val="32"/>
        </w:rPr>
        <w:t>(</w:t>
      </w:r>
      <w:r w:rsidRPr="005108DC">
        <w:rPr>
          <w:rFonts w:cs="Times New Roman"/>
          <w:b/>
          <w:bCs/>
          <w:i/>
          <w:iCs/>
          <w:sz w:val="32"/>
          <w:szCs w:val="32"/>
        </w:rPr>
        <w:t>Res judicata</w:t>
      </w:r>
      <w:r w:rsidRPr="003C5343">
        <w:rPr>
          <w:rFonts w:cs="Times New Roman"/>
          <w:b/>
          <w:bCs/>
          <w:sz w:val="32"/>
          <w:szCs w:val="32"/>
        </w:rPr>
        <w:t>)</w:t>
      </w:r>
    </w:p>
    <w:p w14:paraId="201F29F3" w14:textId="77777777" w:rsidR="008A6EAA" w:rsidRPr="008A6EAA" w:rsidRDefault="008A6EAA" w:rsidP="008A6EAA">
      <w:pPr>
        <w:spacing w:line="276" w:lineRule="auto"/>
        <w:jc w:val="center"/>
        <w:rPr>
          <w:rFonts w:cs="Times New Roman"/>
        </w:rPr>
      </w:pPr>
      <w:r w:rsidRPr="008A6EAA">
        <w:rPr>
          <w:rFonts w:cs="Times New Roman"/>
        </w:rPr>
        <w:t>(Latvijas Senāta prakse un komentāri)</w:t>
      </w:r>
    </w:p>
    <w:p w14:paraId="66161433" w14:textId="77777777" w:rsidR="008A6EAA" w:rsidRDefault="008A6EAA" w:rsidP="007A4F9B">
      <w:pPr>
        <w:pStyle w:val="ListParagraph"/>
        <w:ind w:left="0"/>
        <w:rPr>
          <w:rFonts w:cs="Times New Roman"/>
        </w:rPr>
      </w:pPr>
    </w:p>
    <w:p w14:paraId="5D20B8E5" w14:textId="77777777" w:rsidR="008A6EAA" w:rsidRDefault="008A6EAA" w:rsidP="007A4F9B">
      <w:pPr>
        <w:pStyle w:val="ListParagraph"/>
        <w:ind w:left="0"/>
        <w:rPr>
          <w:rFonts w:cs="Times New Roman"/>
        </w:rPr>
      </w:pPr>
    </w:p>
    <w:p w14:paraId="30D08D0B" w14:textId="77777777" w:rsidR="003C5343" w:rsidRDefault="003C5343" w:rsidP="007A4F9B">
      <w:pPr>
        <w:pStyle w:val="ListParagraph"/>
        <w:ind w:left="0"/>
        <w:rPr>
          <w:rFonts w:cs="Times New Roman"/>
        </w:rPr>
      </w:pPr>
    </w:p>
    <w:p w14:paraId="3D6BFD28" w14:textId="77777777" w:rsidR="003C5343" w:rsidRDefault="003C5343" w:rsidP="007A4F9B">
      <w:pPr>
        <w:pStyle w:val="ListParagraph"/>
        <w:ind w:left="0"/>
        <w:rPr>
          <w:rFonts w:cs="Times New Roman"/>
        </w:rPr>
      </w:pPr>
    </w:p>
    <w:p w14:paraId="72C4549F" w14:textId="77777777" w:rsidR="003C5343" w:rsidRDefault="003C5343" w:rsidP="007A4F9B">
      <w:pPr>
        <w:pStyle w:val="ListParagraph"/>
        <w:ind w:left="0"/>
        <w:rPr>
          <w:rFonts w:cs="Times New Roman"/>
        </w:rPr>
      </w:pPr>
    </w:p>
    <w:p w14:paraId="67FE765D" w14:textId="77777777" w:rsidR="003C5343" w:rsidRDefault="003C5343" w:rsidP="007A4F9B">
      <w:pPr>
        <w:pStyle w:val="ListParagraph"/>
        <w:ind w:left="0"/>
        <w:rPr>
          <w:rFonts w:cs="Times New Roman"/>
        </w:rPr>
      </w:pPr>
    </w:p>
    <w:p w14:paraId="7EB7D319" w14:textId="77777777" w:rsidR="003C5343" w:rsidRDefault="003C5343" w:rsidP="007A4F9B">
      <w:pPr>
        <w:pStyle w:val="ListParagraph"/>
        <w:ind w:left="0"/>
        <w:rPr>
          <w:rFonts w:cs="Times New Roman"/>
        </w:rPr>
      </w:pPr>
    </w:p>
    <w:p w14:paraId="1096F9C4" w14:textId="77777777" w:rsidR="003C5343" w:rsidRDefault="003C5343" w:rsidP="007A4F9B">
      <w:pPr>
        <w:pStyle w:val="ListParagraph"/>
        <w:ind w:left="0"/>
        <w:rPr>
          <w:rFonts w:cs="Times New Roman"/>
        </w:rPr>
      </w:pPr>
    </w:p>
    <w:p w14:paraId="7E3D1011" w14:textId="77777777" w:rsidR="003C5343" w:rsidRDefault="003C5343" w:rsidP="007A4F9B">
      <w:pPr>
        <w:pStyle w:val="ListParagraph"/>
        <w:ind w:left="0"/>
        <w:rPr>
          <w:rFonts w:cs="Times New Roman"/>
        </w:rPr>
      </w:pPr>
    </w:p>
    <w:p w14:paraId="7435186D" w14:textId="77777777" w:rsidR="00CC1893" w:rsidRDefault="00CC1893" w:rsidP="007A4F9B">
      <w:pPr>
        <w:pStyle w:val="ListParagraph"/>
        <w:ind w:left="0"/>
        <w:rPr>
          <w:rFonts w:cs="Times New Roman"/>
        </w:rPr>
      </w:pPr>
    </w:p>
    <w:p w14:paraId="2604B83A" w14:textId="77777777" w:rsidR="00CC1893" w:rsidRDefault="00CC1893" w:rsidP="007A4F9B">
      <w:pPr>
        <w:pStyle w:val="ListParagraph"/>
        <w:ind w:left="0"/>
        <w:rPr>
          <w:rFonts w:cs="Times New Roman"/>
        </w:rPr>
      </w:pPr>
    </w:p>
    <w:p w14:paraId="3F28978E" w14:textId="77777777" w:rsidR="00CC1893" w:rsidRDefault="00CC1893" w:rsidP="007A4F9B">
      <w:pPr>
        <w:pStyle w:val="ListParagraph"/>
        <w:ind w:left="0"/>
        <w:rPr>
          <w:rFonts w:cs="Times New Roman"/>
        </w:rPr>
      </w:pPr>
    </w:p>
    <w:p w14:paraId="3C6FAE0A" w14:textId="77777777" w:rsidR="00CC1893" w:rsidRDefault="00CC1893" w:rsidP="007A4F9B">
      <w:pPr>
        <w:pStyle w:val="ListParagraph"/>
        <w:ind w:left="0"/>
        <w:rPr>
          <w:rFonts w:cs="Times New Roman"/>
        </w:rPr>
      </w:pPr>
    </w:p>
    <w:p w14:paraId="6E730A63" w14:textId="77777777" w:rsidR="008A6EAA" w:rsidRPr="008A6EAA" w:rsidRDefault="008A6EAA" w:rsidP="008A6EAA">
      <w:pPr>
        <w:spacing w:line="276" w:lineRule="auto"/>
        <w:ind w:firstLine="720"/>
        <w:jc w:val="right"/>
      </w:pPr>
      <w:r w:rsidRPr="008A6EAA">
        <w:t xml:space="preserve">Apkopojumu pēc Senāta Civillietu departamenta ierosinājuma sagatavoja </w:t>
      </w:r>
    </w:p>
    <w:p w14:paraId="4E627BEA" w14:textId="77777777" w:rsidR="008A6EAA" w:rsidRPr="008A6EAA" w:rsidRDefault="008A6EAA" w:rsidP="008A6EAA">
      <w:pPr>
        <w:spacing w:line="276" w:lineRule="auto"/>
        <w:ind w:firstLine="720"/>
        <w:jc w:val="right"/>
      </w:pPr>
      <w:r w:rsidRPr="008A6EAA">
        <w:t>Augstākās tiesas Judikatūras un zinātniski analītiskā nodaļa</w:t>
      </w:r>
    </w:p>
    <w:p w14:paraId="114A46C7" w14:textId="77777777" w:rsidR="008A6EAA" w:rsidRDefault="008A6EAA" w:rsidP="007A4F9B">
      <w:pPr>
        <w:pStyle w:val="ListParagraph"/>
        <w:ind w:left="0"/>
        <w:rPr>
          <w:rFonts w:cs="Times New Roman"/>
        </w:rPr>
      </w:pPr>
    </w:p>
    <w:p w14:paraId="4AFB77C2" w14:textId="77777777" w:rsidR="00CC1893" w:rsidRDefault="00CC1893" w:rsidP="007A4F9B">
      <w:pPr>
        <w:pStyle w:val="ListParagraph"/>
        <w:ind w:left="0"/>
        <w:rPr>
          <w:rFonts w:cs="Times New Roman"/>
        </w:rPr>
      </w:pPr>
    </w:p>
    <w:p w14:paraId="15EED23C" w14:textId="77777777" w:rsidR="003C5343" w:rsidRDefault="003C5343" w:rsidP="007A4F9B">
      <w:pPr>
        <w:pStyle w:val="ListParagraph"/>
        <w:ind w:left="0"/>
        <w:rPr>
          <w:rFonts w:cs="Times New Roman"/>
        </w:rPr>
      </w:pPr>
    </w:p>
    <w:p w14:paraId="65B4F766" w14:textId="77777777" w:rsidR="003C5343" w:rsidRDefault="003C5343" w:rsidP="007A4F9B">
      <w:pPr>
        <w:pStyle w:val="ListParagraph"/>
        <w:ind w:left="0"/>
        <w:rPr>
          <w:rFonts w:cs="Times New Roman"/>
        </w:rPr>
      </w:pPr>
    </w:p>
    <w:p w14:paraId="7EF68A4F" w14:textId="77777777" w:rsidR="003C5343" w:rsidRDefault="003C5343" w:rsidP="007A4F9B">
      <w:pPr>
        <w:pStyle w:val="ListParagraph"/>
        <w:ind w:left="0"/>
        <w:rPr>
          <w:rFonts w:cs="Times New Roman"/>
        </w:rPr>
      </w:pPr>
    </w:p>
    <w:p w14:paraId="4A70BEA1" w14:textId="77777777" w:rsidR="003C5343" w:rsidRDefault="003C5343" w:rsidP="007A4F9B">
      <w:pPr>
        <w:pStyle w:val="ListParagraph"/>
        <w:ind w:left="0"/>
        <w:rPr>
          <w:rFonts w:cs="Times New Roman"/>
        </w:rPr>
      </w:pPr>
    </w:p>
    <w:p w14:paraId="6788F000" w14:textId="77777777" w:rsidR="003C5343" w:rsidRDefault="003C5343" w:rsidP="007A4F9B">
      <w:pPr>
        <w:pStyle w:val="ListParagraph"/>
        <w:ind w:left="0"/>
        <w:rPr>
          <w:rFonts w:cs="Times New Roman"/>
        </w:rPr>
      </w:pPr>
    </w:p>
    <w:p w14:paraId="60CA6184" w14:textId="77777777" w:rsidR="003C5343" w:rsidRDefault="003C5343" w:rsidP="007A4F9B">
      <w:pPr>
        <w:pStyle w:val="ListParagraph"/>
        <w:ind w:left="0"/>
        <w:rPr>
          <w:rFonts w:cs="Times New Roman"/>
        </w:rPr>
      </w:pPr>
    </w:p>
    <w:p w14:paraId="17B3894C" w14:textId="77777777" w:rsidR="003C5343" w:rsidRDefault="003C5343" w:rsidP="007A4F9B">
      <w:pPr>
        <w:pStyle w:val="ListParagraph"/>
        <w:ind w:left="0"/>
        <w:rPr>
          <w:rFonts w:cs="Times New Roman"/>
        </w:rPr>
      </w:pPr>
    </w:p>
    <w:p w14:paraId="5F3477B1" w14:textId="6B306E44" w:rsidR="00AF20B1" w:rsidRPr="000B16A1" w:rsidRDefault="008A6EAA" w:rsidP="008A6EAA">
      <w:pPr>
        <w:jc w:val="center"/>
        <w:rPr>
          <w:rFonts w:cs="Times New Roman"/>
        </w:rPr>
      </w:pPr>
      <w:r>
        <w:rPr>
          <w:rFonts w:cs="Times New Roman"/>
        </w:rPr>
        <w:t>Rīga 2023</w:t>
      </w:r>
    </w:p>
    <w:p w14:paraId="33EA8853" w14:textId="531F443F" w:rsidR="007A4F9B" w:rsidRPr="008A6EAA" w:rsidRDefault="007A4F9B">
      <w:pPr>
        <w:rPr>
          <w:rFonts w:asciiTheme="majorHAnsi" w:eastAsiaTheme="majorEastAsia" w:hAnsiTheme="majorHAnsi" w:cstheme="majorBidi"/>
          <w:color w:val="2F5496" w:themeColor="accent1" w:themeShade="BF"/>
          <w:sz w:val="28"/>
          <w:szCs w:val="24"/>
        </w:rPr>
      </w:pPr>
      <w:bookmarkStart w:id="0" w:name="_Toc136354183"/>
      <w:r>
        <w:br w:type="page"/>
      </w:r>
    </w:p>
    <w:p w14:paraId="5F60811F" w14:textId="54E5F5D2" w:rsidR="00A650AA" w:rsidRPr="00A650AA" w:rsidRDefault="00A87C56" w:rsidP="00A650AA">
      <w:pPr>
        <w:pStyle w:val="TOC1"/>
        <w:ind w:left="567"/>
        <w:rPr>
          <w:rFonts w:asciiTheme="minorHAnsi" w:eastAsiaTheme="minorEastAsia" w:hAnsiTheme="minorHAnsi"/>
          <w:noProof/>
          <w:kern w:val="2"/>
          <w:sz w:val="22"/>
          <w:lang w:eastAsia="lv-LV"/>
          <w14:ligatures w14:val="standardContextual"/>
        </w:rPr>
      </w:pPr>
      <w:hyperlink w:anchor="_Toc136604581" w:history="1">
        <w:bookmarkStart w:id="1" w:name="_Toc137740027"/>
        <w:bookmarkStart w:id="2" w:name="_Toc137739914"/>
        <w:bookmarkStart w:id="3" w:name="_Toc136605077"/>
        <w:bookmarkStart w:id="4" w:name="_Toc139534164"/>
        <w:bookmarkStart w:id="5" w:name="_Toc139559129"/>
        <w:r w:rsidR="00A650AA" w:rsidRPr="00A650AA">
          <w:rPr>
            <w:rStyle w:val="Hyperlink"/>
            <w:noProof/>
            <w:color w:val="auto"/>
            <w:u w:val="none"/>
          </w:rPr>
          <w:t>Ievads</w:t>
        </w:r>
        <w:r w:rsidR="00A650AA" w:rsidRPr="00A650AA">
          <w:rPr>
            <w:noProof/>
            <w:webHidden/>
          </w:rPr>
          <w:tab/>
        </w:r>
        <w:bookmarkEnd w:id="1"/>
        <w:bookmarkEnd w:id="2"/>
        <w:bookmarkEnd w:id="3"/>
      </w:hyperlink>
      <w:r w:rsidR="006232E6">
        <w:rPr>
          <w:noProof/>
        </w:rPr>
        <w:t>2</w:t>
      </w:r>
      <w:bookmarkEnd w:id="4"/>
      <w:bookmarkEnd w:id="5"/>
    </w:p>
    <w:p w14:paraId="14465AE8" w14:textId="5950D07C" w:rsidR="00A650AA" w:rsidRPr="00A650AA" w:rsidRDefault="00A87C56" w:rsidP="00A650AA">
      <w:pPr>
        <w:pStyle w:val="TOC1"/>
        <w:ind w:left="567"/>
        <w:rPr>
          <w:rFonts w:asciiTheme="minorHAnsi" w:eastAsiaTheme="minorEastAsia" w:hAnsiTheme="minorHAnsi"/>
          <w:noProof/>
          <w:kern w:val="2"/>
          <w:sz w:val="22"/>
          <w:lang w:eastAsia="lv-LV"/>
          <w14:ligatures w14:val="standardContextual"/>
        </w:rPr>
      </w:pPr>
      <w:hyperlink w:anchor="_Toc136604582" w:history="1">
        <w:bookmarkStart w:id="6" w:name="_Toc136605078"/>
        <w:bookmarkStart w:id="7" w:name="_Toc137739915"/>
        <w:bookmarkStart w:id="8" w:name="_Toc137740028"/>
        <w:bookmarkStart w:id="9" w:name="_Toc139534165"/>
        <w:bookmarkStart w:id="10" w:name="_Toc139559130"/>
        <w:r w:rsidR="00A650AA" w:rsidRPr="00A650AA">
          <w:rPr>
            <w:rStyle w:val="Hyperlink"/>
            <w:noProof/>
            <w:color w:val="auto"/>
            <w:u w:val="none"/>
          </w:rPr>
          <w:t>Izmantotie saīsinājumi un apzīmējumi</w:t>
        </w:r>
        <w:r w:rsidR="00A650AA" w:rsidRPr="00A650AA">
          <w:rPr>
            <w:noProof/>
            <w:webHidden/>
          </w:rPr>
          <w:tab/>
        </w:r>
        <w:r w:rsidR="00A650AA">
          <w:rPr>
            <w:noProof/>
            <w:webHidden/>
          </w:rPr>
          <w:t>3</w:t>
        </w:r>
        <w:bookmarkEnd w:id="6"/>
        <w:bookmarkEnd w:id="7"/>
        <w:bookmarkEnd w:id="8"/>
        <w:bookmarkEnd w:id="9"/>
        <w:bookmarkEnd w:id="10"/>
      </w:hyperlink>
    </w:p>
    <w:p w14:paraId="6A1A252F" w14:textId="486CA329" w:rsidR="00A650AA" w:rsidRPr="00A650AA" w:rsidRDefault="00A87C56" w:rsidP="00A650AA">
      <w:pPr>
        <w:pStyle w:val="TOC1"/>
        <w:ind w:left="567"/>
        <w:rPr>
          <w:rFonts w:asciiTheme="minorHAnsi" w:eastAsiaTheme="minorEastAsia" w:hAnsiTheme="minorHAnsi"/>
          <w:noProof/>
          <w:kern w:val="2"/>
          <w:sz w:val="22"/>
          <w:lang w:eastAsia="lv-LV"/>
          <w14:ligatures w14:val="standardContextual"/>
        </w:rPr>
      </w:pPr>
      <w:hyperlink w:anchor="_Toc136604583" w:history="1">
        <w:bookmarkStart w:id="11" w:name="_Toc137740029"/>
        <w:bookmarkStart w:id="12" w:name="_Toc137739916"/>
        <w:bookmarkStart w:id="13" w:name="_Toc136605079"/>
        <w:bookmarkStart w:id="14" w:name="_Toc139534166"/>
        <w:bookmarkStart w:id="15" w:name="_Toc139559131"/>
        <w:r w:rsidR="00A650AA" w:rsidRPr="00A650AA">
          <w:rPr>
            <w:rStyle w:val="Hyperlink"/>
            <w:noProof/>
            <w:color w:val="auto"/>
            <w:u w:val="none"/>
          </w:rPr>
          <w:t>Atslēgvārdu rādītājs</w:t>
        </w:r>
        <w:r w:rsidR="00A650AA" w:rsidRPr="00A650AA">
          <w:rPr>
            <w:noProof/>
            <w:webHidden/>
          </w:rPr>
          <w:tab/>
        </w:r>
        <w:bookmarkEnd w:id="11"/>
        <w:bookmarkEnd w:id="12"/>
        <w:bookmarkEnd w:id="13"/>
      </w:hyperlink>
      <w:r w:rsidR="006232E6">
        <w:rPr>
          <w:noProof/>
        </w:rPr>
        <w:t>6</w:t>
      </w:r>
      <w:bookmarkEnd w:id="14"/>
      <w:bookmarkEnd w:id="15"/>
    </w:p>
    <w:p w14:paraId="0811710B" w14:textId="7001CF01" w:rsidR="00A650AA" w:rsidRPr="00A650AA" w:rsidRDefault="00A87C56" w:rsidP="00A650AA">
      <w:pPr>
        <w:pStyle w:val="TOC1"/>
        <w:rPr>
          <w:rFonts w:asciiTheme="minorHAnsi" w:eastAsiaTheme="minorEastAsia" w:hAnsiTheme="minorHAnsi"/>
          <w:noProof/>
          <w:kern w:val="2"/>
          <w:sz w:val="22"/>
          <w:lang w:eastAsia="lv-LV"/>
          <w14:ligatures w14:val="standardContextual"/>
        </w:rPr>
      </w:pPr>
      <w:hyperlink w:anchor="_Toc136604584" w:history="1">
        <w:bookmarkStart w:id="16" w:name="_Toc137740030"/>
        <w:bookmarkStart w:id="17" w:name="_Toc137739917"/>
        <w:bookmarkStart w:id="18" w:name="_Toc136605080"/>
        <w:bookmarkStart w:id="19" w:name="_Toc139534167"/>
        <w:bookmarkStart w:id="20" w:name="_Toc139559132"/>
        <w:r w:rsidR="00A650AA" w:rsidRPr="00A650AA">
          <w:rPr>
            <w:rStyle w:val="Hyperlink"/>
            <w:noProof/>
            <w:color w:val="auto"/>
            <w:u w:val="none"/>
          </w:rPr>
          <w:t>1. Tiesu prakse</w:t>
        </w:r>
        <w:r w:rsidR="00A650AA" w:rsidRPr="00A650AA">
          <w:rPr>
            <w:noProof/>
            <w:webHidden/>
          </w:rPr>
          <w:tab/>
        </w:r>
        <w:bookmarkEnd w:id="16"/>
        <w:bookmarkEnd w:id="17"/>
        <w:bookmarkEnd w:id="18"/>
      </w:hyperlink>
      <w:r w:rsidR="006232E6">
        <w:rPr>
          <w:noProof/>
        </w:rPr>
        <w:t>9</w:t>
      </w:r>
      <w:bookmarkEnd w:id="19"/>
      <w:bookmarkEnd w:id="20"/>
    </w:p>
    <w:p w14:paraId="202A54DE" w14:textId="4DC24810" w:rsidR="00A650AA" w:rsidRPr="00A650AA" w:rsidRDefault="00A87C56" w:rsidP="00A650AA">
      <w:pPr>
        <w:pStyle w:val="TOC1"/>
        <w:rPr>
          <w:rFonts w:asciiTheme="minorHAnsi" w:eastAsiaTheme="minorEastAsia" w:hAnsiTheme="minorHAnsi"/>
          <w:noProof/>
          <w:kern w:val="2"/>
          <w:sz w:val="22"/>
          <w:lang w:eastAsia="lv-LV"/>
          <w14:ligatures w14:val="standardContextual"/>
        </w:rPr>
      </w:pPr>
      <w:hyperlink w:anchor="_Toc136604585" w:history="1">
        <w:bookmarkStart w:id="21" w:name="_Toc137740031"/>
        <w:bookmarkStart w:id="22" w:name="_Toc137739918"/>
        <w:bookmarkStart w:id="23" w:name="_Toc136605081"/>
        <w:bookmarkStart w:id="24" w:name="_Toc139534168"/>
        <w:bookmarkStart w:id="25" w:name="_Toc139559133"/>
        <w:r w:rsidR="00A650AA" w:rsidRPr="00A650AA">
          <w:rPr>
            <w:rStyle w:val="Hyperlink"/>
            <w:noProof/>
            <w:color w:val="auto"/>
            <w:u w:val="none"/>
          </w:rPr>
          <w:t>2. Komentāri</w:t>
        </w:r>
        <w:r w:rsidR="00A650AA" w:rsidRPr="00A650AA">
          <w:rPr>
            <w:noProof/>
            <w:webHidden/>
          </w:rPr>
          <w:tab/>
        </w:r>
        <w:bookmarkEnd w:id="21"/>
        <w:bookmarkEnd w:id="22"/>
        <w:bookmarkEnd w:id="23"/>
      </w:hyperlink>
      <w:r w:rsidR="006232E6">
        <w:rPr>
          <w:noProof/>
        </w:rPr>
        <w:t>5</w:t>
      </w:r>
      <w:bookmarkEnd w:id="24"/>
      <w:bookmarkEnd w:id="25"/>
      <w:r>
        <w:rPr>
          <w:noProof/>
        </w:rPr>
        <w:t>6</w:t>
      </w:r>
    </w:p>
    <w:p w14:paraId="4051EBCE" w14:textId="6030774E" w:rsidR="005B2F94" w:rsidRPr="005B2F94" w:rsidRDefault="005B2F94" w:rsidP="007A4F9B">
      <w:pPr>
        <w:pStyle w:val="Heading1"/>
      </w:pPr>
      <w:bookmarkStart w:id="26" w:name="_Toc136419085"/>
      <w:bookmarkStart w:id="27" w:name="_Toc136861851"/>
      <w:bookmarkStart w:id="28" w:name="_Toc136862289"/>
      <w:bookmarkStart w:id="29" w:name="_Toc136936209"/>
      <w:bookmarkStart w:id="30" w:name="_Toc137739919"/>
      <w:bookmarkStart w:id="31" w:name="_Toc137740032"/>
      <w:bookmarkStart w:id="32" w:name="_Toc139534169"/>
      <w:bookmarkStart w:id="33" w:name="_Toc139559134"/>
      <w:r w:rsidRPr="005B2F94">
        <w:t>Ievads</w:t>
      </w:r>
      <w:bookmarkEnd w:id="0"/>
      <w:bookmarkEnd w:id="26"/>
      <w:bookmarkEnd w:id="27"/>
      <w:bookmarkEnd w:id="28"/>
      <w:bookmarkEnd w:id="29"/>
      <w:bookmarkEnd w:id="30"/>
      <w:bookmarkEnd w:id="31"/>
      <w:bookmarkEnd w:id="32"/>
      <w:bookmarkEnd w:id="33"/>
    </w:p>
    <w:p w14:paraId="46AA9F36" w14:textId="77777777" w:rsidR="005B2F94" w:rsidRDefault="005B2F94">
      <w:pPr>
        <w:rPr>
          <w:rFonts w:cs="Times New Roman"/>
        </w:rPr>
      </w:pPr>
    </w:p>
    <w:p w14:paraId="5F3607DE" w14:textId="18DD7190" w:rsidR="00EC6BEA" w:rsidRDefault="00EC6BEA" w:rsidP="0075672C">
      <w:pPr>
        <w:spacing w:line="276" w:lineRule="auto"/>
        <w:ind w:firstLine="720"/>
      </w:pPr>
      <w:r>
        <w:t xml:space="preserve">Apkopojumu jautājumā par tiesas sprieduma civillietā saistošo spēku jeb </w:t>
      </w:r>
      <w:r w:rsidRPr="00EC6BEA">
        <w:rPr>
          <w:i/>
          <w:iCs/>
        </w:rPr>
        <w:t>res judicata</w:t>
      </w:r>
      <w:r>
        <w:t xml:space="preserve"> </w:t>
      </w:r>
      <w:r w:rsidRPr="00680F84">
        <w:t xml:space="preserve">veido divas daļas: Latvijas Senāta nolēmumu apskats un </w:t>
      </w:r>
      <w:r>
        <w:t xml:space="preserve">šo nolēmumu kontekstā nozīmīgi </w:t>
      </w:r>
      <w:r w:rsidRPr="00680F84">
        <w:t>tiesību zinātnieku komentāri.</w:t>
      </w:r>
    </w:p>
    <w:p w14:paraId="2F654848" w14:textId="4AA2C9CB" w:rsidR="0075672C" w:rsidRPr="00680F84" w:rsidRDefault="0075672C" w:rsidP="0075672C">
      <w:pPr>
        <w:spacing w:line="276" w:lineRule="auto"/>
        <w:ind w:firstLine="720"/>
      </w:pPr>
      <w:r>
        <w:t>Kopa aptver jautājum</w:t>
      </w:r>
      <w:r w:rsidR="00EC6BEA">
        <w:t>u</w:t>
      </w:r>
      <w:r>
        <w:t xml:space="preserve"> par sprieduma likumīgo spēku, sākot ar rezolūcijas pasludināšanu, nolēmuma spēkā stāšanās tvērumu un tā saistošo dabu prāvniekiem un viņu saistību pārņēmējiem, skar arī pārrakstīšanās kļūdu labojuma procesu, kā arī ārvalstu spriedumu izpildi. </w:t>
      </w:r>
    </w:p>
    <w:p w14:paraId="25619895" w14:textId="274755F5" w:rsidR="0075672C" w:rsidRDefault="0075672C" w:rsidP="0075672C">
      <w:pPr>
        <w:spacing w:line="276" w:lineRule="auto"/>
        <w:ind w:firstLine="720"/>
      </w:pPr>
      <w:r w:rsidRPr="00680F84">
        <w:t xml:space="preserve">Pirmā daļa – tiesu prakses apkopojums </w:t>
      </w:r>
      <w:r w:rsidR="00EC6BEA">
        <w:t>ir</w:t>
      </w:r>
      <w:r w:rsidRPr="00680F84">
        <w:t xml:space="preserve"> </w:t>
      </w:r>
      <w:r>
        <w:t>izvilkumi un atziņas no 12</w:t>
      </w:r>
      <w:r w:rsidR="00804DCF">
        <w:t>3</w:t>
      </w:r>
      <w:r>
        <w:t xml:space="preserve"> nolēmumiem</w:t>
      </w:r>
      <w:r w:rsidR="00EC6BEA">
        <w:t>, kas</w:t>
      </w:r>
      <w:r>
        <w:t xml:space="preserve"> izkārtoti </w:t>
      </w:r>
      <w:r w:rsidR="00EC6BEA">
        <w:t xml:space="preserve">Civilprocesa nolikuma </w:t>
      </w:r>
      <w:r>
        <w:t>normu secībā, papildinot jau 1932. un 1938. gada Civilprocesa (no)likuma izdevumos senatora F. Konradi un apgabaltiesas tiesneša A. Valtera apkopoto tiesu praksi ar citiem, tostarp 1939., 1940. gada</w:t>
      </w:r>
      <w:r w:rsidR="00EE5853">
        <w:t>,</w:t>
      </w:r>
      <w:r>
        <w:t xml:space="preserve"> nolēmumiem.</w:t>
      </w:r>
    </w:p>
    <w:p w14:paraId="2C2762BF" w14:textId="60BE93ED" w:rsidR="0075672C" w:rsidRDefault="0075672C" w:rsidP="0075672C">
      <w:pPr>
        <w:spacing w:line="276" w:lineRule="auto"/>
        <w:ind w:firstLine="720"/>
      </w:pPr>
      <w:r w:rsidRPr="00680F84">
        <w:t>Otr</w:t>
      </w:r>
      <w:r w:rsidR="00432247">
        <w:t>aj</w:t>
      </w:r>
      <w:r w:rsidRPr="00680F84">
        <w:t>ā daļ</w:t>
      </w:r>
      <w:r>
        <w:t>ā</w:t>
      </w:r>
      <w:r w:rsidRPr="00680F84">
        <w:t xml:space="preserve"> – komentāri – </w:t>
      </w:r>
      <w:r>
        <w:t>atlasīt</w:t>
      </w:r>
      <w:r w:rsidR="00EC6BEA">
        <w:t>as</w:t>
      </w:r>
      <w:r w:rsidRPr="00680F84">
        <w:t xml:space="preserve"> tiesību zinātnieku </w:t>
      </w:r>
      <w:r>
        <w:t xml:space="preserve">domas </w:t>
      </w:r>
      <w:r w:rsidRPr="00680F84">
        <w:t xml:space="preserve">par </w:t>
      </w:r>
      <w:r>
        <w:t xml:space="preserve">sprieduma likumīgo spēku, tā saistošo dabu prāvniekiem un ar viņiem saistītām personām, kā arī atziņas par jēdziena </w:t>
      </w:r>
      <w:r w:rsidRPr="00EB4240">
        <w:rPr>
          <w:i/>
          <w:iCs/>
        </w:rPr>
        <w:t>res judicata</w:t>
      </w:r>
      <w:r>
        <w:t xml:space="preserve"> izcelsmi un no tā izrietošo jautājumu analīzi.</w:t>
      </w:r>
    </w:p>
    <w:p w14:paraId="7E041253" w14:textId="0B7E1A23" w:rsidR="0075672C" w:rsidRDefault="0075672C" w:rsidP="0075672C">
      <w:pPr>
        <w:spacing w:line="276" w:lineRule="auto"/>
        <w:ind w:firstLine="720"/>
      </w:pPr>
      <w:r>
        <w:t xml:space="preserve">Šo sadaļu atklāj Francijas kasācijas tiesas advokāta V. Markadē </w:t>
      </w:r>
      <w:hyperlink r:id="rId9" w:history="1">
        <w:r w:rsidRPr="00017AFC">
          <w:rPr>
            <w:rStyle w:val="Hyperlink"/>
          </w:rPr>
          <w:t>1848</w:t>
        </w:r>
      </w:hyperlink>
      <w:r>
        <w:t xml:space="preserve">. gadā publicētais un pirmo reizi latviskotais raksts par </w:t>
      </w:r>
      <w:r w:rsidRPr="00FF1950">
        <w:rPr>
          <w:i/>
          <w:iCs/>
        </w:rPr>
        <w:t xml:space="preserve">res judicata </w:t>
      </w:r>
      <w:r>
        <w:t xml:space="preserve">spēku. Krievijā tas publicēts </w:t>
      </w:r>
      <w:hyperlink r:id="rId10" w:history="1">
        <w:r w:rsidRPr="00017AFC">
          <w:rPr>
            <w:rStyle w:val="Hyperlink"/>
          </w:rPr>
          <w:t>1861</w:t>
        </w:r>
      </w:hyperlink>
      <w:r>
        <w:t>. gadā</w:t>
      </w:r>
      <w:r w:rsidR="00432247">
        <w:t>,</w:t>
      </w:r>
      <w:r>
        <w:t xml:space="preserve"> un tā atziņas ietekmēja 1864.</w:t>
      </w:r>
      <w:r w:rsidR="00432247">
        <w:t> gada</w:t>
      </w:r>
      <w:r>
        <w:t> Civilprocesa nolikuma izveidi, uz ko norāda gan tā laika tiesu prakse, gan atsauces uz to vien</w:t>
      </w:r>
      <w:r w:rsidR="003C5343">
        <w:t>a</w:t>
      </w:r>
      <w:r>
        <w:t xml:space="preserve"> no nolikuma darba grupas locekļa K. Mališeva un viņa skolnieka V. Bukovska Civilprocesa mācības grāmatās.</w:t>
      </w:r>
    </w:p>
    <w:p w14:paraId="7D3FEB4A" w14:textId="2B61544F" w:rsidR="0075672C" w:rsidRPr="00680F84" w:rsidRDefault="0075672C" w:rsidP="0075672C">
      <w:pPr>
        <w:spacing w:line="276" w:lineRule="auto"/>
        <w:ind w:firstLine="720"/>
      </w:pPr>
      <w:r w:rsidRPr="00680F84">
        <w:t>Pieejam</w:t>
      </w:r>
      <w:r w:rsidR="007B6D85">
        <w:t>as norādes vai</w:t>
      </w:r>
      <w:r w:rsidRPr="00680F84">
        <w:t xml:space="preserve"> izvilkumi </w:t>
      </w:r>
      <w:r>
        <w:t xml:space="preserve">arī </w:t>
      </w:r>
      <w:r w:rsidRPr="00680F84">
        <w:t xml:space="preserve">no </w:t>
      </w:r>
      <w:r>
        <w:t>J. Barona, H. Dernburga, V. Isačenko, M. P</w:t>
      </w:r>
      <w:r w:rsidR="007B6D85">
        <w:t>ļ</w:t>
      </w:r>
      <w:r>
        <w:t xml:space="preserve">aniola, T. Jabločkova, </w:t>
      </w:r>
      <w:r w:rsidRPr="00680F84">
        <w:t xml:space="preserve">J. Vaskovska, D. Grima, I. Tjutrjumova, K. Čakstes un citu autoru darbiem, kuru </w:t>
      </w:r>
      <w:r w:rsidRPr="00680F84">
        <w:rPr>
          <w:rFonts w:eastAsia="Times New Roman" w:cs="Times New Roman"/>
          <w:szCs w:val="24"/>
          <w:lang w:eastAsia="lv-LV"/>
        </w:rPr>
        <w:t>doktrīna ir Latvijas Senāta tiesu prakses pamatā vai attiecīgi iespaidojusies no tās.</w:t>
      </w:r>
      <w:r w:rsidRPr="00680F84">
        <w:t xml:space="preserve"> </w:t>
      </w:r>
    </w:p>
    <w:p w14:paraId="183280E1" w14:textId="77777777" w:rsidR="0075672C" w:rsidRPr="00680F84" w:rsidRDefault="0075672C" w:rsidP="0075672C">
      <w:pPr>
        <w:spacing w:line="276" w:lineRule="auto"/>
        <w:ind w:firstLine="720"/>
      </w:pPr>
      <w:r w:rsidRPr="00680F84">
        <w:t>Daudzi no šiem materiāliem ir pieejami e</w:t>
      </w:r>
      <w:r w:rsidRPr="00680F84">
        <w:noBreakHyphen/>
        <w:t>formā LNDB</w:t>
      </w:r>
      <w:r w:rsidRPr="00680F84">
        <w:rPr>
          <w:vertAlign w:val="superscript"/>
        </w:rPr>
        <w:footnoteReference w:id="1"/>
      </w:r>
      <w:r w:rsidRPr="00680F84">
        <w:t>, Augstākās tiesas</w:t>
      </w:r>
      <w:r w:rsidRPr="00680F84">
        <w:rPr>
          <w:vertAlign w:val="superscript"/>
        </w:rPr>
        <w:footnoteReference w:id="2"/>
      </w:r>
      <w:r w:rsidRPr="00680F84">
        <w:t xml:space="preserve"> un citās tīmekļvietnēs. </w:t>
      </w:r>
    </w:p>
    <w:p w14:paraId="6486E91D" w14:textId="77777777" w:rsidR="0075672C" w:rsidRPr="00680F84" w:rsidRDefault="0075672C" w:rsidP="0075672C">
      <w:pPr>
        <w:spacing w:line="276" w:lineRule="auto"/>
        <w:ind w:firstLine="720"/>
      </w:pPr>
      <w:r w:rsidRPr="00680F84">
        <w:t>Apkopojuma lietotāju ērtībai pirms apkopojuma ir izmantoto saīsinājumu atšifrējums, kā arī dažu svešvārdu tulkojums, Civillikuma un Civilprocesa (no)likuma normu, kā arī atslēgvārdu rādītājs. Vārdu retinājumi nolēmumu izvilkumos atbilst to pasvītrojumiem nolēmumu pirmtekstā, kura atveide ir nedaudz pietuvināta mūsdienu valodas prasībām.</w:t>
      </w:r>
    </w:p>
    <w:p w14:paraId="59288523" w14:textId="0BF8A8AC" w:rsidR="00264245" w:rsidRDefault="0075672C" w:rsidP="00A650AA">
      <w:pPr>
        <w:ind w:firstLine="709"/>
        <w:rPr>
          <w:rFonts w:cs="Times New Roman"/>
        </w:rPr>
      </w:pPr>
      <w:r w:rsidRPr="00680F84">
        <w:t xml:space="preserve">Materiālu apkopoja Judikatūras </w:t>
      </w:r>
      <w:bookmarkStart w:id="34" w:name="_Hlk137026523"/>
      <w:r w:rsidRPr="00680F84">
        <w:t>un zinātniski analītiskās nodaļas</w:t>
      </w:r>
      <w:bookmarkEnd w:id="34"/>
      <w:r w:rsidRPr="00680F84">
        <w:t xml:space="preserve"> konsultante likumu piemērošanas jautājumos Zinaida Indrūna.</w:t>
      </w:r>
      <w:r w:rsidR="00264245">
        <w:rPr>
          <w:rFonts w:cs="Times New Roman"/>
        </w:rPr>
        <w:br w:type="page"/>
      </w:r>
    </w:p>
    <w:p w14:paraId="6CA8E699" w14:textId="77777777" w:rsidR="007A4F9B" w:rsidRDefault="007A4F9B">
      <w:pPr>
        <w:rPr>
          <w:rFonts w:cs="Times New Roman"/>
        </w:rPr>
      </w:pPr>
    </w:p>
    <w:p w14:paraId="0973CEB7" w14:textId="2B57C996" w:rsidR="00663AD7" w:rsidRPr="00095B20" w:rsidRDefault="00663AD7" w:rsidP="00264245">
      <w:pPr>
        <w:pStyle w:val="Heading3"/>
        <w:jc w:val="center"/>
      </w:pPr>
      <w:bookmarkStart w:id="35" w:name="_Toc136352298"/>
      <w:bookmarkStart w:id="36" w:name="_Toc136354184"/>
      <w:bookmarkStart w:id="37" w:name="_Toc136419086"/>
      <w:bookmarkStart w:id="38" w:name="_Toc136861852"/>
      <w:bookmarkStart w:id="39" w:name="_Toc136862290"/>
      <w:bookmarkStart w:id="40" w:name="_Toc136936210"/>
      <w:bookmarkStart w:id="41" w:name="_Toc136936850"/>
      <w:bookmarkStart w:id="42" w:name="_Toc137739920"/>
      <w:bookmarkStart w:id="43" w:name="_Toc137740033"/>
      <w:bookmarkStart w:id="44" w:name="_Toc139534170"/>
      <w:bookmarkStart w:id="45" w:name="_Toc139559135"/>
      <w:r w:rsidRPr="00095B20">
        <w:t>Izmantotie saīsinājumi un apzīmējumi</w:t>
      </w:r>
      <w:bookmarkEnd w:id="35"/>
      <w:bookmarkEnd w:id="36"/>
      <w:bookmarkEnd w:id="37"/>
      <w:bookmarkEnd w:id="38"/>
      <w:bookmarkEnd w:id="39"/>
      <w:bookmarkEnd w:id="40"/>
      <w:bookmarkEnd w:id="41"/>
      <w:bookmarkEnd w:id="42"/>
      <w:bookmarkEnd w:id="43"/>
      <w:bookmarkEnd w:id="44"/>
      <w:bookmarkEnd w:id="45"/>
    </w:p>
    <w:p w14:paraId="1C02EB92" w14:textId="77777777" w:rsidR="000E66EA" w:rsidRDefault="000E66EA"/>
    <w:tbl>
      <w:tblPr>
        <w:tblStyle w:val="TableGrid4"/>
        <w:tblW w:w="8642" w:type="dxa"/>
        <w:tblLook w:val="04A0" w:firstRow="1" w:lastRow="0" w:firstColumn="1" w:lastColumn="0" w:noHBand="0" w:noVBand="1"/>
      </w:tblPr>
      <w:tblGrid>
        <w:gridCol w:w="2030"/>
        <w:gridCol w:w="6612"/>
      </w:tblGrid>
      <w:tr w:rsidR="006933A7" w:rsidRPr="006933A7" w14:paraId="0306BCC0" w14:textId="77777777" w:rsidTr="00355779">
        <w:tc>
          <w:tcPr>
            <w:tcW w:w="2030" w:type="dxa"/>
            <w:vAlign w:val="center"/>
          </w:tcPr>
          <w:p w14:paraId="63471894" w14:textId="77777777" w:rsidR="006933A7" w:rsidRPr="006933A7" w:rsidRDefault="006933A7" w:rsidP="006933A7">
            <w:pPr>
              <w:spacing w:line="276" w:lineRule="auto"/>
              <w:jc w:val="center"/>
              <w:rPr>
                <w:rFonts w:ascii="Times New Roman" w:hAnsi="Times New Roman" w:cs="Times New Roman"/>
                <w:b/>
                <w:sz w:val="24"/>
                <w:szCs w:val="24"/>
              </w:rPr>
            </w:pPr>
            <w:r w:rsidRPr="006933A7">
              <w:rPr>
                <w:rFonts w:ascii="Times New Roman" w:hAnsi="Times New Roman" w:cs="Times New Roman"/>
                <w:b/>
                <w:sz w:val="24"/>
                <w:szCs w:val="24"/>
              </w:rPr>
              <w:t>As</w:t>
            </w:r>
          </w:p>
        </w:tc>
        <w:tc>
          <w:tcPr>
            <w:tcW w:w="6612" w:type="dxa"/>
            <w:vAlign w:val="bottom"/>
          </w:tcPr>
          <w:p w14:paraId="3986CA2C" w14:textId="77777777" w:rsidR="006933A7" w:rsidRPr="006933A7" w:rsidRDefault="006933A7" w:rsidP="006933A7">
            <w:pPr>
              <w:spacing w:line="276" w:lineRule="auto"/>
              <w:ind w:left="-17" w:firstLine="425"/>
              <w:rPr>
                <w:rFonts w:ascii="Times New Roman" w:hAnsi="Times New Roman" w:cs="Times New Roman"/>
                <w:sz w:val="24"/>
                <w:szCs w:val="24"/>
              </w:rPr>
            </w:pPr>
            <w:r w:rsidRPr="006933A7">
              <w:rPr>
                <w:rFonts w:ascii="Times New Roman" w:hAnsi="Times New Roman" w:cs="Times New Roman"/>
                <w:sz w:val="24"/>
                <w:szCs w:val="24"/>
              </w:rPr>
              <w:t>– Latvijas Senāta Apvienotā sapulce</w:t>
            </w:r>
          </w:p>
        </w:tc>
      </w:tr>
      <w:tr w:rsidR="006933A7" w:rsidRPr="006933A7" w14:paraId="0DF07D9C" w14:textId="77777777" w:rsidTr="00355779">
        <w:tc>
          <w:tcPr>
            <w:tcW w:w="2030" w:type="dxa"/>
            <w:vAlign w:val="center"/>
          </w:tcPr>
          <w:p w14:paraId="3483BF28" w14:textId="77777777" w:rsidR="006933A7" w:rsidRPr="006933A7" w:rsidRDefault="006933A7" w:rsidP="006933A7">
            <w:pPr>
              <w:spacing w:line="276" w:lineRule="auto"/>
              <w:jc w:val="center"/>
              <w:rPr>
                <w:rFonts w:ascii="Times New Roman" w:hAnsi="Times New Roman" w:cs="Times New Roman"/>
                <w:b/>
                <w:sz w:val="24"/>
                <w:szCs w:val="24"/>
              </w:rPr>
            </w:pPr>
            <w:r w:rsidRPr="006933A7">
              <w:rPr>
                <w:rFonts w:ascii="Times New Roman" w:hAnsi="Times New Roman" w:cs="Times New Roman"/>
                <w:b/>
                <w:sz w:val="24"/>
                <w:szCs w:val="24"/>
              </w:rPr>
              <w:t>CKD</w:t>
            </w:r>
          </w:p>
        </w:tc>
        <w:tc>
          <w:tcPr>
            <w:tcW w:w="6612" w:type="dxa"/>
            <w:vAlign w:val="bottom"/>
          </w:tcPr>
          <w:p w14:paraId="3D493E38" w14:textId="77777777" w:rsidR="006933A7" w:rsidRPr="006933A7" w:rsidRDefault="006933A7" w:rsidP="006933A7">
            <w:pPr>
              <w:spacing w:line="276" w:lineRule="auto"/>
              <w:ind w:left="-17" w:firstLine="425"/>
              <w:rPr>
                <w:rFonts w:ascii="Times New Roman" w:hAnsi="Times New Roman" w:cs="Times New Roman"/>
                <w:b/>
                <w:sz w:val="24"/>
                <w:szCs w:val="24"/>
              </w:rPr>
            </w:pPr>
            <w:r w:rsidRPr="006933A7">
              <w:rPr>
                <w:rFonts w:ascii="Times New Roman" w:hAnsi="Times New Roman" w:cs="Times New Roman"/>
                <w:sz w:val="24"/>
                <w:szCs w:val="24"/>
              </w:rPr>
              <w:t>– Latvijas Senāta Civilais kasācijas departaments</w:t>
            </w:r>
          </w:p>
          <w:p w14:paraId="3DE4CF46" w14:textId="77777777" w:rsidR="006933A7" w:rsidRPr="006933A7" w:rsidRDefault="006933A7" w:rsidP="006933A7">
            <w:pPr>
              <w:spacing w:line="276" w:lineRule="auto"/>
              <w:ind w:left="-17" w:firstLine="425"/>
              <w:rPr>
                <w:rFonts w:ascii="Times New Roman" w:hAnsi="Times New Roman" w:cs="Times New Roman"/>
                <w:sz w:val="24"/>
                <w:szCs w:val="24"/>
              </w:rPr>
            </w:pPr>
            <w:r w:rsidRPr="006933A7">
              <w:rPr>
                <w:rFonts w:ascii="Times New Roman" w:hAnsi="Times New Roman" w:cs="Times New Roman"/>
                <w:sz w:val="24"/>
                <w:szCs w:val="24"/>
              </w:rPr>
              <w:t>Norāde: CKD [sprieduma pieņemšanas gads] / [sprieduma numurs]</w:t>
            </w:r>
          </w:p>
        </w:tc>
      </w:tr>
      <w:tr w:rsidR="006933A7" w:rsidRPr="006933A7" w14:paraId="0D63E4AF" w14:textId="77777777" w:rsidTr="00355779">
        <w:tc>
          <w:tcPr>
            <w:tcW w:w="2030" w:type="dxa"/>
            <w:vAlign w:val="center"/>
          </w:tcPr>
          <w:p w14:paraId="5E0F8098" w14:textId="77777777" w:rsidR="006933A7" w:rsidRPr="006933A7" w:rsidRDefault="006933A7" w:rsidP="00784BCC">
            <w:pPr>
              <w:spacing w:line="276" w:lineRule="auto"/>
              <w:jc w:val="center"/>
              <w:rPr>
                <w:rFonts w:ascii="Times New Roman" w:hAnsi="Times New Roman" w:cs="Times New Roman"/>
                <w:b/>
                <w:sz w:val="24"/>
                <w:szCs w:val="24"/>
              </w:rPr>
            </w:pPr>
            <w:r w:rsidRPr="006933A7">
              <w:rPr>
                <w:rFonts w:ascii="Times New Roman" w:hAnsi="Times New Roman" w:cs="Times New Roman"/>
                <w:b/>
                <w:sz w:val="24"/>
                <w:szCs w:val="24"/>
              </w:rPr>
              <w:t xml:space="preserve">CKD kops. </w:t>
            </w:r>
            <w:r w:rsidRPr="006933A7">
              <w:rPr>
                <w:rFonts w:ascii="Times New Roman" w:hAnsi="Times New Roman" w:cs="Times New Roman"/>
                <w:sz w:val="24"/>
                <w:szCs w:val="24"/>
              </w:rPr>
              <w:t xml:space="preserve">vai </w:t>
            </w:r>
            <w:r w:rsidRPr="006933A7">
              <w:rPr>
                <w:rFonts w:ascii="Times New Roman" w:hAnsi="Times New Roman" w:cs="Times New Roman"/>
                <w:b/>
                <w:sz w:val="24"/>
                <w:szCs w:val="24"/>
              </w:rPr>
              <w:t>ks.</w:t>
            </w:r>
          </w:p>
        </w:tc>
        <w:tc>
          <w:tcPr>
            <w:tcW w:w="6612" w:type="dxa"/>
            <w:vAlign w:val="bottom"/>
          </w:tcPr>
          <w:p w14:paraId="13C52688" w14:textId="77777777" w:rsidR="006933A7" w:rsidRPr="006933A7" w:rsidRDefault="006933A7" w:rsidP="006933A7">
            <w:pPr>
              <w:spacing w:line="276" w:lineRule="auto"/>
              <w:ind w:left="-17" w:firstLine="425"/>
              <w:rPr>
                <w:rFonts w:ascii="Times New Roman" w:hAnsi="Times New Roman" w:cs="Times New Roman"/>
                <w:sz w:val="24"/>
                <w:szCs w:val="24"/>
              </w:rPr>
            </w:pPr>
            <w:r w:rsidRPr="006933A7">
              <w:rPr>
                <w:rFonts w:ascii="Times New Roman" w:hAnsi="Times New Roman" w:cs="Times New Roman"/>
                <w:sz w:val="24"/>
                <w:szCs w:val="24"/>
              </w:rPr>
              <w:t>– Latvijas Senāta Civilā kasācijas departamenta kopsēde septiņu senatoru sastāvā</w:t>
            </w:r>
          </w:p>
        </w:tc>
      </w:tr>
      <w:tr w:rsidR="006933A7" w:rsidRPr="006933A7" w14:paraId="09CEBEE2" w14:textId="77777777" w:rsidTr="00355779">
        <w:tc>
          <w:tcPr>
            <w:tcW w:w="2030" w:type="dxa"/>
            <w:vAlign w:val="center"/>
          </w:tcPr>
          <w:p w14:paraId="4C48C6AB" w14:textId="77777777" w:rsidR="006933A7" w:rsidRPr="006933A7" w:rsidRDefault="006933A7" w:rsidP="006933A7">
            <w:pPr>
              <w:spacing w:line="276" w:lineRule="auto"/>
              <w:rPr>
                <w:rFonts w:ascii="Times New Roman" w:hAnsi="Times New Roman" w:cs="Times New Roman"/>
                <w:bCs/>
                <w:sz w:val="24"/>
                <w:szCs w:val="24"/>
              </w:rPr>
            </w:pPr>
            <w:r w:rsidRPr="006933A7">
              <w:rPr>
                <w:rFonts w:ascii="Times New Roman" w:hAnsi="Times New Roman" w:cs="Times New Roman"/>
                <w:b/>
                <w:sz w:val="24"/>
                <w:szCs w:val="24"/>
              </w:rPr>
              <w:t xml:space="preserve">CL </w:t>
            </w:r>
            <w:r w:rsidRPr="006933A7">
              <w:rPr>
                <w:rFonts w:ascii="Times New Roman" w:hAnsi="Times New Roman" w:cs="Times New Roman"/>
                <w:sz w:val="24"/>
                <w:szCs w:val="24"/>
              </w:rPr>
              <w:t>vai</w:t>
            </w:r>
            <w:r w:rsidRPr="006933A7">
              <w:rPr>
                <w:rFonts w:ascii="Times New Roman" w:hAnsi="Times New Roman" w:cs="Times New Roman"/>
                <w:b/>
                <w:sz w:val="24"/>
                <w:szCs w:val="24"/>
              </w:rPr>
              <w:t xml:space="preserve"> Civ. lik.</w:t>
            </w:r>
          </w:p>
        </w:tc>
        <w:tc>
          <w:tcPr>
            <w:tcW w:w="6612" w:type="dxa"/>
            <w:vAlign w:val="center"/>
          </w:tcPr>
          <w:p w14:paraId="1EFA77B3" w14:textId="77777777" w:rsidR="006933A7" w:rsidRPr="006933A7" w:rsidRDefault="006933A7" w:rsidP="006933A7">
            <w:pPr>
              <w:spacing w:line="276" w:lineRule="auto"/>
              <w:ind w:left="-17" w:firstLine="425"/>
              <w:rPr>
                <w:rFonts w:ascii="Times New Roman" w:hAnsi="Times New Roman" w:cs="Times New Roman"/>
                <w:sz w:val="24"/>
                <w:szCs w:val="24"/>
              </w:rPr>
            </w:pPr>
            <w:r w:rsidRPr="006933A7">
              <w:rPr>
                <w:rFonts w:ascii="Times New Roman" w:hAnsi="Times New Roman" w:cs="Times New Roman"/>
                <w:sz w:val="24"/>
                <w:szCs w:val="24"/>
              </w:rPr>
              <w:t>– Civillikums</w:t>
            </w:r>
          </w:p>
        </w:tc>
      </w:tr>
      <w:tr w:rsidR="006933A7" w:rsidRPr="006933A7" w14:paraId="28958F94" w14:textId="77777777" w:rsidTr="00355779">
        <w:tc>
          <w:tcPr>
            <w:tcW w:w="2030" w:type="dxa"/>
            <w:vAlign w:val="center"/>
          </w:tcPr>
          <w:p w14:paraId="5B7DA80F" w14:textId="654DE438" w:rsidR="006933A7" w:rsidRPr="006933A7" w:rsidRDefault="006933A7" w:rsidP="00784BCC">
            <w:pPr>
              <w:spacing w:line="276" w:lineRule="auto"/>
              <w:jc w:val="center"/>
              <w:rPr>
                <w:rFonts w:ascii="Times New Roman" w:hAnsi="Times New Roman" w:cs="Times New Roman"/>
                <w:b/>
                <w:sz w:val="24"/>
                <w:szCs w:val="24"/>
              </w:rPr>
            </w:pPr>
            <w:r w:rsidRPr="006933A7">
              <w:rPr>
                <w:rFonts w:ascii="Times New Roman" w:hAnsi="Times New Roman" w:cs="Times New Roman"/>
                <w:b/>
                <w:sz w:val="24"/>
                <w:szCs w:val="24"/>
              </w:rPr>
              <w:t>1864.</w:t>
            </w:r>
            <w:r w:rsidR="00786516">
              <w:rPr>
                <w:rFonts w:ascii="Times New Roman" w:hAnsi="Times New Roman" w:cs="Times New Roman"/>
                <w:b/>
                <w:sz w:val="24"/>
                <w:szCs w:val="24"/>
              </w:rPr>
              <w:t> </w:t>
            </w:r>
            <w:r w:rsidRPr="006933A7">
              <w:rPr>
                <w:rFonts w:ascii="Times New Roman" w:hAnsi="Times New Roman" w:cs="Times New Roman"/>
                <w:b/>
                <w:sz w:val="24"/>
                <w:szCs w:val="24"/>
              </w:rPr>
              <w:t>g. CL,</w:t>
            </w:r>
          </w:p>
          <w:p w14:paraId="7EA53DFB" w14:textId="251EDE0A" w:rsidR="006933A7" w:rsidRPr="006933A7" w:rsidRDefault="006933A7" w:rsidP="00784BCC">
            <w:pPr>
              <w:spacing w:line="276" w:lineRule="auto"/>
              <w:jc w:val="center"/>
              <w:rPr>
                <w:rFonts w:ascii="Times New Roman" w:hAnsi="Times New Roman" w:cs="Times New Roman"/>
                <w:b/>
                <w:sz w:val="24"/>
                <w:szCs w:val="24"/>
              </w:rPr>
            </w:pPr>
            <w:r w:rsidRPr="006933A7">
              <w:rPr>
                <w:rFonts w:ascii="Times New Roman" w:hAnsi="Times New Roman" w:cs="Times New Roman"/>
                <w:b/>
                <w:sz w:val="24"/>
                <w:szCs w:val="24"/>
              </w:rPr>
              <w:t>priv. lik., L.</w:t>
            </w:r>
            <w:r w:rsidR="00784BCC">
              <w:rPr>
                <w:rFonts w:ascii="Times New Roman" w:hAnsi="Times New Roman" w:cs="Times New Roman"/>
                <w:b/>
                <w:sz w:val="24"/>
                <w:szCs w:val="24"/>
              </w:rPr>
              <w:t> </w:t>
            </w:r>
            <w:r w:rsidRPr="006933A7">
              <w:rPr>
                <w:rFonts w:ascii="Times New Roman" w:hAnsi="Times New Roman" w:cs="Times New Roman"/>
                <w:b/>
                <w:sz w:val="24"/>
                <w:szCs w:val="24"/>
              </w:rPr>
              <w:t>c.</w:t>
            </w:r>
            <w:r w:rsidR="00784BCC">
              <w:rPr>
                <w:rFonts w:ascii="Times New Roman" w:hAnsi="Times New Roman" w:cs="Times New Roman"/>
                <w:b/>
                <w:sz w:val="24"/>
                <w:szCs w:val="24"/>
              </w:rPr>
              <w:t> </w:t>
            </w:r>
            <w:r w:rsidRPr="006933A7">
              <w:rPr>
                <w:rFonts w:ascii="Times New Roman" w:hAnsi="Times New Roman" w:cs="Times New Roman"/>
                <w:b/>
                <w:sz w:val="24"/>
                <w:szCs w:val="24"/>
              </w:rPr>
              <w:t>l.</w:t>
            </w:r>
          </w:p>
        </w:tc>
        <w:tc>
          <w:tcPr>
            <w:tcW w:w="6612" w:type="dxa"/>
            <w:vAlign w:val="bottom"/>
          </w:tcPr>
          <w:p w14:paraId="2447D406" w14:textId="77777777" w:rsidR="006933A7" w:rsidRPr="006933A7" w:rsidRDefault="006933A7" w:rsidP="006933A7">
            <w:pPr>
              <w:spacing w:line="276" w:lineRule="auto"/>
              <w:ind w:left="-17" w:firstLine="425"/>
              <w:rPr>
                <w:rFonts w:ascii="Times New Roman" w:hAnsi="Times New Roman" w:cs="Times New Roman"/>
                <w:sz w:val="24"/>
                <w:szCs w:val="24"/>
              </w:rPr>
            </w:pPr>
            <w:r w:rsidRPr="006933A7">
              <w:rPr>
                <w:rFonts w:ascii="Times New Roman" w:hAnsi="Times New Roman" w:cs="Times New Roman"/>
                <w:sz w:val="24"/>
                <w:szCs w:val="24"/>
              </w:rPr>
              <w:t>– 1864. gadā izdotie Civillikumi: Baltijas Vietējo likumu kopojuma III daļa jeb Vietējo civillikumu kopojums (apstiprināts 12.11.1864.), kas bija spēkā Krievijas impērijas Baltijas guberņās – Vidzemē, Kurzemē un Zemgalē (no 01.07.1865.) – un saglabāja spēku līdz Latvijas Republikas Civillikuma pilnīgai ieviešanai.</w:t>
            </w:r>
          </w:p>
          <w:p w14:paraId="729DBE2C" w14:textId="77777777" w:rsidR="006933A7" w:rsidRPr="006933A7" w:rsidRDefault="006933A7" w:rsidP="006933A7">
            <w:pPr>
              <w:spacing w:line="276" w:lineRule="auto"/>
              <w:ind w:left="-17" w:firstLine="425"/>
              <w:rPr>
                <w:rFonts w:ascii="Times New Roman" w:hAnsi="Times New Roman" w:cs="Times New Roman"/>
                <w:sz w:val="24"/>
                <w:szCs w:val="24"/>
              </w:rPr>
            </w:pPr>
            <w:r w:rsidRPr="006933A7">
              <w:rPr>
                <w:rFonts w:ascii="Times New Roman" w:hAnsi="Times New Roman" w:cs="Times New Roman"/>
                <w:sz w:val="24"/>
                <w:szCs w:val="24"/>
              </w:rPr>
              <w:t xml:space="preserve"> </w:t>
            </w:r>
            <w:hyperlink r:id="rId11" w:anchor="issue:642151" w:history="1">
              <w:r w:rsidRPr="006933A7">
                <w:rPr>
                  <w:rFonts w:ascii="Times New Roman" w:hAnsi="Times New Roman" w:cs="Times New Roman"/>
                  <w:b/>
                  <w:bCs/>
                  <w:color w:val="0563C1" w:themeColor="hyperlink"/>
                  <w:sz w:val="24"/>
                  <w:szCs w:val="24"/>
                  <w:u w:val="single"/>
                  <w:lang w:eastAsia="lv-LV"/>
                </w:rPr>
                <w:t>Civillikumi</w:t>
              </w:r>
            </w:hyperlink>
            <w:r w:rsidRPr="006933A7">
              <w:rPr>
                <w:rFonts w:ascii="Times New Roman" w:hAnsi="Times New Roman" w:cs="Times New Roman"/>
                <w:b/>
                <w:bCs/>
                <w:color w:val="0563C1" w:themeColor="hyperlink"/>
                <w:sz w:val="24"/>
                <w:szCs w:val="24"/>
                <w:u w:val="single"/>
                <w:lang w:eastAsia="lv-LV"/>
              </w:rPr>
              <w:t xml:space="preserve"> </w:t>
            </w:r>
            <w:r w:rsidRPr="006933A7">
              <w:rPr>
                <w:rFonts w:ascii="Times New Roman" w:hAnsi="Times New Roman" w:cs="Times New Roman"/>
                <w:sz w:val="24"/>
                <w:szCs w:val="24"/>
              </w:rPr>
              <w:t>1935. gada redakcijā (LNDB)</w:t>
            </w:r>
          </w:p>
        </w:tc>
      </w:tr>
      <w:tr w:rsidR="006933A7" w:rsidRPr="006933A7" w14:paraId="469BB6EE" w14:textId="77777777" w:rsidTr="00355779">
        <w:tc>
          <w:tcPr>
            <w:tcW w:w="2030" w:type="dxa"/>
            <w:vAlign w:val="center"/>
          </w:tcPr>
          <w:p w14:paraId="323B05E9" w14:textId="77777777" w:rsidR="000837D9" w:rsidRDefault="006933A7" w:rsidP="00784BCC">
            <w:pPr>
              <w:spacing w:line="276" w:lineRule="auto"/>
              <w:jc w:val="center"/>
              <w:rPr>
                <w:rFonts w:ascii="Times New Roman" w:hAnsi="Times New Roman" w:cs="Times New Roman"/>
                <w:b/>
                <w:sz w:val="24"/>
                <w:szCs w:val="24"/>
              </w:rPr>
            </w:pPr>
            <w:r w:rsidRPr="006933A7">
              <w:rPr>
                <w:rFonts w:ascii="Times New Roman" w:hAnsi="Times New Roman" w:cs="Times New Roman"/>
                <w:b/>
                <w:sz w:val="24"/>
                <w:szCs w:val="24"/>
              </w:rPr>
              <w:t xml:space="preserve">CPL </w:t>
            </w:r>
          </w:p>
          <w:p w14:paraId="0CB1E255" w14:textId="04A91316" w:rsidR="006933A7" w:rsidRPr="006933A7" w:rsidRDefault="006933A7" w:rsidP="00784BCC">
            <w:pPr>
              <w:spacing w:line="276" w:lineRule="auto"/>
              <w:jc w:val="center"/>
              <w:rPr>
                <w:rFonts w:ascii="Times New Roman" w:hAnsi="Times New Roman" w:cs="Times New Roman"/>
                <w:b/>
                <w:sz w:val="24"/>
                <w:szCs w:val="24"/>
              </w:rPr>
            </w:pPr>
            <w:r w:rsidRPr="006933A7">
              <w:rPr>
                <w:rFonts w:ascii="Times New Roman" w:hAnsi="Times New Roman" w:cs="Times New Roman"/>
                <w:b/>
                <w:sz w:val="24"/>
                <w:szCs w:val="24"/>
              </w:rPr>
              <w:t>(1864.</w:t>
            </w:r>
            <w:r w:rsidR="00786516">
              <w:rPr>
                <w:rFonts w:ascii="Times New Roman" w:hAnsi="Times New Roman" w:cs="Times New Roman"/>
                <w:b/>
                <w:sz w:val="24"/>
                <w:szCs w:val="24"/>
              </w:rPr>
              <w:t> </w:t>
            </w:r>
            <w:r w:rsidRPr="006933A7">
              <w:rPr>
                <w:rFonts w:ascii="Times New Roman" w:hAnsi="Times New Roman" w:cs="Times New Roman"/>
                <w:b/>
                <w:sz w:val="24"/>
                <w:szCs w:val="24"/>
              </w:rPr>
              <w:t>g. CPN)</w:t>
            </w:r>
          </w:p>
          <w:p w14:paraId="1F4487E2" w14:textId="77777777" w:rsidR="006933A7" w:rsidRPr="006933A7" w:rsidRDefault="006933A7" w:rsidP="00784BCC">
            <w:pPr>
              <w:spacing w:line="276" w:lineRule="auto"/>
              <w:jc w:val="center"/>
              <w:rPr>
                <w:rFonts w:ascii="Times New Roman" w:hAnsi="Times New Roman" w:cs="Times New Roman"/>
                <w:b/>
                <w:sz w:val="24"/>
                <w:szCs w:val="24"/>
              </w:rPr>
            </w:pPr>
            <w:r w:rsidRPr="006933A7">
              <w:rPr>
                <w:rFonts w:ascii="Times New Roman" w:hAnsi="Times New Roman" w:cs="Times New Roman"/>
                <w:sz w:val="24"/>
                <w:szCs w:val="24"/>
              </w:rPr>
              <w:t>vai</w:t>
            </w:r>
            <w:r w:rsidRPr="006933A7">
              <w:rPr>
                <w:rFonts w:ascii="Times New Roman" w:hAnsi="Times New Roman" w:cs="Times New Roman"/>
                <w:b/>
                <w:sz w:val="24"/>
                <w:szCs w:val="24"/>
              </w:rPr>
              <w:t xml:space="preserve"> Civ. proc.</w:t>
            </w:r>
          </w:p>
        </w:tc>
        <w:tc>
          <w:tcPr>
            <w:tcW w:w="6612" w:type="dxa"/>
            <w:vAlign w:val="bottom"/>
          </w:tcPr>
          <w:p w14:paraId="231DBB00" w14:textId="77777777" w:rsidR="006933A7" w:rsidRPr="006933A7" w:rsidRDefault="006933A7" w:rsidP="006933A7">
            <w:pPr>
              <w:spacing w:line="276" w:lineRule="auto"/>
              <w:ind w:left="-17" w:firstLine="425"/>
              <w:rPr>
                <w:rFonts w:ascii="Times New Roman" w:hAnsi="Times New Roman" w:cs="Times New Roman"/>
                <w:color w:val="FF0000"/>
                <w:sz w:val="24"/>
                <w:szCs w:val="24"/>
              </w:rPr>
            </w:pPr>
            <w:r w:rsidRPr="006933A7">
              <w:rPr>
                <w:rFonts w:ascii="Times New Roman" w:hAnsi="Times New Roman" w:cs="Times New Roman"/>
                <w:sz w:val="24"/>
                <w:szCs w:val="24"/>
              </w:rPr>
              <w:t>– Cariskās Krievijas 1864. gadā izstrādātais Civilprocesa nolikums (</w:t>
            </w:r>
            <w:r w:rsidRPr="006933A7">
              <w:rPr>
                <w:rFonts w:ascii="Times New Roman" w:hAnsi="Times New Roman" w:cs="Times New Roman"/>
                <w:i/>
                <w:sz w:val="24"/>
                <w:szCs w:val="24"/>
              </w:rPr>
              <w:t>Устав гражданского судопроизводства</w:t>
            </w:r>
            <w:r w:rsidRPr="006933A7">
              <w:rPr>
                <w:rFonts w:ascii="Times New Roman" w:hAnsi="Times New Roman" w:cs="Times New Roman"/>
                <w:sz w:val="24"/>
                <w:szCs w:val="24"/>
              </w:rPr>
              <w:t>). Ar dažādiem grozījumiem Latvijā spēkā līdz 26.11.1940.</w:t>
            </w:r>
          </w:p>
        </w:tc>
      </w:tr>
      <w:tr w:rsidR="000837D9" w:rsidRPr="006933A7" w14:paraId="2EF97C7D" w14:textId="77777777" w:rsidTr="00355779">
        <w:tc>
          <w:tcPr>
            <w:tcW w:w="2030" w:type="dxa"/>
            <w:vAlign w:val="center"/>
          </w:tcPr>
          <w:p w14:paraId="2E6891F6" w14:textId="68F21819" w:rsidR="000837D9" w:rsidRPr="000837D9" w:rsidRDefault="000837D9" w:rsidP="00784BCC">
            <w:pPr>
              <w:spacing w:line="276" w:lineRule="auto"/>
              <w:jc w:val="center"/>
              <w:rPr>
                <w:rFonts w:ascii="Times New Roman" w:hAnsi="Times New Roman" w:cs="Times New Roman"/>
                <w:b/>
                <w:szCs w:val="24"/>
              </w:rPr>
            </w:pPr>
            <w:r w:rsidRPr="000837D9">
              <w:rPr>
                <w:rFonts w:ascii="Times New Roman" w:hAnsi="Times New Roman" w:cs="Times New Roman"/>
                <w:b/>
                <w:sz w:val="24"/>
                <w:szCs w:val="28"/>
              </w:rPr>
              <w:t>CP</w:t>
            </w:r>
            <w:r>
              <w:rPr>
                <w:rFonts w:ascii="Times New Roman" w:hAnsi="Times New Roman" w:cs="Times New Roman"/>
                <w:b/>
                <w:sz w:val="24"/>
                <w:szCs w:val="28"/>
              </w:rPr>
              <w:t>N</w:t>
            </w:r>
            <w:r w:rsidRPr="000837D9">
              <w:rPr>
                <w:rFonts w:ascii="Times New Roman" w:hAnsi="Times New Roman" w:cs="Times New Roman"/>
                <w:b/>
                <w:sz w:val="24"/>
                <w:szCs w:val="28"/>
              </w:rPr>
              <w:t xml:space="preserve"> ar paskaidrojumiem</w:t>
            </w:r>
            <w:r w:rsidR="005E7F6B">
              <w:rPr>
                <w:rFonts w:ascii="Times New Roman" w:hAnsi="Times New Roman" w:cs="Times New Roman"/>
                <w:b/>
                <w:sz w:val="24"/>
                <w:szCs w:val="28"/>
              </w:rPr>
              <w:t xml:space="preserve"> 1932. g.</w:t>
            </w:r>
          </w:p>
        </w:tc>
        <w:tc>
          <w:tcPr>
            <w:tcW w:w="6612" w:type="dxa"/>
            <w:vAlign w:val="bottom"/>
          </w:tcPr>
          <w:p w14:paraId="7CB460FB" w14:textId="78391F24" w:rsidR="000837D9" w:rsidRPr="000837D9" w:rsidRDefault="000837D9" w:rsidP="006933A7">
            <w:pPr>
              <w:spacing w:line="276" w:lineRule="auto"/>
              <w:ind w:left="-17" w:firstLine="425"/>
              <w:rPr>
                <w:rFonts w:ascii="Times New Roman" w:hAnsi="Times New Roman" w:cs="Times New Roman"/>
                <w:sz w:val="24"/>
                <w:szCs w:val="24"/>
              </w:rPr>
            </w:pPr>
            <w:r w:rsidRPr="006933A7">
              <w:rPr>
                <w:rFonts w:ascii="Times New Roman" w:hAnsi="Times New Roman" w:cs="Times New Roman"/>
                <w:sz w:val="24"/>
                <w:szCs w:val="24"/>
              </w:rPr>
              <w:t xml:space="preserve">– </w:t>
            </w:r>
            <w:r w:rsidRPr="000837D9">
              <w:rPr>
                <w:rFonts w:ascii="Times New Roman" w:hAnsi="Times New Roman" w:cs="Times New Roman"/>
                <w:sz w:val="24"/>
                <w:szCs w:val="24"/>
              </w:rPr>
              <w:t>Civilprocesa nolikums. 1932.</w:t>
            </w:r>
            <w:r>
              <w:rPr>
                <w:rFonts w:ascii="Times New Roman" w:hAnsi="Times New Roman" w:cs="Times New Roman"/>
                <w:sz w:val="24"/>
                <w:szCs w:val="24"/>
              </w:rPr>
              <w:t> </w:t>
            </w:r>
            <w:r w:rsidRPr="000837D9">
              <w:rPr>
                <w:rFonts w:ascii="Times New Roman" w:hAnsi="Times New Roman" w:cs="Times New Roman"/>
                <w:sz w:val="24"/>
                <w:szCs w:val="24"/>
              </w:rPr>
              <w:t>gada izdevums ar Latvijas Senāta Civilā kasācijas departamenta paskaidrojumiem. Sastādījuši</w:t>
            </w:r>
            <w:r w:rsidR="00786516">
              <w:rPr>
                <w:rFonts w:ascii="Times New Roman" w:hAnsi="Times New Roman" w:cs="Times New Roman"/>
                <w:sz w:val="24"/>
                <w:szCs w:val="24"/>
              </w:rPr>
              <w:t>:</w:t>
            </w:r>
            <w:r w:rsidRPr="000837D9">
              <w:rPr>
                <w:rFonts w:ascii="Times New Roman" w:hAnsi="Times New Roman" w:cs="Times New Roman"/>
                <w:sz w:val="24"/>
                <w:szCs w:val="24"/>
              </w:rPr>
              <w:t xml:space="preserve"> senators F. Konradi un Rīgas Apgabaltiesas loceklis A.</w:t>
            </w:r>
            <w:r>
              <w:rPr>
                <w:rFonts w:ascii="Times New Roman" w:hAnsi="Times New Roman" w:cs="Times New Roman"/>
                <w:sz w:val="24"/>
                <w:szCs w:val="24"/>
              </w:rPr>
              <w:t> </w:t>
            </w:r>
            <w:r w:rsidRPr="000837D9">
              <w:rPr>
                <w:rFonts w:ascii="Times New Roman" w:hAnsi="Times New Roman" w:cs="Times New Roman"/>
                <w:sz w:val="24"/>
                <w:szCs w:val="24"/>
              </w:rPr>
              <w:t>Walter. Rīga, izdevniecība „Jurist”</w:t>
            </w:r>
            <w:r>
              <w:rPr>
                <w:rFonts w:ascii="Times New Roman" w:hAnsi="Times New Roman" w:cs="Times New Roman"/>
                <w:sz w:val="24"/>
                <w:szCs w:val="24"/>
              </w:rPr>
              <w:t>, 1933</w:t>
            </w:r>
            <w:r w:rsidRPr="000837D9">
              <w:rPr>
                <w:rFonts w:ascii="Times New Roman" w:hAnsi="Times New Roman" w:cs="Times New Roman"/>
                <w:sz w:val="24"/>
                <w:szCs w:val="24"/>
              </w:rPr>
              <w:t>. Salīdzinošais pantu rādītājs attiecībā uz to, kādiem Civilprocesa nolikuma 1923.</w:t>
            </w:r>
            <w:r>
              <w:rPr>
                <w:rFonts w:ascii="Times New Roman" w:hAnsi="Times New Roman" w:cs="Times New Roman"/>
                <w:sz w:val="24"/>
                <w:szCs w:val="24"/>
              </w:rPr>
              <w:t> </w:t>
            </w:r>
            <w:r w:rsidRPr="000837D9">
              <w:rPr>
                <w:rFonts w:ascii="Times New Roman" w:hAnsi="Times New Roman" w:cs="Times New Roman"/>
                <w:sz w:val="24"/>
                <w:szCs w:val="24"/>
              </w:rPr>
              <w:t>g. izd. un 1914. g. izd. pantiem atbilst tā paša nolikuma 1933.</w:t>
            </w:r>
            <w:r>
              <w:rPr>
                <w:rFonts w:ascii="Times New Roman" w:hAnsi="Times New Roman" w:cs="Times New Roman"/>
                <w:sz w:val="24"/>
                <w:szCs w:val="24"/>
              </w:rPr>
              <w:t> </w:t>
            </w:r>
            <w:r w:rsidRPr="000837D9">
              <w:rPr>
                <w:rFonts w:ascii="Times New Roman" w:hAnsi="Times New Roman" w:cs="Times New Roman"/>
                <w:sz w:val="24"/>
                <w:szCs w:val="24"/>
              </w:rPr>
              <w:t xml:space="preserve">g. izd. panti. </w:t>
            </w:r>
          </w:p>
        </w:tc>
      </w:tr>
      <w:tr w:rsidR="006933A7" w:rsidRPr="006933A7" w14:paraId="75163F56" w14:textId="77777777" w:rsidTr="00355779">
        <w:tc>
          <w:tcPr>
            <w:tcW w:w="2030" w:type="dxa"/>
            <w:vAlign w:val="center"/>
          </w:tcPr>
          <w:p w14:paraId="5EC5B0AF" w14:textId="7C9BD6DD" w:rsidR="006933A7" w:rsidRPr="006933A7" w:rsidRDefault="006933A7" w:rsidP="00784BCC">
            <w:pPr>
              <w:spacing w:line="276" w:lineRule="auto"/>
              <w:jc w:val="center"/>
              <w:rPr>
                <w:rFonts w:ascii="Times New Roman" w:hAnsi="Times New Roman" w:cs="Times New Roman"/>
                <w:b/>
                <w:sz w:val="24"/>
                <w:szCs w:val="24"/>
              </w:rPr>
            </w:pPr>
            <w:r w:rsidRPr="006933A7">
              <w:rPr>
                <w:rFonts w:ascii="Times New Roman" w:hAnsi="Times New Roman" w:cs="Times New Roman"/>
                <w:b/>
                <w:sz w:val="24"/>
                <w:szCs w:val="24"/>
              </w:rPr>
              <w:t>CPL ar paskaidrojumiem</w:t>
            </w:r>
            <w:r w:rsidR="005E7F6B">
              <w:rPr>
                <w:rFonts w:ascii="Times New Roman" w:hAnsi="Times New Roman" w:cs="Times New Roman"/>
                <w:b/>
                <w:sz w:val="24"/>
                <w:szCs w:val="24"/>
              </w:rPr>
              <w:t xml:space="preserve"> 1938. g.</w:t>
            </w:r>
          </w:p>
        </w:tc>
        <w:tc>
          <w:tcPr>
            <w:tcW w:w="6612" w:type="dxa"/>
            <w:vAlign w:val="bottom"/>
          </w:tcPr>
          <w:p w14:paraId="61181CD0" w14:textId="77777777" w:rsidR="006933A7" w:rsidRPr="006933A7" w:rsidRDefault="006933A7" w:rsidP="006933A7">
            <w:pPr>
              <w:spacing w:line="276" w:lineRule="auto"/>
              <w:ind w:left="-17" w:firstLine="425"/>
              <w:rPr>
                <w:rFonts w:ascii="Times New Roman" w:hAnsi="Times New Roman" w:cs="Times New Roman"/>
                <w:sz w:val="24"/>
                <w:szCs w:val="24"/>
              </w:rPr>
            </w:pPr>
            <w:r w:rsidRPr="006933A7">
              <w:rPr>
                <w:rFonts w:ascii="Times New Roman" w:hAnsi="Times New Roman" w:cs="Times New Roman"/>
                <w:sz w:val="24"/>
                <w:szCs w:val="24"/>
              </w:rPr>
              <w:t xml:space="preserve">– Civilprocesa likums ar paskaidrojumiem – izvilkumiem no Latvijas Senāta un Tiesu palātas spriedumiem un no attiecīgās zinātniskās literatūras, kā arī dažiem aizrādījumiem uz likumdošanas motīviem. Sastādījuši: F. Konradi, T. Zvejnieks u.c. Rīga: Valsts tipogrāfija, 1939 </w:t>
            </w:r>
            <w:hyperlink r:id="rId12" w:anchor="issue:640426" w:history="1">
              <w:r w:rsidRPr="006933A7">
                <w:rPr>
                  <w:rFonts w:ascii="Times New Roman" w:hAnsi="Times New Roman" w:cs="Times New Roman"/>
                  <w:color w:val="0000FF"/>
                  <w:sz w:val="24"/>
                  <w:szCs w:val="24"/>
                  <w:u w:val="single"/>
                  <w:lang w:eastAsia="lv-LV"/>
                </w:rPr>
                <w:t>Civilprocesa likums (1938.g. izd., 1939.g. iespied.) ar paskaidrojumiem (1939) (lndb.lv)</w:t>
              </w:r>
            </w:hyperlink>
          </w:p>
        </w:tc>
      </w:tr>
      <w:tr w:rsidR="006933A7" w:rsidRPr="006933A7" w14:paraId="678BF066" w14:textId="77777777" w:rsidTr="00355779">
        <w:tc>
          <w:tcPr>
            <w:tcW w:w="2030" w:type="dxa"/>
            <w:vAlign w:val="center"/>
          </w:tcPr>
          <w:p w14:paraId="7188B608" w14:textId="77777777" w:rsidR="006933A7" w:rsidRPr="006933A7" w:rsidRDefault="006933A7" w:rsidP="00784BCC">
            <w:pPr>
              <w:spacing w:line="276" w:lineRule="auto"/>
              <w:jc w:val="center"/>
              <w:rPr>
                <w:rFonts w:ascii="Times New Roman" w:hAnsi="Times New Roman" w:cs="Times New Roman"/>
                <w:b/>
                <w:bCs/>
                <w:sz w:val="24"/>
                <w:szCs w:val="24"/>
              </w:rPr>
            </w:pPr>
            <w:r w:rsidRPr="006933A7">
              <w:rPr>
                <w:rFonts w:ascii="Times New Roman" w:hAnsi="Times New Roman" w:cs="Times New Roman"/>
                <w:b/>
                <w:bCs/>
                <w:sz w:val="24"/>
                <w:szCs w:val="24"/>
              </w:rPr>
              <w:t>21/45; II, 113</w:t>
            </w:r>
          </w:p>
        </w:tc>
        <w:tc>
          <w:tcPr>
            <w:tcW w:w="6612" w:type="dxa"/>
            <w:vAlign w:val="bottom"/>
          </w:tcPr>
          <w:p w14:paraId="24BC5169" w14:textId="77777777" w:rsidR="006933A7" w:rsidRPr="006933A7" w:rsidRDefault="006933A7" w:rsidP="006933A7">
            <w:pPr>
              <w:spacing w:line="276" w:lineRule="auto"/>
              <w:ind w:firstLine="266"/>
              <w:contextualSpacing/>
              <w:rPr>
                <w:rFonts w:ascii="Times New Roman" w:hAnsi="Times New Roman" w:cs="Times New Roman"/>
                <w:sz w:val="24"/>
                <w:szCs w:val="24"/>
              </w:rPr>
            </w:pPr>
            <w:r w:rsidRPr="006933A7">
              <w:rPr>
                <w:rFonts w:ascii="Times New Roman" w:hAnsi="Times New Roman" w:cs="Times New Roman"/>
                <w:sz w:val="24"/>
                <w:szCs w:val="24"/>
                <w:lang w:val="la-Latn"/>
              </w:rPr>
              <w:t xml:space="preserve">– </w:t>
            </w:r>
            <w:r w:rsidRPr="006933A7">
              <w:rPr>
                <w:rFonts w:ascii="Times New Roman" w:hAnsi="Times New Roman" w:cs="Times New Roman"/>
                <w:sz w:val="24"/>
                <w:szCs w:val="24"/>
              </w:rPr>
              <w:t>F. Konradi 1938. g. CPN komentāros Senāta lietas numurs – gadskaitļa pēdējie 2 cipari, aiz slīpsvītras lietas numurs, tad Izvilkumu grāmatas numurs un attiecīgā lpp.</w:t>
            </w:r>
          </w:p>
        </w:tc>
      </w:tr>
      <w:tr w:rsidR="006933A7" w:rsidRPr="006933A7" w14:paraId="5204784F" w14:textId="77777777" w:rsidTr="00355779">
        <w:tc>
          <w:tcPr>
            <w:tcW w:w="2030" w:type="dxa"/>
            <w:vAlign w:val="center"/>
          </w:tcPr>
          <w:p w14:paraId="7E926F4A" w14:textId="77777777" w:rsidR="006933A7" w:rsidRPr="006933A7" w:rsidRDefault="006933A7" w:rsidP="006933A7">
            <w:pPr>
              <w:spacing w:line="276" w:lineRule="auto"/>
              <w:jc w:val="center"/>
              <w:rPr>
                <w:rFonts w:ascii="Times New Roman" w:hAnsi="Times New Roman" w:cs="Times New Roman"/>
                <w:b/>
                <w:sz w:val="24"/>
                <w:szCs w:val="24"/>
              </w:rPr>
            </w:pPr>
            <w:r w:rsidRPr="006933A7">
              <w:rPr>
                <w:rFonts w:ascii="Times New Roman" w:hAnsi="Times New Roman" w:cs="Times New Roman"/>
                <w:b/>
                <w:sz w:val="24"/>
                <w:szCs w:val="24"/>
              </w:rPr>
              <w:t>f.</w:t>
            </w:r>
          </w:p>
        </w:tc>
        <w:tc>
          <w:tcPr>
            <w:tcW w:w="6612" w:type="dxa"/>
            <w:vAlign w:val="bottom"/>
          </w:tcPr>
          <w:p w14:paraId="52C45BD9" w14:textId="426CB05F" w:rsidR="006933A7" w:rsidRPr="006933A7" w:rsidRDefault="006933A7" w:rsidP="006933A7">
            <w:pPr>
              <w:spacing w:line="276" w:lineRule="auto"/>
              <w:ind w:firstLine="266"/>
              <w:rPr>
                <w:rFonts w:ascii="Times New Roman" w:hAnsi="Times New Roman" w:cs="Times New Roman"/>
                <w:sz w:val="24"/>
                <w:szCs w:val="24"/>
              </w:rPr>
            </w:pPr>
            <w:r w:rsidRPr="006933A7">
              <w:rPr>
                <w:rFonts w:ascii="Times New Roman" w:hAnsi="Times New Roman" w:cs="Times New Roman"/>
                <w:sz w:val="24"/>
                <w:szCs w:val="24"/>
              </w:rPr>
              <w:t>– Latvijas Valsts vēstures arhīva fonds, kurā tiek glabāts attiecīgais dokuments. Lielākā daļa Latvijas Senāta lietu ietverta 1535.</w:t>
            </w:r>
            <w:r w:rsidR="00786516">
              <w:rPr>
                <w:rFonts w:ascii="Times New Roman" w:hAnsi="Times New Roman" w:cs="Times New Roman"/>
                <w:sz w:val="24"/>
                <w:szCs w:val="24"/>
              </w:rPr>
              <w:t> </w:t>
            </w:r>
            <w:r w:rsidRPr="006933A7">
              <w:rPr>
                <w:rFonts w:ascii="Times New Roman" w:hAnsi="Times New Roman" w:cs="Times New Roman"/>
                <w:sz w:val="24"/>
                <w:szCs w:val="24"/>
              </w:rPr>
              <w:t>fondā</w:t>
            </w:r>
          </w:p>
        </w:tc>
      </w:tr>
      <w:tr w:rsidR="006933A7" w:rsidRPr="006933A7" w14:paraId="2F0A3CC1" w14:textId="77777777" w:rsidTr="00355779">
        <w:tc>
          <w:tcPr>
            <w:tcW w:w="2030" w:type="dxa"/>
            <w:vAlign w:val="center"/>
          </w:tcPr>
          <w:p w14:paraId="10885ECC" w14:textId="77777777" w:rsidR="006933A7" w:rsidRPr="006933A7" w:rsidRDefault="006933A7" w:rsidP="00784BCC">
            <w:pPr>
              <w:spacing w:line="276" w:lineRule="auto"/>
              <w:ind w:firstLine="24"/>
              <w:jc w:val="center"/>
              <w:rPr>
                <w:rFonts w:ascii="Times New Roman" w:hAnsi="Times New Roman" w:cs="Times New Roman"/>
                <w:b/>
                <w:sz w:val="24"/>
                <w:szCs w:val="24"/>
              </w:rPr>
            </w:pPr>
            <w:r w:rsidRPr="006933A7">
              <w:rPr>
                <w:rFonts w:ascii="Times New Roman" w:hAnsi="Times New Roman" w:cs="Times New Roman"/>
                <w:b/>
                <w:sz w:val="24"/>
                <w:szCs w:val="24"/>
              </w:rPr>
              <w:t>Kr. Senāts</w:t>
            </w:r>
          </w:p>
        </w:tc>
        <w:tc>
          <w:tcPr>
            <w:tcW w:w="6612" w:type="dxa"/>
            <w:vAlign w:val="bottom"/>
          </w:tcPr>
          <w:p w14:paraId="5AA96165" w14:textId="77777777" w:rsidR="006933A7" w:rsidRPr="006933A7" w:rsidRDefault="006933A7" w:rsidP="006933A7">
            <w:pPr>
              <w:spacing w:line="276" w:lineRule="auto"/>
              <w:ind w:firstLine="266"/>
              <w:rPr>
                <w:rFonts w:ascii="Times New Roman" w:hAnsi="Times New Roman" w:cs="Times New Roman"/>
                <w:sz w:val="24"/>
                <w:szCs w:val="24"/>
              </w:rPr>
            </w:pPr>
            <w:r w:rsidRPr="006933A7">
              <w:rPr>
                <w:rFonts w:ascii="Times New Roman" w:hAnsi="Times New Roman" w:cs="Times New Roman"/>
                <w:sz w:val="24"/>
                <w:szCs w:val="24"/>
                <w:lang w:val="la-Latn"/>
              </w:rPr>
              <w:t xml:space="preserve">– </w:t>
            </w:r>
            <w:r w:rsidRPr="006933A7">
              <w:rPr>
                <w:rFonts w:ascii="Times New Roman" w:hAnsi="Times New Roman" w:cs="Times New Roman"/>
                <w:sz w:val="24"/>
                <w:szCs w:val="24"/>
              </w:rPr>
              <w:t>Līdz 1917. gadam Krievijas Valdošais Senāts – augstākā izpildvaras un tiesu varas instance Krievijā – Civilo un Kriminālo lietu kasācijas departamenti</w:t>
            </w:r>
          </w:p>
        </w:tc>
      </w:tr>
      <w:tr w:rsidR="006933A7" w:rsidRPr="006933A7" w14:paraId="173C13FA" w14:textId="77777777" w:rsidTr="00355779">
        <w:tc>
          <w:tcPr>
            <w:tcW w:w="2030" w:type="dxa"/>
            <w:vAlign w:val="center"/>
          </w:tcPr>
          <w:p w14:paraId="36C98285" w14:textId="77777777" w:rsidR="006933A7" w:rsidRPr="006933A7" w:rsidRDefault="006933A7" w:rsidP="00784BCC">
            <w:pPr>
              <w:spacing w:line="276" w:lineRule="auto"/>
              <w:jc w:val="center"/>
              <w:rPr>
                <w:rFonts w:ascii="Times New Roman" w:hAnsi="Times New Roman" w:cs="Times New Roman"/>
                <w:bCs/>
                <w:sz w:val="24"/>
                <w:szCs w:val="24"/>
              </w:rPr>
            </w:pPr>
            <w:r w:rsidRPr="006933A7">
              <w:rPr>
                <w:rFonts w:ascii="Times New Roman" w:hAnsi="Times New Roman" w:cs="Times New Roman"/>
                <w:b/>
                <w:sz w:val="24"/>
                <w:szCs w:val="24"/>
              </w:rPr>
              <w:t>Kurz. zemn. lik</w:t>
            </w:r>
            <w:r w:rsidRPr="006933A7">
              <w:rPr>
                <w:rFonts w:ascii="Times New Roman" w:hAnsi="Times New Roman" w:cs="Times New Roman"/>
                <w:bCs/>
                <w:sz w:val="24"/>
                <w:szCs w:val="24"/>
              </w:rPr>
              <w:t>.</w:t>
            </w:r>
          </w:p>
        </w:tc>
        <w:tc>
          <w:tcPr>
            <w:tcW w:w="6612" w:type="dxa"/>
            <w:vAlign w:val="bottom"/>
          </w:tcPr>
          <w:p w14:paraId="6BA0E9F4" w14:textId="77777777" w:rsidR="006933A7" w:rsidRPr="006933A7" w:rsidRDefault="006933A7" w:rsidP="006933A7">
            <w:pPr>
              <w:spacing w:line="276" w:lineRule="auto"/>
              <w:ind w:firstLine="266"/>
              <w:rPr>
                <w:rFonts w:ascii="Times New Roman" w:hAnsi="Times New Roman" w:cs="Times New Roman"/>
                <w:sz w:val="24"/>
                <w:szCs w:val="24"/>
                <w:lang w:val="la-Latn"/>
              </w:rPr>
            </w:pPr>
            <w:r w:rsidRPr="006933A7">
              <w:rPr>
                <w:rFonts w:ascii="Times New Roman" w:hAnsi="Times New Roman" w:cs="Times New Roman"/>
                <w:sz w:val="24"/>
                <w:szCs w:val="24"/>
                <w:lang w:val="la-Latn"/>
              </w:rPr>
              <w:t xml:space="preserve">– </w:t>
            </w:r>
            <w:r w:rsidRPr="006933A7">
              <w:rPr>
                <w:rFonts w:ascii="Times New Roman" w:hAnsi="Times New Roman" w:cs="Times New Roman"/>
                <w:sz w:val="24"/>
                <w:szCs w:val="24"/>
              </w:rPr>
              <w:t>Kurzemes</w:t>
            </w:r>
            <w:r w:rsidRPr="006933A7">
              <w:rPr>
                <w:rFonts w:ascii="Times New Roman" w:hAnsi="Times New Roman" w:cs="Times New Roman"/>
                <w:sz w:val="24"/>
                <w:szCs w:val="24"/>
                <w:lang w:val="la-Latn"/>
              </w:rPr>
              <w:t xml:space="preserve"> zemnieku likums, 18</w:t>
            </w:r>
            <w:r w:rsidRPr="006933A7">
              <w:rPr>
                <w:rFonts w:ascii="Times New Roman" w:hAnsi="Times New Roman" w:cs="Times New Roman"/>
                <w:sz w:val="24"/>
                <w:szCs w:val="24"/>
              </w:rPr>
              <w:t>17</w:t>
            </w:r>
            <w:r w:rsidRPr="006933A7">
              <w:rPr>
                <w:rFonts w:ascii="Times New Roman" w:hAnsi="Times New Roman" w:cs="Times New Roman"/>
                <w:sz w:val="24"/>
                <w:szCs w:val="24"/>
                <w:lang w:val="la-Latn"/>
              </w:rPr>
              <w:t>.</w:t>
            </w:r>
            <w:r w:rsidRPr="006933A7">
              <w:rPr>
                <w:rFonts w:ascii="Times New Roman" w:hAnsi="Times New Roman" w:cs="Times New Roman"/>
                <w:sz w:val="24"/>
                <w:szCs w:val="24"/>
              </w:rPr>
              <w:t> g.</w:t>
            </w:r>
            <w:r w:rsidRPr="006933A7">
              <w:rPr>
                <w:rFonts w:ascii="Times New Roman" w:hAnsi="Times New Roman" w:cs="Times New Roman"/>
                <w:sz w:val="24"/>
                <w:szCs w:val="24"/>
                <w:lang w:val="la-Latn"/>
              </w:rPr>
              <w:t xml:space="preserve"> Krievijas impērijas Baltijas guberņās pieņemts likums, ar izmaiņām Latvijā spēkā līdz 1938.</w:t>
            </w:r>
            <w:r w:rsidRPr="006933A7">
              <w:rPr>
                <w:rFonts w:ascii="Times New Roman" w:hAnsi="Times New Roman" w:cs="Times New Roman"/>
                <w:sz w:val="24"/>
                <w:szCs w:val="24"/>
              </w:rPr>
              <w:t> </w:t>
            </w:r>
            <w:r w:rsidRPr="006933A7">
              <w:rPr>
                <w:rFonts w:ascii="Times New Roman" w:hAnsi="Times New Roman" w:cs="Times New Roman"/>
                <w:sz w:val="24"/>
                <w:szCs w:val="24"/>
                <w:lang w:val="la-Latn"/>
              </w:rPr>
              <w:t>g.</w:t>
            </w:r>
          </w:p>
        </w:tc>
      </w:tr>
      <w:tr w:rsidR="006933A7" w:rsidRPr="006933A7" w14:paraId="70FBD735" w14:textId="77777777" w:rsidTr="00355779">
        <w:tc>
          <w:tcPr>
            <w:tcW w:w="2030" w:type="dxa"/>
            <w:vAlign w:val="center"/>
          </w:tcPr>
          <w:p w14:paraId="76D72BAB" w14:textId="77777777" w:rsidR="006933A7" w:rsidRPr="006933A7" w:rsidRDefault="006933A7" w:rsidP="000837D9">
            <w:pPr>
              <w:spacing w:line="276" w:lineRule="auto"/>
              <w:ind w:firstLine="310"/>
              <w:rPr>
                <w:rFonts w:ascii="Times New Roman" w:hAnsi="Times New Roman" w:cs="Times New Roman"/>
                <w:b/>
                <w:sz w:val="24"/>
                <w:szCs w:val="24"/>
              </w:rPr>
            </w:pPr>
            <w:r w:rsidRPr="006933A7">
              <w:rPr>
                <w:rFonts w:ascii="Times New Roman" w:hAnsi="Times New Roman" w:cs="Times New Roman"/>
                <w:b/>
                <w:sz w:val="24"/>
                <w:szCs w:val="24"/>
              </w:rPr>
              <w:t>KKD</w:t>
            </w:r>
          </w:p>
        </w:tc>
        <w:tc>
          <w:tcPr>
            <w:tcW w:w="6612" w:type="dxa"/>
            <w:vAlign w:val="bottom"/>
          </w:tcPr>
          <w:p w14:paraId="37B334C2" w14:textId="77777777" w:rsidR="006933A7" w:rsidRPr="006933A7" w:rsidRDefault="006933A7" w:rsidP="006933A7">
            <w:pPr>
              <w:spacing w:line="276" w:lineRule="auto"/>
              <w:ind w:firstLine="266"/>
              <w:rPr>
                <w:rFonts w:ascii="Times New Roman" w:hAnsi="Times New Roman" w:cs="Times New Roman"/>
                <w:sz w:val="24"/>
                <w:szCs w:val="24"/>
              </w:rPr>
            </w:pPr>
            <w:r w:rsidRPr="006933A7">
              <w:rPr>
                <w:rFonts w:ascii="Times New Roman" w:hAnsi="Times New Roman" w:cs="Times New Roman"/>
                <w:sz w:val="24"/>
                <w:szCs w:val="24"/>
              </w:rPr>
              <w:t>– Latvijas Senāta Kriminālais kasācijas departaments</w:t>
            </w:r>
          </w:p>
        </w:tc>
      </w:tr>
      <w:tr w:rsidR="006933A7" w:rsidRPr="006933A7" w14:paraId="740D2793" w14:textId="77777777" w:rsidTr="00355779">
        <w:tc>
          <w:tcPr>
            <w:tcW w:w="2030" w:type="dxa"/>
            <w:vAlign w:val="center"/>
          </w:tcPr>
          <w:p w14:paraId="087BF934" w14:textId="77777777" w:rsidR="006933A7" w:rsidRPr="006933A7" w:rsidRDefault="006933A7" w:rsidP="000837D9">
            <w:pPr>
              <w:spacing w:line="276" w:lineRule="auto"/>
              <w:ind w:firstLine="310"/>
              <w:rPr>
                <w:rFonts w:ascii="Times New Roman" w:hAnsi="Times New Roman" w:cs="Times New Roman"/>
                <w:b/>
                <w:sz w:val="24"/>
                <w:szCs w:val="24"/>
              </w:rPr>
            </w:pPr>
            <w:r w:rsidRPr="006933A7">
              <w:rPr>
                <w:rFonts w:ascii="Times New Roman" w:hAnsi="Times New Roman" w:cs="Times New Roman"/>
                <w:b/>
                <w:sz w:val="24"/>
                <w:szCs w:val="24"/>
              </w:rPr>
              <w:lastRenderedPageBreak/>
              <w:t>LCL</w:t>
            </w:r>
          </w:p>
        </w:tc>
        <w:tc>
          <w:tcPr>
            <w:tcW w:w="6612" w:type="dxa"/>
            <w:vAlign w:val="bottom"/>
          </w:tcPr>
          <w:p w14:paraId="1713F791" w14:textId="335CA816" w:rsidR="006933A7" w:rsidRPr="006933A7" w:rsidRDefault="006933A7" w:rsidP="006933A7">
            <w:pPr>
              <w:spacing w:line="276" w:lineRule="auto"/>
              <w:ind w:firstLine="266"/>
              <w:rPr>
                <w:rFonts w:ascii="Times New Roman" w:hAnsi="Times New Roman" w:cs="Times New Roman"/>
                <w:sz w:val="24"/>
                <w:szCs w:val="24"/>
              </w:rPr>
            </w:pPr>
            <w:r w:rsidRPr="006933A7">
              <w:rPr>
                <w:rFonts w:ascii="Times New Roman" w:hAnsi="Times New Roman" w:cs="Times New Roman"/>
                <w:sz w:val="24"/>
                <w:szCs w:val="24"/>
              </w:rPr>
              <w:t>– Latgales civillikums jeb Cariskās Krievijas likumu kopojuma X sējuma 1.</w:t>
            </w:r>
            <w:r w:rsidR="00786516">
              <w:rPr>
                <w:rFonts w:ascii="Times New Roman" w:hAnsi="Times New Roman" w:cs="Times New Roman"/>
                <w:sz w:val="24"/>
                <w:szCs w:val="24"/>
              </w:rPr>
              <w:t> </w:t>
            </w:r>
            <w:r w:rsidRPr="006933A7">
              <w:rPr>
                <w:rFonts w:ascii="Times New Roman" w:hAnsi="Times New Roman" w:cs="Times New Roman"/>
                <w:sz w:val="24"/>
                <w:szCs w:val="24"/>
              </w:rPr>
              <w:t>daļa, kas bija spēkā Latgalē līdz Civillikuma pilnīgai ieviešanai</w:t>
            </w:r>
          </w:p>
        </w:tc>
      </w:tr>
      <w:tr w:rsidR="006933A7" w:rsidRPr="006933A7" w14:paraId="5C7ACCF9" w14:textId="77777777" w:rsidTr="00355779">
        <w:tc>
          <w:tcPr>
            <w:tcW w:w="2030" w:type="dxa"/>
            <w:vAlign w:val="center"/>
          </w:tcPr>
          <w:p w14:paraId="37B4318E" w14:textId="77777777" w:rsidR="006933A7" w:rsidRPr="006933A7" w:rsidRDefault="006933A7" w:rsidP="000837D9">
            <w:pPr>
              <w:spacing w:line="276" w:lineRule="auto"/>
              <w:ind w:firstLine="310"/>
              <w:rPr>
                <w:rFonts w:ascii="Times New Roman" w:hAnsi="Times New Roman" w:cs="Times New Roman"/>
                <w:b/>
                <w:sz w:val="24"/>
                <w:szCs w:val="24"/>
              </w:rPr>
            </w:pPr>
            <w:r w:rsidRPr="006933A7">
              <w:rPr>
                <w:rFonts w:ascii="Times New Roman" w:hAnsi="Times New Roman" w:cs="Times New Roman"/>
                <w:b/>
                <w:sz w:val="24"/>
                <w:szCs w:val="24"/>
              </w:rPr>
              <w:t>p.</w:t>
            </w:r>
          </w:p>
        </w:tc>
        <w:tc>
          <w:tcPr>
            <w:tcW w:w="6612" w:type="dxa"/>
            <w:vAlign w:val="bottom"/>
          </w:tcPr>
          <w:p w14:paraId="16DDF7DE" w14:textId="77777777" w:rsidR="006933A7" w:rsidRPr="006933A7" w:rsidRDefault="006933A7" w:rsidP="006933A7">
            <w:pPr>
              <w:spacing w:line="276" w:lineRule="auto"/>
              <w:ind w:firstLine="266"/>
              <w:rPr>
                <w:rFonts w:ascii="Times New Roman" w:hAnsi="Times New Roman" w:cs="Times New Roman"/>
                <w:sz w:val="24"/>
                <w:szCs w:val="24"/>
              </w:rPr>
            </w:pPr>
            <w:r w:rsidRPr="006933A7">
              <w:rPr>
                <w:rFonts w:ascii="Times New Roman" w:hAnsi="Times New Roman" w:cs="Times New Roman"/>
                <w:sz w:val="24"/>
                <w:szCs w:val="24"/>
              </w:rPr>
              <w:t>– pants</w:t>
            </w:r>
          </w:p>
        </w:tc>
      </w:tr>
      <w:tr w:rsidR="006933A7" w:rsidRPr="006933A7" w14:paraId="15BBD155" w14:textId="77777777" w:rsidTr="00355779">
        <w:tc>
          <w:tcPr>
            <w:tcW w:w="2030" w:type="dxa"/>
            <w:vAlign w:val="center"/>
          </w:tcPr>
          <w:p w14:paraId="6E1657AD" w14:textId="77777777" w:rsidR="006933A7" w:rsidRPr="006933A7" w:rsidRDefault="006933A7" w:rsidP="000837D9">
            <w:pPr>
              <w:spacing w:line="276" w:lineRule="auto"/>
              <w:ind w:firstLine="310"/>
              <w:rPr>
                <w:rFonts w:ascii="Times New Roman" w:hAnsi="Times New Roman" w:cs="Times New Roman"/>
                <w:b/>
                <w:sz w:val="24"/>
                <w:szCs w:val="24"/>
              </w:rPr>
            </w:pPr>
            <w:r w:rsidRPr="006933A7">
              <w:rPr>
                <w:rFonts w:ascii="Times New Roman" w:hAnsi="Times New Roman" w:cs="Times New Roman"/>
                <w:b/>
                <w:sz w:val="24"/>
                <w:szCs w:val="24"/>
              </w:rPr>
              <w:t>pkt.</w:t>
            </w:r>
          </w:p>
        </w:tc>
        <w:tc>
          <w:tcPr>
            <w:tcW w:w="6612" w:type="dxa"/>
            <w:vAlign w:val="bottom"/>
          </w:tcPr>
          <w:p w14:paraId="6A2E8546" w14:textId="77777777" w:rsidR="006933A7" w:rsidRPr="006933A7" w:rsidRDefault="006933A7" w:rsidP="006933A7">
            <w:pPr>
              <w:spacing w:line="276" w:lineRule="auto"/>
              <w:ind w:left="-17" w:firstLine="283"/>
              <w:rPr>
                <w:rFonts w:ascii="Times New Roman" w:hAnsi="Times New Roman" w:cs="Times New Roman"/>
                <w:sz w:val="24"/>
                <w:szCs w:val="24"/>
              </w:rPr>
            </w:pPr>
            <w:r w:rsidRPr="006933A7">
              <w:rPr>
                <w:rFonts w:ascii="Times New Roman" w:hAnsi="Times New Roman" w:cs="Times New Roman"/>
                <w:sz w:val="24"/>
                <w:szCs w:val="24"/>
              </w:rPr>
              <w:t>– punkts</w:t>
            </w:r>
          </w:p>
        </w:tc>
      </w:tr>
      <w:tr w:rsidR="006933A7" w:rsidRPr="006933A7" w14:paraId="5A881C10" w14:textId="77777777" w:rsidTr="00355779">
        <w:tc>
          <w:tcPr>
            <w:tcW w:w="2030" w:type="dxa"/>
            <w:vAlign w:val="center"/>
          </w:tcPr>
          <w:p w14:paraId="615A69DE" w14:textId="77777777" w:rsidR="006933A7" w:rsidRPr="006933A7" w:rsidRDefault="006933A7" w:rsidP="000837D9">
            <w:pPr>
              <w:spacing w:line="276" w:lineRule="auto"/>
              <w:ind w:firstLine="310"/>
              <w:rPr>
                <w:rFonts w:ascii="Times New Roman" w:hAnsi="Times New Roman" w:cs="Times New Roman"/>
                <w:b/>
                <w:sz w:val="24"/>
                <w:szCs w:val="24"/>
              </w:rPr>
            </w:pPr>
            <w:r w:rsidRPr="006933A7">
              <w:rPr>
                <w:rFonts w:ascii="Times New Roman" w:hAnsi="Times New Roman" w:cs="Times New Roman"/>
                <w:b/>
                <w:sz w:val="24"/>
                <w:szCs w:val="24"/>
              </w:rPr>
              <w:t>pras.</w:t>
            </w:r>
          </w:p>
        </w:tc>
        <w:tc>
          <w:tcPr>
            <w:tcW w:w="6612" w:type="dxa"/>
            <w:vAlign w:val="bottom"/>
          </w:tcPr>
          <w:p w14:paraId="649C4822" w14:textId="77777777" w:rsidR="006933A7" w:rsidRPr="006933A7" w:rsidRDefault="006933A7" w:rsidP="006933A7">
            <w:pPr>
              <w:spacing w:line="276" w:lineRule="auto"/>
              <w:ind w:left="-17" w:firstLine="283"/>
              <w:rPr>
                <w:rFonts w:ascii="Times New Roman" w:hAnsi="Times New Roman" w:cs="Times New Roman"/>
                <w:sz w:val="24"/>
                <w:szCs w:val="24"/>
              </w:rPr>
            </w:pPr>
            <w:r w:rsidRPr="006933A7">
              <w:rPr>
                <w:rFonts w:ascii="Times New Roman" w:hAnsi="Times New Roman" w:cs="Times New Roman"/>
                <w:sz w:val="24"/>
                <w:szCs w:val="24"/>
              </w:rPr>
              <w:t>– prasība</w:t>
            </w:r>
          </w:p>
        </w:tc>
      </w:tr>
      <w:tr w:rsidR="006933A7" w:rsidRPr="006933A7" w14:paraId="2422DBA1" w14:textId="77777777" w:rsidTr="00355779">
        <w:tc>
          <w:tcPr>
            <w:tcW w:w="2030" w:type="dxa"/>
            <w:vAlign w:val="center"/>
          </w:tcPr>
          <w:p w14:paraId="32A9783E" w14:textId="77777777" w:rsidR="006933A7" w:rsidRPr="006933A7" w:rsidRDefault="006933A7" w:rsidP="000837D9">
            <w:pPr>
              <w:spacing w:line="276" w:lineRule="auto"/>
              <w:ind w:firstLine="310"/>
              <w:rPr>
                <w:rFonts w:ascii="Times New Roman" w:hAnsi="Times New Roman" w:cs="Times New Roman"/>
                <w:bCs/>
                <w:sz w:val="24"/>
                <w:szCs w:val="24"/>
              </w:rPr>
            </w:pPr>
            <w:r w:rsidRPr="006933A7">
              <w:rPr>
                <w:rFonts w:ascii="Times New Roman" w:hAnsi="Times New Roman" w:cs="Times New Roman"/>
                <w:bCs/>
                <w:sz w:val="24"/>
                <w:szCs w:val="24"/>
              </w:rPr>
              <w:t>pr. l. pr.</w:t>
            </w:r>
          </w:p>
        </w:tc>
        <w:tc>
          <w:tcPr>
            <w:tcW w:w="6612" w:type="dxa"/>
            <w:vAlign w:val="bottom"/>
          </w:tcPr>
          <w:p w14:paraId="2A76A19D" w14:textId="77777777" w:rsidR="006933A7" w:rsidRPr="006933A7" w:rsidRDefault="006933A7" w:rsidP="006933A7">
            <w:pPr>
              <w:spacing w:line="276" w:lineRule="auto"/>
              <w:ind w:left="-17" w:firstLine="283"/>
              <w:rPr>
                <w:rFonts w:ascii="Times New Roman" w:hAnsi="Times New Roman" w:cs="Times New Roman"/>
                <w:sz w:val="24"/>
                <w:szCs w:val="24"/>
                <w:lang w:val="la-Latn"/>
              </w:rPr>
            </w:pPr>
            <w:r w:rsidRPr="006933A7">
              <w:rPr>
                <w:rFonts w:ascii="Times New Roman" w:hAnsi="Times New Roman" w:cs="Times New Roman"/>
                <w:sz w:val="24"/>
                <w:szCs w:val="24"/>
              </w:rPr>
              <w:t xml:space="preserve">– </w:t>
            </w:r>
            <w:r w:rsidRPr="006933A7">
              <w:rPr>
                <w:rFonts w:ascii="Times New Roman" w:hAnsi="Times New Roman" w:cs="Times New Roman"/>
                <w:sz w:val="24"/>
                <w:szCs w:val="24"/>
                <w:lang w:val="la-Latn"/>
              </w:rPr>
              <w:t>prasība lietā pret</w:t>
            </w:r>
          </w:p>
        </w:tc>
      </w:tr>
      <w:tr w:rsidR="006933A7" w:rsidRPr="006933A7" w14:paraId="44E12AE4" w14:textId="77777777" w:rsidTr="00355779">
        <w:tc>
          <w:tcPr>
            <w:tcW w:w="2030" w:type="dxa"/>
            <w:vAlign w:val="center"/>
          </w:tcPr>
          <w:p w14:paraId="68506FED" w14:textId="77777777" w:rsidR="006933A7" w:rsidRPr="006933A7" w:rsidRDefault="006933A7" w:rsidP="000837D9">
            <w:pPr>
              <w:spacing w:line="276" w:lineRule="auto"/>
              <w:ind w:firstLine="310"/>
              <w:rPr>
                <w:rFonts w:ascii="Times New Roman" w:hAnsi="Times New Roman" w:cs="Times New Roman"/>
                <w:b/>
                <w:sz w:val="24"/>
                <w:szCs w:val="24"/>
              </w:rPr>
            </w:pPr>
            <w:r w:rsidRPr="006933A7">
              <w:rPr>
                <w:rFonts w:ascii="Times New Roman" w:hAnsi="Times New Roman" w:cs="Times New Roman"/>
                <w:b/>
                <w:sz w:val="24"/>
                <w:szCs w:val="24"/>
              </w:rPr>
              <w:t>Sen.</w:t>
            </w:r>
          </w:p>
        </w:tc>
        <w:tc>
          <w:tcPr>
            <w:tcW w:w="6612" w:type="dxa"/>
            <w:vAlign w:val="bottom"/>
          </w:tcPr>
          <w:p w14:paraId="70E2B907" w14:textId="77777777" w:rsidR="006933A7" w:rsidRPr="006933A7" w:rsidRDefault="006933A7" w:rsidP="006933A7">
            <w:pPr>
              <w:spacing w:line="276" w:lineRule="auto"/>
              <w:ind w:left="-17" w:firstLine="283"/>
              <w:rPr>
                <w:rFonts w:ascii="Times New Roman" w:hAnsi="Times New Roman" w:cs="Times New Roman"/>
                <w:sz w:val="24"/>
                <w:szCs w:val="24"/>
              </w:rPr>
            </w:pPr>
            <w:r w:rsidRPr="006933A7">
              <w:rPr>
                <w:rFonts w:ascii="Times New Roman" w:hAnsi="Times New Roman" w:cs="Times New Roman"/>
                <w:sz w:val="24"/>
                <w:szCs w:val="24"/>
              </w:rPr>
              <w:t>– Latvijas Senāts</w:t>
            </w:r>
          </w:p>
        </w:tc>
      </w:tr>
      <w:tr w:rsidR="006933A7" w:rsidRPr="006933A7" w14:paraId="3CFF0245" w14:textId="77777777" w:rsidTr="00355779">
        <w:tc>
          <w:tcPr>
            <w:tcW w:w="2030" w:type="dxa"/>
            <w:vAlign w:val="center"/>
          </w:tcPr>
          <w:p w14:paraId="0D3755A8" w14:textId="77777777" w:rsidR="006933A7" w:rsidRPr="006933A7" w:rsidRDefault="006933A7" w:rsidP="000837D9">
            <w:pPr>
              <w:spacing w:line="276" w:lineRule="auto"/>
              <w:ind w:firstLine="310"/>
              <w:rPr>
                <w:rFonts w:ascii="Times New Roman" w:hAnsi="Times New Roman" w:cs="Times New Roman"/>
                <w:b/>
                <w:sz w:val="24"/>
                <w:szCs w:val="24"/>
              </w:rPr>
            </w:pPr>
            <w:r w:rsidRPr="006933A7">
              <w:rPr>
                <w:rFonts w:ascii="Times New Roman" w:hAnsi="Times New Roman" w:cs="Times New Roman"/>
                <w:b/>
                <w:sz w:val="24"/>
                <w:szCs w:val="24"/>
              </w:rPr>
              <w:t>spr.</w:t>
            </w:r>
          </w:p>
        </w:tc>
        <w:tc>
          <w:tcPr>
            <w:tcW w:w="6612" w:type="dxa"/>
            <w:vAlign w:val="bottom"/>
          </w:tcPr>
          <w:p w14:paraId="1EDDC5EE" w14:textId="77777777" w:rsidR="006933A7" w:rsidRPr="006933A7" w:rsidRDefault="006933A7" w:rsidP="006933A7">
            <w:pPr>
              <w:spacing w:line="276" w:lineRule="auto"/>
              <w:ind w:left="-17" w:firstLine="283"/>
              <w:rPr>
                <w:rFonts w:ascii="Times New Roman" w:hAnsi="Times New Roman" w:cs="Times New Roman"/>
                <w:sz w:val="24"/>
                <w:szCs w:val="24"/>
              </w:rPr>
            </w:pPr>
            <w:r w:rsidRPr="006933A7">
              <w:rPr>
                <w:rFonts w:ascii="Times New Roman" w:hAnsi="Times New Roman" w:cs="Times New Roman"/>
                <w:sz w:val="24"/>
                <w:szCs w:val="24"/>
              </w:rPr>
              <w:t>– spriedums</w:t>
            </w:r>
          </w:p>
        </w:tc>
      </w:tr>
      <w:tr w:rsidR="006933A7" w:rsidRPr="006933A7" w14:paraId="02B0FDD7" w14:textId="77777777" w:rsidTr="00355779">
        <w:tc>
          <w:tcPr>
            <w:tcW w:w="2030" w:type="dxa"/>
            <w:vAlign w:val="center"/>
          </w:tcPr>
          <w:p w14:paraId="1E06DD7F" w14:textId="77777777" w:rsidR="006933A7" w:rsidRPr="006933A7" w:rsidRDefault="006933A7" w:rsidP="006933A7">
            <w:pPr>
              <w:spacing w:line="276" w:lineRule="auto"/>
              <w:ind w:firstLine="27"/>
              <w:jc w:val="center"/>
              <w:rPr>
                <w:rFonts w:ascii="Times New Roman" w:hAnsi="Times New Roman" w:cs="Times New Roman"/>
                <w:b/>
                <w:sz w:val="24"/>
                <w:szCs w:val="24"/>
              </w:rPr>
            </w:pPr>
            <w:r w:rsidRPr="006933A7">
              <w:rPr>
                <w:rFonts w:ascii="Times New Roman" w:hAnsi="Times New Roman" w:cs="Times New Roman"/>
                <w:b/>
                <w:sz w:val="24"/>
                <w:szCs w:val="24"/>
              </w:rPr>
              <w:t>X sēj. 1. d.</w:t>
            </w:r>
          </w:p>
          <w:p w14:paraId="086C0F1B" w14:textId="77777777" w:rsidR="006933A7" w:rsidRPr="006933A7" w:rsidRDefault="006933A7" w:rsidP="006933A7">
            <w:pPr>
              <w:spacing w:line="276" w:lineRule="auto"/>
              <w:ind w:firstLine="27"/>
              <w:jc w:val="center"/>
              <w:rPr>
                <w:rFonts w:ascii="Times New Roman" w:hAnsi="Times New Roman" w:cs="Times New Roman"/>
                <w:b/>
                <w:sz w:val="24"/>
                <w:szCs w:val="24"/>
              </w:rPr>
            </w:pPr>
            <w:r w:rsidRPr="006933A7">
              <w:rPr>
                <w:rFonts w:ascii="Times New Roman" w:hAnsi="Times New Roman" w:cs="Times New Roman"/>
                <w:bCs/>
                <w:sz w:val="24"/>
                <w:szCs w:val="24"/>
              </w:rPr>
              <w:t>arī LCL</w:t>
            </w:r>
          </w:p>
        </w:tc>
        <w:tc>
          <w:tcPr>
            <w:tcW w:w="6612" w:type="dxa"/>
            <w:vAlign w:val="bottom"/>
          </w:tcPr>
          <w:p w14:paraId="348C3A9A" w14:textId="77777777" w:rsidR="006933A7" w:rsidRPr="006933A7" w:rsidRDefault="006933A7" w:rsidP="006933A7">
            <w:pPr>
              <w:numPr>
                <w:ilvl w:val="0"/>
                <w:numId w:val="5"/>
              </w:numPr>
              <w:spacing w:line="276" w:lineRule="auto"/>
              <w:ind w:left="-17" w:firstLine="425"/>
              <w:contextualSpacing/>
              <w:rPr>
                <w:rFonts w:ascii="Times New Roman" w:hAnsi="Times New Roman" w:cs="Times New Roman"/>
                <w:sz w:val="24"/>
                <w:szCs w:val="24"/>
                <w:lang w:eastAsia="lv-LV"/>
              </w:rPr>
            </w:pPr>
            <w:r w:rsidRPr="006933A7">
              <w:rPr>
                <w:rFonts w:ascii="Times New Roman" w:hAnsi="Times New Roman" w:cs="Times New Roman"/>
                <w:sz w:val="24"/>
                <w:szCs w:val="24"/>
                <w:lang w:eastAsia="lv-LV"/>
              </w:rPr>
              <w:t>Krievijas 1830. g. likumu kopojuma sējums, kurā bija Krievijas Civillikums, kas Latgalē bija spēkā līdz 1938. g., Senāta nolēmumos saīsināti – LCL – Latgales Civillikums</w:t>
            </w:r>
          </w:p>
        </w:tc>
      </w:tr>
      <w:tr w:rsidR="006933A7" w:rsidRPr="006933A7" w14:paraId="14623443" w14:textId="77777777" w:rsidTr="00355779">
        <w:tc>
          <w:tcPr>
            <w:tcW w:w="2030" w:type="dxa"/>
            <w:vAlign w:val="center"/>
          </w:tcPr>
          <w:p w14:paraId="5B06D70D" w14:textId="77777777" w:rsidR="006933A7" w:rsidRPr="006933A7" w:rsidRDefault="006933A7" w:rsidP="006933A7">
            <w:pPr>
              <w:spacing w:line="276" w:lineRule="auto"/>
              <w:rPr>
                <w:rFonts w:ascii="Times New Roman" w:hAnsi="Times New Roman" w:cs="Times New Roman"/>
                <w:b/>
                <w:sz w:val="24"/>
                <w:szCs w:val="24"/>
              </w:rPr>
            </w:pPr>
            <w:r w:rsidRPr="006933A7">
              <w:rPr>
                <w:rFonts w:ascii="Times New Roman" w:hAnsi="Times New Roman" w:cs="Times New Roman"/>
                <w:b/>
                <w:sz w:val="24"/>
                <w:szCs w:val="24"/>
              </w:rPr>
              <w:t>Vidz. zemn. lik.</w:t>
            </w:r>
          </w:p>
        </w:tc>
        <w:tc>
          <w:tcPr>
            <w:tcW w:w="6612" w:type="dxa"/>
            <w:vAlign w:val="bottom"/>
          </w:tcPr>
          <w:p w14:paraId="30750589" w14:textId="5EB715EF" w:rsidR="006933A7" w:rsidRPr="006933A7" w:rsidRDefault="006933A7" w:rsidP="006933A7">
            <w:pPr>
              <w:numPr>
                <w:ilvl w:val="0"/>
                <w:numId w:val="5"/>
              </w:numPr>
              <w:spacing w:line="276" w:lineRule="auto"/>
              <w:ind w:left="-17" w:firstLine="425"/>
              <w:contextualSpacing/>
              <w:rPr>
                <w:rFonts w:ascii="Times New Roman" w:hAnsi="Times New Roman" w:cs="Times New Roman"/>
                <w:sz w:val="24"/>
                <w:szCs w:val="24"/>
                <w:lang w:eastAsia="lv-LV"/>
              </w:rPr>
            </w:pPr>
            <w:r w:rsidRPr="006933A7">
              <w:rPr>
                <w:rFonts w:ascii="Times New Roman" w:hAnsi="Times New Roman" w:cs="Times New Roman"/>
                <w:sz w:val="24"/>
                <w:szCs w:val="24"/>
                <w:lang w:eastAsia="lv-LV"/>
              </w:rPr>
              <w:t>Vidzemes zemnieku likums, 1804. g. Krievijas impērijas Baltijas guberņās pieņemts likums, ar izmaiņām Latvijā spēkā līdz 1938.</w:t>
            </w:r>
            <w:r w:rsidR="00786516">
              <w:rPr>
                <w:rFonts w:ascii="Times New Roman" w:hAnsi="Times New Roman" w:cs="Times New Roman"/>
                <w:sz w:val="24"/>
                <w:szCs w:val="24"/>
                <w:lang w:eastAsia="lv-LV"/>
              </w:rPr>
              <w:t> </w:t>
            </w:r>
            <w:r w:rsidRPr="006933A7">
              <w:rPr>
                <w:rFonts w:ascii="Times New Roman" w:hAnsi="Times New Roman" w:cs="Times New Roman"/>
                <w:sz w:val="24"/>
                <w:szCs w:val="24"/>
                <w:lang w:eastAsia="lv-LV"/>
              </w:rPr>
              <w:t>g.</w:t>
            </w:r>
          </w:p>
        </w:tc>
      </w:tr>
    </w:tbl>
    <w:p w14:paraId="167B9980" w14:textId="77777777" w:rsidR="006933A7" w:rsidRPr="006933A7" w:rsidRDefault="006933A7" w:rsidP="006933A7">
      <w:pPr>
        <w:tabs>
          <w:tab w:val="left" w:pos="1701"/>
        </w:tabs>
        <w:spacing w:line="276" w:lineRule="auto"/>
        <w:ind w:left="1701" w:firstLine="720"/>
        <w:jc w:val="left"/>
        <w:rPr>
          <w:rFonts w:cs="Times New Roman"/>
          <w:b/>
          <w:szCs w:val="24"/>
        </w:rPr>
      </w:pPr>
    </w:p>
    <w:tbl>
      <w:tblPr>
        <w:tblStyle w:val="TableGrid4"/>
        <w:tblW w:w="8642" w:type="dxa"/>
        <w:tblLook w:val="04A0" w:firstRow="1" w:lastRow="0" w:firstColumn="1" w:lastColumn="0" w:noHBand="0" w:noVBand="1"/>
      </w:tblPr>
      <w:tblGrid>
        <w:gridCol w:w="2122"/>
        <w:gridCol w:w="6520"/>
      </w:tblGrid>
      <w:tr w:rsidR="006933A7" w:rsidRPr="006933A7" w14:paraId="1A2EE62D" w14:textId="77777777" w:rsidTr="00906D96">
        <w:tc>
          <w:tcPr>
            <w:tcW w:w="2122" w:type="dxa"/>
            <w:vAlign w:val="center"/>
          </w:tcPr>
          <w:p w14:paraId="1EBC8EF5" w14:textId="77777777" w:rsidR="006933A7" w:rsidRPr="006933A7" w:rsidRDefault="006933A7" w:rsidP="006933A7">
            <w:pPr>
              <w:spacing w:line="276" w:lineRule="auto"/>
              <w:rPr>
                <w:rFonts w:ascii="Times New Roman" w:hAnsi="Times New Roman" w:cs="Times New Roman"/>
                <w:b/>
                <w:sz w:val="24"/>
                <w:szCs w:val="24"/>
              </w:rPr>
            </w:pPr>
            <w:r w:rsidRPr="006933A7">
              <w:rPr>
                <w:rFonts w:ascii="Times New Roman" w:hAnsi="Times New Roman" w:cs="Times New Roman"/>
                <w:b/>
                <w:sz w:val="24"/>
                <w:szCs w:val="24"/>
              </w:rPr>
              <w:t xml:space="preserve">Buk. CP māc. grām. </w:t>
            </w:r>
            <w:r w:rsidRPr="006933A7">
              <w:rPr>
                <w:rFonts w:ascii="Times New Roman" w:hAnsi="Times New Roman" w:cs="Times New Roman"/>
                <w:bCs/>
                <w:sz w:val="24"/>
                <w:szCs w:val="24"/>
              </w:rPr>
              <w:t>298. lpp.</w:t>
            </w:r>
          </w:p>
        </w:tc>
        <w:tc>
          <w:tcPr>
            <w:tcW w:w="6520" w:type="dxa"/>
            <w:vAlign w:val="center"/>
          </w:tcPr>
          <w:p w14:paraId="42C4FD1C" w14:textId="77777777" w:rsidR="006933A7" w:rsidRPr="006933A7" w:rsidRDefault="006933A7" w:rsidP="00784BCC">
            <w:pPr>
              <w:spacing w:line="276" w:lineRule="auto"/>
              <w:ind w:left="-109" w:firstLine="425"/>
              <w:rPr>
                <w:rFonts w:ascii="Times New Roman" w:hAnsi="Times New Roman" w:cs="Times New Roman"/>
                <w:sz w:val="24"/>
                <w:szCs w:val="24"/>
              </w:rPr>
            </w:pPr>
            <w:r w:rsidRPr="006933A7">
              <w:rPr>
                <w:rFonts w:ascii="Times New Roman" w:hAnsi="Times New Roman" w:cs="Times New Roman"/>
                <w:sz w:val="24"/>
                <w:szCs w:val="24"/>
              </w:rPr>
              <w:t xml:space="preserve">– Bukovskis V. Civīlprocesa mācības grāmata. Rīga, 1933. un attiecīgā lpp. </w:t>
            </w:r>
            <w:hyperlink r:id="rId13" w:anchor="issue:640631" w:history="1">
              <w:r w:rsidRPr="006933A7">
                <w:rPr>
                  <w:rFonts w:ascii="Times New Roman" w:hAnsi="Times New Roman" w:cs="Times New Roman"/>
                  <w:color w:val="0563C1" w:themeColor="hyperlink"/>
                  <w:sz w:val="24"/>
                  <w:szCs w:val="24"/>
                  <w:u w:val="single"/>
                  <w:lang w:eastAsia="lv-LV"/>
                </w:rPr>
                <w:t>Civīlprocesa mācības grāmata (1933) (lndb.lv)</w:t>
              </w:r>
            </w:hyperlink>
          </w:p>
        </w:tc>
      </w:tr>
      <w:tr w:rsidR="006933A7" w:rsidRPr="006933A7" w14:paraId="10F55484" w14:textId="77777777" w:rsidTr="00906D96">
        <w:tc>
          <w:tcPr>
            <w:tcW w:w="2122" w:type="dxa"/>
            <w:vAlign w:val="center"/>
          </w:tcPr>
          <w:p w14:paraId="14411F5F" w14:textId="77777777" w:rsidR="006933A7" w:rsidRPr="006933A7" w:rsidRDefault="006933A7" w:rsidP="00784BCC">
            <w:pPr>
              <w:spacing w:line="276" w:lineRule="auto"/>
              <w:rPr>
                <w:rFonts w:ascii="Times New Roman" w:hAnsi="Times New Roman" w:cs="Times New Roman"/>
                <w:b/>
                <w:sz w:val="24"/>
                <w:szCs w:val="24"/>
              </w:rPr>
            </w:pPr>
            <w:r w:rsidRPr="006933A7">
              <w:rPr>
                <w:rFonts w:ascii="Times New Roman" w:hAnsi="Times New Roman" w:cs="Times New Roman"/>
                <w:b/>
                <w:sz w:val="24"/>
                <w:szCs w:val="24"/>
              </w:rPr>
              <w:t>Bukovska izd.</w:t>
            </w:r>
          </w:p>
        </w:tc>
        <w:tc>
          <w:tcPr>
            <w:tcW w:w="6520" w:type="dxa"/>
          </w:tcPr>
          <w:p w14:paraId="215D3CE1" w14:textId="77777777" w:rsidR="006933A7" w:rsidRPr="006933A7" w:rsidRDefault="006933A7" w:rsidP="00784BCC">
            <w:pPr>
              <w:spacing w:line="276" w:lineRule="auto"/>
              <w:ind w:left="-109" w:firstLine="425"/>
              <w:rPr>
                <w:rFonts w:ascii="Times New Roman" w:hAnsi="Times New Roman" w:cs="Times New Roman"/>
                <w:sz w:val="24"/>
                <w:szCs w:val="24"/>
              </w:rPr>
            </w:pPr>
            <w:r w:rsidRPr="006933A7">
              <w:rPr>
                <w:rFonts w:ascii="Times New Roman" w:hAnsi="Times New Roman" w:cs="Times New Roman"/>
                <w:sz w:val="24"/>
                <w:szCs w:val="24"/>
                <w:lang w:val="ru-RU"/>
              </w:rPr>
              <w:t>– Буковский В. Свод гражданских узаконений губерний Прибалтийскихъ съ продолжениемъ 1912–1914 г.г. и с разъяснениями. Рига: Гемпель и Ко, 1914</w:t>
            </w:r>
            <w:r w:rsidRPr="006933A7">
              <w:rPr>
                <w:rFonts w:ascii="Times New Roman" w:hAnsi="Times New Roman" w:cs="Times New Roman"/>
                <w:sz w:val="24"/>
                <w:szCs w:val="24"/>
              </w:rPr>
              <w:t>.</w:t>
            </w:r>
          </w:p>
        </w:tc>
      </w:tr>
      <w:tr w:rsidR="006933A7" w:rsidRPr="006933A7" w14:paraId="5DFDC6F4" w14:textId="77777777" w:rsidTr="00906D96">
        <w:tc>
          <w:tcPr>
            <w:tcW w:w="2122" w:type="dxa"/>
            <w:tcBorders>
              <w:top w:val="single" w:sz="4" w:space="0" w:color="auto"/>
              <w:left w:val="single" w:sz="4" w:space="0" w:color="auto"/>
              <w:bottom w:val="single" w:sz="4" w:space="0" w:color="auto"/>
              <w:right w:val="single" w:sz="4" w:space="0" w:color="auto"/>
            </w:tcBorders>
            <w:vAlign w:val="center"/>
          </w:tcPr>
          <w:p w14:paraId="2EB7F816" w14:textId="77777777" w:rsidR="006933A7" w:rsidRPr="006933A7" w:rsidRDefault="006933A7" w:rsidP="006933A7">
            <w:pPr>
              <w:spacing w:line="276" w:lineRule="auto"/>
              <w:rPr>
                <w:rFonts w:ascii="Times New Roman" w:hAnsi="Times New Roman" w:cs="Times New Roman"/>
                <w:b/>
                <w:sz w:val="24"/>
                <w:szCs w:val="24"/>
              </w:rPr>
            </w:pPr>
            <w:r w:rsidRPr="006933A7">
              <w:rPr>
                <w:rFonts w:ascii="Times New Roman" w:hAnsi="Times New Roman" w:cs="Times New Roman"/>
                <w:b/>
                <w:sz w:val="24"/>
                <w:szCs w:val="24"/>
              </w:rPr>
              <w:t>Cvingmaņa krāj.</w:t>
            </w:r>
            <w:r w:rsidRPr="006933A7">
              <w:rPr>
                <w:rFonts w:ascii="Times New Roman" w:hAnsi="Times New Roman" w:cs="Times New Roman"/>
                <w:b/>
                <w:sz w:val="24"/>
                <w:szCs w:val="24"/>
              </w:rPr>
              <w:br/>
            </w:r>
            <w:r w:rsidRPr="006933A7">
              <w:rPr>
                <w:rFonts w:ascii="Times New Roman" w:hAnsi="Times New Roman" w:cs="Times New Roman"/>
                <w:sz w:val="24"/>
                <w:szCs w:val="24"/>
              </w:rPr>
              <w:t>(arī Cwingmans, Zwingmann)</w:t>
            </w:r>
          </w:p>
        </w:tc>
        <w:tc>
          <w:tcPr>
            <w:tcW w:w="6520" w:type="dxa"/>
            <w:tcBorders>
              <w:top w:val="single" w:sz="4" w:space="0" w:color="auto"/>
              <w:left w:val="single" w:sz="4" w:space="0" w:color="auto"/>
              <w:bottom w:val="single" w:sz="4" w:space="0" w:color="auto"/>
              <w:right w:val="single" w:sz="4" w:space="0" w:color="auto"/>
            </w:tcBorders>
            <w:vAlign w:val="center"/>
          </w:tcPr>
          <w:p w14:paraId="62B53D4E" w14:textId="77777777" w:rsidR="006933A7" w:rsidRPr="006933A7" w:rsidRDefault="006933A7" w:rsidP="00784BCC">
            <w:pPr>
              <w:spacing w:line="276" w:lineRule="auto"/>
              <w:ind w:left="-109" w:firstLine="425"/>
              <w:rPr>
                <w:rFonts w:ascii="Times New Roman" w:hAnsi="Times New Roman" w:cs="Times New Roman"/>
                <w:sz w:val="24"/>
                <w:szCs w:val="24"/>
              </w:rPr>
            </w:pPr>
            <w:r w:rsidRPr="006933A7">
              <w:rPr>
                <w:rFonts w:ascii="Times New Roman" w:hAnsi="Times New Roman" w:cs="Times New Roman"/>
                <w:i/>
                <w:sz w:val="24"/>
                <w:szCs w:val="24"/>
                <w:lang w:val="de-DE"/>
              </w:rPr>
              <w:t xml:space="preserve">– </w:t>
            </w:r>
            <w:r w:rsidRPr="006933A7">
              <w:rPr>
                <w:rFonts w:ascii="Times New Roman" w:hAnsi="Times New Roman" w:cs="Times New Roman"/>
                <w:sz w:val="24"/>
                <w:szCs w:val="24"/>
                <w:lang w:val="de-DE"/>
              </w:rPr>
              <w:t>Civilrechtliche Entscheidungen der Riga’schen Stadtgerichte zusammengestellt und herausgegeben von Victor Zwingmann. [8 sēj.] 1.–3. Bd.  Rīga: Verlag von Vilhelm Betz; 4.–8. Bd.  Rīga: Verlag von N. Kymmel, 1871–1888.</w:t>
            </w:r>
          </w:p>
        </w:tc>
      </w:tr>
      <w:tr w:rsidR="006933A7" w:rsidRPr="006933A7" w14:paraId="10E69916" w14:textId="77777777" w:rsidTr="00906D96">
        <w:tc>
          <w:tcPr>
            <w:tcW w:w="2122" w:type="dxa"/>
            <w:vAlign w:val="center"/>
          </w:tcPr>
          <w:p w14:paraId="6BC674E0" w14:textId="77777777" w:rsidR="006933A7" w:rsidRPr="006933A7" w:rsidRDefault="006933A7" w:rsidP="006933A7">
            <w:pPr>
              <w:spacing w:line="276" w:lineRule="auto"/>
              <w:rPr>
                <w:rFonts w:ascii="Times New Roman" w:hAnsi="Times New Roman" w:cs="Times New Roman"/>
                <w:b/>
                <w:sz w:val="24"/>
                <w:szCs w:val="24"/>
              </w:rPr>
            </w:pPr>
            <w:bookmarkStart w:id="46" w:name="_Hlk498338844"/>
            <w:r w:rsidRPr="006933A7">
              <w:rPr>
                <w:rFonts w:ascii="Times New Roman" w:hAnsi="Times New Roman" w:cs="Times New Roman"/>
                <w:b/>
                <w:sz w:val="24"/>
                <w:szCs w:val="24"/>
              </w:rPr>
              <w:t xml:space="preserve">Erdmans </w:t>
            </w:r>
            <w:r w:rsidRPr="006933A7">
              <w:rPr>
                <w:rFonts w:ascii="Times New Roman" w:hAnsi="Times New Roman" w:cs="Times New Roman"/>
                <w:b/>
                <w:sz w:val="24"/>
                <w:szCs w:val="24"/>
              </w:rPr>
              <w:br/>
            </w:r>
            <w:r w:rsidRPr="006933A7">
              <w:rPr>
                <w:rFonts w:ascii="Times New Roman" w:hAnsi="Times New Roman" w:cs="Times New Roman"/>
                <w:sz w:val="24"/>
                <w:szCs w:val="24"/>
              </w:rPr>
              <w:t>(arī Erdmann)</w:t>
            </w:r>
          </w:p>
        </w:tc>
        <w:tc>
          <w:tcPr>
            <w:tcW w:w="6520" w:type="dxa"/>
          </w:tcPr>
          <w:p w14:paraId="377EA757" w14:textId="4EE5D588" w:rsidR="006933A7" w:rsidRPr="006933A7" w:rsidRDefault="006933A7" w:rsidP="00784BCC">
            <w:pPr>
              <w:spacing w:line="276" w:lineRule="auto"/>
              <w:ind w:left="-109" w:firstLine="425"/>
              <w:rPr>
                <w:rFonts w:ascii="Times New Roman" w:hAnsi="Times New Roman" w:cs="Times New Roman"/>
                <w:sz w:val="24"/>
                <w:szCs w:val="24"/>
              </w:rPr>
            </w:pPr>
            <w:r w:rsidRPr="006933A7">
              <w:rPr>
                <w:rFonts w:ascii="Times New Roman" w:hAnsi="Times New Roman" w:cs="Times New Roman"/>
                <w:sz w:val="24"/>
                <w:szCs w:val="24"/>
              </w:rPr>
              <w:t>–</w:t>
            </w:r>
            <w:r w:rsidRPr="006933A7">
              <w:rPr>
                <w:rFonts w:ascii="Times New Roman" w:hAnsi="Times New Roman" w:cs="Times New Roman"/>
                <w:sz w:val="24"/>
                <w:szCs w:val="24"/>
                <w:lang w:val="de-DE"/>
              </w:rPr>
              <w:t xml:space="preserve"> Erdmann C. System des Privatrechts der Ostseeprovinzen Liv-, Est- und Kurland. Erster Band [1.sēj.]: Allgemeiner Teil. Familienrecht.  Rīga: Kymmel’s Verlag, 1889; Zweiter Band [2.</w:t>
            </w:r>
            <w:r w:rsidR="00786516">
              <w:rPr>
                <w:rFonts w:ascii="Times New Roman" w:hAnsi="Times New Roman" w:cs="Times New Roman"/>
                <w:sz w:val="24"/>
                <w:szCs w:val="24"/>
                <w:lang w:val="de-DE"/>
              </w:rPr>
              <w:t> </w:t>
            </w:r>
            <w:r w:rsidRPr="006933A7">
              <w:rPr>
                <w:rFonts w:ascii="Times New Roman" w:hAnsi="Times New Roman" w:cs="Times New Roman"/>
                <w:sz w:val="24"/>
                <w:szCs w:val="24"/>
                <w:lang w:val="de-DE"/>
              </w:rPr>
              <w:t>sēj.]: Sachenrecht. Rīga: Kymmel’s Verlag, 1891; Drittter Band [3.</w:t>
            </w:r>
            <w:r w:rsidR="00786516">
              <w:rPr>
                <w:rFonts w:ascii="Times New Roman" w:hAnsi="Times New Roman" w:cs="Times New Roman"/>
                <w:sz w:val="24"/>
                <w:szCs w:val="24"/>
                <w:lang w:val="de-DE"/>
              </w:rPr>
              <w:t> </w:t>
            </w:r>
            <w:r w:rsidRPr="006933A7">
              <w:rPr>
                <w:rFonts w:ascii="Times New Roman" w:hAnsi="Times New Roman" w:cs="Times New Roman"/>
                <w:sz w:val="24"/>
                <w:szCs w:val="24"/>
                <w:lang w:val="de-DE"/>
              </w:rPr>
              <w:t>sēj.]: Erbenrecht.  Rīga: Kymmel’s Verlag, 1892; 4 Bd. [4.</w:t>
            </w:r>
            <w:r w:rsidR="00786516">
              <w:rPr>
                <w:rFonts w:ascii="Times New Roman" w:hAnsi="Times New Roman" w:cs="Times New Roman"/>
                <w:sz w:val="24"/>
                <w:szCs w:val="24"/>
                <w:lang w:val="de-DE"/>
              </w:rPr>
              <w:t> </w:t>
            </w:r>
            <w:r w:rsidRPr="006933A7">
              <w:rPr>
                <w:rFonts w:ascii="Times New Roman" w:hAnsi="Times New Roman" w:cs="Times New Roman"/>
                <w:sz w:val="24"/>
                <w:szCs w:val="24"/>
                <w:lang w:val="de-DE"/>
              </w:rPr>
              <w:t>sēj.]: Obligationenrecht. Rīga: Kymmel’s Verlag, 1894.</w:t>
            </w:r>
          </w:p>
        </w:tc>
      </w:tr>
      <w:tr w:rsidR="006933A7" w:rsidRPr="006933A7" w14:paraId="5E4190B1" w14:textId="77777777" w:rsidTr="00906D96">
        <w:tc>
          <w:tcPr>
            <w:tcW w:w="2122" w:type="dxa"/>
            <w:vAlign w:val="center"/>
          </w:tcPr>
          <w:p w14:paraId="798BAAB8" w14:textId="77777777" w:rsidR="006933A7" w:rsidRPr="006933A7" w:rsidRDefault="006933A7" w:rsidP="006933A7">
            <w:pPr>
              <w:spacing w:line="276" w:lineRule="auto"/>
              <w:rPr>
                <w:rFonts w:ascii="Times New Roman" w:hAnsi="Times New Roman" w:cs="Times New Roman"/>
                <w:b/>
                <w:sz w:val="24"/>
                <w:szCs w:val="24"/>
              </w:rPr>
            </w:pPr>
            <w:r w:rsidRPr="006933A7">
              <w:rPr>
                <w:rFonts w:ascii="Times New Roman" w:hAnsi="Times New Roman" w:cs="Times New Roman"/>
                <w:b/>
                <w:sz w:val="24"/>
                <w:szCs w:val="24"/>
              </w:rPr>
              <w:t>Isačenko V.</w:t>
            </w:r>
          </w:p>
        </w:tc>
        <w:tc>
          <w:tcPr>
            <w:tcW w:w="6520" w:type="dxa"/>
          </w:tcPr>
          <w:p w14:paraId="7E214ADA" w14:textId="77777777" w:rsidR="006933A7" w:rsidRPr="006933A7" w:rsidRDefault="006933A7" w:rsidP="00784BCC">
            <w:pPr>
              <w:shd w:val="clear" w:color="auto" w:fill="FFFFFF"/>
              <w:spacing w:line="276" w:lineRule="auto"/>
              <w:ind w:left="-109" w:firstLine="425"/>
              <w:rPr>
                <w:rFonts w:ascii="Times New Roman" w:hAnsi="Times New Roman" w:cs="Times New Roman"/>
                <w:sz w:val="24"/>
                <w:szCs w:val="24"/>
              </w:rPr>
            </w:pPr>
            <w:r w:rsidRPr="006933A7">
              <w:rPr>
                <w:rFonts w:ascii="Times New Roman" w:hAnsi="Times New Roman" w:cs="Times New Roman"/>
                <w:sz w:val="24"/>
                <w:szCs w:val="24"/>
              </w:rPr>
              <w:t xml:space="preserve">– </w:t>
            </w:r>
            <w:r w:rsidRPr="006933A7">
              <w:rPr>
                <w:rFonts w:ascii="Times New Roman" w:hAnsi="Times New Roman" w:cs="Times New Roman"/>
                <w:sz w:val="24"/>
                <w:szCs w:val="24"/>
                <w:lang w:val="ru-RU"/>
              </w:rPr>
              <w:t>Русское гражданское судопроизводство</w:t>
            </w:r>
            <w:r w:rsidRPr="006933A7">
              <w:rPr>
                <w:rFonts w:ascii="Times New Roman" w:hAnsi="Times New Roman" w:cs="Times New Roman"/>
                <w:sz w:val="24"/>
                <w:szCs w:val="24"/>
              </w:rPr>
              <w:t xml:space="preserve"> </w:t>
            </w:r>
            <w:r w:rsidRPr="006933A7">
              <w:rPr>
                <w:rFonts w:ascii="Times New Roman" w:hAnsi="Times New Roman" w:cs="Times New Roman"/>
                <w:sz w:val="24"/>
                <w:szCs w:val="24"/>
                <w:lang w:val="ru-RU"/>
              </w:rPr>
              <w:t>Практическое руководвтво для студентов и начинающих юристов.</w:t>
            </w:r>
            <w:r w:rsidRPr="006933A7">
              <w:rPr>
                <w:rFonts w:ascii="Times New Roman" w:hAnsi="Times New Roman" w:cs="Times New Roman"/>
                <w:sz w:val="24"/>
                <w:szCs w:val="24"/>
              </w:rPr>
              <w:t xml:space="preserve"> </w:t>
            </w:r>
            <w:r w:rsidRPr="006933A7">
              <w:rPr>
                <w:rFonts w:ascii="Times New Roman" w:hAnsi="Times New Roman" w:cs="Times New Roman"/>
                <w:sz w:val="24"/>
                <w:szCs w:val="24"/>
                <w:lang w:val="ru-RU"/>
              </w:rPr>
              <w:t>Том 1</w:t>
            </w:r>
            <w:r w:rsidRPr="006933A7">
              <w:rPr>
                <w:rFonts w:ascii="Times New Roman" w:hAnsi="Times New Roman" w:cs="Times New Roman"/>
                <w:sz w:val="24"/>
                <w:szCs w:val="24"/>
              </w:rPr>
              <w:t xml:space="preserve">. </w:t>
            </w:r>
            <w:r w:rsidRPr="006933A7">
              <w:rPr>
                <w:rFonts w:ascii="Times New Roman" w:hAnsi="Times New Roman" w:cs="Times New Roman"/>
                <w:sz w:val="24"/>
                <w:szCs w:val="24"/>
                <w:lang w:val="ru-RU"/>
              </w:rPr>
              <w:t>Судопроизводство исковое.</w:t>
            </w:r>
            <w:r w:rsidRPr="006933A7">
              <w:rPr>
                <w:rFonts w:ascii="Times New Roman" w:hAnsi="Times New Roman" w:cs="Times New Roman"/>
                <w:sz w:val="24"/>
                <w:szCs w:val="24"/>
              </w:rPr>
              <w:t xml:space="preserve"> </w:t>
            </w:r>
            <w:r w:rsidRPr="006933A7">
              <w:rPr>
                <w:rFonts w:ascii="Times New Roman" w:hAnsi="Times New Roman" w:cs="Times New Roman"/>
                <w:sz w:val="24"/>
                <w:szCs w:val="24"/>
                <w:lang w:val="ru-RU"/>
              </w:rPr>
              <w:t>Издание третье, дополненное.</w:t>
            </w:r>
            <w:r w:rsidRPr="006933A7">
              <w:rPr>
                <w:rFonts w:ascii="Times New Roman" w:hAnsi="Times New Roman" w:cs="Times New Roman"/>
                <w:sz w:val="24"/>
                <w:szCs w:val="24"/>
              </w:rPr>
              <w:t xml:space="preserve"> </w:t>
            </w:r>
            <w:r w:rsidRPr="006933A7">
              <w:rPr>
                <w:rFonts w:ascii="Times New Roman" w:hAnsi="Times New Roman" w:cs="Times New Roman"/>
                <w:sz w:val="24"/>
                <w:szCs w:val="24"/>
                <w:lang w:val="ru-RU"/>
              </w:rPr>
              <w:t>С.</w:t>
            </w:r>
            <w:r w:rsidRPr="006933A7">
              <w:rPr>
                <w:rFonts w:ascii="Times New Roman" w:hAnsi="Times New Roman" w:cs="Times New Roman"/>
                <w:sz w:val="24"/>
                <w:szCs w:val="24"/>
              </w:rPr>
              <w:t> </w:t>
            </w:r>
            <w:r w:rsidRPr="006933A7">
              <w:rPr>
                <w:rFonts w:ascii="Times New Roman" w:hAnsi="Times New Roman" w:cs="Times New Roman"/>
                <w:sz w:val="24"/>
                <w:szCs w:val="24"/>
                <w:lang w:val="ru-RU"/>
              </w:rPr>
              <w:t>Петербург, тип. М.</w:t>
            </w:r>
            <w:r w:rsidRPr="006933A7">
              <w:rPr>
                <w:rFonts w:ascii="Times New Roman" w:hAnsi="Times New Roman" w:cs="Times New Roman"/>
                <w:sz w:val="24"/>
                <w:szCs w:val="24"/>
              </w:rPr>
              <w:t> </w:t>
            </w:r>
            <w:r w:rsidRPr="006933A7">
              <w:rPr>
                <w:rFonts w:ascii="Times New Roman" w:hAnsi="Times New Roman" w:cs="Times New Roman"/>
                <w:sz w:val="24"/>
                <w:szCs w:val="24"/>
                <w:lang w:val="ru-RU"/>
              </w:rPr>
              <w:t>Меркушева, 1910</w:t>
            </w:r>
            <w:r w:rsidRPr="006933A7">
              <w:rPr>
                <w:rFonts w:ascii="Times New Roman" w:hAnsi="Times New Roman" w:cs="Times New Roman"/>
                <w:sz w:val="24"/>
                <w:szCs w:val="24"/>
              </w:rPr>
              <w:t>.</w:t>
            </w:r>
          </w:p>
        </w:tc>
      </w:tr>
      <w:bookmarkEnd w:id="46"/>
      <w:tr w:rsidR="006933A7" w:rsidRPr="006933A7" w14:paraId="3D6B1BB0" w14:textId="77777777" w:rsidTr="00906D96">
        <w:tc>
          <w:tcPr>
            <w:tcW w:w="2122" w:type="dxa"/>
            <w:vAlign w:val="center"/>
          </w:tcPr>
          <w:p w14:paraId="1458CE1D" w14:textId="77777777" w:rsidR="006933A7" w:rsidRPr="006933A7" w:rsidRDefault="006933A7" w:rsidP="006933A7">
            <w:pPr>
              <w:spacing w:line="276" w:lineRule="auto"/>
              <w:rPr>
                <w:rFonts w:ascii="Times New Roman" w:hAnsi="Times New Roman" w:cs="Times New Roman"/>
                <w:b/>
                <w:sz w:val="24"/>
                <w:szCs w:val="24"/>
              </w:rPr>
            </w:pPr>
            <w:r w:rsidRPr="006933A7">
              <w:rPr>
                <w:rFonts w:ascii="Times New Roman" w:hAnsi="Times New Roman" w:cs="Times New Roman"/>
                <w:b/>
                <w:sz w:val="24"/>
                <w:szCs w:val="24"/>
              </w:rPr>
              <w:t>Izvilkumi</w:t>
            </w:r>
          </w:p>
        </w:tc>
        <w:tc>
          <w:tcPr>
            <w:tcW w:w="6520" w:type="dxa"/>
          </w:tcPr>
          <w:p w14:paraId="2DE7F305" w14:textId="517CD589" w:rsidR="006933A7" w:rsidRPr="006933A7" w:rsidRDefault="006933A7" w:rsidP="00784BCC">
            <w:pPr>
              <w:spacing w:line="276" w:lineRule="auto"/>
              <w:ind w:left="-109" w:firstLine="425"/>
              <w:rPr>
                <w:rFonts w:ascii="Times New Roman" w:hAnsi="Times New Roman" w:cs="Times New Roman"/>
                <w:b/>
                <w:sz w:val="24"/>
                <w:szCs w:val="24"/>
              </w:rPr>
            </w:pPr>
            <w:r w:rsidRPr="006933A7">
              <w:rPr>
                <w:rFonts w:ascii="Times New Roman" w:hAnsi="Times New Roman" w:cs="Times New Roman"/>
                <w:sz w:val="24"/>
                <w:szCs w:val="24"/>
              </w:rPr>
              <w:t>– Latvijas Senāta Civilā kasācijas departamenta nolēmumu izvilkumu un tēžu periodisks izdevums „Izvilkumi no Latvijas Senāta Civilā kasācijas departamenta spriedumiem”. Iznāca sējumos 1922.–1940. gadā. I–XV sējumu sastādīja senators F. Konradi un tiesnesis A. Valters; No 1936.</w:t>
            </w:r>
            <w:r w:rsidR="00592BAA">
              <w:rPr>
                <w:rFonts w:ascii="Times New Roman" w:hAnsi="Times New Roman" w:cs="Times New Roman"/>
                <w:sz w:val="24"/>
                <w:szCs w:val="24"/>
              </w:rPr>
              <w:t> </w:t>
            </w:r>
            <w:r w:rsidRPr="006933A7">
              <w:rPr>
                <w:rFonts w:ascii="Times New Roman" w:hAnsi="Times New Roman" w:cs="Times New Roman"/>
                <w:sz w:val="24"/>
                <w:szCs w:val="24"/>
              </w:rPr>
              <w:t>g. tika izdots kā žurnāla „Tieslietu Ministrijas Vēstnesis” pielikums, XVI Izvilkumus sastādīja senatori O. Ozoliņš un P. Leitāns.</w:t>
            </w:r>
          </w:p>
          <w:p w14:paraId="3662E168" w14:textId="77777777" w:rsidR="006933A7" w:rsidRPr="006933A7" w:rsidRDefault="006933A7" w:rsidP="00784BCC">
            <w:pPr>
              <w:spacing w:line="276" w:lineRule="auto"/>
              <w:ind w:left="-109" w:firstLine="425"/>
              <w:rPr>
                <w:rFonts w:ascii="Times New Roman" w:hAnsi="Times New Roman" w:cs="Times New Roman"/>
                <w:sz w:val="24"/>
                <w:szCs w:val="24"/>
              </w:rPr>
            </w:pPr>
            <w:r w:rsidRPr="006933A7">
              <w:rPr>
                <w:rFonts w:ascii="Times New Roman" w:hAnsi="Times New Roman" w:cs="Times New Roman"/>
                <w:sz w:val="24"/>
                <w:szCs w:val="24"/>
              </w:rPr>
              <w:t xml:space="preserve">Norāde: </w:t>
            </w:r>
            <w:r w:rsidRPr="006933A7">
              <w:rPr>
                <w:rFonts w:ascii="Times New Roman" w:hAnsi="Times New Roman" w:cs="Times New Roman"/>
                <w:i/>
                <w:sz w:val="24"/>
                <w:szCs w:val="24"/>
              </w:rPr>
              <w:t>Izvilkumi</w:t>
            </w:r>
            <w:r w:rsidRPr="006933A7">
              <w:rPr>
                <w:rFonts w:ascii="Times New Roman" w:hAnsi="Times New Roman" w:cs="Times New Roman"/>
                <w:sz w:val="24"/>
                <w:szCs w:val="24"/>
              </w:rPr>
              <w:t>, [sējuma numurs], [lappuse]</w:t>
            </w:r>
          </w:p>
          <w:p w14:paraId="0A6E1D6A" w14:textId="77777777" w:rsidR="006933A7" w:rsidRPr="006933A7" w:rsidRDefault="006933A7" w:rsidP="00784BCC">
            <w:pPr>
              <w:spacing w:line="276" w:lineRule="auto"/>
              <w:ind w:left="-109" w:firstLine="425"/>
              <w:rPr>
                <w:rFonts w:ascii="Times New Roman" w:hAnsi="Times New Roman" w:cs="Times New Roman"/>
                <w:sz w:val="24"/>
                <w:szCs w:val="24"/>
              </w:rPr>
            </w:pPr>
            <w:r w:rsidRPr="006933A7">
              <w:rPr>
                <w:rFonts w:ascii="Times New Roman" w:hAnsi="Times New Roman" w:cs="Times New Roman"/>
                <w:sz w:val="24"/>
                <w:szCs w:val="24"/>
              </w:rPr>
              <w:t>Daļēji pieejams:</w:t>
            </w:r>
            <w:r w:rsidRPr="00F251E5">
              <w:rPr>
                <w:rFonts w:ascii="Times New Roman" w:hAnsi="Times New Roman" w:cs="Times New Roman"/>
                <w:sz w:val="24"/>
                <w:szCs w:val="24"/>
              </w:rPr>
              <w:t xml:space="preserve"> </w:t>
            </w:r>
            <w:hyperlink r:id="rId14" w:history="1">
              <w:r w:rsidRPr="00F251E5">
                <w:rPr>
                  <w:rFonts w:ascii="Times New Roman" w:hAnsi="Times New Roman" w:cs="Times New Roman"/>
                  <w:color w:val="0563C1" w:themeColor="hyperlink"/>
                  <w:sz w:val="24"/>
                  <w:szCs w:val="24"/>
                  <w:u w:val="single"/>
                </w:rPr>
                <w:t>http://periodika.lv/</w:t>
              </w:r>
            </w:hyperlink>
          </w:p>
        </w:tc>
      </w:tr>
      <w:tr w:rsidR="006933A7" w:rsidRPr="006933A7" w14:paraId="020FED9B" w14:textId="77777777" w:rsidTr="00906D96">
        <w:tc>
          <w:tcPr>
            <w:tcW w:w="2122" w:type="dxa"/>
            <w:vAlign w:val="center"/>
          </w:tcPr>
          <w:p w14:paraId="511200E9" w14:textId="77777777" w:rsidR="006933A7" w:rsidRPr="006933A7" w:rsidRDefault="006933A7" w:rsidP="006933A7">
            <w:pPr>
              <w:spacing w:line="276" w:lineRule="auto"/>
              <w:rPr>
                <w:rFonts w:ascii="Times New Roman" w:hAnsi="Times New Roman" w:cs="Times New Roman"/>
                <w:b/>
                <w:sz w:val="24"/>
                <w:szCs w:val="24"/>
              </w:rPr>
            </w:pPr>
            <w:r w:rsidRPr="006933A7">
              <w:rPr>
                <w:rFonts w:ascii="Times New Roman" w:hAnsi="Times New Roman" w:cs="Times New Roman"/>
                <w:b/>
                <w:sz w:val="24"/>
                <w:szCs w:val="24"/>
              </w:rPr>
              <w:lastRenderedPageBreak/>
              <w:t>Mališevs K.</w:t>
            </w:r>
          </w:p>
        </w:tc>
        <w:tc>
          <w:tcPr>
            <w:tcW w:w="6520" w:type="dxa"/>
          </w:tcPr>
          <w:p w14:paraId="3AB9B98B" w14:textId="77777777" w:rsidR="006933A7" w:rsidRPr="006933A7" w:rsidRDefault="006933A7" w:rsidP="00784BCC">
            <w:pPr>
              <w:spacing w:line="276" w:lineRule="auto"/>
              <w:ind w:left="-109" w:firstLine="425"/>
              <w:rPr>
                <w:rFonts w:ascii="Times New Roman" w:hAnsi="Times New Roman" w:cs="Times New Roman"/>
                <w:sz w:val="24"/>
                <w:szCs w:val="24"/>
              </w:rPr>
            </w:pPr>
            <w:r w:rsidRPr="006933A7">
              <w:rPr>
                <w:rFonts w:ascii="Times New Roman" w:hAnsi="Times New Roman" w:cs="Times New Roman"/>
                <w:sz w:val="24"/>
                <w:szCs w:val="24"/>
              </w:rPr>
              <w:t>–</w:t>
            </w:r>
            <w:r w:rsidRPr="006933A7">
              <w:rPr>
                <w:rFonts w:ascii="Times New Roman" w:hAnsi="Times New Roman" w:cs="Times New Roman"/>
                <w:sz w:val="24"/>
                <w:szCs w:val="24"/>
                <w:lang w:val="ru-RU"/>
              </w:rPr>
              <w:t xml:space="preserve"> Курс гражданского судопроизводства. 2-е, испр. и допол. изд., С-Петербург, тип. М.М.</w:t>
            </w:r>
            <w:r w:rsidRPr="006933A7">
              <w:rPr>
                <w:rFonts w:ascii="Times New Roman" w:hAnsi="Times New Roman" w:cs="Times New Roman"/>
                <w:sz w:val="24"/>
                <w:szCs w:val="24"/>
              </w:rPr>
              <w:t> </w:t>
            </w:r>
            <w:r w:rsidRPr="006933A7">
              <w:rPr>
                <w:rFonts w:ascii="Times New Roman" w:hAnsi="Times New Roman" w:cs="Times New Roman"/>
                <w:sz w:val="24"/>
                <w:szCs w:val="24"/>
                <w:lang w:val="ru-RU"/>
              </w:rPr>
              <w:t>Стасюлевича,</w:t>
            </w:r>
            <w:r w:rsidRPr="006933A7">
              <w:rPr>
                <w:rFonts w:ascii="Times New Roman" w:hAnsi="Times New Roman" w:cs="Times New Roman"/>
                <w:sz w:val="24"/>
                <w:szCs w:val="24"/>
              </w:rPr>
              <w:t xml:space="preserve"> 1876.</w:t>
            </w:r>
          </w:p>
        </w:tc>
      </w:tr>
      <w:tr w:rsidR="006933A7" w:rsidRPr="006933A7" w14:paraId="48A35E50" w14:textId="77777777" w:rsidTr="00906D96">
        <w:tc>
          <w:tcPr>
            <w:tcW w:w="2122" w:type="dxa"/>
            <w:vAlign w:val="center"/>
          </w:tcPr>
          <w:p w14:paraId="381AFA32" w14:textId="77777777" w:rsidR="006933A7" w:rsidRPr="006933A7" w:rsidRDefault="006933A7" w:rsidP="006933A7">
            <w:pPr>
              <w:spacing w:line="276" w:lineRule="auto"/>
              <w:rPr>
                <w:rFonts w:ascii="Times New Roman" w:hAnsi="Times New Roman" w:cs="Times New Roman"/>
                <w:b/>
                <w:sz w:val="24"/>
                <w:szCs w:val="24"/>
              </w:rPr>
            </w:pPr>
            <w:r w:rsidRPr="006933A7">
              <w:rPr>
                <w:rFonts w:ascii="Times New Roman" w:hAnsi="Times New Roman" w:cs="Times New Roman"/>
                <w:b/>
                <w:sz w:val="24"/>
                <w:szCs w:val="24"/>
              </w:rPr>
              <w:t>Ofic. izd.</w:t>
            </w:r>
          </w:p>
        </w:tc>
        <w:tc>
          <w:tcPr>
            <w:tcW w:w="6520" w:type="dxa"/>
          </w:tcPr>
          <w:p w14:paraId="7DFD346B" w14:textId="77777777" w:rsidR="006933A7" w:rsidRPr="006933A7" w:rsidRDefault="006933A7" w:rsidP="00784BCC">
            <w:pPr>
              <w:spacing w:line="276" w:lineRule="auto"/>
              <w:ind w:left="-109" w:firstLine="425"/>
              <w:rPr>
                <w:rFonts w:ascii="Times New Roman" w:hAnsi="Times New Roman" w:cs="Times New Roman"/>
                <w:sz w:val="24"/>
                <w:szCs w:val="24"/>
              </w:rPr>
            </w:pPr>
            <w:r w:rsidRPr="006933A7">
              <w:rPr>
                <w:rFonts w:ascii="Times New Roman" w:hAnsi="Times New Roman" w:cs="Times New Roman"/>
                <w:sz w:val="24"/>
                <w:szCs w:val="24"/>
              </w:rPr>
              <w:t>– Ikgadējais Latvijas Senāta Civilā kasācijas departamenta spriedumu krājums; oficiāls izdevums. Izdeva līdz 1940. gadam [1939. g. pirmais pusgads] (Rīga: Valsts tipogrāfija)</w:t>
            </w:r>
          </w:p>
          <w:p w14:paraId="75D0DF0F" w14:textId="77777777" w:rsidR="006933A7" w:rsidRPr="006933A7" w:rsidRDefault="006933A7" w:rsidP="00784BCC">
            <w:pPr>
              <w:spacing w:line="276" w:lineRule="auto"/>
              <w:ind w:left="-109" w:firstLine="425"/>
              <w:rPr>
                <w:rFonts w:ascii="Times New Roman" w:hAnsi="Times New Roman" w:cs="Times New Roman"/>
                <w:sz w:val="24"/>
                <w:szCs w:val="24"/>
              </w:rPr>
            </w:pPr>
            <w:r w:rsidRPr="006933A7">
              <w:rPr>
                <w:rFonts w:ascii="Times New Roman" w:hAnsi="Times New Roman" w:cs="Times New Roman"/>
                <w:sz w:val="24"/>
                <w:szCs w:val="24"/>
              </w:rPr>
              <w:t xml:space="preserve">Norāde: </w:t>
            </w:r>
            <w:r w:rsidRPr="006933A7">
              <w:rPr>
                <w:rFonts w:ascii="Times New Roman" w:hAnsi="Times New Roman" w:cs="Times New Roman"/>
                <w:iCs/>
                <w:sz w:val="24"/>
                <w:szCs w:val="24"/>
              </w:rPr>
              <w:t>Krājums,</w:t>
            </w:r>
            <w:r w:rsidRPr="006933A7">
              <w:rPr>
                <w:rFonts w:ascii="Times New Roman" w:hAnsi="Times New Roman" w:cs="Times New Roman"/>
                <w:sz w:val="24"/>
                <w:szCs w:val="24"/>
              </w:rPr>
              <w:t xml:space="preserve"> [ieraksta numurs], [lappuse, kurā publicēts nolēmums].</w:t>
            </w:r>
          </w:p>
          <w:p w14:paraId="690A3BC2" w14:textId="77777777" w:rsidR="006933A7" w:rsidRPr="006933A7" w:rsidRDefault="006933A7" w:rsidP="00784BCC">
            <w:pPr>
              <w:spacing w:line="276" w:lineRule="auto"/>
              <w:ind w:left="-109" w:firstLine="425"/>
              <w:rPr>
                <w:rFonts w:ascii="Times New Roman" w:hAnsi="Times New Roman" w:cs="Times New Roman"/>
                <w:sz w:val="24"/>
                <w:szCs w:val="24"/>
              </w:rPr>
            </w:pPr>
            <w:r w:rsidRPr="006933A7">
              <w:rPr>
                <w:rFonts w:ascii="Times New Roman" w:hAnsi="Times New Roman" w:cs="Times New Roman"/>
                <w:sz w:val="24"/>
                <w:szCs w:val="24"/>
              </w:rPr>
              <w:t xml:space="preserve">Daļēji pieejams: </w:t>
            </w:r>
            <w:hyperlink r:id="rId15" w:history="1">
              <w:r w:rsidRPr="00F251E5">
                <w:rPr>
                  <w:rFonts w:ascii="Times New Roman" w:hAnsi="Times New Roman" w:cs="Times New Roman"/>
                  <w:color w:val="0563C1" w:themeColor="hyperlink"/>
                  <w:sz w:val="24"/>
                  <w:szCs w:val="28"/>
                  <w:u w:val="single"/>
                </w:rPr>
                <w:t>http://periodika.lv/</w:t>
              </w:r>
            </w:hyperlink>
          </w:p>
        </w:tc>
      </w:tr>
      <w:tr w:rsidR="006933A7" w:rsidRPr="006933A7" w14:paraId="05AF6F54" w14:textId="77777777" w:rsidTr="00906D96">
        <w:tc>
          <w:tcPr>
            <w:tcW w:w="2122" w:type="dxa"/>
            <w:vAlign w:val="center"/>
          </w:tcPr>
          <w:p w14:paraId="3E65FEED" w14:textId="77777777" w:rsidR="006933A7" w:rsidRPr="006933A7" w:rsidRDefault="006933A7" w:rsidP="006933A7">
            <w:pPr>
              <w:spacing w:line="276" w:lineRule="auto"/>
              <w:rPr>
                <w:rFonts w:ascii="Times New Roman" w:hAnsi="Times New Roman" w:cs="Times New Roman"/>
                <w:b/>
                <w:sz w:val="24"/>
                <w:szCs w:val="24"/>
              </w:rPr>
            </w:pPr>
            <w:r w:rsidRPr="006933A7">
              <w:rPr>
                <w:rFonts w:ascii="Times New Roman" w:hAnsi="Times New Roman" w:cs="Times New Roman"/>
                <w:b/>
                <w:sz w:val="24"/>
                <w:szCs w:val="24"/>
              </w:rPr>
              <w:t xml:space="preserve">Lkr. </w:t>
            </w:r>
            <w:r w:rsidRPr="006933A7">
              <w:rPr>
                <w:rFonts w:ascii="Times New Roman" w:hAnsi="Times New Roman" w:cs="Times New Roman"/>
                <w:sz w:val="24"/>
                <w:szCs w:val="24"/>
              </w:rPr>
              <w:t>vai</w:t>
            </w:r>
            <w:r w:rsidRPr="006933A7">
              <w:rPr>
                <w:rFonts w:ascii="Times New Roman" w:hAnsi="Times New Roman" w:cs="Times New Roman"/>
                <w:b/>
                <w:sz w:val="24"/>
                <w:szCs w:val="24"/>
              </w:rPr>
              <w:t xml:space="preserve"> Lik. kr.</w:t>
            </w:r>
          </w:p>
        </w:tc>
        <w:tc>
          <w:tcPr>
            <w:tcW w:w="6520" w:type="dxa"/>
          </w:tcPr>
          <w:p w14:paraId="69F19819" w14:textId="77777777" w:rsidR="006933A7" w:rsidRPr="006933A7" w:rsidRDefault="006933A7" w:rsidP="00784BCC">
            <w:pPr>
              <w:spacing w:line="276" w:lineRule="auto"/>
              <w:ind w:left="32" w:firstLine="284"/>
              <w:rPr>
                <w:rFonts w:ascii="Times New Roman" w:hAnsi="Times New Roman" w:cs="Times New Roman"/>
                <w:sz w:val="24"/>
                <w:szCs w:val="24"/>
              </w:rPr>
            </w:pPr>
            <w:r w:rsidRPr="006933A7">
              <w:rPr>
                <w:rFonts w:ascii="Times New Roman" w:hAnsi="Times New Roman" w:cs="Times New Roman"/>
                <w:sz w:val="24"/>
                <w:szCs w:val="24"/>
              </w:rPr>
              <w:t>– Oficiālais izdevums „Likumu un Ministru kabineta noteikumu krājums” tika izdots no 15.07.1919. līdz 1940. gadam; sākotnējais nosaukums „Latvijas pagaidu valdības likumu un rīkojumu krājums”, no 27.10.1919.–1923. – „Likumu un valdības rīkojumu krājums”</w:t>
            </w:r>
          </w:p>
          <w:p w14:paraId="7464D44A" w14:textId="77777777" w:rsidR="006933A7" w:rsidRPr="006933A7" w:rsidRDefault="006933A7" w:rsidP="00784BCC">
            <w:pPr>
              <w:spacing w:line="276" w:lineRule="auto"/>
              <w:ind w:left="32" w:firstLine="284"/>
              <w:rPr>
                <w:rFonts w:ascii="Times New Roman" w:hAnsi="Times New Roman" w:cs="Times New Roman"/>
                <w:sz w:val="24"/>
                <w:szCs w:val="24"/>
              </w:rPr>
            </w:pPr>
            <w:r w:rsidRPr="006933A7">
              <w:rPr>
                <w:rFonts w:ascii="Times New Roman" w:hAnsi="Times New Roman" w:cs="Times New Roman"/>
                <w:sz w:val="24"/>
                <w:szCs w:val="24"/>
              </w:rPr>
              <w:t>Norādīts: Lkr. [gads] / [publicētā dokumenta numurs]</w:t>
            </w:r>
          </w:p>
          <w:p w14:paraId="5B311996" w14:textId="77777777" w:rsidR="006933A7" w:rsidRPr="006933A7" w:rsidRDefault="006933A7" w:rsidP="00784BCC">
            <w:pPr>
              <w:spacing w:line="276" w:lineRule="auto"/>
              <w:ind w:left="32" w:firstLine="284"/>
              <w:rPr>
                <w:rFonts w:ascii="Times New Roman" w:hAnsi="Times New Roman" w:cs="Times New Roman"/>
                <w:sz w:val="24"/>
                <w:szCs w:val="24"/>
              </w:rPr>
            </w:pPr>
            <w:r w:rsidRPr="006933A7">
              <w:rPr>
                <w:rFonts w:ascii="Times New Roman" w:hAnsi="Times New Roman" w:cs="Times New Roman"/>
                <w:sz w:val="24"/>
                <w:szCs w:val="24"/>
              </w:rPr>
              <w:t xml:space="preserve">Daļēji pieejams: </w:t>
            </w:r>
            <w:hyperlink r:id="rId16" w:history="1">
              <w:r w:rsidRPr="00F251E5">
                <w:rPr>
                  <w:rFonts w:ascii="Times New Roman" w:hAnsi="Times New Roman" w:cs="Times New Roman"/>
                  <w:color w:val="0563C1" w:themeColor="hyperlink"/>
                  <w:sz w:val="24"/>
                  <w:szCs w:val="28"/>
                  <w:u w:val="single"/>
                </w:rPr>
                <w:t>http://periodika.lv/</w:t>
              </w:r>
            </w:hyperlink>
          </w:p>
        </w:tc>
      </w:tr>
      <w:tr w:rsidR="006933A7" w:rsidRPr="006933A7" w14:paraId="51CCC27B" w14:textId="77777777" w:rsidTr="00906D96">
        <w:tc>
          <w:tcPr>
            <w:tcW w:w="2122" w:type="dxa"/>
            <w:vAlign w:val="center"/>
          </w:tcPr>
          <w:p w14:paraId="364EA935" w14:textId="77777777" w:rsidR="006933A7" w:rsidRPr="006933A7" w:rsidRDefault="006933A7" w:rsidP="006933A7">
            <w:pPr>
              <w:spacing w:line="276" w:lineRule="auto"/>
              <w:rPr>
                <w:rFonts w:ascii="Times New Roman" w:hAnsi="Times New Roman" w:cs="Times New Roman"/>
                <w:b/>
                <w:sz w:val="24"/>
                <w:szCs w:val="24"/>
              </w:rPr>
            </w:pPr>
            <w:r w:rsidRPr="006933A7">
              <w:rPr>
                <w:rFonts w:ascii="Times New Roman" w:hAnsi="Times New Roman" w:cs="Times New Roman"/>
                <w:b/>
                <w:sz w:val="24"/>
                <w:szCs w:val="24"/>
              </w:rPr>
              <w:t>LVVA</w:t>
            </w:r>
          </w:p>
        </w:tc>
        <w:tc>
          <w:tcPr>
            <w:tcW w:w="6520" w:type="dxa"/>
            <w:vAlign w:val="bottom"/>
          </w:tcPr>
          <w:p w14:paraId="02BE18DF" w14:textId="77777777" w:rsidR="006933A7" w:rsidRPr="006933A7" w:rsidRDefault="006933A7" w:rsidP="00784BCC">
            <w:pPr>
              <w:spacing w:line="276" w:lineRule="auto"/>
              <w:ind w:left="32" w:firstLine="284"/>
              <w:rPr>
                <w:rFonts w:ascii="Times New Roman" w:hAnsi="Times New Roman" w:cs="Times New Roman"/>
                <w:sz w:val="24"/>
                <w:szCs w:val="24"/>
              </w:rPr>
            </w:pPr>
            <w:r w:rsidRPr="006933A7">
              <w:rPr>
                <w:rFonts w:ascii="Times New Roman" w:hAnsi="Times New Roman" w:cs="Times New Roman"/>
                <w:sz w:val="24"/>
                <w:szCs w:val="24"/>
              </w:rPr>
              <w:t>– Latvijas Valsts vēstures arhīvs</w:t>
            </w:r>
          </w:p>
        </w:tc>
      </w:tr>
      <w:tr w:rsidR="006933A7" w:rsidRPr="006933A7" w14:paraId="2EA0E634" w14:textId="77777777" w:rsidTr="00906D96">
        <w:tc>
          <w:tcPr>
            <w:tcW w:w="2122" w:type="dxa"/>
            <w:vAlign w:val="center"/>
          </w:tcPr>
          <w:p w14:paraId="374DCD9D" w14:textId="77777777" w:rsidR="006933A7" w:rsidRPr="006933A7" w:rsidRDefault="006933A7" w:rsidP="00784BCC">
            <w:pPr>
              <w:spacing w:line="276" w:lineRule="auto"/>
              <w:rPr>
                <w:rFonts w:ascii="Times New Roman" w:hAnsi="Times New Roman" w:cs="Times New Roman"/>
                <w:b/>
                <w:sz w:val="24"/>
                <w:szCs w:val="24"/>
              </w:rPr>
            </w:pPr>
            <w:r w:rsidRPr="006933A7">
              <w:rPr>
                <w:rFonts w:ascii="Times New Roman" w:hAnsi="Times New Roman" w:cs="Times New Roman"/>
                <w:b/>
                <w:sz w:val="24"/>
                <w:szCs w:val="24"/>
              </w:rPr>
              <w:t>TMV</w:t>
            </w:r>
          </w:p>
        </w:tc>
        <w:tc>
          <w:tcPr>
            <w:tcW w:w="6520" w:type="dxa"/>
          </w:tcPr>
          <w:p w14:paraId="3ED5E437" w14:textId="77777777" w:rsidR="006933A7" w:rsidRPr="006933A7" w:rsidRDefault="006933A7" w:rsidP="00784BCC">
            <w:pPr>
              <w:spacing w:line="276" w:lineRule="auto"/>
              <w:ind w:firstLine="316"/>
              <w:rPr>
                <w:rFonts w:ascii="Times New Roman" w:hAnsi="Times New Roman" w:cs="Times New Roman"/>
                <w:sz w:val="24"/>
                <w:szCs w:val="24"/>
              </w:rPr>
            </w:pPr>
            <w:r w:rsidRPr="006933A7">
              <w:rPr>
                <w:rFonts w:ascii="Times New Roman" w:hAnsi="Times New Roman" w:cs="Times New Roman"/>
                <w:sz w:val="24"/>
                <w:szCs w:val="24"/>
              </w:rPr>
              <w:t xml:space="preserve">– Tieslietu ministrijas žurnāls „Tieslietu Ministrijas Vēstnesis”; iznāca no 1920. līdz 1940. gadam. Pieejams: </w:t>
            </w:r>
            <w:hyperlink r:id="rId17" w:history="1">
              <w:r w:rsidRPr="00F251E5">
                <w:rPr>
                  <w:rFonts w:ascii="Times New Roman" w:hAnsi="Times New Roman" w:cs="Times New Roman"/>
                  <w:color w:val="0563C1" w:themeColor="hyperlink"/>
                  <w:sz w:val="24"/>
                  <w:szCs w:val="28"/>
                  <w:u w:val="single"/>
                </w:rPr>
                <w:t>http://periodika.lv/</w:t>
              </w:r>
            </w:hyperlink>
          </w:p>
        </w:tc>
      </w:tr>
      <w:tr w:rsidR="006933A7" w:rsidRPr="006933A7" w14:paraId="364867A5" w14:textId="77777777" w:rsidTr="00906D96">
        <w:tc>
          <w:tcPr>
            <w:tcW w:w="2122" w:type="dxa"/>
            <w:vAlign w:val="center"/>
          </w:tcPr>
          <w:p w14:paraId="6DAC12A8" w14:textId="77777777" w:rsidR="006933A7" w:rsidRPr="006933A7" w:rsidRDefault="006933A7" w:rsidP="00784BCC">
            <w:pPr>
              <w:spacing w:line="276" w:lineRule="auto"/>
              <w:rPr>
                <w:rFonts w:ascii="Times New Roman" w:hAnsi="Times New Roman" w:cs="Times New Roman"/>
                <w:b/>
                <w:sz w:val="24"/>
                <w:szCs w:val="24"/>
              </w:rPr>
            </w:pPr>
            <w:r w:rsidRPr="006933A7">
              <w:rPr>
                <w:rFonts w:ascii="Times New Roman" w:hAnsi="Times New Roman" w:cs="Times New Roman"/>
                <w:b/>
                <w:sz w:val="24"/>
                <w:szCs w:val="24"/>
              </w:rPr>
              <w:t>Tjutrjumovs I.</w:t>
            </w:r>
          </w:p>
        </w:tc>
        <w:tc>
          <w:tcPr>
            <w:tcW w:w="6520" w:type="dxa"/>
          </w:tcPr>
          <w:p w14:paraId="7D54B8F4" w14:textId="77777777" w:rsidR="006933A7" w:rsidRPr="006933A7" w:rsidRDefault="006933A7" w:rsidP="00784BCC">
            <w:pPr>
              <w:spacing w:line="276" w:lineRule="auto"/>
              <w:ind w:firstLine="316"/>
              <w:rPr>
                <w:rFonts w:ascii="Times New Roman" w:hAnsi="Times New Roman" w:cs="Times New Roman"/>
                <w:sz w:val="24"/>
                <w:szCs w:val="24"/>
                <w:lang w:val="ru-RU"/>
              </w:rPr>
            </w:pPr>
            <w:r w:rsidRPr="006933A7">
              <w:rPr>
                <w:rFonts w:ascii="Times New Roman" w:hAnsi="Times New Roman" w:cs="Times New Roman"/>
                <w:sz w:val="24"/>
                <w:szCs w:val="24"/>
                <w:lang w:val="ru-RU"/>
              </w:rPr>
              <w:t>–</w:t>
            </w:r>
            <w:r w:rsidRPr="006933A7">
              <w:rPr>
                <w:rFonts w:ascii="Times New Roman" w:hAnsi="Times New Roman" w:cs="Times New Roman"/>
                <w:sz w:val="24"/>
                <w:szCs w:val="24"/>
              </w:rPr>
              <w:t xml:space="preserve"> </w:t>
            </w:r>
            <w:r w:rsidRPr="006933A7">
              <w:rPr>
                <w:rFonts w:ascii="Times New Roman" w:hAnsi="Times New Roman" w:cs="Times New Roman"/>
                <w:sz w:val="24"/>
                <w:szCs w:val="24"/>
                <w:lang w:val="ru-RU"/>
              </w:rPr>
              <w:t>Гражданский процесс. Юрьев, исд. книжного магазина Я.</w:t>
            </w:r>
            <w:r w:rsidRPr="006933A7">
              <w:rPr>
                <w:rFonts w:ascii="Times New Roman" w:hAnsi="Times New Roman" w:cs="Times New Roman"/>
                <w:sz w:val="24"/>
                <w:szCs w:val="24"/>
              </w:rPr>
              <w:t> </w:t>
            </w:r>
            <w:r w:rsidRPr="006933A7">
              <w:rPr>
                <w:rFonts w:ascii="Times New Roman" w:hAnsi="Times New Roman" w:cs="Times New Roman"/>
                <w:sz w:val="24"/>
                <w:szCs w:val="24"/>
                <w:lang w:val="ru-RU"/>
              </w:rPr>
              <w:t>Раудсеп,</w:t>
            </w:r>
            <w:r w:rsidRPr="006933A7">
              <w:rPr>
                <w:rFonts w:ascii="Times New Roman" w:hAnsi="Times New Roman" w:cs="Times New Roman"/>
                <w:sz w:val="24"/>
                <w:szCs w:val="24"/>
              </w:rPr>
              <w:t xml:space="preserve"> 1925.</w:t>
            </w:r>
          </w:p>
        </w:tc>
      </w:tr>
      <w:tr w:rsidR="006933A7" w:rsidRPr="006933A7" w14:paraId="3B096E77" w14:textId="77777777" w:rsidTr="00906D96">
        <w:tc>
          <w:tcPr>
            <w:tcW w:w="2122" w:type="dxa"/>
            <w:vAlign w:val="center"/>
          </w:tcPr>
          <w:p w14:paraId="12BCFA4A" w14:textId="77777777" w:rsidR="006933A7" w:rsidRPr="006933A7" w:rsidRDefault="006933A7" w:rsidP="00784BCC">
            <w:pPr>
              <w:spacing w:line="276" w:lineRule="auto"/>
              <w:rPr>
                <w:rFonts w:ascii="Times New Roman" w:hAnsi="Times New Roman" w:cs="Times New Roman"/>
                <w:b/>
                <w:sz w:val="24"/>
                <w:szCs w:val="24"/>
              </w:rPr>
            </w:pPr>
            <w:r w:rsidRPr="006933A7">
              <w:rPr>
                <w:rFonts w:ascii="Times New Roman" w:hAnsi="Times New Roman" w:cs="Times New Roman"/>
                <w:b/>
                <w:sz w:val="24"/>
                <w:szCs w:val="24"/>
              </w:rPr>
              <w:t>Vaskovskis J.</w:t>
            </w:r>
          </w:p>
        </w:tc>
        <w:tc>
          <w:tcPr>
            <w:tcW w:w="6520" w:type="dxa"/>
          </w:tcPr>
          <w:p w14:paraId="76DA9816" w14:textId="77777777" w:rsidR="006933A7" w:rsidRPr="006933A7" w:rsidRDefault="006933A7" w:rsidP="00784BCC">
            <w:pPr>
              <w:numPr>
                <w:ilvl w:val="0"/>
                <w:numId w:val="5"/>
              </w:numPr>
              <w:autoSpaceDE w:val="0"/>
              <w:autoSpaceDN w:val="0"/>
              <w:adjustRightInd w:val="0"/>
              <w:spacing w:line="276" w:lineRule="auto"/>
              <w:ind w:left="0" w:firstLine="316"/>
              <w:contextualSpacing/>
              <w:rPr>
                <w:rFonts w:ascii="Times New Roman" w:hAnsi="Times New Roman" w:cs="Times New Roman"/>
                <w:color w:val="000000"/>
                <w:sz w:val="24"/>
                <w:szCs w:val="24"/>
                <w:lang w:eastAsia="lv-LV"/>
              </w:rPr>
            </w:pPr>
            <w:r w:rsidRPr="006933A7">
              <w:rPr>
                <w:rFonts w:ascii="Times New Roman" w:hAnsi="Times New Roman" w:cs="Times New Roman"/>
                <w:color w:val="000000"/>
                <w:sz w:val="24"/>
                <w:szCs w:val="24"/>
                <w:lang w:val="ru-RU" w:eastAsia="lv-LV"/>
              </w:rPr>
              <w:t>Учебник гражданского процесса. Москва, издание Бр.</w:t>
            </w:r>
            <w:r w:rsidRPr="006933A7">
              <w:rPr>
                <w:rFonts w:ascii="Times New Roman" w:hAnsi="Times New Roman" w:cs="Times New Roman"/>
                <w:color w:val="000000"/>
                <w:sz w:val="24"/>
                <w:szCs w:val="24"/>
                <w:lang w:eastAsia="lv-LV"/>
              </w:rPr>
              <w:t> </w:t>
            </w:r>
            <w:r w:rsidRPr="006933A7">
              <w:rPr>
                <w:rFonts w:ascii="Times New Roman" w:hAnsi="Times New Roman" w:cs="Times New Roman"/>
                <w:color w:val="000000"/>
                <w:sz w:val="24"/>
                <w:szCs w:val="24"/>
                <w:lang w:val="ru-RU" w:eastAsia="lv-LV"/>
              </w:rPr>
              <w:t>Башмаковых, 1917</w:t>
            </w:r>
            <w:r w:rsidRPr="006933A7">
              <w:rPr>
                <w:rFonts w:ascii="Times New Roman" w:hAnsi="Times New Roman" w:cs="Times New Roman"/>
                <w:color w:val="000000"/>
                <w:sz w:val="24"/>
                <w:szCs w:val="24"/>
                <w:lang w:eastAsia="lv-LV"/>
              </w:rPr>
              <w:t>.</w:t>
            </w:r>
          </w:p>
        </w:tc>
      </w:tr>
    </w:tbl>
    <w:p w14:paraId="73DFA96A" w14:textId="77777777" w:rsidR="006933A7" w:rsidRPr="006933A7" w:rsidRDefault="006933A7" w:rsidP="006933A7">
      <w:pPr>
        <w:spacing w:line="276" w:lineRule="auto"/>
        <w:ind w:firstLine="720"/>
        <w:rPr>
          <w:rFonts w:cs="Times New Roman"/>
          <w:szCs w:val="24"/>
        </w:rPr>
      </w:pPr>
    </w:p>
    <w:tbl>
      <w:tblPr>
        <w:tblStyle w:val="TableGrid2"/>
        <w:tblW w:w="8642" w:type="dxa"/>
        <w:tblLook w:val="04A0" w:firstRow="1" w:lastRow="0" w:firstColumn="1" w:lastColumn="0" w:noHBand="0" w:noVBand="1"/>
      </w:tblPr>
      <w:tblGrid>
        <w:gridCol w:w="2405"/>
        <w:gridCol w:w="6237"/>
      </w:tblGrid>
      <w:tr w:rsidR="006933A7" w:rsidRPr="006933A7" w14:paraId="77A1B0B6" w14:textId="77777777" w:rsidTr="00F42C45">
        <w:tc>
          <w:tcPr>
            <w:tcW w:w="2405" w:type="dxa"/>
            <w:vAlign w:val="center"/>
          </w:tcPr>
          <w:p w14:paraId="66732DB5" w14:textId="77777777" w:rsidR="006933A7" w:rsidRPr="00F42C45" w:rsidRDefault="006933A7" w:rsidP="006933A7">
            <w:pPr>
              <w:spacing w:line="276" w:lineRule="auto"/>
              <w:rPr>
                <w:rFonts w:cs="Times New Roman"/>
                <w:bCs/>
                <w:i/>
                <w:iCs/>
                <w:szCs w:val="28"/>
                <w:lang w:val="la-Latn"/>
              </w:rPr>
            </w:pPr>
            <w:bookmarkStart w:id="47" w:name="_Hlk137654504"/>
            <w:r w:rsidRPr="00F42C45">
              <w:rPr>
                <w:rFonts w:cs="Times New Roman"/>
                <w:bCs/>
                <w:i/>
                <w:iCs/>
                <w:szCs w:val="28"/>
                <w:lang w:val="la-Latn"/>
              </w:rPr>
              <w:t>actio nata est</w:t>
            </w:r>
          </w:p>
        </w:tc>
        <w:tc>
          <w:tcPr>
            <w:tcW w:w="6237" w:type="dxa"/>
            <w:vAlign w:val="bottom"/>
          </w:tcPr>
          <w:p w14:paraId="6BAD6FAA" w14:textId="77777777" w:rsidR="006933A7" w:rsidRPr="006933A7" w:rsidRDefault="006933A7" w:rsidP="002E227B">
            <w:pPr>
              <w:spacing w:line="276" w:lineRule="auto"/>
              <w:ind w:firstLine="127"/>
              <w:rPr>
                <w:rFonts w:cs="Times New Roman"/>
                <w:szCs w:val="28"/>
              </w:rPr>
            </w:pPr>
            <w:r w:rsidRPr="006933A7">
              <w:rPr>
                <w:rFonts w:cs="Times New Roman"/>
                <w:szCs w:val="24"/>
              </w:rPr>
              <w:t>– latīņu val.</w:t>
            </w:r>
            <w:r w:rsidRPr="006933A7">
              <w:rPr>
                <w:rFonts w:cs="Times New Roman"/>
                <w:szCs w:val="28"/>
              </w:rPr>
              <w:t xml:space="preserve"> – prasība ir celta</w:t>
            </w:r>
          </w:p>
        </w:tc>
      </w:tr>
      <w:tr w:rsidR="006933A7" w:rsidRPr="006933A7" w14:paraId="5A3F946D" w14:textId="77777777" w:rsidTr="00F42C45">
        <w:tc>
          <w:tcPr>
            <w:tcW w:w="2405" w:type="dxa"/>
            <w:vAlign w:val="center"/>
          </w:tcPr>
          <w:p w14:paraId="0F5E425F" w14:textId="77777777" w:rsidR="006933A7" w:rsidRPr="00F42C45" w:rsidRDefault="006933A7" w:rsidP="006933A7">
            <w:pPr>
              <w:spacing w:line="276" w:lineRule="auto"/>
              <w:rPr>
                <w:rFonts w:cs="Times New Roman"/>
                <w:bCs/>
                <w:i/>
                <w:iCs/>
                <w:szCs w:val="28"/>
                <w:lang w:val="la-Latn"/>
              </w:rPr>
            </w:pPr>
            <w:r w:rsidRPr="00F42C45">
              <w:rPr>
                <w:rFonts w:cs="Times New Roman"/>
                <w:bCs/>
                <w:i/>
                <w:iCs/>
                <w:szCs w:val="28"/>
                <w:lang w:val="la-Latn"/>
              </w:rPr>
              <w:t>actio judicati</w:t>
            </w:r>
          </w:p>
        </w:tc>
        <w:tc>
          <w:tcPr>
            <w:tcW w:w="6237" w:type="dxa"/>
            <w:vAlign w:val="center"/>
          </w:tcPr>
          <w:p w14:paraId="2E24F108" w14:textId="77777777" w:rsidR="006933A7" w:rsidRPr="006933A7" w:rsidRDefault="006933A7" w:rsidP="002E227B">
            <w:pPr>
              <w:spacing w:line="276" w:lineRule="auto"/>
              <w:ind w:firstLine="127"/>
              <w:rPr>
                <w:rFonts w:cs="Times New Roman"/>
                <w:szCs w:val="28"/>
                <w:lang w:val="la-Latn"/>
              </w:rPr>
            </w:pPr>
            <w:r w:rsidRPr="006933A7">
              <w:rPr>
                <w:rFonts w:cs="Times New Roman"/>
                <w:szCs w:val="28"/>
                <w:lang w:val="la-Latn"/>
              </w:rPr>
              <w:t>– latīņu val.</w:t>
            </w:r>
            <w:r w:rsidRPr="006933A7">
              <w:rPr>
                <w:rFonts w:cs="Times New Roman"/>
                <w:szCs w:val="28"/>
              </w:rPr>
              <w:t xml:space="preserve"> – prasība par tiesas sprieduma izpildi</w:t>
            </w:r>
          </w:p>
        </w:tc>
      </w:tr>
      <w:tr w:rsidR="00F42C45" w:rsidRPr="006933A7" w14:paraId="6B2930AE" w14:textId="77777777" w:rsidTr="00F42C45">
        <w:tc>
          <w:tcPr>
            <w:tcW w:w="2405" w:type="dxa"/>
            <w:vAlign w:val="center"/>
          </w:tcPr>
          <w:p w14:paraId="2151995B" w14:textId="1CD0DBC0" w:rsidR="00F42C45" w:rsidRPr="00F42C45" w:rsidRDefault="00F42C45" w:rsidP="00F42C45">
            <w:pPr>
              <w:spacing w:line="276" w:lineRule="auto"/>
              <w:rPr>
                <w:rFonts w:cs="Times New Roman"/>
                <w:bCs/>
                <w:i/>
                <w:iCs/>
                <w:szCs w:val="28"/>
                <w:lang w:val="la-Latn"/>
              </w:rPr>
            </w:pPr>
            <w:r w:rsidRPr="00F42C45">
              <w:rPr>
                <w:rFonts w:cs="Times New Roman"/>
                <w:i/>
                <w:iCs/>
                <w:szCs w:val="24"/>
                <w:lang w:val="la-Latn" w:eastAsia="lv-LV"/>
              </w:rPr>
              <w:t>bona fide</w:t>
            </w:r>
          </w:p>
        </w:tc>
        <w:tc>
          <w:tcPr>
            <w:tcW w:w="6237" w:type="dxa"/>
            <w:vAlign w:val="center"/>
          </w:tcPr>
          <w:p w14:paraId="5274F007" w14:textId="138B11AB" w:rsidR="00F42C45" w:rsidRPr="006933A7" w:rsidRDefault="00F42C45" w:rsidP="00F42C45">
            <w:pPr>
              <w:spacing w:line="276" w:lineRule="auto"/>
              <w:ind w:firstLine="127"/>
              <w:rPr>
                <w:rFonts w:cs="Times New Roman"/>
                <w:szCs w:val="28"/>
                <w:lang w:val="la-Latn"/>
              </w:rPr>
            </w:pPr>
            <w:r w:rsidRPr="006933A7">
              <w:rPr>
                <w:rFonts w:cs="Times New Roman"/>
                <w:szCs w:val="28"/>
                <w:lang w:val="la-Latn"/>
              </w:rPr>
              <w:t>– latīņu val.</w:t>
            </w:r>
            <w:r w:rsidRPr="006933A7">
              <w:rPr>
                <w:rFonts w:cs="Times New Roman"/>
                <w:szCs w:val="28"/>
              </w:rPr>
              <w:t xml:space="preserve"> –</w:t>
            </w:r>
            <w:r>
              <w:rPr>
                <w:rFonts w:cs="Times New Roman"/>
                <w:szCs w:val="28"/>
              </w:rPr>
              <w:t xml:space="preserve"> labā ticībā, labticība</w:t>
            </w:r>
          </w:p>
        </w:tc>
      </w:tr>
      <w:tr w:rsidR="00F42C45" w:rsidRPr="006933A7" w14:paraId="20C28288" w14:textId="77777777" w:rsidTr="00F42C45">
        <w:tc>
          <w:tcPr>
            <w:tcW w:w="2405" w:type="dxa"/>
            <w:vAlign w:val="center"/>
          </w:tcPr>
          <w:p w14:paraId="1BD5CF33" w14:textId="53292A0E" w:rsidR="00F42C45" w:rsidRPr="00F42C45" w:rsidRDefault="00F42C45" w:rsidP="00F42C45">
            <w:pPr>
              <w:spacing w:line="276" w:lineRule="auto"/>
              <w:rPr>
                <w:rFonts w:cs="Times New Roman"/>
                <w:bCs/>
                <w:i/>
                <w:iCs/>
                <w:szCs w:val="28"/>
                <w:lang w:val="la-Latn"/>
              </w:rPr>
            </w:pPr>
            <w:r w:rsidRPr="00F42C45">
              <w:rPr>
                <w:rFonts w:cs="Times New Roman"/>
                <w:bCs/>
                <w:i/>
                <w:iCs/>
                <w:szCs w:val="28"/>
                <w:lang w:val="la-Latn"/>
              </w:rPr>
              <w:t>causa</w:t>
            </w:r>
          </w:p>
        </w:tc>
        <w:tc>
          <w:tcPr>
            <w:tcW w:w="6237" w:type="dxa"/>
            <w:vAlign w:val="center"/>
          </w:tcPr>
          <w:p w14:paraId="747AA96C" w14:textId="7B70F86E" w:rsidR="00F42C45" w:rsidRPr="006933A7" w:rsidRDefault="00F42C45" w:rsidP="00F42C45">
            <w:pPr>
              <w:spacing w:line="276" w:lineRule="auto"/>
              <w:ind w:firstLine="127"/>
              <w:rPr>
                <w:rFonts w:cs="Times New Roman"/>
                <w:szCs w:val="28"/>
                <w:lang w:val="la-Latn"/>
              </w:rPr>
            </w:pPr>
            <w:r w:rsidRPr="006933A7">
              <w:rPr>
                <w:rFonts w:cs="Times New Roman"/>
                <w:szCs w:val="28"/>
                <w:lang w:val="la-Latn"/>
              </w:rPr>
              <w:t>– latīņu val.</w:t>
            </w:r>
            <w:r w:rsidRPr="006933A7">
              <w:rPr>
                <w:rFonts w:cs="Times New Roman"/>
                <w:szCs w:val="28"/>
              </w:rPr>
              <w:t xml:space="preserve"> –</w:t>
            </w:r>
            <w:r>
              <w:rPr>
                <w:rFonts w:cs="Times New Roman"/>
                <w:szCs w:val="28"/>
              </w:rPr>
              <w:t xml:space="preserve"> pamats, tiesiskas attiecības u. t. t.</w:t>
            </w:r>
            <w:r>
              <w:rPr>
                <w:rStyle w:val="FootnoteReference"/>
                <w:rFonts w:cs="Times New Roman"/>
                <w:szCs w:val="28"/>
              </w:rPr>
              <w:footnoteReference w:id="3"/>
            </w:r>
          </w:p>
        </w:tc>
      </w:tr>
      <w:tr w:rsidR="00F42C45" w:rsidRPr="006933A7" w14:paraId="3DFD7111" w14:textId="77777777" w:rsidTr="00F42C45">
        <w:tc>
          <w:tcPr>
            <w:tcW w:w="2405" w:type="dxa"/>
            <w:vAlign w:val="center"/>
          </w:tcPr>
          <w:p w14:paraId="0362FCBA" w14:textId="3EB28F21" w:rsidR="00F42C45" w:rsidRPr="00F42C45" w:rsidRDefault="00F42C45" w:rsidP="00F42C45">
            <w:pPr>
              <w:spacing w:line="276" w:lineRule="auto"/>
              <w:rPr>
                <w:rFonts w:cs="Times New Roman"/>
                <w:bCs/>
                <w:i/>
                <w:iCs/>
                <w:szCs w:val="28"/>
                <w:lang w:val="la-Latn"/>
              </w:rPr>
            </w:pPr>
            <w:r w:rsidRPr="00F42C45">
              <w:rPr>
                <w:rFonts w:cs="Times New Roman"/>
                <w:i/>
                <w:iCs/>
                <w:szCs w:val="24"/>
                <w:lang w:val="la-Latn" w:eastAsia="lv-LV"/>
              </w:rPr>
              <w:t>exceptio litis pend</w:t>
            </w:r>
            <w:r w:rsidR="00D33A3D" w:rsidRPr="00C07FF1">
              <w:rPr>
                <w:rFonts w:cs="Times New Roman"/>
                <w:i/>
                <w:iCs/>
                <w:szCs w:val="24"/>
                <w:lang w:val="la-Latn" w:eastAsia="lv-LV"/>
              </w:rPr>
              <w:t>ent</w:t>
            </w:r>
            <w:r w:rsidRPr="00C07FF1">
              <w:rPr>
                <w:rFonts w:cs="Times New Roman"/>
                <w:i/>
                <w:iCs/>
                <w:szCs w:val="24"/>
                <w:lang w:val="la-Latn" w:eastAsia="lv-LV"/>
              </w:rPr>
              <w:t>i</w:t>
            </w:r>
            <w:r w:rsidRPr="00F42C45">
              <w:rPr>
                <w:rFonts w:cs="Times New Roman"/>
                <w:i/>
                <w:iCs/>
                <w:szCs w:val="24"/>
                <w:lang w:val="la-Latn" w:eastAsia="lv-LV"/>
              </w:rPr>
              <w:t>s</w:t>
            </w:r>
          </w:p>
        </w:tc>
        <w:tc>
          <w:tcPr>
            <w:tcW w:w="6237" w:type="dxa"/>
            <w:vAlign w:val="center"/>
          </w:tcPr>
          <w:p w14:paraId="078615C2" w14:textId="2BFC053E" w:rsidR="00F42C45" w:rsidRPr="006933A7" w:rsidRDefault="00F42C45" w:rsidP="00D33A3D">
            <w:pPr>
              <w:spacing w:line="276" w:lineRule="auto"/>
              <w:ind w:left="1456" w:hanging="1329"/>
              <w:rPr>
                <w:rFonts w:cs="Times New Roman"/>
                <w:szCs w:val="28"/>
                <w:lang w:val="la-Latn"/>
              </w:rPr>
            </w:pPr>
            <w:r w:rsidRPr="006933A7">
              <w:rPr>
                <w:rFonts w:cs="Times New Roman"/>
                <w:szCs w:val="28"/>
                <w:lang w:val="la-Latn"/>
              </w:rPr>
              <w:t>– latīņu val.</w:t>
            </w:r>
            <w:r w:rsidRPr="006933A7">
              <w:rPr>
                <w:rFonts w:cs="Times New Roman"/>
                <w:szCs w:val="28"/>
              </w:rPr>
              <w:t xml:space="preserve"> –</w:t>
            </w:r>
            <w:r w:rsidR="004F6A65">
              <w:rPr>
                <w:rFonts w:cs="Times New Roman"/>
                <w:szCs w:val="28"/>
              </w:rPr>
              <w:t xml:space="preserve"> </w:t>
            </w:r>
            <w:r w:rsidR="00D33A3D" w:rsidRPr="00D33A3D">
              <w:rPr>
                <w:rFonts w:cs="Times New Roman"/>
                <w:szCs w:val="28"/>
              </w:rPr>
              <w:t>iebildums pret prasību sakarā ar to, ka lieta starp tām pašām pusēm un uz tā paša pamata ir izskatīšanā citā tiesvedībā</w:t>
            </w:r>
          </w:p>
        </w:tc>
      </w:tr>
      <w:tr w:rsidR="00F42C45" w:rsidRPr="006933A7" w14:paraId="0660798B" w14:textId="77777777" w:rsidTr="00F42C45">
        <w:tc>
          <w:tcPr>
            <w:tcW w:w="2405" w:type="dxa"/>
            <w:vAlign w:val="center"/>
          </w:tcPr>
          <w:p w14:paraId="5DCBFE3F" w14:textId="01E68332" w:rsidR="00F42C45" w:rsidRPr="00F42C45" w:rsidRDefault="00F42C45" w:rsidP="00F42C45">
            <w:pPr>
              <w:spacing w:line="276" w:lineRule="auto"/>
              <w:rPr>
                <w:rFonts w:cs="Times New Roman"/>
                <w:bCs/>
                <w:i/>
                <w:iCs/>
                <w:szCs w:val="28"/>
              </w:rPr>
            </w:pPr>
            <w:r w:rsidRPr="00F42C45">
              <w:rPr>
                <w:rFonts w:cs="Times New Roman"/>
                <w:bCs/>
                <w:i/>
                <w:iCs/>
                <w:szCs w:val="28"/>
                <w:lang w:val="la-Latn"/>
              </w:rPr>
              <w:t>exceptio re</w:t>
            </w:r>
            <w:r w:rsidR="004F6A65">
              <w:rPr>
                <w:rFonts w:cs="Times New Roman"/>
                <w:bCs/>
                <w:i/>
                <w:iCs/>
                <w:szCs w:val="28"/>
              </w:rPr>
              <w:t>i</w:t>
            </w:r>
            <w:r w:rsidRPr="00F42C45">
              <w:rPr>
                <w:rFonts w:cs="Times New Roman"/>
                <w:bCs/>
                <w:i/>
                <w:iCs/>
                <w:szCs w:val="28"/>
                <w:lang w:val="la-Latn"/>
              </w:rPr>
              <w:t xml:space="preserve"> judicatae</w:t>
            </w:r>
          </w:p>
        </w:tc>
        <w:tc>
          <w:tcPr>
            <w:tcW w:w="6237" w:type="dxa"/>
            <w:vAlign w:val="center"/>
          </w:tcPr>
          <w:p w14:paraId="75E5A7BA" w14:textId="251E6698" w:rsidR="00F42C45" w:rsidRPr="006933A7" w:rsidRDefault="00F42C45" w:rsidP="00D33A3D">
            <w:pPr>
              <w:spacing w:line="276" w:lineRule="auto"/>
              <w:ind w:left="1456" w:hanging="1329"/>
              <w:rPr>
                <w:rFonts w:cs="Times New Roman"/>
                <w:szCs w:val="28"/>
                <w:lang w:val="la-Latn"/>
              </w:rPr>
            </w:pPr>
            <w:r w:rsidRPr="006933A7">
              <w:rPr>
                <w:rFonts w:cs="Times New Roman"/>
                <w:szCs w:val="28"/>
                <w:lang w:val="la-Latn"/>
              </w:rPr>
              <w:t>– latīņu val.</w:t>
            </w:r>
            <w:r w:rsidRPr="006933A7">
              <w:rPr>
                <w:rFonts w:cs="Times New Roman"/>
                <w:szCs w:val="28"/>
              </w:rPr>
              <w:t xml:space="preserve"> –</w:t>
            </w:r>
            <w:r w:rsidR="004F6A65">
              <w:rPr>
                <w:rFonts w:cs="Times New Roman"/>
                <w:szCs w:val="28"/>
              </w:rPr>
              <w:t xml:space="preserve"> </w:t>
            </w:r>
            <w:r w:rsidR="00D33A3D" w:rsidRPr="00D33A3D">
              <w:rPr>
                <w:rFonts w:cs="Times New Roman"/>
                <w:szCs w:val="28"/>
              </w:rPr>
              <w:t>iebildums pret prasību sakarā ar to, ka lieta starp tām pašām pusēm un uz tā paša pamata jau ir izspriesta citā tiesvedībā</w:t>
            </w:r>
          </w:p>
        </w:tc>
      </w:tr>
      <w:tr w:rsidR="00F42C45" w:rsidRPr="006933A7" w14:paraId="5E7EC7E5" w14:textId="77777777" w:rsidTr="00F42C45">
        <w:tc>
          <w:tcPr>
            <w:tcW w:w="2405" w:type="dxa"/>
            <w:vAlign w:val="center"/>
          </w:tcPr>
          <w:p w14:paraId="38C3A155" w14:textId="002C8EE1" w:rsidR="00F42C45" w:rsidRPr="00F42C45" w:rsidRDefault="00F42C45" w:rsidP="00F42C45">
            <w:pPr>
              <w:spacing w:line="276" w:lineRule="auto"/>
              <w:rPr>
                <w:rFonts w:cs="Times New Roman"/>
                <w:bCs/>
                <w:i/>
                <w:iCs/>
                <w:szCs w:val="28"/>
                <w:lang w:val="la-Latn"/>
              </w:rPr>
            </w:pPr>
            <w:r w:rsidRPr="00F42C45">
              <w:rPr>
                <w:rFonts w:cs="Times New Roman"/>
                <w:i/>
                <w:iCs/>
                <w:szCs w:val="24"/>
                <w:lang w:val="la-Latn" w:eastAsia="lv-LV"/>
              </w:rPr>
              <w:t>or</w:t>
            </w:r>
            <w:r w:rsidR="00D33A3D">
              <w:rPr>
                <w:rFonts w:cs="Times New Roman"/>
                <w:i/>
                <w:iCs/>
                <w:szCs w:val="24"/>
                <w:lang w:eastAsia="lv-LV"/>
              </w:rPr>
              <w:t>d</w:t>
            </w:r>
            <w:r w:rsidRPr="00F42C45">
              <w:rPr>
                <w:rFonts w:cs="Times New Roman"/>
                <w:i/>
                <w:iCs/>
                <w:szCs w:val="24"/>
                <w:lang w:val="la-Latn" w:eastAsia="lv-LV"/>
              </w:rPr>
              <w:t>e public</w:t>
            </w:r>
          </w:p>
        </w:tc>
        <w:tc>
          <w:tcPr>
            <w:tcW w:w="6237" w:type="dxa"/>
            <w:vAlign w:val="center"/>
          </w:tcPr>
          <w:p w14:paraId="441115D1" w14:textId="65EC83EB" w:rsidR="00F42C45" w:rsidRPr="004F6A65" w:rsidRDefault="004F6A65" w:rsidP="00F42C45">
            <w:pPr>
              <w:spacing w:line="276" w:lineRule="auto"/>
              <w:ind w:firstLine="127"/>
              <w:rPr>
                <w:rFonts w:cs="Times New Roman"/>
                <w:szCs w:val="28"/>
              </w:rPr>
            </w:pPr>
            <w:r w:rsidRPr="004F6A65">
              <w:rPr>
                <w:rFonts w:cs="Times New Roman"/>
                <w:szCs w:val="28"/>
                <w:lang w:val="la-Latn"/>
              </w:rPr>
              <w:t xml:space="preserve">– </w:t>
            </w:r>
            <w:r>
              <w:rPr>
                <w:rFonts w:cs="Times New Roman"/>
                <w:szCs w:val="28"/>
              </w:rPr>
              <w:t>franču</w:t>
            </w:r>
            <w:r w:rsidRPr="004F6A65">
              <w:rPr>
                <w:rFonts w:cs="Times New Roman"/>
                <w:szCs w:val="28"/>
                <w:lang w:val="la-Latn"/>
              </w:rPr>
              <w:t xml:space="preserve"> val. –</w:t>
            </w:r>
            <w:r>
              <w:rPr>
                <w:rFonts w:cs="Times New Roman"/>
                <w:szCs w:val="28"/>
              </w:rPr>
              <w:t xml:space="preserve"> sabiedriskā kārtība</w:t>
            </w:r>
          </w:p>
        </w:tc>
      </w:tr>
      <w:tr w:rsidR="00F42C45" w:rsidRPr="006933A7" w14:paraId="6F040AE6" w14:textId="77777777" w:rsidTr="00F42C45">
        <w:tc>
          <w:tcPr>
            <w:tcW w:w="2405" w:type="dxa"/>
            <w:vAlign w:val="center"/>
          </w:tcPr>
          <w:p w14:paraId="7AC85447" w14:textId="16F5DF0B" w:rsidR="00F42C45" w:rsidRPr="00F42C45" w:rsidRDefault="00F42C45" w:rsidP="00F42C45">
            <w:pPr>
              <w:spacing w:line="276" w:lineRule="auto"/>
              <w:rPr>
                <w:rFonts w:cs="Times New Roman"/>
                <w:bCs/>
                <w:i/>
                <w:iCs/>
                <w:szCs w:val="28"/>
                <w:lang w:val="la-Latn"/>
              </w:rPr>
            </w:pPr>
            <w:r w:rsidRPr="00F42C45">
              <w:rPr>
                <w:rFonts w:cs="Times New Roman"/>
                <w:i/>
                <w:iCs/>
                <w:szCs w:val="24"/>
                <w:lang w:val="la-Latn" w:eastAsia="lv-LV"/>
              </w:rPr>
              <w:t>mala fide</w:t>
            </w:r>
          </w:p>
        </w:tc>
        <w:tc>
          <w:tcPr>
            <w:tcW w:w="6237" w:type="dxa"/>
            <w:vAlign w:val="center"/>
          </w:tcPr>
          <w:p w14:paraId="72562CDD" w14:textId="764B528A" w:rsidR="00F42C45" w:rsidRPr="006933A7" w:rsidRDefault="00F42C45" w:rsidP="00F42C45">
            <w:pPr>
              <w:spacing w:line="276" w:lineRule="auto"/>
              <w:ind w:firstLine="127"/>
              <w:rPr>
                <w:rFonts w:cs="Times New Roman"/>
                <w:szCs w:val="28"/>
                <w:lang w:val="la-Latn"/>
              </w:rPr>
            </w:pPr>
            <w:r w:rsidRPr="006933A7">
              <w:rPr>
                <w:rFonts w:cs="Times New Roman"/>
                <w:szCs w:val="28"/>
                <w:lang w:val="la-Latn"/>
              </w:rPr>
              <w:t>– latīņu val.</w:t>
            </w:r>
            <w:r w:rsidRPr="006933A7">
              <w:rPr>
                <w:rFonts w:cs="Times New Roman"/>
                <w:szCs w:val="28"/>
              </w:rPr>
              <w:t xml:space="preserve"> –</w:t>
            </w:r>
            <w:r w:rsidR="004F6A65">
              <w:rPr>
                <w:rFonts w:cs="Times New Roman"/>
                <w:szCs w:val="28"/>
              </w:rPr>
              <w:t xml:space="preserve"> </w:t>
            </w:r>
            <w:r w:rsidRPr="006933A7">
              <w:rPr>
                <w:rFonts w:cs="Times New Roman"/>
                <w:szCs w:val="24"/>
                <w:lang w:eastAsia="lv-LV"/>
              </w:rPr>
              <w:t>ļaun</w:t>
            </w:r>
            <w:r w:rsidR="004F6A65">
              <w:rPr>
                <w:rFonts w:cs="Times New Roman"/>
                <w:szCs w:val="24"/>
                <w:lang w:eastAsia="lv-LV"/>
              </w:rPr>
              <w:t>ā</w:t>
            </w:r>
            <w:r w:rsidRPr="006933A7">
              <w:rPr>
                <w:rFonts w:cs="Times New Roman"/>
                <w:szCs w:val="24"/>
                <w:lang w:eastAsia="lv-LV"/>
              </w:rPr>
              <w:t xml:space="preserve"> ticīb</w:t>
            </w:r>
            <w:r w:rsidR="004F6A65">
              <w:rPr>
                <w:rFonts w:cs="Times New Roman"/>
                <w:szCs w:val="24"/>
                <w:lang w:eastAsia="lv-LV"/>
              </w:rPr>
              <w:t>ā</w:t>
            </w:r>
            <w:r>
              <w:rPr>
                <w:rFonts w:cs="Times New Roman"/>
                <w:szCs w:val="24"/>
                <w:lang w:eastAsia="lv-LV"/>
              </w:rPr>
              <w:t>,</w:t>
            </w:r>
            <w:r w:rsidRPr="006933A7">
              <w:rPr>
                <w:rFonts w:cs="Times New Roman"/>
                <w:szCs w:val="24"/>
                <w:lang w:eastAsia="lv-LV"/>
              </w:rPr>
              <w:t xml:space="preserve"> ļaunprātība</w:t>
            </w:r>
          </w:p>
        </w:tc>
      </w:tr>
      <w:tr w:rsidR="00F42C45" w:rsidRPr="006933A7" w14:paraId="60CB28EB" w14:textId="77777777" w:rsidTr="00F42C45">
        <w:tc>
          <w:tcPr>
            <w:tcW w:w="2405" w:type="dxa"/>
            <w:vAlign w:val="center"/>
          </w:tcPr>
          <w:p w14:paraId="7C244F93" w14:textId="77777777" w:rsidR="00F42C45" w:rsidRPr="00F42C45" w:rsidRDefault="00F42C45" w:rsidP="00F42C45">
            <w:pPr>
              <w:spacing w:line="276" w:lineRule="auto"/>
              <w:rPr>
                <w:rFonts w:cs="Times New Roman"/>
                <w:bCs/>
                <w:i/>
                <w:iCs/>
                <w:szCs w:val="28"/>
                <w:lang w:val="la-Latn"/>
              </w:rPr>
            </w:pPr>
            <w:r w:rsidRPr="00F42C45">
              <w:rPr>
                <w:rFonts w:cs="Times New Roman"/>
                <w:bCs/>
                <w:i/>
                <w:iCs/>
                <w:szCs w:val="28"/>
                <w:lang w:val="la-Latn"/>
              </w:rPr>
              <w:t>res judicata</w:t>
            </w:r>
          </w:p>
        </w:tc>
        <w:tc>
          <w:tcPr>
            <w:tcW w:w="6237" w:type="dxa"/>
            <w:vAlign w:val="center"/>
          </w:tcPr>
          <w:p w14:paraId="180DB450" w14:textId="34470640" w:rsidR="00F42C45" w:rsidRPr="006933A7" w:rsidRDefault="00F42C45" w:rsidP="00D33A3D">
            <w:pPr>
              <w:spacing w:line="276" w:lineRule="auto"/>
              <w:ind w:left="1456" w:hanging="1329"/>
              <w:jc w:val="left"/>
              <w:rPr>
                <w:rFonts w:cs="Times New Roman"/>
                <w:szCs w:val="28"/>
                <w:lang w:val="la-Latn"/>
              </w:rPr>
            </w:pPr>
            <w:r w:rsidRPr="006933A7">
              <w:rPr>
                <w:rFonts w:cs="Times New Roman"/>
                <w:szCs w:val="28"/>
                <w:lang w:val="la-Latn"/>
              </w:rPr>
              <w:t>– latīņu val.</w:t>
            </w:r>
            <w:r w:rsidRPr="006933A7">
              <w:rPr>
                <w:rFonts w:cs="Times New Roman"/>
                <w:szCs w:val="28"/>
              </w:rPr>
              <w:t xml:space="preserve"> – </w:t>
            </w:r>
            <w:r w:rsidR="00D33A3D">
              <w:rPr>
                <w:rFonts w:cs="Times New Roman"/>
                <w:szCs w:val="28"/>
              </w:rPr>
              <w:t xml:space="preserve">izspriesta (iztiesāta) lieta; </w:t>
            </w:r>
            <w:r w:rsidRPr="006933A7">
              <w:rPr>
                <w:rFonts w:cs="Times New Roman"/>
                <w:szCs w:val="28"/>
              </w:rPr>
              <w:t>galīgs (nepārsūdzams) tiesas spriedums</w:t>
            </w:r>
          </w:p>
        </w:tc>
      </w:tr>
      <w:bookmarkEnd w:id="47"/>
    </w:tbl>
    <w:p w14:paraId="57AED074" w14:textId="77777777" w:rsidR="006933A7" w:rsidRDefault="006933A7"/>
    <w:p w14:paraId="0AD52172" w14:textId="2D70B974" w:rsidR="006933A7" w:rsidRDefault="006933A7">
      <w:r>
        <w:br w:type="page"/>
      </w:r>
    </w:p>
    <w:p w14:paraId="588762F8" w14:textId="77777777" w:rsidR="006933A7" w:rsidRDefault="006933A7"/>
    <w:p w14:paraId="3DF93204" w14:textId="50565B8C" w:rsidR="00663AD7" w:rsidRPr="00095B20" w:rsidRDefault="00663AD7" w:rsidP="00264245">
      <w:pPr>
        <w:pStyle w:val="Heading3"/>
        <w:jc w:val="center"/>
      </w:pPr>
      <w:bookmarkStart w:id="48" w:name="_Toc136352299"/>
      <w:bookmarkStart w:id="49" w:name="_Toc136354185"/>
      <w:bookmarkStart w:id="50" w:name="_Toc136419087"/>
      <w:bookmarkStart w:id="51" w:name="_Toc136604394"/>
      <w:bookmarkStart w:id="52" w:name="_Toc136861853"/>
      <w:bookmarkStart w:id="53" w:name="_Toc136862291"/>
      <w:bookmarkStart w:id="54" w:name="_Toc136936211"/>
      <w:bookmarkStart w:id="55" w:name="_Toc136936851"/>
      <w:bookmarkStart w:id="56" w:name="_Toc137739921"/>
      <w:bookmarkStart w:id="57" w:name="_Toc137740034"/>
      <w:bookmarkStart w:id="58" w:name="_Toc139534171"/>
      <w:bookmarkStart w:id="59" w:name="_Toc139559136"/>
      <w:r w:rsidRPr="00095B20">
        <w:t>Atslēgvārdu rādītājs</w:t>
      </w:r>
      <w:bookmarkEnd w:id="48"/>
      <w:bookmarkEnd w:id="49"/>
      <w:bookmarkEnd w:id="50"/>
      <w:bookmarkEnd w:id="51"/>
      <w:bookmarkEnd w:id="52"/>
      <w:bookmarkEnd w:id="53"/>
      <w:bookmarkEnd w:id="54"/>
      <w:bookmarkEnd w:id="55"/>
      <w:bookmarkEnd w:id="56"/>
      <w:bookmarkEnd w:id="57"/>
      <w:bookmarkEnd w:id="58"/>
      <w:bookmarkEnd w:id="59"/>
    </w:p>
    <w:p w14:paraId="58D74722" w14:textId="77777777" w:rsidR="000E66EA" w:rsidRDefault="000E66EA"/>
    <w:tbl>
      <w:tblPr>
        <w:tblStyle w:val="TableGrid11"/>
        <w:tblW w:w="8505" w:type="dxa"/>
        <w:tblInd w:w="-5" w:type="dxa"/>
        <w:tblLook w:val="04A0" w:firstRow="1" w:lastRow="0" w:firstColumn="1" w:lastColumn="0" w:noHBand="0" w:noVBand="1"/>
      </w:tblPr>
      <w:tblGrid>
        <w:gridCol w:w="1971"/>
        <w:gridCol w:w="1971"/>
        <w:gridCol w:w="4563"/>
      </w:tblGrid>
      <w:tr w:rsidR="006933A7" w:rsidRPr="006933A7" w14:paraId="2556BEC6" w14:textId="77777777" w:rsidTr="00355779">
        <w:tc>
          <w:tcPr>
            <w:tcW w:w="3942" w:type="dxa"/>
            <w:gridSpan w:val="2"/>
            <w:vAlign w:val="center"/>
          </w:tcPr>
          <w:p w14:paraId="773CF3EF" w14:textId="77777777" w:rsidR="006933A7" w:rsidRPr="006933A7" w:rsidRDefault="006933A7" w:rsidP="006933A7">
            <w:pPr>
              <w:spacing w:line="276" w:lineRule="auto"/>
              <w:ind w:firstLine="180"/>
              <w:jc w:val="left"/>
              <w:rPr>
                <w:rFonts w:cs="Times New Roman"/>
                <w:i/>
                <w:iCs/>
                <w:szCs w:val="24"/>
                <w:lang w:eastAsia="lv-LV"/>
              </w:rPr>
            </w:pPr>
            <w:r w:rsidRPr="006933A7">
              <w:rPr>
                <w:rFonts w:cs="Times New Roman"/>
                <w:i/>
                <w:iCs/>
                <w:szCs w:val="24"/>
                <w:lang w:eastAsia="lv-LV"/>
              </w:rPr>
              <w:t>actio judicati</w:t>
            </w:r>
          </w:p>
        </w:tc>
        <w:tc>
          <w:tcPr>
            <w:tcW w:w="4563" w:type="dxa"/>
            <w:vAlign w:val="center"/>
          </w:tcPr>
          <w:p w14:paraId="78671327" w14:textId="4EAC24FD" w:rsidR="006933A7" w:rsidRPr="006933A7" w:rsidRDefault="006933A7" w:rsidP="006933A7">
            <w:pPr>
              <w:spacing w:line="276" w:lineRule="auto"/>
              <w:ind w:firstLine="56"/>
              <w:jc w:val="left"/>
            </w:pPr>
            <w:r w:rsidRPr="000D2168">
              <w:t>1871/166</w:t>
            </w:r>
            <w:r w:rsidRPr="006933A7">
              <w:t xml:space="preserve">, </w:t>
            </w:r>
            <w:r w:rsidRPr="000D2168">
              <w:t>1934/974</w:t>
            </w:r>
          </w:p>
        </w:tc>
      </w:tr>
      <w:tr w:rsidR="006933A7" w:rsidRPr="006933A7" w14:paraId="599218B9" w14:textId="77777777" w:rsidTr="00355779">
        <w:tc>
          <w:tcPr>
            <w:tcW w:w="3942" w:type="dxa"/>
            <w:gridSpan w:val="2"/>
            <w:vAlign w:val="center"/>
          </w:tcPr>
          <w:p w14:paraId="0BE1724C"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administratīvas instances lēmuma statuss</w:t>
            </w:r>
          </w:p>
        </w:tc>
        <w:tc>
          <w:tcPr>
            <w:tcW w:w="4563" w:type="dxa"/>
            <w:vAlign w:val="center"/>
          </w:tcPr>
          <w:p w14:paraId="62EA8235" w14:textId="02E8E092" w:rsidR="006933A7" w:rsidRPr="006933A7" w:rsidRDefault="006933A7" w:rsidP="006933A7">
            <w:pPr>
              <w:spacing w:line="276" w:lineRule="auto"/>
              <w:ind w:firstLine="56"/>
              <w:jc w:val="left"/>
              <w:rPr>
                <w:rFonts w:cs="Times New Roman"/>
                <w:szCs w:val="24"/>
                <w:lang w:eastAsia="lv-LV"/>
              </w:rPr>
            </w:pPr>
            <w:r w:rsidRPr="000D2168">
              <w:t>1927/7</w:t>
            </w:r>
            <w:r w:rsidRPr="006933A7">
              <w:t xml:space="preserve">, </w:t>
            </w:r>
            <w:r w:rsidRPr="000D2168">
              <w:t>1928/268</w:t>
            </w:r>
            <w:r w:rsidRPr="006933A7">
              <w:t xml:space="preserve">, </w:t>
            </w:r>
            <w:r w:rsidRPr="000D2168">
              <w:rPr>
                <w:rFonts w:cs="Times New Roman"/>
                <w:szCs w:val="24"/>
                <w:lang w:eastAsia="lv-LV"/>
              </w:rPr>
              <w:t>1934/306</w:t>
            </w:r>
          </w:p>
        </w:tc>
      </w:tr>
      <w:tr w:rsidR="006933A7" w:rsidRPr="006933A7" w14:paraId="5CE42A31" w14:textId="77777777" w:rsidTr="00355779">
        <w:tc>
          <w:tcPr>
            <w:tcW w:w="3942" w:type="dxa"/>
            <w:gridSpan w:val="2"/>
            <w:vAlign w:val="center"/>
          </w:tcPr>
          <w:p w14:paraId="54CB5982"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aizbildņa prasība</w:t>
            </w:r>
          </w:p>
        </w:tc>
        <w:tc>
          <w:tcPr>
            <w:tcW w:w="4563" w:type="dxa"/>
            <w:vAlign w:val="center"/>
          </w:tcPr>
          <w:p w14:paraId="1835A413" w14:textId="15B6CB11" w:rsidR="006933A7" w:rsidRPr="006933A7" w:rsidRDefault="006933A7" w:rsidP="006933A7">
            <w:pPr>
              <w:spacing w:line="276" w:lineRule="auto"/>
              <w:ind w:firstLine="56"/>
              <w:jc w:val="left"/>
            </w:pPr>
            <w:r w:rsidRPr="000D2168">
              <w:t>1940/44 kops</w:t>
            </w:r>
            <w:r w:rsidRPr="006933A7">
              <w:t xml:space="preserve">., </w:t>
            </w:r>
            <w:r w:rsidRPr="000D2168">
              <w:t>1940/48 kops</w:t>
            </w:r>
            <w:r w:rsidRPr="006933A7">
              <w:t>.</w:t>
            </w:r>
          </w:p>
        </w:tc>
      </w:tr>
      <w:tr w:rsidR="006933A7" w:rsidRPr="006933A7" w14:paraId="7887FA39" w14:textId="77777777" w:rsidTr="00355779">
        <w:tc>
          <w:tcPr>
            <w:tcW w:w="1971" w:type="dxa"/>
            <w:vMerge w:val="restart"/>
            <w:vAlign w:val="center"/>
          </w:tcPr>
          <w:p w14:paraId="383389F8"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alimentācijas (uztura) prasība</w:t>
            </w:r>
          </w:p>
        </w:tc>
        <w:tc>
          <w:tcPr>
            <w:tcW w:w="1971" w:type="dxa"/>
            <w:vAlign w:val="center"/>
          </w:tcPr>
          <w:p w14:paraId="2C40C5B6"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bērnam</w:t>
            </w:r>
          </w:p>
        </w:tc>
        <w:tc>
          <w:tcPr>
            <w:tcW w:w="4563" w:type="dxa"/>
            <w:vAlign w:val="center"/>
          </w:tcPr>
          <w:p w14:paraId="4BEDB00F" w14:textId="59780C04"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1928/109</w:t>
            </w:r>
            <w:r w:rsidRPr="006933A7">
              <w:rPr>
                <w:rFonts w:cs="Times New Roman"/>
                <w:szCs w:val="24"/>
                <w:lang w:eastAsia="lv-LV"/>
              </w:rPr>
              <w:t xml:space="preserve">, </w:t>
            </w:r>
            <w:r w:rsidRPr="000D2168">
              <w:rPr>
                <w:rFonts w:cs="Times New Roman"/>
                <w:szCs w:val="24"/>
                <w:lang w:eastAsia="lv-LV"/>
              </w:rPr>
              <w:t>1930/103</w:t>
            </w:r>
            <w:r w:rsidRPr="006933A7">
              <w:rPr>
                <w:rFonts w:cs="Times New Roman"/>
                <w:szCs w:val="24"/>
                <w:lang w:eastAsia="lv-LV"/>
              </w:rPr>
              <w:t xml:space="preserve">, </w:t>
            </w:r>
            <w:r w:rsidRPr="000D2168">
              <w:rPr>
                <w:rFonts w:cs="Times New Roman"/>
                <w:szCs w:val="24"/>
                <w:lang w:eastAsia="lv-LV"/>
              </w:rPr>
              <w:t>1930/816</w:t>
            </w:r>
            <w:r w:rsidRPr="006933A7">
              <w:rPr>
                <w:rFonts w:cs="Times New Roman"/>
                <w:szCs w:val="24"/>
                <w:lang w:eastAsia="lv-LV"/>
              </w:rPr>
              <w:t xml:space="preserve">, </w:t>
            </w:r>
            <w:r w:rsidRPr="000D2168">
              <w:rPr>
                <w:rFonts w:cs="Times New Roman"/>
                <w:szCs w:val="24"/>
                <w:lang w:eastAsia="lv-LV"/>
              </w:rPr>
              <w:t>1933/1811</w:t>
            </w:r>
            <w:r w:rsidRPr="006933A7">
              <w:rPr>
                <w:rFonts w:cs="Times New Roman"/>
                <w:szCs w:val="24"/>
                <w:lang w:eastAsia="lv-LV"/>
              </w:rPr>
              <w:t xml:space="preserve">, </w:t>
            </w:r>
            <w:r w:rsidRPr="000D2168">
              <w:rPr>
                <w:rFonts w:cs="Times New Roman"/>
                <w:szCs w:val="24"/>
                <w:lang w:eastAsia="lv-LV"/>
              </w:rPr>
              <w:t>1935/1059</w:t>
            </w:r>
            <w:r w:rsidRPr="006933A7">
              <w:rPr>
                <w:rFonts w:cs="Times New Roman"/>
                <w:szCs w:val="24"/>
                <w:lang w:eastAsia="lv-LV"/>
              </w:rPr>
              <w:t xml:space="preserve">, </w:t>
            </w:r>
            <w:r w:rsidRPr="000D2168">
              <w:rPr>
                <w:rFonts w:cs="Times New Roman"/>
                <w:szCs w:val="24"/>
                <w:lang w:eastAsia="lv-LV"/>
              </w:rPr>
              <w:t>1937/315</w:t>
            </w:r>
            <w:r w:rsidRPr="006933A7">
              <w:rPr>
                <w:rFonts w:cs="Times New Roman"/>
                <w:szCs w:val="24"/>
                <w:lang w:eastAsia="lv-LV"/>
              </w:rPr>
              <w:t xml:space="preserve">, </w:t>
            </w:r>
            <w:r w:rsidRPr="000D2168">
              <w:rPr>
                <w:rFonts w:cs="Times New Roman"/>
                <w:szCs w:val="24"/>
                <w:lang w:eastAsia="lv-LV"/>
              </w:rPr>
              <w:t>1939/71 kops</w:t>
            </w:r>
            <w:r w:rsidRPr="006933A7">
              <w:rPr>
                <w:rFonts w:cs="Times New Roman"/>
                <w:szCs w:val="24"/>
                <w:lang w:eastAsia="lv-LV"/>
              </w:rPr>
              <w:t xml:space="preserve">., </w:t>
            </w:r>
            <w:r w:rsidRPr="000D2168">
              <w:rPr>
                <w:rFonts w:cs="Times New Roman"/>
                <w:szCs w:val="24"/>
                <w:lang w:eastAsia="lv-LV"/>
              </w:rPr>
              <w:t>1940/10 kops</w:t>
            </w:r>
            <w:r w:rsidRPr="006933A7">
              <w:rPr>
                <w:rFonts w:cs="Times New Roman"/>
                <w:szCs w:val="24"/>
                <w:lang w:eastAsia="lv-LV"/>
              </w:rPr>
              <w:t xml:space="preserve">., </w:t>
            </w:r>
            <w:r w:rsidRPr="000D2168">
              <w:rPr>
                <w:rFonts w:cs="Times New Roman"/>
                <w:szCs w:val="24"/>
                <w:lang w:eastAsia="lv-LV"/>
              </w:rPr>
              <w:t>1940/44 kops</w:t>
            </w:r>
            <w:r w:rsidRPr="006933A7">
              <w:rPr>
                <w:rFonts w:cs="Times New Roman"/>
                <w:szCs w:val="24"/>
                <w:lang w:eastAsia="lv-LV"/>
              </w:rPr>
              <w:t xml:space="preserve">., </w:t>
            </w:r>
            <w:r w:rsidRPr="000D2168">
              <w:rPr>
                <w:rFonts w:cs="Times New Roman"/>
                <w:szCs w:val="24"/>
                <w:lang w:eastAsia="lv-LV"/>
              </w:rPr>
              <w:t>1940/48 kops</w:t>
            </w:r>
            <w:r w:rsidRPr="006933A7">
              <w:rPr>
                <w:rFonts w:cs="Times New Roman"/>
                <w:szCs w:val="24"/>
                <w:lang w:eastAsia="lv-LV"/>
              </w:rPr>
              <w:t>.</w:t>
            </w:r>
          </w:p>
        </w:tc>
      </w:tr>
      <w:tr w:rsidR="006933A7" w:rsidRPr="006933A7" w14:paraId="3B5DFAD6" w14:textId="77777777" w:rsidTr="00355779">
        <w:tc>
          <w:tcPr>
            <w:tcW w:w="1971" w:type="dxa"/>
            <w:vMerge/>
            <w:vAlign w:val="center"/>
          </w:tcPr>
          <w:p w14:paraId="1397678D" w14:textId="77777777" w:rsidR="006933A7" w:rsidRPr="006933A7" w:rsidRDefault="006933A7" w:rsidP="006933A7">
            <w:pPr>
              <w:spacing w:line="276" w:lineRule="auto"/>
              <w:ind w:firstLine="180"/>
              <w:jc w:val="left"/>
              <w:rPr>
                <w:rFonts w:cs="Times New Roman"/>
                <w:szCs w:val="24"/>
                <w:lang w:eastAsia="lv-LV"/>
              </w:rPr>
            </w:pPr>
          </w:p>
        </w:tc>
        <w:tc>
          <w:tcPr>
            <w:tcW w:w="1971" w:type="dxa"/>
            <w:vAlign w:val="center"/>
          </w:tcPr>
          <w:p w14:paraId="326C5607"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darbnespējīgam</w:t>
            </w:r>
          </w:p>
        </w:tc>
        <w:tc>
          <w:tcPr>
            <w:tcW w:w="4563" w:type="dxa"/>
            <w:vAlign w:val="center"/>
          </w:tcPr>
          <w:p w14:paraId="012D212A" w14:textId="2C56FE55"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1923/190</w:t>
            </w:r>
            <w:r w:rsidRPr="006933A7">
              <w:rPr>
                <w:rFonts w:cs="Times New Roman"/>
                <w:szCs w:val="24"/>
                <w:lang w:eastAsia="lv-LV"/>
              </w:rPr>
              <w:t xml:space="preserve">, </w:t>
            </w:r>
            <w:r w:rsidRPr="000D2168">
              <w:rPr>
                <w:rFonts w:cs="Times New Roman"/>
                <w:szCs w:val="24"/>
                <w:lang w:eastAsia="lv-LV"/>
              </w:rPr>
              <w:t>1924/160</w:t>
            </w:r>
          </w:p>
        </w:tc>
      </w:tr>
      <w:tr w:rsidR="006933A7" w:rsidRPr="006933A7" w14:paraId="7662A806" w14:textId="77777777" w:rsidTr="00355779">
        <w:tc>
          <w:tcPr>
            <w:tcW w:w="1971" w:type="dxa"/>
            <w:vMerge/>
            <w:vAlign w:val="center"/>
          </w:tcPr>
          <w:p w14:paraId="1F6CAE86" w14:textId="77777777" w:rsidR="006933A7" w:rsidRPr="006933A7" w:rsidRDefault="006933A7" w:rsidP="006933A7">
            <w:pPr>
              <w:spacing w:line="276" w:lineRule="auto"/>
              <w:ind w:firstLine="180"/>
              <w:jc w:val="left"/>
              <w:rPr>
                <w:rFonts w:cs="Times New Roman"/>
                <w:szCs w:val="24"/>
                <w:lang w:eastAsia="lv-LV"/>
              </w:rPr>
            </w:pPr>
          </w:p>
        </w:tc>
        <w:tc>
          <w:tcPr>
            <w:tcW w:w="1971" w:type="dxa"/>
            <w:vAlign w:val="center"/>
          </w:tcPr>
          <w:p w14:paraId="27701443"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„draudzenei”</w:t>
            </w:r>
          </w:p>
        </w:tc>
        <w:tc>
          <w:tcPr>
            <w:tcW w:w="4563" w:type="dxa"/>
            <w:vAlign w:val="center"/>
          </w:tcPr>
          <w:p w14:paraId="11C6100E" w14:textId="4B96CFFF"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1933/1811</w:t>
            </w:r>
          </w:p>
        </w:tc>
      </w:tr>
      <w:tr w:rsidR="006933A7" w:rsidRPr="006933A7" w14:paraId="323B319C" w14:textId="77777777" w:rsidTr="00355779">
        <w:tc>
          <w:tcPr>
            <w:tcW w:w="1971" w:type="dxa"/>
            <w:vMerge/>
            <w:vAlign w:val="center"/>
          </w:tcPr>
          <w:p w14:paraId="41D4DE33" w14:textId="77777777" w:rsidR="006933A7" w:rsidRPr="006933A7" w:rsidRDefault="006933A7" w:rsidP="006933A7">
            <w:pPr>
              <w:spacing w:line="276" w:lineRule="auto"/>
              <w:ind w:firstLine="180"/>
              <w:jc w:val="left"/>
              <w:rPr>
                <w:rFonts w:cs="Times New Roman"/>
                <w:szCs w:val="24"/>
                <w:lang w:eastAsia="lv-LV"/>
              </w:rPr>
            </w:pPr>
          </w:p>
        </w:tc>
        <w:tc>
          <w:tcPr>
            <w:tcW w:w="1971" w:type="dxa"/>
            <w:vAlign w:val="center"/>
          </w:tcPr>
          <w:p w14:paraId="1E5D1349"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laulātam</w:t>
            </w:r>
          </w:p>
        </w:tc>
        <w:tc>
          <w:tcPr>
            <w:tcW w:w="4563" w:type="dxa"/>
            <w:vAlign w:val="center"/>
          </w:tcPr>
          <w:p w14:paraId="73B9994E" w14:textId="7390438E"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1923/57</w:t>
            </w:r>
            <w:r w:rsidRPr="006933A7">
              <w:rPr>
                <w:rFonts w:cs="Times New Roman"/>
                <w:szCs w:val="24"/>
                <w:lang w:eastAsia="lv-LV"/>
              </w:rPr>
              <w:t xml:space="preserve">, </w:t>
            </w:r>
            <w:r w:rsidRPr="000D2168">
              <w:rPr>
                <w:rFonts w:cs="Times New Roman"/>
                <w:szCs w:val="24"/>
                <w:lang w:eastAsia="lv-LV"/>
              </w:rPr>
              <w:t>1930/151</w:t>
            </w:r>
            <w:r w:rsidRPr="006933A7">
              <w:rPr>
                <w:rFonts w:cs="Times New Roman"/>
                <w:szCs w:val="24"/>
                <w:lang w:eastAsia="lv-LV"/>
              </w:rPr>
              <w:t xml:space="preserve">, </w:t>
            </w:r>
            <w:r w:rsidRPr="000D2168">
              <w:rPr>
                <w:rFonts w:cs="Times New Roman"/>
                <w:szCs w:val="24"/>
                <w:lang w:eastAsia="lv-LV"/>
              </w:rPr>
              <w:t>1930/816</w:t>
            </w:r>
            <w:r w:rsidRPr="006933A7">
              <w:rPr>
                <w:rFonts w:cs="Times New Roman"/>
                <w:szCs w:val="24"/>
                <w:lang w:eastAsia="lv-LV"/>
              </w:rPr>
              <w:t xml:space="preserve">, </w:t>
            </w:r>
            <w:r w:rsidRPr="000D2168">
              <w:rPr>
                <w:rFonts w:cs="Times New Roman"/>
                <w:szCs w:val="24"/>
                <w:lang w:eastAsia="lv-LV"/>
              </w:rPr>
              <w:t>1936/1535</w:t>
            </w:r>
            <w:r w:rsidRPr="006933A7">
              <w:rPr>
                <w:rFonts w:cs="Times New Roman"/>
                <w:szCs w:val="24"/>
                <w:lang w:eastAsia="lv-LV"/>
              </w:rPr>
              <w:t xml:space="preserve">, </w:t>
            </w:r>
            <w:r w:rsidRPr="000D2168">
              <w:rPr>
                <w:rFonts w:cs="Times New Roman"/>
                <w:szCs w:val="24"/>
                <w:lang w:eastAsia="lv-LV"/>
              </w:rPr>
              <w:t>1940/23</w:t>
            </w:r>
          </w:p>
        </w:tc>
      </w:tr>
      <w:tr w:rsidR="006933A7" w:rsidRPr="006933A7" w14:paraId="021F226A" w14:textId="77777777" w:rsidTr="00355779">
        <w:tc>
          <w:tcPr>
            <w:tcW w:w="1971" w:type="dxa"/>
            <w:vMerge/>
            <w:vAlign w:val="center"/>
          </w:tcPr>
          <w:p w14:paraId="23EAF348" w14:textId="77777777" w:rsidR="006933A7" w:rsidRPr="006933A7" w:rsidRDefault="006933A7" w:rsidP="006933A7">
            <w:pPr>
              <w:spacing w:line="276" w:lineRule="auto"/>
              <w:ind w:firstLine="180"/>
              <w:jc w:val="left"/>
              <w:rPr>
                <w:rFonts w:cs="Times New Roman"/>
                <w:szCs w:val="24"/>
                <w:lang w:eastAsia="lv-LV"/>
              </w:rPr>
            </w:pPr>
          </w:p>
        </w:tc>
        <w:tc>
          <w:tcPr>
            <w:tcW w:w="1971" w:type="dxa"/>
            <w:vAlign w:val="center"/>
          </w:tcPr>
          <w:p w14:paraId="0783E12F" w14:textId="6490BFF0"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šķirta</w:t>
            </w:r>
            <w:r w:rsidR="002618A5">
              <w:rPr>
                <w:rFonts w:cs="Times New Roman"/>
                <w:szCs w:val="24"/>
                <w:lang w:eastAsia="lv-LV"/>
              </w:rPr>
              <w:t>i</w:t>
            </w:r>
          </w:p>
        </w:tc>
        <w:tc>
          <w:tcPr>
            <w:tcW w:w="4563" w:type="dxa"/>
            <w:vAlign w:val="center"/>
          </w:tcPr>
          <w:p w14:paraId="69627B3F" w14:textId="1DFA15A8"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1932/982</w:t>
            </w:r>
            <w:r w:rsidRPr="006933A7">
              <w:rPr>
                <w:rFonts w:cs="Times New Roman"/>
                <w:szCs w:val="24"/>
                <w:lang w:eastAsia="lv-LV"/>
              </w:rPr>
              <w:t xml:space="preserve">, </w:t>
            </w:r>
            <w:r w:rsidRPr="000D2168">
              <w:rPr>
                <w:rFonts w:cs="Times New Roman"/>
                <w:szCs w:val="24"/>
                <w:lang w:eastAsia="lv-LV"/>
              </w:rPr>
              <w:t>1934/565</w:t>
            </w:r>
            <w:r w:rsidRPr="006933A7">
              <w:rPr>
                <w:rFonts w:cs="Times New Roman"/>
                <w:szCs w:val="24"/>
                <w:lang w:eastAsia="lv-LV"/>
              </w:rPr>
              <w:t xml:space="preserve">, </w:t>
            </w:r>
            <w:r w:rsidRPr="000D2168">
              <w:rPr>
                <w:rFonts w:cs="Times New Roman"/>
                <w:szCs w:val="24"/>
                <w:lang w:eastAsia="lv-LV"/>
              </w:rPr>
              <w:t>1936/1535</w:t>
            </w:r>
            <w:r w:rsidRPr="006933A7">
              <w:rPr>
                <w:rFonts w:cs="Times New Roman"/>
                <w:szCs w:val="24"/>
                <w:lang w:eastAsia="lv-LV"/>
              </w:rPr>
              <w:t xml:space="preserve">, </w:t>
            </w:r>
            <w:r w:rsidRPr="000D2168">
              <w:rPr>
                <w:rFonts w:cs="Times New Roman"/>
                <w:szCs w:val="24"/>
                <w:lang w:eastAsia="lv-LV"/>
              </w:rPr>
              <w:t>1937/54</w:t>
            </w:r>
            <w:r w:rsidRPr="006933A7">
              <w:rPr>
                <w:rFonts w:cs="Times New Roman"/>
                <w:szCs w:val="24"/>
                <w:lang w:eastAsia="lv-LV"/>
              </w:rPr>
              <w:t xml:space="preserve">, </w:t>
            </w:r>
            <w:r w:rsidRPr="000D2168">
              <w:rPr>
                <w:rFonts w:cs="Times New Roman"/>
                <w:szCs w:val="24"/>
                <w:lang w:eastAsia="lv-LV"/>
              </w:rPr>
              <w:t>1937/570</w:t>
            </w:r>
          </w:p>
        </w:tc>
      </w:tr>
      <w:tr w:rsidR="006933A7" w:rsidRPr="006933A7" w14:paraId="1F0DA16A" w14:textId="77777777" w:rsidTr="00355779">
        <w:tc>
          <w:tcPr>
            <w:tcW w:w="3942" w:type="dxa"/>
            <w:gridSpan w:val="2"/>
            <w:vAlign w:val="center"/>
          </w:tcPr>
          <w:p w14:paraId="7F780004"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apdrošināšana</w:t>
            </w:r>
          </w:p>
        </w:tc>
        <w:tc>
          <w:tcPr>
            <w:tcW w:w="4563" w:type="dxa"/>
            <w:vAlign w:val="center"/>
          </w:tcPr>
          <w:p w14:paraId="39A58C8C" w14:textId="79FDBC9D"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1924/160</w:t>
            </w:r>
            <w:r w:rsidRPr="006933A7">
              <w:rPr>
                <w:rFonts w:cs="Times New Roman"/>
                <w:szCs w:val="24"/>
                <w:lang w:eastAsia="lv-LV"/>
              </w:rPr>
              <w:t xml:space="preserve">, </w:t>
            </w:r>
            <w:r w:rsidRPr="000D2168">
              <w:rPr>
                <w:rFonts w:cs="Times New Roman"/>
                <w:szCs w:val="24"/>
                <w:lang w:eastAsia="lv-LV"/>
              </w:rPr>
              <w:t>1932/2467</w:t>
            </w:r>
          </w:p>
        </w:tc>
      </w:tr>
      <w:tr w:rsidR="006933A7" w:rsidRPr="006933A7" w14:paraId="0A369DBC" w14:textId="77777777" w:rsidTr="00355779">
        <w:tc>
          <w:tcPr>
            <w:tcW w:w="3942" w:type="dxa"/>
            <w:gridSpan w:val="2"/>
            <w:vAlign w:val="center"/>
          </w:tcPr>
          <w:p w14:paraId="68F62F14"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atzīšanas prasība</w:t>
            </w:r>
          </w:p>
        </w:tc>
        <w:tc>
          <w:tcPr>
            <w:tcW w:w="4563" w:type="dxa"/>
            <w:vAlign w:val="center"/>
          </w:tcPr>
          <w:p w14:paraId="47790EB9" w14:textId="4EFE5BCB"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1930/151</w:t>
            </w:r>
            <w:r w:rsidRPr="006933A7">
              <w:rPr>
                <w:rFonts w:cs="Times New Roman"/>
                <w:szCs w:val="24"/>
                <w:lang w:eastAsia="lv-LV"/>
              </w:rPr>
              <w:t xml:space="preserve">, </w:t>
            </w:r>
            <w:r w:rsidRPr="000D2168">
              <w:rPr>
                <w:rFonts w:cs="Times New Roman"/>
                <w:szCs w:val="24"/>
                <w:lang w:eastAsia="lv-LV"/>
              </w:rPr>
              <w:t>1933/1811</w:t>
            </w:r>
            <w:r w:rsidRPr="006933A7">
              <w:rPr>
                <w:rFonts w:cs="Times New Roman"/>
                <w:szCs w:val="24"/>
                <w:lang w:eastAsia="lv-LV"/>
              </w:rPr>
              <w:t xml:space="preserve">, </w:t>
            </w:r>
            <w:r w:rsidRPr="000D2168">
              <w:rPr>
                <w:rFonts w:cs="Times New Roman"/>
                <w:szCs w:val="24"/>
                <w:lang w:eastAsia="lv-LV"/>
              </w:rPr>
              <w:t>1934/565</w:t>
            </w:r>
            <w:r w:rsidRPr="006933A7">
              <w:rPr>
                <w:rFonts w:cs="Times New Roman"/>
                <w:szCs w:val="24"/>
                <w:lang w:eastAsia="lv-LV"/>
              </w:rPr>
              <w:t xml:space="preserve">, </w:t>
            </w:r>
            <w:r w:rsidRPr="000D2168">
              <w:rPr>
                <w:rFonts w:cs="Times New Roman"/>
                <w:szCs w:val="24"/>
                <w:lang w:eastAsia="lv-LV"/>
              </w:rPr>
              <w:t>1938/12 kops</w:t>
            </w:r>
            <w:r w:rsidRPr="006933A7">
              <w:rPr>
                <w:rFonts w:cs="Times New Roman"/>
                <w:szCs w:val="24"/>
                <w:lang w:eastAsia="lv-LV"/>
              </w:rPr>
              <w:t xml:space="preserve">., </w:t>
            </w:r>
            <w:r w:rsidRPr="000D2168">
              <w:rPr>
                <w:rFonts w:cs="Times New Roman"/>
                <w:szCs w:val="24"/>
                <w:lang w:eastAsia="lv-LV"/>
              </w:rPr>
              <w:t>1938/52</w:t>
            </w:r>
          </w:p>
        </w:tc>
      </w:tr>
      <w:tr w:rsidR="006933A7" w:rsidRPr="006933A7" w14:paraId="539EDC84" w14:textId="77777777" w:rsidTr="00355779">
        <w:tc>
          <w:tcPr>
            <w:tcW w:w="1971" w:type="dxa"/>
            <w:vMerge w:val="restart"/>
            <w:vAlign w:val="center"/>
          </w:tcPr>
          <w:p w14:paraId="6C4DF68F"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 xml:space="preserve">apstākļu(lis) </w:t>
            </w:r>
          </w:p>
        </w:tc>
        <w:tc>
          <w:tcPr>
            <w:tcW w:w="1971" w:type="dxa"/>
            <w:vAlign w:val="center"/>
          </w:tcPr>
          <w:p w14:paraId="05F8ADCF"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jauns</w:t>
            </w:r>
          </w:p>
        </w:tc>
        <w:tc>
          <w:tcPr>
            <w:tcW w:w="4563" w:type="dxa"/>
            <w:vAlign w:val="center"/>
          </w:tcPr>
          <w:p w14:paraId="30309A5E" w14:textId="1BC6DB9B"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1926/13</w:t>
            </w:r>
          </w:p>
        </w:tc>
      </w:tr>
      <w:tr w:rsidR="006933A7" w:rsidRPr="006933A7" w14:paraId="643A2F4F" w14:textId="77777777" w:rsidTr="00355779">
        <w:tc>
          <w:tcPr>
            <w:tcW w:w="1971" w:type="dxa"/>
            <w:vMerge/>
            <w:vAlign w:val="center"/>
          </w:tcPr>
          <w:p w14:paraId="107EA207" w14:textId="77777777" w:rsidR="006933A7" w:rsidRPr="006933A7" w:rsidRDefault="006933A7" w:rsidP="006933A7">
            <w:pPr>
              <w:spacing w:line="276" w:lineRule="auto"/>
              <w:ind w:firstLine="180"/>
              <w:jc w:val="left"/>
              <w:rPr>
                <w:rFonts w:cs="Times New Roman"/>
                <w:szCs w:val="24"/>
                <w:lang w:eastAsia="lv-LV"/>
              </w:rPr>
            </w:pPr>
          </w:p>
        </w:tc>
        <w:tc>
          <w:tcPr>
            <w:tcW w:w="1971" w:type="dxa"/>
            <w:vAlign w:val="center"/>
          </w:tcPr>
          <w:p w14:paraId="651A937F"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maiņa</w:t>
            </w:r>
          </w:p>
        </w:tc>
        <w:tc>
          <w:tcPr>
            <w:tcW w:w="4563" w:type="dxa"/>
            <w:vAlign w:val="center"/>
          </w:tcPr>
          <w:p w14:paraId="47996EBD" w14:textId="5BBAB182"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1923/190</w:t>
            </w:r>
            <w:r w:rsidRPr="006933A7">
              <w:rPr>
                <w:rFonts w:cs="Times New Roman"/>
                <w:szCs w:val="24"/>
                <w:lang w:eastAsia="lv-LV"/>
              </w:rPr>
              <w:t xml:space="preserve">, </w:t>
            </w:r>
            <w:r w:rsidRPr="000D2168">
              <w:rPr>
                <w:rFonts w:cs="Times New Roman"/>
                <w:szCs w:val="24"/>
                <w:lang w:eastAsia="lv-LV"/>
              </w:rPr>
              <w:t>1924/160</w:t>
            </w:r>
            <w:r w:rsidRPr="006933A7">
              <w:rPr>
                <w:rFonts w:cs="Times New Roman"/>
                <w:szCs w:val="24"/>
                <w:lang w:eastAsia="lv-LV"/>
              </w:rPr>
              <w:t xml:space="preserve">, </w:t>
            </w:r>
            <w:r w:rsidRPr="000D2168">
              <w:rPr>
                <w:rFonts w:cs="Times New Roman"/>
                <w:szCs w:val="24"/>
                <w:lang w:eastAsia="lv-LV"/>
              </w:rPr>
              <w:t>1926/422</w:t>
            </w:r>
            <w:r w:rsidRPr="006933A7">
              <w:rPr>
                <w:rFonts w:cs="Times New Roman"/>
                <w:szCs w:val="24"/>
                <w:lang w:eastAsia="lv-LV"/>
              </w:rPr>
              <w:t xml:space="preserve">, </w:t>
            </w:r>
            <w:r w:rsidRPr="000D2168">
              <w:rPr>
                <w:rFonts w:cs="Times New Roman"/>
                <w:szCs w:val="24"/>
                <w:lang w:eastAsia="lv-LV"/>
              </w:rPr>
              <w:t>1940/10 kops</w:t>
            </w:r>
            <w:r w:rsidRPr="006933A7">
              <w:rPr>
                <w:rFonts w:cs="Times New Roman"/>
                <w:szCs w:val="24"/>
                <w:lang w:eastAsia="lv-LV"/>
              </w:rPr>
              <w:t>.</w:t>
            </w:r>
          </w:p>
        </w:tc>
      </w:tr>
      <w:tr w:rsidR="006933A7" w:rsidRPr="006933A7" w14:paraId="59BD7AC6" w14:textId="77777777" w:rsidTr="00355779">
        <w:tc>
          <w:tcPr>
            <w:tcW w:w="3942" w:type="dxa"/>
            <w:gridSpan w:val="2"/>
            <w:vAlign w:val="center"/>
          </w:tcPr>
          <w:p w14:paraId="2735E40F"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blakus lēmuma statuss</w:t>
            </w:r>
          </w:p>
        </w:tc>
        <w:tc>
          <w:tcPr>
            <w:tcW w:w="4563" w:type="dxa"/>
            <w:vAlign w:val="center"/>
          </w:tcPr>
          <w:p w14:paraId="597ADEAD" w14:textId="1421606A"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1932/1144</w:t>
            </w:r>
            <w:r w:rsidRPr="006933A7">
              <w:rPr>
                <w:rFonts w:cs="Times New Roman"/>
                <w:szCs w:val="24"/>
                <w:lang w:eastAsia="lv-LV"/>
              </w:rPr>
              <w:t xml:space="preserve">, </w:t>
            </w:r>
            <w:r w:rsidRPr="000D2168">
              <w:rPr>
                <w:rFonts w:cs="Times New Roman"/>
                <w:szCs w:val="24"/>
                <w:lang w:eastAsia="lv-LV"/>
              </w:rPr>
              <w:t>1934/726</w:t>
            </w:r>
            <w:r w:rsidRPr="006933A7">
              <w:rPr>
                <w:rFonts w:cs="Times New Roman"/>
                <w:szCs w:val="24"/>
                <w:lang w:eastAsia="lv-LV"/>
              </w:rPr>
              <w:t xml:space="preserve">, </w:t>
            </w:r>
            <w:r w:rsidRPr="000D2168">
              <w:rPr>
                <w:rFonts w:cs="Times New Roman"/>
                <w:szCs w:val="24"/>
                <w:lang w:eastAsia="lv-LV"/>
              </w:rPr>
              <w:t>1935/1617</w:t>
            </w:r>
          </w:p>
        </w:tc>
      </w:tr>
      <w:tr w:rsidR="006933A7" w:rsidRPr="006933A7" w14:paraId="54E4C128" w14:textId="77777777" w:rsidTr="00355779">
        <w:tc>
          <w:tcPr>
            <w:tcW w:w="3942" w:type="dxa"/>
            <w:gridSpan w:val="2"/>
            <w:vAlign w:val="center"/>
          </w:tcPr>
          <w:p w14:paraId="551BD54C"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blakus sūdzības lieta</w:t>
            </w:r>
          </w:p>
        </w:tc>
        <w:tc>
          <w:tcPr>
            <w:tcW w:w="4563" w:type="dxa"/>
            <w:vAlign w:val="center"/>
          </w:tcPr>
          <w:p w14:paraId="27D29682" w14:textId="466B1613"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1928/528</w:t>
            </w:r>
            <w:r w:rsidRPr="006933A7">
              <w:rPr>
                <w:rFonts w:cs="Times New Roman"/>
                <w:szCs w:val="24"/>
                <w:lang w:eastAsia="lv-LV"/>
              </w:rPr>
              <w:t xml:space="preserve">, </w:t>
            </w:r>
            <w:r w:rsidRPr="000D2168">
              <w:rPr>
                <w:rFonts w:cs="Times New Roman"/>
                <w:szCs w:val="24"/>
                <w:lang w:eastAsia="lv-LV"/>
              </w:rPr>
              <w:t>1931/519</w:t>
            </w:r>
          </w:p>
        </w:tc>
      </w:tr>
      <w:tr w:rsidR="006933A7" w:rsidRPr="006933A7" w14:paraId="724EC278" w14:textId="77777777" w:rsidTr="00355779">
        <w:tc>
          <w:tcPr>
            <w:tcW w:w="3942" w:type="dxa"/>
            <w:gridSpan w:val="2"/>
            <w:vAlign w:val="center"/>
          </w:tcPr>
          <w:p w14:paraId="66D303C1" w14:textId="77777777" w:rsidR="006933A7" w:rsidRPr="006933A7" w:rsidRDefault="006933A7" w:rsidP="006933A7">
            <w:pPr>
              <w:spacing w:line="276" w:lineRule="auto"/>
              <w:ind w:firstLine="180"/>
              <w:jc w:val="right"/>
              <w:rPr>
                <w:rFonts w:cs="Times New Roman"/>
                <w:szCs w:val="24"/>
                <w:lang w:eastAsia="lv-LV"/>
              </w:rPr>
            </w:pPr>
            <w:r w:rsidRPr="006933A7">
              <w:rPr>
                <w:rFonts w:cs="Times New Roman"/>
                <w:szCs w:val="24"/>
                <w:lang w:eastAsia="lv-LV"/>
              </w:rPr>
              <w:t>apsardzības kārtībā</w:t>
            </w:r>
          </w:p>
        </w:tc>
        <w:tc>
          <w:tcPr>
            <w:tcW w:w="4563" w:type="dxa"/>
            <w:vAlign w:val="center"/>
          </w:tcPr>
          <w:p w14:paraId="4843F65A" w14:textId="7D2CFCCA" w:rsidR="006933A7" w:rsidRPr="006933A7" w:rsidRDefault="006933A7" w:rsidP="006933A7">
            <w:pPr>
              <w:spacing w:line="276" w:lineRule="auto"/>
              <w:ind w:firstLine="56"/>
              <w:jc w:val="left"/>
              <w:rPr>
                <w:rFonts w:cs="Times New Roman"/>
                <w:szCs w:val="24"/>
                <w:lang w:eastAsia="lv-LV"/>
              </w:rPr>
            </w:pPr>
            <w:r w:rsidRPr="000D2168">
              <w:t>1922/33</w:t>
            </w:r>
            <w:r w:rsidRPr="006933A7">
              <w:t xml:space="preserve">, </w:t>
            </w:r>
            <w:r w:rsidRPr="000D2168">
              <w:rPr>
                <w:rFonts w:cs="Times New Roman"/>
                <w:szCs w:val="24"/>
                <w:lang w:eastAsia="lv-LV"/>
              </w:rPr>
              <w:t>1927/308</w:t>
            </w:r>
            <w:r w:rsidRPr="006933A7">
              <w:rPr>
                <w:rFonts w:cs="Times New Roman"/>
                <w:szCs w:val="24"/>
                <w:lang w:eastAsia="lv-LV"/>
              </w:rPr>
              <w:t xml:space="preserve">, </w:t>
            </w:r>
            <w:r w:rsidRPr="000D2168">
              <w:rPr>
                <w:rFonts w:cs="Times New Roman"/>
                <w:szCs w:val="24"/>
                <w:lang w:eastAsia="lv-LV"/>
              </w:rPr>
              <w:t>1929/902</w:t>
            </w:r>
          </w:p>
        </w:tc>
      </w:tr>
      <w:tr w:rsidR="006933A7" w:rsidRPr="006933A7" w14:paraId="2D1F0FFE" w14:textId="77777777" w:rsidTr="00355779">
        <w:tc>
          <w:tcPr>
            <w:tcW w:w="3942" w:type="dxa"/>
            <w:gridSpan w:val="2"/>
            <w:vAlign w:val="center"/>
          </w:tcPr>
          <w:p w14:paraId="52876563"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blakus process</w:t>
            </w:r>
          </w:p>
        </w:tc>
        <w:tc>
          <w:tcPr>
            <w:tcW w:w="4563" w:type="dxa"/>
            <w:vAlign w:val="center"/>
          </w:tcPr>
          <w:p w14:paraId="2F49611B" w14:textId="64E8024F"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1936/658</w:t>
            </w:r>
          </w:p>
        </w:tc>
      </w:tr>
      <w:tr w:rsidR="006933A7" w:rsidRPr="006933A7" w14:paraId="2C72965B" w14:textId="77777777" w:rsidTr="00355779">
        <w:tc>
          <w:tcPr>
            <w:tcW w:w="3942" w:type="dxa"/>
            <w:gridSpan w:val="2"/>
            <w:vAlign w:val="center"/>
          </w:tcPr>
          <w:p w14:paraId="1BB54C2E" w14:textId="77777777" w:rsidR="006933A7" w:rsidRPr="00F251E5" w:rsidRDefault="006933A7" w:rsidP="006933A7">
            <w:pPr>
              <w:spacing w:line="276" w:lineRule="auto"/>
              <w:ind w:firstLine="180"/>
              <w:jc w:val="left"/>
              <w:rPr>
                <w:rFonts w:cs="Times New Roman"/>
                <w:i/>
                <w:iCs/>
                <w:szCs w:val="24"/>
                <w:lang w:eastAsia="lv-LV"/>
              </w:rPr>
            </w:pPr>
            <w:r w:rsidRPr="00F251E5">
              <w:rPr>
                <w:rFonts w:cs="Times New Roman"/>
                <w:i/>
                <w:iCs/>
                <w:szCs w:val="24"/>
                <w:lang w:eastAsia="lv-LV"/>
              </w:rPr>
              <w:t>bona fide</w:t>
            </w:r>
          </w:p>
        </w:tc>
        <w:tc>
          <w:tcPr>
            <w:tcW w:w="4563" w:type="dxa"/>
            <w:vAlign w:val="center"/>
          </w:tcPr>
          <w:p w14:paraId="15385070" w14:textId="21300709"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1937/152</w:t>
            </w:r>
          </w:p>
        </w:tc>
      </w:tr>
      <w:tr w:rsidR="006933A7" w:rsidRPr="006933A7" w14:paraId="711363FE" w14:textId="77777777" w:rsidTr="00355779">
        <w:tc>
          <w:tcPr>
            <w:tcW w:w="3942" w:type="dxa"/>
            <w:gridSpan w:val="2"/>
            <w:vAlign w:val="center"/>
          </w:tcPr>
          <w:p w14:paraId="42FEE757"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darba alga</w:t>
            </w:r>
          </w:p>
        </w:tc>
        <w:tc>
          <w:tcPr>
            <w:tcW w:w="4563" w:type="dxa"/>
            <w:vAlign w:val="center"/>
          </w:tcPr>
          <w:p w14:paraId="47FDDCFB" w14:textId="463EFA45"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1934/374</w:t>
            </w:r>
          </w:p>
        </w:tc>
      </w:tr>
      <w:tr w:rsidR="006933A7" w:rsidRPr="006933A7" w14:paraId="41BFCD39" w14:textId="77777777" w:rsidTr="00355779">
        <w:tc>
          <w:tcPr>
            <w:tcW w:w="3942" w:type="dxa"/>
            <w:gridSpan w:val="2"/>
            <w:vAlign w:val="center"/>
          </w:tcPr>
          <w:p w14:paraId="0FF00D2C"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dāvinājums</w:t>
            </w:r>
          </w:p>
        </w:tc>
        <w:tc>
          <w:tcPr>
            <w:tcW w:w="4563" w:type="dxa"/>
            <w:vAlign w:val="center"/>
          </w:tcPr>
          <w:p w14:paraId="07361B3E" w14:textId="0DA10866"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1932/1144</w:t>
            </w:r>
          </w:p>
        </w:tc>
      </w:tr>
      <w:tr w:rsidR="006933A7" w:rsidRPr="006933A7" w14:paraId="77F92D35" w14:textId="77777777" w:rsidTr="00355779">
        <w:tc>
          <w:tcPr>
            <w:tcW w:w="3942" w:type="dxa"/>
            <w:gridSpan w:val="2"/>
            <w:vAlign w:val="center"/>
          </w:tcPr>
          <w:p w14:paraId="7630EA48" w14:textId="69D397C9" w:rsidR="006933A7" w:rsidRPr="006933A7" w:rsidRDefault="006933A7" w:rsidP="006933A7">
            <w:pPr>
              <w:spacing w:line="276" w:lineRule="auto"/>
              <w:ind w:firstLine="180"/>
              <w:jc w:val="left"/>
              <w:rPr>
                <w:rFonts w:cs="Times New Roman"/>
                <w:i/>
                <w:iCs/>
                <w:szCs w:val="24"/>
                <w:lang w:eastAsia="lv-LV"/>
              </w:rPr>
            </w:pPr>
            <w:r w:rsidRPr="006933A7">
              <w:rPr>
                <w:rFonts w:cs="Times New Roman"/>
                <w:i/>
                <w:iCs/>
                <w:szCs w:val="24"/>
                <w:lang w:eastAsia="lv-LV"/>
              </w:rPr>
              <w:t>exceptio litis pend</w:t>
            </w:r>
            <w:r w:rsidR="00C07FF1">
              <w:rPr>
                <w:rFonts w:cs="Times New Roman"/>
                <w:i/>
                <w:iCs/>
                <w:szCs w:val="24"/>
                <w:lang w:eastAsia="lv-LV"/>
              </w:rPr>
              <w:t>ent</w:t>
            </w:r>
            <w:r w:rsidRPr="006933A7">
              <w:rPr>
                <w:rFonts w:cs="Times New Roman"/>
                <w:i/>
                <w:iCs/>
                <w:szCs w:val="24"/>
                <w:lang w:eastAsia="lv-LV"/>
              </w:rPr>
              <w:t>is</w:t>
            </w:r>
          </w:p>
        </w:tc>
        <w:tc>
          <w:tcPr>
            <w:tcW w:w="4563" w:type="dxa"/>
            <w:vAlign w:val="center"/>
          </w:tcPr>
          <w:p w14:paraId="4D98BF8C" w14:textId="2BBA33AE"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1930/581</w:t>
            </w:r>
          </w:p>
        </w:tc>
      </w:tr>
      <w:tr w:rsidR="006933A7" w:rsidRPr="006933A7" w14:paraId="60620D73" w14:textId="77777777" w:rsidTr="00355779">
        <w:tc>
          <w:tcPr>
            <w:tcW w:w="3942" w:type="dxa"/>
            <w:gridSpan w:val="2"/>
          </w:tcPr>
          <w:p w14:paraId="2D4831CE"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fiktīvs līgums</w:t>
            </w:r>
          </w:p>
        </w:tc>
        <w:tc>
          <w:tcPr>
            <w:tcW w:w="4563" w:type="dxa"/>
          </w:tcPr>
          <w:p w14:paraId="45AB86E0" w14:textId="1881F0AD"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1932/1144</w:t>
            </w:r>
          </w:p>
        </w:tc>
      </w:tr>
      <w:tr w:rsidR="006933A7" w:rsidRPr="006933A7" w14:paraId="325281D7" w14:textId="77777777" w:rsidTr="00355779">
        <w:tc>
          <w:tcPr>
            <w:tcW w:w="3942" w:type="dxa"/>
            <w:gridSpan w:val="2"/>
          </w:tcPr>
          <w:p w14:paraId="2CAAD8F5"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gara slimība</w:t>
            </w:r>
          </w:p>
        </w:tc>
        <w:tc>
          <w:tcPr>
            <w:tcW w:w="4563" w:type="dxa"/>
          </w:tcPr>
          <w:p w14:paraId="31520339" w14:textId="6F4D9AE0"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1932/1144</w:t>
            </w:r>
          </w:p>
        </w:tc>
      </w:tr>
      <w:tr w:rsidR="006933A7" w:rsidRPr="006933A7" w14:paraId="3BBD565E" w14:textId="77777777" w:rsidTr="00355779">
        <w:tc>
          <w:tcPr>
            <w:tcW w:w="3942" w:type="dxa"/>
            <w:gridSpan w:val="2"/>
          </w:tcPr>
          <w:p w14:paraId="224BF0AC"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iebildumi, ieruna</w:t>
            </w:r>
          </w:p>
        </w:tc>
        <w:tc>
          <w:tcPr>
            <w:tcW w:w="4563" w:type="dxa"/>
          </w:tcPr>
          <w:p w14:paraId="565CA89C" w14:textId="765F3719"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1926/422</w:t>
            </w:r>
          </w:p>
        </w:tc>
      </w:tr>
      <w:tr w:rsidR="006933A7" w:rsidRPr="006933A7" w14:paraId="3CCDE5E4" w14:textId="77777777" w:rsidTr="00355779">
        <w:tc>
          <w:tcPr>
            <w:tcW w:w="3942" w:type="dxa"/>
            <w:gridSpan w:val="2"/>
            <w:vAlign w:val="center"/>
          </w:tcPr>
          <w:p w14:paraId="69A72AFD" w14:textId="10F9C561" w:rsidR="006933A7" w:rsidRPr="006933A7" w:rsidRDefault="002618A5" w:rsidP="006933A7">
            <w:pPr>
              <w:spacing w:line="276" w:lineRule="auto"/>
              <w:ind w:firstLine="180"/>
              <w:jc w:val="left"/>
              <w:rPr>
                <w:rFonts w:cs="Times New Roman"/>
                <w:szCs w:val="24"/>
                <w:lang w:eastAsia="lv-LV"/>
              </w:rPr>
            </w:pPr>
            <w:r>
              <w:rPr>
                <w:rFonts w:cs="Times New Roman"/>
                <w:szCs w:val="24"/>
                <w:lang w:eastAsia="lv-LV"/>
              </w:rPr>
              <w:t>i</w:t>
            </w:r>
            <w:r w:rsidR="006933A7" w:rsidRPr="006933A7">
              <w:rPr>
                <w:rFonts w:cs="Times New Roman"/>
                <w:szCs w:val="24"/>
                <w:lang w:eastAsia="lv-LV"/>
              </w:rPr>
              <w:t>lgums</w:t>
            </w:r>
            <w:r w:rsidR="00784BCC">
              <w:rPr>
                <w:rFonts w:cs="Times New Roman"/>
                <w:szCs w:val="24"/>
                <w:lang w:eastAsia="lv-LV"/>
              </w:rPr>
              <w:t xml:space="preserve"> </w:t>
            </w:r>
            <w:r w:rsidR="00784BCC" w:rsidRPr="006933A7">
              <w:rPr>
                <w:rFonts w:cs="Times New Roman"/>
                <w:szCs w:val="24"/>
                <w:lang w:eastAsia="lv-LV"/>
              </w:rPr>
              <w:t>(</w:t>
            </w:r>
            <w:r w:rsidR="00784BCC">
              <w:rPr>
                <w:rFonts w:cs="Times New Roman"/>
                <w:szCs w:val="24"/>
                <w:lang w:eastAsia="lv-LV"/>
              </w:rPr>
              <w:t>a</w:t>
            </w:r>
            <w:r w:rsidR="00784BCC" w:rsidRPr="006933A7">
              <w:rPr>
                <w:rFonts w:cs="Times New Roman"/>
                <w:szCs w:val="24"/>
                <w:lang w:eastAsia="lv-LV"/>
              </w:rPr>
              <w:t>limentācijas)</w:t>
            </w:r>
          </w:p>
        </w:tc>
        <w:tc>
          <w:tcPr>
            <w:tcW w:w="4563" w:type="dxa"/>
            <w:vAlign w:val="center"/>
          </w:tcPr>
          <w:p w14:paraId="4D2919C1" w14:textId="3345E46F" w:rsidR="006933A7" w:rsidRPr="006933A7" w:rsidRDefault="006933A7" w:rsidP="006933A7">
            <w:pPr>
              <w:spacing w:line="276" w:lineRule="auto"/>
              <w:ind w:firstLine="61"/>
              <w:jc w:val="left"/>
              <w:rPr>
                <w:rFonts w:cs="Times New Roman"/>
                <w:szCs w:val="24"/>
                <w:lang w:eastAsia="lv-LV"/>
              </w:rPr>
            </w:pPr>
            <w:r w:rsidRPr="000D2168">
              <w:rPr>
                <w:rFonts w:cs="Times New Roman"/>
                <w:szCs w:val="24"/>
                <w:lang w:eastAsia="lv-LV"/>
              </w:rPr>
              <w:t>1937/315</w:t>
            </w:r>
          </w:p>
        </w:tc>
      </w:tr>
      <w:tr w:rsidR="006933A7" w:rsidRPr="006933A7" w14:paraId="21E2DFF9" w14:textId="77777777" w:rsidTr="00355779">
        <w:tc>
          <w:tcPr>
            <w:tcW w:w="3942" w:type="dxa"/>
            <w:gridSpan w:val="2"/>
            <w:vAlign w:val="center"/>
          </w:tcPr>
          <w:p w14:paraId="41F9416E"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īre</w:t>
            </w:r>
          </w:p>
        </w:tc>
        <w:tc>
          <w:tcPr>
            <w:tcW w:w="4563" w:type="dxa"/>
            <w:vAlign w:val="center"/>
          </w:tcPr>
          <w:p w14:paraId="124FFE7E" w14:textId="00D5721F"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1932/733</w:t>
            </w:r>
            <w:r w:rsidRPr="006933A7">
              <w:rPr>
                <w:rFonts w:cs="Times New Roman"/>
                <w:szCs w:val="24"/>
                <w:lang w:eastAsia="lv-LV"/>
              </w:rPr>
              <w:t xml:space="preserve">, </w:t>
            </w:r>
            <w:r w:rsidRPr="000D2168">
              <w:rPr>
                <w:rFonts w:cs="Times New Roman"/>
                <w:szCs w:val="24"/>
                <w:lang w:eastAsia="lv-LV"/>
              </w:rPr>
              <w:t>1932/894</w:t>
            </w:r>
            <w:r w:rsidRPr="006933A7">
              <w:rPr>
                <w:rFonts w:cs="Times New Roman"/>
                <w:szCs w:val="24"/>
                <w:lang w:eastAsia="lv-LV"/>
              </w:rPr>
              <w:t xml:space="preserve">, </w:t>
            </w:r>
            <w:r w:rsidRPr="000D2168">
              <w:rPr>
                <w:rFonts w:cs="Times New Roman"/>
                <w:szCs w:val="24"/>
                <w:lang w:eastAsia="lv-LV"/>
              </w:rPr>
              <w:t>1933/2429</w:t>
            </w:r>
          </w:p>
        </w:tc>
      </w:tr>
      <w:tr w:rsidR="006933A7" w:rsidRPr="006933A7" w14:paraId="406D40A0" w14:textId="77777777" w:rsidTr="00355779">
        <w:tc>
          <w:tcPr>
            <w:tcW w:w="3942" w:type="dxa"/>
            <w:gridSpan w:val="2"/>
            <w:vAlign w:val="center"/>
          </w:tcPr>
          <w:p w14:paraId="17B70FC7"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jautājums pēc būtības</w:t>
            </w:r>
          </w:p>
        </w:tc>
        <w:tc>
          <w:tcPr>
            <w:tcW w:w="4563" w:type="dxa"/>
            <w:vAlign w:val="center"/>
          </w:tcPr>
          <w:p w14:paraId="64E5013C" w14:textId="76702DF0" w:rsidR="006933A7" w:rsidRPr="006933A7" w:rsidRDefault="00FB2DC0" w:rsidP="006933A7">
            <w:pPr>
              <w:spacing w:line="276" w:lineRule="auto"/>
              <w:ind w:firstLine="56"/>
              <w:jc w:val="left"/>
              <w:rPr>
                <w:rFonts w:cs="Times New Roman"/>
                <w:szCs w:val="24"/>
                <w:lang w:eastAsia="lv-LV"/>
              </w:rPr>
            </w:pPr>
            <w:r w:rsidRPr="000D2168">
              <w:rPr>
                <w:rFonts w:cs="Times New Roman"/>
                <w:szCs w:val="24"/>
                <w:lang w:eastAsia="lv-LV"/>
              </w:rPr>
              <w:t>As 1930/43</w:t>
            </w:r>
            <w:r>
              <w:rPr>
                <w:rFonts w:cs="Times New Roman"/>
                <w:szCs w:val="24"/>
                <w:lang w:eastAsia="lv-LV"/>
              </w:rPr>
              <w:t xml:space="preserve">, </w:t>
            </w:r>
            <w:r w:rsidR="006933A7" w:rsidRPr="000D2168">
              <w:rPr>
                <w:rFonts w:cs="Times New Roman"/>
                <w:szCs w:val="24"/>
                <w:lang w:eastAsia="lv-LV"/>
              </w:rPr>
              <w:t>1931/</w:t>
            </w:r>
            <w:r w:rsidR="00A820DD" w:rsidRPr="000D2168">
              <w:rPr>
                <w:rFonts w:cs="Times New Roman"/>
                <w:szCs w:val="24"/>
                <w:lang w:eastAsia="lv-LV"/>
              </w:rPr>
              <w:t>2</w:t>
            </w:r>
            <w:r w:rsidR="006933A7" w:rsidRPr="000D2168">
              <w:rPr>
                <w:rFonts w:cs="Times New Roman"/>
                <w:szCs w:val="24"/>
                <w:lang w:eastAsia="lv-LV"/>
              </w:rPr>
              <w:t>185</w:t>
            </w:r>
            <w:r w:rsidR="006933A7" w:rsidRPr="006933A7">
              <w:rPr>
                <w:rFonts w:cs="Times New Roman"/>
                <w:szCs w:val="24"/>
                <w:lang w:eastAsia="lv-LV"/>
              </w:rPr>
              <w:t xml:space="preserve">, </w:t>
            </w:r>
            <w:r w:rsidR="006933A7" w:rsidRPr="000D2168">
              <w:rPr>
                <w:rFonts w:cs="Times New Roman"/>
                <w:szCs w:val="24"/>
                <w:lang w:eastAsia="lv-LV"/>
              </w:rPr>
              <w:t>1932/1144</w:t>
            </w:r>
          </w:p>
        </w:tc>
      </w:tr>
      <w:tr w:rsidR="006933A7" w:rsidRPr="006933A7" w14:paraId="7F79BB39" w14:textId="77777777" w:rsidTr="00355779">
        <w:tc>
          <w:tcPr>
            <w:tcW w:w="3942" w:type="dxa"/>
            <w:gridSpan w:val="2"/>
            <w:vAlign w:val="center"/>
          </w:tcPr>
          <w:p w14:paraId="3A550E32"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hipotekārs parāds</w:t>
            </w:r>
          </w:p>
        </w:tc>
        <w:tc>
          <w:tcPr>
            <w:tcW w:w="4563" w:type="dxa"/>
            <w:vAlign w:val="center"/>
          </w:tcPr>
          <w:p w14:paraId="6C0E665C" w14:textId="20F8F3CE" w:rsidR="006933A7" w:rsidRPr="006933A7" w:rsidRDefault="006933A7" w:rsidP="006933A7">
            <w:pPr>
              <w:spacing w:line="276" w:lineRule="auto"/>
              <w:ind w:firstLine="61"/>
              <w:jc w:val="left"/>
              <w:rPr>
                <w:rFonts w:cs="Times New Roman"/>
                <w:szCs w:val="24"/>
                <w:lang w:eastAsia="lv-LV"/>
              </w:rPr>
            </w:pPr>
            <w:r w:rsidRPr="000D2168">
              <w:rPr>
                <w:rFonts w:cs="Times New Roman"/>
                <w:szCs w:val="24"/>
                <w:lang w:eastAsia="lv-LV"/>
              </w:rPr>
              <w:t>1937/37 kops.</w:t>
            </w:r>
          </w:p>
        </w:tc>
      </w:tr>
      <w:tr w:rsidR="006933A7" w:rsidRPr="006933A7" w14:paraId="5AEB94D2" w14:textId="77777777" w:rsidTr="00355779">
        <w:tc>
          <w:tcPr>
            <w:tcW w:w="3942" w:type="dxa"/>
            <w:gridSpan w:val="2"/>
            <w:vAlign w:val="center"/>
          </w:tcPr>
          <w:p w14:paraId="7C1077CF" w14:textId="77777777" w:rsidR="006933A7" w:rsidRPr="006933A7" w:rsidRDefault="006933A7" w:rsidP="006933A7">
            <w:pPr>
              <w:spacing w:line="276" w:lineRule="auto"/>
              <w:ind w:firstLine="180"/>
              <w:jc w:val="left"/>
              <w:rPr>
                <w:rFonts w:cs="Times New Roman"/>
                <w:i/>
                <w:iCs/>
                <w:szCs w:val="24"/>
                <w:lang w:val="la-Latn" w:eastAsia="lv-LV"/>
              </w:rPr>
            </w:pPr>
            <w:r w:rsidRPr="006933A7">
              <w:rPr>
                <w:rFonts w:cs="Times New Roman"/>
                <w:szCs w:val="24"/>
                <w:lang w:eastAsia="lv-LV"/>
              </w:rPr>
              <w:t>kopīpašnieki</w:t>
            </w:r>
          </w:p>
        </w:tc>
        <w:tc>
          <w:tcPr>
            <w:tcW w:w="4563" w:type="dxa"/>
            <w:vAlign w:val="center"/>
          </w:tcPr>
          <w:p w14:paraId="1ED13504" w14:textId="235FC0AC" w:rsidR="006933A7" w:rsidRPr="006933A7" w:rsidRDefault="006933A7" w:rsidP="006933A7">
            <w:pPr>
              <w:spacing w:line="276" w:lineRule="auto"/>
              <w:ind w:firstLine="61"/>
              <w:jc w:val="left"/>
              <w:rPr>
                <w:rFonts w:cs="Times New Roman"/>
                <w:szCs w:val="24"/>
                <w:lang w:eastAsia="lv-LV"/>
              </w:rPr>
            </w:pPr>
            <w:r w:rsidRPr="000D2168">
              <w:rPr>
                <w:rFonts w:cs="Times New Roman"/>
                <w:szCs w:val="24"/>
                <w:lang w:eastAsia="lv-LV"/>
              </w:rPr>
              <w:t>1922/1</w:t>
            </w:r>
            <w:r w:rsidRPr="006933A7">
              <w:rPr>
                <w:rFonts w:cs="Times New Roman"/>
                <w:szCs w:val="24"/>
                <w:lang w:eastAsia="lv-LV"/>
              </w:rPr>
              <w:t xml:space="preserve">, </w:t>
            </w:r>
            <w:r w:rsidRPr="000D2168">
              <w:rPr>
                <w:rFonts w:cs="Times New Roman"/>
                <w:szCs w:val="24"/>
                <w:lang w:eastAsia="lv-LV"/>
              </w:rPr>
              <w:t>1935/148</w:t>
            </w:r>
          </w:p>
        </w:tc>
      </w:tr>
      <w:tr w:rsidR="006933A7" w:rsidRPr="006933A7" w14:paraId="074B55F4" w14:textId="77777777" w:rsidTr="00355779">
        <w:tc>
          <w:tcPr>
            <w:tcW w:w="1971" w:type="dxa"/>
            <w:vMerge w:val="restart"/>
            <w:vAlign w:val="center"/>
          </w:tcPr>
          <w:p w14:paraId="1AB9293D"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kļūda</w:t>
            </w:r>
          </w:p>
        </w:tc>
        <w:tc>
          <w:tcPr>
            <w:tcW w:w="1971" w:type="dxa"/>
            <w:vAlign w:val="center"/>
          </w:tcPr>
          <w:p w14:paraId="4C6FC0AE" w14:textId="33C9B871" w:rsidR="006933A7" w:rsidRPr="006933A7" w:rsidRDefault="00784BCC" w:rsidP="006933A7">
            <w:pPr>
              <w:spacing w:line="276" w:lineRule="auto"/>
              <w:ind w:firstLine="180"/>
              <w:jc w:val="left"/>
              <w:rPr>
                <w:rFonts w:cs="Times New Roman"/>
                <w:szCs w:val="24"/>
                <w:lang w:eastAsia="lv-LV"/>
              </w:rPr>
            </w:pPr>
            <w:r>
              <w:rPr>
                <w:rFonts w:cs="Times New Roman"/>
                <w:szCs w:val="24"/>
                <w:lang w:eastAsia="lv-LV"/>
              </w:rPr>
              <w:t>v</w:t>
            </w:r>
            <w:r w:rsidR="006933A7" w:rsidRPr="006933A7">
              <w:rPr>
                <w:rFonts w:cs="Times New Roman"/>
                <w:szCs w:val="24"/>
                <w:lang w:eastAsia="lv-LV"/>
              </w:rPr>
              <w:t>iet</w:t>
            </w:r>
            <w:r>
              <w:rPr>
                <w:rFonts w:cs="Times New Roman"/>
                <w:szCs w:val="24"/>
                <w:lang w:eastAsia="lv-LV"/>
              </w:rPr>
              <w:t>as norādē</w:t>
            </w:r>
          </w:p>
        </w:tc>
        <w:tc>
          <w:tcPr>
            <w:tcW w:w="4563" w:type="dxa"/>
            <w:vAlign w:val="center"/>
          </w:tcPr>
          <w:p w14:paraId="763FC3E6" w14:textId="4F0EAB6F"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1927/452</w:t>
            </w:r>
            <w:r w:rsidRPr="006933A7">
              <w:rPr>
                <w:rFonts w:cs="Times New Roman"/>
                <w:szCs w:val="24"/>
                <w:lang w:eastAsia="lv-LV"/>
              </w:rPr>
              <w:t xml:space="preserve">, </w:t>
            </w:r>
            <w:r w:rsidRPr="000D2168">
              <w:rPr>
                <w:rFonts w:cs="Times New Roman"/>
                <w:szCs w:val="24"/>
                <w:lang w:eastAsia="lv-LV"/>
              </w:rPr>
              <w:t>1928/62</w:t>
            </w:r>
          </w:p>
        </w:tc>
      </w:tr>
      <w:tr w:rsidR="006933A7" w:rsidRPr="006933A7" w14:paraId="4A627C73" w14:textId="77777777" w:rsidTr="00355779">
        <w:tc>
          <w:tcPr>
            <w:tcW w:w="1971" w:type="dxa"/>
            <w:vMerge/>
            <w:vAlign w:val="center"/>
          </w:tcPr>
          <w:p w14:paraId="702D2DCE" w14:textId="77777777" w:rsidR="006933A7" w:rsidRPr="006933A7" w:rsidRDefault="006933A7" w:rsidP="006933A7">
            <w:pPr>
              <w:spacing w:line="276" w:lineRule="auto"/>
              <w:ind w:firstLine="180"/>
              <w:jc w:val="right"/>
              <w:rPr>
                <w:rFonts w:cs="Times New Roman"/>
                <w:szCs w:val="24"/>
                <w:lang w:eastAsia="lv-LV"/>
              </w:rPr>
            </w:pPr>
          </w:p>
        </w:tc>
        <w:tc>
          <w:tcPr>
            <w:tcW w:w="1971" w:type="dxa"/>
            <w:vAlign w:val="center"/>
          </w:tcPr>
          <w:p w14:paraId="10433292"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vārdā</w:t>
            </w:r>
          </w:p>
        </w:tc>
        <w:tc>
          <w:tcPr>
            <w:tcW w:w="4563" w:type="dxa"/>
            <w:vAlign w:val="center"/>
          </w:tcPr>
          <w:p w14:paraId="7CF7D2E4" w14:textId="2CD93998"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1931/320</w:t>
            </w:r>
            <w:r w:rsidRPr="006933A7">
              <w:rPr>
                <w:rFonts w:cs="Times New Roman"/>
                <w:szCs w:val="24"/>
                <w:lang w:eastAsia="lv-LV"/>
              </w:rPr>
              <w:t xml:space="preserve">, </w:t>
            </w:r>
            <w:r w:rsidRPr="000D2168">
              <w:rPr>
                <w:rFonts w:cs="Times New Roman"/>
                <w:szCs w:val="24"/>
                <w:lang w:eastAsia="lv-LV"/>
              </w:rPr>
              <w:t>1931/519</w:t>
            </w:r>
          </w:p>
        </w:tc>
      </w:tr>
      <w:tr w:rsidR="006933A7" w:rsidRPr="006933A7" w14:paraId="7397FC2A" w14:textId="77777777" w:rsidTr="00355779">
        <w:tc>
          <w:tcPr>
            <w:tcW w:w="1971" w:type="dxa"/>
            <w:vMerge/>
            <w:vAlign w:val="center"/>
          </w:tcPr>
          <w:p w14:paraId="3F4D18ED" w14:textId="77777777" w:rsidR="006933A7" w:rsidRPr="006933A7" w:rsidRDefault="006933A7" w:rsidP="006933A7">
            <w:pPr>
              <w:spacing w:line="276" w:lineRule="auto"/>
              <w:ind w:firstLine="180"/>
              <w:jc w:val="right"/>
              <w:rPr>
                <w:rFonts w:cs="Times New Roman"/>
                <w:szCs w:val="24"/>
                <w:lang w:eastAsia="lv-LV"/>
              </w:rPr>
            </w:pPr>
          </w:p>
        </w:tc>
        <w:tc>
          <w:tcPr>
            <w:tcW w:w="1971" w:type="dxa"/>
            <w:vAlign w:val="center"/>
          </w:tcPr>
          <w:p w14:paraId="0BC20B13"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rezolūcijā</w:t>
            </w:r>
          </w:p>
        </w:tc>
        <w:tc>
          <w:tcPr>
            <w:tcW w:w="4563" w:type="dxa"/>
            <w:vAlign w:val="center"/>
          </w:tcPr>
          <w:p w14:paraId="2E2F9C9D" w14:textId="782001E5"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1922/1</w:t>
            </w:r>
            <w:r w:rsidRPr="006933A7">
              <w:rPr>
                <w:rFonts w:cs="Times New Roman"/>
                <w:szCs w:val="24"/>
                <w:lang w:eastAsia="lv-LV"/>
              </w:rPr>
              <w:t xml:space="preserve">, </w:t>
            </w:r>
            <w:r w:rsidRPr="000D2168">
              <w:rPr>
                <w:rFonts w:cs="Times New Roman"/>
                <w:szCs w:val="24"/>
                <w:lang w:eastAsia="lv-LV"/>
              </w:rPr>
              <w:t>1927/452</w:t>
            </w:r>
            <w:r w:rsidRPr="006933A7">
              <w:rPr>
                <w:rFonts w:cs="Times New Roman"/>
                <w:szCs w:val="24"/>
                <w:lang w:eastAsia="lv-LV"/>
              </w:rPr>
              <w:t xml:space="preserve">, </w:t>
            </w:r>
            <w:r w:rsidRPr="000D2168">
              <w:rPr>
                <w:rFonts w:cs="Times New Roman"/>
                <w:szCs w:val="24"/>
                <w:lang w:eastAsia="lv-LV"/>
              </w:rPr>
              <w:t>1928/62</w:t>
            </w:r>
          </w:p>
        </w:tc>
      </w:tr>
      <w:tr w:rsidR="006933A7" w:rsidRPr="006933A7" w14:paraId="60CFC02D" w14:textId="77777777" w:rsidTr="00355779">
        <w:tc>
          <w:tcPr>
            <w:tcW w:w="1971" w:type="dxa"/>
            <w:vMerge/>
            <w:vAlign w:val="center"/>
          </w:tcPr>
          <w:p w14:paraId="28B1BBE3" w14:textId="77777777" w:rsidR="006933A7" w:rsidRPr="006933A7" w:rsidRDefault="006933A7" w:rsidP="006933A7">
            <w:pPr>
              <w:spacing w:line="276" w:lineRule="auto"/>
              <w:ind w:firstLine="180"/>
              <w:jc w:val="right"/>
              <w:rPr>
                <w:rFonts w:cs="Times New Roman"/>
                <w:szCs w:val="24"/>
                <w:lang w:eastAsia="lv-LV"/>
              </w:rPr>
            </w:pPr>
          </w:p>
        </w:tc>
        <w:tc>
          <w:tcPr>
            <w:tcW w:w="1971" w:type="dxa"/>
            <w:vAlign w:val="center"/>
          </w:tcPr>
          <w:p w14:paraId="4581CB35"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uzvārdā</w:t>
            </w:r>
          </w:p>
        </w:tc>
        <w:tc>
          <w:tcPr>
            <w:tcW w:w="4563" w:type="dxa"/>
            <w:vAlign w:val="center"/>
          </w:tcPr>
          <w:p w14:paraId="1F5D7EA2" w14:textId="7C001AF9"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1936/658</w:t>
            </w:r>
            <w:r w:rsidRPr="006933A7">
              <w:rPr>
                <w:rFonts w:cs="Times New Roman"/>
                <w:szCs w:val="24"/>
                <w:lang w:eastAsia="lv-LV"/>
              </w:rPr>
              <w:t xml:space="preserve">, </w:t>
            </w:r>
            <w:r w:rsidRPr="000D2168">
              <w:rPr>
                <w:rFonts w:cs="Times New Roman"/>
                <w:szCs w:val="24"/>
                <w:lang w:eastAsia="lv-LV"/>
              </w:rPr>
              <w:t>1937/750</w:t>
            </w:r>
          </w:p>
        </w:tc>
      </w:tr>
      <w:tr w:rsidR="006933A7" w:rsidRPr="006933A7" w14:paraId="7720FCD5" w14:textId="77777777" w:rsidTr="00355779">
        <w:tc>
          <w:tcPr>
            <w:tcW w:w="3942" w:type="dxa"/>
            <w:gridSpan w:val="2"/>
            <w:vAlign w:val="center"/>
          </w:tcPr>
          <w:p w14:paraId="1D0C6873"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lastRenderedPageBreak/>
              <w:t>laulības šķiršana</w:t>
            </w:r>
          </w:p>
        </w:tc>
        <w:tc>
          <w:tcPr>
            <w:tcW w:w="4563" w:type="dxa"/>
            <w:vAlign w:val="center"/>
          </w:tcPr>
          <w:p w14:paraId="000FBF0D" w14:textId="6A086809"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1922/231</w:t>
            </w:r>
            <w:r w:rsidRPr="006933A7">
              <w:rPr>
                <w:rFonts w:cs="Times New Roman"/>
                <w:szCs w:val="24"/>
                <w:lang w:eastAsia="lv-LV"/>
              </w:rPr>
              <w:t xml:space="preserve">, </w:t>
            </w:r>
            <w:r w:rsidRPr="000D2168">
              <w:rPr>
                <w:rFonts w:cs="Times New Roman"/>
                <w:szCs w:val="24"/>
                <w:lang w:eastAsia="lv-LV"/>
              </w:rPr>
              <w:t>1923/57</w:t>
            </w:r>
            <w:r w:rsidRPr="006933A7">
              <w:rPr>
                <w:rFonts w:cs="Times New Roman"/>
                <w:szCs w:val="24"/>
                <w:lang w:eastAsia="lv-LV"/>
              </w:rPr>
              <w:t xml:space="preserve">, </w:t>
            </w:r>
            <w:r w:rsidRPr="000D2168">
              <w:rPr>
                <w:rFonts w:cs="Times New Roman"/>
                <w:szCs w:val="24"/>
                <w:lang w:eastAsia="lv-LV"/>
              </w:rPr>
              <w:t>1930/151</w:t>
            </w:r>
            <w:r w:rsidRPr="006933A7">
              <w:rPr>
                <w:rFonts w:cs="Times New Roman"/>
                <w:szCs w:val="24"/>
                <w:lang w:eastAsia="lv-LV"/>
              </w:rPr>
              <w:t xml:space="preserve">, </w:t>
            </w:r>
            <w:r w:rsidRPr="000D2168">
              <w:rPr>
                <w:rFonts w:cs="Times New Roman"/>
                <w:szCs w:val="24"/>
                <w:lang w:eastAsia="lv-LV"/>
              </w:rPr>
              <w:t>1933/2157</w:t>
            </w:r>
            <w:r w:rsidRPr="006933A7">
              <w:rPr>
                <w:rFonts w:cs="Times New Roman"/>
                <w:szCs w:val="24"/>
                <w:lang w:eastAsia="lv-LV"/>
              </w:rPr>
              <w:t xml:space="preserve">, </w:t>
            </w:r>
            <w:r w:rsidRPr="000D2168">
              <w:rPr>
                <w:rFonts w:cs="Times New Roman"/>
                <w:szCs w:val="24"/>
                <w:lang w:eastAsia="lv-LV"/>
              </w:rPr>
              <w:t>1934/565</w:t>
            </w:r>
            <w:r w:rsidRPr="006933A7">
              <w:rPr>
                <w:rFonts w:cs="Times New Roman"/>
                <w:szCs w:val="24"/>
                <w:lang w:eastAsia="lv-LV"/>
              </w:rPr>
              <w:t xml:space="preserve">, </w:t>
            </w:r>
            <w:r w:rsidRPr="000D2168">
              <w:rPr>
                <w:rFonts w:cs="Times New Roman"/>
                <w:szCs w:val="24"/>
                <w:lang w:eastAsia="lv-LV"/>
              </w:rPr>
              <w:t>1936/1535</w:t>
            </w:r>
            <w:r w:rsidRPr="006933A7">
              <w:rPr>
                <w:rFonts w:cs="Times New Roman"/>
                <w:szCs w:val="24"/>
                <w:lang w:eastAsia="lv-LV"/>
              </w:rPr>
              <w:t xml:space="preserve">, </w:t>
            </w:r>
            <w:r w:rsidRPr="000D2168">
              <w:rPr>
                <w:rFonts w:cs="Times New Roman"/>
                <w:szCs w:val="24"/>
                <w:lang w:eastAsia="lv-LV"/>
              </w:rPr>
              <w:t>1937/54</w:t>
            </w:r>
            <w:r w:rsidRPr="006933A7">
              <w:rPr>
                <w:rFonts w:cs="Times New Roman"/>
                <w:szCs w:val="24"/>
                <w:lang w:eastAsia="lv-LV"/>
              </w:rPr>
              <w:t xml:space="preserve">, </w:t>
            </w:r>
            <w:r w:rsidRPr="000D2168">
              <w:rPr>
                <w:rFonts w:cs="Times New Roman"/>
                <w:szCs w:val="24"/>
                <w:lang w:eastAsia="lv-LV"/>
              </w:rPr>
              <w:t>1937/570</w:t>
            </w:r>
            <w:r w:rsidRPr="006933A7">
              <w:rPr>
                <w:rFonts w:cs="Times New Roman"/>
                <w:szCs w:val="24"/>
                <w:lang w:eastAsia="lv-LV"/>
              </w:rPr>
              <w:t xml:space="preserve">, </w:t>
            </w:r>
            <w:r w:rsidRPr="000D2168">
              <w:rPr>
                <w:rFonts w:cs="Times New Roman"/>
                <w:szCs w:val="24"/>
                <w:lang w:eastAsia="lv-LV"/>
              </w:rPr>
              <w:t>1938/1142</w:t>
            </w:r>
            <w:r w:rsidRPr="006933A7">
              <w:rPr>
                <w:rFonts w:cs="Times New Roman"/>
                <w:szCs w:val="24"/>
                <w:lang w:eastAsia="lv-LV"/>
              </w:rPr>
              <w:t xml:space="preserve">, </w:t>
            </w:r>
            <w:r w:rsidRPr="000D2168">
              <w:rPr>
                <w:rFonts w:cs="Times New Roman"/>
                <w:szCs w:val="24"/>
                <w:lang w:eastAsia="lv-LV"/>
              </w:rPr>
              <w:t>1940/23</w:t>
            </w:r>
          </w:p>
        </w:tc>
      </w:tr>
      <w:tr w:rsidR="006933A7" w:rsidRPr="006933A7" w14:paraId="438B3871" w14:textId="77777777" w:rsidTr="00355779">
        <w:tc>
          <w:tcPr>
            <w:tcW w:w="1971" w:type="dxa"/>
            <w:vMerge w:val="restart"/>
            <w:vAlign w:val="center"/>
          </w:tcPr>
          <w:p w14:paraId="4790708A"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lēmums(a)</w:t>
            </w:r>
          </w:p>
        </w:tc>
        <w:tc>
          <w:tcPr>
            <w:tcW w:w="1971" w:type="dxa"/>
            <w:vAlign w:val="center"/>
          </w:tcPr>
          <w:p w14:paraId="0B3A3AAC"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atcelšana</w:t>
            </w:r>
          </w:p>
        </w:tc>
        <w:tc>
          <w:tcPr>
            <w:tcW w:w="4563" w:type="dxa"/>
            <w:vAlign w:val="center"/>
          </w:tcPr>
          <w:p w14:paraId="53E99879" w14:textId="1D7715EF" w:rsidR="006933A7" w:rsidRPr="006933A7" w:rsidRDefault="006933A7" w:rsidP="006933A7">
            <w:pPr>
              <w:spacing w:line="276" w:lineRule="auto"/>
              <w:ind w:firstLine="67"/>
              <w:jc w:val="left"/>
              <w:rPr>
                <w:rFonts w:cs="Times New Roman"/>
                <w:szCs w:val="24"/>
                <w:lang w:eastAsia="lv-LV"/>
              </w:rPr>
            </w:pPr>
            <w:r w:rsidRPr="000D2168">
              <w:rPr>
                <w:rFonts w:cs="Times New Roman"/>
                <w:szCs w:val="24"/>
                <w:lang w:eastAsia="lv-LV"/>
              </w:rPr>
              <w:t>1926/422</w:t>
            </w:r>
          </w:p>
        </w:tc>
      </w:tr>
      <w:tr w:rsidR="006933A7" w:rsidRPr="006933A7" w14:paraId="6144D545" w14:textId="77777777" w:rsidTr="00355779">
        <w:tc>
          <w:tcPr>
            <w:tcW w:w="1971" w:type="dxa"/>
            <w:vMerge/>
            <w:vAlign w:val="center"/>
          </w:tcPr>
          <w:p w14:paraId="4F0122C3" w14:textId="77777777" w:rsidR="006933A7" w:rsidRPr="006933A7" w:rsidRDefault="006933A7" w:rsidP="006933A7">
            <w:pPr>
              <w:spacing w:line="276" w:lineRule="auto"/>
              <w:ind w:firstLine="180"/>
              <w:jc w:val="right"/>
              <w:rPr>
                <w:rFonts w:cs="Times New Roman"/>
                <w:szCs w:val="24"/>
                <w:lang w:eastAsia="lv-LV"/>
              </w:rPr>
            </w:pPr>
          </w:p>
        </w:tc>
        <w:tc>
          <w:tcPr>
            <w:tcW w:w="1971" w:type="dxa"/>
            <w:vAlign w:val="center"/>
          </w:tcPr>
          <w:p w14:paraId="799F7943"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par l. piekritību</w:t>
            </w:r>
          </w:p>
        </w:tc>
        <w:tc>
          <w:tcPr>
            <w:tcW w:w="4563" w:type="dxa"/>
            <w:vAlign w:val="center"/>
          </w:tcPr>
          <w:p w14:paraId="75FC0B27" w14:textId="699292A6"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1926/143</w:t>
            </w:r>
          </w:p>
        </w:tc>
      </w:tr>
      <w:tr w:rsidR="006933A7" w:rsidRPr="006933A7" w14:paraId="0E024CAC" w14:textId="77777777" w:rsidTr="00355779">
        <w:tc>
          <w:tcPr>
            <w:tcW w:w="3942" w:type="dxa"/>
            <w:gridSpan w:val="2"/>
            <w:vAlign w:val="center"/>
          </w:tcPr>
          <w:p w14:paraId="28B6ACE2"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līguma kvalifikācija</w:t>
            </w:r>
          </w:p>
        </w:tc>
        <w:tc>
          <w:tcPr>
            <w:tcW w:w="4563" w:type="dxa"/>
            <w:vAlign w:val="center"/>
          </w:tcPr>
          <w:p w14:paraId="03131466" w14:textId="1B8BF6BC"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1937/108</w:t>
            </w:r>
          </w:p>
        </w:tc>
      </w:tr>
      <w:tr w:rsidR="006933A7" w:rsidRPr="006933A7" w14:paraId="0877F768" w14:textId="77777777" w:rsidTr="00355779">
        <w:tc>
          <w:tcPr>
            <w:tcW w:w="3942" w:type="dxa"/>
            <w:gridSpan w:val="2"/>
            <w:vAlign w:val="center"/>
          </w:tcPr>
          <w:p w14:paraId="09441E22"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ļauna ticība (</w:t>
            </w:r>
            <w:r w:rsidRPr="006933A7">
              <w:rPr>
                <w:rFonts w:cs="Times New Roman"/>
                <w:i/>
                <w:iCs/>
                <w:szCs w:val="24"/>
                <w:lang w:eastAsia="lv-LV"/>
              </w:rPr>
              <w:t>mala fide</w:t>
            </w:r>
            <w:r w:rsidRPr="006933A7">
              <w:rPr>
                <w:rFonts w:cs="Times New Roman"/>
                <w:szCs w:val="24"/>
                <w:lang w:eastAsia="lv-LV"/>
              </w:rPr>
              <w:t xml:space="preserve">), ļaunprātība </w:t>
            </w:r>
          </w:p>
        </w:tc>
        <w:tc>
          <w:tcPr>
            <w:tcW w:w="4563" w:type="dxa"/>
            <w:vAlign w:val="center"/>
          </w:tcPr>
          <w:p w14:paraId="1544B8F3" w14:textId="0A0CE1B1"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1940/525</w:t>
            </w:r>
          </w:p>
        </w:tc>
      </w:tr>
      <w:tr w:rsidR="006933A7" w:rsidRPr="006933A7" w14:paraId="1B25B4E8" w14:textId="77777777" w:rsidTr="00355779">
        <w:tc>
          <w:tcPr>
            <w:tcW w:w="3942" w:type="dxa"/>
            <w:gridSpan w:val="2"/>
            <w:vAlign w:val="center"/>
          </w:tcPr>
          <w:p w14:paraId="7D5AFBF0"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maksātnespēja</w:t>
            </w:r>
          </w:p>
        </w:tc>
        <w:tc>
          <w:tcPr>
            <w:tcW w:w="4563" w:type="dxa"/>
            <w:vAlign w:val="center"/>
          </w:tcPr>
          <w:p w14:paraId="26801801" w14:textId="0F90082D"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1940/525</w:t>
            </w:r>
          </w:p>
        </w:tc>
      </w:tr>
      <w:tr w:rsidR="006933A7" w:rsidRPr="006933A7" w14:paraId="0790ABB3" w14:textId="77777777" w:rsidTr="00355779">
        <w:tc>
          <w:tcPr>
            <w:tcW w:w="3942" w:type="dxa"/>
            <w:gridSpan w:val="2"/>
            <w:vAlign w:val="center"/>
          </w:tcPr>
          <w:p w14:paraId="1099FA42"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m</w:t>
            </w:r>
            <w:r w:rsidRPr="006933A7">
              <w:rPr>
                <w:rFonts w:cs="Times New Roman"/>
                <w:szCs w:val="24"/>
                <w:lang w:val="la-Latn" w:eastAsia="lv-LV"/>
              </w:rPr>
              <w:t xml:space="preserve">antojuma </w:t>
            </w:r>
            <w:r w:rsidRPr="006933A7">
              <w:rPr>
                <w:rFonts w:cs="Times New Roman"/>
                <w:szCs w:val="24"/>
                <w:lang w:eastAsia="lv-LV"/>
              </w:rPr>
              <w:t xml:space="preserve">prasība </w:t>
            </w:r>
          </w:p>
        </w:tc>
        <w:tc>
          <w:tcPr>
            <w:tcW w:w="4563" w:type="dxa"/>
            <w:vAlign w:val="center"/>
          </w:tcPr>
          <w:p w14:paraId="7E225E82" w14:textId="5AD57BC1"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w:t>
            </w:r>
            <w:r w:rsidR="00E14744" w:rsidRPr="000D2168">
              <w:rPr>
                <w:rFonts w:cs="Times New Roman"/>
                <w:szCs w:val="24"/>
                <w:lang w:eastAsia="lv-LV"/>
              </w:rPr>
              <w:t>2</w:t>
            </w:r>
            <w:r w:rsidRPr="000D2168">
              <w:rPr>
                <w:rFonts w:cs="Times New Roman"/>
                <w:szCs w:val="24"/>
                <w:lang w:eastAsia="lv-LV"/>
              </w:rPr>
              <w:t>9/1486</w:t>
            </w:r>
          </w:p>
        </w:tc>
      </w:tr>
      <w:tr w:rsidR="006933A7" w:rsidRPr="006933A7" w14:paraId="739F3E86" w14:textId="77777777" w:rsidTr="00355779">
        <w:tc>
          <w:tcPr>
            <w:tcW w:w="3942" w:type="dxa"/>
            <w:gridSpan w:val="2"/>
            <w:vAlign w:val="center"/>
          </w:tcPr>
          <w:p w14:paraId="541798EA"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mantojums</w:t>
            </w:r>
          </w:p>
        </w:tc>
        <w:tc>
          <w:tcPr>
            <w:tcW w:w="4563" w:type="dxa"/>
            <w:vAlign w:val="center"/>
          </w:tcPr>
          <w:p w14:paraId="28522D43" w14:textId="477D686C" w:rsidR="006933A7" w:rsidRPr="006933A7" w:rsidRDefault="006933A7" w:rsidP="006933A7">
            <w:pPr>
              <w:spacing w:line="276" w:lineRule="auto"/>
              <w:ind w:firstLine="56"/>
              <w:jc w:val="left"/>
              <w:rPr>
                <w:rFonts w:cs="Times New Roman"/>
                <w:szCs w:val="24"/>
                <w:lang w:eastAsia="lv-LV"/>
              </w:rPr>
            </w:pPr>
            <w:r w:rsidRPr="000D2168">
              <w:t>1922/33</w:t>
            </w:r>
            <w:r w:rsidRPr="006933A7">
              <w:t xml:space="preserve">, </w:t>
            </w:r>
            <w:r w:rsidRPr="000D2168">
              <w:rPr>
                <w:rFonts w:cs="Times New Roman"/>
                <w:szCs w:val="24"/>
                <w:lang w:eastAsia="lv-LV"/>
              </w:rPr>
              <w:t>1936/1497</w:t>
            </w:r>
          </w:p>
        </w:tc>
      </w:tr>
      <w:tr w:rsidR="006933A7" w:rsidRPr="006933A7" w14:paraId="505D0126" w14:textId="77777777" w:rsidTr="00355779">
        <w:tc>
          <w:tcPr>
            <w:tcW w:w="3942" w:type="dxa"/>
            <w:gridSpan w:val="2"/>
            <w:vAlign w:val="center"/>
          </w:tcPr>
          <w:p w14:paraId="3F2E9D0E"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mantinieka statuss</w:t>
            </w:r>
          </w:p>
        </w:tc>
        <w:tc>
          <w:tcPr>
            <w:tcW w:w="4563" w:type="dxa"/>
            <w:vAlign w:val="center"/>
          </w:tcPr>
          <w:p w14:paraId="7A4BFE05" w14:textId="45F9DE8F" w:rsidR="006933A7" w:rsidRPr="006933A7" w:rsidRDefault="009A23D4" w:rsidP="006933A7">
            <w:pPr>
              <w:spacing w:line="276" w:lineRule="auto"/>
              <w:ind w:firstLine="56"/>
              <w:jc w:val="left"/>
              <w:rPr>
                <w:rFonts w:cs="Times New Roman"/>
                <w:szCs w:val="24"/>
                <w:lang w:eastAsia="lv-LV"/>
              </w:rPr>
            </w:pPr>
            <w:r w:rsidRPr="000D2168">
              <w:t>1907/112</w:t>
            </w:r>
            <w:r>
              <w:t xml:space="preserve">, </w:t>
            </w:r>
            <w:r w:rsidR="006933A7" w:rsidRPr="000D2168">
              <w:rPr>
                <w:rFonts w:cs="Times New Roman"/>
                <w:szCs w:val="24"/>
                <w:lang w:eastAsia="lv-LV"/>
              </w:rPr>
              <w:t>1926/289</w:t>
            </w:r>
            <w:r w:rsidR="006933A7" w:rsidRPr="006933A7">
              <w:rPr>
                <w:rFonts w:cs="Times New Roman"/>
                <w:szCs w:val="24"/>
                <w:lang w:eastAsia="lv-LV"/>
              </w:rPr>
              <w:t xml:space="preserve">, </w:t>
            </w:r>
            <w:r w:rsidR="006933A7" w:rsidRPr="000D2168">
              <w:rPr>
                <w:rFonts w:cs="Times New Roman"/>
                <w:szCs w:val="24"/>
                <w:lang w:eastAsia="lv-LV"/>
              </w:rPr>
              <w:t>1929/902</w:t>
            </w:r>
            <w:r w:rsidR="006933A7" w:rsidRPr="006933A7">
              <w:rPr>
                <w:rFonts w:cs="Times New Roman"/>
                <w:szCs w:val="24"/>
                <w:lang w:eastAsia="lv-LV"/>
              </w:rPr>
              <w:t xml:space="preserve">, </w:t>
            </w:r>
            <w:r w:rsidR="006933A7" w:rsidRPr="000D2168">
              <w:rPr>
                <w:rFonts w:cs="Times New Roman"/>
                <w:szCs w:val="24"/>
                <w:lang w:eastAsia="lv-LV"/>
              </w:rPr>
              <w:t>1935/22</w:t>
            </w:r>
          </w:p>
        </w:tc>
      </w:tr>
      <w:tr w:rsidR="006933A7" w:rsidRPr="006933A7" w14:paraId="4CFDB84D" w14:textId="77777777" w:rsidTr="00355779">
        <w:tc>
          <w:tcPr>
            <w:tcW w:w="3942" w:type="dxa"/>
            <w:gridSpan w:val="2"/>
          </w:tcPr>
          <w:p w14:paraId="1B01E80C"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miera izlīgums</w:t>
            </w:r>
          </w:p>
        </w:tc>
        <w:tc>
          <w:tcPr>
            <w:tcW w:w="4563" w:type="dxa"/>
          </w:tcPr>
          <w:p w14:paraId="332FD4A6" w14:textId="1A5223A4"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1932/1873</w:t>
            </w:r>
          </w:p>
        </w:tc>
      </w:tr>
      <w:tr w:rsidR="006933A7" w:rsidRPr="006933A7" w14:paraId="06ED6A83" w14:textId="77777777" w:rsidTr="00355779">
        <w:tc>
          <w:tcPr>
            <w:tcW w:w="3942" w:type="dxa"/>
            <w:gridSpan w:val="2"/>
          </w:tcPr>
          <w:p w14:paraId="3C942D34"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moratorijs</w:t>
            </w:r>
          </w:p>
        </w:tc>
        <w:tc>
          <w:tcPr>
            <w:tcW w:w="4563" w:type="dxa"/>
          </w:tcPr>
          <w:p w14:paraId="1B96E575" w14:textId="6F5AC402"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1936/239</w:t>
            </w:r>
          </w:p>
        </w:tc>
      </w:tr>
      <w:tr w:rsidR="006933A7" w:rsidRPr="006933A7" w14:paraId="1FFF1DD0" w14:textId="77777777" w:rsidTr="00355779">
        <w:tc>
          <w:tcPr>
            <w:tcW w:w="3942" w:type="dxa"/>
            <w:gridSpan w:val="2"/>
          </w:tcPr>
          <w:p w14:paraId="5D1BCF1F"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nedalāma lieta</w:t>
            </w:r>
          </w:p>
        </w:tc>
        <w:tc>
          <w:tcPr>
            <w:tcW w:w="4563" w:type="dxa"/>
          </w:tcPr>
          <w:p w14:paraId="0EE5C68F" w14:textId="143C881C"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1935/148</w:t>
            </w:r>
          </w:p>
        </w:tc>
      </w:tr>
      <w:tr w:rsidR="006933A7" w:rsidRPr="006933A7" w14:paraId="0648D7AA" w14:textId="77777777" w:rsidTr="00355779">
        <w:tc>
          <w:tcPr>
            <w:tcW w:w="3942" w:type="dxa"/>
            <w:gridSpan w:val="2"/>
          </w:tcPr>
          <w:p w14:paraId="19278171"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nomas līgums</w:t>
            </w:r>
          </w:p>
        </w:tc>
        <w:tc>
          <w:tcPr>
            <w:tcW w:w="4563" w:type="dxa"/>
          </w:tcPr>
          <w:p w14:paraId="1B9D8D77" w14:textId="7E83477B"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1933/1067</w:t>
            </w:r>
          </w:p>
        </w:tc>
      </w:tr>
      <w:tr w:rsidR="006933A7" w:rsidRPr="006933A7" w14:paraId="3775378C" w14:textId="77777777" w:rsidTr="00355779">
        <w:tc>
          <w:tcPr>
            <w:tcW w:w="3942" w:type="dxa"/>
            <w:gridSpan w:val="2"/>
          </w:tcPr>
          <w:p w14:paraId="33864889"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noilgums</w:t>
            </w:r>
          </w:p>
        </w:tc>
        <w:tc>
          <w:tcPr>
            <w:tcW w:w="4563" w:type="dxa"/>
          </w:tcPr>
          <w:p w14:paraId="419976F4" w14:textId="59EFC543"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1926/58</w:t>
            </w:r>
          </w:p>
        </w:tc>
      </w:tr>
      <w:tr w:rsidR="006933A7" w:rsidRPr="006933A7" w14:paraId="2419F02E" w14:textId="77777777" w:rsidTr="00355779">
        <w:tc>
          <w:tcPr>
            <w:tcW w:w="3942" w:type="dxa"/>
            <w:gridSpan w:val="2"/>
          </w:tcPr>
          <w:p w14:paraId="26E0C596" w14:textId="2ACE2F63" w:rsidR="006933A7" w:rsidRPr="006933A7" w:rsidRDefault="006933A7" w:rsidP="006933A7">
            <w:pPr>
              <w:spacing w:line="276" w:lineRule="auto"/>
              <w:ind w:firstLine="180"/>
              <w:jc w:val="left"/>
              <w:rPr>
                <w:rFonts w:cs="Times New Roman"/>
                <w:szCs w:val="24"/>
                <w:lang w:eastAsia="lv-LV"/>
              </w:rPr>
            </w:pPr>
            <w:r w:rsidRPr="00F251E5">
              <w:rPr>
                <w:rFonts w:cs="Times New Roman"/>
                <w:i/>
                <w:iCs/>
                <w:szCs w:val="24"/>
                <w:lang w:eastAsia="lv-LV"/>
              </w:rPr>
              <w:t>or</w:t>
            </w:r>
            <w:r w:rsidR="00C07FF1">
              <w:rPr>
                <w:rFonts w:cs="Times New Roman"/>
                <w:i/>
                <w:iCs/>
                <w:szCs w:val="24"/>
                <w:lang w:eastAsia="lv-LV"/>
              </w:rPr>
              <w:t>d</w:t>
            </w:r>
            <w:r w:rsidRPr="00F251E5">
              <w:rPr>
                <w:rFonts w:cs="Times New Roman"/>
                <w:i/>
                <w:iCs/>
                <w:szCs w:val="24"/>
                <w:lang w:eastAsia="lv-LV"/>
              </w:rPr>
              <w:t>e public</w:t>
            </w:r>
          </w:p>
        </w:tc>
        <w:tc>
          <w:tcPr>
            <w:tcW w:w="4563" w:type="dxa"/>
          </w:tcPr>
          <w:p w14:paraId="1808C929" w14:textId="00B11D60"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1930/151</w:t>
            </w:r>
            <w:r w:rsidRPr="006933A7">
              <w:rPr>
                <w:rFonts w:cs="Times New Roman"/>
                <w:szCs w:val="24"/>
                <w:lang w:eastAsia="lv-LV"/>
              </w:rPr>
              <w:t xml:space="preserve">, </w:t>
            </w:r>
            <w:r w:rsidRPr="000D2168">
              <w:rPr>
                <w:rFonts w:cs="Times New Roman"/>
                <w:szCs w:val="24"/>
                <w:lang w:eastAsia="lv-LV"/>
              </w:rPr>
              <w:t>1934/565</w:t>
            </w:r>
          </w:p>
        </w:tc>
      </w:tr>
      <w:tr w:rsidR="006933A7" w:rsidRPr="006933A7" w14:paraId="64C06959" w14:textId="77777777" w:rsidTr="00355779">
        <w:tc>
          <w:tcPr>
            <w:tcW w:w="3942" w:type="dxa"/>
            <w:gridSpan w:val="2"/>
          </w:tcPr>
          <w:p w14:paraId="121FD6BA"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pabalsts</w:t>
            </w:r>
          </w:p>
        </w:tc>
        <w:tc>
          <w:tcPr>
            <w:tcW w:w="4563" w:type="dxa"/>
          </w:tcPr>
          <w:p w14:paraId="6A7D5205" w14:textId="6B29804C"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1932/2467</w:t>
            </w:r>
          </w:p>
        </w:tc>
      </w:tr>
      <w:tr w:rsidR="006933A7" w:rsidRPr="006933A7" w14:paraId="19EA3D4B" w14:textId="77777777" w:rsidTr="00355779">
        <w:tc>
          <w:tcPr>
            <w:tcW w:w="3942" w:type="dxa"/>
            <w:gridSpan w:val="2"/>
            <w:vAlign w:val="center"/>
          </w:tcPr>
          <w:p w14:paraId="44966BE0"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partu juridisko attiecību statuss</w:t>
            </w:r>
          </w:p>
        </w:tc>
        <w:tc>
          <w:tcPr>
            <w:tcW w:w="4563" w:type="dxa"/>
          </w:tcPr>
          <w:p w14:paraId="59B54378" w14:textId="21E15AF1"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1920/98</w:t>
            </w:r>
            <w:r w:rsidRPr="006933A7">
              <w:rPr>
                <w:rFonts w:cs="Times New Roman"/>
                <w:szCs w:val="24"/>
                <w:lang w:eastAsia="lv-LV"/>
              </w:rPr>
              <w:t xml:space="preserve">, </w:t>
            </w:r>
            <w:r w:rsidRPr="000D2168">
              <w:rPr>
                <w:rFonts w:cs="Times New Roman"/>
                <w:szCs w:val="24"/>
                <w:lang w:eastAsia="lv-LV"/>
              </w:rPr>
              <w:t>1922/231</w:t>
            </w:r>
            <w:r w:rsidRPr="006933A7">
              <w:rPr>
                <w:rFonts w:cs="Times New Roman"/>
                <w:szCs w:val="24"/>
                <w:lang w:eastAsia="lv-LV"/>
              </w:rPr>
              <w:t xml:space="preserve">, </w:t>
            </w:r>
            <w:r w:rsidRPr="000D2168">
              <w:rPr>
                <w:rFonts w:cs="Times New Roman"/>
                <w:szCs w:val="24"/>
                <w:lang w:eastAsia="lv-LV"/>
              </w:rPr>
              <w:t>1925/41</w:t>
            </w:r>
            <w:r w:rsidRPr="006933A7">
              <w:rPr>
                <w:rFonts w:cs="Times New Roman"/>
                <w:szCs w:val="24"/>
                <w:lang w:eastAsia="lv-LV"/>
              </w:rPr>
              <w:t xml:space="preserve">, </w:t>
            </w:r>
            <w:r w:rsidRPr="000D2168">
              <w:rPr>
                <w:rFonts w:cs="Times New Roman"/>
                <w:szCs w:val="24"/>
                <w:lang w:eastAsia="lv-LV"/>
              </w:rPr>
              <w:t>1929/722</w:t>
            </w:r>
            <w:r w:rsidRPr="006933A7">
              <w:rPr>
                <w:rFonts w:cs="Times New Roman"/>
                <w:szCs w:val="24"/>
                <w:lang w:eastAsia="lv-LV"/>
              </w:rPr>
              <w:t xml:space="preserve">, </w:t>
            </w:r>
            <w:r w:rsidRPr="000D2168">
              <w:rPr>
                <w:rFonts w:cs="Times New Roman"/>
                <w:szCs w:val="24"/>
                <w:lang w:eastAsia="lv-LV"/>
              </w:rPr>
              <w:t>1930/103</w:t>
            </w:r>
            <w:r w:rsidRPr="006933A7">
              <w:rPr>
                <w:rFonts w:cs="Times New Roman"/>
                <w:szCs w:val="24"/>
                <w:lang w:eastAsia="lv-LV"/>
              </w:rPr>
              <w:t xml:space="preserve">, </w:t>
            </w:r>
            <w:r w:rsidRPr="000D2168">
              <w:rPr>
                <w:rFonts w:cs="Times New Roman"/>
                <w:szCs w:val="24"/>
                <w:lang w:eastAsia="lv-LV"/>
              </w:rPr>
              <w:t>1933/1067</w:t>
            </w:r>
            <w:r w:rsidRPr="006933A7">
              <w:rPr>
                <w:rFonts w:cs="Times New Roman"/>
                <w:szCs w:val="24"/>
                <w:lang w:eastAsia="lv-LV"/>
              </w:rPr>
              <w:t xml:space="preserve">, </w:t>
            </w:r>
            <w:r w:rsidRPr="000D2168">
              <w:rPr>
                <w:rFonts w:cs="Times New Roman"/>
                <w:szCs w:val="24"/>
                <w:lang w:eastAsia="lv-LV"/>
              </w:rPr>
              <w:t>1933/1791</w:t>
            </w:r>
            <w:r w:rsidRPr="006933A7">
              <w:rPr>
                <w:rFonts w:cs="Times New Roman"/>
                <w:szCs w:val="24"/>
                <w:lang w:eastAsia="lv-LV"/>
              </w:rPr>
              <w:t xml:space="preserve">, </w:t>
            </w:r>
            <w:r w:rsidRPr="000D2168">
              <w:rPr>
                <w:rFonts w:cs="Times New Roman"/>
                <w:szCs w:val="24"/>
                <w:lang w:eastAsia="lv-LV"/>
              </w:rPr>
              <w:t>1933/1811</w:t>
            </w:r>
            <w:r w:rsidRPr="006933A7">
              <w:rPr>
                <w:rFonts w:cs="Times New Roman"/>
                <w:szCs w:val="24"/>
                <w:lang w:eastAsia="lv-LV"/>
              </w:rPr>
              <w:t xml:space="preserve">, </w:t>
            </w:r>
            <w:r w:rsidRPr="000D2168">
              <w:rPr>
                <w:rFonts w:cs="Times New Roman"/>
                <w:szCs w:val="24"/>
                <w:lang w:eastAsia="lv-LV"/>
              </w:rPr>
              <w:t>1934/368</w:t>
            </w:r>
            <w:r w:rsidRPr="006933A7">
              <w:rPr>
                <w:rFonts w:cs="Times New Roman"/>
                <w:szCs w:val="24"/>
                <w:lang w:eastAsia="lv-LV"/>
              </w:rPr>
              <w:t xml:space="preserve">, </w:t>
            </w:r>
            <w:r w:rsidRPr="000D2168">
              <w:rPr>
                <w:rFonts w:cs="Times New Roman"/>
                <w:szCs w:val="24"/>
                <w:lang w:eastAsia="lv-LV"/>
              </w:rPr>
              <w:t>1936/239</w:t>
            </w:r>
            <w:r w:rsidRPr="006933A7">
              <w:rPr>
                <w:rFonts w:cs="Times New Roman"/>
                <w:szCs w:val="24"/>
                <w:lang w:eastAsia="lv-LV"/>
              </w:rPr>
              <w:t xml:space="preserve">, </w:t>
            </w:r>
            <w:r w:rsidRPr="000D2168">
              <w:rPr>
                <w:rFonts w:cs="Times New Roman"/>
                <w:szCs w:val="24"/>
                <w:lang w:eastAsia="lv-LV"/>
              </w:rPr>
              <w:t>1936/426</w:t>
            </w:r>
            <w:r w:rsidRPr="006933A7">
              <w:rPr>
                <w:rFonts w:cs="Times New Roman"/>
                <w:szCs w:val="24"/>
                <w:lang w:eastAsia="lv-LV"/>
              </w:rPr>
              <w:t xml:space="preserve">, </w:t>
            </w:r>
            <w:r w:rsidRPr="000D2168">
              <w:rPr>
                <w:rFonts w:cs="Times New Roman"/>
                <w:szCs w:val="24"/>
                <w:lang w:eastAsia="lv-LV"/>
              </w:rPr>
              <w:t>1937/10</w:t>
            </w:r>
          </w:p>
        </w:tc>
      </w:tr>
      <w:tr w:rsidR="006933A7" w:rsidRPr="006933A7" w14:paraId="04064F65" w14:textId="77777777" w:rsidTr="00355779">
        <w:tc>
          <w:tcPr>
            <w:tcW w:w="3942" w:type="dxa"/>
            <w:gridSpan w:val="2"/>
            <w:vAlign w:val="center"/>
          </w:tcPr>
          <w:p w14:paraId="4A3E32E6" w14:textId="77777777" w:rsidR="006933A7" w:rsidRPr="006933A7" w:rsidRDefault="006933A7" w:rsidP="00784BCC">
            <w:pPr>
              <w:spacing w:line="276" w:lineRule="auto"/>
              <w:ind w:firstLine="180"/>
              <w:jc w:val="right"/>
              <w:rPr>
                <w:rFonts w:cs="Times New Roman"/>
                <w:szCs w:val="24"/>
                <w:lang w:eastAsia="lv-LV"/>
              </w:rPr>
            </w:pPr>
            <w:r w:rsidRPr="006933A7">
              <w:rPr>
                <w:rFonts w:cs="Times New Roman"/>
                <w:szCs w:val="24"/>
                <w:lang w:eastAsia="lv-LV"/>
              </w:rPr>
              <w:t>(ne)parts, dalību neņēmušais</w:t>
            </w:r>
          </w:p>
        </w:tc>
        <w:tc>
          <w:tcPr>
            <w:tcW w:w="4563" w:type="dxa"/>
          </w:tcPr>
          <w:p w14:paraId="4F33746D" w14:textId="013F0316"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1926/289</w:t>
            </w:r>
            <w:r w:rsidRPr="006933A7">
              <w:rPr>
                <w:rFonts w:cs="Times New Roman"/>
                <w:szCs w:val="24"/>
                <w:lang w:eastAsia="lv-LV"/>
              </w:rPr>
              <w:t xml:space="preserve">, </w:t>
            </w:r>
            <w:r w:rsidRPr="000D2168">
              <w:rPr>
                <w:rFonts w:cs="Times New Roman"/>
                <w:szCs w:val="24"/>
                <w:lang w:eastAsia="lv-LV"/>
              </w:rPr>
              <w:t>1933/46</w:t>
            </w:r>
            <w:r w:rsidRPr="006933A7">
              <w:rPr>
                <w:rFonts w:cs="Times New Roman"/>
                <w:szCs w:val="24"/>
                <w:lang w:eastAsia="lv-LV"/>
              </w:rPr>
              <w:t xml:space="preserve">, </w:t>
            </w:r>
            <w:r w:rsidRPr="000D2168">
              <w:rPr>
                <w:rFonts w:cs="Times New Roman"/>
                <w:szCs w:val="24"/>
                <w:lang w:eastAsia="lv-LV"/>
              </w:rPr>
              <w:t>1936/10 kops</w:t>
            </w:r>
            <w:r w:rsidRPr="006933A7">
              <w:rPr>
                <w:rFonts w:cs="Times New Roman"/>
                <w:szCs w:val="24"/>
                <w:lang w:eastAsia="lv-LV"/>
              </w:rPr>
              <w:t>.</w:t>
            </w:r>
          </w:p>
        </w:tc>
      </w:tr>
      <w:tr w:rsidR="006933A7" w:rsidRPr="006933A7" w14:paraId="2EB371D7" w14:textId="77777777" w:rsidTr="00355779">
        <w:tc>
          <w:tcPr>
            <w:tcW w:w="3942" w:type="dxa"/>
            <w:gridSpan w:val="2"/>
          </w:tcPr>
          <w:p w14:paraId="01208859"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paternitāte</w:t>
            </w:r>
          </w:p>
        </w:tc>
        <w:tc>
          <w:tcPr>
            <w:tcW w:w="4563" w:type="dxa"/>
          </w:tcPr>
          <w:p w14:paraId="581B69B7" w14:textId="0DFFB9AF"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1930/103</w:t>
            </w:r>
          </w:p>
        </w:tc>
      </w:tr>
      <w:tr w:rsidR="006933A7" w:rsidRPr="006933A7" w14:paraId="3F20EF1D" w14:textId="77777777" w:rsidTr="00355779">
        <w:tc>
          <w:tcPr>
            <w:tcW w:w="3942" w:type="dxa"/>
            <w:gridSpan w:val="2"/>
          </w:tcPr>
          <w:p w14:paraId="35231AAD"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pārsūdzība</w:t>
            </w:r>
          </w:p>
        </w:tc>
        <w:tc>
          <w:tcPr>
            <w:tcW w:w="4563" w:type="dxa"/>
          </w:tcPr>
          <w:p w14:paraId="1EC322F6" w14:textId="19B3C75A"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1926/422</w:t>
            </w:r>
            <w:r w:rsidRPr="006933A7">
              <w:rPr>
                <w:rFonts w:cs="Times New Roman"/>
                <w:szCs w:val="24"/>
                <w:lang w:eastAsia="lv-LV"/>
              </w:rPr>
              <w:t xml:space="preserve">, </w:t>
            </w:r>
            <w:r w:rsidRPr="000D2168">
              <w:rPr>
                <w:rFonts w:cs="Times New Roman"/>
                <w:szCs w:val="24"/>
                <w:lang w:eastAsia="lv-LV"/>
              </w:rPr>
              <w:t>1927/225</w:t>
            </w:r>
            <w:r w:rsidRPr="006933A7">
              <w:rPr>
                <w:rFonts w:cs="Times New Roman"/>
                <w:szCs w:val="24"/>
                <w:lang w:eastAsia="lv-LV"/>
              </w:rPr>
              <w:t xml:space="preserve">, </w:t>
            </w:r>
            <w:r w:rsidRPr="000D2168">
              <w:rPr>
                <w:rFonts w:cs="Times New Roman"/>
                <w:szCs w:val="24"/>
                <w:lang w:eastAsia="lv-LV"/>
              </w:rPr>
              <w:t>1935/1110</w:t>
            </w:r>
          </w:p>
        </w:tc>
      </w:tr>
      <w:tr w:rsidR="006933A7" w:rsidRPr="006933A7" w14:paraId="35506D87" w14:textId="77777777" w:rsidTr="00355779">
        <w:tc>
          <w:tcPr>
            <w:tcW w:w="3942" w:type="dxa"/>
            <w:gridSpan w:val="2"/>
          </w:tcPr>
          <w:p w14:paraId="6D820AC4"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piekritība</w:t>
            </w:r>
          </w:p>
        </w:tc>
        <w:tc>
          <w:tcPr>
            <w:tcW w:w="4563" w:type="dxa"/>
          </w:tcPr>
          <w:p w14:paraId="30E3FC3D" w14:textId="6968257C"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1926/143</w:t>
            </w:r>
            <w:r w:rsidR="00FB2DC0">
              <w:rPr>
                <w:rFonts w:cs="Times New Roman"/>
                <w:szCs w:val="24"/>
                <w:lang w:eastAsia="lv-LV"/>
              </w:rPr>
              <w:t xml:space="preserve">, </w:t>
            </w:r>
            <w:r w:rsidR="00FB2DC0" w:rsidRPr="000D2168">
              <w:rPr>
                <w:rFonts w:cs="Times New Roman"/>
                <w:szCs w:val="24"/>
                <w:lang w:eastAsia="lv-LV"/>
              </w:rPr>
              <w:t>As 1930/43</w:t>
            </w:r>
          </w:p>
        </w:tc>
      </w:tr>
      <w:tr w:rsidR="006933A7" w:rsidRPr="006933A7" w14:paraId="2548E08D" w14:textId="77777777" w:rsidTr="00355779">
        <w:tc>
          <w:tcPr>
            <w:tcW w:w="3942" w:type="dxa"/>
            <w:gridSpan w:val="2"/>
            <w:vAlign w:val="center"/>
          </w:tcPr>
          <w:p w14:paraId="6986A4D0"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pierādījumi</w:t>
            </w:r>
          </w:p>
        </w:tc>
        <w:tc>
          <w:tcPr>
            <w:tcW w:w="4563" w:type="dxa"/>
            <w:vAlign w:val="center"/>
          </w:tcPr>
          <w:p w14:paraId="6D6DB86B" w14:textId="6A5CD1E1"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1934/368</w:t>
            </w:r>
            <w:r w:rsidRPr="006933A7">
              <w:rPr>
                <w:rFonts w:cs="Times New Roman"/>
                <w:szCs w:val="24"/>
                <w:lang w:eastAsia="lv-LV"/>
              </w:rPr>
              <w:t xml:space="preserve">, </w:t>
            </w:r>
            <w:r w:rsidRPr="000D2168">
              <w:rPr>
                <w:rFonts w:cs="Times New Roman"/>
                <w:szCs w:val="24"/>
                <w:lang w:eastAsia="lv-LV"/>
              </w:rPr>
              <w:t>1934/974</w:t>
            </w:r>
            <w:r w:rsidRPr="006933A7">
              <w:rPr>
                <w:rFonts w:cs="Times New Roman"/>
                <w:szCs w:val="24"/>
                <w:lang w:eastAsia="lv-LV"/>
              </w:rPr>
              <w:t xml:space="preserve">, </w:t>
            </w:r>
            <w:r w:rsidRPr="000D2168">
              <w:rPr>
                <w:rFonts w:cs="Times New Roman"/>
                <w:szCs w:val="24"/>
                <w:lang w:eastAsia="lv-LV"/>
              </w:rPr>
              <w:t>1936/239</w:t>
            </w:r>
            <w:r w:rsidRPr="006933A7">
              <w:rPr>
                <w:rFonts w:cs="Times New Roman"/>
                <w:szCs w:val="24"/>
                <w:lang w:eastAsia="lv-LV"/>
              </w:rPr>
              <w:t xml:space="preserve">, </w:t>
            </w:r>
            <w:r w:rsidRPr="000D2168">
              <w:rPr>
                <w:rFonts w:cs="Times New Roman"/>
                <w:szCs w:val="24"/>
                <w:lang w:eastAsia="lv-LV"/>
              </w:rPr>
              <w:t>1938/12 kops</w:t>
            </w:r>
            <w:r w:rsidRPr="006933A7">
              <w:rPr>
                <w:rFonts w:cs="Times New Roman"/>
                <w:szCs w:val="24"/>
                <w:lang w:eastAsia="lv-LV"/>
              </w:rPr>
              <w:t>.</w:t>
            </w:r>
          </w:p>
        </w:tc>
      </w:tr>
      <w:tr w:rsidR="006933A7" w:rsidRPr="006933A7" w14:paraId="500347B3" w14:textId="77777777" w:rsidTr="00355779">
        <w:tc>
          <w:tcPr>
            <w:tcW w:w="3942" w:type="dxa"/>
            <w:gridSpan w:val="2"/>
            <w:vAlign w:val="center"/>
          </w:tcPr>
          <w:p w14:paraId="77DB487A"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pilnvarojuma (ne)esība</w:t>
            </w:r>
          </w:p>
        </w:tc>
        <w:tc>
          <w:tcPr>
            <w:tcW w:w="4563" w:type="dxa"/>
            <w:vAlign w:val="center"/>
          </w:tcPr>
          <w:p w14:paraId="3278668F" w14:textId="6263C484"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1931/682</w:t>
            </w:r>
          </w:p>
        </w:tc>
      </w:tr>
      <w:tr w:rsidR="006933A7" w:rsidRPr="006933A7" w14:paraId="42B6D26D" w14:textId="77777777" w:rsidTr="00355779">
        <w:tc>
          <w:tcPr>
            <w:tcW w:w="3942" w:type="dxa"/>
            <w:gridSpan w:val="2"/>
            <w:vAlign w:val="center"/>
          </w:tcPr>
          <w:p w14:paraId="28E2905F"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pirmprasība (pirmlieta)</w:t>
            </w:r>
          </w:p>
        </w:tc>
        <w:tc>
          <w:tcPr>
            <w:tcW w:w="4563" w:type="dxa"/>
            <w:vAlign w:val="center"/>
          </w:tcPr>
          <w:p w14:paraId="16C94709" w14:textId="1B610722"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1933/46</w:t>
            </w:r>
            <w:r w:rsidRPr="006933A7">
              <w:rPr>
                <w:rFonts w:cs="Times New Roman"/>
                <w:szCs w:val="24"/>
                <w:lang w:eastAsia="lv-LV"/>
              </w:rPr>
              <w:t xml:space="preserve">, </w:t>
            </w:r>
            <w:r w:rsidRPr="000D2168">
              <w:rPr>
                <w:rFonts w:cs="Times New Roman"/>
                <w:szCs w:val="24"/>
                <w:lang w:eastAsia="lv-LV"/>
              </w:rPr>
              <w:t>1933/1811</w:t>
            </w:r>
          </w:p>
        </w:tc>
      </w:tr>
      <w:tr w:rsidR="006933A7" w:rsidRPr="006933A7" w14:paraId="588F6C15" w14:textId="77777777" w:rsidTr="00355779">
        <w:tc>
          <w:tcPr>
            <w:tcW w:w="3942" w:type="dxa"/>
            <w:gridSpan w:val="2"/>
            <w:vAlign w:val="center"/>
          </w:tcPr>
          <w:p w14:paraId="7AB3753D"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prasības pamats</w:t>
            </w:r>
          </w:p>
        </w:tc>
        <w:tc>
          <w:tcPr>
            <w:tcW w:w="4563" w:type="dxa"/>
            <w:vAlign w:val="center"/>
          </w:tcPr>
          <w:p w14:paraId="51A5969A" w14:textId="2174D7E9"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1926/194</w:t>
            </w:r>
            <w:r w:rsidRPr="006933A7">
              <w:rPr>
                <w:rFonts w:cs="Times New Roman"/>
                <w:szCs w:val="24"/>
                <w:lang w:eastAsia="lv-LV"/>
              </w:rPr>
              <w:t xml:space="preserve">, </w:t>
            </w:r>
            <w:r w:rsidRPr="000D2168">
              <w:rPr>
                <w:rFonts w:cs="Times New Roman"/>
                <w:szCs w:val="24"/>
                <w:lang w:eastAsia="lv-LV"/>
              </w:rPr>
              <w:t>1927/876</w:t>
            </w:r>
            <w:r w:rsidRPr="006933A7">
              <w:rPr>
                <w:rFonts w:cs="Times New Roman"/>
                <w:szCs w:val="24"/>
                <w:lang w:eastAsia="lv-LV"/>
              </w:rPr>
              <w:t xml:space="preserve">, </w:t>
            </w:r>
            <w:r w:rsidRPr="000D2168">
              <w:rPr>
                <w:rFonts w:cs="Times New Roman"/>
                <w:szCs w:val="24"/>
                <w:lang w:eastAsia="lv-LV"/>
              </w:rPr>
              <w:t>1928/425</w:t>
            </w:r>
            <w:r w:rsidRPr="006933A7">
              <w:rPr>
                <w:rFonts w:cs="Times New Roman"/>
                <w:szCs w:val="24"/>
                <w:lang w:eastAsia="lv-LV"/>
              </w:rPr>
              <w:t xml:space="preserve">, </w:t>
            </w:r>
            <w:r w:rsidR="00FB2DC0" w:rsidRPr="000D2168">
              <w:rPr>
                <w:rFonts w:cs="Times New Roman"/>
                <w:szCs w:val="24"/>
                <w:lang w:eastAsia="lv-LV"/>
              </w:rPr>
              <w:t>As 1930/43</w:t>
            </w:r>
            <w:r w:rsidR="00FB2DC0">
              <w:rPr>
                <w:rFonts w:cs="Times New Roman"/>
                <w:szCs w:val="24"/>
                <w:lang w:eastAsia="lv-LV"/>
              </w:rPr>
              <w:t xml:space="preserve">, </w:t>
            </w:r>
            <w:r w:rsidRPr="000D2168">
              <w:rPr>
                <w:rFonts w:cs="Times New Roman"/>
                <w:szCs w:val="24"/>
                <w:lang w:eastAsia="lv-LV"/>
              </w:rPr>
              <w:t>1933/1791</w:t>
            </w:r>
            <w:r w:rsidRPr="006933A7">
              <w:rPr>
                <w:rFonts w:cs="Times New Roman"/>
                <w:szCs w:val="24"/>
                <w:lang w:eastAsia="lv-LV"/>
              </w:rPr>
              <w:t xml:space="preserve">, </w:t>
            </w:r>
            <w:r w:rsidRPr="000D2168">
              <w:rPr>
                <w:rFonts w:cs="Times New Roman"/>
                <w:szCs w:val="24"/>
                <w:lang w:eastAsia="lv-LV"/>
              </w:rPr>
              <w:t>1933/1811</w:t>
            </w:r>
            <w:r w:rsidRPr="006933A7">
              <w:rPr>
                <w:rFonts w:cs="Times New Roman"/>
                <w:szCs w:val="24"/>
                <w:lang w:eastAsia="lv-LV"/>
              </w:rPr>
              <w:t xml:space="preserve">, </w:t>
            </w:r>
            <w:r w:rsidRPr="000D2168">
              <w:rPr>
                <w:rFonts w:cs="Times New Roman"/>
                <w:szCs w:val="24"/>
                <w:lang w:eastAsia="lv-LV"/>
              </w:rPr>
              <w:t>1936/239</w:t>
            </w:r>
            <w:r w:rsidRPr="006933A7">
              <w:rPr>
                <w:rFonts w:cs="Times New Roman"/>
                <w:szCs w:val="24"/>
                <w:lang w:eastAsia="lv-LV"/>
              </w:rPr>
              <w:t xml:space="preserve">, </w:t>
            </w:r>
            <w:r w:rsidRPr="000D2168">
              <w:rPr>
                <w:rFonts w:cs="Times New Roman"/>
                <w:szCs w:val="24"/>
                <w:lang w:eastAsia="lv-LV"/>
              </w:rPr>
              <w:t>1937/108</w:t>
            </w:r>
          </w:p>
        </w:tc>
      </w:tr>
      <w:tr w:rsidR="006933A7" w:rsidRPr="006933A7" w14:paraId="6D0B9F56" w14:textId="77777777" w:rsidTr="00355779">
        <w:tc>
          <w:tcPr>
            <w:tcW w:w="3942" w:type="dxa"/>
            <w:gridSpan w:val="2"/>
            <w:vAlign w:val="center"/>
          </w:tcPr>
          <w:p w14:paraId="11324F2D"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prasības priekšmets</w:t>
            </w:r>
          </w:p>
        </w:tc>
        <w:tc>
          <w:tcPr>
            <w:tcW w:w="4563" w:type="dxa"/>
            <w:vAlign w:val="center"/>
          </w:tcPr>
          <w:p w14:paraId="52143A41" w14:textId="16955DF3"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1921/162</w:t>
            </w:r>
            <w:r w:rsidRPr="006933A7">
              <w:rPr>
                <w:rFonts w:cs="Times New Roman"/>
                <w:szCs w:val="24"/>
                <w:lang w:eastAsia="lv-LV"/>
              </w:rPr>
              <w:t xml:space="preserve">, </w:t>
            </w:r>
            <w:r w:rsidRPr="000D2168">
              <w:rPr>
                <w:rFonts w:cs="Times New Roman"/>
                <w:szCs w:val="24"/>
                <w:lang w:eastAsia="lv-LV"/>
              </w:rPr>
              <w:t>1927/70</w:t>
            </w:r>
            <w:r w:rsidRPr="006933A7">
              <w:rPr>
                <w:rFonts w:cs="Times New Roman"/>
                <w:szCs w:val="24"/>
                <w:lang w:eastAsia="lv-LV"/>
              </w:rPr>
              <w:t xml:space="preserve">, </w:t>
            </w:r>
            <w:r w:rsidRPr="000D2168">
              <w:rPr>
                <w:rFonts w:cs="Times New Roman"/>
                <w:szCs w:val="24"/>
                <w:lang w:eastAsia="lv-LV"/>
              </w:rPr>
              <w:t>1928/425</w:t>
            </w:r>
            <w:r w:rsidRPr="006933A7">
              <w:rPr>
                <w:rFonts w:cs="Times New Roman"/>
                <w:szCs w:val="24"/>
                <w:lang w:eastAsia="lv-LV"/>
              </w:rPr>
              <w:t xml:space="preserve">, </w:t>
            </w:r>
            <w:r w:rsidR="00FB2DC0" w:rsidRPr="000D2168">
              <w:rPr>
                <w:rFonts w:cs="Times New Roman"/>
                <w:szCs w:val="24"/>
                <w:lang w:eastAsia="lv-LV"/>
              </w:rPr>
              <w:t>As 1930/43</w:t>
            </w:r>
            <w:r w:rsidR="00FB2DC0">
              <w:rPr>
                <w:rFonts w:cs="Times New Roman"/>
                <w:szCs w:val="24"/>
                <w:lang w:eastAsia="lv-LV"/>
              </w:rPr>
              <w:t xml:space="preserve">, </w:t>
            </w:r>
            <w:r w:rsidRPr="000D2168">
              <w:rPr>
                <w:rFonts w:cs="Times New Roman"/>
                <w:szCs w:val="24"/>
                <w:lang w:eastAsia="lv-LV"/>
              </w:rPr>
              <w:t>1930/816</w:t>
            </w:r>
            <w:r w:rsidRPr="006933A7">
              <w:rPr>
                <w:rFonts w:cs="Times New Roman"/>
                <w:szCs w:val="24"/>
                <w:lang w:eastAsia="lv-LV"/>
              </w:rPr>
              <w:t xml:space="preserve">, </w:t>
            </w:r>
            <w:r w:rsidRPr="000D2168">
              <w:rPr>
                <w:rFonts w:cs="Times New Roman"/>
                <w:szCs w:val="24"/>
                <w:lang w:eastAsia="lv-LV"/>
              </w:rPr>
              <w:t>1933/1067</w:t>
            </w:r>
            <w:r w:rsidRPr="006933A7">
              <w:rPr>
                <w:rFonts w:cs="Times New Roman"/>
                <w:szCs w:val="24"/>
                <w:lang w:eastAsia="lv-LV"/>
              </w:rPr>
              <w:t xml:space="preserve">, </w:t>
            </w:r>
            <w:r w:rsidRPr="000D2168">
              <w:rPr>
                <w:rFonts w:cs="Times New Roman"/>
                <w:szCs w:val="24"/>
                <w:lang w:eastAsia="lv-LV"/>
              </w:rPr>
              <w:t>1934/1082</w:t>
            </w:r>
            <w:r w:rsidRPr="006933A7">
              <w:rPr>
                <w:rFonts w:cs="Times New Roman"/>
                <w:szCs w:val="24"/>
                <w:lang w:eastAsia="lv-LV"/>
              </w:rPr>
              <w:t xml:space="preserve">, </w:t>
            </w:r>
            <w:r w:rsidRPr="000D2168">
              <w:rPr>
                <w:rFonts w:cs="Times New Roman"/>
                <w:szCs w:val="24"/>
                <w:lang w:eastAsia="lv-LV"/>
              </w:rPr>
              <w:t>1936/239</w:t>
            </w:r>
          </w:p>
        </w:tc>
      </w:tr>
      <w:tr w:rsidR="006933A7" w:rsidRPr="006933A7" w14:paraId="712ABF6F" w14:textId="77777777" w:rsidTr="00355779">
        <w:tc>
          <w:tcPr>
            <w:tcW w:w="3942" w:type="dxa"/>
            <w:gridSpan w:val="2"/>
            <w:vAlign w:val="center"/>
          </w:tcPr>
          <w:p w14:paraId="71EC8A45"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prasību (ne)identitāte</w:t>
            </w:r>
          </w:p>
        </w:tc>
        <w:tc>
          <w:tcPr>
            <w:tcW w:w="4563" w:type="dxa"/>
            <w:vAlign w:val="center"/>
          </w:tcPr>
          <w:p w14:paraId="1A8165CA" w14:textId="0F9B3CB6"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1926/58</w:t>
            </w:r>
            <w:r w:rsidRPr="006933A7">
              <w:rPr>
                <w:rFonts w:cs="Times New Roman"/>
                <w:szCs w:val="24"/>
                <w:lang w:eastAsia="lv-LV"/>
              </w:rPr>
              <w:t xml:space="preserve">, </w:t>
            </w:r>
            <w:r w:rsidR="00FB2DC0" w:rsidRPr="000D2168">
              <w:rPr>
                <w:rFonts w:cs="Times New Roman"/>
                <w:szCs w:val="24"/>
                <w:lang w:eastAsia="lv-LV"/>
              </w:rPr>
              <w:t>As 1930/43</w:t>
            </w:r>
            <w:r w:rsidR="00FB2DC0">
              <w:rPr>
                <w:rFonts w:cs="Times New Roman"/>
                <w:szCs w:val="24"/>
                <w:lang w:eastAsia="lv-LV"/>
              </w:rPr>
              <w:t xml:space="preserve">, </w:t>
            </w:r>
            <w:r w:rsidRPr="000D2168">
              <w:rPr>
                <w:rFonts w:cs="Times New Roman"/>
                <w:szCs w:val="24"/>
                <w:lang w:eastAsia="lv-LV"/>
              </w:rPr>
              <w:t>1933/505</w:t>
            </w:r>
            <w:r w:rsidRPr="006933A7">
              <w:rPr>
                <w:rFonts w:cs="Times New Roman"/>
                <w:szCs w:val="24"/>
                <w:lang w:eastAsia="lv-LV"/>
              </w:rPr>
              <w:t xml:space="preserve">, </w:t>
            </w:r>
            <w:r w:rsidRPr="000D2168">
              <w:rPr>
                <w:rFonts w:cs="Times New Roman"/>
                <w:szCs w:val="24"/>
                <w:lang w:eastAsia="lv-LV"/>
              </w:rPr>
              <w:t>1936/239</w:t>
            </w:r>
          </w:p>
        </w:tc>
      </w:tr>
      <w:tr w:rsidR="006933A7" w:rsidRPr="006933A7" w14:paraId="66EA6708" w14:textId="77777777" w:rsidTr="00355779">
        <w:tc>
          <w:tcPr>
            <w:tcW w:w="3942" w:type="dxa"/>
            <w:gridSpan w:val="2"/>
            <w:vAlign w:val="center"/>
          </w:tcPr>
          <w:p w14:paraId="0FFF095A"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prejudīcija</w:t>
            </w:r>
          </w:p>
        </w:tc>
        <w:tc>
          <w:tcPr>
            <w:tcW w:w="4563" w:type="dxa"/>
            <w:vAlign w:val="center"/>
          </w:tcPr>
          <w:p w14:paraId="46167745" w14:textId="4A9F3289" w:rsidR="006933A7" w:rsidRPr="006933A7" w:rsidRDefault="006933A7" w:rsidP="006933A7">
            <w:pPr>
              <w:spacing w:line="276" w:lineRule="auto"/>
              <w:ind w:firstLine="56"/>
              <w:jc w:val="left"/>
              <w:rPr>
                <w:rFonts w:cs="Times New Roman"/>
                <w:szCs w:val="24"/>
                <w:lang w:eastAsia="lv-LV"/>
              </w:rPr>
            </w:pPr>
            <w:r w:rsidRPr="000D2168">
              <w:rPr>
                <w:szCs w:val="32"/>
              </w:rPr>
              <w:t>1923/57</w:t>
            </w:r>
            <w:r w:rsidRPr="006933A7">
              <w:rPr>
                <w:szCs w:val="32"/>
              </w:rPr>
              <w:t xml:space="preserve">, </w:t>
            </w:r>
            <w:r w:rsidRPr="000D2168">
              <w:rPr>
                <w:szCs w:val="32"/>
              </w:rPr>
              <w:t>1924/54</w:t>
            </w:r>
            <w:r w:rsidRPr="006933A7">
              <w:rPr>
                <w:szCs w:val="32"/>
              </w:rPr>
              <w:t xml:space="preserve">, </w:t>
            </w:r>
            <w:r w:rsidRPr="000D2168">
              <w:rPr>
                <w:szCs w:val="32"/>
              </w:rPr>
              <w:t>1925/143</w:t>
            </w:r>
            <w:r w:rsidRPr="006933A7">
              <w:rPr>
                <w:szCs w:val="32"/>
              </w:rPr>
              <w:t xml:space="preserve">, </w:t>
            </w:r>
            <w:r w:rsidRPr="000D2168">
              <w:rPr>
                <w:szCs w:val="32"/>
              </w:rPr>
              <w:t>1927/70</w:t>
            </w:r>
            <w:r w:rsidRPr="006933A7">
              <w:rPr>
                <w:szCs w:val="32"/>
              </w:rPr>
              <w:t>,</w:t>
            </w:r>
            <w:r w:rsidRPr="006933A7">
              <w:rPr>
                <w:szCs w:val="240"/>
              </w:rPr>
              <w:t xml:space="preserve"> </w:t>
            </w:r>
            <w:r w:rsidRPr="000D2168">
              <w:rPr>
                <w:szCs w:val="240"/>
              </w:rPr>
              <w:t>1933/1791</w:t>
            </w:r>
            <w:r w:rsidRPr="006933A7">
              <w:rPr>
                <w:szCs w:val="240"/>
              </w:rPr>
              <w:t xml:space="preserve">, </w:t>
            </w:r>
            <w:r w:rsidRPr="000D2168">
              <w:rPr>
                <w:szCs w:val="240"/>
              </w:rPr>
              <w:t>1933/1811</w:t>
            </w:r>
            <w:r w:rsidRPr="006933A7">
              <w:rPr>
                <w:szCs w:val="240"/>
              </w:rPr>
              <w:t xml:space="preserve">, </w:t>
            </w:r>
            <w:r w:rsidRPr="000D2168">
              <w:rPr>
                <w:szCs w:val="240"/>
              </w:rPr>
              <w:t>1936/239</w:t>
            </w:r>
            <w:r w:rsidRPr="006933A7">
              <w:rPr>
                <w:szCs w:val="240"/>
              </w:rPr>
              <w:t xml:space="preserve">, </w:t>
            </w:r>
            <w:r w:rsidRPr="000D2168">
              <w:rPr>
                <w:szCs w:val="240"/>
              </w:rPr>
              <w:t>1936/1535</w:t>
            </w:r>
            <w:r w:rsidRPr="006933A7">
              <w:rPr>
                <w:szCs w:val="240"/>
              </w:rPr>
              <w:t xml:space="preserve">, </w:t>
            </w:r>
            <w:r w:rsidRPr="000D2168">
              <w:rPr>
                <w:szCs w:val="240"/>
              </w:rPr>
              <w:t>1937/570</w:t>
            </w:r>
            <w:r w:rsidRPr="006933A7">
              <w:rPr>
                <w:szCs w:val="240"/>
              </w:rPr>
              <w:t>,</w:t>
            </w:r>
            <w:r w:rsidRPr="006933A7">
              <w:rPr>
                <w:szCs w:val="32"/>
              </w:rPr>
              <w:t xml:space="preserve"> </w:t>
            </w:r>
            <w:r w:rsidRPr="000D2168">
              <w:rPr>
                <w:szCs w:val="200"/>
              </w:rPr>
              <w:t>1940/151</w:t>
            </w:r>
            <w:r w:rsidRPr="006933A7">
              <w:rPr>
                <w:szCs w:val="200"/>
              </w:rPr>
              <w:t>,</w:t>
            </w:r>
            <w:r w:rsidRPr="006933A7">
              <w:t xml:space="preserve"> </w:t>
            </w:r>
            <w:r w:rsidRPr="000D2168">
              <w:rPr>
                <w:szCs w:val="240"/>
              </w:rPr>
              <w:t>1940/23</w:t>
            </w:r>
            <w:r w:rsidRPr="006933A7">
              <w:rPr>
                <w:szCs w:val="240"/>
              </w:rPr>
              <w:t xml:space="preserve">, </w:t>
            </w:r>
            <w:r w:rsidRPr="000D2168">
              <w:rPr>
                <w:szCs w:val="240"/>
              </w:rPr>
              <w:t>1940/151</w:t>
            </w:r>
            <w:r w:rsidRPr="006933A7">
              <w:rPr>
                <w:szCs w:val="240"/>
              </w:rPr>
              <w:t xml:space="preserve">, </w:t>
            </w:r>
            <w:r w:rsidRPr="000D2168">
              <w:rPr>
                <w:szCs w:val="240"/>
              </w:rPr>
              <w:t>1940/525</w:t>
            </w:r>
          </w:p>
        </w:tc>
      </w:tr>
      <w:tr w:rsidR="006933A7" w:rsidRPr="006933A7" w14:paraId="76E639F3" w14:textId="77777777" w:rsidTr="00355779">
        <w:tc>
          <w:tcPr>
            <w:tcW w:w="3942" w:type="dxa"/>
            <w:gridSpan w:val="2"/>
            <w:vAlign w:val="center"/>
          </w:tcPr>
          <w:p w14:paraId="497F9D5C" w14:textId="64DEC2B5" w:rsidR="006933A7" w:rsidRPr="006933A7" w:rsidRDefault="002E227B" w:rsidP="006933A7">
            <w:pPr>
              <w:spacing w:line="276" w:lineRule="auto"/>
              <w:ind w:firstLine="180"/>
              <w:jc w:val="left"/>
              <w:rPr>
                <w:rFonts w:cs="Times New Roman"/>
                <w:szCs w:val="24"/>
                <w:lang w:eastAsia="lv-LV"/>
              </w:rPr>
            </w:pPr>
            <w:r>
              <w:rPr>
                <w:rFonts w:cs="Times New Roman"/>
                <w:szCs w:val="24"/>
                <w:lang w:eastAsia="lv-LV"/>
              </w:rPr>
              <w:t>procenti</w:t>
            </w:r>
          </w:p>
        </w:tc>
        <w:tc>
          <w:tcPr>
            <w:tcW w:w="4563" w:type="dxa"/>
            <w:vAlign w:val="center"/>
          </w:tcPr>
          <w:p w14:paraId="3FC4AB23" w14:textId="5A27D399" w:rsidR="006933A7" w:rsidRPr="006933A7" w:rsidRDefault="006933A7" w:rsidP="006933A7">
            <w:pPr>
              <w:spacing w:line="276" w:lineRule="auto"/>
              <w:ind w:firstLine="56"/>
              <w:jc w:val="left"/>
              <w:rPr>
                <w:szCs w:val="32"/>
              </w:rPr>
            </w:pPr>
            <w:r w:rsidRPr="000D2168">
              <w:t>1934/1130</w:t>
            </w:r>
          </w:p>
        </w:tc>
      </w:tr>
      <w:tr w:rsidR="00200FCB" w:rsidRPr="006933A7" w14:paraId="72CD5D65" w14:textId="77777777" w:rsidTr="00355779">
        <w:tc>
          <w:tcPr>
            <w:tcW w:w="3942" w:type="dxa"/>
            <w:gridSpan w:val="2"/>
            <w:vAlign w:val="center"/>
          </w:tcPr>
          <w:p w14:paraId="2D0E5321" w14:textId="08D130E6" w:rsidR="00200FCB" w:rsidRPr="006933A7" w:rsidRDefault="00200FCB" w:rsidP="006933A7">
            <w:pPr>
              <w:spacing w:line="276" w:lineRule="auto"/>
              <w:ind w:firstLine="180"/>
              <w:jc w:val="left"/>
              <w:rPr>
                <w:rFonts w:cs="Times New Roman"/>
                <w:szCs w:val="24"/>
                <w:lang w:eastAsia="lv-LV"/>
              </w:rPr>
            </w:pPr>
            <w:r>
              <w:rPr>
                <w:rFonts w:cs="Times New Roman"/>
                <w:szCs w:val="24"/>
                <w:lang w:eastAsia="lv-LV"/>
              </w:rPr>
              <w:t>prekluzīvs termiņš</w:t>
            </w:r>
          </w:p>
        </w:tc>
        <w:tc>
          <w:tcPr>
            <w:tcW w:w="4563" w:type="dxa"/>
            <w:vAlign w:val="center"/>
          </w:tcPr>
          <w:p w14:paraId="1997E232" w14:textId="654FE448" w:rsidR="00200FCB" w:rsidRPr="006933A7" w:rsidRDefault="00200FCB" w:rsidP="006933A7">
            <w:pPr>
              <w:spacing w:line="276" w:lineRule="auto"/>
              <w:ind w:firstLine="56"/>
              <w:jc w:val="left"/>
              <w:rPr>
                <w:szCs w:val="32"/>
              </w:rPr>
            </w:pPr>
            <w:r w:rsidRPr="000D2168">
              <w:rPr>
                <w:szCs w:val="32"/>
              </w:rPr>
              <w:t>1935/1945</w:t>
            </w:r>
          </w:p>
        </w:tc>
      </w:tr>
      <w:tr w:rsidR="006933A7" w:rsidRPr="006933A7" w14:paraId="5FAD07AD" w14:textId="77777777" w:rsidTr="00355779">
        <w:tc>
          <w:tcPr>
            <w:tcW w:w="3942" w:type="dxa"/>
            <w:gridSpan w:val="2"/>
            <w:vAlign w:val="center"/>
          </w:tcPr>
          <w:p w14:paraId="794A101E"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regresprasība</w:t>
            </w:r>
          </w:p>
        </w:tc>
        <w:tc>
          <w:tcPr>
            <w:tcW w:w="4563" w:type="dxa"/>
            <w:vAlign w:val="center"/>
          </w:tcPr>
          <w:p w14:paraId="29593E05" w14:textId="1B05E0E9" w:rsidR="006933A7" w:rsidRPr="006933A7" w:rsidRDefault="006933A7" w:rsidP="006933A7">
            <w:pPr>
              <w:spacing w:line="276" w:lineRule="auto"/>
              <w:ind w:firstLine="56"/>
              <w:jc w:val="left"/>
              <w:rPr>
                <w:szCs w:val="32"/>
              </w:rPr>
            </w:pPr>
            <w:r w:rsidRPr="000D2168">
              <w:rPr>
                <w:szCs w:val="32"/>
              </w:rPr>
              <w:t>1929/722</w:t>
            </w:r>
          </w:p>
        </w:tc>
      </w:tr>
      <w:tr w:rsidR="006933A7" w:rsidRPr="006933A7" w14:paraId="4D5DD8FF" w14:textId="77777777" w:rsidTr="00355779">
        <w:tc>
          <w:tcPr>
            <w:tcW w:w="3942" w:type="dxa"/>
            <w:gridSpan w:val="2"/>
            <w:vAlign w:val="center"/>
          </w:tcPr>
          <w:p w14:paraId="0C0C6B17"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i/>
                <w:iCs/>
                <w:szCs w:val="24"/>
                <w:lang w:val="la-Latn" w:eastAsia="lv-LV"/>
              </w:rPr>
              <w:t>res judicata</w:t>
            </w:r>
          </w:p>
        </w:tc>
        <w:tc>
          <w:tcPr>
            <w:tcW w:w="4563" w:type="dxa"/>
            <w:vAlign w:val="center"/>
          </w:tcPr>
          <w:p w14:paraId="537512C4" w14:textId="3D26B028"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1871/166</w:t>
            </w:r>
            <w:r w:rsidRPr="006933A7">
              <w:rPr>
                <w:rFonts w:cs="Times New Roman"/>
                <w:szCs w:val="24"/>
                <w:lang w:eastAsia="lv-LV"/>
              </w:rPr>
              <w:t xml:space="preserve">, </w:t>
            </w:r>
            <w:r w:rsidRPr="000D2168">
              <w:rPr>
                <w:rFonts w:cs="Times New Roman"/>
                <w:szCs w:val="24"/>
                <w:lang w:eastAsia="lv-LV"/>
              </w:rPr>
              <w:t>1924/160</w:t>
            </w:r>
            <w:r w:rsidRPr="006933A7">
              <w:rPr>
                <w:rFonts w:cs="Times New Roman"/>
                <w:szCs w:val="24"/>
                <w:lang w:eastAsia="lv-LV"/>
              </w:rPr>
              <w:t xml:space="preserve">, </w:t>
            </w:r>
            <w:r w:rsidRPr="000D2168">
              <w:rPr>
                <w:szCs w:val="32"/>
              </w:rPr>
              <w:t>1926/58</w:t>
            </w:r>
            <w:r w:rsidRPr="006933A7">
              <w:rPr>
                <w:szCs w:val="32"/>
              </w:rPr>
              <w:t xml:space="preserve">, </w:t>
            </w:r>
            <w:r w:rsidRPr="000D2168">
              <w:t>1927/7</w:t>
            </w:r>
            <w:r w:rsidRPr="006933A7">
              <w:t xml:space="preserve">, </w:t>
            </w:r>
            <w:r w:rsidRPr="000D2168">
              <w:rPr>
                <w:szCs w:val="48"/>
              </w:rPr>
              <w:t>1927/70</w:t>
            </w:r>
            <w:r w:rsidRPr="006933A7">
              <w:rPr>
                <w:szCs w:val="48"/>
              </w:rPr>
              <w:t xml:space="preserve">, </w:t>
            </w:r>
            <w:r w:rsidRPr="000D2168">
              <w:rPr>
                <w:szCs w:val="48"/>
              </w:rPr>
              <w:t>1927/876</w:t>
            </w:r>
            <w:r w:rsidRPr="006933A7">
              <w:rPr>
                <w:szCs w:val="48"/>
              </w:rPr>
              <w:t xml:space="preserve">, </w:t>
            </w:r>
            <w:r w:rsidRPr="000D2168">
              <w:rPr>
                <w:szCs w:val="96"/>
              </w:rPr>
              <w:t>1928/425</w:t>
            </w:r>
            <w:r w:rsidRPr="006933A7">
              <w:rPr>
                <w:szCs w:val="96"/>
              </w:rPr>
              <w:t xml:space="preserve">, </w:t>
            </w:r>
            <w:r w:rsidRPr="000D2168">
              <w:rPr>
                <w:szCs w:val="96"/>
              </w:rPr>
              <w:t>1930/1366</w:t>
            </w:r>
            <w:r w:rsidRPr="006933A7">
              <w:rPr>
                <w:szCs w:val="96"/>
              </w:rPr>
              <w:t xml:space="preserve">, </w:t>
            </w:r>
            <w:r w:rsidRPr="000D2168">
              <w:rPr>
                <w:szCs w:val="96"/>
              </w:rPr>
              <w:lastRenderedPageBreak/>
              <w:t>1931/2185</w:t>
            </w:r>
            <w:r w:rsidRPr="006933A7">
              <w:rPr>
                <w:szCs w:val="96"/>
              </w:rPr>
              <w:t xml:space="preserve">, </w:t>
            </w:r>
            <w:r w:rsidRPr="000D2168">
              <w:rPr>
                <w:szCs w:val="96"/>
              </w:rPr>
              <w:t>1932/1873</w:t>
            </w:r>
            <w:r w:rsidRPr="006933A7">
              <w:rPr>
                <w:szCs w:val="96"/>
              </w:rPr>
              <w:t xml:space="preserve">, </w:t>
            </w:r>
            <w:r w:rsidRPr="000D2168">
              <w:rPr>
                <w:szCs w:val="96"/>
              </w:rPr>
              <w:t>1933/1811</w:t>
            </w:r>
            <w:r w:rsidRPr="006933A7">
              <w:rPr>
                <w:szCs w:val="96"/>
              </w:rPr>
              <w:t xml:space="preserve">, </w:t>
            </w:r>
            <w:r w:rsidRPr="000D2168">
              <w:rPr>
                <w:szCs w:val="96"/>
              </w:rPr>
              <w:t>1933/2157</w:t>
            </w:r>
            <w:r w:rsidRPr="006933A7">
              <w:rPr>
                <w:szCs w:val="96"/>
              </w:rPr>
              <w:t xml:space="preserve">, </w:t>
            </w:r>
            <w:r w:rsidRPr="000D2168">
              <w:rPr>
                <w:szCs w:val="96"/>
              </w:rPr>
              <w:t>1933/2429</w:t>
            </w:r>
            <w:r w:rsidRPr="006933A7">
              <w:rPr>
                <w:szCs w:val="96"/>
              </w:rPr>
              <w:t xml:space="preserve">, </w:t>
            </w:r>
            <w:r w:rsidRPr="000D2168">
              <w:rPr>
                <w:szCs w:val="96"/>
              </w:rPr>
              <w:t>1934/16</w:t>
            </w:r>
            <w:r w:rsidRPr="006933A7">
              <w:rPr>
                <w:szCs w:val="96"/>
              </w:rPr>
              <w:t xml:space="preserve">, </w:t>
            </w:r>
            <w:r w:rsidRPr="000D2168">
              <w:rPr>
                <w:szCs w:val="96"/>
              </w:rPr>
              <w:t>1934/374</w:t>
            </w:r>
            <w:r w:rsidRPr="006933A7">
              <w:rPr>
                <w:szCs w:val="96"/>
              </w:rPr>
              <w:t xml:space="preserve">, </w:t>
            </w:r>
            <w:r w:rsidRPr="000D2168">
              <w:t>1934/974</w:t>
            </w:r>
            <w:r w:rsidRPr="006933A7">
              <w:t xml:space="preserve">, </w:t>
            </w:r>
            <w:r w:rsidRPr="000D2168">
              <w:t>1934/1130</w:t>
            </w:r>
            <w:r w:rsidRPr="006933A7">
              <w:t xml:space="preserve">, </w:t>
            </w:r>
            <w:r w:rsidRPr="000D2168">
              <w:rPr>
                <w:szCs w:val="96"/>
              </w:rPr>
              <w:t>1935/148</w:t>
            </w:r>
            <w:r w:rsidRPr="006933A7">
              <w:rPr>
                <w:szCs w:val="96"/>
              </w:rPr>
              <w:t xml:space="preserve">, </w:t>
            </w:r>
            <w:r w:rsidRPr="000D2168">
              <w:rPr>
                <w:szCs w:val="96"/>
              </w:rPr>
              <w:t>1935/1059</w:t>
            </w:r>
            <w:r w:rsidRPr="006933A7">
              <w:rPr>
                <w:szCs w:val="96"/>
              </w:rPr>
              <w:t xml:space="preserve">, </w:t>
            </w:r>
            <w:r w:rsidR="00DF27D6" w:rsidRPr="000D2168">
              <w:rPr>
                <w:szCs w:val="96"/>
              </w:rPr>
              <w:t>1935/1945</w:t>
            </w:r>
            <w:r w:rsidR="00DF27D6">
              <w:rPr>
                <w:szCs w:val="96"/>
              </w:rPr>
              <w:t xml:space="preserve">, </w:t>
            </w:r>
            <w:r w:rsidRPr="000D2168">
              <w:rPr>
                <w:szCs w:val="96"/>
              </w:rPr>
              <w:t>1936/239</w:t>
            </w:r>
            <w:r w:rsidRPr="006933A7">
              <w:rPr>
                <w:szCs w:val="96"/>
              </w:rPr>
              <w:t xml:space="preserve">, </w:t>
            </w:r>
            <w:r w:rsidRPr="000D2168">
              <w:rPr>
                <w:szCs w:val="96"/>
              </w:rPr>
              <w:t>1937/108</w:t>
            </w:r>
            <w:r w:rsidRPr="006933A7">
              <w:rPr>
                <w:szCs w:val="96"/>
              </w:rPr>
              <w:t xml:space="preserve">, </w:t>
            </w:r>
            <w:r w:rsidRPr="000D2168">
              <w:rPr>
                <w:szCs w:val="96"/>
              </w:rPr>
              <w:t>1937/315</w:t>
            </w:r>
            <w:r w:rsidRPr="006933A7">
              <w:rPr>
                <w:szCs w:val="96"/>
              </w:rPr>
              <w:t xml:space="preserve">, </w:t>
            </w:r>
            <w:r w:rsidRPr="000D2168">
              <w:rPr>
                <w:szCs w:val="96"/>
              </w:rPr>
              <w:t>1937/1001</w:t>
            </w:r>
            <w:r w:rsidRPr="006933A7">
              <w:rPr>
                <w:szCs w:val="96"/>
              </w:rPr>
              <w:t xml:space="preserve">, </w:t>
            </w:r>
            <w:r w:rsidRPr="000D2168">
              <w:rPr>
                <w:szCs w:val="96"/>
              </w:rPr>
              <w:t>1938/1020</w:t>
            </w:r>
            <w:r w:rsidRPr="006933A7">
              <w:rPr>
                <w:szCs w:val="96"/>
              </w:rPr>
              <w:t xml:space="preserve">, </w:t>
            </w:r>
            <w:r w:rsidRPr="000D2168">
              <w:rPr>
                <w:szCs w:val="96"/>
              </w:rPr>
              <w:t>1939/1 kops</w:t>
            </w:r>
            <w:r w:rsidRPr="006933A7">
              <w:rPr>
                <w:szCs w:val="96"/>
              </w:rPr>
              <w:t xml:space="preserve">., </w:t>
            </w:r>
            <w:r w:rsidRPr="000D2168">
              <w:rPr>
                <w:szCs w:val="96"/>
              </w:rPr>
              <w:t>1940/44 kops</w:t>
            </w:r>
            <w:r w:rsidRPr="006933A7">
              <w:rPr>
                <w:szCs w:val="96"/>
              </w:rPr>
              <w:t xml:space="preserve">., </w:t>
            </w:r>
            <w:r w:rsidRPr="000D2168">
              <w:rPr>
                <w:szCs w:val="96"/>
              </w:rPr>
              <w:t>1940/48 kops</w:t>
            </w:r>
            <w:r w:rsidRPr="006933A7">
              <w:rPr>
                <w:szCs w:val="96"/>
              </w:rPr>
              <w:t xml:space="preserve">. </w:t>
            </w:r>
          </w:p>
        </w:tc>
      </w:tr>
      <w:tr w:rsidR="006933A7" w:rsidRPr="006933A7" w14:paraId="25CB6E3A" w14:textId="77777777" w:rsidTr="00355779">
        <w:tc>
          <w:tcPr>
            <w:tcW w:w="3942" w:type="dxa"/>
            <w:gridSpan w:val="2"/>
            <w:vAlign w:val="center"/>
          </w:tcPr>
          <w:p w14:paraId="245A88C7"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lastRenderedPageBreak/>
              <w:t>rokas paralīze</w:t>
            </w:r>
          </w:p>
        </w:tc>
        <w:tc>
          <w:tcPr>
            <w:tcW w:w="4563" w:type="dxa"/>
            <w:vAlign w:val="center"/>
          </w:tcPr>
          <w:p w14:paraId="403E017A" w14:textId="5001E57E"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1932/2467</w:t>
            </w:r>
            <w:r w:rsidRPr="006933A7">
              <w:rPr>
                <w:rFonts w:cs="Times New Roman"/>
                <w:szCs w:val="24"/>
                <w:lang w:eastAsia="lv-LV"/>
              </w:rPr>
              <w:t xml:space="preserve">, </w:t>
            </w:r>
            <w:r w:rsidRPr="000D2168">
              <w:rPr>
                <w:rFonts w:cs="Times New Roman"/>
                <w:szCs w:val="24"/>
                <w:lang w:eastAsia="lv-LV"/>
              </w:rPr>
              <w:t>1933/2179</w:t>
            </w:r>
          </w:p>
        </w:tc>
      </w:tr>
      <w:tr w:rsidR="006933A7" w:rsidRPr="006933A7" w14:paraId="5FEAF193" w14:textId="77777777" w:rsidTr="00355779">
        <w:tc>
          <w:tcPr>
            <w:tcW w:w="3942" w:type="dxa"/>
            <w:gridSpan w:val="2"/>
            <w:vAlign w:val="center"/>
          </w:tcPr>
          <w:p w14:paraId="085076CC"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rupja neuzmanība</w:t>
            </w:r>
          </w:p>
        </w:tc>
        <w:tc>
          <w:tcPr>
            <w:tcW w:w="4563" w:type="dxa"/>
            <w:vAlign w:val="center"/>
          </w:tcPr>
          <w:p w14:paraId="11EA2DC7" w14:textId="3DCD16C7"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1939/518</w:t>
            </w:r>
          </w:p>
        </w:tc>
      </w:tr>
      <w:tr w:rsidR="006933A7" w:rsidRPr="006933A7" w14:paraId="47FF2058" w14:textId="77777777" w:rsidTr="00355779">
        <w:tc>
          <w:tcPr>
            <w:tcW w:w="3942" w:type="dxa"/>
            <w:gridSpan w:val="2"/>
            <w:vAlign w:val="center"/>
          </w:tcPr>
          <w:p w14:paraId="53427CC7"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 xml:space="preserve">simulatīvs </w:t>
            </w:r>
          </w:p>
        </w:tc>
        <w:tc>
          <w:tcPr>
            <w:tcW w:w="4563" w:type="dxa"/>
            <w:vAlign w:val="center"/>
          </w:tcPr>
          <w:p w14:paraId="38B9B91B" w14:textId="26B53F2A"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1932/1144</w:t>
            </w:r>
          </w:p>
        </w:tc>
      </w:tr>
      <w:tr w:rsidR="006933A7" w:rsidRPr="006933A7" w14:paraId="44744041" w14:textId="77777777" w:rsidTr="00355779">
        <w:tc>
          <w:tcPr>
            <w:tcW w:w="3942" w:type="dxa"/>
            <w:gridSpan w:val="2"/>
            <w:vAlign w:val="center"/>
          </w:tcPr>
          <w:p w14:paraId="21889A26" w14:textId="77777777" w:rsidR="006933A7" w:rsidRPr="006933A7" w:rsidRDefault="006933A7" w:rsidP="006933A7">
            <w:pPr>
              <w:spacing w:line="276" w:lineRule="auto"/>
              <w:ind w:firstLine="180"/>
              <w:jc w:val="left"/>
              <w:rPr>
                <w:rFonts w:cs="Times New Roman"/>
                <w:szCs w:val="24"/>
                <w:lang w:eastAsia="lv-LV"/>
              </w:rPr>
            </w:pPr>
            <w:bookmarkStart w:id="60" w:name="_Hlk138756527"/>
            <w:r w:rsidRPr="006933A7">
              <w:rPr>
                <w:rFonts w:cs="Times New Roman"/>
                <w:szCs w:val="24"/>
                <w:lang w:eastAsia="lv-LV"/>
              </w:rPr>
              <w:t>spriedums(a)</w:t>
            </w:r>
          </w:p>
        </w:tc>
        <w:tc>
          <w:tcPr>
            <w:tcW w:w="4563" w:type="dxa"/>
            <w:vAlign w:val="center"/>
          </w:tcPr>
          <w:p w14:paraId="108E76E7" w14:textId="77777777" w:rsidR="006933A7" w:rsidRPr="006933A7" w:rsidRDefault="006933A7" w:rsidP="006933A7">
            <w:pPr>
              <w:spacing w:line="276" w:lineRule="auto"/>
              <w:ind w:firstLine="56"/>
              <w:jc w:val="left"/>
              <w:rPr>
                <w:rFonts w:cs="Times New Roman"/>
                <w:szCs w:val="24"/>
                <w:lang w:eastAsia="lv-LV"/>
              </w:rPr>
            </w:pPr>
          </w:p>
        </w:tc>
      </w:tr>
      <w:tr w:rsidR="006933A7" w:rsidRPr="006933A7" w14:paraId="23CA8E33" w14:textId="77777777" w:rsidTr="00355779">
        <w:tc>
          <w:tcPr>
            <w:tcW w:w="3942" w:type="dxa"/>
            <w:gridSpan w:val="2"/>
            <w:vAlign w:val="center"/>
          </w:tcPr>
          <w:p w14:paraId="3AD1CA44" w14:textId="77777777" w:rsidR="006933A7" w:rsidRPr="006933A7" w:rsidRDefault="006933A7" w:rsidP="006933A7">
            <w:pPr>
              <w:spacing w:line="276" w:lineRule="auto"/>
              <w:ind w:firstLine="180"/>
              <w:jc w:val="right"/>
              <w:rPr>
                <w:rFonts w:cs="Times New Roman"/>
                <w:szCs w:val="24"/>
                <w:lang w:eastAsia="lv-LV"/>
              </w:rPr>
            </w:pPr>
            <w:r w:rsidRPr="006933A7">
              <w:rPr>
                <w:rFonts w:cs="Times New Roman"/>
                <w:szCs w:val="24"/>
                <w:lang w:eastAsia="lv-LV"/>
              </w:rPr>
              <w:t>ārvalsts</w:t>
            </w:r>
          </w:p>
        </w:tc>
        <w:tc>
          <w:tcPr>
            <w:tcW w:w="4563" w:type="dxa"/>
            <w:vAlign w:val="center"/>
          </w:tcPr>
          <w:p w14:paraId="1D496594" w14:textId="1301FA33" w:rsidR="006933A7" w:rsidRPr="006933A7" w:rsidRDefault="006933A7" w:rsidP="006933A7">
            <w:pPr>
              <w:spacing w:line="276" w:lineRule="auto"/>
              <w:ind w:firstLine="56"/>
              <w:jc w:val="left"/>
              <w:rPr>
                <w:rFonts w:cs="Times New Roman"/>
                <w:szCs w:val="24"/>
                <w:lang w:eastAsia="lv-LV"/>
              </w:rPr>
            </w:pPr>
            <w:r w:rsidRPr="000D2168">
              <w:t>1921/188</w:t>
            </w:r>
            <w:r w:rsidRPr="006933A7">
              <w:t xml:space="preserve">, </w:t>
            </w:r>
            <w:r w:rsidRPr="000D2168">
              <w:t>1930/151</w:t>
            </w:r>
            <w:r w:rsidRPr="006933A7">
              <w:t xml:space="preserve">, </w:t>
            </w:r>
            <w:r w:rsidRPr="000D2168">
              <w:t>1934/565</w:t>
            </w:r>
            <w:r w:rsidRPr="006933A7">
              <w:t xml:space="preserve">, </w:t>
            </w:r>
            <w:r w:rsidRPr="000D2168">
              <w:t>1934/974</w:t>
            </w:r>
            <w:r w:rsidRPr="006933A7">
              <w:t xml:space="preserve">, </w:t>
            </w:r>
            <w:r w:rsidRPr="000D2168">
              <w:t>1938/12 kops</w:t>
            </w:r>
            <w:r w:rsidRPr="006933A7">
              <w:t>.</w:t>
            </w:r>
          </w:p>
        </w:tc>
      </w:tr>
      <w:tr w:rsidR="006933A7" w:rsidRPr="006933A7" w14:paraId="0A639BDE" w14:textId="77777777" w:rsidTr="00355779">
        <w:tc>
          <w:tcPr>
            <w:tcW w:w="3942" w:type="dxa"/>
            <w:gridSpan w:val="2"/>
            <w:vAlign w:val="center"/>
          </w:tcPr>
          <w:p w14:paraId="2CBDED2E" w14:textId="77777777" w:rsidR="006933A7" w:rsidRPr="006933A7" w:rsidRDefault="006933A7" w:rsidP="006933A7">
            <w:pPr>
              <w:spacing w:line="276" w:lineRule="auto"/>
              <w:ind w:firstLine="180"/>
              <w:jc w:val="right"/>
              <w:rPr>
                <w:rFonts w:cs="Times New Roman"/>
                <w:szCs w:val="24"/>
                <w:lang w:eastAsia="lv-LV"/>
              </w:rPr>
            </w:pPr>
            <w:r w:rsidRPr="006933A7">
              <w:rPr>
                <w:rFonts w:cs="Times New Roman"/>
                <w:szCs w:val="24"/>
                <w:lang w:eastAsia="lv-LV"/>
              </w:rPr>
              <w:t>deklaratīvais spēks</w:t>
            </w:r>
          </w:p>
        </w:tc>
        <w:tc>
          <w:tcPr>
            <w:tcW w:w="4563" w:type="dxa"/>
            <w:vAlign w:val="center"/>
          </w:tcPr>
          <w:p w14:paraId="0D40CF76" w14:textId="71DEFE22"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1920/98</w:t>
            </w:r>
            <w:r w:rsidRPr="006933A7">
              <w:rPr>
                <w:rFonts w:cs="Times New Roman"/>
                <w:szCs w:val="24"/>
                <w:lang w:eastAsia="lv-LV"/>
              </w:rPr>
              <w:t xml:space="preserve">, </w:t>
            </w:r>
            <w:r w:rsidRPr="000D2168">
              <w:rPr>
                <w:rFonts w:cs="Times New Roman"/>
                <w:szCs w:val="24"/>
                <w:lang w:eastAsia="lv-LV"/>
              </w:rPr>
              <w:t>1936/426</w:t>
            </w:r>
          </w:p>
        </w:tc>
      </w:tr>
      <w:tr w:rsidR="006933A7" w:rsidRPr="006933A7" w14:paraId="2D4327F6" w14:textId="77777777" w:rsidTr="00355779">
        <w:tc>
          <w:tcPr>
            <w:tcW w:w="3942" w:type="dxa"/>
            <w:gridSpan w:val="2"/>
            <w:vAlign w:val="center"/>
          </w:tcPr>
          <w:p w14:paraId="2A5F3764" w14:textId="77777777" w:rsidR="006933A7" w:rsidRPr="006933A7" w:rsidRDefault="006933A7" w:rsidP="006933A7">
            <w:pPr>
              <w:spacing w:line="276" w:lineRule="auto"/>
              <w:ind w:firstLine="180"/>
              <w:jc w:val="right"/>
              <w:rPr>
                <w:rFonts w:cs="Times New Roman"/>
                <w:szCs w:val="24"/>
                <w:lang w:eastAsia="lv-LV"/>
              </w:rPr>
            </w:pPr>
            <w:r w:rsidRPr="006933A7">
              <w:rPr>
                <w:rFonts w:cs="Times New Roman"/>
                <w:szCs w:val="24"/>
                <w:lang w:eastAsia="lv-LV"/>
              </w:rPr>
              <w:t>izpildes neiespējamība</w:t>
            </w:r>
          </w:p>
        </w:tc>
        <w:tc>
          <w:tcPr>
            <w:tcW w:w="4563" w:type="dxa"/>
            <w:vAlign w:val="center"/>
          </w:tcPr>
          <w:p w14:paraId="21DCC375" w14:textId="4CA77FFA"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1921/162</w:t>
            </w:r>
            <w:r w:rsidRPr="006933A7">
              <w:rPr>
                <w:rFonts w:cs="Times New Roman"/>
                <w:szCs w:val="24"/>
                <w:lang w:eastAsia="lv-LV"/>
              </w:rPr>
              <w:t xml:space="preserve">, </w:t>
            </w:r>
            <w:r w:rsidRPr="000D2168">
              <w:rPr>
                <w:rFonts w:cs="Times New Roman"/>
                <w:szCs w:val="24"/>
                <w:lang w:eastAsia="lv-LV"/>
              </w:rPr>
              <w:t>1923/103</w:t>
            </w:r>
            <w:r w:rsidRPr="00EE1186">
              <w:rPr>
                <w:rFonts w:cs="Times New Roman"/>
                <w:szCs w:val="24"/>
                <w:lang w:eastAsia="lv-LV"/>
              </w:rPr>
              <w:t xml:space="preserve">, </w:t>
            </w:r>
            <w:r w:rsidRPr="000D2168">
              <w:rPr>
                <w:rFonts w:cs="Times New Roman"/>
                <w:szCs w:val="24"/>
                <w:lang w:eastAsia="lv-LV"/>
              </w:rPr>
              <w:t>1924/54</w:t>
            </w:r>
            <w:r w:rsidRPr="006933A7">
              <w:rPr>
                <w:rFonts w:cs="Times New Roman"/>
                <w:szCs w:val="24"/>
                <w:lang w:eastAsia="lv-LV"/>
              </w:rPr>
              <w:t xml:space="preserve">, </w:t>
            </w:r>
            <w:r w:rsidRPr="000D2168">
              <w:t>1934/974</w:t>
            </w:r>
          </w:p>
        </w:tc>
      </w:tr>
      <w:tr w:rsidR="006933A7" w:rsidRPr="006933A7" w14:paraId="23A96B47" w14:textId="77777777" w:rsidTr="00355779">
        <w:tc>
          <w:tcPr>
            <w:tcW w:w="3942" w:type="dxa"/>
            <w:gridSpan w:val="2"/>
            <w:vAlign w:val="center"/>
          </w:tcPr>
          <w:p w14:paraId="0460D4A6" w14:textId="77777777" w:rsidR="006933A7" w:rsidRPr="006933A7" w:rsidRDefault="006933A7" w:rsidP="006933A7">
            <w:pPr>
              <w:spacing w:line="276" w:lineRule="auto"/>
              <w:ind w:firstLine="180"/>
              <w:jc w:val="right"/>
              <w:rPr>
                <w:rFonts w:cs="Times New Roman"/>
                <w:szCs w:val="24"/>
                <w:lang w:eastAsia="lv-LV"/>
              </w:rPr>
            </w:pPr>
            <w:r w:rsidRPr="006933A7">
              <w:rPr>
                <w:rFonts w:cs="Times New Roman"/>
                <w:szCs w:val="24"/>
                <w:lang w:eastAsia="lv-LV"/>
              </w:rPr>
              <w:t>iztulkošana (arī lēmuma)</w:t>
            </w:r>
          </w:p>
        </w:tc>
        <w:tc>
          <w:tcPr>
            <w:tcW w:w="4563" w:type="dxa"/>
            <w:vAlign w:val="center"/>
          </w:tcPr>
          <w:p w14:paraId="11CA9456" w14:textId="2796B8DD" w:rsidR="006933A7" w:rsidRPr="006933A7" w:rsidRDefault="006933A7" w:rsidP="006933A7">
            <w:pPr>
              <w:spacing w:line="276" w:lineRule="auto"/>
              <w:ind w:firstLine="56"/>
              <w:jc w:val="left"/>
              <w:rPr>
                <w:rFonts w:cs="Times New Roman"/>
                <w:szCs w:val="24"/>
                <w:lang w:eastAsia="lv-LV"/>
              </w:rPr>
            </w:pPr>
            <w:r w:rsidRPr="000D2168">
              <w:t>1922/1</w:t>
            </w:r>
            <w:r w:rsidRPr="006933A7">
              <w:t xml:space="preserve">, </w:t>
            </w:r>
            <w:r w:rsidRPr="000D2168">
              <w:rPr>
                <w:rFonts w:cs="Times New Roman"/>
                <w:szCs w:val="24"/>
                <w:lang w:eastAsia="lv-LV"/>
              </w:rPr>
              <w:t>1927/452</w:t>
            </w:r>
            <w:r w:rsidRPr="006933A7">
              <w:rPr>
                <w:rFonts w:cs="Times New Roman"/>
                <w:szCs w:val="24"/>
                <w:lang w:eastAsia="lv-LV"/>
              </w:rPr>
              <w:t xml:space="preserve">, </w:t>
            </w:r>
            <w:r w:rsidRPr="000D2168">
              <w:rPr>
                <w:rFonts w:cs="Times New Roman"/>
                <w:szCs w:val="24"/>
                <w:lang w:eastAsia="lv-LV"/>
              </w:rPr>
              <w:t>1927/888</w:t>
            </w:r>
            <w:r w:rsidRPr="006933A7">
              <w:rPr>
                <w:rFonts w:cs="Times New Roman"/>
                <w:szCs w:val="24"/>
                <w:lang w:eastAsia="lv-LV"/>
              </w:rPr>
              <w:t xml:space="preserve">, </w:t>
            </w:r>
            <w:r w:rsidRPr="000D2168">
              <w:rPr>
                <w:rFonts w:cs="Times New Roman"/>
                <w:szCs w:val="24"/>
                <w:lang w:eastAsia="lv-LV"/>
              </w:rPr>
              <w:t>1928/62</w:t>
            </w:r>
            <w:r w:rsidRPr="006933A7">
              <w:rPr>
                <w:rFonts w:cs="Times New Roman"/>
                <w:szCs w:val="24"/>
                <w:lang w:eastAsia="lv-LV"/>
              </w:rPr>
              <w:t xml:space="preserve">, </w:t>
            </w:r>
            <w:r w:rsidRPr="000D2168">
              <w:rPr>
                <w:rFonts w:cs="Times New Roman"/>
                <w:szCs w:val="24"/>
                <w:lang w:eastAsia="lv-LV"/>
              </w:rPr>
              <w:t>1931/519</w:t>
            </w:r>
            <w:r w:rsidRPr="006933A7">
              <w:rPr>
                <w:rFonts w:cs="Times New Roman"/>
                <w:szCs w:val="24"/>
                <w:lang w:eastAsia="lv-LV"/>
              </w:rPr>
              <w:t xml:space="preserve">, </w:t>
            </w:r>
            <w:r w:rsidRPr="000D2168">
              <w:rPr>
                <w:rFonts w:cs="Times New Roman"/>
                <w:szCs w:val="24"/>
                <w:lang w:eastAsia="lv-LV"/>
              </w:rPr>
              <w:t>1935/790</w:t>
            </w:r>
            <w:r w:rsidRPr="006933A7">
              <w:rPr>
                <w:rFonts w:cs="Times New Roman"/>
                <w:szCs w:val="24"/>
                <w:lang w:eastAsia="lv-LV"/>
              </w:rPr>
              <w:t xml:space="preserve">, </w:t>
            </w:r>
            <w:r w:rsidRPr="000D2168">
              <w:rPr>
                <w:rFonts w:cs="Times New Roman"/>
                <w:szCs w:val="24"/>
                <w:lang w:eastAsia="lv-LV"/>
              </w:rPr>
              <w:t>1936/850</w:t>
            </w:r>
            <w:r w:rsidRPr="006933A7">
              <w:rPr>
                <w:rFonts w:cs="Times New Roman"/>
                <w:szCs w:val="24"/>
                <w:lang w:eastAsia="lv-LV"/>
              </w:rPr>
              <w:t xml:space="preserve">, </w:t>
            </w:r>
            <w:r w:rsidRPr="000D2168">
              <w:rPr>
                <w:rFonts w:cs="Times New Roman"/>
                <w:szCs w:val="24"/>
                <w:lang w:eastAsia="lv-LV"/>
              </w:rPr>
              <w:t>1938/881</w:t>
            </w:r>
          </w:p>
        </w:tc>
      </w:tr>
      <w:tr w:rsidR="006933A7" w:rsidRPr="006933A7" w14:paraId="15E4FE02" w14:textId="77777777" w:rsidTr="00355779">
        <w:tc>
          <w:tcPr>
            <w:tcW w:w="3942" w:type="dxa"/>
            <w:gridSpan w:val="2"/>
            <w:vAlign w:val="center"/>
          </w:tcPr>
          <w:p w14:paraId="358559EF" w14:textId="77777777" w:rsidR="006933A7" w:rsidRPr="006933A7" w:rsidRDefault="006933A7" w:rsidP="006933A7">
            <w:pPr>
              <w:spacing w:line="276" w:lineRule="auto"/>
              <w:ind w:firstLine="180"/>
              <w:jc w:val="right"/>
              <w:rPr>
                <w:rFonts w:cs="Times New Roman"/>
                <w:szCs w:val="24"/>
                <w:lang w:eastAsia="lv-LV"/>
              </w:rPr>
            </w:pPr>
            <w:r w:rsidRPr="006933A7">
              <w:rPr>
                <w:rFonts w:cs="Times New Roman"/>
                <w:szCs w:val="24"/>
                <w:lang w:eastAsia="lv-LV"/>
              </w:rPr>
              <w:t>kriminā- un civilspriedumu (ne)saistošā dabā</w:t>
            </w:r>
          </w:p>
        </w:tc>
        <w:tc>
          <w:tcPr>
            <w:tcW w:w="4563" w:type="dxa"/>
            <w:vAlign w:val="center"/>
          </w:tcPr>
          <w:p w14:paraId="57D8092E" w14:textId="6A19E7FD" w:rsidR="006933A7" w:rsidRPr="006933A7" w:rsidRDefault="00804DCF" w:rsidP="006933A7">
            <w:pPr>
              <w:spacing w:line="276" w:lineRule="auto"/>
              <w:ind w:firstLine="56"/>
              <w:jc w:val="left"/>
              <w:rPr>
                <w:rFonts w:cs="Times New Roman"/>
                <w:szCs w:val="24"/>
                <w:lang w:eastAsia="lv-LV"/>
              </w:rPr>
            </w:pPr>
            <w:r w:rsidRPr="000D2168">
              <w:t>1907/112</w:t>
            </w:r>
            <w:r>
              <w:t xml:space="preserve">, </w:t>
            </w:r>
            <w:r w:rsidR="006933A7" w:rsidRPr="000D2168">
              <w:t>1925/143</w:t>
            </w:r>
            <w:r w:rsidR="006933A7" w:rsidRPr="006933A7">
              <w:t xml:space="preserve">, </w:t>
            </w:r>
            <w:r w:rsidR="00FB2DC0" w:rsidRPr="000D2168">
              <w:rPr>
                <w:rFonts w:cs="Times New Roman"/>
                <w:szCs w:val="24"/>
                <w:lang w:eastAsia="lv-LV"/>
              </w:rPr>
              <w:t>As 1930/43</w:t>
            </w:r>
            <w:r w:rsidR="00FB2DC0">
              <w:rPr>
                <w:rFonts w:cs="Times New Roman"/>
                <w:szCs w:val="24"/>
                <w:lang w:eastAsia="lv-LV"/>
              </w:rPr>
              <w:t xml:space="preserve">, </w:t>
            </w:r>
            <w:r w:rsidR="006933A7" w:rsidRPr="000D2168">
              <w:t>1931/359</w:t>
            </w:r>
            <w:r w:rsidR="006933A7" w:rsidRPr="006933A7">
              <w:t xml:space="preserve">, </w:t>
            </w:r>
            <w:r w:rsidR="006933A7" w:rsidRPr="000D2168">
              <w:rPr>
                <w:szCs w:val="200"/>
              </w:rPr>
              <w:t>1940/151</w:t>
            </w:r>
          </w:p>
        </w:tc>
      </w:tr>
      <w:bookmarkEnd w:id="60"/>
      <w:tr w:rsidR="006933A7" w:rsidRPr="006933A7" w14:paraId="43944659" w14:textId="77777777" w:rsidTr="00355779">
        <w:tc>
          <w:tcPr>
            <w:tcW w:w="3942" w:type="dxa"/>
            <w:gridSpan w:val="2"/>
            <w:vAlign w:val="center"/>
          </w:tcPr>
          <w:p w14:paraId="0CF15378" w14:textId="6D7DDE66" w:rsidR="006933A7" w:rsidRPr="006933A7" w:rsidRDefault="006933A7" w:rsidP="006933A7">
            <w:pPr>
              <w:spacing w:line="276" w:lineRule="auto"/>
              <w:ind w:firstLine="180"/>
              <w:jc w:val="right"/>
              <w:rPr>
                <w:rFonts w:cs="Times New Roman"/>
                <w:szCs w:val="24"/>
                <w:lang w:eastAsia="lv-LV"/>
              </w:rPr>
            </w:pPr>
            <w:r w:rsidRPr="006933A7">
              <w:rPr>
                <w:rFonts w:cs="Times New Roman"/>
                <w:szCs w:val="24"/>
                <w:lang w:eastAsia="lv-LV"/>
              </w:rPr>
              <w:t>konstitutīvai</w:t>
            </w:r>
            <w:r w:rsidR="007C2CDA">
              <w:rPr>
                <w:rFonts w:cs="Times New Roman"/>
                <w:szCs w:val="24"/>
                <w:lang w:eastAsia="lv-LV"/>
              </w:rPr>
              <w:t>s</w:t>
            </w:r>
            <w:r w:rsidRPr="006933A7">
              <w:rPr>
                <w:rFonts w:cs="Times New Roman"/>
                <w:szCs w:val="24"/>
                <w:lang w:eastAsia="lv-LV"/>
              </w:rPr>
              <w:t xml:space="preserve"> spēks</w:t>
            </w:r>
          </w:p>
        </w:tc>
        <w:tc>
          <w:tcPr>
            <w:tcW w:w="4563" w:type="dxa"/>
            <w:vAlign w:val="center"/>
          </w:tcPr>
          <w:p w14:paraId="211BD3AD" w14:textId="441D3480"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1920/98</w:t>
            </w:r>
            <w:r w:rsidRPr="006933A7">
              <w:rPr>
                <w:rFonts w:cs="Times New Roman"/>
                <w:szCs w:val="24"/>
                <w:lang w:eastAsia="lv-LV"/>
              </w:rPr>
              <w:t xml:space="preserve">, </w:t>
            </w:r>
            <w:r w:rsidRPr="000D2168">
              <w:rPr>
                <w:rFonts w:cs="Times New Roman"/>
                <w:szCs w:val="24"/>
                <w:lang w:eastAsia="lv-LV"/>
              </w:rPr>
              <w:t>1936/426</w:t>
            </w:r>
          </w:p>
        </w:tc>
      </w:tr>
      <w:tr w:rsidR="006933A7" w:rsidRPr="006933A7" w14:paraId="02546597" w14:textId="77777777" w:rsidTr="00355779">
        <w:tc>
          <w:tcPr>
            <w:tcW w:w="3942" w:type="dxa"/>
            <w:gridSpan w:val="2"/>
            <w:vAlign w:val="center"/>
          </w:tcPr>
          <w:p w14:paraId="2A5BAE82" w14:textId="77777777" w:rsidR="006933A7" w:rsidRPr="006933A7" w:rsidRDefault="006933A7" w:rsidP="006933A7">
            <w:pPr>
              <w:spacing w:line="276" w:lineRule="auto"/>
              <w:ind w:firstLine="180"/>
              <w:jc w:val="right"/>
              <w:rPr>
                <w:rFonts w:cs="Times New Roman"/>
                <w:szCs w:val="24"/>
                <w:lang w:eastAsia="lv-LV"/>
              </w:rPr>
            </w:pPr>
            <w:r w:rsidRPr="006933A7">
              <w:rPr>
                <w:rFonts w:cs="Times New Roman"/>
                <w:szCs w:val="24"/>
                <w:lang w:eastAsia="lv-LV"/>
              </w:rPr>
              <w:t>motīvi</w:t>
            </w:r>
          </w:p>
        </w:tc>
        <w:tc>
          <w:tcPr>
            <w:tcW w:w="4563" w:type="dxa"/>
            <w:vAlign w:val="center"/>
          </w:tcPr>
          <w:p w14:paraId="1A427377" w14:textId="31194AA1"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1926/194</w:t>
            </w:r>
            <w:r w:rsidRPr="006933A7">
              <w:rPr>
                <w:rFonts w:cs="Times New Roman"/>
                <w:szCs w:val="24"/>
                <w:lang w:eastAsia="lv-LV"/>
              </w:rPr>
              <w:t xml:space="preserve">, </w:t>
            </w:r>
            <w:r w:rsidRPr="000D2168">
              <w:rPr>
                <w:rFonts w:cs="Times New Roman"/>
                <w:szCs w:val="24"/>
                <w:lang w:eastAsia="lv-LV"/>
              </w:rPr>
              <w:t>1932/559</w:t>
            </w:r>
            <w:r w:rsidRPr="006933A7">
              <w:rPr>
                <w:rFonts w:cs="Times New Roman"/>
                <w:szCs w:val="24"/>
                <w:lang w:eastAsia="lv-LV"/>
              </w:rPr>
              <w:t xml:space="preserve">, </w:t>
            </w:r>
            <w:r w:rsidRPr="000D2168">
              <w:rPr>
                <w:rFonts w:cs="Times New Roman"/>
                <w:szCs w:val="24"/>
                <w:lang w:eastAsia="lv-LV"/>
              </w:rPr>
              <w:t>1933/1811</w:t>
            </w:r>
            <w:r w:rsidRPr="006933A7">
              <w:rPr>
                <w:rFonts w:cs="Times New Roman"/>
                <w:szCs w:val="24"/>
                <w:lang w:eastAsia="lv-LV"/>
              </w:rPr>
              <w:t xml:space="preserve">, </w:t>
            </w:r>
            <w:r w:rsidRPr="000D2168">
              <w:rPr>
                <w:rFonts w:cs="Times New Roman"/>
                <w:szCs w:val="24"/>
                <w:lang w:eastAsia="lv-LV"/>
              </w:rPr>
              <w:t>1936/239</w:t>
            </w:r>
            <w:r w:rsidRPr="006933A7">
              <w:rPr>
                <w:rFonts w:cs="Times New Roman"/>
                <w:szCs w:val="24"/>
                <w:lang w:eastAsia="lv-LV"/>
              </w:rPr>
              <w:t xml:space="preserve">, </w:t>
            </w:r>
            <w:r w:rsidRPr="000D2168">
              <w:rPr>
                <w:rFonts w:cs="Times New Roman"/>
                <w:szCs w:val="24"/>
                <w:lang w:eastAsia="lv-LV"/>
              </w:rPr>
              <w:t>1936/1572</w:t>
            </w:r>
            <w:r w:rsidRPr="006933A7">
              <w:rPr>
                <w:rFonts w:cs="Times New Roman"/>
                <w:szCs w:val="24"/>
                <w:lang w:eastAsia="lv-LV"/>
              </w:rPr>
              <w:t xml:space="preserve">, </w:t>
            </w:r>
            <w:r w:rsidRPr="000D2168">
              <w:rPr>
                <w:rFonts w:cs="Times New Roman"/>
                <w:szCs w:val="24"/>
                <w:lang w:eastAsia="lv-LV"/>
              </w:rPr>
              <w:t>1937/152</w:t>
            </w:r>
          </w:p>
        </w:tc>
      </w:tr>
      <w:tr w:rsidR="006933A7" w:rsidRPr="006933A7" w14:paraId="3152C459" w14:textId="77777777" w:rsidTr="00355779">
        <w:tc>
          <w:tcPr>
            <w:tcW w:w="3942" w:type="dxa"/>
            <w:gridSpan w:val="2"/>
            <w:vAlign w:val="center"/>
          </w:tcPr>
          <w:p w14:paraId="7AC9FEA9" w14:textId="77777777" w:rsidR="006933A7" w:rsidRPr="006933A7" w:rsidRDefault="006933A7" w:rsidP="006933A7">
            <w:pPr>
              <w:spacing w:line="276" w:lineRule="auto"/>
              <w:ind w:firstLine="180"/>
              <w:jc w:val="right"/>
              <w:rPr>
                <w:rFonts w:cs="Times New Roman"/>
                <w:szCs w:val="24"/>
                <w:lang w:eastAsia="lv-LV"/>
              </w:rPr>
            </w:pPr>
            <w:r w:rsidRPr="006933A7">
              <w:rPr>
                <w:rFonts w:cs="Times New Roman"/>
                <w:szCs w:val="24"/>
                <w:lang w:eastAsia="lv-LV"/>
              </w:rPr>
              <w:t>neizpildes sekas</w:t>
            </w:r>
          </w:p>
        </w:tc>
        <w:tc>
          <w:tcPr>
            <w:tcW w:w="4563" w:type="dxa"/>
            <w:vAlign w:val="center"/>
          </w:tcPr>
          <w:p w14:paraId="323B8B10" w14:textId="61276AF2"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1922/231</w:t>
            </w:r>
          </w:p>
        </w:tc>
      </w:tr>
      <w:tr w:rsidR="006933A7" w:rsidRPr="006933A7" w14:paraId="640A3C45" w14:textId="77777777" w:rsidTr="00355779">
        <w:tc>
          <w:tcPr>
            <w:tcW w:w="3942" w:type="dxa"/>
            <w:gridSpan w:val="2"/>
            <w:vAlign w:val="center"/>
          </w:tcPr>
          <w:p w14:paraId="4F435483" w14:textId="77777777" w:rsidR="006933A7" w:rsidRPr="006933A7" w:rsidRDefault="006933A7" w:rsidP="006933A7">
            <w:pPr>
              <w:spacing w:line="276" w:lineRule="auto"/>
              <w:ind w:firstLine="180"/>
              <w:jc w:val="right"/>
              <w:rPr>
                <w:rFonts w:cs="Times New Roman"/>
                <w:szCs w:val="24"/>
                <w:lang w:eastAsia="lv-LV"/>
              </w:rPr>
            </w:pPr>
            <w:r w:rsidRPr="006933A7">
              <w:rPr>
                <w:rFonts w:cs="Times New Roman"/>
                <w:szCs w:val="24"/>
                <w:lang w:eastAsia="lv-LV"/>
              </w:rPr>
              <w:t>rezolutīvā daļa</w:t>
            </w:r>
          </w:p>
        </w:tc>
        <w:tc>
          <w:tcPr>
            <w:tcW w:w="4563" w:type="dxa"/>
            <w:vAlign w:val="center"/>
          </w:tcPr>
          <w:p w14:paraId="650DF8AF" w14:textId="348795FF" w:rsidR="006933A7" w:rsidRPr="006933A7" w:rsidRDefault="006933A7" w:rsidP="006933A7">
            <w:pPr>
              <w:spacing w:line="276" w:lineRule="auto"/>
              <w:ind w:firstLine="56"/>
              <w:jc w:val="left"/>
              <w:rPr>
                <w:rFonts w:cs="Times New Roman"/>
                <w:szCs w:val="24"/>
                <w:lang w:eastAsia="lv-LV"/>
              </w:rPr>
            </w:pPr>
            <w:r w:rsidRPr="000D2168">
              <w:t>1922/1</w:t>
            </w:r>
            <w:r w:rsidRPr="006933A7">
              <w:t xml:space="preserve">, </w:t>
            </w:r>
            <w:r w:rsidRPr="000D2168">
              <w:rPr>
                <w:rFonts w:cs="Times New Roman"/>
                <w:szCs w:val="24"/>
                <w:lang w:eastAsia="lv-LV"/>
              </w:rPr>
              <w:t>1932/559</w:t>
            </w:r>
            <w:r w:rsidRPr="006933A7">
              <w:rPr>
                <w:rFonts w:cs="Times New Roman"/>
                <w:szCs w:val="24"/>
                <w:lang w:eastAsia="lv-LV"/>
              </w:rPr>
              <w:t xml:space="preserve">, </w:t>
            </w:r>
            <w:r w:rsidRPr="000D2168">
              <w:rPr>
                <w:rFonts w:cs="Times New Roman"/>
                <w:szCs w:val="24"/>
                <w:lang w:eastAsia="lv-LV"/>
              </w:rPr>
              <w:t>1933/1811</w:t>
            </w:r>
            <w:r w:rsidRPr="006933A7">
              <w:rPr>
                <w:rFonts w:cs="Times New Roman"/>
                <w:szCs w:val="24"/>
                <w:lang w:eastAsia="lv-LV"/>
              </w:rPr>
              <w:t xml:space="preserve">, </w:t>
            </w:r>
            <w:r w:rsidRPr="000D2168">
              <w:rPr>
                <w:rFonts w:cs="Times New Roman"/>
                <w:szCs w:val="24"/>
                <w:lang w:eastAsia="lv-LV"/>
              </w:rPr>
              <w:t>1935/1363</w:t>
            </w:r>
            <w:r w:rsidRPr="006933A7">
              <w:rPr>
                <w:rFonts w:cs="Times New Roman"/>
                <w:szCs w:val="24"/>
                <w:lang w:eastAsia="lv-LV"/>
              </w:rPr>
              <w:t xml:space="preserve">, </w:t>
            </w:r>
            <w:r w:rsidRPr="000D2168">
              <w:rPr>
                <w:rFonts w:cs="Times New Roman"/>
                <w:szCs w:val="24"/>
                <w:lang w:eastAsia="lv-LV"/>
              </w:rPr>
              <w:t>1936/239</w:t>
            </w:r>
            <w:r w:rsidRPr="006933A7">
              <w:rPr>
                <w:rFonts w:cs="Times New Roman"/>
                <w:szCs w:val="24"/>
                <w:lang w:eastAsia="lv-LV"/>
              </w:rPr>
              <w:t xml:space="preserve">, </w:t>
            </w:r>
            <w:r w:rsidRPr="000D2168">
              <w:rPr>
                <w:rFonts w:cs="Times New Roman"/>
                <w:szCs w:val="24"/>
                <w:lang w:eastAsia="lv-LV"/>
              </w:rPr>
              <w:t>1936/1572</w:t>
            </w:r>
            <w:r w:rsidRPr="006933A7">
              <w:rPr>
                <w:rFonts w:cs="Times New Roman"/>
                <w:szCs w:val="24"/>
                <w:lang w:eastAsia="lv-LV"/>
              </w:rPr>
              <w:t xml:space="preserve">, </w:t>
            </w:r>
            <w:r w:rsidRPr="000D2168">
              <w:rPr>
                <w:rFonts w:cs="Times New Roman"/>
                <w:szCs w:val="24"/>
                <w:lang w:eastAsia="lv-LV"/>
              </w:rPr>
              <w:t>1937/152</w:t>
            </w:r>
          </w:p>
        </w:tc>
      </w:tr>
      <w:tr w:rsidR="006933A7" w:rsidRPr="006933A7" w14:paraId="62BB6271" w14:textId="77777777" w:rsidTr="00355779">
        <w:tc>
          <w:tcPr>
            <w:tcW w:w="3942" w:type="dxa"/>
            <w:gridSpan w:val="2"/>
            <w:vAlign w:val="center"/>
          </w:tcPr>
          <w:p w14:paraId="77B71614" w14:textId="77777777" w:rsidR="006933A7" w:rsidRPr="006933A7" w:rsidRDefault="006933A7" w:rsidP="006933A7">
            <w:pPr>
              <w:spacing w:line="276" w:lineRule="auto"/>
              <w:ind w:firstLine="180"/>
              <w:jc w:val="right"/>
              <w:rPr>
                <w:rFonts w:cs="Times New Roman"/>
                <w:szCs w:val="24"/>
                <w:lang w:eastAsia="lv-LV"/>
              </w:rPr>
            </w:pPr>
            <w:r w:rsidRPr="006933A7">
              <w:rPr>
                <w:rFonts w:cs="Times New Roman"/>
                <w:szCs w:val="24"/>
                <w:lang w:eastAsia="lv-LV"/>
              </w:rPr>
              <w:t>saistošais spēks</w:t>
            </w:r>
          </w:p>
        </w:tc>
        <w:tc>
          <w:tcPr>
            <w:tcW w:w="4563" w:type="dxa"/>
            <w:vAlign w:val="center"/>
          </w:tcPr>
          <w:p w14:paraId="45D6F680" w14:textId="31B3D5D7"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1930/103</w:t>
            </w:r>
            <w:r w:rsidRPr="006933A7">
              <w:rPr>
                <w:rFonts w:cs="Times New Roman"/>
                <w:szCs w:val="24"/>
                <w:lang w:eastAsia="lv-LV"/>
              </w:rPr>
              <w:t xml:space="preserve">, </w:t>
            </w:r>
            <w:r w:rsidRPr="000D2168">
              <w:rPr>
                <w:rFonts w:cs="Times New Roman"/>
                <w:szCs w:val="24"/>
                <w:lang w:eastAsia="lv-LV"/>
              </w:rPr>
              <w:t>1933/46</w:t>
            </w:r>
            <w:r w:rsidRPr="006933A7">
              <w:rPr>
                <w:rFonts w:cs="Times New Roman"/>
                <w:szCs w:val="24"/>
                <w:lang w:eastAsia="lv-LV"/>
              </w:rPr>
              <w:t xml:space="preserve">, </w:t>
            </w:r>
            <w:r w:rsidRPr="000D2168">
              <w:rPr>
                <w:rFonts w:cs="Times New Roman"/>
                <w:szCs w:val="24"/>
                <w:lang w:eastAsia="lv-LV"/>
              </w:rPr>
              <w:t>1938/12 kops</w:t>
            </w:r>
            <w:r w:rsidRPr="006933A7">
              <w:rPr>
                <w:rFonts w:cs="Times New Roman"/>
                <w:szCs w:val="24"/>
                <w:lang w:eastAsia="lv-LV"/>
              </w:rPr>
              <w:t>.</w:t>
            </w:r>
          </w:p>
        </w:tc>
      </w:tr>
      <w:tr w:rsidR="006933A7" w:rsidRPr="006933A7" w14:paraId="6DFEE8C1" w14:textId="77777777" w:rsidTr="00355779">
        <w:tc>
          <w:tcPr>
            <w:tcW w:w="3942" w:type="dxa"/>
            <w:gridSpan w:val="2"/>
            <w:vAlign w:val="center"/>
          </w:tcPr>
          <w:p w14:paraId="49BC7001" w14:textId="77777777" w:rsidR="006933A7" w:rsidRPr="006933A7" w:rsidRDefault="006933A7" w:rsidP="006933A7">
            <w:pPr>
              <w:spacing w:line="276" w:lineRule="auto"/>
              <w:ind w:firstLine="180"/>
              <w:jc w:val="right"/>
              <w:rPr>
                <w:rFonts w:cs="Times New Roman"/>
                <w:szCs w:val="24"/>
                <w:lang w:eastAsia="lv-LV"/>
              </w:rPr>
            </w:pPr>
            <w:r w:rsidRPr="006933A7">
              <w:rPr>
                <w:rFonts w:cs="Times New Roman"/>
                <w:szCs w:val="24"/>
                <w:lang w:eastAsia="lv-LV"/>
              </w:rPr>
              <w:t>spēkā stāšanās</w:t>
            </w:r>
          </w:p>
        </w:tc>
        <w:tc>
          <w:tcPr>
            <w:tcW w:w="4563" w:type="dxa"/>
            <w:vAlign w:val="center"/>
          </w:tcPr>
          <w:p w14:paraId="5D219FDE" w14:textId="3182E857"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1927/225</w:t>
            </w:r>
            <w:r w:rsidRPr="006933A7">
              <w:rPr>
                <w:rFonts w:cs="Times New Roman"/>
                <w:szCs w:val="24"/>
                <w:lang w:eastAsia="lv-LV"/>
              </w:rPr>
              <w:t xml:space="preserve">, </w:t>
            </w:r>
            <w:r w:rsidR="00200FCB" w:rsidRPr="000D2168">
              <w:rPr>
                <w:rFonts w:cs="Times New Roman"/>
                <w:szCs w:val="24"/>
                <w:lang w:eastAsia="lv-LV"/>
              </w:rPr>
              <w:t>1935/1945</w:t>
            </w:r>
            <w:r w:rsidR="00200FCB">
              <w:rPr>
                <w:rFonts w:cs="Times New Roman"/>
                <w:szCs w:val="24"/>
                <w:lang w:eastAsia="lv-LV"/>
              </w:rPr>
              <w:t xml:space="preserve">, </w:t>
            </w:r>
            <w:r w:rsidRPr="000D2168">
              <w:rPr>
                <w:rFonts w:cs="Times New Roman"/>
                <w:szCs w:val="24"/>
                <w:lang w:eastAsia="lv-LV"/>
              </w:rPr>
              <w:t>1936/29 kops</w:t>
            </w:r>
            <w:r w:rsidRPr="006933A7">
              <w:rPr>
                <w:rFonts w:cs="Times New Roman"/>
                <w:szCs w:val="24"/>
                <w:lang w:eastAsia="lv-LV"/>
              </w:rPr>
              <w:t xml:space="preserve">., </w:t>
            </w:r>
            <w:r w:rsidRPr="000D2168">
              <w:rPr>
                <w:rFonts w:cs="Times New Roman"/>
                <w:szCs w:val="24"/>
                <w:lang w:eastAsia="lv-LV"/>
              </w:rPr>
              <w:t>1936/1497</w:t>
            </w:r>
            <w:r w:rsidRPr="006933A7">
              <w:rPr>
                <w:rFonts w:cs="Times New Roman"/>
                <w:szCs w:val="24"/>
                <w:lang w:eastAsia="lv-LV"/>
              </w:rPr>
              <w:t xml:space="preserve">, </w:t>
            </w:r>
            <w:r w:rsidRPr="000D2168">
              <w:rPr>
                <w:rFonts w:cs="Times New Roman"/>
                <w:szCs w:val="24"/>
                <w:lang w:eastAsia="lv-LV"/>
              </w:rPr>
              <w:t>1938/12 kops.</w:t>
            </w:r>
          </w:p>
        </w:tc>
      </w:tr>
      <w:tr w:rsidR="006933A7" w:rsidRPr="006933A7" w14:paraId="12458E95" w14:textId="77777777" w:rsidTr="00355779">
        <w:tc>
          <w:tcPr>
            <w:tcW w:w="3942" w:type="dxa"/>
            <w:gridSpan w:val="2"/>
            <w:vAlign w:val="center"/>
          </w:tcPr>
          <w:p w14:paraId="67341D89" w14:textId="49D7D372" w:rsidR="006933A7" w:rsidRPr="006933A7" w:rsidRDefault="006933A7" w:rsidP="00253AC4">
            <w:pPr>
              <w:jc w:val="right"/>
              <w:rPr>
                <w:rFonts w:cs="Times New Roman"/>
                <w:szCs w:val="24"/>
                <w:lang w:eastAsia="lv-LV"/>
              </w:rPr>
            </w:pPr>
            <w:r w:rsidRPr="006933A7">
              <w:rPr>
                <w:rFonts w:cs="Times New Roman"/>
                <w:szCs w:val="24"/>
                <w:lang w:eastAsia="lv-LV"/>
              </w:rPr>
              <w:t>tēlojošs spriedum</w:t>
            </w:r>
            <w:r w:rsidR="00253AC4">
              <w:rPr>
                <w:rFonts w:cs="Times New Roman"/>
                <w:szCs w:val="24"/>
                <w:lang w:eastAsia="lv-LV"/>
              </w:rPr>
              <w:t>s</w:t>
            </w:r>
            <w:r w:rsidRPr="006933A7">
              <w:rPr>
                <w:rFonts w:cs="Times New Roman"/>
                <w:szCs w:val="24"/>
                <w:lang w:eastAsia="lv-LV"/>
              </w:rPr>
              <w:t xml:space="preserve"> (</w:t>
            </w:r>
            <w:r w:rsidRPr="00F251E5">
              <w:rPr>
                <w:rFonts w:cs="Times New Roman"/>
                <w:i/>
                <w:iCs/>
                <w:szCs w:val="24"/>
                <w:lang w:eastAsia="lv-LV"/>
              </w:rPr>
              <w:t>Gestaltungsurteil</w:t>
            </w:r>
            <w:r w:rsidRPr="006933A7">
              <w:rPr>
                <w:rFonts w:cs="Times New Roman"/>
                <w:szCs w:val="24"/>
                <w:lang w:eastAsia="lv-LV"/>
              </w:rPr>
              <w:t>)</w:t>
            </w:r>
          </w:p>
        </w:tc>
        <w:tc>
          <w:tcPr>
            <w:tcW w:w="4563" w:type="dxa"/>
            <w:vAlign w:val="center"/>
          </w:tcPr>
          <w:p w14:paraId="555E007D" w14:textId="682227C4"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1928/425</w:t>
            </w:r>
          </w:p>
        </w:tc>
      </w:tr>
      <w:tr w:rsidR="006933A7" w:rsidRPr="006933A7" w14:paraId="3DF18D7E" w14:textId="77777777" w:rsidTr="00355779">
        <w:tc>
          <w:tcPr>
            <w:tcW w:w="3942" w:type="dxa"/>
            <w:gridSpan w:val="2"/>
            <w:vAlign w:val="center"/>
          </w:tcPr>
          <w:p w14:paraId="0445081C"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sukcesija</w:t>
            </w:r>
          </w:p>
        </w:tc>
        <w:tc>
          <w:tcPr>
            <w:tcW w:w="4563" w:type="dxa"/>
            <w:vAlign w:val="center"/>
          </w:tcPr>
          <w:p w14:paraId="6754DEBB" w14:textId="52AD1231"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1937/37 kops</w:t>
            </w:r>
            <w:r w:rsidRPr="006933A7">
              <w:rPr>
                <w:rFonts w:cs="Times New Roman"/>
                <w:szCs w:val="24"/>
                <w:lang w:eastAsia="lv-LV"/>
              </w:rPr>
              <w:t>.</w:t>
            </w:r>
          </w:p>
        </w:tc>
      </w:tr>
      <w:tr w:rsidR="006933A7" w:rsidRPr="006933A7" w14:paraId="1A4DCD5B" w14:textId="77777777" w:rsidTr="00355779">
        <w:tc>
          <w:tcPr>
            <w:tcW w:w="3942" w:type="dxa"/>
            <w:gridSpan w:val="2"/>
            <w:vAlign w:val="center"/>
          </w:tcPr>
          <w:p w14:paraId="76CDE147" w14:textId="309BF4C0" w:rsidR="006933A7" w:rsidRPr="00F251E5" w:rsidRDefault="006933A7" w:rsidP="006933A7">
            <w:pPr>
              <w:spacing w:line="276" w:lineRule="auto"/>
              <w:ind w:firstLine="180"/>
              <w:jc w:val="right"/>
              <w:rPr>
                <w:rFonts w:cs="Times New Roman"/>
                <w:szCs w:val="24"/>
                <w:lang w:eastAsia="lv-LV"/>
              </w:rPr>
            </w:pPr>
            <w:r w:rsidRPr="00F251E5">
              <w:rPr>
                <w:rFonts w:cs="Times New Roman"/>
                <w:szCs w:val="24"/>
                <w:lang w:eastAsia="lv-LV"/>
              </w:rPr>
              <w:t>intest</w:t>
            </w:r>
            <w:r w:rsidR="00F251E5" w:rsidRPr="00F251E5">
              <w:rPr>
                <w:rFonts w:cs="Times New Roman"/>
                <w:szCs w:val="24"/>
                <w:lang w:eastAsia="lv-LV"/>
              </w:rPr>
              <w:t>a</w:t>
            </w:r>
            <w:r w:rsidRPr="00F251E5">
              <w:rPr>
                <w:rFonts w:cs="Times New Roman"/>
                <w:szCs w:val="24"/>
                <w:lang w:eastAsia="lv-LV"/>
              </w:rPr>
              <w:t>t-s.</w:t>
            </w:r>
          </w:p>
        </w:tc>
        <w:tc>
          <w:tcPr>
            <w:tcW w:w="4563" w:type="dxa"/>
            <w:vAlign w:val="center"/>
          </w:tcPr>
          <w:p w14:paraId="53485E12" w14:textId="0DEE8B3A"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1928/425</w:t>
            </w:r>
          </w:p>
        </w:tc>
      </w:tr>
      <w:tr w:rsidR="006933A7" w:rsidRPr="006933A7" w14:paraId="4251487E" w14:textId="77777777" w:rsidTr="00355779">
        <w:tc>
          <w:tcPr>
            <w:tcW w:w="3942" w:type="dxa"/>
            <w:gridSpan w:val="2"/>
            <w:vAlign w:val="center"/>
          </w:tcPr>
          <w:p w14:paraId="35CBD65B" w14:textId="77777777" w:rsidR="006933A7" w:rsidRPr="006933A7" w:rsidRDefault="006933A7" w:rsidP="006933A7">
            <w:pPr>
              <w:spacing w:line="276" w:lineRule="auto"/>
              <w:ind w:firstLine="180"/>
              <w:jc w:val="right"/>
              <w:rPr>
                <w:rFonts w:cs="Times New Roman"/>
                <w:szCs w:val="24"/>
                <w:lang w:eastAsia="lv-LV"/>
              </w:rPr>
            </w:pPr>
            <w:r w:rsidRPr="006933A7">
              <w:rPr>
                <w:rFonts w:cs="Times New Roman"/>
                <w:szCs w:val="24"/>
                <w:lang w:eastAsia="lv-LV"/>
              </w:rPr>
              <w:t>testament-s.</w:t>
            </w:r>
          </w:p>
        </w:tc>
        <w:tc>
          <w:tcPr>
            <w:tcW w:w="4563" w:type="dxa"/>
            <w:vAlign w:val="center"/>
          </w:tcPr>
          <w:p w14:paraId="67EB20AC" w14:textId="629D6D07"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1928/425</w:t>
            </w:r>
          </w:p>
        </w:tc>
      </w:tr>
      <w:tr w:rsidR="006933A7" w:rsidRPr="006933A7" w14:paraId="6BEB7B52" w14:textId="77777777" w:rsidTr="00355779">
        <w:tc>
          <w:tcPr>
            <w:tcW w:w="3942" w:type="dxa"/>
            <w:gridSpan w:val="2"/>
            <w:vAlign w:val="center"/>
          </w:tcPr>
          <w:p w14:paraId="4356D3BA" w14:textId="77777777" w:rsidR="006933A7" w:rsidRPr="006933A7" w:rsidRDefault="006933A7" w:rsidP="006933A7">
            <w:pPr>
              <w:spacing w:line="276" w:lineRule="auto"/>
              <w:ind w:firstLine="180"/>
              <w:jc w:val="left"/>
              <w:rPr>
                <w:rFonts w:cs="Times New Roman"/>
                <w:szCs w:val="24"/>
                <w:lang w:eastAsia="lv-LV"/>
              </w:rPr>
            </w:pPr>
            <w:r w:rsidRPr="006933A7">
              <w:rPr>
                <w:szCs w:val="32"/>
              </w:rPr>
              <w:t>šķīrējtiesa</w:t>
            </w:r>
          </w:p>
        </w:tc>
        <w:tc>
          <w:tcPr>
            <w:tcW w:w="4563" w:type="dxa"/>
            <w:vAlign w:val="center"/>
          </w:tcPr>
          <w:p w14:paraId="75056B1F" w14:textId="22E5E769"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1935/790</w:t>
            </w:r>
            <w:r w:rsidRPr="006933A7">
              <w:rPr>
                <w:rFonts w:cs="Times New Roman"/>
                <w:szCs w:val="24"/>
                <w:lang w:eastAsia="lv-LV"/>
              </w:rPr>
              <w:t xml:space="preserve">, </w:t>
            </w:r>
            <w:r w:rsidRPr="000D2168">
              <w:rPr>
                <w:rFonts w:cs="Times New Roman"/>
                <w:szCs w:val="24"/>
                <w:lang w:eastAsia="lv-LV"/>
              </w:rPr>
              <w:t>1938/12 kops</w:t>
            </w:r>
            <w:r w:rsidRPr="006933A7">
              <w:rPr>
                <w:rFonts w:cs="Times New Roman"/>
                <w:szCs w:val="24"/>
                <w:lang w:eastAsia="lv-LV"/>
              </w:rPr>
              <w:t>.</w:t>
            </w:r>
          </w:p>
        </w:tc>
      </w:tr>
      <w:tr w:rsidR="006933A7" w:rsidRPr="006933A7" w14:paraId="0F43DAF4" w14:textId="77777777" w:rsidTr="00355779">
        <w:tc>
          <w:tcPr>
            <w:tcW w:w="3942" w:type="dxa"/>
            <w:gridSpan w:val="2"/>
            <w:vAlign w:val="center"/>
          </w:tcPr>
          <w:p w14:paraId="43E6EAC1"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testaments</w:t>
            </w:r>
          </w:p>
        </w:tc>
        <w:tc>
          <w:tcPr>
            <w:tcW w:w="4563" w:type="dxa"/>
            <w:vAlign w:val="center"/>
          </w:tcPr>
          <w:p w14:paraId="0CC8D298" w14:textId="0506DFF3"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1928/425</w:t>
            </w:r>
            <w:r w:rsidRPr="006933A7">
              <w:rPr>
                <w:rFonts w:cs="Times New Roman"/>
                <w:szCs w:val="24"/>
                <w:lang w:eastAsia="lv-LV"/>
              </w:rPr>
              <w:t xml:space="preserve">, </w:t>
            </w:r>
            <w:r w:rsidRPr="000D2168">
              <w:rPr>
                <w:rFonts w:cs="Times New Roman"/>
                <w:szCs w:val="24"/>
                <w:lang w:eastAsia="lv-LV"/>
              </w:rPr>
              <w:t>1929/902</w:t>
            </w:r>
            <w:r w:rsidRPr="006933A7">
              <w:rPr>
                <w:rFonts w:cs="Times New Roman"/>
                <w:szCs w:val="24"/>
                <w:lang w:eastAsia="lv-LV"/>
              </w:rPr>
              <w:t xml:space="preserve">, </w:t>
            </w:r>
            <w:r w:rsidRPr="000D2168">
              <w:rPr>
                <w:rFonts w:cs="Times New Roman"/>
                <w:szCs w:val="24"/>
                <w:lang w:eastAsia="lv-LV"/>
              </w:rPr>
              <w:t>1933/46</w:t>
            </w:r>
          </w:p>
        </w:tc>
      </w:tr>
      <w:tr w:rsidR="006933A7" w:rsidRPr="006933A7" w14:paraId="5E6A2F4C" w14:textId="77777777" w:rsidTr="00355779">
        <w:tc>
          <w:tcPr>
            <w:tcW w:w="3942" w:type="dxa"/>
            <w:gridSpan w:val="2"/>
            <w:vAlign w:val="center"/>
          </w:tcPr>
          <w:p w14:paraId="39336BED"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tiesas un lietas vešanas izdevumi</w:t>
            </w:r>
          </w:p>
        </w:tc>
        <w:tc>
          <w:tcPr>
            <w:tcW w:w="4563" w:type="dxa"/>
            <w:vAlign w:val="center"/>
          </w:tcPr>
          <w:p w14:paraId="04C0402A" w14:textId="2AB97069"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1937/37 kops</w:t>
            </w:r>
            <w:r w:rsidRPr="006933A7">
              <w:rPr>
                <w:rFonts w:cs="Times New Roman"/>
                <w:szCs w:val="24"/>
                <w:lang w:eastAsia="lv-LV"/>
              </w:rPr>
              <w:t>.</w:t>
            </w:r>
          </w:p>
        </w:tc>
      </w:tr>
      <w:tr w:rsidR="006933A7" w:rsidRPr="006933A7" w14:paraId="0CCECB81" w14:textId="77777777" w:rsidTr="00355779">
        <w:tc>
          <w:tcPr>
            <w:tcW w:w="3942" w:type="dxa"/>
            <w:gridSpan w:val="2"/>
            <w:vAlign w:val="center"/>
          </w:tcPr>
          <w:p w14:paraId="2AA55E9D"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tiesvedības atjaunošana</w:t>
            </w:r>
          </w:p>
        </w:tc>
        <w:tc>
          <w:tcPr>
            <w:tcW w:w="4563" w:type="dxa"/>
            <w:vAlign w:val="center"/>
          </w:tcPr>
          <w:p w14:paraId="252B6502" w14:textId="10CB0190"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1921/162</w:t>
            </w:r>
            <w:r w:rsidR="00200FCB">
              <w:rPr>
                <w:rFonts w:cs="Times New Roman"/>
                <w:szCs w:val="24"/>
                <w:lang w:eastAsia="lv-LV"/>
              </w:rPr>
              <w:t xml:space="preserve">, </w:t>
            </w:r>
            <w:r w:rsidR="00200FCB" w:rsidRPr="000D2168">
              <w:rPr>
                <w:rFonts w:cs="Times New Roman"/>
                <w:szCs w:val="24"/>
                <w:lang w:eastAsia="lv-LV"/>
              </w:rPr>
              <w:t>1935/1945</w:t>
            </w:r>
          </w:p>
        </w:tc>
      </w:tr>
      <w:tr w:rsidR="006933A7" w:rsidRPr="006933A7" w14:paraId="142548CA" w14:textId="77777777" w:rsidTr="00355779">
        <w:tc>
          <w:tcPr>
            <w:tcW w:w="3942" w:type="dxa"/>
            <w:gridSpan w:val="2"/>
            <w:vAlign w:val="center"/>
          </w:tcPr>
          <w:p w14:paraId="7461DC2B" w14:textId="77777777" w:rsidR="006933A7" w:rsidRPr="006933A7" w:rsidRDefault="006933A7" w:rsidP="006933A7">
            <w:pPr>
              <w:spacing w:line="276" w:lineRule="auto"/>
              <w:ind w:firstLine="180"/>
              <w:jc w:val="left"/>
              <w:rPr>
                <w:rFonts w:cs="Times New Roman"/>
                <w:i/>
                <w:iCs/>
                <w:szCs w:val="24"/>
                <w:lang w:eastAsia="lv-LV"/>
              </w:rPr>
            </w:pPr>
            <w:r w:rsidRPr="006933A7">
              <w:rPr>
                <w:rFonts w:cs="Times New Roman"/>
                <w:szCs w:val="24"/>
                <w:lang w:eastAsia="lv-LV"/>
              </w:rPr>
              <w:t>trešā persona</w:t>
            </w:r>
          </w:p>
        </w:tc>
        <w:tc>
          <w:tcPr>
            <w:tcW w:w="4563" w:type="dxa"/>
            <w:vAlign w:val="center"/>
          </w:tcPr>
          <w:p w14:paraId="69484253" w14:textId="67703934" w:rsidR="006933A7" w:rsidRPr="006933A7" w:rsidRDefault="006933A7" w:rsidP="002E227B">
            <w:pPr>
              <w:spacing w:line="276" w:lineRule="auto"/>
              <w:ind w:left="60"/>
              <w:jc w:val="left"/>
              <w:rPr>
                <w:rFonts w:cs="Times New Roman"/>
                <w:szCs w:val="24"/>
                <w:lang w:eastAsia="lv-LV"/>
              </w:rPr>
            </w:pPr>
            <w:r w:rsidRPr="000D2168">
              <w:rPr>
                <w:rFonts w:cs="Times New Roman"/>
                <w:szCs w:val="24"/>
                <w:lang w:eastAsia="lv-LV"/>
              </w:rPr>
              <w:t>1929/722</w:t>
            </w:r>
            <w:r w:rsidRPr="006933A7">
              <w:rPr>
                <w:rFonts w:cs="Times New Roman"/>
                <w:szCs w:val="24"/>
                <w:lang w:eastAsia="lv-LV"/>
              </w:rPr>
              <w:t xml:space="preserve">, </w:t>
            </w:r>
            <w:r w:rsidRPr="000D2168">
              <w:rPr>
                <w:rFonts w:cs="Times New Roman"/>
                <w:szCs w:val="24"/>
                <w:lang w:eastAsia="lv-LV"/>
              </w:rPr>
              <w:t>1934/16</w:t>
            </w:r>
            <w:r w:rsidRPr="006933A7">
              <w:rPr>
                <w:rFonts w:cs="Times New Roman"/>
                <w:szCs w:val="24"/>
                <w:lang w:eastAsia="lv-LV"/>
              </w:rPr>
              <w:t xml:space="preserve">, </w:t>
            </w:r>
            <w:r w:rsidRPr="000D2168">
              <w:rPr>
                <w:rFonts w:cs="Times New Roman"/>
                <w:szCs w:val="24"/>
                <w:lang w:eastAsia="lv-LV"/>
              </w:rPr>
              <w:t>1934/368</w:t>
            </w:r>
            <w:r w:rsidRPr="006933A7">
              <w:rPr>
                <w:rFonts w:cs="Times New Roman"/>
                <w:szCs w:val="24"/>
                <w:lang w:eastAsia="lv-LV"/>
              </w:rPr>
              <w:t xml:space="preserve">, </w:t>
            </w:r>
            <w:r w:rsidRPr="000D2168">
              <w:rPr>
                <w:rFonts w:cs="Times New Roman"/>
                <w:szCs w:val="24"/>
                <w:lang w:eastAsia="lv-LV"/>
              </w:rPr>
              <w:t>1936/10 kops.</w:t>
            </w:r>
          </w:p>
        </w:tc>
      </w:tr>
      <w:tr w:rsidR="006933A7" w:rsidRPr="006933A7" w14:paraId="1D740C9E" w14:textId="77777777" w:rsidTr="00355779">
        <w:tc>
          <w:tcPr>
            <w:tcW w:w="3942" w:type="dxa"/>
            <w:gridSpan w:val="2"/>
            <w:vAlign w:val="center"/>
          </w:tcPr>
          <w:p w14:paraId="756630AA"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trūcīgums</w:t>
            </w:r>
          </w:p>
        </w:tc>
        <w:tc>
          <w:tcPr>
            <w:tcW w:w="4563" w:type="dxa"/>
            <w:vAlign w:val="center"/>
          </w:tcPr>
          <w:p w14:paraId="6C65EE4E" w14:textId="1F22F3B4"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1932/982</w:t>
            </w:r>
          </w:p>
        </w:tc>
      </w:tr>
      <w:tr w:rsidR="006933A7" w:rsidRPr="006933A7" w14:paraId="5C6DD007" w14:textId="77777777" w:rsidTr="00355779">
        <w:tc>
          <w:tcPr>
            <w:tcW w:w="3942" w:type="dxa"/>
            <w:gridSpan w:val="2"/>
            <w:vAlign w:val="center"/>
          </w:tcPr>
          <w:p w14:paraId="0814BAA1"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vaina (laulības šķiršanā)</w:t>
            </w:r>
          </w:p>
        </w:tc>
        <w:tc>
          <w:tcPr>
            <w:tcW w:w="4563" w:type="dxa"/>
            <w:vAlign w:val="center"/>
          </w:tcPr>
          <w:p w14:paraId="1E4872EE" w14:textId="41DADECD" w:rsidR="006933A7" w:rsidRPr="006933A7" w:rsidRDefault="006933A7" w:rsidP="006933A7">
            <w:pPr>
              <w:spacing w:line="276" w:lineRule="auto"/>
              <w:ind w:firstLine="56"/>
              <w:jc w:val="left"/>
              <w:rPr>
                <w:rFonts w:cs="Times New Roman"/>
                <w:szCs w:val="24"/>
                <w:lang w:eastAsia="lv-LV"/>
              </w:rPr>
            </w:pPr>
            <w:r w:rsidRPr="000D2168">
              <w:rPr>
                <w:rFonts w:cs="Times New Roman"/>
                <w:szCs w:val="24"/>
                <w:lang w:eastAsia="lv-LV"/>
              </w:rPr>
              <w:t>1933/2157</w:t>
            </w:r>
            <w:r w:rsidRPr="006933A7">
              <w:rPr>
                <w:rFonts w:cs="Times New Roman"/>
                <w:szCs w:val="24"/>
                <w:lang w:eastAsia="lv-LV"/>
              </w:rPr>
              <w:t xml:space="preserve">, </w:t>
            </w:r>
            <w:r w:rsidRPr="000D2168">
              <w:rPr>
                <w:rFonts w:cs="Times New Roman"/>
                <w:szCs w:val="24"/>
                <w:lang w:eastAsia="lv-LV"/>
              </w:rPr>
              <w:t>1936/1535</w:t>
            </w:r>
            <w:r w:rsidRPr="006933A7">
              <w:rPr>
                <w:rFonts w:cs="Times New Roman"/>
                <w:szCs w:val="24"/>
                <w:lang w:eastAsia="lv-LV"/>
              </w:rPr>
              <w:t xml:space="preserve">, </w:t>
            </w:r>
            <w:r w:rsidRPr="000D2168">
              <w:rPr>
                <w:rFonts w:cs="Times New Roman"/>
                <w:szCs w:val="24"/>
                <w:lang w:eastAsia="lv-LV"/>
              </w:rPr>
              <w:t>1937/54</w:t>
            </w:r>
          </w:p>
        </w:tc>
      </w:tr>
      <w:tr w:rsidR="006933A7" w:rsidRPr="006933A7" w14:paraId="57877943" w14:textId="77777777" w:rsidTr="00355779">
        <w:tc>
          <w:tcPr>
            <w:tcW w:w="3942" w:type="dxa"/>
            <w:gridSpan w:val="2"/>
            <w:vAlign w:val="center"/>
          </w:tcPr>
          <w:p w14:paraId="7BD285E4"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Valsts kontrole</w:t>
            </w:r>
          </w:p>
        </w:tc>
        <w:tc>
          <w:tcPr>
            <w:tcW w:w="4563" w:type="dxa"/>
            <w:vAlign w:val="center"/>
          </w:tcPr>
          <w:p w14:paraId="56676480" w14:textId="5FD57588" w:rsidR="006933A7" w:rsidRPr="006933A7" w:rsidRDefault="006933A7" w:rsidP="006933A7">
            <w:pPr>
              <w:spacing w:line="276" w:lineRule="auto"/>
              <w:ind w:firstLine="82"/>
              <w:jc w:val="left"/>
              <w:rPr>
                <w:rFonts w:cs="Times New Roman"/>
                <w:szCs w:val="24"/>
                <w:lang w:eastAsia="lv-LV"/>
              </w:rPr>
            </w:pPr>
            <w:r w:rsidRPr="000D2168">
              <w:rPr>
                <w:rFonts w:cs="Times New Roman"/>
                <w:szCs w:val="24"/>
                <w:lang w:eastAsia="lv-LV"/>
              </w:rPr>
              <w:t>As 1935/2</w:t>
            </w:r>
          </w:p>
        </w:tc>
      </w:tr>
      <w:tr w:rsidR="006933A7" w:rsidRPr="006933A7" w14:paraId="74BBEF91" w14:textId="77777777" w:rsidTr="00355779">
        <w:tc>
          <w:tcPr>
            <w:tcW w:w="3942" w:type="dxa"/>
            <w:gridSpan w:val="2"/>
            <w:vAlign w:val="center"/>
          </w:tcPr>
          <w:p w14:paraId="0343D55D"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vekselis</w:t>
            </w:r>
          </w:p>
        </w:tc>
        <w:tc>
          <w:tcPr>
            <w:tcW w:w="4563" w:type="dxa"/>
            <w:vAlign w:val="center"/>
          </w:tcPr>
          <w:p w14:paraId="5C5CF1FA" w14:textId="41C452E4" w:rsidR="006933A7" w:rsidRPr="006933A7" w:rsidRDefault="006933A7" w:rsidP="006933A7">
            <w:pPr>
              <w:spacing w:line="276" w:lineRule="auto"/>
              <w:ind w:firstLine="82"/>
              <w:jc w:val="left"/>
              <w:rPr>
                <w:rFonts w:cs="Times New Roman"/>
                <w:szCs w:val="24"/>
                <w:lang w:eastAsia="lv-LV"/>
              </w:rPr>
            </w:pPr>
            <w:r w:rsidRPr="000D2168">
              <w:rPr>
                <w:rFonts w:cs="Times New Roman"/>
                <w:szCs w:val="24"/>
                <w:lang w:eastAsia="lv-LV"/>
              </w:rPr>
              <w:t>1933/505</w:t>
            </w:r>
            <w:r w:rsidRPr="006933A7">
              <w:rPr>
                <w:rFonts w:cs="Times New Roman"/>
                <w:szCs w:val="24"/>
                <w:lang w:eastAsia="lv-LV"/>
              </w:rPr>
              <w:t xml:space="preserve">, </w:t>
            </w:r>
            <w:r w:rsidRPr="000D2168">
              <w:rPr>
                <w:rFonts w:cs="Times New Roman"/>
                <w:szCs w:val="24"/>
                <w:lang w:eastAsia="lv-LV"/>
              </w:rPr>
              <w:t>1938/1020</w:t>
            </w:r>
            <w:r w:rsidRPr="006933A7">
              <w:rPr>
                <w:rFonts w:cs="Times New Roman"/>
                <w:szCs w:val="24"/>
                <w:lang w:eastAsia="lv-LV"/>
              </w:rPr>
              <w:t xml:space="preserve">, </w:t>
            </w:r>
            <w:r w:rsidRPr="000D2168">
              <w:rPr>
                <w:rFonts w:cs="Times New Roman"/>
                <w:szCs w:val="24"/>
                <w:lang w:eastAsia="lv-LV"/>
              </w:rPr>
              <w:t>1939/286</w:t>
            </w:r>
          </w:p>
        </w:tc>
      </w:tr>
      <w:tr w:rsidR="006933A7" w:rsidRPr="006933A7" w14:paraId="53FF74CB" w14:textId="77777777" w:rsidTr="00355779">
        <w:tc>
          <w:tcPr>
            <w:tcW w:w="3942" w:type="dxa"/>
            <w:gridSpan w:val="2"/>
            <w:vAlign w:val="center"/>
          </w:tcPr>
          <w:p w14:paraId="68E28629"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viltojums</w:t>
            </w:r>
          </w:p>
        </w:tc>
        <w:tc>
          <w:tcPr>
            <w:tcW w:w="4563" w:type="dxa"/>
            <w:vAlign w:val="center"/>
          </w:tcPr>
          <w:p w14:paraId="5541AFBB" w14:textId="37F162C0" w:rsidR="006933A7" w:rsidRPr="006933A7" w:rsidRDefault="006933A7" w:rsidP="006933A7">
            <w:pPr>
              <w:spacing w:line="276" w:lineRule="auto"/>
              <w:ind w:firstLine="82"/>
              <w:jc w:val="left"/>
              <w:rPr>
                <w:rFonts w:cs="Times New Roman"/>
                <w:szCs w:val="24"/>
                <w:lang w:eastAsia="lv-LV"/>
              </w:rPr>
            </w:pPr>
            <w:r w:rsidRPr="000D2168">
              <w:rPr>
                <w:rFonts w:cs="Times New Roman"/>
                <w:szCs w:val="24"/>
                <w:lang w:eastAsia="lv-LV"/>
              </w:rPr>
              <w:t>1940/53 kops</w:t>
            </w:r>
            <w:r w:rsidRPr="006933A7">
              <w:rPr>
                <w:rFonts w:cs="Times New Roman"/>
                <w:szCs w:val="24"/>
                <w:lang w:eastAsia="lv-LV"/>
              </w:rPr>
              <w:t>.</w:t>
            </w:r>
          </w:p>
        </w:tc>
      </w:tr>
      <w:tr w:rsidR="006933A7" w:rsidRPr="006933A7" w14:paraId="46139EF1" w14:textId="77777777" w:rsidTr="00355779">
        <w:tc>
          <w:tcPr>
            <w:tcW w:w="3942" w:type="dxa"/>
            <w:gridSpan w:val="2"/>
            <w:vAlign w:val="center"/>
          </w:tcPr>
          <w:p w14:paraId="0A30841D" w14:textId="77777777" w:rsidR="006933A7" w:rsidRPr="006933A7" w:rsidRDefault="006933A7" w:rsidP="006933A7">
            <w:pPr>
              <w:spacing w:line="276" w:lineRule="auto"/>
              <w:ind w:firstLine="180"/>
              <w:jc w:val="left"/>
              <w:rPr>
                <w:rFonts w:cs="Times New Roman"/>
                <w:szCs w:val="24"/>
                <w:lang w:eastAsia="lv-LV"/>
              </w:rPr>
            </w:pPr>
            <w:r w:rsidRPr="006933A7">
              <w:rPr>
                <w:rFonts w:cs="Times New Roman"/>
                <w:szCs w:val="24"/>
                <w:lang w:eastAsia="lv-LV"/>
              </w:rPr>
              <w:t>zemesgrāmatas ieraksts</w:t>
            </w:r>
          </w:p>
        </w:tc>
        <w:tc>
          <w:tcPr>
            <w:tcW w:w="4563" w:type="dxa"/>
            <w:vAlign w:val="center"/>
          </w:tcPr>
          <w:p w14:paraId="02490363" w14:textId="42CA1E4E" w:rsidR="006933A7" w:rsidRPr="006933A7" w:rsidRDefault="0021183F" w:rsidP="006933A7">
            <w:pPr>
              <w:spacing w:line="276" w:lineRule="auto"/>
              <w:ind w:firstLine="82"/>
              <w:jc w:val="left"/>
              <w:rPr>
                <w:rFonts w:cs="Times New Roman"/>
                <w:szCs w:val="24"/>
                <w:lang w:eastAsia="lv-LV"/>
              </w:rPr>
            </w:pPr>
            <w:r w:rsidRPr="000D2168">
              <w:t>1927/7</w:t>
            </w:r>
            <w:r w:rsidRPr="006933A7">
              <w:t xml:space="preserve">, </w:t>
            </w:r>
            <w:r w:rsidR="006933A7" w:rsidRPr="000D2168">
              <w:rPr>
                <w:rFonts w:cs="Times New Roman"/>
                <w:szCs w:val="24"/>
                <w:lang w:eastAsia="lv-LV"/>
              </w:rPr>
              <w:t>19</w:t>
            </w:r>
            <w:r w:rsidRPr="000D2168">
              <w:rPr>
                <w:rFonts w:cs="Times New Roman"/>
                <w:szCs w:val="24"/>
                <w:lang w:eastAsia="lv-LV"/>
              </w:rPr>
              <w:t>2</w:t>
            </w:r>
            <w:r w:rsidR="006933A7" w:rsidRPr="000D2168">
              <w:rPr>
                <w:rFonts w:cs="Times New Roman"/>
                <w:szCs w:val="24"/>
                <w:lang w:eastAsia="lv-LV"/>
              </w:rPr>
              <w:t>9/1486</w:t>
            </w:r>
            <w:r w:rsidR="006933A7" w:rsidRPr="006933A7">
              <w:rPr>
                <w:rFonts w:cs="Times New Roman"/>
                <w:szCs w:val="24"/>
                <w:lang w:eastAsia="lv-LV"/>
              </w:rPr>
              <w:t xml:space="preserve">, </w:t>
            </w:r>
            <w:r w:rsidR="006933A7" w:rsidRPr="000D2168">
              <w:rPr>
                <w:rFonts w:cs="Times New Roman"/>
                <w:szCs w:val="24"/>
                <w:lang w:eastAsia="lv-LV"/>
              </w:rPr>
              <w:t>1936/1572</w:t>
            </w:r>
          </w:p>
        </w:tc>
      </w:tr>
    </w:tbl>
    <w:p w14:paraId="26BF66F6" w14:textId="3A8B254B" w:rsidR="00663AD7" w:rsidRDefault="00663AD7"/>
    <w:p w14:paraId="2416C134" w14:textId="77777777" w:rsidR="00AD477C" w:rsidRDefault="00AD477C" w:rsidP="00EA5C73">
      <w:pPr>
        <w:spacing w:line="276" w:lineRule="auto"/>
        <w:sectPr w:rsidR="00AD477C" w:rsidSect="00CC1893">
          <w:footerReference w:type="default" r:id="rId18"/>
          <w:pgSz w:w="11906" w:h="16838" w:code="9"/>
          <w:pgMar w:top="1134" w:right="1558" w:bottom="1276" w:left="1701" w:header="709" w:footer="709" w:gutter="0"/>
          <w:cols w:space="708"/>
          <w:titlePg/>
          <w:docGrid w:linePitch="360"/>
        </w:sectPr>
      </w:pPr>
    </w:p>
    <w:p w14:paraId="55BD5F5C" w14:textId="77777777" w:rsidR="005102D5" w:rsidRDefault="005102D5" w:rsidP="00EA5C73">
      <w:pPr>
        <w:spacing w:line="276" w:lineRule="auto"/>
      </w:pPr>
    </w:p>
    <w:p w14:paraId="440811B2" w14:textId="1C929659" w:rsidR="000E66EA" w:rsidRPr="007C0167" w:rsidRDefault="000E66EA" w:rsidP="007A4F9B">
      <w:pPr>
        <w:pStyle w:val="Heading1"/>
        <w:rPr>
          <w:sz w:val="24"/>
        </w:rPr>
      </w:pPr>
      <w:bookmarkStart w:id="61" w:name="_Toc136352300"/>
      <w:bookmarkStart w:id="62" w:name="_Toc136354186"/>
      <w:bookmarkStart w:id="63" w:name="_Toc136419088"/>
      <w:bookmarkStart w:id="64" w:name="_Toc136604395"/>
      <w:bookmarkStart w:id="65" w:name="_Toc136861854"/>
      <w:bookmarkStart w:id="66" w:name="_Toc136862292"/>
      <w:bookmarkStart w:id="67" w:name="_Toc136936212"/>
      <w:bookmarkStart w:id="68" w:name="_Toc137739922"/>
      <w:bookmarkStart w:id="69" w:name="_Toc137740035"/>
      <w:bookmarkStart w:id="70" w:name="_Toc139534172"/>
      <w:bookmarkStart w:id="71" w:name="_Toc139559137"/>
      <w:r w:rsidRPr="007C0167">
        <w:rPr>
          <w:sz w:val="24"/>
        </w:rPr>
        <w:t>1. Ti</w:t>
      </w:r>
      <w:r w:rsidR="008A7591" w:rsidRPr="007C0167">
        <w:rPr>
          <w:sz w:val="24"/>
        </w:rPr>
        <w:t>e</w:t>
      </w:r>
      <w:r w:rsidRPr="007C0167">
        <w:rPr>
          <w:sz w:val="24"/>
        </w:rPr>
        <w:t>su prakse</w:t>
      </w:r>
      <w:bookmarkEnd w:id="61"/>
      <w:bookmarkEnd w:id="62"/>
      <w:bookmarkEnd w:id="63"/>
      <w:bookmarkEnd w:id="64"/>
      <w:bookmarkEnd w:id="65"/>
      <w:bookmarkEnd w:id="66"/>
      <w:bookmarkEnd w:id="67"/>
      <w:bookmarkEnd w:id="68"/>
      <w:bookmarkEnd w:id="69"/>
      <w:bookmarkEnd w:id="70"/>
      <w:bookmarkEnd w:id="71"/>
    </w:p>
    <w:p w14:paraId="3E4C5399" w14:textId="0A808D23" w:rsidR="005102D5" w:rsidRPr="007C0167" w:rsidRDefault="005102D5" w:rsidP="008A7E4D">
      <w:pPr>
        <w:spacing w:line="276" w:lineRule="auto"/>
        <w:rPr>
          <w:b/>
          <w:bCs/>
          <w:szCs w:val="24"/>
        </w:rPr>
      </w:pPr>
      <w:r w:rsidRPr="007C0167">
        <w:rPr>
          <w:b/>
          <w:bCs/>
          <w:szCs w:val="24"/>
        </w:rPr>
        <w:t>Tiesas spriedumu izpildīšana</w:t>
      </w:r>
      <w:r w:rsidR="00784BCC" w:rsidRPr="007C0167">
        <w:rPr>
          <w:rStyle w:val="FootnoteReference"/>
          <w:szCs w:val="24"/>
        </w:rPr>
        <w:t xml:space="preserve"> </w:t>
      </w:r>
      <w:r w:rsidR="00784BCC" w:rsidRPr="007C0167">
        <w:rPr>
          <w:rStyle w:val="FootnoteReference"/>
          <w:szCs w:val="24"/>
        </w:rPr>
        <w:footnoteReference w:id="4"/>
      </w:r>
    </w:p>
    <w:p w14:paraId="77EE6A7D" w14:textId="00B33456" w:rsidR="005102D5" w:rsidRPr="00F42C45" w:rsidRDefault="005102D5" w:rsidP="008A7E4D">
      <w:pPr>
        <w:spacing w:line="276" w:lineRule="auto"/>
        <w:rPr>
          <w:b/>
          <w:bCs/>
          <w:i/>
          <w:iCs/>
          <w:szCs w:val="24"/>
        </w:rPr>
      </w:pPr>
      <w:r w:rsidRPr="00F42C45">
        <w:rPr>
          <w:b/>
          <w:bCs/>
          <w:i/>
          <w:iCs/>
          <w:szCs w:val="24"/>
        </w:rPr>
        <w:t>Spriedumu likumīgais spēks</w:t>
      </w:r>
    </w:p>
    <w:p w14:paraId="4A9CE7FE" w14:textId="565E4F0F" w:rsidR="00C324D3" w:rsidRDefault="00C324D3" w:rsidP="00EA5C73">
      <w:pPr>
        <w:spacing w:line="276" w:lineRule="auto"/>
        <w:jc w:val="center"/>
        <w:rPr>
          <w:b/>
          <w:bCs/>
        </w:rPr>
      </w:pPr>
    </w:p>
    <w:p w14:paraId="1238CF23" w14:textId="295F1B9E" w:rsidR="00285B17" w:rsidRDefault="00285B17" w:rsidP="00F42C45">
      <w:pPr>
        <w:pStyle w:val="TOC6"/>
        <w:rPr>
          <w:rFonts w:asciiTheme="minorHAnsi" w:eastAsiaTheme="minorEastAsia" w:hAnsiTheme="minorHAnsi"/>
          <w:noProof/>
          <w:kern w:val="2"/>
          <w:sz w:val="22"/>
          <w:lang w:eastAsia="lv-LV"/>
          <w14:ligatures w14:val="standardContextual"/>
        </w:rPr>
      </w:pPr>
      <w:r>
        <w:rPr>
          <w:rFonts w:cs="Times New Roman"/>
          <w:noProof/>
        </w:rPr>
        <w:fldChar w:fldCharType="begin"/>
      </w:r>
      <w:r>
        <w:rPr>
          <w:rFonts w:cs="Times New Roman"/>
          <w:noProof/>
        </w:rPr>
        <w:instrText xml:space="preserve"> TOC \o "4-6" \h \z \t "Style1;1" </w:instrText>
      </w:r>
      <w:r>
        <w:rPr>
          <w:rFonts w:cs="Times New Roman"/>
          <w:noProof/>
        </w:rPr>
        <w:fldChar w:fldCharType="separate"/>
      </w:r>
      <w:hyperlink w:anchor="_Toc136936852" w:history="1">
        <w:r w:rsidRPr="00C74B53">
          <w:rPr>
            <w:rStyle w:val="Hyperlink"/>
            <w:b/>
            <w:bCs/>
            <w:noProof/>
          </w:rPr>
          <w:t>CPL 1014. [891.]</w:t>
        </w:r>
        <w:r w:rsidR="007C0167">
          <w:rPr>
            <w:rStyle w:val="Hyperlink"/>
            <w:b/>
            <w:bCs/>
            <w:noProof/>
          </w:rPr>
          <w:t> </w:t>
        </w:r>
        <w:r w:rsidRPr="00C74B53">
          <w:rPr>
            <w:rStyle w:val="Hyperlink"/>
            <w:b/>
            <w:bCs/>
            <w:noProof/>
          </w:rPr>
          <w:t>pants</w:t>
        </w:r>
        <w:r w:rsidR="00F42C45">
          <w:rPr>
            <w:rStyle w:val="Hyperlink"/>
            <w:b/>
            <w:bCs/>
            <w:noProof/>
          </w:rPr>
          <w:t>.</w:t>
        </w:r>
        <w:r w:rsidRPr="00C74B53">
          <w:rPr>
            <w:rStyle w:val="Hyperlink"/>
            <w:noProof/>
          </w:rPr>
          <w:t xml:space="preserve"> No tā laika, kad pasludināta tiesas rezolūcija pēc lietas būtības tiesas iestāde nevar pati to ne atcelt, ne grozīt, izņemot 904., 1015., 1016. un 1058. pantā norādītos gadījumus. Lēmumus var atcelt un grozīt, kad pārgrozījušies lietas apstākļi.</w:t>
        </w:r>
        <w:r>
          <w:rPr>
            <w:noProof/>
            <w:webHidden/>
          </w:rPr>
          <w:tab/>
        </w:r>
        <w:r>
          <w:rPr>
            <w:noProof/>
            <w:webHidden/>
          </w:rPr>
          <w:fldChar w:fldCharType="begin"/>
        </w:r>
        <w:r>
          <w:rPr>
            <w:noProof/>
            <w:webHidden/>
          </w:rPr>
          <w:instrText xml:space="preserve"> PAGEREF _Toc136936852 \h </w:instrText>
        </w:r>
        <w:r>
          <w:rPr>
            <w:noProof/>
            <w:webHidden/>
          </w:rPr>
        </w:r>
        <w:r>
          <w:rPr>
            <w:noProof/>
            <w:webHidden/>
          </w:rPr>
          <w:fldChar w:fldCharType="separate"/>
        </w:r>
        <w:r w:rsidR="00421B50">
          <w:rPr>
            <w:noProof/>
            <w:webHidden/>
          </w:rPr>
          <w:t>10</w:t>
        </w:r>
        <w:r>
          <w:rPr>
            <w:noProof/>
            <w:webHidden/>
          </w:rPr>
          <w:fldChar w:fldCharType="end"/>
        </w:r>
      </w:hyperlink>
    </w:p>
    <w:p w14:paraId="286F2544" w14:textId="376E1CF5" w:rsidR="00285B17" w:rsidRDefault="00A87C56" w:rsidP="00F42C45">
      <w:pPr>
        <w:pStyle w:val="TOC4"/>
        <w:ind w:left="0"/>
        <w:rPr>
          <w:rFonts w:asciiTheme="minorHAnsi" w:eastAsiaTheme="minorEastAsia" w:hAnsiTheme="minorHAnsi"/>
          <w:kern w:val="2"/>
          <w:sz w:val="22"/>
          <w:lang w:eastAsia="lv-LV"/>
          <w14:ligatures w14:val="standardContextual"/>
        </w:rPr>
      </w:pPr>
      <w:hyperlink w:anchor="_Toc136936853" w:history="1">
        <w:r w:rsidR="00285B17" w:rsidRPr="00C74B53">
          <w:rPr>
            <w:rStyle w:val="Hyperlink"/>
            <w:b/>
            <w:bCs/>
          </w:rPr>
          <w:t>CPL 1015. pants</w:t>
        </w:r>
        <w:r w:rsidR="00F42C45">
          <w:rPr>
            <w:rStyle w:val="Hyperlink"/>
            <w:b/>
            <w:bCs/>
          </w:rPr>
          <w:t>.</w:t>
        </w:r>
        <w:r w:rsidR="00285B17" w:rsidRPr="00C74B53">
          <w:rPr>
            <w:rStyle w:val="Hyperlink"/>
          </w:rPr>
          <w:t xml:space="preserve"> Ja tiesa pati vai sakarā ar prāvnieku norādījumu atrod savā rezolūcijā, spriedumā vai lēmumā pielaistu kļūdu, tad tiesa, kamēr nav notecējis pārsūdzības termiņš, tajā pašā tiesnešu sastāvā, kas taisījis rezolūciju, spriedumu vai lēmumu, var pielaisto kļūdu izlabot, aicinot uz tiesas sēdi abas puses.</w:t>
        </w:r>
        <w:r w:rsidR="00285B17">
          <w:rPr>
            <w:webHidden/>
          </w:rPr>
          <w:tab/>
        </w:r>
        <w:r w:rsidR="00285B17">
          <w:rPr>
            <w:webHidden/>
          </w:rPr>
          <w:fldChar w:fldCharType="begin"/>
        </w:r>
        <w:r w:rsidR="00285B17">
          <w:rPr>
            <w:webHidden/>
          </w:rPr>
          <w:instrText xml:space="preserve"> PAGEREF _Toc136936853 \h </w:instrText>
        </w:r>
        <w:r w:rsidR="00285B17">
          <w:rPr>
            <w:webHidden/>
          </w:rPr>
        </w:r>
        <w:r w:rsidR="00285B17">
          <w:rPr>
            <w:webHidden/>
          </w:rPr>
          <w:fldChar w:fldCharType="separate"/>
        </w:r>
        <w:r w:rsidR="00421B50">
          <w:rPr>
            <w:webHidden/>
          </w:rPr>
          <w:t>11</w:t>
        </w:r>
        <w:r w:rsidR="00285B17">
          <w:rPr>
            <w:webHidden/>
          </w:rPr>
          <w:fldChar w:fldCharType="end"/>
        </w:r>
      </w:hyperlink>
    </w:p>
    <w:p w14:paraId="4AF57A58" w14:textId="0C88F251" w:rsidR="00285B17" w:rsidRDefault="00A87C56" w:rsidP="00F42C45">
      <w:pPr>
        <w:pStyle w:val="TOC4"/>
        <w:ind w:left="0"/>
        <w:rPr>
          <w:rFonts w:asciiTheme="minorHAnsi" w:eastAsiaTheme="minorEastAsia" w:hAnsiTheme="minorHAnsi"/>
          <w:kern w:val="2"/>
          <w:sz w:val="22"/>
          <w:lang w:eastAsia="lv-LV"/>
          <w14:ligatures w14:val="standardContextual"/>
        </w:rPr>
      </w:pPr>
      <w:hyperlink w:anchor="_Toc136936854" w:history="1">
        <w:r w:rsidR="00285B17" w:rsidRPr="00C74B53">
          <w:rPr>
            <w:rStyle w:val="Hyperlink"/>
          </w:rPr>
          <w:t>Ja ar kļūdas izlabojumu lietā iesniegtā pārsūdzība izrādās par apmierinātu pilnā apmērā, tad tā nav virzāma instanču kārtībā.</w:t>
        </w:r>
        <w:r w:rsidR="00285B17">
          <w:rPr>
            <w:webHidden/>
          </w:rPr>
          <w:tab/>
        </w:r>
        <w:r w:rsidR="00285B17">
          <w:rPr>
            <w:webHidden/>
          </w:rPr>
          <w:fldChar w:fldCharType="begin"/>
        </w:r>
        <w:r w:rsidR="00285B17">
          <w:rPr>
            <w:webHidden/>
          </w:rPr>
          <w:instrText xml:space="preserve"> PAGEREF _Toc136936854 \h </w:instrText>
        </w:r>
        <w:r w:rsidR="00285B17">
          <w:rPr>
            <w:webHidden/>
          </w:rPr>
        </w:r>
        <w:r w:rsidR="00285B17">
          <w:rPr>
            <w:webHidden/>
          </w:rPr>
          <w:fldChar w:fldCharType="separate"/>
        </w:r>
        <w:r w:rsidR="00421B50">
          <w:rPr>
            <w:webHidden/>
          </w:rPr>
          <w:t>11</w:t>
        </w:r>
        <w:r w:rsidR="00285B17">
          <w:rPr>
            <w:webHidden/>
          </w:rPr>
          <w:fldChar w:fldCharType="end"/>
        </w:r>
      </w:hyperlink>
    </w:p>
    <w:p w14:paraId="4663573D" w14:textId="22267B3B" w:rsidR="00285B17" w:rsidRDefault="00A87C56" w:rsidP="00F42C45">
      <w:pPr>
        <w:pStyle w:val="TOC4"/>
        <w:ind w:left="0"/>
        <w:rPr>
          <w:rFonts w:asciiTheme="minorHAnsi" w:eastAsiaTheme="minorEastAsia" w:hAnsiTheme="minorHAnsi"/>
          <w:kern w:val="2"/>
          <w:sz w:val="22"/>
          <w:lang w:eastAsia="lv-LV"/>
          <w14:ligatures w14:val="standardContextual"/>
        </w:rPr>
      </w:pPr>
      <w:hyperlink w:anchor="_Toc136936855" w:history="1">
        <w:r w:rsidR="00285B17" w:rsidRPr="00C74B53">
          <w:rPr>
            <w:rStyle w:val="Hyperlink"/>
            <w:b/>
            <w:bCs/>
          </w:rPr>
          <w:t>CPL 1016. pants</w:t>
        </w:r>
        <w:r w:rsidR="00F42C45">
          <w:rPr>
            <w:rStyle w:val="Hyperlink"/>
            <w:b/>
            <w:bCs/>
          </w:rPr>
          <w:t>.</w:t>
        </w:r>
        <w:r w:rsidR="00285B17" w:rsidRPr="00C74B53">
          <w:rPr>
            <w:rStyle w:val="Hyperlink"/>
            <w:b/>
            <w:bCs/>
          </w:rPr>
          <w:t xml:space="preserve"> </w:t>
        </w:r>
        <w:r w:rsidR="00285B17" w:rsidRPr="00C74B53">
          <w:rPr>
            <w:rStyle w:val="Hyperlink"/>
          </w:rPr>
          <w:t>Acīmredzamas pārrakstīšanās kļūdas vai izlaidumus rezolūcijā, spriedumā vai lēmumā tiesa var izlabot arī pēc pārsūdzības termiņa notecējuma kā pati uz savu ierosmi, tā arī uz vienas vai otras puses lūgumu, pie kam tiesai jāaicina puses uz sēdi vai, pretējā gadījumā, jāpaziņo pusēm taisītais lēmums.</w:t>
        </w:r>
        <w:r w:rsidR="00285B17">
          <w:rPr>
            <w:webHidden/>
          </w:rPr>
          <w:tab/>
        </w:r>
        <w:r w:rsidR="00285B17">
          <w:rPr>
            <w:webHidden/>
          </w:rPr>
          <w:fldChar w:fldCharType="begin"/>
        </w:r>
        <w:r w:rsidR="00285B17">
          <w:rPr>
            <w:webHidden/>
          </w:rPr>
          <w:instrText xml:space="preserve"> PAGEREF _Toc136936855 \h </w:instrText>
        </w:r>
        <w:r w:rsidR="00285B17">
          <w:rPr>
            <w:webHidden/>
          </w:rPr>
        </w:r>
        <w:r w:rsidR="00285B17">
          <w:rPr>
            <w:webHidden/>
          </w:rPr>
          <w:fldChar w:fldCharType="separate"/>
        </w:r>
        <w:r w:rsidR="00421B50">
          <w:rPr>
            <w:webHidden/>
          </w:rPr>
          <w:t>12</w:t>
        </w:r>
        <w:r w:rsidR="00285B17">
          <w:rPr>
            <w:webHidden/>
          </w:rPr>
          <w:fldChar w:fldCharType="end"/>
        </w:r>
      </w:hyperlink>
    </w:p>
    <w:p w14:paraId="6C168DC2" w14:textId="264A45DD" w:rsidR="00285B17" w:rsidRDefault="00A87C56" w:rsidP="00F42C45">
      <w:pPr>
        <w:pStyle w:val="TOC4"/>
        <w:ind w:left="0"/>
        <w:rPr>
          <w:rFonts w:asciiTheme="minorHAnsi" w:eastAsiaTheme="minorEastAsia" w:hAnsiTheme="minorHAnsi"/>
          <w:kern w:val="2"/>
          <w:sz w:val="22"/>
          <w:lang w:eastAsia="lv-LV"/>
          <w14:ligatures w14:val="standardContextual"/>
        </w:rPr>
      </w:pPr>
      <w:hyperlink w:anchor="_Toc136936856" w:history="1">
        <w:r w:rsidR="00285B17" w:rsidRPr="00C74B53">
          <w:rPr>
            <w:rStyle w:val="Hyperlink"/>
            <w:b/>
            <w:bCs/>
          </w:rPr>
          <w:t>CPL 1018. [892.] pants</w:t>
        </w:r>
        <w:r w:rsidR="00F42C45">
          <w:rPr>
            <w:rStyle w:val="Hyperlink"/>
            <w:b/>
            <w:bCs/>
          </w:rPr>
          <w:t>.</w:t>
        </w:r>
        <w:r w:rsidR="00285B17" w:rsidRPr="00C74B53">
          <w:rPr>
            <w:rStyle w:val="Hyperlink"/>
          </w:rPr>
          <w:t xml:space="preserve"> Spriedums stājas likumīgā spēkā:</w:t>
        </w:r>
        <w:r w:rsidR="00285B17" w:rsidRPr="00C74B53">
          <w:rPr>
            <w:rStyle w:val="Hyperlink"/>
            <w:b/>
            <w:bCs/>
          </w:rPr>
          <w:t xml:space="preserve"> </w:t>
        </w:r>
        <w:r w:rsidR="00285B17" w:rsidRPr="00C74B53">
          <w:rPr>
            <w:rStyle w:val="Hyperlink"/>
          </w:rPr>
          <w:t>1) kad tas taisīts apgabaltiesā, un prāvnieki nav iesnieguši apelācijas sūdzību noteiktā laikā;</w:t>
        </w:r>
        <w:r w:rsidR="00285B17" w:rsidRPr="00C74B53">
          <w:rPr>
            <w:rStyle w:val="Hyperlink"/>
            <w:b/>
            <w:bCs/>
          </w:rPr>
          <w:t xml:space="preserve"> </w:t>
        </w:r>
        <w:r w:rsidR="00285B17" w:rsidRPr="00C74B53">
          <w:rPr>
            <w:rStyle w:val="Hyperlink"/>
          </w:rPr>
          <w:t>2) kad tas taisīts apgabaltiesā aizmuguriski, un pret to noteiktā laikā nav iesniegta ne atsauksme, ne apelācija;</w:t>
        </w:r>
        <w:r w:rsidR="00285B17" w:rsidRPr="00C74B53">
          <w:rPr>
            <w:rStyle w:val="Hyperlink"/>
            <w:b/>
            <w:bCs/>
          </w:rPr>
          <w:t xml:space="preserve"> </w:t>
        </w:r>
        <w:r w:rsidR="00285B17" w:rsidRPr="00C74B53">
          <w:rPr>
            <w:rStyle w:val="Hyperlink"/>
          </w:rPr>
          <w:t>3) kad tas taisīts Tiesu palātā;</w:t>
        </w:r>
        <w:r w:rsidR="00285B17" w:rsidRPr="00C74B53">
          <w:rPr>
            <w:rStyle w:val="Hyperlink"/>
            <w:b/>
            <w:bCs/>
          </w:rPr>
          <w:t xml:space="preserve"> </w:t>
        </w:r>
        <w:r w:rsidR="00285B17" w:rsidRPr="00C74B53">
          <w:rPr>
            <w:rStyle w:val="Hyperlink"/>
          </w:rPr>
          <w:t>4) kad zaudējušā puse atteikusies no tiesības pārsūdzēt spriedumu augstākā instancē, un</w:t>
        </w:r>
        <w:r w:rsidR="00285B17" w:rsidRPr="00C74B53">
          <w:rPr>
            <w:rStyle w:val="Hyperlink"/>
            <w:b/>
            <w:bCs/>
          </w:rPr>
          <w:t xml:space="preserve"> </w:t>
        </w:r>
        <w:r w:rsidR="00285B17" w:rsidRPr="00C74B53">
          <w:rPr>
            <w:rStyle w:val="Hyperlink"/>
          </w:rPr>
          <w:t>5) kad tas taisīts Senātā par tiesāšanas izdevumiem kasācijas instancē.</w:t>
        </w:r>
        <w:r w:rsidR="00285B17">
          <w:rPr>
            <w:webHidden/>
          </w:rPr>
          <w:tab/>
        </w:r>
        <w:r w:rsidR="00285B17">
          <w:rPr>
            <w:webHidden/>
          </w:rPr>
          <w:fldChar w:fldCharType="begin"/>
        </w:r>
        <w:r w:rsidR="00285B17">
          <w:rPr>
            <w:webHidden/>
          </w:rPr>
          <w:instrText xml:space="preserve"> PAGEREF _Toc136936856 \h </w:instrText>
        </w:r>
        <w:r w:rsidR="00285B17">
          <w:rPr>
            <w:webHidden/>
          </w:rPr>
        </w:r>
        <w:r w:rsidR="00285B17">
          <w:rPr>
            <w:webHidden/>
          </w:rPr>
          <w:fldChar w:fldCharType="separate"/>
        </w:r>
        <w:r w:rsidR="00421B50">
          <w:rPr>
            <w:webHidden/>
          </w:rPr>
          <w:t>13</w:t>
        </w:r>
        <w:r w:rsidR="00285B17">
          <w:rPr>
            <w:webHidden/>
          </w:rPr>
          <w:fldChar w:fldCharType="end"/>
        </w:r>
      </w:hyperlink>
    </w:p>
    <w:p w14:paraId="38493A12" w14:textId="2D3AA948" w:rsidR="00285B17" w:rsidRDefault="00A87C56" w:rsidP="00F42C45">
      <w:pPr>
        <w:pStyle w:val="TOC4"/>
        <w:ind w:left="0"/>
        <w:rPr>
          <w:rFonts w:asciiTheme="minorHAnsi" w:eastAsiaTheme="minorEastAsia" w:hAnsiTheme="minorHAnsi"/>
          <w:kern w:val="2"/>
          <w:sz w:val="22"/>
          <w:lang w:eastAsia="lv-LV"/>
          <w14:ligatures w14:val="standardContextual"/>
        </w:rPr>
      </w:pPr>
      <w:hyperlink w:anchor="_Toc136936857" w:history="1">
        <w:r w:rsidR="00285B17" w:rsidRPr="00C74B53">
          <w:rPr>
            <w:rStyle w:val="Hyperlink"/>
            <w:b/>
            <w:bCs/>
          </w:rPr>
          <w:t>CPL 1019. [893] pants</w:t>
        </w:r>
        <w:r w:rsidR="00F42C45">
          <w:rPr>
            <w:rStyle w:val="Hyperlink"/>
            <w:b/>
            <w:bCs/>
          </w:rPr>
          <w:t>.</w:t>
        </w:r>
        <w:r w:rsidR="00285B17" w:rsidRPr="00C74B53">
          <w:rPr>
            <w:rStyle w:val="Hyperlink"/>
            <w:b/>
            <w:bCs/>
          </w:rPr>
          <w:t xml:space="preserve"> </w:t>
        </w:r>
        <w:r w:rsidR="00285B17" w:rsidRPr="00C74B53">
          <w:rPr>
            <w:rStyle w:val="Hyperlink"/>
          </w:rPr>
          <w:t>Spriedums, kas stājies likumīgā spēkā, ir saistošs ne tikai prāvniekiem, bet arī tiesai, kas to taisījusi, kā arī visām citām tiesu un administratīvām iestādēm un dienestpersonām valstī.</w:t>
        </w:r>
        <w:r w:rsidR="00285B17">
          <w:rPr>
            <w:webHidden/>
          </w:rPr>
          <w:tab/>
        </w:r>
        <w:r w:rsidR="00285B17">
          <w:rPr>
            <w:webHidden/>
          </w:rPr>
          <w:fldChar w:fldCharType="begin"/>
        </w:r>
        <w:r w:rsidR="00285B17">
          <w:rPr>
            <w:webHidden/>
          </w:rPr>
          <w:instrText xml:space="preserve"> PAGEREF _Toc136936857 \h </w:instrText>
        </w:r>
        <w:r w:rsidR="00285B17">
          <w:rPr>
            <w:webHidden/>
          </w:rPr>
        </w:r>
        <w:r w:rsidR="00285B17">
          <w:rPr>
            <w:webHidden/>
          </w:rPr>
          <w:fldChar w:fldCharType="separate"/>
        </w:r>
        <w:r w:rsidR="00421B50">
          <w:rPr>
            <w:webHidden/>
          </w:rPr>
          <w:t>14</w:t>
        </w:r>
        <w:r w:rsidR="00285B17">
          <w:rPr>
            <w:webHidden/>
          </w:rPr>
          <w:fldChar w:fldCharType="end"/>
        </w:r>
      </w:hyperlink>
    </w:p>
    <w:p w14:paraId="6C45A246" w14:textId="5C987E46" w:rsidR="00285B17" w:rsidRDefault="00A87C56" w:rsidP="00F42C45">
      <w:pPr>
        <w:pStyle w:val="TOC4"/>
        <w:ind w:left="0"/>
        <w:rPr>
          <w:rFonts w:asciiTheme="minorHAnsi" w:eastAsiaTheme="minorEastAsia" w:hAnsiTheme="minorHAnsi"/>
          <w:kern w:val="2"/>
          <w:sz w:val="22"/>
          <w:lang w:eastAsia="lv-LV"/>
          <w14:ligatures w14:val="standardContextual"/>
        </w:rPr>
      </w:pPr>
      <w:hyperlink w:anchor="_Toc136936858" w:history="1">
        <w:r w:rsidR="00285B17" w:rsidRPr="00C74B53">
          <w:rPr>
            <w:rStyle w:val="Hyperlink"/>
          </w:rPr>
          <w:t>Spriedumā noteikto likumiskā uztura daudzumu vai vērtību var apstrīdēt prasības kārtībā, sakarā ar to apstākļu maiņu, pēc kuriem noteikts uztura daudzums vai vērtība.</w:t>
        </w:r>
        <w:r w:rsidR="00285B17">
          <w:rPr>
            <w:webHidden/>
          </w:rPr>
          <w:tab/>
        </w:r>
        <w:r w:rsidR="00285B17">
          <w:rPr>
            <w:webHidden/>
          </w:rPr>
          <w:fldChar w:fldCharType="begin"/>
        </w:r>
        <w:r w:rsidR="00285B17">
          <w:rPr>
            <w:webHidden/>
          </w:rPr>
          <w:instrText xml:space="preserve"> PAGEREF _Toc136936858 \h </w:instrText>
        </w:r>
        <w:r w:rsidR="00285B17">
          <w:rPr>
            <w:webHidden/>
          </w:rPr>
        </w:r>
        <w:r w:rsidR="00285B17">
          <w:rPr>
            <w:webHidden/>
          </w:rPr>
          <w:fldChar w:fldCharType="separate"/>
        </w:r>
        <w:r w:rsidR="00421B50">
          <w:rPr>
            <w:webHidden/>
          </w:rPr>
          <w:t>14</w:t>
        </w:r>
        <w:r w:rsidR="00285B17">
          <w:rPr>
            <w:webHidden/>
          </w:rPr>
          <w:fldChar w:fldCharType="end"/>
        </w:r>
      </w:hyperlink>
    </w:p>
    <w:p w14:paraId="466F3A2F" w14:textId="37A0CAAF" w:rsidR="00285B17" w:rsidRDefault="00A87C56" w:rsidP="00F42C45">
      <w:pPr>
        <w:pStyle w:val="TOC4"/>
        <w:ind w:left="0"/>
        <w:rPr>
          <w:rFonts w:asciiTheme="minorHAnsi" w:eastAsiaTheme="minorEastAsia" w:hAnsiTheme="minorHAnsi"/>
          <w:kern w:val="2"/>
          <w:sz w:val="22"/>
          <w:lang w:eastAsia="lv-LV"/>
          <w14:ligatures w14:val="standardContextual"/>
        </w:rPr>
      </w:pPr>
      <w:hyperlink w:anchor="_Toc136936859" w:history="1">
        <w:r w:rsidR="00285B17" w:rsidRPr="00C74B53">
          <w:rPr>
            <w:rStyle w:val="Hyperlink"/>
            <w:b/>
            <w:bCs/>
          </w:rPr>
          <w:t>CPL 1021. [895.] pants</w:t>
        </w:r>
        <w:r w:rsidR="00F42C45">
          <w:rPr>
            <w:rStyle w:val="Hyperlink"/>
            <w:b/>
            <w:bCs/>
          </w:rPr>
          <w:t>.</w:t>
        </w:r>
        <w:r w:rsidR="00285B17" w:rsidRPr="00C74B53">
          <w:rPr>
            <w:rStyle w:val="Hyperlink"/>
          </w:rPr>
          <w:t xml:space="preserve"> Spriedums stājas likumīgā spēkā tikai attiecībā uz strīdamo priekšmetu, kuru prasa un apstrīd tās pašas prāvnieku puses un uz tā paša pamata.</w:t>
        </w:r>
        <w:r w:rsidR="00285B17">
          <w:rPr>
            <w:webHidden/>
          </w:rPr>
          <w:tab/>
        </w:r>
        <w:r w:rsidR="00285B17">
          <w:rPr>
            <w:webHidden/>
          </w:rPr>
          <w:fldChar w:fldCharType="begin"/>
        </w:r>
        <w:r w:rsidR="00285B17">
          <w:rPr>
            <w:webHidden/>
          </w:rPr>
          <w:instrText xml:space="preserve"> PAGEREF _Toc136936859 \h </w:instrText>
        </w:r>
        <w:r w:rsidR="00285B17">
          <w:rPr>
            <w:webHidden/>
          </w:rPr>
        </w:r>
        <w:r w:rsidR="00285B17">
          <w:rPr>
            <w:webHidden/>
          </w:rPr>
          <w:fldChar w:fldCharType="separate"/>
        </w:r>
        <w:r w:rsidR="00421B50">
          <w:rPr>
            <w:webHidden/>
          </w:rPr>
          <w:t>30</w:t>
        </w:r>
        <w:r w:rsidR="00285B17">
          <w:rPr>
            <w:webHidden/>
          </w:rPr>
          <w:fldChar w:fldCharType="end"/>
        </w:r>
      </w:hyperlink>
    </w:p>
    <w:p w14:paraId="34180680" w14:textId="5AE6532F" w:rsidR="00285B17" w:rsidRDefault="00A87C56" w:rsidP="00F42C45">
      <w:pPr>
        <w:pStyle w:val="TOC4"/>
        <w:ind w:left="0"/>
        <w:rPr>
          <w:rFonts w:asciiTheme="minorHAnsi" w:eastAsiaTheme="minorEastAsia" w:hAnsiTheme="minorHAnsi"/>
          <w:kern w:val="2"/>
          <w:sz w:val="22"/>
          <w:lang w:eastAsia="lv-LV"/>
          <w14:ligatures w14:val="standardContextual"/>
        </w:rPr>
      </w:pPr>
      <w:hyperlink w:anchor="_Toc136936860" w:history="1">
        <w:r w:rsidR="00285B17" w:rsidRPr="00C74B53">
          <w:rPr>
            <w:rStyle w:val="Hyperlink"/>
            <w:b/>
            <w:bCs/>
          </w:rPr>
          <w:t>CPL 1098. (964.) pants</w:t>
        </w:r>
        <w:r w:rsidR="00F42C45">
          <w:rPr>
            <w:rStyle w:val="Hyperlink"/>
            <w:b/>
            <w:bCs/>
          </w:rPr>
          <w:t>.</w:t>
        </w:r>
        <w:r w:rsidR="00285B17" w:rsidRPr="00C74B53">
          <w:rPr>
            <w:rStyle w:val="Hyperlink"/>
            <w:b/>
            <w:bCs/>
          </w:rPr>
          <w:t xml:space="preserve"> </w:t>
        </w:r>
        <w:r w:rsidR="00285B17" w:rsidRPr="00C74B53">
          <w:rPr>
            <w:rStyle w:val="Hyperlink"/>
          </w:rPr>
          <w:t>Strīdi, kas attiecas uz izpildāmā sprieduma iztulkošanu, jālūko cauri tai tiesai, kura spriedumu taisījusi.</w:t>
        </w:r>
        <w:r w:rsidR="00285B17">
          <w:rPr>
            <w:webHidden/>
          </w:rPr>
          <w:tab/>
        </w:r>
        <w:r w:rsidR="00285B17">
          <w:rPr>
            <w:webHidden/>
          </w:rPr>
          <w:fldChar w:fldCharType="begin"/>
        </w:r>
        <w:r w:rsidR="00285B17">
          <w:rPr>
            <w:webHidden/>
          </w:rPr>
          <w:instrText xml:space="preserve"> PAGEREF _Toc136936860 \h </w:instrText>
        </w:r>
        <w:r w:rsidR="00285B17">
          <w:rPr>
            <w:webHidden/>
          </w:rPr>
        </w:r>
        <w:r w:rsidR="00285B17">
          <w:rPr>
            <w:webHidden/>
          </w:rPr>
          <w:fldChar w:fldCharType="separate"/>
        </w:r>
        <w:r w:rsidR="00421B50">
          <w:rPr>
            <w:webHidden/>
          </w:rPr>
          <w:t>43</w:t>
        </w:r>
        <w:r w:rsidR="00285B17">
          <w:rPr>
            <w:webHidden/>
          </w:rPr>
          <w:fldChar w:fldCharType="end"/>
        </w:r>
      </w:hyperlink>
    </w:p>
    <w:p w14:paraId="18BE25C8" w14:textId="3BDBA7A1" w:rsidR="00285B17" w:rsidRDefault="00A87C56" w:rsidP="00F42C45">
      <w:pPr>
        <w:pStyle w:val="TOC4"/>
        <w:ind w:left="0"/>
        <w:rPr>
          <w:rFonts w:asciiTheme="minorHAnsi" w:eastAsiaTheme="minorEastAsia" w:hAnsiTheme="minorHAnsi"/>
          <w:kern w:val="2"/>
          <w:sz w:val="22"/>
          <w:lang w:eastAsia="lv-LV"/>
          <w14:ligatures w14:val="standardContextual"/>
        </w:rPr>
      </w:pPr>
      <w:hyperlink w:anchor="_Toc136936861" w:history="1">
        <w:r w:rsidR="00285B17" w:rsidRPr="00C74B53">
          <w:rPr>
            <w:rStyle w:val="Hyperlink"/>
            <w:b/>
            <w:bCs/>
          </w:rPr>
          <w:t>CPL 1387. (1273.) pants</w:t>
        </w:r>
        <w:r w:rsidR="00F42C45">
          <w:rPr>
            <w:rStyle w:val="Hyperlink"/>
            <w:b/>
            <w:bCs/>
          </w:rPr>
          <w:t>.</w:t>
        </w:r>
        <w:r w:rsidR="00285B17" w:rsidRPr="00C74B53">
          <w:rPr>
            <w:rStyle w:val="Hyperlink"/>
          </w:rPr>
          <w:t xml:space="preserve"> Ārvalstu tiesu iestāžu spriedumi izpildāmi, pamatojoties uz noteikumiem, kas šajā ziņā pieņemti ar savstarpējām konvencijām un līgumiem. Tajos gadījumos, kad viņos nav paredzēti paši izpildīšanas noteikumi, jāievēro sekojošos pantos norādītā kārtība.</w:t>
        </w:r>
        <w:r w:rsidR="00285B17">
          <w:rPr>
            <w:webHidden/>
          </w:rPr>
          <w:tab/>
        </w:r>
        <w:r w:rsidR="00285B17">
          <w:rPr>
            <w:webHidden/>
          </w:rPr>
          <w:fldChar w:fldCharType="begin"/>
        </w:r>
        <w:r w:rsidR="00285B17">
          <w:rPr>
            <w:webHidden/>
          </w:rPr>
          <w:instrText xml:space="preserve"> PAGEREF _Toc136936861 \h </w:instrText>
        </w:r>
        <w:r w:rsidR="00285B17">
          <w:rPr>
            <w:webHidden/>
          </w:rPr>
        </w:r>
        <w:r w:rsidR="00285B17">
          <w:rPr>
            <w:webHidden/>
          </w:rPr>
          <w:fldChar w:fldCharType="separate"/>
        </w:r>
        <w:r w:rsidR="00421B50">
          <w:rPr>
            <w:webHidden/>
          </w:rPr>
          <w:t>44</w:t>
        </w:r>
        <w:r w:rsidR="00285B17">
          <w:rPr>
            <w:webHidden/>
          </w:rPr>
          <w:fldChar w:fldCharType="end"/>
        </w:r>
      </w:hyperlink>
    </w:p>
    <w:p w14:paraId="51BC35DC" w14:textId="36FDDDD8" w:rsidR="00285B17" w:rsidRDefault="00A87C56" w:rsidP="00285B17">
      <w:pPr>
        <w:pStyle w:val="TOC5"/>
        <w:ind w:firstLine="283"/>
        <w:rPr>
          <w:rFonts w:asciiTheme="minorHAnsi" w:eastAsiaTheme="minorEastAsia" w:hAnsiTheme="minorHAnsi"/>
          <w:noProof/>
          <w:kern w:val="2"/>
          <w:sz w:val="22"/>
          <w:lang w:eastAsia="lv-LV"/>
          <w14:ligatures w14:val="standardContextual"/>
        </w:rPr>
      </w:pPr>
      <w:hyperlink w:anchor="_Toc136936862" w:history="1">
        <w:r w:rsidR="00285B17" w:rsidRPr="00C74B53">
          <w:rPr>
            <w:rStyle w:val="Hyperlink"/>
            <w:noProof/>
          </w:rPr>
          <w:t>Lietu saraksts</w:t>
        </w:r>
        <w:r w:rsidR="00285B17">
          <w:rPr>
            <w:noProof/>
            <w:webHidden/>
          </w:rPr>
          <w:tab/>
        </w:r>
        <w:r w:rsidR="00285B17">
          <w:rPr>
            <w:noProof/>
            <w:webHidden/>
          </w:rPr>
          <w:fldChar w:fldCharType="begin"/>
        </w:r>
        <w:r w:rsidR="00285B17">
          <w:rPr>
            <w:noProof/>
            <w:webHidden/>
          </w:rPr>
          <w:instrText xml:space="preserve"> PAGEREF _Toc136936862 \h </w:instrText>
        </w:r>
        <w:r w:rsidR="00285B17">
          <w:rPr>
            <w:noProof/>
            <w:webHidden/>
          </w:rPr>
        </w:r>
        <w:r w:rsidR="00285B17">
          <w:rPr>
            <w:noProof/>
            <w:webHidden/>
          </w:rPr>
          <w:fldChar w:fldCharType="separate"/>
        </w:r>
        <w:r w:rsidR="00421B50">
          <w:rPr>
            <w:noProof/>
            <w:webHidden/>
          </w:rPr>
          <w:t>49</w:t>
        </w:r>
        <w:r w:rsidR="00285B17">
          <w:rPr>
            <w:noProof/>
            <w:webHidden/>
          </w:rPr>
          <w:fldChar w:fldCharType="end"/>
        </w:r>
      </w:hyperlink>
    </w:p>
    <w:p w14:paraId="3C6B0859" w14:textId="2C828EAF" w:rsidR="00285B17" w:rsidRDefault="00A87C56" w:rsidP="00285B17">
      <w:pPr>
        <w:pStyle w:val="TOC5"/>
        <w:ind w:firstLine="283"/>
        <w:rPr>
          <w:rFonts w:asciiTheme="minorHAnsi" w:eastAsiaTheme="minorEastAsia" w:hAnsiTheme="minorHAnsi"/>
          <w:noProof/>
          <w:kern w:val="2"/>
          <w:sz w:val="22"/>
          <w:lang w:eastAsia="lv-LV"/>
          <w14:ligatures w14:val="standardContextual"/>
        </w:rPr>
      </w:pPr>
      <w:hyperlink w:anchor="_Toc136936863" w:history="1">
        <w:r w:rsidR="00285B17" w:rsidRPr="00C74B53">
          <w:rPr>
            <w:rStyle w:val="Hyperlink"/>
            <w:noProof/>
          </w:rPr>
          <w:t>Likuma normu r</w:t>
        </w:r>
        <w:r w:rsidR="007C0167">
          <w:rPr>
            <w:rStyle w:val="Hyperlink"/>
            <w:noProof/>
          </w:rPr>
          <w:t>ā</w:t>
        </w:r>
        <w:r w:rsidR="00285B17" w:rsidRPr="00C74B53">
          <w:rPr>
            <w:rStyle w:val="Hyperlink"/>
            <w:noProof/>
          </w:rPr>
          <w:t>dītājs</w:t>
        </w:r>
        <w:r w:rsidR="00285B17">
          <w:rPr>
            <w:noProof/>
            <w:webHidden/>
          </w:rPr>
          <w:tab/>
        </w:r>
        <w:r w:rsidR="00285B17">
          <w:rPr>
            <w:noProof/>
            <w:webHidden/>
          </w:rPr>
          <w:fldChar w:fldCharType="begin"/>
        </w:r>
        <w:r w:rsidR="00285B17">
          <w:rPr>
            <w:noProof/>
            <w:webHidden/>
          </w:rPr>
          <w:instrText xml:space="preserve"> PAGEREF _Toc136936863 \h </w:instrText>
        </w:r>
        <w:r w:rsidR="00285B17">
          <w:rPr>
            <w:noProof/>
            <w:webHidden/>
          </w:rPr>
        </w:r>
        <w:r w:rsidR="00285B17">
          <w:rPr>
            <w:noProof/>
            <w:webHidden/>
          </w:rPr>
          <w:fldChar w:fldCharType="separate"/>
        </w:r>
        <w:r w:rsidR="00421B50">
          <w:rPr>
            <w:noProof/>
            <w:webHidden/>
          </w:rPr>
          <w:t>54</w:t>
        </w:r>
        <w:r w:rsidR="00285B17">
          <w:rPr>
            <w:noProof/>
            <w:webHidden/>
          </w:rPr>
          <w:fldChar w:fldCharType="end"/>
        </w:r>
      </w:hyperlink>
    </w:p>
    <w:p w14:paraId="712C067C" w14:textId="0ADFEB8C" w:rsidR="00285B17" w:rsidRDefault="00A87C56" w:rsidP="00A15E3C">
      <w:pPr>
        <w:pStyle w:val="TOC6"/>
        <w:ind w:left="851"/>
        <w:rPr>
          <w:noProof/>
        </w:rPr>
      </w:pPr>
      <w:hyperlink w:anchor="_Toc136936864" w:history="1">
        <w:r w:rsidR="00285B17" w:rsidRPr="00C74B53">
          <w:rPr>
            <w:rStyle w:val="Hyperlink"/>
            <w:rFonts w:cs="Times New Roman"/>
            <w:noProof/>
          </w:rPr>
          <w:t>1864.</w:t>
        </w:r>
        <w:r w:rsidR="007C0167">
          <w:rPr>
            <w:rStyle w:val="Hyperlink"/>
            <w:rFonts w:cs="Times New Roman"/>
            <w:noProof/>
          </w:rPr>
          <w:t> </w:t>
        </w:r>
        <w:r w:rsidR="00285B17" w:rsidRPr="00C74B53">
          <w:rPr>
            <w:rStyle w:val="Hyperlink"/>
            <w:rFonts w:cs="Times New Roman"/>
            <w:noProof/>
          </w:rPr>
          <w:t>gada Civilprocesa (no)likums</w:t>
        </w:r>
        <w:r w:rsidR="00285B17">
          <w:rPr>
            <w:noProof/>
            <w:webHidden/>
          </w:rPr>
          <w:tab/>
        </w:r>
        <w:r w:rsidR="00285B17">
          <w:rPr>
            <w:noProof/>
            <w:webHidden/>
          </w:rPr>
          <w:fldChar w:fldCharType="begin"/>
        </w:r>
        <w:r w:rsidR="00285B17">
          <w:rPr>
            <w:noProof/>
            <w:webHidden/>
          </w:rPr>
          <w:instrText xml:space="preserve"> PAGEREF _Toc136936864 \h </w:instrText>
        </w:r>
        <w:r w:rsidR="00285B17">
          <w:rPr>
            <w:noProof/>
            <w:webHidden/>
          </w:rPr>
        </w:r>
        <w:r w:rsidR="00285B17">
          <w:rPr>
            <w:noProof/>
            <w:webHidden/>
          </w:rPr>
          <w:fldChar w:fldCharType="separate"/>
        </w:r>
        <w:r w:rsidR="00421B50">
          <w:rPr>
            <w:noProof/>
            <w:webHidden/>
          </w:rPr>
          <w:t>54</w:t>
        </w:r>
        <w:r w:rsidR="00285B17">
          <w:rPr>
            <w:noProof/>
            <w:webHidden/>
          </w:rPr>
          <w:fldChar w:fldCharType="end"/>
        </w:r>
      </w:hyperlink>
    </w:p>
    <w:p w14:paraId="4101C02D" w14:textId="26DCDDE1" w:rsidR="00285B17" w:rsidRDefault="00A87C56" w:rsidP="00A15E3C">
      <w:pPr>
        <w:pStyle w:val="TOC6"/>
        <w:ind w:left="851"/>
        <w:rPr>
          <w:noProof/>
        </w:rPr>
      </w:pPr>
      <w:hyperlink w:anchor="_Toc136936865" w:history="1">
        <w:r w:rsidR="00285B17" w:rsidRPr="00C74B53">
          <w:rPr>
            <w:rStyle w:val="Hyperlink"/>
            <w:rFonts w:cs="Times New Roman"/>
            <w:noProof/>
          </w:rPr>
          <w:t>1864. g</w:t>
        </w:r>
        <w:r w:rsidR="007C0167">
          <w:rPr>
            <w:rStyle w:val="Hyperlink"/>
            <w:rFonts w:cs="Times New Roman"/>
            <w:noProof/>
          </w:rPr>
          <w:t>ada</w:t>
        </w:r>
        <w:r w:rsidR="00285B17" w:rsidRPr="00C74B53">
          <w:rPr>
            <w:rStyle w:val="Hyperlink"/>
            <w:rFonts w:cs="Times New Roman"/>
            <w:noProof/>
          </w:rPr>
          <w:t xml:space="preserve"> Kriminālprocesa likumi</w:t>
        </w:r>
        <w:r w:rsidR="00285B17">
          <w:rPr>
            <w:noProof/>
            <w:webHidden/>
          </w:rPr>
          <w:tab/>
        </w:r>
        <w:r w:rsidR="00285B17">
          <w:rPr>
            <w:noProof/>
            <w:webHidden/>
          </w:rPr>
          <w:fldChar w:fldCharType="begin"/>
        </w:r>
        <w:r w:rsidR="00285B17">
          <w:rPr>
            <w:noProof/>
            <w:webHidden/>
          </w:rPr>
          <w:instrText xml:space="preserve"> PAGEREF _Toc136936865 \h </w:instrText>
        </w:r>
        <w:r w:rsidR="00285B17">
          <w:rPr>
            <w:noProof/>
            <w:webHidden/>
          </w:rPr>
        </w:r>
        <w:r w:rsidR="00285B17">
          <w:rPr>
            <w:noProof/>
            <w:webHidden/>
          </w:rPr>
          <w:fldChar w:fldCharType="separate"/>
        </w:r>
        <w:r w:rsidR="00421B50">
          <w:rPr>
            <w:noProof/>
            <w:webHidden/>
          </w:rPr>
          <w:t>55</w:t>
        </w:r>
        <w:r w:rsidR="00285B17">
          <w:rPr>
            <w:noProof/>
            <w:webHidden/>
          </w:rPr>
          <w:fldChar w:fldCharType="end"/>
        </w:r>
      </w:hyperlink>
    </w:p>
    <w:p w14:paraId="7B36655F" w14:textId="583D876C" w:rsidR="00285B17" w:rsidRDefault="00A87C56" w:rsidP="00285B17">
      <w:pPr>
        <w:pStyle w:val="TOC5"/>
        <w:rPr>
          <w:rFonts w:asciiTheme="minorHAnsi" w:eastAsiaTheme="minorEastAsia" w:hAnsiTheme="minorHAnsi"/>
          <w:noProof/>
          <w:kern w:val="2"/>
          <w:sz w:val="22"/>
          <w:lang w:eastAsia="lv-LV"/>
          <w14:ligatures w14:val="standardContextual"/>
        </w:rPr>
      </w:pPr>
      <w:hyperlink w:anchor="_Toc136936866" w:history="1">
        <w:r w:rsidR="00285B17" w:rsidRPr="00C74B53">
          <w:rPr>
            <w:rStyle w:val="Hyperlink"/>
            <w:rFonts w:eastAsiaTheme="majorEastAsia"/>
            <w:noProof/>
          </w:rPr>
          <w:t>1937.</w:t>
        </w:r>
        <w:r w:rsidR="007C0167">
          <w:rPr>
            <w:rStyle w:val="Hyperlink"/>
            <w:rFonts w:eastAsiaTheme="majorEastAsia"/>
            <w:noProof/>
          </w:rPr>
          <w:t> </w:t>
        </w:r>
        <w:r w:rsidR="00285B17" w:rsidRPr="00C74B53">
          <w:rPr>
            <w:rStyle w:val="Hyperlink"/>
            <w:rFonts w:eastAsiaTheme="majorEastAsia"/>
            <w:noProof/>
          </w:rPr>
          <w:t>gada Civillikums</w:t>
        </w:r>
        <w:r w:rsidR="00285B17">
          <w:rPr>
            <w:noProof/>
            <w:webHidden/>
          </w:rPr>
          <w:tab/>
        </w:r>
        <w:r w:rsidR="00285B17">
          <w:rPr>
            <w:noProof/>
            <w:webHidden/>
          </w:rPr>
          <w:fldChar w:fldCharType="begin"/>
        </w:r>
        <w:r w:rsidR="00285B17">
          <w:rPr>
            <w:noProof/>
            <w:webHidden/>
          </w:rPr>
          <w:instrText xml:space="preserve"> PAGEREF _Toc136936866 \h </w:instrText>
        </w:r>
        <w:r w:rsidR="00285B17">
          <w:rPr>
            <w:noProof/>
            <w:webHidden/>
          </w:rPr>
        </w:r>
        <w:r w:rsidR="00285B17">
          <w:rPr>
            <w:noProof/>
            <w:webHidden/>
          </w:rPr>
          <w:fldChar w:fldCharType="separate"/>
        </w:r>
        <w:r w:rsidR="00421B50">
          <w:rPr>
            <w:noProof/>
            <w:webHidden/>
          </w:rPr>
          <w:t>55</w:t>
        </w:r>
        <w:r w:rsidR="00285B17">
          <w:rPr>
            <w:noProof/>
            <w:webHidden/>
          </w:rPr>
          <w:fldChar w:fldCharType="end"/>
        </w:r>
      </w:hyperlink>
    </w:p>
    <w:p w14:paraId="408F8B0E" w14:textId="70DBE458" w:rsidR="00285B17" w:rsidRDefault="00285B17" w:rsidP="00285B17">
      <w:pPr>
        <w:spacing w:line="276" w:lineRule="auto"/>
        <w:jc w:val="center"/>
        <w:rPr>
          <w:b/>
          <w:bCs/>
        </w:rPr>
      </w:pPr>
      <w:r>
        <w:rPr>
          <w:rFonts w:cs="Times New Roman"/>
          <w:noProof/>
        </w:rPr>
        <w:fldChar w:fldCharType="end"/>
      </w:r>
    </w:p>
    <w:p w14:paraId="6A9C70A0" w14:textId="54746A00" w:rsidR="00FC3BC0" w:rsidRPr="00D003D0" w:rsidRDefault="00FC3BC0" w:rsidP="00D003D0">
      <w:pPr>
        <w:pStyle w:val="Heading2"/>
        <w:jc w:val="center"/>
        <w:rPr>
          <w:rFonts w:ascii="Times New Roman" w:hAnsi="Times New Roman" w:cs="Times New Roman"/>
          <w:b/>
          <w:bCs/>
          <w:sz w:val="24"/>
          <w:szCs w:val="24"/>
        </w:rPr>
      </w:pPr>
      <w:bookmarkStart w:id="72" w:name="_Toc136352301"/>
      <w:bookmarkStart w:id="73" w:name="_Toc136354187"/>
      <w:bookmarkStart w:id="74" w:name="_Toc136419089"/>
      <w:bookmarkStart w:id="75" w:name="_Toc136604396"/>
      <w:bookmarkStart w:id="76" w:name="_Toc136605082"/>
      <w:bookmarkStart w:id="77" w:name="_Toc136861855"/>
      <w:bookmarkStart w:id="78" w:name="_Toc136862293"/>
      <w:bookmarkStart w:id="79" w:name="_Toc136936213"/>
      <w:bookmarkStart w:id="80" w:name="_Toc137739923"/>
      <w:bookmarkStart w:id="81" w:name="_Toc137740036"/>
      <w:bookmarkStart w:id="82" w:name="_Toc139534173"/>
      <w:bookmarkStart w:id="83" w:name="_Toc139559138"/>
      <w:r w:rsidRPr="00D003D0">
        <w:rPr>
          <w:rFonts w:ascii="Times New Roman" w:hAnsi="Times New Roman" w:cs="Times New Roman"/>
          <w:b/>
          <w:bCs/>
          <w:sz w:val="24"/>
          <w:szCs w:val="24"/>
        </w:rPr>
        <w:t>CPL 1014. [891.]</w:t>
      </w:r>
      <w:r w:rsidR="005A0E55" w:rsidRPr="005A0E55">
        <w:rPr>
          <w:rStyle w:val="FootnoteReference"/>
          <w:rFonts w:ascii="Times New Roman" w:hAnsi="Times New Roman" w:cs="Times New Roman"/>
          <w:sz w:val="24"/>
          <w:szCs w:val="24"/>
        </w:rPr>
        <w:footnoteReference w:id="5"/>
      </w:r>
      <w:r w:rsidR="00E410C3">
        <w:rPr>
          <w:rFonts w:ascii="Times New Roman" w:hAnsi="Times New Roman" w:cs="Times New Roman"/>
          <w:b/>
          <w:bCs/>
          <w:sz w:val="24"/>
          <w:szCs w:val="24"/>
        </w:rPr>
        <w:t xml:space="preserve"> pants</w:t>
      </w:r>
      <w:bookmarkEnd w:id="72"/>
      <w:bookmarkEnd w:id="73"/>
      <w:bookmarkEnd w:id="74"/>
      <w:bookmarkEnd w:id="75"/>
      <w:bookmarkEnd w:id="76"/>
      <w:bookmarkEnd w:id="77"/>
      <w:bookmarkEnd w:id="78"/>
      <w:bookmarkEnd w:id="79"/>
      <w:bookmarkEnd w:id="80"/>
      <w:bookmarkEnd w:id="81"/>
      <w:bookmarkEnd w:id="82"/>
      <w:bookmarkEnd w:id="83"/>
    </w:p>
    <w:p w14:paraId="33A1BE4F" w14:textId="77777777" w:rsidR="00FC3BC0" w:rsidRPr="005102D5" w:rsidRDefault="00FC3BC0" w:rsidP="00EA5C73">
      <w:pPr>
        <w:spacing w:line="276" w:lineRule="auto"/>
        <w:jc w:val="center"/>
        <w:rPr>
          <w:b/>
          <w:bCs/>
        </w:rPr>
      </w:pPr>
    </w:p>
    <w:p w14:paraId="1DEC4E83" w14:textId="724EEB9F" w:rsidR="00C324D3" w:rsidRPr="00C70DEE" w:rsidRDefault="00C324D3" w:rsidP="00C324D3">
      <w:pPr>
        <w:pStyle w:val="Heading4"/>
      </w:pPr>
      <w:bookmarkStart w:id="84" w:name="_Toc136604995"/>
      <w:bookmarkStart w:id="85" w:name="_Toc136855948"/>
      <w:bookmarkStart w:id="86" w:name="_Toc136857250"/>
      <w:bookmarkStart w:id="87" w:name="_Toc136936852"/>
      <w:r w:rsidRPr="00C70DEE">
        <w:rPr>
          <w:b/>
          <w:bCs/>
        </w:rPr>
        <w:t xml:space="preserve">CPL </w:t>
      </w:r>
      <w:r w:rsidR="005102D5" w:rsidRPr="00C70DEE">
        <w:rPr>
          <w:b/>
          <w:bCs/>
        </w:rPr>
        <w:t xml:space="preserve">1014. </w:t>
      </w:r>
      <w:r w:rsidR="00550970" w:rsidRPr="00C70DEE">
        <w:rPr>
          <w:b/>
          <w:bCs/>
        </w:rPr>
        <w:t>[891.]</w:t>
      </w:r>
      <w:r w:rsidR="005A0E55">
        <w:rPr>
          <w:b/>
          <w:bCs/>
        </w:rPr>
        <w:t> </w:t>
      </w:r>
      <w:r w:rsidRPr="00C70DEE">
        <w:rPr>
          <w:b/>
          <w:bCs/>
        </w:rPr>
        <w:t>pants</w:t>
      </w:r>
      <w:r w:rsidR="00057CF1">
        <w:rPr>
          <w:b/>
          <w:bCs/>
        </w:rPr>
        <w:t>.</w:t>
      </w:r>
      <w:r w:rsidR="00550970" w:rsidRPr="00C70DEE">
        <w:t xml:space="preserve"> </w:t>
      </w:r>
      <w:r w:rsidR="005102D5" w:rsidRPr="00C70DEE">
        <w:t>No tā laika, kad pasludināta tiesas rezolūcija pēc lietas būtības tiesas iestāde nevar pati to ne atcelt, ne grozīt, izņemot 904., 1015., 1016. un 1058. pantā norādītos gadījumus. Lēmumus var atcelt un grozīt, kad pārgrozījušies lietas apstākļi.</w:t>
      </w:r>
      <w:bookmarkEnd w:id="84"/>
      <w:bookmarkEnd w:id="85"/>
      <w:bookmarkEnd w:id="86"/>
      <w:bookmarkEnd w:id="87"/>
      <w:r w:rsidR="005102D5" w:rsidRPr="00C70DEE">
        <w:t xml:space="preserve"> </w:t>
      </w:r>
    </w:p>
    <w:p w14:paraId="64696FD2" w14:textId="58B22121" w:rsidR="005102D5" w:rsidRDefault="00BE67E4" w:rsidP="00EA5C73">
      <w:pPr>
        <w:spacing w:line="276" w:lineRule="auto"/>
        <w:ind w:firstLine="709"/>
      </w:pPr>
      <w:r>
        <w:t>(</w:t>
      </w:r>
      <w:r w:rsidR="005102D5">
        <w:t>1930.</w:t>
      </w:r>
      <w:r w:rsidR="005A0E55">
        <w:t> </w:t>
      </w:r>
      <w:r w:rsidR="005102D5">
        <w:t>g. 100, I, 891.</w:t>
      </w:r>
      <w:r w:rsidR="005A0E55">
        <w:t> </w:t>
      </w:r>
      <w:r w:rsidR="005102D5">
        <w:t>p.; 1935.</w:t>
      </w:r>
      <w:r w:rsidR="005A0E55">
        <w:t> </w:t>
      </w:r>
      <w:r w:rsidR="005102D5">
        <w:t>g. 87, 111</w:t>
      </w:r>
      <w:r>
        <w:t>)</w:t>
      </w:r>
    </w:p>
    <w:p w14:paraId="3107D3D8" w14:textId="77777777" w:rsidR="005102D5" w:rsidRDefault="005102D5" w:rsidP="00EA5C73">
      <w:pPr>
        <w:spacing w:line="276" w:lineRule="auto"/>
      </w:pPr>
    </w:p>
    <w:p w14:paraId="113B4D35" w14:textId="65529D03" w:rsidR="005102D5" w:rsidRDefault="005102D5" w:rsidP="00E410C3">
      <w:pPr>
        <w:spacing w:line="276" w:lineRule="auto"/>
        <w:ind w:firstLine="709"/>
      </w:pPr>
      <w:r>
        <w:t>Blakus lēmumus var grozīt sakarā ar lietas apstākļu pārmainu, izņemot lēmumus, kas izbeidz pašu lietas procesu un šajā ziņā pielīdzināmi spriedumiem (prof. Bukovska CP māc. grām. 525.</w:t>
      </w:r>
      <w:r w:rsidR="005A0E55">
        <w:t> </w:t>
      </w:r>
      <w:r>
        <w:t>lpp.).</w:t>
      </w:r>
    </w:p>
    <w:p w14:paraId="6325E35B" w14:textId="77777777" w:rsidR="005102D5" w:rsidRDefault="005102D5" w:rsidP="00EA5C73">
      <w:pPr>
        <w:spacing w:line="276" w:lineRule="auto"/>
      </w:pPr>
    </w:p>
    <w:p w14:paraId="2B3C8F39" w14:textId="0B19EFB4" w:rsidR="00DD1F07" w:rsidRDefault="00285B17" w:rsidP="00E410C3">
      <w:pPr>
        <w:spacing w:line="276" w:lineRule="auto"/>
        <w:ind w:firstLine="709"/>
        <w:rPr>
          <w:sz w:val="22"/>
          <w:szCs w:val="20"/>
        </w:rPr>
      </w:pPr>
      <w:r>
        <w:t xml:space="preserve">[CPN] </w:t>
      </w:r>
      <w:r w:rsidR="005102D5">
        <w:t>1014. p. nerunā par kādu „jaunu</w:t>
      </w:r>
      <w:r w:rsidR="005D6C0F">
        <w:t>”</w:t>
      </w:r>
      <w:r w:rsidR="005102D5">
        <w:t xml:space="preserve"> apstākli (kā to paredz 908.</w:t>
      </w:r>
      <w:r w:rsidR="00137C6C">
        <w:t> </w:t>
      </w:r>
      <w:r w:rsidR="005102D5">
        <w:t>p.), bet par „apstākļiem”, kas ir pārgrozījušies, t.i. par pašiem lietas apstākļiem,</w:t>
      </w:r>
      <w:r w:rsidR="005D6C0F">
        <w:t xml:space="preserve"> </w:t>
      </w:r>
      <w:r w:rsidR="005102D5">
        <w:t>kuriem ir sakars ar procesa gaitu. Ja lieta grozās ap lēmumu, ar kuru zināms</w:t>
      </w:r>
      <w:r w:rsidR="005D6C0F">
        <w:t xml:space="preserve"> </w:t>
      </w:r>
      <w:r w:rsidR="005102D5">
        <w:t>jautājums galīgi izspriests, piem. attiecībā uz imobiļa pārdošanu izsolē</w:t>
      </w:r>
      <w:r w:rsidR="005D6C0F">
        <w:t xml:space="preserve"> </w:t>
      </w:r>
      <w:r w:rsidR="005102D5">
        <w:t>soda naudas piedzīšanai, un ja pie tam parts atsaucas uz kādu jaunu</w:t>
      </w:r>
      <w:r w:rsidR="005D6C0F">
        <w:t xml:space="preserve"> </w:t>
      </w:r>
      <w:r w:rsidR="005102D5">
        <w:t>apstākli, kas pats par sevi stāv ārpus lietas un kā tāds varētu iespaidot</w:t>
      </w:r>
      <w:r w:rsidR="005D6C0F">
        <w:t xml:space="preserve"> </w:t>
      </w:r>
      <w:r w:rsidR="005102D5">
        <w:t>lietas galīgo izspriešanu, tad attiecīgā lēmuma atcelšanu varētu panākt</w:t>
      </w:r>
      <w:r w:rsidR="005D6C0F">
        <w:t xml:space="preserve"> </w:t>
      </w:r>
      <w:r w:rsidR="005102D5">
        <w:t>vienīgi 908.</w:t>
      </w:r>
      <w:r w:rsidR="005D6C0F">
        <w:t> </w:t>
      </w:r>
      <w:r w:rsidR="005102D5">
        <w:t xml:space="preserve">pantā paredzētā kārtībā (26/13; </w:t>
      </w:r>
      <w:r w:rsidR="00550970">
        <w:t>II</w:t>
      </w:r>
      <w:r w:rsidR="005102D5">
        <w:t>, 153).</w:t>
      </w:r>
      <w:r w:rsidR="00DD1F07" w:rsidRPr="00DD1F07">
        <w:rPr>
          <w:sz w:val="22"/>
          <w:szCs w:val="20"/>
        </w:rPr>
        <w:t xml:space="preserve"> </w:t>
      </w:r>
    </w:p>
    <w:p w14:paraId="14BDBE1D" w14:textId="7C03821A" w:rsidR="005D6C0F" w:rsidRDefault="00DD1F07" w:rsidP="00DD1F07">
      <w:pPr>
        <w:spacing w:line="276" w:lineRule="auto"/>
        <w:ind w:firstLine="567"/>
        <w:rPr>
          <w:sz w:val="28"/>
          <w:szCs w:val="24"/>
        </w:rPr>
      </w:pPr>
      <w:r w:rsidRPr="00DD1F07">
        <w:t>(1926.</w:t>
      </w:r>
      <w:r w:rsidR="005A0E55">
        <w:t> </w:t>
      </w:r>
      <w:r w:rsidRPr="00DD1F07">
        <w:t>g. 28.</w:t>
      </w:r>
      <w:r w:rsidR="005A0E55">
        <w:t> </w:t>
      </w:r>
      <w:r w:rsidRPr="00DD1F07">
        <w:t>janv. spr. Nr. 13, Jaunzema 1.)</w:t>
      </w:r>
    </w:p>
    <w:p w14:paraId="7F27E951" w14:textId="77777777" w:rsidR="00DD1F07" w:rsidRPr="00DD1F07" w:rsidRDefault="00DD1F07" w:rsidP="00DD1F07">
      <w:pPr>
        <w:spacing w:line="276" w:lineRule="auto"/>
        <w:ind w:firstLine="567"/>
        <w:rPr>
          <w:sz w:val="28"/>
          <w:szCs w:val="24"/>
        </w:rPr>
      </w:pPr>
    </w:p>
    <w:p w14:paraId="668D62F0" w14:textId="6907D3B2" w:rsidR="005102D5" w:rsidRDefault="005102D5" w:rsidP="00E410C3">
      <w:pPr>
        <w:spacing w:line="276" w:lineRule="auto"/>
        <w:ind w:firstLine="709"/>
      </w:pPr>
      <w:r>
        <w:t>Tiesas lēmumi par uzrēķinu caurskatīšanu sakarā ar maksātāju pret</w:t>
      </w:r>
      <w:r w:rsidR="005D6C0F">
        <w:t xml:space="preserve"> </w:t>
      </w:r>
      <w:r>
        <w:t xml:space="preserve">tiem celtām ierunām nodokļu lietās nav </w:t>
      </w:r>
      <w:r w:rsidR="005D6C0F">
        <w:t>uzskatāmi</w:t>
      </w:r>
      <w:r>
        <w:t xml:space="preserve"> par tādiem, kuri, apstākļiem</w:t>
      </w:r>
      <w:r w:rsidR="005D6C0F">
        <w:t xml:space="preserve"> </w:t>
      </w:r>
      <w:r>
        <w:t>grozoties, grozāmi no tās pašas tiesas, kura tos tais</w:t>
      </w:r>
      <w:r w:rsidR="005D6C0F">
        <w:t>ī</w:t>
      </w:r>
      <w:r>
        <w:t>jusi, bet tie</w:t>
      </w:r>
      <w:r w:rsidR="005D6C0F">
        <w:t xml:space="preserve"> </w:t>
      </w:r>
      <w:r>
        <w:t>atceļami tikai ar augstākās instances lēmumiem vispārējās pārsūdzības</w:t>
      </w:r>
      <w:r w:rsidR="005D6C0F">
        <w:t xml:space="preserve"> </w:t>
      </w:r>
      <w:r>
        <w:t xml:space="preserve">kārtībā (26/422; </w:t>
      </w:r>
      <w:r w:rsidR="005D6C0F">
        <w:t>III</w:t>
      </w:r>
      <w:r>
        <w:t>, 151).</w:t>
      </w:r>
    </w:p>
    <w:p w14:paraId="23AB5351" w14:textId="6CA64D5D" w:rsidR="00946367" w:rsidRDefault="00946367" w:rsidP="00946367">
      <w:pPr>
        <w:spacing w:line="276" w:lineRule="auto"/>
        <w:ind w:firstLine="709"/>
      </w:pPr>
      <w:r w:rsidRPr="00946367">
        <w:t>(1926.</w:t>
      </w:r>
      <w:r w:rsidR="005A0E55">
        <w:t> </w:t>
      </w:r>
      <w:r w:rsidRPr="00946367">
        <w:t>g. 25.</w:t>
      </w:r>
      <w:r w:rsidR="005A0E55">
        <w:t> </w:t>
      </w:r>
      <w:r w:rsidRPr="00946367">
        <w:t xml:space="preserve">nov. spr. Nr. 422, Kritner </w:t>
      </w:r>
      <w:r>
        <w:t>pr. l. pr.</w:t>
      </w:r>
      <w:r w:rsidRPr="00946367">
        <w:t xml:space="preserve"> Liepiņ</w:t>
      </w:r>
      <w:r>
        <w:t>u</w:t>
      </w:r>
      <w:r w:rsidRPr="00946367">
        <w:t>)</w:t>
      </w:r>
    </w:p>
    <w:p w14:paraId="62F64D16" w14:textId="77777777" w:rsidR="005D6C0F" w:rsidRDefault="005D6C0F" w:rsidP="00EA5C73">
      <w:pPr>
        <w:spacing w:line="276" w:lineRule="auto"/>
      </w:pPr>
    </w:p>
    <w:p w14:paraId="3F18A858" w14:textId="44ADDE42" w:rsidR="005102D5" w:rsidRDefault="005102D5" w:rsidP="00E410C3">
      <w:pPr>
        <w:spacing w:line="276" w:lineRule="auto"/>
        <w:ind w:firstLine="709"/>
      </w:pPr>
      <w:r>
        <w:t>Tiesa, spriedumu taisot, nav saistīta ar saviem blakus lēmumiem, kādēļ</w:t>
      </w:r>
      <w:r w:rsidR="005D6C0F">
        <w:t xml:space="preserve"> </w:t>
      </w:r>
      <w:r>
        <w:t>nav nozīmes tam apstāklim, ka tiesa taisījusi lēmumu, no kura parts</w:t>
      </w:r>
      <w:r w:rsidR="005D6C0F">
        <w:t xml:space="preserve"> </w:t>
      </w:r>
      <w:r>
        <w:t>nācis pie slēdziena, ka tiesa galīgi nostājusies uz vi</w:t>
      </w:r>
      <w:r w:rsidR="005D6C0F">
        <w:t>ņ</w:t>
      </w:r>
      <w:r>
        <w:t>a viedokli. Tas nevar</w:t>
      </w:r>
      <w:r w:rsidR="005D6C0F">
        <w:t xml:space="preserve"> </w:t>
      </w:r>
      <w:r>
        <w:t>attaisnot parta uzskatu, ka viņam pēc šāda blakus lēmuma vairs nebija</w:t>
      </w:r>
      <w:r w:rsidR="005D6C0F">
        <w:t xml:space="preserve"> </w:t>
      </w:r>
      <w:r>
        <w:t>jāizteicas pēc būtības. Taisot spriedumu</w:t>
      </w:r>
      <w:r w:rsidR="005D6C0F">
        <w:t>,</w:t>
      </w:r>
      <w:r>
        <w:t xml:space="preserve"> tiesa var ieņemt citu viedokli kā</w:t>
      </w:r>
      <w:r w:rsidR="005D6C0F">
        <w:t xml:space="preserve"> </w:t>
      </w:r>
      <w:r>
        <w:t xml:space="preserve">taisot blakus lēmumu, pie kam tiesai savs blakus lēmums nav </w:t>
      </w:r>
      <w:r w:rsidR="005D6C0F">
        <w:t>j</w:t>
      </w:r>
      <w:r>
        <w:t>āanulē</w:t>
      </w:r>
      <w:r w:rsidR="005D6C0F">
        <w:t xml:space="preserve"> </w:t>
      </w:r>
      <w:r>
        <w:t>(34/726; XI, 135).</w:t>
      </w:r>
    </w:p>
    <w:p w14:paraId="051F6C9B" w14:textId="442CBABC" w:rsidR="005D6C0F" w:rsidRDefault="004777AC" w:rsidP="004777AC">
      <w:pPr>
        <w:spacing w:line="276" w:lineRule="auto"/>
        <w:ind w:firstLine="709"/>
      </w:pPr>
      <w:r w:rsidRPr="004777AC">
        <w:t>(1934.</w:t>
      </w:r>
      <w:r w:rsidR="00883B6A">
        <w:t> </w:t>
      </w:r>
      <w:r w:rsidRPr="004777AC">
        <w:t>g. 22.</w:t>
      </w:r>
      <w:r w:rsidR="00883B6A">
        <w:t> </w:t>
      </w:r>
      <w:r w:rsidRPr="004777AC">
        <w:t>nov. spr. Nr. 726, Urķa pr. 1. pr. Laikamu)</w:t>
      </w:r>
    </w:p>
    <w:p w14:paraId="50452AC5" w14:textId="77777777" w:rsidR="00D33F5D" w:rsidRDefault="00D33F5D" w:rsidP="004777AC">
      <w:pPr>
        <w:spacing w:line="276" w:lineRule="auto"/>
        <w:ind w:firstLine="709"/>
      </w:pPr>
    </w:p>
    <w:p w14:paraId="01D545C1" w14:textId="6AB9BEB4" w:rsidR="00D33F5D" w:rsidRDefault="00D33F5D" w:rsidP="00D33F5D">
      <w:pPr>
        <w:spacing w:line="276" w:lineRule="auto"/>
        <w:ind w:firstLine="709"/>
      </w:pPr>
      <w:r>
        <w:t>Pēc Civ. proc. lik. 891. un 700.</w:t>
      </w:r>
      <w:r w:rsidR="00883B6A">
        <w:t> </w:t>
      </w:r>
      <w:r>
        <w:t xml:space="preserve">p.p. tiesai nav tiesības pēc sprieduma rezolūcijas pasludināšanas; atcelt vai grozīt rezolūciju; par izlabojamām jāuzskata tikai acīmredzamas </w:t>
      </w:r>
      <w:r>
        <w:lastRenderedPageBreak/>
        <w:t>redakcijas vai rakstīšanas kļūdas (Kr. Sen. civ. kas. dep. 1878.</w:t>
      </w:r>
      <w:r w:rsidR="00883B6A">
        <w:t> </w:t>
      </w:r>
      <w:r>
        <w:t xml:space="preserve">g. Nr. 267.), bet nevis </w:t>
      </w:r>
      <w:r w:rsidR="00057CF1">
        <w:t>kļūdas</w:t>
      </w:r>
      <w:r>
        <w:t xml:space="preserve"> pie pašas prasības priekšmeta noteikšanas, nerunājot par rezolūcijas grozīšanu pēc būtības (Kr. Sen. Civ. kas. dep. spr. 1874. Nr. 493; 1891. Nr. 11); ja pie sprieduma izpildīšanas izrādītos tiesas pielaistā rezolūcijas kļūda, kuras izlabošana negrozītu sprieduma saturu vai būtību, tiesa gan varētu sprieduma iztulkošanas kārtībā (Civ. proc. lik. 161., 964.</w:t>
      </w:r>
      <w:r w:rsidR="00883B6A">
        <w:t> </w:t>
      </w:r>
      <w:r>
        <w:t>p.</w:t>
      </w:r>
      <w:r w:rsidR="00057CF1">
        <w:t> </w:t>
      </w:r>
      <w:r>
        <w:t>p.) nostādīt un noteikt rezolūcijas īsto tekstu un nozīmi, piemērojot pie tam civ. proc. lik. 966.</w:t>
      </w:r>
      <w:r w:rsidR="00883B6A">
        <w:t> </w:t>
      </w:r>
      <w:r>
        <w:t>р., t.i. stādamas pie lietas caurskatīšanas šai ziņā uz ieinteresētās puses lūgumu un izaicinādama pretējo pusi.</w:t>
      </w:r>
    </w:p>
    <w:p w14:paraId="3399BA09" w14:textId="1B44EF1F" w:rsidR="00D33F5D" w:rsidRDefault="00D33F5D" w:rsidP="00D33F5D">
      <w:pPr>
        <w:spacing w:line="276" w:lineRule="auto"/>
        <w:ind w:firstLine="709"/>
      </w:pPr>
      <w:r>
        <w:t>(1922.</w:t>
      </w:r>
      <w:r w:rsidR="00883B6A">
        <w:t> </w:t>
      </w:r>
      <w:r>
        <w:t>g. 27.</w:t>
      </w:r>
      <w:r w:rsidR="00883B6A">
        <w:t> </w:t>
      </w:r>
      <w:r>
        <w:t>janv. spr. Nr. 1, Kucana pr. 1. pr. Kampaniem)</w:t>
      </w:r>
    </w:p>
    <w:p w14:paraId="61BFAABC" w14:textId="77777777" w:rsidR="004777AC" w:rsidRDefault="004777AC" w:rsidP="004777AC">
      <w:pPr>
        <w:spacing w:line="276" w:lineRule="auto"/>
        <w:ind w:firstLine="709"/>
      </w:pPr>
    </w:p>
    <w:p w14:paraId="3DDAF0DE" w14:textId="77777777" w:rsidR="00A34ED3" w:rsidRDefault="00A34ED3" w:rsidP="00E410C3">
      <w:pPr>
        <w:spacing w:line="276" w:lineRule="auto"/>
        <w:ind w:firstLine="567"/>
      </w:pPr>
      <w:r>
        <w:t xml:space="preserve">Apgabaltiesa atstājusi prasītājas </w:t>
      </w:r>
      <w:r w:rsidRPr="004835C1">
        <w:rPr>
          <w:spacing w:val="40"/>
        </w:rPr>
        <w:t>blakus sūdzību</w:t>
      </w:r>
      <w:r>
        <w:t xml:space="preserve"> bez ievērības aiz tā iemesla: </w:t>
      </w:r>
    </w:p>
    <w:p w14:paraId="135748B9" w14:textId="3C8F90FB" w:rsidR="00A34ED3" w:rsidRDefault="00A34ED3" w:rsidP="00E410C3">
      <w:pPr>
        <w:spacing w:line="276" w:lineRule="auto"/>
        <w:ind w:firstLine="567"/>
      </w:pPr>
      <w:r>
        <w:t xml:space="preserve">a) </w:t>
      </w:r>
      <w:r w:rsidR="00EB02E0">
        <w:t xml:space="preserve">ka </w:t>
      </w:r>
      <w:r>
        <w:t>Latvijas bankas 1929.</w:t>
      </w:r>
      <w:r w:rsidR="00EA13FF">
        <w:t> </w:t>
      </w:r>
      <w:r>
        <w:t>gada 14.</w:t>
      </w:r>
      <w:r w:rsidR="00EA13FF">
        <w:t> </w:t>
      </w:r>
      <w:r>
        <w:t>oktobra lūgums nav uzskatāms par lūgumu civ. proc. lik. 225. (161.)</w:t>
      </w:r>
      <w:r w:rsidR="00EA13FF">
        <w:t> </w:t>
      </w:r>
      <w:r>
        <w:t xml:space="preserve">p. kārtībā iztulkot, resp. izlabot spriedumu, bet par lūgumu grozīt spriedumu; </w:t>
      </w:r>
    </w:p>
    <w:p w14:paraId="168D8D0B" w14:textId="74E96667" w:rsidR="00A34ED3" w:rsidRDefault="00A34ED3" w:rsidP="00E410C3">
      <w:pPr>
        <w:spacing w:line="276" w:lineRule="auto"/>
        <w:ind w:firstLine="567"/>
      </w:pPr>
      <w:r>
        <w:t>b) ka saskaņā ar civ. proc. lik. 891.</w:t>
      </w:r>
      <w:r w:rsidR="00EA13FF">
        <w:t> </w:t>
      </w:r>
      <w:r>
        <w:t xml:space="preserve">p. sprieduma grozīšana nav pielaižama; </w:t>
      </w:r>
    </w:p>
    <w:p w14:paraId="52EEE656" w14:textId="149354B9" w:rsidR="00A34ED3" w:rsidRDefault="00A34ED3" w:rsidP="00E410C3">
      <w:pPr>
        <w:spacing w:line="276" w:lineRule="auto"/>
        <w:ind w:firstLine="567"/>
      </w:pPr>
      <w:r>
        <w:t>nodibinot lietā to apstākli, ka šai gadījumā pats atbildētājs atzīst, ka viņam ir divi vārdi: „Ernsts-Hugo” un ka strīdū stāvošo vekseli viņš ir izdevis, bet parakstījis tikai ar vienu vārdu „Hugo”, un konstatējot, ka 1929.</w:t>
      </w:r>
      <w:r w:rsidR="00EA13FF">
        <w:t> </w:t>
      </w:r>
      <w:r>
        <w:t>g. 14.</w:t>
      </w:r>
      <w:r w:rsidR="00EA13FF">
        <w:t> </w:t>
      </w:r>
      <w:r>
        <w:t>oktobra lūgumā prasītāja vienīgi lūdz papildināt spriedumu, atzīstot, ka spriedums attiecas uz „E</w:t>
      </w:r>
      <w:r w:rsidR="000C5D3B">
        <w:t>rn</w:t>
      </w:r>
      <w:r>
        <w:t>estu-Hugo G.”, kurš ir tas pats spriedumā minētais „Hugo G.”. tiesai nebija pietiekoša iemesla atzīt, ka prasītāja savā 1929.</w:t>
      </w:r>
      <w:r w:rsidR="00EA13FF">
        <w:t> </w:t>
      </w:r>
      <w:r>
        <w:t>g. 14.</w:t>
      </w:r>
      <w:r w:rsidR="00EA13FF">
        <w:t> </w:t>
      </w:r>
      <w:r>
        <w:t xml:space="preserve">oktobra lūgumā iziet uz sprieduma grozīšanu pēc būtības; no lūguma satura varēja vienīgi nākt pie slēdziena, ka prasītāja lūdz tiesas izskaidrojumu spriedumā ievestās atbildētāja personas apzīmējumā; taisni tai gadījumā, ja pie sprieduma izpildīšanas nāktu klajā </w:t>
      </w:r>
      <w:r w:rsidRPr="00D61710">
        <w:rPr>
          <w:spacing w:val="40"/>
        </w:rPr>
        <w:t xml:space="preserve">rezolūcijā </w:t>
      </w:r>
      <w:r>
        <w:t xml:space="preserve">ieviesusies </w:t>
      </w:r>
      <w:r w:rsidRPr="00D61710">
        <w:rPr>
          <w:spacing w:val="40"/>
        </w:rPr>
        <w:t>kļūda</w:t>
      </w:r>
      <w:r>
        <w:t xml:space="preserve">, kuras izlabošana negrozītu sprieduma saturu vai būtību, tiesa gan varētu </w:t>
      </w:r>
      <w:r w:rsidRPr="00D61710">
        <w:rPr>
          <w:spacing w:val="40"/>
        </w:rPr>
        <w:t>sprieduma iztulkošanas</w:t>
      </w:r>
      <w:r>
        <w:t xml:space="preserve"> kārtībā (civ. proc. lik. 225.(161.) pants, 964.</w:t>
      </w:r>
      <w:r w:rsidR="00883B6A">
        <w:t> </w:t>
      </w:r>
      <w:r>
        <w:t>р.) nodibināt rezolūcijas īsto saturu un nozīmi (Sen. spr. 22/1).</w:t>
      </w:r>
    </w:p>
    <w:p w14:paraId="32074B15" w14:textId="0179FB73" w:rsidR="00A34ED3" w:rsidRPr="00A34ED3" w:rsidRDefault="00A34ED3" w:rsidP="00E410C3">
      <w:pPr>
        <w:spacing w:line="276" w:lineRule="auto"/>
        <w:ind w:firstLine="567"/>
      </w:pPr>
      <w:r w:rsidRPr="00A34ED3">
        <w:t>(1931.</w:t>
      </w:r>
      <w:r w:rsidR="00883B6A">
        <w:t> </w:t>
      </w:r>
      <w:r w:rsidRPr="00A34ED3">
        <w:t>g. 29.</w:t>
      </w:r>
      <w:r w:rsidR="00883B6A">
        <w:t> </w:t>
      </w:r>
      <w:r w:rsidRPr="00A34ED3">
        <w:t>janv. spr. Latvijas bankas pr. 1. pr. Grīnbergu u.c. Nr. 519)</w:t>
      </w:r>
    </w:p>
    <w:p w14:paraId="4555D89D" w14:textId="77777777" w:rsidR="00A34ED3" w:rsidRDefault="00A34ED3" w:rsidP="00E410C3">
      <w:pPr>
        <w:spacing w:line="276" w:lineRule="auto"/>
        <w:ind w:firstLine="709"/>
      </w:pPr>
    </w:p>
    <w:p w14:paraId="1A93FCA6" w14:textId="70349E93" w:rsidR="00FC3BC0" w:rsidRDefault="00FC3BC0" w:rsidP="00E410C3">
      <w:pPr>
        <w:pStyle w:val="Heading2"/>
        <w:spacing w:line="276" w:lineRule="auto"/>
        <w:jc w:val="center"/>
      </w:pPr>
      <w:bookmarkStart w:id="88" w:name="_Toc136352302"/>
      <w:bookmarkStart w:id="89" w:name="_Toc136354188"/>
      <w:bookmarkStart w:id="90" w:name="_Toc136419090"/>
      <w:bookmarkStart w:id="91" w:name="_Toc136604397"/>
      <w:bookmarkStart w:id="92" w:name="_Toc136605083"/>
      <w:bookmarkStart w:id="93" w:name="_Toc136861856"/>
      <w:bookmarkStart w:id="94" w:name="_Toc136862294"/>
      <w:bookmarkStart w:id="95" w:name="_Toc136936214"/>
      <w:bookmarkStart w:id="96" w:name="_Toc137739924"/>
      <w:bookmarkStart w:id="97" w:name="_Toc137740037"/>
      <w:bookmarkStart w:id="98" w:name="_Toc139534174"/>
      <w:bookmarkStart w:id="99" w:name="_Toc139559139"/>
      <w:r w:rsidRPr="00FC3BC0">
        <w:rPr>
          <w:rFonts w:ascii="Times New Roman" w:hAnsi="Times New Roman" w:cs="Times New Roman"/>
          <w:b/>
          <w:bCs/>
          <w:sz w:val="24"/>
          <w:szCs w:val="24"/>
        </w:rPr>
        <w:t>CPL 101</w:t>
      </w:r>
      <w:r>
        <w:rPr>
          <w:rFonts w:ascii="Times New Roman" w:hAnsi="Times New Roman" w:cs="Times New Roman"/>
          <w:b/>
          <w:bCs/>
          <w:sz w:val="24"/>
          <w:szCs w:val="24"/>
        </w:rPr>
        <w:t>5</w:t>
      </w:r>
      <w:r w:rsidRPr="00FC3BC0">
        <w:rPr>
          <w:rFonts w:ascii="Times New Roman" w:hAnsi="Times New Roman" w:cs="Times New Roman"/>
          <w:b/>
          <w:bCs/>
          <w:sz w:val="24"/>
          <w:szCs w:val="24"/>
        </w:rPr>
        <w:t>.</w:t>
      </w:r>
      <w:r w:rsidR="00E410C3">
        <w:rPr>
          <w:rFonts w:ascii="Times New Roman" w:hAnsi="Times New Roman" w:cs="Times New Roman"/>
          <w:b/>
          <w:bCs/>
          <w:sz w:val="24"/>
          <w:szCs w:val="24"/>
        </w:rPr>
        <w:t> </w:t>
      </w:r>
      <w:r w:rsidR="00E410C3" w:rsidRPr="00E410C3">
        <w:rPr>
          <w:rFonts w:ascii="Times New Roman" w:hAnsi="Times New Roman" w:cs="Times New Roman"/>
          <w:b/>
          <w:bCs/>
          <w:sz w:val="24"/>
          <w:szCs w:val="24"/>
        </w:rPr>
        <w:t>pants</w:t>
      </w:r>
      <w:bookmarkEnd w:id="88"/>
      <w:bookmarkEnd w:id="89"/>
      <w:bookmarkEnd w:id="90"/>
      <w:bookmarkEnd w:id="91"/>
      <w:bookmarkEnd w:id="92"/>
      <w:bookmarkEnd w:id="93"/>
      <w:bookmarkEnd w:id="94"/>
      <w:bookmarkEnd w:id="95"/>
      <w:bookmarkEnd w:id="96"/>
      <w:bookmarkEnd w:id="97"/>
      <w:bookmarkEnd w:id="98"/>
      <w:bookmarkEnd w:id="99"/>
    </w:p>
    <w:p w14:paraId="3291C2C8" w14:textId="77777777" w:rsidR="00FC3BC0" w:rsidRDefault="00FC3BC0" w:rsidP="00E410C3">
      <w:pPr>
        <w:spacing w:line="276" w:lineRule="auto"/>
      </w:pPr>
    </w:p>
    <w:p w14:paraId="036E2110" w14:textId="7326085B" w:rsidR="004F0EED" w:rsidRPr="000A56AB" w:rsidRDefault="007A4F9B" w:rsidP="00C324D3">
      <w:pPr>
        <w:pStyle w:val="Heading4"/>
      </w:pPr>
      <w:bookmarkStart w:id="100" w:name="_Toc136855949"/>
      <w:bookmarkStart w:id="101" w:name="_Toc136857251"/>
      <w:bookmarkStart w:id="102" w:name="_Toc136936853"/>
      <w:r w:rsidRPr="000A56AB">
        <w:rPr>
          <w:b/>
          <w:bCs/>
        </w:rPr>
        <w:t xml:space="preserve">CPL </w:t>
      </w:r>
      <w:r w:rsidR="005D6C0F" w:rsidRPr="000A56AB">
        <w:rPr>
          <w:b/>
          <w:bCs/>
        </w:rPr>
        <w:t>1015.</w:t>
      </w:r>
      <w:r w:rsidRPr="000A56AB">
        <w:rPr>
          <w:b/>
          <w:bCs/>
        </w:rPr>
        <w:t> pants</w:t>
      </w:r>
      <w:r w:rsidR="00057CF1">
        <w:rPr>
          <w:b/>
          <w:bCs/>
        </w:rPr>
        <w:t>.</w:t>
      </w:r>
      <w:r w:rsidR="005D6C0F" w:rsidRPr="000A56AB">
        <w:t xml:space="preserve"> Ja tiesa pati vai sakarā ar prāvnieku norādījumu atrod savā rezolūcijā, spriedumā vai lēmumā pielaistu kļūdu, tad tiesa, kamēr nav notecējis pārsūdzības termiņš, tajā pašā tiesnešu sastāvā, kas taisījis rezolūciju, spriedumu vai lēmumu, var pielaisto kļūdu izlabot, aicinot uz tiesas sēdi abas puses.</w:t>
      </w:r>
      <w:bookmarkStart w:id="103" w:name="_Toc136604996"/>
      <w:bookmarkEnd w:id="100"/>
      <w:bookmarkEnd w:id="101"/>
      <w:bookmarkEnd w:id="102"/>
      <w:r w:rsidRPr="000A56AB">
        <w:t xml:space="preserve"> </w:t>
      </w:r>
    </w:p>
    <w:p w14:paraId="395AF893" w14:textId="5C2E9DF1" w:rsidR="00C324D3" w:rsidRPr="000A56AB" w:rsidRDefault="005D6C0F" w:rsidP="00C324D3">
      <w:pPr>
        <w:pStyle w:val="Heading4"/>
      </w:pPr>
      <w:bookmarkStart w:id="104" w:name="_Toc136855950"/>
      <w:bookmarkStart w:id="105" w:name="_Toc136857252"/>
      <w:bookmarkStart w:id="106" w:name="_Toc136936854"/>
      <w:r w:rsidRPr="000A56AB">
        <w:t>Ja ar kļūdas izlabojumu lietā iesniegtā pārsūdzība izrādās par apmierinātu pilnā apmērā, tad tā nav virzāma instanču kārtībā.</w:t>
      </w:r>
      <w:bookmarkEnd w:id="103"/>
      <w:bookmarkEnd w:id="104"/>
      <w:bookmarkEnd w:id="105"/>
      <w:bookmarkEnd w:id="106"/>
      <w:r w:rsidRPr="000A56AB">
        <w:t xml:space="preserve"> </w:t>
      </w:r>
    </w:p>
    <w:p w14:paraId="6632E064" w14:textId="1DF0DE07" w:rsidR="005D6C0F" w:rsidRDefault="005D6C0F" w:rsidP="00E410C3">
      <w:pPr>
        <w:spacing w:line="276" w:lineRule="auto"/>
        <w:ind w:firstLine="709"/>
      </w:pPr>
      <w:r>
        <w:t>1935.</w:t>
      </w:r>
      <w:r w:rsidR="00883B6A">
        <w:t> </w:t>
      </w:r>
      <w:r>
        <w:t>g. 87, I, 1015. p.</w:t>
      </w:r>
    </w:p>
    <w:p w14:paraId="0D2997A9" w14:textId="77777777" w:rsidR="005D6C0F" w:rsidRDefault="005D6C0F" w:rsidP="00E410C3">
      <w:pPr>
        <w:spacing w:line="276" w:lineRule="auto"/>
      </w:pPr>
    </w:p>
    <w:p w14:paraId="1B68B7B1" w14:textId="37153CCD" w:rsidR="005D6C0F" w:rsidRDefault="00B706C7" w:rsidP="00E410C3">
      <w:pPr>
        <w:spacing w:line="276" w:lineRule="auto"/>
        <w:ind w:firstLine="709"/>
      </w:pPr>
      <w:r>
        <w:t xml:space="preserve">[CPN] </w:t>
      </w:r>
      <w:r w:rsidR="005D6C0F">
        <w:t>193., 1015. un 1016. p. attiecināmi tikai uz gadījumiem, kad rezolūciju vai spriedumu groza tā pati tiesa, kas to taisījusi (3</w:t>
      </w:r>
      <w:r w:rsidR="000509B4">
        <w:t>5</w:t>
      </w:r>
      <w:r w:rsidR="005D6C0F">
        <w:t>/1363; XII, 343).</w:t>
      </w:r>
    </w:p>
    <w:p w14:paraId="260B541F" w14:textId="438C8122" w:rsidR="000509B4" w:rsidRDefault="000509B4" w:rsidP="00E410C3">
      <w:pPr>
        <w:spacing w:line="276" w:lineRule="auto"/>
        <w:ind w:firstLine="709"/>
      </w:pPr>
      <w:r w:rsidRPr="000509B4">
        <w:t>(1935.</w:t>
      </w:r>
      <w:r w:rsidR="00883B6A">
        <w:t> </w:t>
      </w:r>
      <w:r w:rsidRPr="000509B4">
        <w:t>g. 22.</w:t>
      </w:r>
      <w:r w:rsidR="00883B6A">
        <w:t> </w:t>
      </w:r>
      <w:r w:rsidRPr="000509B4">
        <w:t>novembra spr. Nr. 1363 Krilovs pr. 1. pr. Krilovu)</w:t>
      </w:r>
    </w:p>
    <w:p w14:paraId="5DCB6EE0" w14:textId="77777777" w:rsidR="00057CF1" w:rsidRDefault="00057CF1" w:rsidP="00E410C3">
      <w:pPr>
        <w:spacing w:line="276" w:lineRule="auto"/>
        <w:ind w:firstLine="709"/>
      </w:pPr>
    </w:p>
    <w:p w14:paraId="449B919E" w14:textId="151B9262" w:rsidR="005D6C0F" w:rsidRDefault="005D6C0F" w:rsidP="00E410C3">
      <w:pPr>
        <w:spacing w:line="276" w:lineRule="auto"/>
        <w:ind w:firstLine="709"/>
      </w:pPr>
      <w:r>
        <w:t>Uz tiesas spriedumu resp. lēmumu iztulkošanu 1015. un 1016. panti nav attiecināmi</w:t>
      </w:r>
      <w:r w:rsidR="00AA6674">
        <w:t>.</w:t>
      </w:r>
      <w:r w:rsidR="00AA6674" w:rsidRPr="00AA6674">
        <w:t xml:space="preserve"> </w:t>
      </w:r>
      <w:r w:rsidR="00AA6674">
        <w:t>I</w:t>
      </w:r>
      <w:r w:rsidR="00AA6674" w:rsidRPr="00AA6674">
        <w:t>zlemjot lūgumu</w:t>
      </w:r>
      <w:r w:rsidR="00AA6674">
        <w:t xml:space="preserve"> par lēmuma iztulkošanu</w:t>
      </w:r>
      <w:r w:rsidR="00AA6674" w:rsidRPr="00AA6674">
        <w:t xml:space="preserve">, Tiesu palātai vajadzēja pārbaudīt, </w:t>
      </w:r>
      <w:r w:rsidR="00AA6674" w:rsidRPr="00AA6674">
        <w:lastRenderedPageBreak/>
        <w:t>vai viņa šo sūdzību jau nebija izlēmusi, un sakarā ar to iztulkot savu agrāko lēmumu</w:t>
      </w:r>
      <w:r>
        <w:t xml:space="preserve"> (36/850; XII, 489).</w:t>
      </w:r>
    </w:p>
    <w:p w14:paraId="1447D605" w14:textId="2D6F503E" w:rsidR="005D6C0F" w:rsidRDefault="00397EA0" w:rsidP="00397EA0">
      <w:pPr>
        <w:spacing w:line="276" w:lineRule="auto"/>
        <w:ind w:firstLine="709"/>
      </w:pPr>
      <w:r w:rsidRPr="00397EA0">
        <w:t>(1936.</w:t>
      </w:r>
      <w:r w:rsidR="00883B6A">
        <w:t> </w:t>
      </w:r>
      <w:r w:rsidRPr="00397EA0">
        <w:t>g. 20.</w:t>
      </w:r>
      <w:r w:rsidR="00883B6A">
        <w:t> </w:t>
      </w:r>
      <w:r w:rsidRPr="00397EA0">
        <w:t>marta spr. Nr. 850 „Purmal-Indrik” un „Purmal-Klāvu” māju pārdoš.</w:t>
      </w:r>
      <w:r w:rsidR="007A4F9B">
        <w:t> </w:t>
      </w:r>
      <w:r w:rsidRPr="00397EA0">
        <w:t>1.)</w:t>
      </w:r>
    </w:p>
    <w:p w14:paraId="3B68D583" w14:textId="77777777" w:rsidR="00397EA0" w:rsidRDefault="00397EA0" w:rsidP="00EA5C73">
      <w:pPr>
        <w:spacing w:line="276" w:lineRule="auto"/>
      </w:pPr>
    </w:p>
    <w:p w14:paraId="0B6BB79A" w14:textId="20A2D3D7" w:rsidR="005D6C0F" w:rsidRDefault="00E410C3" w:rsidP="00E410C3">
      <w:pPr>
        <w:spacing w:line="276" w:lineRule="auto"/>
        <w:ind w:firstLine="709"/>
      </w:pPr>
      <w:r>
        <w:t>T</w:t>
      </w:r>
      <w:r w:rsidR="005D6C0F">
        <w:t>iesa</w:t>
      </w:r>
      <w:r w:rsidR="00561113">
        <w:t>, uz CPN 193. un 1015. panta pamata,</w:t>
      </w:r>
      <w:r w:rsidR="005D6C0F">
        <w:t xml:space="preserve"> var </w:t>
      </w:r>
      <w:r w:rsidR="00397EA0">
        <w:t>i</w:t>
      </w:r>
      <w:r w:rsidR="005D6C0F">
        <w:t>zlabot kļūdas uzvārdos resp. priekšvārdos, kas ieviesušās spriedumā, arī piespiedu izpildīšanas kārtībā taisītā rezolūcijā</w:t>
      </w:r>
      <w:r w:rsidR="00AA6674">
        <w:t xml:space="preserve">. </w:t>
      </w:r>
      <w:r w:rsidR="00561113">
        <w:t>(Sen. CKD 36/658</w:t>
      </w:r>
      <w:r w:rsidR="00561113">
        <w:rPr>
          <w:rStyle w:val="FootnoteReference"/>
        </w:rPr>
        <w:footnoteReference w:id="6"/>
      </w:r>
      <w:r w:rsidR="00561113">
        <w:t xml:space="preserve">) </w:t>
      </w:r>
      <w:r w:rsidR="005D6C0F">
        <w:t>(37/750; XIII, 559).</w:t>
      </w:r>
    </w:p>
    <w:p w14:paraId="0F606B3B" w14:textId="2009D85F" w:rsidR="00561113" w:rsidRDefault="00561113" w:rsidP="00EF3169">
      <w:pPr>
        <w:spacing w:line="276" w:lineRule="auto"/>
        <w:ind w:firstLine="709"/>
      </w:pPr>
      <w:r>
        <w:t>(1937. g. 26.</w:t>
      </w:r>
      <w:r w:rsidRPr="004D78FE">
        <w:rPr>
          <w:lang w:val="fr-FR"/>
        </w:rPr>
        <w:t> </w:t>
      </w:r>
      <w:r>
        <w:t>maija spr. Nr. 750, Cirīša pr. 1. pr. Kanteru)</w:t>
      </w:r>
    </w:p>
    <w:p w14:paraId="02ADC579" w14:textId="5F7D683B" w:rsidR="005D6C0F" w:rsidRDefault="005D6C0F" w:rsidP="00EA5C73">
      <w:pPr>
        <w:spacing w:line="276" w:lineRule="auto"/>
      </w:pPr>
    </w:p>
    <w:p w14:paraId="1C7349D1" w14:textId="7D6755C0" w:rsidR="00FC3BC0" w:rsidRDefault="00FC3BC0" w:rsidP="00FC3BC0">
      <w:pPr>
        <w:pStyle w:val="Heading2"/>
        <w:jc w:val="center"/>
      </w:pPr>
      <w:bookmarkStart w:id="107" w:name="_Toc136352303"/>
      <w:bookmarkStart w:id="108" w:name="_Toc136354189"/>
      <w:bookmarkStart w:id="109" w:name="_Toc136419091"/>
      <w:bookmarkStart w:id="110" w:name="_Toc136604398"/>
      <w:bookmarkStart w:id="111" w:name="_Toc136605084"/>
      <w:bookmarkStart w:id="112" w:name="_Toc136861857"/>
      <w:bookmarkStart w:id="113" w:name="_Toc136862295"/>
      <w:bookmarkStart w:id="114" w:name="_Toc136936215"/>
      <w:bookmarkStart w:id="115" w:name="_Toc137739925"/>
      <w:bookmarkStart w:id="116" w:name="_Toc137740038"/>
      <w:bookmarkStart w:id="117" w:name="_Toc139534175"/>
      <w:bookmarkStart w:id="118" w:name="_Toc139559140"/>
      <w:r w:rsidRPr="00FC3BC0">
        <w:rPr>
          <w:rFonts w:ascii="Times New Roman" w:hAnsi="Times New Roman" w:cs="Times New Roman"/>
          <w:b/>
          <w:bCs/>
          <w:sz w:val="24"/>
          <w:szCs w:val="24"/>
        </w:rPr>
        <w:t>CPL 101</w:t>
      </w:r>
      <w:r>
        <w:rPr>
          <w:rFonts w:ascii="Times New Roman" w:hAnsi="Times New Roman" w:cs="Times New Roman"/>
          <w:b/>
          <w:bCs/>
          <w:sz w:val="24"/>
          <w:szCs w:val="24"/>
        </w:rPr>
        <w:t>6</w:t>
      </w:r>
      <w:r w:rsidRPr="00FC3BC0">
        <w:rPr>
          <w:rFonts w:ascii="Times New Roman" w:hAnsi="Times New Roman" w:cs="Times New Roman"/>
          <w:b/>
          <w:bCs/>
          <w:sz w:val="24"/>
          <w:szCs w:val="24"/>
        </w:rPr>
        <w:t>.</w:t>
      </w:r>
      <w:r w:rsidR="00E410C3">
        <w:rPr>
          <w:rFonts w:ascii="Times New Roman" w:hAnsi="Times New Roman" w:cs="Times New Roman"/>
          <w:b/>
          <w:bCs/>
          <w:sz w:val="24"/>
          <w:szCs w:val="24"/>
        </w:rPr>
        <w:t xml:space="preserve"> pants</w:t>
      </w:r>
      <w:bookmarkEnd w:id="107"/>
      <w:bookmarkEnd w:id="108"/>
      <w:bookmarkEnd w:id="109"/>
      <w:bookmarkEnd w:id="110"/>
      <w:bookmarkEnd w:id="111"/>
      <w:bookmarkEnd w:id="112"/>
      <w:bookmarkEnd w:id="113"/>
      <w:bookmarkEnd w:id="114"/>
      <w:bookmarkEnd w:id="115"/>
      <w:bookmarkEnd w:id="116"/>
      <w:bookmarkEnd w:id="117"/>
      <w:bookmarkEnd w:id="118"/>
    </w:p>
    <w:p w14:paraId="7088BD53" w14:textId="77777777" w:rsidR="00FC3BC0" w:rsidRDefault="00FC3BC0" w:rsidP="00EA5C73">
      <w:pPr>
        <w:spacing w:line="276" w:lineRule="auto"/>
      </w:pPr>
    </w:p>
    <w:p w14:paraId="7AD3B16A" w14:textId="606966D5" w:rsidR="00C324D3" w:rsidRPr="00C70DEE" w:rsidRDefault="00C70DEE" w:rsidP="00C324D3">
      <w:pPr>
        <w:pStyle w:val="Heading4"/>
      </w:pPr>
      <w:bookmarkStart w:id="119" w:name="_Toc136604997"/>
      <w:bookmarkStart w:id="120" w:name="_Toc136855951"/>
      <w:bookmarkStart w:id="121" w:name="_Toc136857253"/>
      <w:bookmarkStart w:id="122" w:name="_Toc136936855"/>
      <w:r>
        <w:rPr>
          <w:b/>
          <w:bCs/>
        </w:rPr>
        <w:t>CPL </w:t>
      </w:r>
      <w:r w:rsidR="005D6C0F" w:rsidRPr="000A56AB">
        <w:rPr>
          <w:b/>
          <w:bCs/>
        </w:rPr>
        <w:t>1016.</w:t>
      </w:r>
      <w:r>
        <w:rPr>
          <w:b/>
          <w:bCs/>
        </w:rPr>
        <w:t> pants</w:t>
      </w:r>
      <w:r w:rsidR="00057CF1">
        <w:rPr>
          <w:b/>
          <w:bCs/>
        </w:rPr>
        <w:t>.</w:t>
      </w:r>
      <w:r>
        <w:rPr>
          <w:b/>
          <w:bCs/>
        </w:rPr>
        <w:t xml:space="preserve"> </w:t>
      </w:r>
      <w:r w:rsidR="005D6C0F" w:rsidRPr="00C70DEE">
        <w:t>Acīmredzamas pārrakstīšanās kļūdas vai izlaidumus rezolūcijā, spriedumā vai lēmumā tiesa var izlabot arī pēc pārsūdzības termiņa notecējuma kā pati uz savu ierosmi, tā arī uz vienas vai otras puses lūgumu, pie kam tiesai jāaicina puses uz sēdi vai, pretējā gadījumā, jāpaziņo pusēm taisītais lēmums.</w:t>
      </w:r>
      <w:bookmarkEnd w:id="119"/>
      <w:bookmarkEnd w:id="120"/>
      <w:bookmarkEnd w:id="121"/>
      <w:bookmarkEnd w:id="122"/>
      <w:r w:rsidR="005D6C0F" w:rsidRPr="00C70DEE">
        <w:t xml:space="preserve"> </w:t>
      </w:r>
    </w:p>
    <w:p w14:paraId="40E4D5B5" w14:textId="54073FA8" w:rsidR="005D6C0F" w:rsidRDefault="005D6C0F" w:rsidP="00EA5C73">
      <w:pPr>
        <w:spacing w:line="276" w:lineRule="auto"/>
        <w:ind w:firstLine="709"/>
      </w:pPr>
      <w:r>
        <w:t>1935.</w:t>
      </w:r>
      <w:r w:rsidR="00EA13FF">
        <w:t> </w:t>
      </w:r>
      <w:r>
        <w:t>g. 87, I, 1016.p.</w:t>
      </w:r>
    </w:p>
    <w:p w14:paraId="1B3D1DFB" w14:textId="77777777" w:rsidR="005D6C0F" w:rsidRDefault="005D6C0F" w:rsidP="00EA5C73">
      <w:pPr>
        <w:spacing w:line="276" w:lineRule="auto"/>
      </w:pPr>
    </w:p>
    <w:p w14:paraId="526ED694" w14:textId="3F0181DC" w:rsidR="000D5657" w:rsidRDefault="000D5657" w:rsidP="000D5657">
      <w:pPr>
        <w:spacing w:line="276" w:lineRule="auto"/>
        <w:ind w:firstLine="567"/>
      </w:pPr>
      <w:r>
        <w:t>Prasītāja, Emīlija A., lūdz uz civ. proc. lik. 794.</w:t>
      </w:r>
      <w:r w:rsidR="00EA13FF">
        <w:t> </w:t>
      </w:r>
      <w:r>
        <w:t>p. 1.</w:t>
      </w:r>
      <w:r w:rsidR="00EA13FF">
        <w:t> </w:t>
      </w:r>
      <w:r>
        <w:t>pkta pamata atcelt Tiesu palātas spriedumu, ar kuru viņas prasība gan tikusi piespriesta, bet tomēr apzīmējot viņu ne ar tās īsto vārdu „Emīlija”, bet ar vārdu „Emma”</w:t>
      </w:r>
      <w:r w:rsidR="00693F3D">
        <w:t>.</w:t>
      </w:r>
      <w:r>
        <w:t xml:space="preserve"> </w:t>
      </w:r>
      <w:r w:rsidR="00693F3D">
        <w:t>S</w:t>
      </w:r>
      <w:r>
        <w:t xml:space="preserve">avu lūgumu prasītāja pamato uz to, ka prasība tikusi celta viņas nepilngadības laikā no viņas </w:t>
      </w:r>
      <w:r w:rsidRPr="00386843">
        <w:rPr>
          <w:spacing w:val="40"/>
        </w:rPr>
        <w:t>aizgādņa</w:t>
      </w:r>
      <w:r>
        <w:t>, kurš apzīmējis viņu ar nepareizu vārdu, proti</w:t>
      </w:r>
      <w:r w:rsidR="00693F3D">
        <w:t>,</w:t>
      </w:r>
      <w:r>
        <w:t xml:space="preserve"> „Emīlijas</w:t>
      </w:r>
      <w:r w:rsidR="00693F3D">
        <w:t>”</w:t>
      </w:r>
      <w:r>
        <w:t xml:space="preserve"> vietā apzīmējis viņu par „Emmu”, rīkojoties pēc nepareizas, viņam no pagasta tiesas izdotas apliecības, un ka sakarā ar to arī spriedumā viņa nosaukta par „Emmu”, bet ne par „Emīliju”... </w:t>
      </w:r>
    </w:p>
    <w:p w14:paraId="5964FDB9" w14:textId="42A6F2E8" w:rsidR="000D5657" w:rsidRDefault="000D5657" w:rsidP="000D5657">
      <w:pPr>
        <w:spacing w:line="276" w:lineRule="auto"/>
        <w:ind w:firstLine="709"/>
      </w:pPr>
      <w:r>
        <w:t xml:space="preserve">Pēc lūdzējas pareizā aizrādījuma, tagadējās lietas apstākļi pilnā mērā attaisno viņas lūgumu; tas apstāklis, ka viņas aizbildnis aizrādījis prasības rakstā uz lūdzējas vārdu kļūdaini, varēja būt nezināms viņai vai skaitīties par juridiski nezināmu viņai, kā toreizējai </w:t>
      </w:r>
      <w:r w:rsidRPr="00386843">
        <w:rPr>
          <w:spacing w:val="40"/>
        </w:rPr>
        <w:t xml:space="preserve">nepilngadīgai </w:t>
      </w:r>
      <w:r>
        <w:t>(L.p.1. 2957.</w:t>
      </w:r>
      <w:r w:rsidR="00EA13FF">
        <w:t> </w:t>
      </w:r>
      <w:r>
        <w:t xml:space="preserve">p.); ja nu pie šādiem apstākļiem Tiesu palāta, pretējai pusei iebildumu neceļot, piespriedusi prasību tai </w:t>
      </w:r>
      <w:r w:rsidR="00693F3D">
        <w:t>–</w:t>
      </w:r>
      <w:r>
        <w:t xml:space="preserve"> faktiski neattiecīgai </w:t>
      </w:r>
      <w:r w:rsidR="00693F3D">
        <w:t>–</w:t>
      </w:r>
      <w:r>
        <w:t xml:space="preserve"> prasītājai, kura nav identiska ar īsto prasītāju, tad šai ziņā prasība pēc būtības netika pilnā mērā apmierināta; ja piem. prasītājai būtu bijis iespējams </w:t>
      </w:r>
      <w:r w:rsidRPr="00386843">
        <w:rPr>
          <w:spacing w:val="40"/>
        </w:rPr>
        <w:t>kļūdu</w:t>
      </w:r>
      <w:r>
        <w:t xml:space="preserve"> novērot un nodibināt jau tad, kad spriedums vēl nebūtu stājies likumīgā spēkā, tad viņai, bez šaubām, piederētu tiesība to pārsūdzēt parastā pārsūdzēšanas kārtībā</w:t>
      </w:r>
      <w:r w:rsidR="00693F3D">
        <w:t>,</w:t>
      </w:r>
      <w:r>
        <w:t xml:space="preserve"> t.i. ar </w:t>
      </w:r>
      <w:r w:rsidRPr="00BF6A98">
        <w:rPr>
          <w:spacing w:val="40"/>
        </w:rPr>
        <w:t>apelācijas sūdzību</w:t>
      </w:r>
      <w:r>
        <w:t xml:space="preserve">; ja nu šāda iespēja viņai nav bijusi, tad taisni ir vieta likumā paredzētām pārsūdzības surogātam, par kuru izrādās sprieduma atcelšanas lūgums </w:t>
      </w:r>
      <w:r w:rsidRPr="00BF6A98">
        <w:rPr>
          <w:i/>
          <w:iCs/>
        </w:rPr>
        <w:t>ex capite novorum</w:t>
      </w:r>
      <w:r>
        <w:t>.</w:t>
      </w:r>
    </w:p>
    <w:p w14:paraId="0AC91BB5" w14:textId="0CBDE459" w:rsidR="000D5657" w:rsidRDefault="000D5657" w:rsidP="000D5657">
      <w:pPr>
        <w:spacing w:line="276" w:lineRule="auto"/>
        <w:ind w:firstLine="709"/>
      </w:pPr>
      <w:r>
        <w:t>(1931.</w:t>
      </w:r>
      <w:r w:rsidR="00EA13FF">
        <w:t> </w:t>
      </w:r>
      <w:r>
        <w:t>g. 23.</w:t>
      </w:r>
      <w:r w:rsidR="00EA13FF">
        <w:t> </w:t>
      </w:r>
      <w:r>
        <w:t>apr. spr. Akermanis pr. 1. pr. Akermani, Nr. 320)</w:t>
      </w:r>
    </w:p>
    <w:p w14:paraId="7A5DC474" w14:textId="77777777" w:rsidR="000D5657" w:rsidRDefault="000D5657" w:rsidP="000D5657">
      <w:pPr>
        <w:spacing w:line="276" w:lineRule="auto"/>
        <w:ind w:firstLine="709"/>
      </w:pPr>
    </w:p>
    <w:p w14:paraId="336B4983" w14:textId="2D8F3D95" w:rsidR="005D6C0F" w:rsidRDefault="005D6C0F" w:rsidP="00EA5C73">
      <w:pPr>
        <w:spacing w:line="276" w:lineRule="auto"/>
        <w:ind w:firstLine="709"/>
      </w:pPr>
      <w:r>
        <w:t>Tiesa var spriedumā pielaisto kļūdu izlabot blakus procesa kārtībā, pareizi atzīmējot prasītāja un atbildētāja uzvārdus</w:t>
      </w:r>
      <w:r w:rsidR="00CD3C87">
        <w:rPr>
          <w:rStyle w:val="FootnoteReference"/>
        </w:rPr>
        <w:footnoteReference w:id="7"/>
      </w:r>
      <w:r>
        <w:t>, kuri faktiski bija ņēmuši dalību procesā; ar to netiek grozīts spriedums pēc būtības (36/658; XII, 539).</w:t>
      </w:r>
    </w:p>
    <w:p w14:paraId="2AA4B496" w14:textId="19C18234" w:rsidR="005D6C0F" w:rsidRDefault="00397EA0" w:rsidP="00397EA0">
      <w:pPr>
        <w:spacing w:line="276" w:lineRule="auto"/>
        <w:ind w:firstLine="709"/>
      </w:pPr>
      <w:r w:rsidRPr="00397EA0">
        <w:t>(1936.</w:t>
      </w:r>
      <w:r w:rsidR="00693F3D">
        <w:t> </w:t>
      </w:r>
      <w:r w:rsidRPr="00397EA0">
        <w:t>g. 28.</w:t>
      </w:r>
      <w:r w:rsidR="00693F3D">
        <w:t> </w:t>
      </w:r>
      <w:r w:rsidRPr="00397EA0">
        <w:t xml:space="preserve">aprīļa spr. </w:t>
      </w:r>
      <w:r w:rsidR="00C25F89">
        <w:t>Nr.</w:t>
      </w:r>
      <w:r w:rsidR="00C25F89" w:rsidRPr="00397EA0">
        <w:t xml:space="preserve"> </w:t>
      </w:r>
      <w:r w:rsidRPr="00397EA0">
        <w:t>658, Arājuma pr. 1. pr. Malberu)</w:t>
      </w:r>
    </w:p>
    <w:p w14:paraId="7D620910" w14:textId="77777777" w:rsidR="00397EA0" w:rsidRDefault="00397EA0" w:rsidP="00397EA0">
      <w:pPr>
        <w:spacing w:line="276" w:lineRule="auto"/>
        <w:ind w:firstLine="709"/>
      </w:pPr>
    </w:p>
    <w:p w14:paraId="5C2F181F" w14:textId="0BFDF512" w:rsidR="00FC3BC0" w:rsidRDefault="00FC3BC0" w:rsidP="00FC3BC0">
      <w:pPr>
        <w:pStyle w:val="Heading2"/>
        <w:jc w:val="center"/>
        <w:rPr>
          <w:rFonts w:ascii="Times New Roman" w:hAnsi="Times New Roman" w:cs="Times New Roman"/>
          <w:b/>
          <w:bCs/>
          <w:sz w:val="24"/>
          <w:szCs w:val="24"/>
        </w:rPr>
      </w:pPr>
      <w:bookmarkStart w:id="123" w:name="_Toc136352304"/>
      <w:bookmarkStart w:id="124" w:name="_Toc136354190"/>
      <w:bookmarkStart w:id="125" w:name="_Toc136419092"/>
      <w:bookmarkStart w:id="126" w:name="_Toc136604399"/>
      <w:bookmarkStart w:id="127" w:name="_Toc136605085"/>
      <w:bookmarkStart w:id="128" w:name="_Toc136861858"/>
      <w:bookmarkStart w:id="129" w:name="_Toc136862296"/>
      <w:bookmarkStart w:id="130" w:name="_Toc136936216"/>
      <w:bookmarkStart w:id="131" w:name="_Toc137739926"/>
      <w:bookmarkStart w:id="132" w:name="_Toc137740039"/>
      <w:bookmarkStart w:id="133" w:name="_Toc139534176"/>
      <w:bookmarkStart w:id="134" w:name="_Toc139559141"/>
      <w:r w:rsidRPr="00FC3BC0">
        <w:rPr>
          <w:rFonts w:ascii="Times New Roman" w:hAnsi="Times New Roman" w:cs="Times New Roman"/>
          <w:b/>
          <w:bCs/>
          <w:sz w:val="24"/>
          <w:szCs w:val="24"/>
        </w:rPr>
        <w:t>CPL 101</w:t>
      </w:r>
      <w:r>
        <w:rPr>
          <w:rFonts w:ascii="Times New Roman" w:hAnsi="Times New Roman" w:cs="Times New Roman"/>
          <w:b/>
          <w:bCs/>
          <w:sz w:val="24"/>
          <w:szCs w:val="24"/>
        </w:rPr>
        <w:t>8</w:t>
      </w:r>
      <w:r w:rsidRPr="00FC3BC0">
        <w:rPr>
          <w:rFonts w:ascii="Times New Roman" w:hAnsi="Times New Roman" w:cs="Times New Roman"/>
          <w:b/>
          <w:bCs/>
          <w:sz w:val="24"/>
          <w:szCs w:val="24"/>
        </w:rPr>
        <w:t>.</w:t>
      </w:r>
      <w:r w:rsidRPr="00FC3BC0">
        <w:rPr>
          <w:rFonts w:ascii="Times New Roman" w:hAnsi="Times New Roman" w:cs="Times New Roman"/>
          <w:sz w:val="24"/>
          <w:szCs w:val="24"/>
        </w:rPr>
        <w:t xml:space="preserve"> [89</w:t>
      </w:r>
      <w:r>
        <w:rPr>
          <w:rFonts w:ascii="Times New Roman" w:hAnsi="Times New Roman" w:cs="Times New Roman"/>
          <w:sz w:val="24"/>
          <w:szCs w:val="24"/>
        </w:rPr>
        <w:t>2.</w:t>
      </w:r>
      <w:r w:rsidRPr="00FC3BC0">
        <w:rPr>
          <w:rFonts w:ascii="Times New Roman" w:hAnsi="Times New Roman" w:cs="Times New Roman"/>
          <w:sz w:val="24"/>
          <w:szCs w:val="24"/>
        </w:rPr>
        <w:t>]</w:t>
      </w:r>
      <w:r w:rsidR="00E410C3" w:rsidRPr="00E410C3">
        <w:rPr>
          <w:rFonts w:ascii="Times New Roman" w:hAnsi="Times New Roman" w:cs="Times New Roman"/>
          <w:b/>
          <w:bCs/>
          <w:sz w:val="24"/>
          <w:szCs w:val="24"/>
        </w:rPr>
        <w:t xml:space="preserve"> pants</w:t>
      </w:r>
      <w:bookmarkEnd w:id="123"/>
      <w:bookmarkEnd w:id="124"/>
      <w:bookmarkEnd w:id="125"/>
      <w:bookmarkEnd w:id="126"/>
      <w:bookmarkEnd w:id="127"/>
      <w:bookmarkEnd w:id="128"/>
      <w:bookmarkEnd w:id="129"/>
      <w:bookmarkEnd w:id="130"/>
      <w:bookmarkEnd w:id="131"/>
      <w:bookmarkEnd w:id="132"/>
      <w:bookmarkEnd w:id="133"/>
      <w:bookmarkEnd w:id="134"/>
    </w:p>
    <w:p w14:paraId="1F6E9E7B" w14:textId="77777777" w:rsidR="000837D9" w:rsidRPr="000837D9" w:rsidRDefault="000837D9" w:rsidP="000837D9"/>
    <w:p w14:paraId="280D4A42" w14:textId="52E94204" w:rsidR="004B4E3C" w:rsidRPr="00C70DEE" w:rsidRDefault="00C70DEE" w:rsidP="000A6682">
      <w:pPr>
        <w:pStyle w:val="Heading4"/>
        <w:rPr>
          <w:b/>
          <w:bCs/>
        </w:rPr>
      </w:pPr>
      <w:bookmarkStart w:id="135" w:name="_Toc136855406"/>
      <w:bookmarkStart w:id="136" w:name="_Toc136855952"/>
      <w:bookmarkStart w:id="137" w:name="_Toc136857254"/>
      <w:bookmarkStart w:id="138" w:name="_Toc136936856"/>
      <w:r w:rsidRPr="000A6682">
        <w:rPr>
          <w:b/>
          <w:bCs/>
        </w:rPr>
        <w:t>CPL </w:t>
      </w:r>
      <w:r w:rsidR="004B4E3C" w:rsidRPr="000A6682">
        <w:rPr>
          <w:b/>
          <w:bCs/>
        </w:rPr>
        <w:t>1018.</w:t>
      </w:r>
      <w:r w:rsidR="00550970" w:rsidRPr="000A6682">
        <w:rPr>
          <w:b/>
          <w:bCs/>
        </w:rPr>
        <w:t xml:space="preserve"> [892.]</w:t>
      </w:r>
      <w:r w:rsidR="00B706C7" w:rsidRPr="000A6682">
        <w:rPr>
          <w:b/>
          <w:bCs/>
        </w:rPr>
        <w:t> pants</w:t>
      </w:r>
      <w:r w:rsidR="00057CF1">
        <w:rPr>
          <w:b/>
          <w:bCs/>
        </w:rPr>
        <w:t>.</w:t>
      </w:r>
      <w:r w:rsidR="004B4E3C" w:rsidRPr="0052641A">
        <w:t xml:space="preserve"> </w:t>
      </w:r>
      <w:r w:rsidR="004B4E3C" w:rsidRPr="00C70DEE">
        <w:t>Spriedums stājas likumīgā spēkā:</w:t>
      </w:r>
      <w:bookmarkEnd w:id="135"/>
      <w:bookmarkEnd w:id="136"/>
      <w:bookmarkEnd w:id="137"/>
      <w:r w:rsidR="000A6682">
        <w:rPr>
          <w:b/>
          <w:bCs/>
        </w:rPr>
        <w:t xml:space="preserve"> </w:t>
      </w:r>
      <w:bookmarkStart w:id="139" w:name="_Toc136855407"/>
      <w:bookmarkStart w:id="140" w:name="_Toc136855953"/>
      <w:bookmarkStart w:id="141" w:name="_Toc136857255"/>
      <w:r w:rsidR="004B4E3C" w:rsidRPr="00C70DEE">
        <w:t>1) kad tas taisīts apgabaltiesā, un prāvnieki nav iesnieguši apelācijas sūdzību noteiktā laikā;</w:t>
      </w:r>
      <w:bookmarkEnd w:id="139"/>
      <w:bookmarkEnd w:id="140"/>
      <w:bookmarkEnd w:id="141"/>
      <w:r w:rsidR="000A6682">
        <w:rPr>
          <w:b/>
          <w:bCs/>
        </w:rPr>
        <w:t xml:space="preserve"> </w:t>
      </w:r>
      <w:bookmarkStart w:id="142" w:name="_Toc136855408"/>
      <w:bookmarkStart w:id="143" w:name="_Toc136855954"/>
      <w:bookmarkStart w:id="144" w:name="_Toc136857256"/>
      <w:r w:rsidR="004B4E3C" w:rsidRPr="00C70DEE">
        <w:t>2) kad tas taisīts apgabaltiesā aizmuguriski, un pret to noteiktā laikā nav iesniegta ne atsauksme, ne apelācija;</w:t>
      </w:r>
      <w:bookmarkEnd w:id="142"/>
      <w:bookmarkEnd w:id="143"/>
      <w:bookmarkEnd w:id="144"/>
      <w:r w:rsidR="000A6682">
        <w:rPr>
          <w:b/>
          <w:bCs/>
        </w:rPr>
        <w:t xml:space="preserve"> </w:t>
      </w:r>
      <w:bookmarkStart w:id="145" w:name="_Toc136855409"/>
      <w:bookmarkStart w:id="146" w:name="_Toc136855955"/>
      <w:bookmarkStart w:id="147" w:name="_Toc136857257"/>
      <w:r w:rsidR="004B4E3C" w:rsidRPr="00C70DEE">
        <w:t>3) kad tas taisīts Tiesu palātā;</w:t>
      </w:r>
      <w:bookmarkEnd w:id="145"/>
      <w:bookmarkEnd w:id="146"/>
      <w:bookmarkEnd w:id="147"/>
      <w:r w:rsidR="000A6682">
        <w:rPr>
          <w:b/>
          <w:bCs/>
        </w:rPr>
        <w:t xml:space="preserve"> </w:t>
      </w:r>
      <w:bookmarkStart w:id="148" w:name="_Toc136855410"/>
      <w:bookmarkStart w:id="149" w:name="_Toc136855956"/>
      <w:bookmarkStart w:id="150" w:name="_Toc136857258"/>
      <w:r w:rsidR="004B4E3C" w:rsidRPr="00C70DEE">
        <w:t>4) kad zaudējušā puse atteikusies no tiesības pārsūdzēt spriedumu augstākā instancē, un</w:t>
      </w:r>
      <w:bookmarkEnd w:id="148"/>
      <w:bookmarkEnd w:id="149"/>
      <w:bookmarkEnd w:id="150"/>
      <w:r w:rsidR="000A6682">
        <w:rPr>
          <w:b/>
          <w:bCs/>
        </w:rPr>
        <w:t xml:space="preserve"> </w:t>
      </w:r>
      <w:bookmarkStart w:id="151" w:name="_Toc136855411"/>
      <w:bookmarkStart w:id="152" w:name="_Toc136855957"/>
      <w:bookmarkStart w:id="153" w:name="_Toc136857259"/>
      <w:r w:rsidR="004B4E3C" w:rsidRPr="00C70DEE">
        <w:t>5) kad tas taisīts Senātā par tiesāšanas izdevumiem kasācijas instancē.</w:t>
      </w:r>
      <w:bookmarkEnd w:id="138"/>
      <w:bookmarkEnd w:id="151"/>
      <w:bookmarkEnd w:id="152"/>
      <w:bookmarkEnd w:id="153"/>
    </w:p>
    <w:p w14:paraId="4A8DE699" w14:textId="7DA9085C" w:rsidR="004B4E3C" w:rsidRPr="004F0EED" w:rsidRDefault="004B4E3C" w:rsidP="00EA13FF">
      <w:pPr>
        <w:ind w:firstLine="709"/>
      </w:pPr>
      <w:bookmarkStart w:id="154" w:name="_Toc136852650"/>
      <w:bookmarkStart w:id="155" w:name="_Toc136855412"/>
      <w:r w:rsidRPr="004F0EED">
        <w:t>(a) 1864.</w:t>
      </w:r>
      <w:r w:rsidR="00EA13FF">
        <w:t> </w:t>
      </w:r>
      <w:r w:rsidRPr="004F0EED">
        <w:t>g. 41477, 892</w:t>
      </w:r>
      <w:r w:rsidR="00EA13FF">
        <w:t>. </w:t>
      </w:r>
      <w:r w:rsidRPr="004F0EED">
        <w:t>p. — (b) 1935.</w:t>
      </w:r>
      <w:r w:rsidR="00EA13FF">
        <w:t> </w:t>
      </w:r>
      <w:r w:rsidRPr="004F0EED">
        <w:t>g. 87, 11, 1018.</w:t>
      </w:r>
      <w:r w:rsidR="00EA13FF">
        <w:t> </w:t>
      </w:r>
      <w:r w:rsidRPr="004F0EED">
        <w:t>p. 4. pk. — (c) 1939.</w:t>
      </w:r>
      <w:r w:rsidR="00EA13FF">
        <w:t> </w:t>
      </w:r>
      <w:r w:rsidRPr="004F0EED">
        <w:t>g. 79, 11, 1018.</w:t>
      </w:r>
      <w:r w:rsidR="00EA13FF">
        <w:t> </w:t>
      </w:r>
      <w:r w:rsidRPr="004F0EED">
        <w:t>p. 5.</w:t>
      </w:r>
      <w:r w:rsidR="00EA13FF">
        <w:t> </w:t>
      </w:r>
      <w:r w:rsidRPr="004F0EED">
        <w:t>pk.</w:t>
      </w:r>
      <w:bookmarkEnd w:id="154"/>
      <w:bookmarkEnd w:id="155"/>
    </w:p>
    <w:p w14:paraId="5D70ED01" w14:textId="77777777" w:rsidR="004B4E3C" w:rsidRDefault="004B4E3C" w:rsidP="00EA5C73">
      <w:pPr>
        <w:spacing w:line="276" w:lineRule="auto"/>
      </w:pPr>
    </w:p>
    <w:p w14:paraId="10063A90" w14:textId="3172DA4B" w:rsidR="004B4E3C" w:rsidRDefault="004B4E3C" w:rsidP="00E410C3">
      <w:pPr>
        <w:spacing w:line="276" w:lineRule="auto"/>
        <w:ind w:firstLine="709"/>
      </w:pPr>
      <w:r>
        <w:t>Saskaņā ar 1018.</w:t>
      </w:r>
      <w:r w:rsidR="00EA13FF">
        <w:t> </w:t>
      </w:r>
      <w:r>
        <w:t>p. 3.</w:t>
      </w:r>
      <w:r w:rsidR="00EA13FF">
        <w:t> </w:t>
      </w:r>
      <w:r>
        <w:t>punktu un 1049.</w:t>
      </w:r>
      <w:r w:rsidR="00EA13FF">
        <w:t> </w:t>
      </w:r>
      <w:r>
        <w:t>p. Tiesu palātas spriedumi stājas spēkā ar taisīšanas dienu (pretēji Krim. proc. lik. 915.</w:t>
      </w:r>
      <w:r w:rsidR="00EA13FF">
        <w:t> </w:t>
      </w:r>
      <w:r>
        <w:t>p.). Sprieduma spēkā stāšanās pati par sevi vēl neizslēdz tā pārsūdzamību kasācijas kārtībā. Jēdziens „galīgais spriedums” jeb „likumīgā spēkā stājies spriedums” nozīmē tūlītējo izpildāmību un izslēdz pārsūdzamību apelācijas kārtībā. Tādēļ sprieduma pārsūdzamība kasācijas kārtībā neatņem tam likumīgā spēkā stājušos sprieduma raksturu arī pirms kasācijas termiņa notecējuma un pat pēc kasācijas sūdzības iesniegšanas, kamēr lieta vēl nav izspriesta Senātā (27/225; IV, 111).</w:t>
      </w:r>
    </w:p>
    <w:p w14:paraId="086FC15A" w14:textId="46269308" w:rsidR="00377022" w:rsidRDefault="00377022" w:rsidP="00377022">
      <w:pPr>
        <w:spacing w:line="276" w:lineRule="auto"/>
        <w:ind w:firstLine="709"/>
      </w:pPr>
      <w:r w:rsidRPr="00377022">
        <w:t>(1927.</w:t>
      </w:r>
      <w:r w:rsidR="00101B0D">
        <w:t> </w:t>
      </w:r>
      <w:r w:rsidRPr="00377022">
        <w:t>g. 27.</w:t>
      </w:r>
      <w:r w:rsidR="00EA13FF">
        <w:t> </w:t>
      </w:r>
      <w:r w:rsidRPr="00377022">
        <w:t>maija sp</w:t>
      </w:r>
      <w:r>
        <w:t>r</w:t>
      </w:r>
      <w:r w:rsidRPr="00377022">
        <w:t>. Nr. 225, Skareviča pr. 1. pr. Leigutu)</w:t>
      </w:r>
    </w:p>
    <w:p w14:paraId="65EDDA7E" w14:textId="77777777" w:rsidR="004B4E3C" w:rsidRDefault="004B4E3C" w:rsidP="00EA5C73">
      <w:pPr>
        <w:spacing w:line="276" w:lineRule="auto"/>
      </w:pPr>
    </w:p>
    <w:p w14:paraId="6AF06E81" w14:textId="35FBFB24" w:rsidR="00DF27D6" w:rsidRDefault="00DF27D6" w:rsidP="00DF27D6">
      <w:pPr>
        <w:spacing w:line="276" w:lineRule="auto"/>
        <w:ind w:firstLine="709"/>
      </w:pPr>
      <w:r>
        <w:t xml:space="preserve">Pretēji prasītāja domām, prasības petitums tagadējā prasība bija </w:t>
      </w:r>
      <w:r w:rsidRPr="00210147">
        <w:rPr>
          <w:spacing w:val="40"/>
        </w:rPr>
        <w:t>izvedams vienīgi</w:t>
      </w:r>
      <w:r>
        <w:t xml:space="preserve"> CPN 239. (248.) p. paredzētās prasības veidā un ceļā, vienalga, vai šādu prasību raksturo kā vērstu uz prasījuma būtības apgāšanu (239. р.), vai uz atsvabināšanu no piedziņas (248. р.). Ja tāpēc prasītājs 239. p. paredzēto termiņu nav ievērojis, tad pats apstrīdamais spriedums stājies galīgā spēkā un nav vairs atceļams kaut arī jaunas prasības ceļā, jo jaunais, ar jauno prasību ierosinātais process patiesi ir tikai iepriekšējās lietas turpinājums (CKD 32/846</w:t>
      </w:r>
      <w:r>
        <w:rPr>
          <w:rStyle w:val="FootnoteReference"/>
        </w:rPr>
        <w:footnoteReference w:id="8"/>
      </w:r>
      <w:r>
        <w:t>). Jaunu prasību, saprotams, var formulēt dažādi, bet, pēc būtības – tā vienmēr ir apspriežama tikai pēc 239. p. un tāpēc tā katrā ziņā iesniedzama 239.</w:t>
      </w:r>
      <w:r w:rsidRPr="00210147">
        <w:t> </w:t>
      </w:r>
      <w:r>
        <w:t>p. paredzētā procesuālā, tātad prekluzīvā</w:t>
      </w:r>
      <w:r w:rsidRPr="00210147">
        <w:t xml:space="preserve"> </w:t>
      </w:r>
      <w:r>
        <w:t>termiņā. Pēc šī termiņa iesniegtā prasība atraidāma, jo prasītājs</w:t>
      </w:r>
      <w:r w:rsidRPr="00210147">
        <w:t xml:space="preserve"> </w:t>
      </w:r>
      <w:r>
        <w:t>zaudējis tiesību tādu celt res judicata est.</w:t>
      </w:r>
    </w:p>
    <w:p w14:paraId="24CC47FF" w14:textId="4ED428C8" w:rsidR="00DF27D6" w:rsidRPr="00E062FE" w:rsidRDefault="00DF27D6" w:rsidP="00DF27D6">
      <w:pPr>
        <w:spacing w:line="276" w:lineRule="auto"/>
        <w:ind w:firstLine="709"/>
      </w:pPr>
      <w:r>
        <w:t>(1935. g. 30. aug. spr. Nr. 1945, Eglīša pr. 1. pr. Mauriņu un Linu un</w:t>
      </w:r>
      <w:r w:rsidRPr="00210147">
        <w:rPr>
          <w:lang w:val="fr-FR"/>
        </w:rPr>
        <w:t xml:space="preserve"> </w:t>
      </w:r>
      <w:r>
        <w:t>labības tirgotāju kredītsababiedrību.)</w:t>
      </w:r>
    </w:p>
    <w:p w14:paraId="5E93E621" w14:textId="77777777" w:rsidR="00DF27D6" w:rsidRDefault="00DF27D6" w:rsidP="00EA5C73">
      <w:pPr>
        <w:spacing w:line="276" w:lineRule="auto"/>
      </w:pPr>
    </w:p>
    <w:p w14:paraId="5DD60429" w14:textId="4D7B58DF" w:rsidR="004B4E3C" w:rsidRDefault="004B4E3C" w:rsidP="00E410C3">
      <w:pPr>
        <w:spacing w:line="276" w:lineRule="auto"/>
        <w:ind w:firstLine="709"/>
      </w:pPr>
      <w:r>
        <w:t>Spriedums stājas likumīgā spēkā, ja tas taisīts Tiesu palātā. No šā noteikuma CPL neparedz izņēmumus un to neatceļ arī 1452.</w:t>
      </w:r>
      <w:r w:rsidR="00EA13FF">
        <w:t> </w:t>
      </w:r>
      <w:r>
        <w:t>p. un Tiesu palātas lēmums par sprieduma izpildīšanas apturēšanu 933. un turpm. p. paredzētos gadījumos. Spēkā stājušās sprieduma nozīme nav tikai tā vien, ka to var tūliņ izpildīt, bet arī tā, ka tas ir saistošs prāvniekiem un tiesai ne tikai formālā ziņā (1018. un 1020.</w:t>
      </w:r>
      <w:r w:rsidR="00EA13FF">
        <w:t> </w:t>
      </w:r>
      <w:r>
        <w:t>panti), bet arī materiāli (1019. un 1021.</w:t>
      </w:r>
      <w:r w:rsidR="00EA13FF">
        <w:t> </w:t>
      </w:r>
      <w:r>
        <w:t>p.) (CKD kops. 36/29; XII, 603).</w:t>
      </w:r>
    </w:p>
    <w:p w14:paraId="5F00B262" w14:textId="5EB28CBB" w:rsidR="00C13248" w:rsidRPr="00241164" w:rsidRDefault="00C13248" w:rsidP="00C13248">
      <w:pPr>
        <w:spacing w:line="276" w:lineRule="auto"/>
        <w:ind w:firstLine="709"/>
      </w:pPr>
      <w:r>
        <w:t xml:space="preserve">(Sen. CKD kopsēdes </w:t>
      </w:r>
      <w:r w:rsidR="00442C39">
        <w:t xml:space="preserve">1936. g. </w:t>
      </w:r>
      <w:r w:rsidR="006F4D22">
        <w:t>4</w:t>
      </w:r>
      <w:r w:rsidR="00442C39">
        <w:t>. </w:t>
      </w:r>
      <w:r w:rsidR="006F4D22">
        <w:t>jūn</w:t>
      </w:r>
      <w:r w:rsidR="00442C39">
        <w:t xml:space="preserve">. </w:t>
      </w:r>
      <w:r>
        <w:t>spr. Nr. 29 Z. pr. l. pr. Z.)</w:t>
      </w:r>
    </w:p>
    <w:p w14:paraId="19F308D6" w14:textId="77777777" w:rsidR="00E410C3" w:rsidRDefault="00E410C3" w:rsidP="00E410C3">
      <w:pPr>
        <w:spacing w:line="276" w:lineRule="auto"/>
        <w:ind w:firstLine="709"/>
      </w:pPr>
    </w:p>
    <w:p w14:paraId="437A6F9D" w14:textId="153DA964" w:rsidR="004B4E3C" w:rsidRDefault="004B4E3C" w:rsidP="00E410C3">
      <w:pPr>
        <w:spacing w:line="276" w:lineRule="auto"/>
        <w:ind w:firstLine="709"/>
      </w:pPr>
      <w:r>
        <w:t>Tāpat k</w:t>
      </w:r>
      <w:r w:rsidR="00693F3D">
        <w:t>ā</w:t>
      </w:r>
      <w:r>
        <w:t xml:space="preserve"> spriedumi stājas spēkā arī lēmumi, ar kuriem kādi jautājumi izlemti pēc būtības (prof. Bukovska CP māc. grām. 442.</w:t>
      </w:r>
      <w:r w:rsidR="00EA13FF">
        <w:t> </w:t>
      </w:r>
      <w:r>
        <w:t>lpp.).</w:t>
      </w:r>
    </w:p>
    <w:p w14:paraId="1871C8E1" w14:textId="77777777" w:rsidR="00D43C93" w:rsidRDefault="00D43C93" w:rsidP="00EA5C73">
      <w:pPr>
        <w:spacing w:line="276" w:lineRule="auto"/>
      </w:pPr>
    </w:p>
    <w:p w14:paraId="0AAE6D19" w14:textId="44F55A9D" w:rsidR="004B4E3C" w:rsidRDefault="004B4E3C" w:rsidP="00E410C3">
      <w:pPr>
        <w:spacing w:line="276" w:lineRule="auto"/>
        <w:ind w:firstLine="709"/>
      </w:pPr>
      <w:r>
        <w:t>Nekompetentas tiesas spriedumam, arī pēc pārsūdzības termiņa notecējuma, nav likumīgs spēks (prof. Bukovska CP māc. grām. 434.</w:t>
      </w:r>
      <w:r w:rsidR="00EA13FF">
        <w:t> </w:t>
      </w:r>
      <w:r>
        <w:t>lpp.).</w:t>
      </w:r>
    </w:p>
    <w:p w14:paraId="5960795B" w14:textId="77777777" w:rsidR="004B4E3C" w:rsidRDefault="004B4E3C" w:rsidP="00EA5C73">
      <w:pPr>
        <w:spacing w:line="276" w:lineRule="auto"/>
      </w:pPr>
    </w:p>
    <w:p w14:paraId="479A4B93" w14:textId="79982A4E" w:rsidR="004B4E3C" w:rsidRDefault="004B4E3C" w:rsidP="00E410C3">
      <w:pPr>
        <w:spacing w:line="276" w:lineRule="auto"/>
        <w:ind w:firstLine="709"/>
      </w:pPr>
      <w:r>
        <w:t>Ārkārtējas apelācijas sūdzības iesniegšana un sprieduma izpildīšanas apturēšana nesatricina spēkā nākušā sprieduma nozīmi (sal. likumdošanas motīvus pie 892.</w:t>
      </w:r>
      <w:r w:rsidR="00DE6738">
        <w:t> </w:t>
      </w:r>
      <w:r>
        <w:t>p.)</w:t>
      </w:r>
      <w:r w:rsidR="009A55C3">
        <w:t>.</w:t>
      </w:r>
      <w:r>
        <w:t xml:space="preserve"> </w:t>
      </w:r>
      <w:r w:rsidR="009A55C3">
        <w:t>Spēkā stājušās sprieduma nozīme nav tikai tā vien, ka viņu var izpildīt, bet arī tā, ka tas ir saistošs prāvniekiem un tiesai ne</w:t>
      </w:r>
      <w:r w:rsidR="00693F3D">
        <w:t xml:space="preserve"> </w:t>
      </w:r>
      <w:r w:rsidR="009A55C3">
        <w:t>vien formālā ziņā (CPN 1017. p. un 1020. р.), bet arī materiālā ziņā (CPN 1019. un 1021. p. sal. CKD kops. 36/29</w:t>
      </w:r>
      <w:r w:rsidR="009A55C3">
        <w:rPr>
          <w:rStyle w:val="FootnoteReference"/>
        </w:rPr>
        <w:footnoteReference w:id="9"/>
      </w:r>
      <w:r w:rsidR="009A55C3">
        <w:t xml:space="preserve">) </w:t>
      </w:r>
      <w:r>
        <w:t xml:space="preserve">(37/690; XIII, 633). </w:t>
      </w:r>
    </w:p>
    <w:p w14:paraId="7BC07419" w14:textId="77777777" w:rsidR="00DE6738" w:rsidRPr="00E062FE" w:rsidRDefault="00DE6738" w:rsidP="00DE6738">
      <w:pPr>
        <w:spacing w:line="276" w:lineRule="auto"/>
        <w:ind w:firstLine="709"/>
      </w:pPr>
      <w:r>
        <w:t>(1937. g. 14. jūn. spr. Nr. 690, Krauze pr. 1. pr. Neivaldu)</w:t>
      </w:r>
    </w:p>
    <w:p w14:paraId="40A2829F" w14:textId="77777777" w:rsidR="00DE6738" w:rsidRDefault="00DE6738" w:rsidP="00EA5C73">
      <w:pPr>
        <w:spacing w:line="276" w:lineRule="auto"/>
      </w:pPr>
    </w:p>
    <w:p w14:paraId="7793EA26" w14:textId="6837799B" w:rsidR="004B4E3C" w:rsidRDefault="004B4E3C" w:rsidP="00E410C3">
      <w:pPr>
        <w:spacing w:line="276" w:lineRule="auto"/>
        <w:ind w:firstLine="709"/>
      </w:pPr>
      <w:r>
        <w:t>1018.</w:t>
      </w:r>
      <w:r w:rsidR="00EA13FF">
        <w:t> </w:t>
      </w:r>
      <w:r>
        <w:t>p. attiecas arī uz gadījumu, kad apelācijas sūdzību aiz zināmiem iemesliem (uz partu iniciatīvi vai neatkarīgi no tās) nevarēja skatīt cauri (35/1110; XI, 597).</w:t>
      </w:r>
    </w:p>
    <w:p w14:paraId="54B38907" w14:textId="423BAF50" w:rsidR="000E6085" w:rsidRDefault="000E6085" w:rsidP="000E6085">
      <w:pPr>
        <w:spacing w:line="276" w:lineRule="auto"/>
        <w:ind w:firstLine="709"/>
      </w:pPr>
      <w:r w:rsidRPr="000E6085">
        <w:t>(1935.</w:t>
      </w:r>
      <w:r w:rsidR="00EA13FF">
        <w:t> </w:t>
      </w:r>
      <w:r w:rsidRPr="000E6085">
        <w:t>g. 13.</w:t>
      </w:r>
      <w:r w:rsidR="00EA13FF">
        <w:t> </w:t>
      </w:r>
      <w:r w:rsidRPr="000E6085">
        <w:t>jūn</w:t>
      </w:r>
      <w:r w:rsidR="00693F3D">
        <w:t>.</w:t>
      </w:r>
      <w:r w:rsidRPr="000E6085">
        <w:t xml:space="preserve"> spr. Nr. 1110 Blumšteina un с. pr. 1. pr. Dzelzceļu virsv.)</w:t>
      </w:r>
    </w:p>
    <w:p w14:paraId="75FC87F9" w14:textId="73F948D9" w:rsidR="004B4E3C" w:rsidRDefault="004B4E3C" w:rsidP="00EA5C73">
      <w:pPr>
        <w:spacing w:line="276" w:lineRule="auto"/>
      </w:pPr>
    </w:p>
    <w:p w14:paraId="5C722664" w14:textId="06C15DB1" w:rsidR="00D228F0" w:rsidRDefault="00D228F0" w:rsidP="00D228F0">
      <w:pPr>
        <w:spacing w:line="276" w:lineRule="auto"/>
        <w:ind w:firstLine="709"/>
      </w:pPr>
      <w:r>
        <w:t>P</w:t>
      </w:r>
      <w:r w:rsidRPr="00D228F0">
        <w:t xml:space="preserve">ēc vispārējā principa </w:t>
      </w:r>
      <w:r w:rsidR="006076BD">
        <w:t>–</w:t>
      </w:r>
      <w:r w:rsidRPr="00D228F0">
        <w:t xml:space="preserve"> prasības celšana un piespriešana neatkarājas no sprieduma faktiskās vai juridiskās </w:t>
      </w:r>
      <w:r w:rsidRPr="00D228F0">
        <w:rPr>
          <w:spacing w:val="40"/>
        </w:rPr>
        <w:t>izpildīšanas iespējas</w:t>
      </w:r>
      <w:r w:rsidRPr="00D228F0">
        <w:t xml:space="preserve"> vai nespējas, kādēļ tiesai nav tiesības izvairīties no lietas caurskatīšanas vienīgi uz tā pamata, it kā spriedums nebūtu izpildāms </w:t>
      </w:r>
      <w:r w:rsidRPr="00F87463">
        <w:t>(Kriev. civ. kas. dep. spried. 1913.</w:t>
      </w:r>
      <w:r w:rsidR="00EA13FF">
        <w:t> </w:t>
      </w:r>
      <w:r w:rsidRPr="00F87463">
        <w:t>g. Nr. 71 Butjugina lietā).</w:t>
      </w:r>
    </w:p>
    <w:p w14:paraId="4DBA8809" w14:textId="6804F198" w:rsidR="00D228F0" w:rsidRDefault="00D228F0" w:rsidP="00D228F0">
      <w:pPr>
        <w:spacing w:line="276" w:lineRule="auto"/>
        <w:ind w:firstLine="709"/>
      </w:pPr>
      <w:r w:rsidRPr="00D228F0">
        <w:t>(1923.</w:t>
      </w:r>
      <w:r>
        <w:t> </w:t>
      </w:r>
      <w:r w:rsidRPr="00D228F0">
        <w:t>g. 31.</w:t>
      </w:r>
      <w:r>
        <w:t> </w:t>
      </w:r>
      <w:r w:rsidRPr="00D228F0">
        <w:t>maija spr. „Gošen un Kenlif” pr. 1. pr. akc. sab. „Liepājas eļļas fabr., agr. „Kiler”, Nr. 103)</w:t>
      </w:r>
    </w:p>
    <w:p w14:paraId="4ECC72D3" w14:textId="77777777" w:rsidR="00D228F0" w:rsidRDefault="00D228F0" w:rsidP="00EA5C73">
      <w:pPr>
        <w:spacing w:line="276" w:lineRule="auto"/>
      </w:pPr>
    </w:p>
    <w:p w14:paraId="104F5320" w14:textId="1FAF11DB" w:rsidR="00151366" w:rsidRDefault="00151366" w:rsidP="00151366">
      <w:pPr>
        <w:spacing w:line="276" w:lineRule="auto"/>
        <w:ind w:firstLine="709"/>
      </w:pPr>
      <w:r w:rsidRPr="00661291">
        <w:t xml:space="preserve">Tam apstāklim, vai tai momentā, kad prasītājs domā stāties pie </w:t>
      </w:r>
      <w:r w:rsidRPr="00661291">
        <w:rPr>
          <w:spacing w:val="40"/>
        </w:rPr>
        <w:t>sprieduma izpildīšanas</w:t>
      </w:r>
      <w:r w:rsidRPr="00661291">
        <w:t>, būtu juridiski vai faktiski iespējams spriedumu izpildīt, nozīmes nav un no šādas iespējas vai neiespējas sprieduma saturs nevar atkarāties.</w:t>
      </w:r>
    </w:p>
    <w:p w14:paraId="55D84D28" w14:textId="433409AC" w:rsidR="00151366" w:rsidRDefault="00151366" w:rsidP="00151366">
      <w:pPr>
        <w:spacing w:line="276" w:lineRule="auto"/>
        <w:ind w:firstLine="709"/>
      </w:pPr>
      <w:r>
        <w:t>Senāts sava 1922.</w:t>
      </w:r>
      <w:r w:rsidR="00EA13FF">
        <w:t> </w:t>
      </w:r>
      <w:r>
        <w:t>g. 9.</w:t>
      </w:r>
      <w:r w:rsidR="00EA13FF">
        <w:t> </w:t>
      </w:r>
      <w:r>
        <w:t xml:space="preserve">novembra spriedumā nemaz nav piešķīris izspriežamai prasībai prejudiciālas prasības raksturu, uz kuras pamata prasītājam būtu </w:t>
      </w:r>
      <w:r w:rsidRPr="00883B6A">
        <w:rPr>
          <w:spacing w:val="40"/>
        </w:rPr>
        <w:t>tikai radusies tiesība nākotnē celt zaudējuma prasību.</w:t>
      </w:r>
      <w:r>
        <w:t xml:space="preserve"> Bet pat ja prasība būtu raksturojama kā prejudiciāla ar nupat atzīmētam sekām, tad, jo mazāk Tiesu palātai, būtu bijis jārēķinās ar sprieduma izpildīšanas neiespēju, jo prejudici</w:t>
      </w:r>
      <w:r w:rsidR="006076BD">
        <w:t>ā</w:t>
      </w:r>
      <w:r>
        <w:t>la prasība vispār nav izpildāma spaidu ceļā ar parastiem konkrētiem izpildīšanas veidiem un līdzekļiem.</w:t>
      </w:r>
    </w:p>
    <w:p w14:paraId="7F78D37C" w14:textId="72D0284B" w:rsidR="00151366" w:rsidRPr="00151366" w:rsidRDefault="00151366" w:rsidP="00151366">
      <w:pPr>
        <w:spacing w:line="276" w:lineRule="auto"/>
        <w:ind w:firstLine="709"/>
        <w:rPr>
          <w:szCs w:val="24"/>
        </w:rPr>
      </w:pPr>
      <w:r w:rsidRPr="00151366">
        <w:rPr>
          <w:szCs w:val="24"/>
        </w:rPr>
        <w:t>(1924.</w:t>
      </w:r>
      <w:r w:rsidR="00EA13FF">
        <w:rPr>
          <w:szCs w:val="24"/>
        </w:rPr>
        <w:t> </w:t>
      </w:r>
      <w:r w:rsidRPr="00151366">
        <w:rPr>
          <w:szCs w:val="24"/>
        </w:rPr>
        <w:t>g. 26.</w:t>
      </w:r>
      <w:r w:rsidR="00EA13FF">
        <w:rPr>
          <w:szCs w:val="24"/>
        </w:rPr>
        <w:t> </w:t>
      </w:r>
      <w:r w:rsidRPr="00151366">
        <w:rPr>
          <w:szCs w:val="24"/>
        </w:rPr>
        <w:t>marta spr. Kavasa pr. 1. pr. Hornigu, Nr. 54)</w:t>
      </w:r>
    </w:p>
    <w:p w14:paraId="6CCC2111" w14:textId="77777777" w:rsidR="00151366" w:rsidRDefault="00151366" w:rsidP="00151366">
      <w:pPr>
        <w:spacing w:line="276" w:lineRule="auto"/>
        <w:ind w:firstLine="709"/>
      </w:pPr>
    </w:p>
    <w:p w14:paraId="5703DFC2" w14:textId="35E36AAF" w:rsidR="00FC3BC0" w:rsidRPr="00E410C3" w:rsidRDefault="00FC3BC0" w:rsidP="00FC3BC0">
      <w:pPr>
        <w:pStyle w:val="Heading2"/>
        <w:jc w:val="center"/>
        <w:rPr>
          <w:rFonts w:ascii="Times New Roman" w:hAnsi="Times New Roman" w:cs="Times New Roman"/>
          <w:b/>
          <w:bCs/>
          <w:sz w:val="24"/>
          <w:szCs w:val="24"/>
        </w:rPr>
      </w:pPr>
      <w:bookmarkStart w:id="156" w:name="_Toc136352305"/>
      <w:bookmarkStart w:id="157" w:name="_Toc136354191"/>
      <w:bookmarkStart w:id="158" w:name="_Toc136419093"/>
      <w:bookmarkStart w:id="159" w:name="_Toc136604400"/>
      <w:bookmarkStart w:id="160" w:name="_Toc136605086"/>
      <w:bookmarkStart w:id="161" w:name="_Toc136861859"/>
      <w:bookmarkStart w:id="162" w:name="_Toc136862297"/>
      <w:bookmarkStart w:id="163" w:name="_Toc136936217"/>
      <w:bookmarkStart w:id="164" w:name="_Toc137739927"/>
      <w:bookmarkStart w:id="165" w:name="_Toc137740040"/>
      <w:bookmarkStart w:id="166" w:name="_Toc139534177"/>
      <w:bookmarkStart w:id="167" w:name="_Toc139559142"/>
      <w:r w:rsidRPr="00FC3BC0">
        <w:rPr>
          <w:rFonts w:ascii="Times New Roman" w:hAnsi="Times New Roman" w:cs="Times New Roman"/>
          <w:b/>
          <w:bCs/>
          <w:sz w:val="24"/>
          <w:szCs w:val="24"/>
        </w:rPr>
        <w:t>CPL 101</w:t>
      </w:r>
      <w:r>
        <w:rPr>
          <w:rFonts w:ascii="Times New Roman" w:hAnsi="Times New Roman" w:cs="Times New Roman"/>
          <w:b/>
          <w:bCs/>
          <w:sz w:val="24"/>
          <w:szCs w:val="24"/>
        </w:rPr>
        <w:t>9</w:t>
      </w:r>
      <w:r w:rsidRPr="00FC3BC0">
        <w:rPr>
          <w:rFonts w:ascii="Times New Roman" w:hAnsi="Times New Roman" w:cs="Times New Roman"/>
          <w:b/>
          <w:bCs/>
          <w:sz w:val="24"/>
          <w:szCs w:val="24"/>
        </w:rPr>
        <w:t>.</w:t>
      </w:r>
      <w:r w:rsidRPr="00FC3BC0">
        <w:rPr>
          <w:rFonts w:ascii="Times New Roman" w:hAnsi="Times New Roman" w:cs="Times New Roman"/>
          <w:sz w:val="24"/>
          <w:szCs w:val="24"/>
        </w:rPr>
        <w:t xml:space="preserve"> [89</w:t>
      </w:r>
      <w:r>
        <w:rPr>
          <w:rFonts w:ascii="Times New Roman" w:hAnsi="Times New Roman" w:cs="Times New Roman"/>
          <w:sz w:val="24"/>
          <w:szCs w:val="24"/>
        </w:rPr>
        <w:t>3.</w:t>
      </w:r>
      <w:r w:rsidRPr="00FC3BC0">
        <w:rPr>
          <w:rFonts w:ascii="Times New Roman" w:hAnsi="Times New Roman" w:cs="Times New Roman"/>
          <w:sz w:val="24"/>
          <w:szCs w:val="24"/>
        </w:rPr>
        <w:t>]</w:t>
      </w:r>
      <w:r w:rsidR="00EA13FF">
        <w:rPr>
          <w:rFonts w:ascii="Times New Roman" w:hAnsi="Times New Roman" w:cs="Times New Roman"/>
          <w:sz w:val="24"/>
          <w:szCs w:val="24"/>
        </w:rPr>
        <w:t> </w:t>
      </w:r>
      <w:r w:rsidR="00E410C3" w:rsidRPr="00E410C3">
        <w:rPr>
          <w:rFonts w:ascii="Times New Roman" w:hAnsi="Times New Roman" w:cs="Times New Roman"/>
          <w:b/>
          <w:bCs/>
          <w:sz w:val="24"/>
          <w:szCs w:val="24"/>
        </w:rPr>
        <w:t>pants</w:t>
      </w:r>
      <w:bookmarkEnd w:id="156"/>
      <w:bookmarkEnd w:id="157"/>
      <w:bookmarkEnd w:id="158"/>
      <w:bookmarkEnd w:id="159"/>
      <w:bookmarkEnd w:id="160"/>
      <w:bookmarkEnd w:id="161"/>
      <w:bookmarkEnd w:id="162"/>
      <w:bookmarkEnd w:id="163"/>
      <w:bookmarkEnd w:id="164"/>
      <w:bookmarkEnd w:id="165"/>
      <w:bookmarkEnd w:id="166"/>
      <w:bookmarkEnd w:id="167"/>
    </w:p>
    <w:p w14:paraId="7C7CB39F" w14:textId="77777777" w:rsidR="00FC3BC0" w:rsidRDefault="00FC3BC0" w:rsidP="00EA5C73">
      <w:pPr>
        <w:spacing w:line="276" w:lineRule="auto"/>
      </w:pPr>
    </w:p>
    <w:p w14:paraId="4CC5A674" w14:textId="3E63D211" w:rsidR="004B4E3C" w:rsidRPr="000A6682" w:rsidRDefault="00C70DEE" w:rsidP="000A6682">
      <w:pPr>
        <w:pStyle w:val="Heading4"/>
      </w:pPr>
      <w:bookmarkStart w:id="168" w:name="_Toc136857260"/>
      <w:bookmarkStart w:id="169" w:name="_Toc136936857"/>
      <w:r w:rsidRPr="000A6682">
        <w:rPr>
          <w:b/>
          <w:bCs/>
        </w:rPr>
        <w:t>CPL </w:t>
      </w:r>
      <w:r w:rsidR="004B4E3C" w:rsidRPr="000A6682">
        <w:rPr>
          <w:b/>
          <w:bCs/>
        </w:rPr>
        <w:t>1019.</w:t>
      </w:r>
      <w:r w:rsidRPr="000A6682">
        <w:rPr>
          <w:b/>
          <w:bCs/>
        </w:rPr>
        <w:t> </w:t>
      </w:r>
      <w:r w:rsidR="002A20AC" w:rsidRPr="000A6682">
        <w:rPr>
          <w:b/>
          <w:bCs/>
        </w:rPr>
        <w:t>[893</w:t>
      </w:r>
      <w:r w:rsidR="006076BD">
        <w:rPr>
          <w:b/>
          <w:bCs/>
        </w:rPr>
        <w:t>.</w:t>
      </w:r>
      <w:r w:rsidR="002A20AC" w:rsidRPr="000A6682">
        <w:rPr>
          <w:b/>
          <w:bCs/>
        </w:rPr>
        <w:t>]</w:t>
      </w:r>
      <w:r w:rsidRPr="000A6682">
        <w:rPr>
          <w:b/>
          <w:bCs/>
        </w:rPr>
        <w:t> pants</w:t>
      </w:r>
      <w:r w:rsidR="002746CE">
        <w:rPr>
          <w:b/>
          <w:bCs/>
        </w:rPr>
        <w:t>.</w:t>
      </w:r>
      <w:r w:rsidR="002A20AC" w:rsidRPr="000A6682">
        <w:rPr>
          <w:b/>
          <w:bCs/>
        </w:rPr>
        <w:t xml:space="preserve"> </w:t>
      </w:r>
      <w:r w:rsidR="004B4E3C" w:rsidRPr="000A6682">
        <w:t>Spriedums, kas stājies likumīgā spēkā, ir saistošs ne tikai prāvniekiem, bet arī tiesai, kas to taisījusi, kā arī visām citām tiesu un administratīvām iestādēm un dienestpersonām valstī.</w:t>
      </w:r>
      <w:bookmarkEnd w:id="168"/>
      <w:bookmarkEnd w:id="169"/>
    </w:p>
    <w:p w14:paraId="6D95E8AD" w14:textId="25FE12C6" w:rsidR="004B4E3C" w:rsidRPr="000A6682" w:rsidRDefault="004B4E3C" w:rsidP="000A6682">
      <w:pPr>
        <w:pStyle w:val="Heading4"/>
      </w:pPr>
      <w:bookmarkStart w:id="170" w:name="_Toc136857261"/>
      <w:bookmarkStart w:id="171" w:name="_Toc136936858"/>
      <w:r w:rsidRPr="000A6682">
        <w:t>Spriedumā noteikto likumiskā uztura daudzumu vai vērtību var apstrīdēt prasības kārtībā, sakarā ar to apstākļu maiņu, pēc kuriem noteikts uztura daudzums vai vērtība.</w:t>
      </w:r>
      <w:bookmarkEnd w:id="170"/>
      <w:bookmarkEnd w:id="171"/>
    </w:p>
    <w:p w14:paraId="2B0C167B" w14:textId="167EB410" w:rsidR="004B4E3C" w:rsidRDefault="000A56AB" w:rsidP="000A56AB">
      <w:pPr>
        <w:ind w:firstLine="567"/>
      </w:pPr>
      <w:r>
        <w:t>(a) </w:t>
      </w:r>
      <w:r w:rsidR="004B4E3C">
        <w:t>1864.</w:t>
      </w:r>
      <w:r w:rsidR="00EA13FF">
        <w:t> </w:t>
      </w:r>
      <w:r w:rsidR="004B4E3C">
        <w:t>g. 41477, 893.</w:t>
      </w:r>
      <w:r w:rsidR="00EA13FF">
        <w:t> </w:t>
      </w:r>
      <w:r w:rsidR="004B4E3C">
        <w:t>p.; 1939.</w:t>
      </w:r>
      <w:r w:rsidR="00EA13FF">
        <w:t> </w:t>
      </w:r>
      <w:r w:rsidR="004B4E3C">
        <w:t xml:space="preserve">g. 79, III; </w:t>
      </w:r>
      <w:r w:rsidR="00A4437F">
        <w:t>–</w:t>
      </w:r>
      <w:r w:rsidR="004B4E3C">
        <w:t xml:space="preserve"> (b) 1937.</w:t>
      </w:r>
      <w:r w:rsidR="00EA13FF">
        <w:t> </w:t>
      </w:r>
      <w:r w:rsidR="004B4E3C">
        <w:t>g.</w:t>
      </w:r>
      <w:r w:rsidR="00A4437F">
        <w:t xml:space="preserve"> </w:t>
      </w:r>
      <w:r w:rsidR="004B4E3C">
        <w:t>202, 111, 1019.</w:t>
      </w:r>
      <w:r w:rsidR="00EA13FF">
        <w:t> </w:t>
      </w:r>
      <w:r w:rsidR="004B4E3C">
        <w:t>p.</w:t>
      </w:r>
    </w:p>
    <w:p w14:paraId="68A5A060" w14:textId="77777777" w:rsidR="004B4E3C" w:rsidRDefault="004B4E3C" w:rsidP="00EA5C73">
      <w:pPr>
        <w:pStyle w:val="ListParagraph"/>
        <w:spacing w:line="276" w:lineRule="auto"/>
      </w:pPr>
    </w:p>
    <w:p w14:paraId="43E157B3" w14:textId="1E5CFFD0" w:rsidR="00C252AE" w:rsidRDefault="00C252AE" w:rsidP="00C252AE">
      <w:pPr>
        <w:spacing w:line="276" w:lineRule="auto"/>
        <w:ind w:firstLine="709"/>
      </w:pPr>
      <w:r>
        <w:t xml:space="preserve">Atbildētāja aizrādījums, ka šī lieta esot </w:t>
      </w:r>
      <w:r w:rsidRPr="003B016B">
        <w:rPr>
          <w:i/>
          <w:iCs/>
        </w:rPr>
        <w:t>res judicata</w:t>
      </w:r>
      <w:r>
        <w:t xml:space="preserve">, jo okupācijas laikā miertiesa šo lietu jau esot izspriedusi, piespriežot </w:t>
      </w:r>
      <w:r w:rsidRPr="00347FC2">
        <w:rPr>
          <w:spacing w:val="40"/>
        </w:rPr>
        <w:t>bērnam uzturu</w:t>
      </w:r>
      <w:r>
        <w:t xml:space="preserve"> līdz astotam dzīvības gadam, </w:t>
      </w:r>
      <w:r>
        <w:lastRenderedPageBreak/>
        <w:t>nepelna ievērību, jo okupācijas laikā nepastāvēja vēl likums par Latvijas izglītības iestādēm, saskaņā ar kuru Apgabaltiesa šinī lietā varēja piespriest bērnam uzturu arī vairāk kā līdz astotam dzīvības gadam ...</w:t>
      </w:r>
    </w:p>
    <w:p w14:paraId="4CC1C03F" w14:textId="4EC91FD2" w:rsidR="00C252AE" w:rsidRDefault="00C252AE" w:rsidP="00C252AE">
      <w:pPr>
        <w:pStyle w:val="ListParagraph"/>
        <w:spacing w:line="276" w:lineRule="auto"/>
      </w:pPr>
      <w:r>
        <w:t>(1928. g. 26. apr. spr. Nr. 109, Kapiņ pr. 1. pr. Ivanovsku)</w:t>
      </w:r>
    </w:p>
    <w:p w14:paraId="52F1B2A7" w14:textId="77777777" w:rsidR="00C252AE" w:rsidRDefault="00C252AE" w:rsidP="00EA5C73">
      <w:pPr>
        <w:pStyle w:val="ListParagraph"/>
        <w:spacing w:line="276" w:lineRule="auto"/>
      </w:pPr>
    </w:p>
    <w:p w14:paraId="747A6B1D" w14:textId="45F45395" w:rsidR="000452E0" w:rsidRDefault="000452E0" w:rsidP="000452E0">
      <w:pPr>
        <w:pStyle w:val="ListParagraph"/>
        <w:spacing w:line="276" w:lineRule="auto"/>
        <w:ind w:left="0" w:firstLine="709"/>
      </w:pPr>
      <w:r>
        <w:t xml:space="preserve">Tiesu palātai bija saskaņā ar </w:t>
      </w:r>
      <w:r w:rsidR="002746CE">
        <w:t>c</w:t>
      </w:r>
      <w:r>
        <w:t>iv. proc. lik. 893.</w:t>
      </w:r>
      <w:r w:rsidR="00EA13FF">
        <w:t> </w:t>
      </w:r>
      <w:r>
        <w:t>p. pamats, sava sprieduma motīvos atsaukties uz ... spriedumu, kas noticis lietā starp tiem pašiem partiem un attiecībā uz to pašu priekšmetu un nodibinājis partu ... juridiskās attiecības pret strīdū esošo zemes gabalu.</w:t>
      </w:r>
    </w:p>
    <w:p w14:paraId="1096339D" w14:textId="49375006" w:rsidR="000452E0" w:rsidRDefault="000452E0" w:rsidP="000452E0">
      <w:pPr>
        <w:pStyle w:val="ListParagraph"/>
        <w:spacing w:line="276" w:lineRule="auto"/>
        <w:ind w:left="0" w:firstLine="709"/>
      </w:pPr>
      <w:r>
        <w:t xml:space="preserve">Tiesu palāta ... varēja minēto spriedumu atzīt par pierādījumu tam, kādas juridiskas attiecības pastāvējušas un nodibinātas starp partiem; ja tiesa atzinusi, ka ar notikušu starp tiem pašiem partiem spriedumu tika noskaidrotas zināmas juridiskas attiecības starp partiem, tad šis jautājums vairs nav pārspriežams sakarā ar kādu jaunu prasību, kuru ceļ, kaut par citu priekšmetu, iepriekšējais atbildētājs, jo iepriekšējais spriedums pēc </w:t>
      </w:r>
      <w:r w:rsidR="002746CE">
        <w:t>c</w:t>
      </w:r>
      <w:r w:rsidR="00A4437F">
        <w:t>iv</w:t>
      </w:r>
      <w:r>
        <w:t>. proc. lik. 893.</w:t>
      </w:r>
      <w:r w:rsidR="00EA13FF">
        <w:t> </w:t>
      </w:r>
      <w:r>
        <w:t xml:space="preserve">p. bija saistošs priekš abiem partiem visās viņa daļās; iepriekšējā sprieduma nozīmes un izpratnes iztulkošana pieder tiesai, kas izspriež lietu pēc būtības. Tiesu palāta tādēļ ... varēja atzīt, ka jautājums par to, uz kādiem pamatiem prasītājs valdījis un lietojis strīdū esošo zemes gabalu, jau galīgi noskaidrots un izspriests ar pievesto spriedumu un sakarā ar to atzīt arī, ka prasītājs jau no paša sākuma valdījis zemes gabalu ne kā īpašnieks un tādēļ arī nav varējis to iegūt iesēdējuma ceļā </w:t>
      </w:r>
      <w:r w:rsidRPr="000174F8">
        <w:t>(25/41; II, 153)</w:t>
      </w:r>
      <w:r w:rsidR="00A4437F">
        <w:t>.</w:t>
      </w:r>
    </w:p>
    <w:p w14:paraId="75DB14E7" w14:textId="4962C6D0" w:rsidR="000452E0" w:rsidRDefault="000452E0" w:rsidP="000452E0">
      <w:pPr>
        <w:pStyle w:val="ListParagraph"/>
        <w:spacing w:line="276" w:lineRule="auto"/>
        <w:ind w:left="0" w:firstLine="709"/>
      </w:pPr>
      <w:r>
        <w:t>(1925.</w:t>
      </w:r>
      <w:r w:rsidR="00EA13FF">
        <w:t> </w:t>
      </w:r>
      <w:r>
        <w:t>g. 26.</w:t>
      </w:r>
      <w:r w:rsidR="00EA13FF">
        <w:t> </w:t>
      </w:r>
      <w:r>
        <w:t>febr. spr. Nr. 41 Aksenova pr. 1. pr. Puzuli)</w:t>
      </w:r>
    </w:p>
    <w:p w14:paraId="3DBE466C" w14:textId="77777777" w:rsidR="000452E0" w:rsidRDefault="000452E0" w:rsidP="00EA5C73">
      <w:pPr>
        <w:pStyle w:val="ListParagraph"/>
        <w:spacing w:line="276" w:lineRule="auto"/>
      </w:pPr>
    </w:p>
    <w:p w14:paraId="2E1AD395" w14:textId="655AC0DC" w:rsidR="004B4E3C" w:rsidRDefault="004B4E3C" w:rsidP="00E410C3">
      <w:pPr>
        <w:spacing w:line="276" w:lineRule="auto"/>
        <w:ind w:firstLine="709"/>
      </w:pPr>
      <w:r>
        <w:t>Ja tiesa atzīst, ka ar spriedumu starp tiem pašiem partiem noskaidrotas zināmas juridiskas attiecības, tad šis jautājums vairs nav pārspriežams sakarā ar kādu jaunu prasību, kuru ceļ, kaut par citu priekšmetu, iepriekšējais atbildētājs, jo iepriekšējais spriedums pēc 1019.</w:t>
      </w:r>
      <w:r w:rsidR="00EA13FF">
        <w:t> </w:t>
      </w:r>
      <w:r>
        <w:t>p. saistošs abiem partiem visās viņa daļās</w:t>
      </w:r>
      <w:r w:rsidR="00A4437F">
        <w:t>.</w:t>
      </w:r>
      <w:r>
        <w:t xml:space="preserve"> </w:t>
      </w:r>
    </w:p>
    <w:p w14:paraId="3D3ACBBA" w14:textId="6A05C84D" w:rsidR="000A665C" w:rsidRPr="00113966" w:rsidRDefault="000A665C" w:rsidP="000A665C">
      <w:pPr>
        <w:spacing w:line="276" w:lineRule="auto"/>
        <w:ind w:firstLine="567"/>
        <w:rPr>
          <w:rFonts w:cs="Times New Roman"/>
        </w:rPr>
      </w:pPr>
      <w:r>
        <w:rPr>
          <w:rFonts w:cs="Times New Roman"/>
        </w:rPr>
        <w:t>K</w:t>
      </w:r>
      <w:r w:rsidRPr="00113966">
        <w:rPr>
          <w:rFonts w:cs="Times New Roman"/>
        </w:rPr>
        <w:t>onstatējot</w:t>
      </w:r>
      <w:r>
        <w:rPr>
          <w:rFonts w:cs="Times New Roman"/>
        </w:rPr>
        <w:t>,</w:t>
      </w:r>
      <w:r w:rsidRPr="00113966">
        <w:rPr>
          <w:rFonts w:cs="Times New Roman"/>
        </w:rPr>
        <w:t xml:space="preserve"> ka jau ar agrāki notikušo likum</w:t>
      </w:r>
      <w:r>
        <w:rPr>
          <w:rFonts w:cs="Times New Roman"/>
        </w:rPr>
        <w:t>ī</w:t>
      </w:r>
      <w:r w:rsidRPr="00113966">
        <w:rPr>
          <w:rFonts w:cs="Times New Roman"/>
        </w:rPr>
        <w:t>gā</w:t>
      </w:r>
      <w:r>
        <w:rPr>
          <w:rFonts w:cs="Times New Roman"/>
        </w:rPr>
        <w:t xml:space="preserve"> </w:t>
      </w:r>
      <w:r w:rsidRPr="00113966">
        <w:rPr>
          <w:rFonts w:cs="Times New Roman"/>
        </w:rPr>
        <w:t>spēkā gājušo spriedumu</w:t>
      </w:r>
      <w:r>
        <w:rPr>
          <w:rFonts w:cs="Times New Roman"/>
        </w:rPr>
        <w:t xml:space="preserve"> </w:t>
      </w:r>
      <w:r w:rsidRPr="00113966">
        <w:rPr>
          <w:rFonts w:cs="Times New Roman"/>
        </w:rPr>
        <w:t xml:space="preserve">atbildētājs ir ticis atzīts par prasītājas bērna tēvu, </w:t>
      </w:r>
      <w:r>
        <w:rPr>
          <w:rFonts w:cs="Times New Roman"/>
        </w:rPr>
        <w:t xml:space="preserve">Tiesu palāta </w:t>
      </w:r>
      <w:r w:rsidRPr="00113966">
        <w:rPr>
          <w:rFonts w:cs="Times New Roman"/>
        </w:rPr>
        <w:t>pareizi</w:t>
      </w:r>
      <w:r>
        <w:rPr>
          <w:rFonts w:cs="Times New Roman"/>
        </w:rPr>
        <w:t xml:space="preserve"> </w:t>
      </w:r>
      <w:r w:rsidRPr="00113966">
        <w:rPr>
          <w:rFonts w:cs="Times New Roman"/>
        </w:rPr>
        <w:t>atzinusi</w:t>
      </w:r>
      <w:r>
        <w:rPr>
          <w:rFonts w:cs="Times New Roman"/>
        </w:rPr>
        <w:t>,</w:t>
      </w:r>
      <w:r w:rsidRPr="00113966">
        <w:rPr>
          <w:rFonts w:cs="Times New Roman"/>
        </w:rPr>
        <w:t xml:space="preserve"> ka jautājums par atbildētāja </w:t>
      </w:r>
      <w:r w:rsidRPr="00113966">
        <w:rPr>
          <w:rFonts w:cs="Times New Roman"/>
          <w:spacing w:val="40"/>
        </w:rPr>
        <w:t>paternitāti</w:t>
      </w:r>
      <w:r>
        <w:rPr>
          <w:rFonts w:cs="Times New Roman"/>
        </w:rPr>
        <w:t>,</w:t>
      </w:r>
      <w:r w:rsidRPr="00113966">
        <w:rPr>
          <w:rFonts w:cs="Times New Roman"/>
        </w:rPr>
        <w:t xml:space="preserve"> kā</w:t>
      </w:r>
      <w:r>
        <w:rPr>
          <w:rFonts w:cs="Times New Roman"/>
        </w:rPr>
        <w:t xml:space="preserve"> </w:t>
      </w:r>
      <w:r w:rsidRPr="00113966">
        <w:rPr>
          <w:rFonts w:cs="Times New Roman"/>
        </w:rPr>
        <w:t>jau ga</w:t>
      </w:r>
      <w:r>
        <w:rPr>
          <w:rFonts w:cs="Times New Roman"/>
        </w:rPr>
        <w:t>lī</w:t>
      </w:r>
      <w:r w:rsidRPr="00113966">
        <w:rPr>
          <w:rFonts w:cs="Times New Roman"/>
        </w:rPr>
        <w:t>gi izšķirts ar aprādīto prasītājas pret atbildētāju celto</w:t>
      </w:r>
      <w:r>
        <w:rPr>
          <w:rFonts w:cs="Times New Roman"/>
        </w:rPr>
        <w:t xml:space="preserve"> </w:t>
      </w:r>
      <w:r w:rsidRPr="00113966">
        <w:rPr>
          <w:rFonts w:cs="Times New Roman"/>
        </w:rPr>
        <w:t>pras</w:t>
      </w:r>
      <w:r>
        <w:rPr>
          <w:rFonts w:cs="Times New Roman"/>
        </w:rPr>
        <w:t>ī</w:t>
      </w:r>
      <w:r w:rsidRPr="00113966">
        <w:rPr>
          <w:rFonts w:cs="Times New Roman"/>
        </w:rPr>
        <w:t xml:space="preserve">bu par </w:t>
      </w:r>
      <w:r w:rsidRPr="00113966">
        <w:rPr>
          <w:rFonts w:cs="Times New Roman"/>
          <w:spacing w:val="40"/>
        </w:rPr>
        <w:t>alimentu</w:t>
      </w:r>
      <w:r w:rsidRPr="00113966">
        <w:rPr>
          <w:rFonts w:cs="Times New Roman"/>
        </w:rPr>
        <w:t xml:space="preserve"> piespriešanu</w:t>
      </w:r>
      <w:r>
        <w:rPr>
          <w:rFonts w:cs="Times New Roman"/>
        </w:rPr>
        <w:t xml:space="preserve"> no</w:t>
      </w:r>
      <w:r w:rsidRPr="00113966">
        <w:rPr>
          <w:rFonts w:cs="Times New Roman"/>
        </w:rPr>
        <w:t xml:space="preserve"> atbildētāja, uz civ.</w:t>
      </w:r>
      <w:r>
        <w:rPr>
          <w:rFonts w:cs="Times New Roman"/>
        </w:rPr>
        <w:t xml:space="preserve"> </w:t>
      </w:r>
      <w:r w:rsidRPr="00113966">
        <w:rPr>
          <w:rFonts w:cs="Times New Roman"/>
        </w:rPr>
        <w:t>proc. lik. 895.</w:t>
      </w:r>
      <w:r w:rsidR="00EA13FF">
        <w:rPr>
          <w:rFonts w:cs="Times New Roman"/>
        </w:rPr>
        <w:t> </w:t>
      </w:r>
      <w:r w:rsidRPr="00113966">
        <w:rPr>
          <w:rFonts w:cs="Times New Roman"/>
        </w:rPr>
        <w:t>p. pamata nav vairs</w:t>
      </w:r>
      <w:r>
        <w:rPr>
          <w:rFonts w:cs="Times New Roman"/>
        </w:rPr>
        <w:t xml:space="preserve"> no</w:t>
      </w:r>
      <w:r w:rsidRPr="00113966">
        <w:rPr>
          <w:rFonts w:cs="Times New Roman"/>
        </w:rPr>
        <w:t xml:space="preserve"> jauna pārbaudāms (sk.</w:t>
      </w:r>
      <w:r>
        <w:rPr>
          <w:rFonts w:cs="Times New Roman"/>
        </w:rPr>
        <w:t xml:space="preserve"> </w:t>
      </w:r>
      <w:r w:rsidRPr="00113966">
        <w:rPr>
          <w:rFonts w:cs="Times New Roman"/>
        </w:rPr>
        <w:t xml:space="preserve">Sen. </w:t>
      </w:r>
      <w:r>
        <w:rPr>
          <w:rFonts w:cs="Times New Roman"/>
        </w:rPr>
        <w:t>C</w:t>
      </w:r>
      <w:r w:rsidRPr="00113966">
        <w:rPr>
          <w:rFonts w:cs="Times New Roman"/>
        </w:rPr>
        <w:t>iv. kas. dep. 1925.</w:t>
      </w:r>
      <w:r w:rsidR="00EA13FF">
        <w:rPr>
          <w:rFonts w:cs="Times New Roman"/>
        </w:rPr>
        <w:t> </w:t>
      </w:r>
      <w:r w:rsidRPr="00113966">
        <w:rPr>
          <w:rFonts w:cs="Times New Roman"/>
        </w:rPr>
        <w:t>g. 26.</w:t>
      </w:r>
      <w:r w:rsidR="00EA13FF">
        <w:rPr>
          <w:rFonts w:cs="Times New Roman"/>
        </w:rPr>
        <w:t> </w:t>
      </w:r>
      <w:r w:rsidRPr="00113966">
        <w:rPr>
          <w:rFonts w:cs="Times New Roman"/>
        </w:rPr>
        <w:t>febr. spriedumu Aksen</w:t>
      </w:r>
      <w:r>
        <w:rPr>
          <w:rFonts w:cs="Times New Roman"/>
        </w:rPr>
        <w:t>ov</w:t>
      </w:r>
      <w:r w:rsidRPr="00113966">
        <w:rPr>
          <w:rFonts w:cs="Times New Roman"/>
        </w:rPr>
        <w:t>a pr.</w:t>
      </w:r>
      <w:r>
        <w:rPr>
          <w:rFonts w:cs="Times New Roman"/>
        </w:rPr>
        <w:t xml:space="preserve"> </w:t>
      </w:r>
      <w:r w:rsidRPr="00113966">
        <w:rPr>
          <w:rFonts w:cs="Times New Roman"/>
        </w:rPr>
        <w:t>1. pr. Pu</w:t>
      </w:r>
      <w:r>
        <w:rPr>
          <w:rFonts w:cs="Times New Roman"/>
        </w:rPr>
        <w:t>z</w:t>
      </w:r>
      <w:r w:rsidRPr="00113966">
        <w:rPr>
          <w:rFonts w:cs="Times New Roman"/>
        </w:rPr>
        <w:t>uli Nr. 41</w:t>
      </w:r>
      <w:r>
        <w:rPr>
          <w:rStyle w:val="FootnoteReference"/>
          <w:rFonts w:cs="Times New Roman"/>
        </w:rPr>
        <w:footnoteReference w:id="10"/>
      </w:r>
      <w:r w:rsidRPr="00113966">
        <w:rPr>
          <w:rFonts w:cs="Times New Roman"/>
        </w:rPr>
        <w:t>); aiz šī iemesla šinī gadījumā tiesai nebija</w:t>
      </w:r>
      <w:r>
        <w:rPr>
          <w:rFonts w:cs="Times New Roman"/>
        </w:rPr>
        <w:t xml:space="preserve"> </w:t>
      </w:r>
      <w:r w:rsidRPr="00113966">
        <w:rPr>
          <w:rFonts w:cs="Times New Roman"/>
        </w:rPr>
        <w:t xml:space="preserve">nekādas vajadzības </w:t>
      </w:r>
      <w:r>
        <w:rPr>
          <w:rFonts w:cs="Times New Roman"/>
        </w:rPr>
        <w:t>no</w:t>
      </w:r>
      <w:r w:rsidRPr="00113966">
        <w:rPr>
          <w:rFonts w:cs="Times New Roman"/>
        </w:rPr>
        <w:t xml:space="preserve"> jauna konstatēt</w:t>
      </w:r>
      <w:r>
        <w:rPr>
          <w:rFonts w:cs="Times New Roman"/>
        </w:rPr>
        <w:t>,</w:t>
      </w:r>
      <w:r w:rsidRPr="00113966">
        <w:rPr>
          <w:rFonts w:cs="Times New Roman"/>
        </w:rPr>
        <w:t xml:space="preserve"> ka atbildētājs ir prasītājas</w:t>
      </w:r>
      <w:r>
        <w:rPr>
          <w:rFonts w:cs="Times New Roman"/>
        </w:rPr>
        <w:t xml:space="preserve"> </w:t>
      </w:r>
      <w:r w:rsidRPr="00113966">
        <w:rPr>
          <w:rFonts w:cs="Times New Roman"/>
        </w:rPr>
        <w:t>dzim</w:t>
      </w:r>
      <w:r>
        <w:rPr>
          <w:rFonts w:cs="Times New Roman"/>
        </w:rPr>
        <w:t>uš</w:t>
      </w:r>
      <w:r w:rsidRPr="00113966">
        <w:rPr>
          <w:rFonts w:cs="Times New Roman"/>
        </w:rPr>
        <w:t>ā bērna tēvs</w:t>
      </w:r>
      <w:r w:rsidRPr="000A665C">
        <w:t xml:space="preserve"> </w:t>
      </w:r>
      <w:r>
        <w:t>(30/103; II, 153).</w:t>
      </w:r>
    </w:p>
    <w:p w14:paraId="13A66A1A" w14:textId="11FA1440" w:rsidR="000A665C" w:rsidRPr="00EA13FF" w:rsidRDefault="000A665C" w:rsidP="000A665C">
      <w:pPr>
        <w:spacing w:line="276" w:lineRule="auto"/>
        <w:ind w:firstLine="567"/>
        <w:rPr>
          <w:rFonts w:cs="Times New Roman"/>
        </w:rPr>
      </w:pPr>
      <w:r w:rsidRPr="00EA13FF">
        <w:rPr>
          <w:rFonts w:cs="Times New Roman"/>
        </w:rPr>
        <w:t>(1930.</w:t>
      </w:r>
      <w:r w:rsidR="00EA13FF" w:rsidRPr="00EA13FF">
        <w:rPr>
          <w:rFonts w:cs="Times New Roman"/>
        </w:rPr>
        <w:t> </w:t>
      </w:r>
      <w:r w:rsidRPr="00EA13FF">
        <w:rPr>
          <w:rFonts w:cs="Times New Roman"/>
        </w:rPr>
        <w:t>g. 21.</w:t>
      </w:r>
      <w:r w:rsidR="00EA13FF" w:rsidRPr="00EA13FF">
        <w:rPr>
          <w:rFonts w:cs="Times New Roman"/>
        </w:rPr>
        <w:t> </w:t>
      </w:r>
      <w:r w:rsidRPr="00EA13FF">
        <w:rPr>
          <w:rFonts w:cs="Times New Roman"/>
        </w:rPr>
        <w:t>maija spr. Kazimiras S. pr. 1. pr. Š., Nr. 103)</w:t>
      </w:r>
    </w:p>
    <w:p w14:paraId="09672AD2" w14:textId="77777777" w:rsidR="004B4E3C" w:rsidRDefault="004B4E3C" w:rsidP="00EA5C73">
      <w:pPr>
        <w:spacing w:line="276" w:lineRule="auto"/>
      </w:pPr>
    </w:p>
    <w:p w14:paraId="00F8BAF8" w14:textId="510E1B0F" w:rsidR="004B4E3C" w:rsidRDefault="004B4E3C" w:rsidP="00E410C3">
      <w:pPr>
        <w:spacing w:line="276" w:lineRule="auto"/>
        <w:ind w:firstLine="709"/>
      </w:pPr>
      <w:r>
        <w:t>1019.</w:t>
      </w:r>
      <w:r w:rsidR="00EA13FF">
        <w:t> </w:t>
      </w:r>
      <w:r>
        <w:t>pantam ir tā nozīme, ka tiesas spriedumam nav saistoša spēka tikai attiecībā uz tām lietā dalību neņēmušām personām, kuras uz sprieduma priekšmetu pieteikušas savas patstāvīgas tiesības. Bet dalību neņēmušas personas nevar uz 1021.</w:t>
      </w:r>
      <w:r w:rsidR="00EA13FF">
        <w:t> </w:t>
      </w:r>
      <w:r>
        <w:t>p. pamata atjaunot, piem., strīdu par mantas piederību tai dalību ņēmušai personai, kurai manta tikusi attiesāta ar spēkā stājušos spriedumu. Šāds princips attiecināms arī uz strīdiem par testamentu, kuri ar tiesas spriedumu jau galīgi atraidīti (33/46; X, 151).</w:t>
      </w:r>
    </w:p>
    <w:p w14:paraId="0D478E7D" w14:textId="2530F15B" w:rsidR="008731B0" w:rsidRDefault="008731B0" w:rsidP="008731B0">
      <w:pPr>
        <w:spacing w:line="276" w:lineRule="auto"/>
        <w:ind w:firstLine="709"/>
      </w:pPr>
      <w:r w:rsidRPr="008731B0">
        <w:t>(1933.</w:t>
      </w:r>
      <w:r>
        <w:t> </w:t>
      </w:r>
      <w:r w:rsidRPr="008731B0">
        <w:t>g. 14.</w:t>
      </w:r>
      <w:r w:rsidR="00EA13FF">
        <w:t> </w:t>
      </w:r>
      <w:r w:rsidRPr="008731B0">
        <w:t>dec. spr. Nr. 46, Mūrnieka m. m. pr. l. pr. Mūrniek.)</w:t>
      </w:r>
    </w:p>
    <w:p w14:paraId="1BFD5323" w14:textId="77777777" w:rsidR="004B4E3C" w:rsidRDefault="004B4E3C" w:rsidP="00EA5C73">
      <w:pPr>
        <w:spacing w:line="276" w:lineRule="auto"/>
      </w:pPr>
    </w:p>
    <w:p w14:paraId="39877F9E" w14:textId="39A49AFF" w:rsidR="004B4E3C" w:rsidRDefault="004B4E3C" w:rsidP="00E410C3">
      <w:pPr>
        <w:spacing w:line="276" w:lineRule="auto"/>
        <w:ind w:firstLine="709"/>
      </w:pPr>
      <w:r>
        <w:t xml:space="preserve">Likumīgā spēkā spriedums stājas attiecībā uz personām, kuras lietā ņēmušas dalību, bet personas, kas nav bijušas lietas dalībnieces, ar atsevišķu prāvu var lūgt tiesu atzīt </w:t>
      </w:r>
      <w:r>
        <w:lastRenderedPageBreak/>
        <w:t>attiecībā uz viņām spriedumu par nesaistošu, izslēdzot ar šo spriedumu piespriesto prasījumu no konkurējošiem prasījumiem pie naudas sadalīšanas (37/552; XIII, 406).</w:t>
      </w:r>
    </w:p>
    <w:p w14:paraId="14F69872" w14:textId="41AB7D95" w:rsidR="00DE6738" w:rsidRDefault="00DE6738" w:rsidP="00DE6738">
      <w:pPr>
        <w:spacing w:line="276" w:lineRule="auto"/>
        <w:ind w:firstLine="709"/>
      </w:pPr>
      <w:r w:rsidRPr="00DE6738">
        <w:t>(1937.</w:t>
      </w:r>
      <w:r w:rsidR="00EA13FF">
        <w:t> </w:t>
      </w:r>
      <w:r w:rsidRPr="00DE6738">
        <w:t>g. 29.</w:t>
      </w:r>
      <w:r w:rsidR="00EA13FF">
        <w:t> </w:t>
      </w:r>
      <w:r w:rsidRPr="00DE6738">
        <w:t>jan</w:t>
      </w:r>
      <w:r w:rsidR="00101B0D">
        <w:t>.</w:t>
      </w:r>
      <w:r w:rsidRPr="00DE6738">
        <w:t xml:space="preserve"> spr. Nr. 552, Kurciņš pr. 1. pr. Jansonu un Kurciņu)</w:t>
      </w:r>
    </w:p>
    <w:p w14:paraId="3F5A1710" w14:textId="77777777" w:rsidR="004B4E3C" w:rsidRDefault="004B4E3C" w:rsidP="00EA5C73">
      <w:pPr>
        <w:spacing w:line="276" w:lineRule="auto"/>
      </w:pPr>
    </w:p>
    <w:p w14:paraId="570C17AF" w14:textId="03761064" w:rsidR="00822BF4" w:rsidRDefault="004B4E3C" w:rsidP="00E410C3">
      <w:pPr>
        <w:spacing w:line="276" w:lineRule="auto"/>
        <w:ind w:firstLine="709"/>
      </w:pPr>
      <w:r w:rsidRPr="00793274">
        <w:rPr>
          <w:i/>
          <w:iCs/>
        </w:rPr>
        <w:t>Res judicata</w:t>
      </w:r>
      <w:r>
        <w:t xml:space="preserve"> stāvoklis iestājas arī tādā gad</w:t>
      </w:r>
      <w:r w:rsidR="00822BF4">
        <w:t>ī</w:t>
      </w:r>
      <w:r>
        <w:t>jumā, ja jaunu</w:t>
      </w:r>
      <w:r w:rsidR="00822BF4">
        <w:t xml:space="preserve"> prasību ceļ ne pret visiem, bet tikai </w:t>
      </w:r>
      <w:r w:rsidR="00793274">
        <w:t xml:space="preserve">pret </w:t>
      </w:r>
      <w:r w:rsidR="00822BF4">
        <w:t>dažiem agrākās lietas atbildētājiem. Tādā gadījumā prasība nav vis celta pret citiem atbildētājiem, pret kuriem prasītājam ir jārespektē agrākās lietas spriedums tāpat kā pret tiem pārējiem atbildētājiem, pret kuriem otrreizējā prasība celta (TP 34/1216a, 415).</w:t>
      </w:r>
    </w:p>
    <w:p w14:paraId="1D2F8707" w14:textId="77777777" w:rsidR="00822BF4" w:rsidRDefault="00822BF4" w:rsidP="00EA5C73">
      <w:pPr>
        <w:spacing w:line="276" w:lineRule="auto"/>
      </w:pPr>
    </w:p>
    <w:p w14:paraId="4465D741" w14:textId="4F38EEF6" w:rsidR="00822BF4" w:rsidRDefault="00822BF4" w:rsidP="00E410C3">
      <w:pPr>
        <w:spacing w:line="276" w:lineRule="auto"/>
        <w:ind w:firstLine="709"/>
      </w:pPr>
      <w:r>
        <w:t>Sprieduma galvenie objektīvie motīvi, kuri tieši izriet no prasījuma un sastāda sprieduma galveno pamatu, ir tik cieši saistīti ar sprieduma rezolutīvo daļu, ka vienus no otra atraut nevar; tādos gadījumos tiesai ir ne</w:t>
      </w:r>
      <w:r w:rsidR="00A4437F">
        <w:t xml:space="preserve"> </w:t>
      </w:r>
      <w:r>
        <w:t xml:space="preserve">vien tiesība, bet arī pienākums rēķināties ne tikai ar sprieduma rezolutīvo daļu, bet arī ar motīviem, uz kuriem rezolutīvā daļa pamatota, kā nepieciešams slēdziens </w:t>
      </w:r>
      <w:r w:rsidR="009D26B9" w:rsidRPr="009D26B9">
        <w:t>no šiem motīviem (sk. Kr. Sen. Civ. kas. dep. spr. 1880.</w:t>
      </w:r>
      <w:r w:rsidR="00EA13FF">
        <w:t> </w:t>
      </w:r>
      <w:r w:rsidR="009D26B9" w:rsidRPr="009D26B9">
        <w:t>g. Nr.</w:t>
      </w:r>
      <w:r w:rsidR="00EA13FF">
        <w:t> </w:t>
      </w:r>
      <w:r w:rsidR="009D26B9" w:rsidRPr="009D26B9">
        <w:t>161, 1883.</w:t>
      </w:r>
      <w:r w:rsidR="00EA13FF">
        <w:t> </w:t>
      </w:r>
      <w:r w:rsidR="009D26B9" w:rsidRPr="009D26B9">
        <w:t xml:space="preserve">g. Nr. 123 un citi; Sen. </w:t>
      </w:r>
      <w:r w:rsidR="002746CE">
        <w:t>C</w:t>
      </w:r>
      <w:r w:rsidR="009D26B9" w:rsidRPr="009D26B9">
        <w:t>iv. kas. dep. spr. 1932.</w:t>
      </w:r>
      <w:r w:rsidR="00EA13FF">
        <w:t> </w:t>
      </w:r>
      <w:r w:rsidR="009D26B9" w:rsidRPr="009D26B9">
        <w:t>g. 689</w:t>
      </w:r>
      <w:r w:rsidR="009D26B9">
        <w:rPr>
          <w:rStyle w:val="FootnoteReference"/>
        </w:rPr>
        <w:footnoteReference w:id="11"/>
      </w:r>
      <w:r w:rsidR="009D26B9" w:rsidRPr="009D26B9">
        <w:t xml:space="preserve">) </w:t>
      </w:r>
      <w:r>
        <w:t>(</w:t>
      </w:r>
      <w:r w:rsidRPr="009D26B9">
        <w:t>32/559;</w:t>
      </w:r>
      <w:r>
        <w:t xml:space="preserve"> VIII, 117).</w:t>
      </w:r>
    </w:p>
    <w:p w14:paraId="2C9CC488" w14:textId="6A09982B" w:rsidR="009D26B9" w:rsidRDefault="009D26B9" w:rsidP="009D26B9">
      <w:pPr>
        <w:spacing w:line="276" w:lineRule="auto"/>
        <w:ind w:firstLine="709"/>
      </w:pPr>
      <w:r w:rsidRPr="009D26B9">
        <w:t>(1932.</w:t>
      </w:r>
      <w:r w:rsidR="00EA13FF">
        <w:t> </w:t>
      </w:r>
      <w:r w:rsidRPr="009D26B9">
        <w:t>g. 18.</w:t>
      </w:r>
      <w:r w:rsidR="00EA13FF">
        <w:t> </w:t>
      </w:r>
      <w:r w:rsidRPr="009D26B9">
        <w:t>marta spr. Krastiņa pr. 1. pr. Sakni, Nr. 559)</w:t>
      </w:r>
    </w:p>
    <w:p w14:paraId="14336EA2" w14:textId="2C992BF7" w:rsidR="00822BF4" w:rsidRPr="00E410C3" w:rsidRDefault="00822BF4" w:rsidP="00EA5C73">
      <w:pPr>
        <w:spacing w:line="276" w:lineRule="auto"/>
        <w:jc w:val="center"/>
      </w:pPr>
    </w:p>
    <w:p w14:paraId="741B99D4" w14:textId="56343E83" w:rsidR="004570E0" w:rsidRDefault="00822BF4" w:rsidP="00E410C3">
      <w:pPr>
        <w:spacing w:line="276" w:lineRule="auto"/>
        <w:ind w:firstLine="709"/>
      </w:pPr>
      <w:r>
        <w:t>No tā apstākļa vien, ka apgabaltiesas spriedums stājies likumīgā spēkā, nemaz neizriet, ka arī visi sprieduma mot</w:t>
      </w:r>
      <w:r w:rsidR="00AE532B">
        <w:t>ī</w:t>
      </w:r>
      <w:r>
        <w:t>vi guvuši likumīgu spēku. Likumīgā</w:t>
      </w:r>
      <w:r w:rsidR="00AE532B">
        <w:t xml:space="preserve"> </w:t>
      </w:r>
      <w:r>
        <w:t xml:space="preserve">spēkā stājas sprieduma </w:t>
      </w:r>
      <w:r w:rsidRPr="00F15FD3">
        <w:rPr>
          <w:i/>
          <w:iCs/>
        </w:rPr>
        <w:t>verba decisiva,</w:t>
      </w:r>
      <w:r>
        <w:t xml:space="preserve"> t.i. rezolut</w:t>
      </w:r>
      <w:r w:rsidR="00AE532B">
        <w:t>ī</w:t>
      </w:r>
      <w:r>
        <w:t>vā da</w:t>
      </w:r>
      <w:r w:rsidR="00AE532B">
        <w:t>ļ</w:t>
      </w:r>
      <w:r>
        <w:t>a un</w:t>
      </w:r>
      <w:r w:rsidR="00AE532B">
        <w:t xml:space="preserve"> </w:t>
      </w:r>
      <w:r w:rsidRPr="00F15FD3">
        <w:rPr>
          <w:spacing w:val="40"/>
        </w:rPr>
        <w:t>tikai tie mot</w:t>
      </w:r>
      <w:r w:rsidR="00AE532B" w:rsidRPr="00F15FD3">
        <w:rPr>
          <w:spacing w:val="40"/>
        </w:rPr>
        <w:t>ī</w:t>
      </w:r>
      <w:r w:rsidRPr="00F15FD3">
        <w:rPr>
          <w:spacing w:val="40"/>
        </w:rPr>
        <w:t>vi un apsvērumi, k</w:t>
      </w:r>
      <w:r w:rsidR="00AE532B" w:rsidRPr="00F15FD3">
        <w:rPr>
          <w:spacing w:val="40"/>
        </w:rPr>
        <w:t>a</w:t>
      </w:r>
      <w:r w:rsidRPr="00F15FD3">
        <w:rPr>
          <w:spacing w:val="40"/>
        </w:rPr>
        <w:t>s atrodas tik ciešā un nešķiramā sakarā</w:t>
      </w:r>
      <w:r w:rsidR="00AE532B" w:rsidRPr="00F15FD3">
        <w:rPr>
          <w:spacing w:val="40"/>
        </w:rPr>
        <w:t xml:space="preserve"> </w:t>
      </w:r>
      <w:r w:rsidRPr="00F15FD3">
        <w:rPr>
          <w:spacing w:val="40"/>
        </w:rPr>
        <w:t>ar rezolūciju</w:t>
      </w:r>
      <w:r>
        <w:t>, kā citādu apsvērumu gad</w:t>
      </w:r>
      <w:r w:rsidR="00AE532B">
        <w:t>ī</w:t>
      </w:r>
      <w:r>
        <w:t>jumā rezolūcija seku zi</w:t>
      </w:r>
      <w:r w:rsidR="00AE532B">
        <w:t>ņ</w:t>
      </w:r>
      <w:r>
        <w:t>ā iegūtu</w:t>
      </w:r>
      <w:r w:rsidR="00AE532B">
        <w:t xml:space="preserve"> </w:t>
      </w:r>
      <w:r>
        <w:t xml:space="preserve">pavisam citu nozīmi (sal. Sen. </w:t>
      </w:r>
      <w:r w:rsidRPr="009D26B9">
        <w:t>32/559</w:t>
      </w:r>
      <w:r w:rsidR="009D26B9" w:rsidRPr="009D26B9">
        <w:rPr>
          <w:rStyle w:val="FootnoteReference"/>
        </w:rPr>
        <w:footnoteReference w:id="12"/>
      </w:r>
      <w:r w:rsidRPr="009D26B9">
        <w:t xml:space="preserve"> s</w:t>
      </w:r>
      <w:r>
        <w:t>pr. un c. un prof. Bukovska Civ</w:t>
      </w:r>
      <w:r w:rsidR="006F1ABB">
        <w:t>ī</w:t>
      </w:r>
      <w:r>
        <w:t>lproc.</w:t>
      </w:r>
      <w:r w:rsidR="00AE532B">
        <w:t xml:space="preserve"> </w:t>
      </w:r>
      <w:r>
        <w:t>mācības grāmatas 441.</w:t>
      </w:r>
      <w:r w:rsidR="00F15FD3">
        <w:t> </w:t>
      </w:r>
      <w:r>
        <w:t>lpp.). No tā izriet, ka agrākā sprieduma mot</w:t>
      </w:r>
      <w:r w:rsidR="00AE532B">
        <w:t>ī</w:t>
      </w:r>
      <w:r>
        <w:t>vi,</w:t>
      </w:r>
      <w:r w:rsidR="00AE532B">
        <w:t xml:space="preserve"> </w:t>
      </w:r>
      <w:r>
        <w:t>kuri neatrodas tādā ciešā sakarā ar pašu rezolūciju, nemaz nav saistoši</w:t>
      </w:r>
      <w:r w:rsidR="00AE532B">
        <w:t xml:space="preserve"> </w:t>
      </w:r>
      <w:r>
        <w:t>tiesai citu lietu izspriešan</w:t>
      </w:r>
      <w:r w:rsidR="00AE532B">
        <w:t>ā</w:t>
      </w:r>
      <w:r w:rsidR="00793274">
        <w:t>,</w:t>
      </w:r>
      <w:r w:rsidR="00793274">
        <w:rPr>
          <w:rFonts w:cs="Times New Roman"/>
          <w:szCs w:val="24"/>
        </w:rPr>
        <w:t xml:space="preserve"> un tamdēļ arī Tiesu palātai bija tiesība izšķirt jautājumu par atbildētāju </w:t>
      </w:r>
      <w:r w:rsidR="00793274" w:rsidRPr="00E80145">
        <w:rPr>
          <w:rFonts w:cs="Times New Roman"/>
          <w:i/>
          <w:iCs/>
          <w:szCs w:val="24"/>
        </w:rPr>
        <w:t>bona fides</w:t>
      </w:r>
      <w:r w:rsidR="00793274">
        <w:rPr>
          <w:rFonts w:cs="Times New Roman"/>
          <w:szCs w:val="24"/>
        </w:rPr>
        <w:t xml:space="preserve"> pa</w:t>
      </w:r>
      <w:r w:rsidR="006F1ABB">
        <w:rPr>
          <w:rFonts w:cs="Times New Roman"/>
          <w:szCs w:val="24"/>
        </w:rPr>
        <w:t>t</w:t>
      </w:r>
      <w:r w:rsidR="00793274">
        <w:rPr>
          <w:rFonts w:cs="Times New Roman"/>
          <w:szCs w:val="24"/>
        </w:rPr>
        <w:t>stāvīgi</w:t>
      </w:r>
      <w:r>
        <w:t xml:space="preserve"> (37/152; XIII, 559). </w:t>
      </w:r>
    </w:p>
    <w:p w14:paraId="49518A03" w14:textId="1D224B8E" w:rsidR="00F15FD3" w:rsidRPr="00F15FD3" w:rsidRDefault="00F15FD3" w:rsidP="00F15FD3">
      <w:pPr>
        <w:autoSpaceDE w:val="0"/>
        <w:autoSpaceDN w:val="0"/>
        <w:adjustRightInd w:val="0"/>
        <w:spacing w:line="276" w:lineRule="auto"/>
        <w:ind w:firstLine="567"/>
        <w:rPr>
          <w:rFonts w:cs="Times New Roman"/>
          <w:szCs w:val="24"/>
        </w:rPr>
      </w:pPr>
      <w:r w:rsidRPr="00F15FD3">
        <w:rPr>
          <w:rFonts w:cs="Times New Roman"/>
          <w:szCs w:val="24"/>
        </w:rPr>
        <w:t>(1937.</w:t>
      </w:r>
      <w:r w:rsidR="00EA13FF">
        <w:rPr>
          <w:rFonts w:cs="Times New Roman"/>
          <w:szCs w:val="24"/>
        </w:rPr>
        <w:t> </w:t>
      </w:r>
      <w:r w:rsidRPr="00F15FD3">
        <w:rPr>
          <w:rFonts w:cs="Times New Roman"/>
          <w:szCs w:val="24"/>
        </w:rPr>
        <w:t>g. 26.</w:t>
      </w:r>
      <w:r w:rsidR="00EA13FF">
        <w:rPr>
          <w:rFonts w:cs="Times New Roman"/>
          <w:szCs w:val="24"/>
        </w:rPr>
        <w:t> </w:t>
      </w:r>
      <w:r w:rsidRPr="00F15FD3">
        <w:rPr>
          <w:rFonts w:cs="Times New Roman"/>
          <w:szCs w:val="24"/>
        </w:rPr>
        <w:t>februāra spr. Nr. 152, Meizis u. с</w:t>
      </w:r>
      <w:r w:rsidR="006F1ABB">
        <w:rPr>
          <w:rFonts w:cs="Times New Roman"/>
          <w:szCs w:val="24"/>
        </w:rPr>
        <w:t>.</w:t>
      </w:r>
      <w:r w:rsidRPr="00F15FD3">
        <w:rPr>
          <w:rFonts w:cs="Times New Roman"/>
          <w:szCs w:val="24"/>
        </w:rPr>
        <w:t xml:space="preserve"> pr. 1. pr. Birkanu u. c.)</w:t>
      </w:r>
    </w:p>
    <w:p w14:paraId="4E232017" w14:textId="77777777" w:rsidR="004570E0" w:rsidRDefault="004570E0" w:rsidP="00EA5C73">
      <w:pPr>
        <w:spacing w:line="276" w:lineRule="auto"/>
      </w:pPr>
    </w:p>
    <w:p w14:paraId="7F08086B" w14:textId="4F40B93B" w:rsidR="00EF333C" w:rsidRDefault="00FC5273" w:rsidP="004570E0">
      <w:pPr>
        <w:spacing w:line="276" w:lineRule="auto"/>
        <w:ind w:firstLine="709"/>
      </w:pPr>
      <w:r w:rsidRPr="00FC5273">
        <w:t>Tiesu palātas atzinums toreizējā prasības lietā par moratorija atkrišanu ir, pats par sevi, saistošs prasītājai arī tagadējā prasības lietā. Gan sprieduma motīvi kā tādi, paši par sevi, nestājas spēkā. Tomēr motīvi un apsvērumi, kas atrodas tik ciešā un nešķiramā sakarā ar rezolūciju, ka citādu apsvērumu gadījumā rezolūcija seku ziņā iegūtu pavisam citu nozīmi, stājas likumīgā spēkā, jo tiesas spriedums var stāties likumīgā spēkā tikai tanī nozīmē, kādā to taisījusi tiesa; prasības noraidīšanas pamats, kas izteikts tikai tiesas apsvērumos, bet ne rezolutīvā daļā, nav no pēdējās atdalāms un arī stājas likumīgā spēkā, un tādēļ jauna prasība par īpašuma tiesību uz to pašu priekšmetu, starp tām pašām personām, bet uz cita (piem. formāla dokumenta) pamata ir pilnīgi pielaižama (Prof. Bukovskis, Civīlprocesa mācības grāmata, 441.</w:t>
      </w:r>
      <w:r w:rsidR="006F1ABB">
        <w:t>–</w:t>
      </w:r>
      <w:r w:rsidRPr="00FC5273">
        <w:t>442.</w:t>
      </w:r>
      <w:r w:rsidR="00EA13FF">
        <w:t> </w:t>
      </w:r>
      <w:r w:rsidRPr="00FC5273">
        <w:t>lp.</w:t>
      </w:r>
      <w:r w:rsidR="006F1ABB">
        <w:t>;</w:t>
      </w:r>
      <w:r w:rsidRPr="00FC5273">
        <w:t xml:space="preserve"> Senāta CKD 32/559</w:t>
      </w:r>
      <w:r w:rsidR="00101B0D">
        <w:rPr>
          <w:rStyle w:val="FootnoteReference"/>
        </w:rPr>
        <w:footnoteReference w:id="13"/>
      </w:r>
      <w:r w:rsidRPr="00FC5273">
        <w:t>, 689</w:t>
      </w:r>
      <w:r w:rsidR="00101B0D">
        <w:rPr>
          <w:rStyle w:val="FootnoteReference"/>
        </w:rPr>
        <w:footnoteReference w:id="14"/>
      </w:r>
      <w:r w:rsidRPr="00FC5273">
        <w:t>; 34/368,</w:t>
      </w:r>
      <w:r w:rsidR="00101B0D">
        <w:rPr>
          <w:rStyle w:val="FootnoteReference"/>
        </w:rPr>
        <w:footnoteReference w:id="15"/>
      </w:r>
      <w:r w:rsidRPr="00FC5273">
        <w:t xml:space="preserve"> 1118, 1082</w:t>
      </w:r>
      <w:r w:rsidR="00101B0D">
        <w:rPr>
          <w:rStyle w:val="FootnoteReference"/>
        </w:rPr>
        <w:footnoteReference w:id="16"/>
      </w:r>
      <w:r w:rsidRPr="00FC5273">
        <w:t>).</w:t>
      </w:r>
    </w:p>
    <w:p w14:paraId="4576E83A" w14:textId="379B7020" w:rsidR="004570E0" w:rsidRDefault="00EF333C" w:rsidP="004570E0">
      <w:pPr>
        <w:spacing w:line="276" w:lineRule="auto"/>
        <w:ind w:firstLine="709"/>
      </w:pPr>
      <w:r>
        <w:lastRenderedPageBreak/>
        <w:t>T</w:t>
      </w:r>
      <w:r w:rsidR="004570E0">
        <w:t>iesu palāta pareizi atzīst, ka sprieduma rezolutīvā daļa ir tikai iepriekšējo konstatējumu loģisks un kauzāls secinājums un bez motīviem dažreiz pat nav saprotama un katrā ziņā rezolūcijas konstatējums netieši apstiprina motīvos izteiktos argumentus un atzinumus. Tātad, ja spriedums ir palicis neapgāzts, tad implicite ir palikusi neapgāzti arī tā iepriekšējie konstatējumi, tas ir motīvi. Tāpēc, ja agrāk taisītais un spēkā stājies spriedums savos motīvos satur konstatējumus, kas ir cieši saistīti ar sprieduma rezolutīvo daļu, tad arī šie konstatējumi resp. motīvi ir saistoši uz CPN 1019., 1021.</w:t>
      </w:r>
      <w:r w:rsidR="00101B0D">
        <w:t> </w:t>
      </w:r>
      <w:r w:rsidR="004570E0">
        <w:t xml:space="preserve">p. pamata. Īstenībā, ja Tiesu palāta ar spēkā nākušo spriedumu nodibinājusi, ka runā esošais moratorijs, kā noslēgts tikai nosacīti, nav stājies spēkā aiz suspensīvā nosacījuma neizpildīšanas, tad ar to ir galīgi nodibinājušās zināmas juridiskas attiecības starp tiem pašiem partiem šajā pašā jautājumā par moratorija saistošo spēku un proti izšķirot jautājumu atraidoši. </w:t>
      </w:r>
    </w:p>
    <w:p w14:paraId="2697CB51" w14:textId="43E8F19A" w:rsidR="004570E0" w:rsidRDefault="004570E0" w:rsidP="004570E0">
      <w:pPr>
        <w:spacing w:line="276" w:lineRule="auto"/>
        <w:ind w:firstLine="709"/>
      </w:pPr>
      <w:r>
        <w:t>Prasītāja operē nepareizi ar</w:t>
      </w:r>
      <w:r w:rsidRPr="00BC46AB">
        <w:rPr>
          <w:i/>
          <w:iCs/>
        </w:rPr>
        <w:t xml:space="preserve"> exceptio rei judicatae</w:t>
      </w:r>
      <w:r>
        <w:t>, formālā proсеsuālā izpratnē. .</w:t>
      </w:r>
      <w:r w:rsidRPr="002746CE">
        <w:t>..</w:t>
      </w:r>
      <w:r>
        <w:t xml:space="preserve"> lieta gan grozās vienīgi ap to, ka pirmam spriedumam piemīt zināma prejudiciāla nozīme starp partiem taisni nupat norādītā jautājumā, t.i. ap </w:t>
      </w:r>
      <w:r w:rsidRPr="005B7C6F">
        <w:rPr>
          <w:i/>
          <w:iCs/>
        </w:rPr>
        <w:t>res judicata</w:t>
      </w:r>
      <w:r>
        <w:t xml:space="preserve"> </w:t>
      </w:r>
      <w:r w:rsidRPr="001E067E">
        <w:rPr>
          <w:spacing w:val="40"/>
        </w:rPr>
        <w:t xml:space="preserve">materiālā </w:t>
      </w:r>
      <w:r>
        <w:t xml:space="preserve">izpratnē. </w:t>
      </w:r>
    </w:p>
    <w:p w14:paraId="30C16589" w14:textId="5A898324" w:rsidR="004570E0" w:rsidRDefault="004570E0" w:rsidP="004570E0">
      <w:pPr>
        <w:spacing w:line="276" w:lineRule="auto"/>
        <w:ind w:firstLine="709"/>
      </w:pPr>
      <w:r w:rsidRPr="004570E0">
        <w:t>Tāpēc tagadējā lietā nav nozīmes, vai tagadējais prasības tiešais priekšmets (prasības petitums: Sen. CKD 28/436) būtu pilnā mērā identisks ar iepriekšējās prasības priekšmetu, ja vien abu prasību tiešais vai netiešais pamats (t.i. partu juridiskās attiecības: Sen. CKD 28/425</w:t>
      </w:r>
      <w:r w:rsidR="00EF333C">
        <w:rPr>
          <w:rStyle w:val="FootnoteReference"/>
        </w:rPr>
        <w:footnoteReference w:id="17"/>
      </w:r>
      <w:r w:rsidRPr="004570E0">
        <w:t>) būtu identisks. Šī identitāte, pēc Tiesu palātas konstatējuma,</w:t>
      </w:r>
      <w:r>
        <w:t xml:space="preserve"> (..)</w:t>
      </w:r>
      <w:r w:rsidRPr="004570E0">
        <w:t>, taisni ir iepriekšējā un tagadējā lietā. Proti, prasītājas abās lietās kā prasību pamats uzdots prasītājas apgalvotais moratorijs. Tomēr šis pats moratorijs ne pirmajā, ne tagadējā lietā par prasības pamatojumu nav varējis un nevar būt, jo nebija izpildīti tie nosacījumi, no kuriem viņa saistošais spēks bija atkarīgs pēc kontrahentu toreizējās vienošanās.</w:t>
      </w:r>
    </w:p>
    <w:p w14:paraId="32335B6A" w14:textId="7E34EFBB" w:rsidR="00097CA5" w:rsidRDefault="00097CA5" w:rsidP="00097CA5">
      <w:pPr>
        <w:spacing w:line="276" w:lineRule="auto"/>
        <w:ind w:firstLine="567"/>
      </w:pPr>
      <w:r>
        <w:t xml:space="preserve">Fakts, ka prasītājam būtu </w:t>
      </w:r>
      <w:r w:rsidRPr="000F0E87">
        <w:rPr>
          <w:spacing w:val="40"/>
        </w:rPr>
        <w:t>citi vai jauni</w:t>
      </w:r>
      <w:r>
        <w:t xml:space="preserve"> pierādījumi, nevar noderēt par pamatu prasītājai celt tagad jaunu prasību ar petitumu, kas izrietētu no moratorija spēkā esamības, ja agrākais, starp tiem pašiem partiem notikušais, spriedums iziet taisni no tā, ka tas pats moratorijs atbildētājai neesot saistošs. Senāts (CKD 34/368</w:t>
      </w:r>
      <w:r>
        <w:rPr>
          <w:rStyle w:val="FootnoteReference"/>
        </w:rPr>
        <w:footnoteReference w:id="18"/>
      </w:r>
      <w:r>
        <w:t xml:space="preserve">), atsaucoties uz Kr. Senāta CKD spriedumu </w:t>
      </w:r>
      <w:r w:rsidR="00D21A43">
        <w:t>18</w:t>
      </w:r>
      <w:r>
        <w:t>79/87, noteikti paskaidrojis, ka atbildētājam, pret viņu celtās prasības apgāšanai, jāiesniedz visi viņa rīcībā esošie pierādījumi; pēc sprieduma, kas stājies likumīgā spēkā, atbildētājs var izlietot pirmā lietā neiesniegtos pierādījumus vienīgi lūgumā par sprieduma pārspriešanu, ja šāds pierādījums nav bijis viņam pirms sprieduma, vai ticis pazaudēts un atrasts pēc sprieduma taisīšanas (CPN 891., 893</w:t>
      </w:r>
      <w:r w:rsidR="00E410C3">
        <w:t>.</w:t>
      </w:r>
      <w:r>
        <w:t>, 894., 794.</w:t>
      </w:r>
      <w:r w:rsidR="00E03A69">
        <w:t> </w:t>
      </w:r>
      <w:r>
        <w:t xml:space="preserve">р.), bet </w:t>
      </w:r>
      <w:r w:rsidRPr="000F0E87">
        <w:rPr>
          <w:spacing w:val="40"/>
        </w:rPr>
        <w:t>atbildētājam uz jaunatklāto pierādījumu pamata nekad nav tiesības celt pret prasītāju prasību par tās summas piespriešanu viņam atpakaļ, kura tikusi no viņa piespriesta</w:t>
      </w:r>
      <w:r>
        <w:t xml:space="preserve"> (sk. arī Isačenko, </w:t>
      </w:r>
      <w:r w:rsidRPr="007374E3">
        <w:t>Гражданский процесс, 3.</w:t>
      </w:r>
      <w:r w:rsidR="00E03A69">
        <w:t> </w:t>
      </w:r>
      <w:r w:rsidRPr="007374E3">
        <w:t>sēj. 358.</w:t>
      </w:r>
      <w:r w:rsidR="00E03A69">
        <w:t> </w:t>
      </w:r>
      <w:r w:rsidRPr="007374E3">
        <w:t>lp.). Tie paši apcerējumi pilnā mērā piemērojami arī gadījumam, kur prasītāj</w:t>
      </w:r>
      <w:r>
        <w:t>ai visi savi pierādījumi (par moratorija it kā spēkā stāšanos) bija jāiesniedz laikā.</w:t>
      </w:r>
    </w:p>
    <w:p w14:paraId="53EE8989" w14:textId="4FDDCE32" w:rsidR="004570E0" w:rsidRDefault="00EF333C" w:rsidP="00EF333C">
      <w:pPr>
        <w:spacing w:line="276" w:lineRule="auto"/>
        <w:ind w:firstLine="709"/>
      </w:pPr>
      <w:r w:rsidRPr="00EF333C">
        <w:t>(1936.</w:t>
      </w:r>
      <w:r w:rsidR="00E03A69">
        <w:t> </w:t>
      </w:r>
      <w:r w:rsidRPr="00EF333C">
        <w:t>g. 21.</w:t>
      </w:r>
      <w:r w:rsidR="00E03A69">
        <w:t> </w:t>
      </w:r>
      <w:r w:rsidRPr="00EF333C">
        <w:t>februāra spr. Nr. 239 akc. sab. „Rīgas ārējās tirdzniecības bankas” pr. 1. pr. Latvijas banku)</w:t>
      </w:r>
    </w:p>
    <w:p w14:paraId="4AE91CA4" w14:textId="77777777" w:rsidR="00EF333C" w:rsidRDefault="00EF333C" w:rsidP="00EA5C73">
      <w:pPr>
        <w:spacing w:line="276" w:lineRule="auto"/>
      </w:pPr>
    </w:p>
    <w:p w14:paraId="06CAC43D" w14:textId="44C3BCCB" w:rsidR="00822BF4" w:rsidRDefault="00822BF4" w:rsidP="00E410C3">
      <w:pPr>
        <w:spacing w:line="276" w:lineRule="auto"/>
        <w:ind w:firstLine="709"/>
      </w:pPr>
      <w:r>
        <w:lastRenderedPageBreak/>
        <w:t>Spriedumam, ar kuru partam piespriesta uz darījuma izpildīšanu vērsta prasība, nav konstitut</w:t>
      </w:r>
      <w:r w:rsidR="00AE532B">
        <w:t>ī</w:t>
      </w:r>
      <w:r>
        <w:t>vs, bet gan tikai deklarat</w:t>
      </w:r>
      <w:r w:rsidR="00AE532B">
        <w:t>ī</w:t>
      </w:r>
      <w:r>
        <w:t>vs spēks, un spriedums</w:t>
      </w:r>
      <w:r w:rsidR="00AE532B">
        <w:t xml:space="preserve"> </w:t>
      </w:r>
      <w:r>
        <w:t>nevar tāpēc atraisīties no procesa pamatā esošām ori</w:t>
      </w:r>
      <w:r w:rsidR="00DD1F07">
        <w:t>ģi</w:t>
      </w:r>
      <w:r>
        <w:t>n</w:t>
      </w:r>
      <w:r w:rsidR="00AE532B">
        <w:t>ā</w:t>
      </w:r>
      <w:r w:rsidR="00DD1F07">
        <w:t>l</w:t>
      </w:r>
      <w:r>
        <w:t>ām juridiskām</w:t>
      </w:r>
      <w:r w:rsidR="00AE532B">
        <w:t xml:space="preserve"> </w:t>
      </w:r>
      <w:r>
        <w:t>attiecībām (20/93) (36/426; XII, 630).</w:t>
      </w:r>
    </w:p>
    <w:p w14:paraId="4973231B" w14:textId="0B3C3859" w:rsidR="00397EA0" w:rsidRPr="00397EA0" w:rsidRDefault="00397EA0" w:rsidP="00397EA0">
      <w:pPr>
        <w:spacing w:line="276" w:lineRule="auto"/>
        <w:ind w:firstLine="709"/>
        <w:rPr>
          <w:szCs w:val="24"/>
        </w:rPr>
      </w:pPr>
      <w:r w:rsidRPr="00397EA0">
        <w:rPr>
          <w:rFonts w:cs="Times New Roman"/>
          <w:szCs w:val="24"/>
        </w:rPr>
        <w:t>(1936.</w:t>
      </w:r>
      <w:r w:rsidR="00E03A69">
        <w:rPr>
          <w:rFonts w:cs="Times New Roman"/>
          <w:szCs w:val="24"/>
        </w:rPr>
        <w:t> </w:t>
      </w:r>
      <w:r w:rsidRPr="00397EA0">
        <w:rPr>
          <w:rFonts w:cs="Times New Roman"/>
          <w:szCs w:val="24"/>
        </w:rPr>
        <w:t>g. 28.</w:t>
      </w:r>
      <w:r w:rsidR="00E03A69">
        <w:rPr>
          <w:rFonts w:cs="Times New Roman"/>
          <w:szCs w:val="24"/>
        </w:rPr>
        <w:t> </w:t>
      </w:r>
      <w:r w:rsidRPr="00397EA0">
        <w:rPr>
          <w:rFonts w:cs="Times New Roman"/>
          <w:szCs w:val="24"/>
        </w:rPr>
        <w:t>apr. spr. Nr. 426 Veinera pr. 1. pr. Sociālistisko Padomju Republiku sav-bas (S.P.R.S.) tirdzn. pārstāvniecību Latvijā)</w:t>
      </w:r>
    </w:p>
    <w:p w14:paraId="269D6BE7" w14:textId="77777777" w:rsidR="003B0EF9" w:rsidRDefault="003B0EF9" w:rsidP="00EA5C73">
      <w:pPr>
        <w:spacing w:line="276" w:lineRule="auto"/>
      </w:pPr>
    </w:p>
    <w:p w14:paraId="1068CE00" w14:textId="35C8EBA9" w:rsidR="003B0EF9" w:rsidRDefault="003B0EF9" w:rsidP="003B0EF9">
      <w:pPr>
        <w:autoSpaceDE w:val="0"/>
        <w:autoSpaceDN w:val="0"/>
        <w:adjustRightInd w:val="0"/>
        <w:spacing w:line="276" w:lineRule="auto"/>
        <w:ind w:firstLine="709"/>
        <w:rPr>
          <w:rFonts w:cs="Times New Roman"/>
          <w:szCs w:val="24"/>
        </w:rPr>
      </w:pPr>
      <w:r w:rsidRPr="002A20AC">
        <w:rPr>
          <w:rFonts w:cs="Times New Roman"/>
          <w:szCs w:val="24"/>
        </w:rPr>
        <w:t>Spriedumam, ar kuru prāvniekiem tiek piespriesta zināma prasība, pēc mūsu privātlikumiem vispārīgi nav konstitutīvs, bet tikai deklaratīvs spēks</w:t>
      </w:r>
      <w:r>
        <w:rPr>
          <w:rFonts w:cs="Times New Roman"/>
          <w:szCs w:val="24"/>
        </w:rPr>
        <w:t>.</w:t>
      </w:r>
      <w:r w:rsidRPr="002A20AC">
        <w:rPr>
          <w:rFonts w:cs="Times New Roman"/>
          <w:szCs w:val="24"/>
        </w:rPr>
        <w:t xml:space="preserve"> Tas nozīm</w:t>
      </w:r>
      <w:r>
        <w:rPr>
          <w:rFonts w:cs="Times New Roman"/>
          <w:szCs w:val="24"/>
        </w:rPr>
        <w:t>ē</w:t>
      </w:r>
      <w:r w:rsidRPr="002A20AC">
        <w:rPr>
          <w:rFonts w:cs="Times New Roman"/>
          <w:szCs w:val="24"/>
        </w:rPr>
        <w:t xml:space="preserve">: ar spriedumu netiek izsmeltas </w:t>
      </w:r>
      <w:r w:rsidR="008E7E8C">
        <w:rPr>
          <w:rFonts w:cs="Times New Roman"/>
          <w:szCs w:val="24"/>
        </w:rPr>
        <w:t>–</w:t>
      </w:r>
      <w:r w:rsidRPr="002A20AC">
        <w:rPr>
          <w:rFonts w:cs="Times New Roman"/>
          <w:szCs w:val="24"/>
        </w:rPr>
        <w:t xml:space="preserve"> izbeigtas prāvnieku iepriekšējās </w:t>
      </w:r>
      <w:r w:rsidR="008E7E8C" w:rsidRPr="002A20AC">
        <w:rPr>
          <w:rFonts w:cs="Times New Roman"/>
          <w:szCs w:val="24"/>
        </w:rPr>
        <w:t>materiāl</w:t>
      </w:r>
      <w:r w:rsidR="008E7E8C">
        <w:rPr>
          <w:rFonts w:cs="Times New Roman"/>
          <w:szCs w:val="24"/>
        </w:rPr>
        <w:t>i</w:t>
      </w:r>
      <w:r w:rsidR="008E7E8C" w:rsidRPr="002A20AC">
        <w:rPr>
          <w:rFonts w:cs="Times New Roman"/>
          <w:szCs w:val="24"/>
        </w:rPr>
        <w:t xml:space="preserve"> </w:t>
      </w:r>
      <w:r w:rsidRPr="002A20AC">
        <w:rPr>
          <w:rFonts w:cs="Times New Roman"/>
          <w:szCs w:val="24"/>
        </w:rPr>
        <w:t xml:space="preserve">tiesiskās </w:t>
      </w:r>
      <w:r w:rsidR="008E7E8C" w:rsidRPr="002A20AC">
        <w:rPr>
          <w:rFonts w:cs="Times New Roman"/>
          <w:szCs w:val="24"/>
        </w:rPr>
        <w:t>attiecīb</w:t>
      </w:r>
      <w:r w:rsidR="008E7E8C">
        <w:rPr>
          <w:rFonts w:cs="Times New Roman"/>
          <w:szCs w:val="24"/>
        </w:rPr>
        <w:t>a</w:t>
      </w:r>
      <w:r w:rsidR="008E7E8C" w:rsidRPr="002A20AC">
        <w:rPr>
          <w:rFonts w:cs="Times New Roman"/>
          <w:szCs w:val="24"/>
        </w:rPr>
        <w:t xml:space="preserve">s </w:t>
      </w:r>
      <w:r w:rsidRPr="002A20AC">
        <w:rPr>
          <w:rFonts w:cs="Times New Roman"/>
          <w:szCs w:val="24"/>
        </w:rPr>
        <w:t>un viņu vietā radītas ja</w:t>
      </w:r>
      <w:r>
        <w:rPr>
          <w:rFonts w:cs="Times New Roman"/>
          <w:szCs w:val="24"/>
        </w:rPr>
        <w:t>una</w:t>
      </w:r>
      <w:r w:rsidRPr="002A20AC">
        <w:rPr>
          <w:rFonts w:cs="Times New Roman"/>
          <w:szCs w:val="24"/>
        </w:rPr>
        <w:t>s (</w:t>
      </w:r>
      <w:r w:rsidRPr="00B55AF5">
        <w:rPr>
          <w:rFonts w:cs="Times New Roman"/>
          <w:i/>
          <w:iCs/>
          <w:szCs w:val="24"/>
        </w:rPr>
        <w:t>consumptio processualis</w:t>
      </w:r>
      <w:r w:rsidRPr="002A20AC">
        <w:rPr>
          <w:rFonts w:cs="Times New Roman"/>
          <w:szCs w:val="24"/>
        </w:rPr>
        <w:t xml:space="preserve"> pie romiešiem); spriedums rada tikai t</w:t>
      </w:r>
      <w:r>
        <w:rPr>
          <w:rFonts w:cs="Times New Roman"/>
          <w:szCs w:val="24"/>
        </w:rPr>
        <w:t>ā</w:t>
      </w:r>
      <w:r w:rsidRPr="002A20AC">
        <w:rPr>
          <w:rFonts w:cs="Times New Roman"/>
          <w:szCs w:val="24"/>
        </w:rPr>
        <w:t xml:space="preserve"> saucamo „</w:t>
      </w:r>
      <w:r w:rsidRPr="00B55AF5">
        <w:rPr>
          <w:rFonts w:cs="Times New Roman"/>
          <w:i/>
          <w:iCs/>
          <w:szCs w:val="24"/>
        </w:rPr>
        <w:t>obligatio judicata</w:t>
      </w:r>
      <w:r w:rsidRPr="002A20AC">
        <w:rPr>
          <w:rFonts w:cs="Times New Roman"/>
          <w:szCs w:val="24"/>
        </w:rPr>
        <w:t xml:space="preserve">”, netiešu </w:t>
      </w:r>
      <w:r w:rsidR="008E7E8C">
        <w:rPr>
          <w:rFonts w:cs="Times New Roman"/>
          <w:szCs w:val="24"/>
        </w:rPr>
        <w:t>–</w:t>
      </w:r>
      <w:r w:rsidRPr="002A20AC">
        <w:rPr>
          <w:rFonts w:cs="Times New Roman"/>
          <w:szCs w:val="24"/>
        </w:rPr>
        <w:t xml:space="preserve"> kumulatīvu </w:t>
      </w:r>
      <w:r w:rsidR="008E7E8C">
        <w:rPr>
          <w:rFonts w:cs="Times New Roman"/>
          <w:szCs w:val="24"/>
        </w:rPr>
        <w:t>–</w:t>
      </w:r>
      <w:r w:rsidRPr="002A20AC">
        <w:rPr>
          <w:rFonts w:cs="Times New Roman"/>
          <w:szCs w:val="24"/>
        </w:rPr>
        <w:t xml:space="preserve"> novāciju, ar ku</w:t>
      </w:r>
      <w:r>
        <w:rPr>
          <w:rFonts w:cs="Times New Roman"/>
          <w:szCs w:val="24"/>
        </w:rPr>
        <w:t>r</w:t>
      </w:r>
      <w:r w:rsidRPr="002A20AC">
        <w:rPr>
          <w:rFonts w:cs="Times New Roman"/>
          <w:szCs w:val="24"/>
        </w:rPr>
        <w:t>u iepriekšējā materiālā prasība dabū tikai jaunu galīgu normu un veidu (sk. Cvingmaņa spried. krāj. I. s.</w:t>
      </w:r>
      <w:r w:rsidR="00E063F8">
        <w:rPr>
          <w:rFonts w:cs="Times New Roman"/>
          <w:szCs w:val="24"/>
        </w:rPr>
        <w:t>,</w:t>
      </w:r>
      <w:r w:rsidRPr="002A20AC">
        <w:rPr>
          <w:rFonts w:cs="Times New Roman"/>
          <w:szCs w:val="24"/>
        </w:rPr>
        <w:t xml:space="preserve"> Nr. 166,</w:t>
      </w:r>
      <w:r w:rsidR="001013F7">
        <w:rPr>
          <w:rStyle w:val="FootnoteReference"/>
          <w:rFonts w:cs="Times New Roman"/>
          <w:szCs w:val="24"/>
        </w:rPr>
        <w:footnoteReference w:id="19"/>
      </w:r>
      <w:r w:rsidRPr="002A20AC">
        <w:rPr>
          <w:rFonts w:cs="Times New Roman"/>
          <w:szCs w:val="24"/>
        </w:rPr>
        <w:t xml:space="preserve"> Nr. 347) (20/98</w:t>
      </w:r>
      <w:r w:rsidR="008E7E8C">
        <w:rPr>
          <w:rFonts w:cs="Times New Roman"/>
          <w:szCs w:val="24"/>
        </w:rPr>
        <w:t>–</w:t>
      </w:r>
      <w:r w:rsidRPr="002A20AC">
        <w:rPr>
          <w:rFonts w:cs="Times New Roman"/>
          <w:szCs w:val="24"/>
        </w:rPr>
        <w:t>27).</w:t>
      </w:r>
    </w:p>
    <w:p w14:paraId="624BC8F2" w14:textId="4C9738C1" w:rsidR="003B0EF9" w:rsidRDefault="003B0EF9" w:rsidP="003B0EF9">
      <w:pPr>
        <w:spacing w:line="276" w:lineRule="auto"/>
        <w:ind w:firstLine="709"/>
      </w:pPr>
      <w:r w:rsidRPr="00135172">
        <w:t>(1920.</w:t>
      </w:r>
      <w:r w:rsidR="00E03A69">
        <w:t> </w:t>
      </w:r>
      <w:r w:rsidRPr="00135172">
        <w:t>g. 28.</w:t>
      </w:r>
      <w:r w:rsidR="00E03A69">
        <w:t> </w:t>
      </w:r>
      <w:r w:rsidRPr="00135172">
        <w:t>okt. spr. Levina bl. sūdz. 1., Nr. 98)</w:t>
      </w:r>
    </w:p>
    <w:p w14:paraId="79112576" w14:textId="77777777" w:rsidR="00DD1F07" w:rsidRDefault="00DD1F07" w:rsidP="003B0EF9">
      <w:pPr>
        <w:spacing w:line="276" w:lineRule="auto"/>
        <w:ind w:firstLine="709"/>
      </w:pPr>
    </w:p>
    <w:p w14:paraId="6F12FA09" w14:textId="4F173A02" w:rsidR="00B55AF5" w:rsidRDefault="00E410C3" w:rsidP="00B55AF5">
      <w:pPr>
        <w:autoSpaceDE w:val="0"/>
        <w:autoSpaceDN w:val="0"/>
        <w:adjustRightInd w:val="0"/>
        <w:spacing w:line="276" w:lineRule="auto"/>
        <w:ind w:firstLine="567"/>
      </w:pPr>
      <w:r>
        <w:t>Tāds</w:t>
      </w:r>
      <w:r w:rsidR="00822BF4">
        <w:t xml:space="preserve"> tiesas nosacījums spriedumā, kas noteikts pretēji procesa likuma noteikumiem un bez lietas dalībnieku lūguma, nevar iegūt likumam līdzīgu spēku uz 1019.</w:t>
      </w:r>
      <w:r w:rsidR="00B55AF5">
        <w:t> </w:t>
      </w:r>
      <w:r w:rsidR="00822BF4">
        <w:t>p. pamata vien</w:t>
      </w:r>
      <w:r w:rsidR="00B55AF5">
        <w:t>.</w:t>
      </w:r>
      <w:r w:rsidR="00822BF4">
        <w:t xml:space="preserve"> </w:t>
      </w:r>
    </w:p>
    <w:p w14:paraId="2D95276C" w14:textId="21288E7C" w:rsidR="00822BF4" w:rsidRDefault="00B55AF5" w:rsidP="00B55AF5">
      <w:pPr>
        <w:autoSpaceDE w:val="0"/>
        <w:autoSpaceDN w:val="0"/>
        <w:adjustRightInd w:val="0"/>
        <w:spacing w:line="276" w:lineRule="auto"/>
        <w:ind w:firstLine="567"/>
      </w:pPr>
      <w:r w:rsidRPr="00AF7732">
        <w:rPr>
          <w:rFonts w:cs="Times New Roman"/>
          <w:szCs w:val="24"/>
        </w:rPr>
        <w:t>Ti</w:t>
      </w:r>
      <w:r>
        <w:rPr>
          <w:rFonts w:cs="Times New Roman"/>
          <w:szCs w:val="24"/>
        </w:rPr>
        <w:t>e</w:t>
      </w:r>
      <w:r w:rsidRPr="00AF7732">
        <w:rPr>
          <w:rFonts w:cs="Times New Roman"/>
          <w:szCs w:val="24"/>
        </w:rPr>
        <w:t>sas spriedums</w:t>
      </w:r>
      <w:r>
        <w:rPr>
          <w:rFonts w:cs="Times New Roman"/>
          <w:szCs w:val="24"/>
        </w:rPr>
        <w:t xml:space="preserve"> </w:t>
      </w:r>
      <w:r w:rsidRPr="00AF7732">
        <w:rPr>
          <w:rFonts w:cs="Times New Roman"/>
          <w:szCs w:val="24"/>
        </w:rPr>
        <w:t>ir tais</w:t>
      </w:r>
      <w:r>
        <w:rPr>
          <w:rFonts w:cs="Times New Roman"/>
          <w:szCs w:val="24"/>
        </w:rPr>
        <w:t>ī</w:t>
      </w:r>
      <w:r w:rsidRPr="00AF7732">
        <w:rPr>
          <w:rFonts w:cs="Times New Roman"/>
          <w:szCs w:val="24"/>
        </w:rPr>
        <w:t>ts mantojuma dalīšanas lietā, un sprieduma mēr</w:t>
      </w:r>
      <w:r>
        <w:rPr>
          <w:rFonts w:cs="Times New Roman"/>
          <w:szCs w:val="24"/>
        </w:rPr>
        <w:t>ķ</w:t>
      </w:r>
      <w:r w:rsidRPr="00AF7732">
        <w:rPr>
          <w:rFonts w:cs="Times New Roman"/>
          <w:szCs w:val="24"/>
        </w:rPr>
        <w:t>is nav</w:t>
      </w:r>
      <w:r>
        <w:rPr>
          <w:rFonts w:cs="Times New Roman"/>
          <w:szCs w:val="24"/>
        </w:rPr>
        <w:t xml:space="preserve"> </w:t>
      </w:r>
      <w:r w:rsidRPr="00AF7732">
        <w:rPr>
          <w:rFonts w:cs="Times New Roman"/>
          <w:szCs w:val="24"/>
        </w:rPr>
        <w:t>kāda termiņa došana atseviš</w:t>
      </w:r>
      <w:r>
        <w:rPr>
          <w:rFonts w:cs="Times New Roman"/>
          <w:szCs w:val="24"/>
        </w:rPr>
        <w:t>ķ</w:t>
      </w:r>
      <w:r w:rsidRPr="00AF7732">
        <w:rPr>
          <w:rFonts w:cs="Times New Roman"/>
          <w:szCs w:val="24"/>
        </w:rPr>
        <w:t>as prasības celšanai, jo</w:t>
      </w:r>
      <w:r>
        <w:rPr>
          <w:rFonts w:cs="Times New Roman"/>
          <w:szCs w:val="24"/>
        </w:rPr>
        <w:t xml:space="preserve"> </w:t>
      </w:r>
      <w:r w:rsidRPr="00AF7732">
        <w:rPr>
          <w:rFonts w:cs="Times New Roman"/>
          <w:szCs w:val="24"/>
        </w:rPr>
        <w:t>vairāk vēl tāpēc, ka likumā nav pat paredzēta termiņa noteik</w:t>
      </w:r>
      <w:r>
        <w:rPr>
          <w:rFonts w:cs="Times New Roman"/>
          <w:szCs w:val="24"/>
        </w:rPr>
        <w:t>š</w:t>
      </w:r>
      <w:r w:rsidRPr="00AF7732">
        <w:rPr>
          <w:rFonts w:cs="Times New Roman"/>
          <w:szCs w:val="24"/>
        </w:rPr>
        <w:t>ana</w:t>
      </w:r>
      <w:r>
        <w:rPr>
          <w:rFonts w:cs="Times New Roman"/>
          <w:szCs w:val="24"/>
        </w:rPr>
        <w:t xml:space="preserve"> </w:t>
      </w:r>
      <w:r w:rsidRPr="00AF7732">
        <w:rPr>
          <w:rFonts w:cs="Times New Roman"/>
          <w:szCs w:val="24"/>
        </w:rPr>
        <w:t>caur tiesu kādas prasības celšanai, un arī neviens no lietas</w:t>
      </w:r>
      <w:r>
        <w:rPr>
          <w:rFonts w:cs="Times New Roman"/>
          <w:szCs w:val="24"/>
        </w:rPr>
        <w:t xml:space="preserve"> </w:t>
      </w:r>
      <w:r w:rsidRPr="00AF7732">
        <w:rPr>
          <w:rFonts w:cs="Times New Roman"/>
          <w:szCs w:val="24"/>
        </w:rPr>
        <w:t>dalībniekiem nav l</w:t>
      </w:r>
      <w:r>
        <w:rPr>
          <w:rFonts w:cs="Times New Roman"/>
          <w:szCs w:val="24"/>
        </w:rPr>
        <w:t>ū</w:t>
      </w:r>
      <w:r w:rsidRPr="00AF7732">
        <w:rPr>
          <w:rFonts w:cs="Times New Roman"/>
          <w:szCs w:val="24"/>
        </w:rPr>
        <w:t>dzis, lai tiesa noteiktu tādu termiņu. Tādē</w:t>
      </w:r>
      <w:r>
        <w:rPr>
          <w:rFonts w:cs="Times New Roman"/>
          <w:szCs w:val="24"/>
        </w:rPr>
        <w:t xml:space="preserve">ļ </w:t>
      </w:r>
      <w:r w:rsidRPr="004100E2">
        <w:rPr>
          <w:rFonts w:cs="Times New Roman"/>
          <w:szCs w:val="24"/>
        </w:rPr>
        <w:t>tiesai nebija nekāda iemesla noteikt kaut kādu termiņu aprādītās</w:t>
      </w:r>
      <w:r>
        <w:rPr>
          <w:rFonts w:cs="Times New Roman"/>
          <w:szCs w:val="24"/>
        </w:rPr>
        <w:t xml:space="preserve"> </w:t>
      </w:r>
      <w:r w:rsidRPr="004100E2">
        <w:rPr>
          <w:rFonts w:cs="Times New Roman"/>
          <w:szCs w:val="24"/>
        </w:rPr>
        <w:t>prasības celšanai. Šāda termi</w:t>
      </w:r>
      <w:r>
        <w:rPr>
          <w:rFonts w:cs="Times New Roman"/>
          <w:szCs w:val="24"/>
        </w:rPr>
        <w:t>ņ</w:t>
      </w:r>
      <w:r w:rsidRPr="004100E2">
        <w:rPr>
          <w:rFonts w:cs="Times New Roman"/>
          <w:szCs w:val="24"/>
        </w:rPr>
        <w:t>a noteikšana runā pretim</w:t>
      </w:r>
      <w:r>
        <w:rPr>
          <w:rFonts w:cs="Times New Roman"/>
          <w:szCs w:val="24"/>
        </w:rPr>
        <w:t xml:space="preserve"> </w:t>
      </w:r>
      <w:r w:rsidRPr="004100E2">
        <w:rPr>
          <w:rFonts w:cs="Times New Roman"/>
          <w:szCs w:val="24"/>
        </w:rPr>
        <w:t>CL 3618.</w:t>
      </w:r>
      <w:r w:rsidR="003651F5">
        <w:rPr>
          <w:rFonts w:cs="Times New Roman"/>
          <w:szCs w:val="24"/>
        </w:rPr>
        <w:t> </w:t>
      </w:r>
      <w:r w:rsidRPr="004100E2">
        <w:rPr>
          <w:rFonts w:cs="Times New Roman"/>
          <w:szCs w:val="24"/>
        </w:rPr>
        <w:t>р.</w:t>
      </w:r>
      <w:r>
        <w:rPr>
          <w:rStyle w:val="FootnoteReference"/>
          <w:rFonts w:cs="Times New Roman"/>
          <w:szCs w:val="24"/>
        </w:rPr>
        <w:footnoteReference w:id="20"/>
      </w:r>
      <w:r w:rsidRPr="004100E2">
        <w:rPr>
          <w:rFonts w:cs="Times New Roman"/>
          <w:szCs w:val="24"/>
        </w:rPr>
        <w:t>, jo ar to tiek groz</w:t>
      </w:r>
      <w:r>
        <w:rPr>
          <w:rFonts w:cs="Times New Roman"/>
          <w:szCs w:val="24"/>
        </w:rPr>
        <w:t>ī</w:t>
      </w:r>
      <w:r w:rsidRPr="004100E2">
        <w:rPr>
          <w:rFonts w:cs="Times New Roman"/>
          <w:szCs w:val="24"/>
        </w:rPr>
        <w:t>ti vispārējie likuma noteikumi</w:t>
      </w:r>
      <w:r>
        <w:rPr>
          <w:rFonts w:cs="Times New Roman"/>
          <w:szCs w:val="24"/>
        </w:rPr>
        <w:t xml:space="preserve"> </w:t>
      </w:r>
      <w:r w:rsidRPr="004100E2">
        <w:rPr>
          <w:rFonts w:cs="Times New Roman"/>
          <w:szCs w:val="24"/>
        </w:rPr>
        <w:t>par noilgumu. Tiesības celt prasību noilgst ar tāda termiņa palaišanu,</w:t>
      </w:r>
      <w:r>
        <w:rPr>
          <w:rFonts w:cs="Times New Roman"/>
          <w:szCs w:val="24"/>
        </w:rPr>
        <w:t xml:space="preserve"> </w:t>
      </w:r>
      <w:r w:rsidRPr="004100E2">
        <w:rPr>
          <w:rFonts w:cs="Times New Roman"/>
          <w:szCs w:val="24"/>
        </w:rPr>
        <w:t>kādu nosaka likums. Ja arī zināmos gadījumos šādu</w:t>
      </w:r>
      <w:r>
        <w:rPr>
          <w:rFonts w:cs="Times New Roman"/>
          <w:szCs w:val="24"/>
        </w:rPr>
        <w:t xml:space="preserve"> </w:t>
      </w:r>
      <w:r w:rsidRPr="004100E2">
        <w:rPr>
          <w:rFonts w:cs="Times New Roman"/>
          <w:szCs w:val="24"/>
        </w:rPr>
        <w:t>termiņu var noteikt tiesa, bet tad tikai tieši tanīs gadījumos,</w:t>
      </w:r>
      <w:r>
        <w:rPr>
          <w:rFonts w:cs="Times New Roman"/>
          <w:szCs w:val="24"/>
        </w:rPr>
        <w:t xml:space="preserve"> k</w:t>
      </w:r>
      <w:r w:rsidRPr="004100E2">
        <w:rPr>
          <w:rFonts w:cs="Times New Roman"/>
          <w:szCs w:val="24"/>
        </w:rPr>
        <w:t>ad likums šāda termiņa noteikšanu uzlicis tiesai. Mantojuma</w:t>
      </w:r>
      <w:r>
        <w:rPr>
          <w:rFonts w:cs="Times New Roman"/>
          <w:szCs w:val="24"/>
        </w:rPr>
        <w:t xml:space="preserve"> d</w:t>
      </w:r>
      <w:r w:rsidRPr="004100E2">
        <w:rPr>
          <w:rFonts w:cs="Times New Roman"/>
          <w:szCs w:val="24"/>
        </w:rPr>
        <w:t>alīšanas noteikumi CPN 1641.</w:t>
      </w:r>
      <w:r w:rsidR="008E7E8C">
        <w:rPr>
          <w:rFonts w:cs="Times New Roman"/>
          <w:szCs w:val="24"/>
        </w:rPr>
        <w:t>–</w:t>
      </w:r>
      <w:r w:rsidRPr="004100E2">
        <w:rPr>
          <w:rFonts w:cs="Times New Roman"/>
          <w:szCs w:val="24"/>
        </w:rPr>
        <w:t>1657.</w:t>
      </w:r>
      <w:r w:rsidR="003651F5">
        <w:rPr>
          <w:rFonts w:cs="Times New Roman"/>
          <w:szCs w:val="24"/>
        </w:rPr>
        <w:t> </w:t>
      </w:r>
      <w:r w:rsidRPr="004100E2">
        <w:rPr>
          <w:rFonts w:cs="Times New Roman"/>
          <w:szCs w:val="24"/>
        </w:rPr>
        <w:t>p. tādas tiesības tiesai</w:t>
      </w:r>
      <w:r>
        <w:rPr>
          <w:rFonts w:cs="Times New Roman"/>
          <w:szCs w:val="24"/>
        </w:rPr>
        <w:t xml:space="preserve"> </w:t>
      </w:r>
      <w:r w:rsidRPr="004100E2">
        <w:rPr>
          <w:rFonts w:cs="Times New Roman"/>
          <w:szCs w:val="24"/>
        </w:rPr>
        <w:t>nepiešķir</w:t>
      </w:r>
      <w:r>
        <w:t xml:space="preserve"> </w:t>
      </w:r>
      <w:r w:rsidR="00822BF4">
        <w:t>(36/1497 XIII, 98).</w:t>
      </w:r>
    </w:p>
    <w:p w14:paraId="155E45E1" w14:textId="2934CFE4" w:rsidR="00822BF4" w:rsidRPr="00C67CFF" w:rsidRDefault="00C67CFF" w:rsidP="00C67CFF">
      <w:pPr>
        <w:spacing w:line="276" w:lineRule="auto"/>
        <w:ind w:firstLine="709"/>
        <w:rPr>
          <w:rFonts w:cs="Times New Roman"/>
          <w:szCs w:val="24"/>
        </w:rPr>
      </w:pPr>
      <w:r w:rsidRPr="00C67CFF">
        <w:rPr>
          <w:rFonts w:cs="Times New Roman"/>
          <w:szCs w:val="24"/>
        </w:rPr>
        <w:t>(1936.</w:t>
      </w:r>
      <w:r w:rsidR="003651F5">
        <w:rPr>
          <w:rFonts w:cs="Times New Roman"/>
          <w:szCs w:val="24"/>
        </w:rPr>
        <w:t> </w:t>
      </w:r>
      <w:r w:rsidRPr="00C67CFF">
        <w:rPr>
          <w:rFonts w:cs="Times New Roman"/>
          <w:szCs w:val="24"/>
        </w:rPr>
        <w:t>g. 30.</w:t>
      </w:r>
      <w:r w:rsidR="003651F5">
        <w:rPr>
          <w:rFonts w:cs="Times New Roman"/>
          <w:szCs w:val="24"/>
        </w:rPr>
        <w:t> </w:t>
      </w:r>
      <w:r w:rsidRPr="00C67CFF">
        <w:rPr>
          <w:rFonts w:cs="Times New Roman"/>
          <w:szCs w:val="24"/>
        </w:rPr>
        <w:t>okt. spr. Nr. 1497, Freijs pr. 1. pr. Freiju)</w:t>
      </w:r>
    </w:p>
    <w:p w14:paraId="4C5EFDEC" w14:textId="77777777" w:rsidR="00C67CFF" w:rsidRDefault="00C67CFF" w:rsidP="00EA5C73">
      <w:pPr>
        <w:spacing w:line="276" w:lineRule="auto"/>
      </w:pPr>
    </w:p>
    <w:p w14:paraId="51C5F5DE" w14:textId="09ACE062" w:rsidR="00822BF4" w:rsidRDefault="00822BF4" w:rsidP="00E410C3">
      <w:pPr>
        <w:spacing w:line="276" w:lineRule="auto"/>
        <w:ind w:firstLine="709"/>
      </w:pPr>
      <w:r>
        <w:t>Tiesas spriedums ir saistošs arī trešai personai un nodibina arī viņai</w:t>
      </w:r>
      <w:r w:rsidRPr="00B55AF5">
        <w:rPr>
          <w:i/>
          <w:iCs/>
        </w:rPr>
        <w:t xml:space="preserve"> res judicata</w:t>
      </w:r>
      <w:r>
        <w:t xml:space="preserve"> visos strīda jautājumos, kas izcelti tiesas priekšā starp trešo personu un tās puses pretinieku, kura pusē trešā persona nostājusies</w:t>
      </w:r>
      <w:r w:rsidR="0029631F">
        <w:t xml:space="preserve"> </w:t>
      </w:r>
      <w:r w:rsidR="0029631F" w:rsidRPr="00485FF8">
        <w:rPr>
          <w:rFonts w:cs="Times New Roman"/>
          <w:szCs w:val="24"/>
        </w:rPr>
        <w:t>(sal. Isačenko, Komment</w:t>
      </w:r>
      <w:r w:rsidR="0029631F">
        <w:rPr>
          <w:rFonts w:cs="Times New Roman"/>
          <w:szCs w:val="24"/>
        </w:rPr>
        <w:t>.</w:t>
      </w:r>
      <w:r w:rsidR="0029631F" w:rsidRPr="00485FF8">
        <w:rPr>
          <w:rFonts w:cs="Times New Roman"/>
          <w:szCs w:val="24"/>
        </w:rPr>
        <w:t xml:space="preserve"> pie Civ.</w:t>
      </w:r>
      <w:r w:rsidR="0029631F">
        <w:rPr>
          <w:rFonts w:cs="Times New Roman"/>
          <w:szCs w:val="24"/>
        </w:rPr>
        <w:t xml:space="preserve"> </w:t>
      </w:r>
      <w:r w:rsidR="0029631F" w:rsidRPr="00485FF8">
        <w:rPr>
          <w:rFonts w:cs="Times New Roman"/>
          <w:szCs w:val="24"/>
        </w:rPr>
        <w:t>proc. nol.</w:t>
      </w:r>
      <w:r w:rsidR="0029631F">
        <w:rPr>
          <w:rStyle w:val="FootnoteReference"/>
          <w:rFonts w:cs="Times New Roman"/>
          <w:szCs w:val="24"/>
        </w:rPr>
        <w:footnoteReference w:id="21"/>
      </w:r>
      <w:r w:rsidR="0029631F" w:rsidRPr="00485FF8">
        <w:rPr>
          <w:rFonts w:cs="Times New Roman"/>
          <w:szCs w:val="24"/>
        </w:rPr>
        <w:t xml:space="preserve"> 763. (663.), р.; </w:t>
      </w:r>
      <w:r w:rsidR="0029631F">
        <w:rPr>
          <w:rFonts w:cs="Times New Roman"/>
          <w:szCs w:val="24"/>
        </w:rPr>
        <w:t>I</w:t>
      </w:r>
      <w:r w:rsidR="0029631F" w:rsidRPr="00485FF8">
        <w:rPr>
          <w:rFonts w:cs="Times New Roman"/>
          <w:szCs w:val="24"/>
        </w:rPr>
        <w:t>II sēj., 796.</w:t>
      </w:r>
      <w:r w:rsidR="00AF40D7">
        <w:rPr>
          <w:rFonts w:cs="Times New Roman"/>
          <w:szCs w:val="24"/>
        </w:rPr>
        <w:t>–</w:t>
      </w:r>
      <w:r w:rsidR="0029631F" w:rsidRPr="00485FF8">
        <w:rPr>
          <w:rFonts w:cs="Times New Roman"/>
          <w:szCs w:val="24"/>
        </w:rPr>
        <w:t>803.</w:t>
      </w:r>
      <w:r w:rsidR="00E03A69">
        <w:rPr>
          <w:rFonts w:cs="Times New Roman"/>
          <w:szCs w:val="24"/>
        </w:rPr>
        <w:t> </w:t>
      </w:r>
      <w:r w:rsidR="0029631F" w:rsidRPr="00485FF8">
        <w:rPr>
          <w:rFonts w:cs="Times New Roman"/>
          <w:szCs w:val="24"/>
        </w:rPr>
        <w:t>lp.)</w:t>
      </w:r>
      <w:r w:rsidR="0029631F">
        <w:t xml:space="preserve"> </w:t>
      </w:r>
      <w:r>
        <w:t>(34/16; X, 552).</w:t>
      </w:r>
    </w:p>
    <w:p w14:paraId="4A06C853" w14:textId="4828D4E9" w:rsidR="00AE6D32" w:rsidRDefault="00AE6D32" w:rsidP="00AE6D32">
      <w:pPr>
        <w:spacing w:line="276" w:lineRule="auto"/>
        <w:ind w:firstLine="709"/>
      </w:pPr>
      <w:r w:rsidRPr="00AE6D32">
        <w:t>(1934.</w:t>
      </w:r>
      <w:r w:rsidR="00E03A69">
        <w:t> </w:t>
      </w:r>
      <w:r w:rsidRPr="00AE6D32">
        <w:t>g. 23.</w:t>
      </w:r>
      <w:r w:rsidR="00E03A69">
        <w:t> </w:t>
      </w:r>
      <w:r w:rsidRPr="00AE6D32">
        <w:t>janv. spr. Nr. 16</w:t>
      </w:r>
      <w:r w:rsidR="00AF40D7">
        <w:t>,</w:t>
      </w:r>
      <w:r w:rsidRPr="00AE6D32">
        <w:t xml:space="preserve"> Plauciņa pr. 1. pr. Plauciņa mantojuma masu u.c.)</w:t>
      </w:r>
    </w:p>
    <w:p w14:paraId="54A7DF3B" w14:textId="77777777" w:rsidR="00822BF4" w:rsidRPr="0029631F" w:rsidRDefault="00822BF4" w:rsidP="00EA5C73">
      <w:pPr>
        <w:spacing w:line="276" w:lineRule="auto"/>
      </w:pPr>
    </w:p>
    <w:p w14:paraId="16FC5D0A" w14:textId="77EDF3C1" w:rsidR="00822BF4" w:rsidRDefault="00822BF4" w:rsidP="00E410C3">
      <w:pPr>
        <w:spacing w:line="276" w:lineRule="auto"/>
        <w:ind w:firstLine="709"/>
      </w:pPr>
      <w:r>
        <w:t xml:space="preserve">Konstatējot, ka agrāko prasību pret atbildētājiem cēluši tikai daži no prasītājiem (kuriem strīdamās ēkas pieder kā kopīpašums), un ka tie kopīpašnieki, kuri agrākā lietā dalību nav ņēmuši, tagadējā prasībā aizstāv visu kopīpašnieku intereses, tiesa var atzīt, ka: 1) </w:t>
      </w:r>
      <w:r w:rsidRPr="00B55AF5">
        <w:rPr>
          <w:i/>
          <w:iCs/>
        </w:rPr>
        <w:t>exceptio rei iudicatae</w:t>
      </w:r>
      <w:r>
        <w:t xml:space="preserve"> nav pamatota pret tiem prasītājiem, kuri agrākā lietā dalību nav </w:t>
      </w:r>
      <w:r>
        <w:lastRenderedPageBreak/>
        <w:t xml:space="preserve">ņēmuši, un 2) arī pret dažiem no prasītājiem pamatoti celtais iebildums </w:t>
      </w:r>
      <w:r w:rsidRPr="00B55AF5">
        <w:rPr>
          <w:i/>
          <w:iCs/>
        </w:rPr>
        <w:t>rei iudicatae</w:t>
      </w:r>
      <w:r>
        <w:t xml:space="preserve"> nevar atspēkot prasību kā </w:t>
      </w:r>
      <w:r w:rsidRPr="00B55AF5">
        <w:rPr>
          <w:spacing w:val="40"/>
        </w:rPr>
        <w:t>nedalāmu</w:t>
      </w:r>
      <w:r>
        <w:t xml:space="preserve"> objektu (35/148; XII, 46).</w:t>
      </w:r>
    </w:p>
    <w:p w14:paraId="5BF5C76E" w14:textId="4893D64D" w:rsidR="00822BF4" w:rsidRDefault="00EF1CF3" w:rsidP="00EF1CF3">
      <w:pPr>
        <w:spacing w:line="276" w:lineRule="auto"/>
        <w:ind w:firstLine="709"/>
      </w:pPr>
      <w:r w:rsidRPr="00EF1CF3">
        <w:t>(1935.</w:t>
      </w:r>
      <w:r w:rsidR="00E03A69">
        <w:t> </w:t>
      </w:r>
      <w:r w:rsidRPr="00EF1CF3">
        <w:t>g. 24.</w:t>
      </w:r>
      <w:r w:rsidR="00E03A69">
        <w:t> </w:t>
      </w:r>
      <w:r w:rsidRPr="00EF1CF3">
        <w:t>janvāra spr. Nr. 148, Puriņa u. с. pr. 1. pr. Vekšin m. m.)</w:t>
      </w:r>
    </w:p>
    <w:p w14:paraId="11F14D69" w14:textId="77777777" w:rsidR="00EF1CF3" w:rsidRDefault="00EF1CF3" w:rsidP="00EA5C73">
      <w:pPr>
        <w:spacing w:line="276" w:lineRule="auto"/>
      </w:pPr>
    </w:p>
    <w:p w14:paraId="1F4610CD" w14:textId="4766BF26" w:rsidR="00822BF4" w:rsidRDefault="00822BF4" w:rsidP="00E410C3">
      <w:pPr>
        <w:spacing w:line="276" w:lineRule="auto"/>
        <w:ind w:firstLine="709"/>
      </w:pPr>
      <w:r>
        <w:t>Ar apelācijas un kasācijas sūdzībām nevar atspēkot sprieduma motīvus, ja pats spriedums izteic to, ko prasītājs vēlējies panākt. Turpretim sprieduma motīvi var noderēt par pamatu patstāvīgas prasības celšanai, lai apgāztu motīvos izteikta apsvēruma pareizību, ja vien šie motīvi nav tieši izšķirti tiesas rezolūcijā (37/963; XIII, 716).</w:t>
      </w:r>
    </w:p>
    <w:p w14:paraId="47576168" w14:textId="5A85B16E" w:rsidR="00EF3169" w:rsidRPr="00EF3169" w:rsidRDefault="00EF3169" w:rsidP="00EF3169">
      <w:pPr>
        <w:autoSpaceDE w:val="0"/>
        <w:autoSpaceDN w:val="0"/>
        <w:adjustRightInd w:val="0"/>
        <w:spacing w:line="276" w:lineRule="auto"/>
        <w:ind w:firstLine="567"/>
        <w:rPr>
          <w:rFonts w:cs="Times New Roman"/>
          <w:szCs w:val="24"/>
        </w:rPr>
      </w:pPr>
      <w:r w:rsidRPr="00EF3169">
        <w:rPr>
          <w:rFonts w:cs="Times New Roman"/>
          <w:szCs w:val="24"/>
        </w:rPr>
        <w:t>(1937.</w:t>
      </w:r>
      <w:r w:rsidR="00E03A69">
        <w:rPr>
          <w:rFonts w:cs="Times New Roman"/>
          <w:szCs w:val="24"/>
        </w:rPr>
        <w:t> </w:t>
      </w:r>
      <w:r w:rsidRPr="00EF3169">
        <w:rPr>
          <w:rFonts w:cs="Times New Roman"/>
          <w:szCs w:val="24"/>
        </w:rPr>
        <w:t>g. 31.</w:t>
      </w:r>
      <w:r w:rsidR="00E03A69">
        <w:rPr>
          <w:rFonts w:cs="Times New Roman"/>
          <w:szCs w:val="24"/>
        </w:rPr>
        <w:t> </w:t>
      </w:r>
      <w:r w:rsidRPr="00EF3169">
        <w:rPr>
          <w:rFonts w:cs="Times New Roman"/>
          <w:szCs w:val="24"/>
        </w:rPr>
        <w:t>augusta spr. Nr. 963</w:t>
      </w:r>
      <w:r w:rsidR="00AF40D7">
        <w:rPr>
          <w:rFonts w:cs="Times New Roman"/>
          <w:szCs w:val="24"/>
        </w:rPr>
        <w:t>,</w:t>
      </w:r>
      <w:r w:rsidRPr="00EF3169">
        <w:rPr>
          <w:rFonts w:cs="Times New Roman"/>
          <w:szCs w:val="24"/>
        </w:rPr>
        <w:t xml:space="preserve"> Lapše pr. 1. pr. Bučauskas piensaimnieku s-bu)</w:t>
      </w:r>
    </w:p>
    <w:p w14:paraId="36811CAC" w14:textId="77777777" w:rsidR="00822BF4" w:rsidRDefault="00822BF4" w:rsidP="00EA5C73">
      <w:pPr>
        <w:spacing w:line="276" w:lineRule="auto"/>
      </w:pPr>
    </w:p>
    <w:p w14:paraId="26189DF7" w14:textId="714949A4" w:rsidR="00153737" w:rsidRDefault="00822BF4" w:rsidP="00E410C3">
      <w:pPr>
        <w:spacing w:line="276" w:lineRule="auto"/>
        <w:ind w:firstLine="709"/>
      </w:pPr>
      <w:r>
        <w:t>Arī zemes grāmatu nodaļas priekšniekam jārēķinās ne tikai ar sprieduma rezolutīvo daļu, bet arī ar tā vadošiem motīviem</w:t>
      </w:r>
      <w:r w:rsidR="00153737">
        <w:t>.</w:t>
      </w:r>
    </w:p>
    <w:p w14:paraId="2799BDB0" w14:textId="1897F7E3" w:rsidR="00822BF4" w:rsidRDefault="00153737" w:rsidP="00153737">
      <w:pPr>
        <w:spacing w:line="276" w:lineRule="auto"/>
        <w:ind w:firstLine="709"/>
      </w:pPr>
      <w:r w:rsidRPr="00593952">
        <w:rPr>
          <w:rFonts w:cs="Times New Roman"/>
          <w:szCs w:val="24"/>
        </w:rPr>
        <w:t>S</w:t>
      </w:r>
      <w:r>
        <w:rPr>
          <w:rFonts w:cs="Times New Roman"/>
          <w:szCs w:val="24"/>
        </w:rPr>
        <w:t>e</w:t>
      </w:r>
      <w:r w:rsidRPr="00593952">
        <w:rPr>
          <w:rFonts w:cs="Times New Roman"/>
          <w:szCs w:val="24"/>
        </w:rPr>
        <w:t>nāts ir jau pa</w:t>
      </w:r>
      <w:r>
        <w:rPr>
          <w:rFonts w:cs="Times New Roman"/>
          <w:szCs w:val="24"/>
        </w:rPr>
        <w:t>s</w:t>
      </w:r>
      <w:r w:rsidRPr="00593952">
        <w:rPr>
          <w:rFonts w:cs="Times New Roman"/>
          <w:szCs w:val="24"/>
        </w:rPr>
        <w:t xml:space="preserve">kaidrojis (Sen. </w:t>
      </w:r>
      <w:r>
        <w:rPr>
          <w:rFonts w:cs="Times New Roman"/>
          <w:szCs w:val="24"/>
        </w:rPr>
        <w:t>C</w:t>
      </w:r>
      <w:r w:rsidRPr="00593952">
        <w:rPr>
          <w:rFonts w:cs="Times New Roman"/>
          <w:szCs w:val="24"/>
        </w:rPr>
        <w:t>KD 32/559</w:t>
      </w:r>
      <w:r>
        <w:rPr>
          <w:rStyle w:val="FootnoteReference"/>
          <w:rFonts w:cs="Times New Roman"/>
          <w:szCs w:val="24"/>
        </w:rPr>
        <w:footnoteReference w:id="22"/>
      </w:r>
      <w:r w:rsidRPr="00593952">
        <w:rPr>
          <w:rFonts w:cs="Times New Roman"/>
          <w:szCs w:val="24"/>
        </w:rPr>
        <w:t>; 32/894</w:t>
      </w:r>
      <w:r>
        <w:rPr>
          <w:rStyle w:val="FootnoteReference"/>
          <w:rFonts w:cs="Times New Roman"/>
          <w:szCs w:val="24"/>
        </w:rPr>
        <w:footnoteReference w:id="23"/>
      </w:r>
      <w:r w:rsidRPr="00593952">
        <w:rPr>
          <w:rFonts w:cs="Times New Roman"/>
          <w:szCs w:val="24"/>
        </w:rPr>
        <w:t>), ka tiesai ir ne tikai</w:t>
      </w:r>
      <w:r>
        <w:rPr>
          <w:rFonts w:cs="Times New Roman"/>
          <w:szCs w:val="24"/>
        </w:rPr>
        <w:t xml:space="preserve"> ti</w:t>
      </w:r>
      <w:r w:rsidRPr="00593952">
        <w:rPr>
          <w:rFonts w:cs="Times New Roman"/>
          <w:szCs w:val="24"/>
        </w:rPr>
        <w:t>esība, bet arī pienākums rēķināties n</w:t>
      </w:r>
      <w:r>
        <w:rPr>
          <w:rFonts w:cs="Times New Roman"/>
          <w:szCs w:val="24"/>
        </w:rPr>
        <w:t>e</w:t>
      </w:r>
      <w:r w:rsidRPr="00593952">
        <w:rPr>
          <w:rFonts w:cs="Times New Roman"/>
          <w:szCs w:val="24"/>
        </w:rPr>
        <w:t xml:space="preserve"> tikai ar sprieduma</w:t>
      </w:r>
      <w:r>
        <w:rPr>
          <w:rFonts w:cs="Times New Roman"/>
          <w:szCs w:val="24"/>
        </w:rPr>
        <w:t xml:space="preserve"> </w:t>
      </w:r>
      <w:r w:rsidRPr="00593952">
        <w:rPr>
          <w:rFonts w:cs="Times New Roman"/>
          <w:szCs w:val="24"/>
        </w:rPr>
        <w:t>rezol</w:t>
      </w:r>
      <w:r>
        <w:rPr>
          <w:rFonts w:cs="Times New Roman"/>
          <w:szCs w:val="24"/>
        </w:rPr>
        <w:t>u</w:t>
      </w:r>
      <w:r w:rsidRPr="00593952">
        <w:rPr>
          <w:rFonts w:cs="Times New Roman"/>
          <w:szCs w:val="24"/>
        </w:rPr>
        <w:t>tīvo da</w:t>
      </w:r>
      <w:r>
        <w:rPr>
          <w:rFonts w:cs="Times New Roman"/>
          <w:szCs w:val="24"/>
        </w:rPr>
        <w:t>ļ</w:t>
      </w:r>
      <w:r w:rsidRPr="00593952">
        <w:rPr>
          <w:rFonts w:cs="Times New Roman"/>
          <w:szCs w:val="24"/>
        </w:rPr>
        <w:t>u, bet ar</w:t>
      </w:r>
      <w:r>
        <w:rPr>
          <w:rFonts w:cs="Times New Roman"/>
          <w:szCs w:val="24"/>
        </w:rPr>
        <w:t>ī</w:t>
      </w:r>
      <w:r w:rsidRPr="00593952">
        <w:rPr>
          <w:rFonts w:cs="Times New Roman"/>
          <w:szCs w:val="24"/>
        </w:rPr>
        <w:t xml:space="preserve"> ar motīviem, uz kuri</w:t>
      </w:r>
      <w:r>
        <w:rPr>
          <w:rFonts w:cs="Times New Roman"/>
          <w:szCs w:val="24"/>
        </w:rPr>
        <w:t>e</w:t>
      </w:r>
      <w:r w:rsidRPr="00593952">
        <w:rPr>
          <w:rFonts w:cs="Times New Roman"/>
          <w:szCs w:val="24"/>
        </w:rPr>
        <w:t>m rezol</w:t>
      </w:r>
      <w:r>
        <w:rPr>
          <w:rFonts w:cs="Times New Roman"/>
          <w:szCs w:val="24"/>
        </w:rPr>
        <w:t>u</w:t>
      </w:r>
      <w:r w:rsidRPr="00593952">
        <w:rPr>
          <w:rFonts w:cs="Times New Roman"/>
          <w:szCs w:val="24"/>
        </w:rPr>
        <w:t>tīvā da</w:t>
      </w:r>
      <w:r>
        <w:rPr>
          <w:rFonts w:cs="Times New Roman"/>
          <w:szCs w:val="24"/>
        </w:rPr>
        <w:t xml:space="preserve">ļa </w:t>
      </w:r>
      <w:r w:rsidRPr="00593952">
        <w:rPr>
          <w:rFonts w:cs="Times New Roman"/>
          <w:szCs w:val="24"/>
        </w:rPr>
        <w:t>pamatota, kā nepi</w:t>
      </w:r>
      <w:r>
        <w:rPr>
          <w:rFonts w:cs="Times New Roman"/>
          <w:szCs w:val="24"/>
        </w:rPr>
        <w:t>e</w:t>
      </w:r>
      <w:r w:rsidRPr="00593952">
        <w:rPr>
          <w:rFonts w:cs="Times New Roman"/>
          <w:szCs w:val="24"/>
        </w:rPr>
        <w:t>ciešams slēdziens no šiem motīviem. Tāds</w:t>
      </w:r>
      <w:r>
        <w:rPr>
          <w:rFonts w:cs="Times New Roman"/>
          <w:szCs w:val="24"/>
        </w:rPr>
        <w:t xml:space="preserve"> </w:t>
      </w:r>
      <w:r w:rsidRPr="00593952">
        <w:rPr>
          <w:rFonts w:cs="Times New Roman"/>
          <w:szCs w:val="24"/>
        </w:rPr>
        <w:t>pats pienākums ir arī zemes grāmatu noda</w:t>
      </w:r>
      <w:r>
        <w:rPr>
          <w:rFonts w:cs="Times New Roman"/>
          <w:szCs w:val="24"/>
        </w:rPr>
        <w:t>ļ</w:t>
      </w:r>
      <w:r w:rsidRPr="00593952">
        <w:rPr>
          <w:rFonts w:cs="Times New Roman"/>
          <w:szCs w:val="24"/>
        </w:rPr>
        <w:t>as priekšniekam</w:t>
      </w:r>
      <w:r w:rsidR="00822BF4">
        <w:t xml:space="preserve"> (36/1572; XIII, 95).</w:t>
      </w:r>
    </w:p>
    <w:p w14:paraId="724AD5C0" w14:textId="7FF456FF" w:rsidR="00C67CFF" w:rsidRDefault="00C67CFF" w:rsidP="00C67CFF">
      <w:pPr>
        <w:spacing w:line="276" w:lineRule="auto"/>
        <w:ind w:firstLine="709"/>
      </w:pPr>
      <w:r w:rsidRPr="00C67CFF">
        <w:t>(1936.</w:t>
      </w:r>
      <w:r w:rsidR="00E03A69">
        <w:t> </w:t>
      </w:r>
      <w:r w:rsidRPr="00C67CFF">
        <w:t>g. 29.</w:t>
      </w:r>
      <w:r w:rsidR="00E03A69">
        <w:t> </w:t>
      </w:r>
      <w:r w:rsidRPr="00C67CFF">
        <w:t>okt. spr. Nr. 1572, Lūsītis 1.)</w:t>
      </w:r>
    </w:p>
    <w:p w14:paraId="23C074A7" w14:textId="77777777" w:rsidR="00822BF4" w:rsidRDefault="00822BF4" w:rsidP="00EA5C73">
      <w:pPr>
        <w:spacing w:line="276" w:lineRule="auto"/>
      </w:pPr>
    </w:p>
    <w:p w14:paraId="3AB05FEA" w14:textId="21E118FF" w:rsidR="007A3F78" w:rsidRDefault="00822BF4" w:rsidP="00E410C3">
      <w:pPr>
        <w:spacing w:line="276" w:lineRule="auto"/>
        <w:ind w:firstLine="709"/>
      </w:pPr>
      <w:r>
        <w:t xml:space="preserve">Tiesa, taisot spriedumu pēc būtības, nav saistīta ar saviem iepriekšējiem blakus lēmumiem </w:t>
      </w:r>
      <w:r w:rsidR="00153737">
        <w:t>(</w:t>
      </w:r>
      <w:r w:rsidR="00153737" w:rsidRPr="00FB58A6">
        <w:t>Kriev. Sen. Civ. kas. dep. spried. 1882.</w:t>
      </w:r>
      <w:r w:rsidR="00E03A69">
        <w:t> </w:t>
      </w:r>
      <w:r w:rsidR="00153737" w:rsidRPr="00FB58A6">
        <w:t>g. Nr. 60, 1885.</w:t>
      </w:r>
      <w:r w:rsidR="00E03A69">
        <w:t> </w:t>
      </w:r>
      <w:r w:rsidR="00153737" w:rsidRPr="00FB58A6">
        <w:t>g. Nr.</w:t>
      </w:r>
      <w:r w:rsidR="00153737">
        <w:t> </w:t>
      </w:r>
      <w:r w:rsidR="00153737" w:rsidRPr="00FB58A6">
        <w:t>32 u.</w:t>
      </w:r>
      <w:r w:rsidR="00153737">
        <w:t> </w:t>
      </w:r>
      <w:r w:rsidR="00153737" w:rsidRPr="00FB58A6">
        <w:t>c.)</w:t>
      </w:r>
      <w:r w:rsidR="00153737">
        <w:t xml:space="preserve"> </w:t>
      </w:r>
      <w:r>
        <w:t>(28/5</w:t>
      </w:r>
      <w:r w:rsidR="007128A0">
        <w:t>2</w:t>
      </w:r>
      <w:r>
        <w:t xml:space="preserve">8; V, 123). </w:t>
      </w:r>
    </w:p>
    <w:p w14:paraId="317C3127" w14:textId="5388AA34" w:rsidR="00916761" w:rsidRDefault="00916761" w:rsidP="009D26B9">
      <w:pPr>
        <w:spacing w:line="276" w:lineRule="auto"/>
        <w:ind w:firstLine="709"/>
      </w:pPr>
      <w:r>
        <w:t>(</w:t>
      </w:r>
      <w:r w:rsidRPr="00916761">
        <w:t>1928.</w:t>
      </w:r>
      <w:r w:rsidR="009D26B9">
        <w:t> </w:t>
      </w:r>
      <w:r w:rsidRPr="00916761">
        <w:t>g. 23.</w:t>
      </w:r>
      <w:r w:rsidR="009D26B9">
        <w:t> </w:t>
      </w:r>
      <w:r w:rsidRPr="00916761">
        <w:t>nov. spr. Nr. 528, Latvijas trikotāžu un zeķu fabrikas „Fennia” pr. 1. pr. Fuksu)</w:t>
      </w:r>
    </w:p>
    <w:p w14:paraId="32D3DAEF" w14:textId="77777777" w:rsidR="008A0C15" w:rsidRDefault="008A0C15" w:rsidP="009D26B9">
      <w:pPr>
        <w:spacing w:line="276" w:lineRule="auto"/>
        <w:ind w:firstLine="709"/>
      </w:pPr>
    </w:p>
    <w:p w14:paraId="629DE650" w14:textId="2F8262D2" w:rsidR="00822BF4" w:rsidRDefault="008A0C15" w:rsidP="00C9240A">
      <w:pPr>
        <w:spacing w:line="276" w:lineRule="auto"/>
        <w:ind w:firstLine="709"/>
      </w:pPr>
      <w:r w:rsidRPr="008A0C15">
        <w:t>Vispār, tiesas blakus lēmumi nekad nesaista tiesu, izspriežot lietu pēc būtības.</w:t>
      </w:r>
      <w:r w:rsidR="00C9240A">
        <w:t xml:space="preserve"> (</w:t>
      </w:r>
      <w:r w:rsidR="00822BF4">
        <w:t>32/1144</w:t>
      </w:r>
      <w:r w:rsidR="00C9240A">
        <w:t>;</w:t>
      </w:r>
      <w:r w:rsidR="00822BF4">
        <w:t xml:space="preserve"> IX, 150).</w:t>
      </w:r>
    </w:p>
    <w:p w14:paraId="755B7D4F" w14:textId="190D8E98" w:rsidR="00C9240A" w:rsidRDefault="00C9240A" w:rsidP="00C9240A">
      <w:pPr>
        <w:spacing w:line="276" w:lineRule="auto"/>
        <w:ind w:firstLine="709"/>
      </w:pPr>
      <w:r w:rsidRPr="00C9240A">
        <w:t>(1932.</w:t>
      </w:r>
      <w:r w:rsidR="00E03A69">
        <w:t> </w:t>
      </w:r>
      <w:r w:rsidRPr="00C9240A">
        <w:t>g. 24.</w:t>
      </w:r>
      <w:r w:rsidR="00E03A69">
        <w:t> </w:t>
      </w:r>
      <w:r w:rsidRPr="00C9240A">
        <w:t xml:space="preserve">novembra spr. </w:t>
      </w:r>
      <w:r w:rsidR="00AF40D7">
        <w:t>Nr. </w:t>
      </w:r>
      <w:r w:rsidRPr="00C9240A">
        <w:t>1144</w:t>
      </w:r>
      <w:r w:rsidR="00AF40D7">
        <w:t>,</w:t>
      </w:r>
      <w:r w:rsidRPr="00C9240A">
        <w:t xml:space="preserve"> g</w:t>
      </w:r>
      <w:r>
        <w:t>/</w:t>
      </w:r>
      <w:r w:rsidRPr="00C9240A">
        <w:t>v Bičkovska aizgādņa pr. 1</w:t>
      </w:r>
      <w:r>
        <w:t>.</w:t>
      </w:r>
      <w:r w:rsidRPr="00C9240A">
        <w:t xml:space="preserve"> pr. Bičkovski)</w:t>
      </w:r>
    </w:p>
    <w:p w14:paraId="62CD613E" w14:textId="77777777" w:rsidR="00C9240A" w:rsidRDefault="00C9240A" w:rsidP="00EA5C73">
      <w:pPr>
        <w:spacing w:line="276" w:lineRule="auto"/>
      </w:pPr>
    </w:p>
    <w:p w14:paraId="4A8970B9" w14:textId="38240981" w:rsidR="00822BF4" w:rsidRDefault="00822BF4" w:rsidP="00E410C3">
      <w:pPr>
        <w:spacing w:line="276" w:lineRule="auto"/>
        <w:ind w:firstLine="709"/>
      </w:pPr>
      <w:r>
        <w:t>Lēmumam nav sprieduma rakstura</w:t>
      </w:r>
      <w:r w:rsidR="00AF40D7">
        <w:t>,</w:t>
      </w:r>
      <w:r>
        <w:t xml:space="preserve"> un tamdēļ tiesa pret tiesu izpildītāju vērstā prasībā par zaudējumu atlīdzību var neņemt vērā iepriekšējā blakus sūdzības lietā taisīto lēmumu, ar kuru tiesu izpildītāja rīcība atzīta par nepareizu, ja šis lēmums ar jauniem pierādījumiem atspēkots (35/1617; XII, 290).</w:t>
      </w:r>
    </w:p>
    <w:p w14:paraId="56216F8C" w14:textId="13F20E63" w:rsidR="000E6085" w:rsidRPr="000E6085" w:rsidRDefault="000E6085" w:rsidP="000E6085">
      <w:pPr>
        <w:autoSpaceDE w:val="0"/>
        <w:autoSpaceDN w:val="0"/>
        <w:adjustRightInd w:val="0"/>
        <w:spacing w:line="276" w:lineRule="auto"/>
        <w:ind w:firstLine="567"/>
        <w:rPr>
          <w:rFonts w:cs="Times New Roman"/>
          <w:szCs w:val="24"/>
        </w:rPr>
      </w:pPr>
      <w:r w:rsidRPr="000E6085">
        <w:rPr>
          <w:rFonts w:cs="Times New Roman"/>
          <w:szCs w:val="24"/>
        </w:rPr>
        <w:t>(1935.</w:t>
      </w:r>
      <w:r w:rsidR="00E03A69">
        <w:rPr>
          <w:rFonts w:cs="Times New Roman"/>
          <w:szCs w:val="24"/>
        </w:rPr>
        <w:t> </w:t>
      </w:r>
      <w:r w:rsidRPr="000E6085">
        <w:rPr>
          <w:rFonts w:cs="Times New Roman"/>
          <w:szCs w:val="24"/>
        </w:rPr>
        <w:t>g. 16.</w:t>
      </w:r>
      <w:r w:rsidR="00E03A69">
        <w:rPr>
          <w:rFonts w:cs="Times New Roman"/>
          <w:szCs w:val="24"/>
        </w:rPr>
        <w:t> </w:t>
      </w:r>
      <w:r w:rsidRPr="000E6085">
        <w:rPr>
          <w:rFonts w:cs="Times New Roman"/>
          <w:szCs w:val="24"/>
        </w:rPr>
        <w:t>dec. spr. Nr. 1617</w:t>
      </w:r>
      <w:r w:rsidR="00AF40D7">
        <w:rPr>
          <w:rFonts w:cs="Times New Roman"/>
          <w:szCs w:val="24"/>
        </w:rPr>
        <w:t>,</w:t>
      </w:r>
      <w:r w:rsidRPr="000E6085">
        <w:rPr>
          <w:rFonts w:cs="Times New Roman"/>
          <w:szCs w:val="24"/>
        </w:rPr>
        <w:t xml:space="preserve"> Bruģa pr. 1. pr. Kurmīti)</w:t>
      </w:r>
    </w:p>
    <w:p w14:paraId="0CF97EF0" w14:textId="77777777" w:rsidR="00822BF4" w:rsidRDefault="00822BF4" w:rsidP="00EA5C73">
      <w:pPr>
        <w:spacing w:line="276" w:lineRule="auto"/>
      </w:pPr>
    </w:p>
    <w:p w14:paraId="61DA847C" w14:textId="734B722A" w:rsidR="00C512BC" w:rsidRDefault="00822BF4" w:rsidP="004F562C">
      <w:pPr>
        <w:spacing w:line="276" w:lineRule="auto"/>
        <w:ind w:firstLine="709"/>
      </w:pPr>
      <w:r>
        <w:t>Nav no svara, kādu iemeslu dēļ atbildētājs ļauj, kaut arī pēc viņa ieskata nepareizam, tiesas spriedumam stāties likumīgā spēkā</w:t>
      </w:r>
      <w:r w:rsidR="00C512BC">
        <w:t>.</w:t>
      </w:r>
    </w:p>
    <w:p w14:paraId="7494B98A" w14:textId="19B47DC3" w:rsidR="00822BF4" w:rsidRDefault="00C512BC" w:rsidP="00C512BC">
      <w:pPr>
        <w:autoSpaceDE w:val="0"/>
        <w:autoSpaceDN w:val="0"/>
        <w:adjustRightInd w:val="0"/>
        <w:spacing w:line="276" w:lineRule="auto"/>
        <w:ind w:firstLine="567"/>
      </w:pPr>
      <w:r>
        <w:rPr>
          <w:rFonts w:cs="Times New Roman"/>
          <w:szCs w:val="24"/>
        </w:rPr>
        <w:t>A</w:t>
      </w:r>
      <w:r w:rsidRPr="006515CD">
        <w:rPr>
          <w:rFonts w:cs="Times New Roman"/>
          <w:szCs w:val="24"/>
        </w:rPr>
        <w:t>r spēkā gājušiem tiesas spriedumiem nodibinātas j</w:t>
      </w:r>
      <w:r>
        <w:rPr>
          <w:rFonts w:cs="Times New Roman"/>
          <w:szCs w:val="24"/>
        </w:rPr>
        <w:t>u</w:t>
      </w:r>
      <w:r w:rsidRPr="006515CD">
        <w:rPr>
          <w:rFonts w:cs="Times New Roman"/>
          <w:szCs w:val="24"/>
        </w:rPr>
        <w:t>ridiskas</w:t>
      </w:r>
      <w:r>
        <w:rPr>
          <w:rFonts w:cs="Times New Roman"/>
          <w:szCs w:val="24"/>
        </w:rPr>
        <w:t xml:space="preserve"> </w:t>
      </w:r>
      <w:r w:rsidRPr="006515CD">
        <w:rPr>
          <w:rFonts w:cs="Times New Roman"/>
          <w:szCs w:val="24"/>
        </w:rPr>
        <w:t>attiecības (proti, ka starp prāvniekiem pastāvējis nomas</w:t>
      </w:r>
      <w:r>
        <w:rPr>
          <w:rFonts w:cs="Times New Roman"/>
          <w:szCs w:val="24"/>
        </w:rPr>
        <w:t xml:space="preserve"> </w:t>
      </w:r>
      <w:r w:rsidRPr="006515CD">
        <w:rPr>
          <w:rFonts w:cs="Times New Roman"/>
          <w:szCs w:val="24"/>
        </w:rPr>
        <w:t>līgums, pēc kura prasītājs iznomājis atbildētājai savu zemes</w:t>
      </w:r>
      <w:r>
        <w:rPr>
          <w:rFonts w:cs="Times New Roman"/>
          <w:szCs w:val="24"/>
        </w:rPr>
        <w:t xml:space="preserve"> </w:t>
      </w:r>
      <w:r w:rsidRPr="006515CD">
        <w:rPr>
          <w:rFonts w:cs="Times New Roman"/>
          <w:szCs w:val="24"/>
        </w:rPr>
        <w:t>gabalu), ir saistošas atbildētājai arī šai lietā,</w:t>
      </w:r>
      <w:r>
        <w:rPr>
          <w:rFonts w:cs="Times New Roman"/>
          <w:szCs w:val="24"/>
        </w:rPr>
        <w:t xml:space="preserve"> </w:t>
      </w:r>
      <w:r w:rsidRPr="006515CD">
        <w:rPr>
          <w:rFonts w:cs="Times New Roman"/>
          <w:szCs w:val="24"/>
        </w:rPr>
        <w:t>jo ar minētiem tiesas spriedumiem ir izšķirtas starp tiem</w:t>
      </w:r>
      <w:r>
        <w:rPr>
          <w:rFonts w:cs="Times New Roman"/>
          <w:szCs w:val="24"/>
        </w:rPr>
        <w:t xml:space="preserve"> </w:t>
      </w:r>
      <w:r w:rsidRPr="006515CD">
        <w:rPr>
          <w:rFonts w:cs="Times New Roman"/>
          <w:szCs w:val="24"/>
        </w:rPr>
        <w:t>pašiem prāvniekiem par to pašu priekšmetu viņu j</w:t>
      </w:r>
      <w:r>
        <w:rPr>
          <w:rFonts w:cs="Times New Roman"/>
          <w:szCs w:val="24"/>
        </w:rPr>
        <w:t>u</w:t>
      </w:r>
      <w:r w:rsidRPr="006515CD">
        <w:rPr>
          <w:rFonts w:cs="Times New Roman"/>
          <w:szCs w:val="24"/>
        </w:rPr>
        <w:t>ridiskās attiecības,</w:t>
      </w:r>
      <w:r>
        <w:rPr>
          <w:rFonts w:cs="Times New Roman"/>
          <w:szCs w:val="24"/>
        </w:rPr>
        <w:t xml:space="preserve"> </w:t>
      </w:r>
      <w:r w:rsidRPr="006515CD">
        <w:rPr>
          <w:rFonts w:cs="Times New Roman"/>
          <w:szCs w:val="24"/>
        </w:rPr>
        <w:t>pie kam šeit nav no svara, kādu iemeslu dē</w:t>
      </w:r>
      <w:r>
        <w:rPr>
          <w:rFonts w:cs="Times New Roman"/>
          <w:szCs w:val="24"/>
        </w:rPr>
        <w:t>ļ</w:t>
      </w:r>
      <w:r w:rsidRPr="006515CD">
        <w:rPr>
          <w:rFonts w:cs="Times New Roman"/>
          <w:szCs w:val="24"/>
        </w:rPr>
        <w:t xml:space="preserve"> atbildētāja</w:t>
      </w:r>
      <w:r>
        <w:rPr>
          <w:rFonts w:cs="Times New Roman"/>
          <w:szCs w:val="24"/>
        </w:rPr>
        <w:t xml:space="preserve"> </w:t>
      </w:r>
      <w:r w:rsidRPr="006515CD">
        <w:rPr>
          <w:rFonts w:cs="Times New Roman"/>
          <w:szCs w:val="24"/>
        </w:rPr>
        <w:t>ļāvusi tiesas spriedumam, kaut arī pēc viņas ieskata nepareizam,</w:t>
      </w:r>
      <w:r>
        <w:rPr>
          <w:rFonts w:cs="Times New Roman"/>
          <w:szCs w:val="24"/>
        </w:rPr>
        <w:t xml:space="preserve"> </w:t>
      </w:r>
      <w:r w:rsidRPr="006515CD">
        <w:rPr>
          <w:rFonts w:cs="Times New Roman"/>
          <w:szCs w:val="24"/>
        </w:rPr>
        <w:t>stāties likumīgā spēkā (</w:t>
      </w:r>
      <w:r>
        <w:rPr>
          <w:rFonts w:cs="Times New Roman"/>
          <w:szCs w:val="24"/>
        </w:rPr>
        <w:t>C</w:t>
      </w:r>
      <w:r w:rsidRPr="006515CD">
        <w:rPr>
          <w:rFonts w:cs="Times New Roman"/>
          <w:szCs w:val="24"/>
        </w:rPr>
        <w:t>. pr. nolik. 1019. (893.)</w:t>
      </w:r>
      <w:r w:rsidR="00E03A69">
        <w:rPr>
          <w:rFonts w:cs="Times New Roman"/>
          <w:szCs w:val="24"/>
        </w:rPr>
        <w:t> </w:t>
      </w:r>
      <w:r w:rsidRPr="006515CD">
        <w:rPr>
          <w:rFonts w:cs="Times New Roman"/>
          <w:szCs w:val="24"/>
        </w:rPr>
        <w:t>р.</w:t>
      </w:r>
      <w:r>
        <w:rPr>
          <w:rFonts w:cs="Times New Roman"/>
          <w:szCs w:val="24"/>
        </w:rPr>
        <w:t>)</w:t>
      </w:r>
      <w:r w:rsidR="00822BF4">
        <w:t xml:space="preserve"> (33/1067; IX, 474).</w:t>
      </w:r>
    </w:p>
    <w:p w14:paraId="65931CFC" w14:textId="660722D3" w:rsidR="008731B0" w:rsidRDefault="008731B0" w:rsidP="008731B0">
      <w:pPr>
        <w:spacing w:line="276" w:lineRule="auto"/>
        <w:ind w:firstLine="709"/>
      </w:pPr>
      <w:r w:rsidRPr="008731B0">
        <w:lastRenderedPageBreak/>
        <w:t>(1933.</w:t>
      </w:r>
      <w:r w:rsidR="00E03A69">
        <w:t> </w:t>
      </w:r>
      <w:r w:rsidRPr="008731B0">
        <w:t>g. 6.</w:t>
      </w:r>
      <w:r w:rsidR="00E03A69">
        <w:t> </w:t>
      </w:r>
      <w:r w:rsidRPr="008731B0">
        <w:t>aprīļa spr. Nr. 1067, Rožkalna pr. 1. pr. Dzelzceļu virsvaldi)</w:t>
      </w:r>
    </w:p>
    <w:p w14:paraId="337F5A93" w14:textId="77777777" w:rsidR="00822BF4" w:rsidRDefault="00822BF4" w:rsidP="00EA5C73">
      <w:pPr>
        <w:spacing w:line="276" w:lineRule="auto"/>
      </w:pPr>
    </w:p>
    <w:p w14:paraId="20AA7C1A" w14:textId="2419BBC5" w:rsidR="004D75DD" w:rsidRDefault="004D75DD" w:rsidP="004D75DD">
      <w:pPr>
        <w:spacing w:line="276" w:lineRule="auto"/>
        <w:ind w:firstLine="567"/>
      </w:pPr>
      <w:r>
        <w:t>Tiesas apsardzības kārtībā taisītie lēmumi apsardzības lietās apstrīdami un atceļami prasības ceļā ne</w:t>
      </w:r>
      <w:r w:rsidR="00AF40D7">
        <w:t xml:space="preserve"> </w:t>
      </w:r>
      <w:r>
        <w:t>vien pag. ties. civ. proc. lik. 233.</w:t>
      </w:r>
      <w:r w:rsidR="00E03A69">
        <w:t> </w:t>
      </w:r>
      <w:r>
        <w:t xml:space="preserve">p. paredzētā gadījumā. Lēmumi apsardzības kārtībā nepieņem likumīgu spēku līdzīgi spriedumam prasības lietās. Tādēļ lēmuma esamība neizslēdz prasības iesniegšanu tai pašā priekšmetā, izņemot tikai lēmumus, kuri izspriež jautājumu par tiesībām pēc būtības, uz kādiem lēmumiem runā stāvošais lēmums neattiecas. </w:t>
      </w:r>
    </w:p>
    <w:p w14:paraId="4767B27C" w14:textId="1EDF5D21" w:rsidR="004D75DD" w:rsidRDefault="004D75DD" w:rsidP="004D75DD">
      <w:pPr>
        <w:spacing w:line="276" w:lineRule="auto"/>
        <w:ind w:firstLine="567"/>
      </w:pPr>
      <w:r>
        <w:t xml:space="preserve">Aiz tiem pašiem iemesliem prasītājs </w:t>
      </w:r>
      <w:r w:rsidR="00AF40D7">
        <w:t>–</w:t>
      </w:r>
      <w:r>
        <w:t xml:space="preserve"> pretēji Tiesu palātas domām </w:t>
      </w:r>
      <w:r w:rsidR="00AF40D7">
        <w:t>–</w:t>
      </w:r>
      <w:r>
        <w:t xml:space="preserve"> nebija spiests prasīt arī 11. Valmieras zemnieku virstiesas 1917.</w:t>
      </w:r>
      <w:r w:rsidR="00E03A69">
        <w:t> </w:t>
      </w:r>
      <w:r>
        <w:t>g. 13.</w:t>
      </w:r>
      <w:r w:rsidR="00E03A69">
        <w:t> </w:t>
      </w:r>
      <w:r>
        <w:t>aprīļa lēmuma atcelšanu.</w:t>
      </w:r>
    </w:p>
    <w:p w14:paraId="70370BFF" w14:textId="672797FB" w:rsidR="004D75DD" w:rsidRDefault="004D75DD" w:rsidP="004D75DD">
      <w:pPr>
        <w:spacing w:line="276" w:lineRule="auto"/>
        <w:ind w:firstLine="567"/>
      </w:pPr>
      <w:r>
        <w:t xml:space="preserve">No </w:t>
      </w:r>
      <w:r w:rsidRPr="00E43404">
        <w:rPr>
          <w:spacing w:val="40"/>
        </w:rPr>
        <w:t>vienas puses</w:t>
      </w:r>
      <w:r>
        <w:t xml:space="preserve">, lieta bija nonākusi virstiesā nevis uz prasītāju, bet gan uz atbildētājas sūdzības pamata; no </w:t>
      </w:r>
      <w:r w:rsidRPr="00E43404">
        <w:rPr>
          <w:spacing w:val="40"/>
        </w:rPr>
        <w:t>otras puses</w:t>
      </w:r>
      <w:r>
        <w:t xml:space="preserve">, </w:t>
      </w:r>
      <w:r w:rsidR="00CF5B6B">
        <w:t>c</w:t>
      </w:r>
      <w:r>
        <w:t>iv. proc. likuma nosacījumi par sprieduma spēkā nākšanu (</w:t>
      </w:r>
      <w:r w:rsidR="00CF5B6B">
        <w:t>c</w:t>
      </w:r>
      <w:r>
        <w:t>iv. proc. lik. 892.</w:t>
      </w:r>
      <w:r w:rsidR="00E03A69">
        <w:t> </w:t>
      </w:r>
      <w:r>
        <w:t>p. 1</w:t>
      </w:r>
      <w:r w:rsidR="00E03A69">
        <w:t>. </w:t>
      </w:r>
      <w:r>
        <w:t>pkt.; 156</w:t>
      </w:r>
      <w:r w:rsidR="00E03A69">
        <w:t>. </w:t>
      </w:r>
      <w:r>
        <w:t>p. 1.</w:t>
      </w:r>
      <w:r w:rsidR="00E03A69">
        <w:t> </w:t>
      </w:r>
      <w:r>
        <w:t>pkt.; pag. t. civ. proc. lik. 135.</w:t>
      </w:r>
      <w:r w:rsidR="00E03A69">
        <w:t> </w:t>
      </w:r>
      <w:r>
        <w:t>p. 2.</w:t>
      </w:r>
      <w:r w:rsidR="00E03A69">
        <w:t> </w:t>
      </w:r>
      <w:r>
        <w:t xml:space="preserve">pkt.), pēc kuriem otrā instancē notikušais spriedums pilnīgi aptver un izsmeļ pirmās instances spriedumu, — nav attiecināmi uz </w:t>
      </w:r>
      <w:r w:rsidRPr="00E43404">
        <w:rPr>
          <w:spacing w:val="40"/>
        </w:rPr>
        <w:t>blakus lēmumiem</w:t>
      </w:r>
      <w:r>
        <w:t xml:space="preserve"> apsardzības kārtībā, kuri paši par sevi nenāk „likumīgā spēkā”, bet tikai paliek spēkā vai paliek negrozāmi, ja tie vai nu netiek pārsūdzēti, vai tiek apstiprināti otrā instancē. Tādēļ apsardzības lietās  pirmās instances lēmums, kuru apstiprinājusi otra instance, nezaudē savu patstāvīgo nozīmi un neskaitās par procesuālā ziņā izsmeltu ar otras instances apstiprinošo lēmumu. </w:t>
      </w:r>
    </w:p>
    <w:p w14:paraId="0AD42462" w14:textId="77777777" w:rsidR="004D75DD" w:rsidRDefault="004D75DD" w:rsidP="004D75DD">
      <w:pPr>
        <w:spacing w:line="276" w:lineRule="auto"/>
        <w:ind w:firstLine="567"/>
      </w:pPr>
      <w:r>
        <w:t xml:space="preserve">Izejot no atzīmētām nepareizām procesuālām premisēm, Tiesu palāta tātad arī nākusi pie nepareiza slēdziena par to, ka pagasta tiesai esot tiesības galīga lēmuma veidā tieši un galīgi izdalīt mantojumu starp mantiniekiem, izslēdzot šī lēmuma apstrīdēšanas iespēju prasības ceļā. </w:t>
      </w:r>
    </w:p>
    <w:p w14:paraId="26AF1557" w14:textId="4AE7879D" w:rsidR="004D75DD" w:rsidRDefault="004D75DD" w:rsidP="004D75DD">
      <w:pPr>
        <w:spacing w:line="276" w:lineRule="auto"/>
        <w:ind w:firstLine="567"/>
      </w:pPr>
      <w:r>
        <w:t>Pēc prasītāju pareizā aizrādījuma, pagasta tiesai nav tiesības lēmuma veidā, t.i. ar konstitutīvu spēku, noteikt mantojuma dalīšanu un izdalīt to uz mantiniekiem, piespriežot tiem attiecīgas mantojuma daļas. Likums (pag. tiesu civ. proc. lik. 238.</w:t>
      </w:r>
      <w:r w:rsidR="00E03A69">
        <w:t> </w:t>
      </w:r>
      <w:r>
        <w:t xml:space="preserve">p.) piešķir pagasta tiesai tikai notāra funkcijas, t.i. dalīšanas līguma apliecināšanu (Kr. </w:t>
      </w:r>
      <w:r w:rsidR="00CF5B6B">
        <w:t>S</w:t>
      </w:r>
      <w:r>
        <w:t>en. apvien. sap. 1900.</w:t>
      </w:r>
      <w:r w:rsidR="00E03A69">
        <w:t> </w:t>
      </w:r>
      <w:r>
        <w:t>g. spried. Nr.</w:t>
      </w:r>
      <w:r w:rsidR="00E03A69">
        <w:t> </w:t>
      </w:r>
      <w:r>
        <w:t xml:space="preserve">31). Pretēji šiem nosacījumiem notikušais Rencēnu pagasta tiesas lēmums </w:t>
      </w:r>
      <w:r w:rsidR="00F44D0B">
        <w:t>–</w:t>
      </w:r>
      <w:r>
        <w:t xml:space="preserve"> kā nelikumīgs </w:t>
      </w:r>
      <w:r w:rsidR="00F44D0B">
        <w:t>–</w:t>
      </w:r>
      <w:r>
        <w:t xml:space="preserve"> nevar no </w:t>
      </w:r>
      <w:r w:rsidRPr="002C75F0">
        <w:rPr>
          <w:spacing w:val="40"/>
        </w:rPr>
        <w:t>vienas</w:t>
      </w:r>
      <w:r>
        <w:t xml:space="preserve"> puses noderēt dēļ „mantojuma dalīšanas </w:t>
      </w:r>
      <w:r w:rsidRPr="002C75F0">
        <w:rPr>
          <w:spacing w:val="40"/>
        </w:rPr>
        <w:t>līguma</w:t>
      </w:r>
      <w:r>
        <w:t xml:space="preserve">” ierakstīšanas zemes grāmatās un uz pēdējā pamata </w:t>
      </w:r>
      <w:r w:rsidR="00F44D0B">
        <w:t>–</w:t>
      </w:r>
      <w:r>
        <w:t xml:space="preserve"> nekustamas mantas pārvešanas uz attiecīga mantinieka vārdu zemes grāmatās un no </w:t>
      </w:r>
      <w:r w:rsidRPr="002C75F0">
        <w:rPr>
          <w:spacing w:val="40"/>
        </w:rPr>
        <w:t>otras</w:t>
      </w:r>
      <w:r>
        <w:t xml:space="preserve"> puses nevar noderēt arī dēļ pārējiem mantiniekiem no dalīšanas līguma izrietošo prasību nodrošināšanas hipotēku kārtībā, savas prasības ierakstot zemes grāmatās uz dalāmo nekustamo mantu. </w:t>
      </w:r>
    </w:p>
    <w:p w14:paraId="25D25FA9" w14:textId="7B68699C" w:rsidR="004D75DD" w:rsidRDefault="004D75DD" w:rsidP="004D75DD">
      <w:pPr>
        <w:spacing w:line="276" w:lineRule="auto"/>
        <w:ind w:firstLine="567"/>
      </w:pPr>
      <w:r>
        <w:t xml:space="preserve">Tādā kārtā mantiniekiem, uz kuriem attiecas pagasta tiesas lēmums, nevar atņemt tiesību minēto lēmumu </w:t>
      </w:r>
      <w:r w:rsidR="00561AE0">
        <w:t>–</w:t>
      </w:r>
      <w:r>
        <w:t xml:space="preserve"> kuram mantošanas attiecību nokārtošanas nozīme </w:t>
      </w:r>
      <w:r w:rsidR="00561AE0">
        <w:t>–</w:t>
      </w:r>
      <w:r>
        <w:t xml:space="preserve"> apstrīdēt prasības ceļā, lai iznīcinātu nelikumīgā formā notikušo līgumu, kurš pēc </w:t>
      </w:r>
      <w:r w:rsidRPr="002C75F0">
        <w:rPr>
          <w:spacing w:val="40"/>
        </w:rPr>
        <w:t>formas</w:t>
      </w:r>
      <w:r>
        <w:t xml:space="preserve"> izrādās kā tiesas lēmums, bet pēc būtības, materiālā ziņā, uzskatāms par kādu juridisku darījumu. Atņemt mantiniekiem aprādīto tiesību, nozīmētu atņemt viņam iespēju noteikt savas juridiskās attiecības tiesas ceļā un izvest savas civiltiesības, t.i. nozīmētu atteikt viņiem tiesāšanu (</w:t>
      </w:r>
      <w:r w:rsidRPr="00883B6A">
        <w:rPr>
          <w:i/>
          <w:iCs/>
        </w:rPr>
        <w:t>Justizverweigerung</w:t>
      </w:r>
      <w:r>
        <w:t xml:space="preserve">). Ieņemot pretēju stāvokli, Tiesu palāta pārkāpusi </w:t>
      </w:r>
      <w:r w:rsidR="00CF5B6B">
        <w:t>c</w:t>
      </w:r>
      <w:r>
        <w:t>iv. proc. lik. 1. un 1801.</w:t>
      </w:r>
      <w:r w:rsidR="00E03A69">
        <w:t> </w:t>
      </w:r>
      <w:r>
        <w:t xml:space="preserve">p.p. </w:t>
      </w:r>
    </w:p>
    <w:p w14:paraId="10C0FE87" w14:textId="5115C898" w:rsidR="004D75DD" w:rsidRDefault="004D75DD" w:rsidP="004D75DD">
      <w:pPr>
        <w:spacing w:line="276" w:lineRule="auto"/>
        <w:ind w:firstLine="709"/>
      </w:pPr>
      <w:r>
        <w:t xml:space="preserve">(1922. g. 23. feb. </w:t>
      </w:r>
      <w:r w:rsidR="006508D5">
        <w:t>s</w:t>
      </w:r>
      <w:r>
        <w:t xml:space="preserve">pr. </w:t>
      </w:r>
      <w:r w:rsidR="006508D5">
        <w:t>Nr. 33, Rudzīt pr. l. pr. Rudzīt)</w:t>
      </w:r>
    </w:p>
    <w:p w14:paraId="7FB7B5A1" w14:textId="77777777" w:rsidR="004D75DD" w:rsidRDefault="004D75DD" w:rsidP="00EA5C73">
      <w:pPr>
        <w:spacing w:line="276" w:lineRule="auto"/>
      </w:pPr>
    </w:p>
    <w:p w14:paraId="6D1714D9" w14:textId="6FA8705E" w:rsidR="00EF1CF3" w:rsidRDefault="00822BF4" w:rsidP="004F562C">
      <w:pPr>
        <w:spacing w:line="276" w:lineRule="auto"/>
        <w:ind w:firstLine="709"/>
      </w:pPr>
      <w:r>
        <w:t xml:space="preserve">Apsardzības kārtībā taisītais lēmums, ar kuru lieta izšķirta galīgi, var tikt atcelts tikai to pārsūdzot vai nu instanču kārtībā, vai arī prasības kārtībā (ja viņš stājies likumīgā </w:t>
      </w:r>
      <w:r>
        <w:lastRenderedPageBreak/>
        <w:t xml:space="preserve">spēkā); kamēr tas nav noticis, ar šo </w:t>
      </w:r>
      <w:r w:rsidR="00AE532B">
        <w:t xml:space="preserve">lēmumu jārēķinās kā ar katru tiesas lēmumu, kādēļ nav iespējams blakus apsardzības lietai, kurā jau taisīts lēmums par mantinieku apstiprināšanu pēc likuma, ierosināt otru apsardzības lietu par testamenta </w:t>
      </w:r>
      <w:r w:rsidR="00561AE0">
        <w:t xml:space="preserve">apstiprināšanu </w:t>
      </w:r>
      <w:r w:rsidR="00AE532B">
        <w:t>attiecībā uz to pašu mantojumu (29/90</w:t>
      </w:r>
      <w:r w:rsidR="00916761">
        <w:t>2</w:t>
      </w:r>
      <w:r w:rsidR="00AE532B">
        <w:t xml:space="preserve">; VI, 109). </w:t>
      </w:r>
    </w:p>
    <w:p w14:paraId="56C86C27" w14:textId="2BEBB92A" w:rsidR="00EF1CF3" w:rsidRDefault="00EF1CF3" w:rsidP="00EF1CF3">
      <w:pPr>
        <w:spacing w:line="276" w:lineRule="auto"/>
        <w:ind w:firstLine="709"/>
      </w:pPr>
      <w:r>
        <w:t>(</w:t>
      </w:r>
      <w:r w:rsidRPr="00EF1CF3">
        <w:t>1929.</w:t>
      </w:r>
      <w:r w:rsidR="004F562C">
        <w:t> </w:t>
      </w:r>
      <w:r w:rsidRPr="00EF1CF3">
        <w:t>g. 27.</w:t>
      </w:r>
      <w:r w:rsidR="004F562C">
        <w:t> </w:t>
      </w:r>
      <w:r w:rsidRPr="00EF1CF3">
        <w:t>sept. spr. Pereneža 1., Nr. 902)</w:t>
      </w:r>
    </w:p>
    <w:p w14:paraId="2850672A" w14:textId="77777777" w:rsidR="00EF1CF3" w:rsidRDefault="00EF1CF3" w:rsidP="00EF1CF3">
      <w:pPr>
        <w:spacing w:line="276" w:lineRule="auto"/>
        <w:ind w:firstLine="709"/>
      </w:pPr>
    </w:p>
    <w:p w14:paraId="1ACD98B3" w14:textId="0D2B5335" w:rsidR="00EF1CF3" w:rsidRDefault="00EF1CF3" w:rsidP="00EF1CF3">
      <w:pPr>
        <w:spacing w:line="276" w:lineRule="auto"/>
        <w:ind w:firstLine="709"/>
      </w:pPr>
      <w:r>
        <w:t>Ja nu reiz pastāvēja likumīg</w:t>
      </w:r>
      <w:r w:rsidR="00561AE0">
        <w:t>ā</w:t>
      </w:r>
      <w:r>
        <w:t xml:space="preserve"> spēkā stājies pagasta tiesas lēmums par mantinieku apstiprināšanu, tad Apgabaltiesa nevarēja apsardzības kārtībā taisīt jaunu lēmumu par mantinieku apstiprināšanu mantošanas tiesībās uz to pašu mantojumu, bet, ja atbildētāja Apgabaltiesā bija noklusējusi par 1909. g. pagasta tiesas lēmumu, tad prasītājām bija likumīgs pamats apstrīdēt Apgabaltiesas lēmumu.</w:t>
      </w:r>
    </w:p>
    <w:p w14:paraId="34B0DD49" w14:textId="5223CEA7" w:rsidR="00EF1CF3" w:rsidRPr="00E062FE" w:rsidRDefault="00EF1CF3" w:rsidP="00EF1CF3">
      <w:pPr>
        <w:ind w:firstLine="709"/>
      </w:pPr>
      <w:r>
        <w:t>(1935. g. 22. marta spr. Nr. 22</w:t>
      </w:r>
      <w:r w:rsidR="00561AE0">
        <w:t>,</w:t>
      </w:r>
      <w:r>
        <w:t xml:space="preserve"> Rutkis un Džipners pr. 1. pr. Džipneriem un Upenieks)</w:t>
      </w:r>
    </w:p>
    <w:p w14:paraId="02B5810B" w14:textId="77777777" w:rsidR="00AE532B" w:rsidRDefault="00AE532B" w:rsidP="00EA5C73">
      <w:pPr>
        <w:spacing w:line="276" w:lineRule="auto"/>
      </w:pPr>
    </w:p>
    <w:p w14:paraId="09CC0651" w14:textId="42BBB190" w:rsidR="00AE532B" w:rsidRDefault="00AE532B" w:rsidP="004F562C">
      <w:pPr>
        <w:spacing w:line="276" w:lineRule="auto"/>
        <w:ind w:firstLine="709"/>
      </w:pPr>
      <w:r>
        <w:t xml:space="preserve">No tā, ka apsardzības kārtībā taisītie lēmumi nestājas likumīgā spēkā līdzīgi spriedumiem, izriet tikai tas, ka tie paši par sevi nekavē prasību, ar kuru ieinteresētā persona lūdz atzīt viņai šādam lēmumam pretējas tiesības, bet nemaz neizriet, ka ieinteresētā persona varētu ar vienkāršu ierunu pret prasību, kuru prasītājs ceļ uz šāda lēmuma pamata, apstrīdēt lēmuma pareizību un vēl mazāk </w:t>
      </w:r>
      <w:r w:rsidR="00561AE0">
        <w:t>–</w:t>
      </w:r>
      <w:r>
        <w:t xml:space="preserve"> uz šā lēmuma pamata taisītos ierakstus zemes grāmatās. Kamēr minētie ieraksti nav dzēsti vai nu ar to personu piekrišanu, kurām par labu tie ievesti, vai uz tiesas sprieduma pamata, tie pastāv spēkā (29/1486; VI, 109).</w:t>
      </w:r>
    </w:p>
    <w:p w14:paraId="05C73FA3" w14:textId="02C1BAEE" w:rsidR="003813E1" w:rsidRDefault="00157679" w:rsidP="003813E1">
      <w:pPr>
        <w:spacing w:line="276" w:lineRule="auto"/>
        <w:ind w:firstLine="709"/>
      </w:pPr>
      <w:r w:rsidRPr="00157679">
        <w:t>(1929.</w:t>
      </w:r>
      <w:r w:rsidR="009D26B9">
        <w:t> </w:t>
      </w:r>
      <w:r w:rsidRPr="00157679">
        <w:t>g. 24. okt. spr. Tarasova un с. р</w:t>
      </w:r>
      <w:r w:rsidR="00B11563">
        <w:t>r</w:t>
      </w:r>
      <w:r w:rsidRPr="00157679">
        <w:t>. 1. pr. Lavrenovu, Nr. 1486)</w:t>
      </w:r>
    </w:p>
    <w:p w14:paraId="5B93957B" w14:textId="77777777" w:rsidR="00AE532B" w:rsidRDefault="00AE532B" w:rsidP="00EA5C73">
      <w:pPr>
        <w:spacing w:line="276" w:lineRule="auto"/>
      </w:pPr>
    </w:p>
    <w:p w14:paraId="61C16959" w14:textId="17CB862A" w:rsidR="00AE532B" w:rsidRDefault="00C512BC" w:rsidP="004F562C">
      <w:pPr>
        <w:spacing w:line="276" w:lineRule="auto"/>
        <w:ind w:firstLine="709"/>
      </w:pPr>
      <w:r w:rsidRPr="00B40364">
        <w:rPr>
          <w:szCs w:val="24"/>
        </w:rPr>
        <w:t xml:space="preserve">Blakus lēmumi apsardzības kārtībā nemaz nav </w:t>
      </w:r>
      <w:r>
        <w:rPr>
          <w:szCs w:val="24"/>
        </w:rPr>
        <w:t>s</w:t>
      </w:r>
      <w:r w:rsidRPr="00B40364">
        <w:rPr>
          <w:szCs w:val="24"/>
        </w:rPr>
        <w:t>pē</w:t>
      </w:r>
      <w:r>
        <w:rPr>
          <w:szCs w:val="24"/>
        </w:rPr>
        <w:t>j</w:t>
      </w:r>
      <w:r w:rsidRPr="00B40364">
        <w:rPr>
          <w:szCs w:val="24"/>
        </w:rPr>
        <w:t>īgi nākt likumīgā spēkā, un vi</w:t>
      </w:r>
      <w:r>
        <w:rPr>
          <w:szCs w:val="24"/>
        </w:rPr>
        <w:t>ņ</w:t>
      </w:r>
      <w:r w:rsidRPr="00B40364">
        <w:rPr>
          <w:szCs w:val="24"/>
        </w:rPr>
        <w:t>iem civ. proc. lik. 892.</w:t>
      </w:r>
      <w:r w:rsidR="00561AE0">
        <w:rPr>
          <w:szCs w:val="24"/>
        </w:rPr>
        <w:t>–</w:t>
      </w:r>
      <w:r w:rsidRPr="00B40364">
        <w:rPr>
          <w:szCs w:val="24"/>
        </w:rPr>
        <w:t>895.</w:t>
      </w:r>
      <w:r w:rsidR="00561AE0">
        <w:rPr>
          <w:szCs w:val="24"/>
        </w:rPr>
        <w:t> </w:t>
      </w:r>
      <w:r w:rsidRPr="00B40364">
        <w:rPr>
          <w:szCs w:val="24"/>
        </w:rPr>
        <w:t>p.</w:t>
      </w:r>
      <w:r>
        <w:rPr>
          <w:szCs w:val="24"/>
        </w:rPr>
        <w:t> </w:t>
      </w:r>
      <w:r w:rsidRPr="00B40364">
        <w:rPr>
          <w:szCs w:val="24"/>
        </w:rPr>
        <w:t xml:space="preserve">p. taisni nav piemērojami, kā to nodibinājusi konstanta Kr. </w:t>
      </w:r>
      <w:r>
        <w:rPr>
          <w:szCs w:val="24"/>
        </w:rPr>
        <w:t>S</w:t>
      </w:r>
      <w:r w:rsidRPr="00B40364">
        <w:rPr>
          <w:szCs w:val="24"/>
        </w:rPr>
        <w:t>en</w:t>
      </w:r>
      <w:r>
        <w:rPr>
          <w:szCs w:val="24"/>
        </w:rPr>
        <w:t>ā</w:t>
      </w:r>
      <w:r w:rsidRPr="00B40364">
        <w:rPr>
          <w:szCs w:val="24"/>
        </w:rPr>
        <w:t>ta un Latvijas Sen</w:t>
      </w:r>
      <w:r>
        <w:rPr>
          <w:szCs w:val="24"/>
        </w:rPr>
        <w:t>ā</w:t>
      </w:r>
      <w:r w:rsidRPr="00B40364">
        <w:rPr>
          <w:szCs w:val="24"/>
        </w:rPr>
        <w:t xml:space="preserve">ta prakse (Kr. </w:t>
      </w:r>
      <w:r>
        <w:rPr>
          <w:szCs w:val="24"/>
        </w:rPr>
        <w:t>S</w:t>
      </w:r>
      <w:r w:rsidRPr="00B40364">
        <w:rPr>
          <w:szCs w:val="24"/>
        </w:rPr>
        <w:t xml:space="preserve">en. </w:t>
      </w:r>
      <w:r w:rsidR="00F2588E">
        <w:rPr>
          <w:szCs w:val="24"/>
        </w:rPr>
        <w:t>C</w:t>
      </w:r>
      <w:r w:rsidRPr="00B40364">
        <w:rPr>
          <w:szCs w:val="24"/>
        </w:rPr>
        <w:t>iv. kas. dep. spried. 1</w:t>
      </w:r>
      <w:r>
        <w:rPr>
          <w:szCs w:val="24"/>
        </w:rPr>
        <w:t>8</w:t>
      </w:r>
      <w:r w:rsidRPr="00B40364">
        <w:rPr>
          <w:szCs w:val="24"/>
        </w:rPr>
        <w:t>93.</w:t>
      </w:r>
      <w:r>
        <w:rPr>
          <w:szCs w:val="24"/>
        </w:rPr>
        <w:t> </w:t>
      </w:r>
      <w:r w:rsidRPr="00B40364">
        <w:rPr>
          <w:szCs w:val="24"/>
        </w:rPr>
        <w:t>g. 4. Nr.; 1894.</w:t>
      </w:r>
      <w:r>
        <w:rPr>
          <w:szCs w:val="24"/>
        </w:rPr>
        <w:t> </w:t>
      </w:r>
      <w:r w:rsidRPr="00B40364">
        <w:rPr>
          <w:szCs w:val="24"/>
        </w:rPr>
        <w:t>g. 110.</w:t>
      </w:r>
      <w:r>
        <w:rPr>
          <w:szCs w:val="24"/>
        </w:rPr>
        <w:t> </w:t>
      </w:r>
      <w:r w:rsidRPr="00B40364">
        <w:rPr>
          <w:szCs w:val="24"/>
        </w:rPr>
        <w:t>Nr. un с</w:t>
      </w:r>
      <w:r>
        <w:rPr>
          <w:szCs w:val="24"/>
        </w:rPr>
        <w:t>.,</w:t>
      </w:r>
      <w:r w:rsidRPr="00B40364">
        <w:rPr>
          <w:szCs w:val="24"/>
        </w:rPr>
        <w:t xml:space="preserve"> S</w:t>
      </w:r>
      <w:r>
        <w:rPr>
          <w:szCs w:val="24"/>
        </w:rPr>
        <w:t>e</w:t>
      </w:r>
      <w:r w:rsidRPr="00B40364">
        <w:rPr>
          <w:szCs w:val="24"/>
        </w:rPr>
        <w:t>n</w:t>
      </w:r>
      <w:r>
        <w:rPr>
          <w:szCs w:val="24"/>
        </w:rPr>
        <w:t>ā</w:t>
      </w:r>
      <w:r w:rsidRPr="00B40364">
        <w:rPr>
          <w:szCs w:val="24"/>
        </w:rPr>
        <w:t xml:space="preserve">ta </w:t>
      </w:r>
      <w:r w:rsidR="00CF5B6B">
        <w:rPr>
          <w:szCs w:val="24"/>
        </w:rPr>
        <w:t>C</w:t>
      </w:r>
      <w:r w:rsidRPr="00B40364">
        <w:rPr>
          <w:szCs w:val="24"/>
        </w:rPr>
        <w:t>iv. kas. d</w:t>
      </w:r>
      <w:r>
        <w:rPr>
          <w:szCs w:val="24"/>
        </w:rPr>
        <w:t>e</w:t>
      </w:r>
      <w:r w:rsidRPr="00B40364">
        <w:rPr>
          <w:szCs w:val="24"/>
        </w:rPr>
        <w:t>p. spri</w:t>
      </w:r>
      <w:r>
        <w:rPr>
          <w:szCs w:val="24"/>
        </w:rPr>
        <w:t>e</w:t>
      </w:r>
      <w:r w:rsidRPr="00B40364">
        <w:rPr>
          <w:szCs w:val="24"/>
        </w:rPr>
        <w:t>d. 1922.</w:t>
      </w:r>
      <w:r>
        <w:rPr>
          <w:szCs w:val="24"/>
        </w:rPr>
        <w:t> </w:t>
      </w:r>
      <w:r w:rsidRPr="00B40364">
        <w:rPr>
          <w:szCs w:val="24"/>
        </w:rPr>
        <w:t>g. 33.</w:t>
      </w:r>
      <w:r>
        <w:rPr>
          <w:szCs w:val="24"/>
        </w:rPr>
        <w:t> </w:t>
      </w:r>
      <w:r w:rsidRPr="00B40364">
        <w:rPr>
          <w:szCs w:val="24"/>
        </w:rPr>
        <w:t>Nr.; pēc spried. krāj. 16.</w:t>
      </w:r>
      <w:r>
        <w:rPr>
          <w:szCs w:val="24"/>
        </w:rPr>
        <w:t> </w:t>
      </w:r>
      <w:r w:rsidRPr="00B40364">
        <w:rPr>
          <w:szCs w:val="24"/>
        </w:rPr>
        <w:t>Nr.</w:t>
      </w:r>
      <w:r>
        <w:rPr>
          <w:rStyle w:val="FootnoteReference"/>
          <w:szCs w:val="24"/>
        </w:rPr>
        <w:footnoteReference w:id="24"/>
      </w:r>
      <w:r w:rsidRPr="00B40364">
        <w:rPr>
          <w:szCs w:val="24"/>
        </w:rPr>
        <w:t>; 1923.</w:t>
      </w:r>
      <w:r>
        <w:rPr>
          <w:szCs w:val="24"/>
        </w:rPr>
        <w:t> </w:t>
      </w:r>
      <w:r w:rsidRPr="00B40364">
        <w:rPr>
          <w:szCs w:val="24"/>
        </w:rPr>
        <w:t>g. 212.</w:t>
      </w:r>
      <w:r>
        <w:rPr>
          <w:szCs w:val="24"/>
        </w:rPr>
        <w:t> </w:t>
      </w:r>
      <w:r w:rsidRPr="00B40364">
        <w:rPr>
          <w:szCs w:val="24"/>
        </w:rPr>
        <w:t>Nr., pēc spried. krāj. 54.</w:t>
      </w:r>
      <w:r>
        <w:rPr>
          <w:szCs w:val="24"/>
        </w:rPr>
        <w:t> </w:t>
      </w:r>
      <w:r w:rsidRPr="00B40364">
        <w:rPr>
          <w:szCs w:val="24"/>
        </w:rPr>
        <w:t>Nr.</w:t>
      </w:r>
      <w:r>
        <w:rPr>
          <w:rStyle w:val="FootnoteReference"/>
          <w:szCs w:val="24"/>
        </w:rPr>
        <w:footnoteReference w:id="25"/>
      </w:r>
      <w:r w:rsidRPr="00B40364">
        <w:rPr>
          <w:szCs w:val="24"/>
        </w:rPr>
        <w:t xml:space="preserve">). </w:t>
      </w:r>
      <w:r w:rsidR="00AE532B">
        <w:t xml:space="preserve">Ar tiesas spriedumu prasības lietā iepriekšējais blakus lēmums apsardzības kārtībā </w:t>
      </w:r>
      <w:r w:rsidR="00AE532B" w:rsidRPr="00F2588E">
        <w:rPr>
          <w:i/>
          <w:iCs/>
        </w:rPr>
        <w:t>eo ipso</w:t>
      </w:r>
      <w:r w:rsidR="00AE532B">
        <w:t xml:space="preserve"> zaudē savu spēku un nozīmi, bez tā, ka prasītājs būtu sevišķi lūdzis blakus lēmumu atcelt vai atzīt par spēku zaudējušu (27/308; IV, 111).</w:t>
      </w:r>
    </w:p>
    <w:p w14:paraId="16B3F075" w14:textId="75E6AEC1" w:rsidR="00377022" w:rsidRDefault="00377022" w:rsidP="00377022">
      <w:pPr>
        <w:spacing w:line="276" w:lineRule="auto"/>
        <w:ind w:firstLine="709"/>
      </w:pPr>
      <w:r w:rsidRPr="00377022">
        <w:t>(1927.</w:t>
      </w:r>
      <w:r w:rsidR="00E03A69">
        <w:t> </w:t>
      </w:r>
      <w:r w:rsidRPr="00377022">
        <w:t>g. 21.</w:t>
      </w:r>
      <w:r w:rsidR="00E03A69">
        <w:t> </w:t>
      </w:r>
      <w:r w:rsidRPr="00377022">
        <w:t xml:space="preserve">sept. spr. Nr. 308, Klaber un </w:t>
      </w:r>
      <w:r w:rsidR="00F2588E" w:rsidRPr="00377022">
        <w:t>Ķe</w:t>
      </w:r>
      <w:r w:rsidR="00F2588E">
        <w:t>zb</w:t>
      </w:r>
      <w:r w:rsidR="00F2588E" w:rsidRPr="00377022">
        <w:t xml:space="preserve">er </w:t>
      </w:r>
      <w:r w:rsidRPr="00377022">
        <w:t>pr. 1. pr. Klaber)</w:t>
      </w:r>
    </w:p>
    <w:p w14:paraId="7D151343" w14:textId="77777777" w:rsidR="00AE532B" w:rsidRDefault="00AE532B" w:rsidP="00EA5C73">
      <w:pPr>
        <w:spacing w:line="276" w:lineRule="auto"/>
      </w:pPr>
    </w:p>
    <w:p w14:paraId="7FF03FCC" w14:textId="5BB32326" w:rsidR="00AE532B" w:rsidRDefault="00AE532B" w:rsidP="004F562C">
      <w:pPr>
        <w:spacing w:line="276" w:lineRule="auto"/>
        <w:ind w:firstLine="709"/>
      </w:pPr>
      <w:r>
        <w:t>Uztura prasījumi dibinās uz apstākļiem, kas var mainīties. Atstājot attiecīgos spriedumus negrozāmus</w:t>
      </w:r>
      <w:r w:rsidR="00F2588E">
        <w:t>,</w:t>
      </w:r>
      <w:r>
        <w:t xml:space="preserve"> var rasties netaisnības kā vienai, tā otrai pusei, atkarībā no materiālo apstākļu pārmaiņas (sal. Sen. 23/190) (T. M. V. 38/1 pielik. C, 6, b).</w:t>
      </w:r>
    </w:p>
    <w:p w14:paraId="79B97967" w14:textId="3BC5DBE8" w:rsidR="006B4B27" w:rsidRDefault="006B4B27" w:rsidP="006B4B27">
      <w:pPr>
        <w:spacing w:line="276" w:lineRule="auto"/>
        <w:ind w:firstLine="709"/>
      </w:pPr>
      <w:r w:rsidRPr="006B4B27">
        <w:rPr>
          <w:rFonts w:eastAsia="Times New Roman" w:cs="Times New Roman"/>
          <w:spacing w:val="40"/>
          <w:szCs w:val="10"/>
          <w:lang w:eastAsia="lv-LV"/>
        </w:rPr>
        <w:t>Alimentu lietās</w:t>
      </w:r>
      <w:r w:rsidRPr="006B4B27">
        <w:rPr>
          <w:rFonts w:eastAsia="Times New Roman" w:cs="Times New Roman"/>
          <w:szCs w:val="10"/>
          <w:lang w:eastAsia="lv-LV"/>
        </w:rPr>
        <w:t xml:space="preserve"> </w:t>
      </w:r>
      <w:r w:rsidRPr="00CF5B6B">
        <w:rPr>
          <w:rFonts w:eastAsia="Times New Roman" w:cs="Times New Roman"/>
          <w:szCs w:val="10"/>
          <w:lang w:eastAsia="lv-LV"/>
        </w:rPr>
        <w:t>...</w:t>
      </w:r>
      <w:r w:rsidRPr="006B4B27">
        <w:rPr>
          <w:rFonts w:eastAsia="Times New Roman" w:cs="Times New Roman"/>
          <w:szCs w:val="10"/>
          <w:lang w:eastAsia="lv-LV"/>
        </w:rPr>
        <w:t xml:space="preserve"> spriedums attiecībā uz </w:t>
      </w:r>
      <w:r w:rsidRPr="006B4B27">
        <w:rPr>
          <w:rFonts w:eastAsia="Times New Roman" w:cs="Times New Roman"/>
          <w:spacing w:val="40"/>
          <w:szCs w:val="10"/>
          <w:lang w:eastAsia="lv-LV"/>
        </w:rPr>
        <w:t>alimentu apmēru</w:t>
      </w:r>
      <w:r w:rsidRPr="006B4B27">
        <w:rPr>
          <w:rFonts w:eastAsia="Times New Roman" w:cs="Times New Roman"/>
          <w:szCs w:val="10"/>
          <w:lang w:eastAsia="lv-LV"/>
        </w:rPr>
        <w:t xml:space="preserve"> nenāk spēkā materiālā nozīmē, bet attiecībā uz šo apmēru uzskatāms par provizorisku un grozāmu atkarībā no to </w:t>
      </w:r>
      <w:r w:rsidRPr="006B4B27">
        <w:rPr>
          <w:rFonts w:eastAsia="Times New Roman" w:cs="Times New Roman"/>
          <w:spacing w:val="40"/>
          <w:szCs w:val="10"/>
          <w:lang w:eastAsia="lv-LV"/>
        </w:rPr>
        <w:t>apstākļu un attiecību pārmaiņas</w:t>
      </w:r>
      <w:r w:rsidRPr="006B4B27">
        <w:rPr>
          <w:rFonts w:eastAsia="Times New Roman" w:cs="Times New Roman"/>
          <w:szCs w:val="10"/>
          <w:lang w:eastAsia="lv-LV"/>
        </w:rPr>
        <w:t>, kuri bija par pamatu zināmu alimentu apmēra noteikšanai (sk. arī Cvingmaņa III. Nr. 296 – Nr. 690 un J.</w:t>
      </w:r>
      <w:r w:rsidR="00F2588E">
        <w:rPr>
          <w:rFonts w:eastAsia="Times New Roman" w:cs="Times New Roman"/>
          <w:szCs w:val="10"/>
          <w:lang w:eastAsia="lv-LV"/>
        </w:rPr>
        <w:t> </w:t>
      </w:r>
      <w:r w:rsidRPr="006B4B27">
        <w:rPr>
          <w:rFonts w:eastAsia="Times New Roman" w:cs="Times New Roman"/>
          <w:szCs w:val="10"/>
          <w:lang w:eastAsia="lv-LV"/>
        </w:rPr>
        <w:t>Buengner, Alimentacionspflicht, 1. p. 27, 54, 130</w:t>
      </w:r>
      <w:r w:rsidRPr="006B4B27">
        <w:rPr>
          <w:rFonts w:eastAsia="Times New Roman" w:cs="Times New Roman"/>
          <w:szCs w:val="10"/>
          <w:vertAlign w:val="superscript"/>
          <w:lang w:eastAsia="lv-LV"/>
        </w:rPr>
        <w:footnoteReference w:id="26"/>
      </w:r>
      <w:r w:rsidRPr="006B4B27">
        <w:rPr>
          <w:rFonts w:eastAsia="Times New Roman" w:cs="Times New Roman"/>
          <w:szCs w:val="10"/>
          <w:lang w:eastAsia="lv-LV"/>
        </w:rPr>
        <w:t>).</w:t>
      </w:r>
    </w:p>
    <w:p w14:paraId="26B59DFC" w14:textId="52A3D17F" w:rsidR="00A813EC" w:rsidRDefault="00A813EC" w:rsidP="00A813EC">
      <w:pPr>
        <w:spacing w:line="276" w:lineRule="auto"/>
        <w:ind w:firstLine="709"/>
      </w:pPr>
      <w:r w:rsidRPr="00A813EC">
        <w:t>(1923.</w:t>
      </w:r>
      <w:r w:rsidR="00E03A69">
        <w:t> </w:t>
      </w:r>
      <w:r w:rsidRPr="00A813EC">
        <w:t>g. 31.</w:t>
      </w:r>
      <w:r w:rsidR="00E03A69">
        <w:t> </w:t>
      </w:r>
      <w:r w:rsidRPr="00A813EC">
        <w:t>maija spr. Berenstraucha pr. l. pr. Rīgas pilsētu, Nr. 190)</w:t>
      </w:r>
    </w:p>
    <w:p w14:paraId="6A2F9EA7" w14:textId="77777777" w:rsidR="00AE532B" w:rsidRDefault="00AE532B" w:rsidP="00EA5C73">
      <w:pPr>
        <w:spacing w:line="276" w:lineRule="auto"/>
      </w:pPr>
    </w:p>
    <w:p w14:paraId="6A4F7498" w14:textId="1CA348CA" w:rsidR="006B4B27" w:rsidRDefault="00BD6C36" w:rsidP="004F562C">
      <w:pPr>
        <w:spacing w:line="276" w:lineRule="auto"/>
        <w:ind w:firstLine="709"/>
        <w:rPr>
          <w:rFonts w:cs="Times New Roman"/>
          <w:szCs w:val="24"/>
        </w:rPr>
      </w:pPr>
      <w:r>
        <w:t>A</w:t>
      </w:r>
      <w:r w:rsidR="006B4B27">
        <w:rPr>
          <w:rFonts w:cs="Times New Roman"/>
          <w:szCs w:val="24"/>
        </w:rPr>
        <w:t xml:space="preserve">pgabaltiesa varēja secināt, ka jautājums par prasības pamatu ir jau </w:t>
      </w:r>
      <w:r w:rsidR="006B4B27" w:rsidRPr="00A27424">
        <w:rPr>
          <w:rFonts w:cs="Times New Roman"/>
          <w:i/>
          <w:iCs/>
          <w:szCs w:val="24"/>
        </w:rPr>
        <w:t>res judicata</w:t>
      </w:r>
      <w:r w:rsidR="006B4B27">
        <w:rPr>
          <w:rFonts w:cs="Times New Roman"/>
          <w:szCs w:val="24"/>
        </w:rPr>
        <w:t xml:space="preserve"> un tagad</w:t>
      </w:r>
      <w:r>
        <w:rPr>
          <w:rFonts w:cs="Times New Roman"/>
          <w:szCs w:val="24"/>
        </w:rPr>
        <w:t>ē</w:t>
      </w:r>
      <w:r w:rsidR="006B4B27">
        <w:rPr>
          <w:rFonts w:cs="Times New Roman"/>
          <w:szCs w:val="24"/>
        </w:rPr>
        <w:t>jā prasība atraidāma tāpēc vien, ka ir atraidīta pirmā prasība.</w:t>
      </w:r>
    </w:p>
    <w:p w14:paraId="33DAC1F4" w14:textId="7F070722" w:rsidR="006B4B27" w:rsidRDefault="006B4B27" w:rsidP="006B4B27">
      <w:pPr>
        <w:ind w:firstLine="567"/>
      </w:pPr>
      <w:r w:rsidRPr="000C1C3D">
        <w:rPr>
          <w:rFonts w:cs="Times New Roman"/>
          <w:szCs w:val="24"/>
        </w:rPr>
        <w:t>Ja arī alimentu lietās spriedums attiecībā uz alimentu</w:t>
      </w:r>
      <w:r>
        <w:rPr>
          <w:rFonts w:cs="Times New Roman"/>
          <w:szCs w:val="24"/>
        </w:rPr>
        <w:t xml:space="preserve"> </w:t>
      </w:r>
      <w:r w:rsidRPr="000C1C3D">
        <w:rPr>
          <w:rFonts w:cs="Times New Roman"/>
          <w:szCs w:val="24"/>
        </w:rPr>
        <w:t>apmēru ne</w:t>
      </w:r>
      <w:r>
        <w:rPr>
          <w:rFonts w:cs="Times New Roman"/>
          <w:szCs w:val="24"/>
        </w:rPr>
        <w:t>n</w:t>
      </w:r>
      <w:r w:rsidRPr="000C1C3D">
        <w:rPr>
          <w:rFonts w:cs="Times New Roman"/>
          <w:szCs w:val="24"/>
        </w:rPr>
        <w:t>āk spēkā materiālā nozīmē, tad attiecībā uz pašu</w:t>
      </w:r>
      <w:r>
        <w:rPr>
          <w:rFonts w:cs="Times New Roman"/>
          <w:szCs w:val="24"/>
        </w:rPr>
        <w:t xml:space="preserve"> </w:t>
      </w:r>
      <w:r w:rsidRPr="000C1C3D">
        <w:rPr>
          <w:rFonts w:cs="Times New Roman"/>
          <w:szCs w:val="24"/>
        </w:rPr>
        <w:t>alimentācijas pienāk</w:t>
      </w:r>
      <w:r>
        <w:rPr>
          <w:rFonts w:cs="Times New Roman"/>
          <w:szCs w:val="24"/>
        </w:rPr>
        <w:t>u</w:t>
      </w:r>
      <w:r w:rsidRPr="000C1C3D">
        <w:rPr>
          <w:rFonts w:cs="Times New Roman"/>
          <w:szCs w:val="24"/>
        </w:rPr>
        <w:t>mu spriedums tomēr stājas spēkā, jo</w:t>
      </w:r>
      <w:r>
        <w:rPr>
          <w:rFonts w:cs="Times New Roman"/>
          <w:szCs w:val="24"/>
        </w:rPr>
        <w:t>,</w:t>
      </w:r>
      <w:r w:rsidRPr="000C1C3D">
        <w:rPr>
          <w:rFonts w:cs="Times New Roman"/>
          <w:szCs w:val="24"/>
        </w:rPr>
        <w:t xml:space="preserve"> uzturot</w:t>
      </w:r>
      <w:r>
        <w:rPr>
          <w:rFonts w:cs="Times New Roman"/>
          <w:szCs w:val="24"/>
        </w:rPr>
        <w:t xml:space="preserve"> </w:t>
      </w:r>
      <w:r w:rsidRPr="000C1C3D">
        <w:rPr>
          <w:rFonts w:cs="Times New Roman"/>
          <w:szCs w:val="24"/>
        </w:rPr>
        <w:t>pretējo viedokli</w:t>
      </w:r>
      <w:r>
        <w:rPr>
          <w:rFonts w:cs="Times New Roman"/>
          <w:szCs w:val="24"/>
        </w:rPr>
        <w:t>,</w:t>
      </w:r>
      <w:r w:rsidRPr="000C1C3D">
        <w:rPr>
          <w:rFonts w:cs="Times New Roman"/>
          <w:szCs w:val="24"/>
        </w:rPr>
        <w:t xml:space="preserve"> izrādītos, ka alimentu prasības lietās</w:t>
      </w:r>
      <w:r>
        <w:rPr>
          <w:rFonts w:cs="Times New Roman"/>
          <w:szCs w:val="24"/>
        </w:rPr>
        <w:t xml:space="preserve"> </w:t>
      </w:r>
      <w:r w:rsidRPr="000C1C3D">
        <w:rPr>
          <w:rFonts w:cs="Times New Roman"/>
          <w:szCs w:val="24"/>
        </w:rPr>
        <w:t>vispār nav nozīm</w:t>
      </w:r>
      <w:r>
        <w:rPr>
          <w:rFonts w:cs="Times New Roman"/>
          <w:szCs w:val="24"/>
        </w:rPr>
        <w:t>e</w:t>
      </w:r>
      <w:r w:rsidRPr="000C1C3D">
        <w:rPr>
          <w:rFonts w:cs="Times New Roman"/>
          <w:szCs w:val="24"/>
        </w:rPr>
        <w:t>s procesa noteikumiem par spriedumu pārsūdzēšanas</w:t>
      </w:r>
      <w:r>
        <w:rPr>
          <w:rFonts w:cs="Times New Roman"/>
          <w:szCs w:val="24"/>
        </w:rPr>
        <w:t xml:space="preserve"> </w:t>
      </w:r>
      <w:r w:rsidRPr="000C1C3D">
        <w:rPr>
          <w:rFonts w:cs="Times New Roman"/>
          <w:szCs w:val="24"/>
        </w:rPr>
        <w:t>kārtību</w:t>
      </w:r>
      <w:r w:rsidR="00BD6C36" w:rsidRPr="00BD6C36">
        <w:t xml:space="preserve"> </w:t>
      </w:r>
      <w:r w:rsidR="00BD6C36">
        <w:t>(35/1059; XII, 47).</w:t>
      </w:r>
    </w:p>
    <w:p w14:paraId="7404CAD9" w14:textId="75A2B194" w:rsidR="00AE532B" w:rsidRDefault="000509B4" w:rsidP="000509B4">
      <w:pPr>
        <w:spacing w:line="276" w:lineRule="auto"/>
        <w:ind w:firstLine="709"/>
      </w:pPr>
      <w:r w:rsidRPr="000509B4">
        <w:t>(1935.</w:t>
      </w:r>
      <w:r w:rsidR="00E03A69">
        <w:t> </w:t>
      </w:r>
      <w:r w:rsidRPr="000509B4">
        <w:t>g. 30.</w:t>
      </w:r>
      <w:r w:rsidR="00E03A69">
        <w:t> </w:t>
      </w:r>
      <w:r w:rsidRPr="000509B4">
        <w:t>septembra spr. Nr. 1059, Rieksts pr. 1. pr. Riekstu)</w:t>
      </w:r>
    </w:p>
    <w:p w14:paraId="76FD7605" w14:textId="77777777" w:rsidR="000509B4" w:rsidRDefault="000509B4" w:rsidP="00EA5C73">
      <w:pPr>
        <w:spacing w:line="276" w:lineRule="auto"/>
      </w:pPr>
    </w:p>
    <w:p w14:paraId="2E707625" w14:textId="74602F06" w:rsidR="00AE532B" w:rsidRDefault="00AE532B" w:rsidP="004F562C">
      <w:pPr>
        <w:spacing w:line="276" w:lineRule="auto"/>
        <w:ind w:firstLine="709"/>
      </w:pPr>
      <w:r>
        <w:t>Prasībā par uzturu tiesa var neņemt vērā tiesas spriedumu, ar kuru uztura prasība atraidīta tikai par noteiktu periodu, neizšķirot jautājumu par prasītājas trūcīgumu par tālāko laiku (32/982; IX, 267).</w:t>
      </w:r>
    </w:p>
    <w:p w14:paraId="78D31F15" w14:textId="2DCB167A" w:rsidR="008A0C15" w:rsidRDefault="008A0C15" w:rsidP="008A0C15">
      <w:pPr>
        <w:spacing w:line="276" w:lineRule="auto"/>
        <w:ind w:firstLine="709"/>
      </w:pPr>
      <w:r w:rsidRPr="008A0C15">
        <w:t>(1932.</w:t>
      </w:r>
      <w:r w:rsidR="00E03A69">
        <w:t> </w:t>
      </w:r>
      <w:r w:rsidRPr="008A0C15">
        <w:t>g. 14.</w:t>
      </w:r>
      <w:r w:rsidR="00E03A69">
        <w:t> </w:t>
      </w:r>
      <w:r w:rsidRPr="008A0C15">
        <w:t xml:space="preserve">dec. </w:t>
      </w:r>
      <w:r w:rsidR="00F2588E">
        <w:t>Nr.</w:t>
      </w:r>
      <w:r w:rsidR="00F2588E" w:rsidRPr="008A0C15">
        <w:t xml:space="preserve"> </w:t>
      </w:r>
      <w:r w:rsidRPr="008A0C15">
        <w:t>982, Bebris pr. 1. pr. Bebri)</w:t>
      </w:r>
    </w:p>
    <w:p w14:paraId="02C20737" w14:textId="77777777" w:rsidR="00AE532B" w:rsidRDefault="00AE532B" w:rsidP="00EA5C73">
      <w:pPr>
        <w:spacing w:line="276" w:lineRule="auto"/>
      </w:pPr>
    </w:p>
    <w:p w14:paraId="528B4567" w14:textId="7C323B38" w:rsidR="00AC4A35" w:rsidRDefault="00AC4A35" w:rsidP="004F562C">
      <w:pPr>
        <w:spacing w:line="276" w:lineRule="auto"/>
        <w:ind w:firstLine="709"/>
      </w:pPr>
      <w:r>
        <w:t>Atbildētājs norādīja, ka</w:t>
      </w:r>
      <w:r w:rsidRPr="00AC4A35">
        <w:t xml:space="preserve"> jautājums par alimentācijas ilgumu esot jau izšķirts un ka tādēļ konkrētā lieta esot atzīstama par </w:t>
      </w:r>
      <w:r w:rsidRPr="00AC4A35">
        <w:rPr>
          <w:i/>
          <w:iCs/>
        </w:rPr>
        <w:t>res judicata</w:t>
      </w:r>
      <w:r w:rsidRPr="00AC4A35">
        <w:t>.</w:t>
      </w:r>
    </w:p>
    <w:p w14:paraId="7D0E4071" w14:textId="3E761187" w:rsidR="00AE532B" w:rsidRDefault="00AE532B" w:rsidP="00AC4A35">
      <w:pPr>
        <w:spacing w:line="276" w:lineRule="auto"/>
        <w:ind w:firstLine="709"/>
      </w:pPr>
      <w:r>
        <w:t>Ja tiesa agrākā lietā nav principiāli izšķīrusi jautājumu par bērna alimentācijas ilgumu un nav principiāli noliegusi bērna tiesību saņemt alimentus arī pēc 14 g. sasniegšanas, tad to piespriešana līdz šādam laikam neatņem bērna mātei tiesību prasīt alimentus līdz tam laikam, kad viņš būs spējīgs pats sevi apgādāt (37/315; XIII, 368).</w:t>
      </w:r>
    </w:p>
    <w:p w14:paraId="0DB36620" w14:textId="15F031D2" w:rsidR="00AC4A35" w:rsidRDefault="00AC4A35" w:rsidP="00AC4A35">
      <w:pPr>
        <w:spacing w:line="276" w:lineRule="auto"/>
        <w:ind w:firstLine="709"/>
      </w:pPr>
      <w:r w:rsidRPr="00AC4A35">
        <w:t>(1937.</w:t>
      </w:r>
      <w:r w:rsidR="00E03A69">
        <w:t> </w:t>
      </w:r>
      <w:r w:rsidRPr="00AC4A35">
        <w:t>g. 29.</w:t>
      </w:r>
      <w:r w:rsidR="00E03A69">
        <w:t> </w:t>
      </w:r>
      <w:r w:rsidRPr="00AC4A35">
        <w:t>janvāra spr. Nr. 315)</w:t>
      </w:r>
    </w:p>
    <w:p w14:paraId="7DF83998" w14:textId="77777777" w:rsidR="00AE532B" w:rsidRDefault="00AE532B" w:rsidP="00EA5C73">
      <w:pPr>
        <w:spacing w:line="276" w:lineRule="auto"/>
      </w:pPr>
    </w:p>
    <w:p w14:paraId="3B4780AD" w14:textId="3AB3F5C5" w:rsidR="00AE532B" w:rsidRDefault="00AE532B" w:rsidP="004F562C">
      <w:pPr>
        <w:spacing w:line="276" w:lineRule="auto"/>
        <w:ind w:firstLine="709"/>
      </w:pPr>
      <w:r>
        <w:t xml:space="preserve">Alimentu lietās spriedums attiecībā uz prasības apmēru nav uzskatāms par </w:t>
      </w:r>
      <w:r w:rsidRPr="00AC4A35">
        <w:rPr>
          <w:i/>
          <w:iCs/>
        </w:rPr>
        <w:t>res iudicata</w:t>
      </w:r>
      <w:r>
        <w:t>: prasībā pievestais apmērs var grozījušos apstākļos neatbilst tiesas noliktam pabalstam (23/190; I, 112</w:t>
      </w:r>
      <w:r w:rsidR="00BD6C36">
        <w:t>, Berenstrauch lietā</w:t>
      </w:r>
      <w:r>
        <w:t xml:space="preserve">). Tomēr šāds noteikums nav attiecināms uz likumiem par atlīdzību cietušiem strādniekiem un par strādnieku apdrošināšanu pret negadījumiem. </w:t>
      </w:r>
      <w:r w:rsidR="00F2588E">
        <w:t xml:space="preserve">Cietušam </w:t>
      </w:r>
      <w:r>
        <w:t>strādniekam vai tā piederīgiem nav tiesības prasīt pensijas apmēra grozīšanu sakarā ar sociālu, ekonomisku vai citu sabiedrisku apstākļu maiņu (24/160; I, 137).</w:t>
      </w:r>
    </w:p>
    <w:p w14:paraId="194FAC19" w14:textId="575C0EF9" w:rsidR="00A813EC" w:rsidRDefault="00A813EC" w:rsidP="00A813EC">
      <w:pPr>
        <w:spacing w:line="276" w:lineRule="auto"/>
        <w:ind w:firstLine="709"/>
      </w:pPr>
      <w:r w:rsidRPr="00A813EC">
        <w:t>(1924.</w:t>
      </w:r>
      <w:r w:rsidR="00E03A69">
        <w:t> </w:t>
      </w:r>
      <w:r w:rsidRPr="00A813EC">
        <w:t>g. 22.</w:t>
      </w:r>
      <w:r w:rsidR="00E03A69">
        <w:t> </w:t>
      </w:r>
      <w:r w:rsidRPr="00A813EC">
        <w:t>okt. spr. Fomina pr. 1. pr. Baltijas Apgabala Apdrošināšanas biedrību, Nr. 160)</w:t>
      </w:r>
    </w:p>
    <w:p w14:paraId="44338B80" w14:textId="77777777" w:rsidR="00AE532B" w:rsidRDefault="00AE532B" w:rsidP="00EA5C73">
      <w:pPr>
        <w:spacing w:line="276" w:lineRule="auto"/>
      </w:pPr>
    </w:p>
    <w:p w14:paraId="3072A3E3" w14:textId="24E84E0D" w:rsidR="00894D27" w:rsidRDefault="00894D27" w:rsidP="00894D27">
      <w:pPr>
        <w:spacing w:line="276" w:lineRule="auto"/>
        <w:ind w:firstLine="709"/>
        <w:rPr>
          <w:i/>
          <w:iCs/>
        </w:rPr>
      </w:pPr>
      <w:r>
        <w:t>Miertiesnešu sapulces spriedums kā otrās tiesu instances spriedums ir galīgs</w:t>
      </w:r>
      <w:r w:rsidR="00F2588E">
        <w:t>,</w:t>
      </w:r>
      <w:r>
        <w:t xml:space="preserve"> un tamdēļ Tiesu palāta, konstatējot, ka lai gan minētā miertiesnešu sapulces galda reģistrā atzīmēts, ka atjaunots kasācijas termiņš, bet ka par kasācijas sūdzības pieņemšanu nav lēmuma, kā nav arī lēmuma par sprieduma izpildīšanas apturēšanu un ka atbildētājs nav pierādījis, ka Senāts būtu atcēlis doto spriedumu, vai ka atbildētājs būtu turpinājis kara laikā pārtraukto lietu — nākusi pie pareiza slēdziena, ka attiecībā uz prasības pamatu lieta uzskatāma kā </w:t>
      </w:r>
      <w:r w:rsidRPr="00F15600">
        <w:rPr>
          <w:i/>
          <w:iCs/>
        </w:rPr>
        <w:t>res judicata</w:t>
      </w:r>
      <w:r>
        <w:rPr>
          <w:i/>
          <w:iCs/>
        </w:rPr>
        <w:t>.</w:t>
      </w:r>
    </w:p>
    <w:p w14:paraId="1B85A956" w14:textId="00E70D31" w:rsidR="00894D27" w:rsidRDefault="00894D27" w:rsidP="00894D27">
      <w:pPr>
        <w:spacing w:line="276" w:lineRule="auto"/>
        <w:ind w:firstLine="567"/>
      </w:pPr>
      <w:r w:rsidRPr="00894D27">
        <w:t>(1927.</w:t>
      </w:r>
      <w:r w:rsidR="00E03A69">
        <w:t> </w:t>
      </w:r>
      <w:r w:rsidRPr="00894D27">
        <w:t>g. 19.</w:t>
      </w:r>
      <w:r w:rsidR="00E03A69">
        <w:t> </w:t>
      </w:r>
      <w:r w:rsidRPr="00894D27">
        <w:t>dec. spr. Nr. 876, Spuran pr. 1. pr. Birzgali)</w:t>
      </w:r>
    </w:p>
    <w:p w14:paraId="3A047C27" w14:textId="77777777" w:rsidR="00894D27" w:rsidRDefault="00894D27" w:rsidP="00EA5C73">
      <w:pPr>
        <w:spacing w:line="276" w:lineRule="auto"/>
      </w:pPr>
    </w:p>
    <w:p w14:paraId="3CBF71D9" w14:textId="3879EF3B" w:rsidR="00AE532B" w:rsidRDefault="000D1E96" w:rsidP="004F562C">
      <w:pPr>
        <w:spacing w:line="276" w:lineRule="auto"/>
        <w:ind w:firstLine="709"/>
      </w:pPr>
      <w:r>
        <w:t>Ī</w:t>
      </w:r>
      <w:r w:rsidR="00AE532B">
        <w:t>rnieks nevar celt īres normēšanas prasību par zināmu laiku, ja ar</w:t>
      </w:r>
      <w:r>
        <w:t xml:space="preserve"> </w:t>
      </w:r>
      <w:r w:rsidR="00AE532B">
        <w:t>spēkā stājušos tiesas spriedumu jau izšķirts jautājums par īres maksas</w:t>
      </w:r>
      <w:r>
        <w:t xml:space="preserve"> </w:t>
      </w:r>
      <w:r w:rsidR="00AE532B">
        <w:t>apmēru par strīdus laiku prasībā, kuras priekšmets, starp citu, bijis šīs</w:t>
      </w:r>
      <w:r>
        <w:t xml:space="preserve"> </w:t>
      </w:r>
      <w:r w:rsidR="00AE532B">
        <w:t>īres naudas piespriešana no īrnieka un tātad arī tās apmēru noteikšana.</w:t>
      </w:r>
      <w:r>
        <w:t xml:space="preserve"> </w:t>
      </w:r>
      <w:r w:rsidR="00AE532B">
        <w:t>Ja īrnieks gribēja panākt īres naudas samazināšanu par minēto laika sprīdi,</w:t>
      </w:r>
      <w:r>
        <w:t xml:space="preserve"> </w:t>
      </w:r>
      <w:r w:rsidR="00AE532B">
        <w:t>tad viņam agrākā lietā bija jāceļ strīds pret īres maksas apmēru vai</w:t>
      </w:r>
      <w:r>
        <w:t xml:space="preserve"> </w:t>
      </w:r>
      <w:r w:rsidR="00AE532B">
        <w:t xml:space="preserve">arī, ceļot </w:t>
      </w:r>
      <w:r w:rsidR="00AE532B">
        <w:lastRenderedPageBreak/>
        <w:t>patstāvīgu prasību par īres maksas normēšanu, bija jāpanāk</w:t>
      </w:r>
      <w:r>
        <w:t xml:space="preserve"> </w:t>
      </w:r>
      <w:r w:rsidR="00AE532B">
        <w:t>tās lietas apturēšana saskaņā ar 90. p. (32/733; IX, 37).</w:t>
      </w:r>
    </w:p>
    <w:p w14:paraId="065F5067" w14:textId="4BA9AF51" w:rsidR="008A0C15" w:rsidRDefault="008A0C15" w:rsidP="008A0C15">
      <w:pPr>
        <w:spacing w:line="276" w:lineRule="auto"/>
        <w:ind w:firstLine="709"/>
      </w:pPr>
      <w:r w:rsidRPr="008A0C15">
        <w:t>(1932.</w:t>
      </w:r>
      <w:r w:rsidR="00E03A69">
        <w:t> </w:t>
      </w:r>
      <w:r w:rsidRPr="008A0C15">
        <w:t>g. 30.</w:t>
      </w:r>
      <w:r w:rsidR="00E03A69">
        <w:t> </w:t>
      </w:r>
      <w:r w:rsidRPr="008A0C15">
        <w:t>sept. spr. Nr. 733</w:t>
      </w:r>
      <w:r w:rsidR="00F2588E">
        <w:t>,</w:t>
      </w:r>
      <w:r w:rsidRPr="008A0C15">
        <w:t xml:space="preserve"> Vīndedza pr. 1. pr. Rīgas Tirgotāju un Rūpnieku savstarp. </w:t>
      </w:r>
      <w:r w:rsidR="00F2588E">
        <w:t>k</w:t>
      </w:r>
      <w:r w:rsidR="00F2588E" w:rsidRPr="008A0C15">
        <w:t>redītbiedrību</w:t>
      </w:r>
      <w:r w:rsidRPr="008A0C15">
        <w:t>)</w:t>
      </w:r>
    </w:p>
    <w:p w14:paraId="61EA599C" w14:textId="77777777" w:rsidR="00AE532B" w:rsidRDefault="00AE532B" w:rsidP="00EA5C73">
      <w:pPr>
        <w:spacing w:line="276" w:lineRule="auto"/>
      </w:pPr>
    </w:p>
    <w:p w14:paraId="61DD4B44" w14:textId="3449AA33" w:rsidR="000D1E96" w:rsidRDefault="00AE532B" w:rsidP="004F562C">
      <w:pPr>
        <w:spacing w:line="276" w:lineRule="auto"/>
        <w:ind w:firstLine="709"/>
      </w:pPr>
      <w:r>
        <w:t>Konstatējot, ka ar tiesas spriedumu jautājums par īres līguma pastāvēšanu galīgi izšķirts noraidoši, tiesa var nepiešķirt nozīmi tiesas</w:t>
      </w:r>
      <w:r w:rsidR="004F562C">
        <w:t xml:space="preserve"> </w:t>
      </w:r>
      <w:r w:rsidR="000D1E96">
        <w:t>lēmumam, kas taisīts sakarā ar prasītāja sūdzību par tiesu izpildītāja rīcību, izpildot apgabaltiesas spriedumu, ja arī šā lēmuma motivējumā atzīta īres līguma pastāvēšana. CPL 1019.</w:t>
      </w:r>
      <w:r w:rsidR="00DE0B46">
        <w:t> </w:t>
      </w:r>
      <w:r w:rsidR="000D1E96">
        <w:t>p. paredz tiesas spriedumu, kādam pastāvot, minētais lēmums un tā notecējums ir nenozīmīgi (32/894; IX, 125).</w:t>
      </w:r>
    </w:p>
    <w:p w14:paraId="41B838AF" w14:textId="47B79BF4" w:rsidR="008A0C15" w:rsidRDefault="008A0C15" w:rsidP="008A0C15">
      <w:pPr>
        <w:spacing w:line="276" w:lineRule="auto"/>
        <w:ind w:firstLine="709"/>
      </w:pPr>
      <w:r w:rsidRPr="008A0C15">
        <w:t>(1932.</w:t>
      </w:r>
      <w:r w:rsidR="00E03A69">
        <w:t> </w:t>
      </w:r>
      <w:r w:rsidRPr="008A0C15">
        <w:t>g. 28.</w:t>
      </w:r>
      <w:r w:rsidR="00E03A69">
        <w:t> </w:t>
      </w:r>
      <w:r w:rsidRPr="008A0C15">
        <w:t xml:space="preserve">okt. spr. </w:t>
      </w:r>
      <w:r w:rsidR="00F2588E">
        <w:t>Nr.</w:t>
      </w:r>
      <w:r w:rsidR="00F2588E" w:rsidRPr="008A0C15">
        <w:t xml:space="preserve"> </w:t>
      </w:r>
      <w:r w:rsidRPr="008A0C15">
        <w:t>894</w:t>
      </w:r>
      <w:r w:rsidR="00F2588E">
        <w:t>,</w:t>
      </w:r>
      <w:r w:rsidRPr="008A0C15">
        <w:t xml:space="preserve"> Kaca pr. 1. pr. Šumacheru)</w:t>
      </w:r>
    </w:p>
    <w:p w14:paraId="6C2A57FC" w14:textId="77777777" w:rsidR="000D1E96" w:rsidRDefault="000D1E96" w:rsidP="00EA5C73">
      <w:pPr>
        <w:spacing w:line="276" w:lineRule="auto"/>
      </w:pPr>
    </w:p>
    <w:p w14:paraId="7D078C76" w14:textId="6D14544C" w:rsidR="000D1E96" w:rsidRDefault="000D1E96" w:rsidP="004F562C">
      <w:pPr>
        <w:spacing w:line="276" w:lineRule="auto"/>
        <w:ind w:firstLine="709"/>
      </w:pPr>
      <w:r>
        <w:t>Tas apstāklis, ka prasītājs pēc tagadējās prasības iesniegšanas un pat pēc pirmā apgabaltiesas sprieduma cēlis tāpat prasību par īres normēšanu, gan varētu būt par iemeslu izbeigt vai apturēt otrās prasības lietu pēc 661.</w:t>
      </w:r>
      <w:r w:rsidR="00E03A69">
        <w:t> </w:t>
      </w:r>
      <w:r>
        <w:t>p. 2.</w:t>
      </w:r>
      <w:r w:rsidR="00E03A69">
        <w:t> </w:t>
      </w:r>
      <w:r>
        <w:t xml:space="preserve">punkta, bet nekad nevar būt par iemeslu atraidīt tagadējo prasību uz atbildētāja celtā </w:t>
      </w:r>
      <w:r w:rsidRPr="009C6551">
        <w:rPr>
          <w:i/>
          <w:iCs/>
        </w:rPr>
        <w:t>exceptio rei iudicatae</w:t>
      </w:r>
      <w:r>
        <w:t xml:space="preserve"> pamata (33/2429; IX, 647).</w:t>
      </w:r>
    </w:p>
    <w:p w14:paraId="71F1AE1A" w14:textId="69E6BE33" w:rsidR="00AE6D32" w:rsidRDefault="00AE6D32" w:rsidP="00AE6D32">
      <w:pPr>
        <w:spacing w:line="276" w:lineRule="auto"/>
        <w:ind w:firstLine="709"/>
      </w:pPr>
      <w:r w:rsidRPr="00AE6D32">
        <w:t>(1933.</w:t>
      </w:r>
      <w:r>
        <w:t> </w:t>
      </w:r>
      <w:r w:rsidRPr="00AE6D32">
        <w:t>g. 31.</w:t>
      </w:r>
      <w:r>
        <w:t> </w:t>
      </w:r>
      <w:r w:rsidRPr="00AE6D32">
        <w:t>aug. spr. Nr. 2429, Kļavnieka pr. 1. pr. Kapping)</w:t>
      </w:r>
    </w:p>
    <w:p w14:paraId="7C0BA07D" w14:textId="77777777" w:rsidR="000D1E96" w:rsidRDefault="000D1E96" w:rsidP="00EA5C73">
      <w:pPr>
        <w:spacing w:line="276" w:lineRule="auto"/>
      </w:pPr>
    </w:p>
    <w:p w14:paraId="24AE0A6E" w14:textId="541B8D35" w:rsidR="000D1E96" w:rsidRDefault="000D1E96" w:rsidP="004F562C">
      <w:pPr>
        <w:spacing w:line="276" w:lineRule="auto"/>
        <w:ind w:firstLine="709"/>
      </w:pPr>
      <w:r>
        <w:t>Taisni tādēļ, ka partu laulības šķiršanas lieta un alimentu lieta dibinās uz viena un tā paša pamata, un proti, laulāto atšķirtās dzīves, kurā vainojama vienīgi prasītāja, tiesa varēja atrast, ka vainas jautājums sakarā ar laulības šķiršanas prāvas rezultātiem vairs nav īpaši pārspriežams (37/54; XIII, 314).</w:t>
      </w:r>
    </w:p>
    <w:p w14:paraId="347A5102" w14:textId="2E882770" w:rsidR="00AA5F8E" w:rsidRDefault="00AA5F8E" w:rsidP="00AA5F8E">
      <w:pPr>
        <w:spacing w:line="276" w:lineRule="auto"/>
        <w:ind w:firstLine="709"/>
      </w:pPr>
      <w:r w:rsidRPr="00AA5F8E">
        <w:t>(1937.</w:t>
      </w:r>
      <w:r w:rsidR="00E03A69">
        <w:t> </w:t>
      </w:r>
      <w:r w:rsidRPr="00AA5F8E">
        <w:t>g. 28.</w:t>
      </w:r>
      <w:r w:rsidR="00E03A69">
        <w:t> </w:t>
      </w:r>
      <w:r w:rsidRPr="00AA5F8E">
        <w:t>janv. spr. Nr. 54)</w:t>
      </w:r>
    </w:p>
    <w:p w14:paraId="7767151F" w14:textId="77777777" w:rsidR="000D1E96" w:rsidRDefault="000D1E96" w:rsidP="00EA5C73">
      <w:pPr>
        <w:spacing w:line="276" w:lineRule="auto"/>
      </w:pPr>
    </w:p>
    <w:p w14:paraId="63CE9538" w14:textId="40050C8F" w:rsidR="000D1E96" w:rsidRDefault="000D1E96" w:rsidP="004F562C">
      <w:pPr>
        <w:spacing w:line="276" w:lineRule="auto"/>
        <w:ind w:firstLine="709"/>
      </w:pPr>
      <w:r>
        <w:t>Ja ar spēkā nākušu tiesas spriedumu ir konstatēts, ka prasītāja rokas paral</w:t>
      </w:r>
      <w:r w:rsidR="00C25F89">
        <w:t>ī</w:t>
      </w:r>
      <w:r>
        <w:t>zē ir nelaimes gad</w:t>
      </w:r>
      <w:r w:rsidR="00550970">
        <w:t>ī</w:t>
      </w:r>
      <w:r>
        <w:t>jumā sekas, tad šis jautājums ir galīgi izšķirts un to nevar iekustināt no jauna, ja arī ar agrāko spriedumu prasītājam piespriests pabalsts par pagājušā laika periodu (32/2467; IX, 293).</w:t>
      </w:r>
    </w:p>
    <w:p w14:paraId="145785A9" w14:textId="1CBFAFC7" w:rsidR="00C9240A" w:rsidRDefault="00C9240A" w:rsidP="00C9240A">
      <w:pPr>
        <w:spacing w:line="276" w:lineRule="auto"/>
        <w:ind w:firstLine="709"/>
      </w:pPr>
      <w:r w:rsidRPr="00C9240A">
        <w:t>(1932.</w:t>
      </w:r>
      <w:r>
        <w:t> </w:t>
      </w:r>
      <w:r w:rsidRPr="00C9240A">
        <w:t>g. 16.</w:t>
      </w:r>
      <w:r>
        <w:t> </w:t>
      </w:r>
      <w:r w:rsidRPr="00C9240A">
        <w:t xml:space="preserve">dec. spr. </w:t>
      </w:r>
      <w:r w:rsidR="00F2588E">
        <w:t>Nr.</w:t>
      </w:r>
      <w:r w:rsidR="00F2588E" w:rsidRPr="00C9240A">
        <w:t xml:space="preserve"> </w:t>
      </w:r>
      <w:r w:rsidRPr="00C9240A">
        <w:t>2467</w:t>
      </w:r>
      <w:r w:rsidR="00B11563">
        <w:t>,</w:t>
      </w:r>
      <w:r w:rsidRPr="00C9240A">
        <w:t xml:space="preserve"> Puriņa pr. 1. pr. Vispār. apdroš. s-bu nelaimes gadījumos)</w:t>
      </w:r>
    </w:p>
    <w:p w14:paraId="4206C6AB" w14:textId="77777777" w:rsidR="000D1E96" w:rsidRDefault="000D1E96" w:rsidP="00EA5C73">
      <w:pPr>
        <w:spacing w:line="276" w:lineRule="auto"/>
      </w:pPr>
    </w:p>
    <w:p w14:paraId="3EEFF593" w14:textId="7F24626C" w:rsidR="003E7B80" w:rsidRDefault="003E7B80" w:rsidP="003E7B80">
      <w:pPr>
        <w:spacing w:line="276" w:lineRule="auto"/>
        <w:ind w:firstLine="709"/>
      </w:pPr>
      <w:r>
        <w:t>Apgabaltiesa konstatējusi, ka ar agrākiem spēkā stājušamies tiesas spriedumiem jautājums par to, vai prasītāja rokas paralīze ir ar viņu notikušā nelaimes gadījuma sekas, ir izšķirts pozitīvi. Šādos apstākļos Apgabaltiesa pareizi atzinusi, ka, saskaņā ar civ. proc. nol. 1019. (893.)</w:t>
      </w:r>
      <w:r w:rsidR="00E03A69">
        <w:t> </w:t>
      </w:r>
      <w:r>
        <w:t xml:space="preserve">р., šie spriedumi prāvniekiem ir saistoši un atbildētājai nav tiesības no jauna iekustināt jautājumu par to, vai rokas paralīze ir nelaimes gadījuma sekas. </w:t>
      </w:r>
    </w:p>
    <w:p w14:paraId="67BB5C7B" w14:textId="75F076FB" w:rsidR="003E7B80" w:rsidRDefault="003E7B80" w:rsidP="003E7B80">
      <w:pPr>
        <w:spacing w:line="276" w:lineRule="auto"/>
        <w:ind w:firstLine="709"/>
      </w:pPr>
      <w:r w:rsidRPr="003E7B80">
        <w:t>(1933.</w:t>
      </w:r>
      <w:r>
        <w:t> </w:t>
      </w:r>
      <w:r w:rsidRPr="003E7B80">
        <w:t>g. 27.</w:t>
      </w:r>
      <w:r>
        <w:t> </w:t>
      </w:r>
      <w:r w:rsidRPr="003E7B80">
        <w:t xml:space="preserve">aprīļa spr. Nr. 2179, Puriņa pr. 1. pr. Vispār. Apdr. </w:t>
      </w:r>
      <w:r w:rsidR="00C25F89">
        <w:t>s</w:t>
      </w:r>
      <w:r w:rsidR="00C25F89" w:rsidRPr="003E7B80">
        <w:t xml:space="preserve">abiedrību </w:t>
      </w:r>
      <w:r w:rsidRPr="003E7B80">
        <w:t>nel. gadījumos)</w:t>
      </w:r>
    </w:p>
    <w:p w14:paraId="08B5CAFC" w14:textId="77777777" w:rsidR="003E7B80" w:rsidRDefault="003E7B80" w:rsidP="00EA5C73">
      <w:pPr>
        <w:spacing w:line="276" w:lineRule="auto"/>
      </w:pPr>
    </w:p>
    <w:p w14:paraId="34E9AC4A" w14:textId="25115EFE" w:rsidR="001C2FC8" w:rsidRDefault="001C2FC8" w:rsidP="001C2FC8">
      <w:pPr>
        <w:spacing w:line="276" w:lineRule="auto"/>
        <w:ind w:firstLine="709"/>
      </w:pPr>
      <w:r>
        <w:t>Tiesu palāta savā tagadējā 1932.</w:t>
      </w:r>
      <w:r w:rsidR="00E5099D">
        <w:t> </w:t>
      </w:r>
      <w:r>
        <w:t>g. 26.</w:t>
      </w:r>
      <w:r w:rsidR="00E5099D">
        <w:t> </w:t>
      </w:r>
      <w:r>
        <w:t>maija spriedumā nenoliedz, ka abām divām pēdējām prasībām ir identisks pamats (</w:t>
      </w:r>
      <w:r w:rsidRPr="0034420B">
        <w:rPr>
          <w:spacing w:val="40"/>
        </w:rPr>
        <w:t>causa</w:t>
      </w:r>
      <w:r>
        <w:t xml:space="preserve"> debendi). Tātad jau tāpēc vien, t. i. ja abām minētām prasībām ir identisks </w:t>
      </w:r>
      <w:r w:rsidRPr="0034420B">
        <w:rPr>
          <w:spacing w:val="40"/>
        </w:rPr>
        <w:t xml:space="preserve">pamats </w:t>
      </w:r>
      <w:r>
        <w:t xml:space="preserve">(основание иска) un abas prasību lietas </w:t>
      </w:r>
      <w:r w:rsidR="00C25F89">
        <w:t xml:space="preserve">zīmējas </w:t>
      </w:r>
      <w:r>
        <w:t>uz tiem pašiem partiem; dēļ civ. proc. nol. 1019. (893.)</w:t>
      </w:r>
      <w:r w:rsidR="00E03A69">
        <w:t> </w:t>
      </w:r>
      <w:r>
        <w:t xml:space="preserve">p. piemērošanas pietiek vienīgi izšķirt vēl jautājumu par abu minēto divu prasību priekšmetu </w:t>
      </w:r>
      <w:r w:rsidRPr="0034420B">
        <w:rPr>
          <w:spacing w:val="40"/>
        </w:rPr>
        <w:t>identitāt</w:t>
      </w:r>
      <w:r>
        <w:t>i.</w:t>
      </w:r>
    </w:p>
    <w:p w14:paraId="5A35086E" w14:textId="1F4E1C43" w:rsidR="00543719" w:rsidRDefault="00543719" w:rsidP="001C2FC8">
      <w:pPr>
        <w:spacing w:line="276" w:lineRule="auto"/>
        <w:ind w:firstLine="709"/>
      </w:pPr>
      <w:r>
        <w:lastRenderedPageBreak/>
        <w:t xml:space="preserve">Senāts secināja, ka abās </w:t>
      </w:r>
      <w:r w:rsidRPr="00D71BEB">
        <w:rPr>
          <w:spacing w:val="40"/>
        </w:rPr>
        <w:t>iepriekšējās</w:t>
      </w:r>
      <w:r>
        <w:t xml:space="preserve"> prasības lietās notikušiem spriedumiem ir tieša materiāltiesiska prejudiciāla nozīme tagadējai prasības lietai.</w:t>
      </w:r>
    </w:p>
    <w:p w14:paraId="2A86AE12" w14:textId="15FF6C21" w:rsidR="000D1E96" w:rsidRDefault="000D1E96" w:rsidP="001C2FC8">
      <w:pPr>
        <w:spacing w:line="276" w:lineRule="auto"/>
        <w:ind w:firstLine="709"/>
      </w:pPr>
      <w:r>
        <w:t>Ja prasībā par pirkuma cenas daļas piedzīšanu ar spēkā stājušos tiesas spriedumu ir atzīts, ka pirkuma līgums palicis spēkā un ka tam nav piemērojams Kred</w:t>
      </w:r>
      <w:r w:rsidR="00C25F89">
        <w:t>ī</w:t>
      </w:r>
      <w:r>
        <w:t>tlik. (1938.</w:t>
      </w:r>
      <w:r w:rsidR="00E03A69">
        <w:t> </w:t>
      </w:r>
      <w:r>
        <w:t>g. izd.) I pielikums, tad tiesa prasībā par pirkuma summas otrās daļas piedzīšanu nevar šo pielikumu atzīt par piemērojamu aiz tā iemesla vien, ka par pirkuma summas atlikumu izdota obligācija, jo šis fakts neizslēdz 1019. panta piemērošanu (33/1791; IX, 650).</w:t>
      </w:r>
    </w:p>
    <w:p w14:paraId="6339A664" w14:textId="17CF31BE" w:rsidR="00E5099D" w:rsidRDefault="00E5099D" w:rsidP="001C2FC8">
      <w:pPr>
        <w:spacing w:line="276" w:lineRule="auto"/>
        <w:ind w:firstLine="709"/>
      </w:pPr>
      <w:r>
        <w:t>(1933. g. 15.</w:t>
      </w:r>
      <w:r w:rsidR="00E03A69">
        <w:t> </w:t>
      </w:r>
      <w:r>
        <w:t>jūn. spr. Nr. 1791, Bērziņš pr. 1. pr. Heniņu un Skrastiņš)</w:t>
      </w:r>
    </w:p>
    <w:p w14:paraId="137CDAA7" w14:textId="30F973B5" w:rsidR="000D1E96" w:rsidRDefault="000D1E96" w:rsidP="00EA5C73">
      <w:pPr>
        <w:spacing w:line="276" w:lineRule="auto"/>
      </w:pPr>
      <w:r>
        <w:t xml:space="preserve"> </w:t>
      </w:r>
    </w:p>
    <w:p w14:paraId="007CDC65" w14:textId="34E6B2E7" w:rsidR="00A43EA6" w:rsidRDefault="00A43EA6" w:rsidP="004F562C">
      <w:pPr>
        <w:spacing w:line="276" w:lineRule="auto"/>
        <w:ind w:firstLine="709"/>
      </w:pPr>
      <w:r w:rsidRPr="00A43EA6">
        <w:t xml:space="preserve">Pašas par sevi kompetentas administratīvās iestādes lēmuma atcelšana, ja sakarā ar pēdējo jau nodibinājušas privātpersonai par labu privāttiesiskas sekas un attiecības, </w:t>
      </w:r>
      <w:r w:rsidRPr="00A43EA6">
        <w:rPr>
          <w:spacing w:val="46"/>
        </w:rPr>
        <w:t>nekad</w:t>
      </w:r>
      <w:r w:rsidRPr="00A43EA6">
        <w:t xml:space="preserve"> </w:t>
      </w:r>
      <w:r w:rsidRPr="00A43EA6">
        <w:rPr>
          <w:spacing w:val="46"/>
        </w:rPr>
        <w:t>nevar novest pie šādu privātpersonai par</w:t>
      </w:r>
      <w:r w:rsidRPr="00A43EA6">
        <w:t xml:space="preserve"> </w:t>
      </w:r>
      <w:r w:rsidRPr="00A43EA6">
        <w:rPr>
          <w:spacing w:val="46"/>
        </w:rPr>
        <w:t xml:space="preserve">labu </w:t>
      </w:r>
      <w:r w:rsidRPr="00A43EA6">
        <w:rPr>
          <w:spacing w:val="49"/>
        </w:rPr>
        <w:t xml:space="preserve">nodibināto </w:t>
      </w:r>
      <w:r w:rsidRPr="00A43EA6">
        <w:rPr>
          <w:spacing w:val="45"/>
        </w:rPr>
        <w:t>privāttiesību</w:t>
      </w:r>
      <w:r w:rsidRPr="00A43EA6">
        <w:t xml:space="preserve"> </w:t>
      </w:r>
      <w:r w:rsidRPr="00A43EA6">
        <w:rPr>
          <w:spacing w:val="41"/>
        </w:rPr>
        <w:t>iznīcināšanas,</w:t>
      </w:r>
      <w:r w:rsidRPr="00A43EA6">
        <w:t xml:space="preserve"> it kā ar </w:t>
      </w:r>
      <w:r w:rsidRPr="00A43EA6">
        <w:rPr>
          <w:spacing w:val="46"/>
        </w:rPr>
        <w:t>atpaka</w:t>
      </w:r>
      <w:r w:rsidRPr="00A43EA6">
        <w:rPr>
          <w:spacing w:val="43"/>
        </w:rPr>
        <w:t>ļejošu</w:t>
      </w:r>
      <w:r w:rsidRPr="00A43EA6">
        <w:t xml:space="preserve"> </w:t>
      </w:r>
      <w:r w:rsidRPr="00A43EA6">
        <w:rPr>
          <w:spacing w:val="44"/>
        </w:rPr>
        <w:t>spēku</w:t>
      </w:r>
      <w:r w:rsidRPr="00A43EA6">
        <w:t xml:space="preserve"> (sk. Sen. civ. kas. dep. spried. 1926.</w:t>
      </w:r>
      <w:r w:rsidR="00E03A69">
        <w:t> </w:t>
      </w:r>
      <w:r w:rsidRPr="00A43EA6">
        <w:t xml:space="preserve">g. 431, Nr. Šmidta lietā). Pie tam nemaz nekrīt svarā, vai kompetentas administratīvas iestādes lēmums, pat aiz viņa nepareizības, būtu ticis atcelts ar </w:t>
      </w:r>
      <w:r w:rsidR="007145D7" w:rsidRPr="00A43EA6">
        <w:t>augstāk</w:t>
      </w:r>
      <w:r w:rsidR="007145D7">
        <w:t>a</w:t>
      </w:r>
      <w:r w:rsidR="007145D7" w:rsidRPr="00A43EA6">
        <w:t xml:space="preserve">s </w:t>
      </w:r>
      <w:r w:rsidRPr="00A43EA6">
        <w:t>administratīvas iestādes (šai šaurākā nozīmē), vai ar administratīvās tiesas lēmumu. Jo arī administratīvā iestāde varēja pārbaudīt pārsūdzēto kompetentās administratīvās iestādes lēmumu tikai attiecībā uz tā pareizību no administrācijas darbības viedokļa, neaizskarot privāttiesiskus jautājumus un uz atceltā lēmuma nodibinājušas privātās juridiskās attiecības (</w:t>
      </w:r>
      <w:r w:rsidR="0051398D">
        <w:t>c</w:t>
      </w:r>
      <w:r w:rsidRPr="00A43EA6">
        <w:t>iv. proc. lik. 5.</w:t>
      </w:r>
      <w:r w:rsidR="007145D7">
        <w:t> </w:t>
      </w:r>
      <w:r w:rsidRPr="00A43EA6">
        <w:t>(3.)</w:t>
      </w:r>
      <w:r w:rsidR="00E03A69">
        <w:t> </w:t>
      </w:r>
      <w:r w:rsidRPr="00A43EA6">
        <w:t>p.). Šādus pēdējos jautājumus izšķir vienīgi civiltiesa, apsverot</w:t>
      </w:r>
      <w:r w:rsidR="007145D7">
        <w:t>,</w:t>
      </w:r>
      <w:r w:rsidRPr="00A43EA6">
        <w:t xml:space="preserve"> ja par to ceļas strīds sakarā ar civiltiesā ierosināto civillietu</w:t>
      </w:r>
      <w:r w:rsidR="007145D7">
        <w:t>,</w:t>
      </w:r>
      <w:r w:rsidRPr="00A43EA6">
        <w:t xml:space="preserve"> attiecīgās kompetentas administratīvas iestādes rīcības pareizību no tā viedokļa, vai šīs rīcības likumības apspriešana atkarājas no </w:t>
      </w:r>
      <w:r w:rsidR="007145D7" w:rsidRPr="00A43EA6">
        <w:t>kād</w:t>
      </w:r>
      <w:r w:rsidR="007145D7">
        <w:t>a</w:t>
      </w:r>
      <w:r w:rsidR="007145D7" w:rsidRPr="00A43EA6">
        <w:t xml:space="preserve"> </w:t>
      </w:r>
      <w:r w:rsidRPr="00A43EA6">
        <w:t>prejudiciāla privāttiesiska jautājuma, piem. par kāda līguma privāttiesiskā rakstura kvalifikāciju</w:t>
      </w:r>
      <w:r>
        <w:t xml:space="preserve"> (27/7; III</w:t>
      </w:r>
      <w:r w:rsidR="00AB3579">
        <w:t xml:space="preserve">, </w:t>
      </w:r>
      <w:r>
        <w:t>78)</w:t>
      </w:r>
    </w:p>
    <w:p w14:paraId="229B27E0" w14:textId="045E7855" w:rsidR="00A43EA6" w:rsidRDefault="00A43EA6" w:rsidP="00A43EA6">
      <w:pPr>
        <w:spacing w:line="276" w:lineRule="auto"/>
        <w:ind w:firstLine="709"/>
      </w:pPr>
      <w:r w:rsidRPr="00A43EA6">
        <w:t>(1927.</w:t>
      </w:r>
      <w:r w:rsidR="00E03A69">
        <w:t> </w:t>
      </w:r>
      <w:r w:rsidRPr="00A43EA6">
        <w:t>g. 31.</w:t>
      </w:r>
      <w:r w:rsidR="00E03A69">
        <w:t> </w:t>
      </w:r>
      <w:r w:rsidRPr="00A43EA6">
        <w:t>janv. spr. Nr. 7, Centrālās zemes ierīcības komitejas pr. l. pr. Budanskij un Nolkenu)</w:t>
      </w:r>
    </w:p>
    <w:p w14:paraId="47DF1A86" w14:textId="77777777" w:rsidR="00A43EA6" w:rsidRDefault="00A43EA6" w:rsidP="00EA5C73">
      <w:pPr>
        <w:spacing w:line="276" w:lineRule="auto"/>
      </w:pPr>
    </w:p>
    <w:p w14:paraId="34DB294F" w14:textId="2CCC619C" w:rsidR="00105F66" w:rsidRDefault="00105F66" w:rsidP="00105F66">
      <w:pPr>
        <w:spacing w:line="276" w:lineRule="auto"/>
        <w:ind w:firstLine="567"/>
      </w:pPr>
      <w:r>
        <w:t>Senāts (</w:t>
      </w:r>
      <w:r w:rsidR="0051398D">
        <w:t>C</w:t>
      </w:r>
      <w:r>
        <w:t>iv. kas. dep. spried. 1927. g. Nr. 7</w:t>
      </w:r>
      <w:r>
        <w:rPr>
          <w:rStyle w:val="FootnoteReference"/>
        </w:rPr>
        <w:footnoteReference w:id="27"/>
      </w:r>
      <w:r>
        <w:t xml:space="preserve">, 115; 1926. g. Nr. 431) jau bija nostājies uz to viedokli, ka </w:t>
      </w:r>
      <w:r w:rsidRPr="00105F66">
        <w:t>Tieslietu ministra viņa kompetenču robežās dotas atļaujas vēlākā atcelšana ar Senāta administratīvā departamenta lēmumu nav uzskatāma par saistošu civiltiesai un nevar pati par sevi iznīcināt reiz jau ar atļauju nodibinātās civiltiesiskās attiecības.</w:t>
      </w:r>
    </w:p>
    <w:p w14:paraId="4ECDDDA9" w14:textId="2C9467D9" w:rsidR="00105F66" w:rsidRDefault="00105F66" w:rsidP="00105F66">
      <w:pPr>
        <w:spacing w:line="276" w:lineRule="auto"/>
        <w:ind w:firstLine="567"/>
      </w:pPr>
      <w:r>
        <w:t>(1928. g. 29. marta spr. Nr. 268 Zemkopības min-jas pr. l. pr. J.</w:t>
      </w:r>
      <w:r w:rsidR="007145D7">
        <w:t> </w:t>
      </w:r>
      <w:r>
        <w:t>Lapsu)</w:t>
      </w:r>
    </w:p>
    <w:p w14:paraId="00864CD6" w14:textId="77777777" w:rsidR="00105F66" w:rsidRDefault="00105F66" w:rsidP="00EA5C73">
      <w:pPr>
        <w:spacing w:line="276" w:lineRule="auto"/>
      </w:pPr>
    </w:p>
    <w:p w14:paraId="6EA60E40" w14:textId="450F7AAC" w:rsidR="000D1E96" w:rsidRDefault="000D1E96" w:rsidP="004F562C">
      <w:pPr>
        <w:spacing w:line="276" w:lineRule="auto"/>
        <w:ind w:firstLine="709"/>
      </w:pPr>
      <w:r>
        <w:t>Administratīvās instances lēmumam, kas pie tam vēl taisīts uzraudzības kārtībā, nevar būt juridisks efekts un tas nevar iegūt likumīgo spēku attiecībā uz prāvnieku, kas Senāta admin</w:t>
      </w:r>
      <w:r w:rsidR="00CD2D72">
        <w:t>istratīvā</w:t>
      </w:r>
      <w:r>
        <w:t xml:space="preserve"> depart</w:t>
      </w:r>
      <w:r w:rsidR="00CD2D72">
        <w:t>amenta</w:t>
      </w:r>
      <w:r>
        <w:t xml:space="preserve"> lietā nemaz nav piedalījies un jau pirms Senāta lēmuma, uz atceltā centrālās zemes ierīcības komitejas lēmuma pamata, ieguvis savas patstāvīgās civiltiesības (34/306; XI, 21).</w:t>
      </w:r>
    </w:p>
    <w:p w14:paraId="4E52C1B9" w14:textId="725D2C31" w:rsidR="00CD2D72" w:rsidRDefault="00CD2D72" w:rsidP="00CD2D72">
      <w:pPr>
        <w:spacing w:line="276" w:lineRule="auto"/>
        <w:ind w:firstLine="709"/>
      </w:pPr>
      <w:r w:rsidRPr="00CD2D72">
        <w:t>(1934.</w:t>
      </w:r>
      <w:r w:rsidR="00E03A69">
        <w:t> </w:t>
      </w:r>
      <w:r w:rsidRPr="00CD2D72">
        <w:t>g. 26.</w:t>
      </w:r>
      <w:r w:rsidR="00E03A69">
        <w:t> </w:t>
      </w:r>
      <w:r w:rsidRPr="00CD2D72">
        <w:t>sept. spr. Nr. 306, Zemkopības min. pr. 1. pr. Vilzenu pagasta s-bu)</w:t>
      </w:r>
    </w:p>
    <w:p w14:paraId="659923DF" w14:textId="77777777" w:rsidR="000D1E96" w:rsidRDefault="000D1E96" w:rsidP="00EA5C73">
      <w:pPr>
        <w:spacing w:line="276" w:lineRule="auto"/>
      </w:pPr>
    </w:p>
    <w:p w14:paraId="6247AAFF" w14:textId="5C391DBC" w:rsidR="000D1E96" w:rsidRDefault="000D1E96" w:rsidP="004F562C">
      <w:pPr>
        <w:spacing w:line="276" w:lineRule="auto"/>
        <w:ind w:firstLine="709"/>
      </w:pPr>
      <w:r>
        <w:t xml:space="preserve">Ja ar spriedumu iepriekšējā lietā konstatēts, ka saskaņā ar prāvnieku līgumu atbildētājam nav jāmaksā par patērēto ūdeni zināmā laikā, tad šim spriedumam ir nozīme arī lietā, kurā ir runa par agrākā laikā patērēto ūdeni, pie kam nav nozīmes, vai abos </w:t>
      </w:r>
      <w:r>
        <w:lastRenderedPageBreak/>
        <w:t>gadījumos maksājumus izdarījis viens un tas pats prāvnieks. 1019.</w:t>
      </w:r>
      <w:r w:rsidR="00E03A69">
        <w:t> </w:t>
      </w:r>
      <w:r>
        <w:t>p. piemērojams tādēļ, ka abās lietās jāizšķir viens un tas pats jautājums, proti, kam no prāvniekiem pēc viņu līguma jāmaksā par patērēto ūdeni (34/1082; XI, 226).</w:t>
      </w:r>
    </w:p>
    <w:p w14:paraId="27BDD877" w14:textId="6229FEEC" w:rsidR="004777AC" w:rsidRPr="004777AC" w:rsidRDefault="004777AC" w:rsidP="004777AC">
      <w:pPr>
        <w:autoSpaceDE w:val="0"/>
        <w:autoSpaceDN w:val="0"/>
        <w:adjustRightInd w:val="0"/>
        <w:spacing w:line="276" w:lineRule="auto"/>
        <w:ind w:firstLine="709"/>
        <w:rPr>
          <w:rFonts w:cs="Times New Roman"/>
          <w:szCs w:val="24"/>
        </w:rPr>
      </w:pPr>
      <w:r w:rsidRPr="004777AC">
        <w:rPr>
          <w:rFonts w:cs="Times New Roman"/>
          <w:szCs w:val="24"/>
        </w:rPr>
        <w:t>(1934.</w:t>
      </w:r>
      <w:r w:rsidR="0001608B">
        <w:rPr>
          <w:rFonts w:cs="Times New Roman"/>
          <w:szCs w:val="24"/>
        </w:rPr>
        <w:t> </w:t>
      </w:r>
      <w:r w:rsidRPr="004777AC">
        <w:rPr>
          <w:rFonts w:cs="Times New Roman"/>
          <w:szCs w:val="24"/>
        </w:rPr>
        <w:t>g. 2.</w:t>
      </w:r>
      <w:r w:rsidR="0001608B">
        <w:rPr>
          <w:rFonts w:cs="Times New Roman"/>
          <w:szCs w:val="24"/>
        </w:rPr>
        <w:t> </w:t>
      </w:r>
      <w:r w:rsidRPr="004777AC">
        <w:rPr>
          <w:rFonts w:cs="Times New Roman"/>
          <w:szCs w:val="24"/>
        </w:rPr>
        <w:t>novembra spr. Nr. 1082, Horsts pr. 1. pr. akc. sab. A. Buša „Flat-Lux”)</w:t>
      </w:r>
    </w:p>
    <w:p w14:paraId="04218BE8" w14:textId="77777777" w:rsidR="000D1E96" w:rsidRDefault="000D1E96" w:rsidP="00EA5C73">
      <w:pPr>
        <w:spacing w:line="276" w:lineRule="auto"/>
      </w:pPr>
    </w:p>
    <w:p w14:paraId="799460A2" w14:textId="3B1B2D62" w:rsidR="000D1E96" w:rsidRDefault="000D1E96" w:rsidP="004F562C">
      <w:pPr>
        <w:spacing w:line="276" w:lineRule="auto"/>
        <w:ind w:firstLine="709"/>
      </w:pPr>
      <w:r>
        <w:t>Valsts kontroles revīzijas reglamenta (Lik. kr. 37/107) 67.</w:t>
      </w:r>
      <w:r w:rsidR="0001608B">
        <w:t> </w:t>
      </w:r>
      <w:r>
        <w:t>panta kārtībā vērstais prasījums nav izpildāms, ja par prasījuma būtību kritis pretēja satura spēkā gājis tiesas spriedums (Apv. Sap. 35/2; XII, 156).</w:t>
      </w:r>
    </w:p>
    <w:p w14:paraId="6861AE95" w14:textId="45A2602D" w:rsidR="00512317" w:rsidRDefault="007C6419" w:rsidP="007C6419">
      <w:pPr>
        <w:spacing w:line="276" w:lineRule="auto"/>
        <w:ind w:firstLine="709"/>
      </w:pPr>
      <w:r w:rsidRPr="000A56AB">
        <w:t>Valsts kontrole var atdurties uz tādiem revīzijas materiāliem, kuros ar tiesas spriedumu ir fiksētas juridiskas attiecības, par kuru saturu un juridisko kvalifikāciju Valsts kontrole varētu būt citās domas, nekā tiesa. T</w:t>
      </w:r>
      <w:r>
        <w:t xml:space="preserve">āpat arī piedzīšanas stadijā iestādes priekšnieks, rīkojoties pēc revīzijas reglamenta 67. p. un noteicot atbildīgo amatpersonu vainu pēc 71. р., var atdurties piem. uz krimināltiesas spriedumu, pēc kura šī amatpersona ir attaisnota viņai no priekšnieka inkriminējamā rīcībā ar valsts mantu. Šādu (un tam līdzīgu) gadījumu izšķiršanai, kur var sadurties administratīvas varas un tiesas viedokļi, Valsts kontroles revīzijas reglamentā taisni ir paredzēts noteikums (10. р.), ka </w:t>
      </w:r>
      <w:r w:rsidRPr="000A56AB">
        <w:t xml:space="preserve">revīzijas darbība nevar </w:t>
      </w:r>
      <w:r w:rsidR="00E547C9" w:rsidRPr="000A56AB">
        <w:t>aizsk</w:t>
      </w:r>
      <w:r w:rsidR="00E547C9">
        <w:t>a</w:t>
      </w:r>
      <w:r w:rsidR="00E547C9" w:rsidRPr="000A56AB">
        <w:t xml:space="preserve">rt </w:t>
      </w:r>
      <w:r w:rsidRPr="000A56AB">
        <w:t>tiesas sprieduma spēku procesuālo noteikumu robežās, un</w:t>
      </w:r>
      <w:r>
        <w:t xml:space="preserve"> valsts zaudējumu </w:t>
      </w:r>
      <w:r w:rsidR="00E547C9">
        <w:t xml:space="preserve">konstatēšanā </w:t>
      </w:r>
      <w:r>
        <w:t xml:space="preserve">un </w:t>
      </w:r>
      <w:r w:rsidRPr="003A4940">
        <w:rPr>
          <w:spacing w:val="40"/>
        </w:rPr>
        <w:t>piedzīšan</w:t>
      </w:r>
      <w:r>
        <w:t>ā revīzijai taisni ir jārēķinās ar tiesas spriedumu un viņā fiksēto juridisko stāvokli. No revīzijas reglamenta 10. p. satura izriet, ka tiesas spriedums revīzijas materiālos nav par šķērsli zaudējumu konstatēšanai un piedz</w:t>
      </w:r>
      <w:r w:rsidR="00E547C9">
        <w:t>ī</w:t>
      </w:r>
      <w:r>
        <w:t>šanai vienīgi tad, ja revīzijas slēdzieni par zaudējumiem tiek taisīti neatkarīgi no tiesas spriedumā fiksēto juridisko attiecību apsvēršanas un novērtēšanas pēc būtības (līdzīgi tam, k</w:t>
      </w:r>
      <w:r w:rsidR="00E547C9">
        <w:t>ā</w:t>
      </w:r>
      <w:r>
        <w:t xml:space="preserve"> civiltiesa zināmos apstākļos var lietu izspriest arī neatkarīgi no kriminālapstākļa noskaidrošanas pēc CPN 10. р. Valsts kontroles revīzijas reglamenta 10. p. runā par valsts zaudējumu „konstatēšanu” un „piedzīšanu”, un zem pēdējās nepārprotami paiet arī revīzijas reglamentа 67. pantā paredzētā darbība. Tādēļ 10</w:t>
      </w:r>
      <w:r w:rsidR="0001608B">
        <w:t>. </w:t>
      </w:r>
      <w:r>
        <w:t>p. noteikums par tiesas sprieduma procesuālo spēku attiecināms arī uz uzrēķina piedzīšanu.</w:t>
      </w:r>
    </w:p>
    <w:p w14:paraId="1C93D7E7" w14:textId="090E04DE" w:rsidR="007C6419" w:rsidRDefault="007C6419" w:rsidP="007C6419">
      <w:pPr>
        <w:spacing w:line="276" w:lineRule="auto"/>
        <w:ind w:firstLine="709"/>
      </w:pPr>
      <w:r w:rsidRPr="007C6419">
        <w:t>Saskaņā ar CPN 1019.</w:t>
      </w:r>
      <w:r w:rsidR="0001608B">
        <w:t> </w:t>
      </w:r>
      <w:r w:rsidRPr="007C6419">
        <w:t>p</w:t>
      </w:r>
      <w:r w:rsidR="0001608B">
        <w:t>.</w:t>
      </w:r>
      <w:r w:rsidRPr="007C6419">
        <w:t>, tiesas spriedums ir visām administratīvām iestādēm un amatpersonām valstī. Tātad viņš ir saistošs kā iestādes priekšniekam, kurš pēc revīzijas reglamenta 67.</w:t>
      </w:r>
      <w:r w:rsidR="0001608B">
        <w:t> </w:t>
      </w:r>
      <w:r w:rsidRPr="007C6419">
        <w:t>p. vērš prasījumu pret viņam padoto amatpersonu, tā arī Valsts kontrolei, kura pret iestādi vērš savu uzrēķinu. Šis spriedums paralizē administratīvo prasījumu, ja pēdējā būtība sakrīt ar tiesas spriedumā apskatītām juridiskām attiecībām, kuras spriedumā ir fiksētas tādējādi, ka prasījumam ir jāatkrīt, un iestādes priekšniekam, kuram saskaņā ar revīzijas reglamenta 67.</w:t>
      </w:r>
      <w:r w:rsidR="0001608B">
        <w:t> </w:t>
      </w:r>
      <w:r w:rsidRPr="007C6419">
        <w:t>p. jārūpējas par uzrēķina piedzīšanu, atliek tādā gadījum</w:t>
      </w:r>
      <w:r w:rsidR="00E547C9">
        <w:t>ā</w:t>
      </w:r>
      <w:r w:rsidRPr="007C6419">
        <w:t xml:space="preserve"> tikai norēķināties par uzrēķinu ar tiesas sprieduma noraksta iesniegšanu Valsts kontrolei. Šāds jautājuma atrisinājums izriet no paša revīzijas reglamenta noteikumiem</w:t>
      </w:r>
      <w:r w:rsidR="00E547C9">
        <w:t>,</w:t>
      </w:r>
      <w:r w:rsidRPr="007C6419">
        <w:t xml:space="preserve"> un šāds atrisinājums ir pietiekoša atbilde uz tieslietu ministra uzstādīto jautājumu par izejas uzrādīšanu gadījumam, kad, saskaņā ar revīzijas reglamenta 67.</w:t>
      </w:r>
      <w:r w:rsidR="0001608B">
        <w:t> </w:t>
      </w:r>
      <w:r w:rsidRPr="007C6419">
        <w:t>p</w:t>
      </w:r>
      <w:r w:rsidR="00E547C9">
        <w:t>.</w:t>
      </w:r>
      <w:r w:rsidRPr="007C6419">
        <w:t xml:space="preserve"> kārtībā vērsto prasījumu, ir konstatējama administratīvas un tiesas varas viedokļu saduršan</w:t>
      </w:r>
      <w:r w:rsidR="00E547C9">
        <w:t>ā</w:t>
      </w:r>
      <w:r w:rsidRPr="007C6419">
        <w:t>s.</w:t>
      </w:r>
    </w:p>
    <w:p w14:paraId="16443197" w14:textId="4CD3FAB2" w:rsidR="007C6419" w:rsidRDefault="007C6419" w:rsidP="007C6419">
      <w:pPr>
        <w:spacing w:line="276" w:lineRule="auto"/>
        <w:ind w:firstLine="709"/>
      </w:pPr>
      <w:r w:rsidRPr="007C6419">
        <w:t>(Sen. Apv. sap. 1935.</w:t>
      </w:r>
      <w:r w:rsidR="0001608B">
        <w:t> </w:t>
      </w:r>
      <w:r w:rsidRPr="007C6419">
        <w:t>g. 14.</w:t>
      </w:r>
      <w:r w:rsidR="0001608B">
        <w:t> </w:t>
      </w:r>
      <w:r w:rsidRPr="007C6419">
        <w:t>marta spr. Nr. 2</w:t>
      </w:r>
      <w:r>
        <w:t>)</w:t>
      </w:r>
    </w:p>
    <w:p w14:paraId="50BD1F35" w14:textId="77777777" w:rsidR="006C3E64" w:rsidRDefault="006C3E64" w:rsidP="007C6419">
      <w:pPr>
        <w:spacing w:line="276" w:lineRule="auto"/>
        <w:ind w:firstLine="709"/>
      </w:pPr>
    </w:p>
    <w:p w14:paraId="2C5A183E" w14:textId="573B0D7C" w:rsidR="008B5F7C" w:rsidRDefault="008B5F7C" w:rsidP="008B5F7C">
      <w:pPr>
        <w:spacing w:line="276" w:lineRule="auto"/>
        <w:ind w:firstLine="567"/>
      </w:pPr>
      <w:r>
        <w:t xml:space="preserve">Par procesuālu līdzekli vekseļa ar izpildu uzrakstu nozaudētāja juridiskā stāvokļa atjaunošanai ir atzīstams parastais tiesību aizsargāšanas līdzeklis </w:t>
      </w:r>
      <w:r w:rsidR="00E547C9">
        <w:t>–</w:t>
      </w:r>
      <w:r>
        <w:t xml:space="preserve"> prasība, kas var tikt pamatota uz nozaudētāja un vekseļatbildīgas personas kauzālām attiecībām, vai uz pēdējās nepamatotu iedzīvošanos tais gadījumos, kad kauzālas attiecības minēto personu starpā nepastāv. </w:t>
      </w:r>
    </w:p>
    <w:p w14:paraId="1760C669" w14:textId="272BAD8A" w:rsidR="008B5F7C" w:rsidRDefault="008B5F7C" w:rsidP="008B5F7C">
      <w:pPr>
        <w:spacing w:line="276" w:lineRule="auto"/>
        <w:ind w:firstLine="567"/>
      </w:pPr>
      <w:r>
        <w:lastRenderedPageBreak/>
        <w:t>Šāda prasība atzīstama par kondemnācijas prasību, kuras priekšmets ir petituma saturs un šis priekšmets nav tas pats, kas bija vekseļturētāja prasījumā piespiedu izpildīšanas kārtībā, un tādēļ arī nevar būt runa</w:t>
      </w:r>
      <w:r w:rsidR="00E547C9">
        <w:t>s</w:t>
      </w:r>
      <w:r>
        <w:t xml:space="preserve"> par </w:t>
      </w:r>
      <w:r w:rsidRPr="00DC02F4">
        <w:rPr>
          <w:i/>
          <w:iCs/>
        </w:rPr>
        <w:t>res judicata</w:t>
      </w:r>
      <w:r>
        <w:t xml:space="preserve">. Vekseļturētāja prasījumu piespiedu izpildīšanas kārtībā par prasības pamatu atzīstama </w:t>
      </w:r>
      <w:r w:rsidRPr="00DC02F4">
        <w:rPr>
          <w:spacing w:val="40"/>
        </w:rPr>
        <w:t>abstrаktā</w:t>
      </w:r>
      <w:r>
        <w:t xml:space="preserve"> vekseļsaistība, kas izriet no paša vekseļa, kā ordera, prezentācijas un izpirkuma papīra, jo, kā šāds papīrs, </w:t>
      </w:r>
      <w:r w:rsidRPr="00DC02F4">
        <w:rPr>
          <w:spacing w:val="40"/>
        </w:rPr>
        <w:t>pats vekselis</w:t>
      </w:r>
      <w:r>
        <w:t xml:space="preserve"> satur sevī izpildījuma-maksājuma solījumu. Turpretim kauzālās prasības celšanas gadījumā prasības pamats ir tās partu kauzālās, materiāltiesiskās attiecības, kuru rezultātā tikai bijis izdots nozaudētais vekselis (39/1 kops., XV, 487)</w:t>
      </w:r>
      <w:r w:rsidR="00E547C9">
        <w:t>.</w:t>
      </w:r>
    </w:p>
    <w:p w14:paraId="64143617" w14:textId="79DD7FC1" w:rsidR="008B5F7C" w:rsidRDefault="008B5F7C" w:rsidP="007C6419">
      <w:pPr>
        <w:spacing w:line="276" w:lineRule="auto"/>
        <w:ind w:firstLine="709"/>
      </w:pPr>
      <w:r w:rsidRPr="008B5F7C">
        <w:t>(Sen. CKD kopsēdes 1939.</w:t>
      </w:r>
      <w:r w:rsidR="0001608B">
        <w:t> </w:t>
      </w:r>
      <w:r w:rsidRPr="008B5F7C">
        <w:t>g. 14.</w:t>
      </w:r>
      <w:r w:rsidR="0001608B">
        <w:t> </w:t>
      </w:r>
      <w:r w:rsidR="00E547C9" w:rsidRPr="008B5F7C">
        <w:t>jūnij</w:t>
      </w:r>
      <w:r w:rsidR="00E547C9">
        <w:t>a</w:t>
      </w:r>
      <w:r w:rsidR="00E547C9" w:rsidRPr="008B5F7C">
        <w:t xml:space="preserve"> </w:t>
      </w:r>
      <w:r w:rsidRPr="008B5F7C">
        <w:t>spr. Nr. 1</w:t>
      </w:r>
      <w:r w:rsidR="00E547C9">
        <w:t>,</w:t>
      </w:r>
      <w:r w:rsidRPr="008B5F7C">
        <w:t xml:space="preserve"> Latvijas bankas pr. 1. pr. Tālrītu)</w:t>
      </w:r>
    </w:p>
    <w:p w14:paraId="27AD9330" w14:textId="77777777" w:rsidR="008B5F7C" w:rsidRDefault="008B5F7C" w:rsidP="007C6419">
      <w:pPr>
        <w:spacing w:line="276" w:lineRule="auto"/>
        <w:ind w:firstLine="709"/>
      </w:pPr>
    </w:p>
    <w:p w14:paraId="3D771D6D" w14:textId="417B02EA" w:rsidR="00CF519C" w:rsidRDefault="00CF519C" w:rsidP="00CF519C">
      <w:pPr>
        <w:ind w:firstLine="567"/>
      </w:pPr>
      <w:r>
        <w:t>Atbildētājas kasācijas sūdzība pelna ievērību. Ja arī alimentu lietās spriedums attiecībā uz alimentu apmēru nenāk spēkā materiālā ziņ</w:t>
      </w:r>
      <w:r w:rsidR="00E547C9">
        <w:t>ā</w:t>
      </w:r>
      <w:r>
        <w:t>, tad attiecībā uz pašu alimentācijas pienākumu spriedums gan stājas spēkā (Sen. CKD spr. 35/1059</w:t>
      </w:r>
      <w:r>
        <w:rPr>
          <w:rStyle w:val="FootnoteReference"/>
        </w:rPr>
        <w:footnoteReference w:id="28"/>
      </w:r>
      <w:r>
        <w:t xml:space="preserve">). Tātad spriedums, ar kuru prasītājam uzlikts pienākums maksāt atbildētājai uzturu partu dēlam līdz 16 gadu vecumam, jautājumā par pašu alimentācijas pienākumu ir stājies spēkā un šajā ziņā tas prasītājam ir saistošs un negrozāms. </w:t>
      </w:r>
    </w:p>
    <w:p w14:paraId="58A8F1DB" w14:textId="4E9CFBA6" w:rsidR="00CF519C" w:rsidRDefault="00CF519C" w:rsidP="00CF519C">
      <w:pPr>
        <w:spacing w:line="276" w:lineRule="auto"/>
        <w:ind w:firstLine="709"/>
      </w:pPr>
      <w:r>
        <w:t xml:space="preserve">Prasītāja norādījums, ka prāvnieku dēls pats sev nopelnījis uzturu, iziet uz alimentācijas pienākumu apgāšanu pašā pamatā, un, proti, tādēļ, ka ar šo iebildumu tiek apgāzts alimentācijas pienākuma priekšnoteikums — bērna nespēja sevi uzturēt. Bet jautājums par bērna </w:t>
      </w:r>
      <w:r w:rsidR="00E547C9">
        <w:t xml:space="preserve">nespēju </w:t>
      </w:r>
      <w:r>
        <w:t>sevi uzturēt, kā tas jau aizrādīts, ir izšķirts ar prasītājam saistošu tiesas spriedumu alimentu prasības liet</w:t>
      </w:r>
      <w:r w:rsidR="00E547C9">
        <w:t>ā</w:t>
      </w:r>
      <w:r>
        <w:t xml:space="preserve"> (CPL 1019.</w:t>
      </w:r>
      <w:r w:rsidR="0001608B">
        <w:t> </w:t>
      </w:r>
      <w:r>
        <w:t>р.). Kas attiecas uz alimentu apmēru, tad CPL 1019.</w:t>
      </w:r>
      <w:r w:rsidR="0001608B">
        <w:t> </w:t>
      </w:r>
      <w:r>
        <w:t>p. otrā daļa gan paredz, ka to var apstrīdēt prasības kārtīb</w:t>
      </w:r>
      <w:r w:rsidR="00E547C9">
        <w:t>ā</w:t>
      </w:r>
      <w:r>
        <w:t>, sakarā ar to apstākļu maiņu, pēc kuriem noteikts uztura daudzums vai vērtība, tomēr šādu uztura apmēra grozīšanu eventuāli varētu panākt uz priekšu, par laiku pēc attiecīgas prasības celšanas, bet ne par iepriekšējo laiku</w:t>
      </w:r>
      <w:r w:rsidR="00770914">
        <w:t xml:space="preserve"> (39/71 kops.; XVI, 124)</w:t>
      </w:r>
      <w:r w:rsidR="00E547C9">
        <w:t>.</w:t>
      </w:r>
    </w:p>
    <w:p w14:paraId="6756F658" w14:textId="1E8CEEB0" w:rsidR="00CF519C" w:rsidRPr="00CF519C" w:rsidRDefault="00CF519C" w:rsidP="007C6419">
      <w:pPr>
        <w:spacing w:line="276" w:lineRule="auto"/>
        <w:ind w:firstLine="709"/>
        <w:rPr>
          <w:sz w:val="28"/>
          <w:szCs w:val="24"/>
        </w:rPr>
      </w:pPr>
      <w:r w:rsidRPr="00CF519C">
        <w:t>(1939.</w:t>
      </w:r>
      <w:r w:rsidR="0001608B">
        <w:t> </w:t>
      </w:r>
      <w:r w:rsidRPr="00CF519C">
        <w:t>g. 14.</w:t>
      </w:r>
      <w:r w:rsidR="0001608B">
        <w:t> </w:t>
      </w:r>
      <w:r w:rsidRPr="00CF519C">
        <w:t>dec. kopsēdes spr. Nr. 71</w:t>
      </w:r>
      <w:r w:rsidR="00E547C9">
        <w:t>,</w:t>
      </w:r>
      <w:r w:rsidRPr="00CF519C">
        <w:t xml:space="preserve"> Davidova pr. l. pr. Davidov</w:t>
      </w:r>
      <w:r w:rsidR="00883B6A">
        <w:t>u</w:t>
      </w:r>
      <w:r w:rsidRPr="00CF519C">
        <w:t>)</w:t>
      </w:r>
    </w:p>
    <w:p w14:paraId="6E7FBB6D" w14:textId="77777777" w:rsidR="00CF519C" w:rsidRDefault="00CF519C" w:rsidP="007C6419">
      <w:pPr>
        <w:spacing w:line="276" w:lineRule="auto"/>
        <w:ind w:firstLine="709"/>
      </w:pPr>
    </w:p>
    <w:p w14:paraId="6C2F0C03" w14:textId="4AD602B9" w:rsidR="009C505D" w:rsidRDefault="009C505D" w:rsidP="007C6419">
      <w:pPr>
        <w:spacing w:line="276" w:lineRule="auto"/>
        <w:ind w:firstLine="709"/>
      </w:pPr>
      <w:r>
        <w:t>Tiesu palāta ir atzinusi, ka izpildu uzraksts uz minētā vekseļa nav ticis pārsūdzēts, resp. stājies likumīgā spēkā un saskaņā ar CPL 1019. un 1020.</w:t>
      </w:r>
      <w:r w:rsidR="0001608B">
        <w:t> </w:t>
      </w:r>
      <w:r>
        <w:t>p. ir saistošs ne tikai prāvniekiem, bet arī tiesu iestādēm.</w:t>
      </w:r>
    </w:p>
    <w:p w14:paraId="1ACEE6E7" w14:textId="78A1D7B1" w:rsidR="009C505D" w:rsidRDefault="009C505D" w:rsidP="009C505D">
      <w:pPr>
        <w:spacing w:line="276" w:lineRule="auto"/>
        <w:ind w:firstLine="567"/>
      </w:pPr>
      <w:r>
        <w:t>Ja arī M. iepriekšējā lietā starp B. un Ķ. nav ņēmusi dalību, tad tas vēl nedod viņai tiesības šajā lietā celt iebildumus par to, ka prasītājam īstenībā nav pienākusies no līdzatbildētāja Ķ. minētā iepriekšējā lietā piespriestā sum</w:t>
      </w:r>
      <w:r w:rsidR="009C6551">
        <w:t>m</w:t>
      </w:r>
      <w:r>
        <w:t>a. Šādu iebildumu atbildētāja M. nevar celt jau tāpēc vien, ka, izņemot likumīgus prasītājus un tiesību ņēmējus, neviens nevar cita tiesības un intereses tiesā aizstāvēt (sal. prof. Vaskovska „Učebņik graždanskavo procesa”, 1917.</w:t>
      </w:r>
      <w:r w:rsidR="0001608B">
        <w:t> </w:t>
      </w:r>
      <w:r>
        <w:t>izd., lp. 217), bet jautājums par to, vai prasītājam B. pēc prasības lūgumā norādītā vekseļa no atbildētāja Ķ. vispār kas pienākas, attiecas vienīgi uz minēto divu prāvnieku savstarpīgām materiāltiesiskām attiecībām, kurš pie tam starp šiem diviem prāvniekiem jau izšķirts ar spēkā gājušu tiesas spriedumu. Tādēļ šajā lietā, kurā nekāda naudas sum</w:t>
      </w:r>
      <w:r w:rsidR="009C6551">
        <w:t>m</w:t>
      </w:r>
      <w:r>
        <w:t xml:space="preserve">a pēc minētā vekseļa ne no viena no atbildētājiem netiek vairs prasīta un pēc paša kasācijas sūdzības iesniedzēja pareiza norādījuma ir pavisam cits strīdus priekšmets, atbildētāja nav tiesīga arī vēl no savas puses, turklāt vēl vienkārša iebilduma ceļā, pacelt no jauna jautājumu, vai prasītājam В. no līdzatbildētāja Ķ. ir vispār kas pienācies, </w:t>
      </w:r>
      <w:r>
        <w:lastRenderedPageBreak/>
        <w:t>atsaucoties vienīgi uz to, ka viņa iepriekšējā lietā starp B. un Ķ. nav ņēmusi dalību</w:t>
      </w:r>
      <w:r w:rsidR="003653A2">
        <w:t xml:space="preserve"> (39/286; XV, 301)</w:t>
      </w:r>
      <w:r w:rsidR="00E547C9">
        <w:t>.</w:t>
      </w:r>
    </w:p>
    <w:p w14:paraId="0B558A8D" w14:textId="1053BA0D" w:rsidR="009C505D" w:rsidRPr="009C505D" w:rsidRDefault="009C505D" w:rsidP="007C6419">
      <w:pPr>
        <w:spacing w:line="276" w:lineRule="auto"/>
        <w:ind w:firstLine="709"/>
        <w:rPr>
          <w:sz w:val="28"/>
          <w:szCs w:val="24"/>
        </w:rPr>
      </w:pPr>
      <w:r w:rsidRPr="009C505D">
        <w:t>(1939.</w:t>
      </w:r>
      <w:r w:rsidR="0001608B">
        <w:t> </w:t>
      </w:r>
      <w:r w:rsidRPr="009C505D">
        <w:t>g. 23.</w:t>
      </w:r>
      <w:r w:rsidR="0001608B">
        <w:t> </w:t>
      </w:r>
      <w:r w:rsidRPr="009C505D">
        <w:t>marta spr. Nr. 286</w:t>
      </w:r>
      <w:r w:rsidR="00E547C9">
        <w:t>,</w:t>
      </w:r>
      <w:r w:rsidRPr="009C505D">
        <w:t xml:space="preserve"> Bērziņa pr. 1. pr. Ķieģeli un Mellis)</w:t>
      </w:r>
    </w:p>
    <w:p w14:paraId="60A094E0" w14:textId="77777777" w:rsidR="009C505D" w:rsidRDefault="009C505D" w:rsidP="007C6419">
      <w:pPr>
        <w:spacing w:line="276" w:lineRule="auto"/>
        <w:ind w:firstLine="709"/>
      </w:pPr>
    </w:p>
    <w:p w14:paraId="6DE90ACD" w14:textId="77777777" w:rsidR="003653A2" w:rsidRDefault="003653A2" w:rsidP="003653A2">
      <w:pPr>
        <w:spacing w:line="276" w:lineRule="auto"/>
        <w:ind w:firstLine="567"/>
      </w:pPr>
      <w:r>
        <w:t>Tiesu palātas slēdziens, ka jautājums par atbildētāja P. rupjo neuzmanību jau izšķirts ar spēkā gājušu tiesas spriedumu lietā, kurā bija ņēmuši dalību tagadējās lietas dalībnieki, kā pamatots uz agrākā tiesas sprieduma satura iztulkošanu un nozīmes nodibināšanu, nav pārbaudāms kasācijas kārtībā (Sen. CKD spr. 25/92</w:t>
      </w:r>
      <w:r>
        <w:rPr>
          <w:rStyle w:val="FootnoteReference"/>
        </w:rPr>
        <w:footnoteReference w:id="29"/>
      </w:r>
      <w:r>
        <w:t xml:space="preserve">). </w:t>
      </w:r>
    </w:p>
    <w:p w14:paraId="205047F2" w14:textId="73DC9836" w:rsidR="003653A2" w:rsidRDefault="003653A2" w:rsidP="003653A2">
      <w:pPr>
        <w:spacing w:line="276" w:lineRule="auto"/>
        <w:ind w:firstLine="567"/>
      </w:pPr>
      <w:r>
        <w:t>Ievērojot CPL 1019. un 1021.</w:t>
      </w:r>
      <w:r w:rsidR="0001608B">
        <w:t> </w:t>
      </w:r>
      <w:r>
        <w:t>pantus, Tiesu palāta varēja atzīt ar agrāko tiesas spriedumu nodibināto slēdzienu šajā jautājumā par saistošu partiem tagadējā lietā, kurā bija izšķirams tas pats jautājums, jo arī tagadējā prasības pamatā bija likta atbildētāju vaina (39/518; XV, 343)</w:t>
      </w:r>
      <w:r w:rsidR="00E547C9">
        <w:t>.</w:t>
      </w:r>
    </w:p>
    <w:p w14:paraId="42E4D0ED" w14:textId="3D56A2C8" w:rsidR="003653A2" w:rsidRPr="003653A2" w:rsidRDefault="003653A2" w:rsidP="003653A2">
      <w:pPr>
        <w:spacing w:line="276" w:lineRule="auto"/>
        <w:ind w:firstLine="567"/>
      </w:pPr>
      <w:r w:rsidRPr="003653A2">
        <w:t>(1939.</w:t>
      </w:r>
      <w:r w:rsidR="0001608B">
        <w:t> </w:t>
      </w:r>
      <w:r w:rsidRPr="003653A2">
        <w:t>g. 15.</w:t>
      </w:r>
      <w:r w:rsidR="0001608B">
        <w:t> </w:t>
      </w:r>
      <w:r w:rsidRPr="003653A2">
        <w:t>jūnija spr. Nr. 518</w:t>
      </w:r>
      <w:r w:rsidR="00E547C9">
        <w:t>,</w:t>
      </w:r>
      <w:r w:rsidRPr="003653A2">
        <w:t xml:space="preserve"> Pestrova pr. l. pr. Pētersonu un c.)</w:t>
      </w:r>
    </w:p>
    <w:p w14:paraId="687F386A" w14:textId="77777777" w:rsidR="003653A2" w:rsidRDefault="003653A2" w:rsidP="007C6419">
      <w:pPr>
        <w:spacing w:line="276" w:lineRule="auto"/>
        <w:ind w:firstLine="709"/>
      </w:pPr>
    </w:p>
    <w:p w14:paraId="517408F8" w14:textId="70C833A5" w:rsidR="005B27A4" w:rsidRDefault="005B27A4" w:rsidP="007C6419">
      <w:pPr>
        <w:spacing w:line="276" w:lineRule="auto"/>
        <w:ind w:firstLine="709"/>
      </w:pPr>
      <w:r w:rsidRPr="002474A5">
        <w:t>CPL 1019.</w:t>
      </w:r>
      <w:r w:rsidR="0001608B">
        <w:t> </w:t>
      </w:r>
      <w:r w:rsidRPr="002474A5">
        <w:t>p. II d. noteikums ir izņēmums no vispārējā CPL 1019.</w:t>
      </w:r>
      <w:r w:rsidR="0001608B">
        <w:t> </w:t>
      </w:r>
      <w:r w:rsidRPr="002474A5">
        <w:t>p. I d. deklarētā principa, ka spēkā stājies spriedums nav grozāms, kādēļ šī panta II d. nav tulkojama paplašināti. Uz šāda viedokļa Senāts arī jau nostājies, paskaidrojot Sen. CKD kops. spr. 39/71</w:t>
      </w:r>
      <w:r w:rsidRPr="002474A5">
        <w:rPr>
          <w:rStyle w:val="FootnoteReference"/>
        </w:rPr>
        <w:footnoteReference w:id="30"/>
      </w:r>
      <w:r w:rsidRPr="002474A5">
        <w:t>, ka ar spēkā stājušos spriedumu noteikto alimentu apmēru var apstrīdēt grozījušos apstākļu dēļ, ceļot jaunu prasību tikai par nākošo no prasības celšanas laiku, bet nevis par notecējušo laiku</w:t>
      </w:r>
      <w:r>
        <w:t xml:space="preserve"> (40/10 kops.; XVI, 298)</w:t>
      </w:r>
      <w:r w:rsidR="00396A43">
        <w:t>.</w:t>
      </w:r>
    </w:p>
    <w:p w14:paraId="641593D1" w14:textId="11D38899" w:rsidR="005B27A4" w:rsidRPr="005B27A4" w:rsidRDefault="005B27A4" w:rsidP="005B27A4">
      <w:pPr>
        <w:spacing w:line="276" w:lineRule="auto"/>
        <w:ind w:firstLine="567"/>
        <w:rPr>
          <w:szCs w:val="24"/>
        </w:rPr>
      </w:pPr>
      <w:r w:rsidRPr="005B27A4">
        <w:rPr>
          <w:szCs w:val="24"/>
        </w:rPr>
        <w:t>(1940.</w:t>
      </w:r>
      <w:r w:rsidR="0001608B">
        <w:rPr>
          <w:szCs w:val="24"/>
        </w:rPr>
        <w:t> </w:t>
      </w:r>
      <w:r w:rsidRPr="005B27A4">
        <w:rPr>
          <w:szCs w:val="24"/>
        </w:rPr>
        <w:t>g. 29.</w:t>
      </w:r>
      <w:r w:rsidR="0001608B">
        <w:rPr>
          <w:szCs w:val="24"/>
        </w:rPr>
        <w:t> </w:t>
      </w:r>
      <w:r w:rsidRPr="005B27A4">
        <w:rPr>
          <w:szCs w:val="24"/>
        </w:rPr>
        <w:t>marta kopsēdes spr. Nr. 10 Mivrenieku lietā)</w:t>
      </w:r>
    </w:p>
    <w:p w14:paraId="5F3896D2" w14:textId="77777777" w:rsidR="005B27A4" w:rsidRDefault="005B27A4" w:rsidP="007C6419">
      <w:pPr>
        <w:spacing w:line="276" w:lineRule="auto"/>
        <w:ind w:firstLine="709"/>
      </w:pPr>
    </w:p>
    <w:p w14:paraId="6ABFD415" w14:textId="4B722DA9" w:rsidR="00AB3A39" w:rsidRDefault="00AB3A39" w:rsidP="007C6419">
      <w:pPr>
        <w:spacing w:line="276" w:lineRule="auto"/>
        <w:ind w:firstLine="709"/>
      </w:pPr>
      <w:r w:rsidRPr="00AB3A39">
        <w:t>CPL 1019., 1021.</w:t>
      </w:r>
      <w:r w:rsidR="0001608B">
        <w:t> </w:t>
      </w:r>
      <w:r w:rsidRPr="00AB3A39">
        <w:t>p.</w:t>
      </w:r>
      <w:r w:rsidRPr="007B66A5">
        <w:rPr>
          <w:bCs/>
        </w:rPr>
        <w:t xml:space="preserve"> </w:t>
      </w:r>
      <w:r w:rsidR="00396A43">
        <w:rPr>
          <w:bCs/>
        </w:rPr>
        <w:t>–</w:t>
      </w:r>
      <w:r w:rsidRPr="00C24F74">
        <w:t xml:space="preserve"> tiesību subjekts uztura prasībā</w:t>
      </w:r>
      <w:r>
        <w:t xml:space="preserve"> </w:t>
      </w:r>
      <w:r w:rsidRPr="00C24F74">
        <w:t>ir ārlaulības bērns, neatkarīgi no tā, vai prasību cēlusi māte personīgi</w:t>
      </w:r>
      <w:r>
        <w:t xml:space="preserve">, vai pats ārlaulības bērns mātes vai aizbildņa personā; konstatējot, ka mātes prasība par ārlaulības bērna uzturu jau reizi ir atraidīta, tiesa varēja bērna vārdā celto aizbildņa prasību par to pašu uzturu atraidīt kā </w:t>
      </w:r>
      <w:r w:rsidRPr="00C24F74">
        <w:rPr>
          <w:i/>
        </w:rPr>
        <w:t>res judicata</w:t>
      </w:r>
      <w:r>
        <w:t xml:space="preserve"> (40/44 kops.; XVI, 252)</w:t>
      </w:r>
      <w:r w:rsidR="00396A43">
        <w:t>.</w:t>
      </w:r>
    </w:p>
    <w:p w14:paraId="283F4363" w14:textId="2BB8E5A3" w:rsidR="00AB3A39" w:rsidRDefault="00AB3A39" w:rsidP="007C6419">
      <w:pPr>
        <w:spacing w:line="276" w:lineRule="auto"/>
        <w:ind w:firstLine="709"/>
      </w:pPr>
      <w:r>
        <w:t>(1940. g. 13. jūnija</w:t>
      </w:r>
      <w:r w:rsidR="00AC7BA3" w:rsidRPr="00AC7BA3">
        <w:t xml:space="preserve"> </w:t>
      </w:r>
      <w:r w:rsidR="00AC7BA3">
        <w:t>kopsēdes</w:t>
      </w:r>
      <w:r>
        <w:t xml:space="preserve"> spr. </w:t>
      </w:r>
      <w:r w:rsidR="00AC7BA3">
        <w:t>Nr. 44</w:t>
      </w:r>
      <w:r w:rsidR="00396A43">
        <w:t>,</w:t>
      </w:r>
      <w:r w:rsidR="00AC7BA3">
        <w:t xml:space="preserve"> </w:t>
      </w:r>
      <w:r>
        <w:t>Šmits pr. l. pr. Mārtinsonu)</w:t>
      </w:r>
    </w:p>
    <w:p w14:paraId="6E6DC74B" w14:textId="77777777" w:rsidR="00AB3A39" w:rsidRDefault="00AB3A39" w:rsidP="007C6419">
      <w:pPr>
        <w:spacing w:line="276" w:lineRule="auto"/>
        <w:ind w:firstLine="709"/>
      </w:pPr>
    </w:p>
    <w:p w14:paraId="0C2B3DEC" w14:textId="764E9BCF" w:rsidR="00AB3A39" w:rsidRDefault="00AB3A39" w:rsidP="00AB3A39">
      <w:pPr>
        <w:spacing w:line="276" w:lineRule="auto"/>
        <w:ind w:firstLine="567"/>
        <w:rPr>
          <w:rFonts w:eastAsia="Calibri"/>
          <w:szCs w:val="20"/>
        </w:rPr>
      </w:pPr>
      <w:r>
        <w:rPr>
          <w:rFonts w:eastAsia="Calibri"/>
          <w:szCs w:val="20"/>
        </w:rPr>
        <w:t>Apgabaltiesa, konstatējot konkrētā gadījumā, ka ārlaulībā dzimušā G. mātes prasība par bērna uzturu ir jau ar likumīgā spēkā gājušu tiesas spriedumu, k</w:t>
      </w:r>
      <w:r w:rsidR="00396A43">
        <w:rPr>
          <w:rFonts w:eastAsia="Calibri"/>
          <w:szCs w:val="20"/>
        </w:rPr>
        <w:t>ā</w:t>
      </w:r>
      <w:r>
        <w:rPr>
          <w:rFonts w:eastAsia="Calibri"/>
          <w:szCs w:val="20"/>
        </w:rPr>
        <w:t xml:space="preserve"> nepierādīta savā pamatā, atraidīta, varēja paša minētā nepilngadīgā vārdā celto viņa aizbildņa prasību par to pašu uzturu atraidīt, kā </w:t>
      </w:r>
      <w:r w:rsidRPr="00E1536E">
        <w:rPr>
          <w:rFonts w:eastAsia="Calibri"/>
          <w:i/>
          <w:szCs w:val="20"/>
        </w:rPr>
        <w:t>res judicata</w:t>
      </w:r>
      <w:r>
        <w:rPr>
          <w:rFonts w:eastAsia="Calibri"/>
          <w:szCs w:val="20"/>
        </w:rPr>
        <w:t>.</w:t>
      </w:r>
      <w:r w:rsidR="00AC7BA3">
        <w:rPr>
          <w:rFonts w:eastAsia="Calibri"/>
          <w:szCs w:val="20"/>
        </w:rPr>
        <w:t xml:space="preserve"> </w:t>
      </w:r>
    </w:p>
    <w:p w14:paraId="5F6A8D3F" w14:textId="564A9DE7" w:rsidR="00AB3A39" w:rsidRDefault="00AC7BA3" w:rsidP="007C6419">
      <w:pPr>
        <w:spacing w:line="276" w:lineRule="auto"/>
        <w:ind w:firstLine="709"/>
      </w:pPr>
      <w:r>
        <w:t>(1940. g. 13. jūnija</w:t>
      </w:r>
      <w:r w:rsidRPr="00AC7BA3">
        <w:t xml:space="preserve"> </w:t>
      </w:r>
      <w:r>
        <w:t>kopsēdes spr. Nr. 48</w:t>
      </w:r>
      <w:r w:rsidR="00396A43">
        <w:t>,</w:t>
      </w:r>
      <w:r>
        <w:t xml:space="preserve"> Korada pr. l. pr. Kozlovski)</w:t>
      </w:r>
    </w:p>
    <w:p w14:paraId="0D68F56C" w14:textId="77777777" w:rsidR="00AB3A39" w:rsidRDefault="00AB3A39" w:rsidP="007C6419">
      <w:pPr>
        <w:spacing w:line="276" w:lineRule="auto"/>
        <w:ind w:firstLine="709"/>
      </w:pPr>
    </w:p>
    <w:p w14:paraId="38E2F496" w14:textId="487E7132" w:rsidR="00AC7BA3" w:rsidRDefault="00AC7BA3" w:rsidP="00AC7BA3">
      <w:pPr>
        <w:spacing w:line="276" w:lineRule="auto"/>
        <w:ind w:firstLine="567"/>
        <w:rPr>
          <w:rFonts w:cs="Times New Roman"/>
          <w:szCs w:val="24"/>
        </w:rPr>
      </w:pPr>
      <w:r>
        <w:rPr>
          <w:rFonts w:cs="Times New Roman"/>
          <w:szCs w:val="24"/>
        </w:rPr>
        <w:t>Tiesu iestādes, saskaņā ar rīkojuma par zīmognodevu 107.</w:t>
      </w:r>
      <w:r w:rsidR="0001608B">
        <w:rPr>
          <w:rFonts w:cs="Times New Roman"/>
          <w:szCs w:val="24"/>
        </w:rPr>
        <w:t> </w:t>
      </w:r>
      <w:r>
        <w:rPr>
          <w:rFonts w:cs="Times New Roman"/>
          <w:szCs w:val="24"/>
        </w:rPr>
        <w:t>pantu, izspriež zīmogsoda lietas civillietu blakus sūdzību kārtībā, proti</w:t>
      </w:r>
      <w:r w:rsidR="00396A43">
        <w:rPr>
          <w:rFonts w:cs="Times New Roman"/>
          <w:szCs w:val="24"/>
        </w:rPr>
        <w:t>,</w:t>
      </w:r>
      <w:r>
        <w:rPr>
          <w:rFonts w:cs="Times New Roman"/>
          <w:szCs w:val="24"/>
        </w:rPr>
        <w:t xml:space="preserve"> ar lēmumiem un nevis spriedumiem. Šie lēmumi tomēr nav uzskatāmi par tādiem, kurus, grozoties apstākļiem, var grozīt pati tiesa, kas tos taisījusi, bet tie atceļami tikai ar augstākas instances lēmumiem vispārējās pārsūdzības kārtībā (sal. Sen. CKD spr. 26/422</w:t>
      </w:r>
      <w:r w:rsidR="00DE0B46">
        <w:rPr>
          <w:rStyle w:val="FootnoteReference"/>
          <w:rFonts w:cs="Times New Roman"/>
          <w:szCs w:val="24"/>
        </w:rPr>
        <w:footnoteReference w:id="31"/>
      </w:r>
      <w:r>
        <w:rPr>
          <w:rFonts w:cs="Times New Roman"/>
          <w:szCs w:val="24"/>
        </w:rPr>
        <w:t>). Ja tādi lēmumi nav pārsūdzēti, resp., ja pārsūdzība par tiem atstāta bez ievērības, tad tie stājas likumīgā spēkā, un piemērojoties CPL 1019.</w:t>
      </w:r>
      <w:r w:rsidR="00CF519C">
        <w:rPr>
          <w:rFonts w:cs="Times New Roman"/>
          <w:szCs w:val="24"/>
        </w:rPr>
        <w:t> </w:t>
      </w:r>
      <w:r>
        <w:rPr>
          <w:rFonts w:cs="Times New Roman"/>
          <w:szCs w:val="24"/>
        </w:rPr>
        <w:t xml:space="preserve">pantam tie ir saistoši Nodokļu departamentam, sodītai personai, tiesai, kas tos </w:t>
      </w:r>
      <w:r>
        <w:rPr>
          <w:rFonts w:cs="Times New Roman"/>
          <w:szCs w:val="24"/>
        </w:rPr>
        <w:lastRenderedPageBreak/>
        <w:t>taisījusi, un visām citām tiesu un administratīvām iest</w:t>
      </w:r>
      <w:r w:rsidR="00CF519C">
        <w:rPr>
          <w:rFonts w:cs="Times New Roman"/>
          <w:szCs w:val="24"/>
        </w:rPr>
        <w:t>ā</w:t>
      </w:r>
      <w:r>
        <w:rPr>
          <w:rFonts w:cs="Times New Roman"/>
          <w:szCs w:val="24"/>
        </w:rPr>
        <w:t>dēm un amatpersonām valstī. Ja piem., ar tiesas lēmumu jautājums par kāda dokumenta apmaksu ar zīmognodevu un zīmogsoda uzlikšanu, resp., par dokumenta atsvabināšanu no zīmognodevas, ir izlemts, tad, saprotams, Nodokļu departaments nevar attiecībā uz šo pašu dokumentu taisīt jaunu lēmumu rīkojuma par zīmognodevu 105.</w:t>
      </w:r>
      <w:r w:rsidR="00CF519C">
        <w:rPr>
          <w:rFonts w:cs="Times New Roman"/>
          <w:szCs w:val="24"/>
        </w:rPr>
        <w:t> </w:t>
      </w:r>
      <w:r>
        <w:rPr>
          <w:rFonts w:cs="Times New Roman"/>
          <w:szCs w:val="24"/>
        </w:rPr>
        <w:t>panta kārtībā.</w:t>
      </w:r>
    </w:p>
    <w:p w14:paraId="5E952488" w14:textId="79CCD524" w:rsidR="00AC7BA3" w:rsidRDefault="00CF519C" w:rsidP="007C6419">
      <w:pPr>
        <w:spacing w:line="276" w:lineRule="auto"/>
        <w:ind w:firstLine="709"/>
      </w:pPr>
      <w:r>
        <w:t>(1940. g. 20. nov. kopsēdes spr. Nr. 52</w:t>
      </w:r>
      <w:r w:rsidR="00396A43">
        <w:t>,</w:t>
      </w:r>
      <w:r>
        <w:t xml:space="preserve"> Nodokļu dep-ta pr. l. pr. a/s „Merkurs”)</w:t>
      </w:r>
    </w:p>
    <w:p w14:paraId="24497F81" w14:textId="77777777" w:rsidR="00AC7BA3" w:rsidRDefault="00AC7BA3" w:rsidP="007C6419">
      <w:pPr>
        <w:spacing w:line="276" w:lineRule="auto"/>
        <w:ind w:firstLine="709"/>
      </w:pPr>
    </w:p>
    <w:p w14:paraId="0BA9B781" w14:textId="14915EA6" w:rsidR="0033066E" w:rsidRDefault="0033066E" w:rsidP="007C6419">
      <w:pPr>
        <w:spacing w:line="276" w:lineRule="auto"/>
        <w:ind w:firstLine="709"/>
        <w:rPr>
          <w:rFonts w:cs="Times New Roman"/>
          <w:szCs w:val="24"/>
        </w:rPr>
      </w:pPr>
      <w:r>
        <w:rPr>
          <w:rFonts w:cs="Times New Roman"/>
          <w:szCs w:val="24"/>
        </w:rPr>
        <w:t>Tiesu palāta tieši konstatējusi, ka strīds par 1915.</w:t>
      </w:r>
      <w:r w:rsidR="00396A43">
        <w:rPr>
          <w:rFonts w:cs="Times New Roman"/>
          <w:szCs w:val="24"/>
        </w:rPr>
        <w:t> </w:t>
      </w:r>
      <w:r>
        <w:rPr>
          <w:rFonts w:cs="Times New Roman"/>
          <w:szCs w:val="24"/>
        </w:rPr>
        <w:t>gada Pustiņas pagasta līgumu un darījumu grāmatas akta Nr. 18 noraksta viltošanu ir jau bijis noraidoši izlemts agrākā lietā starp tiem pašiem partiem ar apgabaltiesas 1934.</w:t>
      </w:r>
      <w:r w:rsidR="00396A43">
        <w:rPr>
          <w:rFonts w:cs="Times New Roman"/>
          <w:szCs w:val="24"/>
        </w:rPr>
        <w:t> </w:t>
      </w:r>
      <w:r>
        <w:rPr>
          <w:rFonts w:cs="Times New Roman"/>
          <w:szCs w:val="24"/>
        </w:rPr>
        <w:t>gada 22.</w:t>
      </w:r>
      <w:r w:rsidR="00396A43">
        <w:rPr>
          <w:rFonts w:cs="Times New Roman"/>
          <w:szCs w:val="24"/>
        </w:rPr>
        <w:t> </w:t>
      </w:r>
      <w:r>
        <w:rPr>
          <w:rFonts w:cs="Times New Roman"/>
          <w:szCs w:val="24"/>
        </w:rPr>
        <w:t xml:space="preserve">marta </w:t>
      </w:r>
      <w:r w:rsidRPr="00F17CE2">
        <w:rPr>
          <w:rFonts w:cs="Times New Roman"/>
          <w:szCs w:val="24"/>
          <w:u w:val="single"/>
        </w:rPr>
        <w:t>lēmumu</w:t>
      </w:r>
      <w:r>
        <w:rPr>
          <w:rFonts w:cs="Times New Roman"/>
          <w:szCs w:val="24"/>
        </w:rPr>
        <w:t xml:space="preserve"> (L. Nr. 260/34.</w:t>
      </w:r>
      <w:r w:rsidR="0001608B">
        <w:rPr>
          <w:rFonts w:cs="Times New Roman"/>
          <w:szCs w:val="24"/>
        </w:rPr>
        <w:t> </w:t>
      </w:r>
      <w:r>
        <w:rPr>
          <w:rFonts w:cs="Times New Roman"/>
          <w:szCs w:val="24"/>
        </w:rPr>
        <w:t>g.), un šis lēmums, k</w:t>
      </w:r>
      <w:r w:rsidR="00396A43">
        <w:rPr>
          <w:rFonts w:cs="Times New Roman"/>
          <w:szCs w:val="24"/>
        </w:rPr>
        <w:t>ā</w:t>
      </w:r>
      <w:r>
        <w:rPr>
          <w:rFonts w:cs="Times New Roman"/>
          <w:szCs w:val="24"/>
        </w:rPr>
        <w:t xml:space="preserve"> to pareizi atzinusi Tiesu palāta, bija pārsūdzams reiz</w:t>
      </w:r>
      <w:r w:rsidR="00396A43">
        <w:rPr>
          <w:rFonts w:cs="Times New Roman"/>
          <w:szCs w:val="24"/>
        </w:rPr>
        <w:t>ē</w:t>
      </w:r>
      <w:r>
        <w:rPr>
          <w:rFonts w:cs="Times New Roman"/>
          <w:szCs w:val="24"/>
        </w:rPr>
        <w:t xml:space="preserve"> ar apelāciju (CPL 896.</w:t>
      </w:r>
      <w:r w:rsidR="0001608B">
        <w:rPr>
          <w:rFonts w:cs="Times New Roman"/>
          <w:szCs w:val="24"/>
        </w:rPr>
        <w:t> </w:t>
      </w:r>
      <w:r>
        <w:rPr>
          <w:rFonts w:cs="Times New Roman"/>
          <w:szCs w:val="24"/>
        </w:rPr>
        <w:t>p.), pie kam Tiesu palāta šo celto viltojuma strīdu ar savu 1935.</w:t>
      </w:r>
      <w:r w:rsidR="00396A43">
        <w:rPr>
          <w:rFonts w:cs="Times New Roman"/>
          <w:szCs w:val="24"/>
        </w:rPr>
        <w:t> </w:t>
      </w:r>
      <w:r>
        <w:rPr>
          <w:rFonts w:cs="Times New Roman"/>
          <w:szCs w:val="24"/>
        </w:rPr>
        <w:t>gada 13.</w:t>
      </w:r>
      <w:r w:rsidR="00396A43">
        <w:rPr>
          <w:rFonts w:cs="Times New Roman"/>
          <w:szCs w:val="24"/>
        </w:rPr>
        <w:t> </w:t>
      </w:r>
      <w:r>
        <w:rPr>
          <w:rFonts w:cs="Times New Roman"/>
          <w:szCs w:val="24"/>
        </w:rPr>
        <w:t>novembra spriedumu galīgi izšķīrusi tai nozīmē, ka šai lietā minētā akta noraksta viltojuma strīds otrreiz nav jāizlemj, jo ar agrāko tiesas spriedumu nodibinātais tiesiskais stāvoklis šai jautājumā saistošs kā tiesai, tā arī prasītājai (CPL 1019.</w:t>
      </w:r>
      <w:r w:rsidR="0001608B">
        <w:rPr>
          <w:rFonts w:cs="Times New Roman"/>
          <w:szCs w:val="24"/>
        </w:rPr>
        <w:t> </w:t>
      </w:r>
      <w:r>
        <w:rPr>
          <w:rFonts w:cs="Times New Roman"/>
          <w:szCs w:val="24"/>
        </w:rPr>
        <w:t>p.).</w:t>
      </w:r>
    </w:p>
    <w:p w14:paraId="6948300B" w14:textId="12423419" w:rsidR="0033066E" w:rsidRDefault="0033066E" w:rsidP="007C6419">
      <w:pPr>
        <w:spacing w:line="276" w:lineRule="auto"/>
        <w:ind w:firstLine="709"/>
      </w:pPr>
      <w:r>
        <w:rPr>
          <w:rFonts w:cs="Times New Roman"/>
          <w:szCs w:val="24"/>
        </w:rPr>
        <w:t>(1940. g. 23. okt. kopsēdes spr. Nr. 53</w:t>
      </w:r>
      <w:r w:rsidR="00396A43">
        <w:rPr>
          <w:rFonts w:cs="Times New Roman"/>
          <w:szCs w:val="24"/>
        </w:rPr>
        <w:t>,</w:t>
      </w:r>
      <w:r>
        <w:rPr>
          <w:rFonts w:cs="Times New Roman"/>
          <w:szCs w:val="24"/>
        </w:rPr>
        <w:t xml:space="preserve"> Andrijevskis pr. l. pr. Andrijevskis u. c.)</w:t>
      </w:r>
    </w:p>
    <w:p w14:paraId="376D4E11" w14:textId="77777777" w:rsidR="0033066E" w:rsidRDefault="0033066E" w:rsidP="007C6419">
      <w:pPr>
        <w:spacing w:line="276" w:lineRule="auto"/>
        <w:ind w:firstLine="709"/>
      </w:pPr>
    </w:p>
    <w:p w14:paraId="137A9B10" w14:textId="3D5AA989" w:rsidR="00D7283B" w:rsidRDefault="00FB2F4A" w:rsidP="00032ED0">
      <w:pPr>
        <w:spacing w:line="276" w:lineRule="auto"/>
        <w:ind w:firstLine="567"/>
      </w:pPr>
      <w:r>
        <w:t>I</w:t>
      </w:r>
      <w:r w:rsidR="00D7283B">
        <w:t xml:space="preserve">zlemjot maksātnespējas raksturu, tiesa vispār nav saistīta ar saviem atzinumiem, zīmējoties uz ļaunprātības pazīmju esamību vai trūkumu, pie kuriem tā nākusi, apspriežot jautājumu par prasītāja apcietināšanu, kādā maksātnespējas procesa stadijā vispār, nav tiesas uzdevums noteikt maksātnespējas raksturu un kad visi šim nolūkam vajadzīgie dati un lietas apstākļi vēl galīgi nav noskaidroti. Tāpēc minētiem atzinumiem nav prejudiciālas nozīmes, izlemjot jautājumu par maksātnespējas </w:t>
      </w:r>
      <w:r w:rsidRPr="00FB2F4A">
        <w:t>raksturu</w:t>
      </w:r>
      <w:r>
        <w:t xml:space="preserve"> (40/525; XVI, 250)</w:t>
      </w:r>
      <w:r w:rsidR="00396A43">
        <w:t>.</w:t>
      </w:r>
    </w:p>
    <w:p w14:paraId="2B7182BE" w14:textId="485C108D" w:rsidR="00FB2F4A" w:rsidRDefault="00FB2F4A" w:rsidP="00032ED0">
      <w:pPr>
        <w:spacing w:line="276" w:lineRule="auto"/>
        <w:ind w:firstLine="567"/>
      </w:pPr>
      <w:r>
        <w:t>(1940. g. 23. maija spr. Nr.</w:t>
      </w:r>
      <w:r w:rsidR="00396A43">
        <w:t> </w:t>
      </w:r>
      <w:r>
        <w:t>525</w:t>
      </w:r>
      <w:r w:rsidR="00396A43">
        <w:t>,</w:t>
      </w:r>
      <w:r>
        <w:t xml:space="preserve"> Minska un Himelchoha atz</w:t>
      </w:r>
      <w:r w:rsidR="004F562C">
        <w:t>īšana</w:t>
      </w:r>
      <w:r>
        <w:t xml:space="preserve"> par maksātnespējīgiem) </w:t>
      </w:r>
    </w:p>
    <w:p w14:paraId="73AE9334" w14:textId="77777777" w:rsidR="00550970" w:rsidRDefault="00550970" w:rsidP="00EA5C73">
      <w:pPr>
        <w:spacing w:line="276" w:lineRule="auto"/>
      </w:pPr>
    </w:p>
    <w:p w14:paraId="6801716B" w14:textId="5A26CEB3" w:rsidR="000D1E96" w:rsidRDefault="000D1E96" w:rsidP="004F562C">
      <w:pPr>
        <w:spacing w:line="276" w:lineRule="auto"/>
        <w:ind w:firstLine="709"/>
      </w:pPr>
      <w:r>
        <w:t xml:space="preserve">Ja ar spēkā stājušos </w:t>
      </w:r>
      <w:r w:rsidR="00396A43">
        <w:t xml:space="preserve">spriedumu </w:t>
      </w:r>
      <w:r>
        <w:t>atzīta atklātās sabiedrības biedru dalīta, bet ne solidāra atbildība, tad par maksātnespējīgiem atzīto biedru solidāra atbildība vairs nav konstruējama (37/407; XIII, 560).</w:t>
      </w:r>
    </w:p>
    <w:p w14:paraId="485F4F30" w14:textId="718DBA0F" w:rsidR="009C20AC" w:rsidRDefault="00AC4A35" w:rsidP="00AC4A35">
      <w:pPr>
        <w:spacing w:line="276" w:lineRule="auto"/>
        <w:ind w:firstLine="709"/>
      </w:pPr>
      <w:r w:rsidRPr="00AC4A35">
        <w:t>(1937.</w:t>
      </w:r>
      <w:r w:rsidR="00DE6738">
        <w:t> </w:t>
      </w:r>
      <w:r w:rsidRPr="00AC4A35">
        <w:t>g. 30.</w:t>
      </w:r>
      <w:r w:rsidR="00DE6738">
        <w:t> </w:t>
      </w:r>
      <w:r w:rsidRPr="00AC4A35">
        <w:t>apr. spr. Nr. 407, pilnas sab-bas zem firmas „Tirdzn. sabiedrība Autotechnika, Silvanskijs un Keiso” l.)</w:t>
      </w:r>
    </w:p>
    <w:p w14:paraId="2339DAA0" w14:textId="302EC8D0" w:rsidR="00DE6738" w:rsidRDefault="00DE6738" w:rsidP="004F562C">
      <w:pPr>
        <w:spacing w:line="276" w:lineRule="auto"/>
        <w:ind w:hanging="142"/>
      </w:pPr>
    </w:p>
    <w:p w14:paraId="1A69013F" w14:textId="1DD49261" w:rsidR="000D1E96" w:rsidRDefault="00550970" w:rsidP="004F562C">
      <w:pPr>
        <w:spacing w:line="276" w:lineRule="auto"/>
        <w:ind w:firstLine="709"/>
      </w:pPr>
      <w:r>
        <w:t>Ja partu attiecības jau izspriestas ar spēkā gājušo tiesas spriedumu, tiesa var prasību atraidīt, kaut arī viens no atbildētājiem to būtu atzinis uz viņu krītošā daļā</w:t>
      </w:r>
      <w:r w:rsidR="00633745">
        <w:t>,</w:t>
      </w:r>
      <w:r>
        <w:t xml:space="preserve"> </w:t>
      </w:r>
      <w:r w:rsidR="00633745" w:rsidRPr="00633745">
        <w:t>jo pēc tāda tiesas sprieduma par šīm pašām attiecībām partu starpā prasība vairs nevarēja tikt celta (sal. Sen. CKD 25/41</w:t>
      </w:r>
      <w:r w:rsidR="00C73A60">
        <w:rPr>
          <w:rStyle w:val="FootnoteReference"/>
        </w:rPr>
        <w:footnoteReference w:id="32"/>
      </w:r>
      <w:r w:rsidR="00633745" w:rsidRPr="00633745">
        <w:t xml:space="preserve">) </w:t>
      </w:r>
      <w:r>
        <w:t>(37/10; XIII, 400)</w:t>
      </w:r>
      <w:r w:rsidR="009C20AC">
        <w:rPr>
          <w:rStyle w:val="FootnoteReference"/>
        </w:rPr>
        <w:footnoteReference w:id="33"/>
      </w:r>
      <w:r>
        <w:t>.</w:t>
      </w:r>
    </w:p>
    <w:p w14:paraId="57ACCA34" w14:textId="2899BDB1" w:rsidR="00E27C28" w:rsidRDefault="00DF4AE8" w:rsidP="00DF4AE8">
      <w:pPr>
        <w:spacing w:line="276" w:lineRule="auto"/>
        <w:ind w:firstLine="709"/>
      </w:pPr>
      <w:r w:rsidRPr="00DF4AE8">
        <w:t>(1937.</w:t>
      </w:r>
      <w:r w:rsidRPr="00633745">
        <w:t> </w:t>
      </w:r>
      <w:r w:rsidRPr="00DF4AE8">
        <w:t>g. 28.</w:t>
      </w:r>
      <w:r w:rsidRPr="00633745">
        <w:t> </w:t>
      </w:r>
      <w:r w:rsidRPr="00DF4AE8">
        <w:t>janvā</w:t>
      </w:r>
      <w:r>
        <w:t>r</w:t>
      </w:r>
      <w:r w:rsidRPr="00DF4AE8">
        <w:t>a spr. Nr. 10, Tichomirovs pr. 1. pr. Apsīti un Semendjajevu)</w:t>
      </w:r>
    </w:p>
    <w:p w14:paraId="41A3C304" w14:textId="77777777" w:rsidR="00633745" w:rsidRDefault="00633745" w:rsidP="00DF4AE8">
      <w:pPr>
        <w:spacing w:line="276" w:lineRule="auto"/>
        <w:ind w:firstLine="709"/>
      </w:pPr>
    </w:p>
    <w:p w14:paraId="51939ECC" w14:textId="4ADED28C" w:rsidR="00742EF5" w:rsidRDefault="00742EF5" w:rsidP="00742EF5">
      <w:pPr>
        <w:spacing w:line="276" w:lineRule="auto"/>
        <w:ind w:firstLine="709"/>
      </w:pPr>
      <w:r>
        <w:t xml:space="preserve">Nepamatots ir arī atbildētāja aizrādījums, ka šī lieta par uzturu jau būtu </w:t>
      </w:r>
      <w:r w:rsidRPr="00742EF5">
        <w:rPr>
          <w:i/>
          <w:iCs/>
        </w:rPr>
        <w:t>res judicata</w:t>
      </w:r>
      <w:r>
        <w:t xml:space="preserve"> pēc Apgabaltiesas 1929.</w:t>
      </w:r>
      <w:r w:rsidR="0001608B">
        <w:t> </w:t>
      </w:r>
      <w:r>
        <w:t>g. 7.</w:t>
      </w:r>
      <w:r w:rsidR="0001608B">
        <w:t> </w:t>
      </w:r>
      <w:r>
        <w:t>oktobra lēmuma, saskaņā ar kuru izbeigta prasītājas mātes prasība par tā paša H.</w:t>
      </w:r>
      <w:r w:rsidR="0001608B">
        <w:t> </w:t>
      </w:r>
      <w:r>
        <w:t>R. uzturu, jo šai gadījumā tiesā nav apstiprināts prāvnieku miera izlīgums, un pie tam tiesa arī nav izbeigusi šo lietu uz visiem laikiem.</w:t>
      </w:r>
    </w:p>
    <w:p w14:paraId="4A27B04B" w14:textId="614013E8" w:rsidR="00742EF5" w:rsidRDefault="00742EF5" w:rsidP="00742EF5">
      <w:pPr>
        <w:spacing w:line="276" w:lineRule="auto"/>
        <w:ind w:firstLine="709"/>
      </w:pPr>
      <w:r>
        <w:t>(1932.</w:t>
      </w:r>
      <w:r w:rsidR="0001608B">
        <w:t> </w:t>
      </w:r>
      <w:r>
        <w:t>g. 5.</w:t>
      </w:r>
      <w:r w:rsidR="0001608B">
        <w:t> </w:t>
      </w:r>
      <w:r>
        <w:t>decembra spr. Nr. 1873)</w:t>
      </w:r>
    </w:p>
    <w:p w14:paraId="5AF7D850" w14:textId="77777777" w:rsidR="00742EF5" w:rsidRDefault="00742EF5" w:rsidP="00DF4AE8">
      <w:pPr>
        <w:spacing w:line="276" w:lineRule="auto"/>
        <w:ind w:firstLine="709"/>
      </w:pPr>
    </w:p>
    <w:p w14:paraId="5DD5B899" w14:textId="53A5E266" w:rsidR="000B716C" w:rsidRDefault="000B716C" w:rsidP="00DF4AE8">
      <w:pPr>
        <w:spacing w:line="276" w:lineRule="auto"/>
        <w:ind w:firstLine="709"/>
      </w:pPr>
      <w:r>
        <w:t>A</w:t>
      </w:r>
      <w:r w:rsidRPr="000B716C">
        <w:t>tbildētāja pret šķiršanas pamatiem pēc Lik. par laulību 44. un 49.</w:t>
      </w:r>
      <w:r w:rsidR="0001608B">
        <w:t> </w:t>
      </w:r>
      <w:r w:rsidRPr="000B716C">
        <w:t>р. р., atbildētājas vainas dēļ bija cēlusi iebildumu, ka šie prasības pamati jau izšķirti ar agrāko spēkā stājušos spriedumu un tāpēc tie vairs nevar būt par pamatu laulības šķiršanai šai prasībā (</w:t>
      </w:r>
      <w:r w:rsidRPr="000B716C">
        <w:rPr>
          <w:i/>
          <w:iCs/>
        </w:rPr>
        <w:t>exceptio rei judicatae</w:t>
      </w:r>
      <w:r w:rsidRPr="000B716C">
        <w:t>). Šādu atbildētājas iebildumu Apgabaltiesa pilnīgi pareizi bija atzinusi par dibinātu tamdēļ, ka prasītājs par pierādījumu šiem šķiršanas pamatiem atsaucies uz tiem pašiem apstākļiem un cēloņiem, kas nodibinājušies līdz tiesas spriedumam pirmā laulības šķiršanas lietā. Pie tādiem apstākļiem Tiesu palāta nevarēja vienīgi atsaukties uz Lik. par laulību 68. р., bet, šķirot laulību atbildētājas vainas dēļ uz Lik. par laulību 44. un 49. p. p. pamata, Tiesu palāta</w:t>
      </w:r>
      <w:r w:rsidR="00396A43">
        <w:t>i</w:t>
      </w:r>
      <w:r w:rsidRPr="000B716C">
        <w:t xml:space="preserve"> gan bija jākonstatē, ka tie apstākļi, kas tiek likti par pamatu tagadējai prasībai</w:t>
      </w:r>
      <w:r w:rsidR="00396A43">
        <w:t>,</w:t>
      </w:r>
      <w:r w:rsidRPr="000B716C">
        <w:t xml:space="preserve"> ir radušies pēc pirmās lietas izspriešanas, jo pretējā gadījumā prasītāja ar jauno prasību apietu </w:t>
      </w:r>
      <w:r w:rsidR="003C6437">
        <w:t>c</w:t>
      </w:r>
      <w:r w:rsidRPr="000B716C">
        <w:t>iv. proc. nolik. 1019.</w:t>
      </w:r>
      <w:r w:rsidR="00396A43">
        <w:t>–</w:t>
      </w:r>
      <w:r w:rsidRPr="000B716C">
        <w:t>1021. (893.</w:t>
      </w:r>
      <w:r w:rsidR="00396A43">
        <w:t>–</w:t>
      </w:r>
      <w:r w:rsidRPr="000B716C">
        <w:t>895.)</w:t>
      </w:r>
      <w:r w:rsidR="0001608B">
        <w:t> </w:t>
      </w:r>
      <w:r w:rsidRPr="000B716C">
        <w:t xml:space="preserve">p. p. noteikumus par spēkā gājuša sprieduma nozīmi un spēku. Ar to Tiesu palāta savā sprieduma šai daļā ir pielaidusi motīvu nepilnību un nepareizību un ar to pārkāpusi </w:t>
      </w:r>
      <w:r w:rsidR="003C6437">
        <w:t>c</w:t>
      </w:r>
      <w:r w:rsidRPr="000B716C">
        <w:t>iv. proc. nolik. 816. (711.)</w:t>
      </w:r>
      <w:r w:rsidR="0001608B">
        <w:t> </w:t>
      </w:r>
      <w:r w:rsidRPr="000B716C">
        <w:t xml:space="preserve">p. un nepareizi iztulkojusi </w:t>
      </w:r>
      <w:r w:rsidR="003C6437">
        <w:t>c</w:t>
      </w:r>
      <w:r w:rsidRPr="000B716C">
        <w:t>iv. proc. nolik. 1019. (893.)</w:t>
      </w:r>
      <w:r w:rsidR="0001608B">
        <w:t> </w:t>
      </w:r>
      <w:r w:rsidRPr="000B716C">
        <w:t>pantu.</w:t>
      </w:r>
    </w:p>
    <w:p w14:paraId="2ABB5522" w14:textId="77777777" w:rsidR="000B716C" w:rsidRDefault="000B716C" w:rsidP="000B716C">
      <w:pPr>
        <w:spacing w:line="276" w:lineRule="auto"/>
        <w:ind w:firstLine="709"/>
      </w:pPr>
      <w:r>
        <w:t xml:space="preserve">Tiesu palāta arī pareizi izšķīrusi atbildētājas ierunu par </w:t>
      </w:r>
      <w:r w:rsidRPr="000B716C">
        <w:rPr>
          <w:i/>
          <w:iCs/>
        </w:rPr>
        <w:t xml:space="preserve">exceptio litis pendentis </w:t>
      </w:r>
      <w:r>
        <w:t>tāpēc, ka spriedums pirmā laulības šķiršanas lietā pēc būtības jau bija stājies spēkā tai laikā, kad šī prasība bija iesniegta, jo atbildētāja šo spriedumu bija pārsūdzējusi tikai attiecībā uz tiesas un lietas vešanas izdevumiem, un prasītājs no savas puses kontrapelāciju nebija iesniedzis.</w:t>
      </w:r>
    </w:p>
    <w:p w14:paraId="079E9DA1" w14:textId="5B5E8358" w:rsidR="000B716C" w:rsidRDefault="000B716C" w:rsidP="000B716C">
      <w:pPr>
        <w:spacing w:line="276" w:lineRule="auto"/>
        <w:ind w:firstLine="709"/>
      </w:pPr>
      <w:r>
        <w:t>(1933. g. 15. decembra spr. Nr. 2157</w:t>
      </w:r>
      <w:r w:rsidR="003629E0">
        <w:t>,</w:t>
      </w:r>
      <w:r w:rsidR="00FE06E3" w:rsidRPr="00FE06E3">
        <w:t xml:space="preserve"> </w:t>
      </w:r>
      <w:bookmarkStart w:id="172" w:name="_Hlk134795473"/>
      <w:r w:rsidR="00FE06E3">
        <w:t>R.</w:t>
      </w:r>
      <w:r w:rsidR="003629E0">
        <w:t> </w:t>
      </w:r>
      <w:r w:rsidR="00FE06E3">
        <w:t>Kalvāns pr. l. pr. L.</w:t>
      </w:r>
      <w:r w:rsidR="003629E0">
        <w:t> </w:t>
      </w:r>
      <w:r w:rsidR="00FE06E3">
        <w:t>Kalvāns</w:t>
      </w:r>
      <w:r>
        <w:t>)</w:t>
      </w:r>
      <w:bookmarkEnd w:id="172"/>
    </w:p>
    <w:p w14:paraId="351F2552" w14:textId="77777777" w:rsidR="000B716C" w:rsidRDefault="000B716C" w:rsidP="00DF4AE8">
      <w:pPr>
        <w:spacing w:line="276" w:lineRule="auto"/>
        <w:ind w:firstLine="709"/>
      </w:pPr>
    </w:p>
    <w:p w14:paraId="272F96BF" w14:textId="1F7DCB2E" w:rsidR="00E27C28" w:rsidRDefault="00E27C28" w:rsidP="004F562C">
      <w:pPr>
        <w:autoSpaceDE w:val="0"/>
        <w:autoSpaceDN w:val="0"/>
        <w:adjustRightInd w:val="0"/>
        <w:spacing w:line="276" w:lineRule="auto"/>
        <w:ind w:firstLine="709"/>
      </w:pPr>
      <w:r w:rsidRPr="00EA5C73">
        <w:t>Saprotams, ka prasītājs, nesperot so</w:t>
      </w:r>
      <w:r w:rsidR="001D6502">
        <w:t>ļ</w:t>
      </w:r>
      <w:r w:rsidRPr="00EA5C73">
        <w:t>us viņam par labu taisītā</w:t>
      </w:r>
      <w:r>
        <w:t xml:space="preserve"> </w:t>
      </w:r>
      <w:r w:rsidRPr="00EA5C73">
        <w:t>sprieduma izpildīšanai, faktiski panāk to, ka sprieduma radītais stāvoklis</w:t>
      </w:r>
      <w:r>
        <w:t xml:space="preserve"> </w:t>
      </w:r>
      <w:r w:rsidRPr="00EA5C73">
        <w:t>ārēji neizteicas. Bet jāņem vērā, ka spriedums rada ne</w:t>
      </w:r>
      <w:r w:rsidR="003629E0">
        <w:t xml:space="preserve"> </w:t>
      </w:r>
      <w:r w:rsidRPr="00EA5C73">
        <w:t>vien kādas</w:t>
      </w:r>
      <w:r>
        <w:t xml:space="preserve"> </w:t>
      </w:r>
      <w:r w:rsidRPr="00EA5C73">
        <w:t>ārēji manāmas faktiskas ekonomiskas attiecības un rada ne</w:t>
      </w:r>
      <w:r w:rsidR="003629E0">
        <w:t xml:space="preserve"> </w:t>
      </w:r>
      <w:r w:rsidRPr="00EA5C73">
        <w:t>vien</w:t>
      </w:r>
      <w:r>
        <w:t xml:space="preserve"> t</w:t>
      </w:r>
      <w:r w:rsidRPr="00EA5C73">
        <w:t>ikai ār</w:t>
      </w:r>
      <w:r>
        <w:t>ē</w:t>
      </w:r>
      <w:r w:rsidRPr="00EA5C73">
        <w:t>ju faktisku stāvokli, bet gan līdz ar to nodibina resp. atzīst par</w:t>
      </w:r>
      <w:r>
        <w:t xml:space="preserve"> </w:t>
      </w:r>
      <w:r w:rsidRPr="00EA5C73">
        <w:t>neesošām ar</w:t>
      </w:r>
      <w:r>
        <w:t>ī</w:t>
      </w:r>
      <w:r w:rsidRPr="00EA5C73">
        <w:t xml:space="preserve"> noteiktas </w:t>
      </w:r>
      <w:r>
        <w:t>ju</w:t>
      </w:r>
      <w:r w:rsidRPr="00EA5C73">
        <w:t>ridiskas sekas, j</w:t>
      </w:r>
      <w:r>
        <w:t>uri</w:t>
      </w:r>
      <w:r w:rsidRPr="00EA5C73">
        <w:t>diskas attiecības starp pr</w:t>
      </w:r>
      <w:r>
        <w:t>ā</w:t>
      </w:r>
      <w:r w:rsidRPr="00EA5C73">
        <w:t>vniekiem:</w:t>
      </w:r>
      <w:r>
        <w:t xml:space="preserve"> </w:t>
      </w:r>
      <w:r w:rsidRPr="00C73A60">
        <w:rPr>
          <w:i/>
          <w:iCs/>
        </w:rPr>
        <w:t>res judicata jus facit inter partes</w:t>
      </w:r>
      <w:r w:rsidRPr="00EA5C73">
        <w:t>. Šādas j</w:t>
      </w:r>
      <w:r>
        <w:t>u</w:t>
      </w:r>
      <w:r w:rsidRPr="00EA5C73">
        <w:t>ridiskas sekas iestājas</w:t>
      </w:r>
      <w:r>
        <w:t xml:space="preserve"> </w:t>
      </w:r>
      <w:r w:rsidRPr="00EA5C73">
        <w:t>un nodibi</w:t>
      </w:r>
      <w:r>
        <w:t>n</w:t>
      </w:r>
      <w:r w:rsidRPr="00EA5C73">
        <w:t>ās jau tieši uz paša sprieduma pa</w:t>
      </w:r>
      <w:r>
        <w:t>m</w:t>
      </w:r>
      <w:r w:rsidRPr="00EA5C73">
        <w:t xml:space="preserve">ata </w:t>
      </w:r>
      <w:r w:rsidRPr="00C73A60">
        <w:rPr>
          <w:i/>
          <w:iCs/>
        </w:rPr>
        <w:t>ipso jure</w:t>
      </w:r>
      <w:r w:rsidRPr="00EA5C73">
        <w:t xml:space="preserve"> un </w:t>
      </w:r>
      <w:r>
        <w:t>n</w:t>
      </w:r>
      <w:r w:rsidRPr="00EA5C73">
        <w:t>eatkarājas</w:t>
      </w:r>
      <w:r>
        <w:t xml:space="preserve"> no</w:t>
      </w:r>
      <w:r w:rsidRPr="00EA5C73">
        <w:t xml:space="preserve"> tā, vai prasītājs griežas pie tiesu pristava ar pieprasījumu</w:t>
      </w:r>
      <w:r>
        <w:t xml:space="preserve"> </w:t>
      </w:r>
      <w:r w:rsidRPr="00EA5C73">
        <w:t>faktiski izvest spriedumu dz</w:t>
      </w:r>
      <w:r>
        <w:t>ī</w:t>
      </w:r>
      <w:r w:rsidRPr="00EA5C73">
        <w:t>vē. Lai grozītu, iznīcin</w:t>
      </w:r>
      <w:r>
        <w:t>ā</w:t>
      </w:r>
      <w:r w:rsidRPr="00EA5C73">
        <w:t>tu, atceltu vai novērstu šādas, spriedumā nodibinātas, j</w:t>
      </w:r>
      <w:r>
        <w:t>u</w:t>
      </w:r>
      <w:r w:rsidRPr="00EA5C73">
        <w:t>ridisk</w:t>
      </w:r>
      <w:r>
        <w:t>ā</w:t>
      </w:r>
      <w:r w:rsidRPr="00EA5C73">
        <w:t xml:space="preserve">s, </w:t>
      </w:r>
      <w:r>
        <w:t>m</w:t>
      </w:r>
      <w:r w:rsidRPr="00EA5C73">
        <w:t>ateriāli-procesuālas sekas,</w:t>
      </w:r>
      <w:r>
        <w:t xml:space="preserve"> </w:t>
      </w:r>
      <w:r w:rsidRPr="00EA5C73">
        <w:t>prasītājam jāgādā par paša sprieduma atcelšanu; sprieduma eksistence</w:t>
      </w:r>
      <w:r>
        <w:t xml:space="preserve"> </w:t>
      </w:r>
      <w:r w:rsidRPr="00EA5C73">
        <w:t>pati par sev</w:t>
      </w:r>
      <w:r>
        <w:t>i</w:t>
      </w:r>
      <w:r w:rsidRPr="00EA5C73">
        <w:t xml:space="preserve"> nepazūd jau a</w:t>
      </w:r>
      <w:r>
        <w:t>r</w:t>
      </w:r>
      <w:r w:rsidRPr="00EA5C73">
        <w:t xml:space="preserve"> to vie</w:t>
      </w:r>
      <w:r>
        <w:t>n</w:t>
      </w:r>
      <w:r w:rsidRPr="00EA5C73">
        <w:t>, ka spriedums faktiski paliek</w:t>
      </w:r>
      <w:r>
        <w:t xml:space="preserve"> </w:t>
      </w:r>
      <w:r w:rsidRPr="00EA5C73">
        <w:t>„neizpildīts</w:t>
      </w:r>
      <w:r>
        <w:t>”</w:t>
      </w:r>
      <w:r w:rsidRPr="00EA5C73">
        <w:t xml:space="preserve">. </w:t>
      </w:r>
      <w:r>
        <w:t>Š</w:t>
      </w:r>
      <w:r w:rsidRPr="00EA5C73">
        <w:t xml:space="preserve">is apcerējums piemērojams galvenā kārtā visos </w:t>
      </w:r>
      <w:r w:rsidR="003629E0">
        <w:t xml:space="preserve">tajos </w:t>
      </w:r>
      <w:r w:rsidRPr="00EA5C73">
        <w:t>gad</w:t>
      </w:r>
      <w:r>
        <w:t>ī</w:t>
      </w:r>
      <w:r w:rsidRPr="00EA5C73">
        <w:t xml:space="preserve">jumos, kad spriedums nav vērsts uz kādu </w:t>
      </w:r>
      <w:r>
        <w:t>m</w:t>
      </w:r>
      <w:r w:rsidRPr="00EA5C73">
        <w:t>ateriālu labumu iegādāšanu</w:t>
      </w:r>
      <w:r>
        <w:t xml:space="preserve"> </w:t>
      </w:r>
      <w:r w:rsidRPr="00EA5C73">
        <w:t>prasītājam, bet nodibina vai iznīcina zinā</w:t>
      </w:r>
      <w:r>
        <w:t>m</w:t>
      </w:r>
      <w:r w:rsidRPr="00EA5C73">
        <w:t>as j</w:t>
      </w:r>
      <w:r>
        <w:t>u</w:t>
      </w:r>
      <w:r w:rsidRPr="00EA5C73">
        <w:t>ridiskas attiecības</w:t>
      </w:r>
      <w:r>
        <w:t xml:space="preserve"> </w:t>
      </w:r>
      <w:r w:rsidRPr="00EA5C73">
        <w:t>starp prāvniekiem, piem</w:t>
      </w:r>
      <w:r>
        <w:t>.</w:t>
      </w:r>
      <w:r w:rsidRPr="00EA5C73">
        <w:t>, kad spriedu</w:t>
      </w:r>
      <w:r>
        <w:t>m</w:t>
      </w:r>
      <w:r w:rsidRPr="00EA5C73">
        <w:t>s izbeidz prāvnieku laul</w:t>
      </w:r>
      <w:r>
        <w:t>ī</w:t>
      </w:r>
      <w:r w:rsidRPr="00EA5C73">
        <w:t>bu,</w:t>
      </w:r>
      <w:r>
        <w:t xml:space="preserve"> </w:t>
      </w:r>
      <w:r w:rsidRPr="00EA5C73">
        <w:t>kā tas notika run</w:t>
      </w:r>
      <w:r>
        <w:t>ā</w:t>
      </w:r>
      <w:r w:rsidRPr="00EA5C73">
        <w:t xml:space="preserve"> st</w:t>
      </w:r>
      <w:r>
        <w:t>ā</w:t>
      </w:r>
      <w:r w:rsidRPr="00EA5C73">
        <w:t>vo</w:t>
      </w:r>
      <w:r>
        <w:t>š</w:t>
      </w:r>
      <w:r w:rsidRPr="00EA5C73">
        <w:t>ā gad</w:t>
      </w:r>
      <w:r>
        <w:t>īj</w:t>
      </w:r>
      <w:r w:rsidRPr="00EA5C73">
        <w:t xml:space="preserve">umā. Ja prasītāja šai lietā domā atteikties </w:t>
      </w:r>
      <w:r>
        <w:t>no</w:t>
      </w:r>
      <w:r w:rsidRPr="00EA5C73">
        <w:t xml:space="preserve"> savas prasības dēļ laulības šķiršanas un saskaņā ar to nov</w:t>
      </w:r>
      <w:r>
        <w:t>ē</w:t>
      </w:r>
      <w:r w:rsidRPr="00EA5C73">
        <w:t>rst</w:t>
      </w:r>
      <w:r>
        <w:t xml:space="preserve"> </w:t>
      </w:r>
      <w:r w:rsidRPr="00EA5C73">
        <w:t>tās sekas, kuras nodibinājis laulību šķirošais spriedums, tad viņa nekādā</w:t>
      </w:r>
      <w:r>
        <w:t xml:space="preserve"> </w:t>
      </w:r>
      <w:r w:rsidRPr="00EA5C73">
        <w:t>ziņā nevarēja to panākt, vienkārši neizpildot spriedu</w:t>
      </w:r>
      <w:r>
        <w:t>m</w:t>
      </w:r>
      <w:r w:rsidRPr="00EA5C73">
        <w:t>u, kurā prāvnieku</w:t>
      </w:r>
      <w:r>
        <w:t xml:space="preserve"> </w:t>
      </w:r>
      <w:r w:rsidRPr="00EA5C73">
        <w:t xml:space="preserve">laulība tika šķirta: kamēr paliek šis spriedums, laulība ir </w:t>
      </w:r>
      <w:r>
        <w:t>š</w:t>
      </w:r>
      <w:r w:rsidRPr="00EA5C73">
        <w:t>ķirta un paliek</w:t>
      </w:r>
      <w:r>
        <w:t xml:space="preserve"> </w:t>
      </w:r>
      <w:r w:rsidRPr="00EA5C73">
        <w:t>šķirta, ja spriedums netiks atcelts</w:t>
      </w:r>
      <w:r w:rsidR="003629E0">
        <w:t>,</w:t>
      </w:r>
      <w:r w:rsidRPr="00EA5C73">
        <w:t xml:space="preserve"> </w:t>
      </w:r>
      <w:r>
        <w:t>s</w:t>
      </w:r>
      <w:r w:rsidRPr="00EA5C73">
        <w:t>prieduma atcelšanu var panākt</w:t>
      </w:r>
      <w:r>
        <w:t xml:space="preserve"> </w:t>
      </w:r>
      <w:r w:rsidRPr="00EA5C73">
        <w:t>tikai pārsūdzot to otrā instancē (22/231</w:t>
      </w:r>
      <w:r w:rsidR="003629E0">
        <w:t>–</w:t>
      </w:r>
      <w:r w:rsidRPr="00EA5C73">
        <w:t>67).</w:t>
      </w:r>
    </w:p>
    <w:p w14:paraId="67B6DDBF" w14:textId="6C743731" w:rsidR="00E27C28" w:rsidRDefault="00E27C28" w:rsidP="00E27C28">
      <w:pPr>
        <w:autoSpaceDE w:val="0"/>
        <w:autoSpaceDN w:val="0"/>
        <w:adjustRightInd w:val="0"/>
        <w:spacing w:line="276" w:lineRule="auto"/>
        <w:ind w:firstLine="709"/>
      </w:pPr>
      <w:r w:rsidRPr="00A813EC">
        <w:t>(1922.</w:t>
      </w:r>
      <w:r w:rsidR="0001608B">
        <w:t> </w:t>
      </w:r>
      <w:r w:rsidRPr="00A813EC">
        <w:t>g. 9.</w:t>
      </w:r>
      <w:r w:rsidR="0001608B">
        <w:t> </w:t>
      </w:r>
      <w:r w:rsidRPr="00A813EC">
        <w:t>nov. spr. Finkelšteina pr. 1. pr. Finkelšteinu, Nr. 231)</w:t>
      </w:r>
    </w:p>
    <w:p w14:paraId="79C3D896" w14:textId="77777777" w:rsidR="00E27C28" w:rsidRDefault="00E27C28" w:rsidP="00EA5C73">
      <w:pPr>
        <w:spacing w:line="276" w:lineRule="auto"/>
        <w:jc w:val="center"/>
        <w:rPr>
          <w:sz w:val="20"/>
          <w:szCs w:val="18"/>
        </w:rPr>
      </w:pPr>
    </w:p>
    <w:p w14:paraId="418ADC9B" w14:textId="3F86B141" w:rsidR="00B079BB" w:rsidRDefault="00B079BB" w:rsidP="004F562C">
      <w:pPr>
        <w:autoSpaceDE w:val="0"/>
        <w:autoSpaceDN w:val="0"/>
        <w:adjustRightInd w:val="0"/>
        <w:spacing w:line="276" w:lineRule="auto"/>
        <w:ind w:firstLine="709"/>
      </w:pPr>
      <w:r>
        <w:t xml:space="preserve">Ceļas jautājums par to, vai lēmums </w:t>
      </w:r>
      <w:r w:rsidR="003629E0">
        <w:t>–</w:t>
      </w:r>
      <w:r>
        <w:t xml:space="preserve"> kurā lieta, aiz nepiekritības tiesu iestādēm, tika izbeigta </w:t>
      </w:r>
      <w:r w:rsidR="003629E0">
        <w:t>–</w:t>
      </w:r>
      <w:r>
        <w:t xml:space="preserve"> var „nākt likumīg</w:t>
      </w:r>
      <w:r w:rsidR="003629E0">
        <w:t>ā</w:t>
      </w:r>
      <w:r>
        <w:t xml:space="preserve"> spēk</w:t>
      </w:r>
      <w:r w:rsidR="003629E0">
        <w:t>ā</w:t>
      </w:r>
      <w:r>
        <w:t xml:space="preserve"> civ. proc. lik. 893. p. nozīmē? 893. p. runā tikai par spriedumiem resp., par lēmumiem, kuri spējīgi nākt likumīgā spēkā, t. i. kuros lieta tiek </w:t>
      </w:r>
      <w:r>
        <w:lastRenderedPageBreak/>
        <w:t>izspriesta pēc būtības. Bet lēmums, kurā vienīgi izšķirts jautājums par lietas piekritību, ja lieta pēc būtības nav izspriesta, un kas</w:t>
      </w:r>
      <w:r w:rsidR="003629E0">
        <w:t>,</w:t>
      </w:r>
      <w:r>
        <w:t xml:space="preserve"> taisni otrādi</w:t>
      </w:r>
      <w:r w:rsidR="003629E0">
        <w:t>,</w:t>
      </w:r>
      <w:r>
        <w:t xml:space="preserve"> vispār lietas būtību neaizskar, likumīgā spēkā nākt nevar (sk. Kr. Sen. spr. 1877. g. Nr. 315</w:t>
      </w:r>
      <w:r w:rsidR="003629E0">
        <w:t>;</w:t>
      </w:r>
      <w:r>
        <w:t xml:space="preserve"> 1873. g. Nr. 1; 1879. g. Nr. 347) (26/143</w:t>
      </w:r>
      <w:r w:rsidR="003629E0">
        <w:t>–</w:t>
      </w:r>
      <w:r>
        <w:t>50).</w:t>
      </w:r>
      <w:r>
        <w:rPr>
          <w:rStyle w:val="FootnoteReference"/>
        </w:rPr>
        <w:footnoteReference w:id="34"/>
      </w:r>
    </w:p>
    <w:p w14:paraId="073E064C" w14:textId="2487F776" w:rsidR="00B079BB" w:rsidRDefault="00B079BB" w:rsidP="00B079BB">
      <w:pPr>
        <w:autoSpaceDE w:val="0"/>
        <w:autoSpaceDN w:val="0"/>
        <w:adjustRightInd w:val="0"/>
        <w:spacing w:line="276" w:lineRule="auto"/>
        <w:ind w:firstLine="709"/>
      </w:pPr>
      <w:r w:rsidRPr="00A813EC">
        <w:t>(1926.</w:t>
      </w:r>
      <w:r w:rsidR="0001608B">
        <w:t> </w:t>
      </w:r>
      <w:r w:rsidRPr="00A813EC">
        <w:t>g. 25.</w:t>
      </w:r>
      <w:r w:rsidR="0001608B">
        <w:t> </w:t>
      </w:r>
      <w:r w:rsidRPr="00A813EC">
        <w:t>marta spr. Nr. 143, Bržezinska pr. 1. pr. Rēzeknes pilsētas valdi)</w:t>
      </w:r>
    </w:p>
    <w:p w14:paraId="5A16CC3F" w14:textId="77777777" w:rsidR="00B079BB" w:rsidRDefault="00B079BB" w:rsidP="00B079BB">
      <w:pPr>
        <w:spacing w:line="276" w:lineRule="auto"/>
        <w:rPr>
          <w:sz w:val="20"/>
          <w:szCs w:val="18"/>
        </w:rPr>
      </w:pPr>
    </w:p>
    <w:p w14:paraId="78229EB9" w14:textId="2EB0251A" w:rsidR="00C73A60" w:rsidRDefault="007128A0" w:rsidP="00270EF7">
      <w:pPr>
        <w:autoSpaceDE w:val="0"/>
        <w:autoSpaceDN w:val="0"/>
        <w:adjustRightInd w:val="0"/>
        <w:spacing w:line="276" w:lineRule="auto"/>
        <w:ind w:firstLine="709"/>
      </w:pPr>
      <w:r w:rsidRPr="007A57FC">
        <w:t>R</w:t>
      </w:r>
      <w:r>
        <w:t>ī</w:t>
      </w:r>
      <w:r w:rsidRPr="007A57FC">
        <w:t>gas Apgabaltiesa ar savu 1928.</w:t>
      </w:r>
      <w:r w:rsidR="001D6502">
        <w:t> </w:t>
      </w:r>
      <w:r w:rsidRPr="007A57FC">
        <w:t>g. 31.</w:t>
      </w:r>
      <w:r w:rsidR="001D6502">
        <w:t> </w:t>
      </w:r>
      <w:r w:rsidRPr="007A57FC">
        <w:t>janvāra lē</w:t>
      </w:r>
      <w:r>
        <w:t>m</w:t>
      </w:r>
      <w:r w:rsidRPr="007A57FC">
        <w:t>umu</w:t>
      </w:r>
      <w:r>
        <w:t xml:space="preserve"> (Nr. 1591</w:t>
      </w:r>
      <w:r w:rsidR="003629E0">
        <w:t xml:space="preserve"> – </w:t>
      </w:r>
      <w:r>
        <w:t>1928. g.) apstiprinājusi kasācijas sūdzības iesniedzēju Herbertu P. kopā ar citām personām intestātmantošanas tiesībās uz mir. Jāņa P. mantojumu. 1928.</w:t>
      </w:r>
      <w:r w:rsidR="0001608B">
        <w:t> </w:t>
      </w:r>
      <w:r>
        <w:t>g. 15.</w:t>
      </w:r>
      <w:r w:rsidR="0001608B">
        <w:t> </w:t>
      </w:r>
      <w:r>
        <w:t>februārī P. griezies pie Apgabaltiesas ar lūgumu (1. Nr. 3369</w:t>
      </w:r>
      <w:r w:rsidR="003629E0">
        <w:t>–</w:t>
      </w:r>
      <w:r>
        <w:t>1928.</w:t>
      </w:r>
      <w:r w:rsidR="0001608B">
        <w:t> </w:t>
      </w:r>
      <w:r>
        <w:t>g.), kurā, paziņojot, ka esot atradis mir. tēva Jāņa P. testamentu, pēc kura par mantinieku esot iecelts viņš, Herberts Р., lūdzis Apgabaltiesu pievienot šai lietai augšā minēto lietu Nr.</w:t>
      </w:r>
      <w:r w:rsidR="003629E0">
        <w:t> </w:t>
      </w:r>
      <w:r>
        <w:t xml:space="preserve">1591/28. g., izdarīt likumā paredzēto publikāciju un atzīt minēto testamentu par likumīgā spēkā gājušu, dzēšot visas nepieteiktās pretenzijas un prasības. </w:t>
      </w:r>
    </w:p>
    <w:p w14:paraId="430EF854" w14:textId="35F50A2E" w:rsidR="007128A0" w:rsidRDefault="007128A0" w:rsidP="00270EF7">
      <w:pPr>
        <w:autoSpaceDE w:val="0"/>
        <w:autoSpaceDN w:val="0"/>
        <w:adjustRightInd w:val="0"/>
        <w:spacing w:line="276" w:lineRule="auto"/>
        <w:ind w:firstLine="709"/>
      </w:pPr>
      <w:r>
        <w:t>Apgabaltiesa ar savu 1928. g. 6. marta lēmumu šo lūgumu atstājusi bez ievērības</w:t>
      </w:r>
      <w:r w:rsidR="003629E0">
        <w:t>,</w:t>
      </w:r>
      <w:r>
        <w:t xml:space="preserve"> un tāpat Tiesu palāta ar 1928. g. 14</w:t>
      </w:r>
      <w:r w:rsidR="003629E0">
        <w:t>.</w:t>
      </w:r>
      <w:r>
        <w:t>/21. maija lēmumu atstājusi bez ievērības par Apgabaltiesas lēmumu iesniegto Herberta P. blakus sūdzību. Augš</w:t>
      </w:r>
      <w:r w:rsidR="001D6502">
        <w:t>ā</w:t>
      </w:r>
      <w:r>
        <w:t xml:space="preserve"> minētais Apgabaltiesas 1928. g. 31. janvāra lēmums par intestātmantinieku apstiprināšanu, kā katrs </w:t>
      </w:r>
      <w:r w:rsidRPr="003629E0">
        <w:t>apsardzības</w:t>
      </w:r>
      <w:r>
        <w:t xml:space="preserve"> kārtībā taisītais lēmums, ar kuru lieta tikusi galīgi izšķirta, varētu tikt atcelts tikai pārsūdzot to vai nu instanču kārtībā, vai arī prasības kārtībā (ja viņš stājies likumīgā spēkā); kamēr tas</w:t>
      </w:r>
      <w:r w:rsidR="003629E0">
        <w:t>,</w:t>
      </w:r>
      <w:r>
        <w:t xml:space="preserve"> k</w:t>
      </w:r>
      <w:r w:rsidR="003629E0">
        <w:t>ā</w:t>
      </w:r>
      <w:r>
        <w:t xml:space="preserve"> šinī lietā</w:t>
      </w:r>
      <w:r w:rsidR="003629E0">
        <w:t>,</w:t>
      </w:r>
      <w:r>
        <w:t xml:space="preserve"> nav noticis, ar šo lēmumu jārēķinās kā ar katru tiesas lēmumu un tādēļ </w:t>
      </w:r>
      <w:r w:rsidR="003629E0">
        <w:t>–</w:t>
      </w:r>
      <w:r>
        <w:t xml:space="preserve"> kā pareizi atzinusi Tiesu palāta </w:t>
      </w:r>
      <w:r w:rsidR="003629E0">
        <w:t>–</w:t>
      </w:r>
      <w:r>
        <w:t xml:space="preserve"> nav iespējams blakus apsardzības lietai, kurā jau taisīts lēmums par intestātmantinieku apstiprināšanu, ierosināt otru apsardzības lietu par testamenta apstiprināšanu attiecībā uz to pašu mantojumu; ja to pielaistu, tad varētu vienā un tai pašā laikā notikt divi viens otram pretim runājoši lēmumi (par intestātmant</w:t>
      </w:r>
      <w:r w:rsidR="003629E0">
        <w:t>in</w:t>
      </w:r>
      <w:r>
        <w:t>ieku un testamenta apstiprināšanu), kādu iespēju, protams, pretēji kasācijas sūdzības iesniedzēja domām, nevar novērst pirmās lietas pievienošana otrai. Tādēļ Tiesu palātas uzskats, ka 1928. g. 31. janvāra lēmumam pastāvot, nav iespējams ievērot lūgumu par testamenta atzīšanu par spēkā nākušu, bet ka pa priekšu minētais lēmums (kas instanču kārtībā nav pārsūdzēts) atceļams prasības kārtībā, atzīstams par pilnīgi pareizu (29/902)</w:t>
      </w:r>
      <w:r w:rsidR="00270EF7">
        <w:rPr>
          <w:rStyle w:val="FootnoteReference"/>
        </w:rPr>
        <w:footnoteReference w:id="35"/>
      </w:r>
      <w:r>
        <w:t>.</w:t>
      </w:r>
    </w:p>
    <w:p w14:paraId="3059910C" w14:textId="0F91D163" w:rsidR="007128A0" w:rsidRDefault="007128A0" w:rsidP="007128A0">
      <w:pPr>
        <w:autoSpaceDE w:val="0"/>
        <w:autoSpaceDN w:val="0"/>
        <w:adjustRightInd w:val="0"/>
        <w:spacing w:line="276" w:lineRule="auto"/>
        <w:ind w:firstLine="709"/>
      </w:pPr>
      <w:r>
        <w:t>(1929. g. 27. sept. spr. Pereneža 1., Nr. 902)</w:t>
      </w:r>
    </w:p>
    <w:p w14:paraId="04D409DA" w14:textId="77777777" w:rsidR="00B079BB" w:rsidRDefault="00B079BB" w:rsidP="00EA5C73">
      <w:pPr>
        <w:spacing w:line="276" w:lineRule="auto"/>
        <w:jc w:val="center"/>
        <w:rPr>
          <w:sz w:val="20"/>
          <w:szCs w:val="18"/>
        </w:rPr>
      </w:pPr>
    </w:p>
    <w:p w14:paraId="03CB75B0" w14:textId="173829E5" w:rsidR="00FC3BC0" w:rsidRPr="004F562C" w:rsidRDefault="00FC3BC0" w:rsidP="00FC3BC0">
      <w:pPr>
        <w:pStyle w:val="Heading2"/>
        <w:jc w:val="center"/>
        <w:rPr>
          <w:rFonts w:ascii="Times New Roman" w:hAnsi="Times New Roman" w:cs="Times New Roman"/>
          <w:b/>
          <w:bCs/>
          <w:sz w:val="24"/>
          <w:szCs w:val="24"/>
        </w:rPr>
      </w:pPr>
      <w:bookmarkStart w:id="173" w:name="_Toc136352306"/>
      <w:bookmarkStart w:id="174" w:name="_Toc136354192"/>
      <w:bookmarkStart w:id="175" w:name="_Toc136419094"/>
      <w:bookmarkStart w:id="176" w:name="_Toc136604401"/>
      <w:bookmarkStart w:id="177" w:name="_Toc136605087"/>
      <w:bookmarkStart w:id="178" w:name="_Toc136861860"/>
      <w:bookmarkStart w:id="179" w:name="_Toc136862298"/>
      <w:bookmarkStart w:id="180" w:name="_Toc136936218"/>
      <w:bookmarkStart w:id="181" w:name="_Toc137739928"/>
      <w:bookmarkStart w:id="182" w:name="_Toc137740041"/>
      <w:bookmarkStart w:id="183" w:name="_Toc139534178"/>
      <w:bookmarkStart w:id="184" w:name="_Toc139559143"/>
      <w:r w:rsidRPr="00FC3BC0">
        <w:rPr>
          <w:rFonts w:ascii="Times New Roman" w:hAnsi="Times New Roman" w:cs="Times New Roman"/>
          <w:b/>
          <w:bCs/>
          <w:sz w:val="24"/>
          <w:szCs w:val="24"/>
        </w:rPr>
        <w:t>CPL 10</w:t>
      </w:r>
      <w:r>
        <w:rPr>
          <w:rFonts w:ascii="Times New Roman" w:hAnsi="Times New Roman" w:cs="Times New Roman"/>
          <w:b/>
          <w:bCs/>
          <w:sz w:val="24"/>
          <w:szCs w:val="24"/>
        </w:rPr>
        <w:t>2</w:t>
      </w:r>
      <w:r w:rsidRPr="00FC3BC0">
        <w:rPr>
          <w:rFonts w:ascii="Times New Roman" w:hAnsi="Times New Roman" w:cs="Times New Roman"/>
          <w:b/>
          <w:bCs/>
          <w:sz w:val="24"/>
          <w:szCs w:val="24"/>
        </w:rPr>
        <w:t>1.</w:t>
      </w:r>
      <w:r w:rsidRPr="00FC3BC0">
        <w:rPr>
          <w:rFonts w:ascii="Times New Roman" w:hAnsi="Times New Roman" w:cs="Times New Roman"/>
          <w:sz w:val="24"/>
          <w:szCs w:val="24"/>
        </w:rPr>
        <w:t xml:space="preserve"> [89</w:t>
      </w:r>
      <w:r>
        <w:rPr>
          <w:rFonts w:ascii="Times New Roman" w:hAnsi="Times New Roman" w:cs="Times New Roman"/>
          <w:sz w:val="24"/>
          <w:szCs w:val="24"/>
        </w:rPr>
        <w:t>5.</w:t>
      </w:r>
      <w:r w:rsidRPr="00FC3BC0">
        <w:rPr>
          <w:rFonts w:ascii="Times New Roman" w:hAnsi="Times New Roman" w:cs="Times New Roman"/>
          <w:sz w:val="24"/>
          <w:szCs w:val="24"/>
        </w:rPr>
        <w:t>]</w:t>
      </w:r>
      <w:r w:rsidR="004F562C">
        <w:rPr>
          <w:rFonts w:ascii="Times New Roman" w:hAnsi="Times New Roman" w:cs="Times New Roman"/>
          <w:sz w:val="24"/>
          <w:szCs w:val="24"/>
        </w:rPr>
        <w:t xml:space="preserve"> </w:t>
      </w:r>
      <w:r w:rsidR="004F562C" w:rsidRPr="004F562C">
        <w:rPr>
          <w:rFonts w:ascii="Times New Roman" w:hAnsi="Times New Roman" w:cs="Times New Roman"/>
          <w:b/>
          <w:bCs/>
          <w:sz w:val="24"/>
          <w:szCs w:val="24"/>
        </w:rPr>
        <w:t>pants</w:t>
      </w:r>
      <w:bookmarkEnd w:id="173"/>
      <w:bookmarkEnd w:id="174"/>
      <w:bookmarkEnd w:id="175"/>
      <w:bookmarkEnd w:id="176"/>
      <w:bookmarkEnd w:id="177"/>
      <w:bookmarkEnd w:id="178"/>
      <w:bookmarkEnd w:id="179"/>
      <w:bookmarkEnd w:id="180"/>
      <w:bookmarkEnd w:id="181"/>
      <w:bookmarkEnd w:id="182"/>
      <w:bookmarkEnd w:id="183"/>
      <w:bookmarkEnd w:id="184"/>
    </w:p>
    <w:p w14:paraId="5365C190" w14:textId="77777777" w:rsidR="00FC3BC0" w:rsidRDefault="00FC3BC0" w:rsidP="00EA5C73">
      <w:pPr>
        <w:spacing w:line="276" w:lineRule="auto"/>
        <w:ind w:firstLine="709"/>
        <w:rPr>
          <w:b/>
          <w:bCs/>
        </w:rPr>
      </w:pPr>
    </w:p>
    <w:p w14:paraId="209598C6" w14:textId="14945C5B" w:rsidR="00C70DEE" w:rsidRPr="000A6682" w:rsidRDefault="00C70DEE" w:rsidP="000A6682">
      <w:pPr>
        <w:pStyle w:val="Heading4"/>
        <w:rPr>
          <w:rStyle w:val="Heading5Char"/>
          <w:rFonts w:eastAsiaTheme="minorHAnsi" w:cstheme="minorBidi"/>
          <w:b w:val="0"/>
          <w:bCs w:val="0"/>
          <w:szCs w:val="22"/>
          <w:lang w:eastAsia="en-US"/>
        </w:rPr>
      </w:pPr>
      <w:bookmarkStart w:id="185" w:name="_Toc136857262"/>
      <w:bookmarkStart w:id="186" w:name="_Toc136936859"/>
      <w:r w:rsidRPr="000A6682">
        <w:rPr>
          <w:rStyle w:val="Heading5Char"/>
          <w:rFonts w:eastAsiaTheme="minorHAnsi" w:cstheme="minorBidi"/>
          <w:szCs w:val="22"/>
          <w:lang w:eastAsia="en-US"/>
        </w:rPr>
        <w:t>CPL </w:t>
      </w:r>
      <w:r w:rsidR="000D1E96" w:rsidRPr="000A6682">
        <w:rPr>
          <w:rStyle w:val="Heading5Char"/>
          <w:rFonts w:eastAsiaTheme="minorHAnsi" w:cstheme="minorBidi"/>
          <w:szCs w:val="22"/>
          <w:lang w:eastAsia="en-US"/>
        </w:rPr>
        <w:t>1021.</w:t>
      </w:r>
      <w:r w:rsidRPr="000A6682">
        <w:rPr>
          <w:rStyle w:val="Heading5Char"/>
          <w:rFonts w:eastAsiaTheme="minorHAnsi" w:cstheme="minorBidi"/>
          <w:szCs w:val="22"/>
          <w:lang w:eastAsia="en-US"/>
        </w:rPr>
        <w:t> </w:t>
      </w:r>
      <w:r w:rsidR="00D60A96" w:rsidRPr="000A6682">
        <w:rPr>
          <w:rStyle w:val="Heading5Char"/>
          <w:rFonts w:eastAsiaTheme="minorHAnsi" w:cstheme="minorBidi"/>
          <w:szCs w:val="22"/>
          <w:lang w:eastAsia="en-US"/>
        </w:rPr>
        <w:t>[895.]</w:t>
      </w:r>
      <w:r w:rsidRPr="000A6682">
        <w:rPr>
          <w:rStyle w:val="Heading5Char"/>
          <w:rFonts w:eastAsiaTheme="minorHAnsi" w:cstheme="minorBidi"/>
          <w:szCs w:val="22"/>
          <w:lang w:eastAsia="en-US"/>
        </w:rPr>
        <w:t> pants</w:t>
      </w:r>
      <w:r w:rsidR="003C6437">
        <w:rPr>
          <w:rStyle w:val="Heading5Char"/>
          <w:rFonts w:eastAsiaTheme="minorHAnsi" w:cstheme="minorBidi"/>
          <w:szCs w:val="22"/>
          <w:lang w:eastAsia="en-US"/>
        </w:rPr>
        <w:t>.</w:t>
      </w:r>
      <w:r w:rsidR="00D60A96" w:rsidRPr="000A6682">
        <w:rPr>
          <w:rStyle w:val="Heading5Char"/>
          <w:rFonts w:eastAsiaTheme="minorHAnsi" w:cstheme="minorBidi"/>
          <w:b w:val="0"/>
          <w:bCs w:val="0"/>
          <w:szCs w:val="22"/>
          <w:lang w:eastAsia="en-US"/>
        </w:rPr>
        <w:t xml:space="preserve"> </w:t>
      </w:r>
      <w:r w:rsidR="000D1E96" w:rsidRPr="000A6682">
        <w:rPr>
          <w:rStyle w:val="Heading5Char"/>
          <w:rFonts w:eastAsiaTheme="minorHAnsi" w:cstheme="minorBidi"/>
          <w:b w:val="0"/>
          <w:bCs w:val="0"/>
          <w:szCs w:val="22"/>
          <w:lang w:eastAsia="en-US"/>
        </w:rPr>
        <w:t>Spriedums stājas likumīgā spēkā tikai attiecībā uz</w:t>
      </w:r>
      <w:r w:rsidR="002B5D6E" w:rsidRPr="000A6682">
        <w:rPr>
          <w:rStyle w:val="Heading5Char"/>
          <w:rFonts w:eastAsiaTheme="minorHAnsi" w:cstheme="minorBidi"/>
          <w:b w:val="0"/>
          <w:bCs w:val="0"/>
          <w:szCs w:val="22"/>
          <w:lang w:eastAsia="en-US"/>
        </w:rPr>
        <w:t xml:space="preserve"> </w:t>
      </w:r>
      <w:r w:rsidR="000D1E96" w:rsidRPr="000A6682">
        <w:rPr>
          <w:rStyle w:val="Heading5Char"/>
          <w:rFonts w:eastAsiaTheme="minorHAnsi" w:cstheme="minorBidi"/>
          <w:b w:val="0"/>
          <w:bCs w:val="0"/>
          <w:szCs w:val="22"/>
          <w:lang w:eastAsia="en-US"/>
        </w:rPr>
        <w:t>strīdamo priekšmetu, kuru prasa un apstrīd tās pašas prāvnieku</w:t>
      </w:r>
      <w:r w:rsidR="002B5D6E" w:rsidRPr="000A6682">
        <w:rPr>
          <w:rStyle w:val="Heading5Char"/>
          <w:rFonts w:eastAsiaTheme="minorHAnsi" w:cstheme="minorBidi"/>
          <w:b w:val="0"/>
          <w:bCs w:val="0"/>
          <w:szCs w:val="22"/>
          <w:lang w:eastAsia="en-US"/>
        </w:rPr>
        <w:t xml:space="preserve"> </w:t>
      </w:r>
      <w:r w:rsidR="000D1E96" w:rsidRPr="000A6682">
        <w:rPr>
          <w:rStyle w:val="Heading5Char"/>
          <w:rFonts w:eastAsiaTheme="minorHAnsi" w:cstheme="minorBidi"/>
          <w:b w:val="0"/>
          <w:bCs w:val="0"/>
          <w:szCs w:val="22"/>
          <w:lang w:eastAsia="en-US"/>
        </w:rPr>
        <w:t>puses un uz tā paša pamata.</w:t>
      </w:r>
      <w:bookmarkEnd w:id="185"/>
      <w:bookmarkEnd w:id="186"/>
      <w:r w:rsidR="000D1E96" w:rsidRPr="000A6682">
        <w:rPr>
          <w:rStyle w:val="Heading5Char"/>
          <w:rFonts w:eastAsiaTheme="minorHAnsi" w:cstheme="minorBidi"/>
          <w:b w:val="0"/>
          <w:bCs w:val="0"/>
          <w:szCs w:val="22"/>
          <w:lang w:eastAsia="en-US"/>
        </w:rPr>
        <w:t xml:space="preserve"> </w:t>
      </w:r>
    </w:p>
    <w:p w14:paraId="71766017" w14:textId="508C9F87" w:rsidR="000D1E96" w:rsidRPr="000A56AB" w:rsidRDefault="002B5D6E" w:rsidP="00EA5C73">
      <w:pPr>
        <w:spacing w:line="276" w:lineRule="auto"/>
        <w:ind w:firstLine="709"/>
      </w:pPr>
      <w:r w:rsidRPr="000A56AB">
        <w:t>18</w:t>
      </w:r>
      <w:r w:rsidR="000D1E96" w:rsidRPr="000A56AB">
        <w:t>64.</w:t>
      </w:r>
      <w:r w:rsidR="00956B47">
        <w:t> </w:t>
      </w:r>
      <w:r w:rsidR="000D1E96" w:rsidRPr="000A56AB">
        <w:t>g. 41477, 895.</w:t>
      </w:r>
      <w:r w:rsidR="0001608B">
        <w:t> </w:t>
      </w:r>
      <w:r w:rsidR="000D1E96" w:rsidRPr="000A56AB">
        <w:t>p.</w:t>
      </w:r>
    </w:p>
    <w:p w14:paraId="6AE9C1CE" w14:textId="77777777" w:rsidR="002B5D6E" w:rsidRDefault="002B5D6E" w:rsidP="00EA5C73">
      <w:pPr>
        <w:spacing w:line="276" w:lineRule="auto"/>
      </w:pPr>
    </w:p>
    <w:p w14:paraId="29F8FD9B" w14:textId="1AA7DA24" w:rsidR="000D1E96" w:rsidRDefault="000D1E96" w:rsidP="004F562C">
      <w:pPr>
        <w:spacing w:line="276" w:lineRule="auto"/>
        <w:ind w:firstLine="709"/>
      </w:pPr>
      <w:r>
        <w:lastRenderedPageBreak/>
        <w:t xml:space="preserve">Principa </w:t>
      </w:r>
      <w:r w:rsidRPr="00C73A60">
        <w:rPr>
          <w:i/>
          <w:iCs/>
        </w:rPr>
        <w:t>non bis</w:t>
      </w:r>
      <w:r w:rsidR="00550970" w:rsidRPr="00C73A60">
        <w:rPr>
          <w:i/>
          <w:iCs/>
        </w:rPr>
        <w:t xml:space="preserve"> in</w:t>
      </w:r>
      <w:r w:rsidRPr="00C73A60">
        <w:rPr>
          <w:i/>
          <w:iCs/>
        </w:rPr>
        <w:t xml:space="preserve"> idem</w:t>
      </w:r>
      <w:r>
        <w:t xml:space="preserve"> un </w:t>
      </w:r>
      <w:r w:rsidRPr="00C73A60">
        <w:rPr>
          <w:i/>
          <w:iCs/>
        </w:rPr>
        <w:t>exceptio rei iudicatae</w:t>
      </w:r>
      <w:r>
        <w:t xml:space="preserve"> piemērošanu iespējama</w:t>
      </w:r>
      <w:r w:rsidR="002B5D6E">
        <w:t xml:space="preserve"> </w:t>
      </w:r>
      <w:r>
        <w:t>tikai tur, kur ir ne</w:t>
      </w:r>
      <w:r w:rsidR="003629E0">
        <w:t xml:space="preserve"> </w:t>
      </w:r>
      <w:r>
        <w:t>vien prāvnieku un strīdamā priekšmeta, bet ar</w:t>
      </w:r>
      <w:r w:rsidR="002B5D6E">
        <w:t xml:space="preserve">ī </w:t>
      </w:r>
      <w:r>
        <w:t>prasības pamata identitāte (sal. Cvingmanis, VIII, 1570</w:t>
      </w:r>
      <w:r w:rsidR="00B53CCD">
        <w:rPr>
          <w:rStyle w:val="FootnoteReference"/>
        </w:rPr>
        <w:footnoteReference w:id="36"/>
      </w:r>
      <w:r>
        <w:t>) (prof. Bukovska</w:t>
      </w:r>
      <w:r w:rsidR="002B5D6E">
        <w:t xml:space="preserve"> </w:t>
      </w:r>
      <w:r>
        <w:t>CP māc. grām. 437.</w:t>
      </w:r>
      <w:r w:rsidR="00C73A60">
        <w:t> </w:t>
      </w:r>
      <w:r>
        <w:t>lpp.).</w:t>
      </w:r>
    </w:p>
    <w:p w14:paraId="7B591E76" w14:textId="77777777" w:rsidR="00705171" w:rsidRDefault="00705171" w:rsidP="00705171">
      <w:pPr>
        <w:spacing w:line="276" w:lineRule="auto"/>
      </w:pPr>
    </w:p>
    <w:p w14:paraId="23D88F42" w14:textId="4FAEAE14" w:rsidR="00705171" w:rsidRDefault="00705171" w:rsidP="004F562C">
      <w:pPr>
        <w:spacing w:line="276" w:lineRule="auto"/>
        <w:ind w:firstLine="709"/>
      </w:pPr>
      <w:r>
        <w:t xml:space="preserve">a) Pret atklātas pilnsabiedrības firmu pieņemtais spriedums ir </w:t>
      </w:r>
      <w:r w:rsidRPr="004F562C">
        <w:rPr>
          <w:i/>
          <w:iCs/>
        </w:rPr>
        <w:t>res judicata</w:t>
      </w:r>
      <w:r>
        <w:t xml:space="preserve"> visām personām, kuras laikā, kad pilnsabiedrības firma atbildēja uz prasību, bija tās biedri.</w:t>
      </w:r>
    </w:p>
    <w:p w14:paraId="45FC8FD9" w14:textId="77777777" w:rsidR="00705171" w:rsidRDefault="00705171" w:rsidP="004F562C">
      <w:pPr>
        <w:spacing w:line="276" w:lineRule="auto"/>
        <w:ind w:firstLine="709"/>
      </w:pPr>
      <w:r>
        <w:t xml:space="preserve">b) Ja ar spriedumu prasība ir apmierināta, tad uz tā pamata var celt </w:t>
      </w:r>
      <w:r w:rsidRPr="004F562C">
        <w:rPr>
          <w:i/>
          <w:iCs/>
        </w:rPr>
        <w:t xml:space="preserve">actio judicati </w:t>
      </w:r>
      <w:r>
        <w:t>jeb var pieprasīt piespiedu izpildi pret katru pilnsabiedrības biedru.</w:t>
      </w:r>
    </w:p>
    <w:p w14:paraId="15F2B741" w14:textId="2006BB00" w:rsidR="00705171" w:rsidRDefault="00705171" w:rsidP="004F562C">
      <w:pPr>
        <w:spacing w:line="276" w:lineRule="auto"/>
        <w:ind w:firstLine="709"/>
      </w:pPr>
      <w:r>
        <w:t xml:space="preserve">c) Ja spriedums ir vērsts pret firmu, pilnsabiedrības biedrs nevar prasīt, lai kreditors vispirms vērš piedziņu uz sabiedrības mantu </w:t>
      </w:r>
      <w:r w:rsidR="00DA11F4">
        <w:t>(</w:t>
      </w:r>
      <w:r>
        <w:t>1871/166</w:t>
      </w:r>
      <w:r>
        <w:rPr>
          <w:rStyle w:val="FootnoteReference"/>
        </w:rPr>
        <w:footnoteReference w:id="37"/>
      </w:r>
      <w:r w:rsidR="00DA11F4">
        <w:t>).</w:t>
      </w:r>
    </w:p>
    <w:p w14:paraId="6EC7E4BA" w14:textId="77777777" w:rsidR="00B52B7E" w:rsidRDefault="00B52B7E" w:rsidP="00EA5C73">
      <w:pPr>
        <w:spacing w:line="276" w:lineRule="auto"/>
      </w:pPr>
    </w:p>
    <w:p w14:paraId="30B5AD96" w14:textId="77777777" w:rsidR="00910719" w:rsidRDefault="00910719" w:rsidP="00910719">
      <w:pPr>
        <w:spacing w:line="276" w:lineRule="auto"/>
      </w:pPr>
      <w:r w:rsidRPr="003C6437">
        <w:t>1601.</w:t>
      </w:r>
      <w:r>
        <w:t xml:space="preserve"> </w:t>
      </w:r>
      <w:r w:rsidRPr="004F562C">
        <w:rPr>
          <w:i/>
          <w:iCs/>
        </w:rPr>
        <w:t>Exceptio rei judicatae</w:t>
      </w:r>
      <w:r>
        <w:t xml:space="preserve"> pāreja uz pušu singulārsukcesoriem</w:t>
      </w:r>
    </w:p>
    <w:p w14:paraId="44D118F3" w14:textId="3D40C026" w:rsidR="00910719" w:rsidRDefault="00910719" w:rsidP="00910719">
      <w:pPr>
        <w:spacing w:line="276" w:lineRule="auto"/>
        <w:ind w:firstLine="709"/>
      </w:pPr>
      <w:r>
        <w:t>„Pēc pandektu tiesībām, kas atbilstoši Rīgas pilsētas tiesību Otrās grāmatas Ceturtajai daļai šajās attiecībās ir piemērojamas tam, kurš savu tiesību atvasina no cita, ir pienākums pakļauties pret citu pieņemtajam spriedumam un tas romiešu tiesību avotos tiek īpaši uzsvērts attiecībā pret lietas īpašnieku, kurš to ir ieguvis ar pirkumu:</w:t>
      </w:r>
    </w:p>
    <w:p w14:paraId="24B70ABB" w14:textId="77777777" w:rsidR="00910719" w:rsidRDefault="00910719" w:rsidP="00910719">
      <w:pPr>
        <w:spacing w:line="276" w:lineRule="auto"/>
        <w:ind w:firstLine="709"/>
      </w:pPr>
      <w:r>
        <w:t>l. 28</w:t>
      </w:r>
      <w:r w:rsidRPr="00EF075E">
        <w:rPr>
          <w:lang w:val="la-Latn"/>
        </w:rPr>
        <w:t xml:space="preserve"> </w:t>
      </w:r>
      <w:r w:rsidRPr="004F562C">
        <w:rPr>
          <w:i/>
          <w:iCs/>
          <w:lang w:val="la-Latn"/>
        </w:rPr>
        <w:t xml:space="preserve">Dig. de exc. rei judicatae: exceptio rei judicatae nocebit ei, qui in dominium successit ejus, qui judicio expertus est. </w:t>
      </w:r>
      <w:r w:rsidRPr="00EF075E">
        <w:rPr>
          <w:lang w:val="la-Latn"/>
        </w:rPr>
        <w:t xml:space="preserve">Cf. l. 9 § 2 ibid. l. 3 § 1 </w:t>
      </w:r>
      <w:r w:rsidRPr="004F562C">
        <w:rPr>
          <w:i/>
          <w:iCs/>
          <w:lang w:val="la-Latn"/>
        </w:rPr>
        <w:t>Dig. de pignor.</w:t>
      </w:r>
      <w:r w:rsidRPr="00EF075E">
        <w:rPr>
          <w:lang w:val="la-Latn"/>
        </w:rPr>
        <w:t xml:space="preserve"> </w:t>
      </w:r>
      <w:r>
        <w:t xml:space="preserve">XX, 1. </w:t>
      </w:r>
    </w:p>
    <w:p w14:paraId="1D23635B" w14:textId="77777777" w:rsidR="00910719" w:rsidRDefault="00910719" w:rsidP="00910719">
      <w:pPr>
        <w:spacing w:line="276" w:lineRule="auto"/>
        <w:ind w:firstLine="709"/>
      </w:pPr>
      <w:r>
        <w:t xml:space="preserve">Noteikums izriet no lietu dabas un pastāv ne tikai romiešu tiesībās, bet arī, piemēram, saskaņā ar 1864. gada 20. novembra Civilprocesa nolikumu, kā to vairākkārtīgi ir atzinis Valdošais Senāts. </w:t>
      </w:r>
    </w:p>
    <w:p w14:paraId="71A74F1B" w14:textId="6C0EC6A3" w:rsidR="00910719" w:rsidRDefault="00910719" w:rsidP="00910719">
      <w:pPr>
        <w:spacing w:line="276" w:lineRule="auto"/>
        <w:ind w:firstLine="709"/>
      </w:pPr>
      <w:r>
        <w:t>Sal. Civilā kasācijas departamenta 1872</w:t>
      </w:r>
      <w:r w:rsidR="00883B6A">
        <w:t>.</w:t>
      </w:r>
      <w:r>
        <w:t xml:space="preserve"> Nr. 326</w:t>
      </w:r>
      <w:r w:rsidR="00883B6A">
        <w:t>;</w:t>
      </w:r>
      <w:r>
        <w:t xml:space="preserve"> 1879</w:t>
      </w:r>
      <w:r w:rsidR="00883B6A">
        <w:t>.</w:t>
      </w:r>
      <w:r>
        <w:t xml:space="preserve"> Nr. 312</w:t>
      </w:r>
      <w:r w:rsidR="00883B6A">
        <w:t>;</w:t>
      </w:r>
      <w:r>
        <w:t xml:space="preserve"> 1881</w:t>
      </w:r>
      <w:r w:rsidR="00883B6A">
        <w:t>.</w:t>
      </w:r>
      <w:r>
        <w:t xml:space="preserve"> Nr. 159 un daudzi citi.</w:t>
      </w:r>
      <w:r w:rsidR="00654043">
        <w:t xml:space="preserve"> </w:t>
      </w:r>
    </w:p>
    <w:p w14:paraId="3A92AFBA" w14:textId="77777777" w:rsidR="00910719" w:rsidRDefault="00910719" w:rsidP="00910719">
      <w:pPr>
        <w:spacing w:line="276" w:lineRule="auto"/>
        <w:ind w:firstLine="709"/>
      </w:pPr>
      <w:r>
        <w:t>Tāpēc jautājums ir tikai par to, vai prasītāja tiesības aizliegt strīdus zemes gabala valdītājam ierīkot krodziņu, kiosku vai viesnīcu jau bija par strīda priekšmetu tiesvedībā starp viņu juridiskajiem priekšgājējiem un vai tās ir atzinusi tiesa ar spēkā stājušos spriedumu.”</w:t>
      </w:r>
    </w:p>
    <w:p w14:paraId="286C4239" w14:textId="4B9FD560" w:rsidR="00910719" w:rsidRDefault="00910719" w:rsidP="00910719">
      <w:pPr>
        <w:spacing w:line="276" w:lineRule="auto"/>
        <w:ind w:firstLine="709"/>
      </w:pPr>
      <w:r>
        <w:t>Pēc tam, kad faktiskajā (konkrētajā) attiecībā tika konstatēts, ka ar spēkā stājušos 1834.</w:t>
      </w:r>
      <w:r w:rsidR="00883B6A">
        <w:t> </w:t>
      </w:r>
      <w:r>
        <w:t xml:space="preserve">gada spriedumu tiesiskajā strīdā starp prasītāja juridisko priekšgājēju un atbildētāja juridisko priekšgājēju prasītāja tiesība ir izpelnījusies tiesas atzīšanu, par pamatotu tika atzīta </w:t>
      </w:r>
      <w:r w:rsidRPr="00910719">
        <w:rPr>
          <w:i/>
          <w:iCs/>
        </w:rPr>
        <w:t xml:space="preserve">replica rei judicatae </w:t>
      </w:r>
      <w:r>
        <w:t>par labu prasītājam.</w:t>
      </w:r>
    </w:p>
    <w:p w14:paraId="292E22D6" w14:textId="4FAC0F26" w:rsidR="00910719" w:rsidRDefault="00910719" w:rsidP="00910719">
      <w:pPr>
        <w:spacing w:line="276" w:lineRule="auto"/>
        <w:ind w:firstLine="709"/>
      </w:pPr>
      <w:r>
        <w:t>(1888.</w:t>
      </w:r>
      <w:r w:rsidR="00CC5A97">
        <w:t> </w:t>
      </w:r>
      <w:r>
        <w:t>gada 17.</w:t>
      </w:r>
      <w:r w:rsidR="00CC5A97">
        <w:t> </w:t>
      </w:r>
      <w:r>
        <w:t xml:space="preserve">februāra Rātes apelācijas spriedums </w:t>
      </w:r>
      <w:r w:rsidR="00B52B7E">
        <w:t xml:space="preserve">lietā </w:t>
      </w:r>
      <w:r>
        <w:t>Nr. 1656)</w:t>
      </w:r>
      <w:r>
        <w:rPr>
          <w:rStyle w:val="FootnoteReference"/>
        </w:rPr>
        <w:footnoteReference w:id="38"/>
      </w:r>
    </w:p>
    <w:p w14:paraId="6206ED00" w14:textId="77777777" w:rsidR="00E66C96" w:rsidRDefault="00E66C96" w:rsidP="00EA5C73">
      <w:pPr>
        <w:spacing w:line="276" w:lineRule="auto"/>
      </w:pPr>
    </w:p>
    <w:p w14:paraId="0ED0FD30" w14:textId="7655F5F7" w:rsidR="000D1E96" w:rsidRDefault="000D1E96" w:rsidP="004F562C">
      <w:pPr>
        <w:spacing w:line="276" w:lineRule="auto"/>
        <w:ind w:firstLine="709"/>
      </w:pPr>
      <w:r>
        <w:t>Spriedums ir saistošs ne</w:t>
      </w:r>
      <w:r w:rsidR="00DA11F4">
        <w:t xml:space="preserve"> </w:t>
      </w:r>
      <w:r>
        <w:t>vien pašiem partiem, bet arī v</w:t>
      </w:r>
      <w:r w:rsidR="00683BFB">
        <w:t>iņ</w:t>
      </w:r>
      <w:r>
        <w:t>u sukcesoriem,</w:t>
      </w:r>
      <w:r w:rsidR="002B5D6E">
        <w:t xml:space="preserve"> </w:t>
      </w:r>
      <w:r>
        <w:t>un proti, ne</w:t>
      </w:r>
      <w:r w:rsidR="002B5D6E">
        <w:t xml:space="preserve"> </w:t>
      </w:r>
      <w:r>
        <w:t>tik</w:t>
      </w:r>
      <w:r w:rsidR="00DA11F4">
        <w:t xml:space="preserve"> </w:t>
      </w:r>
      <w:r>
        <w:t>vien univers</w:t>
      </w:r>
      <w:r w:rsidR="002B5D6E">
        <w:t>ā</w:t>
      </w:r>
      <w:r>
        <w:t>lsukcesoriem, bet arī singul</w:t>
      </w:r>
      <w:r w:rsidR="002B5D6E">
        <w:t>ā</w:t>
      </w:r>
      <w:r>
        <w:t>rsukcesoram,</w:t>
      </w:r>
      <w:r w:rsidR="002B5D6E">
        <w:t xml:space="preserve"> </w:t>
      </w:r>
      <w:r>
        <w:t xml:space="preserve">kas ieguvis strīdā esošo lietu (Apv. </w:t>
      </w:r>
      <w:r w:rsidR="003C6437">
        <w:t>s</w:t>
      </w:r>
      <w:r>
        <w:t>ap. 38/8; XIV, 488).</w:t>
      </w:r>
    </w:p>
    <w:p w14:paraId="511ADA00" w14:textId="6FA76C91" w:rsidR="002B5D6E" w:rsidRPr="00EF3169" w:rsidRDefault="00EF3169" w:rsidP="00EF3169">
      <w:pPr>
        <w:spacing w:line="276" w:lineRule="auto"/>
        <w:ind w:firstLine="709"/>
      </w:pPr>
      <w:r w:rsidRPr="00EF3169">
        <w:t xml:space="preserve">(Sen. Apvien. </w:t>
      </w:r>
      <w:r w:rsidR="003C6437">
        <w:t>s</w:t>
      </w:r>
      <w:r w:rsidRPr="00EF3169">
        <w:t>ap. 1938.</w:t>
      </w:r>
      <w:r w:rsidR="0001608B">
        <w:t> </w:t>
      </w:r>
      <w:r w:rsidRPr="00EF3169">
        <w:t>g. 5.</w:t>
      </w:r>
      <w:r w:rsidR="0001608B">
        <w:t> </w:t>
      </w:r>
      <w:r w:rsidRPr="00EF3169">
        <w:t>aprīļa spr. Nr. 8)</w:t>
      </w:r>
    </w:p>
    <w:p w14:paraId="7CBFB536" w14:textId="77777777" w:rsidR="00EF3169" w:rsidRPr="00EF3169" w:rsidRDefault="00EF3169" w:rsidP="00EA5C73">
      <w:pPr>
        <w:spacing w:line="276" w:lineRule="auto"/>
        <w:rPr>
          <w:sz w:val="28"/>
          <w:szCs w:val="24"/>
        </w:rPr>
      </w:pPr>
    </w:p>
    <w:p w14:paraId="473053FC" w14:textId="5B0356C7" w:rsidR="000D1E96" w:rsidRDefault="000D1E96" w:rsidP="004F562C">
      <w:pPr>
        <w:spacing w:line="276" w:lineRule="auto"/>
        <w:ind w:firstLine="709"/>
      </w:pPr>
      <w:r>
        <w:lastRenderedPageBreak/>
        <w:t>Spriedums saistošs arī prāvnieku tiesību pēcniekiem, sevišķi mantiniekiem,</w:t>
      </w:r>
      <w:r w:rsidR="002B5D6E">
        <w:t xml:space="preserve"> </w:t>
      </w:r>
      <w:r>
        <w:t>kā arī pieaicinātām un iestājušām trešām personām (prof. Bukovska</w:t>
      </w:r>
      <w:r w:rsidR="002B5D6E">
        <w:t xml:space="preserve"> </w:t>
      </w:r>
      <w:r>
        <w:t>CP māc. grām. 438.</w:t>
      </w:r>
      <w:r w:rsidR="002B5D6E">
        <w:t> </w:t>
      </w:r>
      <w:r>
        <w:t>lpp.).</w:t>
      </w:r>
    </w:p>
    <w:p w14:paraId="5D4EB5E0" w14:textId="77777777" w:rsidR="002B5D6E" w:rsidRDefault="002B5D6E" w:rsidP="00EA5C73">
      <w:pPr>
        <w:spacing w:line="276" w:lineRule="auto"/>
      </w:pPr>
    </w:p>
    <w:p w14:paraId="7E0E1161" w14:textId="5ACA0CA6" w:rsidR="000D1E96" w:rsidRDefault="000D1E96" w:rsidP="004F562C">
      <w:pPr>
        <w:spacing w:line="276" w:lineRule="auto"/>
        <w:ind w:firstLine="709"/>
      </w:pPr>
      <w:r>
        <w:t>Agrākais spriedums jau uz 1021.</w:t>
      </w:r>
      <w:r w:rsidR="0001608B">
        <w:t> </w:t>
      </w:r>
      <w:r>
        <w:t xml:space="preserve">p. pamata </w:t>
      </w:r>
      <w:r w:rsidRPr="00C73A60">
        <w:rPr>
          <w:i/>
          <w:iCs/>
        </w:rPr>
        <w:t>ipso jure</w:t>
      </w:r>
      <w:r>
        <w:t xml:space="preserve"> tieši saistošs</w:t>
      </w:r>
      <w:r w:rsidR="002B5D6E">
        <w:t xml:space="preserve"> </w:t>
      </w:r>
      <w:r>
        <w:t>tagadējam atbildētājam kā pirmā atbildētāja sukcesoram un uz CL 1378. p.</w:t>
      </w:r>
      <w:r w:rsidR="002B5D6E">
        <w:t xml:space="preserve"> </w:t>
      </w:r>
      <w:r>
        <w:t>pamata kā ieķīlātā imobiļa ieguvējam. Tamdēļ obligācijas turētājs nav</w:t>
      </w:r>
      <w:r w:rsidR="002B5D6E">
        <w:t xml:space="preserve"> </w:t>
      </w:r>
      <w:r>
        <w:t>spiests no jauna iesūdzēt obligāciju, kuru viņš jau bija iesūdzējis pret</w:t>
      </w:r>
      <w:r w:rsidR="002B5D6E">
        <w:t xml:space="preserve"> </w:t>
      </w:r>
      <w:r>
        <w:t>agrāko imobiļa īpašnieku. Ja viņš tomēr šādu prasību ir cēlis</w:t>
      </w:r>
      <w:r w:rsidR="003B3AB8">
        <w:t>,</w:t>
      </w:r>
      <w:r>
        <w:t xml:space="preserve"> tad tiesāšanas</w:t>
      </w:r>
      <w:r w:rsidR="002B5D6E">
        <w:t xml:space="preserve"> </w:t>
      </w:r>
      <w:r>
        <w:t>izdevumi uzliekami viņam (CKD kops. 37/37; XIV, 169).</w:t>
      </w:r>
    </w:p>
    <w:p w14:paraId="25D2F655" w14:textId="62D5195F" w:rsidR="00832EFD" w:rsidRDefault="00832EFD" w:rsidP="00832EFD">
      <w:pPr>
        <w:spacing w:line="276" w:lineRule="auto"/>
        <w:ind w:firstLine="709"/>
      </w:pPr>
      <w:r w:rsidRPr="00832EFD">
        <w:t>(Sen. CKD kopsēdes 1937.</w:t>
      </w:r>
      <w:r w:rsidR="0001608B">
        <w:t> </w:t>
      </w:r>
      <w:r w:rsidRPr="00832EFD">
        <w:t>g. 17.</w:t>
      </w:r>
      <w:r w:rsidR="0001608B">
        <w:t> </w:t>
      </w:r>
      <w:r w:rsidRPr="00832EFD">
        <w:t>dec. spr. Nr. 37</w:t>
      </w:r>
      <w:r w:rsidR="00DA11F4">
        <w:t>,</w:t>
      </w:r>
      <w:r w:rsidRPr="00832EFD">
        <w:t xml:space="preserve"> Latvijas bankas pr. 1. pr. Kleins)</w:t>
      </w:r>
    </w:p>
    <w:p w14:paraId="4D32B441" w14:textId="77777777" w:rsidR="002B5D6E" w:rsidRDefault="002B5D6E" w:rsidP="00EA5C73">
      <w:pPr>
        <w:spacing w:line="276" w:lineRule="auto"/>
      </w:pPr>
    </w:p>
    <w:p w14:paraId="32E4F77D" w14:textId="337EB557" w:rsidR="000D1E96" w:rsidRDefault="000D1E96" w:rsidP="004F562C">
      <w:pPr>
        <w:spacing w:line="276" w:lineRule="auto"/>
        <w:ind w:firstLine="851"/>
      </w:pPr>
      <w:r>
        <w:t>Ja prāvnieks piekritis kādas personas rīcībai, tad jāatzīst, ka pēdējā</w:t>
      </w:r>
      <w:r w:rsidR="002B5D6E">
        <w:t xml:space="preserve"> </w:t>
      </w:r>
      <w:r>
        <w:t xml:space="preserve">uzstājusies kā viņa </w:t>
      </w:r>
      <w:r w:rsidR="003B3AB8">
        <w:t xml:space="preserve">(kaut arī klusa) </w:t>
      </w:r>
      <w:r>
        <w:t>pārstāve. Tādos apstākļos pret šo personu taisīts</w:t>
      </w:r>
      <w:r w:rsidR="002B5D6E">
        <w:t xml:space="preserve"> </w:t>
      </w:r>
      <w:r>
        <w:t xml:space="preserve">spriedums atzīstams </w:t>
      </w:r>
      <w:r w:rsidR="00DA11F4">
        <w:t>–</w:t>
      </w:r>
      <w:r w:rsidR="003B3AB8" w:rsidRPr="003B3AB8">
        <w:t xml:space="preserve"> pēc Civ. proc. lik. 895.</w:t>
      </w:r>
      <w:r w:rsidR="00DA11F4">
        <w:t> </w:t>
      </w:r>
      <w:r w:rsidR="003B3AB8" w:rsidRPr="003B3AB8">
        <w:t xml:space="preserve">panta izpratnes </w:t>
      </w:r>
      <w:r w:rsidR="00DA11F4">
        <w:t>–</w:t>
      </w:r>
      <w:r w:rsidR="003B3AB8" w:rsidRPr="003B3AB8">
        <w:t xml:space="preserve"> </w:t>
      </w:r>
      <w:r>
        <w:t>par saistošu prāvniekam, kaut arī pēdējais tajā lietā</w:t>
      </w:r>
      <w:r w:rsidR="002B5D6E">
        <w:t xml:space="preserve"> </w:t>
      </w:r>
      <w:r>
        <w:t>formāli nav pieda</w:t>
      </w:r>
      <w:r w:rsidR="002B5D6E">
        <w:t>l</w:t>
      </w:r>
      <w:r>
        <w:t xml:space="preserve">ījies </w:t>
      </w:r>
      <w:r w:rsidR="003B3AB8" w:rsidRPr="003B3AB8">
        <w:t>(sk. arī Исаченко, Русское гражд. судoпр. I sēj., 1.</w:t>
      </w:r>
      <w:r w:rsidR="00DA11F4">
        <w:t> </w:t>
      </w:r>
      <w:r w:rsidR="003B3AB8" w:rsidRPr="003B3AB8">
        <w:t>р. 141.</w:t>
      </w:r>
      <w:r w:rsidR="00DA11F4">
        <w:t>–</w:t>
      </w:r>
      <w:r w:rsidR="003B3AB8" w:rsidRPr="003B3AB8">
        <w:t xml:space="preserve">142) </w:t>
      </w:r>
      <w:r>
        <w:t>(31/682; VII, 114).</w:t>
      </w:r>
    </w:p>
    <w:p w14:paraId="377CC21B" w14:textId="54C1BABE" w:rsidR="007B1E08" w:rsidRDefault="007B1E08" w:rsidP="007B1E08">
      <w:pPr>
        <w:spacing w:line="276" w:lineRule="auto"/>
        <w:ind w:firstLine="709"/>
      </w:pPr>
      <w:r w:rsidRPr="00056F4C">
        <w:rPr>
          <w:rFonts w:cs="Times New Roman"/>
        </w:rPr>
        <w:t>(19</w:t>
      </w:r>
      <w:r>
        <w:rPr>
          <w:rFonts w:cs="Times New Roman"/>
        </w:rPr>
        <w:t>3</w:t>
      </w:r>
      <w:r w:rsidRPr="00056F4C">
        <w:rPr>
          <w:rFonts w:cs="Times New Roman"/>
        </w:rPr>
        <w:t>1.</w:t>
      </w:r>
      <w:r>
        <w:rPr>
          <w:rFonts w:cs="Times New Roman"/>
        </w:rPr>
        <w:t> </w:t>
      </w:r>
      <w:r w:rsidRPr="00056F4C">
        <w:rPr>
          <w:rFonts w:cs="Times New Roman"/>
        </w:rPr>
        <w:t>g. 27.</w:t>
      </w:r>
      <w:r>
        <w:rPr>
          <w:rFonts w:cs="Times New Roman"/>
        </w:rPr>
        <w:t> </w:t>
      </w:r>
      <w:r w:rsidRPr="00056F4C">
        <w:rPr>
          <w:rFonts w:cs="Times New Roman"/>
        </w:rPr>
        <w:t>marta spr. Andru</w:t>
      </w:r>
      <w:r>
        <w:rPr>
          <w:rFonts w:cs="Times New Roman"/>
        </w:rPr>
        <w:t>š</w:t>
      </w:r>
      <w:r w:rsidRPr="00056F4C">
        <w:rPr>
          <w:rFonts w:cs="Times New Roman"/>
        </w:rPr>
        <w:t>keviča pr. 1. pr. Stībenhauzi</w:t>
      </w:r>
      <w:r>
        <w:rPr>
          <w:rFonts w:cs="Times New Roman"/>
        </w:rPr>
        <w:t>e</w:t>
      </w:r>
      <w:r w:rsidRPr="00056F4C">
        <w:rPr>
          <w:rFonts w:cs="Times New Roman"/>
        </w:rPr>
        <w:t>m</w:t>
      </w:r>
      <w:r w:rsidR="00DA11F4">
        <w:rPr>
          <w:rFonts w:cs="Times New Roman"/>
        </w:rPr>
        <w:t>,</w:t>
      </w:r>
      <w:r>
        <w:rPr>
          <w:rFonts w:cs="Times New Roman"/>
        </w:rPr>
        <w:t xml:space="preserve"> </w:t>
      </w:r>
      <w:r w:rsidRPr="00056F4C">
        <w:rPr>
          <w:rFonts w:cs="Times New Roman"/>
        </w:rPr>
        <w:t>Nr. 68</w:t>
      </w:r>
      <w:r>
        <w:rPr>
          <w:rFonts w:cs="Times New Roman"/>
        </w:rPr>
        <w:t>2)</w:t>
      </w:r>
    </w:p>
    <w:p w14:paraId="2340B422" w14:textId="77777777" w:rsidR="002B5D6E" w:rsidRDefault="002B5D6E" w:rsidP="00EA5C73">
      <w:pPr>
        <w:spacing w:line="276" w:lineRule="auto"/>
      </w:pPr>
    </w:p>
    <w:p w14:paraId="35E33EEC" w14:textId="4A15095E" w:rsidR="000D1E96" w:rsidRDefault="000D1E96" w:rsidP="004F562C">
      <w:pPr>
        <w:spacing w:line="276" w:lineRule="auto"/>
        <w:ind w:firstLine="709"/>
      </w:pPr>
      <w:r>
        <w:t>Tiesas spriedums, ar kuru aprakstīta manta atzīta par trešās personas</w:t>
      </w:r>
      <w:r w:rsidR="002B5D6E">
        <w:t xml:space="preserve"> </w:t>
      </w:r>
      <w:r>
        <w:t>īpašumu, nav saistošs piedzinējam, kas tajā lietā nav ņēmis dalību</w:t>
      </w:r>
      <w:r w:rsidR="002B5D6E">
        <w:t xml:space="preserve"> </w:t>
      </w:r>
      <w:r>
        <w:t>(CKD kops. 36/10; XII, 604).</w:t>
      </w:r>
    </w:p>
    <w:p w14:paraId="29714BEA" w14:textId="0E604D7E" w:rsidR="000E6085" w:rsidRDefault="000E6085" w:rsidP="000E6085">
      <w:pPr>
        <w:spacing w:line="276" w:lineRule="auto"/>
        <w:ind w:firstLine="709"/>
      </w:pPr>
      <w:r w:rsidRPr="000E6085">
        <w:t>(Sen. CKD kopsēdes 1936.</w:t>
      </w:r>
      <w:r w:rsidR="0001608B">
        <w:t> </w:t>
      </w:r>
      <w:r w:rsidRPr="000E6085">
        <w:t>g. 28.</w:t>
      </w:r>
      <w:r w:rsidR="0001608B">
        <w:t> </w:t>
      </w:r>
      <w:r w:rsidRPr="000E6085">
        <w:t>febr. spr. Nr. 10</w:t>
      </w:r>
      <w:r w:rsidR="00DA11F4">
        <w:t>,</w:t>
      </w:r>
      <w:r w:rsidRPr="000E6085">
        <w:t xml:space="preserve"> Strožas pr. 1. pr. Štrālu un Krūmiņu)</w:t>
      </w:r>
    </w:p>
    <w:p w14:paraId="4E5168D4" w14:textId="77777777" w:rsidR="002B5D6E" w:rsidRDefault="002B5D6E" w:rsidP="00EA5C73">
      <w:pPr>
        <w:spacing w:line="276" w:lineRule="auto"/>
      </w:pPr>
    </w:p>
    <w:p w14:paraId="6024B050" w14:textId="1C612897" w:rsidR="00AA5F8E" w:rsidRDefault="00AA5F8E" w:rsidP="004F562C">
      <w:pPr>
        <w:spacing w:line="276" w:lineRule="auto"/>
        <w:ind w:firstLine="709"/>
      </w:pPr>
      <w:r>
        <w:t xml:space="preserve">Prasītājs apstrīd Tiesu palātas slēdziena pareizību par </w:t>
      </w:r>
      <w:r w:rsidRPr="00AA5F8E">
        <w:rPr>
          <w:i/>
          <w:iCs/>
        </w:rPr>
        <w:t>res judicata</w:t>
      </w:r>
      <w:r>
        <w:t xml:space="preserve"> aiz tā iemesla, ka prasītājs šai lietā devis līgumam citu juridisku kvalifikāciju, proti: viņš to apzīmējis par mūža uztura un maiņas līgumu, bet partu agrākā lietā tas bijis apzīmēts par dāvināšanas līgumu. Šis prasītāja aizrādījums tomēr nepelna ievērību. Prasības pamats abās lietās taču paliek viens un tas pats līgums.</w:t>
      </w:r>
    </w:p>
    <w:p w14:paraId="7AD458A1" w14:textId="50967D14" w:rsidR="000D1E96" w:rsidRDefault="00AA5F8E" w:rsidP="00F15FD3">
      <w:pPr>
        <w:spacing w:line="276" w:lineRule="auto"/>
        <w:ind w:firstLine="709"/>
      </w:pPr>
      <w:r>
        <w:t>Tiesu palāta konstatējusi, ka agrākā lietā tiesa šo līgumu jau kvalificējusi kā dāvināšanas līgumu, un uz šī konstatējuma pamata nākusi pie pareiza slēdziena, ka agrākais tiesas spriedums saistošs prasītājam, starp citu, arī jautājumā par līguma kvalifikāciju (CPN 1021.</w:t>
      </w:r>
      <w:r w:rsidR="0001608B">
        <w:t> </w:t>
      </w:r>
      <w:r>
        <w:t>р.). Līguma kvalifikācija agrākā tiesas spriedumā ir šī sprieduma būtiska sastāvdaļa, jo taisni tādēļ, ka tiesa bija atzinusi līgumu par dāvināšanas līgumu, viņa atraidījusi prasību par formāla dāvināšanas līguma noslēgšanu aiz tā iemesla, ka viņa šo līgumu atzinusi par neesošu, kā noslēgtu likum</w:t>
      </w:r>
      <w:r w:rsidR="00070547">
        <w:t>ā</w:t>
      </w:r>
      <w:r>
        <w:t xml:space="preserve"> neparedzētā kārtībā.</w:t>
      </w:r>
      <w:r w:rsidR="000D1E96">
        <w:t xml:space="preserve"> </w:t>
      </w:r>
      <w:r w:rsidR="00F15FD3">
        <w:t xml:space="preserve">Bet ja jau tiesa agrākā lietā atzinusi līgumu par spēkā neesošu, tad prasītājs nevar uz šī līguma pamata celt jaunu prasību par formāla līguma noslēgšanu tikai tādēļ vien, ka viņš tam devis jaunu juridisku kvalifikāciju. Tādēļ Tiesu palātas slēdziens par </w:t>
      </w:r>
      <w:r w:rsidR="00F15FD3" w:rsidRPr="00C73A60">
        <w:rPr>
          <w:i/>
          <w:iCs/>
        </w:rPr>
        <w:t xml:space="preserve">res judicata </w:t>
      </w:r>
      <w:r w:rsidR="00F15FD3">
        <w:t xml:space="preserve">atzīstams par pareizu </w:t>
      </w:r>
      <w:r w:rsidR="000D1E96">
        <w:t>(37/108; XIII, 407).</w:t>
      </w:r>
    </w:p>
    <w:p w14:paraId="03C52793" w14:textId="411DF27D" w:rsidR="00F15FD3" w:rsidRDefault="00F15FD3" w:rsidP="00F15FD3">
      <w:pPr>
        <w:spacing w:line="276" w:lineRule="auto"/>
        <w:ind w:firstLine="709"/>
      </w:pPr>
      <w:r w:rsidRPr="00F15FD3">
        <w:t>(1937.</w:t>
      </w:r>
      <w:r w:rsidR="0001608B">
        <w:t> </w:t>
      </w:r>
      <w:r w:rsidRPr="00F15FD3">
        <w:t>g. 24.</w:t>
      </w:r>
      <w:r w:rsidR="0001608B">
        <w:t> </w:t>
      </w:r>
      <w:r w:rsidRPr="00F15FD3">
        <w:t>febr. spr. Nr. 108, Rozenfelda pr. 1. pr. Fersters un c.)</w:t>
      </w:r>
    </w:p>
    <w:p w14:paraId="50962CF2" w14:textId="77777777" w:rsidR="002B5D6E" w:rsidRDefault="002B5D6E" w:rsidP="00EA5C73">
      <w:pPr>
        <w:spacing w:line="276" w:lineRule="auto"/>
      </w:pPr>
    </w:p>
    <w:p w14:paraId="3F6C12EE" w14:textId="7BC23A01" w:rsidR="000D1E96" w:rsidRPr="00B1296F" w:rsidRDefault="000D1E96" w:rsidP="004F562C">
      <w:pPr>
        <w:spacing w:line="276" w:lineRule="auto"/>
        <w:ind w:firstLine="709"/>
      </w:pPr>
      <w:r w:rsidRPr="00332885">
        <w:t>Kad lieta grozās ap pras</w:t>
      </w:r>
      <w:r w:rsidR="002B5D6E" w:rsidRPr="00332885">
        <w:t>ī</w:t>
      </w:r>
      <w:r w:rsidRPr="00332885">
        <w:t>juma noilgumu, nav jāizšķir</w:t>
      </w:r>
      <w:r>
        <w:t xml:space="preserve"> formālais, procesuālais</w:t>
      </w:r>
      <w:r w:rsidR="002B5D6E">
        <w:t xml:space="preserve"> </w:t>
      </w:r>
      <w:r>
        <w:t xml:space="preserve">jautājums par </w:t>
      </w:r>
      <w:r w:rsidRPr="00C73A60">
        <w:rPr>
          <w:i/>
          <w:iCs/>
        </w:rPr>
        <w:t>res iudi</w:t>
      </w:r>
      <w:r w:rsidR="002B5D6E" w:rsidRPr="00C73A60">
        <w:rPr>
          <w:i/>
          <w:iCs/>
        </w:rPr>
        <w:t>c</w:t>
      </w:r>
      <w:r w:rsidRPr="00C73A60">
        <w:rPr>
          <w:i/>
          <w:iCs/>
        </w:rPr>
        <w:t>ata</w:t>
      </w:r>
      <w:r>
        <w:t>, t. i. par divu prasību formālo, procesuālo</w:t>
      </w:r>
      <w:r w:rsidR="002B5D6E">
        <w:t xml:space="preserve"> </w:t>
      </w:r>
      <w:r>
        <w:t>identitāti, bet gan materiālais jautājums par abu materiālo prasību</w:t>
      </w:r>
      <w:r w:rsidR="002B5D6E">
        <w:t xml:space="preserve"> </w:t>
      </w:r>
      <w:r>
        <w:t>līdzīgo juridisko saturu pēc būtības. Pras</w:t>
      </w:r>
      <w:r w:rsidR="002B5D6E">
        <w:t>ī</w:t>
      </w:r>
      <w:r>
        <w:t>juma noilgums ir izņēmuma</w:t>
      </w:r>
      <w:r w:rsidR="002B5D6E">
        <w:t xml:space="preserve"> </w:t>
      </w:r>
      <w:r>
        <w:t xml:space="preserve">institūts, un noteikumi par noilgumu jāiztulko šaurākā </w:t>
      </w:r>
      <w:r>
        <w:lastRenderedPageBreak/>
        <w:t>nozīmē, kādēļ viņam</w:t>
      </w:r>
      <w:r w:rsidR="002B5D6E">
        <w:t xml:space="preserve"> </w:t>
      </w:r>
      <w:r>
        <w:t>nav jāpiemēro tie procesuālie noteikumi, pēc kuriem būtu jāizšķir jautājums</w:t>
      </w:r>
      <w:r w:rsidR="002B5D6E">
        <w:t xml:space="preserve"> </w:t>
      </w:r>
      <w:r>
        <w:t>par procesuālo prasību identitāti sakarā ar 1021</w:t>
      </w:r>
      <w:r w:rsidRPr="00B1296F">
        <w:t>.</w:t>
      </w:r>
      <w:r w:rsidR="00C73A60" w:rsidRPr="00B1296F">
        <w:t> </w:t>
      </w:r>
      <w:r w:rsidRPr="00B1296F">
        <w:t>p. (26/</w:t>
      </w:r>
      <w:r w:rsidRPr="00B1296F">
        <w:rPr>
          <w:strike/>
        </w:rPr>
        <w:t>95</w:t>
      </w:r>
      <w:r w:rsidR="001219A6" w:rsidRPr="00B1296F">
        <w:t>58</w:t>
      </w:r>
      <w:r w:rsidRPr="00B1296F">
        <w:t>;</w:t>
      </w:r>
      <w:r w:rsidR="00311071" w:rsidRPr="00B1296F">
        <w:rPr>
          <w:rStyle w:val="FootnoteReference"/>
        </w:rPr>
        <w:footnoteReference w:id="39"/>
      </w:r>
      <w:r w:rsidRPr="00B1296F">
        <w:t xml:space="preserve"> </w:t>
      </w:r>
      <w:r w:rsidR="002B5D6E" w:rsidRPr="00B1296F">
        <w:t>II</w:t>
      </w:r>
      <w:r w:rsidRPr="00B1296F">
        <w:t>, 75).</w:t>
      </w:r>
    </w:p>
    <w:p w14:paraId="246EAA4A" w14:textId="2D8A7E5B" w:rsidR="00DD1F07" w:rsidRDefault="00A813EC" w:rsidP="00DD1F07">
      <w:pPr>
        <w:spacing w:line="276" w:lineRule="auto"/>
        <w:ind w:firstLine="709"/>
      </w:pPr>
      <w:r w:rsidRPr="00B1296F">
        <w:t>(</w:t>
      </w:r>
      <w:r w:rsidRPr="00B1296F">
        <w:rPr>
          <w:strike/>
        </w:rPr>
        <w:t>1926. g. 1. jūn. spr. Nr. 95 Korn pr. l. pr. Dindže</w:t>
      </w:r>
      <w:r w:rsidRPr="00B1296F">
        <w:t>)</w:t>
      </w:r>
      <w:r w:rsidR="00311071" w:rsidRPr="00B1296F">
        <w:t xml:space="preserve"> (1926.</w:t>
      </w:r>
      <w:r w:rsidR="001219A6" w:rsidRPr="00B1296F">
        <w:t> </w:t>
      </w:r>
      <w:r w:rsidR="00311071" w:rsidRPr="00B1296F">
        <w:t>g. 25.</w:t>
      </w:r>
      <w:r w:rsidR="001219A6" w:rsidRPr="00B1296F">
        <w:t> </w:t>
      </w:r>
      <w:r w:rsidR="00311071" w:rsidRPr="00B1296F">
        <w:t>marta spr. Nr. 58</w:t>
      </w:r>
      <w:r w:rsidR="00DB1D85" w:rsidRPr="00B1296F">
        <w:t>,</w:t>
      </w:r>
      <w:r w:rsidR="00311071" w:rsidRPr="00B1296F">
        <w:t xml:space="preserve"> Indriķa un Ladus pr. l. pr. Kovšeli</w:t>
      </w:r>
      <w:r w:rsidR="001219A6" w:rsidRPr="00B1296F">
        <w:t>)</w:t>
      </w:r>
    </w:p>
    <w:p w14:paraId="032825C8" w14:textId="77777777" w:rsidR="002B5D6E" w:rsidRDefault="002B5D6E" w:rsidP="00EA5C73">
      <w:pPr>
        <w:spacing w:line="276" w:lineRule="auto"/>
      </w:pPr>
    </w:p>
    <w:p w14:paraId="0F4F0223" w14:textId="3C1A755E" w:rsidR="000D1E96" w:rsidRDefault="000D1E96" w:rsidP="004F562C">
      <w:pPr>
        <w:spacing w:line="276" w:lineRule="auto"/>
        <w:ind w:firstLine="709"/>
      </w:pPr>
      <w:r>
        <w:t>Tiesai ir tiesība, apspriežot prasības pamatu, atsaukties uz sava sprieduma</w:t>
      </w:r>
      <w:r w:rsidR="002B5D6E">
        <w:t xml:space="preserve"> </w:t>
      </w:r>
      <w:r>
        <w:t>mot</w:t>
      </w:r>
      <w:r w:rsidR="002B5D6E">
        <w:t>ī</w:t>
      </w:r>
      <w:r>
        <w:t>viem lietā starp tiem pašiem prāvniekiem un attiecībā uz to pašu</w:t>
      </w:r>
      <w:r w:rsidR="002B5D6E">
        <w:t xml:space="preserve"> </w:t>
      </w:r>
      <w:r>
        <w:t xml:space="preserve">priekšmetu (26/194; </w:t>
      </w:r>
      <w:r w:rsidR="002B5D6E">
        <w:t>III</w:t>
      </w:r>
      <w:r>
        <w:t>, 107).</w:t>
      </w:r>
    </w:p>
    <w:p w14:paraId="2610D613" w14:textId="08CE5682" w:rsidR="00A813EC" w:rsidRPr="00C73A60" w:rsidRDefault="00A813EC" w:rsidP="00A813EC">
      <w:pPr>
        <w:spacing w:line="276" w:lineRule="auto"/>
        <w:ind w:firstLine="709"/>
        <w:rPr>
          <w:sz w:val="28"/>
          <w:szCs w:val="24"/>
        </w:rPr>
      </w:pPr>
      <w:r w:rsidRPr="00C73A60">
        <w:t>(1926. g. 25. febr. spr. Nr. 194, Vilciņ pr. 1. pr. Vilciņu)</w:t>
      </w:r>
    </w:p>
    <w:p w14:paraId="32A5EB6A" w14:textId="77777777" w:rsidR="002B5D6E" w:rsidRDefault="002B5D6E" w:rsidP="00EA5C73">
      <w:pPr>
        <w:spacing w:line="276" w:lineRule="auto"/>
      </w:pPr>
    </w:p>
    <w:p w14:paraId="44C9C612" w14:textId="6C77FCD3" w:rsidR="00CC38FD" w:rsidRDefault="000D1E96" w:rsidP="004F562C">
      <w:pPr>
        <w:spacing w:line="276" w:lineRule="auto"/>
        <w:ind w:firstLine="709"/>
      </w:pPr>
      <w:r>
        <w:t>Tas vien, ka petituma formulējumā prasītājs aprobežojies ar pras</w:t>
      </w:r>
      <w:r w:rsidR="002B5D6E">
        <w:t>ī</w:t>
      </w:r>
      <w:r>
        <w:t>jumu</w:t>
      </w:r>
      <w:r w:rsidR="002B5D6E">
        <w:t xml:space="preserve"> </w:t>
      </w:r>
      <w:r>
        <w:t>piedzīt konkrētu naudas sumu, vēl nenozīmē, ka prasībā neietilpst</w:t>
      </w:r>
      <w:r w:rsidR="002B5D6E">
        <w:t xml:space="preserve"> </w:t>
      </w:r>
      <w:r>
        <w:t>arī pras</w:t>
      </w:r>
      <w:r w:rsidR="002B5D6E">
        <w:t>ī</w:t>
      </w:r>
      <w:r>
        <w:t>jums par pašas tiesības atzīšanu pēc tā materi</w:t>
      </w:r>
      <w:r w:rsidR="00543719">
        <w:t>ā</w:t>
      </w:r>
      <w:r>
        <w:t>li-tiesiskā pamata,</w:t>
      </w:r>
      <w:r w:rsidR="002B5D6E">
        <w:t xml:space="preserve"> </w:t>
      </w:r>
      <w:r>
        <w:t>no kura izriet naudas pras</w:t>
      </w:r>
      <w:r w:rsidR="002B5D6E">
        <w:t>ī</w:t>
      </w:r>
      <w:r>
        <w:t>jums un uz kuru kā pamatu maksājumu pieprasījumam</w:t>
      </w:r>
      <w:r w:rsidR="002B5D6E">
        <w:t xml:space="preserve"> </w:t>
      </w:r>
      <w:r>
        <w:t>taisni norādīts prasības lūguma saturā; tiesa pat nevar piespriest</w:t>
      </w:r>
      <w:r w:rsidR="002B5D6E">
        <w:t xml:space="preserve"> </w:t>
      </w:r>
      <w:r>
        <w:t>naudas su</w:t>
      </w:r>
      <w:r w:rsidR="004F18A2">
        <w:t>m</w:t>
      </w:r>
      <w:r>
        <w:t>mu, neapspriežot to materi</w:t>
      </w:r>
      <w:r w:rsidR="002B5D6E">
        <w:t>āli-</w:t>
      </w:r>
      <w:r>
        <w:t>tiesisko pamatu, no kura naudas</w:t>
      </w:r>
      <w:r w:rsidR="002B5D6E">
        <w:t xml:space="preserve"> </w:t>
      </w:r>
      <w:r>
        <w:t>prasījums izriet, un, izšķiroties par naudas piespriešanu, tiesa ar to pašu</w:t>
      </w:r>
      <w:r w:rsidR="002B5D6E">
        <w:t xml:space="preserve"> </w:t>
      </w:r>
      <w:r>
        <w:t>ir izšķīrusies par to attiecību saistošu spēku partiem, no kurām izriet naudas</w:t>
      </w:r>
      <w:r w:rsidR="002B5D6E">
        <w:t xml:space="preserve"> </w:t>
      </w:r>
      <w:r>
        <w:t>prasījums; tādēļ nav iespējams vēlreiz izspriest jautājumu par šo</w:t>
      </w:r>
      <w:r w:rsidR="002B5D6E">
        <w:t xml:space="preserve"> </w:t>
      </w:r>
      <w:r>
        <w:t>attiecību spēku sakarā ar kādu jaunu prasību</w:t>
      </w:r>
      <w:r w:rsidR="00CC38FD">
        <w:t>.</w:t>
      </w:r>
    </w:p>
    <w:p w14:paraId="132FF2ED" w14:textId="3D542567" w:rsidR="00CC38FD" w:rsidRDefault="00CC38FD" w:rsidP="00CC38FD">
      <w:pPr>
        <w:spacing w:line="276" w:lineRule="auto"/>
        <w:ind w:firstLine="709"/>
      </w:pPr>
      <w:r w:rsidRPr="00CC38FD">
        <w:t>Tiesu palāta, apstiprinot Apgabaltiesas spriedumu, apmierinājusi pirmprasību un atraidījusi pretprasību, starp citu, aiz tā iemesla:</w:t>
      </w:r>
    </w:p>
    <w:p w14:paraId="0D1C8BD2" w14:textId="015A80A6" w:rsidR="00CC38FD" w:rsidRDefault="00CC38FD" w:rsidP="00CC38FD">
      <w:pPr>
        <w:spacing w:line="276" w:lineRule="auto"/>
        <w:ind w:firstLine="567"/>
      </w:pPr>
      <w:r>
        <w:t>a) ka agrākā prasības lietā pret mir. Dancigera mant. masu, par uztura došanu prasītājai par laiku līdz 1928.</w:t>
      </w:r>
      <w:r w:rsidR="00C014A9">
        <w:t> </w:t>
      </w:r>
      <w:r>
        <w:t>g. 1.</w:t>
      </w:r>
      <w:r w:rsidR="00C014A9">
        <w:t> </w:t>
      </w:r>
      <w:r>
        <w:t>jūlijam, ir jau izšķirts partu strīdus par 1925.</w:t>
      </w:r>
      <w:r w:rsidR="00C014A9">
        <w:t> </w:t>
      </w:r>
      <w:r>
        <w:t>g. 23.</w:t>
      </w:r>
      <w:r w:rsidR="00C014A9">
        <w:t> </w:t>
      </w:r>
      <w:r>
        <w:t xml:space="preserve">jūnija līguma saistības spēku, kādā saistībā mir. Dancigers uzņēmies pienākumu maksāt prasītājai uztura naudas Ls 700 mēnesī, un kāda saistība pārgājusi uz atbildētājiem, kā mir. Dancigera mantiniekiem, </w:t>
      </w:r>
    </w:p>
    <w:p w14:paraId="1B2CB21C" w14:textId="6D9BE108" w:rsidR="00CC38FD" w:rsidRDefault="00CC38FD" w:rsidP="00CC38FD">
      <w:pPr>
        <w:spacing w:line="276" w:lineRule="auto"/>
        <w:ind w:firstLine="567"/>
      </w:pPr>
      <w:r>
        <w:t>b) ka tādēļ jautājums par 1925.</w:t>
      </w:r>
      <w:r w:rsidR="00C014A9">
        <w:t> </w:t>
      </w:r>
      <w:r>
        <w:t>g. 23.</w:t>
      </w:r>
      <w:r w:rsidR="00C014A9">
        <w:t> </w:t>
      </w:r>
      <w:r>
        <w:t xml:space="preserve">jūnija līguma pastāvēšanu, kā izšķirts pozitīvi ar spēkā gājušu spriedumu, nav vairs izspriežams no jauna, jo agrākais spriedums šai lietā ir saistošs kā partiem, tā arī tiesai, </w:t>
      </w:r>
    </w:p>
    <w:p w14:paraId="7638654C" w14:textId="222704E1" w:rsidR="00CC38FD" w:rsidRDefault="00CC38FD" w:rsidP="00CC38FD">
      <w:pPr>
        <w:spacing w:line="276" w:lineRule="auto"/>
        <w:ind w:firstLine="567"/>
      </w:pPr>
      <w:r>
        <w:t xml:space="preserve">c) ka </w:t>
      </w:r>
      <w:r w:rsidRPr="00CC38FD">
        <w:t xml:space="preserve">tiesas spriedumā stājas likumīgā spēkā </w:t>
      </w:r>
      <w:r w:rsidR="00C014A9" w:rsidRPr="00CC38FD">
        <w:t>ne tikvien</w:t>
      </w:r>
      <w:r w:rsidRPr="00CC38FD">
        <w:t xml:space="preserve"> rezolutīvā daļa, bet arī tie galvenie objektīvie motīvi, kuri cieši saistīti ar rezolūciju un kuri apstiprina jeb</w:t>
      </w:r>
      <w:r>
        <w:t xml:space="preserve"> </w:t>
      </w:r>
      <w:r w:rsidRPr="00CC38FD">
        <w:t>noraida zināmas materiāli-tiesiskas attiecības starp prāvniekiem,</w:t>
      </w:r>
      <w:r>
        <w:t xml:space="preserve"> </w:t>
      </w:r>
    </w:p>
    <w:p w14:paraId="7228B74E" w14:textId="4DF2EF9F" w:rsidR="00CC38FD" w:rsidRDefault="00CC38FD" w:rsidP="00CC38FD">
      <w:pPr>
        <w:spacing w:line="276" w:lineRule="auto"/>
        <w:ind w:firstLine="709"/>
        <w:rPr>
          <w:i/>
          <w:iCs/>
        </w:rPr>
      </w:pPr>
      <w:r>
        <w:t>d) ka tādēļ partu agrākā lietā dotā sprieduma motīviem, ar kuriem atzīts, ka 1925.</w:t>
      </w:r>
      <w:r w:rsidR="00C014A9">
        <w:t> </w:t>
      </w:r>
      <w:r>
        <w:t>g. 23.</w:t>
      </w:r>
      <w:r w:rsidR="00C014A9">
        <w:t> </w:t>
      </w:r>
      <w:r>
        <w:t>jūnija līgumam ir saistošs spēks partiem, ir saistoša nozīme arī šai lietai, kurā parti iziet no tā paša līguma, kādēļ pretprasība — atzīt par spēkā neesošu 1925.</w:t>
      </w:r>
      <w:r w:rsidR="00C014A9">
        <w:t> </w:t>
      </w:r>
      <w:r>
        <w:t>g. 23.</w:t>
      </w:r>
      <w:r w:rsidR="00C014A9">
        <w:t> </w:t>
      </w:r>
      <w:r>
        <w:t xml:space="preserve">jūnija līgumu </w:t>
      </w:r>
      <w:r w:rsidR="00E06C10">
        <w:t>–</w:t>
      </w:r>
      <w:r>
        <w:t xml:space="preserve"> atraidāma pēc būtības taisni aiz tā iemesla, ka jautājums, par līguma spēku šai lietai ir</w:t>
      </w:r>
      <w:r w:rsidRPr="00C034B6">
        <w:rPr>
          <w:i/>
          <w:iCs/>
        </w:rPr>
        <w:t xml:space="preserve"> res judicata</w:t>
      </w:r>
      <w:r>
        <w:rPr>
          <w:i/>
          <w:iCs/>
        </w:rPr>
        <w:t xml:space="preserve">. </w:t>
      </w:r>
      <w:r w:rsidRPr="00CC38FD">
        <w:t>(..)</w:t>
      </w:r>
    </w:p>
    <w:p w14:paraId="6CCB6E24" w14:textId="7BDF9654" w:rsidR="000D1E96" w:rsidRDefault="00CC38FD" w:rsidP="00B52B7E">
      <w:pPr>
        <w:spacing w:line="276" w:lineRule="auto"/>
        <w:ind w:firstLine="567"/>
      </w:pPr>
      <w:r>
        <w:t>No šāda nodibināta stāvokļa izriet arī tālāko atbildētāju paskaidrojumu nepareizība viņu kasācijas sūdzībā, sevišķi pārmetums Tiesu palātai, it</w:t>
      </w:r>
      <w:r w:rsidR="00E06C10">
        <w:t xml:space="preserve"> </w:t>
      </w:r>
      <w:r>
        <w:t>kā tā sajauc sprieduma galveno, objektīvo motīvu jēdzienu ar prasības priekšmetu un prasības tiesisko pamatu, kā arī aizrādījums uz to, it</w:t>
      </w:r>
      <w:r w:rsidR="00E06C10">
        <w:t xml:space="preserve"> </w:t>
      </w:r>
      <w:r>
        <w:t>kā agrākā sprieduma galvenais, saistošais motīvs, kurš, pēc atbildētāju domām, ir nācis spēkā līdz ar rezolūciju, ir bijis vienīgi tas, vai naudas prasījums izriet no līguma vai likuma noteikumiem; īstenībā jautājums nemaz negrozās ap motīviem, bet ap to, kādas juridiskas attiecības ir galīgi nodibinātas starp partiem ar agrāko spriedumu, un konstatējot, ka agrākā lietā ir ticis izšķirts partu strīdus par 1925.</w:t>
      </w:r>
      <w:r w:rsidR="00C014A9">
        <w:t> </w:t>
      </w:r>
      <w:r>
        <w:t>gada 23.</w:t>
      </w:r>
      <w:r w:rsidR="00C014A9">
        <w:t> </w:t>
      </w:r>
      <w:r>
        <w:t xml:space="preserve">jūnija līguma </w:t>
      </w:r>
      <w:r>
        <w:lastRenderedPageBreak/>
        <w:t xml:space="preserve">spēku mantojuma masai, resp. mantiniekiem, Tiesu palāta varēja nākt pie slēdziena, ka jautājums par līguma derīgumu nav vis pacelts pirmo reizi šīs lietas pretprasībā, bet jau agrāk, un jau agrākā lietā ir izšķirts ar saistošu spēku šai lietai; atsaucoties pie tam uz Senāta spriedumu Aksenova lietā pret Puzuli (Nr. 41 </w:t>
      </w:r>
      <w:r w:rsidR="00E06C10">
        <w:t>–</w:t>
      </w:r>
      <w:r>
        <w:t xml:space="preserve"> 25.</w:t>
      </w:r>
      <w:r w:rsidR="00E06C10">
        <w:t> </w:t>
      </w:r>
      <w:r>
        <w:t>g.</w:t>
      </w:r>
      <w:r>
        <w:rPr>
          <w:rStyle w:val="FootnoteReference"/>
        </w:rPr>
        <w:footnoteReference w:id="40"/>
      </w:r>
      <w:r>
        <w:t>), Tiesu palāta ir pareizi sapratusi</w:t>
      </w:r>
      <w:r w:rsidRPr="00A06487">
        <w:rPr>
          <w:i/>
          <w:iCs/>
        </w:rPr>
        <w:t xml:space="preserve"> res judicata </w:t>
      </w:r>
      <w:r>
        <w:t>prejudiciālo nozīmi, konstatējot, ka, ja ar tiesas spriedumu ir noskaidrotas zināmas juridiskas attiecības starp partiem, tad šis jautājums vairs nav pārspriežams sakarā ar kādu jaunu prasību, jo</w:t>
      </w:r>
      <w:r w:rsidR="00E06C10">
        <w:t>,</w:t>
      </w:r>
      <w:r>
        <w:t xml:space="preserve"> pēc Tiesu palātas pareiza viedokļa, pretējā gadījumā tiesas spriedums vairs neatbilstu vienam no galveniem pamatnoteikumiem par tiesas sprieduma nozīmi un spēku, proti, noteikumam par tiesas sprieduma un viņā fiksēto juridisko attiecību stabilitāti; šāda viedokļa pareizību nebūt neatspēko atbildētāju pievestie apcerējumi par atsaukšanos uz bij. Krievijas Senāta spriedumiem par to, ka spriedums stājas spēkā tikai attiecībā uz </w:t>
      </w:r>
      <w:r w:rsidRPr="00F74C9A">
        <w:rPr>
          <w:spacing w:val="40"/>
        </w:rPr>
        <w:t>strīdus priekšmetu</w:t>
      </w:r>
      <w:r>
        <w:t xml:space="preserve">, kā arī atsaukšanās uz procesuālistu Aņenkova un Mališeva domām par to, ka spriedums nav </w:t>
      </w:r>
      <w:r w:rsidRPr="00F74C9A">
        <w:rPr>
          <w:i/>
          <w:iCs/>
        </w:rPr>
        <w:t>res judicata</w:t>
      </w:r>
      <w:r>
        <w:t xml:space="preserve"> prasībai par to pašu priekšmetu, ja tā dibinās uz </w:t>
      </w:r>
      <w:r w:rsidRPr="00066C92">
        <w:rPr>
          <w:spacing w:val="40"/>
        </w:rPr>
        <w:t>citiem</w:t>
      </w:r>
      <w:r>
        <w:t xml:space="preserve"> juridiskiem faktiem, un ka spriedums izšķir lietu tikai attiecībā uz </w:t>
      </w:r>
      <w:r w:rsidRPr="00066C92">
        <w:rPr>
          <w:spacing w:val="40"/>
        </w:rPr>
        <w:t xml:space="preserve">prasībā </w:t>
      </w:r>
      <w:r>
        <w:t>formulēto pretenziju, jo šai ziņā pievestie apcerējumi nebūt neapgāž pamatnoteikumu, ka ikviens strīdus par tiesībām tiek izšķirts no tiesas ar saistošu spēku, ciktāl šāds strīdus ietilpst prasības saturā un tiek izcelts tiesas priekšā ar atbildētāja iebildumiem par prasībā ietilpstošo prasījumu tiesību noliegšanu; šādu apcerējumu pievešana konkrētā gadījumā ir izskaidrojama vienīgi ar atbildētāju maldīgo uzskatu vispār, it</w:t>
      </w:r>
      <w:r w:rsidR="00E06C10">
        <w:t xml:space="preserve"> </w:t>
      </w:r>
      <w:r>
        <w:t>kā jautājums par 1925.</w:t>
      </w:r>
      <w:r w:rsidR="00C014A9">
        <w:t> </w:t>
      </w:r>
      <w:r>
        <w:t>g. 23.</w:t>
      </w:r>
      <w:r w:rsidR="00C014A9">
        <w:t> </w:t>
      </w:r>
      <w:r>
        <w:t>jūnija līguma derīgumu pirmo reizi būtu pacelts tikai šinī lietā, ka agrākā lietā tiesa ar šādu jautājumu nemaz nav nodarbojusies un ka agrākā lietā tiesa arī nevarējusi ar šādu jautājumu nodarboties, jo prasītājas tiesību atzīšana neesot ietilpusi prasības saturā; bet, kā Senāts jau ir aizrādījis, agrākā prasībā par naudas maksājumu ietilpa arī prasījums par pašu tiesību atzīšanu, kā cieši saistītu ar naudas prasījumu, un tiesa ne tik vien varēja, bet tai taisni vajadzēja apspriest jautājumu par pašām tiesībām, un to tiesa arī ir darījusi, atbildot uz atbildētājas pacelto strīdu par 1925.</w:t>
      </w:r>
      <w:r w:rsidR="00C014A9">
        <w:t> </w:t>
      </w:r>
      <w:r>
        <w:t>g. 23.</w:t>
      </w:r>
      <w:r w:rsidR="00C014A9">
        <w:t> </w:t>
      </w:r>
      <w:r>
        <w:t>jūnija līguma nesaistīgumu mantojuma masai ar pozitīvu slēdzienu par šī līguma spēkā esamību atbildētājai; tādā kārtā tiesas spriedums taisni ir nodibinājis zināmas saistošas juridiskas attiecības konkrētā līguma veidā, un šāda līguma un tā saistoša spēka nodibināšana reizē ar to nozīmē arī to juridisko elementu fiksēšanu, kuri vajadzīgi līguma derīguma un spēka noteikšanai, tātad arī brīvas un nepiespiestas gribas esamību, ko atbildētāji grib no jauna pārbaudīt savā pretprasībā šai lietā</w:t>
      </w:r>
      <w:r w:rsidR="008842E2">
        <w:t xml:space="preserve"> </w:t>
      </w:r>
      <w:r>
        <w:rPr>
          <w:i/>
          <w:iCs/>
        </w:rPr>
        <w:t xml:space="preserve"> </w:t>
      </w:r>
      <w:r w:rsidR="000D1E96">
        <w:t>(33/1811; IX, 477).</w:t>
      </w:r>
    </w:p>
    <w:p w14:paraId="42CDD408" w14:textId="76591A99" w:rsidR="00543719" w:rsidRDefault="00543719" w:rsidP="00543719">
      <w:pPr>
        <w:spacing w:line="276" w:lineRule="auto"/>
        <w:ind w:firstLine="709"/>
      </w:pPr>
      <w:r w:rsidRPr="00543719">
        <w:t>(1933.</w:t>
      </w:r>
      <w:r w:rsidR="00C014A9">
        <w:t> </w:t>
      </w:r>
      <w:r w:rsidRPr="00543719">
        <w:t>g. 23.</w:t>
      </w:r>
      <w:r w:rsidR="00C014A9">
        <w:t> </w:t>
      </w:r>
      <w:r w:rsidRPr="00543719">
        <w:t>febr. spr. Nr. 1811</w:t>
      </w:r>
      <w:r>
        <w:t>, Stuperich pr. l. pr. Dancinger</w:t>
      </w:r>
      <w:r w:rsidRPr="00543719">
        <w:t>)</w:t>
      </w:r>
    </w:p>
    <w:p w14:paraId="1CEF66A1" w14:textId="445ABC48" w:rsidR="001A355E" w:rsidRPr="004F562C" w:rsidRDefault="001A355E" w:rsidP="00EA5C73">
      <w:pPr>
        <w:spacing w:line="276" w:lineRule="auto"/>
        <w:jc w:val="center"/>
      </w:pPr>
    </w:p>
    <w:p w14:paraId="5947BE40" w14:textId="4B97001D" w:rsidR="00676F2B" w:rsidRDefault="00676F2B" w:rsidP="00676F2B">
      <w:pPr>
        <w:spacing w:line="276" w:lineRule="auto"/>
        <w:ind w:firstLine="709"/>
      </w:pPr>
      <w:r>
        <w:t>L</w:t>
      </w:r>
      <w:r w:rsidRPr="00676F2B">
        <w:t>ieta negrozās ap prasību,</w:t>
      </w:r>
      <w:r>
        <w:t xml:space="preserve"> </w:t>
      </w:r>
      <w:r w:rsidRPr="00676F2B">
        <w:t>kuru būtu cēlis toreizējais prasītājs, bet taisni otrādi ap prasību,</w:t>
      </w:r>
      <w:r>
        <w:t xml:space="preserve"> </w:t>
      </w:r>
      <w:r w:rsidRPr="00676F2B">
        <w:t>ku</w:t>
      </w:r>
      <w:r>
        <w:t>r</w:t>
      </w:r>
      <w:r w:rsidRPr="00676F2B">
        <w:t>u toreiz atbildētājs cēlis pret to pašu, viņa toreiz</w:t>
      </w:r>
      <w:r>
        <w:t xml:space="preserve"> </w:t>
      </w:r>
      <w:r w:rsidRPr="00676F2B">
        <w:t>lietā pieaicināto personu, tagadējo atbildētāju; ša</w:t>
      </w:r>
      <w:r>
        <w:t>i</w:t>
      </w:r>
      <w:r w:rsidRPr="00676F2B">
        <w:t xml:space="preserve"> ziņā Sen</w:t>
      </w:r>
      <w:r>
        <w:t>ā</w:t>
      </w:r>
      <w:r w:rsidRPr="00676F2B">
        <w:t>ts</w:t>
      </w:r>
      <w:r>
        <w:t xml:space="preserve"> </w:t>
      </w:r>
      <w:r w:rsidRPr="00676F2B">
        <w:t xml:space="preserve">savā civ. kas. dep. </w:t>
      </w:r>
      <w:r>
        <w:t>spriedumā</w:t>
      </w:r>
      <w:r w:rsidRPr="00676F2B">
        <w:t xml:space="preserve"> 1925.</w:t>
      </w:r>
      <w:r>
        <w:t> </w:t>
      </w:r>
      <w:r w:rsidRPr="00676F2B">
        <w:t>g. Nr.</w:t>
      </w:r>
      <w:r w:rsidR="00C014A9">
        <w:t> </w:t>
      </w:r>
      <w:r w:rsidRPr="00676F2B">
        <w:t>62</w:t>
      </w:r>
      <w:r w:rsidRPr="005E0BE1">
        <w:t xml:space="preserve"> Nereta lietā tie</w:t>
      </w:r>
      <w:r>
        <w:t>š</w:t>
      </w:r>
      <w:r w:rsidRPr="005E0BE1">
        <w:t>i nācis pie slēdziena, ka pieaicināšanas fakts citā</w:t>
      </w:r>
      <w:r>
        <w:t xml:space="preserve"> </w:t>
      </w:r>
      <w:r w:rsidRPr="005E0BE1">
        <w:t>lietā gan padara ci</w:t>
      </w:r>
      <w:r>
        <w:t>t</w:t>
      </w:r>
      <w:r w:rsidRPr="005E0BE1">
        <w:t xml:space="preserve">as </w:t>
      </w:r>
      <w:r>
        <w:t>l</w:t>
      </w:r>
      <w:r w:rsidRPr="005E0BE1">
        <w:t xml:space="preserve">ietas spriedumu par </w:t>
      </w:r>
      <w:r>
        <w:t>s</w:t>
      </w:r>
      <w:r w:rsidRPr="005E0BE1">
        <w:t>aistošu priekš</w:t>
      </w:r>
      <w:r>
        <w:t xml:space="preserve"> </w:t>
      </w:r>
      <w:r w:rsidRPr="005E0BE1">
        <w:rPr>
          <w:spacing w:val="40"/>
        </w:rPr>
        <w:t>pieaicinātās personas</w:t>
      </w:r>
      <w:r w:rsidRPr="005E0BE1">
        <w:t xml:space="preserve"> ta</w:t>
      </w:r>
      <w:r>
        <w:t>i</w:t>
      </w:r>
      <w:r w:rsidRPr="005E0BE1">
        <w:t xml:space="preserve"> nozīmē, ka pieaicinātā</w:t>
      </w:r>
      <w:r>
        <w:t xml:space="preserve"> </w:t>
      </w:r>
      <w:r w:rsidRPr="005E0BE1">
        <w:t>persona kā regres</w:t>
      </w:r>
      <w:r>
        <w:t>ā</w:t>
      </w:r>
      <w:r w:rsidRPr="005E0BE1">
        <w:t>ts neva</w:t>
      </w:r>
      <w:r>
        <w:t>r</w:t>
      </w:r>
      <w:r w:rsidRPr="005E0BE1">
        <w:t xml:space="preserve"> apstrīdēt pamatprasības pareizību,</w:t>
      </w:r>
      <w:r>
        <w:t xml:space="preserve"> </w:t>
      </w:r>
      <w:r w:rsidRPr="005E0BE1">
        <w:t>kuru toreizējais prasītā</w:t>
      </w:r>
      <w:r>
        <w:t>j</w:t>
      </w:r>
      <w:r w:rsidRPr="005E0BE1">
        <w:t>s cēlis pret toreizējo atbildētāju</w:t>
      </w:r>
      <w:r>
        <w:t xml:space="preserve"> k</w:t>
      </w:r>
      <w:r w:rsidRPr="005E0BE1">
        <w:t>ā nākošo</w:t>
      </w:r>
      <w:r w:rsidRPr="005E0BE1">
        <w:rPr>
          <w:spacing w:val="40"/>
        </w:rPr>
        <w:t xml:space="preserve"> regredientu</w:t>
      </w:r>
      <w:r w:rsidRPr="005E0BE1">
        <w:t>, bet pieaicināšanas fakts nebūt</w:t>
      </w:r>
      <w:r>
        <w:t xml:space="preserve"> </w:t>
      </w:r>
      <w:r w:rsidRPr="005E0BE1">
        <w:t xml:space="preserve">nenoder par varbūtējās </w:t>
      </w:r>
      <w:r w:rsidRPr="004C0D7B">
        <w:t>regresprasības</w:t>
      </w:r>
      <w:r w:rsidRPr="005E0BE1">
        <w:t xml:space="preserve"> pierādījumu pēc būtības;</w:t>
      </w:r>
      <w:r>
        <w:t xml:space="preserve"> </w:t>
      </w:r>
      <w:r w:rsidRPr="005E0BE1">
        <w:t xml:space="preserve">tāpēc Tiesu </w:t>
      </w:r>
      <w:r>
        <w:t>p</w:t>
      </w:r>
      <w:r w:rsidRPr="005E0BE1">
        <w:t>al</w:t>
      </w:r>
      <w:r>
        <w:t>ā</w:t>
      </w:r>
      <w:r w:rsidRPr="005E0BE1">
        <w:t xml:space="preserve">tai bija pamats </w:t>
      </w:r>
      <w:r w:rsidR="00681417">
        <w:t>–</w:t>
      </w:r>
      <w:r>
        <w:t xml:space="preserve"> </w:t>
      </w:r>
      <w:r w:rsidRPr="000C30E3">
        <w:rPr>
          <w:spacing w:val="40"/>
        </w:rPr>
        <w:t xml:space="preserve">attiecībās starp tagadējiem partiem </w:t>
      </w:r>
      <w:r w:rsidR="00681417">
        <w:rPr>
          <w:spacing w:val="40"/>
        </w:rPr>
        <w:t>–</w:t>
      </w:r>
      <w:r w:rsidRPr="005E0BE1">
        <w:t xml:space="preserve"> taisni iziet no pirmajā</w:t>
      </w:r>
      <w:r>
        <w:t xml:space="preserve"> </w:t>
      </w:r>
      <w:r w:rsidRPr="005E0BE1">
        <w:t>lietā nodibinātiem faktiem, un atrodot par nodibināt</w:t>
      </w:r>
      <w:r>
        <w:t xml:space="preserve">u </w:t>
      </w:r>
      <w:r w:rsidRPr="005E0BE1">
        <w:t>arī atbild</w:t>
      </w:r>
      <w:r>
        <w:t>ē</w:t>
      </w:r>
      <w:r w:rsidRPr="005E0BE1">
        <w:t>tājas regrestiesisko atbild</w:t>
      </w:r>
      <w:r>
        <w:t>ī</w:t>
      </w:r>
      <w:r w:rsidRPr="005E0BE1">
        <w:t xml:space="preserve">bu </w:t>
      </w:r>
      <w:r w:rsidRPr="005E0BE1">
        <w:lastRenderedPageBreak/>
        <w:t>prasītājai, atzīt aiz</w:t>
      </w:r>
      <w:r>
        <w:t xml:space="preserve"> </w:t>
      </w:r>
      <w:r w:rsidRPr="005E0BE1">
        <w:t xml:space="preserve">viņas pievestiem iemesliem šīs pēdējās </w:t>
      </w:r>
      <w:r>
        <w:t>r</w:t>
      </w:r>
      <w:r w:rsidRPr="005E0BE1">
        <w:t>egresa prasību par</w:t>
      </w:r>
      <w:r>
        <w:t xml:space="preserve"> </w:t>
      </w:r>
      <w:r w:rsidRPr="005E0BE1">
        <w:t>pierādīt</w:t>
      </w:r>
      <w:r>
        <w:t>u</w:t>
      </w:r>
      <w:r w:rsidRPr="005E0BE1">
        <w:t xml:space="preserve"> pamata un apmēra ziņā ar pirmo spriedumu.</w:t>
      </w:r>
    </w:p>
    <w:p w14:paraId="1D5793D6" w14:textId="67469928" w:rsidR="00676F2B" w:rsidRDefault="00676F2B" w:rsidP="00676F2B">
      <w:pPr>
        <w:spacing w:line="276" w:lineRule="auto"/>
        <w:ind w:firstLine="709"/>
      </w:pPr>
      <w:r w:rsidRPr="00676F2B">
        <w:t>(1929.</w:t>
      </w:r>
      <w:r>
        <w:t> </w:t>
      </w:r>
      <w:r w:rsidRPr="00676F2B">
        <w:t>g. 7.</w:t>
      </w:r>
      <w:r>
        <w:t> </w:t>
      </w:r>
      <w:r w:rsidRPr="00676F2B">
        <w:t>febr. spr. Nr. 722, otrās Rīgas namīpašnieku biedr. pr. 1. pr. Rīgas pilsētu)</w:t>
      </w:r>
    </w:p>
    <w:p w14:paraId="759F728F" w14:textId="77777777" w:rsidR="00676F2B" w:rsidRDefault="00676F2B" w:rsidP="00EA5C73">
      <w:pPr>
        <w:spacing w:line="276" w:lineRule="auto"/>
      </w:pPr>
    </w:p>
    <w:p w14:paraId="06669C16" w14:textId="7AEC2C14" w:rsidR="00986EBD" w:rsidRDefault="00986EBD" w:rsidP="00986EBD">
      <w:pPr>
        <w:spacing w:line="276" w:lineRule="auto"/>
        <w:ind w:firstLine="709"/>
      </w:pPr>
      <w:r w:rsidRPr="00942738">
        <w:rPr>
          <w:rFonts w:cs="Times New Roman"/>
          <w:szCs w:val="24"/>
        </w:rPr>
        <w:t>Sen</w:t>
      </w:r>
      <w:r>
        <w:rPr>
          <w:rFonts w:cs="Times New Roman"/>
          <w:szCs w:val="24"/>
        </w:rPr>
        <w:t>ā</w:t>
      </w:r>
      <w:r w:rsidRPr="00942738">
        <w:rPr>
          <w:rFonts w:cs="Times New Roman"/>
          <w:szCs w:val="24"/>
        </w:rPr>
        <w:t xml:space="preserve">ts </w:t>
      </w:r>
      <w:r w:rsidRPr="00942738">
        <w:rPr>
          <w:rFonts w:cs="Times New Roman"/>
          <w:spacing w:val="40"/>
          <w:szCs w:val="24"/>
        </w:rPr>
        <w:t>atrod</w:t>
      </w:r>
      <w:r w:rsidRPr="00942738">
        <w:rPr>
          <w:rFonts w:cs="Times New Roman"/>
          <w:szCs w:val="24"/>
        </w:rPr>
        <w:t>: pretēji prasītājas domām, Tiesu palātai bija pietiekošs pamats</w:t>
      </w:r>
      <w:r>
        <w:rPr>
          <w:rFonts w:cs="Times New Roman"/>
          <w:szCs w:val="24"/>
        </w:rPr>
        <w:t xml:space="preserve"> </w:t>
      </w:r>
      <w:r w:rsidRPr="00942738">
        <w:rPr>
          <w:rFonts w:cs="Times New Roman"/>
          <w:szCs w:val="24"/>
        </w:rPr>
        <w:t>prasību par 4 pras</w:t>
      </w:r>
      <w:r>
        <w:rPr>
          <w:rFonts w:cs="Times New Roman"/>
          <w:szCs w:val="24"/>
        </w:rPr>
        <w:t>ī</w:t>
      </w:r>
      <w:r w:rsidRPr="00942738">
        <w:rPr>
          <w:rFonts w:cs="Times New Roman"/>
          <w:szCs w:val="24"/>
        </w:rPr>
        <w:t xml:space="preserve">bas rakstā minētiem vekseļiem atraidīt, atzīstot </w:t>
      </w:r>
      <w:r>
        <w:rPr>
          <w:rFonts w:cs="Times New Roman"/>
          <w:szCs w:val="24"/>
        </w:rPr>
        <w:t>li</w:t>
      </w:r>
      <w:r w:rsidRPr="00942738">
        <w:rPr>
          <w:rFonts w:cs="Times New Roman"/>
          <w:szCs w:val="24"/>
        </w:rPr>
        <w:t xml:space="preserve">etu par </w:t>
      </w:r>
      <w:r w:rsidRPr="00942738">
        <w:rPr>
          <w:rFonts w:cs="Times New Roman"/>
          <w:i/>
          <w:szCs w:val="24"/>
        </w:rPr>
        <w:t>res judicata</w:t>
      </w:r>
      <w:r w:rsidRPr="00942738">
        <w:rPr>
          <w:rFonts w:cs="Times New Roman"/>
          <w:szCs w:val="24"/>
        </w:rPr>
        <w:t>.</w:t>
      </w:r>
      <w:r>
        <w:rPr>
          <w:rFonts w:cs="Times New Roman"/>
          <w:szCs w:val="24"/>
        </w:rPr>
        <w:t xml:space="preserve"> </w:t>
      </w:r>
      <w:r w:rsidRPr="00942738">
        <w:rPr>
          <w:rFonts w:cs="Times New Roman"/>
          <w:szCs w:val="24"/>
        </w:rPr>
        <w:t>Pēc CPN 1021.</w:t>
      </w:r>
      <w:r w:rsidR="00C014A9">
        <w:rPr>
          <w:rFonts w:cs="Times New Roman"/>
          <w:szCs w:val="24"/>
        </w:rPr>
        <w:t> </w:t>
      </w:r>
      <w:r w:rsidRPr="00942738">
        <w:rPr>
          <w:rFonts w:cs="Times New Roman"/>
          <w:szCs w:val="24"/>
        </w:rPr>
        <w:t>р., spriedums stājas spēkā tikai uz strīdamo priekšmetu, kuru prasa un</w:t>
      </w:r>
      <w:r>
        <w:rPr>
          <w:rFonts w:cs="Times New Roman"/>
          <w:szCs w:val="24"/>
        </w:rPr>
        <w:t xml:space="preserve"> </w:t>
      </w:r>
      <w:r w:rsidRPr="00942738">
        <w:rPr>
          <w:rFonts w:cs="Times New Roman"/>
          <w:szCs w:val="24"/>
        </w:rPr>
        <w:t>apstr</w:t>
      </w:r>
      <w:r>
        <w:rPr>
          <w:rFonts w:cs="Times New Roman"/>
          <w:szCs w:val="24"/>
        </w:rPr>
        <w:t>ī</w:t>
      </w:r>
      <w:r w:rsidRPr="00942738">
        <w:rPr>
          <w:rFonts w:cs="Times New Roman"/>
          <w:szCs w:val="24"/>
        </w:rPr>
        <w:t xml:space="preserve">d tās pašas prāvnieku puses un uz tā paša pamata. </w:t>
      </w:r>
    </w:p>
    <w:p w14:paraId="73BC455D" w14:textId="5163E969" w:rsidR="00986EBD" w:rsidRDefault="001A355E" w:rsidP="00C014A9">
      <w:pPr>
        <w:spacing w:line="276" w:lineRule="auto"/>
        <w:ind w:firstLine="709"/>
      </w:pPr>
      <w:r>
        <w:t>No 1021.</w:t>
      </w:r>
      <w:r w:rsidR="00986EBD">
        <w:t> </w:t>
      </w:r>
      <w:r>
        <w:t>p. viedokļa nav svarīgi, vai jaunajā lietā tie paši parti uzstājas tai pašā procesuālā lomā kā iepriekšējā lietā, ja vien pārējie procesuālie momenti sakrīt. Pēc sprieduma, kas stājies likumīgā spēkā, atbildētājs var izlietot pirmajā lietā neiesniegtos pierādījumus vienīgi lūgumā par sprieduma jaunu caurlūkošanu 908.</w:t>
      </w:r>
      <w:r w:rsidR="00986EBD">
        <w:t> </w:t>
      </w:r>
      <w:r>
        <w:t>p. kārtībā; bet atbildētājam uz jaunatklāto pierādījumu pamata nekad nav tiesības celt pret prasītāju prasību par tās summas piespriešanu viņam atpakaļ, kura no viņa piespriesta</w:t>
      </w:r>
      <w:r w:rsidR="00986EBD">
        <w:t>.</w:t>
      </w:r>
    </w:p>
    <w:p w14:paraId="540E9216" w14:textId="014FCFA6" w:rsidR="001A355E" w:rsidRDefault="00986EBD" w:rsidP="00986EBD">
      <w:pPr>
        <w:spacing w:line="276" w:lineRule="auto"/>
        <w:ind w:firstLine="709"/>
      </w:pPr>
      <w:r w:rsidRPr="00986EBD">
        <w:t>Gan 3. personas pieaicināšana procesā ir tiesība, bet ne pienākums, kuram korespondētu kādas subjektīvas tiesības, bet tomēr tas ir pienākums ,,pret sevi pašu”, kas nozīmē, ka</w:t>
      </w:r>
      <w:r w:rsidR="004D73F9">
        <w:t>,</w:t>
      </w:r>
      <w:r w:rsidRPr="00986EBD">
        <w:t xml:space="preserve"> ja kāds šādu „pienākumu pret sevi pašu” neievēro, tad tas zaudē zināmu labumu un pasliktina savu paša juridisko stāvokli.</w:t>
      </w:r>
      <w:r>
        <w:t xml:space="preserve"> </w:t>
      </w:r>
      <w:r w:rsidRPr="00942738">
        <w:rPr>
          <w:rFonts w:cs="Times New Roman"/>
          <w:szCs w:val="24"/>
        </w:rPr>
        <w:t>Kur procesuālais</w:t>
      </w:r>
      <w:r>
        <w:rPr>
          <w:rFonts w:cs="Times New Roman"/>
          <w:szCs w:val="24"/>
        </w:rPr>
        <w:t xml:space="preserve"> </w:t>
      </w:r>
      <w:r w:rsidRPr="00942738">
        <w:rPr>
          <w:rFonts w:cs="Times New Roman"/>
          <w:szCs w:val="24"/>
        </w:rPr>
        <w:t>likums dod partam zināmus procesuālus l</w:t>
      </w:r>
      <w:r>
        <w:rPr>
          <w:rFonts w:cs="Times New Roman"/>
          <w:szCs w:val="24"/>
        </w:rPr>
        <w:t>ī</w:t>
      </w:r>
      <w:r w:rsidRPr="00942738">
        <w:rPr>
          <w:rFonts w:cs="Times New Roman"/>
          <w:szCs w:val="24"/>
        </w:rPr>
        <w:t>dzekļus un ti</w:t>
      </w:r>
      <w:r>
        <w:rPr>
          <w:rFonts w:cs="Times New Roman"/>
          <w:szCs w:val="24"/>
        </w:rPr>
        <w:t>e</w:t>
      </w:r>
      <w:r w:rsidRPr="00942738">
        <w:rPr>
          <w:rFonts w:cs="Times New Roman"/>
          <w:szCs w:val="24"/>
        </w:rPr>
        <w:t>sības, tur partam to neizlietošanas</w:t>
      </w:r>
      <w:r>
        <w:rPr>
          <w:rFonts w:cs="Times New Roman"/>
          <w:szCs w:val="24"/>
        </w:rPr>
        <w:t xml:space="preserve"> </w:t>
      </w:r>
      <w:r w:rsidRPr="00942738">
        <w:rPr>
          <w:rFonts w:cs="Times New Roman"/>
          <w:szCs w:val="24"/>
        </w:rPr>
        <w:t>gad</w:t>
      </w:r>
      <w:r>
        <w:rPr>
          <w:rFonts w:cs="Times New Roman"/>
          <w:szCs w:val="24"/>
        </w:rPr>
        <w:t>ī</w:t>
      </w:r>
      <w:r w:rsidRPr="00942738">
        <w:rPr>
          <w:rFonts w:cs="Times New Roman"/>
          <w:szCs w:val="24"/>
        </w:rPr>
        <w:t>jumā jārēķinās ar zināmām nelabvēlīgām sekām, kas var atsaukties un izteikties</w:t>
      </w:r>
      <w:r>
        <w:rPr>
          <w:rFonts w:cs="Times New Roman"/>
          <w:szCs w:val="24"/>
        </w:rPr>
        <w:t xml:space="preserve"> </w:t>
      </w:r>
      <w:r w:rsidRPr="00942738">
        <w:rPr>
          <w:rFonts w:cs="Times New Roman"/>
          <w:szCs w:val="24"/>
        </w:rPr>
        <w:t>n</w:t>
      </w:r>
      <w:r>
        <w:rPr>
          <w:rFonts w:cs="Times New Roman"/>
          <w:szCs w:val="24"/>
        </w:rPr>
        <w:t>e</w:t>
      </w:r>
      <w:r w:rsidRPr="00942738">
        <w:rPr>
          <w:rFonts w:cs="Times New Roman"/>
          <w:szCs w:val="24"/>
        </w:rPr>
        <w:t xml:space="preserve"> tikvien tajā pašā procesā, bet arī varbūtējās tālākās prāvās; </w:t>
      </w:r>
      <w:r w:rsidRPr="002F4A67">
        <w:rPr>
          <w:rFonts w:cs="Times New Roman"/>
          <w:szCs w:val="24"/>
        </w:rPr>
        <w:t xml:space="preserve">šajā ziņā </w:t>
      </w:r>
      <w:r w:rsidRPr="002F4A67">
        <w:rPr>
          <w:rFonts w:cs="Times New Roman"/>
          <w:spacing w:val="40"/>
          <w:szCs w:val="24"/>
        </w:rPr>
        <w:t>tiesība</w:t>
      </w:r>
      <w:r w:rsidRPr="002F4A67">
        <w:rPr>
          <w:rFonts w:cs="Times New Roman"/>
          <w:szCs w:val="24"/>
        </w:rPr>
        <w:t xml:space="preserve"> izlietot procesuālu līdzekli tajā pašā laikā satur sevī arī </w:t>
      </w:r>
      <w:r w:rsidRPr="002F4A67">
        <w:rPr>
          <w:rFonts w:cs="Times New Roman"/>
          <w:spacing w:val="40"/>
          <w:szCs w:val="24"/>
        </w:rPr>
        <w:t>pienākumu</w:t>
      </w:r>
      <w:r w:rsidRPr="002F4A67">
        <w:rPr>
          <w:rFonts w:cs="Times New Roman"/>
          <w:szCs w:val="24"/>
        </w:rPr>
        <w:t xml:space="preserve"> šo līdzekli izlietot</w:t>
      </w:r>
      <w:r w:rsidR="001A355E">
        <w:t xml:space="preserve"> (34</w:t>
      </w:r>
      <w:r w:rsidR="00D60A96">
        <w:t>/</w:t>
      </w:r>
      <w:r w:rsidR="001A355E">
        <w:t>368; XI, 226). Sk. arī 36/239 (XII, 492).</w:t>
      </w:r>
    </w:p>
    <w:p w14:paraId="448427FE" w14:textId="750CFC38" w:rsidR="006A42D4" w:rsidRPr="006A42D4" w:rsidRDefault="006A42D4" w:rsidP="006A42D4">
      <w:pPr>
        <w:autoSpaceDE w:val="0"/>
        <w:autoSpaceDN w:val="0"/>
        <w:adjustRightInd w:val="0"/>
        <w:spacing w:line="276" w:lineRule="auto"/>
        <w:ind w:firstLine="709"/>
        <w:rPr>
          <w:rFonts w:cs="Times New Roman"/>
          <w:szCs w:val="24"/>
        </w:rPr>
      </w:pPr>
      <w:r w:rsidRPr="006A42D4">
        <w:rPr>
          <w:rFonts w:cs="Times New Roman"/>
          <w:szCs w:val="24"/>
        </w:rPr>
        <w:t>(1934.</w:t>
      </w:r>
      <w:r>
        <w:rPr>
          <w:rFonts w:cs="Times New Roman"/>
          <w:szCs w:val="24"/>
        </w:rPr>
        <w:t> </w:t>
      </w:r>
      <w:r w:rsidRPr="006A42D4">
        <w:rPr>
          <w:rFonts w:cs="Times New Roman"/>
          <w:szCs w:val="24"/>
        </w:rPr>
        <w:t>g</w:t>
      </w:r>
      <w:r>
        <w:rPr>
          <w:rFonts w:cs="Times New Roman"/>
          <w:szCs w:val="24"/>
        </w:rPr>
        <w:t>.</w:t>
      </w:r>
      <w:r w:rsidRPr="006A42D4">
        <w:rPr>
          <w:rFonts w:cs="Times New Roman"/>
          <w:szCs w:val="24"/>
        </w:rPr>
        <w:t xml:space="preserve"> 24.</w:t>
      </w:r>
      <w:r>
        <w:rPr>
          <w:rFonts w:cs="Times New Roman"/>
          <w:szCs w:val="24"/>
        </w:rPr>
        <w:t> </w:t>
      </w:r>
      <w:r w:rsidRPr="006A42D4">
        <w:rPr>
          <w:rFonts w:cs="Times New Roman"/>
          <w:szCs w:val="24"/>
        </w:rPr>
        <w:t xml:space="preserve">okt. spr. Nr. 368, Kārklīša mant. mas. pr. </w:t>
      </w:r>
      <w:r>
        <w:rPr>
          <w:rFonts w:cs="Times New Roman"/>
          <w:szCs w:val="24"/>
        </w:rPr>
        <w:t>l</w:t>
      </w:r>
      <w:r w:rsidRPr="006A42D4">
        <w:rPr>
          <w:rFonts w:cs="Times New Roman"/>
          <w:szCs w:val="24"/>
        </w:rPr>
        <w:t>. pr. patērētāju b-bu „Dzimtene”)</w:t>
      </w:r>
    </w:p>
    <w:p w14:paraId="769E6A90" w14:textId="77777777" w:rsidR="00301253" w:rsidRDefault="00301253" w:rsidP="00EA5C73">
      <w:pPr>
        <w:spacing w:line="276" w:lineRule="auto"/>
      </w:pPr>
    </w:p>
    <w:p w14:paraId="0F13AFCD" w14:textId="0633EDA6" w:rsidR="004F18A2" w:rsidRDefault="00301253" w:rsidP="00301253">
      <w:pPr>
        <w:spacing w:line="276" w:lineRule="auto"/>
        <w:ind w:firstLine="709"/>
      </w:pPr>
      <w:r>
        <w:t>Tiesu palāta atrod par noskaidrotu lietā, ka „prasītāji bijuši K. fermas rentnieki un ka viņi uz šo fermu nav ieguvuši īpašuma tiesības”. Pie šāda sava slēdziena par lietas apstākļiem Tiesu palāta nākusi uz tā pamata, ka pēdējie esot tikuši konstatēti ar Pēterpils Tiesu palātas 1916.</w:t>
      </w:r>
      <w:r w:rsidR="00C014A9">
        <w:t> </w:t>
      </w:r>
      <w:r>
        <w:t>g. 10./24.</w:t>
      </w:r>
      <w:r w:rsidR="00C014A9">
        <w:t> </w:t>
      </w:r>
      <w:r>
        <w:t xml:space="preserve">oktobra spriedumu. </w:t>
      </w:r>
    </w:p>
    <w:p w14:paraId="5A8F0CD0" w14:textId="2D08E7D1" w:rsidR="004F18A2" w:rsidRDefault="00301253" w:rsidP="00301253">
      <w:pPr>
        <w:spacing w:line="276" w:lineRule="auto"/>
        <w:ind w:firstLine="709"/>
      </w:pPr>
      <w:r>
        <w:t>Tiesu palāta tomēr izlaidusi no acīm, ka lietā, kurā noticis nupat minētais Pēterpils Tiesu palātas spriedums, piedalījušies nevis visi tagadējie prasītāji, bet tikai Fedors P. (tagad M.) un nemaz ne Andrejs un Vasīlijs Р., nedz viņu tiesību devējs, Stepans P. (M.). Kā redzams no paša atbildētāja Tiesu palātas sēd</w:t>
      </w:r>
      <w:r w:rsidR="00247371">
        <w:t>ē</w:t>
      </w:r>
      <w:r>
        <w:t xml:space="preserve"> iesniegtā Vitebskas Apgabaltiesas sprieduma noraksta, toreizējais prasītājs, tagadējais atbildētājs, atsacījies no prasības pret Stepanu Р., kuram jau pirmā pavēste, aiz viņa nāves, netika izsniegta. </w:t>
      </w:r>
    </w:p>
    <w:p w14:paraId="7EBF1BB9" w14:textId="09568551" w:rsidR="00301253" w:rsidRDefault="00301253" w:rsidP="00301253">
      <w:pPr>
        <w:spacing w:line="276" w:lineRule="auto"/>
        <w:ind w:firstLine="709"/>
      </w:pPr>
      <w:r>
        <w:t xml:space="preserve">Tātad Stepans P. vispār nebija kā parts piedalījies minētā pirmā lietā. Tādēļ spriedums tai lietā nebija viņa mantiniekiem, tagadējiem prasītājiem, saistošs. Attiecībā uz šiem pēdējiem, tādēļ, Tiesu palāta nevarēja pamatoties uz konstatējumiem, kuri </w:t>
      </w:r>
      <w:r w:rsidR="004D73F9">
        <w:t>–</w:t>
      </w:r>
      <w:r>
        <w:t xml:space="preserve"> pēc Tiesu palātas domām </w:t>
      </w:r>
      <w:r w:rsidR="004D73F9">
        <w:t>–</w:t>
      </w:r>
      <w:r>
        <w:t xml:space="preserve"> izrietot no minētā 1916.</w:t>
      </w:r>
      <w:r w:rsidR="00C014A9">
        <w:t> </w:t>
      </w:r>
      <w:r>
        <w:t>g. 10./24.</w:t>
      </w:r>
      <w:r w:rsidR="00C014A9">
        <w:t> </w:t>
      </w:r>
      <w:r>
        <w:t>oktobra sprieduma (26/289).</w:t>
      </w:r>
    </w:p>
    <w:p w14:paraId="049786C4" w14:textId="2A4AF1F5" w:rsidR="00301253" w:rsidRDefault="00301253" w:rsidP="00301253">
      <w:pPr>
        <w:spacing w:line="276" w:lineRule="auto"/>
        <w:ind w:firstLine="709"/>
      </w:pPr>
      <w:r w:rsidRPr="00A813EC">
        <w:t>(1926.</w:t>
      </w:r>
      <w:r w:rsidR="00C014A9">
        <w:t> </w:t>
      </w:r>
      <w:r w:rsidRPr="00A813EC">
        <w:t>g. 25.</w:t>
      </w:r>
      <w:r w:rsidR="00C014A9">
        <w:t> </w:t>
      </w:r>
      <w:r w:rsidRPr="00A813EC">
        <w:t>nov. spr. Nr. 289, Miņinu pr. 1. pr. Puzuli)</w:t>
      </w:r>
    </w:p>
    <w:p w14:paraId="6508C83C" w14:textId="77777777" w:rsidR="001A355E" w:rsidRDefault="001A355E" w:rsidP="00EA5C73">
      <w:pPr>
        <w:spacing w:line="276" w:lineRule="auto"/>
      </w:pPr>
    </w:p>
    <w:p w14:paraId="53BDDD45" w14:textId="6ECBF5C3" w:rsidR="004F18A2" w:rsidRDefault="001A355E" w:rsidP="004F562C">
      <w:pPr>
        <w:spacing w:line="276" w:lineRule="auto"/>
        <w:ind w:firstLine="709"/>
      </w:pPr>
      <w:r>
        <w:t>Tiesas spriedums par uztura piespriešanu laulātam laikā, kad pastāvējusi likumīga laulība, nevar būt par pamatu uztura piedzīšanai laikā, kad laulība ir šķirta</w:t>
      </w:r>
      <w:r w:rsidR="004F18A2">
        <w:t>.</w:t>
      </w:r>
    </w:p>
    <w:p w14:paraId="0F939C21" w14:textId="6C963956" w:rsidR="001A355E" w:rsidRDefault="004F18A2" w:rsidP="004F18A2">
      <w:pPr>
        <w:spacing w:line="276" w:lineRule="auto"/>
        <w:ind w:firstLine="709"/>
      </w:pPr>
      <w:r w:rsidRPr="00CD2224">
        <w:rPr>
          <w:rFonts w:cs="Times New Roman"/>
          <w:szCs w:val="24"/>
        </w:rPr>
        <w:lastRenderedPageBreak/>
        <w:t>Pēc laulības šķiršanas,</w:t>
      </w:r>
      <w:r>
        <w:rPr>
          <w:rFonts w:cs="Times New Roman"/>
          <w:szCs w:val="24"/>
        </w:rPr>
        <w:t xml:space="preserve"> </w:t>
      </w:r>
      <w:r w:rsidRPr="00CD2224">
        <w:rPr>
          <w:rFonts w:cs="Times New Roman"/>
          <w:szCs w:val="24"/>
        </w:rPr>
        <w:t>kad atkritis likumīgais pamats, kas bija par iemeslu uztura</w:t>
      </w:r>
      <w:r>
        <w:rPr>
          <w:rFonts w:cs="Times New Roman"/>
          <w:szCs w:val="24"/>
        </w:rPr>
        <w:t xml:space="preserve"> </w:t>
      </w:r>
      <w:r w:rsidRPr="00CD2224">
        <w:rPr>
          <w:rFonts w:cs="Times New Roman"/>
          <w:szCs w:val="24"/>
        </w:rPr>
        <w:t>piespriešanai atbildētājai, tiesas spriedums attiecībā uz laiku</w:t>
      </w:r>
      <w:r>
        <w:rPr>
          <w:rFonts w:cs="Times New Roman"/>
          <w:szCs w:val="24"/>
        </w:rPr>
        <w:t xml:space="preserve"> </w:t>
      </w:r>
      <w:r w:rsidRPr="00CD2224">
        <w:rPr>
          <w:rFonts w:cs="Times New Roman"/>
          <w:szCs w:val="24"/>
        </w:rPr>
        <w:t>pēc laulības šķiršanas zaudējis savu spēku un nozīmi, un atbildētāja</w:t>
      </w:r>
      <w:r>
        <w:rPr>
          <w:rFonts w:cs="Times New Roman"/>
          <w:szCs w:val="24"/>
        </w:rPr>
        <w:t xml:space="preserve"> </w:t>
      </w:r>
      <w:r w:rsidRPr="00CD2224">
        <w:rPr>
          <w:rFonts w:cs="Times New Roman"/>
          <w:szCs w:val="24"/>
        </w:rPr>
        <w:t>uz šī sprieduma pamata vairs nevarēja piedzīt uzturu</w:t>
      </w:r>
      <w:r>
        <w:rPr>
          <w:rFonts w:cs="Times New Roman"/>
          <w:szCs w:val="24"/>
        </w:rPr>
        <w:t xml:space="preserve"> </w:t>
      </w:r>
      <w:r w:rsidRPr="00CD2224">
        <w:rPr>
          <w:rFonts w:cs="Times New Roman"/>
          <w:szCs w:val="24"/>
        </w:rPr>
        <w:t>no prasītāja. Pēc laulības šķiršanas, ievērojot Likuma par civillikuma</w:t>
      </w:r>
      <w:r>
        <w:rPr>
          <w:rFonts w:cs="Times New Roman"/>
          <w:szCs w:val="24"/>
        </w:rPr>
        <w:t xml:space="preserve"> </w:t>
      </w:r>
      <w:r w:rsidRPr="00CD2224">
        <w:rPr>
          <w:rFonts w:cs="Times New Roman"/>
          <w:szCs w:val="24"/>
        </w:rPr>
        <w:t>spēkā stāšanās laiku un pārejas laika noteikumiem</w:t>
      </w:r>
      <w:r>
        <w:rPr>
          <w:rFonts w:cs="Times New Roman"/>
          <w:szCs w:val="24"/>
        </w:rPr>
        <w:t xml:space="preserve"> </w:t>
      </w:r>
      <w:r w:rsidRPr="00CD2224">
        <w:rPr>
          <w:rFonts w:cs="Times New Roman"/>
          <w:szCs w:val="24"/>
        </w:rPr>
        <w:t>4.</w:t>
      </w:r>
      <w:r w:rsidR="003C53D9">
        <w:rPr>
          <w:rFonts w:cs="Times New Roman"/>
          <w:szCs w:val="24"/>
        </w:rPr>
        <w:t> </w:t>
      </w:r>
      <w:r w:rsidRPr="00CD2224">
        <w:rPr>
          <w:rFonts w:cs="Times New Roman"/>
          <w:szCs w:val="24"/>
        </w:rPr>
        <w:t>pantu, atbildētājas tiesības uz uzturu regulē CL 81. un 82.</w:t>
      </w:r>
      <w:r w:rsidR="003C53D9">
        <w:rPr>
          <w:rFonts w:cs="Times New Roman"/>
          <w:szCs w:val="24"/>
        </w:rPr>
        <w:t> </w:t>
      </w:r>
      <w:r w:rsidRPr="00CD2224">
        <w:rPr>
          <w:rFonts w:cs="Times New Roman"/>
          <w:szCs w:val="24"/>
        </w:rPr>
        <w:t>panti. Tas ir pavisam cits pamats uztura saņemšanai un arī</w:t>
      </w:r>
      <w:r>
        <w:rPr>
          <w:rFonts w:cs="Times New Roman"/>
          <w:szCs w:val="24"/>
        </w:rPr>
        <w:t xml:space="preserve"> </w:t>
      </w:r>
      <w:r w:rsidRPr="00CD2224">
        <w:rPr>
          <w:rFonts w:cs="Times New Roman"/>
          <w:szCs w:val="24"/>
        </w:rPr>
        <w:t>priekšnoteikumi ties</w:t>
      </w:r>
      <w:r>
        <w:rPr>
          <w:rFonts w:cs="Times New Roman"/>
          <w:szCs w:val="24"/>
        </w:rPr>
        <w:t>ī</w:t>
      </w:r>
      <w:r w:rsidRPr="00CD2224">
        <w:rPr>
          <w:rFonts w:cs="Times New Roman"/>
          <w:szCs w:val="24"/>
        </w:rPr>
        <w:t>bām uz uzturu ir citādi, nekā sievas tiesībām</w:t>
      </w:r>
      <w:r>
        <w:rPr>
          <w:rFonts w:cs="Times New Roman"/>
          <w:szCs w:val="24"/>
        </w:rPr>
        <w:t xml:space="preserve"> </w:t>
      </w:r>
      <w:r w:rsidRPr="00CD2224">
        <w:rPr>
          <w:rFonts w:cs="Times New Roman"/>
          <w:szCs w:val="24"/>
        </w:rPr>
        <w:t>uz uzturu, pie kam šos priekšnoteiku</w:t>
      </w:r>
      <w:r>
        <w:rPr>
          <w:rFonts w:cs="Times New Roman"/>
          <w:szCs w:val="24"/>
        </w:rPr>
        <w:t>m</w:t>
      </w:r>
      <w:r w:rsidRPr="00CD2224">
        <w:rPr>
          <w:rFonts w:cs="Times New Roman"/>
          <w:szCs w:val="24"/>
        </w:rPr>
        <w:t>us pa daļai nodibina</w:t>
      </w:r>
      <w:r>
        <w:rPr>
          <w:rFonts w:cs="Times New Roman"/>
          <w:szCs w:val="24"/>
        </w:rPr>
        <w:t xml:space="preserve"> </w:t>
      </w:r>
      <w:r w:rsidRPr="00CD2224">
        <w:rPr>
          <w:rFonts w:cs="Times New Roman"/>
          <w:szCs w:val="24"/>
        </w:rPr>
        <w:t>tiesas spriedums laulības šķiršanas lietā, izšķirot vainas</w:t>
      </w:r>
      <w:r>
        <w:rPr>
          <w:rFonts w:cs="Times New Roman"/>
          <w:szCs w:val="24"/>
        </w:rPr>
        <w:t xml:space="preserve"> </w:t>
      </w:r>
      <w:r w:rsidRPr="00CD2224">
        <w:rPr>
          <w:rFonts w:cs="Times New Roman"/>
          <w:szCs w:val="24"/>
        </w:rPr>
        <w:t>jautājumu. Tādēļ tiesas spriedums par uztura piespriešanu</w:t>
      </w:r>
      <w:r>
        <w:rPr>
          <w:rFonts w:cs="Times New Roman"/>
          <w:szCs w:val="24"/>
        </w:rPr>
        <w:t xml:space="preserve"> </w:t>
      </w:r>
      <w:r w:rsidRPr="00CD2224">
        <w:rPr>
          <w:rFonts w:cs="Times New Roman"/>
          <w:szCs w:val="24"/>
        </w:rPr>
        <w:t>laulātam laikā, kad pastāvēj</w:t>
      </w:r>
      <w:r>
        <w:rPr>
          <w:rFonts w:cs="Times New Roman"/>
          <w:szCs w:val="24"/>
        </w:rPr>
        <w:t>u</w:t>
      </w:r>
      <w:r w:rsidRPr="00CD2224">
        <w:rPr>
          <w:rFonts w:cs="Times New Roman"/>
          <w:szCs w:val="24"/>
        </w:rPr>
        <w:t>si lik</w:t>
      </w:r>
      <w:r>
        <w:rPr>
          <w:rFonts w:cs="Times New Roman"/>
          <w:szCs w:val="24"/>
        </w:rPr>
        <w:t>um</w:t>
      </w:r>
      <w:r w:rsidRPr="00CD2224">
        <w:rPr>
          <w:rFonts w:cs="Times New Roman"/>
          <w:szCs w:val="24"/>
        </w:rPr>
        <w:t>īga laulība, nekad nevar</w:t>
      </w:r>
      <w:r>
        <w:rPr>
          <w:rFonts w:cs="Times New Roman"/>
          <w:szCs w:val="24"/>
        </w:rPr>
        <w:t xml:space="preserve"> </w:t>
      </w:r>
      <w:r w:rsidRPr="00CD2224">
        <w:rPr>
          <w:rFonts w:cs="Times New Roman"/>
          <w:szCs w:val="24"/>
        </w:rPr>
        <w:t>būt par pamatu uztura piedz</w:t>
      </w:r>
      <w:r>
        <w:rPr>
          <w:rFonts w:cs="Times New Roman"/>
          <w:szCs w:val="24"/>
        </w:rPr>
        <w:t>ī</w:t>
      </w:r>
      <w:r w:rsidRPr="00CD2224">
        <w:rPr>
          <w:rFonts w:cs="Times New Roman"/>
          <w:szCs w:val="24"/>
        </w:rPr>
        <w:t>šanai laikā, kad laulība ir šķirta</w:t>
      </w:r>
      <w:r>
        <w:rPr>
          <w:rFonts w:cs="Times New Roman"/>
          <w:szCs w:val="24"/>
        </w:rPr>
        <w:t xml:space="preserve"> </w:t>
      </w:r>
      <w:r w:rsidR="001A355E">
        <w:t>(38/1142; XV, 9).</w:t>
      </w:r>
    </w:p>
    <w:p w14:paraId="3B87E1CA" w14:textId="7D70F424" w:rsidR="00883430" w:rsidRPr="00883430" w:rsidRDefault="00883430" w:rsidP="00883430">
      <w:pPr>
        <w:autoSpaceDE w:val="0"/>
        <w:autoSpaceDN w:val="0"/>
        <w:adjustRightInd w:val="0"/>
        <w:spacing w:line="276" w:lineRule="auto"/>
        <w:ind w:firstLine="567"/>
        <w:rPr>
          <w:rFonts w:cs="Times New Roman"/>
          <w:szCs w:val="24"/>
        </w:rPr>
      </w:pPr>
      <w:r w:rsidRPr="00883430">
        <w:rPr>
          <w:rFonts w:cs="Times New Roman"/>
          <w:szCs w:val="24"/>
        </w:rPr>
        <w:t>(1938.</w:t>
      </w:r>
      <w:r w:rsidR="00C014A9">
        <w:rPr>
          <w:rFonts w:cs="Times New Roman"/>
          <w:szCs w:val="24"/>
        </w:rPr>
        <w:t> </w:t>
      </w:r>
      <w:r w:rsidRPr="00883430">
        <w:rPr>
          <w:rFonts w:cs="Times New Roman"/>
          <w:szCs w:val="24"/>
        </w:rPr>
        <w:t>g. 24.</w:t>
      </w:r>
      <w:r w:rsidR="00C014A9">
        <w:rPr>
          <w:rFonts w:cs="Times New Roman"/>
          <w:szCs w:val="24"/>
        </w:rPr>
        <w:t> </w:t>
      </w:r>
      <w:r w:rsidRPr="00883430">
        <w:rPr>
          <w:rFonts w:cs="Times New Roman"/>
          <w:szCs w:val="24"/>
        </w:rPr>
        <w:t>nov. spr. Nr. 1142</w:t>
      </w:r>
      <w:r w:rsidR="004D73F9">
        <w:rPr>
          <w:rFonts w:cs="Times New Roman"/>
          <w:szCs w:val="24"/>
        </w:rPr>
        <w:t>,</w:t>
      </w:r>
      <w:r w:rsidRPr="00883430">
        <w:rPr>
          <w:rFonts w:cs="Times New Roman"/>
          <w:szCs w:val="24"/>
        </w:rPr>
        <w:t xml:space="preserve"> Bielija pr. 1. pr. Bielijs)</w:t>
      </w:r>
    </w:p>
    <w:p w14:paraId="09D66631" w14:textId="77777777" w:rsidR="001A355E" w:rsidRDefault="001A355E" w:rsidP="00EA5C73">
      <w:pPr>
        <w:spacing w:line="276" w:lineRule="auto"/>
      </w:pPr>
    </w:p>
    <w:p w14:paraId="061B836C" w14:textId="3FF91EF4" w:rsidR="00370B5D" w:rsidRDefault="001A355E" w:rsidP="003C53D9">
      <w:pPr>
        <w:spacing w:line="276" w:lineRule="auto"/>
        <w:ind w:firstLine="709"/>
      </w:pPr>
      <w:r>
        <w:t xml:space="preserve">Tiesas spriedums alimentu lietā (par laiku līdz laulības šķiršanai) nesaista tiesu </w:t>
      </w:r>
      <w:r w:rsidR="004D73F9">
        <w:t>–</w:t>
      </w:r>
      <w:r>
        <w:t xml:space="preserve"> vainas jautājumā </w:t>
      </w:r>
      <w:r w:rsidR="004D73F9">
        <w:t>–</w:t>
      </w:r>
      <w:r>
        <w:t xml:space="preserve"> lietā par laulības šķiršanu. Šim spriedumam nav prejudiciala nozīme</w:t>
      </w:r>
      <w:r w:rsidR="004D73F9">
        <w:t>.</w:t>
      </w:r>
      <w:r>
        <w:t xml:space="preserve"> </w:t>
      </w:r>
    </w:p>
    <w:p w14:paraId="185D5774" w14:textId="50655F66" w:rsidR="00370B5D" w:rsidRDefault="00370B5D" w:rsidP="00370B5D">
      <w:pPr>
        <w:spacing w:line="276" w:lineRule="auto"/>
        <w:ind w:firstLine="709"/>
      </w:pPr>
      <w:r>
        <w:t>No iepriekšējā tiesas sprieduma gan nav redzams, ka tiesa laulību šķīrusi atbildētāja vainas dēļ, bet gan, ka laulība šķirta neatkarīgi no laulāto vainas, jo prasītājas (tajā lietā atbildētājas) lūgumu par laulības šķiršanu (tajā lietā prasītāja) vainas dēļ apgabaltiesa nebija ievērojusi. Tomēr apgabaltiesa nevarēja paiet garām šim spriedumam un neņemt vērā, ka tai lietā tagadējais atbildētājs bija lūdzis šķirt laulību tagadējās prasītājas vainas dēļ un ka apgabaltiesa tai lietā lūgumu par prasītājas vainu atraidījusi, atzīstot par pierādītu, ka tagadējā prasītāja 1933.</w:t>
      </w:r>
      <w:r w:rsidR="00C014A9">
        <w:t> </w:t>
      </w:r>
      <w:r>
        <w:t>gadā bija spiesta aiziet no atbildētāja taisni viņa nežēlīgās apiešanās dēļ ar prasītāju, un ka pēdējās kopdzīve ar kādu R. nav pierādīta. Ar to jautājums par to, ka prasītāja nav vainojama partu atšķirtā dzīvē, izspriests ar tiesas spriedumu, kas, kā to atzīst arī apgabaltiesa, stājies likumīgā spēkā.</w:t>
      </w:r>
    </w:p>
    <w:p w14:paraId="571F3BF0" w14:textId="0343B4BF" w:rsidR="00944277" w:rsidRDefault="00944277" w:rsidP="00370B5D">
      <w:pPr>
        <w:spacing w:line="276" w:lineRule="auto"/>
        <w:ind w:firstLine="709"/>
      </w:pPr>
      <w:r>
        <w:t>Ievērojot CPN 1019.</w:t>
      </w:r>
      <w:r w:rsidR="00C014A9">
        <w:t> </w:t>
      </w:r>
      <w:r>
        <w:t>pantu, šis tiesas spriedums arī šai jautājumā bija saistošs partiem, un tādēļ apgabaltiesa šai lietā nevarēja citādi izšķirt jautājumu par prasītājas vainu (sk. Senāta CKD 23/57</w:t>
      </w:r>
      <w:r>
        <w:rPr>
          <w:rStyle w:val="FootnoteReference"/>
        </w:rPr>
        <w:footnoteReference w:id="41"/>
      </w:r>
      <w:r>
        <w:t xml:space="preserve"> un Sen. CKD kops. 36/29</w:t>
      </w:r>
      <w:r>
        <w:rPr>
          <w:rStyle w:val="FootnoteReference"/>
        </w:rPr>
        <w:footnoteReference w:id="42"/>
      </w:r>
      <w:r>
        <w:t>). Bet ja prasītājas vaina šai lietā nevarēja vairs tikt nodibināta, tad arī atbildētājs nav atsvabināts no pienākuma dot prasītājai uzturu, jo, kā to Senāts ir jau paskaidrojis (Sen. CKD 28/214</w:t>
      </w:r>
      <w:r>
        <w:rPr>
          <w:rStyle w:val="FootnoteReference"/>
        </w:rPr>
        <w:footnoteReference w:id="43"/>
      </w:r>
      <w:r>
        <w:t>), vīrs ir brīvs no uztura pienākuma tikai tad, kad sieva ir vainīgā atšķirtā dzīvē. Tādēļ tiesa nevarēja, aiz viņas spriedumā norādītiem iemesliem, atraidīt prasību par uzturu par laiku līdz partu laulības šķiršanai, līdz šādam laikam prasītājai ir tiesības prasīt uzturu uz CL 9.</w:t>
      </w:r>
      <w:r w:rsidR="0047600C">
        <w:t> </w:t>
      </w:r>
      <w:r>
        <w:t>panta pamata, uz kādu pantu prasība pamatota.</w:t>
      </w:r>
    </w:p>
    <w:p w14:paraId="5F6BAE42" w14:textId="34853142" w:rsidR="001A355E" w:rsidRDefault="00370B5D" w:rsidP="00370B5D">
      <w:pPr>
        <w:spacing w:line="276" w:lineRule="auto"/>
        <w:ind w:firstLine="709"/>
      </w:pPr>
      <w:r>
        <w:t>G</w:t>
      </w:r>
      <w:r w:rsidR="001A355E">
        <w:t>an otrādi spriedums laulības šķiršanas lietā prejudicē laulātā uztura prasības likteni saskaņā ar CL 81.</w:t>
      </w:r>
      <w:r w:rsidR="00C014A9">
        <w:t> </w:t>
      </w:r>
      <w:r w:rsidR="001A355E">
        <w:t>p.; sk. arī 36/1535 (XIII, 97); 37/54 (XIII, 314); 37/570 (XIII, 721).</w:t>
      </w:r>
    </w:p>
    <w:p w14:paraId="37BACA99" w14:textId="4BA463BF" w:rsidR="001A355E" w:rsidRPr="00C67CFF" w:rsidRDefault="00C67CFF" w:rsidP="00C67CFF">
      <w:pPr>
        <w:spacing w:line="276" w:lineRule="auto"/>
        <w:ind w:firstLine="709"/>
      </w:pPr>
      <w:r w:rsidRPr="00C67CFF">
        <w:t>(1936.</w:t>
      </w:r>
      <w:r w:rsidR="00C014A9">
        <w:t> </w:t>
      </w:r>
      <w:r w:rsidRPr="00C67CFF">
        <w:t>g. 29.</w:t>
      </w:r>
      <w:r w:rsidR="00C014A9">
        <w:t> </w:t>
      </w:r>
      <w:r w:rsidRPr="00C67CFF">
        <w:t>okt. spr. Nr. 1</w:t>
      </w:r>
      <w:r w:rsidR="00370B5D">
        <w:t>5</w:t>
      </w:r>
      <w:r w:rsidRPr="00C67CFF">
        <w:t>35</w:t>
      </w:r>
      <w:r w:rsidR="003C53D9">
        <w:t>, Beirandes pr. l. pr. Beirandu</w:t>
      </w:r>
      <w:r w:rsidRPr="00C67CFF">
        <w:t>)</w:t>
      </w:r>
    </w:p>
    <w:p w14:paraId="04A69263" w14:textId="77777777" w:rsidR="00C67CFF" w:rsidRDefault="00C67CFF" w:rsidP="00EA5C73">
      <w:pPr>
        <w:spacing w:line="276" w:lineRule="auto"/>
      </w:pPr>
    </w:p>
    <w:p w14:paraId="5AB109C9" w14:textId="7C93819B" w:rsidR="00561113" w:rsidRDefault="00561113" w:rsidP="003C53D9">
      <w:pPr>
        <w:spacing w:line="276" w:lineRule="auto"/>
        <w:ind w:firstLine="709"/>
      </w:pPr>
      <w:r>
        <w:t>Prasītājs savā kasācijas sūdzībā pārmet Tiesu palātai CPN 1019.</w:t>
      </w:r>
      <w:r w:rsidR="00C014A9">
        <w:t> </w:t>
      </w:r>
      <w:r>
        <w:t xml:space="preserve">panta pārkāpumu, atrodot, ka Tiesu palātai bija jāievēro tas apstāklis, ka ar spēkā stājušos apgabaltiesas spriedumu lietā, kurā tagadējā atbildētāja lūgusi piespriest viņai par labu no tagadējā prasītāja alimentus (par laiku līdz laulības šķiršanai), tagadējā atbildētāja esot atzīta par </w:t>
      </w:r>
      <w:r>
        <w:lastRenderedPageBreak/>
        <w:t>vienīgo vainīgo prāvnieku atšķirtā dzīvē; šim spriedumam esot prejudiciāla nozīme konkrētā lietā par laulības šķiršanu.</w:t>
      </w:r>
    </w:p>
    <w:p w14:paraId="4F29892F" w14:textId="0977FCD4" w:rsidR="00561113" w:rsidRDefault="00561113" w:rsidP="00561113">
      <w:pPr>
        <w:spacing w:line="276" w:lineRule="auto"/>
        <w:ind w:firstLine="709"/>
      </w:pPr>
      <w:r>
        <w:t>Šis kasācijas sūdzības iesniedzēja uzskats ir nepamatots. Apgabaltiesas spriedums alimentu lietā (par laiku līdz laulības šķiršanai) nesaistīja Tiesu palātu saskaņā ar CPN 1021.</w:t>
      </w:r>
      <w:r w:rsidR="00C014A9">
        <w:t> </w:t>
      </w:r>
      <w:r>
        <w:t xml:space="preserve">p. </w:t>
      </w:r>
      <w:r w:rsidR="0047600C">
        <w:t>–</w:t>
      </w:r>
      <w:r>
        <w:t xml:space="preserve"> konkrētā lietā (par laulības šķiršanu), jo abu prasību priekšmeti nav identiski. Nav arī likuma, no kura varētu nākt pie slēdziena, ka agrākam spriedumam būtu prejudiciāla nozīme konkrētā lietā (gan otrādi </w:t>
      </w:r>
      <w:r w:rsidR="0047600C">
        <w:t>–</w:t>
      </w:r>
      <w:r>
        <w:t xml:space="preserve"> spriedums laulības šķiršanas lietā prejudicē laulātā uztura prasības likteni saskaņā ar </w:t>
      </w:r>
      <w:r w:rsidR="0047600C">
        <w:t>L</w:t>
      </w:r>
      <w:r>
        <w:t>aul. lik. 60.</w:t>
      </w:r>
      <w:r w:rsidR="00C014A9">
        <w:t> </w:t>
      </w:r>
      <w:r>
        <w:t>р.</w:t>
      </w:r>
    </w:p>
    <w:p w14:paraId="4A3B4EEC" w14:textId="70AD0545" w:rsidR="00561113" w:rsidRDefault="00561113" w:rsidP="00561113">
      <w:pPr>
        <w:spacing w:line="276" w:lineRule="auto"/>
        <w:ind w:firstLine="709"/>
      </w:pPr>
      <w:r w:rsidRPr="00561113">
        <w:t>(1937.</w:t>
      </w:r>
      <w:r w:rsidR="00C014A9">
        <w:t> </w:t>
      </w:r>
      <w:r w:rsidRPr="00561113">
        <w:t>g. 16.</w:t>
      </w:r>
      <w:r w:rsidR="00C014A9">
        <w:t> </w:t>
      </w:r>
      <w:r w:rsidRPr="00561113">
        <w:t>jūnija spr. Nr. 570</w:t>
      </w:r>
      <w:r w:rsidR="003C53D9">
        <w:t>, Skultāna pr. l. pr. Skultāni</w:t>
      </w:r>
      <w:r w:rsidRPr="00561113">
        <w:t>)</w:t>
      </w:r>
    </w:p>
    <w:p w14:paraId="5B2BBD35" w14:textId="77777777" w:rsidR="00C57AA9" w:rsidRDefault="00C57AA9" w:rsidP="00561113">
      <w:pPr>
        <w:spacing w:line="276" w:lineRule="auto"/>
        <w:ind w:firstLine="709"/>
      </w:pPr>
    </w:p>
    <w:p w14:paraId="6D834D27" w14:textId="04BD494C" w:rsidR="00C57AA9" w:rsidRDefault="00C57AA9" w:rsidP="00C014A9">
      <w:pPr>
        <w:spacing w:line="276" w:lineRule="auto"/>
        <w:ind w:firstLine="709"/>
        <w:rPr>
          <w:rFonts w:cs="Times New Roman"/>
          <w:szCs w:val="24"/>
        </w:rPr>
      </w:pPr>
      <w:r w:rsidRPr="00662895">
        <w:rPr>
          <w:rFonts w:cs="Times New Roman"/>
          <w:szCs w:val="24"/>
        </w:rPr>
        <w:t>Sen</w:t>
      </w:r>
      <w:r>
        <w:rPr>
          <w:rFonts w:cs="Times New Roman"/>
          <w:szCs w:val="24"/>
        </w:rPr>
        <w:t>ā</w:t>
      </w:r>
      <w:r w:rsidRPr="00662895">
        <w:rPr>
          <w:rFonts w:cs="Times New Roman"/>
          <w:szCs w:val="24"/>
        </w:rPr>
        <w:t>ts ir jau paskaidrojis, ka</w:t>
      </w:r>
      <w:r>
        <w:rPr>
          <w:rFonts w:cs="Times New Roman"/>
          <w:szCs w:val="24"/>
        </w:rPr>
        <w:t>,</w:t>
      </w:r>
      <w:r w:rsidRPr="00662895">
        <w:rPr>
          <w:rFonts w:cs="Times New Roman"/>
          <w:szCs w:val="24"/>
        </w:rPr>
        <w:t xml:space="preserve"> ja laulības šķirša</w:t>
      </w:r>
      <w:r w:rsidRPr="001D3F8F">
        <w:rPr>
          <w:rFonts w:cs="Times New Roman"/>
          <w:szCs w:val="24"/>
        </w:rPr>
        <w:t>nas lieta ir iero</w:t>
      </w:r>
      <w:r>
        <w:rPr>
          <w:rFonts w:cs="Times New Roman"/>
          <w:szCs w:val="24"/>
        </w:rPr>
        <w:t>sin</w:t>
      </w:r>
      <w:r w:rsidRPr="001D3F8F">
        <w:rPr>
          <w:rFonts w:cs="Times New Roman"/>
          <w:szCs w:val="24"/>
        </w:rPr>
        <w:t>āta, tā ir uzskatāma par pr</w:t>
      </w:r>
      <w:r>
        <w:rPr>
          <w:rFonts w:cs="Times New Roman"/>
          <w:szCs w:val="24"/>
        </w:rPr>
        <w:t>e</w:t>
      </w:r>
      <w:r w:rsidRPr="001D3F8F">
        <w:rPr>
          <w:rFonts w:cs="Times New Roman"/>
          <w:szCs w:val="24"/>
        </w:rPr>
        <w:t>jud</w:t>
      </w:r>
      <w:r>
        <w:rPr>
          <w:rFonts w:cs="Times New Roman"/>
          <w:szCs w:val="24"/>
        </w:rPr>
        <w:t>i</w:t>
      </w:r>
      <w:r w:rsidRPr="001D3F8F">
        <w:rPr>
          <w:rFonts w:cs="Times New Roman"/>
          <w:szCs w:val="24"/>
        </w:rPr>
        <w:t>c</w:t>
      </w:r>
      <w:r>
        <w:rPr>
          <w:rFonts w:cs="Times New Roman"/>
          <w:szCs w:val="24"/>
        </w:rPr>
        <w:t>iā</w:t>
      </w:r>
      <w:r w:rsidRPr="001D3F8F">
        <w:rPr>
          <w:rFonts w:cs="Times New Roman"/>
          <w:szCs w:val="24"/>
        </w:rPr>
        <w:t>lu alimentu</w:t>
      </w:r>
      <w:r>
        <w:rPr>
          <w:rFonts w:cs="Times New Roman"/>
          <w:szCs w:val="24"/>
        </w:rPr>
        <w:t xml:space="preserve"> </w:t>
      </w:r>
      <w:r w:rsidRPr="001D3F8F">
        <w:rPr>
          <w:rFonts w:cs="Times New Roman"/>
          <w:szCs w:val="24"/>
        </w:rPr>
        <w:t xml:space="preserve">prasībai </w:t>
      </w:r>
      <w:r w:rsidRPr="001D3F8F">
        <w:rPr>
          <w:rFonts w:cs="Times New Roman"/>
          <w:spacing w:val="40"/>
          <w:szCs w:val="24"/>
        </w:rPr>
        <w:t>a</w:t>
      </w:r>
      <w:r w:rsidRPr="0074736A">
        <w:rPr>
          <w:rFonts w:cs="Times New Roman"/>
          <w:spacing w:val="40"/>
          <w:szCs w:val="24"/>
        </w:rPr>
        <w:t>ttiecīb</w:t>
      </w:r>
      <w:r w:rsidRPr="001D3F8F">
        <w:rPr>
          <w:rFonts w:cs="Times New Roman"/>
          <w:spacing w:val="40"/>
          <w:szCs w:val="24"/>
        </w:rPr>
        <w:t xml:space="preserve">ā uz </w:t>
      </w:r>
      <w:r w:rsidRPr="0074736A">
        <w:rPr>
          <w:rFonts w:cs="Times New Roman"/>
          <w:spacing w:val="40"/>
          <w:szCs w:val="24"/>
        </w:rPr>
        <w:t>jautājumu,</w:t>
      </w:r>
      <w:r w:rsidRPr="001D3F8F">
        <w:rPr>
          <w:rFonts w:cs="Times New Roman"/>
          <w:spacing w:val="40"/>
          <w:szCs w:val="24"/>
        </w:rPr>
        <w:t xml:space="preserve"> </w:t>
      </w:r>
      <w:r w:rsidRPr="0074736A">
        <w:rPr>
          <w:rFonts w:cs="Times New Roman"/>
          <w:spacing w:val="40"/>
          <w:szCs w:val="24"/>
        </w:rPr>
        <w:t>kurš no laulātie</w:t>
      </w:r>
      <w:r w:rsidRPr="001D3F8F">
        <w:rPr>
          <w:rFonts w:cs="Times New Roman"/>
          <w:spacing w:val="40"/>
          <w:szCs w:val="24"/>
        </w:rPr>
        <w:t>m</w:t>
      </w:r>
      <w:r w:rsidRPr="001D3F8F">
        <w:rPr>
          <w:rFonts w:cs="Times New Roman"/>
          <w:szCs w:val="24"/>
        </w:rPr>
        <w:t xml:space="preserve"> vainojams par šķ</w:t>
      </w:r>
      <w:r>
        <w:rPr>
          <w:rFonts w:cs="Times New Roman"/>
          <w:szCs w:val="24"/>
        </w:rPr>
        <w:t>i</w:t>
      </w:r>
      <w:r w:rsidRPr="001D3F8F">
        <w:rPr>
          <w:rFonts w:cs="Times New Roman"/>
          <w:szCs w:val="24"/>
        </w:rPr>
        <w:t xml:space="preserve">rto </w:t>
      </w:r>
      <w:r>
        <w:rPr>
          <w:rFonts w:cs="Times New Roman"/>
          <w:szCs w:val="24"/>
        </w:rPr>
        <w:t xml:space="preserve">dzīvi. </w:t>
      </w:r>
      <w:r w:rsidRPr="001D3F8F">
        <w:rPr>
          <w:rFonts w:cs="Times New Roman"/>
          <w:szCs w:val="24"/>
        </w:rPr>
        <w:t>Tomēr tas attiecas uz gadījumu, kad laulāta</w:t>
      </w:r>
      <w:r>
        <w:rPr>
          <w:rFonts w:cs="Times New Roman"/>
          <w:szCs w:val="24"/>
        </w:rPr>
        <w:t>i</w:t>
      </w:r>
      <w:r w:rsidRPr="001D3F8F">
        <w:rPr>
          <w:rFonts w:cs="Times New Roman"/>
          <w:szCs w:val="24"/>
        </w:rPr>
        <w:t>s uz CL 84.</w:t>
      </w:r>
      <w:r>
        <w:rPr>
          <w:rFonts w:cs="Times New Roman"/>
          <w:szCs w:val="24"/>
        </w:rPr>
        <w:t xml:space="preserve">p. </w:t>
      </w:r>
      <w:r w:rsidRPr="001D3F8F">
        <w:rPr>
          <w:rFonts w:cs="Times New Roman"/>
          <w:szCs w:val="24"/>
        </w:rPr>
        <w:t>II d. aizgā</w:t>
      </w:r>
      <w:r>
        <w:rPr>
          <w:rFonts w:cs="Times New Roman"/>
          <w:szCs w:val="24"/>
        </w:rPr>
        <w:t>j</w:t>
      </w:r>
      <w:r w:rsidRPr="001D3F8F">
        <w:rPr>
          <w:rFonts w:cs="Times New Roman"/>
          <w:szCs w:val="24"/>
        </w:rPr>
        <w:t xml:space="preserve">is </w:t>
      </w:r>
      <w:r>
        <w:rPr>
          <w:rFonts w:cs="Times New Roman"/>
          <w:szCs w:val="24"/>
        </w:rPr>
        <w:t>n</w:t>
      </w:r>
      <w:r w:rsidRPr="001D3F8F">
        <w:rPr>
          <w:rFonts w:cs="Times New Roman"/>
          <w:szCs w:val="24"/>
        </w:rPr>
        <w:t xml:space="preserve">o otra laulātā tādēļ, ka viņa </w:t>
      </w:r>
      <w:r>
        <w:rPr>
          <w:rFonts w:cs="Times New Roman"/>
          <w:szCs w:val="24"/>
        </w:rPr>
        <w:t>šķi</w:t>
      </w:r>
      <w:r w:rsidRPr="001D3F8F">
        <w:rPr>
          <w:rFonts w:cs="Times New Roman"/>
          <w:szCs w:val="24"/>
        </w:rPr>
        <w:t>rto dz</w:t>
      </w:r>
      <w:r>
        <w:rPr>
          <w:rFonts w:cs="Times New Roman"/>
          <w:szCs w:val="24"/>
        </w:rPr>
        <w:t>ī</w:t>
      </w:r>
      <w:r w:rsidRPr="001D3F8F">
        <w:rPr>
          <w:rFonts w:cs="Times New Roman"/>
          <w:szCs w:val="24"/>
        </w:rPr>
        <w:t>v</w:t>
      </w:r>
      <w:r>
        <w:rPr>
          <w:rFonts w:cs="Times New Roman"/>
          <w:szCs w:val="24"/>
        </w:rPr>
        <w:t>i</w:t>
      </w:r>
      <w:r w:rsidRPr="001D3F8F">
        <w:rPr>
          <w:rFonts w:cs="Times New Roman"/>
          <w:szCs w:val="24"/>
        </w:rPr>
        <w:t xml:space="preserve"> atta</w:t>
      </w:r>
      <w:r>
        <w:rPr>
          <w:rFonts w:cs="Times New Roman"/>
          <w:szCs w:val="24"/>
        </w:rPr>
        <w:t>i</w:t>
      </w:r>
      <w:r w:rsidRPr="001D3F8F">
        <w:rPr>
          <w:rFonts w:cs="Times New Roman"/>
          <w:szCs w:val="24"/>
        </w:rPr>
        <w:t>sno likum</w:t>
      </w:r>
      <w:r>
        <w:rPr>
          <w:rFonts w:cs="Times New Roman"/>
          <w:szCs w:val="24"/>
        </w:rPr>
        <w:t>ī</w:t>
      </w:r>
      <w:r w:rsidRPr="001D3F8F">
        <w:rPr>
          <w:rFonts w:cs="Times New Roman"/>
          <w:szCs w:val="24"/>
        </w:rPr>
        <w:t>gs iemesls pras</w:t>
      </w:r>
      <w:r>
        <w:rPr>
          <w:rFonts w:cs="Times New Roman"/>
          <w:szCs w:val="24"/>
        </w:rPr>
        <w:t>ī</w:t>
      </w:r>
      <w:r w:rsidRPr="001D3F8F">
        <w:rPr>
          <w:rFonts w:cs="Times New Roman"/>
          <w:szCs w:val="24"/>
        </w:rPr>
        <w:t>t laul</w:t>
      </w:r>
      <w:r>
        <w:rPr>
          <w:rFonts w:cs="Times New Roman"/>
          <w:szCs w:val="24"/>
        </w:rPr>
        <w:t>ī</w:t>
      </w:r>
      <w:r w:rsidRPr="001D3F8F">
        <w:rPr>
          <w:rFonts w:cs="Times New Roman"/>
          <w:szCs w:val="24"/>
        </w:rPr>
        <w:t xml:space="preserve">bas </w:t>
      </w:r>
      <w:r>
        <w:rPr>
          <w:rFonts w:cs="Times New Roman"/>
          <w:szCs w:val="24"/>
        </w:rPr>
        <w:t>šķi</w:t>
      </w:r>
      <w:r w:rsidRPr="001D3F8F">
        <w:rPr>
          <w:rFonts w:cs="Times New Roman"/>
          <w:szCs w:val="24"/>
        </w:rPr>
        <w:t>r</w:t>
      </w:r>
      <w:r>
        <w:rPr>
          <w:rFonts w:cs="Times New Roman"/>
          <w:szCs w:val="24"/>
        </w:rPr>
        <w:t>š</w:t>
      </w:r>
      <w:r w:rsidRPr="001D3F8F">
        <w:rPr>
          <w:rFonts w:cs="Times New Roman"/>
          <w:szCs w:val="24"/>
        </w:rPr>
        <w:t>anu.</w:t>
      </w:r>
    </w:p>
    <w:p w14:paraId="7A103E1C" w14:textId="72A2FD7A" w:rsidR="00C57AA9" w:rsidRPr="003C53D9" w:rsidRDefault="00C57AA9" w:rsidP="00C57AA9">
      <w:pPr>
        <w:spacing w:line="276" w:lineRule="auto"/>
        <w:ind w:firstLine="709"/>
        <w:rPr>
          <w:sz w:val="28"/>
          <w:szCs w:val="24"/>
        </w:rPr>
      </w:pPr>
      <w:r w:rsidRPr="003C53D9">
        <w:rPr>
          <w:rFonts w:cs="Times New Roman"/>
          <w:szCs w:val="24"/>
        </w:rPr>
        <w:t>(1940.</w:t>
      </w:r>
      <w:r w:rsidR="00C014A9">
        <w:rPr>
          <w:rFonts w:cs="Times New Roman"/>
          <w:szCs w:val="24"/>
        </w:rPr>
        <w:t> </w:t>
      </w:r>
      <w:r w:rsidRPr="003C53D9">
        <w:rPr>
          <w:rFonts w:cs="Times New Roman"/>
          <w:szCs w:val="24"/>
        </w:rPr>
        <w:t>g. 25.</w:t>
      </w:r>
      <w:r w:rsidR="00C014A9">
        <w:rPr>
          <w:rFonts w:cs="Times New Roman"/>
          <w:szCs w:val="24"/>
        </w:rPr>
        <w:t> </w:t>
      </w:r>
      <w:r w:rsidRPr="003C53D9">
        <w:rPr>
          <w:rFonts w:cs="Times New Roman"/>
          <w:szCs w:val="24"/>
        </w:rPr>
        <w:t>janv. spried. Nr. 23</w:t>
      </w:r>
      <w:r w:rsidR="00CA7461">
        <w:rPr>
          <w:rFonts w:cs="Times New Roman"/>
          <w:szCs w:val="24"/>
        </w:rPr>
        <w:t>,</w:t>
      </w:r>
      <w:r w:rsidRPr="003C53D9">
        <w:rPr>
          <w:rFonts w:cs="Times New Roman"/>
          <w:szCs w:val="24"/>
        </w:rPr>
        <w:t xml:space="preserve"> Vītoliņš pr. 1. pr. Vītoliņu)</w:t>
      </w:r>
    </w:p>
    <w:p w14:paraId="71AC5D84" w14:textId="77777777" w:rsidR="00561113" w:rsidRDefault="00561113" w:rsidP="00EA5C73">
      <w:pPr>
        <w:spacing w:line="276" w:lineRule="auto"/>
      </w:pPr>
    </w:p>
    <w:p w14:paraId="74059944" w14:textId="6DDDD188" w:rsidR="001A355E" w:rsidRDefault="001A355E" w:rsidP="003C53D9">
      <w:pPr>
        <w:spacing w:line="276" w:lineRule="auto"/>
        <w:ind w:firstLine="709"/>
      </w:pPr>
      <w:r>
        <w:t>Likums neaizliedz celt vairākas alimentu prasības pret vienu un to pašu personu, ja tās attiecas uz dažādiem laikmetiem un tādēļ satur dažād</w:t>
      </w:r>
      <w:r w:rsidR="00CA7461">
        <w:t>u</w:t>
      </w:r>
      <w:r>
        <w:t>s prasības priekšmetus (30/816; X, 508).</w:t>
      </w:r>
    </w:p>
    <w:p w14:paraId="62A9A9EF" w14:textId="0B69DDD2" w:rsidR="009F3ADE" w:rsidRDefault="009F3ADE" w:rsidP="009F3ADE">
      <w:pPr>
        <w:spacing w:line="276" w:lineRule="auto"/>
        <w:ind w:firstLine="709"/>
      </w:pPr>
      <w:r w:rsidRPr="009F3ADE">
        <w:t>(1930.</w:t>
      </w:r>
      <w:r w:rsidR="00C014A9">
        <w:t> </w:t>
      </w:r>
      <w:r w:rsidRPr="009F3ADE">
        <w:t>g. 12.</w:t>
      </w:r>
      <w:r w:rsidR="00C014A9">
        <w:t> </w:t>
      </w:r>
      <w:r w:rsidRPr="009F3ADE">
        <w:t>maija spr. Nr. 816, Kloks pr. 1. pr. Freiju)</w:t>
      </w:r>
    </w:p>
    <w:p w14:paraId="59336EDB" w14:textId="77777777" w:rsidR="001A355E" w:rsidRDefault="001A355E" w:rsidP="00EA5C73">
      <w:pPr>
        <w:spacing w:line="276" w:lineRule="auto"/>
      </w:pPr>
    </w:p>
    <w:p w14:paraId="2F6CCD72" w14:textId="3446A64E" w:rsidR="001A355E" w:rsidRDefault="001A355E" w:rsidP="003C53D9">
      <w:pPr>
        <w:spacing w:line="276" w:lineRule="auto"/>
        <w:ind w:firstLine="709"/>
      </w:pPr>
      <w:r>
        <w:t>Jautājums par atbildētāja paternitāti, kas jau galīgi izšķirts ar prasītājas pret atbildētāju celto prasību par alimentu piespriešanu no atbildētāja, uz 1021. p. pamata nav vairs no jauna pārbaudāms (Sen. 25/41</w:t>
      </w:r>
      <w:r w:rsidR="00553FD4">
        <w:rPr>
          <w:rStyle w:val="FootnoteReference"/>
        </w:rPr>
        <w:footnoteReference w:id="44"/>
      </w:r>
      <w:r>
        <w:t>) (30/103; VII, 11).</w:t>
      </w:r>
    </w:p>
    <w:p w14:paraId="539FD9A2" w14:textId="00B18D1D" w:rsidR="00553FD4" w:rsidRDefault="00553FD4" w:rsidP="00553FD4">
      <w:pPr>
        <w:spacing w:line="276" w:lineRule="auto"/>
        <w:ind w:firstLine="709"/>
      </w:pPr>
      <w:r w:rsidRPr="00553FD4">
        <w:t>(1930.</w:t>
      </w:r>
      <w:r w:rsidR="00C014A9">
        <w:t> </w:t>
      </w:r>
      <w:r w:rsidRPr="00553FD4">
        <w:t>g. 21.</w:t>
      </w:r>
      <w:r w:rsidR="00C014A9">
        <w:t> </w:t>
      </w:r>
      <w:r w:rsidRPr="00553FD4">
        <w:t>maija spr. Kazimiras S. pr. 1. pr. Š., Nr. 103)</w:t>
      </w:r>
    </w:p>
    <w:p w14:paraId="3C1C1032" w14:textId="77777777" w:rsidR="001A355E" w:rsidRDefault="001A355E" w:rsidP="00EA5C73">
      <w:pPr>
        <w:spacing w:line="276" w:lineRule="auto"/>
      </w:pPr>
    </w:p>
    <w:p w14:paraId="7B0171DC" w14:textId="20D03394" w:rsidR="001A355E" w:rsidRDefault="003C53D9" w:rsidP="003C53D9">
      <w:pPr>
        <w:spacing w:line="276" w:lineRule="auto"/>
        <w:ind w:firstLine="709"/>
      </w:pPr>
      <w:r>
        <w:t xml:space="preserve">CPN </w:t>
      </w:r>
      <w:r w:rsidR="001A355E">
        <w:t>1021.</w:t>
      </w:r>
      <w:r>
        <w:t> </w:t>
      </w:r>
      <w:r w:rsidR="001A355E">
        <w:t>p. nav piemērojams, ja pirmā prasība celta uz neaizpildīta blanko vekseļa, bet otrā uz jau aizpildītas vekse</w:t>
      </w:r>
      <w:r w:rsidR="00550970">
        <w:t>ļ</w:t>
      </w:r>
      <w:r w:rsidR="001A355E">
        <w:t>blanketes, t. i. uz īsta vekseļa pamata (33/505; X, 62).</w:t>
      </w:r>
    </w:p>
    <w:p w14:paraId="051B9C8A" w14:textId="71BC35C5" w:rsidR="008731B0" w:rsidRDefault="008731B0" w:rsidP="008731B0">
      <w:pPr>
        <w:spacing w:line="276" w:lineRule="auto"/>
        <w:ind w:firstLine="709"/>
      </w:pPr>
      <w:r w:rsidRPr="008731B0">
        <w:t>(1933.</w:t>
      </w:r>
      <w:r w:rsidR="00C014A9">
        <w:t> </w:t>
      </w:r>
      <w:r w:rsidRPr="008731B0">
        <w:t>g. 27.</w:t>
      </w:r>
      <w:r w:rsidR="00C014A9">
        <w:t> </w:t>
      </w:r>
      <w:r w:rsidRPr="008731B0">
        <w:t xml:space="preserve">septembra spr. Nr. 505, Čerkalovas pr. </w:t>
      </w:r>
      <w:r w:rsidR="00CA7461">
        <w:t>l</w:t>
      </w:r>
      <w:r w:rsidRPr="008731B0">
        <w:t>. pr. Knoppiem)</w:t>
      </w:r>
    </w:p>
    <w:p w14:paraId="714C0006" w14:textId="77777777" w:rsidR="001A355E" w:rsidRDefault="001A355E" w:rsidP="00EA5C73">
      <w:pPr>
        <w:spacing w:line="276" w:lineRule="auto"/>
      </w:pPr>
    </w:p>
    <w:p w14:paraId="074CFECC" w14:textId="3535F105" w:rsidR="001A355E" w:rsidRDefault="001A355E" w:rsidP="003C53D9">
      <w:pPr>
        <w:spacing w:line="276" w:lineRule="auto"/>
        <w:ind w:firstLine="709"/>
      </w:pPr>
      <w:r>
        <w:t>Ja tiesa pirmo prasītāja prasību atraidījusi tādēļ, ka viņš tad vēl nebija ieguvis īpašuma tiesības uz vekseli, tad prasītājam nevar liegt celt prasību pēc tā paša vekseļa, ja viņš pēc pirmās prasības atraidīšanas ieguvis tās tiesības uz vekseli, kuras tiesa viņam nav atzinusi, izspriežot pirmo prasību (38/1020; XIV, 640).</w:t>
      </w:r>
    </w:p>
    <w:p w14:paraId="0D191DBE" w14:textId="1FBE3707" w:rsidR="00883430" w:rsidRPr="00883430" w:rsidRDefault="00883430" w:rsidP="00883430">
      <w:pPr>
        <w:autoSpaceDE w:val="0"/>
        <w:autoSpaceDN w:val="0"/>
        <w:adjustRightInd w:val="0"/>
        <w:spacing w:line="276" w:lineRule="auto"/>
        <w:ind w:firstLine="567"/>
        <w:rPr>
          <w:rFonts w:cs="Times New Roman"/>
          <w:szCs w:val="24"/>
        </w:rPr>
      </w:pPr>
      <w:r w:rsidRPr="00883430">
        <w:rPr>
          <w:rFonts w:cs="Times New Roman"/>
          <w:szCs w:val="24"/>
        </w:rPr>
        <w:t>(1938.</w:t>
      </w:r>
      <w:r w:rsidR="00C014A9">
        <w:rPr>
          <w:rFonts w:cs="Times New Roman"/>
          <w:szCs w:val="24"/>
        </w:rPr>
        <w:t> </w:t>
      </w:r>
      <w:r w:rsidRPr="00883430">
        <w:rPr>
          <w:rFonts w:cs="Times New Roman"/>
          <w:szCs w:val="24"/>
        </w:rPr>
        <w:t>g. 23.</w:t>
      </w:r>
      <w:r w:rsidR="00C014A9">
        <w:rPr>
          <w:rFonts w:cs="Times New Roman"/>
          <w:szCs w:val="24"/>
        </w:rPr>
        <w:t> </w:t>
      </w:r>
      <w:r w:rsidRPr="00883430">
        <w:rPr>
          <w:rFonts w:cs="Times New Roman"/>
          <w:szCs w:val="24"/>
        </w:rPr>
        <w:t>nov. spr. Nr. 1020</w:t>
      </w:r>
      <w:r w:rsidR="00CA7461">
        <w:rPr>
          <w:rFonts w:cs="Times New Roman"/>
          <w:szCs w:val="24"/>
        </w:rPr>
        <w:t>,</w:t>
      </w:r>
      <w:r w:rsidRPr="00883430">
        <w:rPr>
          <w:rFonts w:cs="Times New Roman"/>
          <w:szCs w:val="24"/>
        </w:rPr>
        <w:t xml:space="preserve"> Radziņš pr. 1. pr. Zvirbuli)</w:t>
      </w:r>
    </w:p>
    <w:p w14:paraId="729FFFF3" w14:textId="77777777" w:rsidR="001A355E" w:rsidRDefault="001A355E" w:rsidP="00EA5C73">
      <w:pPr>
        <w:spacing w:line="276" w:lineRule="auto"/>
      </w:pPr>
    </w:p>
    <w:p w14:paraId="4268F51A" w14:textId="2EC3D0B3" w:rsidR="001A355E" w:rsidRDefault="001A355E" w:rsidP="003C53D9">
      <w:pPr>
        <w:spacing w:line="276" w:lineRule="auto"/>
        <w:ind w:firstLine="709"/>
      </w:pPr>
      <w:r>
        <w:t>Nevar prasīt procentus pēc kapitāla piespriešanas, pat ne ar citu prasības klasifikāciju, piem., kā zaudējumu atlīdzību (prof. Bukovska CP māc. grām. 438.</w:t>
      </w:r>
      <w:r w:rsidR="00C014A9">
        <w:t> </w:t>
      </w:r>
      <w:r>
        <w:t>lpp.).</w:t>
      </w:r>
    </w:p>
    <w:p w14:paraId="6C88445E" w14:textId="77777777" w:rsidR="001A355E" w:rsidRDefault="001A355E" w:rsidP="00EA5C73">
      <w:pPr>
        <w:spacing w:line="276" w:lineRule="auto"/>
      </w:pPr>
    </w:p>
    <w:p w14:paraId="46813C01" w14:textId="7E940FC4" w:rsidR="00944277" w:rsidRDefault="001A355E" w:rsidP="003C53D9">
      <w:pPr>
        <w:spacing w:line="276" w:lineRule="auto"/>
        <w:ind w:firstLine="709"/>
      </w:pPr>
      <w:bookmarkStart w:id="187" w:name="_Hlk133760942"/>
      <w:r>
        <w:t xml:space="preserve">Testaments formas ziņā var būt vai nu visumā nederīgs, vai pilnā mērā derīgs: </w:t>
      </w:r>
      <w:r w:rsidRPr="00377022">
        <w:rPr>
          <w:i/>
          <w:iCs/>
        </w:rPr>
        <w:t>tertium non datur</w:t>
      </w:r>
      <w:r>
        <w:t xml:space="preserve">; ja prasītājs savā pirmajā prasībā testamentu formas ziņā nav apstrīdējis, bet apstrīdējis to tikai vienā daļā aiz materiāliem pārkāpumiem, tad testaments formas ziņā </w:t>
      </w:r>
      <w:r>
        <w:lastRenderedPageBreak/>
        <w:t xml:space="preserve">skaitās par absolūti un noteikti neatspēkotu, t. i. par atzītu, un prasītājam nav vairs tiesības kādā citā prasībā apstrīdēt viņa jau atzīto testamentu aiz formāliem trūkumiem. </w:t>
      </w:r>
    </w:p>
    <w:p w14:paraId="56B1CA5A" w14:textId="12AE6B7B" w:rsidR="00D60A96" w:rsidRDefault="001A355E" w:rsidP="00956B47">
      <w:pPr>
        <w:spacing w:line="276" w:lineRule="auto"/>
        <w:ind w:firstLine="709"/>
      </w:pPr>
      <w:r>
        <w:t xml:space="preserve">Neatkarīgi no tā, arī no procesuālā viedokļa otra prasība atraidāma uz atbildētājas celtās </w:t>
      </w:r>
      <w:r w:rsidRPr="00377022">
        <w:rPr>
          <w:i/>
          <w:iCs/>
        </w:rPr>
        <w:t>exceptio rei iudicatae</w:t>
      </w:r>
      <w:r>
        <w:t xml:space="preserve"> pamata. Ar prasības priekšmetu saprotams petituma saturs, bet ar prasības pamatu </w:t>
      </w:r>
      <w:r w:rsidR="00CA7461">
        <w:t>–</w:t>
      </w:r>
      <w:r>
        <w:t xml:space="preserve"> tās partu juridiskās attiecības, no kurām prasība cēlusies. Spriedumam par testamenta atcelšanu tā nederīguma dēļ ir tēlojoša sprieduma (</w:t>
      </w:r>
      <w:r w:rsidRPr="00377022">
        <w:rPr>
          <w:i/>
          <w:iCs/>
        </w:rPr>
        <w:t>Gestaltungsurteil</w:t>
      </w:r>
      <w:r>
        <w:t>) pazīme pretēji piedzīšanas spriedumam, t. i. viņš nodibina tieši zināmu juridisku stāvokli starp partiem, un proti, nodibina attiecīgā mantojuma daļā intestatsukcesiju (testamentārās sukces</w:t>
      </w:r>
      <w:r w:rsidR="00944277">
        <w:t>i</w:t>
      </w:r>
      <w:r>
        <w:t xml:space="preserve">jas vietā), kāda iestājas </w:t>
      </w:r>
      <w:r w:rsidRPr="004C0D7B">
        <w:rPr>
          <w:i/>
          <w:iCs/>
        </w:rPr>
        <w:t>ipso jure</w:t>
      </w:r>
      <w:r>
        <w:t xml:space="preserve"> ar testamenta atcelšanu, tai pašā daļā: šim juridiskam stāvoklim ir abso</w:t>
      </w:r>
      <w:r w:rsidR="00D60A96">
        <w:t>lūta</w:t>
      </w:r>
      <w:r w:rsidR="00956B47">
        <w:t xml:space="preserve"> </w:t>
      </w:r>
      <w:r w:rsidR="00D60A96">
        <w:t>nozīme un tas ir turpmāk absolūti saistošs partiem (</w:t>
      </w:r>
      <w:r w:rsidR="00D60A96" w:rsidRPr="00377022">
        <w:rPr>
          <w:i/>
          <w:iCs/>
        </w:rPr>
        <w:t>res iudicata ius facit inter partes</w:t>
      </w:r>
      <w:r w:rsidR="00D60A96">
        <w:t>), un tas tāpēc nekad nav grozāms ar kādu jaunu vēlāku prasību par testamenta atcelšanu visumā (28/425; V, 124).</w:t>
      </w:r>
    </w:p>
    <w:p w14:paraId="4F05945A" w14:textId="292A3AEC" w:rsidR="00377022" w:rsidRDefault="00377022" w:rsidP="00377022">
      <w:pPr>
        <w:spacing w:line="276" w:lineRule="auto"/>
        <w:ind w:firstLine="709"/>
      </w:pPr>
      <w:r w:rsidRPr="00377022">
        <w:t>(1928.</w:t>
      </w:r>
      <w:r>
        <w:t> </w:t>
      </w:r>
      <w:r w:rsidRPr="00377022">
        <w:t>g. 25.</w:t>
      </w:r>
      <w:r>
        <w:t> </w:t>
      </w:r>
      <w:r w:rsidRPr="00377022">
        <w:t>okt. spr. Nr. 425, Ozola pr. l. pr. Ozolu)</w:t>
      </w:r>
    </w:p>
    <w:bookmarkEnd w:id="187"/>
    <w:p w14:paraId="30187834" w14:textId="77777777" w:rsidR="00D60A96" w:rsidRDefault="00D60A96" w:rsidP="00EA5C73">
      <w:pPr>
        <w:spacing w:line="276" w:lineRule="auto"/>
      </w:pPr>
    </w:p>
    <w:p w14:paraId="1B79B187" w14:textId="5E31A551" w:rsidR="00D60A96" w:rsidRDefault="00D60A96" w:rsidP="003C53D9">
      <w:pPr>
        <w:spacing w:line="276" w:lineRule="auto"/>
        <w:ind w:firstLine="709"/>
      </w:pPr>
      <w:r>
        <w:t xml:space="preserve">Izdarot agrākā lietā prasītāja darba algas prasījuma kompensāciju ar atbildētāja pretprasījumu par izsniegtām naturālijām, tiesa ar savu spriedumu ir nodibinājusi </w:t>
      </w:r>
      <w:r w:rsidRPr="00AC3336">
        <w:rPr>
          <w:i/>
          <w:iCs/>
        </w:rPr>
        <w:t>res iudicata</w:t>
      </w:r>
      <w:r>
        <w:t xml:space="preserve"> attiecībā uz naturālijām. Šīs naturālijas tādēļ nevar vairs būt par strīda priekšmetu tagadējā lietā sakarā ar atbildētāja celto pretprasību (34/374; X, 249).</w:t>
      </w:r>
    </w:p>
    <w:p w14:paraId="5626C612" w14:textId="5C67AECA" w:rsidR="004777AC" w:rsidRDefault="004777AC" w:rsidP="004777AC">
      <w:pPr>
        <w:spacing w:line="276" w:lineRule="auto"/>
        <w:ind w:firstLine="709"/>
      </w:pPr>
      <w:r w:rsidRPr="004777AC">
        <w:t>(1934.</w:t>
      </w:r>
      <w:r w:rsidR="00C014A9">
        <w:t> </w:t>
      </w:r>
      <w:r w:rsidRPr="004777AC">
        <w:t>g. 25.</w:t>
      </w:r>
      <w:r w:rsidR="00C014A9">
        <w:t> </w:t>
      </w:r>
      <w:r w:rsidRPr="004777AC">
        <w:t>janv. spr. Nr. 374, Medņa pr. 1. pr. Stremplērs)</w:t>
      </w:r>
    </w:p>
    <w:p w14:paraId="33A2713B" w14:textId="77777777" w:rsidR="00AC3336" w:rsidRDefault="00AC3336" w:rsidP="004777AC">
      <w:pPr>
        <w:spacing w:line="276" w:lineRule="auto"/>
        <w:ind w:firstLine="709"/>
      </w:pPr>
    </w:p>
    <w:p w14:paraId="6D849FA6" w14:textId="669CE6AA" w:rsidR="00AC3336" w:rsidRDefault="00AC3336" w:rsidP="0061169A">
      <w:pPr>
        <w:spacing w:line="276" w:lineRule="auto"/>
        <w:ind w:firstLine="709"/>
      </w:pPr>
      <w:r>
        <w:t>Prasītājs nevar prasīt atzīšanas prasības kārtībā tā jautājuma izšķiršanu, ka viņam nav saistošs tiesas spriedums lietā, kurā viņš nav ņēmis dalību. Šis jautājums ir jau izšķirts ar pašu likumu (1021.</w:t>
      </w:r>
      <w:r w:rsidR="00C014A9">
        <w:t> </w:t>
      </w:r>
      <w:r>
        <w:t>p</w:t>
      </w:r>
      <w:r w:rsidR="00CA7461">
        <w:t>.</w:t>
      </w:r>
      <w:r>
        <w:t>), un prasība tādēļ ir lieka. Šim spriedumam nav arī pierādījuma spēka pret prasītāju (38/52; XIV, 304)</w:t>
      </w:r>
      <w:r w:rsidR="00F11BA5">
        <w:rPr>
          <w:rStyle w:val="FootnoteReference"/>
        </w:rPr>
        <w:footnoteReference w:id="45"/>
      </w:r>
      <w:r w:rsidR="00CA7461">
        <w:t>.</w:t>
      </w:r>
    </w:p>
    <w:p w14:paraId="6F8226E6" w14:textId="6CE75C29" w:rsidR="00F850B2" w:rsidRDefault="00F850B2" w:rsidP="00AC3336">
      <w:pPr>
        <w:spacing w:line="276" w:lineRule="auto"/>
        <w:ind w:firstLine="709"/>
      </w:pPr>
      <w:r w:rsidRPr="00F850B2">
        <w:t>(1938.</w:t>
      </w:r>
      <w:r w:rsidR="00C014A9">
        <w:t> </w:t>
      </w:r>
      <w:r w:rsidRPr="00F850B2">
        <w:t>g. 26.</w:t>
      </w:r>
      <w:r w:rsidR="00C014A9">
        <w:t> </w:t>
      </w:r>
      <w:r w:rsidRPr="00F850B2">
        <w:t>janvāra spr. Nr. 52</w:t>
      </w:r>
      <w:r w:rsidR="00CA7461">
        <w:t>,</w:t>
      </w:r>
      <w:r w:rsidRPr="00F850B2">
        <w:t xml:space="preserve"> Fin. min. Nodokļu dep. pr. 1</w:t>
      </w:r>
      <w:r w:rsidR="00CA7461">
        <w:t>.</w:t>
      </w:r>
      <w:r w:rsidRPr="00F850B2">
        <w:t xml:space="preserve"> pr. Ermaņa m. m. un Zāģers)</w:t>
      </w:r>
    </w:p>
    <w:p w14:paraId="639960DE" w14:textId="77777777" w:rsidR="00F11BA5" w:rsidRDefault="00F11BA5" w:rsidP="00AC3336">
      <w:pPr>
        <w:spacing w:line="276" w:lineRule="auto"/>
        <w:ind w:firstLine="709"/>
      </w:pPr>
    </w:p>
    <w:p w14:paraId="2146FF80" w14:textId="480473A4" w:rsidR="00AA2D48" w:rsidRPr="00382F61" w:rsidRDefault="00AA2D48" w:rsidP="00AA2D48">
      <w:pPr>
        <w:ind w:firstLine="709"/>
      </w:pPr>
      <w:r w:rsidRPr="00382F61">
        <w:t>1897.</w:t>
      </w:r>
      <w:r>
        <w:t> </w:t>
      </w:r>
      <w:r w:rsidRPr="00382F61">
        <w:t>gada 31.</w:t>
      </w:r>
      <w:r>
        <w:t> </w:t>
      </w:r>
      <w:r w:rsidRPr="00382F61">
        <w:t xml:space="preserve">oktobra </w:t>
      </w:r>
      <w:r>
        <w:t>nolēmums</w:t>
      </w:r>
      <w:r w:rsidRPr="00382F61">
        <w:t xml:space="preserve"> nevarēja būt šķērsli</w:t>
      </w:r>
      <w:r>
        <w:t>s [pretprasības celšanai]</w:t>
      </w:r>
      <w:r w:rsidRPr="00382F61">
        <w:t xml:space="preserve">, jo tas </w:t>
      </w:r>
      <w:r>
        <w:t xml:space="preserve">lietā </w:t>
      </w:r>
      <w:r w:rsidRPr="00382F61">
        <w:t xml:space="preserve">tika pieņemts </w:t>
      </w:r>
      <w:r>
        <w:t>bez</w:t>
      </w:r>
      <w:r w:rsidRPr="00382F61">
        <w:t xml:space="preserve"> M. </w:t>
      </w:r>
      <w:r>
        <w:t>līdzdalības</w:t>
      </w:r>
      <w:r w:rsidRPr="00382F61">
        <w:t>, tāpēc</w:t>
      </w:r>
      <w:r>
        <w:t>,</w:t>
      </w:r>
      <w:r w:rsidRPr="00382F61">
        <w:t xml:space="preserve"> pamatojoties uz </w:t>
      </w:r>
      <w:r>
        <w:t xml:space="preserve">Civ. proc. nol. </w:t>
      </w:r>
      <w:r w:rsidRPr="00382F61">
        <w:t>895.</w:t>
      </w:r>
      <w:r>
        <w:t> </w:t>
      </w:r>
      <w:r w:rsidRPr="00382F61">
        <w:t>pantu</w:t>
      </w:r>
      <w:r>
        <w:t xml:space="preserve">, tas nav </w:t>
      </w:r>
      <w:r w:rsidRPr="00382F61">
        <w:t xml:space="preserve">saistošs </w:t>
      </w:r>
      <w:r>
        <w:t>viņiem;</w:t>
      </w:r>
      <w:r w:rsidRPr="00382F61">
        <w:t xml:space="preserve"> un tas</w:t>
      </w:r>
      <w:r>
        <w:t>,</w:t>
      </w:r>
      <w:r w:rsidRPr="00382F61">
        <w:t xml:space="preserve"> tāpat kā jebkurš rakstisks akts</w:t>
      </w:r>
      <w:r>
        <w:t>,</w:t>
      </w:r>
      <w:r w:rsidRPr="00382F61">
        <w:t xml:space="preserve"> ir pakļauts pušu un tiesu brīvai izvērtēšanai.</w:t>
      </w:r>
    </w:p>
    <w:p w14:paraId="3BC48FEA" w14:textId="77777777" w:rsidR="00AA2D48" w:rsidRPr="00382F61" w:rsidRDefault="00AA2D48" w:rsidP="00AA2D48">
      <w:pPr>
        <w:ind w:firstLine="709"/>
      </w:pPr>
      <w:r>
        <w:t xml:space="preserve">Saistībā ar 1902. g. </w:t>
      </w:r>
      <w:r w:rsidRPr="00382F61">
        <w:t>28.—30.</w:t>
      </w:r>
      <w:r>
        <w:t> </w:t>
      </w:r>
      <w:r w:rsidRPr="00382F61">
        <w:t>mart</w:t>
      </w:r>
      <w:r>
        <w:t>a spriedumu</w:t>
      </w:r>
      <w:r w:rsidRPr="00382F61">
        <w:t>,</w:t>
      </w:r>
      <w:r>
        <w:t xml:space="preserve"> Kriminālprocesa nolikuma 30. p. nosaka</w:t>
      </w:r>
      <w:r w:rsidRPr="00382F61">
        <w:t xml:space="preserve">, </w:t>
      </w:r>
      <w:r>
        <w:t xml:space="preserve">ka </w:t>
      </w:r>
      <w:r w:rsidRPr="00382F61">
        <w:t xml:space="preserve">krimināltiesas galīgais </w:t>
      </w:r>
      <w:r>
        <w:t>no</w:t>
      </w:r>
      <w:r w:rsidRPr="00382F61">
        <w:t xml:space="preserve">lēmums ir obligāts civiltiesai, kurā tiek apspriestas tiesājamā darbības (civilās) sekas, tikai </w:t>
      </w:r>
      <w:r>
        <w:t>saistībā ar</w:t>
      </w:r>
      <w:r w:rsidRPr="00382F61">
        <w:t xml:space="preserve"> jautājumiem: vai </w:t>
      </w:r>
      <w:r>
        <w:t>minētais</w:t>
      </w:r>
      <w:r w:rsidRPr="00382F61">
        <w:t xml:space="preserve"> noziegums</w:t>
      </w:r>
      <w:r>
        <w:t xml:space="preserve"> ir noticis</w:t>
      </w:r>
      <w:r w:rsidRPr="00382F61">
        <w:t>, vai t</w:t>
      </w:r>
      <w:r>
        <w:t>o izdarīja apsūdzētais un</w:t>
      </w:r>
      <w:r w:rsidRPr="00382F61">
        <w:t xml:space="preserve"> kāda rakstura</w:t>
      </w:r>
      <w:r>
        <w:t xml:space="preserve"> darbība tā bija</w:t>
      </w:r>
      <w:r w:rsidRPr="00382F61">
        <w:t xml:space="preserve"> (t.i., </w:t>
      </w:r>
      <w:r>
        <w:t>krimināli sodāma</w:t>
      </w:r>
      <w:r w:rsidRPr="00382F61">
        <w:t xml:space="preserve"> vai n</w:t>
      </w:r>
      <w:r>
        <w:t>ē</w:t>
      </w:r>
      <w:r w:rsidRPr="00382F61">
        <w:t>)</w:t>
      </w:r>
      <w:r>
        <w:t xml:space="preserve">, bet </w:t>
      </w:r>
      <w:r w:rsidRPr="00382F61">
        <w:t>pamatojoties uz 31.</w:t>
      </w:r>
      <w:r>
        <w:t> p</w:t>
      </w:r>
      <w:r w:rsidRPr="00382F61">
        <w:t xml:space="preserve">. noziedzīgas rīcības neatzīšana </w:t>
      </w:r>
      <w:r>
        <w:t xml:space="preserve">vai apsūdzētā saistības neesība ar to, </w:t>
      </w:r>
      <w:r w:rsidRPr="00382F61">
        <w:t>neizslēdz civilprasību atlīdzināt ar šo darbību nodarīto kaitējumu un zaudējumus. No šo pantu precīzās jēgas izriet, ka krimināltiesas attaisnojošais spriedums izslēdz civilprasību par apsūdzētās personas rīcības sekām tikai t</w:t>
      </w:r>
      <w:r>
        <w:t>a</w:t>
      </w:r>
      <w:r w:rsidRPr="00382F61">
        <w:t xml:space="preserve">d, </w:t>
      </w:r>
      <w:r>
        <w:t>ja</w:t>
      </w:r>
      <w:r w:rsidRPr="00382F61">
        <w:t xml:space="preserve"> </w:t>
      </w:r>
      <w:r>
        <w:t>saistībā ar šo</w:t>
      </w:r>
      <w:r w:rsidRPr="00382F61">
        <w:t xml:space="preserve"> jautājum</w:t>
      </w:r>
      <w:r>
        <w:t>u</w:t>
      </w:r>
      <w:r w:rsidRPr="00382F61">
        <w:t xml:space="preserve"> tiek atzīts, ka faktiskais noziedzīg</w:t>
      </w:r>
      <w:r>
        <w:t>ais</w:t>
      </w:r>
      <w:r w:rsidRPr="00382F61">
        <w:t xml:space="preserve"> nodarījum</w:t>
      </w:r>
      <w:r>
        <w:t>s</w:t>
      </w:r>
      <w:r w:rsidRPr="00382F61">
        <w:t xml:space="preserve"> vispār nav noticis vai arī t</w:t>
      </w:r>
      <w:r>
        <w:t>o</w:t>
      </w:r>
      <w:r w:rsidRPr="00382F61">
        <w:t xml:space="preserve"> </w:t>
      </w:r>
      <w:r>
        <w:t>nav</w:t>
      </w:r>
      <w:r w:rsidRPr="00382F61">
        <w:t xml:space="preserve"> </w:t>
      </w:r>
      <w:r>
        <w:t>izdarījušas apsūdzētās</w:t>
      </w:r>
      <w:r w:rsidRPr="00382F61">
        <w:t xml:space="preserve"> person</w:t>
      </w:r>
      <w:r>
        <w:t>as</w:t>
      </w:r>
      <w:r w:rsidRPr="00382F61">
        <w:t xml:space="preserve"> (</w:t>
      </w:r>
      <w:r>
        <w:t>K</w:t>
      </w:r>
      <w:r w:rsidRPr="00382F61">
        <w:t xml:space="preserve">as. </w:t>
      </w:r>
      <w:r>
        <w:t xml:space="preserve">Krim. </w:t>
      </w:r>
      <w:r w:rsidRPr="00382F61">
        <w:t>dep. 1871</w:t>
      </w:r>
      <w:r>
        <w:t>. </w:t>
      </w:r>
      <w:r w:rsidRPr="00382F61">
        <w:t>g.</w:t>
      </w:r>
      <w:r>
        <w:t xml:space="preserve"> spr.</w:t>
      </w:r>
      <w:r w:rsidRPr="00382F61">
        <w:t xml:space="preserve"> № 639).</w:t>
      </w:r>
    </w:p>
    <w:p w14:paraId="43F7B6A7" w14:textId="0A37C536" w:rsidR="00AA2D48" w:rsidRDefault="00AA2D48" w:rsidP="00AC3336">
      <w:pPr>
        <w:spacing w:line="276" w:lineRule="auto"/>
        <w:ind w:firstLine="709"/>
      </w:pPr>
      <w:r>
        <w:t>(1907. g. 12. dec. Kr. Kas. Civ. dep-ta spr. Nr. 112, Annas B. mantojuma l.)</w:t>
      </w:r>
      <w:r w:rsidR="009A23D4">
        <w:rPr>
          <w:rStyle w:val="FootnoteReference"/>
        </w:rPr>
        <w:footnoteReference w:id="46"/>
      </w:r>
    </w:p>
    <w:p w14:paraId="20F0080A" w14:textId="77777777" w:rsidR="00AA2D48" w:rsidRDefault="00AA2D48" w:rsidP="00AC3336">
      <w:pPr>
        <w:spacing w:line="276" w:lineRule="auto"/>
        <w:ind w:firstLine="709"/>
      </w:pPr>
    </w:p>
    <w:p w14:paraId="63530B10" w14:textId="330F51D0" w:rsidR="00F11BA5" w:rsidRDefault="00F11BA5" w:rsidP="00F11BA5">
      <w:pPr>
        <w:spacing w:line="276" w:lineRule="auto"/>
        <w:ind w:firstLine="709"/>
      </w:pPr>
      <w:r>
        <w:t>Jautājums par krimināltiesas sprieduma saistošo (prejudicialo) nozīmi civillietās apspriežams nevis pēc CPL 1021., bet gan pēc Krimin</w:t>
      </w:r>
      <w:r w:rsidR="00CA7461">
        <w:t>ā</w:t>
      </w:r>
      <w:r>
        <w:t>lproc. lik. 35. un 790. panta. Pēc Kriminālprocesa likuma 35. panta krimināltiesas galīgs spriedums ir saistošs civiltiesai tikai jautājumā par to, vai noziedzīgais nodarījums tiešām noticis, vai tas ir bijis tiesājamā nodarījums, un kāds raksturs ir šim nodarījumam. Jautājumā par to, kam pieder noziedzīgā nodarījuma objekts, krimināltiesas spriedums nav saistošs civiltiesai. Par īpašuma tiesībām uz šo objektu ieinteresētā persona pat nevar celt civilprasību krimināllietā CPL 7. p. un Kriminālprocesa likuma 757. p. paredzētā kārtībā, jo šādas civilprasības priekšmets var būt tikai atlīdzība par zaudējumiem, bet nekad vindikācija (25/143; 11, 118)</w:t>
      </w:r>
      <w:r>
        <w:rPr>
          <w:rStyle w:val="FootnoteReference"/>
        </w:rPr>
        <w:footnoteReference w:id="47"/>
      </w:r>
      <w:r w:rsidR="00CA7461">
        <w:t>.</w:t>
      </w:r>
    </w:p>
    <w:p w14:paraId="34B24B3C" w14:textId="6F09A4CE" w:rsidR="00F33EA4" w:rsidRDefault="00F33EA4" w:rsidP="00F11BA5">
      <w:pPr>
        <w:spacing w:line="276" w:lineRule="auto"/>
        <w:ind w:firstLine="709"/>
      </w:pPr>
      <w:r>
        <w:t>(1925. g. 23</w:t>
      </w:r>
      <w:r w:rsidR="00C014A9">
        <w:t>.</w:t>
      </w:r>
      <w:r>
        <w:t> aprīļa spr. Nr. 143</w:t>
      </w:r>
      <w:r w:rsidR="00CA7461">
        <w:t>,</w:t>
      </w:r>
      <w:r>
        <w:t xml:space="preserve"> Valbes pr. l. pr. Šņoriņi, Smilgaini)</w:t>
      </w:r>
    </w:p>
    <w:p w14:paraId="1F84E46D" w14:textId="77777777" w:rsidR="006269EA" w:rsidRDefault="006269EA" w:rsidP="00F11BA5">
      <w:pPr>
        <w:spacing w:line="276" w:lineRule="auto"/>
        <w:ind w:firstLine="709"/>
      </w:pPr>
    </w:p>
    <w:p w14:paraId="22D47221" w14:textId="47DA0B35" w:rsidR="003016AC" w:rsidRDefault="003016AC" w:rsidP="003016AC">
      <w:pPr>
        <w:spacing w:line="276" w:lineRule="auto"/>
        <w:ind w:firstLine="709"/>
      </w:pPr>
      <w:r>
        <w:t xml:space="preserve">(..) </w:t>
      </w:r>
      <w:r w:rsidRPr="003016AC">
        <w:t>pienākumu civiltiesai ņemt vērā galīgo krimināltiesas spriedumu, pie kam 35.(30.).</w:t>
      </w:r>
      <w:r>
        <w:t> </w:t>
      </w:r>
      <w:r w:rsidRPr="003016AC">
        <w:t>p. paredz, ka jautājumos: a) vai noziedzīgais nodarījums noticis, b) vai pie tā izdarīšanas piedalījies apsūdzētais un c) kāds raksturs šim nodarījumam, – krimināltiesas spriedumi ir priekš civiltiesas saistoši. Šiem noteikumiem pamatā ir liktas tiesu darbības vienības ideja, kura guļ tiesas darbības pamatprincipā, jo kā civilas, tā kriminālās tiesas darbības mērķis ir, no vienas puses, panākt objektīvas taisnības nodibināšanu un, no otras puses, katras tiesas spēkā nākušais spriedums un tanī jau nodibinātie un par patiesiem atzīti fakti ir saistoši ne tikai priekš šinī lietā dalību ņēmušām personām, bet priekš visām iestādēm valstī, tātad arī priekš pašas tiesas. Tamdēļ arī ar krimināltiesas spriedumu konstatētais noziedzīgā nodarījuma fakts kā tāds nevar vairs tikt apšaubīts no civilās tiesas, un līdzīgi tam, arī otrādi – ar krimināltiesas spriedumu šāda fakta konstatēšana, tas ir atzīšana par nenotikušu, nav vairs atzīstama par notikušu no civilās tiesas. Tamdēļ arī, ja krimināltiesa atzinusi, ka noziedzīgais nodarījums nav noticis, tad atkrīt, saskaņā ar Kriminālprocesa likuma 35.</w:t>
      </w:r>
      <w:r w:rsidR="00FB2DC0">
        <w:t> </w:t>
      </w:r>
      <w:r w:rsidRPr="003016AC">
        <w:t>(30.)</w:t>
      </w:r>
      <w:r w:rsidR="00FB2DC0">
        <w:t> </w:t>
      </w:r>
      <w:r w:rsidRPr="003016AC">
        <w:t>p., pamats pašai civilprasībai, kura dibināta uz noziedzīga nodarījuma esamības pamata. Līdzīgs ir gadījums, ja ar krimināltiesas spēkā nākušu spriedumu atzīts, ka noziegums gan izdarīts, bet apsūdzētais pie notikušā noziedzīgā nodarījuma izdarīšanas nav piedalījies, tas ir, viņš šī nodarījuma līdzdalībā pierādījumu trūkumu dēļ attaisnots. Tā kā arī šādos gadījumos civilprasība, tas ir atlīdzības pieprasīšana par nodarītiem zaudējumiem vai kaitējuma novēršana, stāv tiešā atkarībā no tā, vai zināmas personas rīcība atrodas cēloņsakarībā ar šiem zaudējumiem vai kaitējumu, tad no augstāk aprādītā viedokļa līdzīgi izriet, ka civiltiesa nevar atzīt zināmas personas darbību par tādu, kuras dēļ cēlušies šādi zaudējumi un pārējās civilās sekas, ja krimināltiesa ir jau konstatējusi pretējo, tas ir atzinusi, ka šī persona pie minētās darbības nemaz nav piedalījusies.</w:t>
      </w:r>
      <w:r>
        <w:t xml:space="preserve"> Tā, piemēram, ja krimināltiesa attaisnojusi zināmu līdzapsūdzēto aiz pierādījumu trūkuma miesas bojājumu nodarīšanā (p. p. atzīstot, ka tas pierādījis savu alibi), tad cietušais nevar nākt arī civiltiesā ar prasību pret šādu attaisnoto dēļ zaudējumu atlīdzības par darba spēju zaudējumu vai pieprasīt no viņa ārstēšanas izdevumus, cenšoties civiltiesā no jauna pierādīt šīs attaisnotās personas līdzdalību pie miesas bojājumu nodarīšanas viņam. Tamdēļ arī Kriminālprocesa likuma 35. (30.) p. paredz, ka šādos gadījumos krimināltiesas galīgais spriedums ir arī priekš civiltiesas saistošs, tāpat kā iepriekšējā 34.</w:t>
      </w:r>
      <w:r w:rsidR="00FB2DC0">
        <w:t> </w:t>
      </w:r>
      <w:r>
        <w:t>(29.</w:t>
      </w:r>
      <w:r w:rsidR="00FB2DC0">
        <w:t> </w:t>
      </w:r>
      <w:r>
        <w:t xml:space="preserve">p.) p. paredzētos gadījumos civiltiesas spriedums ir saistošs priekš krimināltiesas. </w:t>
      </w:r>
      <w:r w:rsidR="00FB2DC0">
        <w:t xml:space="preserve">(..) </w:t>
      </w:r>
      <w:r>
        <w:t xml:space="preserve">Protams, ka visos pārējos gadījumos, kuri minēti Kriminālprocesa </w:t>
      </w:r>
      <w:r>
        <w:lastRenderedPageBreak/>
        <w:t>likuma 784. p. 1. pkt. (apsūdzētā attaisnošana kriminālnozieguma sastāva trūkuma dēļ, nepierēķināmības dēļ), kā arī gadījumos, kad apsūdzētais tika atsvabināts no kriminālatbildības un soda (Kriminālproc. lik. 784. p. 2. pkt.), civiltiesā celtā prasība apspriežama vispārējā Civilprocesa likumā paredzētā kārtībā. To paredz jau citētais Kriminālproc. lik. 36. (31.) pants. Jāņem vērā, ka zināmas personas attaisnošana krimināltiesā pierādījumu trūkuma dēļ tomēr neizslēdz viņa atbildību civiltiesā uz tādiem pamatiem, kuri nav bijuši par apsūdzības priekšmetu, un var tikt apspriesta sakarā ar notikušo noziedzīgo nodarījumu uz sevišķa likuma vai sevišķu noteikumu pamata, kuros šāda atbildība paredzēta. Tādi ir, par piemēru, Civillikuma 3447.–3448. p. p.</w:t>
      </w:r>
      <w:r w:rsidR="00FB2DC0">
        <w:rPr>
          <w:rStyle w:val="FootnoteReference"/>
        </w:rPr>
        <w:footnoteReference w:id="48"/>
      </w:r>
      <w:r>
        <w:t xml:space="preserve"> paredzēti gadījumi (</w:t>
      </w:r>
      <w:r w:rsidRPr="003016AC">
        <w:rPr>
          <w:i/>
          <w:iCs/>
        </w:rPr>
        <w:t>culpa in eligendo</w:t>
      </w:r>
      <w:r>
        <w:t>), noteikumos par satiksmes uzturēšanu 8. p., likumā par civildienestu paredzētā dienestpersonas sodīšana disciplinārā kārtā utt. Šādos gadījumos ne tikai attaisnotais līdzapsūdzētais pierādījumu trūkumu dēļ, bet pat neatkarīgi no kriminālatbildības, nes materiālu atbildību un no viņa var tikt piespriesta zaudējumu atlīdzība, kuri cēlušies sakarā ar notikušo noziedzīgo nodarījumu, bet šie izņēmuma gadījumi neapgāž augstāk jau aprādīto principu, izteiktu kriminālprocesa likuma 35. (30. p.) p., jo šajos gadījumos civilatbildība dibinās uz sevišķu attiecību pamata.</w:t>
      </w:r>
    </w:p>
    <w:p w14:paraId="39926C08" w14:textId="33C183A1" w:rsidR="003016AC" w:rsidRDefault="003016AC" w:rsidP="003016AC">
      <w:pPr>
        <w:spacing w:line="276" w:lineRule="auto"/>
        <w:ind w:firstLine="709"/>
      </w:pPr>
      <w:r>
        <w:t>Ņemot tamdēļ vērā, ka saskaņā ar Kriminālprocesa likuma 35. (30.). p. tiešo saturu ir noteikti pastrīpots, ka krimināltiesas galīgais spriedums jautājumos, vai pie noziedzīga nodarījuma izdarīšanas ir ņēmis dalību tiesājamais (resp. vai tas bijis tiesājamā nodarījums), ir saistošs priekš civiltiesas un ka tamdēļ ierosinātais jautājums izšķirams pozitīvi (apstiprinoši).</w:t>
      </w:r>
    </w:p>
    <w:p w14:paraId="5E17A47B" w14:textId="3FB19B16" w:rsidR="003016AC" w:rsidRDefault="003016AC" w:rsidP="00F11BA5">
      <w:pPr>
        <w:spacing w:line="276" w:lineRule="auto"/>
        <w:ind w:firstLine="709"/>
      </w:pPr>
      <w:r>
        <w:t>(1930. g. 25. nov. Apv. sap. l. Nr. 43)</w:t>
      </w:r>
    </w:p>
    <w:p w14:paraId="684B4736" w14:textId="77777777" w:rsidR="003016AC" w:rsidRDefault="003016AC" w:rsidP="00F11BA5">
      <w:pPr>
        <w:spacing w:line="276" w:lineRule="auto"/>
        <w:ind w:firstLine="709"/>
      </w:pPr>
    </w:p>
    <w:p w14:paraId="0EB01724" w14:textId="337EFB0D" w:rsidR="009135BC" w:rsidRDefault="009135BC" w:rsidP="009135BC">
      <w:pPr>
        <w:spacing w:line="276" w:lineRule="auto"/>
        <w:ind w:firstLine="709"/>
      </w:pPr>
      <w:r>
        <w:t>Nākot pie šāda slēdziena</w:t>
      </w:r>
      <w:r w:rsidR="00CA7461">
        <w:t>,</w:t>
      </w:r>
      <w:r>
        <w:t xml:space="preserve"> Apgabaltiesa pārkāpusi </w:t>
      </w:r>
      <w:r w:rsidR="00CA7461">
        <w:t>K</w:t>
      </w:r>
      <w:r>
        <w:t>rim. proc. lik. 35. (30.)</w:t>
      </w:r>
      <w:r w:rsidR="00C014A9">
        <w:t> </w:t>
      </w:r>
      <w:r>
        <w:t xml:space="preserve">pantu, pēc kura </w:t>
      </w:r>
      <w:r w:rsidRPr="00835B40">
        <w:rPr>
          <w:spacing w:val="40"/>
        </w:rPr>
        <w:t>Krimināltiesas galīgs spriedums ir saistošs</w:t>
      </w:r>
      <w:r>
        <w:t xml:space="preserve"> priekš civiltiesas jautājumā par to, vai noziedzīgais nodarījums tiešām noticis, vai tas ir bijis tiesājamā nodarījums un kāds raksturs šim nodarījumam. Tāds likuma noteikums piemērojams arī tad, ja tiesājamais Krimināltiesā attaisnots pierādījumu trūkumu dēļ (Sen. apvien. sap. 1930. g. 25. nov. spried. Nr. 43.).</w:t>
      </w:r>
    </w:p>
    <w:p w14:paraId="06835ABD" w14:textId="67C98C06" w:rsidR="009135BC" w:rsidRDefault="009135BC" w:rsidP="009135BC">
      <w:pPr>
        <w:spacing w:line="276" w:lineRule="auto"/>
        <w:ind w:firstLine="709"/>
      </w:pPr>
      <w:r>
        <w:t>(1931. g. 31. janv. spr. Romanu pr. 1. pr. Lindbergu, Nr. 359)</w:t>
      </w:r>
    </w:p>
    <w:p w14:paraId="4F1749DD" w14:textId="77777777" w:rsidR="009135BC" w:rsidRDefault="009135BC" w:rsidP="00F11BA5">
      <w:pPr>
        <w:spacing w:line="276" w:lineRule="auto"/>
        <w:ind w:firstLine="709"/>
      </w:pPr>
    </w:p>
    <w:p w14:paraId="078AFA08" w14:textId="77777777" w:rsidR="00242A4F" w:rsidRDefault="00242A4F" w:rsidP="00242A4F">
      <w:pPr>
        <w:spacing w:line="276" w:lineRule="auto"/>
        <w:ind w:firstLine="709"/>
      </w:pPr>
      <w:r>
        <w:t>Saskaņā ar KPL 35. р., krimināltiesas galīgs spriedums ir saistošs resp. prejudiciāls civiltiesai tikai jautājumā par to, vai noziedzīgais nodarījums tiešām noticis, vai tas bijis tiesājamā nodarījums, un kāds raksturs šim nodarījumam, bet ne jautājumā par to, vai un kāda rakstura civiltiesiskas attiecības pastāvējušas starp tiesājamo un cietušo personu vai starp tiesājamiem (sal. Sen. CKD spr. 25/143</w:t>
      </w:r>
      <w:r>
        <w:rPr>
          <w:rStyle w:val="FootnoteReference"/>
        </w:rPr>
        <w:footnoteReference w:id="49"/>
      </w:r>
      <w:r>
        <w:t>). Tāpēc šis jautājums jāizšķir civiltiesai pašai un pilnīgi patstāvīgi uz lietā noskaidroto datu pamata (40/359; XVI, 238).</w:t>
      </w:r>
    </w:p>
    <w:p w14:paraId="79A6B408" w14:textId="77777777" w:rsidR="00242A4F" w:rsidRDefault="00242A4F" w:rsidP="00242A4F">
      <w:pPr>
        <w:spacing w:line="276" w:lineRule="auto"/>
        <w:ind w:firstLine="567"/>
      </w:pPr>
      <w:r>
        <w:t>(1940. g. 23. febr. spr. Nr. 151, Oto pr. l. pr. Tumanski)</w:t>
      </w:r>
    </w:p>
    <w:p w14:paraId="6EDF4C9C" w14:textId="77777777" w:rsidR="00242A4F" w:rsidRDefault="00242A4F" w:rsidP="00F11BA5">
      <w:pPr>
        <w:spacing w:line="276" w:lineRule="auto"/>
        <w:ind w:firstLine="709"/>
      </w:pPr>
    </w:p>
    <w:p w14:paraId="40CFD7B2" w14:textId="4ACC1F11" w:rsidR="006269EA" w:rsidRDefault="006269EA" w:rsidP="006269EA">
      <w:pPr>
        <w:spacing w:line="276" w:lineRule="auto"/>
        <w:ind w:firstLine="709"/>
      </w:pPr>
      <w:r>
        <w:t xml:space="preserve">Atzīstot uztura lietā, ka spriedumam par laulības šķiršanu principā ir prejudiciala nozīme attiecībā uz uzturu, tiesa nevar noliegt minētam spriedumam šādu nozīmi tikai tādēļ, ka tas nav vēl stājies likumīgā spēkā. Nākot pie tāda slēdziena, tiesai vai nu jāaptur lietas caurskatīšana līdz laulības šķiršanas lietas galīgai izspriešanai (ievērojot pēc 2. pkt. </w:t>
      </w:r>
      <w:r>
        <w:lastRenderedPageBreak/>
        <w:t>abu lietu koneksitati), vai jāizlieto un jāapspriež atbildētāja iesniegtā protokolā norādīto pierādījumu materiāls (23/57; 11, 125)</w:t>
      </w:r>
      <w:r>
        <w:rPr>
          <w:rStyle w:val="FootnoteReference"/>
        </w:rPr>
        <w:footnoteReference w:id="50"/>
      </w:r>
      <w:r w:rsidR="00413725">
        <w:t>.</w:t>
      </w:r>
    </w:p>
    <w:p w14:paraId="085CBAB8" w14:textId="00B9AA72" w:rsidR="00102EBE" w:rsidRDefault="00102EBE" w:rsidP="006269EA">
      <w:pPr>
        <w:spacing w:line="276" w:lineRule="auto"/>
        <w:ind w:firstLine="709"/>
      </w:pPr>
      <w:r w:rsidRPr="00102EBE">
        <w:t>(1923.</w:t>
      </w:r>
      <w:r w:rsidR="00B4111B">
        <w:t> </w:t>
      </w:r>
      <w:r w:rsidRPr="00102EBE">
        <w:t>g. 28.</w:t>
      </w:r>
      <w:r w:rsidR="00B4111B">
        <w:t> </w:t>
      </w:r>
      <w:r w:rsidRPr="00102EBE">
        <w:t>febr. spr. Nr. 57, Riges pr. l. pr. Rige)</w:t>
      </w:r>
    </w:p>
    <w:p w14:paraId="03A40772" w14:textId="77777777" w:rsidR="00AC3336" w:rsidRDefault="00AC3336" w:rsidP="00AC3336">
      <w:pPr>
        <w:spacing w:line="276" w:lineRule="auto"/>
        <w:ind w:firstLine="709"/>
      </w:pPr>
    </w:p>
    <w:p w14:paraId="452E9B16" w14:textId="10CB2F86" w:rsidR="006269EA" w:rsidRDefault="006269EA" w:rsidP="006269EA">
      <w:pPr>
        <w:spacing w:line="276" w:lineRule="auto"/>
        <w:ind w:firstLine="709"/>
      </w:pPr>
      <w:r>
        <w:t xml:space="preserve">Otrai instancei, noraidot atbildētāja iebildumu par </w:t>
      </w:r>
      <w:r w:rsidRPr="006269EA">
        <w:rPr>
          <w:i/>
          <w:iCs/>
        </w:rPr>
        <w:t>res judicata</w:t>
      </w:r>
      <w:r>
        <w:t xml:space="preserve">, nebija pat tiesības lietu nodot pirmai instancei izspriešanai „pēc būtības”, jo šāds aizrādījums nav uzskatāms kā noraidījums, un tāpēc jautājums par </w:t>
      </w:r>
      <w:r w:rsidRPr="006269EA">
        <w:rPr>
          <w:i/>
          <w:iCs/>
        </w:rPr>
        <w:t>res judicata</w:t>
      </w:r>
      <w:r>
        <w:t xml:space="preserve"> taisni pats par sevi ir jautājums pēc būtības (31/2185; VIII, 95)</w:t>
      </w:r>
      <w:r>
        <w:rPr>
          <w:rStyle w:val="FootnoteReference"/>
        </w:rPr>
        <w:footnoteReference w:id="51"/>
      </w:r>
      <w:r w:rsidR="00413725">
        <w:t>.</w:t>
      </w:r>
    </w:p>
    <w:p w14:paraId="32613A24" w14:textId="4D0CBECF" w:rsidR="006269EA" w:rsidRDefault="00F850B2" w:rsidP="00AC3336">
      <w:pPr>
        <w:spacing w:line="276" w:lineRule="auto"/>
        <w:ind w:firstLine="709"/>
      </w:pPr>
      <w:r w:rsidRPr="00F850B2">
        <w:t>(1931.</w:t>
      </w:r>
      <w:r>
        <w:t> </w:t>
      </w:r>
      <w:r w:rsidRPr="00F850B2">
        <w:t>g. 26.</w:t>
      </w:r>
      <w:r>
        <w:t> </w:t>
      </w:r>
      <w:r w:rsidRPr="00F850B2">
        <w:t>nov</w:t>
      </w:r>
      <w:r>
        <w:t>.</w:t>
      </w:r>
      <w:r w:rsidRPr="00F850B2">
        <w:t xml:space="preserve"> spr. Ozoliņš pr. 1. pr. Bērziņu, Nr. 2185)</w:t>
      </w:r>
    </w:p>
    <w:p w14:paraId="3EEAA38D" w14:textId="29706F93" w:rsidR="00A37086" w:rsidRDefault="00A37086" w:rsidP="00EA5C73">
      <w:pPr>
        <w:spacing w:line="276" w:lineRule="auto"/>
        <w:ind w:firstLine="709"/>
      </w:pPr>
    </w:p>
    <w:p w14:paraId="3E4A4066" w14:textId="5C327067" w:rsidR="0061169A" w:rsidRDefault="00A37086" w:rsidP="005C17AB">
      <w:pPr>
        <w:spacing w:line="276" w:lineRule="auto"/>
        <w:ind w:firstLine="709"/>
      </w:pPr>
      <w:r>
        <w:t>Apgabaltiesa nav ievērojusi to apstākli, ka pirmā, ar Apgabaltiesas 1923.</w:t>
      </w:r>
      <w:r w:rsidR="00B4111B">
        <w:t> </w:t>
      </w:r>
      <w:r>
        <w:t>g. 24./26.</w:t>
      </w:r>
      <w:r w:rsidR="003C53D9">
        <w:t> </w:t>
      </w:r>
      <w:r>
        <w:t>oktobra spriedumu apmierinātā prasīb</w:t>
      </w:r>
      <w:r w:rsidR="0061169A">
        <w:t>a</w:t>
      </w:r>
      <w:r>
        <w:t xml:space="preserve"> </w:t>
      </w:r>
      <w:r w:rsidRPr="004C0D7B">
        <w:t>...</w:t>
      </w:r>
      <w:r>
        <w:t xml:space="preserve"> bija vērsta uz to, lai piespriestu toreizējam prasītājam В. no toreizējā atbildētāja D. atpakaļ no B. par pēdējo pagastam iemaksātos nodokļus par 1921. un 1922.</w:t>
      </w:r>
      <w:r w:rsidR="00FB41FD">
        <w:t> </w:t>
      </w:r>
      <w:r>
        <w:t xml:space="preserve">gadiem, kamēr šinī konkrētā lietā prasības priekšmets ir tagadējā prasītāja D. lūgums atzīt, ka viņš, prasītājs D., vispār nav apņēmies pēc līguma ar atbildētāju B. maksāt par pēdējo nodoklī no lauka īpašumiem par pēdējam no prasītāja D. pārdoto zemes gabalu. </w:t>
      </w:r>
    </w:p>
    <w:p w14:paraId="63404D8D" w14:textId="41EA019F" w:rsidR="00DD1F07" w:rsidRDefault="00A37086" w:rsidP="005C17AB">
      <w:pPr>
        <w:spacing w:line="276" w:lineRule="auto"/>
        <w:ind w:firstLine="709"/>
      </w:pPr>
      <w:r>
        <w:t xml:space="preserve">Līdz ar to Apgabaltiesa nav ievērojusi, ka par </w:t>
      </w:r>
      <w:r w:rsidRPr="006269EA">
        <w:rPr>
          <w:i/>
          <w:iCs/>
        </w:rPr>
        <w:t>res judicata</w:t>
      </w:r>
      <w:r>
        <w:t xml:space="preserve"> varētu runāt šinī lietā tikai tanī ziņā, ka jautājums par to, kam bija jāmaksā nodoklis par 1921. un 1922.</w:t>
      </w:r>
      <w:r w:rsidR="006269EA">
        <w:t> </w:t>
      </w:r>
      <w:r>
        <w:t>gadiem, ir galīgi izšķirts ar Apgabaltiesas 1923.</w:t>
      </w:r>
      <w:r w:rsidR="006269EA">
        <w:t> </w:t>
      </w:r>
      <w:r>
        <w:t>g. 24</w:t>
      </w:r>
      <w:r w:rsidR="00413725">
        <w:t>.</w:t>
      </w:r>
      <w:r>
        <w:t>/26.</w:t>
      </w:r>
      <w:r w:rsidR="00B4111B">
        <w:t> </w:t>
      </w:r>
      <w:r>
        <w:t xml:space="preserve">oktobra spēkā gājušo spriedumu; bet tāpat, ka prasītājam-pārdevējam D. būtu tiesība celt jaunu prasību attiecībā uz nodokļu atlīdzību par 1923. un vēlākiem gadiem </w:t>
      </w:r>
      <w:r w:rsidR="00413725">
        <w:t>–</w:t>
      </w:r>
      <w:r>
        <w:t xml:space="preserve"> prasītājam D. arī šinī konkrētā lietā bija tiesība celt prejudiciālu prasību uz nākotni, t. i. skaitot no 1924.</w:t>
      </w:r>
      <w:r w:rsidR="006269EA">
        <w:t> </w:t>
      </w:r>
      <w:r>
        <w:t>g. 9.</w:t>
      </w:r>
      <w:r w:rsidR="00FB41FD">
        <w:t> </w:t>
      </w:r>
      <w:r>
        <w:t>aprīļa (šīs konkrētas prasības iesniegšanas dienas) un lūgt atzīt, ka viņš nav apņ</w:t>
      </w:r>
      <w:r w:rsidR="00413725">
        <w:t>ē</w:t>
      </w:r>
      <w:r>
        <w:t xml:space="preserve">mies maksāt nodokli par lauku nekustamiem īpašumiem par atbildētājam pārdoto zemi; šīs prejudiciālās prasības priekšmets </w:t>
      </w:r>
      <w:r w:rsidRPr="004C0D7B">
        <w:t>...</w:t>
      </w:r>
      <w:r>
        <w:t xml:space="preserve"> nav identisks ar pirmās toreizējā prasītāja B. prasības priekšmetu un Apgabaltiesa, atzīstot par dibinātu pie tādiem apstākļiem celto </w:t>
      </w:r>
      <w:r w:rsidRPr="00FB41FD">
        <w:rPr>
          <w:i/>
          <w:iCs/>
        </w:rPr>
        <w:t>exceptio rei judicatae</w:t>
      </w:r>
      <w:r>
        <w:t>, ir pielaidusi nepareizu Civ. proc. lik. 895.</w:t>
      </w:r>
      <w:r w:rsidR="00B4111B">
        <w:t> </w:t>
      </w:r>
      <w:r>
        <w:t>panta iztulkojumu (27/70)</w:t>
      </w:r>
      <w:r w:rsidR="00E27C28">
        <w:rPr>
          <w:rStyle w:val="FootnoteReference"/>
        </w:rPr>
        <w:footnoteReference w:id="52"/>
      </w:r>
      <w:r w:rsidR="00413725">
        <w:t>.</w:t>
      </w:r>
    </w:p>
    <w:p w14:paraId="3D1B19ED" w14:textId="59520F8A" w:rsidR="00A37086" w:rsidRDefault="00DD1F07" w:rsidP="00DD1F07">
      <w:pPr>
        <w:spacing w:line="276" w:lineRule="auto"/>
        <w:ind w:firstLine="709"/>
      </w:pPr>
      <w:r>
        <w:t>(1927. g. 31. janv. spr. Nr. 70, Dunkura pr. 1. pr. Baumgartu)</w:t>
      </w:r>
    </w:p>
    <w:p w14:paraId="70775726" w14:textId="2D573A80" w:rsidR="00F77EAF" w:rsidRDefault="00F77EAF" w:rsidP="00EA5C73">
      <w:pPr>
        <w:spacing w:line="276" w:lineRule="auto"/>
      </w:pPr>
    </w:p>
    <w:p w14:paraId="1258D8E2" w14:textId="39B980C2" w:rsidR="00E27C28" w:rsidRDefault="005C17AB" w:rsidP="005C17AB">
      <w:pPr>
        <w:spacing w:line="276" w:lineRule="auto"/>
        <w:ind w:firstLine="709"/>
      </w:pPr>
      <w:r w:rsidRPr="005C17AB">
        <w:t xml:space="preserve">Apgabaltiesa, pievienojoties miertiesneša sprieduma motīviem, prasības pirmo daļu atraidījusi uz </w:t>
      </w:r>
      <w:r w:rsidRPr="00FB41FD">
        <w:rPr>
          <w:i/>
          <w:iCs/>
        </w:rPr>
        <w:t>exceptio litis pendis</w:t>
      </w:r>
      <w:r w:rsidRPr="005C17AB">
        <w:t>, t.</w:t>
      </w:r>
      <w:r w:rsidR="0028229B">
        <w:t> </w:t>
      </w:r>
      <w:r w:rsidRPr="005C17AB">
        <w:t>i. uz civ. рroc. lik. 90. (69.)</w:t>
      </w:r>
      <w:r w:rsidR="00B4111B">
        <w:t> </w:t>
      </w:r>
      <w:r w:rsidRPr="005C17AB">
        <w:t>p. 2. pkta</w:t>
      </w:r>
      <w:r w:rsidR="0028229B">
        <w:rPr>
          <w:rStyle w:val="FootnoteReference"/>
        </w:rPr>
        <w:footnoteReference w:id="53"/>
      </w:r>
      <w:r w:rsidRPr="005C17AB">
        <w:t xml:space="preserve"> pamata; Apgabaltiesa, piemērojot šo likuma pantu, būtu varējusi tikai lietu izbeigt, bet atbildētājs šādu </w:t>
      </w:r>
      <w:r w:rsidRPr="00FB41FD">
        <w:rPr>
          <w:i/>
          <w:iCs/>
        </w:rPr>
        <w:t>exceptio</w:t>
      </w:r>
      <w:r w:rsidRPr="005C17AB">
        <w:t xml:space="preserve"> vispār nav cēlis, bet pašai tiesai to ierosināt nebija tiesības; tādā kārtā Apgabaltiesa, atraidot prasības pirmo daļu uz </w:t>
      </w:r>
      <w:r w:rsidRPr="00FB41FD">
        <w:rPr>
          <w:i/>
          <w:iCs/>
        </w:rPr>
        <w:t>exceptio litis pendentis</w:t>
      </w:r>
      <w:r w:rsidRPr="005C17AB">
        <w:t xml:space="preserve"> pamata, pārkāpusi civ. proc. lik. 90. (69.) pantu </w:t>
      </w:r>
      <w:r w:rsidRPr="00833AF2">
        <w:t>(30/581; VI, 84)</w:t>
      </w:r>
      <w:r>
        <w:rPr>
          <w:rStyle w:val="FootnoteReference"/>
        </w:rPr>
        <w:footnoteReference w:id="54"/>
      </w:r>
      <w:r w:rsidR="00413725">
        <w:t>.</w:t>
      </w:r>
    </w:p>
    <w:p w14:paraId="72F953D4" w14:textId="0BAF3363" w:rsidR="00C25137" w:rsidRDefault="00C25137" w:rsidP="00C25137">
      <w:pPr>
        <w:autoSpaceDE w:val="0"/>
        <w:autoSpaceDN w:val="0"/>
        <w:adjustRightInd w:val="0"/>
        <w:spacing w:line="276" w:lineRule="auto"/>
        <w:ind w:firstLine="709"/>
      </w:pPr>
      <w:r w:rsidRPr="00C25137">
        <w:t>(1930.</w:t>
      </w:r>
      <w:r w:rsidR="00B4111B">
        <w:t> </w:t>
      </w:r>
      <w:r w:rsidRPr="00C25137">
        <w:t>g. 31.</w:t>
      </w:r>
      <w:r w:rsidR="00B4111B">
        <w:t> </w:t>
      </w:r>
      <w:r w:rsidRPr="00C25137">
        <w:t>janv. spr. Nr. 581</w:t>
      </w:r>
      <w:r w:rsidR="00413725">
        <w:t>,</w:t>
      </w:r>
      <w:r w:rsidRPr="00C25137">
        <w:t xml:space="preserve"> Kiparska pr. 1. pr. Pajensonu)</w:t>
      </w:r>
    </w:p>
    <w:p w14:paraId="439AD0E1" w14:textId="77777777" w:rsidR="0028229B" w:rsidRDefault="0028229B" w:rsidP="00C25137">
      <w:pPr>
        <w:autoSpaceDE w:val="0"/>
        <w:autoSpaceDN w:val="0"/>
        <w:adjustRightInd w:val="0"/>
        <w:spacing w:line="276" w:lineRule="auto"/>
        <w:ind w:firstLine="709"/>
      </w:pPr>
    </w:p>
    <w:p w14:paraId="40936809" w14:textId="769C5AF9" w:rsidR="0028229B" w:rsidRPr="00FB41FD" w:rsidRDefault="0028229B" w:rsidP="0028229B">
      <w:pPr>
        <w:autoSpaceDE w:val="0"/>
        <w:autoSpaceDN w:val="0"/>
        <w:adjustRightInd w:val="0"/>
        <w:spacing w:line="276" w:lineRule="auto"/>
        <w:ind w:firstLine="709"/>
      </w:pPr>
      <w:r w:rsidRPr="00FB41FD">
        <w:rPr>
          <w:i/>
          <w:iCs/>
        </w:rPr>
        <w:lastRenderedPageBreak/>
        <w:t>Exceptio rei iudicatae</w:t>
      </w:r>
      <w:r w:rsidRPr="00FB41FD">
        <w:t xml:space="preserve"> nav noraidījums 661.</w:t>
      </w:r>
      <w:r w:rsidR="00FB41FD">
        <w:t> </w:t>
      </w:r>
      <w:r w:rsidRPr="00FB41FD">
        <w:t>p. 2. pkta nozīmē, bet ieruna pēc lietas būtības, kādēļ tiesai jātaisa spriedums par prasības atraidīšanu un nevis lēmums par lietas izbeigšanu (36/1034; XIII, 42).</w:t>
      </w:r>
    </w:p>
    <w:p w14:paraId="1DED48BB" w14:textId="1C5D9359" w:rsidR="00397EA0" w:rsidRPr="0028229B" w:rsidRDefault="00397EA0" w:rsidP="0028229B">
      <w:pPr>
        <w:autoSpaceDE w:val="0"/>
        <w:autoSpaceDN w:val="0"/>
        <w:adjustRightInd w:val="0"/>
        <w:spacing w:line="276" w:lineRule="auto"/>
        <w:ind w:firstLine="709"/>
        <w:rPr>
          <w:highlight w:val="yellow"/>
        </w:rPr>
      </w:pPr>
      <w:r>
        <w:t>(1936. g. 12. jūnija spr. Nr. 1034, Šics pr. 1. pr. Šicu)</w:t>
      </w:r>
    </w:p>
    <w:p w14:paraId="720B0200" w14:textId="77777777" w:rsidR="0028229B" w:rsidRPr="0028229B" w:rsidRDefault="0028229B" w:rsidP="0028229B">
      <w:pPr>
        <w:autoSpaceDE w:val="0"/>
        <w:autoSpaceDN w:val="0"/>
        <w:adjustRightInd w:val="0"/>
        <w:spacing w:line="276" w:lineRule="auto"/>
        <w:ind w:firstLine="709"/>
        <w:rPr>
          <w:highlight w:val="yellow"/>
        </w:rPr>
      </w:pPr>
    </w:p>
    <w:p w14:paraId="192B7AC6" w14:textId="2A390A23" w:rsidR="0028229B" w:rsidRDefault="0028229B" w:rsidP="0028229B">
      <w:pPr>
        <w:autoSpaceDE w:val="0"/>
        <w:autoSpaceDN w:val="0"/>
        <w:adjustRightInd w:val="0"/>
        <w:spacing w:line="276" w:lineRule="auto"/>
        <w:ind w:firstLine="709"/>
      </w:pPr>
      <w:r w:rsidRPr="00D33528">
        <w:t xml:space="preserve">Ierunu par </w:t>
      </w:r>
      <w:r w:rsidRPr="00FB41FD">
        <w:rPr>
          <w:i/>
          <w:iCs/>
        </w:rPr>
        <w:t>res iudicata</w:t>
      </w:r>
      <w:r w:rsidRPr="00D33528">
        <w:t xml:space="preserve"> atbildētais var celt arī otrā instancē </w:t>
      </w:r>
      <w:r w:rsidR="00D33528">
        <w:t xml:space="preserve">(sk. arī Kr. Sen. spried. </w:t>
      </w:r>
      <w:r w:rsidR="00D21A43">
        <w:t>18</w:t>
      </w:r>
      <w:r w:rsidR="00D33528">
        <w:t xml:space="preserve">81/35; </w:t>
      </w:r>
      <w:r w:rsidR="00D21A43">
        <w:t>18</w:t>
      </w:r>
      <w:r w:rsidR="00D33528">
        <w:t xml:space="preserve">72/1017) </w:t>
      </w:r>
      <w:r w:rsidRPr="00D33528">
        <w:t>(30/1366; VII, 94)</w:t>
      </w:r>
      <w:r w:rsidR="00D33528">
        <w:rPr>
          <w:rStyle w:val="FootnoteReference"/>
        </w:rPr>
        <w:footnoteReference w:id="55"/>
      </w:r>
      <w:r w:rsidR="00413725">
        <w:t>.</w:t>
      </w:r>
    </w:p>
    <w:p w14:paraId="5008B31B" w14:textId="55445BB0" w:rsidR="00D33528" w:rsidRDefault="00D33528" w:rsidP="0028229B">
      <w:pPr>
        <w:autoSpaceDE w:val="0"/>
        <w:autoSpaceDN w:val="0"/>
        <w:adjustRightInd w:val="0"/>
        <w:spacing w:line="276" w:lineRule="auto"/>
        <w:ind w:firstLine="709"/>
      </w:pPr>
      <w:r w:rsidRPr="00D33528">
        <w:t>(1930.</w:t>
      </w:r>
      <w:r w:rsidR="00B4111B">
        <w:t> </w:t>
      </w:r>
      <w:r w:rsidRPr="00D33528">
        <w:t>g. 12.</w:t>
      </w:r>
      <w:r w:rsidR="00B4111B">
        <w:t> </w:t>
      </w:r>
      <w:r w:rsidRPr="00D33528">
        <w:t>dec. spr. Cinovski pr. 1. pr. Celmiņu, Nr. 1366)</w:t>
      </w:r>
    </w:p>
    <w:p w14:paraId="282B594C" w14:textId="77777777" w:rsidR="0028229B" w:rsidRDefault="0028229B" w:rsidP="00C25137">
      <w:pPr>
        <w:autoSpaceDE w:val="0"/>
        <w:autoSpaceDN w:val="0"/>
        <w:adjustRightInd w:val="0"/>
        <w:spacing w:line="276" w:lineRule="auto"/>
        <w:ind w:firstLine="709"/>
      </w:pPr>
    </w:p>
    <w:p w14:paraId="5273CF22" w14:textId="324492F7" w:rsidR="0028229B" w:rsidRDefault="0028229B" w:rsidP="0028229B">
      <w:pPr>
        <w:autoSpaceDE w:val="0"/>
        <w:autoSpaceDN w:val="0"/>
        <w:adjustRightInd w:val="0"/>
        <w:spacing w:line="276" w:lineRule="auto"/>
        <w:ind w:firstLine="709"/>
      </w:pPr>
      <w:bookmarkStart w:id="192" w:name="_Hlk138076265"/>
      <w:r>
        <w:t>Nepelna ievērību arī atbildētāja uz civ. proc. lik. 69.</w:t>
      </w:r>
      <w:r w:rsidR="00B4111B">
        <w:t> </w:t>
      </w:r>
      <w:r>
        <w:t>p. 2.</w:t>
      </w:r>
      <w:r w:rsidR="00B4111B">
        <w:t> </w:t>
      </w:r>
      <w:r>
        <w:t>pkt. celtais noraidījums, kuru viņš pamato uz to, ka prasītājs par to pašu priekšmetu un uz tā paša pamat</w:t>
      </w:r>
      <w:r w:rsidR="00413725">
        <w:t>a</w:t>
      </w:r>
      <w:r>
        <w:t xml:space="preserve"> cēlis prasību pret atbildētāju Sakstgales pagasta tiesā, ka minētā lieta pārgājusi uz Rēzeknes Miertiesnešu sapulci, kura lietu izspriedusi 1917. g. 12. oktobrī, bet, ar atbildētāja iesniegto kasācijas sūdzību, lietu nosūtījusi Vitebskas Apgabaltiesai, un ka pēdējā lietu vēl nav izspriedusi. Pēc atbildētāja domām, minētā lieta būtu bijusi jāturpina un prasītājam bijis jānogaida minētās oriģinālās lietas piesūtīšana uz Latviju, saskaņā ar Latvijas un Krievijas 1920.</w:t>
      </w:r>
      <w:r w:rsidR="00B4111B">
        <w:t> </w:t>
      </w:r>
      <w:r>
        <w:t>g. 18.</w:t>
      </w:r>
      <w:r w:rsidR="00B4111B">
        <w:t> </w:t>
      </w:r>
      <w:r>
        <w:t xml:space="preserve">decembra miera līgumu, tādēļ prasītājam neesot bijušas tiesības iesākt jaunu prasību. </w:t>
      </w:r>
    </w:p>
    <w:p w14:paraId="3FDE36E0" w14:textId="497E63F1" w:rsidR="0028229B" w:rsidRDefault="0028229B" w:rsidP="0028229B">
      <w:pPr>
        <w:autoSpaceDE w:val="0"/>
        <w:autoSpaceDN w:val="0"/>
        <w:adjustRightInd w:val="0"/>
        <w:spacing w:line="276" w:lineRule="auto"/>
        <w:ind w:firstLine="709"/>
      </w:pPr>
      <w:r>
        <w:t xml:space="preserve">Šis atbildētāja uzskats nav pareizs. Prasītājam gan bija tiesība turpināt agrāko lietu, t. i. viņš varēja lūgt Latgales Apgabaltiesu, kā kasācijas instanci, lietu atjaunot </w:t>
      </w:r>
      <w:r w:rsidR="00685445">
        <w:t>–</w:t>
      </w:r>
      <w:r>
        <w:t xml:space="preserve"> bij. krievu Vitebskas Apgabaltiesas vietā. Bet faktiski prasītājam nebija iespējams izlietot šās tiesības, jo viņa rokās nebija pārsūdzētā Rēzeknes Miertiesnešu </w:t>
      </w:r>
      <w:r w:rsidR="00685445">
        <w:t>s</w:t>
      </w:r>
      <w:r>
        <w:t>apulces 1917. g. 12. oktobra sprieduma noraksts. Kā redzams no atbildētāj</w:t>
      </w:r>
      <w:r w:rsidR="00685445">
        <w:t>a</w:t>
      </w:r>
      <w:r>
        <w:t xml:space="preserve"> iesniegtā Rēzeknes Miertiesnešu </w:t>
      </w:r>
      <w:r w:rsidR="00685445">
        <w:t>s</w:t>
      </w:r>
      <w:r>
        <w:t>apulces 1918.</w:t>
      </w:r>
      <w:r w:rsidR="00B4111B">
        <w:t> </w:t>
      </w:r>
      <w:r>
        <w:t>g. 22.</w:t>
      </w:r>
      <w:r w:rsidR="00B4111B">
        <w:t> </w:t>
      </w:r>
      <w:r>
        <w:t>jūlija lēmuma noraksta, pēdējā atzinusi minēto norakstu par neticamu, kā lielinieku varas apliecinātu dokumentu, un tādēļ atraidījusi prasītāja lūgumu atcelt tās pašas Miertiesnešu sapulces 1917.</w:t>
      </w:r>
      <w:r w:rsidR="00B4111B">
        <w:t> </w:t>
      </w:r>
      <w:r>
        <w:t>g. 12.</w:t>
      </w:r>
      <w:r w:rsidR="00B4111B">
        <w:t> </w:t>
      </w:r>
      <w:r>
        <w:t>novembra lēmumu par 1917.</w:t>
      </w:r>
      <w:r w:rsidR="00B4111B">
        <w:t> </w:t>
      </w:r>
      <w:r>
        <w:t>g. 12.</w:t>
      </w:r>
      <w:r w:rsidR="00B4111B">
        <w:t> </w:t>
      </w:r>
      <w:r>
        <w:t>oktobra sprieduma izpildīšanas apturēšanu.</w:t>
      </w:r>
    </w:p>
    <w:p w14:paraId="4AEBFBF4" w14:textId="31FE5A05" w:rsidR="0028229B" w:rsidRDefault="0028229B" w:rsidP="0028229B">
      <w:pPr>
        <w:autoSpaceDE w:val="0"/>
        <w:autoSpaceDN w:val="0"/>
        <w:adjustRightInd w:val="0"/>
        <w:spacing w:line="276" w:lineRule="auto"/>
        <w:ind w:firstLine="709"/>
      </w:pPr>
      <w:r>
        <w:t>Tātad no vienas puses Latgales Apgabaltiesai nebūtu bijis iespējams atjaunot lietu dēļ tās caurlūkošanas kasācijas kārtībā; bet no otras puses prasītājam nebija iespējams panākt 1917.</w:t>
      </w:r>
      <w:r w:rsidR="00B4111B">
        <w:t> </w:t>
      </w:r>
      <w:r>
        <w:t>g. 12.</w:t>
      </w:r>
      <w:r w:rsidR="00B4111B">
        <w:t> </w:t>
      </w:r>
      <w:r>
        <w:t>oktobra sprieduma izpildīšanu, lai gan šie abi ce</w:t>
      </w:r>
      <w:r w:rsidR="004A3436">
        <w:t>ļ</w:t>
      </w:r>
      <w:r>
        <w:t xml:space="preserve">i būtu priekš prasītāja daudz ērtāki un labvēlīgāki nekā jaunas lietas iesākšana, kuras rezultāts nebija zināms. </w:t>
      </w:r>
    </w:p>
    <w:p w14:paraId="5A2D8B8B" w14:textId="5B051AFA" w:rsidR="0028229B" w:rsidRDefault="0028229B" w:rsidP="0028229B">
      <w:pPr>
        <w:autoSpaceDE w:val="0"/>
        <w:autoSpaceDN w:val="0"/>
        <w:adjustRightInd w:val="0"/>
        <w:spacing w:line="276" w:lineRule="auto"/>
        <w:ind w:firstLine="709"/>
      </w:pPr>
      <w:r>
        <w:t>Pie tādiem lietas apstākļiem, prasītājam nevarēja aizliegt griezties pie trešā ceļa, t.</w:t>
      </w:r>
      <w:r w:rsidR="00685445">
        <w:t> </w:t>
      </w:r>
      <w:r>
        <w:t>i. iesākt lietu no jauna, jo vairāk tādēļ, ka no prasītāja nevar prasīt nogaidīt oriģinālās lietas piesūtīšanu no Vitebskas.</w:t>
      </w:r>
    </w:p>
    <w:p w14:paraId="17E80D4A" w14:textId="78F39609" w:rsidR="0028229B" w:rsidRDefault="0028229B" w:rsidP="0028229B">
      <w:pPr>
        <w:autoSpaceDE w:val="0"/>
        <w:autoSpaceDN w:val="0"/>
        <w:adjustRightInd w:val="0"/>
        <w:spacing w:line="276" w:lineRule="auto"/>
        <w:ind w:firstLine="709"/>
      </w:pPr>
      <w:r>
        <w:t xml:space="preserve">Izbeigt pie tādiem apstākļiem prasītāja no jauna iesākto prasības lietu tikai uz tā pamata vien, ka Krievijas, t. i. </w:t>
      </w:r>
      <w:r w:rsidR="00685445">
        <w:t>ā</w:t>
      </w:r>
      <w:r>
        <w:t>rzemes</w:t>
      </w:r>
      <w:r w:rsidR="00685445">
        <w:t>,</w:t>
      </w:r>
      <w:r>
        <w:t xml:space="preserve"> pilsētā varbūt atrastos akts par prasītāja veco lietu, nezinādams, vai patiesi Vitebskā vēl uzglabāts bij. Vitebskas Apgabaltiesas arhīvs, un turpretim zinot, ka Vitebskā Apgabaltiesa kā tāda, t. i. kā tiesa, katrā ziņā, nepastāv </w:t>
      </w:r>
      <w:r w:rsidR="00685445">
        <w:t>–</w:t>
      </w:r>
      <w:r>
        <w:t xml:space="preserve"> būtu jāuzskata par atteikšanos no tiesāšanas (отказ в правосудии)</w:t>
      </w:r>
      <w:r w:rsidR="00400320">
        <w:t>,</w:t>
      </w:r>
      <w:r>
        <w:t xml:space="preserve"> kuru Senāts nevar pielaist.</w:t>
      </w:r>
    </w:p>
    <w:p w14:paraId="3C529E7C" w14:textId="24242868" w:rsidR="0028229B" w:rsidRDefault="0028229B" w:rsidP="0028229B">
      <w:pPr>
        <w:autoSpaceDE w:val="0"/>
        <w:autoSpaceDN w:val="0"/>
        <w:adjustRightInd w:val="0"/>
        <w:spacing w:line="276" w:lineRule="auto"/>
        <w:ind w:firstLine="709"/>
      </w:pPr>
      <w:r>
        <w:lastRenderedPageBreak/>
        <w:t>Atbildētājam nav tiesības celt minēto noraidījumu, jo vairāk tādēļ, ka viņš pats atspēkojis prasītāja iesniegto 1917.</w:t>
      </w:r>
      <w:r w:rsidR="00B4111B">
        <w:t> </w:t>
      </w:r>
      <w:r>
        <w:t>g. 12.</w:t>
      </w:r>
      <w:r w:rsidR="00B4111B">
        <w:t> </w:t>
      </w:r>
      <w:r>
        <w:t xml:space="preserve">oktobra sprieduma norakstu un nav spēris soļus dēļ lietas atjaunošanas attiecīgā iekšzemes kasācijas instancē, liedzot, ka viņam vēl nebūtu tā paša sprieduma oficiāls noraksts. </w:t>
      </w:r>
    </w:p>
    <w:bookmarkEnd w:id="192"/>
    <w:p w14:paraId="7693E6B5" w14:textId="1C3DD83F" w:rsidR="0028229B" w:rsidRDefault="0028229B" w:rsidP="0028229B">
      <w:pPr>
        <w:autoSpaceDE w:val="0"/>
        <w:autoSpaceDN w:val="0"/>
        <w:adjustRightInd w:val="0"/>
        <w:spacing w:line="276" w:lineRule="auto"/>
        <w:ind w:firstLine="709"/>
      </w:pPr>
      <w:r>
        <w:t>Beidzot, pēc krievu pagaidu valdības 1917.</w:t>
      </w:r>
      <w:r w:rsidR="00FB41FD">
        <w:t> </w:t>
      </w:r>
      <w:r>
        <w:t>g. 20.</w:t>
      </w:r>
      <w:r w:rsidR="00FB41FD">
        <w:t> </w:t>
      </w:r>
      <w:r>
        <w:t>jūnija likuma analoģijas (Kr. lik. krāj. 153. Nr. 853.</w:t>
      </w:r>
      <w:r w:rsidR="00B4111B">
        <w:t> </w:t>
      </w:r>
      <w:r>
        <w:t xml:space="preserve">p.), lieta atjaunojama materiāla trūkuma dēļ </w:t>
      </w:r>
      <w:r w:rsidR="00400320">
        <w:t>–</w:t>
      </w:r>
      <w:r>
        <w:t xml:space="preserve"> tieši ar jaunas prasības iesniegšanu. Pēc minētā likuma 24. p. prasītājam tiesība celt tieši prasību, nelūdzot atjaunot agrāko lietu (</w:t>
      </w:r>
      <w:r w:rsidR="00FB41FD">
        <w:t xml:space="preserve">CKD </w:t>
      </w:r>
      <w:r>
        <w:t>21/162-54)</w:t>
      </w:r>
      <w:r w:rsidR="00400320">
        <w:t>.</w:t>
      </w:r>
    </w:p>
    <w:p w14:paraId="47AB2B5D" w14:textId="25FAC29D" w:rsidR="00833AF2" w:rsidRDefault="00FB41FD" w:rsidP="00FB41FD">
      <w:pPr>
        <w:autoSpaceDE w:val="0"/>
        <w:autoSpaceDN w:val="0"/>
        <w:adjustRightInd w:val="0"/>
        <w:spacing w:line="276" w:lineRule="auto"/>
        <w:ind w:firstLine="851"/>
      </w:pPr>
      <w:r w:rsidRPr="00FB41FD">
        <w:t>(1921.</w:t>
      </w:r>
      <w:r>
        <w:t> </w:t>
      </w:r>
      <w:r w:rsidRPr="00FB41FD">
        <w:t>g. 22.</w:t>
      </w:r>
      <w:r>
        <w:t> </w:t>
      </w:r>
      <w:r w:rsidRPr="00FB41FD">
        <w:t>nov. spr. Nr. 162, Laizana pr. 1. pr. Laizanu)</w:t>
      </w:r>
    </w:p>
    <w:p w14:paraId="43549413" w14:textId="77777777" w:rsidR="002D3FE0" w:rsidRDefault="002D3FE0" w:rsidP="00FB41FD">
      <w:pPr>
        <w:autoSpaceDE w:val="0"/>
        <w:autoSpaceDN w:val="0"/>
        <w:adjustRightInd w:val="0"/>
        <w:spacing w:line="276" w:lineRule="auto"/>
        <w:ind w:firstLine="851"/>
      </w:pPr>
    </w:p>
    <w:p w14:paraId="13A37DDF" w14:textId="10CC19E0" w:rsidR="0081630E" w:rsidRDefault="0081630E" w:rsidP="0081630E">
      <w:pPr>
        <w:autoSpaceDE w:val="0"/>
        <w:autoSpaceDN w:val="0"/>
        <w:adjustRightInd w:val="0"/>
        <w:spacing w:line="276" w:lineRule="auto"/>
        <w:ind w:firstLine="851"/>
      </w:pPr>
      <w:r>
        <w:t xml:space="preserve">Kas attiecas uz prasītājas pilnvarnieka atsaukšanos uz Sen. CKD 26/14, tad tā nav atzīstama par pamatotu, jo šajā gadījumā procesa laikā noskaidrojās, ka summa, kuru uz šīs prasības pamata varētu piespriest no atbildētājas B. Dr. prasītājai par labu, pēdējai jau piespriesta no tās pašas B. Dr. ar likumīgā spēkā gājušu tiesas spriedumu, kādēļ arī atbildētājai B. Dr. bija tiesības celt pretprasību </w:t>
      </w:r>
      <w:r w:rsidRPr="004C0D7B">
        <w:rPr>
          <w:i/>
          <w:iCs/>
        </w:rPr>
        <w:t>exceptio rei judicatae</w:t>
      </w:r>
      <w:r>
        <w:t xml:space="preserve"> (CPN 1021.</w:t>
      </w:r>
      <w:r w:rsidR="00B4111B">
        <w:t> </w:t>
      </w:r>
      <w:r>
        <w:t xml:space="preserve">p.), un tiesai šis iebildums bija jāievēro, lai, kā to nenoliedz arī prasītājas pilnvarnieks, viena un tā pati summa uz viena un tā paša pamata netiktu piespriesta prasītājai no tās pašas atbildētājas ar diviem tiesas spriedumiem. </w:t>
      </w:r>
    </w:p>
    <w:p w14:paraId="23D93F1C" w14:textId="520C1CFD" w:rsidR="0081630E" w:rsidRDefault="0081630E" w:rsidP="0081630E">
      <w:pPr>
        <w:autoSpaceDE w:val="0"/>
        <w:autoSpaceDN w:val="0"/>
        <w:adjustRightInd w:val="0"/>
        <w:spacing w:line="276" w:lineRule="auto"/>
        <w:ind w:firstLine="851"/>
      </w:pPr>
      <w:r>
        <w:t>Šajā gadījumā jāpielaiž izņēmums no vispārīgā principa, ka katra lieta izspriežama pēc faktiskiem apstākļiem un juridiskām attiecībām, kas pastāvējuši prasības celšanas laikā, jo prasītāja, iesniedzot kasācijas sūdzību par Tiesu palātas pirmo spriedumu šajā lietā un nenogaidot tās iznākumu, bija cēlusi arī jaunu prasību pret atbildētājiem, starp citu, arī par to pašu summu, par kuru strīds bija izšķirams šajā lietā, un uz tā paša pamata. Jaunās prasības iztiesāšana nav tikusi apturēta, kamēr šīs lietas liktenis nebija izšķirts, un tādā ceļā radās stāvoklis, ka partu strīds, kas bijis izšķirams šajā lietā, ir izspriests uz vēlāk celtās prasības pamata. Spriedumu, kas dots partu vēlākā lietā, un kas stājies likumīgā spēkā, nevar neņemt vērā šajā lietā, lai nebūtu divi spriedumi par vienu strīdu, un tādēļ, ievērojot šīs lietas īpatnējos apstākļus, jāpielaiž izņēmums no augšminētā vispārīgā principa.</w:t>
      </w:r>
    </w:p>
    <w:p w14:paraId="2EA9D999" w14:textId="66DD415B" w:rsidR="0081630E" w:rsidRDefault="0081630E" w:rsidP="0081630E">
      <w:pPr>
        <w:autoSpaceDE w:val="0"/>
        <w:autoSpaceDN w:val="0"/>
        <w:adjustRightInd w:val="0"/>
        <w:spacing w:line="276" w:lineRule="auto"/>
        <w:ind w:firstLine="851"/>
      </w:pPr>
      <w:r>
        <w:t>(1937.</w:t>
      </w:r>
      <w:r w:rsidR="00B4111B">
        <w:t> </w:t>
      </w:r>
      <w:r>
        <w:t>g. 28.</w:t>
      </w:r>
      <w:r w:rsidR="00B4111B">
        <w:t> </w:t>
      </w:r>
      <w:r>
        <w:t>oktobra spr. Nr. 1001</w:t>
      </w:r>
      <w:r w:rsidR="00400320">
        <w:t>,</w:t>
      </w:r>
      <w:r>
        <w:t xml:space="preserve"> Dreimanis pr. 1. pr. Dreimani un Dreimanis)</w:t>
      </w:r>
    </w:p>
    <w:p w14:paraId="33231058" w14:textId="77777777" w:rsidR="0081630E" w:rsidRDefault="0081630E" w:rsidP="00FB41FD">
      <w:pPr>
        <w:autoSpaceDE w:val="0"/>
        <w:autoSpaceDN w:val="0"/>
        <w:adjustRightInd w:val="0"/>
        <w:spacing w:line="276" w:lineRule="auto"/>
        <w:ind w:firstLine="851"/>
      </w:pPr>
    </w:p>
    <w:p w14:paraId="1DC62904" w14:textId="4C792143" w:rsidR="008F5384" w:rsidRDefault="008F5384" w:rsidP="00FB41FD">
      <w:pPr>
        <w:autoSpaceDE w:val="0"/>
        <w:autoSpaceDN w:val="0"/>
        <w:adjustRightInd w:val="0"/>
        <w:spacing w:line="276" w:lineRule="auto"/>
        <w:ind w:firstLine="851"/>
      </w:pPr>
      <w:r w:rsidRPr="008F5384">
        <w:t xml:space="preserve">Ja procentu pretenzija pēc šīs prasības pēc Apgabaltiesas konstatējuma nav bijusi par spriešanas objektu agrākās piespiedu izpildīšanas lietās, tad arī nevar būt runas par </w:t>
      </w:r>
      <w:r w:rsidRPr="008F5384">
        <w:rPr>
          <w:i/>
          <w:iCs/>
        </w:rPr>
        <w:t>res judicata</w:t>
      </w:r>
      <w:r w:rsidRPr="008F5384">
        <w:t>, vai it kā konfliktu ar Civ. pr. nolik. 1021.</w:t>
      </w:r>
      <w:r w:rsidR="00B4111B">
        <w:t> </w:t>
      </w:r>
      <w:r w:rsidRPr="008F5384">
        <w:t>p., jo šīs prasības priekšmets ir cits.</w:t>
      </w:r>
      <w:r>
        <w:t xml:space="preserve"> </w:t>
      </w:r>
    </w:p>
    <w:p w14:paraId="2D9E55B8" w14:textId="5DFDD2B7" w:rsidR="008F5384" w:rsidRPr="00E062FE" w:rsidRDefault="008F5384" w:rsidP="008F5384">
      <w:pPr>
        <w:spacing w:line="276" w:lineRule="auto"/>
        <w:ind w:firstLine="709"/>
      </w:pPr>
      <w:r>
        <w:t>(1934. g. 23. nov. spr. Nr. 1130, Garais pr. l. pr. Apiņa mant. masu)</w:t>
      </w:r>
    </w:p>
    <w:p w14:paraId="30DF92D1" w14:textId="77777777" w:rsidR="008F5384" w:rsidRDefault="008F5384" w:rsidP="00FB41FD">
      <w:pPr>
        <w:autoSpaceDE w:val="0"/>
        <w:autoSpaceDN w:val="0"/>
        <w:adjustRightInd w:val="0"/>
        <w:spacing w:line="276" w:lineRule="auto"/>
        <w:ind w:firstLine="851"/>
      </w:pPr>
    </w:p>
    <w:p w14:paraId="05989F28" w14:textId="07B71C38" w:rsidR="002D3FE0" w:rsidRDefault="002D3FE0" w:rsidP="002D3FE0">
      <w:pPr>
        <w:pStyle w:val="Heading2"/>
        <w:jc w:val="center"/>
        <w:rPr>
          <w:rFonts w:ascii="Times New Roman" w:hAnsi="Times New Roman" w:cs="Times New Roman"/>
          <w:b/>
          <w:bCs/>
          <w:sz w:val="24"/>
          <w:szCs w:val="24"/>
        </w:rPr>
      </w:pPr>
      <w:bookmarkStart w:id="193" w:name="_Toc136352307"/>
      <w:bookmarkStart w:id="194" w:name="_Toc136354193"/>
      <w:bookmarkStart w:id="195" w:name="_Toc136419095"/>
      <w:bookmarkStart w:id="196" w:name="_Toc136604402"/>
      <w:bookmarkStart w:id="197" w:name="_Toc136605088"/>
      <w:bookmarkStart w:id="198" w:name="_Toc136861861"/>
      <w:bookmarkStart w:id="199" w:name="_Toc136862299"/>
      <w:bookmarkStart w:id="200" w:name="_Toc136936219"/>
      <w:bookmarkStart w:id="201" w:name="_Toc137739929"/>
      <w:bookmarkStart w:id="202" w:name="_Toc137740042"/>
      <w:bookmarkStart w:id="203" w:name="_Toc139534179"/>
      <w:bookmarkStart w:id="204" w:name="_Toc139559144"/>
      <w:r w:rsidRPr="00D003D0">
        <w:rPr>
          <w:rFonts w:ascii="Times New Roman" w:hAnsi="Times New Roman" w:cs="Times New Roman"/>
          <w:b/>
          <w:bCs/>
          <w:sz w:val="24"/>
          <w:szCs w:val="24"/>
        </w:rPr>
        <w:t>CPL 10</w:t>
      </w:r>
      <w:r>
        <w:rPr>
          <w:rFonts w:ascii="Times New Roman" w:hAnsi="Times New Roman" w:cs="Times New Roman"/>
          <w:b/>
          <w:bCs/>
          <w:sz w:val="24"/>
          <w:szCs w:val="24"/>
        </w:rPr>
        <w:t>98</w:t>
      </w:r>
      <w:r w:rsidRPr="00D003D0">
        <w:rPr>
          <w:rFonts w:ascii="Times New Roman" w:hAnsi="Times New Roman" w:cs="Times New Roman"/>
          <w:b/>
          <w:bCs/>
          <w:sz w:val="24"/>
          <w:szCs w:val="24"/>
        </w:rPr>
        <w:t>.</w:t>
      </w:r>
      <w:r w:rsidRPr="003C53D9">
        <w:rPr>
          <w:rFonts w:ascii="Times New Roman" w:hAnsi="Times New Roman" w:cs="Times New Roman"/>
          <w:sz w:val="24"/>
          <w:szCs w:val="24"/>
        </w:rPr>
        <w:t xml:space="preserve"> [964.]</w:t>
      </w:r>
      <w:r w:rsidR="003C53D9">
        <w:rPr>
          <w:rFonts w:ascii="Times New Roman" w:hAnsi="Times New Roman" w:cs="Times New Roman"/>
          <w:b/>
          <w:bCs/>
          <w:sz w:val="24"/>
          <w:szCs w:val="24"/>
        </w:rPr>
        <w:t xml:space="preserve"> pants</w:t>
      </w:r>
      <w:bookmarkEnd w:id="193"/>
      <w:bookmarkEnd w:id="194"/>
      <w:bookmarkEnd w:id="195"/>
      <w:bookmarkEnd w:id="196"/>
      <w:bookmarkEnd w:id="197"/>
      <w:bookmarkEnd w:id="198"/>
      <w:bookmarkEnd w:id="199"/>
      <w:bookmarkEnd w:id="200"/>
      <w:bookmarkEnd w:id="201"/>
      <w:bookmarkEnd w:id="202"/>
      <w:bookmarkEnd w:id="203"/>
      <w:bookmarkEnd w:id="204"/>
    </w:p>
    <w:p w14:paraId="54F6F388" w14:textId="77777777" w:rsidR="002D3FE0" w:rsidRPr="002D3FE0" w:rsidRDefault="002D3FE0" w:rsidP="002D3FE0"/>
    <w:p w14:paraId="7E87ED9B" w14:textId="40855B26" w:rsidR="002D3FE0" w:rsidRDefault="00B706C7" w:rsidP="0046193E">
      <w:pPr>
        <w:pStyle w:val="Heading4"/>
      </w:pPr>
      <w:bookmarkStart w:id="205" w:name="_Toc136857263"/>
      <w:bookmarkStart w:id="206" w:name="_Toc136936860"/>
      <w:r w:rsidRPr="0046193E">
        <w:rPr>
          <w:b/>
          <w:bCs/>
        </w:rPr>
        <w:t>CPL </w:t>
      </w:r>
      <w:r w:rsidR="002D3FE0" w:rsidRPr="0046193E">
        <w:rPr>
          <w:b/>
          <w:bCs/>
        </w:rPr>
        <w:t>1098.</w:t>
      </w:r>
      <w:r w:rsidRPr="0046193E">
        <w:rPr>
          <w:b/>
          <w:bCs/>
        </w:rPr>
        <w:t> </w:t>
      </w:r>
      <w:r w:rsidR="002D3FE0" w:rsidRPr="0046193E">
        <w:rPr>
          <w:b/>
          <w:bCs/>
        </w:rPr>
        <w:t>(964.)</w:t>
      </w:r>
      <w:r w:rsidRPr="0046193E">
        <w:rPr>
          <w:b/>
          <w:bCs/>
        </w:rPr>
        <w:t> pants</w:t>
      </w:r>
      <w:r w:rsidR="004C0D7B">
        <w:rPr>
          <w:b/>
          <w:bCs/>
        </w:rPr>
        <w:t>.</w:t>
      </w:r>
      <w:r w:rsidR="002D3FE0" w:rsidRPr="0046193E">
        <w:rPr>
          <w:b/>
          <w:bCs/>
        </w:rPr>
        <w:t xml:space="preserve"> </w:t>
      </w:r>
      <w:r w:rsidR="002D3FE0" w:rsidRPr="00B706C7">
        <w:t>Strīdi, kas attiecas uz izpildāmā sprieduma iztulkošanu, jālūko cauri tai tiesai, kura spriedumu taisījusi.</w:t>
      </w:r>
      <w:bookmarkEnd w:id="205"/>
      <w:bookmarkEnd w:id="206"/>
    </w:p>
    <w:p w14:paraId="6175AD27" w14:textId="77777777" w:rsidR="002D3FE0" w:rsidRDefault="002D3FE0" w:rsidP="002D3FE0">
      <w:pPr>
        <w:spacing w:line="276" w:lineRule="auto"/>
        <w:ind w:firstLine="709"/>
      </w:pPr>
    </w:p>
    <w:p w14:paraId="43BFABDB" w14:textId="47F739C1" w:rsidR="002D3FE0" w:rsidRDefault="002D3FE0" w:rsidP="002D3FE0">
      <w:pPr>
        <w:spacing w:line="276" w:lineRule="auto"/>
        <w:ind w:firstLine="709"/>
      </w:pPr>
      <w:r>
        <w:t>Apgabaltiesai, atzīstot, ka spriedums tai pašā rezolūcijas</w:t>
      </w:r>
      <w:r w:rsidRPr="002D3FE0">
        <w:rPr>
          <w:spacing w:val="40"/>
        </w:rPr>
        <w:t xml:space="preserve"> formulējumā</w:t>
      </w:r>
      <w:r>
        <w:t xml:space="preserve">, kādā tas noticis un ierakstīts izpildu rakstā, nav izpildāms, nav tiesības aprobežoties ar vienkāršu konstatējumu, ka </w:t>
      </w:r>
      <w:r w:rsidRPr="002D3FE0">
        <w:rPr>
          <w:spacing w:val="40"/>
        </w:rPr>
        <w:t>spriedums</w:t>
      </w:r>
      <w:r>
        <w:t xml:space="preserve"> nav izpildīts un nav </w:t>
      </w:r>
      <w:r w:rsidRPr="002D3FE0">
        <w:rPr>
          <w:spacing w:val="40"/>
        </w:rPr>
        <w:t>izpildāms</w:t>
      </w:r>
      <w:r>
        <w:t>, bet gan, saskaņā ar prasītāja lūgumu, Apgabaltiesai bija jāstājas pie jautājuma izšķiršanas par to, kā būtu iztulkojama (Civ. proc. lik. 964. p.) viņas sprieduma rezolutīvā daļa</w:t>
      </w:r>
      <w:r w:rsidR="00242A4F">
        <w:t xml:space="preserve"> </w:t>
      </w:r>
      <w:r>
        <w:t>(27/888; IV, 113).</w:t>
      </w:r>
    </w:p>
    <w:p w14:paraId="1801C3AB" w14:textId="55A57B18" w:rsidR="002D3FE0" w:rsidRDefault="002D3FE0" w:rsidP="002D3FE0">
      <w:pPr>
        <w:spacing w:line="276" w:lineRule="auto"/>
        <w:ind w:firstLine="709"/>
      </w:pPr>
      <w:r>
        <w:t>(1927.</w:t>
      </w:r>
      <w:r w:rsidR="00B4111B">
        <w:t> </w:t>
      </w:r>
      <w:r>
        <w:t>g. 29.</w:t>
      </w:r>
      <w:r w:rsidR="00B4111B">
        <w:t> </w:t>
      </w:r>
      <w:r>
        <w:t>nov. spr. Nr. 888, Barsukova pr. l. pr. Prokofjevu)</w:t>
      </w:r>
    </w:p>
    <w:p w14:paraId="6FBD9698" w14:textId="77777777" w:rsidR="002D3FE0" w:rsidRDefault="002D3FE0" w:rsidP="002D3FE0">
      <w:pPr>
        <w:spacing w:line="276" w:lineRule="auto"/>
        <w:ind w:firstLine="709"/>
      </w:pPr>
    </w:p>
    <w:p w14:paraId="042E8B8E" w14:textId="726F7973" w:rsidR="002D3FE0" w:rsidRDefault="002D3FE0" w:rsidP="002D3FE0">
      <w:pPr>
        <w:spacing w:line="276" w:lineRule="auto"/>
        <w:ind w:firstLine="709"/>
      </w:pPr>
      <w:r>
        <w:t xml:space="preserve">Jautājuma izšķiršana par sprieduma rezolūcijā ieviesošās </w:t>
      </w:r>
      <w:r w:rsidRPr="005B1F3C">
        <w:rPr>
          <w:spacing w:val="40"/>
        </w:rPr>
        <w:t>kļūdas</w:t>
      </w:r>
      <w:r>
        <w:t xml:space="preserve"> izlabošanu ir paredzēta vienīgi civilprocesa likumā un izšķirama uz šā likuma 964</w:t>
      </w:r>
      <w:r w:rsidR="00400320">
        <w:t>.</w:t>
      </w:r>
      <w:r w:rsidR="005B1F3C">
        <w:t> </w:t>
      </w:r>
      <w:r>
        <w:t xml:space="preserve">panta pamata </w:t>
      </w:r>
      <w:r w:rsidRPr="005B1F3C">
        <w:rPr>
          <w:spacing w:val="40"/>
        </w:rPr>
        <w:t>sprieduma tulkošanas ceļā no tiesas, kura spriedumu taisījus</w:t>
      </w:r>
      <w:r>
        <w:t>i, kā to jau izskaidrojis Krievu Senāta Civ. kas. departaments savā 1901.</w:t>
      </w:r>
      <w:r w:rsidR="00B4111B">
        <w:t> </w:t>
      </w:r>
      <w:r>
        <w:t xml:space="preserve">gada Nr. 11 un citos spriedumos, zem tā, zināms, noteikuma, ka ar sprieduma tulkošanu nevar tikt </w:t>
      </w:r>
      <w:r w:rsidR="00400320">
        <w:t xml:space="preserve">aizskarta </w:t>
      </w:r>
      <w:r>
        <w:t xml:space="preserve">sprieduma būtība. </w:t>
      </w:r>
    </w:p>
    <w:p w14:paraId="08AC6F20" w14:textId="48701A5D" w:rsidR="002D3FE0" w:rsidRDefault="002D3FE0" w:rsidP="002D3FE0">
      <w:pPr>
        <w:spacing w:line="276" w:lineRule="auto"/>
        <w:ind w:firstLine="709"/>
      </w:pPr>
      <w:r>
        <w:t>(1927. g. 12. aprīļa spr. Nr. 452, Grūbes sūdz. uzraudz. kārtībā lietā ar Vītolu)</w:t>
      </w:r>
    </w:p>
    <w:p w14:paraId="5CA4DEE0" w14:textId="77777777" w:rsidR="002D3FE0" w:rsidRDefault="002D3FE0" w:rsidP="002D3FE0">
      <w:pPr>
        <w:spacing w:line="276" w:lineRule="auto"/>
        <w:ind w:firstLine="709"/>
      </w:pPr>
    </w:p>
    <w:p w14:paraId="1B0AD51F" w14:textId="4728CF1E" w:rsidR="002D3FE0" w:rsidRDefault="002D3FE0" w:rsidP="002D3FE0">
      <w:pPr>
        <w:spacing w:line="276" w:lineRule="auto"/>
        <w:ind w:firstLine="709"/>
      </w:pPr>
      <w:r>
        <w:t xml:space="preserve">Tas apstāklis vien, ka spriedums stājies spēkā, pats par sevi nemaz neizslēdz iespēju </w:t>
      </w:r>
      <w:r w:rsidRPr="005B1F3C">
        <w:rPr>
          <w:spacing w:val="40"/>
        </w:rPr>
        <w:t xml:space="preserve">kļūdu </w:t>
      </w:r>
      <w:r>
        <w:t xml:space="preserve">izlabot, ja arī ne rezolūcijas teksta grozīšanas ziņā, bet tomēr sprieduma </w:t>
      </w:r>
      <w:r w:rsidRPr="005B1F3C">
        <w:rPr>
          <w:spacing w:val="40"/>
        </w:rPr>
        <w:t>iztulkošanas</w:t>
      </w:r>
      <w:r>
        <w:t xml:space="preserve"> ceļā, civ. proc</w:t>
      </w:r>
      <w:r w:rsidR="00400320">
        <w:t>.</w:t>
      </w:r>
      <w:r>
        <w:t xml:space="preserve"> lik. 964.</w:t>
      </w:r>
      <w:r w:rsidR="005B1F3C">
        <w:t> </w:t>
      </w:r>
      <w:r>
        <w:t xml:space="preserve">p. paredzētā kārtībā. </w:t>
      </w:r>
    </w:p>
    <w:p w14:paraId="21C978A2" w14:textId="7AD487ED" w:rsidR="002D3FE0" w:rsidRDefault="002D3FE0" w:rsidP="002D3FE0">
      <w:pPr>
        <w:spacing w:line="276" w:lineRule="auto"/>
        <w:ind w:firstLine="709"/>
      </w:pPr>
      <w:r>
        <w:t>(1928. g. 29. marta spr. Nr. 62, Grūbes pr. 1. pr. Vītolu)</w:t>
      </w:r>
    </w:p>
    <w:p w14:paraId="464265F3" w14:textId="77777777" w:rsidR="002D3FE0" w:rsidRDefault="002D3FE0" w:rsidP="002D3FE0">
      <w:pPr>
        <w:spacing w:line="276" w:lineRule="auto"/>
        <w:ind w:firstLine="709"/>
      </w:pPr>
    </w:p>
    <w:p w14:paraId="64BAAC7E" w14:textId="185787A5" w:rsidR="002D3FE0" w:rsidRDefault="002D3FE0" w:rsidP="002D3FE0">
      <w:pPr>
        <w:spacing w:line="276" w:lineRule="auto"/>
        <w:ind w:firstLine="709"/>
      </w:pPr>
      <w:r>
        <w:t>Noteiktības trūkums resp. neskaidrība sprieduma rezolūcijā nav pietiekošs pamats sprieduma atcelšanai, bet dod tiesību panākt sprieduma iztulkošanu 1098.</w:t>
      </w:r>
      <w:r w:rsidR="003C53D9">
        <w:t> </w:t>
      </w:r>
      <w:r>
        <w:t>p. kārtībā (38/881; XIV, 643).</w:t>
      </w:r>
    </w:p>
    <w:p w14:paraId="3F1B2BD2" w14:textId="791FC562" w:rsidR="002D3FE0" w:rsidRDefault="002D0EC0" w:rsidP="002D3FE0">
      <w:pPr>
        <w:spacing w:line="276" w:lineRule="auto"/>
        <w:ind w:firstLine="709"/>
      </w:pPr>
      <w:r>
        <w:t>(1938. g. 29. sept. Spr. Nr. 881</w:t>
      </w:r>
      <w:r w:rsidR="00400320">
        <w:t>,</w:t>
      </w:r>
      <w:r>
        <w:t xml:space="preserve"> Ševeļkovs pr. l. pr. Zilbertu)</w:t>
      </w:r>
    </w:p>
    <w:p w14:paraId="16FC9268" w14:textId="77777777" w:rsidR="003C53D9" w:rsidRDefault="003C53D9" w:rsidP="002D3FE0">
      <w:pPr>
        <w:spacing w:line="276" w:lineRule="auto"/>
        <w:ind w:firstLine="709"/>
      </w:pPr>
    </w:p>
    <w:p w14:paraId="3DFE1593" w14:textId="570FBD1B" w:rsidR="002D3FE0" w:rsidRDefault="002D3FE0" w:rsidP="002D3FE0">
      <w:pPr>
        <w:spacing w:line="276" w:lineRule="auto"/>
        <w:ind w:firstLine="709"/>
      </w:pPr>
      <w:r>
        <w:t>Iztulkot šķīrējtiesneša spriedumu un novērst neskaidrību var tikai tiesa, kurai lieta nodota saskaņā ar 1515.</w:t>
      </w:r>
      <w:r w:rsidR="005B1F3C">
        <w:t> </w:t>
      </w:r>
      <w:r>
        <w:t>p. Vajadzības gadījumā tiesai jānopratina paši šķīrējtiesneši sprieduma īstās izpratnes konstatēšanai (35/790; XI, 600).</w:t>
      </w:r>
    </w:p>
    <w:p w14:paraId="1820C365" w14:textId="77777777" w:rsidR="002D0EC0" w:rsidRDefault="002D0EC0" w:rsidP="002D0EC0">
      <w:pPr>
        <w:spacing w:line="276" w:lineRule="auto"/>
        <w:ind w:firstLine="709"/>
      </w:pPr>
      <w:r>
        <w:t>(1935. g. 24. maija spr. Nr. 790, akc. sab. „Rīgas konservu fabrikas S. K. F.” un p. s. „Latskards” šķīrējtiesas 1.)</w:t>
      </w:r>
    </w:p>
    <w:p w14:paraId="33387657" w14:textId="77777777" w:rsidR="002D0EC0" w:rsidRDefault="002D0EC0" w:rsidP="002D3FE0">
      <w:pPr>
        <w:spacing w:line="276" w:lineRule="auto"/>
        <w:ind w:firstLine="709"/>
      </w:pPr>
    </w:p>
    <w:p w14:paraId="15E145A6" w14:textId="4195215B" w:rsidR="00AD0485" w:rsidRPr="006A2D13" w:rsidRDefault="00AD0485" w:rsidP="00AD0485">
      <w:pPr>
        <w:pStyle w:val="Heading2"/>
        <w:jc w:val="center"/>
        <w:rPr>
          <w:rFonts w:ascii="Times New Roman" w:hAnsi="Times New Roman" w:cs="Times New Roman"/>
          <w:b/>
          <w:bCs/>
          <w:color w:val="7030A0"/>
          <w:sz w:val="24"/>
          <w:szCs w:val="24"/>
        </w:rPr>
      </w:pPr>
      <w:bookmarkStart w:id="207" w:name="_Toc136352308"/>
      <w:bookmarkStart w:id="208" w:name="_Toc136354194"/>
      <w:bookmarkStart w:id="209" w:name="_Toc136419096"/>
      <w:bookmarkStart w:id="210" w:name="_Toc136604403"/>
      <w:bookmarkStart w:id="211" w:name="_Toc136605089"/>
      <w:bookmarkStart w:id="212" w:name="_Toc136861862"/>
      <w:bookmarkStart w:id="213" w:name="_Toc136862300"/>
      <w:bookmarkStart w:id="214" w:name="_Toc136936220"/>
      <w:bookmarkStart w:id="215" w:name="_Toc137739930"/>
      <w:bookmarkStart w:id="216" w:name="_Toc137740043"/>
      <w:bookmarkStart w:id="217" w:name="_Toc139534180"/>
      <w:bookmarkStart w:id="218" w:name="_Toc139559145"/>
      <w:r w:rsidRPr="006A2D13">
        <w:rPr>
          <w:rFonts w:ascii="Times New Roman" w:hAnsi="Times New Roman" w:cs="Times New Roman"/>
          <w:b/>
          <w:bCs/>
          <w:color w:val="7030A0"/>
          <w:sz w:val="24"/>
          <w:szCs w:val="24"/>
        </w:rPr>
        <w:t xml:space="preserve">CPL 1387. </w:t>
      </w:r>
      <w:r w:rsidR="00A9192A">
        <w:rPr>
          <w:rFonts w:ascii="Times New Roman" w:hAnsi="Times New Roman" w:cs="Times New Roman"/>
          <w:color w:val="7030A0"/>
          <w:sz w:val="24"/>
          <w:szCs w:val="24"/>
        </w:rPr>
        <w:t>[</w:t>
      </w:r>
      <w:r w:rsidR="00A9192A" w:rsidRPr="00A9192A">
        <w:rPr>
          <w:rFonts w:ascii="Times New Roman" w:hAnsi="Times New Roman" w:cs="Times New Roman"/>
          <w:color w:val="7030A0"/>
          <w:sz w:val="24"/>
          <w:szCs w:val="24"/>
        </w:rPr>
        <w:t>1273.</w:t>
      </w:r>
      <w:r w:rsidR="00A9192A">
        <w:rPr>
          <w:rFonts w:ascii="Times New Roman" w:hAnsi="Times New Roman" w:cs="Times New Roman"/>
          <w:color w:val="7030A0"/>
          <w:sz w:val="24"/>
          <w:szCs w:val="24"/>
        </w:rPr>
        <w:t>]</w:t>
      </w:r>
      <w:r w:rsidR="00A9192A">
        <w:rPr>
          <w:rFonts w:ascii="Times New Roman" w:hAnsi="Times New Roman" w:cs="Times New Roman"/>
          <w:b/>
          <w:bCs/>
          <w:color w:val="7030A0"/>
          <w:sz w:val="24"/>
          <w:szCs w:val="24"/>
        </w:rPr>
        <w:t xml:space="preserve"> pants</w:t>
      </w:r>
      <w:bookmarkEnd w:id="207"/>
      <w:bookmarkEnd w:id="208"/>
      <w:bookmarkEnd w:id="209"/>
      <w:bookmarkEnd w:id="210"/>
      <w:bookmarkEnd w:id="211"/>
      <w:bookmarkEnd w:id="212"/>
      <w:bookmarkEnd w:id="213"/>
      <w:bookmarkEnd w:id="214"/>
      <w:bookmarkEnd w:id="215"/>
      <w:bookmarkEnd w:id="216"/>
      <w:bookmarkEnd w:id="217"/>
      <w:bookmarkEnd w:id="218"/>
    </w:p>
    <w:p w14:paraId="174EF7A1" w14:textId="77777777" w:rsidR="006A2D13" w:rsidRPr="006A2D13" w:rsidRDefault="006A2D13" w:rsidP="006A2D13"/>
    <w:p w14:paraId="503FF400" w14:textId="002B6AE6" w:rsidR="000A56AB" w:rsidRDefault="00B706C7" w:rsidP="0046193E">
      <w:pPr>
        <w:pStyle w:val="Heading4"/>
      </w:pPr>
      <w:bookmarkStart w:id="219" w:name="_Toc136857264"/>
      <w:bookmarkStart w:id="220" w:name="_Toc136936861"/>
      <w:bookmarkStart w:id="221" w:name="_Hlk121129421"/>
      <w:r w:rsidRPr="0046193E">
        <w:rPr>
          <w:b/>
          <w:bCs/>
        </w:rPr>
        <w:t>CPL </w:t>
      </w:r>
      <w:r w:rsidR="006A2D13" w:rsidRPr="0046193E">
        <w:rPr>
          <w:b/>
          <w:bCs/>
        </w:rPr>
        <w:t>1387.</w:t>
      </w:r>
      <w:r w:rsidRPr="0046193E">
        <w:rPr>
          <w:b/>
          <w:bCs/>
        </w:rPr>
        <w:t> </w:t>
      </w:r>
      <w:r w:rsidR="006A2D13" w:rsidRPr="0046193E">
        <w:rPr>
          <w:b/>
          <w:bCs/>
        </w:rPr>
        <w:t>(1273.)</w:t>
      </w:r>
      <w:r w:rsidRPr="0046193E">
        <w:rPr>
          <w:b/>
          <w:bCs/>
        </w:rPr>
        <w:t> pants</w:t>
      </w:r>
      <w:r w:rsidR="006A2D13" w:rsidRPr="006A2D13">
        <w:t xml:space="preserve"> </w:t>
      </w:r>
      <w:r w:rsidR="006A2D13" w:rsidRPr="00B706C7">
        <w:t>Ārvalstu tiesu iestāžu spriedumi izpildāmi, pamatojoties uz noteikumiem, kas šajā ziņā pieņemti ar savstarpējām konvencijām un līgumiem. Tajos gadījumos, kad viņos nav paredzēti paši izpildīšanas noteikumi, jāievēro sekojošos pantos norādītā kārtība.</w:t>
      </w:r>
      <w:bookmarkEnd w:id="219"/>
      <w:bookmarkEnd w:id="220"/>
      <w:r w:rsidR="006A2D13" w:rsidRPr="00B706C7">
        <w:t xml:space="preserve"> </w:t>
      </w:r>
    </w:p>
    <w:p w14:paraId="61DA6A29" w14:textId="5C63A068" w:rsidR="00AD0485" w:rsidRDefault="006A2D13" w:rsidP="000A56AB">
      <w:pPr>
        <w:ind w:firstLine="567"/>
      </w:pPr>
      <w:r>
        <w:t>1864.</w:t>
      </w:r>
      <w:r w:rsidR="00B4111B">
        <w:t> </w:t>
      </w:r>
      <w:r>
        <w:t>g. 20.</w:t>
      </w:r>
      <w:r w:rsidR="00B4111B">
        <w:t> </w:t>
      </w:r>
      <w:r>
        <w:t>nov. (41477) 1273. p.</w:t>
      </w:r>
    </w:p>
    <w:p w14:paraId="785899BC" w14:textId="2864C93B" w:rsidR="006A2D13" w:rsidRDefault="00A541C5" w:rsidP="000A56AB">
      <w:pPr>
        <w:ind w:firstLine="567"/>
      </w:pPr>
      <w:r>
        <w:t>Piezīme. Šajā (1387.) pantā paredzēta konvencija ir noslēgta starp Igauniju, Latviju un Lietuvu (sk. Lik. kr. 1935.</w:t>
      </w:r>
      <w:r w:rsidR="00B4111B">
        <w:t> </w:t>
      </w:r>
      <w:r>
        <w:t>g. 190).</w:t>
      </w:r>
    </w:p>
    <w:p w14:paraId="593C776D" w14:textId="77777777" w:rsidR="00A541C5" w:rsidRDefault="00A541C5" w:rsidP="00A9192A">
      <w:pPr>
        <w:spacing w:line="276" w:lineRule="auto"/>
        <w:ind w:firstLine="709"/>
      </w:pPr>
    </w:p>
    <w:p w14:paraId="11C425CA" w14:textId="4CCAF40B" w:rsidR="00DC0354" w:rsidRDefault="00DC0354" w:rsidP="00A9192A">
      <w:pPr>
        <w:spacing w:line="276" w:lineRule="auto"/>
        <w:ind w:firstLine="709"/>
      </w:pPr>
      <w:r>
        <w:t>Svešas valsts tiesu spriedumi nav atzīstami un nav izpildāmi Latvijā, ja par to nav notikušas attiecīgas starptautiskas konvencijas, pie kam pat šajā pēdējā gadījumā tiesu spriedumi izpildāmi tikai tad, ja tie nerunā pretim Latvijas sabiedriskai iekārtai un Latvijas likumiem (21/188; I, 114).</w:t>
      </w:r>
    </w:p>
    <w:p w14:paraId="6EBB0C6E" w14:textId="73A90E84" w:rsidR="00DC0354" w:rsidRDefault="001C3C90" w:rsidP="00DC0354">
      <w:pPr>
        <w:spacing w:line="276" w:lineRule="auto"/>
        <w:ind w:firstLine="567"/>
      </w:pPr>
      <w:r w:rsidRPr="001C3C90">
        <w:t>(1921.</w:t>
      </w:r>
      <w:r w:rsidR="00B4111B">
        <w:t> </w:t>
      </w:r>
      <w:r w:rsidRPr="001C3C90">
        <w:t>g. 8.</w:t>
      </w:r>
      <w:r w:rsidR="00B4111B">
        <w:t> </w:t>
      </w:r>
      <w:r w:rsidRPr="001C3C90">
        <w:t>dec. spr. Apdr. biedr. „Rossija” lietā, Nr. 188)</w:t>
      </w:r>
    </w:p>
    <w:p w14:paraId="26CA8C02" w14:textId="77777777" w:rsidR="001C3C90" w:rsidRDefault="001C3C90" w:rsidP="00DC0354">
      <w:pPr>
        <w:spacing w:line="276" w:lineRule="auto"/>
        <w:ind w:firstLine="567"/>
      </w:pPr>
    </w:p>
    <w:p w14:paraId="35C1CAA2" w14:textId="60DA26DF" w:rsidR="001C3C90" w:rsidRDefault="001C3C90" w:rsidP="00A9192A">
      <w:pPr>
        <w:spacing w:line="276" w:lineRule="auto"/>
        <w:ind w:firstLine="709"/>
      </w:pPr>
      <w:r>
        <w:t xml:space="preserve">Starp Latviju un Eesti nepastāv konvencija par tiesu spriedumu izpildīšanu, kamdēļ, arī, ja prasītājs gribēja sasniegt prasības piespriešanu, </w:t>
      </w:r>
      <w:r w:rsidR="008E6AB5">
        <w:t>–</w:t>
      </w:r>
      <w:r>
        <w:t xml:space="preserve"> viņam bija jāceļ prasība vispārējā kārtībā, noteicot prāvnieku juridiskās attiecības, </w:t>
      </w:r>
      <w:r w:rsidRPr="00331012">
        <w:rPr>
          <w:spacing w:val="40"/>
        </w:rPr>
        <w:t>kuras tad arī bija apspriežamas no Latvijas tiesām pēc būtības</w:t>
      </w:r>
      <w:r>
        <w:t xml:space="preserve">, pie kam, saprotams, ar Eesti </w:t>
      </w:r>
      <w:r>
        <w:lastRenderedPageBreak/>
        <w:t>Tiesu palātas spriedumu Latvijas tiesas varēja rēķināties kā ar vienu no rakstiskiem pierādījumiem.</w:t>
      </w:r>
    </w:p>
    <w:p w14:paraId="72EFCFD5" w14:textId="4C25FBF3" w:rsidR="00DC0354" w:rsidRDefault="00DC0354" w:rsidP="00A9192A">
      <w:pPr>
        <w:spacing w:line="276" w:lineRule="auto"/>
        <w:ind w:firstLine="709"/>
      </w:pPr>
      <w:r>
        <w:t xml:space="preserve">Trūkstot konvencijai par ārzemju tiesu spriedumu izpildīšanu, ārzemju tiesas spriedumam nepiemīt neapgāžama nozīme. Ja prasītājs grib sasniegt prasības piespriešanu, viņam jāceļ prasība vispārējā kārtībā, kurā prāvnieku juridiskās attiecības apspriežamas no Latvijas tiesām pēc būtības, pie kam ar ārzemju tiesas spriedumu Latvijas tiesas var rēķināties kā ar vienu no rakstiskiem pierādījumiem. </w:t>
      </w:r>
      <w:r w:rsidR="001C3C90">
        <w:rPr>
          <w:i/>
          <w:iCs/>
        </w:rPr>
        <w:t>A</w:t>
      </w:r>
      <w:r w:rsidR="001C3C90" w:rsidRPr="0085119E">
        <w:rPr>
          <w:i/>
          <w:iCs/>
        </w:rPr>
        <w:t>ctio judicati</w:t>
      </w:r>
      <w:r w:rsidR="001C3C90">
        <w:t xml:space="preserve"> pielaižama tikai attiecībā uz spriedumiem, kuri gājuši likumīgā spēkā. Turpretim ārzemes tiesu spriedumi, ja iztrūkst konvencijas par tiesu spriedumu izpildīšanu, </w:t>
      </w:r>
      <w:r w:rsidR="008E6AB5">
        <w:t>–</w:t>
      </w:r>
      <w:r w:rsidR="001C3C90">
        <w:t xml:space="preserve"> nemaz nevar stāties likumīgā spēkā. Arī </w:t>
      </w:r>
      <w:r w:rsidR="008E6AB5">
        <w:rPr>
          <w:i/>
          <w:iCs/>
        </w:rPr>
        <w:t>e</w:t>
      </w:r>
      <w:r w:rsidRPr="00EB0AEC">
        <w:rPr>
          <w:i/>
          <w:iCs/>
        </w:rPr>
        <w:t xml:space="preserve">xceptio rei judicatae </w:t>
      </w:r>
      <w:r>
        <w:t>attiecībā uz ārzemju tiesas spriedumu, ja trūkst attiecīgās konvencijas, nav pielaižama (34/974; XI, 140).</w:t>
      </w:r>
    </w:p>
    <w:p w14:paraId="08A164AB" w14:textId="3AD16C17" w:rsidR="00DC0354" w:rsidRDefault="00EB0AEC" w:rsidP="00DC0354">
      <w:pPr>
        <w:spacing w:line="276" w:lineRule="auto"/>
        <w:ind w:firstLine="567"/>
      </w:pPr>
      <w:r w:rsidRPr="00EB0AEC">
        <w:t>(1934.</w:t>
      </w:r>
      <w:r w:rsidR="00B4111B">
        <w:t> </w:t>
      </w:r>
      <w:r w:rsidRPr="00EB0AEC">
        <w:t>g. 22.</w:t>
      </w:r>
      <w:r w:rsidR="00B4111B">
        <w:t> </w:t>
      </w:r>
      <w:r w:rsidRPr="00EB0AEC">
        <w:t>nov. spr. Nr. 974, Piliapa pr. 1. pr. Minskeru u</w:t>
      </w:r>
      <w:r w:rsidR="00B4111B">
        <w:t>n</w:t>
      </w:r>
      <w:r w:rsidRPr="00EB0AEC">
        <w:t xml:space="preserve"> Kacenellenbaumu</w:t>
      </w:r>
      <w:r w:rsidR="008E6AB5">
        <w:t>.</w:t>
      </w:r>
      <w:r w:rsidRPr="00EB0AEC">
        <w:t>)</w:t>
      </w:r>
    </w:p>
    <w:p w14:paraId="0A7D34A5" w14:textId="77777777" w:rsidR="00EB0AEC" w:rsidRDefault="00EB0AEC" w:rsidP="00DC0354">
      <w:pPr>
        <w:spacing w:line="276" w:lineRule="auto"/>
        <w:ind w:firstLine="567"/>
      </w:pPr>
    </w:p>
    <w:p w14:paraId="55B1B830" w14:textId="5FADF4C9" w:rsidR="006A2D13" w:rsidRDefault="006A2D13" w:rsidP="006A2D13">
      <w:pPr>
        <w:spacing w:line="276" w:lineRule="auto"/>
        <w:ind w:firstLine="567"/>
      </w:pPr>
      <w:r>
        <w:t>Jautājumā par ārvalstu tiesu spriedumu atzīšanu vai izpildīšanu likums par laulību nekādus sevišķus noteikumus neparedz; tātad jāpiemēro šai jautājumā civ. proc lik. 1273. sek. p. p. noteikumi par ārvalstu tiesu spriedumu izpildīšanu; starp Latviju un Padomju Krieviju nav konvencijas par spriedumu savstarpēju izpildīšanu, kādēļ  jautājums par lau</w:t>
      </w:r>
      <w:r w:rsidR="0048559D">
        <w:t>lības likumīgu pastāvēšanu Latvijā ir Latvijas tiesām jāizšķir</w:t>
      </w:r>
      <w:r>
        <w:t xml:space="preserve"> patstāvīgi pēc būtības, ievērojot pie tam vēl to, vai un cik tālu</w:t>
      </w:r>
      <w:r w:rsidR="0048559D">
        <w:t xml:space="preserve"> ārvalstu </w:t>
      </w:r>
      <w:r>
        <w:t>tiesas spriedums saskan ar Latvijas sabiedrisko iekārtu un Latvijas</w:t>
      </w:r>
      <w:r w:rsidR="0048559D">
        <w:t xml:space="preserve"> </w:t>
      </w:r>
      <w:r>
        <w:t>likumiem (civ. proc. lik. 1279.</w:t>
      </w:r>
      <w:r w:rsidR="0048559D">
        <w:t> </w:t>
      </w:r>
      <w:r>
        <w:t xml:space="preserve">р.); šai ziņā Tiesu </w:t>
      </w:r>
      <w:r w:rsidR="0048559D">
        <w:t>p</w:t>
      </w:r>
      <w:r>
        <w:t>alāta pareizi uzsvērusi,</w:t>
      </w:r>
      <w:r w:rsidR="0048559D">
        <w:t xml:space="preserve"> </w:t>
      </w:r>
      <w:r>
        <w:t>ka spriedums laul</w:t>
      </w:r>
      <w:r w:rsidR="0048559D">
        <w:t>ī</w:t>
      </w:r>
      <w:r>
        <w:t>bas šķir</w:t>
      </w:r>
      <w:r w:rsidR="0048559D">
        <w:t>š</w:t>
      </w:r>
      <w:r>
        <w:t>anas lietā, kurā pretējā puse netika</w:t>
      </w:r>
      <w:r w:rsidR="0048559D">
        <w:t xml:space="preserve"> </w:t>
      </w:r>
      <w:r w:rsidR="008E6AB5">
        <w:t>u</w:t>
      </w:r>
      <w:r>
        <w:t>zaici</w:t>
      </w:r>
      <w:r w:rsidR="0048559D">
        <w:t>n</w:t>
      </w:r>
      <w:r>
        <w:t>āta un kurā nav izšķirts jautājums par viena vai otra parta vainu,</w:t>
      </w:r>
      <w:r w:rsidR="0048559D">
        <w:t xml:space="preserve"> </w:t>
      </w:r>
      <w:r>
        <w:t>nesaskan ar Latvijā pie</w:t>
      </w:r>
      <w:r w:rsidR="0048559D">
        <w:t>ņ</w:t>
      </w:r>
      <w:r>
        <w:t xml:space="preserve">emto „ordre </w:t>
      </w:r>
      <w:r w:rsidR="0048559D">
        <w:t>publicē”</w:t>
      </w:r>
      <w:r>
        <w:t xml:space="preserve"> u</w:t>
      </w:r>
      <w:r w:rsidR="0048559D">
        <w:t>n</w:t>
      </w:r>
      <w:r>
        <w:t xml:space="preserve"> ar Latvijas likumiem</w:t>
      </w:r>
      <w:r w:rsidR="0048559D">
        <w:t xml:space="preserve"> </w:t>
      </w:r>
      <w:r>
        <w:t xml:space="preserve">vispār (30/151). </w:t>
      </w:r>
    </w:p>
    <w:p w14:paraId="4B4D89DE" w14:textId="09153D9A" w:rsidR="00B3025E" w:rsidRPr="004D6586" w:rsidRDefault="00B3025E" w:rsidP="00B3025E">
      <w:pPr>
        <w:spacing w:line="276" w:lineRule="auto"/>
        <w:ind w:firstLine="709"/>
      </w:pPr>
      <w:r>
        <w:t xml:space="preserve">(1930. g. 29. okt. spr. Dreimaņa pr. </w:t>
      </w:r>
      <w:r w:rsidR="000941F8">
        <w:t>l</w:t>
      </w:r>
      <w:r>
        <w:t>. pr. Dreimani, Nr. 151)</w:t>
      </w:r>
    </w:p>
    <w:bookmarkEnd w:id="221"/>
    <w:p w14:paraId="5F026058" w14:textId="77777777" w:rsidR="000941F8" w:rsidRPr="00B3025E" w:rsidRDefault="000941F8" w:rsidP="00AD0485">
      <w:pPr>
        <w:spacing w:line="276" w:lineRule="auto"/>
        <w:ind w:firstLine="567"/>
      </w:pPr>
    </w:p>
    <w:p w14:paraId="49A8A401" w14:textId="37E37BE3" w:rsidR="0016382E" w:rsidRDefault="00A9192A" w:rsidP="0016382E">
      <w:pPr>
        <w:spacing w:line="276" w:lineRule="auto"/>
        <w:ind w:firstLine="709"/>
      </w:pPr>
      <w:r>
        <w:t xml:space="preserve">[CPN] </w:t>
      </w:r>
      <w:r w:rsidR="00DC0354" w:rsidRPr="0016382E">
        <w:t xml:space="preserve">1387. un turpm. p. paredz tikai ārvalstu spriedumu piespiedu izpildīšanu Latvijā, bet neattiecas uz spriedumiem vai lēmumiem, kas publiskās interesēs uzskatāmi par saistošiem arī trešām personām., piem., laulības lietās. Valdība paturējusi sev tiesību katrā atsevišķā gadījumā atzīt ārvalstu tiesu piekritību. Ievērojama šāda kārtība: uz prasītāja pieprasījumu Tieslietu ministrija viņam dod apliecību par to, „ka ...ijas tiesu iestāžu spriedums Latvijas pilsoņa NN laulības šķiršanas lietā tiek atzīts, ja šķiršanas iemesls tiek atzīts par tādu arī Latvijas likumos, un ja atbildētāja pastāvīga dzīves vieta ir ... ijā” (sal. TM raksts 3. V, 1932. g. N. J. 16.806). Caurlūkojot ārvalstu šķiršanas spriedumu, jāpiemēro nevis 1387. un turpm. p., bet gan 812. p. Laulības šķiršanas spriedumus neizpilda CPL paredzētās formās uz uzveikušās puses ierosinājumu, bet vienkārši </w:t>
      </w:r>
      <w:r w:rsidR="0016382E">
        <w:t>paziņojot dzimtsarakstu nodaļai sprieduma norakstu, neatkarīgi no pušu lūguma. Tas attiecas tikai uz tiesu iestādēm tādās valstīs, kuras atzīst Latvijai līdzīgu tiesu iekārtu un procesu (B.</w:t>
      </w:r>
      <w:r w:rsidR="00B4111B">
        <w:t> </w:t>
      </w:r>
      <w:r w:rsidR="0016382E">
        <w:t>Berents, TMV 32/11/12, 320.</w:t>
      </w:r>
      <w:r w:rsidR="00B4111B">
        <w:t> </w:t>
      </w:r>
      <w:r w:rsidR="0016382E">
        <w:t>lpp.).</w:t>
      </w:r>
    </w:p>
    <w:p w14:paraId="797D9509" w14:textId="77777777" w:rsidR="0016382E" w:rsidRDefault="0016382E" w:rsidP="0016382E">
      <w:pPr>
        <w:spacing w:line="276" w:lineRule="auto"/>
        <w:ind w:firstLine="709"/>
      </w:pPr>
    </w:p>
    <w:p w14:paraId="6D828504" w14:textId="114F5F2D" w:rsidR="00E84291" w:rsidRPr="00DE2138" w:rsidRDefault="00E84291" w:rsidP="00A9192A">
      <w:pPr>
        <w:spacing w:line="276" w:lineRule="auto"/>
        <w:ind w:firstLine="709"/>
        <w:rPr>
          <w:rFonts w:cs="Times New Roman"/>
          <w:szCs w:val="24"/>
        </w:rPr>
      </w:pPr>
      <w:r w:rsidRPr="00DE2138">
        <w:rPr>
          <w:rFonts w:cs="Times New Roman"/>
          <w:szCs w:val="24"/>
        </w:rPr>
        <w:t>Sen</w:t>
      </w:r>
      <w:r>
        <w:rPr>
          <w:rFonts w:cs="Times New Roman"/>
          <w:szCs w:val="24"/>
        </w:rPr>
        <w:t>ā</w:t>
      </w:r>
      <w:r w:rsidRPr="00DE2138">
        <w:rPr>
          <w:rFonts w:cs="Times New Roman"/>
          <w:szCs w:val="24"/>
        </w:rPr>
        <w:t>ts n</w:t>
      </w:r>
      <w:r>
        <w:rPr>
          <w:rFonts w:cs="Times New Roman"/>
          <w:szCs w:val="24"/>
        </w:rPr>
        <w:t>e</w:t>
      </w:r>
      <w:r w:rsidRPr="00DE2138">
        <w:rPr>
          <w:rFonts w:cs="Times New Roman"/>
          <w:szCs w:val="24"/>
        </w:rPr>
        <w:t>maz nenoliedz absol</w:t>
      </w:r>
      <w:r>
        <w:rPr>
          <w:rFonts w:cs="Times New Roman"/>
          <w:szCs w:val="24"/>
        </w:rPr>
        <w:t>ū</w:t>
      </w:r>
      <w:r w:rsidRPr="00DE2138">
        <w:rPr>
          <w:rFonts w:cs="Times New Roman"/>
          <w:szCs w:val="24"/>
        </w:rPr>
        <w:t>t</w:t>
      </w:r>
      <w:r>
        <w:rPr>
          <w:rFonts w:cs="Times New Roman"/>
          <w:szCs w:val="24"/>
        </w:rPr>
        <w:t>i</w:t>
      </w:r>
      <w:r w:rsidRPr="00DE2138">
        <w:rPr>
          <w:rFonts w:cs="Times New Roman"/>
          <w:szCs w:val="24"/>
        </w:rPr>
        <w:t xml:space="preserve"> </w:t>
      </w:r>
      <w:r>
        <w:rPr>
          <w:rFonts w:cs="Times New Roman"/>
          <w:szCs w:val="24"/>
        </w:rPr>
        <w:t>ā</w:t>
      </w:r>
      <w:r w:rsidRPr="00DE2138">
        <w:rPr>
          <w:rFonts w:cs="Times New Roman"/>
          <w:szCs w:val="24"/>
        </w:rPr>
        <w:t>rzemju tiesas spriedumu</w:t>
      </w:r>
      <w:r>
        <w:rPr>
          <w:rFonts w:cs="Times New Roman"/>
          <w:szCs w:val="24"/>
        </w:rPr>
        <w:t xml:space="preserve"> l</w:t>
      </w:r>
      <w:r w:rsidRPr="00DE2138">
        <w:rPr>
          <w:rFonts w:cs="Times New Roman"/>
          <w:szCs w:val="24"/>
        </w:rPr>
        <w:t>au</w:t>
      </w:r>
      <w:r>
        <w:rPr>
          <w:rFonts w:cs="Times New Roman"/>
          <w:szCs w:val="24"/>
        </w:rPr>
        <w:t>lī</w:t>
      </w:r>
      <w:r w:rsidRPr="00DE2138">
        <w:rPr>
          <w:rFonts w:cs="Times New Roman"/>
          <w:szCs w:val="24"/>
        </w:rPr>
        <w:t>bas šķirša</w:t>
      </w:r>
      <w:r>
        <w:rPr>
          <w:rFonts w:cs="Times New Roman"/>
          <w:szCs w:val="24"/>
        </w:rPr>
        <w:t>n</w:t>
      </w:r>
      <w:r w:rsidRPr="00DE2138">
        <w:rPr>
          <w:rFonts w:cs="Times New Roman"/>
          <w:szCs w:val="24"/>
        </w:rPr>
        <w:t>as lietās nozīmi Latvijas robežās, jo Sen</w:t>
      </w:r>
      <w:r>
        <w:rPr>
          <w:rFonts w:cs="Times New Roman"/>
          <w:szCs w:val="24"/>
        </w:rPr>
        <w:t>ā</w:t>
      </w:r>
      <w:r w:rsidRPr="00DE2138">
        <w:rPr>
          <w:rFonts w:cs="Times New Roman"/>
          <w:szCs w:val="24"/>
        </w:rPr>
        <w:t>ts</w:t>
      </w:r>
      <w:r>
        <w:rPr>
          <w:rFonts w:cs="Times New Roman"/>
          <w:szCs w:val="24"/>
        </w:rPr>
        <w:t xml:space="preserve"> </w:t>
      </w:r>
      <w:r w:rsidRPr="00DE2138">
        <w:rPr>
          <w:rFonts w:cs="Times New Roman"/>
          <w:szCs w:val="24"/>
        </w:rPr>
        <w:t>cit</w:t>
      </w:r>
      <w:r>
        <w:rPr>
          <w:rFonts w:cs="Times New Roman"/>
          <w:szCs w:val="24"/>
        </w:rPr>
        <w:t>ā</w:t>
      </w:r>
      <w:r w:rsidRPr="00DE2138">
        <w:rPr>
          <w:rFonts w:cs="Times New Roman"/>
          <w:szCs w:val="24"/>
        </w:rPr>
        <w:t xml:space="preserve"> spriedumā taisni aizr</w:t>
      </w:r>
      <w:r>
        <w:rPr>
          <w:rFonts w:cs="Times New Roman"/>
          <w:szCs w:val="24"/>
        </w:rPr>
        <w:t>ā</w:t>
      </w:r>
      <w:r w:rsidRPr="00DE2138">
        <w:rPr>
          <w:rFonts w:cs="Times New Roman"/>
          <w:szCs w:val="24"/>
        </w:rPr>
        <w:t>da, ka tiesai katr</w:t>
      </w:r>
      <w:r>
        <w:rPr>
          <w:rFonts w:cs="Times New Roman"/>
          <w:szCs w:val="24"/>
        </w:rPr>
        <w:t>ā</w:t>
      </w:r>
      <w:r w:rsidRPr="00DE2138">
        <w:rPr>
          <w:rFonts w:cs="Times New Roman"/>
          <w:szCs w:val="24"/>
        </w:rPr>
        <w:t xml:space="preserve"> konkrētā gadījumā</w:t>
      </w:r>
      <w:r>
        <w:rPr>
          <w:rFonts w:cs="Times New Roman"/>
          <w:szCs w:val="24"/>
        </w:rPr>
        <w:t xml:space="preserve"> </w:t>
      </w:r>
      <w:r w:rsidRPr="00DE2138">
        <w:rPr>
          <w:rFonts w:cs="Times New Roman"/>
          <w:szCs w:val="24"/>
        </w:rPr>
        <w:t>jāpārbauda šāds ārzemju tiesas spriedums no Civ. proc. nol.</w:t>
      </w:r>
      <w:r>
        <w:rPr>
          <w:rFonts w:cs="Times New Roman"/>
          <w:szCs w:val="24"/>
        </w:rPr>
        <w:t xml:space="preserve"> </w:t>
      </w:r>
      <w:r w:rsidRPr="00DE2138">
        <w:rPr>
          <w:rFonts w:cs="Times New Roman"/>
          <w:szCs w:val="24"/>
        </w:rPr>
        <w:t>1393. (1279.)</w:t>
      </w:r>
      <w:r w:rsidR="00B4111B">
        <w:rPr>
          <w:rFonts w:cs="Times New Roman"/>
          <w:szCs w:val="24"/>
        </w:rPr>
        <w:t> </w:t>
      </w:r>
      <w:r w:rsidRPr="00DE2138">
        <w:rPr>
          <w:rFonts w:cs="Times New Roman"/>
          <w:szCs w:val="24"/>
        </w:rPr>
        <w:t>p. viedok</w:t>
      </w:r>
      <w:r>
        <w:rPr>
          <w:rFonts w:cs="Times New Roman"/>
          <w:szCs w:val="24"/>
        </w:rPr>
        <w:t>ļ</w:t>
      </w:r>
      <w:r w:rsidRPr="00DE2138">
        <w:rPr>
          <w:rFonts w:cs="Times New Roman"/>
          <w:szCs w:val="24"/>
        </w:rPr>
        <w:t>a, kāda pārbaude būtu pilnīgi lieka, ja</w:t>
      </w:r>
      <w:r>
        <w:rPr>
          <w:rFonts w:cs="Times New Roman"/>
          <w:szCs w:val="24"/>
        </w:rPr>
        <w:t xml:space="preserve"> </w:t>
      </w:r>
      <w:r w:rsidRPr="00DE2138">
        <w:rPr>
          <w:rFonts w:cs="Times New Roman"/>
          <w:szCs w:val="24"/>
        </w:rPr>
        <w:t>arī laulības šķir</w:t>
      </w:r>
      <w:r>
        <w:rPr>
          <w:rFonts w:cs="Times New Roman"/>
          <w:szCs w:val="24"/>
        </w:rPr>
        <w:t>š</w:t>
      </w:r>
      <w:r w:rsidRPr="00DE2138">
        <w:rPr>
          <w:rFonts w:cs="Times New Roman"/>
          <w:szCs w:val="24"/>
        </w:rPr>
        <w:t>anas lietās būtu piemērojams Civ. proc. nol.</w:t>
      </w:r>
      <w:r>
        <w:rPr>
          <w:rFonts w:cs="Times New Roman"/>
          <w:szCs w:val="24"/>
        </w:rPr>
        <w:t xml:space="preserve"> </w:t>
      </w:r>
      <w:r w:rsidRPr="00DE2138">
        <w:rPr>
          <w:rFonts w:cs="Times New Roman"/>
          <w:szCs w:val="24"/>
        </w:rPr>
        <w:t>1387.</w:t>
      </w:r>
      <w:r w:rsidR="0041198A">
        <w:rPr>
          <w:rFonts w:cs="Times New Roman"/>
          <w:szCs w:val="24"/>
        </w:rPr>
        <w:t> </w:t>
      </w:r>
      <w:r w:rsidRPr="00DE2138">
        <w:rPr>
          <w:rFonts w:cs="Times New Roman"/>
          <w:szCs w:val="24"/>
        </w:rPr>
        <w:t>(1273.)</w:t>
      </w:r>
      <w:r w:rsidR="00B4111B">
        <w:rPr>
          <w:rFonts w:cs="Times New Roman"/>
          <w:szCs w:val="24"/>
        </w:rPr>
        <w:t> </w:t>
      </w:r>
      <w:r w:rsidRPr="00DE2138">
        <w:rPr>
          <w:rFonts w:cs="Times New Roman"/>
          <w:szCs w:val="24"/>
        </w:rPr>
        <w:t xml:space="preserve">panta </w:t>
      </w:r>
      <w:r>
        <w:rPr>
          <w:rFonts w:cs="Times New Roman"/>
          <w:szCs w:val="24"/>
        </w:rPr>
        <w:t>1.</w:t>
      </w:r>
      <w:r w:rsidR="002E2751">
        <w:rPr>
          <w:rFonts w:cs="Times New Roman"/>
          <w:szCs w:val="24"/>
        </w:rPr>
        <w:t> </w:t>
      </w:r>
      <w:r w:rsidRPr="00DE2138">
        <w:rPr>
          <w:rFonts w:cs="Times New Roman"/>
          <w:szCs w:val="24"/>
        </w:rPr>
        <w:t>teikums, pē</w:t>
      </w:r>
      <w:r>
        <w:rPr>
          <w:rFonts w:cs="Times New Roman"/>
          <w:szCs w:val="24"/>
        </w:rPr>
        <w:t>c</w:t>
      </w:r>
      <w:r w:rsidRPr="00DE2138">
        <w:rPr>
          <w:rFonts w:cs="Times New Roman"/>
          <w:szCs w:val="24"/>
        </w:rPr>
        <w:t xml:space="preserve"> kura ārzemju tiesas </w:t>
      </w:r>
      <w:r w:rsidR="002E2751" w:rsidRPr="00DE2138">
        <w:rPr>
          <w:rFonts w:cs="Times New Roman"/>
          <w:szCs w:val="24"/>
        </w:rPr>
        <w:t>spriedu</w:t>
      </w:r>
      <w:r w:rsidR="002E2751">
        <w:rPr>
          <w:rFonts w:cs="Times New Roman"/>
          <w:szCs w:val="24"/>
        </w:rPr>
        <w:t>m</w:t>
      </w:r>
      <w:r w:rsidR="002E2751" w:rsidRPr="00DE2138">
        <w:rPr>
          <w:rFonts w:cs="Times New Roman"/>
          <w:szCs w:val="24"/>
        </w:rPr>
        <w:t>i</w:t>
      </w:r>
      <w:r w:rsidR="002E2751">
        <w:rPr>
          <w:rFonts w:cs="Times New Roman"/>
          <w:szCs w:val="24"/>
        </w:rPr>
        <w:t xml:space="preserve"> –</w:t>
      </w:r>
      <w:r w:rsidRPr="00DE2138">
        <w:rPr>
          <w:rFonts w:cs="Times New Roman"/>
          <w:szCs w:val="24"/>
        </w:rPr>
        <w:t xml:space="preserve"> savstarpēju konvenciju vai līgumu trūkuma gadījumā </w:t>
      </w:r>
      <w:r w:rsidR="00576022">
        <w:rPr>
          <w:rFonts w:cs="Times New Roman"/>
          <w:szCs w:val="24"/>
        </w:rPr>
        <w:t>–</w:t>
      </w:r>
      <w:r>
        <w:rPr>
          <w:rFonts w:cs="Times New Roman"/>
          <w:szCs w:val="24"/>
        </w:rPr>
        <w:t xml:space="preserve"> </w:t>
      </w:r>
      <w:r w:rsidRPr="00DE2138">
        <w:rPr>
          <w:rFonts w:cs="Times New Roman"/>
          <w:szCs w:val="24"/>
        </w:rPr>
        <w:t>absolūti nav izpildāmi. Senāts minētā spr</w:t>
      </w:r>
      <w:r>
        <w:rPr>
          <w:rFonts w:cs="Times New Roman"/>
          <w:szCs w:val="24"/>
        </w:rPr>
        <w:t>i</w:t>
      </w:r>
      <w:r w:rsidRPr="00DE2138">
        <w:rPr>
          <w:rFonts w:cs="Times New Roman"/>
          <w:szCs w:val="24"/>
        </w:rPr>
        <w:t>edumā domājis iz</w:t>
      </w:r>
      <w:r>
        <w:rPr>
          <w:rFonts w:cs="Times New Roman"/>
          <w:szCs w:val="24"/>
        </w:rPr>
        <w:t>t</w:t>
      </w:r>
      <w:r w:rsidRPr="00DE2138">
        <w:rPr>
          <w:rFonts w:cs="Times New Roman"/>
          <w:szCs w:val="24"/>
        </w:rPr>
        <w:t>eikt</w:t>
      </w:r>
      <w:r>
        <w:rPr>
          <w:rFonts w:cs="Times New Roman"/>
          <w:szCs w:val="24"/>
        </w:rPr>
        <w:t xml:space="preserve"> </w:t>
      </w:r>
      <w:r w:rsidRPr="00DE2138">
        <w:rPr>
          <w:rFonts w:cs="Times New Roman"/>
          <w:szCs w:val="24"/>
        </w:rPr>
        <w:t>tikai to, ka šāda sprieduma atzīšanas priekšnoteikums ir</w:t>
      </w:r>
      <w:r>
        <w:rPr>
          <w:rFonts w:cs="Times New Roman"/>
          <w:szCs w:val="24"/>
        </w:rPr>
        <w:t xml:space="preserve"> </w:t>
      </w:r>
      <w:r w:rsidRPr="00DE2138">
        <w:rPr>
          <w:rFonts w:cs="Times New Roman"/>
          <w:szCs w:val="24"/>
        </w:rPr>
        <w:lastRenderedPageBreak/>
        <w:t>Civ. proc. nol. 1393.</w:t>
      </w:r>
      <w:r w:rsidR="0041198A">
        <w:rPr>
          <w:rFonts w:cs="Times New Roman"/>
          <w:szCs w:val="24"/>
        </w:rPr>
        <w:t> </w:t>
      </w:r>
      <w:r w:rsidRPr="00DE2138">
        <w:rPr>
          <w:rFonts w:cs="Times New Roman"/>
          <w:szCs w:val="24"/>
        </w:rPr>
        <w:t>(1279.)</w:t>
      </w:r>
      <w:r w:rsidR="00B4111B">
        <w:rPr>
          <w:rFonts w:cs="Times New Roman"/>
          <w:szCs w:val="24"/>
        </w:rPr>
        <w:t> </w:t>
      </w:r>
      <w:r w:rsidRPr="00DE2138">
        <w:rPr>
          <w:rFonts w:cs="Times New Roman"/>
          <w:szCs w:val="24"/>
        </w:rPr>
        <w:t>p. minēto noteikumu iev</w:t>
      </w:r>
      <w:r>
        <w:rPr>
          <w:rFonts w:cs="Times New Roman"/>
          <w:szCs w:val="24"/>
        </w:rPr>
        <w:t>ē</w:t>
      </w:r>
      <w:r w:rsidRPr="00DE2138">
        <w:rPr>
          <w:rFonts w:cs="Times New Roman"/>
          <w:szCs w:val="24"/>
        </w:rPr>
        <w:t>rošana, t</w:t>
      </w:r>
      <w:r>
        <w:rPr>
          <w:rFonts w:cs="Times New Roman"/>
          <w:szCs w:val="24"/>
        </w:rPr>
        <w:t>.</w:t>
      </w:r>
      <w:r w:rsidR="0041198A">
        <w:rPr>
          <w:rFonts w:cs="Times New Roman"/>
          <w:szCs w:val="24"/>
        </w:rPr>
        <w:t> </w:t>
      </w:r>
      <w:r>
        <w:rPr>
          <w:rFonts w:cs="Times New Roman"/>
          <w:szCs w:val="24"/>
        </w:rPr>
        <w:t xml:space="preserve">i. </w:t>
      </w:r>
      <w:r w:rsidRPr="00DE2138">
        <w:rPr>
          <w:rFonts w:cs="Times New Roman"/>
          <w:szCs w:val="24"/>
        </w:rPr>
        <w:t>tiesai jānoskaidro katrā atsevišķā gadījumā, vai caurlūkojamā</w:t>
      </w:r>
      <w:r>
        <w:rPr>
          <w:rFonts w:cs="Times New Roman"/>
          <w:szCs w:val="24"/>
        </w:rPr>
        <w:t xml:space="preserve"> </w:t>
      </w:r>
      <w:r w:rsidRPr="00DE2138">
        <w:rPr>
          <w:rFonts w:cs="Times New Roman"/>
          <w:szCs w:val="24"/>
        </w:rPr>
        <w:t>spriedumā neatrodas tādi rīkojumi, kas ir pretēji sabiedriskai</w:t>
      </w:r>
      <w:r>
        <w:rPr>
          <w:rFonts w:cs="Times New Roman"/>
          <w:szCs w:val="24"/>
        </w:rPr>
        <w:t xml:space="preserve"> </w:t>
      </w:r>
      <w:r w:rsidRPr="00DE2138">
        <w:rPr>
          <w:rFonts w:cs="Times New Roman"/>
          <w:szCs w:val="24"/>
        </w:rPr>
        <w:t>kārtībai, vai kurus nepielaiž Latvijas likumi. Krievijas tiesas</w:t>
      </w:r>
      <w:r>
        <w:rPr>
          <w:rFonts w:cs="Times New Roman"/>
          <w:szCs w:val="24"/>
        </w:rPr>
        <w:t xml:space="preserve"> </w:t>
      </w:r>
      <w:r w:rsidRPr="00DE2138">
        <w:rPr>
          <w:rFonts w:cs="Times New Roman"/>
          <w:szCs w:val="24"/>
        </w:rPr>
        <w:t>spriedumam Dreimaņu lietā Senāts tādē</w:t>
      </w:r>
      <w:r>
        <w:rPr>
          <w:rFonts w:cs="Times New Roman"/>
          <w:szCs w:val="24"/>
        </w:rPr>
        <w:t>ļ</w:t>
      </w:r>
      <w:r w:rsidRPr="00DE2138">
        <w:rPr>
          <w:rFonts w:cs="Times New Roman"/>
          <w:szCs w:val="24"/>
        </w:rPr>
        <w:t xml:space="preserve"> arī nav piešķīris nozīmi</w:t>
      </w:r>
      <w:r>
        <w:rPr>
          <w:rFonts w:cs="Times New Roman"/>
          <w:szCs w:val="24"/>
        </w:rPr>
        <w:t xml:space="preserve"> </w:t>
      </w:r>
      <w:r w:rsidRPr="00DE2138">
        <w:rPr>
          <w:rFonts w:cs="Times New Roman"/>
          <w:szCs w:val="24"/>
        </w:rPr>
        <w:t>vienīgi uz tā pamata, ka šis spriedums, pēc Ti</w:t>
      </w:r>
      <w:r>
        <w:rPr>
          <w:rFonts w:cs="Times New Roman"/>
          <w:szCs w:val="24"/>
        </w:rPr>
        <w:t>e</w:t>
      </w:r>
      <w:r w:rsidRPr="00DE2138">
        <w:rPr>
          <w:rFonts w:cs="Times New Roman"/>
          <w:szCs w:val="24"/>
        </w:rPr>
        <w:t xml:space="preserve">su </w:t>
      </w:r>
      <w:r>
        <w:rPr>
          <w:rFonts w:cs="Times New Roman"/>
          <w:szCs w:val="24"/>
        </w:rPr>
        <w:t>p</w:t>
      </w:r>
      <w:r w:rsidRPr="00DE2138">
        <w:rPr>
          <w:rFonts w:cs="Times New Roman"/>
          <w:szCs w:val="24"/>
        </w:rPr>
        <w:t>alātas</w:t>
      </w:r>
      <w:r>
        <w:rPr>
          <w:rFonts w:cs="Times New Roman"/>
          <w:szCs w:val="24"/>
        </w:rPr>
        <w:t xml:space="preserve"> </w:t>
      </w:r>
      <w:r w:rsidRPr="00DE2138">
        <w:rPr>
          <w:rFonts w:cs="Times New Roman"/>
          <w:szCs w:val="24"/>
        </w:rPr>
        <w:t>konstatējuma, bija taisīts, neievērojot visele</w:t>
      </w:r>
      <w:r>
        <w:rPr>
          <w:rFonts w:cs="Times New Roman"/>
          <w:szCs w:val="24"/>
        </w:rPr>
        <w:t>m</w:t>
      </w:r>
      <w:r w:rsidRPr="00DE2138">
        <w:rPr>
          <w:rFonts w:cs="Times New Roman"/>
          <w:szCs w:val="24"/>
        </w:rPr>
        <w:t xml:space="preserve">entārākos </w:t>
      </w:r>
      <w:r>
        <w:rPr>
          <w:rFonts w:cs="Times New Roman"/>
          <w:szCs w:val="24"/>
        </w:rPr>
        <w:t>un</w:t>
      </w:r>
      <w:r w:rsidRPr="00DE2138">
        <w:rPr>
          <w:rFonts w:cs="Times New Roman"/>
          <w:szCs w:val="24"/>
        </w:rPr>
        <w:t xml:space="preserve"> vispārīgi</w:t>
      </w:r>
      <w:r>
        <w:rPr>
          <w:rFonts w:cs="Times New Roman"/>
          <w:szCs w:val="24"/>
        </w:rPr>
        <w:t xml:space="preserve"> </w:t>
      </w:r>
      <w:r w:rsidRPr="00DE2138">
        <w:rPr>
          <w:rFonts w:cs="Times New Roman"/>
          <w:szCs w:val="24"/>
        </w:rPr>
        <w:t>pieņe</w:t>
      </w:r>
      <w:r>
        <w:rPr>
          <w:rFonts w:cs="Times New Roman"/>
          <w:szCs w:val="24"/>
        </w:rPr>
        <w:t>m</w:t>
      </w:r>
      <w:r w:rsidRPr="00DE2138">
        <w:rPr>
          <w:rFonts w:cs="Times New Roman"/>
          <w:szCs w:val="24"/>
        </w:rPr>
        <w:t>tos procesuālos noteikumus, kādē</w:t>
      </w:r>
      <w:r>
        <w:rPr>
          <w:rFonts w:cs="Times New Roman"/>
          <w:szCs w:val="24"/>
        </w:rPr>
        <w:t>ļ</w:t>
      </w:r>
      <w:r w:rsidRPr="00DE2138">
        <w:rPr>
          <w:rFonts w:cs="Times New Roman"/>
          <w:szCs w:val="24"/>
        </w:rPr>
        <w:t xml:space="preserve"> arī Senāts atzinis</w:t>
      </w:r>
      <w:r>
        <w:rPr>
          <w:rFonts w:cs="Times New Roman"/>
          <w:szCs w:val="24"/>
        </w:rPr>
        <w:t xml:space="preserve">, </w:t>
      </w:r>
      <w:r w:rsidRPr="00DE2138">
        <w:rPr>
          <w:rFonts w:cs="Times New Roman"/>
          <w:szCs w:val="24"/>
        </w:rPr>
        <w:t>ka šāds spriedums, kā r</w:t>
      </w:r>
      <w:r>
        <w:rPr>
          <w:rFonts w:cs="Times New Roman"/>
          <w:szCs w:val="24"/>
        </w:rPr>
        <w:t>un</w:t>
      </w:r>
      <w:r w:rsidRPr="00DE2138">
        <w:rPr>
          <w:rFonts w:cs="Times New Roman"/>
          <w:szCs w:val="24"/>
        </w:rPr>
        <w:t>ājošs pretim Latvijas pieņemtam</w:t>
      </w:r>
      <w:r>
        <w:rPr>
          <w:rFonts w:cs="Times New Roman"/>
          <w:szCs w:val="24"/>
        </w:rPr>
        <w:t xml:space="preserve"> </w:t>
      </w:r>
      <w:r w:rsidRPr="00DE2138">
        <w:rPr>
          <w:rFonts w:cs="Times New Roman"/>
          <w:szCs w:val="24"/>
        </w:rPr>
        <w:t>,,</w:t>
      </w:r>
      <w:r w:rsidRPr="00800A00">
        <w:rPr>
          <w:rFonts w:cs="Times New Roman"/>
          <w:i/>
          <w:iCs/>
          <w:szCs w:val="24"/>
        </w:rPr>
        <w:t>ordre public</w:t>
      </w:r>
      <w:r>
        <w:rPr>
          <w:rFonts w:cs="Times New Roman"/>
          <w:szCs w:val="24"/>
        </w:rPr>
        <w:t>”</w:t>
      </w:r>
      <w:r w:rsidRPr="00DE2138">
        <w:rPr>
          <w:rFonts w:cs="Times New Roman"/>
          <w:szCs w:val="24"/>
        </w:rPr>
        <w:t xml:space="preserve"> </w:t>
      </w:r>
      <w:r>
        <w:rPr>
          <w:rFonts w:cs="Times New Roman"/>
          <w:szCs w:val="24"/>
        </w:rPr>
        <w:t>un</w:t>
      </w:r>
      <w:r w:rsidRPr="00DE2138">
        <w:rPr>
          <w:rFonts w:cs="Times New Roman"/>
          <w:szCs w:val="24"/>
        </w:rPr>
        <w:t xml:space="preserve"> Latvijas likumiem vispār, nav atzīstams</w:t>
      </w:r>
      <w:r>
        <w:rPr>
          <w:rFonts w:cs="Times New Roman"/>
          <w:szCs w:val="24"/>
        </w:rPr>
        <w:t xml:space="preserve"> </w:t>
      </w:r>
      <w:r w:rsidRPr="00DE2138">
        <w:rPr>
          <w:rFonts w:cs="Times New Roman"/>
          <w:szCs w:val="24"/>
        </w:rPr>
        <w:t>p</w:t>
      </w:r>
      <w:r w:rsidR="0041198A">
        <w:rPr>
          <w:rFonts w:cs="Times New Roman"/>
          <w:szCs w:val="24"/>
        </w:rPr>
        <w:t>a</w:t>
      </w:r>
      <w:r w:rsidRPr="00DE2138">
        <w:rPr>
          <w:rFonts w:cs="Times New Roman"/>
          <w:szCs w:val="24"/>
        </w:rPr>
        <w:t>r spēkā esošu Latvijā. Tādēļ, pretēji Apgabaltiesa</w:t>
      </w:r>
      <w:r>
        <w:rPr>
          <w:rFonts w:cs="Times New Roman"/>
          <w:szCs w:val="24"/>
        </w:rPr>
        <w:t>s</w:t>
      </w:r>
      <w:r w:rsidRPr="00DE2138">
        <w:rPr>
          <w:rFonts w:cs="Times New Roman"/>
          <w:szCs w:val="24"/>
        </w:rPr>
        <w:t xml:space="preserve"> domām,</w:t>
      </w:r>
      <w:r>
        <w:rPr>
          <w:rFonts w:cs="Times New Roman"/>
          <w:szCs w:val="24"/>
        </w:rPr>
        <w:t xml:space="preserve"> </w:t>
      </w:r>
      <w:r w:rsidRPr="00DE2138">
        <w:rPr>
          <w:rFonts w:cs="Times New Roman"/>
          <w:szCs w:val="24"/>
        </w:rPr>
        <w:t>jā</w:t>
      </w:r>
      <w:r>
        <w:rPr>
          <w:rFonts w:cs="Times New Roman"/>
          <w:szCs w:val="24"/>
        </w:rPr>
        <w:t>a</w:t>
      </w:r>
      <w:r w:rsidRPr="00DE2138">
        <w:rPr>
          <w:rFonts w:cs="Times New Roman"/>
          <w:szCs w:val="24"/>
        </w:rPr>
        <w:t>tzīst, ka ā</w:t>
      </w:r>
      <w:r>
        <w:rPr>
          <w:rFonts w:cs="Times New Roman"/>
          <w:szCs w:val="24"/>
        </w:rPr>
        <w:t>r</w:t>
      </w:r>
      <w:r w:rsidRPr="00DE2138">
        <w:rPr>
          <w:rFonts w:cs="Times New Roman"/>
          <w:szCs w:val="24"/>
        </w:rPr>
        <w:t xml:space="preserve">valstu tiesu spriedumiem </w:t>
      </w:r>
      <w:r>
        <w:rPr>
          <w:rFonts w:cs="Times New Roman"/>
          <w:szCs w:val="24"/>
        </w:rPr>
        <w:t>l</w:t>
      </w:r>
      <w:r w:rsidRPr="00DE2138">
        <w:rPr>
          <w:rFonts w:cs="Times New Roman"/>
          <w:szCs w:val="24"/>
        </w:rPr>
        <w:t>aulības š</w:t>
      </w:r>
      <w:r>
        <w:rPr>
          <w:rFonts w:cs="Times New Roman"/>
          <w:szCs w:val="24"/>
        </w:rPr>
        <w:t>ķ</w:t>
      </w:r>
      <w:r w:rsidRPr="00DE2138">
        <w:rPr>
          <w:rFonts w:cs="Times New Roman"/>
          <w:szCs w:val="24"/>
        </w:rPr>
        <w:t xml:space="preserve">iršanās lietās </w:t>
      </w:r>
      <w:r w:rsidR="0041198A">
        <w:rPr>
          <w:rFonts w:cs="Times New Roman"/>
          <w:szCs w:val="24"/>
        </w:rPr>
        <w:t xml:space="preserve">– </w:t>
      </w:r>
      <w:r>
        <w:rPr>
          <w:rFonts w:cs="Times New Roman"/>
          <w:szCs w:val="24"/>
        </w:rPr>
        <w:t>g</w:t>
      </w:r>
      <w:r w:rsidRPr="00DE2138">
        <w:rPr>
          <w:rFonts w:cs="Times New Roman"/>
          <w:szCs w:val="24"/>
        </w:rPr>
        <w:t>an</w:t>
      </w:r>
      <w:r>
        <w:rPr>
          <w:rFonts w:cs="Times New Roman"/>
          <w:szCs w:val="24"/>
        </w:rPr>
        <w:t xml:space="preserve"> </w:t>
      </w:r>
      <w:r w:rsidRPr="00DE2138">
        <w:rPr>
          <w:rFonts w:cs="Times New Roman"/>
          <w:szCs w:val="24"/>
        </w:rPr>
        <w:t>pri</w:t>
      </w:r>
      <w:r>
        <w:rPr>
          <w:rFonts w:cs="Times New Roman"/>
          <w:szCs w:val="24"/>
        </w:rPr>
        <w:t>nc</w:t>
      </w:r>
      <w:r w:rsidRPr="00DE2138">
        <w:rPr>
          <w:rFonts w:cs="Times New Roman"/>
          <w:szCs w:val="24"/>
        </w:rPr>
        <w:t xml:space="preserve">ipā </w:t>
      </w:r>
      <w:r w:rsidR="0041198A">
        <w:rPr>
          <w:rFonts w:cs="Times New Roman"/>
          <w:szCs w:val="24"/>
        </w:rPr>
        <w:t>–</w:t>
      </w:r>
      <w:r w:rsidRPr="00DE2138">
        <w:rPr>
          <w:rFonts w:cs="Times New Roman"/>
          <w:szCs w:val="24"/>
        </w:rPr>
        <w:t xml:space="preserve"> piešķirams spēks arī Latvijā, ja tikai tie</w:t>
      </w:r>
      <w:r>
        <w:rPr>
          <w:rFonts w:cs="Times New Roman"/>
          <w:szCs w:val="24"/>
        </w:rPr>
        <w:t xml:space="preserve"> ne</w:t>
      </w:r>
      <w:r w:rsidRPr="00DE2138">
        <w:rPr>
          <w:rFonts w:cs="Times New Roman"/>
          <w:szCs w:val="24"/>
        </w:rPr>
        <w:t>runā pret</w:t>
      </w:r>
      <w:r>
        <w:rPr>
          <w:rFonts w:cs="Times New Roman"/>
          <w:szCs w:val="24"/>
        </w:rPr>
        <w:t>im</w:t>
      </w:r>
      <w:r w:rsidRPr="00DE2138">
        <w:rPr>
          <w:rFonts w:cs="Times New Roman"/>
          <w:szCs w:val="24"/>
        </w:rPr>
        <w:t xml:space="preserve"> Civ. proc</w:t>
      </w:r>
      <w:r>
        <w:rPr>
          <w:rFonts w:cs="Times New Roman"/>
          <w:szCs w:val="24"/>
        </w:rPr>
        <w:t>.</w:t>
      </w:r>
      <w:r w:rsidRPr="00DE2138">
        <w:rPr>
          <w:rFonts w:cs="Times New Roman"/>
          <w:szCs w:val="24"/>
        </w:rPr>
        <w:t xml:space="preserve"> nol. 1393. (1279.)</w:t>
      </w:r>
      <w:r w:rsidR="00B4111B">
        <w:rPr>
          <w:rFonts w:cs="Times New Roman"/>
          <w:szCs w:val="24"/>
        </w:rPr>
        <w:t> </w:t>
      </w:r>
      <w:r w:rsidRPr="00DE2138">
        <w:rPr>
          <w:rFonts w:cs="Times New Roman"/>
          <w:szCs w:val="24"/>
        </w:rPr>
        <w:t>pantā pie</w:t>
      </w:r>
      <w:r>
        <w:rPr>
          <w:rFonts w:cs="Times New Roman"/>
          <w:szCs w:val="24"/>
        </w:rPr>
        <w:t>v</w:t>
      </w:r>
      <w:r w:rsidRPr="00DE2138">
        <w:rPr>
          <w:rFonts w:cs="Times New Roman"/>
          <w:szCs w:val="24"/>
        </w:rPr>
        <w:t>estiem noteikumiem.</w:t>
      </w:r>
    </w:p>
    <w:p w14:paraId="7EC98263" w14:textId="15FB01B7" w:rsidR="00E84291" w:rsidRPr="00DE2138" w:rsidRDefault="00E84291" w:rsidP="00E84291">
      <w:pPr>
        <w:spacing w:line="276" w:lineRule="auto"/>
        <w:ind w:firstLine="709"/>
        <w:rPr>
          <w:rFonts w:cs="Times New Roman"/>
          <w:szCs w:val="24"/>
        </w:rPr>
      </w:pPr>
      <w:r w:rsidRPr="00DE2138">
        <w:rPr>
          <w:rFonts w:cs="Times New Roman"/>
          <w:szCs w:val="24"/>
        </w:rPr>
        <w:t>Šāds uzskats attaisnojams ar to, ka pras</w:t>
      </w:r>
      <w:r>
        <w:rPr>
          <w:rFonts w:cs="Times New Roman"/>
          <w:szCs w:val="24"/>
        </w:rPr>
        <w:t>ī</w:t>
      </w:r>
      <w:r w:rsidRPr="00DE2138">
        <w:rPr>
          <w:rFonts w:cs="Times New Roman"/>
          <w:szCs w:val="24"/>
        </w:rPr>
        <w:t>ba par</w:t>
      </w:r>
      <w:r>
        <w:rPr>
          <w:rFonts w:cs="Times New Roman"/>
          <w:szCs w:val="24"/>
        </w:rPr>
        <w:t xml:space="preserve"> </w:t>
      </w:r>
      <w:r w:rsidRPr="00DE2138">
        <w:rPr>
          <w:rFonts w:cs="Times New Roman"/>
          <w:szCs w:val="24"/>
        </w:rPr>
        <w:t>laulības šķiršanu pieder pie prasībām, kas vērsti uz juridisku</w:t>
      </w:r>
      <w:r>
        <w:rPr>
          <w:rFonts w:cs="Times New Roman"/>
          <w:szCs w:val="24"/>
        </w:rPr>
        <w:t xml:space="preserve"> </w:t>
      </w:r>
      <w:r w:rsidRPr="00DE2138">
        <w:rPr>
          <w:rFonts w:cs="Times New Roman"/>
          <w:szCs w:val="24"/>
        </w:rPr>
        <w:t>attiecību radīša</w:t>
      </w:r>
      <w:r>
        <w:rPr>
          <w:rFonts w:cs="Times New Roman"/>
          <w:szCs w:val="24"/>
        </w:rPr>
        <w:t>nu</w:t>
      </w:r>
      <w:r w:rsidRPr="00DE2138">
        <w:rPr>
          <w:rFonts w:cs="Times New Roman"/>
          <w:szCs w:val="24"/>
        </w:rPr>
        <w:t>, grozīšanu vai izbeigšanu (Rechtsgestalt</w:t>
      </w:r>
      <w:r>
        <w:rPr>
          <w:rFonts w:cs="Times New Roman"/>
          <w:szCs w:val="24"/>
        </w:rPr>
        <w:t>un</w:t>
      </w:r>
      <w:r w:rsidRPr="00DE2138">
        <w:rPr>
          <w:rFonts w:cs="Times New Roman"/>
          <w:szCs w:val="24"/>
        </w:rPr>
        <w:t>gs</w:t>
      </w:r>
      <w:r>
        <w:rPr>
          <w:rFonts w:cs="Times New Roman"/>
          <w:szCs w:val="24"/>
        </w:rPr>
        <w:t xml:space="preserve"> </w:t>
      </w:r>
      <w:r w:rsidR="0041198A">
        <w:rPr>
          <w:rFonts w:cs="Times New Roman"/>
          <w:szCs w:val="24"/>
        </w:rPr>
        <w:t>–</w:t>
      </w:r>
      <w:r w:rsidRPr="00DE2138">
        <w:rPr>
          <w:rFonts w:cs="Times New Roman"/>
          <w:szCs w:val="24"/>
        </w:rPr>
        <w:t xml:space="preserve"> vai Bewirkungsklagen, право</w:t>
      </w:r>
      <w:r w:rsidRPr="008D5DBE">
        <w:rPr>
          <w:rFonts w:cs="Times New Roman"/>
          <w:szCs w:val="24"/>
        </w:rPr>
        <w:t>п</w:t>
      </w:r>
      <w:r w:rsidRPr="00DE2138">
        <w:rPr>
          <w:rFonts w:cs="Times New Roman"/>
          <w:szCs w:val="24"/>
        </w:rPr>
        <w:t>реобразовательные иски) un</w:t>
      </w:r>
      <w:r>
        <w:rPr>
          <w:rFonts w:cs="Times New Roman"/>
          <w:szCs w:val="24"/>
        </w:rPr>
        <w:t xml:space="preserve"> </w:t>
      </w:r>
      <w:r w:rsidRPr="00DE2138">
        <w:rPr>
          <w:rFonts w:cs="Times New Roman"/>
          <w:szCs w:val="24"/>
        </w:rPr>
        <w:t xml:space="preserve">ka šādās </w:t>
      </w:r>
      <w:r>
        <w:rPr>
          <w:rFonts w:cs="Times New Roman"/>
          <w:szCs w:val="24"/>
        </w:rPr>
        <w:t>pr</w:t>
      </w:r>
      <w:r w:rsidRPr="00DE2138">
        <w:rPr>
          <w:rFonts w:cs="Times New Roman"/>
          <w:szCs w:val="24"/>
        </w:rPr>
        <w:t>asībās taisītie spriedumi (pretēji spriedumiem izpild</w:t>
      </w:r>
      <w:r>
        <w:rPr>
          <w:rFonts w:cs="Times New Roman"/>
          <w:szCs w:val="24"/>
        </w:rPr>
        <w:t>īša</w:t>
      </w:r>
      <w:r w:rsidRPr="00DE2138">
        <w:rPr>
          <w:rFonts w:cs="Times New Roman"/>
          <w:szCs w:val="24"/>
        </w:rPr>
        <w:t>nas</w:t>
      </w:r>
      <w:r>
        <w:rPr>
          <w:rFonts w:cs="Times New Roman"/>
          <w:szCs w:val="24"/>
        </w:rPr>
        <w:t xml:space="preserve"> </w:t>
      </w:r>
      <w:r w:rsidRPr="00DE2138">
        <w:rPr>
          <w:rFonts w:cs="Times New Roman"/>
          <w:szCs w:val="24"/>
        </w:rPr>
        <w:t>prasībās, Leistungsklagen, иски с исполнительной с</w:t>
      </w:r>
      <w:r w:rsidRPr="00BE5DB3">
        <w:rPr>
          <w:rFonts w:cs="Times New Roman"/>
          <w:szCs w:val="24"/>
        </w:rPr>
        <w:t>и</w:t>
      </w:r>
      <w:r w:rsidRPr="00DE2138">
        <w:rPr>
          <w:rFonts w:cs="Times New Roman"/>
          <w:szCs w:val="24"/>
        </w:rPr>
        <w:t>л</w:t>
      </w:r>
      <w:r w:rsidRPr="00BE5DB3">
        <w:rPr>
          <w:rFonts w:cs="Times New Roman"/>
          <w:szCs w:val="24"/>
        </w:rPr>
        <w:t>о</w:t>
      </w:r>
      <w:r w:rsidRPr="00DE2138">
        <w:rPr>
          <w:rFonts w:cs="Times New Roman"/>
          <w:szCs w:val="24"/>
        </w:rPr>
        <w:t xml:space="preserve">й) </w:t>
      </w:r>
      <w:r>
        <w:rPr>
          <w:rFonts w:cs="Times New Roman"/>
          <w:szCs w:val="24"/>
        </w:rPr>
        <w:t>v</w:t>
      </w:r>
      <w:r w:rsidRPr="00DE2138">
        <w:rPr>
          <w:rFonts w:cs="Times New Roman"/>
          <w:szCs w:val="24"/>
        </w:rPr>
        <w:t xml:space="preserve">ispār nav padoti vienam </w:t>
      </w:r>
      <w:r>
        <w:rPr>
          <w:rFonts w:cs="Times New Roman"/>
          <w:szCs w:val="24"/>
        </w:rPr>
        <w:t>no</w:t>
      </w:r>
      <w:r w:rsidRPr="00DE2138">
        <w:rPr>
          <w:rFonts w:cs="Times New Roman"/>
          <w:szCs w:val="24"/>
        </w:rPr>
        <w:t xml:space="preserve"> likumā paredzētiem izpildīšanas</w:t>
      </w:r>
      <w:r>
        <w:rPr>
          <w:rFonts w:cs="Times New Roman"/>
          <w:szCs w:val="24"/>
        </w:rPr>
        <w:t xml:space="preserve"> </w:t>
      </w:r>
      <w:r w:rsidRPr="00DE2138">
        <w:rPr>
          <w:rFonts w:cs="Times New Roman"/>
          <w:szCs w:val="24"/>
        </w:rPr>
        <w:t>veidiem (</w:t>
      </w:r>
      <w:r>
        <w:rPr>
          <w:rFonts w:cs="Times New Roman"/>
          <w:szCs w:val="24"/>
        </w:rPr>
        <w:t>C</w:t>
      </w:r>
      <w:r w:rsidRPr="00DE2138">
        <w:rPr>
          <w:rFonts w:cs="Times New Roman"/>
          <w:szCs w:val="24"/>
        </w:rPr>
        <w:t>iv. proc. nol. 1060.</w:t>
      </w:r>
      <w:r w:rsidR="0041198A">
        <w:rPr>
          <w:rFonts w:cs="Times New Roman"/>
          <w:szCs w:val="24"/>
        </w:rPr>
        <w:t> </w:t>
      </w:r>
      <w:r w:rsidRPr="00DE2138">
        <w:rPr>
          <w:rFonts w:cs="Times New Roman"/>
          <w:szCs w:val="24"/>
        </w:rPr>
        <w:t>(933.)</w:t>
      </w:r>
      <w:r w:rsidR="00B4111B">
        <w:rPr>
          <w:rFonts w:cs="Times New Roman"/>
          <w:szCs w:val="24"/>
        </w:rPr>
        <w:t> </w:t>
      </w:r>
      <w:r w:rsidRPr="00DE2138">
        <w:rPr>
          <w:rFonts w:cs="Times New Roman"/>
          <w:szCs w:val="24"/>
        </w:rPr>
        <w:t>р.), kādi iespējami tikai izpildīšanas</w:t>
      </w:r>
      <w:r>
        <w:rPr>
          <w:rFonts w:cs="Times New Roman"/>
          <w:szCs w:val="24"/>
        </w:rPr>
        <w:t xml:space="preserve"> </w:t>
      </w:r>
      <w:r w:rsidRPr="00DE2138">
        <w:rPr>
          <w:rFonts w:cs="Times New Roman"/>
          <w:szCs w:val="24"/>
        </w:rPr>
        <w:t>prasībās. Spriedumi laulības šķiršanas lietās neparedz</w:t>
      </w:r>
      <w:r>
        <w:rPr>
          <w:rFonts w:cs="Times New Roman"/>
          <w:szCs w:val="24"/>
        </w:rPr>
        <w:t xml:space="preserve"> </w:t>
      </w:r>
      <w:r w:rsidRPr="00DE2138">
        <w:rPr>
          <w:rFonts w:cs="Times New Roman"/>
          <w:szCs w:val="24"/>
        </w:rPr>
        <w:t xml:space="preserve">kādu izpildījumu </w:t>
      </w:r>
      <w:r>
        <w:rPr>
          <w:rFonts w:cs="Times New Roman"/>
          <w:szCs w:val="24"/>
        </w:rPr>
        <w:t>no</w:t>
      </w:r>
      <w:r w:rsidRPr="00DE2138">
        <w:rPr>
          <w:rFonts w:cs="Times New Roman"/>
          <w:szCs w:val="24"/>
        </w:rPr>
        <w:t xml:space="preserve"> atbildētāja puses (kā tas ir pie </w:t>
      </w:r>
      <w:r w:rsidRPr="00BE5DB3">
        <w:rPr>
          <w:rFonts w:cs="Times New Roman"/>
          <w:i/>
          <w:iCs/>
          <w:szCs w:val="24"/>
        </w:rPr>
        <w:t>acitiones cum condemnatione</w:t>
      </w:r>
      <w:r w:rsidRPr="00DE2138">
        <w:rPr>
          <w:rFonts w:cs="Times New Roman"/>
          <w:szCs w:val="24"/>
        </w:rPr>
        <w:t>)</w:t>
      </w:r>
      <w:r w:rsidR="0041198A">
        <w:rPr>
          <w:rFonts w:cs="Times New Roman"/>
          <w:szCs w:val="24"/>
        </w:rPr>
        <w:t>,</w:t>
      </w:r>
      <w:r w:rsidRPr="00DE2138">
        <w:rPr>
          <w:rFonts w:cs="Times New Roman"/>
          <w:szCs w:val="24"/>
        </w:rPr>
        <w:t xml:space="preserve"> un to „izpildīšana</w:t>
      </w:r>
      <w:r>
        <w:rPr>
          <w:rFonts w:cs="Times New Roman"/>
          <w:szCs w:val="24"/>
        </w:rPr>
        <w:t>”</w:t>
      </w:r>
      <w:r w:rsidRPr="00DE2138">
        <w:rPr>
          <w:rFonts w:cs="Times New Roman"/>
          <w:szCs w:val="24"/>
        </w:rPr>
        <w:t xml:space="preserve"> izpaužas tikai iekš</w:t>
      </w:r>
      <w:r>
        <w:rPr>
          <w:rFonts w:cs="Times New Roman"/>
          <w:szCs w:val="24"/>
        </w:rPr>
        <w:t xml:space="preserve"> </w:t>
      </w:r>
      <w:r w:rsidRPr="00DE2138">
        <w:rPr>
          <w:rFonts w:cs="Times New Roman"/>
          <w:szCs w:val="24"/>
        </w:rPr>
        <w:t>t</w:t>
      </w:r>
      <w:r>
        <w:rPr>
          <w:rFonts w:cs="Times New Roman"/>
          <w:szCs w:val="24"/>
        </w:rPr>
        <w:t>ā,</w:t>
      </w:r>
      <w:r w:rsidRPr="00DE2138">
        <w:rPr>
          <w:rFonts w:cs="Times New Roman"/>
          <w:szCs w:val="24"/>
        </w:rPr>
        <w:t xml:space="preserve"> ka spriedums piesūtāms dzimtsarakstu nodaļai un </w:t>
      </w:r>
      <w:r>
        <w:rPr>
          <w:rFonts w:cs="Times New Roman"/>
          <w:szCs w:val="24"/>
        </w:rPr>
        <w:t>G</w:t>
      </w:r>
      <w:r w:rsidRPr="00DE2138">
        <w:rPr>
          <w:rFonts w:cs="Times New Roman"/>
          <w:szCs w:val="24"/>
        </w:rPr>
        <w:t>arīgo</w:t>
      </w:r>
      <w:r>
        <w:rPr>
          <w:rFonts w:cs="Times New Roman"/>
          <w:szCs w:val="24"/>
        </w:rPr>
        <w:t xml:space="preserve"> </w:t>
      </w:r>
      <w:r w:rsidRPr="00DE2138">
        <w:rPr>
          <w:rFonts w:cs="Times New Roman"/>
          <w:szCs w:val="24"/>
        </w:rPr>
        <w:t>lietu pārvaldei dēļ attiecīgas atzīmes ievešanas laulības re</w:t>
      </w:r>
      <w:r>
        <w:rPr>
          <w:rFonts w:cs="Times New Roman"/>
          <w:szCs w:val="24"/>
        </w:rPr>
        <w:t>ģ</w:t>
      </w:r>
      <w:r w:rsidRPr="00DE2138">
        <w:rPr>
          <w:rFonts w:cs="Times New Roman"/>
          <w:szCs w:val="24"/>
        </w:rPr>
        <w:t>istr</w:t>
      </w:r>
      <w:r>
        <w:rPr>
          <w:rFonts w:cs="Times New Roman"/>
          <w:szCs w:val="24"/>
        </w:rPr>
        <w:t xml:space="preserve">ā </w:t>
      </w:r>
      <w:r w:rsidRPr="00DE2138">
        <w:rPr>
          <w:rFonts w:cs="Times New Roman"/>
          <w:szCs w:val="24"/>
        </w:rPr>
        <w:t>(Lik. par civilstāvokļa aktu reģist</w:t>
      </w:r>
      <w:r>
        <w:rPr>
          <w:rFonts w:cs="Times New Roman"/>
          <w:szCs w:val="24"/>
        </w:rPr>
        <w:t>r</w:t>
      </w:r>
      <w:r w:rsidRPr="00DE2138">
        <w:rPr>
          <w:rFonts w:cs="Times New Roman"/>
          <w:szCs w:val="24"/>
        </w:rPr>
        <w:t>āciju 35.</w:t>
      </w:r>
      <w:r w:rsidR="0041198A">
        <w:rPr>
          <w:rFonts w:cs="Times New Roman"/>
          <w:szCs w:val="24"/>
        </w:rPr>
        <w:t> </w:t>
      </w:r>
      <w:r w:rsidRPr="00DE2138">
        <w:rPr>
          <w:rFonts w:cs="Times New Roman"/>
          <w:szCs w:val="24"/>
        </w:rPr>
        <w:t>р.). Ja tomēr Civ.</w:t>
      </w:r>
      <w:r>
        <w:rPr>
          <w:rFonts w:cs="Times New Roman"/>
          <w:szCs w:val="24"/>
        </w:rPr>
        <w:t xml:space="preserve"> p</w:t>
      </w:r>
      <w:r w:rsidRPr="00DE2138">
        <w:rPr>
          <w:rFonts w:cs="Times New Roman"/>
          <w:szCs w:val="24"/>
        </w:rPr>
        <w:t>roc. nolik. 932.</w:t>
      </w:r>
      <w:r w:rsidR="0041198A">
        <w:rPr>
          <w:rFonts w:cs="Times New Roman"/>
          <w:szCs w:val="24"/>
        </w:rPr>
        <w:t> </w:t>
      </w:r>
      <w:r w:rsidRPr="00DE2138">
        <w:rPr>
          <w:rFonts w:cs="Times New Roman"/>
          <w:szCs w:val="24"/>
        </w:rPr>
        <w:t>(8141.) un 1452.</w:t>
      </w:r>
      <w:r w:rsidR="00B4111B">
        <w:rPr>
          <w:rFonts w:cs="Times New Roman"/>
          <w:szCs w:val="24"/>
        </w:rPr>
        <w:t> </w:t>
      </w:r>
      <w:r w:rsidRPr="00DE2138">
        <w:rPr>
          <w:rFonts w:cs="Times New Roman"/>
          <w:szCs w:val="24"/>
        </w:rPr>
        <w:t>pant</w:t>
      </w:r>
      <w:r>
        <w:rPr>
          <w:rFonts w:cs="Times New Roman"/>
          <w:szCs w:val="24"/>
        </w:rPr>
        <w:t>s</w:t>
      </w:r>
      <w:r w:rsidRPr="00DE2138">
        <w:rPr>
          <w:rFonts w:cs="Times New Roman"/>
          <w:szCs w:val="24"/>
        </w:rPr>
        <w:t xml:space="preserve"> runā par sprieduma „izpildīšanu</w:t>
      </w:r>
      <w:r>
        <w:rPr>
          <w:rFonts w:cs="Times New Roman"/>
          <w:szCs w:val="24"/>
        </w:rPr>
        <w:t xml:space="preserve">” </w:t>
      </w:r>
      <w:r w:rsidRPr="00DE2138">
        <w:rPr>
          <w:rFonts w:cs="Times New Roman"/>
          <w:szCs w:val="24"/>
        </w:rPr>
        <w:t>arī lietās par laulības šķiršanu, tad šāda terminolo</w:t>
      </w:r>
      <w:r>
        <w:rPr>
          <w:rFonts w:cs="Times New Roman"/>
          <w:szCs w:val="24"/>
        </w:rPr>
        <w:t>ģ</w:t>
      </w:r>
      <w:r w:rsidRPr="00DE2138">
        <w:rPr>
          <w:rFonts w:cs="Times New Roman"/>
          <w:szCs w:val="24"/>
        </w:rPr>
        <w:t>ija</w:t>
      </w:r>
      <w:r>
        <w:rPr>
          <w:rFonts w:cs="Times New Roman"/>
          <w:szCs w:val="24"/>
        </w:rPr>
        <w:t xml:space="preserve"> </w:t>
      </w:r>
      <w:r w:rsidRPr="00DE2138">
        <w:rPr>
          <w:rFonts w:cs="Times New Roman"/>
          <w:szCs w:val="24"/>
        </w:rPr>
        <w:t>nav juridiski precīza, jo tā neatbilst 1060.</w:t>
      </w:r>
      <w:r w:rsidR="0041198A">
        <w:rPr>
          <w:rFonts w:cs="Times New Roman"/>
          <w:szCs w:val="24"/>
        </w:rPr>
        <w:t> </w:t>
      </w:r>
      <w:r w:rsidRPr="00DE2138">
        <w:rPr>
          <w:rFonts w:cs="Times New Roman"/>
          <w:szCs w:val="24"/>
        </w:rPr>
        <w:t>(933.)</w:t>
      </w:r>
      <w:r w:rsidR="00B4111B">
        <w:rPr>
          <w:rFonts w:cs="Times New Roman"/>
          <w:szCs w:val="24"/>
        </w:rPr>
        <w:t> </w:t>
      </w:r>
      <w:r w:rsidRPr="00DE2138">
        <w:rPr>
          <w:rFonts w:cs="Times New Roman"/>
          <w:szCs w:val="24"/>
        </w:rPr>
        <w:t>panta noteikumiem.</w:t>
      </w:r>
    </w:p>
    <w:p w14:paraId="139C05D5" w14:textId="68821E98" w:rsidR="00E84291" w:rsidRDefault="00E84291" w:rsidP="00E84291">
      <w:pPr>
        <w:spacing w:line="276" w:lineRule="auto"/>
        <w:ind w:firstLine="567"/>
        <w:rPr>
          <w:rFonts w:cs="Times New Roman"/>
          <w:szCs w:val="24"/>
        </w:rPr>
      </w:pPr>
      <w:r w:rsidRPr="00DE2138">
        <w:rPr>
          <w:rFonts w:cs="Times New Roman"/>
          <w:szCs w:val="24"/>
        </w:rPr>
        <w:t>Iev</w:t>
      </w:r>
      <w:r>
        <w:rPr>
          <w:rFonts w:cs="Times New Roman"/>
          <w:szCs w:val="24"/>
        </w:rPr>
        <w:t>ē</w:t>
      </w:r>
      <w:r w:rsidRPr="00DE2138">
        <w:rPr>
          <w:rFonts w:cs="Times New Roman"/>
          <w:szCs w:val="24"/>
        </w:rPr>
        <w:t xml:space="preserve">rojot sacīto, jānāk pie </w:t>
      </w:r>
      <w:r>
        <w:rPr>
          <w:rFonts w:cs="Times New Roman"/>
          <w:szCs w:val="24"/>
        </w:rPr>
        <w:t>s</w:t>
      </w:r>
      <w:r w:rsidRPr="00DE2138">
        <w:rPr>
          <w:rFonts w:cs="Times New Roman"/>
          <w:szCs w:val="24"/>
        </w:rPr>
        <w:t>lēdziena, ka Civ. proc.</w:t>
      </w:r>
      <w:r>
        <w:rPr>
          <w:rFonts w:cs="Times New Roman"/>
          <w:szCs w:val="24"/>
        </w:rPr>
        <w:t xml:space="preserve"> </w:t>
      </w:r>
      <w:r w:rsidRPr="00DE2138">
        <w:rPr>
          <w:rFonts w:cs="Times New Roman"/>
          <w:szCs w:val="24"/>
        </w:rPr>
        <w:t xml:space="preserve">nol. II grām. V sadal. IX nod. par ārvalstu iestāžu </w:t>
      </w:r>
      <w:r>
        <w:rPr>
          <w:rFonts w:cs="Times New Roman"/>
          <w:szCs w:val="24"/>
        </w:rPr>
        <w:t>s</w:t>
      </w:r>
      <w:r w:rsidRPr="00DE2138">
        <w:rPr>
          <w:rFonts w:cs="Times New Roman"/>
          <w:szCs w:val="24"/>
        </w:rPr>
        <w:t>pried</w:t>
      </w:r>
      <w:r>
        <w:rPr>
          <w:rFonts w:cs="Times New Roman"/>
          <w:szCs w:val="24"/>
        </w:rPr>
        <w:t>um</w:t>
      </w:r>
      <w:r w:rsidRPr="00DE2138">
        <w:rPr>
          <w:rFonts w:cs="Times New Roman"/>
          <w:szCs w:val="24"/>
        </w:rPr>
        <w:t>u</w:t>
      </w:r>
      <w:r>
        <w:rPr>
          <w:rFonts w:cs="Times New Roman"/>
          <w:szCs w:val="24"/>
        </w:rPr>
        <w:t xml:space="preserve"> </w:t>
      </w:r>
      <w:r w:rsidRPr="00DE2138">
        <w:rPr>
          <w:rFonts w:cs="Times New Roman"/>
          <w:szCs w:val="24"/>
        </w:rPr>
        <w:t>„izpildīšanu</w:t>
      </w:r>
      <w:r>
        <w:rPr>
          <w:rFonts w:cs="Times New Roman"/>
          <w:szCs w:val="24"/>
        </w:rPr>
        <w:t>”</w:t>
      </w:r>
      <w:r w:rsidRPr="00DE2138">
        <w:rPr>
          <w:rFonts w:cs="Times New Roman"/>
          <w:szCs w:val="24"/>
        </w:rPr>
        <w:t xml:space="preserve"> vispār nav tie</w:t>
      </w:r>
      <w:r>
        <w:rPr>
          <w:rFonts w:cs="Times New Roman"/>
          <w:szCs w:val="24"/>
        </w:rPr>
        <w:t>š</w:t>
      </w:r>
      <w:r w:rsidRPr="00DE2138">
        <w:rPr>
          <w:rFonts w:cs="Times New Roman"/>
          <w:szCs w:val="24"/>
        </w:rPr>
        <w:t>i attiecināmi uz spriedu</w:t>
      </w:r>
      <w:r>
        <w:rPr>
          <w:rFonts w:cs="Times New Roman"/>
          <w:szCs w:val="24"/>
        </w:rPr>
        <w:t>m</w:t>
      </w:r>
      <w:r w:rsidRPr="00DE2138">
        <w:rPr>
          <w:rFonts w:cs="Times New Roman"/>
          <w:szCs w:val="24"/>
        </w:rPr>
        <w:t>iem lietās</w:t>
      </w:r>
      <w:r>
        <w:rPr>
          <w:rFonts w:cs="Times New Roman"/>
          <w:szCs w:val="24"/>
        </w:rPr>
        <w:t xml:space="preserve"> </w:t>
      </w:r>
      <w:r w:rsidRPr="00DE2138">
        <w:rPr>
          <w:rFonts w:cs="Times New Roman"/>
          <w:szCs w:val="24"/>
        </w:rPr>
        <w:t>par laulības šķiršanu un tikai pēc analoģijas ti</w:t>
      </w:r>
      <w:r>
        <w:rPr>
          <w:rFonts w:cs="Times New Roman"/>
          <w:szCs w:val="24"/>
        </w:rPr>
        <w:t>e</w:t>
      </w:r>
      <w:r w:rsidRPr="00DE2138">
        <w:rPr>
          <w:rFonts w:cs="Times New Roman"/>
          <w:szCs w:val="24"/>
        </w:rPr>
        <w:t>m piem</w:t>
      </w:r>
      <w:r>
        <w:rPr>
          <w:rFonts w:cs="Times New Roman"/>
          <w:szCs w:val="24"/>
        </w:rPr>
        <w:t>ē</w:t>
      </w:r>
      <w:r w:rsidRPr="00DE2138">
        <w:rPr>
          <w:rFonts w:cs="Times New Roman"/>
          <w:szCs w:val="24"/>
        </w:rPr>
        <w:t>rojams</w:t>
      </w:r>
      <w:r>
        <w:rPr>
          <w:rFonts w:cs="Times New Roman"/>
          <w:szCs w:val="24"/>
        </w:rPr>
        <w:t xml:space="preserve"> </w:t>
      </w:r>
      <w:r w:rsidRPr="00DE2138">
        <w:rPr>
          <w:rFonts w:cs="Times New Roman"/>
          <w:szCs w:val="24"/>
        </w:rPr>
        <w:t>augšā pievestais 1392.</w:t>
      </w:r>
      <w:r w:rsidR="0041198A">
        <w:rPr>
          <w:rFonts w:cs="Times New Roman"/>
          <w:szCs w:val="24"/>
        </w:rPr>
        <w:t> </w:t>
      </w:r>
      <w:r w:rsidRPr="00DE2138">
        <w:rPr>
          <w:rFonts w:cs="Times New Roman"/>
          <w:szCs w:val="24"/>
        </w:rPr>
        <w:t>(1278.)</w:t>
      </w:r>
      <w:r w:rsidR="0041198A">
        <w:rPr>
          <w:rFonts w:cs="Times New Roman"/>
          <w:szCs w:val="24"/>
        </w:rPr>
        <w:t> </w:t>
      </w:r>
      <w:r w:rsidRPr="00DE2138">
        <w:rPr>
          <w:rFonts w:cs="Times New Roman"/>
          <w:szCs w:val="24"/>
        </w:rPr>
        <w:t xml:space="preserve">р. par sprieduma pārbaudi </w:t>
      </w:r>
      <w:r>
        <w:rPr>
          <w:rFonts w:cs="Times New Roman"/>
          <w:szCs w:val="24"/>
        </w:rPr>
        <w:t xml:space="preserve">no </w:t>
      </w:r>
      <w:r w:rsidRPr="00DD2F1D">
        <w:rPr>
          <w:rFonts w:cs="Times New Roman"/>
          <w:i/>
          <w:iCs/>
          <w:szCs w:val="24"/>
        </w:rPr>
        <w:t>ordre public</w:t>
      </w:r>
      <w:r w:rsidRPr="00DE2138">
        <w:rPr>
          <w:rFonts w:cs="Times New Roman"/>
          <w:szCs w:val="24"/>
        </w:rPr>
        <w:t xml:space="preserve"> viedok</w:t>
      </w:r>
      <w:r>
        <w:rPr>
          <w:rFonts w:cs="Times New Roman"/>
          <w:szCs w:val="24"/>
        </w:rPr>
        <w:t>ļ</w:t>
      </w:r>
      <w:r w:rsidRPr="00DE2138">
        <w:rPr>
          <w:rFonts w:cs="Times New Roman"/>
          <w:szCs w:val="24"/>
        </w:rPr>
        <w:t xml:space="preserve">a. </w:t>
      </w:r>
      <w:r>
        <w:rPr>
          <w:rFonts w:cs="Times New Roman"/>
          <w:szCs w:val="24"/>
        </w:rPr>
        <w:t>Ī</w:t>
      </w:r>
      <w:r w:rsidRPr="00DE2138">
        <w:rPr>
          <w:rFonts w:cs="Times New Roman"/>
          <w:szCs w:val="24"/>
        </w:rPr>
        <w:t>stenībā attiecībā uz ārzemju tiesu spriedumiem</w:t>
      </w:r>
      <w:r>
        <w:rPr>
          <w:rFonts w:cs="Times New Roman"/>
          <w:szCs w:val="24"/>
        </w:rPr>
        <w:t xml:space="preserve"> </w:t>
      </w:r>
      <w:r w:rsidRPr="00DE2138">
        <w:rPr>
          <w:rFonts w:cs="Times New Roman"/>
          <w:szCs w:val="24"/>
        </w:rPr>
        <w:t>par laulību šķiršanu būtu jār</w:t>
      </w:r>
      <w:r>
        <w:rPr>
          <w:rFonts w:cs="Times New Roman"/>
          <w:szCs w:val="24"/>
        </w:rPr>
        <w:t>un</w:t>
      </w:r>
      <w:r w:rsidRPr="00DE2138">
        <w:rPr>
          <w:rFonts w:cs="Times New Roman"/>
          <w:szCs w:val="24"/>
        </w:rPr>
        <w:t>ā nevis par to „izpildīšanu</w:t>
      </w:r>
      <w:r>
        <w:rPr>
          <w:rFonts w:cs="Times New Roman"/>
          <w:szCs w:val="24"/>
        </w:rPr>
        <w:t xml:space="preserve">”, </w:t>
      </w:r>
      <w:r w:rsidRPr="00DE2138">
        <w:rPr>
          <w:rFonts w:cs="Times New Roman"/>
          <w:szCs w:val="24"/>
        </w:rPr>
        <w:t>bet gan par to „atzīšanu</w:t>
      </w:r>
      <w:r>
        <w:rPr>
          <w:rFonts w:cs="Times New Roman"/>
          <w:szCs w:val="24"/>
        </w:rPr>
        <w:t>”</w:t>
      </w:r>
      <w:r w:rsidRPr="00DE2138">
        <w:rPr>
          <w:rFonts w:cs="Times New Roman"/>
          <w:szCs w:val="24"/>
        </w:rPr>
        <w:t xml:space="preserve"> (uz ko jau aizrādījis prof. Martens</w:t>
      </w:r>
      <w:r>
        <w:rPr>
          <w:rFonts w:cs="Times New Roman"/>
          <w:szCs w:val="24"/>
        </w:rPr>
        <w:t xml:space="preserve"> </w:t>
      </w:r>
      <w:r w:rsidRPr="00DE2138">
        <w:rPr>
          <w:rFonts w:cs="Times New Roman"/>
          <w:szCs w:val="24"/>
        </w:rPr>
        <w:t xml:space="preserve">savā darbā „Современное международное право </w:t>
      </w:r>
      <w:r w:rsidRPr="00DD2F1D">
        <w:rPr>
          <w:rFonts w:cs="Times New Roman"/>
          <w:szCs w:val="24"/>
        </w:rPr>
        <w:t>ц</w:t>
      </w:r>
      <w:r w:rsidRPr="00DE2138">
        <w:rPr>
          <w:rFonts w:cs="Times New Roman"/>
          <w:szCs w:val="24"/>
        </w:rPr>
        <w:t>ивил</w:t>
      </w:r>
      <w:r w:rsidRPr="00DD2F1D">
        <w:rPr>
          <w:rFonts w:cs="Times New Roman"/>
          <w:szCs w:val="24"/>
        </w:rPr>
        <w:t>и</w:t>
      </w:r>
      <w:r w:rsidRPr="00DE2138">
        <w:rPr>
          <w:rFonts w:cs="Times New Roman"/>
          <w:szCs w:val="24"/>
        </w:rPr>
        <w:t>зован</w:t>
      </w:r>
      <w:r w:rsidRPr="00DD2F1D">
        <w:rPr>
          <w:rFonts w:cs="Times New Roman"/>
          <w:szCs w:val="24"/>
        </w:rPr>
        <w:t>н</w:t>
      </w:r>
      <w:r w:rsidRPr="00DE2138">
        <w:rPr>
          <w:rFonts w:cs="Times New Roman"/>
          <w:szCs w:val="24"/>
        </w:rPr>
        <w:t>ых народов</w:t>
      </w:r>
      <w:r>
        <w:rPr>
          <w:rFonts w:cs="Times New Roman"/>
          <w:szCs w:val="24"/>
        </w:rPr>
        <w:t>”,</w:t>
      </w:r>
      <w:r w:rsidRPr="00DE2138">
        <w:rPr>
          <w:rFonts w:cs="Times New Roman"/>
          <w:szCs w:val="24"/>
        </w:rPr>
        <w:t xml:space="preserve"> II sēj.</w:t>
      </w:r>
      <w:r w:rsidR="0041198A">
        <w:rPr>
          <w:rFonts w:cs="Times New Roman"/>
          <w:szCs w:val="24"/>
        </w:rPr>
        <w:t>,</w:t>
      </w:r>
      <w:r w:rsidRPr="00DE2138">
        <w:rPr>
          <w:rFonts w:cs="Times New Roman"/>
          <w:szCs w:val="24"/>
        </w:rPr>
        <w:t xml:space="preserve"> 372.</w:t>
      </w:r>
      <w:r w:rsidR="00B4111B">
        <w:rPr>
          <w:rFonts w:cs="Times New Roman"/>
          <w:szCs w:val="24"/>
        </w:rPr>
        <w:t> </w:t>
      </w:r>
      <w:r>
        <w:rPr>
          <w:rFonts w:cs="Times New Roman"/>
          <w:szCs w:val="24"/>
        </w:rPr>
        <w:t>lpp. u.</w:t>
      </w:r>
      <w:r w:rsidRPr="00DE2138">
        <w:rPr>
          <w:rFonts w:cs="Times New Roman"/>
          <w:szCs w:val="24"/>
        </w:rPr>
        <w:t xml:space="preserve"> sek.). </w:t>
      </w:r>
    </w:p>
    <w:p w14:paraId="63986537" w14:textId="57941504" w:rsidR="00E84291" w:rsidRDefault="00E84291" w:rsidP="00E84291">
      <w:pPr>
        <w:spacing w:line="276" w:lineRule="auto"/>
        <w:ind w:firstLine="567"/>
        <w:rPr>
          <w:rFonts w:cs="Times New Roman"/>
          <w:szCs w:val="24"/>
        </w:rPr>
      </w:pPr>
      <w:r w:rsidRPr="00DE2138">
        <w:rPr>
          <w:rFonts w:cs="Times New Roman"/>
          <w:szCs w:val="24"/>
        </w:rPr>
        <w:t>Pie tā paša</w:t>
      </w:r>
      <w:r>
        <w:rPr>
          <w:rFonts w:cs="Times New Roman"/>
          <w:szCs w:val="24"/>
        </w:rPr>
        <w:t xml:space="preserve"> </w:t>
      </w:r>
      <w:r w:rsidRPr="00DE2138">
        <w:rPr>
          <w:rFonts w:cs="Times New Roman"/>
          <w:szCs w:val="24"/>
        </w:rPr>
        <w:t>slēdziena, proti, ka šādi spri</w:t>
      </w:r>
      <w:r>
        <w:rPr>
          <w:rFonts w:cs="Times New Roman"/>
          <w:szCs w:val="24"/>
        </w:rPr>
        <w:t>e</w:t>
      </w:r>
      <w:r w:rsidRPr="00DE2138">
        <w:rPr>
          <w:rFonts w:cs="Times New Roman"/>
          <w:szCs w:val="24"/>
        </w:rPr>
        <w:t>dumi apskatāmi tikai no tā viedok</w:t>
      </w:r>
      <w:r>
        <w:rPr>
          <w:rFonts w:cs="Times New Roman"/>
          <w:szCs w:val="24"/>
        </w:rPr>
        <w:t>ļ</w:t>
      </w:r>
      <w:r w:rsidRPr="00DE2138">
        <w:rPr>
          <w:rFonts w:cs="Times New Roman"/>
          <w:szCs w:val="24"/>
        </w:rPr>
        <w:t>a,</w:t>
      </w:r>
      <w:r>
        <w:rPr>
          <w:rFonts w:cs="Times New Roman"/>
          <w:szCs w:val="24"/>
        </w:rPr>
        <w:t xml:space="preserve"> </w:t>
      </w:r>
      <w:r w:rsidRPr="00DE2138">
        <w:rPr>
          <w:rFonts w:cs="Times New Roman"/>
          <w:szCs w:val="24"/>
        </w:rPr>
        <w:t>vai tie nerunā pr</w:t>
      </w:r>
      <w:r>
        <w:rPr>
          <w:rFonts w:cs="Times New Roman"/>
          <w:szCs w:val="24"/>
        </w:rPr>
        <w:t>e</w:t>
      </w:r>
      <w:r w:rsidRPr="00DE2138">
        <w:rPr>
          <w:rFonts w:cs="Times New Roman"/>
          <w:szCs w:val="24"/>
        </w:rPr>
        <w:t xml:space="preserve">tim Latvijas </w:t>
      </w:r>
      <w:r w:rsidRPr="00DD2F1D">
        <w:rPr>
          <w:rFonts w:cs="Times New Roman"/>
          <w:i/>
          <w:iCs/>
          <w:szCs w:val="24"/>
        </w:rPr>
        <w:t>ordre public</w:t>
      </w:r>
      <w:r w:rsidRPr="00DE2138">
        <w:rPr>
          <w:rFonts w:cs="Times New Roman"/>
          <w:szCs w:val="24"/>
        </w:rPr>
        <w:t>, b</w:t>
      </w:r>
      <w:r>
        <w:rPr>
          <w:rFonts w:cs="Times New Roman"/>
          <w:szCs w:val="24"/>
        </w:rPr>
        <w:t>ū</w:t>
      </w:r>
      <w:r w:rsidRPr="00DE2138">
        <w:rPr>
          <w:rFonts w:cs="Times New Roman"/>
          <w:szCs w:val="24"/>
        </w:rPr>
        <w:t>tu jānāk</w:t>
      </w:r>
      <w:r>
        <w:rPr>
          <w:rFonts w:cs="Times New Roman"/>
          <w:szCs w:val="24"/>
        </w:rPr>
        <w:t xml:space="preserve"> </w:t>
      </w:r>
      <w:r w:rsidRPr="00DE2138">
        <w:rPr>
          <w:rFonts w:cs="Times New Roman"/>
          <w:szCs w:val="24"/>
        </w:rPr>
        <w:t>arī tad, ja šos spriedumus uzskatītu tikai par ārzemēs taisītu</w:t>
      </w:r>
      <w:r>
        <w:rPr>
          <w:rFonts w:cs="Times New Roman"/>
          <w:szCs w:val="24"/>
        </w:rPr>
        <w:t xml:space="preserve"> </w:t>
      </w:r>
      <w:r w:rsidRPr="00DE2138">
        <w:rPr>
          <w:rFonts w:cs="Times New Roman"/>
          <w:szCs w:val="24"/>
        </w:rPr>
        <w:t>aktu, kuriem piem</w:t>
      </w:r>
      <w:r>
        <w:rPr>
          <w:rFonts w:cs="Times New Roman"/>
          <w:szCs w:val="24"/>
        </w:rPr>
        <w:t>ē</w:t>
      </w:r>
      <w:r w:rsidRPr="00DE2138">
        <w:rPr>
          <w:rFonts w:cs="Times New Roman"/>
          <w:szCs w:val="24"/>
        </w:rPr>
        <w:t>rojams Civ. proc. nolik. 816.</w:t>
      </w:r>
      <w:r w:rsidR="0041198A">
        <w:rPr>
          <w:rFonts w:cs="Times New Roman"/>
          <w:szCs w:val="24"/>
        </w:rPr>
        <w:t> </w:t>
      </w:r>
      <w:r w:rsidRPr="00DE2138">
        <w:rPr>
          <w:rFonts w:cs="Times New Roman"/>
          <w:szCs w:val="24"/>
        </w:rPr>
        <w:t>(707.) pants,</w:t>
      </w:r>
      <w:r>
        <w:rPr>
          <w:rFonts w:cs="Times New Roman"/>
          <w:szCs w:val="24"/>
        </w:rPr>
        <w:t xml:space="preserve"> </w:t>
      </w:r>
      <w:r w:rsidRPr="00DE2138">
        <w:rPr>
          <w:rFonts w:cs="Times New Roman"/>
          <w:szCs w:val="24"/>
        </w:rPr>
        <w:t>kādu uzskatu aizstāv Berents rakstā „Vai ārvalstu tiesu spriedumi</w:t>
      </w:r>
      <w:r>
        <w:rPr>
          <w:rFonts w:cs="Times New Roman"/>
          <w:szCs w:val="24"/>
        </w:rPr>
        <w:t xml:space="preserve"> </w:t>
      </w:r>
      <w:r w:rsidRPr="00DE2138">
        <w:rPr>
          <w:rFonts w:cs="Times New Roman"/>
          <w:szCs w:val="24"/>
        </w:rPr>
        <w:t>laulības šķiršanas lietās atzīstami Latvijā?</w:t>
      </w:r>
      <w:r>
        <w:rPr>
          <w:rFonts w:cs="Times New Roman"/>
          <w:szCs w:val="24"/>
        </w:rPr>
        <w:t>”</w:t>
      </w:r>
      <w:r w:rsidRPr="00DE2138">
        <w:rPr>
          <w:rFonts w:cs="Times New Roman"/>
          <w:szCs w:val="24"/>
        </w:rPr>
        <w:t xml:space="preserve"> (Tiesl. Min.</w:t>
      </w:r>
      <w:r>
        <w:rPr>
          <w:rFonts w:cs="Times New Roman"/>
          <w:szCs w:val="24"/>
        </w:rPr>
        <w:t xml:space="preserve"> </w:t>
      </w:r>
      <w:r w:rsidRPr="00DE2138">
        <w:rPr>
          <w:rFonts w:cs="Times New Roman"/>
          <w:szCs w:val="24"/>
        </w:rPr>
        <w:t>Vēstn. 1932.</w:t>
      </w:r>
      <w:r w:rsidR="00B4111B">
        <w:rPr>
          <w:rFonts w:cs="Times New Roman"/>
          <w:szCs w:val="24"/>
        </w:rPr>
        <w:t> </w:t>
      </w:r>
      <w:r w:rsidRPr="00DE2138">
        <w:rPr>
          <w:rFonts w:cs="Times New Roman"/>
          <w:szCs w:val="24"/>
        </w:rPr>
        <w:t>g. Nr. 11/1</w:t>
      </w:r>
      <w:r>
        <w:rPr>
          <w:rFonts w:cs="Times New Roman"/>
          <w:szCs w:val="24"/>
        </w:rPr>
        <w:t>2,</w:t>
      </w:r>
      <w:r w:rsidRPr="00DE2138">
        <w:rPr>
          <w:rFonts w:cs="Times New Roman"/>
          <w:szCs w:val="24"/>
        </w:rPr>
        <w:t xml:space="preserve"> 320</w:t>
      </w:r>
      <w:r>
        <w:rPr>
          <w:rFonts w:cs="Times New Roman"/>
          <w:szCs w:val="24"/>
        </w:rPr>
        <w:t>. un</w:t>
      </w:r>
      <w:r w:rsidRPr="00DE2138">
        <w:rPr>
          <w:rFonts w:cs="Times New Roman"/>
          <w:szCs w:val="24"/>
        </w:rPr>
        <w:t xml:space="preserve"> 321</w:t>
      </w:r>
      <w:r>
        <w:rPr>
          <w:rFonts w:cs="Times New Roman"/>
          <w:szCs w:val="24"/>
        </w:rPr>
        <w:t>.</w:t>
      </w:r>
      <w:r w:rsidR="0041198A">
        <w:rPr>
          <w:rFonts w:cs="Times New Roman"/>
          <w:szCs w:val="24"/>
        </w:rPr>
        <w:t xml:space="preserve"> </w:t>
      </w:r>
      <w:r>
        <w:rPr>
          <w:rFonts w:cs="Times New Roman"/>
          <w:szCs w:val="24"/>
        </w:rPr>
        <w:t>lpp.</w:t>
      </w:r>
      <w:r w:rsidRPr="00DE2138">
        <w:rPr>
          <w:rFonts w:cs="Times New Roman"/>
          <w:szCs w:val="24"/>
        </w:rPr>
        <w:t xml:space="preserve">). Jāpiezīmē, ka pie </w:t>
      </w:r>
      <w:r>
        <w:rPr>
          <w:rFonts w:cs="Times New Roman"/>
          <w:szCs w:val="24"/>
        </w:rPr>
        <w:t>lī</w:t>
      </w:r>
      <w:r w:rsidRPr="00DE2138">
        <w:rPr>
          <w:rFonts w:cs="Times New Roman"/>
          <w:szCs w:val="24"/>
        </w:rPr>
        <w:t>dzīga</w:t>
      </w:r>
      <w:r>
        <w:rPr>
          <w:rFonts w:cs="Times New Roman"/>
          <w:szCs w:val="24"/>
        </w:rPr>
        <w:t xml:space="preserve"> </w:t>
      </w:r>
      <w:r w:rsidRPr="00DE2138">
        <w:rPr>
          <w:rFonts w:cs="Times New Roman"/>
          <w:szCs w:val="24"/>
        </w:rPr>
        <w:t xml:space="preserve">uzskata pieturas arī Tieslietu ministrijas prakse, par </w:t>
      </w:r>
      <w:r>
        <w:rPr>
          <w:rFonts w:cs="Times New Roman"/>
          <w:szCs w:val="24"/>
        </w:rPr>
        <w:t xml:space="preserve">ko </w:t>
      </w:r>
      <w:r w:rsidRPr="00DE2138">
        <w:rPr>
          <w:rFonts w:cs="Times New Roman"/>
          <w:szCs w:val="24"/>
        </w:rPr>
        <w:t>liecina viņas 1931.</w:t>
      </w:r>
      <w:r w:rsidR="00B4111B">
        <w:rPr>
          <w:rFonts w:cs="Times New Roman"/>
          <w:szCs w:val="24"/>
        </w:rPr>
        <w:t> </w:t>
      </w:r>
      <w:r w:rsidRPr="00DE2138">
        <w:rPr>
          <w:rFonts w:cs="Times New Roman"/>
          <w:szCs w:val="24"/>
        </w:rPr>
        <w:t>g. 30.</w:t>
      </w:r>
      <w:r w:rsidR="0041198A">
        <w:rPr>
          <w:rFonts w:cs="Times New Roman"/>
          <w:szCs w:val="24"/>
        </w:rPr>
        <w:t> </w:t>
      </w:r>
      <w:r w:rsidRPr="00DE2138">
        <w:rPr>
          <w:rFonts w:cs="Times New Roman"/>
          <w:szCs w:val="24"/>
        </w:rPr>
        <w:t>novembra atzinums, ku</w:t>
      </w:r>
      <w:r>
        <w:rPr>
          <w:rFonts w:cs="Times New Roman"/>
          <w:szCs w:val="24"/>
        </w:rPr>
        <w:t>r</w:t>
      </w:r>
      <w:r w:rsidRPr="00DE2138">
        <w:rPr>
          <w:rFonts w:cs="Times New Roman"/>
          <w:szCs w:val="24"/>
        </w:rPr>
        <w:t>ā izteikts:</w:t>
      </w:r>
      <w:r>
        <w:rPr>
          <w:rFonts w:cs="Times New Roman"/>
          <w:szCs w:val="24"/>
        </w:rPr>
        <w:t xml:space="preserve"> </w:t>
      </w:r>
      <w:r w:rsidRPr="00DE2138">
        <w:rPr>
          <w:rFonts w:cs="Times New Roman"/>
          <w:szCs w:val="24"/>
        </w:rPr>
        <w:t>„Noteikumi par ārzemju tiesu spriedumu izpildīšanu (Civ. proc.</w:t>
      </w:r>
      <w:r>
        <w:rPr>
          <w:rFonts w:cs="Times New Roman"/>
          <w:szCs w:val="24"/>
        </w:rPr>
        <w:t xml:space="preserve"> </w:t>
      </w:r>
      <w:r w:rsidRPr="00DE2138">
        <w:rPr>
          <w:rFonts w:cs="Times New Roman"/>
          <w:szCs w:val="24"/>
        </w:rPr>
        <w:t>nol. 1273.</w:t>
      </w:r>
      <w:r w:rsidR="0041198A">
        <w:rPr>
          <w:rFonts w:cs="Times New Roman"/>
          <w:szCs w:val="24"/>
        </w:rPr>
        <w:t>–</w:t>
      </w:r>
      <w:r w:rsidRPr="00DE2138">
        <w:rPr>
          <w:rFonts w:cs="Times New Roman"/>
          <w:szCs w:val="24"/>
        </w:rPr>
        <w:t>1281.</w:t>
      </w:r>
      <w:r w:rsidR="00B4111B">
        <w:rPr>
          <w:rFonts w:cs="Times New Roman"/>
          <w:szCs w:val="24"/>
        </w:rPr>
        <w:t> </w:t>
      </w:r>
      <w:r w:rsidRPr="00DE2138">
        <w:rPr>
          <w:rFonts w:cs="Times New Roman"/>
          <w:szCs w:val="24"/>
        </w:rPr>
        <w:t>p.p.) attiecas tikai uz izpildīšanu, kas notiek</w:t>
      </w:r>
      <w:r>
        <w:rPr>
          <w:rFonts w:cs="Times New Roman"/>
          <w:szCs w:val="24"/>
        </w:rPr>
        <w:t xml:space="preserve"> </w:t>
      </w:r>
      <w:r w:rsidRPr="00DE2138">
        <w:rPr>
          <w:rFonts w:cs="Times New Roman"/>
          <w:szCs w:val="24"/>
        </w:rPr>
        <w:t>933.</w:t>
      </w:r>
      <w:r w:rsidR="0041198A">
        <w:rPr>
          <w:rFonts w:cs="Times New Roman"/>
          <w:szCs w:val="24"/>
        </w:rPr>
        <w:t> </w:t>
      </w:r>
      <w:r w:rsidRPr="00DE2138">
        <w:rPr>
          <w:rFonts w:cs="Times New Roman"/>
          <w:szCs w:val="24"/>
        </w:rPr>
        <w:t>p. kārtībā, bet nevis uz spriedumiem vai lēmumi</w:t>
      </w:r>
      <w:r>
        <w:rPr>
          <w:rFonts w:cs="Times New Roman"/>
          <w:szCs w:val="24"/>
        </w:rPr>
        <w:t>e</w:t>
      </w:r>
      <w:r w:rsidRPr="00DE2138">
        <w:rPr>
          <w:rFonts w:cs="Times New Roman"/>
          <w:szCs w:val="24"/>
        </w:rPr>
        <w:t>m, kas</w:t>
      </w:r>
      <w:r>
        <w:rPr>
          <w:rFonts w:cs="Times New Roman"/>
          <w:szCs w:val="24"/>
        </w:rPr>
        <w:t xml:space="preserve"> </w:t>
      </w:r>
      <w:r w:rsidRPr="00DE2138">
        <w:rPr>
          <w:rFonts w:cs="Times New Roman"/>
          <w:szCs w:val="24"/>
        </w:rPr>
        <w:t>publiskās interesēs (Lik. kr. 1921.</w:t>
      </w:r>
      <w:r w:rsidR="00B4111B">
        <w:rPr>
          <w:rFonts w:cs="Times New Roman"/>
          <w:szCs w:val="24"/>
        </w:rPr>
        <w:t> </w:t>
      </w:r>
      <w:r w:rsidRPr="00DE2138">
        <w:rPr>
          <w:rFonts w:cs="Times New Roman"/>
          <w:szCs w:val="24"/>
        </w:rPr>
        <w:t>g. Nr. 39, 78</w:t>
      </w:r>
      <w:r w:rsidR="0041198A">
        <w:rPr>
          <w:rFonts w:cs="Times New Roman"/>
          <w:szCs w:val="24"/>
        </w:rPr>
        <w:t>. </w:t>
      </w:r>
      <w:r w:rsidRPr="00DE2138">
        <w:rPr>
          <w:rFonts w:cs="Times New Roman"/>
          <w:szCs w:val="24"/>
        </w:rPr>
        <w:t>§) uzskatāmi par</w:t>
      </w:r>
      <w:r>
        <w:rPr>
          <w:rFonts w:cs="Times New Roman"/>
          <w:szCs w:val="24"/>
        </w:rPr>
        <w:t xml:space="preserve"> </w:t>
      </w:r>
      <w:r w:rsidRPr="00DE2138">
        <w:rPr>
          <w:rFonts w:cs="Times New Roman"/>
          <w:szCs w:val="24"/>
        </w:rPr>
        <w:t>saistošiem arī trešām personām neatkar</w:t>
      </w:r>
      <w:r>
        <w:rPr>
          <w:rFonts w:cs="Times New Roman"/>
          <w:szCs w:val="24"/>
        </w:rPr>
        <w:t>ī</w:t>
      </w:r>
      <w:r w:rsidRPr="00DE2138">
        <w:rPr>
          <w:rFonts w:cs="Times New Roman"/>
          <w:szCs w:val="24"/>
        </w:rPr>
        <w:t>gi no ta</w:t>
      </w:r>
      <w:r>
        <w:rPr>
          <w:rFonts w:cs="Times New Roman"/>
          <w:szCs w:val="24"/>
        </w:rPr>
        <w:t>m</w:t>
      </w:r>
      <w:r w:rsidRPr="00DE2138">
        <w:rPr>
          <w:rFonts w:cs="Times New Roman"/>
          <w:szCs w:val="24"/>
        </w:rPr>
        <w:t>, vai spriedums</w:t>
      </w:r>
      <w:r>
        <w:rPr>
          <w:rFonts w:cs="Times New Roman"/>
          <w:szCs w:val="24"/>
        </w:rPr>
        <w:t xml:space="preserve"> </w:t>
      </w:r>
      <w:r w:rsidRPr="00DE2138">
        <w:rPr>
          <w:rFonts w:cs="Times New Roman"/>
          <w:szCs w:val="24"/>
        </w:rPr>
        <w:t>izpildīts vai ne. Pie ta</w:t>
      </w:r>
      <w:r>
        <w:rPr>
          <w:rFonts w:cs="Times New Roman"/>
          <w:szCs w:val="24"/>
        </w:rPr>
        <w:t>m</w:t>
      </w:r>
      <w:r w:rsidRPr="00DE2138">
        <w:rPr>
          <w:rFonts w:cs="Times New Roman"/>
          <w:szCs w:val="24"/>
        </w:rPr>
        <w:t xml:space="preserve"> tiesas spriedumu izpild</w:t>
      </w:r>
      <w:r>
        <w:rPr>
          <w:rFonts w:cs="Times New Roman"/>
          <w:szCs w:val="24"/>
        </w:rPr>
        <w:t>ī</w:t>
      </w:r>
      <w:r w:rsidRPr="00DE2138">
        <w:rPr>
          <w:rFonts w:cs="Times New Roman"/>
          <w:szCs w:val="24"/>
        </w:rPr>
        <w:t>šana</w:t>
      </w:r>
      <w:r>
        <w:rPr>
          <w:rFonts w:cs="Times New Roman"/>
          <w:szCs w:val="24"/>
        </w:rPr>
        <w:t xml:space="preserve"> </w:t>
      </w:r>
      <w:r w:rsidRPr="00DE2138">
        <w:rPr>
          <w:rFonts w:cs="Times New Roman"/>
          <w:szCs w:val="24"/>
        </w:rPr>
        <w:t>nenotiek smagajās Civ. proc. lik. paredzētās for</w:t>
      </w:r>
      <w:r>
        <w:rPr>
          <w:rFonts w:cs="Times New Roman"/>
          <w:szCs w:val="24"/>
        </w:rPr>
        <w:t>m</w:t>
      </w:r>
      <w:r w:rsidRPr="00DE2138">
        <w:rPr>
          <w:rFonts w:cs="Times New Roman"/>
          <w:szCs w:val="24"/>
        </w:rPr>
        <w:t>ās uz</w:t>
      </w:r>
      <w:r>
        <w:rPr>
          <w:rFonts w:cs="Times New Roman"/>
          <w:szCs w:val="24"/>
        </w:rPr>
        <w:t xml:space="preserve"> </w:t>
      </w:r>
      <w:r w:rsidRPr="00DE2138">
        <w:rPr>
          <w:rFonts w:cs="Times New Roman"/>
          <w:szCs w:val="24"/>
        </w:rPr>
        <w:t>vinnējušās personas ierosinājumu, bet vienkārši paziņojot</w:t>
      </w:r>
      <w:r>
        <w:rPr>
          <w:rFonts w:cs="Times New Roman"/>
          <w:szCs w:val="24"/>
        </w:rPr>
        <w:t xml:space="preserve"> </w:t>
      </w:r>
      <w:r w:rsidRPr="00DE2138">
        <w:rPr>
          <w:rFonts w:cs="Times New Roman"/>
          <w:szCs w:val="24"/>
        </w:rPr>
        <w:t>dzimtsar</w:t>
      </w:r>
      <w:r>
        <w:rPr>
          <w:rFonts w:cs="Times New Roman"/>
          <w:szCs w:val="24"/>
        </w:rPr>
        <w:t>a</w:t>
      </w:r>
      <w:r w:rsidRPr="00DE2138">
        <w:rPr>
          <w:rFonts w:cs="Times New Roman"/>
          <w:szCs w:val="24"/>
        </w:rPr>
        <w:t>kstu nodaļai sprieduma norakst</w:t>
      </w:r>
      <w:r>
        <w:rPr>
          <w:rFonts w:cs="Times New Roman"/>
          <w:szCs w:val="24"/>
        </w:rPr>
        <w:t>u</w:t>
      </w:r>
      <w:r w:rsidRPr="00DE2138">
        <w:rPr>
          <w:rFonts w:cs="Times New Roman"/>
          <w:szCs w:val="24"/>
        </w:rPr>
        <w:t xml:space="preserve"> neatkarīgi </w:t>
      </w:r>
      <w:r>
        <w:rPr>
          <w:rFonts w:cs="Times New Roman"/>
          <w:szCs w:val="24"/>
        </w:rPr>
        <w:t>no</w:t>
      </w:r>
      <w:r w:rsidRPr="00DE2138">
        <w:rPr>
          <w:rFonts w:cs="Times New Roman"/>
          <w:szCs w:val="24"/>
        </w:rPr>
        <w:t xml:space="preserve"> pu</w:t>
      </w:r>
      <w:r>
        <w:rPr>
          <w:rFonts w:cs="Times New Roman"/>
          <w:szCs w:val="24"/>
        </w:rPr>
        <w:t>š</w:t>
      </w:r>
      <w:r w:rsidRPr="00DE2138">
        <w:rPr>
          <w:rFonts w:cs="Times New Roman"/>
          <w:szCs w:val="24"/>
        </w:rPr>
        <w:t>u</w:t>
      </w:r>
      <w:r>
        <w:rPr>
          <w:rFonts w:cs="Times New Roman"/>
          <w:szCs w:val="24"/>
        </w:rPr>
        <w:t xml:space="preserve"> </w:t>
      </w:r>
      <w:r w:rsidRPr="00DE2138">
        <w:rPr>
          <w:rFonts w:cs="Times New Roman"/>
          <w:szCs w:val="24"/>
        </w:rPr>
        <w:t>l</w:t>
      </w:r>
      <w:r>
        <w:rPr>
          <w:rFonts w:cs="Times New Roman"/>
          <w:szCs w:val="24"/>
        </w:rPr>
        <w:t>ū</w:t>
      </w:r>
      <w:r w:rsidRPr="00DE2138">
        <w:rPr>
          <w:rFonts w:cs="Times New Roman"/>
          <w:szCs w:val="24"/>
        </w:rPr>
        <w:t>guma (35.</w:t>
      </w:r>
      <w:r w:rsidR="0041198A">
        <w:rPr>
          <w:rFonts w:cs="Times New Roman"/>
          <w:szCs w:val="24"/>
        </w:rPr>
        <w:t> </w:t>
      </w:r>
      <w:r w:rsidRPr="00DE2138">
        <w:rPr>
          <w:rFonts w:cs="Times New Roman"/>
          <w:szCs w:val="24"/>
        </w:rPr>
        <w:t>§).</w:t>
      </w:r>
      <w:r>
        <w:rPr>
          <w:rFonts w:cs="Times New Roman"/>
          <w:szCs w:val="24"/>
        </w:rPr>
        <w:t>”</w:t>
      </w:r>
      <w:r w:rsidRPr="00DE2138">
        <w:rPr>
          <w:rFonts w:cs="Times New Roman"/>
          <w:szCs w:val="24"/>
        </w:rPr>
        <w:t xml:space="preserve"> No šī viedokļa tad arī Tieslietu ministrija atzinusi</w:t>
      </w:r>
      <w:r>
        <w:rPr>
          <w:rFonts w:cs="Times New Roman"/>
          <w:szCs w:val="24"/>
        </w:rPr>
        <w:t xml:space="preserve"> </w:t>
      </w:r>
      <w:r w:rsidRPr="00DE2138">
        <w:rPr>
          <w:rFonts w:cs="Times New Roman"/>
          <w:szCs w:val="24"/>
        </w:rPr>
        <w:t>par ievedamu laul</w:t>
      </w:r>
      <w:r>
        <w:rPr>
          <w:rFonts w:cs="Times New Roman"/>
          <w:szCs w:val="24"/>
        </w:rPr>
        <w:t>ī</w:t>
      </w:r>
      <w:r w:rsidRPr="00DE2138">
        <w:rPr>
          <w:rFonts w:cs="Times New Roman"/>
          <w:szCs w:val="24"/>
        </w:rPr>
        <w:t>bu re</w:t>
      </w:r>
      <w:r>
        <w:rPr>
          <w:rFonts w:cs="Times New Roman"/>
          <w:szCs w:val="24"/>
        </w:rPr>
        <w:t>ģ</w:t>
      </w:r>
      <w:r w:rsidRPr="00DE2138">
        <w:rPr>
          <w:rFonts w:cs="Times New Roman"/>
          <w:szCs w:val="24"/>
        </w:rPr>
        <w:t>istr</w:t>
      </w:r>
      <w:r>
        <w:rPr>
          <w:rFonts w:cs="Times New Roman"/>
          <w:szCs w:val="24"/>
        </w:rPr>
        <w:t>ā</w:t>
      </w:r>
      <w:r w:rsidRPr="00DE2138">
        <w:rPr>
          <w:rFonts w:cs="Times New Roman"/>
          <w:szCs w:val="24"/>
        </w:rPr>
        <w:t xml:space="preserve"> spriedumu, ar kuru laul</w:t>
      </w:r>
      <w:r>
        <w:rPr>
          <w:rFonts w:cs="Times New Roman"/>
          <w:szCs w:val="24"/>
        </w:rPr>
        <w:t>ā</w:t>
      </w:r>
      <w:r w:rsidRPr="00DE2138">
        <w:rPr>
          <w:rFonts w:cs="Times New Roman"/>
          <w:szCs w:val="24"/>
        </w:rPr>
        <w:t>tie,</w:t>
      </w:r>
      <w:r>
        <w:rPr>
          <w:rFonts w:cs="Times New Roman"/>
          <w:szCs w:val="24"/>
        </w:rPr>
        <w:t xml:space="preserve"> </w:t>
      </w:r>
      <w:r w:rsidRPr="00DE2138">
        <w:rPr>
          <w:rFonts w:cs="Times New Roman"/>
          <w:szCs w:val="24"/>
        </w:rPr>
        <w:t>Latvijas pavalstnieki</w:t>
      </w:r>
      <w:r w:rsidR="0041198A">
        <w:rPr>
          <w:rFonts w:cs="Times New Roman"/>
          <w:szCs w:val="24"/>
        </w:rPr>
        <w:t>,</w:t>
      </w:r>
      <w:r w:rsidRPr="00DE2138">
        <w:rPr>
          <w:rFonts w:cs="Times New Roman"/>
          <w:szCs w:val="24"/>
        </w:rPr>
        <w:t xml:space="preserve"> tika š</w:t>
      </w:r>
      <w:r>
        <w:rPr>
          <w:rFonts w:cs="Times New Roman"/>
          <w:szCs w:val="24"/>
        </w:rPr>
        <w:t>ķi</w:t>
      </w:r>
      <w:r w:rsidRPr="00DE2138">
        <w:rPr>
          <w:rFonts w:cs="Times New Roman"/>
          <w:szCs w:val="24"/>
        </w:rPr>
        <w:t>rti Francijā, pie kam tomēr arī</w:t>
      </w:r>
      <w:r>
        <w:rPr>
          <w:rFonts w:cs="Times New Roman"/>
          <w:szCs w:val="24"/>
        </w:rPr>
        <w:t xml:space="preserve"> </w:t>
      </w:r>
      <w:r w:rsidRPr="00DE2138">
        <w:rPr>
          <w:rFonts w:cs="Times New Roman"/>
          <w:szCs w:val="24"/>
        </w:rPr>
        <w:t>Tieslietu ministrija šādu stāvokli atzīst par pielaižamu tikai attiecībā</w:t>
      </w:r>
      <w:r>
        <w:rPr>
          <w:rFonts w:cs="Times New Roman"/>
          <w:szCs w:val="24"/>
        </w:rPr>
        <w:t xml:space="preserve"> </w:t>
      </w:r>
      <w:r w:rsidRPr="00DE2138">
        <w:rPr>
          <w:rFonts w:cs="Times New Roman"/>
          <w:szCs w:val="24"/>
        </w:rPr>
        <w:t xml:space="preserve">uz tiesu iestādēm tajās valstīs, </w:t>
      </w:r>
      <w:r w:rsidRPr="00DE2138">
        <w:rPr>
          <w:rFonts w:cs="Times New Roman"/>
          <w:szCs w:val="24"/>
        </w:rPr>
        <w:lastRenderedPageBreak/>
        <w:t>kuras atzīst līdzīgu mūsu</w:t>
      </w:r>
      <w:r>
        <w:rPr>
          <w:rFonts w:cs="Times New Roman"/>
          <w:szCs w:val="24"/>
        </w:rPr>
        <w:t xml:space="preserve"> </w:t>
      </w:r>
      <w:r w:rsidRPr="00DE2138">
        <w:rPr>
          <w:rFonts w:cs="Times New Roman"/>
          <w:szCs w:val="24"/>
        </w:rPr>
        <w:t>valstij tiesu iekārtu un procesu (sk. augšā minēto B.</w:t>
      </w:r>
      <w:r w:rsidR="00B4111B">
        <w:rPr>
          <w:rFonts w:cs="Times New Roman"/>
          <w:szCs w:val="24"/>
        </w:rPr>
        <w:t> </w:t>
      </w:r>
      <w:r w:rsidRPr="00DE2138">
        <w:rPr>
          <w:rFonts w:cs="Times New Roman"/>
          <w:szCs w:val="24"/>
        </w:rPr>
        <w:t>Berenta</w:t>
      </w:r>
      <w:r>
        <w:rPr>
          <w:rFonts w:cs="Times New Roman"/>
          <w:szCs w:val="24"/>
        </w:rPr>
        <w:t xml:space="preserve"> </w:t>
      </w:r>
      <w:r w:rsidRPr="00DE2138">
        <w:rPr>
          <w:rFonts w:cs="Times New Roman"/>
          <w:szCs w:val="24"/>
        </w:rPr>
        <w:t>rakstu; tāpat vi</w:t>
      </w:r>
      <w:r>
        <w:rPr>
          <w:rFonts w:cs="Times New Roman"/>
          <w:szCs w:val="24"/>
        </w:rPr>
        <w:t>ņ</w:t>
      </w:r>
      <w:r w:rsidRPr="00DE2138">
        <w:rPr>
          <w:rFonts w:cs="Times New Roman"/>
          <w:szCs w:val="24"/>
        </w:rPr>
        <w:t>a rakstu „Ehescheidung in Lettland</w:t>
      </w:r>
      <w:r>
        <w:rPr>
          <w:rFonts w:cs="Times New Roman"/>
          <w:szCs w:val="24"/>
        </w:rPr>
        <w:t>”</w:t>
      </w:r>
      <w:r w:rsidRPr="00DE2138">
        <w:rPr>
          <w:rFonts w:cs="Times New Roman"/>
          <w:szCs w:val="24"/>
        </w:rPr>
        <w:t>, Jur.</w:t>
      </w:r>
      <w:r>
        <w:rPr>
          <w:rFonts w:cs="Times New Roman"/>
          <w:szCs w:val="24"/>
        </w:rPr>
        <w:t xml:space="preserve"> </w:t>
      </w:r>
      <w:r w:rsidRPr="00DE2138">
        <w:rPr>
          <w:rFonts w:cs="Times New Roman"/>
          <w:szCs w:val="24"/>
        </w:rPr>
        <w:t>Wochenschrift, 1932.</w:t>
      </w:r>
      <w:r w:rsidR="00B4111B">
        <w:rPr>
          <w:rFonts w:cs="Times New Roman"/>
          <w:szCs w:val="24"/>
        </w:rPr>
        <w:t> </w:t>
      </w:r>
      <w:r w:rsidRPr="00DE2138">
        <w:rPr>
          <w:rFonts w:cs="Times New Roman"/>
          <w:szCs w:val="24"/>
        </w:rPr>
        <w:t>g. Nr. 531</w:t>
      </w:r>
      <w:r>
        <w:rPr>
          <w:rFonts w:cs="Times New Roman"/>
          <w:szCs w:val="24"/>
        </w:rPr>
        <w:t>,</w:t>
      </w:r>
      <w:r w:rsidRPr="00DE2138">
        <w:rPr>
          <w:rFonts w:cs="Times New Roman"/>
          <w:szCs w:val="24"/>
        </w:rPr>
        <w:t xml:space="preserve"> 3802.</w:t>
      </w:r>
      <w:r w:rsidR="00B4111B">
        <w:rPr>
          <w:rFonts w:cs="Times New Roman"/>
          <w:szCs w:val="24"/>
        </w:rPr>
        <w:t> </w:t>
      </w:r>
      <w:r>
        <w:rPr>
          <w:rFonts w:cs="Times New Roman"/>
          <w:szCs w:val="24"/>
        </w:rPr>
        <w:t>lpp.</w:t>
      </w:r>
      <w:r w:rsidRPr="00DE2138">
        <w:rPr>
          <w:rFonts w:cs="Times New Roman"/>
          <w:szCs w:val="24"/>
        </w:rPr>
        <w:t>)</w:t>
      </w:r>
      <w:r>
        <w:rPr>
          <w:rFonts w:cs="Times New Roman"/>
          <w:szCs w:val="24"/>
        </w:rPr>
        <w:t>.</w:t>
      </w:r>
    </w:p>
    <w:p w14:paraId="686FC898" w14:textId="07AA77AF" w:rsidR="00E84291" w:rsidRPr="00DE2138" w:rsidRDefault="00E84291" w:rsidP="00E84291">
      <w:pPr>
        <w:spacing w:line="276" w:lineRule="auto"/>
        <w:ind w:firstLine="567"/>
        <w:rPr>
          <w:rFonts w:cs="Times New Roman"/>
          <w:szCs w:val="24"/>
        </w:rPr>
      </w:pPr>
      <w:r w:rsidRPr="00DE2138">
        <w:rPr>
          <w:rFonts w:cs="Times New Roman"/>
          <w:szCs w:val="24"/>
        </w:rPr>
        <w:t>No Eiropas valstīm</w:t>
      </w:r>
      <w:r>
        <w:rPr>
          <w:rFonts w:cs="Times New Roman"/>
          <w:szCs w:val="24"/>
        </w:rPr>
        <w:t xml:space="preserve"> </w:t>
      </w:r>
      <w:r w:rsidRPr="00DE2138">
        <w:rPr>
          <w:rFonts w:cs="Times New Roman"/>
          <w:szCs w:val="24"/>
        </w:rPr>
        <w:t>uz to pašu viedokli nostājušās, piem. Anglija, Dānija, Danciga,</w:t>
      </w:r>
      <w:r>
        <w:rPr>
          <w:rFonts w:cs="Times New Roman"/>
          <w:szCs w:val="24"/>
        </w:rPr>
        <w:t xml:space="preserve"> </w:t>
      </w:r>
      <w:r w:rsidRPr="00DE2138">
        <w:rPr>
          <w:rFonts w:cs="Times New Roman"/>
          <w:szCs w:val="24"/>
        </w:rPr>
        <w:t>Somija, Portug</w:t>
      </w:r>
      <w:r>
        <w:rPr>
          <w:rFonts w:cs="Times New Roman"/>
          <w:szCs w:val="24"/>
        </w:rPr>
        <w:t>ā</w:t>
      </w:r>
      <w:r w:rsidRPr="00DE2138">
        <w:rPr>
          <w:rFonts w:cs="Times New Roman"/>
          <w:szCs w:val="24"/>
        </w:rPr>
        <w:t xml:space="preserve">le, Zviedrija, Šveice, </w:t>
      </w:r>
      <w:r>
        <w:rPr>
          <w:rFonts w:cs="Times New Roman"/>
          <w:szCs w:val="24"/>
        </w:rPr>
        <w:t>Č</w:t>
      </w:r>
      <w:r w:rsidRPr="00DE2138">
        <w:rPr>
          <w:rFonts w:cs="Times New Roman"/>
          <w:szCs w:val="24"/>
        </w:rPr>
        <w:t>e</w:t>
      </w:r>
      <w:r w:rsidR="009A23D4">
        <w:rPr>
          <w:rFonts w:cs="Times New Roman"/>
          <w:szCs w:val="24"/>
        </w:rPr>
        <w:t>h</w:t>
      </w:r>
      <w:r w:rsidRPr="00DE2138">
        <w:rPr>
          <w:rFonts w:cs="Times New Roman"/>
          <w:szCs w:val="24"/>
        </w:rPr>
        <w:t>oslov</w:t>
      </w:r>
      <w:r>
        <w:rPr>
          <w:rFonts w:cs="Times New Roman"/>
          <w:szCs w:val="24"/>
        </w:rPr>
        <w:t>ā</w:t>
      </w:r>
      <w:r w:rsidRPr="00DE2138">
        <w:rPr>
          <w:rFonts w:cs="Times New Roman"/>
          <w:szCs w:val="24"/>
        </w:rPr>
        <w:t xml:space="preserve">kija </w:t>
      </w:r>
      <w:r>
        <w:rPr>
          <w:rFonts w:cs="Times New Roman"/>
          <w:szCs w:val="24"/>
        </w:rPr>
        <w:t>un</w:t>
      </w:r>
      <w:r w:rsidRPr="00DE2138">
        <w:rPr>
          <w:rFonts w:cs="Times New Roman"/>
          <w:szCs w:val="24"/>
        </w:rPr>
        <w:t xml:space="preserve"> cit. (sk.</w:t>
      </w:r>
      <w:r>
        <w:rPr>
          <w:rFonts w:cs="Times New Roman"/>
          <w:szCs w:val="24"/>
        </w:rPr>
        <w:t xml:space="preserve"> I</w:t>
      </w:r>
      <w:r w:rsidRPr="00DE2138">
        <w:rPr>
          <w:rFonts w:cs="Times New Roman"/>
          <w:szCs w:val="24"/>
        </w:rPr>
        <w:t>.</w:t>
      </w:r>
      <w:r>
        <w:rPr>
          <w:rFonts w:cs="Times New Roman"/>
          <w:szCs w:val="24"/>
        </w:rPr>
        <w:t> </w:t>
      </w:r>
      <w:r w:rsidRPr="00DE2138">
        <w:rPr>
          <w:rFonts w:cs="Times New Roman"/>
          <w:szCs w:val="24"/>
        </w:rPr>
        <w:t>Goldschmidt, Civilprozessrecht, 1932.</w:t>
      </w:r>
      <w:r w:rsidR="00B4111B">
        <w:rPr>
          <w:rFonts w:cs="Times New Roman"/>
          <w:szCs w:val="24"/>
        </w:rPr>
        <w:t> </w:t>
      </w:r>
      <w:r w:rsidRPr="00DE2138">
        <w:rPr>
          <w:rFonts w:cs="Times New Roman"/>
          <w:szCs w:val="24"/>
        </w:rPr>
        <w:t>g. (II) izdev. 75</w:t>
      </w:r>
      <w:r>
        <w:rPr>
          <w:rFonts w:cs="Times New Roman"/>
          <w:szCs w:val="24"/>
        </w:rPr>
        <w:t>.</w:t>
      </w:r>
      <w:r w:rsidR="001C724D">
        <w:rPr>
          <w:rFonts w:cs="Times New Roman"/>
          <w:szCs w:val="24"/>
        </w:rPr>
        <w:t> </w:t>
      </w:r>
      <w:r>
        <w:rPr>
          <w:rFonts w:cs="Times New Roman"/>
          <w:szCs w:val="24"/>
        </w:rPr>
        <w:t>lpp.</w:t>
      </w:r>
      <w:r w:rsidRPr="00DE2138">
        <w:rPr>
          <w:rFonts w:cs="Times New Roman"/>
          <w:szCs w:val="24"/>
        </w:rPr>
        <w:t>)</w:t>
      </w:r>
      <w:r>
        <w:rPr>
          <w:rFonts w:cs="Times New Roman"/>
          <w:szCs w:val="24"/>
        </w:rPr>
        <w:t xml:space="preserve"> un </w:t>
      </w:r>
      <w:r w:rsidRPr="00DE2138">
        <w:rPr>
          <w:rFonts w:cs="Times New Roman"/>
          <w:szCs w:val="24"/>
        </w:rPr>
        <w:t>arī Krievijas priekškara tiesu praksē ārzemju tiesu spri</w:t>
      </w:r>
      <w:r>
        <w:rPr>
          <w:rFonts w:cs="Times New Roman"/>
          <w:szCs w:val="24"/>
        </w:rPr>
        <w:t>e</w:t>
      </w:r>
      <w:r w:rsidRPr="00DE2138">
        <w:rPr>
          <w:rFonts w:cs="Times New Roman"/>
          <w:szCs w:val="24"/>
        </w:rPr>
        <w:t>dumi</w:t>
      </w:r>
      <w:r>
        <w:rPr>
          <w:rFonts w:cs="Times New Roman"/>
          <w:szCs w:val="24"/>
        </w:rPr>
        <w:t xml:space="preserve"> </w:t>
      </w:r>
      <w:r w:rsidRPr="00DE2138">
        <w:rPr>
          <w:rFonts w:cs="Times New Roman"/>
          <w:szCs w:val="24"/>
        </w:rPr>
        <w:t>par laulības šķiršanu tika atzīti (sk. Немировск</w:t>
      </w:r>
      <w:r>
        <w:rPr>
          <w:rFonts w:cs="Times New Roman"/>
          <w:szCs w:val="24"/>
          <w:lang w:val="ru-RU"/>
        </w:rPr>
        <w:t>ий</w:t>
      </w:r>
      <w:r w:rsidR="001C724D">
        <w:rPr>
          <w:rFonts w:cs="Times New Roman"/>
          <w:szCs w:val="24"/>
        </w:rPr>
        <w:t>.</w:t>
      </w:r>
      <w:r w:rsidRPr="00DE2138">
        <w:rPr>
          <w:rFonts w:cs="Times New Roman"/>
          <w:szCs w:val="24"/>
        </w:rPr>
        <w:t xml:space="preserve"> О сил</w:t>
      </w:r>
      <w:r>
        <w:rPr>
          <w:rFonts w:cs="Times New Roman"/>
          <w:szCs w:val="24"/>
          <w:lang w:val="ru-RU"/>
        </w:rPr>
        <w:t>е</w:t>
      </w:r>
      <w:r>
        <w:rPr>
          <w:rFonts w:cs="Times New Roman"/>
          <w:szCs w:val="24"/>
        </w:rPr>
        <w:t xml:space="preserve"> </w:t>
      </w:r>
      <w:r>
        <w:rPr>
          <w:rFonts w:cs="Times New Roman"/>
          <w:szCs w:val="24"/>
          <w:lang w:val="ru-RU"/>
        </w:rPr>
        <w:t>решений</w:t>
      </w:r>
      <w:r w:rsidRPr="00DE2138">
        <w:rPr>
          <w:rFonts w:cs="Times New Roman"/>
          <w:szCs w:val="24"/>
        </w:rPr>
        <w:t xml:space="preserve"> иностранных судов</w:t>
      </w:r>
      <w:r>
        <w:rPr>
          <w:rFonts w:cs="Times New Roman"/>
          <w:szCs w:val="24"/>
        </w:rPr>
        <w:t>,</w:t>
      </w:r>
      <w:r w:rsidRPr="00DE2138">
        <w:rPr>
          <w:rFonts w:cs="Times New Roman"/>
          <w:szCs w:val="24"/>
        </w:rPr>
        <w:t xml:space="preserve"> Ж.М.Ю. 1910.</w:t>
      </w:r>
      <w:r w:rsidR="00B4111B">
        <w:rPr>
          <w:rFonts w:cs="Times New Roman"/>
          <w:szCs w:val="24"/>
        </w:rPr>
        <w:t> </w:t>
      </w:r>
      <w:r w:rsidRPr="00DE2138">
        <w:rPr>
          <w:rFonts w:cs="Times New Roman"/>
          <w:szCs w:val="24"/>
        </w:rPr>
        <w:t>g. Nr. 3</w:t>
      </w:r>
      <w:r>
        <w:rPr>
          <w:rFonts w:cs="Times New Roman"/>
          <w:szCs w:val="24"/>
        </w:rPr>
        <w:t>,</w:t>
      </w:r>
      <w:r w:rsidRPr="00DE2138">
        <w:rPr>
          <w:rFonts w:cs="Times New Roman"/>
          <w:szCs w:val="24"/>
        </w:rPr>
        <w:t xml:space="preserve"> 136.</w:t>
      </w:r>
      <w:r w:rsidR="001C724D">
        <w:rPr>
          <w:rFonts w:cs="Times New Roman"/>
          <w:szCs w:val="24"/>
        </w:rPr>
        <w:t>–</w:t>
      </w:r>
      <w:r w:rsidRPr="00DE2138">
        <w:rPr>
          <w:rFonts w:cs="Times New Roman"/>
          <w:szCs w:val="24"/>
        </w:rPr>
        <w:t>137.</w:t>
      </w:r>
      <w:r w:rsidR="001C724D">
        <w:rPr>
          <w:rFonts w:cs="Times New Roman"/>
          <w:szCs w:val="24"/>
        </w:rPr>
        <w:t> </w:t>
      </w:r>
      <w:r>
        <w:rPr>
          <w:rFonts w:cs="Times New Roman"/>
          <w:szCs w:val="24"/>
        </w:rPr>
        <w:t>lpp.</w:t>
      </w:r>
      <w:r w:rsidRPr="00DE2138">
        <w:rPr>
          <w:rFonts w:cs="Times New Roman"/>
          <w:szCs w:val="24"/>
        </w:rPr>
        <w:t>)</w:t>
      </w:r>
    </w:p>
    <w:p w14:paraId="236F525A" w14:textId="2B1B1080" w:rsidR="00E84291" w:rsidRPr="00DE2138" w:rsidRDefault="00E84291" w:rsidP="00E84291">
      <w:pPr>
        <w:spacing w:line="276" w:lineRule="auto"/>
        <w:ind w:firstLine="567"/>
        <w:rPr>
          <w:rFonts w:cs="Times New Roman"/>
          <w:szCs w:val="24"/>
        </w:rPr>
      </w:pPr>
      <w:r w:rsidRPr="00DE2138">
        <w:rPr>
          <w:rFonts w:cs="Times New Roman"/>
          <w:szCs w:val="24"/>
        </w:rPr>
        <w:t>Konkr</w:t>
      </w:r>
      <w:r>
        <w:rPr>
          <w:rFonts w:cs="Times New Roman"/>
          <w:szCs w:val="24"/>
        </w:rPr>
        <w:t>ē</w:t>
      </w:r>
      <w:r w:rsidRPr="00DE2138">
        <w:rPr>
          <w:rFonts w:cs="Times New Roman"/>
          <w:szCs w:val="24"/>
        </w:rPr>
        <w:t xml:space="preserve">tā gadījumā </w:t>
      </w:r>
      <w:r w:rsidR="001C724D">
        <w:rPr>
          <w:rFonts w:cs="Times New Roman"/>
          <w:szCs w:val="24"/>
        </w:rPr>
        <w:t>–</w:t>
      </w:r>
      <w:r w:rsidRPr="00DE2138">
        <w:rPr>
          <w:rFonts w:cs="Times New Roman"/>
          <w:szCs w:val="24"/>
        </w:rPr>
        <w:t xml:space="preserve"> k</w:t>
      </w:r>
      <w:r>
        <w:rPr>
          <w:rFonts w:cs="Times New Roman"/>
          <w:szCs w:val="24"/>
        </w:rPr>
        <w:t>ā</w:t>
      </w:r>
      <w:r w:rsidRPr="00DE2138">
        <w:rPr>
          <w:rFonts w:cs="Times New Roman"/>
          <w:szCs w:val="24"/>
        </w:rPr>
        <w:t xml:space="preserve"> konstatē </w:t>
      </w:r>
      <w:r>
        <w:rPr>
          <w:rFonts w:cs="Times New Roman"/>
          <w:szCs w:val="24"/>
        </w:rPr>
        <w:t>a</w:t>
      </w:r>
      <w:r w:rsidRPr="00DE2138">
        <w:rPr>
          <w:rFonts w:cs="Times New Roman"/>
          <w:szCs w:val="24"/>
        </w:rPr>
        <w:t xml:space="preserve">pgabaltiesa </w:t>
      </w:r>
      <w:r w:rsidR="001C724D">
        <w:rPr>
          <w:rFonts w:cs="Times New Roman"/>
          <w:szCs w:val="24"/>
        </w:rPr>
        <w:t>–</w:t>
      </w:r>
      <w:r w:rsidRPr="00DE2138">
        <w:rPr>
          <w:rFonts w:cs="Times New Roman"/>
          <w:szCs w:val="24"/>
        </w:rPr>
        <w:t xml:space="preserve"> prāvnieku</w:t>
      </w:r>
      <w:r>
        <w:rPr>
          <w:rFonts w:cs="Times New Roman"/>
          <w:szCs w:val="24"/>
        </w:rPr>
        <w:t xml:space="preserve"> </w:t>
      </w:r>
      <w:r w:rsidRPr="00DE2138">
        <w:rPr>
          <w:rFonts w:cs="Times New Roman"/>
          <w:szCs w:val="24"/>
        </w:rPr>
        <w:t>laul</w:t>
      </w:r>
      <w:r>
        <w:rPr>
          <w:rFonts w:cs="Times New Roman"/>
          <w:szCs w:val="24"/>
        </w:rPr>
        <w:t>ī</w:t>
      </w:r>
      <w:r w:rsidRPr="00DE2138">
        <w:rPr>
          <w:rFonts w:cs="Times New Roman"/>
          <w:szCs w:val="24"/>
        </w:rPr>
        <w:t>ba tika šķirta Padomju Krievij</w:t>
      </w:r>
      <w:r>
        <w:rPr>
          <w:rFonts w:cs="Times New Roman"/>
          <w:szCs w:val="24"/>
        </w:rPr>
        <w:t>ā</w:t>
      </w:r>
      <w:r w:rsidRPr="00DE2138">
        <w:rPr>
          <w:rFonts w:cs="Times New Roman"/>
          <w:szCs w:val="24"/>
        </w:rPr>
        <w:t xml:space="preserve"> uz partu vienošanas,</w:t>
      </w:r>
      <w:r>
        <w:rPr>
          <w:rFonts w:cs="Times New Roman"/>
          <w:szCs w:val="24"/>
        </w:rPr>
        <w:t xml:space="preserve"> </w:t>
      </w:r>
      <w:r w:rsidRPr="00DE2138">
        <w:rPr>
          <w:rFonts w:cs="Times New Roman"/>
          <w:szCs w:val="24"/>
        </w:rPr>
        <w:t>t.</w:t>
      </w:r>
      <w:r w:rsidR="001C724D">
        <w:rPr>
          <w:rFonts w:cs="Times New Roman"/>
          <w:szCs w:val="24"/>
        </w:rPr>
        <w:t> </w:t>
      </w:r>
      <w:r w:rsidRPr="00DE2138">
        <w:rPr>
          <w:rFonts w:cs="Times New Roman"/>
          <w:szCs w:val="24"/>
        </w:rPr>
        <w:t>i. uz t</w:t>
      </w:r>
      <w:r>
        <w:rPr>
          <w:rFonts w:cs="Times New Roman"/>
          <w:szCs w:val="24"/>
        </w:rPr>
        <w:t>ā</w:t>
      </w:r>
      <w:r w:rsidRPr="00DE2138">
        <w:rPr>
          <w:rFonts w:cs="Times New Roman"/>
          <w:szCs w:val="24"/>
        </w:rPr>
        <w:t>da pam</w:t>
      </w:r>
      <w:r>
        <w:rPr>
          <w:rFonts w:cs="Times New Roman"/>
          <w:szCs w:val="24"/>
        </w:rPr>
        <w:t>a</w:t>
      </w:r>
      <w:r w:rsidRPr="00DE2138">
        <w:rPr>
          <w:rFonts w:cs="Times New Roman"/>
          <w:szCs w:val="24"/>
        </w:rPr>
        <w:t>ta, ku</w:t>
      </w:r>
      <w:r>
        <w:rPr>
          <w:rFonts w:cs="Times New Roman"/>
          <w:szCs w:val="24"/>
        </w:rPr>
        <w:t>r</w:t>
      </w:r>
      <w:r w:rsidRPr="00DE2138">
        <w:rPr>
          <w:rFonts w:cs="Times New Roman"/>
          <w:szCs w:val="24"/>
        </w:rPr>
        <w:t>u atzīst arī Latvijas Likums par laulību.</w:t>
      </w:r>
      <w:r>
        <w:rPr>
          <w:rFonts w:cs="Times New Roman"/>
          <w:szCs w:val="24"/>
        </w:rPr>
        <w:t xml:space="preserve"> Ap</w:t>
      </w:r>
      <w:r w:rsidRPr="00DE2138">
        <w:rPr>
          <w:rFonts w:cs="Times New Roman"/>
          <w:szCs w:val="24"/>
        </w:rPr>
        <w:t>gabaltiesa pie ta</w:t>
      </w:r>
      <w:r>
        <w:rPr>
          <w:rFonts w:cs="Times New Roman"/>
          <w:szCs w:val="24"/>
        </w:rPr>
        <w:t>m</w:t>
      </w:r>
      <w:r w:rsidRPr="00DE2138">
        <w:rPr>
          <w:rFonts w:cs="Times New Roman"/>
          <w:szCs w:val="24"/>
        </w:rPr>
        <w:t xml:space="preserve"> nav konstatējusi, ka spriedums par laul</w:t>
      </w:r>
      <w:r>
        <w:rPr>
          <w:rFonts w:cs="Times New Roman"/>
          <w:szCs w:val="24"/>
        </w:rPr>
        <w:t>ī</w:t>
      </w:r>
      <w:r w:rsidRPr="00DE2138">
        <w:rPr>
          <w:rFonts w:cs="Times New Roman"/>
          <w:szCs w:val="24"/>
        </w:rPr>
        <w:t>bas</w:t>
      </w:r>
      <w:r>
        <w:rPr>
          <w:rFonts w:cs="Times New Roman"/>
          <w:szCs w:val="24"/>
        </w:rPr>
        <w:t xml:space="preserve"> </w:t>
      </w:r>
      <w:r w:rsidRPr="00DE2138">
        <w:rPr>
          <w:rFonts w:cs="Times New Roman"/>
          <w:szCs w:val="24"/>
        </w:rPr>
        <w:t>šķiršanu b</w:t>
      </w:r>
      <w:r>
        <w:rPr>
          <w:rFonts w:cs="Times New Roman"/>
          <w:szCs w:val="24"/>
        </w:rPr>
        <w:t>ū</w:t>
      </w:r>
      <w:r w:rsidRPr="00DE2138">
        <w:rPr>
          <w:rFonts w:cs="Times New Roman"/>
          <w:szCs w:val="24"/>
        </w:rPr>
        <w:t>tu tais</w:t>
      </w:r>
      <w:r>
        <w:rPr>
          <w:rFonts w:cs="Times New Roman"/>
          <w:szCs w:val="24"/>
        </w:rPr>
        <w:t>ī</w:t>
      </w:r>
      <w:r w:rsidRPr="00DE2138">
        <w:rPr>
          <w:rFonts w:cs="Times New Roman"/>
          <w:szCs w:val="24"/>
        </w:rPr>
        <w:t>ts, neievērojot noteikumus, kurus Latvi</w:t>
      </w:r>
      <w:r>
        <w:rPr>
          <w:rFonts w:cs="Times New Roman"/>
          <w:szCs w:val="24"/>
        </w:rPr>
        <w:t xml:space="preserve">jas </w:t>
      </w:r>
      <w:r w:rsidRPr="00DE2138">
        <w:rPr>
          <w:rFonts w:cs="Times New Roman"/>
          <w:szCs w:val="24"/>
        </w:rPr>
        <w:t>likums atz</w:t>
      </w:r>
      <w:r>
        <w:rPr>
          <w:rFonts w:cs="Times New Roman"/>
          <w:szCs w:val="24"/>
        </w:rPr>
        <w:t>ī</w:t>
      </w:r>
      <w:r w:rsidRPr="00DE2138">
        <w:rPr>
          <w:rFonts w:cs="Times New Roman"/>
          <w:szCs w:val="24"/>
        </w:rPr>
        <w:t>st par proc</w:t>
      </w:r>
      <w:r>
        <w:rPr>
          <w:rFonts w:cs="Times New Roman"/>
          <w:szCs w:val="24"/>
        </w:rPr>
        <w:t>e</w:t>
      </w:r>
      <w:r w:rsidRPr="00DE2138">
        <w:rPr>
          <w:rFonts w:cs="Times New Roman"/>
          <w:szCs w:val="24"/>
        </w:rPr>
        <w:t>sa pamatprincipiem, vai ka tas vispār</w:t>
      </w:r>
      <w:r>
        <w:rPr>
          <w:rFonts w:cs="Times New Roman"/>
          <w:szCs w:val="24"/>
        </w:rPr>
        <w:t xml:space="preserve"> </w:t>
      </w:r>
      <w:r w:rsidRPr="00DE2138">
        <w:rPr>
          <w:rFonts w:cs="Times New Roman"/>
          <w:szCs w:val="24"/>
        </w:rPr>
        <w:t>runātu pretim Latvijas sabiedriskai k</w:t>
      </w:r>
      <w:r>
        <w:rPr>
          <w:rFonts w:cs="Times New Roman"/>
          <w:szCs w:val="24"/>
        </w:rPr>
        <w:t>ā</w:t>
      </w:r>
      <w:r w:rsidRPr="00DE2138">
        <w:rPr>
          <w:rFonts w:cs="Times New Roman"/>
          <w:szCs w:val="24"/>
        </w:rPr>
        <w:t>rt</w:t>
      </w:r>
      <w:r>
        <w:rPr>
          <w:rFonts w:cs="Times New Roman"/>
          <w:szCs w:val="24"/>
        </w:rPr>
        <w:t>ī</w:t>
      </w:r>
      <w:r w:rsidRPr="00DE2138">
        <w:rPr>
          <w:rFonts w:cs="Times New Roman"/>
          <w:szCs w:val="24"/>
        </w:rPr>
        <w:t>bai. T</w:t>
      </w:r>
      <w:r>
        <w:rPr>
          <w:rFonts w:cs="Times New Roman"/>
          <w:szCs w:val="24"/>
        </w:rPr>
        <w:t>ā</w:t>
      </w:r>
      <w:r w:rsidRPr="00DE2138">
        <w:rPr>
          <w:rFonts w:cs="Times New Roman"/>
          <w:szCs w:val="24"/>
        </w:rPr>
        <w:t>d</w:t>
      </w:r>
      <w:r>
        <w:rPr>
          <w:rFonts w:cs="Times New Roman"/>
          <w:szCs w:val="24"/>
        </w:rPr>
        <w:t>ēļ</w:t>
      </w:r>
      <w:r w:rsidRPr="00DE2138">
        <w:rPr>
          <w:rFonts w:cs="Times New Roman"/>
          <w:szCs w:val="24"/>
        </w:rPr>
        <w:t xml:space="preserve"> no</w:t>
      </w:r>
      <w:r>
        <w:rPr>
          <w:rFonts w:cs="Times New Roman"/>
          <w:szCs w:val="24"/>
        </w:rPr>
        <w:t xml:space="preserve"> augš</w:t>
      </w:r>
      <w:r w:rsidRPr="00DE2138">
        <w:rPr>
          <w:rFonts w:cs="Times New Roman"/>
          <w:szCs w:val="24"/>
        </w:rPr>
        <w:t>ā piev</w:t>
      </w:r>
      <w:r>
        <w:rPr>
          <w:rFonts w:cs="Times New Roman"/>
          <w:szCs w:val="24"/>
        </w:rPr>
        <w:t>e</w:t>
      </w:r>
      <w:r w:rsidRPr="00DE2138">
        <w:rPr>
          <w:rFonts w:cs="Times New Roman"/>
          <w:szCs w:val="24"/>
        </w:rPr>
        <w:t>stā viedok</w:t>
      </w:r>
      <w:r>
        <w:rPr>
          <w:rFonts w:cs="Times New Roman"/>
          <w:szCs w:val="24"/>
        </w:rPr>
        <w:t>ļ</w:t>
      </w:r>
      <w:r w:rsidRPr="00DE2138">
        <w:rPr>
          <w:rFonts w:cs="Times New Roman"/>
          <w:szCs w:val="24"/>
        </w:rPr>
        <w:t>a nav, pretēji Apgabaltiesas domām,</w:t>
      </w:r>
      <w:r>
        <w:rPr>
          <w:rFonts w:cs="Times New Roman"/>
          <w:szCs w:val="24"/>
        </w:rPr>
        <w:t xml:space="preserve"> š</w:t>
      </w:r>
      <w:r w:rsidRPr="00DE2138">
        <w:rPr>
          <w:rFonts w:cs="Times New Roman"/>
          <w:szCs w:val="24"/>
        </w:rPr>
        <w:t>ķērš</w:t>
      </w:r>
      <w:r>
        <w:rPr>
          <w:rFonts w:cs="Times New Roman"/>
          <w:szCs w:val="24"/>
        </w:rPr>
        <w:t>ļ</w:t>
      </w:r>
      <w:r w:rsidRPr="00DE2138">
        <w:rPr>
          <w:rFonts w:cs="Times New Roman"/>
          <w:szCs w:val="24"/>
        </w:rPr>
        <w:t>u atz</w:t>
      </w:r>
      <w:r>
        <w:rPr>
          <w:rFonts w:cs="Times New Roman"/>
          <w:szCs w:val="24"/>
        </w:rPr>
        <w:t>ī</w:t>
      </w:r>
      <w:r w:rsidRPr="00DE2138">
        <w:rPr>
          <w:rFonts w:cs="Times New Roman"/>
          <w:szCs w:val="24"/>
        </w:rPr>
        <w:t xml:space="preserve">st </w:t>
      </w:r>
      <w:r>
        <w:rPr>
          <w:rFonts w:cs="Times New Roman"/>
          <w:szCs w:val="24"/>
        </w:rPr>
        <w:t>š</w:t>
      </w:r>
      <w:r w:rsidRPr="00DE2138">
        <w:rPr>
          <w:rFonts w:cs="Times New Roman"/>
          <w:szCs w:val="24"/>
        </w:rPr>
        <w:t>o spriedumu par spēkā esošu arī Latvij</w:t>
      </w:r>
      <w:r>
        <w:rPr>
          <w:rFonts w:cs="Times New Roman"/>
          <w:szCs w:val="24"/>
        </w:rPr>
        <w:t>ā</w:t>
      </w:r>
      <w:r w:rsidRPr="00DE2138">
        <w:rPr>
          <w:rFonts w:cs="Times New Roman"/>
          <w:szCs w:val="24"/>
        </w:rPr>
        <w:t xml:space="preserve"> </w:t>
      </w:r>
      <w:r>
        <w:rPr>
          <w:rFonts w:cs="Times New Roman"/>
          <w:szCs w:val="24"/>
        </w:rPr>
        <w:t>un</w:t>
      </w:r>
      <w:r w:rsidRPr="00DE2138">
        <w:rPr>
          <w:rFonts w:cs="Times New Roman"/>
          <w:szCs w:val="24"/>
        </w:rPr>
        <w:t xml:space="preserve"> tādā</w:t>
      </w:r>
      <w:r>
        <w:rPr>
          <w:rFonts w:cs="Times New Roman"/>
          <w:szCs w:val="24"/>
        </w:rPr>
        <w:t xml:space="preserve"> kā</w:t>
      </w:r>
      <w:r w:rsidRPr="00DE2138">
        <w:rPr>
          <w:rFonts w:cs="Times New Roman"/>
          <w:szCs w:val="24"/>
        </w:rPr>
        <w:t>rtā partu laulību par šķirtu.</w:t>
      </w:r>
    </w:p>
    <w:p w14:paraId="00B70617" w14:textId="0069D8CB" w:rsidR="00E84291" w:rsidRDefault="00E84291" w:rsidP="00E84291">
      <w:pPr>
        <w:spacing w:line="276" w:lineRule="auto"/>
        <w:ind w:firstLine="567"/>
        <w:rPr>
          <w:rFonts w:cs="Times New Roman"/>
          <w:szCs w:val="24"/>
        </w:rPr>
      </w:pPr>
      <w:r w:rsidRPr="00DE2138">
        <w:rPr>
          <w:rFonts w:cs="Times New Roman"/>
          <w:szCs w:val="24"/>
        </w:rPr>
        <w:t>Šo uzskatu aizstāv savā kasācijas sūdzībā arī atbildētājs;</w:t>
      </w:r>
      <w:r>
        <w:rPr>
          <w:rFonts w:cs="Times New Roman"/>
          <w:szCs w:val="24"/>
        </w:rPr>
        <w:t xml:space="preserve"> tomē</w:t>
      </w:r>
      <w:r w:rsidRPr="00DE2138">
        <w:rPr>
          <w:rFonts w:cs="Times New Roman"/>
          <w:szCs w:val="24"/>
        </w:rPr>
        <w:t>r no šī uzskata, pretēji atbildētāja domām, nemaz n</w:t>
      </w:r>
      <w:r>
        <w:rPr>
          <w:rFonts w:cs="Times New Roman"/>
          <w:szCs w:val="24"/>
        </w:rPr>
        <w:t>e</w:t>
      </w:r>
      <w:r w:rsidRPr="00DE2138">
        <w:rPr>
          <w:rFonts w:cs="Times New Roman"/>
          <w:szCs w:val="24"/>
        </w:rPr>
        <w:t>izriet,</w:t>
      </w:r>
      <w:r>
        <w:rPr>
          <w:rFonts w:cs="Times New Roman"/>
          <w:szCs w:val="24"/>
        </w:rPr>
        <w:t xml:space="preserve"> ka </w:t>
      </w:r>
      <w:r w:rsidRPr="00DE2138">
        <w:rPr>
          <w:rFonts w:cs="Times New Roman"/>
          <w:szCs w:val="24"/>
        </w:rPr>
        <w:t>viņam nebūtu pienākums rūpēties par šķirtas sievas uzturu</w:t>
      </w:r>
      <w:r>
        <w:rPr>
          <w:rFonts w:cs="Times New Roman"/>
          <w:szCs w:val="24"/>
        </w:rPr>
        <w:t xml:space="preserve"> it</w:t>
      </w:r>
      <w:r w:rsidRPr="00DE2138">
        <w:rPr>
          <w:rFonts w:cs="Times New Roman"/>
          <w:szCs w:val="24"/>
        </w:rPr>
        <w:t xml:space="preserve"> k</w:t>
      </w:r>
      <w:r>
        <w:rPr>
          <w:rFonts w:cs="Times New Roman"/>
          <w:szCs w:val="24"/>
        </w:rPr>
        <w:t>ā</w:t>
      </w:r>
      <w:r w:rsidRPr="00DE2138">
        <w:rPr>
          <w:rFonts w:cs="Times New Roman"/>
          <w:szCs w:val="24"/>
        </w:rPr>
        <w:t xml:space="preserve"> uz tā pamata, ka Padomju Krievij</w:t>
      </w:r>
      <w:r>
        <w:rPr>
          <w:rFonts w:cs="Times New Roman"/>
          <w:szCs w:val="24"/>
        </w:rPr>
        <w:t>ā</w:t>
      </w:r>
      <w:r w:rsidRPr="00DE2138">
        <w:rPr>
          <w:rFonts w:cs="Times New Roman"/>
          <w:szCs w:val="24"/>
        </w:rPr>
        <w:t xml:space="preserve"> šķirtām laulībām ne</w:t>
      </w:r>
      <w:r>
        <w:rPr>
          <w:rFonts w:cs="Times New Roman"/>
          <w:szCs w:val="24"/>
        </w:rPr>
        <w:t>eso</w:t>
      </w:r>
      <w:r w:rsidRPr="00DE2138">
        <w:rPr>
          <w:rFonts w:cs="Times New Roman"/>
          <w:szCs w:val="24"/>
        </w:rPr>
        <w:t>t piemērojams Latvijas Lik. par laulību 60.</w:t>
      </w:r>
      <w:r w:rsidR="00B4111B">
        <w:rPr>
          <w:rFonts w:cs="Times New Roman"/>
          <w:szCs w:val="24"/>
        </w:rPr>
        <w:t> </w:t>
      </w:r>
      <w:r w:rsidRPr="00DE2138">
        <w:rPr>
          <w:rFonts w:cs="Times New Roman"/>
          <w:szCs w:val="24"/>
        </w:rPr>
        <w:t>p. un ar</w:t>
      </w:r>
      <w:r>
        <w:rPr>
          <w:rFonts w:cs="Times New Roman"/>
          <w:szCs w:val="24"/>
        </w:rPr>
        <w:t>ī</w:t>
      </w:r>
      <w:r w:rsidRPr="00DE2138">
        <w:rPr>
          <w:rFonts w:cs="Times New Roman"/>
          <w:szCs w:val="24"/>
        </w:rPr>
        <w:t xml:space="preserve"> it kā</w:t>
      </w:r>
      <w:r>
        <w:rPr>
          <w:rFonts w:cs="Times New Roman"/>
          <w:szCs w:val="24"/>
        </w:rPr>
        <w:t xml:space="preserve"> tā</w:t>
      </w:r>
      <w:r w:rsidRPr="00DE2138">
        <w:rPr>
          <w:rFonts w:cs="Times New Roman"/>
          <w:szCs w:val="24"/>
        </w:rPr>
        <w:t>dē</w:t>
      </w:r>
      <w:r>
        <w:rPr>
          <w:rFonts w:cs="Times New Roman"/>
          <w:szCs w:val="24"/>
        </w:rPr>
        <w:t>ļ</w:t>
      </w:r>
      <w:r w:rsidRPr="00DE2138">
        <w:rPr>
          <w:rFonts w:cs="Times New Roman"/>
          <w:szCs w:val="24"/>
        </w:rPr>
        <w:t>, ka laulība nav šķirta atbild</w:t>
      </w:r>
      <w:r>
        <w:rPr>
          <w:rFonts w:cs="Times New Roman"/>
          <w:szCs w:val="24"/>
        </w:rPr>
        <w:t>ē</w:t>
      </w:r>
      <w:r w:rsidRPr="00DE2138">
        <w:rPr>
          <w:rFonts w:cs="Times New Roman"/>
          <w:szCs w:val="24"/>
        </w:rPr>
        <w:t>t</w:t>
      </w:r>
      <w:r>
        <w:rPr>
          <w:rFonts w:cs="Times New Roman"/>
          <w:szCs w:val="24"/>
        </w:rPr>
        <w:t>ā</w:t>
      </w:r>
      <w:r w:rsidRPr="00DE2138">
        <w:rPr>
          <w:rFonts w:cs="Times New Roman"/>
          <w:szCs w:val="24"/>
        </w:rPr>
        <w:t xml:space="preserve">ja vainas dēļ. </w:t>
      </w:r>
    </w:p>
    <w:p w14:paraId="1BDC5A34" w14:textId="6EC87589" w:rsidR="00E84291" w:rsidRPr="00DE2138" w:rsidRDefault="00E84291" w:rsidP="00E84291">
      <w:pPr>
        <w:spacing w:line="276" w:lineRule="auto"/>
        <w:ind w:firstLine="567"/>
        <w:rPr>
          <w:rFonts w:cs="Times New Roman"/>
          <w:szCs w:val="24"/>
        </w:rPr>
      </w:pPr>
      <w:r w:rsidRPr="00DE2138">
        <w:rPr>
          <w:rFonts w:cs="Times New Roman"/>
          <w:szCs w:val="24"/>
        </w:rPr>
        <w:t>Šīs atbildē</w:t>
      </w:r>
      <w:r>
        <w:rPr>
          <w:rFonts w:cs="Times New Roman"/>
          <w:szCs w:val="24"/>
        </w:rPr>
        <w:t xml:space="preserve">tāja </w:t>
      </w:r>
      <w:r w:rsidRPr="00DE2138">
        <w:rPr>
          <w:rFonts w:cs="Times New Roman"/>
          <w:szCs w:val="24"/>
        </w:rPr>
        <w:t>domas ir maldīgas. Pēc Latvijā atzītā teritoriāl</w:t>
      </w:r>
      <w:r w:rsidR="001C724D">
        <w:rPr>
          <w:rFonts w:cs="Times New Roman"/>
          <w:szCs w:val="24"/>
        </w:rPr>
        <w:t>ā</w:t>
      </w:r>
      <w:r w:rsidRPr="00DE2138">
        <w:rPr>
          <w:rFonts w:cs="Times New Roman"/>
          <w:szCs w:val="24"/>
        </w:rPr>
        <w:t xml:space="preserve"> principa</w:t>
      </w:r>
      <w:r>
        <w:rPr>
          <w:rFonts w:cs="Times New Roman"/>
          <w:szCs w:val="24"/>
        </w:rPr>
        <w:t xml:space="preserve"> (</w:t>
      </w:r>
      <w:r w:rsidRPr="007B6930">
        <w:rPr>
          <w:rFonts w:cs="Times New Roman"/>
          <w:szCs w:val="24"/>
        </w:rPr>
        <w:t>L.</w:t>
      </w:r>
      <w:r w:rsidR="00A9192A" w:rsidRPr="007B6930">
        <w:rPr>
          <w:rFonts w:cs="Times New Roman"/>
          <w:szCs w:val="24"/>
        </w:rPr>
        <w:t> </w:t>
      </w:r>
      <w:r w:rsidRPr="007B6930">
        <w:rPr>
          <w:rFonts w:cs="Times New Roman"/>
          <w:szCs w:val="24"/>
        </w:rPr>
        <w:t>c.</w:t>
      </w:r>
      <w:r w:rsidR="00A9192A" w:rsidRPr="007B6930">
        <w:rPr>
          <w:rFonts w:cs="Times New Roman"/>
          <w:szCs w:val="24"/>
        </w:rPr>
        <w:t> </w:t>
      </w:r>
      <w:r w:rsidRPr="007B6930">
        <w:rPr>
          <w:rFonts w:cs="Times New Roman"/>
          <w:szCs w:val="24"/>
        </w:rPr>
        <w:t>l.</w:t>
      </w:r>
      <w:r w:rsidRPr="00DE2138">
        <w:rPr>
          <w:rFonts w:cs="Times New Roman"/>
          <w:szCs w:val="24"/>
        </w:rPr>
        <w:t xml:space="preserve"> XXIX</w:t>
      </w:r>
      <w:r w:rsidR="007B6930">
        <w:rPr>
          <w:rFonts w:cs="Times New Roman"/>
          <w:szCs w:val="24"/>
        </w:rPr>
        <w:t> </w:t>
      </w:r>
      <w:r w:rsidRPr="00DE2138">
        <w:rPr>
          <w:rFonts w:cs="Times New Roman"/>
          <w:szCs w:val="24"/>
        </w:rPr>
        <w:t>p.) prasītājas tiesība pras</w:t>
      </w:r>
      <w:r>
        <w:rPr>
          <w:rFonts w:cs="Times New Roman"/>
          <w:szCs w:val="24"/>
        </w:rPr>
        <w:t>ī</w:t>
      </w:r>
      <w:r w:rsidRPr="00DE2138">
        <w:rPr>
          <w:rFonts w:cs="Times New Roman"/>
          <w:szCs w:val="24"/>
        </w:rPr>
        <w:t>t no atbildētāja alimen</w:t>
      </w:r>
      <w:r>
        <w:rPr>
          <w:rFonts w:cs="Times New Roman"/>
          <w:szCs w:val="24"/>
        </w:rPr>
        <w:t xml:space="preserve">tus </w:t>
      </w:r>
      <w:r w:rsidRPr="00DE2138">
        <w:rPr>
          <w:rFonts w:cs="Times New Roman"/>
          <w:szCs w:val="24"/>
        </w:rPr>
        <w:t>apspriežama</w:t>
      </w:r>
      <w:r>
        <w:rPr>
          <w:rFonts w:cs="Times New Roman"/>
          <w:szCs w:val="24"/>
        </w:rPr>
        <w:t xml:space="preserve"> </w:t>
      </w:r>
      <w:r w:rsidRPr="00DE2138">
        <w:rPr>
          <w:rFonts w:cs="Times New Roman"/>
          <w:szCs w:val="24"/>
        </w:rPr>
        <w:t>no Latv. Lik. par laul</w:t>
      </w:r>
      <w:r>
        <w:rPr>
          <w:rFonts w:cs="Times New Roman"/>
          <w:szCs w:val="24"/>
        </w:rPr>
        <w:t>ī</w:t>
      </w:r>
      <w:r w:rsidRPr="00DE2138">
        <w:rPr>
          <w:rFonts w:cs="Times New Roman"/>
          <w:szCs w:val="24"/>
        </w:rPr>
        <w:t>bu, un proti, no tā 60</w:t>
      </w:r>
      <w:r>
        <w:rPr>
          <w:rFonts w:cs="Times New Roman"/>
          <w:szCs w:val="24"/>
        </w:rPr>
        <w:t>.</w:t>
      </w:r>
      <w:r w:rsidR="00722729">
        <w:rPr>
          <w:rFonts w:cs="Times New Roman"/>
          <w:szCs w:val="24"/>
        </w:rPr>
        <w:t> </w:t>
      </w:r>
      <w:r>
        <w:rPr>
          <w:rFonts w:cs="Times New Roman"/>
          <w:szCs w:val="24"/>
        </w:rPr>
        <w:t>p</w:t>
      </w:r>
      <w:r w:rsidRPr="00DE2138">
        <w:rPr>
          <w:rFonts w:cs="Times New Roman"/>
          <w:szCs w:val="24"/>
        </w:rPr>
        <w:t>a</w:t>
      </w:r>
      <w:r>
        <w:rPr>
          <w:rFonts w:cs="Times New Roman"/>
          <w:szCs w:val="24"/>
        </w:rPr>
        <w:t>nta</w:t>
      </w:r>
      <w:r w:rsidRPr="00DE2138">
        <w:rPr>
          <w:rFonts w:cs="Times New Roman"/>
          <w:szCs w:val="24"/>
        </w:rPr>
        <w:t xml:space="preserve"> viedok</w:t>
      </w:r>
      <w:r>
        <w:rPr>
          <w:rFonts w:cs="Times New Roman"/>
          <w:szCs w:val="24"/>
        </w:rPr>
        <w:t>ļ</w:t>
      </w:r>
      <w:r w:rsidRPr="00DE2138">
        <w:rPr>
          <w:rFonts w:cs="Times New Roman"/>
          <w:szCs w:val="24"/>
        </w:rPr>
        <w:t xml:space="preserve">a </w:t>
      </w:r>
      <w:r>
        <w:t>(34/565; X, 271). Sk. CL 12. p.</w:t>
      </w:r>
    </w:p>
    <w:p w14:paraId="4335CE8F" w14:textId="3BE105A3" w:rsidR="00E84291" w:rsidRDefault="00E84291" w:rsidP="00E84291">
      <w:pPr>
        <w:spacing w:line="276" w:lineRule="auto"/>
        <w:ind w:firstLine="567"/>
        <w:rPr>
          <w:rFonts w:cs="Times New Roman"/>
          <w:szCs w:val="24"/>
        </w:rPr>
      </w:pPr>
      <w:r w:rsidRPr="00E84291">
        <w:rPr>
          <w:rFonts w:cs="Times New Roman"/>
          <w:szCs w:val="24"/>
        </w:rPr>
        <w:t>(1934.</w:t>
      </w:r>
      <w:r w:rsidR="00B4111B">
        <w:rPr>
          <w:rFonts w:cs="Times New Roman"/>
          <w:szCs w:val="24"/>
        </w:rPr>
        <w:t> </w:t>
      </w:r>
      <w:r w:rsidRPr="00E84291">
        <w:rPr>
          <w:rFonts w:cs="Times New Roman"/>
          <w:szCs w:val="24"/>
        </w:rPr>
        <w:t>g. 25.</w:t>
      </w:r>
      <w:r w:rsidR="00B4111B">
        <w:rPr>
          <w:rFonts w:cs="Times New Roman"/>
          <w:szCs w:val="24"/>
        </w:rPr>
        <w:t> </w:t>
      </w:r>
      <w:r w:rsidRPr="00E84291">
        <w:rPr>
          <w:rFonts w:cs="Times New Roman"/>
          <w:szCs w:val="24"/>
        </w:rPr>
        <w:t>janv. spr. Nr. 565, Minus pr. l. pr. Minusu)</w:t>
      </w:r>
    </w:p>
    <w:p w14:paraId="104F8BE5" w14:textId="77777777" w:rsidR="0016382E" w:rsidRDefault="0016382E" w:rsidP="0016382E">
      <w:pPr>
        <w:spacing w:line="276" w:lineRule="auto"/>
      </w:pPr>
    </w:p>
    <w:p w14:paraId="6A8DA044" w14:textId="7C9FE917" w:rsidR="00E84291" w:rsidRDefault="00E84291" w:rsidP="00E84291">
      <w:pPr>
        <w:spacing w:line="276" w:lineRule="auto"/>
        <w:ind w:firstLine="567"/>
      </w:pPr>
      <w:r>
        <w:t xml:space="preserve">Kā pareizi konstatējusi Tiesu palāta, </w:t>
      </w:r>
      <w:bookmarkStart w:id="222" w:name="_Hlk121129380"/>
      <w:r>
        <w:t xml:space="preserve">starp Latviju un Eesti nepastāv konvencija par tiesu spriedumu izpildīšanu, kamdēļ arī, ja prasītājs gribēja sasniegt prasības piespriešanu, </w:t>
      </w:r>
      <w:r w:rsidR="00722729">
        <w:t>–</w:t>
      </w:r>
      <w:r>
        <w:t xml:space="preserve"> viņam bija jāceļ prasība vispārējā kārtībā, noteicot prāvnieku juridiskās attiecības, </w:t>
      </w:r>
      <w:r w:rsidRPr="00331012">
        <w:rPr>
          <w:spacing w:val="40"/>
        </w:rPr>
        <w:t>kuras tad arī bija apspriežamas no Latvijas tiesām pēc būtības</w:t>
      </w:r>
      <w:r>
        <w:t>, pie kam, saprotams, ar Eesti Tiesu palātas spriedumu Latvijas tiesas varēja rēķināties kā ar vienu no rakstiskiem pierādījumiem</w:t>
      </w:r>
      <w:bookmarkEnd w:id="222"/>
      <w:r>
        <w:t>.</w:t>
      </w:r>
    </w:p>
    <w:p w14:paraId="564A3C13" w14:textId="56DB33BF" w:rsidR="00E84291" w:rsidRDefault="00E84291" w:rsidP="00E84291">
      <w:pPr>
        <w:spacing w:line="276" w:lineRule="auto"/>
        <w:ind w:firstLine="567"/>
      </w:pPr>
      <w:r>
        <w:t xml:space="preserve">Konkrētā gadījumā prasītājs tiešām cēlis </w:t>
      </w:r>
      <w:r w:rsidRPr="0085119E">
        <w:rPr>
          <w:i/>
          <w:iCs/>
        </w:rPr>
        <w:t>actio judicati</w:t>
      </w:r>
      <w:r>
        <w:t xml:space="preserve">, pie tam ne tikai attiecībā uz otro, bet arī uz pirmo prasības daļu, bet </w:t>
      </w:r>
      <w:r w:rsidRPr="0085119E">
        <w:rPr>
          <w:i/>
          <w:iCs/>
        </w:rPr>
        <w:t>actio judicati</w:t>
      </w:r>
      <w:r>
        <w:t xml:space="preserve"> pielaižama tikai attiecībā uz spriedumiem, kuri gājuši likumīgā spēkā. Turpretim ārzemes tiesu spriedumi, ja iztrūkst konvencijas par tiesu spriedumu izpildīšanu, </w:t>
      </w:r>
      <w:r w:rsidR="00722729">
        <w:t>–</w:t>
      </w:r>
      <w:r>
        <w:t xml:space="preserve"> nemaz nevar stāties likumīgā spēkā. Arī </w:t>
      </w:r>
      <w:r w:rsidRPr="0085119E">
        <w:rPr>
          <w:i/>
          <w:iCs/>
        </w:rPr>
        <w:t>exceptio rei judicatae</w:t>
      </w:r>
      <w:r>
        <w:t xml:space="preserve"> attiecībā uz ārzemju tiesas spriedumu, ja iztrūkst attiecīgā konvencija, nav pielaižama.</w:t>
      </w:r>
    </w:p>
    <w:p w14:paraId="78EF89E7" w14:textId="42A20D1D" w:rsidR="00E84291" w:rsidRDefault="00E84291" w:rsidP="00E84291">
      <w:pPr>
        <w:spacing w:line="276" w:lineRule="auto"/>
        <w:ind w:firstLine="567"/>
      </w:pPr>
      <w:r w:rsidRPr="00B3025E">
        <w:t>(1934.</w:t>
      </w:r>
      <w:r w:rsidR="00A9192A">
        <w:t> </w:t>
      </w:r>
      <w:r w:rsidRPr="00B3025E">
        <w:t>g. 22.</w:t>
      </w:r>
      <w:r w:rsidR="00A9192A">
        <w:t> </w:t>
      </w:r>
      <w:r w:rsidRPr="00B3025E">
        <w:t>nov. spr. Nr. 974, Piliapa pr. 1. pr. Minskeru um Kacenellenbaumu)</w:t>
      </w:r>
    </w:p>
    <w:p w14:paraId="744DDFBF" w14:textId="77777777" w:rsidR="00E84291" w:rsidRDefault="00E84291" w:rsidP="0016382E">
      <w:pPr>
        <w:spacing w:line="276" w:lineRule="auto"/>
      </w:pPr>
    </w:p>
    <w:p w14:paraId="26691589" w14:textId="0FDAD717" w:rsidR="0016382E" w:rsidRDefault="0016382E" w:rsidP="00A9192A">
      <w:pPr>
        <w:spacing w:line="276" w:lineRule="auto"/>
        <w:ind w:firstLine="709"/>
      </w:pPr>
      <w:r>
        <w:t>Nevar būt runa par tāda ārvalsts sprieduma atzīšanu, ar kuru prasība par laulības šķiršanu atraidīta (B. Berent, Lettl. Zivilgesetzbuch Einzeldarstellungen, I, 103.</w:t>
      </w:r>
      <w:r w:rsidR="00B4111B">
        <w:t> </w:t>
      </w:r>
      <w:r>
        <w:t>lpp.).</w:t>
      </w:r>
    </w:p>
    <w:p w14:paraId="55F9FD7D" w14:textId="77777777" w:rsidR="0016382E" w:rsidRDefault="0016382E" w:rsidP="0016382E">
      <w:pPr>
        <w:spacing w:line="276" w:lineRule="auto"/>
      </w:pPr>
    </w:p>
    <w:p w14:paraId="37E2DA61" w14:textId="6CEC9384" w:rsidR="0016382E" w:rsidRDefault="00A9192A" w:rsidP="00A9192A">
      <w:pPr>
        <w:spacing w:line="276" w:lineRule="auto"/>
        <w:ind w:firstLine="709"/>
      </w:pPr>
      <w:r>
        <w:t xml:space="preserve">[CPN] </w:t>
      </w:r>
      <w:r w:rsidR="0016382E">
        <w:t>1387.</w:t>
      </w:r>
      <w:r w:rsidR="00722729">
        <w:t>–</w:t>
      </w:r>
      <w:r w:rsidR="0016382E">
        <w:t>1395.</w:t>
      </w:r>
      <w:r w:rsidR="00B4111B">
        <w:t> </w:t>
      </w:r>
      <w:r w:rsidR="0016382E">
        <w:t>p. nav piemērojami Padomju Krievijas laulības šķiršanas lietām, ja tās nav izšķirtas ar tiesas spriedumu, bet gan ar administratīvas iestādes lēmumu (R.</w:t>
      </w:r>
      <w:r w:rsidR="004B7CFA">
        <w:t> </w:t>
      </w:r>
      <w:r w:rsidR="0016382E">
        <w:t>Freimanis, TMV 25/11/12, 927.</w:t>
      </w:r>
      <w:r w:rsidR="004B7CFA">
        <w:t> </w:t>
      </w:r>
      <w:r w:rsidR="0016382E">
        <w:t>lpp.).</w:t>
      </w:r>
    </w:p>
    <w:p w14:paraId="1FBCF708" w14:textId="77777777" w:rsidR="0016382E" w:rsidRDefault="0016382E" w:rsidP="0016382E">
      <w:pPr>
        <w:spacing w:line="276" w:lineRule="auto"/>
      </w:pPr>
    </w:p>
    <w:p w14:paraId="60A83D5B" w14:textId="584D912C" w:rsidR="0016382E" w:rsidRDefault="0016382E" w:rsidP="00A9192A">
      <w:pPr>
        <w:spacing w:line="276" w:lineRule="auto"/>
        <w:ind w:firstLine="709"/>
      </w:pPr>
      <w:r>
        <w:lastRenderedPageBreak/>
        <w:t>Lūgumi par ārzemju tiesu spriedumu izpildīšanu neattiecas uz strīdus procesu un tādēļ par tādiem lūgumiem tiesu nodeva nav maksājama (TP 31/187b; 57)</w:t>
      </w:r>
      <w:r w:rsidR="00722729">
        <w:t>.</w:t>
      </w:r>
    </w:p>
    <w:p w14:paraId="7C9B772E" w14:textId="77777777" w:rsidR="00E84291" w:rsidRDefault="00E84291" w:rsidP="0016382E">
      <w:pPr>
        <w:spacing w:line="276" w:lineRule="auto"/>
      </w:pPr>
    </w:p>
    <w:p w14:paraId="66FD7706" w14:textId="7FF8F80D" w:rsidR="00E84291" w:rsidRDefault="00E84291" w:rsidP="00A9192A">
      <w:pPr>
        <w:spacing w:line="276" w:lineRule="auto"/>
        <w:ind w:firstLine="709"/>
      </w:pPr>
      <w:r>
        <w:t xml:space="preserve">Latvijā </w:t>
      </w:r>
      <w:r w:rsidRPr="00242A4F">
        <w:rPr>
          <w:i/>
          <w:iCs/>
        </w:rPr>
        <w:t>ipso jure</w:t>
      </w:r>
      <w:r>
        <w:t xml:space="preserve"> ir izpildāmi tikai tādi spriedumi, kurus taisījušas Latvijas tiesu iestādes; visi pārējie uzskatāmi par ārvalstu tiesu iestāžu spriedumiem un izpildāmi Latvijā tikai 1387.</w:t>
      </w:r>
      <w:r w:rsidR="004B7CFA">
        <w:t> </w:t>
      </w:r>
      <w:r>
        <w:t>p. kārtībā. No šā viedokļa atzīstams par ārvalsts tiesas spriedumu katrs krievu tiesas spriedums, pilnīgi neatkarīgi no tam, vai tas taisīts laikā, kad Latvija vēl bija Krievijas valsts sastāvdaļa, vai arī tad, kad Latvija no Krievijas jau bija atdalījusies. Krievu tiesu spriedumi atzīti un izpildīti Latvijā uz sevišķa likuma pamata (Lik. kr. 1918. g. 10) un tikai šā likuma robežās (CKD kops. 38/12; XIV, 395).</w:t>
      </w:r>
    </w:p>
    <w:p w14:paraId="24CC0822" w14:textId="77777777" w:rsidR="00E84291" w:rsidRDefault="00E84291" w:rsidP="00E84291">
      <w:pPr>
        <w:spacing w:line="276" w:lineRule="auto"/>
        <w:ind w:firstLine="567"/>
      </w:pPr>
    </w:p>
    <w:p w14:paraId="4260C9DB" w14:textId="51106077" w:rsidR="00E84291" w:rsidRDefault="00E84291" w:rsidP="00A9192A">
      <w:pPr>
        <w:spacing w:line="276" w:lineRule="auto"/>
        <w:ind w:firstLine="709"/>
      </w:pPr>
      <w:r>
        <w:t xml:space="preserve">Tikai prasībās, kas vērstas uz juridisku attiecību radīšanu, grozīšanu vai izbeigšanu (Rechtsgestaltungs-, Bewirkungsklagen, </w:t>
      </w:r>
      <w:r w:rsidRPr="00DC0354">
        <w:t>правопреобразовательные иски</w:t>
      </w:r>
      <w:r>
        <w:t xml:space="preserve">) ir iespējama </w:t>
      </w:r>
      <w:r w:rsidR="00722729">
        <w:t>–</w:t>
      </w:r>
      <w:r>
        <w:t xml:space="preserve"> zināmās robežās </w:t>
      </w:r>
      <w:r w:rsidR="00722729">
        <w:t>–</w:t>
      </w:r>
      <w:r>
        <w:t xml:space="preserve"> ārzemju tiesas spriedumu „atzīšana” (bet ne izpildīšana), arī trūkstot konvencijai (34/565; X, 269) (CKD kops. 38/12; XIV, 395).</w:t>
      </w:r>
    </w:p>
    <w:p w14:paraId="1C5E7994" w14:textId="42B415F0" w:rsidR="00A9192A" w:rsidRDefault="00A9192A" w:rsidP="0064351A">
      <w:pPr>
        <w:spacing w:line="276" w:lineRule="auto"/>
        <w:ind w:firstLine="709"/>
      </w:pPr>
      <w:r>
        <w:t>(1938.</w:t>
      </w:r>
      <w:r w:rsidRPr="00A9192A">
        <w:t> </w:t>
      </w:r>
      <w:r>
        <w:t>g. 9. apr. spr. kops. l</w:t>
      </w:r>
      <w:r w:rsidR="00722729">
        <w:t> </w:t>
      </w:r>
      <w:r>
        <w:t xml:space="preserve"> Nr. 12, Zeļenajs pr. l. pr. Lasmani)</w:t>
      </w:r>
      <w:r>
        <w:br w:type="page"/>
      </w:r>
    </w:p>
    <w:p w14:paraId="55718FB2" w14:textId="77777777" w:rsidR="00A9192A" w:rsidRPr="00435F4A" w:rsidRDefault="00A9192A" w:rsidP="00095B20">
      <w:pPr>
        <w:pStyle w:val="Heading5"/>
        <w:rPr>
          <w:sz w:val="26"/>
          <w:szCs w:val="26"/>
        </w:rPr>
      </w:pPr>
      <w:bookmarkStart w:id="223" w:name="_Toc136604998"/>
      <w:bookmarkStart w:id="224" w:name="_Toc136855958"/>
      <w:bookmarkStart w:id="225" w:name="_Toc136857265"/>
      <w:bookmarkStart w:id="226" w:name="_Toc136936862"/>
      <w:r w:rsidRPr="00435F4A">
        <w:rPr>
          <w:sz w:val="26"/>
          <w:szCs w:val="26"/>
        </w:rPr>
        <w:lastRenderedPageBreak/>
        <w:t>Lietu saraksts</w:t>
      </w:r>
      <w:bookmarkEnd w:id="223"/>
      <w:bookmarkEnd w:id="224"/>
      <w:bookmarkEnd w:id="225"/>
      <w:bookmarkEnd w:id="226"/>
    </w:p>
    <w:p w14:paraId="00A27191" w14:textId="77777777" w:rsidR="00A9192A" w:rsidRPr="00A9192A" w:rsidRDefault="00A9192A" w:rsidP="00A9192A">
      <w:pPr>
        <w:jc w:val="center"/>
      </w:pPr>
    </w:p>
    <w:tbl>
      <w:tblPr>
        <w:tblStyle w:val="TableGrid"/>
        <w:tblW w:w="8489" w:type="dxa"/>
        <w:tblInd w:w="0" w:type="dxa"/>
        <w:tblLayout w:type="fixed"/>
        <w:tblLook w:val="04A0" w:firstRow="1" w:lastRow="0" w:firstColumn="1" w:lastColumn="0" w:noHBand="0" w:noVBand="1"/>
      </w:tblPr>
      <w:tblGrid>
        <w:gridCol w:w="846"/>
        <w:gridCol w:w="1984"/>
        <w:gridCol w:w="1418"/>
        <w:gridCol w:w="1691"/>
        <w:gridCol w:w="1275"/>
        <w:gridCol w:w="1275"/>
      </w:tblGrid>
      <w:tr w:rsidR="00A9192A" w:rsidRPr="00A9192A" w14:paraId="330BB4E7" w14:textId="77777777" w:rsidTr="00722729">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72EB693E" w14:textId="77777777" w:rsidR="00A9192A" w:rsidRPr="00722729" w:rsidRDefault="00A9192A" w:rsidP="00A9192A">
            <w:pPr>
              <w:ind w:left="-114" w:right="-139"/>
              <w:rPr>
                <w:sz w:val="24"/>
                <w:szCs w:val="24"/>
              </w:rPr>
            </w:pPr>
            <w:r w:rsidRPr="00722729">
              <w:rPr>
                <w:sz w:val="24"/>
                <w:szCs w:val="24"/>
              </w:rPr>
              <w:t>N.p.k.</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4C3157C0" w14:textId="77777777" w:rsidR="00A9192A" w:rsidRPr="00A9192A" w:rsidRDefault="00A9192A" w:rsidP="00A9192A">
            <w:pPr>
              <w:spacing w:line="360" w:lineRule="auto"/>
              <w:rPr>
                <w:sz w:val="24"/>
                <w:szCs w:val="32"/>
              </w:rPr>
            </w:pPr>
            <w:r w:rsidRPr="00A9192A">
              <w:rPr>
                <w:sz w:val="24"/>
                <w:szCs w:val="32"/>
              </w:rPr>
              <w:t>Nolēmuma Nr.</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C00393E" w14:textId="77777777" w:rsidR="00A9192A" w:rsidRPr="00A9192A" w:rsidRDefault="00A9192A" w:rsidP="00A9192A">
            <w:pPr>
              <w:spacing w:line="360" w:lineRule="auto"/>
              <w:jc w:val="center"/>
              <w:rPr>
                <w:sz w:val="24"/>
                <w:szCs w:val="32"/>
              </w:rPr>
            </w:pPr>
            <w:r w:rsidRPr="00A9192A">
              <w:rPr>
                <w:sz w:val="24"/>
                <w:szCs w:val="32"/>
              </w:rPr>
              <w:t>Datums</w:t>
            </w:r>
          </w:p>
        </w:tc>
        <w:tc>
          <w:tcPr>
            <w:tcW w:w="2966" w:type="dxa"/>
            <w:gridSpan w:val="2"/>
            <w:tcBorders>
              <w:top w:val="single" w:sz="4" w:space="0" w:color="auto"/>
              <w:left w:val="single" w:sz="4" w:space="0" w:color="auto"/>
              <w:bottom w:val="single" w:sz="4" w:space="0" w:color="auto"/>
              <w:right w:val="single" w:sz="4" w:space="0" w:color="auto"/>
            </w:tcBorders>
            <w:vAlign w:val="center"/>
            <w:hideMark/>
          </w:tcPr>
          <w:p w14:paraId="4FA0C6DB" w14:textId="77777777" w:rsidR="00A9192A" w:rsidRPr="00A9192A" w:rsidRDefault="00A9192A" w:rsidP="00A9192A">
            <w:pPr>
              <w:ind w:left="-108"/>
              <w:jc w:val="center"/>
              <w:rPr>
                <w:sz w:val="24"/>
                <w:szCs w:val="32"/>
              </w:rPr>
            </w:pPr>
            <w:r w:rsidRPr="00A9192A">
              <w:rPr>
                <w:sz w:val="24"/>
                <w:szCs w:val="32"/>
              </w:rPr>
              <w:t>Publicēts</w:t>
            </w:r>
          </w:p>
        </w:tc>
        <w:tc>
          <w:tcPr>
            <w:tcW w:w="1275" w:type="dxa"/>
            <w:vMerge w:val="restart"/>
            <w:tcBorders>
              <w:top w:val="single" w:sz="4" w:space="0" w:color="auto"/>
              <w:left w:val="single" w:sz="4" w:space="0" w:color="auto"/>
              <w:right w:val="single" w:sz="4" w:space="0" w:color="auto"/>
            </w:tcBorders>
            <w:vAlign w:val="center"/>
          </w:tcPr>
          <w:p w14:paraId="65F99666" w14:textId="77777777" w:rsidR="00A9192A" w:rsidRPr="00A9192A" w:rsidRDefault="00A9192A" w:rsidP="00A9192A">
            <w:pPr>
              <w:ind w:left="-108"/>
              <w:jc w:val="center"/>
              <w:rPr>
                <w:sz w:val="24"/>
                <w:szCs w:val="32"/>
              </w:rPr>
            </w:pPr>
            <w:r w:rsidRPr="00A9192A">
              <w:rPr>
                <w:sz w:val="24"/>
                <w:szCs w:val="32"/>
              </w:rPr>
              <w:t>Pie</w:t>
            </w:r>
          </w:p>
        </w:tc>
      </w:tr>
      <w:tr w:rsidR="00A9192A" w:rsidRPr="00A9192A" w14:paraId="09674589" w14:textId="77777777" w:rsidTr="00722729">
        <w:tc>
          <w:tcPr>
            <w:tcW w:w="846" w:type="dxa"/>
            <w:vMerge/>
            <w:tcBorders>
              <w:top w:val="single" w:sz="4" w:space="0" w:color="auto"/>
              <w:left w:val="single" w:sz="4" w:space="0" w:color="auto"/>
              <w:bottom w:val="single" w:sz="4" w:space="0" w:color="auto"/>
              <w:right w:val="single" w:sz="4" w:space="0" w:color="auto"/>
            </w:tcBorders>
            <w:vAlign w:val="center"/>
            <w:hideMark/>
          </w:tcPr>
          <w:p w14:paraId="6327C055" w14:textId="77777777" w:rsidR="00A9192A" w:rsidRPr="00A9192A" w:rsidRDefault="00A9192A" w:rsidP="00A9192A">
            <w:pPr>
              <w:ind w:left="-114" w:right="-139"/>
              <w:rPr>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70A627C" w14:textId="77777777" w:rsidR="00A9192A" w:rsidRPr="00A9192A" w:rsidRDefault="00A9192A" w:rsidP="00A9192A">
            <w:pPr>
              <w:rPr>
                <w:sz w:val="24"/>
                <w:szCs w:val="3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470EE36" w14:textId="77777777" w:rsidR="00A9192A" w:rsidRPr="00A9192A" w:rsidRDefault="00A9192A" w:rsidP="00A9192A">
            <w:pPr>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hideMark/>
          </w:tcPr>
          <w:p w14:paraId="6B6F6C2D" w14:textId="77777777" w:rsidR="00A9192A" w:rsidRPr="00A9192A" w:rsidRDefault="00A9192A" w:rsidP="00A9192A">
            <w:pPr>
              <w:jc w:val="center"/>
              <w:rPr>
                <w:sz w:val="24"/>
                <w:szCs w:val="32"/>
              </w:rPr>
            </w:pPr>
            <w:r w:rsidRPr="00A9192A">
              <w:rPr>
                <w:sz w:val="24"/>
                <w:szCs w:val="32"/>
              </w:rPr>
              <w:t>Krājums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95DD08" w14:textId="77777777" w:rsidR="00A9192A" w:rsidRPr="00A9192A" w:rsidRDefault="00A9192A" w:rsidP="00A9192A">
            <w:pPr>
              <w:ind w:left="-108" w:right="-88"/>
              <w:jc w:val="center"/>
              <w:rPr>
                <w:sz w:val="24"/>
                <w:szCs w:val="32"/>
              </w:rPr>
            </w:pPr>
            <w:r w:rsidRPr="00A9192A">
              <w:rPr>
                <w:sz w:val="24"/>
                <w:szCs w:val="32"/>
              </w:rPr>
              <w:t>Lpp.</w:t>
            </w:r>
          </w:p>
        </w:tc>
        <w:tc>
          <w:tcPr>
            <w:tcW w:w="1275" w:type="dxa"/>
            <w:vMerge/>
            <w:tcBorders>
              <w:left w:val="single" w:sz="4" w:space="0" w:color="auto"/>
              <w:bottom w:val="single" w:sz="4" w:space="0" w:color="auto"/>
              <w:right w:val="single" w:sz="4" w:space="0" w:color="auto"/>
            </w:tcBorders>
          </w:tcPr>
          <w:p w14:paraId="0C4D37ED" w14:textId="77777777" w:rsidR="00A9192A" w:rsidRPr="00A9192A" w:rsidRDefault="00A9192A" w:rsidP="00A9192A">
            <w:pPr>
              <w:ind w:left="-108" w:right="-88"/>
              <w:jc w:val="center"/>
              <w:rPr>
                <w:sz w:val="24"/>
                <w:szCs w:val="32"/>
              </w:rPr>
            </w:pPr>
          </w:p>
        </w:tc>
      </w:tr>
      <w:tr w:rsidR="00A9192A" w:rsidRPr="00A9192A" w14:paraId="6C289970" w14:textId="77777777" w:rsidTr="00722729">
        <w:tc>
          <w:tcPr>
            <w:tcW w:w="846" w:type="dxa"/>
            <w:tcBorders>
              <w:top w:val="single" w:sz="4" w:space="0" w:color="auto"/>
              <w:left w:val="single" w:sz="4" w:space="0" w:color="auto"/>
              <w:right w:val="single" w:sz="4" w:space="0" w:color="auto"/>
            </w:tcBorders>
            <w:vAlign w:val="center"/>
          </w:tcPr>
          <w:p w14:paraId="59E3425A" w14:textId="77777777" w:rsidR="00A9192A" w:rsidRPr="00A9192A" w:rsidRDefault="00A9192A" w:rsidP="00A9192A">
            <w:pPr>
              <w:numPr>
                <w:ilvl w:val="0"/>
                <w:numId w:val="4"/>
              </w:numPr>
              <w:spacing w:line="360" w:lineRule="auto"/>
              <w:ind w:right="-139"/>
              <w:contextualSpacing/>
              <w:rPr>
                <w:szCs w:val="24"/>
              </w:rPr>
            </w:pPr>
          </w:p>
        </w:tc>
        <w:tc>
          <w:tcPr>
            <w:tcW w:w="1984" w:type="dxa"/>
            <w:tcBorders>
              <w:top w:val="single" w:sz="4" w:space="0" w:color="auto"/>
              <w:left w:val="single" w:sz="4" w:space="0" w:color="auto"/>
              <w:right w:val="single" w:sz="4" w:space="0" w:color="auto"/>
            </w:tcBorders>
            <w:vAlign w:val="center"/>
          </w:tcPr>
          <w:p w14:paraId="7E756FA0" w14:textId="77777777" w:rsidR="00A9192A" w:rsidRPr="00A9192A" w:rsidRDefault="00A9192A" w:rsidP="00A9192A">
            <w:pPr>
              <w:spacing w:line="360" w:lineRule="auto"/>
              <w:rPr>
                <w:sz w:val="24"/>
                <w:szCs w:val="32"/>
              </w:rPr>
            </w:pPr>
            <w:r w:rsidRPr="00A9192A">
              <w:rPr>
                <w:sz w:val="24"/>
                <w:szCs w:val="32"/>
              </w:rPr>
              <w:t>1871/166</w:t>
            </w:r>
          </w:p>
        </w:tc>
        <w:tc>
          <w:tcPr>
            <w:tcW w:w="1418" w:type="dxa"/>
            <w:tcBorders>
              <w:top w:val="single" w:sz="4" w:space="0" w:color="auto"/>
              <w:left w:val="single" w:sz="4" w:space="0" w:color="auto"/>
              <w:right w:val="single" w:sz="4" w:space="0" w:color="auto"/>
            </w:tcBorders>
            <w:vAlign w:val="center"/>
          </w:tcPr>
          <w:p w14:paraId="7A4853C5" w14:textId="3497963D" w:rsidR="00A9192A" w:rsidRPr="00A9192A" w:rsidRDefault="00A9192A" w:rsidP="00A9192A">
            <w:pPr>
              <w:spacing w:line="360" w:lineRule="auto"/>
              <w:jc w:val="center"/>
              <w:rPr>
                <w:sz w:val="24"/>
                <w:szCs w:val="32"/>
              </w:rPr>
            </w:pPr>
            <w:r w:rsidRPr="00A9192A">
              <w:rPr>
                <w:sz w:val="24"/>
                <w:szCs w:val="32"/>
              </w:rPr>
              <w:t>11.04.1870</w:t>
            </w:r>
            <w:r w:rsidR="00722729">
              <w:rPr>
                <w:sz w:val="24"/>
                <w:szCs w:val="32"/>
              </w:rPr>
              <w:t>.</w:t>
            </w:r>
          </w:p>
        </w:tc>
        <w:tc>
          <w:tcPr>
            <w:tcW w:w="2966" w:type="dxa"/>
            <w:gridSpan w:val="2"/>
            <w:tcBorders>
              <w:top w:val="single" w:sz="4" w:space="0" w:color="auto"/>
              <w:left w:val="single" w:sz="4" w:space="0" w:color="auto"/>
              <w:bottom w:val="single" w:sz="4" w:space="0" w:color="auto"/>
              <w:right w:val="single" w:sz="4" w:space="0" w:color="auto"/>
            </w:tcBorders>
            <w:vAlign w:val="center"/>
          </w:tcPr>
          <w:p w14:paraId="43C29624" w14:textId="4E64C072" w:rsidR="00A9192A" w:rsidRPr="00A9192A" w:rsidRDefault="00A9192A" w:rsidP="00A9192A">
            <w:pPr>
              <w:ind w:right="-88"/>
              <w:jc w:val="center"/>
              <w:rPr>
                <w:sz w:val="24"/>
                <w:szCs w:val="32"/>
              </w:rPr>
            </w:pPr>
            <w:r w:rsidRPr="00A9192A">
              <w:rPr>
                <w:sz w:val="24"/>
                <w:szCs w:val="32"/>
              </w:rPr>
              <w:t>Cwingman, I, S. 343</w:t>
            </w:r>
          </w:p>
        </w:tc>
        <w:tc>
          <w:tcPr>
            <w:tcW w:w="1275" w:type="dxa"/>
            <w:tcBorders>
              <w:top w:val="single" w:sz="4" w:space="0" w:color="auto"/>
              <w:left w:val="single" w:sz="4" w:space="0" w:color="auto"/>
              <w:bottom w:val="single" w:sz="4" w:space="0" w:color="auto"/>
              <w:right w:val="single" w:sz="4" w:space="0" w:color="auto"/>
            </w:tcBorders>
            <w:vAlign w:val="center"/>
          </w:tcPr>
          <w:p w14:paraId="1B06BA5F" w14:textId="77777777" w:rsidR="00A9192A" w:rsidRPr="00A9192A" w:rsidRDefault="00A9192A" w:rsidP="00A9192A">
            <w:pPr>
              <w:ind w:right="-88"/>
              <w:jc w:val="center"/>
              <w:rPr>
                <w:sz w:val="24"/>
                <w:szCs w:val="32"/>
              </w:rPr>
            </w:pPr>
            <w:r w:rsidRPr="00A9192A">
              <w:rPr>
                <w:sz w:val="24"/>
                <w:szCs w:val="32"/>
              </w:rPr>
              <w:t>1021.p.</w:t>
            </w:r>
          </w:p>
        </w:tc>
      </w:tr>
      <w:tr w:rsidR="00A9192A" w:rsidRPr="00A9192A" w14:paraId="502261DE" w14:textId="77777777" w:rsidTr="00722729">
        <w:tc>
          <w:tcPr>
            <w:tcW w:w="846" w:type="dxa"/>
            <w:tcBorders>
              <w:top w:val="single" w:sz="4" w:space="0" w:color="auto"/>
              <w:left w:val="single" w:sz="4" w:space="0" w:color="auto"/>
              <w:right w:val="single" w:sz="4" w:space="0" w:color="auto"/>
            </w:tcBorders>
            <w:vAlign w:val="center"/>
          </w:tcPr>
          <w:p w14:paraId="6C93501A" w14:textId="77777777" w:rsidR="00A9192A" w:rsidRPr="00A9192A" w:rsidRDefault="00A9192A" w:rsidP="00A9192A">
            <w:pPr>
              <w:numPr>
                <w:ilvl w:val="0"/>
                <w:numId w:val="4"/>
              </w:numPr>
              <w:spacing w:line="360" w:lineRule="auto"/>
              <w:ind w:right="-139"/>
              <w:contextualSpacing/>
              <w:rPr>
                <w:szCs w:val="24"/>
              </w:rPr>
            </w:pPr>
          </w:p>
        </w:tc>
        <w:tc>
          <w:tcPr>
            <w:tcW w:w="1984" w:type="dxa"/>
            <w:tcBorders>
              <w:top w:val="single" w:sz="4" w:space="0" w:color="auto"/>
              <w:left w:val="single" w:sz="4" w:space="0" w:color="auto"/>
              <w:right w:val="single" w:sz="4" w:space="0" w:color="auto"/>
            </w:tcBorders>
            <w:vAlign w:val="center"/>
          </w:tcPr>
          <w:p w14:paraId="6A74DD5E" w14:textId="77777777" w:rsidR="00A9192A" w:rsidRPr="00A9192A" w:rsidRDefault="00A9192A" w:rsidP="00A9192A">
            <w:pPr>
              <w:spacing w:line="360" w:lineRule="auto"/>
              <w:rPr>
                <w:sz w:val="24"/>
                <w:szCs w:val="32"/>
              </w:rPr>
            </w:pPr>
            <w:r w:rsidRPr="00A9192A">
              <w:rPr>
                <w:sz w:val="24"/>
                <w:szCs w:val="32"/>
              </w:rPr>
              <w:t>1888/1601</w:t>
            </w:r>
          </w:p>
        </w:tc>
        <w:tc>
          <w:tcPr>
            <w:tcW w:w="1418" w:type="dxa"/>
            <w:tcBorders>
              <w:top w:val="single" w:sz="4" w:space="0" w:color="auto"/>
              <w:left w:val="single" w:sz="4" w:space="0" w:color="auto"/>
              <w:right w:val="single" w:sz="4" w:space="0" w:color="auto"/>
            </w:tcBorders>
            <w:vAlign w:val="center"/>
          </w:tcPr>
          <w:p w14:paraId="205D5CF5" w14:textId="77777777" w:rsidR="00A9192A" w:rsidRPr="00A9192A" w:rsidRDefault="00A9192A" w:rsidP="00A9192A">
            <w:pPr>
              <w:spacing w:line="360" w:lineRule="auto"/>
              <w:jc w:val="center"/>
              <w:rPr>
                <w:sz w:val="24"/>
                <w:szCs w:val="32"/>
              </w:rPr>
            </w:pPr>
            <w:r w:rsidRPr="00A9192A">
              <w:rPr>
                <w:sz w:val="24"/>
                <w:szCs w:val="32"/>
              </w:rPr>
              <w:t>17.02.1888.</w:t>
            </w:r>
          </w:p>
        </w:tc>
        <w:tc>
          <w:tcPr>
            <w:tcW w:w="2966" w:type="dxa"/>
            <w:gridSpan w:val="2"/>
            <w:tcBorders>
              <w:top w:val="single" w:sz="4" w:space="0" w:color="auto"/>
              <w:left w:val="single" w:sz="4" w:space="0" w:color="auto"/>
              <w:bottom w:val="single" w:sz="4" w:space="0" w:color="auto"/>
              <w:right w:val="single" w:sz="4" w:space="0" w:color="auto"/>
            </w:tcBorders>
            <w:vAlign w:val="center"/>
          </w:tcPr>
          <w:p w14:paraId="38C3D582" w14:textId="77777777" w:rsidR="00A9192A" w:rsidRPr="00A9192A" w:rsidRDefault="00A9192A" w:rsidP="00A9192A">
            <w:pPr>
              <w:ind w:right="-88"/>
              <w:jc w:val="center"/>
              <w:rPr>
                <w:sz w:val="24"/>
                <w:szCs w:val="32"/>
              </w:rPr>
            </w:pPr>
            <w:r w:rsidRPr="00A9192A">
              <w:rPr>
                <w:sz w:val="24"/>
                <w:szCs w:val="32"/>
              </w:rPr>
              <w:t>Cwingman, VIII, S. 196</w:t>
            </w:r>
          </w:p>
        </w:tc>
        <w:tc>
          <w:tcPr>
            <w:tcW w:w="1275" w:type="dxa"/>
            <w:tcBorders>
              <w:top w:val="single" w:sz="4" w:space="0" w:color="auto"/>
              <w:left w:val="single" w:sz="4" w:space="0" w:color="auto"/>
              <w:bottom w:val="single" w:sz="4" w:space="0" w:color="auto"/>
              <w:right w:val="single" w:sz="4" w:space="0" w:color="auto"/>
            </w:tcBorders>
            <w:vAlign w:val="center"/>
          </w:tcPr>
          <w:p w14:paraId="4BE2A009" w14:textId="77777777" w:rsidR="00A9192A" w:rsidRPr="00A9192A" w:rsidRDefault="00A9192A" w:rsidP="00A9192A">
            <w:pPr>
              <w:ind w:right="-88"/>
              <w:jc w:val="center"/>
              <w:rPr>
                <w:sz w:val="24"/>
                <w:szCs w:val="32"/>
              </w:rPr>
            </w:pPr>
            <w:r w:rsidRPr="00A9192A">
              <w:rPr>
                <w:sz w:val="24"/>
                <w:szCs w:val="32"/>
              </w:rPr>
              <w:t>1021.p.</w:t>
            </w:r>
          </w:p>
        </w:tc>
      </w:tr>
      <w:tr w:rsidR="00242A4F" w:rsidRPr="00242A4F" w14:paraId="643ABBE1" w14:textId="77777777" w:rsidTr="00722729">
        <w:tc>
          <w:tcPr>
            <w:tcW w:w="846" w:type="dxa"/>
            <w:tcBorders>
              <w:top w:val="single" w:sz="4" w:space="0" w:color="auto"/>
              <w:left w:val="single" w:sz="4" w:space="0" w:color="auto"/>
              <w:right w:val="single" w:sz="4" w:space="0" w:color="auto"/>
            </w:tcBorders>
            <w:vAlign w:val="center"/>
          </w:tcPr>
          <w:p w14:paraId="7F0595E4" w14:textId="77777777" w:rsidR="00242A4F" w:rsidRPr="00A9192A" w:rsidRDefault="00242A4F" w:rsidP="00A9192A">
            <w:pPr>
              <w:numPr>
                <w:ilvl w:val="0"/>
                <w:numId w:val="4"/>
              </w:numPr>
              <w:spacing w:line="360" w:lineRule="auto"/>
              <w:ind w:right="-139"/>
              <w:contextualSpacing/>
              <w:rPr>
                <w:szCs w:val="24"/>
              </w:rPr>
            </w:pPr>
          </w:p>
        </w:tc>
        <w:tc>
          <w:tcPr>
            <w:tcW w:w="1984" w:type="dxa"/>
            <w:tcBorders>
              <w:top w:val="single" w:sz="4" w:space="0" w:color="auto"/>
              <w:left w:val="single" w:sz="4" w:space="0" w:color="auto"/>
              <w:right w:val="single" w:sz="4" w:space="0" w:color="auto"/>
            </w:tcBorders>
            <w:vAlign w:val="center"/>
          </w:tcPr>
          <w:p w14:paraId="14545613" w14:textId="5242CFDA" w:rsidR="00242A4F" w:rsidRPr="00242A4F" w:rsidRDefault="00242A4F" w:rsidP="00A9192A">
            <w:pPr>
              <w:spacing w:line="360" w:lineRule="auto"/>
              <w:rPr>
                <w:sz w:val="24"/>
                <w:szCs w:val="40"/>
              </w:rPr>
            </w:pPr>
            <w:r w:rsidRPr="00242A4F">
              <w:rPr>
                <w:sz w:val="24"/>
                <w:szCs w:val="40"/>
              </w:rPr>
              <w:t>1907/112</w:t>
            </w:r>
          </w:p>
        </w:tc>
        <w:tc>
          <w:tcPr>
            <w:tcW w:w="1418" w:type="dxa"/>
            <w:tcBorders>
              <w:top w:val="single" w:sz="4" w:space="0" w:color="auto"/>
              <w:left w:val="single" w:sz="4" w:space="0" w:color="auto"/>
              <w:right w:val="single" w:sz="4" w:space="0" w:color="auto"/>
            </w:tcBorders>
            <w:vAlign w:val="center"/>
          </w:tcPr>
          <w:p w14:paraId="0276CF54" w14:textId="378B8FFF" w:rsidR="00242A4F" w:rsidRPr="00242A4F" w:rsidRDefault="00242A4F" w:rsidP="00A9192A">
            <w:pPr>
              <w:spacing w:line="360" w:lineRule="auto"/>
              <w:jc w:val="center"/>
              <w:rPr>
                <w:sz w:val="24"/>
                <w:szCs w:val="40"/>
              </w:rPr>
            </w:pPr>
            <w:r>
              <w:rPr>
                <w:sz w:val="24"/>
                <w:szCs w:val="40"/>
              </w:rPr>
              <w:t>12.12.1907.</w:t>
            </w:r>
          </w:p>
        </w:tc>
        <w:tc>
          <w:tcPr>
            <w:tcW w:w="2966" w:type="dxa"/>
            <w:gridSpan w:val="2"/>
            <w:tcBorders>
              <w:top w:val="single" w:sz="4" w:space="0" w:color="auto"/>
              <w:left w:val="single" w:sz="4" w:space="0" w:color="auto"/>
              <w:bottom w:val="single" w:sz="4" w:space="0" w:color="auto"/>
              <w:right w:val="single" w:sz="4" w:space="0" w:color="auto"/>
            </w:tcBorders>
            <w:vAlign w:val="center"/>
          </w:tcPr>
          <w:p w14:paraId="22FC7460" w14:textId="54BE86EB" w:rsidR="00242A4F" w:rsidRPr="00242A4F" w:rsidRDefault="00242A4F" w:rsidP="00A9192A">
            <w:pPr>
              <w:ind w:right="-88"/>
              <w:jc w:val="center"/>
              <w:rPr>
                <w:sz w:val="24"/>
                <w:szCs w:val="40"/>
              </w:rPr>
            </w:pPr>
            <w:r>
              <w:rPr>
                <w:sz w:val="24"/>
                <w:szCs w:val="40"/>
              </w:rPr>
              <w:t>Kr. S.</w:t>
            </w:r>
            <w:r w:rsidR="009A23D4">
              <w:rPr>
                <w:sz w:val="24"/>
                <w:szCs w:val="40"/>
              </w:rPr>
              <w:t> Kas. civ. spr., 293.lpp.</w:t>
            </w:r>
          </w:p>
        </w:tc>
        <w:tc>
          <w:tcPr>
            <w:tcW w:w="1275" w:type="dxa"/>
            <w:tcBorders>
              <w:top w:val="single" w:sz="4" w:space="0" w:color="auto"/>
              <w:left w:val="single" w:sz="4" w:space="0" w:color="auto"/>
              <w:bottom w:val="single" w:sz="4" w:space="0" w:color="auto"/>
              <w:right w:val="single" w:sz="4" w:space="0" w:color="auto"/>
            </w:tcBorders>
            <w:vAlign w:val="center"/>
          </w:tcPr>
          <w:p w14:paraId="4A095CD2" w14:textId="62EF59EC" w:rsidR="00242A4F" w:rsidRPr="00242A4F" w:rsidRDefault="00242A4F" w:rsidP="00A9192A">
            <w:pPr>
              <w:ind w:right="-88"/>
              <w:jc w:val="center"/>
              <w:rPr>
                <w:sz w:val="24"/>
                <w:szCs w:val="40"/>
              </w:rPr>
            </w:pPr>
            <w:r>
              <w:rPr>
                <w:sz w:val="24"/>
                <w:szCs w:val="40"/>
              </w:rPr>
              <w:t>1021.p.</w:t>
            </w:r>
          </w:p>
        </w:tc>
      </w:tr>
      <w:tr w:rsidR="00A9192A" w:rsidRPr="00A9192A" w14:paraId="1AAA3CB5" w14:textId="77777777" w:rsidTr="00722729">
        <w:tc>
          <w:tcPr>
            <w:tcW w:w="846" w:type="dxa"/>
            <w:tcBorders>
              <w:top w:val="single" w:sz="4" w:space="0" w:color="auto"/>
              <w:left w:val="single" w:sz="4" w:space="0" w:color="auto"/>
              <w:right w:val="single" w:sz="4" w:space="0" w:color="auto"/>
            </w:tcBorders>
            <w:vAlign w:val="center"/>
          </w:tcPr>
          <w:p w14:paraId="5211715E" w14:textId="77777777" w:rsidR="00A9192A" w:rsidRPr="00A9192A" w:rsidRDefault="00A9192A" w:rsidP="00A9192A">
            <w:pPr>
              <w:numPr>
                <w:ilvl w:val="0"/>
                <w:numId w:val="4"/>
              </w:numPr>
              <w:spacing w:line="360" w:lineRule="auto"/>
              <w:ind w:right="-139"/>
              <w:contextualSpacing/>
              <w:rPr>
                <w:szCs w:val="24"/>
              </w:rPr>
            </w:pPr>
          </w:p>
        </w:tc>
        <w:tc>
          <w:tcPr>
            <w:tcW w:w="1984" w:type="dxa"/>
            <w:tcBorders>
              <w:top w:val="single" w:sz="4" w:space="0" w:color="auto"/>
              <w:left w:val="single" w:sz="4" w:space="0" w:color="auto"/>
              <w:right w:val="single" w:sz="4" w:space="0" w:color="auto"/>
            </w:tcBorders>
            <w:vAlign w:val="center"/>
          </w:tcPr>
          <w:p w14:paraId="0236F653" w14:textId="77777777" w:rsidR="00A9192A" w:rsidRPr="00A9192A" w:rsidRDefault="00A9192A" w:rsidP="00A9192A">
            <w:pPr>
              <w:spacing w:line="360" w:lineRule="auto"/>
              <w:rPr>
                <w:sz w:val="24"/>
                <w:szCs w:val="32"/>
              </w:rPr>
            </w:pPr>
            <w:r w:rsidRPr="00A9192A">
              <w:rPr>
                <w:sz w:val="24"/>
                <w:szCs w:val="32"/>
              </w:rPr>
              <w:t>CKD 1920/93</w:t>
            </w:r>
          </w:p>
        </w:tc>
        <w:tc>
          <w:tcPr>
            <w:tcW w:w="1418" w:type="dxa"/>
            <w:tcBorders>
              <w:top w:val="single" w:sz="4" w:space="0" w:color="auto"/>
              <w:left w:val="single" w:sz="4" w:space="0" w:color="auto"/>
              <w:right w:val="single" w:sz="4" w:space="0" w:color="auto"/>
            </w:tcBorders>
            <w:vAlign w:val="center"/>
          </w:tcPr>
          <w:p w14:paraId="11947318" w14:textId="77777777" w:rsidR="00A9192A" w:rsidRPr="00A9192A" w:rsidRDefault="00A9192A" w:rsidP="00A9192A">
            <w:pPr>
              <w:spacing w:line="360" w:lineRule="auto"/>
              <w:jc w:val="center"/>
              <w:rPr>
                <w:sz w:val="24"/>
                <w:szCs w:val="32"/>
              </w:rPr>
            </w:pPr>
            <w:r w:rsidRPr="00A9192A">
              <w:rPr>
                <w:sz w:val="24"/>
                <w:szCs w:val="32"/>
              </w:rPr>
              <w:t>09.09.1920.</w:t>
            </w:r>
          </w:p>
        </w:tc>
        <w:tc>
          <w:tcPr>
            <w:tcW w:w="2966" w:type="dxa"/>
            <w:gridSpan w:val="2"/>
            <w:tcBorders>
              <w:top w:val="single" w:sz="4" w:space="0" w:color="auto"/>
              <w:left w:val="single" w:sz="4" w:space="0" w:color="auto"/>
              <w:bottom w:val="single" w:sz="4" w:space="0" w:color="auto"/>
              <w:right w:val="single" w:sz="4" w:space="0" w:color="auto"/>
            </w:tcBorders>
            <w:vAlign w:val="center"/>
          </w:tcPr>
          <w:p w14:paraId="07102841" w14:textId="0999CD6A" w:rsidR="00A9192A" w:rsidRPr="00A9192A" w:rsidRDefault="00A9192A" w:rsidP="00A9192A">
            <w:pPr>
              <w:ind w:right="-88"/>
              <w:jc w:val="center"/>
              <w:rPr>
                <w:sz w:val="24"/>
                <w:szCs w:val="32"/>
              </w:rPr>
            </w:pPr>
            <w:r w:rsidRPr="00A9192A">
              <w:rPr>
                <w:sz w:val="24"/>
                <w:szCs w:val="32"/>
              </w:rPr>
              <w:t>LVVA 1535, 3.</w:t>
            </w:r>
            <w:r w:rsidR="00722729">
              <w:rPr>
                <w:sz w:val="24"/>
                <w:szCs w:val="32"/>
              </w:rPr>
              <w:t> </w:t>
            </w:r>
            <w:r w:rsidRPr="00A9192A">
              <w:rPr>
                <w:sz w:val="24"/>
                <w:szCs w:val="32"/>
              </w:rPr>
              <w:t>apr., 93.</w:t>
            </w:r>
            <w:r w:rsidR="00722729">
              <w:rPr>
                <w:sz w:val="24"/>
                <w:szCs w:val="32"/>
              </w:rPr>
              <w:t> </w:t>
            </w:r>
            <w:r w:rsidRPr="00A9192A">
              <w:rPr>
                <w:sz w:val="24"/>
                <w:szCs w:val="32"/>
              </w:rPr>
              <w:t>l.</w:t>
            </w:r>
          </w:p>
        </w:tc>
        <w:tc>
          <w:tcPr>
            <w:tcW w:w="1275" w:type="dxa"/>
            <w:tcBorders>
              <w:top w:val="single" w:sz="4" w:space="0" w:color="auto"/>
              <w:left w:val="single" w:sz="4" w:space="0" w:color="auto"/>
              <w:bottom w:val="single" w:sz="4" w:space="0" w:color="auto"/>
              <w:right w:val="single" w:sz="4" w:space="0" w:color="auto"/>
            </w:tcBorders>
            <w:vAlign w:val="center"/>
          </w:tcPr>
          <w:p w14:paraId="11E50980"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1AAE69B1" w14:textId="77777777" w:rsidTr="00722729">
        <w:tc>
          <w:tcPr>
            <w:tcW w:w="846" w:type="dxa"/>
            <w:vMerge w:val="restart"/>
            <w:tcBorders>
              <w:top w:val="single" w:sz="4" w:space="0" w:color="auto"/>
              <w:left w:val="single" w:sz="4" w:space="0" w:color="auto"/>
              <w:right w:val="single" w:sz="4" w:space="0" w:color="auto"/>
            </w:tcBorders>
            <w:vAlign w:val="center"/>
          </w:tcPr>
          <w:p w14:paraId="0FE7B0FE"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top w:val="single" w:sz="4" w:space="0" w:color="auto"/>
              <w:left w:val="single" w:sz="4" w:space="0" w:color="auto"/>
              <w:right w:val="single" w:sz="4" w:space="0" w:color="auto"/>
            </w:tcBorders>
            <w:vAlign w:val="center"/>
          </w:tcPr>
          <w:p w14:paraId="467DAD75" w14:textId="77777777" w:rsidR="00A9192A" w:rsidRPr="00A9192A" w:rsidRDefault="00A9192A" w:rsidP="00A9192A">
            <w:pPr>
              <w:spacing w:line="360" w:lineRule="auto"/>
              <w:rPr>
                <w:sz w:val="24"/>
                <w:szCs w:val="32"/>
              </w:rPr>
            </w:pPr>
            <w:r w:rsidRPr="00A9192A">
              <w:rPr>
                <w:sz w:val="24"/>
                <w:szCs w:val="32"/>
              </w:rPr>
              <w:t>CKD 1920/98</w:t>
            </w:r>
          </w:p>
        </w:tc>
        <w:tc>
          <w:tcPr>
            <w:tcW w:w="1418" w:type="dxa"/>
            <w:vMerge w:val="restart"/>
            <w:tcBorders>
              <w:top w:val="single" w:sz="4" w:space="0" w:color="auto"/>
              <w:left w:val="single" w:sz="4" w:space="0" w:color="auto"/>
              <w:right w:val="single" w:sz="4" w:space="0" w:color="auto"/>
            </w:tcBorders>
            <w:vAlign w:val="center"/>
          </w:tcPr>
          <w:p w14:paraId="5E742949" w14:textId="77777777" w:rsidR="00A9192A" w:rsidRPr="00A9192A" w:rsidRDefault="00A9192A" w:rsidP="00A9192A">
            <w:pPr>
              <w:spacing w:line="360" w:lineRule="auto"/>
              <w:jc w:val="center"/>
              <w:rPr>
                <w:sz w:val="24"/>
                <w:szCs w:val="32"/>
              </w:rPr>
            </w:pPr>
            <w:r w:rsidRPr="00A9192A">
              <w:rPr>
                <w:sz w:val="24"/>
                <w:szCs w:val="32"/>
              </w:rPr>
              <w:t>28.10.1920.</w:t>
            </w:r>
          </w:p>
        </w:tc>
        <w:tc>
          <w:tcPr>
            <w:tcW w:w="1691" w:type="dxa"/>
            <w:tcBorders>
              <w:top w:val="single" w:sz="4" w:space="0" w:color="auto"/>
              <w:left w:val="single" w:sz="4" w:space="0" w:color="auto"/>
              <w:bottom w:val="single" w:sz="4" w:space="0" w:color="auto"/>
              <w:right w:val="single" w:sz="4" w:space="0" w:color="auto"/>
            </w:tcBorders>
            <w:vAlign w:val="center"/>
          </w:tcPr>
          <w:p w14:paraId="2960AFCF"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bottom w:val="single" w:sz="4" w:space="0" w:color="auto"/>
              <w:right w:val="single" w:sz="4" w:space="0" w:color="auto"/>
            </w:tcBorders>
            <w:vAlign w:val="center"/>
          </w:tcPr>
          <w:p w14:paraId="7D456D50" w14:textId="77777777" w:rsidR="00A9192A" w:rsidRPr="00A9192A" w:rsidRDefault="00A9192A" w:rsidP="00A9192A">
            <w:pPr>
              <w:ind w:right="-88"/>
              <w:jc w:val="center"/>
              <w:rPr>
                <w:sz w:val="24"/>
                <w:szCs w:val="32"/>
              </w:rPr>
            </w:pPr>
            <w:r w:rsidRPr="00A9192A">
              <w:rPr>
                <w:sz w:val="24"/>
                <w:szCs w:val="32"/>
              </w:rPr>
              <w:t>52</w:t>
            </w:r>
          </w:p>
        </w:tc>
        <w:tc>
          <w:tcPr>
            <w:tcW w:w="1275" w:type="dxa"/>
            <w:vMerge w:val="restart"/>
            <w:tcBorders>
              <w:top w:val="single" w:sz="4" w:space="0" w:color="auto"/>
              <w:left w:val="single" w:sz="4" w:space="0" w:color="auto"/>
              <w:right w:val="single" w:sz="4" w:space="0" w:color="auto"/>
            </w:tcBorders>
            <w:vAlign w:val="center"/>
          </w:tcPr>
          <w:p w14:paraId="6B7FA373"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2FB80EB0" w14:textId="77777777" w:rsidTr="00722729">
        <w:tc>
          <w:tcPr>
            <w:tcW w:w="846" w:type="dxa"/>
            <w:vMerge/>
            <w:tcBorders>
              <w:left w:val="single" w:sz="4" w:space="0" w:color="auto"/>
              <w:right w:val="single" w:sz="4" w:space="0" w:color="auto"/>
            </w:tcBorders>
            <w:vAlign w:val="center"/>
          </w:tcPr>
          <w:p w14:paraId="301968F8"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59DCB860"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039A2341"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4B472910" w14:textId="77777777" w:rsidR="00A9192A" w:rsidRPr="00A9192A" w:rsidRDefault="00A9192A" w:rsidP="00A9192A">
            <w:pPr>
              <w:jc w:val="center"/>
              <w:rPr>
                <w:sz w:val="24"/>
                <w:szCs w:val="32"/>
              </w:rPr>
            </w:pPr>
            <w:r w:rsidRPr="00A9192A">
              <w:rPr>
                <w:sz w:val="24"/>
                <w:szCs w:val="32"/>
              </w:rPr>
              <w:t>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03FF2A5A" w14:textId="77777777" w:rsidR="00A9192A" w:rsidRPr="00A9192A" w:rsidRDefault="00A9192A" w:rsidP="00A9192A">
            <w:pPr>
              <w:ind w:right="-88"/>
              <w:jc w:val="center"/>
              <w:rPr>
                <w:sz w:val="24"/>
                <w:szCs w:val="32"/>
              </w:rPr>
            </w:pPr>
            <w:r w:rsidRPr="00A9192A">
              <w:rPr>
                <w:sz w:val="24"/>
                <w:szCs w:val="32"/>
              </w:rPr>
              <w:t>20, 62</w:t>
            </w:r>
          </w:p>
        </w:tc>
        <w:tc>
          <w:tcPr>
            <w:tcW w:w="1275" w:type="dxa"/>
            <w:vMerge/>
            <w:tcBorders>
              <w:left w:val="single" w:sz="4" w:space="0" w:color="auto"/>
              <w:right w:val="single" w:sz="4" w:space="0" w:color="auto"/>
            </w:tcBorders>
            <w:vAlign w:val="center"/>
          </w:tcPr>
          <w:p w14:paraId="6F086282" w14:textId="77777777" w:rsidR="00A9192A" w:rsidRPr="00A9192A" w:rsidRDefault="00A9192A" w:rsidP="00A9192A">
            <w:pPr>
              <w:ind w:right="-88"/>
              <w:jc w:val="center"/>
              <w:rPr>
                <w:sz w:val="24"/>
                <w:szCs w:val="32"/>
              </w:rPr>
            </w:pPr>
          </w:p>
        </w:tc>
      </w:tr>
      <w:tr w:rsidR="00A9192A" w:rsidRPr="00A9192A" w14:paraId="7F38D680" w14:textId="77777777" w:rsidTr="00722729">
        <w:tc>
          <w:tcPr>
            <w:tcW w:w="846" w:type="dxa"/>
            <w:vMerge w:val="restart"/>
            <w:tcBorders>
              <w:top w:val="single" w:sz="4" w:space="0" w:color="auto"/>
              <w:left w:val="single" w:sz="4" w:space="0" w:color="auto"/>
              <w:right w:val="single" w:sz="4" w:space="0" w:color="auto"/>
            </w:tcBorders>
            <w:vAlign w:val="center"/>
          </w:tcPr>
          <w:p w14:paraId="43183A59"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top w:val="single" w:sz="4" w:space="0" w:color="auto"/>
              <w:left w:val="single" w:sz="4" w:space="0" w:color="auto"/>
              <w:right w:val="single" w:sz="4" w:space="0" w:color="auto"/>
            </w:tcBorders>
            <w:vAlign w:val="center"/>
          </w:tcPr>
          <w:p w14:paraId="13833BF4" w14:textId="77777777" w:rsidR="00A9192A" w:rsidRPr="00A9192A" w:rsidRDefault="00A9192A" w:rsidP="00A9192A">
            <w:pPr>
              <w:spacing w:line="360" w:lineRule="auto"/>
              <w:rPr>
                <w:sz w:val="24"/>
                <w:szCs w:val="32"/>
              </w:rPr>
            </w:pPr>
            <w:r w:rsidRPr="00A9192A">
              <w:rPr>
                <w:sz w:val="24"/>
                <w:szCs w:val="32"/>
              </w:rPr>
              <w:t>CKD 1921/162</w:t>
            </w:r>
          </w:p>
        </w:tc>
        <w:tc>
          <w:tcPr>
            <w:tcW w:w="1418" w:type="dxa"/>
            <w:vMerge w:val="restart"/>
            <w:tcBorders>
              <w:top w:val="single" w:sz="4" w:space="0" w:color="auto"/>
              <w:left w:val="single" w:sz="4" w:space="0" w:color="auto"/>
              <w:right w:val="single" w:sz="4" w:space="0" w:color="auto"/>
            </w:tcBorders>
            <w:vAlign w:val="center"/>
          </w:tcPr>
          <w:p w14:paraId="2C9FCE64" w14:textId="77777777" w:rsidR="00A9192A" w:rsidRPr="00A9192A" w:rsidRDefault="00A9192A" w:rsidP="00A9192A">
            <w:pPr>
              <w:spacing w:line="360" w:lineRule="auto"/>
              <w:jc w:val="center"/>
              <w:rPr>
                <w:sz w:val="24"/>
                <w:szCs w:val="32"/>
              </w:rPr>
            </w:pPr>
            <w:r w:rsidRPr="00A9192A">
              <w:rPr>
                <w:sz w:val="24"/>
                <w:szCs w:val="32"/>
              </w:rPr>
              <w:t>22.11.1921.</w:t>
            </w:r>
          </w:p>
        </w:tc>
        <w:tc>
          <w:tcPr>
            <w:tcW w:w="1691" w:type="dxa"/>
            <w:tcBorders>
              <w:top w:val="single" w:sz="4" w:space="0" w:color="auto"/>
              <w:left w:val="single" w:sz="4" w:space="0" w:color="auto"/>
              <w:bottom w:val="single" w:sz="4" w:space="0" w:color="auto"/>
              <w:right w:val="single" w:sz="4" w:space="0" w:color="auto"/>
            </w:tcBorders>
            <w:vAlign w:val="center"/>
          </w:tcPr>
          <w:p w14:paraId="09BDA880"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bottom w:val="single" w:sz="4" w:space="0" w:color="auto"/>
              <w:right w:val="single" w:sz="4" w:space="0" w:color="auto"/>
            </w:tcBorders>
            <w:vAlign w:val="center"/>
          </w:tcPr>
          <w:p w14:paraId="4BF5E5A1" w14:textId="37324C83" w:rsidR="00A9192A" w:rsidRPr="00A9192A" w:rsidRDefault="00A9192A" w:rsidP="00A9192A">
            <w:pPr>
              <w:ind w:right="-88"/>
              <w:jc w:val="center"/>
              <w:rPr>
                <w:sz w:val="24"/>
                <w:szCs w:val="32"/>
              </w:rPr>
            </w:pPr>
            <w:r w:rsidRPr="00A9192A">
              <w:rPr>
                <w:sz w:val="24"/>
                <w:szCs w:val="32"/>
              </w:rPr>
              <w:t>129</w:t>
            </w:r>
          </w:p>
        </w:tc>
        <w:tc>
          <w:tcPr>
            <w:tcW w:w="1275" w:type="dxa"/>
            <w:vMerge w:val="restart"/>
            <w:tcBorders>
              <w:top w:val="single" w:sz="4" w:space="0" w:color="auto"/>
              <w:left w:val="single" w:sz="4" w:space="0" w:color="auto"/>
              <w:right w:val="single" w:sz="4" w:space="0" w:color="auto"/>
            </w:tcBorders>
            <w:vAlign w:val="center"/>
          </w:tcPr>
          <w:p w14:paraId="337734FF" w14:textId="77777777" w:rsidR="00A9192A" w:rsidRPr="00A9192A" w:rsidRDefault="00A9192A" w:rsidP="00A9192A">
            <w:pPr>
              <w:ind w:right="-88"/>
              <w:jc w:val="center"/>
              <w:rPr>
                <w:sz w:val="24"/>
                <w:szCs w:val="32"/>
              </w:rPr>
            </w:pPr>
            <w:r w:rsidRPr="00A9192A">
              <w:rPr>
                <w:sz w:val="24"/>
                <w:szCs w:val="32"/>
              </w:rPr>
              <w:t>1021.p.</w:t>
            </w:r>
          </w:p>
        </w:tc>
      </w:tr>
      <w:tr w:rsidR="00A9192A" w:rsidRPr="00A9192A" w14:paraId="6C5C35FC" w14:textId="77777777" w:rsidTr="00722729">
        <w:tc>
          <w:tcPr>
            <w:tcW w:w="846" w:type="dxa"/>
            <w:vMerge/>
            <w:tcBorders>
              <w:left w:val="single" w:sz="4" w:space="0" w:color="auto"/>
              <w:right w:val="single" w:sz="4" w:space="0" w:color="auto"/>
            </w:tcBorders>
            <w:vAlign w:val="center"/>
          </w:tcPr>
          <w:p w14:paraId="4289F1B9"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410B1E8C"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629FC09E"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25AD4C7C" w14:textId="77777777" w:rsidR="00A9192A" w:rsidRPr="00A9192A" w:rsidRDefault="00A9192A" w:rsidP="00A9192A">
            <w:pPr>
              <w:jc w:val="center"/>
              <w:rPr>
                <w:sz w:val="24"/>
                <w:szCs w:val="32"/>
              </w:rPr>
            </w:pPr>
            <w:r w:rsidRPr="00A9192A">
              <w:rPr>
                <w:sz w:val="24"/>
                <w:szCs w:val="32"/>
              </w:rPr>
              <w:t>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045BF7C8" w14:textId="38C88047" w:rsidR="00A9192A" w:rsidRPr="00A9192A" w:rsidRDefault="00A9192A" w:rsidP="00A9192A">
            <w:pPr>
              <w:ind w:right="-88"/>
              <w:jc w:val="center"/>
              <w:rPr>
                <w:sz w:val="24"/>
                <w:szCs w:val="32"/>
              </w:rPr>
            </w:pPr>
            <w:r w:rsidRPr="00A9192A">
              <w:rPr>
                <w:sz w:val="24"/>
                <w:szCs w:val="32"/>
              </w:rPr>
              <w:t>124</w:t>
            </w:r>
          </w:p>
        </w:tc>
        <w:tc>
          <w:tcPr>
            <w:tcW w:w="1275" w:type="dxa"/>
            <w:vMerge/>
            <w:tcBorders>
              <w:left w:val="single" w:sz="4" w:space="0" w:color="auto"/>
              <w:right w:val="single" w:sz="4" w:space="0" w:color="auto"/>
            </w:tcBorders>
            <w:vAlign w:val="center"/>
          </w:tcPr>
          <w:p w14:paraId="573D791D" w14:textId="77777777" w:rsidR="00A9192A" w:rsidRPr="00A9192A" w:rsidRDefault="00A9192A" w:rsidP="00A9192A">
            <w:pPr>
              <w:ind w:right="-88"/>
              <w:jc w:val="center"/>
              <w:rPr>
                <w:sz w:val="24"/>
                <w:szCs w:val="32"/>
              </w:rPr>
            </w:pPr>
          </w:p>
        </w:tc>
      </w:tr>
      <w:tr w:rsidR="00A9192A" w:rsidRPr="00A9192A" w14:paraId="32FD0332" w14:textId="77777777" w:rsidTr="00722729">
        <w:tc>
          <w:tcPr>
            <w:tcW w:w="846" w:type="dxa"/>
            <w:vMerge w:val="restart"/>
            <w:tcBorders>
              <w:top w:val="single" w:sz="4" w:space="0" w:color="auto"/>
              <w:left w:val="single" w:sz="4" w:space="0" w:color="auto"/>
              <w:right w:val="single" w:sz="4" w:space="0" w:color="auto"/>
            </w:tcBorders>
            <w:vAlign w:val="center"/>
          </w:tcPr>
          <w:p w14:paraId="288FE654"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top w:val="single" w:sz="4" w:space="0" w:color="auto"/>
              <w:left w:val="single" w:sz="4" w:space="0" w:color="auto"/>
              <w:right w:val="single" w:sz="4" w:space="0" w:color="auto"/>
            </w:tcBorders>
            <w:vAlign w:val="center"/>
          </w:tcPr>
          <w:p w14:paraId="33840001" w14:textId="77777777" w:rsidR="00A9192A" w:rsidRPr="00A9192A" w:rsidRDefault="00A9192A" w:rsidP="00A9192A">
            <w:pPr>
              <w:spacing w:line="360" w:lineRule="auto"/>
              <w:rPr>
                <w:sz w:val="24"/>
                <w:szCs w:val="32"/>
              </w:rPr>
            </w:pPr>
            <w:r w:rsidRPr="00A9192A">
              <w:rPr>
                <w:sz w:val="24"/>
                <w:szCs w:val="32"/>
              </w:rPr>
              <w:t>CKD 1921/188</w:t>
            </w:r>
          </w:p>
        </w:tc>
        <w:tc>
          <w:tcPr>
            <w:tcW w:w="1418" w:type="dxa"/>
            <w:vMerge w:val="restart"/>
            <w:tcBorders>
              <w:top w:val="single" w:sz="4" w:space="0" w:color="auto"/>
              <w:left w:val="single" w:sz="4" w:space="0" w:color="auto"/>
              <w:right w:val="single" w:sz="4" w:space="0" w:color="auto"/>
            </w:tcBorders>
            <w:vAlign w:val="center"/>
          </w:tcPr>
          <w:p w14:paraId="6A00F7E2" w14:textId="77777777" w:rsidR="00A9192A" w:rsidRPr="00A9192A" w:rsidRDefault="00A9192A" w:rsidP="00A9192A">
            <w:pPr>
              <w:spacing w:line="360" w:lineRule="auto"/>
              <w:jc w:val="center"/>
              <w:rPr>
                <w:sz w:val="24"/>
                <w:szCs w:val="32"/>
              </w:rPr>
            </w:pPr>
            <w:r w:rsidRPr="00A9192A">
              <w:rPr>
                <w:sz w:val="24"/>
                <w:szCs w:val="32"/>
              </w:rPr>
              <w:t>08.12.1921.</w:t>
            </w:r>
          </w:p>
        </w:tc>
        <w:tc>
          <w:tcPr>
            <w:tcW w:w="1691" w:type="dxa"/>
            <w:tcBorders>
              <w:top w:val="single" w:sz="4" w:space="0" w:color="auto"/>
              <w:left w:val="single" w:sz="4" w:space="0" w:color="auto"/>
              <w:bottom w:val="single" w:sz="4" w:space="0" w:color="auto"/>
              <w:right w:val="single" w:sz="4" w:space="0" w:color="auto"/>
            </w:tcBorders>
            <w:vAlign w:val="center"/>
          </w:tcPr>
          <w:p w14:paraId="42328AEB"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bottom w:val="single" w:sz="4" w:space="0" w:color="auto"/>
              <w:right w:val="single" w:sz="4" w:space="0" w:color="auto"/>
            </w:tcBorders>
            <w:vAlign w:val="center"/>
          </w:tcPr>
          <w:p w14:paraId="28082FD7" w14:textId="77777777" w:rsidR="00A9192A" w:rsidRPr="00A9192A" w:rsidRDefault="00A9192A" w:rsidP="00A9192A">
            <w:pPr>
              <w:ind w:right="-88"/>
              <w:jc w:val="center"/>
              <w:rPr>
                <w:sz w:val="24"/>
                <w:szCs w:val="32"/>
              </w:rPr>
            </w:pPr>
            <w:r w:rsidRPr="00A9192A">
              <w:rPr>
                <w:sz w:val="24"/>
                <w:szCs w:val="32"/>
              </w:rPr>
              <w:t>142</w:t>
            </w:r>
          </w:p>
        </w:tc>
        <w:tc>
          <w:tcPr>
            <w:tcW w:w="1275" w:type="dxa"/>
            <w:vMerge w:val="restart"/>
            <w:tcBorders>
              <w:top w:val="single" w:sz="4" w:space="0" w:color="auto"/>
              <w:left w:val="single" w:sz="4" w:space="0" w:color="auto"/>
              <w:right w:val="single" w:sz="4" w:space="0" w:color="auto"/>
            </w:tcBorders>
            <w:vAlign w:val="center"/>
          </w:tcPr>
          <w:p w14:paraId="5D20161B" w14:textId="77777777" w:rsidR="00A9192A" w:rsidRPr="00A9192A" w:rsidRDefault="00A9192A" w:rsidP="00A9192A">
            <w:pPr>
              <w:ind w:right="-88"/>
              <w:jc w:val="center"/>
              <w:rPr>
                <w:sz w:val="24"/>
                <w:szCs w:val="32"/>
              </w:rPr>
            </w:pPr>
            <w:r w:rsidRPr="00A9192A">
              <w:rPr>
                <w:sz w:val="24"/>
                <w:szCs w:val="32"/>
              </w:rPr>
              <w:t>1387.p.</w:t>
            </w:r>
          </w:p>
        </w:tc>
      </w:tr>
      <w:tr w:rsidR="00A9192A" w:rsidRPr="00A9192A" w14:paraId="2B277116" w14:textId="77777777" w:rsidTr="00722729">
        <w:tc>
          <w:tcPr>
            <w:tcW w:w="846" w:type="dxa"/>
            <w:vMerge/>
            <w:tcBorders>
              <w:left w:val="single" w:sz="4" w:space="0" w:color="auto"/>
              <w:right w:val="single" w:sz="4" w:space="0" w:color="auto"/>
            </w:tcBorders>
            <w:vAlign w:val="center"/>
          </w:tcPr>
          <w:p w14:paraId="2F705288"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031AFC2F"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3D494335"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3EA42192" w14:textId="77777777" w:rsidR="00A9192A" w:rsidRPr="00A9192A" w:rsidRDefault="00A9192A" w:rsidP="00A9192A">
            <w:pPr>
              <w:jc w:val="center"/>
              <w:rPr>
                <w:sz w:val="24"/>
                <w:szCs w:val="32"/>
              </w:rPr>
            </w:pPr>
            <w:r w:rsidRPr="00A9192A">
              <w:rPr>
                <w:sz w:val="24"/>
                <w:szCs w:val="32"/>
              </w:rPr>
              <w:t>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39A8BC4D" w14:textId="36746068" w:rsidR="00A9192A" w:rsidRPr="00A9192A" w:rsidRDefault="00A9192A" w:rsidP="00A9192A">
            <w:pPr>
              <w:ind w:right="-88"/>
              <w:jc w:val="center"/>
              <w:rPr>
                <w:sz w:val="24"/>
                <w:szCs w:val="32"/>
              </w:rPr>
            </w:pPr>
            <w:r w:rsidRPr="00A9192A">
              <w:rPr>
                <w:sz w:val="24"/>
                <w:szCs w:val="32"/>
              </w:rPr>
              <w:t>1, 53</w:t>
            </w:r>
          </w:p>
        </w:tc>
        <w:tc>
          <w:tcPr>
            <w:tcW w:w="1275" w:type="dxa"/>
            <w:vMerge/>
            <w:tcBorders>
              <w:left w:val="single" w:sz="4" w:space="0" w:color="auto"/>
              <w:right w:val="single" w:sz="4" w:space="0" w:color="auto"/>
            </w:tcBorders>
            <w:vAlign w:val="center"/>
          </w:tcPr>
          <w:p w14:paraId="194C9CC8" w14:textId="77777777" w:rsidR="00A9192A" w:rsidRPr="00A9192A" w:rsidRDefault="00A9192A" w:rsidP="00A9192A">
            <w:pPr>
              <w:ind w:right="-88"/>
              <w:jc w:val="center"/>
              <w:rPr>
                <w:sz w:val="24"/>
                <w:szCs w:val="32"/>
              </w:rPr>
            </w:pPr>
          </w:p>
        </w:tc>
      </w:tr>
      <w:tr w:rsidR="00A9192A" w:rsidRPr="00A9192A" w14:paraId="2EC0D5BD" w14:textId="77777777" w:rsidTr="00722729">
        <w:tc>
          <w:tcPr>
            <w:tcW w:w="846" w:type="dxa"/>
            <w:vMerge w:val="restart"/>
            <w:tcBorders>
              <w:top w:val="single" w:sz="4" w:space="0" w:color="auto"/>
              <w:left w:val="single" w:sz="4" w:space="0" w:color="auto"/>
              <w:right w:val="single" w:sz="4" w:space="0" w:color="auto"/>
            </w:tcBorders>
            <w:vAlign w:val="center"/>
          </w:tcPr>
          <w:p w14:paraId="232A16F6"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top w:val="single" w:sz="4" w:space="0" w:color="auto"/>
              <w:left w:val="single" w:sz="4" w:space="0" w:color="auto"/>
              <w:right w:val="single" w:sz="4" w:space="0" w:color="auto"/>
            </w:tcBorders>
            <w:vAlign w:val="center"/>
          </w:tcPr>
          <w:p w14:paraId="20BF972A" w14:textId="77777777" w:rsidR="00A9192A" w:rsidRPr="00A9192A" w:rsidRDefault="00A9192A" w:rsidP="00A9192A">
            <w:pPr>
              <w:spacing w:line="360" w:lineRule="auto"/>
              <w:rPr>
                <w:sz w:val="24"/>
                <w:szCs w:val="32"/>
              </w:rPr>
            </w:pPr>
            <w:r w:rsidRPr="00A9192A">
              <w:rPr>
                <w:sz w:val="24"/>
                <w:szCs w:val="32"/>
              </w:rPr>
              <w:t>CKD 1922/1</w:t>
            </w:r>
          </w:p>
        </w:tc>
        <w:tc>
          <w:tcPr>
            <w:tcW w:w="1418" w:type="dxa"/>
            <w:vMerge w:val="restart"/>
            <w:tcBorders>
              <w:top w:val="single" w:sz="4" w:space="0" w:color="auto"/>
              <w:left w:val="single" w:sz="4" w:space="0" w:color="auto"/>
              <w:right w:val="single" w:sz="4" w:space="0" w:color="auto"/>
            </w:tcBorders>
            <w:vAlign w:val="center"/>
          </w:tcPr>
          <w:p w14:paraId="7116D7C8" w14:textId="77777777" w:rsidR="00A9192A" w:rsidRPr="00A9192A" w:rsidRDefault="00A9192A" w:rsidP="00A9192A">
            <w:pPr>
              <w:spacing w:line="360" w:lineRule="auto"/>
              <w:jc w:val="center"/>
              <w:rPr>
                <w:sz w:val="24"/>
                <w:szCs w:val="32"/>
              </w:rPr>
            </w:pPr>
            <w:r w:rsidRPr="00A9192A">
              <w:rPr>
                <w:sz w:val="24"/>
                <w:szCs w:val="32"/>
              </w:rPr>
              <w:t>27.01.1922.</w:t>
            </w:r>
          </w:p>
        </w:tc>
        <w:tc>
          <w:tcPr>
            <w:tcW w:w="1691" w:type="dxa"/>
            <w:tcBorders>
              <w:top w:val="single" w:sz="4" w:space="0" w:color="auto"/>
              <w:left w:val="single" w:sz="4" w:space="0" w:color="auto"/>
              <w:bottom w:val="single" w:sz="4" w:space="0" w:color="auto"/>
              <w:right w:val="single" w:sz="4" w:space="0" w:color="auto"/>
            </w:tcBorders>
            <w:vAlign w:val="center"/>
          </w:tcPr>
          <w:p w14:paraId="14611656"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bottom w:val="single" w:sz="4" w:space="0" w:color="auto"/>
              <w:right w:val="single" w:sz="4" w:space="0" w:color="auto"/>
            </w:tcBorders>
            <w:vAlign w:val="center"/>
          </w:tcPr>
          <w:p w14:paraId="6BA28C53" w14:textId="77777777" w:rsidR="00A9192A" w:rsidRPr="00A9192A" w:rsidRDefault="00A9192A" w:rsidP="00A9192A">
            <w:pPr>
              <w:ind w:right="-88"/>
              <w:jc w:val="center"/>
              <w:rPr>
                <w:sz w:val="24"/>
                <w:szCs w:val="32"/>
              </w:rPr>
            </w:pPr>
            <w:r w:rsidRPr="00A9192A">
              <w:rPr>
                <w:sz w:val="24"/>
                <w:szCs w:val="32"/>
              </w:rPr>
              <w:t>3</w:t>
            </w:r>
          </w:p>
        </w:tc>
        <w:tc>
          <w:tcPr>
            <w:tcW w:w="1275" w:type="dxa"/>
            <w:vMerge w:val="restart"/>
            <w:tcBorders>
              <w:top w:val="single" w:sz="4" w:space="0" w:color="auto"/>
              <w:left w:val="single" w:sz="4" w:space="0" w:color="auto"/>
              <w:right w:val="single" w:sz="4" w:space="0" w:color="auto"/>
            </w:tcBorders>
            <w:vAlign w:val="center"/>
          </w:tcPr>
          <w:p w14:paraId="55EE3700" w14:textId="77777777" w:rsidR="00A9192A" w:rsidRPr="00A9192A" w:rsidRDefault="00A9192A" w:rsidP="00A9192A">
            <w:pPr>
              <w:ind w:right="-88"/>
              <w:jc w:val="center"/>
              <w:rPr>
                <w:sz w:val="24"/>
                <w:szCs w:val="32"/>
              </w:rPr>
            </w:pPr>
            <w:r w:rsidRPr="00A9192A">
              <w:rPr>
                <w:sz w:val="24"/>
                <w:szCs w:val="32"/>
              </w:rPr>
              <w:t>1014.p.</w:t>
            </w:r>
          </w:p>
        </w:tc>
      </w:tr>
      <w:tr w:rsidR="00A9192A" w:rsidRPr="00A9192A" w14:paraId="10AC171F" w14:textId="77777777" w:rsidTr="00722729">
        <w:tc>
          <w:tcPr>
            <w:tcW w:w="846" w:type="dxa"/>
            <w:vMerge/>
            <w:tcBorders>
              <w:left w:val="single" w:sz="4" w:space="0" w:color="auto"/>
              <w:right w:val="single" w:sz="4" w:space="0" w:color="auto"/>
            </w:tcBorders>
            <w:vAlign w:val="center"/>
          </w:tcPr>
          <w:p w14:paraId="36D48C3A"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13145B60"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0F021E3C"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5F4EABA7" w14:textId="77777777" w:rsidR="00A9192A" w:rsidRPr="00A9192A" w:rsidRDefault="00A9192A" w:rsidP="00A9192A">
            <w:pPr>
              <w:jc w:val="center"/>
              <w:rPr>
                <w:sz w:val="24"/>
                <w:szCs w:val="32"/>
              </w:rPr>
            </w:pPr>
            <w:r w:rsidRPr="00A9192A">
              <w:rPr>
                <w:sz w:val="24"/>
                <w:szCs w:val="32"/>
              </w:rPr>
              <w:t>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681C06EC" w14:textId="77777777" w:rsidR="00A9192A" w:rsidRPr="00A9192A" w:rsidRDefault="00A9192A" w:rsidP="00A9192A">
            <w:pPr>
              <w:ind w:right="-88"/>
              <w:jc w:val="center"/>
              <w:rPr>
                <w:sz w:val="24"/>
                <w:szCs w:val="32"/>
              </w:rPr>
            </w:pPr>
            <w:r w:rsidRPr="00A9192A">
              <w:rPr>
                <w:sz w:val="24"/>
                <w:szCs w:val="32"/>
              </w:rPr>
              <w:t>153</w:t>
            </w:r>
          </w:p>
        </w:tc>
        <w:tc>
          <w:tcPr>
            <w:tcW w:w="1275" w:type="dxa"/>
            <w:vMerge/>
            <w:tcBorders>
              <w:left w:val="single" w:sz="4" w:space="0" w:color="auto"/>
              <w:right w:val="single" w:sz="4" w:space="0" w:color="auto"/>
            </w:tcBorders>
            <w:vAlign w:val="center"/>
          </w:tcPr>
          <w:p w14:paraId="16428319" w14:textId="77777777" w:rsidR="00A9192A" w:rsidRPr="00A9192A" w:rsidRDefault="00A9192A" w:rsidP="00A9192A">
            <w:pPr>
              <w:ind w:right="-88"/>
              <w:jc w:val="center"/>
              <w:rPr>
                <w:sz w:val="24"/>
                <w:szCs w:val="32"/>
              </w:rPr>
            </w:pPr>
          </w:p>
        </w:tc>
      </w:tr>
      <w:tr w:rsidR="00A9192A" w:rsidRPr="00A9192A" w14:paraId="0F955A39" w14:textId="77777777" w:rsidTr="00722729">
        <w:tc>
          <w:tcPr>
            <w:tcW w:w="846" w:type="dxa"/>
            <w:tcBorders>
              <w:top w:val="single" w:sz="4" w:space="0" w:color="auto"/>
              <w:left w:val="single" w:sz="4" w:space="0" w:color="auto"/>
              <w:right w:val="single" w:sz="4" w:space="0" w:color="auto"/>
            </w:tcBorders>
            <w:vAlign w:val="center"/>
          </w:tcPr>
          <w:p w14:paraId="34FFCD37" w14:textId="77777777" w:rsidR="00A9192A" w:rsidRPr="00A9192A" w:rsidRDefault="00A9192A" w:rsidP="00A9192A">
            <w:pPr>
              <w:numPr>
                <w:ilvl w:val="0"/>
                <w:numId w:val="4"/>
              </w:numPr>
              <w:spacing w:line="360" w:lineRule="auto"/>
              <w:ind w:right="-139"/>
              <w:contextualSpacing/>
              <w:rPr>
                <w:szCs w:val="24"/>
              </w:rPr>
            </w:pPr>
          </w:p>
        </w:tc>
        <w:tc>
          <w:tcPr>
            <w:tcW w:w="1984" w:type="dxa"/>
            <w:tcBorders>
              <w:top w:val="single" w:sz="4" w:space="0" w:color="auto"/>
              <w:left w:val="single" w:sz="4" w:space="0" w:color="auto"/>
              <w:right w:val="single" w:sz="4" w:space="0" w:color="auto"/>
            </w:tcBorders>
            <w:vAlign w:val="center"/>
          </w:tcPr>
          <w:p w14:paraId="54707F5C" w14:textId="77777777" w:rsidR="00A9192A" w:rsidRPr="00A9192A" w:rsidRDefault="00A9192A" w:rsidP="00A9192A">
            <w:pPr>
              <w:spacing w:line="360" w:lineRule="auto"/>
              <w:rPr>
                <w:sz w:val="24"/>
                <w:szCs w:val="32"/>
              </w:rPr>
            </w:pPr>
            <w:r w:rsidRPr="00A9192A">
              <w:rPr>
                <w:sz w:val="24"/>
                <w:szCs w:val="32"/>
              </w:rPr>
              <w:t>CKD 1922/33</w:t>
            </w:r>
          </w:p>
        </w:tc>
        <w:tc>
          <w:tcPr>
            <w:tcW w:w="1418" w:type="dxa"/>
            <w:tcBorders>
              <w:top w:val="single" w:sz="4" w:space="0" w:color="auto"/>
              <w:left w:val="single" w:sz="4" w:space="0" w:color="auto"/>
              <w:right w:val="single" w:sz="4" w:space="0" w:color="auto"/>
            </w:tcBorders>
            <w:vAlign w:val="center"/>
          </w:tcPr>
          <w:p w14:paraId="7AD2D817" w14:textId="08E4AC0A" w:rsidR="00A9192A" w:rsidRPr="00A9192A" w:rsidRDefault="00A9192A" w:rsidP="00A9192A">
            <w:pPr>
              <w:spacing w:line="360" w:lineRule="auto"/>
              <w:jc w:val="center"/>
              <w:rPr>
                <w:sz w:val="24"/>
                <w:szCs w:val="32"/>
              </w:rPr>
            </w:pPr>
            <w:r w:rsidRPr="00A9192A">
              <w:rPr>
                <w:sz w:val="24"/>
                <w:szCs w:val="32"/>
              </w:rPr>
              <w:t>23.02.1922</w:t>
            </w:r>
            <w:r w:rsidR="00722729">
              <w:rPr>
                <w:sz w:val="24"/>
                <w:szCs w:val="32"/>
              </w:rPr>
              <w:t>.</w:t>
            </w:r>
          </w:p>
        </w:tc>
        <w:tc>
          <w:tcPr>
            <w:tcW w:w="1691" w:type="dxa"/>
            <w:tcBorders>
              <w:top w:val="single" w:sz="4" w:space="0" w:color="auto"/>
              <w:left w:val="single" w:sz="4" w:space="0" w:color="auto"/>
              <w:bottom w:val="single" w:sz="4" w:space="0" w:color="auto"/>
              <w:right w:val="single" w:sz="4" w:space="0" w:color="auto"/>
            </w:tcBorders>
            <w:vAlign w:val="center"/>
          </w:tcPr>
          <w:p w14:paraId="05B8EB3C"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bottom w:val="single" w:sz="4" w:space="0" w:color="auto"/>
              <w:right w:val="single" w:sz="4" w:space="0" w:color="auto"/>
            </w:tcBorders>
            <w:vAlign w:val="center"/>
          </w:tcPr>
          <w:p w14:paraId="22252076" w14:textId="77777777" w:rsidR="00A9192A" w:rsidRPr="00A9192A" w:rsidRDefault="00A9192A" w:rsidP="00A9192A">
            <w:pPr>
              <w:ind w:right="-88"/>
              <w:jc w:val="center"/>
              <w:rPr>
                <w:sz w:val="24"/>
                <w:szCs w:val="32"/>
              </w:rPr>
            </w:pPr>
            <w:r w:rsidRPr="00A9192A">
              <w:rPr>
                <w:sz w:val="24"/>
                <w:szCs w:val="32"/>
              </w:rPr>
              <w:t>40</w:t>
            </w:r>
          </w:p>
        </w:tc>
        <w:tc>
          <w:tcPr>
            <w:tcW w:w="1275" w:type="dxa"/>
            <w:tcBorders>
              <w:top w:val="single" w:sz="4" w:space="0" w:color="auto"/>
              <w:left w:val="single" w:sz="4" w:space="0" w:color="auto"/>
              <w:right w:val="single" w:sz="4" w:space="0" w:color="auto"/>
            </w:tcBorders>
            <w:vAlign w:val="center"/>
          </w:tcPr>
          <w:p w14:paraId="055B032C"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217834EA" w14:textId="77777777" w:rsidTr="00722729">
        <w:tc>
          <w:tcPr>
            <w:tcW w:w="846" w:type="dxa"/>
            <w:vMerge w:val="restart"/>
            <w:tcBorders>
              <w:top w:val="single" w:sz="4" w:space="0" w:color="auto"/>
              <w:left w:val="single" w:sz="4" w:space="0" w:color="auto"/>
              <w:right w:val="single" w:sz="4" w:space="0" w:color="auto"/>
            </w:tcBorders>
            <w:vAlign w:val="center"/>
          </w:tcPr>
          <w:p w14:paraId="6FB2E8C3"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top w:val="single" w:sz="4" w:space="0" w:color="auto"/>
              <w:left w:val="single" w:sz="4" w:space="0" w:color="auto"/>
              <w:right w:val="single" w:sz="4" w:space="0" w:color="auto"/>
            </w:tcBorders>
            <w:vAlign w:val="center"/>
          </w:tcPr>
          <w:p w14:paraId="3D98798D" w14:textId="77777777" w:rsidR="00A9192A" w:rsidRPr="00A9192A" w:rsidRDefault="00A9192A" w:rsidP="00A9192A">
            <w:pPr>
              <w:spacing w:line="360" w:lineRule="auto"/>
              <w:rPr>
                <w:sz w:val="24"/>
                <w:szCs w:val="32"/>
              </w:rPr>
            </w:pPr>
            <w:r w:rsidRPr="00A9192A">
              <w:rPr>
                <w:sz w:val="24"/>
                <w:szCs w:val="32"/>
              </w:rPr>
              <w:t>CKD 1922/231</w:t>
            </w:r>
          </w:p>
        </w:tc>
        <w:tc>
          <w:tcPr>
            <w:tcW w:w="1418" w:type="dxa"/>
            <w:vMerge w:val="restart"/>
            <w:tcBorders>
              <w:top w:val="single" w:sz="4" w:space="0" w:color="auto"/>
              <w:left w:val="single" w:sz="4" w:space="0" w:color="auto"/>
              <w:right w:val="single" w:sz="4" w:space="0" w:color="auto"/>
            </w:tcBorders>
            <w:vAlign w:val="center"/>
          </w:tcPr>
          <w:p w14:paraId="1D7BE1AE" w14:textId="77777777" w:rsidR="00A9192A" w:rsidRPr="00A9192A" w:rsidRDefault="00A9192A" w:rsidP="00A9192A">
            <w:pPr>
              <w:spacing w:line="360" w:lineRule="auto"/>
              <w:jc w:val="center"/>
              <w:rPr>
                <w:sz w:val="24"/>
                <w:szCs w:val="32"/>
              </w:rPr>
            </w:pPr>
            <w:r w:rsidRPr="00A9192A">
              <w:rPr>
                <w:sz w:val="24"/>
                <w:szCs w:val="32"/>
              </w:rPr>
              <w:t>09.11.1922.</w:t>
            </w:r>
          </w:p>
        </w:tc>
        <w:tc>
          <w:tcPr>
            <w:tcW w:w="1691" w:type="dxa"/>
            <w:tcBorders>
              <w:top w:val="single" w:sz="4" w:space="0" w:color="auto"/>
              <w:left w:val="single" w:sz="4" w:space="0" w:color="auto"/>
              <w:bottom w:val="single" w:sz="4" w:space="0" w:color="auto"/>
              <w:right w:val="single" w:sz="4" w:space="0" w:color="auto"/>
            </w:tcBorders>
            <w:vAlign w:val="center"/>
          </w:tcPr>
          <w:p w14:paraId="348D8051"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bottom w:val="single" w:sz="4" w:space="0" w:color="auto"/>
              <w:right w:val="single" w:sz="4" w:space="0" w:color="auto"/>
            </w:tcBorders>
            <w:vAlign w:val="center"/>
          </w:tcPr>
          <w:p w14:paraId="33806E6E" w14:textId="77777777" w:rsidR="00A9192A" w:rsidRPr="00A9192A" w:rsidRDefault="00A9192A" w:rsidP="00A9192A">
            <w:pPr>
              <w:ind w:right="-88"/>
              <w:jc w:val="center"/>
              <w:rPr>
                <w:sz w:val="24"/>
                <w:szCs w:val="32"/>
              </w:rPr>
            </w:pPr>
            <w:r w:rsidRPr="00A9192A">
              <w:rPr>
                <w:sz w:val="24"/>
                <w:szCs w:val="32"/>
              </w:rPr>
              <w:t>67</w:t>
            </w:r>
          </w:p>
        </w:tc>
        <w:tc>
          <w:tcPr>
            <w:tcW w:w="1275" w:type="dxa"/>
            <w:vMerge w:val="restart"/>
            <w:tcBorders>
              <w:top w:val="single" w:sz="4" w:space="0" w:color="auto"/>
              <w:left w:val="single" w:sz="4" w:space="0" w:color="auto"/>
              <w:right w:val="single" w:sz="4" w:space="0" w:color="auto"/>
            </w:tcBorders>
            <w:vAlign w:val="center"/>
          </w:tcPr>
          <w:p w14:paraId="611944FB"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5B27B8BF" w14:textId="77777777" w:rsidTr="00722729">
        <w:tc>
          <w:tcPr>
            <w:tcW w:w="846" w:type="dxa"/>
            <w:vMerge/>
            <w:tcBorders>
              <w:left w:val="single" w:sz="4" w:space="0" w:color="auto"/>
              <w:right w:val="single" w:sz="4" w:space="0" w:color="auto"/>
            </w:tcBorders>
            <w:vAlign w:val="center"/>
          </w:tcPr>
          <w:p w14:paraId="1B92C5C8"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68BA5C26"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506E1D7B"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2B6DE54E" w14:textId="77777777" w:rsidR="00A9192A" w:rsidRPr="00A9192A" w:rsidRDefault="00A9192A" w:rsidP="00A9192A">
            <w:pPr>
              <w:jc w:val="center"/>
              <w:rPr>
                <w:sz w:val="24"/>
                <w:szCs w:val="32"/>
              </w:rPr>
            </w:pPr>
            <w:r w:rsidRPr="00A9192A">
              <w:rPr>
                <w:sz w:val="24"/>
                <w:szCs w:val="32"/>
              </w:rPr>
              <w:t>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3202B136" w14:textId="77777777" w:rsidR="00A9192A" w:rsidRPr="00A9192A" w:rsidRDefault="00A9192A" w:rsidP="00A9192A">
            <w:pPr>
              <w:ind w:right="-88"/>
              <w:jc w:val="center"/>
              <w:rPr>
                <w:sz w:val="24"/>
                <w:szCs w:val="32"/>
              </w:rPr>
            </w:pPr>
            <w:r w:rsidRPr="00A9192A">
              <w:rPr>
                <w:sz w:val="24"/>
                <w:szCs w:val="32"/>
              </w:rPr>
              <w:t>38, 49</w:t>
            </w:r>
          </w:p>
        </w:tc>
        <w:tc>
          <w:tcPr>
            <w:tcW w:w="1275" w:type="dxa"/>
            <w:vMerge/>
            <w:tcBorders>
              <w:left w:val="single" w:sz="4" w:space="0" w:color="auto"/>
              <w:right w:val="single" w:sz="4" w:space="0" w:color="auto"/>
            </w:tcBorders>
            <w:vAlign w:val="center"/>
          </w:tcPr>
          <w:p w14:paraId="2C553039" w14:textId="77777777" w:rsidR="00A9192A" w:rsidRPr="00A9192A" w:rsidRDefault="00A9192A" w:rsidP="00A9192A">
            <w:pPr>
              <w:ind w:right="-88"/>
              <w:jc w:val="center"/>
              <w:rPr>
                <w:sz w:val="24"/>
                <w:szCs w:val="32"/>
              </w:rPr>
            </w:pPr>
          </w:p>
        </w:tc>
      </w:tr>
      <w:tr w:rsidR="00A9192A" w:rsidRPr="00A9192A" w14:paraId="0917164B" w14:textId="77777777" w:rsidTr="00722729">
        <w:tc>
          <w:tcPr>
            <w:tcW w:w="846" w:type="dxa"/>
            <w:vMerge w:val="restart"/>
            <w:tcBorders>
              <w:top w:val="single" w:sz="4" w:space="0" w:color="auto"/>
              <w:left w:val="single" w:sz="4" w:space="0" w:color="auto"/>
              <w:right w:val="single" w:sz="4" w:space="0" w:color="auto"/>
            </w:tcBorders>
            <w:vAlign w:val="center"/>
          </w:tcPr>
          <w:p w14:paraId="1DE76083"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top w:val="single" w:sz="4" w:space="0" w:color="auto"/>
              <w:left w:val="single" w:sz="4" w:space="0" w:color="auto"/>
              <w:right w:val="single" w:sz="4" w:space="0" w:color="auto"/>
            </w:tcBorders>
            <w:vAlign w:val="center"/>
          </w:tcPr>
          <w:p w14:paraId="506E555C" w14:textId="77777777" w:rsidR="00A9192A" w:rsidRPr="00A9192A" w:rsidRDefault="00A9192A" w:rsidP="00A9192A">
            <w:pPr>
              <w:spacing w:line="360" w:lineRule="auto"/>
              <w:rPr>
                <w:sz w:val="24"/>
                <w:szCs w:val="32"/>
              </w:rPr>
            </w:pPr>
            <w:r w:rsidRPr="00A9192A">
              <w:rPr>
                <w:sz w:val="24"/>
                <w:szCs w:val="32"/>
              </w:rPr>
              <w:t>CKD 1923/57</w:t>
            </w:r>
          </w:p>
        </w:tc>
        <w:tc>
          <w:tcPr>
            <w:tcW w:w="1418" w:type="dxa"/>
            <w:vMerge w:val="restart"/>
            <w:tcBorders>
              <w:top w:val="single" w:sz="4" w:space="0" w:color="auto"/>
              <w:left w:val="single" w:sz="4" w:space="0" w:color="auto"/>
              <w:right w:val="single" w:sz="4" w:space="0" w:color="auto"/>
            </w:tcBorders>
            <w:vAlign w:val="center"/>
          </w:tcPr>
          <w:p w14:paraId="33CD871C" w14:textId="77777777" w:rsidR="00A9192A" w:rsidRPr="00A9192A" w:rsidRDefault="00A9192A" w:rsidP="00A9192A">
            <w:pPr>
              <w:spacing w:line="360" w:lineRule="auto"/>
              <w:jc w:val="center"/>
              <w:rPr>
                <w:sz w:val="24"/>
                <w:szCs w:val="32"/>
              </w:rPr>
            </w:pPr>
            <w:r w:rsidRPr="00A9192A">
              <w:rPr>
                <w:sz w:val="24"/>
                <w:szCs w:val="32"/>
              </w:rPr>
              <w:t>28.02.1923.</w:t>
            </w:r>
          </w:p>
        </w:tc>
        <w:tc>
          <w:tcPr>
            <w:tcW w:w="1691" w:type="dxa"/>
            <w:tcBorders>
              <w:top w:val="single" w:sz="4" w:space="0" w:color="auto"/>
              <w:left w:val="single" w:sz="4" w:space="0" w:color="auto"/>
              <w:bottom w:val="single" w:sz="4" w:space="0" w:color="auto"/>
              <w:right w:val="single" w:sz="4" w:space="0" w:color="auto"/>
            </w:tcBorders>
            <w:vAlign w:val="center"/>
          </w:tcPr>
          <w:p w14:paraId="6EC50B18"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bottom w:val="single" w:sz="4" w:space="0" w:color="auto"/>
              <w:right w:val="single" w:sz="4" w:space="0" w:color="auto"/>
            </w:tcBorders>
            <w:vAlign w:val="center"/>
          </w:tcPr>
          <w:p w14:paraId="18479454" w14:textId="77777777" w:rsidR="00A9192A" w:rsidRPr="00A9192A" w:rsidRDefault="00A9192A" w:rsidP="00A9192A">
            <w:pPr>
              <w:ind w:right="-88"/>
              <w:jc w:val="center"/>
              <w:rPr>
                <w:sz w:val="24"/>
                <w:szCs w:val="32"/>
              </w:rPr>
            </w:pPr>
            <w:r w:rsidRPr="00A9192A">
              <w:rPr>
                <w:sz w:val="24"/>
                <w:szCs w:val="32"/>
              </w:rPr>
              <w:t>49</w:t>
            </w:r>
          </w:p>
        </w:tc>
        <w:tc>
          <w:tcPr>
            <w:tcW w:w="1275" w:type="dxa"/>
            <w:vMerge w:val="restart"/>
            <w:tcBorders>
              <w:top w:val="single" w:sz="4" w:space="0" w:color="auto"/>
              <w:left w:val="single" w:sz="4" w:space="0" w:color="auto"/>
              <w:right w:val="single" w:sz="4" w:space="0" w:color="auto"/>
            </w:tcBorders>
            <w:vAlign w:val="center"/>
          </w:tcPr>
          <w:p w14:paraId="0D1210B1" w14:textId="77777777" w:rsidR="00A9192A" w:rsidRPr="00A9192A" w:rsidRDefault="00A9192A" w:rsidP="00A9192A">
            <w:pPr>
              <w:ind w:right="-88"/>
              <w:jc w:val="center"/>
              <w:rPr>
                <w:sz w:val="24"/>
                <w:szCs w:val="32"/>
              </w:rPr>
            </w:pPr>
            <w:r w:rsidRPr="00A9192A">
              <w:rPr>
                <w:sz w:val="24"/>
                <w:szCs w:val="32"/>
              </w:rPr>
              <w:t>1021.p.</w:t>
            </w:r>
          </w:p>
        </w:tc>
      </w:tr>
      <w:tr w:rsidR="00A9192A" w:rsidRPr="00A9192A" w14:paraId="6E9231E3" w14:textId="77777777" w:rsidTr="00722729">
        <w:tc>
          <w:tcPr>
            <w:tcW w:w="846" w:type="dxa"/>
            <w:vMerge/>
            <w:tcBorders>
              <w:left w:val="single" w:sz="4" w:space="0" w:color="auto"/>
              <w:right w:val="single" w:sz="4" w:space="0" w:color="auto"/>
            </w:tcBorders>
            <w:vAlign w:val="center"/>
          </w:tcPr>
          <w:p w14:paraId="55BEF35E"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198B38DD"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0D11365A"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685ED9C8" w14:textId="77777777" w:rsidR="00A9192A" w:rsidRPr="00A9192A" w:rsidRDefault="00A9192A" w:rsidP="00A9192A">
            <w:pPr>
              <w:jc w:val="center"/>
              <w:rPr>
                <w:sz w:val="24"/>
                <w:szCs w:val="32"/>
              </w:rPr>
            </w:pPr>
            <w:r w:rsidRPr="00A9192A">
              <w:rPr>
                <w:sz w:val="24"/>
                <w:szCs w:val="32"/>
              </w:rPr>
              <w:t>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19D5CB9D" w14:textId="77777777" w:rsidR="00A9192A" w:rsidRPr="00A9192A" w:rsidRDefault="00A9192A" w:rsidP="00A9192A">
            <w:pPr>
              <w:ind w:right="-88"/>
              <w:jc w:val="center"/>
              <w:rPr>
                <w:sz w:val="24"/>
                <w:szCs w:val="32"/>
              </w:rPr>
            </w:pPr>
            <w:r w:rsidRPr="00A9192A">
              <w:rPr>
                <w:sz w:val="24"/>
                <w:szCs w:val="32"/>
              </w:rPr>
              <w:t>125</w:t>
            </w:r>
          </w:p>
        </w:tc>
        <w:tc>
          <w:tcPr>
            <w:tcW w:w="1275" w:type="dxa"/>
            <w:vMerge/>
            <w:tcBorders>
              <w:left w:val="single" w:sz="4" w:space="0" w:color="auto"/>
              <w:right w:val="single" w:sz="4" w:space="0" w:color="auto"/>
            </w:tcBorders>
            <w:vAlign w:val="center"/>
          </w:tcPr>
          <w:p w14:paraId="39F10679" w14:textId="77777777" w:rsidR="00A9192A" w:rsidRPr="00A9192A" w:rsidRDefault="00A9192A" w:rsidP="00A9192A">
            <w:pPr>
              <w:ind w:right="-88"/>
              <w:jc w:val="center"/>
              <w:rPr>
                <w:sz w:val="24"/>
                <w:szCs w:val="32"/>
              </w:rPr>
            </w:pPr>
          </w:p>
        </w:tc>
      </w:tr>
      <w:tr w:rsidR="00A9192A" w:rsidRPr="00A9192A" w14:paraId="5ADDE004" w14:textId="77777777" w:rsidTr="00722729">
        <w:tc>
          <w:tcPr>
            <w:tcW w:w="846" w:type="dxa"/>
            <w:vMerge w:val="restart"/>
            <w:tcBorders>
              <w:top w:val="single" w:sz="4" w:space="0" w:color="auto"/>
              <w:left w:val="single" w:sz="4" w:space="0" w:color="auto"/>
              <w:right w:val="single" w:sz="4" w:space="0" w:color="auto"/>
            </w:tcBorders>
            <w:vAlign w:val="center"/>
          </w:tcPr>
          <w:p w14:paraId="7990BAD0"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top w:val="single" w:sz="4" w:space="0" w:color="auto"/>
              <w:left w:val="single" w:sz="4" w:space="0" w:color="auto"/>
              <w:right w:val="single" w:sz="4" w:space="0" w:color="auto"/>
            </w:tcBorders>
            <w:vAlign w:val="center"/>
          </w:tcPr>
          <w:p w14:paraId="405BA663" w14:textId="77777777" w:rsidR="00A9192A" w:rsidRPr="00A9192A" w:rsidRDefault="00A9192A" w:rsidP="00A9192A">
            <w:pPr>
              <w:spacing w:line="360" w:lineRule="auto"/>
              <w:rPr>
                <w:sz w:val="24"/>
                <w:szCs w:val="32"/>
              </w:rPr>
            </w:pPr>
            <w:r w:rsidRPr="00A9192A">
              <w:rPr>
                <w:sz w:val="24"/>
                <w:szCs w:val="32"/>
              </w:rPr>
              <w:t>CKD 1923/103</w:t>
            </w:r>
          </w:p>
        </w:tc>
        <w:tc>
          <w:tcPr>
            <w:tcW w:w="1418" w:type="dxa"/>
            <w:vMerge w:val="restart"/>
            <w:tcBorders>
              <w:top w:val="single" w:sz="4" w:space="0" w:color="auto"/>
              <w:left w:val="single" w:sz="4" w:space="0" w:color="auto"/>
              <w:right w:val="single" w:sz="4" w:space="0" w:color="auto"/>
            </w:tcBorders>
            <w:vAlign w:val="center"/>
          </w:tcPr>
          <w:p w14:paraId="170B024D" w14:textId="77777777" w:rsidR="00A9192A" w:rsidRPr="00A9192A" w:rsidRDefault="00A9192A" w:rsidP="00A9192A">
            <w:pPr>
              <w:spacing w:line="360" w:lineRule="auto"/>
              <w:jc w:val="center"/>
              <w:rPr>
                <w:sz w:val="24"/>
                <w:szCs w:val="32"/>
              </w:rPr>
            </w:pPr>
            <w:r w:rsidRPr="00A9192A">
              <w:rPr>
                <w:sz w:val="24"/>
                <w:szCs w:val="32"/>
              </w:rPr>
              <w:t>31.05.1923.</w:t>
            </w:r>
          </w:p>
        </w:tc>
        <w:tc>
          <w:tcPr>
            <w:tcW w:w="1691" w:type="dxa"/>
            <w:tcBorders>
              <w:top w:val="single" w:sz="4" w:space="0" w:color="auto"/>
              <w:left w:val="single" w:sz="4" w:space="0" w:color="auto"/>
              <w:bottom w:val="single" w:sz="4" w:space="0" w:color="auto"/>
              <w:right w:val="single" w:sz="4" w:space="0" w:color="auto"/>
            </w:tcBorders>
            <w:vAlign w:val="center"/>
          </w:tcPr>
          <w:p w14:paraId="1C6411C0"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right w:val="single" w:sz="4" w:space="0" w:color="auto"/>
            </w:tcBorders>
            <w:vAlign w:val="center"/>
          </w:tcPr>
          <w:p w14:paraId="4609BB0E" w14:textId="77777777" w:rsidR="00A9192A" w:rsidRPr="00A9192A" w:rsidRDefault="00A9192A" w:rsidP="00A9192A">
            <w:pPr>
              <w:ind w:right="-88"/>
              <w:jc w:val="center"/>
              <w:rPr>
                <w:sz w:val="24"/>
                <w:szCs w:val="32"/>
              </w:rPr>
            </w:pPr>
            <w:r w:rsidRPr="00A9192A">
              <w:rPr>
                <w:sz w:val="24"/>
                <w:szCs w:val="32"/>
              </w:rPr>
              <w:t>74</w:t>
            </w:r>
          </w:p>
        </w:tc>
        <w:tc>
          <w:tcPr>
            <w:tcW w:w="1275" w:type="dxa"/>
            <w:vMerge w:val="restart"/>
            <w:tcBorders>
              <w:top w:val="single" w:sz="4" w:space="0" w:color="auto"/>
              <w:left w:val="single" w:sz="4" w:space="0" w:color="auto"/>
              <w:right w:val="single" w:sz="4" w:space="0" w:color="auto"/>
            </w:tcBorders>
            <w:vAlign w:val="center"/>
          </w:tcPr>
          <w:p w14:paraId="7E59ECC9" w14:textId="77777777" w:rsidR="00A9192A" w:rsidRPr="00A9192A" w:rsidRDefault="00A9192A" w:rsidP="00A9192A">
            <w:pPr>
              <w:ind w:right="-88"/>
              <w:jc w:val="center"/>
              <w:rPr>
                <w:sz w:val="24"/>
                <w:szCs w:val="32"/>
              </w:rPr>
            </w:pPr>
            <w:r w:rsidRPr="00A9192A">
              <w:rPr>
                <w:sz w:val="24"/>
                <w:szCs w:val="32"/>
              </w:rPr>
              <w:t>1018.p.</w:t>
            </w:r>
          </w:p>
        </w:tc>
      </w:tr>
      <w:tr w:rsidR="00A9192A" w:rsidRPr="00A9192A" w14:paraId="4149BB51" w14:textId="77777777" w:rsidTr="00722729">
        <w:tc>
          <w:tcPr>
            <w:tcW w:w="846" w:type="dxa"/>
            <w:vMerge/>
            <w:tcBorders>
              <w:left w:val="single" w:sz="4" w:space="0" w:color="auto"/>
              <w:right w:val="single" w:sz="4" w:space="0" w:color="auto"/>
            </w:tcBorders>
            <w:vAlign w:val="center"/>
          </w:tcPr>
          <w:p w14:paraId="0CE7E32E"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37031A80"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0D1C8296"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19CA5F0E" w14:textId="77777777" w:rsidR="00A9192A" w:rsidRPr="00A9192A" w:rsidRDefault="00A9192A" w:rsidP="00A9192A">
            <w:pPr>
              <w:jc w:val="center"/>
              <w:rPr>
                <w:sz w:val="24"/>
                <w:szCs w:val="32"/>
              </w:rPr>
            </w:pPr>
            <w:r w:rsidRPr="00A9192A">
              <w:rPr>
                <w:sz w:val="24"/>
                <w:szCs w:val="32"/>
              </w:rPr>
              <w:t>I Izvilkumi</w:t>
            </w:r>
          </w:p>
        </w:tc>
        <w:tc>
          <w:tcPr>
            <w:tcW w:w="1275" w:type="dxa"/>
            <w:tcBorders>
              <w:left w:val="single" w:sz="4" w:space="0" w:color="auto"/>
              <w:bottom w:val="single" w:sz="4" w:space="0" w:color="auto"/>
              <w:right w:val="single" w:sz="4" w:space="0" w:color="auto"/>
            </w:tcBorders>
            <w:vAlign w:val="center"/>
          </w:tcPr>
          <w:p w14:paraId="03AD5629" w14:textId="77777777" w:rsidR="00A9192A" w:rsidRPr="00A9192A" w:rsidRDefault="00A9192A" w:rsidP="00A9192A">
            <w:pPr>
              <w:ind w:right="-88"/>
              <w:jc w:val="center"/>
              <w:rPr>
                <w:sz w:val="24"/>
                <w:szCs w:val="32"/>
              </w:rPr>
            </w:pPr>
            <w:r w:rsidRPr="00A9192A">
              <w:rPr>
                <w:sz w:val="24"/>
                <w:szCs w:val="32"/>
              </w:rPr>
              <w:t>83</w:t>
            </w:r>
          </w:p>
        </w:tc>
        <w:tc>
          <w:tcPr>
            <w:tcW w:w="1275" w:type="dxa"/>
            <w:vMerge/>
            <w:tcBorders>
              <w:left w:val="single" w:sz="4" w:space="0" w:color="auto"/>
              <w:right w:val="single" w:sz="4" w:space="0" w:color="auto"/>
            </w:tcBorders>
            <w:vAlign w:val="center"/>
          </w:tcPr>
          <w:p w14:paraId="2BCF0D9B" w14:textId="77777777" w:rsidR="00A9192A" w:rsidRPr="00A9192A" w:rsidRDefault="00A9192A" w:rsidP="00A9192A">
            <w:pPr>
              <w:ind w:right="-88"/>
              <w:jc w:val="center"/>
              <w:rPr>
                <w:sz w:val="24"/>
                <w:szCs w:val="32"/>
              </w:rPr>
            </w:pPr>
          </w:p>
        </w:tc>
      </w:tr>
      <w:tr w:rsidR="00A9192A" w:rsidRPr="00A9192A" w14:paraId="5BB9F7D3" w14:textId="77777777" w:rsidTr="00722729">
        <w:tc>
          <w:tcPr>
            <w:tcW w:w="846" w:type="dxa"/>
            <w:tcBorders>
              <w:top w:val="single" w:sz="4" w:space="0" w:color="auto"/>
              <w:left w:val="single" w:sz="4" w:space="0" w:color="auto"/>
              <w:right w:val="single" w:sz="4" w:space="0" w:color="auto"/>
            </w:tcBorders>
            <w:vAlign w:val="center"/>
          </w:tcPr>
          <w:p w14:paraId="44A3DB42" w14:textId="77777777" w:rsidR="00A9192A" w:rsidRPr="00A9192A" w:rsidRDefault="00A9192A" w:rsidP="00A9192A">
            <w:pPr>
              <w:numPr>
                <w:ilvl w:val="0"/>
                <w:numId w:val="4"/>
              </w:numPr>
              <w:spacing w:line="360" w:lineRule="auto"/>
              <w:ind w:right="-139"/>
              <w:contextualSpacing/>
              <w:rPr>
                <w:szCs w:val="24"/>
              </w:rPr>
            </w:pPr>
          </w:p>
        </w:tc>
        <w:tc>
          <w:tcPr>
            <w:tcW w:w="1984" w:type="dxa"/>
            <w:tcBorders>
              <w:top w:val="single" w:sz="4" w:space="0" w:color="auto"/>
              <w:left w:val="single" w:sz="4" w:space="0" w:color="auto"/>
              <w:right w:val="single" w:sz="4" w:space="0" w:color="auto"/>
            </w:tcBorders>
            <w:vAlign w:val="center"/>
          </w:tcPr>
          <w:p w14:paraId="5D1F3BBB" w14:textId="77777777" w:rsidR="00A9192A" w:rsidRPr="00A9192A" w:rsidRDefault="00A9192A" w:rsidP="00A9192A">
            <w:pPr>
              <w:spacing w:line="360" w:lineRule="auto"/>
              <w:rPr>
                <w:sz w:val="24"/>
                <w:szCs w:val="32"/>
              </w:rPr>
            </w:pPr>
            <w:r w:rsidRPr="00A9192A">
              <w:rPr>
                <w:sz w:val="24"/>
                <w:szCs w:val="32"/>
              </w:rPr>
              <w:t>CKD 1923/190</w:t>
            </w:r>
          </w:p>
        </w:tc>
        <w:tc>
          <w:tcPr>
            <w:tcW w:w="1418" w:type="dxa"/>
            <w:tcBorders>
              <w:top w:val="single" w:sz="4" w:space="0" w:color="auto"/>
              <w:left w:val="single" w:sz="4" w:space="0" w:color="auto"/>
              <w:right w:val="single" w:sz="4" w:space="0" w:color="auto"/>
            </w:tcBorders>
            <w:vAlign w:val="center"/>
          </w:tcPr>
          <w:p w14:paraId="12435D16" w14:textId="77777777" w:rsidR="00A9192A" w:rsidRPr="00A9192A" w:rsidRDefault="00A9192A" w:rsidP="00A9192A">
            <w:pPr>
              <w:spacing w:line="360" w:lineRule="auto"/>
              <w:jc w:val="center"/>
              <w:rPr>
                <w:sz w:val="24"/>
                <w:szCs w:val="32"/>
              </w:rPr>
            </w:pPr>
            <w:r w:rsidRPr="00A9192A">
              <w:rPr>
                <w:sz w:val="24"/>
                <w:szCs w:val="32"/>
              </w:rPr>
              <w:t>31.05.1923.</w:t>
            </w:r>
          </w:p>
        </w:tc>
        <w:tc>
          <w:tcPr>
            <w:tcW w:w="1691" w:type="dxa"/>
            <w:tcBorders>
              <w:top w:val="single" w:sz="4" w:space="0" w:color="auto"/>
              <w:left w:val="single" w:sz="4" w:space="0" w:color="auto"/>
              <w:bottom w:val="single" w:sz="4" w:space="0" w:color="auto"/>
              <w:right w:val="single" w:sz="4" w:space="0" w:color="auto"/>
            </w:tcBorders>
            <w:vAlign w:val="center"/>
          </w:tcPr>
          <w:p w14:paraId="3D56DAE7" w14:textId="77777777" w:rsidR="00A9192A" w:rsidRPr="00A9192A" w:rsidRDefault="00A9192A" w:rsidP="00A9192A">
            <w:pPr>
              <w:jc w:val="center"/>
              <w:rPr>
                <w:sz w:val="24"/>
                <w:szCs w:val="32"/>
              </w:rPr>
            </w:pPr>
            <w:r w:rsidRPr="00A9192A">
              <w:rPr>
                <w:sz w:val="24"/>
                <w:szCs w:val="32"/>
              </w:rPr>
              <w:t>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48189574" w14:textId="77777777" w:rsidR="00A9192A" w:rsidRPr="00A9192A" w:rsidRDefault="00A9192A" w:rsidP="00A9192A">
            <w:pPr>
              <w:ind w:right="-88"/>
              <w:jc w:val="center"/>
              <w:rPr>
                <w:sz w:val="24"/>
                <w:szCs w:val="32"/>
              </w:rPr>
            </w:pPr>
            <w:r w:rsidRPr="00A9192A">
              <w:rPr>
                <w:sz w:val="24"/>
                <w:szCs w:val="32"/>
              </w:rPr>
              <w:t>112</w:t>
            </w:r>
          </w:p>
        </w:tc>
        <w:tc>
          <w:tcPr>
            <w:tcW w:w="1275" w:type="dxa"/>
            <w:tcBorders>
              <w:top w:val="single" w:sz="4" w:space="0" w:color="auto"/>
              <w:left w:val="single" w:sz="4" w:space="0" w:color="auto"/>
              <w:right w:val="single" w:sz="4" w:space="0" w:color="auto"/>
            </w:tcBorders>
            <w:vAlign w:val="center"/>
          </w:tcPr>
          <w:p w14:paraId="722A4C31"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56467406" w14:textId="77777777" w:rsidTr="00722729">
        <w:tc>
          <w:tcPr>
            <w:tcW w:w="846" w:type="dxa"/>
            <w:tcBorders>
              <w:top w:val="single" w:sz="4" w:space="0" w:color="auto"/>
              <w:left w:val="single" w:sz="4" w:space="0" w:color="auto"/>
              <w:right w:val="single" w:sz="4" w:space="0" w:color="auto"/>
            </w:tcBorders>
            <w:vAlign w:val="center"/>
          </w:tcPr>
          <w:p w14:paraId="08653598" w14:textId="77777777" w:rsidR="00A9192A" w:rsidRPr="00A9192A" w:rsidRDefault="00A9192A" w:rsidP="00A9192A">
            <w:pPr>
              <w:numPr>
                <w:ilvl w:val="0"/>
                <w:numId w:val="4"/>
              </w:numPr>
              <w:spacing w:line="360" w:lineRule="auto"/>
              <w:ind w:right="-139"/>
              <w:contextualSpacing/>
              <w:rPr>
                <w:szCs w:val="24"/>
              </w:rPr>
            </w:pPr>
          </w:p>
        </w:tc>
        <w:tc>
          <w:tcPr>
            <w:tcW w:w="1984" w:type="dxa"/>
            <w:tcBorders>
              <w:top w:val="single" w:sz="4" w:space="0" w:color="auto"/>
              <w:left w:val="single" w:sz="4" w:space="0" w:color="auto"/>
              <w:right w:val="single" w:sz="4" w:space="0" w:color="auto"/>
            </w:tcBorders>
            <w:vAlign w:val="center"/>
          </w:tcPr>
          <w:p w14:paraId="2DC5B6D3" w14:textId="77777777" w:rsidR="00A9192A" w:rsidRPr="00A9192A" w:rsidRDefault="00A9192A" w:rsidP="00A9192A">
            <w:pPr>
              <w:spacing w:line="360" w:lineRule="auto"/>
              <w:rPr>
                <w:sz w:val="24"/>
                <w:szCs w:val="32"/>
              </w:rPr>
            </w:pPr>
            <w:r w:rsidRPr="00A9192A">
              <w:rPr>
                <w:sz w:val="24"/>
                <w:szCs w:val="32"/>
              </w:rPr>
              <w:t>CKD 1924/54</w:t>
            </w:r>
          </w:p>
        </w:tc>
        <w:tc>
          <w:tcPr>
            <w:tcW w:w="1418" w:type="dxa"/>
            <w:tcBorders>
              <w:top w:val="single" w:sz="4" w:space="0" w:color="auto"/>
              <w:left w:val="single" w:sz="4" w:space="0" w:color="auto"/>
              <w:right w:val="single" w:sz="4" w:space="0" w:color="auto"/>
            </w:tcBorders>
            <w:vAlign w:val="center"/>
          </w:tcPr>
          <w:p w14:paraId="150395BF" w14:textId="77777777" w:rsidR="00A9192A" w:rsidRPr="00A9192A" w:rsidRDefault="00A9192A" w:rsidP="00A9192A">
            <w:pPr>
              <w:spacing w:line="360" w:lineRule="auto"/>
              <w:jc w:val="center"/>
              <w:rPr>
                <w:sz w:val="24"/>
                <w:szCs w:val="32"/>
              </w:rPr>
            </w:pPr>
            <w:r w:rsidRPr="00A9192A">
              <w:rPr>
                <w:sz w:val="24"/>
                <w:szCs w:val="32"/>
              </w:rPr>
              <w:t>26.03.1924.</w:t>
            </w:r>
          </w:p>
        </w:tc>
        <w:tc>
          <w:tcPr>
            <w:tcW w:w="1691" w:type="dxa"/>
            <w:tcBorders>
              <w:top w:val="single" w:sz="4" w:space="0" w:color="auto"/>
              <w:left w:val="single" w:sz="4" w:space="0" w:color="auto"/>
              <w:bottom w:val="single" w:sz="4" w:space="0" w:color="auto"/>
              <w:right w:val="single" w:sz="4" w:space="0" w:color="auto"/>
            </w:tcBorders>
            <w:vAlign w:val="center"/>
          </w:tcPr>
          <w:p w14:paraId="459472BD" w14:textId="77777777" w:rsidR="00A9192A" w:rsidRPr="00A9192A" w:rsidRDefault="00A9192A" w:rsidP="00A9192A">
            <w:pPr>
              <w:jc w:val="center"/>
              <w:rPr>
                <w:sz w:val="24"/>
                <w:szCs w:val="32"/>
              </w:rPr>
            </w:pPr>
            <w:r w:rsidRPr="00A9192A">
              <w:rPr>
                <w:sz w:val="24"/>
                <w:szCs w:val="32"/>
              </w:rPr>
              <w:t>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6B0298E5" w14:textId="77777777" w:rsidR="00A9192A" w:rsidRPr="00A9192A" w:rsidRDefault="00A9192A" w:rsidP="00A9192A">
            <w:pPr>
              <w:ind w:right="-88"/>
              <w:jc w:val="center"/>
              <w:rPr>
                <w:sz w:val="24"/>
                <w:szCs w:val="32"/>
              </w:rPr>
            </w:pPr>
            <w:r w:rsidRPr="00A9192A">
              <w:rPr>
                <w:sz w:val="24"/>
                <w:szCs w:val="32"/>
              </w:rPr>
              <w:t>38</w:t>
            </w:r>
          </w:p>
        </w:tc>
        <w:tc>
          <w:tcPr>
            <w:tcW w:w="1275" w:type="dxa"/>
            <w:tcBorders>
              <w:top w:val="single" w:sz="4" w:space="0" w:color="auto"/>
              <w:left w:val="single" w:sz="4" w:space="0" w:color="auto"/>
              <w:right w:val="single" w:sz="4" w:space="0" w:color="auto"/>
            </w:tcBorders>
            <w:vAlign w:val="center"/>
          </w:tcPr>
          <w:p w14:paraId="5DB07A08" w14:textId="77777777" w:rsidR="00A9192A" w:rsidRPr="00A9192A" w:rsidRDefault="00A9192A" w:rsidP="00A9192A">
            <w:pPr>
              <w:ind w:right="-88"/>
              <w:jc w:val="center"/>
              <w:rPr>
                <w:sz w:val="24"/>
                <w:szCs w:val="32"/>
              </w:rPr>
            </w:pPr>
            <w:r w:rsidRPr="00A9192A">
              <w:rPr>
                <w:sz w:val="24"/>
                <w:szCs w:val="32"/>
              </w:rPr>
              <w:t>1018.p.</w:t>
            </w:r>
          </w:p>
        </w:tc>
      </w:tr>
      <w:tr w:rsidR="00A9192A" w:rsidRPr="00A9192A" w14:paraId="60D6BA3C" w14:textId="77777777" w:rsidTr="00722729">
        <w:tc>
          <w:tcPr>
            <w:tcW w:w="846" w:type="dxa"/>
            <w:vMerge w:val="restart"/>
            <w:tcBorders>
              <w:top w:val="single" w:sz="4" w:space="0" w:color="auto"/>
              <w:left w:val="single" w:sz="4" w:space="0" w:color="auto"/>
              <w:right w:val="single" w:sz="4" w:space="0" w:color="auto"/>
            </w:tcBorders>
            <w:vAlign w:val="center"/>
          </w:tcPr>
          <w:p w14:paraId="67DDF254"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top w:val="single" w:sz="4" w:space="0" w:color="auto"/>
              <w:left w:val="single" w:sz="4" w:space="0" w:color="auto"/>
              <w:right w:val="single" w:sz="4" w:space="0" w:color="auto"/>
            </w:tcBorders>
            <w:vAlign w:val="center"/>
          </w:tcPr>
          <w:p w14:paraId="48A66CC9" w14:textId="77777777" w:rsidR="00A9192A" w:rsidRPr="00A9192A" w:rsidRDefault="00A9192A" w:rsidP="00A9192A">
            <w:pPr>
              <w:spacing w:line="360" w:lineRule="auto"/>
              <w:rPr>
                <w:sz w:val="24"/>
                <w:szCs w:val="32"/>
              </w:rPr>
            </w:pPr>
            <w:r w:rsidRPr="00A9192A">
              <w:rPr>
                <w:sz w:val="24"/>
                <w:szCs w:val="32"/>
              </w:rPr>
              <w:t>CKD 1924/160</w:t>
            </w:r>
          </w:p>
        </w:tc>
        <w:tc>
          <w:tcPr>
            <w:tcW w:w="1418" w:type="dxa"/>
            <w:vMerge w:val="restart"/>
            <w:tcBorders>
              <w:top w:val="single" w:sz="4" w:space="0" w:color="auto"/>
              <w:left w:val="single" w:sz="4" w:space="0" w:color="auto"/>
              <w:right w:val="single" w:sz="4" w:space="0" w:color="auto"/>
            </w:tcBorders>
            <w:vAlign w:val="center"/>
          </w:tcPr>
          <w:p w14:paraId="33A846EB" w14:textId="77777777" w:rsidR="00A9192A" w:rsidRPr="00A9192A" w:rsidRDefault="00A9192A" w:rsidP="00A9192A">
            <w:pPr>
              <w:spacing w:line="360" w:lineRule="auto"/>
              <w:jc w:val="center"/>
              <w:rPr>
                <w:sz w:val="24"/>
                <w:szCs w:val="32"/>
              </w:rPr>
            </w:pPr>
            <w:r w:rsidRPr="00A9192A">
              <w:rPr>
                <w:sz w:val="24"/>
                <w:szCs w:val="32"/>
              </w:rPr>
              <w:t>22.10.1924.</w:t>
            </w:r>
          </w:p>
        </w:tc>
        <w:tc>
          <w:tcPr>
            <w:tcW w:w="1691" w:type="dxa"/>
            <w:tcBorders>
              <w:top w:val="single" w:sz="4" w:space="0" w:color="auto"/>
              <w:left w:val="single" w:sz="4" w:space="0" w:color="auto"/>
              <w:bottom w:val="single" w:sz="4" w:space="0" w:color="auto"/>
              <w:right w:val="single" w:sz="4" w:space="0" w:color="auto"/>
            </w:tcBorders>
            <w:vAlign w:val="center"/>
          </w:tcPr>
          <w:p w14:paraId="59B56E6D"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bottom w:val="single" w:sz="4" w:space="0" w:color="auto"/>
              <w:right w:val="single" w:sz="4" w:space="0" w:color="auto"/>
            </w:tcBorders>
            <w:vAlign w:val="center"/>
          </w:tcPr>
          <w:p w14:paraId="205A2943" w14:textId="77777777" w:rsidR="00A9192A" w:rsidRPr="00A9192A" w:rsidRDefault="00A9192A" w:rsidP="00A9192A">
            <w:pPr>
              <w:ind w:right="-88"/>
              <w:jc w:val="center"/>
              <w:rPr>
                <w:sz w:val="24"/>
                <w:szCs w:val="32"/>
              </w:rPr>
            </w:pPr>
            <w:r w:rsidRPr="00A9192A">
              <w:rPr>
                <w:sz w:val="24"/>
                <w:szCs w:val="32"/>
              </w:rPr>
              <w:t>155</w:t>
            </w:r>
          </w:p>
        </w:tc>
        <w:tc>
          <w:tcPr>
            <w:tcW w:w="1275" w:type="dxa"/>
            <w:vMerge w:val="restart"/>
            <w:tcBorders>
              <w:top w:val="single" w:sz="4" w:space="0" w:color="auto"/>
              <w:left w:val="single" w:sz="4" w:space="0" w:color="auto"/>
              <w:right w:val="single" w:sz="4" w:space="0" w:color="auto"/>
            </w:tcBorders>
            <w:vAlign w:val="center"/>
          </w:tcPr>
          <w:p w14:paraId="3DEDA4C4"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44F6D8C2" w14:textId="77777777" w:rsidTr="00722729">
        <w:tc>
          <w:tcPr>
            <w:tcW w:w="846" w:type="dxa"/>
            <w:vMerge/>
            <w:tcBorders>
              <w:left w:val="single" w:sz="4" w:space="0" w:color="auto"/>
              <w:right w:val="single" w:sz="4" w:space="0" w:color="auto"/>
            </w:tcBorders>
            <w:vAlign w:val="center"/>
          </w:tcPr>
          <w:p w14:paraId="28B37121"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0707D6F5"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52CE31EB"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4B5DF80F" w14:textId="77777777" w:rsidR="00A9192A" w:rsidRPr="00A9192A" w:rsidRDefault="00A9192A" w:rsidP="00A9192A">
            <w:pPr>
              <w:jc w:val="center"/>
              <w:rPr>
                <w:sz w:val="24"/>
                <w:szCs w:val="32"/>
              </w:rPr>
            </w:pPr>
            <w:r w:rsidRPr="00A9192A">
              <w:rPr>
                <w:sz w:val="24"/>
                <w:szCs w:val="32"/>
              </w:rPr>
              <w:t>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6F0242AB" w14:textId="77777777" w:rsidR="00A9192A" w:rsidRPr="00A9192A" w:rsidRDefault="00A9192A" w:rsidP="00A9192A">
            <w:pPr>
              <w:ind w:right="-88"/>
              <w:jc w:val="center"/>
              <w:rPr>
                <w:sz w:val="24"/>
                <w:szCs w:val="32"/>
              </w:rPr>
            </w:pPr>
            <w:r w:rsidRPr="00A9192A">
              <w:rPr>
                <w:sz w:val="24"/>
                <w:szCs w:val="32"/>
              </w:rPr>
              <w:t>64</w:t>
            </w:r>
          </w:p>
        </w:tc>
        <w:tc>
          <w:tcPr>
            <w:tcW w:w="1275" w:type="dxa"/>
            <w:vMerge/>
            <w:tcBorders>
              <w:left w:val="single" w:sz="4" w:space="0" w:color="auto"/>
              <w:right w:val="single" w:sz="4" w:space="0" w:color="auto"/>
            </w:tcBorders>
            <w:vAlign w:val="center"/>
          </w:tcPr>
          <w:p w14:paraId="44C4978D" w14:textId="77777777" w:rsidR="00A9192A" w:rsidRPr="00A9192A" w:rsidRDefault="00A9192A" w:rsidP="00A9192A">
            <w:pPr>
              <w:ind w:right="-88"/>
              <w:jc w:val="center"/>
              <w:rPr>
                <w:sz w:val="24"/>
                <w:szCs w:val="32"/>
              </w:rPr>
            </w:pPr>
          </w:p>
        </w:tc>
      </w:tr>
      <w:tr w:rsidR="00A9192A" w:rsidRPr="00A9192A" w14:paraId="5478BDB1" w14:textId="77777777" w:rsidTr="00722729">
        <w:tc>
          <w:tcPr>
            <w:tcW w:w="846" w:type="dxa"/>
            <w:tcBorders>
              <w:top w:val="single" w:sz="4" w:space="0" w:color="auto"/>
              <w:left w:val="single" w:sz="4" w:space="0" w:color="auto"/>
              <w:right w:val="single" w:sz="4" w:space="0" w:color="auto"/>
            </w:tcBorders>
            <w:vAlign w:val="center"/>
          </w:tcPr>
          <w:p w14:paraId="4CE670D4" w14:textId="77777777" w:rsidR="00A9192A" w:rsidRPr="00A9192A" w:rsidRDefault="00A9192A" w:rsidP="00A9192A">
            <w:pPr>
              <w:numPr>
                <w:ilvl w:val="0"/>
                <w:numId w:val="4"/>
              </w:numPr>
              <w:spacing w:line="360" w:lineRule="auto"/>
              <w:ind w:right="-139"/>
              <w:contextualSpacing/>
              <w:rPr>
                <w:szCs w:val="24"/>
              </w:rPr>
            </w:pPr>
          </w:p>
        </w:tc>
        <w:tc>
          <w:tcPr>
            <w:tcW w:w="1984" w:type="dxa"/>
            <w:tcBorders>
              <w:top w:val="single" w:sz="4" w:space="0" w:color="auto"/>
              <w:left w:val="single" w:sz="4" w:space="0" w:color="auto"/>
              <w:right w:val="single" w:sz="4" w:space="0" w:color="auto"/>
            </w:tcBorders>
            <w:vAlign w:val="center"/>
          </w:tcPr>
          <w:p w14:paraId="3F835380" w14:textId="77777777" w:rsidR="00A9192A" w:rsidRPr="00A9192A" w:rsidRDefault="00A9192A" w:rsidP="00A9192A">
            <w:pPr>
              <w:spacing w:line="360" w:lineRule="auto"/>
              <w:rPr>
                <w:sz w:val="24"/>
                <w:szCs w:val="32"/>
              </w:rPr>
            </w:pPr>
            <w:r w:rsidRPr="00A9192A">
              <w:rPr>
                <w:sz w:val="24"/>
                <w:szCs w:val="32"/>
              </w:rPr>
              <w:t>CKD 1925/41</w:t>
            </w:r>
          </w:p>
        </w:tc>
        <w:tc>
          <w:tcPr>
            <w:tcW w:w="1418" w:type="dxa"/>
            <w:tcBorders>
              <w:top w:val="single" w:sz="4" w:space="0" w:color="auto"/>
              <w:left w:val="single" w:sz="4" w:space="0" w:color="auto"/>
              <w:right w:val="single" w:sz="4" w:space="0" w:color="auto"/>
            </w:tcBorders>
            <w:vAlign w:val="center"/>
          </w:tcPr>
          <w:p w14:paraId="2C273137" w14:textId="77777777" w:rsidR="00A9192A" w:rsidRPr="00A9192A" w:rsidRDefault="00A9192A" w:rsidP="00A9192A">
            <w:pPr>
              <w:spacing w:line="360" w:lineRule="auto"/>
              <w:jc w:val="center"/>
              <w:rPr>
                <w:sz w:val="24"/>
                <w:szCs w:val="32"/>
              </w:rPr>
            </w:pPr>
            <w:r w:rsidRPr="00A9192A">
              <w:rPr>
                <w:sz w:val="24"/>
                <w:szCs w:val="32"/>
              </w:rPr>
              <w:t>26.02.1925.</w:t>
            </w:r>
          </w:p>
        </w:tc>
        <w:tc>
          <w:tcPr>
            <w:tcW w:w="1691" w:type="dxa"/>
            <w:tcBorders>
              <w:top w:val="single" w:sz="4" w:space="0" w:color="auto"/>
              <w:left w:val="single" w:sz="4" w:space="0" w:color="auto"/>
              <w:bottom w:val="single" w:sz="4" w:space="0" w:color="auto"/>
              <w:right w:val="single" w:sz="4" w:space="0" w:color="auto"/>
            </w:tcBorders>
            <w:vAlign w:val="center"/>
          </w:tcPr>
          <w:p w14:paraId="7697CB0B" w14:textId="77777777" w:rsidR="00A9192A" w:rsidRPr="00A9192A" w:rsidRDefault="00A9192A" w:rsidP="00A9192A">
            <w:pPr>
              <w:jc w:val="center"/>
              <w:rPr>
                <w:sz w:val="24"/>
                <w:szCs w:val="32"/>
              </w:rPr>
            </w:pPr>
            <w:r w:rsidRPr="00A9192A">
              <w:rPr>
                <w:sz w:val="24"/>
                <w:szCs w:val="32"/>
              </w:rPr>
              <w:t>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38554A73" w14:textId="77777777" w:rsidR="00A9192A" w:rsidRPr="00A9192A" w:rsidRDefault="00A9192A" w:rsidP="00A9192A">
            <w:pPr>
              <w:ind w:right="-88"/>
              <w:jc w:val="center"/>
              <w:rPr>
                <w:sz w:val="24"/>
                <w:szCs w:val="32"/>
              </w:rPr>
            </w:pPr>
            <w:r w:rsidRPr="00A9192A">
              <w:rPr>
                <w:sz w:val="24"/>
                <w:szCs w:val="32"/>
              </w:rPr>
              <w:t>153</w:t>
            </w:r>
          </w:p>
        </w:tc>
        <w:tc>
          <w:tcPr>
            <w:tcW w:w="1275" w:type="dxa"/>
            <w:tcBorders>
              <w:top w:val="single" w:sz="4" w:space="0" w:color="auto"/>
              <w:left w:val="single" w:sz="4" w:space="0" w:color="auto"/>
              <w:right w:val="single" w:sz="4" w:space="0" w:color="auto"/>
            </w:tcBorders>
            <w:vAlign w:val="center"/>
          </w:tcPr>
          <w:p w14:paraId="3B15F585"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2D8DAC74" w14:textId="77777777" w:rsidTr="00722729">
        <w:tc>
          <w:tcPr>
            <w:tcW w:w="846" w:type="dxa"/>
            <w:vMerge w:val="restart"/>
            <w:tcBorders>
              <w:top w:val="single" w:sz="4" w:space="0" w:color="auto"/>
              <w:left w:val="single" w:sz="4" w:space="0" w:color="auto"/>
              <w:right w:val="single" w:sz="4" w:space="0" w:color="auto"/>
            </w:tcBorders>
            <w:vAlign w:val="center"/>
          </w:tcPr>
          <w:p w14:paraId="371208FE"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top w:val="single" w:sz="4" w:space="0" w:color="auto"/>
              <w:left w:val="single" w:sz="4" w:space="0" w:color="auto"/>
              <w:right w:val="single" w:sz="4" w:space="0" w:color="auto"/>
            </w:tcBorders>
            <w:vAlign w:val="center"/>
          </w:tcPr>
          <w:p w14:paraId="49EFBC02" w14:textId="77777777" w:rsidR="00A9192A" w:rsidRPr="00A9192A" w:rsidRDefault="00A9192A" w:rsidP="00A9192A">
            <w:pPr>
              <w:spacing w:line="360" w:lineRule="auto"/>
              <w:rPr>
                <w:sz w:val="24"/>
                <w:szCs w:val="32"/>
              </w:rPr>
            </w:pPr>
            <w:r w:rsidRPr="00A9192A">
              <w:rPr>
                <w:sz w:val="24"/>
                <w:szCs w:val="32"/>
              </w:rPr>
              <w:t>CKD 1925/143</w:t>
            </w:r>
          </w:p>
        </w:tc>
        <w:tc>
          <w:tcPr>
            <w:tcW w:w="1418" w:type="dxa"/>
            <w:vMerge w:val="restart"/>
            <w:tcBorders>
              <w:top w:val="single" w:sz="4" w:space="0" w:color="auto"/>
              <w:left w:val="single" w:sz="4" w:space="0" w:color="auto"/>
              <w:right w:val="single" w:sz="4" w:space="0" w:color="auto"/>
            </w:tcBorders>
            <w:vAlign w:val="center"/>
          </w:tcPr>
          <w:p w14:paraId="0D0C7A5D" w14:textId="77777777" w:rsidR="00A9192A" w:rsidRPr="00A9192A" w:rsidRDefault="00A9192A" w:rsidP="00A9192A">
            <w:pPr>
              <w:spacing w:line="360" w:lineRule="auto"/>
              <w:jc w:val="center"/>
              <w:rPr>
                <w:sz w:val="24"/>
                <w:szCs w:val="32"/>
              </w:rPr>
            </w:pPr>
            <w:r w:rsidRPr="00A9192A">
              <w:rPr>
                <w:sz w:val="24"/>
                <w:szCs w:val="32"/>
              </w:rPr>
              <w:t>23.04.1925.</w:t>
            </w:r>
          </w:p>
        </w:tc>
        <w:tc>
          <w:tcPr>
            <w:tcW w:w="1691" w:type="dxa"/>
            <w:tcBorders>
              <w:top w:val="single" w:sz="4" w:space="0" w:color="auto"/>
              <w:left w:val="single" w:sz="4" w:space="0" w:color="auto"/>
              <w:bottom w:val="single" w:sz="4" w:space="0" w:color="auto"/>
              <w:right w:val="single" w:sz="4" w:space="0" w:color="auto"/>
            </w:tcBorders>
            <w:vAlign w:val="center"/>
          </w:tcPr>
          <w:p w14:paraId="32BEE8E6"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bottom w:val="single" w:sz="4" w:space="0" w:color="auto"/>
              <w:right w:val="single" w:sz="4" w:space="0" w:color="auto"/>
            </w:tcBorders>
            <w:vAlign w:val="center"/>
          </w:tcPr>
          <w:p w14:paraId="60F99259" w14:textId="77777777" w:rsidR="00A9192A" w:rsidRPr="00A9192A" w:rsidRDefault="00A9192A" w:rsidP="00A9192A">
            <w:pPr>
              <w:ind w:right="-88"/>
              <w:jc w:val="center"/>
              <w:rPr>
                <w:sz w:val="24"/>
                <w:szCs w:val="32"/>
              </w:rPr>
            </w:pPr>
            <w:r w:rsidRPr="00A9192A">
              <w:rPr>
                <w:sz w:val="24"/>
                <w:szCs w:val="32"/>
              </w:rPr>
              <w:t>109</w:t>
            </w:r>
          </w:p>
        </w:tc>
        <w:tc>
          <w:tcPr>
            <w:tcW w:w="1275" w:type="dxa"/>
            <w:vMerge w:val="restart"/>
            <w:tcBorders>
              <w:top w:val="single" w:sz="4" w:space="0" w:color="auto"/>
              <w:left w:val="single" w:sz="4" w:space="0" w:color="auto"/>
              <w:right w:val="single" w:sz="4" w:space="0" w:color="auto"/>
            </w:tcBorders>
            <w:vAlign w:val="center"/>
          </w:tcPr>
          <w:p w14:paraId="61705585" w14:textId="77777777" w:rsidR="00A9192A" w:rsidRPr="00A9192A" w:rsidRDefault="00A9192A" w:rsidP="00A9192A">
            <w:pPr>
              <w:ind w:right="-88"/>
              <w:jc w:val="center"/>
              <w:rPr>
                <w:sz w:val="24"/>
                <w:szCs w:val="32"/>
              </w:rPr>
            </w:pPr>
            <w:r w:rsidRPr="00A9192A">
              <w:rPr>
                <w:sz w:val="24"/>
                <w:szCs w:val="32"/>
              </w:rPr>
              <w:t>1021.p.</w:t>
            </w:r>
          </w:p>
        </w:tc>
      </w:tr>
      <w:tr w:rsidR="00A9192A" w:rsidRPr="00A9192A" w14:paraId="3079DE0C" w14:textId="77777777" w:rsidTr="00722729">
        <w:tc>
          <w:tcPr>
            <w:tcW w:w="846" w:type="dxa"/>
            <w:vMerge/>
            <w:tcBorders>
              <w:left w:val="single" w:sz="4" w:space="0" w:color="auto"/>
              <w:right w:val="single" w:sz="4" w:space="0" w:color="auto"/>
            </w:tcBorders>
            <w:vAlign w:val="center"/>
          </w:tcPr>
          <w:p w14:paraId="2F1DAF84"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20E31879"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432E924E"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6CAF8496" w14:textId="77777777" w:rsidR="00A9192A" w:rsidRPr="00A9192A" w:rsidRDefault="00A9192A" w:rsidP="00A9192A">
            <w:pPr>
              <w:jc w:val="center"/>
              <w:rPr>
                <w:sz w:val="24"/>
                <w:szCs w:val="32"/>
              </w:rPr>
            </w:pPr>
            <w:r w:rsidRPr="00A9192A">
              <w:rPr>
                <w:sz w:val="24"/>
                <w:szCs w:val="32"/>
              </w:rPr>
              <w:t>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247E6EEC" w14:textId="77777777" w:rsidR="00A9192A" w:rsidRPr="00A9192A" w:rsidRDefault="00A9192A" w:rsidP="00A9192A">
            <w:pPr>
              <w:ind w:right="-88"/>
              <w:jc w:val="center"/>
              <w:rPr>
                <w:sz w:val="24"/>
                <w:szCs w:val="32"/>
              </w:rPr>
            </w:pPr>
            <w:r w:rsidRPr="00A9192A">
              <w:rPr>
                <w:sz w:val="24"/>
                <w:szCs w:val="32"/>
              </w:rPr>
              <w:t>118</w:t>
            </w:r>
          </w:p>
        </w:tc>
        <w:tc>
          <w:tcPr>
            <w:tcW w:w="1275" w:type="dxa"/>
            <w:vMerge/>
            <w:tcBorders>
              <w:left w:val="single" w:sz="4" w:space="0" w:color="auto"/>
              <w:right w:val="single" w:sz="4" w:space="0" w:color="auto"/>
            </w:tcBorders>
            <w:vAlign w:val="center"/>
          </w:tcPr>
          <w:p w14:paraId="2172141A" w14:textId="77777777" w:rsidR="00A9192A" w:rsidRPr="00A9192A" w:rsidRDefault="00A9192A" w:rsidP="00A9192A">
            <w:pPr>
              <w:ind w:right="-88"/>
              <w:jc w:val="center"/>
              <w:rPr>
                <w:sz w:val="24"/>
                <w:szCs w:val="32"/>
              </w:rPr>
            </w:pPr>
          </w:p>
        </w:tc>
      </w:tr>
      <w:tr w:rsidR="00A9192A" w:rsidRPr="00A9192A" w14:paraId="1707429D" w14:textId="77777777" w:rsidTr="00722729">
        <w:tc>
          <w:tcPr>
            <w:tcW w:w="846" w:type="dxa"/>
            <w:vMerge w:val="restart"/>
            <w:tcBorders>
              <w:top w:val="single" w:sz="4" w:space="0" w:color="auto"/>
              <w:left w:val="single" w:sz="4" w:space="0" w:color="auto"/>
              <w:right w:val="single" w:sz="4" w:space="0" w:color="auto"/>
            </w:tcBorders>
            <w:vAlign w:val="center"/>
          </w:tcPr>
          <w:p w14:paraId="4E483977"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top w:val="single" w:sz="4" w:space="0" w:color="auto"/>
              <w:left w:val="single" w:sz="4" w:space="0" w:color="auto"/>
              <w:right w:val="single" w:sz="4" w:space="0" w:color="auto"/>
            </w:tcBorders>
            <w:vAlign w:val="center"/>
          </w:tcPr>
          <w:p w14:paraId="43D17288" w14:textId="77777777" w:rsidR="00A9192A" w:rsidRPr="00A9192A" w:rsidRDefault="00A9192A" w:rsidP="00A9192A">
            <w:pPr>
              <w:spacing w:line="360" w:lineRule="auto"/>
              <w:rPr>
                <w:sz w:val="24"/>
                <w:szCs w:val="32"/>
              </w:rPr>
            </w:pPr>
            <w:r w:rsidRPr="00A9192A">
              <w:rPr>
                <w:sz w:val="24"/>
                <w:szCs w:val="32"/>
              </w:rPr>
              <w:t>CKD 1926/13</w:t>
            </w:r>
          </w:p>
        </w:tc>
        <w:tc>
          <w:tcPr>
            <w:tcW w:w="1418" w:type="dxa"/>
            <w:vMerge w:val="restart"/>
            <w:tcBorders>
              <w:top w:val="single" w:sz="4" w:space="0" w:color="auto"/>
              <w:left w:val="single" w:sz="4" w:space="0" w:color="auto"/>
              <w:right w:val="single" w:sz="4" w:space="0" w:color="auto"/>
            </w:tcBorders>
            <w:vAlign w:val="center"/>
          </w:tcPr>
          <w:p w14:paraId="55239F40" w14:textId="77777777" w:rsidR="00A9192A" w:rsidRPr="00A9192A" w:rsidRDefault="00A9192A" w:rsidP="00A9192A">
            <w:pPr>
              <w:spacing w:line="360" w:lineRule="auto"/>
              <w:jc w:val="center"/>
              <w:rPr>
                <w:sz w:val="24"/>
                <w:szCs w:val="32"/>
              </w:rPr>
            </w:pPr>
            <w:r w:rsidRPr="00A9192A">
              <w:rPr>
                <w:sz w:val="24"/>
                <w:szCs w:val="32"/>
              </w:rPr>
              <w:t>28.01.1926.</w:t>
            </w:r>
          </w:p>
        </w:tc>
        <w:tc>
          <w:tcPr>
            <w:tcW w:w="1691" w:type="dxa"/>
            <w:tcBorders>
              <w:top w:val="single" w:sz="4" w:space="0" w:color="auto"/>
              <w:left w:val="single" w:sz="4" w:space="0" w:color="auto"/>
              <w:bottom w:val="single" w:sz="4" w:space="0" w:color="auto"/>
              <w:right w:val="single" w:sz="4" w:space="0" w:color="auto"/>
            </w:tcBorders>
            <w:vAlign w:val="center"/>
          </w:tcPr>
          <w:p w14:paraId="52A13DE7"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bottom w:val="single" w:sz="4" w:space="0" w:color="auto"/>
              <w:right w:val="single" w:sz="4" w:space="0" w:color="auto"/>
            </w:tcBorders>
            <w:vAlign w:val="center"/>
          </w:tcPr>
          <w:p w14:paraId="0ED0B717" w14:textId="77777777" w:rsidR="00A9192A" w:rsidRPr="00A9192A" w:rsidRDefault="00A9192A" w:rsidP="00A9192A">
            <w:pPr>
              <w:ind w:right="-88"/>
              <w:jc w:val="center"/>
              <w:rPr>
                <w:sz w:val="24"/>
                <w:szCs w:val="32"/>
              </w:rPr>
            </w:pPr>
            <w:r w:rsidRPr="00A9192A">
              <w:rPr>
                <w:sz w:val="24"/>
                <w:szCs w:val="32"/>
              </w:rPr>
              <w:t>15</w:t>
            </w:r>
          </w:p>
        </w:tc>
        <w:tc>
          <w:tcPr>
            <w:tcW w:w="1275" w:type="dxa"/>
            <w:vMerge w:val="restart"/>
            <w:tcBorders>
              <w:top w:val="single" w:sz="4" w:space="0" w:color="auto"/>
              <w:left w:val="single" w:sz="4" w:space="0" w:color="auto"/>
              <w:right w:val="single" w:sz="4" w:space="0" w:color="auto"/>
            </w:tcBorders>
            <w:vAlign w:val="center"/>
          </w:tcPr>
          <w:p w14:paraId="780C9D9B" w14:textId="77777777" w:rsidR="00A9192A" w:rsidRPr="00A9192A" w:rsidRDefault="00A9192A" w:rsidP="00A9192A">
            <w:pPr>
              <w:ind w:right="-88"/>
              <w:jc w:val="center"/>
              <w:rPr>
                <w:sz w:val="24"/>
                <w:szCs w:val="32"/>
              </w:rPr>
            </w:pPr>
            <w:r w:rsidRPr="00A9192A">
              <w:rPr>
                <w:sz w:val="24"/>
                <w:szCs w:val="32"/>
              </w:rPr>
              <w:t>1014.p.</w:t>
            </w:r>
          </w:p>
        </w:tc>
      </w:tr>
      <w:tr w:rsidR="00A9192A" w:rsidRPr="00A9192A" w14:paraId="2E36C93B" w14:textId="77777777" w:rsidTr="00722729">
        <w:tc>
          <w:tcPr>
            <w:tcW w:w="846" w:type="dxa"/>
            <w:vMerge/>
            <w:tcBorders>
              <w:left w:val="single" w:sz="4" w:space="0" w:color="auto"/>
              <w:right w:val="single" w:sz="4" w:space="0" w:color="auto"/>
            </w:tcBorders>
            <w:vAlign w:val="center"/>
          </w:tcPr>
          <w:p w14:paraId="0C934BE4"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09D32EEA"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05BB8C9F"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070E596D" w14:textId="77777777" w:rsidR="00A9192A" w:rsidRPr="00A9192A" w:rsidRDefault="00A9192A" w:rsidP="00A9192A">
            <w:pPr>
              <w:jc w:val="center"/>
              <w:rPr>
                <w:sz w:val="24"/>
                <w:szCs w:val="32"/>
              </w:rPr>
            </w:pPr>
            <w:r w:rsidRPr="00A9192A">
              <w:rPr>
                <w:sz w:val="24"/>
                <w:szCs w:val="32"/>
              </w:rPr>
              <w:t>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4C895DC6" w14:textId="77777777" w:rsidR="00A9192A" w:rsidRPr="00A9192A" w:rsidRDefault="00A9192A" w:rsidP="00A9192A">
            <w:pPr>
              <w:ind w:right="-88"/>
              <w:jc w:val="center"/>
              <w:rPr>
                <w:sz w:val="24"/>
                <w:szCs w:val="32"/>
              </w:rPr>
            </w:pPr>
            <w:r w:rsidRPr="00A9192A">
              <w:rPr>
                <w:sz w:val="24"/>
                <w:szCs w:val="32"/>
              </w:rPr>
              <w:t>153</w:t>
            </w:r>
          </w:p>
        </w:tc>
        <w:tc>
          <w:tcPr>
            <w:tcW w:w="1275" w:type="dxa"/>
            <w:vMerge/>
            <w:tcBorders>
              <w:left w:val="single" w:sz="4" w:space="0" w:color="auto"/>
              <w:right w:val="single" w:sz="4" w:space="0" w:color="auto"/>
            </w:tcBorders>
            <w:vAlign w:val="center"/>
          </w:tcPr>
          <w:p w14:paraId="4CDF5117" w14:textId="77777777" w:rsidR="00A9192A" w:rsidRPr="00A9192A" w:rsidRDefault="00A9192A" w:rsidP="00A9192A">
            <w:pPr>
              <w:ind w:right="-88"/>
              <w:jc w:val="center"/>
              <w:rPr>
                <w:sz w:val="24"/>
                <w:szCs w:val="32"/>
              </w:rPr>
            </w:pPr>
          </w:p>
        </w:tc>
      </w:tr>
      <w:tr w:rsidR="00A9192A" w:rsidRPr="00A9192A" w14:paraId="61AE5A20" w14:textId="77777777" w:rsidTr="00722729">
        <w:tc>
          <w:tcPr>
            <w:tcW w:w="846" w:type="dxa"/>
            <w:tcBorders>
              <w:left w:val="single" w:sz="4" w:space="0" w:color="auto"/>
              <w:right w:val="single" w:sz="4" w:space="0" w:color="auto"/>
            </w:tcBorders>
            <w:vAlign w:val="center"/>
          </w:tcPr>
          <w:p w14:paraId="06D2A92A"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5AB063BB" w14:textId="77777777" w:rsidR="00A9192A" w:rsidRPr="00A9192A" w:rsidRDefault="00A9192A" w:rsidP="00A9192A">
            <w:pPr>
              <w:spacing w:line="360" w:lineRule="auto"/>
              <w:rPr>
                <w:sz w:val="24"/>
                <w:szCs w:val="32"/>
              </w:rPr>
            </w:pPr>
            <w:r w:rsidRPr="00A9192A">
              <w:rPr>
                <w:sz w:val="24"/>
                <w:szCs w:val="32"/>
              </w:rPr>
              <w:t>CKD 1926/58</w:t>
            </w:r>
          </w:p>
        </w:tc>
        <w:tc>
          <w:tcPr>
            <w:tcW w:w="1418" w:type="dxa"/>
            <w:tcBorders>
              <w:left w:val="single" w:sz="4" w:space="0" w:color="auto"/>
              <w:right w:val="single" w:sz="4" w:space="0" w:color="auto"/>
            </w:tcBorders>
            <w:vAlign w:val="center"/>
          </w:tcPr>
          <w:p w14:paraId="3BEEF4F8" w14:textId="77777777" w:rsidR="00A9192A" w:rsidRPr="00A9192A" w:rsidRDefault="00A9192A" w:rsidP="00A9192A">
            <w:pPr>
              <w:spacing w:line="360" w:lineRule="auto"/>
              <w:jc w:val="center"/>
              <w:rPr>
                <w:sz w:val="24"/>
                <w:szCs w:val="32"/>
              </w:rPr>
            </w:pPr>
            <w:r w:rsidRPr="00A9192A">
              <w:rPr>
                <w:sz w:val="24"/>
                <w:szCs w:val="32"/>
              </w:rPr>
              <w:t>25.03.1926.</w:t>
            </w:r>
          </w:p>
        </w:tc>
        <w:tc>
          <w:tcPr>
            <w:tcW w:w="1691" w:type="dxa"/>
            <w:tcBorders>
              <w:top w:val="single" w:sz="4" w:space="0" w:color="auto"/>
              <w:left w:val="single" w:sz="4" w:space="0" w:color="auto"/>
              <w:bottom w:val="single" w:sz="4" w:space="0" w:color="auto"/>
              <w:right w:val="single" w:sz="4" w:space="0" w:color="auto"/>
            </w:tcBorders>
            <w:vAlign w:val="center"/>
          </w:tcPr>
          <w:p w14:paraId="5938A77B" w14:textId="77777777" w:rsidR="00A9192A" w:rsidRPr="00A9192A" w:rsidRDefault="00A9192A" w:rsidP="00A9192A">
            <w:pPr>
              <w:jc w:val="center"/>
              <w:rPr>
                <w:sz w:val="24"/>
                <w:szCs w:val="32"/>
              </w:rPr>
            </w:pPr>
            <w:r w:rsidRPr="00A9192A">
              <w:rPr>
                <w:sz w:val="24"/>
                <w:szCs w:val="32"/>
              </w:rPr>
              <w:t>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6D7E0E45" w14:textId="77777777" w:rsidR="00A9192A" w:rsidRPr="00A9192A" w:rsidRDefault="00A9192A" w:rsidP="00A9192A">
            <w:pPr>
              <w:ind w:right="-88"/>
              <w:jc w:val="center"/>
              <w:rPr>
                <w:sz w:val="24"/>
                <w:szCs w:val="32"/>
              </w:rPr>
            </w:pPr>
            <w:r w:rsidRPr="00A9192A">
              <w:rPr>
                <w:sz w:val="24"/>
                <w:szCs w:val="32"/>
              </w:rPr>
              <w:t>75</w:t>
            </w:r>
          </w:p>
        </w:tc>
        <w:tc>
          <w:tcPr>
            <w:tcW w:w="1275" w:type="dxa"/>
            <w:tcBorders>
              <w:left w:val="single" w:sz="4" w:space="0" w:color="auto"/>
              <w:right w:val="single" w:sz="4" w:space="0" w:color="auto"/>
            </w:tcBorders>
            <w:vAlign w:val="center"/>
          </w:tcPr>
          <w:p w14:paraId="17F65F2F" w14:textId="77777777" w:rsidR="00A9192A" w:rsidRPr="00A9192A" w:rsidRDefault="00A9192A" w:rsidP="00A9192A">
            <w:pPr>
              <w:ind w:right="-88"/>
              <w:jc w:val="center"/>
              <w:rPr>
                <w:sz w:val="24"/>
                <w:szCs w:val="32"/>
              </w:rPr>
            </w:pPr>
            <w:r w:rsidRPr="00A9192A">
              <w:rPr>
                <w:sz w:val="24"/>
                <w:szCs w:val="32"/>
              </w:rPr>
              <w:t>1021.p.</w:t>
            </w:r>
          </w:p>
        </w:tc>
      </w:tr>
      <w:tr w:rsidR="00A9192A" w:rsidRPr="00A9192A" w14:paraId="31AC771F" w14:textId="77777777" w:rsidTr="00722729">
        <w:tc>
          <w:tcPr>
            <w:tcW w:w="846" w:type="dxa"/>
            <w:vMerge w:val="restart"/>
            <w:tcBorders>
              <w:left w:val="single" w:sz="4" w:space="0" w:color="auto"/>
              <w:right w:val="single" w:sz="4" w:space="0" w:color="auto"/>
            </w:tcBorders>
            <w:vAlign w:val="center"/>
          </w:tcPr>
          <w:p w14:paraId="78C46579"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left w:val="single" w:sz="4" w:space="0" w:color="auto"/>
              <w:right w:val="single" w:sz="4" w:space="0" w:color="auto"/>
            </w:tcBorders>
            <w:vAlign w:val="center"/>
          </w:tcPr>
          <w:p w14:paraId="2175C9B8" w14:textId="77777777" w:rsidR="00A9192A" w:rsidRPr="00A9192A" w:rsidRDefault="00A9192A" w:rsidP="00A9192A">
            <w:pPr>
              <w:spacing w:line="360" w:lineRule="auto"/>
              <w:rPr>
                <w:sz w:val="24"/>
                <w:szCs w:val="32"/>
              </w:rPr>
            </w:pPr>
            <w:r w:rsidRPr="00A9192A">
              <w:rPr>
                <w:sz w:val="24"/>
                <w:szCs w:val="32"/>
              </w:rPr>
              <w:t>CKD 1926/143</w:t>
            </w:r>
          </w:p>
        </w:tc>
        <w:tc>
          <w:tcPr>
            <w:tcW w:w="1418" w:type="dxa"/>
            <w:vMerge w:val="restart"/>
            <w:tcBorders>
              <w:left w:val="single" w:sz="4" w:space="0" w:color="auto"/>
              <w:right w:val="single" w:sz="4" w:space="0" w:color="auto"/>
            </w:tcBorders>
            <w:vAlign w:val="center"/>
          </w:tcPr>
          <w:p w14:paraId="3EC86DF0" w14:textId="77777777" w:rsidR="00A9192A" w:rsidRPr="00A9192A" w:rsidRDefault="00A9192A" w:rsidP="00A9192A">
            <w:pPr>
              <w:spacing w:line="360" w:lineRule="auto"/>
              <w:jc w:val="center"/>
              <w:rPr>
                <w:sz w:val="24"/>
                <w:szCs w:val="32"/>
              </w:rPr>
            </w:pPr>
            <w:r w:rsidRPr="00A9192A">
              <w:rPr>
                <w:sz w:val="24"/>
                <w:szCs w:val="32"/>
              </w:rPr>
              <w:t>25.03.1926.</w:t>
            </w:r>
          </w:p>
        </w:tc>
        <w:tc>
          <w:tcPr>
            <w:tcW w:w="1691" w:type="dxa"/>
            <w:tcBorders>
              <w:top w:val="single" w:sz="4" w:space="0" w:color="auto"/>
              <w:left w:val="single" w:sz="4" w:space="0" w:color="auto"/>
              <w:bottom w:val="single" w:sz="4" w:space="0" w:color="auto"/>
              <w:right w:val="single" w:sz="4" w:space="0" w:color="auto"/>
            </w:tcBorders>
            <w:vAlign w:val="center"/>
          </w:tcPr>
          <w:p w14:paraId="2A2E5EB7"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bottom w:val="single" w:sz="4" w:space="0" w:color="auto"/>
              <w:right w:val="single" w:sz="4" w:space="0" w:color="auto"/>
            </w:tcBorders>
            <w:vAlign w:val="center"/>
          </w:tcPr>
          <w:p w14:paraId="4FF453BE" w14:textId="77777777" w:rsidR="00A9192A" w:rsidRPr="00A9192A" w:rsidRDefault="00A9192A" w:rsidP="00A9192A">
            <w:pPr>
              <w:ind w:right="-88"/>
              <w:jc w:val="center"/>
              <w:rPr>
                <w:sz w:val="24"/>
                <w:szCs w:val="32"/>
              </w:rPr>
            </w:pPr>
            <w:r w:rsidRPr="00A9192A">
              <w:rPr>
                <w:sz w:val="24"/>
                <w:szCs w:val="32"/>
              </w:rPr>
              <w:t>106</w:t>
            </w:r>
          </w:p>
        </w:tc>
        <w:tc>
          <w:tcPr>
            <w:tcW w:w="1275" w:type="dxa"/>
            <w:vMerge w:val="restart"/>
            <w:tcBorders>
              <w:left w:val="single" w:sz="4" w:space="0" w:color="auto"/>
              <w:right w:val="single" w:sz="4" w:space="0" w:color="auto"/>
            </w:tcBorders>
            <w:vAlign w:val="center"/>
          </w:tcPr>
          <w:p w14:paraId="6B3D81E1" w14:textId="77777777" w:rsidR="00A9192A" w:rsidRPr="00A9192A" w:rsidRDefault="00A9192A" w:rsidP="00A9192A">
            <w:pPr>
              <w:ind w:right="-88"/>
              <w:jc w:val="center"/>
              <w:rPr>
                <w:sz w:val="24"/>
                <w:szCs w:val="32"/>
              </w:rPr>
            </w:pPr>
            <w:r w:rsidRPr="00A9192A">
              <w:rPr>
                <w:sz w:val="24"/>
                <w:szCs w:val="32"/>
              </w:rPr>
              <w:t>893.p.</w:t>
            </w:r>
          </w:p>
        </w:tc>
      </w:tr>
      <w:tr w:rsidR="00A9192A" w:rsidRPr="00A9192A" w14:paraId="65D197CB" w14:textId="77777777" w:rsidTr="00722729">
        <w:tc>
          <w:tcPr>
            <w:tcW w:w="846" w:type="dxa"/>
            <w:vMerge/>
            <w:tcBorders>
              <w:left w:val="single" w:sz="4" w:space="0" w:color="auto"/>
              <w:right w:val="single" w:sz="4" w:space="0" w:color="auto"/>
            </w:tcBorders>
            <w:vAlign w:val="center"/>
          </w:tcPr>
          <w:p w14:paraId="4062A6C5"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23A4AA7C"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7F2D257E"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020459CC" w14:textId="77777777" w:rsidR="00A9192A" w:rsidRPr="00A9192A" w:rsidRDefault="00A9192A" w:rsidP="00A9192A">
            <w:pPr>
              <w:jc w:val="center"/>
              <w:rPr>
                <w:sz w:val="24"/>
                <w:szCs w:val="32"/>
              </w:rPr>
            </w:pPr>
            <w:r w:rsidRPr="00A9192A">
              <w:rPr>
                <w:sz w:val="24"/>
                <w:szCs w:val="32"/>
              </w:rPr>
              <w:t>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7BF5A6DF" w14:textId="77777777" w:rsidR="00A9192A" w:rsidRPr="00A9192A" w:rsidRDefault="00A9192A" w:rsidP="00A9192A">
            <w:pPr>
              <w:ind w:right="-88"/>
              <w:jc w:val="center"/>
              <w:rPr>
                <w:sz w:val="24"/>
                <w:szCs w:val="32"/>
              </w:rPr>
            </w:pPr>
            <w:r w:rsidRPr="00A9192A">
              <w:rPr>
                <w:sz w:val="24"/>
                <w:szCs w:val="32"/>
              </w:rPr>
              <w:t>153</w:t>
            </w:r>
          </w:p>
        </w:tc>
        <w:tc>
          <w:tcPr>
            <w:tcW w:w="1275" w:type="dxa"/>
            <w:vMerge/>
            <w:tcBorders>
              <w:left w:val="single" w:sz="4" w:space="0" w:color="auto"/>
              <w:right w:val="single" w:sz="4" w:space="0" w:color="auto"/>
            </w:tcBorders>
            <w:vAlign w:val="center"/>
          </w:tcPr>
          <w:p w14:paraId="1A0FA8F6" w14:textId="77777777" w:rsidR="00A9192A" w:rsidRPr="00A9192A" w:rsidRDefault="00A9192A" w:rsidP="00A9192A">
            <w:pPr>
              <w:ind w:right="-88"/>
              <w:jc w:val="center"/>
              <w:rPr>
                <w:sz w:val="24"/>
                <w:szCs w:val="32"/>
              </w:rPr>
            </w:pPr>
          </w:p>
        </w:tc>
      </w:tr>
      <w:tr w:rsidR="00A9192A" w:rsidRPr="00A9192A" w14:paraId="39BA33F7" w14:textId="77777777" w:rsidTr="00722729">
        <w:tc>
          <w:tcPr>
            <w:tcW w:w="846" w:type="dxa"/>
            <w:vMerge w:val="restart"/>
            <w:tcBorders>
              <w:left w:val="single" w:sz="4" w:space="0" w:color="auto"/>
              <w:right w:val="single" w:sz="4" w:space="0" w:color="auto"/>
            </w:tcBorders>
            <w:vAlign w:val="center"/>
          </w:tcPr>
          <w:p w14:paraId="34B929F4"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left w:val="single" w:sz="4" w:space="0" w:color="auto"/>
              <w:right w:val="single" w:sz="4" w:space="0" w:color="auto"/>
            </w:tcBorders>
            <w:vAlign w:val="center"/>
          </w:tcPr>
          <w:p w14:paraId="3E8B3C00" w14:textId="77777777" w:rsidR="00A9192A" w:rsidRPr="00A9192A" w:rsidRDefault="00A9192A" w:rsidP="00A9192A">
            <w:pPr>
              <w:spacing w:line="360" w:lineRule="auto"/>
              <w:rPr>
                <w:sz w:val="24"/>
                <w:szCs w:val="32"/>
              </w:rPr>
            </w:pPr>
            <w:r w:rsidRPr="00A9192A">
              <w:rPr>
                <w:sz w:val="24"/>
                <w:szCs w:val="32"/>
              </w:rPr>
              <w:t>CKD 1926/194</w:t>
            </w:r>
          </w:p>
        </w:tc>
        <w:tc>
          <w:tcPr>
            <w:tcW w:w="1418" w:type="dxa"/>
            <w:vMerge w:val="restart"/>
            <w:tcBorders>
              <w:left w:val="single" w:sz="4" w:space="0" w:color="auto"/>
              <w:right w:val="single" w:sz="4" w:space="0" w:color="auto"/>
            </w:tcBorders>
            <w:vAlign w:val="center"/>
          </w:tcPr>
          <w:p w14:paraId="7E8994FA" w14:textId="77777777" w:rsidR="00A9192A" w:rsidRPr="00A9192A" w:rsidRDefault="00A9192A" w:rsidP="00A9192A">
            <w:pPr>
              <w:spacing w:line="360" w:lineRule="auto"/>
              <w:jc w:val="center"/>
              <w:rPr>
                <w:sz w:val="24"/>
                <w:szCs w:val="32"/>
              </w:rPr>
            </w:pPr>
            <w:r w:rsidRPr="00A9192A">
              <w:rPr>
                <w:sz w:val="24"/>
                <w:szCs w:val="32"/>
              </w:rPr>
              <w:t>25.02.1926.</w:t>
            </w:r>
          </w:p>
        </w:tc>
        <w:tc>
          <w:tcPr>
            <w:tcW w:w="1691" w:type="dxa"/>
            <w:tcBorders>
              <w:top w:val="single" w:sz="4" w:space="0" w:color="auto"/>
              <w:left w:val="single" w:sz="4" w:space="0" w:color="auto"/>
              <w:bottom w:val="single" w:sz="4" w:space="0" w:color="auto"/>
              <w:right w:val="single" w:sz="4" w:space="0" w:color="auto"/>
            </w:tcBorders>
            <w:vAlign w:val="center"/>
          </w:tcPr>
          <w:p w14:paraId="7F2537DF"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bottom w:val="single" w:sz="4" w:space="0" w:color="auto"/>
              <w:right w:val="single" w:sz="4" w:space="0" w:color="auto"/>
            </w:tcBorders>
            <w:vAlign w:val="center"/>
          </w:tcPr>
          <w:p w14:paraId="51DD6C5B" w14:textId="77777777" w:rsidR="00A9192A" w:rsidRPr="00A9192A" w:rsidRDefault="00A9192A" w:rsidP="00A9192A">
            <w:pPr>
              <w:ind w:right="-88"/>
              <w:jc w:val="center"/>
              <w:rPr>
                <w:sz w:val="24"/>
                <w:szCs w:val="32"/>
              </w:rPr>
            </w:pPr>
            <w:r w:rsidRPr="00A9192A">
              <w:rPr>
                <w:sz w:val="24"/>
                <w:szCs w:val="32"/>
              </w:rPr>
              <w:t>131</w:t>
            </w:r>
          </w:p>
        </w:tc>
        <w:tc>
          <w:tcPr>
            <w:tcW w:w="1275" w:type="dxa"/>
            <w:vMerge w:val="restart"/>
            <w:tcBorders>
              <w:left w:val="single" w:sz="4" w:space="0" w:color="auto"/>
              <w:right w:val="single" w:sz="4" w:space="0" w:color="auto"/>
            </w:tcBorders>
            <w:vAlign w:val="center"/>
          </w:tcPr>
          <w:p w14:paraId="3692D320" w14:textId="77777777" w:rsidR="00A9192A" w:rsidRPr="00A9192A" w:rsidRDefault="00A9192A" w:rsidP="00A9192A">
            <w:pPr>
              <w:ind w:right="-88"/>
              <w:jc w:val="center"/>
              <w:rPr>
                <w:sz w:val="24"/>
                <w:szCs w:val="32"/>
              </w:rPr>
            </w:pPr>
            <w:r w:rsidRPr="00A9192A">
              <w:rPr>
                <w:sz w:val="24"/>
                <w:szCs w:val="32"/>
              </w:rPr>
              <w:t>1021.p.</w:t>
            </w:r>
          </w:p>
        </w:tc>
      </w:tr>
      <w:tr w:rsidR="00A9192A" w:rsidRPr="00A9192A" w14:paraId="7D4B4A4F" w14:textId="77777777" w:rsidTr="00722729">
        <w:tc>
          <w:tcPr>
            <w:tcW w:w="846" w:type="dxa"/>
            <w:vMerge/>
            <w:tcBorders>
              <w:left w:val="single" w:sz="4" w:space="0" w:color="auto"/>
              <w:right w:val="single" w:sz="4" w:space="0" w:color="auto"/>
            </w:tcBorders>
            <w:vAlign w:val="center"/>
          </w:tcPr>
          <w:p w14:paraId="37684D31"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37662F10"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66283F9E"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311D8331" w14:textId="77777777" w:rsidR="00A9192A" w:rsidRPr="00A9192A" w:rsidRDefault="00A9192A" w:rsidP="00A9192A">
            <w:pPr>
              <w:jc w:val="center"/>
              <w:rPr>
                <w:sz w:val="24"/>
                <w:szCs w:val="32"/>
              </w:rPr>
            </w:pPr>
            <w:r w:rsidRPr="00A9192A">
              <w:rPr>
                <w:sz w:val="24"/>
                <w:szCs w:val="32"/>
              </w:rPr>
              <w:t>III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543EACC4" w14:textId="77777777" w:rsidR="00A9192A" w:rsidRPr="00A9192A" w:rsidRDefault="00A9192A" w:rsidP="00A9192A">
            <w:pPr>
              <w:ind w:right="-88"/>
              <w:jc w:val="center"/>
              <w:rPr>
                <w:sz w:val="24"/>
                <w:szCs w:val="32"/>
              </w:rPr>
            </w:pPr>
            <w:r w:rsidRPr="00A9192A">
              <w:rPr>
                <w:sz w:val="24"/>
                <w:szCs w:val="32"/>
              </w:rPr>
              <w:t>107</w:t>
            </w:r>
          </w:p>
        </w:tc>
        <w:tc>
          <w:tcPr>
            <w:tcW w:w="1275" w:type="dxa"/>
            <w:vMerge/>
            <w:tcBorders>
              <w:left w:val="single" w:sz="4" w:space="0" w:color="auto"/>
              <w:right w:val="single" w:sz="4" w:space="0" w:color="auto"/>
            </w:tcBorders>
            <w:vAlign w:val="center"/>
          </w:tcPr>
          <w:p w14:paraId="0376BD5D" w14:textId="77777777" w:rsidR="00A9192A" w:rsidRPr="00A9192A" w:rsidRDefault="00A9192A" w:rsidP="00A9192A">
            <w:pPr>
              <w:ind w:right="-88"/>
              <w:jc w:val="center"/>
              <w:rPr>
                <w:sz w:val="24"/>
                <w:szCs w:val="32"/>
              </w:rPr>
            </w:pPr>
          </w:p>
        </w:tc>
      </w:tr>
      <w:tr w:rsidR="00A9192A" w:rsidRPr="00A9192A" w14:paraId="1A8E8BE7" w14:textId="77777777" w:rsidTr="00722729">
        <w:tc>
          <w:tcPr>
            <w:tcW w:w="846" w:type="dxa"/>
            <w:tcBorders>
              <w:left w:val="single" w:sz="4" w:space="0" w:color="auto"/>
              <w:right w:val="single" w:sz="4" w:space="0" w:color="auto"/>
            </w:tcBorders>
            <w:vAlign w:val="center"/>
          </w:tcPr>
          <w:p w14:paraId="4C6EBB60"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4F172352" w14:textId="77777777" w:rsidR="00A9192A" w:rsidRPr="00A9192A" w:rsidRDefault="00A9192A" w:rsidP="00A9192A">
            <w:pPr>
              <w:spacing w:line="360" w:lineRule="auto"/>
              <w:rPr>
                <w:sz w:val="24"/>
                <w:szCs w:val="32"/>
              </w:rPr>
            </w:pPr>
            <w:r w:rsidRPr="00A9192A">
              <w:rPr>
                <w:sz w:val="24"/>
                <w:szCs w:val="32"/>
              </w:rPr>
              <w:t>CKD 1926/289</w:t>
            </w:r>
          </w:p>
        </w:tc>
        <w:tc>
          <w:tcPr>
            <w:tcW w:w="1418" w:type="dxa"/>
            <w:tcBorders>
              <w:left w:val="single" w:sz="4" w:space="0" w:color="auto"/>
              <w:right w:val="single" w:sz="4" w:space="0" w:color="auto"/>
            </w:tcBorders>
            <w:vAlign w:val="center"/>
          </w:tcPr>
          <w:p w14:paraId="45B2EBA3" w14:textId="77777777" w:rsidR="00A9192A" w:rsidRPr="00A9192A" w:rsidRDefault="00A9192A" w:rsidP="00A9192A">
            <w:pPr>
              <w:spacing w:line="360" w:lineRule="auto"/>
              <w:jc w:val="center"/>
              <w:rPr>
                <w:sz w:val="24"/>
                <w:szCs w:val="32"/>
              </w:rPr>
            </w:pPr>
            <w:r w:rsidRPr="00A9192A">
              <w:rPr>
                <w:sz w:val="24"/>
                <w:szCs w:val="32"/>
              </w:rPr>
              <w:t>25.11.1926.</w:t>
            </w:r>
          </w:p>
        </w:tc>
        <w:tc>
          <w:tcPr>
            <w:tcW w:w="1691" w:type="dxa"/>
            <w:tcBorders>
              <w:top w:val="single" w:sz="4" w:space="0" w:color="auto"/>
              <w:left w:val="single" w:sz="4" w:space="0" w:color="auto"/>
              <w:bottom w:val="single" w:sz="4" w:space="0" w:color="auto"/>
              <w:right w:val="single" w:sz="4" w:space="0" w:color="auto"/>
            </w:tcBorders>
            <w:vAlign w:val="center"/>
          </w:tcPr>
          <w:p w14:paraId="7C06A6CD" w14:textId="77777777" w:rsidR="00A9192A" w:rsidRPr="00A9192A" w:rsidRDefault="00A9192A" w:rsidP="00A9192A">
            <w:pPr>
              <w:jc w:val="center"/>
              <w:rPr>
                <w:sz w:val="24"/>
                <w:szCs w:val="32"/>
              </w:rPr>
            </w:pPr>
            <w:r w:rsidRPr="00A9192A">
              <w:rPr>
                <w:sz w:val="24"/>
                <w:szCs w:val="32"/>
              </w:rPr>
              <w:t>III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2639F777" w14:textId="77777777" w:rsidR="00A9192A" w:rsidRPr="00A9192A" w:rsidRDefault="00A9192A" w:rsidP="00A9192A">
            <w:pPr>
              <w:ind w:right="-88"/>
              <w:jc w:val="center"/>
              <w:rPr>
                <w:sz w:val="24"/>
                <w:szCs w:val="32"/>
              </w:rPr>
            </w:pPr>
            <w:r w:rsidRPr="00A9192A">
              <w:rPr>
                <w:sz w:val="24"/>
                <w:szCs w:val="32"/>
              </w:rPr>
              <w:t>107</w:t>
            </w:r>
          </w:p>
        </w:tc>
        <w:tc>
          <w:tcPr>
            <w:tcW w:w="1275" w:type="dxa"/>
            <w:tcBorders>
              <w:left w:val="single" w:sz="4" w:space="0" w:color="auto"/>
              <w:right w:val="single" w:sz="4" w:space="0" w:color="auto"/>
            </w:tcBorders>
            <w:vAlign w:val="center"/>
          </w:tcPr>
          <w:p w14:paraId="18D766C6" w14:textId="77777777" w:rsidR="00A9192A" w:rsidRPr="00A9192A" w:rsidRDefault="00A9192A" w:rsidP="00A9192A">
            <w:pPr>
              <w:ind w:right="-88"/>
              <w:jc w:val="center"/>
              <w:rPr>
                <w:sz w:val="24"/>
                <w:szCs w:val="32"/>
              </w:rPr>
            </w:pPr>
            <w:r w:rsidRPr="00A9192A">
              <w:rPr>
                <w:sz w:val="24"/>
                <w:szCs w:val="32"/>
              </w:rPr>
              <w:t>895.p.</w:t>
            </w:r>
          </w:p>
        </w:tc>
      </w:tr>
      <w:tr w:rsidR="00A9192A" w:rsidRPr="00A9192A" w14:paraId="09DAFE93" w14:textId="77777777" w:rsidTr="00722729">
        <w:tc>
          <w:tcPr>
            <w:tcW w:w="846" w:type="dxa"/>
            <w:tcBorders>
              <w:left w:val="single" w:sz="4" w:space="0" w:color="auto"/>
              <w:right w:val="single" w:sz="4" w:space="0" w:color="auto"/>
            </w:tcBorders>
            <w:vAlign w:val="center"/>
          </w:tcPr>
          <w:p w14:paraId="6999EBD1"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50F89507" w14:textId="77777777" w:rsidR="00A9192A" w:rsidRPr="00A9192A" w:rsidRDefault="00A9192A" w:rsidP="00A9192A">
            <w:pPr>
              <w:spacing w:line="360" w:lineRule="auto"/>
              <w:rPr>
                <w:sz w:val="24"/>
                <w:szCs w:val="32"/>
              </w:rPr>
            </w:pPr>
            <w:r w:rsidRPr="00A9192A">
              <w:rPr>
                <w:sz w:val="24"/>
                <w:szCs w:val="32"/>
              </w:rPr>
              <w:t>CKD 1926/422</w:t>
            </w:r>
          </w:p>
        </w:tc>
        <w:tc>
          <w:tcPr>
            <w:tcW w:w="1418" w:type="dxa"/>
            <w:tcBorders>
              <w:left w:val="single" w:sz="4" w:space="0" w:color="auto"/>
              <w:right w:val="single" w:sz="4" w:space="0" w:color="auto"/>
            </w:tcBorders>
            <w:vAlign w:val="center"/>
          </w:tcPr>
          <w:p w14:paraId="6B7A2128" w14:textId="77777777" w:rsidR="00A9192A" w:rsidRPr="00A9192A" w:rsidRDefault="00A9192A" w:rsidP="00A9192A">
            <w:pPr>
              <w:spacing w:line="360" w:lineRule="auto"/>
              <w:jc w:val="center"/>
              <w:rPr>
                <w:sz w:val="24"/>
                <w:szCs w:val="32"/>
              </w:rPr>
            </w:pPr>
            <w:r w:rsidRPr="00A9192A">
              <w:rPr>
                <w:sz w:val="24"/>
                <w:szCs w:val="32"/>
              </w:rPr>
              <w:t>25.11.1926.</w:t>
            </w:r>
          </w:p>
        </w:tc>
        <w:tc>
          <w:tcPr>
            <w:tcW w:w="1691" w:type="dxa"/>
            <w:tcBorders>
              <w:top w:val="single" w:sz="4" w:space="0" w:color="auto"/>
              <w:left w:val="single" w:sz="4" w:space="0" w:color="auto"/>
              <w:bottom w:val="single" w:sz="4" w:space="0" w:color="auto"/>
              <w:right w:val="single" w:sz="4" w:space="0" w:color="auto"/>
            </w:tcBorders>
            <w:vAlign w:val="center"/>
          </w:tcPr>
          <w:p w14:paraId="4756DFC9" w14:textId="77777777" w:rsidR="00A9192A" w:rsidRPr="00A9192A" w:rsidRDefault="00A9192A" w:rsidP="00A9192A">
            <w:pPr>
              <w:jc w:val="center"/>
              <w:rPr>
                <w:sz w:val="24"/>
                <w:szCs w:val="32"/>
              </w:rPr>
            </w:pPr>
            <w:r w:rsidRPr="00A9192A">
              <w:rPr>
                <w:sz w:val="24"/>
                <w:szCs w:val="32"/>
              </w:rPr>
              <w:t>III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6AD3FD5B" w14:textId="77777777" w:rsidR="00A9192A" w:rsidRPr="00A9192A" w:rsidRDefault="00A9192A" w:rsidP="00A9192A">
            <w:pPr>
              <w:ind w:right="-88"/>
              <w:jc w:val="center"/>
              <w:rPr>
                <w:sz w:val="24"/>
                <w:szCs w:val="32"/>
              </w:rPr>
            </w:pPr>
            <w:r w:rsidRPr="00A9192A">
              <w:rPr>
                <w:sz w:val="24"/>
                <w:szCs w:val="32"/>
              </w:rPr>
              <w:t>151</w:t>
            </w:r>
          </w:p>
        </w:tc>
        <w:tc>
          <w:tcPr>
            <w:tcW w:w="1275" w:type="dxa"/>
            <w:tcBorders>
              <w:left w:val="single" w:sz="4" w:space="0" w:color="auto"/>
              <w:right w:val="single" w:sz="4" w:space="0" w:color="auto"/>
            </w:tcBorders>
            <w:vAlign w:val="center"/>
          </w:tcPr>
          <w:p w14:paraId="61AB7601" w14:textId="77777777" w:rsidR="00A9192A" w:rsidRPr="00A9192A" w:rsidRDefault="00A9192A" w:rsidP="00A9192A">
            <w:pPr>
              <w:ind w:right="-88"/>
              <w:jc w:val="center"/>
              <w:rPr>
                <w:sz w:val="24"/>
                <w:szCs w:val="32"/>
              </w:rPr>
            </w:pPr>
            <w:r w:rsidRPr="00A9192A">
              <w:rPr>
                <w:sz w:val="24"/>
                <w:szCs w:val="32"/>
              </w:rPr>
              <w:t>1014.p.</w:t>
            </w:r>
          </w:p>
        </w:tc>
      </w:tr>
      <w:tr w:rsidR="00A9192A" w:rsidRPr="00A9192A" w14:paraId="4BEA4274" w14:textId="77777777" w:rsidTr="00722729">
        <w:tc>
          <w:tcPr>
            <w:tcW w:w="846" w:type="dxa"/>
            <w:tcBorders>
              <w:left w:val="single" w:sz="4" w:space="0" w:color="auto"/>
              <w:right w:val="single" w:sz="4" w:space="0" w:color="auto"/>
            </w:tcBorders>
            <w:vAlign w:val="center"/>
          </w:tcPr>
          <w:p w14:paraId="31650AB2"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0C581879" w14:textId="77777777" w:rsidR="00A9192A" w:rsidRPr="00A9192A" w:rsidRDefault="00A9192A" w:rsidP="00A9192A">
            <w:pPr>
              <w:spacing w:line="360" w:lineRule="auto"/>
              <w:rPr>
                <w:sz w:val="24"/>
                <w:szCs w:val="32"/>
              </w:rPr>
            </w:pPr>
            <w:r w:rsidRPr="00A9192A">
              <w:rPr>
                <w:sz w:val="24"/>
                <w:szCs w:val="32"/>
              </w:rPr>
              <w:t>CKD 1927/7</w:t>
            </w:r>
          </w:p>
        </w:tc>
        <w:tc>
          <w:tcPr>
            <w:tcW w:w="1418" w:type="dxa"/>
            <w:tcBorders>
              <w:left w:val="single" w:sz="4" w:space="0" w:color="auto"/>
              <w:right w:val="single" w:sz="4" w:space="0" w:color="auto"/>
            </w:tcBorders>
            <w:vAlign w:val="center"/>
          </w:tcPr>
          <w:p w14:paraId="2AAF8A36" w14:textId="77777777" w:rsidR="00A9192A" w:rsidRPr="00A9192A" w:rsidRDefault="00A9192A" w:rsidP="00A9192A">
            <w:pPr>
              <w:spacing w:line="360" w:lineRule="auto"/>
              <w:jc w:val="center"/>
              <w:rPr>
                <w:sz w:val="24"/>
                <w:szCs w:val="32"/>
              </w:rPr>
            </w:pPr>
            <w:r w:rsidRPr="00A9192A">
              <w:rPr>
                <w:sz w:val="24"/>
                <w:szCs w:val="32"/>
              </w:rPr>
              <w:t>31.01.1927.</w:t>
            </w:r>
          </w:p>
        </w:tc>
        <w:tc>
          <w:tcPr>
            <w:tcW w:w="1691" w:type="dxa"/>
            <w:tcBorders>
              <w:top w:val="single" w:sz="4" w:space="0" w:color="auto"/>
              <w:left w:val="single" w:sz="4" w:space="0" w:color="auto"/>
              <w:bottom w:val="single" w:sz="4" w:space="0" w:color="auto"/>
              <w:right w:val="single" w:sz="4" w:space="0" w:color="auto"/>
            </w:tcBorders>
            <w:vAlign w:val="center"/>
          </w:tcPr>
          <w:p w14:paraId="2B56128F" w14:textId="77777777" w:rsidR="00A9192A" w:rsidRPr="00A9192A" w:rsidRDefault="00A9192A" w:rsidP="00A9192A">
            <w:pPr>
              <w:jc w:val="center"/>
              <w:rPr>
                <w:sz w:val="24"/>
                <w:szCs w:val="32"/>
              </w:rPr>
            </w:pPr>
            <w:r w:rsidRPr="00A9192A">
              <w:rPr>
                <w:sz w:val="24"/>
                <w:szCs w:val="32"/>
              </w:rPr>
              <w:t>III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2012C2BB" w14:textId="77777777" w:rsidR="00A9192A" w:rsidRPr="00A9192A" w:rsidRDefault="00A9192A" w:rsidP="00A9192A">
            <w:pPr>
              <w:ind w:right="-88"/>
              <w:jc w:val="center"/>
              <w:rPr>
                <w:sz w:val="24"/>
                <w:szCs w:val="32"/>
              </w:rPr>
            </w:pPr>
            <w:r w:rsidRPr="00A9192A">
              <w:rPr>
                <w:sz w:val="24"/>
                <w:szCs w:val="32"/>
              </w:rPr>
              <w:t>78</w:t>
            </w:r>
          </w:p>
        </w:tc>
        <w:tc>
          <w:tcPr>
            <w:tcW w:w="1275" w:type="dxa"/>
            <w:tcBorders>
              <w:left w:val="single" w:sz="4" w:space="0" w:color="auto"/>
              <w:right w:val="single" w:sz="4" w:space="0" w:color="auto"/>
            </w:tcBorders>
            <w:vAlign w:val="center"/>
          </w:tcPr>
          <w:p w14:paraId="0AC53E0D"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3EBDB76F" w14:textId="77777777" w:rsidTr="00722729">
        <w:tc>
          <w:tcPr>
            <w:tcW w:w="846" w:type="dxa"/>
            <w:tcBorders>
              <w:left w:val="single" w:sz="4" w:space="0" w:color="auto"/>
              <w:right w:val="single" w:sz="4" w:space="0" w:color="auto"/>
            </w:tcBorders>
            <w:vAlign w:val="center"/>
          </w:tcPr>
          <w:p w14:paraId="75042BC9"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3C10C172" w14:textId="77777777" w:rsidR="00A9192A" w:rsidRPr="00A9192A" w:rsidRDefault="00A9192A" w:rsidP="00A9192A">
            <w:pPr>
              <w:spacing w:line="360" w:lineRule="auto"/>
              <w:rPr>
                <w:sz w:val="24"/>
                <w:szCs w:val="32"/>
              </w:rPr>
            </w:pPr>
            <w:r w:rsidRPr="00A9192A">
              <w:rPr>
                <w:sz w:val="24"/>
                <w:szCs w:val="32"/>
              </w:rPr>
              <w:t>CKD 1927/70</w:t>
            </w:r>
          </w:p>
        </w:tc>
        <w:tc>
          <w:tcPr>
            <w:tcW w:w="1418" w:type="dxa"/>
            <w:tcBorders>
              <w:left w:val="single" w:sz="4" w:space="0" w:color="auto"/>
              <w:right w:val="single" w:sz="4" w:space="0" w:color="auto"/>
            </w:tcBorders>
            <w:vAlign w:val="center"/>
          </w:tcPr>
          <w:p w14:paraId="69D9FCF7" w14:textId="77777777" w:rsidR="00A9192A" w:rsidRPr="00A9192A" w:rsidRDefault="00A9192A" w:rsidP="00A9192A">
            <w:pPr>
              <w:spacing w:line="360" w:lineRule="auto"/>
              <w:jc w:val="center"/>
              <w:rPr>
                <w:sz w:val="24"/>
                <w:szCs w:val="32"/>
              </w:rPr>
            </w:pPr>
            <w:r w:rsidRPr="00A9192A">
              <w:rPr>
                <w:sz w:val="24"/>
                <w:szCs w:val="32"/>
              </w:rPr>
              <w:t>31.01.1927.</w:t>
            </w:r>
          </w:p>
        </w:tc>
        <w:tc>
          <w:tcPr>
            <w:tcW w:w="1691" w:type="dxa"/>
            <w:tcBorders>
              <w:top w:val="single" w:sz="4" w:space="0" w:color="auto"/>
              <w:left w:val="single" w:sz="4" w:space="0" w:color="auto"/>
              <w:bottom w:val="single" w:sz="4" w:space="0" w:color="auto"/>
              <w:right w:val="single" w:sz="4" w:space="0" w:color="auto"/>
            </w:tcBorders>
            <w:vAlign w:val="center"/>
          </w:tcPr>
          <w:p w14:paraId="6ACA85AA" w14:textId="77777777" w:rsidR="00A9192A" w:rsidRPr="00A9192A" w:rsidRDefault="00A9192A" w:rsidP="00A9192A">
            <w:pPr>
              <w:jc w:val="center"/>
              <w:rPr>
                <w:sz w:val="24"/>
                <w:szCs w:val="32"/>
              </w:rPr>
            </w:pPr>
            <w:r w:rsidRPr="00A9192A">
              <w:rPr>
                <w:sz w:val="24"/>
                <w:szCs w:val="32"/>
              </w:rPr>
              <w:t>IV Izvilkumi</w:t>
            </w:r>
          </w:p>
        </w:tc>
        <w:tc>
          <w:tcPr>
            <w:tcW w:w="1275" w:type="dxa"/>
            <w:tcBorders>
              <w:top w:val="single" w:sz="4" w:space="0" w:color="auto"/>
              <w:left w:val="single" w:sz="4" w:space="0" w:color="auto"/>
              <w:bottom w:val="single" w:sz="4" w:space="0" w:color="auto"/>
              <w:right w:val="single" w:sz="4" w:space="0" w:color="auto"/>
            </w:tcBorders>
            <w:vAlign w:val="center"/>
          </w:tcPr>
          <w:p w14:paraId="7676C736" w14:textId="77777777" w:rsidR="00A9192A" w:rsidRPr="00A9192A" w:rsidRDefault="00A9192A" w:rsidP="00A9192A">
            <w:pPr>
              <w:ind w:right="-88"/>
              <w:jc w:val="center"/>
              <w:rPr>
                <w:sz w:val="24"/>
                <w:szCs w:val="32"/>
              </w:rPr>
            </w:pPr>
            <w:r w:rsidRPr="00A9192A">
              <w:rPr>
                <w:sz w:val="24"/>
                <w:szCs w:val="32"/>
              </w:rPr>
              <w:t>112</w:t>
            </w:r>
          </w:p>
        </w:tc>
        <w:tc>
          <w:tcPr>
            <w:tcW w:w="1275" w:type="dxa"/>
            <w:tcBorders>
              <w:left w:val="single" w:sz="4" w:space="0" w:color="auto"/>
              <w:right w:val="single" w:sz="4" w:space="0" w:color="auto"/>
            </w:tcBorders>
            <w:vAlign w:val="center"/>
          </w:tcPr>
          <w:p w14:paraId="45C55795" w14:textId="77777777" w:rsidR="00A9192A" w:rsidRPr="00A9192A" w:rsidRDefault="00A9192A" w:rsidP="00A9192A">
            <w:pPr>
              <w:ind w:right="-88"/>
              <w:jc w:val="center"/>
              <w:rPr>
                <w:sz w:val="24"/>
                <w:szCs w:val="32"/>
              </w:rPr>
            </w:pPr>
            <w:r w:rsidRPr="00A9192A">
              <w:rPr>
                <w:sz w:val="24"/>
                <w:szCs w:val="32"/>
              </w:rPr>
              <w:t>895.p.</w:t>
            </w:r>
          </w:p>
        </w:tc>
      </w:tr>
      <w:tr w:rsidR="00A9192A" w:rsidRPr="00A9192A" w14:paraId="28322D36" w14:textId="77777777" w:rsidTr="00722729">
        <w:tc>
          <w:tcPr>
            <w:tcW w:w="846" w:type="dxa"/>
            <w:vMerge w:val="restart"/>
            <w:tcBorders>
              <w:left w:val="single" w:sz="4" w:space="0" w:color="auto"/>
              <w:right w:val="single" w:sz="4" w:space="0" w:color="auto"/>
            </w:tcBorders>
            <w:vAlign w:val="center"/>
          </w:tcPr>
          <w:p w14:paraId="0F330208"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left w:val="single" w:sz="4" w:space="0" w:color="auto"/>
              <w:right w:val="single" w:sz="4" w:space="0" w:color="auto"/>
            </w:tcBorders>
            <w:vAlign w:val="center"/>
          </w:tcPr>
          <w:p w14:paraId="32E1A52E" w14:textId="77777777" w:rsidR="00A9192A" w:rsidRPr="00A9192A" w:rsidRDefault="00A9192A" w:rsidP="00A9192A">
            <w:pPr>
              <w:spacing w:line="360" w:lineRule="auto"/>
              <w:rPr>
                <w:sz w:val="24"/>
                <w:szCs w:val="32"/>
              </w:rPr>
            </w:pPr>
            <w:r w:rsidRPr="00A9192A">
              <w:rPr>
                <w:sz w:val="24"/>
                <w:szCs w:val="32"/>
              </w:rPr>
              <w:t>CKD 1927/225</w:t>
            </w:r>
          </w:p>
        </w:tc>
        <w:tc>
          <w:tcPr>
            <w:tcW w:w="1418" w:type="dxa"/>
            <w:vMerge w:val="restart"/>
            <w:tcBorders>
              <w:left w:val="single" w:sz="4" w:space="0" w:color="auto"/>
              <w:right w:val="single" w:sz="4" w:space="0" w:color="auto"/>
            </w:tcBorders>
            <w:vAlign w:val="center"/>
          </w:tcPr>
          <w:p w14:paraId="158A9900" w14:textId="77777777" w:rsidR="00A9192A" w:rsidRPr="00A9192A" w:rsidRDefault="00A9192A" w:rsidP="00A9192A">
            <w:pPr>
              <w:spacing w:line="360" w:lineRule="auto"/>
              <w:jc w:val="center"/>
              <w:rPr>
                <w:sz w:val="24"/>
                <w:szCs w:val="32"/>
              </w:rPr>
            </w:pPr>
            <w:r w:rsidRPr="00A9192A">
              <w:rPr>
                <w:sz w:val="24"/>
                <w:szCs w:val="32"/>
              </w:rPr>
              <w:t>27.05.1927.</w:t>
            </w:r>
          </w:p>
        </w:tc>
        <w:tc>
          <w:tcPr>
            <w:tcW w:w="1691" w:type="dxa"/>
            <w:tcBorders>
              <w:top w:val="single" w:sz="4" w:space="0" w:color="auto"/>
              <w:left w:val="single" w:sz="4" w:space="0" w:color="auto"/>
              <w:bottom w:val="single" w:sz="4" w:space="0" w:color="auto"/>
              <w:right w:val="single" w:sz="4" w:space="0" w:color="auto"/>
            </w:tcBorders>
            <w:vAlign w:val="center"/>
          </w:tcPr>
          <w:p w14:paraId="011C4CD3"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bottom w:val="single" w:sz="4" w:space="0" w:color="auto"/>
              <w:right w:val="single" w:sz="4" w:space="0" w:color="auto"/>
            </w:tcBorders>
            <w:vAlign w:val="center"/>
          </w:tcPr>
          <w:p w14:paraId="35BBFA7E" w14:textId="77777777" w:rsidR="00A9192A" w:rsidRPr="00A9192A" w:rsidRDefault="00A9192A" w:rsidP="00A9192A">
            <w:pPr>
              <w:ind w:right="-88"/>
              <w:jc w:val="center"/>
              <w:rPr>
                <w:sz w:val="24"/>
                <w:szCs w:val="32"/>
              </w:rPr>
            </w:pPr>
            <w:r w:rsidRPr="00A9192A">
              <w:rPr>
                <w:sz w:val="24"/>
                <w:szCs w:val="32"/>
              </w:rPr>
              <w:t>84</w:t>
            </w:r>
          </w:p>
        </w:tc>
        <w:tc>
          <w:tcPr>
            <w:tcW w:w="1275" w:type="dxa"/>
            <w:vMerge w:val="restart"/>
            <w:tcBorders>
              <w:left w:val="single" w:sz="4" w:space="0" w:color="auto"/>
              <w:right w:val="single" w:sz="4" w:space="0" w:color="auto"/>
            </w:tcBorders>
            <w:vAlign w:val="center"/>
          </w:tcPr>
          <w:p w14:paraId="07858454" w14:textId="77777777" w:rsidR="00A9192A" w:rsidRPr="00A9192A" w:rsidRDefault="00A9192A" w:rsidP="00A9192A">
            <w:pPr>
              <w:ind w:right="-88"/>
              <w:jc w:val="center"/>
              <w:rPr>
                <w:sz w:val="24"/>
                <w:szCs w:val="32"/>
              </w:rPr>
            </w:pPr>
            <w:r w:rsidRPr="00A9192A">
              <w:rPr>
                <w:sz w:val="24"/>
                <w:szCs w:val="32"/>
              </w:rPr>
              <w:t>1018.p.</w:t>
            </w:r>
          </w:p>
        </w:tc>
      </w:tr>
      <w:tr w:rsidR="00A9192A" w:rsidRPr="00A9192A" w14:paraId="14BFC05C" w14:textId="77777777" w:rsidTr="00722729">
        <w:tc>
          <w:tcPr>
            <w:tcW w:w="846" w:type="dxa"/>
            <w:vMerge/>
            <w:tcBorders>
              <w:left w:val="single" w:sz="4" w:space="0" w:color="auto"/>
              <w:right w:val="single" w:sz="4" w:space="0" w:color="auto"/>
            </w:tcBorders>
            <w:vAlign w:val="center"/>
          </w:tcPr>
          <w:p w14:paraId="27FD27EB"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35F117CC"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7D2AB423"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6A4DAA68" w14:textId="77777777" w:rsidR="00A9192A" w:rsidRPr="00A9192A" w:rsidRDefault="00A9192A" w:rsidP="00A9192A">
            <w:pPr>
              <w:jc w:val="center"/>
              <w:rPr>
                <w:sz w:val="24"/>
                <w:szCs w:val="32"/>
              </w:rPr>
            </w:pPr>
            <w:r w:rsidRPr="00A9192A">
              <w:rPr>
                <w:sz w:val="24"/>
                <w:szCs w:val="32"/>
              </w:rPr>
              <w:t>IV Izvilkumi</w:t>
            </w:r>
          </w:p>
        </w:tc>
        <w:tc>
          <w:tcPr>
            <w:tcW w:w="1275" w:type="dxa"/>
            <w:tcBorders>
              <w:top w:val="single" w:sz="4" w:space="0" w:color="auto"/>
              <w:left w:val="single" w:sz="4" w:space="0" w:color="auto"/>
              <w:bottom w:val="single" w:sz="4" w:space="0" w:color="auto"/>
              <w:right w:val="single" w:sz="4" w:space="0" w:color="auto"/>
            </w:tcBorders>
            <w:vAlign w:val="center"/>
          </w:tcPr>
          <w:p w14:paraId="408F5630" w14:textId="77777777" w:rsidR="00A9192A" w:rsidRPr="00A9192A" w:rsidRDefault="00A9192A" w:rsidP="00A9192A">
            <w:pPr>
              <w:ind w:right="-88"/>
              <w:jc w:val="center"/>
              <w:rPr>
                <w:sz w:val="24"/>
                <w:szCs w:val="32"/>
              </w:rPr>
            </w:pPr>
            <w:r w:rsidRPr="00A9192A">
              <w:rPr>
                <w:sz w:val="24"/>
                <w:szCs w:val="32"/>
              </w:rPr>
              <w:t>111</w:t>
            </w:r>
          </w:p>
        </w:tc>
        <w:tc>
          <w:tcPr>
            <w:tcW w:w="1275" w:type="dxa"/>
            <w:vMerge/>
            <w:tcBorders>
              <w:left w:val="single" w:sz="4" w:space="0" w:color="auto"/>
              <w:right w:val="single" w:sz="4" w:space="0" w:color="auto"/>
            </w:tcBorders>
            <w:vAlign w:val="center"/>
          </w:tcPr>
          <w:p w14:paraId="55EA3352" w14:textId="77777777" w:rsidR="00A9192A" w:rsidRPr="00A9192A" w:rsidRDefault="00A9192A" w:rsidP="00A9192A">
            <w:pPr>
              <w:ind w:right="-88"/>
              <w:jc w:val="center"/>
              <w:rPr>
                <w:sz w:val="24"/>
                <w:szCs w:val="32"/>
              </w:rPr>
            </w:pPr>
          </w:p>
        </w:tc>
      </w:tr>
      <w:tr w:rsidR="00A9192A" w:rsidRPr="00A9192A" w14:paraId="09622A53" w14:textId="77777777" w:rsidTr="00722729">
        <w:tc>
          <w:tcPr>
            <w:tcW w:w="846" w:type="dxa"/>
            <w:vMerge w:val="restart"/>
            <w:tcBorders>
              <w:left w:val="single" w:sz="4" w:space="0" w:color="auto"/>
              <w:right w:val="single" w:sz="4" w:space="0" w:color="auto"/>
            </w:tcBorders>
            <w:vAlign w:val="center"/>
          </w:tcPr>
          <w:p w14:paraId="1B434EA8"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left w:val="single" w:sz="4" w:space="0" w:color="auto"/>
              <w:right w:val="single" w:sz="4" w:space="0" w:color="auto"/>
            </w:tcBorders>
            <w:vAlign w:val="center"/>
          </w:tcPr>
          <w:p w14:paraId="002D5695" w14:textId="77777777" w:rsidR="00A9192A" w:rsidRPr="00A9192A" w:rsidRDefault="00A9192A" w:rsidP="00A9192A">
            <w:pPr>
              <w:spacing w:line="360" w:lineRule="auto"/>
              <w:rPr>
                <w:sz w:val="24"/>
                <w:szCs w:val="32"/>
              </w:rPr>
            </w:pPr>
            <w:r w:rsidRPr="00A9192A">
              <w:rPr>
                <w:sz w:val="24"/>
                <w:szCs w:val="32"/>
              </w:rPr>
              <w:t>CKD 1927/308</w:t>
            </w:r>
          </w:p>
        </w:tc>
        <w:tc>
          <w:tcPr>
            <w:tcW w:w="1418" w:type="dxa"/>
            <w:vMerge w:val="restart"/>
            <w:tcBorders>
              <w:left w:val="single" w:sz="4" w:space="0" w:color="auto"/>
              <w:right w:val="single" w:sz="4" w:space="0" w:color="auto"/>
            </w:tcBorders>
            <w:vAlign w:val="center"/>
          </w:tcPr>
          <w:p w14:paraId="665F338B" w14:textId="77777777" w:rsidR="00A9192A" w:rsidRPr="00A9192A" w:rsidRDefault="00A9192A" w:rsidP="00A9192A">
            <w:pPr>
              <w:spacing w:line="360" w:lineRule="auto"/>
              <w:jc w:val="center"/>
              <w:rPr>
                <w:sz w:val="24"/>
                <w:szCs w:val="32"/>
              </w:rPr>
            </w:pPr>
            <w:r w:rsidRPr="00A9192A">
              <w:rPr>
                <w:sz w:val="24"/>
                <w:szCs w:val="32"/>
              </w:rPr>
              <w:t>21.09.1927.</w:t>
            </w:r>
          </w:p>
        </w:tc>
        <w:tc>
          <w:tcPr>
            <w:tcW w:w="1691" w:type="dxa"/>
            <w:tcBorders>
              <w:top w:val="single" w:sz="4" w:space="0" w:color="auto"/>
              <w:left w:val="single" w:sz="4" w:space="0" w:color="auto"/>
              <w:bottom w:val="single" w:sz="4" w:space="0" w:color="auto"/>
              <w:right w:val="single" w:sz="4" w:space="0" w:color="auto"/>
            </w:tcBorders>
            <w:vAlign w:val="center"/>
          </w:tcPr>
          <w:p w14:paraId="6D495C26"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bottom w:val="single" w:sz="4" w:space="0" w:color="auto"/>
              <w:right w:val="single" w:sz="4" w:space="0" w:color="auto"/>
            </w:tcBorders>
            <w:vAlign w:val="center"/>
          </w:tcPr>
          <w:p w14:paraId="32610150" w14:textId="77777777" w:rsidR="00A9192A" w:rsidRPr="00A9192A" w:rsidRDefault="00A9192A" w:rsidP="00A9192A">
            <w:pPr>
              <w:ind w:right="-88"/>
              <w:jc w:val="center"/>
              <w:rPr>
                <w:sz w:val="24"/>
                <w:szCs w:val="32"/>
              </w:rPr>
            </w:pPr>
            <w:r w:rsidRPr="00A9192A">
              <w:rPr>
                <w:sz w:val="24"/>
                <w:szCs w:val="32"/>
              </w:rPr>
              <w:t>107</w:t>
            </w:r>
          </w:p>
        </w:tc>
        <w:tc>
          <w:tcPr>
            <w:tcW w:w="1275" w:type="dxa"/>
            <w:vMerge w:val="restart"/>
            <w:tcBorders>
              <w:left w:val="single" w:sz="4" w:space="0" w:color="auto"/>
              <w:right w:val="single" w:sz="4" w:space="0" w:color="auto"/>
            </w:tcBorders>
            <w:vAlign w:val="center"/>
          </w:tcPr>
          <w:p w14:paraId="4E7C15EE"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091A4193" w14:textId="77777777" w:rsidTr="00722729">
        <w:tc>
          <w:tcPr>
            <w:tcW w:w="846" w:type="dxa"/>
            <w:vMerge/>
            <w:tcBorders>
              <w:left w:val="single" w:sz="4" w:space="0" w:color="auto"/>
              <w:right w:val="single" w:sz="4" w:space="0" w:color="auto"/>
            </w:tcBorders>
            <w:vAlign w:val="center"/>
          </w:tcPr>
          <w:p w14:paraId="15FE63FC"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5B4E6601"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69AC1BB0"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0AAF1B4A" w14:textId="77777777" w:rsidR="00A9192A" w:rsidRPr="00A9192A" w:rsidRDefault="00A9192A" w:rsidP="00A9192A">
            <w:pPr>
              <w:jc w:val="center"/>
              <w:rPr>
                <w:sz w:val="24"/>
                <w:szCs w:val="32"/>
              </w:rPr>
            </w:pPr>
            <w:r w:rsidRPr="00A9192A">
              <w:rPr>
                <w:sz w:val="24"/>
                <w:szCs w:val="32"/>
              </w:rPr>
              <w:t>IV Izvilkumi</w:t>
            </w:r>
          </w:p>
        </w:tc>
        <w:tc>
          <w:tcPr>
            <w:tcW w:w="1275" w:type="dxa"/>
            <w:tcBorders>
              <w:top w:val="single" w:sz="4" w:space="0" w:color="auto"/>
              <w:left w:val="single" w:sz="4" w:space="0" w:color="auto"/>
              <w:bottom w:val="single" w:sz="4" w:space="0" w:color="auto"/>
              <w:right w:val="single" w:sz="4" w:space="0" w:color="auto"/>
            </w:tcBorders>
            <w:vAlign w:val="center"/>
          </w:tcPr>
          <w:p w14:paraId="7AB68C05" w14:textId="77777777" w:rsidR="00A9192A" w:rsidRPr="00A9192A" w:rsidRDefault="00A9192A" w:rsidP="00A9192A">
            <w:pPr>
              <w:ind w:right="-88"/>
              <w:jc w:val="center"/>
              <w:rPr>
                <w:sz w:val="24"/>
                <w:szCs w:val="32"/>
              </w:rPr>
            </w:pPr>
            <w:r w:rsidRPr="00A9192A">
              <w:rPr>
                <w:sz w:val="24"/>
                <w:szCs w:val="32"/>
              </w:rPr>
              <w:t>111</w:t>
            </w:r>
          </w:p>
        </w:tc>
        <w:tc>
          <w:tcPr>
            <w:tcW w:w="1275" w:type="dxa"/>
            <w:vMerge/>
            <w:tcBorders>
              <w:left w:val="single" w:sz="4" w:space="0" w:color="auto"/>
              <w:right w:val="single" w:sz="4" w:space="0" w:color="auto"/>
            </w:tcBorders>
            <w:vAlign w:val="center"/>
          </w:tcPr>
          <w:p w14:paraId="4826871D" w14:textId="77777777" w:rsidR="00A9192A" w:rsidRPr="00A9192A" w:rsidRDefault="00A9192A" w:rsidP="00A9192A">
            <w:pPr>
              <w:ind w:right="-88"/>
              <w:jc w:val="center"/>
              <w:rPr>
                <w:sz w:val="24"/>
                <w:szCs w:val="32"/>
              </w:rPr>
            </w:pPr>
          </w:p>
        </w:tc>
      </w:tr>
      <w:tr w:rsidR="00A9192A" w:rsidRPr="00A9192A" w14:paraId="2D7B69CB" w14:textId="77777777" w:rsidTr="00722729">
        <w:tc>
          <w:tcPr>
            <w:tcW w:w="846" w:type="dxa"/>
            <w:vMerge w:val="restart"/>
            <w:tcBorders>
              <w:left w:val="single" w:sz="4" w:space="0" w:color="auto"/>
              <w:right w:val="single" w:sz="4" w:space="0" w:color="auto"/>
            </w:tcBorders>
            <w:vAlign w:val="center"/>
          </w:tcPr>
          <w:p w14:paraId="4F52564E"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left w:val="single" w:sz="4" w:space="0" w:color="auto"/>
              <w:right w:val="single" w:sz="4" w:space="0" w:color="auto"/>
            </w:tcBorders>
            <w:vAlign w:val="center"/>
          </w:tcPr>
          <w:p w14:paraId="24C5C721" w14:textId="77777777" w:rsidR="00A9192A" w:rsidRPr="00A9192A" w:rsidRDefault="00A9192A" w:rsidP="00A9192A">
            <w:pPr>
              <w:spacing w:line="360" w:lineRule="auto"/>
              <w:rPr>
                <w:sz w:val="24"/>
                <w:szCs w:val="32"/>
              </w:rPr>
            </w:pPr>
            <w:r w:rsidRPr="00A9192A">
              <w:rPr>
                <w:sz w:val="24"/>
                <w:szCs w:val="32"/>
              </w:rPr>
              <w:t>CKD 1927/452</w:t>
            </w:r>
          </w:p>
        </w:tc>
        <w:tc>
          <w:tcPr>
            <w:tcW w:w="1418" w:type="dxa"/>
            <w:vMerge w:val="restart"/>
            <w:tcBorders>
              <w:left w:val="single" w:sz="4" w:space="0" w:color="auto"/>
              <w:right w:val="single" w:sz="4" w:space="0" w:color="auto"/>
            </w:tcBorders>
            <w:vAlign w:val="center"/>
          </w:tcPr>
          <w:p w14:paraId="5274F9D4" w14:textId="77777777" w:rsidR="00A9192A" w:rsidRPr="00A9192A" w:rsidRDefault="00A9192A" w:rsidP="00A9192A">
            <w:pPr>
              <w:spacing w:line="360" w:lineRule="auto"/>
              <w:jc w:val="center"/>
              <w:rPr>
                <w:sz w:val="24"/>
                <w:szCs w:val="32"/>
              </w:rPr>
            </w:pPr>
            <w:r w:rsidRPr="00A9192A">
              <w:rPr>
                <w:sz w:val="24"/>
                <w:szCs w:val="32"/>
              </w:rPr>
              <w:t>12.04.1927.</w:t>
            </w:r>
          </w:p>
        </w:tc>
        <w:tc>
          <w:tcPr>
            <w:tcW w:w="1691" w:type="dxa"/>
            <w:tcBorders>
              <w:top w:val="single" w:sz="4" w:space="0" w:color="auto"/>
              <w:left w:val="single" w:sz="4" w:space="0" w:color="auto"/>
              <w:bottom w:val="single" w:sz="4" w:space="0" w:color="auto"/>
              <w:right w:val="single" w:sz="4" w:space="0" w:color="auto"/>
            </w:tcBorders>
            <w:vAlign w:val="center"/>
          </w:tcPr>
          <w:p w14:paraId="6CA126BC"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bottom w:val="single" w:sz="4" w:space="0" w:color="auto"/>
              <w:right w:val="single" w:sz="4" w:space="0" w:color="auto"/>
            </w:tcBorders>
            <w:vAlign w:val="center"/>
          </w:tcPr>
          <w:p w14:paraId="7D57E9A3" w14:textId="77777777" w:rsidR="00A9192A" w:rsidRPr="00A9192A" w:rsidRDefault="00A9192A" w:rsidP="00A9192A">
            <w:pPr>
              <w:ind w:right="-88"/>
              <w:jc w:val="center"/>
              <w:rPr>
                <w:sz w:val="24"/>
                <w:szCs w:val="32"/>
              </w:rPr>
            </w:pPr>
            <w:r w:rsidRPr="00A9192A">
              <w:rPr>
                <w:sz w:val="24"/>
                <w:szCs w:val="32"/>
              </w:rPr>
              <w:t>29</w:t>
            </w:r>
          </w:p>
        </w:tc>
        <w:tc>
          <w:tcPr>
            <w:tcW w:w="1275" w:type="dxa"/>
            <w:vMerge w:val="restart"/>
            <w:tcBorders>
              <w:left w:val="single" w:sz="4" w:space="0" w:color="auto"/>
              <w:right w:val="single" w:sz="4" w:space="0" w:color="auto"/>
            </w:tcBorders>
            <w:vAlign w:val="center"/>
          </w:tcPr>
          <w:p w14:paraId="30AB0F6C" w14:textId="77777777" w:rsidR="00A9192A" w:rsidRPr="00A9192A" w:rsidRDefault="00A9192A" w:rsidP="00A9192A">
            <w:pPr>
              <w:ind w:right="-88"/>
              <w:jc w:val="center"/>
              <w:rPr>
                <w:sz w:val="24"/>
                <w:szCs w:val="32"/>
              </w:rPr>
            </w:pPr>
            <w:r w:rsidRPr="00A9192A">
              <w:rPr>
                <w:sz w:val="24"/>
                <w:szCs w:val="32"/>
              </w:rPr>
              <w:t>1098. (964.p.)</w:t>
            </w:r>
          </w:p>
        </w:tc>
      </w:tr>
      <w:tr w:rsidR="00A9192A" w:rsidRPr="00A9192A" w14:paraId="408E1DF8" w14:textId="77777777" w:rsidTr="00722729">
        <w:tc>
          <w:tcPr>
            <w:tcW w:w="846" w:type="dxa"/>
            <w:vMerge/>
            <w:tcBorders>
              <w:left w:val="single" w:sz="4" w:space="0" w:color="auto"/>
              <w:right w:val="single" w:sz="4" w:space="0" w:color="auto"/>
            </w:tcBorders>
            <w:vAlign w:val="center"/>
          </w:tcPr>
          <w:p w14:paraId="72965620"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0C731179"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35720E92"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73A5D90B" w14:textId="77777777" w:rsidR="00A9192A" w:rsidRPr="00A9192A" w:rsidRDefault="00A9192A" w:rsidP="00A9192A">
            <w:pPr>
              <w:jc w:val="center"/>
              <w:rPr>
                <w:sz w:val="24"/>
                <w:szCs w:val="32"/>
              </w:rPr>
            </w:pPr>
            <w:r w:rsidRPr="00A9192A">
              <w:rPr>
                <w:sz w:val="24"/>
                <w:szCs w:val="32"/>
              </w:rPr>
              <w:t>IV Izvilkumi</w:t>
            </w:r>
          </w:p>
        </w:tc>
        <w:tc>
          <w:tcPr>
            <w:tcW w:w="1275" w:type="dxa"/>
            <w:tcBorders>
              <w:top w:val="single" w:sz="4" w:space="0" w:color="auto"/>
              <w:left w:val="single" w:sz="4" w:space="0" w:color="auto"/>
              <w:bottom w:val="single" w:sz="4" w:space="0" w:color="auto"/>
              <w:right w:val="single" w:sz="4" w:space="0" w:color="auto"/>
            </w:tcBorders>
            <w:vAlign w:val="center"/>
          </w:tcPr>
          <w:p w14:paraId="3C846B50" w14:textId="77777777" w:rsidR="00A9192A" w:rsidRPr="00A9192A" w:rsidRDefault="00A9192A" w:rsidP="00A9192A">
            <w:pPr>
              <w:ind w:right="-88"/>
              <w:jc w:val="center"/>
              <w:rPr>
                <w:sz w:val="24"/>
                <w:szCs w:val="32"/>
              </w:rPr>
            </w:pPr>
            <w:r w:rsidRPr="00A9192A">
              <w:rPr>
                <w:sz w:val="24"/>
                <w:szCs w:val="32"/>
              </w:rPr>
              <w:t>113</w:t>
            </w:r>
          </w:p>
        </w:tc>
        <w:tc>
          <w:tcPr>
            <w:tcW w:w="1275" w:type="dxa"/>
            <w:vMerge/>
            <w:tcBorders>
              <w:left w:val="single" w:sz="4" w:space="0" w:color="auto"/>
              <w:right w:val="single" w:sz="4" w:space="0" w:color="auto"/>
            </w:tcBorders>
            <w:vAlign w:val="center"/>
          </w:tcPr>
          <w:p w14:paraId="3F15C0B1" w14:textId="77777777" w:rsidR="00A9192A" w:rsidRPr="00A9192A" w:rsidRDefault="00A9192A" w:rsidP="00A9192A">
            <w:pPr>
              <w:ind w:right="-88"/>
              <w:jc w:val="center"/>
              <w:rPr>
                <w:sz w:val="24"/>
                <w:szCs w:val="32"/>
              </w:rPr>
            </w:pPr>
          </w:p>
        </w:tc>
      </w:tr>
      <w:tr w:rsidR="00A9192A" w:rsidRPr="00A9192A" w14:paraId="334A295F" w14:textId="77777777" w:rsidTr="00722729">
        <w:tc>
          <w:tcPr>
            <w:tcW w:w="846" w:type="dxa"/>
            <w:vMerge w:val="restart"/>
            <w:tcBorders>
              <w:left w:val="single" w:sz="4" w:space="0" w:color="auto"/>
              <w:right w:val="single" w:sz="4" w:space="0" w:color="auto"/>
            </w:tcBorders>
            <w:vAlign w:val="center"/>
          </w:tcPr>
          <w:p w14:paraId="27207A81"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left w:val="single" w:sz="4" w:space="0" w:color="auto"/>
              <w:right w:val="single" w:sz="4" w:space="0" w:color="auto"/>
            </w:tcBorders>
            <w:vAlign w:val="center"/>
          </w:tcPr>
          <w:p w14:paraId="24085E50" w14:textId="77777777" w:rsidR="00A9192A" w:rsidRPr="00A9192A" w:rsidRDefault="00A9192A" w:rsidP="00A9192A">
            <w:pPr>
              <w:spacing w:line="360" w:lineRule="auto"/>
              <w:rPr>
                <w:sz w:val="24"/>
                <w:szCs w:val="32"/>
              </w:rPr>
            </w:pPr>
            <w:r w:rsidRPr="00A9192A">
              <w:rPr>
                <w:sz w:val="24"/>
                <w:szCs w:val="32"/>
              </w:rPr>
              <w:t>CKD 1927/876</w:t>
            </w:r>
          </w:p>
        </w:tc>
        <w:tc>
          <w:tcPr>
            <w:tcW w:w="1418" w:type="dxa"/>
            <w:vMerge w:val="restart"/>
            <w:tcBorders>
              <w:left w:val="single" w:sz="4" w:space="0" w:color="auto"/>
              <w:right w:val="single" w:sz="4" w:space="0" w:color="auto"/>
            </w:tcBorders>
            <w:vAlign w:val="center"/>
          </w:tcPr>
          <w:p w14:paraId="7016E66C" w14:textId="77777777" w:rsidR="00A9192A" w:rsidRPr="00A9192A" w:rsidRDefault="00A9192A" w:rsidP="00A9192A">
            <w:pPr>
              <w:spacing w:line="360" w:lineRule="auto"/>
              <w:jc w:val="center"/>
              <w:rPr>
                <w:sz w:val="24"/>
                <w:szCs w:val="32"/>
              </w:rPr>
            </w:pPr>
            <w:r w:rsidRPr="00A9192A">
              <w:rPr>
                <w:sz w:val="24"/>
                <w:szCs w:val="32"/>
              </w:rPr>
              <w:t>19.12.1927.</w:t>
            </w:r>
          </w:p>
        </w:tc>
        <w:tc>
          <w:tcPr>
            <w:tcW w:w="1691" w:type="dxa"/>
            <w:tcBorders>
              <w:top w:val="single" w:sz="4" w:space="0" w:color="auto"/>
              <w:left w:val="single" w:sz="4" w:space="0" w:color="auto"/>
              <w:bottom w:val="single" w:sz="4" w:space="0" w:color="auto"/>
              <w:right w:val="single" w:sz="4" w:space="0" w:color="auto"/>
            </w:tcBorders>
            <w:vAlign w:val="center"/>
          </w:tcPr>
          <w:p w14:paraId="3992A263"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bottom w:val="single" w:sz="4" w:space="0" w:color="auto"/>
              <w:right w:val="single" w:sz="4" w:space="0" w:color="auto"/>
            </w:tcBorders>
            <w:vAlign w:val="center"/>
          </w:tcPr>
          <w:p w14:paraId="496C9232" w14:textId="77777777" w:rsidR="00A9192A" w:rsidRPr="00A9192A" w:rsidRDefault="00A9192A" w:rsidP="00A9192A">
            <w:pPr>
              <w:ind w:right="-88"/>
              <w:jc w:val="center"/>
              <w:rPr>
                <w:sz w:val="24"/>
                <w:szCs w:val="32"/>
              </w:rPr>
            </w:pPr>
            <w:r w:rsidRPr="00A9192A">
              <w:rPr>
                <w:sz w:val="24"/>
                <w:szCs w:val="32"/>
              </w:rPr>
              <w:t>184</w:t>
            </w:r>
          </w:p>
        </w:tc>
        <w:tc>
          <w:tcPr>
            <w:tcW w:w="1275" w:type="dxa"/>
            <w:vMerge w:val="restart"/>
            <w:tcBorders>
              <w:left w:val="single" w:sz="4" w:space="0" w:color="auto"/>
              <w:right w:val="single" w:sz="4" w:space="0" w:color="auto"/>
            </w:tcBorders>
            <w:vAlign w:val="center"/>
          </w:tcPr>
          <w:p w14:paraId="65316705"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4E736382" w14:textId="77777777" w:rsidTr="00722729">
        <w:tc>
          <w:tcPr>
            <w:tcW w:w="846" w:type="dxa"/>
            <w:vMerge/>
            <w:tcBorders>
              <w:left w:val="single" w:sz="4" w:space="0" w:color="auto"/>
              <w:right w:val="single" w:sz="4" w:space="0" w:color="auto"/>
            </w:tcBorders>
            <w:vAlign w:val="center"/>
          </w:tcPr>
          <w:p w14:paraId="3F21F355"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1480EB35"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30CC163D"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207DEEAA" w14:textId="77777777" w:rsidR="00A9192A" w:rsidRPr="00A9192A" w:rsidRDefault="00A9192A" w:rsidP="00A9192A">
            <w:pPr>
              <w:jc w:val="center"/>
              <w:rPr>
                <w:sz w:val="24"/>
                <w:szCs w:val="32"/>
              </w:rPr>
            </w:pPr>
            <w:r w:rsidRPr="00A9192A">
              <w:rPr>
                <w:sz w:val="24"/>
                <w:szCs w:val="32"/>
              </w:rPr>
              <w:t>IV Izvilkumi</w:t>
            </w:r>
          </w:p>
        </w:tc>
        <w:tc>
          <w:tcPr>
            <w:tcW w:w="1275" w:type="dxa"/>
            <w:tcBorders>
              <w:top w:val="single" w:sz="4" w:space="0" w:color="auto"/>
              <w:left w:val="single" w:sz="4" w:space="0" w:color="auto"/>
              <w:bottom w:val="single" w:sz="4" w:space="0" w:color="auto"/>
              <w:right w:val="single" w:sz="4" w:space="0" w:color="auto"/>
            </w:tcBorders>
            <w:vAlign w:val="center"/>
          </w:tcPr>
          <w:p w14:paraId="1A39B4B2" w14:textId="77777777" w:rsidR="00A9192A" w:rsidRPr="00A9192A" w:rsidRDefault="00A9192A" w:rsidP="00A9192A">
            <w:pPr>
              <w:ind w:right="-88"/>
              <w:jc w:val="center"/>
              <w:rPr>
                <w:sz w:val="24"/>
                <w:szCs w:val="32"/>
              </w:rPr>
            </w:pPr>
            <w:r w:rsidRPr="00A9192A">
              <w:rPr>
                <w:sz w:val="24"/>
                <w:szCs w:val="32"/>
              </w:rPr>
              <w:t>100, 112</w:t>
            </w:r>
          </w:p>
        </w:tc>
        <w:tc>
          <w:tcPr>
            <w:tcW w:w="1275" w:type="dxa"/>
            <w:vMerge/>
            <w:tcBorders>
              <w:left w:val="single" w:sz="4" w:space="0" w:color="auto"/>
              <w:right w:val="single" w:sz="4" w:space="0" w:color="auto"/>
            </w:tcBorders>
            <w:vAlign w:val="center"/>
          </w:tcPr>
          <w:p w14:paraId="32D5C856" w14:textId="77777777" w:rsidR="00A9192A" w:rsidRPr="00A9192A" w:rsidRDefault="00A9192A" w:rsidP="00A9192A">
            <w:pPr>
              <w:ind w:right="-88"/>
              <w:jc w:val="center"/>
              <w:rPr>
                <w:sz w:val="24"/>
                <w:szCs w:val="32"/>
              </w:rPr>
            </w:pPr>
          </w:p>
        </w:tc>
      </w:tr>
      <w:tr w:rsidR="00A9192A" w:rsidRPr="00A9192A" w14:paraId="24CFC3BF" w14:textId="77777777" w:rsidTr="00722729">
        <w:tc>
          <w:tcPr>
            <w:tcW w:w="846" w:type="dxa"/>
            <w:tcBorders>
              <w:left w:val="single" w:sz="4" w:space="0" w:color="auto"/>
              <w:right w:val="single" w:sz="4" w:space="0" w:color="auto"/>
            </w:tcBorders>
            <w:vAlign w:val="center"/>
          </w:tcPr>
          <w:p w14:paraId="3BBD4B04"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67F3BBA8" w14:textId="77777777" w:rsidR="00A9192A" w:rsidRPr="00A9192A" w:rsidRDefault="00A9192A" w:rsidP="00A9192A">
            <w:pPr>
              <w:spacing w:line="360" w:lineRule="auto"/>
              <w:rPr>
                <w:sz w:val="24"/>
                <w:szCs w:val="32"/>
              </w:rPr>
            </w:pPr>
            <w:r w:rsidRPr="00A9192A">
              <w:rPr>
                <w:sz w:val="24"/>
                <w:szCs w:val="32"/>
              </w:rPr>
              <w:t>1927/888</w:t>
            </w:r>
          </w:p>
        </w:tc>
        <w:tc>
          <w:tcPr>
            <w:tcW w:w="1418" w:type="dxa"/>
            <w:tcBorders>
              <w:left w:val="single" w:sz="4" w:space="0" w:color="auto"/>
              <w:right w:val="single" w:sz="4" w:space="0" w:color="auto"/>
            </w:tcBorders>
            <w:vAlign w:val="center"/>
          </w:tcPr>
          <w:p w14:paraId="0C7308C1" w14:textId="77777777" w:rsidR="00A9192A" w:rsidRPr="00A9192A" w:rsidRDefault="00A9192A" w:rsidP="00A9192A">
            <w:pPr>
              <w:spacing w:line="360" w:lineRule="auto"/>
              <w:jc w:val="center"/>
              <w:rPr>
                <w:sz w:val="24"/>
                <w:szCs w:val="32"/>
              </w:rPr>
            </w:pPr>
            <w:r w:rsidRPr="00A9192A">
              <w:rPr>
                <w:sz w:val="24"/>
                <w:szCs w:val="32"/>
              </w:rPr>
              <w:t>29.11.1927.</w:t>
            </w:r>
          </w:p>
        </w:tc>
        <w:tc>
          <w:tcPr>
            <w:tcW w:w="1691" w:type="dxa"/>
            <w:tcBorders>
              <w:top w:val="single" w:sz="4" w:space="0" w:color="auto"/>
              <w:left w:val="single" w:sz="4" w:space="0" w:color="auto"/>
              <w:bottom w:val="single" w:sz="4" w:space="0" w:color="auto"/>
              <w:right w:val="single" w:sz="4" w:space="0" w:color="auto"/>
            </w:tcBorders>
            <w:vAlign w:val="center"/>
          </w:tcPr>
          <w:p w14:paraId="34239D18" w14:textId="77777777" w:rsidR="00A9192A" w:rsidRPr="00A9192A" w:rsidRDefault="00A9192A" w:rsidP="00A9192A">
            <w:pPr>
              <w:jc w:val="center"/>
              <w:rPr>
                <w:sz w:val="24"/>
                <w:szCs w:val="32"/>
              </w:rPr>
            </w:pPr>
            <w:r w:rsidRPr="00A9192A">
              <w:rPr>
                <w:sz w:val="24"/>
                <w:szCs w:val="32"/>
              </w:rPr>
              <w:t>IV Izvilkumi</w:t>
            </w:r>
          </w:p>
        </w:tc>
        <w:tc>
          <w:tcPr>
            <w:tcW w:w="1275" w:type="dxa"/>
            <w:tcBorders>
              <w:top w:val="single" w:sz="4" w:space="0" w:color="auto"/>
              <w:left w:val="single" w:sz="4" w:space="0" w:color="auto"/>
              <w:bottom w:val="single" w:sz="4" w:space="0" w:color="auto"/>
              <w:right w:val="single" w:sz="4" w:space="0" w:color="auto"/>
            </w:tcBorders>
            <w:vAlign w:val="center"/>
          </w:tcPr>
          <w:p w14:paraId="554E7869" w14:textId="77777777" w:rsidR="00A9192A" w:rsidRPr="00A9192A" w:rsidRDefault="00A9192A" w:rsidP="00A9192A">
            <w:pPr>
              <w:ind w:right="-88"/>
              <w:jc w:val="center"/>
              <w:rPr>
                <w:sz w:val="24"/>
                <w:szCs w:val="32"/>
              </w:rPr>
            </w:pPr>
            <w:r w:rsidRPr="00A9192A">
              <w:rPr>
                <w:sz w:val="24"/>
                <w:szCs w:val="32"/>
              </w:rPr>
              <w:t>113</w:t>
            </w:r>
          </w:p>
        </w:tc>
        <w:tc>
          <w:tcPr>
            <w:tcW w:w="1275" w:type="dxa"/>
            <w:tcBorders>
              <w:left w:val="single" w:sz="4" w:space="0" w:color="auto"/>
              <w:right w:val="single" w:sz="4" w:space="0" w:color="auto"/>
            </w:tcBorders>
            <w:vAlign w:val="center"/>
          </w:tcPr>
          <w:p w14:paraId="3E6E340E" w14:textId="77777777" w:rsidR="00A9192A" w:rsidRPr="00A9192A" w:rsidRDefault="00A9192A" w:rsidP="00A9192A">
            <w:pPr>
              <w:ind w:right="-88"/>
              <w:jc w:val="center"/>
              <w:rPr>
                <w:sz w:val="24"/>
                <w:szCs w:val="32"/>
              </w:rPr>
            </w:pPr>
            <w:r w:rsidRPr="00A9192A">
              <w:rPr>
                <w:sz w:val="24"/>
                <w:szCs w:val="32"/>
              </w:rPr>
              <w:t>1098. (964.p).</w:t>
            </w:r>
          </w:p>
        </w:tc>
      </w:tr>
      <w:tr w:rsidR="00A9192A" w:rsidRPr="00A9192A" w14:paraId="5E23059B" w14:textId="77777777" w:rsidTr="00722729">
        <w:tc>
          <w:tcPr>
            <w:tcW w:w="846" w:type="dxa"/>
            <w:vMerge w:val="restart"/>
            <w:tcBorders>
              <w:left w:val="single" w:sz="4" w:space="0" w:color="auto"/>
              <w:right w:val="single" w:sz="4" w:space="0" w:color="auto"/>
            </w:tcBorders>
            <w:vAlign w:val="center"/>
          </w:tcPr>
          <w:p w14:paraId="519534E0"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left w:val="single" w:sz="4" w:space="0" w:color="auto"/>
              <w:right w:val="single" w:sz="4" w:space="0" w:color="auto"/>
            </w:tcBorders>
            <w:vAlign w:val="center"/>
          </w:tcPr>
          <w:p w14:paraId="641A61F2" w14:textId="77777777" w:rsidR="00A9192A" w:rsidRPr="00A9192A" w:rsidRDefault="00A9192A" w:rsidP="00A9192A">
            <w:pPr>
              <w:spacing w:line="360" w:lineRule="auto"/>
              <w:rPr>
                <w:sz w:val="24"/>
                <w:szCs w:val="32"/>
              </w:rPr>
            </w:pPr>
            <w:r w:rsidRPr="00A9192A">
              <w:rPr>
                <w:sz w:val="24"/>
                <w:szCs w:val="32"/>
              </w:rPr>
              <w:t>1928/62</w:t>
            </w:r>
          </w:p>
        </w:tc>
        <w:tc>
          <w:tcPr>
            <w:tcW w:w="1418" w:type="dxa"/>
            <w:vMerge w:val="restart"/>
            <w:tcBorders>
              <w:left w:val="single" w:sz="4" w:space="0" w:color="auto"/>
              <w:right w:val="single" w:sz="4" w:space="0" w:color="auto"/>
            </w:tcBorders>
            <w:vAlign w:val="center"/>
          </w:tcPr>
          <w:p w14:paraId="632C6252" w14:textId="77777777" w:rsidR="00A9192A" w:rsidRPr="00A9192A" w:rsidRDefault="00A9192A" w:rsidP="00A9192A">
            <w:pPr>
              <w:spacing w:line="360" w:lineRule="auto"/>
              <w:jc w:val="center"/>
              <w:rPr>
                <w:sz w:val="24"/>
                <w:szCs w:val="32"/>
              </w:rPr>
            </w:pPr>
            <w:r w:rsidRPr="00A9192A">
              <w:rPr>
                <w:sz w:val="24"/>
                <w:szCs w:val="32"/>
              </w:rPr>
              <w:t>29.03.1928.</w:t>
            </w:r>
          </w:p>
        </w:tc>
        <w:tc>
          <w:tcPr>
            <w:tcW w:w="1691" w:type="dxa"/>
            <w:tcBorders>
              <w:top w:val="single" w:sz="4" w:space="0" w:color="auto"/>
              <w:left w:val="single" w:sz="4" w:space="0" w:color="auto"/>
              <w:bottom w:val="single" w:sz="4" w:space="0" w:color="auto"/>
              <w:right w:val="single" w:sz="4" w:space="0" w:color="auto"/>
            </w:tcBorders>
            <w:vAlign w:val="center"/>
          </w:tcPr>
          <w:p w14:paraId="38C4C2B9"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bottom w:val="single" w:sz="4" w:space="0" w:color="auto"/>
              <w:right w:val="single" w:sz="4" w:space="0" w:color="auto"/>
            </w:tcBorders>
            <w:vAlign w:val="center"/>
          </w:tcPr>
          <w:p w14:paraId="6F6F125D" w14:textId="77777777" w:rsidR="00A9192A" w:rsidRPr="00A9192A" w:rsidRDefault="00A9192A" w:rsidP="00A9192A">
            <w:pPr>
              <w:ind w:right="-88"/>
              <w:jc w:val="center"/>
              <w:rPr>
                <w:sz w:val="24"/>
                <w:szCs w:val="32"/>
              </w:rPr>
            </w:pPr>
            <w:r w:rsidRPr="00A9192A">
              <w:rPr>
                <w:sz w:val="24"/>
                <w:szCs w:val="32"/>
              </w:rPr>
              <w:t>29.</w:t>
            </w:r>
          </w:p>
        </w:tc>
        <w:tc>
          <w:tcPr>
            <w:tcW w:w="1275" w:type="dxa"/>
            <w:vMerge w:val="restart"/>
            <w:tcBorders>
              <w:left w:val="single" w:sz="4" w:space="0" w:color="auto"/>
              <w:right w:val="single" w:sz="4" w:space="0" w:color="auto"/>
            </w:tcBorders>
            <w:vAlign w:val="center"/>
          </w:tcPr>
          <w:p w14:paraId="13206DDA" w14:textId="77777777" w:rsidR="00A9192A" w:rsidRPr="00A9192A" w:rsidRDefault="00A9192A" w:rsidP="00A9192A">
            <w:pPr>
              <w:ind w:right="-88"/>
              <w:jc w:val="center"/>
              <w:rPr>
                <w:sz w:val="24"/>
                <w:szCs w:val="32"/>
              </w:rPr>
            </w:pPr>
            <w:r w:rsidRPr="00A9192A">
              <w:rPr>
                <w:sz w:val="24"/>
                <w:szCs w:val="32"/>
              </w:rPr>
              <w:t>1098. (964.p).</w:t>
            </w:r>
          </w:p>
        </w:tc>
      </w:tr>
      <w:tr w:rsidR="00A9192A" w:rsidRPr="00A9192A" w14:paraId="413C253C" w14:textId="77777777" w:rsidTr="00722729">
        <w:tc>
          <w:tcPr>
            <w:tcW w:w="846" w:type="dxa"/>
            <w:vMerge/>
            <w:tcBorders>
              <w:left w:val="single" w:sz="4" w:space="0" w:color="auto"/>
              <w:right w:val="single" w:sz="4" w:space="0" w:color="auto"/>
            </w:tcBorders>
            <w:vAlign w:val="center"/>
          </w:tcPr>
          <w:p w14:paraId="009AFB1B"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549FEE95"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1690B7AE"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48E33C37" w14:textId="77777777" w:rsidR="00A9192A" w:rsidRPr="00A9192A" w:rsidRDefault="00A9192A" w:rsidP="00A9192A">
            <w:pPr>
              <w:jc w:val="center"/>
              <w:rPr>
                <w:sz w:val="24"/>
                <w:szCs w:val="32"/>
              </w:rPr>
            </w:pPr>
            <w:r w:rsidRPr="00A9192A">
              <w:rPr>
                <w:sz w:val="24"/>
                <w:szCs w:val="32"/>
              </w:rPr>
              <w:t>IV Izvilkumi</w:t>
            </w:r>
          </w:p>
        </w:tc>
        <w:tc>
          <w:tcPr>
            <w:tcW w:w="1275" w:type="dxa"/>
            <w:tcBorders>
              <w:top w:val="single" w:sz="4" w:space="0" w:color="auto"/>
              <w:left w:val="single" w:sz="4" w:space="0" w:color="auto"/>
              <w:bottom w:val="single" w:sz="4" w:space="0" w:color="auto"/>
              <w:right w:val="single" w:sz="4" w:space="0" w:color="auto"/>
            </w:tcBorders>
            <w:vAlign w:val="center"/>
          </w:tcPr>
          <w:p w14:paraId="5089F80D" w14:textId="77777777" w:rsidR="00A9192A" w:rsidRPr="00A9192A" w:rsidRDefault="00A9192A" w:rsidP="00A9192A">
            <w:pPr>
              <w:ind w:right="-88"/>
              <w:jc w:val="center"/>
              <w:rPr>
                <w:sz w:val="24"/>
                <w:szCs w:val="32"/>
              </w:rPr>
            </w:pPr>
            <w:r w:rsidRPr="00A9192A">
              <w:rPr>
                <w:sz w:val="24"/>
                <w:szCs w:val="32"/>
              </w:rPr>
              <w:t>113</w:t>
            </w:r>
          </w:p>
        </w:tc>
        <w:tc>
          <w:tcPr>
            <w:tcW w:w="1275" w:type="dxa"/>
            <w:vMerge/>
            <w:tcBorders>
              <w:left w:val="single" w:sz="4" w:space="0" w:color="auto"/>
              <w:right w:val="single" w:sz="4" w:space="0" w:color="auto"/>
            </w:tcBorders>
            <w:vAlign w:val="center"/>
          </w:tcPr>
          <w:p w14:paraId="57FDDE0B" w14:textId="77777777" w:rsidR="00A9192A" w:rsidRPr="00A9192A" w:rsidRDefault="00A9192A" w:rsidP="00A9192A">
            <w:pPr>
              <w:ind w:right="-88"/>
              <w:jc w:val="center"/>
              <w:rPr>
                <w:sz w:val="24"/>
                <w:szCs w:val="32"/>
              </w:rPr>
            </w:pPr>
          </w:p>
        </w:tc>
      </w:tr>
      <w:tr w:rsidR="00A9192A" w:rsidRPr="00A9192A" w14:paraId="1C0EEA94" w14:textId="77777777" w:rsidTr="00722729">
        <w:tc>
          <w:tcPr>
            <w:tcW w:w="846" w:type="dxa"/>
            <w:tcBorders>
              <w:left w:val="single" w:sz="4" w:space="0" w:color="auto"/>
              <w:right w:val="single" w:sz="4" w:space="0" w:color="auto"/>
            </w:tcBorders>
            <w:vAlign w:val="center"/>
          </w:tcPr>
          <w:p w14:paraId="3B6D5573"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6C73F0C5" w14:textId="77777777" w:rsidR="00A9192A" w:rsidRPr="00A9192A" w:rsidRDefault="00A9192A" w:rsidP="00A9192A">
            <w:pPr>
              <w:spacing w:line="360" w:lineRule="auto"/>
              <w:rPr>
                <w:sz w:val="24"/>
                <w:szCs w:val="32"/>
              </w:rPr>
            </w:pPr>
            <w:r w:rsidRPr="00A9192A">
              <w:rPr>
                <w:sz w:val="24"/>
                <w:szCs w:val="32"/>
              </w:rPr>
              <w:t>CKD 1928/109</w:t>
            </w:r>
          </w:p>
        </w:tc>
        <w:tc>
          <w:tcPr>
            <w:tcW w:w="1418" w:type="dxa"/>
            <w:tcBorders>
              <w:left w:val="single" w:sz="4" w:space="0" w:color="auto"/>
              <w:right w:val="single" w:sz="4" w:space="0" w:color="auto"/>
            </w:tcBorders>
            <w:vAlign w:val="center"/>
          </w:tcPr>
          <w:p w14:paraId="36E8A729" w14:textId="77777777" w:rsidR="00A9192A" w:rsidRPr="00A9192A" w:rsidRDefault="00A9192A" w:rsidP="00A9192A">
            <w:pPr>
              <w:spacing w:line="360" w:lineRule="auto"/>
              <w:jc w:val="center"/>
              <w:rPr>
                <w:sz w:val="24"/>
                <w:szCs w:val="32"/>
              </w:rPr>
            </w:pPr>
            <w:r w:rsidRPr="00A9192A">
              <w:rPr>
                <w:sz w:val="24"/>
                <w:szCs w:val="32"/>
              </w:rPr>
              <w:t>26.04.1928.</w:t>
            </w:r>
          </w:p>
        </w:tc>
        <w:tc>
          <w:tcPr>
            <w:tcW w:w="1691" w:type="dxa"/>
            <w:tcBorders>
              <w:top w:val="single" w:sz="4" w:space="0" w:color="auto"/>
              <w:left w:val="single" w:sz="4" w:space="0" w:color="auto"/>
              <w:bottom w:val="single" w:sz="4" w:space="0" w:color="auto"/>
              <w:right w:val="single" w:sz="4" w:space="0" w:color="auto"/>
            </w:tcBorders>
            <w:vAlign w:val="center"/>
          </w:tcPr>
          <w:p w14:paraId="16619176" w14:textId="77777777" w:rsidR="00A9192A" w:rsidRPr="00A9192A" w:rsidRDefault="00A9192A" w:rsidP="00A9192A">
            <w:pPr>
              <w:jc w:val="center"/>
              <w:rPr>
                <w:sz w:val="24"/>
                <w:szCs w:val="32"/>
              </w:rPr>
            </w:pPr>
            <w:r w:rsidRPr="00A9192A">
              <w:rPr>
                <w:sz w:val="24"/>
                <w:szCs w:val="32"/>
              </w:rPr>
              <w:t>V Izvilkumi</w:t>
            </w:r>
          </w:p>
        </w:tc>
        <w:tc>
          <w:tcPr>
            <w:tcW w:w="1275" w:type="dxa"/>
            <w:tcBorders>
              <w:top w:val="single" w:sz="4" w:space="0" w:color="auto"/>
              <w:left w:val="single" w:sz="4" w:space="0" w:color="auto"/>
              <w:bottom w:val="single" w:sz="4" w:space="0" w:color="auto"/>
              <w:right w:val="single" w:sz="4" w:space="0" w:color="auto"/>
            </w:tcBorders>
            <w:vAlign w:val="center"/>
          </w:tcPr>
          <w:p w14:paraId="38160CDF" w14:textId="77777777" w:rsidR="00A9192A" w:rsidRPr="00A9192A" w:rsidRDefault="00A9192A" w:rsidP="00A9192A">
            <w:pPr>
              <w:ind w:right="-88"/>
              <w:jc w:val="center"/>
              <w:rPr>
                <w:sz w:val="24"/>
                <w:szCs w:val="32"/>
              </w:rPr>
            </w:pPr>
            <w:r w:rsidRPr="00A9192A">
              <w:rPr>
                <w:sz w:val="24"/>
                <w:szCs w:val="32"/>
              </w:rPr>
              <w:t>48</w:t>
            </w:r>
          </w:p>
        </w:tc>
        <w:tc>
          <w:tcPr>
            <w:tcW w:w="1275" w:type="dxa"/>
            <w:tcBorders>
              <w:left w:val="single" w:sz="4" w:space="0" w:color="auto"/>
              <w:right w:val="single" w:sz="4" w:space="0" w:color="auto"/>
            </w:tcBorders>
            <w:vAlign w:val="center"/>
          </w:tcPr>
          <w:p w14:paraId="40F898E9"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303D4F19" w14:textId="77777777" w:rsidTr="00722729">
        <w:tc>
          <w:tcPr>
            <w:tcW w:w="846" w:type="dxa"/>
            <w:tcBorders>
              <w:left w:val="single" w:sz="4" w:space="0" w:color="auto"/>
              <w:right w:val="single" w:sz="4" w:space="0" w:color="auto"/>
            </w:tcBorders>
            <w:vAlign w:val="center"/>
          </w:tcPr>
          <w:p w14:paraId="0349F1A2"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46C77A5D" w14:textId="77777777" w:rsidR="00A9192A" w:rsidRPr="00A9192A" w:rsidRDefault="00A9192A" w:rsidP="00A9192A">
            <w:pPr>
              <w:spacing w:line="360" w:lineRule="auto"/>
              <w:rPr>
                <w:sz w:val="24"/>
                <w:szCs w:val="32"/>
              </w:rPr>
            </w:pPr>
            <w:r w:rsidRPr="00A9192A">
              <w:rPr>
                <w:sz w:val="24"/>
                <w:szCs w:val="32"/>
              </w:rPr>
              <w:t>CKD 1928/268</w:t>
            </w:r>
          </w:p>
        </w:tc>
        <w:tc>
          <w:tcPr>
            <w:tcW w:w="1418" w:type="dxa"/>
            <w:tcBorders>
              <w:left w:val="single" w:sz="4" w:space="0" w:color="auto"/>
              <w:right w:val="single" w:sz="4" w:space="0" w:color="auto"/>
            </w:tcBorders>
            <w:vAlign w:val="center"/>
          </w:tcPr>
          <w:p w14:paraId="6DAE2990" w14:textId="77777777" w:rsidR="00A9192A" w:rsidRPr="00A9192A" w:rsidRDefault="00A9192A" w:rsidP="00A9192A">
            <w:pPr>
              <w:spacing w:line="360" w:lineRule="auto"/>
              <w:jc w:val="center"/>
              <w:rPr>
                <w:sz w:val="24"/>
                <w:szCs w:val="32"/>
              </w:rPr>
            </w:pPr>
            <w:r w:rsidRPr="00A9192A">
              <w:rPr>
                <w:sz w:val="24"/>
                <w:szCs w:val="32"/>
              </w:rPr>
              <w:t>29.03.1928.</w:t>
            </w:r>
          </w:p>
        </w:tc>
        <w:tc>
          <w:tcPr>
            <w:tcW w:w="1691" w:type="dxa"/>
            <w:tcBorders>
              <w:top w:val="single" w:sz="4" w:space="0" w:color="auto"/>
              <w:left w:val="single" w:sz="4" w:space="0" w:color="auto"/>
              <w:bottom w:val="single" w:sz="4" w:space="0" w:color="auto"/>
              <w:right w:val="single" w:sz="4" w:space="0" w:color="auto"/>
            </w:tcBorders>
            <w:vAlign w:val="center"/>
          </w:tcPr>
          <w:p w14:paraId="4D7D59BF"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bottom w:val="single" w:sz="4" w:space="0" w:color="auto"/>
              <w:right w:val="single" w:sz="4" w:space="0" w:color="auto"/>
            </w:tcBorders>
            <w:vAlign w:val="center"/>
          </w:tcPr>
          <w:p w14:paraId="5CE8C588" w14:textId="77777777" w:rsidR="00A9192A" w:rsidRPr="00A9192A" w:rsidRDefault="00A9192A" w:rsidP="00A9192A">
            <w:pPr>
              <w:ind w:right="-88"/>
              <w:jc w:val="center"/>
              <w:rPr>
                <w:sz w:val="24"/>
                <w:szCs w:val="32"/>
              </w:rPr>
            </w:pPr>
            <w:r w:rsidRPr="00A9192A">
              <w:rPr>
                <w:sz w:val="24"/>
                <w:szCs w:val="32"/>
              </w:rPr>
              <w:t>89</w:t>
            </w:r>
          </w:p>
        </w:tc>
        <w:tc>
          <w:tcPr>
            <w:tcW w:w="1275" w:type="dxa"/>
            <w:tcBorders>
              <w:left w:val="single" w:sz="4" w:space="0" w:color="auto"/>
              <w:right w:val="single" w:sz="4" w:space="0" w:color="auto"/>
            </w:tcBorders>
            <w:vAlign w:val="center"/>
          </w:tcPr>
          <w:p w14:paraId="68EEE7BE"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6D84BA03" w14:textId="77777777" w:rsidTr="00722729">
        <w:tc>
          <w:tcPr>
            <w:tcW w:w="846" w:type="dxa"/>
            <w:vMerge w:val="restart"/>
            <w:tcBorders>
              <w:left w:val="single" w:sz="4" w:space="0" w:color="auto"/>
              <w:right w:val="single" w:sz="4" w:space="0" w:color="auto"/>
            </w:tcBorders>
            <w:vAlign w:val="center"/>
          </w:tcPr>
          <w:p w14:paraId="3B103B36"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left w:val="single" w:sz="4" w:space="0" w:color="auto"/>
              <w:right w:val="single" w:sz="4" w:space="0" w:color="auto"/>
            </w:tcBorders>
            <w:vAlign w:val="center"/>
          </w:tcPr>
          <w:p w14:paraId="78BC6B3E" w14:textId="77777777" w:rsidR="00A9192A" w:rsidRPr="00A9192A" w:rsidRDefault="00A9192A" w:rsidP="00A9192A">
            <w:pPr>
              <w:spacing w:line="360" w:lineRule="auto"/>
              <w:rPr>
                <w:sz w:val="24"/>
                <w:szCs w:val="32"/>
              </w:rPr>
            </w:pPr>
            <w:r w:rsidRPr="00A9192A">
              <w:rPr>
                <w:sz w:val="24"/>
                <w:szCs w:val="32"/>
              </w:rPr>
              <w:t>CKD 1928/425</w:t>
            </w:r>
          </w:p>
        </w:tc>
        <w:tc>
          <w:tcPr>
            <w:tcW w:w="1418" w:type="dxa"/>
            <w:vMerge w:val="restart"/>
            <w:tcBorders>
              <w:left w:val="single" w:sz="4" w:space="0" w:color="auto"/>
              <w:right w:val="single" w:sz="4" w:space="0" w:color="auto"/>
            </w:tcBorders>
            <w:vAlign w:val="center"/>
          </w:tcPr>
          <w:p w14:paraId="6F6B278D" w14:textId="77777777" w:rsidR="00A9192A" w:rsidRPr="00A9192A" w:rsidRDefault="00A9192A" w:rsidP="00A9192A">
            <w:pPr>
              <w:spacing w:line="360" w:lineRule="auto"/>
              <w:jc w:val="center"/>
              <w:rPr>
                <w:sz w:val="24"/>
                <w:szCs w:val="32"/>
              </w:rPr>
            </w:pPr>
            <w:r w:rsidRPr="00A9192A">
              <w:rPr>
                <w:sz w:val="24"/>
                <w:szCs w:val="32"/>
              </w:rPr>
              <w:t>25.10.1928.</w:t>
            </w:r>
          </w:p>
        </w:tc>
        <w:tc>
          <w:tcPr>
            <w:tcW w:w="1691" w:type="dxa"/>
            <w:tcBorders>
              <w:top w:val="single" w:sz="4" w:space="0" w:color="auto"/>
              <w:left w:val="single" w:sz="4" w:space="0" w:color="auto"/>
              <w:bottom w:val="single" w:sz="4" w:space="0" w:color="auto"/>
              <w:right w:val="single" w:sz="4" w:space="0" w:color="auto"/>
            </w:tcBorders>
            <w:vAlign w:val="center"/>
          </w:tcPr>
          <w:p w14:paraId="7CD93A24"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bottom w:val="single" w:sz="4" w:space="0" w:color="auto"/>
              <w:right w:val="single" w:sz="4" w:space="0" w:color="auto"/>
            </w:tcBorders>
            <w:vAlign w:val="center"/>
          </w:tcPr>
          <w:p w14:paraId="349862E7" w14:textId="77777777" w:rsidR="00A9192A" w:rsidRPr="00A9192A" w:rsidRDefault="00A9192A" w:rsidP="00A9192A">
            <w:pPr>
              <w:ind w:right="-88"/>
              <w:jc w:val="center"/>
              <w:rPr>
                <w:sz w:val="24"/>
                <w:szCs w:val="32"/>
              </w:rPr>
            </w:pPr>
            <w:r w:rsidRPr="00A9192A">
              <w:rPr>
                <w:sz w:val="24"/>
                <w:szCs w:val="32"/>
              </w:rPr>
              <w:t>143</w:t>
            </w:r>
          </w:p>
        </w:tc>
        <w:tc>
          <w:tcPr>
            <w:tcW w:w="1275" w:type="dxa"/>
            <w:vMerge w:val="restart"/>
            <w:tcBorders>
              <w:left w:val="single" w:sz="4" w:space="0" w:color="auto"/>
              <w:right w:val="single" w:sz="4" w:space="0" w:color="auto"/>
            </w:tcBorders>
            <w:vAlign w:val="center"/>
          </w:tcPr>
          <w:p w14:paraId="5516FA14" w14:textId="77777777" w:rsidR="00A9192A" w:rsidRPr="00A9192A" w:rsidRDefault="00A9192A" w:rsidP="00A9192A">
            <w:pPr>
              <w:ind w:right="-88"/>
              <w:jc w:val="center"/>
              <w:rPr>
                <w:sz w:val="24"/>
                <w:szCs w:val="32"/>
              </w:rPr>
            </w:pPr>
            <w:r w:rsidRPr="00A9192A">
              <w:rPr>
                <w:sz w:val="24"/>
                <w:szCs w:val="32"/>
              </w:rPr>
              <w:t>1021.p. [895.]</w:t>
            </w:r>
          </w:p>
        </w:tc>
      </w:tr>
      <w:tr w:rsidR="00A9192A" w:rsidRPr="00A9192A" w14:paraId="36FE83FD" w14:textId="77777777" w:rsidTr="00722729">
        <w:tc>
          <w:tcPr>
            <w:tcW w:w="846" w:type="dxa"/>
            <w:vMerge/>
            <w:tcBorders>
              <w:left w:val="single" w:sz="4" w:space="0" w:color="auto"/>
              <w:right w:val="single" w:sz="4" w:space="0" w:color="auto"/>
            </w:tcBorders>
            <w:vAlign w:val="center"/>
          </w:tcPr>
          <w:p w14:paraId="17E102BF"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2E332464"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7B07E358"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78A9B10F" w14:textId="77777777" w:rsidR="00A9192A" w:rsidRPr="00A9192A" w:rsidRDefault="00A9192A" w:rsidP="00A9192A">
            <w:pPr>
              <w:jc w:val="center"/>
              <w:rPr>
                <w:sz w:val="24"/>
                <w:szCs w:val="32"/>
              </w:rPr>
            </w:pPr>
            <w:r w:rsidRPr="00A9192A">
              <w:rPr>
                <w:sz w:val="24"/>
                <w:szCs w:val="32"/>
              </w:rPr>
              <w:t>V Izvilkumi</w:t>
            </w:r>
          </w:p>
        </w:tc>
        <w:tc>
          <w:tcPr>
            <w:tcW w:w="1275" w:type="dxa"/>
            <w:tcBorders>
              <w:top w:val="single" w:sz="4" w:space="0" w:color="auto"/>
              <w:left w:val="single" w:sz="4" w:space="0" w:color="auto"/>
              <w:bottom w:val="single" w:sz="4" w:space="0" w:color="auto"/>
              <w:right w:val="single" w:sz="4" w:space="0" w:color="auto"/>
            </w:tcBorders>
            <w:vAlign w:val="center"/>
          </w:tcPr>
          <w:p w14:paraId="20FA83AA" w14:textId="77777777" w:rsidR="00A9192A" w:rsidRPr="00A9192A" w:rsidRDefault="00A9192A" w:rsidP="00A9192A">
            <w:pPr>
              <w:ind w:right="-88"/>
              <w:jc w:val="center"/>
              <w:rPr>
                <w:sz w:val="24"/>
                <w:szCs w:val="32"/>
              </w:rPr>
            </w:pPr>
            <w:r w:rsidRPr="00A9192A">
              <w:rPr>
                <w:sz w:val="24"/>
                <w:szCs w:val="32"/>
              </w:rPr>
              <w:t>124</w:t>
            </w:r>
          </w:p>
        </w:tc>
        <w:tc>
          <w:tcPr>
            <w:tcW w:w="1275" w:type="dxa"/>
            <w:vMerge/>
            <w:tcBorders>
              <w:left w:val="single" w:sz="4" w:space="0" w:color="auto"/>
              <w:right w:val="single" w:sz="4" w:space="0" w:color="auto"/>
            </w:tcBorders>
            <w:vAlign w:val="center"/>
          </w:tcPr>
          <w:p w14:paraId="4599C3EF" w14:textId="77777777" w:rsidR="00A9192A" w:rsidRPr="00A9192A" w:rsidRDefault="00A9192A" w:rsidP="00A9192A">
            <w:pPr>
              <w:ind w:right="-88"/>
              <w:jc w:val="center"/>
              <w:rPr>
                <w:sz w:val="24"/>
                <w:szCs w:val="32"/>
              </w:rPr>
            </w:pPr>
          </w:p>
        </w:tc>
      </w:tr>
      <w:tr w:rsidR="00A9192A" w:rsidRPr="00A9192A" w14:paraId="69470ABF" w14:textId="77777777" w:rsidTr="00722729">
        <w:tc>
          <w:tcPr>
            <w:tcW w:w="846" w:type="dxa"/>
            <w:vMerge/>
            <w:tcBorders>
              <w:left w:val="single" w:sz="4" w:space="0" w:color="auto"/>
              <w:right w:val="single" w:sz="4" w:space="0" w:color="auto"/>
            </w:tcBorders>
            <w:vAlign w:val="center"/>
          </w:tcPr>
          <w:p w14:paraId="5D1A446B"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53BFAFF6"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7BCE4A34"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3401A4ED" w14:textId="77777777" w:rsidR="00A9192A" w:rsidRPr="00A9192A" w:rsidRDefault="00A9192A" w:rsidP="00A9192A">
            <w:pPr>
              <w:jc w:val="center"/>
              <w:rPr>
                <w:sz w:val="24"/>
                <w:szCs w:val="32"/>
              </w:rPr>
            </w:pPr>
            <w:r w:rsidRPr="00A9192A">
              <w:rPr>
                <w:sz w:val="24"/>
                <w:szCs w:val="32"/>
              </w:rPr>
              <w:t>IV Izvilkumi</w:t>
            </w:r>
          </w:p>
        </w:tc>
        <w:tc>
          <w:tcPr>
            <w:tcW w:w="1275" w:type="dxa"/>
            <w:tcBorders>
              <w:top w:val="single" w:sz="4" w:space="0" w:color="auto"/>
              <w:left w:val="single" w:sz="4" w:space="0" w:color="auto"/>
              <w:bottom w:val="single" w:sz="4" w:space="0" w:color="auto"/>
              <w:right w:val="single" w:sz="4" w:space="0" w:color="auto"/>
            </w:tcBorders>
            <w:vAlign w:val="center"/>
          </w:tcPr>
          <w:p w14:paraId="3E20F1A3" w14:textId="77777777" w:rsidR="00A9192A" w:rsidRPr="00A9192A" w:rsidRDefault="00A9192A" w:rsidP="00A9192A">
            <w:pPr>
              <w:ind w:right="-88"/>
              <w:jc w:val="center"/>
              <w:rPr>
                <w:sz w:val="24"/>
                <w:szCs w:val="32"/>
              </w:rPr>
            </w:pPr>
            <w:r w:rsidRPr="00A9192A">
              <w:rPr>
                <w:sz w:val="24"/>
                <w:szCs w:val="32"/>
              </w:rPr>
              <w:t>100, 112</w:t>
            </w:r>
          </w:p>
        </w:tc>
        <w:tc>
          <w:tcPr>
            <w:tcW w:w="1275" w:type="dxa"/>
            <w:vMerge/>
            <w:tcBorders>
              <w:left w:val="single" w:sz="4" w:space="0" w:color="auto"/>
              <w:right w:val="single" w:sz="4" w:space="0" w:color="auto"/>
            </w:tcBorders>
            <w:vAlign w:val="center"/>
          </w:tcPr>
          <w:p w14:paraId="10E2D661" w14:textId="77777777" w:rsidR="00A9192A" w:rsidRPr="00A9192A" w:rsidRDefault="00A9192A" w:rsidP="00A9192A">
            <w:pPr>
              <w:ind w:left="-94" w:right="-88"/>
              <w:jc w:val="center"/>
              <w:rPr>
                <w:sz w:val="24"/>
                <w:szCs w:val="32"/>
              </w:rPr>
            </w:pPr>
          </w:p>
        </w:tc>
      </w:tr>
      <w:tr w:rsidR="00A9192A" w:rsidRPr="00A9192A" w14:paraId="4DBBC4F6" w14:textId="77777777" w:rsidTr="00722729">
        <w:tc>
          <w:tcPr>
            <w:tcW w:w="846" w:type="dxa"/>
            <w:vMerge/>
            <w:tcBorders>
              <w:left w:val="single" w:sz="4" w:space="0" w:color="auto"/>
              <w:right w:val="single" w:sz="4" w:space="0" w:color="auto"/>
            </w:tcBorders>
            <w:vAlign w:val="center"/>
          </w:tcPr>
          <w:p w14:paraId="6574347A"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360E0629"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530F2491"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06FAA812" w14:textId="77777777" w:rsidR="00A9192A" w:rsidRPr="00A9192A" w:rsidRDefault="00A9192A" w:rsidP="00A9192A">
            <w:pPr>
              <w:jc w:val="center"/>
              <w:rPr>
                <w:sz w:val="24"/>
                <w:szCs w:val="32"/>
              </w:rPr>
            </w:pPr>
            <w:r w:rsidRPr="00A9192A">
              <w:rPr>
                <w:sz w:val="24"/>
                <w:szCs w:val="32"/>
              </w:rPr>
              <w:t>IV Izvilkumi</w:t>
            </w:r>
          </w:p>
        </w:tc>
        <w:tc>
          <w:tcPr>
            <w:tcW w:w="1275" w:type="dxa"/>
            <w:tcBorders>
              <w:top w:val="single" w:sz="4" w:space="0" w:color="auto"/>
              <w:left w:val="single" w:sz="4" w:space="0" w:color="auto"/>
              <w:bottom w:val="single" w:sz="4" w:space="0" w:color="auto"/>
              <w:right w:val="single" w:sz="4" w:space="0" w:color="auto"/>
            </w:tcBorders>
            <w:vAlign w:val="center"/>
          </w:tcPr>
          <w:p w14:paraId="590E6266" w14:textId="77777777" w:rsidR="00A9192A" w:rsidRPr="00A9192A" w:rsidRDefault="00A9192A" w:rsidP="00A9192A">
            <w:pPr>
              <w:ind w:right="-88"/>
              <w:jc w:val="center"/>
              <w:rPr>
                <w:sz w:val="24"/>
                <w:szCs w:val="32"/>
              </w:rPr>
            </w:pPr>
            <w:r w:rsidRPr="00A9192A">
              <w:rPr>
                <w:sz w:val="24"/>
                <w:szCs w:val="32"/>
              </w:rPr>
              <w:t>113</w:t>
            </w:r>
          </w:p>
        </w:tc>
        <w:tc>
          <w:tcPr>
            <w:tcW w:w="1275" w:type="dxa"/>
            <w:vMerge/>
            <w:tcBorders>
              <w:left w:val="single" w:sz="4" w:space="0" w:color="auto"/>
              <w:right w:val="single" w:sz="4" w:space="0" w:color="auto"/>
            </w:tcBorders>
            <w:vAlign w:val="center"/>
          </w:tcPr>
          <w:p w14:paraId="17E1D52C" w14:textId="77777777" w:rsidR="00A9192A" w:rsidRPr="00A9192A" w:rsidRDefault="00A9192A" w:rsidP="00A9192A">
            <w:pPr>
              <w:ind w:left="-94" w:right="-88"/>
              <w:jc w:val="center"/>
              <w:rPr>
                <w:sz w:val="24"/>
                <w:szCs w:val="32"/>
              </w:rPr>
            </w:pPr>
          </w:p>
        </w:tc>
      </w:tr>
      <w:tr w:rsidR="00A9192A" w:rsidRPr="00A9192A" w14:paraId="26939EF1" w14:textId="77777777" w:rsidTr="00722729">
        <w:tc>
          <w:tcPr>
            <w:tcW w:w="846" w:type="dxa"/>
            <w:tcBorders>
              <w:left w:val="single" w:sz="4" w:space="0" w:color="auto"/>
              <w:right w:val="single" w:sz="4" w:space="0" w:color="auto"/>
            </w:tcBorders>
            <w:vAlign w:val="center"/>
          </w:tcPr>
          <w:p w14:paraId="377FF240"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427D55C5" w14:textId="77777777" w:rsidR="00A9192A" w:rsidRPr="00A9192A" w:rsidRDefault="00A9192A" w:rsidP="00A9192A">
            <w:pPr>
              <w:spacing w:line="360" w:lineRule="auto"/>
              <w:rPr>
                <w:sz w:val="24"/>
                <w:szCs w:val="32"/>
              </w:rPr>
            </w:pPr>
            <w:r w:rsidRPr="00A9192A">
              <w:rPr>
                <w:sz w:val="24"/>
                <w:szCs w:val="32"/>
              </w:rPr>
              <w:t>CKD 1928/528</w:t>
            </w:r>
          </w:p>
        </w:tc>
        <w:tc>
          <w:tcPr>
            <w:tcW w:w="1418" w:type="dxa"/>
            <w:tcBorders>
              <w:left w:val="single" w:sz="4" w:space="0" w:color="auto"/>
              <w:right w:val="single" w:sz="4" w:space="0" w:color="auto"/>
            </w:tcBorders>
            <w:vAlign w:val="center"/>
          </w:tcPr>
          <w:p w14:paraId="5D503C35" w14:textId="77777777" w:rsidR="00A9192A" w:rsidRPr="00A9192A" w:rsidRDefault="00A9192A" w:rsidP="00A9192A">
            <w:pPr>
              <w:spacing w:line="360" w:lineRule="auto"/>
              <w:jc w:val="center"/>
              <w:rPr>
                <w:sz w:val="24"/>
                <w:szCs w:val="32"/>
              </w:rPr>
            </w:pPr>
            <w:r w:rsidRPr="00A9192A">
              <w:rPr>
                <w:sz w:val="24"/>
                <w:szCs w:val="32"/>
              </w:rPr>
              <w:t>23.11.1928.</w:t>
            </w:r>
          </w:p>
        </w:tc>
        <w:tc>
          <w:tcPr>
            <w:tcW w:w="1691" w:type="dxa"/>
            <w:tcBorders>
              <w:top w:val="single" w:sz="4" w:space="0" w:color="auto"/>
              <w:left w:val="single" w:sz="4" w:space="0" w:color="auto"/>
              <w:bottom w:val="single" w:sz="4" w:space="0" w:color="auto"/>
              <w:right w:val="single" w:sz="4" w:space="0" w:color="auto"/>
            </w:tcBorders>
            <w:vAlign w:val="center"/>
          </w:tcPr>
          <w:p w14:paraId="6A22AEB1" w14:textId="77777777" w:rsidR="00A9192A" w:rsidRPr="00A9192A" w:rsidRDefault="00A9192A" w:rsidP="00A9192A">
            <w:pPr>
              <w:jc w:val="center"/>
              <w:rPr>
                <w:sz w:val="24"/>
                <w:szCs w:val="32"/>
              </w:rPr>
            </w:pPr>
            <w:r w:rsidRPr="00A9192A">
              <w:rPr>
                <w:sz w:val="24"/>
                <w:szCs w:val="32"/>
              </w:rPr>
              <w:t>V Izvilkumi</w:t>
            </w:r>
          </w:p>
        </w:tc>
        <w:tc>
          <w:tcPr>
            <w:tcW w:w="1275" w:type="dxa"/>
            <w:tcBorders>
              <w:top w:val="single" w:sz="4" w:space="0" w:color="auto"/>
              <w:left w:val="single" w:sz="4" w:space="0" w:color="auto"/>
              <w:bottom w:val="single" w:sz="4" w:space="0" w:color="auto"/>
              <w:right w:val="single" w:sz="4" w:space="0" w:color="auto"/>
            </w:tcBorders>
            <w:vAlign w:val="center"/>
          </w:tcPr>
          <w:p w14:paraId="4F94BCA7" w14:textId="77777777" w:rsidR="00A9192A" w:rsidRPr="00A9192A" w:rsidRDefault="00A9192A" w:rsidP="00A9192A">
            <w:pPr>
              <w:ind w:right="-88"/>
              <w:jc w:val="center"/>
              <w:rPr>
                <w:sz w:val="24"/>
                <w:szCs w:val="32"/>
              </w:rPr>
            </w:pPr>
            <w:r w:rsidRPr="00A9192A">
              <w:rPr>
                <w:sz w:val="24"/>
                <w:szCs w:val="32"/>
              </w:rPr>
              <w:t>123</w:t>
            </w:r>
          </w:p>
        </w:tc>
        <w:tc>
          <w:tcPr>
            <w:tcW w:w="1275" w:type="dxa"/>
            <w:tcBorders>
              <w:left w:val="single" w:sz="4" w:space="0" w:color="auto"/>
              <w:right w:val="single" w:sz="4" w:space="0" w:color="auto"/>
            </w:tcBorders>
            <w:vAlign w:val="center"/>
          </w:tcPr>
          <w:p w14:paraId="18163247" w14:textId="77777777" w:rsidR="00A9192A" w:rsidRPr="00A9192A" w:rsidRDefault="00A9192A" w:rsidP="00A9192A">
            <w:pPr>
              <w:ind w:left="-94" w:right="-88"/>
              <w:jc w:val="center"/>
              <w:rPr>
                <w:sz w:val="24"/>
                <w:szCs w:val="32"/>
              </w:rPr>
            </w:pPr>
            <w:r w:rsidRPr="00A9192A">
              <w:rPr>
                <w:sz w:val="24"/>
                <w:szCs w:val="32"/>
              </w:rPr>
              <w:t>1019.[893.]</w:t>
            </w:r>
          </w:p>
        </w:tc>
      </w:tr>
      <w:tr w:rsidR="00A9192A" w:rsidRPr="00A9192A" w14:paraId="54B3505B" w14:textId="77777777" w:rsidTr="00722729">
        <w:tc>
          <w:tcPr>
            <w:tcW w:w="846" w:type="dxa"/>
            <w:vMerge w:val="restart"/>
            <w:tcBorders>
              <w:left w:val="single" w:sz="4" w:space="0" w:color="auto"/>
              <w:right w:val="single" w:sz="4" w:space="0" w:color="auto"/>
            </w:tcBorders>
            <w:vAlign w:val="center"/>
          </w:tcPr>
          <w:p w14:paraId="08455287"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left w:val="single" w:sz="4" w:space="0" w:color="auto"/>
              <w:right w:val="single" w:sz="4" w:space="0" w:color="auto"/>
            </w:tcBorders>
            <w:vAlign w:val="center"/>
          </w:tcPr>
          <w:p w14:paraId="667BC9C0" w14:textId="77777777" w:rsidR="00A9192A" w:rsidRPr="00A9192A" w:rsidRDefault="00A9192A" w:rsidP="00A9192A">
            <w:pPr>
              <w:spacing w:line="360" w:lineRule="auto"/>
              <w:rPr>
                <w:sz w:val="24"/>
                <w:szCs w:val="32"/>
              </w:rPr>
            </w:pPr>
            <w:r w:rsidRPr="00A9192A">
              <w:rPr>
                <w:sz w:val="24"/>
                <w:szCs w:val="32"/>
              </w:rPr>
              <w:t>CKD 1929/722</w:t>
            </w:r>
          </w:p>
        </w:tc>
        <w:tc>
          <w:tcPr>
            <w:tcW w:w="1418" w:type="dxa"/>
            <w:vMerge w:val="restart"/>
            <w:tcBorders>
              <w:left w:val="single" w:sz="4" w:space="0" w:color="auto"/>
              <w:right w:val="single" w:sz="4" w:space="0" w:color="auto"/>
            </w:tcBorders>
            <w:vAlign w:val="center"/>
          </w:tcPr>
          <w:p w14:paraId="35F7BA3F" w14:textId="77777777" w:rsidR="00A9192A" w:rsidRPr="00A9192A" w:rsidRDefault="00A9192A" w:rsidP="00A9192A">
            <w:pPr>
              <w:spacing w:line="360" w:lineRule="auto"/>
              <w:jc w:val="center"/>
              <w:rPr>
                <w:sz w:val="24"/>
                <w:szCs w:val="32"/>
              </w:rPr>
            </w:pPr>
            <w:r w:rsidRPr="00A9192A">
              <w:rPr>
                <w:sz w:val="24"/>
                <w:szCs w:val="32"/>
              </w:rPr>
              <w:t>07.02.1929.</w:t>
            </w:r>
          </w:p>
        </w:tc>
        <w:tc>
          <w:tcPr>
            <w:tcW w:w="1691" w:type="dxa"/>
            <w:tcBorders>
              <w:top w:val="single" w:sz="4" w:space="0" w:color="auto"/>
              <w:left w:val="single" w:sz="4" w:space="0" w:color="auto"/>
              <w:bottom w:val="single" w:sz="4" w:space="0" w:color="auto"/>
              <w:right w:val="single" w:sz="4" w:space="0" w:color="auto"/>
            </w:tcBorders>
            <w:vAlign w:val="center"/>
          </w:tcPr>
          <w:p w14:paraId="7BB0C126"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bottom w:val="single" w:sz="4" w:space="0" w:color="auto"/>
              <w:right w:val="single" w:sz="4" w:space="0" w:color="auto"/>
            </w:tcBorders>
            <w:vAlign w:val="center"/>
          </w:tcPr>
          <w:p w14:paraId="46EECCD6" w14:textId="77777777" w:rsidR="00A9192A" w:rsidRPr="00A9192A" w:rsidRDefault="00A9192A" w:rsidP="00A9192A">
            <w:pPr>
              <w:ind w:right="-88"/>
              <w:jc w:val="center"/>
              <w:rPr>
                <w:sz w:val="24"/>
                <w:szCs w:val="32"/>
              </w:rPr>
            </w:pPr>
            <w:r w:rsidRPr="00A9192A">
              <w:rPr>
                <w:sz w:val="24"/>
                <w:szCs w:val="32"/>
              </w:rPr>
              <w:t>31</w:t>
            </w:r>
          </w:p>
        </w:tc>
        <w:tc>
          <w:tcPr>
            <w:tcW w:w="1275" w:type="dxa"/>
            <w:vMerge w:val="restart"/>
            <w:tcBorders>
              <w:left w:val="single" w:sz="4" w:space="0" w:color="auto"/>
              <w:right w:val="single" w:sz="4" w:space="0" w:color="auto"/>
            </w:tcBorders>
            <w:vAlign w:val="center"/>
          </w:tcPr>
          <w:p w14:paraId="5234F54C" w14:textId="77777777" w:rsidR="00A9192A" w:rsidRPr="00A9192A" w:rsidRDefault="00A9192A" w:rsidP="00A9192A">
            <w:pPr>
              <w:ind w:left="-94" w:right="-88"/>
              <w:jc w:val="center"/>
              <w:rPr>
                <w:sz w:val="24"/>
                <w:szCs w:val="32"/>
              </w:rPr>
            </w:pPr>
            <w:r w:rsidRPr="00A9192A">
              <w:rPr>
                <w:sz w:val="24"/>
                <w:szCs w:val="32"/>
              </w:rPr>
              <w:t>1021.p.</w:t>
            </w:r>
          </w:p>
        </w:tc>
      </w:tr>
      <w:tr w:rsidR="00A9192A" w:rsidRPr="00A9192A" w14:paraId="469EF48E" w14:textId="77777777" w:rsidTr="00722729">
        <w:tc>
          <w:tcPr>
            <w:tcW w:w="846" w:type="dxa"/>
            <w:vMerge/>
            <w:tcBorders>
              <w:left w:val="single" w:sz="4" w:space="0" w:color="auto"/>
              <w:right w:val="single" w:sz="4" w:space="0" w:color="auto"/>
            </w:tcBorders>
            <w:vAlign w:val="center"/>
          </w:tcPr>
          <w:p w14:paraId="7E1E9489"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76355808"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777F2C4E"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64D3A0D9" w14:textId="77777777" w:rsidR="00A9192A" w:rsidRPr="00A9192A" w:rsidRDefault="00A9192A" w:rsidP="00A9192A">
            <w:pPr>
              <w:jc w:val="center"/>
              <w:rPr>
                <w:sz w:val="24"/>
                <w:szCs w:val="32"/>
              </w:rPr>
            </w:pPr>
            <w:r w:rsidRPr="00A9192A">
              <w:rPr>
                <w:sz w:val="24"/>
                <w:szCs w:val="32"/>
              </w:rPr>
              <w:t>V Izvilkumi</w:t>
            </w:r>
          </w:p>
        </w:tc>
        <w:tc>
          <w:tcPr>
            <w:tcW w:w="1275" w:type="dxa"/>
            <w:tcBorders>
              <w:top w:val="single" w:sz="4" w:space="0" w:color="auto"/>
              <w:left w:val="single" w:sz="4" w:space="0" w:color="auto"/>
              <w:bottom w:val="single" w:sz="4" w:space="0" w:color="auto"/>
              <w:right w:val="single" w:sz="4" w:space="0" w:color="auto"/>
            </w:tcBorders>
            <w:vAlign w:val="center"/>
          </w:tcPr>
          <w:p w14:paraId="25CE900E" w14:textId="77777777" w:rsidR="00A9192A" w:rsidRPr="00A9192A" w:rsidRDefault="00A9192A" w:rsidP="00A9192A">
            <w:pPr>
              <w:ind w:right="-88"/>
              <w:jc w:val="center"/>
              <w:rPr>
                <w:sz w:val="24"/>
                <w:szCs w:val="32"/>
              </w:rPr>
            </w:pPr>
            <w:r w:rsidRPr="00A9192A">
              <w:rPr>
                <w:sz w:val="24"/>
                <w:szCs w:val="32"/>
              </w:rPr>
              <w:t>113</w:t>
            </w:r>
          </w:p>
        </w:tc>
        <w:tc>
          <w:tcPr>
            <w:tcW w:w="1275" w:type="dxa"/>
            <w:vMerge/>
            <w:tcBorders>
              <w:left w:val="single" w:sz="4" w:space="0" w:color="auto"/>
              <w:right w:val="single" w:sz="4" w:space="0" w:color="auto"/>
            </w:tcBorders>
            <w:vAlign w:val="center"/>
          </w:tcPr>
          <w:p w14:paraId="00794028" w14:textId="77777777" w:rsidR="00A9192A" w:rsidRPr="00A9192A" w:rsidRDefault="00A9192A" w:rsidP="00A9192A">
            <w:pPr>
              <w:ind w:left="-94" w:right="-88"/>
              <w:jc w:val="center"/>
              <w:rPr>
                <w:sz w:val="24"/>
                <w:szCs w:val="32"/>
              </w:rPr>
            </w:pPr>
          </w:p>
        </w:tc>
      </w:tr>
      <w:tr w:rsidR="00A9192A" w:rsidRPr="00A9192A" w14:paraId="41DE7983" w14:textId="77777777" w:rsidTr="00722729">
        <w:tc>
          <w:tcPr>
            <w:tcW w:w="846" w:type="dxa"/>
            <w:tcBorders>
              <w:left w:val="single" w:sz="4" w:space="0" w:color="auto"/>
              <w:right w:val="single" w:sz="4" w:space="0" w:color="auto"/>
            </w:tcBorders>
            <w:vAlign w:val="center"/>
          </w:tcPr>
          <w:p w14:paraId="5B18C400"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60242630" w14:textId="77777777" w:rsidR="00A9192A" w:rsidRPr="00A9192A" w:rsidRDefault="00A9192A" w:rsidP="00A9192A">
            <w:pPr>
              <w:spacing w:line="360" w:lineRule="auto"/>
              <w:rPr>
                <w:sz w:val="24"/>
                <w:szCs w:val="32"/>
              </w:rPr>
            </w:pPr>
            <w:r w:rsidRPr="00A9192A">
              <w:rPr>
                <w:sz w:val="24"/>
                <w:szCs w:val="32"/>
              </w:rPr>
              <w:t>CKD 1929/902</w:t>
            </w:r>
          </w:p>
        </w:tc>
        <w:tc>
          <w:tcPr>
            <w:tcW w:w="1418" w:type="dxa"/>
            <w:tcBorders>
              <w:left w:val="single" w:sz="4" w:space="0" w:color="auto"/>
              <w:right w:val="single" w:sz="4" w:space="0" w:color="auto"/>
            </w:tcBorders>
            <w:vAlign w:val="center"/>
          </w:tcPr>
          <w:p w14:paraId="65D9F8BF" w14:textId="77777777" w:rsidR="00A9192A" w:rsidRPr="00A9192A" w:rsidRDefault="00A9192A" w:rsidP="00A9192A">
            <w:pPr>
              <w:spacing w:line="360" w:lineRule="auto"/>
              <w:jc w:val="center"/>
              <w:rPr>
                <w:sz w:val="24"/>
                <w:szCs w:val="32"/>
              </w:rPr>
            </w:pPr>
            <w:r w:rsidRPr="00A9192A">
              <w:rPr>
                <w:sz w:val="24"/>
                <w:szCs w:val="32"/>
              </w:rPr>
              <w:t>27.09.1929.</w:t>
            </w:r>
          </w:p>
        </w:tc>
        <w:tc>
          <w:tcPr>
            <w:tcW w:w="1691" w:type="dxa"/>
            <w:tcBorders>
              <w:top w:val="single" w:sz="4" w:space="0" w:color="auto"/>
              <w:left w:val="single" w:sz="4" w:space="0" w:color="auto"/>
              <w:bottom w:val="single" w:sz="4" w:space="0" w:color="auto"/>
              <w:right w:val="single" w:sz="4" w:space="0" w:color="auto"/>
            </w:tcBorders>
            <w:vAlign w:val="center"/>
          </w:tcPr>
          <w:p w14:paraId="76289425" w14:textId="77777777" w:rsidR="00A9192A" w:rsidRPr="00A9192A" w:rsidRDefault="00A9192A" w:rsidP="00A9192A">
            <w:pPr>
              <w:jc w:val="center"/>
              <w:rPr>
                <w:sz w:val="24"/>
                <w:szCs w:val="32"/>
              </w:rPr>
            </w:pPr>
            <w:r w:rsidRPr="00A9192A">
              <w:rPr>
                <w:sz w:val="24"/>
                <w:szCs w:val="32"/>
              </w:rPr>
              <w:t>VI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0DC84AB4" w14:textId="77777777" w:rsidR="00A9192A" w:rsidRPr="00A9192A" w:rsidRDefault="00A9192A" w:rsidP="00A9192A">
            <w:pPr>
              <w:ind w:right="-88"/>
              <w:jc w:val="center"/>
              <w:rPr>
                <w:sz w:val="24"/>
                <w:szCs w:val="32"/>
              </w:rPr>
            </w:pPr>
            <w:r w:rsidRPr="00A9192A">
              <w:rPr>
                <w:sz w:val="24"/>
                <w:szCs w:val="32"/>
              </w:rPr>
              <w:t>108</w:t>
            </w:r>
          </w:p>
        </w:tc>
        <w:tc>
          <w:tcPr>
            <w:tcW w:w="1275" w:type="dxa"/>
            <w:tcBorders>
              <w:left w:val="single" w:sz="4" w:space="0" w:color="auto"/>
              <w:right w:val="single" w:sz="4" w:space="0" w:color="auto"/>
            </w:tcBorders>
            <w:vAlign w:val="center"/>
          </w:tcPr>
          <w:p w14:paraId="57E68739" w14:textId="77777777" w:rsidR="00A9192A" w:rsidRPr="00A9192A" w:rsidRDefault="00A9192A" w:rsidP="00A9192A">
            <w:pPr>
              <w:ind w:left="-94" w:right="-88"/>
              <w:jc w:val="center"/>
              <w:rPr>
                <w:sz w:val="24"/>
                <w:szCs w:val="32"/>
              </w:rPr>
            </w:pPr>
            <w:r w:rsidRPr="00A9192A">
              <w:rPr>
                <w:sz w:val="24"/>
                <w:szCs w:val="32"/>
              </w:rPr>
              <w:t>1019. [893.]</w:t>
            </w:r>
          </w:p>
        </w:tc>
      </w:tr>
      <w:tr w:rsidR="00A9192A" w:rsidRPr="00A9192A" w14:paraId="6CFC6E94" w14:textId="77777777" w:rsidTr="00722729">
        <w:tc>
          <w:tcPr>
            <w:tcW w:w="846" w:type="dxa"/>
            <w:vMerge w:val="restart"/>
            <w:tcBorders>
              <w:left w:val="single" w:sz="4" w:space="0" w:color="auto"/>
              <w:right w:val="single" w:sz="4" w:space="0" w:color="auto"/>
            </w:tcBorders>
            <w:vAlign w:val="center"/>
          </w:tcPr>
          <w:p w14:paraId="0EE86E56"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left w:val="single" w:sz="4" w:space="0" w:color="auto"/>
              <w:right w:val="single" w:sz="4" w:space="0" w:color="auto"/>
            </w:tcBorders>
            <w:vAlign w:val="center"/>
          </w:tcPr>
          <w:p w14:paraId="05DD8142" w14:textId="77777777" w:rsidR="00A9192A" w:rsidRPr="00A9192A" w:rsidRDefault="00A9192A" w:rsidP="00A9192A">
            <w:pPr>
              <w:spacing w:line="360" w:lineRule="auto"/>
              <w:rPr>
                <w:sz w:val="24"/>
                <w:szCs w:val="32"/>
              </w:rPr>
            </w:pPr>
            <w:r w:rsidRPr="00A9192A">
              <w:rPr>
                <w:sz w:val="24"/>
                <w:szCs w:val="32"/>
              </w:rPr>
              <w:t>CKD 1929/1486</w:t>
            </w:r>
          </w:p>
        </w:tc>
        <w:tc>
          <w:tcPr>
            <w:tcW w:w="1418" w:type="dxa"/>
            <w:vMerge w:val="restart"/>
            <w:tcBorders>
              <w:left w:val="single" w:sz="4" w:space="0" w:color="auto"/>
              <w:right w:val="single" w:sz="4" w:space="0" w:color="auto"/>
            </w:tcBorders>
            <w:vAlign w:val="center"/>
          </w:tcPr>
          <w:p w14:paraId="1DB4744E" w14:textId="77777777" w:rsidR="00A9192A" w:rsidRPr="00A9192A" w:rsidRDefault="00A9192A" w:rsidP="00A9192A">
            <w:pPr>
              <w:spacing w:line="360" w:lineRule="auto"/>
              <w:jc w:val="center"/>
              <w:rPr>
                <w:sz w:val="24"/>
                <w:szCs w:val="32"/>
              </w:rPr>
            </w:pPr>
            <w:r w:rsidRPr="00A9192A">
              <w:rPr>
                <w:sz w:val="24"/>
                <w:szCs w:val="32"/>
              </w:rPr>
              <w:t>24.10.1929.</w:t>
            </w:r>
          </w:p>
        </w:tc>
        <w:tc>
          <w:tcPr>
            <w:tcW w:w="1691" w:type="dxa"/>
            <w:tcBorders>
              <w:top w:val="single" w:sz="4" w:space="0" w:color="auto"/>
              <w:left w:val="single" w:sz="4" w:space="0" w:color="auto"/>
              <w:bottom w:val="single" w:sz="4" w:space="0" w:color="auto"/>
              <w:right w:val="single" w:sz="4" w:space="0" w:color="auto"/>
            </w:tcBorders>
            <w:vAlign w:val="center"/>
          </w:tcPr>
          <w:p w14:paraId="2EDE9813"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bottom w:val="single" w:sz="4" w:space="0" w:color="auto"/>
              <w:right w:val="single" w:sz="4" w:space="0" w:color="auto"/>
            </w:tcBorders>
            <w:vAlign w:val="center"/>
          </w:tcPr>
          <w:p w14:paraId="2C7CCC2C" w14:textId="77777777" w:rsidR="00A9192A" w:rsidRPr="00A9192A" w:rsidRDefault="00A9192A" w:rsidP="00A9192A">
            <w:pPr>
              <w:ind w:right="-88"/>
              <w:jc w:val="center"/>
              <w:rPr>
                <w:sz w:val="24"/>
                <w:szCs w:val="32"/>
              </w:rPr>
            </w:pPr>
            <w:r w:rsidRPr="00A9192A">
              <w:rPr>
                <w:sz w:val="24"/>
                <w:szCs w:val="32"/>
              </w:rPr>
              <w:t>204</w:t>
            </w:r>
          </w:p>
        </w:tc>
        <w:tc>
          <w:tcPr>
            <w:tcW w:w="1275" w:type="dxa"/>
            <w:vMerge w:val="restart"/>
            <w:tcBorders>
              <w:left w:val="single" w:sz="4" w:space="0" w:color="auto"/>
              <w:right w:val="single" w:sz="4" w:space="0" w:color="auto"/>
            </w:tcBorders>
            <w:vAlign w:val="center"/>
          </w:tcPr>
          <w:p w14:paraId="4AB18176" w14:textId="77777777" w:rsidR="00A9192A" w:rsidRPr="00A9192A" w:rsidRDefault="00A9192A" w:rsidP="00A9192A">
            <w:pPr>
              <w:ind w:right="-88"/>
              <w:jc w:val="center"/>
              <w:rPr>
                <w:sz w:val="24"/>
                <w:szCs w:val="32"/>
              </w:rPr>
            </w:pPr>
            <w:r w:rsidRPr="00A9192A">
              <w:rPr>
                <w:sz w:val="24"/>
                <w:szCs w:val="32"/>
              </w:rPr>
              <w:t>1019.p.</w:t>
            </w:r>
          </w:p>
          <w:p w14:paraId="16C05EAA" w14:textId="77777777" w:rsidR="00A9192A" w:rsidRPr="00A9192A" w:rsidRDefault="00A9192A" w:rsidP="00A9192A">
            <w:pPr>
              <w:ind w:right="-88"/>
              <w:jc w:val="center"/>
              <w:rPr>
                <w:sz w:val="24"/>
                <w:szCs w:val="32"/>
              </w:rPr>
            </w:pPr>
            <w:r w:rsidRPr="00A9192A">
              <w:rPr>
                <w:sz w:val="24"/>
                <w:szCs w:val="32"/>
              </w:rPr>
              <w:t>[893.]</w:t>
            </w:r>
          </w:p>
        </w:tc>
      </w:tr>
      <w:tr w:rsidR="00A9192A" w:rsidRPr="00A9192A" w14:paraId="3012552B" w14:textId="77777777" w:rsidTr="00722729">
        <w:tc>
          <w:tcPr>
            <w:tcW w:w="846" w:type="dxa"/>
            <w:vMerge/>
            <w:tcBorders>
              <w:left w:val="single" w:sz="4" w:space="0" w:color="auto"/>
              <w:right w:val="single" w:sz="4" w:space="0" w:color="auto"/>
            </w:tcBorders>
            <w:vAlign w:val="center"/>
          </w:tcPr>
          <w:p w14:paraId="2B2B2744"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318E2D27"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3666F5A7"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26EAE242" w14:textId="77777777" w:rsidR="00A9192A" w:rsidRPr="00A9192A" w:rsidRDefault="00A9192A" w:rsidP="00A9192A">
            <w:pPr>
              <w:jc w:val="center"/>
              <w:rPr>
                <w:sz w:val="24"/>
                <w:szCs w:val="32"/>
              </w:rPr>
            </w:pPr>
            <w:r w:rsidRPr="00A9192A">
              <w:rPr>
                <w:sz w:val="24"/>
                <w:szCs w:val="32"/>
              </w:rPr>
              <w:t>VI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1BF6C89C" w14:textId="77777777" w:rsidR="00A9192A" w:rsidRPr="00A9192A" w:rsidRDefault="00A9192A" w:rsidP="00A9192A">
            <w:pPr>
              <w:ind w:right="-88"/>
              <w:jc w:val="center"/>
              <w:rPr>
                <w:sz w:val="24"/>
                <w:szCs w:val="32"/>
              </w:rPr>
            </w:pPr>
            <w:r w:rsidRPr="00A9192A">
              <w:rPr>
                <w:sz w:val="24"/>
                <w:szCs w:val="32"/>
              </w:rPr>
              <w:t>109</w:t>
            </w:r>
          </w:p>
        </w:tc>
        <w:tc>
          <w:tcPr>
            <w:tcW w:w="1275" w:type="dxa"/>
            <w:vMerge/>
            <w:tcBorders>
              <w:left w:val="single" w:sz="4" w:space="0" w:color="auto"/>
              <w:right w:val="single" w:sz="4" w:space="0" w:color="auto"/>
            </w:tcBorders>
            <w:vAlign w:val="center"/>
          </w:tcPr>
          <w:p w14:paraId="657AB8D9" w14:textId="77777777" w:rsidR="00A9192A" w:rsidRPr="00A9192A" w:rsidRDefault="00A9192A" w:rsidP="00A9192A">
            <w:pPr>
              <w:ind w:right="-88"/>
              <w:jc w:val="center"/>
              <w:rPr>
                <w:sz w:val="24"/>
                <w:szCs w:val="32"/>
              </w:rPr>
            </w:pPr>
          </w:p>
        </w:tc>
      </w:tr>
      <w:tr w:rsidR="009D0A9E" w:rsidRPr="00A9192A" w14:paraId="23F6EAF2" w14:textId="77777777" w:rsidTr="00722729">
        <w:tc>
          <w:tcPr>
            <w:tcW w:w="846" w:type="dxa"/>
            <w:tcBorders>
              <w:left w:val="single" w:sz="4" w:space="0" w:color="auto"/>
              <w:right w:val="single" w:sz="4" w:space="0" w:color="auto"/>
            </w:tcBorders>
            <w:vAlign w:val="center"/>
          </w:tcPr>
          <w:p w14:paraId="25599A54" w14:textId="77777777" w:rsidR="009D0A9E" w:rsidRPr="00A9192A" w:rsidRDefault="009D0A9E"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798251F1" w14:textId="10A075C9" w:rsidR="009D0A9E" w:rsidRPr="009D0A9E" w:rsidRDefault="009D0A9E" w:rsidP="00A9192A">
            <w:pPr>
              <w:spacing w:line="360" w:lineRule="auto"/>
              <w:rPr>
                <w:sz w:val="24"/>
                <w:szCs w:val="40"/>
              </w:rPr>
            </w:pPr>
            <w:r w:rsidRPr="009D0A9E">
              <w:rPr>
                <w:sz w:val="24"/>
                <w:szCs w:val="40"/>
              </w:rPr>
              <w:t>As 1930/43</w:t>
            </w:r>
          </w:p>
        </w:tc>
        <w:tc>
          <w:tcPr>
            <w:tcW w:w="1418" w:type="dxa"/>
            <w:tcBorders>
              <w:left w:val="single" w:sz="4" w:space="0" w:color="auto"/>
              <w:right w:val="single" w:sz="4" w:space="0" w:color="auto"/>
            </w:tcBorders>
            <w:vAlign w:val="center"/>
          </w:tcPr>
          <w:p w14:paraId="178E8B0E" w14:textId="233FABFA" w:rsidR="009D0A9E" w:rsidRPr="009D0A9E" w:rsidRDefault="009D0A9E" w:rsidP="00A9192A">
            <w:pPr>
              <w:spacing w:line="360" w:lineRule="auto"/>
              <w:jc w:val="center"/>
              <w:rPr>
                <w:sz w:val="24"/>
                <w:szCs w:val="40"/>
              </w:rPr>
            </w:pPr>
            <w:r w:rsidRPr="009D0A9E">
              <w:rPr>
                <w:sz w:val="24"/>
                <w:szCs w:val="40"/>
              </w:rPr>
              <w:t>25.11.1930.</w:t>
            </w:r>
          </w:p>
        </w:tc>
        <w:tc>
          <w:tcPr>
            <w:tcW w:w="1691" w:type="dxa"/>
            <w:tcBorders>
              <w:top w:val="single" w:sz="4" w:space="0" w:color="auto"/>
              <w:left w:val="single" w:sz="4" w:space="0" w:color="auto"/>
              <w:bottom w:val="single" w:sz="4" w:space="0" w:color="auto"/>
              <w:right w:val="single" w:sz="4" w:space="0" w:color="auto"/>
            </w:tcBorders>
            <w:vAlign w:val="center"/>
          </w:tcPr>
          <w:p w14:paraId="52795F58" w14:textId="257117E5" w:rsidR="009D0A9E" w:rsidRPr="009D0A9E" w:rsidRDefault="009D0A9E" w:rsidP="00A9192A">
            <w:pPr>
              <w:jc w:val="center"/>
              <w:rPr>
                <w:sz w:val="24"/>
                <w:szCs w:val="40"/>
              </w:rPr>
            </w:pPr>
            <w:r>
              <w:rPr>
                <w:sz w:val="24"/>
                <w:szCs w:val="40"/>
              </w:rPr>
              <w:t>LVVA</w:t>
            </w:r>
          </w:p>
        </w:tc>
        <w:tc>
          <w:tcPr>
            <w:tcW w:w="1275" w:type="dxa"/>
            <w:tcBorders>
              <w:top w:val="single" w:sz="4" w:space="0" w:color="auto"/>
              <w:left w:val="single" w:sz="4" w:space="0" w:color="auto"/>
              <w:bottom w:val="single" w:sz="4" w:space="0" w:color="auto"/>
              <w:right w:val="single" w:sz="4" w:space="0" w:color="auto"/>
            </w:tcBorders>
            <w:vAlign w:val="center"/>
          </w:tcPr>
          <w:p w14:paraId="154B82D8" w14:textId="7EAE650F" w:rsidR="009D0A9E" w:rsidRPr="009D0A9E" w:rsidRDefault="009D0A9E" w:rsidP="00A9192A">
            <w:pPr>
              <w:ind w:right="-88"/>
              <w:jc w:val="center"/>
              <w:rPr>
                <w:sz w:val="24"/>
                <w:szCs w:val="40"/>
              </w:rPr>
            </w:pPr>
            <w:r>
              <w:rPr>
                <w:sz w:val="24"/>
                <w:szCs w:val="40"/>
              </w:rPr>
              <w:t>6</w:t>
            </w:r>
          </w:p>
        </w:tc>
        <w:tc>
          <w:tcPr>
            <w:tcW w:w="1275" w:type="dxa"/>
            <w:tcBorders>
              <w:left w:val="single" w:sz="4" w:space="0" w:color="auto"/>
              <w:right w:val="single" w:sz="4" w:space="0" w:color="auto"/>
            </w:tcBorders>
            <w:vAlign w:val="center"/>
          </w:tcPr>
          <w:p w14:paraId="0CE76413" w14:textId="3AEB5D67" w:rsidR="009D0A9E" w:rsidRPr="009D0A9E" w:rsidRDefault="00A15B83" w:rsidP="00A9192A">
            <w:pPr>
              <w:ind w:right="-88"/>
              <w:jc w:val="center"/>
              <w:rPr>
                <w:sz w:val="24"/>
                <w:szCs w:val="40"/>
              </w:rPr>
            </w:pPr>
            <w:r>
              <w:rPr>
                <w:sz w:val="24"/>
                <w:szCs w:val="40"/>
              </w:rPr>
              <w:t>1021.p.</w:t>
            </w:r>
          </w:p>
        </w:tc>
      </w:tr>
      <w:tr w:rsidR="00A9192A" w:rsidRPr="00A9192A" w14:paraId="2585F96C" w14:textId="77777777" w:rsidTr="00722729">
        <w:tc>
          <w:tcPr>
            <w:tcW w:w="846" w:type="dxa"/>
            <w:tcBorders>
              <w:left w:val="single" w:sz="4" w:space="0" w:color="auto"/>
              <w:right w:val="single" w:sz="4" w:space="0" w:color="auto"/>
            </w:tcBorders>
            <w:vAlign w:val="center"/>
          </w:tcPr>
          <w:p w14:paraId="4A5A2185"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7EC4CF6B" w14:textId="77777777" w:rsidR="00A9192A" w:rsidRPr="00A9192A" w:rsidRDefault="00A9192A" w:rsidP="00A9192A">
            <w:pPr>
              <w:spacing w:line="360" w:lineRule="auto"/>
              <w:rPr>
                <w:sz w:val="24"/>
                <w:szCs w:val="32"/>
              </w:rPr>
            </w:pPr>
            <w:r w:rsidRPr="00A9192A">
              <w:rPr>
                <w:sz w:val="24"/>
                <w:szCs w:val="32"/>
              </w:rPr>
              <w:t>CKD 1930/103</w:t>
            </w:r>
          </w:p>
        </w:tc>
        <w:tc>
          <w:tcPr>
            <w:tcW w:w="1418" w:type="dxa"/>
            <w:tcBorders>
              <w:left w:val="single" w:sz="4" w:space="0" w:color="auto"/>
              <w:right w:val="single" w:sz="4" w:space="0" w:color="auto"/>
            </w:tcBorders>
            <w:vAlign w:val="center"/>
          </w:tcPr>
          <w:p w14:paraId="5F562F7C" w14:textId="77777777" w:rsidR="00A9192A" w:rsidRPr="00A9192A" w:rsidRDefault="00A9192A" w:rsidP="00A9192A">
            <w:pPr>
              <w:spacing w:line="360" w:lineRule="auto"/>
              <w:jc w:val="center"/>
              <w:rPr>
                <w:sz w:val="24"/>
                <w:szCs w:val="32"/>
              </w:rPr>
            </w:pPr>
            <w:r w:rsidRPr="00A9192A">
              <w:rPr>
                <w:sz w:val="24"/>
                <w:szCs w:val="32"/>
              </w:rPr>
              <w:t>21.05.1930.</w:t>
            </w:r>
          </w:p>
        </w:tc>
        <w:tc>
          <w:tcPr>
            <w:tcW w:w="1691" w:type="dxa"/>
            <w:tcBorders>
              <w:top w:val="single" w:sz="4" w:space="0" w:color="auto"/>
              <w:left w:val="single" w:sz="4" w:space="0" w:color="auto"/>
              <w:bottom w:val="single" w:sz="4" w:space="0" w:color="auto"/>
              <w:right w:val="single" w:sz="4" w:space="0" w:color="auto"/>
            </w:tcBorders>
            <w:vAlign w:val="center"/>
          </w:tcPr>
          <w:p w14:paraId="08688C61" w14:textId="77777777" w:rsidR="00A9192A" w:rsidRPr="00A9192A" w:rsidRDefault="00A9192A" w:rsidP="00A9192A">
            <w:pPr>
              <w:jc w:val="center"/>
              <w:rPr>
                <w:sz w:val="24"/>
                <w:szCs w:val="32"/>
              </w:rPr>
            </w:pPr>
            <w:r w:rsidRPr="00A9192A">
              <w:rPr>
                <w:sz w:val="24"/>
                <w:szCs w:val="32"/>
              </w:rPr>
              <w:t>VII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2DDE2108" w14:textId="77777777" w:rsidR="00A9192A" w:rsidRPr="00A9192A" w:rsidRDefault="00A9192A" w:rsidP="00A9192A">
            <w:pPr>
              <w:ind w:right="-88"/>
              <w:jc w:val="center"/>
              <w:rPr>
                <w:sz w:val="24"/>
                <w:szCs w:val="32"/>
              </w:rPr>
            </w:pPr>
            <w:r w:rsidRPr="00A9192A">
              <w:rPr>
                <w:sz w:val="24"/>
                <w:szCs w:val="32"/>
              </w:rPr>
              <w:t>11</w:t>
            </w:r>
          </w:p>
        </w:tc>
        <w:tc>
          <w:tcPr>
            <w:tcW w:w="1275" w:type="dxa"/>
            <w:tcBorders>
              <w:left w:val="single" w:sz="4" w:space="0" w:color="auto"/>
              <w:right w:val="single" w:sz="4" w:space="0" w:color="auto"/>
            </w:tcBorders>
            <w:vAlign w:val="center"/>
          </w:tcPr>
          <w:p w14:paraId="3DA607CC" w14:textId="77777777" w:rsidR="00A9192A" w:rsidRPr="00A9192A" w:rsidRDefault="00A9192A" w:rsidP="00A9192A">
            <w:pPr>
              <w:ind w:right="-88"/>
              <w:jc w:val="center"/>
              <w:rPr>
                <w:sz w:val="24"/>
                <w:szCs w:val="32"/>
              </w:rPr>
            </w:pPr>
            <w:r w:rsidRPr="00A9192A">
              <w:rPr>
                <w:sz w:val="24"/>
                <w:szCs w:val="32"/>
              </w:rPr>
              <w:t>1021.p.</w:t>
            </w:r>
          </w:p>
        </w:tc>
      </w:tr>
      <w:tr w:rsidR="00A9192A" w:rsidRPr="00A9192A" w14:paraId="56A7B6CD" w14:textId="77777777" w:rsidTr="00722729">
        <w:tc>
          <w:tcPr>
            <w:tcW w:w="846" w:type="dxa"/>
            <w:vMerge w:val="restart"/>
            <w:tcBorders>
              <w:left w:val="single" w:sz="4" w:space="0" w:color="auto"/>
              <w:right w:val="single" w:sz="4" w:space="0" w:color="auto"/>
            </w:tcBorders>
            <w:vAlign w:val="center"/>
          </w:tcPr>
          <w:p w14:paraId="1FBE75AF"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left w:val="single" w:sz="4" w:space="0" w:color="auto"/>
              <w:right w:val="single" w:sz="4" w:space="0" w:color="auto"/>
            </w:tcBorders>
            <w:vAlign w:val="center"/>
          </w:tcPr>
          <w:p w14:paraId="68B57F0E" w14:textId="77777777" w:rsidR="00A9192A" w:rsidRPr="00A9192A" w:rsidRDefault="00A9192A" w:rsidP="00A9192A">
            <w:pPr>
              <w:spacing w:line="360" w:lineRule="auto"/>
              <w:rPr>
                <w:sz w:val="24"/>
                <w:szCs w:val="32"/>
              </w:rPr>
            </w:pPr>
            <w:r w:rsidRPr="00A9192A">
              <w:rPr>
                <w:sz w:val="24"/>
                <w:szCs w:val="32"/>
              </w:rPr>
              <w:t>CKD 1930/151</w:t>
            </w:r>
          </w:p>
        </w:tc>
        <w:tc>
          <w:tcPr>
            <w:tcW w:w="1418" w:type="dxa"/>
            <w:vMerge w:val="restart"/>
            <w:tcBorders>
              <w:left w:val="single" w:sz="4" w:space="0" w:color="auto"/>
              <w:right w:val="single" w:sz="4" w:space="0" w:color="auto"/>
            </w:tcBorders>
            <w:vAlign w:val="center"/>
          </w:tcPr>
          <w:p w14:paraId="15D83D0A" w14:textId="77777777" w:rsidR="00A9192A" w:rsidRPr="00A9192A" w:rsidRDefault="00A9192A" w:rsidP="00A9192A">
            <w:pPr>
              <w:spacing w:line="360" w:lineRule="auto"/>
              <w:jc w:val="center"/>
              <w:rPr>
                <w:sz w:val="24"/>
                <w:szCs w:val="32"/>
              </w:rPr>
            </w:pPr>
            <w:r w:rsidRPr="00A9192A">
              <w:rPr>
                <w:sz w:val="24"/>
                <w:szCs w:val="32"/>
              </w:rPr>
              <w:t>29.10.1930.</w:t>
            </w:r>
          </w:p>
        </w:tc>
        <w:tc>
          <w:tcPr>
            <w:tcW w:w="1691" w:type="dxa"/>
            <w:tcBorders>
              <w:top w:val="single" w:sz="4" w:space="0" w:color="auto"/>
              <w:left w:val="single" w:sz="4" w:space="0" w:color="auto"/>
              <w:bottom w:val="single" w:sz="4" w:space="0" w:color="auto"/>
              <w:right w:val="single" w:sz="4" w:space="0" w:color="auto"/>
            </w:tcBorders>
            <w:vAlign w:val="center"/>
          </w:tcPr>
          <w:p w14:paraId="23AA7343"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bottom w:val="single" w:sz="4" w:space="0" w:color="auto"/>
              <w:right w:val="single" w:sz="4" w:space="0" w:color="auto"/>
            </w:tcBorders>
            <w:vAlign w:val="center"/>
          </w:tcPr>
          <w:p w14:paraId="5D14A7E1" w14:textId="77777777" w:rsidR="00A9192A" w:rsidRPr="00A9192A" w:rsidRDefault="00A9192A" w:rsidP="00A9192A">
            <w:pPr>
              <w:ind w:right="-88"/>
              <w:jc w:val="center"/>
              <w:rPr>
                <w:sz w:val="24"/>
                <w:szCs w:val="32"/>
              </w:rPr>
            </w:pPr>
            <w:r w:rsidRPr="00A9192A">
              <w:rPr>
                <w:sz w:val="24"/>
                <w:szCs w:val="32"/>
              </w:rPr>
              <w:t>37</w:t>
            </w:r>
          </w:p>
        </w:tc>
        <w:tc>
          <w:tcPr>
            <w:tcW w:w="1275" w:type="dxa"/>
            <w:vMerge w:val="restart"/>
            <w:tcBorders>
              <w:left w:val="single" w:sz="4" w:space="0" w:color="auto"/>
              <w:right w:val="single" w:sz="4" w:space="0" w:color="auto"/>
            </w:tcBorders>
            <w:vAlign w:val="center"/>
          </w:tcPr>
          <w:p w14:paraId="7C795B12" w14:textId="77777777" w:rsidR="00A9192A" w:rsidRPr="00A9192A" w:rsidRDefault="00A9192A" w:rsidP="00A9192A">
            <w:pPr>
              <w:ind w:right="-88"/>
              <w:jc w:val="center"/>
              <w:rPr>
                <w:sz w:val="24"/>
                <w:szCs w:val="32"/>
              </w:rPr>
            </w:pPr>
            <w:r w:rsidRPr="00A9192A">
              <w:rPr>
                <w:sz w:val="24"/>
                <w:szCs w:val="32"/>
              </w:rPr>
              <w:t>1387.p. </w:t>
            </w:r>
          </w:p>
        </w:tc>
      </w:tr>
      <w:tr w:rsidR="00A9192A" w:rsidRPr="00A9192A" w14:paraId="33A0E0EA" w14:textId="77777777" w:rsidTr="00722729">
        <w:tc>
          <w:tcPr>
            <w:tcW w:w="846" w:type="dxa"/>
            <w:vMerge/>
            <w:tcBorders>
              <w:left w:val="single" w:sz="4" w:space="0" w:color="auto"/>
              <w:right w:val="single" w:sz="4" w:space="0" w:color="auto"/>
            </w:tcBorders>
            <w:vAlign w:val="center"/>
          </w:tcPr>
          <w:p w14:paraId="7B1CBAA6"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18316CE4"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3B2B2099"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008E6926" w14:textId="77777777" w:rsidR="00A9192A" w:rsidRPr="00A9192A" w:rsidRDefault="00A9192A" w:rsidP="00A9192A">
            <w:pPr>
              <w:jc w:val="center"/>
              <w:rPr>
                <w:sz w:val="24"/>
                <w:szCs w:val="32"/>
              </w:rPr>
            </w:pPr>
            <w:r w:rsidRPr="00A9192A">
              <w:rPr>
                <w:sz w:val="24"/>
                <w:szCs w:val="32"/>
              </w:rPr>
              <w:t>VII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726488EE" w14:textId="77777777" w:rsidR="00A9192A" w:rsidRPr="00A9192A" w:rsidRDefault="00A9192A" w:rsidP="00A9192A">
            <w:pPr>
              <w:ind w:right="-88"/>
              <w:jc w:val="center"/>
              <w:rPr>
                <w:sz w:val="24"/>
                <w:szCs w:val="32"/>
              </w:rPr>
            </w:pPr>
            <w:r w:rsidRPr="00A9192A">
              <w:rPr>
                <w:sz w:val="24"/>
                <w:szCs w:val="32"/>
              </w:rPr>
              <w:t>79</w:t>
            </w:r>
          </w:p>
        </w:tc>
        <w:tc>
          <w:tcPr>
            <w:tcW w:w="1275" w:type="dxa"/>
            <w:vMerge/>
            <w:tcBorders>
              <w:left w:val="single" w:sz="4" w:space="0" w:color="auto"/>
              <w:right w:val="single" w:sz="4" w:space="0" w:color="auto"/>
            </w:tcBorders>
            <w:vAlign w:val="center"/>
          </w:tcPr>
          <w:p w14:paraId="15E60029" w14:textId="77777777" w:rsidR="00A9192A" w:rsidRPr="00A9192A" w:rsidRDefault="00A9192A" w:rsidP="00A9192A">
            <w:pPr>
              <w:ind w:right="-88"/>
              <w:jc w:val="center"/>
              <w:rPr>
                <w:sz w:val="24"/>
                <w:szCs w:val="32"/>
              </w:rPr>
            </w:pPr>
          </w:p>
        </w:tc>
      </w:tr>
      <w:tr w:rsidR="00A9192A" w:rsidRPr="00A9192A" w14:paraId="0C623F70" w14:textId="77777777" w:rsidTr="00722729">
        <w:tc>
          <w:tcPr>
            <w:tcW w:w="846" w:type="dxa"/>
            <w:tcBorders>
              <w:left w:val="single" w:sz="4" w:space="0" w:color="auto"/>
              <w:right w:val="single" w:sz="4" w:space="0" w:color="auto"/>
            </w:tcBorders>
            <w:vAlign w:val="center"/>
          </w:tcPr>
          <w:p w14:paraId="3DE13771"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0418BA01" w14:textId="77777777" w:rsidR="00A9192A" w:rsidRPr="00A9192A" w:rsidRDefault="00A9192A" w:rsidP="00A9192A">
            <w:pPr>
              <w:spacing w:line="360" w:lineRule="auto"/>
              <w:rPr>
                <w:sz w:val="24"/>
                <w:szCs w:val="32"/>
              </w:rPr>
            </w:pPr>
            <w:r w:rsidRPr="00A9192A">
              <w:rPr>
                <w:sz w:val="24"/>
                <w:szCs w:val="32"/>
              </w:rPr>
              <w:t>CKD 1930/581</w:t>
            </w:r>
          </w:p>
        </w:tc>
        <w:tc>
          <w:tcPr>
            <w:tcW w:w="1418" w:type="dxa"/>
            <w:tcBorders>
              <w:left w:val="single" w:sz="4" w:space="0" w:color="auto"/>
              <w:right w:val="single" w:sz="4" w:space="0" w:color="auto"/>
            </w:tcBorders>
            <w:vAlign w:val="center"/>
          </w:tcPr>
          <w:p w14:paraId="43A46492" w14:textId="77777777" w:rsidR="00A9192A" w:rsidRPr="00A9192A" w:rsidRDefault="00A9192A" w:rsidP="00A9192A">
            <w:pPr>
              <w:spacing w:line="360" w:lineRule="auto"/>
              <w:jc w:val="center"/>
              <w:rPr>
                <w:sz w:val="24"/>
                <w:szCs w:val="32"/>
              </w:rPr>
            </w:pPr>
            <w:r w:rsidRPr="00A9192A">
              <w:rPr>
                <w:sz w:val="24"/>
                <w:szCs w:val="32"/>
              </w:rPr>
              <w:t>31.01.1930.</w:t>
            </w:r>
          </w:p>
        </w:tc>
        <w:tc>
          <w:tcPr>
            <w:tcW w:w="1691" w:type="dxa"/>
            <w:tcBorders>
              <w:top w:val="single" w:sz="4" w:space="0" w:color="auto"/>
              <w:left w:val="single" w:sz="4" w:space="0" w:color="auto"/>
              <w:bottom w:val="single" w:sz="4" w:space="0" w:color="auto"/>
              <w:right w:val="single" w:sz="4" w:space="0" w:color="auto"/>
            </w:tcBorders>
            <w:vAlign w:val="center"/>
          </w:tcPr>
          <w:p w14:paraId="14B31553" w14:textId="77777777" w:rsidR="00A9192A" w:rsidRPr="00A9192A" w:rsidRDefault="00A9192A" w:rsidP="00A9192A">
            <w:pPr>
              <w:jc w:val="center"/>
              <w:rPr>
                <w:sz w:val="24"/>
                <w:szCs w:val="32"/>
                <w:highlight w:val="cyan"/>
              </w:rPr>
            </w:pPr>
            <w:r w:rsidRPr="00A9192A">
              <w:rPr>
                <w:sz w:val="24"/>
                <w:szCs w:val="32"/>
              </w:rPr>
              <w:t>VI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3545D44A" w14:textId="77777777" w:rsidR="00A9192A" w:rsidRPr="00A9192A" w:rsidRDefault="00A9192A" w:rsidP="00A9192A">
            <w:pPr>
              <w:ind w:right="-88"/>
              <w:jc w:val="center"/>
              <w:rPr>
                <w:sz w:val="24"/>
                <w:szCs w:val="32"/>
              </w:rPr>
            </w:pPr>
            <w:r w:rsidRPr="00A9192A">
              <w:rPr>
                <w:sz w:val="24"/>
                <w:szCs w:val="32"/>
              </w:rPr>
              <w:t>84</w:t>
            </w:r>
          </w:p>
        </w:tc>
        <w:tc>
          <w:tcPr>
            <w:tcW w:w="1275" w:type="dxa"/>
            <w:tcBorders>
              <w:left w:val="single" w:sz="4" w:space="0" w:color="auto"/>
              <w:right w:val="single" w:sz="4" w:space="0" w:color="auto"/>
            </w:tcBorders>
            <w:vAlign w:val="center"/>
          </w:tcPr>
          <w:p w14:paraId="52EDEB21" w14:textId="77777777" w:rsidR="00A9192A" w:rsidRPr="00A9192A" w:rsidRDefault="00A9192A" w:rsidP="00A9192A">
            <w:pPr>
              <w:ind w:right="-88"/>
              <w:jc w:val="center"/>
              <w:rPr>
                <w:sz w:val="24"/>
                <w:szCs w:val="32"/>
              </w:rPr>
            </w:pPr>
            <w:r w:rsidRPr="00A9192A">
              <w:rPr>
                <w:sz w:val="24"/>
                <w:szCs w:val="32"/>
              </w:rPr>
              <w:t>1021.p.</w:t>
            </w:r>
          </w:p>
        </w:tc>
      </w:tr>
      <w:tr w:rsidR="00A9192A" w:rsidRPr="00A9192A" w14:paraId="290EBE86" w14:textId="77777777" w:rsidTr="00722729">
        <w:tc>
          <w:tcPr>
            <w:tcW w:w="846" w:type="dxa"/>
            <w:tcBorders>
              <w:left w:val="single" w:sz="4" w:space="0" w:color="auto"/>
              <w:right w:val="single" w:sz="4" w:space="0" w:color="auto"/>
            </w:tcBorders>
            <w:vAlign w:val="center"/>
          </w:tcPr>
          <w:p w14:paraId="30285520"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16567143" w14:textId="77777777" w:rsidR="00A9192A" w:rsidRPr="00A9192A" w:rsidRDefault="00A9192A" w:rsidP="00A9192A">
            <w:pPr>
              <w:spacing w:line="360" w:lineRule="auto"/>
              <w:rPr>
                <w:sz w:val="24"/>
                <w:szCs w:val="32"/>
              </w:rPr>
            </w:pPr>
            <w:r w:rsidRPr="00A9192A">
              <w:rPr>
                <w:sz w:val="24"/>
                <w:szCs w:val="32"/>
              </w:rPr>
              <w:t>CKD 1930/816</w:t>
            </w:r>
          </w:p>
        </w:tc>
        <w:tc>
          <w:tcPr>
            <w:tcW w:w="1418" w:type="dxa"/>
            <w:tcBorders>
              <w:left w:val="single" w:sz="4" w:space="0" w:color="auto"/>
              <w:right w:val="single" w:sz="4" w:space="0" w:color="auto"/>
            </w:tcBorders>
            <w:vAlign w:val="center"/>
          </w:tcPr>
          <w:p w14:paraId="0D43D981" w14:textId="77777777" w:rsidR="00A9192A" w:rsidRPr="00A9192A" w:rsidRDefault="00A9192A" w:rsidP="00A9192A">
            <w:pPr>
              <w:spacing w:line="360" w:lineRule="auto"/>
              <w:jc w:val="center"/>
              <w:rPr>
                <w:sz w:val="24"/>
                <w:szCs w:val="32"/>
              </w:rPr>
            </w:pPr>
            <w:r w:rsidRPr="00A9192A">
              <w:rPr>
                <w:sz w:val="24"/>
                <w:szCs w:val="32"/>
              </w:rPr>
              <w:t>12.05.1930.</w:t>
            </w:r>
          </w:p>
        </w:tc>
        <w:tc>
          <w:tcPr>
            <w:tcW w:w="1691" w:type="dxa"/>
            <w:tcBorders>
              <w:top w:val="single" w:sz="4" w:space="0" w:color="auto"/>
              <w:left w:val="single" w:sz="4" w:space="0" w:color="auto"/>
              <w:bottom w:val="single" w:sz="4" w:space="0" w:color="auto"/>
              <w:right w:val="single" w:sz="4" w:space="0" w:color="auto"/>
            </w:tcBorders>
            <w:vAlign w:val="center"/>
          </w:tcPr>
          <w:p w14:paraId="7EFBEC3F" w14:textId="77777777" w:rsidR="00A9192A" w:rsidRPr="00A9192A" w:rsidRDefault="00A9192A" w:rsidP="00A9192A">
            <w:pPr>
              <w:jc w:val="center"/>
              <w:rPr>
                <w:sz w:val="24"/>
                <w:szCs w:val="32"/>
              </w:rPr>
            </w:pPr>
            <w:r w:rsidRPr="00A9192A">
              <w:rPr>
                <w:sz w:val="24"/>
                <w:szCs w:val="32"/>
              </w:rPr>
              <w:t>X Izvilkumi</w:t>
            </w:r>
          </w:p>
        </w:tc>
        <w:tc>
          <w:tcPr>
            <w:tcW w:w="1275" w:type="dxa"/>
            <w:tcBorders>
              <w:top w:val="single" w:sz="4" w:space="0" w:color="auto"/>
              <w:left w:val="single" w:sz="4" w:space="0" w:color="auto"/>
              <w:bottom w:val="single" w:sz="4" w:space="0" w:color="auto"/>
              <w:right w:val="single" w:sz="4" w:space="0" w:color="auto"/>
            </w:tcBorders>
            <w:vAlign w:val="center"/>
          </w:tcPr>
          <w:p w14:paraId="21A32A8B" w14:textId="77777777" w:rsidR="00A9192A" w:rsidRPr="00A9192A" w:rsidRDefault="00A9192A" w:rsidP="00A9192A">
            <w:pPr>
              <w:ind w:right="-88"/>
              <w:jc w:val="center"/>
              <w:rPr>
                <w:sz w:val="24"/>
                <w:szCs w:val="32"/>
              </w:rPr>
            </w:pPr>
            <w:r w:rsidRPr="00A9192A">
              <w:rPr>
                <w:sz w:val="24"/>
                <w:szCs w:val="32"/>
              </w:rPr>
              <w:t>508</w:t>
            </w:r>
          </w:p>
        </w:tc>
        <w:tc>
          <w:tcPr>
            <w:tcW w:w="1275" w:type="dxa"/>
            <w:tcBorders>
              <w:left w:val="single" w:sz="4" w:space="0" w:color="auto"/>
              <w:right w:val="single" w:sz="4" w:space="0" w:color="auto"/>
            </w:tcBorders>
            <w:vAlign w:val="center"/>
          </w:tcPr>
          <w:p w14:paraId="0BA3E181" w14:textId="77777777" w:rsidR="00A9192A" w:rsidRPr="00A9192A" w:rsidRDefault="00A9192A" w:rsidP="00A9192A">
            <w:pPr>
              <w:ind w:right="-88"/>
              <w:jc w:val="center"/>
              <w:rPr>
                <w:sz w:val="24"/>
                <w:szCs w:val="32"/>
              </w:rPr>
            </w:pPr>
            <w:r w:rsidRPr="00A9192A">
              <w:rPr>
                <w:sz w:val="24"/>
                <w:szCs w:val="32"/>
              </w:rPr>
              <w:t>1021.p.</w:t>
            </w:r>
          </w:p>
        </w:tc>
      </w:tr>
      <w:tr w:rsidR="00A9192A" w:rsidRPr="00A9192A" w14:paraId="32F9BE8B" w14:textId="77777777" w:rsidTr="00722729">
        <w:tc>
          <w:tcPr>
            <w:tcW w:w="846" w:type="dxa"/>
            <w:tcBorders>
              <w:left w:val="single" w:sz="4" w:space="0" w:color="auto"/>
              <w:right w:val="single" w:sz="4" w:space="0" w:color="auto"/>
            </w:tcBorders>
            <w:vAlign w:val="center"/>
          </w:tcPr>
          <w:p w14:paraId="35AFD80C"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36001522" w14:textId="77777777" w:rsidR="00A9192A" w:rsidRPr="00A9192A" w:rsidRDefault="00A9192A" w:rsidP="00A9192A">
            <w:pPr>
              <w:spacing w:line="360" w:lineRule="auto"/>
              <w:rPr>
                <w:sz w:val="24"/>
                <w:szCs w:val="32"/>
              </w:rPr>
            </w:pPr>
            <w:r w:rsidRPr="00A9192A">
              <w:rPr>
                <w:sz w:val="24"/>
                <w:szCs w:val="32"/>
              </w:rPr>
              <w:t>CKD 1930/1366</w:t>
            </w:r>
          </w:p>
        </w:tc>
        <w:tc>
          <w:tcPr>
            <w:tcW w:w="1418" w:type="dxa"/>
            <w:tcBorders>
              <w:left w:val="single" w:sz="4" w:space="0" w:color="auto"/>
              <w:right w:val="single" w:sz="4" w:space="0" w:color="auto"/>
            </w:tcBorders>
            <w:vAlign w:val="center"/>
          </w:tcPr>
          <w:p w14:paraId="3C378BD9" w14:textId="77777777" w:rsidR="00A9192A" w:rsidRPr="00A9192A" w:rsidRDefault="00A9192A" w:rsidP="00A9192A">
            <w:pPr>
              <w:spacing w:line="360" w:lineRule="auto"/>
              <w:jc w:val="center"/>
              <w:rPr>
                <w:sz w:val="24"/>
                <w:szCs w:val="32"/>
              </w:rPr>
            </w:pPr>
            <w:r w:rsidRPr="00A9192A">
              <w:rPr>
                <w:sz w:val="24"/>
                <w:szCs w:val="32"/>
              </w:rPr>
              <w:t>12.12.1930.</w:t>
            </w:r>
          </w:p>
        </w:tc>
        <w:tc>
          <w:tcPr>
            <w:tcW w:w="1691" w:type="dxa"/>
            <w:tcBorders>
              <w:top w:val="single" w:sz="4" w:space="0" w:color="auto"/>
              <w:left w:val="single" w:sz="4" w:space="0" w:color="auto"/>
              <w:bottom w:val="single" w:sz="4" w:space="0" w:color="auto"/>
              <w:right w:val="single" w:sz="4" w:space="0" w:color="auto"/>
            </w:tcBorders>
            <w:vAlign w:val="center"/>
          </w:tcPr>
          <w:p w14:paraId="39FCDD26" w14:textId="77777777" w:rsidR="00A9192A" w:rsidRPr="00A9192A" w:rsidRDefault="00A9192A" w:rsidP="00A9192A">
            <w:pPr>
              <w:jc w:val="center"/>
              <w:rPr>
                <w:sz w:val="24"/>
                <w:szCs w:val="32"/>
              </w:rPr>
            </w:pPr>
            <w:r w:rsidRPr="00A9192A">
              <w:rPr>
                <w:sz w:val="24"/>
                <w:szCs w:val="32"/>
              </w:rPr>
              <w:t>VII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34BCC210" w14:textId="77777777" w:rsidR="00A9192A" w:rsidRPr="00A9192A" w:rsidRDefault="00A9192A" w:rsidP="00A9192A">
            <w:pPr>
              <w:ind w:right="-88"/>
              <w:jc w:val="center"/>
              <w:rPr>
                <w:sz w:val="24"/>
                <w:szCs w:val="32"/>
              </w:rPr>
            </w:pPr>
            <w:r w:rsidRPr="00A9192A">
              <w:rPr>
                <w:sz w:val="24"/>
                <w:szCs w:val="32"/>
              </w:rPr>
              <w:t>94</w:t>
            </w:r>
          </w:p>
        </w:tc>
        <w:tc>
          <w:tcPr>
            <w:tcW w:w="1275" w:type="dxa"/>
            <w:tcBorders>
              <w:left w:val="single" w:sz="4" w:space="0" w:color="auto"/>
              <w:right w:val="single" w:sz="4" w:space="0" w:color="auto"/>
            </w:tcBorders>
            <w:vAlign w:val="center"/>
          </w:tcPr>
          <w:p w14:paraId="486DAFB0" w14:textId="77777777" w:rsidR="00A9192A" w:rsidRPr="00A9192A" w:rsidRDefault="00A9192A" w:rsidP="00A9192A">
            <w:pPr>
              <w:ind w:right="-88"/>
              <w:jc w:val="center"/>
              <w:rPr>
                <w:sz w:val="24"/>
                <w:szCs w:val="32"/>
              </w:rPr>
            </w:pPr>
            <w:r w:rsidRPr="00A9192A">
              <w:rPr>
                <w:sz w:val="24"/>
                <w:szCs w:val="32"/>
              </w:rPr>
              <w:t>1021.p.</w:t>
            </w:r>
          </w:p>
        </w:tc>
      </w:tr>
      <w:tr w:rsidR="00A9192A" w:rsidRPr="00A9192A" w14:paraId="2B7D0B6B" w14:textId="77777777" w:rsidTr="00722729">
        <w:tc>
          <w:tcPr>
            <w:tcW w:w="846" w:type="dxa"/>
            <w:vMerge w:val="restart"/>
            <w:tcBorders>
              <w:left w:val="single" w:sz="4" w:space="0" w:color="auto"/>
              <w:right w:val="single" w:sz="4" w:space="0" w:color="auto"/>
            </w:tcBorders>
            <w:vAlign w:val="center"/>
          </w:tcPr>
          <w:p w14:paraId="320F988A"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left w:val="single" w:sz="4" w:space="0" w:color="auto"/>
              <w:right w:val="single" w:sz="4" w:space="0" w:color="auto"/>
            </w:tcBorders>
            <w:vAlign w:val="center"/>
          </w:tcPr>
          <w:p w14:paraId="1B5BA8E6" w14:textId="77777777" w:rsidR="00A9192A" w:rsidRPr="00A9192A" w:rsidRDefault="00A9192A" w:rsidP="00A9192A">
            <w:pPr>
              <w:spacing w:line="360" w:lineRule="auto"/>
              <w:rPr>
                <w:sz w:val="24"/>
                <w:szCs w:val="32"/>
              </w:rPr>
            </w:pPr>
            <w:r w:rsidRPr="00A9192A">
              <w:rPr>
                <w:sz w:val="24"/>
                <w:szCs w:val="32"/>
              </w:rPr>
              <w:t>CKD 1931/320</w:t>
            </w:r>
          </w:p>
        </w:tc>
        <w:tc>
          <w:tcPr>
            <w:tcW w:w="1418" w:type="dxa"/>
            <w:vMerge w:val="restart"/>
            <w:tcBorders>
              <w:left w:val="single" w:sz="4" w:space="0" w:color="auto"/>
              <w:right w:val="single" w:sz="4" w:space="0" w:color="auto"/>
            </w:tcBorders>
            <w:vAlign w:val="center"/>
          </w:tcPr>
          <w:p w14:paraId="266B2CF7" w14:textId="77777777" w:rsidR="00A9192A" w:rsidRPr="00A9192A" w:rsidRDefault="00A9192A" w:rsidP="00A9192A">
            <w:pPr>
              <w:spacing w:line="360" w:lineRule="auto"/>
              <w:jc w:val="center"/>
              <w:rPr>
                <w:sz w:val="24"/>
                <w:szCs w:val="32"/>
              </w:rPr>
            </w:pPr>
            <w:r w:rsidRPr="00A9192A">
              <w:rPr>
                <w:sz w:val="24"/>
                <w:szCs w:val="32"/>
              </w:rPr>
              <w:t>23.04.1931.</w:t>
            </w:r>
          </w:p>
        </w:tc>
        <w:tc>
          <w:tcPr>
            <w:tcW w:w="1691" w:type="dxa"/>
            <w:tcBorders>
              <w:top w:val="single" w:sz="4" w:space="0" w:color="auto"/>
              <w:left w:val="single" w:sz="4" w:space="0" w:color="auto"/>
              <w:bottom w:val="single" w:sz="4" w:space="0" w:color="auto"/>
              <w:right w:val="single" w:sz="4" w:space="0" w:color="auto"/>
            </w:tcBorders>
            <w:vAlign w:val="center"/>
          </w:tcPr>
          <w:p w14:paraId="78A8B60D"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bottom w:val="single" w:sz="4" w:space="0" w:color="auto"/>
              <w:right w:val="single" w:sz="4" w:space="0" w:color="auto"/>
            </w:tcBorders>
            <w:vAlign w:val="center"/>
          </w:tcPr>
          <w:p w14:paraId="7B5D0502" w14:textId="77777777" w:rsidR="00A9192A" w:rsidRPr="00A9192A" w:rsidRDefault="00A9192A" w:rsidP="00A9192A">
            <w:pPr>
              <w:ind w:right="-88"/>
              <w:jc w:val="center"/>
              <w:rPr>
                <w:sz w:val="24"/>
                <w:szCs w:val="32"/>
              </w:rPr>
            </w:pPr>
            <w:r w:rsidRPr="00A9192A">
              <w:rPr>
                <w:sz w:val="24"/>
                <w:szCs w:val="32"/>
              </w:rPr>
              <w:t>43</w:t>
            </w:r>
          </w:p>
        </w:tc>
        <w:tc>
          <w:tcPr>
            <w:tcW w:w="1275" w:type="dxa"/>
            <w:vMerge w:val="restart"/>
            <w:tcBorders>
              <w:left w:val="single" w:sz="4" w:space="0" w:color="auto"/>
              <w:right w:val="single" w:sz="4" w:space="0" w:color="auto"/>
            </w:tcBorders>
            <w:vAlign w:val="center"/>
          </w:tcPr>
          <w:p w14:paraId="3A961A55" w14:textId="77777777" w:rsidR="00A9192A" w:rsidRPr="00A9192A" w:rsidRDefault="00A9192A" w:rsidP="00A9192A">
            <w:pPr>
              <w:ind w:right="-88"/>
              <w:jc w:val="center"/>
              <w:rPr>
                <w:sz w:val="24"/>
                <w:szCs w:val="32"/>
              </w:rPr>
            </w:pPr>
            <w:r w:rsidRPr="00A9192A">
              <w:rPr>
                <w:sz w:val="24"/>
                <w:szCs w:val="32"/>
              </w:rPr>
              <w:t>1018.p.</w:t>
            </w:r>
          </w:p>
        </w:tc>
      </w:tr>
      <w:tr w:rsidR="00A9192A" w:rsidRPr="00A9192A" w14:paraId="69B7D519" w14:textId="77777777" w:rsidTr="00722729">
        <w:tc>
          <w:tcPr>
            <w:tcW w:w="846" w:type="dxa"/>
            <w:vMerge/>
            <w:tcBorders>
              <w:left w:val="single" w:sz="4" w:space="0" w:color="auto"/>
              <w:right w:val="single" w:sz="4" w:space="0" w:color="auto"/>
            </w:tcBorders>
            <w:vAlign w:val="center"/>
          </w:tcPr>
          <w:p w14:paraId="772BC7DB"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659F2168"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24D16E92"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118B9E13" w14:textId="77777777" w:rsidR="00A9192A" w:rsidRPr="00A9192A" w:rsidRDefault="00A9192A" w:rsidP="00A9192A">
            <w:pPr>
              <w:jc w:val="center"/>
              <w:rPr>
                <w:sz w:val="24"/>
                <w:szCs w:val="32"/>
              </w:rPr>
            </w:pPr>
            <w:r w:rsidRPr="00A9192A">
              <w:rPr>
                <w:sz w:val="24"/>
                <w:szCs w:val="32"/>
              </w:rPr>
              <w:t>VIII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343BF9DF" w14:textId="77777777" w:rsidR="00A9192A" w:rsidRPr="00A9192A" w:rsidRDefault="00A9192A" w:rsidP="00A9192A">
            <w:pPr>
              <w:ind w:right="-88"/>
              <w:jc w:val="center"/>
              <w:rPr>
                <w:sz w:val="24"/>
                <w:szCs w:val="32"/>
              </w:rPr>
            </w:pPr>
            <w:r w:rsidRPr="00A9192A">
              <w:rPr>
                <w:sz w:val="24"/>
                <w:szCs w:val="32"/>
              </w:rPr>
              <w:t>110</w:t>
            </w:r>
          </w:p>
        </w:tc>
        <w:tc>
          <w:tcPr>
            <w:tcW w:w="1275" w:type="dxa"/>
            <w:vMerge/>
            <w:tcBorders>
              <w:left w:val="single" w:sz="4" w:space="0" w:color="auto"/>
              <w:right w:val="single" w:sz="4" w:space="0" w:color="auto"/>
            </w:tcBorders>
            <w:vAlign w:val="center"/>
          </w:tcPr>
          <w:p w14:paraId="7BEDB7F9" w14:textId="77777777" w:rsidR="00A9192A" w:rsidRPr="00A9192A" w:rsidRDefault="00A9192A" w:rsidP="00A9192A">
            <w:pPr>
              <w:ind w:right="-88"/>
              <w:jc w:val="center"/>
              <w:rPr>
                <w:sz w:val="24"/>
                <w:szCs w:val="32"/>
              </w:rPr>
            </w:pPr>
          </w:p>
        </w:tc>
      </w:tr>
      <w:tr w:rsidR="00A9192A" w:rsidRPr="00A9192A" w14:paraId="1028E5BD" w14:textId="77777777" w:rsidTr="00722729">
        <w:tc>
          <w:tcPr>
            <w:tcW w:w="846" w:type="dxa"/>
            <w:tcBorders>
              <w:left w:val="single" w:sz="4" w:space="0" w:color="auto"/>
              <w:right w:val="single" w:sz="4" w:space="0" w:color="auto"/>
            </w:tcBorders>
            <w:vAlign w:val="center"/>
          </w:tcPr>
          <w:p w14:paraId="4C7713D9"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0F4137AA" w14:textId="77777777" w:rsidR="00A9192A" w:rsidRPr="00A9192A" w:rsidRDefault="00A9192A" w:rsidP="00A9192A">
            <w:pPr>
              <w:spacing w:line="360" w:lineRule="auto"/>
              <w:rPr>
                <w:sz w:val="24"/>
                <w:szCs w:val="32"/>
              </w:rPr>
            </w:pPr>
            <w:r w:rsidRPr="00A9192A">
              <w:rPr>
                <w:sz w:val="24"/>
                <w:szCs w:val="32"/>
              </w:rPr>
              <w:t>CKD 1931/359</w:t>
            </w:r>
          </w:p>
        </w:tc>
        <w:tc>
          <w:tcPr>
            <w:tcW w:w="1418" w:type="dxa"/>
            <w:tcBorders>
              <w:left w:val="single" w:sz="4" w:space="0" w:color="auto"/>
              <w:right w:val="single" w:sz="4" w:space="0" w:color="auto"/>
            </w:tcBorders>
            <w:vAlign w:val="center"/>
          </w:tcPr>
          <w:p w14:paraId="54012157" w14:textId="77777777" w:rsidR="00A9192A" w:rsidRPr="00A9192A" w:rsidRDefault="00A9192A" w:rsidP="00A9192A">
            <w:pPr>
              <w:spacing w:line="360" w:lineRule="auto"/>
              <w:jc w:val="center"/>
              <w:rPr>
                <w:sz w:val="24"/>
                <w:szCs w:val="32"/>
              </w:rPr>
            </w:pPr>
            <w:r w:rsidRPr="00A9192A">
              <w:rPr>
                <w:sz w:val="24"/>
                <w:szCs w:val="32"/>
              </w:rPr>
              <w:t>31.01.1931.</w:t>
            </w:r>
          </w:p>
        </w:tc>
        <w:tc>
          <w:tcPr>
            <w:tcW w:w="1691" w:type="dxa"/>
            <w:tcBorders>
              <w:top w:val="single" w:sz="4" w:space="0" w:color="auto"/>
              <w:left w:val="single" w:sz="4" w:space="0" w:color="auto"/>
              <w:bottom w:val="single" w:sz="4" w:space="0" w:color="auto"/>
              <w:right w:val="single" w:sz="4" w:space="0" w:color="auto"/>
            </w:tcBorders>
            <w:vAlign w:val="center"/>
          </w:tcPr>
          <w:p w14:paraId="4A68E35E" w14:textId="77777777" w:rsidR="00A9192A" w:rsidRPr="00A9192A" w:rsidRDefault="00A9192A" w:rsidP="00A9192A">
            <w:pPr>
              <w:jc w:val="center"/>
              <w:rPr>
                <w:sz w:val="24"/>
                <w:szCs w:val="32"/>
              </w:rPr>
            </w:pPr>
            <w:r w:rsidRPr="00A9192A">
              <w:rPr>
                <w:sz w:val="24"/>
                <w:szCs w:val="32"/>
              </w:rPr>
              <w:t>VII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34E7620B" w14:textId="77777777" w:rsidR="00A9192A" w:rsidRPr="00A9192A" w:rsidRDefault="00A9192A" w:rsidP="00A9192A">
            <w:pPr>
              <w:ind w:right="-88"/>
              <w:jc w:val="center"/>
              <w:rPr>
                <w:sz w:val="24"/>
                <w:szCs w:val="32"/>
              </w:rPr>
            </w:pPr>
            <w:r w:rsidRPr="00A9192A">
              <w:rPr>
                <w:sz w:val="24"/>
                <w:szCs w:val="32"/>
              </w:rPr>
              <w:t>193</w:t>
            </w:r>
          </w:p>
        </w:tc>
        <w:tc>
          <w:tcPr>
            <w:tcW w:w="1275" w:type="dxa"/>
            <w:tcBorders>
              <w:left w:val="single" w:sz="4" w:space="0" w:color="auto"/>
              <w:right w:val="single" w:sz="4" w:space="0" w:color="auto"/>
            </w:tcBorders>
            <w:vAlign w:val="center"/>
          </w:tcPr>
          <w:p w14:paraId="2BA9121E" w14:textId="77777777" w:rsidR="00A9192A" w:rsidRPr="00A9192A" w:rsidRDefault="00A9192A" w:rsidP="00A9192A">
            <w:pPr>
              <w:ind w:right="-88"/>
              <w:jc w:val="center"/>
              <w:rPr>
                <w:sz w:val="24"/>
                <w:szCs w:val="32"/>
              </w:rPr>
            </w:pPr>
            <w:r w:rsidRPr="00A9192A">
              <w:rPr>
                <w:sz w:val="24"/>
                <w:szCs w:val="32"/>
              </w:rPr>
              <w:t>1021.p.</w:t>
            </w:r>
          </w:p>
        </w:tc>
      </w:tr>
      <w:tr w:rsidR="00A9192A" w:rsidRPr="00A9192A" w14:paraId="29361ED6" w14:textId="77777777" w:rsidTr="00722729">
        <w:tc>
          <w:tcPr>
            <w:tcW w:w="846" w:type="dxa"/>
            <w:vMerge w:val="restart"/>
            <w:tcBorders>
              <w:left w:val="single" w:sz="4" w:space="0" w:color="auto"/>
              <w:right w:val="single" w:sz="4" w:space="0" w:color="auto"/>
            </w:tcBorders>
            <w:vAlign w:val="center"/>
          </w:tcPr>
          <w:p w14:paraId="0C02392A"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left w:val="single" w:sz="4" w:space="0" w:color="auto"/>
              <w:right w:val="single" w:sz="4" w:space="0" w:color="auto"/>
            </w:tcBorders>
            <w:vAlign w:val="center"/>
          </w:tcPr>
          <w:p w14:paraId="4C57A7E5" w14:textId="77777777" w:rsidR="00A9192A" w:rsidRPr="00A9192A" w:rsidRDefault="00A9192A" w:rsidP="00A9192A">
            <w:pPr>
              <w:spacing w:line="360" w:lineRule="auto"/>
              <w:rPr>
                <w:sz w:val="24"/>
                <w:szCs w:val="32"/>
              </w:rPr>
            </w:pPr>
            <w:r w:rsidRPr="00A9192A">
              <w:rPr>
                <w:sz w:val="24"/>
                <w:szCs w:val="32"/>
              </w:rPr>
              <w:t>CKD 1931/519</w:t>
            </w:r>
          </w:p>
        </w:tc>
        <w:tc>
          <w:tcPr>
            <w:tcW w:w="1418" w:type="dxa"/>
            <w:vMerge w:val="restart"/>
            <w:tcBorders>
              <w:left w:val="single" w:sz="4" w:space="0" w:color="auto"/>
              <w:right w:val="single" w:sz="4" w:space="0" w:color="auto"/>
            </w:tcBorders>
            <w:vAlign w:val="center"/>
          </w:tcPr>
          <w:p w14:paraId="59D0D967" w14:textId="77777777" w:rsidR="00A9192A" w:rsidRPr="00A9192A" w:rsidRDefault="00A9192A" w:rsidP="00A9192A">
            <w:pPr>
              <w:spacing w:line="360" w:lineRule="auto"/>
              <w:jc w:val="center"/>
              <w:rPr>
                <w:sz w:val="24"/>
                <w:szCs w:val="32"/>
              </w:rPr>
            </w:pPr>
            <w:r w:rsidRPr="00A9192A">
              <w:rPr>
                <w:sz w:val="24"/>
                <w:szCs w:val="32"/>
              </w:rPr>
              <w:t>29.01.1931.</w:t>
            </w:r>
          </w:p>
        </w:tc>
        <w:tc>
          <w:tcPr>
            <w:tcW w:w="1691" w:type="dxa"/>
            <w:tcBorders>
              <w:top w:val="single" w:sz="4" w:space="0" w:color="auto"/>
              <w:left w:val="single" w:sz="4" w:space="0" w:color="auto"/>
              <w:bottom w:val="single" w:sz="4" w:space="0" w:color="auto"/>
              <w:right w:val="single" w:sz="4" w:space="0" w:color="auto"/>
            </w:tcBorders>
            <w:vAlign w:val="center"/>
          </w:tcPr>
          <w:p w14:paraId="3C311CC2" w14:textId="77777777" w:rsidR="00A9192A" w:rsidRPr="00A9192A" w:rsidRDefault="00A9192A" w:rsidP="00A9192A">
            <w:pPr>
              <w:jc w:val="center"/>
              <w:rPr>
                <w:sz w:val="24"/>
                <w:szCs w:val="32"/>
              </w:rPr>
            </w:pPr>
            <w:r w:rsidRPr="00A9192A">
              <w:rPr>
                <w:sz w:val="24"/>
                <w:szCs w:val="32"/>
              </w:rPr>
              <w:t xml:space="preserve">Ofic. izdev. </w:t>
            </w:r>
          </w:p>
        </w:tc>
        <w:tc>
          <w:tcPr>
            <w:tcW w:w="1275" w:type="dxa"/>
            <w:tcBorders>
              <w:top w:val="single" w:sz="4" w:space="0" w:color="auto"/>
              <w:left w:val="single" w:sz="4" w:space="0" w:color="auto"/>
              <w:bottom w:val="single" w:sz="4" w:space="0" w:color="auto"/>
              <w:right w:val="single" w:sz="4" w:space="0" w:color="auto"/>
            </w:tcBorders>
            <w:vAlign w:val="center"/>
          </w:tcPr>
          <w:p w14:paraId="43291E3C" w14:textId="77777777" w:rsidR="00A9192A" w:rsidRPr="00A9192A" w:rsidRDefault="00A9192A" w:rsidP="00A9192A">
            <w:pPr>
              <w:ind w:right="-88"/>
              <w:jc w:val="center"/>
              <w:rPr>
                <w:sz w:val="24"/>
                <w:szCs w:val="32"/>
              </w:rPr>
            </w:pPr>
            <w:r w:rsidRPr="00A9192A">
              <w:rPr>
                <w:sz w:val="24"/>
                <w:szCs w:val="32"/>
              </w:rPr>
              <w:t>66</w:t>
            </w:r>
          </w:p>
        </w:tc>
        <w:tc>
          <w:tcPr>
            <w:tcW w:w="1275" w:type="dxa"/>
            <w:vMerge w:val="restart"/>
            <w:tcBorders>
              <w:left w:val="single" w:sz="4" w:space="0" w:color="auto"/>
              <w:right w:val="single" w:sz="4" w:space="0" w:color="auto"/>
            </w:tcBorders>
            <w:vAlign w:val="center"/>
          </w:tcPr>
          <w:p w14:paraId="1B79C2E2" w14:textId="77777777" w:rsidR="00A9192A" w:rsidRPr="00A9192A" w:rsidRDefault="00A9192A" w:rsidP="00A9192A">
            <w:pPr>
              <w:ind w:right="-88"/>
              <w:jc w:val="center"/>
              <w:rPr>
                <w:sz w:val="24"/>
                <w:szCs w:val="32"/>
              </w:rPr>
            </w:pPr>
            <w:r w:rsidRPr="00A9192A">
              <w:rPr>
                <w:sz w:val="24"/>
                <w:szCs w:val="32"/>
              </w:rPr>
              <w:t>1014.p.</w:t>
            </w:r>
          </w:p>
        </w:tc>
      </w:tr>
      <w:tr w:rsidR="00A9192A" w:rsidRPr="00A9192A" w14:paraId="41AE65C9" w14:textId="77777777" w:rsidTr="00722729">
        <w:tc>
          <w:tcPr>
            <w:tcW w:w="846" w:type="dxa"/>
            <w:vMerge/>
            <w:tcBorders>
              <w:left w:val="single" w:sz="4" w:space="0" w:color="auto"/>
              <w:right w:val="single" w:sz="4" w:space="0" w:color="auto"/>
            </w:tcBorders>
            <w:vAlign w:val="center"/>
          </w:tcPr>
          <w:p w14:paraId="1C49BD34"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53EC35FA"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27DF999B"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4814845C" w14:textId="77777777" w:rsidR="00A9192A" w:rsidRPr="00A9192A" w:rsidRDefault="00A9192A" w:rsidP="00A9192A">
            <w:pPr>
              <w:jc w:val="center"/>
              <w:rPr>
                <w:sz w:val="24"/>
                <w:szCs w:val="32"/>
              </w:rPr>
            </w:pPr>
            <w:r w:rsidRPr="00A9192A">
              <w:rPr>
                <w:sz w:val="24"/>
                <w:szCs w:val="32"/>
              </w:rPr>
              <w:t>VII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562687F9" w14:textId="77777777" w:rsidR="00A9192A" w:rsidRPr="00A9192A" w:rsidRDefault="00A9192A" w:rsidP="00A9192A">
            <w:pPr>
              <w:ind w:right="-88"/>
              <w:jc w:val="center"/>
              <w:rPr>
                <w:sz w:val="24"/>
                <w:szCs w:val="32"/>
              </w:rPr>
            </w:pPr>
            <w:r w:rsidRPr="00A9192A">
              <w:rPr>
                <w:sz w:val="24"/>
                <w:szCs w:val="32"/>
              </w:rPr>
              <w:t>99</w:t>
            </w:r>
          </w:p>
        </w:tc>
        <w:tc>
          <w:tcPr>
            <w:tcW w:w="1275" w:type="dxa"/>
            <w:vMerge/>
            <w:tcBorders>
              <w:left w:val="single" w:sz="4" w:space="0" w:color="auto"/>
              <w:right w:val="single" w:sz="4" w:space="0" w:color="auto"/>
            </w:tcBorders>
            <w:vAlign w:val="center"/>
          </w:tcPr>
          <w:p w14:paraId="1F3B5166" w14:textId="77777777" w:rsidR="00A9192A" w:rsidRPr="00A9192A" w:rsidRDefault="00A9192A" w:rsidP="00A9192A">
            <w:pPr>
              <w:ind w:right="-88"/>
              <w:jc w:val="center"/>
              <w:rPr>
                <w:sz w:val="24"/>
                <w:szCs w:val="32"/>
              </w:rPr>
            </w:pPr>
          </w:p>
        </w:tc>
      </w:tr>
      <w:tr w:rsidR="00A9192A" w:rsidRPr="00A9192A" w14:paraId="72C00767" w14:textId="77777777" w:rsidTr="00722729">
        <w:tc>
          <w:tcPr>
            <w:tcW w:w="846" w:type="dxa"/>
            <w:tcBorders>
              <w:left w:val="single" w:sz="4" w:space="0" w:color="auto"/>
              <w:right w:val="single" w:sz="4" w:space="0" w:color="auto"/>
            </w:tcBorders>
            <w:vAlign w:val="center"/>
          </w:tcPr>
          <w:p w14:paraId="5A839E8B"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06662220" w14:textId="77777777" w:rsidR="00A9192A" w:rsidRPr="00A9192A" w:rsidRDefault="00A9192A" w:rsidP="00A9192A">
            <w:pPr>
              <w:spacing w:line="360" w:lineRule="auto"/>
              <w:rPr>
                <w:sz w:val="24"/>
                <w:szCs w:val="32"/>
              </w:rPr>
            </w:pPr>
            <w:r w:rsidRPr="00A9192A">
              <w:rPr>
                <w:sz w:val="24"/>
                <w:szCs w:val="32"/>
              </w:rPr>
              <w:t>CKD 1931/682</w:t>
            </w:r>
          </w:p>
        </w:tc>
        <w:tc>
          <w:tcPr>
            <w:tcW w:w="1418" w:type="dxa"/>
            <w:tcBorders>
              <w:left w:val="single" w:sz="4" w:space="0" w:color="auto"/>
              <w:right w:val="single" w:sz="4" w:space="0" w:color="auto"/>
            </w:tcBorders>
            <w:vAlign w:val="center"/>
          </w:tcPr>
          <w:p w14:paraId="1737E11F" w14:textId="77777777" w:rsidR="00A9192A" w:rsidRPr="00A9192A" w:rsidRDefault="00A9192A" w:rsidP="00A9192A">
            <w:pPr>
              <w:spacing w:line="360" w:lineRule="auto"/>
              <w:jc w:val="center"/>
              <w:rPr>
                <w:sz w:val="24"/>
                <w:szCs w:val="32"/>
              </w:rPr>
            </w:pPr>
            <w:r w:rsidRPr="00A9192A">
              <w:rPr>
                <w:sz w:val="24"/>
                <w:szCs w:val="32"/>
              </w:rPr>
              <w:t>27.03.1931.</w:t>
            </w:r>
          </w:p>
        </w:tc>
        <w:tc>
          <w:tcPr>
            <w:tcW w:w="1691" w:type="dxa"/>
            <w:tcBorders>
              <w:top w:val="single" w:sz="4" w:space="0" w:color="auto"/>
              <w:left w:val="single" w:sz="4" w:space="0" w:color="auto"/>
              <w:bottom w:val="single" w:sz="4" w:space="0" w:color="auto"/>
              <w:right w:val="single" w:sz="4" w:space="0" w:color="auto"/>
            </w:tcBorders>
            <w:vAlign w:val="center"/>
          </w:tcPr>
          <w:p w14:paraId="55C41E47" w14:textId="77777777" w:rsidR="00A9192A" w:rsidRPr="00A9192A" w:rsidRDefault="00A9192A" w:rsidP="00A9192A">
            <w:pPr>
              <w:jc w:val="center"/>
              <w:rPr>
                <w:sz w:val="24"/>
                <w:szCs w:val="32"/>
              </w:rPr>
            </w:pPr>
            <w:r w:rsidRPr="00A9192A">
              <w:rPr>
                <w:sz w:val="24"/>
                <w:szCs w:val="32"/>
              </w:rPr>
              <w:t>VII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5FCA7696" w14:textId="77777777" w:rsidR="00A9192A" w:rsidRPr="00A9192A" w:rsidRDefault="00A9192A" w:rsidP="00A9192A">
            <w:pPr>
              <w:ind w:right="-88"/>
              <w:jc w:val="center"/>
              <w:rPr>
                <w:sz w:val="24"/>
                <w:szCs w:val="32"/>
              </w:rPr>
            </w:pPr>
            <w:r w:rsidRPr="00A9192A">
              <w:rPr>
                <w:sz w:val="24"/>
                <w:szCs w:val="32"/>
              </w:rPr>
              <w:t>114</w:t>
            </w:r>
          </w:p>
        </w:tc>
        <w:tc>
          <w:tcPr>
            <w:tcW w:w="1275" w:type="dxa"/>
            <w:tcBorders>
              <w:left w:val="single" w:sz="4" w:space="0" w:color="auto"/>
              <w:right w:val="single" w:sz="4" w:space="0" w:color="auto"/>
            </w:tcBorders>
            <w:vAlign w:val="center"/>
          </w:tcPr>
          <w:p w14:paraId="75344ECD" w14:textId="77777777" w:rsidR="00A9192A" w:rsidRPr="00A9192A" w:rsidRDefault="00A9192A" w:rsidP="00A9192A">
            <w:pPr>
              <w:ind w:right="-88"/>
              <w:jc w:val="center"/>
              <w:rPr>
                <w:sz w:val="24"/>
                <w:szCs w:val="32"/>
              </w:rPr>
            </w:pPr>
            <w:r w:rsidRPr="00A9192A">
              <w:rPr>
                <w:sz w:val="24"/>
                <w:szCs w:val="32"/>
              </w:rPr>
              <w:t>1021.p.</w:t>
            </w:r>
          </w:p>
        </w:tc>
      </w:tr>
      <w:tr w:rsidR="00A9192A" w:rsidRPr="00A9192A" w14:paraId="4FA14C08" w14:textId="77777777" w:rsidTr="00722729">
        <w:tc>
          <w:tcPr>
            <w:tcW w:w="846" w:type="dxa"/>
            <w:tcBorders>
              <w:left w:val="single" w:sz="4" w:space="0" w:color="auto"/>
              <w:right w:val="single" w:sz="4" w:space="0" w:color="auto"/>
            </w:tcBorders>
            <w:vAlign w:val="center"/>
          </w:tcPr>
          <w:p w14:paraId="4BE90137"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44E06C21" w14:textId="77777777" w:rsidR="00A9192A" w:rsidRPr="00A9192A" w:rsidRDefault="00A9192A" w:rsidP="00A9192A">
            <w:pPr>
              <w:spacing w:line="360" w:lineRule="auto"/>
              <w:rPr>
                <w:sz w:val="24"/>
                <w:szCs w:val="32"/>
                <w:highlight w:val="yellow"/>
              </w:rPr>
            </w:pPr>
            <w:r w:rsidRPr="00A9192A">
              <w:rPr>
                <w:sz w:val="24"/>
                <w:szCs w:val="32"/>
              </w:rPr>
              <w:t>CKD 1931/2185</w:t>
            </w:r>
          </w:p>
        </w:tc>
        <w:tc>
          <w:tcPr>
            <w:tcW w:w="1418" w:type="dxa"/>
            <w:tcBorders>
              <w:left w:val="single" w:sz="4" w:space="0" w:color="auto"/>
              <w:right w:val="single" w:sz="4" w:space="0" w:color="auto"/>
            </w:tcBorders>
            <w:vAlign w:val="center"/>
          </w:tcPr>
          <w:p w14:paraId="70A0FCF6" w14:textId="77777777" w:rsidR="00A9192A" w:rsidRPr="00A9192A" w:rsidRDefault="00A9192A" w:rsidP="00A9192A">
            <w:pPr>
              <w:spacing w:line="360" w:lineRule="auto"/>
              <w:jc w:val="center"/>
              <w:rPr>
                <w:sz w:val="24"/>
                <w:szCs w:val="32"/>
              </w:rPr>
            </w:pPr>
            <w:r w:rsidRPr="00A9192A">
              <w:rPr>
                <w:sz w:val="24"/>
                <w:szCs w:val="32"/>
              </w:rPr>
              <w:t>26.11.1931.</w:t>
            </w:r>
          </w:p>
        </w:tc>
        <w:tc>
          <w:tcPr>
            <w:tcW w:w="1691" w:type="dxa"/>
            <w:tcBorders>
              <w:top w:val="single" w:sz="4" w:space="0" w:color="auto"/>
              <w:left w:val="single" w:sz="4" w:space="0" w:color="auto"/>
              <w:bottom w:val="single" w:sz="4" w:space="0" w:color="auto"/>
              <w:right w:val="single" w:sz="4" w:space="0" w:color="auto"/>
            </w:tcBorders>
            <w:vAlign w:val="center"/>
          </w:tcPr>
          <w:p w14:paraId="6B155470" w14:textId="77777777" w:rsidR="00A9192A" w:rsidRPr="00A9192A" w:rsidRDefault="00A9192A" w:rsidP="00A9192A">
            <w:pPr>
              <w:jc w:val="center"/>
              <w:rPr>
                <w:sz w:val="24"/>
                <w:szCs w:val="32"/>
              </w:rPr>
            </w:pPr>
            <w:r w:rsidRPr="00A9192A">
              <w:rPr>
                <w:sz w:val="24"/>
                <w:szCs w:val="32"/>
              </w:rPr>
              <w:t>VIII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2C553C42" w14:textId="77777777" w:rsidR="00A9192A" w:rsidRPr="00A9192A" w:rsidRDefault="00A9192A" w:rsidP="00A9192A">
            <w:pPr>
              <w:ind w:right="-88"/>
              <w:jc w:val="center"/>
              <w:rPr>
                <w:sz w:val="24"/>
                <w:szCs w:val="32"/>
              </w:rPr>
            </w:pPr>
            <w:r w:rsidRPr="00A9192A">
              <w:rPr>
                <w:sz w:val="24"/>
                <w:szCs w:val="32"/>
              </w:rPr>
              <w:t>95</w:t>
            </w:r>
          </w:p>
        </w:tc>
        <w:tc>
          <w:tcPr>
            <w:tcW w:w="1275" w:type="dxa"/>
            <w:tcBorders>
              <w:left w:val="single" w:sz="4" w:space="0" w:color="auto"/>
              <w:right w:val="single" w:sz="4" w:space="0" w:color="auto"/>
            </w:tcBorders>
            <w:vAlign w:val="center"/>
          </w:tcPr>
          <w:p w14:paraId="5CF57549" w14:textId="77777777" w:rsidR="00A9192A" w:rsidRPr="00A9192A" w:rsidRDefault="00A9192A" w:rsidP="00A9192A">
            <w:pPr>
              <w:ind w:right="-88"/>
              <w:jc w:val="center"/>
              <w:rPr>
                <w:sz w:val="24"/>
                <w:szCs w:val="32"/>
              </w:rPr>
            </w:pPr>
            <w:r w:rsidRPr="00A9192A">
              <w:rPr>
                <w:sz w:val="24"/>
                <w:szCs w:val="32"/>
              </w:rPr>
              <w:t>1021.p.</w:t>
            </w:r>
          </w:p>
        </w:tc>
      </w:tr>
      <w:tr w:rsidR="00A9192A" w:rsidRPr="00A9192A" w14:paraId="1FCB36A7" w14:textId="77777777" w:rsidTr="00722729">
        <w:tc>
          <w:tcPr>
            <w:tcW w:w="846" w:type="dxa"/>
            <w:tcBorders>
              <w:left w:val="single" w:sz="4" w:space="0" w:color="auto"/>
              <w:right w:val="single" w:sz="4" w:space="0" w:color="auto"/>
            </w:tcBorders>
            <w:vAlign w:val="center"/>
          </w:tcPr>
          <w:p w14:paraId="79EEB8ED"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56395D20" w14:textId="77777777" w:rsidR="00A9192A" w:rsidRPr="00A9192A" w:rsidRDefault="00A9192A" w:rsidP="00A9192A">
            <w:pPr>
              <w:spacing w:line="360" w:lineRule="auto"/>
              <w:rPr>
                <w:sz w:val="24"/>
                <w:szCs w:val="32"/>
              </w:rPr>
            </w:pPr>
            <w:r w:rsidRPr="00A9192A">
              <w:rPr>
                <w:sz w:val="24"/>
                <w:szCs w:val="32"/>
              </w:rPr>
              <w:t>CKD 1932/559</w:t>
            </w:r>
          </w:p>
        </w:tc>
        <w:tc>
          <w:tcPr>
            <w:tcW w:w="1418" w:type="dxa"/>
            <w:tcBorders>
              <w:left w:val="single" w:sz="4" w:space="0" w:color="auto"/>
              <w:right w:val="single" w:sz="4" w:space="0" w:color="auto"/>
            </w:tcBorders>
            <w:vAlign w:val="center"/>
          </w:tcPr>
          <w:p w14:paraId="71B6665E" w14:textId="77777777" w:rsidR="00A9192A" w:rsidRPr="00A9192A" w:rsidRDefault="00A9192A" w:rsidP="00A9192A">
            <w:pPr>
              <w:spacing w:line="360" w:lineRule="auto"/>
              <w:jc w:val="center"/>
              <w:rPr>
                <w:sz w:val="24"/>
                <w:szCs w:val="32"/>
              </w:rPr>
            </w:pPr>
            <w:r w:rsidRPr="00A9192A">
              <w:rPr>
                <w:sz w:val="24"/>
                <w:szCs w:val="32"/>
              </w:rPr>
              <w:t>18.03.1932.</w:t>
            </w:r>
          </w:p>
        </w:tc>
        <w:tc>
          <w:tcPr>
            <w:tcW w:w="1691" w:type="dxa"/>
            <w:tcBorders>
              <w:top w:val="single" w:sz="4" w:space="0" w:color="auto"/>
              <w:left w:val="single" w:sz="4" w:space="0" w:color="auto"/>
              <w:bottom w:val="single" w:sz="4" w:space="0" w:color="auto"/>
              <w:right w:val="single" w:sz="4" w:space="0" w:color="auto"/>
            </w:tcBorders>
            <w:vAlign w:val="center"/>
          </w:tcPr>
          <w:p w14:paraId="7D822ADE" w14:textId="77777777" w:rsidR="00A9192A" w:rsidRPr="00A9192A" w:rsidRDefault="00A9192A" w:rsidP="00A9192A">
            <w:pPr>
              <w:jc w:val="center"/>
              <w:rPr>
                <w:sz w:val="24"/>
                <w:szCs w:val="32"/>
              </w:rPr>
            </w:pPr>
            <w:r w:rsidRPr="00A9192A">
              <w:rPr>
                <w:sz w:val="24"/>
                <w:szCs w:val="32"/>
              </w:rPr>
              <w:t>VIII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05B37745" w14:textId="77777777" w:rsidR="00A9192A" w:rsidRPr="00A9192A" w:rsidRDefault="00A9192A" w:rsidP="00A9192A">
            <w:pPr>
              <w:ind w:right="-88"/>
              <w:jc w:val="center"/>
              <w:rPr>
                <w:sz w:val="24"/>
                <w:szCs w:val="32"/>
              </w:rPr>
            </w:pPr>
            <w:r w:rsidRPr="00A9192A">
              <w:rPr>
                <w:sz w:val="24"/>
                <w:szCs w:val="32"/>
              </w:rPr>
              <w:t>117</w:t>
            </w:r>
          </w:p>
        </w:tc>
        <w:tc>
          <w:tcPr>
            <w:tcW w:w="1275" w:type="dxa"/>
            <w:tcBorders>
              <w:left w:val="single" w:sz="4" w:space="0" w:color="auto"/>
              <w:right w:val="single" w:sz="4" w:space="0" w:color="auto"/>
            </w:tcBorders>
            <w:vAlign w:val="center"/>
          </w:tcPr>
          <w:p w14:paraId="50F345D7"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7D7D6008" w14:textId="77777777" w:rsidTr="00722729">
        <w:tc>
          <w:tcPr>
            <w:tcW w:w="846" w:type="dxa"/>
            <w:tcBorders>
              <w:left w:val="single" w:sz="4" w:space="0" w:color="auto"/>
              <w:right w:val="single" w:sz="4" w:space="0" w:color="auto"/>
            </w:tcBorders>
            <w:vAlign w:val="center"/>
          </w:tcPr>
          <w:p w14:paraId="51FC6D93"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5C047020" w14:textId="77777777" w:rsidR="00A9192A" w:rsidRPr="00A9192A" w:rsidRDefault="00A9192A" w:rsidP="00A9192A">
            <w:pPr>
              <w:spacing w:line="360" w:lineRule="auto"/>
              <w:rPr>
                <w:sz w:val="24"/>
                <w:szCs w:val="32"/>
              </w:rPr>
            </w:pPr>
            <w:r w:rsidRPr="00A9192A">
              <w:rPr>
                <w:sz w:val="24"/>
                <w:szCs w:val="32"/>
              </w:rPr>
              <w:t>CKD 1932/733</w:t>
            </w:r>
          </w:p>
        </w:tc>
        <w:tc>
          <w:tcPr>
            <w:tcW w:w="1418" w:type="dxa"/>
            <w:tcBorders>
              <w:left w:val="single" w:sz="4" w:space="0" w:color="auto"/>
              <w:right w:val="single" w:sz="4" w:space="0" w:color="auto"/>
            </w:tcBorders>
            <w:vAlign w:val="center"/>
          </w:tcPr>
          <w:p w14:paraId="314E5FA8" w14:textId="77777777" w:rsidR="00A9192A" w:rsidRPr="00A9192A" w:rsidRDefault="00A9192A" w:rsidP="00A9192A">
            <w:pPr>
              <w:spacing w:line="360" w:lineRule="auto"/>
              <w:jc w:val="center"/>
              <w:rPr>
                <w:sz w:val="24"/>
                <w:szCs w:val="32"/>
              </w:rPr>
            </w:pPr>
            <w:r w:rsidRPr="00A9192A">
              <w:rPr>
                <w:sz w:val="24"/>
                <w:szCs w:val="32"/>
              </w:rPr>
              <w:t>30.09.1932.</w:t>
            </w:r>
          </w:p>
        </w:tc>
        <w:tc>
          <w:tcPr>
            <w:tcW w:w="1691" w:type="dxa"/>
            <w:tcBorders>
              <w:top w:val="single" w:sz="4" w:space="0" w:color="auto"/>
              <w:left w:val="single" w:sz="4" w:space="0" w:color="auto"/>
              <w:bottom w:val="single" w:sz="4" w:space="0" w:color="auto"/>
              <w:right w:val="single" w:sz="4" w:space="0" w:color="auto"/>
            </w:tcBorders>
            <w:vAlign w:val="center"/>
          </w:tcPr>
          <w:p w14:paraId="26B87651" w14:textId="77777777" w:rsidR="00A9192A" w:rsidRPr="00A9192A" w:rsidRDefault="00A9192A" w:rsidP="00A9192A">
            <w:pPr>
              <w:jc w:val="center"/>
              <w:rPr>
                <w:sz w:val="24"/>
                <w:szCs w:val="32"/>
              </w:rPr>
            </w:pPr>
            <w:r w:rsidRPr="00A9192A">
              <w:rPr>
                <w:sz w:val="24"/>
                <w:szCs w:val="32"/>
              </w:rPr>
              <w:t>IX Izvilkumi</w:t>
            </w:r>
          </w:p>
        </w:tc>
        <w:tc>
          <w:tcPr>
            <w:tcW w:w="1275" w:type="dxa"/>
            <w:tcBorders>
              <w:top w:val="single" w:sz="4" w:space="0" w:color="auto"/>
              <w:left w:val="single" w:sz="4" w:space="0" w:color="auto"/>
              <w:bottom w:val="single" w:sz="4" w:space="0" w:color="auto"/>
              <w:right w:val="single" w:sz="4" w:space="0" w:color="auto"/>
            </w:tcBorders>
            <w:vAlign w:val="center"/>
          </w:tcPr>
          <w:p w14:paraId="0D9FC371" w14:textId="77777777" w:rsidR="00A9192A" w:rsidRPr="00A9192A" w:rsidRDefault="00A9192A" w:rsidP="00A9192A">
            <w:pPr>
              <w:ind w:right="-88"/>
              <w:jc w:val="center"/>
              <w:rPr>
                <w:sz w:val="24"/>
                <w:szCs w:val="32"/>
              </w:rPr>
            </w:pPr>
            <w:r w:rsidRPr="00A9192A">
              <w:rPr>
                <w:sz w:val="24"/>
                <w:szCs w:val="32"/>
              </w:rPr>
              <w:t>37</w:t>
            </w:r>
          </w:p>
        </w:tc>
        <w:tc>
          <w:tcPr>
            <w:tcW w:w="1275" w:type="dxa"/>
            <w:tcBorders>
              <w:left w:val="single" w:sz="4" w:space="0" w:color="auto"/>
              <w:right w:val="single" w:sz="4" w:space="0" w:color="auto"/>
            </w:tcBorders>
            <w:vAlign w:val="center"/>
          </w:tcPr>
          <w:p w14:paraId="45197A80"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480D4B83" w14:textId="77777777" w:rsidTr="00722729">
        <w:tc>
          <w:tcPr>
            <w:tcW w:w="846" w:type="dxa"/>
            <w:tcBorders>
              <w:left w:val="single" w:sz="4" w:space="0" w:color="auto"/>
              <w:right w:val="single" w:sz="4" w:space="0" w:color="auto"/>
            </w:tcBorders>
            <w:vAlign w:val="center"/>
          </w:tcPr>
          <w:p w14:paraId="4DDA0373"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3FC32606" w14:textId="77777777" w:rsidR="00A9192A" w:rsidRPr="00A9192A" w:rsidRDefault="00A9192A" w:rsidP="00A9192A">
            <w:pPr>
              <w:spacing w:line="360" w:lineRule="auto"/>
              <w:rPr>
                <w:sz w:val="24"/>
                <w:szCs w:val="32"/>
              </w:rPr>
            </w:pPr>
            <w:r w:rsidRPr="00A9192A">
              <w:rPr>
                <w:sz w:val="24"/>
                <w:szCs w:val="32"/>
              </w:rPr>
              <w:t>CKD 1932/894</w:t>
            </w:r>
          </w:p>
        </w:tc>
        <w:tc>
          <w:tcPr>
            <w:tcW w:w="1418" w:type="dxa"/>
            <w:tcBorders>
              <w:left w:val="single" w:sz="4" w:space="0" w:color="auto"/>
              <w:right w:val="single" w:sz="4" w:space="0" w:color="auto"/>
            </w:tcBorders>
            <w:vAlign w:val="center"/>
          </w:tcPr>
          <w:p w14:paraId="3C968674" w14:textId="77777777" w:rsidR="00A9192A" w:rsidRPr="00A9192A" w:rsidRDefault="00A9192A" w:rsidP="00A9192A">
            <w:pPr>
              <w:spacing w:line="360" w:lineRule="auto"/>
              <w:jc w:val="center"/>
              <w:rPr>
                <w:sz w:val="24"/>
                <w:szCs w:val="32"/>
              </w:rPr>
            </w:pPr>
            <w:r w:rsidRPr="00A9192A">
              <w:rPr>
                <w:sz w:val="24"/>
                <w:szCs w:val="32"/>
              </w:rPr>
              <w:t>28.10.1932.</w:t>
            </w:r>
          </w:p>
        </w:tc>
        <w:tc>
          <w:tcPr>
            <w:tcW w:w="1691" w:type="dxa"/>
            <w:tcBorders>
              <w:top w:val="single" w:sz="4" w:space="0" w:color="auto"/>
              <w:left w:val="single" w:sz="4" w:space="0" w:color="auto"/>
              <w:bottom w:val="single" w:sz="4" w:space="0" w:color="auto"/>
              <w:right w:val="single" w:sz="4" w:space="0" w:color="auto"/>
            </w:tcBorders>
            <w:vAlign w:val="center"/>
          </w:tcPr>
          <w:p w14:paraId="75B0D48C" w14:textId="77777777" w:rsidR="00A9192A" w:rsidRPr="00A9192A" w:rsidRDefault="00A9192A" w:rsidP="00A9192A">
            <w:pPr>
              <w:jc w:val="center"/>
              <w:rPr>
                <w:sz w:val="24"/>
                <w:szCs w:val="32"/>
              </w:rPr>
            </w:pPr>
            <w:r w:rsidRPr="00A9192A">
              <w:rPr>
                <w:sz w:val="24"/>
                <w:szCs w:val="32"/>
              </w:rPr>
              <w:t>IX Izvilkumi</w:t>
            </w:r>
          </w:p>
        </w:tc>
        <w:tc>
          <w:tcPr>
            <w:tcW w:w="1275" w:type="dxa"/>
            <w:tcBorders>
              <w:top w:val="single" w:sz="4" w:space="0" w:color="auto"/>
              <w:left w:val="single" w:sz="4" w:space="0" w:color="auto"/>
              <w:bottom w:val="single" w:sz="4" w:space="0" w:color="auto"/>
              <w:right w:val="single" w:sz="4" w:space="0" w:color="auto"/>
            </w:tcBorders>
            <w:vAlign w:val="center"/>
          </w:tcPr>
          <w:p w14:paraId="1BD6F8D8" w14:textId="77777777" w:rsidR="00A9192A" w:rsidRPr="00A9192A" w:rsidRDefault="00A9192A" w:rsidP="00A9192A">
            <w:pPr>
              <w:ind w:right="-88"/>
              <w:jc w:val="center"/>
              <w:rPr>
                <w:sz w:val="24"/>
                <w:szCs w:val="32"/>
              </w:rPr>
            </w:pPr>
            <w:r w:rsidRPr="00A9192A">
              <w:rPr>
                <w:sz w:val="24"/>
                <w:szCs w:val="32"/>
              </w:rPr>
              <w:t>125</w:t>
            </w:r>
          </w:p>
        </w:tc>
        <w:tc>
          <w:tcPr>
            <w:tcW w:w="1275" w:type="dxa"/>
            <w:tcBorders>
              <w:left w:val="single" w:sz="4" w:space="0" w:color="auto"/>
              <w:right w:val="single" w:sz="4" w:space="0" w:color="auto"/>
            </w:tcBorders>
            <w:vAlign w:val="center"/>
          </w:tcPr>
          <w:p w14:paraId="21154538"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7B86C7AE" w14:textId="77777777" w:rsidTr="00722729">
        <w:tc>
          <w:tcPr>
            <w:tcW w:w="846" w:type="dxa"/>
            <w:tcBorders>
              <w:left w:val="single" w:sz="4" w:space="0" w:color="auto"/>
              <w:right w:val="single" w:sz="4" w:space="0" w:color="auto"/>
            </w:tcBorders>
            <w:vAlign w:val="center"/>
          </w:tcPr>
          <w:p w14:paraId="4116B615"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1F542723" w14:textId="77777777" w:rsidR="00A9192A" w:rsidRPr="00A9192A" w:rsidRDefault="00A9192A" w:rsidP="00A9192A">
            <w:pPr>
              <w:spacing w:line="360" w:lineRule="auto"/>
              <w:rPr>
                <w:sz w:val="24"/>
                <w:szCs w:val="32"/>
              </w:rPr>
            </w:pPr>
            <w:r w:rsidRPr="00A9192A">
              <w:rPr>
                <w:sz w:val="24"/>
                <w:szCs w:val="32"/>
              </w:rPr>
              <w:t>CKD 1932/982</w:t>
            </w:r>
          </w:p>
        </w:tc>
        <w:tc>
          <w:tcPr>
            <w:tcW w:w="1418" w:type="dxa"/>
            <w:tcBorders>
              <w:left w:val="single" w:sz="4" w:space="0" w:color="auto"/>
              <w:right w:val="single" w:sz="4" w:space="0" w:color="auto"/>
            </w:tcBorders>
            <w:vAlign w:val="center"/>
          </w:tcPr>
          <w:p w14:paraId="7A6E2594" w14:textId="77777777" w:rsidR="00A9192A" w:rsidRPr="00A9192A" w:rsidRDefault="00A9192A" w:rsidP="00A9192A">
            <w:pPr>
              <w:spacing w:line="360" w:lineRule="auto"/>
              <w:jc w:val="center"/>
              <w:rPr>
                <w:sz w:val="24"/>
                <w:szCs w:val="32"/>
              </w:rPr>
            </w:pPr>
            <w:r w:rsidRPr="00A9192A">
              <w:rPr>
                <w:sz w:val="24"/>
                <w:szCs w:val="32"/>
              </w:rPr>
              <w:t>14.12.1932.</w:t>
            </w:r>
          </w:p>
        </w:tc>
        <w:tc>
          <w:tcPr>
            <w:tcW w:w="1691" w:type="dxa"/>
            <w:tcBorders>
              <w:top w:val="single" w:sz="4" w:space="0" w:color="auto"/>
              <w:left w:val="single" w:sz="4" w:space="0" w:color="auto"/>
              <w:bottom w:val="single" w:sz="4" w:space="0" w:color="auto"/>
              <w:right w:val="single" w:sz="4" w:space="0" w:color="auto"/>
            </w:tcBorders>
            <w:vAlign w:val="center"/>
          </w:tcPr>
          <w:p w14:paraId="6EA4A3FC" w14:textId="77777777" w:rsidR="00A9192A" w:rsidRPr="00A9192A" w:rsidRDefault="00A9192A" w:rsidP="00A9192A">
            <w:pPr>
              <w:jc w:val="center"/>
              <w:rPr>
                <w:sz w:val="24"/>
                <w:szCs w:val="32"/>
              </w:rPr>
            </w:pPr>
            <w:r w:rsidRPr="00A9192A">
              <w:rPr>
                <w:sz w:val="24"/>
                <w:szCs w:val="32"/>
              </w:rPr>
              <w:t>IX Izvilkumi</w:t>
            </w:r>
          </w:p>
        </w:tc>
        <w:tc>
          <w:tcPr>
            <w:tcW w:w="1275" w:type="dxa"/>
            <w:tcBorders>
              <w:top w:val="single" w:sz="4" w:space="0" w:color="auto"/>
              <w:left w:val="single" w:sz="4" w:space="0" w:color="auto"/>
              <w:bottom w:val="single" w:sz="4" w:space="0" w:color="auto"/>
              <w:right w:val="single" w:sz="4" w:space="0" w:color="auto"/>
            </w:tcBorders>
            <w:vAlign w:val="center"/>
          </w:tcPr>
          <w:p w14:paraId="3D33F940" w14:textId="77777777" w:rsidR="00A9192A" w:rsidRPr="00A9192A" w:rsidRDefault="00A9192A" w:rsidP="00A9192A">
            <w:pPr>
              <w:ind w:right="-88"/>
              <w:jc w:val="center"/>
              <w:rPr>
                <w:sz w:val="24"/>
                <w:szCs w:val="32"/>
              </w:rPr>
            </w:pPr>
            <w:r w:rsidRPr="00A9192A">
              <w:rPr>
                <w:sz w:val="24"/>
                <w:szCs w:val="32"/>
              </w:rPr>
              <w:t>267</w:t>
            </w:r>
          </w:p>
        </w:tc>
        <w:tc>
          <w:tcPr>
            <w:tcW w:w="1275" w:type="dxa"/>
            <w:tcBorders>
              <w:left w:val="single" w:sz="4" w:space="0" w:color="auto"/>
              <w:right w:val="single" w:sz="4" w:space="0" w:color="auto"/>
            </w:tcBorders>
            <w:vAlign w:val="center"/>
          </w:tcPr>
          <w:p w14:paraId="0DEDEC16"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1DD9CAFE" w14:textId="77777777" w:rsidTr="00722729">
        <w:tc>
          <w:tcPr>
            <w:tcW w:w="846" w:type="dxa"/>
            <w:vMerge w:val="restart"/>
            <w:tcBorders>
              <w:left w:val="single" w:sz="4" w:space="0" w:color="auto"/>
              <w:right w:val="single" w:sz="4" w:space="0" w:color="auto"/>
            </w:tcBorders>
            <w:vAlign w:val="center"/>
          </w:tcPr>
          <w:p w14:paraId="7CA7472F"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left w:val="single" w:sz="4" w:space="0" w:color="auto"/>
              <w:right w:val="single" w:sz="4" w:space="0" w:color="auto"/>
            </w:tcBorders>
            <w:vAlign w:val="center"/>
          </w:tcPr>
          <w:p w14:paraId="3862C259" w14:textId="77777777" w:rsidR="00A9192A" w:rsidRPr="00A9192A" w:rsidRDefault="00A9192A" w:rsidP="00A9192A">
            <w:pPr>
              <w:spacing w:line="360" w:lineRule="auto"/>
              <w:rPr>
                <w:sz w:val="24"/>
                <w:szCs w:val="32"/>
              </w:rPr>
            </w:pPr>
            <w:r w:rsidRPr="00A9192A">
              <w:rPr>
                <w:sz w:val="24"/>
                <w:szCs w:val="32"/>
              </w:rPr>
              <w:t>CKD 1932/1144</w:t>
            </w:r>
          </w:p>
        </w:tc>
        <w:tc>
          <w:tcPr>
            <w:tcW w:w="1418" w:type="dxa"/>
            <w:vMerge w:val="restart"/>
            <w:tcBorders>
              <w:left w:val="single" w:sz="4" w:space="0" w:color="auto"/>
              <w:right w:val="single" w:sz="4" w:space="0" w:color="auto"/>
            </w:tcBorders>
            <w:vAlign w:val="center"/>
          </w:tcPr>
          <w:p w14:paraId="3FC695F1" w14:textId="77777777" w:rsidR="00A9192A" w:rsidRPr="00A9192A" w:rsidRDefault="00A9192A" w:rsidP="00A9192A">
            <w:pPr>
              <w:spacing w:line="360" w:lineRule="auto"/>
              <w:jc w:val="center"/>
              <w:rPr>
                <w:sz w:val="24"/>
                <w:szCs w:val="32"/>
              </w:rPr>
            </w:pPr>
            <w:r w:rsidRPr="00A9192A">
              <w:rPr>
                <w:sz w:val="24"/>
                <w:szCs w:val="32"/>
              </w:rPr>
              <w:t>24.11.1932.</w:t>
            </w:r>
          </w:p>
        </w:tc>
        <w:tc>
          <w:tcPr>
            <w:tcW w:w="1691" w:type="dxa"/>
            <w:tcBorders>
              <w:top w:val="single" w:sz="4" w:space="0" w:color="auto"/>
              <w:left w:val="single" w:sz="4" w:space="0" w:color="auto"/>
              <w:bottom w:val="single" w:sz="4" w:space="0" w:color="auto"/>
              <w:right w:val="single" w:sz="4" w:space="0" w:color="auto"/>
            </w:tcBorders>
            <w:vAlign w:val="center"/>
          </w:tcPr>
          <w:p w14:paraId="40730E93"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bottom w:val="single" w:sz="4" w:space="0" w:color="auto"/>
              <w:right w:val="single" w:sz="4" w:space="0" w:color="auto"/>
            </w:tcBorders>
            <w:vAlign w:val="center"/>
          </w:tcPr>
          <w:p w14:paraId="1902F6F2" w14:textId="77777777" w:rsidR="00A9192A" w:rsidRPr="00A9192A" w:rsidRDefault="00A9192A" w:rsidP="00A9192A">
            <w:pPr>
              <w:ind w:right="-88"/>
              <w:jc w:val="center"/>
              <w:rPr>
                <w:sz w:val="24"/>
                <w:szCs w:val="32"/>
              </w:rPr>
            </w:pPr>
            <w:r w:rsidRPr="00A9192A">
              <w:rPr>
                <w:sz w:val="24"/>
                <w:szCs w:val="32"/>
              </w:rPr>
              <w:t>59</w:t>
            </w:r>
          </w:p>
        </w:tc>
        <w:tc>
          <w:tcPr>
            <w:tcW w:w="1275" w:type="dxa"/>
            <w:vMerge w:val="restart"/>
            <w:tcBorders>
              <w:left w:val="single" w:sz="4" w:space="0" w:color="auto"/>
              <w:right w:val="single" w:sz="4" w:space="0" w:color="auto"/>
            </w:tcBorders>
            <w:vAlign w:val="center"/>
          </w:tcPr>
          <w:p w14:paraId="21C857B7"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7AB70C31" w14:textId="77777777" w:rsidTr="00722729">
        <w:tc>
          <w:tcPr>
            <w:tcW w:w="846" w:type="dxa"/>
            <w:vMerge/>
            <w:tcBorders>
              <w:left w:val="single" w:sz="4" w:space="0" w:color="auto"/>
              <w:right w:val="single" w:sz="4" w:space="0" w:color="auto"/>
            </w:tcBorders>
            <w:vAlign w:val="center"/>
          </w:tcPr>
          <w:p w14:paraId="474D3F00"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7976BCD6"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5B3755C7"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74E28CD4" w14:textId="77777777" w:rsidR="00A9192A" w:rsidRPr="00A9192A" w:rsidRDefault="00A9192A" w:rsidP="00A9192A">
            <w:pPr>
              <w:jc w:val="center"/>
              <w:rPr>
                <w:sz w:val="24"/>
                <w:szCs w:val="32"/>
              </w:rPr>
            </w:pPr>
            <w:r w:rsidRPr="00A9192A">
              <w:rPr>
                <w:sz w:val="24"/>
                <w:szCs w:val="32"/>
              </w:rPr>
              <w:t>IX Izvilkumi</w:t>
            </w:r>
          </w:p>
        </w:tc>
        <w:tc>
          <w:tcPr>
            <w:tcW w:w="1275" w:type="dxa"/>
            <w:tcBorders>
              <w:top w:val="single" w:sz="4" w:space="0" w:color="auto"/>
              <w:left w:val="single" w:sz="4" w:space="0" w:color="auto"/>
              <w:bottom w:val="single" w:sz="4" w:space="0" w:color="auto"/>
              <w:right w:val="single" w:sz="4" w:space="0" w:color="auto"/>
            </w:tcBorders>
            <w:vAlign w:val="center"/>
          </w:tcPr>
          <w:p w14:paraId="3241A38B" w14:textId="77777777" w:rsidR="00A9192A" w:rsidRPr="00A9192A" w:rsidRDefault="00A9192A" w:rsidP="00A9192A">
            <w:pPr>
              <w:ind w:right="-88"/>
              <w:jc w:val="center"/>
              <w:rPr>
                <w:sz w:val="24"/>
                <w:szCs w:val="32"/>
              </w:rPr>
            </w:pPr>
            <w:r w:rsidRPr="00A9192A">
              <w:rPr>
                <w:sz w:val="24"/>
                <w:szCs w:val="32"/>
              </w:rPr>
              <w:t>150</w:t>
            </w:r>
          </w:p>
        </w:tc>
        <w:tc>
          <w:tcPr>
            <w:tcW w:w="1275" w:type="dxa"/>
            <w:vMerge/>
            <w:tcBorders>
              <w:left w:val="single" w:sz="4" w:space="0" w:color="auto"/>
              <w:right w:val="single" w:sz="4" w:space="0" w:color="auto"/>
            </w:tcBorders>
            <w:vAlign w:val="center"/>
          </w:tcPr>
          <w:p w14:paraId="1B2BCF29" w14:textId="77777777" w:rsidR="00A9192A" w:rsidRPr="00A9192A" w:rsidRDefault="00A9192A" w:rsidP="00A9192A">
            <w:pPr>
              <w:ind w:right="-88"/>
              <w:jc w:val="center"/>
              <w:rPr>
                <w:sz w:val="24"/>
                <w:szCs w:val="32"/>
              </w:rPr>
            </w:pPr>
          </w:p>
        </w:tc>
      </w:tr>
      <w:tr w:rsidR="00A9192A" w:rsidRPr="00A9192A" w14:paraId="50091E42" w14:textId="77777777" w:rsidTr="00722729">
        <w:tc>
          <w:tcPr>
            <w:tcW w:w="846" w:type="dxa"/>
            <w:tcBorders>
              <w:left w:val="single" w:sz="4" w:space="0" w:color="auto"/>
              <w:right w:val="single" w:sz="4" w:space="0" w:color="auto"/>
            </w:tcBorders>
            <w:vAlign w:val="center"/>
          </w:tcPr>
          <w:p w14:paraId="5B5BABC2"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66D92A55" w14:textId="77777777" w:rsidR="00A9192A" w:rsidRPr="00A9192A" w:rsidRDefault="00A9192A" w:rsidP="00A9192A">
            <w:pPr>
              <w:spacing w:line="360" w:lineRule="auto"/>
              <w:rPr>
                <w:sz w:val="24"/>
                <w:szCs w:val="32"/>
              </w:rPr>
            </w:pPr>
            <w:r w:rsidRPr="00A9192A">
              <w:rPr>
                <w:sz w:val="24"/>
                <w:szCs w:val="32"/>
              </w:rPr>
              <w:t>CKD 1932/1873</w:t>
            </w:r>
          </w:p>
        </w:tc>
        <w:tc>
          <w:tcPr>
            <w:tcW w:w="1418" w:type="dxa"/>
            <w:tcBorders>
              <w:left w:val="single" w:sz="4" w:space="0" w:color="auto"/>
              <w:right w:val="single" w:sz="4" w:space="0" w:color="auto"/>
            </w:tcBorders>
            <w:vAlign w:val="center"/>
          </w:tcPr>
          <w:p w14:paraId="3439FE8F" w14:textId="77777777" w:rsidR="00A9192A" w:rsidRPr="00A9192A" w:rsidRDefault="00A9192A" w:rsidP="00A9192A">
            <w:pPr>
              <w:spacing w:line="360" w:lineRule="auto"/>
              <w:jc w:val="center"/>
              <w:rPr>
                <w:sz w:val="24"/>
                <w:szCs w:val="32"/>
              </w:rPr>
            </w:pPr>
            <w:r w:rsidRPr="00A9192A">
              <w:rPr>
                <w:sz w:val="24"/>
                <w:szCs w:val="32"/>
              </w:rPr>
              <w:t>05.12.1932.</w:t>
            </w:r>
          </w:p>
        </w:tc>
        <w:tc>
          <w:tcPr>
            <w:tcW w:w="1691" w:type="dxa"/>
            <w:tcBorders>
              <w:top w:val="single" w:sz="4" w:space="0" w:color="auto"/>
              <w:left w:val="single" w:sz="4" w:space="0" w:color="auto"/>
              <w:bottom w:val="single" w:sz="4" w:space="0" w:color="auto"/>
              <w:right w:val="single" w:sz="4" w:space="0" w:color="auto"/>
            </w:tcBorders>
            <w:vAlign w:val="center"/>
          </w:tcPr>
          <w:p w14:paraId="2FE77B35" w14:textId="77777777" w:rsidR="00A9192A" w:rsidRPr="00A9192A" w:rsidRDefault="00A9192A" w:rsidP="00A9192A">
            <w:pPr>
              <w:jc w:val="center"/>
              <w:rPr>
                <w:sz w:val="24"/>
                <w:szCs w:val="32"/>
              </w:rPr>
            </w:pPr>
            <w:r w:rsidRPr="00A9192A">
              <w:rPr>
                <w:sz w:val="24"/>
                <w:szCs w:val="32"/>
              </w:rPr>
              <w:t>IX Izvilkumi</w:t>
            </w:r>
          </w:p>
        </w:tc>
        <w:tc>
          <w:tcPr>
            <w:tcW w:w="1275" w:type="dxa"/>
            <w:tcBorders>
              <w:top w:val="single" w:sz="4" w:space="0" w:color="auto"/>
              <w:left w:val="single" w:sz="4" w:space="0" w:color="auto"/>
              <w:bottom w:val="single" w:sz="4" w:space="0" w:color="auto"/>
              <w:right w:val="single" w:sz="4" w:space="0" w:color="auto"/>
            </w:tcBorders>
            <w:vAlign w:val="center"/>
          </w:tcPr>
          <w:p w14:paraId="5E6E7020" w14:textId="77777777" w:rsidR="00A9192A" w:rsidRPr="00A9192A" w:rsidRDefault="00A9192A" w:rsidP="00A9192A">
            <w:pPr>
              <w:ind w:right="-88"/>
              <w:jc w:val="center"/>
              <w:rPr>
                <w:sz w:val="24"/>
                <w:szCs w:val="32"/>
              </w:rPr>
            </w:pPr>
            <w:r w:rsidRPr="00A9192A">
              <w:rPr>
                <w:sz w:val="24"/>
                <w:szCs w:val="32"/>
              </w:rPr>
              <w:t>555</w:t>
            </w:r>
          </w:p>
        </w:tc>
        <w:tc>
          <w:tcPr>
            <w:tcW w:w="1275" w:type="dxa"/>
            <w:tcBorders>
              <w:left w:val="single" w:sz="4" w:space="0" w:color="auto"/>
              <w:right w:val="single" w:sz="4" w:space="0" w:color="auto"/>
            </w:tcBorders>
            <w:vAlign w:val="center"/>
          </w:tcPr>
          <w:p w14:paraId="4DD06D97"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6A64F72A" w14:textId="77777777" w:rsidTr="00722729">
        <w:tc>
          <w:tcPr>
            <w:tcW w:w="846" w:type="dxa"/>
            <w:tcBorders>
              <w:left w:val="single" w:sz="4" w:space="0" w:color="auto"/>
              <w:right w:val="single" w:sz="4" w:space="0" w:color="auto"/>
            </w:tcBorders>
            <w:vAlign w:val="center"/>
          </w:tcPr>
          <w:p w14:paraId="08DAB31B"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4915C037" w14:textId="77777777" w:rsidR="00A9192A" w:rsidRPr="00A9192A" w:rsidRDefault="00A9192A" w:rsidP="00A9192A">
            <w:pPr>
              <w:spacing w:line="360" w:lineRule="auto"/>
              <w:rPr>
                <w:sz w:val="24"/>
                <w:szCs w:val="32"/>
              </w:rPr>
            </w:pPr>
            <w:r w:rsidRPr="00A9192A">
              <w:rPr>
                <w:sz w:val="24"/>
                <w:szCs w:val="32"/>
              </w:rPr>
              <w:t>CKD 1932/2467</w:t>
            </w:r>
          </w:p>
        </w:tc>
        <w:tc>
          <w:tcPr>
            <w:tcW w:w="1418" w:type="dxa"/>
            <w:tcBorders>
              <w:left w:val="single" w:sz="4" w:space="0" w:color="auto"/>
              <w:right w:val="single" w:sz="4" w:space="0" w:color="auto"/>
            </w:tcBorders>
            <w:vAlign w:val="center"/>
          </w:tcPr>
          <w:p w14:paraId="627BDAAA" w14:textId="77777777" w:rsidR="00A9192A" w:rsidRPr="00A9192A" w:rsidRDefault="00A9192A" w:rsidP="00A9192A">
            <w:pPr>
              <w:spacing w:line="360" w:lineRule="auto"/>
              <w:jc w:val="center"/>
              <w:rPr>
                <w:sz w:val="24"/>
                <w:szCs w:val="32"/>
              </w:rPr>
            </w:pPr>
            <w:r w:rsidRPr="00A9192A">
              <w:rPr>
                <w:sz w:val="24"/>
                <w:szCs w:val="32"/>
              </w:rPr>
              <w:t>16.12.1932.</w:t>
            </w:r>
          </w:p>
        </w:tc>
        <w:tc>
          <w:tcPr>
            <w:tcW w:w="1691" w:type="dxa"/>
            <w:tcBorders>
              <w:top w:val="single" w:sz="4" w:space="0" w:color="auto"/>
              <w:left w:val="single" w:sz="4" w:space="0" w:color="auto"/>
              <w:bottom w:val="single" w:sz="4" w:space="0" w:color="auto"/>
              <w:right w:val="single" w:sz="4" w:space="0" w:color="auto"/>
            </w:tcBorders>
            <w:vAlign w:val="center"/>
          </w:tcPr>
          <w:p w14:paraId="4480A00C" w14:textId="77777777" w:rsidR="00A9192A" w:rsidRPr="00A9192A" w:rsidRDefault="00A9192A" w:rsidP="00A9192A">
            <w:pPr>
              <w:jc w:val="center"/>
              <w:rPr>
                <w:sz w:val="24"/>
                <w:szCs w:val="32"/>
              </w:rPr>
            </w:pPr>
            <w:r w:rsidRPr="00A9192A">
              <w:rPr>
                <w:sz w:val="24"/>
                <w:szCs w:val="32"/>
              </w:rPr>
              <w:t>IX Izvilkumi</w:t>
            </w:r>
          </w:p>
        </w:tc>
        <w:tc>
          <w:tcPr>
            <w:tcW w:w="1275" w:type="dxa"/>
            <w:tcBorders>
              <w:top w:val="single" w:sz="4" w:space="0" w:color="auto"/>
              <w:left w:val="single" w:sz="4" w:space="0" w:color="auto"/>
              <w:bottom w:val="single" w:sz="4" w:space="0" w:color="auto"/>
              <w:right w:val="single" w:sz="4" w:space="0" w:color="auto"/>
            </w:tcBorders>
            <w:vAlign w:val="center"/>
          </w:tcPr>
          <w:p w14:paraId="1588C29B" w14:textId="77777777" w:rsidR="00A9192A" w:rsidRPr="00A9192A" w:rsidRDefault="00A9192A" w:rsidP="00A9192A">
            <w:pPr>
              <w:ind w:right="-88"/>
              <w:jc w:val="center"/>
              <w:rPr>
                <w:sz w:val="24"/>
                <w:szCs w:val="32"/>
              </w:rPr>
            </w:pPr>
            <w:r w:rsidRPr="00A9192A">
              <w:rPr>
                <w:sz w:val="24"/>
                <w:szCs w:val="32"/>
              </w:rPr>
              <w:t>293</w:t>
            </w:r>
          </w:p>
        </w:tc>
        <w:tc>
          <w:tcPr>
            <w:tcW w:w="1275" w:type="dxa"/>
            <w:tcBorders>
              <w:left w:val="single" w:sz="4" w:space="0" w:color="auto"/>
              <w:right w:val="single" w:sz="4" w:space="0" w:color="auto"/>
            </w:tcBorders>
            <w:vAlign w:val="center"/>
          </w:tcPr>
          <w:p w14:paraId="3A9E6A68"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33D00CC2" w14:textId="77777777" w:rsidTr="00722729">
        <w:tc>
          <w:tcPr>
            <w:tcW w:w="846" w:type="dxa"/>
            <w:tcBorders>
              <w:left w:val="single" w:sz="4" w:space="0" w:color="auto"/>
              <w:right w:val="single" w:sz="4" w:space="0" w:color="auto"/>
            </w:tcBorders>
            <w:vAlign w:val="center"/>
          </w:tcPr>
          <w:p w14:paraId="3E6AE8DD"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267441A0" w14:textId="77777777" w:rsidR="00A9192A" w:rsidRPr="00A9192A" w:rsidRDefault="00A9192A" w:rsidP="00A9192A">
            <w:pPr>
              <w:spacing w:line="360" w:lineRule="auto"/>
              <w:rPr>
                <w:sz w:val="24"/>
                <w:szCs w:val="32"/>
              </w:rPr>
            </w:pPr>
            <w:r w:rsidRPr="00A9192A">
              <w:rPr>
                <w:sz w:val="24"/>
                <w:szCs w:val="32"/>
              </w:rPr>
              <w:t>CKD 1933/46</w:t>
            </w:r>
          </w:p>
        </w:tc>
        <w:tc>
          <w:tcPr>
            <w:tcW w:w="1418" w:type="dxa"/>
            <w:tcBorders>
              <w:left w:val="single" w:sz="4" w:space="0" w:color="auto"/>
              <w:right w:val="single" w:sz="4" w:space="0" w:color="auto"/>
            </w:tcBorders>
            <w:vAlign w:val="center"/>
          </w:tcPr>
          <w:p w14:paraId="55065AB6" w14:textId="77777777" w:rsidR="00A9192A" w:rsidRPr="00A9192A" w:rsidRDefault="00A9192A" w:rsidP="00A9192A">
            <w:pPr>
              <w:spacing w:line="360" w:lineRule="auto"/>
              <w:jc w:val="center"/>
              <w:rPr>
                <w:sz w:val="24"/>
                <w:szCs w:val="32"/>
              </w:rPr>
            </w:pPr>
            <w:r w:rsidRPr="00A9192A">
              <w:rPr>
                <w:sz w:val="24"/>
                <w:szCs w:val="32"/>
              </w:rPr>
              <w:t>14.12.1933.</w:t>
            </w:r>
          </w:p>
        </w:tc>
        <w:tc>
          <w:tcPr>
            <w:tcW w:w="1691" w:type="dxa"/>
            <w:tcBorders>
              <w:top w:val="single" w:sz="4" w:space="0" w:color="auto"/>
              <w:left w:val="single" w:sz="4" w:space="0" w:color="auto"/>
              <w:bottom w:val="single" w:sz="4" w:space="0" w:color="auto"/>
              <w:right w:val="single" w:sz="4" w:space="0" w:color="auto"/>
            </w:tcBorders>
            <w:vAlign w:val="center"/>
          </w:tcPr>
          <w:p w14:paraId="6FD2CBCF" w14:textId="77777777" w:rsidR="00A9192A" w:rsidRPr="00A9192A" w:rsidRDefault="00A9192A" w:rsidP="00A9192A">
            <w:pPr>
              <w:jc w:val="center"/>
              <w:rPr>
                <w:sz w:val="24"/>
                <w:szCs w:val="32"/>
              </w:rPr>
            </w:pPr>
            <w:r w:rsidRPr="00A9192A">
              <w:rPr>
                <w:sz w:val="24"/>
                <w:szCs w:val="32"/>
              </w:rPr>
              <w:t>X Izvilkumi</w:t>
            </w:r>
          </w:p>
        </w:tc>
        <w:tc>
          <w:tcPr>
            <w:tcW w:w="1275" w:type="dxa"/>
            <w:tcBorders>
              <w:top w:val="single" w:sz="4" w:space="0" w:color="auto"/>
              <w:left w:val="single" w:sz="4" w:space="0" w:color="auto"/>
              <w:bottom w:val="single" w:sz="4" w:space="0" w:color="auto"/>
              <w:right w:val="single" w:sz="4" w:space="0" w:color="auto"/>
            </w:tcBorders>
            <w:vAlign w:val="center"/>
          </w:tcPr>
          <w:p w14:paraId="04E1C049" w14:textId="77777777" w:rsidR="00A9192A" w:rsidRPr="00A9192A" w:rsidRDefault="00A9192A" w:rsidP="00A9192A">
            <w:pPr>
              <w:ind w:right="-88"/>
              <w:jc w:val="center"/>
              <w:rPr>
                <w:sz w:val="24"/>
                <w:szCs w:val="32"/>
              </w:rPr>
            </w:pPr>
            <w:r w:rsidRPr="00A9192A">
              <w:rPr>
                <w:sz w:val="24"/>
                <w:szCs w:val="32"/>
              </w:rPr>
              <w:t>151</w:t>
            </w:r>
          </w:p>
        </w:tc>
        <w:tc>
          <w:tcPr>
            <w:tcW w:w="1275" w:type="dxa"/>
            <w:tcBorders>
              <w:left w:val="single" w:sz="4" w:space="0" w:color="auto"/>
              <w:right w:val="single" w:sz="4" w:space="0" w:color="auto"/>
            </w:tcBorders>
            <w:vAlign w:val="center"/>
          </w:tcPr>
          <w:p w14:paraId="639A5C33"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18B8C51A" w14:textId="77777777" w:rsidTr="00722729">
        <w:tc>
          <w:tcPr>
            <w:tcW w:w="846" w:type="dxa"/>
            <w:tcBorders>
              <w:left w:val="single" w:sz="4" w:space="0" w:color="auto"/>
              <w:right w:val="single" w:sz="4" w:space="0" w:color="auto"/>
            </w:tcBorders>
            <w:vAlign w:val="center"/>
          </w:tcPr>
          <w:p w14:paraId="4F864E76"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6E7CD27E" w14:textId="77777777" w:rsidR="00A9192A" w:rsidRPr="00A9192A" w:rsidRDefault="00A9192A" w:rsidP="00A9192A">
            <w:pPr>
              <w:spacing w:line="360" w:lineRule="auto"/>
              <w:rPr>
                <w:sz w:val="24"/>
                <w:szCs w:val="32"/>
              </w:rPr>
            </w:pPr>
            <w:r w:rsidRPr="00A9192A">
              <w:rPr>
                <w:sz w:val="24"/>
                <w:szCs w:val="32"/>
              </w:rPr>
              <w:t>CKD 1933/505</w:t>
            </w:r>
          </w:p>
        </w:tc>
        <w:tc>
          <w:tcPr>
            <w:tcW w:w="1418" w:type="dxa"/>
            <w:tcBorders>
              <w:left w:val="single" w:sz="4" w:space="0" w:color="auto"/>
              <w:right w:val="single" w:sz="4" w:space="0" w:color="auto"/>
            </w:tcBorders>
            <w:vAlign w:val="center"/>
          </w:tcPr>
          <w:p w14:paraId="45A40C81" w14:textId="77777777" w:rsidR="00A9192A" w:rsidRPr="00A9192A" w:rsidRDefault="00A9192A" w:rsidP="00A9192A">
            <w:pPr>
              <w:spacing w:line="360" w:lineRule="auto"/>
              <w:jc w:val="center"/>
              <w:rPr>
                <w:sz w:val="24"/>
                <w:szCs w:val="32"/>
              </w:rPr>
            </w:pPr>
            <w:r w:rsidRPr="00A9192A">
              <w:rPr>
                <w:sz w:val="24"/>
                <w:szCs w:val="32"/>
              </w:rPr>
              <w:t>27.09.1933.</w:t>
            </w:r>
          </w:p>
        </w:tc>
        <w:tc>
          <w:tcPr>
            <w:tcW w:w="1691" w:type="dxa"/>
            <w:tcBorders>
              <w:top w:val="single" w:sz="4" w:space="0" w:color="auto"/>
              <w:left w:val="single" w:sz="4" w:space="0" w:color="auto"/>
              <w:bottom w:val="single" w:sz="4" w:space="0" w:color="auto"/>
              <w:right w:val="single" w:sz="4" w:space="0" w:color="auto"/>
            </w:tcBorders>
            <w:vAlign w:val="center"/>
          </w:tcPr>
          <w:p w14:paraId="41809DE2" w14:textId="77777777" w:rsidR="00A9192A" w:rsidRPr="00A9192A" w:rsidRDefault="00A9192A" w:rsidP="00A9192A">
            <w:pPr>
              <w:jc w:val="center"/>
              <w:rPr>
                <w:sz w:val="24"/>
                <w:szCs w:val="32"/>
              </w:rPr>
            </w:pPr>
            <w:r w:rsidRPr="00A9192A">
              <w:rPr>
                <w:sz w:val="24"/>
                <w:szCs w:val="32"/>
              </w:rPr>
              <w:t>X Izvilkumi</w:t>
            </w:r>
          </w:p>
        </w:tc>
        <w:tc>
          <w:tcPr>
            <w:tcW w:w="1275" w:type="dxa"/>
            <w:tcBorders>
              <w:top w:val="single" w:sz="4" w:space="0" w:color="auto"/>
              <w:left w:val="single" w:sz="4" w:space="0" w:color="auto"/>
              <w:bottom w:val="single" w:sz="4" w:space="0" w:color="auto"/>
              <w:right w:val="single" w:sz="4" w:space="0" w:color="auto"/>
            </w:tcBorders>
            <w:vAlign w:val="center"/>
          </w:tcPr>
          <w:p w14:paraId="7E35CBF4" w14:textId="77777777" w:rsidR="00A9192A" w:rsidRPr="00A9192A" w:rsidRDefault="00A9192A" w:rsidP="00A9192A">
            <w:pPr>
              <w:ind w:right="-88"/>
              <w:jc w:val="center"/>
              <w:rPr>
                <w:sz w:val="24"/>
                <w:szCs w:val="32"/>
              </w:rPr>
            </w:pPr>
            <w:r w:rsidRPr="00A9192A">
              <w:rPr>
                <w:sz w:val="24"/>
                <w:szCs w:val="32"/>
              </w:rPr>
              <w:t>62</w:t>
            </w:r>
          </w:p>
        </w:tc>
        <w:tc>
          <w:tcPr>
            <w:tcW w:w="1275" w:type="dxa"/>
            <w:tcBorders>
              <w:left w:val="single" w:sz="4" w:space="0" w:color="auto"/>
              <w:right w:val="single" w:sz="4" w:space="0" w:color="auto"/>
            </w:tcBorders>
            <w:vAlign w:val="center"/>
          </w:tcPr>
          <w:p w14:paraId="70DE3C36" w14:textId="77777777" w:rsidR="00A9192A" w:rsidRPr="00A9192A" w:rsidRDefault="00A9192A" w:rsidP="00A9192A">
            <w:pPr>
              <w:ind w:right="-88"/>
              <w:jc w:val="center"/>
              <w:rPr>
                <w:sz w:val="24"/>
                <w:szCs w:val="32"/>
              </w:rPr>
            </w:pPr>
            <w:r w:rsidRPr="00A9192A">
              <w:rPr>
                <w:sz w:val="24"/>
                <w:szCs w:val="32"/>
              </w:rPr>
              <w:t>1092.p.</w:t>
            </w:r>
          </w:p>
        </w:tc>
      </w:tr>
      <w:tr w:rsidR="00A9192A" w:rsidRPr="00A9192A" w14:paraId="3E627951" w14:textId="77777777" w:rsidTr="00722729">
        <w:tc>
          <w:tcPr>
            <w:tcW w:w="846" w:type="dxa"/>
            <w:tcBorders>
              <w:left w:val="single" w:sz="4" w:space="0" w:color="auto"/>
              <w:right w:val="single" w:sz="4" w:space="0" w:color="auto"/>
            </w:tcBorders>
            <w:vAlign w:val="center"/>
          </w:tcPr>
          <w:p w14:paraId="036E3610"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361CBF75" w14:textId="77777777" w:rsidR="00A9192A" w:rsidRPr="00A9192A" w:rsidRDefault="00A9192A" w:rsidP="00A9192A">
            <w:pPr>
              <w:spacing w:line="360" w:lineRule="auto"/>
              <w:rPr>
                <w:sz w:val="24"/>
                <w:szCs w:val="32"/>
              </w:rPr>
            </w:pPr>
            <w:r w:rsidRPr="00A9192A">
              <w:rPr>
                <w:sz w:val="24"/>
                <w:szCs w:val="32"/>
              </w:rPr>
              <w:t>CKD 1933/1067</w:t>
            </w:r>
          </w:p>
        </w:tc>
        <w:tc>
          <w:tcPr>
            <w:tcW w:w="1418" w:type="dxa"/>
            <w:tcBorders>
              <w:left w:val="single" w:sz="4" w:space="0" w:color="auto"/>
              <w:right w:val="single" w:sz="4" w:space="0" w:color="auto"/>
            </w:tcBorders>
            <w:vAlign w:val="center"/>
          </w:tcPr>
          <w:p w14:paraId="07E9B576" w14:textId="77777777" w:rsidR="00A9192A" w:rsidRPr="00A9192A" w:rsidRDefault="00A9192A" w:rsidP="00A9192A">
            <w:pPr>
              <w:spacing w:line="360" w:lineRule="auto"/>
              <w:jc w:val="center"/>
              <w:rPr>
                <w:sz w:val="24"/>
                <w:szCs w:val="32"/>
              </w:rPr>
            </w:pPr>
            <w:r w:rsidRPr="00A9192A">
              <w:rPr>
                <w:sz w:val="24"/>
                <w:szCs w:val="32"/>
              </w:rPr>
              <w:t>06.04.1933.</w:t>
            </w:r>
          </w:p>
        </w:tc>
        <w:tc>
          <w:tcPr>
            <w:tcW w:w="1691" w:type="dxa"/>
            <w:tcBorders>
              <w:top w:val="single" w:sz="4" w:space="0" w:color="auto"/>
              <w:left w:val="single" w:sz="4" w:space="0" w:color="auto"/>
              <w:bottom w:val="single" w:sz="4" w:space="0" w:color="auto"/>
              <w:right w:val="single" w:sz="4" w:space="0" w:color="auto"/>
            </w:tcBorders>
            <w:vAlign w:val="center"/>
          </w:tcPr>
          <w:p w14:paraId="2BE32E0F" w14:textId="77777777" w:rsidR="00A9192A" w:rsidRPr="00A9192A" w:rsidRDefault="00A9192A" w:rsidP="00A9192A">
            <w:pPr>
              <w:jc w:val="center"/>
              <w:rPr>
                <w:sz w:val="24"/>
                <w:szCs w:val="32"/>
              </w:rPr>
            </w:pPr>
            <w:r w:rsidRPr="00A9192A">
              <w:rPr>
                <w:sz w:val="24"/>
                <w:szCs w:val="32"/>
              </w:rPr>
              <w:t>IX Izvilkumi</w:t>
            </w:r>
          </w:p>
        </w:tc>
        <w:tc>
          <w:tcPr>
            <w:tcW w:w="1275" w:type="dxa"/>
            <w:tcBorders>
              <w:top w:val="single" w:sz="4" w:space="0" w:color="auto"/>
              <w:left w:val="single" w:sz="4" w:space="0" w:color="auto"/>
              <w:bottom w:val="single" w:sz="4" w:space="0" w:color="auto"/>
              <w:right w:val="single" w:sz="4" w:space="0" w:color="auto"/>
            </w:tcBorders>
            <w:vAlign w:val="center"/>
          </w:tcPr>
          <w:p w14:paraId="456AC626" w14:textId="77777777" w:rsidR="00A9192A" w:rsidRPr="00A9192A" w:rsidRDefault="00A9192A" w:rsidP="00A9192A">
            <w:pPr>
              <w:ind w:right="-88"/>
              <w:jc w:val="center"/>
              <w:rPr>
                <w:sz w:val="24"/>
                <w:szCs w:val="32"/>
              </w:rPr>
            </w:pPr>
            <w:r w:rsidRPr="00A9192A">
              <w:rPr>
                <w:sz w:val="24"/>
                <w:szCs w:val="32"/>
              </w:rPr>
              <w:t>474</w:t>
            </w:r>
          </w:p>
        </w:tc>
        <w:tc>
          <w:tcPr>
            <w:tcW w:w="1275" w:type="dxa"/>
            <w:tcBorders>
              <w:left w:val="single" w:sz="4" w:space="0" w:color="auto"/>
              <w:right w:val="single" w:sz="4" w:space="0" w:color="auto"/>
            </w:tcBorders>
            <w:vAlign w:val="center"/>
          </w:tcPr>
          <w:p w14:paraId="2C406B55"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414809CF" w14:textId="77777777" w:rsidTr="00722729">
        <w:tc>
          <w:tcPr>
            <w:tcW w:w="846" w:type="dxa"/>
            <w:tcBorders>
              <w:left w:val="single" w:sz="4" w:space="0" w:color="auto"/>
              <w:right w:val="single" w:sz="4" w:space="0" w:color="auto"/>
            </w:tcBorders>
            <w:vAlign w:val="center"/>
          </w:tcPr>
          <w:p w14:paraId="62D4DF4E"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1B87AD19" w14:textId="77777777" w:rsidR="00A9192A" w:rsidRPr="00A9192A" w:rsidRDefault="00A9192A" w:rsidP="00A9192A">
            <w:pPr>
              <w:spacing w:line="360" w:lineRule="auto"/>
              <w:rPr>
                <w:sz w:val="24"/>
                <w:szCs w:val="32"/>
              </w:rPr>
            </w:pPr>
            <w:r w:rsidRPr="00A9192A">
              <w:rPr>
                <w:sz w:val="24"/>
                <w:szCs w:val="32"/>
              </w:rPr>
              <w:t>CKD 1933/1791</w:t>
            </w:r>
          </w:p>
        </w:tc>
        <w:tc>
          <w:tcPr>
            <w:tcW w:w="1418" w:type="dxa"/>
            <w:tcBorders>
              <w:left w:val="single" w:sz="4" w:space="0" w:color="auto"/>
              <w:right w:val="single" w:sz="4" w:space="0" w:color="auto"/>
            </w:tcBorders>
            <w:vAlign w:val="center"/>
          </w:tcPr>
          <w:p w14:paraId="3F0851ED" w14:textId="77777777" w:rsidR="00A9192A" w:rsidRPr="00A9192A" w:rsidRDefault="00A9192A" w:rsidP="00A9192A">
            <w:pPr>
              <w:spacing w:line="360" w:lineRule="auto"/>
              <w:jc w:val="center"/>
              <w:rPr>
                <w:sz w:val="24"/>
                <w:szCs w:val="32"/>
              </w:rPr>
            </w:pPr>
            <w:r w:rsidRPr="00A9192A">
              <w:rPr>
                <w:sz w:val="24"/>
                <w:szCs w:val="32"/>
              </w:rPr>
              <w:t>15.06.1933.</w:t>
            </w:r>
          </w:p>
        </w:tc>
        <w:tc>
          <w:tcPr>
            <w:tcW w:w="1691" w:type="dxa"/>
            <w:tcBorders>
              <w:top w:val="single" w:sz="4" w:space="0" w:color="auto"/>
              <w:left w:val="single" w:sz="4" w:space="0" w:color="auto"/>
              <w:bottom w:val="single" w:sz="4" w:space="0" w:color="auto"/>
              <w:right w:val="single" w:sz="4" w:space="0" w:color="auto"/>
            </w:tcBorders>
            <w:vAlign w:val="center"/>
          </w:tcPr>
          <w:p w14:paraId="3D3BD3A1" w14:textId="77777777" w:rsidR="00A9192A" w:rsidRPr="00A9192A" w:rsidRDefault="00A9192A" w:rsidP="00A9192A">
            <w:pPr>
              <w:jc w:val="center"/>
              <w:rPr>
                <w:sz w:val="24"/>
                <w:szCs w:val="32"/>
              </w:rPr>
            </w:pPr>
            <w:r w:rsidRPr="00A9192A">
              <w:rPr>
                <w:sz w:val="24"/>
                <w:szCs w:val="32"/>
              </w:rPr>
              <w:t>IX Izvilkumi</w:t>
            </w:r>
          </w:p>
        </w:tc>
        <w:tc>
          <w:tcPr>
            <w:tcW w:w="1275" w:type="dxa"/>
            <w:tcBorders>
              <w:top w:val="single" w:sz="4" w:space="0" w:color="auto"/>
              <w:left w:val="single" w:sz="4" w:space="0" w:color="auto"/>
              <w:bottom w:val="single" w:sz="4" w:space="0" w:color="auto"/>
              <w:right w:val="single" w:sz="4" w:space="0" w:color="auto"/>
            </w:tcBorders>
            <w:vAlign w:val="center"/>
          </w:tcPr>
          <w:p w14:paraId="3B329BDC" w14:textId="77777777" w:rsidR="00A9192A" w:rsidRPr="00A9192A" w:rsidRDefault="00A9192A" w:rsidP="00A9192A">
            <w:pPr>
              <w:ind w:right="-88"/>
              <w:jc w:val="center"/>
              <w:rPr>
                <w:sz w:val="24"/>
                <w:szCs w:val="32"/>
              </w:rPr>
            </w:pPr>
            <w:r w:rsidRPr="00A9192A">
              <w:rPr>
                <w:sz w:val="24"/>
                <w:szCs w:val="32"/>
              </w:rPr>
              <w:t>650</w:t>
            </w:r>
          </w:p>
        </w:tc>
        <w:tc>
          <w:tcPr>
            <w:tcW w:w="1275" w:type="dxa"/>
            <w:tcBorders>
              <w:left w:val="single" w:sz="4" w:space="0" w:color="auto"/>
              <w:right w:val="single" w:sz="4" w:space="0" w:color="auto"/>
            </w:tcBorders>
            <w:vAlign w:val="center"/>
          </w:tcPr>
          <w:p w14:paraId="1F920EA1"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0D8FABFD" w14:textId="77777777" w:rsidTr="00722729">
        <w:tc>
          <w:tcPr>
            <w:tcW w:w="846" w:type="dxa"/>
            <w:tcBorders>
              <w:left w:val="single" w:sz="4" w:space="0" w:color="auto"/>
              <w:right w:val="single" w:sz="4" w:space="0" w:color="auto"/>
            </w:tcBorders>
            <w:vAlign w:val="center"/>
          </w:tcPr>
          <w:p w14:paraId="03AD2371"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24356657" w14:textId="77777777" w:rsidR="00A9192A" w:rsidRPr="00A9192A" w:rsidRDefault="00A9192A" w:rsidP="00A9192A">
            <w:pPr>
              <w:spacing w:line="360" w:lineRule="auto"/>
              <w:rPr>
                <w:sz w:val="24"/>
                <w:szCs w:val="32"/>
              </w:rPr>
            </w:pPr>
            <w:r w:rsidRPr="00A9192A">
              <w:rPr>
                <w:sz w:val="24"/>
                <w:szCs w:val="32"/>
              </w:rPr>
              <w:t>CKD 1933/1811</w:t>
            </w:r>
          </w:p>
        </w:tc>
        <w:tc>
          <w:tcPr>
            <w:tcW w:w="1418" w:type="dxa"/>
            <w:tcBorders>
              <w:left w:val="single" w:sz="4" w:space="0" w:color="auto"/>
              <w:right w:val="single" w:sz="4" w:space="0" w:color="auto"/>
            </w:tcBorders>
            <w:vAlign w:val="center"/>
          </w:tcPr>
          <w:p w14:paraId="2FA3EB9A" w14:textId="77777777" w:rsidR="00A9192A" w:rsidRPr="00A9192A" w:rsidRDefault="00A9192A" w:rsidP="00A9192A">
            <w:pPr>
              <w:spacing w:line="360" w:lineRule="auto"/>
              <w:jc w:val="center"/>
              <w:rPr>
                <w:sz w:val="24"/>
                <w:szCs w:val="32"/>
              </w:rPr>
            </w:pPr>
            <w:r w:rsidRPr="00A9192A">
              <w:rPr>
                <w:sz w:val="24"/>
                <w:szCs w:val="32"/>
              </w:rPr>
              <w:t>23.02.1933.</w:t>
            </w:r>
          </w:p>
        </w:tc>
        <w:tc>
          <w:tcPr>
            <w:tcW w:w="1691" w:type="dxa"/>
            <w:tcBorders>
              <w:top w:val="single" w:sz="4" w:space="0" w:color="auto"/>
              <w:left w:val="single" w:sz="4" w:space="0" w:color="auto"/>
              <w:bottom w:val="single" w:sz="4" w:space="0" w:color="auto"/>
              <w:right w:val="single" w:sz="4" w:space="0" w:color="auto"/>
            </w:tcBorders>
            <w:vAlign w:val="center"/>
          </w:tcPr>
          <w:p w14:paraId="3E923E2C" w14:textId="77777777" w:rsidR="00A9192A" w:rsidRPr="00A9192A" w:rsidRDefault="00A9192A" w:rsidP="00A9192A">
            <w:pPr>
              <w:jc w:val="center"/>
              <w:rPr>
                <w:sz w:val="24"/>
                <w:szCs w:val="32"/>
              </w:rPr>
            </w:pPr>
            <w:r w:rsidRPr="00A9192A">
              <w:rPr>
                <w:sz w:val="24"/>
                <w:szCs w:val="32"/>
              </w:rPr>
              <w:t>IX Izvilkumi</w:t>
            </w:r>
          </w:p>
        </w:tc>
        <w:tc>
          <w:tcPr>
            <w:tcW w:w="1275" w:type="dxa"/>
            <w:tcBorders>
              <w:top w:val="single" w:sz="4" w:space="0" w:color="auto"/>
              <w:left w:val="single" w:sz="4" w:space="0" w:color="auto"/>
              <w:bottom w:val="single" w:sz="4" w:space="0" w:color="auto"/>
              <w:right w:val="single" w:sz="4" w:space="0" w:color="auto"/>
            </w:tcBorders>
            <w:vAlign w:val="center"/>
          </w:tcPr>
          <w:p w14:paraId="0B6805EA" w14:textId="77777777" w:rsidR="00A9192A" w:rsidRPr="00A9192A" w:rsidRDefault="00A9192A" w:rsidP="00A9192A">
            <w:pPr>
              <w:ind w:right="-88"/>
              <w:jc w:val="center"/>
              <w:rPr>
                <w:sz w:val="24"/>
                <w:szCs w:val="32"/>
              </w:rPr>
            </w:pPr>
            <w:r w:rsidRPr="00A9192A">
              <w:rPr>
                <w:sz w:val="24"/>
                <w:szCs w:val="32"/>
              </w:rPr>
              <w:t>477</w:t>
            </w:r>
          </w:p>
        </w:tc>
        <w:tc>
          <w:tcPr>
            <w:tcW w:w="1275" w:type="dxa"/>
            <w:tcBorders>
              <w:left w:val="single" w:sz="4" w:space="0" w:color="auto"/>
              <w:right w:val="single" w:sz="4" w:space="0" w:color="auto"/>
            </w:tcBorders>
            <w:vAlign w:val="center"/>
          </w:tcPr>
          <w:p w14:paraId="30B79303" w14:textId="77777777" w:rsidR="00A9192A" w:rsidRPr="00A9192A" w:rsidRDefault="00A9192A" w:rsidP="00A9192A">
            <w:pPr>
              <w:ind w:right="-88"/>
              <w:jc w:val="center"/>
              <w:rPr>
                <w:sz w:val="24"/>
                <w:szCs w:val="32"/>
              </w:rPr>
            </w:pPr>
            <w:r w:rsidRPr="00A9192A">
              <w:rPr>
                <w:sz w:val="24"/>
                <w:szCs w:val="32"/>
              </w:rPr>
              <w:t>1021.p.</w:t>
            </w:r>
          </w:p>
        </w:tc>
      </w:tr>
      <w:tr w:rsidR="00A9192A" w:rsidRPr="00A9192A" w14:paraId="3E0931F9" w14:textId="77777777" w:rsidTr="00722729">
        <w:tc>
          <w:tcPr>
            <w:tcW w:w="846" w:type="dxa"/>
            <w:tcBorders>
              <w:left w:val="single" w:sz="4" w:space="0" w:color="auto"/>
              <w:right w:val="single" w:sz="4" w:space="0" w:color="auto"/>
            </w:tcBorders>
            <w:vAlign w:val="center"/>
          </w:tcPr>
          <w:p w14:paraId="5BC5D0D7"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4EE9B055" w14:textId="77777777" w:rsidR="00A9192A" w:rsidRPr="00A9192A" w:rsidRDefault="00A9192A" w:rsidP="00A9192A">
            <w:pPr>
              <w:spacing w:line="360" w:lineRule="auto"/>
              <w:rPr>
                <w:sz w:val="24"/>
                <w:szCs w:val="32"/>
              </w:rPr>
            </w:pPr>
            <w:r w:rsidRPr="00A9192A">
              <w:rPr>
                <w:sz w:val="24"/>
                <w:szCs w:val="32"/>
              </w:rPr>
              <w:t>CKD 1933/2157</w:t>
            </w:r>
          </w:p>
        </w:tc>
        <w:tc>
          <w:tcPr>
            <w:tcW w:w="1418" w:type="dxa"/>
            <w:tcBorders>
              <w:left w:val="single" w:sz="4" w:space="0" w:color="auto"/>
              <w:right w:val="single" w:sz="4" w:space="0" w:color="auto"/>
            </w:tcBorders>
            <w:vAlign w:val="center"/>
          </w:tcPr>
          <w:p w14:paraId="761E79C1" w14:textId="77777777" w:rsidR="00A9192A" w:rsidRPr="00A9192A" w:rsidRDefault="00A9192A" w:rsidP="00A9192A">
            <w:pPr>
              <w:spacing w:line="360" w:lineRule="auto"/>
              <w:jc w:val="center"/>
              <w:rPr>
                <w:sz w:val="24"/>
                <w:szCs w:val="32"/>
              </w:rPr>
            </w:pPr>
            <w:r w:rsidRPr="00A9192A">
              <w:rPr>
                <w:sz w:val="24"/>
                <w:szCs w:val="32"/>
              </w:rPr>
              <w:t>15.12.1933.</w:t>
            </w:r>
          </w:p>
        </w:tc>
        <w:tc>
          <w:tcPr>
            <w:tcW w:w="1691" w:type="dxa"/>
            <w:tcBorders>
              <w:top w:val="single" w:sz="4" w:space="0" w:color="auto"/>
              <w:left w:val="single" w:sz="4" w:space="0" w:color="auto"/>
              <w:bottom w:val="single" w:sz="4" w:space="0" w:color="auto"/>
              <w:right w:val="single" w:sz="4" w:space="0" w:color="auto"/>
            </w:tcBorders>
            <w:vAlign w:val="center"/>
          </w:tcPr>
          <w:p w14:paraId="0A31C8E5" w14:textId="77777777" w:rsidR="00A9192A" w:rsidRPr="00A9192A" w:rsidRDefault="00A9192A" w:rsidP="00A9192A">
            <w:pPr>
              <w:jc w:val="center"/>
              <w:rPr>
                <w:sz w:val="24"/>
                <w:szCs w:val="32"/>
              </w:rPr>
            </w:pPr>
            <w:r w:rsidRPr="00A9192A">
              <w:rPr>
                <w:sz w:val="24"/>
                <w:szCs w:val="32"/>
              </w:rPr>
              <w:t>X Izvilkumi</w:t>
            </w:r>
          </w:p>
        </w:tc>
        <w:tc>
          <w:tcPr>
            <w:tcW w:w="1275" w:type="dxa"/>
            <w:tcBorders>
              <w:top w:val="single" w:sz="4" w:space="0" w:color="auto"/>
              <w:left w:val="single" w:sz="4" w:space="0" w:color="auto"/>
              <w:bottom w:val="single" w:sz="4" w:space="0" w:color="auto"/>
              <w:right w:val="single" w:sz="4" w:space="0" w:color="auto"/>
            </w:tcBorders>
            <w:vAlign w:val="center"/>
          </w:tcPr>
          <w:p w14:paraId="32F49C55" w14:textId="77777777" w:rsidR="00A9192A" w:rsidRPr="00A9192A" w:rsidRDefault="00A9192A" w:rsidP="00A9192A">
            <w:pPr>
              <w:ind w:right="-88"/>
              <w:jc w:val="center"/>
              <w:rPr>
                <w:sz w:val="24"/>
                <w:szCs w:val="32"/>
              </w:rPr>
            </w:pPr>
            <w:r w:rsidRPr="00A9192A">
              <w:rPr>
                <w:sz w:val="24"/>
                <w:szCs w:val="32"/>
              </w:rPr>
              <w:t>199</w:t>
            </w:r>
          </w:p>
        </w:tc>
        <w:tc>
          <w:tcPr>
            <w:tcW w:w="1275" w:type="dxa"/>
            <w:tcBorders>
              <w:left w:val="single" w:sz="4" w:space="0" w:color="auto"/>
              <w:right w:val="single" w:sz="4" w:space="0" w:color="auto"/>
            </w:tcBorders>
            <w:vAlign w:val="center"/>
          </w:tcPr>
          <w:p w14:paraId="6D1E49FC"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3B21FAF0" w14:textId="77777777" w:rsidTr="00722729">
        <w:tc>
          <w:tcPr>
            <w:tcW w:w="846" w:type="dxa"/>
            <w:tcBorders>
              <w:left w:val="single" w:sz="4" w:space="0" w:color="auto"/>
              <w:right w:val="single" w:sz="4" w:space="0" w:color="auto"/>
            </w:tcBorders>
            <w:vAlign w:val="center"/>
          </w:tcPr>
          <w:p w14:paraId="01CEE6D1"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79798CBB" w14:textId="77777777" w:rsidR="00A9192A" w:rsidRPr="00A9192A" w:rsidRDefault="00A9192A" w:rsidP="00A9192A">
            <w:pPr>
              <w:spacing w:line="360" w:lineRule="auto"/>
              <w:rPr>
                <w:sz w:val="24"/>
                <w:szCs w:val="32"/>
              </w:rPr>
            </w:pPr>
            <w:r w:rsidRPr="00A9192A">
              <w:rPr>
                <w:sz w:val="24"/>
                <w:szCs w:val="32"/>
              </w:rPr>
              <w:t>CKD 1933/2179</w:t>
            </w:r>
          </w:p>
        </w:tc>
        <w:tc>
          <w:tcPr>
            <w:tcW w:w="1418" w:type="dxa"/>
            <w:tcBorders>
              <w:left w:val="single" w:sz="4" w:space="0" w:color="auto"/>
              <w:right w:val="single" w:sz="4" w:space="0" w:color="auto"/>
            </w:tcBorders>
            <w:vAlign w:val="center"/>
          </w:tcPr>
          <w:p w14:paraId="4718D39A" w14:textId="77777777" w:rsidR="00A9192A" w:rsidRPr="00A9192A" w:rsidRDefault="00A9192A" w:rsidP="00A9192A">
            <w:pPr>
              <w:spacing w:line="360" w:lineRule="auto"/>
              <w:jc w:val="center"/>
              <w:rPr>
                <w:sz w:val="24"/>
                <w:szCs w:val="32"/>
              </w:rPr>
            </w:pPr>
            <w:r w:rsidRPr="00A9192A">
              <w:rPr>
                <w:sz w:val="24"/>
                <w:szCs w:val="32"/>
              </w:rPr>
              <w:t>27.04.1933.</w:t>
            </w:r>
          </w:p>
        </w:tc>
        <w:tc>
          <w:tcPr>
            <w:tcW w:w="1691" w:type="dxa"/>
            <w:tcBorders>
              <w:top w:val="single" w:sz="4" w:space="0" w:color="auto"/>
              <w:left w:val="single" w:sz="4" w:space="0" w:color="auto"/>
              <w:bottom w:val="single" w:sz="4" w:space="0" w:color="auto"/>
              <w:right w:val="single" w:sz="4" w:space="0" w:color="auto"/>
            </w:tcBorders>
            <w:vAlign w:val="center"/>
          </w:tcPr>
          <w:p w14:paraId="1E7A9A7B" w14:textId="77777777" w:rsidR="00A9192A" w:rsidRPr="00A9192A" w:rsidRDefault="00A9192A" w:rsidP="00A9192A">
            <w:pPr>
              <w:jc w:val="center"/>
              <w:rPr>
                <w:sz w:val="24"/>
                <w:szCs w:val="32"/>
              </w:rPr>
            </w:pPr>
            <w:r w:rsidRPr="00A9192A">
              <w:rPr>
                <w:sz w:val="24"/>
                <w:szCs w:val="32"/>
              </w:rPr>
              <w:t>IX Izvilkumi</w:t>
            </w:r>
          </w:p>
        </w:tc>
        <w:tc>
          <w:tcPr>
            <w:tcW w:w="1275" w:type="dxa"/>
            <w:tcBorders>
              <w:top w:val="single" w:sz="4" w:space="0" w:color="auto"/>
              <w:left w:val="single" w:sz="4" w:space="0" w:color="auto"/>
              <w:bottom w:val="single" w:sz="4" w:space="0" w:color="auto"/>
              <w:right w:val="single" w:sz="4" w:space="0" w:color="auto"/>
            </w:tcBorders>
            <w:vAlign w:val="center"/>
          </w:tcPr>
          <w:p w14:paraId="60852ADC" w14:textId="77777777" w:rsidR="00A9192A" w:rsidRPr="00A9192A" w:rsidRDefault="00A9192A" w:rsidP="00A9192A">
            <w:pPr>
              <w:ind w:right="-88"/>
              <w:jc w:val="center"/>
              <w:rPr>
                <w:sz w:val="24"/>
                <w:szCs w:val="32"/>
              </w:rPr>
            </w:pPr>
            <w:r w:rsidRPr="00A9192A">
              <w:rPr>
                <w:sz w:val="24"/>
                <w:szCs w:val="32"/>
              </w:rPr>
              <w:t>627</w:t>
            </w:r>
          </w:p>
        </w:tc>
        <w:tc>
          <w:tcPr>
            <w:tcW w:w="1275" w:type="dxa"/>
            <w:tcBorders>
              <w:left w:val="single" w:sz="4" w:space="0" w:color="auto"/>
              <w:right w:val="single" w:sz="4" w:space="0" w:color="auto"/>
            </w:tcBorders>
            <w:vAlign w:val="center"/>
          </w:tcPr>
          <w:p w14:paraId="6FCA3361"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61BB88BE" w14:textId="77777777" w:rsidTr="00722729">
        <w:tc>
          <w:tcPr>
            <w:tcW w:w="846" w:type="dxa"/>
            <w:tcBorders>
              <w:left w:val="single" w:sz="4" w:space="0" w:color="auto"/>
              <w:right w:val="single" w:sz="4" w:space="0" w:color="auto"/>
            </w:tcBorders>
            <w:vAlign w:val="center"/>
          </w:tcPr>
          <w:p w14:paraId="21A495D7"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42152BFA" w14:textId="77777777" w:rsidR="00A9192A" w:rsidRPr="00A9192A" w:rsidRDefault="00A9192A" w:rsidP="00A9192A">
            <w:pPr>
              <w:spacing w:line="360" w:lineRule="auto"/>
              <w:rPr>
                <w:sz w:val="24"/>
                <w:szCs w:val="32"/>
              </w:rPr>
            </w:pPr>
            <w:r w:rsidRPr="00A9192A">
              <w:rPr>
                <w:sz w:val="24"/>
                <w:szCs w:val="32"/>
              </w:rPr>
              <w:t>CKD 1933/2429</w:t>
            </w:r>
          </w:p>
        </w:tc>
        <w:tc>
          <w:tcPr>
            <w:tcW w:w="1418" w:type="dxa"/>
            <w:tcBorders>
              <w:left w:val="single" w:sz="4" w:space="0" w:color="auto"/>
              <w:right w:val="single" w:sz="4" w:space="0" w:color="auto"/>
            </w:tcBorders>
            <w:vAlign w:val="center"/>
          </w:tcPr>
          <w:p w14:paraId="4144EB9D" w14:textId="77777777" w:rsidR="00A9192A" w:rsidRPr="00A9192A" w:rsidRDefault="00A9192A" w:rsidP="00A9192A">
            <w:pPr>
              <w:spacing w:line="360" w:lineRule="auto"/>
              <w:jc w:val="center"/>
              <w:rPr>
                <w:sz w:val="24"/>
                <w:szCs w:val="32"/>
              </w:rPr>
            </w:pPr>
            <w:r w:rsidRPr="00A9192A">
              <w:rPr>
                <w:sz w:val="24"/>
                <w:szCs w:val="32"/>
              </w:rPr>
              <w:t>31.08.1933.</w:t>
            </w:r>
          </w:p>
        </w:tc>
        <w:tc>
          <w:tcPr>
            <w:tcW w:w="1691" w:type="dxa"/>
            <w:tcBorders>
              <w:top w:val="single" w:sz="4" w:space="0" w:color="auto"/>
              <w:left w:val="single" w:sz="4" w:space="0" w:color="auto"/>
              <w:bottom w:val="single" w:sz="4" w:space="0" w:color="auto"/>
              <w:right w:val="single" w:sz="4" w:space="0" w:color="auto"/>
            </w:tcBorders>
            <w:vAlign w:val="center"/>
          </w:tcPr>
          <w:p w14:paraId="0C0FBF0E" w14:textId="77777777" w:rsidR="00A9192A" w:rsidRPr="00A9192A" w:rsidRDefault="00A9192A" w:rsidP="00A9192A">
            <w:pPr>
              <w:jc w:val="center"/>
              <w:rPr>
                <w:sz w:val="24"/>
                <w:szCs w:val="32"/>
              </w:rPr>
            </w:pPr>
            <w:r w:rsidRPr="00A9192A">
              <w:rPr>
                <w:sz w:val="24"/>
                <w:szCs w:val="32"/>
              </w:rPr>
              <w:t>IX Izvilkumi</w:t>
            </w:r>
          </w:p>
        </w:tc>
        <w:tc>
          <w:tcPr>
            <w:tcW w:w="1275" w:type="dxa"/>
            <w:tcBorders>
              <w:top w:val="single" w:sz="4" w:space="0" w:color="auto"/>
              <w:left w:val="single" w:sz="4" w:space="0" w:color="auto"/>
              <w:bottom w:val="single" w:sz="4" w:space="0" w:color="auto"/>
              <w:right w:val="single" w:sz="4" w:space="0" w:color="auto"/>
            </w:tcBorders>
            <w:vAlign w:val="center"/>
          </w:tcPr>
          <w:p w14:paraId="53212778" w14:textId="77777777" w:rsidR="00A9192A" w:rsidRPr="00A9192A" w:rsidRDefault="00A9192A" w:rsidP="00A9192A">
            <w:pPr>
              <w:ind w:right="-88"/>
              <w:jc w:val="center"/>
              <w:rPr>
                <w:sz w:val="24"/>
                <w:szCs w:val="32"/>
              </w:rPr>
            </w:pPr>
            <w:r w:rsidRPr="00A9192A">
              <w:rPr>
                <w:sz w:val="24"/>
                <w:szCs w:val="32"/>
              </w:rPr>
              <w:t>647</w:t>
            </w:r>
          </w:p>
        </w:tc>
        <w:tc>
          <w:tcPr>
            <w:tcW w:w="1275" w:type="dxa"/>
            <w:tcBorders>
              <w:left w:val="single" w:sz="4" w:space="0" w:color="auto"/>
              <w:right w:val="single" w:sz="4" w:space="0" w:color="auto"/>
            </w:tcBorders>
            <w:vAlign w:val="center"/>
          </w:tcPr>
          <w:p w14:paraId="39F406F4"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26A6A204" w14:textId="77777777" w:rsidTr="00722729">
        <w:tc>
          <w:tcPr>
            <w:tcW w:w="846" w:type="dxa"/>
            <w:tcBorders>
              <w:left w:val="single" w:sz="4" w:space="0" w:color="auto"/>
              <w:right w:val="single" w:sz="4" w:space="0" w:color="auto"/>
            </w:tcBorders>
            <w:vAlign w:val="center"/>
          </w:tcPr>
          <w:p w14:paraId="7279D383"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46B43769" w14:textId="77777777" w:rsidR="00A9192A" w:rsidRPr="00A9192A" w:rsidRDefault="00A9192A" w:rsidP="00A9192A">
            <w:pPr>
              <w:spacing w:line="360" w:lineRule="auto"/>
              <w:rPr>
                <w:sz w:val="24"/>
                <w:szCs w:val="32"/>
              </w:rPr>
            </w:pPr>
            <w:r w:rsidRPr="00A9192A">
              <w:rPr>
                <w:sz w:val="24"/>
                <w:szCs w:val="32"/>
              </w:rPr>
              <w:t>CKD 1934/16</w:t>
            </w:r>
          </w:p>
        </w:tc>
        <w:tc>
          <w:tcPr>
            <w:tcW w:w="1418" w:type="dxa"/>
            <w:tcBorders>
              <w:left w:val="single" w:sz="4" w:space="0" w:color="auto"/>
              <w:right w:val="single" w:sz="4" w:space="0" w:color="auto"/>
            </w:tcBorders>
            <w:vAlign w:val="center"/>
          </w:tcPr>
          <w:p w14:paraId="0ABE8380" w14:textId="77777777" w:rsidR="00A9192A" w:rsidRPr="00A9192A" w:rsidRDefault="00A9192A" w:rsidP="00A9192A">
            <w:pPr>
              <w:spacing w:line="360" w:lineRule="auto"/>
              <w:jc w:val="center"/>
              <w:rPr>
                <w:sz w:val="24"/>
                <w:szCs w:val="32"/>
              </w:rPr>
            </w:pPr>
            <w:r w:rsidRPr="00A9192A">
              <w:rPr>
                <w:sz w:val="24"/>
                <w:szCs w:val="32"/>
              </w:rPr>
              <w:t>23.01.1934.</w:t>
            </w:r>
          </w:p>
        </w:tc>
        <w:tc>
          <w:tcPr>
            <w:tcW w:w="1691" w:type="dxa"/>
            <w:tcBorders>
              <w:top w:val="single" w:sz="4" w:space="0" w:color="auto"/>
              <w:left w:val="single" w:sz="4" w:space="0" w:color="auto"/>
              <w:bottom w:val="single" w:sz="4" w:space="0" w:color="auto"/>
              <w:right w:val="single" w:sz="4" w:space="0" w:color="auto"/>
            </w:tcBorders>
            <w:vAlign w:val="center"/>
          </w:tcPr>
          <w:p w14:paraId="49C77C7F" w14:textId="77777777" w:rsidR="00A9192A" w:rsidRPr="00A9192A" w:rsidRDefault="00A9192A" w:rsidP="00A9192A">
            <w:pPr>
              <w:jc w:val="center"/>
              <w:rPr>
                <w:sz w:val="24"/>
                <w:szCs w:val="32"/>
              </w:rPr>
            </w:pPr>
            <w:r w:rsidRPr="00A9192A">
              <w:rPr>
                <w:sz w:val="24"/>
                <w:szCs w:val="32"/>
              </w:rPr>
              <w:t>X Izvilkumi</w:t>
            </w:r>
          </w:p>
        </w:tc>
        <w:tc>
          <w:tcPr>
            <w:tcW w:w="1275" w:type="dxa"/>
            <w:tcBorders>
              <w:top w:val="single" w:sz="4" w:space="0" w:color="auto"/>
              <w:left w:val="single" w:sz="4" w:space="0" w:color="auto"/>
              <w:bottom w:val="single" w:sz="4" w:space="0" w:color="auto"/>
              <w:right w:val="single" w:sz="4" w:space="0" w:color="auto"/>
            </w:tcBorders>
            <w:vAlign w:val="center"/>
          </w:tcPr>
          <w:p w14:paraId="04FFFA6B" w14:textId="77777777" w:rsidR="00A9192A" w:rsidRPr="00A9192A" w:rsidRDefault="00A9192A" w:rsidP="00A9192A">
            <w:pPr>
              <w:ind w:right="-88"/>
              <w:jc w:val="center"/>
              <w:rPr>
                <w:sz w:val="24"/>
                <w:szCs w:val="32"/>
              </w:rPr>
            </w:pPr>
            <w:r w:rsidRPr="00A9192A">
              <w:rPr>
                <w:sz w:val="24"/>
                <w:szCs w:val="32"/>
              </w:rPr>
              <w:t>552</w:t>
            </w:r>
          </w:p>
        </w:tc>
        <w:tc>
          <w:tcPr>
            <w:tcW w:w="1275" w:type="dxa"/>
            <w:tcBorders>
              <w:left w:val="single" w:sz="4" w:space="0" w:color="auto"/>
              <w:right w:val="single" w:sz="4" w:space="0" w:color="auto"/>
            </w:tcBorders>
            <w:vAlign w:val="center"/>
          </w:tcPr>
          <w:p w14:paraId="6B368C06"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2F3B4EF8" w14:textId="77777777" w:rsidTr="00722729">
        <w:tc>
          <w:tcPr>
            <w:tcW w:w="846" w:type="dxa"/>
            <w:tcBorders>
              <w:left w:val="single" w:sz="4" w:space="0" w:color="auto"/>
              <w:right w:val="single" w:sz="4" w:space="0" w:color="auto"/>
            </w:tcBorders>
            <w:vAlign w:val="center"/>
          </w:tcPr>
          <w:p w14:paraId="61A23337"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2693B4ED" w14:textId="77777777" w:rsidR="00A9192A" w:rsidRPr="00A9192A" w:rsidRDefault="00A9192A" w:rsidP="00A9192A">
            <w:pPr>
              <w:spacing w:line="360" w:lineRule="auto"/>
              <w:rPr>
                <w:sz w:val="24"/>
                <w:szCs w:val="32"/>
              </w:rPr>
            </w:pPr>
            <w:r w:rsidRPr="00A9192A">
              <w:rPr>
                <w:sz w:val="24"/>
                <w:szCs w:val="32"/>
              </w:rPr>
              <w:t>CKD 1934/306</w:t>
            </w:r>
          </w:p>
        </w:tc>
        <w:tc>
          <w:tcPr>
            <w:tcW w:w="1418" w:type="dxa"/>
            <w:tcBorders>
              <w:left w:val="single" w:sz="4" w:space="0" w:color="auto"/>
              <w:right w:val="single" w:sz="4" w:space="0" w:color="auto"/>
            </w:tcBorders>
            <w:vAlign w:val="center"/>
          </w:tcPr>
          <w:p w14:paraId="0B90A9D0" w14:textId="77777777" w:rsidR="00A9192A" w:rsidRPr="00A9192A" w:rsidRDefault="00A9192A" w:rsidP="00A9192A">
            <w:pPr>
              <w:spacing w:line="360" w:lineRule="auto"/>
              <w:jc w:val="center"/>
              <w:rPr>
                <w:sz w:val="24"/>
                <w:szCs w:val="32"/>
              </w:rPr>
            </w:pPr>
            <w:r w:rsidRPr="00A9192A">
              <w:rPr>
                <w:sz w:val="24"/>
                <w:szCs w:val="32"/>
              </w:rPr>
              <w:t>26.09.1934.</w:t>
            </w:r>
          </w:p>
        </w:tc>
        <w:tc>
          <w:tcPr>
            <w:tcW w:w="1691" w:type="dxa"/>
            <w:tcBorders>
              <w:top w:val="single" w:sz="4" w:space="0" w:color="auto"/>
              <w:left w:val="single" w:sz="4" w:space="0" w:color="auto"/>
              <w:bottom w:val="single" w:sz="4" w:space="0" w:color="auto"/>
              <w:right w:val="single" w:sz="4" w:space="0" w:color="auto"/>
            </w:tcBorders>
            <w:vAlign w:val="center"/>
          </w:tcPr>
          <w:p w14:paraId="47CF4F81" w14:textId="77777777" w:rsidR="00A9192A" w:rsidRPr="00A9192A" w:rsidRDefault="00A9192A" w:rsidP="00A9192A">
            <w:pPr>
              <w:jc w:val="center"/>
              <w:rPr>
                <w:sz w:val="24"/>
                <w:szCs w:val="32"/>
              </w:rPr>
            </w:pPr>
            <w:r w:rsidRPr="00A9192A">
              <w:rPr>
                <w:sz w:val="24"/>
                <w:szCs w:val="32"/>
              </w:rPr>
              <w:t>XI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7729D184" w14:textId="77777777" w:rsidR="00A9192A" w:rsidRPr="00A9192A" w:rsidRDefault="00A9192A" w:rsidP="00A9192A">
            <w:pPr>
              <w:ind w:right="-88"/>
              <w:jc w:val="center"/>
              <w:rPr>
                <w:sz w:val="24"/>
                <w:szCs w:val="32"/>
              </w:rPr>
            </w:pPr>
            <w:r w:rsidRPr="00A9192A">
              <w:rPr>
                <w:sz w:val="24"/>
                <w:szCs w:val="32"/>
              </w:rPr>
              <w:t>21</w:t>
            </w:r>
          </w:p>
        </w:tc>
        <w:tc>
          <w:tcPr>
            <w:tcW w:w="1275" w:type="dxa"/>
            <w:tcBorders>
              <w:left w:val="single" w:sz="4" w:space="0" w:color="auto"/>
              <w:right w:val="single" w:sz="4" w:space="0" w:color="auto"/>
            </w:tcBorders>
            <w:vAlign w:val="center"/>
          </w:tcPr>
          <w:p w14:paraId="1A57A400"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0C41A6C5" w14:textId="77777777" w:rsidTr="00722729">
        <w:tc>
          <w:tcPr>
            <w:tcW w:w="846" w:type="dxa"/>
            <w:vMerge w:val="restart"/>
            <w:tcBorders>
              <w:left w:val="single" w:sz="4" w:space="0" w:color="auto"/>
              <w:right w:val="single" w:sz="4" w:space="0" w:color="auto"/>
            </w:tcBorders>
            <w:vAlign w:val="center"/>
          </w:tcPr>
          <w:p w14:paraId="11515810"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left w:val="single" w:sz="4" w:space="0" w:color="auto"/>
              <w:right w:val="single" w:sz="4" w:space="0" w:color="auto"/>
            </w:tcBorders>
            <w:vAlign w:val="center"/>
          </w:tcPr>
          <w:p w14:paraId="78AC1ABA" w14:textId="77777777" w:rsidR="00A9192A" w:rsidRPr="00A9192A" w:rsidRDefault="00A9192A" w:rsidP="00A9192A">
            <w:pPr>
              <w:spacing w:line="360" w:lineRule="auto"/>
              <w:rPr>
                <w:sz w:val="24"/>
                <w:szCs w:val="32"/>
              </w:rPr>
            </w:pPr>
            <w:r w:rsidRPr="00A9192A">
              <w:rPr>
                <w:sz w:val="24"/>
                <w:szCs w:val="32"/>
              </w:rPr>
              <w:t>CKD 1934/368</w:t>
            </w:r>
          </w:p>
        </w:tc>
        <w:tc>
          <w:tcPr>
            <w:tcW w:w="1418" w:type="dxa"/>
            <w:vMerge w:val="restart"/>
            <w:tcBorders>
              <w:left w:val="single" w:sz="4" w:space="0" w:color="auto"/>
              <w:right w:val="single" w:sz="4" w:space="0" w:color="auto"/>
            </w:tcBorders>
            <w:vAlign w:val="center"/>
          </w:tcPr>
          <w:p w14:paraId="7D8A4542" w14:textId="77777777" w:rsidR="00A9192A" w:rsidRPr="00A9192A" w:rsidRDefault="00A9192A" w:rsidP="00A9192A">
            <w:pPr>
              <w:spacing w:line="360" w:lineRule="auto"/>
              <w:jc w:val="center"/>
              <w:rPr>
                <w:sz w:val="24"/>
                <w:szCs w:val="32"/>
              </w:rPr>
            </w:pPr>
            <w:r w:rsidRPr="00A9192A">
              <w:rPr>
                <w:sz w:val="24"/>
                <w:szCs w:val="32"/>
              </w:rPr>
              <w:t>24.10.1934.</w:t>
            </w:r>
          </w:p>
        </w:tc>
        <w:tc>
          <w:tcPr>
            <w:tcW w:w="1691" w:type="dxa"/>
            <w:tcBorders>
              <w:top w:val="single" w:sz="4" w:space="0" w:color="auto"/>
              <w:left w:val="single" w:sz="4" w:space="0" w:color="auto"/>
              <w:bottom w:val="single" w:sz="4" w:space="0" w:color="auto"/>
              <w:right w:val="single" w:sz="4" w:space="0" w:color="auto"/>
            </w:tcBorders>
            <w:vAlign w:val="center"/>
          </w:tcPr>
          <w:p w14:paraId="3C8FE033" w14:textId="77777777" w:rsidR="00A9192A" w:rsidRPr="00A9192A" w:rsidRDefault="00A9192A" w:rsidP="00A9192A">
            <w:pPr>
              <w:jc w:val="center"/>
              <w:rPr>
                <w:sz w:val="24"/>
                <w:szCs w:val="32"/>
              </w:rPr>
            </w:pPr>
            <w:r w:rsidRPr="00A9192A">
              <w:rPr>
                <w:sz w:val="24"/>
                <w:szCs w:val="32"/>
              </w:rPr>
              <w:t xml:space="preserve">Ofic. izdev. </w:t>
            </w:r>
          </w:p>
        </w:tc>
        <w:tc>
          <w:tcPr>
            <w:tcW w:w="1275" w:type="dxa"/>
            <w:tcBorders>
              <w:top w:val="single" w:sz="4" w:space="0" w:color="auto"/>
              <w:left w:val="single" w:sz="4" w:space="0" w:color="auto"/>
              <w:bottom w:val="single" w:sz="4" w:space="0" w:color="auto"/>
              <w:right w:val="single" w:sz="4" w:space="0" w:color="auto"/>
            </w:tcBorders>
            <w:vAlign w:val="center"/>
          </w:tcPr>
          <w:p w14:paraId="7698DBAA" w14:textId="77777777" w:rsidR="00A9192A" w:rsidRPr="00A9192A" w:rsidRDefault="00A9192A" w:rsidP="00A9192A">
            <w:pPr>
              <w:ind w:right="-88"/>
              <w:jc w:val="center"/>
              <w:rPr>
                <w:sz w:val="24"/>
                <w:szCs w:val="32"/>
              </w:rPr>
            </w:pPr>
            <w:r w:rsidRPr="00A9192A">
              <w:rPr>
                <w:sz w:val="24"/>
                <w:szCs w:val="32"/>
              </w:rPr>
              <w:t>48</w:t>
            </w:r>
          </w:p>
        </w:tc>
        <w:tc>
          <w:tcPr>
            <w:tcW w:w="1275" w:type="dxa"/>
            <w:vMerge w:val="restart"/>
            <w:tcBorders>
              <w:left w:val="single" w:sz="4" w:space="0" w:color="auto"/>
              <w:right w:val="single" w:sz="4" w:space="0" w:color="auto"/>
            </w:tcBorders>
            <w:vAlign w:val="center"/>
          </w:tcPr>
          <w:p w14:paraId="61301279" w14:textId="77777777" w:rsidR="00A9192A" w:rsidRPr="00A9192A" w:rsidRDefault="00A9192A" w:rsidP="00A9192A">
            <w:pPr>
              <w:ind w:right="-88"/>
              <w:jc w:val="center"/>
              <w:rPr>
                <w:sz w:val="24"/>
                <w:szCs w:val="32"/>
              </w:rPr>
            </w:pPr>
            <w:r w:rsidRPr="00A9192A">
              <w:rPr>
                <w:sz w:val="24"/>
                <w:szCs w:val="32"/>
              </w:rPr>
              <w:t>1021.p.</w:t>
            </w:r>
          </w:p>
        </w:tc>
      </w:tr>
      <w:tr w:rsidR="00A9192A" w:rsidRPr="00A9192A" w14:paraId="288B514F" w14:textId="77777777" w:rsidTr="00722729">
        <w:tc>
          <w:tcPr>
            <w:tcW w:w="846" w:type="dxa"/>
            <w:vMerge/>
            <w:tcBorders>
              <w:left w:val="single" w:sz="4" w:space="0" w:color="auto"/>
              <w:right w:val="single" w:sz="4" w:space="0" w:color="auto"/>
            </w:tcBorders>
            <w:vAlign w:val="center"/>
          </w:tcPr>
          <w:p w14:paraId="4DA77BE1"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2D4835F0"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464A11CD"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2299C89B" w14:textId="77777777" w:rsidR="00A9192A" w:rsidRPr="00A9192A" w:rsidRDefault="00A9192A" w:rsidP="00A9192A">
            <w:pPr>
              <w:jc w:val="center"/>
              <w:rPr>
                <w:sz w:val="24"/>
                <w:szCs w:val="32"/>
              </w:rPr>
            </w:pPr>
            <w:r w:rsidRPr="00A9192A">
              <w:rPr>
                <w:sz w:val="24"/>
                <w:szCs w:val="32"/>
              </w:rPr>
              <w:t>XI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00B1A1B4" w14:textId="77777777" w:rsidR="00A9192A" w:rsidRPr="00A9192A" w:rsidRDefault="00A9192A" w:rsidP="00A9192A">
            <w:pPr>
              <w:ind w:right="-88"/>
              <w:jc w:val="center"/>
              <w:rPr>
                <w:sz w:val="24"/>
                <w:szCs w:val="32"/>
              </w:rPr>
            </w:pPr>
            <w:r w:rsidRPr="00A9192A">
              <w:rPr>
                <w:sz w:val="24"/>
                <w:szCs w:val="32"/>
              </w:rPr>
              <w:t>226</w:t>
            </w:r>
          </w:p>
        </w:tc>
        <w:tc>
          <w:tcPr>
            <w:tcW w:w="1275" w:type="dxa"/>
            <w:vMerge/>
            <w:tcBorders>
              <w:left w:val="single" w:sz="4" w:space="0" w:color="auto"/>
              <w:right w:val="single" w:sz="4" w:space="0" w:color="auto"/>
            </w:tcBorders>
            <w:vAlign w:val="center"/>
          </w:tcPr>
          <w:p w14:paraId="39951D21" w14:textId="77777777" w:rsidR="00A9192A" w:rsidRPr="00A9192A" w:rsidRDefault="00A9192A" w:rsidP="00A9192A">
            <w:pPr>
              <w:ind w:right="-88"/>
              <w:jc w:val="center"/>
              <w:rPr>
                <w:sz w:val="24"/>
                <w:szCs w:val="32"/>
              </w:rPr>
            </w:pPr>
          </w:p>
        </w:tc>
      </w:tr>
      <w:tr w:rsidR="00A9192A" w:rsidRPr="00A9192A" w14:paraId="5211A70B" w14:textId="77777777" w:rsidTr="00722729">
        <w:tc>
          <w:tcPr>
            <w:tcW w:w="846" w:type="dxa"/>
            <w:tcBorders>
              <w:left w:val="single" w:sz="4" w:space="0" w:color="auto"/>
              <w:right w:val="single" w:sz="4" w:space="0" w:color="auto"/>
            </w:tcBorders>
            <w:vAlign w:val="center"/>
          </w:tcPr>
          <w:p w14:paraId="03BB0C3C"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39D106AE" w14:textId="77777777" w:rsidR="00A9192A" w:rsidRPr="00A9192A" w:rsidRDefault="00A9192A" w:rsidP="00A9192A">
            <w:pPr>
              <w:spacing w:line="360" w:lineRule="auto"/>
              <w:rPr>
                <w:sz w:val="24"/>
                <w:szCs w:val="32"/>
              </w:rPr>
            </w:pPr>
            <w:r w:rsidRPr="00A9192A">
              <w:rPr>
                <w:sz w:val="24"/>
                <w:szCs w:val="32"/>
              </w:rPr>
              <w:t>CKD 1934/374</w:t>
            </w:r>
          </w:p>
        </w:tc>
        <w:tc>
          <w:tcPr>
            <w:tcW w:w="1418" w:type="dxa"/>
            <w:tcBorders>
              <w:left w:val="single" w:sz="4" w:space="0" w:color="auto"/>
              <w:right w:val="single" w:sz="4" w:space="0" w:color="auto"/>
            </w:tcBorders>
            <w:vAlign w:val="center"/>
          </w:tcPr>
          <w:p w14:paraId="22FA137C" w14:textId="77777777" w:rsidR="00A9192A" w:rsidRPr="00A9192A" w:rsidRDefault="00A9192A" w:rsidP="00A9192A">
            <w:pPr>
              <w:spacing w:line="360" w:lineRule="auto"/>
              <w:jc w:val="center"/>
              <w:rPr>
                <w:sz w:val="24"/>
                <w:szCs w:val="32"/>
              </w:rPr>
            </w:pPr>
            <w:r w:rsidRPr="00A9192A">
              <w:rPr>
                <w:sz w:val="24"/>
                <w:szCs w:val="32"/>
              </w:rPr>
              <w:t>25.01.1934.</w:t>
            </w:r>
          </w:p>
        </w:tc>
        <w:tc>
          <w:tcPr>
            <w:tcW w:w="1691" w:type="dxa"/>
            <w:tcBorders>
              <w:top w:val="single" w:sz="4" w:space="0" w:color="auto"/>
              <w:left w:val="single" w:sz="4" w:space="0" w:color="auto"/>
              <w:bottom w:val="single" w:sz="4" w:space="0" w:color="auto"/>
              <w:right w:val="single" w:sz="4" w:space="0" w:color="auto"/>
            </w:tcBorders>
            <w:vAlign w:val="center"/>
          </w:tcPr>
          <w:p w14:paraId="6ECA4074" w14:textId="77777777" w:rsidR="00A9192A" w:rsidRPr="00A9192A" w:rsidRDefault="00A9192A" w:rsidP="00A9192A">
            <w:pPr>
              <w:jc w:val="center"/>
              <w:rPr>
                <w:sz w:val="24"/>
                <w:szCs w:val="32"/>
              </w:rPr>
            </w:pPr>
            <w:r w:rsidRPr="00A9192A">
              <w:rPr>
                <w:sz w:val="24"/>
                <w:szCs w:val="32"/>
              </w:rPr>
              <w:t>X Izvilkumi</w:t>
            </w:r>
          </w:p>
        </w:tc>
        <w:tc>
          <w:tcPr>
            <w:tcW w:w="1275" w:type="dxa"/>
            <w:tcBorders>
              <w:top w:val="single" w:sz="4" w:space="0" w:color="auto"/>
              <w:left w:val="single" w:sz="4" w:space="0" w:color="auto"/>
              <w:bottom w:val="single" w:sz="4" w:space="0" w:color="auto"/>
              <w:right w:val="single" w:sz="4" w:space="0" w:color="auto"/>
            </w:tcBorders>
            <w:vAlign w:val="center"/>
          </w:tcPr>
          <w:p w14:paraId="60179C1F" w14:textId="77777777" w:rsidR="00A9192A" w:rsidRPr="00A9192A" w:rsidRDefault="00A9192A" w:rsidP="00A9192A">
            <w:pPr>
              <w:ind w:right="-88"/>
              <w:jc w:val="center"/>
              <w:rPr>
                <w:sz w:val="24"/>
                <w:szCs w:val="32"/>
              </w:rPr>
            </w:pPr>
            <w:r w:rsidRPr="00A9192A">
              <w:rPr>
                <w:sz w:val="24"/>
                <w:szCs w:val="32"/>
              </w:rPr>
              <w:t>249</w:t>
            </w:r>
          </w:p>
        </w:tc>
        <w:tc>
          <w:tcPr>
            <w:tcW w:w="1275" w:type="dxa"/>
            <w:tcBorders>
              <w:left w:val="single" w:sz="4" w:space="0" w:color="auto"/>
              <w:right w:val="single" w:sz="4" w:space="0" w:color="auto"/>
            </w:tcBorders>
            <w:vAlign w:val="center"/>
          </w:tcPr>
          <w:p w14:paraId="04CD4661" w14:textId="77777777" w:rsidR="00A9192A" w:rsidRPr="00A9192A" w:rsidRDefault="00A9192A" w:rsidP="00A9192A">
            <w:pPr>
              <w:ind w:right="-88"/>
              <w:jc w:val="center"/>
              <w:rPr>
                <w:sz w:val="24"/>
                <w:szCs w:val="32"/>
              </w:rPr>
            </w:pPr>
            <w:r w:rsidRPr="00A9192A">
              <w:rPr>
                <w:sz w:val="24"/>
                <w:szCs w:val="32"/>
              </w:rPr>
              <w:t>1021.p.</w:t>
            </w:r>
          </w:p>
        </w:tc>
      </w:tr>
      <w:tr w:rsidR="00A9192A" w:rsidRPr="00A9192A" w14:paraId="55918E2F" w14:textId="77777777" w:rsidTr="00722729">
        <w:tc>
          <w:tcPr>
            <w:tcW w:w="846" w:type="dxa"/>
            <w:vMerge w:val="restart"/>
            <w:tcBorders>
              <w:left w:val="single" w:sz="4" w:space="0" w:color="auto"/>
              <w:right w:val="single" w:sz="4" w:space="0" w:color="auto"/>
            </w:tcBorders>
            <w:vAlign w:val="center"/>
          </w:tcPr>
          <w:p w14:paraId="0A42267E"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left w:val="single" w:sz="4" w:space="0" w:color="auto"/>
              <w:right w:val="single" w:sz="4" w:space="0" w:color="auto"/>
            </w:tcBorders>
            <w:vAlign w:val="center"/>
          </w:tcPr>
          <w:p w14:paraId="26CB6CEB" w14:textId="77777777" w:rsidR="00A9192A" w:rsidRPr="00A9192A" w:rsidRDefault="00A9192A" w:rsidP="00A9192A">
            <w:pPr>
              <w:spacing w:line="360" w:lineRule="auto"/>
              <w:rPr>
                <w:sz w:val="24"/>
                <w:szCs w:val="32"/>
              </w:rPr>
            </w:pPr>
            <w:r w:rsidRPr="00A9192A">
              <w:rPr>
                <w:sz w:val="24"/>
                <w:szCs w:val="32"/>
              </w:rPr>
              <w:t>CKD 1934/565</w:t>
            </w:r>
          </w:p>
        </w:tc>
        <w:tc>
          <w:tcPr>
            <w:tcW w:w="1418" w:type="dxa"/>
            <w:vMerge w:val="restart"/>
            <w:tcBorders>
              <w:left w:val="single" w:sz="4" w:space="0" w:color="auto"/>
              <w:right w:val="single" w:sz="4" w:space="0" w:color="auto"/>
            </w:tcBorders>
            <w:vAlign w:val="center"/>
          </w:tcPr>
          <w:p w14:paraId="651E2F3D" w14:textId="77777777" w:rsidR="00A9192A" w:rsidRPr="00A9192A" w:rsidRDefault="00A9192A" w:rsidP="00A9192A">
            <w:pPr>
              <w:spacing w:line="360" w:lineRule="auto"/>
              <w:jc w:val="center"/>
              <w:rPr>
                <w:sz w:val="24"/>
                <w:szCs w:val="32"/>
              </w:rPr>
            </w:pPr>
            <w:r w:rsidRPr="00A9192A">
              <w:rPr>
                <w:sz w:val="24"/>
                <w:szCs w:val="32"/>
              </w:rPr>
              <w:t>25.01.1934.</w:t>
            </w:r>
          </w:p>
        </w:tc>
        <w:tc>
          <w:tcPr>
            <w:tcW w:w="1691" w:type="dxa"/>
            <w:tcBorders>
              <w:top w:val="single" w:sz="4" w:space="0" w:color="auto"/>
              <w:left w:val="single" w:sz="4" w:space="0" w:color="auto"/>
              <w:bottom w:val="single" w:sz="4" w:space="0" w:color="auto"/>
              <w:right w:val="single" w:sz="4" w:space="0" w:color="auto"/>
            </w:tcBorders>
            <w:vAlign w:val="center"/>
          </w:tcPr>
          <w:p w14:paraId="52071605"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bottom w:val="single" w:sz="4" w:space="0" w:color="auto"/>
              <w:right w:val="single" w:sz="4" w:space="0" w:color="auto"/>
            </w:tcBorders>
            <w:vAlign w:val="center"/>
          </w:tcPr>
          <w:p w14:paraId="74E49601" w14:textId="77777777" w:rsidR="00A9192A" w:rsidRPr="00A9192A" w:rsidRDefault="00A9192A" w:rsidP="00A9192A">
            <w:pPr>
              <w:ind w:right="-88"/>
              <w:jc w:val="center"/>
              <w:rPr>
                <w:sz w:val="24"/>
                <w:szCs w:val="32"/>
              </w:rPr>
            </w:pPr>
            <w:r w:rsidRPr="00A9192A">
              <w:rPr>
                <w:sz w:val="24"/>
                <w:szCs w:val="32"/>
              </w:rPr>
              <w:t>15</w:t>
            </w:r>
          </w:p>
        </w:tc>
        <w:tc>
          <w:tcPr>
            <w:tcW w:w="1275" w:type="dxa"/>
            <w:vMerge w:val="restart"/>
            <w:tcBorders>
              <w:left w:val="single" w:sz="4" w:space="0" w:color="auto"/>
              <w:right w:val="single" w:sz="4" w:space="0" w:color="auto"/>
            </w:tcBorders>
            <w:vAlign w:val="center"/>
          </w:tcPr>
          <w:p w14:paraId="005B9C8D" w14:textId="77777777" w:rsidR="00A9192A" w:rsidRPr="00A9192A" w:rsidRDefault="00A9192A" w:rsidP="00A9192A">
            <w:pPr>
              <w:ind w:right="-88"/>
              <w:jc w:val="center"/>
              <w:rPr>
                <w:sz w:val="24"/>
                <w:szCs w:val="32"/>
              </w:rPr>
            </w:pPr>
            <w:r w:rsidRPr="00A9192A">
              <w:rPr>
                <w:sz w:val="24"/>
                <w:szCs w:val="32"/>
              </w:rPr>
              <w:t>1387.p.</w:t>
            </w:r>
          </w:p>
        </w:tc>
      </w:tr>
      <w:tr w:rsidR="00A9192A" w:rsidRPr="00A9192A" w14:paraId="4C15272D" w14:textId="77777777" w:rsidTr="00722729">
        <w:tc>
          <w:tcPr>
            <w:tcW w:w="846" w:type="dxa"/>
            <w:vMerge/>
            <w:tcBorders>
              <w:left w:val="single" w:sz="4" w:space="0" w:color="auto"/>
              <w:right w:val="single" w:sz="4" w:space="0" w:color="auto"/>
            </w:tcBorders>
            <w:vAlign w:val="center"/>
          </w:tcPr>
          <w:p w14:paraId="4C088D6C"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7F26431E"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79E9E2C3"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1CAD3F43" w14:textId="77777777" w:rsidR="00A9192A" w:rsidRPr="00A9192A" w:rsidRDefault="00A9192A" w:rsidP="00A9192A">
            <w:pPr>
              <w:jc w:val="center"/>
              <w:rPr>
                <w:sz w:val="24"/>
                <w:szCs w:val="32"/>
              </w:rPr>
            </w:pPr>
            <w:r w:rsidRPr="00A9192A">
              <w:rPr>
                <w:sz w:val="24"/>
                <w:szCs w:val="32"/>
              </w:rPr>
              <w:t>X Izvilkumi</w:t>
            </w:r>
          </w:p>
        </w:tc>
        <w:tc>
          <w:tcPr>
            <w:tcW w:w="1275" w:type="dxa"/>
            <w:tcBorders>
              <w:top w:val="single" w:sz="4" w:space="0" w:color="auto"/>
              <w:left w:val="single" w:sz="4" w:space="0" w:color="auto"/>
              <w:bottom w:val="single" w:sz="4" w:space="0" w:color="auto"/>
              <w:right w:val="single" w:sz="4" w:space="0" w:color="auto"/>
            </w:tcBorders>
            <w:vAlign w:val="center"/>
          </w:tcPr>
          <w:p w14:paraId="3D60C0E3" w14:textId="77777777" w:rsidR="00A9192A" w:rsidRPr="00A9192A" w:rsidRDefault="00A9192A" w:rsidP="00A9192A">
            <w:pPr>
              <w:ind w:right="-88"/>
              <w:jc w:val="center"/>
              <w:rPr>
                <w:sz w:val="24"/>
                <w:szCs w:val="32"/>
              </w:rPr>
            </w:pPr>
            <w:r w:rsidRPr="00A9192A">
              <w:rPr>
                <w:sz w:val="24"/>
                <w:szCs w:val="32"/>
              </w:rPr>
              <w:t>269</w:t>
            </w:r>
          </w:p>
        </w:tc>
        <w:tc>
          <w:tcPr>
            <w:tcW w:w="1275" w:type="dxa"/>
            <w:vMerge/>
            <w:tcBorders>
              <w:left w:val="single" w:sz="4" w:space="0" w:color="auto"/>
              <w:right w:val="single" w:sz="4" w:space="0" w:color="auto"/>
            </w:tcBorders>
            <w:vAlign w:val="center"/>
          </w:tcPr>
          <w:p w14:paraId="43D48C3F" w14:textId="77777777" w:rsidR="00A9192A" w:rsidRPr="00A9192A" w:rsidRDefault="00A9192A" w:rsidP="00A9192A">
            <w:pPr>
              <w:ind w:right="-88"/>
              <w:jc w:val="center"/>
              <w:rPr>
                <w:sz w:val="24"/>
                <w:szCs w:val="32"/>
              </w:rPr>
            </w:pPr>
          </w:p>
        </w:tc>
      </w:tr>
      <w:tr w:rsidR="00A9192A" w:rsidRPr="00A9192A" w14:paraId="07FDCE35" w14:textId="77777777" w:rsidTr="00722729">
        <w:tc>
          <w:tcPr>
            <w:tcW w:w="846" w:type="dxa"/>
            <w:tcBorders>
              <w:left w:val="single" w:sz="4" w:space="0" w:color="auto"/>
              <w:right w:val="single" w:sz="4" w:space="0" w:color="auto"/>
            </w:tcBorders>
            <w:vAlign w:val="center"/>
          </w:tcPr>
          <w:p w14:paraId="628CBE77"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4C73C242" w14:textId="77777777" w:rsidR="00A9192A" w:rsidRPr="00A9192A" w:rsidRDefault="00A9192A" w:rsidP="00A9192A">
            <w:pPr>
              <w:spacing w:line="360" w:lineRule="auto"/>
              <w:rPr>
                <w:sz w:val="24"/>
                <w:szCs w:val="32"/>
              </w:rPr>
            </w:pPr>
            <w:r w:rsidRPr="00A9192A">
              <w:rPr>
                <w:sz w:val="24"/>
                <w:szCs w:val="32"/>
              </w:rPr>
              <w:t>CKD 1934/726</w:t>
            </w:r>
          </w:p>
        </w:tc>
        <w:tc>
          <w:tcPr>
            <w:tcW w:w="1418" w:type="dxa"/>
            <w:tcBorders>
              <w:left w:val="single" w:sz="4" w:space="0" w:color="auto"/>
              <w:right w:val="single" w:sz="4" w:space="0" w:color="auto"/>
            </w:tcBorders>
            <w:vAlign w:val="center"/>
          </w:tcPr>
          <w:p w14:paraId="0FF02E74" w14:textId="77777777" w:rsidR="00A9192A" w:rsidRPr="00A9192A" w:rsidRDefault="00A9192A" w:rsidP="00A9192A">
            <w:pPr>
              <w:spacing w:line="360" w:lineRule="auto"/>
              <w:jc w:val="center"/>
              <w:rPr>
                <w:sz w:val="24"/>
                <w:szCs w:val="32"/>
              </w:rPr>
            </w:pPr>
            <w:r w:rsidRPr="00A9192A">
              <w:rPr>
                <w:sz w:val="24"/>
                <w:szCs w:val="32"/>
              </w:rPr>
              <w:t>22.11.1934.</w:t>
            </w:r>
          </w:p>
        </w:tc>
        <w:tc>
          <w:tcPr>
            <w:tcW w:w="1691" w:type="dxa"/>
            <w:tcBorders>
              <w:top w:val="single" w:sz="4" w:space="0" w:color="auto"/>
              <w:left w:val="single" w:sz="4" w:space="0" w:color="auto"/>
              <w:bottom w:val="single" w:sz="4" w:space="0" w:color="auto"/>
              <w:right w:val="single" w:sz="4" w:space="0" w:color="auto"/>
            </w:tcBorders>
            <w:vAlign w:val="center"/>
          </w:tcPr>
          <w:p w14:paraId="0C32CEC4" w14:textId="77777777" w:rsidR="00A9192A" w:rsidRPr="00A9192A" w:rsidRDefault="00A9192A" w:rsidP="00A9192A">
            <w:pPr>
              <w:jc w:val="center"/>
              <w:rPr>
                <w:sz w:val="24"/>
                <w:szCs w:val="32"/>
              </w:rPr>
            </w:pPr>
            <w:r w:rsidRPr="00A9192A">
              <w:rPr>
                <w:sz w:val="24"/>
                <w:szCs w:val="32"/>
              </w:rPr>
              <w:t>XI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1432F8A4" w14:textId="77777777" w:rsidR="00A9192A" w:rsidRPr="00A9192A" w:rsidRDefault="00A9192A" w:rsidP="00A9192A">
            <w:pPr>
              <w:ind w:right="-88"/>
              <w:jc w:val="center"/>
              <w:rPr>
                <w:sz w:val="24"/>
                <w:szCs w:val="32"/>
              </w:rPr>
            </w:pPr>
            <w:r w:rsidRPr="00A9192A">
              <w:rPr>
                <w:sz w:val="24"/>
                <w:szCs w:val="32"/>
              </w:rPr>
              <w:t>135</w:t>
            </w:r>
          </w:p>
        </w:tc>
        <w:tc>
          <w:tcPr>
            <w:tcW w:w="1275" w:type="dxa"/>
            <w:tcBorders>
              <w:left w:val="single" w:sz="4" w:space="0" w:color="auto"/>
              <w:right w:val="single" w:sz="4" w:space="0" w:color="auto"/>
            </w:tcBorders>
            <w:vAlign w:val="center"/>
          </w:tcPr>
          <w:p w14:paraId="02797157" w14:textId="77777777" w:rsidR="00A9192A" w:rsidRPr="00A9192A" w:rsidRDefault="00A9192A" w:rsidP="00A9192A">
            <w:pPr>
              <w:ind w:right="-88"/>
              <w:jc w:val="center"/>
              <w:rPr>
                <w:sz w:val="24"/>
                <w:szCs w:val="32"/>
              </w:rPr>
            </w:pPr>
            <w:r w:rsidRPr="00A9192A">
              <w:rPr>
                <w:sz w:val="24"/>
                <w:szCs w:val="32"/>
              </w:rPr>
              <w:t>1014.p.</w:t>
            </w:r>
          </w:p>
        </w:tc>
      </w:tr>
      <w:tr w:rsidR="00A9192A" w:rsidRPr="00A9192A" w14:paraId="270C19D6" w14:textId="77777777" w:rsidTr="00722729">
        <w:tc>
          <w:tcPr>
            <w:tcW w:w="846" w:type="dxa"/>
            <w:vMerge w:val="restart"/>
            <w:tcBorders>
              <w:left w:val="single" w:sz="4" w:space="0" w:color="auto"/>
              <w:right w:val="single" w:sz="4" w:space="0" w:color="auto"/>
            </w:tcBorders>
            <w:vAlign w:val="center"/>
          </w:tcPr>
          <w:p w14:paraId="2EDC7231"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left w:val="single" w:sz="4" w:space="0" w:color="auto"/>
              <w:right w:val="single" w:sz="4" w:space="0" w:color="auto"/>
            </w:tcBorders>
            <w:vAlign w:val="center"/>
          </w:tcPr>
          <w:p w14:paraId="5A158F57" w14:textId="77777777" w:rsidR="00A9192A" w:rsidRPr="00A9192A" w:rsidRDefault="00A9192A" w:rsidP="00A9192A">
            <w:pPr>
              <w:spacing w:line="360" w:lineRule="auto"/>
              <w:rPr>
                <w:sz w:val="24"/>
                <w:szCs w:val="32"/>
              </w:rPr>
            </w:pPr>
            <w:r w:rsidRPr="00A9192A">
              <w:rPr>
                <w:sz w:val="24"/>
                <w:szCs w:val="32"/>
              </w:rPr>
              <w:t>CKD 1934/974</w:t>
            </w:r>
          </w:p>
        </w:tc>
        <w:tc>
          <w:tcPr>
            <w:tcW w:w="1418" w:type="dxa"/>
            <w:vMerge w:val="restart"/>
            <w:tcBorders>
              <w:left w:val="single" w:sz="4" w:space="0" w:color="auto"/>
              <w:right w:val="single" w:sz="4" w:space="0" w:color="auto"/>
            </w:tcBorders>
            <w:vAlign w:val="center"/>
          </w:tcPr>
          <w:p w14:paraId="0828ED7D" w14:textId="77777777" w:rsidR="00A9192A" w:rsidRPr="00A9192A" w:rsidRDefault="00A9192A" w:rsidP="00A9192A">
            <w:pPr>
              <w:spacing w:line="360" w:lineRule="auto"/>
              <w:jc w:val="center"/>
              <w:rPr>
                <w:sz w:val="24"/>
                <w:szCs w:val="32"/>
              </w:rPr>
            </w:pPr>
            <w:r w:rsidRPr="00A9192A">
              <w:rPr>
                <w:sz w:val="24"/>
                <w:szCs w:val="32"/>
              </w:rPr>
              <w:t>22.11.1934.</w:t>
            </w:r>
          </w:p>
        </w:tc>
        <w:tc>
          <w:tcPr>
            <w:tcW w:w="1691" w:type="dxa"/>
            <w:tcBorders>
              <w:top w:val="single" w:sz="4" w:space="0" w:color="auto"/>
              <w:left w:val="single" w:sz="4" w:space="0" w:color="auto"/>
              <w:bottom w:val="single" w:sz="4" w:space="0" w:color="auto"/>
              <w:right w:val="single" w:sz="4" w:space="0" w:color="auto"/>
            </w:tcBorders>
            <w:vAlign w:val="center"/>
          </w:tcPr>
          <w:p w14:paraId="252B8D5C"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bottom w:val="single" w:sz="4" w:space="0" w:color="auto"/>
              <w:right w:val="single" w:sz="4" w:space="0" w:color="auto"/>
            </w:tcBorders>
            <w:vAlign w:val="center"/>
          </w:tcPr>
          <w:p w14:paraId="12DAB7B3" w14:textId="77777777" w:rsidR="00A9192A" w:rsidRPr="00A9192A" w:rsidRDefault="00A9192A" w:rsidP="00A9192A">
            <w:pPr>
              <w:ind w:right="-88"/>
              <w:jc w:val="center"/>
              <w:rPr>
                <w:sz w:val="24"/>
                <w:szCs w:val="32"/>
              </w:rPr>
            </w:pPr>
            <w:r w:rsidRPr="00A9192A">
              <w:rPr>
                <w:sz w:val="24"/>
                <w:szCs w:val="32"/>
              </w:rPr>
              <w:t>79</w:t>
            </w:r>
          </w:p>
        </w:tc>
        <w:tc>
          <w:tcPr>
            <w:tcW w:w="1275" w:type="dxa"/>
            <w:vMerge w:val="restart"/>
            <w:tcBorders>
              <w:left w:val="single" w:sz="4" w:space="0" w:color="auto"/>
              <w:right w:val="single" w:sz="4" w:space="0" w:color="auto"/>
            </w:tcBorders>
            <w:vAlign w:val="center"/>
          </w:tcPr>
          <w:p w14:paraId="6BC6071F" w14:textId="77777777" w:rsidR="00A9192A" w:rsidRPr="00A9192A" w:rsidRDefault="00A9192A" w:rsidP="00A9192A">
            <w:pPr>
              <w:ind w:right="-88"/>
              <w:jc w:val="center"/>
              <w:rPr>
                <w:sz w:val="24"/>
                <w:szCs w:val="32"/>
              </w:rPr>
            </w:pPr>
            <w:r w:rsidRPr="00A9192A">
              <w:rPr>
                <w:sz w:val="24"/>
                <w:szCs w:val="32"/>
              </w:rPr>
              <w:t>1387.p.</w:t>
            </w:r>
          </w:p>
        </w:tc>
      </w:tr>
      <w:tr w:rsidR="00A9192A" w:rsidRPr="00A9192A" w14:paraId="09FBA18C" w14:textId="77777777" w:rsidTr="00722729">
        <w:tc>
          <w:tcPr>
            <w:tcW w:w="846" w:type="dxa"/>
            <w:vMerge/>
            <w:tcBorders>
              <w:left w:val="single" w:sz="4" w:space="0" w:color="auto"/>
              <w:right w:val="single" w:sz="4" w:space="0" w:color="auto"/>
            </w:tcBorders>
            <w:vAlign w:val="center"/>
          </w:tcPr>
          <w:p w14:paraId="1647FE09"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62E96A32"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2F9BF295"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0CB5FF9F" w14:textId="77777777" w:rsidR="00A9192A" w:rsidRPr="00A9192A" w:rsidRDefault="00A9192A" w:rsidP="00A9192A">
            <w:pPr>
              <w:jc w:val="center"/>
              <w:rPr>
                <w:sz w:val="24"/>
                <w:szCs w:val="32"/>
              </w:rPr>
            </w:pPr>
            <w:r w:rsidRPr="00A9192A">
              <w:rPr>
                <w:sz w:val="24"/>
                <w:szCs w:val="32"/>
              </w:rPr>
              <w:t>XI Izvilkum</w:t>
            </w:r>
          </w:p>
        </w:tc>
        <w:tc>
          <w:tcPr>
            <w:tcW w:w="1275" w:type="dxa"/>
            <w:tcBorders>
              <w:top w:val="single" w:sz="4" w:space="0" w:color="auto"/>
              <w:left w:val="single" w:sz="4" w:space="0" w:color="auto"/>
              <w:bottom w:val="single" w:sz="4" w:space="0" w:color="auto"/>
              <w:right w:val="single" w:sz="4" w:space="0" w:color="auto"/>
            </w:tcBorders>
            <w:vAlign w:val="center"/>
          </w:tcPr>
          <w:p w14:paraId="3D1C20CC" w14:textId="77777777" w:rsidR="00A9192A" w:rsidRPr="00A9192A" w:rsidRDefault="00A9192A" w:rsidP="00A9192A">
            <w:pPr>
              <w:ind w:right="-88"/>
              <w:jc w:val="center"/>
              <w:rPr>
                <w:sz w:val="24"/>
                <w:szCs w:val="32"/>
              </w:rPr>
            </w:pPr>
            <w:r w:rsidRPr="00A9192A">
              <w:rPr>
                <w:sz w:val="24"/>
                <w:szCs w:val="32"/>
              </w:rPr>
              <w:t>139</w:t>
            </w:r>
          </w:p>
        </w:tc>
        <w:tc>
          <w:tcPr>
            <w:tcW w:w="1275" w:type="dxa"/>
            <w:vMerge/>
            <w:tcBorders>
              <w:left w:val="single" w:sz="4" w:space="0" w:color="auto"/>
              <w:right w:val="single" w:sz="4" w:space="0" w:color="auto"/>
            </w:tcBorders>
            <w:vAlign w:val="center"/>
          </w:tcPr>
          <w:p w14:paraId="7B230820" w14:textId="77777777" w:rsidR="00A9192A" w:rsidRPr="00A9192A" w:rsidRDefault="00A9192A" w:rsidP="00A9192A">
            <w:pPr>
              <w:ind w:right="-88"/>
              <w:jc w:val="center"/>
              <w:rPr>
                <w:sz w:val="24"/>
                <w:szCs w:val="32"/>
              </w:rPr>
            </w:pPr>
          </w:p>
        </w:tc>
      </w:tr>
      <w:tr w:rsidR="00A9192A" w:rsidRPr="00A9192A" w14:paraId="26385FB6" w14:textId="77777777" w:rsidTr="00722729">
        <w:tc>
          <w:tcPr>
            <w:tcW w:w="846" w:type="dxa"/>
            <w:tcBorders>
              <w:left w:val="single" w:sz="4" w:space="0" w:color="auto"/>
              <w:right w:val="single" w:sz="4" w:space="0" w:color="auto"/>
            </w:tcBorders>
            <w:vAlign w:val="center"/>
          </w:tcPr>
          <w:p w14:paraId="15713D52"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344A34E0" w14:textId="77777777" w:rsidR="00A9192A" w:rsidRPr="00A9192A" w:rsidRDefault="00A9192A" w:rsidP="00A9192A">
            <w:pPr>
              <w:spacing w:line="360" w:lineRule="auto"/>
              <w:rPr>
                <w:sz w:val="24"/>
                <w:szCs w:val="32"/>
              </w:rPr>
            </w:pPr>
            <w:r w:rsidRPr="00A9192A">
              <w:rPr>
                <w:sz w:val="24"/>
                <w:szCs w:val="32"/>
              </w:rPr>
              <w:t>CKD 1934/1082</w:t>
            </w:r>
          </w:p>
        </w:tc>
        <w:tc>
          <w:tcPr>
            <w:tcW w:w="1418" w:type="dxa"/>
            <w:tcBorders>
              <w:left w:val="single" w:sz="4" w:space="0" w:color="auto"/>
              <w:right w:val="single" w:sz="4" w:space="0" w:color="auto"/>
            </w:tcBorders>
            <w:vAlign w:val="center"/>
          </w:tcPr>
          <w:p w14:paraId="1DDB5729" w14:textId="77777777" w:rsidR="00A9192A" w:rsidRPr="00A9192A" w:rsidRDefault="00A9192A" w:rsidP="00A9192A">
            <w:pPr>
              <w:spacing w:line="360" w:lineRule="auto"/>
              <w:jc w:val="center"/>
              <w:rPr>
                <w:sz w:val="24"/>
                <w:szCs w:val="32"/>
              </w:rPr>
            </w:pPr>
            <w:r w:rsidRPr="00A9192A">
              <w:rPr>
                <w:sz w:val="24"/>
                <w:szCs w:val="32"/>
              </w:rPr>
              <w:t>22.11.1934.</w:t>
            </w:r>
          </w:p>
        </w:tc>
        <w:tc>
          <w:tcPr>
            <w:tcW w:w="1691" w:type="dxa"/>
            <w:tcBorders>
              <w:top w:val="single" w:sz="4" w:space="0" w:color="auto"/>
              <w:left w:val="single" w:sz="4" w:space="0" w:color="auto"/>
              <w:bottom w:val="single" w:sz="4" w:space="0" w:color="auto"/>
              <w:right w:val="single" w:sz="4" w:space="0" w:color="auto"/>
            </w:tcBorders>
            <w:vAlign w:val="center"/>
          </w:tcPr>
          <w:p w14:paraId="02AB74F3" w14:textId="77777777" w:rsidR="00A9192A" w:rsidRPr="00A9192A" w:rsidRDefault="00A9192A" w:rsidP="00A9192A">
            <w:pPr>
              <w:jc w:val="center"/>
              <w:rPr>
                <w:sz w:val="24"/>
                <w:szCs w:val="32"/>
              </w:rPr>
            </w:pPr>
            <w:r w:rsidRPr="00A9192A">
              <w:rPr>
                <w:sz w:val="24"/>
                <w:szCs w:val="32"/>
              </w:rPr>
              <w:t>XI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06B23279" w14:textId="77777777" w:rsidR="00A9192A" w:rsidRPr="00A9192A" w:rsidRDefault="00A9192A" w:rsidP="00A9192A">
            <w:pPr>
              <w:ind w:right="-88"/>
              <w:jc w:val="center"/>
              <w:rPr>
                <w:sz w:val="24"/>
                <w:szCs w:val="32"/>
              </w:rPr>
            </w:pPr>
            <w:r w:rsidRPr="00A9192A">
              <w:rPr>
                <w:sz w:val="24"/>
                <w:szCs w:val="32"/>
              </w:rPr>
              <w:t>226</w:t>
            </w:r>
          </w:p>
        </w:tc>
        <w:tc>
          <w:tcPr>
            <w:tcW w:w="1275" w:type="dxa"/>
            <w:tcBorders>
              <w:left w:val="single" w:sz="4" w:space="0" w:color="auto"/>
              <w:right w:val="single" w:sz="4" w:space="0" w:color="auto"/>
            </w:tcBorders>
            <w:vAlign w:val="center"/>
          </w:tcPr>
          <w:p w14:paraId="7D46F52B"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668338F5" w14:textId="77777777" w:rsidTr="00722729">
        <w:tc>
          <w:tcPr>
            <w:tcW w:w="846" w:type="dxa"/>
            <w:tcBorders>
              <w:left w:val="single" w:sz="4" w:space="0" w:color="auto"/>
              <w:right w:val="single" w:sz="4" w:space="0" w:color="auto"/>
            </w:tcBorders>
            <w:vAlign w:val="center"/>
          </w:tcPr>
          <w:p w14:paraId="5BBC7F70"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6971DFF9" w14:textId="77777777" w:rsidR="00A9192A" w:rsidRPr="00A9192A" w:rsidRDefault="00A9192A" w:rsidP="00A9192A">
            <w:pPr>
              <w:spacing w:line="360" w:lineRule="auto"/>
              <w:rPr>
                <w:sz w:val="24"/>
                <w:szCs w:val="32"/>
              </w:rPr>
            </w:pPr>
            <w:r w:rsidRPr="00A9192A">
              <w:rPr>
                <w:sz w:val="24"/>
                <w:szCs w:val="32"/>
              </w:rPr>
              <w:t>CKD 1934/1130</w:t>
            </w:r>
          </w:p>
        </w:tc>
        <w:tc>
          <w:tcPr>
            <w:tcW w:w="1418" w:type="dxa"/>
            <w:tcBorders>
              <w:left w:val="single" w:sz="4" w:space="0" w:color="auto"/>
              <w:right w:val="single" w:sz="4" w:space="0" w:color="auto"/>
            </w:tcBorders>
            <w:vAlign w:val="center"/>
          </w:tcPr>
          <w:p w14:paraId="50AA5010" w14:textId="77777777" w:rsidR="00A9192A" w:rsidRPr="00A9192A" w:rsidRDefault="00A9192A" w:rsidP="00A9192A">
            <w:pPr>
              <w:spacing w:line="360" w:lineRule="auto"/>
              <w:jc w:val="center"/>
              <w:rPr>
                <w:sz w:val="24"/>
                <w:szCs w:val="32"/>
              </w:rPr>
            </w:pPr>
            <w:r w:rsidRPr="00A9192A">
              <w:rPr>
                <w:sz w:val="24"/>
                <w:szCs w:val="32"/>
              </w:rPr>
              <w:t>23.11.1934.</w:t>
            </w:r>
          </w:p>
        </w:tc>
        <w:tc>
          <w:tcPr>
            <w:tcW w:w="1691" w:type="dxa"/>
            <w:tcBorders>
              <w:top w:val="single" w:sz="4" w:space="0" w:color="auto"/>
              <w:left w:val="single" w:sz="4" w:space="0" w:color="auto"/>
              <w:bottom w:val="single" w:sz="4" w:space="0" w:color="auto"/>
              <w:right w:val="single" w:sz="4" w:space="0" w:color="auto"/>
            </w:tcBorders>
            <w:vAlign w:val="center"/>
          </w:tcPr>
          <w:p w14:paraId="30CE5246" w14:textId="77777777" w:rsidR="00A9192A" w:rsidRPr="00A9192A" w:rsidRDefault="00A9192A" w:rsidP="00A9192A">
            <w:pPr>
              <w:jc w:val="center"/>
              <w:rPr>
                <w:sz w:val="24"/>
                <w:szCs w:val="32"/>
              </w:rPr>
            </w:pPr>
            <w:r w:rsidRPr="00A9192A">
              <w:rPr>
                <w:sz w:val="24"/>
                <w:szCs w:val="32"/>
              </w:rPr>
              <w:t>XII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763726CF" w14:textId="77777777" w:rsidR="00A9192A" w:rsidRPr="00A9192A" w:rsidRDefault="00A9192A" w:rsidP="00A9192A">
            <w:pPr>
              <w:ind w:right="-88"/>
              <w:jc w:val="center"/>
              <w:rPr>
                <w:sz w:val="24"/>
                <w:szCs w:val="32"/>
              </w:rPr>
            </w:pPr>
            <w:r w:rsidRPr="00A9192A">
              <w:rPr>
                <w:sz w:val="24"/>
                <w:szCs w:val="32"/>
              </w:rPr>
              <w:t>111</w:t>
            </w:r>
          </w:p>
        </w:tc>
        <w:tc>
          <w:tcPr>
            <w:tcW w:w="1275" w:type="dxa"/>
            <w:tcBorders>
              <w:left w:val="single" w:sz="4" w:space="0" w:color="auto"/>
              <w:right w:val="single" w:sz="4" w:space="0" w:color="auto"/>
            </w:tcBorders>
            <w:vAlign w:val="center"/>
          </w:tcPr>
          <w:p w14:paraId="3CD8DC2B" w14:textId="77777777" w:rsidR="00A9192A" w:rsidRPr="00A9192A" w:rsidRDefault="00A9192A" w:rsidP="00A9192A">
            <w:pPr>
              <w:ind w:right="-88"/>
              <w:jc w:val="center"/>
              <w:rPr>
                <w:sz w:val="24"/>
                <w:szCs w:val="32"/>
              </w:rPr>
            </w:pPr>
            <w:r w:rsidRPr="00A9192A">
              <w:rPr>
                <w:sz w:val="24"/>
                <w:szCs w:val="32"/>
              </w:rPr>
              <w:t>1021.p.</w:t>
            </w:r>
          </w:p>
        </w:tc>
      </w:tr>
      <w:tr w:rsidR="00A9192A" w:rsidRPr="00A9192A" w14:paraId="3F0AA69F" w14:textId="77777777" w:rsidTr="00722729">
        <w:tc>
          <w:tcPr>
            <w:tcW w:w="846" w:type="dxa"/>
            <w:vMerge w:val="restart"/>
            <w:tcBorders>
              <w:left w:val="single" w:sz="4" w:space="0" w:color="auto"/>
              <w:right w:val="single" w:sz="4" w:space="0" w:color="auto"/>
            </w:tcBorders>
            <w:vAlign w:val="center"/>
          </w:tcPr>
          <w:p w14:paraId="532CF8F4"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left w:val="single" w:sz="4" w:space="0" w:color="auto"/>
              <w:right w:val="single" w:sz="4" w:space="0" w:color="auto"/>
            </w:tcBorders>
            <w:vAlign w:val="center"/>
          </w:tcPr>
          <w:p w14:paraId="7F577C55" w14:textId="77777777" w:rsidR="00A9192A" w:rsidRPr="00A9192A" w:rsidRDefault="00A9192A" w:rsidP="00A9192A">
            <w:pPr>
              <w:spacing w:line="360" w:lineRule="auto"/>
              <w:rPr>
                <w:sz w:val="24"/>
                <w:szCs w:val="32"/>
              </w:rPr>
            </w:pPr>
            <w:r w:rsidRPr="00A9192A">
              <w:rPr>
                <w:sz w:val="24"/>
                <w:szCs w:val="32"/>
              </w:rPr>
              <w:t>As 1935/2</w:t>
            </w:r>
          </w:p>
        </w:tc>
        <w:tc>
          <w:tcPr>
            <w:tcW w:w="1418" w:type="dxa"/>
            <w:vMerge w:val="restart"/>
            <w:tcBorders>
              <w:left w:val="single" w:sz="4" w:space="0" w:color="auto"/>
              <w:right w:val="single" w:sz="4" w:space="0" w:color="auto"/>
            </w:tcBorders>
            <w:vAlign w:val="center"/>
          </w:tcPr>
          <w:p w14:paraId="5A49C4F5" w14:textId="77777777" w:rsidR="00A9192A" w:rsidRPr="00A9192A" w:rsidRDefault="00A9192A" w:rsidP="00A9192A">
            <w:pPr>
              <w:spacing w:line="360" w:lineRule="auto"/>
              <w:jc w:val="center"/>
              <w:rPr>
                <w:sz w:val="24"/>
                <w:szCs w:val="32"/>
              </w:rPr>
            </w:pPr>
            <w:r w:rsidRPr="00A9192A">
              <w:rPr>
                <w:sz w:val="24"/>
                <w:szCs w:val="32"/>
              </w:rPr>
              <w:t>14.03.1935.</w:t>
            </w:r>
          </w:p>
        </w:tc>
        <w:tc>
          <w:tcPr>
            <w:tcW w:w="1691" w:type="dxa"/>
            <w:tcBorders>
              <w:top w:val="single" w:sz="4" w:space="0" w:color="auto"/>
              <w:left w:val="single" w:sz="4" w:space="0" w:color="auto"/>
              <w:bottom w:val="single" w:sz="4" w:space="0" w:color="auto"/>
              <w:right w:val="single" w:sz="4" w:space="0" w:color="auto"/>
            </w:tcBorders>
            <w:vAlign w:val="center"/>
          </w:tcPr>
          <w:p w14:paraId="5B15E36A" w14:textId="77777777" w:rsidR="00A9192A" w:rsidRPr="00A9192A" w:rsidRDefault="00A9192A" w:rsidP="00A9192A">
            <w:pPr>
              <w:jc w:val="center"/>
              <w:rPr>
                <w:sz w:val="24"/>
                <w:szCs w:val="32"/>
              </w:rPr>
            </w:pPr>
            <w:r w:rsidRPr="00A9192A">
              <w:rPr>
                <w:sz w:val="24"/>
                <w:szCs w:val="32"/>
              </w:rPr>
              <w:t xml:space="preserve">Ofic. izdev. </w:t>
            </w:r>
          </w:p>
        </w:tc>
        <w:tc>
          <w:tcPr>
            <w:tcW w:w="1275" w:type="dxa"/>
            <w:tcBorders>
              <w:top w:val="single" w:sz="4" w:space="0" w:color="auto"/>
              <w:left w:val="single" w:sz="4" w:space="0" w:color="auto"/>
              <w:bottom w:val="single" w:sz="4" w:space="0" w:color="auto"/>
              <w:right w:val="single" w:sz="4" w:space="0" w:color="auto"/>
            </w:tcBorders>
            <w:vAlign w:val="center"/>
          </w:tcPr>
          <w:p w14:paraId="71C22F5F" w14:textId="77777777" w:rsidR="00A9192A" w:rsidRPr="00A9192A" w:rsidRDefault="00A9192A" w:rsidP="00A9192A">
            <w:pPr>
              <w:ind w:right="-88"/>
              <w:jc w:val="center"/>
              <w:rPr>
                <w:sz w:val="24"/>
                <w:szCs w:val="32"/>
              </w:rPr>
            </w:pPr>
            <w:r w:rsidRPr="00A9192A">
              <w:rPr>
                <w:sz w:val="24"/>
                <w:szCs w:val="32"/>
              </w:rPr>
              <w:t>8</w:t>
            </w:r>
          </w:p>
        </w:tc>
        <w:tc>
          <w:tcPr>
            <w:tcW w:w="1275" w:type="dxa"/>
            <w:vMerge w:val="restart"/>
            <w:tcBorders>
              <w:left w:val="single" w:sz="4" w:space="0" w:color="auto"/>
              <w:right w:val="single" w:sz="4" w:space="0" w:color="auto"/>
            </w:tcBorders>
            <w:vAlign w:val="center"/>
          </w:tcPr>
          <w:p w14:paraId="41A055DC"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6F8F96DB" w14:textId="77777777" w:rsidTr="00722729">
        <w:tc>
          <w:tcPr>
            <w:tcW w:w="846" w:type="dxa"/>
            <w:vMerge/>
            <w:tcBorders>
              <w:left w:val="single" w:sz="4" w:space="0" w:color="auto"/>
              <w:right w:val="single" w:sz="4" w:space="0" w:color="auto"/>
            </w:tcBorders>
            <w:vAlign w:val="center"/>
          </w:tcPr>
          <w:p w14:paraId="16A70977"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2122DCB2"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5179508F"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36146B1F" w14:textId="77777777" w:rsidR="00A9192A" w:rsidRPr="00A9192A" w:rsidRDefault="00A9192A" w:rsidP="00A9192A">
            <w:pPr>
              <w:jc w:val="center"/>
              <w:rPr>
                <w:sz w:val="24"/>
                <w:szCs w:val="32"/>
              </w:rPr>
            </w:pPr>
            <w:r w:rsidRPr="00A9192A">
              <w:rPr>
                <w:sz w:val="24"/>
                <w:szCs w:val="32"/>
              </w:rPr>
              <w:t>XII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485E50B0" w14:textId="77777777" w:rsidR="00A9192A" w:rsidRPr="00A9192A" w:rsidRDefault="00A9192A" w:rsidP="00A9192A">
            <w:pPr>
              <w:ind w:right="-88"/>
              <w:jc w:val="center"/>
              <w:rPr>
                <w:sz w:val="24"/>
                <w:szCs w:val="32"/>
              </w:rPr>
            </w:pPr>
            <w:r w:rsidRPr="00A9192A">
              <w:rPr>
                <w:sz w:val="24"/>
                <w:szCs w:val="32"/>
              </w:rPr>
              <w:t>156</w:t>
            </w:r>
          </w:p>
        </w:tc>
        <w:tc>
          <w:tcPr>
            <w:tcW w:w="1275" w:type="dxa"/>
            <w:vMerge/>
            <w:tcBorders>
              <w:left w:val="single" w:sz="4" w:space="0" w:color="auto"/>
              <w:right w:val="single" w:sz="4" w:space="0" w:color="auto"/>
            </w:tcBorders>
            <w:vAlign w:val="center"/>
          </w:tcPr>
          <w:p w14:paraId="654A5444" w14:textId="77777777" w:rsidR="00A9192A" w:rsidRPr="00A9192A" w:rsidRDefault="00A9192A" w:rsidP="00A9192A">
            <w:pPr>
              <w:ind w:right="-88"/>
              <w:jc w:val="center"/>
              <w:rPr>
                <w:sz w:val="24"/>
                <w:szCs w:val="32"/>
              </w:rPr>
            </w:pPr>
          </w:p>
        </w:tc>
      </w:tr>
      <w:tr w:rsidR="00A9192A" w:rsidRPr="00A9192A" w14:paraId="3106D88D" w14:textId="77777777" w:rsidTr="00722729">
        <w:tc>
          <w:tcPr>
            <w:tcW w:w="846" w:type="dxa"/>
            <w:tcBorders>
              <w:left w:val="single" w:sz="4" w:space="0" w:color="auto"/>
              <w:right w:val="single" w:sz="4" w:space="0" w:color="auto"/>
            </w:tcBorders>
            <w:vAlign w:val="center"/>
          </w:tcPr>
          <w:p w14:paraId="729B4DCF"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4B0500F3" w14:textId="77777777" w:rsidR="00A9192A" w:rsidRPr="00A9192A" w:rsidRDefault="00A9192A" w:rsidP="00A9192A">
            <w:pPr>
              <w:spacing w:line="360" w:lineRule="auto"/>
              <w:rPr>
                <w:sz w:val="24"/>
                <w:szCs w:val="32"/>
              </w:rPr>
            </w:pPr>
            <w:r w:rsidRPr="00A9192A">
              <w:rPr>
                <w:sz w:val="24"/>
                <w:szCs w:val="32"/>
              </w:rPr>
              <w:t>CKD 1935/22</w:t>
            </w:r>
          </w:p>
        </w:tc>
        <w:tc>
          <w:tcPr>
            <w:tcW w:w="1418" w:type="dxa"/>
            <w:tcBorders>
              <w:left w:val="single" w:sz="4" w:space="0" w:color="auto"/>
              <w:right w:val="single" w:sz="4" w:space="0" w:color="auto"/>
            </w:tcBorders>
            <w:vAlign w:val="center"/>
          </w:tcPr>
          <w:p w14:paraId="1A0242C5" w14:textId="77777777" w:rsidR="00A9192A" w:rsidRPr="00A9192A" w:rsidRDefault="00A9192A" w:rsidP="00A9192A">
            <w:pPr>
              <w:spacing w:line="360" w:lineRule="auto"/>
              <w:jc w:val="center"/>
              <w:rPr>
                <w:sz w:val="24"/>
                <w:szCs w:val="32"/>
              </w:rPr>
            </w:pPr>
            <w:r w:rsidRPr="00A9192A">
              <w:rPr>
                <w:sz w:val="24"/>
                <w:szCs w:val="32"/>
              </w:rPr>
              <w:t>22.03.1935.</w:t>
            </w:r>
          </w:p>
        </w:tc>
        <w:tc>
          <w:tcPr>
            <w:tcW w:w="1691" w:type="dxa"/>
            <w:tcBorders>
              <w:top w:val="single" w:sz="4" w:space="0" w:color="auto"/>
              <w:left w:val="single" w:sz="4" w:space="0" w:color="auto"/>
              <w:bottom w:val="single" w:sz="4" w:space="0" w:color="auto"/>
              <w:right w:val="single" w:sz="4" w:space="0" w:color="auto"/>
            </w:tcBorders>
            <w:vAlign w:val="center"/>
          </w:tcPr>
          <w:p w14:paraId="63C846E5" w14:textId="77777777" w:rsidR="00A9192A" w:rsidRPr="00A9192A" w:rsidRDefault="00A9192A" w:rsidP="00A9192A">
            <w:pPr>
              <w:jc w:val="center"/>
              <w:rPr>
                <w:sz w:val="24"/>
                <w:szCs w:val="32"/>
              </w:rPr>
            </w:pPr>
            <w:r w:rsidRPr="00A9192A">
              <w:rPr>
                <w:sz w:val="24"/>
                <w:szCs w:val="32"/>
              </w:rPr>
              <w:t>XI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1554BC66" w14:textId="77777777" w:rsidR="00A9192A" w:rsidRPr="00A9192A" w:rsidRDefault="00A9192A" w:rsidP="00A9192A">
            <w:pPr>
              <w:ind w:right="-88"/>
              <w:jc w:val="center"/>
              <w:rPr>
                <w:sz w:val="24"/>
                <w:szCs w:val="32"/>
              </w:rPr>
            </w:pPr>
            <w:r w:rsidRPr="00A9192A">
              <w:rPr>
                <w:sz w:val="24"/>
                <w:szCs w:val="32"/>
              </w:rPr>
              <w:t>476</w:t>
            </w:r>
          </w:p>
        </w:tc>
        <w:tc>
          <w:tcPr>
            <w:tcW w:w="1275" w:type="dxa"/>
            <w:tcBorders>
              <w:left w:val="single" w:sz="4" w:space="0" w:color="auto"/>
              <w:right w:val="single" w:sz="4" w:space="0" w:color="auto"/>
            </w:tcBorders>
            <w:vAlign w:val="center"/>
          </w:tcPr>
          <w:p w14:paraId="6ECC5C89"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0CF78E22" w14:textId="77777777" w:rsidTr="00722729">
        <w:tc>
          <w:tcPr>
            <w:tcW w:w="846" w:type="dxa"/>
            <w:tcBorders>
              <w:left w:val="single" w:sz="4" w:space="0" w:color="auto"/>
              <w:right w:val="single" w:sz="4" w:space="0" w:color="auto"/>
            </w:tcBorders>
            <w:vAlign w:val="center"/>
          </w:tcPr>
          <w:p w14:paraId="6EAE5889"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31876C44" w14:textId="77777777" w:rsidR="00A9192A" w:rsidRPr="00A9192A" w:rsidRDefault="00A9192A" w:rsidP="00A9192A">
            <w:pPr>
              <w:spacing w:line="360" w:lineRule="auto"/>
              <w:rPr>
                <w:sz w:val="24"/>
                <w:szCs w:val="32"/>
              </w:rPr>
            </w:pPr>
            <w:r w:rsidRPr="00A9192A">
              <w:rPr>
                <w:sz w:val="24"/>
                <w:szCs w:val="32"/>
              </w:rPr>
              <w:t>CKD 1935/148</w:t>
            </w:r>
          </w:p>
        </w:tc>
        <w:tc>
          <w:tcPr>
            <w:tcW w:w="1418" w:type="dxa"/>
            <w:tcBorders>
              <w:left w:val="single" w:sz="4" w:space="0" w:color="auto"/>
              <w:right w:val="single" w:sz="4" w:space="0" w:color="auto"/>
            </w:tcBorders>
            <w:vAlign w:val="center"/>
          </w:tcPr>
          <w:p w14:paraId="33514725" w14:textId="77777777" w:rsidR="00A9192A" w:rsidRPr="00A9192A" w:rsidRDefault="00A9192A" w:rsidP="00A9192A">
            <w:pPr>
              <w:spacing w:line="360" w:lineRule="auto"/>
              <w:jc w:val="center"/>
              <w:rPr>
                <w:sz w:val="24"/>
                <w:szCs w:val="32"/>
              </w:rPr>
            </w:pPr>
            <w:r w:rsidRPr="00A9192A">
              <w:rPr>
                <w:sz w:val="24"/>
                <w:szCs w:val="32"/>
              </w:rPr>
              <w:t>24.01.1935.</w:t>
            </w:r>
          </w:p>
        </w:tc>
        <w:tc>
          <w:tcPr>
            <w:tcW w:w="1691" w:type="dxa"/>
            <w:tcBorders>
              <w:top w:val="single" w:sz="4" w:space="0" w:color="auto"/>
              <w:left w:val="single" w:sz="4" w:space="0" w:color="auto"/>
              <w:bottom w:val="single" w:sz="4" w:space="0" w:color="auto"/>
              <w:right w:val="single" w:sz="4" w:space="0" w:color="auto"/>
            </w:tcBorders>
            <w:vAlign w:val="center"/>
          </w:tcPr>
          <w:p w14:paraId="50231322" w14:textId="77777777" w:rsidR="00A9192A" w:rsidRPr="00A9192A" w:rsidRDefault="00A9192A" w:rsidP="00A9192A">
            <w:pPr>
              <w:jc w:val="center"/>
              <w:rPr>
                <w:sz w:val="24"/>
                <w:szCs w:val="32"/>
              </w:rPr>
            </w:pPr>
            <w:r w:rsidRPr="00A9192A">
              <w:rPr>
                <w:sz w:val="24"/>
                <w:szCs w:val="32"/>
              </w:rPr>
              <w:t>XII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6CA1DE22" w14:textId="77777777" w:rsidR="00A9192A" w:rsidRPr="00A9192A" w:rsidRDefault="00A9192A" w:rsidP="00A9192A">
            <w:pPr>
              <w:ind w:right="-88"/>
              <w:jc w:val="center"/>
              <w:rPr>
                <w:sz w:val="24"/>
                <w:szCs w:val="32"/>
              </w:rPr>
            </w:pPr>
            <w:r w:rsidRPr="00A9192A">
              <w:rPr>
                <w:sz w:val="24"/>
                <w:szCs w:val="32"/>
              </w:rPr>
              <w:t>46</w:t>
            </w:r>
          </w:p>
        </w:tc>
        <w:tc>
          <w:tcPr>
            <w:tcW w:w="1275" w:type="dxa"/>
            <w:tcBorders>
              <w:left w:val="single" w:sz="4" w:space="0" w:color="auto"/>
              <w:right w:val="single" w:sz="4" w:space="0" w:color="auto"/>
            </w:tcBorders>
            <w:vAlign w:val="center"/>
          </w:tcPr>
          <w:p w14:paraId="18D3B5F1"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33A030FB" w14:textId="77777777" w:rsidTr="00722729">
        <w:tc>
          <w:tcPr>
            <w:tcW w:w="846" w:type="dxa"/>
            <w:tcBorders>
              <w:left w:val="single" w:sz="4" w:space="0" w:color="auto"/>
              <w:right w:val="single" w:sz="4" w:space="0" w:color="auto"/>
            </w:tcBorders>
            <w:vAlign w:val="center"/>
          </w:tcPr>
          <w:p w14:paraId="10146EF1"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7AF0DD0D" w14:textId="77777777" w:rsidR="00A9192A" w:rsidRPr="00A9192A" w:rsidRDefault="00A9192A" w:rsidP="00A9192A">
            <w:pPr>
              <w:spacing w:line="360" w:lineRule="auto"/>
              <w:rPr>
                <w:sz w:val="24"/>
                <w:szCs w:val="32"/>
              </w:rPr>
            </w:pPr>
            <w:r w:rsidRPr="00A9192A">
              <w:rPr>
                <w:sz w:val="24"/>
                <w:szCs w:val="32"/>
              </w:rPr>
              <w:t>CKD 1935/790</w:t>
            </w:r>
          </w:p>
        </w:tc>
        <w:tc>
          <w:tcPr>
            <w:tcW w:w="1418" w:type="dxa"/>
            <w:tcBorders>
              <w:left w:val="single" w:sz="4" w:space="0" w:color="auto"/>
              <w:right w:val="single" w:sz="4" w:space="0" w:color="auto"/>
            </w:tcBorders>
            <w:vAlign w:val="center"/>
          </w:tcPr>
          <w:p w14:paraId="055D4332" w14:textId="77777777" w:rsidR="00A9192A" w:rsidRPr="00A9192A" w:rsidRDefault="00A9192A" w:rsidP="00A9192A">
            <w:pPr>
              <w:spacing w:line="360" w:lineRule="auto"/>
              <w:jc w:val="center"/>
              <w:rPr>
                <w:sz w:val="24"/>
                <w:szCs w:val="32"/>
              </w:rPr>
            </w:pPr>
            <w:r w:rsidRPr="00A9192A">
              <w:rPr>
                <w:sz w:val="24"/>
                <w:szCs w:val="32"/>
              </w:rPr>
              <w:t>24.05.1935.</w:t>
            </w:r>
          </w:p>
        </w:tc>
        <w:tc>
          <w:tcPr>
            <w:tcW w:w="1691" w:type="dxa"/>
            <w:tcBorders>
              <w:top w:val="single" w:sz="4" w:space="0" w:color="auto"/>
              <w:left w:val="single" w:sz="4" w:space="0" w:color="auto"/>
              <w:bottom w:val="single" w:sz="4" w:space="0" w:color="auto"/>
              <w:right w:val="single" w:sz="4" w:space="0" w:color="auto"/>
            </w:tcBorders>
            <w:vAlign w:val="center"/>
          </w:tcPr>
          <w:p w14:paraId="65E79839" w14:textId="77777777" w:rsidR="00A9192A" w:rsidRPr="00A9192A" w:rsidRDefault="00A9192A" w:rsidP="00A9192A">
            <w:pPr>
              <w:jc w:val="center"/>
              <w:rPr>
                <w:sz w:val="24"/>
                <w:szCs w:val="32"/>
              </w:rPr>
            </w:pPr>
            <w:r w:rsidRPr="00A9192A">
              <w:rPr>
                <w:sz w:val="24"/>
                <w:szCs w:val="32"/>
              </w:rPr>
              <w:t>XI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00C7B25B" w14:textId="77777777" w:rsidR="00A9192A" w:rsidRPr="00A9192A" w:rsidRDefault="00A9192A" w:rsidP="00A9192A">
            <w:pPr>
              <w:ind w:right="-88"/>
              <w:jc w:val="center"/>
              <w:rPr>
                <w:sz w:val="24"/>
                <w:szCs w:val="32"/>
              </w:rPr>
            </w:pPr>
            <w:r w:rsidRPr="00A9192A">
              <w:rPr>
                <w:sz w:val="24"/>
                <w:szCs w:val="32"/>
              </w:rPr>
              <w:t>600</w:t>
            </w:r>
          </w:p>
        </w:tc>
        <w:tc>
          <w:tcPr>
            <w:tcW w:w="1275" w:type="dxa"/>
            <w:tcBorders>
              <w:left w:val="single" w:sz="4" w:space="0" w:color="auto"/>
              <w:right w:val="single" w:sz="4" w:space="0" w:color="auto"/>
            </w:tcBorders>
            <w:vAlign w:val="center"/>
          </w:tcPr>
          <w:p w14:paraId="0811F2E7" w14:textId="77777777" w:rsidR="00A9192A" w:rsidRPr="00A9192A" w:rsidRDefault="00A9192A" w:rsidP="00A9192A">
            <w:pPr>
              <w:ind w:right="-88"/>
              <w:jc w:val="center"/>
              <w:rPr>
                <w:sz w:val="24"/>
                <w:szCs w:val="32"/>
              </w:rPr>
            </w:pPr>
            <w:r w:rsidRPr="00A9192A">
              <w:rPr>
                <w:sz w:val="24"/>
                <w:szCs w:val="32"/>
              </w:rPr>
              <w:t>1098.p.</w:t>
            </w:r>
          </w:p>
        </w:tc>
      </w:tr>
      <w:tr w:rsidR="00A9192A" w:rsidRPr="00A9192A" w14:paraId="735BDAE5" w14:textId="77777777" w:rsidTr="00722729">
        <w:tc>
          <w:tcPr>
            <w:tcW w:w="846" w:type="dxa"/>
            <w:tcBorders>
              <w:left w:val="single" w:sz="4" w:space="0" w:color="auto"/>
              <w:right w:val="single" w:sz="4" w:space="0" w:color="auto"/>
            </w:tcBorders>
            <w:vAlign w:val="center"/>
          </w:tcPr>
          <w:p w14:paraId="2383E0D8"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15557D86" w14:textId="77777777" w:rsidR="00A9192A" w:rsidRPr="00A9192A" w:rsidRDefault="00A9192A" w:rsidP="00A9192A">
            <w:pPr>
              <w:spacing w:line="360" w:lineRule="auto"/>
              <w:rPr>
                <w:sz w:val="24"/>
                <w:szCs w:val="32"/>
              </w:rPr>
            </w:pPr>
            <w:r w:rsidRPr="00A9192A">
              <w:rPr>
                <w:sz w:val="24"/>
                <w:szCs w:val="32"/>
              </w:rPr>
              <w:t>CKD 1935/1059</w:t>
            </w:r>
          </w:p>
        </w:tc>
        <w:tc>
          <w:tcPr>
            <w:tcW w:w="1418" w:type="dxa"/>
            <w:tcBorders>
              <w:left w:val="single" w:sz="4" w:space="0" w:color="auto"/>
              <w:right w:val="single" w:sz="4" w:space="0" w:color="auto"/>
            </w:tcBorders>
            <w:vAlign w:val="center"/>
          </w:tcPr>
          <w:p w14:paraId="0BBD3E9C" w14:textId="77777777" w:rsidR="00A9192A" w:rsidRPr="00A9192A" w:rsidRDefault="00A9192A" w:rsidP="00A9192A">
            <w:pPr>
              <w:spacing w:line="360" w:lineRule="auto"/>
              <w:jc w:val="center"/>
              <w:rPr>
                <w:sz w:val="24"/>
                <w:szCs w:val="32"/>
              </w:rPr>
            </w:pPr>
            <w:r w:rsidRPr="00A9192A">
              <w:rPr>
                <w:sz w:val="24"/>
                <w:szCs w:val="32"/>
              </w:rPr>
              <w:t>30.09.1935.</w:t>
            </w:r>
          </w:p>
        </w:tc>
        <w:tc>
          <w:tcPr>
            <w:tcW w:w="1691" w:type="dxa"/>
            <w:tcBorders>
              <w:top w:val="single" w:sz="4" w:space="0" w:color="auto"/>
              <w:left w:val="single" w:sz="4" w:space="0" w:color="auto"/>
              <w:bottom w:val="single" w:sz="4" w:space="0" w:color="auto"/>
              <w:right w:val="single" w:sz="4" w:space="0" w:color="auto"/>
            </w:tcBorders>
            <w:vAlign w:val="center"/>
          </w:tcPr>
          <w:p w14:paraId="761795FC" w14:textId="77777777" w:rsidR="00A9192A" w:rsidRPr="00A9192A" w:rsidRDefault="00A9192A" w:rsidP="00A9192A">
            <w:pPr>
              <w:jc w:val="center"/>
              <w:rPr>
                <w:sz w:val="24"/>
                <w:szCs w:val="32"/>
              </w:rPr>
            </w:pPr>
            <w:r w:rsidRPr="00A9192A">
              <w:rPr>
                <w:sz w:val="24"/>
                <w:szCs w:val="32"/>
              </w:rPr>
              <w:t>XII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01E1ECA9" w14:textId="77777777" w:rsidR="00A9192A" w:rsidRPr="00A9192A" w:rsidRDefault="00A9192A" w:rsidP="00A9192A">
            <w:pPr>
              <w:ind w:right="-88"/>
              <w:jc w:val="center"/>
              <w:rPr>
                <w:sz w:val="24"/>
                <w:szCs w:val="32"/>
              </w:rPr>
            </w:pPr>
            <w:r w:rsidRPr="00A9192A">
              <w:rPr>
                <w:sz w:val="24"/>
                <w:szCs w:val="32"/>
              </w:rPr>
              <w:t>47</w:t>
            </w:r>
          </w:p>
        </w:tc>
        <w:tc>
          <w:tcPr>
            <w:tcW w:w="1275" w:type="dxa"/>
            <w:tcBorders>
              <w:left w:val="single" w:sz="4" w:space="0" w:color="auto"/>
              <w:right w:val="single" w:sz="4" w:space="0" w:color="auto"/>
            </w:tcBorders>
            <w:vAlign w:val="center"/>
          </w:tcPr>
          <w:p w14:paraId="5340ADE4"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22FF92B3" w14:textId="77777777" w:rsidTr="00722729">
        <w:tc>
          <w:tcPr>
            <w:tcW w:w="846" w:type="dxa"/>
            <w:vMerge w:val="restart"/>
            <w:tcBorders>
              <w:left w:val="single" w:sz="4" w:space="0" w:color="auto"/>
              <w:right w:val="single" w:sz="4" w:space="0" w:color="auto"/>
            </w:tcBorders>
            <w:vAlign w:val="center"/>
          </w:tcPr>
          <w:p w14:paraId="25E97695"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left w:val="single" w:sz="4" w:space="0" w:color="auto"/>
              <w:right w:val="single" w:sz="4" w:space="0" w:color="auto"/>
            </w:tcBorders>
            <w:vAlign w:val="center"/>
          </w:tcPr>
          <w:p w14:paraId="0877017B" w14:textId="77777777" w:rsidR="00A9192A" w:rsidRPr="00A9192A" w:rsidRDefault="00A9192A" w:rsidP="00A9192A">
            <w:pPr>
              <w:spacing w:line="360" w:lineRule="auto"/>
              <w:rPr>
                <w:sz w:val="24"/>
                <w:szCs w:val="32"/>
              </w:rPr>
            </w:pPr>
            <w:r w:rsidRPr="00A9192A">
              <w:rPr>
                <w:sz w:val="24"/>
                <w:szCs w:val="32"/>
              </w:rPr>
              <w:t>CKD 1935/1110</w:t>
            </w:r>
          </w:p>
        </w:tc>
        <w:tc>
          <w:tcPr>
            <w:tcW w:w="1418" w:type="dxa"/>
            <w:vMerge w:val="restart"/>
            <w:tcBorders>
              <w:left w:val="single" w:sz="4" w:space="0" w:color="auto"/>
              <w:right w:val="single" w:sz="4" w:space="0" w:color="auto"/>
            </w:tcBorders>
            <w:vAlign w:val="center"/>
          </w:tcPr>
          <w:p w14:paraId="58808CDF" w14:textId="77777777" w:rsidR="00A9192A" w:rsidRPr="00A9192A" w:rsidRDefault="00A9192A" w:rsidP="00A9192A">
            <w:pPr>
              <w:spacing w:line="360" w:lineRule="auto"/>
              <w:jc w:val="center"/>
              <w:rPr>
                <w:sz w:val="24"/>
                <w:szCs w:val="32"/>
              </w:rPr>
            </w:pPr>
            <w:r w:rsidRPr="00A9192A">
              <w:rPr>
                <w:sz w:val="24"/>
                <w:szCs w:val="32"/>
              </w:rPr>
              <w:t>13.06.1935.</w:t>
            </w:r>
          </w:p>
        </w:tc>
        <w:tc>
          <w:tcPr>
            <w:tcW w:w="1691" w:type="dxa"/>
            <w:tcBorders>
              <w:top w:val="single" w:sz="4" w:space="0" w:color="auto"/>
              <w:left w:val="single" w:sz="4" w:space="0" w:color="auto"/>
              <w:bottom w:val="single" w:sz="4" w:space="0" w:color="auto"/>
              <w:right w:val="single" w:sz="4" w:space="0" w:color="auto"/>
            </w:tcBorders>
            <w:vAlign w:val="center"/>
          </w:tcPr>
          <w:p w14:paraId="56A921E6"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bottom w:val="single" w:sz="4" w:space="0" w:color="auto"/>
              <w:right w:val="single" w:sz="4" w:space="0" w:color="auto"/>
            </w:tcBorders>
            <w:vAlign w:val="center"/>
          </w:tcPr>
          <w:p w14:paraId="31865B0F" w14:textId="77777777" w:rsidR="00A9192A" w:rsidRPr="00A9192A" w:rsidRDefault="00A9192A" w:rsidP="00A9192A">
            <w:pPr>
              <w:ind w:right="-88"/>
              <w:jc w:val="center"/>
              <w:rPr>
                <w:sz w:val="24"/>
                <w:szCs w:val="32"/>
              </w:rPr>
            </w:pPr>
            <w:r w:rsidRPr="00A9192A">
              <w:rPr>
                <w:sz w:val="24"/>
                <w:szCs w:val="32"/>
              </w:rPr>
              <w:t>75</w:t>
            </w:r>
          </w:p>
        </w:tc>
        <w:tc>
          <w:tcPr>
            <w:tcW w:w="1275" w:type="dxa"/>
            <w:vMerge w:val="restart"/>
            <w:tcBorders>
              <w:left w:val="single" w:sz="4" w:space="0" w:color="auto"/>
              <w:right w:val="single" w:sz="4" w:space="0" w:color="auto"/>
            </w:tcBorders>
            <w:vAlign w:val="center"/>
          </w:tcPr>
          <w:p w14:paraId="0A601483" w14:textId="77777777" w:rsidR="00A9192A" w:rsidRPr="00A9192A" w:rsidRDefault="00A9192A" w:rsidP="00A9192A">
            <w:pPr>
              <w:ind w:right="-88"/>
              <w:jc w:val="center"/>
              <w:rPr>
                <w:sz w:val="24"/>
                <w:szCs w:val="32"/>
              </w:rPr>
            </w:pPr>
            <w:r w:rsidRPr="00A9192A">
              <w:rPr>
                <w:sz w:val="24"/>
                <w:szCs w:val="32"/>
              </w:rPr>
              <w:t>1018.p.</w:t>
            </w:r>
          </w:p>
        </w:tc>
      </w:tr>
      <w:tr w:rsidR="00A9192A" w:rsidRPr="00A9192A" w14:paraId="71BBE089" w14:textId="77777777" w:rsidTr="00722729">
        <w:tc>
          <w:tcPr>
            <w:tcW w:w="846" w:type="dxa"/>
            <w:vMerge/>
            <w:tcBorders>
              <w:left w:val="single" w:sz="4" w:space="0" w:color="auto"/>
              <w:right w:val="single" w:sz="4" w:space="0" w:color="auto"/>
            </w:tcBorders>
            <w:vAlign w:val="center"/>
          </w:tcPr>
          <w:p w14:paraId="41AB9DD7"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6FD31F83"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116CDFB3"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18CE9A4A" w14:textId="77777777" w:rsidR="00A9192A" w:rsidRPr="00A9192A" w:rsidRDefault="00A9192A" w:rsidP="00A9192A">
            <w:pPr>
              <w:jc w:val="center"/>
              <w:rPr>
                <w:sz w:val="24"/>
                <w:szCs w:val="32"/>
              </w:rPr>
            </w:pPr>
            <w:r w:rsidRPr="00A9192A">
              <w:rPr>
                <w:sz w:val="24"/>
                <w:szCs w:val="32"/>
              </w:rPr>
              <w:t>XI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4901CE91" w14:textId="77777777" w:rsidR="00A9192A" w:rsidRPr="00A9192A" w:rsidRDefault="00A9192A" w:rsidP="00A9192A">
            <w:pPr>
              <w:ind w:right="-88"/>
              <w:jc w:val="center"/>
              <w:rPr>
                <w:sz w:val="24"/>
                <w:szCs w:val="32"/>
              </w:rPr>
            </w:pPr>
            <w:r w:rsidRPr="00A9192A">
              <w:rPr>
                <w:sz w:val="24"/>
                <w:szCs w:val="32"/>
              </w:rPr>
              <w:t>597</w:t>
            </w:r>
          </w:p>
        </w:tc>
        <w:tc>
          <w:tcPr>
            <w:tcW w:w="1275" w:type="dxa"/>
            <w:vMerge/>
            <w:tcBorders>
              <w:left w:val="single" w:sz="4" w:space="0" w:color="auto"/>
              <w:right w:val="single" w:sz="4" w:space="0" w:color="auto"/>
            </w:tcBorders>
            <w:vAlign w:val="center"/>
          </w:tcPr>
          <w:p w14:paraId="655E67AA" w14:textId="77777777" w:rsidR="00A9192A" w:rsidRPr="00A9192A" w:rsidRDefault="00A9192A" w:rsidP="00A9192A">
            <w:pPr>
              <w:ind w:right="-88"/>
              <w:jc w:val="center"/>
              <w:rPr>
                <w:sz w:val="24"/>
                <w:szCs w:val="32"/>
              </w:rPr>
            </w:pPr>
          </w:p>
        </w:tc>
      </w:tr>
      <w:tr w:rsidR="00A9192A" w:rsidRPr="00A9192A" w14:paraId="06CB4808" w14:textId="77777777" w:rsidTr="00722729">
        <w:tc>
          <w:tcPr>
            <w:tcW w:w="846" w:type="dxa"/>
            <w:tcBorders>
              <w:left w:val="single" w:sz="4" w:space="0" w:color="auto"/>
              <w:right w:val="single" w:sz="4" w:space="0" w:color="auto"/>
            </w:tcBorders>
            <w:vAlign w:val="center"/>
          </w:tcPr>
          <w:p w14:paraId="4FA1EAAB"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11B4888D" w14:textId="77777777" w:rsidR="00A9192A" w:rsidRPr="00A9192A" w:rsidRDefault="00A9192A" w:rsidP="00A9192A">
            <w:pPr>
              <w:spacing w:line="360" w:lineRule="auto"/>
              <w:rPr>
                <w:sz w:val="24"/>
                <w:szCs w:val="32"/>
              </w:rPr>
            </w:pPr>
            <w:r w:rsidRPr="00A9192A">
              <w:rPr>
                <w:sz w:val="24"/>
                <w:szCs w:val="32"/>
              </w:rPr>
              <w:t>CKD 1935/1363</w:t>
            </w:r>
          </w:p>
        </w:tc>
        <w:tc>
          <w:tcPr>
            <w:tcW w:w="1418" w:type="dxa"/>
            <w:tcBorders>
              <w:left w:val="single" w:sz="4" w:space="0" w:color="auto"/>
              <w:right w:val="single" w:sz="4" w:space="0" w:color="auto"/>
            </w:tcBorders>
            <w:vAlign w:val="center"/>
          </w:tcPr>
          <w:p w14:paraId="55E74850" w14:textId="77777777" w:rsidR="00A9192A" w:rsidRPr="00A9192A" w:rsidRDefault="00A9192A" w:rsidP="00A9192A">
            <w:pPr>
              <w:spacing w:line="360" w:lineRule="auto"/>
              <w:jc w:val="center"/>
              <w:rPr>
                <w:sz w:val="24"/>
                <w:szCs w:val="32"/>
              </w:rPr>
            </w:pPr>
            <w:r w:rsidRPr="00A9192A">
              <w:rPr>
                <w:sz w:val="24"/>
                <w:szCs w:val="32"/>
              </w:rPr>
              <w:t>22.11.1935.</w:t>
            </w:r>
          </w:p>
        </w:tc>
        <w:tc>
          <w:tcPr>
            <w:tcW w:w="1691" w:type="dxa"/>
            <w:tcBorders>
              <w:top w:val="single" w:sz="4" w:space="0" w:color="auto"/>
              <w:left w:val="single" w:sz="4" w:space="0" w:color="auto"/>
              <w:bottom w:val="single" w:sz="4" w:space="0" w:color="auto"/>
              <w:right w:val="single" w:sz="4" w:space="0" w:color="auto"/>
            </w:tcBorders>
            <w:vAlign w:val="center"/>
          </w:tcPr>
          <w:p w14:paraId="24CDFCA8" w14:textId="77777777" w:rsidR="00A9192A" w:rsidRPr="00A9192A" w:rsidRDefault="00A9192A" w:rsidP="00A9192A">
            <w:pPr>
              <w:jc w:val="center"/>
              <w:rPr>
                <w:sz w:val="24"/>
                <w:szCs w:val="32"/>
              </w:rPr>
            </w:pPr>
            <w:r w:rsidRPr="00A9192A">
              <w:rPr>
                <w:sz w:val="24"/>
                <w:szCs w:val="32"/>
              </w:rPr>
              <w:t>XII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0D627979" w14:textId="77777777" w:rsidR="00A9192A" w:rsidRPr="00A9192A" w:rsidRDefault="00A9192A" w:rsidP="00A9192A">
            <w:pPr>
              <w:ind w:right="-88"/>
              <w:jc w:val="center"/>
              <w:rPr>
                <w:sz w:val="24"/>
                <w:szCs w:val="32"/>
              </w:rPr>
            </w:pPr>
            <w:r w:rsidRPr="00A9192A">
              <w:rPr>
                <w:sz w:val="24"/>
                <w:szCs w:val="32"/>
              </w:rPr>
              <w:t>343</w:t>
            </w:r>
          </w:p>
        </w:tc>
        <w:tc>
          <w:tcPr>
            <w:tcW w:w="1275" w:type="dxa"/>
            <w:tcBorders>
              <w:left w:val="single" w:sz="4" w:space="0" w:color="auto"/>
              <w:right w:val="single" w:sz="4" w:space="0" w:color="auto"/>
            </w:tcBorders>
            <w:vAlign w:val="center"/>
          </w:tcPr>
          <w:p w14:paraId="15DAD287" w14:textId="77777777" w:rsidR="00A9192A" w:rsidRPr="00A9192A" w:rsidRDefault="00A9192A" w:rsidP="00A9192A">
            <w:pPr>
              <w:ind w:right="-88"/>
              <w:jc w:val="center"/>
              <w:rPr>
                <w:sz w:val="24"/>
                <w:szCs w:val="32"/>
              </w:rPr>
            </w:pPr>
            <w:r w:rsidRPr="00A9192A">
              <w:rPr>
                <w:sz w:val="24"/>
                <w:szCs w:val="32"/>
              </w:rPr>
              <w:t>1015.p.</w:t>
            </w:r>
          </w:p>
        </w:tc>
      </w:tr>
      <w:tr w:rsidR="00A9192A" w:rsidRPr="00A9192A" w14:paraId="6039AE66" w14:textId="77777777" w:rsidTr="00722729">
        <w:tc>
          <w:tcPr>
            <w:tcW w:w="846" w:type="dxa"/>
            <w:tcBorders>
              <w:left w:val="single" w:sz="4" w:space="0" w:color="auto"/>
              <w:right w:val="single" w:sz="4" w:space="0" w:color="auto"/>
            </w:tcBorders>
            <w:vAlign w:val="center"/>
          </w:tcPr>
          <w:p w14:paraId="3F971D38"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2348BDAB" w14:textId="77777777" w:rsidR="00A9192A" w:rsidRPr="00A9192A" w:rsidRDefault="00A9192A" w:rsidP="00A9192A">
            <w:pPr>
              <w:spacing w:line="360" w:lineRule="auto"/>
              <w:rPr>
                <w:sz w:val="24"/>
                <w:szCs w:val="32"/>
              </w:rPr>
            </w:pPr>
            <w:r w:rsidRPr="00A9192A">
              <w:rPr>
                <w:sz w:val="24"/>
                <w:szCs w:val="32"/>
              </w:rPr>
              <w:t>CKD 1935/1617</w:t>
            </w:r>
          </w:p>
        </w:tc>
        <w:tc>
          <w:tcPr>
            <w:tcW w:w="1418" w:type="dxa"/>
            <w:tcBorders>
              <w:left w:val="single" w:sz="4" w:space="0" w:color="auto"/>
              <w:right w:val="single" w:sz="4" w:space="0" w:color="auto"/>
            </w:tcBorders>
            <w:vAlign w:val="center"/>
          </w:tcPr>
          <w:p w14:paraId="38A1182C" w14:textId="77777777" w:rsidR="00A9192A" w:rsidRPr="00A9192A" w:rsidRDefault="00A9192A" w:rsidP="00A9192A">
            <w:pPr>
              <w:spacing w:line="360" w:lineRule="auto"/>
              <w:jc w:val="center"/>
              <w:rPr>
                <w:sz w:val="24"/>
                <w:szCs w:val="32"/>
              </w:rPr>
            </w:pPr>
            <w:r w:rsidRPr="00A9192A">
              <w:rPr>
                <w:sz w:val="24"/>
                <w:szCs w:val="32"/>
              </w:rPr>
              <w:t>16.12.1935.</w:t>
            </w:r>
          </w:p>
        </w:tc>
        <w:tc>
          <w:tcPr>
            <w:tcW w:w="1691" w:type="dxa"/>
            <w:tcBorders>
              <w:top w:val="single" w:sz="4" w:space="0" w:color="auto"/>
              <w:left w:val="single" w:sz="4" w:space="0" w:color="auto"/>
              <w:bottom w:val="single" w:sz="4" w:space="0" w:color="auto"/>
              <w:right w:val="single" w:sz="4" w:space="0" w:color="auto"/>
            </w:tcBorders>
            <w:vAlign w:val="center"/>
          </w:tcPr>
          <w:p w14:paraId="17291BAA" w14:textId="77777777" w:rsidR="00A9192A" w:rsidRPr="00A9192A" w:rsidRDefault="00A9192A" w:rsidP="00A9192A">
            <w:pPr>
              <w:jc w:val="center"/>
              <w:rPr>
                <w:sz w:val="24"/>
                <w:szCs w:val="32"/>
              </w:rPr>
            </w:pPr>
            <w:r w:rsidRPr="00A9192A">
              <w:rPr>
                <w:sz w:val="24"/>
                <w:szCs w:val="32"/>
              </w:rPr>
              <w:t>XII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1F170DC5" w14:textId="77777777" w:rsidR="00A9192A" w:rsidRPr="00A9192A" w:rsidRDefault="00A9192A" w:rsidP="00A9192A">
            <w:pPr>
              <w:ind w:right="-88"/>
              <w:jc w:val="center"/>
              <w:rPr>
                <w:sz w:val="24"/>
                <w:szCs w:val="32"/>
              </w:rPr>
            </w:pPr>
            <w:r w:rsidRPr="00A9192A">
              <w:rPr>
                <w:sz w:val="24"/>
                <w:szCs w:val="32"/>
              </w:rPr>
              <w:t>290</w:t>
            </w:r>
          </w:p>
        </w:tc>
        <w:tc>
          <w:tcPr>
            <w:tcW w:w="1275" w:type="dxa"/>
            <w:tcBorders>
              <w:left w:val="single" w:sz="4" w:space="0" w:color="auto"/>
              <w:right w:val="single" w:sz="4" w:space="0" w:color="auto"/>
            </w:tcBorders>
            <w:vAlign w:val="center"/>
          </w:tcPr>
          <w:p w14:paraId="5277FD35" w14:textId="77777777" w:rsidR="00A9192A" w:rsidRPr="00A9192A" w:rsidRDefault="00A9192A" w:rsidP="00A9192A">
            <w:pPr>
              <w:ind w:right="-88"/>
              <w:jc w:val="center"/>
              <w:rPr>
                <w:sz w:val="24"/>
                <w:szCs w:val="32"/>
              </w:rPr>
            </w:pPr>
            <w:r w:rsidRPr="00A9192A">
              <w:rPr>
                <w:sz w:val="24"/>
                <w:szCs w:val="32"/>
              </w:rPr>
              <w:t>1019.p.</w:t>
            </w:r>
          </w:p>
        </w:tc>
      </w:tr>
      <w:tr w:rsidR="00DF27D6" w:rsidRPr="00A9192A" w14:paraId="5381815D" w14:textId="77777777" w:rsidTr="00722729">
        <w:tc>
          <w:tcPr>
            <w:tcW w:w="846" w:type="dxa"/>
            <w:tcBorders>
              <w:left w:val="single" w:sz="4" w:space="0" w:color="auto"/>
              <w:right w:val="single" w:sz="4" w:space="0" w:color="auto"/>
            </w:tcBorders>
            <w:vAlign w:val="center"/>
          </w:tcPr>
          <w:p w14:paraId="052ACF6D" w14:textId="77777777" w:rsidR="00DF27D6" w:rsidRPr="00A9192A" w:rsidRDefault="00DF27D6"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56642B70" w14:textId="27DD217D" w:rsidR="00DF27D6" w:rsidRPr="00DF27D6" w:rsidRDefault="00DF27D6" w:rsidP="009D0A9E">
            <w:pPr>
              <w:rPr>
                <w:sz w:val="24"/>
                <w:szCs w:val="40"/>
              </w:rPr>
            </w:pPr>
            <w:r w:rsidRPr="00DF27D6">
              <w:rPr>
                <w:sz w:val="24"/>
                <w:szCs w:val="40"/>
              </w:rPr>
              <w:t>CKD 1935/1945</w:t>
            </w:r>
          </w:p>
        </w:tc>
        <w:tc>
          <w:tcPr>
            <w:tcW w:w="1418" w:type="dxa"/>
            <w:tcBorders>
              <w:left w:val="single" w:sz="4" w:space="0" w:color="auto"/>
              <w:right w:val="single" w:sz="4" w:space="0" w:color="auto"/>
            </w:tcBorders>
            <w:vAlign w:val="center"/>
          </w:tcPr>
          <w:p w14:paraId="5BE35348" w14:textId="1D4F696D" w:rsidR="00DF27D6" w:rsidRPr="00DF27D6" w:rsidRDefault="00DF27D6" w:rsidP="00A9192A">
            <w:pPr>
              <w:spacing w:line="360" w:lineRule="auto"/>
              <w:jc w:val="center"/>
              <w:rPr>
                <w:sz w:val="24"/>
                <w:szCs w:val="40"/>
              </w:rPr>
            </w:pPr>
            <w:r w:rsidRPr="00DF27D6">
              <w:rPr>
                <w:sz w:val="24"/>
                <w:szCs w:val="40"/>
              </w:rPr>
              <w:t>30.08.1935.</w:t>
            </w:r>
          </w:p>
        </w:tc>
        <w:tc>
          <w:tcPr>
            <w:tcW w:w="1691" w:type="dxa"/>
            <w:tcBorders>
              <w:top w:val="single" w:sz="4" w:space="0" w:color="auto"/>
              <w:left w:val="single" w:sz="4" w:space="0" w:color="auto"/>
              <w:bottom w:val="single" w:sz="4" w:space="0" w:color="auto"/>
              <w:right w:val="single" w:sz="4" w:space="0" w:color="auto"/>
            </w:tcBorders>
            <w:vAlign w:val="center"/>
          </w:tcPr>
          <w:p w14:paraId="3AFEEB11" w14:textId="355A3163" w:rsidR="00DF27D6" w:rsidRPr="00DF27D6" w:rsidRDefault="00DF27D6" w:rsidP="00A9192A">
            <w:pPr>
              <w:jc w:val="center"/>
              <w:rPr>
                <w:sz w:val="24"/>
                <w:szCs w:val="40"/>
              </w:rPr>
            </w:pPr>
            <w:r>
              <w:rPr>
                <w:sz w:val="24"/>
                <w:szCs w:val="40"/>
              </w:rPr>
              <w:t>XII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608CB2F5" w14:textId="17D5EC29" w:rsidR="00DF27D6" w:rsidRPr="00DF27D6" w:rsidRDefault="00DF27D6" w:rsidP="00A9192A">
            <w:pPr>
              <w:ind w:right="-88"/>
              <w:jc w:val="center"/>
              <w:rPr>
                <w:sz w:val="24"/>
                <w:szCs w:val="40"/>
              </w:rPr>
            </w:pPr>
            <w:r>
              <w:rPr>
                <w:sz w:val="24"/>
                <w:szCs w:val="40"/>
              </w:rPr>
              <w:t>40</w:t>
            </w:r>
          </w:p>
        </w:tc>
        <w:tc>
          <w:tcPr>
            <w:tcW w:w="1275" w:type="dxa"/>
            <w:tcBorders>
              <w:left w:val="single" w:sz="4" w:space="0" w:color="auto"/>
              <w:right w:val="single" w:sz="4" w:space="0" w:color="auto"/>
            </w:tcBorders>
            <w:vAlign w:val="center"/>
          </w:tcPr>
          <w:p w14:paraId="10BA3B4C" w14:textId="73152A24" w:rsidR="00DF27D6" w:rsidRPr="00DF27D6" w:rsidRDefault="00DF27D6" w:rsidP="00A9192A">
            <w:pPr>
              <w:ind w:right="-88"/>
              <w:jc w:val="center"/>
              <w:rPr>
                <w:sz w:val="24"/>
                <w:szCs w:val="40"/>
              </w:rPr>
            </w:pPr>
            <w:r w:rsidRPr="00DF27D6">
              <w:rPr>
                <w:sz w:val="24"/>
                <w:szCs w:val="40"/>
              </w:rPr>
              <w:t>1018.p.</w:t>
            </w:r>
          </w:p>
        </w:tc>
      </w:tr>
      <w:tr w:rsidR="00A9192A" w:rsidRPr="00A9192A" w14:paraId="28980538" w14:textId="77777777" w:rsidTr="00722729">
        <w:tc>
          <w:tcPr>
            <w:tcW w:w="846" w:type="dxa"/>
            <w:vMerge w:val="restart"/>
            <w:tcBorders>
              <w:left w:val="single" w:sz="4" w:space="0" w:color="auto"/>
              <w:right w:val="single" w:sz="4" w:space="0" w:color="auto"/>
            </w:tcBorders>
            <w:vAlign w:val="center"/>
          </w:tcPr>
          <w:p w14:paraId="1FE45839"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left w:val="single" w:sz="4" w:space="0" w:color="auto"/>
              <w:right w:val="single" w:sz="4" w:space="0" w:color="auto"/>
            </w:tcBorders>
            <w:vAlign w:val="center"/>
          </w:tcPr>
          <w:p w14:paraId="16193C08" w14:textId="77777777" w:rsidR="00A9192A" w:rsidRPr="00A9192A" w:rsidRDefault="00A9192A" w:rsidP="009D0A9E">
            <w:pPr>
              <w:rPr>
                <w:sz w:val="24"/>
                <w:szCs w:val="32"/>
              </w:rPr>
            </w:pPr>
            <w:r w:rsidRPr="00A9192A">
              <w:rPr>
                <w:sz w:val="24"/>
                <w:szCs w:val="32"/>
              </w:rPr>
              <w:t>CKD 1936/10 kops.</w:t>
            </w:r>
          </w:p>
        </w:tc>
        <w:tc>
          <w:tcPr>
            <w:tcW w:w="1418" w:type="dxa"/>
            <w:vMerge w:val="restart"/>
            <w:tcBorders>
              <w:left w:val="single" w:sz="4" w:space="0" w:color="auto"/>
              <w:right w:val="single" w:sz="4" w:space="0" w:color="auto"/>
            </w:tcBorders>
            <w:vAlign w:val="center"/>
          </w:tcPr>
          <w:p w14:paraId="6120B0A8" w14:textId="77777777" w:rsidR="00A9192A" w:rsidRPr="00A9192A" w:rsidRDefault="00A9192A" w:rsidP="00A9192A">
            <w:pPr>
              <w:spacing w:line="360" w:lineRule="auto"/>
              <w:jc w:val="center"/>
              <w:rPr>
                <w:sz w:val="24"/>
                <w:szCs w:val="32"/>
              </w:rPr>
            </w:pPr>
            <w:r w:rsidRPr="00A9192A">
              <w:rPr>
                <w:sz w:val="24"/>
                <w:szCs w:val="32"/>
              </w:rPr>
              <w:t>28.02.1936.</w:t>
            </w:r>
          </w:p>
        </w:tc>
        <w:tc>
          <w:tcPr>
            <w:tcW w:w="1691" w:type="dxa"/>
            <w:tcBorders>
              <w:top w:val="single" w:sz="4" w:space="0" w:color="auto"/>
              <w:left w:val="single" w:sz="4" w:space="0" w:color="auto"/>
              <w:bottom w:val="single" w:sz="4" w:space="0" w:color="auto"/>
              <w:right w:val="single" w:sz="4" w:space="0" w:color="auto"/>
            </w:tcBorders>
            <w:vAlign w:val="center"/>
          </w:tcPr>
          <w:p w14:paraId="3E260E40"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bottom w:val="single" w:sz="4" w:space="0" w:color="auto"/>
              <w:right w:val="single" w:sz="4" w:space="0" w:color="auto"/>
            </w:tcBorders>
            <w:vAlign w:val="center"/>
          </w:tcPr>
          <w:p w14:paraId="54FD7255" w14:textId="77777777" w:rsidR="00A9192A" w:rsidRPr="00A9192A" w:rsidRDefault="00A9192A" w:rsidP="00A9192A">
            <w:pPr>
              <w:ind w:right="-88"/>
              <w:jc w:val="center"/>
              <w:rPr>
                <w:sz w:val="24"/>
                <w:szCs w:val="32"/>
              </w:rPr>
            </w:pPr>
            <w:r w:rsidRPr="00A9192A">
              <w:rPr>
                <w:sz w:val="24"/>
                <w:szCs w:val="32"/>
              </w:rPr>
              <w:t>89</w:t>
            </w:r>
          </w:p>
        </w:tc>
        <w:tc>
          <w:tcPr>
            <w:tcW w:w="1275" w:type="dxa"/>
            <w:vMerge w:val="restart"/>
            <w:tcBorders>
              <w:left w:val="single" w:sz="4" w:space="0" w:color="auto"/>
              <w:right w:val="single" w:sz="4" w:space="0" w:color="auto"/>
            </w:tcBorders>
            <w:vAlign w:val="center"/>
          </w:tcPr>
          <w:p w14:paraId="1A1812DA" w14:textId="77777777" w:rsidR="00A9192A" w:rsidRPr="00A9192A" w:rsidRDefault="00A9192A" w:rsidP="00A9192A">
            <w:pPr>
              <w:ind w:right="-88"/>
              <w:jc w:val="center"/>
              <w:rPr>
                <w:sz w:val="24"/>
                <w:szCs w:val="32"/>
              </w:rPr>
            </w:pPr>
            <w:r w:rsidRPr="00A9192A">
              <w:rPr>
                <w:sz w:val="24"/>
                <w:szCs w:val="32"/>
              </w:rPr>
              <w:t>1021.p.</w:t>
            </w:r>
          </w:p>
        </w:tc>
      </w:tr>
      <w:tr w:rsidR="00A9192A" w:rsidRPr="00A9192A" w14:paraId="3815B23C" w14:textId="77777777" w:rsidTr="00722729">
        <w:tc>
          <w:tcPr>
            <w:tcW w:w="846" w:type="dxa"/>
            <w:vMerge/>
            <w:tcBorders>
              <w:left w:val="single" w:sz="4" w:space="0" w:color="auto"/>
              <w:right w:val="single" w:sz="4" w:space="0" w:color="auto"/>
            </w:tcBorders>
            <w:vAlign w:val="center"/>
          </w:tcPr>
          <w:p w14:paraId="6B0D0EE1"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6F00D043"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0D42845E"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4BDCBE86" w14:textId="77777777" w:rsidR="00A9192A" w:rsidRPr="00A9192A" w:rsidRDefault="00A9192A" w:rsidP="00A9192A">
            <w:pPr>
              <w:jc w:val="center"/>
              <w:rPr>
                <w:sz w:val="24"/>
                <w:szCs w:val="32"/>
              </w:rPr>
            </w:pPr>
            <w:r w:rsidRPr="00A9192A">
              <w:rPr>
                <w:sz w:val="24"/>
                <w:szCs w:val="32"/>
              </w:rPr>
              <w:t>XII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6E85F33E" w14:textId="77777777" w:rsidR="00A9192A" w:rsidRPr="00A9192A" w:rsidRDefault="00A9192A" w:rsidP="00A9192A">
            <w:pPr>
              <w:ind w:right="-88"/>
              <w:jc w:val="center"/>
              <w:rPr>
                <w:sz w:val="24"/>
                <w:szCs w:val="32"/>
              </w:rPr>
            </w:pPr>
            <w:r w:rsidRPr="00A9192A">
              <w:rPr>
                <w:sz w:val="24"/>
                <w:szCs w:val="32"/>
              </w:rPr>
              <w:t>604</w:t>
            </w:r>
          </w:p>
        </w:tc>
        <w:tc>
          <w:tcPr>
            <w:tcW w:w="1275" w:type="dxa"/>
            <w:vMerge/>
            <w:tcBorders>
              <w:left w:val="single" w:sz="4" w:space="0" w:color="auto"/>
              <w:right w:val="single" w:sz="4" w:space="0" w:color="auto"/>
            </w:tcBorders>
            <w:vAlign w:val="center"/>
          </w:tcPr>
          <w:p w14:paraId="23D18630" w14:textId="77777777" w:rsidR="00A9192A" w:rsidRPr="00A9192A" w:rsidRDefault="00A9192A" w:rsidP="00A9192A">
            <w:pPr>
              <w:ind w:right="-88"/>
              <w:jc w:val="center"/>
              <w:rPr>
                <w:sz w:val="24"/>
                <w:szCs w:val="32"/>
              </w:rPr>
            </w:pPr>
          </w:p>
        </w:tc>
      </w:tr>
      <w:tr w:rsidR="00A9192A" w:rsidRPr="00A9192A" w14:paraId="1AA3CA76" w14:textId="77777777" w:rsidTr="00722729">
        <w:tc>
          <w:tcPr>
            <w:tcW w:w="846" w:type="dxa"/>
            <w:tcBorders>
              <w:left w:val="single" w:sz="4" w:space="0" w:color="auto"/>
              <w:right w:val="single" w:sz="4" w:space="0" w:color="auto"/>
            </w:tcBorders>
            <w:vAlign w:val="center"/>
          </w:tcPr>
          <w:p w14:paraId="3363769F"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09CA8EE7" w14:textId="77777777" w:rsidR="00A9192A" w:rsidRPr="00A9192A" w:rsidRDefault="00A9192A" w:rsidP="009D0A9E">
            <w:pPr>
              <w:rPr>
                <w:sz w:val="24"/>
                <w:szCs w:val="32"/>
                <w:highlight w:val="yellow"/>
              </w:rPr>
            </w:pPr>
            <w:r w:rsidRPr="00A9192A">
              <w:rPr>
                <w:sz w:val="24"/>
                <w:szCs w:val="32"/>
              </w:rPr>
              <w:t>CKD 1936/29 kops.</w:t>
            </w:r>
          </w:p>
        </w:tc>
        <w:tc>
          <w:tcPr>
            <w:tcW w:w="1418" w:type="dxa"/>
            <w:tcBorders>
              <w:left w:val="single" w:sz="4" w:space="0" w:color="auto"/>
              <w:right w:val="single" w:sz="4" w:space="0" w:color="auto"/>
            </w:tcBorders>
            <w:vAlign w:val="center"/>
          </w:tcPr>
          <w:p w14:paraId="3AD8DEED" w14:textId="77777777" w:rsidR="00A9192A" w:rsidRPr="00A9192A" w:rsidRDefault="00A9192A" w:rsidP="00A9192A">
            <w:pPr>
              <w:spacing w:line="360" w:lineRule="auto"/>
              <w:jc w:val="center"/>
              <w:rPr>
                <w:sz w:val="24"/>
                <w:szCs w:val="32"/>
              </w:rPr>
            </w:pPr>
            <w:r w:rsidRPr="00A9192A">
              <w:rPr>
                <w:sz w:val="24"/>
                <w:szCs w:val="32"/>
              </w:rPr>
              <w:t>04.06.1936.</w:t>
            </w:r>
          </w:p>
        </w:tc>
        <w:tc>
          <w:tcPr>
            <w:tcW w:w="1691" w:type="dxa"/>
            <w:tcBorders>
              <w:top w:val="single" w:sz="4" w:space="0" w:color="auto"/>
              <w:left w:val="single" w:sz="4" w:space="0" w:color="auto"/>
              <w:bottom w:val="single" w:sz="4" w:space="0" w:color="auto"/>
              <w:right w:val="single" w:sz="4" w:space="0" w:color="auto"/>
            </w:tcBorders>
            <w:vAlign w:val="center"/>
          </w:tcPr>
          <w:p w14:paraId="2CED0DFB" w14:textId="77777777" w:rsidR="00A9192A" w:rsidRPr="00A9192A" w:rsidRDefault="00A9192A" w:rsidP="00A9192A">
            <w:pPr>
              <w:jc w:val="center"/>
              <w:rPr>
                <w:sz w:val="24"/>
                <w:szCs w:val="32"/>
              </w:rPr>
            </w:pPr>
            <w:r w:rsidRPr="00A9192A">
              <w:rPr>
                <w:sz w:val="24"/>
                <w:szCs w:val="32"/>
              </w:rPr>
              <w:t>XII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1D3E0E88" w14:textId="77777777" w:rsidR="00A9192A" w:rsidRPr="00A9192A" w:rsidRDefault="00A9192A" w:rsidP="00A9192A">
            <w:pPr>
              <w:ind w:right="-88"/>
              <w:jc w:val="center"/>
              <w:rPr>
                <w:sz w:val="24"/>
                <w:szCs w:val="32"/>
              </w:rPr>
            </w:pPr>
            <w:r w:rsidRPr="00A9192A">
              <w:rPr>
                <w:sz w:val="24"/>
                <w:szCs w:val="32"/>
              </w:rPr>
              <w:t>603</w:t>
            </w:r>
          </w:p>
        </w:tc>
        <w:tc>
          <w:tcPr>
            <w:tcW w:w="1275" w:type="dxa"/>
            <w:tcBorders>
              <w:left w:val="single" w:sz="4" w:space="0" w:color="auto"/>
              <w:right w:val="single" w:sz="4" w:space="0" w:color="auto"/>
            </w:tcBorders>
            <w:vAlign w:val="center"/>
          </w:tcPr>
          <w:p w14:paraId="70C041A8" w14:textId="77777777" w:rsidR="00A9192A" w:rsidRPr="00A9192A" w:rsidRDefault="00A9192A" w:rsidP="00A9192A">
            <w:pPr>
              <w:ind w:right="-88"/>
              <w:jc w:val="center"/>
              <w:rPr>
                <w:sz w:val="24"/>
                <w:szCs w:val="32"/>
              </w:rPr>
            </w:pPr>
            <w:r w:rsidRPr="00A9192A">
              <w:rPr>
                <w:sz w:val="24"/>
                <w:szCs w:val="32"/>
              </w:rPr>
              <w:t>1018.p.</w:t>
            </w:r>
          </w:p>
        </w:tc>
      </w:tr>
      <w:tr w:rsidR="00A9192A" w:rsidRPr="00A9192A" w14:paraId="2620CF68" w14:textId="77777777" w:rsidTr="00722729">
        <w:tc>
          <w:tcPr>
            <w:tcW w:w="846" w:type="dxa"/>
            <w:vMerge w:val="restart"/>
            <w:tcBorders>
              <w:left w:val="single" w:sz="4" w:space="0" w:color="auto"/>
              <w:right w:val="single" w:sz="4" w:space="0" w:color="auto"/>
            </w:tcBorders>
            <w:vAlign w:val="center"/>
          </w:tcPr>
          <w:p w14:paraId="189AD13C"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left w:val="single" w:sz="4" w:space="0" w:color="auto"/>
              <w:right w:val="single" w:sz="4" w:space="0" w:color="auto"/>
            </w:tcBorders>
            <w:vAlign w:val="center"/>
          </w:tcPr>
          <w:p w14:paraId="06599F66" w14:textId="77777777" w:rsidR="00A9192A" w:rsidRPr="00A9192A" w:rsidRDefault="00A9192A" w:rsidP="00A9192A">
            <w:pPr>
              <w:spacing w:line="360" w:lineRule="auto"/>
              <w:rPr>
                <w:sz w:val="24"/>
                <w:szCs w:val="32"/>
              </w:rPr>
            </w:pPr>
            <w:r w:rsidRPr="00A9192A">
              <w:rPr>
                <w:sz w:val="24"/>
                <w:szCs w:val="32"/>
              </w:rPr>
              <w:t>CKD 1936/239</w:t>
            </w:r>
          </w:p>
        </w:tc>
        <w:tc>
          <w:tcPr>
            <w:tcW w:w="1418" w:type="dxa"/>
            <w:vMerge w:val="restart"/>
            <w:tcBorders>
              <w:left w:val="single" w:sz="4" w:space="0" w:color="auto"/>
              <w:right w:val="single" w:sz="4" w:space="0" w:color="auto"/>
            </w:tcBorders>
            <w:vAlign w:val="center"/>
          </w:tcPr>
          <w:p w14:paraId="3744D32A" w14:textId="77777777" w:rsidR="00A9192A" w:rsidRPr="00A9192A" w:rsidRDefault="00A9192A" w:rsidP="00A9192A">
            <w:pPr>
              <w:spacing w:line="360" w:lineRule="auto"/>
              <w:jc w:val="center"/>
              <w:rPr>
                <w:sz w:val="24"/>
                <w:szCs w:val="32"/>
              </w:rPr>
            </w:pPr>
            <w:r w:rsidRPr="00A9192A">
              <w:rPr>
                <w:sz w:val="24"/>
                <w:szCs w:val="32"/>
              </w:rPr>
              <w:t>21.02.1936.</w:t>
            </w:r>
          </w:p>
        </w:tc>
        <w:tc>
          <w:tcPr>
            <w:tcW w:w="1691" w:type="dxa"/>
            <w:tcBorders>
              <w:top w:val="single" w:sz="4" w:space="0" w:color="auto"/>
              <w:left w:val="single" w:sz="4" w:space="0" w:color="auto"/>
              <w:bottom w:val="single" w:sz="4" w:space="0" w:color="auto"/>
              <w:right w:val="single" w:sz="4" w:space="0" w:color="auto"/>
            </w:tcBorders>
            <w:vAlign w:val="center"/>
          </w:tcPr>
          <w:p w14:paraId="6665B431"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bottom w:val="single" w:sz="4" w:space="0" w:color="auto"/>
              <w:right w:val="single" w:sz="4" w:space="0" w:color="auto"/>
            </w:tcBorders>
            <w:vAlign w:val="center"/>
          </w:tcPr>
          <w:p w14:paraId="66BEB602" w14:textId="77777777" w:rsidR="00A9192A" w:rsidRPr="00A9192A" w:rsidRDefault="00A9192A" w:rsidP="00A9192A">
            <w:pPr>
              <w:ind w:right="-88"/>
              <w:jc w:val="center"/>
              <w:rPr>
                <w:sz w:val="24"/>
                <w:szCs w:val="32"/>
              </w:rPr>
            </w:pPr>
            <w:r w:rsidRPr="00A9192A">
              <w:rPr>
                <w:sz w:val="24"/>
                <w:szCs w:val="32"/>
              </w:rPr>
              <w:t>31</w:t>
            </w:r>
          </w:p>
        </w:tc>
        <w:tc>
          <w:tcPr>
            <w:tcW w:w="1275" w:type="dxa"/>
            <w:vMerge w:val="restart"/>
            <w:tcBorders>
              <w:left w:val="single" w:sz="4" w:space="0" w:color="auto"/>
              <w:right w:val="single" w:sz="4" w:space="0" w:color="auto"/>
            </w:tcBorders>
            <w:vAlign w:val="center"/>
          </w:tcPr>
          <w:p w14:paraId="3D594E62"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20423D06" w14:textId="77777777" w:rsidTr="00722729">
        <w:tc>
          <w:tcPr>
            <w:tcW w:w="846" w:type="dxa"/>
            <w:vMerge/>
            <w:tcBorders>
              <w:left w:val="single" w:sz="4" w:space="0" w:color="auto"/>
              <w:right w:val="single" w:sz="4" w:space="0" w:color="auto"/>
            </w:tcBorders>
            <w:vAlign w:val="center"/>
          </w:tcPr>
          <w:p w14:paraId="53C19F66"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460CE4FF"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77B9D569"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2F3D27FD" w14:textId="77777777" w:rsidR="00A9192A" w:rsidRPr="00A9192A" w:rsidRDefault="00A9192A" w:rsidP="00A9192A">
            <w:pPr>
              <w:jc w:val="center"/>
              <w:rPr>
                <w:sz w:val="24"/>
                <w:szCs w:val="32"/>
              </w:rPr>
            </w:pPr>
            <w:r w:rsidRPr="00A9192A">
              <w:rPr>
                <w:sz w:val="24"/>
                <w:szCs w:val="32"/>
              </w:rPr>
              <w:t>XII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5833DEB7" w14:textId="77777777" w:rsidR="00A9192A" w:rsidRPr="00A9192A" w:rsidRDefault="00A9192A" w:rsidP="00A9192A">
            <w:pPr>
              <w:ind w:right="-88"/>
              <w:jc w:val="center"/>
              <w:rPr>
                <w:sz w:val="24"/>
                <w:szCs w:val="32"/>
              </w:rPr>
            </w:pPr>
            <w:r w:rsidRPr="00A9192A">
              <w:rPr>
                <w:sz w:val="24"/>
                <w:szCs w:val="32"/>
              </w:rPr>
              <w:t>491</w:t>
            </w:r>
          </w:p>
        </w:tc>
        <w:tc>
          <w:tcPr>
            <w:tcW w:w="1275" w:type="dxa"/>
            <w:vMerge/>
            <w:tcBorders>
              <w:left w:val="single" w:sz="4" w:space="0" w:color="auto"/>
              <w:right w:val="single" w:sz="4" w:space="0" w:color="auto"/>
            </w:tcBorders>
            <w:vAlign w:val="center"/>
          </w:tcPr>
          <w:p w14:paraId="58F3E919" w14:textId="77777777" w:rsidR="00A9192A" w:rsidRPr="00A9192A" w:rsidRDefault="00A9192A" w:rsidP="00A9192A">
            <w:pPr>
              <w:ind w:right="-88"/>
              <w:jc w:val="center"/>
              <w:rPr>
                <w:sz w:val="24"/>
                <w:szCs w:val="32"/>
              </w:rPr>
            </w:pPr>
          </w:p>
        </w:tc>
      </w:tr>
      <w:tr w:rsidR="00A9192A" w:rsidRPr="00A9192A" w14:paraId="2DBEFAC4" w14:textId="77777777" w:rsidTr="00722729">
        <w:tc>
          <w:tcPr>
            <w:tcW w:w="846" w:type="dxa"/>
            <w:tcBorders>
              <w:left w:val="single" w:sz="4" w:space="0" w:color="auto"/>
              <w:right w:val="single" w:sz="4" w:space="0" w:color="auto"/>
            </w:tcBorders>
            <w:vAlign w:val="center"/>
          </w:tcPr>
          <w:p w14:paraId="282BD9F6"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3555707C" w14:textId="77777777" w:rsidR="00A9192A" w:rsidRPr="00A9192A" w:rsidRDefault="00A9192A" w:rsidP="00A9192A">
            <w:pPr>
              <w:spacing w:line="360" w:lineRule="auto"/>
              <w:rPr>
                <w:sz w:val="24"/>
                <w:szCs w:val="32"/>
              </w:rPr>
            </w:pPr>
            <w:r w:rsidRPr="00A9192A">
              <w:rPr>
                <w:sz w:val="24"/>
                <w:szCs w:val="32"/>
              </w:rPr>
              <w:t>CKD 1936/426</w:t>
            </w:r>
          </w:p>
        </w:tc>
        <w:tc>
          <w:tcPr>
            <w:tcW w:w="1418" w:type="dxa"/>
            <w:tcBorders>
              <w:left w:val="single" w:sz="4" w:space="0" w:color="auto"/>
              <w:right w:val="single" w:sz="4" w:space="0" w:color="auto"/>
            </w:tcBorders>
            <w:vAlign w:val="center"/>
          </w:tcPr>
          <w:p w14:paraId="29C90EC7" w14:textId="77777777" w:rsidR="00A9192A" w:rsidRPr="00A9192A" w:rsidRDefault="00A9192A" w:rsidP="00A9192A">
            <w:pPr>
              <w:spacing w:line="360" w:lineRule="auto"/>
              <w:jc w:val="center"/>
              <w:rPr>
                <w:sz w:val="24"/>
                <w:szCs w:val="32"/>
              </w:rPr>
            </w:pPr>
            <w:r w:rsidRPr="00A9192A">
              <w:rPr>
                <w:sz w:val="24"/>
                <w:szCs w:val="32"/>
              </w:rPr>
              <w:t>28.04.1936.</w:t>
            </w:r>
          </w:p>
        </w:tc>
        <w:tc>
          <w:tcPr>
            <w:tcW w:w="1691" w:type="dxa"/>
            <w:tcBorders>
              <w:top w:val="single" w:sz="4" w:space="0" w:color="auto"/>
              <w:left w:val="single" w:sz="4" w:space="0" w:color="auto"/>
              <w:bottom w:val="single" w:sz="4" w:space="0" w:color="auto"/>
              <w:right w:val="single" w:sz="4" w:space="0" w:color="auto"/>
            </w:tcBorders>
            <w:vAlign w:val="center"/>
          </w:tcPr>
          <w:p w14:paraId="2148B7F2" w14:textId="77777777" w:rsidR="00A9192A" w:rsidRPr="00A9192A" w:rsidRDefault="00A9192A" w:rsidP="00A9192A">
            <w:pPr>
              <w:jc w:val="center"/>
              <w:rPr>
                <w:sz w:val="24"/>
                <w:szCs w:val="32"/>
              </w:rPr>
            </w:pPr>
            <w:r w:rsidRPr="00A9192A">
              <w:rPr>
                <w:sz w:val="24"/>
                <w:szCs w:val="32"/>
              </w:rPr>
              <w:t>XII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7DC5759C" w14:textId="77777777" w:rsidR="00A9192A" w:rsidRPr="00A9192A" w:rsidRDefault="00A9192A" w:rsidP="00A9192A">
            <w:pPr>
              <w:ind w:right="-88"/>
              <w:jc w:val="center"/>
              <w:rPr>
                <w:sz w:val="24"/>
                <w:szCs w:val="32"/>
              </w:rPr>
            </w:pPr>
            <w:r w:rsidRPr="00A9192A">
              <w:rPr>
                <w:sz w:val="24"/>
                <w:szCs w:val="32"/>
              </w:rPr>
              <w:t>630</w:t>
            </w:r>
          </w:p>
        </w:tc>
        <w:tc>
          <w:tcPr>
            <w:tcW w:w="1275" w:type="dxa"/>
            <w:tcBorders>
              <w:left w:val="single" w:sz="4" w:space="0" w:color="auto"/>
              <w:right w:val="single" w:sz="4" w:space="0" w:color="auto"/>
            </w:tcBorders>
            <w:vAlign w:val="center"/>
          </w:tcPr>
          <w:p w14:paraId="1B3DD271"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1DB994DF" w14:textId="77777777" w:rsidTr="00722729">
        <w:tc>
          <w:tcPr>
            <w:tcW w:w="846" w:type="dxa"/>
            <w:tcBorders>
              <w:left w:val="single" w:sz="4" w:space="0" w:color="auto"/>
              <w:right w:val="single" w:sz="4" w:space="0" w:color="auto"/>
            </w:tcBorders>
            <w:vAlign w:val="center"/>
          </w:tcPr>
          <w:p w14:paraId="12A6F025"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29578519" w14:textId="77777777" w:rsidR="00A9192A" w:rsidRPr="00A9192A" w:rsidRDefault="00A9192A" w:rsidP="00A9192A">
            <w:pPr>
              <w:spacing w:line="360" w:lineRule="auto"/>
              <w:rPr>
                <w:sz w:val="24"/>
                <w:szCs w:val="32"/>
              </w:rPr>
            </w:pPr>
            <w:r w:rsidRPr="00A9192A">
              <w:rPr>
                <w:sz w:val="24"/>
                <w:szCs w:val="32"/>
              </w:rPr>
              <w:t>CKD 1936/658</w:t>
            </w:r>
          </w:p>
        </w:tc>
        <w:tc>
          <w:tcPr>
            <w:tcW w:w="1418" w:type="dxa"/>
            <w:tcBorders>
              <w:left w:val="single" w:sz="4" w:space="0" w:color="auto"/>
              <w:right w:val="single" w:sz="4" w:space="0" w:color="auto"/>
            </w:tcBorders>
            <w:vAlign w:val="center"/>
          </w:tcPr>
          <w:p w14:paraId="1D99D8C4" w14:textId="77777777" w:rsidR="00A9192A" w:rsidRPr="00A9192A" w:rsidRDefault="00A9192A" w:rsidP="00A9192A">
            <w:pPr>
              <w:spacing w:line="360" w:lineRule="auto"/>
              <w:jc w:val="center"/>
              <w:rPr>
                <w:sz w:val="24"/>
                <w:szCs w:val="32"/>
              </w:rPr>
            </w:pPr>
            <w:r w:rsidRPr="00A9192A">
              <w:rPr>
                <w:sz w:val="24"/>
                <w:szCs w:val="32"/>
              </w:rPr>
              <w:t>28.04.1936.</w:t>
            </w:r>
          </w:p>
        </w:tc>
        <w:tc>
          <w:tcPr>
            <w:tcW w:w="1691" w:type="dxa"/>
            <w:tcBorders>
              <w:top w:val="single" w:sz="4" w:space="0" w:color="auto"/>
              <w:left w:val="single" w:sz="4" w:space="0" w:color="auto"/>
              <w:bottom w:val="single" w:sz="4" w:space="0" w:color="auto"/>
              <w:right w:val="single" w:sz="4" w:space="0" w:color="auto"/>
            </w:tcBorders>
            <w:vAlign w:val="center"/>
          </w:tcPr>
          <w:p w14:paraId="321D9206" w14:textId="77777777" w:rsidR="00A9192A" w:rsidRPr="00A9192A" w:rsidRDefault="00A9192A" w:rsidP="00A9192A">
            <w:pPr>
              <w:jc w:val="center"/>
              <w:rPr>
                <w:sz w:val="24"/>
                <w:szCs w:val="32"/>
              </w:rPr>
            </w:pPr>
            <w:r w:rsidRPr="00A9192A">
              <w:rPr>
                <w:sz w:val="24"/>
                <w:szCs w:val="32"/>
              </w:rPr>
              <w:t>XII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3377BA36" w14:textId="77777777" w:rsidR="00A9192A" w:rsidRPr="00A9192A" w:rsidRDefault="00A9192A" w:rsidP="00A9192A">
            <w:pPr>
              <w:ind w:right="-88"/>
              <w:jc w:val="center"/>
              <w:rPr>
                <w:sz w:val="24"/>
                <w:szCs w:val="32"/>
              </w:rPr>
            </w:pPr>
            <w:r w:rsidRPr="00A9192A">
              <w:rPr>
                <w:sz w:val="24"/>
                <w:szCs w:val="32"/>
              </w:rPr>
              <w:t>539</w:t>
            </w:r>
          </w:p>
        </w:tc>
        <w:tc>
          <w:tcPr>
            <w:tcW w:w="1275" w:type="dxa"/>
            <w:tcBorders>
              <w:left w:val="single" w:sz="4" w:space="0" w:color="auto"/>
              <w:right w:val="single" w:sz="4" w:space="0" w:color="auto"/>
            </w:tcBorders>
            <w:vAlign w:val="center"/>
          </w:tcPr>
          <w:p w14:paraId="132F6EC7" w14:textId="77777777" w:rsidR="00A9192A" w:rsidRPr="00A9192A" w:rsidRDefault="00A9192A" w:rsidP="00A9192A">
            <w:pPr>
              <w:ind w:right="-88"/>
              <w:jc w:val="center"/>
              <w:rPr>
                <w:sz w:val="24"/>
                <w:szCs w:val="32"/>
              </w:rPr>
            </w:pPr>
            <w:r w:rsidRPr="00A9192A">
              <w:rPr>
                <w:sz w:val="24"/>
                <w:szCs w:val="32"/>
              </w:rPr>
              <w:t>1016.p.</w:t>
            </w:r>
          </w:p>
        </w:tc>
      </w:tr>
      <w:tr w:rsidR="00A9192A" w:rsidRPr="00A9192A" w14:paraId="305C68CF" w14:textId="77777777" w:rsidTr="00722729">
        <w:tc>
          <w:tcPr>
            <w:tcW w:w="846" w:type="dxa"/>
            <w:tcBorders>
              <w:left w:val="single" w:sz="4" w:space="0" w:color="auto"/>
              <w:right w:val="single" w:sz="4" w:space="0" w:color="auto"/>
            </w:tcBorders>
            <w:vAlign w:val="center"/>
          </w:tcPr>
          <w:p w14:paraId="7390FAE9"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1BF6BCED" w14:textId="77777777" w:rsidR="00A9192A" w:rsidRPr="00A9192A" w:rsidRDefault="00A9192A" w:rsidP="00A9192A">
            <w:pPr>
              <w:spacing w:line="360" w:lineRule="auto"/>
              <w:rPr>
                <w:sz w:val="24"/>
                <w:szCs w:val="32"/>
              </w:rPr>
            </w:pPr>
            <w:r w:rsidRPr="00A9192A">
              <w:rPr>
                <w:sz w:val="24"/>
                <w:szCs w:val="32"/>
              </w:rPr>
              <w:t>CKD 1936/850</w:t>
            </w:r>
          </w:p>
        </w:tc>
        <w:tc>
          <w:tcPr>
            <w:tcW w:w="1418" w:type="dxa"/>
            <w:tcBorders>
              <w:left w:val="single" w:sz="4" w:space="0" w:color="auto"/>
              <w:right w:val="single" w:sz="4" w:space="0" w:color="auto"/>
            </w:tcBorders>
            <w:vAlign w:val="center"/>
          </w:tcPr>
          <w:p w14:paraId="63BA825F" w14:textId="77777777" w:rsidR="00A9192A" w:rsidRPr="00A9192A" w:rsidRDefault="00A9192A" w:rsidP="00A9192A">
            <w:pPr>
              <w:spacing w:line="360" w:lineRule="auto"/>
              <w:jc w:val="center"/>
              <w:rPr>
                <w:sz w:val="24"/>
                <w:szCs w:val="32"/>
              </w:rPr>
            </w:pPr>
            <w:r w:rsidRPr="00A9192A">
              <w:rPr>
                <w:sz w:val="24"/>
                <w:szCs w:val="32"/>
              </w:rPr>
              <w:t>20.03.1936.</w:t>
            </w:r>
          </w:p>
        </w:tc>
        <w:tc>
          <w:tcPr>
            <w:tcW w:w="1691" w:type="dxa"/>
            <w:tcBorders>
              <w:top w:val="single" w:sz="4" w:space="0" w:color="auto"/>
              <w:left w:val="single" w:sz="4" w:space="0" w:color="auto"/>
              <w:bottom w:val="single" w:sz="4" w:space="0" w:color="auto"/>
              <w:right w:val="single" w:sz="4" w:space="0" w:color="auto"/>
            </w:tcBorders>
            <w:vAlign w:val="center"/>
          </w:tcPr>
          <w:p w14:paraId="05287226" w14:textId="77777777" w:rsidR="00A9192A" w:rsidRPr="00A9192A" w:rsidRDefault="00A9192A" w:rsidP="00A9192A">
            <w:pPr>
              <w:jc w:val="center"/>
              <w:rPr>
                <w:sz w:val="24"/>
                <w:szCs w:val="32"/>
              </w:rPr>
            </w:pPr>
            <w:r w:rsidRPr="00A9192A">
              <w:rPr>
                <w:sz w:val="24"/>
                <w:szCs w:val="32"/>
              </w:rPr>
              <w:t>XII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7BAFC40A" w14:textId="77777777" w:rsidR="00A9192A" w:rsidRPr="00A9192A" w:rsidRDefault="00A9192A" w:rsidP="00A9192A">
            <w:pPr>
              <w:ind w:right="-88"/>
              <w:jc w:val="center"/>
              <w:rPr>
                <w:sz w:val="24"/>
                <w:szCs w:val="32"/>
              </w:rPr>
            </w:pPr>
            <w:r w:rsidRPr="00A9192A">
              <w:rPr>
                <w:sz w:val="24"/>
                <w:szCs w:val="32"/>
              </w:rPr>
              <w:t>489</w:t>
            </w:r>
          </w:p>
        </w:tc>
        <w:tc>
          <w:tcPr>
            <w:tcW w:w="1275" w:type="dxa"/>
            <w:tcBorders>
              <w:left w:val="single" w:sz="4" w:space="0" w:color="auto"/>
              <w:right w:val="single" w:sz="4" w:space="0" w:color="auto"/>
            </w:tcBorders>
            <w:vAlign w:val="center"/>
          </w:tcPr>
          <w:p w14:paraId="2100A23B" w14:textId="77777777" w:rsidR="00A9192A" w:rsidRPr="00A9192A" w:rsidRDefault="00A9192A" w:rsidP="00A9192A">
            <w:pPr>
              <w:ind w:right="-88"/>
              <w:jc w:val="center"/>
              <w:rPr>
                <w:sz w:val="24"/>
                <w:szCs w:val="32"/>
              </w:rPr>
            </w:pPr>
            <w:r w:rsidRPr="00A9192A">
              <w:rPr>
                <w:sz w:val="24"/>
                <w:szCs w:val="32"/>
              </w:rPr>
              <w:t>1015.p.</w:t>
            </w:r>
          </w:p>
        </w:tc>
      </w:tr>
      <w:tr w:rsidR="00A9192A" w:rsidRPr="00A9192A" w14:paraId="59577B98" w14:textId="77777777" w:rsidTr="00722729">
        <w:tc>
          <w:tcPr>
            <w:tcW w:w="846" w:type="dxa"/>
            <w:tcBorders>
              <w:left w:val="single" w:sz="4" w:space="0" w:color="auto"/>
              <w:right w:val="single" w:sz="4" w:space="0" w:color="auto"/>
            </w:tcBorders>
            <w:vAlign w:val="center"/>
          </w:tcPr>
          <w:p w14:paraId="642D8997"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42044F21" w14:textId="77777777" w:rsidR="00A9192A" w:rsidRPr="00A9192A" w:rsidRDefault="00A9192A" w:rsidP="00A9192A">
            <w:pPr>
              <w:spacing w:line="360" w:lineRule="auto"/>
              <w:rPr>
                <w:sz w:val="24"/>
                <w:szCs w:val="32"/>
              </w:rPr>
            </w:pPr>
            <w:r w:rsidRPr="00A9192A">
              <w:rPr>
                <w:sz w:val="24"/>
                <w:szCs w:val="32"/>
              </w:rPr>
              <w:t>CKD 1936/1034</w:t>
            </w:r>
          </w:p>
        </w:tc>
        <w:tc>
          <w:tcPr>
            <w:tcW w:w="1418" w:type="dxa"/>
            <w:tcBorders>
              <w:left w:val="single" w:sz="4" w:space="0" w:color="auto"/>
              <w:right w:val="single" w:sz="4" w:space="0" w:color="auto"/>
            </w:tcBorders>
            <w:vAlign w:val="center"/>
          </w:tcPr>
          <w:p w14:paraId="3A5C86B2" w14:textId="77777777" w:rsidR="00A9192A" w:rsidRPr="00A9192A" w:rsidRDefault="00A9192A" w:rsidP="00A9192A">
            <w:pPr>
              <w:spacing w:line="360" w:lineRule="auto"/>
              <w:jc w:val="center"/>
              <w:rPr>
                <w:sz w:val="24"/>
                <w:szCs w:val="32"/>
              </w:rPr>
            </w:pPr>
            <w:r w:rsidRPr="00A9192A">
              <w:rPr>
                <w:sz w:val="24"/>
                <w:szCs w:val="32"/>
              </w:rPr>
              <w:t>12.06.1936.</w:t>
            </w:r>
          </w:p>
        </w:tc>
        <w:tc>
          <w:tcPr>
            <w:tcW w:w="1691" w:type="dxa"/>
            <w:tcBorders>
              <w:top w:val="single" w:sz="4" w:space="0" w:color="auto"/>
              <w:left w:val="single" w:sz="4" w:space="0" w:color="auto"/>
              <w:bottom w:val="single" w:sz="4" w:space="0" w:color="auto"/>
              <w:right w:val="single" w:sz="4" w:space="0" w:color="auto"/>
            </w:tcBorders>
            <w:vAlign w:val="center"/>
          </w:tcPr>
          <w:p w14:paraId="0AA82F1D" w14:textId="77777777" w:rsidR="00A9192A" w:rsidRPr="00A9192A" w:rsidRDefault="00A9192A" w:rsidP="00A9192A">
            <w:pPr>
              <w:jc w:val="center"/>
              <w:rPr>
                <w:sz w:val="24"/>
                <w:szCs w:val="32"/>
              </w:rPr>
            </w:pPr>
            <w:r w:rsidRPr="00A9192A">
              <w:rPr>
                <w:sz w:val="24"/>
                <w:szCs w:val="32"/>
              </w:rPr>
              <w:t>XIII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712413D8" w14:textId="77777777" w:rsidR="00A9192A" w:rsidRPr="00A9192A" w:rsidRDefault="00A9192A" w:rsidP="00A9192A">
            <w:pPr>
              <w:ind w:right="-88"/>
              <w:jc w:val="center"/>
              <w:rPr>
                <w:sz w:val="24"/>
                <w:szCs w:val="32"/>
              </w:rPr>
            </w:pPr>
            <w:r w:rsidRPr="00A9192A">
              <w:rPr>
                <w:sz w:val="24"/>
                <w:szCs w:val="32"/>
              </w:rPr>
              <w:t>42</w:t>
            </w:r>
          </w:p>
        </w:tc>
        <w:tc>
          <w:tcPr>
            <w:tcW w:w="1275" w:type="dxa"/>
            <w:tcBorders>
              <w:left w:val="single" w:sz="4" w:space="0" w:color="auto"/>
              <w:right w:val="single" w:sz="4" w:space="0" w:color="auto"/>
            </w:tcBorders>
            <w:vAlign w:val="center"/>
          </w:tcPr>
          <w:p w14:paraId="101A3B09" w14:textId="77777777" w:rsidR="00A9192A" w:rsidRPr="00A9192A" w:rsidRDefault="00A9192A" w:rsidP="00A9192A">
            <w:pPr>
              <w:ind w:right="-88"/>
              <w:jc w:val="center"/>
              <w:rPr>
                <w:sz w:val="24"/>
                <w:szCs w:val="32"/>
              </w:rPr>
            </w:pPr>
            <w:r w:rsidRPr="00A9192A">
              <w:rPr>
                <w:sz w:val="24"/>
                <w:szCs w:val="32"/>
              </w:rPr>
              <w:t>1021.p.</w:t>
            </w:r>
          </w:p>
        </w:tc>
      </w:tr>
      <w:tr w:rsidR="00A9192A" w:rsidRPr="00A9192A" w14:paraId="0DADEB3B" w14:textId="77777777" w:rsidTr="00722729">
        <w:tc>
          <w:tcPr>
            <w:tcW w:w="846" w:type="dxa"/>
            <w:tcBorders>
              <w:left w:val="single" w:sz="4" w:space="0" w:color="auto"/>
              <w:right w:val="single" w:sz="4" w:space="0" w:color="auto"/>
            </w:tcBorders>
            <w:vAlign w:val="center"/>
          </w:tcPr>
          <w:p w14:paraId="0C2D6052"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43D4E50F" w14:textId="77777777" w:rsidR="00A9192A" w:rsidRPr="00A9192A" w:rsidRDefault="00A9192A" w:rsidP="00A9192A">
            <w:pPr>
              <w:spacing w:line="360" w:lineRule="auto"/>
              <w:rPr>
                <w:sz w:val="24"/>
                <w:szCs w:val="32"/>
              </w:rPr>
            </w:pPr>
            <w:r w:rsidRPr="00A9192A">
              <w:rPr>
                <w:sz w:val="24"/>
                <w:szCs w:val="32"/>
              </w:rPr>
              <w:t>CKD 1936/1497</w:t>
            </w:r>
          </w:p>
        </w:tc>
        <w:tc>
          <w:tcPr>
            <w:tcW w:w="1418" w:type="dxa"/>
            <w:tcBorders>
              <w:left w:val="single" w:sz="4" w:space="0" w:color="auto"/>
              <w:right w:val="single" w:sz="4" w:space="0" w:color="auto"/>
            </w:tcBorders>
            <w:vAlign w:val="center"/>
          </w:tcPr>
          <w:p w14:paraId="59643DED" w14:textId="77777777" w:rsidR="00A9192A" w:rsidRPr="00A9192A" w:rsidRDefault="00A9192A" w:rsidP="00A9192A">
            <w:pPr>
              <w:spacing w:line="360" w:lineRule="auto"/>
              <w:jc w:val="center"/>
              <w:rPr>
                <w:sz w:val="24"/>
                <w:szCs w:val="32"/>
              </w:rPr>
            </w:pPr>
            <w:r w:rsidRPr="00A9192A">
              <w:rPr>
                <w:sz w:val="24"/>
                <w:szCs w:val="32"/>
              </w:rPr>
              <w:t>30.10.1936.</w:t>
            </w:r>
          </w:p>
        </w:tc>
        <w:tc>
          <w:tcPr>
            <w:tcW w:w="1691" w:type="dxa"/>
            <w:tcBorders>
              <w:top w:val="single" w:sz="4" w:space="0" w:color="auto"/>
              <w:left w:val="single" w:sz="4" w:space="0" w:color="auto"/>
              <w:bottom w:val="single" w:sz="4" w:space="0" w:color="auto"/>
              <w:right w:val="single" w:sz="4" w:space="0" w:color="auto"/>
            </w:tcBorders>
            <w:vAlign w:val="center"/>
          </w:tcPr>
          <w:p w14:paraId="75A87FE4" w14:textId="77777777" w:rsidR="00A9192A" w:rsidRPr="00A9192A" w:rsidRDefault="00A9192A" w:rsidP="00A9192A">
            <w:pPr>
              <w:jc w:val="center"/>
              <w:rPr>
                <w:sz w:val="24"/>
                <w:szCs w:val="32"/>
              </w:rPr>
            </w:pPr>
            <w:r w:rsidRPr="00A9192A">
              <w:rPr>
                <w:sz w:val="24"/>
                <w:szCs w:val="32"/>
              </w:rPr>
              <w:t>XIII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5C3F4304" w14:textId="77777777" w:rsidR="00A9192A" w:rsidRPr="00A9192A" w:rsidRDefault="00A9192A" w:rsidP="00A9192A">
            <w:pPr>
              <w:ind w:right="-88"/>
              <w:jc w:val="center"/>
              <w:rPr>
                <w:sz w:val="24"/>
                <w:szCs w:val="32"/>
              </w:rPr>
            </w:pPr>
            <w:r w:rsidRPr="00A9192A">
              <w:rPr>
                <w:sz w:val="24"/>
                <w:szCs w:val="32"/>
              </w:rPr>
              <w:t>98</w:t>
            </w:r>
          </w:p>
        </w:tc>
        <w:tc>
          <w:tcPr>
            <w:tcW w:w="1275" w:type="dxa"/>
            <w:tcBorders>
              <w:left w:val="single" w:sz="4" w:space="0" w:color="auto"/>
              <w:right w:val="single" w:sz="4" w:space="0" w:color="auto"/>
            </w:tcBorders>
            <w:vAlign w:val="center"/>
          </w:tcPr>
          <w:p w14:paraId="01FACD98"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332000FA" w14:textId="77777777" w:rsidTr="00722729">
        <w:tc>
          <w:tcPr>
            <w:tcW w:w="846" w:type="dxa"/>
            <w:vMerge w:val="restart"/>
            <w:tcBorders>
              <w:left w:val="single" w:sz="4" w:space="0" w:color="auto"/>
              <w:right w:val="single" w:sz="4" w:space="0" w:color="auto"/>
            </w:tcBorders>
            <w:vAlign w:val="center"/>
          </w:tcPr>
          <w:p w14:paraId="6425F3F3"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left w:val="single" w:sz="4" w:space="0" w:color="auto"/>
              <w:right w:val="single" w:sz="4" w:space="0" w:color="auto"/>
            </w:tcBorders>
            <w:vAlign w:val="center"/>
          </w:tcPr>
          <w:p w14:paraId="1F0CA6FE" w14:textId="77777777" w:rsidR="00A9192A" w:rsidRPr="00A9192A" w:rsidRDefault="00A9192A" w:rsidP="00A9192A">
            <w:pPr>
              <w:spacing w:line="360" w:lineRule="auto"/>
              <w:rPr>
                <w:sz w:val="24"/>
                <w:szCs w:val="32"/>
              </w:rPr>
            </w:pPr>
            <w:r w:rsidRPr="00A9192A">
              <w:rPr>
                <w:sz w:val="24"/>
                <w:szCs w:val="32"/>
              </w:rPr>
              <w:t>CKD 1936/1535</w:t>
            </w:r>
          </w:p>
        </w:tc>
        <w:tc>
          <w:tcPr>
            <w:tcW w:w="1418" w:type="dxa"/>
            <w:vMerge w:val="restart"/>
            <w:tcBorders>
              <w:left w:val="single" w:sz="4" w:space="0" w:color="auto"/>
              <w:right w:val="single" w:sz="4" w:space="0" w:color="auto"/>
            </w:tcBorders>
            <w:vAlign w:val="center"/>
          </w:tcPr>
          <w:p w14:paraId="436F1F76" w14:textId="77777777" w:rsidR="00A9192A" w:rsidRPr="00A9192A" w:rsidRDefault="00A9192A" w:rsidP="00A9192A">
            <w:pPr>
              <w:spacing w:line="360" w:lineRule="auto"/>
              <w:jc w:val="center"/>
              <w:rPr>
                <w:sz w:val="24"/>
                <w:szCs w:val="32"/>
              </w:rPr>
            </w:pPr>
            <w:r w:rsidRPr="00A9192A">
              <w:rPr>
                <w:sz w:val="24"/>
                <w:szCs w:val="32"/>
              </w:rPr>
              <w:t>29.10.1936.</w:t>
            </w:r>
          </w:p>
        </w:tc>
        <w:tc>
          <w:tcPr>
            <w:tcW w:w="1691" w:type="dxa"/>
            <w:tcBorders>
              <w:top w:val="single" w:sz="4" w:space="0" w:color="auto"/>
              <w:left w:val="single" w:sz="4" w:space="0" w:color="auto"/>
              <w:bottom w:val="single" w:sz="4" w:space="0" w:color="auto"/>
              <w:right w:val="single" w:sz="4" w:space="0" w:color="auto"/>
            </w:tcBorders>
            <w:vAlign w:val="center"/>
          </w:tcPr>
          <w:p w14:paraId="1916CCC2"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bottom w:val="single" w:sz="4" w:space="0" w:color="auto"/>
              <w:right w:val="single" w:sz="4" w:space="0" w:color="auto"/>
            </w:tcBorders>
            <w:vAlign w:val="center"/>
          </w:tcPr>
          <w:p w14:paraId="1AB9EE9E" w14:textId="77777777" w:rsidR="00A9192A" w:rsidRPr="00A9192A" w:rsidRDefault="00A9192A" w:rsidP="00A9192A">
            <w:pPr>
              <w:ind w:right="-88"/>
              <w:jc w:val="center"/>
              <w:rPr>
                <w:sz w:val="24"/>
                <w:szCs w:val="32"/>
              </w:rPr>
            </w:pPr>
            <w:r w:rsidRPr="00A9192A">
              <w:rPr>
                <w:sz w:val="24"/>
                <w:szCs w:val="32"/>
              </w:rPr>
              <w:t>84</w:t>
            </w:r>
          </w:p>
        </w:tc>
        <w:tc>
          <w:tcPr>
            <w:tcW w:w="1275" w:type="dxa"/>
            <w:vMerge w:val="restart"/>
            <w:tcBorders>
              <w:left w:val="single" w:sz="4" w:space="0" w:color="auto"/>
              <w:right w:val="single" w:sz="4" w:space="0" w:color="auto"/>
            </w:tcBorders>
            <w:vAlign w:val="center"/>
          </w:tcPr>
          <w:p w14:paraId="6A03E974" w14:textId="77777777" w:rsidR="00A9192A" w:rsidRPr="00A9192A" w:rsidRDefault="00A9192A" w:rsidP="00A9192A">
            <w:pPr>
              <w:ind w:right="-88"/>
              <w:jc w:val="center"/>
              <w:rPr>
                <w:sz w:val="24"/>
                <w:szCs w:val="32"/>
              </w:rPr>
            </w:pPr>
            <w:r w:rsidRPr="00A9192A">
              <w:rPr>
                <w:sz w:val="24"/>
                <w:szCs w:val="32"/>
              </w:rPr>
              <w:t>1021.p.</w:t>
            </w:r>
          </w:p>
        </w:tc>
      </w:tr>
      <w:tr w:rsidR="00A9192A" w:rsidRPr="00A9192A" w14:paraId="222D58F2" w14:textId="77777777" w:rsidTr="00722729">
        <w:tc>
          <w:tcPr>
            <w:tcW w:w="846" w:type="dxa"/>
            <w:vMerge/>
            <w:tcBorders>
              <w:left w:val="single" w:sz="4" w:space="0" w:color="auto"/>
              <w:right w:val="single" w:sz="4" w:space="0" w:color="auto"/>
            </w:tcBorders>
            <w:vAlign w:val="center"/>
          </w:tcPr>
          <w:p w14:paraId="6DD237A1"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34AD2043"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70BB7F15"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6407332D" w14:textId="77777777" w:rsidR="00A9192A" w:rsidRPr="00A9192A" w:rsidRDefault="00A9192A" w:rsidP="00A9192A">
            <w:pPr>
              <w:jc w:val="center"/>
              <w:rPr>
                <w:sz w:val="24"/>
                <w:szCs w:val="32"/>
              </w:rPr>
            </w:pPr>
            <w:r w:rsidRPr="00A9192A">
              <w:rPr>
                <w:sz w:val="24"/>
                <w:szCs w:val="32"/>
              </w:rPr>
              <w:t>XIII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03432A94" w14:textId="77777777" w:rsidR="00A9192A" w:rsidRPr="00A9192A" w:rsidRDefault="00A9192A" w:rsidP="00A9192A">
            <w:pPr>
              <w:ind w:right="-88"/>
              <w:jc w:val="center"/>
              <w:rPr>
                <w:sz w:val="24"/>
                <w:szCs w:val="32"/>
              </w:rPr>
            </w:pPr>
            <w:r w:rsidRPr="00A9192A">
              <w:rPr>
                <w:sz w:val="24"/>
                <w:szCs w:val="32"/>
              </w:rPr>
              <w:t>97</w:t>
            </w:r>
          </w:p>
        </w:tc>
        <w:tc>
          <w:tcPr>
            <w:tcW w:w="1275" w:type="dxa"/>
            <w:vMerge/>
            <w:tcBorders>
              <w:left w:val="single" w:sz="4" w:space="0" w:color="auto"/>
              <w:right w:val="single" w:sz="4" w:space="0" w:color="auto"/>
            </w:tcBorders>
            <w:vAlign w:val="center"/>
          </w:tcPr>
          <w:p w14:paraId="42C53274" w14:textId="77777777" w:rsidR="00A9192A" w:rsidRPr="00A9192A" w:rsidRDefault="00A9192A" w:rsidP="00A9192A">
            <w:pPr>
              <w:ind w:right="-88"/>
              <w:jc w:val="center"/>
              <w:rPr>
                <w:sz w:val="24"/>
                <w:szCs w:val="32"/>
              </w:rPr>
            </w:pPr>
          </w:p>
        </w:tc>
      </w:tr>
      <w:tr w:rsidR="00A9192A" w:rsidRPr="00A9192A" w14:paraId="6FDCE6CB" w14:textId="77777777" w:rsidTr="00722729">
        <w:tc>
          <w:tcPr>
            <w:tcW w:w="846" w:type="dxa"/>
            <w:tcBorders>
              <w:left w:val="single" w:sz="4" w:space="0" w:color="auto"/>
              <w:right w:val="single" w:sz="4" w:space="0" w:color="auto"/>
            </w:tcBorders>
            <w:vAlign w:val="center"/>
          </w:tcPr>
          <w:p w14:paraId="40BA0D5D"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3C9F6D45" w14:textId="77777777" w:rsidR="00A9192A" w:rsidRPr="00A9192A" w:rsidRDefault="00A9192A" w:rsidP="00A9192A">
            <w:pPr>
              <w:spacing w:line="360" w:lineRule="auto"/>
              <w:rPr>
                <w:sz w:val="24"/>
                <w:szCs w:val="32"/>
              </w:rPr>
            </w:pPr>
            <w:r w:rsidRPr="00A9192A">
              <w:rPr>
                <w:sz w:val="24"/>
                <w:szCs w:val="32"/>
              </w:rPr>
              <w:t>CKD 1936/1572</w:t>
            </w:r>
          </w:p>
        </w:tc>
        <w:tc>
          <w:tcPr>
            <w:tcW w:w="1418" w:type="dxa"/>
            <w:tcBorders>
              <w:left w:val="single" w:sz="4" w:space="0" w:color="auto"/>
              <w:right w:val="single" w:sz="4" w:space="0" w:color="auto"/>
            </w:tcBorders>
            <w:vAlign w:val="center"/>
          </w:tcPr>
          <w:p w14:paraId="4B2FCAA8" w14:textId="77777777" w:rsidR="00A9192A" w:rsidRPr="00A9192A" w:rsidRDefault="00A9192A" w:rsidP="00A9192A">
            <w:pPr>
              <w:spacing w:line="360" w:lineRule="auto"/>
              <w:jc w:val="center"/>
              <w:rPr>
                <w:sz w:val="24"/>
                <w:szCs w:val="32"/>
              </w:rPr>
            </w:pPr>
            <w:r w:rsidRPr="00A9192A">
              <w:rPr>
                <w:sz w:val="24"/>
                <w:szCs w:val="32"/>
              </w:rPr>
              <w:t>29.10.1936.</w:t>
            </w:r>
          </w:p>
        </w:tc>
        <w:tc>
          <w:tcPr>
            <w:tcW w:w="1691" w:type="dxa"/>
            <w:tcBorders>
              <w:top w:val="single" w:sz="4" w:space="0" w:color="auto"/>
              <w:left w:val="single" w:sz="4" w:space="0" w:color="auto"/>
              <w:bottom w:val="single" w:sz="4" w:space="0" w:color="auto"/>
              <w:right w:val="single" w:sz="4" w:space="0" w:color="auto"/>
            </w:tcBorders>
            <w:vAlign w:val="center"/>
          </w:tcPr>
          <w:p w14:paraId="037E59AA" w14:textId="77777777" w:rsidR="00A9192A" w:rsidRPr="00A9192A" w:rsidRDefault="00A9192A" w:rsidP="00A9192A">
            <w:pPr>
              <w:jc w:val="center"/>
              <w:rPr>
                <w:sz w:val="24"/>
                <w:szCs w:val="32"/>
              </w:rPr>
            </w:pPr>
            <w:r w:rsidRPr="00A9192A">
              <w:rPr>
                <w:sz w:val="24"/>
                <w:szCs w:val="32"/>
              </w:rPr>
              <w:t>XIII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21427EF0" w14:textId="77777777" w:rsidR="00A9192A" w:rsidRPr="00A9192A" w:rsidRDefault="00A9192A" w:rsidP="00A9192A">
            <w:pPr>
              <w:ind w:right="-88"/>
              <w:jc w:val="center"/>
              <w:rPr>
                <w:sz w:val="24"/>
                <w:szCs w:val="32"/>
              </w:rPr>
            </w:pPr>
            <w:r w:rsidRPr="00A9192A">
              <w:rPr>
                <w:sz w:val="24"/>
                <w:szCs w:val="32"/>
              </w:rPr>
              <w:t>95</w:t>
            </w:r>
          </w:p>
        </w:tc>
        <w:tc>
          <w:tcPr>
            <w:tcW w:w="1275" w:type="dxa"/>
            <w:tcBorders>
              <w:left w:val="single" w:sz="4" w:space="0" w:color="auto"/>
              <w:right w:val="single" w:sz="4" w:space="0" w:color="auto"/>
            </w:tcBorders>
            <w:vAlign w:val="center"/>
          </w:tcPr>
          <w:p w14:paraId="0F0C8F2A"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67510788" w14:textId="77777777" w:rsidTr="00722729">
        <w:tc>
          <w:tcPr>
            <w:tcW w:w="846" w:type="dxa"/>
            <w:vMerge w:val="restart"/>
            <w:tcBorders>
              <w:left w:val="single" w:sz="4" w:space="0" w:color="auto"/>
              <w:right w:val="single" w:sz="4" w:space="0" w:color="auto"/>
            </w:tcBorders>
            <w:vAlign w:val="center"/>
          </w:tcPr>
          <w:p w14:paraId="088EDDDB"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left w:val="single" w:sz="4" w:space="0" w:color="auto"/>
              <w:right w:val="single" w:sz="4" w:space="0" w:color="auto"/>
            </w:tcBorders>
            <w:vAlign w:val="center"/>
          </w:tcPr>
          <w:p w14:paraId="6BE1C172" w14:textId="77777777" w:rsidR="00A9192A" w:rsidRPr="00A9192A" w:rsidRDefault="00A9192A" w:rsidP="009D0A9E">
            <w:pPr>
              <w:rPr>
                <w:sz w:val="24"/>
                <w:szCs w:val="32"/>
              </w:rPr>
            </w:pPr>
            <w:r w:rsidRPr="00A9192A">
              <w:rPr>
                <w:sz w:val="24"/>
                <w:szCs w:val="32"/>
              </w:rPr>
              <w:t>CKD 1937/37 kops.</w:t>
            </w:r>
          </w:p>
        </w:tc>
        <w:tc>
          <w:tcPr>
            <w:tcW w:w="1418" w:type="dxa"/>
            <w:vMerge w:val="restart"/>
            <w:tcBorders>
              <w:left w:val="single" w:sz="4" w:space="0" w:color="auto"/>
              <w:right w:val="single" w:sz="4" w:space="0" w:color="auto"/>
            </w:tcBorders>
            <w:vAlign w:val="center"/>
          </w:tcPr>
          <w:p w14:paraId="4EC716AB" w14:textId="77777777" w:rsidR="00A9192A" w:rsidRPr="00A9192A" w:rsidRDefault="00A9192A" w:rsidP="00A9192A">
            <w:pPr>
              <w:spacing w:line="360" w:lineRule="auto"/>
              <w:jc w:val="center"/>
              <w:rPr>
                <w:sz w:val="24"/>
                <w:szCs w:val="32"/>
              </w:rPr>
            </w:pPr>
            <w:r w:rsidRPr="00A9192A">
              <w:rPr>
                <w:sz w:val="24"/>
                <w:szCs w:val="32"/>
              </w:rPr>
              <w:t>17.12.1937.</w:t>
            </w:r>
          </w:p>
        </w:tc>
        <w:tc>
          <w:tcPr>
            <w:tcW w:w="1691" w:type="dxa"/>
            <w:tcBorders>
              <w:top w:val="single" w:sz="4" w:space="0" w:color="auto"/>
              <w:left w:val="single" w:sz="4" w:space="0" w:color="auto"/>
              <w:bottom w:val="single" w:sz="4" w:space="0" w:color="auto"/>
              <w:right w:val="single" w:sz="4" w:space="0" w:color="auto"/>
            </w:tcBorders>
            <w:vAlign w:val="center"/>
          </w:tcPr>
          <w:p w14:paraId="46BD7975"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bottom w:val="single" w:sz="4" w:space="0" w:color="auto"/>
              <w:right w:val="single" w:sz="4" w:space="0" w:color="auto"/>
            </w:tcBorders>
            <w:vAlign w:val="center"/>
          </w:tcPr>
          <w:p w14:paraId="6DE96773" w14:textId="77777777" w:rsidR="00A9192A" w:rsidRPr="00A9192A" w:rsidRDefault="00A9192A" w:rsidP="00A9192A">
            <w:pPr>
              <w:ind w:right="-88"/>
              <w:jc w:val="center"/>
              <w:rPr>
                <w:sz w:val="24"/>
                <w:szCs w:val="32"/>
              </w:rPr>
            </w:pPr>
            <w:r w:rsidRPr="00A9192A">
              <w:rPr>
                <w:sz w:val="24"/>
                <w:szCs w:val="32"/>
              </w:rPr>
              <w:t>24</w:t>
            </w:r>
          </w:p>
        </w:tc>
        <w:tc>
          <w:tcPr>
            <w:tcW w:w="1275" w:type="dxa"/>
            <w:vMerge w:val="restart"/>
            <w:tcBorders>
              <w:left w:val="single" w:sz="4" w:space="0" w:color="auto"/>
              <w:right w:val="single" w:sz="4" w:space="0" w:color="auto"/>
            </w:tcBorders>
            <w:vAlign w:val="center"/>
          </w:tcPr>
          <w:p w14:paraId="2E32A0D6" w14:textId="77777777" w:rsidR="00A9192A" w:rsidRPr="00A9192A" w:rsidRDefault="00A9192A" w:rsidP="00A9192A">
            <w:pPr>
              <w:ind w:right="-88"/>
              <w:jc w:val="center"/>
              <w:rPr>
                <w:sz w:val="24"/>
                <w:szCs w:val="32"/>
              </w:rPr>
            </w:pPr>
            <w:r w:rsidRPr="00A9192A">
              <w:rPr>
                <w:sz w:val="24"/>
                <w:szCs w:val="32"/>
              </w:rPr>
              <w:t>1021.p.</w:t>
            </w:r>
          </w:p>
        </w:tc>
      </w:tr>
      <w:tr w:rsidR="00A9192A" w:rsidRPr="00A9192A" w14:paraId="2A126DFF" w14:textId="77777777" w:rsidTr="00722729">
        <w:tc>
          <w:tcPr>
            <w:tcW w:w="846" w:type="dxa"/>
            <w:vMerge/>
            <w:tcBorders>
              <w:left w:val="single" w:sz="4" w:space="0" w:color="auto"/>
              <w:right w:val="single" w:sz="4" w:space="0" w:color="auto"/>
            </w:tcBorders>
            <w:vAlign w:val="center"/>
          </w:tcPr>
          <w:p w14:paraId="2A9AEBC9"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14544FC5"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0184F291"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645A486A" w14:textId="77777777" w:rsidR="00A9192A" w:rsidRPr="00A9192A" w:rsidRDefault="00A9192A" w:rsidP="00A9192A">
            <w:pPr>
              <w:jc w:val="center"/>
              <w:rPr>
                <w:sz w:val="24"/>
                <w:szCs w:val="32"/>
              </w:rPr>
            </w:pPr>
            <w:r w:rsidRPr="00A9192A">
              <w:rPr>
                <w:sz w:val="24"/>
                <w:szCs w:val="32"/>
              </w:rPr>
              <w:t>XIV Izvilkumi</w:t>
            </w:r>
          </w:p>
        </w:tc>
        <w:tc>
          <w:tcPr>
            <w:tcW w:w="1275" w:type="dxa"/>
            <w:tcBorders>
              <w:top w:val="single" w:sz="4" w:space="0" w:color="auto"/>
              <w:left w:val="single" w:sz="4" w:space="0" w:color="auto"/>
              <w:bottom w:val="single" w:sz="4" w:space="0" w:color="auto"/>
              <w:right w:val="single" w:sz="4" w:space="0" w:color="auto"/>
            </w:tcBorders>
            <w:vAlign w:val="center"/>
          </w:tcPr>
          <w:p w14:paraId="7698FCFF" w14:textId="77777777" w:rsidR="00A9192A" w:rsidRPr="00A9192A" w:rsidRDefault="00A9192A" w:rsidP="00A9192A">
            <w:pPr>
              <w:ind w:right="-88"/>
              <w:jc w:val="center"/>
              <w:rPr>
                <w:sz w:val="24"/>
                <w:szCs w:val="32"/>
              </w:rPr>
            </w:pPr>
            <w:r w:rsidRPr="00A9192A">
              <w:rPr>
                <w:sz w:val="24"/>
                <w:szCs w:val="32"/>
              </w:rPr>
              <w:t>169</w:t>
            </w:r>
          </w:p>
        </w:tc>
        <w:tc>
          <w:tcPr>
            <w:tcW w:w="1275" w:type="dxa"/>
            <w:vMerge/>
            <w:tcBorders>
              <w:left w:val="single" w:sz="4" w:space="0" w:color="auto"/>
              <w:right w:val="single" w:sz="4" w:space="0" w:color="auto"/>
            </w:tcBorders>
            <w:vAlign w:val="center"/>
          </w:tcPr>
          <w:p w14:paraId="662EBCEB" w14:textId="77777777" w:rsidR="00A9192A" w:rsidRPr="00A9192A" w:rsidRDefault="00A9192A" w:rsidP="00A9192A">
            <w:pPr>
              <w:ind w:right="-88"/>
              <w:jc w:val="center"/>
              <w:rPr>
                <w:sz w:val="24"/>
                <w:szCs w:val="32"/>
              </w:rPr>
            </w:pPr>
          </w:p>
        </w:tc>
      </w:tr>
      <w:tr w:rsidR="00A9192A" w:rsidRPr="00A9192A" w14:paraId="66F28B5A" w14:textId="77777777" w:rsidTr="00722729">
        <w:tc>
          <w:tcPr>
            <w:tcW w:w="846" w:type="dxa"/>
            <w:tcBorders>
              <w:left w:val="single" w:sz="4" w:space="0" w:color="auto"/>
              <w:right w:val="single" w:sz="4" w:space="0" w:color="auto"/>
            </w:tcBorders>
            <w:vAlign w:val="center"/>
          </w:tcPr>
          <w:p w14:paraId="20129553"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03F741C9" w14:textId="77777777" w:rsidR="00A9192A" w:rsidRPr="00A9192A" w:rsidRDefault="00A9192A" w:rsidP="00A9192A">
            <w:pPr>
              <w:spacing w:line="360" w:lineRule="auto"/>
              <w:rPr>
                <w:sz w:val="24"/>
                <w:szCs w:val="32"/>
              </w:rPr>
            </w:pPr>
            <w:r w:rsidRPr="00A9192A">
              <w:rPr>
                <w:sz w:val="24"/>
                <w:szCs w:val="32"/>
              </w:rPr>
              <w:t>CKD 1937/10</w:t>
            </w:r>
          </w:p>
        </w:tc>
        <w:tc>
          <w:tcPr>
            <w:tcW w:w="1418" w:type="dxa"/>
            <w:tcBorders>
              <w:left w:val="single" w:sz="4" w:space="0" w:color="auto"/>
              <w:right w:val="single" w:sz="4" w:space="0" w:color="auto"/>
            </w:tcBorders>
            <w:vAlign w:val="center"/>
          </w:tcPr>
          <w:p w14:paraId="3FA36B13" w14:textId="77777777" w:rsidR="00A9192A" w:rsidRPr="00A9192A" w:rsidRDefault="00A9192A" w:rsidP="00A9192A">
            <w:pPr>
              <w:spacing w:line="360" w:lineRule="auto"/>
              <w:jc w:val="center"/>
              <w:rPr>
                <w:sz w:val="24"/>
                <w:szCs w:val="32"/>
              </w:rPr>
            </w:pPr>
            <w:r w:rsidRPr="00A9192A">
              <w:rPr>
                <w:sz w:val="24"/>
                <w:szCs w:val="32"/>
              </w:rPr>
              <w:t>28.01.1937.</w:t>
            </w:r>
          </w:p>
        </w:tc>
        <w:tc>
          <w:tcPr>
            <w:tcW w:w="1691" w:type="dxa"/>
            <w:tcBorders>
              <w:top w:val="single" w:sz="4" w:space="0" w:color="auto"/>
              <w:left w:val="single" w:sz="4" w:space="0" w:color="auto"/>
              <w:bottom w:val="single" w:sz="4" w:space="0" w:color="auto"/>
              <w:right w:val="single" w:sz="4" w:space="0" w:color="auto"/>
            </w:tcBorders>
            <w:vAlign w:val="center"/>
          </w:tcPr>
          <w:p w14:paraId="7B4F946F" w14:textId="77777777" w:rsidR="00A9192A" w:rsidRPr="00A9192A" w:rsidRDefault="00A9192A" w:rsidP="00A9192A">
            <w:pPr>
              <w:jc w:val="center"/>
              <w:rPr>
                <w:sz w:val="24"/>
                <w:szCs w:val="32"/>
              </w:rPr>
            </w:pPr>
            <w:r w:rsidRPr="00A9192A">
              <w:rPr>
                <w:sz w:val="24"/>
                <w:szCs w:val="32"/>
              </w:rPr>
              <w:t>XIII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36FE730A" w14:textId="77777777" w:rsidR="00A9192A" w:rsidRPr="00A9192A" w:rsidRDefault="00A9192A" w:rsidP="00A9192A">
            <w:pPr>
              <w:ind w:right="-88"/>
              <w:jc w:val="center"/>
              <w:rPr>
                <w:sz w:val="24"/>
                <w:szCs w:val="32"/>
              </w:rPr>
            </w:pPr>
            <w:r w:rsidRPr="00A9192A">
              <w:rPr>
                <w:sz w:val="24"/>
                <w:szCs w:val="32"/>
              </w:rPr>
              <w:t>400</w:t>
            </w:r>
          </w:p>
        </w:tc>
        <w:tc>
          <w:tcPr>
            <w:tcW w:w="1275" w:type="dxa"/>
            <w:tcBorders>
              <w:left w:val="single" w:sz="4" w:space="0" w:color="auto"/>
              <w:right w:val="single" w:sz="4" w:space="0" w:color="auto"/>
            </w:tcBorders>
            <w:vAlign w:val="center"/>
          </w:tcPr>
          <w:p w14:paraId="5A902544"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7AE3E9D4" w14:textId="77777777" w:rsidTr="00722729">
        <w:tc>
          <w:tcPr>
            <w:tcW w:w="846" w:type="dxa"/>
            <w:tcBorders>
              <w:left w:val="single" w:sz="4" w:space="0" w:color="auto"/>
              <w:right w:val="single" w:sz="4" w:space="0" w:color="auto"/>
            </w:tcBorders>
            <w:vAlign w:val="center"/>
          </w:tcPr>
          <w:p w14:paraId="01D8D9E2"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772B72F0" w14:textId="77777777" w:rsidR="00A9192A" w:rsidRPr="00A9192A" w:rsidRDefault="00A9192A" w:rsidP="00A9192A">
            <w:pPr>
              <w:spacing w:line="360" w:lineRule="auto"/>
              <w:rPr>
                <w:sz w:val="24"/>
                <w:szCs w:val="32"/>
              </w:rPr>
            </w:pPr>
            <w:r w:rsidRPr="00A9192A">
              <w:rPr>
                <w:sz w:val="24"/>
                <w:szCs w:val="32"/>
              </w:rPr>
              <w:t>CKD 1937/54</w:t>
            </w:r>
          </w:p>
        </w:tc>
        <w:tc>
          <w:tcPr>
            <w:tcW w:w="1418" w:type="dxa"/>
            <w:tcBorders>
              <w:left w:val="single" w:sz="4" w:space="0" w:color="auto"/>
              <w:right w:val="single" w:sz="4" w:space="0" w:color="auto"/>
            </w:tcBorders>
            <w:vAlign w:val="center"/>
          </w:tcPr>
          <w:p w14:paraId="58E5581A" w14:textId="77777777" w:rsidR="00A9192A" w:rsidRPr="00A9192A" w:rsidRDefault="00A9192A" w:rsidP="00A9192A">
            <w:pPr>
              <w:spacing w:line="360" w:lineRule="auto"/>
              <w:jc w:val="center"/>
              <w:rPr>
                <w:sz w:val="24"/>
                <w:szCs w:val="32"/>
              </w:rPr>
            </w:pPr>
            <w:r w:rsidRPr="00A9192A">
              <w:rPr>
                <w:sz w:val="24"/>
                <w:szCs w:val="32"/>
              </w:rPr>
              <w:t>28.01.1937.</w:t>
            </w:r>
          </w:p>
        </w:tc>
        <w:tc>
          <w:tcPr>
            <w:tcW w:w="1691" w:type="dxa"/>
            <w:tcBorders>
              <w:top w:val="single" w:sz="4" w:space="0" w:color="auto"/>
              <w:left w:val="single" w:sz="4" w:space="0" w:color="auto"/>
              <w:bottom w:val="single" w:sz="4" w:space="0" w:color="auto"/>
              <w:right w:val="single" w:sz="4" w:space="0" w:color="auto"/>
            </w:tcBorders>
            <w:vAlign w:val="center"/>
          </w:tcPr>
          <w:p w14:paraId="7171B209" w14:textId="77777777" w:rsidR="00A9192A" w:rsidRPr="00A9192A" w:rsidRDefault="00A9192A" w:rsidP="00A9192A">
            <w:pPr>
              <w:jc w:val="center"/>
              <w:rPr>
                <w:sz w:val="24"/>
                <w:szCs w:val="32"/>
              </w:rPr>
            </w:pPr>
            <w:r w:rsidRPr="00A9192A">
              <w:rPr>
                <w:sz w:val="24"/>
                <w:szCs w:val="32"/>
              </w:rPr>
              <w:t>XIII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31C8063F" w14:textId="77777777" w:rsidR="00A9192A" w:rsidRPr="00A9192A" w:rsidRDefault="00A9192A" w:rsidP="00A9192A">
            <w:pPr>
              <w:ind w:right="-88"/>
              <w:jc w:val="center"/>
              <w:rPr>
                <w:sz w:val="24"/>
                <w:szCs w:val="32"/>
              </w:rPr>
            </w:pPr>
            <w:r w:rsidRPr="00A9192A">
              <w:rPr>
                <w:sz w:val="24"/>
                <w:szCs w:val="32"/>
              </w:rPr>
              <w:t>314</w:t>
            </w:r>
          </w:p>
        </w:tc>
        <w:tc>
          <w:tcPr>
            <w:tcW w:w="1275" w:type="dxa"/>
            <w:tcBorders>
              <w:left w:val="single" w:sz="4" w:space="0" w:color="auto"/>
              <w:right w:val="single" w:sz="4" w:space="0" w:color="auto"/>
            </w:tcBorders>
            <w:vAlign w:val="center"/>
          </w:tcPr>
          <w:p w14:paraId="61A465D8"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67FB6EFE" w14:textId="77777777" w:rsidTr="00722729">
        <w:tc>
          <w:tcPr>
            <w:tcW w:w="846" w:type="dxa"/>
            <w:tcBorders>
              <w:left w:val="single" w:sz="4" w:space="0" w:color="auto"/>
              <w:right w:val="single" w:sz="4" w:space="0" w:color="auto"/>
            </w:tcBorders>
            <w:vAlign w:val="center"/>
          </w:tcPr>
          <w:p w14:paraId="148E6C78"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36E3F436" w14:textId="77777777" w:rsidR="00A9192A" w:rsidRPr="00A9192A" w:rsidRDefault="00A9192A" w:rsidP="00A9192A">
            <w:pPr>
              <w:spacing w:line="360" w:lineRule="auto"/>
              <w:rPr>
                <w:sz w:val="24"/>
                <w:szCs w:val="32"/>
              </w:rPr>
            </w:pPr>
            <w:r w:rsidRPr="00A9192A">
              <w:rPr>
                <w:sz w:val="24"/>
                <w:szCs w:val="32"/>
              </w:rPr>
              <w:t>CKD 1937/108</w:t>
            </w:r>
          </w:p>
        </w:tc>
        <w:tc>
          <w:tcPr>
            <w:tcW w:w="1418" w:type="dxa"/>
            <w:tcBorders>
              <w:left w:val="single" w:sz="4" w:space="0" w:color="auto"/>
              <w:right w:val="single" w:sz="4" w:space="0" w:color="auto"/>
            </w:tcBorders>
            <w:vAlign w:val="center"/>
          </w:tcPr>
          <w:p w14:paraId="621C936E" w14:textId="77777777" w:rsidR="00A9192A" w:rsidRPr="00A9192A" w:rsidRDefault="00A9192A" w:rsidP="00A9192A">
            <w:pPr>
              <w:spacing w:line="360" w:lineRule="auto"/>
              <w:jc w:val="center"/>
              <w:rPr>
                <w:sz w:val="24"/>
                <w:szCs w:val="32"/>
              </w:rPr>
            </w:pPr>
            <w:r w:rsidRPr="00A9192A">
              <w:rPr>
                <w:sz w:val="24"/>
                <w:szCs w:val="32"/>
              </w:rPr>
              <w:t>24.02.1937.</w:t>
            </w:r>
          </w:p>
        </w:tc>
        <w:tc>
          <w:tcPr>
            <w:tcW w:w="1691" w:type="dxa"/>
            <w:tcBorders>
              <w:top w:val="single" w:sz="4" w:space="0" w:color="auto"/>
              <w:left w:val="single" w:sz="4" w:space="0" w:color="auto"/>
              <w:bottom w:val="single" w:sz="4" w:space="0" w:color="auto"/>
              <w:right w:val="single" w:sz="4" w:space="0" w:color="auto"/>
            </w:tcBorders>
            <w:vAlign w:val="center"/>
          </w:tcPr>
          <w:p w14:paraId="7D50DEAA" w14:textId="77777777" w:rsidR="00A9192A" w:rsidRPr="00A9192A" w:rsidRDefault="00A9192A" w:rsidP="00A9192A">
            <w:pPr>
              <w:jc w:val="center"/>
              <w:rPr>
                <w:sz w:val="24"/>
                <w:szCs w:val="32"/>
              </w:rPr>
            </w:pPr>
            <w:r w:rsidRPr="00A9192A">
              <w:rPr>
                <w:sz w:val="24"/>
                <w:szCs w:val="32"/>
              </w:rPr>
              <w:t>XIII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227B1BB1" w14:textId="77777777" w:rsidR="00A9192A" w:rsidRPr="00A9192A" w:rsidRDefault="00A9192A" w:rsidP="00A9192A">
            <w:pPr>
              <w:ind w:right="-88"/>
              <w:jc w:val="center"/>
              <w:rPr>
                <w:sz w:val="24"/>
                <w:szCs w:val="32"/>
              </w:rPr>
            </w:pPr>
            <w:r w:rsidRPr="00A9192A">
              <w:rPr>
                <w:sz w:val="24"/>
                <w:szCs w:val="32"/>
              </w:rPr>
              <w:t>407</w:t>
            </w:r>
          </w:p>
        </w:tc>
        <w:tc>
          <w:tcPr>
            <w:tcW w:w="1275" w:type="dxa"/>
            <w:tcBorders>
              <w:left w:val="single" w:sz="4" w:space="0" w:color="auto"/>
              <w:right w:val="single" w:sz="4" w:space="0" w:color="auto"/>
            </w:tcBorders>
            <w:vAlign w:val="center"/>
          </w:tcPr>
          <w:p w14:paraId="67E2198F" w14:textId="77777777" w:rsidR="00A9192A" w:rsidRPr="00A9192A" w:rsidRDefault="00A9192A" w:rsidP="00A9192A">
            <w:pPr>
              <w:ind w:right="-88"/>
              <w:jc w:val="center"/>
              <w:rPr>
                <w:sz w:val="24"/>
                <w:szCs w:val="32"/>
              </w:rPr>
            </w:pPr>
            <w:r w:rsidRPr="00A9192A">
              <w:rPr>
                <w:sz w:val="24"/>
                <w:szCs w:val="32"/>
              </w:rPr>
              <w:t>1021.p.</w:t>
            </w:r>
          </w:p>
        </w:tc>
      </w:tr>
      <w:tr w:rsidR="00A9192A" w:rsidRPr="00A9192A" w14:paraId="7212444A" w14:textId="77777777" w:rsidTr="00722729">
        <w:tc>
          <w:tcPr>
            <w:tcW w:w="846" w:type="dxa"/>
            <w:tcBorders>
              <w:left w:val="single" w:sz="4" w:space="0" w:color="auto"/>
              <w:right w:val="single" w:sz="4" w:space="0" w:color="auto"/>
            </w:tcBorders>
            <w:vAlign w:val="center"/>
          </w:tcPr>
          <w:p w14:paraId="33DE03A1"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673E0CE8" w14:textId="77777777" w:rsidR="00A9192A" w:rsidRPr="00A9192A" w:rsidRDefault="00A9192A" w:rsidP="00A9192A">
            <w:pPr>
              <w:spacing w:line="360" w:lineRule="auto"/>
              <w:rPr>
                <w:sz w:val="24"/>
                <w:szCs w:val="32"/>
              </w:rPr>
            </w:pPr>
            <w:r w:rsidRPr="00A9192A">
              <w:rPr>
                <w:sz w:val="24"/>
                <w:szCs w:val="32"/>
              </w:rPr>
              <w:t>CKD 1937/152</w:t>
            </w:r>
          </w:p>
        </w:tc>
        <w:tc>
          <w:tcPr>
            <w:tcW w:w="1418" w:type="dxa"/>
            <w:tcBorders>
              <w:left w:val="single" w:sz="4" w:space="0" w:color="auto"/>
              <w:right w:val="single" w:sz="4" w:space="0" w:color="auto"/>
            </w:tcBorders>
            <w:vAlign w:val="center"/>
          </w:tcPr>
          <w:p w14:paraId="5281FCD1" w14:textId="77777777" w:rsidR="00A9192A" w:rsidRPr="00A9192A" w:rsidRDefault="00A9192A" w:rsidP="00A9192A">
            <w:pPr>
              <w:spacing w:line="360" w:lineRule="auto"/>
              <w:jc w:val="center"/>
              <w:rPr>
                <w:sz w:val="24"/>
                <w:szCs w:val="32"/>
              </w:rPr>
            </w:pPr>
            <w:r w:rsidRPr="00A9192A">
              <w:rPr>
                <w:sz w:val="24"/>
                <w:szCs w:val="32"/>
              </w:rPr>
              <w:t>26.02.1937.</w:t>
            </w:r>
          </w:p>
        </w:tc>
        <w:tc>
          <w:tcPr>
            <w:tcW w:w="1691" w:type="dxa"/>
            <w:tcBorders>
              <w:top w:val="single" w:sz="4" w:space="0" w:color="auto"/>
              <w:left w:val="single" w:sz="4" w:space="0" w:color="auto"/>
              <w:bottom w:val="single" w:sz="4" w:space="0" w:color="auto"/>
              <w:right w:val="single" w:sz="4" w:space="0" w:color="auto"/>
            </w:tcBorders>
            <w:vAlign w:val="center"/>
          </w:tcPr>
          <w:p w14:paraId="5FCCC447" w14:textId="77777777" w:rsidR="00A9192A" w:rsidRPr="00A9192A" w:rsidRDefault="00A9192A" w:rsidP="00A9192A">
            <w:pPr>
              <w:jc w:val="center"/>
              <w:rPr>
                <w:sz w:val="24"/>
                <w:szCs w:val="32"/>
              </w:rPr>
            </w:pPr>
            <w:r w:rsidRPr="00A9192A">
              <w:rPr>
                <w:sz w:val="24"/>
                <w:szCs w:val="32"/>
              </w:rPr>
              <w:t>XIII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4D92B647" w14:textId="77777777" w:rsidR="00A9192A" w:rsidRPr="00A9192A" w:rsidRDefault="00A9192A" w:rsidP="00A9192A">
            <w:pPr>
              <w:ind w:right="-88"/>
              <w:jc w:val="center"/>
              <w:rPr>
                <w:sz w:val="24"/>
                <w:szCs w:val="32"/>
              </w:rPr>
            </w:pPr>
            <w:r w:rsidRPr="00A9192A">
              <w:rPr>
                <w:sz w:val="24"/>
                <w:szCs w:val="32"/>
              </w:rPr>
              <w:t>559</w:t>
            </w:r>
          </w:p>
        </w:tc>
        <w:tc>
          <w:tcPr>
            <w:tcW w:w="1275" w:type="dxa"/>
            <w:tcBorders>
              <w:left w:val="single" w:sz="4" w:space="0" w:color="auto"/>
              <w:right w:val="single" w:sz="4" w:space="0" w:color="auto"/>
            </w:tcBorders>
            <w:vAlign w:val="center"/>
          </w:tcPr>
          <w:p w14:paraId="10679D82"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55B54C24" w14:textId="77777777" w:rsidTr="00722729">
        <w:tc>
          <w:tcPr>
            <w:tcW w:w="846" w:type="dxa"/>
            <w:tcBorders>
              <w:left w:val="single" w:sz="4" w:space="0" w:color="auto"/>
              <w:right w:val="single" w:sz="4" w:space="0" w:color="auto"/>
            </w:tcBorders>
            <w:vAlign w:val="center"/>
          </w:tcPr>
          <w:p w14:paraId="41D2B056"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4AC3AAFC" w14:textId="77777777" w:rsidR="00A9192A" w:rsidRPr="00A9192A" w:rsidRDefault="00A9192A" w:rsidP="00A9192A">
            <w:pPr>
              <w:spacing w:line="360" w:lineRule="auto"/>
              <w:rPr>
                <w:sz w:val="24"/>
                <w:szCs w:val="32"/>
              </w:rPr>
            </w:pPr>
            <w:r w:rsidRPr="00A9192A">
              <w:rPr>
                <w:sz w:val="24"/>
                <w:szCs w:val="32"/>
              </w:rPr>
              <w:t>CKD 1937/315</w:t>
            </w:r>
          </w:p>
        </w:tc>
        <w:tc>
          <w:tcPr>
            <w:tcW w:w="1418" w:type="dxa"/>
            <w:tcBorders>
              <w:left w:val="single" w:sz="4" w:space="0" w:color="auto"/>
              <w:right w:val="single" w:sz="4" w:space="0" w:color="auto"/>
            </w:tcBorders>
            <w:vAlign w:val="center"/>
          </w:tcPr>
          <w:p w14:paraId="4F8353EC" w14:textId="77777777" w:rsidR="00A9192A" w:rsidRPr="00A9192A" w:rsidRDefault="00A9192A" w:rsidP="00A9192A">
            <w:pPr>
              <w:spacing w:line="360" w:lineRule="auto"/>
              <w:jc w:val="center"/>
              <w:rPr>
                <w:sz w:val="24"/>
                <w:szCs w:val="32"/>
              </w:rPr>
            </w:pPr>
            <w:r w:rsidRPr="00A9192A">
              <w:rPr>
                <w:sz w:val="24"/>
                <w:szCs w:val="32"/>
              </w:rPr>
              <w:t>29.01.1937.</w:t>
            </w:r>
          </w:p>
        </w:tc>
        <w:tc>
          <w:tcPr>
            <w:tcW w:w="1691" w:type="dxa"/>
            <w:tcBorders>
              <w:top w:val="single" w:sz="4" w:space="0" w:color="auto"/>
              <w:left w:val="single" w:sz="4" w:space="0" w:color="auto"/>
              <w:bottom w:val="single" w:sz="4" w:space="0" w:color="auto"/>
              <w:right w:val="single" w:sz="4" w:space="0" w:color="auto"/>
            </w:tcBorders>
            <w:vAlign w:val="center"/>
          </w:tcPr>
          <w:p w14:paraId="7C375E6C" w14:textId="77777777" w:rsidR="00A9192A" w:rsidRPr="00A9192A" w:rsidRDefault="00A9192A" w:rsidP="00A9192A">
            <w:pPr>
              <w:jc w:val="center"/>
              <w:rPr>
                <w:sz w:val="24"/>
                <w:szCs w:val="32"/>
              </w:rPr>
            </w:pPr>
            <w:r w:rsidRPr="00A9192A">
              <w:rPr>
                <w:sz w:val="24"/>
                <w:szCs w:val="32"/>
              </w:rPr>
              <w:t>XIII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732E3F54" w14:textId="77777777" w:rsidR="00A9192A" w:rsidRPr="00A9192A" w:rsidRDefault="00A9192A" w:rsidP="00A9192A">
            <w:pPr>
              <w:ind w:right="-88"/>
              <w:jc w:val="center"/>
              <w:rPr>
                <w:sz w:val="24"/>
                <w:szCs w:val="32"/>
              </w:rPr>
            </w:pPr>
            <w:r w:rsidRPr="00A9192A">
              <w:rPr>
                <w:sz w:val="24"/>
                <w:szCs w:val="32"/>
              </w:rPr>
              <w:t>368</w:t>
            </w:r>
          </w:p>
        </w:tc>
        <w:tc>
          <w:tcPr>
            <w:tcW w:w="1275" w:type="dxa"/>
            <w:tcBorders>
              <w:left w:val="single" w:sz="4" w:space="0" w:color="auto"/>
              <w:right w:val="single" w:sz="4" w:space="0" w:color="auto"/>
            </w:tcBorders>
            <w:vAlign w:val="center"/>
          </w:tcPr>
          <w:p w14:paraId="50408183"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170F990B" w14:textId="77777777" w:rsidTr="00722729">
        <w:tc>
          <w:tcPr>
            <w:tcW w:w="846" w:type="dxa"/>
            <w:tcBorders>
              <w:left w:val="single" w:sz="4" w:space="0" w:color="auto"/>
              <w:right w:val="single" w:sz="4" w:space="0" w:color="auto"/>
            </w:tcBorders>
            <w:vAlign w:val="center"/>
          </w:tcPr>
          <w:p w14:paraId="2736DAD8"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7E765B2B" w14:textId="77777777" w:rsidR="00A9192A" w:rsidRPr="00A9192A" w:rsidRDefault="00A9192A" w:rsidP="00A9192A">
            <w:pPr>
              <w:spacing w:line="360" w:lineRule="auto"/>
              <w:rPr>
                <w:sz w:val="24"/>
                <w:szCs w:val="32"/>
              </w:rPr>
            </w:pPr>
            <w:r w:rsidRPr="00A9192A">
              <w:rPr>
                <w:sz w:val="24"/>
                <w:szCs w:val="32"/>
              </w:rPr>
              <w:t>CKD 1937/407</w:t>
            </w:r>
          </w:p>
        </w:tc>
        <w:tc>
          <w:tcPr>
            <w:tcW w:w="1418" w:type="dxa"/>
            <w:tcBorders>
              <w:left w:val="single" w:sz="4" w:space="0" w:color="auto"/>
              <w:right w:val="single" w:sz="4" w:space="0" w:color="auto"/>
            </w:tcBorders>
            <w:vAlign w:val="center"/>
          </w:tcPr>
          <w:p w14:paraId="1D94847F" w14:textId="77777777" w:rsidR="00A9192A" w:rsidRPr="00A9192A" w:rsidRDefault="00A9192A" w:rsidP="00A9192A">
            <w:pPr>
              <w:spacing w:line="360" w:lineRule="auto"/>
              <w:jc w:val="center"/>
              <w:rPr>
                <w:sz w:val="24"/>
                <w:szCs w:val="32"/>
              </w:rPr>
            </w:pPr>
            <w:r w:rsidRPr="00A9192A">
              <w:rPr>
                <w:sz w:val="24"/>
                <w:szCs w:val="32"/>
              </w:rPr>
              <w:t>30.04.1937.</w:t>
            </w:r>
          </w:p>
        </w:tc>
        <w:tc>
          <w:tcPr>
            <w:tcW w:w="1691" w:type="dxa"/>
            <w:tcBorders>
              <w:top w:val="single" w:sz="4" w:space="0" w:color="auto"/>
              <w:left w:val="single" w:sz="4" w:space="0" w:color="auto"/>
              <w:bottom w:val="single" w:sz="4" w:space="0" w:color="auto"/>
              <w:right w:val="single" w:sz="4" w:space="0" w:color="auto"/>
            </w:tcBorders>
            <w:vAlign w:val="center"/>
          </w:tcPr>
          <w:p w14:paraId="65ABC9FC" w14:textId="77777777" w:rsidR="00A9192A" w:rsidRPr="00A9192A" w:rsidRDefault="00A9192A" w:rsidP="00A9192A">
            <w:pPr>
              <w:jc w:val="center"/>
              <w:rPr>
                <w:sz w:val="24"/>
                <w:szCs w:val="32"/>
              </w:rPr>
            </w:pPr>
            <w:r w:rsidRPr="00A9192A">
              <w:rPr>
                <w:sz w:val="24"/>
                <w:szCs w:val="32"/>
              </w:rPr>
              <w:t>XIII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0A70BE30" w14:textId="77777777" w:rsidR="00A9192A" w:rsidRPr="00A9192A" w:rsidRDefault="00A9192A" w:rsidP="00A9192A">
            <w:pPr>
              <w:ind w:right="-88"/>
              <w:jc w:val="center"/>
              <w:rPr>
                <w:sz w:val="24"/>
                <w:szCs w:val="32"/>
              </w:rPr>
            </w:pPr>
            <w:r w:rsidRPr="00A9192A">
              <w:rPr>
                <w:sz w:val="24"/>
                <w:szCs w:val="32"/>
              </w:rPr>
              <w:t>560</w:t>
            </w:r>
          </w:p>
        </w:tc>
        <w:tc>
          <w:tcPr>
            <w:tcW w:w="1275" w:type="dxa"/>
            <w:tcBorders>
              <w:left w:val="single" w:sz="4" w:space="0" w:color="auto"/>
              <w:right w:val="single" w:sz="4" w:space="0" w:color="auto"/>
            </w:tcBorders>
            <w:vAlign w:val="center"/>
          </w:tcPr>
          <w:p w14:paraId="223CF1A9"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6E92BB64" w14:textId="77777777" w:rsidTr="00722729">
        <w:tc>
          <w:tcPr>
            <w:tcW w:w="846" w:type="dxa"/>
            <w:tcBorders>
              <w:left w:val="single" w:sz="4" w:space="0" w:color="auto"/>
              <w:right w:val="single" w:sz="4" w:space="0" w:color="auto"/>
            </w:tcBorders>
            <w:vAlign w:val="center"/>
          </w:tcPr>
          <w:p w14:paraId="4C6EFAC2"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5896D46B" w14:textId="77777777" w:rsidR="00A9192A" w:rsidRPr="00A9192A" w:rsidRDefault="00A9192A" w:rsidP="00A9192A">
            <w:pPr>
              <w:spacing w:line="360" w:lineRule="auto"/>
              <w:rPr>
                <w:sz w:val="24"/>
                <w:szCs w:val="32"/>
              </w:rPr>
            </w:pPr>
            <w:r w:rsidRPr="00A9192A">
              <w:rPr>
                <w:sz w:val="24"/>
                <w:szCs w:val="32"/>
              </w:rPr>
              <w:t>CKD 1937/552</w:t>
            </w:r>
          </w:p>
        </w:tc>
        <w:tc>
          <w:tcPr>
            <w:tcW w:w="1418" w:type="dxa"/>
            <w:tcBorders>
              <w:left w:val="single" w:sz="4" w:space="0" w:color="auto"/>
              <w:right w:val="single" w:sz="4" w:space="0" w:color="auto"/>
            </w:tcBorders>
            <w:vAlign w:val="center"/>
          </w:tcPr>
          <w:p w14:paraId="2D5FF4F3" w14:textId="77777777" w:rsidR="00A9192A" w:rsidRPr="00A9192A" w:rsidRDefault="00A9192A" w:rsidP="00A9192A">
            <w:pPr>
              <w:spacing w:line="360" w:lineRule="auto"/>
              <w:jc w:val="center"/>
              <w:rPr>
                <w:sz w:val="24"/>
                <w:szCs w:val="32"/>
              </w:rPr>
            </w:pPr>
            <w:r w:rsidRPr="00A9192A">
              <w:rPr>
                <w:sz w:val="24"/>
                <w:szCs w:val="32"/>
              </w:rPr>
              <w:t>29.01.1937.</w:t>
            </w:r>
          </w:p>
        </w:tc>
        <w:tc>
          <w:tcPr>
            <w:tcW w:w="1691" w:type="dxa"/>
            <w:tcBorders>
              <w:top w:val="single" w:sz="4" w:space="0" w:color="auto"/>
              <w:left w:val="single" w:sz="4" w:space="0" w:color="auto"/>
              <w:bottom w:val="single" w:sz="4" w:space="0" w:color="auto"/>
              <w:right w:val="single" w:sz="4" w:space="0" w:color="auto"/>
            </w:tcBorders>
            <w:vAlign w:val="center"/>
          </w:tcPr>
          <w:p w14:paraId="5544CD37" w14:textId="77777777" w:rsidR="00A9192A" w:rsidRPr="00A9192A" w:rsidRDefault="00A9192A" w:rsidP="00A9192A">
            <w:pPr>
              <w:jc w:val="center"/>
              <w:rPr>
                <w:sz w:val="24"/>
                <w:szCs w:val="32"/>
              </w:rPr>
            </w:pPr>
            <w:r w:rsidRPr="00A9192A">
              <w:rPr>
                <w:sz w:val="24"/>
                <w:szCs w:val="32"/>
              </w:rPr>
              <w:t>XIII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4B81A6FF" w14:textId="77777777" w:rsidR="00A9192A" w:rsidRPr="00A9192A" w:rsidRDefault="00A9192A" w:rsidP="00A9192A">
            <w:pPr>
              <w:ind w:right="-88"/>
              <w:jc w:val="center"/>
              <w:rPr>
                <w:sz w:val="24"/>
                <w:szCs w:val="32"/>
              </w:rPr>
            </w:pPr>
            <w:r w:rsidRPr="00A9192A">
              <w:rPr>
                <w:sz w:val="24"/>
                <w:szCs w:val="32"/>
              </w:rPr>
              <w:t>406</w:t>
            </w:r>
          </w:p>
        </w:tc>
        <w:tc>
          <w:tcPr>
            <w:tcW w:w="1275" w:type="dxa"/>
            <w:tcBorders>
              <w:left w:val="single" w:sz="4" w:space="0" w:color="auto"/>
              <w:right w:val="single" w:sz="4" w:space="0" w:color="auto"/>
            </w:tcBorders>
            <w:vAlign w:val="center"/>
          </w:tcPr>
          <w:p w14:paraId="47F073AE"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090927F1" w14:textId="77777777" w:rsidTr="00722729">
        <w:tc>
          <w:tcPr>
            <w:tcW w:w="846" w:type="dxa"/>
            <w:tcBorders>
              <w:left w:val="single" w:sz="4" w:space="0" w:color="auto"/>
              <w:right w:val="single" w:sz="4" w:space="0" w:color="auto"/>
            </w:tcBorders>
            <w:vAlign w:val="center"/>
          </w:tcPr>
          <w:p w14:paraId="0E2BDBB9"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43990D5E" w14:textId="77777777" w:rsidR="00A9192A" w:rsidRPr="00A9192A" w:rsidRDefault="00A9192A" w:rsidP="00A9192A">
            <w:pPr>
              <w:spacing w:line="360" w:lineRule="auto"/>
              <w:rPr>
                <w:sz w:val="24"/>
                <w:szCs w:val="32"/>
              </w:rPr>
            </w:pPr>
            <w:r w:rsidRPr="00A9192A">
              <w:rPr>
                <w:sz w:val="24"/>
                <w:szCs w:val="32"/>
              </w:rPr>
              <w:t>CKD 1937/570</w:t>
            </w:r>
          </w:p>
        </w:tc>
        <w:tc>
          <w:tcPr>
            <w:tcW w:w="1418" w:type="dxa"/>
            <w:tcBorders>
              <w:left w:val="single" w:sz="4" w:space="0" w:color="auto"/>
              <w:right w:val="single" w:sz="4" w:space="0" w:color="auto"/>
            </w:tcBorders>
            <w:vAlign w:val="center"/>
          </w:tcPr>
          <w:p w14:paraId="61A29BB9" w14:textId="77777777" w:rsidR="00A9192A" w:rsidRPr="00A9192A" w:rsidRDefault="00A9192A" w:rsidP="00A9192A">
            <w:pPr>
              <w:spacing w:line="360" w:lineRule="auto"/>
              <w:jc w:val="center"/>
              <w:rPr>
                <w:sz w:val="24"/>
                <w:szCs w:val="32"/>
              </w:rPr>
            </w:pPr>
            <w:r w:rsidRPr="00A9192A">
              <w:rPr>
                <w:sz w:val="24"/>
                <w:szCs w:val="32"/>
              </w:rPr>
              <w:t>16.06.1937.</w:t>
            </w:r>
          </w:p>
        </w:tc>
        <w:tc>
          <w:tcPr>
            <w:tcW w:w="1691" w:type="dxa"/>
            <w:tcBorders>
              <w:top w:val="single" w:sz="4" w:space="0" w:color="auto"/>
              <w:left w:val="single" w:sz="4" w:space="0" w:color="auto"/>
              <w:bottom w:val="single" w:sz="4" w:space="0" w:color="auto"/>
              <w:right w:val="single" w:sz="4" w:space="0" w:color="auto"/>
            </w:tcBorders>
            <w:vAlign w:val="center"/>
          </w:tcPr>
          <w:p w14:paraId="363CFA79" w14:textId="77777777" w:rsidR="00A9192A" w:rsidRPr="00A9192A" w:rsidRDefault="00A9192A" w:rsidP="00A9192A">
            <w:pPr>
              <w:jc w:val="center"/>
              <w:rPr>
                <w:sz w:val="24"/>
                <w:szCs w:val="32"/>
              </w:rPr>
            </w:pPr>
            <w:r w:rsidRPr="00A9192A">
              <w:rPr>
                <w:sz w:val="24"/>
                <w:szCs w:val="32"/>
              </w:rPr>
              <w:t>XIII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5C61CDDF" w14:textId="77777777" w:rsidR="00A9192A" w:rsidRPr="00A9192A" w:rsidRDefault="00A9192A" w:rsidP="00A9192A">
            <w:pPr>
              <w:ind w:right="-88"/>
              <w:jc w:val="center"/>
              <w:rPr>
                <w:sz w:val="24"/>
                <w:szCs w:val="32"/>
              </w:rPr>
            </w:pPr>
            <w:r w:rsidRPr="00A9192A">
              <w:rPr>
                <w:sz w:val="24"/>
                <w:szCs w:val="32"/>
              </w:rPr>
              <w:t>721</w:t>
            </w:r>
          </w:p>
        </w:tc>
        <w:tc>
          <w:tcPr>
            <w:tcW w:w="1275" w:type="dxa"/>
            <w:tcBorders>
              <w:left w:val="single" w:sz="4" w:space="0" w:color="auto"/>
              <w:right w:val="single" w:sz="4" w:space="0" w:color="auto"/>
            </w:tcBorders>
            <w:vAlign w:val="center"/>
          </w:tcPr>
          <w:p w14:paraId="2F23BCA7" w14:textId="77777777" w:rsidR="00A9192A" w:rsidRPr="00A9192A" w:rsidRDefault="00A9192A" w:rsidP="00A9192A">
            <w:pPr>
              <w:ind w:right="-88"/>
              <w:jc w:val="center"/>
              <w:rPr>
                <w:sz w:val="24"/>
                <w:szCs w:val="32"/>
              </w:rPr>
            </w:pPr>
            <w:r w:rsidRPr="00A9192A">
              <w:rPr>
                <w:sz w:val="24"/>
                <w:szCs w:val="32"/>
              </w:rPr>
              <w:t>1021.p.</w:t>
            </w:r>
          </w:p>
        </w:tc>
      </w:tr>
      <w:tr w:rsidR="00A9192A" w:rsidRPr="00A9192A" w14:paraId="1CB0BDC3" w14:textId="77777777" w:rsidTr="00722729">
        <w:tc>
          <w:tcPr>
            <w:tcW w:w="846" w:type="dxa"/>
            <w:tcBorders>
              <w:left w:val="single" w:sz="4" w:space="0" w:color="auto"/>
              <w:right w:val="single" w:sz="4" w:space="0" w:color="auto"/>
            </w:tcBorders>
            <w:vAlign w:val="center"/>
          </w:tcPr>
          <w:p w14:paraId="3F4DF0CA"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2C1B3D9D" w14:textId="77777777" w:rsidR="00A9192A" w:rsidRPr="00A9192A" w:rsidRDefault="00A9192A" w:rsidP="00A9192A">
            <w:pPr>
              <w:spacing w:line="360" w:lineRule="auto"/>
              <w:rPr>
                <w:sz w:val="24"/>
                <w:szCs w:val="32"/>
              </w:rPr>
            </w:pPr>
            <w:r w:rsidRPr="00A9192A">
              <w:rPr>
                <w:sz w:val="24"/>
                <w:szCs w:val="32"/>
              </w:rPr>
              <w:t>CKD 1937/690</w:t>
            </w:r>
          </w:p>
        </w:tc>
        <w:tc>
          <w:tcPr>
            <w:tcW w:w="1418" w:type="dxa"/>
            <w:tcBorders>
              <w:left w:val="single" w:sz="4" w:space="0" w:color="auto"/>
              <w:right w:val="single" w:sz="4" w:space="0" w:color="auto"/>
            </w:tcBorders>
            <w:vAlign w:val="center"/>
          </w:tcPr>
          <w:p w14:paraId="2C178DC6" w14:textId="77777777" w:rsidR="00A9192A" w:rsidRPr="00A9192A" w:rsidRDefault="00A9192A" w:rsidP="00A9192A">
            <w:pPr>
              <w:spacing w:line="360" w:lineRule="auto"/>
              <w:jc w:val="center"/>
              <w:rPr>
                <w:sz w:val="24"/>
                <w:szCs w:val="32"/>
              </w:rPr>
            </w:pPr>
            <w:r w:rsidRPr="00A9192A">
              <w:rPr>
                <w:sz w:val="24"/>
                <w:szCs w:val="32"/>
              </w:rPr>
              <w:t>14.06.1937.</w:t>
            </w:r>
          </w:p>
        </w:tc>
        <w:tc>
          <w:tcPr>
            <w:tcW w:w="1691" w:type="dxa"/>
            <w:tcBorders>
              <w:top w:val="single" w:sz="4" w:space="0" w:color="auto"/>
              <w:left w:val="single" w:sz="4" w:space="0" w:color="auto"/>
              <w:bottom w:val="single" w:sz="4" w:space="0" w:color="auto"/>
              <w:right w:val="single" w:sz="4" w:space="0" w:color="auto"/>
            </w:tcBorders>
            <w:vAlign w:val="center"/>
          </w:tcPr>
          <w:p w14:paraId="1EA6A153" w14:textId="77777777" w:rsidR="00A9192A" w:rsidRPr="00A9192A" w:rsidRDefault="00A9192A" w:rsidP="00A9192A">
            <w:pPr>
              <w:jc w:val="center"/>
              <w:rPr>
                <w:sz w:val="24"/>
                <w:szCs w:val="32"/>
              </w:rPr>
            </w:pPr>
            <w:r w:rsidRPr="00A9192A">
              <w:rPr>
                <w:sz w:val="24"/>
                <w:szCs w:val="32"/>
              </w:rPr>
              <w:t>XIII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7987B00F" w14:textId="77777777" w:rsidR="00A9192A" w:rsidRPr="00A9192A" w:rsidRDefault="00A9192A" w:rsidP="00A9192A">
            <w:pPr>
              <w:ind w:right="-88"/>
              <w:jc w:val="center"/>
              <w:rPr>
                <w:sz w:val="24"/>
                <w:szCs w:val="32"/>
              </w:rPr>
            </w:pPr>
            <w:r w:rsidRPr="00A9192A">
              <w:rPr>
                <w:sz w:val="24"/>
                <w:szCs w:val="32"/>
              </w:rPr>
              <w:t>633</w:t>
            </w:r>
          </w:p>
        </w:tc>
        <w:tc>
          <w:tcPr>
            <w:tcW w:w="1275" w:type="dxa"/>
            <w:tcBorders>
              <w:left w:val="single" w:sz="4" w:space="0" w:color="auto"/>
              <w:right w:val="single" w:sz="4" w:space="0" w:color="auto"/>
            </w:tcBorders>
            <w:vAlign w:val="center"/>
          </w:tcPr>
          <w:p w14:paraId="657A3784" w14:textId="77777777" w:rsidR="00A9192A" w:rsidRPr="00A9192A" w:rsidRDefault="00A9192A" w:rsidP="00A9192A">
            <w:pPr>
              <w:ind w:right="-88"/>
              <w:jc w:val="center"/>
              <w:rPr>
                <w:sz w:val="24"/>
                <w:szCs w:val="32"/>
              </w:rPr>
            </w:pPr>
            <w:r w:rsidRPr="00A9192A">
              <w:rPr>
                <w:sz w:val="24"/>
                <w:szCs w:val="32"/>
              </w:rPr>
              <w:t>1018.p.</w:t>
            </w:r>
          </w:p>
        </w:tc>
      </w:tr>
      <w:tr w:rsidR="00A9192A" w:rsidRPr="00A9192A" w14:paraId="2040E53A" w14:textId="77777777" w:rsidTr="00722729">
        <w:tc>
          <w:tcPr>
            <w:tcW w:w="846" w:type="dxa"/>
            <w:tcBorders>
              <w:left w:val="single" w:sz="4" w:space="0" w:color="auto"/>
              <w:right w:val="single" w:sz="4" w:space="0" w:color="auto"/>
            </w:tcBorders>
            <w:vAlign w:val="center"/>
          </w:tcPr>
          <w:p w14:paraId="436CB084"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3BBC8727" w14:textId="77777777" w:rsidR="00A9192A" w:rsidRPr="00A9192A" w:rsidRDefault="00A9192A" w:rsidP="00A9192A">
            <w:pPr>
              <w:spacing w:line="360" w:lineRule="auto"/>
              <w:rPr>
                <w:sz w:val="24"/>
                <w:szCs w:val="32"/>
              </w:rPr>
            </w:pPr>
            <w:r w:rsidRPr="00A9192A">
              <w:rPr>
                <w:sz w:val="24"/>
                <w:szCs w:val="32"/>
              </w:rPr>
              <w:t>CKD 1937/750</w:t>
            </w:r>
          </w:p>
        </w:tc>
        <w:tc>
          <w:tcPr>
            <w:tcW w:w="1418" w:type="dxa"/>
            <w:tcBorders>
              <w:left w:val="single" w:sz="4" w:space="0" w:color="auto"/>
              <w:right w:val="single" w:sz="4" w:space="0" w:color="auto"/>
            </w:tcBorders>
            <w:vAlign w:val="center"/>
          </w:tcPr>
          <w:p w14:paraId="4A99BCC8" w14:textId="77777777" w:rsidR="00A9192A" w:rsidRPr="00A9192A" w:rsidRDefault="00A9192A" w:rsidP="00A9192A">
            <w:pPr>
              <w:spacing w:line="360" w:lineRule="auto"/>
              <w:jc w:val="center"/>
              <w:rPr>
                <w:sz w:val="24"/>
                <w:szCs w:val="32"/>
              </w:rPr>
            </w:pPr>
            <w:r w:rsidRPr="00A9192A">
              <w:rPr>
                <w:sz w:val="24"/>
                <w:szCs w:val="32"/>
              </w:rPr>
              <w:t>26.05.1937.</w:t>
            </w:r>
          </w:p>
        </w:tc>
        <w:tc>
          <w:tcPr>
            <w:tcW w:w="1691" w:type="dxa"/>
            <w:tcBorders>
              <w:top w:val="single" w:sz="4" w:space="0" w:color="auto"/>
              <w:left w:val="single" w:sz="4" w:space="0" w:color="auto"/>
              <w:bottom w:val="single" w:sz="4" w:space="0" w:color="auto"/>
              <w:right w:val="single" w:sz="4" w:space="0" w:color="auto"/>
            </w:tcBorders>
            <w:vAlign w:val="center"/>
          </w:tcPr>
          <w:p w14:paraId="06EC27CA" w14:textId="77777777" w:rsidR="00A9192A" w:rsidRPr="00A9192A" w:rsidRDefault="00A9192A" w:rsidP="00A9192A">
            <w:pPr>
              <w:jc w:val="center"/>
              <w:rPr>
                <w:sz w:val="24"/>
                <w:szCs w:val="32"/>
              </w:rPr>
            </w:pPr>
            <w:r w:rsidRPr="00A9192A">
              <w:rPr>
                <w:sz w:val="24"/>
                <w:szCs w:val="32"/>
              </w:rPr>
              <w:t>XIII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2CBF2FC6" w14:textId="77777777" w:rsidR="00A9192A" w:rsidRPr="00A9192A" w:rsidRDefault="00A9192A" w:rsidP="00A9192A">
            <w:pPr>
              <w:ind w:right="-88"/>
              <w:jc w:val="center"/>
              <w:rPr>
                <w:sz w:val="24"/>
                <w:szCs w:val="32"/>
              </w:rPr>
            </w:pPr>
            <w:r w:rsidRPr="00A9192A">
              <w:rPr>
                <w:sz w:val="24"/>
                <w:szCs w:val="32"/>
              </w:rPr>
              <w:t>559</w:t>
            </w:r>
          </w:p>
        </w:tc>
        <w:tc>
          <w:tcPr>
            <w:tcW w:w="1275" w:type="dxa"/>
            <w:tcBorders>
              <w:left w:val="single" w:sz="4" w:space="0" w:color="auto"/>
              <w:right w:val="single" w:sz="4" w:space="0" w:color="auto"/>
            </w:tcBorders>
            <w:vAlign w:val="center"/>
          </w:tcPr>
          <w:p w14:paraId="3D988C08" w14:textId="77777777" w:rsidR="00A9192A" w:rsidRPr="00A9192A" w:rsidRDefault="00A9192A" w:rsidP="00A9192A">
            <w:pPr>
              <w:ind w:right="-88"/>
              <w:jc w:val="center"/>
              <w:rPr>
                <w:sz w:val="24"/>
                <w:szCs w:val="32"/>
              </w:rPr>
            </w:pPr>
            <w:r w:rsidRPr="00A9192A">
              <w:rPr>
                <w:sz w:val="24"/>
                <w:szCs w:val="32"/>
              </w:rPr>
              <w:t>1015.p.</w:t>
            </w:r>
          </w:p>
        </w:tc>
      </w:tr>
      <w:tr w:rsidR="00A9192A" w:rsidRPr="00A9192A" w14:paraId="42F7256D" w14:textId="77777777" w:rsidTr="00722729">
        <w:tc>
          <w:tcPr>
            <w:tcW w:w="846" w:type="dxa"/>
            <w:tcBorders>
              <w:left w:val="single" w:sz="4" w:space="0" w:color="auto"/>
              <w:right w:val="single" w:sz="4" w:space="0" w:color="auto"/>
            </w:tcBorders>
            <w:vAlign w:val="center"/>
          </w:tcPr>
          <w:p w14:paraId="74A69F22"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3733DCFA" w14:textId="77777777" w:rsidR="00A9192A" w:rsidRPr="00A9192A" w:rsidRDefault="00A9192A" w:rsidP="00A9192A">
            <w:pPr>
              <w:spacing w:line="360" w:lineRule="auto"/>
              <w:rPr>
                <w:sz w:val="24"/>
                <w:szCs w:val="32"/>
              </w:rPr>
            </w:pPr>
            <w:r w:rsidRPr="00A9192A">
              <w:rPr>
                <w:sz w:val="24"/>
                <w:szCs w:val="32"/>
              </w:rPr>
              <w:t>CKD 1937/963</w:t>
            </w:r>
          </w:p>
        </w:tc>
        <w:tc>
          <w:tcPr>
            <w:tcW w:w="1418" w:type="dxa"/>
            <w:tcBorders>
              <w:left w:val="single" w:sz="4" w:space="0" w:color="auto"/>
              <w:right w:val="single" w:sz="4" w:space="0" w:color="auto"/>
            </w:tcBorders>
            <w:vAlign w:val="center"/>
          </w:tcPr>
          <w:p w14:paraId="5BB145F3" w14:textId="77777777" w:rsidR="00A9192A" w:rsidRPr="00A9192A" w:rsidRDefault="00A9192A" w:rsidP="00A9192A">
            <w:pPr>
              <w:spacing w:line="360" w:lineRule="auto"/>
              <w:jc w:val="center"/>
              <w:rPr>
                <w:sz w:val="24"/>
                <w:szCs w:val="32"/>
              </w:rPr>
            </w:pPr>
            <w:r w:rsidRPr="00A9192A">
              <w:rPr>
                <w:sz w:val="24"/>
                <w:szCs w:val="32"/>
              </w:rPr>
              <w:t>31.08.1937.</w:t>
            </w:r>
          </w:p>
        </w:tc>
        <w:tc>
          <w:tcPr>
            <w:tcW w:w="1691" w:type="dxa"/>
            <w:tcBorders>
              <w:top w:val="single" w:sz="4" w:space="0" w:color="auto"/>
              <w:left w:val="single" w:sz="4" w:space="0" w:color="auto"/>
              <w:bottom w:val="single" w:sz="4" w:space="0" w:color="auto"/>
              <w:right w:val="single" w:sz="4" w:space="0" w:color="auto"/>
            </w:tcBorders>
            <w:vAlign w:val="center"/>
          </w:tcPr>
          <w:p w14:paraId="3AD56108" w14:textId="77777777" w:rsidR="00A9192A" w:rsidRPr="00A9192A" w:rsidRDefault="00A9192A" w:rsidP="00A9192A">
            <w:pPr>
              <w:jc w:val="center"/>
              <w:rPr>
                <w:sz w:val="24"/>
                <w:szCs w:val="32"/>
              </w:rPr>
            </w:pPr>
            <w:r w:rsidRPr="00A9192A">
              <w:rPr>
                <w:sz w:val="24"/>
                <w:szCs w:val="32"/>
              </w:rPr>
              <w:t>XIII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26F83D02" w14:textId="77777777" w:rsidR="00A9192A" w:rsidRPr="00A9192A" w:rsidRDefault="00A9192A" w:rsidP="00A9192A">
            <w:pPr>
              <w:ind w:right="-88"/>
              <w:jc w:val="center"/>
              <w:rPr>
                <w:sz w:val="24"/>
                <w:szCs w:val="32"/>
              </w:rPr>
            </w:pPr>
            <w:r w:rsidRPr="00A9192A">
              <w:rPr>
                <w:sz w:val="24"/>
                <w:szCs w:val="32"/>
              </w:rPr>
              <w:t>716</w:t>
            </w:r>
          </w:p>
        </w:tc>
        <w:tc>
          <w:tcPr>
            <w:tcW w:w="1275" w:type="dxa"/>
            <w:tcBorders>
              <w:left w:val="single" w:sz="4" w:space="0" w:color="auto"/>
              <w:right w:val="single" w:sz="4" w:space="0" w:color="auto"/>
            </w:tcBorders>
            <w:vAlign w:val="center"/>
          </w:tcPr>
          <w:p w14:paraId="1C494C0C"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52A8B5DC" w14:textId="77777777" w:rsidTr="00722729">
        <w:tc>
          <w:tcPr>
            <w:tcW w:w="846" w:type="dxa"/>
            <w:tcBorders>
              <w:left w:val="single" w:sz="4" w:space="0" w:color="auto"/>
              <w:right w:val="single" w:sz="4" w:space="0" w:color="auto"/>
            </w:tcBorders>
            <w:vAlign w:val="center"/>
          </w:tcPr>
          <w:p w14:paraId="1E63A1DD"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6F4557E6" w14:textId="77777777" w:rsidR="00A9192A" w:rsidRPr="00A9192A" w:rsidRDefault="00A9192A" w:rsidP="00A9192A">
            <w:pPr>
              <w:spacing w:line="360" w:lineRule="auto"/>
              <w:rPr>
                <w:sz w:val="24"/>
                <w:szCs w:val="32"/>
              </w:rPr>
            </w:pPr>
            <w:r w:rsidRPr="00A9192A">
              <w:rPr>
                <w:sz w:val="24"/>
                <w:szCs w:val="32"/>
              </w:rPr>
              <w:t>CKD 1937/1001</w:t>
            </w:r>
          </w:p>
        </w:tc>
        <w:tc>
          <w:tcPr>
            <w:tcW w:w="1418" w:type="dxa"/>
            <w:tcBorders>
              <w:left w:val="single" w:sz="4" w:space="0" w:color="auto"/>
              <w:right w:val="single" w:sz="4" w:space="0" w:color="auto"/>
            </w:tcBorders>
            <w:vAlign w:val="center"/>
          </w:tcPr>
          <w:p w14:paraId="524A10BC" w14:textId="77777777" w:rsidR="00A9192A" w:rsidRPr="00A9192A" w:rsidRDefault="00A9192A" w:rsidP="00A9192A">
            <w:pPr>
              <w:spacing w:line="360" w:lineRule="auto"/>
              <w:jc w:val="center"/>
              <w:rPr>
                <w:sz w:val="24"/>
                <w:szCs w:val="32"/>
              </w:rPr>
            </w:pPr>
            <w:r w:rsidRPr="00A9192A">
              <w:rPr>
                <w:sz w:val="24"/>
                <w:szCs w:val="32"/>
              </w:rPr>
              <w:t>28.10.1937.</w:t>
            </w:r>
          </w:p>
        </w:tc>
        <w:tc>
          <w:tcPr>
            <w:tcW w:w="1691" w:type="dxa"/>
            <w:tcBorders>
              <w:top w:val="single" w:sz="4" w:space="0" w:color="auto"/>
              <w:left w:val="single" w:sz="4" w:space="0" w:color="auto"/>
              <w:bottom w:val="single" w:sz="4" w:space="0" w:color="auto"/>
              <w:right w:val="single" w:sz="4" w:space="0" w:color="auto"/>
            </w:tcBorders>
            <w:vAlign w:val="center"/>
          </w:tcPr>
          <w:p w14:paraId="7E70D1A3" w14:textId="77777777" w:rsidR="00A9192A" w:rsidRPr="00A9192A" w:rsidRDefault="00A9192A" w:rsidP="00A9192A">
            <w:pPr>
              <w:jc w:val="center"/>
              <w:rPr>
                <w:sz w:val="24"/>
                <w:szCs w:val="32"/>
              </w:rPr>
            </w:pPr>
            <w:r w:rsidRPr="00A9192A">
              <w:rPr>
                <w:sz w:val="24"/>
                <w:szCs w:val="32"/>
              </w:rPr>
              <w:t>XIV Izvilkumi</w:t>
            </w:r>
          </w:p>
        </w:tc>
        <w:tc>
          <w:tcPr>
            <w:tcW w:w="1275" w:type="dxa"/>
            <w:tcBorders>
              <w:top w:val="single" w:sz="4" w:space="0" w:color="auto"/>
              <w:left w:val="single" w:sz="4" w:space="0" w:color="auto"/>
              <w:bottom w:val="single" w:sz="4" w:space="0" w:color="auto"/>
              <w:right w:val="single" w:sz="4" w:space="0" w:color="auto"/>
            </w:tcBorders>
            <w:vAlign w:val="center"/>
          </w:tcPr>
          <w:p w14:paraId="49275625" w14:textId="77777777" w:rsidR="00A9192A" w:rsidRPr="00A9192A" w:rsidRDefault="00A9192A" w:rsidP="00A9192A">
            <w:pPr>
              <w:ind w:right="-88"/>
              <w:jc w:val="center"/>
              <w:rPr>
                <w:sz w:val="24"/>
                <w:szCs w:val="32"/>
              </w:rPr>
            </w:pPr>
            <w:r w:rsidRPr="00A9192A">
              <w:rPr>
                <w:sz w:val="24"/>
                <w:szCs w:val="32"/>
              </w:rPr>
              <w:t>94</w:t>
            </w:r>
          </w:p>
        </w:tc>
        <w:tc>
          <w:tcPr>
            <w:tcW w:w="1275" w:type="dxa"/>
            <w:tcBorders>
              <w:left w:val="single" w:sz="4" w:space="0" w:color="auto"/>
              <w:right w:val="single" w:sz="4" w:space="0" w:color="auto"/>
            </w:tcBorders>
            <w:vAlign w:val="center"/>
          </w:tcPr>
          <w:p w14:paraId="0520B411" w14:textId="77777777" w:rsidR="00A9192A" w:rsidRPr="00A9192A" w:rsidRDefault="00A9192A" w:rsidP="00A9192A">
            <w:pPr>
              <w:ind w:right="-88"/>
              <w:jc w:val="center"/>
              <w:rPr>
                <w:sz w:val="24"/>
                <w:szCs w:val="32"/>
              </w:rPr>
            </w:pPr>
            <w:r w:rsidRPr="00A9192A">
              <w:rPr>
                <w:sz w:val="24"/>
                <w:szCs w:val="32"/>
              </w:rPr>
              <w:t>1021.p.</w:t>
            </w:r>
          </w:p>
        </w:tc>
      </w:tr>
      <w:tr w:rsidR="00A9192A" w:rsidRPr="00A9192A" w14:paraId="7EA7476A" w14:textId="77777777" w:rsidTr="00722729">
        <w:tc>
          <w:tcPr>
            <w:tcW w:w="846" w:type="dxa"/>
            <w:vMerge w:val="restart"/>
            <w:tcBorders>
              <w:left w:val="single" w:sz="4" w:space="0" w:color="auto"/>
              <w:right w:val="single" w:sz="4" w:space="0" w:color="auto"/>
            </w:tcBorders>
            <w:vAlign w:val="center"/>
          </w:tcPr>
          <w:p w14:paraId="2D558FEA"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left w:val="single" w:sz="4" w:space="0" w:color="auto"/>
              <w:right w:val="single" w:sz="4" w:space="0" w:color="auto"/>
            </w:tcBorders>
            <w:vAlign w:val="center"/>
          </w:tcPr>
          <w:p w14:paraId="467ED96D" w14:textId="77777777" w:rsidR="00A9192A" w:rsidRPr="00A9192A" w:rsidRDefault="00A9192A" w:rsidP="00A9192A">
            <w:pPr>
              <w:spacing w:line="360" w:lineRule="auto"/>
              <w:rPr>
                <w:sz w:val="24"/>
                <w:szCs w:val="32"/>
              </w:rPr>
            </w:pPr>
            <w:r w:rsidRPr="00A9192A">
              <w:rPr>
                <w:sz w:val="24"/>
                <w:szCs w:val="32"/>
              </w:rPr>
              <w:t>As 1938/8</w:t>
            </w:r>
          </w:p>
        </w:tc>
        <w:tc>
          <w:tcPr>
            <w:tcW w:w="1418" w:type="dxa"/>
            <w:vMerge w:val="restart"/>
            <w:tcBorders>
              <w:left w:val="single" w:sz="4" w:space="0" w:color="auto"/>
              <w:right w:val="single" w:sz="4" w:space="0" w:color="auto"/>
            </w:tcBorders>
            <w:vAlign w:val="center"/>
          </w:tcPr>
          <w:p w14:paraId="0B680723" w14:textId="77777777" w:rsidR="00A9192A" w:rsidRPr="00A9192A" w:rsidRDefault="00A9192A" w:rsidP="00A9192A">
            <w:pPr>
              <w:spacing w:line="360" w:lineRule="auto"/>
              <w:jc w:val="center"/>
              <w:rPr>
                <w:sz w:val="24"/>
                <w:szCs w:val="32"/>
              </w:rPr>
            </w:pPr>
            <w:r w:rsidRPr="00A9192A">
              <w:rPr>
                <w:sz w:val="24"/>
                <w:szCs w:val="32"/>
              </w:rPr>
              <w:t>05.04.1938.</w:t>
            </w:r>
          </w:p>
        </w:tc>
        <w:tc>
          <w:tcPr>
            <w:tcW w:w="1691" w:type="dxa"/>
            <w:tcBorders>
              <w:top w:val="single" w:sz="4" w:space="0" w:color="auto"/>
              <w:left w:val="single" w:sz="4" w:space="0" w:color="auto"/>
              <w:bottom w:val="single" w:sz="4" w:space="0" w:color="auto"/>
              <w:right w:val="single" w:sz="4" w:space="0" w:color="auto"/>
            </w:tcBorders>
            <w:vAlign w:val="center"/>
          </w:tcPr>
          <w:p w14:paraId="30E689B4"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bottom w:val="single" w:sz="4" w:space="0" w:color="auto"/>
              <w:right w:val="single" w:sz="4" w:space="0" w:color="auto"/>
            </w:tcBorders>
            <w:vAlign w:val="center"/>
          </w:tcPr>
          <w:p w14:paraId="173D9CE1" w14:textId="77777777" w:rsidR="00A9192A" w:rsidRPr="00A9192A" w:rsidRDefault="00A9192A" w:rsidP="00A9192A">
            <w:pPr>
              <w:ind w:right="-88"/>
              <w:jc w:val="center"/>
              <w:rPr>
                <w:sz w:val="24"/>
                <w:szCs w:val="32"/>
              </w:rPr>
            </w:pPr>
            <w:r w:rsidRPr="00A9192A">
              <w:rPr>
                <w:sz w:val="24"/>
                <w:szCs w:val="32"/>
              </w:rPr>
              <w:t>103</w:t>
            </w:r>
          </w:p>
        </w:tc>
        <w:tc>
          <w:tcPr>
            <w:tcW w:w="1275" w:type="dxa"/>
            <w:vMerge w:val="restart"/>
            <w:tcBorders>
              <w:left w:val="single" w:sz="4" w:space="0" w:color="auto"/>
              <w:right w:val="single" w:sz="4" w:space="0" w:color="auto"/>
            </w:tcBorders>
            <w:vAlign w:val="center"/>
          </w:tcPr>
          <w:p w14:paraId="31B81917" w14:textId="77777777" w:rsidR="00A9192A" w:rsidRPr="00A9192A" w:rsidRDefault="00A9192A" w:rsidP="00A9192A">
            <w:pPr>
              <w:ind w:right="-88"/>
              <w:jc w:val="center"/>
              <w:rPr>
                <w:sz w:val="24"/>
                <w:szCs w:val="32"/>
              </w:rPr>
            </w:pPr>
            <w:r w:rsidRPr="00A9192A">
              <w:rPr>
                <w:sz w:val="24"/>
                <w:szCs w:val="32"/>
              </w:rPr>
              <w:t>1021.p.</w:t>
            </w:r>
          </w:p>
        </w:tc>
      </w:tr>
      <w:tr w:rsidR="00A9192A" w:rsidRPr="00A9192A" w14:paraId="3A069424" w14:textId="77777777" w:rsidTr="00722729">
        <w:tc>
          <w:tcPr>
            <w:tcW w:w="846" w:type="dxa"/>
            <w:vMerge/>
            <w:tcBorders>
              <w:left w:val="single" w:sz="4" w:space="0" w:color="auto"/>
              <w:right w:val="single" w:sz="4" w:space="0" w:color="auto"/>
            </w:tcBorders>
            <w:vAlign w:val="center"/>
          </w:tcPr>
          <w:p w14:paraId="726BB952"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29B17CE5"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19112BA5"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42C4133C" w14:textId="77777777" w:rsidR="00A9192A" w:rsidRPr="00A9192A" w:rsidRDefault="00A9192A" w:rsidP="00A9192A">
            <w:pPr>
              <w:jc w:val="center"/>
              <w:rPr>
                <w:sz w:val="24"/>
                <w:szCs w:val="32"/>
              </w:rPr>
            </w:pPr>
            <w:r w:rsidRPr="00A9192A">
              <w:rPr>
                <w:sz w:val="24"/>
                <w:szCs w:val="32"/>
              </w:rPr>
              <w:t>XIV Izvilkumi</w:t>
            </w:r>
          </w:p>
        </w:tc>
        <w:tc>
          <w:tcPr>
            <w:tcW w:w="1275" w:type="dxa"/>
            <w:tcBorders>
              <w:top w:val="single" w:sz="4" w:space="0" w:color="auto"/>
              <w:left w:val="single" w:sz="4" w:space="0" w:color="auto"/>
              <w:bottom w:val="single" w:sz="4" w:space="0" w:color="auto"/>
              <w:right w:val="single" w:sz="4" w:space="0" w:color="auto"/>
            </w:tcBorders>
            <w:vAlign w:val="center"/>
          </w:tcPr>
          <w:p w14:paraId="7722CAC5" w14:textId="77777777" w:rsidR="00A9192A" w:rsidRPr="00A9192A" w:rsidRDefault="00A9192A" w:rsidP="00A9192A">
            <w:pPr>
              <w:ind w:right="-88"/>
              <w:jc w:val="center"/>
              <w:rPr>
                <w:sz w:val="24"/>
                <w:szCs w:val="32"/>
              </w:rPr>
            </w:pPr>
            <w:r w:rsidRPr="00A9192A">
              <w:rPr>
                <w:sz w:val="24"/>
                <w:szCs w:val="32"/>
              </w:rPr>
              <w:t>488</w:t>
            </w:r>
          </w:p>
        </w:tc>
        <w:tc>
          <w:tcPr>
            <w:tcW w:w="1275" w:type="dxa"/>
            <w:vMerge/>
            <w:tcBorders>
              <w:left w:val="single" w:sz="4" w:space="0" w:color="auto"/>
              <w:right w:val="single" w:sz="4" w:space="0" w:color="auto"/>
            </w:tcBorders>
            <w:vAlign w:val="center"/>
          </w:tcPr>
          <w:p w14:paraId="0CC9EFF0" w14:textId="77777777" w:rsidR="00A9192A" w:rsidRPr="00A9192A" w:rsidRDefault="00A9192A" w:rsidP="00A9192A">
            <w:pPr>
              <w:ind w:right="-88"/>
              <w:jc w:val="center"/>
              <w:rPr>
                <w:sz w:val="24"/>
                <w:szCs w:val="32"/>
              </w:rPr>
            </w:pPr>
          </w:p>
        </w:tc>
      </w:tr>
      <w:tr w:rsidR="00A9192A" w:rsidRPr="00A9192A" w14:paraId="10E5012D" w14:textId="77777777" w:rsidTr="00722729">
        <w:tc>
          <w:tcPr>
            <w:tcW w:w="846" w:type="dxa"/>
            <w:vMerge w:val="restart"/>
            <w:tcBorders>
              <w:left w:val="single" w:sz="4" w:space="0" w:color="auto"/>
              <w:right w:val="single" w:sz="4" w:space="0" w:color="auto"/>
            </w:tcBorders>
            <w:vAlign w:val="center"/>
          </w:tcPr>
          <w:p w14:paraId="296E0DA2" w14:textId="77777777" w:rsidR="00A9192A" w:rsidRPr="00A9192A" w:rsidRDefault="00A9192A" w:rsidP="00A9192A">
            <w:pPr>
              <w:numPr>
                <w:ilvl w:val="0"/>
                <w:numId w:val="4"/>
              </w:numPr>
              <w:spacing w:line="360" w:lineRule="auto"/>
              <w:ind w:right="-139"/>
              <w:contextualSpacing/>
              <w:rPr>
                <w:szCs w:val="24"/>
              </w:rPr>
            </w:pPr>
          </w:p>
        </w:tc>
        <w:tc>
          <w:tcPr>
            <w:tcW w:w="1984" w:type="dxa"/>
            <w:vMerge w:val="restart"/>
            <w:tcBorders>
              <w:left w:val="single" w:sz="4" w:space="0" w:color="auto"/>
              <w:right w:val="single" w:sz="4" w:space="0" w:color="auto"/>
            </w:tcBorders>
            <w:vAlign w:val="center"/>
          </w:tcPr>
          <w:p w14:paraId="7E0DD08C" w14:textId="77777777" w:rsidR="00A9192A" w:rsidRPr="00A9192A" w:rsidRDefault="00A9192A" w:rsidP="009D0A9E">
            <w:pPr>
              <w:rPr>
                <w:sz w:val="24"/>
                <w:szCs w:val="32"/>
              </w:rPr>
            </w:pPr>
            <w:r w:rsidRPr="00A9192A">
              <w:rPr>
                <w:sz w:val="24"/>
                <w:szCs w:val="32"/>
              </w:rPr>
              <w:t>CKD 1938/12 kops.</w:t>
            </w:r>
          </w:p>
        </w:tc>
        <w:tc>
          <w:tcPr>
            <w:tcW w:w="1418" w:type="dxa"/>
            <w:vMerge w:val="restart"/>
            <w:tcBorders>
              <w:left w:val="single" w:sz="4" w:space="0" w:color="auto"/>
              <w:right w:val="single" w:sz="4" w:space="0" w:color="auto"/>
            </w:tcBorders>
            <w:vAlign w:val="center"/>
          </w:tcPr>
          <w:p w14:paraId="73067CBF" w14:textId="77777777" w:rsidR="00A9192A" w:rsidRPr="00A9192A" w:rsidRDefault="00A9192A" w:rsidP="00A9192A">
            <w:pPr>
              <w:spacing w:line="360" w:lineRule="auto"/>
              <w:jc w:val="center"/>
              <w:rPr>
                <w:sz w:val="24"/>
                <w:szCs w:val="32"/>
              </w:rPr>
            </w:pPr>
            <w:r w:rsidRPr="00A9192A">
              <w:rPr>
                <w:sz w:val="24"/>
                <w:szCs w:val="32"/>
              </w:rPr>
              <w:t>09.04.1938.</w:t>
            </w:r>
          </w:p>
        </w:tc>
        <w:tc>
          <w:tcPr>
            <w:tcW w:w="1691" w:type="dxa"/>
            <w:tcBorders>
              <w:top w:val="single" w:sz="4" w:space="0" w:color="auto"/>
              <w:left w:val="single" w:sz="4" w:space="0" w:color="auto"/>
              <w:bottom w:val="single" w:sz="4" w:space="0" w:color="auto"/>
              <w:right w:val="single" w:sz="4" w:space="0" w:color="auto"/>
            </w:tcBorders>
            <w:vAlign w:val="center"/>
          </w:tcPr>
          <w:p w14:paraId="5AECAF2F" w14:textId="77777777" w:rsidR="00A9192A" w:rsidRPr="00A9192A" w:rsidRDefault="00A9192A" w:rsidP="00A9192A">
            <w:pPr>
              <w:jc w:val="center"/>
              <w:rPr>
                <w:sz w:val="24"/>
                <w:szCs w:val="32"/>
              </w:rPr>
            </w:pPr>
            <w:r w:rsidRPr="00A9192A">
              <w:rPr>
                <w:sz w:val="24"/>
                <w:szCs w:val="32"/>
              </w:rPr>
              <w:t>Ofic. izdev.</w:t>
            </w:r>
          </w:p>
        </w:tc>
        <w:tc>
          <w:tcPr>
            <w:tcW w:w="1275" w:type="dxa"/>
            <w:tcBorders>
              <w:top w:val="single" w:sz="4" w:space="0" w:color="auto"/>
              <w:left w:val="single" w:sz="4" w:space="0" w:color="auto"/>
              <w:bottom w:val="single" w:sz="4" w:space="0" w:color="auto"/>
              <w:right w:val="single" w:sz="4" w:space="0" w:color="auto"/>
            </w:tcBorders>
            <w:vAlign w:val="center"/>
          </w:tcPr>
          <w:p w14:paraId="45098B65" w14:textId="77777777" w:rsidR="00A9192A" w:rsidRPr="00A9192A" w:rsidRDefault="00A9192A" w:rsidP="00A9192A">
            <w:pPr>
              <w:ind w:right="-88"/>
              <w:jc w:val="center"/>
              <w:rPr>
                <w:sz w:val="24"/>
                <w:szCs w:val="32"/>
              </w:rPr>
            </w:pPr>
            <w:r w:rsidRPr="00A9192A">
              <w:rPr>
                <w:sz w:val="24"/>
                <w:szCs w:val="32"/>
              </w:rPr>
              <w:t>11</w:t>
            </w:r>
          </w:p>
        </w:tc>
        <w:tc>
          <w:tcPr>
            <w:tcW w:w="1275" w:type="dxa"/>
            <w:vMerge w:val="restart"/>
            <w:tcBorders>
              <w:left w:val="single" w:sz="4" w:space="0" w:color="auto"/>
              <w:right w:val="single" w:sz="4" w:space="0" w:color="auto"/>
            </w:tcBorders>
            <w:vAlign w:val="center"/>
          </w:tcPr>
          <w:p w14:paraId="1A357C0F" w14:textId="77777777" w:rsidR="00A9192A" w:rsidRPr="00A9192A" w:rsidRDefault="00A9192A" w:rsidP="00A9192A">
            <w:pPr>
              <w:ind w:right="-88"/>
              <w:jc w:val="center"/>
              <w:rPr>
                <w:sz w:val="24"/>
                <w:szCs w:val="32"/>
              </w:rPr>
            </w:pPr>
            <w:r w:rsidRPr="00A9192A">
              <w:rPr>
                <w:sz w:val="24"/>
                <w:szCs w:val="32"/>
              </w:rPr>
              <w:t>1387.p</w:t>
            </w:r>
          </w:p>
        </w:tc>
      </w:tr>
      <w:tr w:rsidR="00A9192A" w:rsidRPr="00A9192A" w14:paraId="1EBA7D8B" w14:textId="77777777" w:rsidTr="00722729">
        <w:tc>
          <w:tcPr>
            <w:tcW w:w="846" w:type="dxa"/>
            <w:vMerge/>
            <w:tcBorders>
              <w:left w:val="single" w:sz="4" w:space="0" w:color="auto"/>
              <w:right w:val="single" w:sz="4" w:space="0" w:color="auto"/>
            </w:tcBorders>
            <w:vAlign w:val="center"/>
          </w:tcPr>
          <w:p w14:paraId="3C6AD7E4" w14:textId="77777777" w:rsidR="00A9192A" w:rsidRPr="00A9192A" w:rsidRDefault="00A9192A" w:rsidP="00A9192A">
            <w:pPr>
              <w:numPr>
                <w:ilvl w:val="0"/>
                <w:numId w:val="4"/>
              </w:numPr>
              <w:spacing w:line="360" w:lineRule="auto"/>
              <w:ind w:right="-139"/>
              <w:contextualSpacing/>
              <w:rPr>
                <w:szCs w:val="24"/>
              </w:rPr>
            </w:pPr>
          </w:p>
        </w:tc>
        <w:tc>
          <w:tcPr>
            <w:tcW w:w="1984" w:type="dxa"/>
            <w:vMerge/>
            <w:tcBorders>
              <w:left w:val="single" w:sz="4" w:space="0" w:color="auto"/>
              <w:right w:val="single" w:sz="4" w:space="0" w:color="auto"/>
            </w:tcBorders>
            <w:vAlign w:val="center"/>
          </w:tcPr>
          <w:p w14:paraId="69E916AC" w14:textId="77777777" w:rsidR="00A9192A" w:rsidRPr="00A9192A" w:rsidRDefault="00A9192A" w:rsidP="00A9192A">
            <w:pPr>
              <w:spacing w:line="360" w:lineRule="auto"/>
              <w:rPr>
                <w:sz w:val="24"/>
                <w:szCs w:val="32"/>
              </w:rPr>
            </w:pPr>
          </w:p>
        </w:tc>
        <w:tc>
          <w:tcPr>
            <w:tcW w:w="1418" w:type="dxa"/>
            <w:vMerge/>
            <w:tcBorders>
              <w:left w:val="single" w:sz="4" w:space="0" w:color="auto"/>
              <w:right w:val="single" w:sz="4" w:space="0" w:color="auto"/>
            </w:tcBorders>
            <w:vAlign w:val="center"/>
          </w:tcPr>
          <w:p w14:paraId="2E17C450" w14:textId="77777777" w:rsidR="00A9192A" w:rsidRPr="00A9192A" w:rsidRDefault="00A9192A" w:rsidP="00A9192A">
            <w:pPr>
              <w:spacing w:line="360" w:lineRule="auto"/>
              <w:jc w:val="center"/>
              <w:rPr>
                <w:sz w:val="24"/>
                <w:szCs w:val="32"/>
              </w:rPr>
            </w:pPr>
          </w:p>
        </w:tc>
        <w:tc>
          <w:tcPr>
            <w:tcW w:w="1691" w:type="dxa"/>
            <w:tcBorders>
              <w:top w:val="single" w:sz="4" w:space="0" w:color="auto"/>
              <w:left w:val="single" w:sz="4" w:space="0" w:color="auto"/>
              <w:bottom w:val="single" w:sz="4" w:space="0" w:color="auto"/>
              <w:right w:val="single" w:sz="4" w:space="0" w:color="auto"/>
            </w:tcBorders>
            <w:vAlign w:val="center"/>
          </w:tcPr>
          <w:p w14:paraId="60D30641" w14:textId="77777777" w:rsidR="00A9192A" w:rsidRPr="00A9192A" w:rsidRDefault="00A9192A" w:rsidP="00A9192A">
            <w:pPr>
              <w:jc w:val="center"/>
              <w:rPr>
                <w:sz w:val="24"/>
                <w:szCs w:val="32"/>
              </w:rPr>
            </w:pPr>
            <w:r w:rsidRPr="00A9192A">
              <w:rPr>
                <w:sz w:val="24"/>
                <w:szCs w:val="32"/>
              </w:rPr>
              <w:t>XIV Izvilkumi</w:t>
            </w:r>
          </w:p>
        </w:tc>
        <w:tc>
          <w:tcPr>
            <w:tcW w:w="1275" w:type="dxa"/>
            <w:tcBorders>
              <w:top w:val="single" w:sz="4" w:space="0" w:color="auto"/>
              <w:left w:val="single" w:sz="4" w:space="0" w:color="auto"/>
              <w:bottom w:val="single" w:sz="4" w:space="0" w:color="auto"/>
              <w:right w:val="single" w:sz="4" w:space="0" w:color="auto"/>
            </w:tcBorders>
            <w:vAlign w:val="center"/>
          </w:tcPr>
          <w:p w14:paraId="1AA3D99C" w14:textId="52B284FB" w:rsidR="00A9192A" w:rsidRPr="00A9192A" w:rsidRDefault="00A9192A" w:rsidP="00A9192A">
            <w:pPr>
              <w:ind w:right="-88"/>
              <w:jc w:val="center"/>
              <w:rPr>
                <w:sz w:val="24"/>
                <w:szCs w:val="32"/>
              </w:rPr>
            </w:pPr>
            <w:r w:rsidRPr="00A9192A">
              <w:rPr>
                <w:sz w:val="24"/>
                <w:szCs w:val="32"/>
              </w:rPr>
              <w:t>389, 394.</w:t>
            </w:r>
          </w:p>
        </w:tc>
        <w:tc>
          <w:tcPr>
            <w:tcW w:w="1275" w:type="dxa"/>
            <w:vMerge/>
            <w:tcBorders>
              <w:left w:val="single" w:sz="4" w:space="0" w:color="auto"/>
              <w:bottom w:val="single" w:sz="4" w:space="0" w:color="auto"/>
              <w:right w:val="single" w:sz="4" w:space="0" w:color="auto"/>
            </w:tcBorders>
            <w:vAlign w:val="center"/>
          </w:tcPr>
          <w:p w14:paraId="1AE00207" w14:textId="77777777" w:rsidR="00A9192A" w:rsidRPr="00A9192A" w:rsidRDefault="00A9192A" w:rsidP="00A9192A">
            <w:pPr>
              <w:ind w:right="-88"/>
              <w:jc w:val="center"/>
              <w:rPr>
                <w:sz w:val="24"/>
                <w:szCs w:val="32"/>
              </w:rPr>
            </w:pPr>
          </w:p>
        </w:tc>
      </w:tr>
      <w:tr w:rsidR="00A9192A" w:rsidRPr="00A9192A" w14:paraId="02447A35" w14:textId="77777777" w:rsidTr="00722729">
        <w:tc>
          <w:tcPr>
            <w:tcW w:w="846" w:type="dxa"/>
            <w:tcBorders>
              <w:left w:val="single" w:sz="4" w:space="0" w:color="auto"/>
              <w:right w:val="single" w:sz="4" w:space="0" w:color="auto"/>
            </w:tcBorders>
            <w:vAlign w:val="center"/>
          </w:tcPr>
          <w:p w14:paraId="736EFD68"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03FC7CAA" w14:textId="77777777" w:rsidR="00A9192A" w:rsidRPr="00A9192A" w:rsidRDefault="00A9192A" w:rsidP="00A9192A">
            <w:pPr>
              <w:spacing w:line="360" w:lineRule="auto"/>
              <w:rPr>
                <w:sz w:val="24"/>
                <w:szCs w:val="32"/>
              </w:rPr>
            </w:pPr>
            <w:r w:rsidRPr="00A9192A">
              <w:rPr>
                <w:sz w:val="24"/>
                <w:szCs w:val="32"/>
              </w:rPr>
              <w:t>CKD 1938/52</w:t>
            </w:r>
          </w:p>
        </w:tc>
        <w:tc>
          <w:tcPr>
            <w:tcW w:w="1418" w:type="dxa"/>
            <w:tcBorders>
              <w:left w:val="single" w:sz="4" w:space="0" w:color="auto"/>
              <w:right w:val="single" w:sz="4" w:space="0" w:color="auto"/>
            </w:tcBorders>
            <w:vAlign w:val="center"/>
          </w:tcPr>
          <w:p w14:paraId="08473F3B" w14:textId="77777777" w:rsidR="00A9192A" w:rsidRPr="00A9192A" w:rsidRDefault="00A9192A" w:rsidP="00A9192A">
            <w:pPr>
              <w:spacing w:line="360" w:lineRule="auto"/>
              <w:jc w:val="center"/>
              <w:rPr>
                <w:sz w:val="24"/>
                <w:szCs w:val="32"/>
              </w:rPr>
            </w:pPr>
            <w:r w:rsidRPr="00A9192A">
              <w:rPr>
                <w:sz w:val="24"/>
                <w:szCs w:val="32"/>
              </w:rPr>
              <w:t>26.01.1938.</w:t>
            </w:r>
          </w:p>
        </w:tc>
        <w:tc>
          <w:tcPr>
            <w:tcW w:w="1691" w:type="dxa"/>
            <w:tcBorders>
              <w:top w:val="single" w:sz="4" w:space="0" w:color="auto"/>
              <w:left w:val="single" w:sz="4" w:space="0" w:color="auto"/>
              <w:bottom w:val="single" w:sz="4" w:space="0" w:color="auto"/>
              <w:right w:val="single" w:sz="4" w:space="0" w:color="auto"/>
            </w:tcBorders>
            <w:vAlign w:val="center"/>
          </w:tcPr>
          <w:p w14:paraId="30517A20" w14:textId="77777777" w:rsidR="00A9192A" w:rsidRPr="00A9192A" w:rsidRDefault="00A9192A" w:rsidP="00A9192A">
            <w:pPr>
              <w:jc w:val="center"/>
              <w:rPr>
                <w:sz w:val="24"/>
                <w:szCs w:val="32"/>
              </w:rPr>
            </w:pPr>
            <w:r w:rsidRPr="00A9192A">
              <w:rPr>
                <w:sz w:val="24"/>
                <w:szCs w:val="32"/>
              </w:rPr>
              <w:t>XIV Izvilkumi</w:t>
            </w:r>
          </w:p>
        </w:tc>
        <w:tc>
          <w:tcPr>
            <w:tcW w:w="1275" w:type="dxa"/>
            <w:tcBorders>
              <w:top w:val="single" w:sz="4" w:space="0" w:color="auto"/>
              <w:left w:val="single" w:sz="4" w:space="0" w:color="auto"/>
              <w:bottom w:val="single" w:sz="4" w:space="0" w:color="auto"/>
              <w:right w:val="single" w:sz="4" w:space="0" w:color="auto"/>
            </w:tcBorders>
            <w:vAlign w:val="center"/>
          </w:tcPr>
          <w:p w14:paraId="40C6E03D" w14:textId="77777777" w:rsidR="00A9192A" w:rsidRPr="00A9192A" w:rsidRDefault="00A9192A" w:rsidP="00A9192A">
            <w:pPr>
              <w:ind w:right="-88"/>
              <w:jc w:val="center"/>
              <w:rPr>
                <w:sz w:val="24"/>
                <w:szCs w:val="32"/>
              </w:rPr>
            </w:pPr>
            <w:r w:rsidRPr="00A9192A">
              <w:rPr>
                <w:sz w:val="24"/>
                <w:szCs w:val="32"/>
              </w:rPr>
              <w:t>304</w:t>
            </w:r>
          </w:p>
        </w:tc>
        <w:tc>
          <w:tcPr>
            <w:tcW w:w="1275" w:type="dxa"/>
            <w:tcBorders>
              <w:left w:val="single" w:sz="4" w:space="0" w:color="auto"/>
              <w:bottom w:val="single" w:sz="4" w:space="0" w:color="auto"/>
              <w:right w:val="single" w:sz="4" w:space="0" w:color="auto"/>
            </w:tcBorders>
            <w:vAlign w:val="center"/>
          </w:tcPr>
          <w:p w14:paraId="289549FF" w14:textId="77777777" w:rsidR="00A9192A" w:rsidRPr="00A9192A" w:rsidRDefault="00A9192A" w:rsidP="00A9192A">
            <w:pPr>
              <w:ind w:right="-88"/>
              <w:jc w:val="center"/>
              <w:rPr>
                <w:sz w:val="24"/>
                <w:szCs w:val="32"/>
              </w:rPr>
            </w:pPr>
            <w:r w:rsidRPr="00A9192A">
              <w:rPr>
                <w:sz w:val="24"/>
                <w:szCs w:val="32"/>
              </w:rPr>
              <w:t>1021.p.</w:t>
            </w:r>
          </w:p>
        </w:tc>
      </w:tr>
      <w:tr w:rsidR="00A9192A" w:rsidRPr="00A9192A" w14:paraId="33497CB0" w14:textId="77777777" w:rsidTr="00722729">
        <w:tc>
          <w:tcPr>
            <w:tcW w:w="846" w:type="dxa"/>
            <w:tcBorders>
              <w:left w:val="single" w:sz="4" w:space="0" w:color="auto"/>
              <w:right w:val="single" w:sz="4" w:space="0" w:color="auto"/>
            </w:tcBorders>
            <w:vAlign w:val="center"/>
          </w:tcPr>
          <w:p w14:paraId="1810EA12"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5BF06B76" w14:textId="77777777" w:rsidR="00A9192A" w:rsidRPr="00A9192A" w:rsidRDefault="00A9192A" w:rsidP="00A9192A">
            <w:pPr>
              <w:spacing w:line="360" w:lineRule="auto"/>
              <w:rPr>
                <w:sz w:val="24"/>
                <w:szCs w:val="32"/>
              </w:rPr>
            </w:pPr>
            <w:r w:rsidRPr="00A9192A">
              <w:rPr>
                <w:sz w:val="24"/>
                <w:szCs w:val="32"/>
              </w:rPr>
              <w:t>CKD 1938/881</w:t>
            </w:r>
          </w:p>
        </w:tc>
        <w:tc>
          <w:tcPr>
            <w:tcW w:w="1418" w:type="dxa"/>
            <w:tcBorders>
              <w:left w:val="single" w:sz="4" w:space="0" w:color="auto"/>
              <w:right w:val="single" w:sz="4" w:space="0" w:color="auto"/>
            </w:tcBorders>
            <w:vAlign w:val="center"/>
          </w:tcPr>
          <w:p w14:paraId="3157842E" w14:textId="77777777" w:rsidR="00A9192A" w:rsidRPr="00A9192A" w:rsidRDefault="00A9192A" w:rsidP="00A9192A">
            <w:pPr>
              <w:spacing w:line="360" w:lineRule="auto"/>
              <w:jc w:val="center"/>
              <w:rPr>
                <w:sz w:val="24"/>
                <w:szCs w:val="32"/>
              </w:rPr>
            </w:pPr>
            <w:r w:rsidRPr="00A9192A">
              <w:rPr>
                <w:sz w:val="24"/>
                <w:szCs w:val="32"/>
              </w:rPr>
              <w:t>29.09.1938.</w:t>
            </w:r>
          </w:p>
        </w:tc>
        <w:tc>
          <w:tcPr>
            <w:tcW w:w="1691" w:type="dxa"/>
            <w:tcBorders>
              <w:top w:val="single" w:sz="4" w:space="0" w:color="auto"/>
              <w:left w:val="single" w:sz="4" w:space="0" w:color="auto"/>
              <w:bottom w:val="single" w:sz="4" w:space="0" w:color="auto"/>
              <w:right w:val="single" w:sz="4" w:space="0" w:color="auto"/>
            </w:tcBorders>
            <w:vAlign w:val="center"/>
          </w:tcPr>
          <w:p w14:paraId="0576AB49" w14:textId="77777777" w:rsidR="00A9192A" w:rsidRPr="00A9192A" w:rsidRDefault="00A9192A" w:rsidP="00A9192A">
            <w:pPr>
              <w:jc w:val="center"/>
              <w:rPr>
                <w:sz w:val="24"/>
                <w:szCs w:val="32"/>
              </w:rPr>
            </w:pPr>
            <w:r w:rsidRPr="00A9192A">
              <w:rPr>
                <w:sz w:val="24"/>
                <w:szCs w:val="32"/>
              </w:rPr>
              <w:t>XIV Izvilkumi</w:t>
            </w:r>
          </w:p>
        </w:tc>
        <w:tc>
          <w:tcPr>
            <w:tcW w:w="1275" w:type="dxa"/>
            <w:tcBorders>
              <w:top w:val="single" w:sz="4" w:space="0" w:color="auto"/>
              <w:left w:val="single" w:sz="4" w:space="0" w:color="auto"/>
              <w:bottom w:val="single" w:sz="4" w:space="0" w:color="auto"/>
              <w:right w:val="single" w:sz="4" w:space="0" w:color="auto"/>
            </w:tcBorders>
            <w:vAlign w:val="center"/>
          </w:tcPr>
          <w:p w14:paraId="3495C971" w14:textId="77777777" w:rsidR="00A9192A" w:rsidRPr="00A9192A" w:rsidRDefault="00A9192A" w:rsidP="00A9192A">
            <w:pPr>
              <w:ind w:right="-88"/>
              <w:jc w:val="center"/>
              <w:rPr>
                <w:sz w:val="24"/>
                <w:szCs w:val="32"/>
              </w:rPr>
            </w:pPr>
            <w:r w:rsidRPr="00A9192A">
              <w:rPr>
                <w:sz w:val="24"/>
                <w:szCs w:val="32"/>
              </w:rPr>
              <w:t>643</w:t>
            </w:r>
          </w:p>
        </w:tc>
        <w:tc>
          <w:tcPr>
            <w:tcW w:w="1275" w:type="dxa"/>
            <w:tcBorders>
              <w:left w:val="single" w:sz="4" w:space="0" w:color="auto"/>
              <w:bottom w:val="single" w:sz="4" w:space="0" w:color="auto"/>
              <w:right w:val="single" w:sz="4" w:space="0" w:color="auto"/>
            </w:tcBorders>
            <w:vAlign w:val="center"/>
          </w:tcPr>
          <w:p w14:paraId="715DB72F" w14:textId="77777777" w:rsidR="00A9192A" w:rsidRPr="00A9192A" w:rsidRDefault="00A9192A" w:rsidP="00A9192A">
            <w:pPr>
              <w:ind w:right="-88"/>
              <w:jc w:val="center"/>
              <w:rPr>
                <w:sz w:val="24"/>
                <w:szCs w:val="32"/>
              </w:rPr>
            </w:pPr>
            <w:r w:rsidRPr="00A9192A">
              <w:rPr>
                <w:sz w:val="24"/>
                <w:szCs w:val="32"/>
              </w:rPr>
              <w:t>1098.p.</w:t>
            </w:r>
          </w:p>
        </w:tc>
      </w:tr>
      <w:tr w:rsidR="00A9192A" w:rsidRPr="00A9192A" w14:paraId="35266461" w14:textId="77777777" w:rsidTr="00722729">
        <w:tc>
          <w:tcPr>
            <w:tcW w:w="846" w:type="dxa"/>
            <w:tcBorders>
              <w:left w:val="single" w:sz="4" w:space="0" w:color="auto"/>
              <w:right w:val="single" w:sz="4" w:space="0" w:color="auto"/>
            </w:tcBorders>
            <w:vAlign w:val="center"/>
          </w:tcPr>
          <w:p w14:paraId="25413418"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5178537C" w14:textId="77777777" w:rsidR="00A9192A" w:rsidRPr="00A9192A" w:rsidRDefault="00A9192A" w:rsidP="00A9192A">
            <w:pPr>
              <w:spacing w:line="360" w:lineRule="auto"/>
              <w:rPr>
                <w:sz w:val="24"/>
                <w:szCs w:val="32"/>
              </w:rPr>
            </w:pPr>
            <w:r w:rsidRPr="00A9192A">
              <w:rPr>
                <w:sz w:val="24"/>
                <w:szCs w:val="32"/>
              </w:rPr>
              <w:t>CKD 1938/1020</w:t>
            </w:r>
          </w:p>
        </w:tc>
        <w:tc>
          <w:tcPr>
            <w:tcW w:w="1418" w:type="dxa"/>
            <w:tcBorders>
              <w:left w:val="single" w:sz="4" w:space="0" w:color="auto"/>
              <w:right w:val="single" w:sz="4" w:space="0" w:color="auto"/>
            </w:tcBorders>
            <w:vAlign w:val="center"/>
          </w:tcPr>
          <w:p w14:paraId="1027A2ED" w14:textId="77777777" w:rsidR="00A9192A" w:rsidRPr="00A9192A" w:rsidRDefault="00A9192A" w:rsidP="00A9192A">
            <w:pPr>
              <w:spacing w:line="360" w:lineRule="auto"/>
              <w:jc w:val="center"/>
              <w:rPr>
                <w:sz w:val="24"/>
                <w:szCs w:val="32"/>
              </w:rPr>
            </w:pPr>
            <w:r w:rsidRPr="00A9192A">
              <w:rPr>
                <w:sz w:val="24"/>
                <w:szCs w:val="32"/>
              </w:rPr>
              <w:t>23.11.1938.</w:t>
            </w:r>
          </w:p>
        </w:tc>
        <w:tc>
          <w:tcPr>
            <w:tcW w:w="1691" w:type="dxa"/>
            <w:tcBorders>
              <w:top w:val="single" w:sz="4" w:space="0" w:color="auto"/>
              <w:left w:val="single" w:sz="4" w:space="0" w:color="auto"/>
              <w:bottom w:val="single" w:sz="4" w:space="0" w:color="auto"/>
              <w:right w:val="single" w:sz="4" w:space="0" w:color="auto"/>
            </w:tcBorders>
            <w:vAlign w:val="center"/>
          </w:tcPr>
          <w:p w14:paraId="5BA220A2" w14:textId="77777777" w:rsidR="00A9192A" w:rsidRPr="00A9192A" w:rsidRDefault="00A9192A" w:rsidP="00A9192A">
            <w:pPr>
              <w:jc w:val="center"/>
              <w:rPr>
                <w:sz w:val="24"/>
                <w:szCs w:val="32"/>
              </w:rPr>
            </w:pPr>
            <w:r w:rsidRPr="00A9192A">
              <w:rPr>
                <w:sz w:val="24"/>
                <w:szCs w:val="32"/>
              </w:rPr>
              <w:t>XIV Izvilkumi</w:t>
            </w:r>
          </w:p>
        </w:tc>
        <w:tc>
          <w:tcPr>
            <w:tcW w:w="1275" w:type="dxa"/>
            <w:tcBorders>
              <w:top w:val="single" w:sz="4" w:space="0" w:color="auto"/>
              <w:left w:val="single" w:sz="4" w:space="0" w:color="auto"/>
              <w:bottom w:val="single" w:sz="4" w:space="0" w:color="auto"/>
              <w:right w:val="single" w:sz="4" w:space="0" w:color="auto"/>
            </w:tcBorders>
            <w:vAlign w:val="center"/>
          </w:tcPr>
          <w:p w14:paraId="75CACC14" w14:textId="77777777" w:rsidR="00A9192A" w:rsidRPr="00A9192A" w:rsidRDefault="00A9192A" w:rsidP="00A9192A">
            <w:pPr>
              <w:ind w:right="-88"/>
              <w:jc w:val="center"/>
              <w:rPr>
                <w:sz w:val="24"/>
                <w:szCs w:val="32"/>
              </w:rPr>
            </w:pPr>
            <w:r w:rsidRPr="00A9192A">
              <w:rPr>
                <w:sz w:val="24"/>
                <w:szCs w:val="32"/>
              </w:rPr>
              <w:t>640</w:t>
            </w:r>
          </w:p>
        </w:tc>
        <w:tc>
          <w:tcPr>
            <w:tcW w:w="1275" w:type="dxa"/>
            <w:tcBorders>
              <w:left w:val="single" w:sz="4" w:space="0" w:color="auto"/>
              <w:bottom w:val="single" w:sz="4" w:space="0" w:color="auto"/>
              <w:right w:val="single" w:sz="4" w:space="0" w:color="auto"/>
            </w:tcBorders>
            <w:vAlign w:val="center"/>
          </w:tcPr>
          <w:p w14:paraId="00040452" w14:textId="77777777" w:rsidR="00A9192A" w:rsidRPr="00A9192A" w:rsidRDefault="00A9192A" w:rsidP="00A9192A">
            <w:pPr>
              <w:ind w:right="-88"/>
              <w:jc w:val="center"/>
              <w:rPr>
                <w:sz w:val="24"/>
                <w:szCs w:val="32"/>
              </w:rPr>
            </w:pPr>
            <w:r w:rsidRPr="00A9192A">
              <w:rPr>
                <w:sz w:val="24"/>
                <w:szCs w:val="32"/>
              </w:rPr>
              <w:t>1021.p.</w:t>
            </w:r>
          </w:p>
        </w:tc>
      </w:tr>
      <w:tr w:rsidR="00A9192A" w:rsidRPr="00A9192A" w14:paraId="21134881" w14:textId="77777777" w:rsidTr="00722729">
        <w:tc>
          <w:tcPr>
            <w:tcW w:w="846" w:type="dxa"/>
            <w:tcBorders>
              <w:left w:val="single" w:sz="4" w:space="0" w:color="auto"/>
              <w:right w:val="single" w:sz="4" w:space="0" w:color="auto"/>
            </w:tcBorders>
            <w:vAlign w:val="center"/>
          </w:tcPr>
          <w:p w14:paraId="1CE5A59F"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310F97E5" w14:textId="77777777" w:rsidR="00A9192A" w:rsidRPr="00A9192A" w:rsidRDefault="00A9192A" w:rsidP="00A9192A">
            <w:pPr>
              <w:spacing w:line="360" w:lineRule="auto"/>
              <w:rPr>
                <w:sz w:val="24"/>
                <w:szCs w:val="32"/>
              </w:rPr>
            </w:pPr>
            <w:r w:rsidRPr="00A9192A">
              <w:rPr>
                <w:sz w:val="24"/>
                <w:szCs w:val="32"/>
              </w:rPr>
              <w:t>CKD 1938/1142</w:t>
            </w:r>
          </w:p>
        </w:tc>
        <w:tc>
          <w:tcPr>
            <w:tcW w:w="1418" w:type="dxa"/>
            <w:tcBorders>
              <w:left w:val="single" w:sz="4" w:space="0" w:color="auto"/>
              <w:right w:val="single" w:sz="4" w:space="0" w:color="auto"/>
            </w:tcBorders>
            <w:vAlign w:val="center"/>
          </w:tcPr>
          <w:p w14:paraId="3E430731" w14:textId="77777777" w:rsidR="00A9192A" w:rsidRPr="00A9192A" w:rsidRDefault="00A9192A" w:rsidP="00A9192A">
            <w:pPr>
              <w:spacing w:line="360" w:lineRule="auto"/>
              <w:jc w:val="center"/>
              <w:rPr>
                <w:sz w:val="24"/>
                <w:szCs w:val="32"/>
              </w:rPr>
            </w:pPr>
            <w:r w:rsidRPr="00A9192A">
              <w:rPr>
                <w:sz w:val="24"/>
                <w:szCs w:val="32"/>
              </w:rPr>
              <w:t>24.11.1938.</w:t>
            </w:r>
          </w:p>
        </w:tc>
        <w:tc>
          <w:tcPr>
            <w:tcW w:w="1691" w:type="dxa"/>
            <w:tcBorders>
              <w:top w:val="single" w:sz="4" w:space="0" w:color="auto"/>
              <w:left w:val="single" w:sz="4" w:space="0" w:color="auto"/>
              <w:bottom w:val="single" w:sz="4" w:space="0" w:color="auto"/>
              <w:right w:val="single" w:sz="4" w:space="0" w:color="auto"/>
            </w:tcBorders>
            <w:vAlign w:val="center"/>
          </w:tcPr>
          <w:p w14:paraId="2C77C093" w14:textId="77777777" w:rsidR="00A9192A" w:rsidRPr="00A9192A" w:rsidRDefault="00A9192A" w:rsidP="00A9192A">
            <w:pPr>
              <w:jc w:val="center"/>
              <w:rPr>
                <w:sz w:val="24"/>
                <w:szCs w:val="32"/>
              </w:rPr>
            </w:pPr>
            <w:r w:rsidRPr="00A9192A">
              <w:rPr>
                <w:sz w:val="24"/>
                <w:szCs w:val="32"/>
              </w:rPr>
              <w:t>XV Izvilkumi</w:t>
            </w:r>
          </w:p>
        </w:tc>
        <w:tc>
          <w:tcPr>
            <w:tcW w:w="1275" w:type="dxa"/>
            <w:tcBorders>
              <w:top w:val="single" w:sz="4" w:space="0" w:color="auto"/>
              <w:left w:val="single" w:sz="4" w:space="0" w:color="auto"/>
              <w:bottom w:val="single" w:sz="4" w:space="0" w:color="auto"/>
              <w:right w:val="single" w:sz="4" w:space="0" w:color="auto"/>
            </w:tcBorders>
            <w:vAlign w:val="center"/>
          </w:tcPr>
          <w:p w14:paraId="09239A6D" w14:textId="77777777" w:rsidR="00A9192A" w:rsidRPr="00A9192A" w:rsidRDefault="00A9192A" w:rsidP="00A9192A">
            <w:pPr>
              <w:ind w:right="-88"/>
              <w:jc w:val="center"/>
              <w:rPr>
                <w:sz w:val="24"/>
                <w:szCs w:val="32"/>
              </w:rPr>
            </w:pPr>
            <w:r w:rsidRPr="00A9192A">
              <w:rPr>
                <w:sz w:val="24"/>
                <w:szCs w:val="32"/>
              </w:rPr>
              <w:t>9</w:t>
            </w:r>
          </w:p>
        </w:tc>
        <w:tc>
          <w:tcPr>
            <w:tcW w:w="1275" w:type="dxa"/>
            <w:tcBorders>
              <w:left w:val="single" w:sz="4" w:space="0" w:color="auto"/>
              <w:right w:val="single" w:sz="4" w:space="0" w:color="auto"/>
            </w:tcBorders>
            <w:vAlign w:val="center"/>
          </w:tcPr>
          <w:p w14:paraId="35E804F7" w14:textId="77777777" w:rsidR="00A9192A" w:rsidRPr="00A9192A" w:rsidRDefault="00A9192A" w:rsidP="00A9192A">
            <w:pPr>
              <w:ind w:right="-88"/>
              <w:jc w:val="center"/>
              <w:rPr>
                <w:sz w:val="24"/>
                <w:szCs w:val="32"/>
              </w:rPr>
            </w:pPr>
            <w:r w:rsidRPr="00A9192A">
              <w:rPr>
                <w:sz w:val="24"/>
                <w:szCs w:val="32"/>
              </w:rPr>
              <w:t>1021.p.</w:t>
            </w:r>
          </w:p>
        </w:tc>
      </w:tr>
      <w:tr w:rsidR="00A9192A" w:rsidRPr="00A9192A" w14:paraId="374C10A2" w14:textId="77777777" w:rsidTr="00722729">
        <w:tc>
          <w:tcPr>
            <w:tcW w:w="846" w:type="dxa"/>
            <w:tcBorders>
              <w:left w:val="single" w:sz="4" w:space="0" w:color="auto"/>
              <w:right w:val="single" w:sz="4" w:space="0" w:color="auto"/>
            </w:tcBorders>
            <w:vAlign w:val="center"/>
          </w:tcPr>
          <w:p w14:paraId="7BD14F5B"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27DE55BD" w14:textId="77777777" w:rsidR="00A9192A" w:rsidRPr="00A9192A" w:rsidRDefault="00A9192A" w:rsidP="009D0A9E">
            <w:pPr>
              <w:rPr>
                <w:sz w:val="24"/>
                <w:szCs w:val="32"/>
              </w:rPr>
            </w:pPr>
            <w:r w:rsidRPr="00A9192A">
              <w:rPr>
                <w:sz w:val="24"/>
                <w:szCs w:val="32"/>
              </w:rPr>
              <w:t>CKD 1939/1 kops.</w:t>
            </w:r>
          </w:p>
        </w:tc>
        <w:tc>
          <w:tcPr>
            <w:tcW w:w="1418" w:type="dxa"/>
            <w:tcBorders>
              <w:left w:val="single" w:sz="4" w:space="0" w:color="auto"/>
              <w:right w:val="single" w:sz="4" w:space="0" w:color="auto"/>
            </w:tcBorders>
            <w:vAlign w:val="center"/>
          </w:tcPr>
          <w:p w14:paraId="178BFAEB" w14:textId="77777777" w:rsidR="00A9192A" w:rsidRPr="00A9192A" w:rsidRDefault="00A9192A" w:rsidP="00A9192A">
            <w:pPr>
              <w:spacing w:line="360" w:lineRule="auto"/>
              <w:jc w:val="center"/>
              <w:rPr>
                <w:sz w:val="24"/>
                <w:szCs w:val="32"/>
              </w:rPr>
            </w:pPr>
            <w:r w:rsidRPr="00A9192A">
              <w:rPr>
                <w:sz w:val="24"/>
                <w:szCs w:val="32"/>
              </w:rPr>
              <w:t>14.06.1939.</w:t>
            </w:r>
          </w:p>
        </w:tc>
        <w:tc>
          <w:tcPr>
            <w:tcW w:w="1691" w:type="dxa"/>
            <w:tcBorders>
              <w:top w:val="single" w:sz="4" w:space="0" w:color="auto"/>
              <w:left w:val="single" w:sz="4" w:space="0" w:color="auto"/>
              <w:bottom w:val="single" w:sz="4" w:space="0" w:color="auto"/>
              <w:right w:val="single" w:sz="4" w:space="0" w:color="auto"/>
            </w:tcBorders>
            <w:vAlign w:val="center"/>
          </w:tcPr>
          <w:p w14:paraId="7025D93E" w14:textId="77777777" w:rsidR="00A9192A" w:rsidRPr="00A9192A" w:rsidRDefault="00A9192A" w:rsidP="00A9192A">
            <w:pPr>
              <w:jc w:val="center"/>
              <w:rPr>
                <w:sz w:val="24"/>
                <w:szCs w:val="32"/>
              </w:rPr>
            </w:pPr>
            <w:r w:rsidRPr="00A9192A">
              <w:rPr>
                <w:sz w:val="24"/>
                <w:szCs w:val="32"/>
              </w:rPr>
              <w:t>XV Izvilkumi</w:t>
            </w:r>
          </w:p>
        </w:tc>
        <w:tc>
          <w:tcPr>
            <w:tcW w:w="1275" w:type="dxa"/>
            <w:tcBorders>
              <w:top w:val="single" w:sz="4" w:space="0" w:color="auto"/>
              <w:left w:val="single" w:sz="4" w:space="0" w:color="auto"/>
              <w:bottom w:val="single" w:sz="4" w:space="0" w:color="auto"/>
              <w:right w:val="single" w:sz="4" w:space="0" w:color="auto"/>
            </w:tcBorders>
            <w:vAlign w:val="center"/>
          </w:tcPr>
          <w:p w14:paraId="770C117D" w14:textId="77777777" w:rsidR="00A9192A" w:rsidRPr="00A9192A" w:rsidRDefault="00A9192A" w:rsidP="00A9192A">
            <w:pPr>
              <w:ind w:right="-88"/>
              <w:jc w:val="center"/>
              <w:rPr>
                <w:sz w:val="24"/>
                <w:szCs w:val="32"/>
              </w:rPr>
            </w:pPr>
            <w:r w:rsidRPr="00A9192A">
              <w:rPr>
                <w:sz w:val="24"/>
                <w:szCs w:val="32"/>
              </w:rPr>
              <w:t>487</w:t>
            </w:r>
          </w:p>
        </w:tc>
        <w:tc>
          <w:tcPr>
            <w:tcW w:w="1275" w:type="dxa"/>
            <w:tcBorders>
              <w:left w:val="single" w:sz="4" w:space="0" w:color="auto"/>
              <w:right w:val="single" w:sz="4" w:space="0" w:color="auto"/>
            </w:tcBorders>
            <w:vAlign w:val="center"/>
          </w:tcPr>
          <w:p w14:paraId="2507CCE4"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64963A89" w14:textId="77777777" w:rsidTr="00722729">
        <w:tc>
          <w:tcPr>
            <w:tcW w:w="846" w:type="dxa"/>
            <w:tcBorders>
              <w:left w:val="single" w:sz="4" w:space="0" w:color="auto"/>
              <w:right w:val="single" w:sz="4" w:space="0" w:color="auto"/>
            </w:tcBorders>
            <w:vAlign w:val="center"/>
          </w:tcPr>
          <w:p w14:paraId="7C26ED77"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7C70ED88" w14:textId="3BCE1515" w:rsidR="00A9192A" w:rsidRPr="00A9192A" w:rsidRDefault="00A9192A" w:rsidP="009D0A9E">
            <w:pPr>
              <w:rPr>
                <w:sz w:val="24"/>
                <w:szCs w:val="32"/>
              </w:rPr>
            </w:pPr>
            <w:r w:rsidRPr="00A9192A">
              <w:rPr>
                <w:sz w:val="24"/>
                <w:szCs w:val="32"/>
              </w:rPr>
              <w:t>CKD 1939/71</w:t>
            </w:r>
            <w:r w:rsidR="009D0A9E">
              <w:rPr>
                <w:sz w:val="24"/>
                <w:szCs w:val="32"/>
              </w:rPr>
              <w:t> </w:t>
            </w:r>
            <w:r w:rsidRPr="00A9192A">
              <w:rPr>
                <w:sz w:val="24"/>
                <w:szCs w:val="32"/>
              </w:rPr>
              <w:t>kops.</w:t>
            </w:r>
          </w:p>
        </w:tc>
        <w:tc>
          <w:tcPr>
            <w:tcW w:w="1418" w:type="dxa"/>
            <w:tcBorders>
              <w:left w:val="single" w:sz="4" w:space="0" w:color="auto"/>
              <w:right w:val="single" w:sz="4" w:space="0" w:color="auto"/>
            </w:tcBorders>
            <w:vAlign w:val="center"/>
          </w:tcPr>
          <w:p w14:paraId="13556BA0" w14:textId="77777777" w:rsidR="00A9192A" w:rsidRPr="00A9192A" w:rsidRDefault="00A9192A" w:rsidP="00A9192A">
            <w:pPr>
              <w:spacing w:line="360" w:lineRule="auto"/>
              <w:jc w:val="center"/>
              <w:rPr>
                <w:sz w:val="24"/>
                <w:szCs w:val="32"/>
              </w:rPr>
            </w:pPr>
            <w:r w:rsidRPr="00A9192A">
              <w:rPr>
                <w:sz w:val="24"/>
                <w:szCs w:val="32"/>
              </w:rPr>
              <w:t>14.12.1939.</w:t>
            </w:r>
          </w:p>
        </w:tc>
        <w:tc>
          <w:tcPr>
            <w:tcW w:w="1691" w:type="dxa"/>
            <w:tcBorders>
              <w:top w:val="single" w:sz="4" w:space="0" w:color="auto"/>
              <w:left w:val="single" w:sz="4" w:space="0" w:color="auto"/>
              <w:bottom w:val="single" w:sz="4" w:space="0" w:color="auto"/>
              <w:right w:val="single" w:sz="4" w:space="0" w:color="auto"/>
            </w:tcBorders>
            <w:vAlign w:val="center"/>
          </w:tcPr>
          <w:p w14:paraId="4F0E9E49" w14:textId="77777777" w:rsidR="00A9192A" w:rsidRPr="00A9192A" w:rsidRDefault="00A9192A" w:rsidP="00A9192A">
            <w:pPr>
              <w:jc w:val="center"/>
              <w:rPr>
                <w:sz w:val="24"/>
                <w:szCs w:val="32"/>
              </w:rPr>
            </w:pPr>
            <w:r w:rsidRPr="00A9192A">
              <w:rPr>
                <w:sz w:val="24"/>
                <w:szCs w:val="32"/>
              </w:rPr>
              <w:t>XVI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7EDB2318" w14:textId="77777777" w:rsidR="00A9192A" w:rsidRPr="00A9192A" w:rsidRDefault="00A9192A" w:rsidP="00A9192A">
            <w:pPr>
              <w:ind w:right="-88"/>
              <w:jc w:val="center"/>
              <w:rPr>
                <w:sz w:val="24"/>
                <w:szCs w:val="32"/>
              </w:rPr>
            </w:pPr>
            <w:r w:rsidRPr="00A9192A">
              <w:rPr>
                <w:sz w:val="24"/>
                <w:szCs w:val="32"/>
              </w:rPr>
              <w:t>124</w:t>
            </w:r>
          </w:p>
        </w:tc>
        <w:tc>
          <w:tcPr>
            <w:tcW w:w="1275" w:type="dxa"/>
            <w:tcBorders>
              <w:left w:val="single" w:sz="4" w:space="0" w:color="auto"/>
              <w:right w:val="single" w:sz="4" w:space="0" w:color="auto"/>
            </w:tcBorders>
            <w:vAlign w:val="center"/>
          </w:tcPr>
          <w:p w14:paraId="37DE41FC"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7C148985" w14:textId="77777777" w:rsidTr="00722729">
        <w:tc>
          <w:tcPr>
            <w:tcW w:w="846" w:type="dxa"/>
            <w:tcBorders>
              <w:left w:val="single" w:sz="4" w:space="0" w:color="auto"/>
              <w:right w:val="single" w:sz="4" w:space="0" w:color="auto"/>
            </w:tcBorders>
            <w:vAlign w:val="center"/>
          </w:tcPr>
          <w:p w14:paraId="72507960"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144D4F63" w14:textId="77777777" w:rsidR="00A9192A" w:rsidRPr="00A9192A" w:rsidRDefault="00A9192A" w:rsidP="00A9192A">
            <w:pPr>
              <w:spacing w:line="360" w:lineRule="auto"/>
              <w:rPr>
                <w:sz w:val="24"/>
                <w:szCs w:val="32"/>
              </w:rPr>
            </w:pPr>
            <w:r w:rsidRPr="00A9192A">
              <w:rPr>
                <w:sz w:val="24"/>
                <w:szCs w:val="32"/>
              </w:rPr>
              <w:t>CKD 1939/286</w:t>
            </w:r>
          </w:p>
        </w:tc>
        <w:tc>
          <w:tcPr>
            <w:tcW w:w="1418" w:type="dxa"/>
            <w:tcBorders>
              <w:left w:val="single" w:sz="4" w:space="0" w:color="auto"/>
              <w:right w:val="single" w:sz="4" w:space="0" w:color="auto"/>
            </w:tcBorders>
            <w:vAlign w:val="center"/>
          </w:tcPr>
          <w:p w14:paraId="74EB5803" w14:textId="77777777" w:rsidR="00A9192A" w:rsidRPr="00A9192A" w:rsidRDefault="00A9192A" w:rsidP="00A9192A">
            <w:pPr>
              <w:spacing w:line="360" w:lineRule="auto"/>
              <w:jc w:val="center"/>
              <w:rPr>
                <w:sz w:val="24"/>
                <w:szCs w:val="32"/>
              </w:rPr>
            </w:pPr>
            <w:r w:rsidRPr="00A9192A">
              <w:rPr>
                <w:sz w:val="24"/>
                <w:szCs w:val="32"/>
              </w:rPr>
              <w:t>23.03.1939.</w:t>
            </w:r>
          </w:p>
        </w:tc>
        <w:tc>
          <w:tcPr>
            <w:tcW w:w="1691" w:type="dxa"/>
            <w:tcBorders>
              <w:top w:val="single" w:sz="4" w:space="0" w:color="auto"/>
              <w:left w:val="single" w:sz="4" w:space="0" w:color="auto"/>
              <w:bottom w:val="single" w:sz="4" w:space="0" w:color="auto"/>
              <w:right w:val="single" w:sz="4" w:space="0" w:color="auto"/>
            </w:tcBorders>
            <w:vAlign w:val="center"/>
          </w:tcPr>
          <w:p w14:paraId="039C5D22" w14:textId="77777777" w:rsidR="00A9192A" w:rsidRPr="00A9192A" w:rsidRDefault="00A9192A" w:rsidP="00A9192A">
            <w:pPr>
              <w:jc w:val="center"/>
              <w:rPr>
                <w:sz w:val="24"/>
                <w:szCs w:val="32"/>
              </w:rPr>
            </w:pPr>
            <w:r w:rsidRPr="00A9192A">
              <w:rPr>
                <w:sz w:val="24"/>
                <w:szCs w:val="32"/>
              </w:rPr>
              <w:t>XV Izvilkumi</w:t>
            </w:r>
          </w:p>
        </w:tc>
        <w:tc>
          <w:tcPr>
            <w:tcW w:w="1275" w:type="dxa"/>
            <w:tcBorders>
              <w:top w:val="single" w:sz="4" w:space="0" w:color="auto"/>
              <w:left w:val="single" w:sz="4" w:space="0" w:color="auto"/>
              <w:bottom w:val="single" w:sz="4" w:space="0" w:color="auto"/>
              <w:right w:val="single" w:sz="4" w:space="0" w:color="auto"/>
            </w:tcBorders>
            <w:vAlign w:val="center"/>
          </w:tcPr>
          <w:p w14:paraId="20ADA683" w14:textId="77777777" w:rsidR="00A9192A" w:rsidRPr="00A9192A" w:rsidRDefault="00A9192A" w:rsidP="00A9192A">
            <w:pPr>
              <w:ind w:right="-88"/>
              <w:jc w:val="center"/>
              <w:rPr>
                <w:sz w:val="24"/>
                <w:szCs w:val="32"/>
              </w:rPr>
            </w:pPr>
            <w:r w:rsidRPr="00A9192A">
              <w:rPr>
                <w:sz w:val="24"/>
                <w:szCs w:val="32"/>
              </w:rPr>
              <w:t>301</w:t>
            </w:r>
          </w:p>
        </w:tc>
        <w:tc>
          <w:tcPr>
            <w:tcW w:w="1275" w:type="dxa"/>
            <w:tcBorders>
              <w:left w:val="single" w:sz="4" w:space="0" w:color="auto"/>
              <w:right w:val="single" w:sz="4" w:space="0" w:color="auto"/>
            </w:tcBorders>
            <w:vAlign w:val="center"/>
          </w:tcPr>
          <w:p w14:paraId="40D9BC2B"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79FA6063" w14:textId="77777777" w:rsidTr="00722729">
        <w:tc>
          <w:tcPr>
            <w:tcW w:w="846" w:type="dxa"/>
            <w:tcBorders>
              <w:left w:val="single" w:sz="4" w:space="0" w:color="auto"/>
              <w:right w:val="single" w:sz="4" w:space="0" w:color="auto"/>
            </w:tcBorders>
            <w:vAlign w:val="center"/>
          </w:tcPr>
          <w:p w14:paraId="3AECB398"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25B2A6DC" w14:textId="77777777" w:rsidR="00A9192A" w:rsidRPr="00A9192A" w:rsidRDefault="00A9192A" w:rsidP="00A9192A">
            <w:pPr>
              <w:spacing w:line="360" w:lineRule="auto"/>
              <w:rPr>
                <w:sz w:val="24"/>
                <w:szCs w:val="32"/>
              </w:rPr>
            </w:pPr>
            <w:r w:rsidRPr="00A9192A">
              <w:rPr>
                <w:sz w:val="24"/>
                <w:szCs w:val="32"/>
              </w:rPr>
              <w:t>CKD 1939/518</w:t>
            </w:r>
          </w:p>
        </w:tc>
        <w:tc>
          <w:tcPr>
            <w:tcW w:w="1418" w:type="dxa"/>
            <w:tcBorders>
              <w:left w:val="single" w:sz="4" w:space="0" w:color="auto"/>
              <w:right w:val="single" w:sz="4" w:space="0" w:color="auto"/>
            </w:tcBorders>
            <w:vAlign w:val="center"/>
          </w:tcPr>
          <w:p w14:paraId="51B81B31" w14:textId="77777777" w:rsidR="00A9192A" w:rsidRPr="00A9192A" w:rsidRDefault="00A9192A" w:rsidP="00A9192A">
            <w:pPr>
              <w:spacing w:line="360" w:lineRule="auto"/>
              <w:jc w:val="center"/>
              <w:rPr>
                <w:sz w:val="24"/>
                <w:szCs w:val="32"/>
              </w:rPr>
            </w:pPr>
            <w:r w:rsidRPr="00A9192A">
              <w:rPr>
                <w:sz w:val="24"/>
                <w:szCs w:val="32"/>
              </w:rPr>
              <w:t>15.06.1939.</w:t>
            </w:r>
          </w:p>
        </w:tc>
        <w:tc>
          <w:tcPr>
            <w:tcW w:w="1691" w:type="dxa"/>
            <w:tcBorders>
              <w:top w:val="single" w:sz="4" w:space="0" w:color="auto"/>
              <w:left w:val="single" w:sz="4" w:space="0" w:color="auto"/>
              <w:bottom w:val="single" w:sz="4" w:space="0" w:color="auto"/>
              <w:right w:val="single" w:sz="4" w:space="0" w:color="auto"/>
            </w:tcBorders>
            <w:vAlign w:val="center"/>
          </w:tcPr>
          <w:p w14:paraId="1EF7F567" w14:textId="77777777" w:rsidR="00A9192A" w:rsidRPr="00A9192A" w:rsidRDefault="00A9192A" w:rsidP="00A9192A">
            <w:pPr>
              <w:jc w:val="center"/>
              <w:rPr>
                <w:sz w:val="24"/>
                <w:szCs w:val="32"/>
              </w:rPr>
            </w:pPr>
            <w:r w:rsidRPr="00A9192A">
              <w:rPr>
                <w:sz w:val="24"/>
                <w:szCs w:val="32"/>
              </w:rPr>
              <w:t>XV Izvilkumi</w:t>
            </w:r>
          </w:p>
        </w:tc>
        <w:tc>
          <w:tcPr>
            <w:tcW w:w="1275" w:type="dxa"/>
            <w:tcBorders>
              <w:top w:val="single" w:sz="4" w:space="0" w:color="auto"/>
              <w:left w:val="single" w:sz="4" w:space="0" w:color="auto"/>
              <w:bottom w:val="single" w:sz="4" w:space="0" w:color="auto"/>
              <w:right w:val="single" w:sz="4" w:space="0" w:color="auto"/>
            </w:tcBorders>
            <w:vAlign w:val="center"/>
          </w:tcPr>
          <w:p w14:paraId="298E38A7" w14:textId="77777777" w:rsidR="00A9192A" w:rsidRPr="00A9192A" w:rsidRDefault="00A9192A" w:rsidP="00A9192A">
            <w:pPr>
              <w:ind w:right="-88"/>
              <w:jc w:val="center"/>
              <w:rPr>
                <w:sz w:val="24"/>
                <w:szCs w:val="32"/>
              </w:rPr>
            </w:pPr>
            <w:r w:rsidRPr="00A9192A">
              <w:rPr>
                <w:sz w:val="24"/>
                <w:szCs w:val="32"/>
              </w:rPr>
              <w:t>343</w:t>
            </w:r>
          </w:p>
        </w:tc>
        <w:tc>
          <w:tcPr>
            <w:tcW w:w="1275" w:type="dxa"/>
            <w:tcBorders>
              <w:left w:val="single" w:sz="4" w:space="0" w:color="auto"/>
              <w:right w:val="single" w:sz="4" w:space="0" w:color="auto"/>
            </w:tcBorders>
            <w:vAlign w:val="center"/>
          </w:tcPr>
          <w:p w14:paraId="5020160A"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66AD15E7" w14:textId="77777777" w:rsidTr="00722729">
        <w:tc>
          <w:tcPr>
            <w:tcW w:w="846" w:type="dxa"/>
            <w:tcBorders>
              <w:left w:val="single" w:sz="4" w:space="0" w:color="auto"/>
              <w:right w:val="single" w:sz="4" w:space="0" w:color="auto"/>
            </w:tcBorders>
            <w:vAlign w:val="center"/>
          </w:tcPr>
          <w:p w14:paraId="15509F3E"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50F9C8F1" w14:textId="77777777" w:rsidR="00A9192A" w:rsidRPr="00A9192A" w:rsidRDefault="00A9192A" w:rsidP="009D0A9E">
            <w:pPr>
              <w:rPr>
                <w:sz w:val="24"/>
                <w:szCs w:val="32"/>
              </w:rPr>
            </w:pPr>
            <w:r w:rsidRPr="00A9192A">
              <w:rPr>
                <w:sz w:val="24"/>
                <w:szCs w:val="32"/>
              </w:rPr>
              <w:t>CKD 1940/10 kops.</w:t>
            </w:r>
          </w:p>
        </w:tc>
        <w:tc>
          <w:tcPr>
            <w:tcW w:w="1418" w:type="dxa"/>
            <w:tcBorders>
              <w:left w:val="single" w:sz="4" w:space="0" w:color="auto"/>
              <w:right w:val="single" w:sz="4" w:space="0" w:color="auto"/>
            </w:tcBorders>
            <w:vAlign w:val="center"/>
          </w:tcPr>
          <w:p w14:paraId="199EA0F7" w14:textId="77777777" w:rsidR="00A9192A" w:rsidRPr="00A9192A" w:rsidRDefault="00A9192A" w:rsidP="00A9192A">
            <w:pPr>
              <w:spacing w:line="360" w:lineRule="auto"/>
              <w:jc w:val="center"/>
              <w:rPr>
                <w:sz w:val="24"/>
                <w:szCs w:val="32"/>
              </w:rPr>
            </w:pPr>
            <w:r w:rsidRPr="00A9192A">
              <w:rPr>
                <w:sz w:val="24"/>
                <w:szCs w:val="32"/>
              </w:rPr>
              <w:t>20.03.1940.</w:t>
            </w:r>
          </w:p>
        </w:tc>
        <w:tc>
          <w:tcPr>
            <w:tcW w:w="1691" w:type="dxa"/>
            <w:tcBorders>
              <w:top w:val="single" w:sz="4" w:space="0" w:color="auto"/>
              <w:left w:val="single" w:sz="4" w:space="0" w:color="auto"/>
              <w:bottom w:val="single" w:sz="4" w:space="0" w:color="auto"/>
              <w:right w:val="single" w:sz="4" w:space="0" w:color="auto"/>
            </w:tcBorders>
            <w:vAlign w:val="center"/>
          </w:tcPr>
          <w:p w14:paraId="7591EE48" w14:textId="77777777" w:rsidR="00A9192A" w:rsidRPr="00A9192A" w:rsidRDefault="00A9192A" w:rsidP="00A9192A">
            <w:pPr>
              <w:jc w:val="center"/>
              <w:rPr>
                <w:sz w:val="24"/>
                <w:szCs w:val="32"/>
              </w:rPr>
            </w:pPr>
            <w:r w:rsidRPr="00A9192A">
              <w:rPr>
                <w:sz w:val="24"/>
                <w:szCs w:val="32"/>
              </w:rPr>
              <w:t>XVI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7A6F3617" w14:textId="77777777" w:rsidR="00A9192A" w:rsidRPr="00A9192A" w:rsidRDefault="00A9192A" w:rsidP="00A9192A">
            <w:pPr>
              <w:ind w:right="-88"/>
              <w:jc w:val="center"/>
              <w:rPr>
                <w:sz w:val="24"/>
                <w:szCs w:val="32"/>
              </w:rPr>
            </w:pPr>
            <w:r w:rsidRPr="00A9192A">
              <w:rPr>
                <w:sz w:val="24"/>
                <w:szCs w:val="32"/>
              </w:rPr>
              <w:t>298</w:t>
            </w:r>
          </w:p>
        </w:tc>
        <w:tc>
          <w:tcPr>
            <w:tcW w:w="1275" w:type="dxa"/>
            <w:tcBorders>
              <w:left w:val="single" w:sz="4" w:space="0" w:color="auto"/>
              <w:right w:val="single" w:sz="4" w:space="0" w:color="auto"/>
            </w:tcBorders>
            <w:vAlign w:val="center"/>
          </w:tcPr>
          <w:p w14:paraId="177B0CF7"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54CA2CBA" w14:textId="77777777" w:rsidTr="00722729">
        <w:tc>
          <w:tcPr>
            <w:tcW w:w="846" w:type="dxa"/>
            <w:tcBorders>
              <w:left w:val="single" w:sz="4" w:space="0" w:color="auto"/>
              <w:right w:val="single" w:sz="4" w:space="0" w:color="auto"/>
            </w:tcBorders>
            <w:vAlign w:val="center"/>
          </w:tcPr>
          <w:p w14:paraId="192E2546"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1A58A68E" w14:textId="77777777" w:rsidR="00A9192A" w:rsidRPr="00A9192A" w:rsidRDefault="00A9192A" w:rsidP="009D0A9E">
            <w:pPr>
              <w:rPr>
                <w:sz w:val="24"/>
                <w:szCs w:val="32"/>
              </w:rPr>
            </w:pPr>
            <w:r w:rsidRPr="00A9192A">
              <w:rPr>
                <w:sz w:val="24"/>
                <w:szCs w:val="32"/>
              </w:rPr>
              <w:t>CKD 1940/44 kops.</w:t>
            </w:r>
          </w:p>
        </w:tc>
        <w:tc>
          <w:tcPr>
            <w:tcW w:w="1418" w:type="dxa"/>
            <w:tcBorders>
              <w:left w:val="single" w:sz="4" w:space="0" w:color="auto"/>
              <w:right w:val="single" w:sz="4" w:space="0" w:color="auto"/>
            </w:tcBorders>
            <w:vAlign w:val="center"/>
          </w:tcPr>
          <w:p w14:paraId="55FA4AEF" w14:textId="77777777" w:rsidR="00A9192A" w:rsidRPr="00A9192A" w:rsidRDefault="00A9192A" w:rsidP="00A9192A">
            <w:pPr>
              <w:spacing w:line="360" w:lineRule="auto"/>
              <w:jc w:val="center"/>
              <w:rPr>
                <w:sz w:val="24"/>
                <w:szCs w:val="32"/>
              </w:rPr>
            </w:pPr>
            <w:r w:rsidRPr="00A9192A">
              <w:rPr>
                <w:sz w:val="24"/>
                <w:szCs w:val="32"/>
              </w:rPr>
              <w:t>13.06.1940.</w:t>
            </w:r>
          </w:p>
        </w:tc>
        <w:tc>
          <w:tcPr>
            <w:tcW w:w="1691" w:type="dxa"/>
            <w:tcBorders>
              <w:top w:val="single" w:sz="4" w:space="0" w:color="auto"/>
              <w:left w:val="single" w:sz="4" w:space="0" w:color="auto"/>
              <w:bottom w:val="single" w:sz="4" w:space="0" w:color="auto"/>
              <w:right w:val="single" w:sz="4" w:space="0" w:color="auto"/>
            </w:tcBorders>
            <w:vAlign w:val="center"/>
          </w:tcPr>
          <w:p w14:paraId="7E19993F" w14:textId="77777777" w:rsidR="00A9192A" w:rsidRPr="00A9192A" w:rsidRDefault="00A9192A" w:rsidP="00A9192A">
            <w:pPr>
              <w:jc w:val="center"/>
              <w:rPr>
                <w:sz w:val="24"/>
                <w:szCs w:val="32"/>
              </w:rPr>
            </w:pPr>
            <w:r w:rsidRPr="00A9192A">
              <w:rPr>
                <w:sz w:val="24"/>
                <w:szCs w:val="32"/>
              </w:rPr>
              <w:t>XVI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371911B4" w14:textId="77777777" w:rsidR="00A9192A" w:rsidRPr="00A9192A" w:rsidRDefault="00A9192A" w:rsidP="00A9192A">
            <w:pPr>
              <w:ind w:right="-88"/>
              <w:jc w:val="center"/>
              <w:rPr>
                <w:sz w:val="24"/>
                <w:szCs w:val="32"/>
              </w:rPr>
            </w:pPr>
            <w:r w:rsidRPr="00A9192A">
              <w:rPr>
                <w:sz w:val="24"/>
                <w:szCs w:val="32"/>
              </w:rPr>
              <w:t>252</w:t>
            </w:r>
          </w:p>
        </w:tc>
        <w:tc>
          <w:tcPr>
            <w:tcW w:w="1275" w:type="dxa"/>
            <w:tcBorders>
              <w:left w:val="single" w:sz="4" w:space="0" w:color="auto"/>
              <w:right w:val="single" w:sz="4" w:space="0" w:color="auto"/>
            </w:tcBorders>
            <w:vAlign w:val="center"/>
          </w:tcPr>
          <w:p w14:paraId="57C8FE21"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4B026F10" w14:textId="77777777" w:rsidTr="00722729">
        <w:tc>
          <w:tcPr>
            <w:tcW w:w="846" w:type="dxa"/>
            <w:tcBorders>
              <w:left w:val="single" w:sz="4" w:space="0" w:color="auto"/>
              <w:right w:val="single" w:sz="4" w:space="0" w:color="auto"/>
            </w:tcBorders>
            <w:vAlign w:val="center"/>
          </w:tcPr>
          <w:p w14:paraId="6B22B542"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2D908F14" w14:textId="77777777" w:rsidR="00A9192A" w:rsidRPr="00A9192A" w:rsidRDefault="00A9192A" w:rsidP="009D0A9E">
            <w:pPr>
              <w:rPr>
                <w:sz w:val="24"/>
                <w:szCs w:val="32"/>
              </w:rPr>
            </w:pPr>
            <w:r w:rsidRPr="00A9192A">
              <w:rPr>
                <w:sz w:val="24"/>
                <w:szCs w:val="32"/>
              </w:rPr>
              <w:t>CKD 1940/48 kops.</w:t>
            </w:r>
          </w:p>
        </w:tc>
        <w:tc>
          <w:tcPr>
            <w:tcW w:w="1418" w:type="dxa"/>
            <w:tcBorders>
              <w:left w:val="single" w:sz="4" w:space="0" w:color="auto"/>
              <w:right w:val="single" w:sz="4" w:space="0" w:color="auto"/>
            </w:tcBorders>
            <w:vAlign w:val="center"/>
          </w:tcPr>
          <w:p w14:paraId="1DCDAD89" w14:textId="77777777" w:rsidR="00A9192A" w:rsidRPr="00A9192A" w:rsidRDefault="00A9192A" w:rsidP="00A9192A">
            <w:pPr>
              <w:spacing w:line="360" w:lineRule="auto"/>
              <w:jc w:val="center"/>
              <w:rPr>
                <w:sz w:val="24"/>
                <w:szCs w:val="32"/>
              </w:rPr>
            </w:pPr>
            <w:r w:rsidRPr="00A9192A">
              <w:rPr>
                <w:sz w:val="24"/>
                <w:szCs w:val="32"/>
              </w:rPr>
              <w:t>13.06.1940.</w:t>
            </w:r>
          </w:p>
        </w:tc>
        <w:tc>
          <w:tcPr>
            <w:tcW w:w="1691" w:type="dxa"/>
            <w:tcBorders>
              <w:top w:val="single" w:sz="4" w:space="0" w:color="auto"/>
              <w:left w:val="single" w:sz="4" w:space="0" w:color="auto"/>
              <w:bottom w:val="single" w:sz="4" w:space="0" w:color="auto"/>
              <w:right w:val="single" w:sz="4" w:space="0" w:color="auto"/>
            </w:tcBorders>
            <w:vAlign w:val="center"/>
          </w:tcPr>
          <w:p w14:paraId="76872E3E" w14:textId="77777777" w:rsidR="00A9192A" w:rsidRPr="00A9192A" w:rsidRDefault="00A9192A" w:rsidP="00A9192A">
            <w:pPr>
              <w:jc w:val="center"/>
              <w:rPr>
                <w:sz w:val="24"/>
                <w:szCs w:val="32"/>
              </w:rPr>
            </w:pPr>
            <w:r w:rsidRPr="00A9192A">
              <w:rPr>
                <w:sz w:val="24"/>
                <w:szCs w:val="32"/>
              </w:rPr>
              <w:t>LVVA</w:t>
            </w:r>
          </w:p>
        </w:tc>
        <w:tc>
          <w:tcPr>
            <w:tcW w:w="1275" w:type="dxa"/>
            <w:tcBorders>
              <w:top w:val="single" w:sz="4" w:space="0" w:color="auto"/>
              <w:left w:val="single" w:sz="4" w:space="0" w:color="auto"/>
              <w:bottom w:val="single" w:sz="4" w:space="0" w:color="auto"/>
              <w:right w:val="single" w:sz="4" w:space="0" w:color="auto"/>
            </w:tcBorders>
            <w:vAlign w:val="center"/>
          </w:tcPr>
          <w:p w14:paraId="3B05F9AF" w14:textId="77777777" w:rsidR="00A9192A" w:rsidRPr="00A9192A" w:rsidRDefault="00A9192A" w:rsidP="00A9192A">
            <w:pPr>
              <w:ind w:right="-88"/>
              <w:jc w:val="center"/>
              <w:rPr>
                <w:sz w:val="24"/>
                <w:szCs w:val="32"/>
              </w:rPr>
            </w:pPr>
            <w:r w:rsidRPr="00A9192A">
              <w:rPr>
                <w:sz w:val="24"/>
                <w:szCs w:val="32"/>
              </w:rPr>
              <w:t>4</w:t>
            </w:r>
          </w:p>
        </w:tc>
        <w:tc>
          <w:tcPr>
            <w:tcW w:w="1275" w:type="dxa"/>
            <w:tcBorders>
              <w:left w:val="single" w:sz="4" w:space="0" w:color="auto"/>
              <w:right w:val="single" w:sz="4" w:space="0" w:color="auto"/>
            </w:tcBorders>
            <w:vAlign w:val="center"/>
          </w:tcPr>
          <w:p w14:paraId="6F487D79"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7BA3D079" w14:textId="77777777" w:rsidTr="00722729">
        <w:tc>
          <w:tcPr>
            <w:tcW w:w="846" w:type="dxa"/>
            <w:tcBorders>
              <w:left w:val="single" w:sz="4" w:space="0" w:color="auto"/>
              <w:right w:val="single" w:sz="4" w:space="0" w:color="auto"/>
            </w:tcBorders>
            <w:vAlign w:val="center"/>
          </w:tcPr>
          <w:p w14:paraId="376B8610"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3302F811" w14:textId="77777777" w:rsidR="00A9192A" w:rsidRPr="00A9192A" w:rsidRDefault="00A9192A" w:rsidP="009D0A9E">
            <w:pPr>
              <w:rPr>
                <w:sz w:val="24"/>
                <w:szCs w:val="32"/>
              </w:rPr>
            </w:pPr>
            <w:r w:rsidRPr="00A9192A">
              <w:rPr>
                <w:sz w:val="24"/>
                <w:szCs w:val="32"/>
              </w:rPr>
              <w:t>CKD 1940/52 kops.</w:t>
            </w:r>
          </w:p>
        </w:tc>
        <w:tc>
          <w:tcPr>
            <w:tcW w:w="1418" w:type="dxa"/>
            <w:tcBorders>
              <w:left w:val="single" w:sz="4" w:space="0" w:color="auto"/>
              <w:right w:val="single" w:sz="4" w:space="0" w:color="auto"/>
            </w:tcBorders>
            <w:vAlign w:val="center"/>
          </w:tcPr>
          <w:p w14:paraId="13F37F5E" w14:textId="77777777" w:rsidR="00A9192A" w:rsidRPr="00A9192A" w:rsidRDefault="00A9192A" w:rsidP="00A9192A">
            <w:pPr>
              <w:spacing w:line="360" w:lineRule="auto"/>
              <w:jc w:val="center"/>
              <w:rPr>
                <w:sz w:val="24"/>
                <w:szCs w:val="32"/>
              </w:rPr>
            </w:pPr>
            <w:r w:rsidRPr="00A9192A">
              <w:rPr>
                <w:sz w:val="24"/>
                <w:szCs w:val="32"/>
              </w:rPr>
              <w:t>20.11.1940.</w:t>
            </w:r>
          </w:p>
        </w:tc>
        <w:tc>
          <w:tcPr>
            <w:tcW w:w="1691" w:type="dxa"/>
            <w:tcBorders>
              <w:top w:val="single" w:sz="4" w:space="0" w:color="auto"/>
              <w:left w:val="single" w:sz="4" w:space="0" w:color="auto"/>
              <w:bottom w:val="single" w:sz="4" w:space="0" w:color="auto"/>
              <w:right w:val="single" w:sz="4" w:space="0" w:color="auto"/>
            </w:tcBorders>
            <w:vAlign w:val="center"/>
          </w:tcPr>
          <w:p w14:paraId="7F69EECB" w14:textId="77777777" w:rsidR="00A9192A" w:rsidRPr="00A9192A" w:rsidRDefault="00A9192A" w:rsidP="00A9192A">
            <w:pPr>
              <w:jc w:val="center"/>
              <w:rPr>
                <w:sz w:val="24"/>
                <w:szCs w:val="32"/>
              </w:rPr>
            </w:pPr>
            <w:r w:rsidRPr="00A9192A">
              <w:rPr>
                <w:sz w:val="24"/>
                <w:szCs w:val="32"/>
              </w:rPr>
              <w:t>LVVA</w:t>
            </w:r>
          </w:p>
        </w:tc>
        <w:tc>
          <w:tcPr>
            <w:tcW w:w="1275" w:type="dxa"/>
            <w:tcBorders>
              <w:top w:val="single" w:sz="4" w:space="0" w:color="auto"/>
              <w:left w:val="single" w:sz="4" w:space="0" w:color="auto"/>
              <w:bottom w:val="single" w:sz="4" w:space="0" w:color="auto"/>
              <w:right w:val="single" w:sz="4" w:space="0" w:color="auto"/>
            </w:tcBorders>
            <w:vAlign w:val="center"/>
          </w:tcPr>
          <w:p w14:paraId="1DFAE40C" w14:textId="77777777" w:rsidR="00A9192A" w:rsidRPr="00A9192A" w:rsidRDefault="00A9192A" w:rsidP="00A9192A">
            <w:pPr>
              <w:ind w:right="-88"/>
              <w:jc w:val="center"/>
              <w:rPr>
                <w:sz w:val="24"/>
                <w:szCs w:val="32"/>
              </w:rPr>
            </w:pPr>
            <w:r w:rsidRPr="00A9192A">
              <w:rPr>
                <w:sz w:val="24"/>
                <w:szCs w:val="32"/>
              </w:rPr>
              <w:t>4</w:t>
            </w:r>
          </w:p>
        </w:tc>
        <w:tc>
          <w:tcPr>
            <w:tcW w:w="1275" w:type="dxa"/>
            <w:tcBorders>
              <w:left w:val="single" w:sz="4" w:space="0" w:color="auto"/>
              <w:right w:val="single" w:sz="4" w:space="0" w:color="auto"/>
            </w:tcBorders>
            <w:vAlign w:val="center"/>
          </w:tcPr>
          <w:p w14:paraId="3D0B7567"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5B457658" w14:textId="77777777" w:rsidTr="00722729">
        <w:tc>
          <w:tcPr>
            <w:tcW w:w="846" w:type="dxa"/>
            <w:tcBorders>
              <w:left w:val="single" w:sz="4" w:space="0" w:color="auto"/>
              <w:right w:val="single" w:sz="4" w:space="0" w:color="auto"/>
            </w:tcBorders>
            <w:vAlign w:val="center"/>
          </w:tcPr>
          <w:p w14:paraId="5681ACEA"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47D369B2" w14:textId="77777777" w:rsidR="00A9192A" w:rsidRPr="00A9192A" w:rsidRDefault="00A9192A" w:rsidP="009D0A9E">
            <w:pPr>
              <w:rPr>
                <w:sz w:val="24"/>
                <w:szCs w:val="32"/>
              </w:rPr>
            </w:pPr>
            <w:r w:rsidRPr="00A9192A">
              <w:rPr>
                <w:sz w:val="24"/>
                <w:szCs w:val="32"/>
              </w:rPr>
              <w:t xml:space="preserve">CKD 1940/53 kops. </w:t>
            </w:r>
          </w:p>
        </w:tc>
        <w:tc>
          <w:tcPr>
            <w:tcW w:w="1418" w:type="dxa"/>
            <w:tcBorders>
              <w:left w:val="single" w:sz="4" w:space="0" w:color="auto"/>
              <w:right w:val="single" w:sz="4" w:space="0" w:color="auto"/>
            </w:tcBorders>
            <w:vAlign w:val="center"/>
          </w:tcPr>
          <w:p w14:paraId="148A9F98" w14:textId="77777777" w:rsidR="00A9192A" w:rsidRPr="00A9192A" w:rsidRDefault="00A9192A" w:rsidP="00A9192A">
            <w:pPr>
              <w:spacing w:line="360" w:lineRule="auto"/>
              <w:jc w:val="center"/>
              <w:rPr>
                <w:sz w:val="24"/>
                <w:szCs w:val="32"/>
              </w:rPr>
            </w:pPr>
            <w:r w:rsidRPr="00A9192A">
              <w:rPr>
                <w:sz w:val="24"/>
                <w:szCs w:val="32"/>
              </w:rPr>
              <w:t>23.10.1940.</w:t>
            </w:r>
          </w:p>
        </w:tc>
        <w:tc>
          <w:tcPr>
            <w:tcW w:w="1691" w:type="dxa"/>
            <w:tcBorders>
              <w:top w:val="single" w:sz="4" w:space="0" w:color="auto"/>
              <w:left w:val="single" w:sz="4" w:space="0" w:color="auto"/>
              <w:bottom w:val="single" w:sz="4" w:space="0" w:color="auto"/>
              <w:right w:val="single" w:sz="4" w:space="0" w:color="auto"/>
            </w:tcBorders>
            <w:vAlign w:val="center"/>
          </w:tcPr>
          <w:p w14:paraId="25193A1A" w14:textId="77777777" w:rsidR="00A9192A" w:rsidRPr="00A9192A" w:rsidRDefault="00A9192A" w:rsidP="00A9192A">
            <w:pPr>
              <w:jc w:val="center"/>
              <w:rPr>
                <w:sz w:val="24"/>
                <w:szCs w:val="32"/>
              </w:rPr>
            </w:pPr>
            <w:r w:rsidRPr="00A9192A">
              <w:rPr>
                <w:sz w:val="24"/>
                <w:szCs w:val="32"/>
              </w:rPr>
              <w:t>LVVA</w:t>
            </w:r>
          </w:p>
        </w:tc>
        <w:tc>
          <w:tcPr>
            <w:tcW w:w="1275" w:type="dxa"/>
            <w:tcBorders>
              <w:top w:val="single" w:sz="4" w:space="0" w:color="auto"/>
              <w:left w:val="single" w:sz="4" w:space="0" w:color="auto"/>
              <w:bottom w:val="single" w:sz="4" w:space="0" w:color="auto"/>
              <w:right w:val="single" w:sz="4" w:space="0" w:color="auto"/>
            </w:tcBorders>
            <w:vAlign w:val="center"/>
          </w:tcPr>
          <w:p w14:paraId="53D6AD8B" w14:textId="77777777" w:rsidR="00A9192A" w:rsidRPr="00A9192A" w:rsidRDefault="00A9192A" w:rsidP="00A9192A">
            <w:pPr>
              <w:ind w:right="-88"/>
              <w:jc w:val="center"/>
              <w:rPr>
                <w:sz w:val="24"/>
                <w:szCs w:val="32"/>
              </w:rPr>
            </w:pPr>
            <w:r w:rsidRPr="00A9192A">
              <w:rPr>
                <w:sz w:val="24"/>
                <w:szCs w:val="32"/>
              </w:rPr>
              <w:t>4</w:t>
            </w:r>
          </w:p>
        </w:tc>
        <w:tc>
          <w:tcPr>
            <w:tcW w:w="1275" w:type="dxa"/>
            <w:tcBorders>
              <w:left w:val="single" w:sz="4" w:space="0" w:color="auto"/>
              <w:right w:val="single" w:sz="4" w:space="0" w:color="auto"/>
            </w:tcBorders>
            <w:vAlign w:val="center"/>
          </w:tcPr>
          <w:p w14:paraId="6DCC8CE1"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1D02CDD9" w14:textId="77777777" w:rsidTr="00722729">
        <w:tc>
          <w:tcPr>
            <w:tcW w:w="846" w:type="dxa"/>
            <w:tcBorders>
              <w:left w:val="single" w:sz="4" w:space="0" w:color="auto"/>
              <w:right w:val="single" w:sz="4" w:space="0" w:color="auto"/>
            </w:tcBorders>
            <w:vAlign w:val="center"/>
          </w:tcPr>
          <w:p w14:paraId="12D9E94F"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4CD83F49" w14:textId="77777777" w:rsidR="00A9192A" w:rsidRPr="00A9192A" w:rsidRDefault="00A9192A" w:rsidP="00A9192A">
            <w:pPr>
              <w:spacing w:line="360" w:lineRule="auto"/>
              <w:rPr>
                <w:sz w:val="24"/>
                <w:szCs w:val="32"/>
              </w:rPr>
            </w:pPr>
            <w:r w:rsidRPr="00A9192A">
              <w:rPr>
                <w:sz w:val="24"/>
                <w:szCs w:val="32"/>
              </w:rPr>
              <w:t>CKD 1940/23</w:t>
            </w:r>
          </w:p>
        </w:tc>
        <w:tc>
          <w:tcPr>
            <w:tcW w:w="1418" w:type="dxa"/>
            <w:tcBorders>
              <w:left w:val="single" w:sz="4" w:space="0" w:color="auto"/>
              <w:right w:val="single" w:sz="4" w:space="0" w:color="auto"/>
            </w:tcBorders>
            <w:vAlign w:val="center"/>
          </w:tcPr>
          <w:p w14:paraId="1F00A737" w14:textId="77777777" w:rsidR="00A9192A" w:rsidRPr="00A9192A" w:rsidRDefault="00A9192A" w:rsidP="00A9192A">
            <w:pPr>
              <w:spacing w:line="360" w:lineRule="auto"/>
              <w:jc w:val="center"/>
              <w:rPr>
                <w:sz w:val="24"/>
                <w:szCs w:val="32"/>
              </w:rPr>
            </w:pPr>
            <w:r w:rsidRPr="00A9192A">
              <w:rPr>
                <w:sz w:val="24"/>
                <w:szCs w:val="32"/>
              </w:rPr>
              <w:t>25.01.1940.</w:t>
            </w:r>
          </w:p>
        </w:tc>
        <w:tc>
          <w:tcPr>
            <w:tcW w:w="2966" w:type="dxa"/>
            <w:gridSpan w:val="2"/>
            <w:tcBorders>
              <w:top w:val="single" w:sz="4" w:space="0" w:color="auto"/>
              <w:left w:val="single" w:sz="4" w:space="0" w:color="auto"/>
              <w:bottom w:val="single" w:sz="4" w:space="0" w:color="auto"/>
              <w:right w:val="single" w:sz="4" w:space="0" w:color="auto"/>
            </w:tcBorders>
            <w:vAlign w:val="center"/>
          </w:tcPr>
          <w:p w14:paraId="771BBEB2" w14:textId="77777777" w:rsidR="00A9192A" w:rsidRPr="00A9192A" w:rsidRDefault="00A87C56" w:rsidP="00A9192A">
            <w:pPr>
              <w:ind w:right="-88"/>
              <w:jc w:val="center"/>
              <w:rPr>
                <w:sz w:val="24"/>
                <w:szCs w:val="32"/>
              </w:rPr>
            </w:pPr>
            <w:hyperlink r:id="rId19" w:history="1">
              <w:r w:rsidR="00A9192A" w:rsidRPr="00A9192A">
                <w:rPr>
                  <w:color w:val="0563C1" w:themeColor="hyperlink"/>
                  <w:sz w:val="24"/>
                  <w:szCs w:val="32"/>
                  <w:u w:val="single"/>
                </w:rPr>
                <w:t>http://www.archiv.org.lv/senats/faili/senats/lvva1535-8-31/LVVA-1535-8-31-0055.jpg</w:t>
              </w:r>
            </w:hyperlink>
          </w:p>
        </w:tc>
        <w:tc>
          <w:tcPr>
            <w:tcW w:w="1275" w:type="dxa"/>
            <w:tcBorders>
              <w:left w:val="single" w:sz="4" w:space="0" w:color="auto"/>
              <w:right w:val="single" w:sz="4" w:space="0" w:color="auto"/>
            </w:tcBorders>
            <w:vAlign w:val="center"/>
          </w:tcPr>
          <w:p w14:paraId="7E6FAB12"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2616F459" w14:textId="77777777" w:rsidTr="00722729">
        <w:tc>
          <w:tcPr>
            <w:tcW w:w="846" w:type="dxa"/>
            <w:tcBorders>
              <w:left w:val="single" w:sz="4" w:space="0" w:color="auto"/>
              <w:right w:val="single" w:sz="4" w:space="0" w:color="auto"/>
            </w:tcBorders>
            <w:vAlign w:val="center"/>
          </w:tcPr>
          <w:p w14:paraId="0F9FBE80" w14:textId="77777777" w:rsidR="00A9192A" w:rsidRPr="00A9192A" w:rsidRDefault="00A9192A" w:rsidP="00A9192A">
            <w:pPr>
              <w:numPr>
                <w:ilvl w:val="0"/>
                <w:numId w:val="4"/>
              </w:numPr>
              <w:spacing w:line="360" w:lineRule="auto"/>
              <w:ind w:right="-139"/>
              <w:contextualSpacing/>
              <w:rPr>
                <w:szCs w:val="24"/>
              </w:rPr>
            </w:pPr>
          </w:p>
        </w:tc>
        <w:tc>
          <w:tcPr>
            <w:tcW w:w="1984" w:type="dxa"/>
            <w:tcBorders>
              <w:left w:val="single" w:sz="4" w:space="0" w:color="auto"/>
              <w:right w:val="single" w:sz="4" w:space="0" w:color="auto"/>
            </w:tcBorders>
            <w:vAlign w:val="center"/>
          </w:tcPr>
          <w:p w14:paraId="7E5BDE9B" w14:textId="77777777" w:rsidR="00A9192A" w:rsidRPr="00A9192A" w:rsidRDefault="00A9192A" w:rsidP="00A9192A">
            <w:pPr>
              <w:spacing w:line="360" w:lineRule="auto"/>
              <w:rPr>
                <w:sz w:val="24"/>
                <w:szCs w:val="32"/>
              </w:rPr>
            </w:pPr>
            <w:r w:rsidRPr="00A9192A">
              <w:rPr>
                <w:sz w:val="24"/>
                <w:szCs w:val="32"/>
              </w:rPr>
              <w:t>CKD 1940/151</w:t>
            </w:r>
          </w:p>
        </w:tc>
        <w:tc>
          <w:tcPr>
            <w:tcW w:w="1418" w:type="dxa"/>
            <w:tcBorders>
              <w:left w:val="single" w:sz="4" w:space="0" w:color="auto"/>
              <w:right w:val="single" w:sz="4" w:space="0" w:color="auto"/>
            </w:tcBorders>
            <w:vAlign w:val="center"/>
          </w:tcPr>
          <w:p w14:paraId="2577E3A9" w14:textId="77777777" w:rsidR="00A9192A" w:rsidRPr="00A9192A" w:rsidRDefault="00A9192A" w:rsidP="00A9192A">
            <w:pPr>
              <w:spacing w:line="360" w:lineRule="auto"/>
              <w:jc w:val="center"/>
              <w:rPr>
                <w:sz w:val="24"/>
                <w:szCs w:val="32"/>
              </w:rPr>
            </w:pPr>
            <w:r w:rsidRPr="00A9192A">
              <w:rPr>
                <w:sz w:val="24"/>
                <w:szCs w:val="32"/>
              </w:rPr>
              <w:t>23.02.1940.</w:t>
            </w:r>
          </w:p>
        </w:tc>
        <w:tc>
          <w:tcPr>
            <w:tcW w:w="1691" w:type="dxa"/>
            <w:tcBorders>
              <w:top w:val="single" w:sz="4" w:space="0" w:color="auto"/>
              <w:left w:val="single" w:sz="4" w:space="0" w:color="auto"/>
              <w:bottom w:val="single" w:sz="4" w:space="0" w:color="auto"/>
              <w:right w:val="single" w:sz="4" w:space="0" w:color="auto"/>
            </w:tcBorders>
            <w:vAlign w:val="center"/>
          </w:tcPr>
          <w:p w14:paraId="03658DE9" w14:textId="77777777" w:rsidR="00A9192A" w:rsidRPr="00A9192A" w:rsidRDefault="00A9192A" w:rsidP="00A9192A">
            <w:pPr>
              <w:jc w:val="center"/>
              <w:rPr>
                <w:sz w:val="24"/>
                <w:szCs w:val="32"/>
              </w:rPr>
            </w:pPr>
            <w:r w:rsidRPr="00A9192A">
              <w:rPr>
                <w:sz w:val="24"/>
                <w:szCs w:val="32"/>
              </w:rPr>
              <w:t>XVI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6A01CA01" w14:textId="77777777" w:rsidR="00A9192A" w:rsidRPr="00A9192A" w:rsidRDefault="00A9192A" w:rsidP="00A9192A">
            <w:pPr>
              <w:ind w:right="-88"/>
              <w:jc w:val="center"/>
              <w:rPr>
                <w:sz w:val="24"/>
                <w:szCs w:val="32"/>
              </w:rPr>
            </w:pPr>
            <w:r w:rsidRPr="00A9192A">
              <w:rPr>
                <w:sz w:val="24"/>
                <w:szCs w:val="32"/>
              </w:rPr>
              <w:t>238</w:t>
            </w:r>
          </w:p>
        </w:tc>
        <w:tc>
          <w:tcPr>
            <w:tcW w:w="1275" w:type="dxa"/>
            <w:tcBorders>
              <w:left w:val="single" w:sz="4" w:space="0" w:color="auto"/>
              <w:right w:val="single" w:sz="4" w:space="0" w:color="auto"/>
            </w:tcBorders>
            <w:vAlign w:val="center"/>
          </w:tcPr>
          <w:p w14:paraId="61AF8890" w14:textId="77777777" w:rsidR="00A9192A" w:rsidRPr="00A9192A" w:rsidRDefault="00A9192A" w:rsidP="00A9192A">
            <w:pPr>
              <w:ind w:right="-88"/>
              <w:jc w:val="center"/>
              <w:rPr>
                <w:sz w:val="24"/>
                <w:szCs w:val="32"/>
              </w:rPr>
            </w:pPr>
            <w:r w:rsidRPr="00A9192A">
              <w:rPr>
                <w:sz w:val="24"/>
                <w:szCs w:val="32"/>
              </w:rPr>
              <w:t>1019.p.</w:t>
            </w:r>
          </w:p>
        </w:tc>
      </w:tr>
      <w:tr w:rsidR="00A9192A" w:rsidRPr="00A9192A" w14:paraId="5E9FD365" w14:textId="77777777" w:rsidTr="00722729">
        <w:tc>
          <w:tcPr>
            <w:tcW w:w="846" w:type="dxa"/>
            <w:tcBorders>
              <w:left w:val="single" w:sz="4" w:space="0" w:color="auto"/>
              <w:right w:val="single" w:sz="4" w:space="0" w:color="auto"/>
            </w:tcBorders>
            <w:vAlign w:val="center"/>
          </w:tcPr>
          <w:p w14:paraId="59A8D3B8" w14:textId="77777777" w:rsidR="00A9192A" w:rsidRPr="00A9192A" w:rsidRDefault="00A9192A" w:rsidP="00A9192A">
            <w:pPr>
              <w:numPr>
                <w:ilvl w:val="0"/>
                <w:numId w:val="4"/>
              </w:numPr>
              <w:tabs>
                <w:tab w:val="left" w:pos="242"/>
              </w:tabs>
              <w:spacing w:line="360" w:lineRule="auto"/>
              <w:ind w:right="-139"/>
              <w:contextualSpacing/>
              <w:rPr>
                <w:szCs w:val="24"/>
              </w:rPr>
            </w:pPr>
          </w:p>
        </w:tc>
        <w:tc>
          <w:tcPr>
            <w:tcW w:w="1984" w:type="dxa"/>
            <w:tcBorders>
              <w:left w:val="single" w:sz="4" w:space="0" w:color="auto"/>
              <w:right w:val="single" w:sz="4" w:space="0" w:color="auto"/>
            </w:tcBorders>
            <w:vAlign w:val="center"/>
          </w:tcPr>
          <w:p w14:paraId="3CCF2E6F" w14:textId="77777777" w:rsidR="00A9192A" w:rsidRPr="00A9192A" w:rsidRDefault="00A9192A" w:rsidP="00A9192A">
            <w:pPr>
              <w:spacing w:line="360" w:lineRule="auto"/>
              <w:rPr>
                <w:sz w:val="24"/>
                <w:szCs w:val="32"/>
              </w:rPr>
            </w:pPr>
            <w:r w:rsidRPr="00A9192A">
              <w:rPr>
                <w:sz w:val="24"/>
                <w:szCs w:val="32"/>
              </w:rPr>
              <w:t>CKD 1940/525</w:t>
            </w:r>
          </w:p>
        </w:tc>
        <w:tc>
          <w:tcPr>
            <w:tcW w:w="1418" w:type="dxa"/>
            <w:tcBorders>
              <w:left w:val="single" w:sz="4" w:space="0" w:color="auto"/>
              <w:right w:val="single" w:sz="4" w:space="0" w:color="auto"/>
            </w:tcBorders>
            <w:vAlign w:val="center"/>
          </w:tcPr>
          <w:p w14:paraId="73352413" w14:textId="77777777" w:rsidR="00A9192A" w:rsidRPr="00A9192A" w:rsidRDefault="00A9192A" w:rsidP="00A9192A">
            <w:pPr>
              <w:spacing w:line="360" w:lineRule="auto"/>
              <w:jc w:val="center"/>
              <w:rPr>
                <w:sz w:val="24"/>
                <w:szCs w:val="32"/>
              </w:rPr>
            </w:pPr>
            <w:r w:rsidRPr="00A9192A">
              <w:rPr>
                <w:sz w:val="24"/>
                <w:szCs w:val="32"/>
              </w:rPr>
              <w:t>23.05.1940.</w:t>
            </w:r>
          </w:p>
        </w:tc>
        <w:tc>
          <w:tcPr>
            <w:tcW w:w="1691" w:type="dxa"/>
            <w:tcBorders>
              <w:top w:val="single" w:sz="4" w:space="0" w:color="auto"/>
              <w:left w:val="single" w:sz="4" w:space="0" w:color="auto"/>
              <w:bottom w:val="single" w:sz="4" w:space="0" w:color="auto"/>
              <w:right w:val="single" w:sz="4" w:space="0" w:color="auto"/>
            </w:tcBorders>
            <w:vAlign w:val="center"/>
          </w:tcPr>
          <w:p w14:paraId="58B5DF3E" w14:textId="77777777" w:rsidR="00A9192A" w:rsidRPr="00A9192A" w:rsidRDefault="00A9192A" w:rsidP="00A9192A">
            <w:pPr>
              <w:jc w:val="center"/>
              <w:rPr>
                <w:sz w:val="24"/>
                <w:szCs w:val="32"/>
              </w:rPr>
            </w:pPr>
            <w:r w:rsidRPr="00A9192A">
              <w:rPr>
                <w:sz w:val="24"/>
                <w:szCs w:val="32"/>
              </w:rPr>
              <w:t>XVI Izvilkumi</w:t>
            </w:r>
          </w:p>
        </w:tc>
        <w:tc>
          <w:tcPr>
            <w:tcW w:w="1275" w:type="dxa"/>
            <w:tcBorders>
              <w:top w:val="single" w:sz="4" w:space="0" w:color="auto"/>
              <w:left w:val="single" w:sz="4" w:space="0" w:color="auto"/>
              <w:bottom w:val="single" w:sz="4" w:space="0" w:color="auto"/>
              <w:right w:val="single" w:sz="4" w:space="0" w:color="auto"/>
            </w:tcBorders>
            <w:vAlign w:val="center"/>
          </w:tcPr>
          <w:p w14:paraId="54422E8E" w14:textId="77777777" w:rsidR="00A9192A" w:rsidRPr="00A9192A" w:rsidRDefault="00A9192A" w:rsidP="00A9192A">
            <w:pPr>
              <w:ind w:right="-88"/>
              <w:jc w:val="center"/>
              <w:rPr>
                <w:sz w:val="24"/>
                <w:szCs w:val="32"/>
              </w:rPr>
            </w:pPr>
            <w:r w:rsidRPr="00A9192A">
              <w:rPr>
                <w:sz w:val="24"/>
                <w:szCs w:val="32"/>
              </w:rPr>
              <w:t>250</w:t>
            </w:r>
          </w:p>
        </w:tc>
        <w:tc>
          <w:tcPr>
            <w:tcW w:w="1275" w:type="dxa"/>
            <w:tcBorders>
              <w:left w:val="single" w:sz="4" w:space="0" w:color="auto"/>
              <w:bottom w:val="single" w:sz="4" w:space="0" w:color="auto"/>
              <w:right w:val="single" w:sz="4" w:space="0" w:color="auto"/>
            </w:tcBorders>
            <w:vAlign w:val="center"/>
          </w:tcPr>
          <w:p w14:paraId="0A00E00C" w14:textId="77777777" w:rsidR="00A9192A" w:rsidRPr="00A9192A" w:rsidRDefault="00A9192A" w:rsidP="00A9192A">
            <w:pPr>
              <w:ind w:right="-88"/>
              <w:jc w:val="center"/>
              <w:rPr>
                <w:sz w:val="24"/>
                <w:szCs w:val="32"/>
              </w:rPr>
            </w:pPr>
            <w:r w:rsidRPr="00A9192A">
              <w:rPr>
                <w:sz w:val="24"/>
                <w:szCs w:val="32"/>
              </w:rPr>
              <w:t>1019.p.</w:t>
            </w:r>
          </w:p>
        </w:tc>
      </w:tr>
    </w:tbl>
    <w:p w14:paraId="347DBBE2" w14:textId="22AF8187" w:rsidR="00663AD7" w:rsidRDefault="00663AD7" w:rsidP="00A9192A"/>
    <w:p w14:paraId="4208CAEB" w14:textId="77777777" w:rsidR="00663AD7" w:rsidRDefault="00663AD7">
      <w:r>
        <w:br w:type="page"/>
      </w:r>
    </w:p>
    <w:p w14:paraId="36C79BC4" w14:textId="77777777" w:rsidR="00A9192A" w:rsidRDefault="00A9192A" w:rsidP="00A9192A"/>
    <w:p w14:paraId="3B192FEE" w14:textId="62657DFD" w:rsidR="00663AD7" w:rsidRPr="00095B20" w:rsidRDefault="00663AD7" w:rsidP="00095B20">
      <w:pPr>
        <w:pStyle w:val="Heading5"/>
        <w:rPr>
          <w:sz w:val="26"/>
          <w:szCs w:val="26"/>
        </w:rPr>
      </w:pPr>
      <w:bookmarkStart w:id="227" w:name="_Toc136352309"/>
      <w:bookmarkStart w:id="228" w:name="_Toc136354195"/>
      <w:bookmarkStart w:id="229" w:name="_Toc136419097"/>
      <w:bookmarkStart w:id="230" w:name="_Toc136604404"/>
      <w:bookmarkStart w:id="231" w:name="_Toc136605090"/>
      <w:bookmarkStart w:id="232" w:name="_Toc136855959"/>
      <w:bookmarkStart w:id="233" w:name="_Toc136857266"/>
      <w:bookmarkStart w:id="234" w:name="_Toc136936863"/>
      <w:r w:rsidRPr="00095B20">
        <w:rPr>
          <w:sz w:val="26"/>
          <w:szCs w:val="26"/>
        </w:rPr>
        <w:t>Likuma normu radītājs</w:t>
      </w:r>
      <w:bookmarkEnd w:id="227"/>
      <w:bookmarkEnd w:id="228"/>
      <w:bookmarkEnd w:id="229"/>
      <w:bookmarkEnd w:id="230"/>
      <w:bookmarkEnd w:id="231"/>
      <w:bookmarkEnd w:id="232"/>
      <w:bookmarkEnd w:id="233"/>
      <w:bookmarkEnd w:id="234"/>
    </w:p>
    <w:p w14:paraId="2FC80CD5" w14:textId="77777777" w:rsidR="00663AD7" w:rsidRDefault="00663AD7" w:rsidP="00663AD7"/>
    <w:p w14:paraId="7D1E0CFB" w14:textId="41B4068B" w:rsidR="00663AD7" w:rsidRPr="00095B20" w:rsidRDefault="00663AD7" w:rsidP="00095B20">
      <w:pPr>
        <w:pStyle w:val="Heading6"/>
        <w:jc w:val="center"/>
        <w:rPr>
          <w:rFonts w:ascii="Times New Roman" w:hAnsi="Times New Roman" w:cs="Times New Roman"/>
          <w:b/>
          <w:bCs/>
        </w:rPr>
      </w:pPr>
      <w:bookmarkStart w:id="235" w:name="_Toc136352310"/>
      <w:bookmarkStart w:id="236" w:name="_Toc136354196"/>
      <w:bookmarkStart w:id="237" w:name="_Toc136419098"/>
      <w:bookmarkStart w:id="238" w:name="_Toc136604405"/>
      <w:bookmarkStart w:id="239" w:name="_Toc136605091"/>
      <w:bookmarkStart w:id="240" w:name="_Toc136855960"/>
      <w:bookmarkStart w:id="241" w:name="_Toc136857267"/>
      <w:bookmarkStart w:id="242" w:name="_Toc136936864"/>
      <w:r w:rsidRPr="00095B20">
        <w:rPr>
          <w:rFonts w:ascii="Times New Roman" w:hAnsi="Times New Roman" w:cs="Times New Roman"/>
          <w:b/>
          <w:bCs/>
        </w:rPr>
        <w:t>1864.</w:t>
      </w:r>
      <w:r w:rsidR="00722729">
        <w:rPr>
          <w:rFonts w:ascii="Times New Roman" w:hAnsi="Times New Roman" w:cs="Times New Roman"/>
          <w:b/>
          <w:bCs/>
        </w:rPr>
        <w:t> </w:t>
      </w:r>
      <w:r w:rsidRPr="00095B20">
        <w:rPr>
          <w:rFonts w:ascii="Times New Roman" w:hAnsi="Times New Roman" w:cs="Times New Roman"/>
          <w:b/>
          <w:bCs/>
        </w:rPr>
        <w:t>gada Civilprocesa (no)likums</w:t>
      </w:r>
      <w:bookmarkEnd w:id="235"/>
      <w:bookmarkEnd w:id="236"/>
      <w:bookmarkEnd w:id="237"/>
      <w:bookmarkEnd w:id="238"/>
      <w:bookmarkEnd w:id="239"/>
      <w:bookmarkEnd w:id="240"/>
      <w:bookmarkEnd w:id="241"/>
      <w:bookmarkEnd w:id="242"/>
    </w:p>
    <w:p w14:paraId="0455090A" w14:textId="77777777" w:rsidR="00663AD7" w:rsidRPr="00663AD7" w:rsidRDefault="00663AD7" w:rsidP="00663AD7">
      <w:pPr>
        <w:jc w:val="center"/>
      </w:pPr>
    </w:p>
    <w:tbl>
      <w:tblPr>
        <w:tblStyle w:val="TableGrid1"/>
        <w:tblW w:w="8500" w:type="dxa"/>
        <w:tblLook w:val="04A0" w:firstRow="1" w:lastRow="0" w:firstColumn="1" w:lastColumn="0" w:noHBand="0" w:noVBand="1"/>
      </w:tblPr>
      <w:tblGrid>
        <w:gridCol w:w="2405"/>
        <w:gridCol w:w="6095"/>
      </w:tblGrid>
      <w:tr w:rsidR="00663AD7" w:rsidRPr="00663AD7" w14:paraId="3D5C731E" w14:textId="77777777" w:rsidTr="00355779">
        <w:tc>
          <w:tcPr>
            <w:tcW w:w="2405" w:type="dxa"/>
            <w:vAlign w:val="center"/>
          </w:tcPr>
          <w:p w14:paraId="4D486B98" w14:textId="77777777" w:rsidR="00663AD7" w:rsidRPr="00663AD7" w:rsidRDefault="00663AD7" w:rsidP="00663AD7">
            <w:pPr>
              <w:spacing w:line="276" w:lineRule="auto"/>
              <w:jc w:val="left"/>
            </w:pPr>
            <w:r w:rsidRPr="00663AD7">
              <w:t>CPN 7. (5. p.).</w:t>
            </w:r>
          </w:p>
        </w:tc>
        <w:tc>
          <w:tcPr>
            <w:tcW w:w="6095" w:type="dxa"/>
            <w:vAlign w:val="center"/>
          </w:tcPr>
          <w:p w14:paraId="6E549170" w14:textId="77777777" w:rsidR="00663AD7" w:rsidRPr="00663AD7" w:rsidRDefault="00663AD7" w:rsidP="00663AD7">
            <w:pPr>
              <w:spacing w:line="276" w:lineRule="auto"/>
              <w:jc w:val="left"/>
            </w:pPr>
            <w:r w:rsidRPr="00663AD7">
              <w:t>1925/143</w:t>
            </w:r>
          </w:p>
        </w:tc>
      </w:tr>
      <w:tr w:rsidR="00663AD7" w:rsidRPr="00663AD7" w14:paraId="0286E556" w14:textId="77777777" w:rsidTr="00355779">
        <w:tc>
          <w:tcPr>
            <w:tcW w:w="2405" w:type="dxa"/>
            <w:vAlign w:val="center"/>
          </w:tcPr>
          <w:p w14:paraId="1EB92270" w14:textId="79AF9152" w:rsidR="00663AD7" w:rsidRPr="00663AD7" w:rsidRDefault="00663AD7" w:rsidP="00663AD7">
            <w:pPr>
              <w:spacing w:line="276" w:lineRule="auto"/>
              <w:jc w:val="left"/>
            </w:pPr>
            <w:r w:rsidRPr="00663AD7">
              <w:t>CPN 90. (69.)</w:t>
            </w:r>
            <w:r w:rsidR="004B7CFA">
              <w:t> </w:t>
            </w:r>
            <w:r w:rsidRPr="00663AD7">
              <w:t>p.</w:t>
            </w:r>
          </w:p>
        </w:tc>
        <w:tc>
          <w:tcPr>
            <w:tcW w:w="6095" w:type="dxa"/>
            <w:vAlign w:val="center"/>
          </w:tcPr>
          <w:p w14:paraId="3F6AE2AD" w14:textId="77777777" w:rsidR="00663AD7" w:rsidRPr="00663AD7" w:rsidRDefault="00663AD7" w:rsidP="00663AD7">
            <w:pPr>
              <w:spacing w:line="276" w:lineRule="auto"/>
              <w:jc w:val="left"/>
            </w:pPr>
            <w:r w:rsidRPr="00663AD7">
              <w:t>1930/581, 1932/733</w:t>
            </w:r>
          </w:p>
        </w:tc>
      </w:tr>
      <w:tr w:rsidR="00663AD7" w:rsidRPr="00663AD7" w14:paraId="7FE4A299" w14:textId="77777777" w:rsidTr="00355779">
        <w:tc>
          <w:tcPr>
            <w:tcW w:w="2405" w:type="dxa"/>
            <w:vAlign w:val="center"/>
          </w:tcPr>
          <w:p w14:paraId="0C18C998" w14:textId="7603C088" w:rsidR="00663AD7" w:rsidRPr="00663AD7" w:rsidRDefault="00663AD7" w:rsidP="00663AD7">
            <w:pPr>
              <w:spacing w:line="276" w:lineRule="auto"/>
              <w:jc w:val="left"/>
            </w:pPr>
            <w:r w:rsidRPr="00663AD7">
              <w:t>CPN 193. (139</w:t>
            </w:r>
            <w:r w:rsidR="00722729">
              <w:t>.</w:t>
            </w:r>
            <w:r w:rsidRPr="00663AD7">
              <w:rPr>
                <w:vertAlign w:val="superscript"/>
              </w:rPr>
              <w:t>1</w:t>
            </w:r>
            <w:r w:rsidR="004B7CFA">
              <w:rPr>
                <w:vertAlign w:val="superscript"/>
              </w:rPr>
              <w:t> </w:t>
            </w:r>
            <w:r w:rsidRPr="00663AD7">
              <w:t>p.)</w:t>
            </w:r>
          </w:p>
        </w:tc>
        <w:tc>
          <w:tcPr>
            <w:tcW w:w="6095" w:type="dxa"/>
            <w:vAlign w:val="center"/>
          </w:tcPr>
          <w:p w14:paraId="2DFA8C49" w14:textId="77777777" w:rsidR="00663AD7" w:rsidRPr="00663AD7" w:rsidRDefault="00663AD7" w:rsidP="00663AD7">
            <w:pPr>
              <w:spacing w:line="276" w:lineRule="auto"/>
              <w:jc w:val="left"/>
            </w:pPr>
            <w:r w:rsidRPr="00663AD7">
              <w:t>1935/1363, 1937/750</w:t>
            </w:r>
          </w:p>
        </w:tc>
      </w:tr>
      <w:tr w:rsidR="00663AD7" w:rsidRPr="00663AD7" w14:paraId="7DEC4446" w14:textId="77777777" w:rsidTr="00355779">
        <w:tc>
          <w:tcPr>
            <w:tcW w:w="2405" w:type="dxa"/>
            <w:vAlign w:val="center"/>
          </w:tcPr>
          <w:p w14:paraId="013ED397" w14:textId="7FACDD26" w:rsidR="00663AD7" w:rsidRPr="00663AD7" w:rsidRDefault="00663AD7" w:rsidP="00663AD7">
            <w:pPr>
              <w:spacing w:line="276" w:lineRule="auto"/>
              <w:jc w:val="left"/>
            </w:pPr>
            <w:r w:rsidRPr="00663AD7">
              <w:t>CPN 225. (161.</w:t>
            </w:r>
            <w:r w:rsidR="004B7CFA">
              <w:t> </w:t>
            </w:r>
            <w:r w:rsidRPr="00663AD7">
              <w:t>p.)</w:t>
            </w:r>
          </w:p>
        </w:tc>
        <w:tc>
          <w:tcPr>
            <w:tcW w:w="6095" w:type="dxa"/>
            <w:vAlign w:val="center"/>
          </w:tcPr>
          <w:p w14:paraId="6247F76F" w14:textId="77777777" w:rsidR="00663AD7" w:rsidRPr="00663AD7" w:rsidRDefault="00663AD7" w:rsidP="00663AD7">
            <w:pPr>
              <w:spacing w:line="276" w:lineRule="auto"/>
              <w:jc w:val="left"/>
            </w:pPr>
            <w:r w:rsidRPr="00663AD7">
              <w:t>1922/1, 1931/519</w:t>
            </w:r>
          </w:p>
        </w:tc>
      </w:tr>
      <w:tr w:rsidR="00DF27D6" w:rsidRPr="00663AD7" w14:paraId="5720856A" w14:textId="77777777" w:rsidTr="00355779">
        <w:tc>
          <w:tcPr>
            <w:tcW w:w="2405" w:type="dxa"/>
            <w:vAlign w:val="center"/>
          </w:tcPr>
          <w:p w14:paraId="62E0493A" w14:textId="62AFA9FD" w:rsidR="00DF27D6" w:rsidRPr="00663AD7" w:rsidRDefault="00DF27D6" w:rsidP="00663AD7">
            <w:pPr>
              <w:spacing w:line="276" w:lineRule="auto"/>
              <w:jc w:val="left"/>
            </w:pPr>
            <w:r>
              <w:t>CPN 236. p.</w:t>
            </w:r>
          </w:p>
        </w:tc>
        <w:tc>
          <w:tcPr>
            <w:tcW w:w="6095" w:type="dxa"/>
            <w:vAlign w:val="center"/>
          </w:tcPr>
          <w:p w14:paraId="5166282F" w14:textId="443D5078" w:rsidR="00DF27D6" w:rsidRPr="00663AD7" w:rsidRDefault="00DF27D6" w:rsidP="00663AD7">
            <w:pPr>
              <w:spacing w:line="276" w:lineRule="auto"/>
              <w:jc w:val="left"/>
            </w:pPr>
            <w:r>
              <w:t>1935/1945</w:t>
            </w:r>
          </w:p>
        </w:tc>
      </w:tr>
      <w:tr w:rsidR="00DF27D6" w:rsidRPr="00663AD7" w14:paraId="21926CEA" w14:textId="77777777" w:rsidTr="00355779">
        <w:tc>
          <w:tcPr>
            <w:tcW w:w="2405" w:type="dxa"/>
            <w:vAlign w:val="center"/>
          </w:tcPr>
          <w:p w14:paraId="520508A5" w14:textId="2F38130A" w:rsidR="00DF27D6" w:rsidRDefault="00DF27D6" w:rsidP="00663AD7">
            <w:pPr>
              <w:spacing w:line="276" w:lineRule="auto"/>
              <w:jc w:val="left"/>
            </w:pPr>
            <w:r>
              <w:t>CPN 239. (161</w:t>
            </w:r>
            <w:r w:rsidRPr="00DF27D6">
              <w:rPr>
                <w:vertAlign w:val="superscript"/>
              </w:rPr>
              <w:t>11</w:t>
            </w:r>
            <w:r>
              <w:t>. p)</w:t>
            </w:r>
          </w:p>
        </w:tc>
        <w:tc>
          <w:tcPr>
            <w:tcW w:w="6095" w:type="dxa"/>
            <w:vAlign w:val="center"/>
          </w:tcPr>
          <w:p w14:paraId="262982FA" w14:textId="30926E38" w:rsidR="00DF27D6" w:rsidRPr="00663AD7" w:rsidRDefault="00DF27D6" w:rsidP="00663AD7">
            <w:pPr>
              <w:spacing w:line="276" w:lineRule="auto"/>
              <w:jc w:val="left"/>
            </w:pPr>
            <w:r>
              <w:t>1935/1945</w:t>
            </w:r>
          </w:p>
        </w:tc>
      </w:tr>
      <w:tr w:rsidR="00DF27D6" w:rsidRPr="00663AD7" w14:paraId="79AD9797" w14:textId="77777777" w:rsidTr="00355779">
        <w:tc>
          <w:tcPr>
            <w:tcW w:w="2405" w:type="dxa"/>
            <w:vAlign w:val="center"/>
          </w:tcPr>
          <w:p w14:paraId="0F4393CD" w14:textId="5483E331" w:rsidR="00DF27D6" w:rsidRPr="00663AD7" w:rsidRDefault="00DF27D6" w:rsidP="00663AD7">
            <w:pPr>
              <w:spacing w:line="276" w:lineRule="auto"/>
              <w:jc w:val="left"/>
            </w:pPr>
            <w:r>
              <w:t>CPN 248. p.</w:t>
            </w:r>
          </w:p>
        </w:tc>
        <w:tc>
          <w:tcPr>
            <w:tcW w:w="6095" w:type="dxa"/>
            <w:vAlign w:val="center"/>
          </w:tcPr>
          <w:p w14:paraId="2E89DB44" w14:textId="6D8B2D0D" w:rsidR="00DF27D6" w:rsidRPr="00663AD7" w:rsidRDefault="00DF27D6" w:rsidP="00663AD7">
            <w:pPr>
              <w:spacing w:line="276" w:lineRule="auto"/>
              <w:jc w:val="left"/>
            </w:pPr>
            <w:r>
              <w:t>1935/1945</w:t>
            </w:r>
          </w:p>
        </w:tc>
      </w:tr>
      <w:tr w:rsidR="00663AD7" w:rsidRPr="00663AD7" w14:paraId="53153A60" w14:textId="77777777" w:rsidTr="00355779">
        <w:tc>
          <w:tcPr>
            <w:tcW w:w="2405" w:type="dxa"/>
            <w:vAlign w:val="center"/>
          </w:tcPr>
          <w:p w14:paraId="4A74CE73" w14:textId="25ACF52A" w:rsidR="00663AD7" w:rsidRPr="00663AD7" w:rsidRDefault="00663AD7" w:rsidP="00663AD7">
            <w:pPr>
              <w:spacing w:line="276" w:lineRule="auto"/>
              <w:jc w:val="left"/>
            </w:pPr>
            <w:r w:rsidRPr="00663AD7">
              <w:t>CPL (368.</w:t>
            </w:r>
            <w:r w:rsidR="004B7CFA">
              <w:t> </w:t>
            </w:r>
            <w:r w:rsidRPr="00663AD7">
              <w:t>p.)</w:t>
            </w:r>
          </w:p>
        </w:tc>
        <w:tc>
          <w:tcPr>
            <w:tcW w:w="6095" w:type="dxa"/>
            <w:vAlign w:val="center"/>
          </w:tcPr>
          <w:p w14:paraId="7E21004B" w14:textId="77777777" w:rsidR="00663AD7" w:rsidRPr="00663AD7" w:rsidRDefault="00663AD7" w:rsidP="00663AD7">
            <w:pPr>
              <w:spacing w:line="276" w:lineRule="auto"/>
              <w:jc w:val="left"/>
            </w:pPr>
            <w:r w:rsidRPr="00663AD7">
              <w:t>1922/33</w:t>
            </w:r>
          </w:p>
        </w:tc>
      </w:tr>
      <w:tr w:rsidR="00663AD7" w:rsidRPr="00663AD7" w14:paraId="6CB64276" w14:textId="77777777" w:rsidTr="00355779">
        <w:tc>
          <w:tcPr>
            <w:tcW w:w="2405" w:type="dxa"/>
            <w:vAlign w:val="center"/>
          </w:tcPr>
          <w:p w14:paraId="706D5BE6" w14:textId="5702B7D8" w:rsidR="00663AD7" w:rsidRPr="00663AD7" w:rsidRDefault="00663AD7" w:rsidP="00663AD7">
            <w:pPr>
              <w:spacing w:line="276" w:lineRule="auto"/>
              <w:jc w:val="left"/>
            </w:pPr>
            <w:r w:rsidRPr="00663AD7">
              <w:t>CPN 661.</w:t>
            </w:r>
            <w:r w:rsidR="004B7CFA">
              <w:t> </w:t>
            </w:r>
            <w:r w:rsidRPr="00663AD7">
              <w:t>p. 2.</w:t>
            </w:r>
            <w:r w:rsidR="004B7CFA">
              <w:t> </w:t>
            </w:r>
            <w:r w:rsidRPr="00663AD7">
              <w:t>p.</w:t>
            </w:r>
          </w:p>
        </w:tc>
        <w:tc>
          <w:tcPr>
            <w:tcW w:w="6095" w:type="dxa"/>
            <w:vAlign w:val="center"/>
          </w:tcPr>
          <w:p w14:paraId="2E6B7D64" w14:textId="77777777" w:rsidR="00663AD7" w:rsidRPr="00663AD7" w:rsidRDefault="00663AD7" w:rsidP="00663AD7">
            <w:pPr>
              <w:spacing w:line="276" w:lineRule="auto"/>
              <w:jc w:val="left"/>
            </w:pPr>
            <w:r w:rsidRPr="00663AD7">
              <w:t>1933/2429, 1936/1034</w:t>
            </w:r>
          </w:p>
        </w:tc>
      </w:tr>
      <w:tr w:rsidR="00663AD7" w:rsidRPr="00663AD7" w14:paraId="7CAA981A" w14:textId="77777777" w:rsidTr="00355779">
        <w:tc>
          <w:tcPr>
            <w:tcW w:w="2405" w:type="dxa"/>
            <w:vAlign w:val="center"/>
          </w:tcPr>
          <w:p w14:paraId="2720A09B" w14:textId="1E53ACB7" w:rsidR="00663AD7" w:rsidRPr="00663AD7" w:rsidRDefault="00663AD7" w:rsidP="00663AD7">
            <w:pPr>
              <w:spacing w:line="276" w:lineRule="auto"/>
              <w:jc w:val="left"/>
            </w:pPr>
            <w:r w:rsidRPr="00663AD7">
              <w:t>CPN (653.</w:t>
            </w:r>
            <w:r w:rsidR="004B7CFA">
              <w:t> </w:t>
            </w:r>
            <w:r w:rsidRPr="00663AD7">
              <w:t>p.)</w:t>
            </w:r>
          </w:p>
        </w:tc>
        <w:tc>
          <w:tcPr>
            <w:tcW w:w="6095" w:type="dxa"/>
            <w:vAlign w:val="center"/>
          </w:tcPr>
          <w:p w14:paraId="29BE17FA" w14:textId="77777777" w:rsidR="00663AD7" w:rsidRPr="00663AD7" w:rsidRDefault="00663AD7" w:rsidP="00663AD7">
            <w:pPr>
              <w:spacing w:line="276" w:lineRule="auto"/>
              <w:jc w:val="left"/>
            </w:pPr>
            <w:r w:rsidRPr="00663AD7">
              <w:t>1929/722</w:t>
            </w:r>
          </w:p>
        </w:tc>
      </w:tr>
      <w:tr w:rsidR="00663AD7" w:rsidRPr="00663AD7" w14:paraId="693D0ACE" w14:textId="77777777" w:rsidTr="00355779">
        <w:tc>
          <w:tcPr>
            <w:tcW w:w="2405" w:type="dxa"/>
            <w:vAlign w:val="center"/>
          </w:tcPr>
          <w:p w14:paraId="60A64940" w14:textId="0B15BAC1" w:rsidR="00663AD7" w:rsidRPr="00663AD7" w:rsidRDefault="00663AD7" w:rsidP="00663AD7">
            <w:pPr>
              <w:spacing w:line="276" w:lineRule="auto"/>
              <w:jc w:val="left"/>
            </w:pPr>
            <w:r w:rsidRPr="00663AD7">
              <w:t>CPN (700.</w:t>
            </w:r>
            <w:r w:rsidR="004B7CFA">
              <w:t> </w:t>
            </w:r>
            <w:r w:rsidRPr="00663AD7">
              <w:t>p.)</w:t>
            </w:r>
          </w:p>
        </w:tc>
        <w:tc>
          <w:tcPr>
            <w:tcW w:w="6095" w:type="dxa"/>
            <w:vAlign w:val="center"/>
          </w:tcPr>
          <w:p w14:paraId="66551615" w14:textId="77777777" w:rsidR="00663AD7" w:rsidRPr="00663AD7" w:rsidRDefault="00663AD7" w:rsidP="00663AD7">
            <w:pPr>
              <w:spacing w:line="276" w:lineRule="auto"/>
              <w:jc w:val="left"/>
            </w:pPr>
            <w:r w:rsidRPr="00663AD7">
              <w:t>1922/1</w:t>
            </w:r>
          </w:p>
        </w:tc>
      </w:tr>
      <w:tr w:rsidR="00663AD7" w:rsidRPr="00663AD7" w14:paraId="5F5BB309" w14:textId="77777777" w:rsidTr="00355779">
        <w:tc>
          <w:tcPr>
            <w:tcW w:w="2405" w:type="dxa"/>
            <w:vAlign w:val="center"/>
          </w:tcPr>
          <w:p w14:paraId="65D45F3E" w14:textId="5BAA4285" w:rsidR="00663AD7" w:rsidRPr="00663AD7" w:rsidRDefault="00663AD7" w:rsidP="00663AD7">
            <w:pPr>
              <w:spacing w:line="276" w:lineRule="auto"/>
              <w:jc w:val="left"/>
            </w:pPr>
            <w:r w:rsidRPr="00663AD7">
              <w:t>CPN 908. (794.</w:t>
            </w:r>
            <w:r w:rsidR="004B7CFA">
              <w:t> </w:t>
            </w:r>
            <w:r w:rsidRPr="00663AD7">
              <w:t>p.)</w:t>
            </w:r>
          </w:p>
        </w:tc>
        <w:tc>
          <w:tcPr>
            <w:tcW w:w="6095" w:type="dxa"/>
            <w:vAlign w:val="center"/>
          </w:tcPr>
          <w:p w14:paraId="1F56C8A2" w14:textId="77777777" w:rsidR="00663AD7" w:rsidRPr="00663AD7" w:rsidRDefault="00663AD7" w:rsidP="00663AD7">
            <w:pPr>
              <w:spacing w:line="276" w:lineRule="auto"/>
              <w:jc w:val="left"/>
            </w:pPr>
            <w:r w:rsidRPr="00663AD7">
              <w:t>1926/13, 1931/320, 1934/368</w:t>
            </w:r>
          </w:p>
        </w:tc>
      </w:tr>
      <w:tr w:rsidR="00663AD7" w:rsidRPr="00663AD7" w14:paraId="647EE475" w14:textId="77777777" w:rsidTr="00355779">
        <w:tc>
          <w:tcPr>
            <w:tcW w:w="2405" w:type="dxa"/>
            <w:vAlign w:val="center"/>
          </w:tcPr>
          <w:p w14:paraId="5BF04559" w14:textId="2DC6E24D" w:rsidR="00663AD7" w:rsidRPr="00663AD7" w:rsidRDefault="00663AD7" w:rsidP="00663AD7">
            <w:pPr>
              <w:spacing w:line="276" w:lineRule="auto"/>
              <w:jc w:val="left"/>
            </w:pPr>
            <w:r w:rsidRPr="00663AD7">
              <w:t>CPN 933. (814</w:t>
            </w:r>
            <w:r w:rsidRPr="00663AD7">
              <w:rPr>
                <w:vertAlign w:val="superscript"/>
              </w:rPr>
              <w:t>2</w:t>
            </w:r>
            <w:r w:rsidRPr="00663AD7">
              <w:t>.</w:t>
            </w:r>
            <w:r w:rsidR="004B7CFA">
              <w:t> </w:t>
            </w:r>
            <w:r w:rsidRPr="00663AD7">
              <w:t>p.)</w:t>
            </w:r>
          </w:p>
        </w:tc>
        <w:tc>
          <w:tcPr>
            <w:tcW w:w="6095" w:type="dxa"/>
            <w:vAlign w:val="center"/>
          </w:tcPr>
          <w:p w14:paraId="2BA14272" w14:textId="77777777" w:rsidR="00663AD7" w:rsidRPr="00663AD7" w:rsidRDefault="00663AD7" w:rsidP="00663AD7">
            <w:pPr>
              <w:spacing w:line="276" w:lineRule="auto"/>
              <w:jc w:val="left"/>
            </w:pPr>
            <w:r w:rsidRPr="00663AD7">
              <w:t>1936/29 kops</w:t>
            </w:r>
          </w:p>
        </w:tc>
      </w:tr>
      <w:tr w:rsidR="00663AD7" w:rsidRPr="00663AD7" w14:paraId="6C6184F7" w14:textId="77777777" w:rsidTr="00355779">
        <w:tc>
          <w:tcPr>
            <w:tcW w:w="2405" w:type="dxa"/>
            <w:vAlign w:val="center"/>
          </w:tcPr>
          <w:p w14:paraId="730F3C8F" w14:textId="41E472B9" w:rsidR="00663AD7" w:rsidRPr="00663AD7" w:rsidRDefault="00663AD7" w:rsidP="00663AD7">
            <w:pPr>
              <w:spacing w:line="276" w:lineRule="auto"/>
              <w:jc w:val="left"/>
            </w:pPr>
            <w:r w:rsidRPr="00663AD7">
              <w:t>CPN 1014. (891.</w:t>
            </w:r>
            <w:r w:rsidR="004B7CFA">
              <w:t> </w:t>
            </w:r>
            <w:r w:rsidRPr="00663AD7">
              <w:t>p.)</w:t>
            </w:r>
          </w:p>
        </w:tc>
        <w:tc>
          <w:tcPr>
            <w:tcW w:w="6095" w:type="dxa"/>
            <w:vAlign w:val="center"/>
          </w:tcPr>
          <w:p w14:paraId="2A9334E8" w14:textId="77777777" w:rsidR="00663AD7" w:rsidRPr="00663AD7" w:rsidRDefault="00663AD7" w:rsidP="00663AD7">
            <w:pPr>
              <w:spacing w:line="276" w:lineRule="auto"/>
              <w:jc w:val="left"/>
            </w:pPr>
            <w:r w:rsidRPr="00663AD7">
              <w:t>1922/1, 1926/13, 1926/422, 1931/519, 1934/726</w:t>
            </w:r>
          </w:p>
        </w:tc>
      </w:tr>
      <w:tr w:rsidR="00663AD7" w:rsidRPr="00663AD7" w14:paraId="529DE5FC" w14:textId="77777777" w:rsidTr="00355779">
        <w:tc>
          <w:tcPr>
            <w:tcW w:w="2405" w:type="dxa"/>
            <w:vAlign w:val="center"/>
          </w:tcPr>
          <w:p w14:paraId="7436EC04" w14:textId="7411F95F" w:rsidR="00663AD7" w:rsidRPr="00663AD7" w:rsidRDefault="00663AD7" w:rsidP="00663AD7">
            <w:pPr>
              <w:spacing w:line="276" w:lineRule="auto"/>
              <w:jc w:val="left"/>
            </w:pPr>
            <w:r w:rsidRPr="00663AD7">
              <w:t>CPN 1015. (891</w:t>
            </w:r>
            <w:r w:rsidRPr="00663AD7">
              <w:rPr>
                <w:vertAlign w:val="superscript"/>
              </w:rPr>
              <w:t>1</w:t>
            </w:r>
            <w:r w:rsidRPr="00663AD7">
              <w:t>.</w:t>
            </w:r>
            <w:r w:rsidR="004B7CFA">
              <w:t> </w:t>
            </w:r>
            <w:r w:rsidRPr="00663AD7">
              <w:t>p.)</w:t>
            </w:r>
          </w:p>
        </w:tc>
        <w:tc>
          <w:tcPr>
            <w:tcW w:w="6095" w:type="dxa"/>
            <w:vAlign w:val="center"/>
          </w:tcPr>
          <w:p w14:paraId="7A09520E" w14:textId="77777777" w:rsidR="00663AD7" w:rsidRPr="00663AD7" w:rsidRDefault="00663AD7" w:rsidP="00663AD7">
            <w:pPr>
              <w:spacing w:line="276" w:lineRule="auto"/>
              <w:jc w:val="left"/>
            </w:pPr>
            <w:r w:rsidRPr="00663AD7">
              <w:t>1935/1363, 1936/850</w:t>
            </w:r>
          </w:p>
        </w:tc>
      </w:tr>
      <w:tr w:rsidR="00663AD7" w:rsidRPr="00663AD7" w14:paraId="7FD42D3B" w14:textId="77777777" w:rsidTr="00355779">
        <w:tc>
          <w:tcPr>
            <w:tcW w:w="2405" w:type="dxa"/>
            <w:vAlign w:val="center"/>
          </w:tcPr>
          <w:p w14:paraId="0E8CDAFA" w14:textId="7098AD5E" w:rsidR="00663AD7" w:rsidRPr="00663AD7" w:rsidRDefault="00663AD7" w:rsidP="00663AD7">
            <w:pPr>
              <w:spacing w:line="276" w:lineRule="auto"/>
              <w:jc w:val="left"/>
            </w:pPr>
            <w:r w:rsidRPr="00663AD7">
              <w:t>CPN 1016. (891</w:t>
            </w:r>
            <w:r w:rsidRPr="00663AD7">
              <w:rPr>
                <w:vertAlign w:val="superscript"/>
              </w:rPr>
              <w:t>2</w:t>
            </w:r>
            <w:r w:rsidRPr="00663AD7">
              <w:t>.</w:t>
            </w:r>
            <w:r w:rsidR="004B7CFA">
              <w:t> </w:t>
            </w:r>
            <w:r w:rsidRPr="00663AD7">
              <w:t>p.)</w:t>
            </w:r>
          </w:p>
        </w:tc>
        <w:tc>
          <w:tcPr>
            <w:tcW w:w="6095" w:type="dxa"/>
            <w:vAlign w:val="center"/>
          </w:tcPr>
          <w:p w14:paraId="4CB967E9" w14:textId="77777777" w:rsidR="00663AD7" w:rsidRPr="00663AD7" w:rsidRDefault="00663AD7" w:rsidP="00663AD7">
            <w:pPr>
              <w:spacing w:line="276" w:lineRule="auto"/>
              <w:jc w:val="left"/>
            </w:pPr>
            <w:r w:rsidRPr="00663AD7">
              <w:t>1935/1363, 1936/658, 1936/850</w:t>
            </w:r>
          </w:p>
        </w:tc>
      </w:tr>
      <w:tr w:rsidR="00663AD7" w:rsidRPr="00663AD7" w14:paraId="2AADA2F1" w14:textId="77777777" w:rsidTr="00355779">
        <w:tc>
          <w:tcPr>
            <w:tcW w:w="2405" w:type="dxa"/>
            <w:vAlign w:val="center"/>
          </w:tcPr>
          <w:p w14:paraId="09D83D9A" w14:textId="2C3FD2BB" w:rsidR="00663AD7" w:rsidRPr="00663AD7" w:rsidRDefault="00663AD7" w:rsidP="00663AD7">
            <w:pPr>
              <w:spacing w:line="276" w:lineRule="auto"/>
              <w:jc w:val="left"/>
            </w:pPr>
            <w:r w:rsidRPr="00663AD7">
              <w:t>CPN 1017. (891</w:t>
            </w:r>
            <w:r w:rsidRPr="00663AD7">
              <w:rPr>
                <w:vertAlign w:val="superscript"/>
              </w:rPr>
              <w:t>3</w:t>
            </w:r>
            <w:r w:rsidRPr="00663AD7">
              <w:t>.</w:t>
            </w:r>
            <w:r w:rsidR="004B7CFA">
              <w:t> </w:t>
            </w:r>
            <w:r w:rsidRPr="00663AD7">
              <w:t>p.)</w:t>
            </w:r>
          </w:p>
        </w:tc>
        <w:tc>
          <w:tcPr>
            <w:tcW w:w="6095" w:type="dxa"/>
            <w:vAlign w:val="center"/>
          </w:tcPr>
          <w:p w14:paraId="47BFF883" w14:textId="77777777" w:rsidR="00663AD7" w:rsidRPr="00663AD7" w:rsidRDefault="00663AD7" w:rsidP="00663AD7">
            <w:pPr>
              <w:spacing w:line="276" w:lineRule="auto"/>
              <w:jc w:val="left"/>
            </w:pPr>
            <w:r w:rsidRPr="00663AD7">
              <w:t>1937/690</w:t>
            </w:r>
          </w:p>
        </w:tc>
      </w:tr>
      <w:tr w:rsidR="00663AD7" w:rsidRPr="00663AD7" w14:paraId="1D1DE6B9" w14:textId="77777777" w:rsidTr="00355779">
        <w:tc>
          <w:tcPr>
            <w:tcW w:w="2405" w:type="dxa"/>
            <w:vAlign w:val="center"/>
          </w:tcPr>
          <w:p w14:paraId="6250B9DC" w14:textId="77777777" w:rsidR="00663AD7" w:rsidRPr="00663AD7" w:rsidRDefault="00663AD7" w:rsidP="00663AD7">
            <w:pPr>
              <w:spacing w:line="276" w:lineRule="auto"/>
              <w:jc w:val="left"/>
            </w:pPr>
            <w:r w:rsidRPr="00663AD7">
              <w:t>CPN 1018. (892. p.)</w:t>
            </w:r>
          </w:p>
        </w:tc>
        <w:tc>
          <w:tcPr>
            <w:tcW w:w="6095" w:type="dxa"/>
            <w:vAlign w:val="center"/>
          </w:tcPr>
          <w:p w14:paraId="4DF7239C" w14:textId="08063CB4" w:rsidR="00663AD7" w:rsidRPr="00663AD7" w:rsidRDefault="00663AD7" w:rsidP="00663AD7">
            <w:pPr>
              <w:spacing w:line="276" w:lineRule="auto"/>
              <w:jc w:val="left"/>
            </w:pPr>
            <w:r w:rsidRPr="00663AD7">
              <w:t xml:space="preserve">1927/225, 1931/320, 1935/1110, </w:t>
            </w:r>
            <w:r w:rsidR="00DF27D6">
              <w:t xml:space="preserve">1935/1945, </w:t>
            </w:r>
            <w:r w:rsidRPr="00663AD7">
              <w:t>1936/29 kops., 1937/690</w:t>
            </w:r>
          </w:p>
        </w:tc>
      </w:tr>
      <w:tr w:rsidR="00663AD7" w:rsidRPr="00663AD7" w14:paraId="247D2DF6" w14:textId="77777777" w:rsidTr="00355779">
        <w:tc>
          <w:tcPr>
            <w:tcW w:w="2405" w:type="dxa"/>
            <w:vAlign w:val="center"/>
          </w:tcPr>
          <w:p w14:paraId="1F2912E3" w14:textId="278412D9" w:rsidR="00663AD7" w:rsidRPr="00663AD7" w:rsidRDefault="00663AD7" w:rsidP="00663AD7">
            <w:pPr>
              <w:spacing w:line="276" w:lineRule="auto"/>
              <w:jc w:val="left"/>
            </w:pPr>
            <w:r w:rsidRPr="00663AD7">
              <w:t>CPN 1019. (893.</w:t>
            </w:r>
            <w:r w:rsidR="004B7CFA">
              <w:t> </w:t>
            </w:r>
            <w:r w:rsidRPr="00663AD7">
              <w:t>p.)</w:t>
            </w:r>
          </w:p>
        </w:tc>
        <w:tc>
          <w:tcPr>
            <w:tcW w:w="6095" w:type="dxa"/>
            <w:vAlign w:val="center"/>
          </w:tcPr>
          <w:p w14:paraId="05C6537A" w14:textId="7B0F7EF6" w:rsidR="00663AD7" w:rsidRPr="00663AD7" w:rsidRDefault="00663AD7" w:rsidP="00663AD7">
            <w:pPr>
              <w:spacing w:line="276" w:lineRule="auto"/>
              <w:jc w:val="left"/>
            </w:pPr>
            <w:r w:rsidRPr="00663AD7">
              <w:t xml:space="preserve">1920/98, 1922/33, 1922/231, 1923/190, 1924/160, 1925/41, CKD 1926/143, 1927/7, 1927/308, 1928/109, 1928/268, 1928/528, 1929/902, 1929/1486, CKD 1930/103, 1932/559, 1932/733, 1932/894, 1932/982, 1932/1144, 1932/1873, 1932/2467, 1933/46, 1933/1067, 1933/1791, 1933/2157, 1933/2179, 1933/2429, 1934/16, 1934/306, 1934/1082, As 1935/2, 1935/22, 1935/148, 1935/1059, 1935/1617, 1936/29 kops, 1936/239, 1936/426, 1936/1497, 1936/1535, 1936/1572, 1937/10, 1937/54, 1937/152, 1937/315, 1937/407, 1937/552, 1937/570, 1939/1 kops., </w:t>
            </w:r>
            <w:r w:rsidRPr="00663AD7">
              <w:rPr>
                <w:szCs w:val="200"/>
              </w:rPr>
              <w:t>1939/71 kops., 1939/286, 1939/518, 1940/10 kops., 1940/44 kops., 1940/48 kops., 1940/52 kops.,</w:t>
            </w:r>
            <w:r w:rsidRPr="00663AD7">
              <w:t xml:space="preserve"> </w:t>
            </w:r>
            <w:r w:rsidRPr="00663AD7">
              <w:rPr>
                <w:szCs w:val="200"/>
              </w:rPr>
              <w:t>1940/53 kops., 1940/23, 1940/525</w:t>
            </w:r>
          </w:p>
        </w:tc>
      </w:tr>
      <w:tr w:rsidR="00663AD7" w:rsidRPr="00663AD7" w14:paraId="795CF7F2" w14:textId="77777777" w:rsidTr="00355779">
        <w:tc>
          <w:tcPr>
            <w:tcW w:w="2405" w:type="dxa"/>
            <w:vAlign w:val="center"/>
          </w:tcPr>
          <w:p w14:paraId="71590A82" w14:textId="10D3CA2E" w:rsidR="00663AD7" w:rsidRPr="00663AD7" w:rsidRDefault="00663AD7" w:rsidP="00663AD7">
            <w:pPr>
              <w:spacing w:line="276" w:lineRule="auto"/>
              <w:jc w:val="left"/>
            </w:pPr>
            <w:r w:rsidRPr="00663AD7">
              <w:t>CPN 1020. (894.</w:t>
            </w:r>
            <w:r w:rsidR="004B7CFA">
              <w:t> </w:t>
            </w:r>
            <w:r w:rsidRPr="00663AD7">
              <w:t>p.)</w:t>
            </w:r>
          </w:p>
        </w:tc>
        <w:tc>
          <w:tcPr>
            <w:tcW w:w="6095" w:type="dxa"/>
            <w:vAlign w:val="center"/>
          </w:tcPr>
          <w:p w14:paraId="7FF51CC0" w14:textId="77777777" w:rsidR="00663AD7" w:rsidRPr="00663AD7" w:rsidRDefault="00663AD7" w:rsidP="00663AD7">
            <w:pPr>
              <w:spacing w:line="276" w:lineRule="auto"/>
              <w:jc w:val="left"/>
            </w:pPr>
            <w:r w:rsidRPr="00663AD7">
              <w:t>1937/690, 1939/286</w:t>
            </w:r>
          </w:p>
        </w:tc>
      </w:tr>
      <w:tr w:rsidR="00663AD7" w:rsidRPr="00663AD7" w14:paraId="2442EF6D" w14:textId="77777777" w:rsidTr="00355779">
        <w:tc>
          <w:tcPr>
            <w:tcW w:w="2405" w:type="dxa"/>
            <w:vAlign w:val="center"/>
          </w:tcPr>
          <w:p w14:paraId="7EA0E50A" w14:textId="27FFF4CB" w:rsidR="00663AD7" w:rsidRPr="00663AD7" w:rsidRDefault="00663AD7" w:rsidP="00663AD7">
            <w:pPr>
              <w:spacing w:line="276" w:lineRule="auto"/>
              <w:jc w:val="left"/>
            </w:pPr>
            <w:r w:rsidRPr="00663AD7">
              <w:t>CPN 1021. (895.</w:t>
            </w:r>
            <w:r w:rsidR="004B7CFA">
              <w:t> </w:t>
            </w:r>
            <w:r w:rsidRPr="00663AD7">
              <w:t>p.)</w:t>
            </w:r>
          </w:p>
        </w:tc>
        <w:tc>
          <w:tcPr>
            <w:tcW w:w="6095" w:type="dxa"/>
            <w:vAlign w:val="center"/>
          </w:tcPr>
          <w:p w14:paraId="7D7FA0A6" w14:textId="017AD0FD" w:rsidR="00663AD7" w:rsidRPr="00663AD7" w:rsidRDefault="00663AD7" w:rsidP="00663AD7">
            <w:pPr>
              <w:spacing w:line="276" w:lineRule="auto"/>
              <w:jc w:val="left"/>
            </w:pPr>
            <w:r w:rsidRPr="00663AD7">
              <w:t xml:space="preserve">1871/166, 1888/1601, 1921/162, 1922/33, 1923/57, 1925/143, 1926/58, 1926/194, 1926/289, 1927/70, 1928/425, 1929/722, </w:t>
            </w:r>
            <w:r w:rsidR="00A15B83">
              <w:rPr>
                <w:rFonts w:cs="Times New Roman"/>
                <w:szCs w:val="24"/>
                <w:lang w:eastAsia="lv-LV"/>
              </w:rPr>
              <w:t xml:space="preserve">As 1930/43, </w:t>
            </w:r>
            <w:r w:rsidRPr="00663AD7">
              <w:t xml:space="preserve">1930/103, 1930/581, 1930/816, 1930/1366, 1931/359, 1931/682, 1931/2185, 1933/46, 1933/505, 1933/1811, 1934/368, 1934/374, 1934/1130, 1936/10 kops., 1936/29 kops., 1936/239, 1936/1034, 1936/1535, 1937/37 kops., 1937/108, 1937/570, 1937/690, </w:t>
            </w:r>
            <w:r w:rsidRPr="00663AD7">
              <w:lastRenderedPageBreak/>
              <w:t>1937/1001, As 1938/8, 1938/52, 1938/1020, 1938/1142, 1939/518, 1940/44 kops.</w:t>
            </w:r>
            <w:r w:rsidR="00242A4F">
              <w:t xml:space="preserve">, </w:t>
            </w:r>
            <w:r w:rsidR="00242A4F" w:rsidRPr="00663AD7">
              <w:rPr>
                <w:szCs w:val="200"/>
              </w:rPr>
              <w:t>1940/151</w:t>
            </w:r>
          </w:p>
        </w:tc>
      </w:tr>
      <w:tr w:rsidR="00663AD7" w:rsidRPr="00663AD7" w14:paraId="6556C9CC" w14:textId="77777777" w:rsidTr="00355779">
        <w:tc>
          <w:tcPr>
            <w:tcW w:w="2405" w:type="dxa"/>
            <w:vAlign w:val="center"/>
          </w:tcPr>
          <w:p w14:paraId="36E7EA76" w14:textId="215EDE6C" w:rsidR="00663AD7" w:rsidRPr="00663AD7" w:rsidRDefault="00663AD7" w:rsidP="00663AD7">
            <w:pPr>
              <w:spacing w:line="276" w:lineRule="auto"/>
              <w:jc w:val="left"/>
            </w:pPr>
            <w:r w:rsidRPr="00663AD7">
              <w:lastRenderedPageBreak/>
              <w:t>CPN 1022. (896.</w:t>
            </w:r>
            <w:r w:rsidR="004B7CFA">
              <w:t> </w:t>
            </w:r>
            <w:r w:rsidRPr="00663AD7">
              <w:t>p.)</w:t>
            </w:r>
          </w:p>
        </w:tc>
        <w:tc>
          <w:tcPr>
            <w:tcW w:w="6095" w:type="dxa"/>
            <w:vAlign w:val="center"/>
          </w:tcPr>
          <w:p w14:paraId="7A1A7DBE" w14:textId="77777777" w:rsidR="00663AD7" w:rsidRPr="00663AD7" w:rsidRDefault="00663AD7" w:rsidP="00663AD7">
            <w:pPr>
              <w:spacing w:line="276" w:lineRule="auto"/>
              <w:jc w:val="left"/>
            </w:pPr>
            <w:r w:rsidRPr="00663AD7">
              <w:t>1940/53 kops.</w:t>
            </w:r>
          </w:p>
        </w:tc>
      </w:tr>
      <w:tr w:rsidR="00663AD7" w:rsidRPr="00663AD7" w14:paraId="7539D076" w14:textId="77777777" w:rsidTr="00355779">
        <w:tc>
          <w:tcPr>
            <w:tcW w:w="2405" w:type="dxa"/>
            <w:vAlign w:val="center"/>
          </w:tcPr>
          <w:p w14:paraId="380263F6" w14:textId="0F655A16" w:rsidR="00663AD7" w:rsidRPr="00663AD7" w:rsidRDefault="00663AD7" w:rsidP="00663AD7">
            <w:pPr>
              <w:spacing w:line="276" w:lineRule="auto"/>
              <w:jc w:val="left"/>
            </w:pPr>
            <w:r w:rsidRPr="00663AD7">
              <w:t>CPN 1049.</w:t>
            </w:r>
            <w:r w:rsidR="00722729">
              <w:t> </w:t>
            </w:r>
            <w:r w:rsidRPr="00663AD7">
              <w:t>(924.)</w:t>
            </w:r>
            <w:r w:rsidR="004B7CFA">
              <w:t> </w:t>
            </w:r>
            <w:r w:rsidRPr="00663AD7">
              <w:t>p.</w:t>
            </w:r>
          </w:p>
        </w:tc>
        <w:tc>
          <w:tcPr>
            <w:tcW w:w="6095" w:type="dxa"/>
            <w:vAlign w:val="center"/>
          </w:tcPr>
          <w:p w14:paraId="4EC1A092" w14:textId="77777777" w:rsidR="00663AD7" w:rsidRPr="00663AD7" w:rsidRDefault="00663AD7" w:rsidP="00663AD7">
            <w:pPr>
              <w:spacing w:line="276" w:lineRule="auto"/>
              <w:jc w:val="left"/>
            </w:pPr>
            <w:r w:rsidRPr="00663AD7">
              <w:t>1927/225</w:t>
            </w:r>
          </w:p>
        </w:tc>
      </w:tr>
      <w:tr w:rsidR="00663AD7" w:rsidRPr="00663AD7" w14:paraId="7C549DAD" w14:textId="77777777" w:rsidTr="00355779">
        <w:tc>
          <w:tcPr>
            <w:tcW w:w="2405" w:type="dxa"/>
            <w:vAlign w:val="center"/>
          </w:tcPr>
          <w:p w14:paraId="45FF2D63" w14:textId="46BC4D51" w:rsidR="00663AD7" w:rsidRPr="00663AD7" w:rsidRDefault="00663AD7" w:rsidP="00663AD7">
            <w:pPr>
              <w:spacing w:line="276" w:lineRule="auto"/>
              <w:jc w:val="left"/>
            </w:pPr>
            <w:r w:rsidRPr="00663AD7">
              <w:t>CPN 1098. (964.</w:t>
            </w:r>
            <w:r w:rsidR="004B7CFA">
              <w:t> </w:t>
            </w:r>
            <w:r w:rsidRPr="00663AD7">
              <w:t>p.)</w:t>
            </w:r>
          </w:p>
        </w:tc>
        <w:tc>
          <w:tcPr>
            <w:tcW w:w="6095" w:type="dxa"/>
            <w:vAlign w:val="center"/>
          </w:tcPr>
          <w:p w14:paraId="697D05CE" w14:textId="77777777" w:rsidR="00663AD7" w:rsidRPr="00663AD7" w:rsidRDefault="00663AD7" w:rsidP="00663AD7">
            <w:pPr>
              <w:spacing w:line="276" w:lineRule="auto"/>
              <w:jc w:val="left"/>
            </w:pPr>
            <w:r w:rsidRPr="00663AD7">
              <w:t>1922/1, 1927/452, 1927/888, 1928/62, 1931/519, 1935/790</w:t>
            </w:r>
          </w:p>
        </w:tc>
      </w:tr>
      <w:tr w:rsidR="00663AD7" w:rsidRPr="00663AD7" w14:paraId="559499FD" w14:textId="77777777" w:rsidTr="00355779">
        <w:tc>
          <w:tcPr>
            <w:tcW w:w="2405" w:type="dxa"/>
            <w:vAlign w:val="center"/>
          </w:tcPr>
          <w:p w14:paraId="553200FD" w14:textId="30E67BE3" w:rsidR="00663AD7" w:rsidRPr="00663AD7" w:rsidRDefault="00663AD7" w:rsidP="00663AD7">
            <w:pPr>
              <w:spacing w:line="276" w:lineRule="auto"/>
              <w:jc w:val="left"/>
            </w:pPr>
            <w:r w:rsidRPr="00663AD7">
              <w:t>CPN 1387. (1273.</w:t>
            </w:r>
            <w:r w:rsidR="004B7CFA">
              <w:t> p.</w:t>
            </w:r>
            <w:r w:rsidRPr="00663AD7">
              <w:t>)</w:t>
            </w:r>
          </w:p>
        </w:tc>
        <w:tc>
          <w:tcPr>
            <w:tcW w:w="6095" w:type="dxa"/>
            <w:vAlign w:val="center"/>
          </w:tcPr>
          <w:p w14:paraId="7A5CCF96" w14:textId="77777777" w:rsidR="00663AD7" w:rsidRPr="00663AD7" w:rsidRDefault="00663AD7" w:rsidP="00663AD7">
            <w:pPr>
              <w:spacing w:line="276" w:lineRule="auto"/>
              <w:jc w:val="left"/>
            </w:pPr>
            <w:r w:rsidRPr="00663AD7">
              <w:t>1921/188, 1930/151, 1934/565, 1934/974, 1938/12 kops.</w:t>
            </w:r>
          </w:p>
        </w:tc>
      </w:tr>
      <w:tr w:rsidR="00663AD7" w:rsidRPr="00663AD7" w14:paraId="48174AC0" w14:textId="77777777" w:rsidTr="00355779">
        <w:tc>
          <w:tcPr>
            <w:tcW w:w="2405" w:type="dxa"/>
            <w:vAlign w:val="center"/>
          </w:tcPr>
          <w:p w14:paraId="40E45959" w14:textId="3E77C473" w:rsidR="00663AD7" w:rsidRPr="00663AD7" w:rsidRDefault="00663AD7" w:rsidP="00663AD7">
            <w:pPr>
              <w:spacing w:line="276" w:lineRule="auto"/>
              <w:jc w:val="left"/>
            </w:pPr>
            <w:r w:rsidRPr="00663AD7">
              <w:t>CPN 1452.</w:t>
            </w:r>
            <w:r w:rsidR="004B7CFA">
              <w:t> </w:t>
            </w:r>
            <w:r w:rsidRPr="00663AD7">
              <w:t xml:space="preserve">p. </w:t>
            </w:r>
          </w:p>
        </w:tc>
        <w:tc>
          <w:tcPr>
            <w:tcW w:w="6095" w:type="dxa"/>
            <w:vAlign w:val="center"/>
          </w:tcPr>
          <w:p w14:paraId="13448E64" w14:textId="77777777" w:rsidR="00663AD7" w:rsidRPr="00663AD7" w:rsidRDefault="00663AD7" w:rsidP="00663AD7">
            <w:pPr>
              <w:spacing w:line="276" w:lineRule="auto"/>
              <w:jc w:val="left"/>
            </w:pPr>
            <w:r w:rsidRPr="00663AD7">
              <w:t>1936/29 kops.</w:t>
            </w:r>
          </w:p>
        </w:tc>
      </w:tr>
      <w:tr w:rsidR="00663AD7" w:rsidRPr="00663AD7" w14:paraId="77A13601" w14:textId="77777777" w:rsidTr="00355779">
        <w:tc>
          <w:tcPr>
            <w:tcW w:w="2405" w:type="dxa"/>
            <w:vAlign w:val="center"/>
          </w:tcPr>
          <w:p w14:paraId="409B78F9" w14:textId="17D48796" w:rsidR="00663AD7" w:rsidRPr="00663AD7" w:rsidRDefault="00663AD7" w:rsidP="00663AD7">
            <w:pPr>
              <w:spacing w:line="276" w:lineRule="auto"/>
              <w:jc w:val="left"/>
            </w:pPr>
            <w:r w:rsidRPr="00663AD7">
              <w:t>CPN 1641.</w:t>
            </w:r>
            <w:r w:rsidR="00722729">
              <w:t>–</w:t>
            </w:r>
            <w:r w:rsidRPr="00663AD7">
              <w:t>1657.</w:t>
            </w:r>
            <w:r w:rsidR="004B7CFA">
              <w:t> </w:t>
            </w:r>
            <w:r w:rsidRPr="00663AD7">
              <w:t>p.</w:t>
            </w:r>
          </w:p>
        </w:tc>
        <w:tc>
          <w:tcPr>
            <w:tcW w:w="6095" w:type="dxa"/>
            <w:vAlign w:val="center"/>
          </w:tcPr>
          <w:p w14:paraId="277CBE67" w14:textId="77777777" w:rsidR="00663AD7" w:rsidRPr="00663AD7" w:rsidRDefault="00663AD7" w:rsidP="00663AD7">
            <w:pPr>
              <w:spacing w:line="276" w:lineRule="auto"/>
              <w:jc w:val="left"/>
            </w:pPr>
            <w:r w:rsidRPr="00663AD7">
              <w:t>1936/1497</w:t>
            </w:r>
          </w:p>
        </w:tc>
      </w:tr>
    </w:tbl>
    <w:p w14:paraId="4BC9D0A3" w14:textId="77777777" w:rsidR="00663AD7" w:rsidRDefault="00663AD7"/>
    <w:p w14:paraId="3169C945" w14:textId="352CB7DD" w:rsidR="00663AD7" w:rsidRPr="00095B20" w:rsidRDefault="000E66EA" w:rsidP="00095B20">
      <w:pPr>
        <w:pStyle w:val="Heading6"/>
        <w:jc w:val="center"/>
        <w:rPr>
          <w:rFonts w:ascii="Times New Roman" w:hAnsi="Times New Roman" w:cs="Times New Roman"/>
          <w:b/>
          <w:bCs/>
        </w:rPr>
      </w:pPr>
      <w:bookmarkStart w:id="243" w:name="_Toc136352311"/>
      <w:bookmarkStart w:id="244" w:name="_Toc136354197"/>
      <w:bookmarkStart w:id="245" w:name="_Toc136419099"/>
      <w:bookmarkStart w:id="246" w:name="_Toc136604406"/>
      <w:bookmarkStart w:id="247" w:name="_Toc136605092"/>
      <w:bookmarkStart w:id="248" w:name="_Toc136855961"/>
      <w:bookmarkStart w:id="249" w:name="_Toc136857268"/>
      <w:bookmarkStart w:id="250" w:name="_Toc136936865"/>
      <w:r w:rsidRPr="00095B20">
        <w:rPr>
          <w:rFonts w:ascii="Times New Roman" w:hAnsi="Times New Roman" w:cs="Times New Roman"/>
          <w:b/>
          <w:bCs/>
        </w:rPr>
        <w:t xml:space="preserve">1864. g. </w:t>
      </w:r>
      <w:r w:rsidR="00663AD7" w:rsidRPr="00095B20">
        <w:rPr>
          <w:rFonts w:ascii="Times New Roman" w:hAnsi="Times New Roman" w:cs="Times New Roman"/>
          <w:b/>
          <w:bCs/>
        </w:rPr>
        <w:t>Kriminālprocesa likum</w:t>
      </w:r>
      <w:r w:rsidRPr="00095B20">
        <w:rPr>
          <w:rFonts w:ascii="Times New Roman" w:hAnsi="Times New Roman" w:cs="Times New Roman"/>
          <w:b/>
          <w:bCs/>
        </w:rPr>
        <w:t>i</w:t>
      </w:r>
      <w:bookmarkEnd w:id="243"/>
      <w:bookmarkEnd w:id="244"/>
      <w:bookmarkEnd w:id="245"/>
      <w:bookmarkEnd w:id="246"/>
      <w:bookmarkEnd w:id="247"/>
      <w:bookmarkEnd w:id="248"/>
      <w:bookmarkEnd w:id="249"/>
      <w:bookmarkEnd w:id="250"/>
    </w:p>
    <w:p w14:paraId="3CE87CB7" w14:textId="77777777" w:rsidR="00663AD7" w:rsidRDefault="00663AD7"/>
    <w:tbl>
      <w:tblPr>
        <w:tblStyle w:val="TableGrid1"/>
        <w:tblW w:w="8500" w:type="dxa"/>
        <w:tblLook w:val="04A0" w:firstRow="1" w:lastRow="0" w:firstColumn="1" w:lastColumn="0" w:noHBand="0" w:noVBand="1"/>
      </w:tblPr>
      <w:tblGrid>
        <w:gridCol w:w="2405"/>
        <w:gridCol w:w="6095"/>
      </w:tblGrid>
      <w:tr w:rsidR="009D0A9E" w:rsidRPr="00663AD7" w14:paraId="463E1AF4" w14:textId="77777777" w:rsidTr="00355779">
        <w:tc>
          <w:tcPr>
            <w:tcW w:w="2405" w:type="dxa"/>
            <w:vAlign w:val="center"/>
          </w:tcPr>
          <w:p w14:paraId="16747B2F" w14:textId="784B5E63" w:rsidR="009D0A9E" w:rsidRPr="00663AD7" w:rsidRDefault="009D0A9E" w:rsidP="00663AD7">
            <w:pPr>
              <w:spacing w:line="276" w:lineRule="auto"/>
              <w:jc w:val="left"/>
            </w:pPr>
            <w:r>
              <w:t>KPL 34. p.</w:t>
            </w:r>
          </w:p>
        </w:tc>
        <w:tc>
          <w:tcPr>
            <w:tcW w:w="6095" w:type="dxa"/>
            <w:vAlign w:val="center"/>
          </w:tcPr>
          <w:p w14:paraId="0DA6775E" w14:textId="579CD942" w:rsidR="009D0A9E" w:rsidRPr="00663AD7" w:rsidRDefault="009D0A9E" w:rsidP="00663AD7">
            <w:pPr>
              <w:spacing w:line="276" w:lineRule="auto"/>
              <w:jc w:val="left"/>
            </w:pPr>
            <w:r>
              <w:rPr>
                <w:rFonts w:cs="Times New Roman"/>
                <w:szCs w:val="24"/>
                <w:lang w:eastAsia="lv-LV"/>
              </w:rPr>
              <w:t>As 1930/43</w:t>
            </w:r>
          </w:p>
        </w:tc>
      </w:tr>
      <w:tr w:rsidR="00663AD7" w:rsidRPr="00663AD7" w14:paraId="33DF9936" w14:textId="77777777" w:rsidTr="00355779">
        <w:tc>
          <w:tcPr>
            <w:tcW w:w="2405" w:type="dxa"/>
            <w:vAlign w:val="center"/>
          </w:tcPr>
          <w:p w14:paraId="1FB757FE" w14:textId="13B83C0F" w:rsidR="00663AD7" w:rsidRPr="00663AD7" w:rsidRDefault="00663AD7" w:rsidP="00663AD7">
            <w:pPr>
              <w:spacing w:line="276" w:lineRule="auto"/>
              <w:jc w:val="left"/>
            </w:pPr>
            <w:r w:rsidRPr="00663AD7">
              <w:t>KPL 35.</w:t>
            </w:r>
            <w:r w:rsidR="004B7CFA">
              <w:t> </w:t>
            </w:r>
            <w:r w:rsidRPr="00663AD7">
              <w:t>p.</w:t>
            </w:r>
          </w:p>
        </w:tc>
        <w:tc>
          <w:tcPr>
            <w:tcW w:w="6095" w:type="dxa"/>
            <w:vAlign w:val="center"/>
          </w:tcPr>
          <w:p w14:paraId="57B773BA" w14:textId="4BB0BC9D" w:rsidR="00663AD7" w:rsidRPr="00663AD7" w:rsidRDefault="00242A4F" w:rsidP="00663AD7">
            <w:pPr>
              <w:spacing w:line="276" w:lineRule="auto"/>
              <w:jc w:val="left"/>
            </w:pPr>
            <w:r>
              <w:t xml:space="preserve">1907/112, </w:t>
            </w:r>
            <w:r w:rsidR="00663AD7" w:rsidRPr="00663AD7">
              <w:t xml:space="preserve">1925/143, </w:t>
            </w:r>
            <w:r w:rsidR="00FB2DC0">
              <w:rPr>
                <w:rFonts w:cs="Times New Roman"/>
                <w:szCs w:val="24"/>
                <w:lang w:eastAsia="lv-LV"/>
              </w:rPr>
              <w:t xml:space="preserve">As 1930/43, </w:t>
            </w:r>
            <w:r w:rsidR="00663AD7" w:rsidRPr="00663AD7">
              <w:t xml:space="preserve">1931/359, </w:t>
            </w:r>
            <w:r w:rsidR="00663AD7" w:rsidRPr="00663AD7">
              <w:rPr>
                <w:szCs w:val="200"/>
              </w:rPr>
              <w:t>1940/151</w:t>
            </w:r>
          </w:p>
        </w:tc>
      </w:tr>
      <w:tr w:rsidR="009D0A9E" w:rsidRPr="00663AD7" w14:paraId="7BA90B34" w14:textId="77777777" w:rsidTr="00355779">
        <w:tc>
          <w:tcPr>
            <w:tcW w:w="2405" w:type="dxa"/>
            <w:vAlign w:val="center"/>
          </w:tcPr>
          <w:p w14:paraId="4CA44720" w14:textId="6A992980" w:rsidR="009D0A9E" w:rsidRPr="00663AD7" w:rsidRDefault="009D0A9E" w:rsidP="00663AD7">
            <w:pPr>
              <w:spacing w:line="276" w:lineRule="auto"/>
              <w:jc w:val="left"/>
            </w:pPr>
            <w:r>
              <w:t>KPL 36. p.</w:t>
            </w:r>
          </w:p>
        </w:tc>
        <w:tc>
          <w:tcPr>
            <w:tcW w:w="6095" w:type="dxa"/>
            <w:vAlign w:val="center"/>
          </w:tcPr>
          <w:p w14:paraId="554964B3" w14:textId="3269876E" w:rsidR="009D0A9E" w:rsidRPr="00663AD7" w:rsidRDefault="00242A4F" w:rsidP="00663AD7">
            <w:pPr>
              <w:spacing w:line="276" w:lineRule="auto"/>
              <w:jc w:val="left"/>
            </w:pPr>
            <w:r>
              <w:rPr>
                <w:rFonts w:cs="Times New Roman"/>
                <w:szCs w:val="24"/>
                <w:lang w:eastAsia="lv-LV"/>
              </w:rPr>
              <w:t xml:space="preserve">1907/112, </w:t>
            </w:r>
            <w:r w:rsidR="009D0A9E">
              <w:rPr>
                <w:rFonts w:cs="Times New Roman"/>
                <w:szCs w:val="24"/>
                <w:lang w:eastAsia="lv-LV"/>
              </w:rPr>
              <w:t>As 1930/43</w:t>
            </w:r>
          </w:p>
        </w:tc>
      </w:tr>
      <w:tr w:rsidR="00663AD7" w:rsidRPr="00663AD7" w14:paraId="7C1378C3" w14:textId="77777777" w:rsidTr="00355779">
        <w:tc>
          <w:tcPr>
            <w:tcW w:w="2405" w:type="dxa"/>
            <w:vAlign w:val="center"/>
          </w:tcPr>
          <w:p w14:paraId="24058303" w14:textId="1DE4BB7B" w:rsidR="00663AD7" w:rsidRPr="00663AD7" w:rsidRDefault="00663AD7" w:rsidP="00663AD7">
            <w:pPr>
              <w:spacing w:line="276" w:lineRule="auto"/>
              <w:jc w:val="left"/>
            </w:pPr>
            <w:r w:rsidRPr="00663AD7">
              <w:t>KPL 757., 790.</w:t>
            </w:r>
            <w:r w:rsidR="004B7CFA">
              <w:t> </w:t>
            </w:r>
            <w:r w:rsidRPr="00663AD7">
              <w:t>p.</w:t>
            </w:r>
          </w:p>
        </w:tc>
        <w:tc>
          <w:tcPr>
            <w:tcW w:w="6095" w:type="dxa"/>
            <w:vAlign w:val="center"/>
          </w:tcPr>
          <w:p w14:paraId="027FCE21" w14:textId="77777777" w:rsidR="00663AD7" w:rsidRPr="00663AD7" w:rsidRDefault="00663AD7" w:rsidP="00663AD7">
            <w:pPr>
              <w:spacing w:line="276" w:lineRule="auto"/>
              <w:jc w:val="left"/>
            </w:pPr>
            <w:r w:rsidRPr="00663AD7">
              <w:t>1925/143</w:t>
            </w:r>
          </w:p>
        </w:tc>
      </w:tr>
      <w:tr w:rsidR="00FB2DC0" w:rsidRPr="00663AD7" w14:paraId="6FDEC775" w14:textId="77777777" w:rsidTr="00355779">
        <w:tc>
          <w:tcPr>
            <w:tcW w:w="2405" w:type="dxa"/>
            <w:vAlign w:val="center"/>
          </w:tcPr>
          <w:p w14:paraId="14E8AC47" w14:textId="72632CF6" w:rsidR="00FB2DC0" w:rsidRPr="00663AD7" w:rsidRDefault="00FB2DC0" w:rsidP="00663AD7">
            <w:pPr>
              <w:spacing w:line="276" w:lineRule="auto"/>
              <w:jc w:val="left"/>
            </w:pPr>
            <w:r>
              <w:t>KPL 784. p.</w:t>
            </w:r>
          </w:p>
        </w:tc>
        <w:tc>
          <w:tcPr>
            <w:tcW w:w="6095" w:type="dxa"/>
            <w:vAlign w:val="center"/>
          </w:tcPr>
          <w:p w14:paraId="3D25D811" w14:textId="5096D80D" w:rsidR="00FB2DC0" w:rsidRPr="00663AD7" w:rsidRDefault="00FB2DC0" w:rsidP="00663AD7">
            <w:pPr>
              <w:spacing w:line="276" w:lineRule="auto"/>
              <w:jc w:val="left"/>
            </w:pPr>
            <w:r>
              <w:rPr>
                <w:rFonts w:cs="Times New Roman"/>
                <w:szCs w:val="24"/>
                <w:lang w:eastAsia="lv-LV"/>
              </w:rPr>
              <w:t>As 1930/43</w:t>
            </w:r>
          </w:p>
        </w:tc>
      </w:tr>
    </w:tbl>
    <w:p w14:paraId="3E055FF5" w14:textId="77777777" w:rsidR="00663AD7" w:rsidRDefault="00663AD7"/>
    <w:p w14:paraId="14A1D065" w14:textId="38E7E5B1" w:rsidR="00663AD7" w:rsidRPr="004C11B4" w:rsidRDefault="00663AD7" w:rsidP="00095B20">
      <w:pPr>
        <w:pStyle w:val="Heading6"/>
        <w:jc w:val="center"/>
      </w:pPr>
      <w:bookmarkStart w:id="251" w:name="_Toc136352312"/>
      <w:bookmarkStart w:id="252" w:name="_Toc136354198"/>
      <w:bookmarkStart w:id="253" w:name="_Toc136419100"/>
      <w:bookmarkStart w:id="254" w:name="_Toc136604407"/>
      <w:bookmarkStart w:id="255" w:name="_Toc136605093"/>
      <w:bookmarkStart w:id="256" w:name="_Toc136855962"/>
      <w:bookmarkStart w:id="257" w:name="_Toc136857269"/>
      <w:bookmarkStart w:id="258" w:name="_Toc136936866"/>
      <w:r w:rsidRPr="00095B20">
        <w:rPr>
          <w:rStyle w:val="Heading6Char"/>
          <w:rFonts w:ascii="Times New Roman" w:hAnsi="Times New Roman" w:cs="Times New Roman"/>
          <w:b/>
          <w:bCs/>
        </w:rPr>
        <w:t>1937.</w:t>
      </w:r>
      <w:r w:rsidR="00722729">
        <w:rPr>
          <w:rStyle w:val="Heading6Char"/>
          <w:rFonts w:ascii="Times New Roman" w:hAnsi="Times New Roman" w:cs="Times New Roman"/>
          <w:b/>
          <w:bCs/>
        </w:rPr>
        <w:t> </w:t>
      </w:r>
      <w:r w:rsidRPr="00095B20">
        <w:rPr>
          <w:rStyle w:val="Heading6Char"/>
          <w:rFonts w:ascii="Times New Roman" w:hAnsi="Times New Roman" w:cs="Times New Roman"/>
          <w:b/>
          <w:bCs/>
        </w:rPr>
        <w:t>gada Civillikums</w:t>
      </w:r>
      <w:r w:rsidRPr="00095B20">
        <w:rPr>
          <w:vertAlign w:val="superscript"/>
        </w:rPr>
        <w:footnoteReference w:id="56"/>
      </w:r>
      <w:bookmarkEnd w:id="251"/>
      <w:bookmarkEnd w:id="252"/>
      <w:bookmarkEnd w:id="253"/>
      <w:bookmarkEnd w:id="254"/>
      <w:bookmarkEnd w:id="255"/>
      <w:bookmarkEnd w:id="256"/>
      <w:bookmarkEnd w:id="257"/>
      <w:bookmarkEnd w:id="258"/>
    </w:p>
    <w:p w14:paraId="40677EAC" w14:textId="77777777" w:rsidR="00663AD7" w:rsidRDefault="00663AD7"/>
    <w:tbl>
      <w:tblPr>
        <w:tblStyle w:val="TableGrid1"/>
        <w:tblW w:w="8500" w:type="dxa"/>
        <w:tblLook w:val="04A0" w:firstRow="1" w:lastRow="0" w:firstColumn="1" w:lastColumn="0" w:noHBand="0" w:noVBand="1"/>
      </w:tblPr>
      <w:tblGrid>
        <w:gridCol w:w="2405"/>
        <w:gridCol w:w="6095"/>
      </w:tblGrid>
      <w:tr w:rsidR="00663AD7" w:rsidRPr="00663AD7" w14:paraId="7561BBFD" w14:textId="77777777" w:rsidTr="00355779">
        <w:tc>
          <w:tcPr>
            <w:tcW w:w="2405" w:type="dxa"/>
            <w:vAlign w:val="center"/>
          </w:tcPr>
          <w:p w14:paraId="5ED2ADCA" w14:textId="6AF921B7" w:rsidR="00663AD7" w:rsidRPr="00663AD7" w:rsidRDefault="00663AD7" w:rsidP="00663AD7">
            <w:pPr>
              <w:spacing w:line="276" w:lineRule="auto"/>
              <w:jc w:val="left"/>
            </w:pPr>
            <w:r w:rsidRPr="00663AD7">
              <w:t>CL 81.</w:t>
            </w:r>
            <w:r w:rsidR="004B7CFA">
              <w:t> </w:t>
            </w:r>
            <w:r w:rsidRPr="00663AD7">
              <w:t>p.</w:t>
            </w:r>
          </w:p>
        </w:tc>
        <w:tc>
          <w:tcPr>
            <w:tcW w:w="6095" w:type="dxa"/>
            <w:vAlign w:val="center"/>
          </w:tcPr>
          <w:p w14:paraId="536218E4" w14:textId="77777777" w:rsidR="00663AD7" w:rsidRPr="00663AD7" w:rsidRDefault="00663AD7" w:rsidP="00663AD7">
            <w:pPr>
              <w:spacing w:line="276" w:lineRule="auto"/>
              <w:jc w:val="left"/>
            </w:pPr>
            <w:r w:rsidRPr="00663AD7">
              <w:t>1938/1142</w:t>
            </w:r>
          </w:p>
        </w:tc>
      </w:tr>
      <w:tr w:rsidR="00663AD7" w:rsidRPr="00663AD7" w14:paraId="63C090FC" w14:textId="77777777" w:rsidTr="00355779">
        <w:tc>
          <w:tcPr>
            <w:tcW w:w="2405" w:type="dxa"/>
            <w:vAlign w:val="center"/>
          </w:tcPr>
          <w:p w14:paraId="4175DEF5" w14:textId="728F66FC" w:rsidR="00663AD7" w:rsidRPr="00663AD7" w:rsidRDefault="00663AD7" w:rsidP="00663AD7">
            <w:pPr>
              <w:spacing w:line="276" w:lineRule="auto"/>
              <w:jc w:val="left"/>
            </w:pPr>
            <w:r w:rsidRPr="00663AD7">
              <w:t>CL 82.</w:t>
            </w:r>
            <w:r w:rsidR="004B7CFA">
              <w:t> </w:t>
            </w:r>
            <w:r w:rsidRPr="00663AD7">
              <w:t>p.</w:t>
            </w:r>
          </w:p>
        </w:tc>
        <w:tc>
          <w:tcPr>
            <w:tcW w:w="6095" w:type="dxa"/>
            <w:vAlign w:val="center"/>
          </w:tcPr>
          <w:p w14:paraId="61F73531" w14:textId="77777777" w:rsidR="00663AD7" w:rsidRPr="00663AD7" w:rsidRDefault="00663AD7" w:rsidP="00663AD7">
            <w:pPr>
              <w:spacing w:line="276" w:lineRule="auto"/>
              <w:jc w:val="left"/>
            </w:pPr>
            <w:r w:rsidRPr="00663AD7">
              <w:t>1938/1142</w:t>
            </w:r>
          </w:p>
        </w:tc>
      </w:tr>
      <w:tr w:rsidR="00663AD7" w:rsidRPr="00663AD7" w14:paraId="07667B14" w14:textId="77777777" w:rsidTr="00355779">
        <w:tc>
          <w:tcPr>
            <w:tcW w:w="2405" w:type="dxa"/>
            <w:vAlign w:val="center"/>
          </w:tcPr>
          <w:p w14:paraId="6D86FADF" w14:textId="6C21B628" w:rsidR="00663AD7" w:rsidRPr="00663AD7" w:rsidRDefault="00663AD7" w:rsidP="00663AD7">
            <w:pPr>
              <w:spacing w:line="276" w:lineRule="auto"/>
              <w:jc w:val="left"/>
            </w:pPr>
            <w:r w:rsidRPr="00663AD7">
              <w:t>CL 84.</w:t>
            </w:r>
            <w:r w:rsidR="004B7CFA">
              <w:t> </w:t>
            </w:r>
            <w:r w:rsidRPr="00663AD7">
              <w:t>p. 2.</w:t>
            </w:r>
            <w:r w:rsidR="004B7CFA">
              <w:t> </w:t>
            </w:r>
            <w:r w:rsidRPr="00663AD7">
              <w:t>d.</w:t>
            </w:r>
          </w:p>
        </w:tc>
        <w:tc>
          <w:tcPr>
            <w:tcW w:w="6095" w:type="dxa"/>
            <w:vAlign w:val="center"/>
          </w:tcPr>
          <w:p w14:paraId="6E53295B" w14:textId="77777777" w:rsidR="00663AD7" w:rsidRPr="00663AD7" w:rsidRDefault="00663AD7" w:rsidP="00663AD7">
            <w:pPr>
              <w:spacing w:line="276" w:lineRule="auto"/>
              <w:jc w:val="left"/>
            </w:pPr>
            <w:r w:rsidRPr="00663AD7">
              <w:t>1940/23</w:t>
            </w:r>
          </w:p>
        </w:tc>
      </w:tr>
      <w:tr w:rsidR="00663AD7" w:rsidRPr="00663AD7" w14:paraId="32AA831D" w14:textId="77777777" w:rsidTr="00355779">
        <w:tc>
          <w:tcPr>
            <w:tcW w:w="2405" w:type="dxa"/>
            <w:vAlign w:val="center"/>
          </w:tcPr>
          <w:p w14:paraId="018C5ADA" w14:textId="6456067B" w:rsidR="00663AD7" w:rsidRPr="00663AD7" w:rsidRDefault="00663AD7" w:rsidP="00663AD7">
            <w:pPr>
              <w:spacing w:line="276" w:lineRule="auto"/>
              <w:jc w:val="left"/>
            </w:pPr>
            <w:r w:rsidRPr="00663AD7">
              <w:t>CL 157.</w:t>
            </w:r>
            <w:r w:rsidR="004B7CFA">
              <w:t> </w:t>
            </w:r>
            <w:r w:rsidRPr="00663AD7">
              <w:t>p.</w:t>
            </w:r>
          </w:p>
        </w:tc>
        <w:tc>
          <w:tcPr>
            <w:tcW w:w="6095" w:type="dxa"/>
            <w:vAlign w:val="center"/>
          </w:tcPr>
          <w:p w14:paraId="00861399" w14:textId="248E424A" w:rsidR="00663AD7" w:rsidRPr="00663AD7" w:rsidRDefault="00663AD7" w:rsidP="00663AD7">
            <w:pPr>
              <w:spacing w:line="276" w:lineRule="auto"/>
              <w:jc w:val="left"/>
            </w:pPr>
            <w:r w:rsidRPr="00663AD7">
              <w:t>1940/48 kops</w:t>
            </w:r>
            <w:r w:rsidR="00722729">
              <w:t>.</w:t>
            </w:r>
          </w:p>
        </w:tc>
      </w:tr>
      <w:tr w:rsidR="00663AD7" w:rsidRPr="00663AD7" w14:paraId="2843F465" w14:textId="77777777" w:rsidTr="00355779">
        <w:tc>
          <w:tcPr>
            <w:tcW w:w="2405" w:type="dxa"/>
            <w:vAlign w:val="center"/>
          </w:tcPr>
          <w:p w14:paraId="5274CD28" w14:textId="53438775" w:rsidR="00663AD7" w:rsidRPr="00663AD7" w:rsidRDefault="00663AD7" w:rsidP="00663AD7">
            <w:pPr>
              <w:spacing w:line="276" w:lineRule="auto"/>
              <w:jc w:val="left"/>
            </w:pPr>
            <w:r w:rsidRPr="00663AD7">
              <w:t>CL 897., 982.</w:t>
            </w:r>
            <w:r w:rsidR="004B7CFA">
              <w:t> </w:t>
            </w:r>
            <w:r w:rsidRPr="00663AD7">
              <w:t>p.</w:t>
            </w:r>
          </w:p>
        </w:tc>
        <w:tc>
          <w:tcPr>
            <w:tcW w:w="6095" w:type="dxa"/>
            <w:vAlign w:val="center"/>
          </w:tcPr>
          <w:p w14:paraId="65EF4C03" w14:textId="77777777" w:rsidR="00663AD7" w:rsidRPr="00663AD7" w:rsidRDefault="00663AD7" w:rsidP="00663AD7">
            <w:pPr>
              <w:spacing w:line="276" w:lineRule="auto"/>
              <w:jc w:val="left"/>
            </w:pPr>
            <w:r w:rsidRPr="00663AD7">
              <w:t>1928/425</w:t>
            </w:r>
          </w:p>
        </w:tc>
      </w:tr>
      <w:tr w:rsidR="00663AD7" w:rsidRPr="00663AD7" w14:paraId="4A40A746" w14:textId="77777777" w:rsidTr="00355779">
        <w:tc>
          <w:tcPr>
            <w:tcW w:w="2405" w:type="dxa"/>
            <w:vAlign w:val="center"/>
          </w:tcPr>
          <w:p w14:paraId="52039058" w14:textId="60B0671F" w:rsidR="00663AD7" w:rsidRPr="00663AD7" w:rsidRDefault="00663AD7" w:rsidP="00663AD7">
            <w:pPr>
              <w:spacing w:line="276" w:lineRule="auto"/>
              <w:jc w:val="left"/>
            </w:pPr>
            <w:r w:rsidRPr="00663AD7">
              <w:t>CL 1025.</w:t>
            </w:r>
            <w:r w:rsidR="004B7CFA">
              <w:t> </w:t>
            </w:r>
            <w:r w:rsidRPr="00663AD7">
              <w:t>p.</w:t>
            </w:r>
          </w:p>
        </w:tc>
        <w:tc>
          <w:tcPr>
            <w:tcW w:w="6095" w:type="dxa"/>
            <w:vAlign w:val="center"/>
          </w:tcPr>
          <w:p w14:paraId="6DC56F03" w14:textId="77777777" w:rsidR="00663AD7" w:rsidRPr="00663AD7" w:rsidRDefault="00663AD7" w:rsidP="00663AD7">
            <w:pPr>
              <w:spacing w:line="276" w:lineRule="auto"/>
              <w:jc w:val="left"/>
            </w:pPr>
            <w:r w:rsidRPr="00663AD7">
              <w:t>1933/2429</w:t>
            </w:r>
          </w:p>
        </w:tc>
      </w:tr>
      <w:tr w:rsidR="00663AD7" w:rsidRPr="00663AD7" w14:paraId="71096902" w14:textId="77777777" w:rsidTr="00355779">
        <w:tc>
          <w:tcPr>
            <w:tcW w:w="2405" w:type="dxa"/>
            <w:vAlign w:val="center"/>
          </w:tcPr>
          <w:p w14:paraId="2D5DF289" w14:textId="6A71055F" w:rsidR="00663AD7" w:rsidRPr="00663AD7" w:rsidRDefault="00663AD7" w:rsidP="00663AD7">
            <w:pPr>
              <w:spacing w:line="276" w:lineRule="auto"/>
              <w:jc w:val="left"/>
            </w:pPr>
            <w:r w:rsidRPr="00663AD7">
              <w:t>CL 1353.</w:t>
            </w:r>
            <w:r w:rsidR="004B7CFA">
              <w:t> </w:t>
            </w:r>
            <w:r w:rsidRPr="00663AD7">
              <w:t>p.</w:t>
            </w:r>
          </w:p>
        </w:tc>
        <w:tc>
          <w:tcPr>
            <w:tcW w:w="6095" w:type="dxa"/>
            <w:vAlign w:val="center"/>
          </w:tcPr>
          <w:p w14:paraId="082E3DE7" w14:textId="77777777" w:rsidR="00663AD7" w:rsidRPr="00663AD7" w:rsidRDefault="00663AD7" w:rsidP="00663AD7">
            <w:pPr>
              <w:spacing w:line="276" w:lineRule="auto"/>
              <w:jc w:val="left"/>
            </w:pPr>
            <w:r w:rsidRPr="00663AD7">
              <w:t>As 1938/8</w:t>
            </w:r>
          </w:p>
        </w:tc>
      </w:tr>
      <w:tr w:rsidR="00663AD7" w:rsidRPr="00663AD7" w14:paraId="13179847" w14:textId="77777777" w:rsidTr="00355779">
        <w:tc>
          <w:tcPr>
            <w:tcW w:w="2405" w:type="dxa"/>
            <w:vAlign w:val="center"/>
          </w:tcPr>
          <w:p w14:paraId="110E645F" w14:textId="0CE80A0C" w:rsidR="00663AD7" w:rsidRPr="00663AD7" w:rsidRDefault="00663AD7" w:rsidP="00663AD7">
            <w:pPr>
              <w:spacing w:line="276" w:lineRule="auto"/>
              <w:jc w:val="left"/>
            </w:pPr>
            <w:r w:rsidRPr="00663AD7">
              <w:t>CL 1893.</w:t>
            </w:r>
            <w:r w:rsidR="004B7CFA">
              <w:t> </w:t>
            </w:r>
            <w:r w:rsidRPr="00663AD7">
              <w:t>p.</w:t>
            </w:r>
          </w:p>
        </w:tc>
        <w:tc>
          <w:tcPr>
            <w:tcW w:w="6095" w:type="dxa"/>
            <w:vAlign w:val="center"/>
          </w:tcPr>
          <w:p w14:paraId="702D40B0" w14:textId="77777777" w:rsidR="00663AD7" w:rsidRPr="00663AD7" w:rsidRDefault="00663AD7" w:rsidP="00663AD7">
            <w:pPr>
              <w:spacing w:line="276" w:lineRule="auto"/>
              <w:jc w:val="left"/>
            </w:pPr>
            <w:r w:rsidRPr="00663AD7">
              <w:t>1936/1497</w:t>
            </w:r>
          </w:p>
        </w:tc>
      </w:tr>
      <w:tr w:rsidR="009D0A9E" w:rsidRPr="00663AD7" w14:paraId="09CE9E91" w14:textId="77777777" w:rsidTr="00355779">
        <w:tc>
          <w:tcPr>
            <w:tcW w:w="2405" w:type="dxa"/>
            <w:vAlign w:val="center"/>
          </w:tcPr>
          <w:p w14:paraId="41A7B044" w14:textId="63DF15F7" w:rsidR="009D0A9E" w:rsidRPr="00663AD7" w:rsidRDefault="009D0A9E" w:rsidP="00663AD7">
            <w:pPr>
              <w:spacing w:line="276" w:lineRule="auto"/>
              <w:jc w:val="left"/>
            </w:pPr>
            <w:r>
              <w:t>CL 1782.</w:t>
            </w:r>
            <w:r>
              <w:noBreakHyphen/>
              <w:t>1783. p.</w:t>
            </w:r>
          </w:p>
        </w:tc>
        <w:tc>
          <w:tcPr>
            <w:tcW w:w="6095" w:type="dxa"/>
            <w:vAlign w:val="center"/>
          </w:tcPr>
          <w:p w14:paraId="59220960" w14:textId="005A8518" w:rsidR="009D0A9E" w:rsidRPr="00663AD7" w:rsidRDefault="009D0A9E" w:rsidP="00663AD7">
            <w:pPr>
              <w:spacing w:line="276" w:lineRule="auto"/>
              <w:jc w:val="left"/>
            </w:pPr>
            <w:r>
              <w:rPr>
                <w:rFonts w:cs="Times New Roman"/>
                <w:szCs w:val="24"/>
                <w:lang w:eastAsia="lv-LV"/>
              </w:rPr>
              <w:t>As 1930/43</w:t>
            </w:r>
          </w:p>
        </w:tc>
      </w:tr>
      <w:tr w:rsidR="00663AD7" w:rsidRPr="00663AD7" w14:paraId="5AAB6ACB" w14:textId="77777777" w:rsidTr="00355779">
        <w:tc>
          <w:tcPr>
            <w:tcW w:w="2405" w:type="dxa"/>
            <w:vAlign w:val="center"/>
          </w:tcPr>
          <w:p w14:paraId="0B39847C" w14:textId="3CD61D7D" w:rsidR="00663AD7" w:rsidRPr="00663AD7" w:rsidRDefault="00663AD7" w:rsidP="00663AD7">
            <w:pPr>
              <w:spacing w:line="276" w:lineRule="auto"/>
              <w:jc w:val="left"/>
            </w:pPr>
            <w:r w:rsidRPr="00663AD7">
              <w:t>CL 2391.</w:t>
            </w:r>
            <w:r w:rsidR="004B7CFA">
              <w:t> </w:t>
            </w:r>
            <w:r w:rsidRPr="00663AD7">
              <w:t>p.</w:t>
            </w:r>
          </w:p>
        </w:tc>
        <w:tc>
          <w:tcPr>
            <w:tcW w:w="6095" w:type="dxa"/>
            <w:vAlign w:val="center"/>
          </w:tcPr>
          <w:p w14:paraId="389C2E5D" w14:textId="4A1255E9" w:rsidR="00663AD7" w:rsidRPr="00663AD7" w:rsidRDefault="00663AD7" w:rsidP="00663AD7">
            <w:pPr>
              <w:spacing w:line="276" w:lineRule="auto"/>
              <w:jc w:val="left"/>
            </w:pPr>
            <w:r w:rsidRPr="00663AD7">
              <w:t>1939/1 kops</w:t>
            </w:r>
            <w:r w:rsidR="00722729">
              <w:t>.</w:t>
            </w:r>
          </w:p>
        </w:tc>
      </w:tr>
    </w:tbl>
    <w:p w14:paraId="45201A12" w14:textId="77777777" w:rsidR="00663AD7" w:rsidRDefault="00663AD7" w:rsidP="00663AD7"/>
    <w:p w14:paraId="0C999B84" w14:textId="77777777" w:rsidR="00937A29" w:rsidRDefault="000E66EA">
      <w:pPr>
        <w:sectPr w:rsidR="00937A29" w:rsidSect="004D7179">
          <w:pgSz w:w="11906" w:h="16838" w:code="9"/>
          <w:pgMar w:top="1134" w:right="1558" w:bottom="1134" w:left="1701" w:header="709" w:footer="709" w:gutter="0"/>
          <w:cols w:space="708"/>
          <w:docGrid w:linePitch="360"/>
        </w:sectPr>
      </w:pPr>
      <w:r>
        <w:br w:type="page"/>
      </w:r>
    </w:p>
    <w:p w14:paraId="5A917925" w14:textId="77777777" w:rsidR="008F154D" w:rsidRDefault="008F154D" w:rsidP="006C6F59">
      <w:pPr>
        <w:rPr>
          <w:szCs w:val="24"/>
        </w:rPr>
      </w:pPr>
    </w:p>
    <w:p w14:paraId="116E7B3A" w14:textId="76FCC7FF" w:rsidR="000E66EA" w:rsidRDefault="000E66EA" w:rsidP="007A4F9B">
      <w:pPr>
        <w:pStyle w:val="Heading1"/>
      </w:pPr>
      <w:bookmarkStart w:id="259" w:name="_Toc136352313"/>
      <w:bookmarkStart w:id="260" w:name="_Toc136354199"/>
      <w:bookmarkStart w:id="261" w:name="_Toc136419101"/>
      <w:bookmarkStart w:id="262" w:name="_Toc136861863"/>
      <w:bookmarkStart w:id="263" w:name="_Toc136936221"/>
      <w:bookmarkStart w:id="264" w:name="_Toc137739931"/>
      <w:bookmarkStart w:id="265" w:name="_Toc137740044"/>
      <w:bookmarkStart w:id="266" w:name="_Toc139534181"/>
      <w:bookmarkStart w:id="267" w:name="_Toc139559146"/>
      <w:r w:rsidRPr="000E66EA">
        <w:t>2. Komentāri</w:t>
      </w:r>
      <w:bookmarkEnd w:id="259"/>
      <w:bookmarkEnd w:id="260"/>
      <w:bookmarkEnd w:id="261"/>
      <w:bookmarkEnd w:id="262"/>
      <w:bookmarkEnd w:id="263"/>
      <w:bookmarkEnd w:id="264"/>
      <w:bookmarkEnd w:id="265"/>
      <w:bookmarkEnd w:id="266"/>
      <w:bookmarkEnd w:id="267"/>
    </w:p>
    <w:sdt>
      <w:sdtPr>
        <w:rPr>
          <w:rFonts w:ascii="Times New Roman" w:eastAsiaTheme="minorHAnsi" w:hAnsi="Times New Roman" w:cstheme="minorBidi"/>
          <w:color w:val="auto"/>
          <w:sz w:val="24"/>
          <w:szCs w:val="22"/>
          <w:lang w:val="lv-LV"/>
        </w:rPr>
        <w:id w:val="1489210565"/>
        <w:docPartObj>
          <w:docPartGallery w:val="Table of Contents"/>
          <w:docPartUnique/>
        </w:docPartObj>
      </w:sdtPr>
      <w:sdtEndPr>
        <w:rPr>
          <w:b/>
          <w:bCs/>
          <w:noProof/>
        </w:rPr>
      </w:sdtEndPr>
      <w:sdtContent>
        <w:p w14:paraId="7F290749" w14:textId="2F385763" w:rsidR="00421B50" w:rsidRDefault="00421B50" w:rsidP="00421B50">
          <w:pPr>
            <w:pStyle w:val="TOCHeading"/>
            <w:rPr>
              <w:rFonts w:asciiTheme="minorHAnsi" w:eastAsiaTheme="minorEastAsia" w:hAnsiTheme="minorHAnsi"/>
              <w:b/>
              <w:bCs/>
              <w:noProof/>
              <w:kern w:val="2"/>
              <w:sz w:val="22"/>
              <w:lang w:val="lv-LV" w:eastAsia="lv-LV"/>
              <w14:ligatures w14:val="standardContextual"/>
            </w:rPr>
          </w:pPr>
          <w:r>
            <w:fldChar w:fldCharType="begin"/>
          </w:r>
          <w:r>
            <w:instrText xml:space="preserve"> TOC \o "1-3" \h \z \u </w:instrText>
          </w:r>
          <w:r>
            <w:fldChar w:fldCharType="separate"/>
          </w:r>
        </w:p>
        <w:p w14:paraId="58B452C8" w14:textId="0BC1C002" w:rsidR="00421B50" w:rsidRDefault="00A87C56">
          <w:pPr>
            <w:pStyle w:val="TOC2"/>
            <w:rPr>
              <w:rFonts w:asciiTheme="minorHAnsi" w:eastAsiaTheme="minorEastAsia" w:hAnsiTheme="minorHAnsi"/>
              <w:b w:val="0"/>
              <w:bCs w:val="0"/>
              <w:kern w:val="2"/>
              <w:sz w:val="22"/>
              <w:lang w:val="lv-LV" w:eastAsia="lv-LV"/>
              <w14:ligatures w14:val="standardContextual"/>
            </w:rPr>
          </w:pPr>
          <w:hyperlink w:anchor="_Toc139559147" w:history="1">
            <w:r w:rsidR="00421B50" w:rsidRPr="00743A1D">
              <w:rPr>
                <w:rStyle w:val="Hyperlink"/>
                <w:rFonts w:cs="Times New Roman"/>
              </w:rPr>
              <w:t>Markadē V. Res judicata spēks 1848,</w:t>
            </w:r>
            <w:r w:rsidR="00421B50">
              <w:rPr>
                <w:webHidden/>
              </w:rPr>
              <w:tab/>
            </w:r>
            <w:r w:rsidR="00421B50">
              <w:rPr>
                <w:webHidden/>
              </w:rPr>
              <w:fldChar w:fldCharType="begin"/>
            </w:r>
            <w:r w:rsidR="00421B50">
              <w:rPr>
                <w:webHidden/>
              </w:rPr>
              <w:instrText xml:space="preserve"> PAGEREF _Toc139559147 \h </w:instrText>
            </w:r>
            <w:r w:rsidR="00421B50">
              <w:rPr>
                <w:webHidden/>
              </w:rPr>
            </w:r>
            <w:r w:rsidR="00421B50">
              <w:rPr>
                <w:webHidden/>
              </w:rPr>
              <w:fldChar w:fldCharType="separate"/>
            </w:r>
            <w:r w:rsidR="00421B50">
              <w:rPr>
                <w:webHidden/>
              </w:rPr>
              <w:t>57</w:t>
            </w:r>
            <w:r w:rsidR="00421B50">
              <w:rPr>
                <w:webHidden/>
              </w:rPr>
              <w:fldChar w:fldCharType="end"/>
            </w:r>
          </w:hyperlink>
        </w:p>
        <w:p w14:paraId="18D8BAFE" w14:textId="63935237" w:rsidR="00421B50" w:rsidRDefault="00A87C56">
          <w:pPr>
            <w:pStyle w:val="TOC2"/>
            <w:rPr>
              <w:rFonts w:asciiTheme="minorHAnsi" w:eastAsiaTheme="minorEastAsia" w:hAnsiTheme="minorHAnsi"/>
              <w:b w:val="0"/>
              <w:bCs w:val="0"/>
              <w:kern w:val="2"/>
              <w:sz w:val="22"/>
              <w:lang w:val="lv-LV" w:eastAsia="lv-LV"/>
              <w14:ligatures w14:val="standardContextual"/>
            </w:rPr>
          </w:pPr>
          <w:hyperlink w:anchor="_Toc139559148" w:history="1">
            <w:r w:rsidR="00421B50" w:rsidRPr="00743A1D">
              <w:rPr>
                <w:rStyle w:val="Hyperlink"/>
                <w:rFonts w:cs="Times New Roman"/>
              </w:rPr>
              <w:t>I [Priekšmetu sakritums]</w:t>
            </w:r>
            <w:r w:rsidR="00421B50">
              <w:rPr>
                <w:webHidden/>
              </w:rPr>
              <w:tab/>
            </w:r>
            <w:r w:rsidR="00421B50">
              <w:rPr>
                <w:webHidden/>
              </w:rPr>
              <w:fldChar w:fldCharType="begin"/>
            </w:r>
            <w:r w:rsidR="00421B50">
              <w:rPr>
                <w:webHidden/>
              </w:rPr>
              <w:instrText xml:space="preserve"> PAGEREF _Toc139559148 \h </w:instrText>
            </w:r>
            <w:r w:rsidR="00421B50">
              <w:rPr>
                <w:webHidden/>
              </w:rPr>
            </w:r>
            <w:r w:rsidR="00421B50">
              <w:rPr>
                <w:webHidden/>
              </w:rPr>
              <w:fldChar w:fldCharType="separate"/>
            </w:r>
            <w:r w:rsidR="00421B50">
              <w:rPr>
                <w:webHidden/>
              </w:rPr>
              <w:t>58</w:t>
            </w:r>
            <w:r w:rsidR="00421B50">
              <w:rPr>
                <w:webHidden/>
              </w:rPr>
              <w:fldChar w:fldCharType="end"/>
            </w:r>
          </w:hyperlink>
        </w:p>
        <w:p w14:paraId="4D8A712C" w14:textId="35B9ACD7" w:rsidR="00421B50" w:rsidRDefault="00A87C56">
          <w:pPr>
            <w:pStyle w:val="TOC2"/>
            <w:rPr>
              <w:rFonts w:asciiTheme="minorHAnsi" w:eastAsiaTheme="minorEastAsia" w:hAnsiTheme="minorHAnsi"/>
              <w:b w:val="0"/>
              <w:bCs w:val="0"/>
              <w:kern w:val="2"/>
              <w:sz w:val="22"/>
              <w:lang w:val="lv-LV" w:eastAsia="lv-LV"/>
              <w14:ligatures w14:val="standardContextual"/>
            </w:rPr>
          </w:pPr>
          <w:hyperlink w:anchor="_Toc139559149" w:history="1">
            <w:r w:rsidR="00421B50" w:rsidRPr="00743A1D">
              <w:rPr>
                <w:rStyle w:val="Hyperlink"/>
                <w:rFonts w:cs="Times New Roman"/>
              </w:rPr>
              <w:t>II [Pamatu sakritums]</w:t>
            </w:r>
            <w:r w:rsidR="00421B50">
              <w:rPr>
                <w:webHidden/>
              </w:rPr>
              <w:tab/>
            </w:r>
            <w:r w:rsidR="00421B50">
              <w:rPr>
                <w:webHidden/>
              </w:rPr>
              <w:fldChar w:fldCharType="begin"/>
            </w:r>
            <w:r w:rsidR="00421B50">
              <w:rPr>
                <w:webHidden/>
              </w:rPr>
              <w:instrText xml:space="preserve"> PAGEREF _Toc139559149 \h </w:instrText>
            </w:r>
            <w:r w:rsidR="00421B50">
              <w:rPr>
                <w:webHidden/>
              </w:rPr>
            </w:r>
            <w:r w:rsidR="00421B50">
              <w:rPr>
                <w:webHidden/>
              </w:rPr>
              <w:fldChar w:fldCharType="separate"/>
            </w:r>
            <w:r w:rsidR="00421B50">
              <w:rPr>
                <w:webHidden/>
              </w:rPr>
              <w:t>61</w:t>
            </w:r>
            <w:r w:rsidR="00421B50">
              <w:rPr>
                <w:webHidden/>
              </w:rPr>
              <w:fldChar w:fldCharType="end"/>
            </w:r>
          </w:hyperlink>
        </w:p>
        <w:p w14:paraId="53248916" w14:textId="3DC3FDA9" w:rsidR="00421B50" w:rsidRDefault="00A87C56">
          <w:pPr>
            <w:pStyle w:val="TOC2"/>
            <w:rPr>
              <w:rFonts w:asciiTheme="minorHAnsi" w:eastAsiaTheme="minorEastAsia" w:hAnsiTheme="minorHAnsi"/>
              <w:b w:val="0"/>
              <w:bCs w:val="0"/>
              <w:kern w:val="2"/>
              <w:sz w:val="22"/>
              <w:lang w:val="lv-LV" w:eastAsia="lv-LV"/>
              <w14:ligatures w14:val="standardContextual"/>
            </w:rPr>
          </w:pPr>
          <w:hyperlink w:anchor="_Toc139559150" w:history="1">
            <w:r w:rsidR="00421B50" w:rsidRPr="00743A1D">
              <w:rPr>
                <w:rStyle w:val="Hyperlink"/>
                <w:rFonts w:cs="Times New Roman"/>
              </w:rPr>
              <w:t>III [Pušu sakritums]</w:t>
            </w:r>
            <w:r w:rsidR="00421B50">
              <w:rPr>
                <w:webHidden/>
              </w:rPr>
              <w:tab/>
            </w:r>
            <w:r w:rsidR="00421B50">
              <w:rPr>
                <w:webHidden/>
              </w:rPr>
              <w:fldChar w:fldCharType="begin"/>
            </w:r>
            <w:r w:rsidR="00421B50">
              <w:rPr>
                <w:webHidden/>
              </w:rPr>
              <w:instrText xml:space="preserve"> PAGEREF _Toc139559150 \h </w:instrText>
            </w:r>
            <w:r w:rsidR="00421B50">
              <w:rPr>
                <w:webHidden/>
              </w:rPr>
            </w:r>
            <w:r w:rsidR="00421B50">
              <w:rPr>
                <w:webHidden/>
              </w:rPr>
              <w:fldChar w:fldCharType="separate"/>
            </w:r>
            <w:r w:rsidR="00421B50">
              <w:rPr>
                <w:webHidden/>
              </w:rPr>
              <w:t>67</w:t>
            </w:r>
            <w:r w:rsidR="00421B50">
              <w:rPr>
                <w:webHidden/>
              </w:rPr>
              <w:fldChar w:fldCharType="end"/>
            </w:r>
          </w:hyperlink>
        </w:p>
        <w:p w14:paraId="3BAC049B" w14:textId="16D10786" w:rsidR="00421B50" w:rsidRDefault="00A87C56">
          <w:pPr>
            <w:pStyle w:val="TOC2"/>
            <w:rPr>
              <w:rFonts w:asciiTheme="minorHAnsi" w:eastAsiaTheme="minorEastAsia" w:hAnsiTheme="minorHAnsi"/>
              <w:b w:val="0"/>
              <w:bCs w:val="0"/>
              <w:kern w:val="2"/>
              <w:sz w:val="22"/>
              <w:lang w:val="lv-LV" w:eastAsia="lv-LV"/>
              <w14:ligatures w14:val="standardContextual"/>
            </w:rPr>
          </w:pPr>
          <w:hyperlink w:anchor="_Toc139559151" w:history="1">
            <w:r w:rsidR="00421B50" w:rsidRPr="00743A1D">
              <w:rPr>
                <w:rStyle w:val="Hyperlink"/>
                <w:rFonts w:cs="Times New Roman"/>
              </w:rPr>
              <w:t>IV [Kopsavilkums]</w:t>
            </w:r>
            <w:r w:rsidR="00421B50">
              <w:rPr>
                <w:webHidden/>
              </w:rPr>
              <w:tab/>
            </w:r>
            <w:r w:rsidR="00421B50">
              <w:rPr>
                <w:webHidden/>
              </w:rPr>
              <w:fldChar w:fldCharType="begin"/>
            </w:r>
            <w:r w:rsidR="00421B50">
              <w:rPr>
                <w:webHidden/>
              </w:rPr>
              <w:instrText xml:space="preserve"> PAGEREF _Toc139559151 \h </w:instrText>
            </w:r>
            <w:r w:rsidR="00421B50">
              <w:rPr>
                <w:webHidden/>
              </w:rPr>
            </w:r>
            <w:r w:rsidR="00421B50">
              <w:rPr>
                <w:webHidden/>
              </w:rPr>
              <w:fldChar w:fldCharType="separate"/>
            </w:r>
            <w:r w:rsidR="00421B50">
              <w:rPr>
                <w:webHidden/>
              </w:rPr>
              <w:t>71</w:t>
            </w:r>
            <w:r w:rsidR="00421B50">
              <w:rPr>
                <w:webHidden/>
              </w:rPr>
              <w:fldChar w:fldCharType="end"/>
            </w:r>
          </w:hyperlink>
        </w:p>
        <w:p w14:paraId="51399290" w14:textId="4939F419" w:rsidR="00421B50" w:rsidRDefault="00A87C56">
          <w:pPr>
            <w:pStyle w:val="TOC3"/>
            <w:rPr>
              <w:rFonts w:asciiTheme="minorHAnsi" w:eastAsiaTheme="minorEastAsia" w:hAnsiTheme="minorHAnsi" w:cstheme="minorBidi"/>
              <w:kern w:val="2"/>
              <w:sz w:val="22"/>
              <w:lang w:val="lv-LV" w:eastAsia="lv-LV"/>
              <w14:ligatures w14:val="standardContextual"/>
            </w:rPr>
          </w:pPr>
          <w:hyperlink w:anchor="_Toc139559152" w:history="1">
            <w:r w:rsidR="00421B50" w:rsidRPr="00743A1D">
              <w:rPr>
                <w:rStyle w:val="Hyperlink"/>
              </w:rPr>
              <w:t>Krimināllietu spriedumu ietekme civillietās</w:t>
            </w:r>
            <w:r w:rsidR="00421B50">
              <w:rPr>
                <w:webHidden/>
              </w:rPr>
              <w:tab/>
            </w:r>
            <w:r w:rsidR="00421B50">
              <w:rPr>
                <w:webHidden/>
              </w:rPr>
              <w:fldChar w:fldCharType="begin"/>
            </w:r>
            <w:r w:rsidR="00421B50">
              <w:rPr>
                <w:webHidden/>
              </w:rPr>
              <w:instrText xml:space="preserve"> PAGEREF _Toc139559152 \h </w:instrText>
            </w:r>
            <w:r w:rsidR="00421B50">
              <w:rPr>
                <w:webHidden/>
              </w:rPr>
            </w:r>
            <w:r w:rsidR="00421B50">
              <w:rPr>
                <w:webHidden/>
              </w:rPr>
              <w:fldChar w:fldCharType="separate"/>
            </w:r>
            <w:r w:rsidR="00421B50">
              <w:rPr>
                <w:webHidden/>
              </w:rPr>
              <w:t>73</w:t>
            </w:r>
            <w:r w:rsidR="00421B50">
              <w:rPr>
                <w:webHidden/>
              </w:rPr>
              <w:fldChar w:fldCharType="end"/>
            </w:r>
          </w:hyperlink>
        </w:p>
        <w:p w14:paraId="28B87981" w14:textId="3CCD5FFD" w:rsidR="00421B50" w:rsidRDefault="00A87C56">
          <w:pPr>
            <w:pStyle w:val="TOC2"/>
            <w:rPr>
              <w:rFonts w:asciiTheme="minorHAnsi" w:eastAsiaTheme="minorEastAsia" w:hAnsiTheme="minorHAnsi"/>
              <w:b w:val="0"/>
              <w:bCs w:val="0"/>
              <w:kern w:val="2"/>
              <w:sz w:val="22"/>
              <w:lang w:val="lv-LV" w:eastAsia="lv-LV"/>
              <w14:ligatures w14:val="standardContextual"/>
            </w:rPr>
          </w:pPr>
          <w:hyperlink w:anchor="_Toc139559153" w:history="1">
            <w:r w:rsidR="00421B50" w:rsidRPr="00743A1D">
              <w:rPr>
                <w:rStyle w:val="Hyperlink"/>
                <w:rFonts w:cs="Times New Roman"/>
                <w:lang w:eastAsia="lv-LV"/>
              </w:rPr>
              <w:t>Mališevs K. Civilprocesa mācību grāmata 1876</w:t>
            </w:r>
            <w:r w:rsidR="00421B50">
              <w:rPr>
                <w:webHidden/>
              </w:rPr>
              <w:tab/>
            </w:r>
            <w:r w:rsidR="00421B50">
              <w:rPr>
                <w:webHidden/>
              </w:rPr>
              <w:fldChar w:fldCharType="begin"/>
            </w:r>
            <w:r w:rsidR="00421B50">
              <w:rPr>
                <w:webHidden/>
              </w:rPr>
              <w:instrText xml:space="preserve"> PAGEREF _Toc139559153 \h </w:instrText>
            </w:r>
            <w:r w:rsidR="00421B50">
              <w:rPr>
                <w:webHidden/>
              </w:rPr>
            </w:r>
            <w:r w:rsidR="00421B50">
              <w:rPr>
                <w:webHidden/>
              </w:rPr>
              <w:fldChar w:fldCharType="separate"/>
            </w:r>
            <w:r w:rsidR="00421B50">
              <w:rPr>
                <w:webHidden/>
              </w:rPr>
              <w:t>74</w:t>
            </w:r>
            <w:r w:rsidR="00421B50">
              <w:rPr>
                <w:webHidden/>
              </w:rPr>
              <w:fldChar w:fldCharType="end"/>
            </w:r>
          </w:hyperlink>
        </w:p>
        <w:p w14:paraId="4819FF83" w14:textId="442B3732" w:rsidR="00421B50" w:rsidRDefault="00A87C56">
          <w:pPr>
            <w:pStyle w:val="TOC2"/>
            <w:rPr>
              <w:rFonts w:asciiTheme="minorHAnsi" w:eastAsiaTheme="minorEastAsia" w:hAnsiTheme="minorHAnsi"/>
              <w:b w:val="0"/>
              <w:bCs w:val="0"/>
              <w:kern w:val="2"/>
              <w:sz w:val="22"/>
              <w:lang w:val="lv-LV" w:eastAsia="lv-LV"/>
              <w14:ligatures w14:val="standardContextual"/>
            </w:rPr>
          </w:pPr>
          <w:hyperlink w:anchor="_Toc139559154" w:history="1">
            <w:r w:rsidR="00421B50" w:rsidRPr="00743A1D">
              <w:rPr>
                <w:rStyle w:val="Hyperlink"/>
                <w:rFonts w:eastAsia="Times New Roman" w:cs="Times New Roman"/>
              </w:rPr>
              <w:t>Barons J. Romiešu civiltiesību sistēma 1898</w:t>
            </w:r>
            <w:r w:rsidR="00421B50">
              <w:rPr>
                <w:webHidden/>
              </w:rPr>
              <w:tab/>
            </w:r>
            <w:r w:rsidR="00421B50">
              <w:rPr>
                <w:webHidden/>
              </w:rPr>
              <w:fldChar w:fldCharType="begin"/>
            </w:r>
            <w:r w:rsidR="00421B50">
              <w:rPr>
                <w:webHidden/>
              </w:rPr>
              <w:instrText xml:space="preserve"> PAGEREF _Toc139559154 \h </w:instrText>
            </w:r>
            <w:r w:rsidR="00421B50">
              <w:rPr>
                <w:webHidden/>
              </w:rPr>
            </w:r>
            <w:r w:rsidR="00421B50">
              <w:rPr>
                <w:webHidden/>
              </w:rPr>
              <w:fldChar w:fldCharType="separate"/>
            </w:r>
            <w:r w:rsidR="00421B50">
              <w:rPr>
                <w:webHidden/>
              </w:rPr>
              <w:t>83</w:t>
            </w:r>
            <w:r w:rsidR="00421B50">
              <w:rPr>
                <w:webHidden/>
              </w:rPr>
              <w:fldChar w:fldCharType="end"/>
            </w:r>
          </w:hyperlink>
        </w:p>
        <w:p w14:paraId="286C2087" w14:textId="6E0713A7" w:rsidR="00421B50" w:rsidRDefault="00A87C56">
          <w:pPr>
            <w:pStyle w:val="TOC2"/>
            <w:rPr>
              <w:rFonts w:asciiTheme="minorHAnsi" w:eastAsiaTheme="minorEastAsia" w:hAnsiTheme="minorHAnsi"/>
              <w:b w:val="0"/>
              <w:bCs w:val="0"/>
              <w:kern w:val="2"/>
              <w:sz w:val="22"/>
              <w:lang w:val="lv-LV" w:eastAsia="lv-LV"/>
              <w14:ligatures w14:val="standardContextual"/>
            </w:rPr>
          </w:pPr>
          <w:hyperlink w:anchor="_Toc139559155" w:history="1">
            <w:r w:rsidR="00421B50" w:rsidRPr="00743A1D">
              <w:rPr>
                <w:rStyle w:val="Hyperlink"/>
                <w:rFonts w:cs="Times New Roman"/>
              </w:rPr>
              <w:t>Dernburgs G. Pandekti 1906</w:t>
            </w:r>
            <w:r w:rsidR="00421B50">
              <w:rPr>
                <w:webHidden/>
              </w:rPr>
              <w:tab/>
            </w:r>
            <w:r w:rsidR="00421B50">
              <w:rPr>
                <w:webHidden/>
              </w:rPr>
              <w:fldChar w:fldCharType="begin"/>
            </w:r>
            <w:r w:rsidR="00421B50">
              <w:rPr>
                <w:webHidden/>
              </w:rPr>
              <w:instrText xml:space="preserve"> PAGEREF _Toc139559155 \h </w:instrText>
            </w:r>
            <w:r w:rsidR="00421B50">
              <w:rPr>
                <w:webHidden/>
              </w:rPr>
            </w:r>
            <w:r w:rsidR="00421B50">
              <w:rPr>
                <w:webHidden/>
              </w:rPr>
              <w:fldChar w:fldCharType="separate"/>
            </w:r>
            <w:r w:rsidR="00421B50">
              <w:rPr>
                <w:webHidden/>
              </w:rPr>
              <w:t>83</w:t>
            </w:r>
            <w:r w:rsidR="00421B50">
              <w:rPr>
                <w:webHidden/>
              </w:rPr>
              <w:fldChar w:fldCharType="end"/>
            </w:r>
          </w:hyperlink>
        </w:p>
        <w:p w14:paraId="5728B003" w14:textId="63CB3489" w:rsidR="00421B50" w:rsidRDefault="00A87C56">
          <w:pPr>
            <w:pStyle w:val="TOC3"/>
            <w:rPr>
              <w:rFonts w:asciiTheme="minorHAnsi" w:eastAsiaTheme="minorEastAsia" w:hAnsiTheme="minorHAnsi" w:cstheme="minorBidi"/>
              <w:kern w:val="2"/>
              <w:sz w:val="22"/>
              <w:lang w:val="lv-LV" w:eastAsia="lv-LV"/>
              <w14:ligatures w14:val="standardContextual"/>
            </w:rPr>
          </w:pPr>
          <w:hyperlink w:anchor="_Toc139559156" w:history="1">
            <w:r w:rsidR="00421B50" w:rsidRPr="00743A1D">
              <w:rPr>
                <w:rStyle w:val="Hyperlink"/>
                <w:bCs/>
              </w:rPr>
              <w:t>§ 160. Tiesas sprieduma likuma spēks no formāla un materiālā skatupunkta</w:t>
            </w:r>
            <w:r w:rsidR="00421B50">
              <w:rPr>
                <w:webHidden/>
              </w:rPr>
              <w:tab/>
            </w:r>
            <w:r w:rsidR="00421B50">
              <w:rPr>
                <w:webHidden/>
              </w:rPr>
              <w:fldChar w:fldCharType="begin"/>
            </w:r>
            <w:r w:rsidR="00421B50">
              <w:rPr>
                <w:webHidden/>
              </w:rPr>
              <w:instrText xml:space="preserve"> PAGEREF _Toc139559156 \h </w:instrText>
            </w:r>
            <w:r w:rsidR="00421B50">
              <w:rPr>
                <w:webHidden/>
              </w:rPr>
            </w:r>
            <w:r w:rsidR="00421B50">
              <w:rPr>
                <w:webHidden/>
              </w:rPr>
              <w:fldChar w:fldCharType="separate"/>
            </w:r>
            <w:r w:rsidR="00421B50">
              <w:rPr>
                <w:webHidden/>
              </w:rPr>
              <w:t>83</w:t>
            </w:r>
            <w:r w:rsidR="00421B50">
              <w:rPr>
                <w:webHidden/>
              </w:rPr>
              <w:fldChar w:fldCharType="end"/>
            </w:r>
          </w:hyperlink>
        </w:p>
        <w:p w14:paraId="4EF53C2E" w14:textId="1AD5F297" w:rsidR="00421B50" w:rsidRDefault="00A87C56">
          <w:pPr>
            <w:pStyle w:val="TOC3"/>
            <w:rPr>
              <w:rFonts w:asciiTheme="minorHAnsi" w:eastAsiaTheme="minorEastAsia" w:hAnsiTheme="minorHAnsi" w:cstheme="minorBidi"/>
              <w:kern w:val="2"/>
              <w:sz w:val="22"/>
              <w:lang w:val="lv-LV" w:eastAsia="lv-LV"/>
              <w14:ligatures w14:val="standardContextual"/>
            </w:rPr>
          </w:pPr>
          <w:hyperlink w:anchor="_Toc139559157" w:history="1">
            <w:r w:rsidR="00421B50" w:rsidRPr="00743A1D">
              <w:rPr>
                <w:rStyle w:val="Hyperlink"/>
                <w:rFonts w:cs="Times New Roman"/>
              </w:rPr>
              <w:t>§ 161</w:t>
            </w:r>
            <w:r w:rsidR="00421B50" w:rsidRPr="00743A1D">
              <w:rPr>
                <w:rStyle w:val="Hyperlink"/>
                <w:rFonts w:cs="Times New Roman"/>
                <w:i/>
                <w:iCs/>
              </w:rPr>
              <w:t xml:space="preserve">. </w:t>
            </w:r>
            <w:r w:rsidR="00421B50" w:rsidRPr="00743A1D">
              <w:rPr>
                <w:rStyle w:val="Hyperlink"/>
                <w:rFonts w:cs="Times New Roman"/>
                <w:i/>
                <w:iCs/>
                <w:lang w:val="la-Latn"/>
              </w:rPr>
              <w:t>Exceptio rei judicatae</w:t>
            </w:r>
            <w:r w:rsidR="00421B50">
              <w:rPr>
                <w:webHidden/>
              </w:rPr>
              <w:tab/>
            </w:r>
            <w:r w:rsidR="00421B50">
              <w:rPr>
                <w:webHidden/>
              </w:rPr>
              <w:fldChar w:fldCharType="begin"/>
            </w:r>
            <w:r w:rsidR="00421B50">
              <w:rPr>
                <w:webHidden/>
              </w:rPr>
              <w:instrText xml:space="preserve"> PAGEREF _Toc139559157 \h </w:instrText>
            </w:r>
            <w:r w:rsidR="00421B50">
              <w:rPr>
                <w:webHidden/>
              </w:rPr>
            </w:r>
            <w:r w:rsidR="00421B50">
              <w:rPr>
                <w:webHidden/>
              </w:rPr>
              <w:fldChar w:fldCharType="separate"/>
            </w:r>
            <w:r w:rsidR="00421B50">
              <w:rPr>
                <w:webHidden/>
              </w:rPr>
              <w:t>83</w:t>
            </w:r>
            <w:r w:rsidR="00421B50">
              <w:rPr>
                <w:webHidden/>
              </w:rPr>
              <w:fldChar w:fldCharType="end"/>
            </w:r>
          </w:hyperlink>
        </w:p>
        <w:p w14:paraId="3112896D" w14:textId="4BDD9417" w:rsidR="00421B50" w:rsidRDefault="00A87C56">
          <w:pPr>
            <w:pStyle w:val="TOC3"/>
            <w:rPr>
              <w:rFonts w:asciiTheme="minorHAnsi" w:eastAsiaTheme="minorEastAsia" w:hAnsiTheme="minorHAnsi" w:cstheme="minorBidi"/>
              <w:kern w:val="2"/>
              <w:sz w:val="22"/>
              <w:lang w:val="lv-LV" w:eastAsia="lv-LV"/>
              <w14:ligatures w14:val="standardContextual"/>
            </w:rPr>
          </w:pPr>
          <w:hyperlink w:anchor="_Toc139559158" w:history="1">
            <w:r w:rsidR="00421B50" w:rsidRPr="00743A1D">
              <w:rPr>
                <w:rStyle w:val="Hyperlink"/>
                <w:bCs/>
              </w:rPr>
              <w:t>§ 162. Tiesas sprieduma ietekme par labu un uz trešajām personām</w:t>
            </w:r>
            <w:r w:rsidR="00421B50">
              <w:rPr>
                <w:webHidden/>
              </w:rPr>
              <w:tab/>
            </w:r>
            <w:r w:rsidR="00421B50">
              <w:rPr>
                <w:webHidden/>
              </w:rPr>
              <w:fldChar w:fldCharType="begin"/>
            </w:r>
            <w:r w:rsidR="00421B50">
              <w:rPr>
                <w:webHidden/>
              </w:rPr>
              <w:instrText xml:space="preserve"> PAGEREF _Toc139559158 \h </w:instrText>
            </w:r>
            <w:r w:rsidR="00421B50">
              <w:rPr>
                <w:webHidden/>
              </w:rPr>
            </w:r>
            <w:r w:rsidR="00421B50">
              <w:rPr>
                <w:webHidden/>
              </w:rPr>
              <w:fldChar w:fldCharType="separate"/>
            </w:r>
            <w:r w:rsidR="00421B50">
              <w:rPr>
                <w:webHidden/>
              </w:rPr>
              <w:t>83</w:t>
            </w:r>
            <w:r w:rsidR="00421B50">
              <w:rPr>
                <w:webHidden/>
              </w:rPr>
              <w:fldChar w:fldCharType="end"/>
            </w:r>
          </w:hyperlink>
        </w:p>
        <w:p w14:paraId="2F2EF6D6" w14:textId="6EAA7E27" w:rsidR="00421B50" w:rsidRDefault="00A87C56">
          <w:pPr>
            <w:pStyle w:val="TOC2"/>
            <w:rPr>
              <w:rFonts w:asciiTheme="minorHAnsi" w:eastAsiaTheme="minorEastAsia" w:hAnsiTheme="minorHAnsi"/>
              <w:b w:val="0"/>
              <w:bCs w:val="0"/>
              <w:kern w:val="2"/>
              <w:sz w:val="22"/>
              <w:lang w:val="lv-LV" w:eastAsia="lv-LV"/>
              <w14:ligatures w14:val="standardContextual"/>
            </w:rPr>
          </w:pPr>
          <w:hyperlink w:anchor="_Toc139559159" w:history="1">
            <w:r w:rsidR="00421B50" w:rsidRPr="00743A1D">
              <w:rPr>
                <w:rStyle w:val="Hyperlink"/>
                <w:rFonts w:cs="Times New Roman"/>
              </w:rPr>
              <w:t>Isačenko V. Krievijas civilprocess 1910</w:t>
            </w:r>
            <w:r w:rsidR="00421B50">
              <w:rPr>
                <w:webHidden/>
              </w:rPr>
              <w:tab/>
            </w:r>
            <w:r w:rsidR="00421B50">
              <w:rPr>
                <w:webHidden/>
              </w:rPr>
              <w:fldChar w:fldCharType="begin"/>
            </w:r>
            <w:r w:rsidR="00421B50">
              <w:rPr>
                <w:webHidden/>
              </w:rPr>
              <w:instrText xml:space="preserve"> PAGEREF _Toc139559159 \h </w:instrText>
            </w:r>
            <w:r w:rsidR="00421B50">
              <w:rPr>
                <w:webHidden/>
              </w:rPr>
            </w:r>
            <w:r w:rsidR="00421B50">
              <w:rPr>
                <w:webHidden/>
              </w:rPr>
              <w:fldChar w:fldCharType="separate"/>
            </w:r>
            <w:r w:rsidR="00421B50">
              <w:rPr>
                <w:webHidden/>
              </w:rPr>
              <w:t>83</w:t>
            </w:r>
            <w:r w:rsidR="00421B50">
              <w:rPr>
                <w:webHidden/>
              </w:rPr>
              <w:fldChar w:fldCharType="end"/>
            </w:r>
          </w:hyperlink>
        </w:p>
        <w:p w14:paraId="37C03A39" w14:textId="7F8DAF5C" w:rsidR="00421B50" w:rsidRDefault="00A87C56">
          <w:pPr>
            <w:pStyle w:val="TOC2"/>
            <w:rPr>
              <w:rFonts w:asciiTheme="minorHAnsi" w:eastAsiaTheme="minorEastAsia" w:hAnsiTheme="minorHAnsi"/>
              <w:b w:val="0"/>
              <w:bCs w:val="0"/>
              <w:kern w:val="2"/>
              <w:sz w:val="22"/>
              <w:lang w:val="lv-LV" w:eastAsia="lv-LV"/>
              <w14:ligatures w14:val="standardContextual"/>
            </w:rPr>
          </w:pPr>
          <w:hyperlink w:anchor="_Toc139559160" w:history="1">
            <w:r w:rsidR="00421B50" w:rsidRPr="00743A1D">
              <w:rPr>
                <w:rStyle w:val="Hyperlink"/>
                <w:rFonts w:cs="Times New Roman"/>
              </w:rPr>
              <w:t>Pļaniols M. Francijas civilprocesa mācību grāmata 1911</w:t>
            </w:r>
            <w:r w:rsidR="00421B50">
              <w:rPr>
                <w:webHidden/>
              </w:rPr>
              <w:tab/>
            </w:r>
            <w:r w:rsidR="00421B50">
              <w:rPr>
                <w:webHidden/>
              </w:rPr>
              <w:fldChar w:fldCharType="begin"/>
            </w:r>
            <w:r w:rsidR="00421B50">
              <w:rPr>
                <w:webHidden/>
              </w:rPr>
              <w:instrText xml:space="preserve"> PAGEREF _Toc139559160 \h </w:instrText>
            </w:r>
            <w:r w:rsidR="00421B50">
              <w:rPr>
                <w:webHidden/>
              </w:rPr>
            </w:r>
            <w:r w:rsidR="00421B50">
              <w:rPr>
                <w:webHidden/>
              </w:rPr>
              <w:fldChar w:fldCharType="separate"/>
            </w:r>
            <w:r w:rsidR="00421B50">
              <w:rPr>
                <w:webHidden/>
              </w:rPr>
              <w:t>83</w:t>
            </w:r>
            <w:r w:rsidR="00421B50">
              <w:rPr>
                <w:webHidden/>
              </w:rPr>
              <w:fldChar w:fldCharType="end"/>
            </w:r>
          </w:hyperlink>
        </w:p>
        <w:p w14:paraId="64866550" w14:textId="3E04E502" w:rsidR="00421B50" w:rsidRDefault="00A87C56">
          <w:pPr>
            <w:pStyle w:val="TOC2"/>
            <w:rPr>
              <w:rFonts w:asciiTheme="minorHAnsi" w:eastAsiaTheme="minorEastAsia" w:hAnsiTheme="minorHAnsi"/>
              <w:b w:val="0"/>
              <w:bCs w:val="0"/>
              <w:kern w:val="2"/>
              <w:sz w:val="22"/>
              <w:lang w:val="lv-LV" w:eastAsia="lv-LV"/>
              <w14:ligatures w14:val="standardContextual"/>
            </w:rPr>
          </w:pPr>
          <w:hyperlink w:anchor="_Toc139559161" w:history="1">
            <w:r w:rsidR="00421B50" w:rsidRPr="00743A1D">
              <w:rPr>
                <w:rStyle w:val="Hyperlink"/>
                <w:rFonts w:cs="Times New Roman"/>
              </w:rPr>
              <w:t>Jabločkovs T. Krievijas Civilprocesa mācību grāmata 1912</w:t>
            </w:r>
            <w:r w:rsidR="00421B50">
              <w:rPr>
                <w:webHidden/>
              </w:rPr>
              <w:tab/>
            </w:r>
            <w:r w:rsidR="00421B50">
              <w:rPr>
                <w:webHidden/>
              </w:rPr>
              <w:fldChar w:fldCharType="begin"/>
            </w:r>
            <w:r w:rsidR="00421B50">
              <w:rPr>
                <w:webHidden/>
              </w:rPr>
              <w:instrText xml:space="preserve"> PAGEREF _Toc139559161 \h </w:instrText>
            </w:r>
            <w:r w:rsidR="00421B50">
              <w:rPr>
                <w:webHidden/>
              </w:rPr>
            </w:r>
            <w:r w:rsidR="00421B50">
              <w:rPr>
                <w:webHidden/>
              </w:rPr>
              <w:fldChar w:fldCharType="separate"/>
            </w:r>
            <w:r w:rsidR="00421B50">
              <w:rPr>
                <w:webHidden/>
              </w:rPr>
              <w:t>83</w:t>
            </w:r>
            <w:r w:rsidR="00421B50">
              <w:rPr>
                <w:webHidden/>
              </w:rPr>
              <w:fldChar w:fldCharType="end"/>
            </w:r>
          </w:hyperlink>
        </w:p>
        <w:p w14:paraId="12E98847" w14:textId="0686A467" w:rsidR="00421B50" w:rsidRDefault="00A87C56">
          <w:pPr>
            <w:pStyle w:val="TOC3"/>
            <w:rPr>
              <w:rFonts w:asciiTheme="minorHAnsi" w:eastAsiaTheme="minorEastAsia" w:hAnsiTheme="minorHAnsi" w:cstheme="minorBidi"/>
              <w:kern w:val="2"/>
              <w:sz w:val="22"/>
              <w:lang w:val="lv-LV" w:eastAsia="lv-LV"/>
              <w14:ligatures w14:val="standardContextual"/>
            </w:rPr>
          </w:pPr>
          <w:hyperlink w:anchor="_Toc139559162" w:history="1">
            <w:r w:rsidR="00421B50" w:rsidRPr="00743A1D">
              <w:rPr>
                <w:rStyle w:val="Hyperlink"/>
                <w:rFonts w:cs="Times New Roman"/>
              </w:rPr>
              <w:t>§</w:t>
            </w:r>
            <w:r w:rsidR="00421B50" w:rsidRPr="00743A1D">
              <w:rPr>
                <w:rStyle w:val="Hyperlink"/>
                <w:lang w:val="fr-FR"/>
              </w:rPr>
              <w:t> </w:t>
            </w:r>
            <w:r w:rsidR="00421B50" w:rsidRPr="00743A1D">
              <w:rPr>
                <w:rStyle w:val="Hyperlink"/>
              </w:rPr>
              <w:t>1. Vispārējs „</w:t>
            </w:r>
            <w:r w:rsidR="00421B50" w:rsidRPr="00743A1D">
              <w:rPr>
                <w:rStyle w:val="Hyperlink"/>
                <w:i/>
                <w:iCs/>
              </w:rPr>
              <w:t xml:space="preserve">res judicata” </w:t>
            </w:r>
            <w:r w:rsidR="00421B50" w:rsidRPr="00743A1D">
              <w:rPr>
                <w:rStyle w:val="Hyperlink"/>
              </w:rPr>
              <w:t>apskats</w:t>
            </w:r>
            <w:r w:rsidR="00421B50">
              <w:rPr>
                <w:webHidden/>
              </w:rPr>
              <w:tab/>
            </w:r>
            <w:r w:rsidR="00421B50">
              <w:rPr>
                <w:webHidden/>
              </w:rPr>
              <w:fldChar w:fldCharType="begin"/>
            </w:r>
            <w:r w:rsidR="00421B50">
              <w:rPr>
                <w:webHidden/>
              </w:rPr>
              <w:instrText xml:space="preserve"> PAGEREF _Toc139559162 \h </w:instrText>
            </w:r>
            <w:r w:rsidR="00421B50">
              <w:rPr>
                <w:webHidden/>
              </w:rPr>
            </w:r>
            <w:r w:rsidR="00421B50">
              <w:rPr>
                <w:webHidden/>
              </w:rPr>
              <w:fldChar w:fldCharType="separate"/>
            </w:r>
            <w:r w:rsidR="00421B50">
              <w:rPr>
                <w:webHidden/>
              </w:rPr>
              <w:t>8</w:t>
            </w:r>
            <w:r w:rsidR="007B6D85">
              <w:rPr>
                <w:webHidden/>
                <w:lang w:val="lv-LV"/>
              </w:rPr>
              <w:t>3</w:t>
            </w:r>
            <w:r w:rsidR="00421B50">
              <w:rPr>
                <w:webHidden/>
              </w:rPr>
              <w:fldChar w:fldCharType="end"/>
            </w:r>
          </w:hyperlink>
        </w:p>
        <w:p w14:paraId="241DD9F2" w14:textId="4A35CE85" w:rsidR="00421B50" w:rsidRDefault="00A87C56">
          <w:pPr>
            <w:pStyle w:val="TOC3"/>
            <w:rPr>
              <w:rFonts w:asciiTheme="minorHAnsi" w:eastAsiaTheme="minorEastAsia" w:hAnsiTheme="minorHAnsi" w:cstheme="minorBidi"/>
              <w:kern w:val="2"/>
              <w:sz w:val="22"/>
              <w:lang w:val="lv-LV" w:eastAsia="lv-LV"/>
              <w14:ligatures w14:val="standardContextual"/>
            </w:rPr>
          </w:pPr>
          <w:hyperlink w:anchor="_Toc139559163" w:history="1">
            <w:r w:rsidR="00421B50" w:rsidRPr="00743A1D">
              <w:rPr>
                <w:rStyle w:val="Hyperlink"/>
                <w:rFonts w:cs="Times New Roman"/>
              </w:rPr>
              <w:t>§</w:t>
            </w:r>
            <w:r w:rsidR="00421B50" w:rsidRPr="00743A1D">
              <w:rPr>
                <w:rStyle w:val="Hyperlink"/>
              </w:rPr>
              <w:t> 2. Tiesas nolēmumu obligātums tiesai un prāvniekiem</w:t>
            </w:r>
            <w:r w:rsidR="00421B50">
              <w:rPr>
                <w:webHidden/>
              </w:rPr>
              <w:tab/>
            </w:r>
            <w:r w:rsidR="00421B50">
              <w:rPr>
                <w:webHidden/>
              </w:rPr>
              <w:fldChar w:fldCharType="begin"/>
            </w:r>
            <w:r w:rsidR="00421B50">
              <w:rPr>
                <w:webHidden/>
              </w:rPr>
              <w:instrText xml:space="preserve"> PAGEREF _Toc139559163 \h </w:instrText>
            </w:r>
            <w:r w:rsidR="00421B50">
              <w:rPr>
                <w:webHidden/>
              </w:rPr>
            </w:r>
            <w:r w:rsidR="00421B50">
              <w:rPr>
                <w:webHidden/>
              </w:rPr>
              <w:fldChar w:fldCharType="separate"/>
            </w:r>
            <w:r w:rsidR="00421B50">
              <w:rPr>
                <w:webHidden/>
              </w:rPr>
              <w:t>84</w:t>
            </w:r>
            <w:r w:rsidR="00421B50">
              <w:rPr>
                <w:webHidden/>
              </w:rPr>
              <w:fldChar w:fldCharType="end"/>
            </w:r>
          </w:hyperlink>
        </w:p>
        <w:p w14:paraId="283EDDB3" w14:textId="037EB084" w:rsidR="00421B50" w:rsidRDefault="00A87C56">
          <w:pPr>
            <w:pStyle w:val="TOC3"/>
            <w:rPr>
              <w:rFonts w:asciiTheme="minorHAnsi" w:eastAsiaTheme="minorEastAsia" w:hAnsiTheme="minorHAnsi" w:cstheme="minorBidi"/>
              <w:kern w:val="2"/>
              <w:sz w:val="22"/>
              <w:lang w:val="lv-LV" w:eastAsia="lv-LV"/>
              <w14:ligatures w14:val="standardContextual"/>
            </w:rPr>
          </w:pPr>
          <w:hyperlink w:anchor="_Toc139559164" w:history="1">
            <w:r w:rsidR="00421B50" w:rsidRPr="00743A1D">
              <w:rPr>
                <w:rStyle w:val="Hyperlink"/>
                <w:bCs/>
              </w:rPr>
              <w:t>§ 3. Tiesas sprieduma likumīgā spēkā stāšanās nosacījumi</w:t>
            </w:r>
            <w:r w:rsidR="00421B50">
              <w:rPr>
                <w:webHidden/>
              </w:rPr>
              <w:tab/>
            </w:r>
            <w:r w:rsidR="00421B50">
              <w:rPr>
                <w:webHidden/>
              </w:rPr>
              <w:fldChar w:fldCharType="begin"/>
            </w:r>
            <w:r w:rsidR="00421B50">
              <w:rPr>
                <w:webHidden/>
              </w:rPr>
              <w:instrText xml:space="preserve"> PAGEREF _Toc139559164 \h </w:instrText>
            </w:r>
            <w:r w:rsidR="00421B50">
              <w:rPr>
                <w:webHidden/>
              </w:rPr>
            </w:r>
            <w:r w:rsidR="00421B50">
              <w:rPr>
                <w:webHidden/>
              </w:rPr>
              <w:fldChar w:fldCharType="separate"/>
            </w:r>
            <w:r w:rsidR="00421B50">
              <w:rPr>
                <w:webHidden/>
              </w:rPr>
              <w:t>84</w:t>
            </w:r>
            <w:r w:rsidR="00421B50">
              <w:rPr>
                <w:webHidden/>
              </w:rPr>
              <w:fldChar w:fldCharType="end"/>
            </w:r>
          </w:hyperlink>
        </w:p>
        <w:p w14:paraId="0ECBEC21" w14:textId="60155B4D" w:rsidR="00421B50" w:rsidRDefault="00A87C56">
          <w:pPr>
            <w:pStyle w:val="TOC2"/>
            <w:rPr>
              <w:rFonts w:asciiTheme="minorHAnsi" w:eastAsiaTheme="minorEastAsia" w:hAnsiTheme="minorHAnsi"/>
              <w:b w:val="0"/>
              <w:bCs w:val="0"/>
              <w:kern w:val="2"/>
              <w:sz w:val="22"/>
              <w:lang w:val="lv-LV" w:eastAsia="lv-LV"/>
              <w14:ligatures w14:val="standardContextual"/>
            </w:rPr>
          </w:pPr>
          <w:hyperlink w:anchor="_Toc139559165" w:history="1">
            <w:r w:rsidR="00421B50" w:rsidRPr="00743A1D">
              <w:rPr>
                <w:rStyle w:val="Hyperlink"/>
                <w:rFonts w:cs="Times New Roman"/>
              </w:rPr>
              <w:t>Jabločkovs T. Tiesas spriedums un strīdus tiesvedība 1916</w:t>
            </w:r>
            <w:r w:rsidR="00421B50">
              <w:rPr>
                <w:webHidden/>
              </w:rPr>
              <w:tab/>
            </w:r>
            <w:r w:rsidR="00421B50">
              <w:rPr>
                <w:webHidden/>
              </w:rPr>
              <w:fldChar w:fldCharType="begin"/>
            </w:r>
            <w:r w:rsidR="00421B50">
              <w:rPr>
                <w:webHidden/>
              </w:rPr>
              <w:instrText xml:space="preserve"> PAGEREF _Toc139559165 \h </w:instrText>
            </w:r>
            <w:r w:rsidR="00421B50">
              <w:rPr>
                <w:webHidden/>
              </w:rPr>
            </w:r>
            <w:r w:rsidR="00421B50">
              <w:rPr>
                <w:webHidden/>
              </w:rPr>
              <w:fldChar w:fldCharType="separate"/>
            </w:r>
            <w:r w:rsidR="00421B50">
              <w:rPr>
                <w:webHidden/>
              </w:rPr>
              <w:t>84</w:t>
            </w:r>
            <w:r w:rsidR="00421B50">
              <w:rPr>
                <w:webHidden/>
              </w:rPr>
              <w:fldChar w:fldCharType="end"/>
            </w:r>
          </w:hyperlink>
        </w:p>
        <w:p w14:paraId="402E6822" w14:textId="2F173FEC" w:rsidR="00421B50" w:rsidRDefault="00A87C56">
          <w:pPr>
            <w:pStyle w:val="TOC2"/>
            <w:rPr>
              <w:rFonts w:asciiTheme="minorHAnsi" w:eastAsiaTheme="minorEastAsia" w:hAnsiTheme="minorHAnsi"/>
              <w:b w:val="0"/>
              <w:bCs w:val="0"/>
              <w:kern w:val="2"/>
              <w:sz w:val="22"/>
              <w:lang w:val="lv-LV" w:eastAsia="lv-LV"/>
              <w14:ligatures w14:val="standardContextual"/>
            </w:rPr>
          </w:pPr>
          <w:hyperlink w:anchor="_Toc139559166" w:history="1">
            <w:r w:rsidR="00421B50" w:rsidRPr="00743A1D">
              <w:rPr>
                <w:rStyle w:val="Hyperlink"/>
                <w:rFonts w:cs="Times New Roman"/>
              </w:rPr>
              <w:t>Vaskovskis J. Civilprocesa mācības grāmata 1917</w:t>
            </w:r>
            <w:r w:rsidR="00421B50">
              <w:rPr>
                <w:webHidden/>
              </w:rPr>
              <w:tab/>
            </w:r>
            <w:r w:rsidR="00421B50">
              <w:rPr>
                <w:webHidden/>
              </w:rPr>
              <w:fldChar w:fldCharType="begin"/>
            </w:r>
            <w:r w:rsidR="00421B50">
              <w:rPr>
                <w:webHidden/>
              </w:rPr>
              <w:instrText xml:space="preserve"> PAGEREF _Toc139559166 \h </w:instrText>
            </w:r>
            <w:r w:rsidR="00421B50">
              <w:rPr>
                <w:webHidden/>
              </w:rPr>
            </w:r>
            <w:r w:rsidR="00421B50">
              <w:rPr>
                <w:webHidden/>
              </w:rPr>
              <w:fldChar w:fldCharType="separate"/>
            </w:r>
            <w:r w:rsidR="00421B50">
              <w:rPr>
                <w:webHidden/>
              </w:rPr>
              <w:t>84</w:t>
            </w:r>
            <w:r w:rsidR="00421B50">
              <w:rPr>
                <w:webHidden/>
              </w:rPr>
              <w:fldChar w:fldCharType="end"/>
            </w:r>
          </w:hyperlink>
        </w:p>
        <w:p w14:paraId="4F5DB864" w14:textId="43BD374E" w:rsidR="00421B50" w:rsidRDefault="00A87C56">
          <w:pPr>
            <w:pStyle w:val="TOC2"/>
            <w:rPr>
              <w:rFonts w:asciiTheme="minorHAnsi" w:eastAsiaTheme="minorEastAsia" w:hAnsiTheme="minorHAnsi"/>
              <w:b w:val="0"/>
              <w:bCs w:val="0"/>
              <w:kern w:val="2"/>
              <w:sz w:val="22"/>
              <w:lang w:val="lv-LV" w:eastAsia="lv-LV"/>
              <w14:ligatures w14:val="standardContextual"/>
            </w:rPr>
          </w:pPr>
          <w:hyperlink w:anchor="_Toc139559167" w:history="1">
            <w:r w:rsidR="00421B50" w:rsidRPr="00743A1D">
              <w:rPr>
                <w:rStyle w:val="Hyperlink"/>
                <w:rFonts w:cs="Times New Roman"/>
              </w:rPr>
              <w:t>Grims D. Lekcijas romiešu tiesībās 1919</w:t>
            </w:r>
            <w:r w:rsidR="00421B50">
              <w:rPr>
                <w:webHidden/>
              </w:rPr>
              <w:tab/>
            </w:r>
            <w:r w:rsidR="00421B50">
              <w:rPr>
                <w:webHidden/>
              </w:rPr>
              <w:fldChar w:fldCharType="begin"/>
            </w:r>
            <w:r w:rsidR="00421B50">
              <w:rPr>
                <w:webHidden/>
              </w:rPr>
              <w:instrText xml:space="preserve"> PAGEREF _Toc139559167 \h </w:instrText>
            </w:r>
            <w:r w:rsidR="00421B50">
              <w:rPr>
                <w:webHidden/>
              </w:rPr>
            </w:r>
            <w:r w:rsidR="00421B50">
              <w:rPr>
                <w:webHidden/>
              </w:rPr>
              <w:fldChar w:fldCharType="separate"/>
            </w:r>
            <w:r w:rsidR="00421B50">
              <w:rPr>
                <w:webHidden/>
              </w:rPr>
              <w:t>84</w:t>
            </w:r>
            <w:r w:rsidR="00421B50">
              <w:rPr>
                <w:webHidden/>
              </w:rPr>
              <w:fldChar w:fldCharType="end"/>
            </w:r>
          </w:hyperlink>
        </w:p>
        <w:p w14:paraId="5977BE93" w14:textId="00127321" w:rsidR="00421B50" w:rsidRDefault="00A87C56">
          <w:pPr>
            <w:pStyle w:val="TOC2"/>
            <w:rPr>
              <w:rFonts w:asciiTheme="minorHAnsi" w:eastAsiaTheme="minorEastAsia" w:hAnsiTheme="minorHAnsi"/>
              <w:b w:val="0"/>
              <w:bCs w:val="0"/>
              <w:kern w:val="2"/>
              <w:sz w:val="22"/>
              <w:lang w:val="lv-LV" w:eastAsia="lv-LV"/>
              <w14:ligatures w14:val="standardContextual"/>
            </w:rPr>
          </w:pPr>
          <w:hyperlink w:anchor="_Toc139559168" w:history="1">
            <w:r w:rsidR="00421B50" w:rsidRPr="00743A1D">
              <w:rPr>
                <w:rStyle w:val="Hyperlink"/>
                <w:rFonts w:cs="Times New Roman"/>
              </w:rPr>
              <w:t>Тjutrjumovs I. Civilprocess 1923</w:t>
            </w:r>
            <w:r w:rsidR="00421B50">
              <w:rPr>
                <w:webHidden/>
              </w:rPr>
              <w:tab/>
            </w:r>
            <w:r w:rsidR="00421B50">
              <w:rPr>
                <w:webHidden/>
              </w:rPr>
              <w:fldChar w:fldCharType="begin"/>
            </w:r>
            <w:r w:rsidR="00421B50">
              <w:rPr>
                <w:webHidden/>
              </w:rPr>
              <w:instrText xml:space="preserve"> PAGEREF _Toc139559168 \h </w:instrText>
            </w:r>
            <w:r w:rsidR="00421B50">
              <w:rPr>
                <w:webHidden/>
              </w:rPr>
            </w:r>
            <w:r w:rsidR="00421B50">
              <w:rPr>
                <w:webHidden/>
              </w:rPr>
              <w:fldChar w:fldCharType="separate"/>
            </w:r>
            <w:r w:rsidR="00421B50">
              <w:rPr>
                <w:webHidden/>
              </w:rPr>
              <w:t>85</w:t>
            </w:r>
            <w:r w:rsidR="00421B50">
              <w:rPr>
                <w:webHidden/>
              </w:rPr>
              <w:fldChar w:fldCharType="end"/>
            </w:r>
          </w:hyperlink>
        </w:p>
        <w:p w14:paraId="61D6FCF8" w14:textId="09912119" w:rsidR="00421B50" w:rsidRDefault="00A87C56">
          <w:pPr>
            <w:pStyle w:val="TOC3"/>
            <w:rPr>
              <w:rFonts w:asciiTheme="minorHAnsi" w:eastAsiaTheme="minorEastAsia" w:hAnsiTheme="minorHAnsi" w:cstheme="minorBidi"/>
              <w:kern w:val="2"/>
              <w:sz w:val="22"/>
              <w:lang w:val="lv-LV" w:eastAsia="lv-LV"/>
              <w14:ligatures w14:val="standardContextual"/>
            </w:rPr>
          </w:pPr>
          <w:hyperlink w:anchor="_Toc139559169" w:history="1">
            <w:r w:rsidR="00421B50" w:rsidRPr="00743A1D">
              <w:rPr>
                <w:rStyle w:val="Hyperlink"/>
              </w:rPr>
              <w:t>Tiesas sprieduma likumīgais spēks</w:t>
            </w:r>
            <w:r w:rsidR="00421B50">
              <w:rPr>
                <w:webHidden/>
              </w:rPr>
              <w:tab/>
            </w:r>
            <w:r w:rsidR="00421B50">
              <w:rPr>
                <w:webHidden/>
              </w:rPr>
              <w:fldChar w:fldCharType="begin"/>
            </w:r>
            <w:r w:rsidR="00421B50">
              <w:rPr>
                <w:webHidden/>
              </w:rPr>
              <w:instrText xml:space="preserve"> PAGEREF _Toc139559169 \h </w:instrText>
            </w:r>
            <w:r w:rsidR="00421B50">
              <w:rPr>
                <w:webHidden/>
              </w:rPr>
            </w:r>
            <w:r w:rsidR="00421B50">
              <w:rPr>
                <w:webHidden/>
              </w:rPr>
              <w:fldChar w:fldCharType="separate"/>
            </w:r>
            <w:r w:rsidR="00421B50">
              <w:rPr>
                <w:webHidden/>
              </w:rPr>
              <w:t>85</w:t>
            </w:r>
            <w:r w:rsidR="00421B50">
              <w:rPr>
                <w:webHidden/>
              </w:rPr>
              <w:fldChar w:fldCharType="end"/>
            </w:r>
          </w:hyperlink>
        </w:p>
        <w:p w14:paraId="0FB3A1B2" w14:textId="276BDD3A" w:rsidR="00421B50" w:rsidRDefault="00A87C56">
          <w:pPr>
            <w:pStyle w:val="TOC3"/>
            <w:rPr>
              <w:rFonts w:asciiTheme="minorHAnsi" w:eastAsiaTheme="minorEastAsia" w:hAnsiTheme="minorHAnsi" w:cstheme="minorBidi"/>
              <w:kern w:val="2"/>
              <w:sz w:val="22"/>
              <w:lang w:val="lv-LV" w:eastAsia="lv-LV"/>
              <w14:ligatures w14:val="standardContextual"/>
            </w:rPr>
          </w:pPr>
          <w:hyperlink w:anchor="_Toc139559170" w:history="1">
            <w:r w:rsidR="00421B50" w:rsidRPr="00743A1D">
              <w:rPr>
                <w:rStyle w:val="Hyperlink"/>
              </w:rPr>
              <w:t>Sprieduma saistošais spēks tiesai un pārvniekiem</w:t>
            </w:r>
            <w:r w:rsidR="00421B50">
              <w:rPr>
                <w:webHidden/>
              </w:rPr>
              <w:tab/>
            </w:r>
            <w:r w:rsidR="00421B50">
              <w:rPr>
                <w:webHidden/>
              </w:rPr>
              <w:fldChar w:fldCharType="begin"/>
            </w:r>
            <w:r w:rsidR="00421B50">
              <w:rPr>
                <w:webHidden/>
              </w:rPr>
              <w:instrText xml:space="preserve"> PAGEREF _Toc139559170 \h </w:instrText>
            </w:r>
            <w:r w:rsidR="00421B50">
              <w:rPr>
                <w:webHidden/>
              </w:rPr>
            </w:r>
            <w:r w:rsidR="00421B50">
              <w:rPr>
                <w:webHidden/>
              </w:rPr>
              <w:fldChar w:fldCharType="separate"/>
            </w:r>
            <w:r w:rsidR="00421B50">
              <w:rPr>
                <w:webHidden/>
              </w:rPr>
              <w:t>85</w:t>
            </w:r>
            <w:r w:rsidR="00421B50">
              <w:rPr>
                <w:webHidden/>
              </w:rPr>
              <w:fldChar w:fldCharType="end"/>
            </w:r>
          </w:hyperlink>
        </w:p>
        <w:p w14:paraId="794ED6D8" w14:textId="1C2D70C5" w:rsidR="00421B50" w:rsidRDefault="00A87C56">
          <w:pPr>
            <w:pStyle w:val="TOC3"/>
            <w:rPr>
              <w:rFonts w:asciiTheme="minorHAnsi" w:eastAsiaTheme="minorEastAsia" w:hAnsiTheme="minorHAnsi" w:cstheme="minorBidi"/>
              <w:kern w:val="2"/>
              <w:sz w:val="22"/>
              <w:lang w:val="lv-LV" w:eastAsia="lv-LV"/>
              <w14:ligatures w14:val="standardContextual"/>
            </w:rPr>
          </w:pPr>
          <w:hyperlink w:anchor="_Toc139559171" w:history="1">
            <w:r w:rsidR="00421B50" w:rsidRPr="00743A1D">
              <w:rPr>
                <w:rStyle w:val="Hyperlink"/>
              </w:rPr>
              <w:t>Par tiesas sprieduma likumīgā spēkā stāšanās nosacījumiem</w:t>
            </w:r>
            <w:r w:rsidR="00421B50">
              <w:rPr>
                <w:webHidden/>
              </w:rPr>
              <w:tab/>
            </w:r>
            <w:r w:rsidR="00421B50">
              <w:rPr>
                <w:webHidden/>
              </w:rPr>
              <w:fldChar w:fldCharType="begin"/>
            </w:r>
            <w:r w:rsidR="00421B50">
              <w:rPr>
                <w:webHidden/>
              </w:rPr>
              <w:instrText xml:space="preserve"> PAGEREF _Toc139559171 \h </w:instrText>
            </w:r>
            <w:r w:rsidR="00421B50">
              <w:rPr>
                <w:webHidden/>
              </w:rPr>
            </w:r>
            <w:r w:rsidR="00421B50">
              <w:rPr>
                <w:webHidden/>
              </w:rPr>
              <w:fldChar w:fldCharType="separate"/>
            </w:r>
            <w:r w:rsidR="00421B50">
              <w:rPr>
                <w:webHidden/>
              </w:rPr>
              <w:t>85</w:t>
            </w:r>
            <w:r w:rsidR="00421B50">
              <w:rPr>
                <w:webHidden/>
              </w:rPr>
              <w:fldChar w:fldCharType="end"/>
            </w:r>
          </w:hyperlink>
        </w:p>
        <w:p w14:paraId="60950A9D" w14:textId="7A2991CD" w:rsidR="00421B50" w:rsidRDefault="00A87C56">
          <w:pPr>
            <w:pStyle w:val="TOC2"/>
            <w:rPr>
              <w:rFonts w:asciiTheme="minorHAnsi" w:eastAsiaTheme="minorEastAsia" w:hAnsiTheme="minorHAnsi"/>
              <w:b w:val="0"/>
              <w:bCs w:val="0"/>
              <w:kern w:val="2"/>
              <w:sz w:val="22"/>
              <w:lang w:val="lv-LV" w:eastAsia="lv-LV"/>
              <w14:ligatures w14:val="standardContextual"/>
            </w:rPr>
          </w:pPr>
          <w:hyperlink w:anchor="_Toc139559172" w:history="1">
            <w:r w:rsidR="00421B50" w:rsidRPr="00743A1D">
              <w:rPr>
                <w:rStyle w:val="Hyperlink"/>
                <w:rFonts w:cs="Times New Roman"/>
              </w:rPr>
              <w:t>Tjutrjumovs I Civilprocess 1925</w:t>
            </w:r>
            <w:r w:rsidR="00421B50">
              <w:rPr>
                <w:webHidden/>
              </w:rPr>
              <w:tab/>
            </w:r>
            <w:r w:rsidR="00421B50">
              <w:rPr>
                <w:webHidden/>
              </w:rPr>
              <w:fldChar w:fldCharType="begin"/>
            </w:r>
            <w:r w:rsidR="00421B50">
              <w:rPr>
                <w:webHidden/>
              </w:rPr>
              <w:instrText xml:space="preserve"> PAGEREF _Toc139559172 \h </w:instrText>
            </w:r>
            <w:r w:rsidR="00421B50">
              <w:rPr>
                <w:webHidden/>
              </w:rPr>
            </w:r>
            <w:r w:rsidR="00421B50">
              <w:rPr>
                <w:webHidden/>
              </w:rPr>
              <w:fldChar w:fldCharType="separate"/>
            </w:r>
            <w:r w:rsidR="00421B50">
              <w:rPr>
                <w:webHidden/>
              </w:rPr>
              <w:t>85</w:t>
            </w:r>
            <w:r w:rsidR="00421B50">
              <w:rPr>
                <w:webHidden/>
              </w:rPr>
              <w:fldChar w:fldCharType="end"/>
            </w:r>
          </w:hyperlink>
        </w:p>
        <w:p w14:paraId="50C50379" w14:textId="765DBE02" w:rsidR="00421B50" w:rsidRDefault="00A87C56">
          <w:pPr>
            <w:pStyle w:val="TOC3"/>
            <w:rPr>
              <w:rFonts w:asciiTheme="minorHAnsi" w:eastAsiaTheme="minorEastAsia" w:hAnsiTheme="minorHAnsi" w:cstheme="minorBidi"/>
              <w:kern w:val="2"/>
              <w:sz w:val="22"/>
              <w:lang w:val="lv-LV" w:eastAsia="lv-LV"/>
              <w14:ligatures w14:val="standardContextual"/>
            </w:rPr>
          </w:pPr>
          <w:hyperlink w:anchor="_Toc139559173" w:history="1">
            <w:r w:rsidR="00421B50" w:rsidRPr="00743A1D">
              <w:rPr>
                <w:rStyle w:val="Hyperlink"/>
              </w:rPr>
              <w:t xml:space="preserve">§ 118 </w:t>
            </w:r>
            <w:r w:rsidR="00421B50" w:rsidRPr="00743A1D">
              <w:rPr>
                <w:rStyle w:val="Hyperlink"/>
                <w:b/>
                <w:bCs/>
              </w:rPr>
              <w:t>Tiesas spriedums</w:t>
            </w:r>
            <w:r w:rsidR="00421B50">
              <w:rPr>
                <w:webHidden/>
              </w:rPr>
              <w:tab/>
            </w:r>
            <w:r w:rsidR="00421B50">
              <w:rPr>
                <w:webHidden/>
              </w:rPr>
              <w:fldChar w:fldCharType="begin"/>
            </w:r>
            <w:r w:rsidR="00421B50">
              <w:rPr>
                <w:webHidden/>
              </w:rPr>
              <w:instrText xml:space="preserve"> PAGEREF _Toc139559173 \h </w:instrText>
            </w:r>
            <w:r w:rsidR="00421B50">
              <w:rPr>
                <w:webHidden/>
              </w:rPr>
            </w:r>
            <w:r w:rsidR="00421B50">
              <w:rPr>
                <w:webHidden/>
              </w:rPr>
              <w:fldChar w:fldCharType="separate"/>
            </w:r>
            <w:r w:rsidR="00421B50">
              <w:rPr>
                <w:webHidden/>
              </w:rPr>
              <w:t>85</w:t>
            </w:r>
            <w:r w:rsidR="00421B50">
              <w:rPr>
                <w:webHidden/>
              </w:rPr>
              <w:fldChar w:fldCharType="end"/>
            </w:r>
          </w:hyperlink>
        </w:p>
        <w:p w14:paraId="31231C03" w14:textId="21152639" w:rsidR="00421B50" w:rsidRDefault="00A87C56">
          <w:pPr>
            <w:pStyle w:val="TOC3"/>
            <w:rPr>
              <w:rFonts w:asciiTheme="minorHAnsi" w:eastAsiaTheme="minorEastAsia" w:hAnsiTheme="minorHAnsi" w:cstheme="minorBidi"/>
              <w:kern w:val="2"/>
              <w:sz w:val="22"/>
              <w:lang w:val="lv-LV" w:eastAsia="lv-LV"/>
              <w14:ligatures w14:val="standardContextual"/>
            </w:rPr>
          </w:pPr>
          <w:hyperlink w:anchor="_Toc139559174" w:history="1">
            <w:r w:rsidR="00421B50" w:rsidRPr="00743A1D">
              <w:rPr>
                <w:rStyle w:val="Hyperlink"/>
              </w:rPr>
              <w:t>§ 121</w:t>
            </w:r>
            <w:r w:rsidR="00421B50" w:rsidRPr="00743A1D">
              <w:rPr>
                <w:rStyle w:val="Hyperlink"/>
                <w:b/>
                <w:bCs/>
              </w:rPr>
              <w:t xml:space="preserve"> Tiesas sprieduma likumīgais spēks</w:t>
            </w:r>
            <w:r w:rsidR="00421B50">
              <w:rPr>
                <w:webHidden/>
              </w:rPr>
              <w:tab/>
            </w:r>
            <w:r w:rsidR="00421B50">
              <w:rPr>
                <w:webHidden/>
              </w:rPr>
              <w:fldChar w:fldCharType="begin"/>
            </w:r>
            <w:r w:rsidR="00421B50">
              <w:rPr>
                <w:webHidden/>
              </w:rPr>
              <w:instrText xml:space="preserve"> PAGEREF _Toc139559174 \h </w:instrText>
            </w:r>
            <w:r w:rsidR="00421B50">
              <w:rPr>
                <w:webHidden/>
              </w:rPr>
            </w:r>
            <w:r w:rsidR="00421B50">
              <w:rPr>
                <w:webHidden/>
              </w:rPr>
              <w:fldChar w:fldCharType="separate"/>
            </w:r>
            <w:r w:rsidR="00421B50">
              <w:rPr>
                <w:webHidden/>
              </w:rPr>
              <w:t>85</w:t>
            </w:r>
            <w:r w:rsidR="00421B50">
              <w:rPr>
                <w:webHidden/>
              </w:rPr>
              <w:fldChar w:fldCharType="end"/>
            </w:r>
          </w:hyperlink>
        </w:p>
        <w:p w14:paraId="2AF67DE0" w14:textId="0B5A4539" w:rsidR="00421B50" w:rsidRDefault="00A87C56">
          <w:pPr>
            <w:pStyle w:val="TOC2"/>
            <w:rPr>
              <w:rFonts w:asciiTheme="minorHAnsi" w:eastAsiaTheme="minorEastAsia" w:hAnsiTheme="minorHAnsi"/>
              <w:b w:val="0"/>
              <w:bCs w:val="0"/>
              <w:kern w:val="2"/>
              <w:sz w:val="22"/>
              <w:lang w:val="lv-LV" w:eastAsia="lv-LV"/>
              <w14:ligatures w14:val="standardContextual"/>
            </w:rPr>
          </w:pPr>
          <w:hyperlink w:anchor="_Toc139559175" w:history="1">
            <w:r w:rsidR="00421B50" w:rsidRPr="00743A1D">
              <w:rPr>
                <w:rStyle w:val="Hyperlink"/>
                <w:rFonts w:eastAsiaTheme="majorEastAsia" w:cs="Times New Roman"/>
              </w:rPr>
              <w:t>Bukovskis V. Civīlprocesa mācības grāmata 1933</w:t>
            </w:r>
            <w:r w:rsidR="00421B50">
              <w:rPr>
                <w:webHidden/>
              </w:rPr>
              <w:tab/>
            </w:r>
            <w:r w:rsidR="00421B50">
              <w:rPr>
                <w:webHidden/>
              </w:rPr>
              <w:fldChar w:fldCharType="begin"/>
            </w:r>
            <w:r w:rsidR="00421B50">
              <w:rPr>
                <w:webHidden/>
              </w:rPr>
              <w:instrText xml:space="preserve"> PAGEREF _Toc139559175 \h </w:instrText>
            </w:r>
            <w:r w:rsidR="00421B50">
              <w:rPr>
                <w:webHidden/>
              </w:rPr>
            </w:r>
            <w:r w:rsidR="00421B50">
              <w:rPr>
                <w:webHidden/>
              </w:rPr>
              <w:fldChar w:fldCharType="separate"/>
            </w:r>
            <w:r w:rsidR="00421B50">
              <w:rPr>
                <w:webHidden/>
              </w:rPr>
              <w:t>85</w:t>
            </w:r>
            <w:r w:rsidR="00421B50">
              <w:rPr>
                <w:webHidden/>
              </w:rPr>
              <w:fldChar w:fldCharType="end"/>
            </w:r>
          </w:hyperlink>
        </w:p>
        <w:p w14:paraId="4D47CB99" w14:textId="217A7F23" w:rsidR="00421B50" w:rsidRDefault="00A87C56">
          <w:pPr>
            <w:pStyle w:val="TOC2"/>
            <w:rPr>
              <w:rFonts w:asciiTheme="minorHAnsi" w:eastAsiaTheme="minorEastAsia" w:hAnsiTheme="minorHAnsi"/>
              <w:b w:val="0"/>
              <w:bCs w:val="0"/>
              <w:kern w:val="2"/>
              <w:sz w:val="22"/>
              <w:lang w:val="lv-LV" w:eastAsia="lv-LV"/>
              <w14:ligatures w14:val="standardContextual"/>
            </w:rPr>
          </w:pPr>
          <w:hyperlink w:anchor="_Toc139559176" w:history="1">
            <w:r w:rsidR="00421B50" w:rsidRPr="00743A1D">
              <w:rPr>
                <w:rStyle w:val="Hyperlink"/>
                <w:rFonts w:eastAsiaTheme="majorEastAsia" w:cs="Times New Roman"/>
              </w:rPr>
              <w:t>Raichels L. Civiltiesas galīgo spriedumu izpildīšanas apturēšana 1935</w:t>
            </w:r>
            <w:r w:rsidR="00421B50">
              <w:rPr>
                <w:webHidden/>
              </w:rPr>
              <w:tab/>
            </w:r>
            <w:r w:rsidR="00421B50">
              <w:rPr>
                <w:webHidden/>
              </w:rPr>
              <w:fldChar w:fldCharType="begin"/>
            </w:r>
            <w:r w:rsidR="00421B50">
              <w:rPr>
                <w:webHidden/>
              </w:rPr>
              <w:instrText xml:space="preserve"> PAGEREF _Toc139559176 \h </w:instrText>
            </w:r>
            <w:r w:rsidR="00421B50">
              <w:rPr>
                <w:webHidden/>
              </w:rPr>
            </w:r>
            <w:r w:rsidR="00421B50">
              <w:rPr>
                <w:webHidden/>
              </w:rPr>
              <w:fldChar w:fldCharType="separate"/>
            </w:r>
            <w:r w:rsidR="00421B50">
              <w:rPr>
                <w:webHidden/>
              </w:rPr>
              <w:t>92</w:t>
            </w:r>
            <w:r w:rsidR="00421B50">
              <w:rPr>
                <w:webHidden/>
              </w:rPr>
              <w:fldChar w:fldCharType="end"/>
            </w:r>
          </w:hyperlink>
        </w:p>
        <w:p w14:paraId="565A8286" w14:textId="18E53764" w:rsidR="00421B50" w:rsidRDefault="00A87C56">
          <w:pPr>
            <w:pStyle w:val="TOC2"/>
            <w:rPr>
              <w:rFonts w:asciiTheme="minorHAnsi" w:eastAsiaTheme="minorEastAsia" w:hAnsiTheme="minorHAnsi"/>
              <w:b w:val="0"/>
              <w:bCs w:val="0"/>
              <w:kern w:val="2"/>
              <w:sz w:val="22"/>
              <w:lang w:val="lv-LV" w:eastAsia="lv-LV"/>
              <w14:ligatures w14:val="standardContextual"/>
            </w:rPr>
          </w:pPr>
          <w:hyperlink w:anchor="_Toc139559177" w:history="1">
            <w:r w:rsidR="00421B50" w:rsidRPr="00743A1D">
              <w:rPr>
                <w:rStyle w:val="Hyperlink"/>
                <w:rFonts w:cs="Times New Roman"/>
              </w:rPr>
              <w:t>Res judicata 1938</w:t>
            </w:r>
            <w:r w:rsidR="00421B50">
              <w:rPr>
                <w:webHidden/>
              </w:rPr>
              <w:tab/>
            </w:r>
            <w:r w:rsidR="00421B50">
              <w:rPr>
                <w:webHidden/>
              </w:rPr>
              <w:fldChar w:fldCharType="begin"/>
            </w:r>
            <w:r w:rsidR="00421B50">
              <w:rPr>
                <w:webHidden/>
              </w:rPr>
              <w:instrText xml:space="preserve"> PAGEREF _Toc139559177 \h </w:instrText>
            </w:r>
            <w:r w:rsidR="00421B50">
              <w:rPr>
                <w:webHidden/>
              </w:rPr>
            </w:r>
            <w:r w:rsidR="00421B50">
              <w:rPr>
                <w:webHidden/>
              </w:rPr>
              <w:fldChar w:fldCharType="separate"/>
            </w:r>
            <w:r w:rsidR="00421B50">
              <w:rPr>
                <w:webHidden/>
              </w:rPr>
              <w:t>92</w:t>
            </w:r>
            <w:r w:rsidR="00421B50">
              <w:rPr>
                <w:webHidden/>
              </w:rPr>
              <w:fldChar w:fldCharType="end"/>
            </w:r>
          </w:hyperlink>
        </w:p>
        <w:p w14:paraId="694E35A1" w14:textId="61FD8D85" w:rsidR="00421B50" w:rsidRDefault="00A87C56">
          <w:pPr>
            <w:pStyle w:val="TOC2"/>
            <w:rPr>
              <w:rFonts w:asciiTheme="minorHAnsi" w:eastAsiaTheme="minorEastAsia" w:hAnsiTheme="minorHAnsi"/>
              <w:b w:val="0"/>
              <w:bCs w:val="0"/>
              <w:kern w:val="2"/>
              <w:sz w:val="22"/>
              <w:lang w:val="lv-LV" w:eastAsia="lv-LV"/>
              <w14:ligatures w14:val="standardContextual"/>
            </w:rPr>
          </w:pPr>
          <w:hyperlink w:anchor="_Toc139559178" w:history="1">
            <w:r w:rsidR="00421B50" w:rsidRPr="00743A1D">
              <w:rPr>
                <w:rStyle w:val="Hyperlink"/>
                <w:rFonts w:eastAsiaTheme="majorEastAsia" w:cs="Times New Roman"/>
              </w:rPr>
              <w:t>Čakste K. Civilprocess 1940</w:t>
            </w:r>
            <w:r w:rsidR="00421B50">
              <w:rPr>
                <w:webHidden/>
              </w:rPr>
              <w:tab/>
            </w:r>
            <w:r w:rsidR="00421B50">
              <w:rPr>
                <w:webHidden/>
              </w:rPr>
              <w:fldChar w:fldCharType="begin"/>
            </w:r>
            <w:r w:rsidR="00421B50">
              <w:rPr>
                <w:webHidden/>
              </w:rPr>
              <w:instrText xml:space="preserve"> PAGEREF _Toc139559178 \h </w:instrText>
            </w:r>
            <w:r w:rsidR="00421B50">
              <w:rPr>
                <w:webHidden/>
              </w:rPr>
            </w:r>
            <w:r w:rsidR="00421B50">
              <w:rPr>
                <w:webHidden/>
              </w:rPr>
              <w:fldChar w:fldCharType="separate"/>
            </w:r>
            <w:r w:rsidR="00421B50">
              <w:rPr>
                <w:webHidden/>
              </w:rPr>
              <w:t>93</w:t>
            </w:r>
            <w:r w:rsidR="00421B50">
              <w:rPr>
                <w:webHidden/>
              </w:rPr>
              <w:fldChar w:fldCharType="end"/>
            </w:r>
          </w:hyperlink>
        </w:p>
        <w:p w14:paraId="7AA7BCDA" w14:textId="77777777" w:rsidR="00421B50" w:rsidRDefault="00421B50">
          <w:pPr>
            <w:rPr>
              <w:b/>
              <w:bCs/>
              <w:noProof/>
            </w:rPr>
          </w:pPr>
          <w:r>
            <w:rPr>
              <w:b/>
              <w:bCs/>
              <w:noProof/>
            </w:rPr>
            <w:fldChar w:fldCharType="end"/>
          </w:r>
        </w:p>
      </w:sdtContent>
    </w:sdt>
    <w:p w14:paraId="79731E3C" w14:textId="1004E006" w:rsidR="00996866" w:rsidRDefault="00996866"/>
    <w:p w14:paraId="58833B4D" w14:textId="77777777" w:rsidR="008F154D" w:rsidRDefault="008F154D" w:rsidP="000E66EA">
      <w:pPr>
        <w:jc w:val="center"/>
      </w:pPr>
    </w:p>
    <w:p w14:paraId="6B3964D5" w14:textId="590ED340" w:rsidR="000E66EA" w:rsidRPr="00533BE6" w:rsidRDefault="00090DCE" w:rsidP="00090DCE">
      <w:pPr>
        <w:pStyle w:val="Heading2"/>
        <w:rPr>
          <w:rFonts w:ascii="Times New Roman" w:hAnsi="Times New Roman" w:cs="Times New Roman"/>
          <w:b/>
          <w:bCs/>
          <w:color w:val="auto"/>
          <w:sz w:val="24"/>
          <w:szCs w:val="24"/>
        </w:rPr>
      </w:pPr>
      <w:bookmarkStart w:id="268" w:name="_Toc136352314"/>
      <w:bookmarkStart w:id="269" w:name="_Toc136354200"/>
      <w:bookmarkStart w:id="270" w:name="_Toc136419102"/>
      <w:bookmarkStart w:id="271" w:name="_Toc136604409"/>
      <w:bookmarkStart w:id="272" w:name="_Toc136605094"/>
      <w:bookmarkStart w:id="273" w:name="_Toc136861864"/>
      <w:bookmarkStart w:id="274" w:name="_Toc137739932"/>
      <w:bookmarkStart w:id="275" w:name="_Toc139559147"/>
      <w:r w:rsidRPr="00E524E7">
        <w:rPr>
          <w:rFonts w:ascii="Times New Roman" w:hAnsi="Times New Roman" w:cs="Times New Roman"/>
          <w:b/>
          <w:bCs/>
          <w:color w:val="auto"/>
        </w:rPr>
        <w:t xml:space="preserve">Markadē V. Res judicata spēks </w:t>
      </w:r>
      <w:hyperlink r:id="rId20" w:history="1">
        <w:r w:rsidRPr="00AF5E51">
          <w:rPr>
            <w:rStyle w:val="Hyperlink"/>
            <w:rFonts w:ascii="Times New Roman" w:hAnsi="Times New Roman" w:cs="Times New Roman"/>
            <w:b/>
            <w:bCs/>
          </w:rPr>
          <w:t>1848</w:t>
        </w:r>
        <w:bookmarkEnd w:id="268"/>
        <w:bookmarkEnd w:id="269"/>
        <w:bookmarkEnd w:id="270"/>
        <w:bookmarkEnd w:id="271"/>
        <w:bookmarkEnd w:id="272"/>
        <w:bookmarkEnd w:id="273"/>
      </w:hyperlink>
      <w:r w:rsidR="00533BE6" w:rsidRPr="0064351A">
        <w:rPr>
          <w:rStyle w:val="FootnoteReference"/>
          <w:rFonts w:ascii="Times New Roman" w:hAnsi="Times New Roman" w:cs="Times New Roman"/>
          <w:color w:val="auto"/>
          <w:sz w:val="24"/>
          <w:szCs w:val="24"/>
        </w:rPr>
        <w:footnoteReference w:id="57"/>
      </w:r>
      <w:r w:rsidR="001C1052" w:rsidRPr="0064351A">
        <w:rPr>
          <w:rFonts w:ascii="Times New Roman" w:hAnsi="Times New Roman" w:cs="Times New Roman"/>
          <w:color w:val="auto"/>
        </w:rPr>
        <w:t>,</w:t>
      </w:r>
      <w:r w:rsidR="00EC6BEA" w:rsidRPr="0064351A">
        <w:rPr>
          <w:rStyle w:val="FootnoteReference"/>
          <w:rFonts w:ascii="Times New Roman" w:hAnsi="Times New Roman" w:cs="Times New Roman"/>
          <w:color w:val="auto"/>
        </w:rPr>
        <w:footnoteReference w:id="58"/>
      </w:r>
      <w:bookmarkEnd w:id="274"/>
      <w:bookmarkEnd w:id="275"/>
    </w:p>
    <w:sdt>
      <w:sdtPr>
        <w:rPr>
          <w:rFonts w:ascii="Times New Roman" w:eastAsiaTheme="minorHAnsi" w:hAnsi="Times New Roman" w:cstheme="minorBidi"/>
          <w:b/>
          <w:bCs/>
          <w:noProof/>
          <w:color w:val="auto"/>
          <w:kern w:val="2"/>
          <w:sz w:val="24"/>
          <w:szCs w:val="22"/>
          <w:lang w:val="lv-LV"/>
          <w14:ligatures w14:val="standardContextual"/>
        </w:rPr>
        <w:id w:val="2034458851"/>
        <w:docPartObj>
          <w:docPartGallery w:val="Table of Contents"/>
          <w:docPartUnique/>
        </w:docPartObj>
      </w:sdtPr>
      <w:sdtEndPr>
        <w:rPr>
          <w:b w:val="0"/>
          <w:bCs w:val="0"/>
          <w:noProof w:val="0"/>
          <w:kern w:val="0"/>
          <w14:ligatures w14:val="none"/>
        </w:rPr>
      </w:sdtEndPr>
      <w:sdtContent>
        <w:p w14:paraId="55C18E07" w14:textId="65FA7EFB" w:rsidR="007B0BF1" w:rsidRPr="002C4BAC" w:rsidRDefault="00533BE6" w:rsidP="007B0BF1">
          <w:pPr>
            <w:pStyle w:val="TOCHeading"/>
            <w:rPr>
              <w:rFonts w:ascii="Times New Roman" w:hAnsi="Times New Roman" w:cs="Times New Roman"/>
              <w:color w:val="auto"/>
              <w:sz w:val="24"/>
              <w:lang w:val="lv-LV"/>
            </w:rPr>
          </w:pPr>
          <w:r w:rsidRPr="002C4BAC">
            <w:rPr>
              <w:rFonts w:ascii="Times New Roman" w:hAnsi="Times New Roman" w:cs="Times New Roman"/>
              <w:color w:val="auto"/>
              <w:sz w:val="24"/>
              <w:lang w:val="lv-LV"/>
            </w:rPr>
            <w:t>Satur</w:t>
          </w:r>
          <w:r w:rsidR="007B0BF1" w:rsidRPr="002C4BAC">
            <w:rPr>
              <w:rFonts w:ascii="Times New Roman" w:hAnsi="Times New Roman" w:cs="Times New Roman"/>
              <w:color w:val="auto"/>
              <w:sz w:val="24"/>
              <w:lang w:val="lv-LV"/>
            </w:rPr>
            <w:t>s</w:t>
          </w:r>
        </w:p>
        <w:p w14:paraId="0CEE69C1" w14:textId="335BF506" w:rsidR="0064351A" w:rsidRPr="00421B50" w:rsidRDefault="00A87C56" w:rsidP="0064351A">
          <w:pPr>
            <w:pStyle w:val="TOC2"/>
            <w:ind w:left="567"/>
            <w:rPr>
              <w:rFonts w:asciiTheme="minorHAnsi" w:eastAsiaTheme="minorEastAsia" w:hAnsiTheme="minorHAnsi"/>
              <w:b w:val="0"/>
              <w:bCs w:val="0"/>
              <w:kern w:val="2"/>
              <w:sz w:val="22"/>
              <w:lang w:val="lv-LV" w:eastAsia="lv-LV"/>
              <w14:ligatures w14:val="standardContextual"/>
            </w:rPr>
          </w:pPr>
          <w:hyperlink w:anchor="_Toc137740046" w:history="1">
            <w:r w:rsidR="0064351A" w:rsidRPr="009F3AB8">
              <w:rPr>
                <w:rStyle w:val="Hyperlink"/>
                <w:rFonts w:cs="Times New Roman"/>
                <w:b w:val="0"/>
                <w:bCs w:val="0"/>
                <w:lang w:val="lv-LV"/>
              </w:rPr>
              <w:t>I [Priekšmetu sakritums]</w:t>
            </w:r>
            <w:r w:rsidR="0064351A" w:rsidRPr="009F3AB8">
              <w:rPr>
                <w:b w:val="0"/>
                <w:bCs w:val="0"/>
                <w:webHidden/>
                <w:lang w:val="lv-LV"/>
              </w:rPr>
              <w:tab/>
            </w:r>
            <w:r w:rsidR="0064351A" w:rsidRPr="007B0BF1">
              <w:rPr>
                <w:b w:val="0"/>
                <w:bCs w:val="0"/>
                <w:webHidden/>
              </w:rPr>
              <w:fldChar w:fldCharType="begin"/>
            </w:r>
            <w:r w:rsidR="0064351A" w:rsidRPr="009F3AB8">
              <w:rPr>
                <w:b w:val="0"/>
                <w:bCs w:val="0"/>
                <w:webHidden/>
                <w:lang w:val="lv-LV"/>
              </w:rPr>
              <w:instrText xml:space="preserve"> PAGEREF _Toc137740046 \h </w:instrText>
            </w:r>
            <w:r w:rsidR="0064351A" w:rsidRPr="007B0BF1">
              <w:rPr>
                <w:b w:val="0"/>
                <w:bCs w:val="0"/>
                <w:webHidden/>
              </w:rPr>
            </w:r>
            <w:r w:rsidR="0064351A" w:rsidRPr="007B0BF1">
              <w:rPr>
                <w:b w:val="0"/>
                <w:bCs w:val="0"/>
                <w:webHidden/>
              </w:rPr>
              <w:fldChar w:fldCharType="separate"/>
            </w:r>
            <w:r w:rsidR="0064351A" w:rsidRPr="009F3AB8">
              <w:rPr>
                <w:b w:val="0"/>
                <w:bCs w:val="0"/>
                <w:webHidden/>
                <w:lang w:val="lv-LV"/>
              </w:rPr>
              <w:t>5</w:t>
            </w:r>
            <w:r w:rsidR="0064351A" w:rsidRPr="007B0BF1">
              <w:rPr>
                <w:b w:val="0"/>
                <w:bCs w:val="0"/>
                <w:webHidden/>
              </w:rPr>
              <w:fldChar w:fldCharType="end"/>
            </w:r>
          </w:hyperlink>
          <w:r w:rsidR="00421B50">
            <w:rPr>
              <w:b w:val="0"/>
              <w:bCs w:val="0"/>
              <w:lang w:val="lv-LV"/>
            </w:rPr>
            <w:t>7</w:t>
          </w:r>
        </w:p>
        <w:p w14:paraId="315BD779" w14:textId="77777777" w:rsidR="0064351A" w:rsidRPr="007B0BF1" w:rsidRDefault="00A87C56" w:rsidP="0064351A">
          <w:pPr>
            <w:pStyle w:val="TOC2"/>
            <w:ind w:left="567"/>
            <w:rPr>
              <w:rFonts w:asciiTheme="minorHAnsi" w:eastAsiaTheme="minorEastAsia" w:hAnsiTheme="minorHAnsi"/>
              <w:b w:val="0"/>
              <w:bCs w:val="0"/>
              <w:kern w:val="2"/>
              <w:sz w:val="22"/>
              <w:lang w:val="lv-LV" w:eastAsia="lv-LV"/>
              <w14:ligatures w14:val="standardContextual"/>
            </w:rPr>
          </w:pPr>
          <w:hyperlink w:anchor="_Toc137740047" w:history="1">
            <w:r w:rsidR="0064351A" w:rsidRPr="009F3AB8">
              <w:rPr>
                <w:rStyle w:val="Hyperlink"/>
                <w:rFonts w:cs="Times New Roman"/>
                <w:b w:val="0"/>
                <w:bCs w:val="0"/>
                <w:lang w:val="lv-LV"/>
              </w:rPr>
              <w:t>II [Pamatu sakritums]</w:t>
            </w:r>
            <w:r w:rsidR="0064351A" w:rsidRPr="009F3AB8">
              <w:rPr>
                <w:b w:val="0"/>
                <w:bCs w:val="0"/>
                <w:webHidden/>
                <w:lang w:val="lv-LV"/>
              </w:rPr>
              <w:tab/>
            </w:r>
            <w:r w:rsidR="0064351A" w:rsidRPr="007B0BF1">
              <w:rPr>
                <w:b w:val="0"/>
                <w:bCs w:val="0"/>
                <w:webHidden/>
              </w:rPr>
              <w:fldChar w:fldCharType="begin"/>
            </w:r>
            <w:r w:rsidR="0064351A" w:rsidRPr="009F3AB8">
              <w:rPr>
                <w:b w:val="0"/>
                <w:bCs w:val="0"/>
                <w:webHidden/>
                <w:lang w:val="lv-LV"/>
              </w:rPr>
              <w:instrText xml:space="preserve"> PAGEREF _Toc137740047 \h </w:instrText>
            </w:r>
            <w:r w:rsidR="0064351A" w:rsidRPr="007B0BF1">
              <w:rPr>
                <w:b w:val="0"/>
                <w:bCs w:val="0"/>
                <w:webHidden/>
              </w:rPr>
            </w:r>
            <w:r w:rsidR="0064351A" w:rsidRPr="007B0BF1">
              <w:rPr>
                <w:b w:val="0"/>
                <w:bCs w:val="0"/>
                <w:webHidden/>
              </w:rPr>
              <w:fldChar w:fldCharType="separate"/>
            </w:r>
            <w:r w:rsidR="0064351A" w:rsidRPr="009F3AB8">
              <w:rPr>
                <w:b w:val="0"/>
                <w:bCs w:val="0"/>
                <w:webHidden/>
                <w:lang w:val="lv-LV"/>
              </w:rPr>
              <w:t>61</w:t>
            </w:r>
            <w:r w:rsidR="0064351A" w:rsidRPr="007B0BF1">
              <w:rPr>
                <w:b w:val="0"/>
                <w:bCs w:val="0"/>
                <w:webHidden/>
              </w:rPr>
              <w:fldChar w:fldCharType="end"/>
            </w:r>
          </w:hyperlink>
        </w:p>
        <w:p w14:paraId="2B6605F0" w14:textId="77777777" w:rsidR="0064351A" w:rsidRPr="007B0BF1" w:rsidRDefault="00A87C56" w:rsidP="0064351A">
          <w:pPr>
            <w:pStyle w:val="TOC2"/>
            <w:ind w:left="567"/>
            <w:rPr>
              <w:rFonts w:asciiTheme="minorHAnsi" w:eastAsiaTheme="minorEastAsia" w:hAnsiTheme="minorHAnsi"/>
              <w:b w:val="0"/>
              <w:bCs w:val="0"/>
              <w:kern w:val="2"/>
              <w:sz w:val="22"/>
              <w:lang w:val="lv-LV" w:eastAsia="lv-LV"/>
              <w14:ligatures w14:val="standardContextual"/>
            </w:rPr>
          </w:pPr>
          <w:hyperlink w:anchor="_Toc137740048" w:history="1">
            <w:r w:rsidR="0064351A" w:rsidRPr="0064351A">
              <w:rPr>
                <w:rStyle w:val="Hyperlink"/>
                <w:rFonts w:cs="Times New Roman"/>
                <w:b w:val="0"/>
                <w:bCs w:val="0"/>
                <w:lang w:val="de-DE"/>
              </w:rPr>
              <w:t>III [Pušu sakritums]</w:t>
            </w:r>
            <w:r w:rsidR="0064351A" w:rsidRPr="0064351A">
              <w:rPr>
                <w:b w:val="0"/>
                <w:bCs w:val="0"/>
                <w:webHidden/>
                <w:lang w:val="de-DE"/>
              </w:rPr>
              <w:tab/>
            </w:r>
            <w:r w:rsidR="0064351A" w:rsidRPr="007B0BF1">
              <w:rPr>
                <w:b w:val="0"/>
                <w:bCs w:val="0"/>
                <w:webHidden/>
              </w:rPr>
              <w:fldChar w:fldCharType="begin"/>
            </w:r>
            <w:r w:rsidR="0064351A" w:rsidRPr="0064351A">
              <w:rPr>
                <w:b w:val="0"/>
                <w:bCs w:val="0"/>
                <w:webHidden/>
                <w:lang w:val="de-DE"/>
              </w:rPr>
              <w:instrText xml:space="preserve"> PAGEREF _Toc137740048 \h </w:instrText>
            </w:r>
            <w:r w:rsidR="0064351A" w:rsidRPr="007B0BF1">
              <w:rPr>
                <w:b w:val="0"/>
                <w:bCs w:val="0"/>
                <w:webHidden/>
              </w:rPr>
            </w:r>
            <w:r w:rsidR="0064351A" w:rsidRPr="007B0BF1">
              <w:rPr>
                <w:b w:val="0"/>
                <w:bCs w:val="0"/>
                <w:webHidden/>
              </w:rPr>
              <w:fldChar w:fldCharType="separate"/>
            </w:r>
            <w:r w:rsidR="0064351A" w:rsidRPr="0064351A">
              <w:rPr>
                <w:b w:val="0"/>
                <w:bCs w:val="0"/>
                <w:webHidden/>
                <w:lang w:val="de-DE"/>
              </w:rPr>
              <w:t>67</w:t>
            </w:r>
            <w:r w:rsidR="0064351A" w:rsidRPr="007B0BF1">
              <w:rPr>
                <w:b w:val="0"/>
                <w:bCs w:val="0"/>
                <w:webHidden/>
              </w:rPr>
              <w:fldChar w:fldCharType="end"/>
            </w:r>
          </w:hyperlink>
        </w:p>
        <w:p w14:paraId="03FE9EE2" w14:textId="77777777" w:rsidR="0064351A" w:rsidRPr="007B0BF1" w:rsidRDefault="00A87C56" w:rsidP="0064351A">
          <w:pPr>
            <w:pStyle w:val="TOC2"/>
            <w:ind w:left="567"/>
            <w:rPr>
              <w:rFonts w:asciiTheme="minorHAnsi" w:eastAsiaTheme="minorEastAsia" w:hAnsiTheme="minorHAnsi"/>
              <w:b w:val="0"/>
              <w:bCs w:val="0"/>
              <w:kern w:val="2"/>
              <w:sz w:val="22"/>
              <w:lang w:val="lv-LV" w:eastAsia="lv-LV"/>
              <w14:ligatures w14:val="standardContextual"/>
            </w:rPr>
          </w:pPr>
          <w:hyperlink w:anchor="_Toc137740049" w:history="1">
            <w:r w:rsidR="0064351A" w:rsidRPr="0064351A">
              <w:rPr>
                <w:rStyle w:val="Hyperlink"/>
                <w:rFonts w:cs="Times New Roman"/>
                <w:b w:val="0"/>
                <w:bCs w:val="0"/>
                <w:lang w:val="de-DE"/>
              </w:rPr>
              <w:t>IV [Kopsavilkums]</w:t>
            </w:r>
            <w:r w:rsidR="0064351A" w:rsidRPr="0064351A">
              <w:rPr>
                <w:b w:val="0"/>
                <w:bCs w:val="0"/>
                <w:webHidden/>
                <w:lang w:val="de-DE"/>
              </w:rPr>
              <w:tab/>
            </w:r>
            <w:r w:rsidR="0064351A" w:rsidRPr="007B0BF1">
              <w:rPr>
                <w:b w:val="0"/>
                <w:bCs w:val="0"/>
                <w:webHidden/>
              </w:rPr>
              <w:fldChar w:fldCharType="begin"/>
            </w:r>
            <w:r w:rsidR="0064351A" w:rsidRPr="0064351A">
              <w:rPr>
                <w:b w:val="0"/>
                <w:bCs w:val="0"/>
                <w:webHidden/>
                <w:lang w:val="de-DE"/>
              </w:rPr>
              <w:instrText xml:space="preserve"> PAGEREF _Toc137740049 \h </w:instrText>
            </w:r>
            <w:r w:rsidR="0064351A" w:rsidRPr="007B0BF1">
              <w:rPr>
                <w:b w:val="0"/>
                <w:bCs w:val="0"/>
                <w:webHidden/>
              </w:rPr>
            </w:r>
            <w:r w:rsidR="0064351A" w:rsidRPr="007B0BF1">
              <w:rPr>
                <w:b w:val="0"/>
                <w:bCs w:val="0"/>
                <w:webHidden/>
              </w:rPr>
              <w:fldChar w:fldCharType="separate"/>
            </w:r>
            <w:r w:rsidR="0064351A" w:rsidRPr="0064351A">
              <w:rPr>
                <w:b w:val="0"/>
                <w:bCs w:val="0"/>
                <w:webHidden/>
                <w:lang w:val="de-DE"/>
              </w:rPr>
              <w:t>71</w:t>
            </w:r>
            <w:r w:rsidR="0064351A" w:rsidRPr="007B0BF1">
              <w:rPr>
                <w:b w:val="0"/>
                <w:bCs w:val="0"/>
                <w:webHidden/>
              </w:rPr>
              <w:fldChar w:fldCharType="end"/>
            </w:r>
          </w:hyperlink>
        </w:p>
        <w:p w14:paraId="3ED0C017" w14:textId="223E11CA" w:rsidR="0064351A" w:rsidRDefault="00A87C56" w:rsidP="0064351A">
          <w:pPr>
            <w:tabs>
              <w:tab w:val="left" w:pos="8647"/>
            </w:tabs>
            <w:ind w:firstLine="567"/>
          </w:pPr>
          <w:hyperlink w:anchor="_Toc137740050" w:history="1">
            <w:r w:rsidR="0064351A" w:rsidRPr="0064351A">
              <w:rPr>
                <w:rStyle w:val="Hyperlink"/>
                <w:rFonts w:cs="Times New Roman"/>
                <w:color w:val="2E74B5" w:themeColor="accent5" w:themeShade="BF"/>
              </w:rPr>
              <w:t>Krimināllietu spriedumu ietekme civillietās</w:t>
            </w:r>
            <w:r w:rsidR="0064351A" w:rsidRPr="0064351A">
              <w:rPr>
                <w:rStyle w:val="Hyperlink"/>
                <w:rFonts w:cs="Times New Roman"/>
                <w:color w:val="2E74B5" w:themeColor="accent5" w:themeShade="BF"/>
                <w:u w:val="none"/>
              </w:rPr>
              <w:t>.................................</w:t>
            </w:r>
            <w:r w:rsidR="00C166D9">
              <w:rPr>
                <w:rStyle w:val="Hyperlink"/>
                <w:rFonts w:cs="Times New Roman"/>
                <w:color w:val="2E74B5" w:themeColor="accent5" w:themeShade="BF"/>
                <w:u w:val="none"/>
              </w:rPr>
              <w:t>...................</w:t>
            </w:r>
            <w:r w:rsidR="0064351A" w:rsidRPr="0064351A">
              <w:rPr>
                <w:rStyle w:val="Hyperlink"/>
                <w:rFonts w:cs="Times New Roman"/>
                <w:color w:val="2E74B5" w:themeColor="accent5" w:themeShade="BF"/>
                <w:u w:val="none"/>
              </w:rPr>
              <w:t>.........</w:t>
            </w:r>
            <w:r w:rsidR="0064351A" w:rsidRPr="00141DB1">
              <w:rPr>
                <w:b/>
                <w:bCs/>
                <w:webHidden/>
              </w:rPr>
              <w:fldChar w:fldCharType="begin"/>
            </w:r>
            <w:r w:rsidR="0064351A" w:rsidRPr="00141DB1">
              <w:rPr>
                <w:webHidden/>
              </w:rPr>
              <w:instrText xml:space="preserve"> PAGEREF _Toc137740050 \h </w:instrText>
            </w:r>
            <w:r w:rsidR="0064351A" w:rsidRPr="00141DB1">
              <w:rPr>
                <w:b/>
                <w:bCs/>
                <w:webHidden/>
              </w:rPr>
            </w:r>
            <w:r w:rsidR="0064351A" w:rsidRPr="00141DB1">
              <w:rPr>
                <w:b/>
                <w:bCs/>
                <w:webHidden/>
              </w:rPr>
              <w:fldChar w:fldCharType="separate"/>
            </w:r>
            <w:r w:rsidR="0064351A" w:rsidRPr="00141DB1">
              <w:rPr>
                <w:webHidden/>
              </w:rPr>
              <w:t>73</w:t>
            </w:r>
            <w:r w:rsidR="0064351A" w:rsidRPr="00141DB1">
              <w:rPr>
                <w:b/>
                <w:bCs/>
                <w:webHidden/>
              </w:rPr>
              <w:fldChar w:fldCharType="end"/>
            </w:r>
          </w:hyperlink>
        </w:p>
        <w:p w14:paraId="722FD0BE" w14:textId="51CCF49B" w:rsidR="00533BE6" w:rsidRPr="0064351A" w:rsidRDefault="00A87C56" w:rsidP="0064351A">
          <w:pPr>
            <w:ind w:firstLine="567"/>
          </w:pPr>
        </w:p>
      </w:sdtContent>
    </w:sdt>
    <w:p w14:paraId="2F6804A8" w14:textId="77777777" w:rsidR="00533BE6" w:rsidRPr="003644F1" w:rsidRDefault="00533BE6" w:rsidP="00533BE6">
      <w:pPr>
        <w:ind w:firstLine="709"/>
      </w:pPr>
      <w:r w:rsidRPr="003644F1">
        <w:t xml:space="preserve">Viens no sociālās kārtības pamatelementiem ir norma, ka jebkurš tiesas nolēmums, pat ja tiesnesis kļūdījies, ir patiesība: </w:t>
      </w:r>
      <w:r w:rsidRPr="003644F1">
        <w:rPr>
          <w:i/>
          <w:iCs/>
        </w:rPr>
        <w:t>res judicata</w:t>
      </w:r>
      <w:r w:rsidRPr="003644F1">
        <w:t xml:space="preserve"> </w:t>
      </w:r>
      <w:r w:rsidRPr="003644F1">
        <w:rPr>
          <w:i/>
          <w:iCs/>
        </w:rPr>
        <w:t>pro veritate habetur</w:t>
      </w:r>
      <w:r w:rsidRPr="003644F1">
        <w:t xml:space="preserve"> [izskatīta lieta tiek uzskatīta par patiesību]</w:t>
      </w:r>
      <w:r>
        <w:rPr>
          <w:rStyle w:val="FootnoteReference"/>
        </w:rPr>
        <w:footnoteReference w:id="59"/>
      </w:r>
      <w:r w:rsidRPr="003644F1">
        <w:t>. Kāda gan būtu tiesu varas autoritāte, ja divi prāvnieki, kuru strīds vienreiz jau ir izšķirts, varētu otrreiz</w:t>
      </w:r>
      <w:r>
        <w:rPr>
          <w:rStyle w:val="FootnoteReference"/>
        </w:rPr>
        <w:footnoteReference w:id="60"/>
      </w:r>
      <w:r w:rsidRPr="003644F1">
        <w:t xml:space="preserve">, pat ceturto reizi atgriezties un apšaubīt pielemto? </w:t>
      </w:r>
    </w:p>
    <w:p w14:paraId="44876FC8" w14:textId="77777777" w:rsidR="00533BE6" w:rsidRPr="003644F1" w:rsidRDefault="00533BE6" w:rsidP="00533BE6">
      <w:pPr>
        <w:ind w:firstLine="709"/>
      </w:pPr>
      <w:r w:rsidRPr="003644F1">
        <w:t xml:space="preserve">Tāpēc </w:t>
      </w:r>
      <w:r w:rsidRPr="003644F1">
        <w:rPr>
          <w:i/>
          <w:iCs/>
        </w:rPr>
        <w:t>res judicata</w:t>
      </w:r>
      <w:r w:rsidRPr="003644F1">
        <w:t xml:space="preserve"> spēka jautājums, bez šaubām, ir viens no svarīgākajiem civiltiesībās. Un tomēr tas ir arī, mēs nebaidāmies teikt, viens no vismazāk izpētītajiem, vismazāk izprastajiem jautājumiem, kā mēs to redzēsim šajā rakstā, it īpaši otrajā no tā trim nodaļām. </w:t>
      </w:r>
    </w:p>
    <w:p w14:paraId="1AD821D4" w14:textId="77777777" w:rsidR="00533BE6" w:rsidRPr="003644F1" w:rsidRDefault="00533BE6" w:rsidP="00533BE6">
      <w:pPr>
        <w:ind w:firstLine="709"/>
      </w:pPr>
      <w:r w:rsidRPr="003644F1">
        <w:t xml:space="preserve">Ir nepieciešami trīs nosacījumi, lai noraidītu prasību kā pretēju </w:t>
      </w:r>
      <w:r w:rsidRPr="003644F1">
        <w:rPr>
          <w:i/>
          <w:iCs/>
        </w:rPr>
        <w:t xml:space="preserve">res judicata </w:t>
      </w:r>
      <w:r w:rsidRPr="003644F1">
        <w:t>spēk</w:t>
      </w:r>
      <w:r>
        <w:t>am</w:t>
      </w:r>
      <w:r w:rsidRPr="003644F1">
        <w:t>, tas ir, izvirzīt jau neatsaucami izspriestu jautājumu. Ir nepieciešams: 1) ka prasītā lieta ir tā pati, kas pirmajā procesā; 2) ka prasījums ir pamatots ar vienu un to pašu prasības pamatu; 3) ka prasījums celts starp tām pašām pusēm, kas darbojas vienā un tajā pašā statusā. Tā ir Civilkodeksa 1351. panta dispozīcija.</w:t>
      </w:r>
      <w:r w:rsidRPr="003644F1">
        <w:rPr>
          <w:rStyle w:val="FootnoteReference"/>
        </w:rPr>
        <w:footnoteReference w:id="61"/>
      </w:r>
    </w:p>
    <w:p w14:paraId="70967125" w14:textId="77777777" w:rsidR="00533BE6" w:rsidRPr="003644F1" w:rsidRDefault="00533BE6" w:rsidP="00533BE6">
      <w:pPr>
        <w:ind w:firstLine="709"/>
      </w:pPr>
      <w:r w:rsidRPr="003644F1">
        <w:t xml:space="preserve">Tātad: 1)  prasības priekšmeta sakritums, </w:t>
      </w:r>
      <w:r w:rsidRPr="003644F1">
        <w:rPr>
          <w:i/>
          <w:iCs/>
        </w:rPr>
        <w:t>eadem res</w:t>
      </w:r>
      <w:r w:rsidRPr="003644F1">
        <w:t xml:space="preserve"> [tas pats priekšmets]; 2) prasības pamata sakritums, </w:t>
      </w:r>
      <w:r w:rsidRPr="003644F1">
        <w:rPr>
          <w:i/>
          <w:iCs/>
        </w:rPr>
        <w:t>eadem causa petendi</w:t>
      </w:r>
      <w:r w:rsidRPr="003644F1">
        <w:t xml:space="preserve"> [tas pats pamats prasīt]; 3) pušu un to statusa sakritums, </w:t>
      </w:r>
      <w:r w:rsidRPr="003644F1">
        <w:rPr>
          <w:i/>
          <w:iCs/>
        </w:rPr>
        <w:t>eadem conditio personarum</w:t>
      </w:r>
      <w:r w:rsidRPr="003644F1">
        <w:t xml:space="preserve"> [tas pats personu statuss]. Tie ir trīs jautājumi, kurus mēs ierosinām šeit iepazīt, nevis pilnīgi izskaidrot, jo raksta robežas</w:t>
      </w:r>
    </w:p>
    <w:p w14:paraId="567F7BF2" w14:textId="77777777" w:rsidR="00533BE6" w:rsidRPr="003644F1" w:rsidRDefault="00533BE6" w:rsidP="00533BE6">
      <w:pPr>
        <w:ind w:firstLine="142"/>
        <w:jc w:val="center"/>
        <w:rPr>
          <w:sz w:val="20"/>
          <w:szCs w:val="18"/>
        </w:rPr>
      </w:pPr>
      <w:r w:rsidRPr="003644F1">
        <w:rPr>
          <w:sz w:val="20"/>
          <w:szCs w:val="18"/>
        </w:rPr>
        <w:t>-316-</w:t>
      </w:r>
    </w:p>
    <w:p w14:paraId="73C2D524" w14:textId="77777777" w:rsidR="00533BE6" w:rsidRPr="003644F1" w:rsidRDefault="00533BE6" w:rsidP="00533BE6">
      <w:r w:rsidRPr="003644F1">
        <w:t>to neļauj</w:t>
      </w:r>
      <w:r w:rsidRPr="003644F1">
        <w:rPr>
          <w:rStyle w:val="FootnoteReference"/>
        </w:rPr>
        <w:footnoteReference w:id="62"/>
      </w:r>
      <w:r w:rsidRPr="003644F1">
        <w:t xml:space="preserve">, bet vismaz izteiksim dažus novērojumus, ar kuriem varētu novērst galvenās doktrīnas vai judikatūras kļūdas </w:t>
      </w:r>
      <w:r w:rsidRPr="003644F1">
        <w:rPr>
          <w:i/>
          <w:iCs/>
        </w:rPr>
        <w:t>res judicata</w:t>
      </w:r>
      <w:r w:rsidRPr="003644F1">
        <w:t xml:space="preserve"> jautājumā.</w:t>
      </w:r>
    </w:p>
    <w:p w14:paraId="1477CB4E" w14:textId="77777777" w:rsidR="00533BE6" w:rsidRPr="003644F1" w:rsidRDefault="00533BE6" w:rsidP="00533BE6">
      <w:pPr>
        <w:ind w:firstLine="709"/>
      </w:pPr>
    </w:p>
    <w:p w14:paraId="52BF2150" w14:textId="77777777" w:rsidR="00533BE6" w:rsidRPr="003644F1" w:rsidRDefault="00533BE6" w:rsidP="00533BE6">
      <w:pPr>
        <w:pStyle w:val="Heading2"/>
        <w:jc w:val="center"/>
        <w:rPr>
          <w:rFonts w:ascii="Times New Roman" w:hAnsi="Times New Roman" w:cs="Times New Roman"/>
          <w:b/>
          <w:bCs/>
          <w:color w:val="auto"/>
          <w:sz w:val="24"/>
          <w:szCs w:val="24"/>
        </w:rPr>
      </w:pPr>
      <w:bookmarkStart w:id="276" w:name="_Toc135645314"/>
      <w:bookmarkStart w:id="277" w:name="_Toc137739933"/>
      <w:bookmarkStart w:id="278" w:name="_Toc139559148"/>
      <w:r w:rsidRPr="003644F1">
        <w:rPr>
          <w:rFonts w:ascii="Times New Roman" w:hAnsi="Times New Roman" w:cs="Times New Roman"/>
          <w:b/>
          <w:bCs/>
          <w:color w:val="auto"/>
          <w:sz w:val="24"/>
          <w:szCs w:val="24"/>
        </w:rPr>
        <w:t>I [Priekšmet</w:t>
      </w:r>
      <w:r>
        <w:rPr>
          <w:rFonts w:ascii="Times New Roman" w:hAnsi="Times New Roman" w:cs="Times New Roman"/>
          <w:b/>
          <w:bCs/>
          <w:color w:val="auto"/>
          <w:sz w:val="24"/>
          <w:szCs w:val="24"/>
        </w:rPr>
        <w:t>u</w:t>
      </w:r>
      <w:r w:rsidRPr="003644F1">
        <w:rPr>
          <w:rFonts w:ascii="Times New Roman" w:hAnsi="Times New Roman" w:cs="Times New Roman"/>
          <w:b/>
          <w:bCs/>
          <w:color w:val="auto"/>
          <w:sz w:val="24"/>
          <w:szCs w:val="24"/>
        </w:rPr>
        <w:t xml:space="preserve"> sakritums]</w:t>
      </w:r>
      <w:r w:rsidRPr="003644F1">
        <w:rPr>
          <w:rStyle w:val="FootnoteReference"/>
          <w:rFonts w:ascii="Times New Roman" w:hAnsi="Times New Roman" w:cs="Times New Roman"/>
          <w:color w:val="auto"/>
          <w:sz w:val="24"/>
          <w:szCs w:val="24"/>
        </w:rPr>
        <w:footnoteReference w:id="63"/>
      </w:r>
      <w:bookmarkEnd w:id="276"/>
      <w:bookmarkEnd w:id="277"/>
      <w:bookmarkEnd w:id="278"/>
    </w:p>
    <w:p w14:paraId="096DD9D3" w14:textId="77777777" w:rsidR="00533BE6" w:rsidRPr="003644F1" w:rsidRDefault="00533BE6" w:rsidP="00533BE6"/>
    <w:p w14:paraId="564A2C5F" w14:textId="77777777" w:rsidR="00533BE6" w:rsidRPr="003644F1" w:rsidRDefault="00533BE6" w:rsidP="00533BE6">
      <w:pPr>
        <w:ind w:firstLine="709"/>
      </w:pPr>
      <w:r w:rsidRPr="003644F1">
        <w:rPr>
          <w:b/>
          <w:bCs/>
        </w:rPr>
        <w:t>I.</w:t>
      </w:r>
      <w:r w:rsidRPr="003644F1">
        <w:t xml:space="preserve"> Pirmkārt, </w:t>
      </w:r>
      <w:r w:rsidRPr="003644F1">
        <w:rPr>
          <w:i/>
          <w:iCs/>
        </w:rPr>
        <w:t>priekšmeta sakritums</w:t>
      </w:r>
      <w:r w:rsidRPr="003644F1">
        <w:t xml:space="preserve">. </w:t>
      </w:r>
    </w:p>
    <w:p w14:paraId="7695259B" w14:textId="77777777" w:rsidR="00533BE6" w:rsidRPr="003644F1" w:rsidRDefault="00533BE6" w:rsidP="00533BE6">
      <w:pPr>
        <w:ind w:firstLine="709"/>
      </w:pPr>
      <w:r w:rsidRPr="003644F1">
        <w:t>Jaunajam prasījumam ir jābūt tādam pašam kā tam, par kuru jau ir tapis iepriekšējais spriedums.</w:t>
      </w:r>
    </w:p>
    <w:p w14:paraId="52D09721" w14:textId="77777777" w:rsidR="00533BE6" w:rsidRPr="003644F1" w:rsidRDefault="00533BE6" w:rsidP="00533BE6">
      <w:pPr>
        <w:ind w:firstLine="709"/>
      </w:pPr>
      <w:r w:rsidRPr="003644F1">
        <w:t xml:space="preserve">Šis pirmais jautājums, protams, ir ļoti vienkāršs, un viss, kas ir saistīts ar šo nosacījumu, būtu bijis tikpat vienkāršs, ja vien doktrīna nebūtu apslēpusi šo jautājumu, aizbildinoties ar tā labāku izskaidrojumu. </w:t>
      </w:r>
      <w:bookmarkStart w:id="279" w:name="_Hlk135724001"/>
      <w:r w:rsidRPr="003644F1">
        <w:t>Veselais saprāts liek domāt, ka, lai noteiktu, vai jautājums, ko prāvnieks vēlas izvirzīt tiesā, tiktu izlemts apstiprinoši vai noraidoši, pietiktu ar pirmo spriedumu.</w:t>
      </w:r>
      <w:bookmarkEnd w:id="279"/>
      <w:r w:rsidRPr="003644F1">
        <w:t xml:space="preserve"> Bet diemžēl daži romiešu juriskonsulti bija iedomājušies mūsu jautājumam mehāniski piemērot ģeometrijas aksiomas, kuru izmantošana, vairāk atjautīga nekā pareiza, nevarēja neizraisīt kļūdu (sk. jo īpaši Dig., Liv. XLIV, T. N, 7. lpp.</w:t>
      </w:r>
      <w:r w:rsidRPr="003644F1">
        <w:rPr>
          <w:rStyle w:val="FootnoteReference"/>
        </w:rPr>
        <w:footnoteReference w:id="64"/>
      </w:r>
      <w:r w:rsidRPr="003644F1">
        <w:t>); un mūsdienu komentētāji, kuri šīs atziņas uzņem ar lielāku cieņu, nekā tām pienāktos, pat saskaņā ar Civilkodeksu pieņem nolēmumus, kuriem patiešām ir grūti noticēt.</w:t>
      </w:r>
    </w:p>
    <w:p w14:paraId="2742B584" w14:textId="77777777" w:rsidR="00533BE6" w:rsidRPr="003644F1" w:rsidRDefault="00533BE6" w:rsidP="00533BE6">
      <w:pPr>
        <w:ind w:firstLine="709"/>
      </w:pPr>
      <w:r w:rsidRPr="003644F1">
        <w:t>Lielākā daļa mūsu autoru, bet jo īpaši Tuljē (</w:t>
      </w:r>
      <w:r w:rsidRPr="003644F1">
        <w:rPr>
          <w:i/>
          <w:iCs/>
        </w:rPr>
        <w:t>Toullier</w:t>
      </w:r>
      <w:r w:rsidRPr="003644F1">
        <w:t>)</w:t>
      </w:r>
      <w:r w:rsidRPr="003644F1">
        <w:rPr>
          <w:i/>
          <w:iCs/>
        </w:rPr>
        <w:t xml:space="preserve"> </w:t>
      </w:r>
      <w:r w:rsidRPr="003644F1">
        <w:t>(X, Nr. 147–149 un 150–155) un Caharija (</w:t>
      </w:r>
      <w:r w:rsidRPr="003644F1">
        <w:rPr>
          <w:i/>
          <w:iCs/>
        </w:rPr>
        <w:t>Zachariae</w:t>
      </w:r>
      <w:r w:rsidRPr="003644F1">
        <w:t xml:space="preserve">) kungs (sk. 782.–783. lpp.), padevīgi reproducē romiešu sistēmu, izvirza šos divus neapšaubāmi neapstrīdamos principus, ka daļa iekļaujas veselajā un ka veselais neiekļaujas daļā; un viņi no tā secina, ka vairs nevar pieprasīt daļu, ja kādam nav veicies prasījumā par veselo, bet, gluži pretēji, var prasīt </w:t>
      </w:r>
    </w:p>
    <w:p w14:paraId="453A4B57" w14:textId="77777777" w:rsidR="00533BE6" w:rsidRPr="003644F1" w:rsidRDefault="00533BE6" w:rsidP="00533BE6">
      <w:pPr>
        <w:jc w:val="center"/>
      </w:pPr>
      <w:r w:rsidRPr="003644F1">
        <w:rPr>
          <w:sz w:val="20"/>
          <w:szCs w:val="18"/>
        </w:rPr>
        <w:t>-317-</w:t>
      </w:r>
    </w:p>
    <w:p w14:paraId="68691FE5" w14:textId="77777777" w:rsidR="00533BE6" w:rsidRPr="003644F1" w:rsidRDefault="00533BE6" w:rsidP="00533BE6">
      <w:r w:rsidRPr="003644F1">
        <w:t>veselo, ja nav veicies ar prasību par daļu. Šeit ir Tuljē</w:t>
      </w:r>
      <w:r w:rsidRPr="003644F1">
        <w:rPr>
          <w:i/>
          <w:iCs/>
        </w:rPr>
        <w:t xml:space="preserve"> </w:t>
      </w:r>
      <w:r w:rsidRPr="003644F1">
        <w:t>sniegtie piemēri.</w:t>
      </w:r>
    </w:p>
    <w:p w14:paraId="23F9857C" w14:textId="77777777" w:rsidR="00533BE6" w:rsidRPr="003644F1" w:rsidRDefault="00533BE6" w:rsidP="00533BE6">
      <w:pPr>
        <w:ind w:firstLine="709"/>
      </w:pPr>
      <w:r>
        <w:t>Tam</w:t>
      </w:r>
      <w:r w:rsidRPr="003644F1">
        <w:t xml:space="preserve">, kas zaudējis nekustamā īpašuma vindikācijas prasību un pēc tam lūdz dalītu vai neatdalītu šī paša nekustamā īpašuma daļu, tiks </w:t>
      </w:r>
      <w:r>
        <w:t>atteikts</w:t>
      </w:r>
      <w:r w:rsidRPr="003644F1">
        <w:t xml:space="preserve"> saskaņā ar </w:t>
      </w:r>
      <w:r w:rsidRPr="003644F1">
        <w:rPr>
          <w:i/>
          <w:iCs/>
        </w:rPr>
        <w:t>res judicata</w:t>
      </w:r>
      <w:r w:rsidRPr="003644F1">
        <w:t xml:space="preserve"> principu; jo mēs sakām, ka, ja otrās prasības priekšmets ir daļa no tā, ko prasītājs ir prasījis iepriekš un tā kā daļa ietverta veselajā, ir pareizi teikt, ka šīs otrās prasības priekšmets ir arī pirmās prasības priekšmets. Tāpat līdzīgi, ja Pjērs no manis būtu prasījis 20 000 fr. uz noteikta prasības pamata un pēc prasības noraidījuma būtu nācis man lūgt 10 000 fr. uz tā paša prasības pamata, prasība būs jāatsaka </w:t>
      </w:r>
      <w:r w:rsidRPr="003644F1">
        <w:rPr>
          <w:i/>
          <w:iCs/>
        </w:rPr>
        <w:t>res judicata</w:t>
      </w:r>
      <w:r w:rsidRPr="003644F1">
        <w:t xml:space="preserve"> dēļ. Tāpat, ja man otra puse, kas zaudējusi prasību, ar kuru tā uz manas zemes prasīja tiesības pārvietoties kājām un pajūgā – </w:t>
      </w:r>
      <w:r w:rsidRPr="003644F1">
        <w:rPr>
          <w:i/>
          <w:iCs/>
        </w:rPr>
        <w:t xml:space="preserve">viam </w:t>
      </w:r>
      <w:r w:rsidRPr="003644F1">
        <w:t xml:space="preserve">[ceļš], nāktu man lūgt vienkāršu kājceliņu – </w:t>
      </w:r>
      <w:r w:rsidRPr="003644F1">
        <w:rPr>
          <w:i/>
          <w:iCs/>
        </w:rPr>
        <w:t>iter</w:t>
      </w:r>
      <w:r w:rsidRPr="003644F1">
        <w:t xml:space="preserve">, prasība nebūs pieņemama, jo </w:t>
      </w:r>
      <w:r w:rsidRPr="003644F1">
        <w:rPr>
          <w:i/>
          <w:iCs/>
        </w:rPr>
        <w:t>iter</w:t>
      </w:r>
      <w:r w:rsidRPr="003644F1">
        <w:t xml:space="preserve"> ir iekļauts pirmajā, un tādēļ otrā pieteikuma priekšmets jau bija pirmās prasības priekšmets.</w:t>
      </w:r>
    </w:p>
    <w:p w14:paraId="3682B21A" w14:textId="77777777" w:rsidR="00533BE6" w:rsidRPr="003644F1" w:rsidRDefault="00533BE6" w:rsidP="00533BE6">
      <w:pPr>
        <w:ind w:firstLine="709"/>
      </w:pPr>
      <w:r w:rsidRPr="003644F1">
        <w:t xml:space="preserve">Gluži pretēji, tas, kurš zaudējis prasību par daļu no nekustamā īpašuma, var celt prasību par visu nekustamo īpašumu; ikviens, kurš neveiksmīgi prasīja tikai 1000 vai 1200 fr., varēs iekasēt 20 000 fr.; un tas, kuram neizdevās iegūt vienkāršu kājceliņu, varēs prasīt </w:t>
      </w:r>
      <w:r w:rsidRPr="003644F1">
        <w:lastRenderedPageBreak/>
        <w:t>pilnvērtīgu ceļu iešanai un braukšanai, jo prāvnieks, kas pirmo reizi pieprasīja tikai daļu, bet otrreiz visu, vairs nevar teikt, ka otrā prasījuma priekšmets bija arī pirmās prasības priekšmets.</w:t>
      </w:r>
    </w:p>
    <w:p w14:paraId="4EF750EF" w14:textId="77777777" w:rsidR="00533BE6" w:rsidRPr="003644F1" w:rsidRDefault="00533BE6" w:rsidP="00533BE6">
      <w:pPr>
        <w:ind w:firstLine="709"/>
      </w:pPr>
      <w:r w:rsidRPr="003644F1">
        <w:t>Durantona (</w:t>
      </w:r>
      <w:r w:rsidRPr="003644F1">
        <w:rPr>
          <w:i/>
          <w:iCs/>
        </w:rPr>
        <w:t>Duranton</w:t>
      </w:r>
      <w:r w:rsidRPr="003644F1">
        <w:t xml:space="preserve">) kungs (XIII, 462 un 463), </w:t>
      </w:r>
      <w:r w:rsidRPr="003644F1">
        <w:rPr>
          <w:rFonts w:eastAsia="Times New Roman" w:cs="Times New Roman"/>
          <w:szCs w:val="24"/>
        </w:rPr>
        <w:t>Bonjē</w:t>
      </w:r>
      <w:r w:rsidRPr="003644F1">
        <w:t xml:space="preserve"> </w:t>
      </w:r>
      <w:r w:rsidRPr="003644F1">
        <w:rPr>
          <w:rFonts w:eastAsia="Times New Roman" w:cs="Times New Roman"/>
          <w:szCs w:val="24"/>
        </w:rPr>
        <w:t>(</w:t>
      </w:r>
      <w:r w:rsidRPr="003644F1">
        <w:rPr>
          <w:rFonts w:eastAsia="Times New Roman" w:cs="Times New Roman"/>
          <w:i/>
          <w:iCs/>
          <w:szCs w:val="24"/>
        </w:rPr>
        <w:t>Bonnier</w:t>
      </w:r>
      <w:r w:rsidRPr="003644F1">
        <w:rPr>
          <w:rFonts w:eastAsia="Times New Roman" w:cs="Times New Roman"/>
          <w:szCs w:val="24"/>
        </w:rPr>
        <w:t xml:space="preserve">) </w:t>
      </w:r>
      <w:r w:rsidRPr="003644F1">
        <w:t>kungs (Nr. 684 un 685) un Pužola (</w:t>
      </w:r>
      <w:r w:rsidRPr="003644F1">
        <w:rPr>
          <w:i/>
          <w:iCs/>
        </w:rPr>
        <w:t>Poujol</w:t>
      </w:r>
      <w:r w:rsidRPr="003644F1">
        <w:t xml:space="preserve">) kungs </w:t>
      </w:r>
    </w:p>
    <w:p w14:paraId="00E8B13A" w14:textId="77777777" w:rsidR="00533BE6" w:rsidRPr="003644F1" w:rsidRDefault="00533BE6" w:rsidP="00533BE6">
      <w:pPr>
        <w:jc w:val="center"/>
        <w:rPr>
          <w:sz w:val="20"/>
          <w:szCs w:val="18"/>
        </w:rPr>
      </w:pPr>
      <w:r w:rsidRPr="003644F1">
        <w:rPr>
          <w:sz w:val="20"/>
          <w:szCs w:val="18"/>
        </w:rPr>
        <w:t>-318-</w:t>
      </w:r>
    </w:p>
    <w:p w14:paraId="79E3ADB9" w14:textId="77777777" w:rsidR="00533BE6" w:rsidRPr="003644F1" w:rsidRDefault="00533BE6" w:rsidP="00533BE6">
      <w:r w:rsidRPr="003644F1">
        <w:t>(Nr. 23, 3° alin.), šķiet, piekrīt šīm atziņām attiecībā uz pirmo principu.</w:t>
      </w:r>
    </w:p>
    <w:p w14:paraId="2E8C8021" w14:textId="77777777" w:rsidR="00533BE6" w:rsidRPr="003644F1" w:rsidRDefault="00533BE6" w:rsidP="00533BE6">
      <w:pPr>
        <w:ind w:firstLine="709"/>
      </w:pPr>
      <w:r w:rsidRPr="003644F1">
        <w:t xml:space="preserve">Kas gan var būt vēl sarežģītāks un nepatiesāks par šiem lēmumiem, un kāda rutīnas vara ir vajadzīga, lai šādas doktrīnas tiktu atzītas arī šodien! Ak vai! Ja tiek nospriests, ka man nav pilnīgas īpašuma tiesības uz visu nekustamo īpašumu, pēc tā tiek arī nospriests, ka es neesmu vienas tā daļas līdzīpašnieks!... ja tiek nospriests, ka es neesmu jūsu kreditors 20 000 fr. apmērā, tiek nospriests, ka es tas neesmu arī 1000 vai 1200 fr. apmērā! ... ja tiek atzīts, ka es nevaru pārvietoties pa jūsu zemi vai nu reizēm kājām, vai reizēm pajūgā, no tā izriet, ka es nevaru staigāt tikai kājām!... Un tā, it kā tur jau tāpat nebūtu pietiekami daudz bezjēdzību, mums turklāt būtu jāatzīst katras šīs atziņas abpusējība... Ja ir juridiska pārliecība, ka kāds prasības pamats nedod jums pat daļu no kāda nekustamā īpašuma, </w:t>
      </w:r>
      <w:r w:rsidRPr="003644F1">
        <w:rPr>
          <w:i/>
          <w:iCs/>
        </w:rPr>
        <w:t>piektdaļu,</w:t>
      </w:r>
      <w:r w:rsidRPr="003644F1">
        <w:t xml:space="preserve"> piemēram, tad joprojām pastāvētu iespēja un varētu diskutēt, ka tas pats prasības pamats dotu jums visu īpašumu, </w:t>
      </w:r>
      <w:r w:rsidRPr="003644F1">
        <w:rPr>
          <w:i/>
          <w:iCs/>
        </w:rPr>
        <w:t>tas ir, to pašu</w:t>
      </w:r>
      <w:r w:rsidRPr="003644F1">
        <w:t xml:space="preserve"> piektdaļu kopā ar četrām pārējām!... Ja ir konstatēts, ka neesmu uz kāda prasības pamata jums parādā 1200 fr., tad vienlaikus pastāvētu iespēja un varētu diskutēt, ka pēc tā paša prasības pamata esmu jums parādā 20 000 fr.!... Ja tiktu atzīts, ka jums nav tiesību šķērsot manu zemi kājām, tad paliktu iespēja, ka jums ir tiesības iet kājām un braukšus... Patiesībā tas ir neticami!</w:t>
      </w:r>
    </w:p>
    <w:p w14:paraId="5F1C42FC" w14:textId="77777777" w:rsidR="00533BE6" w:rsidRPr="003644F1" w:rsidRDefault="00533BE6" w:rsidP="00533BE6">
      <w:pPr>
        <w:ind w:firstLine="709"/>
      </w:pPr>
      <w:r w:rsidRPr="003644F1">
        <w:t xml:space="preserve">No tā, ka veselajā nav iekļauta daļa, jūs secināt, ka pēc tam, kad esmu pazaudējis prasību daļā, es joprojām varu prasīt visu veselo; tas noteikti ir ļoti nepareizi; jo, tā kā daļa ietilpst veselajā, spriedums, ar kuru nolemts, ka jums nav pat šīs daļas, </w:t>
      </w:r>
    </w:p>
    <w:p w14:paraId="5A42A4F2" w14:textId="77777777" w:rsidR="00533BE6" w:rsidRPr="003644F1" w:rsidRDefault="00533BE6" w:rsidP="00533BE6">
      <w:pPr>
        <w:jc w:val="center"/>
        <w:rPr>
          <w:sz w:val="20"/>
          <w:szCs w:val="18"/>
        </w:rPr>
      </w:pPr>
      <w:r w:rsidRPr="003644F1">
        <w:rPr>
          <w:sz w:val="20"/>
          <w:szCs w:val="18"/>
        </w:rPr>
        <w:t>-319-</w:t>
      </w:r>
    </w:p>
    <w:p w14:paraId="49BECB3A" w14:textId="77777777" w:rsidR="00533BE6" w:rsidRPr="003644F1" w:rsidRDefault="00533BE6" w:rsidP="00533BE6">
      <w:r w:rsidRPr="003644F1">
        <w:t xml:space="preserve">netieši un neizbēgami nolemj, ka jums nav arī veselā... Tas ir gana acīmredzami, ka, ja jums būtu bijis veselais, tad jums būtu bijusi arī šī daļa. Tāpēc Durantona kungs pamatoti noraida (nr. 464) atsevišķas no šeit uzrādītā principa </w:t>
      </w:r>
      <w:r w:rsidRPr="003644F1">
        <w:rPr>
          <w:rFonts w:eastAsia="Times New Roman" w:cs="Times New Roman"/>
          <w:i/>
          <w:iCs/>
          <w:spacing w:val="-7"/>
          <w:szCs w:val="24"/>
        </w:rPr>
        <w:t xml:space="preserve">Totum in parte non est </w:t>
      </w:r>
      <w:r w:rsidRPr="003644F1">
        <w:rPr>
          <w:rFonts w:eastAsia="Times New Roman" w:cs="Times New Roman"/>
          <w:spacing w:val="-7"/>
          <w:szCs w:val="24"/>
        </w:rPr>
        <w:t xml:space="preserve">[veselais nav </w:t>
      </w:r>
      <w:r w:rsidRPr="003644F1">
        <w:rPr>
          <w:rFonts w:eastAsia="Times New Roman" w:cs="Times New Roman"/>
          <w:szCs w:val="24"/>
        </w:rPr>
        <w:t xml:space="preserve">daļā] </w:t>
      </w:r>
      <w:r w:rsidRPr="003644F1">
        <w:t>izrietošās sekas</w:t>
      </w:r>
      <w:r w:rsidRPr="003644F1">
        <w:rPr>
          <w:rFonts w:eastAsia="Times New Roman" w:cs="Times New Roman"/>
          <w:szCs w:val="24"/>
        </w:rPr>
        <w:t>, un</w:t>
      </w:r>
      <w:r w:rsidRPr="003644F1">
        <w:rPr>
          <w:rFonts w:eastAsia="Times New Roman" w:cs="Times New Roman"/>
          <w:i/>
          <w:iCs/>
          <w:szCs w:val="24"/>
        </w:rPr>
        <w:t xml:space="preserve"> </w:t>
      </w:r>
      <w:r w:rsidRPr="003644F1">
        <w:rPr>
          <w:rFonts w:eastAsia="Times New Roman" w:cs="Times New Roman"/>
          <w:szCs w:val="24"/>
        </w:rPr>
        <w:t xml:space="preserve">par to </w:t>
      </w:r>
      <w:r w:rsidRPr="003644F1">
        <w:t>Pužola</w:t>
      </w:r>
      <w:r w:rsidRPr="003644F1">
        <w:rPr>
          <w:rFonts w:eastAsia="Times New Roman" w:cs="Times New Roman"/>
          <w:szCs w:val="24"/>
        </w:rPr>
        <w:t xml:space="preserve"> kungs un pat Bonjē kunga īpašais traktāts klusē.</w:t>
      </w:r>
    </w:p>
    <w:p w14:paraId="37875ED1" w14:textId="77777777" w:rsidR="00533BE6" w:rsidRPr="003644F1" w:rsidRDefault="00533BE6" w:rsidP="00533BE6">
      <w:pPr>
        <w:ind w:firstLine="709"/>
      </w:pPr>
      <w:r w:rsidRPr="003644F1">
        <w:t xml:space="preserve">Bet, ja ir jānoraida šīs sekas, redzam, ka ir jānoraida arī sekas, kuras, kā tiek apgalvots, izriet no cita principa </w:t>
      </w:r>
      <w:r w:rsidRPr="003644F1">
        <w:rPr>
          <w:i/>
          <w:iCs/>
        </w:rPr>
        <w:t xml:space="preserve">In toto pars continetur </w:t>
      </w:r>
      <w:r w:rsidRPr="003644F1">
        <w:t xml:space="preserve">[daļa ir iekļauta veselajā], lai gan šķiet, ka to pieņem Pužola, </w:t>
      </w:r>
      <w:r w:rsidRPr="003644F1">
        <w:rPr>
          <w:rFonts w:eastAsia="Times New Roman" w:cs="Times New Roman"/>
          <w:szCs w:val="24"/>
        </w:rPr>
        <w:t>Bonjē</w:t>
      </w:r>
      <w:r w:rsidRPr="003644F1">
        <w:t xml:space="preserve"> un Durantona kungi, kā arī Tuljē, Caharijs un citi autori. Jo gala beigās, lai cik iespaidīgs šis komentētāju arguments arī būtu, tas nevar būt pārāks par saprātu, un, lai ko kāds teiktu, neviens nevarēs, balstoties uz loģiku, secināt, ka, ja man nav tiesību uz veselo, tad man nav tiesību arī uz kādu no tā daļām.</w:t>
      </w:r>
    </w:p>
    <w:p w14:paraId="5F4D3D3C" w14:textId="77777777" w:rsidR="00533BE6" w:rsidRPr="003644F1" w:rsidRDefault="00533BE6" w:rsidP="00533BE6">
      <w:pPr>
        <w:ind w:firstLine="709"/>
      </w:pPr>
      <w:r w:rsidRPr="003644F1">
        <w:t xml:space="preserve">Tādēļ, piemērojot šos divus galvenos principus – </w:t>
      </w:r>
      <w:r w:rsidRPr="003644F1">
        <w:rPr>
          <w:i/>
          <w:iCs/>
        </w:rPr>
        <w:t>Pars in toto – Non in parte</w:t>
      </w:r>
      <w:r w:rsidRPr="003644F1">
        <w:t xml:space="preserve"> </w:t>
      </w:r>
      <w:r w:rsidRPr="003644F1">
        <w:rPr>
          <w:i/>
          <w:iCs/>
        </w:rPr>
        <w:t>totum</w:t>
      </w:r>
      <w:r w:rsidRPr="003644F1">
        <w:t xml:space="preserve"> [veselajā ir daļa – daļā nav veselā], – ir jācenšas atrisināt grūtības, kas var rasties šajā jautājumā par prasības priekšmeta sakritumu; un to risināšanas līdzekļi mums atklājas gluži dabiski... Ir jānoskaidro, vai lietas dalībnieka izvirzītais jautājums jau ir izlemts ar iepriekšējo spriedumu; vai jautājums, par kuru viņš vēlas strīdēties un apspriest, ir jau izspriests, vai arī pirmais spriedums atstāj šo jautājumu neizšķirtu un ļauj to vēlreiz atrisināt tādā vai citādā veidā. Kas šajā nolūkā būtu jādara?... Paņemiet iepriekšējā spriedumā nospriesto jautājumu un salīdziniet ar to, ko pauž prasījums, par kuru dalībnieks vēlas turpmāko tiesvedību. Ja šis otrais jautājums, kad to salīdzina ar pirmo jautājumu, nav tam pretrunā un var pastāvēt tam līdzās, var secināt, ka jautājums nav izlemts;</w:t>
      </w:r>
    </w:p>
    <w:p w14:paraId="31330150" w14:textId="77777777" w:rsidR="00533BE6" w:rsidRPr="003644F1" w:rsidRDefault="00533BE6" w:rsidP="00533BE6">
      <w:pPr>
        <w:jc w:val="center"/>
        <w:rPr>
          <w:sz w:val="20"/>
          <w:szCs w:val="18"/>
        </w:rPr>
      </w:pPr>
      <w:r w:rsidRPr="003644F1">
        <w:rPr>
          <w:sz w:val="20"/>
          <w:szCs w:val="18"/>
        </w:rPr>
        <w:t>-320-</w:t>
      </w:r>
    </w:p>
    <w:p w14:paraId="0CC61DBA" w14:textId="77777777" w:rsidR="00533BE6" w:rsidRPr="003644F1" w:rsidRDefault="00533BE6" w:rsidP="00533BE6">
      <w:r w:rsidRPr="003644F1">
        <w:t xml:space="preserve">ja, gluži pretēji, abi jautājumi ir savstarpēji pretrunīgi un izrādās nesaderīgi, tad otrā prasība bija par </w:t>
      </w:r>
      <w:r w:rsidRPr="003644F1">
        <w:rPr>
          <w:i/>
          <w:iCs/>
        </w:rPr>
        <w:t xml:space="preserve">res judicata </w:t>
      </w:r>
      <w:r w:rsidRPr="003644F1">
        <w:t>jautājumu.</w:t>
      </w:r>
    </w:p>
    <w:p w14:paraId="276F1CDF" w14:textId="77777777" w:rsidR="00533BE6" w:rsidRPr="003644F1" w:rsidRDefault="00533BE6" w:rsidP="00533BE6">
      <w:pPr>
        <w:ind w:firstLine="709"/>
      </w:pPr>
      <w:r w:rsidRPr="003644F1">
        <w:lastRenderedPageBreak/>
        <w:t>Līdz ar to, ja mana nekustamā īpašuma vindikācijas prasība ir bijusi neveiksmīga, vai es tagad varu prasīt tā dalītu vai nedalītu daļu, piemēram, piektdaļu? Piemērosim mūsu normu... Ir nospriests, ka „</w:t>
      </w:r>
      <w:r w:rsidRPr="003644F1">
        <w:rPr>
          <w:i/>
          <w:iCs/>
        </w:rPr>
        <w:t>es neesmu visas ēkas vienīgais īpašnieks, es gribu, lai izspriež, ka esmu šīs ēkas kopīpašnieks vai vienas nedalītas piektdaļas īpašnieks”.</w:t>
      </w:r>
    </w:p>
    <w:p w14:paraId="6CB3689B" w14:textId="77777777" w:rsidR="00533BE6" w:rsidRDefault="00533BE6" w:rsidP="00533BE6">
      <w:pPr>
        <w:ind w:firstLine="709"/>
      </w:pPr>
      <w:r w:rsidRPr="003644F1">
        <w:t xml:space="preserve">Šie divi jautājumi lieliski saskan viens ar otru: mēs varam atzīt otro, pie kura es vēlos nonākt, nekādā veidā neapstrīdot pirmo: tādēļ nav nekādas </w:t>
      </w:r>
      <w:r w:rsidRPr="003644F1">
        <w:rPr>
          <w:i/>
          <w:iCs/>
        </w:rPr>
        <w:t>res judicata</w:t>
      </w:r>
      <w:r w:rsidRPr="003644F1">
        <w:t>, un mana prasība ir pieņemama. Tāpat būs, ja ar pirmo spriedumu tiktu nospriests, ka man nav nedalītu kopīpašuma tiesību uz visu ēku un ka es vēlos, lai tiktu nolemts, ka es esmu sadalīta nekustamā īpašuma atsevišķas daļas īpašnieks; vai otrādi, ja pirmais spriedums, kas man liedz atsevišķas un dalītas īpašumtiesības uz daļu, es pieprasu nedalītu īpašumu. Tas ir tas, ko Augstākā tiesa ļoti pareizi izlēma 1831. gada 14. februāra spriedumā, atceļot Puatjē tiesas pretējo nolēmumu.</w:t>
      </w:r>
      <w:r w:rsidRPr="003644F1">
        <w:rPr>
          <w:rStyle w:val="FootnoteReference"/>
        </w:rPr>
        <w:footnoteReference w:id="65"/>
      </w:r>
      <w:r w:rsidRPr="003644F1">
        <w:t xml:space="preserve"> Ja es pirmajā spriedumā lūgtu tikai dalītu vai nedalītu nekustamā īpašuma daļu, vai es pēc zaudējuma varētu pieprasīt visu nekustamo īpašumu? Nē, jo ir nospriests, ka man nav pat piektdaļas no ēkas, un es gribētu likt tiesai nospriest, ka man ir ne tikai piektdaļa, bet arī četras citas daļas, it kā lai otrais spriedums būtu pirmā sprieduma noliegums. Bet es tikpat labi varētu pēc tam, kad būtu </w:t>
      </w:r>
      <w:r>
        <w:t>pie</w:t>
      </w:r>
      <w:r w:rsidRPr="003644F1">
        <w:t>ļāvis nospriest, ka, ja man nav piektdaļas, visas ēkas vietā lūgt pārējās četras piektdaļas, par kurām nav pieņemts spriedums;</w:t>
      </w:r>
    </w:p>
    <w:p w14:paraId="39C0FB18" w14:textId="77777777" w:rsidR="00533BE6" w:rsidRPr="00066FF4" w:rsidRDefault="00533BE6" w:rsidP="00533BE6">
      <w:pPr>
        <w:jc w:val="center"/>
        <w:rPr>
          <w:sz w:val="20"/>
          <w:szCs w:val="18"/>
        </w:rPr>
      </w:pPr>
      <w:r w:rsidRPr="003644F1">
        <w:rPr>
          <w:sz w:val="20"/>
          <w:szCs w:val="18"/>
        </w:rPr>
        <w:t>-321-</w:t>
      </w:r>
    </w:p>
    <w:p w14:paraId="3B6D9A11" w14:textId="77777777" w:rsidR="00533BE6" w:rsidRPr="003644F1" w:rsidRDefault="00533BE6" w:rsidP="00533BE6">
      <w:r w:rsidRPr="003644F1">
        <w:t xml:space="preserve">ir skaidrs, ka šajā lietā abi pieteikumi attiecas uz diviem atšķirīgiem priekšmetiem. Visbeidzot, ir pašsaprotami, ka, ja ar pirmo spriedumu pret mani būtu izšķirts jautājums par īpašumtiesībām </w:t>
      </w:r>
      <w:r>
        <w:t>šajos divos</w:t>
      </w:r>
      <w:r w:rsidRPr="003644F1">
        <w:t xml:space="preserve"> aspektos, nolemjot, ka man nav ne nedalītu kopīpašuma daļu, ne dalītu un pilnīgu īpašumtiesību, turpmāki jautājumi vairs nebūtu iespējami un jebkādas prasības attiecībā uz īpašumu, lai kādas tās būtu, būtu </w:t>
      </w:r>
      <w:r w:rsidRPr="003644F1">
        <w:rPr>
          <w:i/>
          <w:iCs/>
        </w:rPr>
        <w:t>res judicata</w:t>
      </w:r>
      <w:r w:rsidRPr="003644F1">
        <w:t>.</w:t>
      </w:r>
    </w:p>
    <w:p w14:paraId="76BC498D" w14:textId="77777777" w:rsidR="00533BE6" w:rsidRPr="003644F1" w:rsidRDefault="00533BE6" w:rsidP="00533BE6">
      <w:pPr>
        <w:ind w:firstLine="709"/>
      </w:pPr>
      <w:r w:rsidRPr="003644F1">
        <w:t>Tāpat, kad tiek izlemts, ka kāda noteikta prasības pamata dēļ jūs neesat man parādā tūkstoš franku, es acīmredzot nevaru likt izspriest, ka uz tā paša prasības pamata jūs esat man parādā desmit tūkstošus. No otras puses, ja tiek vienīgi nospriests, ka jūs man neesat parādā desmit tūkstošus franku, es varu lūgt pietiesāt, ka jūs man esat parādā tūkstoti.</w:t>
      </w:r>
    </w:p>
    <w:p w14:paraId="305E9C16" w14:textId="77777777" w:rsidR="00533BE6" w:rsidRPr="003644F1" w:rsidRDefault="00533BE6" w:rsidP="00533BE6">
      <w:pPr>
        <w:ind w:firstLine="709"/>
      </w:pPr>
      <w:r w:rsidRPr="003644F1">
        <w:t>Ja pēc mana pirmā desmit tūkstošu prasījuma tiktu nospriests ne vien tas, ka jūs šos desmit tūkstošus neesat parādā, bet, ka jūs man neko neesat parādā, tad ir skaidrs, ka es neko vairāk nevaru prasīt.</w:t>
      </w:r>
    </w:p>
    <w:p w14:paraId="3896C731" w14:textId="77777777" w:rsidR="00533BE6" w:rsidRPr="003644F1" w:rsidRDefault="00533BE6" w:rsidP="00533BE6">
      <w:pPr>
        <w:ind w:firstLine="709"/>
      </w:pPr>
      <w:r w:rsidRPr="003644F1">
        <w:t>Tāpat, visbeidzot, kad tiek nospriests, ka man nav atļauts iet ar kājām un braukt ar pajūgu, es varu lūgt tiesības iet tikai kājām vai tikai braukt ar pajūgu. Kad tiek nospriests, ka man nav kājceliņa tiesību, es joprojām varu lūgt tiesības braukt tikai ar pajūgu, bet es nevaru lūgt tiesības gan iet ar kājām, gan braukt ar pajūgu, jo pastāv pretruna starp abiem jautājumiem.</w:t>
      </w:r>
      <w:r w:rsidRPr="003644F1">
        <w:rPr>
          <w:rStyle w:val="FootnoteReference"/>
        </w:rPr>
        <w:footnoteReference w:id="66"/>
      </w:r>
    </w:p>
    <w:p w14:paraId="0B647C6B" w14:textId="77777777" w:rsidR="00533BE6" w:rsidRPr="003644F1" w:rsidRDefault="00533BE6" w:rsidP="00533BE6">
      <w:pPr>
        <w:jc w:val="center"/>
        <w:rPr>
          <w:sz w:val="20"/>
          <w:szCs w:val="18"/>
        </w:rPr>
      </w:pPr>
      <w:r w:rsidRPr="003644F1">
        <w:rPr>
          <w:sz w:val="20"/>
          <w:szCs w:val="18"/>
        </w:rPr>
        <w:t>-322-</w:t>
      </w:r>
    </w:p>
    <w:p w14:paraId="2905D1A4" w14:textId="77777777" w:rsidR="00533BE6" w:rsidRPr="003644F1" w:rsidRDefault="00533BE6" w:rsidP="00533BE6">
      <w:pPr>
        <w:ind w:firstLine="709"/>
      </w:pPr>
      <w:r w:rsidRPr="003644F1">
        <w:t xml:space="preserve">Tāpēc noraidīsim </w:t>
      </w:r>
      <w:r>
        <w:t>tā</w:t>
      </w:r>
      <w:r w:rsidRPr="003644F1">
        <w:t xml:space="preserve">s atziņas, kuras, lai gan tiešā vai netiešā veidā ir atzinuši visi mūsu autori (izņemot Durantona kunga daļēji atšķirīgo viedokli), tomēr neatbilst saprāta un taisnīguma prasībām. Teiksim, ka, ja ir nospriests, ka personai nav tiesību ne uz vienu no veselā daļām, tā vairs it neko nevar prasīt, bet tas, kuram noraidītas tiesības uz veselo, </w:t>
      </w:r>
      <w:r w:rsidRPr="003644F1">
        <w:lastRenderedPageBreak/>
        <w:t xml:space="preserve">var prasīt daļu, un otrādi – tas, kuram noraidītas tiesības uz kādu no veselā daļām, var pretendēt uz pārējām daļām no veselā, bet ne uz visu veselo, ieskaitot to pašu daļu. Atstāsim malā tā sauktos principus, kurus mēs gribējām izsecināt no aksiomas </w:t>
      </w:r>
      <w:bookmarkStart w:id="280" w:name="_Hlk135725714"/>
      <w:r w:rsidRPr="003644F1">
        <w:rPr>
          <w:i/>
          <w:iCs/>
        </w:rPr>
        <w:t>Pars in toto</w:t>
      </w:r>
      <w:bookmarkEnd w:id="280"/>
      <w:r w:rsidRPr="003644F1">
        <w:t xml:space="preserve">, </w:t>
      </w:r>
      <w:r w:rsidRPr="003644F1">
        <w:rPr>
          <w:i/>
          <w:iCs/>
        </w:rPr>
        <w:t>No totum in parte</w:t>
      </w:r>
      <w:r w:rsidRPr="003644F1">
        <w:t xml:space="preserve">, lai pieturētos pie veselā saprāta vadīklas, ka </w:t>
      </w:r>
      <w:r>
        <w:t xml:space="preserve">jebkurā gadījumā </w:t>
      </w:r>
      <w:r w:rsidRPr="003644F1">
        <w:t>prasī</w:t>
      </w:r>
      <w:r>
        <w:t>jums</w:t>
      </w:r>
      <w:r w:rsidRPr="003644F1">
        <w:t xml:space="preserve"> ir pretrunā </w:t>
      </w:r>
      <w:r>
        <w:t>izlemtam prasījumam tikai gadījumā, ja lēmums par šī prasījuma apmierināšanu būtu pretrunā ar jau eksistējošu spriedumu</w:t>
      </w:r>
      <w:r w:rsidRPr="003644F1">
        <w:t>.</w:t>
      </w:r>
    </w:p>
    <w:p w14:paraId="5F483FF7" w14:textId="77777777" w:rsidR="00533BE6" w:rsidRPr="003644F1" w:rsidRDefault="00533BE6" w:rsidP="00533BE6">
      <w:pPr>
        <w:ind w:firstLine="709"/>
      </w:pPr>
      <w:r w:rsidRPr="003644F1">
        <w:t xml:space="preserve">Tas ir tas, ko par laimi un instinktīvi dara tiesu prakse, jo papildus jau citētajam 1831. gada 14. februāra kasācijas spriedumam atrodams 1837. gada 30. marta spriedums, kas noraida visu autoru izvirzīto atziņu, ka tas, kurš zaudējis, </w:t>
      </w:r>
    </w:p>
    <w:p w14:paraId="71CADA31" w14:textId="77777777" w:rsidR="00533BE6" w:rsidRPr="003644F1" w:rsidRDefault="00533BE6" w:rsidP="00533BE6">
      <w:pPr>
        <w:jc w:val="center"/>
        <w:rPr>
          <w:sz w:val="20"/>
          <w:szCs w:val="18"/>
        </w:rPr>
      </w:pPr>
      <w:r w:rsidRPr="003644F1">
        <w:rPr>
          <w:sz w:val="20"/>
          <w:szCs w:val="18"/>
        </w:rPr>
        <w:t>-323-</w:t>
      </w:r>
    </w:p>
    <w:p w14:paraId="0E21867C" w14:textId="77777777" w:rsidR="00533BE6" w:rsidRPr="003644F1" w:rsidRDefault="00533BE6" w:rsidP="00533BE6">
      <w:r w:rsidRPr="003644F1">
        <w:t>lūdzot veselo, vairs nevar prasīt kādu daļu no šī veselā. Šos piemērus ir vērts aplūkot.</w:t>
      </w:r>
    </w:p>
    <w:p w14:paraId="3731001D" w14:textId="77777777" w:rsidR="00533BE6" w:rsidRPr="003644F1" w:rsidRDefault="00533BE6" w:rsidP="00533BE6">
      <w:pPr>
        <w:ind w:firstLine="709"/>
      </w:pPr>
      <w:r w:rsidRPr="003644F1">
        <w:t>Sonē (</w:t>
      </w:r>
      <w:r w:rsidRPr="003644F1">
        <w:rPr>
          <w:i/>
          <w:iCs/>
        </w:rPr>
        <w:t>Sœhnée</w:t>
      </w:r>
      <w:r w:rsidRPr="003644F1">
        <w:t xml:space="preserve">) kundze, kuras pirkuma līgums par zemi, kas atradās starp Rišeljē ielu un zemes pārdevējam piederošajiem dārziem, aizliedza apbūvi visur citur, kā vien uz Rišeljē ielas, sakarā ar Vivjēnas ielas pārrakšanu prasīja atzīt, ka šī pārrakšana pilnībā atcēlusi noteikto apbūves aizliegumu un ka viņai no šī brīža ir pilnīga rīcības brīvība un tiesības veikt apbūvi Vivjēnas ielā viņas izvēlētajā augstumā un dziļumā. Viņas prasība tika noraidīta ar Parīzes 1833. gada 11. novembra spriedumu. Vēlāk Sonē kundze apgalvoja, ka, ja viņai nav tiesību būvēt augstumā, viņa varētu vismaz to darīt dziļumā, būvējot uz Vivjēnas ielas veikalus, kuru augstums nepārsniedz ielu norobežojošās sienas augstumu. – Pretējā puse atbildēja, ka šī jaunā prasība ir pretrunā ar </w:t>
      </w:r>
      <w:r w:rsidRPr="003644F1">
        <w:rPr>
          <w:i/>
          <w:iCs/>
        </w:rPr>
        <w:t>res judicata</w:t>
      </w:r>
      <w:r w:rsidRPr="003644F1">
        <w:t>, jo tiesības padziļināt apbūvi ir daļa no tiesībām būvēt dziļumā un augstumā, un daļa iekļaujas veselajā, tādējādi jaunais prasījums jau ir izvērtēts pirmajā spriedumā. Šajā sakarā tā atsaucās uz romiešu tiesībām, Tuljē, Durantona kungu u. c. Neraugoties uz to, Sonē kundzes prasība tika pieņemta un uzturēta gan Sēnas tiesā, gan Apelācijas tiesā, gan Kasācijas tiesā, kas pamatoti nolēma, ka tiesības celt jebkādas būves un tiesības padziļināt apbūvi, bet ne būvēt augstumā, nav viens un tas pats priekšmets.</w:t>
      </w:r>
      <w:r w:rsidRPr="003644F1">
        <w:rPr>
          <w:rStyle w:val="FootnoteReference"/>
        </w:rPr>
        <w:footnoteReference w:id="67"/>
      </w:r>
    </w:p>
    <w:p w14:paraId="6DDE33CC" w14:textId="77777777" w:rsidR="00533BE6" w:rsidRPr="003644F1" w:rsidRDefault="00533BE6" w:rsidP="00533BE6">
      <w:pPr>
        <w:ind w:firstLine="709"/>
      </w:pPr>
      <w:r w:rsidRPr="003644F1">
        <w:t>Un patiešām, vai pastāv pretruna starp</w:t>
      </w:r>
    </w:p>
    <w:p w14:paraId="0075FC18" w14:textId="77777777" w:rsidR="00533BE6" w:rsidRPr="003644F1" w:rsidRDefault="00533BE6" w:rsidP="00533BE6">
      <w:pPr>
        <w:jc w:val="center"/>
        <w:rPr>
          <w:sz w:val="20"/>
          <w:szCs w:val="18"/>
        </w:rPr>
      </w:pPr>
      <w:r w:rsidRPr="003644F1">
        <w:rPr>
          <w:sz w:val="20"/>
          <w:szCs w:val="18"/>
        </w:rPr>
        <w:t>-324-</w:t>
      </w:r>
    </w:p>
    <w:p w14:paraId="4954D63F" w14:textId="77777777" w:rsidR="00533BE6" w:rsidRPr="003644F1" w:rsidRDefault="00533BE6" w:rsidP="00533BE6">
      <w:r w:rsidRPr="003644F1">
        <w:t>spriedumu, ar kuru tiek nospriests, ka man nav tiesību būvēt dziļumā UN AUGSTUMĀ, un tādu, kurš nosaka, ka varu būvēt tikai dziļumā?</w:t>
      </w:r>
    </w:p>
    <w:p w14:paraId="56AC0B33" w14:textId="77777777" w:rsidR="00533BE6" w:rsidRPr="003644F1" w:rsidRDefault="00533BE6" w:rsidP="00533BE6"/>
    <w:p w14:paraId="21368071" w14:textId="77777777" w:rsidR="00533BE6" w:rsidRPr="003644F1" w:rsidRDefault="00533BE6" w:rsidP="00533BE6">
      <w:pPr>
        <w:pStyle w:val="Heading2"/>
        <w:jc w:val="center"/>
        <w:rPr>
          <w:rFonts w:ascii="Times New Roman" w:hAnsi="Times New Roman" w:cs="Times New Roman"/>
          <w:color w:val="auto"/>
          <w:sz w:val="24"/>
          <w:szCs w:val="24"/>
        </w:rPr>
      </w:pPr>
      <w:bookmarkStart w:id="281" w:name="_Toc135645315"/>
      <w:bookmarkStart w:id="282" w:name="_Toc137739934"/>
      <w:bookmarkStart w:id="283" w:name="_Toc139559149"/>
      <w:r w:rsidRPr="003644F1">
        <w:rPr>
          <w:rFonts w:ascii="Times New Roman" w:hAnsi="Times New Roman" w:cs="Times New Roman"/>
          <w:b/>
          <w:bCs/>
          <w:color w:val="auto"/>
          <w:sz w:val="24"/>
          <w:szCs w:val="24"/>
        </w:rPr>
        <w:t>II [Pamatu sakritums]</w:t>
      </w:r>
      <w:r w:rsidRPr="003644F1">
        <w:rPr>
          <w:rStyle w:val="FootnoteReference"/>
          <w:rFonts w:ascii="Times New Roman" w:hAnsi="Times New Roman" w:cs="Times New Roman"/>
          <w:color w:val="auto"/>
          <w:sz w:val="24"/>
          <w:szCs w:val="24"/>
        </w:rPr>
        <w:footnoteReference w:id="68"/>
      </w:r>
      <w:bookmarkEnd w:id="281"/>
      <w:bookmarkEnd w:id="282"/>
      <w:bookmarkEnd w:id="283"/>
    </w:p>
    <w:p w14:paraId="42EA2B85" w14:textId="77777777" w:rsidR="00533BE6" w:rsidRPr="003644F1" w:rsidRDefault="00533BE6" w:rsidP="00533BE6">
      <w:pPr>
        <w:jc w:val="center"/>
        <w:rPr>
          <w:b/>
          <w:bCs/>
        </w:rPr>
      </w:pPr>
    </w:p>
    <w:p w14:paraId="2C945732" w14:textId="77777777" w:rsidR="00533BE6" w:rsidRPr="003644F1" w:rsidRDefault="00533BE6" w:rsidP="00533BE6">
      <w:pPr>
        <w:ind w:firstLine="709"/>
      </w:pPr>
      <w:r w:rsidRPr="003644F1">
        <w:t xml:space="preserve">Lai jaunu prasījumu noraidītu kā </w:t>
      </w:r>
      <w:r w:rsidRPr="003644F1">
        <w:rPr>
          <w:i/>
          <w:iCs/>
        </w:rPr>
        <w:t>res judicata</w:t>
      </w:r>
      <w:r w:rsidRPr="003644F1">
        <w:t xml:space="preserve">, nepietiek ar to, ka šis prasījums attiecas uz to pašu priekšmetu; otrkārt, tam jābūt balstītam uz vienu un to pašu prasības pamatu: 1) </w:t>
      </w:r>
      <w:r w:rsidRPr="003644F1">
        <w:rPr>
          <w:i/>
          <w:iCs/>
        </w:rPr>
        <w:t>eadem res</w:t>
      </w:r>
      <w:r w:rsidRPr="003644F1">
        <w:t xml:space="preserve">; 2) </w:t>
      </w:r>
      <w:r w:rsidRPr="003644F1">
        <w:rPr>
          <w:i/>
          <w:iCs/>
        </w:rPr>
        <w:t>eadem causa petendi</w:t>
      </w:r>
      <w:r w:rsidRPr="003644F1">
        <w:t>. Pēc tam, kad ir izspriests, ka saskaņā ar vienu prasības pamatu es neesmu A nama īpašnieks, es varētu prasīt atzīt, ka esmu tā īpašnieks saskaņā ar citu prasības pamatu, cita pamata dēļ.</w:t>
      </w:r>
    </w:p>
    <w:p w14:paraId="51E1F6C0" w14:textId="77777777" w:rsidR="00533BE6" w:rsidRPr="003644F1" w:rsidRDefault="00533BE6" w:rsidP="00533BE6">
      <w:pPr>
        <w:ind w:firstLine="709"/>
      </w:pPr>
      <w:r w:rsidRPr="003644F1">
        <w:t>Bet kas šeit ir domāts ar prasības pamatu?... Tas ir ļoti būtisks, bet diezgan sarežģīts jautājums, ko tāpat kā iepriekšējo vairums autoru traktē neapmierinoši.</w:t>
      </w:r>
    </w:p>
    <w:p w14:paraId="64C3F891" w14:textId="77777777" w:rsidR="00533BE6" w:rsidRPr="003644F1" w:rsidRDefault="00533BE6" w:rsidP="00533BE6">
      <w:pPr>
        <w:ind w:firstLine="709"/>
      </w:pPr>
      <w:bookmarkStart w:id="284" w:name="_Hlk132983214"/>
      <w:bookmarkStart w:id="285" w:name="_Hlk132979552"/>
      <w:r w:rsidRPr="003644F1">
        <w:t>Prasības pamats [</w:t>
      </w:r>
      <w:r w:rsidRPr="003644F1">
        <w:rPr>
          <w:i/>
          <w:iCs/>
        </w:rPr>
        <w:t>la cause</w:t>
      </w:r>
      <w:r w:rsidRPr="003644F1">
        <w:t>] ir tās tiesības nepastarpinātais balsts [</w:t>
      </w:r>
      <w:r w:rsidRPr="003644F1">
        <w:rPr>
          <w:i/>
          <w:iCs/>
        </w:rPr>
        <w:t>le fondement immédiat</w:t>
      </w:r>
      <w:r w:rsidRPr="003644F1">
        <w:t>], kuru lietas dalībnieks prasa piemērot. Tas ir pamats un nepastarpinātais pamats [</w:t>
      </w:r>
      <w:r w:rsidRPr="003644F1">
        <w:rPr>
          <w:i/>
          <w:iCs/>
        </w:rPr>
        <w:t>la base immédiate</w:t>
      </w:r>
      <w:r w:rsidRPr="003644F1">
        <w:t>]; tādēļ ir jāizvairās no tā sajaukšanas – kā bieži mēdzam darīt – ar dažādiem apstākļiem, kas veido pastarpinātos pamatus [</w:t>
      </w:r>
      <w:r w:rsidRPr="003644F1">
        <w:rPr>
          <w:i/>
          <w:iCs/>
        </w:rPr>
        <w:t>les bases médiates</w:t>
      </w:r>
      <w:r w:rsidRPr="003644F1">
        <w:t>], vai ar vienkāršiem argumentiem [</w:t>
      </w:r>
      <w:r w:rsidRPr="003644F1">
        <w:rPr>
          <w:i/>
          <w:iCs/>
        </w:rPr>
        <w:t>simples moyens</w:t>
      </w:r>
      <w:r w:rsidRPr="003644F1">
        <w:t xml:space="preserve">], kas šo galējo prasības pamatu rada vai pamato, vai – kā to darījuši senie komentētāji un pavisam nesen </w:t>
      </w:r>
      <w:r w:rsidRPr="003644F1">
        <w:rPr>
          <w:rFonts w:eastAsia="Times New Roman" w:cs="Times New Roman"/>
          <w:szCs w:val="24"/>
        </w:rPr>
        <w:t>Bonjē</w:t>
      </w:r>
      <w:r w:rsidRPr="003644F1">
        <w:t xml:space="preserve"> un Pužola kungi – </w:t>
      </w:r>
      <w:r w:rsidRPr="003644F1">
        <w:lastRenderedPageBreak/>
        <w:t>ar pašu tiesību, kas ir prasības priekšmets [</w:t>
      </w:r>
      <w:r w:rsidRPr="003644F1">
        <w:rPr>
          <w:i/>
          <w:iCs/>
        </w:rPr>
        <w:t>l’objet de la demande</w:t>
      </w:r>
      <w:r w:rsidRPr="003644F1">
        <w:t>]</w:t>
      </w:r>
      <w:bookmarkEnd w:id="284"/>
      <w:r w:rsidRPr="003644F1">
        <w:t>.</w:t>
      </w:r>
      <w:bookmarkEnd w:id="285"/>
      <w:r w:rsidRPr="003644F1">
        <w:t xml:space="preserve"> Un, pirmkārt, mēs nedrīkstam sajaukt prasības pamatu ar elementiem, kuri rada vai balsta šo prasības pamatu. Neapšaubāmi, ka te būs prasītās tiesības principi un līdz ar to arī prasības pieteikuma pamatojums [</w:t>
      </w:r>
      <w:r w:rsidRPr="003644F1">
        <w:rPr>
          <w:rFonts w:cs="Times New Roman"/>
          <w:i/>
          <w:iCs/>
          <w:szCs w:val="24"/>
        </w:rPr>
        <w:t>des bases de l'action</w:t>
      </w:r>
      <w:r w:rsidRPr="003644F1">
        <w:rPr>
          <w:rFonts w:cs="Times New Roman"/>
          <w:szCs w:val="24"/>
        </w:rPr>
        <w:t>]</w:t>
      </w:r>
      <w:r w:rsidRPr="003644F1">
        <w:t xml:space="preserve">, uz kura tiek pieprasīta šī tiesība; bet tie ir attāli un pastarpināti pamati, prasības pamata pamati, kurus likums nedrīkstētu ņemt vērā, lai nenovilcinātu tiesas prāvas </w:t>
      </w:r>
    </w:p>
    <w:p w14:paraId="4D23C431" w14:textId="77777777" w:rsidR="00533BE6" w:rsidRPr="003644F1" w:rsidRDefault="00533BE6" w:rsidP="00533BE6">
      <w:pPr>
        <w:jc w:val="center"/>
        <w:rPr>
          <w:sz w:val="20"/>
          <w:szCs w:val="18"/>
        </w:rPr>
      </w:pPr>
      <w:r w:rsidRPr="003644F1">
        <w:rPr>
          <w:sz w:val="20"/>
          <w:szCs w:val="18"/>
        </w:rPr>
        <w:t>-325-</w:t>
      </w:r>
    </w:p>
    <w:p w14:paraId="702A6CC1" w14:textId="77777777" w:rsidR="00533BE6" w:rsidRPr="003644F1" w:rsidRDefault="00533BE6" w:rsidP="00533BE6">
      <w:r w:rsidRPr="003644F1">
        <w:t xml:space="preserve">un lai tiesas nolēmumi nezaudētu savu efektivitāti. Par šiem attālajiem pamatiem nav jāuztraucas; un prasības pamats ir atrodams tikai galējā pamatā, tiešajā principā, kuru romieši ļoti precīzi sauca par </w:t>
      </w:r>
      <w:r w:rsidRPr="003644F1">
        <w:rPr>
          <w:i/>
          <w:iCs/>
        </w:rPr>
        <w:t>causam PROXIMAM</w:t>
      </w:r>
      <w:r w:rsidRPr="003644F1">
        <w:rPr>
          <w:i/>
          <w:iCs/>
          <w:sz w:val="22"/>
          <w:szCs w:val="20"/>
        </w:rPr>
        <w:t xml:space="preserve"> </w:t>
      </w:r>
      <w:r w:rsidRPr="003644F1">
        <w:rPr>
          <w:i/>
          <w:iCs/>
        </w:rPr>
        <w:t>actionis</w:t>
      </w:r>
      <w:r w:rsidRPr="003644F1">
        <w:t xml:space="preserve"> [prasības tuvāko pamatu].</w:t>
      </w:r>
    </w:p>
    <w:p w14:paraId="269B29F7" w14:textId="77777777" w:rsidR="00533BE6" w:rsidRPr="003644F1" w:rsidRDefault="00533BE6" w:rsidP="00533BE6">
      <w:pPr>
        <w:ind w:firstLine="709"/>
      </w:pPr>
      <w:r w:rsidRPr="003644F1">
        <w:t>Tādējādi, ja es zaudēju prasību par notariālā akta spēkā neesības atzīšanu sakarā ar formas defektu, kas izriet no liecinieka nepilngadības, es nevarēšu šo aktu apstrīdēt otrreiz uz cita formas trūkuma pamata, kas izriet no jebkāda cita apstākļa, piemēram, ka viens no lieciniekiem nebija francūzis. Tas ir jautājums, ko ir atzinuši autori un spriedumi.</w:t>
      </w:r>
      <w:r w:rsidRPr="003644F1">
        <w:rPr>
          <w:rStyle w:val="FootnoteReference"/>
        </w:rPr>
        <w:footnoteReference w:id="69"/>
      </w:r>
    </w:p>
    <w:p w14:paraId="29A5BA54" w14:textId="77777777" w:rsidR="00533BE6" w:rsidRPr="003644F1" w:rsidRDefault="00533BE6" w:rsidP="00533BE6">
      <w:pPr>
        <w:ind w:firstLine="709"/>
      </w:pPr>
      <w:r w:rsidRPr="003644F1">
        <w:t xml:space="preserve">Un patiešām, manas pirmās prasības pamats, tā sakot, tās galīgais pamatojums, tuvākais motīvs, tās nepastarpinātais pamats nebija iespējamā liecinieka nepilngadības fakts, bet gan akta formas prettiesiskums... Ko es prasīju? Notariālā akta spēkā neesību. Līdz ar to šī spēkā neesība bija mana pieteikuma priekšmets. – Kāpēc man šķita, ka šis tiesību akts būtu jāatzīst par spēkā neesošu? Jo tas bija prettiesisks no formas viedokļa. Tāpēc vispārējais princips par formas pārkāpumu bija manas prasības tuvākais motīvs, tās nepastarpinātais pamats, tās pamats. – Bet kāpēc man šķita, ka šis akts ir defektīvs no formas viedokļa? Jo viens no lieciniekiem bija nepilngadīgs. Šis īpašais liecinieka nepilngadības fakts atbild tikai uz otro „kāpēc”, tāpēc tas bija tikai prasības pamata pamats, pamatu pamats, citiem vārdiem sakot, prasības pastarpinātais pamats, vienkāršs arguments... Tādējādi manā pirmajā prasības pieteikumā mēs atrodam, ka tā priekšmets ir </w:t>
      </w:r>
      <w:r>
        <w:t>dokumenta</w:t>
      </w:r>
      <w:r w:rsidRPr="003644F1">
        <w:t xml:space="preserve"> spēkā neesība;</w:t>
      </w:r>
    </w:p>
    <w:p w14:paraId="55E9FAF0" w14:textId="77777777" w:rsidR="00533BE6" w:rsidRPr="003644F1" w:rsidRDefault="00533BE6" w:rsidP="00533BE6">
      <w:pPr>
        <w:jc w:val="center"/>
        <w:rPr>
          <w:sz w:val="18"/>
          <w:szCs w:val="16"/>
        </w:rPr>
      </w:pPr>
      <w:r w:rsidRPr="003644F1">
        <w:rPr>
          <w:sz w:val="18"/>
          <w:szCs w:val="16"/>
        </w:rPr>
        <w:t>-326-</w:t>
      </w:r>
    </w:p>
    <w:p w14:paraId="0C4C9B8A" w14:textId="77777777" w:rsidR="00533BE6" w:rsidRPr="003644F1" w:rsidRDefault="00533BE6" w:rsidP="00533BE6">
      <w:r w:rsidRPr="003644F1">
        <w:t xml:space="preserve">prasības pamats jeb nepastarpinātais pamats ir </w:t>
      </w:r>
      <w:r w:rsidRPr="003644F1">
        <w:rPr>
          <w:i/>
          <w:iCs/>
        </w:rPr>
        <w:t>formas pārkāpums</w:t>
      </w:r>
      <w:r w:rsidRPr="003644F1">
        <w:t xml:space="preserve">, un liecinieka nepilngadība ir tā pastarpinātais pamats vai arguments. Un manā otrajā prasībā ārvalstnieka klātbūtne starp lieciniekiem vai kāds cits apstāklis, uz ko esmu norādījis, ir arī tikai attālāks pamats, uz kura pamatojas nepastarpinātais pamats, un, tā kā tas joprojām ir </w:t>
      </w:r>
      <w:r w:rsidRPr="003644F1">
        <w:rPr>
          <w:i/>
          <w:iCs/>
        </w:rPr>
        <w:t>formas pārkāpums</w:t>
      </w:r>
      <w:r w:rsidRPr="003644F1">
        <w:t>, no tā izriet, ka, neskatoties uz argumentu atšķirībām, prasības pamats abos šajos gadījumos ir viens un tas pats.</w:t>
      </w:r>
    </w:p>
    <w:p w14:paraId="71F7A225" w14:textId="77777777" w:rsidR="00533BE6" w:rsidRPr="003644F1" w:rsidRDefault="00533BE6" w:rsidP="00533BE6">
      <w:pPr>
        <w:ind w:firstLine="709"/>
      </w:pPr>
      <w:bookmarkStart w:id="286" w:name="_Hlk132981729"/>
      <w:r w:rsidRPr="003644F1">
        <w:t xml:space="preserve">Neapšaubāmi, un mēs to redzam no tikko teiktā, arī argumenti ir prasības pamati, jo tie papildina prasības pamatojumu; un, no otras puses, prasības pamats arī ir arguments, jo tas ir viens un pat pirmais no pamatiem, uz kuriem balstīta prasība: tāpat kā fizikā ir ļoti precīzi teikts, ka, lai saprastu mākoņa un miglas līdzības un atšķirības, mēs saucam MĀKONI par miglu, kurā mēs neesam, un ka mēs saucam MIGLU par mākoni, kurā mēs esam, līdzīgi mēs varam teikt, ka par PRASĪBAS PAMATU mēs saucam </w:t>
      </w:r>
      <w:r w:rsidRPr="003644F1">
        <w:rPr>
          <w:i/>
          <w:iCs/>
        </w:rPr>
        <w:t>argumentus</w:t>
      </w:r>
      <w:r w:rsidRPr="003644F1">
        <w:t xml:space="preserve">, kas tieši pamato prasību, un ka par ARGUMENTIEM mēs saucam </w:t>
      </w:r>
      <w:r w:rsidRPr="003644F1">
        <w:rPr>
          <w:i/>
          <w:iCs/>
        </w:rPr>
        <w:t>prasības pamatu</w:t>
      </w:r>
      <w:r w:rsidRPr="003644F1">
        <w:t>, kas atrodas tālāk prom.</w:t>
      </w:r>
      <w:bookmarkEnd w:id="286"/>
      <w:r w:rsidRPr="003644F1">
        <w:t xml:space="preserve"> Bet šeit tāpat kā visur citur ir nepieciešams piešķirt katrai lietai savu pareizo apzīmējumu un jārūpējas, lai izvairītos no ļoti bīstamas un biežas neskaidrības, lai ar prasības pamatu tiktu saprasts vienīgi nepastarpinātais pamats, visiem citiem [pamatiem] paturot apzīmējumu „argumenti”.</w:t>
      </w:r>
    </w:p>
    <w:p w14:paraId="44145B4E" w14:textId="77777777" w:rsidR="00533BE6" w:rsidRPr="003644F1" w:rsidRDefault="00533BE6" w:rsidP="00533BE6">
      <w:pPr>
        <w:ind w:firstLine="709"/>
      </w:pPr>
      <w:r w:rsidRPr="003644F1">
        <w:t xml:space="preserve">No tā ir viegli saprast, ka tad, ja pēc tam, kad mana prasība par līguma atcelšanu maldības dēļ nav apmierināta, es prasītu to atcelt viltus vai spaidu dēļ vai otrādi, tiesa manu </w:t>
      </w:r>
      <w:r w:rsidRPr="003644F1">
        <w:lastRenderedPageBreak/>
        <w:t xml:space="preserve">prasību noraidītu </w:t>
      </w:r>
      <w:r w:rsidRPr="003644F1">
        <w:rPr>
          <w:i/>
          <w:iCs/>
        </w:rPr>
        <w:t xml:space="preserve">res judicata </w:t>
      </w:r>
      <w:r w:rsidRPr="003644F1">
        <w:t>spēka dēļ. Abos gadījumos, protams, nepastarpinātais pamats, pamats</w:t>
      </w:r>
    </w:p>
    <w:p w14:paraId="5BFF8E89" w14:textId="77777777" w:rsidR="00533BE6" w:rsidRPr="003644F1" w:rsidRDefault="00533BE6" w:rsidP="00533BE6">
      <w:pPr>
        <w:jc w:val="center"/>
        <w:rPr>
          <w:sz w:val="20"/>
          <w:szCs w:val="18"/>
        </w:rPr>
      </w:pPr>
      <w:r w:rsidRPr="003644F1">
        <w:rPr>
          <w:sz w:val="20"/>
          <w:szCs w:val="18"/>
        </w:rPr>
        <w:t>-327-</w:t>
      </w:r>
    </w:p>
    <w:p w14:paraId="760BF761" w14:textId="77777777" w:rsidR="00533BE6" w:rsidRPr="003644F1" w:rsidRDefault="00533BE6" w:rsidP="00533BE6">
      <w:r w:rsidRPr="003644F1">
        <w:t xml:space="preserve">prasībai atcelt darījumu, ir vispārīgais princips, kas paredz, ka dotā piekrišana ir spēkā neesoša (1109. pants); un īpašie un atšķirīgie apstākļi šajos abos gadījumos – maldība, spaidi vai viltus – nav nekas cits kā attālināti pamati, citiem vārdiem sakot, argumenti, kurus likums neņem vērā. </w:t>
      </w:r>
    </w:p>
    <w:p w14:paraId="441E4DBB" w14:textId="77777777" w:rsidR="00533BE6" w:rsidRPr="003644F1" w:rsidRDefault="00533BE6" w:rsidP="00533BE6">
      <w:pPr>
        <w:ind w:firstLine="709"/>
      </w:pPr>
      <w:r w:rsidRPr="003644F1">
        <w:t>Ar to jau ir pietiekami, lai būtu skaidrs, cik neprecīza ir definīcija, ko profesors Bonjē, kurš piekrīt mūsu secinājumiem, sniedz prasības pamatam, sakot, ka tas nav „prasības pieteikuma vispārīgais pamats, bet gan īpašais pamats (Nr. 689)”.</w:t>
      </w:r>
    </w:p>
    <w:p w14:paraId="5998E4C3" w14:textId="77777777" w:rsidR="00533BE6" w:rsidRPr="003644F1" w:rsidRDefault="00533BE6" w:rsidP="00533BE6">
      <w:pPr>
        <w:ind w:firstLine="709"/>
      </w:pPr>
      <w:r w:rsidRPr="003644F1">
        <w:t>Tieši dažādo prasības pieteikumu vispārīgais un kopīgais pamats ir tā vieta, kur mēs atrodam to pamat</w:t>
      </w:r>
      <w:r>
        <w:t>ojumu</w:t>
      </w:r>
      <w:r w:rsidRPr="003644F1">
        <w:t>; un katra [prasības pieteikuma] īpašais pamats ir tikai arguments. Tāpēc prasības pamati ir jāklasificē un jāprecizē, nevis tos iedalot vispārīgajos un īpašajos, bet gan tos nošķirot pastarpinātajos un nepastarpinātajos.</w:t>
      </w:r>
    </w:p>
    <w:p w14:paraId="598CE0E8" w14:textId="77777777" w:rsidR="00533BE6" w:rsidRPr="003644F1" w:rsidRDefault="00533BE6" w:rsidP="00533BE6">
      <w:pPr>
        <w:ind w:firstLine="709"/>
      </w:pPr>
      <w:r>
        <w:t>Redzams</w:t>
      </w:r>
      <w:r w:rsidRPr="003644F1">
        <w:t>, ka šī pamata norma nav saprotama bez skaidriem un precīziem paskaidrojumiem, un ir pārsteidzoši, ka Durantona kungam par to nav ko teikt, un viņš pat īsumā nenorāda, kas ir jāsaprot ar prasības pamatu (skat. XIII sēj., Nr. 472).</w:t>
      </w:r>
    </w:p>
    <w:p w14:paraId="0C9D1CD8" w14:textId="77777777" w:rsidR="00533BE6" w:rsidRPr="003644F1" w:rsidRDefault="00533BE6" w:rsidP="00533BE6">
      <w:pPr>
        <w:ind w:firstLine="709"/>
      </w:pPr>
      <w:r w:rsidRPr="003644F1">
        <w:t xml:space="preserve">Šo normu ir vēl jo grūtāk aptvert, jo no pirmā acu uzmetiena tā šķiet nedabiska un negodīga. Patiesībā šķiet nepieņemami, ka kāds, kura prasība, kas pamatota ar kādu darījuma formas pārkāpumu, tikusi noraidīta, vairs nevar atsaukties uz citu no pirmā pilnīgi atšķirīgu formas pārkāpumu un ka šī prasība tiks noraidīt </w:t>
      </w:r>
      <w:r w:rsidRPr="003644F1">
        <w:rPr>
          <w:i/>
          <w:iCs/>
        </w:rPr>
        <w:t>res judicata</w:t>
      </w:r>
      <w:r w:rsidRPr="003644F1">
        <w:t xml:space="preserve"> spēka dēļ, lai gan tā ir par jautājumu, kas pirmajā prasības pieteikumā netika iztiesāts un par kuru ne tiesnesis, ne pats prasītājs nebija aizdomājies. Tas pats attiecas uz kādu,</w:t>
      </w:r>
    </w:p>
    <w:p w14:paraId="026847EA" w14:textId="77777777" w:rsidR="00533BE6" w:rsidRPr="003644F1" w:rsidRDefault="00533BE6" w:rsidP="00533BE6">
      <w:pPr>
        <w:jc w:val="center"/>
        <w:rPr>
          <w:sz w:val="20"/>
          <w:szCs w:val="18"/>
        </w:rPr>
      </w:pPr>
      <w:r w:rsidRPr="003644F1">
        <w:rPr>
          <w:sz w:val="20"/>
          <w:szCs w:val="18"/>
        </w:rPr>
        <w:t>-328-</w:t>
      </w:r>
    </w:p>
    <w:p w14:paraId="759B8D62" w14:textId="77777777" w:rsidR="00533BE6" w:rsidRPr="003644F1" w:rsidRDefault="00533BE6" w:rsidP="00533BE6">
      <w:r w:rsidRPr="003644F1">
        <w:t>kurš pēc tam, kad ir zaudējis tiesvedību, kurā atsaucies uz maldību, vēlētos norādīt uz viltu, ko viņš pirmajā prasības pieteikumā nebija minējis un, iespējams, par to pat nezināja un to bija atklājis tikai vēlāk!... Kā saprāts, taisnīgums un valodas precizitāte ļauj šajos un līdzīgos gadījumos spriest par šo jautājumu?...</w:t>
      </w:r>
    </w:p>
    <w:p w14:paraId="6B8BDD57" w14:textId="77777777" w:rsidR="00533BE6" w:rsidRPr="003644F1" w:rsidRDefault="00533BE6" w:rsidP="00533BE6">
      <w:pPr>
        <w:ind w:firstLine="709"/>
      </w:pPr>
      <w:r w:rsidRPr="003644F1">
        <w:t xml:space="preserve">Šī norma ir izskaidrojama ar to, ka individuālās intereses vienmēr nepieciešams upurēt vispārējo interešu labā. Ja būtu bijis iespējams apsvērt kaut ko citu, nevis tikai tuvāko un nepastarpināto pamatu, būtu jāņem vērā ne tikai pamats, kas atrodas tieši pirms tā un kas ir otrais augšupejošais, bet arī pirms trešā un pēc tam ceturtā, tādējādi nonākot pie visattālākajiem pamatiem; jo iebildumu, ko mēs tikko izteicām par otrās pakāpes pamatu, vienmēr varēs izvirzīt par vēlākajām pakāpēm. Tomēr, ja tiktu uzsākti jauni strīdi par visiem jaunajiem pamatiem, lai arī cik attāli tie būtu, tas ir, ar gluži jauniem argumentiem, par jauniem apstākļiem, neatkarīgi no tā, vai tie ir </w:t>
      </w:r>
      <w:r w:rsidRPr="003644F1">
        <w:rPr>
          <w:i/>
          <w:iCs/>
        </w:rPr>
        <w:t>de facto</w:t>
      </w:r>
      <w:r w:rsidRPr="003644F1">
        <w:t xml:space="preserve"> vai </w:t>
      </w:r>
      <w:r w:rsidRPr="003644F1">
        <w:rPr>
          <w:i/>
          <w:iCs/>
        </w:rPr>
        <w:t>de jure</w:t>
      </w:r>
      <w:r w:rsidRPr="003644F1">
        <w:t xml:space="preserve">, paildzinot tiesvedību un padarot tiesas nolēmumus par provizoriskiem, tad tiktu iznīcināts </w:t>
      </w:r>
      <w:r w:rsidRPr="003644F1">
        <w:rPr>
          <w:i/>
          <w:iCs/>
        </w:rPr>
        <w:t>res judicata</w:t>
      </w:r>
      <w:r w:rsidRPr="003644F1">
        <w:t xml:space="preserve"> spēks un tādējādi tiktu gāzts viens no sabiedriskās kārtības pamatiem... Tāpēc, lai arī kādas sekas kādā lietā varētu rasties lietas dalībniekiem, ir jāņem vērā tikai prasības pamats īstajā nozīmē un kas ir vistuvākais, neņemot vērā vienkāršos argumentus vai attālos pamatus. Personai, kura nolemj iesniegt prasības pieteikumu kādā lietā, ir rūpīgi jāizpēta visi svarīgie apstākļi, kas saistīti ar tuvāko prasības pamatu, lai nepalaistu garām neko izšķirošu...</w:t>
      </w:r>
    </w:p>
    <w:p w14:paraId="6FB7435F" w14:textId="77777777" w:rsidR="00533BE6" w:rsidRPr="003644F1" w:rsidRDefault="00533BE6" w:rsidP="00533BE6">
      <w:pPr>
        <w:jc w:val="center"/>
        <w:rPr>
          <w:sz w:val="20"/>
          <w:szCs w:val="18"/>
        </w:rPr>
      </w:pPr>
      <w:r w:rsidRPr="003644F1">
        <w:rPr>
          <w:sz w:val="20"/>
          <w:szCs w:val="18"/>
        </w:rPr>
        <w:t>-329-</w:t>
      </w:r>
    </w:p>
    <w:p w14:paraId="64A07B96" w14:textId="77777777" w:rsidR="00533BE6" w:rsidRPr="003644F1" w:rsidRDefault="00533BE6" w:rsidP="00533BE6">
      <w:r w:rsidRPr="003644F1">
        <w:t xml:space="preserve">Tādējādi norma, kas iepriekš tika pamatota attiecībā uz taisnīgumu, ir viegli pamatojama attiecībā uz nosacījumu precizitāti; jo no brīža, kad ir nolemts atzīt, ka tiesvedības jautājums ir tikai tuvākais prasības pieteikuma pamats, būs pareizi teikt, ka jautājums jau ir ticis izspriests ik reizi, kad būtu jāizšķir strīds attiecībā uz to pašu tuvāko prasības pamatu. Tādējādi iepriekš minētajā pirmajā piemērā ir taisnīgi, ka nevar pieteikt otro </w:t>
      </w:r>
      <w:r w:rsidRPr="003644F1">
        <w:lastRenderedPageBreak/>
        <w:t>jautājumu, ja pirmais jau ir izspriests, pat ja otrā jautājuma formulējumā būtu ietverta norāde uz kādu attālu pamatu. Šķiet, ka ir ticis izspriests,</w:t>
      </w:r>
      <w:r w:rsidRPr="003644F1">
        <w:rPr>
          <w:i/>
          <w:iCs/>
        </w:rPr>
        <w:t xml:space="preserve"> vai darījums ir spēkā neesošs formālu trūkumu dēļ, kas radušies liecinieka nepilngadības dēļ, un ka nav izspriests, vai darījums nav spēkā ārvalstu liecinieka klātbūtnes dēļ</w:t>
      </w:r>
      <w:r w:rsidRPr="003644F1">
        <w:t xml:space="preserve">. </w:t>
      </w:r>
      <w:r w:rsidRPr="006B21DB">
        <w:t>Tomēr no brīža, kad šajā jautājumā ir viens elements par daudz, no šī brīža juridiskā formula skaidri noraida jebkuru citu pamatu, neskaitot nepastarpināto prasības pamatu, tā</w:t>
      </w:r>
      <w:r w:rsidRPr="00FE0FC6">
        <w:t xml:space="preserve"> </w:t>
      </w:r>
      <w:r w:rsidRPr="006B21DB">
        <w:t>tiek vienkāršota līdz šādai:</w:t>
      </w:r>
      <w:r w:rsidRPr="003644F1">
        <w:t xml:space="preserve"> </w:t>
      </w:r>
      <w:r w:rsidRPr="003644F1">
        <w:rPr>
          <w:i/>
          <w:iCs/>
        </w:rPr>
        <w:t>vai ir konstatējama spēkā neesība formas defekta dēļ?</w:t>
      </w:r>
      <w:r w:rsidRPr="003644F1">
        <w:t xml:space="preserve"> bez nepieciešamības apsvērt, kāpēc pastāv šis trūkums (jo šis „kāpēc” novedīs pie pamata prasības pamatam, pie pastarpinātā pamata)</w:t>
      </w:r>
      <w:r>
        <w:t>;</w:t>
      </w:r>
      <w:r w:rsidRPr="003644F1">
        <w:t xml:space="preserve"> </w:t>
      </w:r>
      <w:r>
        <w:t>n</w:t>
      </w:r>
      <w:r w:rsidRPr="003644F1">
        <w:t>o šī brīža ir skaidrs, ka jautājums abās tiesvedībās ir viens un ka šis jautājums jau ir izspriests.</w:t>
      </w:r>
    </w:p>
    <w:p w14:paraId="7BB20EDE" w14:textId="77777777" w:rsidR="00533BE6" w:rsidRPr="003644F1" w:rsidRDefault="00533BE6" w:rsidP="00533BE6">
      <w:pPr>
        <w:ind w:firstLine="709"/>
      </w:pPr>
      <w:r w:rsidRPr="003644F1">
        <w:t xml:space="preserve">Tāpēc norma ir šeit ņemt vērā tikai nepastarpināto pamatu. Bet, protams, tiklīdz šis nepastarpinātais pamats abos prasības pieteikumos nav vienāds, vairs nepastāv </w:t>
      </w:r>
      <w:r w:rsidRPr="003644F1">
        <w:rPr>
          <w:i/>
          <w:iCs/>
        </w:rPr>
        <w:t>res judicata</w:t>
      </w:r>
      <w:r w:rsidRPr="003644F1">
        <w:t xml:space="preserve"> un jaunais prasības pieteikums ir jāpieņem.</w:t>
      </w:r>
    </w:p>
    <w:p w14:paraId="78F151A2" w14:textId="77777777" w:rsidR="00533BE6" w:rsidRPr="003644F1" w:rsidRDefault="00533BE6" w:rsidP="00533BE6">
      <w:pPr>
        <w:ind w:firstLine="709"/>
      </w:pPr>
      <w:r w:rsidRPr="003644F1">
        <w:t>Tādējādi, ja ir noraidīts prasības pieteikums par līguma atcelšanu piekrišanas trūkuma (maldības, viltus vai spaidu) dēļ, to var prasīt atzīt par spēkā neesošu rīcībnespējas dēļ (ņemot vērā personas tiesībspējas ierobežojumus vai laulātā piekrišanas trūkumu, ja tā ir sieviete). Jo, lai gan šeit ir līdzība</w:t>
      </w:r>
    </w:p>
    <w:p w14:paraId="5CD59EC6" w14:textId="77777777" w:rsidR="00533BE6" w:rsidRPr="003644F1" w:rsidRDefault="00533BE6" w:rsidP="00533BE6">
      <w:pPr>
        <w:jc w:val="center"/>
        <w:rPr>
          <w:sz w:val="20"/>
          <w:szCs w:val="18"/>
        </w:rPr>
      </w:pPr>
      <w:r w:rsidRPr="003644F1">
        <w:rPr>
          <w:sz w:val="20"/>
          <w:szCs w:val="18"/>
        </w:rPr>
        <w:t>-330-</w:t>
      </w:r>
    </w:p>
    <w:p w14:paraId="0A38F391" w14:textId="77777777" w:rsidR="00533BE6" w:rsidRPr="003644F1" w:rsidRDefault="00533BE6" w:rsidP="00533BE6">
      <w:r w:rsidRPr="003644F1">
        <w:t>starp abu prasības pieteikumu pamatiem, tie tomēr ir divi atšķirīgi prasības pamati, no kuriem pirmais (piekrišanas defekts), ko regulē 1109. pants un turpmākie, norāda uz to, ka nav izpildīts pirmais no četriem nosacījumiem, kas minēti 1008. panta 1. punktā un kas nepieciešami līgumu spēkā esībai; savukārt otrais (juridiskā statusa trūkums), ko regulē 1123.–1125. pants, ir otrā no šiem pašiem nosacījumiem neesība.</w:t>
      </w:r>
    </w:p>
    <w:p w14:paraId="45E4A8CA" w14:textId="21A61E3E" w:rsidR="00533BE6" w:rsidRPr="003644F1" w:rsidRDefault="00533BE6" w:rsidP="00533BE6">
      <w:pPr>
        <w:ind w:firstLine="709"/>
      </w:pPr>
      <w:r w:rsidRPr="003644F1">
        <w:t>Tādējādi pamatoti arī tika izspriests, ka persona, kura vispirms bija lūgusi atzīt par spēkā neesošu ārvalstīs naturalizēta francūža testamentu, pamatojoties uz to, ka saskaņā ar 1811.</w:t>
      </w:r>
      <w:r w:rsidR="004B7CFA">
        <w:t> </w:t>
      </w:r>
      <w:r w:rsidRPr="003644F1">
        <w:t>gada dekrētu viņa īpašums tika konfiscēts naturalizācijas fakta dēļ, pēc tam, kad šī prasība tika noraidīta (jo ar dekrētu noteiktā konfiskācija ir atcelta ar 1814. gada hartu), varēja to pašu testamentu apstrīdēt, pamatojoties uz to, ka testators, kuram ar to pašu dekrētu tika atņemtas civilās tiesības, tādējādi nemaz nebija spējīgs taisīt testamentu. Mēs faktiski redzam, ka abu viena otrai sekojošo prasību priekšmets – testamenta atzīšana par spēkā neesošu – abās lietās netika pamatota ar vienu un to pašu prasības pamatu: pirmajā gadījumā prasības pamats bija testatora iespējamā īpašuma tiesību neesība; otrajā tā bija viņa personīgā tiesībnespēja. Tādējādi prasības pamatu atšķirība tika konstatēta jau sākumā, turpinājumā nebija vajadzības vērsties tālāk.</w:t>
      </w:r>
      <w:r w:rsidRPr="003644F1">
        <w:rPr>
          <w:rStyle w:val="FootnoteReference"/>
        </w:rPr>
        <w:footnoteReference w:id="70"/>
      </w:r>
    </w:p>
    <w:p w14:paraId="702C202D" w14:textId="77777777" w:rsidR="00533BE6" w:rsidRPr="003644F1" w:rsidRDefault="00533BE6" w:rsidP="00533BE6">
      <w:pPr>
        <w:ind w:firstLine="709"/>
      </w:pPr>
      <w:r w:rsidRPr="003644F1">
        <w:t>Mēs esam teikuši, ka šo prasības pamata sakrituma nosacījumu autori kopumā ir izklāstījuši neapmierinošā veidā. Ja vieni, faktiski it īpaši Durantona kungs, pat neuzņemas pūles definēt, kas šeit tiek saprasts ar prasības pamatu, citi, kas vairāk vai mazāk precīzi izstrādājuši šo normu, kad atbild uz iebildumu par netaisnību, nesteidzas to pamatot vai, tā sakot,</w:t>
      </w:r>
    </w:p>
    <w:p w14:paraId="67DB5389" w14:textId="77777777" w:rsidR="00533BE6" w:rsidRPr="003644F1" w:rsidRDefault="00533BE6" w:rsidP="00533BE6">
      <w:pPr>
        <w:jc w:val="center"/>
        <w:rPr>
          <w:sz w:val="20"/>
          <w:szCs w:val="18"/>
        </w:rPr>
      </w:pPr>
      <w:r w:rsidRPr="003644F1">
        <w:rPr>
          <w:sz w:val="20"/>
          <w:szCs w:val="18"/>
        </w:rPr>
        <w:t>-331-</w:t>
      </w:r>
    </w:p>
    <w:p w14:paraId="64208BE7" w14:textId="77777777" w:rsidR="00533BE6" w:rsidRPr="003644F1" w:rsidRDefault="00533BE6" w:rsidP="00533BE6">
      <w:r w:rsidRPr="003644F1">
        <w:t>morāli izskaidrot, kas neveicina pareizu izpratni.</w:t>
      </w:r>
    </w:p>
    <w:p w14:paraId="4FA414A7" w14:textId="28151CE1" w:rsidR="00533BE6" w:rsidRPr="003644F1" w:rsidRDefault="00533BE6" w:rsidP="00533BE6">
      <w:pPr>
        <w:ind w:firstLine="709"/>
      </w:pPr>
      <w:r w:rsidRPr="003644F1">
        <w:t xml:space="preserve">Ir tiesa, ka vienīgais mums zināmais autors, uz kuru nebūtu attiecināms šis pēdējais pārmetums, </w:t>
      </w:r>
      <w:r w:rsidRPr="003644F1">
        <w:rPr>
          <w:rFonts w:eastAsia="Times New Roman" w:cs="Times New Roman"/>
          <w:szCs w:val="24"/>
        </w:rPr>
        <w:t>Bonjē</w:t>
      </w:r>
      <w:r w:rsidRPr="003644F1">
        <w:rPr>
          <w:i/>
          <w:iCs/>
        </w:rPr>
        <w:t xml:space="preserve"> </w:t>
      </w:r>
      <w:r w:rsidRPr="003644F1">
        <w:t>kungs, kurš šo prasības pamata sakrituma principu un arī prasības priekšmeta sakrituma principu ir izklāstījis, lai gan nepilnīgi un pārāk ierobežoti īpaši tematiskam traktātam (638.–645.</w:t>
      </w:r>
      <w:r w:rsidR="004B7CFA">
        <w:t> </w:t>
      </w:r>
      <w:r w:rsidRPr="003644F1">
        <w:t>lpp.), acīmredzot ir vismaz centies precizēt un arī pamatot šo normu. Bet cienījamā profesora centieni nav bijuši sekmīgi; un, gluži otrādi, būtu grūti iedomāties kaut ko neveiksmīgāku par viņa skaidrojumu.</w:t>
      </w:r>
    </w:p>
    <w:p w14:paraId="64B92E8C" w14:textId="77777777" w:rsidR="00533BE6" w:rsidRPr="003644F1" w:rsidRDefault="00533BE6" w:rsidP="00533BE6">
      <w:pPr>
        <w:ind w:firstLine="709"/>
      </w:pPr>
      <w:r w:rsidRPr="003644F1">
        <w:lastRenderedPageBreak/>
        <w:t xml:space="preserve">„Prasības pamats, par kuru šeit runā likums,” saka </w:t>
      </w:r>
      <w:r w:rsidRPr="003644F1">
        <w:rPr>
          <w:rFonts w:eastAsia="Times New Roman" w:cs="Times New Roman"/>
          <w:szCs w:val="24"/>
        </w:rPr>
        <w:t>Bonjē</w:t>
      </w:r>
      <w:r w:rsidRPr="003644F1">
        <w:t xml:space="preserve"> kungs, „</w:t>
      </w:r>
      <w:r w:rsidRPr="003644F1">
        <w:rPr>
          <w:i/>
          <w:iCs/>
        </w:rPr>
        <w:t>nav vispārīgais prasības pieteikuma pamats</w:t>
      </w:r>
      <w:r w:rsidRPr="003644F1">
        <w:t xml:space="preserve">, piemēram, ja strīds ir par testamentu, šī </w:t>
      </w:r>
      <w:r w:rsidRPr="003644F1">
        <w:rPr>
          <w:i/>
          <w:iCs/>
        </w:rPr>
        <w:t>testamenta spēkā neesība</w:t>
      </w:r>
      <w:r w:rsidRPr="003644F1">
        <w:t xml:space="preserve">, bet gan </w:t>
      </w:r>
      <w:r w:rsidRPr="003644F1">
        <w:rPr>
          <w:i/>
          <w:iCs/>
        </w:rPr>
        <w:t>īpašais pamats</w:t>
      </w:r>
      <w:r w:rsidRPr="003644F1">
        <w:t xml:space="preserve">, kura dēļ tas apstrīdēts... Tomēr mēs nedrīkstam iet pārāk tālu šajā virzienā un sajaukt prasības pieteikuma pamatu ar argumentiem, kas tiek izmantoti, lai pamatotu šī prasības pamata esību; pretējā gadījumā tiesas prāvas vairotos bezgalīgi. Tiesu prakse šeit nonāk divās lamatās: </w:t>
      </w:r>
      <w:r w:rsidRPr="003644F1">
        <w:rPr>
          <w:i/>
          <w:iCs/>
        </w:rPr>
        <w:t>nedrīkst vērsties pie visattālākā prasības pieteikuma pamata</w:t>
      </w:r>
      <w:r w:rsidRPr="003644F1">
        <w:t xml:space="preserve">, lai varētu lemt par citiem jautājumiem, nevis par tiem, kas jau ir izspriesti, </w:t>
      </w:r>
      <w:r w:rsidRPr="003644F1">
        <w:rPr>
          <w:i/>
          <w:iCs/>
        </w:rPr>
        <w:t>nedz arī atzīt par prasības pamatiem daudzveidīgos argumentus</w:t>
      </w:r>
      <w:r w:rsidRPr="003644F1">
        <w:t>, kurus iespējams pielietot, lai bezgalīgi vairotu tiesas prāvas (Nr. 689–690).”</w:t>
      </w:r>
    </w:p>
    <w:p w14:paraId="2F3B8F92" w14:textId="77777777" w:rsidR="00533BE6" w:rsidRPr="003644F1" w:rsidRDefault="00533BE6" w:rsidP="00533BE6">
      <w:pPr>
        <w:ind w:firstLine="709"/>
      </w:pPr>
      <w:r w:rsidRPr="003644F1">
        <w:t xml:space="preserve">Tāda ir </w:t>
      </w:r>
      <w:r w:rsidRPr="003644F1">
        <w:rPr>
          <w:rFonts w:eastAsia="Times New Roman" w:cs="Times New Roman"/>
          <w:szCs w:val="24"/>
        </w:rPr>
        <w:t>Bonjē</w:t>
      </w:r>
      <w:r w:rsidRPr="003644F1">
        <w:rPr>
          <w:i/>
          <w:iCs/>
        </w:rPr>
        <w:t xml:space="preserve"> </w:t>
      </w:r>
      <w:r w:rsidRPr="003644F1">
        <w:t>kunga skaidrojuma būtība. Tomēr vispirms rodas jautājums, kas ir tās divas lamatas, uz kurām norāda autors; kādas ir šīs briesmas, kuras viņš pretstata vienu otrai. Viņaprāt, pirmās briesmas būtu vērsties pie visattālākā prasības pamata,</w:t>
      </w:r>
    </w:p>
    <w:p w14:paraId="1AFF9E4C" w14:textId="77777777" w:rsidR="00533BE6" w:rsidRPr="003644F1" w:rsidRDefault="00533BE6" w:rsidP="00533BE6">
      <w:pPr>
        <w:jc w:val="center"/>
        <w:rPr>
          <w:sz w:val="20"/>
          <w:szCs w:val="18"/>
        </w:rPr>
      </w:pPr>
      <w:r w:rsidRPr="003644F1">
        <w:rPr>
          <w:sz w:val="20"/>
          <w:szCs w:val="18"/>
        </w:rPr>
        <w:t>-332-</w:t>
      </w:r>
    </w:p>
    <w:p w14:paraId="5B687D4F" w14:textId="77777777" w:rsidR="00533BE6" w:rsidRPr="003644F1" w:rsidRDefault="00533BE6" w:rsidP="00533BE6">
      <w:r w:rsidRPr="003644F1">
        <w:t xml:space="preserve">jo ir jāapstājas pie tuvākā pamata; un otras būtu uzskatīt par prasības pamatiem argumentus. Tomēr </w:t>
      </w:r>
      <w:r w:rsidRPr="003644F1">
        <w:rPr>
          <w:i/>
          <w:iCs/>
        </w:rPr>
        <w:t>pieņemt, ka vienkāršs arguments ir prasības pamats</w:t>
      </w:r>
      <w:r w:rsidRPr="003644F1">
        <w:t xml:space="preserve">, tieši nozīmē </w:t>
      </w:r>
      <w:r w:rsidRPr="003644F1">
        <w:rPr>
          <w:i/>
          <w:iCs/>
        </w:rPr>
        <w:t>vērsties pie attālākā pamata, nevis pievērsties tuvākajam pamatam</w:t>
      </w:r>
      <w:r w:rsidRPr="003644F1">
        <w:t xml:space="preserve">, tādējādi divas lamatas, par kurām runā </w:t>
      </w:r>
      <w:r w:rsidRPr="003644F1">
        <w:rPr>
          <w:rFonts w:eastAsia="Times New Roman" w:cs="Times New Roman"/>
          <w:szCs w:val="24"/>
        </w:rPr>
        <w:t>Bonjē</w:t>
      </w:r>
      <w:r w:rsidRPr="003644F1">
        <w:rPr>
          <w:i/>
          <w:iCs/>
        </w:rPr>
        <w:t xml:space="preserve"> </w:t>
      </w:r>
      <w:r w:rsidRPr="003644F1">
        <w:t>kungs un pret kurām viņš attiecas kā pretējām galējībām, ir vienas un tās pašas lamatas.</w:t>
      </w:r>
    </w:p>
    <w:p w14:paraId="529C2646" w14:textId="77777777" w:rsidR="00533BE6" w:rsidRPr="003644F1" w:rsidRDefault="00533BE6" w:rsidP="00533BE6">
      <w:pPr>
        <w:ind w:firstLine="709"/>
      </w:pPr>
      <w:r w:rsidRPr="003644F1">
        <w:t xml:space="preserve">Tā, piemēram, ja tiesa pēc tam, kad būtu noraidījusi manu prasības pieteikumu par līguma atzīšanu par spēkā neesošu maldības dēļ, būtu (kļūdaini) pieņēmusi manu prasības pieteikumu par tā paša līguma spēkā neesību sakarā ar to, ka nav konstatējama griba saistīties spaidu dēļ, un ja pēc atkārtotās neveiksmes pieteikumu pieņemtu sakarā ar gribas neesību viltus dēļ, tas nozīmētu, ka, no vienas puses, būtu jāņem vērā maldība, spaidi un viltus, kas ir tikai argumenti, lai konstatētu piekrišanas spēkā neesību, līdzīgi kā daudzi dažādi pamati, kas līdz ar to bezgalīgi vairo tiesvedības; tomēr, no otras puses, tas vienlaikus nozīmētu katrā gadījumā vērsties pie visattālākā pamata, nevis turēties pie tuvākā... Ir acīmredzams, ka </w:t>
      </w:r>
      <w:r w:rsidRPr="003644F1">
        <w:rPr>
          <w:rFonts w:eastAsia="Times New Roman" w:cs="Times New Roman"/>
          <w:szCs w:val="24"/>
        </w:rPr>
        <w:t>Bonjē</w:t>
      </w:r>
      <w:r w:rsidRPr="003644F1">
        <w:t xml:space="preserve"> kungs, lai gan viņš šeit runā par diviem draudiem un lai gan viņa domās, gan realitātē patiešām pastāv divi draudi, tomēr ar tiem terminiem, ko viņš izmanto, runā par vieniem un tiem pašiem draudiem, ka saistās ar to, ka tiek pieņemti apstākļi, kas rada vai pamato prasības pamatu pašu ar sevi, ka </w:t>
      </w:r>
      <w:r w:rsidRPr="003644F1">
        <w:rPr>
          <w:i/>
          <w:iCs/>
        </w:rPr>
        <w:t>causa remota</w:t>
      </w:r>
      <w:r w:rsidRPr="003644F1">
        <w:t xml:space="preserve"> [attālais pamats] tiek novietota </w:t>
      </w:r>
      <w:r w:rsidRPr="003644F1">
        <w:rPr>
          <w:i/>
          <w:iCs/>
        </w:rPr>
        <w:t xml:space="preserve">causa proxima </w:t>
      </w:r>
      <w:r w:rsidRPr="003644F1">
        <w:t xml:space="preserve">[tuvākā pamata] vietā. </w:t>
      </w:r>
    </w:p>
    <w:p w14:paraId="4B753ED2" w14:textId="77777777" w:rsidR="00533BE6" w:rsidRPr="003644F1" w:rsidRDefault="00533BE6" w:rsidP="00533BE6">
      <w:pPr>
        <w:ind w:firstLine="709"/>
      </w:pPr>
      <w:r w:rsidRPr="003644F1">
        <w:t xml:space="preserve">Un, ja </w:t>
      </w:r>
      <w:r w:rsidRPr="003644F1">
        <w:rPr>
          <w:rFonts w:eastAsia="Times New Roman" w:cs="Times New Roman"/>
          <w:szCs w:val="24"/>
        </w:rPr>
        <w:t>Bonjē</w:t>
      </w:r>
      <w:r w:rsidRPr="003644F1">
        <w:rPr>
          <w:i/>
          <w:iCs/>
        </w:rPr>
        <w:t xml:space="preserve"> </w:t>
      </w:r>
      <w:r w:rsidRPr="003644F1">
        <w:t>kunga pēdējam teikumam nevar piekrist, mēs jau redzējām, ka nevaram piekrist arī pirmajam, kurš sniedz šķietamo prasības pamata definīciju. „Prasības pamats, par kuru runā likums,” viņš saka, „nav vispārīgais prasības pieteikuma pamats, tas ir īpašais pamats.” Kļūda! Kad gribu vienu pēc otras celt tiesā</w:t>
      </w:r>
    </w:p>
    <w:p w14:paraId="6BF7CDA3" w14:textId="77777777" w:rsidR="00533BE6" w:rsidRPr="003644F1" w:rsidRDefault="00533BE6" w:rsidP="00533BE6">
      <w:pPr>
        <w:jc w:val="center"/>
        <w:rPr>
          <w:sz w:val="20"/>
          <w:szCs w:val="18"/>
        </w:rPr>
      </w:pPr>
      <w:r w:rsidRPr="003644F1">
        <w:rPr>
          <w:sz w:val="20"/>
          <w:szCs w:val="18"/>
        </w:rPr>
        <w:t>-333-</w:t>
      </w:r>
    </w:p>
    <w:p w14:paraId="1C98CDC5" w14:textId="77777777" w:rsidR="00533BE6" w:rsidRPr="003644F1" w:rsidRDefault="00533BE6" w:rsidP="00533BE6">
      <w:r w:rsidRPr="003644F1">
        <w:t xml:space="preserve">trīs prasības par līguma atzīšanu par spēkā neesošu, vispirms balstoties uz viltu, pēc tam uz spaidiem, tad uz maldību, šo prasības pieteikumu vispārīgais pamats, visiem trim kopīgais pamats ir piekrišanas spēkā neesība; katra [pieteikuma] īpašais pamats ir maldība, tad spaidi, tad viltus. Ja tā būtu patiesība, ka mums šeit ir jāpiesaistās īpašajam pamatam, no tā izrietētu, ka, ja šis īpašais pamats šajās trijās lietās atšķiras, tad mani trīs prasības pieteikumi būtu jāpieņem; un, gluži otrādi, </w:t>
      </w:r>
      <w:r w:rsidRPr="003644F1">
        <w:rPr>
          <w:rFonts w:eastAsia="Times New Roman" w:cs="Times New Roman"/>
          <w:szCs w:val="24"/>
        </w:rPr>
        <w:t>Bonjē</w:t>
      </w:r>
      <w:r w:rsidRPr="003644F1">
        <w:t xml:space="preserve"> kungs māca tāpat kā mēs, „ka līgumu, kurš nepamatoti apstrīdēts viltus dēļ, vairs nevar apstrīdēt spaidu vai maldības dēļ”, jo visos trīs gadījumos prasības pamats, kā to saprot likums, viņš saka, ka ir piekrišanas defekts. Bet tieši šis piekrišanas defekts ir visu trīs prasības pieteikumu vispārīgais un kopīgais pamats! Līdzīgi kad es vienu pēc otra pieprasu testamenta atzīšanu par spēkā neesošu, vispirms saistībā ar formas trūkumu, kas radies liecinieka nepilngadības dēļ, pēc tam saistībā ar formas trūkumu, kas radies liecinieka, kas nav francūzis, klātbūtnes dēļ, un pēc tam vēl kāda cita formas trūkuma dēļ, tad izvirzītā norma liktu teikt, ka mani prasības </w:t>
      </w:r>
      <w:r w:rsidRPr="003644F1">
        <w:lastRenderedPageBreak/>
        <w:t xml:space="preserve">pieteikumi ir pieņemami un ka nepastāv </w:t>
      </w:r>
      <w:r w:rsidRPr="003644F1">
        <w:rPr>
          <w:i/>
          <w:iCs/>
        </w:rPr>
        <w:t>res judicata</w:t>
      </w:r>
      <w:r w:rsidRPr="003644F1">
        <w:t xml:space="preserve">, jo īpašais pamats, tas, </w:t>
      </w:r>
      <w:r>
        <w:t xml:space="preserve">uz </w:t>
      </w:r>
      <w:r w:rsidRPr="003644F1">
        <w:t>kur</w:t>
      </w:r>
      <w:r>
        <w:t>u</w:t>
      </w:r>
      <w:r w:rsidRPr="003644F1">
        <w:t xml:space="preserve"> </w:t>
      </w:r>
      <w:r>
        <w:t>tiek vērsta uzmanība</w:t>
      </w:r>
      <w:r w:rsidRPr="003644F1">
        <w:t xml:space="preserve">, visās trijās lietās ir atšķirīgs. Un tomēr </w:t>
      </w:r>
      <w:r w:rsidRPr="003644F1">
        <w:rPr>
          <w:rFonts w:eastAsia="Times New Roman" w:cs="Times New Roman"/>
          <w:szCs w:val="24"/>
        </w:rPr>
        <w:t>Bonjē</w:t>
      </w:r>
      <w:r w:rsidRPr="003644F1">
        <w:t xml:space="preserve"> kungs šeit, tāpat kā mēs, saka, ka, neraugoties uz īpašā jautājuma atšķirību, prasības pieteikums jāatzīst par nepieņemamu, jo prasības pamats, kā to saprot likums, ir formas defekts vispār, nevis kāds īpašs defekts... </w:t>
      </w:r>
      <w:r w:rsidRPr="003644F1">
        <w:rPr>
          <w:rFonts w:eastAsia="Times New Roman" w:cs="Times New Roman"/>
          <w:szCs w:val="24"/>
        </w:rPr>
        <w:t>Bonjē</w:t>
      </w:r>
      <w:r w:rsidRPr="003644F1">
        <w:rPr>
          <w:i/>
          <w:iCs/>
        </w:rPr>
        <w:t xml:space="preserve"> </w:t>
      </w:r>
      <w:r w:rsidRPr="003644F1">
        <w:t xml:space="preserve">kunga izklāstītā norma, ko mēs jau garāmejot kritizējām, ir tieši pretēja patiesajam; un tas ir </w:t>
      </w:r>
      <w:r w:rsidRPr="003644F1">
        <w:rPr>
          <w:rFonts w:eastAsia="Times New Roman" w:cs="Times New Roman"/>
          <w:szCs w:val="24"/>
        </w:rPr>
        <w:t>Bonjē</w:t>
      </w:r>
      <w:r w:rsidRPr="003644F1">
        <w:t xml:space="preserve"> kungs, kurš pats to apgāž ar saviem piemēriem pēc tam, kad tos ir izvirzījis.</w:t>
      </w:r>
      <w:r w:rsidRPr="003644F1">
        <w:rPr>
          <w:rStyle w:val="FootnoteReference"/>
        </w:rPr>
        <w:footnoteReference w:id="71"/>
      </w:r>
    </w:p>
    <w:p w14:paraId="2D1AB33E" w14:textId="77777777" w:rsidR="00533BE6" w:rsidRPr="003644F1" w:rsidRDefault="00533BE6" w:rsidP="00533BE6">
      <w:pPr>
        <w:jc w:val="center"/>
        <w:rPr>
          <w:sz w:val="20"/>
          <w:szCs w:val="18"/>
        </w:rPr>
      </w:pPr>
      <w:r w:rsidRPr="003644F1">
        <w:rPr>
          <w:sz w:val="20"/>
          <w:szCs w:val="18"/>
        </w:rPr>
        <w:t>-334-</w:t>
      </w:r>
    </w:p>
    <w:p w14:paraId="745B1F99" w14:textId="77777777" w:rsidR="00533BE6" w:rsidRPr="003644F1" w:rsidRDefault="00533BE6" w:rsidP="00533BE6">
      <w:pPr>
        <w:ind w:firstLine="709"/>
      </w:pPr>
      <w:r w:rsidRPr="003644F1">
        <w:t>Mēs esam teikuši, ka, ja mēs nedrīkstam jaukt prasības pamatu īstajā nozīmē (t. i., tuvāko pamatu) ar dažādiem apstākļiem, kas to rada un pamato (t. i., ar attāliem pamatiem), to nevajadzētu jaukt arī ar prasības priekšmetu. Šīs pēdējās lamatas, lai arī cik maz bīstamas tās šķistu, tomēr liek izdarīt dažus novērojumus, jo autori tajās ir iekrituši pat vēl pavisam nesen. Pužola</w:t>
      </w:r>
      <w:r w:rsidRPr="003644F1">
        <w:rPr>
          <w:i/>
          <w:iCs/>
        </w:rPr>
        <w:t xml:space="preserve"> </w:t>
      </w:r>
      <w:r w:rsidRPr="003644F1">
        <w:t xml:space="preserve">kungs 24. numurā saka, ka argumentus nedrīkst jaukt ar prasības pamatu, tas ir, ar mērķi, kas veido </w:t>
      </w:r>
      <w:r w:rsidRPr="003644F1">
        <w:rPr>
          <w:i/>
          <w:iCs/>
        </w:rPr>
        <w:t>causa proxima</w:t>
      </w:r>
      <w:r w:rsidRPr="003644F1">
        <w:t xml:space="preserve">; vēlāk, 25. numura 2. nodaļā, viņš pasniedz īpašumu, kas ir atprasījuma priekšmets, un pieprasītās lietojuma tiesības citā prasības pieteikumā kā šo divu prasības pieteikumu pamatus. Arī </w:t>
      </w:r>
      <w:r w:rsidRPr="003644F1">
        <w:rPr>
          <w:rFonts w:eastAsia="Times New Roman" w:cs="Times New Roman"/>
          <w:szCs w:val="24"/>
        </w:rPr>
        <w:t>Bonjē</w:t>
      </w:r>
      <w:r w:rsidRPr="003644F1">
        <w:rPr>
          <w:i/>
          <w:iCs/>
        </w:rPr>
        <w:t xml:space="preserve"> </w:t>
      </w:r>
      <w:r w:rsidRPr="003644F1">
        <w:t>kungs pieļauj šo smago kļūdu, un tieši no tās viņš smeļas dažkārt nepatiesus, dažkārt nesaprotamus skaidrojumus, uz kuriem mēs tikko norādījām.</w:t>
      </w:r>
    </w:p>
    <w:p w14:paraId="66D814C2" w14:textId="77777777" w:rsidR="00533BE6" w:rsidRPr="003644F1" w:rsidRDefault="00533BE6" w:rsidP="00533BE6">
      <w:pPr>
        <w:jc w:val="center"/>
        <w:rPr>
          <w:sz w:val="20"/>
          <w:szCs w:val="18"/>
        </w:rPr>
      </w:pPr>
      <w:r w:rsidRPr="003644F1">
        <w:rPr>
          <w:sz w:val="20"/>
          <w:szCs w:val="18"/>
        </w:rPr>
        <w:t>-335-</w:t>
      </w:r>
    </w:p>
    <w:p w14:paraId="0AA15123" w14:textId="77777777" w:rsidR="00533BE6" w:rsidRPr="003644F1" w:rsidRDefault="00533BE6" w:rsidP="00533BE6">
      <w:pPr>
        <w:ind w:firstLine="709"/>
      </w:pPr>
      <w:r w:rsidRPr="003644F1">
        <w:t>Tāpēc mēģināsim sniegt precīzu šā jautājuma analīzi. Ja mūsu virzība šķiet gausa, neaizmirsīsim, ka pie tā mūs noved kļūdas, uz kurām mums ir jānorāda.</w:t>
      </w:r>
    </w:p>
    <w:p w14:paraId="69B26C73" w14:textId="77777777" w:rsidR="00533BE6" w:rsidRPr="003644F1" w:rsidRDefault="00533BE6" w:rsidP="00533BE6">
      <w:pPr>
        <w:ind w:firstLine="709"/>
      </w:pPr>
      <w:r w:rsidRPr="003644F1">
        <w:t>Gluži tāpat kā tad, kad prāts vēlas izprast prasības pamatu, prasības pamata tiesā balstu, tas var sastapties ar vairākiem elementiem, no kuriem katrā tas saskata prasības pamata raksturu, tāpat arī dažreiz tas var saskarties ar vairākiem elementiem arī tad, kad tas meklē šī paša prasības pieteikuma priekšmetu; tādējādi, tā kā vienam prasības pieteikumam var būt vairāki pamati, kur no vieniem izriet citi (un no kuriem, kā mēs redzējām, jāapsver tikai tuvākais), tāpat var būt vairāki prasības priekšmeti, kur no vieniem izriet citi. Piemēram, kad es vēlos, lai manas mājas pārdošana tiktu atzīta par spēkā neesošu spaidu dēļ, tad tāpat kā, meklējot savas prasības pamatu, mēs atrodam divas lietas, proti, spaidus, kas tika pielietoti pret mani, kā arī piekrišanas neesību, ko izraisīja šie spaidi, tāpat arī tad, kad meklējam šīs prasības priekšmetu, to, ko es ar to vēlos panākt, mēs atrodam divas lietas, proti, anulēšanu, pārdevuma spēkā neesību, kā arī pārdotās mājas atgūšanu; tā ka, ja no vienas puses, aiz tuvākā un nepastarpinātā prasības pamata ir otrs, attālāks un pastarpināts pamats, kas rada pirmo, tad aiz tiešā un nepastarpinātā prasības priekšmeta ir arī otrais – pastarpinātais un attālākais priekšmets, kas izriet no pirmā. Tātad ir divi pamati un divi priekšmeti, kopā četras lietas. Citos gadījumos varētu būt vairāk, bet šis piemērs dod mums četrus, un tas ir pietiekami mūsu skaidrojumam. Atzīmēsim, ka faktiski tikai diviem no šiem četriem elementiem ir pamata loma prasībā, kas ir atšķirīga,</w:t>
      </w:r>
    </w:p>
    <w:p w14:paraId="7CF77594" w14:textId="77777777" w:rsidR="00533BE6" w:rsidRPr="003644F1" w:rsidRDefault="00533BE6" w:rsidP="00533BE6">
      <w:pPr>
        <w:jc w:val="center"/>
        <w:rPr>
          <w:sz w:val="20"/>
          <w:szCs w:val="18"/>
        </w:rPr>
      </w:pPr>
      <w:r w:rsidRPr="003644F1">
        <w:rPr>
          <w:sz w:val="20"/>
          <w:szCs w:val="18"/>
        </w:rPr>
        <w:lastRenderedPageBreak/>
        <w:t>-336-</w:t>
      </w:r>
    </w:p>
    <w:p w14:paraId="3C66ADFF" w14:textId="77777777" w:rsidR="00533BE6" w:rsidRPr="003644F1" w:rsidRDefault="00533BE6" w:rsidP="00533BE6">
      <w:r w:rsidRPr="003644F1">
        <w:t xml:space="preserve"> un katram no tiem ir pamata loma citā sakarā, tas ir, attiecībā pret elementu, kas atrodas aiz tā. Tādējādi spaidi ir pamats, kas izraisa manas piekrišanas spēkā neesību; šī spēkā neesība ir pamats, kas izraisa (ar nosacījumu, ka esmu to prasījis un tiesnesis ir atzinis) pārdevuma spēkā neesību, un šī spēkā neesība, šī spēka zaudēšana ir pamats, kas izraisa īpašuma atgūšanu, atjaunojot manas īpašumtiesības uz šo īpašumu.</w:t>
      </w:r>
    </w:p>
    <w:p w14:paraId="4A2DD399" w14:textId="77777777" w:rsidR="00533BE6" w:rsidRPr="003644F1" w:rsidRDefault="00533BE6" w:rsidP="00533BE6">
      <w:pPr>
        <w:ind w:firstLine="709"/>
      </w:pPr>
      <w:r w:rsidRPr="003644F1">
        <w:t>Tādējādi, ja tiek ņemti vērā vairāk vai mazāk daudzi elementi ne vairs saistībā ar prasības pieteikumu, bet gan to savstarpējā saistībā, visi, izņemot pēdējo (kas var būt tikai [iepriekšējā] sekas), ir pamats nākamajam, kas tam seko. Tādējādi pirkuma līguma spēka zaudēšana ir pamats tiesībām atgūt pārdoto īpašumu, bet nav nekas vairāk kā priekšmets prasības pieteikumam par tā atgriešanu; ka pasludinātā testamenta spēkā neesība ir pamats tiesībām likumīgajam mantiniekam pārņemt novēlēto īpašumu, bet tā ir tikai priekšmets prasībai, kas ir vērsta uz tā spēkā neesības pasludināšanu. Tātad tāpēc, ka kāds no elementiem tādējādi var būt vienlaikus gan pamats, gan priekšmets, saskaņā ar atšķirīgo viedokli, kuru pārstāv un saskaņā ar kuru uz šo lietu raugās daži prāti, kas to pieņēmuši un virza un neņem vērā otras puses viedokli, ir nonākuši pie secinājuma, ka nepastarpinātais priekšmets, kam seko pastarpinātais priekšmets, ko tas izraisa, ir prasības pieteikuma pamats!... Jā, bez šaubām, var teikt, ka tas ir šī pastarpinātā un attālākā priekšmeta pamats, bet acīmredzot nevar teikt, ka tas ir prasības pieteikuma pamats.</w:t>
      </w:r>
    </w:p>
    <w:p w14:paraId="5B1B64C1" w14:textId="77777777" w:rsidR="00533BE6" w:rsidRPr="003644F1" w:rsidRDefault="00533BE6" w:rsidP="00533BE6">
      <w:pPr>
        <w:ind w:firstLine="709"/>
      </w:pPr>
      <w:r w:rsidRPr="003644F1">
        <w:t xml:space="preserve">Tieši tāpēc, ka viņš nav sapratis šos jautājumus, </w:t>
      </w:r>
      <w:r w:rsidRPr="003644F1">
        <w:rPr>
          <w:rFonts w:eastAsia="Times New Roman" w:cs="Times New Roman"/>
          <w:szCs w:val="24"/>
        </w:rPr>
        <w:t>Bonjē</w:t>
      </w:r>
      <w:r w:rsidRPr="003644F1">
        <w:rPr>
          <w:i/>
          <w:iCs/>
        </w:rPr>
        <w:t xml:space="preserve"> </w:t>
      </w:r>
      <w:r w:rsidRPr="003644F1">
        <w:t>kungs mums 690. numurā saka, ka pamats prasības pieteikumam, ar kuru es</w:t>
      </w:r>
    </w:p>
    <w:p w14:paraId="44F52797" w14:textId="77777777" w:rsidR="00533BE6" w:rsidRPr="003644F1" w:rsidRDefault="00533BE6" w:rsidP="00533BE6">
      <w:pPr>
        <w:jc w:val="center"/>
        <w:rPr>
          <w:sz w:val="20"/>
          <w:szCs w:val="18"/>
        </w:rPr>
      </w:pPr>
      <w:r w:rsidRPr="003644F1">
        <w:rPr>
          <w:sz w:val="20"/>
          <w:szCs w:val="18"/>
        </w:rPr>
        <w:t>-337-</w:t>
      </w:r>
    </w:p>
    <w:p w14:paraId="0BFC9FC7" w14:textId="77777777" w:rsidR="00533BE6" w:rsidRPr="003644F1" w:rsidRDefault="00533BE6" w:rsidP="00533BE6">
      <w:r w:rsidRPr="003644F1">
        <w:t>vēlos atcelt testamentu, ir šī testamenta spēkā neesība un ka pamats prasības pieteikumam, kura mērķis ir panākt līguma anulēšanu, ir saistīts ar šī līguma spēka zaudēšanu; vēlāk 720. numurā, ka soda sankcijas piemērošana ir pamats kriminālprasībai.</w:t>
      </w:r>
      <w:r w:rsidRPr="003644F1">
        <w:rPr>
          <w:rStyle w:val="FootnoteReference"/>
        </w:rPr>
        <w:footnoteReference w:id="72"/>
      </w:r>
    </w:p>
    <w:p w14:paraId="758A598D" w14:textId="77777777" w:rsidR="00533BE6" w:rsidRPr="003644F1" w:rsidRDefault="00533BE6" w:rsidP="00533BE6">
      <w:pPr>
        <w:ind w:firstLine="709"/>
      </w:pPr>
    </w:p>
    <w:p w14:paraId="579A6245" w14:textId="77777777" w:rsidR="00533BE6" w:rsidRPr="003644F1" w:rsidRDefault="00533BE6" w:rsidP="00533BE6">
      <w:pPr>
        <w:pStyle w:val="Heading2"/>
        <w:jc w:val="center"/>
        <w:rPr>
          <w:rFonts w:ascii="Times New Roman" w:hAnsi="Times New Roman" w:cs="Times New Roman"/>
          <w:b/>
          <w:bCs/>
          <w:color w:val="auto"/>
          <w:sz w:val="24"/>
          <w:szCs w:val="24"/>
        </w:rPr>
      </w:pPr>
      <w:bookmarkStart w:id="287" w:name="_Toc135645316"/>
      <w:bookmarkStart w:id="288" w:name="_Toc137739935"/>
      <w:bookmarkStart w:id="289" w:name="_Toc139559150"/>
      <w:r w:rsidRPr="003644F1">
        <w:rPr>
          <w:rFonts w:ascii="Times New Roman" w:hAnsi="Times New Roman" w:cs="Times New Roman"/>
          <w:b/>
          <w:bCs/>
          <w:color w:val="auto"/>
          <w:sz w:val="24"/>
          <w:szCs w:val="24"/>
        </w:rPr>
        <w:t>III [Pušu sakritums]</w:t>
      </w:r>
      <w:r w:rsidRPr="003644F1">
        <w:rPr>
          <w:rStyle w:val="FootnoteReference"/>
          <w:rFonts w:ascii="Times New Roman" w:hAnsi="Times New Roman" w:cs="Times New Roman"/>
          <w:color w:val="auto"/>
          <w:sz w:val="24"/>
          <w:szCs w:val="24"/>
        </w:rPr>
        <w:footnoteReference w:id="73"/>
      </w:r>
      <w:bookmarkEnd w:id="287"/>
      <w:bookmarkEnd w:id="288"/>
      <w:bookmarkEnd w:id="289"/>
    </w:p>
    <w:p w14:paraId="58B8C835" w14:textId="77777777" w:rsidR="00533BE6" w:rsidRPr="003644F1" w:rsidRDefault="00533BE6" w:rsidP="00533BE6">
      <w:pPr>
        <w:ind w:firstLine="709"/>
        <w:rPr>
          <w:b/>
          <w:bCs/>
        </w:rPr>
      </w:pPr>
    </w:p>
    <w:p w14:paraId="43E57C9C" w14:textId="77777777" w:rsidR="00533BE6" w:rsidRPr="003644F1" w:rsidRDefault="00533BE6" w:rsidP="00533BE6">
      <w:pPr>
        <w:ind w:firstLine="709"/>
      </w:pPr>
      <w:r w:rsidRPr="003644F1">
        <w:rPr>
          <w:b/>
          <w:bCs/>
        </w:rPr>
        <w:t>III.</w:t>
      </w:r>
      <w:r w:rsidRPr="003644F1">
        <w:t xml:space="preserve"> Līdz ar prasības priekšmeta sakritumu un prasības pamata sakritumu, joprojām ir nepieciešams </w:t>
      </w:r>
      <w:r w:rsidRPr="003644F1">
        <w:rPr>
          <w:i/>
          <w:iCs/>
        </w:rPr>
        <w:t>personu sakritums</w:t>
      </w:r>
      <w:r w:rsidRPr="003644F1">
        <w:t>. Mēs šeit neuzstāsim uz šo trešo jautājumu, kas viens pats prasītu garu skaidrojumu un kas pēc tam, kad ir ticis stipri pārprasts</w:t>
      </w:r>
    </w:p>
    <w:p w14:paraId="55EA40F7" w14:textId="77777777" w:rsidR="00533BE6" w:rsidRPr="003644F1" w:rsidRDefault="00533BE6" w:rsidP="00533BE6">
      <w:pPr>
        <w:jc w:val="center"/>
        <w:rPr>
          <w:sz w:val="20"/>
          <w:szCs w:val="18"/>
        </w:rPr>
      </w:pPr>
      <w:r w:rsidRPr="003644F1">
        <w:rPr>
          <w:sz w:val="20"/>
          <w:szCs w:val="18"/>
        </w:rPr>
        <w:t>-338-</w:t>
      </w:r>
    </w:p>
    <w:p w14:paraId="16CB2AD6" w14:textId="40D13B8D" w:rsidR="00533BE6" w:rsidRPr="003644F1" w:rsidRDefault="00533BE6" w:rsidP="00533BE6">
      <w:r w:rsidRPr="003644F1">
        <w:t xml:space="preserve">vismaz līdz 1844. gadam rakstītajos tiesu prakses un doktrīnas pieminekļos, šajā laikā beidzot ticis aplūkots lieliskajā profesora </w:t>
      </w:r>
      <w:hyperlink r:id="rId21" w:history="1">
        <w:r w:rsidRPr="00AF5E51">
          <w:rPr>
            <w:rStyle w:val="Hyperlink"/>
          </w:rPr>
          <w:t>Valeta</w:t>
        </w:r>
      </w:hyperlink>
      <w:r w:rsidRPr="003644F1">
        <w:t xml:space="preserve"> (</w:t>
      </w:r>
      <w:r w:rsidRPr="003644F1">
        <w:rPr>
          <w:i/>
          <w:iCs/>
        </w:rPr>
        <w:t>Valette</w:t>
      </w:r>
      <w:r w:rsidRPr="003644F1">
        <w:t xml:space="preserve">) kunga darbā, kas 1844. gadā publicēts </w:t>
      </w:r>
      <w:r w:rsidRPr="003644F1">
        <w:rPr>
          <w:i/>
          <w:iCs/>
        </w:rPr>
        <w:t>Revue de Droit Français</w:t>
      </w:r>
      <w:r w:rsidRPr="003644F1">
        <w:t xml:space="preserve">, 27. un turpmākās lpp. Mēs tikai vēlētos norādīt uz ļoti </w:t>
      </w:r>
      <w:r w:rsidRPr="003644F1">
        <w:lastRenderedPageBreak/>
        <w:t>svarīgu punktu, kurā Kasācijas tiesas un apelācijas tiesu pastāvīgā prakse ir kļūdaina, kas mums šķiet acīmredzams un ko</w:t>
      </w:r>
      <w:r w:rsidRPr="003644F1">
        <w:rPr>
          <w:i/>
          <w:iCs/>
        </w:rPr>
        <w:t xml:space="preserve"> </w:t>
      </w:r>
      <w:r w:rsidRPr="003644F1">
        <w:t xml:space="preserve">Valeta kungs, ar kuru mēs priecājamies būt vienisprātis, nav pārstājis kritizēt. Jautājums ir par hipotēkas ņēmēju, kuru pārstāv viņa parādnieks tiesas prāvās par īpašumtiesībām uz ieķīlāto īpašumu, ko parādnieks ierosinājis pēc hipotēkas reģistrācijas. </w:t>
      </w:r>
    </w:p>
    <w:p w14:paraId="0B3704D3" w14:textId="7E927B91" w:rsidR="00533BE6" w:rsidRPr="003644F1" w:rsidRDefault="00533BE6" w:rsidP="00533BE6">
      <w:pPr>
        <w:ind w:firstLine="709"/>
      </w:pPr>
      <w:r w:rsidRPr="003644F1">
        <w:t>Ir zināms, ka saskaņā ar 1351. pantu un kam pilnībā piekrītu, ar personu sakritumu nepietiek, lai atzītu, ka puses ir vienas un tās pašas, tām arī jādarbojas tajā pašā statusā. Nepietiek ar to, ka persona, kas piedalās otrajā tiesas procesā, ir tā pati persona, kas bija pirmajā tiesas procesā, tai ir jābūt tādā pašā statusā, citiem vārdiem sakot, nepietiek ar fizisko sakritumu, ir nepieciešams arī juridiskais sakritums. Tā</w:t>
      </w:r>
      <w:r w:rsidR="004B7CFA" w:rsidRPr="003644F1">
        <w:t>, piemēram</w:t>
      </w:r>
      <w:r w:rsidRPr="003644F1">
        <w:t>, kad esmu zaudējis nekustamā īpašuma vindikācijas prasību un kad vēlos celt to pašu prasību vai nu kā nepilngadīgā aizbildnis vai aizgādnis, vai šīs personas pārstāvis vai lietvedis, ir pilnīgi skaidrs, ka, ja prasītājs fiziski joprojām ir tas pats, juridiski viņš vairs nav tas pats. Pirmajā gadījumā prasītājs faktiski biju es pats, bet otrajā tas bija nepilngadīgais, aizbildnis vai kāda cita persona, kurai es esmu tikai orgāns un rīks.</w:t>
      </w:r>
    </w:p>
    <w:p w14:paraId="58C0C527" w14:textId="77777777" w:rsidR="00533BE6" w:rsidRPr="003644F1" w:rsidRDefault="00533BE6" w:rsidP="00533BE6">
      <w:pPr>
        <w:ind w:firstLine="709"/>
      </w:pPr>
      <w:r w:rsidRPr="003644F1">
        <w:t>Tomēr, ja, neraugoties uz personas fizisko sakritumu, var runāt par tās juridisko daudzveidību,</w:t>
      </w:r>
    </w:p>
    <w:p w14:paraId="76585357" w14:textId="77777777" w:rsidR="00533BE6" w:rsidRPr="003644F1" w:rsidRDefault="00533BE6" w:rsidP="00533BE6">
      <w:pPr>
        <w:jc w:val="center"/>
        <w:rPr>
          <w:sz w:val="20"/>
          <w:szCs w:val="18"/>
        </w:rPr>
      </w:pPr>
      <w:r w:rsidRPr="003644F1">
        <w:rPr>
          <w:sz w:val="20"/>
          <w:szCs w:val="18"/>
        </w:rPr>
        <w:t>-339-</w:t>
      </w:r>
    </w:p>
    <w:p w14:paraId="35821935" w14:textId="77777777" w:rsidR="00533BE6" w:rsidRPr="003644F1" w:rsidRDefault="00533BE6" w:rsidP="00533BE6">
      <w:r w:rsidRPr="003644F1">
        <w:t xml:space="preserve">var būt arī personas juridiskais sakritums, neraugoties uz tās fizisko daudzveidību. Citiem vārdiem sakot, pašam neesot tiesas procesā, mani var pārstāvēt persona, kura rīkojas manā vārdā un ar kuru es juridiski esmu tā pati persona. Tādējādi nepilngadīgo un aizbilstamo pārstāv to aizbildnis, sievu – viņas vīrs par darbībām, kuru īstenošanu likums viņam uztic utt., utt. Tas mūs noved pie punkta, uz kuru mēs šeit vēlamies vērst lasītāju uzmanību. </w:t>
      </w:r>
    </w:p>
    <w:p w14:paraId="5B0DCF9B" w14:textId="77777777" w:rsidR="00533BE6" w:rsidRPr="003644F1" w:rsidRDefault="00533BE6" w:rsidP="00533BE6">
      <w:pPr>
        <w:ind w:firstLine="709"/>
      </w:pPr>
      <w:r w:rsidRPr="006E5BA5">
        <w:t>Ir neapstrīdami un neapstrīdēts, ka tāpat nenodrošinātus kreditorus to parādnieks pārstāv arī visās procedūrās, kurās parādnieks parādās, vai procedūrās, kas notiek par parāda vērtspapīriem.</w:t>
      </w:r>
      <w:r w:rsidRPr="003644F1">
        <w:t xml:space="preserve"> Tie, kas pieņem personu kā parādnieku, neprasot tai nekādas īpašas garantijas attiecībā uz viņa īpašumu, tādējādi piekrīt vērsties tikai pret mantu, kas piederēs šai personai kriminālvajāšanas dienā, un izņemot krāpšanas gadījumu, ko izslēdz likums un kas ļauj apstrīdēt gan spriedumus, gan līgumus (1167.</w:t>
      </w:r>
      <w:r>
        <w:t> </w:t>
      </w:r>
      <w:r w:rsidRPr="003644F1">
        <w:t xml:space="preserve">panta V punkts); viņi jau iepriekš piekrīt visam, ko darīs viņu parādnieks. Tādējādi šis parādnieks tos pārstāv, un tas, kas ir izspriests attiecībā uz parādnieku, ir </w:t>
      </w:r>
      <w:r w:rsidRPr="003644F1">
        <w:rPr>
          <w:i/>
          <w:iCs/>
        </w:rPr>
        <w:t>res judicata</w:t>
      </w:r>
      <w:r w:rsidRPr="003644F1">
        <w:t xml:space="preserve"> kreditoriem.</w:t>
      </w:r>
    </w:p>
    <w:p w14:paraId="3BE266D8" w14:textId="77777777" w:rsidR="00533BE6" w:rsidRPr="003644F1" w:rsidRDefault="00533BE6" w:rsidP="00533BE6">
      <w:pPr>
        <w:ind w:firstLine="709"/>
      </w:pPr>
      <w:r w:rsidRPr="003644F1">
        <w:t>Bet vai tas pats būtu arī hipotekārajam kreditoram? Šis jautājums vēl līdz nesenam laikam gandrīz vienbalsīgi tika izlemts apstiprinoši, bet šobrīd ir diskutabls. Kamēr Karē (</w:t>
      </w:r>
      <w:r w:rsidRPr="003644F1">
        <w:rPr>
          <w:i/>
          <w:iCs/>
        </w:rPr>
        <w:t>Carré</w:t>
      </w:r>
      <w:r w:rsidRPr="003644F1">
        <w:t>), Favārs (</w:t>
      </w:r>
      <w:r w:rsidRPr="003644F1">
        <w:rPr>
          <w:i/>
          <w:iCs/>
        </w:rPr>
        <w:t>Favard</w:t>
      </w:r>
      <w:r w:rsidRPr="003644F1">
        <w:t>), Demazūrs (</w:t>
      </w:r>
      <w:r w:rsidRPr="003644F1">
        <w:rPr>
          <w:i/>
          <w:iCs/>
        </w:rPr>
        <w:t>Th. Desmazures</w:t>
      </w:r>
      <w:r w:rsidRPr="003644F1">
        <w:t>), Berjā (</w:t>
      </w:r>
      <w:r w:rsidRPr="003644F1">
        <w:rPr>
          <w:i/>
          <w:iCs/>
        </w:rPr>
        <w:t>Berriat</w:t>
      </w:r>
      <w:r w:rsidRPr="003644F1">
        <w:t>), bet jo īpaši Merlāns (</w:t>
      </w:r>
      <w:r w:rsidRPr="003644F1">
        <w:rPr>
          <w:i/>
          <w:iCs/>
        </w:rPr>
        <w:t>Merlin</w:t>
      </w:r>
      <w:r w:rsidRPr="003644F1">
        <w:t>) (</w:t>
      </w:r>
      <w:r w:rsidRPr="003644F1">
        <w:rPr>
          <w:i/>
          <w:iCs/>
        </w:rPr>
        <w:t>Questions, v°Opp. tierces, § 1</w:t>
      </w:r>
      <w:r w:rsidRPr="003644F1">
        <w:t>) un Prudons (</w:t>
      </w:r>
      <w:r w:rsidRPr="003644F1">
        <w:rPr>
          <w:i/>
          <w:iCs/>
        </w:rPr>
        <w:t>Proud'hon</w:t>
      </w:r>
      <w:r w:rsidRPr="003644F1">
        <w:t>)</w:t>
      </w:r>
      <w:r w:rsidRPr="003644F1">
        <w:rPr>
          <w:i/>
          <w:iCs/>
        </w:rPr>
        <w:t xml:space="preserve"> </w:t>
      </w:r>
      <w:r w:rsidRPr="003644F1">
        <w:t>(</w:t>
      </w:r>
      <w:r w:rsidRPr="003644F1">
        <w:rPr>
          <w:i/>
          <w:iCs/>
        </w:rPr>
        <w:t>Usuf., III, nr. 1300–1307</w:t>
      </w:r>
      <w:r w:rsidRPr="003644F1">
        <w:t>) un kopā ar viņiem pastāvīgā tiesu prakse</w:t>
      </w:r>
      <w:r w:rsidRPr="003644F1">
        <w:rPr>
          <w:rStyle w:val="FootnoteReference"/>
        </w:rPr>
        <w:footnoteReference w:id="74"/>
      </w:r>
      <w:r w:rsidRPr="003644F1">
        <w:t xml:space="preserve"> izlemj,</w:t>
      </w:r>
    </w:p>
    <w:p w14:paraId="779037C5" w14:textId="77777777" w:rsidR="00533BE6" w:rsidRPr="003644F1" w:rsidRDefault="00533BE6" w:rsidP="00533BE6">
      <w:pPr>
        <w:jc w:val="center"/>
        <w:rPr>
          <w:sz w:val="20"/>
          <w:szCs w:val="18"/>
        </w:rPr>
      </w:pPr>
      <w:r w:rsidRPr="003644F1">
        <w:rPr>
          <w:sz w:val="20"/>
          <w:szCs w:val="18"/>
        </w:rPr>
        <w:t>-340-</w:t>
      </w:r>
    </w:p>
    <w:p w14:paraId="72B86F75" w14:textId="6A00057C" w:rsidR="00533BE6" w:rsidRPr="003644F1" w:rsidRDefault="00533BE6" w:rsidP="00533BE6">
      <w:r w:rsidRPr="003644F1">
        <w:t xml:space="preserve">ka tiesvedībā, kas pēc hipotēkas reģistrācijas attiecībā uz īpašumtiesībām uz ieķīlāto īpašumu, hipotekāro kreditoru pārstāv viņa parādnieks, Durantona (XIII, 507), </w:t>
      </w:r>
      <w:r w:rsidRPr="003644F1">
        <w:rPr>
          <w:rFonts w:eastAsia="Times New Roman" w:cs="Times New Roman"/>
          <w:szCs w:val="24"/>
        </w:rPr>
        <w:t>Bonjē</w:t>
      </w:r>
      <w:r w:rsidRPr="003644F1">
        <w:rPr>
          <w:i/>
          <w:iCs/>
        </w:rPr>
        <w:t xml:space="preserve"> </w:t>
      </w:r>
      <w:r w:rsidRPr="003644F1">
        <w:t>(n. 695), Valeta (</w:t>
      </w:r>
      <w:r w:rsidRPr="003644F1">
        <w:rPr>
          <w:i/>
          <w:iCs/>
        </w:rPr>
        <w:t>Rev. du Droit franc</w:t>
      </w:r>
      <w:r w:rsidRPr="003644F1">
        <w:t>., 1844, 27.</w:t>
      </w:r>
      <w:r w:rsidR="004B7CFA">
        <w:t> </w:t>
      </w:r>
      <w:r w:rsidRPr="003644F1">
        <w:t>lpp.) un Caharija</w:t>
      </w:r>
      <w:r w:rsidRPr="003644F1">
        <w:rPr>
          <w:i/>
          <w:iCs/>
        </w:rPr>
        <w:t xml:space="preserve"> </w:t>
      </w:r>
      <w:r w:rsidRPr="003644F1">
        <w:t xml:space="preserve">(v, 770. lpp.) kungi māca, ka, gluži pretēji, šāds spriedums hipotekārajam kreditoram ir </w:t>
      </w:r>
      <w:r w:rsidRPr="003644F1">
        <w:rPr>
          <w:i/>
          <w:iCs/>
        </w:rPr>
        <w:t>res inter alios judicata</w:t>
      </w:r>
      <w:r w:rsidRPr="003644F1">
        <w:t xml:space="preserve">... Tikai šis pēdējais viedoklis ir pareizs; un gluži kā visi pretējie spriedumi pieņemti laikā, kad šis jautājums vēl netika nopietni pētīts; tāpat kā Valeta kungs, pirmais, kurš ir loģiski risinājis šo svarīgo jautājumu (jo pat </w:t>
      </w:r>
      <w:r w:rsidRPr="003644F1">
        <w:rPr>
          <w:rFonts w:eastAsia="Times New Roman" w:cs="Times New Roman"/>
          <w:szCs w:val="24"/>
        </w:rPr>
        <w:t>Bonjē</w:t>
      </w:r>
      <w:r w:rsidRPr="003644F1">
        <w:rPr>
          <w:i/>
          <w:iCs/>
        </w:rPr>
        <w:t xml:space="preserve"> </w:t>
      </w:r>
      <w:r w:rsidRPr="003644F1">
        <w:t xml:space="preserve">kunga grāmatā nav diskusiju par šo tēmu), rakstīja tikai 1844. gadā, bet pēdējais spriedums ir no 1841. gada; tā kā galu galā visi šie atšķirīgie spriedumi nesniedz nekādu pamatojumu un visi sprieduma motīvos pārveido vērtējamo </w:t>
      </w:r>
      <w:r w:rsidRPr="003644F1">
        <w:lastRenderedPageBreak/>
        <w:t>jautājumu, sakot: tā kā hipotekāro kreditoru pārstāv viņa parādnieks, ir pamats cerēt, ka agrāk vai vēlāk rūpīga pārbaude izvedīs tiesu praksi no viltus ceļa, kurā to ir ievilcis Merlāns.</w:t>
      </w:r>
    </w:p>
    <w:p w14:paraId="2898D51D" w14:textId="77777777" w:rsidR="00533BE6" w:rsidRPr="003644F1" w:rsidRDefault="00533BE6" w:rsidP="00533BE6">
      <w:pPr>
        <w:ind w:firstLine="709"/>
      </w:pPr>
      <w:r w:rsidRPr="003644F1">
        <w:t>Ir taisnība, ka hipotekārās tiesības nav īpašuma sadrumstalošana un ka pēc parāda atmaksas parādnieks patur tiesības uz visu šo nekustamo īpašumu; tomēr mums ir ļoti uzmanīgi jāieklausās šajā priekšlikumā, kura nozīme bieži tiek pārspīlēta, un mēs redzēsim, ka šī atziņa, kas viena pati varēja radīt attiecīgo kļūdu, nav svarīga jautājuma risinājumam.</w:t>
      </w:r>
    </w:p>
    <w:p w14:paraId="0A348BE3" w14:textId="77777777" w:rsidR="00533BE6" w:rsidRPr="003644F1" w:rsidRDefault="00533BE6" w:rsidP="00533BE6">
      <w:pPr>
        <w:ind w:firstLine="709"/>
      </w:pPr>
      <w:r w:rsidRPr="003644F1">
        <w:t>Hipotekārās tiesības nav nekustamā īpašuma īpašumtiesību sadrumstalošana,</w:t>
      </w:r>
    </w:p>
    <w:p w14:paraId="1CE7287B" w14:textId="77777777" w:rsidR="00533BE6" w:rsidRPr="003644F1" w:rsidRDefault="00533BE6" w:rsidP="00533BE6">
      <w:pPr>
        <w:jc w:val="center"/>
        <w:rPr>
          <w:sz w:val="22"/>
          <w:szCs w:val="20"/>
        </w:rPr>
      </w:pPr>
      <w:r w:rsidRPr="003644F1">
        <w:rPr>
          <w:sz w:val="22"/>
          <w:szCs w:val="20"/>
        </w:rPr>
        <w:t>-341-</w:t>
      </w:r>
    </w:p>
    <w:p w14:paraId="6B08C62E" w14:textId="77777777" w:rsidR="00533BE6" w:rsidRPr="003644F1" w:rsidRDefault="00533BE6" w:rsidP="00533BE6">
      <w:r w:rsidRPr="003644F1">
        <w:t xml:space="preserve">kā tas būtu, piemēram, lietojuma tiesību gadījumā; bet gluži kā lietojums vai cita šāda veida sadrumstalošana tās ir lietu tiesības un ietekmē pašu īpašumu: hipotēka atšķiras no lietojuma, jo tā nedod daļu no valdījuma; bet tā līdzinās lietojumam ar to, ka skar šo valdījumu un pārveido to par labu tam, kuram tiesība pieder; tiesības uz hipotēku nenozīmē, ka īpašums vairs nav vienots striktā nozīmē; bet tā tomēr izraisa to, ka tas vairs nav neskarts: ja ar lietojuma tiesību vai uzufruktu jūsu valdījumam tiek, tā teikt, amputēta ekstremitāte, vai tad jūs neredzat, ka hipotēkas nodibināšana, atstājot [valdījumam visus] tā locekļus, tam uzspiež </w:t>
      </w:r>
      <w:r>
        <w:t>iededzinātu</w:t>
      </w:r>
      <w:r w:rsidRPr="003644F1">
        <w:t xml:space="preserve"> zīmogu, kas ziņo par trešās personas tiesībām un uzliek tam ķēdi, kas to tur šīs trešās personas varā? Vai tad jūs neredzat, ka, ja pirmajā gadījumā jūsu īpašumu var nodot tikai tādā sakropļojuma stāvoklī, kādā tas atrodas, tad otrajā gadījumā to var nodot tikai kopā ar verdzības zīmogu, kuru esmu uz tā uz</w:t>
      </w:r>
      <w:r>
        <w:t>spiedis</w:t>
      </w:r>
      <w:r w:rsidRPr="003644F1">
        <w:t>, un ķēdi, kas neļauj tam izbēgt no manis?... Turklāt, ja, neskatoties uz hipotēku, jūsu īpašums paliek pilnībā jūsu rokās, tas vairs nav neskarts, tas vairs nav pilnīgs un brīvs; tas ir ierobežots, jūsu rīcības tiesības ir ierobežotas ar tiesībām, kuras jūs esat piešķīris trešajai personai, tiesības, kas sniedzas tik tālu, ka ietver nosacītas tiesības pārdot īpašumu jebkuram turētājam, tādējādi šo tiesību piešķiršana rada dīgli atsavināšanai.</w:t>
      </w:r>
    </w:p>
    <w:p w14:paraId="4AA7C833" w14:textId="77777777" w:rsidR="00533BE6" w:rsidRPr="003644F1" w:rsidRDefault="00533BE6" w:rsidP="00533BE6">
      <w:pPr>
        <w:ind w:firstLine="709"/>
      </w:pPr>
      <w:r w:rsidRPr="003644F1">
        <w:t>Bet, tā kā hipotekārajam kreditoram pašam uz īpašumu pieder tiešas tiesības, tiesības, kas patiesībā liek viņam enerģiski piedalīties lietas kontrolē, kā gan var teikt, ka viņam būtu jāpaliek svešiniekam attiecībā pret iestādēm, kas pārbauda viņa kontroli,</w:t>
      </w:r>
    </w:p>
    <w:p w14:paraId="21B81F2D" w14:textId="77777777" w:rsidR="00533BE6" w:rsidRPr="003644F1" w:rsidRDefault="00533BE6" w:rsidP="00533BE6">
      <w:pPr>
        <w:jc w:val="center"/>
        <w:rPr>
          <w:sz w:val="20"/>
          <w:szCs w:val="18"/>
        </w:rPr>
      </w:pPr>
      <w:r w:rsidRPr="003644F1">
        <w:rPr>
          <w:sz w:val="20"/>
          <w:szCs w:val="18"/>
        </w:rPr>
        <w:t>-342-</w:t>
      </w:r>
    </w:p>
    <w:p w14:paraId="2F90C23D" w14:textId="77777777" w:rsidR="00533BE6" w:rsidRPr="003644F1" w:rsidRDefault="00533BE6" w:rsidP="00533BE6">
      <w:r w:rsidRPr="003644F1">
        <w:t>un ka parādnieks kā īpašnieks šādos gadījumos būs viņa dabiskais pārstāvis?... Tas ir pareizi attiecībā pret vienkāršu kreditoru, kuram ir saistība tikai ar parādnieka personu, kurš ir atstājis neskartas šīs personas tiesības pār īpašumu un kurš var norādīt uz šo īpašumu tikai ar personas starpniecību, un šāds īpašums šobrīd pieder šai personai; bet tas ir acīmredzami nepareizi attiecībā pret kreditoru, kurš ir izveidojis tiešu saikni starp sevi un īpašumu un kurš ir ieguvis daļu no tiesībām, kas parādniekam bija pār lietu, lai aizstātu viņu tā tiesībās uz šo lietu... Tā kā hipotēka ir lietu tiesība, kas pieder kreditoram, tiesība, kas tāpat kā uzufrukta tiesība kļūst par daļu no viņa mantas un kļūst par viņa īpašumu, kā gan persona, kas nav šis kreditors, varētu ar to rīkoties vai jebkādā veidā to apdraudēt?</w:t>
      </w:r>
    </w:p>
    <w:p w14:paraId="5F785D2C" w14:textId="77777777" w:rsidR="00533BE6" w:rsidRPr="003644F1" w:rsidRDefault="00533BE6" w:rsidP="00533BE6">
      <w:pPr>
        <w:ind w:firstLine="709"/>
      </w:pPr>
      <w:r w:rsidRPr="003644F1">
        <w:t>Tā kā atšķirībā no vienkāršās ķīlas, kas ir tikai iespējamas tiesības uz attiecīgo mantu, kas parādniekam beigās būs palikusi, mana hipotekārā ķīla ir tiesības, kas tieši un neatsaucami piesaistītas īpašumam, absolūtas tiesības, kas nav atkarīgas no parādnieka turpmākās gribas, līdzīgi kā uzufrukta tiesības vai lietojuma tiesības, ko viņš man varētu būt piešķīris, kā gan šis parādnieks varētu apdraudēt tieši šīs uzufrukta tiesības?... Man ir teikts, ka pat tad, ja viņš ir hipotekārais kreditors, viņš vienmēr ir tikai tiesību pārņēmējs – bez šaubām; bet vai tas, kuram es esmu piešķīris uzufrukta vai lietojuma tiesības, arī nav mans tiesību pārņēmējs? Vai tas, kuram esmu pārdevis vai atdevis visu nekustamo īpašumu, arī nav manu tiesību pārņēmējs? Vai jūs neredzat, ka tie, kuriem es esmu piešķīris jelkādas lietu tiesības, visi ir mani tiesību pārņēmēji attiecībā uz to, ko esmu darījis pirms tiesību piešķiršanas, bet ne attiecībā uz to,</w:t>
      </w:r>
    </w:p>
    <w:p w14:paraId="279B57F9" w14:textId="77777777" w:rsidR="00533BE6" w:rsidRPr="003644F1" w:rsidRDefault="00533BE6" w:rsidP="00533BE6">
      <w:pPr>
        <w:jc w:val="center"/>
        <w:rPr>
          <w:sz w:val="20"/>
          <w:szCs w:val="18"/>
        </w:rPr>
      </w:pPr>
      <w:r w:rsidRPr="003644F1">
        <w:rPr>
          <w:sz w:val="20"/>
          <w:szCs w:val="18"/>
        </w:rPr>
        <w:lastRenderedPageBreak/>
        <w:t>-343-</w:t>
      </w:r>
    </w:p>
    <w:p w14:paraId="0D8AB005" w14:textId="77777777" w:rsidR="00533BE6" w:rsidRPr="003644F1" w:rsidRDefault="00533BE6" w:rsidP="00533BE6">
      <w:r w:rsidRPr="003644F1">
        <w:t>ko es darīšu pēc tam? Un kāpēc gan lai mans parādnieks varētu apdraudēt manu hipotēku ar prasību, ja viņš to nevar, noslēdzot līgumu? Vai es esmu mazāk viņa tiesību pārņēmējs, kad viņš slēdz līgumus, nekā tad, kad viņš ceļ prasību?... Šī pēdējā doma, nebūdama pārliecinošāka par pārējām (kas ir vienlīdz izšķirošas), mums šķiet vēl pārsteidzošāka: ikvienam ir jāsaprot, ka, tā kā hipotekārais parādnieks (gluži tāpat kā atsavinātājs un atšķirībā no parādnieka, kurš nav devis nodrošinājumu) nevar apdraudēt manas tiesības, kad slēdz līgumu, viņš to nevar arī ar tiesas prāvu. Jo kāda gan varētu būt atšķirība starp šiem abiem gadījumiem?</w:t>
      </w:r>
    </w:p>
    <w:p w14:paraId="1C8F6B03" w14:textId="77777777" w:rsidR="00533BE6" w:rsidRPr="003644F1" w:rsidRDefault="00533BE6" w:rsidP="00533BE6">
      <w:pPr>
        <w:ind w:firstLine="709"/>
      </w:pPr>
      <w:r w:rsidRPr="003644F1">
        <w:t xml:space="preserve">Padomā bija atbildēt, ka tas tā ir tāpēc, ka spriedums vienīgi pasludina jau iepriekš pastāvējušas tiesības, kamēr līgums rada jaunas tiesības; un ka tādējādi, kad jāizspriež, ka parādnieks nemaz nav bijis īpašnieks, viņa īpašuma zaudēšana novestu pie manas hipotēkas zaudēšanas, pamatojoties uz principu </w:t>
      </w:r>
      <w:r w:rsidRPr="003644F1">
        <w:rPr>
          <w:i/>
          <w:iCs/>
        </w:rPr>
        <w:t xml:space="preserve">soluto jure dantis </w:t>
      </w:r>
      <w:r w:rsidRPr="003644F1">
        <w:t xml:space="preserve">[proti, </w:t>
      </w:r>
      <w:r w:rsidRPr="003644F1">
        <w:rPr>
          <w:i/>
          <w:iCs/>
        </w:rPr>
        <w:t>soluto jure dantis, solvitur jus accipientis</w:t>
      </w:r>
      <w:r w:rsidRPr="003644F1">
        <w:t xml:space="preserve"> – ar devēja tiesību zaudēšanu, tiesības zaudē arī ieguvējs]. Bet tas viss ir nožēlojami un divkārt nožēlojami. No vienas puses, vai gan spriedums nebūtu vienlīdz deklaratīvs kā lietojuma tiesību, uzufrukta tiesību vai īpašuma tiesību ieguvējam, tā arī hipotēkas ņēmējam; un, ja hipotēkas devēja tiesību zaudēšana atceļ hipotēku, vai tā neatceļ arī servitūtus, lietojuma tiesības, uzufruktu un arī valdījumu, ko viņš būtu varējis nodot? Un, no otras puses, vai nav acīmredzams, ka mēs iemetam sevi apburtajā lokā, jo mēs izmantojam spriedumā nospriesto, lai nonāktu pie tā, ka arī kreditora hipotēka nav bijusi tiesiski nostiprināta, lai gan jautājums ir tieši par to, vai uz šo kreditoru ir attiecināms spriedums, vai tas, kas ir izspriests attiecībā pret parādnieku, tiek izspriests arī pret viņa kreditoru? Attiecībā uz kreditoru, neredzot, ka</w:t>
      </w:r>
    </w:p>
    <w:p w14:paraId="45091899" w14:textId="77777777" w:rsidR="00533BE6" w:rsidRPr="003644F1" w:rsidRDefault="00533BE6" w:rsidP="00533BE6">
      <w:pPr>
        <w:jc w:val="center"/>
        <w:rPr>
          <w:sz w:val="20"/>
          <w:szCs w:val="18"/>
        </w:rPr>
      </w:pPr>
      <w:r w:rsidRPr="003644F1">
        <w:rPr>
          <w:sz w:val="20"/>
          <w:szCs w:val="18"/>
        </w:rPr>
        <w:t>-344-</w:t>
      </w:r>
    </w:p>
    <w:p w14:paraId="09017C81" w14:textId="77777777" w:rsidR="00533BE6" w:rsidRPr="003644F1" w:rsidRDefault="00533BE6" w:rsidP="00533BE6">
      <w:r w:rsidRPr="003644F1">
        <w:t xml:space="preserve">to pašu mēs varētu darīt pret ieguvējiem, mēs piemērojam maksimu </w:t>
      </w:r>
      <w:r w:rsidRPr="003644F1">
        <w:rPr>
          <w:i/>
          <w:iCs/>
        </w:rPr>
        <w:t>res judicata veritas est</w:t>
      </w:r>
      <w:r w:rsidRPr="003644F1">
        <w:t xml:space="preserve">, lai gan apspriežamais jautājums ir tieši par to, vai vispār pastāv </w:t>
      </w:r>
      <w:r w:rsidRPr="003644F1">
        <w:rPr>
          <w:i/>
          <w:iCs/>
        </w:rPr>
        <w:t>res judicata</w:t>
      </w:r>
      <w:r w:rsidRPr="003644F1">
        <w:t xml:space="preserve">! </w:t>
      </w:r>
    </w:p>
    <w:p w14:paraId="191208F4" w14:textId="77777777" w:rsidR="00533BE6" w:rsidRPr="003644F1" w:rsidRDefault="00533BE6" w:rsidP="00533BE6">
      <w:pPr>
        <w:ind w:firstLine="709"/>
      </w:pPr>
      <w:r w:rsidRPr="003644F1">
        <w:t>Kā gan tādi vīri kā Merlāns un Prudons varēja, no vienas puses, izvirzīt šādu principu un vienlaikus neredzēt, ka visi lietu tiesību ieguvēji, sākot no tādiem, kuri ieguvuši vienkāršu hipotēku, līdz tādiem, kuri īpašumu nopirkuši, šeit ir novietoti uz vienas līnijas? Visi bez atšķirības ir devēja tiesību pārņēmēji, jo visi savas tiesības atvasina no viņa; bet viņi tādi ir tikai attiecībā uz faktiem pirms nodošanas, un viņi ir trešās personas visam, kas tai seko, tas ir, viņi saņem tādas tiesības, kādas tās ir nākamajā dienā pēc to nodošanas. Visiem [ieguvējiem] pieder to tiesības neatkarīgi no tiesību devēja turpmākās gribas, un šīs tiesības nekādā veidā nevar pārkāpt ne ar līgumiem, kurus pēdējais varētu noslēgt, ne arī ar spriedumiem, kurus viņš ļaus pasludināt. Viņi visi, atgādinu vēlreiz, ir uz vienas līnijas; un jāatzīmē, ka Prudons</w:t>
      </w:r>
      <w:r w:rsidRPr="003644F1">
        <w:rPr>
          <w:i/>
          <w:iCs/>
        </w:rPr>
        <w:t xml:space="preserve"> </w:t>
      </w:r>
      <w:r w:rsidRPr="003644F1">
        <w:t xml:space="preserve">(loc. cit.) piemēro savu doktrīnu ne tikai hipotēkām, bet arī hipotēkām un servitūtiem un neattiecina tikai uz tiem, kuri ir ieguvuši īpašumu vai kopīpašumu. Ir tiesa, ka citur viņš aizmirst šo sistēmu un māca, ka spriedums, kas pieņemts attiecība uz īpašnieku, ir </w:t>
      </w:r>
      <w:r w:rsidRPr="003644F1">
        <w:rPr>
          <w:i/>
          <w:iCs/>
        </w:rPr>
        <w:t>res inter alios acta</w:t>
      </w:r>
      <w:r w:rsidRPr="003644F1">
        <w:t xml:space="preserve"> uzufruktāram un lietotājam (Nr. 1298, un v. sēj., Nr. 2749). Kā saskaņot šīs atziņas? Jo uzufruktārs un lietotājs nav līdzīpašnieki! Augļu ievākšanas un lietojuma tiesības ir tikai servitūti... Patiesība ir tāda, kā mēs redzējām, ka visas lietu tiesības šeit atrodas uz vienas līnijas; ka argumentācija, kas izstrādāta attiecībā uz hipotēkas ņēmēju, attiecas uz visiem ieguvējiem; ka tas, kas tika teikts par spriedumiem, attiecas arī uz līgumiem; un ka hipotekārajam kreditoram nevar</w:t>
      </w:r>
    </w:p>
    <w:p w14:paraId="63EE32EF" w14:textId="77777777" w:rsidR="00533BE6" w:rsidRPr="003644F1" w:rsidRDefault="00533BE6" w:rsidP="00533BE6">
      <w:pPr>
        <w:jc w:val="center"/>
        <w:rPr>
          <w:sz w:val="20"/>
          <w:szCs w:val="18"/>
        </w:rPr>
      </w:pPr>
      <w:r w:rsidRPr="003644F1">
        <w:rPr>
          <w:sz w:val="20"/>
          <w:szCs w:val="18"/>
        </w:rPr>
        <w:t>-345-</w:t>
      </w:r>
    </w:p>
    <w:p w14:paraId="4424E0CD" w14:textId="77777777" w:rsidR="00533BE6" w:rsidRPr="003644F1" w:rsidRDefault="00533BE6" w:rsidP="00533BE6">
      <w:r w:rsidRPr="003644F1">
        <w:t xml:space="preserve">liegt tiesības teikt, ka viņam nav saistošs spriedums, kas pieņemts attiecībā uz viņa parādnieku, ejot tālāk, varētu teikt, ka nekustamā īpašuma pārdevējs, neskatoties uz pārdošanu, paliek brīvs rīkoties pēc saviem ieskatiem ar tiesībām, kuras viņš ir nodevis savam pircējam! Atkārtosim to vēlreiz, jo tur viss ir: persona, kura iegūst jebkādas lietu </w:t>
      </w:r>
      <w:r w:rsidRPr="003644F1">
        <w:lastRenderedPageBreak/>
        <w:t xml:space="preserve">tiesības uz lietu, patiešām ir tās personas tiesību pārņēmējs, kura viņam tās piešķir, bet tai ir tiesības tikai uz to, kas bijis pirms šīs nodošanas, un viss, kas notiek pēc tam vai nu saskaņā ar līgumu, vai tiesas prāvā, attiecībā uz to ir </w:t>
      </w:r>
      <w:r w:rsidRPr="003644F1">
        <w:rPr>
          <w:i/>
          <w:iCs/>
        </w:rPr>
        <w:t>res inter alios acta</w:t>
      </w:r>
      <w:r w:rsidRPr="003644F1">
        <w:t xml:space="preserve"> vai </w:t>
      </w:r>
      <w:r w:rsidRPr="003644F1">
        <w:rPr>
          <w:i/>
          <w:iCs/>
        </w:rPr>
        <w:t>judicata</w:t>
      </w:r>
      <w:r w:rsidRPr="003644F1">
        <w:t>.</w:t>
      </w:r>
    </w:p>
    <w:p w14:paraId="55D0FA7A" w14:textId="77777777" w:rsidR="00533BE6" w:rsidRPr="003644F1" w:rsidRDefault="00533BE6" w:rsidP="00533BE6">
      <w:pPr>
        <w:ind w:firstLine="709"/>
      </w:pPr>
    </w:p>
    <w:p w14:paraId="4D260AA3" w14:textId="77777777" w:rsidR="00533BE6" w:rsidRPr="003644F1" w:rsidRDefault="00533BE6" w:rsidP="00533BE6">
      <w:pPr>
        <w:pStyle w:val="Heading2"/>
        <w:jc w:val="center"/>
        <w:rPr>
          <w:rFonts w:ascii="Times New Roman" w:hAnsi="Times New Roman" w:cs="Times New Roman"/>
          <w:b/>
          <w:bCs/>
          <w:color w:val="auto"/>
          <w:sz w:val="24"/>
          <w:szCs w:val="24"/>
        </w:rPr>
      </w:pPr>
      <w:bookmarkStart w:id="290" w:name="_Toc135645317"/>
      <w:bookmarkStart w:id="291" w:name="_Toc137739936"/>
      <w:bookmarkStart w:id="292" w:name="_Toc139559151"/>
      <w:r w:rsidRPr="003644F1">
        <w:rPr>
          <w:rFonts w:ascii="Times New Roman" w:hAnsi="Times New Roman" w:cs="Times New Roman"/>
          <w:b/>
          <w:bCs/>
          <w:color w:val="auto"/>
          <w:sz w:val="24"/>
          <w:szCs w:val="24"/>
        </w:rPr>
        <w:t>IV [Kopsavilkums]</w:t>
      </w:r>
      <w:bookmarkEnd w:id="290"/>
      <w:bookmarkEnd w:id="291"/>
      <w:bookmarkEnd w:id="292"/>
    </w:p>
    <w:p w14:paraId="4772F3C5" w14:textId="77777777" w:rsidR="00533BE6" w:rsidRPr="003644F1" w:rsidRDefault="00533BE6" w:rsidP="00533BE6">
      <w:pPr>
        <w:ind w:firstLine="709"/>
      </w:pPr>
    </w:p>
    <w:p w14:paraId="1FFE9D44" w14:textId="77777777" w:rsidR="00533BE6" w:rsidRPr="003644F1" w:rsidRDefault="00533BE6" w:rsidP="00533BE6">
      <w:pPr>
        <w:ind w:firstLine="709"/>
      </w:pPr>
      <w:r w:rsidRPr="003644F1">
        <w:rPr>
          <w:b/>
          <w:bCs/>
        </w:rPr>
        <w:t>IV.</w:t>
      </w:r>
      <w:r w:rsidRPr="003644F1">
        <w:t xml:space="preserve"> Apkopojot visu iepriekš minēto, mēs teiksim:</w:t>
      </w:r>
    </w:p>
    <w:p w14:paraId="05E4053C" w14:textId="77777777" w:rsidR="00533BE6" w:rsidRPr="003644F1" w:rsidRDefault="00533BE6" w:rsidP="00533BE6">
      <w:pPr>
        <w:ind w:firstLine="709"/>
      </w:pPr>
      <w:r w:rsidRPr="003644F1">
        <w:rPr>
          <w:i/>
          <w:iCs/>
        </w:rPr>
        <w:t>Prasības priekšmeta sakritums</w:t>
      </w:r>
      <w:r w:rsidRPr="003644F1">
        <w:t xml:space="preserve">. Šis pirmais princips ir tāds, par kuru nav nekā vieglāk saprotama; un, ja tas dažreiz šķiet grūti, tad tas ir komentētāju kļūdaino paskaidrojumu dēļ – tie šo principu ir </w:t>
      </w:r>
      <w:r>
        <w:t>padarījuši neskaidrāku</w:t>
      </w:r>
      <w:r w:rsidRPr="003644F1">
        <w:t>, gluži tāpat kā otro ir padarījuši sarežģītāku, nekā tas ir.</w:t>
      </w:r>
    </w:p>
    <w:p w14:paraId="17A985DF" w14:textId="77777777" w:rsidR="00533BE6" w:rsidRPr="003644F1" w:rsidRDefault="00533BE6" w:rsidP="00533BE6">
      <w:pPr>
        <w:ind w:firstLine="709"/>
      </w:pPr>
      <w:r w:rsidRPr="003644F1">
        <w:t xml:space="preserve">Šeit tika attēlots, ka prasības priekšmeta sakrituma norma ir jāskaidro ar aksiomām </w:t>
      </w:r>
      <w:r w:rsidRPr="003644F1">
        <w:rPr>
          <w:i/>
          <w:iCs/>
        </w:rPr>
        <w:t>Pars in toto</w:t>
      </w:r>
      <w:r w:rsidRPr="003644F1">
        <w:t xml:space="preserve"> un </w:t>
      </w:r>
      <w:r w:rsidRPr="003644F1">
        <w:rPr>
          <w:i/>
          <w:iCs/>
        </w:rPr>
        <w:t>Non in parte totum</w:t>
      </w:r>
      <w:r w:rsidRPr="003644F1">
        <w:t>; līdz ar to tika apgalvots, ka tas, kurš zaudējis prasībā par veselo, vairs nevar prasīt daļu; un ka, no otras puses, tas, kurš zaudējis prasībā par daļu, var prasīt veselo. Tādējādi, kad tiek nospriests, ka Pjēram nav tiesību lietot manu zemi iešanai un braukšanai ar pajūgu, Pjērs vairs nevar prasīt sev tiesības tur iet tikai kājām; no otras puses, ja tiek nospriests, ka viņam nav tiesību tur iet ar kājām, attiecībā uz viņu varētu nospriest, ka viņam ir tiesības iet tai cauri gan kājām, gan pajūgā!</w:t>
      </w:r>
    </w:p>
    <w:p w14:paraId="5D8182E4" w14:textId="77777777" w:rsidR="00533BE6" w:rsidRPr="003644F1" w:rsidRDefault="00533BE6" w:rsidP="00533BE6">
      <w:pPr>
        <w:ind w:firstLine="709"/>
      </w:pPr>
      <w:r w:rsidRPr="003644F1">
        <w:t>Saprāts saka, ka patiesība ir tieši pretēja; ka tad, ja ir zināma neskaidrība par to,</w:t>
      </w:r>
    </w:p>
    <w:p w14:paraId="4C875E96" w14:textId="77777777" w:rsidR="00533BE6" w:rsidRPr="003644F1" w:rsidRDefault="00533BE6" w:rsidP="00533BE6">
      <w:pPr>
        <w:jc w:val="center"/>
        <w:rPr>
          <w:sz w:val="20"/>
          <w:szCs w:val="18"/>
        </w:rPr>
      </w:pPr>
      <w:r w:rsidRPr="003644F1">
        <w:rPr>
          <w:sz w:val="20"/>
          <w:szCs w:val="18"/>
        </w:rPr>
        <w:t>-346-</w:t>
      </w:r>
    </w:p>
    <w:p w14:paraId="004480B4" w14:textId="77777777" w:rsidR="00533BE6" w:rsidRPr="003644F1" w:rsidRDefault="00533BE6" w:rsidP="00533BE6">
      <w:r w:rsidRPr="003644F1">
        <w:t>vai pieprasītais priekšmets jau ir ticis noraidīts vai nav noraidīts ar iepriekšējo spriedumu, ļoti vienkāršs līdzeklis, ko var izmantot, ir salīdzināt jau iztiesāto prasību ar to, kuru vēlas iztiesāt, lai redzētu, vai starp tām ir pretruna; ka tādējādi tas, kurš (tiesas procesā, kuru viņš zaudēja) bija prasījis pārvietošanos ar kājām un ar pajūgu, joprojām var celt prasību par pārvietošanos tikai ar kājām; ka tas, kurš jau ir prasījis pārvietošanos ar kājām, vairs nevar prasīt pārvietoties ar pajūgu un kājām; ka, vārdu sakot, tam, kurš ir atzīts par tādu, kam nav tiesību uz veselo, var būt tiesības uz kādu daļu, un, no otras puses, tam, kurš ir atzīts par tādu, kam nav tiesību uz daļu (un kam var būt tiesības uz pārējām daļām), nevar būt tiesību uz veselo.</w:t>
      </w:r>
    </w:p>
    <w:p w14:paraId="5F0A358E" w14:textId="77777777" w:rsidR="00533BE6" w:rsidRPr="003644F1" w:rsidRDefault="00533BE6" w:rsidP="00533BE6">
      <w:pPr>
        <w:ind w:firstLine="709"/>
      </w:pPr>
      <w:r w:rsidRPr="003644F1">
        <w:rPr>
          <w:i/>
          <w:iCs/>
        </w:rPr>
        <w:t>Prasības pamata sakritums.</w:t>
      </w:r>
      <w:r w:rsidRPr="003644F1">
        <w:t xml:space="preserve"> Jautājums par to, kas ir domāts ar prasības pamatu, kas jau pats par sevi ir visai grūts jautājums, ir kļuvis vēl daudz sarežģītāks atsevišķu interpretu izskaidrojumu dēļ. Vieni ir sajaukuši prasības pamatu ar argumentiem, bet citi dīvainas novirzes rezultātā ir aizgājuši tik tālu, ka sajaukuši to ar prasības priekšmetu.</w:t>
      </w:r>
    </w:p>
    <w:p w14:paraId="25B58352" w14:textId="77777777" w:rsidR="00533BE6" w:rsidRPr="003644F1" w:rsidRDefault="00533BE6" w:rsidP="00533BE6">
      <w:pPr>
        <w:ind w:firstLine="709"/>
      </w:pPr>
      <w:r w:rsidRPr="003644F1">
        <w:t>No šīs pēdējās un smagās kļūdas ir ļoti vienkārši izvairīties, jo prasības priekšmets ir tas, uz ko tiecas prasītājs, tas ir tas, ko viņš vēlas iegūt, savukārt šīs prasības pamats ir balsts, uz ko viņš atsaucas, lai šo lietu iegūtu; tādējādi, lai varētu viegli atšķirt prasības priekšmetu no pamata, ir jāatbild uz šiem diviem jautājumiem: Ko prasītājs prasa?... Uz kāda pamata viņš to prasa?..</w:t>
      </w:r>
    </w:p>
    <w:p w14:paraId="3F7BB6E2" w14:textId="77777777" w:rsidR="00533BE6" w:rsidRPr="003644F1" w:rsidRDefault="00533BE6" w:rsidP="00533BE6">
      <w:pPr>
        <w:ind w:firstLine="709"/>
      </w:pPr>
      <w:r w:rsidRPr="003644F1">
        <w:t>Ir tiesa, ka prasības pieteikumā var būt vairāki priekšmeti, kas izriet viens no otra. Tādējādi prasībā par īpašuma pārdošanas atcelšanu maldības dēļ prasības pieteikuma priekšmets vispirms ir</w:t>
      </w:r>
    </w:p>
    <w:p w14:paraId="0823CAA1" w14:textId="77777777" w:rsidR="00533BE6" w:rsidRPr="003644F1" w:rsidRDefault="00533BE6" w:rsidP="00533BE6">
      <w:pPr>
        <w:jc w:val="center"/>
        <w:rPr>
          <w:sz w:val="20"/>
          <w:szCs w:val="18"/>
        </w:rPr>
      </w:pPr>
      <w:r w:rsidRPr="003644F1">
        <w:rPr>
          <w:sz w:val="20"/>
          <w:szCs w:val="18"/>
        </w:rPr>
        <w:t>-347-</w:t>
      </w:r>
    </w:p>
    <w:p w14:paraId="602143C0" w14:textId="77777777" w:rsidR="00533BE6" w:rsidRPr="003644F1" w:rsidRDefault="00533BE6" w:rsidP="00533BE6">
      <w:r w:rsidRPr="003644F1">
        <w:t xml:space="preserve"> pirkuma līguma atcelšana, un tās priekšmets (kas ir attālāks un kas būs pirmā sekas) ir arī prasītāja īpašuma tiesību atjaunošana uz pārdoto īpašumu. Taču šī iespējamā prasības priekšmetu daudzskaitlība neliedz skaidri nošķirt prasības priekšmetu un prasības pamatu; jo priekšmetu (kaut arī tam var sekot citi priekšmeti, kas no tā izriet) vienmēr un nepieciešami var noskaidrot, atbildot uz šādu jautājumu: kas tiek prasīts? kamēr par prasības pamatu to nevar jautāt nekad; prasības priekšmets vienmēr būs tas, ko prasa prasītājs, bet prasības pamats tas nebūs nekad.</w:t>
      </w:r>
    </w:p>
    <w:p w14:paraId="7730FE9A" w14:textId="77777777" w:rsidR="00533BE6" w:rsidRPr="003644F1" w:rsidRDefault="00533BE6" w:rsidP="00533BE6">
      <w:pPr>
        <w:ind w:firstLine="709"/>
      </w:pPr>
      <w:r w:rsidRPr="003644F1">
        <w:lastRenderedPageBreak/>
        <w:t>Bet, ja atšķirt prasības priekšmetu no prasības pamata varētu būt vienkārši, tad nedaudz grūtāk ir prasības pamatu nesajaukt ar argumentiem, jo argumenti paši ir (attālāki) pamati, un prasības pamats ir arguments (tuvākais no visiem). Tomēr atšķirība kļūst labi saprotama pēc nelielām pārdomām un balstoties uz atziņām, kas tikko tika norādītas iekavās. Par prasības pamatu mēs jo īpaši saucam tos argumentus, uz kuriem balstās prasība, kurus, balstoties uz lietu dabisko kārtību, nosaucam vispirms, tos, kuri veido prasības pieteikuma tiešo pamatu; un argumentu vispārīgo apzīmējumu mēs paturam visiem tiem [pamatiem], kas atrodas tālāk. Tādējādi trijām prasībām, kas celtas par [īpašuma pārdošanas] spēkā neesību, no kurām viena ir celta par maldību, otra – par spaidiem, trešā – par viltu, tiešais pamats vienmēr ir piekrišanas trūkums, nepietiekamība, kas šeit izriet te no maldības, tad no spaidiem, citur no viltus, no tā secināms, ka šīm trim prasībām ir viens un tas pats pamats un tās atšķiras tikai ar argumentiem.</w:t>
      </w:r>
    </w:p>
    <w:p w14:paraId="2DA462B1" w14:textId="77777777" w:rsidR="00533BE6" w:rsidRPr="003644F1" w:rsidRDefault="00533BE6" w:rsidP="00533BE6">
      <w:pPr>
        <w:ind w:firstLine="709"/>
      </w:pPr>
      <w:r w:rsidRPr="003644F1">
        <w:rPr>
          <w:i/>
          <w:iCs/>
        </w:rPr>
        <w:t xml:space="preserve">Pušu sakritums. </w:t>
      </w:r>
      <w:r w:rsidRPr="003644F1">
        <w:t xml:space="preserve">Ja </w:t>
      </w:r>
      <w:r w:rsidRPr="003644F1">
        <w:rPr>
          <w:i/>
          <w:iCs/>
        </w:rPr>
        <w:t>res judicata</w:t>
      </w:r>
      <w:r w:rsidRPr="003644F1">
        <w:t xml:space="preserve"> juridiski ir patiesība, tā ir tikai relatīva patiesība un attiecas tikai uz personām, starp kurām tika pasludināts spriedums. Tomēr, ja neraugoties uz fizisko sakritumu, var pastāvēt personas juridiskā daudzveidība, </w:t>
      </w:r>
    </w:p>
    <w:p w14:paraId="166AE6D0" w14:textId="77777777" w:rsidR="00533BE6" w:rsidRPr="003644F1" w:rsidRDefault="00533BE6" w:rsidP="00533BE6">
      <w:pPr>
        <w:jc w:val="center"/>
        <w:rPr>
          <w:sz w:val="20"/>
          <w:szCs w:val="18"/>
        </w:rPr>
      </w:pPr>
      <w:r w:rsidRPr="003644F1">
        <w:rPr>
          <w:sz w:val="20"/>
          <w:szCs w:val="18"/>
        </w:rPr>
        <w:t>-348-</w:t>
      </w:r>
    </w:p>
    <w:p w14:paraId="1E256A1E" w14:textId="77777777" w:rsidR="00533BE6" w:rsidRPr="003644F1" w:rsidRDefault="00533BE6" w:rsidP="00533BE6">
      <w:r w:rsidRPr="003644F1">
        <w:t xml:space="preserve"> var būt arī savstarpēja juridiskā sakritība, neraugoties uz fizisko daudzveidību. Tas nozīmē, ka mani, pašam neierodoties uz tiesas sēdi, var pārstāvēt persona, kura rīkojās [manā vārdā], tā ka juridiski es un viņš esam viena un tā pati persona.</w:t>
      </w:r>
    </w:p>
    <w:p w14:paraId="1C64CF5A" w14:textId="77777777" w:rsidR="00533BE6" w:rsidRPr="003644F1" w:rsidRDefault="00533BE6" w:rsidP="00533BE6">
      <w:pPr>
        <w:ind w:firstLine="709"/>
      </w:pPr>
      <w:r w:rsidRPr="003644F1">
        <w:t>Šī juridiskā pārstāvība, kas padara divas fiziski atšķirīgas personas tiesiski par vienu un to pašu personu, līdz šim tiesu praksē tikusi atzīta lietās, kurās saskaņā ar principiem tas būtu jānoraida. Mēs atsaucamies uz hipotēkas ņēmēju, kuru saskaņā ar tiesu praksi tiesas prāvās, kurās pēc hipotēkas reģistrācijas piedalījies parādnieks, attiecībā uz īpašumtiesībām uz ieķīlāto īpašumu pārstāv parādnieks. Šī doktrīna, kas izriet tikai un vienīgi no acīmredzama iedziļināšanās trūkuma (jo šis jautājums ir ticis izpētīts tikai jau pēc visiem spriedumiem šajā jautājumā), ir ne tikai pretrunā ar sabiedrības vajadzībām un ar savu raksturu izraisa sabiedrības uzticības trūkumu, bet arī ir kliedzošs un acīmredzams likuma principu pārkāpums.</w:t>
      </w:r>
    </w:p>
    <w:p w14:paraId="627369FD" w14:textId="77777777" w:rsidR="00533BE6" w:rsidRPr="003644F1" w:rsidRDefault="00533BE6" w:rsidP="00533BE6">
      <w:pPr>
        <w:ind w:firstLine="709"/>
      </w:pPr>
      <w:r w:rsidRPr="003644F1">
        <w:t>Patiesi, hipotēka ir lietu tiesība, tiesība, kas, nesaskaldot īpašumtiesības uz nekustamo īpašumu, tomēr neatstāj to neskartu; tiesība, kas kreditoram izveido tiešu attiecību ar nekustamo īpašumu, bet nevis ar parādnieka personu; tiesība, kuras absolūtā esība nav atkarīga no šī parādnieka turpmākās gribas un kura kreditora mantā ienes neatsaucamu varu pār ieķīlāto īpašumu; kā gan parādnieks, kā jebkurš cits, neskaitot kreditoru, kurš ir vienīgais šīs tiesības īpašnieks, varētu ar to rīkoties vai jebkādā veidā to atsavināt vai apdraudēt?... Ja parādnieks varētu apdraudēt hipotēku tiesvedības ceļā, viņam būtu arī (ko mēs neuzdrošināmies teikt) tiesības to apdraudēt, noslēdzot līgumu; jo, ja kreditors būtu</w:t>
      </w:r>
    </w:p>
    <w:p w14:paraId="00B5F4E4" w14:textId="77777777" w:rsidR="00533BE6" w:rsidRPr="003644F1" w:rsidRDefault="00533BE6" w:rsidP="00533BE6">
      <w:pPr>
        <w:jc w:val="center"/>
        <w:rPr>
          <w:sz w:val="20"/>
          <w:szCs w:val="18"/>
        </w:rPr>
      </w:pPr>
      <w:r w:rsidRPr="003644F1">
        <w:rPr>
          <w:sz w:val="20"/>
          <w:szCs w:val="18"/>
        </w:rPr>
        <w:t>-349-</w:t>
      </w:r>
    </w:p>
    <w:p w14:paraId="5F808A78" w14:textId="77777777" w:rsidR="00533BE6" w:rsidRPr="003644F1" w:rsidRDefault="00533BE6" w:rsidP="00533BE6">
      <w:r w:rsidRPr="003644F1">
        <w:t>parādnieka tiesību pārņēmējs tiesvedībā, ir skaidrs, ka viņš būtu arī šī parādnieka tiesību pārņēmējs, viņam noslēdzot līgumu... Būtu velti gribēt šo iespējamo atšķirību izskaidrot ar to, ka spriedumā tiesības tikai tiek atzītas, kamēr līgums tās rada; jo, izņemot to, ka šī argumenta būtība ir tikai apburtais loks (jo jautājums ir tieši par to, vai parādniekam saistošais spriedums saista arī hipotēkas ņēmēju), spriedums būs tikai deklaratīvs gan daļas vai visas nekustamās mantas pircējam, gan arī hipotekārā kredīta devējam... Patiesība ir tāda, ka jebkurš ieguvējs (vai nu hipotēkas, vai servitūta, vai nekustamā īpašuma sadalītas vai nedalītas daļas, vai visa nekustamā īpašuma) ir atsavinātāja tiesību pārņēmējs, un atsavinātājs to pārstāv tikai attiecībā uz to, kas noteikts spriedumā vai līgumā pirms īpašuma iegūšanas, un ne attiecībā uz to, kas noteikts jau vēlāk.</w:t>
      </w:r>
    </w:p>
    <w:p w14:paraId="614D0DE9" w14:textId="77777777" w:rsidR="00533BE6" w:rsidRDefault="00533BE6" w:rsidP="00533BE6">
      <w:pPr>
        <w:jc w:val="right"/>
      </w:pPr>
    </w:p>
    <w:p w14:paraId="749DE17C" w14:textId="353EFFAF" w:rsidR="00A15B83" w:rsidRPr="00A15B83" w:rsidRDefault="00A15B83" w:rsidP="005277E2">
      <w:pPr>
        <w:pStyle w:val="Heading3"/>
        <w:jc w:val="center"/>
      </w:pPr>
      <w:bookmarkStart w:id="293" w:name="_Toc137739937"/>
      <w:bookmarkStart w:id="294" w:name="_Toc139559152"/>
      <w:r w:rsidRPr="00A15B83">
        <w:lastRenderedPageBreak/>
        <w:t>Krimināllietu spriedumu ietekme civillietās</w:t>
      </w:r>
      <w:r w:rsidRPr="005277E2">
        <w:rPr>
          <w:rStyle w:val="FootnoteReference"/>
          <w:rFonts w:cs="Times New Roman"/>
          <w:b w:val="0"/>
          <w:szCs w:val="24"/>
        </w:rPr>
        <w:footnoteReference w:id="75"/>
      </w:r>
      <w:bookmarkEnd w:id="293"/>
      <w:bookmarkEnd w:id="294"/>
    </w:p>
    <w:p w14:paraId="20B815EB" w14:textId="77777777" w:rsidR="00A15B83" w:rsidRDefault="00A15B83" w:rsidP="00A15B83"/>
    <w:p w14:paraId="7275CB37" w14:textId="67E03E04" w:rsidR="00A15B83" w:rsidRDefault="00A15B83" w:rsidP="00A15B83">
      <w:pPr>
        <w:ind w:firstLine="567"/>
      </w:pPr>
      <w:r>
        <w:t>Trīs nosacījumu apvienojumu – priekšmeta sakritumu, pamata sakritumu un pušu sakritumu – Napoleona kodekss, bez šaubām, izvirza tikai divām civilprasībām; un, kad jautājums, kas rodas civiltiesā, ir izlemts ar krimināltiesas nolēmumu, var pastāvēt no</w:t>
      </w:r>
      <w:r w:rsidRPr="005277E2">
        <w:rPr>
          <w:i/>
          <w:iCs/>
        </w:rPr>
        <w:t xml:space="preserve"> res</w:t>
      </w:r>
      <w:r>
        <w:t xml:space="preserve"> </w:t>
      </w:r>
      <w:r w:rsidRPr="005277E2">
        <w:rPr>
          <w:i/>
          <w:iCs/>
        </w:rPr>
        <w:t>judicata</w:t>
      </w:r>
      <w:r>
        <w:t xml:space="preserve"> izrietošas patiesības prezumpcija, lai gan šo trīs nosacījumu apvienojums šeit nav iespējams.</w:t>
      </w:r>
    </w:p>
    <w:p w14:paraId="2C01E788" w14:textId="77777777" w:rsidR="00A15B83" w:rsidRDefault="00A15B83" w:rsidP="00A15B83">
      <w:pPr>
        <w:ind w:firstLine="709"/>
      </w:pPr>
      <w:r>
        <w:t>Mēs sakām, ka tad šis apvienojums nav iespējams. Šādā gadījumā nevar būt pušu sakrituma tādēļ, ka prokurors nevarēja prasīt mantisku kompensāciju par kaitējumu, kas nodarīts personai, kura cietusi noziedzīgā nodarījumā, un šai personai nav citu tiesību, kā vien pieprasīt šo mantisko kompensāciju, no kā izriet, ka prokurors nevarēja izmantot šīs personas tiesības, citiem vārdiem sakot, pārstāvēt viņu. Tāpat nevar būt priekšmeta sakrituma tādēļ, ka krimināllietās priekšmets var būt tikai soda piemērošana, kamēr civillietās tas var būt tikai zaudējumu atlīdzināšana, un ir absurdi apgalvot, ka nāvessods vai piespiedu darbs, ko prasījis prokurors, un ekiji, kurus prasīšu es, ir viens un tas pats. Tomēr arī tad, ja nav ne pušu sakrituma, ne priekšmeta sakrituma, tad, lai arī ko teiktu lielākā daļa autoru, nav pamata secināt, kā to ir izdarījuši citi, ka te nevarētu runāt par</w:t>
      </w:r>
      <w:r w:rsidRPr="005277E2">
        <w:rPr>
          <w:i/>
          <w:iCs/>
        </w:rPr>
        <w:t xml:space="preserve"> res judicata</w:t>
      </w:r>
      <w:r>
        <w:t xml:space="preserve">; tādēļ, ka trīs nosacījumi ir nepieciešami tikai tad, ja runa ir par diviem civiltiesiskiem nolēmumiem. Saprāts saka, ka, ja, piedaloties sabiedrības pārstāvim, par personu ir izspriests, ka nodarījums, par kuru tā tikusi apsūdzēta, nav noticis, tā nevar tikt saukta pie atbildības par šo nodarījumu; un otrādi, persona, kura pēc tam, kad ir aizstāvējusies ar visiem pieejamajiem līdzekļiem, ir formāli notiesāta par noziegumu, nevar tiesiski apgalvot, ka ir nevainīga; arī ne viens vien likums skaidri parāda likumdevēja nodomu krimināllietu </w:t>
      </w:r>
      <w:r w:rsidRPr="005277E2">
        <w:rPr>
          <w:i/>
          <w:iCs/>
        </w:rPr>
        <w:t>res judicata</w:t>
      </w:r>
      <w:r>
        <w:t xml:space="preserve"> spēku attiecināt arī uz civilo tiesvedību. Tikai tad, ja nevar apvienot trīs iepriekš minētos nosacījumus, ir, bez šaubām, nepieciešams, lai jautājums, uz kuru kāds norāda, ka tas ir izspriests ar spriedumu krimināllietā, ar minēto spriedumu patiesi būtu izspriests, un ka runa ir par kādu no jautājumiem, par kuriem spriest ir krimināltiesas uzdevums. </w:t>
      </w:r>
    </w:p>
    <w:p w14:paraId="3265ED63" w14:textId="45EA9BEF" w:rsidR="00A15B83" w:rsidRDefault="00A15B83" w:rsidP="00A15B83">
      <w:pPr>
        <w:ind w:firstLine="567"/>
      </w:pPr>
      <w:r>
        <w:t>Tādējādi tiesai, kas izspriež krimināllietu, ir tikai jāizlemj, vai nodarījums, par kuru persona apsūdzēta, ir noticis, vai to ir paveicis apsūdzētais un vai atbilstoši krimināllikumam šis nodarījums ir attiecināms uz viņu kā krimināltiesisks noziedzīgs nodarījums, nevis jāizlemj, vai šis nodarījums ir civiltiesisks delikts vai kvazidelikts; no tā izriet, ka personai, kas atzīta par vainīgu nonāvēšanā aiz neuzmanības, civilprocesā var piespriest zaudējumu atlīdzināšanu kā vainojamajam par kvazidelikta izdarīšanu. Pastāv dažādas neuzmanības pakāpes, un var gadīties, ka persona nav bijusi pietiekami neuzmanīga, lai būtu pelnījusi ieslodzījumu, bet ar to, iespējams, pietiktu, lai tai būtu jāatlīdzina civiltiesiskā kompensācija (1351.</w:t>
      </w:r>
      <w:r w:rsidR="005277E2">
        <w:t> </w:t>
      </w:r>
      <w:r>
        <w:t>pants, 15. un 16.).</w:t>
      </w:r>
    </w:p>
    <w:p w14:paraId="67E4044A" w14:textId="14819542" w:rsidR="00A15B83" w:rsidRDefault="00A15B83">
      <w:r>
        <w:br w:type="page"/>
      </w:r>
    </w:p>
    <w:p w14:paraId="4377C245" w14:textId="60E1851B" w:rsidR="00090DCE" w:rsidRDefault="00B1296F" w:rsidP="00090DCE">
      <w:pPr>
        <w:pStyle w:val="Heading2"/>
        <w:rPr>
          <w:rFonts w:ascii="Times New Roman" w:eastAsiaTheme="minorEastAsia" w:hAnsi="Times New Roman" w:cs="Times New Roman"/>
          <w:b/>
          <w:bCs/>
          <w:lang w:eastAsia="lv-LV"/>
        </w:rPr>
      </w:pPr>
      <w:bookmarkStart w:id="295" w:name="_Toc136352315"/>
      <w:bookmarkStart w:id="296" w:name="_Toc136354201"/>
      <w:bookmarkStart w:id="297" w:name="_Toc136419103"/>
      <w:bookmarkStart w:id="298" w:name="_Toc136604410"/>
      <w:bookmarkStart w:id="299" w:name="_Toc136605095"/>
      <w:bookmarkStart w:id="300" w:name="_Toc136861865"/>
      <w:bookmarkStart w:id="301" w:name="_Toc137739938"/>
      <w:bookmarkStart w:id="302" w:name="_Toc139559153"/>
      <w:r>
        <w:rPr>
          <w:rFonts w:ascii="Times New Roman" w:eastAsiaTheme="minorEastAsia" w:hAnsi="Times New Roman" w:cs="Times New Roman"/>
          <w:b/>
          <w:bCs/>
          <w:color w:val="auto"/>
          <w:lang w:eastAsia="lv-LV"/>
        </w:rPr>
        <w:lastRenderedPageBreak/>
        <w:t>Mališevs K.</w:t>
      </w:r>
      <w:r>
        <w:rPr>
          <w:rStyle w:val="FootnoteReference"/>
          <w:rFonts w:ascii="Times New Roman" w:eastAsiaTheme="minorEastAsia" w:hAnsi="Times New Roman" w:cs="Times New Roman"/>
          <w:b/>
          <w:bCs/>
          <w:color w:val="auto"/>
          <w:lang w:eastAsia="lv-LV"/>
        </w:rPr>
        <w:footnoteReference w:id="76"/>
      </w:r>
      <w:r>
        <w:rPr>
          <w:rFonts w:ascii="Times New Roman" w:eastAsiaTheme="minorEastAsia" w:hAnsi="Times New Roman" w:cs="Times New Roman"/>
          <w:b/>
          <w:bCs/>
          <w:color w:val="auto"/>
          <w:lang w:eastAsia="lv-LV"/>
        </w:rPr>
        <w:t xml:space="preserve"> Civilprocesa mācību grāmata</w:t>
      </w:r>
      <w:bookmarkEnd w:id="295"/>
      <w:bookmarkEnd w:id="296"/>
      <w:bookmarkEnd w:id="297"/>
      <w:bookmarkEnd w:id="298"/>
      <w:bookmarkEnd w:id="299"/>
      <w:bookmarkEnd w:id="300"/>
      <w:r>
        <w:rPr>
          <w:rFonts w:ascii="Times New Roman" w:eastAsiaTheme="minorEastAsia" w:hAnsi="Times New Roman" w:cs="Times New Roman"/>
          <w:b/>
          <w:bCs/>
          <w:color w:val="auto"/>
          <w:lang w:eastAsia="lv-LV"/>
        </w:rPr>
        <w:t xml:space="preserve"> </w:t>
      </w:r>
      <w:r w:rsidRPr="00B1296F">
        <w:rPr>
          <w:rFonts w:ascii="Times New Roman" w:eastAsiaTheme="minorEastAsia" w:hAnsi="Times New Roman" w:cs="Times New Roman"/>
          <w:b/>
          <w:bCs/>
          <w:color w:val="0070C0"/>
          <w:lang w:eastAsia="lv-LV"/>
        </w:rPr>
        <w:t>1876</w:t>
      </w:r>
      <w:r w:rsidR="00E524E7" w:rsidRPr="00E524E7">
        <w:rPr>
          <w:rFonts w:ascii="Times New Roman" w:eastAsiaTheme="minorEastAsia" w:hAnsi="Times New Roman" w:cs="Times New Roman"/>
          <w:color w:val="auto"/>
          <w:sz w:val="24"/>
          <w:szCs w:val="22"/>
          <w:vertAlign w:val="superscript"/>
          <w:lang w:eastAsia="lv-LV"/>
        </w:rPr>
        <w:footnoteReference w:id="77"/>
      </w:r>
      <w:bookmarkEnd w:id="301"/>
      <w:bookmarkEnd w:id="302"/>
    </w:p>
    <w:p w14:paraId="75E96C4A" w14:textId="3CC39854" w:rsidR="005632F1" w:rsidRPr="00FE2F91" w:rsidRDefault="005632F1" w:rsidP="005632F1">
      <w:pPr>
        <w:widowControl w:val="0"/>
        <w:shd w:val="clear" w:color="auto" w:fill="FFFFFF"/>
        <w:autoSpaceDE w:val="0"/>
        <w:autoSpaceDN w:val="0"/>
        <w:adjustRightInd w:val="0"/>
        <w:spacing w:before="307" w:line="276" w:lineRule="auto"/>
        <w:jc w:val="center"/>
        <w:rPr>
          <w:rFonts w:eastAsiaTheme="minorEastAsia" w:cs="Times New Roman"/>
          <w:b/>
          <w:bCs/>
          <w:sz w:val="16"/>
          <w:szCs w:val="16"/>
          <w:lang w:eastAsia="lv-LV"/>
        </w:rPr>
      </w:pPr>
      <w:r w:rsidRPr="00E47191">
        <w:rPr>
          <w:rFonts w:cs="Times New Roman"/>
          <w:b/>
          <w:bCs/>
        </w:rPr>
        <w:t xml:space="preserve">§ 80 </w:t>
      </w:r>
      <w:r>
        <w:rPr>
          <w:rFonts w:cs="Times New Roman"/>
          <w:b/>
          <w:bCs/>
        </w:rPr>
        <w:t>Spriedums</w:t>
      </w:r>
      <w:r w:rsidRPr="005632F1">
        <w:rPr>
          <w:rStyle w:val="FootnoteReference"/>
          <w:rFonts w:cs="Times New Roman"/>
          <w:lang w:val="ru-RU"/>
        </w:rPr>
        <w:footnoteReference w:id="78"/>
      </w:r>
    </w:p>
    <w:p w14:paraId="16EC4381" w14:textId="77777777" w:rsidR="005632F1" w:rsidRPr="00E47191" w:rsidRDefault="005632F1" w:rsidP="005632F1">
      <w:pPr>
        <w:spacing w:line="276" w:lineRule="auto"/>
        <w:jc w:val="center"/>
        <w:rPr>
          <w:rFonts w:cs="Times New Roman"/>
        </w:rPr>
      </w:pPr>
      <w:r w:rsidRPr="00EB242F">
        <w:rPr>
          <w:rFonts w:eastAsiaTheme="minorEastAsia" w:cs="Times New Roman"/>
          <w:sz w:val="20"/>
          <w:szCs w:val="20"/>
          <w:lang w:eastAsia="lv-LV"/>
        </w:rPr>
        <w:t>433-</w:t>
      </w:r>
    </w:p>
    <w:p w14:paraId="00E65FA5" w14:textId="77777777" w:rsidR="005632F1" w:rsidRPr="00E47191" w:rsidRDefault="005632F1" w:rsidP="005632F1">
      <w:pPr>
        <w:spacing w:line="276" w:lineRule="auto"/>
        <w:jc w:val="center"/>
        <w:rPr>
          <w:rFonts w:cs="Times New Roman"/>
        </w:rPr>
      </w:pPr>
    </w:p>
    <w:p w14:paraId="20EFDDC3" w14:textId="77777777" w:rsidR="005632F1" w:rsidRPr="00FE2F91" w:rsidRDefault="005632F1" w:rsidP="005632F1">
      <w:pPr>
        <w:spacing w:line="276" w:lineRule="auto"/>
        <w:jc w:val="center"/>
        <w:rPr>
          <w:rFonts w:cs="Times New Roman"/>
        </w:rPr>
      </w:pPr>
      <w:bookmarkStart w:id="304" w:name="_Hlk137036334"/>
      <w:r>
        <w:rPr>
          <w:rFonts w:cs="Times New Roman"/>
        </w:rPr>
        <w:t>Sprieduma likumīgais spēks</w:t>
      </w:r>
      <w:bookmarkEnd w:id="304"/>
    </w:p>
    <w:p w14:paraId="2D1B4ABF" w14:textId="77777777" w:rsidR="005632F1" w:rsidRPr="00E47191" w:rsidRDefault="005632F1" w:rsidP="005632F1">
      <w:pPr>
        <w:spacing w:line="276" w:lineRule="auto"/>
        <w:jc w:val="center"/>
        <w:rPr>
          <w:rFonts w:cs="Times New Roman"/>
        </w:rPr>
      </w:pPr>
    </w:p>
    <w:p w14:paraId="0B0F5C9E" w14:textId="2A7745F5" w:rsidR="005632F1" w:rsidRPr="00C24F81" w:rsidRDefault="005632F1" w:rsidP="005632F1">
      <w:pPr>
        <w:shd w:val="clear" w:color="auto" w:fill="FFFFFF"/>
        <w:autoSpaceDE w:val="0"/>
        <w:autoSpaceDN w:val="0"/>
        <w:adjustRightInd w:val="0"/>
        <w:spacing w:line="276" w:lineRule="auto"/>
        <w:ind w:firstLine="709"/>
        <w:rPr>
          <w:rFonts w:eastAsia="Times New Roman" w:cs="Times New Roman"/>
          <w:color w:val="000000"/>
          <w:szCs w:val="24"/>
        </w:rPr>
      </w:pPr>
      <w:r w:rsidRPr="00E47191">
        <w:rPr>
          <w:rFonts w:cs="Times New Roman"/>
          <w:color w:val="000000"/>
          <w:szCs w:val="24"/>
        </w:rPr>
        <w:t xml:space="preserve">5. </w:t>
      </w:r>
      <w:r w:rsidRPr="00E47191">
        <w:rPr>
          <w:rFonts w:eastAsia="Times New Roman" w:cs="Times New Roman"/>
          <w:color w:val="000000"/>
          <w:spacing w:val="40"/>
          <w:szCs w:val="24"/>
        </w:rPr>
        <w:t>Sprieduma likumīgais spēks</w:t>
      </w:r>
      <w:r w:rsidRPr="005632F1">
        <w:rPr>
          <w:rStyle w:val="FootnoteReference"/>
          <w:rFonts w:eastAsia="Times New Roman" w:cs="Times New Roman"/>
          <w:color w:val="000000"/>
          <w:szCs w:val="24"/>
          <w:lang w:val="ru-RU"/>
        </w:rPr>
        <w:footnoteReference w:id="79"/>
      </w:r>
      <w:r w:rsidRPr="00E47191">
        <w:rPr>
          <w:rFonts w:eastAsia="Times New Roman" w:cs="Times New Roman"/>
          <w:color w:val="000000"/>
          <w:szCs w:val="24"/>
        </w:rPr>
        <w:t>) (</w:t>
      </w:r>
      <w:r w:rsidRPr="00EB242F">
        <w:rPr>
          <w:rFonts w:eastAsia="Times New Roman" w:cs="Times New Roman"/>
          <w:color w:val="000000"/>
          <w:szCs w:val="24"/>
        </w:rPr>
        <w:t>Rechtskraft</w:t>
      </w:r>
      <w:r w:rsidRPr="00E47191">
        <w:rPr>
          <w:rFonts w:eastAsia="Times New Roman" w:cs="Times New Roman"/>
          <w:color w:val="000000"/>
          <w:szCs w:val="24"/>
        </w:rPr>
        <w:t xml:space="preserve"> </w:t>
      </w:r>
      <w:r w:rsidRPr="00EB242F">
        <w:rPr>
          <w:rFonts w:eastAsia="Times New Roman" w:cs="Times New Roman"/>
          <w:color w:val="000000"/>
          <w:szCs w:val="24"/>
        </w:rPr>
        <w:t>des</w:t>
      </w:r>
      <w:r w:rsidRPr="00E47191">
        <w:rPr>
          <w:rFonts w:eastAsia="Times New Roman" w:cs="Times New Roman"/>
          <w:color w:val="000000"/>
          <w:szCs w:val="24"/>
        </w:rPr>
        <w:t xml:space="preserve"> </w:t>
      </w:r>
      <w:r w:rsidRPr="00EB242F">
        <w:rPr>
          <w:rFonts w:eastAsia="Times New Roman" w:cs="Times New Roman"/>
          <w:color w:val="000000"/>
          <w:szCs w:val="24"/>
        </w:rPr>
        <w:t>Urtheils</w:t>
      </w:r>
      <w:r w:rsidRPr="00E47191">
        <w:rPr>
          <w:rFonts w:eastAsia="Times New Roman" w:cs="Times New Roman"/>
          <w:color w:val="000000"/>
          <w:szCs w:val="24"/>
        </w:rPr>
        <w:t xml:space="preserve">, </w:t>
      </w:r>
      <w:r w:rsidRPr="00EB242F">
        <w:rPr>
          <w:rFonts w:eastAsia="Times New Roman" w:cs="Times New Roman"/>
          <w:color w:val="000000"/>
          <w:szCs w:val="24"/>
        </w:rPr>
        <w:t>auctoritas</w:t>
      </w:r>
      <w:r w:rsidRPr="00E47191">
        <w:rPr>
          <w:rFonts w:eastAsia="Times New Roman" w:cs="Times New Roman"/>
          <w:color w:val="000000"/>
          <w:szCs w:val="24"/>
        </w:rPr>
        <w:t xml:space="preserve"> </w:t>
      </w:r>
      <w:r w:rsidRPr="00EB242F">
        <w:rPr>
          <w:rFonts w:eastAsia="Times New Roman" w:cs="Times New Roman"/>
          <w:color w:val="000000"/>
          <w:szCs w:val="24"/>
        </w:rPr>
        <w:t>rei</w:t>
      </w:r>
      <w:r w:rsidRPr="00E47191">
        <w:rPr>
          <w:rFonts w:eastAsia="Times New Roman" w:cs="Times New Roman"/>
          <w:color w:val="000000"/>
          <w:szCs w:val="24"/>
        </w:rPr>
        <w:t xml:space="preserve"> </w:t>
      </w:r>
      <w:r w:rsidRPr="00EB242F">
        <w:rPr>
          <w:rFonts w:eastAsia="Times New Roman" w:cs="Times New Roman"/>
          <w:color w:val="000000"/>
          <w:szCs w:val="24"/>
        </w:rPr>
        <w:t>judicate</w:t>
      </w:r>
      <w:r w:rsidRPr="00E47191">
        <w:rPr>
          <w:rFonts w:eastAsia="Times New Roman" w:cs="Times New Roman"/>
          <w:color w:val="000000"/>
          <w:szCs w:val="24"/>
        </w:rPr>
        <w:t xml:space="preserve">). Katram </w:t>
      </w:r>
      <w:r>
        <w:rPr>
          <w:rFonts w:eastAsia="Times New Roman" w:cs="Times New Roman"/>
          <w:color w:val="000000"/>
          <w:szCs w:val="24"/>
        </w:rPr>
        <w:t>strīdam par civilām tiesībām pietiek ar vienu procesu, kurā to izlemj pēc būtības.</w:t>
      </w:r>
      <w:r w:rsidRPr="00E47191">
        <w:rPr>
          <w:rFonts w:eastAsia="Times New Roman" w:cs="Times New Roman"/>
          <w:color w:val="000000"/>
          <w:szCs w:val="24"/>
        </w:rPr>
        <w:t xml:space="preserve"> Prāvu savairošanās radītu milzīgus apgrūtinājumus, it īpaši, ja to iznākumi būtu atšķirīgi</w:t>
      </w:r>
      <w:r w:rsidRPr="00EB242F">
        <w:rPr>
          <w:rStyle w:val="FootnoteReference"/>
          <w:rFonts w:eastAsia="Times New Roman" w:cs="Times New Roman"/>
          <w:color w:val="000000"/>
          <w:szCs w:val="24"/>
          <w:lang w:val="ru-RU"/>
        </w:rPr>
        <w:footnoteReference w:id="80"/>
      </w:r>
      <w:r w:rsidRPr="00E47191">
        <w:rPr>
          <w:rFonts w:eastAsia="Times New Roman" w:cs="Times New Roman"/>
          <w:color w:val="000000"/>
          <w:szCs w:val="24"/>
        </w:rPr>
        <w:t xml:space="preserve">). Juridiskās kārtības izturības pārbaude ir nepieciešama, lai galīgam tiesas spriedumam privātā strīdā būtu likuma spēks notikušā prāvā (Pamatlik. </w:t>
      </w:r>
      <w:r w:rsidRPr="005712AC">
        <w:rPr>
          <w:rFonts w:eastAsia="Times New Roman" w:cs="Times New Roman"/>
          <w:color w:val="000000"/>
          <w:szCs w:val="24"/>
        </w:rPr>
        <w:t xml:space="preserve">68), </w:t>
      </w:r>
      <w:r w:rsidRPr="006312BB">
        <w:rPr>
          <w:rFonts w:eastAsia="Times New Roman" w:cs="Times New Roman"/>
          <w:color w:val="000000"/>
          <w:szCs w:val="24"/>
        </w:rPr>
        <w:t>lai tas uz visiem laikiem novērstu atrisināto strīdu, nepieļaujot tā atjaunošanu vēlreiz</w:t>
      </w:r>
      <w:r w:rsidRPr="006312BB">
        <w:rPr>
          <w:rStyle w:val="FootnoteReference"/>
          <w:rFonts w:eastAsia="Times New Roman" w:cs="Times New Roman"/>
          <w:color w:val="000000"/>
          <w:szCs w:val="24"/>
        </w:rPr>
        <w:footnoteReference w:id="81"/>
      </w:r>
      <w:r w:rsidRPr="006312BB">
        <w:rPr>
          <w:rFonts w:eastAsia="Times New Roman" w:cs="Times New Roman"/>
          <w:color w:val="000000"/>
          <w:szCs w:val="24"/>
        </w:rPr>
        <w:t xml:space="preserve">). Paverot katrai personai, kurai ir tiesības uz aizstāvību, kas ir atbildētājs prasībā vai citādi piedalās lietā, pilnu iespēju pieteikt savus prasījumus un iebildumus tiesai ar visiem likumīgajiem pierādījumiem, nodrošinot tiesvedību ar visām iespējamajām tiesiskām garantijām, pēc tam galīgai </w:t>
      </w:r>
      <w:r>
        <w:rPr>
          <w:rFonts w:eastAsia="Times New Roman" w:cs="Times New Roman"/>
          <w:color w:val="000000"/>
          <w:szCs w:val="24"/>
        </w:rPr>
        <w:t>spried</w:t>
      </w:r>
      <w:r w:rsidRPr="006312BB">
        <w:rPr>
          <w:rFonts w:eastAsia="Times New Roman" w:cs="Times New Roman"/>
          <w:color w:val="000000"/>
          <w:szCs w:val="24"/>
        </w:rPr>
        <w:t>ums jāsaista ar pieņēmum</w:t>
      </w:r>
      <w:r>
        <w:rPr>
          <w:rFonts w:eastAsia="Times New Roman" w:cs="Times New Roman"/>
          <w:color w:val="000000"/>
          <w:szCs w:val="24"/>
        </w:rPr>
        <w:t>u</w:t>
      </w:r>
      <w:r w:rsidRPr="006312BB">
        <w:rPr>
          <w:rFonts w:eastAsia="Times New Roman" w:cs="Times New Roman"/>
          <w:color w:val="000000"/>
          <w:szCs w:val="24"/>
        </w:rPr>
        <w:t>, ka likumīgā kārtībā izskatītais strīds ir izspriests pareizi un ir patiess (</w:t>
      </w:r>
      <w:r w:rsidRPr="006312BB">
        <w:rPr>
          <w:rFonts w:eastAsia="Times New Roman" w:cs="Times New Roman"/>
          <w:i/>
          <w:iCs/>
          <w:color w:val="000000"/>
          <w:szCs w:val="24"/>
        </w:rPr>
        <w:t>res judicate pro veritate accipitur</w:t>
      </w:r>
      <w:r w:rsidRPr="006312BB">
        <w:rPr>
          <w:rFonts w:eastAsia="Times New Roman" w:cs="Times New Roman"/>
          <w:color w:val="000000"/>
          <w:szCs w:val="24"/>
        </w:rPr>
        <w:t>)</w:t>
      </w:r>
      <w:r w:rsidRPr="00EB242F">
        <w:rPr>
          <w:rStyle w:val="FootnoteReference"/>
          <w:rFonts w:eastAsia="Times New Roman" w:cs="Times New Roman"/>
          <w:color w:val="000000"/>
          <w:szCs w:val="24"/>
          <w:lang w:val="ru-RU"/>
        </w:rPr>
        <w:footnoteReference w:id="82"/>
      </w:r>
      <w:r w:rsidRPr="006312BB">
        <w:rPr>
          <w:rFonts w:eastAsia="Times New Roman" w:cs="Times New Roman"/>
          <w:color w:val="000000"/>
          <w:szCs w:val="24"/>
        </w:rPr>
        <w:t xml:space="preserve">). </w:t>
      </w:r>
      <w:r w:rsidRPr="00C24F81">
        <w:rPr>
          <w:rFonts w:eastAsia="Times New Roman" w:cs="Times New Roman"/>
          <w:color w:val="000000"/>
          <w:szCs w:val="24"/>
        </w:rPr>
        <w:t>Uz šāda pieņēmuma balstītu tiesas sprieduma autoritāti, k</w:t>
      </w:r>
      <w:r>
        <w:rPr>
          <w:rFonts w:eastAsia="Times New Roman" w:cs="Times New Roman"/>
          <w:color w:val="000000"/>
          <w:szCs w:val="24"/>
        </w:rPr>
        <w:t>urā</w:t>
      </w:r>
      <w:r w:rsidRPr="00C24F81">
        <w:rPr>
          <w:rFonts w:eastAsia="Times New Roman" w:cs="Times New Roman"/>
          <w:color w:val="000000"/>
          <w:szCs w:val="24"/>
        </w:rPr>
        <w:t xml:space="preserve"> izšķir</w:t>
      </w:r>
      <w:r>
        <w:rPr>
          <w:rFonts w:eastAsia="Times New Roman" w:cs="Times New Roman"/>
          <w:color w:val="000000"/>
          <w:szCs w:val="24"/>
        </w:rPr>
        <w:t>tas</w:t>
      </w:r>
      <w:r w:rsidRPr="00C24F81">
        <w:rPr>
          <w:rFonts w:eastAsia="Times New Roman" w:cs="Times New Roman"/>
          <w:color w:val="000000"/>
          <w:szCs w:val="24"/>
        </w:rPr>
        <w:t xml:space="preserve"> strīdīgās tiesiskās attiecības un </w:t>
      </w:r>
      <w:r>
        <w:rPr>
          <w:rFonts w:eastAsia="Times New Roman" w:cs="Times New Roman"/>
          <w:color w:val="000000"/>
          <w:szCs w:val="24"/>
        </w:rPr>
        <w:t>kas</w:t>
      </w:r>
    </w:p>
    <w:p w14:paraId="6760BF59" w14:textId="77777777" w:rsidR="005632F1" w:rsidRPr="00EB242F" w:rsidRDefault="005632F1" w:rsidP="005632F1">
      <w:pPr>
        <w:shd w:val="clear" w:color="auto" w:fill="FFFFFF"/>
        <w:autoSpaceDE w:val="0"/>
        <w:autoSpaceDN w:val="0"/>
        <w:adjustRightInd w:val="0"/>
        <w:spacing w:line="276" w:lineRule="auto"/>
        <w:jc w:val="center"/>
        <w:rPr>
          <w:rFonts w:cs="Times New Roman"/>
          <w:sz w:val="20"/>
          <w:szCs w:val="20"/>
        </w:rPr>
      </w:pPr>
      <w:r w:rsidRPr="00EB242F">
        <w:rPr>
          <w:rFonts w:cs="Times New Roman"/>
          <w:sz w:val="20"/>
          <w:szCs w:val="20"/>
        </w:rPr>
        <w:t>-434-</w:t>
      </w:r>
    </w:p>
    <w:p w14:paraId="0599A665" w14:textId="77777777" w:rsidR="005632F1" w:rsidRPr="00475FEA" w:rsidRDefault="005632F1" w:rsidP="005632F1">
      <w:pPr>
        <w:shd w:val="clear" w:color="auto" w:fill="FFFFFF"/>
        <w:autoSpaceDE w:val="0"/>
        <w:autoSpaceDN w:val="0"/>
        <w:adjustRightInd w:val="0"/>
        <w:spacing w:line="276" w:lineRule="auto"/>
        <w:rPr>
          <w:rFonts w:eastAsia="Times New Roman" w:cs="Times New Roman"/>
          <w:color w:val="000000"/>
          <w:szCs w:val="24"/>
        </w:rPr>
      </w:pPr>
      <w:r w:rsidRPr="001A05E0">
        <w:rPr>
          <w:rFonts w:eastAsia="Times New Roman" w:cs="Times New Roman"/>
          <w:color w:val="000000"/>
          <w:szCs w:val="24"/>
        </w:rPr>
        <w:t>izslēdz prāvas atjaunošanu, sauc par sprieduma likumīgo spēku, š</w:t>
      </w:r>
      <w:r>
        <w:rPr>
          <w:rFonts w:eastAsia="Times New Roman" w:cs="Times New Roman"/>
          <w:color w:val="000000"/>
          <w:szCs w:val="24"/>
        </w:rPr>
        <w:t>ī</w:t>
      </w:r>
      <w:r w:rsidRPr="001A05E0">
        <w:rPr>
          <w:rFonts w:eastAsia="Times New Roman" w:cs="Times New Roman"/>
          <w:color w:val="000000"/>
          <w:szCs w:val="24"/>
        </w:rPr>
        <w:t xml:space="preserve"> vārda materiālajā nozīmē (</w:t>
      </w:r>
      <w:r w:rsidRPr="00EB242F">
        <w:rPr>
          <w:rFonts w:eastAsia="Times New Roman" w:cs="Times New Roman"/>
          <w:color w:val="000000"/>
          <w:szCs w:val="24"/>
        </w:rPr>
        <w:t>materielle</w:t>
      </w:r>
      <w:r w:rsidRPr="001A05E0">
        <w:rPr>
          <w:rFonts w:eastAsia="Times New Roman" w:cs="Times New Roman"/>
          <w:color w:val="000000"/>
          <w:szCs w:val="24"/>
        </w:rPr>
        <w:t xml:space="preserve"> </w:t>
      </w:r>
      <w:r w:rsidRPr="00EB242F">
        <w:rPr>
          <w:rFonts w:eastAsia="Times New Roman" w:cs="Times New Roman"/>
          <w:color w:val="000000"/>
          <w:szCs w:val="24"/>
        </w:rPr>
        <w:t>Rechtskraft</w:t>
      </w:r>
      <w:r w:rsidRPr="001A05E0">
        <w:rPr>
          <w:rFonts w:eastAsia="Times New Roman" w:cs="Times New Roman"/>
          <w:color w:val="000000"/>
          <w:szCs w:val="24"/>
        </w:rPr>
        <w:t>). Šāda autoritāte savienojas ar tiesas spriedumu, kad lieta jau ir iz</w:t>
      </w:r>
      <w:r>
        <w:rPr>
          <w:rFonts w:eastAsia="Times New Roman" w:cs="Times New Roman"/>
          <w:color w:val="000000"/>
          <w:szCs w:val="24"/>
        </w:rPr>
        <w:t>gājusi</w:t>
      </w:r>
      <w:r w:rsidRPr="001A05E0">
        <w:rPr>
          <w:rFonts w:eastAsia="Times New Roman" w:cs="Times New Roman"/>
          <w:color w:val="000000"/>
          <w:szCs w:val="24"/>
        </w:rPr>
        <w:t xml:space="preserve"> savu parasto proces</w:t>
      </w:r>
      <w:r>
        <w:rPr>
          <w:rFonts w:eastAsia="Times New Roman" w:cs="Times New Roman"/>
          <w:color w:val="000000"/>
          <w:szCs w:val="24"/>
        </w:rPr>
        <w:t>u</w:t>
      </w:r>
      <w:r w:rsidRPr="001A05E0">
        <w:rPr>
          <w:rFonts w:eastAsia="Times New Roman" w:cs="Times New Roman"/>
          <w:color w:val="000000"/>
          <w:szCs w:val="24"/>
        </w:rPr>
        <w:t>ā</w:t>
      </w:r>
      <w:r>
        <w:rPr>
          <w:rFonts w:eastAsia="Times New Roman" w:cs="Times New Roman"/>
          <w:color w:val="000000"/>
          <w:szCs w:val="24"/>
        </w:rPr>
        <w:t>lo</w:t>
      </w:r>
      <w:r w:rsidRPr="001A05E0">
        <w:rPr>
          <w:rFonts w:eastAsia="Times New Roman" w:cs="Times New Roman"/>
          <w:color w:val="000000"/>
          <w:szCs w:val="24"/>
        </w:rPr>
        <w:t xml:space="preserve"> </w:t>
      </w:r>
      <w:r>
        <w:rPr>
          <w:rFonts w:eastAsia="Times New Roman" w:cs="Times New Roman"/>
          <w:color w:val="000000"/>
          <w:szCs w:val="24"/>
        </w:rPr>
        <w:t>kārtību</w:t>
      </w:r>
      <w:r w:rsidRPr="001A05E0">
        <w:rPr>
          <w:rFonts w:eastAsia="Times New Roman" w:cs="Times New Roman"/>
          <w:color w:val="000000"/>
          <w:szCs w:val="24"/>
        </w:rPr>
        <w:t>, kad lēmumu vairs na</w:t>
      </w:r>
      <w:r>
        <w:rPr>
          <w:rFonts w:eastAsia="Times New Roman" w:cs="Times New Roman"/>
          <w:color w:val="000000"/>
          <w:szCs w:val="24"/>
        </w:rPr>
        <w:t>v</w:t>
      </w:r>
      <w:r w:rsidRPr="001A05E0">
        <w:rPr>
          <w:rFonts w:eastAsia="Times New Roman" w:cs="Times New Roman"/>
          <w:color w:val="000000"/>
          <w:szCs w:val="24"/>
        </w:rPr>
        <w:t xml:space="preserve"> pārsūdz</w:t>
      </w:r>
      <w:r>
        <w:rPr>
          <w:rFonts w:eastAsia="Times New Roman" w:cs="Times New Roman"/>
          <w:color w:val="000000"/>
          <w:szCs w:val="24"/>
        </w:rPr>
        <w:t>ams</w:t>
      </w:r>
      <w:r w:rsidRPr="001A05E0">
        <w:rPr>
          <w:rFonts w:eastAsia="Times New Roman" w:cs="Times New Roman"/>
          <w:color w:val="000000"/>
          <w:szCs w:val="24"/>
        </w:rPr>
        <w:t xml:space="preserve"> </w:t>
      </w:r>
      <w:r w:rsidRPr="001A05E0">
        <w:rPr>
          <w:rFonts w:eastAsia="Times New Roman" w:cs="Times New Roman"/>
          <w:color w:val="000000"/>
          <w:szCs w:val="24"/>
        </w:rPr>
        <w:lastRenderedPageBreak/>
        <w:t>apelācijas vai atsauk</w:t>
      </w:r>
      <w:r>
        <w:rPr>
          <w:rFonts w:eastAsia="Times New Roman" w:cs="Times New Roman"/>
          <w:color w:val="000000"/>
          <w:szCs w:val="24"/>
        </w:rPr>
        <w:t>uma</w:t>
      </w:r>
      <w:r w:rsidRPr="001A05E0">
        <w:rPr>
          <w:rFonts w:eastAsia="Times New Roman" w:cs="Times New Roman"/>
          <w:color w:val="000000"/>
          <w:szCs w:val="24"/>
        </w:rPr>
        <w:t xml:space="preserve"> </w:t>
      </w:r>
      <w:r>
        <w:rPr>
          <w:rFonts w:eastAsia="Times New Roman" w:cs="Times New Roman"/>
          <w:color w:val="000000"/>
          <w:szCs w:val="24"/>
        </w:rPr>
        <w:t>veidā</w:t>
      </w:r>
      <w:r w:rsidRPr="001A05E0">
        <w:rPr>
          <w:rFonts w:eastAsia="Times New Roman" w:cs="Times New Roman"/>
          <w:color w:val="000000"/>
          <w:szCs w:val="24"/>
        </w:rPr>
        <w:t>; šajā brīdī t</w:t>
      </w:r>
      <w:r>
        <w:rPr>
          <w:rFonts w:eastAsia="Times New Roman" w:cs="Times New Roman"/>
          <w:color w:val="000000"/>
          <w:szCs w:val="24"/>
        </w:rPr>
        <w:t>as</w:t>
      </w:r>
      <w:r w:rsidRPr="001A05E0">
        <w:rPr>
          <w:rFonts w:eastAsia="Times New Roman" w:cs="Times New Roman"/>
          <w:color w:val="000000"/>
          <w:szCs w:val="24"/>
        </w:rPr>
        <w:t xml:space="preserve"> stājas likumīgā spēkā, kļūst galīg</w:t>
      </w:r>
      <w:r>
        <w:rPr>
          <w:rFonts w:eastAsia="Times New Roman" w:cs="Times New Roman"/>
          <w:color w:val="000000"/>
          <w:szCs w:val="24"/>
        </w:rPr>
        <w:t>s</w:t>
      </w:r>
      <w:r w:rsidRPr="001A05E0">
        <w:rPr>
          <w:rFonts w:eastAsia="Times New Roman" w:cs="Times New Roman"/>
          <w:color w:val="000000"/>
          <w:szCs w:val="24"/>
        </w:rPr>
        <w:t xml:space="preserve"> un tā </w:t>
      </w:r>
      <w:r>
        <w:rPr>
          <w:rFonts w:eastAsia="Times New Roman" w:cs="Times New Roman"/>
          <w:color w:val="000000"/>
          <w:szCs w:val="24"/>
        </w:rPr>
        <w:t>pat</w:t>
      </w:r>
      <w:r w:rsidRPr="001A05E0">
        <w:rPr>
          <w:rFonts w:eastAsia="Times New Roman" w:cs="Times New Roman"/>
          <w:color w:val="000000"/>
          <w:szCs w:val="24"/>
        </w:rPr>
        <w:t>ība, pēc kuras t</w:t>
      </w:r>
      <w:r>
        <w:rPr>
          <w:rFonts w:eastAsia="Times New Roman" w:cs="Times New Roman"/>
          <w:color w:val="000000"/>
          <w:szCs w:val="24"/>
        </w:rPr>
        <w:t>as vairs</w:t>
      </w:r>
      <w:r w:rsidRPr="001A05E0">
        <w:rPr>
          <w:rFonts w:eastAsia="Times New Roman" w:cs="Times New Roman"/>
          <w:color w:val="000000"/>
          <w:szCs w:val="24"/>
        </w:rPr>
        <w:t xml:space="preserve"> n</w:t>
      </w:r>
      <w:r>
        <w:rPr>
          <w:rFonts w:eastAsia="Times New Roman" w:cs="Times New Roman"/>
          <w:color w:val="000000"/>
          <w:szCs w:val="24"/>
        </w:rPr>
        <w:t>e</w:t>
      </w:r>
      <w:r w:rsidRPr="001A05E0">
        <w:rPr>
          <w:rFonts w:eastAsia="Times New Roman" w:cs="Times New Roman"/>
          <w:color w:val="000000"/>
          <w:szCs w:val="24"/>
        </w:rPr>
        <w:t>pakļau</w:t>
      </w:r>
      <w:r>
        <w:rPr>
          <w:rFonts w:eastAsia="Times New Roman" w:cs="Times New Roman"/>
          <w:color w:val="000000"/>
          <w:szCs w:val="24"/>
        </w:rPr>
        <w:t>j</w:t>
      </w:r>
      <w:r w:rsidRPr="001A05E0">
        <w:rPr>
          <w:rFonts w:eastAsia="Times New Roman" w:cs="Times New Roman"/>
          <w:color w:val="000000"/>
          <w:szCs w:val="24"/>
        </w:rPr>
        <w:t>a</w:t>
      </w:r>
      <w:r>
        <w:rPr>
          <w:rFonts w:eastAsia="Times New Roman" w:cs="Times New Roman"/>
          <w:color w:val="000000"/>
          <w:szCs w:val="24"/>
        </w:rPr>
        <w:t>s</w:t>
      </w:r>
      <w:r w:rsidRPr="001A05E0">
        <w:rPr>
          <w:rFonts w:eastAsia="Times New Roman" w:cs="Times New Roman"/>
          <w:color w:val="000000"/>
          <w:szCs w:val="24"/>
        </w:rPr>
        <w:t xml:space="preserve"> parastajiem pārsūdzēšanas veidiem </w:t>
      </w:r>
      <w:r>
        <w:rPr>
          <w:rFonts w:eastAsia="Times New Roman" w:cs="Times New Roman"/>
          <w:color w:val="000000"/>
          <w:szCs w:val="24"/>
        </w:rPr>
        <w:t xml:space="preserve">ir sprieduma likumīgais spēks </w:t>
      </w:r>
      <w:r w:rsidRPr="001A05E0">
        <w:rPr>
          <w:rFonts w:eastAsia="Times New Roman" w:cs="Times New Roman"/>
          <w:color w:val="000000"/>
          <w:szCs w:val="24"/>
        </w:rPr>
        <w:t>vārda formālajā nozīmē</w:t>
      </w:r>
      <w:r>
        <w:rPr>
          <w:rFonts w:eastAsia="Times New Roman" w:cs="Times New Roman"/>
          <w:color w:val="000000"/>
          <w:szCs w:val="24"/>
        </w:rPr>
        <w:t xml:space="preserve"> </w:t>
      </w:r>
      <w:r w:rsidRPr="00475FEA">
        <w:rPr>
          <w:rFonts w:eastAsia="Times New Roman" w:cs="Times New Roman"/>
          <w:color w:val="000000"/>
          <w:szCs w:val="24"/>
        </w:rPr>
        <w:t>(</w:t>
      </w:r>
      <w:r w:rsidRPr="00EB242F">
        <w:rPr>
          <w:rFonts w:eastAsia="Times New Roman" w:cs="Times New Roman"/>
          <w:color w:val="000000"/>
          <w:szCs w:val="24"/>
        </w:rPr>
        <w:t>formelle</w:t>
      </w:r>
      <w:r w:rsidRPr="00475FEA">
        <w:rPr>
          <w:rFonts w:eastAsia="Times New Roman" w:cs="Times New Roman"/>
          <w:color w:val="000000"/>
          <w:szCs w:val="24"/>
        </w:rPr>
        <w:t xml:space="preserve"> </w:t>
      </w:r>
      <w:r w:rsidRPr="00EB242F">
        <w:rPr>
          <w:rFonts w:eastAsia="Times New Roman" w:cs="Times New Roman"/>
          <w:color w:val="000000"/>
          <w:szCs w:val="24"/>
        </w:rPr>
        <w:t>Rechtskraft</w:t>
      </w:r>
      <w:r w:rsidRPr="00475FEA">
        <w:rPr>
          <w:rFonts w:eastAsia="Times New Roman" w:cs="Times New Roman"/>
          <w:color w:val="000000"/>
          <w:szCs w:val="24"/>
        </w:rPr>
        <w:t>).</w:t>
      </w:r>
    </w:p>
    <w:p w14:paraId="72911F72" w14:textId="77777777" w:rsidR="005632F1" w:rsidRDefault="005632F1" w:rsidP="005632F1">
      <w:pPr>
        <w:shd w:val="clear" w:color="auto" w:fill="FFFFFF"/>
        <w:autoSpaceDE w:val="0"/>
        <w:autoSpaceDN w:val="0"/>
        <w:adjustRightInd w:val="0"/>
        <w:spacing w:line="276" w:lineRule="auto"/>
        <w:ind w:firstLine="709"/>
        <w:rPr>
          <w:rFonts w:eastAsia="Times New Roman" w:cs="Times New Roman"/>
          <w:color w:val="000000"/>
          <w:szCs w:val="24"/>
        </w:rPr>
      </w:pPr>
      <w:r w:rsidRPr="00475FEA">
        <w:rPr>
          <w:rFonts w:eastAsia="Times New Roman" w:cs="Times New Roman"/>
          <w:color w:val="000000"/>
          <w:szCs w:val="24"/>
        </w:rPr>
        <w:t>а)</w:t>
      </w:r>
      <w:r>
        <w:rPr>
          <w:rFonts w:eastAsia="Times New Roman" w:cs="Times New Roman"/>
          <w:color w:val="000000"/>
          <w:szCs w:val="24"/>
        </w:rPr>
        <w:t> </w:t>
      </w:r>
      <w:r>
        <w:rPr>
          <w:rFonts w:eastAsia="Times New Roman" w:cs="Times New Roman"/>
          <w:color w:val="000000"/>
          <w:spacing w:val="40"/>
          <w:szCs w:val="24"/>
        </w:rPr>
        <w:t>Spried</w:t>
      </w:r>
      <w:r w:rsidRPr="00475FEA">
        <w:rPr>
          <w:rFonts w:eastAsia="Times New Roman" w:cs="Times New Roman"/>
          <w:color w:val="000000"/>
          <w:spacing w:val="40"/>
          <w:szCs w:val="24"/>
        </w:rPr>
        <w:t>umu likumīgā spēka nosacījumi.</w:t>
      </w:r>
      <w:r w:rsidRPr="00475FEA">
        <w:rPr>
          <w:rFonts w:eastAsia="Times New Roman" w:cs="Times New Roman"/>
          <w:color w:val="000000"/>
          <w:szCs w:val="24"/>
        </w:rPr>
        <w:t xml:space="preserve"> Likumīgs spēks </w:t>
      </w:r>
      <w:r>
        <w:rPr>
          <w:rFonts w:eastAsia="Times New Roman" w:cs="Times New Roman"/>
          <w:color w:val="000000"/>
          <w:szCs w:val="24"/>
        </w:rPr>
        <w:t xml:space="preserve">ir </w:t>
      </w:r>
      <w:r w:rsidRPr="00475FEA">
        <w:rPr>
          <w:rFonts w:eastAsia="Times New Roman" w:cs="Times New Roman"/>
          <w:color w:val="000000"/>
          <w:szCs w:val="24"/>
        </w:rPr>
        <w:t xml:space="preserve">tikai kompetentas tiesas galīgajiem </w:t>
      </w:r>
      <w:r>
        <w:rPr>
          <w:rFonts w:eastAsia="Times New Roman" w:cs="Times New Roman"/>
          <w:color w:val="000000"/>
          <w:szCs w:val="24"/>
        </w:rPr>
        <w:t>spried</w:t>
      </w:r>
      <w:r w:rsidRPr="00475FEA">
        <w:rPr>
          <w:rFonts w:eastAsia="Times New Roman" w:cs="Times New Roman"/>
          <w:color w:val="000000"/>
          <w:szCs w:val="24"/>
        </w:rPr>
        <w:t>umiem, kas t</w:t>
      </w:r>
      <w:r>
        <w:rPr>
          <w:rFonts w:eastAsia="Times New Roman" w:cs="Times New Roman"/>
          <w:color w:val="000000"/>
          <w:szCs w:val="24"/>
        </w:rPr>
        <w:t>aisīti</w:t>
      </w:r>
      <w:r w:rsidRPr="00475FEA">
        <w:rPr>
          <w:rFonts w:eastAsia="Times New Roman" w:cs="Times New Roman"/>
          <w:color w:val="000000"/>
          <w:szCs w:val="24"/>
        </w:rPr>
        <w:t>, ievērojot būtiskus procesa</w:t>
      </w:r>
      <w:r>
        <w:rPr>
          <w:rFonts w:eastAsia="Times New Roman" w:cs="Times New Roman"/>
          <w:color w:val="000000"/>
          <w:szCs w:val="24"/>
        </w:rPr>
        <w:t xml:space="preserve"> nosacījumus</w:t>
      </w:r>
      <w:r w:rsidRPr="00475FEA">
        <w:rPr>
          <w:rFonts w:eastAsia="Times New Roman" w:cs="Times New Roman"/>
          <w:color w:val="000000"/>
          <w:szCs w:val="24"/>
        </w:rPr>
        <w:t xml:space="preserve"> un </w:t>
      </w:r>
      <w:r>
        <w:rPr>
          <w:rFonts w:eastAsia="Times New Roman" w:cs="Times New Roman"/>
          <w:color w:val="000000"/>
          <w:szCs w:val="24"/>
        </w:rPr>
        <w:t>ietverti likumī</w:t>
      </w:r>
      <w:r w:rsidRPr="00475FEA">
        <w:rPr>
          <w:rFonts w:eastAsia="Times New Roman" w:cs="Times New Roman"/>
          <w:color w:val="000000"/>
          <w:szCs w:val="24"/>
        </w:rPr>
        <w:t>gā formā.</w:t>
      </w:r>
      <w:r>
        <w:rPr>
          <w:rFonts w:eastAsia="Times New Roman" w:cs="Times New Roman"/>
          <w:color w:val="000000"/>
          <w:szCs w:val="24"/>
        </w:rPr>
        <w:t xml:space="preserve"> </w:t>
      </w:r>
      <w:r w:rsidRPr="00007349">
        <w:rPr>
          <w:rFonts w:eastAsia="Times New Roman" w:cs="Times New Roman"/>
          <w:color w:val="000000"/>
          <w:szCs w:val="24"/>
        </w:rPr>
        <w:t xml:space="preserve">Tāpēc, </w:t>
      </w:r>
      <w:r>
        <w:rPr>
          <w:rFonts w:eastAsia="Times New Roman" w:cs="Times New Roman"/>
          <w:color w:val="000000"/>
          <w:szCs w:val="24"/>
        </w:rPr>
        <w:t>pie</w:t>
      </w:r>
      <w:r w:rsidRPr="00007349">
        <w:rPr>
          <w:rFonts w:eastAsia="Times New Roman" w:cs="Times New Roman"/>
          <w:color w:val="000000"/>
          <w:szCs w:val="24"/>
        </w:rPr>
        <w:t>m</w:t>
      </w:r>
      <w:r>
        <w:rPr>
          <w:rFonts w:eastAsia="Times New Roman" w:cs="Times New Roman"/>
          <w:color w:val="000000"/>
          <w:szCs w:val="24"/>
        </w:rPr>
        <w:t>ēram</w:t>
      </w:r>
      <w:r w:rsidRPr="00007349">
        <w:rPr>
          <w:rFonts w:eastAsia="Times New Roman" w:cs="Times New Roman"/>
          <w:color w:val="000000"/>
          <w:szCs w:val="24"/>
        </w:rPr>
        <w:t xml:space="preserve">, administratīvie rīkojumi, kas nostiprina </w:t>
      </w:r>
      <w:r>
        <w:rPr>
          <w:rFonts w:eastAsia="Times New Roman" w:cs="Times New Roman"/>
          <w:color w:val="000000"/>
          <w:szCs w:val="24"/>
        </w:rPr>
        <w:t xml:space="preserve">kādas personas </w:t>
      </w:r>
      <w:r w:rsidRPr="00007349">
        <w:rPr>
          <w:rFonts w:eastAsia="Times New Roman" w:cs="Times New Roman"/>
          <w:color w:val="000000"/>
          <w:szCs w:val="24"/>
        </w:rPr>
        <w:t>civiltiesības, ne</w:t>
      </w:r>
      <w:r>
        <w:rPr>
          <w:rFonts w:eastAsia="Times New Roman" w:cs="Times New Roman"/>
          <w:color w:val="000000"/>
          <w:szCs w:val="24"/>
        </w:rPr>
        <w:t>izslēdz</w:t>
      </w:r>
      <w:r w:rsidRPr="00007349">
        <w:rPr>
          <w:rFonts w:eastAsia="Times New Roman" w:cs="Times New Roman"/>
          <w:color w:val="000000"/>
          <w:szCs w:val="24"/>
        </w:rPr>
        <w:t xml:space="preserve"> tiesas procesu par šīm tiesībām</w:t>
      </w:r>
      <w:r w:rsidRPr="00EB242F">
        <w:rPr>
          <w:rStyle w:val="FootnoteReference"/>
          <w:rFonts w:eastAsia="Times New Roman" w:cs="Times New Roman"/>
          <w:color w:val="000000"/>
          <w:szCs w:val="24"/>
          <w:lang w:val="ru-RU"/>
        </w:rPr>
        <w:footnoteReference w:id="83"/>
      </w:r>
      <w:r w:rsidRPr="00007349">
        <w:rPr>
          <w:rFonts w:eastAsia="Times New Roman" w:cs="Times New Roman"/>
          <w:color w:val="000000"/>
          <w:szCs w:val="24"/>
        </w:rPr>
        <w:t>)</w:t>
      </w:r>
      <w:r>
        <w:rPr>
          <w:rFonts w:eastAsia="Times New Roman" w:cs="Times New Roman"/>
          <w:color w:val="000000"/>
          <w:szCs w:val="24"/>
        </w:rPr>
        <w:t xml:space="preserve"> </w:t>
      </w:r>
      <w:r w:rsidRPr="00007349">
        <w:rPr>
          <w:rFonts w:eastAsia="Times New Roman" w:cs="Times New Roman"/>
          <w:color w:val="000000"/>
          <w:szCs w:val="24"/>
        </w:rPr>
        <w:t>(</w:t>
      </w:r>
      <w:r w:rsidRPr="00EB242F">
        <w:rPr>
          <w:rFonts w:eastAsia="Times New Roman" w:cs="Times New Roman"/>
          <w:color w:val="000000"/>
          <w:szCs w:val="24"/>
        </w:rPr>
        <w:t>18</w:t>
      </w:r>
      <w:r w:rsidRPr="00007349">
        <w:rPr>
          <w:rFonts w:eastAsia="Times New Roman" w:cs="Times New Roman"/>
          <w:color w:val="000000"/>
          <w:szCs w:val="24"/>
        </w:rPr>
        <w:t>70</w:t>
      </w:r>
      <w:r>
        <w:rPr>
          <w:rFonts w:eastAsia="Times New Roman" w:cs="Times New Roman"/>
          <w:color w:val="000000"/>
          <w:szCs w:val="24"/>
        </w:rPr>
        <w:t>. g</w:t>
      </w:r>
      <w:r w:rsidRPr="00007349">
        <w:rPr>
          <w:rFonts w:eastAsia="Times New Roman" w:cs="Times New Roman"/>
          <w:color w:val="000000"/>
          <w:szCs w:val="24"/>
        </w:rPr>
        <w:t xml:space="preserve">. </w:t>
      </w:r>
      <w:r>
        <w:rPr>
          <w:rFonts w:eastAsia="Times New Roman" w:cs="Times New Roman"/>
          <w:color w:val="000000"/>
          <w:szCs w:val="24"/>
        </w:rPr>
        <w:t>Kas</w:t>
      </w:r>
      <w:r w:rsidRPr="00007349">
        <w:rPr>
          <w:rFonts w:eastAsia="Times New Roman" w:cs="Times New Roman"/>
          <w:color w:val="000000"/>
          <w:szCs w:val="24"/>
        </w:rPr>
        <w:t xml:space="preserve">. </w:t>
      </w:r>
      <w:r>
        <w:rPr>
          <w:rFonts w:eastAsia="Times New Roman" w:cs="Times New Roman"/>
          <w:color w:val="000000"/>
          <w:szCs w:val="24"/>
        </w:rPr>
        <w:t>Nr. </w:t>
      </w:r>
      <w:r w:rsidRPr="00007349">
        <w:rPr>
          <w:rFonts w:eastAsia="Times New Roman" w:cs="Times New Roman"/>
          <w:color w:val="000000"/>
          <w:szCs w:val="24"/>
        </w:rPr>
        <w:t xml:space="preserve">1063. </w:t>
      </w:r>
      <w:r>
        <w:rPr>
          <w:rFonts w:eastAsia="Times New Roman" w:cs="Times New Roman"/>
          <w:color w:val="000000"/>
          <w:szCs w:val="24"/>
        </w:rPr>
        <w:t>Sal</w:t>
      </w:r>
      <w:r w:rsidRPr="00007349">
        <w:rPr>
          <w:rFonts w:eastAsia="Times New Roman" w:cs="Times New Roman"/>
          <w:color w:val="000000"/>
          <w:szCs w:val="24"/>
        </w:rPr>
        <w:t xml:space="preserve">. </w:t>
      </w:r>
      <w:r>
        <w:rPr>
          <w:rFonts w:eastAsia="Times New Roman" w:cs="Times New Roman"/>
          <w:color w:val="000000"/>
          <w:szCs w:val="24"/>
        </w:rPr>
        <w:t>iepriekš</w:t>
      </w:r>
      <w:r w:rsidRPr="00007349">
        <w:rPr>
          <w:rFonts w:eastAsia="Times New Roman" w:cs="Times New Roman"/>
          <w:color w:val="000000"/>
          <w:szCs w:val="24"/>
        </w:rPr>
        <w:t xml:space="preserve"> § 4)</w:t>
      </w:r>
      <w:r>
        <w:rPr>
          <w:rFonts w:eastAsia="Times New Roman" w:cs="Times New Roman"/>
          <w:color w:val="000000"/>
          <w:szCs w:val="24"/>
        </w:rPr>
        <w:t xml:space="preserve">, tāpat kā pagasttiesu lēmumi (1869. g. Kas. Nr. 67, Zemn. st. nol. 78. p.), policijas rīkojumi, ciktāl tie neaizstāj tiesas lēmumus spriedumu izpildes procesā bezstrīdus lietās un ciktāl šo lietu vēl var skatīt tiesā (X 2., 24. un turpm. Tiesu iekārtas 63. un 67., 1869. g. 10. marta noteik. 47. p., 1869. g. Kas. Nr. 705; 1870. g. Kas. Nr. 1347, 1779, 1915), bāriņtiesas, kā aizgādības, nevis tiesvedības institūcija </w:t>
      </w:r>
      <w:r w:rsidRPr="00132500">
        <w:rPr>
          <w:rFonts w:eastAsia="Times New Roman" w:cs="Times New Roman"/>
          <w:color w:val="000000"/>
          <w:szCs w:val="24"/>
        </w:rPr>
        <w:t>(1869</w:t>
      </w:r>
      <w:r>
        <w:rPr>
          <w:rFonts w:eastAsia="Times New Roman" w:cs="Times New Roman"/>
          <w:color w:val="000000"/>
          <w:szCs w:val="24"/>
        </w:rPr>
        <w:t>. g.</w:t>
      </w:r>
      <w:r w:rsidRPr="00132500">
        <w:rPr>
          <w:rFonts w:eastAsia="Times New Roman" w:cs="Times New Roman"/>
          <w:color w:val="000000"/>
          <w:szCs w:val="24"/>
        </w:rPr>
        <w:t xml:space="preserve"> </w:t>
      </w:r>
      <w:r>
        <w:rPr>
          <w:rFonts w:eastAsia="Times New Roman" w:cs="Times New Roman"/>
          <w:color w:val="000000"/>
          <w:szCs w:val="24"/>
        </w:rPr>
        <w:t>Kas</w:t>
      </w:r>
      <w:r w:rsidRPr="00132500">
        <w:rPr>
          <w:rFonts w:eastAsia="Times New Roman" w:cs="Times New Roman"/>
          <w:color w:val="000000"/>
          <w:szCs w:val="24"/>
        </w:rPr>
        <w:t xml:space="preserve">. </w:t>
      </w:r>
      <w:r>
        <w:rPr>
          <w:rFonts w:eastAsia="Times New Roman" w:cs="Times New Roman"/>
          <w:color w:val="000000"/>
          <w:szCs w:val="24"/>
        </w:rPr>
        <w:t>Nr. </w:t>
      </w:r>
      <w:r w:rsidRPr="00132500">
        <w:rPr>
          <w:rFonts w:eastAsia="Times New Roman" w:cs="Times New Roman"/>
          <w:color w:val="000000"/>
          <w:szCs w:val="24"/>
        </w:rPr>
        <w:t xml:space="preserve">705, </w:t>
      </w:r>
      <w:r>
        <w:rPr>
          <w:rFonts w:eastAsia="Times New Roman" w:cs="Times New Roman"/>
          <w:color w:val="000000"/>
          <w:szCs w:val="24"/>
        </w:rPr>
        <w:t>Popova l.,</w:t>
      </w:r>
      <w:r w:rsidRPr="00132500">
        <w:rPr>
          <w:rFonts w:eastAsia="Times New Roman" w:cs="Times New Roman"/>
          <w:color w:val="000000"/>
          <w:szCs w:val="24"/>
        </w:rPr>
        <w:t xml:space="preserve"> 1870</w:t>
      </w:r>
      <w:r>
        <w:rPr>
          <w:rFonts w:eastAsia="Times New Roman" w:cs="Times New Roman"/>
          <w:color w:val="000000"/>
          <w:szCs w:val="24"/>
        </w:rPr>
        <w:t>. g.</w:t>
      </w:r>
      <w:r w:rsidRPr="00132500">
        <w:rPr>
          <w:rFonts w:eastAsia="Times New Roman" w:cs="Times New Roman"/>
          <w:color w:val="000000"/>
          <w:szCs w:val="24"/>
        </w:rPr>
        <w:t xml:space="preserve"> </w:t>
      </w:r>
      <w:r>
        <w:rPr>
          <w:rFonts w:eastAsia="Times New Roman" w:cs="Times New Roman"/>
          <w:color w:val="000000"/>
          <w:szCs w:val="24"/>
        </w:rPr>
        <w:t>Kas.</w:t>
      </w:r>
      <w:r w:rsidRPr="00132500">
        <w:rPr>
          <w:rFonts w:eastAsia="Times New Roman" w:cs="Times New Roman"/>
          <w:color w:val="000000"/>
          <w:szCs w:val="24"/>
        </w:rPr>
        <w:t xml:space="preserve"> </w:t>
      </w:r>
      <w:r>
        <w:rPr>
          <w:rFonts w:eastAsia="Times New Roman" w:cs="Times New Roman"/>
          <w:color w:val="000000"/>
          <w:szCs w:val="24"/>
        </w:rPr>
        <w:t>Nr. </w:t>
      </w:r>
      <w:r w:rsidRPr="00132500">
        <w:rPr>
          <w:rFonts w:eastAsia="Times New Roman" w:cs="Times New Roman"/>
          <w:color w:val="000000"/>
          <w:szCs w:val="24"/>
        </w:rPr>
        <w:t>1101,</w:t>
      </w:r>
      <w:r>
        <w:rPr>
          <w:rFonts w:eastAsia="Times New Roman" w:cs="Times New Roman"/>
          <w:color w:val="000000"/>
          <w:szCs w:val="24"/>
        </w:rPr>
        <w:t xml:space="preserve"> Doroševska l.</w:t>
      </w:r>
      <w:r w:rsidRPr="00132500">
        <w:rPr>
          <w:rFonts w:eastAsia="Times New Roman" w:cs="Times New Roman"/>
          <w:color w:val="000000"/>
          <w:szCs w:val="24"/>
        </w:rPr>
        <w:t>)</w:t>
      </w:r>
      <w:r>
        <w:rPr>
          <w:rFonts w:eastAsia="Times New Roman" w:cs="Times New Roman"/>
          <w:color w:val="000000"/>
          <w:szCs w:val="24"/>
        </w:rPr>
        <w:t xml:space="preserve"> u.t.t. Turp</w:t>
      </w:r>
      <w:r w:rsidRPr="00D24BAD">
        <w:rPr>
          <w:rFonts w:eastAsia="Times New Roman" w:cs="Times New Roman"/>
          <w:color w:val="000000"/>
          <w:szCs w:val="24"/>
        </w:rPr>
        <w:t>retī tiesu izpildītāju lēmum</w:t>
      </w:r>
      <w:r>
        <w:rPr>
          <w:rFonts w:eastAsia="Times New Roman" w:cs="Times New Roman"/>
          <w:color w:val="000000"/>
          <w:szCs w:val="24"/>
        </w:rPr>
        <w:t>i</w:t>
      </w:r>
      <w:r w:rsidRPr="00D24BAD">
        <w:rPr>
          <w:rFonts w:eastAsia="Times New Roman" w:cs="Times New Roman"/>
          <w:color w:val="000000"/>
          <w:szCs w:val="24"/>
        </w:rPr>
        <w:t xml:space="preserve"> var stāties likumīgā spēkā, vai tie būs jaunu vai </w:t>
      </w:r>
      <w:r>
        <w:rPr>
          <w:rFonts w:eastAsia="Times New Roman" w:cs="Times New Roman"/>
          <w:color w:val="000000"/>
          <w:szCs w:val="24"/>
        </w:rPr>
        <w:t>iepriekš</w:t>
      </w:r>
      <w:r w:rsidRPr="00D24BAD">
        <w:rPr>
          <w:rFonts w:eastAsia="Times New Roman" w:cs="Times New Roman"/>
          <w:color w:val="000000"/>
          <w:szCs w:val="24"/>
        </w:rPr>
        <w:t>ējo</w:t>
      </w:r>
      <w:r>
        <w:rPr>
          <w:rFonts w:eastAsia="Times New Roman" w:cs="Times New Roman"/>
          <w:color w:val="000000"/>
          <w:szCs w:val="24"/>
        </w:rPr>
        <w:t xml:space="preserve"> (1872. g. Kas. Nr. 478, Šutova l., Nr. 489, Tikunovas l.)</w:t>
      </w:r>
      <w:r w:rsidRPr="00D24BAD">
        <w:rPr>
          <w:rFonts w:eastAsia="Times New Roman" w:cs="Times New Roman"/>
          <w:color w:val="000000"/>
          <w:szCs w:val="24"/>
        </w:rPr>
        <w:t xml:space="preserve"> tiesu vai šķīrējtiesas </w:t>
      </w:r>
      <w:r>
        <w:rPr>
          <w:rFonts w:eastAsia="Times New Roman" w:cs="Times New Roman"/>
          <w:color w:val="000000"/>
          <w:szCs w:val="24"/>
        </w:rPr>
        <w:t>spried</w:t>
      </w:r>
      <w:r w:rsidRPr="00D24BAD">
        <w:rPr>
          <w:rFonts w:eastAsia="Times New Roman" w:cs="Times New Roman"/>
          <w:color w:val="000000"/>
          <w:szCs w:val="24"/>
        </w:rPr>
        <w:t xml:space="preserve">umi, ko puses izraudzījušas likumīgā kārtībā un </w:t>
      </w:r>
      <w:r>
        <w:rPr>
          <w:rFonts w:eastAsia="Times New Roman" w:cs="Times New Roman"/>
          <w:color w:val="000000"/>
          <w:szCs w:val="24"/>
        </w:rPr>
        <w:t xml:space="preserve">kurus </w:t>
      </w:r>
      <w:r w:rsidRPr="00D24BAD">
        <w:rPr>
          <w:rFonts w:eastAsia="Times New Roman" w:cs="Times New Roman"/>
          <w:color w:val="000000"/>
          <w:szCs w:val="24"/>
        </w:rPr>
        <w:t xml:space="preserve">šķīrējtiesas </w:t>
      </w:r>
      <w:r>
        <w:rPr>
          <w:rFonts w:eastAsia="Times New Roman" w:cs="Times New Roman"/>
          <w:color w:val="000000"/>
          <w:szCs w:val="24"/>
        </w:rPr>
        <w:t>izšķīrušas tām pielemtajās robežās (Nol. 1367. u. turp., 1369., 1397. p.; 1870. g. Kas. Nr. 646).</w:t>
      </w:r>
    </w:p>
    <w:p w14:paraId="44703F71" w14:textId="77777777" w:rsidR="005632F1" w:rsidRDefault="005632F1" w:rsidP="005632F1">
      <w:pPr>
        <w:shd w:val="clear" w:color="auto" w:fill="FFFFFF"/>
        <w:autoSpaceDE w:val="0"/>
        <w:autoSpaceDN w:val="0"/>
        <w:adjustRightInd w:val="0"/>
        <w:spacing w:line="276" w:lineRule="auto"/>
        <w:ind w:firstLine="709"/>
        <w:rPr>
          <w:rFonts w:eastAsia="Times New Roman" w:cs="Times New Roman"/>
          <w:color w:val="000000"/>
          <w:szCs w:val="24"/>
        </w:rPr>
      </w:pPr>
      <w:r w:rsidRPr="00232364">
        <w:rPr>
          <w:rFonts w:eastAsia="Times New Roman" w:cs="Times New Roman"/>
          <w:color w:val="000000"/>
          <w:szCs w:val="24"/>
        </w:rPr>
        <w:t xml:space="preserve">Pat ārvalstu tiesu </w:t>
      </w:r>
      <w:r>
        <w:rPr>
          <w:rFonts w:eastAsia="Times New Roman" w:cs="Times New Roman"/>
          <w:color w:val="000000"/>
          <w:szCs w:val="24"/>
        </w:rPr>
        <w:t>spried</w:t>
      </w:r>
      <w:r w:rsidRPr="00232364">
        <w:rPr>
          <w:rFonts w:eastAsia="Times New Roman" w:cs="Times New Roman"/>
          <w:color w:val="000000"/>
          <w:szCs w:val="24"/>
        </w:rPr>
        <w:t>umi var iegūt likumīgu spēku impērijā</w:t>
      </w:r>
      <w:r>
        <w:rPr>
          <w:rFonts w:eastAsia="Times New Roman" w:cs="Times New Roman"/>
          <w:color w:val="000000"/>
          <w:szCs w:val="24"/>
        </w:rPr>
        <w:t xml:space="preserve"> un tikt izpildīti</w:t>
      </w:r>
      <w:r w:rsidRPr="00232364">
        <w:rPr>
          <w:rFonts w:eastAsia="Times New Roman" w:cs="Times New Roman"/>
          <w:color w:val="000000"/>
          <w:szCs w:val="24"/>
        </w:rPr>
        <w:t>, bet tikai ar krievu tiesas atļauju, kam vispirms jāpārliecinās, ka tie n</w:t>
      </w:r>
      <w:r>
        <w:rPr>
          <w:rFonts w:eastAsia="Times New Roman" w:cs="Times New Roman"/>
          <w:color w:val="000000"/>
          <w:szCs w:val="24"/>
        </w:rPr>
        <w:t>esatur</w:t>
      </w:r>
      <w:r w:rsidRPr="00232364">
        <w:rPr>
          <w:rFonts w:eastAsia="Times New Roman" w:cs="Times New Roman"/>
          <w:color w:val="000000"/>
          <w:szCs w:val="24"/>
        </w:rPr>
        <w:t xml:space="preserve"> rīkojumus, </w:t>
      </w:r>
      <w:r>
        <w:rPr>
          <w:rFonts w:eastAsia="Times New Roman" w:cs="Times New Roman"/>
          <w:color w:val="000000"/>
          <w:szCs w:val="24"/>
        </w:rPr>
        <w:t xml:space="preserve">kas ir </w:t>
      </w:r>
      <w:r w:rsidRPr="00232364">
        <w:rPr>
          <w:rFonts w:eastAsia="Times New Roman" w:cs="Times New Roman"/>
          <w:color w:val="000000"/>
          <w:szCs w:val="24"/>
        </w:rPr>
        <w:t>pretēj</w:t>
      </w:r>
      <w:r>
        <w:rPr>
          <w:rFonts w:eastAsia="Times New Roman" w:cs="Times New Roman"/>
          <w:color w:val="000000"/>
          <w:szCs w:val="24"/>
        </w:rPr>
        <w:t>i</w:t>
      </w:r>
      <w:r w:rsidRPr="00232364">
        <w:rPr>
          <w:rFonts w:eastAsia="Times New Roman" w:cs="Times New Roman"/>
          <w:color w:val="000000"/>
          <w:szCs w:val="24"/>
        </w:rPr>
        <w:t xml:space="preserve"> sabiedriskajai kārtībai vai </w:t>
      </w:r>
      <w:r>
        <w:rPr>
          <w:rFonts w:eastAsia="Times New Roman" w:cs="Times New Roman"/>
          <w:color w:val="000000"/>
          <w:szCs w:val="24"/>
        </w:rPr>
        <w:t xml:space="preserve">kurus </w:t>
      </w:r>
      <w:r w:rsidRPr="00232364">
        <w:rPr>
          <w:rFonts w:eastAsia="Times New Roman" w:cs="Times New Roman"/>
          <w:color w:val="000000"/>
          <w:szCs w:val="24"/>
        </w:rPr>
        <w:t>nepieļauj Krievijas likumi</w:t>
      </w:r>
      <w:r w:rsidRPr="004A2DBA">
        <w:rPr>
          <w:rStyle w:val="FootnoteReference"/>
          <w:rFonts w:eastAsia="Times New Roman" w:cs="Times New Roman"/>
          <w:color w:val="000000"/>
          <w:szCs w:val="24"/>
        </w:rPr>
        <w:t xml:space="preserve"> </w:t>
      </w:r>
      <w:r w:rsidRPr="00EB242F">
        <w:rPr>
          <w:rStyle w:val="FootnoteReference"/>
          <w:rFonts w:eastAsia="Times New Roman" w:cs="Times New Roman"/>
          <w:color w:val="000000"/>
          <w:szCs w:val="24"/>
          <w:lang w:val="ru-RU"/>
        </w:rPr>
        <w:footnoteReference w:id="84"/>
      </w:r>
      <w:r w:rsidRPr="00EB242F">
        <w:rPr>
          <w:rFonts w:eastAsia="Times New Roman" w:cs="Times New Roman"/>
          <w:color w:val="000000"/>
          <w:szCs w:val="24"/>
        </w:rPr>
        <w:t>)</w:t>
      </w:r>
      <w:r>
        <w:rPr>
          <w:rFonts w:eastAsia="Times New Roman" w:cs="Times New Roman"/>
          <w:color w:val="000000"/>
          <w:szCs w:val="24"/>
        </w:rPr>
        <w:t xml:space="preserve"> (Nol. 1274. 1279</w:t>
      </w:r>
      <w:r w:rsidRPr="00EB242F">
        <w:rPr>
          <w:rFonts w:eastAsia="Times New Roman" w:cs="Times New Roman"/>
          <w:color w:val="000000"/>
          <w:szCs w:val="24"/>
        </w:rPr>
        <w:t>.</w:t>
      </w:r>
      <w:r>
        <w:rPr>
          <w:rFonts w:eastAsia="Times New Roman" w:cs="Times New Roman"/>
          <w:color w:val="000000"/>
          <w:szCs w:val="24"/>
        </w:rPr>
        <w:t xml:space="preserve">). </w:t>
      </w:r>
      <w:r w:rsidRPr="00E701C4">
        <w:rPr>
          <w:rFonts w:eastAsia="Times New Roman" w:cs="Times New Roman"/>
          <w:color w:val="000000"/>
          <w:szCs w:val="24"/>
        </w:rPr>
        <w:t xml:space="preserve">Jebkurā gadījumā var stāties spēkā tikai </w:t>
      </w:r>
      <w:r>
        <w:rPr>
          <w:rFonts w:eastAsia="Times New Roman" w:cs="Times New Roman"/>
          <w:color w:val="000000"/>
          <w:szCs w:val="24"/>
        </w:rPr>
        <w:t>spriedu</w:t>
      </w:r>
      <w:r w:rsidRPr="00E701C4">
        <w:rPr>
          <w:rFonts w:eastAsia="Times New Roman" w:cs="Times New Roman"/>
          <w:color w:val="000000"/>
          <w:szCs w:val="24"/>
        </w:rPr>
        <w:t xml:space="preserve">mi, nevis </w:t>
      </w:r>
      <w:r>
        <w:rPr>
          <w:rFonts w:eastAsia="Times New Roman" w:cs="Times New Roman"/>
          <w:color w:val="000000"/>
          <w:szCs w:val="24"/>
        </w:rPr>
        <w:t>blakus sūdzības</w:t>
      </w:r>
      <w:r w:rsidRPr="00E701C4">
        <w:rPr>
          <w:rFonts w:eastAsia="Times New Roman" w:cs="Times New Roman"/>
          <w:color w:val="000000"/>
          <w:szCs w:val="24"/>
        </w:rPr>
        <w:t xml:space="preserve"> vai rīkojumi (891. un turpmākie panti), pat ja pēdējiem bija </w:t>
      </w:r>
      <w:r>
        <w:rPr>
          <w:rFonts w:eastAsia="Times New Roman" w:cs="Times New Roman"/>
          <w:color w:val="000000"/>
          <w:szCs w:val="24"/>
        </w:rPr>
        <w:t>izbeidzošs</w:t>
      </w:r>
      <w:r w:rsidRPr="00E701C4">
        <w:rPr>
          <w:rFonts w:eastAsia="Times New Roman" w:cs="Times New Roman"/>
          <w:color w:val="000000"/>
          <w:szCs w:val="24"/>
        </w:rPr>
        <w:t xml:space="preserve"> raksturs</w:t>
      </w:r>
      <w:r>
        <w:rPr>
          <w:rStyle w:val="FootnoteReference"/>
          <w:rFonts w:eastAsia="Times New Roman" w:cs="Times New Roman"/>
          <w:color w:val="000000"/>
          <w:szCs w:val="24"/>
        </w:rPr>
        <w:footnoteReference w:id="85"/>
      </w:r>
      <w:r w:rsidRPr="00E701C4">
        <w:rPr>
          <w:rFonts w:eastAsia="Times New Roman" w:cs="Times New Roman"/>
          <w:color w:val="000000"/>
          <w:szCs w:val="24"/>
        </w:rPr>
        <w:t>), jo tie neatrisina strīdu pēc būtības, nereg</w:t>
      </w:r>
      <w:r>
        <w:rPr>
          <w:rFonts w:eastAsia="Times New Roman" w:cs="Times New Roman"/>
          <w:color w:val="000000"/>
          <w:szCs w:val="24"/>
        </w:rPr>
        <w:t>ul</w:t>
      </w:r>
      <w:r w:rsidRPr="00E701C4">
        <w:rPr>
          <w:rFonts w:eastAsia="Times New Roman" w:cs="Times New Roman"/>
          <w:color w:val="000000"/>
          <w:szCs w:val="24"/>
        </w:rPr>
        <w:t>ē materiāl</w:t>
      </w:r>
      <w:r>
        <w:rPr>
          <w:rFonts w:eastAsia="Times New Roman" w:cs="Times New Roman"/>
          <w:color w:val="000000"/>
          <w:szCs w:val="24"/>
        </w:rPr>
        <w:t>i-</w:t>
      </w:r>
      <w:r w:rsidRPr="00E701C4">
        <w:rPr>
          <w:rFonts w:eastAsia="Times New Roman" w:cs="Times New Roman"/>
          <w:color w:val="000000"/>
          <w:szCs w:val="24"/>
        </w:rPr>
        <w:t xml:space="preserve">tiesiskās attiecības un </w:t>
      </w:r>
      <w:r>
        <w:rPr>
          <w:rFonts w:eastAsia="Times New Roman" w:cs="Times New Roman"/>
          <w:color w:val="000000"/>
          <w:szCs w:val="24"/>
        </w:rPr>
        <w:t xml:space="preserve">tos </w:t>
      </w:r>
      <w:r w:rsidRPr="00E701C4">
        <w:rPr>
          <w:rFonts w:eastAsia="Times New Roman" w:cs="Times New Roman"/>
          <w:color w:val="000000"/>
          <w:szCs w:val="24"/>
        </w:rPr>
        <w:t xml:space="preserve">var </w:t>
      </w:r>
      <w:r>
        <w:rPr>
          <w:rFonts w:eastAsia="Times New Roman" w:cs="Times New Roman"/>
          <w:color w:val="000000"/>
          <w:szCs w:val="24"/>
        </w:rPr>
        <w:t>iz</w:t>
      </w:r>
      <w:r w:rsidRPr="00E701C4">
        <w:rPr>
          <w:rFonts w:eastAsia="Times New Roman" w:cs="Times New Roman"/>
          <w:color w:val="000000"/>
          <w:szCs w:val="24"/>
        </w:rPr>
        <w:t>main</w:t>
      </w:r>
      <w:r>
        <w:rPr>
          <w:rFonts w:eastAsia="Times New Roman" w:cs="Times New Roman"/>
          <w:color w:val="000000"/>
          <w:szCs w:val="24"/>
        </w:rPr>
        <w:t>īt</w:t>
      </w:r>
      <w:r w:rsidRPr="00E701C4">
        <w:rPr>
          <w:rFonts w:eastAsia="Times New Roman" w:cs="Times New Roman"/>
          <w:color w:val="000000"/>
          <w:szCs w:val="24"/>
        </w:rPr>
        <w:t xml:space="preserve"> un atce</w:t>
      </w:r>
      <w:r>
        <w:rPr>
          <w:rFonts w:eastAsia="Times New Roman" w:cs="Times New Roman"/>
          <w:color w:val="000000"/>
          <w:szCs w:val="24"/>
        </w:rPr>
        <w:t>lt</w:t>
      </w:r>
    </w:p>
    <w:p w14:paraId="213EA29A" w14:textId="77777777" w:rsidR="005632F1" w:rsidRPr="00EB242F" w:rsidRDefault="005632F1" w:rsidP="005632F1">
      <w:pPr>
        <w:shd w:val="clear" w:color="auto" w:fill="FFFFFF"/>
        <w:autoSpaceDE w:val="0"/>
        <w:autoSpaceDN w:val="0"/>
        <w:adjustRightInd w:val="0"/>
        <w:spacing w:line="276" w:lineRule="auto"/>
        <w:jc w:val="center"/>
        <w:rPr>
          <w:rFonts w:cs="Times New Roman"/>
          <w:sz w:val="20"/>
          <w:szCs w:val="20"/>
        </w:rPr>
      </w:pPr>
      <w:r w:rsidRPr="00EB242F">
        <w:rPr>
          <w:rFonts w:cs="Times New Roman"/>
          <w:sz w:val="20"/>
          <w:szCs w:val="20"/>
        </w:rPr>
        <w:t>-435-</w:t>
      </w:r>
    </w:p>
    <w:p w14:paraId="7AF0AB88" w14:textId="77777777" w:rsidR="005632F1" w:rsidRDefault="005632F1" w:rsidP="005632F1">
      <w:pPr>
        <w:shd w:val="clear" w:color="auto" w:fill="FFFFFF"/>
        <w:autoSpaceDE w:val="0"/>
        <w:autoSpaceDN w:val="0"/>
        <w:adjustRightInd w:val="0"/>
        <w:spacing w:line="276" w:lineRule="auto"/>
        <w:rPr>
          <w:rFonts w:eastAsia="Times New Roman" w:cs="Times New Roman"/>
          <w:color w:val="000000"/>
          <w:szCs w:val="24"/>
        </w:rPr>
      </w:pPr>
      <w:r w:rsidRPr="00E701C4">
        <w:rPr>
          <w:rFonts w:eastAsia="Times New Roman" w:cs="Times New Roman"/>
          <w:color w:val="000000"/>
          <w:szCs w:val="24"/>
        </w:rPr>
        <w:t>tā pati tiesa apstākļu maiņas dēļ</w:t>
      </w:r>
      <w:r w:rsidRPr="00EB242F">
        <w:rPr>
          <w:rStyle w:val="FootnoteReference"/>
          <w:rFonts w:eastAsia="Times New Roman" w:cs="Times New Roman"/>
          <w:color w:val="000000"/>
          <w:szCs w:val="24"/>
          <w:lang w:val="ru-RU"/>
        </w:rPr>
        <w:footnoteReference w:id="86"/>
      </w:r>
      <w:r w:rsidRPr="00B477D1">
        <w:rPr>
          <w:rFonts w:eastAsia="Times New Roman" w:cs="Times New Roman"/>
          <w:color w:val="000000"/>
          <w:szCs w:val="24"/>
        </w:rPr>
        <w:t>)</w:t>
      </w:r>
      <w:r>
        <w:rPr>
          <w:rFonts w:eastAsia="Times New Roman" w:cs="Times New Roman"/>
          <w:color w:val="000000"/>
          <w:szCs w:val="24"/>
        </w:rPr>
        <w:t xml:space="preserve"> (Nol. 891., 893. p.)</w:t>
      </w:r>
    </w:p>
    <w:p w14:paraId="7DF18C72" w14:textId="77777777" w:rsidR="005632F1" w:rsidRDefault="005632F1" w:rsidP="005632F1">
      <w:pPr>
        <w:shd w:val="clear" w:color="auto" w:fill="FFFFFF"/>
        <w:autoSpaceDE w:val="0"/>
        <w:autoSpaceDN w:val="0"/>
        <w:adjustRightInd w:val="0"/>
        <w:spacing w:line="276" w:lineRule="auto"/>
        <w:ind w:firstLine="709"/>
        <w:rPr>
          <w:rFonts w:eastAsia="Times New Roman" w:cs="Times New Roman"/>
          <w:color w:val="000000"/>
          <w:szCs w:val="24"/>
        </w:rPr>
      </w:pPr>
      <w:r w:rsidRPr="00B477D1">
        <w:rPr>
          <w:rFonts w:eastAsia="Times New Roman" w:cs="Times New Roman"/>
          <w:color w:val="000000"/>
          <w:szCs w:val="24"/>
        </w:rPr>
        <w:t xml:space="preserve">Šādam </w:t>
      </w:r>
      <w:r>
        <w:rPr>
          <w:rFonts w:eastAsia="Times New Roman" w:cs="Times New Roman"/>
          <w:color w:val="000000"/>
          <w:szCs w:val="24"/>
        </w:rPr>
        <w:t>spried</w:t>
      </w:r>
      <w:r w:rsidRPr="00B477D1">
        <w:rPr>
          <w:rFonts w:eastAsia="Times New Roman" w:cs="Times New Roman"/>
          <w:color w:val="000000"/>
          <w:szCs w:val="24"/>
        </w:rPr>
        <w:t>umam ir jā</w:t>
      </w:r>
      <w:r>
        <w:rPr>
          <w:rFonts w:eastAsia="Times New Roman" w:cs="Times New Roman"/>
          <w:color w:val="000000"/>
          <w:szCs w:val="24"/>
        </w:rPr>
        <w:t xml:space="preserve">nāk no </w:t>
      </w:r>
      <w:r w:rsidRPr="00B477D1">
        <w:rPr>
          <w:rFonts w:eastAsia="Times New Roman" w:cs="Times New Roman"/>
          <w:color w:val="000000"/>
          <w:szCs w:val="24"/>
        </w:rPr>
        <w:t>tiesa</w:t>
      </w:r>
      <w:r>
        <w:rPr>
          <w:rFonts w:eastAsia="Times New Roman" w:cs="Times New Roman"/>
          <w:color w:val="000000"/>
          <w:szCs w:val="24"/>
        </w:rPr>
        <w:t>s</w:t>
      </w:r>
      <w:r w:rsidRPr="00B477D1">
        <w:rPr>
          <w:rFonts w:eastAsia="Times New Roman" w:cs="Times New Roman"/>
          <w:color w:val="000000"/>
          <w:szCs w:val="24"/>
        </w:rPr>
        <w:t>, k</w:t>
      </w:r>
      <w:r>
        <w:rPr>
          <w:rFonts w:eastAsia="Times New Roman" w:cs="Times New Roman"/>
          <w:color w:val="000000"/>
          <w:szCs w:val="24"/>
        </w:rPr>
        <w:t>ura par</w:t>
      </w:r>
      <w:r w:rsidRPr="00B477D1">
        <w:rPr>
          <w:rFonts w:eastAsia="Times New Roman" w:cs="Times New Roman"/>
          <w:color w:val="000000"/>
          <w:szCs w:val="24"/>
        </w:rPr>
        <w:t xml:space="preserve"> to var lemt, t.i., </w:t>
      </w:r>
      <w:r>
        <w:rPr>
          <w:rFonts w:eastAsia="Times New Roman" w:cs="Times New Roman"/>
          <w:color w:val="000000"/>
          <w:szCs w:val="24"/>
        </w:rPr>
        <w:t>tai jābūt kompetentai šajā lietu kategorijā</w:t>
      </w:r>
      <w:r w:rsidRPr="00B477D1">
        <w:rPr>
          <w:rFonts w:eastAsia="Times New Roman" w:cs="Times New Roman"/>
          <w:color w:val="000000"/>
          <w:szCs w:val="24"/>
        </w:rPr>
        <w:t xml:space="preserve">, </w:t>
      </w:r>
      <w:r>
        <w:rPr>
          <w:rFonts w:eastAsia="Times New Roman" w:cs="Times New Roman"/>
          <w:color w:val="000000"/>
          <w:szCs w:val="24"/>
        </w:rPr>
        <w:t xml:space="preserve">piem., ja miertiesnesis, </w:t>
      </w:r>
      <w:r w:rsidRPr="00B477D1">
        <w:rPr>
          <w:rFonts w:eastAsia="Times New Roman" w:cs="Times New Roman"/>
          <w:color w:val="000000"/>
          <w:szCs w:val="24"/>
        </w:rPr>
        <w:t>iz</w:t>
      </w:r>
      <w:r>
        <w:rPr>
          <w:rFonts w:eastAsia="Times New Roman" w:cs="Times New Roman"/>
          <w:color w:val="000000"/>
          <w:szCs w:val="24"/>
        </w:rPr>
        <w:t>spr</w:t>
      </w:r>
      <w:r w:rsidRPr="00B477D1">
        <w:rPr>
          <w:rFonts w:eastAsia="Times New Roman" w:cs="Times New Roman"/>
          <w:color w:val="000000"/>
          <w:szCs w:val="24"/>
        </w:rPr>
        <w:t xml:space="preserve">iežot lietu par </w:t>
      </w:r>
      <w:r>
        <w:rPr>
          <w:rFonts w:eastAsia="Times New Roman" w:cs="Times New Roman"/>
          <w:color w:val="000000"/>
          <w:szCs w:val="24"/>
        </w:rPr>
        <w:t>valdījuma</w:t>
      </w:r>
      <w:r w:rsidRPr="00B477D1">
        <w:rPr>
          <w:rFonts w:eastAsia="Times New Roman" w:cs="Times New Roman"/>
          <w:color w:val="000000"/>
          <w:szCs w:val="24"/>
        </w:rPr>
        <w:t xml:space="preserve"> atjaunošanu, ir atrisinājis strīdu par īpašuma tiesībām uz nekustamo mantu, tad šī viņa s</w:t>
      </w:r>
      <w:r>
        <w:rPr>
          <w:rFonts w:eastAsia="Times New Roman" w:cs="Times New Roman"/>
          <w:color w:val="000000"/>
          <w:szCs w:val="24"/>
        </w:rPr>
        <w:t>prieduma</w:t>
      </w:r>
      <w:r w:rsidRPr="00B477D1">
        <w:rPr>
          <w:rFonts w:eastAsia="Times New Roman" w:cs="Times New Roman"/>
          <w:color w:val="000000"/>
          <w:szCs w:val="24"/>
        </w:rPr>
        <w:t xml:space="preserve"> daļa nevarē</w:t>
      </w:r>
      <w:r>
        <w:rPr>
          <w:rFonts w:eastAsia="Times New Roman" w:cs="Times New Roman"/>
          <w:color w:val="000000"/>
          <w:szCs w:val="24"/>
        </w:rPr>
        <w:t>s</w:t>
      </w:r>
      <w:r w:rsidRPr="00B477D1">
        <w:rPr>
          <w:rFonts w:eastAsia="Times New Roman" w:cs="Times New Roman"/>
          <w:color w:val="000000"/>
          <w:szCs w:val="24"/>
        </w:rPr>
        <w:t xml:space="preserve"> stāties likumīgā spēkā un netraucē</w:t>
      </w:r>
      <w:r>
        <w:rPr>
          <w:rFonts w:eastAsia="Times New Roman" w:cs="Times New Roman"/>
          <w:color w:val="000000"/>
          <w:szCs w:val="24"/>
        </w:rPr>
        <w:t>s</w:t>
      </w:r>
      <w:r w:rsidRPr="00B477D1">
        <w:rPr>
          <w:rFonts w:eastAsia="Times New Roman" w:cs="Times New Roman"/>
          <w:color w:val="000000"/>
          <w:szCs w:val="24"/>
        </w:rPr>
        <w:t xml:space="preserve"> pusēm </w:t>
      </w:r>
      <w:r>
        <w:rPr>
          <w:rFonts w:eastAsia="Times New Roman" w:cs="Times New Roman"/>
          <w:color w:val="000000"/>
          <w:szCs w:val="24"/>
        </w:rPr>
        <w:t>prasīt</w:t>
      </w:r>
      <w:r w:rsidRPr="00B477D1">
        <w:rPr>
          <w:rFonts w:eastAsia="Times New Roman" w:cs="Times New Roman"/>
          <w:color w:val="000000"/>
          <w:szCs w:val="24"/>
        </w:rPr>
        <w:t xml:space="preserve"> </w:t>
      </w:r>
      <w:r>
        <w:rPr>
          <w:rFonts w:eastAsia="Times New Roman" w:cs="Times New Roman"/>
          <w:color w:val="000000"/>
          <w:szCs w:val="24"/>
        </w:rPr>
        <w:t xml:space="preserve">apgabaltiesai </w:t>
      </w:r>
      <w:r w:rsidRPr="00B477D1">
        <w:rPr>
          <w:rFonts w:eastAsia="Times New Roman" w:cs="Times New Roman"/>
          <w:color w:val="000000"/>
          <w:szCs w:val="24"/>
        </w:rPr>
        <w:t xml:space="preserve">jaunu </w:t>
      </w:r>
      <w:r>
        <w:rPr>
          <w:rFonts w:eastAsia="Times New Roman" w:cs="Times New Roman"/>
          <w:color w:val="000000"/>
          <w:szCs w:val="24"/>
        </w:rPr>
        <w:t>spried</w:t>
      </w:r>
      <w:r w:rsidRPr="00B477D1">
        <w:rPr>
          <w:rFonts w:eastAsia="Times New Roman" w:cs="Times New Roman"/>
          <w:color w:val="000000"/>
          <w:szCs w:val="24"/>
        </w:rPr>
        <w:t xml:space="preserve">umu par šo tiesību: saskaņā ar likumu </w:t>
      </w:r>
      <w:r>
        <w:rPr>
          <w:rFonts w:eastAsia="Times New Roman" w:cs="Times New Roman"/>
          <w:color w:val="000000"/>
          <w:szCs w:val="24"/>
        </w:rPr>
        <w:t>mier</w:t>
      </w:r>
      <w:r w:rsidRPr="00B477D1">
        <w:rPr>
          <w:rFonts w:eastAsia="Times New Roman" w:cs="Times New Roman"/>
          <w:color w:val="000000"/>
          <w:szCs w:val="24"/>
        </w:rPr>
        <w:t>tiesnesis neizskata šo jautājumu (</w:t>
      </w:r>
      <w:r>
        <w:rPr>
          <w:rFonts w:eastAsia="Times New Roman" w:cs="Times New Roman"/>
          <w:color w:val="000000"/>
          <w:szCs w:val="24"/>
        </w:rPr>
        <w:t>Nol</w:t>
      </w:r>
      <w:r w:rsidRPr="00B477D1">
        <w:rPr>
          <w:rFonts w:eastAsia="Times New Roman" w:cs="Times New Roman"/>
          <w:color w:val="000000"/>
          <w:szCs w:val="24"/>
        </w:rPr>
        <w:t>. 73</w:t>
      </w:r>
      <w:r>
        <w:rPr>
          <w:rFonts w:eastAsia="Times New Roman" w:cs="Times New Roman"/>
          <w:color w:val="000000"/>
          <w:szCs w:val="24"/>
        </w:rPr>
        <w:t>.</w:t>
      </w:r>
      <w:r w:rsidRPr="00B477D1">
        <w:rPr>
          <w:rFonts w:eastAsia="Times New Roman" w:cs="Times New Roman"/>
          <w:color w:val="000000"/>
          <w:szCs w:val="24"/>
        </w:rPr>
        <w:t>, 31</w:t>
      </w:r>
      <w:r>
        <w:rPr>
          <w:rFonts w:eastAsia="Times New Roman" w:cs="Times New Roman"/>
          <w:color w:val="000000"/>
          <w:szCs w:val="24"/>
        </w:rPr>
        <w:t>. p.</w:t>
      </w:r>
      <w:r w:rsidRPr="00B477D1">
        <w:rPr>
          <w:rFonts w:eastAsia="Times New Roman" w:cs="Times New Roman"/>
          <w:color w:val="000000"/>
          <w:szCs w:val="24"/>
        </w:rPr>
        <w:t xml:space="preserve">), </w:t>
      </w:r>
      <w:r>
        <w:rPr>
          <w:rFonts w:eastAsia="Times New Roman" w:cs="Times New Roman"/>
          <w:color w:val="000000"/>
          <w:szCs w:val="24"/>
        </w:rPr>
        <w:t xml:space="preserve">lai arī būtu skatījis. </w:t>
      </w:r>
    </w:p>
    <w:p w14:paraId="36A5DDFC" w14:textId="77777777" w:rsidR="005632F1" w:rsidRDefault="005632F1" w:rsidP="005632F1">
      <w:pPr>
        <w:shd w:val="clear" w:color="auto" w:fill="FFFFFF"/>
        <w:autoSpaceDE w:val="0"/>
        <w:autoSpaceDN w:val="0"/>
        <w:adjustRightInd w:val="0"/>
        <w:spacing w:line="276" w:lineRule="auto"/>
        <w:ind w:firstLine="709"/>
        <w:rPr>
          <w:rFonts w:eastAsia="Times New Roman" w:cs="Times New Roman"/>
          <w:color w:val="000000"/>
          <w:szCs w:val="24"/>
        </w:rPr>
      </w:pPr>
      <w:r w:rsidRPr="0003460C">
        <w:rPr>
          <w:rFonts w:eastAsia="Times New Roman" w:cs="Times New Roman"/>
          <w:color w:val="000000"/>
          <w:szCs w:val="24"/>
        </w:rPr>
        <w:t xml:space="preserve">Tiesas </w:t>
      </w:r>
      <w:r>
        <w:rPr>
          <w:rFonts w:eastAsia="Times New Roman" w:cs="Times New Roman"/>
          <w:color w:val="000000"/>
          <w:szCs w:val="24"/>
        </w:rPr>
        <w:t>kompetence</w:t>
      </w:r>
      <w:r w:rsidRPr="0003460C">
        <w:rPr>
          <w:rFonts w:eastAsia="Times New Roman" w:cs="Times New Roman"/>
          <w:color w:val="000000"/>
          <w:szCs w:val="24"/>
        </w:rPr>
        <w:t xml:space="preserve"> ir viens no būtiskiem nosacījumiem procesuālās attiecības noteikšanai; </w:t>
      </w:r>
      <w:r>
        <w:rPr>
          <w:rFonts w:eastAsia="Times New Roman" w:cs="Times New Roman"/>
          <w:color w:val="000000"/>
          <w:szCs w:val="24"/>
        </w:rPr>
        <w:t>bet</w:t>
      </w:r>
      <w:r w:rsidRPr="0003460C">
        <w:rPr>
          <w:rFonts w:eastAsia="Times New Roman" w:cs="Times New Roman"/>
          <w:color w:val="000000"/>
          <w:szCs w:val="24"/>
        </w:rPr>
        <w:t>, kā zināms, ir arī citi nosacījumi, bez k</w:t>
      </w:r>
      <w:r>
        <w:rPr>
          <w:rFonts w:eastAsia="Times New Roman" w:cs="Times New Roman"/>
          <w:color w:val="000000"/>
          <w:szCs w:val="24"/>
        </w:rPr>
        <w:t>uru izpildes</w:t>
      </w:r>
      <w:r w:rsidRPr="0003460C">
        <w:rPr>
          <w:rFonts w:eastAsia="Times New Roman" w:cs="Times New Roman"/>
          <w:color w:val="000000"/>
          <w:szCs w:val="24"/>
        </w:rPr>
        <w:t xml:space="preserve"> nevar noteikt </w:t>
      </w:r>
      <w:r>
        <w:rPr>
          <w:rFonts w:eastAsia="Times New Roman" w:cs="Times New Roman"/>
          <w:color w:val="000000"/>
          <w:szCs w:val="24"/>
        </w:rPr>
        <w:t>esošo</w:t>
      </w:r>
      <w:r w:rsidRPr="0003460C">
        <w:rPr>
          <w:rFonts w:eastAsia="Times New Roman" w:cs="Times New Roman"/>
          <w:color w:val="000000"/>
          <w:szCs w:val="24"/>
        </w:rPr>
        <w:t xml:space="preserve"> procesuālo attie</w:t>
      </w:r>
      <w:r>
        <w:rPr>
          <w:rFonts w:eastAsia="Times New Roman" w:cs="Times New Roman"/>
          <w:color w:val="000000"/>
          <w:szCs w:val="24"/>
        </w:rPr>
        <w:t>cību</w:t>
      </w:r>
      <w:r w:rsidRPr="0003460C">
        <w:rPr>
          <w:rFonts w:eastAsia="Times New Roman" w:cs="Times New Roman"/>
          <w:color w:val="000000"/>
          <w:szCs w:val="24"/>
        </w:rPr>
        <w:t xml:space="preserve">, </w:t>
      </w:r>
      <w:r>
        <w:rPr>
          <w:rFonts w:eastAsia="Times New Roman" w:cs="Times New Roman"/>
          <w:color w:val="000000"/>
          <w:szCs w:val="24"/>
        </w:rPr>
        <w:t>no kā izriet, ka</w:t>
      </w:r>
      <w:r w:rsidRPr="0003460C">
        <w:rPr>
          <w:rFonts w:eastAsia="Times New Roman" w:cs="Times New Roman"/>
          <w:color w:val="000000"/>
          <w:szCs w:val="24"/>
        </w:rPr>
        <w:t xml:space="preserve"> nevar t</w:t>
      </w:r>
      <w:r>
        <w:rPr>
          <w:rFonts w:eastAsia="Times New Roman" w:cs="Times New Roman"/>
          <w:color w:val="000000"/>
          <w:szCs w:val="24"/>
        </w:rPr>
        <w:t>apt</w:t>
      </w:r>
      <w:r w:rsidRPr="0003460C">
        <w:rPr>
          <w:rFonts w:eastAsia="Times New Roman" w:cs="Times New Roman"/>
          <w:color w:val="000000"/>
          <w:szCs w:val="24"/>
        </w:rPr>
        <w:t xml:space="preserve"> </w:t>
      </w:r>
      <w:r>
        <w:rPr>
          <w:rFonts w:eastAsia="Times New Roman" w:cs="Times New Roman"/>
          <w:color w:val="000000"/>
          <w:szCs w:val="24"/>
        </w:rPr>
        <w:t>patiess</w:t>
      </w:r>
      <w:r w:rsidRPr="0003460C">
        <w:rPr>
          <w:rFonts w:eastAsia="Times New Roman" w:cs="Times New Roman"/>
          <w:color w:val="000000"/>
          <w:szCs w:val="24"/>
        </w:rPr>
        <w:t xml:space="preserve"> </w:t>
      </w:r>
      <w:r>
        <w:rPr>
          <w:rFonts w:eastAsia="Times New Roman" w:cs="Times New Roman"/>
          <w:color w:val="000000"/>
          <w:szCs w:val="24"/>
        </w:rPr>
        <w:t>spried</w:t>
      </w:r>
      <w:r w:rsidRPr="0003460C">
        <w:rPr>
          <w:rFonts w:eastAsia="Times New Roman" w:cs="Times New Roman"/>
          <w:color w:val="000000"/>
          <w:szCs w:val="24"/>
        </w:rPr>
        <w:t>um</w:t>
      </w:r>
      <w:r>
        <w:rPr>
          <w:rFonts w:eastAsia="Times New Roman" w:cs="Times New Roman"/>
          <w:color w:val="000000"/>
          <w:szCs w:val="24"/>
        </w:rPr>
        <w:t>s</w:t>
      </w:r>
      <w:r w:rsidRPr="0003460C">
        <w:rPr>
          <w:rFonts w:eastAsia="Times New Roman" w:cs="Times New Roman"/>
          <w:color w:val="000000"/>
          <w:szCs w:val="24"/>
        </w:rPr>
        <w:t>, kas spēj stāties likumīgā spēkā.</w:t>
      </w:r>
      <w:r>
        <w:rPr>
          <w:rFonts w:eastAsia="Times New Roman" w:cs="Times New Roman"/>
          <w:color w:val="000000"/>
          <w:szCs w:val="24"/>
        </w:rPr>
        <w:t xml:space="preserve"> Piemēram, ja strīds ir izspriests nepieaicinot atbildētāju, šāds spriedums viņam </w:t>
      </w:r>
      <w:r>
        <w:rPr>
          <w:rFonts w:eastAsia="Times New Roman" w:cs="Times New Roman"/>
          <w:color w:val="000000"/>
          <w:szCs w:val="24"/>
        </w:rPr>
        <w:lastRenderedPageBreak/>
        <w:t xml:space="preserve">nebūs saistošs (1870. g. Kas. 1284). </w:t>
      </w:r>
      <w:r w:rsidRPr="00803E3B">
        <w:rPr>
          <w:rFonts w:eastAsia="Times New Roman" w:cs="Times New Roman"/>
          <w:color w:val="000000"/>
          <w:szCs w:val="24"/>
        </w:rPr>
        <w:t>Šādu būtisko nosacījumu trūkums jāpierāda t</w:t>
      </w:r>
      <w:r>
        <w:rPr>
          <w:rFonts w:eastAsia="Times New Roman" w:cs="Times New Roman"/>
          <w:color w:val="000000"/>
          <w:szCs w:val="24"/>
        </w:rPr>
        <w:t>a</w:t>
      </w:r>
      <w:r w:rsidRPr="00803E3B">
        <w:rPr>
          <w:rFonts w:eastAsia="Times New Roman" w:cs="Times New Roman"/>
          <w:color w:val="000000"/>
          <w:szCs w:val="24"/>
        </w:rPr>
        <w:t>m, kur</w:t>
      </w:r>
      <w:r>
        <w:rPr>
          <w:rFonts w:eastAsia="Times New Roman" w:cs="Times New Roman"/>
          <w:color w:val="000000"/>
          <w:szCs w:val="24"/>
        </w:rPr>
        <w:t>š</w:t>
      </w:r>
      <w:r w:rsidRPr="00803E3B">
        <w:rPr>
          <w:rFonts w:eastAsia="Times New Roman" w:cs="Times New Roman"/>
          <w:color w:val="000000"/>
          <w:szCs w:val="24"/>
        </w:rPr>
        <w:t xml:space="preserve"> noraida </w:t>
      </w:r>
      <w:r>
        <w:rPr>
          <w:rFonts w:eastAsia="Times New Roman" w:cs="Times New Roman"/>
          <w:color w:val="000000"/>
          <w:szCs w:val="24"/>
        </w:rPr>
        <w:t>spried</w:t>
      </w:r>
      <w:r w:rsidRPr="00803E3B">
        <w:rPr>
          <w:rFonts w:eastAsia="Times New Roman" w:cs="Times New Roman"/>
          <w:color w:val="000000"/>
          <w:szCs w:val="24"/>
        </w:rPr>
        <w:t xml:space="preserve">uma spēku, jo ar katru kompetentās tiesas </w:t>
      </w:r>
      <w:r>
        <w:rPr>
          <w:rFonts w:eastAsia="Times New Roman" w:cs="Times New Roman"/>
          <w:color w:val="000000"/>
          <w:szCs w:val="24"/>
        </w:rPr>
        <w:t>no</w:t>
      </w:r>
      <w:r w:rsidRPr="00803E3B">
        <w:rPr>
          <w:rFonts w:eastAsia="Times New Roman" w:cs="Times New Roman"/>
          <w:color w:val="000000"/>
          <w:szCs w:val="24"/>
        </w:rPr>
        <w:t>lēmumu tiek s</w:t>
      </w:r>
      <w:r>
        <w:rPr>
          <w:rFonts w:eastAsia="Times New Roman" w:cs="Times New Roman"/>
          <w:color w:val="000000"/>
          <w:szCs w:val="24"/>
        </w:rPr>
        <w:t>ais</w:t>
      </w:r>
      <w:r w:rsidRPr="00803E3B">
        <w:rPr>
          <w:rFonts w:eastAsia="Times New Roman" w:cs="Times New Roman"/>
          <w:color w:val="000000"/>
          <w:szCs w:val="24"/>
        </w:rPr>
        <w:t>t</w:t>
      </w:r>
      <w:r>
        <w:rPr>
          <w:rFonts w:eastAsia="Times New Roman" w:cs="Times New Roman"/>
          <w:color w:val="000000"/>
          <w:szCs w:val="24"/>
        </w:rPr>
        <w:t>īt</w:t>
      </w:r>
      <w:r w:rsidRPr="00803E3B">
        <w:rPr>
          <w:rFonts w:eastAsia="Times New Roman" w:cs="Times New Roman"/>
          <w:color w:val="000000"/>
          <w:szCs w:val="24"/>
        </w:rPr>
        <w:t>s likumības pieņēmums.</w:t>
      </w:r>
      <w:r>
        <w:rPr>
          <w:rFonts w:eastAsia="Times New Roman" w:cs="Times New Roman"/>
          <w:color w:val="000000"/>
          <w:szCs w:val="24"/>
        </w:rPr>
        <w:t xml:space="preserve"> </w:t>
      </w:r>
      <w:r w:rsidRPr="00386DF0">
        <w:rPr>
          <w:rFonts w:eastAsia="Times New Roman" w:cs="Times New Roman"/>
          <w:color w:val="000000"/>
          <w:szCs w:val="24"/>
        </w:rPr>
        <w:t>Tā</w:t>
      </w:r>
      <w:r>
        <w:rPr>
          <w:rFonts w:eastAsia="Times New Roman" w:cs="Times New Roman"/>
          <w:color w:val="000000"/>
          <w:szCs w:val="24"/>
        </w:rPr>
        <w:t>lā</w:t>
      </w:r>
      <w:r w:rsidRPr="00386DF0">
        <w:rPr>
          <w:rFonts w:eastAsia="Times New Roman" w:cs="Times New Roman"/>
          <w:color w:val="000000"/>
          <w:szCs w:val="24"/>
        </w:rPr>
        <w:t xml:space="preserve">k </w:t>
      </w:r>
      <w:r>
        <w:rPr>
          <w:rFonts w:eastAsia="Times New Roman" w:cs="Times New Roman"/>
          <w:color w:val="000000"/>
          <w:szCs w:val="24"/>
        </w:rPr>
        <w:t>spried</w:t>
      </w:r>
      <w:r w:rsidRPr="00386DF0">
        <w:rPr>
          <w:rFonts w:eastAsia="Times New Roman" w:cs="Times New Roman"/>
          <w:color w:val="000000"/>
          <w:szCs w:val="24"/>
        </w:rPr>
        <w:t xml:space="preserve">ums jāiekļauj </w:t>
      </w:r>
      <w:r w:rsidRPr="00386DF0">
        <w:rPr>
          <w:rFonts w:eastAsia="Times New Roman" w:cs="Times New Roman"/>
          <w:color w:val="000000"/>
          <w:spacing w:val="40"/>
          <w:szCs w:val="24"/>
        </w:rPr>
        <w:t>likumīgā formā</w:t>
      </w:r>
      <w:r w:rsidRPr="00386DF0">
        <w:rPr>
          <w:rFonts w:eastAsia="Times New Roman" w:cs="Times New Roman"/>
          <w:color w:val="000000"/>
          <w:szCs w:val="24"/>
        </w:rPr>
        <w:t xml:space="preserve">, t.i., </w:t>
      </w:r>
      <w:r>
        <w:rPr>
          <w:rFonts w:eastAsia="Times New Roman" w:cs="Times New Roman"/>
          <w:color w:val="000000"/>
          <w:szCs w:val="24"/>
        </w:rPr>
        <w:t>attiecīgi jā</w:t>
      </w:r>
      <w:r w:rsidRPr="00386DF0">
        <w:rPr>
          <w:rFonts w:eastAsia="Times New Roman" w:cs="Times New Roman"/>
          <w:color w:val="000000"/>
          <w:szCs w:val="24"/>
        </w:rPr>
        <w:t>parakst</w:t>
      </w:r>
      <w:r>
        <w:rPr>
          <w:rFonts w:eastAsia="Times New Roman" w:cs="Times New Roman"/>
          <w:color w:val="000000"/>
          <w:szCs w:val="24"/>
        </w:rPr>
        <w:t>a</w:t>
      </w:r>
      <w:r w:rsidRPr="00386DF0">
        <w:rPr>
          <w:rFonts w:eastAsia="Times New Roman" w:cs="Times New Roman"/>
          <w:color w:val="000000"/>
          <w:szCs w:val="24"/>
        </w:rPr>
        <w:t>, jo neparakstīt</w:t>
      </w:r>
      <w:r>
        <w:rPr>
          <w:rFonts w:eastAsia="Times New Roman" w:cs="Times New Roman"/>
          <w:color w:val="000000"/>
          <w:szCs w:val="24"/>
        </w:rPr>
        <w:t>u</w:t>
      </w:r>
      <w:r w:rsidRPr="00386DF0">
        <w:rPr>
          <w:rFonts w:eastAsia="Times New Roman" w:cs="Times New Roman"/>
          <w:color w:val="000000"/>
          <w:szCs w:val="24"/>
        </w:rPr>
        <w:t xml:space="preserve"> aktu nevar uzskatīt par spēkā esošu tiesas spriedumu</w:t>
      </w:r>
      <w:r w:rsidRPr="00EB242F">
        <w:rPr>
          <w:rStyle w:val="FootnoteReference"/>
          <w:rFonts w:eastAsia="Times New Roman" w:cs="Times New Roman"/>
          <w:color w:val="000000"/>
          <w:szCs w:val="24"/>
          <w:lang w:val="ru-RU"/>
        </w:rPr>
        <w:footnoteReference w:id="87"/>
      </w:r>
      <w:r w:rsidRPr="00386DF0">
        <w:rPr>
          <w:rFonts w:eastAsia="Times New Roman" w:cs="Times New Roman"/>
          <w:color w:val="000000"/>
          <w:szCs w:val="24"/>
        </w:rPr>
        <w:t>).</w:t>
      </w:r>
      <w:r>
        <w:rPr>
          <w:rFonts w:eastAsia="Times New Roman" w:cs="Times New Roman"/>
          <w:color w:val="000000"/>
          <w:szCs w:val="24"/>
        </w:rPr>
        <w:t xml:space="preserve"> Beidzot spriedumam formāli ir jāstājas likumīgā spēkā, t.i., tam jābūt</w:t>
      </w:r>
      <w:r w:rsidRPr="00386DF0">
        <w:rPr>
          <w:rFonts w:eastAsia="Times New Roman" w:cs="Times New Roman"/>
          <w:color w:val="000000"/>
          <w:spacing w:val="40"/>
          <w:szCs w:val="24"/>
        </w:rPr>
        <w:t xml:space="preserve"> galīgam</w:t>
      </w:r>
      <w:r>
        <w:rPr>
          <w:rFonts w:eastAsia="Times New Roman" w:cs="Times New Roman"/>
          <w:color w:val="000000"/>
          <w:szCs w:val="24"/>
        </w:rPr>
        <w:t>, ko nevar apstrīdēt ar apelāciju vai atsaukt. Par galīgiem spriedumiem tiek uzskatīti: 1) tādi, kuri vispār nav pakļauti apelācijai – miertiesnešu spriedumi lietās, kuru vērtība nepārsniedz 30 rbļ. (Nol. 156. p.) un komerctiesu spriedumi, kuru vērtība nepārsniedz 3000 rbļ. galvaspilsētā un 1500 rbļ. citās pilsētās, bet pēc pušu kopīgas vienošanās par jebkuru summu (Nol. 30. p., Tirdz. nol. 1310., 1428., 1461., 1462. p.); 2) apelācijas instances nolēmumi, kas nav atsaucami, nav apelējami (Nol. 184., 892. p.) un 3) visi nolēmumi, kuros ir termiņa nokavējums atsaukšanas vai apelācijas iesniegšanai (Nol. 156., 892. p.). Te gan jāpiezīmē, ka arī šādi spriedumi, kas stājušies likumīgā spēkā, var tikt atcelti ārkārtas pārsūdzības kārtībā, piem., kasācijas kārtībā (Nol. 894. p., un Valsts Kanc. motīvi pie 892. p.); kamēr pastāv šāda iespēja, sprieduma likumīgais spēks vēl nav galīgs. Tikai pēc desmit gadu noilguma, kad vairs nevar prasīt tā atcelšanu vai pārskatīšanu (Nol. 806. p.), var teikt, ka sprieduma likumīgais spēks ir galīgs</w:t>
      </w:r>
      <w:r w:rsidRPr="00EB242F">
        <w:rPr>
          <w:rStyle w:val="FootnoteReference"/>
          <w:rFonts w:eastAsia="Times New Roman" w:cs="Times New Roman"/>
          <w:color w:val="000000"/>
          <w:szCs w:val="24"/>
          <w:lang w:val="ru-RU"/>
        </w:rPr>
        <w:footnoteReference w:id="88"/>
      </w:r>
      <w:r w:rsidRPr="00690BB2">
        <w:rPr>
          <w:rFonts w:eastAsia="Times New Roman" w:cs="Times New Roman"/>
          <w:color w:val="000000"/>
          <w:szCs w:val="24"/>
        </w:rPr>
        <w:t>)</w:t>
      </w:r>
      <w:r>
        <w:rPr>
          <w:rFonts w:eastAsia="Times New Roman" w:cs="Times New Roman"/>
          <w:color w:val="000000"/>
          <w:szCs w:val="24"/>
        </w:rPr>
        <w:t xml:space="preserve"> (X, 2., 633. p.)</w:t>
      </w:r>
    </w:p>
    <w:p w14:paraId="1441EE08" w14:textId="77777777" w:rsidR="005632F1" w:rsidRDefault="005632F1" w:rsidP="005632F1">
      <w:pPr>
        <w:shd w:val="clear" w:color="auto" w:fill="FFFFFF"/>
        <w:autoSpaceDE w:val="0"/>
        <w:autoSpaceDN w:val="0"/>
        <w:adjustRightInd w:val="0"/>
        <w:spacing w:line="276" w:lineRule="auto"/>
        <w:jc w:val="center"/>
        <w:rPr>
          <w:rFonts w:cs="Times New Roman"/>
          <w:sz w:val="20"/>
          <w:szCs w:val="20"/>
        </w:rPr>
      </w:pPr>
      <w:r w:rsidRPr="00EB242F">
        <w:rPr>
          <w:rFonts w:cs="Times New Roman"/>
          <w:sz w:val="20"/>
          <w:szCs w:val="20"/>
        </w:rPr>
        <w:t>-436-</w:t>
      </w:r>
    </w:p>
    <w:p w14:paraId="40556872" w14:textId="77777777" w:rsidR="005632F1" w:rsidRDefault="005632F1" w:rsidP="005632F1">
      <w:pPr>
        <w:shd w:val="clear" w:color="auto" w:fill="FFFFFF"/>
        <w:autoSpaceDE w:val="0"/>
        <w:autoSpaceDN w:val="0"/>
        <w:adjustRightInd w:val="0"/>
        <w:spacing w:line="276" w:lineRule="auto"/>
        <w:ind w:firstLine="709"/>
        <w:rPr>
          <w:rFonts w:cs="Times New Roman"/>
          <w:szCs w:val="24"/>
        </w:rPr>
      </w:pPr>
      <w:r w:rsidRPr="008046AC">
        <w:rPr>
          <w:rFonts w:cs="Times New Roman"/>
          <w:szCs w:val="24"/>
        </w:rPr>
        <w:t>b) </w:t>
      </w:r>
      <w:r w:rsidRPr="008046AC">
        <w:rPr>
          <w:rFonts w:cs="Times New Roman"/>
          <w:spacing w:val="40"/>
          <w:szCs w:val="24"/>
        </w:rPr>
        <w:t>Sprieduma likumīgā spēka sekas un tvērums</w:t>
      </w:r>
      <w:r>
        <w:rPr>
          <w:rFonts w:cs="Times New Roman"/>
          <w:szCs w:val="24"/>
        </w:rPr>
        <w:t xml:space="preserve">. Spriedums par lietas būtību, kas stājies likumīgā spēkā, nosaka pušu strīdīgās attiecības </w:t>
      </w:r>
      <w:r w:rsidRPr="008046AC">
        <w:rPr>
          <w:rFonts w:cs="Times New Roman"/>
          <w:szCs w:val="24"/>
        </w:rPr>
        <w:t xml:space="preserve">ar neapšaubāmu ticamību un </w:t>
      </w:r>
      <w:r>
        <w:rPr>
          <w:rFonts w:cs="Times New Roman"/>
          <w:szCs w:val="24"/>
        </w:rPr>
        <w:t>gal</w:t>
      </w:r>
      <w:r w:rsidRPr="008046AC">
        <w:rPr>
          <w:rFonts w:cs="Times New Roman"/>
          <w:szCs w:val="24"/>
        </w:rPr>
        <w:t>īgi, ciktāl jautājums par t</w:t>
      </w:r>
      <w:r>
        <w:rPr>
          <w:rFonts w:cs="Times New Roman"/>
          <w:szCs w:val="24"/>
        </w:rPr>
        <w:t>o</w:t>
      </w:r>
      <w:r w:rsidRPr="008046AC">
        <w:rPr>
          <w:rFonts w:cs="Times New Roman"/>
          <w:szCs w:val="24"/>
        </w:rPr>
        <w:t xml:space="preserve"> ir</w:t>
      </w:r>
      <w:r w:rsidRPr="00DC3310">
        <w:rPr>
          <w:rFonts w:cs="Times New Roman"/>
          <w:szCs w:val="24"/>
        </w:rPr>
        <w:t xml:space="preserve"> </w:t>
      </w:r>
      <w:r w:rsidRPr="008046AC">
        <w:rPr>
          <w:rFonts w:cs="Times New Roman"/>
          <w:szCs w:val="24"/>
        </w:rPr>
        <w:t>tajā izlemts.</w:t>
      </w:r>
      <w:r>
        <w:rPr>
          <w:rFonts w:cs="Times New Roman"/>
          <w:szCs w:val="24"/>
        </w:rPr>
        <w:t xml:space="preserve"> Tādēļ</w:t>
      </w:r>
      <w:r w:rsidRPr="006E7018">
        <w:rPr>
          <w:rFonts w:cs="Times New Roman"/>
          <w:szCs w:val="24"/>
        </w:rPr>
        <w:t xml:space="preserve">, ja prasītāja prasība </w:t>
      </w:r>
      <w:r>
        <w:rPr>
          <w:rFonts w:cs="Times New Roman"/>
          <w:szCs w:val="24"/>
        </w:rPr>
        <w:t>ar spriedumu atzīta par patiesu</w:t>
      </w:r>
      <w:r w:rsidRPr="006E7018">
        <w:rPr>
          <w:rFonts w:cs="Times New Roman"/>
          <w:szCs w:val="24"/>
        </w:rPr>
        <w:t xml:space="preserve"> un apmierināmu, </w:t>
      </w:r>
      <w:r>
        <w:rPr>
          <w:rFonts w:cs="Times New Roman"/>
          <w:szCs w:val="24"/>
        </w:rPr>
        <w:t>spriedu</w:t>
      </w:r>
      <w:r w:rsidRPr="006E7018">
        <w:rPr>
          <w:rFonts w:cs="Times New Roman"/>
          <w:szCs w:val="24"/>
        </w:rPr>
        <w:t>ms kļūst par formālu prasītāja tiesību sankciju, dod viņam jaunu patstāvīgu pamatu prasīt apmierinājumu no apsūdzētā atbildētāja.</w:t>
      </w:r>
      <w:r>
        <w:rPr>
          <w:rFonts w:cs="Times New Roman"/>
          <w:szCs w:val="24"/>
        </w:rPr>
        <w:t xml:space="preserve"> </w:t>
      </w:r>
      <w:r w:rsidRPr="00F47866">
        <w:rPr>
          <w:rFonts w:eastAsia="Times New Roman" w:cs="Times New Roman"/>
          <w:color w:val="000000"/>
          <w:szCs w:val="24"/>
        </w:rPr>
        <w:t>Prasītājam vairs nav pienākum</w:t>
      </w:r>
      <w:r>
        <w:rPr>
          <w:rFonts w:eastAsia="Times New Roman" w:cs="Times New Roman"/>
          <w:color w:val="000000"/>
          <w:szCs w:val="24"/>
        </w:rPr>
        <w:t>s</w:t>
      </w:r>
      <w:r w:rsidRPr="00F47866">
        <w:rPr>
          <w:rFonts w:eastAsia="Times New Roman" w:cs="Times New Roman"/>
          <w:color w:val="000000"/>
          <w:szCs w:val="24"/>
        </w:rPr>
        <w:t xml:space="preserve"> šo prasību pamatot ar jebkādiem materiāliem iegūšanas līdzekļiem, nav atkārtoti jāatsaucas uz tiem argumentiem un pierādījumiem, uz tiem prasības faktiem, kurus viņš jau ir minējis un </w:t>
      </w:r>
      <w:r>
        <w:rPr>
          <w:rFonts w:eastAsia="Times New Roman" w:cs="Times New Roman"/>
          <w:color w:val="000000"/>
          <w:szCs w:val="24"/>
        </w:rPr>
        <w:t xml:space="preserve">kuri ir </w:t>
      </w:r>
      <w:r w:rsidRPr="00F47866">
        <w:rPr>
          <w:rFonts w:eastAsia="Times New Roman" w:cs="Times New Roman"/>
          <w:color w:val="000000"/>
          <w:szCs w:val="24"/>
        </w:rPr>
        <w:t>izskatī</w:t>
      </w:r>
      <w:r>
        <w:rPr>
          <w:rFonts w:eastAsia="Times New Roman" w:cs="Times New Roman"/>
          <w:color w:val="000000"/>
          <w:szCs w:val="24"/>
        </w:rPr>
        <w:t>ti</w:t>
      </w:r>
      <w:r w:rsidRPr="00F47866">
        <w:rPr>
          <w:rFonts w:eastAsia="Times New Roman" w:cs="Times New Roman"/>
          <w:color w:val="000000"/>
          <w:szCs w:val="24"/>
        </w:rPr>
        <w:t xml:space="preserve"> procesā.</w:t>
      </w:r>
      <w:r>
        <w:rPr>
          <w:rFonts w:eastAsia="Times New Roman" w:cs="Times New Roman"/>
          <w:color w:val="000000"/>
          <w:szCs w:val="24"/>
        </w:rPr>
        <w:t xml:space="preserve"> Viņš var apliecināt savu prasījumu tikai ar spriedumu kā formālu pamatu.</w:t>
      </w:r>
      <w:r w:rsidRPr="00011243">
        <w:rPr>
          <w:rFonts w:eastAsia="Times New Roman" w:cs="Times New Roman"/>
          <w:color w:val="000000"/>
          <w:szCs w:val="24"/>
        </w:rPr>
        <w:t xml:space="preserve"> </w:t>
      </w:r>
      <w:r w:rsidRPr="00F47866">
        <w:rPr>
          <w:rFonts w:eastAsia="Times New Roman" w:cs="Times New Roman"/>
          <w:color w:val="000000"/>
          <w:szCs w:val="24"/>
        </w:rPr>
        <w:t>Romas juristi šo prasī</w:t>
      </w:r>
      <w:r>
        <w:rPr>
          <w:rFonts w:eastAsia="Times New Roman" w:cs="Times New Roman"/>
          <w:color w:val="000000"/>
          <w:szCs w:val="24"/>
        </w:rPr>
        <w:t>j</w:t>
      </w:r>
      <w:r w:rsidRPr="00F47866">
        <w:rPr>
          <w:rFonts w:eastAsia="Times New Roman" w:cs="Times New Roman"/>
          <w:color w:val="000000"/>
          <w:szCs w:val="24"/>
        </w:rPr>
        <w:t>u</w:t>
      </w:r>
      <w:r>
        <w:rPr>
          <w:rFonts w:eastAsia="Times New Roman" w:cs="Times New Roman"/>
          <w:color w:val="000000"/>
          <w:szCs w:val="24"/>
        </w:rPr>
        <w:t>mu</w:t>
      </w:r>
      <w:r w:rsidRPr="00F47866">
        <w:rPr>
          <w:rFonts w:eastAsia="Times New Roman" w:cs="Times New Roman"/>
          <w:color w:val="000000"/>
          <w:szCs w:val="24"/>
        </w:rPr>
        <w:t xml:space="preserve">, kas izriet no </w:t>
      </w:r>
      <w:r>
        <w:rPr>
          <w:rFonts w:eastAsia="Times New Roman" w:cs="Times New Roman"/>
          <w:color w:val="000000"/>
          <w:szCs w:val="24"/>
        </w:rPr>
        <w:t>spried</w:t>
      </w:r>
      <w:r w:rsidRPr="00F47866">
        <w:rPr>
          <w:rFonts w:eastAsia="Times New Roman" w:cs="Times New Roman"/>
          <w:color w:val="000000"/>
          <w:szCs w:val="24"/>
        </w:rPr>
        <w:t>uma, sauc</w:t>
      </w:r>
      <w:r>
        <w:rPr>
          <w:rFonts w:eastAsia="Times New Roman" w:cs="Times New Roman"/>
          <w:color w:val="000000"/>
          <w:szCs w:val="24"/>
        </w:rPr>
        <w:t>a</w:t>
      </w:r>
      <w:r w:rsidRPr="00F47866">
        <w:rPr>
          <w:rFonts w:eastAsia="Times New Roman" w:cs="Times New Roman"/>
          <w:color w:val="000000"/>
          <w:szCs w:val="24"/>
        </w:rPr>
        <w:t xml:space="preserve"> par a</w:t>
      </w:r>
      <w:r>
        <w:rPr>
          <w:rFonts w:eastAsia="Times New Roman" w:cs="Times New Roman"/>
          <w:color w:val="000000"/>
          <w:szCs w:val="24"/>
        </w:rPr>
        <w:t>c</w:t>
      </w:r>
      <w:r w:rsidRPr="00F47866">
        <w:rPr>
          <w:rFonts w:eastAsia="Times New Roman" w:cs="Times New Roman"/>
          <w:color w:val="000000"/>
          <w:szCs w:val="24"/>
        </w:rPr>
        <w:t xml:space="preserve">tio judicati vai obligatio quae ex causa judicati descendit, obligatio judicatio </w:t>
      </w:r>
      <w:r w:rsidRPr="00F47866">
        <w:rPr>
          <w:rStyle w:val="FootnoteReference"/>
          <w:rFonts w:eastAsia="Times New Roman" w:cs="Times New Roman"/>
          <w:color w:val="000000"/>
          <w:szCs w:val="24"/>
        </w:rPr>
        <w:footnoteReference w:id="89"/>
      </w:r>
      <w:r w:rsidRPr="00F47866">
        <w:rPr>
          <w:rFonts w:eastAsia="Times New Roman" w:cs="Times New Roman"/>
          <w:color w:val="000000"/>
          <w:szCs w:val="24"/>
        </w:rPr>
        <w:t>).</w:t>
      </w:r>
      <w:r w:rsidRPr="0046561C">
        <w:rPr>
          <w:rFonts w:eastAsia="Times New Roman" w:cs="Times New Roman"/>
          <w:color w:val="000000"/>
          <w:szCs w:val="24"/>
        </w:rPr>
        <w:t xml:space="preserve"> </w:t>
      </w:r>
      <w:r w:rsidRPr="00F47866">
        <w:rPr>
          <w:rFonts w:eastAsia="Times New Roman" w:cs="Times New Roman"/>
          <w:color w:val="000000"/>
          <w:szCs w:val="24"/>
        </w:rPr>
        <w:t xml:space="preserve">Pēc </w:t>
      </w:r>
      <w:r>
        <w:rPr>
          <w:rFonts w:eastAsia="Times New Roman" w:cs="Times New Roman"/>
          <w:color w:val="000000"/>
          <w:szCs w:val="24"/>
        </w:rPr>
        <w:t>spried</w:t>
      </w:r>
      <w:r w:rsidRPr="00F47866">
        <w:rPr>
          <w:rFonts w:eastAsia="Times New Roman" w:cs="Times New Roman"/>
          <w:color w:val="000000"/>
          <w:szCs w:val="24"/>
        </w:rPr>
        <w:t>uma pieņemšanas vairs nav runas par prasītāja bijušajām pre</w:t>
      </w:r>
      <w:r>
        <w:rPr>
          <w:rFonts w:eastAsia="Times New Roman" w:cs="Times New Roman"/>
          <w:color w:val="000000"/>
          <w:szCs w:val="24"/>
        </w:rPr>
        <w:t>tenzijām</w:t>
      </w:r>
      <w:r w:rsidRPr="00F47866">
        <w:rPr>
          <w:rFonts w:eastAsia="Times New Roman" w:cs="Times New Roman"/>
          <w:color w:val="000000"/>
          <w:szCs w:val="24"/>
        </w:rPr>
        <w:t xml:space="preserve">, tās jau ir fiksētas un definētas </w:t>
      </w:r>
      <w:r>
        <w:rPr>
          <w:rFonts w:eastAsia="Times New Roman" w:cs="Times New Roman"/>
          <w:color w:val="000000"/>
          <w:szCs w:val="24"/>
        </w:rPr>
        <w:t>spried</w:t>
      </w:r>
      <w:r w:rsidRPr="00F47866">
        <w:rPr>
          <w:rFonts w:eastAsia="Times New Roman" w:cs="Times New Roman"/>
          <w:color w:val="000000"/>
          <w:szCs w:val="24"/>
        </w:rPr>
        <w:t>umā, tā</w:t>
      </w:r>
      <w:r>
        <w:rPr>
          <w:rFonts w:eastAsia="Times New Roman" w:cs="Times New Roman"/>
          <w:color w:val="000000"/>
          <w:szCs w:val="24"/>
        </w:rPr>
        <w:t>m</w:t>
      </w:r>
      <w:r w:rsidRPr="00F47866">
        <w:rPr>
          <w:rFonts w:eastAsia="Times New Roman" w:cs="Times New Roman"/>
          <w:color w:val="000000"/>
          <w:szCs w:val="24"/>
        </w:rPr>
        <w:t xml:space="preserve"> </w:t>
      </w:r>
      <w:r>
        <w:rPr>
          <w:rFonts w:eastAsia="Times New Roman" w:cs="Times New Roman"/>
          <w:color w:val="000000"/>
          <w:szCs w:val="24"/>
        </w:rPr>
        <w:t xml:space="preserve">jau </w:t>
      </w:r>
      <w:r w:rsidRPr="00F47866">
        <w:rPr>
          <w:rFonts w:eastAsia="Times New Roman" w:cs="Times New Roman"/>
          <w:color w:val="000000"/>
          <w:szCs w:val="24"/>
        </w:rPr>
        <w:t>ir jaun</w:t>
      </w:r>
      <w:r>
        <w:rPr>
          <w:rFonts w:eastAsia="Times New Roman" w:cs="Times New Roman"/>
          <w:color w:val="000000"/>
          <w:szCs w:val="24"/>
        </w:rPr>
        <w:t>a</w:t>
      </w:r>
      <w:r w:rsidRPr="00F47866">
        <w:rPr>
          <w:rFonts w:eastAsia="Times New Roman" w:cs="Times New Roman"/>
          <w:color w:val="000000"/>
          <w:szCs w:val="24"/>
        </w:rPr>
        <w:t xml:space="preserve"> form</w:t>
      </w:r>
      <w:r>
        <w:rPr>
          <w:rFonts w:eastAsia="Times New Roman" w:cs="Times New Roman"/>
          <w:color w:val="000000"/>
          <w:szCs w:val="24"/>
        </w:rPr>
        <w:t>a</w:t>
      </w:r>
      <w:r w:rsidRPr="00F47866">
        <w:rPr>
          <w:rFonts w:eastAsia="Times New Roman" w:cs="Times New Roman"/>
          <w:color w:val="000000"/>
          <w:szCs w:val="24"/>
        </w:rPr>
        <w:t>, jaun</w:t>
      </w:r>
      <w:r>
        <w:rPr>
          <w:rFonts w:eastAsia="Times New Roman" w:cs="Times New Roman"/>
          <w:color w:val="000000"/>
          <w:szCs w:val="24"/>
        </w:rPr>
        <w:t>s</w:t>
      </w:r>
      <w:r w:rsidRPr="00F47866">
        <w:rPr>
          <w:rFonts w:eastAsia="Times New Roman" w:cs="Times New Roman"/>
          <w:color w:val="000000"/>
          <w:szCs w:val="24"/>
        </w:rPr>
        <w:t xml:space="preserve"> pamat</w:t>
      </w:r>
      <w:r>
        <w:rPr>
          <w:rFonts w:eastAsia="Times New Roman" w:cs="Times New Roman"/>
          <w:color w:val="000000"/>
          <w:szCs w:val="24"/>
        </w:rPr>
        <w:t>s</w:t>
      </w:r>
      <w:r w:rsidRPr="00F47866">
        <w:rPr>
          <w:rFonts w:eastAsia="Times New Roman" w:cs="Times New Roman"/>
          <w:color w:val="000000"/>
          <w:szCs w:val="24"/>
        </w:rPr>
        <w:t xml:space="preserve">, lai gan to dažādie piederumi, </w:t>
      </w:r>
      <w:r>
        <w:rPr>
          <w:rFonts w:eastAsia="Times New Roman" w:cs="Times New Roman"/>
          <w:color w:val="000000"/>
          <w:szCs w:val="24"/>
        </w:rPr>
        <w:t>kuri</w:t>
      </w:r>
      <w:r w:rsidRPr="00F47866">
        <w:rPr>
          <w:rFonts w:eastAsia="Times New Roman" w:cs="Times New Roman"/>
          <w:color w:val="000000"/>
          <w:szCs w:val="24"/>
        </w:rPr>
        <w:t xml:space="preserve"> </w:t>
      </w:r>
      <w:r>
        <w:rPr>
          <w:rFonts w:eastAsia="Times New Roman" w:cs="Times New Roman"/>
          <w:color w:val="000000"/>
          <w:szCs w:val="24"/>
        </w:rPr>
        <w:t xml:space="preserve">netika </w:t>
      </w:r>
      <w:r w:rsidRPr="00F47866">
        <w:rPr>
          <w:rFonts w:eastAsia="Times New Roman" w:cs="Times New Roman"/>
          <w:color w:val="000000"/>
          <w:szCs w:val="24"/>
        </w:rPr>
        <w:t>ieviesti procesā un n</w:t>
      </w:r>
      <w:r>
        <w:rPr>
          <w:rFonts w:eastAsia="Times New Roman" w:cs="Times New Roman"/>
          <w:color w:val="000000"/>
          <w:szCs w:val="24"/>
        </w:rPr>
        <w:t>etika</w:t>
      </w:r>
      <w:r w:rsidRPr="00F47866">
        <w:rPr>
          <w:rFonts w:eastAsia="Times New Roman" w:cs="Times New Roman"/>
          <w:color w:val="000000"/>
          <w:szCs w:val="24"/>
        </w:rPr>
        <w:t xml:space="preserve"> </w:t>
      </w:r>
      <w:r>
        <w:rPr>
          <w:rFonts w:eastAsia="Times New Roman" w:cs="Times New Roman"/>
          <w:color w:val="000000"/>
          <w:szCs w:val="24"/>
        </w:rPr>
        <w:t xml:space="preserve">tajā </w:t>
      </w:r>
      <w:r w:rsidRPr="00F47866">
        <w:rPr>
          <w:rFonts w:eastAsia="Times New Roman" w:cs="Times New Roman"/>
          <w:color w:val="000000"/>
          <w:szCs w:val="24"/>
        </w:rPr>
        <w:t>risināti</w:t>
      </w:r>
      <w:r>
        <w:rPr>
          <w:rFonts w:eastAsia="Times New Roman" w:cs="Times New Roman"/>
          <w:color w:val="000000"/>
          <w:szCs w:val="24"/>
        </w:rPr>
        <w:t xml:space="preserve">, </w:t>
      </w:r>
      <w:r w:rsidRPr="00F47866">
        <w:rPr>
          <w:rFonts w:eastAsia="Times New Roman" w:cs="Times New Roman"/>
          <w:color w:val="000000"/>
          <w:szCs w:val="24"/>
        </w:rPr>
        <w:t xml:space="preserve">var arī </w:t>
      </w:r>
      <w:r>
        <w:rPr>
          <w:rFonts w:eastAsia="Times New Roman" w:cs="Times New Roman"/>
          <w:color w:val="000000"/>
          <w:szCs w:val="24"/>
        </w:rPr>
        <w:t>turpmāk</w:t>
      </w:r>
      <w:r w:rsidRPr="00F47866">
        <w:rPr>
          <w:rFonts w:eastAsia="Times New Roman" w:cs="Times New Roman"/>
          <w:color w:val="000000"/>
          <w:szCs w:val="24"/>
        </w:rPr>
        <w:t xml:space="preserve"> saglabāt iepriekšēj</w:t>
      </w:r>
      <w:r>
        <w:rPr>
          <w:rFonts w:eastAsia="Times New Roman" w:cs="Times New Roman"/>
          <w:color w:val="000000"/>
          <w:szCs w:val="24"/>
        </w:rPr>
        <w:t>o veidolu</w:t>
      </w:r>
      <w:r w:rsidRPr="00F47866">
        <w:rPr>
          <w:rFonts w:eastAsia="Times New Roman" w:cs="Times New Roman"/>
          <w:color w:val="000000"/>
          <w:szCs w:val="24"/>
        </w:rPr>
        <w:t xml:space="preserve">, piemēram, galvojums, ķīla, nokavējuma procenti </w:t>
      </w:r>
      <w:r w:rsidRPr="00F47866">
        <w:rPr>
          <w:rStyle w:val="FootnoteReference"/>
          <w:rFonts w:eastAsia="Times New Roman" w:cs="Times New Roman"/>
          <w:color w:val="000000"/>
          <w:szCs w:val="24"/>
        </w:rPr>
        <w:footnoteReference w:id="90"/>
      </w:r>
      <w:r w:rsidRPr="00F47866">
        <w:rPr>
          <w:rFonts w:eastAsia="Times New Roman" w:cs="Times New Roman"/>
          <w:color w:val="000000"/>
          <w:szCs w:val="24"/>
        </w:rPr>
        <w:t>) utt.</w:t>
      </w:r>
      <w:r w:rsidRPr="0046561C">
        <w:rPr>
          <w:rFonts w:eastAsia="Times New Roman" w:cs="Times New Roman"/>
          <w:color w:val="000000"/>
          <w:szCs w:val="24"/>
        </w:rPr>
        <w:t xml:space="preserve"> </w:t>
      </w:r>
      <w:r w:rsidRPr="00F47866">
        <w:rPr>
          <w:rFonts w:eastAsia="Times New Roman" w:cs="Times New Roman"/>
          <w:color w:val="000000"/>
          <w:szCs w:val="24"/>
        </w:rPr>
        <w:t xml:space="preserve">No </w:t>
      </w:r>
      <w:r>
        <w:rPr>
          <w:rFonts w:eastAsia="Times New Roman" w:cs="Times New Roman"/>
          <w:color w:val="000000"/>
          <w:szCs w:val="24"/>
        </w:rPr>
        <w:t>spried</w:t>
      </w:r>
      <w:r w:rsidRPr="00F47866">
        <w:rPr>
          <w:rFonts w:eastAsia="Times New Roman" w:cs="Times New Roman"/>
          <w:color w:val="000000"/>
          <w:szCs w:val="24"/>
        </w:rPr>
        <w:t xml:space="preserve">uma, kurā apsūdzēts atbildētājs, izriet tiesības prasīt piespiedu izpildi, proti, pirmkārt, </w:t>
      </w:r>
      <w:r w:rsidRPr="0046561C">
        <w:rPr>
          <w:rFonts w:eastAsia="Times New Roman" w:cs="Times New Roman"/>
          <w:color w:val="000000"/>
          <w:szCs w:val="24"/>
        </w:rPr>
        <w:t xml:space="preserve">— </w:t>
      </w:r>
      <w:r w:rsidRPr="00F47866">
        <w:rPr>
          <w:rFonts w:eastAsia="Times New Roman" w:cs="Times New Roman"/>
          <w:color w:val="000000"/>
          <w:szCs w:val="24"/>
        </w:rPr>
        <w:t>izpildu raksta</w:t>
      </w:r>
      <w:r w:rsidRPr="00EA4689">
        <w:rPr>
          <w:rFonts w:eastAsia="Times New Roman" w:cs="Times New Roman"/>
          <w:color w:val="000000"/>
          <w:szCs w:val="24"/>
        </w:rPr>
        <w:t xml:space="preserve"> </w:t>
      </w:r>
      <w:r w:rsidRPr="00F47866">
        <w:rPr>
          <w:rFonts w:eastAsia="Times New Roman" w:cs="Times New Roman"/>
          <w:color w:val="000000"/>
          <w:szCs w:val="24"/>
        </w:rPr>
        <w:t>izsniegšanu, kas kalpo kā pase izpildi</w:t>
      </w:r>
      <w:r>
        <w:rPr>
          <w:rFonts w:eastAsia="Times New Roman" w:cs="Times New Roman"/>
          <w:color w:val="000000"/>
          <w:szCs w:val="24"/>
        </w:rPr>
        <w:t>nstitūcija</w:t>
      </w:r>
      <w:r w:rsidRPr="00F47866">
        <w:rPr>
          <w:rFonts w:eastAsia="Times New Roman" w:cs="Times New Roman"/>
          <w:color w:val="000000"/>
          <w:szCs w:val="24"/>
        </w:rPr>
        <w:t>i (</w:t>
      </w:r>
      <w:r>
        <w:rPr>
          <w:rFonts w:eastAsia="Times New Roman" w:cs="Times New Roman"/>
          <w:color w:val="000000"/>
          <w:szCs w:val="24"/>
        </w:rPr>
        <w:t>Nol.</w:t>
      </w:r>
      <w:r w:rsidRPr="00F47866">
        <w:rPr>
          <w:rFonts w:eastAsia="Times New Roman" w:cs="Times New Roman"/>
          <w:color w:val="000000"/>
          <w:szCs w:val="24"/>
        </w:rPr>
        <w:t xml:space="preserve"> 926 un nākamais).</w:t>
      </w:r>
      <w:r w:rsidRPr="009D6BFC">
        <w:rPr>
          <w:rFonts w:eastAsia="Times New Roman" w:cs="Times New Roman"/>
          <w:color w:val="000000"/>
          <w:szCs w:val="24"/>
        </w:rPr>
        <w:t xml:space="preserve"> — </w:t>
      </w:r>
      <w:r>
        <w:rPr>
          <w:rFonts w:eastAsia="Times New Roman" w:cs="Times New Roman"/>
          <w:color w:val="000000"/>
          <w:szCs w:val="24"/>
        </w:rPr>
        <w:t>Un otrādi</w:t>
      </w:r>
      <w:r w:rsidRPr="00F47866">
        <w:rPr>
          <w:rFonts w:eastAsia="Times New Roman" w:cs="Times New Roman"/>
          <w:color w:val="000000"/>
          <w:szCs w:val="24"/>
        </w:rPr>
        <w:t xml:space="preserve">, ja atbildētājs ar </w:t>
      </w:r>
      <w:r>
        <w:rPr>
          <w:rFonts w:eastAsia="Times New Roman" w:cs="Times New Roman"/>
          <w:color w:val="000000"/>
          <w:szCs w:val="24"/>
        </w:rPr>
        <w:t>spried</w:t>
      </w:r>
      <w:r w:rsidRPr="00F47866">
        <w:rPr>
          <w:rFonts w:eastAsia="Times New Roman" w:cs="Times New Roman"/>
          <w:color w:val="000000"/>
          <w:szCs w:val="24"/>
        </w:rPr>
        <w:t xml:space="preserve">umu tiek attaisnots, ja prasītājs ir saņēmis prasības </w:t>
      </w:r>
      <w:r>
        <w:rPr>
          <w:rFonts w:eastAsia="Times New Roman" w:cs="Times New Roman"/>
          <w:color w:val="000000"/>
          <w:szCs w:val="24"/>
        </w:rPr>
        <w:t>noraidīj</w:t>
      </w:r>
      <w:r w:rsidRPr="00F47866">
        <w:rPr>
          <w:rFonts w:eastAsia="Times New Roman" w:cs="Times New Roman"/>
          <w:color w:val="000000"/>
          <w:szCs w:val="24"/>
        </w:rPr>
        <w:t xml:space="preserve">umu pēc būtības, tad viņa </w:t>
      </w:r>
      <w:r>
        <w:rPr>
          <w:rFonts w:eastAsia="Times New Roman" w:cs="Times New Roman"/>
          <w:color w:val="000000"/>
          <w:szCs w:val="24"/>
        </w:rPr>
        <w:t xml:space="preserve">pretenzijas un </w:t>
      </w:r>
      <w:r w:rsidRPr="00F47866">
        <w:rPr>
          <w:rFonts w:eastAsia="Times New Roman" w:cs="Times New Roman"/>
          <w:color w:val="000000"/>
          <w:szCs w:val="24"/>
        </w:rPr>
        <w:t>s</w:t>
      </w:r>
      <w:r>
        <w:rPr>
          <w:rFonts w:eastAsia="Times New Roman" w:cs="Times New Roman"/>
          <w:color w:val="000000"/>
          <w:szCs w:val="24"/>
        </w:rPr>
        <w:t>lieksmes</w:t>
      </w:r>
      <w:r w:rsidRPr="00F47866">
        <w:rPr>
          <w:rFonts w:eastAsia="Times New Roman" w:cs="Times New Roman"/>
          <w:color w:val="000000"/>
          <w:szCs w:val="24"/>
        </w:rPr>
        <w:t xml:space="preserve"> tiek novērstas uz visiem laikiem, pat ja tās bija pilnīgi pareizas savā materiālajā </w:t>
      </w:r>
      <w:r w:rsidRPr="00F47866">
        <w:rPr>
          <w:rFonts w:eastAsia="Times New Roman" w:cs="Times New Roman"/>
          <w:color w:val="000000"/>
          <w:szCs w:val="24"/>
        </w:rPr>
        <w:lastRenderedPageBreak/>
        <w:t>pamatojumā.</w:t>
      </w:r>
      <w:r w:rsidRPr="009D6BFC">
        <w:rPr>
          <w:rFonts w:eastAsia="Times New Roman" w:cs="Times New Roman"/>
          <w:color w:val="000000"/>
          <w:szCs w:val="24"/>
        </w:rPr>
        <w:t xml:space="preserve"> </w:t>
      </w:r>
      <w:r w:rsidRPr="00F47866">
        <w:rPr>
          <w:rFonts w:eastAsia="Times New Roman" w:cs="Times New Roman"/>
          <w:color w:val="000000"/>
          <w:szCs w:val="24"/>
        </w:rPr>
        <w:t xml:space="preserve">Pēdējā gadījumā </w:t>
      </w:r>
      <w:r>
        <w:rPr>
          <w:rFonts w:eastAsia="Times New Roman" w:cs="Times New Roman"/>
          <w:color w:val="000000"/>
          <w:szCs w:val="24"/>
        </w:rPr>
        <w:t>spried</w:t>
      </w:r>
      <w:r w:rsidRPr="00F47866">
        <w:rPr>
          <w:rFonts w:eastAsia="Times New Roman" w:cs="Times New Roman"/>
          <w:color w:val="000000"/>
          <w:szCs w:val="24"/>
        </w:rPr>
        <w:t>ums nonāk pretrunā ar civiltiesisko attiecību materiālo struktūru, noraida prasītāja faktiskās tiesības, kuras saskaņā ar taisnīguma ideju bija pakļautas tiesas aizsardzībai.</w:t>
      </w:r>
      <w:r w:rsidRPr="00BC42AF">
        <w:rPr>
          <w:rFonts w:eastAsia="Times New Roman" w:cs="Times New Roman"/>
          <w:color w:val="000000"/>
          <w:szCs w:val="24"/>
        </w:rPr>
        <w:t xml:space="preserve"> </w:t>
      </w:r>
      <w:r w:rsidRPr="00F47866">
        <w:rPr>
          <w:rFonts w:eastAsia="Times New Roman" w:cs="Times New Roman"/>
          <w:color w:val="000000"/>
          <w:szCs w:val="24"/>
        </w:rPr>
        <w:t xml:space="preserve">Šāda nesaskaņa, protams, neietilpst likumdevēja nodomos un cerībās; tomēr kā izņēmuma parādība tā ir neizbēgama, jo tiesa izskata civiltiesiskās attiecības </w:t>
      </w:r>
      <w:r>
        <w:rPr>
          <w:rFonts w:eastAsia="Times New Roman" w:cs="Times New Roman"/>
          <w:color w:val="000000"/>
          <w:szCs w:val="24"/>
        </w:rPr>
        <w:t>pēc tiem</w:t>
      </w:r>
      <w:r w:rsidRPr="00F47866">
        <w:rPr>
          <w:rFonts w:eastAsia="Times New Roman" w:cs="Times New Roman"/>
          <w:color w:val="000000"/>
          <w:szCs w:val="24"/>
        </w:rPr>
        <w:t xml:space="preserve"> materiāliem, ko tai proces</w:t>
      </w:r>
      <w:r>
        <w:rPr>
          <w:rFonts w:eastAsia="Times New Roman" w:cs="Times New Roman"/>
          <w:color w:val="000000"/>
          <w:szCs w:val="24"/>
        </w:rPr>
        <w:t>uālā</w:t>
      </w:r>
      <w:r w:rsidRPr="00F47866">
        <w:rPr>
          <w:rFonts w:eastAsia="Times New Roman" w:cs="Times New Roman"/>
          <w:color w:val="000000"/>
          <w:szCs w:val="24"/>
        </w:rPr>
        <w:t xml:space="preserve"> formā ir </w:t>
      </w:r>
      <w:r>
        <w:rPr>
          <w:rFonts w:eastAsia="Times New Roman" w:cs="Times New Roman"/>
          <w:color w:val="000000"/>
          <w:szCs w:val="24"/>
        </w:rPr>
        <w:t xml:space="preserve">izklāstījuši </w:t>
      </w:r>
      <w:r w:rsidRPr="00F47866">
        <w:rPr>
          <w:rFonts w:eastAsia="Times New Roman" w:cs="Times New Roman"/>
          <w:color w:val="000000"/>
          <w:szCs w:val="24"/>
        </w:rPr>
        <w:t xml:space="preserve">lietas dalībnieki, un šie materiāli dažkārt izrādās nepietiekami vienas </w:t>
      </w:r>
      <w:r>
        <w:rPr>
          <w:rFonts w:eastAsia="Times New Roman" w:cs="Times New Roman"/>
          <w:color w:val="000000"/>
          <w:szCs w:val="24"/>
        </w:rPr>
        <w:t xml:space="preserve">vai </w:t>
      </w:r>
      <w:r w:rsidRPr="00F47866">
        <w:rPr>
          <w:rFonts w:eastAsia="Times New Roman" w:cs="Times New Roman"/>
          <w:color w:val="000000"/>
          <w:szCs w:val="24"/>
        </w:rPr>
        <w:t xml:space="preserve">otra puse vainas vai nolaidības dēļ, vai </w:t>
      </w:r>
      <w:r>
        <w:rPr>
          <w:rFonts w:eastAsia="Times New Roman" w:cs="Times New Roman"/>
          <w:color w:val="000000"/>
          <w:szCs w:val="24"/>
        </w:rPr>
        <w:t xml:space="preserve">arī </w:t>
      </w:r>
      <w:r w:rsidRPr="00F47866">
        <w:rPr>
          <w:rFonts w:eastAsia="Times New Roman" w:cs="Times New Roman"/>
          <w:color w:val="000000"/>
          <w:szCs w:val="24"/>
        </w:rPr>
        <w:t>bez jebkādas vainas, piemēram, nelaimes gadījuma dēļ</w:t>
      </w:r>
      <w:r>
        <w:rPr>
          <w:rFonts w:eastAsia="Times New Roman" w:cs="Times New Roman"/>
          <w:color w:val="000000"/>
          <w:szCs w:val="24"/>
        </w:rPr>
        <w:t>,</w:t>
      </w:r>
      <w:r w:rsidRPr="00F47866">
        <w:rPr>
          <w:rFonts w:eastAsia="Times New Roman" w:cs="Times New Roman"/>
          <w:color w:val="000000"/>
          <w:szCs w:val="24"/>
        </w:rPr>
        <w:t xml:space="preserve"> dokumentu iznīc</w:t>
      </w:r>
      <w:r>
        <w:rPr>
          <w:rFonts w:eastAsia="Times New Roman" w:cs="Times New Roman"/>
          <w:color w:val="000000"/>
          <w:szCs w:val="24"/>
        </w:rPr>
        <w:t>ības</w:t>
      </w:r>
      <w:r w:rsidRPr="00F47866">
        <w:rPr>
          <w:rFonts w:eastAsia="Times New Roman" w:cs="Times New Roman"/>
          <w:color w:val="000000"/>
          <w:szCs w:val="24"/>
        </w:rPr>
        <w:t xml:space="preserve"> ugunī utt</w:t>
      </w:r>
      <w:r>
        <w:rPr>
          <w:rFonts w:eastAsia="Times New Roman" w:cs="Times New Roman"/>
          <w:color w:val="000000"/>
          <w:szCs w:val="24"/>
        </w:rPr>
        <w:t>.</w:t>
      </w:r>
      <w:r w:rsidRPr="00BC42AF">
        <w:rPr>
          <w:rFonts w:eastAsia="Times New Roman" w:cs="Times New Roman"/>
          <w:color w:val="000000"/>
          <w:szCs w:val="24"/>
        </w:rPr>
        <w:t xml:space="preserve"> </w:t>
      </w:r>
      <w:r w:rsidRPr="00F47866">
        <w:rPr>
          <w:rFonts w:eastAsia="Times New Roman" w:cs="Times New Roman"/>
          <w:color w:val="000000"/>
          <w:szCs w:val="24"/>
        </w:rPr>
        <w:t>Lai</w:t>
      </w:r>
      <w:r>
        <w:rPr>
          <w:rFonts w:eastAsia="Times New Roman" w:cs="Times New Roman"/>
          <w:color w:val="000000"/>
          <w:szCs w:val="24"/>
        </w:rPr>
        <w:t xml:space="preserve"> vai</w:t>
      </w:r>
      <w:r w:rsidRPr="00F47866">
        <w:rPr>
          <w:rFonts w:eastAsia="Times New Roman" w:cs="Times New Roman"/>
          <w:color w:val="000000"/>
          <w:szCs w:val="24"/>
        </w:rPr>
        <w:t xml:space="preserve"> kā, prasības </w:t>
      </w:r>
      <w:r>
        <w:rPr>
          <w:rFonts w:eastAsia="Times New Roman" w:cs="Times New Roman"/>
          <w:color w:val="000000"/>
          <w:szCs w:val="24"/>
        </w:rPr>
        <w:t>noraidīj</w:t>
      </w:r>
      <w:r w:rsidRPr="00F47866">
        <w:rPr>
          <w:rFonts w:eastAsia="Times New Roman" w:cs="Times New Roman"/>
          <w:color w:val="000000"/>
          <w:szCs w:val="24"/>
        </w:rPr>
        <w:t>ums pēc būtības š</w:t>
      </w:r>
      <w:r>
        <w:rPr>
          <w:rFonts w:eastAsia="Times New Roman" w:cs="Times New Roman"/>
          <w:color w:val="000000"/>
          <w:szCs w:val="24"/>
        </w:rPr>
        <w:t>ād</w:t>
      </w:r>
      <w:r w:rsidRPr="00F47866">
        <w:rPr>
          <w:rFonts w:eastAsia="Times New Roman" w:cs="Times New Roman"/>
          <w:color w:val="000000"/>
          <w:szCs w:val="24"/>
        </w:rPr>
        <w:t>os gadījumos iznīcina prasījuma tiesības un tad pušu labajai sirdsapziņai atliek godīgi izšķirties savā starpā, ja tās vēlas</w:t>
      </w:r>
      <w:r>
        <w:rPr>
          <w:rStyle w:val="FootnoteReference"/>
          <w:rFonts w:eastAsia="Times New Roman" w:cs="Times New Roman"/>
          <w:color w:val="000000"/>
          <w:szCs w:val="24"/>
        </w:rPr>
        <w:footnoteReference w:id="91"/>
      </w:r>
      <w:r w:rsidRPr="00F47866">
        <w:rPr>
          <w:rFonts w:eastAsia="Times New Roman" w:cs="Times New Roman"/>
          <w:color w:val="000000"/>
          <w:szCs w:val="24"/>
        </w:rPr>
        <w:t>)</w:t>
      </w:r>
      <w:r>
        <w:rPr>
          <w:rFonts w:eastAsia="Times New Roman" w:cs="Times New Roman"/>
          <w:color w:val="000000"/>
          <w:szCs w:val="24"/>
        </w:rPr>
        <w:t>.</w:t>
      </w:r>
      <w:r w:rsidRPr="0011750A">
        <w:rPr>
          <w:rFonts w:eastAsia="Times New Roman" w:cs="Times New Roman"/>
          <w:color w:val="000000"/>
          <w:szCs w:val="24"/>
        </w:rPr>
        <w:t xml:space="preserve"> </w:t>
      </w:r>
      <w:r>
        <w:rPr>
          <w:rFonts w:eastAsia="Times New Roman" w:cs="Times New Roman"/>
          <w:color w:val="000000"/>
          <w:szCs w:val="24"/>
        </w:rPr>
        <w:t>Spried</w:t>
      </w:r>
      <w:r w:rsidRPr="00F47866">
        <w:rPr>
          <w:rFonts w:eastAsia="Times New Roman" w:cs="Times New Roman"/>
          <w:color w:val="000000"/>
          <w:szCs w:val="24"/>
        </w:rPr>
        <w:t xml:space="preserve">uma nesaskaņa ar </w:t>
      </w:r>
      <w:r>
        <w:rPr>
          <w:rFonts w:eastAsia="Times New Roman" w:cs="Times New Roman"/>
          <w:color w:val="000000"/>
          <w:szCs w:val="24"/>
        </w:rPr>
        <w:t xml:space="preserve">tiesību </w:t>
      </w:r>
      <w:r w:rsidRPr="00F47866">
        <w:rPr>
          <w:rFonts w:eastAsia="Times New Roman" w:cs="Times New Roman"/>
          <w:color w:val="000000"/>
          <w:szCs w:val="24"/>
        </w:rPr>
        <w:t>materiālo</w:t>
      </w:r>
      <w:r w:rsidRPr="0011750A">
        <w:rPr>
          <w:rFonts w:eastAsia="Times New Roman" w:cs="Times New Roman"/>
          <w:color w:val="000000"/>
          <w:szCs w:val="24"/>
        </w:rPr>
        <w:t xml:space="preserve"> </w:t>
      </w:r>
      <w:r w:rsidRPr="00F47866">
        <w:rPr>
          <w:rFonts w:eastAsia="Times New Roman" w:cs="Times New Roman"/>
          <w:color w:val="000000"/>
          <w:szCs w:val="24"/>
        </w:rPr>
        <w:t>pamatojumu</w:t>
      </w:r>
    </w:p>
    <w:p w14:paraId="2794B874" w14:textId="77777777" w:rsidR="005632F1" w:rsidRPr="0011750A" w:rsidRDefault="005632F1" w:rsidP="005632F1">
      <w:pPr>
        <w:shd w:val="clear" w:color="auto" w:fill="FFFFFF"/>
        <w:autoSpaceDE w:val="0"/>
        <w:autoSpaceDN w:val="0"/>
        <w:adjustRightInd w:val="0"/>
        <w:spacing w:line="276" w:lineRule="auto"/>
        <w:jc w:val="center"/>
        <w:rPr>
          <w:rFonts w:cs="Times New Roman"/>
          <w:sz w:val="20"/>
          <w:szCs w:val="20"/>
        </w:rPr>
      </w:pPr>
      <w:r w:rsidRPr="0011750A">
        <w:rPr>
          <w:rFonts w:cs="Times New Roman"/>
          <w:sz w:val="20"/>
          <w:szCs w:val="20"/>
        </w:rPr>
        <w:t>-437-</w:t>
      </w:r>
    </w:p>
    <w:p w14:paraId="0F750838" w14:textId="77777777" w:rsidR="005632F1" w:rsidRPr="008046AC" w:rsidRDefault="005632F1" w:rsidP="005632F1">
      <w:pPr>
        <w:shd w:val="clear" w:color="auto" w:fill="FFFFFF"/>
        <w:autoSpaceDE w:val="0"/>
        <w:autoSpaceDN w:val="0"/>
        <w:adjustRightInd w:val="0"/>
        <w:spacing w:line="276" w:lineRule="auto"/>
        <w:rPr>
          <w:rFonts w:cs="Times New Roman"/>
          <w:szCs w:val="24"/>
        </w:rPr>
      </w:pPr>
      <w:r w:rsidRPr="00F47866">
        <w:rPr>
          <w:rFonts w:eastAsia="Times New Roman" w:cs="Times New Roman"/>
          <w:color w:val="000000"/>
          <w:szCs w:val="24"/>
        </w:rPr>
        <w:t>var sekot gadījumā, ja tiesa atz</w:t>
      </w:r>
      <w:r>
        <w:rPr>
          <w:rFonts w:eastAsia="Times New Roman" w:cs="Times New Roman"/>
          <w:color w:val="000000"/>
          <w:szCs w:val="24"/>
        </w:rPr>
        <w:t>ina</w:t>
      </w:r>
      <w:r w:rsidRPr="00F47866">
        <w:rPr>
          <w:rFonts w:eastAsia="Times New Roman" w:cs="Times New Roman"/>
          <w:color w:val="000000"/>
          <w:szCs w:val="24"/>
        </w:rPr>
        <w:t xml:space="preserve"> prasību par ie</w:t>
      </w:r>
      <w:r>
        <w:rPr>
          <w:rFonts w:eastAsia="Times New Roman" w:cs="Times New Roman"/>
          <w:color w:val="000000"/>
          <w:szCs w:val="24"/>
        </w:rPr>
        <w:t>vērības</w:t>
      </w:r>
      <w:r w:rsidRPr="00F47866">
        <w:rPr>
          <w:rFonts w:eastAsia="Times New Roman" w:cs="Times New Roman"/>
          <w:color w:val="000000"/>
          <w:szCs w:val="24"/>
        </w:rPr>
        <w:t xml:space="preserve"> vērtu</w:t>
      </w:r>
      <w:r>
        <w:rPr>
          <w:rFonts w:eastAsia="Times New Roman" w:cs="Times New Roman"/>
          <w:color w:val="000000"/>
          <w:szCs w:val="24"/>
        </w:rPr>
        <w:t>, bet</w:t>
      </w:r>
      <w:r w:rsidRPr="00F47866">
        <w:rPr>
          <w:rFonts w:eastAsia="Times New Roman" w:cs="Times New Roman"/>
          <w:color w:val="000000"/>
          <w:szCs w:val="24"/>
        </w:rPr>
        <w:t xml:space="preserve"> atbildētājs, iespējams, atstāja novārtā aizstāvību, nevēlējās vai nevarēja izstrādāt visus iebildumus un argumentus pret prasību, un rezultātā prasītājam tika piešķirtas tiesības, kuru viņam nebija</w:t>
      </w:r>
      <w:r>
        <w:rPr>
          <w:rFonts w:eastAsia="Times New Roman" w:cs="Times New Roman"/>
          <w:color w:val="000000"/>
          <w:szCs w:val="24"/>
        </w:rPr>
        <w:t xml:space="preserve">. </w:t>
      </w:r>
      <w:r w:rsidRPr="00F47866">
        <w:rPr>
          <w:rFonts w:eastAsia="Times New Roman" w:cs="Times New Roman"/>
          <w:color w:val="000000"/>
          <w:szCs w:val="24"/>
        </w:rPr>
        <w:t xml:space="preserve">Tāpat kā pirmajā nesaskaņas gadījumā spriedums kalpo </w:t>
      </w:r>
      <w:r>
        <w:rPr>
          <w:rFonts w:eastAsia="Times New Roman" w:cs="Times New Roman"/>
          <w:color w:val="000000"/>
          <w:szCs w:val="24"/>
        </w:rPr>
        <w:t>par</w:t>
      </w:r>
      <w:r w:rsidRPr="00F47866">
        <w:rPr>
          <w:rFonts w:eastAsia="Times New Roman" w:cs="Times New Roman"/>
          <w:color w:val="000000"/>
          <w:szCs w:val="24"/>
        </w:rPr>
        <w:t xml:space="preserve"> tiesību izbeigšanai</w:t>
      </w:r>
      <w:r>
        <w:rPr>
          <w:rFonts w:eastAsia="Times New Roman" w:cs="Times New Roman"/>
          <w:color w:val="000000"/>
          <w:szCs w:val="24"/>
        </w:rPr>
        <w:t xml:space="preserve"> līdzekli</w:t>
      </w:r>
      <w:r w:rsidRPr="00F47866">
        <w:rPr>
          <w:rFonts w:eastAsia="Times New Roman" w:cs="Times New Roman"/>
          <w:color w:val="000000"/>
          <w:szCs w:val="24"/>
        </w:rPr>
        <w:t>, tā otrā</w:t>
      </w:r>
      <w:r>
        <w:rPr>
          <w:rFonts w:eastAsia="Times New Roman" w:cs="Times New Roman"/>
          <w:color w:val="000000"/>
          <w:szCs w:val="24"/>
        </w:rPr>
        <w:t xml:space="preserve"> gadījumā</w:t>
      </w:r>
      <w:r w:rsidRPr="00F47866">
        <w:rPr>
          <w:rFonts w:eastAsia="Times New Roman" w:cs="Times New Roman"/>
          <w:color w:val="000000"/>
          <w:szCs w:val="24"/>
        </w:rPr>
        <w:t xml:space="preserve"> tas ir līdzeklis to iegūšanai vai nodibināšanai. Bet acīmredzot abi šie gadījumi nav normāli; vispārējais taisnīguma princips ir tāds, ka ar tiesas lēmumu tikai jānoskaidro un jānostiprina esošās civiltiesiskās attiecības, jānovērš strīdi un šaubas par civ</w:t>
      </w:r>
      <w:r>
        <w:rPr>
          <w:rFonts w:eastAsia="Times New Roman" w:cs="Times New Roman"/>
          <w:color w:val="000000"/>
          <w:szCs w:val="24"/>
        </w:rPr>
        <w:t>i</w:t>
      </w:r>
      <w:r w:rsidRPr="00F47866">
        <w:rPr>
          <w:rFonts w:eastAsia="Times New Roman" w:cs="Times New Roman"/>
          <w:color w:val="000000"/>
          <w:szCs w:val="24"/>
        </w:rPr>
        <w:t>l</w:t>
      </w:r>
      <w:r>
        <w:rPr>
          <w:rFonts w:eastAsia="Times New Roman" w:cs="Times New Roman"/>
          <w:color w:val="000000"/>
          <w:szCs w:val="24"/>
        </w:rPr>
        <w:t xml:space="preserve">ajām </w:t>
      </w:r>
      <w:r w:rsidRPr="00F47866">
        <w:rPr>
          <w:rFonts w:eastAsia="Times New Roman" w:cs="Times New Roman"/>
          <w:color w:val="000000"/>
          <w:szCs w:val="24"/>
        </w:rPr>
        <w:t>tiesībām, jāatzīst šīs tiesības un jāatsakās no likumam neatbilstošas uzmākšanās.</w:t>
      </w:r>
      <w:r w:rsidRPr="00357B07">
        <w:rPr>
          <w:rFonts w:eastAsia="Times New Roman" w:cs="Times New Roman"/>
          <w:color w:val="000000"/>
          <w:szCs w:val="24"/>
        </w:rPr>
        <w:t xml:space="preserve"> </w:t>
      </w:r>
      <w:r w:rsidRPr="00F47866">
        <w:rPr>
          <w:rFonts w:eastAsia="Times New Roman" w:cs="Times New Roman"/>
          <w:color w:val="000000"/>
          <w:szCs w:val="24"/>
        </w:rPr>
        <w:t xml:space="preserve">Jebkurā gadījumā </w:t>
      </w:r>
      <w:r>
        <w:rPr>
          <w:rFonts w:eastAsia="Times New Roman" w:cs="Times New Roman"/>
          <w:color w:val="000000"/>
          <w:szCs w:val="24"/>
        </w:rPr>
        <w:t>spried</w:t>
      </w:r>
      <w:r w:rsidRPr="00F47866">
        <w:rPr>
          <w:rFonts w:eastAsia="Times New Roman" w:cs="Times New Roman"/>
          <w:color w:val="000000"/>
          <w:szCs w:val="24"/>
        </w:rPr>
        <w:t>ums pēc būtības izbeidz strīdu, kuru tas ir izšķ</w:t>
      </w:r>
      <w:r>
        <w:rPr>
          <w:rFonts w:eastAsia="Times New Roman" w:cs="Times New Roman"/>
          <w:color w:val="000000"/>
          <w:szCs w:val="24"/>
        </w:rPr>
        <w:t>īri</w:t>
      </w:r>
      <w:r w:rsidRPr="00F47866">
        <w:rPr>
          <w:rFonts w:eastAsia="Times New Roman" w:cs="Times New Roman"/>
          <w:color w:val="000000"/>
          <w:szCs w:val="24"/>
        </w:rPr>
        <w:t xml:space="preserve">s, un </w:t>
      </w:r>
      <w:r>
        <w:rPr>
          <w:rFonts w:eastAsia="Times New Roman" w:cs="Times New Roman"/>
          <w:color w:val="000000"/>
          <w:szCs w:val="24"/>
        </w:rPr>
        <w:t>novērš</w:t>
      </w:r>
      <w:r w:rsidRPr="00F47866">
        <w:rPr>
          <w:rFonts w:eastAsia="Times New Roman" w:cs="Times New Roman"/>
          <w:color w:val="000000"/>
          <w:szCs w:val="24"/>
        </w:rPr>
        <w:t xml:space="preserve"> to uz visiem laikiem. Ja </w:t>
      </w:r>
      <w:r>
        <w:rPr>
          <w:rFonts w:eastAsia="Times New Roman" w:cs="Times New Roman"/>
          <w:color w:val="000000"/>
          <w:szCs w:val="24"/>
        </w:rPr>
        <w:t>strīds</w:t>
      </w:r>
      <w:r w:rsidRPr="00F47866">
        <w:rPr>
          <w:rFonts w:eastAsia="Times New Roman" w:cs="Times New Roman"/>
          <w:color w:val="000000"/>
          <w:szCs w:val="24"/>
        </w:rPr>
        <w:t xml:space="preserve"> pēc tam tiktu </w:t>
      </w:r>
      <w:r>
        <w:rPr>
          <w:rFonts w:eastAsia="Times New Roman" w:cs="Times New Roman"/>
          <w:color w:val="000000"/>
          <w:szCs w:val="24"/>
        </w:rPr>
        <w:t>celts</w:t>
      </w:r>
      <w:r w:rsidRPr="00F47866">
        <w:rPr>
          <w:rFonts w:eastAsia="Times New Roman" w:cs="Times New Roman"/>
          <w:color w:val="000000"/>
          <w:szCs w:val="24"/>
        </w:rPr>
        <w:t xml:space="preserve"> atkārtoti, vai nu prasības veidā, vai no aizstāvības puses kādā citā procesā, tad pret viņu varētu celt iebildumu, ka lieta jau ir izlemta un ka </w:t>
      </w:r>
      <w:r>
        <w:rPr>
          <w:rFonts w:eastAsia="Times New Roman" w:cs="Times New Roman"/>
          <w:color w:val="000000"/>
          <w:szCs w:val="24"/>
        </w:rPr>
        <w:t>izspriesto nevar pārspriest</w:t>
      </w:r>
      <w:r w:rsidRPr="00F47866">
        <w:rPr>
          <w:rFonts w:eastAsia="Times New Roman" w:cs="Times New Roman"/>
          <w:color w:val="000000"/>
          <w:szCs w:val="24"/>
        </w:rPr>
        <w:t xml:space="preserve"> (excertio rei judicatae)</w:t>
      </w:r>
      <w:r>
        <w:rPr>
          <w:rFonts w:eastAsia="Times New Roman" w:cs="Times New Roman"/>
          <w:color w:val="000000"/>
          <w:szCs w:val="24"/>
        </w:rPr>
        <w:t>.</w:t>
      </w:r>
    </w:p>
    <w:p w14:paraId="17C90A2A" w14:textId="77777777" w:rsidR="005632F1" w:rsidRDefault="005632F1" w:rsidP="005632F1">
      <w:pPr>
        <w:shd w:val="clear" w:color="auto" w:fill="FFFFFF"/>
        <w:autoSpaceDE w:val="0"/>
        <w:autoSpaceDN w:val="0"/>
        <w:adjustRightInd w:val="0"/>
        <w:spacing w:line="276" w:lineRule="auto"/>
        <w:ind w:firstLine="709"/>
        <w:rPr>
          <w:rFonts w:eastAsia="Times New Roman" w:cs="Times New Roman"/>
          <w:color w:val="000000"/>
          <w:szCs w:val="24"/>
        </w:rPr>
      </w:pPr>
      <w:r>
        <w:rPr>
          <w:rFonts w:eastAsia="Times New Roman" w:cs="Times New Roman"/>
          <w:color w:val="000000"/>
          <w:szCs w:val="24"/>
        </w:rPr>
        <w:t>S</w:t>
      </w:r>
      <w:r w:rsidRPr="00F47866">
        <w:rPr>
          <w:rFonts w:eastAsia="Times New Roman" w:cs="Times New Roman"/>
          <w:color w:val="000000"/>
          <w:szCs w:val="24"/>
        </w:rPr>
        <w:t xml:space="preserve">aprotams, ka </w:t>
      </w:r>
      <w:r>
        <w:rPr>
          <w:rFonts w:eastAsia="Times New Roman" w:cs="Times New Roman"/>
          <w:color w:val="000000"/>
          <w:szCs w:val="24"/>
        </w:rPr>
        <w:t>spried</w:t>
      </w:r>
      <w:r w:rsidRPr="00F47866">
        <w:rPr>
          <w:rFonts w:eastAsia="Times New Roman" w:cs="Times New Roman"/>
          <w:color w:val="000000"/>
          <w:szCs w:val="24"/>
        </w:rPr>
        <w:t xml:space="preserve">uma juridiskam spēkam un uz to balstītajiem iebildumiem ir savas </w:t>
      </w:r>
      <w:r w:rsidRPr="00F47866">
        <w:rPr>
          <w:rFonts w:eastAsia="Times New Roman" w:cs="Times New Roman"/>
          <w:color w:val="000000"/>
          <w:spacing w:val="40"/>
          <w:szCs w:val="24"/>
        </w:rPr>
        <w:t xml:space="preserve">robežas </w:t>
      </w:r>
      <w:r w:rsidRPr="00F47866">
        <w:rPr>
          <w:rFonts w:eastAsia="Times New Roman" w:cs="Times New Roman"/>
          <w:color w:val="000000"/>
          <w:szCs w:val="24"/>
        </w:rPr>
        <w:t xml:space="preserve">un tie nevar </w:t>
      </w:r>
      <w:r>
        <w:rPr>
          <w:rFonts w:eastAsia="Times New Roman" w:cs="Times New Roman"/>
          <w:color w:val="000000"/>
          <w:szCs w:val="24"/>
        </w:rPr>
        <w:t>iziet ārpus tā priekšmeta</w:t>
      </w:r>
      <w:r w:rsidRPr="00F47866">
        <w:rPr>
          <w:rFonts w:eastAsia="Times New Roman" w:cs="Times New Roman"/>
          <w:color w:val="000000"/>
          <w:szCs w:val="24"/>
        </w:rPr>
        <w:t xml:space="preserve">, par kuru </w:t>
      </w:r>
      <w:r>
        <w:rPr>
          <w:rFonts w:eastAsia="Times New Roman" w:cs="Times New Roman"/>
          <w:color w:val="000000"/>
          <w:szCs w:val="24"/>
        </w:rPr>
        <w:t>spriedums</w:t>
      </w:r>
      <w:r w:rsidRPr="00F47866">
        <w:rPr>
          <w:rFonts w:eastAsia="Times New Roman" w:cs="Times New Roman"/>
          <w:color w:val="000000"/>
          <w:szCs w:val="24"/>
        </w:rPr>
        <w:t xml:space="preserve"> </w:t>
      </w:r>
      <w:r>
        <w:rPr>
          <w:rFonts w:eastAsia="Times New Roman" w:cs="Times New Roman"/>
          <w:color w:val="000000"/>
          <w:szCs w:val="24"/>
        </w:rPr>
        <w:t>taisī</w:t>
      </w:r>
      <w:r w:rsidRPr="00F47866">
        <w:rPr>
          <w:rFonts w:eastAsia="Times New Roman" w:cs="Times New Roman"/>
          <w:color w:val="000000"/>
          <w:szCs w:val="24"/>
        </w:rPr>
        <w:t xml:space="preserve">ts, un personām, kurām šis process un tā rezultāti atzīstami par saistošiem. Juridiskā spēka robežas ir </w:t>
      </w:r>
      <w:r w:rsidRPr="00F47866">
        <w:rPr>
          <w:rFonts w:eastAsia="Times New Roman" w:cs="Times New Roman"/>
          <w:color w:val="000000"/>
          <w:spacing w:val="40"/>
          <w:szCs w:val="24"/>
        </w:rPr>
        <w:t>objektīvas</w:t>
      </w:r>
      <w:r w:rsidRPr="00F47866">
        <w:rPr>
          <w:rFonts w:eastAsia="Times New Roman" w:cs="Times New Roman"/>
          <w:color w:val="000000"/>
          <w:szCs w:val="24"/>
        </w:rPr>
        <w:t xml:space="preserve">, atkarībā no procesa priekšmeta, un </w:t>
      </w:r>
      <w:r w:rsidRPr="00F47866">
        <w:rPr>
          <w:rFonts w:eastAsia="Times New Roman" w:cs="Times New Roman"/>
          <w:color w:val="000000"/>
          <w:spacing w:val="40"/>
          <w:szCs w:val="24"/>
        </w:rPr>
        <w:t>subjektīv</w:t>
      </w:r>
      <w:r>
        <w:rPr>
          <w:rFonts w:eastAsia="Times New Roman" w:cs="Times New Roman"/>
          <w:color w:val="000000"/>
          <w:spacing w:val="40"/>
          <w:szCs w:val="24"/>
        </w:rPr>
        <w:t>a</w:t>
      </w:r>
      <w:r w:rsidRPr="00F47866">
        <w:rPr>
          <w:rFonts w:eastAsia="Times New Roman" w:cs="Times New Roman"/>
          <w:color w:val="000000"/>
          <w:spacing w:val="40"/>
          <w:szCs w:val="24"/>
        </w:rPr>
        <w:t>s</w:t>
      </w:r>
      <w:r w:rsidRPr="00F47866">
        <w:rPr>
          <w:rFonts w:eastAsia="Times New Roman" w:cs="Times New Roman"/>
          <w:color w:val="000000"/>
          <w:szCs w:val="24"/>
        </w:rPr>
        <w:t xml:space="preserve">, </w:t>
      </w:r>
      <w:r>
        <w:rPr>
          <w:rFonts w:eastAsia="Times New Roman" w:cs="Times New Roman"/>
          <w:color w:val="000000"/>
          <w:szCs w:val="24"/>
        </w:rPr>
        <w:t>to</w:t>
      </w:r>
      <w:r w:rsidRPr="00F47866">
        <w:rPr>
          <w:rFonts w:eastAsia="Times New Roman" w:cs="Times New Roman"/>
          <w:color w:val="000000"/>
          <w:szCs w:val="24"/>
        </w:rPr>
        <w:t xml:space="preserve"> nosaka ar </w:t>
      </w:r>
      <w:r>
        <w:rPr>
          <w:rFonts w:eastAsia="Times New Roman" w:cs="Times New Roman"/>
          <w:color w:val="000000"/>
          <w:szCs w:val="24"/>
        </w:rPr>
        <w:t>spried</w:t>
      </w:r>
      <w:r w:rsidRPr="00F47866">
        <w:rPr>
          <w:rFonts w:eastAsia="Times New Roman" w:cs="Times New Roman"/>
          <w:color w:val="000000"/>
          <w:szCs w:val="24"/>
        </w:rPr>
        <w:t>umu saistīto personu loku.</w:t>
      </w:r>
    </w:p>
    <w:p w14:paraId="16979B1E" w14:textId="77777777" w:rsidR="005632F1" w:rsidRPr="00C52D0C" w:rsidRDefault="005632F1" w:rsidP="005632F1">
      <w:pPr>
        <w:shd w:val="clear" w:color="auto" w:fill="FFFFFF"/>
        <w:autoSpaceDE w:val="0"/>
        <w:autoSpaceDN w:val="0"/>
        <w:adjustRightInd w:val="0"/>
        <w:spacing w:line="276" w:lineRule="auto"/>
        <w:ind w:firstLine="709"/>
        <w:rPr>
          <w:rFonts w:eastAsia="Times New Roman" w:cs="Times New Roman"/>
          <w:color w:val="000000"/>
          <w:szCs w:val="24"/>
        </w:rPr>
      </w:pPr>
      <w:r w:rsidRPr="00F47866">
        <w:rPr>
          <w:rFonts w:eastAsia="Times New Roman" w:cs="Times New Roman"/>
          <w:color w:val="000000"/>
          <w:szCs w:val="24"/>
        </w:rPr>
        <w:t>α) Katr</w:t>
      </w:r>
      <w:r>
        <w:rPr>
          <w:rFonts w:eastAsia="Times New Roman" w:cs="Times New Roman"/>
          <w:color w:val="000000"/>
          <w:szCs w:val="24"/>
        </w:rPr>
        <w:t>s</w:t>
      </w:r>
      <w:r w:rsidRPr="00F47866">
        <w:rPr>
          <w:rFonts w:eastAsia="Times New Roman" w:cs="Times New Roman"/>
          <w:color w:val="000000"/>
          <w:szCs w:val="24"/>
        </w:rPr>
        <w:t xml:space="preserve"> proces</w:t>
      </w:r>
      <w:r>
        <w:rPr>
          <w:rFonts w:eastAsia="Times New Roman" w:cs="Times New Roman"/>
          <w:color w:val="000000"/>
          <w:szCs w:val="24"/>
        </w:rPr>
        <w:t>s</w:t>
      </w:r>
      <w:r w:rsidRPr="00F47866">
        <w:rPr>
          <w:rFonts w:eastAsia="Times New Roman" w:cs="Times New Roman"/>
          <w:color w:val="000000"/>
          <w:szCs w:val="24"/>
        </w:rPr>
        <w:t xml:space="preserve"> ir </w:t>
      </w:r>
      <w:r>
        <w:rPr>
          <w:rFonts w:eastAsia="Times New Roman" w:cs="Times New Roman"/>
          <w:color w:val="000000"/>
          <w:szCs w:val="24"/>
        </w:rPr>
        <w:t>prāva</w:t>
      </w:r>
      <w:r w:rsidRPr="00F47866">
        <w:rPr>
          <w:rFonts w:eastAsia="Times New Roman" w:cs="Times New Roman"/>
          <w:color w:val="000000"/>
          <w:szCs w:val="24"/>
        </w:rPr>
        <w:t xml:space="preserve"> par civil</w:t>
      </w:r>
      <w:r>
        <w:rPr>
          <w:rFonts w:eastAsia="Times New Roman" w:cs="Times New Roman"/>
          <w:color w:val="000000"/>
          <w:szCs w:val="24"/>
        </w:rPr>
        <w:t xml:space="preserve">ām </w:t>
      </w:r>
      <w:r w:rsidRPr="00F47866">
        <w:rPr>
          <w:rFonts w:eastAsia="Times New Roman" w:cs="Times New Roman"/>
          <w:color w:val="000000"/>
          <w:szCs w:val="24"/>
        </w:rPr>
        <w:t>tiesībām (</w:t>
      </w:r>
      <w:r>
        <w:rPr>
          <w:rFonts w:eastAsia="Times New Roman" w:cs="Times New Roman"/>
          <w:color w:val="000000"/>
          <w:szCs w:val="24"/>
        </w:rPr>
        <w:t xml:space="preserve">Nol. </w:t>
      </w:r>
      <w:r w:rsidRPr="00F47866">
        <w:rPr>
          <w:rFonts w:eastAsia="Times New Roman" w:cs="Times New Roman"/>
          <w:color w:val="000000"/>
          <w:szCs w:val="24"/>
        </w:rPr>
        <w:t>1.</w:t>
      </w:r>
      <w:r>
        <w:rPr>
          <w:rFonts w:eastAsia="Times New Roman" w:cs="Times New Roman"/>
          <w:color w:val="000000"/>
          <w:szCs w:val="24"/>
        </w:rPr>
        <w:t> p</w:t>
      </w:r>
      <w:r w:rsidRPr="00F47866">
        <w:rPr>
          <w:rFonts w:eastAsia="Times New Roman" w:cs="Times New Roman"/>
          <w:color w:val="000000"/>
          <w:szCs w:val="24"/>
        </w:rPr>
        <w:t xml:space="preserve">.), par privātām civiltiesiskām </w:t>
      </w:r>
      <w:r w:rsidRPr="00F47866">
        <w:rPr>
          <w:rFonts w:eastAsia="Times New Roman" w:cs="Times New Roman"/>
          <w:color w:val="000000"/>
          <w:spacing w:val="40"/>
          <w:szCs w:val="24"/>
        </w:rPr>
        <w:t>attiecībām</w:t>
      </w:r>
      <w:r w:rsidRPr="00F47866">
        <w:rPr>
          <w:rStyle w:val="FootnoteReference"/>
          <w:rFonts w:eastAsia="Times New Roman" w:cs="Times New Roman"/>
          <w:color w:val="000000"/>
          <w:spacing w:val="40"/>
          <w:szCs w:val="24"/>
        </w:rPr>
        <w:footnoteReference w:id="92"/>
      </w:r>
      <w:r w:rsidRPr="00F47866">
        <w:rPr>
          <w:rFonts w:eastAsia="Times New Roman" w:cs="Times New Roman"/>
          <w:color w:val="000000"/>
          <w:szCs w:val="24"/>
        </w:rPr>
        <w:t>).</w:t>
      </w:r>
      <w:r w:rsidRPr="00BB67AA">
        <w:rPr>
          <w:rFonts w:eastAsia="Times New Roman" w:cs="Times New Roman"/>
          <w:color w:val="000000"/>
          <w:szCs w:val="24"/>
        </w:rPr>
        <w:t xml:space="preserve"> </w:t>
      </w:r>
      <w:r w:rsidRPr="00F47866">
        <w:rPr>
          <w:rFonts w:eastAsia="Times New Roman" w:cs="Times New Roman"/>
          <w:color w:val="000000"/>
          <w:szCs w:val="24"/>
        </w:rPr>
        <w:t>Tajā</w:t>
      </w:r>
      <w:r>
        <w:rPr>
          <w:rFonts w:eastAsia="Times New Roman" w:cs="Times New Roman"/>
          <w:color w:val="000000"/>
          <w:szCs w:val="24"/>
        </w:rPr>
        <w:t>s</w:t>
      </w:r>
      <w:r w:rsidRPr="00F47866">
        <w:rPr>
          <w:rFonts w:eastAsia="Times New Roman" w:cs="Times New Roman"/>
          <w:color w:val="000000"/>
          <w:szCs w:val="24"/>
        </w:rPr>
        <w:t xml:space="preserve"> </w:t>
      </w:r>
      <w:r>
        <w:rPr>
          <w:rFonts w:eastAsia="Times New Roman" w:cs="Times New Roman"/>
          <w:color w:val="000000"/>
          <w:szCs w:val="24"/>
        </w:rPr>
        <w:t>koncentrējās</w:t>
      </w:r>
      <w:r w:rsidRPr="00F47866">
        <w:rPr>
          <w:rFonts w:eastAsia="Times New Roman" w:cs="Times New Roman"/>
          <w:color w:val="000000"/>
          <w:szCs w:val="24"/>
        </w:rPr>
        <w:t xml:space="preserve"> pušu prasīb</w:t>
      </w:r>
      <w:r>
        <w:rPr>
          <w:rFonts w:eastAsia="Times New Roman" w:cs="Times New Roman"/>
          <w:color w:val="000000"/>
          <w:szCs w:val="24"/>
        </w:rPr>
        <w:t>as</w:t>
      </w:r>
      <w:r w:rsidRPr="00F47866">
        <w:rPr>
          <w:rFonts w:eastAsia="Times New Roman" w:cs="Times New Roman"/>
          <w:color w:val="000000"/>
          <w:szCs w:val="24"/>
        </w:rPr>
        <w:t xml:space="preserve"> un argumenti; tas kalpo </w:t>
      </w:r>
      <w:r>
        <w:rPr>
          <w:rFonts w:eastAsia="Times New Roman" w:cs="Times New Roman"/>
          <w:color w:val="000000"/>
          <w:szCs w:val="24"/>
        </w:rPr>
        <w:t>arī par</w:t>
      </w:r>
      <w:r w:rsidRPr="00F47866">
        <w:rPr>
          <w:rFonts w:eastAsia="Times New Roman" w:cs="Times New Roman"/>
          <w:color w:val="000000"/>
          <w:szCs w:val="24"/>
        </w:rPr>
        <w:t xml:space="preserve"> </w:t>
      </w:r>
      <w:r>
        <w:rPr>
          <w:rFonts w:eastAsia="Times New Roman" w:cs="Times New Roman"/>
          <w:color w:val="000000"/>
          <w:szCs w:val="24"/>
        </w:rPr>
        <w:t>spried</w:t>
      </w:r>
      <w:r w:rsidRPr="00F47866">
        <w:rPr>
          <w:rFonts w:eastAsia="Times New Roman" w:cs="Times New Roman"/>
          <w:color w:val="000000"/>
          <w:szCs w:val="24"/>
        </w:rPr>
        <w:t>uma priekšmet</w:t>
      </w:r>
      <w:r>
        <w:rPr>
          <w:rFonts w:eastAsia="Times New Roman" w:cs="Times New Roman"/>
          <w:color w:val="000000"/>
          <w:szCs w:val="24"/>
        </w:rPr>
        <w:t>u</w:t>
      </w:r>
      <w:r w:rsidRPr="00F47866">
        <w:rPr>
          <w:rFonts w:eastAsia="Times New Roman" w:cs="Times New Roman"/>
          <w:color w:val="000000"/>
          <w:szCs w:val="24"/>
        </w:rPr>
        <w:t xml:space="preserve">. Pušu prasības izriet no šīm tiesiskajām attiecībām, kā sekas no </w:t>
      </w:r>
      <w:r>
        <w:rPr>
          <w:rFonts w:eastAsia="Times New Roman" w:cs="Times New Roman"/>
          <w:color w:val="000000"/>
          <w:szCs w:val="24"/>
        </w:rPr>
        <w:t>pamata</w:t>
      </w:r>
      <w:r w:rsidRPr="00F47866">
        <w:rPr>
          <w:rFonts w:eastAsia="Times New Roman" w:cs="Times New Roman"/>
          <w:color w:val="000000"/>
          <w:szCs w:val="24"/>
        </w:rPr>
        <w:t>.</w:t>
      </w:r>
      <w:r w:rsidRPr="00C52D0C">
        <w:rPr>
          <w:rFonts w:eastAsia="Times New Roman" w:cs="Times New Roman"/>
          <w:color w:val="000000"/>
          <w:szCs w:val="24"/>
        </w:rPr>
        <w:t xml:space="preserve"> </w:t>
      </w:r>
      <w:r w:rsidRPr="00F47866">
        <w:rPr>
          <w:rFonts w:eastAsia="Times New Roman" w:cs="Times New Roman"/>
          <w:color w:val="000000"/>
          <w:szCs w:val="24"/>
        </w:rPr>
        <w:t xml:space="preserve">Piemēram, prasītājs </w:t>
      </w:r>
      <w:r>
        <w:rPr>
          <w:rFonts w:eastAsia="Times New Roman" w:cs="Times New Roman"/>
          <w:color w:val="000000"/>
          <w:szCs w:val="24"/>
        </w:rPr>
        <w:t>iz</w:t>
      </w:r>
      <w:r w:rsidRPr="00F47866">
        <w:rPr>
          <w:rFonts w:eastAsia="Times New Roman" w:cs="Times New Roman"/>
          <w:color w:val="000000"/>
          <w:szCs w:val="24"/>
        </w:rPr>
        <w:t>prasa lietu kā savu īpašumu</w:t>
      </w:r>
      <w:r w:rsidRPr="00C52D0C">
        <w:rPr>
          <w:rFonts w:eastAsia="Times New Roman" w:cs="Times New Roman"/>
          <w:color w:val="000000"/>
          <w:szCs w:val="24"/>
        </w:rPr>
        <w:t xml:space="preserve"> </w:t>
      </w:r>
      <w:r w:rsidRPr="00F47866">
        <w:rPr>
          <w:rFonts w:eastAsia="Times New Roman" w:cs="Times New Roman"/>
          <w:color w:val="000000"/>
          <w:szCs w:val="24"/>
        </w:rPr>
        <w:t xml:space="preserve">no atbildētāja valdījuma, pieprasa </w:t>
      </w:r>
      <w:r>
        <w:rPr>
          <w:rFonts w:eastAsia="Times New Roman" w:cs="Times New Roman"/>
          <w:color w:val="000000"/>
          <w:szCs w:val="24"/>
        </w:rPr>
        <w:t xml:space="preserve">kredītā aizdoto </w:t>
      </w:r>
      <w:r w:rsidRPr="00F47866">
        <w:rPr>
          <w:rFonts w:eastAsia="Times New Roman" w:cs="Times New Roman"/>
          <w:color w:val="000000"/>
          <w:szCs w:val="24"/>
        </w:rPr>
        <w:t>naudas summu, utt. Visas šādas prasības acīmredzami ir vērstas uz materiālām tiesiskām attiecībām, uz īpašumtiesībām, uz saistībām utt.</w:t>
      </w:r>
      <w:r w:rsidRPr="00C52D0C">
        <w:rPr>
          <w:rFonts w:eastAsia="Times New Roman" w:cs="Times New Roman"/>
          <w:color w:val="000000"/>
          <w:szCs w:val="24"/>
        </w:rPr>
        <w:t xml:space="preserve"> </w:t>
      </w:r>
      <w:r w:rsidRPr="00F47866">
        <w:rPr>
          <w:rFonts w:eastAsia="Times New Roman" w:cs="Times New Roman"/>
          <w:color w:val="000000"/>
          <w:szCs w:val="24"/>
        </w:rPr>
        <w:t>Atbildētāja aizstāvība parasti mēģina atspēkot šos apgalvojumus, pierādīt, ka īpašumtiesības nepieder prasītājam, ka saistību tiesības viņš nav ieguvis vai</w:t>
      </w:r>
      <w:r>
        <w:rPr>
          <w:rFonts w:eastAsia="Times New Roman" w:cs="Times New Roman"/>
          <w:color w:val="000000"/>
          <w:szCs w:val="24"/>
        </w:rPr>
        <w:t xml:space="preserve"> tās</w:t>
      </w:r>
      <w:r w:rsidRPr="00F47866">
        <w:rPr>
          <w:rFonts w:eastAsia="Times New Roman" w:cs="Times New Roman"/>
          <w:color w:val="000000"/>
          <w:szCs w:val="24"/>
        </w:rPr>
        <w:t xml:space="preserve"> ir</w:t>
      </w:r>
      <w:r w:rsidRPr="00C52D0C">
        <w:rPr>
          <w:rFonts w:eastAsia="Times New Roman" w:cs="Times New Roman"/>
          <w:color w:val="000000"/>
          <w:spacing w:val="40"/>
          <w:szCs w:val="24"/>
        </w:rPr>
        <w:t xml:space="preserve"> beigušas</w:t>
      </w:r>
      <w:r w:rsidRPr="00F47866">
        <w:rPr>
          <w:rFonts w:eastAsia="Times New Roman" w:cs="Times New Roman"/>
          <w:color w:val="000000"/>
          <w:szCs w:val="24"/>
        </w:rPr>
        <w:t xml:space="preserve"> tādā un tādā</w:t>
      </w:r>
      <w:r>
        <w:rPr>
          <w:rFonts w:eastAsia="Times New Roman" w:cs="Times New Roman"/>
          <w:color w:val="000000"/>
          <w:szCs w:val="24"/>
        </w:rPr>
        <w:t xml:space="preserve"> veidā. </w:t>
      </w:r>
      <w:r w:rsidRPr="00F47866">
        <w:rPr>
          <w:rFonts w:eastAsia="Times New Roman" w:cs="Times New Roman"/>
          <w:color w:val="000000"/>
          <w:szCs w:val="24"/>
        </w:rPr>
        <w:t xml:space="preserve">Prasītājs savukārt pierāda, ka tiesības ieguvis tādā un tādā veidā, un noraida oponenta </w:t>
      </w:r>
      <w:r w:rsidRPr="00F47866">
        <w:rPr>
          <w:rFonts w:eastAsia="Times New Roman" w:cs="Times New Roman"/>
          <w:color w:val="000000"/>
          <w:szCs w:val="24"/>
        </w:rPr>
        <w:lastRenderedPageBreak/>
        <w:t>apgalvojumus, ka tās ir beigušās vai ir viņa paša zaudētas. Mēs jau iepriekš esam norādījuši, ka tiesīb</w:t>
      </w:r>
      <w:r>
        <w:rPr>
          <w:rFonts w:eastAsia="Times New Roman" w:cs="Times New Roman"/>
          <w:color w:val="000000"/>
          <w:szCs w:val="24"/>
        </w:rPr>
        <w:t>as</w:t>
      </w:r>
      <w:r w:rsidRPr="00F47866">
        <w:rPr>
          <w:rFonts w:eastAsia="Times New Roman" w:cs="Times New Roman"/>
          <w:color w:val="000000"/>
          <w:szCs w:val="24"/>
        </w:rPr>
        <w:t>, no kur</w:t>
      </w:r>
      <w:r>
        <w:rPr>
          <w:rFonts w:eastAsia="Times New Roman" w:cs="Times New Roman"/>
          <w:color w:val="000000"/>
          <w:szCs w:val="24"/>
        </w:rPr>
        <w:t>ā</w:t>
      </w:r>
      <w:r w:rsidRPr="00F47866">
        <w:rPr>
          <w:rFonts w:eastAsia="Times New Roman" w:cs="Times New Roman"/>
          <w:color w:val="000000"/>
          <w:szCs w:val="24"/>
        </w:rPr>
        <w:t xml:space="preserve">m prasītājs </w:t>
      </w:r>
      <w:r>
        <w:rPr>
          <w:rFonts w:eastAsia="Times New Roman" w:cs="Times New Roman"/>
          <w:color w:val="000000"/>
          <w:szCs w:val="24"/>
        </w:rPr>
        <w:t>atvasina</w:t>
      </w:r>
      <w:r w:rsidRPr="00F47866">
        <w:rPr>
          <w:rFonts w:eastAsia="Times New Roman" w:cs="Times New Roman"/>
          <w:color w:val="000000"/>
          <w:szCs w:val="24"/>
        </w:rPr>
        <w:t xml:space="preserve"> prasīb</w:t>
      </w:r>
      <w:r>
        <w:rPr>
          <w:rFonts w:eastAsia="Times New Roman" w:cs="Times New Roman"/>
          <w:color w:val="000000"/>
          <w:szCs w:val="24"/>
        </w:rPr>
        <w:t>u</w:t>
      </w:r>
      <w:r w:rsidRPr="00F47866">
        <w:rPr>
          <w:rFonts w:eastAsia="Times New Roman" w:cs="Times New Roman"/>
          <w:color w:val="000000"/>
          <w:szCs w:val="24"/>
        </w:rPr>
        <w:t>, sarunvalodā</w:t>
      </w:r>
      <w:r>
        <w:rPr>
          <w:rFonts w:eastAsia="Times New Roman" w:cs="Times New Roman"/>
          <w:color w:val="000000"/>
          <w:szCs w:val="24"/>
        </w:rPr>
        <w:t xml:space="preserve"> un arī</w:t>
      </w:r>
    </w:p>
    <w:p w14:paraId="512687AB" w14:textId="77777777" w:rsidR="005632F1" w:rsidRPr="00FC2A94" w:rsidRDefault="005632F1" w:rsidP="005632F1">
      <w:pPr>
        <w:shd w:val="clear" w:color="auto" w:fill="FFFFFF"/>
        <w:autoSpaceDE w:val="0"/>
        <w:autoSpaceDN w:val="0"/>
        <w:adjustRightInd w:val="0"/>
        <w:spacing w:line="276" w:lineRule="auto"/>
        <w:jc w:val="center"/>
        <w:rPr>
          <w:rFonts w:cs="Times New Roman"/>
          <w:sz w:val="20"/>
          <w:szCs w:val="20"/>
        </w:rPr>
      </w:pPr>
      <w:r w:rsidRPr="00FC2A94">
        <w:rPr>
          <w:rFonts w:cs="Times New Roman"/>
          <w:sz w:val="20"/>
          <w:szCs w:val="20"/>
        </w:rPr>
        <w:t>-438-</w:t>
      </w:r>
    </w:p>
    <w:p w14:paraId="4E2F86AF" w14:textId="77777777" w:rsidR="005632F1" w:rsidRDefault="005632F1" w:rsidP="005632F1">
      <w:pPr>
        <w:shd w:val="clear" w:color="auto" w:fill="FFFFFF"/>
        <w:autoSpaceDE w:val="0"/>
        <w:autoSpaceDN w:val="0"/>
        <w:adjustRightInd w:val="0"/>
        <w:spacing w:line="276" w:lineRule="auto"/>
        <w:rPr>
          <w:rFonts w:eastAsia="Times New Roman" w:cs="Times New Roman"/>
          <w:color w:val="000000"/>
          <w:szCs w:val="24"/>
        </w:rPr>
      </w:pPr>
      <w:r w:rsidRPr="00F47866">
        <w:rPr>
          <w:rFonts w:eastAsia="Times New Roman" w:cs="Times New Roman"/>
          <w:color w:val="000000"/>
          <w:szCs w:val="24"/>
        </w:rPr>
        <w:t xml:space="preserve"> teor</w:t>
      </w:r>
      <w:r>
        <w:rPr>
          <w:rFonts w:eastAsia="Times New Roman" w:cs="Times New Roman"/>
          <w:color w:val="000000"/>
          <w:szCs w:val="24"/>
        </w:rPr>
        <w:t>ijā dēvē</w:t>
      </w:r>
      <w:r w:rsidRPr="00F47866">
        <w:rPr>
          <w:rFonts w:eastAsia="Times New Roman" w:cs="Times New Roman"/>
          <w:color w:val="000000"/>
          <w:szCs w:val="24"/>
        </w:rPr>
        <w:t xml:space="preserve"> gan </w:t>
      </w:r>
      <w:r>
        <w:rPr>
          <w:rFonts w:eastAsia="Times New Roman" w:cs="Times New Roman"/>
          <w:color w:val="000000"/>
          <w:szCs w:val="24"/>
        </w:rPr>
        <w:t>par</w:t>
      </w:r>
      <w:r w:rsidRPr="00F47866">
        <w:rPr>
          <w:rFonts w:eastAsia="Times New Roman" w:cs="Times New Roman"/>
          <w:color w:val="000000"/>
          <w:szCs w:val="24"/>
        </w:rPr>
        <w:t xml:space="preserve"> priekšmetu, gan</w:t>
      </w:r>
      <w:r w:rsidRPr="00F47866">
        <w:rPr>
          <w:rFonts w:eastAsia="Times New Roman" w:cs="Times New Roman"/>
          <w:smallCaps/>
          <w:color w:val="000000"/>
          <w:szCs w:val="24"/>
        </w:rPr>
        <w:t xml:space="preserve"> </w:t>
      </w:r>
      <w:r w:rsidRPr="00F47866">
        <w:rPr>
          <w:rFonts w:eastAsia="Times New Roman" w:cs="Times New Roman"/>
          <w:color w:val="000000"/>
          <w:szCs w:val="24"/>
        </w:rPr>
        <w:t>p</w:t>
      </w:r>
      <w:r>
        <w:rPr>
          <w:rFonts w:eastAsia="Times New Roman" w:cs="Times New Roman"/>
          <w:color w:val="000000"/>
          <w:szCs w:val="24"/>
        </w:rPr>
        <w:t>ar p</w:t>
      </w:r>
      <w:r w:rsidRPr="00F47866">
        <w:rPr>
          <w:rFonts w:eastAsia="Times New Roman" w:cs="Times New Roman"/>
          <w:color w:val="000000"/>
          <w:szCs w:val="24"/>
        </w:rPr>
        <w:t xml:space="preserve">rasības </w:t>
      </w:r>
      <w:r>
        <w:rPr>
          <w:rFonts w:eastAsia="Times New Roman" w:cs="Times New Roman"/>
          <w:color w:val="000000"/>
          <w:szCs w:val="24"/>
        </w:rPr>
        <w:t>pamatu</w:t>
      </w:r>
      <w:r w:rsidRPr="00F47866">
        <w:rPr>
          <w:rFonts w:eastAsia="Times New Roman" w:cs="Times New Roman"/>
          <w:color w:val="000000"/>
          <w:szCs w:val="24"/>
        </w:rPr>
        <w:t xml:space="preserve"> (sal. ar 50. § iepriekš).</w:t>
      </w:r>
      <w:r>
        <w:rPr>
          <w:rFonts w:eastAsia="Times New Roman" w:cs="Times New Roman"/>
          <w:color w:val="000000"/>
          <w:szCs w:val="24"/>
        </w:rPr>
        <w:t xml:space="preserve"> </w:t>
      </w:r>
      <w:r w:rsidRPr="00F47866">
        <w:rPr>
          <w:rFonts w:eastAsia="Times New Roman" w:cs="Times New Roman"/>
          <w:color w:val="000000"/>
          <w:szCs w:val="24"/>
        </w:rPr>
        <w:t>Un tiešām, abiem nosaukumiem ir jēga: pieņemsim, ka prasītājs pieprasa atdot savu lietu; ja š</w:t>
      </w:r>
      <w:r>
        <w:rPr>
          <w:rFonts w:eastAsia="Times New Roman" w:cs="Times New Roman"/>
          <w:color w:val="000000"/>
          <w:szCs w:val="24"/>
        </w:rPr>
        <w:t>o</w:t>
      </w:r>
      <w:r w:rsidRPr="00F47866">
        <w:rPr>
          <w:rFonts w:eastAsia="Times New Roman" w:cs="Times New Roman"/>
          <w:color w:val="000000"/>
          <w:szCs w:val="24"/>
        </w:rPr>
        <w:t xml:space="preserve"> liet</w:t>
      </w:r>
      <w:r>
        <w:rPr>
          <w:rFonts w:eastAsia="Times New Roman" w:cs="Times New Roman"/>
          <w:color w:val="000000"/>
          <w:szCs w:val="24"/>
        </w:rPr>
        <w:t>u</w:t>
      </w:r>
      <w:r w:rsidRPr="00F47866">
        <w:rPr>
          <w:rFonts w:eastAsia="Times New Roman" w:cs="Times New Roman"/>
          <w:color w:val="000000"/>
          <w:szCs w:val="24"/>
        </w:rPr>
        <w:t xml:space="preserve"> uzskata par</w:t>
      </w:r>
      <w:r>
        <w:rPr>
          <w:rFonts w:eastAsia="Times New Roman" w:cs="Times New Roman"/>
          <w:color w:val="000000"/>
          <w:szCs w:val="24"/>
        </w:rPr>
        <w:t xml:space="preserve"> v</w:t>
      </w:r>
      <w:r w:rsidRPr="00F47866">
        <w:rPr>
          <w:rFonts w:eastAsia="Times New Roman" w:cs="Times New Roman"/>
          <w:color w:val="000000"/>
          <w:szCs w:val="24"/>
        </w:rPr>
        <w:t>iņa prasījuma</w:t>
      </w:r>
      <w:r>
        <w:rPr>
          <w:rFonts w:eastAsia="Times New Roman" w:cs="Times New Roman"/>
          <w:color w:val="000000"/>
          <w:szCs w:val="24"/>
        </w:rPr>
        <w:t xml:space="preserve"> priekšmetu</w:t>
      </w:r>
      <w:r w:rsidRPr="00F47866">
        <w:rPr>
          <w:rFonts w:eastAsia="Times New Roman" w:cs="Times New Roman"/>
          <w:color w:val="000000"/>
          <w:szCs w:val="24"/>
        </w:rPr>
        <w:t>, tad prasības saturs acīmredzot vispirms būs balstīts īpašumtiesībā</w:t>
      </w:r>
      <w:r>
        <w:rPr>
          <w:rFonts w:eastAsia="Times New Roman" w:cs="Times New Roman"/>
          <w:color w:val="000000"/>
          <w:szCs w:val="24"/>
        </w:rPr>
        <w:t>s</w:t>
      </w:r>
      <w:r w:rsidRPr="00F47866">
        <w:rPr>
          <w:rFonts w:eastAsia="Times New Roman" w:cs="Times New Roman"/>
          <w:color w:val="000000"/>
          <w:szCs w:val="24"/>
        </w:rPr>
        <w:t>; šīs tiesības ir viņ</w:t>
      </w:r>
      <w:r>
        <w:rPr>
          <w:rFonts w:eastAsia="Times New Roman" w:cs="Times New Roman"/>
          <w:color w:val="000000"/>
          <w:szCs w:val="24"/>
        </w:rPr>
        <w:t>a</w:t>
      </w:r>
      <w:r w:rsidRPr="00F47866">
        <w:rPr>
          <w:rFonts w:eastAsia="Times New Roman" w:cs="Times New Roman"/>
          <w:color w:val="000000"/>
          <w:szCs w:val="24"/>
        </w:rPr>
        <w:t xml:space="preserve"> pras</w:t>
      </w:r>
      <w:r>
        <w:rPr>
          <w:rFonts w:eastAsia="Times New Roman" w:cs="Times New Roman"/>
          <w:color w:val="000000"/>
          <w:szCs w:val="24"/>
        </w:rPr>
        <w:t>ījuma</w:t>
      </w:r>
      <w:r w:rsidRPr="00F47866">
        <w:rPr>
          <w:rFonts w:eastAsia="Times New Roman" w:cs="Times New Roman"/>
          <w:color w:val="000000"/>
          <w:szCs w:val="24"/>
        </w:rPr>
        <w:t xml:space="preserve"> pama</w:t>
      </w:r>
      <w:r>
        <w:rPr>
          <w:rFonts w:eastAsia="Times New Roman" w:cs="Times New Roman"/>
          <w:color w:val="000000"/>
          <w:szCs w:val="24"/>
        </w:rPr>
        <w:t>tā</w:t>
      </w:r>
      <w:r w:rsidRPr="00F47866">
        <w:rPr>
          <w:rFonts w:eastAsia="Times New Roman" w:cs="Times New Roman"/>
          <w:color w:val="000000"/>
          <w:szCs w:val="24"/>
        </w:rPr>
        <w:t xml:space="preserve"> lietas atdošan</w:t>
      </w:r>
      <w:r>
        <w:rPr>
          <w:rFonts w:eastAsia="Times New Roman" w:cs="Times New Roman"/>
          <w:color w:val="000000"/>
          <w:szCs w:val="24"/>
        </w:rPr>
        <w:t>ai</w:t>
      </w:r>
      <w:r w:rsidRPr="00F47866">
        <w:rPr>
          <w:rFonts w:eastAsia="Times New Roman" w:cs="Times New Roman"/>
          <w:color w:val="000000"/>
          <w:szCs w:val="24"/>
        </w:rPr>
        <w:t>.</w:t>
      </w:r>
      <w:r w:rsidRPr="00A05044">
        <w:rPr>
          <w:rFonts w:eastAsia="Times New Roman" w:cs="Times New Roman"/>
          <w:color w:val="000000"/>
          <w:szCs w:val="24"/>
        </w:rPr>
        <w:t xml:space="preserve"> </w:t>
      </w:r>
      <w:r w:rsidRPr="00F47866">
        <w:rPr>
          <w:rFonts w:eastAsia="Times New Roman" w:cs="Times New Roman"/>
          <w:color w:val="000000"/>
          <w:szCs w:val="24"/>
        </w:rPr>
        <w:t>Bet iedomā</w:t>
      </w:r>
      <w:r>
        <w:rPr>
          <w:rFonts w:eastAsia="Times New Roman" w:cs="Times New Roman"/>
          <w:color w:val="000000"/>
          <w:szCs w:val="24"/>
        </w:rPr>
        <w:t>sim</w:t>
      </w:r>
      <w:r w:rsidRPr="00F47866">
        <w:rPr>
          <w:rFonts w:eastAsia="Times New Roman" w:cs="Times New Roman"/>
          <w:color w:val="000000"/>
          <w:szCs w:val="24"/>
        </w:rPr>
        <w:t>ies, ka atbildētājs apstrīd</w:t>
      </w:r>
      <w:r w:rsidRPr="00A05044">
        <w:rPr>
          <w:rFonts w:eastAsia="Times New Roman" w:cs="Times New Roman"/>
          <w:color w:val="000000"/>
          <w:szCs w:val="24"/>
        </w:rPr>
        <w:t xml:space="preserve"> </w:t>
      </w:r>
      <w:r w:rsidRPr="00F47866">
        <w:rPr>
          <w:rFonts w:eastAsia="Times New Roman" w:cs="Times New Roman"/>
          <w:color w:val="000000"/>
          <w:szCs w:val="24"/>
        </w:rPr>
        <w:t xml:space="preserve">šīs tiesības, </w:t>
      </w:r>
      <w:r w:rsidRPr="00A05044">
        <w:rPr>
          <w:rFonts w:eastAsia="Times New Roman" w:cs="Times New Roman"/>
          <w:color w:val="000000"/>
          <w:szCs w:val="24"/>
        </w:rPr>
        <w:t xml:space="preserve">— </w:t>
      </w:r>
      <w:r w:rsidRPr="00F47866">
        <w:rPr>
          <w:rFonts w:eastAsia="Times New Roman" w:cs="Times New Roman"/>
          <w:color w:val="000000"/>
          <w:szCs w:val="24"/>
        </w:rPr>
        <w:t>prasītājam būs jāsniedz papildu pamatojums savai prasībai, proti, jāpierāda tiesību iegūšanas fakts, bet prasības iemesla noliegšanas gadījumā arī jāpierāda tiesību</w:t>
      </w:r>
      <w:r>
        <w:rPr>
          <w:rFonts w:eastAsia="Times New Roman" w:cs="Times New Roman"/>
          <w:color w:val="000000"/>
          <w:szCs w:val="24"/>
        </w:rPr>
        <w:t xml:space="preserve"> aizskāruma</w:t>
      </w:r>
      <w:r w:rsidRPr="00F47866">
        <w:rPr>
          <w:rFonts w:eastAsia="Times New Roman" w:cs="Times New Roman"/>
          <w:color w:val="000000"/>
          <w:szCs w:val="24"/>
        </w:rPr>
        <w:t xml:space="preserve"> fakts; </w:t>
      </w:r>
      <w:r>
        <w:rPr>
          <w:rFonts w:eastAsia="Times New Roman" w:cs="Times New Roman"/>
          <w:color w:val="000000"/>
          <w:szCs w:val="24"/>
        </w:rPr>
        <w:t>t</w:t>
      </w:r>
      <w:r w:rsidRPr="00F47866">
        <w:rPr>
          <w:rFonts w:eastAsia="Times New Roman" w:cs="Times New Roman"/>
          <w:color w:val="000000"/>
          <w:szCs w:val="24"/>
        </w:rPr>
        <w:t>ie ir pamat</w:t>
      </w:r>
      <w:r>
        <w:rPr>
          <w:rFonts w:eastAsia="Times New Roman" w:cs="Times New Roman"/>
          <w:color w:val="000000"/>
          <w:szCs w:val="24"/>
        </w:rPr>
        <w:t>a</w:t>
      </w:r>
      <w:r w:rsidRPr="00A05044">
        <w:rPr>
          <w:rFonts w:eastAsia="Times New Roman" w:cs="Times New Roman"/>
          <w:color w:val="000000"/>
          <w:szCs w:val="24"/>
        </w:rPr>
        <w:t xml:space="preserve"> </w:t>
      </w:r>
      <w:r w:rsidRPr="00F47866">
        <w:rPr>
          <w:rFonts w:eastAsia="Times New Roman" w:cs="Times New Roman"/>
          <w:color w:val="000000"/>
          <w:szCs w:val="24"/>
        </w:rPr>
        <w:t xml:space="preserve">fakti, uz kuriem viņš pieprasa īpašuma tiesību atzīšanu un pēc tam lietas atdošanu; pašas tiesības, kuru atzīšanu viņš pieprasa, kalpot par viņa </w:t>
      </w:r>
      <w:r>
        <w:rPr>
          <w:rFonts w:eastAsia="Times New Roman" w:cs="Times New Roman"/>
          <w:color w:val="000000"/>
          <w:szCs w:val="24"/>
        </w:rPr>
        <w:t>prasības</w:t>
      </w:r>
      <w:r w:rsidRPr="00F47866">
        <w:rPr>
          <w:rFonts w:eastAsia="Times New Roman" w:cs="Times New Roman"/>
          <w:color w:val="000000"/>
          <w:szCs w:val="24"/>
        </w:rPr>
        <w:t xml:space="preserve"> priekšmetu.</w:t>
      </w:r>
      <w:r>
        <w:rPr>
          <w:rFonts w:eastAsia="Times New Roman" w:cs="Times New Roman"/>
          <w:color w:val="000000"/>
          <w:szCs w:val="24"/>
        </w:rPr>
        <w:t xml:space="preserve"> </w:t>
      </w:r>
      <w:r w:rsidRPr="00F47866">
        <w:rPr>
          <w:rFonts w:eastAsia="Times New Roman" w:cs="Times New Roman"/>
          <w:color w:val="000000"/>
          <w:szCs w:val="24"/>
        </w:rPr>
        <w:t xml:space="preserve">Tādas pašas nokrāsas ir </w:t>
      </w:r>
      <w:r>
        <w:rPr>
          <w:rFonts w:eastAsia="Times New Roman" w:cs="Times New Roman"/>
          <w:color w:val="000000"/>
          <w:szCs w:val="24"/>
        </w:rPr>
        <w:t>vēroj</w:t>
      </w:r>
      <w:r w:rsidRPr="00F47866">
        <w:rPr>
          <w:rFonts w:eastAsia="Times New Roman" w:cs="Times New Roman"/>
          <w:color w:val="000000"/>
          <w:szCs w:val="24"/>
        </w:rPr>
        <w:t>as arī personīgās prasībās, tikai šeit vēl skaidrāk redzams, ka patiesais prasības priekšmets ir pašas saistīb</w:t>
      </w:r>
      <w:r>
        <w:rPr>
          <w:rFonts w:eastAsia="Times New Roman" w:cs="Times New Roman"/>
          <w:color w:val="000000"/>
          <w:szCs w:val="24"/>
        </w:rPr>
        <w:t xml:space="preserve">u </w:t>
      </w:r>
      <w:r w:rsidRPr="00F47866">
        <w:rPr>
          <w:rFonts w:eastAsia="Times New Roman" w:cs="Times New Roman"/>
          <w:color w:val="000000"/>
          <w:szCs w:val="24"/>
        </w:rPr>
        <w:t xml:space="preserve">tiesībām, </w:t>
      </w:r>
      <w:r>
        <w:rPr>
          <w:rFonts w:eastAsia="Times New Roman" w:cs="Times New Roman"/>
          <w:color w:val="000000"/>
          <w:szCs w:val="24"/>
        </w:rPr>
        <w:t>bet</w:t>
      </w:r>
      <w:r w:rsidRPr="00F47866">
        <w:rPr>
          <w:rFonts w:eastAsia="Times New Roman" w:cs="Times New Roman"/>
          <w:color w:val="000000"/>
          <w:szCs w:val="24"/>
        </w:rPr>
        <w:t xml:space="preserve"> tās pamatā</w:t>
      </w:r>
      <w:r>
        <w:rPr>
          <w:rFonts w:eastAsia="Times New Roman" w:cs="Times New Roman"/>
          <w:color w:val="000000"/>
          <w:szCs w:val="24"/>
        </w:rPr>
        <w:t xml:space="preserve"> </w:t>
      </w:r>
      <w:r w:rsidRPr="00A05044">
        <w:rPr>
          <w:rFonts w:eastAsia="Times New Roman" w:cs="Times New Roman"/>
          <w:color w:val="000000"/>
          <w:szCs w:val="24"/>
        </w:rPr>
        <w:t xml:space="preserve">— </w:t>
      </w:r>
      <w:r w:rsidRPr="00F47866">
        <w:rPr>
          <w:rFonts w:eastAsia="Times New Roman" w:cs="Times New Roman"/>
          <w:color w:val="000000"/>
          <w:szCs w:val="24"/>
        </w:rPr>
        <w:t>šo tiesību iegūšanas fakts.</w:t>
      </w:r>
      <w:r>
        <w:rPr>
          <w:rFonts w:eastAsia="Times New Roman" w:cs="Times New Roman"/>
          <w:color w:val="000000"/>
          <w:szCs w:val="24"/>
        </w:rPr>
        <w:t xml:space="preserve"> </w:t>
      </w:r>
      <w:r w:rsidRPr="007C275B">
        <w:rPr>
          <w:rFonts w:eastAsia="Times New Roman" w:cs="Times New Roman"/>
          <w:color w:val="000000"/>
          <w:szCs w:val="24"/>
        </w:rPr>
        <w:t>Arī negatīvajās prasībās: to priekšmets ir</w:t>
      </w:r>
      <w:r>
        <w:rPr>
          <w:rFonts w:eastAsia="Times New Roman" w:cs="Times New Roman"/>
          <w:color w:val="000000"/>
          <w:szCs w:val="24"/>
        </w:rPr>
        <w:t xml:space="preserve"> ar kādu tiesību aktu saistītas</w:t>
      </w:r>
      <w:r w:rsidRPr="007C275B">
        <w:rPr>
          <w:rFonts w:eastAsia="Times New Roman" w:cs="Times New Roman"/>
          <w:color w:val="000000"/>
          <w:szCs w:val="24"/>
        </w:rPr>
        <w:t xml:space="preserve"> tiesiskas attiecības, </w:t>
      </w:r>
      <w:r>
        <w:rPr>
          <w:rFonts w:eastAsia="Times New Roman" w:cs="Times New Roman"/>
          <w:color w:val="000000"/>
          <w:szCs w:val="24"/>
        </w:rPr>
        <w:t>bet</w:t>
      </w:r>
      <w:r w:rsidRPr="007C275B">
        <w:rPr>
          <w:rFonts w:eastAsia="Times New Roman" w:cs="Times New Roman"/>
          <w:color w:val="000000"/>
          <w:szCs w:val="24"/>
        </w:rPr>
        <w:t xml:space="preserve"> prasības pamats ir akta spēkā neesamība vai </w:t>
      </w:r>
      <w:r>
        <w:rPr>
          <w:rFonts w:eastAsia="Times New Roman" w:cs="Times New Roman"/>
          <w:color w:val="000000"/>
          <w:szCs w:val="24"/>
        </w:rPr>
        <w:t>defekts</w:t>
      </w:r>
      <w:r w:rsidRPr="007C275B">
        <w:rPr>
          <w:rFonts w:eastAsia="Times New Roman" w:cs="Times New Roman"/>
          <w:color w:val="000000"/>
          <w:szCs w:val="24"/>
        </w:rPr>
        <w:t>, kas izriet no kādiem apstākļiem.</w:t>
      </w:r>
    </w:p>
    <w:p w14:paraId="104EC011" w14:textId="77777777" w:rsidR="005632F1" w:rsidRDefault="005632F1" w:rsidP="005632F1">
      <w:pPr>
        <w:shd w:val="clear" w:color="auto" w:fill="FFFFFF"/>
        <w:autoSpaceDE w:val="0"/>
        <w:autoSpaceDN w:val="0"/>
        <w:adjustRightInd w:val="0"/>
        <w:spacing w:line="276" w:lineRule="auto"/>
        <w:ind w:firstLine="709"/>
        <w:rPr>
          <w:rFonts w:eastAsia="Times New Roman" w:cs="Times New Roman"/>
          <w:color w:val="000000"/>
          <w:szCs w:val="24"/>
        </w:rPr>
      </w:pPr>
      <w:r w:rsidRPr="00F47866">
        <w:rPr>
          <w:rFonts w:eastAsia="Times New Roman" w:cs="Times New Roman"/>
          <w:color w:val="000000"/>
          <w:szCs w:val="24"/>
        </w:rPr>
        <w:t xml:space="preserve">Pēc šīm sākotnējām piezīmēm mēs tagad varam </w:t>
      </w:r>
      <w:r>
        <w:rPr>
          <w:rFonts w:eastAsia="Times New Roman" w:cs="Times New Roman"/>
          <w:color w:val="000000"/>
          <w:szCs w:val="24"/>
        </w:rPr>
        <w:t>formulēt</w:t>
      </w:r>
      <w:r w:rsidRPr="00F47866">
        <w:rPr>
          <w:rFonts w:eastAsia="Times New Roman" w:cs="Times New Roman"/>
          <w:color w:val="000000"/>
          <w:szCs w:val="24"/>
        </w:rPr>
        <w:t xml:space="preserve"> vispārēju principu, kas nosaka </w:t>
      </w:r>
      <w:r>
        <w:rPr>
          <w:rFonts w:eastAsia="Times New Roman" w:cs="Times New Roman"/>
          <w:color w:val="000000"/>
          <w:szCs w:val="24"/>
        </w:rPr>
        <w:t>spried</w:t>
      </w:r>
      <w:r w:rsidRPr="00F47866">
        <w:rPr>
          <w:rFonts w:eastAsia="Times New Roman" w:cs="Times New Roman"/>
          <w:color w:val="000000"/>
          <w:szCs w:val="24"/>
        </w:rPr>
        <w:t xml:space="preserve">umu </w:t>
      </w:r>
      <w:r>
        <w:rPr>
          <w:rFonts w:eastAsia="Times New Roman" w:cs="Times New Roman"/>
          <w:color w:val="000000"/>
          <w:szCs w:val="24"/>
        </w:rPr>
        <w:t>likumīgā spēka</w:t>
      </w:r>
      <w:r w:rsidRPr="00F47866">
        <w:rPr>
          <w:rFonts w:eastAsia="Times New Roman" w:cs="Times New Roman"/>
          <w:color w:val="000000"/>
          <w:szCs w:val="24"/>
        </w:rPr>
        <w:t xml:space="preserve"> objektīv</w:t>
      </w:r>
      <w:r>
        <w:rPr>
          <w:rFonts w:eastAsia="Times New Roman" w:cs="Times New Roman"/>
          <w:color w:val="000000"/>
          <w:szCs w:val="24"/>
        </w:rPr>
        <w:t>o</w:t>
      </w:r>
      <w:r w:rsidRPr="00F47866">
        <w:rPr>
          <w:rFonts w:eastAsia="Times New Roman" w:cs="Times New Roman"/>
          <w:color w:val="000000"/>
          <w:szCs w:val="24"/>
        </w:rPr>
        <w:t xml:space="preserve"> </w:t>
      </w:r>
      <w:r>
        <w:rPr>
          <w:rFonts w:eastAsia="Times New Roman" w:cs="Times New Roman"/>
          <w:color w:val="000000"/>
          <w:szCs w:val="24"/>
        </w:rPr>
        <w:t>pusi</w:t>
      </w:r>
      <w:r w:rsidRPr="00F47866">
        <w:rPr>
          <w:rFonts w:eastAsia="Times New Roman" w:cs="Times New Roman"/>
          <w:color w:val="000000"/>
          <w:szCs w:val="24"/>
        </w:rPr>
        <w:t>. T</w:t>
      </w:r>
      <w:r>
        <w:rPr>
          <w:rFonts w:eastAsia="Times New Roman" w:cs="Times New Roman"/>
          <w:color w:val="000000"/>
          <w:szCs w:val="24"/>
        </w:rPr>
        <w:t>o veido tas, ka</w:t>
      </w:r>
      <w:r w:rsidRPr="00F47866">
        <w:rPr>
          <w:rFonts w:eastAsia="Times New Roman" w:cs="Times New Roman"/>
          <w:color w:val="000000"/>
          <w:szCs w:val="24"/>
        </w:rPr>
        <w:t xml:space="preserve"> </w:t>
      </w:r>
      <w:r>
        <w:rPr>
          <w:rFonts w:eastAsia="Times New Roman" w:cs="Times New Roman"/>
          <w:color w:val="000000"/>
          <w:szCs w:val="24"/>
        </w:rPr>
        <w:t>spried</w:t>
      </w:r>
      <w:r w:rsidRPr="00F47866">
        <w:rPr>
          <w:rFonts w:eastAsia="Times New Roman" w:cs="Times New Roman"/>
          <w:color w:val="000000"/>
          <w:szCs w:val="24"/>
        </w:rPr>
        <w:t>ums stājas spēkā tikai attiecībā uz strīd</w:t>
      </w:r>
      <w:r>
        <w:rPr>
          <w:rFonts w:eastAsia="Times New Roman" w:cs="Times New Roman"/>
          <w:color w:val="000000"/>
          <w:szCs w:val="24"/>
        </w:rPr>
        <w:t>a</w:t>
      </w:r>
      <w:r w:rsidRPr="00F47866">
        <w:rPr>
          <w:rFonts w:eastAsia="Times New Roman" w:cs="Times New Roman"/>
          <w:color w:val="000000"/>
          <w:szCs w:val="24"/>
        </w:rPr>
        <w:t xml:space="preserve"> </w:t>
      </w:r>
      <w:r w:rsidRPr="00F47866">
        <w:rPr>
          <w:rFonts w:eastAsia="Times New Roman" w:cs="Times New Roman"/>
          <w:color w:val="000000"/>
          <w:spacing w:val="40"/>
          <w:szCs w:val="24"/>
        </w:rPr>
        <w:t>priekšmetu</w:t>
      </w:r>
      <w:r w:rsidRPr="00F47866">
        <w:rPr>
          <w:rFonts w:eastAsia="Times New Roman" w:cs="Times New Roman"/>
          <w:color w:val="000000"/>
          <w:szCs w:val="24"/>
        </w:rPr>
        <w:t xml:space="preserve">, kas tiek meklēts un apstrīdēts uz tā paša </w:t>
      </w:r>
      <w:r w:rsidRPr="00F47866">
        <w:rPr>
          <w:rFonts w:eastAsia="Times New Roman" w:cs="Times New Roman"/>
          <w:color w:val="000000"/>
          <w:spacing w:val="40"/>
          <w:szCs w:val="24"/>
        </w:rPr>
        <w:t xml:space="preserve">pamata </w:t>
      </w:r>
      <w:r w:rsidRPr="00F47866">
        <w:rPr>
          <w:rFonts w:eastAsia="Times New Roman" w:cs="Times New Roman"/>
          <w:color w:val="000000"/>
          <w:szCs w:val="24"/>
        </w:rPr>
        <w:t>(</w:t>
      </w:r>
      <w:r>
        <w:rPr>
          <w:rFonts w:eastAsia="Times New Roman" w:cs="Times New Roman"/>
          <w:color w:val="000000"/>
          <w:szCs w:val="24"/>
        </w:rPr>
        <w:t>Nol</w:t>
      </w:r>
      <w:r w:rsidRPr="00F47866">
        <w:rPr>
          <w:rFonts w:eastAsia="Times New Roman" w:cs="Times New Roman"/>
          <w:color w:val="000000"/>
          <w:szCs w:val="24"/>
        </w:rPr>
        <w:t>. 895</w:t>
      </w:r>
      <w:r>
        <w:rPr>
          <w:rFonts w:eastAsia="Times New Roman" w:cs="Times New Roman"/>
          <w:color w:val="000000"/>
          <w:szCs w:val="24"/>
        </w:rPr>
        <w:t>. p.</w:t>
      </w:r>
      <w:r w:rsidRPr="00F47866">
        <w:rPr>
          <w:rFonts w:eastAsia="Times New Roman" w:cs="Times New Roman"/>
          <w:color w:val="000000"/>
          <w:szCs w:val="24"/>
        </w:rPr>
        <w:t>).</w:t>
      </w:r>
      <w:r>
        <w:rPr>
          <w:rFonts w:eastAsia="Times New Roman" w:cs="Times New Roman"/>
          <w:color w:val="000000"/>
          <w:szCs w:val="24"/>
        </w:rPr>
        <w:t xml:space="preserve"> </w:t>
      </w:r>
      <w:r w:rsidRPr="00F47866">
        <w:rPr>
          <w:rFonts w:eastAsia="Times New Roman" w:cs="Times New Roman"/>
          <w:color w:val="000000"/>
          <w:szCs w:val="24"/>
        </w:rPr>
        <w:t xml:space="preserve">Tas novērš katru strīdu, kurā izrādās </w:t>
      </w:r>
      <w:r w:rsidRPr="00F47866">
        <w:rPr>
          <w:rFonts w:eastAsia="Times New Roman" w:cs="Times New Roman"/>
          <w:color w:val="000000"/>
          <w:spacing w:val="40"/>
          <w:szCs w:val="24"/>
        </w:rPr>
        <w:t>subjekta un pamat</w:t>
      </w:r>
      <w:r>
        <w:rPr>
          <w:rFonts w:eastAsia="Times New Roman" w:cs="Times New Roman"/>
          <w:color w:val="000000"/>
          <w:spacing w:val="40"/>
          <w:szCs w:val="24"/>
        </w:rPr>
        <w:t>a</w:t>
      </w:r>
      <w:r w:rsidRPr="00F47866">
        <w:rPr>
          <w:rFonts w:eastAsia="Times New Roman" w:cs="Times New Roman"/>
          <w:color w:val="000000"/>
          <w:spacing w:val="40"/>
          <w:szCs w:val="24"/>
        </w:rPr>
        <w:t xml:space="preserve"> identitāte </w:t>
      </w:r>
      <w:r w:rsidRPr="00DF7F0E">
        <w:rPr>
          <w:rFonts w:eastAsia="Times New Roman" w:cs="Times New Roman"/>
          <w:color w:val="000000"/>
          <w:szCs w:val="24"/>
        </w:rPr>
        <w:t>ar jau izlemto lietu</w:t>
      </w:r>
      <w:r w:rsidRPr="00F47866">
        <w:rPr>
          <w:rStyle w:val="FootnoteReference"/>
          <w:rFonts w:eastAsia="Times New Roman" w:cs="Times New Roman"/>
          <w:color w:val="000000"/>
          <w:szCs w:val="24"/>
        </w:rPr>
        <w:footnoteReference w:id="93"/>
      </w:r>
      <w:r w:rsidRPr="00DF7F0E">
        <w:rPr>
          <w:rFonts w:eastAsia="Times New Roman" w:cs="Times New Roman"/>
          <w:color w:val="000000"/>
          <w:szCs w:val="24"/>
        </w:rPr>
        <w:t>.</w:t>
      </w:r>
      <w:r>
        <w:rPr>
          <w:rFonts w:eastAsia="Times New Roman" w:cs="Times New Roman"/>
          <w:color w:val="000000"/>
          <w:szCs w:val="24"/>
        </w:rPr>
        <w:t xml:space="preserve"> </w:t>
      </w:r>
      <w:r w:rsidRPr="00F47866">
        <w:rPr>
          <w:rFonts w:eastAsia="Times New Roman" w:cs="Times New Roman"/>
          <w:color w:val="000000"/>
          <w:szCs w:val="24"/>
        </w:rPr>
        <w:t xml:space="preserve">Ar priekšmetu šeit jāsaprot lieta, ko prasītājs meklē, pamatojoties uz īpašuma tiesībām, un pašas tiesības, par kurām notiek strīds. </w:t>
      </w:r>
      <w:r>
        <w:rPr>
          <w:rFonts w:eastAsia="Times New Roman" w:cs="Times New Roman"/>
          <w:color w:val="000000"/>
          <w:szCs w:val="24"/>
        </w:rPr>
        <w:t>Protams,</w:t>
      </w:r>
      <w:r w:rsidRPr="00F47866">
        <w:rPr>
          <w:rFonts w:eastAsia="Times New Roman" w:cs="Times New Roman"/>
          <w:color w:val="000000"/>
          <w:szCs w:val="24"/>
        </w:rPr>
        <w:t xml:space="preserve"> dažādas tiesības, piemēram, valdījums un īpašums, kalpo arī </w:t>
      </w:r>
      <w:r>
        <w:rPr>
          <w:rFonts w:eastAsia="Times New Roman" w:cs="Times New Roman"/>
          <w:color w:val="000000"/>
          <w:szCs w:val="24"/>
        </w:rPr>
        <w:t>par</w:t>
      </w:r>
      <w:r w:rsidRPr="00F47866">
        <w:rPr>
          <w:rFonts w:eastAsia="Times New Roman" w:cs="Times New Roman"/>
          <w:color w:val="000000"/>
          <w:szCs w:val="24"/>
        </w:rPr>
        <w:t xml:space="preserve"> īpašu prasību</w:t>
      </w:r>
      <w:r>
        <w:rPr>
          <w:rFonts w:eastAsia="Times New Roman" w:cs="Times New Roman"/>
          <w:color w:val="000000"/>
          <w:szCs w:val="24"/>
        </w:rPr>
        <w:t xml:space="preserve"> priekšmetiem</w:t>
      </w:r>
      <w:r w:rsidRPr="00F47866">
        <w:rPr>
          <w:rFonts w:eastAsia="Times New Roman" w:cs="Times New Roman"/>
          <w:color w:val="000000"/>
          <w:szCs w:val="24"/>
        </w:rPr>
        <w:t xml:space="preserve"> </w:t>
      </w:r>
      <w:r w:rsidRPr="00F47866">
        <w:rPr>
          <w:rStyle w:val="FootnoteReference"/>
          <w:rFonts w:eastAsia="Times New Roman" w:cs="Times New Roman"/>
          <w:color w:val="000000"/>
          <w:szCs w:val="24"/>
        </w:rPr>
        <w:footnoteReference w:id="94"/>
      </w:r>
      <w:r w:rsidRPr="00F47866">
        <w:rPr>
          <w:rFonts w:eastAsia="Times New Roman" w:cs="Times New Roman"/>
          <w:color w:val="000000"/>
          <w:szCs w:val="24"/>
        </w:rPr>
        <w:t xml:space="preserve">) un dažādas atsevišķas lietas var </w:t>
      </w:r>
      <w:r>
        <w:rPr>
          <w:rFonts w:eastAsia="Times New Roman" w:cs="Times New Roman"/>
          <w:color w:val="000000"/>
          <w:szCs w:val="24"/>
        </w:rPr>
        <w:t>izprasīt</w:t>
      </w:r>
      <w:r w:rsidRPr="00F47866">
        <w:rPr>
          <w:rFonts w:eastAsia="Times New Roman" w:cs="Times New Roman"/>
          <w:color w:val="000000"/>
          <w:szCs w:val="24"/>
        </w:rPr>
        <w:t xml:space="preserve"> ar atsevišķām prasībām, ja</w:t>
      </w:r>
      <w:r>
        <w:rPr>
          <w:rFonts w:eastAsia="Times New Roman" w:cs="Times New Roman"/>
          <w:color w:val="000000"/>
          <w:szCs w:val="24"/>
        </w:rPr>
        <w:t xml:space="preserve"> vien</w:t>
      </w:r>
      <w:r w:rsidRPr="00F47866">
        <w:rPr>
          <w:rFonts w:eastAsia="Times New Roman" w:cs="Times New Roman"/>
          <w:color w:val="000000"/>
          <w:szCs w:val="24"/>
        </w:rPr>
        <w:t xml:space="preserve"> šīs lietas neietilpst vienas tiesīb</w:t>
      </w:r>
      <w:r>
        <w:rPr>
          <w:rFonts w:eastAsia="Times New Roman" w:cs="Times New Roman"/>
          <w:color w:val="000000"/>
          <w:szCs w:val="24"/>
        </w:rPr>
        <w:t>as</w:t>
      </w:r>
      <w:r w:rsidRPr="00F47866">
        <w:rPr>
          <w:rFonts w:eastAsia="Times New Roman" w:cs="Times New Roman"/>
          <w:color w:val="000000"/>
          <w:szCs w:val="24"/>
        </w:rPr>
        <w:t xml:space="preserve"> sastāvā un nav apvienotas</w:t>
      </w:r>
      <w:r>
        <w:rPr>
          <w:rFonts w:eastAsia="Times New Roman" w:cs="Times New Roman"/>
          <w:color w:val="000000"/>
          <w:szCs w:val="24"/>
        </w:rPr>
        <w:t xml:space="preserve"> tās veselumā</w:t>
      </w:r>
      <w:r w:rsidRPr="00F47866">
        <w:rPr>
          <w:rFonts w:eastAsia="Times New Roman" w:cs="Times New Roman"/>
          <w:color w:val="000000"/>
          <w:szCs w:val="24"/>
        </w:rPr>
        <w:t>.</w:t>
      </w:r>
      <w:r>
        <w:rPr>
          <w:rFonts w:eastAsia="Times New Roman" w:cs="Times New Roman"/>
          <w:color w:val="000000"/>
          <w:szCs w:val="24"/>
        </w:rPr>
        <w:t xml:space="preserve"> </w:t>
      </w:r>
      <w:r w:rsidRPr="00F47866">
        <w:rPr>
          <w:rFonts w:eastAsia="Times New Roman" w:cs="Times New Roman"/>
          <w:color w:val="000000"/>
          <w:szCs w:val="24"/>
        </w:rPr>
        <w:t xml:space="preserve">Pēdējā gadījumā, kam tiek liegts veselums, </w:t>
      </w:r>
      <w:r>
        <w:rPr>
          <w:rFonts w:eastAsia="Times New Roman" w:cs="Times New Roman"/>
          <w:color w:val="000000"/>
          <w:szCs w:val="24"/>
        </w:rPr>
        <w:t xml:space="preserve">tam </w:t>
      </w:r>
      <w:r w:rsidRPr="00F47866">
        <w:rPr>
          <w:rFonts w:eastAsia="Times New Roman" w:cs="Times New Roman"/>
          <w:color w:val="000000"/>
          <w:szCs w:val="24"/>
        </w:rPr>
        <w:t xml:space="preserve">tiek liegtas daļas; kurš </w:t>
      </w:r>
      <w:r>
        <w:rPr>
          <w:rFonts w:eastAsia="Times New Roman" w:cs="Times New Roman"/>
          <w:color w:val="000000"/>
          <w:szCs w:val="24"/>
        </w:rPr>
        <w:t>prasīja</w:t>
      </w:r>
      <w:r w:rsidRPr="00F47866">
        <w:rPr>
          <w:rFonts w:eastAsia="Times New Roman" w:cs="Times New Roman"/>
          <w:color w:val="000000"/>
          <w:szCs w:val="24"/>
        </w:rPr>
        <w:t xml:space="preserve"> visu īpašumu</w:t>
      </w:r>
      <w:r>
        <w:rPr>
          <w:rFonts w:eastAsia="Times New Roman" w:cs="Times New Roman"/>
          <w:color w:val="000000"/>
          <w:szCs w:val="24"/>
        </w:rPr>
        <w:t>, bet saņēma noraidījumu</w:t>
      </w:r>
      <w:r w:rsidRPr="00F47866">
        <w:rPr>
          <w:rFonts w:eastAsia="Times New Roman" w:cs="Times New Roman"/>
          <w:color w:val="000000"/>
          <w:szCs w:val="24"/>
        </w:rPr>
        <w:t>,</w:t>
      </w:r>
      <w:r>
        <w:rPr>
          <w:rFonts w:eastAsia="Times New Roman" w:cs="Times New Roman"/>
          <w:color w:val="000000"/>
          <w:szCs w:val="24"/>
        </w:rPr>
        <w:t xml:space="preserve"> tas</w:t>
      </w:r>
      <w:r w:rsidRPr="00F47866">
        <w:rPr>
          <w:rFonts w:eastAsia="Times New Roman" w:cs="Times New Roman"/>
          <w:color w:val="000000"/>
          <w:szCs w:val="24"/>
        </w:rPr>
        <w:t xml:space="preserve"> vairs nevar </w:t>
      </w:r>
      <w:r>
        <w:rPr>
          <w:rFonts w:eastAsia="Times New Roman" w:cs="Times New Roman"/>
          <w:color w:val="000000"/>
          <w:szCs w:val="24"/>
        </w:rPr>
        <w:t>prasīt</w:t>
      </w:r>
      <w:r w:rsidRPr="00F47866">
        <w:rPr>
          <w:rFonts w:eastAsia="Times New Roman" w:cs="Times New Roman"/>
          <w:color w:val="000000"/>
          <w:szCs w:val="24"/>
        </w:rPr>
        <w:t xml:space="preserve"> šī īpašuma daļas.</w:t>
      </w:r>
      <w:r>
        <w:rPr>
          <w:rFonts w:eastAsia="Times New Roman" w:cs="Times New Roman"/>
          <w:color w:val="000000"/>
          <w:szCs w:val="24"/>
        </w:rPr>
        <w:t xml:space="preserve"> </w:t>
      </w:r>
      <w:r w:rsidRPr="00F47866">
        <w:rPr>
          <w:rFonts w:eastAsia="Times New Roman" w:cs="Times New Roman"/>
          <w:color w:val="000000"/>
          <w:szCs w:val="24"/>
        </w:rPr>
        <w:t xml:space="preserve">Tas pats sakāms par mantojuma tiesībām kopumā un par mantošanas tiesībām uz atsevišķām lietām vai vērtībām </w:t>
      </w:r>
      <w:r w:rsidRPr="00F47866">
        <w:rPr>
          <w:rStyle w:val="FootnoteReference"/>
          <w:rFonts w:eastAsia="Times New Roman" w:cs="Times New Roman"/>
          <w:color w:val="000000"/>
          <w:szCs w:val="24"/>
        </w:rPr>
        <w:footnoteReference w:id="95"/>
      </w:r>
      <w:r w:rsidRPr="00F47866">
        <w:rPr>
          <w:rFonts w:eastAsia="Times New Roman" w:cs="Times New Roman"/>
          <w:color w:val="000000"/>
          <w:szCs w:val="24"/>
        </w:rPr>
        <w:t>).</w:t>
      </w:r>
    </w:p>
    <w:p w14:paraId="382B1382" w14:textId="77777777" w:rsidR="005632F1" w:rsidRDefault="005632F1" w:rsidP="005632F1">
      <w:pPr>
        <w:shd w:val="clear" w:color="auto" w:fill="FFFFFF"/>
        <w:autoSpaceDE w:val="0"/>
        <w:autoSpaceDN w:val="0"/>
        <w:adjustRightInd w:val="0"/>
        <w:spacing w:line="276" w:lineRule="auto"/>
        <w:ind w:firstLine="709"/>
        <w:rPr>
          <w:rFonts w:eastAsia="Times New Roman" w:cs="Times New Roman"/>
          <w:color w:val="000000"/>
          <w:szCs w:val="24"/>
        </w:rPr>
      </w:pPr>
      <w:r w:rsidRPr="00F47866">
        <w:rPr>
          <w:rFonts w:eastAsia="Times New Roman" w:cs="Times New Roman"/>
          <w:color w:val="000000"/>
          <w:szCs w:val="24"/>
        </w:rPr>
        <w:t xml:space="preserve">Un otrādi, prasības atteikums attiecībā uz daļu, pamatojoties uz visu tiesību noliegšanu, var būt līdzvērtīgs atteikumam kopumā un citās daļās; </w:t>
      </w:r>
      <w:r>
        <w:rPr>
          <w:rFonts w:eastAsia="Times New Roman" w:cs="Times New Roman"/>
          <w:color w:val="000000"/>
          <w:szCs w:val="24"/>
        </w:rPr>
        <w:t>t. </w:t>
      </w:r>
      <w:r w:rsidRPr="00F47866">
        <w:rPr>
          <w:rFonts w:eastAsia="Times New Roman" w:cs="Times New Roman"/>
          <w:color w:val="000000"/>
          <w:szCs w:val="24"/>
        </w:rPr>
        <w:t>i., kam</w:t>
      </w:r>
    </w:p>
    <w:p w14:paraId="67983911" w14:textId="77777777" w:rsidR="005632F1" w:rsidRPr="00A37DFA" w:rsidRDefault="005632F1" w:rsidP="005632F1">
      <w:pPr>
        <w:shd w:val="clear" w:color="auto" w:fill="FFFFFF"/>
        <w:autoSpaceDE w:val="0"/>
        <w:autoSpaceDN w:val="0"/>
        <w:adjustRightInd w:val="0"/>
        <w:spacing w:line="276" w:lineRule="auto"/>
        <w:jc w:val="center"/>
        <w:rPr>
          <w:rFonts w:cs="Times New Roman"/>
          <w:sz w:val="20"/>
          <w:szCs w:val="20"/>
        </w:rPr>
      </w:pPr>
      <w:r w:rsidRPr="00A37DFA">
        <w:rPr>
          <w:rFonts w:cs="Times New Roman"/>
          <w:sz w:val="20"/>
          <w:szCs w:val="20"/>
        </w:rPr>
        <w:t>-439-</w:t>
      </w:r>
    </w:p>
    <w:p w14:paraId="55D22F05" w14:textId="77777777" w:rsidR="005632F1" w:rsidRPr="00F47866" w:rsidRDefault="005632F1" w:rsidP="005632F1">
      <w:pPr>
        <w:shd w:val="clear" w:color="auto" w:fill="FFFFFF"/>
        <w:autoSpaceDE w:val="0"/>
        <w:autoSpaceDN w:val="0"/>
        <w:adjustRightInd w:val="0"/>
        <w:spacing w:line="276" w:lineRule="auto"/>
        <w:rPr>
          <w:rFonts w:cs="Times New Roman"/>
          <w:szCs w:val="24"/>
        </w:rPr>
      </w:pPr>
      <w:r w:rsidRPr="00F47866">
        <w:rPr>
          <w:rFonts w:cs="Times New Roman"/>
          <w:szCs w:val="24"/>
        </w:rPr>
        <w:t>noraidī</w:t>
      </w:r>
      <w:r>
        <w:rPr>
          <w:rFonts w:cs="Times New Roman"/>
          <w:szCs w:val="24"/>
        </w:rPr>
        <w:t>j</w:t>
      </w:r>
      <w:r w:rsidRPr="00F47866">
        <w:rPr>
          <w:rFonts w:cs="Times New Roman"/>
          <w:szCs w:val="24"/>
        </w:rPr>
        <w:t xml:space="preserve">a prasību par mantojuma daļu, pamatojoties uz to, ka viņš vispār nav mantinieks, </w:t>
      </w:r>
      <w:r>
        <w:rPr>
          <w:rFonts w:cs="Times New Roman"/>
          <w:szCs w:val="24"/>
        </w:rPr>
        <w:t>tas</w:t>
      </w:r>
      <w:r w:rsidRPr="00F47866">
        <w:rPr>
          <w:rFonts w:cs="Times New Roman"/>
          <w:szCs w:val="24"/>
        </w:rPr>
        <w:t xml:space="preserve"> vairs nevar pieprasīt ne visu mantojumu, ne atsevišķas mantojuma tiesības</w:t>
      </w:r>
      <w:r w:rsidRPr="00F47866">
        <w:rPr>
          <w:rStyle w:val="FootnoteReference"/>
          <w:rFonts w:cs="Times New Roman"/>
          <w:szCs w:val="24"/>
        </w:rPr>
        <w:footnoteReference w:id="96"/>
      </w:r>
      <w:r>
        <w:rPr>
          <w:rFonts w:cs="Times New Roman"/>
          <w:szCs w:val="24"/>
        </w:rPr>
        <w:t>)</w:t>
      </w:r>
      <w:r w:rsidRPr="00F47866">
        <w:rPr>
          <w:rFonts w:cs="Times New Roman"/>
          <w:szCs w:val="24"/>
        </w:rPr>
        <w:t>.</w:t>
      </w:r>
    </w:p>
    <w:p w14:paraId="7B62B797" w14:textId="77777777" w:rsidR="005632F1" w:rsidRPr="001631FA" w:rsidRDefault="005632F1" w:rsidP="005632F1">
      <w:pPr>
        <w:shd w:val="clear" w:color="auto" w:fill="FFFFFF"/>
        <w:autoSpaceDE w:val="0"/>
        <w:autoSpaceDN w:val="0"/>
        <w:adjustRightInd w:val="0"/>
        <w:spacing w:line="276" w:lineRule="auto"/>
        <w:ind w:firstLine="709"/>
        <w:rPr>
          <w:rFonts w:cs="Times New Roman"/>
          <w:szCs w:val="24"/>
        </w:rPr>
      </w:pPr>
      <w:r w:rsidRPr="00F47866">
        <w:rPr>
          <w:rFonts w:cs="Times New Roman"/>
          <w:szCs w:val="24"/>
        </w:rPr>
        <w:t xml:space="preserve">No otras puses, ir skaidrs, ka gan dažādas, gan vienas un tās pašas tiesības var meklēt atsevišķi, ja prasību </w:t>
      </w:r>
      <w:r>
        <w:rPr>
          <w:rFonts w:cs="Times New Roman"/>
          <w:szCs w:val="24"/>
        </w:rPr>
        <w:t>pamati</w:t>
      </w:r>
      <w:r w:rsidRPr="00F47866">
        <w:rPr>
          <w:rFonts w:cs="Times New Roman"/>
          <w:szCs w:val="24"/>
        </w:rPr>
        <w:t xml:space="preserve"> ir atšķirīgi.</w:t>
      </w:r>
      <w:r>
        <w:rPr>
          <w:rFonts w:cs="Times New Roman"/>
          <w:szCs w:val="24"/>
        </w:rPr>
        <w:t xml:space="preserve"> </w:t>
      </w:r>
      <w:r w:rsidRPr="00F47866">
        <w:rPr>
          <w:rFonts w:cs="Times New Roman"/>
          <w:szCs w:val="24"/>
        </w:rPr>
        <w:t xml:space="preserve">Ar </w:t>
      </w:r>
      <w:r>
        <w:rPr>
          <w:rFonts w:cs="Times New Roman"/>
          <w:szCs w:val="24"/>
        </w:rPr>
        <w:t>prasības pamatu</w:t>
      </w:r>
      <w:r w:rsidRPr="00F47866">
        <w:rPr>
          <w:rFonts w:cs="Times New Roman"/>
          <w:szCs w:val="24"/>
        </w:rPr>
        <w:t xml:space="preserve"> mēs saprotam, pirmkārt, aktīvo </w:t>
      </w:r>
      <w:r>
        <w:rPr>
          <w:rFonts w:cs="Times New Roman"/>
          <w:szCs w:val="24"/>
        </w:rPr>
        <w:t>pamatu</w:t>
      </w:r>
      <w:r w:rsidRPr="00F47866">
        <w:rPr>
          <w:rFonts w:cs="Times New Roman"/>
          <w:szCs w:val="24"/>
        </w:rPr>
        <w:t xml:space="preserve">, t.i., iegūstošos faktus kā pozitīvu prasību </w:t>
      </w:r>
      <w:r>
        <w:rPr>
          <w:rFonts w:cs="Times New Roman"/>
          <w:szCs w:val="24"/>
        </w:rPr>
        <w:t>pamatu</w:t>
      </w:r>
      <w:r w:rsidRPr="00F47866">
        <w:rPr>
          <w:rFonts w:cs="Times New Roman"/>
          <w:szCs w:val="24"/>
        </w:rPr>
        <w:t xml:space="preserve">, </w:t>
      </w:r>
      <w:r>
        <w:rPr>
          <w:rFonts w:cs="Times New Roman"/>
          <w:szCs w:val="24"/>
        </w:rPr>
        <w:t>aktu</w:t>
      </w:r>
      <w:r w:rsidRPr="00F47866">
        <w:rPr>
          <w:rFonts w:cs="Times New Roman"/>
          <w:szCs w:val="24"/>
        </w:rPr>
        <w:t xml:space="preserve"> nederīgumu vai </w:t>
      </w:r>
      <w:r>
        <w:rPr>
          <w:rFonts w:cs="Times New Roman"/>
          <w:szCs w:val="24"/>
        </w:rPr>
        <w:t>defekt</w:t>
      </w:r>
      <w:r w:rsidRPr="00F47866">
        <w:rPr>
          <w:rFonts w:cs="Times New Roman"/>
          <w:szCs w:val="24"/>
        </w:rPr>
        <w:t xml:space="preserve">u ar tās cēloņiem, kā negatīvu prasību </w:t>
      </w:r>
      <w:r>
        <w:rPr>
          <w:rFonts w:cs="Times New Roman"/>
          <w:szCs w:val="24"/>
        </w:rPr>
        <w:t>pamatu</w:t>
      </w:r>
      <w:r w:rsidRPr="00F47866">
        <w:rPr>
          <w:rFonts w:cs="Times New Roman"/>
          <w:szCs w:val="24"/>
        </w:rPr>
        <w:t>.</w:t>
      </w:r>
      <w:r>
        <w:rPr>
          <w:rFonts w:cs="Times New Roman"/>
          <w:szCs w:val="24"/>
        </w:rPr>
        <w:t xml:space="preserve"> </w:t>
      </w:r>
      <w:r w:rsidRPr="00F47866">
        <w:rPr>
          <w:rFonts w:cs="Times New Roman"/>
          <w:szCs w:val="24"/>
        </w:rPr>
        <w:t>Ja prasījumu pamati ir atšķirīgi, tad arī no tiem izrietošie prasījum</w:t>
      </w:r>
      <w:r>
        <w:rPr>
          <w:rFonts w:cs="Times New Roman"/>
          <w:szCs w:val="24"/>
        </w:rPr>
        <w:t>i</w:t>
      </w:r>
      <w:r w:rsidRPr="00F47866">
        <w:rPr>
          <w:rFonts w:cs="Times New Roman"/>
          <w:szCs w:val="24"/>
        </w:rPr>
        <w:t xml:space="preserve"> būs atšķirīgi</w:t>
      </w:r>
      <w:r>
        <w:rPr>
          <w:rFonts w:cs="Times New Roman"/>
          <w:szCs w:val="24"/>
        </w:rPr>
        <w:t>,</w:t>
      </w:r>
      <w:r w:rsidRPr="00F47866">
        <w:rPr>
          <w:rFonts w:cs="Times New Roman"/>
          <w:szCs w:val="24"/>
        </w:rPr>
        <w:t xml:space="preserve"> un līdz ar to vien</w:t>
      </w:r>
      <w:r>
        <w:rPr>
          <w:rFonts w:cs="Times New Roman"/>
          <w:szCs w:val="24"/>
        </w:rPr>
        <w:t>s</w:t>
      </w:r>
      <w:r w:rsidRPr="00F47866">
        <w:rPr>
          <w:rFonts w:cs="Times New Roman"/>
          <w:szCs w:val="24"/>
        </w:rPr>
        <w:t xml:space="preserve"> atrisinā</w:t>
      </w:r>
      <w:r>
        <w:rPr>
          <w:rFonts w:cs="Times New Roman"/>
          <w:szCs w:val="24"/>
        </w:rPr>
        <w:t>jums</w:t>
      </w:r>
      <w:r w:rsidRPr="00F47866">
        <w:rPr>
          <w:rFonts w:cs="Times New Roman"/>
          <w:szCs w:val="24"/>
        </w:rPr>
        <w:t xml:space="preserve"> neattiecas uz </w:t>
      </w:r>
      <w:r w:rsidRPr="00F47866">
        <w:rPr>
          <w:rFonts w:cs="Times New Roman"/>
          <w:szCs w:val="24"/>
        </w:rPr>
        <w:lastRenderedPageBreak/>
        <w:t>otru</w:t>
      </w:r>
      <w:r>
        <w:rPr>
          <w:rFonts w:cs="Times New Roman"/>
          <w:szCs w:val="24"/>
        </w:rPr>
        <w:t>.</w:t>
      </w:r>
      <w:r w:rsidRPr="00F47866">
        <w:rPr>
          <w:rFonts w:cs="Times New Roman"/>
          <w:szCs w:val="24"/>
        </w:rPr>
        <w:t xml:space="preserve"> </w:t>
      </w:r>
      <w:r w:rsidRPr="00F47866">
        <w:rPr>
          <w:rFonts w:eastAsia="Times New Roman" w:cs="Times New Roman"/>
          <w:szCs w:val="24"/>
          <w:lang w:eastAsia="lv-LV"/>
        </w:rPr>
        <w:t>Īpaši skaidri tas izpaužas saistīb</w:t>
      </w:r>
      <w:r>
        <w:rPr>
          <w:rFonts w:eastAsia="Times New Roman" w:cs="Times New Roman"/>
          <w:szCs w:val="24"/>
          <w:lang w:eastAsia="lv-LV"/>
        </w:rPr>
        <w:t>u</w:t>
      </w:r>
      <w:r w:rsidRPr="00F47866">
        <w:rPr>
          <w:rFonts w:eastAsia="Times New Roman" w:cs="Times New Roman"/>
          <w:szCs w:val="24"/>
          <w:lang w:eastAsia="lv-LV"/>
        </w:rPr>
        <w:t xml:space="preserve"> prasībās, jo katra saistība ir kaut kas īpašs, </w:t>
      </w:r>
      <w:r>
        <w:rPr>
          <w:rFonts w:eastAsia="Times New Roman" w:cs="Times New Roman"/>
          <w:szCs w:val="24"/>
          <w:lang w:eastAsia="lv-LV"/>
        </w:rPr>
        <w:t>jo</w:t>
      </w:r>
      <w:r w:rsidRPr="00F47866">
        <w:rPr>
          <w:rFonts w:eastAsia="Times New Roman" w:cs="Times New Roman"/>
          <w:szCs w:val="24"/>
          <w:lang w:eastAsia="lv-LV"/>
        </w:rPr>
        <w:t xml:space="preserve"> t</w:t>
      </w:r>
      <w:r>
        <w:rPr>
          <w:rFonts w:eastAsia="Times New Roman" w:cs="Times New Roman"/>
          <w:szCs w:val="24"/>
          <w:lang w:eastAsia="lv-LV"/>
        </w:rPr>
        <w:t>ā</w:t>
      </w:r>
      <w:r w:rsidRPr="00F47866">
        <w:rPr>
          <w:rFonts w:eastAsia="Times New Roman" w:cs="Times New Roman"/>
          <w:szCs w:val="24"/>
          <w:lang w:eastAsia="lv-LV"/>
        </w:rPr>
        <w:t xml:space="preserve">s izriet no īpaša </w:t>
      </w:r>
      <w:r>
        <w:rPr>
          <w:rFonts w:eastAsia="Times New Roman" w:cs="Times New Roman"/>
          <w:szCs w:val="24"/>
          <w:lang w:eastAsia="lv-LV"/>
        </w:rPr>
        <w:t>p</w:t>
      </w:r>
      <w:r w:rsidRPr="00F47866">
        <w:rPr>
          <w:rFonts w:eastAsia="Times New Roman" w:cs="Times New Roman"/>
          <w:szCs w:val="24"/>
          <w:lang w:eastAsia="lv-LV"/>
        </w:rPr>
        <w:t>a</w:t>
      </w:r>
      <w:r>
        <w:rPr>
          <w:rFonts w:eastAsia="Times New Roman" w:cs="Times New Roman"/>
          <w:szCs w:val="24"/>
          <w:lang w:eastAsia="lv-LV"/>
        </w:rPr>
        <w:t>mata</w:t>
      </w:r>
      <w:r w:rsidRPr="00F47866">
        <w:rPr>
          <w:rFonts w:eastAsia="Times New Roman" w:cs="Times New Roman"/>
          <w:szCs w:val="24"/>
          <w:lang w:eastAsia="lv-LV"/>
        </w:rPr>
        <w:t>, ar kuru kopumā ir saistīts tā</w:t>
      </w:r>
      <w:r>
        <w:rPr>
          <w:rFonts w:eastAsia="Times New Roman" w:cs="Times New Roman"/>
          <w:szCs w:val="24"/>
          <w:lang w:eastAsia="lv-LV"/>
        </w:rPr>
        <w:t>s</w:t>
      </w:r>
      <w:r w:rsidRPr="00F47866">
        <w:rPr>
          <w:rFonts w:eastAsia="Times New Roman" w:cs="Times New Roman"/>
          <w:szCs w:val="24"/>
          <w:lang w:eastAsia="lv-LV"/>
        </w:rPr>
        <w:t xml:space="preserve"> liktenis</w:t>
      </w:r>
      <w:r w:rsidRPr="00F47866">
        <w:rPr>
          <w:rStyle w:val="FootnoteReference"/>
          <w:rFonts w:eastAsia="Times New Roman" w:cs="Times New Roman"/>
          <w:szCs w:val="24"/>
          <w:lang w:eastAsia="lv-LV"/>
        </w:rPr>
        <w:footnoteReference w:id="97"/>
      </w:r>
      <w:r>
        <w:rPr>
          <w:rFonts w:eastAsia="Times New Roman" w:cs="Times New Roman"/>
          <w:szCs w:val="24"/>
          <w:lang w:eastAsia="lv-LV"/>
        </w:rPr>
        <w:t>)</w:t>
      </w:r>
      <w:r w:rsidRPr="00F47866">
        <w:rPr>
          <w:rFonts w:eastAsia="Times New Roman" w:cs="Times New Roman"/>
          <w:szCs w:val="24"/>
          <w:lang w:eastAsia="lv-LV"/>
        </w:rPr>
        <w:t>.</w:t>
      </w:r>
      <w:r>
        <w:rPr>
          <w:rFonts w:eastAsia="Times New Roman" w:cs="Times New Roman"/>
          <w:szCs w:val="24"/>
          <w:lang w:eastAsia="lv-LV"/>
        </w:rPr>
        <w:t xml:space="preserve"> </w:t>
      </w:r>
      <w:r w:rsidRPr="00F47866">
        <w:rPr>
          <w:rFonts w:eastAsia="Times New Roman" w:cs="Times New Roman"/>
          <w:szCs w:val="24"/>
          <w:lang w:eastAsia="lv-LV"/>
        </w:rPr>
        <w:t>Daž</w:t>
      </w:r>
      <w:r>
        <w:rPr>
          <w:rFonts w:eastAsia="Times New Roman" w:cs="Times New Roman"/>
          <w:szCs w:val="24"/>
          <w:lang w:eastAsia="lv-LV"/>
        </w:rPr>
        <w:t>kārt</w:t>
      </w:r>
      <w:r w:rsidRPr="00F47866">
        <w:rPr>
          <w:rFonts w:eastAsia="Times New Roman" w:cs="Times New Roman"/>
          <w:szCs w:val="24"/>
          <w:lang w:eastAsia="lv-LV"/>
        </w:rPr>
        <w:t xml:space="preserve"> šis </w:t>
      </w:r>
      <w:r>
        <w:rPr>
          <w:rFonts w:eastAsia="Times New Roman" w:cs="Times New Roman"/>
          <w:szCs w:val="24"/>
          <w:lang w:eastAsia="lv-LV"/>
        </w:rPr>
        <w:t>skal</w:t>
      </w:r>
      <w:r w:rsidRPr="00F47866">
        <w:rPr>
          <w:rFonts w:eastAsia="Times New Roman" w:cs="Times New Roman"/>
          <w:szCs w:val="24"/>
          <w:lang w:eastAsia="lv-LV"/>
        </w:rPr>
        <w:t>d</w:t>
      </w:r>
      <w:r>
        <w:rPr>
          <w:rFonts w:eastAsia="Times New Roman" w:cs="Times New Roman"/>
          <w:szCs w:val="24"/>
          <w:lang w:eastAsia="lv-LV"/>
        </w:rPr>
        <w:t>ī</w:t>
      </w:r>
      <w:r w:rsidRPr="00F47866">
        <w:rPr>
          <w:rFonts w:eastAsia="Times New Roman" w:cs="Times New Roman"/>
          <w:szCs w:val="24"/>
          <w:lang w:eastAsia="lv-LV"/>
        </w:rPr>
        <w:t xml:space="preserve">jums ir tīri formāls; </w:t>
      </w:r>
      <w:r>
        <w:rPr>
          <w:rFonts w:eastAsia="Times New Roman" w:cs="Times New Roman"/>
          <w:szCs w:val="24"/>
          <w:lang w:eastAsia="lv-LV"/>
        </w:rPr>
        <w:t>p</w:t>
      </w:r>
      <w:r w:rsidRPr="00F47866">
        <w:rPr>
          <w:rFonts w:eastAsia="Times New Roman" w:cs="Times New Roman"/>
          <w:szCs w:val="24"/>
          <w:lang w:eastAsia="lv-LV"/>
        </w:rPr>
        <w:t>i</w:t>
      </w:r>
      <w:r>
        <w:rPr>
          <w:rFonts w:eastAsia="Times New Roman" w:cs="Times New Roman"/>
          <w:szCs w:val="24"/>
          <w:lang w:eastAsia="lv-LV"/>
        </w:rPr>
        <w:t>em</w:t>
      </w:r>
      <w:r w:rsidRPr="00F47866">
        <w:rPr>
          <w:rFonts w:eastAsia="Times New Roman" w:cs="Times New Roman"/>
          <w:szCs w:val="24"/>
          <w:lang w:eastAsia="lv-LV"/>
        </w:rPr>
        <w:t xml:space="preserve">., </w:t>
      </w:r>
      <w:r>
        <w:rPr>
          <w:rFonts w:eastAsia="Times New Roman" w:cs="Times New Roman"/>
          <w:szCs w:val="24"/>
          <w:lang w:eastAsia="lv-LV"/>
        </w:rPr>
        <w:t xml:space="preserve">vienlaicīgi </w:t>
      </w:r>
      <w:r w:rsidRPr="00F47866">
        <w:rPr>
          <w:rFonts w:eastAsia="Times New Roman" w:cs="Times New Roman"/>
          <w:szCs w:val="24"/>
          <w:lang w:eastAsia="lv-LV"/>
        </w:rPr>
        <w:t xml:space="preserve">tiek </w:t>
      </w:r>
      <w:r>
        <w:rPr>
          <w:rFonts w:eastAsia="Times New Roman" w:cs="Times New Roman"/>
          <w:szCs w:val="24"/>
          <w:lang w:eastAsia="lv-LV"/>
        </w:rPr>
        <w:t xml:space="preserve">veikts </w:t>
      </w:r>
      <w:r w:rsidRPr="00F47866">
        <w:rPr>
          <w:rFonts w:eastAsia="Times New Roman" w:cs="Times New Roman"/>
          <w:szCs w:val="24"/>
          <w:lang w:eastAsia="lv-LV"/>
        </w:rPr>
        <w:t>liela</w:t>
      </w:r>
      <w:r>
        <w:rPr>
          <w:rFonts w:eastAsia="Times New Roman" w:cs="Times New Roman"/>
          <w:szCs w:val="24"/>
          <w:lang w:eastAsia="lv-LV"/>
        </w:rPr>
        <w:t>s</w:t>
      </w:r>
      <w:r w:rsidRPr="00F47866">
        <w:rPr>
          <w:rFonts w:eastAsia="Times New Roman" w:cs="Times New Roman"/>
          <w:szCs w:val="24"/>
          <w:lang w:eastAsia="lv-LV"/>
        </w:rPr>
        <w:t xml:space="preserve"> summa</w:t>
      </w:r>
      <w:r>
        <w:rPr>
          <w:rFonts w:eastAsia="Times New Roman" w:cs="Times New Roman"/>
          <w:szCs w:val="24"/>
          <w:lang w:eastAsia="lv-LV"/>
        </w:rPr>
        <w:t>s aizņēmums</w:t>
      </w:r>
      <w:r w:rsidRPr="00F47866">
        <w:rPr>
          <w:rFonts w:eastAsia="Times New Roman" w:cs="Times New Roman"/>
          <w:szCs w:val="24"/>
          <w:lang w:eastAsia="lv-LV"/>
        </w:rPr>
        <w:t>, bet p</w:t>
      </w:r>
      <w:r>
        <w:rPr>
          <w:rFonts w:eastAsia="Times New Roman" w:cs="Times New Roman"/>
          <w:szCs w:val="24"/>
          <w:lang w:eastAsia="lv-LV"/>
        </w:rPr>
        <w:t>ēc</w:t>
      </w:r>
      <w:r w:rsidRPr="00F47866">
        <w:rPr>
          <w:rFonts w:eastAsia="Times New Roman" w:cs="Times New Roman"/>
          <w:szCs w:val="24"/>
          <w:lang w:eastAsia="lv-LV"/>
        </w:rPr>
        <w:t xml:space="preserve"> dažādiem vekseļiem vai aizdevuma vēstulēm</w:t>
      </w:r>
      <w:r>
        <w:rPr>
          <w:rFonts w:eastAsia="Times New Roman" w:cs="Times New Roman"/>
          <w:szCs w:val="24"/>
          <w:lang w:eastAsia="lv-LV"/>
        </w:rPr>
        <w:t>, viens</w:t>
      </w:r>
      <w:r w:rsidRPr="00F47866">
        <w:rPr>
          <w:rFonts w:eastAsia="Times New Roman" w:cs="Times New Roman"/>
          <w:szCs w:val="24"/>
          <w:lang w:eastAsia="lv-LV"/>
        </w:rPr>
        <w:t xml:space="preserve"> pamats (aizdevuma fakts)</w:t>
      </w:r>
      <w:r>
        <w:rPr>
          <w:rFonts w:eastAsia="Times New Roman" w:cs="Times New Roman"/>
          <w:szCs w:val="24"/>
          <w:lang w:eastAsia="lv-LV"/>
        </w:rPr>
        <w:t xml:space="preserve"> </w:t>
      </w:r>
      <w:r w:rsidRPr="00F47866">
        <w:rPr>
          <w:rFonts w:eastAsia="Times New Roman" w:cs="Times New Roman"/>
          <w:szCs w:val="24"/>
          <w:lang w:eastAsia="lv-LV"/>
        </w:rPr>
        <w:t>tiek sa</w:t>
      </w:r>
      <w:r>
        <w:rPr>
          <w:rFonts w:eastAsia="Times New Roman" w:cs="Times New Roman"/>
          <w:szCs w:val="24"/>
          <w:lang w:eastAsia="lv-LV"/>
        </w:rPr>
        <w:t>skal</w:t>
      </w:r>
      <w:r w:rsidRPr="00F47866">
        <w:rPr>
          <w:rFonts w:eastAsia="Times New Roman" w:cs="Times New Roman"/>
          <w:szCs w:val="24"/>
          <w:lang w:eastAsia="lv-LV"/>
        </w:rPr>
        <w:t>dīts vairākos un rodas tik saistību, cik ir pamat</w:t>
      </w:r>
      <w:r>
        <w:rPr>
          <w:rFonts w:eastAsia="Times New Roman" w:cs="Times New Roman"/>
          <w:szCs w:val="24"/>
          <w:lang w:eastAsia="lv-LV"/>
        </w:rPr>
        <w:t>u</w:t>
      </w:r>
      <w:r w:rsidRPr="00F47866">
        <w:rPr>
          <w:rFonts w:eastAsia="Times New Roman" w:cs="Times New Roman"/>
          <w:szCs w:val="24"/>
          <w:lang w:eastAsia="lv-LV"/>
        </w:rPr>
        <w:t>.</w:t>
      </w:r>
      <w:r w:rsidRPr="00FE0C6D">
        <w:rPr>
          <w:rFonts w:cs="Times New Roman"/>
          <w:szCs w:val="24"/>
        </w:rPr>
        <w:t xml:space="preserve"> </w:t>
      </w:r>
      <w:r w:rsidRPr="00F47866">
        <w:rPr>
          <w:rFonts w:cs="Times New Roman"/>
          <w:szCs w:val="24"/>
        </w:rPr>
        <w:t>Par katru saistību aktu iespējama atsevišķa prasība. Īpašuma tiesīb</w:t>
      </w:r>
      <w:r>
        <w:rPr>
          <w:rFonts w:cs="Times New Roman"/>
          <w:szCs w:val="24"/>
        </w:rPr>
        <w:t>ās</w:t>
      </w:r>
      <w:r w:rsidRPr="00F47866">
        <w:rPr>
          <w:rFonts w:cs="Times New Roman"/>
          <w:szCs w:val="24"/>
        </w:rPr>
        <w:t xml:space="preserve"> ar tās pamatiem tik krasi neatspoguļojas tiesību individualitāt</w:t>
      </w:r>
      <w:r>
        <w:rPr>
          <w:rFonts w:cs="Times New Roman"/>
          <w:szCs w:val="24"/>
        </w:rPr>
        <w:t>e</w:t>
      </w:r>
      <w:r w:rsidRPr="00F47866">
        <w:rPr>
          <w:rFonts w:cs="Times New Roman"/>
          <w:szCs w:val="24"/>
        </w:rPr>
        <w:t xml:space="preserve">, tomēr </w:t>
      </w:r>
      <w:r>
        <w:rPr>
          <w:rFonts w:cs="Times New Roman"/>
          <w:szCs w:val="24"/>
        </w:rPr>
        <w:t xml:space="preserve">arī </w:t>
      </w:r>
      <w:r w:rsidRPr="00F47866">
        <w:rPr>
          <w:rFonts w:cs="Times New Roman"/>
          <w:szCs w:val="24"/>
        </w:rPr>
        <w:t>šeit jā</w:t>
      </w:r>
      <w:r>
        <w:rPr>
          <w:rFonts w:cs="Times New Roman"/>
          <w:szCs w:val="24"/>
        </w:rPr>
        <w:t>pieļauj</w:t>
      </w:r>
      <w:r w:rsidRPr="00F47866">
        <w:rPr>
          <w:rFonts w:cs="Times New Roman"/>
          <w:szCs w:val="24"/>
        </w:rPr>
        <w:t xml:space="preserve">, ka par katru atsevišķu iegūšanas pamatu ir iespējama īpaša prasība, ciktāl šis pamats netika izskatīts un </w:t>
      </w:r>
      <w:r>
        <w:rPr>
          <w:rFonts w:cs="Times New Roman"/>
          <w:szCs w:val="24"/>
        </w:rPr>
        <w:t>izspriests</w:t>
      </w:r>
      <w:r w:rsidRPr="00F47866">
        <w:rPr>
          <w:rFonts w:cs="Times New Roman"/>
          <w:szCs w:val="24"/>
        </w:rPr>
        <w:t xml:space="preserve"> iepriekšējā prā</w:t>
      </w:r>
      <w:r>
        <w:rPr>
          <w:rFonts w:cs="Times New Roman"/>
          <w:szCs w:val="24"/>
        </w:rPr>
        <w:t>vā</w:t>
      </w:r>
      <w:r w:rsidRPr="00F47866">
        <w:rPr>
          <w:rFonts w:cs="Times New Roman"/>
          <w:szCs w:val="24"/>
        </w:rPr>
        <w:t xml:space="preserve"> (</w:t>
      </w:r>
      <w:r>
        <w:rPr>
          <w:rFonts w:cs="Times New Roman"/>
          <w:szCs w:val="24"/>
        </w:rPr>
        <w:t>Pobed.</w:t>
      </w:r>
      <w:r w:rsidRPr="00F47866">
        <w:rPr>
          <w:rFonts w:cs="Times New Roman"/>
          <w:szCs w:val="24"/>
        </w:rPr>
        <w:t xml:space="preserve"> § 1134</w:t>
      </w:r>
      <w:r>
        <w:rPr>
          <w:rStyle w:val="FootnoteReference"/>
          <w:rFonts w:cs="Times New Roman"/>
          <w:szCs w:val="24"/>
        </w:rPr>
        <w:footnoteReference w:id="98"/>
      </w:r>
      <w:r w:rsidRPr="00F47866">
        <w:rPr>
          <w:rFonts w:cs="Times New Roman"/>
          <w:szCs w:val="24"/>
        </w:rPr>
        <w:t>)</w:t>
      </w:r>
      <w:r>
        <w:rPr>
          <w:rFonts w:cs="Times New Roman"/>
          <w:szCs w:val="24"/>
        </w:rPr>
        <w:t xml:space="preserve">. </w:t>
      </w:r>
      <w:r w:rsidRPr="00F47866">
        <w:rPr>
          <w:rFonts w:cs="Times New Roman"/>
          <w:szCs w:val="24"/>
        </w:rPr>
        <w:t xml:space="preserve">Tas attiecas ne tikai uz gadījumiem, kad pēc </w:t>
      </w:r>
      <w:r>
        <w:rPr>
          <w:rFonts w:cs="Times New Roman"/>
          <w:szCs w:val="24"/>
        </w:rPr>
        <w:t>spried</w:t>
      </w:r>
      <w:r w:rsidRPr="00F47866">
        <w:rPr>
          <w:rFonts w:cs="Times New Roman"/>
          <w:szCs w:val="24"/>
        </w:rPr>
        <w:t>uma pieņemšanas r</w:t>
      </w:r>
      <w:r>
        <w:rPr>
          <w:rFonts w:cs="Times New Roman"/>
          <w:szCs w:val="24"/>
        </w:rPr>
        <w:t>o</w:t>
      </w:r>
      <w:r w:rsidRPr="00F47866">
        <w:rPr>
          <w:rFonts w:cs="Times New Roman"/>
          <w:szCs w:val="24"/>
        </w:rPr>
        <w:t>d</w:t>
      </w:r>
      <w:r>
        <w:rPr>
          <w:rFonts w:cs="Times New Roman"/>
          <w:szCs w:val="24"/>
        </w:rPr>
        <w:t>a</w:t>
      </w:r>
      <w:r w:rsidRPr="00F47866">
        <w:rPr>
          <w:rFonts w:cs="Times New Roman"/>
          <w:szCs w:val="24"/>
        </w:rPr>
        <w:t>s jauns pamats, bet arī uz tiem, kad procesa gaitā pastāvēja dažādi pamati, bet prasība celta uz viena pamata un noraidīta arī, neņemot vērā citus pamatus; piem. kuram n</w:t>
      </w:r>
      <w:r>
        <w:rPr>
          <w:rFonts w:cs="Times New Roman"/>
          <w:szCs w:val="24"/>
        </w:rPr>
        <w:t>e</w:t>
      </w:r>
      <w:r w:rsidRPr="00F47866">
        <w:rPr>
          <w:rFonts w:cs="Times New Roman"/>
          <w:szCs w:val="24"/>
        </w:rPr>
        <w:t>v</w:t>
      </w:r>
      <w:r>
        <w:rPr>
          <w:rFonts w:cs="Times New Roman"/>
          <w:szCs w:val="24"/>
        </w:rPr>
        <w:t>edās</w:t>
      </w:r>
      <w:r w:rsidRPr="00F47866">
        <w:rPr>
          <w:rFonts w:cs="Times New Roman"/>
          <w:szCs w:val="24"/>
        </w:rPr>
        <w:t xml:space="preserve"> </w:t>
      </w:r>
      <w:r>
        <w:rPr>
          <w:rFonts w:cs="Times New Roman"/>
          <w:szCs w:val="24"/>
        </w:rPr>
        <w:t>ar pēdējās gribas rīkojumu</w:t>
      </w:r>
      <w:r w:rsidRPr="00F47866">
        <w:rPr>
          <w:rFonts w:cs="Times New Roman"/>
          <w:szCs w:val="24"/>
        </w:rPr>
        <w:t xml:space="preserve">, </w:t>
      </w:r>
      <w:r>
        <w:rPr>
          <w:rFonts w:cs="Times New Roman"/>
          <w:szCs w:val="24"/>
        </w:rPr>
        <w:t>tas</w:t>
      </w:r>
      <w:r w:rsidRPr="00F47866">
        <w:rPr>
          <w:rFonts w:cs="Times New Roman"/>
          <w:szCs w:val="24"/>
        </w:rPr>
        <w:t xml:space="preserve"> joprojām var </w:t>
      </w:r>
      <w:r>
        <w:rPr>
          <w:rFonts w:cs="Times New Roman"/>
          <w:szCs w:val="24"/>
        </w:rPr>
        <w:t>prasī</w:t>
      </w:r>
      <w:r w:rsidRPr="00F47866">
        <w:rPr>
          <w:rFonts w:cs="Times New Roman"/>
          <w:szCs w:val="24"/>
        </w:rPr>
        <w:t xml:space="preserve">t </w:t>
      </w:r>
      <w:r>
        <w:rPr>
          <w:rFonts w:cs="Times New Roman"/>
          <w:szCs w:val="24"/>
        </w:rPr>
        <w:t>mantojumu kā likumīgais mantinieks</w:t>
      </w:r>
      <w:r w:rsidRPr="00F47866">
        <w:rPr>
          <w:rFonts w:cs="Times New Roman"/>
          <w:szCs w:val="24"/>
        </w:rPr>
        <w:t xml:space="preserve">; </w:t>
      </w:r>
      <w:r>
        <w:rPr>
          <w:rFonts w:cs="Times New Roman"/>
          <w:szCs w:val="24"/>
        </w:rPr>
        <w:t>turpretim</w:t>
      </w:r>
      <w:r w:rsidRPr="00F47866">
        <w:rPr>
          <w:rFonts w:cs="Times New Roman"/>
          <w:szCs w:val="24"/>
        </w:rPr>
        <w:t>, ja visi pamati vienlaicīgi tika i</w:t>
      </w:r>
      <w:r>
        <w:rPr>
          <w:rFonts w:cs="Times New Roman"/>
          <w:szCs w:val="24"/>
        </w:rPr>
        <w:t>zspriesti</w:t>
      </w:r>
      <w:r w:rsidRPr="00F47866">
        <w:rPr>
          <w:rFonts w:cs="Times New Roman"/>
          <w:szCs w:val="24"/>
        </w:rPr>
        <w:t xml:space="preserve"> iepriekšējā prā</w:t>
      </w:r>
      <w:r>
        <w:rPr>
          <w:rFonts w:cs="Times New Roman"/>
          <w:szCs w:val="24"/>
        </w:rPr>
        <w:t>vā</w:t>
      </w:r>
      <w:r w:rsidRPr="00F47866">
        <w:rPr>
          <w:rFonts w:cs="Times New Roman"/>
          <w:szCs w:val="24"/>
        </w:rPr>
        <w:t>, tad jauna strīda iespēja uz visiem šiem pamatiem dabiski tiek izslēgta</w:t>
      </w:r>
      <w:r w:rsidRPr="00F47866">
        <w:rPr>
          <w:rStyle w:val="FootnoteReference"/>
          <w:rFonts w:cs="Times New Roman"/>
          <w:szCs w:val="24"/>
        </w:rPr>
        <w:footnoteReference w:id="99"/>
      </w:r>
      <w:r w:rsidRPr="00F47866">
        <w:rPr>
          <w:rFonts w:cs="Times New Roman"/>
          <w:szCs w:val="24"/>
        </w:rPr>
        <w:t>.</w:t>
      </w:r>
    </w:p>
    <w:p w14:paraId="152A27D3" w14:textId="77777777" w:rsidR="005632F1" w:rsidRDefault="005632F1" w:rsidP="005632F1">
      <w:pPr>
        <w:shd w:val="clear" w:color="auto" w:fill="FFFFFF"/>
        <w:autoSpaceDE w:val="0"/>
        <w:autoSpaceDN w:val="0"/>
        <w:adjustRightInd w:val="0"/>
        <w:spacing w:line="276" w:lineRule="auto"/>
        <w:ind w:firstLine="709"/>
        <w:rPr>
          <w:rFonts w:cs="Times New Roman"/>
          <w:szCs w:val="24"/>
        </w:rPr>
      </w:pPr>
      <w:r w:rsidRPr="00F47866">
        <w:rPr>
          <w:rFonts w:cs="Times New Roman"/>
          <w:szCs w:val="24"/>
        </w:rPr>
        <w:t xml:space="preserve">Šeit mums jāatzīmē viens svarīgs noteikums. Prasību pamatojums ir jānošķir no </w:t>
      </w:r>
      <w:r w:rsidRPr="00F47866">
        <w:rPr>
          <w:rFonts w:cs="Times New Roman"/>
          <w:spacing w:val="40"/>
          <w:szCs w:val="24"/>
        </w:rPr>
        <w:t xml:space="preserve">argumentiem </w:t>
      </w:r>
      <w:r w:rsidRPr="00F47866">
        <w:rPr>
          <w:rFonts w:cs="Times New Roman"/>
          <w:szCs w:val="24"/>
        </w:rPr>
        <w:t>un papildu pierādījumiem, kas var būt nepieciešami, lai apliecinātu prasības pamatojumu.</w:t>
      </w:r>
      <w:r>
        <w:rPr>
          <w:rFonts w:cs="Times New Roman"/>
          <w:szCs w:val="24"/>
        </w:rPr>
        <w:t xml:space="preserve"> </w:t>
      </w:r>
      <w:r w:rsidRPr="00F47866">
        <w:rPr>
          <w:rFonts w:cs="Times New Roman"/>
          <w:szCs w:val="24"/>
        </w:rPr>
        <w:t xml:space="preserve">Izvirzot jebkādu prasības pamatu, prasītājam ir pienākums to atbalstīt ar visiem turpmākajiem argumentiem, faktiem, likuma pantiem un juridiskiem apsvērumiem kopumā, un, ja viņa prasība tiek </w:t>
      </w:r>
      <w:r>
        <w:rPr>
          <w:rFonts w:cs="Times New Roman"/>
          <w:szCs w:val="24"/>
        </w:rPr>
        <w:t>noraidī</w:t>
      </w:r>
      <w:r w:rsidRPr="00F47866">
        <w:rPr>
          <w:rFonts w:cs="Times New Roman"/>
          <w:szCs w:val="24"/>
        </w:rPr>
        <w:t xml:space="preserve">ta, viņš nevar atjaunot </w:t>
      </w:r>
      <w:r>
        <w:rPr>
          <w:rFonts w:cs="Times New Roman"/>
          <w:szCs w:val="24"/>
        </w:rPr>
        <w:t xml:space="preserve">tiesvedību tikai tādēļ, ka </w:t>
      </w:r>
      <w:r w:rsidRPr="00F47866">
        <w:rPr>
          <w:rFonts w:cs="Times New Roman"/>
          <w:szCs w:val="24"/>
        </w:rPr>
        <w:t>r</w:t>
      </w:r>
      <w:r>
        <w:rPr>
          <w:rFonts w:cs="Times New Roman"/>
          <w:szCs w:val="24"/>
        </w:rPr>
        <w:t>a</w:t>
      </w:r>
      <w:r w:rsidRPr="00F47866">
        <w:rPr>
          <w:rFonts w:cs="Times New Roman"/>
          <w:szCs w:val="24"/>
        </w:rPr>
        <w:t>d</w:t>
      </w:r>
      <w:r>
        <w:rPr>
          <w:rFonts w:cs="Times New Roman"/>
          <w:szCs w:val="24"/>
        </w:rPr>
        <w:t>ie</w:t>
      </w:r>
      <w:r w:rsidRPr="00F47866">
        <w:rPr>
          <w:rFonts w:cs="Times New Roman"/>
          <w:szCs w:val="24"/>
        </w:rPr>
        <w:t>s kāds jauns motīvs, jauns pierādījum</w:t>
      </w:r>
      <w:r>
        <w:rPr>
          <w:rFonts w:cs="Times New Roman"/>
          <w:szCs w:val="24"/>
        </w:rPr>
        <w:t xml:space="preserve">s (Nol. </w:t>
      </w:r>
      <w:r w:rsidRPr="00F47866">
        <w:rPr>
          <w:rFonts w:cs="Times New Roman"/>
          <w:szCs w:val="24"/>
        </w:rPr>
        <w:t>894</w:t>
      </w:r>
      <w:r>
        <w:rPr>
          <w:rFonts w:cs="Times New Roman"/>
          <w:szCs w:val="24"/>
        </w:rPr>
        <w:t>.</w:t>
      </w:r>
      <w:r w:rsidRPr="00F47866">
        <w:rPr>
          <w:rFonts w:cs="Times New Roman"/>
          <w:szCs w:val="24"/>
        </w:rPr>
        <w:t>, 187</w:t>
      </w:r>
      <w:r>
        <w:rPr>
          <w:rFonts w:cs="Times New Roman"/>
          <w:szCs w:val="24"/>
        </w:rPr>
        <w:t>.</w:t>
      </w:r>
      <w:r w:rsidRPr="00F47866">
        <w:rPr>
          <w:rFonts w:cs="Times New Roman"/>
          <w:szCs w:val="24"/>
        </w:rPr>
        <w:t>, 794</w:t>
      </w:r>
      <w:r>
        <w:rPr>
          <w:rFonts w:cs="Times New Roman"/>
          <w:szCs w:val="24"/>
        </w:rPr>
        <w:t>.</w:t>
      </w:r>
      <w:r w:rsidRPr="00F47866">
        <w:rPr>
          <w:rFonts w:cs="Times New Roman"/>
          <w:szCs w:val="24"/>
        </w:rPr>
        <w:t>, 805.</w:t>
      </w:r>
      <w:r>
        <w:rPr>
          <w:rFonts w:cs="Times New Roman"/>
          <w:szCs w:val="24"/>
        </w:rPr>
        <w:t> p.,</w:t>
      </w:r>
      <w:r w:rsidRPr="00F47866">
        <w:rPr>
          <w:rFonts w:cs="Times New Roman"/>
          <w:szCs w:val="24"/>
        </w:rPr>
        <w:t xml:space="preserve"> 1870</w:t>
      </w:r>
      <w:r>
        <w:rPr>
          <w:rFonts w:cs="Times New Roman"/>
          <w:szCs w:val="24"/>
        </w:rPr>
        <w:t>. g. K</w:t>
      </w:r>
      <w:r w:rsidRPr="00F47866">
        <w:rPr>
          <w:rFonts w:cs="Times New Roman"/>
          <w:szCs w:val="24"/>
        </w:rPr>
        <w:t>as.</w:t>
      </w:r>
      <w:r>
        <w:rPr>
          <w:rFonts w:cs="Times New Roman"/>
          <w:szCs w:val="24"/>
        </w:rPr>
        <w:t xml:space="preserve"> l.</w:t>
      </w:r>
      <w:r w:rsidRPr="00F47866">
        <w:rPr>
          <w:rFonts w:cs="Times New Roman"/>
          <w:szCs w:val="24"/>
        </w:rPr>
        <w:t xml:space="preserve"> </w:t>
      </w:r>
      <w:r>
        <w:rPr>
          <w:rFonts w:cs="Times New Roman"/>
          <w:szCs w:val="24"/>
        </w:rPr>
        <w:t>Nr. </w:t>
      </w:r>
      <w:r w:rsidRPr="00F47866">
        <w:rPr>
          <w:rFonts w:cs="Times New Roman"/>
          <w:szCs w:val="24"/>
        </w:rPr>
        <w:t xml:space="preserve">920) vai </w:t>
      </w:r>
      <w:r>
        <w:rPr>
          <w:rFonts w:cs="Times New Roman"/>
          <w:szCs w:val="24"/>
        </w:rPr>
        <w:t xml:space="preserve">viņš </w:t>
      </w:r>
      <w:r w:rsidRPr="00F47866">
        <w:rPr>
          <w:rFonts w:cs="Times New Roman"/>
          <w:szCs w:val="24"/>
        </w:rPr>
        <w:t>iepazin</w:t>
      </w:r>
      <w:r>
        <w:rPr>
          <w:rFonts w:cs="Times New Roman"/>
          <w:szCs w:val="24"/>
        </w:rPr>
        <w:t>i</w:t>
      </w:r>
      <w:r w:rsidRPr="00F47866">
        <w:rPr>
          <w:rFonts w:cs="Times New Roman"/>
          <w:szCs w:val="24"/>
        </w:rPr>
        <w:t>s kādu</w:t>
      </w:r>
      <w:r>
        <w:rPr>
          <w:rFonts w:cs="Times New Roman"/>
          <w:szCs w:val="24"/>
        </w:rPr>
        <w:t xml:space="preserve"> jaunu</w:t>
      </w:r>
      <w:r w:rsidRPr="00F47866">
        <w:rPr>
          <w:rFonts w:cs="Times New Roman"/>
          <w:szCs w:val="24"/>
        </w:rPr>
        <w:t xml:space="preserve"> likuma pantu.</w:t>
      </w:r>
    </w:p>
    <w:p w14:paraId="0D4688D2" w14:textId="77777777" w:rsidR="005632F1" w:rsidRPr="00F47866" w:rsidRDefault="005632F1" w:rsidP="005632F1">
      <w:pPr>
        <w:shd w:val="clear" w:color="auto" w:fill="FFFFFF"/>
        <w:autoSpaceDE w:val="0"/>
        <w:autoSpaceDN w:val="0"/>
        <w:adjustRightInd w:val="0"/>
        <w:spacing w:line="276" w:lineRule="auto"/>
        <w:ind w:firstLine="709"/>
        <w:rPr>
          <w:rFonts w:cs="Times New Roman"/>
          <w:szCs w:val="24"/>
        </w:rPr>
      </w:pPr>
      <w:r w:rsidRPr="00F47866">
        <w:rPr>
          <w:rFonts w:cs="Times New Roman"/>
          <w:szCs w:val="24"/>
        </w:rPr>
        <w:t xml:space="preserve">Tāpat atbildētājam, noraidot prasību, ir jāizsaka visi savi </w:t>
      </w:r>
      <w:r w:rsidRPr="00F47866">
        <w:rPr>
          <w:rFonts w:cs="Times New Roman"/>
          <w:spacing w:val="40"/>
          <w:szCs w:val="24"/>
        </w:rPr>
        <w:t xml:space="preserve">iebildumi </w:t>
      </w:r>
      <w:r w:rsidRPr="00F47866">
        <w:rPr>
          <w:rFonts w:cs="Times New Roman"/>
          <w:szCs w:val="24"/>
        </w:rPr>
        <w:t>pret to un viņam nav tiesību ierosināt pēc galīgā</w:t>
      </w:r>
    </w:p>
    <w:p w14:paraId="65FB987C" w14:textId="77777777" w:rsidR="005632F1" w:rsidRPr="004E4F31" w:rsidRDefault="005632F1" w:rsidP="005632F1">
      <w:pPr>
        <w:shd w:val="clear" w:color="auto" w:fill="FFFFFF"/>
        <w:autoSpaceDE w:val="0"/>
        <w:autoSpaceDN w:val="0"/>
        <w:adjustRightInd w:val="0"/>
        <w:spacing w:line="276" w:lineRule="auto"/>
        <w:jc w:val="center"/>
        <w:rPr>
          <w:rFonts w:cs="Times New Roman"/>
          <w:sz w:val="20"/>
          <w:szCs w:val="20"/>
        </w:rPr>
      </w:pPr>
      <w:r>
        <w:rPr>
          <w:rFonts w:cs="Times New Roman"/>
          <w:sz w:val="20"/>
          <w:szCs w:val="20"/>
        </w:rPr>
        <w:t>-</w:t>
      </w:r>
      <w:r w:rsidRPr="004E4F31">
        <w:rPr>
          <w:rFonts w:cs="Times New Roman"/>
          <w:sz w:val="20"/>
          <w:szCs w:val="20"/>
        </w:rPr>
        <w:t>440-</w:t>
      </w:r>
    </w:p>
    <w:p w14:paraId="0015AFBB" w14:textId="77777777" w:rsidR="005632F1" w:rsidRPr="00F47866" w:rsidRDefault="005632F1" w:rsidP="005632F1">
      <w:pPr>
        <w:shd w:val="clear" w:color="auto" w:fill="FFFFFF"/>
        <w:autoSpaceDE w:val="0"/>
        <w:autoSpaceDN w:val="0"/>
        <w:adjustRightInd w:val="0"/>
        <w:spacing w:line="276" w:lineRule="auto"/>
        <w:rPr>
          <w:rFonts w:cs="Times New Roman"/>
          <w:szCs w:val="24"/>
        </w:rPr>
      </w:pPr>
      <w:r>
        <w:rPr>
          <w:rFonts w:cs="Times New Roman"/>
          <w:szCs w:val="24"/>
        </w:rPr>
        <w:t xml:space="preserve">sprieduma jaunu </w:t>
      </w:r>
      <w:r w:rsidRPr="00F47866">
        <w:rPr>
          <w:rFonts w:cs="Times New Roman"/>
          <w:szCs w:val="24"/>
        </w:rPr>
        <w:t>strīdu tikai tāpēc, ka viņš tagad vēlētos atspēkot atrisināto lietu ar jaunu iebildumu (turpat</w:t>
      </w:r>
      <w:r>
        <w:rPr>
          <w:rFonts w:cs="Times New Roman"/>
          <w:szCs w:val="24"/>
        </w:rPr>
        <w:t>,</w:t>
      </w:r>
      <w:r w:rsidRPr="00F47866">
        <w:rPr>
          <w:rFonts w:cs="Times New Roman"/>
          <w:szCs w:val="24"/>
        </w:rPr>
        <w:t xml:space="preserve"> </w:t>
      </w:r>
      <w:r>
        <w:rPr>
          <w:rFonts w:cs="Times New Roman"/>
          <w:szCs w:val="24"/>
        </w:rPr>
        <w:t>Pobedon.</w:t>
      </w:r>
      <w:r w:rsidRPr="00F47866">
        <w:rPr>
          <w:rFonts w:cs="Times New Roman"/>
          <w:szCs w:val="24"/>
        </w:rPr>
        <w:t xml:space="preserve"> § 1133). Ne pamatu identitāte, ne objekta identitāte netiek pārkāpta ar dažādām modifikācijām </w:t>
      </w:r>
      <w:r w:rsidRPr="00F47866">
        <w:rPr>
          <w:rStyle w:val="FootnoteReference"/>
          <w:rFonts w:cs="Times New Roman"/>
          <w:szCs w:val="24"/>
        </w:rPr>
        <w:footnoteReference w:id="100"/>
      </w:r>
      <w:r w:rsidRPr="00F47866">
        <w:rPr>
          <w:rFonts w:cs="Times New Roman"/>
          <w:szCs w:val="24"/>
        </w:rPr>
        <w:t xml:space="preserve">, sekundāra rakstura argumentiem un motīviem </w:t>
      </w:r>
      <w:r w:rsidRPr="00F47866">
        <w:rPr>
          <w:rStyle w:val="FootnoteReference"/>
          <w:rFonts w:cs="Times New Roman"/>
          <w:szCs w:val="24"/>
        </w:rPr>
        <w:footnoteReference w:id="101"/>
      </w:r>
      <w:r w:rsidRPr="00F47866">
        <w:rPr>
          <w:rFonts w:cs="Times New Roman"/>
          <w:szCs w:val="24"/>
        </w:rPr>
        <w:t>).</w:t>
      </w:r>
    </w:p>
    <w:p w14:paraId="5B0354E0" w14:textId="77777777" w:rsidR="005632F1" w:rsidRPr="00F47866" w:rsidRDefault="005632F1" w:rsidP="005632F1">
      <w:pPr>
        <w:shd w:val="clear" w:color="auto" w:fill="FFFFFF"/>
        <w:autoSpaceDE w:val="0"/>
        <w:autoSpaceDN w:val="0"/>
        <w:adjustRightInd w:val="0"/>
        <w:spacing w:line="276" w:lineRule="auto"/>
        <w:ind w:firstLine="709"/>
        <w:rPr>
          <w:rFonts w:cs="Times New Roman"/>
          <w:szCs w:val="24"/>
        </w:rPr>
      </w:pPr>
      <w:r w:rsidRPr="00F47866">
        <w:rPr>
          <w:rFonts w:cs="Times New Roman"/>
          <w:szCs w:val="24"/>
        </w:rPr>
        <w:t>T</w:t>
      </w:r>
      <w:r>
        <w:rPr>
          <w:rFonts w:cs="Times New Roman"/>
          <w:szCs w:val="24"/>
        </w:rPr>
        <w:t>ālāk</w:t>
      </w:r>
      <w:r w:rsidRPr="00F47866">
        <w:rPr>
          <w:rFonts w:cs="Times New Roman"/>
          <w:szCs w:val="24"/>
        </w:rPr>
        <w:t xml:space="preserve"> prasības pamat</w:t>
      </w:r>
      <w:r>
        <w:rPr>
          <w:rFonts w:cs="Times New Roman"/>
          <w:szCs w:val="24"/>
        </w:rPr>
        <w:t>s</w:t>
      </w:r>
      <w:r w:rsidRPr="00F47866">
        <w:rPr>
          <w:rFonts w:cs="Times New Roman"/>
          <w:szCs w:val="24"/>
        </w:rPr>
        <w:t xml:space="preserve"> </w:t>
      </w:r>
      <w:r>
        <w:rPr>
          <w:rFonts w:cs="Times New Roman"/>
          <w:szCs w:val="24"/>
        </w:rPr>
        <w:t>ie</w:t>
      </w:r>
      <w:r w:rsidRPr="00F47866">
        <w:rPr>
          <w:rFonts w:cs="Times New Roman"/>
          <w:szCs w:val="24"/>
        </w:rPr>
        <w:t>t</w:t>
      </w:r>
      <w:r>
        <w:rPr>
          <w:rFonts w:cs="Times New Roman"/>
          <w:szCs w:val="24"/>
        </w:rPr>
        <w:t>ver</w:t>
      </w:r>
      <w:r w:rsidRPr="00F47866">
        <w:rPr>
          <w:rFonts w:cs="Times New Roman"/>
          <w:szCs w:val="24"/>
        </w:rPr>
        <w:t xml:space="preserve"> arī </w:t>
      </w:r>
      <w:r w:rsidRPr="00F47866">
        <w:rPr>
          <w:rFonts w:cs="Times New Roman"/>
          <w:spacing w:val="40"/>
          <w:szCs w:val="24"/>
        </w:rPr>
        <w:t>prasības pamatojumu (pasīvais pamats)</w:t>
      </w:r>
      <w:r w:rsidRPr="00F47866">
        <w:rPr>
          <w:rFonts w:cs="Times New Roman"/>
          <w:szCs w:val="24"/>
        </w:rPr>
        <w:t>.</w:t>
      </w:r>
      <w:r>
        <w:rPr>
          <w:rFonts w:cs="Times New Roman"/>
          <w:szCs w:val="24"/>
        </w:rPr>
        <w:t xml:space="preserve"> </w:t>
      </w:r>
      <w:r w:rsidRPr="00F47866">
        <w:rPr>
          <w:rFonts w:cs="Times New Roman"/>
          <w:szCs w:val="24"/>
        </w:rPr>
        <w:t>Prasība var tikt noraidīta vienā tiesvedībā, jo, piemēram, prasītājam litis contestatio laikā nebija iemesla rīkoties</w:t>
      </w:r>
      <w:r>
        <w:rPr>
          <w:rFonts w:cs="Times New Roman"/>
          <w:szCs w:val="24"/>
        </w:rPr>
        <w:t>,</w:t>
      </w:r>
      <w:r w:rsidRPr="00F47866">
        <w:rPr>
          <w:rFonts w:cs="Times New Roman"/>
          <w:szCs w:val="24"/>
        </w:rPr>
        <w:t xml:space="preserve"> atbildētājs nebija </w:t>
      </w:r>
      <w:r>
        <w:rPr>
          <w:rFonts w:cs="Times New Roman"/>
          <w:szCs w:val="24"/>
        </w:rPr>
        <w:t>pras</w:t>
      </w:r>
      <w:r w:rsidRPr="00F47866">
        <w:rPr>
          <w:rFonts w:cs="Times New Roman"/>
          <w:szCs w:val="24"/>
        </w:rPr>
        <w:t>ā</w:t>
      </w:r>
      <w:r>
        <w:rPr>
          <w:rFonts w:cs="Times New Roman"/>
          <w:szCs w:val="24"/>
        </w:rPr>
        <w:t>mā</w:t>
      </w:r>
      <w:r w:rsidRPr="00F47866">
        <w:rPr>
          <w:rFonts w:cs="Times New Roman"/>
          <w:szCs w:val="24"/>
        </w:rPr>
        <w:t xml:space="preserve">s lietas īpašnieks, nebija saistību nokavējuma sakarā ar termiņa </w:t>
      </w:r>
      <w:r>
        <w:rPr>
          <w:rFonts w:cs="Times New Roman"/>
          <w:szCs w:val="24"/>
        </w:rPr>
        <w:t>kavējumu</w:t>
      </w:r>
      <w:r w:rsidRPr="00F47866">
        <w:rPr>
          <w:rFonts w:cs="Times New Roman"/>
          <w:szCs w:val="24"/>
        </w:rPr>
        <w:t xml:space="preserve"> utt.</w:t>
      </w:r>
      <w:r>
        <w:rPr>
          <w:rFonts w:cs="Times New Roman"/>
          <w:szCs w:val="24"/>
        </w:rPr>
        <w:t xml:space="preserve"> Vēlāk patiešām</w:t>
      </w:r>
      <w:r w:rsidRPr="00F47866">
        <w:rPr>
          <w:rFonts w:cs="Times New Roman"/>
          <w:szCs w:val="24"/>
        </w:rPr>
        <w:t xml:space="preserve"> </w:t>
      </w:r>
      <w:r>
        <w:rPr>
          <w:rFonts w:cs="Times New Roman"/>
          <w:szCs w:val="24"/>
        </w:rPr>
        <w:t>v</w:t>
      </w:r>
      <w:r w:rsidRPr="00F47866">
        <w:rPr>
          <w:rFonts w:cs="Times New Roman"/>
          <w:szCs w:val="24"/>
        </w:rPr>
        <w:t>ar</w:t>
      </w:r>
      <w:r>
        <w:rPr>
          <w:rFonts w:cs="Times New Roman"/>
          <w:szCs w:val="24"/>
        </w:rPr>
        <w:t xml:space="preserve"> </w:t>
      </w:r>
      <w:r w:rsidRPr="00F47866">
        <w:rPr>
          <w:rFonts w:cs="Times New Roman"/>
          <w:szCs w:val="24"/>
        </w:rPr>
        <w:t xml:space="preserve">rasties prasības pamats, un nav šaubu, ka šādā gadījumā var tikt celta jauna prasība. Excertio rei judicata </w:t>
      </w:r>
      <w:r>
        <w:rPr>
          <w:rFonts w:cs="Times New Roman"/>
          <w:szCs w:val="24"/>
        </w:rPr>
        <w:lastRenderedPageBreak/>
        <w:t>uz</w:t>
      </w:r>
      <w:r w:rsidRPr="00F47866">
        <w:rPr>
          <w:rFonts w:cs="Times New Roman"/>
          <w:szCs w:val="24"/>
        </w:rPr>
        <w:t xml:space="preserve"> </w:t>
      </w:r>
      <w:r>
        <w:rPr>
          <w:rFonts w:cs="Times New Roman"/>
          <w:szCs w:val="24"/>
        </w:rPr>
        <w:t xml:space="preserve">to </w:t>
      </w:r>
      <w:r w:rsidRPr="00F47866">
        <w:rPr>
          <w:rFonts w:cs="Times New Roman"/>
          <w:szCs w:val="24"/>
        </w:rPr>
        <w:t xml:space="preserve">neattiecas </w:t>
      </w:r>
      <w:r w:rsidRPr="00F47866">
        <w:rPr>
          <w:rStyle w:val="FootnoteReference"/>
          <w:rFonts w:cs="Times New Roman"/>
          <w:szCs w:val="24"/>
        </w:rPr>
        <w:footnoteReference w:id="102"/>
      </w:r>
      <w:r w:rsidRPr="00F47866">
        <w:rPr>
          <w:rFonts w:cs="Times New Roman"/>
          <w:szCs w:val="24"/>
        </w:rPr>
        <w:t>) (</w:t>
      </w:r>
      <w:r>
        <w:rPr>
          <w:rFonts w:cs="Times New Roman"/>
          <w:szCs w:val="24"/>
        </w:rPr>
        <w:t>Pobedon</w:t>
      </w:r>
      <w:r w:rsidRPr="00F47866">
        <w:rPr>
          <w:rFonts w:cs="Times New Roman"/>
          <w:szCs w:val="24"/>
        </w:rPr>
        <w:t>. § 1139).</w:t>
      </w:r>
      <w:r>
        <w:rPr>
          <w:rFonts w:cs="Times New Roman"/>
          <w:szCs w:val="24"/>
        </w:rPr>
        <w:t xml:space="preserve"> </w:t>
      </w:r>
      <w:r w:rsidRPr="00F47866">
        <w:rPr>
          <w:rFonts w:cs="Times New Roman"/>
          <w:szCs w:val="24"/>
        </w:rPr>
        <w:t>Ja dažādi argumenti, piemēram</w:t>
      </w:r>
      <w:r>
        <w:rPr>
          <w:rFonts w:cs="Times New Roman"/>
          <w:szCs w:val="24"/>
        </w:rPr>
        <w:t>,</w:t>
      </w:r>
      <w:r w:rsidRPr="00F47866">
        <w:rPr>
          <w:rFonts w:cs="Times New Roman"/>
          <w:szCs w:val="24"/>
        </w:rPr>
        <w:t xml:space="preserve"> procesa laikā pastāvēja dažādi līguma pārkāpumi, tad jāskatās, vai tie visi ie</w:t>
      </w:r>
      <w:r>
        <w:rPr>
          <w:rFonts w:cs="Times New Roman"/>
          <w:szCs w:val="24"/>
        </w:rPr>
        <w:t>kļauti</w:t>
      </w:r>
      <w:r w:rsidRPr="00F47866">
        <w:rPr>
          <w:rFonts w:cs="Times New Roman"/>
          <w:szCs w:val="24"/>
        </w:rPr>
        <w:t xml:space="preserve"> šajā procesā vai nav, un var piebilst, ka </w:t>
      </w:r>
      <w:r>
        <w:rPr>
          <w:rFonts w:cs="Times New Roman"/>
          <w:szCs w:val="24"/>
        </w:rPr>
        <w:t xml:space="preserve">iespējami </w:t>
      </w:r>
      <w:r w:rsidRPr="00F47866">
        <w:rPr>
          <w:rFonts w:cs="Times New Roman"/>
          <w:szCs w:val="24"/>
        </w:rPr>
        <w:t>dažādi likuma pārkāpumi, kad proces</w:t>
      </w:r>
      <w:r>
        <w:rPr>
          <w:rFonts w:cs="Times New Roman"/>
          <w:szCs w:val="24"/>
        </w:rPr>
        <w:t>ā</w:t>
      </w:r>
      <w:r w:rsidRPr="00F47866">
        <w:rPr>
          <w:rFonts w:cs="Times New Roman"/>
          <w:szCs w:val="24"/>
        </w:rPr>
        <w:t xml:space="preserve"> tiek likvidētas kādas sarežģītas pušu attiecības, prasītājs parasti iekļauj vairākus motīvus un argumentus tieši šajā procesā.</w:t>
      </w:r>
    </w:p>
    <w:p w14:paraId="29DBFB35" w14:textId="77777777" w:rsidR="005632F1" w:rsidRDefault="005632F1" w:rsidP="005632F1">
      <w:pPr>
        <w:shd w:val="clear" w:color="auto" w:fill="FFFFFF"/>
        <w:autoSpaceDE w:val="0"/>
        <w:autoSpaceDN w:val="0"/>
        <w:adjustRightInd w:val="0"/>
        <w:spacing w:line="276" w:lineRule="auto"/>
        <w:ind w:firstLine="709"/>
        <w:rPr>
          <w:rFonts w:cs="Times New Roman"/>
          <w:szCs w:val="24"/>
        </w:rPr>
      </w:pPr>
      <w:r w:rsidRPr="00F47866">
        <w:rPr>
          <w:rFonts w:cs="Times New Roman"/>
          <w:szCs w:val="24"/>
        </w:rPr>
        <w:t xml:space="preserve">Tiesas </w:t>
      </w:r>
      <w:r>
        <w:rPr>
          <w:rFonts w:cs="Times New Roman"/>
          <w:szCs w:val="24"/>
        </w:rPr>
        <w:t>spried</w:t>
      </w:r>
      <w:r w:rsidRPr="00F47866">
        <w:rPr>
          <w:rFonts w:cs="Times New Roman"/>
          <w:szCs w:val="24"/>
        </w:rPr>
        <w:t>ums, kā minēts iepriekš, ir tieša atbilde tikai uz prasību.</w:t>
      </w:r>
      <w:r w:rsidRPr="00EB1C3B">
        <w:rPr>
          <w:rFonts w:cs="Times New Roman"/>
          <w:szCs w:val="24"/>
        </w:rPr>
        <w:t xml:space="preserve"> </w:t>
      </w:r>
      <w:r w:rsidRPr="00F47866">
        <w:rPr>
          <w:rFonts w:cs="Times New Roman"/>
          <w:szCs w:val="24"/>
        </w:rPr>
        <w:t>Tas tieši nosaka tikai prasījuma tiesiskās attiecības</w:t>
      </w:r>
      <w:r>
        <w:rPr>
          <w:rFonts w:cs="Times New Roman"/>
          <w:szCs w:val="24"/>
        </w:rPr>
        <w:t xml:space="preserve">. </w:t>
      </w:r>
      <w:r w:rsidRPr="00F47866">
        <w:rPr>
          <w:rFonts w:cs="Times New Roman"/>
          <w:szCs w:val="24"/>
        </w:rPr>
        <w:t>Taču, lai nonāktu pie šī a</w:t>
      </w:r>
      <w:r>
        <w:rPr>
          <w:rFonts w:cs="Times New Roman"/>
          <w:szCs w:val="24"/>
        </w:rPr>
        <w:t>tzinuma</w:t>
      </w:r>
      <w:r w:rsidRPr="00F47866">
        <w:rPr>
          <w:rFonts w:cs="Times New Roman"/>
          <w:szCs w:val="24"/>
        </w:rPr>
        <w:t xml:space="preserve">, tiesa izskata un risina </w:t>
      </w:r>
      <w:r>
        <w:rPr>
          <w:rFonts w:cs="Times New Roman"/>
          <w:szCs w:val="24"/>
        </w:rPr>
        <w:t xml:space="preserve">arī </w:t>
      </w:r>
      <w:r w:rsidRPr="00F47866">
        <w:rPr>
          <w:rFonts w:cs="Times New Roman"/>
          <w:szCs w:val="24"/>
        </w:rPr>
        <w:t xml:space="preserve">dažādus citus jautājumus, kas nav tiešais procesa priekšmets, bet ko </w:t>
      </w:r>
      <w:r>
        <w:rPr>
          <w:rFonts w:cs="Times New Roman"/>
          <w:szCs w:val="24"/>
        </w:rPr>
        <w:t>saistībā ar</w:t>
      </w:r>
      <w:r w:rsidRPr="00F47866">
        <w:rPr>
          <w:rFonts w:cs="Times New Roman"/>
          <w:szCs w:val="24"/>
        </w:rPr>
        <w:t xml:space="preserve"> to izvirzījis prasītājs vai atbildētājs. Tas ietver dažāda veida </w:t>
      </w:r>
      <w:r w:rsidRPr="00F47866">
        <w:rPr>
          <w:rFonts w:cs="Times New Roman"/>
          <w:spacing w:val="40"/>
          <w:szCs w:val="24"/>
        </w:rPr>
        <w:t>pre</w:t>
      </w:r>
      <w:r>
        <w:rPr>
          <w:rFonts w:cs="Times New Roman"/>
          <w:spacing w:val="40"/>
          <w:szCs w:val="24"/>
        </w:rPr>
        <w:t>j</w:t>
      </w:r>
      <w:r w:rsidRPr="00F47866">
        <w:rPr>
          <w:rFonts w:cs="Times New Roman"/>
          <w:spacing w:val="40"/>
          <w:szCs w:val="24"/>
        </w:rPr>
        <w:t>u</w:t>
      </w:r>
      <w:r>
        <w:rPr>
          <w:rFonts w:cs="Times New Roman"/>
          <w:spacing w:val="40"/>
          <w:szCs w:val="24"/>
        </w:rPr>
        <w:t>diciālus</w:t>
      </w:r>
      <w:r w:rsidRPr="00F47866">
        <w:rPr>
          <w:rFonts w:cs="Times New Roman"/>
          <w:spacing w:val="40"/>
          <w:szCs w:val="24"/>
        </w:rPr>
        <w:t xml:space="preserve"> jautājumus</w:t>
      </w:r>
      <w:r w:rsidRPr="00F47866">
        <w:rPr>
          <w:rFonts w:cs="Times New Roman"/>
          <w:szCs w:val="24"/>
        </w:rPr>
        <w:t>, kur</w:t>
      </w:r>
      <w:r>
        <w:rPr>
          <w:rFonts w:cs="Times New Roman"/>
          <w:szCs w:val="24"/>
        </w:rPr>
        <w:t xml:space="preserve">i </w:t>
      </w:r>
      <w:r w:rsidRPr="00F47866">
        <w:rPr>
          <w:rFonts w:cs="Times New Roman"/>
          <w:szCs w:val="24"/>
        </w:rPr>
        <w:t xml:space="preserve">ir </w:t>
      </w:r>
      <w:r>
        <w:rPr>
          <w:rFonts w:cs="Times New Roman"/>
          <w:szCs w:val="24"/>
        </w:rPr>
        <w:t>vajadzīgi prasības izskatīšanā, kā</w:t>
      </w:r>
      <w:r w:rsidRPr="00F47866">
        <w:rPr>
          <w:rFonts w:cs="Times New Roman"/>
          <w:szCs w:val="24"/>
        </w:rPr>
        <w:t xml:space="preserve"> nepieciešams nosacījums tā</w:t>
      </w:r>
      <w:r>
        <w:rPr>
          <w:rFonts w:cs="Times New Roman"/>
          <w:szCs w:val="24"/>
        </w:rPr>
        <w:t>s</w:t>
      </w:r>
      <w:r w:rsidRPr="00F47866">
        <w:rPr>
          <w:rFonts w:cs="Times New Roman"/>
          <w:szCs w:val="24"/>
        </w:rPr>
        <w:t xml:space="preserve"> </w:t>
      </w:r>
      <w:r>
        <w:rPr>
          <w:rFonts w:cs="Times New Roman"/>
          <w:szCs w:val="24"/>
        </w:rPr>
        <w:t>izšķir</w:t>
      </w:r>
      <w:r w:rsidRPr="00F47866">
        <w:rPr>
          <w:rFonts w:cs="Times New Roman"/>
          <w:szCs w:val="24"/>
        </w:rPr>
        <w:t>šanai, bet kas var ļoti atšķir</w:t>
      </w:r>
      <w:r>
        <w:rPr>
          <w:rFonts w:cs="Times New Roman"/>
          <w:szCs w:val="24"/>
        </w:rPr>
        <w:t>tie</w:t>
      </w:r>
      <w:r w:rsidRPr="00F47866">
        <w:rPr>
          <w:rFonts w:cs="Times New Roman"/>
          <w:szCs w:val="24"/>
        </w:rPr>
        <w:t>s no tā</w:t>
      </w:r>
      <w:r>
        <w:rPr>
          <w:rFonts w:cs="Times New Roman"/>
          <w:szCs w:val="24"/>
        </w:rPr>
        <w:t>s.</w:t>
      </w:r>
      <w:r w:rsidRPr="001108E7">
        <w:rPr>
          <w:rFonts w:cs="Times New Roman"/>
          <w:szCs w:val="24"/>
        </w:rPr>
        <w:t xml:space="preserve"> </w:t>
      </w:r>
      <w:r w:rsidRPr="00F47866">
        <w:rPr>
          <w:rFonts w:cs="Times New Roman"/>
          <w:szCs w:val="24"/>
        </w:rPr>
        <w:t xml:space="preserve">Piemēram, kāds </w:t>
      </w:r>
      <w:r>
        <w:rPr>
          <w:rFonts w:cs="Times New Roman"/>
          <w:szCs w:val="24"/>
        </w:rPr>
        <w:t>prasa</w:t>
      </w:r>
      <w:r w:rsidRPr="00F47866">
        <w:rPr>
          <w:rFonts w:cs="Times New Roman"/>
          <w:szCs w:val="24"/>
        </w:rPr>
        <w:t xml:space="preserve"> mantojumu pēc likuma, saistībā ar šo prasību rodas strīds par </w:t>
      </w:r>
      <w:r>
        <w:rPr>
          <w:rFonts w:cs="Times New Roman"/>
          <w:szCs w:val="24"/>
        </w:rPr>
        <w:t xml:space="preserve">parta </w:t>
      </w:r>
      <w:r w:rsidRPr="00F47866">
        <w:rPr>
          <w:rFonts w:cs="Times New Roman"/>
          <w:szCs w:val="24"/>
        </w:rPr>
        <w:t>dzimšanas likumību, ko tiesa risina vienā un tajā pašā mantošanas procesā;</w:t>
      </w:r>
      <w:r>
        <w:rPr>
          <w:rFonts w:cs="Times New Roman"/>
          <w:szCs w:val="24"/>
        </w:rPr>
        <w:t xml:space="preserve"> p</w:t>
      </w:r>
      <w:r w:rsidRPr="00F47866">
        <w:rPr>
          <w:rFonts w:cs="Times New Roman"/>
          <w:szCs w:val="24"/>
        </w:rPr>
        <w:t xml:space="preserve">ieņemsim, ka </w:t>
      </w:r>
      <w:r>
        <w:rPr>
          <w:rFonts w:cs="Times New Roman"/>
          <w:szCs w:val="24"/>
        </w:rPr>
        <w:t>prasību noraidīja</w:t>
      </w:r>
      <w:r w:rsidRPr="00F47866">
        <w:rPr>
          <w:rFonts w:cs="Times New Roman"/>
          <w:szCs w:val="24"/>
        </w:rPr>
        <w:t xml:space="preserve">, jo viņš </w:t>
      </w:r>
      <w:r>
        <w:rPr>
          <w:rFonts w:cs="Times New Roman"/>
          <w:szCs w:val="24"/>
        </w:rPr>
        <w:t>ne</w:t>
      </w:r>
      <w:r w:rsidRPr="00F47866">
        <w:rPr>
          <w:rFonts w:cs="Times New Roman"/>
          <w:szCs w:val="24"/>
        </w:rPr>
        <w:t>tika atzīts par likumīg</w:t>
      </w:r>
      <w:r>
        <w:rPr>
          <w:rFonts w:cs="Times New Roman"/>
          <w:szCs w:val="24"/>
        </w:rPr>
        <w:t>ā laulībā dzimušu.</w:t>
      </w:r>
      <w:r w:rsidRPr="001108E7">
        <w:rPr>
          <w:rFonts w:cs="Times New Roman"/>
          <w:szCs w:val="24"/>
        </w:rPr>
        <w:t xml:space="preserve"> </w:t>
      </w:r>
      <w:r w:rsidRPr="00F47866">
        <w:rPr>
          <w:rFonts w:cs="Times New Roman"/>
          <w:szCs w:val="24"/>
        </w:rPr>
        <w:t>Vai šī pēdējā jautājuma risinājums viņam ir galīgs vai nē?</w:t>
      </w:r>
      <w:r>
        <w:rPr>
          <w:rFonts w:cs="Times New Roman"/>
          <w:szCs w:val="24"/>
        </w:rPr>
        <w:t xml:space="preserve"> </w:t>
      </w:r>
      <w:r w:rsidRPr="00F47866">
        <w:rPr>
          <w:rFonts w:cs="Times New Roman"/>
          <w:szCs w:val="24"/>
        </w:rPr>
        <w:t>Vai tas traucē tiesai to izšķirt ar citu prasību, par citu mantojumu vai it īpaši par likumīg</w:t>
      </w:r>
      <w:r>
        <w:rPr>
          <w:rFonts w:cs="Times New Roman"/>
          <w:szCs w:val="24"/>
        </w:rPr>
        <w:t>ām</w:t>
      </w:r>
      <w:r w:rsidRPr="00F47866">
        <w:rPr>
          <w:rFonts w:cs="Times New Roman"/>
          <w:szCs w:val="24"/>
        </w:rPr>
        <w:t xml:space="preserve"> </w:t>
      </w:r>
      <w:r>
        <w:rPr>
          <w:rFonts w:cs="Times New Roman"/>
          <w:szCs w:val="24"/>
        </w:rPr>
        <w:t>izcelsmes</w:t>
      </w:r>
      <w:r w:rsidRPr="00F47866">
        <w:rPr>
          <w:rFonts w:cs="Times New Roman"/>
          <w:szCs w:val="24"/>
        </w:rPr>
        <w:t xml:space="preserve"> tiesībām?</w:t>
      </w:r>
      <w:r>
        <w:rPr>
          <w:rFonts w:cs="Times New Roman"/>
          <w:szCs w:val="24"/>
        </w:rPr>
        <w:t xml:space="preserve"> </w:t>
      </w:r>
      <w:r w:rsidRPr="00F47866">
        <w:rPr>
          <w:rFonts w:cs="Times New Roman"/>
          <w:szCs w:val="24"/>
        </w:rPr>
        <w:t xml:space="preserve">Cits piemērs: aizdevējs pieprasa procentus </w:t>
      </w:r>
      <w:r>
        <w:rPr>
          <w:rFonts w:cs="Times New Roman"/>
          <w:szCs w:val="24"/>
        </w:rPr>
        <w:t xml:space="preserve">uz </w:t>
      </w:r>
      <w:r w:rsidRPr="00F47866">
        <w:rPr>
          <w:rFonts w:cs="Times New Roman"/>
          <w:szCs w:val="24"/>
        </w:rPr>
        <w:t xml:space="preserve">aizdevuma </w:t>
      </w:r>
      <w:r>
        <w:rPr>
          <w:rFonts w:cs="Times New Roman"/>
          <w:szCs w:val="24"/>
        </w:rPr>
        <w:t>vēstules pamata</w:t>
      </w:r>
      <w:r w:rsidRPr="00F47866">
        <w:rPr>
          <w:rFonts w:cs="Times New Roman"/>
          <w:szCs w:val="24"/>
        </w:rPr>
        <w:t>; tiesa prasību par procentu piedziņu noraida, atzīstot aizdevuma vēstuli par spēkā neesošu.</w:t>
      </w:r>
      <w:r>
        <w:rPr>
          <w:rFonts w:cs="Times New Roman"/>
          <w:szCs w:val="24"/>
        </w:rPr>
        <w:t xml:space="preserve"> </w:t>
      </w:r>
      <w:r w:rsidRPr="00F47866">
        <w:rPr>
          <w:rFonts w:cs="Times New Roman"/>
          <w:szCs w:val="24"/>
        </w:rPr>
        <w:t xml:space="preserve">Vai prasītājs, </w:t>
      </w:r>
      <w:r>
        <w:rPr>
          <w:rFonts w:cs="Times New Roman"/>
          <w:szCs w:val="24"/>
        </w:rPr>
        <w:t>neatzīstot šī prejudiciāla nolēmuma saistīgumu</w:t>
      </w:r>
      <w:r w:rsidRPr="00F47866">
        <w:rPr>
          <w:rFonts w:cs="Times New Roman"/>
          <w:szCs w:val="24"/>
        </w:rPr>
        <w:t>, var celt prasību par kapitāla a</w:t>
      </w:r>
      <w:r>
        <w:rPr>
          <w:rFonts w:cs="Times New Roman"/>
          <w:szCs w:val="24"/>
        </w:rPr>
        <w:t>t</w:t>
      </w:r>
      <w:r w:rsidRPr="00F47866">
        <w:rPr>
          <w:rFonts w:cs="Times New Roman"/>
          <w:szCs w:val="24"/>
        </w:rPr>
        <w:t xml:space="preserve">maksu </w:t>
      </w:r>
      <w:r>
        <w:rPr>
          <w:rFonts w:cs="Times New Roman"/>
          <w:szCs w:val="24"/>
        </w:rPr>
        <w:t xml:space="preserve">uz </w:t>
      </w:r>
      <w:r w:rsidRPr="00F47866">
        <w:rPr>
          <w:rFonts w:cs="Times New Roman"/>
          <w:szCs w:val="24"/>
        </w:rPr>
        <w:t>šīs vēstules</w:t>
      </w:r>
      <w:r>
        <w:rPr>
          <w:rFonts w:cs="Times New Roman"/>
          <w:szCs w:val="24"/>
        </w:rPr>
        <w:t xml:space="preserve"> pamata</w:t>
      </w:r>
      <w:r w:rsidRPr="00F47866">
        <w:rPr>
          <w:rFonts w:cs="Times New Roman"/>
          <w:szCs w:val="24"/>
        </w:rPr>
        <w:t xml:space="preserve"> vai par akta atzīšanu par autentisku?</w:t>
      </w:r>
      <w:r>
        <w:rPr>
          <w:rFonts w:cs="Times New Roman"/>
          <w:szCs w:val="24"/>
        </w:rPr>
        <w:t xml:space="preserve"> </w:t>
      </w:r>
      <w:r w:rsidRPr="00F47866">
        <w:rPr>
          <w:rFonts w:cs="Times New Roman"/>
          <w:szCs w:val="24"/>
        </w:rPr>
        <w:t>Turklāt, lai atbildētu uz prasību, tiesa atzīst vai noraida dažādus, dažkārt ļoti attālus faktus, ko prasītājs minējis savas prasības pamatojumam.</w:t>
      </w:r>
      <w:r w:rsidRPr="00BE43F1">
        <w:rPr>
          <w:rFonts w:cs="Times New Roman"/>
          <w:szCs w:val="24"/>
        </w:rPr>
        <w:t xml:space="preserve"> </w:t>
      </w:r>
      <w:r w:rsidRPr="00F47866">
        <w:rPr>
          <w:rFonts w:cs="Times New Roman"/>
          <w:szCs w:val="24"/>
        </w:rPr>
        <w:t xml:space="preserve">Ja tie paši </w:t>
      </w:r>
      <w:r w:rsidRPr="00F47866">
        <w:rPr>
          <w:rFonts w:cs="Times New Roman"/>
          <w:spacing w:val="40"/>
          <w:szCs w:val="24"/>
        </w:rPr>
        <w:t xml:space="preserve">fakti </w:t>
      </w:r>
      <w:r w:rsidRPr="00F47866">
        <w:rPr>
          <w:rFonts w:cs="Times New Roman"/>
          <w:szCs w:val="24"/>
        </w:rPr>
        <w:t>vēlāk tiek minēti citā lietā, lai pamatotu vai atspēkotu citu prasību, tad</w:t>
      </w:r>
    </w:p>
    <w:p w14:paraId="7740DB98" w14:textId="77777777" w:rsidR="005632F1" w:rsidRPr="00BE43F1" w:rsidRDefault="005632F1" w:rsidP="005632F1">
      <w:pPr>
        <w:shd w:val="clear" w:color="auto" w:fill="FFFFFF"/>
        <w:autoSpaceDE w:val="0"/>
        <w:autoSpaceDN w:val="0"/>
        <w:adjustRightInd w:val="0"/>
        <w:spacing w:line="276" w:lineRule="auto"/>
        <w:jc w:val="center"/>
        <w:rPr>
          <w:rFonts w:cs="Times New Roman"/>
          <w:sz w:val="20"/>
          <w:szCs w:val="20"/>
          <w:lang w:val="fr-FR"/>
        </w:rPr>
      </w:pPr>
      <w:r w:rsidRPr="00BE43F1">
        <w:rPr>
          <w:rFonts w:cs="Times New Roman"/>
          <w:sz w:val="20"/>
          <w:szCs w:val="20"/>
          <w:lang w:val="fr-FR"/>
        </w:rPr>
        <w:t>-441-</w:t>
      </w:r>
    </w:p>
    <w:p w14:paraId="0E355108" w14:textId="77777777" w:rsidR="005632F1" w:rsidRPr="00F47866" w:rsidRDefault="005632F1" w:rsidP="005632F1">
      <w:pPr>
        <w:shd w:val="clear" w:color="auto" w:fill="FFFFFF"/>
        <w:autoSpaceDE w:val="0"/>
        <w:autoSpaceDN w:val="0"/>
        <w:adjustRightInd w:val="0"/>
        <w:spacing w:line="276" w:lineRule="auto"/>
        <w:rPr>
          <w:rFonts w:eastAsia="Times New Roman" w:cs="Times New Roman"/>
          <w:szCs w:val="24"/>
          <w:lang w:eastAsia="lv-LV"/>
        </w:rPr>
      </w:pPr>
      <w:r w:rsidRPr="00F47866">
        <w:rPr>
          <w:rFonts w:cs="Times New Roman"/>
          <w:szCs w:val="24"/>
        </w:rPr>
        <w:t>vai tiesa</w:t>
      </w:r>
      <w:r>
        <w:rPr>
          <w:rFonts w:cs="Times New Roman"/>
          <w:szCs w:val="24"/>
        </w:rPr>
        <w:t>i ir saistošs</w:t>
      </w:r>
      <w:r w:rsidRPr="00F47866">
        <w:rPr>
          <w:rFonts w:cs="Times New Roman"/>
          <w:szCs w:val="24"/>
        </w:rPr>
        <w:t xml:space="preserve"> </w:t>
      </w:r>
      <w:r>
        <w:rPr>
          <w:rFonts w:cs="Times New Roman"/>
          <w:szCs w:val="24"/>
        </w:rPr>
        <w:t>iepriek</w:t>
      </w:r>
      <w:r w:rsidRPr="00F47866">
        <w:rPr>
          <w:rFonts w:cs="Times New Roman"/>
          <w:szCs w:val="24"/>
        </w:rPr>
        <w:t>š</w:t>
      </w:r>
      <w:r>
        <w:rPr>
          <w:rFonts w:cs="Times New Roman"/>
          <w:szCs w:val="24"/>
        </w:rPr>
        <w:t>ēj</w:t>
      </w:r>
      <w:r w:rsidRPr="00F47866">
        <w:rPr>
          <w:rFonts w:cs="Times New Roman"/>
          <w:szCs w:val="24"/>
        </w:rPr>
        <w:t xml:space="preserve">ais viedoklis </w:t>
      </w:r>
      <w:r w:rsidRPr="00F47866">
        <w:rPr>
          <w:rFonts w:eastAsia="Times New Roman" w:cs="Times New Roman"/>
          <w:szCs w:val="24"/>
          <w:lang w:eastAsia="lv-LV"/>
        </w:rPr>
        <w:t xml:space="preserve">par </w:t>
      </w:r>
      <w:r>
        <w:rPr>
          <w:rFonts w:eastAsia="Times New Roman" w:cs="Times New Roman"/>
          <w:szCs w:val="24"/>
          <w:lang w:eastAsia="lv-LV"/>
        </w:rPr>
        <w:t>t</w:t>
      </w:r>
      <w:r w:rsidRPr="00F47866">
        <w:rPr>
          <w:rFonts w:eastAsia="Times New Roman" w:cs="Times New Roman"/>
          <w:szCs w:val="24"/>
          <w:lang w:eastAsia="lv-LV"/>
        </w:rPr>
        <w:t>iem, vai ne?</w:t>
      </w:r>
      <w:r>
        <w:rPr>
          <w:rFonts w:eastAsia="Times New Roman" w:cs="Times New Roman"/>
          <w:szCs w:val="24"/>
          <w:lang w:eastAsia="lv-LV"/>
        </w:rPr>
        <w:t xml:space="preserve"> B</w:t>
      </w:r>
      <w:r w:rsidRPr="00F47866">
        <w:rPr>
          <w:rFonts w:eastAsia="Times New Roman" w:cs="Times New Roman"/>
          <w:szCs w:val="24"/>
          <w:lang w:eastAsia="lv-LV"/>
        </w:rPr>
        <w:t>eidzot atbildētājs arī no savas puses iesniedz materiālus, kas ties</w:t>
      </w:r>
      <w:r>
        <w:rPr>
          <w:rFonts w:eastAsia="Times New Roman" w:cs="Times New Roman"/>
          <w:szCs w:val="24"/>
          <w:lang w:eastAsia="lv-LV"/>
        </w:rPr>
        <w:t>ai</w:t>
      </w:r>
      <w:r w:rsidRPr="00F47866">
        <w:rPr>
          <w:rFonts w:eastAsia="Times New Roman" w:cs="Times New Roman"/>
          <w:szCs w:val="24"/>
          <w:lang w:eastAsia="lv-LV"/>
        </w:rPr>
        <w:t xml:space="preserve"> </w:t>
      </w:r>
      <w:r>
        <w:rPr>
          <w:rFonts w:eastAsia="Times New Roman" w:cs="Times New Roman"/>
          <w:szCs w:val="24"/>
          <w:lang w:eastAsia="lv-LV"/>
        </w:rPr>
        <w:t>jāizvērtē</w:t>
      </w:r>
      <w:r w:rsidRPr="00F47866">
        <w:rPr>
          <w:rFonts w:eastAsia="Times New Roman" w:cs="Times New Roman"/>
          <w:szCs w:val="24"/>
          <w:lang w:eastAsia="lv-LV"/>
        </w:rPr>
        <w:t>, lai iz</w:t>
      </w:r>
      <w:r>
        <w:rPr>
          <w:rFonts w:eastAsia="Times New Roman" w:cs="Times New Roman"/>
          <w:szCs w:val="24"/>
          <w:lang w:eastAsia="lv-LV"/>
        </w:rPr>
        <w:t>spries</w:t>
      </w:r>
      <w:r w:rsidRPr="00F47866">
        <w:rPr>
          <w:rFonts w:eastAsia="Times New Roman" w:cs="Times New Roman"/>
          <w:szCs w:val="24"/>
          <w:lang w:eastAsia="lv-LV"/>
        </w:rPr>
        <w:t xml:space="preserve">tu lietu, viņa </w:t>
      </w:r>
      <w:r w:rsidRPr="00F47866">
        <w:rPr>
          <w:rFonts w:eastAsia="Times New Roman" w:cs="Times New Roman"/>
          <w:spacing w:val="40"/>
          <w:szCs w:val="24"/>
          <w:lang w:eastAsia="lv-LV"/>
        </w:rPr>
        <w:t xml:space="preserve">iebildumi </w:t>
      </w:r>
      <w:r w:rsidRPr="00F47866">
        <w:rPr>
          <w:rFonts w:eastAsia="Times New Roman" w:cs="Times New Roman"/>
          <w:szCs w:val="24"/>
          <w:lang w:eastAsia="lv-LV"/>
        </w:rPr>
        <w:t xml:space="preserve">ir jāatzīst par pareiziem vai jānoraida, lai tiesa pēc tam varētu </w:t>
      </w:r>
      <w:r>
        <w:rPr>
          <w:rFonts w:eastAsia="Times New Roman" w:cs="Times New Roman"/>
          <w:szCs w:val="24"/>
          <w:lang w:eastAsia="lv-LV"/>
        </w:rPr>
        <w:t>taisīt spriedumu</w:t>
      </w:r>
      <w:r w:rsidRPr="00F47866">
        <w:rPr>
          <w:rFonts w:eastAsia="Times New Roman" w:cs="Times New Roman"/>
          <w:szCs w:val="24"/>
          <w:lang w:eastAsia="lv-LV"/>
        </w:rPr>
        <w:t>.</w:t>
      </w:r>
      <w:r>
        <w:rPr>
          <w:rFonts w:eastAsia="Times New Roman" w:cs="Times New Roman"/>
          <w:szCs w:val="24"/>
          <w:lang w:eastAsia="lv-LV"/>
        </w:rPr>
        <w:t xml:space="preserve"> D</w:t>
      </w:r>
      <w:r w:rsidRPr="00F47866">
        <w:rPr>
          <w:rFonts w:eastAsia="Times New Roman" w:cs="Times New Roman"/>
          <w:szCs w:val="24"/>
          <w:lang w:eastAsia="lv-LV"/>
        </w:rPr>
        <w:t>aži iebildumi, piemēram</w:t>
      </w:r>
      <w:r>
        <w:rPr>
          <w:rFonts w:eastAsia="Times New Roman" w:cs="Times New Roman"/>
          <w:szCs w:val="24"/>
          <w:lang w:eastAsia="lv-LV"/>
        </w:rPr>
        <w:t xml:space="preserve"> par</w:t>
      </w:r>
      <w:r w:rsidRPr="00F47866">
        <w:rPr>
          <w:rFonts w:eastAsia="Times New Roman" w:cs="Times New Roman"/>
          <w:szCs w:val="24"/>
          <w:lang w:eastAsia="lv-LV"/>
        </w:rPr>
        <w:t xml:space="preserve"> ieskait</w:t>
      </w:r>
      <w:r>
        <w:rPr>
          <w:rFonts w:eastAsia="Times New Roman" w:cs="Times New Roman"/>
          <w:szCs w:val="24"/>
          <w:lang w:eastAsia="lv-LV"/>
        </w:rPr>
        <w:t>u</w:t>
      </w:r>
      <w:r w:rsidRPr="00F47866">
        <w:rPr>
          <w:rFonts w:eastAsia="Times New Roman" w:cs="Times New Roman"/>
          <w:szCs w:val="24"/>
          <w:lang w:eastAsia="lv-LV"/>
        </w:rPr>
        <w:t xml:space="preserve">, var attiekties uz citām attiecībām nekā </w:t>
      </w:r>
      <w:r>
        <w:rPr>
          <w:rFonts w:eastAsia="Times New Roman" w:cs="Times New Roman"/>
          <w:szCs w:val="24"/>
          <w:lang w:eastAsia="lv-LV"/>
        </w:rPr>
        <w:t>procesā ieviestās</w:t>
      </w:r>
      <w:r w:rsidRPr="00F47866">
        <w:rPr>
          <w:rFonts w:eastAsia="Times New Roman" w:cs="Times New Roman"/>
          <w:szCs w:val="24"/>
          <w:lang w:eastAsia="lv-LV"/>
        </w:rPr>
        <w:t xml:space="preserve"> attiecīb</w:t>
      </w:r>
      <w:r>
        <w:rPr>
          <w:rFonts w:eastAsia="Times New Roman" w:cs="Times New Roman"/>
          <w:szCs w:val="24"/>
          <w:lang w:eastAsia="lv-LV"/>
        </w:rPr>
        <w:t xml:space="preserve">as. </w:t>
      </w:r>
      <w:r w:rsidRPr="00F47866">
        <w:rPr>
          <w:rFonts w:eastAsia="Times New Roman" w:cs="Times New Roman"/>
          <w:szCs w:val="24"/>
          <w:lang w:eastAsia="lv-LV"/>
        </w:rPr>
        <w:t>T</w:t>
      </w:r>
      <w:r>
        <w:rPr>
          <w:rFonts w:eastAsia="Times New Roman" w:cs="Times New Roman"/>
          <w:szCs w:val="24"/>
          <w:lang w:eastAsia="lv-LV"/>
        </w:rPr>
        <w:t>ā</w:t>
      </w:r>
      <w:r w:rsidRPr="00F47866">
        <w:rPr>
          <w:rFonts w:eastAsia="Times New Roman" w:cs="Times New Roman"/>
          <w:szCs w:val="24"/>
          <w:lang w:eastAsia="lv-LV"/>
        </w:rPr>
        <w:t xml:space="preserve"> </w:t>
      </w:r>
      <w:r>
        <w:rPr>
          <w:rFonts w:eastAsia="Times New Roman" w:cs="Times New Roman"/>
          <w:szCs w:val="24"/>
          <w:lang w:eastAsia="lv-LV"/>
        </w:rPr>
        <w:t>saistībā ar</w:t>
      </w:r>
      <w:r w:rsidRPr="00F47866">
        <w:rPr>
          <w:rFonts w:eastAsia="Times New Roman" w:cs="Times New Roman"/>
          <w:szCs w:val="24"/>
          <w:lang w:eastAsia="lv-LV"/>
        </w:rPr>
        <w:t xml:space="preserve"> piemēram 500 rubļu i</w:t>
      </w:r>
      <w:r>
        <w:rPr>
          <w:rFonts w:eastAsia="Times New Roman" w:cs="Times New Roman"/>
          <w:szCs w:val="24"/>
          <w:lang w:eastAsia="lv-LV"/>
        </w:rPr>
        <w:t>eskaitu</w:t>
      </w:r>
      <w:r w:rsidRPr="00F47866">
        <w:rPr>
          <w:rFonts w:eastAsia="Times New Roman" w:cs="Times New Roman"/>
          <w:szCs w:val="24"/>
          <w:lang w:eastAsia="lv-LV"/>
        </w:rPr>
        <w:t>, tiesai būs jā</w:t>
      </w:r>
      <w:r>
        <w:rPr>
          <w:rFonts w:eastAsia="Times New Roman" w:cs="Times New Roman"/>
          <w:szCs w:val="24"/>
          <w:lang w:eastAsia="lv-LV"/>
        </w:rPr>
        <w:t>apmierina</w:t>
      </w:r>
      <w:r w:rsidRPr="00F47866">
        <w:rPr>
          <w:rFonts w:eastAsia="Times New Roman" w:cs="Times New Roman"/>
          <w:szCs w:val="24"/>
          <w:lang w:eastAsia="lv-LV"/>
        </w:rPr>
        <w:t xml:space="preserve"> vai jānoraida 5000 rubļu saistība</w:t>
      </w:r>
      <w:r>
        <w:rPr>
          <w:rFonts w:eastAsia="Times New Roman" w:cs="Times New Roman"/>
          <w:szCs w:val="24"/>
          <w:lang w:eastAsia="lv-LV"/>
        </w:rPr>
        <w:t>, kas</w:t>
      </w:r>
      <w:r w:rsidRPr="005862E4">
        <w:rPr>
          <w:rFonts w:eastAsia="Times New Roman" w:cs="Times New Roman"/>
          <w:szCs w:val="24"/>
          <w:lang w:eastAsia="lv-LV"/>
        </w:rPr>
        <w:t xml:space="preserve"> </w:t>
      </w:r>
      <w:r w:rsidRPr="00F47866">
        <w:rPr>
          <w:rFonts w:eastAsia="Times New Roman" w:cs="Times New Roman"/>
          <w:szCs w:val="24"/>
          <w:lang w:eastAsia="lv-LV"/>
        </w:rPr>
        <w:t>uzrādīt</w:t>
      </w:r>
      <w:r>
        <w:rPr>
          <w:rFonts w:eastAsia="Times New Roman" w:cs="Times New Roman"/>
          <w:szCs w:val="24"/>
          <w:lang w:eastAsia="lv-LV"/>
        </w:rPr>
        <w:t>a ieskaitam</w:t>
      </w:r>
      <w:r w:rsidRPr="00F47866">
        <w:rPr>
          <w:rFonts w:eastAsia="Times New Roman" w:cs="Times New Roman"/>
          <w:szCs w:val="24"/>
          <w:lang w:eastAsia="lv-LV"/>
        </w:rPr>
        <w:t>. Vai atbilde uz šo jautājumu ir saistoša atbildētājam un cik lielā mērā?</w:t>
      </w:r>
    </w:p>
    <w:p w14:paraId="2E72484B" w14:textId="4BA9687D" w:rsidR="005632F1" w:rsidRDefault="005632F1" w:rsidP="005632F1">
      <w:pPr>
        <w:shd w:val="clear" w:color="auto" w:fill="FFFFFF"/>
        <w:autoSpaceDE w:val="0"/>
        <w:autoSpaceDN w:val="0"/>
        <w:adjustRightInd w:val="0"/>
        <w:spacing w:line="276" w:lineRule="auto"/>
        <w:ind w:firstLine="709"/>
        <w:rPr>
          <w:rFonts w:eastAsia="Times New Roman" w:cs="Times New Roman"/>
          <w:szCs w:val="24"/>
          <w:lang w:eastAsia="lv-LV"/>
        </w:rPr>
      </w:pPr>
      <w:r w:rsidRPr="00F47866">
        <w:rPr>
          <w:rFonts w:eastAsia="Times New Roman" w:cs="Times New Roman"/>
          <w:szCs w:val="24"/>
          <w:lang w:eastAsia="lv-LV"/>
        </w:rPr>
        <w:t xml:space="preserve">Visa šī tēma zinātnē ir diezgan </w:t>
      </w:r>
      <w:r>
        <w:rPr>
          <w:rFonts w:eastAsia="Times New Roman" w:cs="Times New Roman"/>
          <w:szCs w:val="24"/>
          <w:lang w:eastAsia="lv-LV"/>
        </w:rPr>
        <w:t>diskutabl</w:t>
      </w:r>
      <w:r w:rsidRPr="00F47866">
        <w:rPr>
          <w:rFonts w:eastAsia="Times New Roman" w:cs="Times New Roman"/>
          <w:szCs w:val="24"/>
          <w:lang w:eastAsia="lv-LV"/>
        </w:rPr>
        <w:t>a</w:t>
      </w:r>
      <w:r w:rsidRPr="00F47866">
        <w:rPr>
          <w:rStyle w:val="FootnoteReference"/>
          <w:rFonts w:eastAsia="Times New Roman" w:cs="Times New Roman"/>
          <w:szCs w:val="24"/>
          <w:lang w:eastAsia="lv-LV"/>
        </w:rPr>
        <w:footnoteReference w:id="103"/>
      </w:r>
      <w:r w:rsidRPr="00F47866">
        <w:rPr>
          <w:rFonts w:eastAsia="Times New Roman" w:cs="Times New Roman"/>
          <w:szCs w:val="24"/>
          <w:lang w:eastAsia="lv-LV"/>
        </w:rPr>
        <w:t>).</w:t>
      </w:r>
      <w:r w:rsidRPr="004C724E">
        <w:rPr>
          <w:rFonts w:eastAsia="Times New Roman" w:cs="Times New Roman"/>
          <w:szCs w:val="24"/>
          <w:lang w:eastAsia="lv-LV"/>
        </w:rPr>
        <w:t xml:space="preserve"> </w:t>
      </w:r>
      <w:r w:rsidRPr="00F47866">
        <w:rPr>
          <w:rFonts w:eastAsia="Times New Roman" w:cs="Times New Roman"/>
          <w:szCs w:val="24"/>
          <w:lang w:eastAsia="lv-LV"/>
        </w:rPr>
        <w:t xml:space="preserve">Pēc dažu juristu domām, katrs jautājums, kas procesā atrisināts ar galīgo </w:t>
      </w:r>
      <w:r>
        <w:rPr>
          <w:rFonts w:eastAsia="Times New Roman" w:cs="Times New Roman"/>
          <w:szCs w:val="24"/>
          <w:lang w:eastAsia="lv-LV"/>
        </w:rPr>
        <w:t>spried</w:t>
      </w:r>
      <w:r w:rsidRPr="00F47866">
        <w:rPr>
          <w:rFonts w:eastAsia="Times New Roman" w:cs="Times New Roman"/>
          <w:szCs w:val="24"/>
          <w:lang w:eastAsia="lv-LV"/>
        </w:rPr>
        <w:t>umu, nevar vēlāk</w:t>
      </w:r>
      <w:r>
        <w:rPr>
          <w:rFonts w:eastAsia="Times New Roman" w:cs="Times New Roman"/>
          <w:szCs w:val="24"/>
          <w:lang w:eastAsia="lv-LV"/>
        </w:rPr>
        <w:t xml:space="preserve"> </w:t>
      </w:r>
      <w:r w:rsidRPr="00F47866">
        <w:rPr>
          <w:rFonts w:eastAsia="Times New Roman" w:cs="Times New Roman"/>
          <w:szCs w:val="24"/>
          <w:lang w:eastAsia="lv-LV"/>
        </w:rPr>
        <w:t xml:space="preserve">tikt </w:t>
      </w:r>
      <w:r>
        <w:rPr>
          <w:rFonts w:eastAsia="Times New Roman" w:cs="Times New Roman"/>
          <w:szCs w:val="24"/>
          <w:lang w:eastAsia="lv-LV"/>
        </w:rPr>
        <w:t>pārspriests</w:t>
      </w:r>
      <w:r w:rsidRPr="00F47866">
        <w:rPr>
          <w:rFonts w:eastAsia="Times New Roman" w:cs="Times New Roman"/>
          <w:szCs w:val="24"/>
          <w:lang w:eastAsia="lv-LV"/>
        </w:rPr>
        <w:t>, quoties adem quaestio inter easdem personas revocatur</w:t>
      </w:r>
      <w:r w:rsidRPr="00F47866">
        <w:rPr>
          <w:rStyle w:val="FootnoteReference"/>
          <w:rFonts w:eastAsia="Times New Roman" w:cs="Times New Roman"/>
          <w:szCs w:val="24"/>
          <w:lang w:eastAsia="lv-LV"/>
        </w:rPr>
        <w:footnoteReference w:id="104"/>
      </w:r>
      <w:r w:rsidRPr="00F47866">
        <w:rPr>
          <w:rFonts w:eastAsia="Times New Roman" w:cs="Times New Roman"/>
          <w:szCs w:val="24"/>
          <w:lang w:eastAsia="lv-LV"/>
        </w:rPr>
        <w:t>).</w:t>
      </w:r>
      <w:r>
        <w:rPr>
          <w:rFonts w:eastAsia="Times New Roman" w:cs="Times New Roman"/>
          <w:szCs w:val="24"/>
          <w:lang w:eastAsia="lv-LV"/>
        </w:rPr>
        <w:t xml:space="preserve"> Šis spriedums jau prejudicē</w:t>
      </w:r>
      <w:r w:rsidRPr="00F47866">
        <w:rPr>
          <w:rFonts w:eastAsia="Times New Roman" w:cs="Times New Roman"/>
          <w:szCs w:val="24"/>
          <w:lang w:eastAsia="lv-LV"/>
        </w:rPr>
        <w:t xml:space="preserve"> citus </w:t>
      </w:r>
      <w:r>
        <w:rPr>
          <w:rFonts w:eastAsia="Times New Roman" w:cs="Times New Roman"/>
          <w:szCs w:val="24"/>
          <w:lang w:eastAsia="lv-LV"/>
        </w:rPr>
        <w:t>spried</w:t>
      </w:r>
      <w:r w:rsidRPr="00F47866">
        <w:rPr>
          <w:rFonts w:eastAsia="Times New Roman" w:cs="Times New Roman"/>
          <w:szCs w:val="24"/>
          <w:lang w:eastAsia="lv-LV"/>
        </w:rPr>
        <w:t>umus, pat citā</w:t>
      </w:r>
      <w:r>
        <w:rPr>
          <w:rFonts w:eastAsia="Times New Roman" w:cs="Times New Roman"/>
          <w:szCs w:val="24"/>
          <w:lang w:eastAsia="lv-LV"/>
        </w:rPr>
        <w:t>s</w:t>
      </w:r>
      <w:r w:rsidRPr="00F47866">
        <w:rPr>
          <w:rFonts w:eastAsia="Times New Roman" w:cs="Times New Roman"/>
          <w:szCs w:val="24"/>
          <w:lang w:eastAsia="lv-LV"/>
        </w:rPr>
        <w:t xml:space="preserve"> </w:t>
      </w:r>
      <w:r>
        <w:rPr>
          <w:rFonts w:eastAsia="Times New Roman" w:cs="Times New Roman"/>
          <w:szCs w:val="24"/>
          <w:lang w:eastAsia="lv-LV"/>
        </w:rPr>
        <w:t>lietās</w:t>
      </w:r>
      <w:r w:rsidRPr="00F47866">
        <w:rPr>
          <w:rFonts w:eastAsia="Times New Roman" w:cs="Times New Roman"/>
          <w:szCs w:val="24"/>
          <w:lang w:eastAsia="lv-LV"/>
        </w:rPr>
        <w:t>.</w:t>
      </w:r>
      <w:r>
        <w:rPr>
          <w:rFonts w:eastAsia="Times New Roman" w:cs="Times New Roman"/>
          <w:szCs w:val="24"/>
          <w:lang w:eastAsia="lv-LV"/>
        </w:rPr>
        <w:t xml:space="preserve"> </w:t>
      </w:r>
      <w:r w:rsidRPr="00F47866">
        <w:rPr>
          <w:rFonts w:eastAsia="Times New Roman" w:cs="Times New Roman"/>
          <w:szCs w:val="24"/>
          <w:lang w:eastAsia="lv-LV"/>
        </w:rPr>
        <w:t>K</w:t>
      </w:r>
      <w:r>
        <w:rPr>
          <w:rFonts w:eastAsia="Times New Roman" w:cs="Times New Roman"/>
          <w:szCs w:val="24"/>
          <w:lang w:eastAsia="lv-LV"/>
        </w:rPr>
        <w:t>āds jaunais</w:t>
      </w:r>
      <w:r w:rsidRPr="00F47866">
        <w:rPr>
          <w:rFonts w:eastAsia="Times New Roman" w:cs="Times New Roman"/>
          <w:szCs w:val="24"/>
          <w:lang w:eastAsia="lv-LV"/>
        </w:rPr>
        <w:t xml:space="preserve"> rakstnieks šim nolūkam ir pat izdomājis īpašu iebildumu — eksceptio praejudicii</w:t>
      </w:r>
      <w:r w:rsidRPr="00F47866">
        <w:rPr>
          <w:rStyle w:val="FootnoteReference"/>
          <w:rFonts w:eastAsia="Times New Roman" w:cs="Times New Roman"/>
          <w:szCs w:val="24"/>
          <w:lang w:eastAsia="lv-LV"/>
        </w:rPr>
        <w:footnoteReference w:id="105"/>
      </w:r>
      <w:r w:rsidRPr="00F47866">
        <w:rPr>
          <w:rFonts w:eastAsia="Times New Roman" w:cs="Times New Roman"/>
          <w:szCs w:val="24"/>
          <w:lang w:eastAsia="lv-LV"/>
        </w:rPr>
        <w:t>).</w:t>
      </w:r>
      <w:r>
        <w:rPr>
          <w:rFonts w:eastAsia="Times New Roman" w:cs="Times New Roman"/>
          <w:szCs w:val="24"/>
          <w:lang w:eastAsia="lv-LV"/>
        </w:rPr>
        <w:t xml:space="preserve"> Turpretim</w:t>
      </w:r>
      <w:r w:rsidRPr="00F47866">
        <w:rPr>
          <w:rFonts w:eastAsia="Times New Roman" w:cs="Times New Roman"/>
          <w:szCs w:val="24"/>
          <w:lang w:eastAsia="lv-LV"/>
        </w:rPr>
        <w:t xml:space="preserve"> citi juristi norāda, ka </w:t>
      </w:r>
      <w:r>
        <w:rPr>
          <w:rFonts w:eastAsia="Times New Roman" w:cs="Times New Roman"/>
          <w:szCs w:val="24"/>
          <w:lang w:eastAsia="lv-LV"/>
        </w:rPr>
        <w:t>spried</w:t>
      </w:r>
      <w:r w:rsidRPr="00F47866">
        <w:rPr>
          <w:rFonts w:eastAsia="Times New Roman" w:cs="Times New Roman"/>
          <w:szCs w:val="24"/>
          <w:lang w:eastAsia="lv-LV"/>
        </w:rPr>
        <w:t>ums tieš</w:t>
      </w:r>
      <w:r>
        <w:rPr>
          <w:rFonts w:eastAsia="Times New Roman" w:cs="Times New Roman"/>
          <w:szCs w:val="24"/>
          <w:lang w:eastAsia="lv-LV"/>
        </w:rPr>
        <w:t>i</w:t>
      </w:r>
      <w:r w:rsidRPr="00F47866">
        <w:rPr>
          <w:rFonts w:eastAsia="Times New Roman" w:cs="Times New Roman"/>
          <w:szCs w:val="24"/>
          <w:lang w:eastAsia="lv-LV"/>
        </w:rPr>
        <w:t xml:space="preserve"> </w:t>
      </w:r>
      <w:r>
        <w:rPr>
          <w:rFonts w:eastAsia="Times New Roman" w:cs="Times New Roman"/>
          <w:szCs w:val="24"/>
          <w:lang w:eastAsia="lv-LV"/>
        </w:rPr>
        <w:t>attiecas</w:t>
      </w:r>
      <w:r w:rsidRPr="00F47866">
        <w:rPr>
          <w:rFonts w:eastAsia="Times New Roman" w:cs="Times New Roman"/>
          <w:szCs w:val="24"/>
          <w:lang w:eastAsia="lv-LV"/>
        </w:rPr>
        <w:t xml:space="preserve"> tikai </w:t>
      </w:r>
      <w:r>
        <w:rPr>
          <w:rFonts w:eastAsia="Times New Roman" w:cs="Times New Roman"/>
          <w:szCs w:val="24"/>
          <w:lang w:eastAsia="lv-LV"/>
        </w:rPr>
        <w:t>uz</w:t>
      </w:r>
      <w:r w:rsidRPr="00F47866">
        <w:rPr>
          <w:rFonts w:eastAsia="Times New Roman" w:cs="Times New Roman"/>
          <w:szCs w:val="24"/>
          <w:lang w:eastAsia="lv-LV"/>
        </w:rPr>
        <w:t xml:space="preserve"> prasī</w:t>
      </w:r>
      <w:r>
        <w:rPr>
          <w:rFonts w:eastAsia="Times New Roman" w:cs="Times New Roman"/>
          <w:szCs w:val="24"/>
          <w:lang w:eastAsia="lv-LV"/>
        </w:rPr>
        <w:t>jumu</w:t>
      </w:r>
      <w:r w:rsidRPr="00F47866">
        <w:rPr>
          <w:rFonts w:eastAsia="Times New Roman" w:cs="Times New Roman"/>
          <w:szCs w:val="24"/>
          <w:lang w:eastAsia="lv-LV"/>
        </w:rPr>
        <w:t xml:space="preserve">, nevis </w:t>
      </w:r>
      <w:r>
        <w:rPr>
          <w:rFonts w:eastAsia="Times New Roman" w:cs="Times New Roman"/>
          <w:szCs w:val="24"/>
          <w:lang w:eastAsia="lv-LV"/>
        </w:rPr>
        <w:t>uz meklējamiem</w:t>
      </w:r>
      <w:r w:rsidRPr="00F47866">
        <w:rPr>
          <w:rFonts w:eastAsia="Times New Roman" w:cs="Times New Roman"/>
          <w:szCs w:val="24"/>
          <w:lang w:eastAsia="lv-LV"/>
        </w:rPr>
        <w:t xml:space="preserve"> faktiem vai </w:t>
      </w:r>
      <w:r>
        <w:rPr>
          <w:rFonts w:eastAsia="Times New Roman" w:cs="Times New Roman"/>
          <w:szCs w:val="24"/>
          <w:lang w:eastAsia="lv-LV"/>
        </w:rPr>
        <w:t xml:space="preserve">prejudiciāliem </w:t>
      </w:r>
      <w:r w:rsidRPr="00F47866">
        <w:rPr>
          <w:rFonts w:eastAsia="Times New Roman" w:cs="Times New Roman"/>
          <w:szCs w:val="24"/>
          <w:lang w:eastAsia="lv-LV"/>
        </w:rPr>
        <w:t>jautājumiem.</w:t>
      </w:r>
      <w:r>
        <w:rPr>
          <w:rFonts w:eastAsia="Times New Roman" w:cs="Times New Roman"/>
          <w:szCs w:val="24"/>
          <w:lang w:eastAsia="lv-LV"/>
        </w:rPr>
        <w:t xml:space="preserve"> </w:t>
      </w:r>
      <w:r w:rsidRPr="00F47866">
        <w:rPr>
          <w:rFonts w:eastAsia="Times New Roman" w:cs="Times New Roman"/>
          <w:szCs w:val="24"/>
          <w:lang w:eastAsia="lv-LV"/>
        </w:rPr>
        <w:lastRenderedPageBreak/>
        <w:t xml:space="preserve">Tajā var būt ietverts spriedums par atbildētāja tiesībām un prasījumiem, bet tikai tādā mērā, ka prasības tiesību atzīšana vienlaikus ietver, piemēram, atbildētāja </w:t>
      </w:r>
      <w:r>
        <w:rPr>
          <w:rFonts w:eastAsia="Times New Roman" w:cs="Times New Roman"/>
          <w:szCs w:val="24"/>
          <w:lang w:eastAsia="lv-LV"/>
        </w:rPr>
        <w:t>pretenziju</w:t>
      </w:r>
      <w:r w:rsidRPr="00F47866">
        <w:rPr>
          <w:rFonts w:eastAsia="Times New Roman" w:cs="Times New Roman"/>
          <w:szCs w:val="24"/>
          <w:lang w:eastAsia="lv-LV"/>
        </w:rPr>
        <w:t xml:space="preserve"> noliegšanu</w:t>
      </w:r>
      <w:r>
        <w:rPr>
          <w:rFonts w:eastAsia="Times New Roman" w:cs="Times New Roman"/>
          <w:szCs w:val="24"/>
          <w:lang w:eastAsia="lv-LV"/>
        </w:rPr>
        <w:t>,</w:t>
      </w:r>
      <w:r w:rsidRPr="00F47866">
        <w:rPr>
          <w:rFonts w:eastAsia="Times New Roman" w:cs="Times New Roman"/>
          <w:szCs w:val="24"/>
          <w:lang w:eastAsia="lv-LV"/>
        </w:rPr>
        <w:t xml:space="preserve"> atzīstot īpašumtiesības prasītājam, to pašu tiesību atteikumu atbildētājam; gluži pretēji, </w:t>
      </w:r>
      <w:r>
        <w:rPr>
          <w:rFonts w:eastAsia="Times New Roman" w:cs="Times New Roman"/>
          <w:szCs w:val="24"/>
          <w:lang w:eastAsia="lv-LV"/>
        </w:rPr>
        <w:t>spriedu</w:t>
      </w:r>
      <w:r w:rsidRPr="00F47866">
        <w:rPr>
          <w:rFonts w:eastAsia="Times New Roman" w:cs="Times New Roman"/>
          <w:szCs w:val="24"/>
          <w:lang w:eastAsia="lv-LV"/>
        </w:rPr>
        <w:t>mā nekad nav ietvert</w:t>
      </w:r>
      <w:r>
        <w:rPr>
          <w:rFonts w:eastAsia="Times New Roman" w:cs="Times New Roman"/>
          <w:szCs w:val="24"/>
          <w:lang w:eastAsia="lv-LV"/>
        </w:rPr>
        <w:t>a</w:t>
      </w:r>
      <w:r w:rsidRPr="00F47866">
        <w:rPr>
          <w:rFonts w:eastAsia="Times New Roman" w:cs="Times New Roman"/>
          <w:szCs w:val="24"/>
          <w:lang w:eastAsia="lv-LV"/>
        </w:rPr>
        <w:t xml:space="preserve"> </w:t>
      </w:r>
      <w:r>
        <w:rPr>
          <w:rFonts w:eastAsia="Times New Roman" w:cs="Times New Roman"/>
          <w:szCs w:val="24"/>
          <w:lang w:eastAsia="lv-LV"/>
        </w:rPr>
        <w:t>patstāvī</w:t>
      </w:r>
      <w:r w:rsidRPr="00F47866">
        <w:rPr>
          <w:rFonts w:eastAsia="Times New Roman" w:cs="Times New Roman"/>
          <w:szCs w:val="24"/>
          <w:lang w:eastAsia="lv-LV"/>
        </w:rPr>
        <w:t>g</w:t>
      </w:r>
      <w:r>
        <w:rPr>
          <w:rFonts w:eastAsia="Times New Roman" w:cs="Times New Roman"/>
          <w:szCs w:val="24"/>
          <w:lang w:eastAsia="lv-LV"/>
        </w:rPr>
        <w:t>a</w:t>
      </w:r>
      <w:r w:rsidRPr="00F47866">
        <w:rPr>
          <w:rFonts w:eastAsia="Times New Roman" w:cs="Times New Roman"/>
          <w:szCs w:val="24"/>
          <w:lang w:eastAsia="lv-LV"/>
        </w:rPr>
        <w:t xml:space="preserve"> </w:t>
      </w:r>
      <w:r>
        <w:rPr>
          <w:rFonts w:eastAsia="Times New Roman" w:cs="Times New Roman"/>
          <w:szCs w:val="24"/>
          <w:lang w:eastAsia="lv-LV"/>
        </w:rPr>
        <w:t>rezolūcija</w:t>
      </w:r>
      <w:r w:rsidRPr="00F47866">
        <w:rPr>
          <w:rFonts w:eastAsia="Times New Roman" w:cs="Times New Roman"/>
          <w:szCs w:val="24"/>
          <w:lang w:eastAsia="lv-LV"/>
        </w:rPr>
        <w:t xml:space="preserve"> par atbildētāja pozitīvajām tiesībām </w:t>
      </w:r>
      <w:r w:rsidRPr="00F47866">
        <w:rPr>
          <w:rStyle w:val="FootnoteReference"/>
          <w:rFonts w:eastAsia="Times New Roman" w:cs="Times New Roman"/>
          <w:szCs w:val="24"/>
          <w:lang w:eastAsia="lv-LV"/>
        </w:rPr>
        <w:footnoteReference w:id="106"/>
      </w:r>
      <w:r w:rsidRPr="00F47866">
        <w:rPr>
          <w:rFonts w:eastAsia="Times New Roman" w:cs="Times New Roman"/>
          <w:szCs w:val="24"/>
          <w:lang w:eastAsia="lv-LV"/>
        </w:rPr>
        <w:t>).</w:t>
      </w:r>
      <w:r>
        <w:rPr>
          <w:rFonts w:eastAsia="Times New Roman" w:cs="Times New Roman"/>
          <w:szCs w:val="24"/>
          <w:lang w:eastAsia="lv-LV"/>
        </w:rPr>
        <w:t xml:space="preserve"> </w:t>
      </w:r>
      <w:r w:rsidRPr="00F47866">
        <w:rPr>
          <w:rFonts w:eastAsia="Times New Roman" w:cs="Times New Roman"/>
          <w:szCs w:val="24"/>
          <w:lang w:eastAsia="lv-LV"/>
        </w:rPr>
        <w:t xml:space="preserve">Tāpēc tas attiecas tikai uz </w:t>
      </w:r>
      <w:r>
        <w:rPr>
          <w:rFonts w:eastAsia="Times New Roman" w:cs="Times New Roman"/>
          <w:szCs w:val="24"/>
          <w:lang w:eastAsia="lv-LV"/>
        </w:rPr>
        <w:t>prasījuma</w:t>
      </w:r>
      <w:r w:rsidRPr="00F47866">
        <w:rPr>
          <w:rFonts w:eastAsia="Times New Roman" w:cs="Times New Roman"/>
          <w:szCs w:val="24"/>
          <w:lang w:eastAsia="lv-LV"/>
        </w:rPr>
        <w:t xml:space="preserve"> tiesībām un izriet tikai no </w:t>
      </w:r>
      <w:r>
        <w:rPr>
          <w:rFonts w:eastAsia="Times New Roman" w:cs="Times New Roman"/>
          <w:szCs w:val="24"/>
          <w:lang w:eastAsia="lv-LV"/>
        </w:rPr>
        <w:t>spried</w:t>
      </w:r>
      <w:r w:rsidRPr="00F47866">
        <w:rPr>
          <w:rFonts w:eastAsia="Times New Roman" w:cs="Times New Roman"/>
          <w:szCs w:val="24"/>
          <w:lang w:eastAsia="lv-LV"/>
        </w:rPr>
        <w:t xml:space="preserve">uma par </w:t>
      </w:r>
      <w:r>
        <w:rPr>
          <w:rFonts w:eastAsia="Times New Roman" w:cs="Times New Roman"/>
          <w:szCs w:val="24"/>
          <w:lang w:eastAsia="lv-LV"/>
        </w:rPr>
        <w:t>prasībā ietvertajām</w:t>
      </w:r>
      <w:r w:rsidRPr="00F47866">
        <w:rPr>
          <w:rFonts w:eastAsia="Times New Roman" w:cs="Times New Roman"/>
          <w:szCs w:val="24"/>
          <w:lang w:eastAsia="lv-LV"/>
        </w:rPr>
        <w:t xml:space="preserve"> tiesībām</w:t>
      </w:r>
      <w:r>
        <w:rPr>
          <w:rFonts w:eastAsia="Times New Roman" w:cs="Times New Roman"/>
          <w:szCs w:val="24"/>
          <w:lang w:eastAsia="lv-LV"/>
        </w:rPr>
        <w:t>,</w:t>
      </w:r>
      <w:r w:rsidRPr="00F47866">
        <w:rPr>
          <w:rFonts w:eastAsia="Times New Roman" w:cs="Times New Roman"/>
          <w:szCs w:val="24"/>
          <w:lang w:eastAsia="lv-LV"/>
        </w:rPr>
        <w:t xml:space="preserve"> tā ka </w:t>
      </w:r>
      <w:r>
        <w:rPr>
          <w:rFonts w:eastAsia="Times New Roman" w:cs="Times New Roman"/>
          <w:szCs w:val="24"/>
          <w:lang w:eastAsia="lv-LV"/>
        </w:rPr>
        <w:t>spriedu</w:t>
      </w:r>
      <w:r w:rsidRPr="00F47866">
        <w:rPr>
          <w:rFonts w:eastAsia="Times New Roman" w:cs="Times New Roman"/>
          <w:szCs w:val="24"/>
          <w:lang w:eastAsia="lv-LV"/>
        </w:rPr>
        <w:t xml:space="preserve">ma </w:t>
      </w:r>
      <w:r>
        <w:rPr>
          <w:rFonts w:eastAsia="Times New Roman" w:cs="Times New Roman"/>
          <w:szCs w:val="24"/>
          <w:lang w:eastAsia="lv-LV"/>
        </w:rPr>
        <w:t>likumīgā</w:t>
      </w:r>
      <w:r w:rsidRPr="00F47866">
        <w:rPr>
          <w:rFonts w:eastAsia="Times New Roman" w:cs="Times New Roman"/>
          <w:szCs w:val="24"/>
          <w:lang w:eastAsia="lv-LV"/>
        </w:rPr>
        <w:t xml:space="preserve"> spēka jēdziens šī vārda materiālajā nozīmē neattiecas uz jautājumiem par </w:t>
      </w:r>
      <w:r>
        <w:rPr>
          <w:rFonts w:eastAsia="Times New Roman" w:cs="Times New Roman"/>
          <w:szCs w:val="24"/>
          <w:lang w:eastAsia="lv-LV"/>
        </w:rPr>
        <w:t xml:space="preserve">atsevišķu faktu vai juridisku elementu </w:t>
      </w:r>
      <w:r w:rsidRPr="00F47866">
        <w:rPr>
          <w:rFonts w:eastAsia="Times New Roman" w:cs="Times New Roman"/>
          <w:szCs w:val="24"/>
          <w:lang w:eastAsia="lv-LV"/>
        </w:rPr>
        <w:t xml:space="preserve">patiesumu vai </w:t>
      </w:r>
      <w:r>
        <w:rPr>
          <w:rFonts w:eastAsia="Times New Roman" w:cs="Times New Roman"/>
          <w:szCs w:val="24"/>
          <w:lang w:eastAsia="lv-LV"/>
        </w:rPr>
        <w:t xml:space="preserve">melīgumu, uz </w:t>
      </w:r>
      <w:r w:rsidRPr="00F47866">
        <w:rPr>
          <w:rFonts w:eastAsia="Times New Roman" w:cs="Times New Roman"/>
          <w:szCs w:val="24"/>
          <w:lang w:eastAsia="lv-LV"/>
        </w:rPr>
        <w:t>kuriem p</w:t>
      </w:r>
      <w:r>
        <w:rPr>
          <w:rFonts w:eastAsia="Times New Roman" w:cs="Times New Roman"/>
          <w:szCs w:val="24"/>
          <w:lang w:eastAsia="lv-LV"/>
        </w:rPr>
        <w:t>amatojas</w:t>
      </w:r>
      <w:r w:rsidRPr="00F47866">
        <w:rPr>
          <w:rFonts w:eastAsia="Times New Roman" w:cs="Times New Roman"/>
          <w:szCs w:val="24"/>
          <w:lang w:eastAsia="lv-LV"/>
        </w:rPr>
        <w:t xml:space="preserve"> </w:t>
      </w:r>
      <w:r>
        <w:rPr>
          <w:rFonts w:eastAsia="Times New Roman" w:cs="Times New Roman"/>
          <w:szCs w:val="24"/>
          <w:lang w:eastAsia="lv-LV"/>
        </w:rPr>
        <w:t>spried</w:t>
      </w:r>
      <w:r w:rsidRPr="00F47866">
        <w:rPr>
          <w:rFonts w:eastAsia="Times New Roman" w:cs="Times New Roman"/>
          <w:szCs w:val="24"/>
          <w:lang w:eastAsia="lv-LV"/>
        </w:rPr>
        <w:t>ums)</w:t>
      </w:r>
      <w:r w:rsidRPr="00F47866">
        <w:rPr>
          <w:rStyle w:val="FootnoteReference"/>
          <w:rFonts w:eastAsia="Times New Roman" w:cs="Times New Roman"/>
          <w:szCs w:val="24"/>
          <w:lang w:eastAsia="lv-LV"/>
        </w:rPr>
        <w:footnoteReference w:id="107"/>
      </w:r>
      <w:r w:rsidRPr="00F47866">
        <w:rPr>
          <w:rFonts w:eastAsia="Times New Roman" w:cs="Times New Roman"/>
          <w:szCs w:val="24"/>
          <w:lang w:eastAsia="lv-LV"/>
        </w:rPr>
        <w:t>.</w:t>
      </w:r>
      <w:r w:rsidRPr="008C4194">
        <w:rPr>
          <w:rFonts w:eastAsia="Times New Roman" w:cs="Times New Roman"/>
          <w:szCs w:val="24"/>
          <w:lang w:eastAsia="lv-LV"/>
        </w:rPr>
        <w:t xml:space="preserve"> </w:t>
      </w:r>
      <w:r w:rsidRPr="00F47866">
        <w:rPr>
          <w:rFonts w:eastAsia="Times New Roman" w:cs="Times New Roman"/>
          <w:szCs w:val="24"/>
          <w:lang w:eastAsia="lv-LV"/>
        </w:rPr>
        <w:t>Š</w:t>
      </w:r>
      <w:r>
        <w:rPr>
          <w:rFonts w:eastAsia="Times New Roman" w:cs="Times New Roman"/>
          <w:szCs w:val="24"/>
          <w:lang w:eastAsia="lv-LV"/>
        </w:rPr>
        <w:t>ie</w:t>
      </w:r>
      <w:r w:rsidRPr="00F47866">
        <w:rPr>
          <w:rFonts w:eastAsia="Times New Roman" w:cs="Times New Roman"/>
          <w:szCs w:val="24"/>
          <w:lang w:eastAsia="lv-LV"/>
        </w:rPr>
        <w:t xml:space="preserve"> </w:t>
      </w:r>
      <w:r>
        <w:rPr>
          <w:rFonts w:eastAsia="Times New Roman" w:cs="Times New Roman"/>
          <w:szCs w:val="24"/>
          <w:lang w:eastAsia="lv-LV"/>
        </w:rPr>
        <w:t>spried</w:t>
      </w:r>
      <w:r w:rsidRPr="00F47866">
        <w:rPr>
          <w:rFonts w:eastAsia="Times New Roman" w:cs="Times New Roman"/>
          <w:szCs w:val="24"/>
          <w:lang w:eastAsia="lv-LV"/>
        </w:rPr>
        <w:t>um</w:t>
      </w:r>
      <w:r>
        <w:rPr>
          <w:rFonts w:eastAsia="Times New Roman" w:cs="Times New Roman"/>
          <w:szCs w:val="24"/>
          <w:lang w:eastAsia="lv-LV"/>
        </w:rPr>
        <w:t>u</w:t>
      </w:r>
      <w:r w:rsidRPr="00F47866">
        <w:rPr>
          <w:rFonts w:eastAsia="Times New Roman" w:cs="Times New Roman"/>
          <w:szCs w:val="24"/>
          <w:lang w:eastAsia="lv-LV"/>
        </w:rPr>
        <w:t xml:space="preserve"> juridiskā spēka ierobežojum</w:t>
      </w:r>
      <w:r>
        <w:rPr>
          <w:rFonts w:eastAsia="Times New Roman" w:cs="Times New Roman"/>
          <w:szCs w:val="24"/>
          <w:lang w:eastAsia="lv-LV"/>
        </w:rPr>
        <w:t>i</w:t>
      </w:r>
      <w:r w:rsidRPr="00F47866">
        <w:rPr>
          <w:rFonts w:eastAsia="Times New Roman" w:cs="Times New Roman"/>
          <w:szCs w:val="24"/>
          <w:lang w:eastAsia="lv-LV"/>
        </w:rPr>
        <w:t xml:space="preserve"> pieņem</w:t>
      </w:r>
      <w:r>
        <w:rPr>
          <w:rFonts w:eastAsia="Times New Roman" w:cs="Times New Roman"/>
          <w:szCs w:val="24"/>
          <w:lang w:eastAsia="lv-LV"/>
        </w:rPr>
        <w:t>ti</w:t>
      </w:r>
      <w:r w:rsidRPr="00F47866">
        <w:rPr>
          <w:rFonts w:eastAsia="Times New Roman" w:cs="Times New Roman"/>
          <w:szCs w:val="24"/>
          <w:lang w:eastAsia="lv-LV"/>
        </w:rPr>
        <w:t xml:space="preserve"> arī jaun</w:t>
      </w:r>
      <w:r>
        <w:rPr>
          <w:rFonts w:eastAsia="Times New Roman" w:cs="Times New Roman"/>
          <w:szCs w:val="24"/>
          <w:lang w:eastAsia="lv-LV"/>
        </w:rPr>
        <w:t>aj</w:t>
      </w:r>
      <w:r w:rsidRPr="00F47866">
        <w:rPr>
          <w:rFonts w:eastAsia="Times New Roman" w:cs="Times New Roman"/>
          <w:szCs w:val="24"/>
          <w:lang w:eastAsia="lv-LV"/>
        </w:rPr>
        <w:t xml:space="preserve">ā </w:t>
      </w:r>
      <w:r>
        <w:rPr>
          <w:rFonts w:eastAsia="Times New Roman" w:cs="Times New Roman"/>
          <w:szCs w:val="24"/>
          <w:lang w:eastAsia="lv-LV"/>
        </w:rPr>
        <w:t>Vācijas</w:t>
      </w:r>
      <w:r w:rsidRPr="00F47866">
        <w:rPr>
          <w:rFonts w:eastAsia="Times New Roman" w:cs="Times New Roman"/>
          <w:szCs w:val="24"/>
          <w:lang w:eastAsia="lv-LV"/>
        </w:rPr>
        <w:t xml:space="preserve"> </w:t>
      </w:r>
      <w:r>
        <w:rPr>
          <w:rFonts w:eastAsia="Times New Roman" w:cs="Times New Roman"/>
          <w:szCs w:val="24"/>
          <w:lang w:eastAsia="lv-LV"/>
        </w:rPr>
        <w:t>Civilprocesā</w:t>
      </w:r>
      <w:r w:rsidRPr="00F47866">
        <w:rPr>
          <w:rStyle w:val="FootnoteReference"/>
          <w:rFonts w:eastAsia="Times New Roman" w:cs="Times New Roman"/>
          <w:szCs w:val="24"/>
          <w:lang w:eastAsia="lv-LV"/>
        </w:rPr>
        <w:footnoteReference w:id="108"/>
      </w:r>
      <w:r w:rsidRPr="00F47866">
        <w:rPr>
          <w:rFonts w:eastAsia="Times New Roman" w:cs="Times New Roman"/>
          <w:szCs w:val="24"/>
          <w:lang w:eastAsia="lv-LV"/>
        </w:rPr>
        <w:t xml:space="preserve">), </w:t>
      </w:r>
      <w:r>
        <w:rPr>
          <w:rFonts w:eastAsia="Times New Roman" w:cs="Times New Roman"/>
          <w:szCs w:val="24"/>
          <w:lang w:eastAsia="lv-LV"/>
        </w:rPr>
        <w:t>tā</w:t>
      </w:r>
      <w:r w:rsidRPr="00F47866">
        <w:rPr>
          <w:rFonts w:eastAsia="Times New Roman" w:cs="Times New Roman"/>
          <w:szCs w:val="24"/>
          <w:lang w:eastAsia="lv-LV"/>
        </w:rPr>
        <w:t xml:space="preserve"> motīvos tiek </w:t>
      </w:r>
      <w:r>
        <w:rPr>
          <w:rFonts w:eastAsia="Times New Roman" w:cs="Times New Roman"/>
          <w:szCs w:val="24"/>
          <w:lang w:eastAsia="lv-LV"/>
        </w:rPr>
        <w:t>izvērsta</w:t>
      </w:r>
      <w:r w:rsidRPr="00F47866">
        <w:rPr>
          <w:rFonts w:eastAsia="Times New Roman" w:cs="Times New Roman"/>
          <w:szCs w:val="24"/>
          <w:lang w:eastAsia="lv-LV"/>
        </w:rPr>
        <w:t xml:space="preserve"> ideja, ka </w:t>
      </w:r>
      <w:r>
        <w:rPr>
          <w:rFonts w:eastAsia="Times New Roman" w:cs="Times New Roman"/>
          <w:szCs w:val="24"/>
          <w:lang w:eastAsia="lv-LV"/>
        </w:rPr>
        <w:t>spried</w:t>
      </w:r>
      <w:r w:rsidRPr="00F47866">
        <w:rPr>
          <w:rFonts w:eastAsia="Times New Roman" w:cs="Times New Roman"/>
          <w:szCs w:val="24"/>
          <w:lang w:eastAsia="lv-LV"/>
        </w:rPr>
        <w:t>uma spēks nevar pārsniegt atsevišķ</w:t>
      </w:r>
      <w:r>
        <w:rPr>
          <w:rFonts w:eastAsia="Times New Roman" w:cs="Times New Roman"/>
          <w:szCs w:val="24"/>
          <w:lang w:eastAsia="lv-LV"/>
        </w:rPr>
        <w:t>as prāvas</w:t>
      </w:r>
    </w:p>
    <w:p w14:paraId="714C3B69" w14:textId="77777777" w:rsidR="005632F1" w:rsidRPr="00C24F81" w:rsidRDefault="005632F1" w:rsidP="005632F1">
      <w:pPr>
        <w:shd w:val="clear" w:color="auto" w:fill="FFFFFF"/>
        <w:autoSpaceDE w:val="0"/>
        <w:autoSpaceDN w:val="0"/>
        <w:adjustRightInd w:val="0"/>
        <w:spacing w:line="276" w:lineRule="auto"/>
        <w:jc w:val="center"/>
        <w:rPr>
          <w:rFonts w:cs="Times New Roman"/>
          <w:sz w:val="20"/>
          <w:szCs w:val="20"/>
        </w:rPr>
      </w:pPr>
      <w:r w:rsidRPr="00C24F81">
        <w:rPr>
          <w:rFonts w:cs="Times New Roman"/>
          <w:sz w:val="20"/>
          <w:szCs w:val="20"/>
        </w:rPr>
        <w:t>-442-</w:t>
      </w:r>
    </w:p>
    <w:p w14:paraId="14902701" w14:textId="77777777" w:rsidR="005632F1" w:rsidRPr="00F47866" w:rsidRDefault="005632F1" w:rsidP="005632F1">
      <w:pPr>
        <w:widowControl w:val="0"/>
        <w:shd w:val="clear" w:color="auto" w:fill="FFFFFF"/>
        <w:autoSpaceDE w:val="0"/>
        <w:autoSpaceDN w:val="0"/>
        <w:adjustRightInd w:val="0"/>
        <w:spacing w:before="10" w:line="276" w:lineRule="auto"/>
        <w:ind w:right="29"/>
        <w:rPr>
          <w:rFonts w:eastAsia="Times New Roman" w:cs="Times New Roman"/>
          <w:szCs w:val="24"/>
          <w:lang w:eastAsia="lv-LV"/>
        </w:rPr>
      </w:pPr>
      <w:r>
        <w:rPr>
          <w:rFonts w:eastAsia="Times New Roman" w:cs="Times New Roman"/>
          <w:szCs w:val="24"/>
          <w:lang w:eastAsia="lv-LV"/>
        </w:rPr>
        <w:t xml:space="preserve">mērķi </w:t>
      </w:r>
      <w:r w:rsidRPr="00F47866">
        <w:rPr>
          <w:rFonts w:eastAsia="Times New Roman" w:cs="Times New Roman"/>
          <w:szCs w:val="24"/>
          <w:lang w:eastAsia="lv-LV"/>
        </w:rPr>
        <w:t>un to pušu nodom</w:t>
      </w:r>
      <w:r>
        <w:rPr>
          <w:rFonts w:eastAsia="Times New Roman" w:cs="Times New Roman"/>
          <w:szCs w:val="24"/>
          <w:lang w:eastAsia="lv-LV"/>
        </w:rPr>
        <w:t>us</w:t>
      </w:r>
      <w:r w:rsidRPr="00F47866">
        <w:rPr>
          <w:rFonts w:eastAsia="Times New Roman" w:cs="Times New Roman"/>
          <w:szCs w:val="24"/>
          <w:lang w:eastAsia="lv-LV"/>
        </w:rPr>
        <w:t xml:space="preserve">, kuras ir identificējušas strīda priekšmetu </w:t>
      </w:r>
      <w:r>
        <w:rPr>
          <w:rFonts w:eastAsia="Times New Roman" w:cs="Times New Roman"/>
          <w:szCs w:val="24"/>
          <w:lang w:eastAsia="lv-LV"/>
        </w:rPr>
        <w:t>prasījuma</w:t>
      </w:r>
      <w:r w:rsidRPr="00F47866">
        <w:rPr>
          <w:rFonts w:eastAsia="Times New Roman" w:cs="Times New Roman"/>
          <w:szCs w:val="24"/>
          <w:lang w:eastAsia="lv-LV"/>
        </w:rPr>
        <w:t xml:space="preserve"> punktā (petitum</w:t>
      </w:r>
      <w:r>
        <w:rPr>
          <w:rFonts w:eastAsia="Times New Roman" w:cs="Times New Roman"/>
          <w:szCs w:val="24"/>
          <w:lang w:eastAsia="lv-LV"/>
        </w:rPr>
        <w:t>)</w:t>
      </w:r>
      <w:r w:rsidRPr="00F47866">
        <w:rPr>
          <w:rFonts w:eastAsia="Times New Roman" w:cs="Times New Roman"/>
          <w:szCs w:val="24"/>
          <w:lang w:eastAsia="lv-LV"/>
        </w:rPr>
        <w:t xml:space="preserve"> un šajā prā</w:t>
      </w:r>
      <w:r>
        <w:rPr>
          <w:rFonts w:eastAsia="Times New Roman" w:cs="Times New Roman"/>
          <w:szCs w:val="24"/>
          <w:lang w:eastAsia="lv-LV"/>
        </w:rPr>
        <w:t>vā</w:t>
      </w:r>
      <w:r w:rsidRPr="00F47866">
        <w:rPr>
          <w:rFonts w:eastAsia="Times New Roman" w:cs="Times New Roman"/>
          <w:szCs w:val="24"/>
          <w:lang w:eastAsia="lv-LV"/>
        </w:rPr>
        <w:t xml:space="preserve"> gaida tiesas </w:t>
      </w:r>
      <w:r>
        <w:rPr>
          <w:rFonts w:eastAsia="Times New Roman" w:cs="Times New Roman"/>
          <w:szCs w:val="24"/>
          <w:lang w:eastAsia="lv-LV"/>
        </w:rPr>
        <w:t>spried</w:t>
      </w:r>
      <w:r w:rsidRPr="00F47866">
        <w:rPr>
          <w:rFonts w:eastAsia="Times New Roman" w:cs="Times New Roman"/>
          <w:szCs w:val="24"/>
          <w:lang w:eastAsia="lv-LV"/>
        </w:rPr>
        <w:t xml:space="preserve">umu tikai par šo strīdīgo punktu; </w:t>
      </w:r>
      <w:r>
        <w:rPr>
          <w:rFonts w:eastAsia="Times New Roman" w:cs="Times New Roman"/>
          <w:szCs w:val="24"/>
          <w:lang w:eastAsia="lv-LV"/>
        </w:rPr>
        <w:t>spried</w:t>
      </w:r>
      <w:r w:rsidRPr="00F47866">
        <w:rPr>
          <w:rFonts w:eastAsia="Times New Roman" w:cs="Times New Roman"/>
          <w:szCs w:val="24"/>
          <w:lang w:eastAsia="lv-LV"/>
        </w:rPr>
        <w:t>ums nedrīkst radīt sekas, kur</w:t>
      </w:r>
      <w:r>
        <w:rPr>
          <w:rFonts w:eastAsia="Times New Roman" w:cs="Times New Roman"/>
          <w:szCs w:val="24"/>
          <w:lang w:eastAsia="lv-LV"/>
        </w:rPr>
        <w:t>as</w:t>
      </w:r>
      <w:r w:rsidRPr="00F47866">
        <w:rPr>
          <w:rFonts w:eastAsia="Times New Roman" w:cs="Times New Roman"/>
          <w:szCs w:val="24"/>
          <w:lang w:eastAsia="lv-LV"/>
        </w:rPr>
        <w:t xml:space="preserve"> lietas dalībnieki tiesvedības laikā nemaz </w:t>
      </w:r>
      <w:r>
        <w:rPr>
          <w:rFonts w:eastAsia="Times New Roman" w:cs="Times New Roman"/>
          <w:szCs w:val="24"/>
          <w:lang w:eastAsia="lv-LV"/>
        </w:rPr>
        <w:t xml:space="preserve">neapzinājās. </w:t>
      </w:r>
      <w:r w:rsidRPr="00F47866">
        <w:rPr>
          <w:lang w:eastAsia="lv-LV"/>
        </w:rPr>
        <w:t>Š</w:t>
      </w:r>
      <w:r>
        <w:rPr>
          <w:lang w:eastAsia="lv-LV"/>
        </w:rPr>
        <w:t>o</w:t>
      </w:r>
      <w:r w:rsidRPr="00F47866">
        <w:rPr>
          <w:lang w:eastAsia="lv-LV"/>
        </w:rPr>
        <w:t xml:space="preserve"> pēdēj</w:t>
      </w:r>
      <w:r>
        <w:rPr>
          <w:lang w:eastAsia="lv-LV"/>
        </w:rPr>
        <w:t>o</w:t>
      </w:r>
      <w:r w:rsidRPr="00F47866">
        <w:rPr>
          <w:lang w:eastAsia="lv-LV"/>
        </w:rPr>
        <w:t xml:space="preserve"> viedokli n</w:t>
      </w:r>
      <w:r>
        <w:rPr>
          <w:lang w:eastAsia="lv-LV"/>
        </w:rPr>
        <w:t>evar</w:t>
      </w:r>
      <w:r w:rsidRPr="00F47866">
        <w:rPr>
          <w:lang w:eastAsia="lv-LV"/>
        </w:rPr>
        <w:t xml:space="preserve"> </w:t>
      </w:r>
      <w:r>
        <w:rPr>
          <w:lang w:eastAsia="lv-LV"/>
        </w:rPr>
        <w:t>ne</w:t>
      </w:r>
      <w:r w:rsidRPr="00F47866">
        <w:rPr>
          <w:lang w:eastAsia="lv-LV"/>
        </w:rPr>
        <w:t>atzīst par gan</w:t>
      </w:r>
      <w:r>
        <w:rPr>
          <w:lang w:eastAsia="lv-LV"/>
        </w:rPr>
        <w:t>a</w:t>
      </w:r>
      <w:r w:rsidRPr="00F47866">
        <w:rPr>
          <w:lang w:eastAsia="lv-LV"/>
        </w:rPr>
        <w:t xml:space="preserve"> </w:t>
      </w:r>
      <w:r>
        <w:rPr>
          <w:lang w:eastAsia="lv-LV"/>
        </w:rPr>
        <w:t>pamatot</w:t>
      </w:r>
      <w:r w:rsidRPr="00F47866">
        <w:rPr>
          <w:lang w:eastAsia="lv-LV"/>
        </w:rPr>
        <w:t xml:space="preserve">u: </w:t>
      </w:r>
      <w:r>
        <w:rPr>
          <w:lang w:eastAsia="lv-LV"/>
        </w:rPr>
        <w:t>spried</w:t>
      </w:r>
      <w:r w:rsidRPr="00F47866">
        <w:rPr>
          <w:lang w:eastAsia="lv-LV"/>
        </w:rPr>
        <w:t xml:space="preserve">ums nosaka attiecības, uz kurām </w:t>
      </w:r>
      <w:r>
        <w:rPr>
          <w:lang w:eastAsia="lv-LV"/>
        </w:rPr>
        <w:t>koncentrējas</w:t>
      </w:r>
      <w:r w:rsidRPr="00F47866">
        <w:rPr>
          <w:lang w:eastAsia="lv-LV"/>
        </w:rPr>
        <w:t xml:space="preserve"> sākotnēj</w:t>
      </w:r>
      <w:r>
        <w:rPr>
          <w:lang w:eastAsia="lv-LV"/>
        </w:rPr>
        <w:t>ā</w:t>
      </w:r>
      <w:r w:rsidRPr="00F47866">
        <w:rPr>
          <w:lang w:eastAsia="lv-LV"/>
        </w:rPr>
        <w:t xml:space="preserve"> </w:t>
      </w:r>
      <w:r>
        <w:rPr>
          <w:lang w:eastAsia="lv-LV"/>
        </w:rPr>
        <w:t xml:space="preserve">prasība </w:t>
      </w:r>
      <w:r w:rsidRPr="00F47866">
        <w:rPr>
          <w:lang w:eastAsia="lv-LV"/>
        </w:rPr>
        <w:t>(1872</w:t>
      </w:r>
      <w:r>
        <w:rPr>
          <w:lang w:eastAsia="lv-LV"/>
        </w:rPr>
        <w:t>. g.</w:t>
      </w:r>
      <w:r w:rsidRPr="00F47866">
        <w:rPr>
          <w:lang w:eastAsia="lv-LV"/>
        </w:rPr>
        <w:t xml:space="preserve"> </w:t>
      </w:r>
      <w:r>
        <w:rPr>
          <w:lang w:eastAsia="lv-LV"/>
        </w:rPr>
        <w:t>K</w:t>
      </w:r>
      <w:r w:rsidRPr="00F47866">
        <w:rPr>
          <w:lang w:eastAsia="lv-LV"/>
        </w:rPr>
        <w:t>as.</w:t>
      </w:r>
      <w:r>
        <w:rPr>
          <w:lang w:eastAsia="lv-LV"/>
        </w:rPr>
        <w:t xml:space="preserve"> spr. Nr. </w:t>
      </w:r>
      <w:r w:rsidRPr="00F47866">
        <w:rPr>
          <w:lang w:eastAsia="lv-LV"/>
        </w:rPr>
        <w:t xml:space="preserve"> 23, Balandovič</w:t>
      </w:r>
      <w:r>
        <w:rPr>
          <w:lang w:eastAsia="lv-LV"/>
        </w:rPr>
        <w:t>a l.</w:t>
      </w:r>
      <w:r w:rsidRPr="00F47866">
        <w:rPr>
          <w:lang w:eastAsia="lv-LV"/>
        </w:rPr>
        <w:t xml:space="preserve">) vai </w:t>
      </w:r>
      <w:r>
        <w:rPr>
          <w:lang w:eastAsia="lv-LV"/>
        </w:rPr>
        <w:t>pretprasība,</w:t>
      </w:r>
      <w:r w:rsidRPr="00F47866">
        <w:rPr>
          <w:lang w:eastAsia="lv-LV"/>
        </w:rPr>
        <w:t xml:space="preserve"> </w:t>
      </w:r>
      <w:r>
        <w:rPr>
          <w:lang w:eastAsia="lv-LV"/>
        </w:rPr>
        <w:t xml:space="preserve">viss viens </w:t>
      </w:r>
      <w:r w:rsidRPr="00F47866">
        <w:rPr>
          <w:lang w:eastAsia="lv-LV"/>
        </w:rPr>
        <w:t>(1873</w:t>
      </w:r>
      <w:r>
        <w:rPr>
          <w:lang w:eastAsia="lv-LV"/>
        </w:rPr>
        <w:t>. g.</w:t>
      </w:r>
      <w:r w:rsidRPr="00F47866">
        <w:rPr>
          <w:lang w:eastAsia="lv-LV"/>
        </w:rPr>
        <w:t>,</w:t>
      </w:r>
      <w:r>
        <w:rPr>
          <w:lang w:eastAsia="lv-LV"/>
        </w:rPr>
        <w:t xml:space="preserve"> Kas. spr. Nr. </w:t>
      </w:r>
      <w:r w:rsidRPr="00F47866">
        <w:rPr>
          <w:lang w:eastAsia="lv-LV"/>
        </w:rPr>
        <w:t>24</w:t>
      </w:r>
      <w:r>
        <w:rPr>
          <w:lang w:eastAsia="lv-LV"/>
        </w:rPr>
        <w:t>,</w:t>
      </w:r>
      <w:r w:rsidRPr="00F47866">
        <w:rPr>
          <w:lang w:eastAsia="lv-LV"/>
        </w:rPr>
        <w:t xml:space="preserve"> Lanina</w:t>
      </w:r>
      <w:r w:rsidRPr="00667E8D">
        <w:rPr>
          <w:lang w:eastAsia="lv-LV"/>
        </w:rPr>
        <w:t xml:space="preserve"> </w:t>
      </w:r>
      <w:r w:rsidRPr="00F47866">
        <w:rPr>
          <w:lang w:eastAsia="lv-LV"/>
        </w:rPr>
        <w:t>pr</w:t>
      </w:r>
      <w:r>
        <w:rPr>
          <w:lang w:eastAsia="lv-LV"/>
        </w:rPr>
        <w:t>. l.).</w:t>
      </w:r>
      <w:r w:rsidRPr="006C71B6">
        <w:rPr>
          <w:rFonts w:eastAsia="Times New Roman" w:cs="Times New Roman"/>
          <w:szCs w:val="24"/>
          <w:lang w:eastAsia="lv-LV"/>
        </w:rPr>
        <w:t xml:space="preserve"> </w:t>
      </w:r>
      <w:r w:rsidRPr="00F47866">
        <w:rPr>
          <w:rFonts w:eastAsia="Times New Roman" w:cs="Times New Roman"/>
          <w:szCs w:val="24"/>
          <w:lang w:eastAsia="lv-LV"/>
        </w:rPr>
        <w:t xml:space="preserve">Pārējais procesa materiāls tiek apspriests un fiksēts nevis kā patstāvīgs gala </w:t>
      </w:r>
      <w:r>
        <w:rPr>
          <w:rFonts w:eastAsia="Times New Roman" w:cs="Times New Roman"/>
          <w:szCs w:val="24"/>
          <w:lang w:eastAsia="lv-LV"/>
        </w:rPr>
        <w:t>spriedu</w:t>
      </w:r>
      <w:r w:rsidRPr="00F47866">
        <w:rPr>
          <w:rFonts w:eastAsia="Times New Roman" w:cs="Times New Roman"/>
          <w:szCs w:val="24"/>
          <w:lang w:eastAsia="lv-LV"/>
        </w:rPr>
        <w:t xml:space="preserve">ma priekšmets, bet tikai </w:t>
      </w:r>
      <w:r>
        <w:rPr>
          <w:rFonts w:eastAsia="Times New Roman" w:cs="Times New Roman"/>
          <w:szCs w:val="24"/>
          <w:lang w:eastAsia="lv-LV"/>
        </w:rPr>
        <w:t>kā prātojums</w:t>
      </w:r>
      <w:r w:rsidRPr="00F47866">
        <w:rPr>
          <w:rFonts w:eastAsia="Times New Roman" w:cs="Times New Roman"/>
          <w:szCs w:val="24"/>
          <w:lang w:eastAsia="lv-LV"/>
        </w:rPr>
        <w:t xml:space="preserve"> </w:t>
      </w:r>
      <w:r>
        <w:rPr>
          <w:rFonts w:eastAsia="Times New Roman" w:cs="Times New Roman"/>
          <w:szCs w:val="24"/>
          <w:lang w:eastAsia="lv-LV"/>
        </w:rPr>
        <w:t xml:space="preserve">prasāmo </w:t>
      </w:r>
      <w:r w:rsidRPr="00F47866">
        <w:rPr>
          <w:rFonts w:eastAsia="Times New Roman" w:cs="Times New Roman"/>
          <w:szCs w:val="24"/>
          <w:lang w:eastAsia="lv-LV"/>
        </w:rPr>
        <w:t>attiecīb</w:t>
      </w:r>
      <w:r>
        <w:rPr>
          <w:rFonts w:eastAsia="Times New Roman" w:cs="Times New Roman"/>
          <w:szCs w:val="24"/>
          <w:lang w:eastAsia="lv-LV"/>
        </w:rPr>
        <w:t>u</w:t>
      </w:r>
      <w:r w:rsidRPr="00F47866">
        <w:rPr>
          <w:rFonts w:eastAsia="Times New Roman" w:cs="Times New Roman"/>
          <w:szCs w:val="24"/>
          <w:lang w:eastAsia="lv-LV"/>
        </w:rPr>
        <w:t xml:space="preserve"> pamatojum</w:t>
      </w:r>
      <w:r>
        <w:rPr>
          <w:rFonts w:eastAsia="Times New Roman" w:cs="Times New Roman"/>
          <w:szCs w:val="24"/>
          <w:lang w:eastAsia="lv-LV"/>
        </w:rPr>
        <w:t>am</w:t>
      </w:r>
      <w:r w:rsidRPr="00F47866">
        <w:rPr>
          <w:rFonts w:eastAsia="Times New Roman" w:cs="Times New Roman"/>
          <w:szCs w:val="24"/>
          <w:lang w:eastAsia="lv-LV"/>
        </w:rPr>
        <w:t>, lai konstatētu t</w:t>
      </w:r>
      <w:r>
        <w:rPr>
          <w:rFonts w:eastAsia="Times New Roman" w:cs="Times New Roman"/>
          <w:szCs w:val="24"/>
          <w:lang w:eastAsia="lv-LV"/>
        </w:rPr>
        <w:t>o</w:t>
      </w:r>
      <w:r w:rsidRPr="00F47866">
        <w:rPr>
          <w:rFonts w:eastAsia="Times New Roman" w:cs="Times New Roman"/>
          <w:szCs w:val="24"/>
          <w:lang w:eastAsia="lv-LV"/>
        </w:rPr>
        <w:t xml:space="preserve"> dažādos momentus un puses.</w:t>
      </w:r>
      <w:r>
        <w:rPr>
          <w:rFonts w:eastAsia="Times New Roman" w:cs="Times New Roman"/>
          <w:szCs w:val="24"/>
          <w:lang w:eastAsia="lv-LV"/>
        </w:rPr>
        <w:t xml:space="preserve"> </w:t>
      </w:r>
      <w:r w:rsidRPr="00F47866">
        <w:rPr>
          <w:rFonts w:eastAsia="Times New Roman" w:cs="Times New Roman"/>
          <w:szCs w:val="24"/>
          <w:lang w:eastAsia="lv-LV"/>
        </w:rPr>
        <w:t xml:space="preserve">Tikai šajā ziņā visi jautājumi par faktiem, iebildumiem, </w:t>
      </w:r>
      <w:r>
        <w:rPr>
          <w:rFonts w:eastAsia="Times New Roman" w:cs="Times New Roman"/>
          <w:szCs w:val="24"/>
          <w:lang w:eastAsia="lv-LV"/>
        </w:rPr>
        <w:t>prejudiciāliem</w:t>
      </w:r>
      <w:r w:rsidRPr="00F47866">
        <w:rPr>
          <w:rFonts w:eastAsia="Times New Roman" w:cs="Times New Roman"/>
          <w:szCs w:val="24"/>
          <w:lang w:eastAsia="lv-LV"/>
        </w:rPr>
        <w:t xml:space="preserve"> punktiem utt., ko atrisinājusi tiesa, tiek uzskatīti par galīgi </w:t>
      </w:r>
      <w:r>
        <w:rPr>
          <w:rFonts w:eastAsia="Times New Roman" w:cs="Times New Roman"/>
          <w:szCs w:val="24"/>
          <w:lang w:eastAsia="lv-LV"/>
        </w:rPr>
        <w:t>izspries</w:t>
      </w:r>
      <w:r w:rsidRPr="00F47866">
        <w:rPr>
          <w:rFonts w:eastAsia="Times New Roman" w:cs="Times New Roman"/>
          <w:szCs w:val="24"/>
          <w:lang w:eastAsia="lv-LV"/>
        </w:rPr>
        <w:t xml:space="preserve">tiem, t.i. ciktāl tie ir daļa no šīs attiecības, kā tās momenti vai piederumi, </w:t>
      </w:r>
      <w:r>
        <w:rPr>
          <w:rFonts w:eastAsia="Times New Roman" w:cs="Times New Roman"/>
          <w:szCs w:val="24"/>
          <w:lang w:eastAsia="lv-LV"/>
        </w:rPr>
        <w:t>uz tiem attiecināms sprieduma likumīgais</w:t>
      </w:r>
      <w:r w:rsidRPr="00F47866">
        <w:rPr>
          <w:rFonts w:eastAsia="Times New Roman" w:cs="Times New Roman"/>
          <w:szCs w:val="24"/>
          <w:lang w:eastAsia="lv-LV"/>
        </w:rPr>
        <w:t xml:space="preserve"> spēks. </w:t>
      </w:r>
      <w:r>
        <w:rPr>
          <w:rFonts w:eastAsia="Times New Roman" w:cs="Times New Roman"/>
          <w:szCs w:val="24"/>
          <w:lang w:eastAsia="lv-LV"/>
        </w:rPr>
        <w:t>Spriedu</w:t>
      </w:r>
      <w:r w:rsidRPr="00F47866">
        <w:rPr>
          <w:rFonts w:eastAsia="Times New Roman" w:cs="Times New Roman"/>
          <w:szCs w:val="24"/>
          <w:lang w:eastAsia="lv-LV"/>
        </w:rPr>
        <w:t>ms par ieskaita</w:t>
      </w:r>
      <w:r>
        <w:rPr>
          <w:rFonts w:eastAsia="Times New Roman" w:cs="Times New Roman"/>
          <w:szCs w:val="24"/>
          <w:lang w:eastAsia="lv-LV"/>
        </w:rPr>
        <w:t>m</w:t>
      </w:r>
      <w:r w:rsidRPr="00F47866">
        <w:rPr>
          <w:rFonts w:eastAsia="Times New Roman" w:cs="Times New Roman"/>
          <w:szCs w:val="24"/>
          <w:lang w:eastAsia="lv-LV"/>
        </w:rPr>
        <w:t xml:space="preserve"> iesniegto prasījumu stājas spēkā tikai turpmākā ieskaita apmērā. Bet, ja vēlāk izrādīsies, ka ieskait</w:t>
      </w:r>
      <w:r>
        <w:rPr>
          <w:rFonts w:eastAsia="Times New Roman" w:cs="Times New Roman"/>
          <w:szCs w:val="24"/>
          <w:lang w:eastAsia="lv-LV"/>
        </w:rPr>
        <w:t xml:space="preserve">s </w:t>
      </w:r>
      <w:r w:rsidRPr="00F47866">
        <w:rPr>
          <w:rFonts w:eastAsia="Times New Roman" w:cs="Times New Roman"/>
          <w:szCs w:val="24"/>
          <w:lang w:eastAsia="lv-LV"/>
        </w:rPr>
        <w:t>kādā no daļām n</w:t>
      </w:r>
      <w:r>
        <w:rPr>
          <w:rFonts w:eastAsia="Times New Roman" w:cs="Times New Roman"/>
          <w:szCs w:val="24"/>
          <w:lang w:eastAsia="lv-LV"/>
        </w:rPr>
        <w:t>ebija</w:t>
      </w:r>
      <w:r w:rsidRPr="00F47866">
        <w:rPr>
          <w:rFonts w:eastAsia="Times New Roman" w:cs="Times New Roman"/>
          <w:szCs w:val="24"/>
          <w:lang w:eastAsia="lv-LV"/>
        </w:rPr>
        <w:t xml:space="preserve"> spēkā</w:t>
      </w:r>
      <w:r>
        <w:rPr>
          <w:rFonts w:eastAsia="Times New Roman" w:cs="Times New Roman"/>
          <w:szCs w:val="24"/>
          <w:lang w:eastAsia="lv-LV"/>
        </w:rPr>
        <w:t>,</w:t>
      </w:r>
      <w:r w:rsidRPr="00F47866">
        <w:rPr>
          <w:rFonts w:eastAsia="Times New Roman" w:cs="Times New Roman"/>
          <w:szCs w:val="24"/>
          <w:lang w:eastAsia="lv-LV"/>
        </w:rPr>
        <w:t xml:space="preserve"> tad prasītājs var prasīt apmierinājumu, ko viņš </w:t>
      </w:r>
      <w:r>
        <w:rPr>
          <w:rFonts w:eastAsia="Times New Roman" w:cs="Times New Roman"/>
          <w:szCs w:val="24"/>
          <w:lang w:eastAsia="lv-LV"/>
        </w:rPr>
        <w:t xml:space="preserve">atbilstoši savām </w:t>
      </w:r>
      <w:r w:rsidRPr="00F47866">
        <w:rPr>
          <w:rFonts w:eastAsia="Times New Roman" w:cs="Times New Roman"/>
          <w:szCs w:val="24"/>
          <w:lang w:eastAsia="lv-LV"/>
        </w:rPr>
        <w:t>tiesībām nesaņēma</w:t>
      </w:r>
      <w:r>
        <w:rPr>
          <w:rFonts w:eastAsia="Times New Roman" w:cs="Times New Roman"/>
          <w:szCs w:val="24"/>
          <w:lang w:eastAsia="lv-LV"/>
        </w:rPr>
        <w:t xml:space="preserve"> ar iepriekšējo spriedumu</w:t>
      </w:r>
      <w:r w:rsidRPr="00F47866">
        <w:rPr>
          <w:rFonts w:eastAsia="Times New Roman" w:cs="Times New Roman"/>
          <w:szCs w:val="24"/>
          <w:lang w:eastAsia="lv-LV"/>
        </w:rPr>
        <w:t>)</w:t>
      </w:r>
      <w:r w:rsidRPr="00F47866">
        <w:rPr>
          <w:rStyle w:val="FootnoteReference"/>
          <w:rFonts w:eastAsia="Times New Roman" w:cs="Times New Roman"/>
          <w:szCs w:val="24"/>
          <w:lang w:eastAsia="lv-LV"/>
        </w:rPr>
        <w:footnoteReference w:id="109"/>
      </w:r>
      <w:r w:rsidRPr="00F47866">
        <w:rPr>
          <w:rFonts w:eastAsia="Times New Roman" w:cs="Times New Roman"/>
          <w:szCs w:val="24"/>
          <w:lang w:eastAsia="lv-LV"/>
        </w:rPr>
        <w:t>.</w:t>
      </w:r>
    </w:p>
    <w:p w14:paraId="79350E94" w14:textId="77777777" w:rsidR="005632F1" w:rsidRDefault="005632F1" w:rsidP="005632F1">
      <w:pPr>
        <w:widowControl w:val="0"/>
        <w:shd w:val="clear" w:color="auto" w:fill="FFFFFF"/>
        <w:autoSpaceDE w:val="0"/>
        <w:autoSpaceDN w:val="0"/>
        <w:adjustRightInd w:val="0"/>
        <w:spacing w:before="120" w:line="276" w:lineRule="auto"/>
        <w:ind w:right="79" w:firstLine="709"/>
        <w:rPr>
          <w:rFonts w:eastAsiaTheme="minorEastAsia" w:cs="Times New Roman"/>
          <w:szCs w:val="24"/>
          <w:lang w:eastAsia="lv-LV"/>
        </w:rPr>
      </w:pPr>
      <w:r>
        <w:rPr>
          <w:rFonts w:eastAsiaTheme="minorEastAsia" w:cs="Times New Roman"/>
          <w:szCs w:val="24"/>
          <w:lang w:eastAsia="lv-LV"/>
        </w:rPr>
        <w:t>ß) </w:t>
      </w:r>
      <w:r w:rsidRPr="005C7BA9">
        <w:rPr>
          <w:rFonts w:eastAsiaTheme="minorEastAsia" w:cs="Times New Roman"/>
          <w:spacing w:val="40"/>
          <w:szCs w:val="24"/>
          <w:lang w:eastAsia="lv-LV"/>
        </w:rPr>
        <w:t>Subjektīvā aspektā</w:t>
      </w:r>
      <w:r>
        <w:rPr>
          <w:rFonts w:eastAsiaTheme="minorEastAsia" w:cs="Times New Roman"/>
          <w:szCs w:val="24"/>
          <w:lang w:eastAsia="lv-LV"/>
        </w:rPr>
        <w:t xml:space="preserve"> sprieduma likumīgais spēks, protams, ir saistošs tikai prāvniekiem (Nol. 895. p.), pārstāvamajiem (sal. iepriekš </w:t>
      </w:r>
      <w:r w:rsidRPr="005C7BA9">
        <w:rPr>
          <w:rFonts w:eastAsiaTheme="minorEastAsia" w:cs="Times New Roman"/>
          <w:szCs w:val="24"/>
          <w:lang w:eastAsia="lv-LV"/>
        </w:rPr>
        <w:t xml:space="preserve">§ 47 </w:t>
      </w:r>
      <w:r>
        <w:rPr>
          <w:rFonts w:eastAsiaTheme="minorEastAsia" w:cs="Times New Roman"/>
          <w:szCs w:val="24"/>
          <w:lang w:eastAsia="lv-LV"/>
        </w:rPr>
        <w:t>un</w:t>
      </w:r>
      <w:r w:rsidRPr="005C7BA9">
        <w:rPr>
          <w:rFonts w:eastAsiaTheme="minorEastAsia" w:cs="Times New Roman"/>
          <w:szCs w:val="24"/>
          <w:lang w:eastAsia="lv-LV"/>
        </w:rPr>
        <w:t xml:space="preserve"> 48</w:t>
      </w:r>
      <w:r>
        <w:rPr>
          <w:rFonts w:eastAsiaTheme="minorEastAsia" w:cs="Times New Roman"/>
          <w:szCs w:val="24"/>
          <w:lang w:eastAsia="lv-LV"/>
        </w:rPr>
        <w:t>) un saistību pārņēmējiem (</w:t>
      </w:r>
      <w:r w:rsidRPr="005C7BA9">
        <w:rPr>
          <w:rFonts w:eastAsiaTheme="minorEastAsia" w:cs="Times New Roman"/>
          <w:szCs w:val="24"/>
          <w:lang w:eastAsia="lv-LV"/>
        </w:rPr>
        <w:t>§ 4</w:t>
      </w:r>
      <w:r>
        <w:rPr>
          <w:rFonts w:eastAsiaTheme="minorEastAsia" w:cs="Times New Roman"/>
          <w:szCs w:val="24"/>
          <w:lang w:eastAsia="lv-LV"/>
        </w:rPr>
        <w:t>9). Visiem pārējiem procesa dalībniekiem, kuri tajā nepiedalījās, tas ir</w:t>
      </w:r>
      <w:r w:rsidRPr="005C7BA9">
        <w:rPr>
          <w:rFonts w:eastAsiaTheme="minorEastAsia" w:cs="Times New Roman"/>
          <w:szCs w:val="24"/>
          <w:lang w:eastAsia="lv-LV"/>
        </w:rPr>
        <w:t xml:space="preserve"> res inter alios acta </w:t>
      </w:r>
      <w:r>
        <w:rPr>
          <w:rFonts w:eastAsiaTheme="minorEastAsia" w:cs="Times New Roman"/>
          <w:szCs w:val="24"/>
          <w:lang w:eastAsia="lv-LV"/>
        </w:rPr>
        <w:t>un</w:t>
      </w:r>
      <w:r w:rsidRPr="005C7BA9">
        <w:rPr>
          <w:rFonts w:eastAsiaTheme="minorEastAsia" w:cs="Times New Roman"/>
          <w:szCs w:val="24"/>
          <w:lang w:eastAsia="lv-LV"/>
        </w:rPr>
        <w:t xml:space="preserve"> </w:t>
      </w:r>
      <w:r>
        <w:rPr>
          <w:rFonts w:eastAsiaTheme="minorEastAsia" w:cs="Times New Roman"/>
          <w:szCs w:val="24"/>
          <w:lang w:eastAsia="lv-LV"/>
        </w:rPr>
        <w:t xml:space="preserve">nevar tiem kaitēt </w:t>
      </w:r>
      <w:r>
        <w:rPr>
          <w:rStyle w:val="FootnoteReference"/>
          <w:rFonts w:eastAsiaTheme="minorEastAsia" w:cs="Times New Roman"/>
          <w:szCs w:val="24"/>
          <w:lang w:val="ru-RU" w:eastAsia="lv-LV"/>
        </w:rPr>
        <w:footnoteReference w:id="110"/>
      </w:r>
      <w:r w:rsidRPr="005C7BA9">
        <w:rPr>
          <w:rFonts w:eastAsiaTheme="minorEastAsia" w:cs="Times New Roman"/>
          <w:szCs w:val="24"/>
          <w:lang w:eastAsia="lv-LV"/>
        </w:rPr>
        <w:t>). (1871</w:t>
      </w:r>
      <w:r>
        <w:rPr>
          <w:rFonts w:eastAsiaTheme="minorEastAsia" w:cs="Times New Roman"/>
          <w:szCs w:val="24"/>
          <w:lang w:eastAsia="lv-LV"/>
        </w:rPr>
        <w:t>. g</w:t>
      </w:r>
      <w:r w:rsidRPr="005C7BA9">
        <w:rPr>
          <w:rFonts w:eastAsiaTheme="minorEastAsia" w:cs="Times New Roman"/>
          <w:szCs w:val="24"/>
          <w:lang w:eastAsia="lv-LV"/>
        </w:rPr>
        <w:t xml:space="preserve">. </w:t>
      </w:r>
      <w:r>
        <w:rPr>
          <w:rFonts w:eastAsiaTheme="minorEastAsia" w:cs="Times New Roman"/>
          <w:szCs w:val="24"/>
          <w:lang w:eastAsia="lv-LV"/>
        </w:rPr>
        <w:t>Kas</w:t>
      </w:r>
      <w:r w:rsidRPr="005C7BA9">
        <w:rPr>
          <w:rFonts w:eastAsiaTheme="minorEastAsia" w:cs="Times New Roman"/>
          <w:szCs w:val="24"/>
          <w:lang w:eastAsia="lv-LV"/>
        </w:rPr>
        <w:t>.</w:t>
      </w:r>
      <w:r>
        <w:rPr>
          <w:rFonts w:eastAsiaTheme="minorEastAsia" w:cs="Times New Roman"/>
          <w:szCs w:val="24"/>
          <w:lang w:eastAsia="lv-LV"/>
        </w:rPr>
        <w:t xml:space="preserve"> spr. Nr. </w:t>
      </w:r>
      <w:r w:rsidRPr="005C7BA9">
        <w:rPr>
          <w:rFonts w:eastAsiaTheme="minorEastAsia" w:cs="Times New Roman"/>
          <w:szCs w:val="24"/>
          <w:lang w:eastAsia="lv-LV"/>
        </w:rPr>
        <w:t xml:space="preserve">185, </w:t>
      </w:r>
      <w:r>
        <w:rPr>
          <w:rFonts w:eastAsiaTheme="minorEastAsia" w:cs="Times New Roman"/>
          <w:szCs w:val="24"/>
          <w:lang w:eastAsia="lv-LV"/>
        </w:rPr>
        <w:t>Ļitvinova u.c. l.)</w:t>
      </w:r>
      <w:r w:rsidRPr="005C7BA9">
        <w:rPr>
          <w:rFonts w:eastAsiaTheme="minorEastAsia" w:cs="Times New Roman"/>
          <w:szCs w:val="24"/>
          <w:lang w:eastAsia="lv-LV"/>
        </w:rPr>
        <w:t>.</w:t>
      </w:r>
      <w:r>
        <w:rPr>
          <w:rFonts w:eastAsiaTheme="minorEastAsia" w:cs="Times New Roman"/>
          <w:szCs w:val="24"/>
          <w:lang w:eastAsia="lv-LV"/>
        </w:rPr>
        <w:t xml:space="preserve"> Ar partiem te jāsaprot ne tikai galvenās puses, bet arī trešās personas, kuras iestājušās vai iesaistītas prāvā </w:t>
      </w:r>
      <w:r w:rsidRPr="005C7BA9">
        <w:rPr>
          <w:rFonts w:eastAsiaTheme="minorEastAsia" w:cs="Times New Roman"/>
          <w:szCs w:val="24"/>
          <w:lang w:eastAsia="lv-LV"/>
        </w:rPr>
        <w:t>(§ 40—43),</w:t>
      </w:r>
      <w:r>
        <w:rPr>
          <w:rFonts w:eastAsiaTheme="minorEastAsia" w:cs="Times New Roman"/>
          <w:szCs w:val="24"/>
          <w:lang w:eastAsia="lv-LV"/>
        </w:rPr>
        <w:t xml:space="preserve"> bet ne pārstāvji: persona, kura ir zaudējusi lietu kā pārstāvis, aizbildnis vai aizgādnis, var vēlāk uzsākt prāvu savā vārdā un paša interesēs, jo šī jaunā loma būs pilnīgi atšķirīga, salīdzinot ar iepriekšējo; pārstāvis darbojas citas personas </w:t>
      </w:r>
      <w:r>
        <w:rPr>
          <w:rFonts w:eastAsiaTheme="minorEastAsia" w:cs="Times New Roman"/>
          <w:szCs w:val="24"/>
          <w:lang w:eastAsia="lv-LV"/>
        </w:rPr>
        <w:lastRenderedPageBreak/>
        <w:t>interesēs, bet savu tiesību aizstāvības prāvā, viņš darbojas savās interesēs</w:t>
      </w:r>
      <w:r w:rsidRPr="00F80D0F">
        <w:rPr>
          <w:rStyle w:val="FootnoteReference"/>
          <w:rFonts w:eastAsiaTheme="minorEastAsia" w:cs="Times New Roman"/>
          <w:szCs w:val="24"/>
          <w:lang w:eastAsia="lv-LV"/>
        </w:rPr>
        <w:t xml:space="preserve"> </w:t>
      </w:r>
      <w:r>
        <w:rPr>
          <w:rStyle w:val="FootnoteReference"/>
          <w:rFonts w:eastAsiaTheme="minorEastAsia" w:cs="Times New Roman"/>
          <w:szCs w:val="24"/>
          <w:lang w:val="ru-RU" w:eastAsia="lv-LV"/>
        </w:rPr>
        <w:footnoteReference w:id="111"/>
      </w:r>
      <w:r w:rsidRPr="00F80D0F">
        <w:rPr>
          <w:rFonts w:eastAsiaTheme="minorEastAsia" w:cs="Times New Roman"/>
          <w:szCs w:val="24"/>
          <w:lang w:eastAsia="lv-LV"/>
        </w:rPr>
        <w:t xml:space="preserve">). </w:t>
      </w:r>
    </w:p>
    <w:p w14:paraId="037D2CF8" w14:textId="77777777" w:rsidR="005632F1" w:rsidRPr="005C7BA9" w:rsidRDefault="005632F1" w:rsidP="005632F1">
      <w:pPr>
        <w:widowControl w:val="0"/>
        <w:shd w:val="clear" w:color="auto" w:fill="FFFFFF"/>
        <w:autoSpaceDE w:val="0"/>
        <w:autoSpaceDN w:val="0"/>
        <w:adjustRightInd w:val="0"/>
        <w:spacing w:line="276" w:lineRule="auto"/>
        <w:ind w:right="79" w:firstLine="709"/>
        <w:rPr>
          <w:rFonts w:eastAsiaTheme="minorEastAsia" w:cs="Times New Roman"/>
          <w:szCs w:val="24"/>
          <w:lang w:eastAsia="lv-LV"/>
        </w:rPr>
      </w:pPr>
      <w:r>
        <w:rPr>
          <w:rFonts w:eastAsiaTheme="minorEastAsia" w:cs="Times New Roman"/>
          <w:szCs w:val="24"/>
          <w:lang w:eastAsia="lv-LV"/>
        </w:rPr>
        <w:t xml:space="preserve">Ar </w:t>
      </w:r>
      <w:r w:rsidRPr="00F80D0F">
        <w:rPr>
          <w:rFonts w:eastAsiaTheme="minorEastAsia" w:cs="Times New Roman"/>
          <w:spacing w:val="40"/>
          <w:szCs w:val="24"/>
          <w:lang w:eastAsia="lv-LV"/>
        </w:rPr>
        <w:t>pārstāvamām personām</w:t>
      </w:r>
      <w:r>
        <w:rPr>
          <w:rFonts w:eastAsiaTheme="minorEastAsia" w:cs="Times New Roman"/>
          <w:szCs w:val="24"/>
          <w:lang w:eastAsia="lv-LV"/>
        </w:rPr>
        <w:t xml:space="preserve"> šeit saprot personas, kurām prāvā bija brīvprātīgi vai likumiski pārstāvji.</w:t>
      </w:r>
    </w:p>
    <w:p w14:paraId="7432DA77" w14:textId="77777777" w:rsidR="005632F1" w:rsidRPr="00F80D0F" w:rsidRDefault="005632F1" w:rsidP="005632F1">
      <w:pPr>
        <w:widowControl w:val="0"/>
        <w:shd w:val="clear" w:color="auto" w:fill="FFFFFF"/>
        <w:autoSpaceDE w:val="0"/>
        <w:autoSpaceDN w:val="0"/>
        <w:adjustRightInd w:val="0"/>
        <w:spacing w:line="276" w:lineRule="auto"/>
        <w:ind w:right="86"/>
        <w:jc w:val="center"/>
        <w:rPr>
          <w:rFonts w:eastAsia="Times New Roman" w:cs="Times New Roman"/>
          <w:sz w:val="20"/>
          <w:szCs w:val="20"/>
          <w:lang w:eastAsia="lv-LV"/>
        </w:rPr>
      </w:pPr>
      <w:bookmarkStart w:id="308" w:name="_Hlk138799492"/>
      <w:r w:rsidRPr="00F80D0F">
        <w:rPr>
          <w:rFonts w:eastAsia="Times New Roman" w:cs="Times New Roman"/>
          <w:sz w:val="20"/>
          <w:szCs w:val="20"/>
          <w:lang w:eastAsia="lv-LV"/>
        </w:rPr>
        <w:t>-443-</w:t>
      </w:r>
    </w:p>
    <w:p w14:paraId="5DF40628" w14:textId="77777777" w:rsidR="005632F1" w:rsidRDefault="005632F1" w:rsidP="005632F1">
      <w:pPr>
        <w:shd w:val="clear" w:color="auto" w:fill="FDFDFD"/>
        <w:spacing w:line="276" w:lineRule="auto"/>
        <w:rPr>
          <w:rFonts w:eastAsiaTheme="minorEastAsia" w:cs="Times New Roman"/>
          <w:szCs w:val="24"/>
          <w:lang w:eastAsia="lv-LV"/>
        </w:rPr>
      </w:pPr>
      <w:r w:rsidRPr="00F80D0F">
        <w:rPr>
          <w:rFonts w:eastAsia="Times New Roman" w:cs="Times New Roman"/>
          <w:szCs w:val="24"/>
          <w:lang w:eastAsia="lv-LV"/>
        </w:rPr>
        <w:t>T</w:t>
      </w:r>
      <w:r>
        <w:rPr>
          <w:rFonts w:eastAsia="Times New Roman" w:cs="Times New Roman"/>
          <w:szCs w:val="24"/>
          <w:lang w:eastAsia="lv-LV"/>
        </w:rPr>
        <w:t>am var</w:t>
      </w:r>
      <w:r w:rsidRPr="00F80D0F">
        <w:rPr>
          <w:rFonts w:eastAsia="Times New Roman" w:cs="Times New Roman"/>
          <w:szCs w:val="24"/>
          <w:lang w:eastAsia="lv-LV"/>
        </w:rPr>
        <w:t xml:space="preserve"> </w:t>
      </w:r>
      <w:r>
        <w:rPr>
          <w:rFonts w:eastAsia="Times New Roman" w:cs="Times New Roman"/>
          <w:szCs w:val="24"/>
          <w:lang w:eastAsia="lv-LV"/>
        </w:rPr>
        <w:t>pievienot</w:t>
      </w:r>
      <w:r w:rsidRPr="00F80D0F">
        <w:rPr>
          <w:rFonts w:eastAsia="Times New Roman" w:cs="Times New Roman"/>
          <w:szCs w:val="24"/>
          <w:lang w:eastAsia="lv-LV"/>
        </w:rPr>
        <w:t xml:space="preserve"> arī dažus gadījumus, kad tiesas </w:t>
      </w:r>
      <w:r>
        <w:rPr>
          <w:rFonts w:eastAsia="Times New Roman" w:cs="Times New Roman"/>
          <w:szCs w:val="24"/>
          <w:lang w:eastAsia="lv-LV"/>
        </w:rPr>
        <w:t>spriedumiem ir reflektējoša iedarbība</w:t>
      </w:r>
      <w:r w:rsidRPr="00F80D0F">
        <w:rPr>
          <w:rFonts w:eastAsia="Times New Roman" w:cs="Times New Roman"/>
          <w:szCs w:val="24"/>
          <w:lang w:eastAsia="lv-LV"/>
        </w:rPr>
        <w:t xml:space="preserve">. </w:t>
      </w:r>
      <w:r>
        <w:rPr>
          <w:rFonts w:eastAsia="Times New Roman" w:cs="Times New Roman"/>
          <w:szCs w:val="24"/>
          <w:lang w:eastAsia="lv-LV"/>
        </w:rPr>
        <w:t xml:space="preserve">Piemēram, prāvā par likumīgu izcelsmi, spriedums, kas taisīts lietā ar ģimenes galvu, ir saistošs arī visiem pārējiem ģimenes locekļiem (Nol. 1352., 1853. p.), jo ģimenes galva ir </w:t>
      </w:r>
      <w:r w:rsidRPr="000F688A">
        <w:rPr>
          <w:rFonts w:eastAsiaTheme="minorEastAsia" w:cs="Times New Roman"/>
          <w:szCs w:val="24"/>
          <w:lang w:eastAsia="lv-LV"/>
        </w:rPr>
        <w:t>ligitimus contra lictor</w:t>
      </w:r>
      <w:r>
        <w:rPr>
          <w:rFonts w:eastAsiaTheme="minorEastAsia" w:cs="Times New Roman"/>
          <w:szCs w:val="24"/>
          <w:lang w:eastAsia="lv-LV"/>
        </w:rPr>
        <w:t xml:space="preserve"> šādās prāvās (Nol. 1348. p.), it kā visas dzimtas pārstāvis</w:t>
      </w:r>
      <w:r>
        <w:rPr>
          <w:rStyle w:val="FootnoteReference"/>
          <w:rFonts w:eastAsiaTheme="minorEastAsia" w:cs="Times New Roman"/>
          <w:szCs w:val="24"/>
          <w:lang w:val="ru-RU" w:eastAsia="lv-LV"/>
        </w:rPr>
        <w:footnoteReference w:id="112"/>
      </w:r>
      <w:r w:rsidRPr="000F688A">
        <w:rPr>
          <w:rFonts w:eastAsiaTheme="minorEastAsia" w:cs="Times New Roman"/>
          <w:szCs w:val="24"/>
          <w:lang w:eastAsia="lv-LV"/>
        </w:rPr>
        <w:t>)</w:t>
      </w:r>
      <w:r>
        <w:rPr>
          <w:rFonts w:eastAsiaTheme="minorEastAsia" w:cs="Times New Roman"/>
          <w:szCs w:val="24"/>
          <w:lang w:eastAsia="lv-LV"/>
        </w:rPr>
        <w:t xml:space="preserve">. Tāpat dažos gadījumos tiesas spriedums ir labvēlīgs trešajām personām, kuras nav piedalījušās prāvā, spriedumam ir refleksa ietekme uz viņu interesēm. </w:t>
      </w:r>
      <w:r w:rsidRPr="0078600A">
        <w:rPr>
          <w:rFonts w:eastAsiaTheme="minorEastAsia" w:cs="Times New Roman"/>
          <w:szCs w:val="24"/>
          <w:lang w:eastAsia="lv-LV"/>
        </w:rPr>
        <w:t xml:space="preserve">Tā, ja no vairākiem </w:t>
      </w:r>
      <w:r>
        <w:rPr>
          <w:rFonts w:eastAsiaTheme="minorEastAsia" w:cs="Times New Roman"/>
          <w:szCs w:val="24"/>
          <w:lang w:eastAsia="lv-LV"/>
        </w:rPr>
        <w:t>vispārējo</w:t>
      </w:r>
      <w:r w:rsidRPr="0078600A">
        <w:rPr>
          <w:rFonts w:eastAsiaTheme="minorEastAsia" w:cs="Times New Roman"/>
          <w:szCs w:val="24"/>
          <w:lang w:eastAsia="lv-LV"/>
        </w:rPr>
        <w:t xml:space="preserve"> tiesīb</w:t>
      </w:r>
      <w:r>
        <w:rPr>
          <w:rFonts w:eastAsiaTheme="minorEastAsia" w:cs="Times New Roman"/>
          <w:szCs w:val="24"/>
          <w:lang w:eastAsia="lv-LV"/>
        </w:rPr>
        <w:t>u</w:t>
      </w:r>
      <w:r w:rsidRPr="0078600A">
        <w:rPr>
          <w:rFonts w:eastAsiaTheme="minorEastAsia" w:cs="Times New Roman"/>
          <w:szCs w:val="24"/>
          <w:lang w:eastAsia="lv-LV"/>
        </w:rPr>
        <w:t xml:space="preserve"> vai pienāku</w:t>
      </w:r>
      <w:r>
        <w:rPr>
          <w:rFonts w:eastAsiaTheme="minorEastAsia" w:cs="Times New Roman"/>
          <w:szCs w:val="24"/>
          <w:lang w:eastAsia="lv-LV"/>
        </w:rPr>
        <w:t>m</w:t>
      </w:r>
      <w:r w:rsidRPr="0078600A">
        <w:rPr>
          <w:rFonts w:eastAsiaTheme="minorEastAsia" w:cs="Times New Roman"/>
          <w:szCs w:val="24"/>
          <w:lang w:eastAsia="lv-LV"/>
        </w:rPr>
        <w:t xml:space="preserve">u līdzdalībniekiem tikai viens līdzdalībnieks </w:t>
      </w:r>
      <w:r>
        <w:rPr>
          <w:rFonts w:eastAsiaTheme="minorEastAsia" w:cs="Times New Roman"/>
          <w:szCs w:val="24"/>
          <w:lang w:eastAsia="lv-LV"/>
        </w:rPr>
        <w:t>piedalās prāvā</w:t>
      </w:r>
      <w:r w:rsidRPr="0078600A">
        <w:rPr>
          <w:rFonts w:eastAsiaTheme="minorEastAsia" w:cs="Times New Roman"/>
          <w:szCs w:val="24"/>
          <w:lang w:eastAsia="lv-LV"/>
        </w:rPr>
        <w:t xml:space="preserve"> bez citu pilnvar</w:t>
      </w:r>
      <w:r>
        <w:rPr>
          <w:rFonts w:eastAsiaTheme="minorEastAsia" w:cs="Times New Roman"/>
          <w:szCs w:val="24"/>
          <w:lang w:eastAsia="lv-LV"/>
        </w:rPr>
        <w:t>ojuma</w:t>
      </w:r>
      <w:r w:rsidRPr="0078600A">
        <w:rPr>
          <w:rFonts w:eastAsiaTheme="minorEastAsia" w:cs="Times New Roman"/>
          <w:szCs w:val="24"/>
          <w:lang w:eastAsia="lv-LV"/>
        </w:rPr>
        <w:t xml:space="preserve">, tad parasti viņš ir leģitimus </w:t>
      </w:r>
      <w:r>
        <w:rPr>
          <w:rFonts w:eastAsiaTheme="minorEastAsia" w:cs="Times New Roman"/>
          <w:szCs w:val="24"/>
          <w:lang w:eastAsia="lv-LV"/>
        </w:rPr>
        <w:t>contradictor</w:t>
      </w:r>
      <w:r w:rsidRPr="0078600A">
        <w:rPr>
          <w:rFonts w:eastAsiaTheme="minorEastAsia" w:cs="Times New Roman"/>
          <w:szCs w:val="24"/>
          <w:lang w:eastAsia="lv-LV"/>
        </w:rPr>
        <w:t xml:space="preserve"> tikai pro sua parte, un </w:t>
      </w:r>
      <w:r>
        <w:rPr>
          <w:rFonts w:eastAsiaTheme="minorEastAsia" w:cs="Times New Roman"/>
          <w:szCs w:val="24"/>
          <w:lang w:eastAsia="lv-LV"/>
        </w:rPr>
        <w:t>spried</w:t>
      </w:r>
      <w:r w:rsidRPr="0078600A">
        <w:rPr>
          <w:rFonts w:eastAsiaTheme="minorEastAsia" w:cs="Times New Roman"/>
          <w:szCs w:val="24"/>
          <w:lang w:eastAsia="lv-LV"/>
        </w:rPr>
        <w:t xml:space="preserve">ums, kas </w:t>
      </w:r>
      <w:r>
        <w:rPr>
          <w:rFonts w:eastAsiaTheme="minorEastAsia" w:cs="Times New Roman"/>
          <w:szCs w:val="24"/>
          <w:lang w:eastAsia="lv-LV"/>
        </w:rPr>
        <w:t xml:space="preserve">taisīts viņa </w:t>
      </w:r>
      <w:r w:rsidRPr="0078600A">
        <w:rPr>
          <w:rFonts w:eastAsiaTheme="minorEastAsia" w:cs="Times New Roman"/>
          <w:szCs w:val="24"/>
          <w:lang w:eastAsia="lv-LV"/>
        </w:rPr>
        <w:t>lab</w:t>
      </w:r>
      <w:r>
        <w:rPr>
          <w:rFonts w:eastAsiaTheme="minorEastAsia" w:cs="Times New Roman"/>
          <w:szCs w:val="24"/>
          <w:lang w:eastAsia="lv-LV"/>
        </w:rPr>
        <w:t>ā</w:t>
      </w:r>
      <w:r w:rsidRPr="0078600A">
        <w:rPr>
          <w:rFonts w:eastAsiaTheme="minorEastAsia" w:cs="Times New Roman"/>
          <w:szCs w:val="24"/>
          <w:lang w:eastAsia="lv-LV"/>
        </w:rPr>
        <w:t xml:space="preserve"> vai pret viņu, nevar dot ne labumu, ne kaitējumu citiem līdzdalībniekiem.</w:t>
      </w:r>
      <w:r>
        <w:rPr>
          <w:rFonts w:eastAsiaTheme="minorEastAsia" w:cs="Times New Roman"/>
          <w:szCs w:val="24"/>
          <w:lang w:eastAsia="lv-LV"/>
        </w:rPr>
        <w:t xml:space="preserve"> </w:t>
      </w:r>
      <w:r w:rsidRPr="0078600A">
        <w:rPr>
          <w:rFonts w:eastAsia="Times New Roman" w:cs="Times New Roman"/>
          <w:szCs w:val="24"/>
          <w:lang w:eastAsia="lv-LV"/>
        </w:rPr>
        <w:t xml:space="preserve">Bet, ja </w:t>
      </w:r>
      <w:r>
        <w:rPr>
          <w:rFonts w:eastAsia="Times New Roman" w:cs="Times New Roman"/>
          <w:szCs w:val="24"/>
          <w:lang w:eastAsia="lv-LV"/>
        </w:rPr>
        <w:t>viņa</w:t>
      </w:r>
      <w:r w:rsidRPr="0078600A">
        <w:rPr>
          <w:rFonts w:eastAsia="Times New Roman" w:cs="Times New Roman"/>
          <w:szCs w:val="24"/>
          <w:lang w:eastAsia="lv-LV"/>
        </w:rPr>
        <w:t xml:space="preserve"> aizsargātās tiesības bija saistītas ar </w:t>
      </w:r>
      <w:r>
        <w:rPr>
          <w:rFonts w:eastAsia="Times New Roman" w:cs="Times New Roman"/>
          <w:szCs w:val="24"/>
          <w:lang w:eastAsia="lv-LV"/>
        </w:rPr>
        <w:t>ko</w:t>
      </w:r>
      <w:r w:rsidRPr="0078600A">
        <w:rPr>
          <w:rFonts w:eastAsia="Times New Roman" w:cs="Times New Roman"/>
          <w:szCs w:val="24"/>
          <w:lang w:eastAsia="lv-LV"/>
        </w:rPr>
        <w:t xml:space="preserve">reālu vai nedalāmu </w:t>
      </w:r>
      <w:r>
        <w:rPr>
          <w:rFonts w:eastAsia="Times New Roman" w:cs="Times New Roman"/>
          <w:szCs w:val="24"/>
          <w:lang w:eastAsia="lv-LV"/>
        </w:rPr>
        <w:t>saistību</w:t>
      </w:r>
      <w:r w:rsidRPr="0078600A">
        <w:rPr>
          <w:rFonts w:eastAsia="Times New Roman" w:cs="Times New Roman"/>
          <w:szCs w:val="24"/>
          <w:lang w:eastAsia="lv-LV"/>
        </w:rPr>
        <w:t xml:space="preserve"> vai ar neatdalāmu servitūtu kopīgā īpašumā, tad </w:t>
      </w:r>
      <w:r>
        <w:rPr>
          <w:rFonts w:eastAsia="Times New Roman" w:cs="Times New Roman"/>
          <w:szCs w:val="24"/>
          <w:lang w:eastAsia="lv-LV"/>
        </w:rPr>
        <w:t>spriedu</w:t>
      </w:r>
      <w:r w:rsidRPr="0078600A">
        <w:rPr>
          <w:rFonts w:eastAsia="Times New Roman" w:cs="Times New Roman"/>
          <w:szCs w:val="24"/>
          <w:lang w:eastAsia="lv-LV"/>
        </w:rPr>
        <w:t>m</w:t>
      </w:r>
      <w:r>
        <w:rPr>
          <w:rFonts w:eastAsia="Times New Roman" w:cs="Times New Roman"/>
          <w:szCs w:val="24"/>
          <w:lang w:eastAsia="lv-LV"/>
        </w:rPr>
        <w:t>s</w:t>
      </w:r>
      <w:r w:rsidRPr="0078600A">
        <w:rPr>
          <w:rFonts w:eastAsia="Times New Roman" w:cs="Times New Roman"/>
          <w:szCs w:val="24"/>
          <w:lang w:eastAsia="lv-LV"/>
        </w:rPr>
        <w:t xml:space="preserve">, kas pieņemts tā labā, dabiski ietekmē pārējo līdzdalībnieku </w:t>
      </w:r>
      <w:r>
        <w:rPr>
          <w:rFonts w:eastAsia="Times New Roman" w:cs="Times New Roman"/>
          <w:szCs w:val="24"/>
          <w:lang w:eastAsia="lv-LV"/>
        </w:rPr>
        <w:t xml:space="preserve">labumu. </w:t>
      </w:r>
      <w:r>
        <w:rPr>
          <w:rFonts w:eastAsiaTheme="minorEastAsia" w:cs="Times New Roman"/>
          <w:szCs w:val="24"/>
          <w:lang w:eastAsia="lv-LV"/>
        </w:rPr>
        <w:t>Spriedum</w:t>
      </w:r>
      <w:r w:rsidRPr="00006E59">
        <w:rPr>
          <w:rFonts w:eastAsiaTheme="minorEastAsia" w:cs="Times New Roman"/>
          <w:szCs w:val="24"/>
          <w:lang w:eastAsia="lv-LV"/>
        </w:rPr>
        <w:t xml:space="preserve">iem pret vienu no līdzdalībniekiem, parasti nevajadzētu kaitēt pārējiem, ja viņu biedrs ir rīkojies bez viņu </w:t>
      </w:r>
      <w:r>
        <w:rPr>
          <w:rFonts w:eastAsiaTheme="minorEastAsia" w:cs="Times New Roman"/>
          <w:szCs w:val="24"/>
          <w:lang w:eastAsia="lv-LV"/>
        </w:rPr>
        <w:t>pilnvarojuma</w:t>
      </w:r>
      <w:r w:rsidRPr="00006E59">
        <w:rPr>
          <w:rFonts w:eastAsiaTheme="minorEastAsia" w:cs="Times New Roman"/>
          <w:szCs w:val="24"/>
          <w:lang w:eastAsia="lv-LV"/>
        </w:rPr>
        <w:t>, jo pretējā gadījumā tas būtu pretrunā ar principu: ne inauditus condemnetur</w:t>
      </w:r>
      <w:r>
        <w:rPr>
          <w:rStyle w:val="FootnoteReference"/>
          <w:rFonts w:eastAsiaTheme="minorEastAsia" w:cs="Times New Roman"/>
          <w:szCs w:val="24"/>
          <w:lang w:val="ru-RU" w:eastAsia="lv-LV"/>
        </w:rPr>
        <w:footnoteReference w:id="113"/>
      </w:r>
      <w:r w:rsidRPr="00006E59">
        <w:rPr>
          <w:rFonts w:eastAsiaTheme="minorEastAsia" w:cs="Times New Roman"/>
          <w:szCs w:val="24"/>
          <w:lang w:eastAsia="lv-LV"/>
        </w:rPr>
        <w:t>)</w:t>
      </w:r>
      <w:r>
        <w:rPr>
          <w:rFonts w:eastAsiaTheme="minorEastAsia" w:cs="Times New Roman"/>
          <w:szCs w:val="24"/>
          <w:lang w:eastAsia="lv-LV"/>
        </w:rPr>
        <w:t>. Tomēr ir gadījumi, kad sprieduma piespiedu izpilde neizbēgami skars arī citus līdzdalībniekus, piemēram, kad piešķirtas kopīpašuma šķērsošanas tiesības. Šādā gadījumā daži juristi uzskata šo spriedumu par saistošu visiem kopīpašniekiem</w:t>
      </w:r>
      <w:r>
        <w:rPr>
          <w:rStyle w:val="FootnoteReference"/>
          <w:rFonts w:eastAsiaTheme="minorEastAsia" w:cs="Times New Roman"/>
          <w:szCs w:val="24"/>
          <w:lang w:val="ru-RU" w:eastAsia="lv-LV"/>
        </w:rPr>
        <w:footnoteReference w:id="114"/>
      </w:r>
      <w:r w:rsidRPr="00703345">
        <w:rPr>
          <w:rFonts w:eastAsiaTheme="minorEastAsia" w:cs="Times New Roman"/>
          <w:szCs w:val="24"/>
          <w:lang w:eastAsia="lv-LV"/>
        </w:rPr>
        <w:t>)</w:t>
      </w:r>
      <w:r>
        <w:rPr>
          <w:rFonts w:eastAsiaTheme="minorEastAsia" w:cs="Times New Roman"/>
          <w:szCs w:val="24"/>
          <w:lang w:eastAsia="lv-LV"/>
        </w:rPr>
        <w:t>, citi noraida šo saistību</w:t>
      </w:r>
      <w:r>
        <w:rPr>
          <w:rStyle w:val="FootnoteReference"/>
          <w:rFonts w:eastAsiaTheme="minorEastAsia" w:cs="Times New Roman"/>
          <w:szCs w:val="24"/>
          <w:lang w:val="ru-RU" w:eastAsia="lv-LV"/>
        </w:rPr>
        <w:footnoteReference w:id="115"/>
      </w:r>
      <w:r w:rsidRPr="00703345">
        <w:rPr>
          <w:rFonts w:eastAsiaTheme="minorEastAsia" w:cs="Times New Roman"/>
          <w:szCs w:val="24"/>
          <w:lang w:eastAsia="lv-LV"/>
        </w:rPr>
        <w:t>)</w:t>
      </w:r>
      <w:r>
        <w:rPr>
          <w:rFonts w:eastAsiaTheme="minorEastAsia" w:cs="Times New Roman"/>
          <w:szCs w:val="24"/>
          <w:lang w:eastAsia="lv-LV"/>
        </w:rPr>
        <w:t>. Mūsuprāt, kopīpašnieki, kuri nepiedalījās prāvā, var lūgt atcelt šo spriedumu</w:t>
      </w:r>
      <w:r>
        <w:rPr>
          <w:rStyle w:val="FootnoteReference"/>
          <w:rFonts w:eastAsiaTheme="minorEastAsia" w:cs="Times New Roman"/>
          <w:szCs w:val="24"/>
          <w:lang w:val="ru-RU" w:eastAsia="lv-LV"/>
        </w:rPr>
        <w:footnoteReference w:id="116"/>
      </w:r>
      <w:r w:rsidRPr="00703345">
        <w:rPr>
          <w:rFonts w:eastAsiaTheme="minorEastAsia" w:cs="Times New Roman"/>
          <w:szCs w:val="24"/>
          <w:lang w:eastAsia="lv-LV"/>
        </w:rPr>
        <w:t>)</w:t>
      </w:r>
      <w:r>
        <w:rPr>
          <w:rFonts w:eastAsiaTheme="minorEastAsia" w:cs="Times New Roman"/>
          <w:szCs w:val="24"/>
          <w:lang w:eastAsia="lv-LV"/>
        </w:rPr>
        <w:t xml:space="preserve"> (Nol. 795. p.)</w:t>
      </w:r>
    </w:p>
    <w:p w14:paraId="759D2157" w14:textId="77777777" w:rsidR="005632F1" w:rsidRDefault="005632F1" w:rsidP="005632F1">
      <w:pPr>
        <w:widowControl w:val="0"/>
        <w:shd w:val="clear" w:color="auto" w:fill="FFFFFF"/>
        <w:autoSpaceDE w:val="0"/>
        <w:autoSpaceDN w:val="0"/>
        <w:adjustRightInd w:val="0"/>
        <w:spacing w:line="276" w:lineRule="auto"/>
        <w:ind w:right="86" w:firstLine="709"/>
        <w:rPr>
          <w:rFonts w:eastAsiaTheme="minorEastAsia" w:cs="Times New Roman"/>
          <w:szCs w:val="24"/>
          <w:lang w:eastAsia="lv-LV"/>
        </w:rPr>
      </w:pPr>
      <w:r>
        <w:rPr>
          <w:rFonts w:eastAsiaTheme="minorEastAsia" w:cs="Times New Roman"/>
          <w:szCs w:val="24"/>
          <w:lang w:eastAsia="lv-LV"/>
        </w:rPr>
        <w:t>Un protams, sprieduma likumīgais spēks ir saistošs arī pušu tiesību pārņēmējiem, gan kopīgajiem (X, I, 1258., 1259. p.), gan atsevišķiem, ja pēdējie ir iegādājušies strīdus īpašumu no lietas dalībnieka pēc prāvas uzsākšanas</w:t>
      </w:r>
      <w:r>
        <w:rPr>
          <w:rStyle w:val="FootnoteReference"/>
          <w:rFonts w:eastAsiaTheme="minorEastAsia" w:cs="Times New Roman"/>
          <w:szCs w:val="24"/>
          <w:lang w:val="ru-RU" w:eastAsia="lv-LV"/>
        </w:rPr>
        <w:footnoteReference w:id="117"/>
      </w:r>
      <w:r w:rsidRPr="002E448B">
        <w:rPr>
          <w:rFonts w:eastAsiaTheme="minorEastAsia" w:cs="Times New Roman"/>
          <w:szCs w:val="24"/>
          <w:lang w:eastAsia="lv-LV"/>
        </w:rPr>
        <w:t>)</w:t>
      </w:r>
      <w:r>
        <w:rPr>
          <w:rFonts w:eastAsiaTheme="minorEastAsia" w:cs="Times New Roman"/>
          <w:szCs w:val="24"/>
          <w:lang w:eastAsia="lv-LV"/>
        </w:rPr>
        <w:t xml:space="preserve"> (X, I, 1392. p.), bet ne pirms tam (sk. iepriekš </w:t>
      </w:r>
    </w:p>
    <w:p w14:paraId="28150DA1" w14:textId="77777777" w:rsidR="005632F1" w:rsidRPr="00EB242F" w:rsidRDefault="005632F1" w:rsidP="005632F1">
      <w:pPr>
        <w:shd w:val="clear" w:color="auto" w:fill="FFFFFF"/>
        <w:autoSpaceDE w:val="0"/>
        <w:autoSpaceDN w:val="0"/>
        <w:adjustRightInd w:val="0"/>
        <w:spacing w:line="276" w:lineRule="auto"/>
        <w:jc w:val="center"/>
        <w:rPr>
          <w:rFonts w:cs="Times New Roman"/>
          <w:sz w:val="20"/>
          <w:szCs w:val="20"/>
        </w:rPr>
      </w:pPr>
      <w:r w:rsidRPr="00EB242F">
        <w:rPr>
          <w:rFonts w:cs="Times New Roman"/>
          <w:sz w:val="20"/>
          <w:szCs w:val="20"/>
        </w:rPr>
        <w:t>-444-</w:t>
      </w:r>
    </w:p>
    <w:p w14:paraId="4C5758CF" w14:textId="21EFB42B" w:rsidR="005632F1" w:rsidRPr="00E47191" w:rsidRDefault="005632F1" w:rsidP="005632F1">
      <w:pPr>
        <w:shd w:val="clear" w:color="auto" w:fill="FFFFFF"/>
        <w:autoSpaceDE w:val="0"/>
        <w:autoSpaceDN w:val="0"/>
        <w:adjustRightInd w:val="0"/>
        <w:spacing w:line="276" w:lineRule="auto"/>
        <w:rPr>
          <w:rFonts w:cs="Times New Roman"/>
        </w:rPr>
      </w:pPr>
      <w:r w:rsidRPr="002E448B">
        <w:rPr>
          <w:rFonts w:eastAsiaTheme="minorEastAsia" w:cs="Times New Roman"/>
          <w:szCs w:val="24"/>
          <w:lang w:eastAsia="lv-LV"/>
        </w:rPr>
        <w:t>§</w:t>
      </w:r>
      <w:r>
        <w:rPr>
          <w:rFonts w:eastAsiaTheme="minorEastAsia" w:cs="Times New Roman"/>
          <w:szCs w:val="24"/>
          <w:lang w:eastAsia="lv-LV"/>
        </w:rPr>
        <w:t xml:space="preserve"> 49 un 375. lpp.). </w:t>
      </w:r>
      <w:r w:rsidRPr="002E448B">
        <w:rPr>
          <w:rFonts w:eastAsia="Times New Roman" w:cs="Times New Roman"/>
          <w:szCs w:val="24"/>
          <w:lang w:eastAsia="lv-LV"/>
        </w:rPr>
        <w:t xml:space="preserve">Ja viņi to būtu iegādājušies agrāk, iepriekšējā īpašnieka </w:t>
      </w:r>
      <w:r>
        <w:rPr>
          <w:rFonts w:eastAsia="Times New Roman" w:cs="Times New Roman"/>
          <w:szCs w:val="24"/>
          <w:lang w:eastAsia="lv-LV"/>
        </w:rPr>
        <w:t>lieta</w:t>
      </w:r>
      <w:r w:rsidRPr="002E448B">
        <w:rPr>
          <w:rFonts w:eastAsia="Times New Roman" w:cs="Times New Roman"/>
          <w:szCs w:val="24"/>
          <w:lang w:eastAsia="lv-LV"/>
        </w:rPr>
        <w:t xml:space="preserve"> viņiem būtu bij</w:t>
      </w:r>
      <w:r>
        <w:rPr>
          <w:rFonts w:eastAsia="Times New Roman" w:cs="Times New Roman"/>
          <w:szCs w:val="24"/>
          <w:lang w:eastAsia="lv-LV"/>
        </w:rPr>
        <w:t>u</w:t>
      </w:r>
      <w:r w:rsidRPr="002E448B">
        <w:rPr>
          <w:rFonts w:eastAsia="Times New Roman" w:cs="Times New Roman"/>
          <w:szCs w:val="24"/>
          <w:lang w:eastAsia="lv-LV"/>
        </w:rPr>
        <w:t>s</w:t>
      </w:r>
      <w:r>
        <w:rPr>
          <w:rFonts w:eastAsia="Times New Roman" w:cs="Times New Roman"/>
          <w:szCs w:val="24"/>
          <w:lang w:eastAsia="lv-LV"/>
        </w:rPr>
        <w:t>i</w:t>
      </w:r>
      <w:r w:rsidRPr="002E448B">
        <w:rPr>
          <w:rFonts w:eastAsia="Times New Roman" w:cs="Times New Roman"/>
          <w:szCs w:val="24"/>
          <w:lang w:eastAsia="lv-LV"/>
        </w:rPr>
        <w:t xml:space="preserve"> </w:t>
      </w:r>
      <w:r>
        <w:rPr>
          <w:rFonts w:eastAsia="Times New Roman" w:cs="Times New Roman"/>
          <w:szCs w:val="24"/>
          <w:lang w:eastAsia="lv-LV"/>
        </w:rPr>
        <w:t>sveša lieta</w:t>
      </w:r>
      <w:r w:rsidRPr="002E448B">
        <w:rPr>
          <w:rFonts w:eastAsia="Times New Roman" w:cs="Times New Roman"/>
          <w:szCs w:val="24"/>
          <w:lang w:eastAsia="lv-LV"/>
        </w:rPr>
        <w:t xml:space="preserve"> (res inter alios judicata), un </w:t>
      </w:r>
      <w:r>
        <w:rPr>
          <w:rFonts w:eastAsia="Times New Roman" w:cs="Times New Roman"/>
          <w:szCs w:val="24"/>
          <w:lang w:eastAsia="lv-LV"/>
        </w:rPr>
        <w:t>šis</w:t>
      </w:r>
      <w:r w:rsidRPr="002E448B">
        <w:rPr>
          <w:rFonts w:eastAsia="Times New Roman" w:cs="Times New Roman"/>
          <w:szCs w:val="24"/>
          <w:lang w:eastAsia="lv-LV"/>
        </w:rPr>
        <w:t xml:space="preserve"> </w:t>
      </w:r>
      <w:r>
        <w:rPr>
          <w:rFonts w:eastAsia="Times New Roman" w:cs="Times New Roman"/>
          <w:szCs w:val="24"/>
          <w:lang w:eastAsia="lv-LV"/>
        </w:rPr>
        <w:t>spried</w:t>
      </w:r>
      <w:r w:rsidRPr="002E448B">
        <w:rPr>
          <w:rFonts w:eastAsia="Times New Roman" w:cs="Times New Roman"/>
          <w:szCs w:val="24"/>
          <w:lang w:eastAsia="lv-LV"/>
        </w:rPr>
        <w:t>ums viņiem nebūtu s</w:t>
      </w:r>
      <w:r>
        <w:rPr>
          <w:rFonts w:eastAsia="Times New Roman" w:cs="Times New Roman"/>
          <w:szCs w:val="24"/>
          <w:lang w:eastAsia="lv-LV"/>
        </w:rPr>
        <w:t>aistošs</w:t>
      </w:r>
      <w:r w:rsidRPr="002E448B">
        <w:rPr>
          <w:rFonts w:eastAsia="Times New Roman" w:cs="Times New Roman"/>
          <w:szCs w:val="24"/>
          <w:lang w:eastAsia="lv-LV"/>
        </w:rPr>
        <w:t xml:space="preserve">; </w:t>
      </w:r>
      <w:r>
        <w:rPr>
          <w:rFonts w:eastAsia="Times New Roman" w:cs="Times New Roman"/>
          <w:szCs w:val="24"/>
          <w:lang w:eastAsia="lv-LV"/>
        </w:rPr>
        <w:t>l</w:t>
      </w:r>
      <w:r w:rsidRPr="002E448B">
        <w:rPr>
          <w:rFonts w:eastAsia="Times New Roman" w:cs="Times New Roman"/>
          <w:szCs w:val="24"/>
          <w:lang w:eastAsia="lv-LV"/>
        </w:rPr>
        <w:t xml:space="preserve">īdz ar to </w:t>
      </w:r>
      <w:r>
        <w:rPr>
          <w:rFonts w:eastAsia="Times New Roman" w:cs="Times New Roman"/>
          <w:szCs w:val="24"/>
          <w:lang w:eastAsia="lv-LV"/>
        </w:rPr>
        <w:t>viņi</w:t>
      </w:r>
      <w:r w:rsidRPr="002E448B">
        <w:rPr>
          <w:rFonts w:eastAsia="Times New Roman" w:cs="Times New Roman"/>
          <w:szCs w:val="24"/>
          <w:lang w:eastAsia="lv-LV"/>
        </w:rPr>
        <w:t xml:space="preserve"> nevarē</w:t>
      </w:r>
      <w:r>
        <w:rPr>
          <w:rFonts w:eastAsia="Times New Roman" w:cs="Times New Roman"/>
          <w:szCs w:val="24"/>
          <w:lang w:eastAsia="lv-LV"/>
        </w:rPr>
        <w:t>tu</w:t>
      </w:r>
      <w:r w:rsidRPr="002E448B">
        <w:rPr>
          <w:rFonts w:eastAsia="Times New Roman" w:cs="Times New Roman"/>
          <w:szCs w:val="24"/>
          <w:lang w:eastAsia="lv-LV"/>
        </w:rPr>
        <w:t xml:space="preserve"> lūgt atcelt šādu </w:t>
      </w:r>
      <w:r>
        <w:rPr>
          <w:rFonts w:eastAsia="Times New Roman" w:cs="Times New Roman"/>
          <w:szCs w:val="24"/>
          <w:lang w:eastAsia="lv-LV"/>
        </w:rPr>
        <w:t>spried</w:t>
      </w:r>
      <w:r w:rsidRPr="002E448B">
        <w:rPr>
          <w:rFonts w:eastAsia="Times New Roman" w:cs="Times New Roman"/>
          <w:szCs w:val="24"/>
          <w:lang w:eastAsia="lv-LV"/>
        </w:rPr>
        <w:t xml:space="preserve">umu kā trešās personas, kas nebija iesaistītas </w:t>
      </w:r>
      <w:r>
        <w:rPr>
          <w:rFonts w:eastAsia="Times New Roman" w:cs="Times New Roman"/>
          <w:szCs w:val="24"/>
          <w:lang w:eastAsia="lv-LV"/>
        </w:rPr>
        <w:t>prāv</w:t>
      </w:r>
      <w:r w:rsidRPr="002E448B">
        <w:rPr>
          <w:rFonts w:eastAsia="Times New Roman" w:cs="Times New Roman"/>
          <w:szCs w:val="24"/>
          <w:lang w:eastAsia="lv-LV"/>
        </w:rPr>
        <w:t>ā</w:t>
      </w:r>
      <w:r>
        <w:rPr>
          <w:rFonts w:eastAsia="Times New Roman" w:cs="Times New Roman"/>
          <w:szCs w:val="24"/>
          <w:lang w:eastAsia="lv-LV"/>
        </w:rPr>
        <w:t xml:space="preserve"> (1870. g. Kas. spr. Nr. 1401 Arcibaševas l. Sal. iepriekš</w:t>
      </w:r>
      <w:r w:rsidRPr="00E47191">
        <w:rPr>
          <w:rFonts w:eastAsia="Times New Roman" w:cs="Times New Roman"/>
          <w:color w:val="000000"/>
          <w:szCs w:val="24"/>
        </w:rPr>
        <w:t xml:space="preserve"> § 62, 287</w:t>
      </w:r>
      <w:r>
        <w:rPr>
          <w:rFonts w:eastAsia="Times New Roman" w:cs="Times New Roman"/>
          <w:color w:val="000000"/>
          <w:szCs w:val="24"/>
        </w:rPr>
        <w:t>. lpp</w:t>
      </w:r>
      <w:r w:rsidRPr="00E47191">
        <w:rPr>
          <w:rFonts w:eastAsia="Times New Roman" w:cs="Times New Roman"/>
          <w:color w:val="000000"/>
          <w:szCs w:val="24"/>
        </w:rPr>
        <w:t xml:space="preserve"> б.).</w:t>
      </w:r>
      <w:bookmarkEnd w:id="308"/>
    </w:p>
    <w:p w14:paraId="72AE492E" w14:textId="77777777" w:rsidR="00000BF1" w:rsidRPr="00E47191" w:rsidRDefault="00000BF1" w:rsidP="00090DCE">
      <w:pPr>
        <w:shd w:val="clear" w:color="auto" w:fill="FFFFFF"/>
        <w:autoSpaceDE w:val="0"/>
        <w:autoSpaceDN w:val="0"/>
        <w:adjustRightInd w:val="0"/>
        <w:spacing w:line="276" w:lineRule="auto"/>
        <w:rPr>
          <w:rFonts w:eastAsia="Times New Roman" w:cs="Times New Roman"/>
          <w:color w:val="000000"/>
          <w:szCs w:val="24"/>
        </w:rPr>
      </w:pPr>
    </w:p>
    <w:p w14:paraId="10D340CB" w14:textId="79BB1635" w:rsidR="00000BF1" w:rsidRPr="00E47191" w:rsidRDefault="00B1296F" w:rsidP="00000BF1">
      <w:pPr>
        <w:pStyle w:val="Heading2"/>
        <w:rPr>
          <w:rFonts w:ascii="Times New Roman" w:eastAsia="Times New Roman" w:hAnsi="Times New Roman" w:cs="Times New Roman"/>
          <w:b/>
          <w:bCs/>
          <w:color w:val="000000"/>
          <w:sz w:val="24"/>
          <w:szCs w:val="22"/>
        </w:rPr>
      </w:pPr>
      <w:bookmarkStart w:id="309" w:name="_Toc136352316"/>
      <w:bookmarkStart w:id="310" w:name="_Toc136354202"/>
      <w:bookmarkStart w:id="311" w:name="_Toc136419104"/>
      <w:bookmarkStart w:id="312" w:name="_Toc136604411"/>
      <w:bookmarkStart w:id="313" w:name="_Toc136605096"/>
      <w:bookmarkStart w:id="314" w:name="_Toc136861866"/>
      <w:bookmarkStart w:id="315" w:name="_Toc137739939"/>
      <w:bookmarkStart w:id="316" w:name="_Toc139559154"/>
      <w:r>
        <w:rPr>
          <w:rFonts w:ascii="Times New Roman" w:eastAsia="Times New Roman" w:hAnsi="Times New Roman" w:cs="Times New Roman"/>
          <w:b/>
          <w:bCs/>
          <w:color w:val="000000"/>
        </w:rPr>
        <w:lastRenderedPageBreak/>
        <w:t xml:space="preserve">Barons J. Romiešu civiltiesību sistēma </w:t>
      </w:r>
      <w:r w:rsidR="00000BF1" w:rsidRPr="00E47191">
        <w:rPr>
          <w:rFonts w:ascii="Times New Roman" w:eastAsia="Times New Roman" w:hAnsi="Times New Roman" w:cs="Times New Roman"/>
          <w:b/>
          <w:bCs/>
        </w:rPr>
        <w:t>1898</w:t>
      </w:r>
      <w:r w:rsidR="00000BF1" w:rsidRPr="00E524E7">
        <w:rPr>
          <w:rStyle w:val="FootnoteReference"/>
          <w:rFonts w:ascii="Times New Roman" w:eastAsia="Times New Roman" w:hAnsi="Times New Roman" w:cs="Times New Roman"/>
          <w:color w:val="000000"/>
          <w:sz w:val="24"/>
          <w:szCs w:val="22"/>
          <w:lang w:val="ru-RU"/>
        </w:rPr>
        <w:footnoteReference w:id="118"/>
      </w:r>
      <w:bookmarkEnd w:id="309"/>
      <w:bookmarkEnd w:id="310"/>
      <w:bookmarkEnd w:id="311"/>
      <w:bookmarkEnd w:id="312"/>
      <w:bookmarkEnd w:id="313"/>
      <w:bookmarkEnd w:id="314"/>
      <w:bookmarkEnd w:id="315"/>
      <w:bookmarkEnd w:id="316"/>
    </w:p>
    <w:p w14:paraId="1A6C8EDD" w14:textId="77777777" w:rsidR="00F24522" w:rsidRPr="00ED20D6" w:rsidRDefault="00F24522" w:rsidP="00000BF1">
      <w:pPr>
        <w:widowControl w:val="0"/>
        <w:shd w:val="clear" w:color="auto" w:fill="FFFFFF"/>
        <w:autoSpaceDE w:val="0"/>
        <w:autoSpaceDN w:val="0"/>
        <w:adjustRightInd w:val="0"/>
        <w:spacing w:line="276" w:lineRule="auto"/>
        <w:ind w:left="41"/>
        <w:jc w:val="center"/>
        <w:rPr>
          <w:rFonts w:eastAsiaTheme="minorEastAsia" w:cs="Times New Roman"/>
          <w:szCs w:val="24"/>
          <w:lang w:eastAsia="lv-LV"/>
          <w14:ligatures w14:val="standardContextual"/>
        </w:rPr>
      </w:pPr>
    </w:p>
    <w:p w14:paraId="4D1637A8" w14:textId="0DA76BAE" w:rsidR="00993B47" w:rsidRPr="005712AC" w:rsidRDefault="00ED20D6" w:rsidP="00993B47">
      <w:pPr>
        <w:pStyle w:val="Heading2"/>
        <w:rPr>
          <w:rFonts w:ascii="Times New Roman" w:hAnsi="Times New Roman" w:cs="Times New Roman"/>
          <w:b/>
          <w:bCs/>
          <w:color w:val="auto"/>
          <w:sz w:val="24"/>
          <w:szCs w:val="24"/>
        </w:rPr>
      </w:pPr>
      <w:bookmarkStart w:id="317" w:name="_Toc136352317"/>
      <w:bookmarkStart w:id="318" w:name="_Toc136354203"/>
      <w:bookmarkStart w:id="319" w:name="_Toc136419105"/>
      <w:bookmarkStart w:id="320" w:name="_Toc136604412"/>
      <w:bookmarkStart w:id="321" w:name="_Toc136605097"/>
      <w:bookmarkStart w:id="322" w:name="_Toc136861867"/>
      <w:bookmarkStart w:id="323" w:name="_Toc137739940"/>
      <w:bookmarkStart w:id="324" w:name="_Toc139559155"/>
      <w:r>
        <w:rPr>
          <w:rFonts w:ascii="Times New Roman" w:hAnsi="Times New Roman" w:cs="Times New Roman"/>
          <w:b/>
          <w:bCs/>
          <w:color w:val="auto"/>
        </w:rPr>
        <w:t xml:space="preserve">Dernburgs G. Pandekti </w:t>
      </w:r>
      <w:r w:rsidR="00993B47" w:rsidRPr="005712AC">
        <w:rPr>
          <w:rFonts w:ascii="Times New Roman" w:hAnsi="Times New Roman" w:cs="Times New Roman"/>
          <w:b/>
          <w:bCs/>
          <w:color w:val="auto"/>
        </w:rPr>
        <w:t>1906</w:t>
      </w:r>
      <w:r w:rsidR="00993B47" w:rsidRPr="00767E54">
        <w:rPr>
          <w:rStyle w:val="FootnoteReference"/>
          <w:rFonts w:ascii="Times New Roman" w:hAnsi="Times New Roman" w:cs="Times New Roman"/>
          <w:color w:val="auto"/>
          <w:sz w:val="24"/>
          <w:szCs w:val="24"/>
          <w:lang w:val="ru-RU"/>
        </w:rPr>
        <w:footnoteReference w:id="119"/>
      </w:r>
      <w:bookmarkEnd w:id="317"/>
      <w:bookmarkEnd w:id="318"/>
      <w:bookmarkEnd w:id="319"/>
      <w:bookmarkEnd w:id="320"/>
      <w:bookmarkEnd w:id="321"/>
      <w:bookmarkEnd w:id="322"/>
      <w:bookmarkEnd w:id="323"/>
      <w:bookmarkEnd w:id="324"/>
    </w:p>
    <w:p w14:paraId="46AC9C3F" w14:textId="1572E2E8" w:rsidR="00993B47" w:rsidRPr="005712AC" w:rsidRDefault="00993B47" w:rsidP="001566D1">
      <w:pPr>
        <w:pStyle w:val="Heading3"/>
        <w:ind w:left="709" w:hanging="142"/>
        <w:rPr>
          <w:bCs/>
        </w:rPr>
      </w:pPr>
      <w:bookmarkStart w:id="325" w:name="_Toc136352318"/>
      <w:bookmarkStart w:id="326" w:name="_Toc136354204"/>
      <w:bookmarkStart w:id="327" w:name="_Toc136419106"/>
      <w:bookmarkStart w:id="328" w:name="_Toc136604413"/>
      <w:bookmarkStart w:id="329" w:name="_Toc136605098"/>
      <w:bookmarkStart w:id="330" w:name="_Toc136861868"/>
      <w:bookmarkStart w:id="331" w:name="_Toc137739941"/>
      <w:bookmarkStart w:id="332" w:name="_Toc139534191"/>
      <w:bookmarkStart w:id="333" w:name="_Toc139559156"/>
      <w:r w:rsidRPr="005712AC">
        <w:rPr>
          <w:bCs/>
        </w:rPr>
        <w:t xml:space="preserve">§ 160. </w:t>
      </w:r>
      <w:r w:rsidR="00ED20D6">
        <w:rPr>
          <w:bCs/>
        </w:rPr>
        <w:t>Tiesas sprieduma likuma spēks no formāla un materiālā skatupunkta</w:t>
      </w:r>
      <w:bookmarkEnd w:id="325"/>
      <w:bookmarkEnd w:id="326"/>
      <w:bookmarkEnd w:id="327"/>
      <w:bookmarkEnd w:id="328"/>
      <w:bookmarkEnd w:id="329"/>
      <w:bookmarkEnd w:id="330"/>
      <w:bookmarkEnd w:id="331"/>
      <w:r w:rsidR="001566D1" w:rsidRPr="001566D1">
        <w:rPr>
          <w:rStyle w:val="FootnoteReference"/>
          <w:b w:val="0"/>
          <w:lang w:val="ru-RU"/>
        </w:rPr>
        <w:footnoteReference w:id="120"/>
      </w:r>
      <w:bookmarkEnd w:id="332"/>
      <w:bookmarkEnd w:id="333"/>
    </w:p>
    <w:p w14:paraId="080200E3" w14:textId="2B719FD5" w:rsidR="00993B47" w:rsidRPr="005712AC" w:rsidRDefault="00993B47" w:rsidP="001566D1">
      <w:pPr>
        <w:pStyle w:val="Heading3"/>
        <w:ind w:left="567"/>
        <w:jc w:val="left"/>
        <w:rPr>
          <w:rFonts w:cs="Times New Roman"/>
          <w:i/>
          <w:iCs/>
          <w:lang w:val="fr-FR"/>
        </w:rPr>
      </w:pPr>
      <w:bookmarkStart w:id="334" w:name="_Toc136352319"/>
      <w:bookmarkStart w:id="335" w:name="_Toc136354205"/>
      <w:bookmarkStart w:id="336" w:name="_Toc136419107"/>
      <w:bookmarkStart w:id="337" w:name="_Toc136604414"/>
      <w:bookmarkStart w:id="338" w:name="_Toc136605099"/>
      <w:bookmarkStart w:id="339" w:name="_Toc136861869"/>
      <w:bookmarkStart w:id="340" w:name="_Toc137739942"/>
      <w:bookmarkStart w:id="341" w:name="_Toc139534192"/>
      <w:bookmarkStart w:id="342" w:name="_Toc139559157"/>
      <w:r w:rsidRPr="001566D1">
        <w:rPr>
          <w:rFonts w:cs="Times New Roman"/>
          <w:szCs w:val="24"/>
        </w:rPr>
        <w:t>§ 161</w:t>
      </w:r>
      <w:r w:rsidRPr="00E524E7">
        <w:rPr>
          <w:rFonts w:cs="Times New Roman"/>
          <w:i/>
          <w:iCs/>
          <w:szCs w:val="24"/>
        </w:rPr>
        <w:t xml:space="preserve">. </w:t>
      </w:r>
      <w:r w:rsidRPr="00E524E7">
        <w:rPr>
          <w:rFonts w:cs="Times New Roman"/>
          <w:i/>
          <w:iCs/>
          <w:szCs w:val="24"/>
          <w:lang w:val="la-Latn"/>
        </w:rPr>
        <w:t>Exceptio rei judicatae</w:t>
      </w:r>
      <w:bookmarkEnd w:id="334"/>
      <w:bookmarkEnd w:id="335"/>
      <w:bookmarkEnd w:id="336"/>
      <w:bookmarkEnd w:id="337"/>
      <w:bookmarkEnd w:id="338"/>
      <w:bookmarkEnd w:id="339"/>
      <w:bookmarkEnd w:id="340"/>
      <w:r w:rsidR="001566D1">
        <w:rPr>
          <w:rStyle w:val="FootnoteReference"/>
          <w:rFonts w:cs="Times New Roman"/>
          <w:i/>
          <w:iCs/>
          <w:szCs w:val="24"/>
          <w:lang w:val="la-Latn"/>
        </w:rPr>
        <w:footnoteReference w:id="121"/>
      </w:r>
      <w:bookmarkEnd w:id="341"/>
      <w:bookmarkEnd w:id="342"/>
    </w:p>
    <w:p w14:paraId="4E32411D" w14:textId="5DEF9440" w:rsidR="00993B47" w:rsidRPr="005712AC" w:rsidRDefault="00993B47" w:rsidP="001566D1">
      <w:pPr>
        <w:pStyle w:val="Heading3"/>
        <w:ind w:left="567"/>
        <w:jc w:val="left"/>
        <w:rPr>
          <w:b w:val="0"/>
          <w:lang w:val="fr-FR"/>
        </w:rPr>
      </w:pPr>
      <w:bookmarkStart w:id="343" w:name="_Toc136352320"/>
      <w:bookmarkStart w:id="344" w:name="_Toc136354206"/>
      <w:bookmarkStart w:id="345" w:name="_Toc136419108"/>
      <w:bookmarkStart w:id="346" w:name="_Toc136604415"/>
      <w:bookmarkStart w:id="347" w:name="_Toc136605100"/>
      <w:bookmarkStart w:id="348" w:name="_Toc136861870"/>
      <w:bookmarkStart w:id="349" w:name="_Toc137739943"/>
      <w:bookmarkStart w:id="350" w:name="_Toc139534193"/>
      <w:bookmarkStart w:id="351" w:name="_Toc139559158"/>
      <w:r w:rsidRPr="005712AC">
        <w:rPr>
          <w:bCs/>
          <w:lang w:val="fr-FR"/>
        </w:rPr>
        <w:t xml:space="preserve">§ 162. </w:t>
      </w:r>
      <w:r w:rsidR="00ED20D6">
        <w:rPr>
          <w:bCs/>
        </w:rPr>
        <w:t>Tiesas sprieduma ietekme par labu un uz trešajām personām</w:t>
      </w:r>
      <w:bookmarkEnd w:id="343"/>
      <w:bookmarkEnd w:id="344"/>
      <w:bookmarkEnd w:id="345"/>
      <w:bookmarkEnd w:id="346"/>
      <w:bookmarkEnd w:id="347"/>
      <w:bookmarkEnd w:id="348"/>
      <w:bookmarkEnd w:id="349"/>
      <w:r w:rsidR="00C44913" w:rsidRPr="001566D1">
        <w:rPr>
          <w:rStyle w:val="FootnoteReference"/>
          <w:b w:val="0"/>
          <w:lang w:val="ru-RU"/>
        </w:rPr>
        <w:footnoteReference w:id="122"/>
      </w:r>
      <w:bookmarkEnd w:id="350"/>
      <w:bookmarkEnd w:id="351"/>
    </w:p>
    <w:p w14:paraId="279CCF6C" w14:textId="77777777" w:rsidR="004500E8" w:rsidRPr="005712AC" w:rsidRDefault="004500E8" w:rsidP="004500E8">
      <w:pPr>
        <w:spacing w:line="276" w:lineRule="auto"/>
        <w:rPr>
          <w:sz w:val="28"/>
          <w:szCs w:val="28"/>
          <w:lang w:val="fr-FR"/>
        </w:rPr>
      </w:pPr>
    </w:p>
    <w:p w14:paraId="3216B7BA" w14:textId="759FB3FE" w:rsidR="004500E8" w:rsidRPr="00ED20D6" w:rsidRDefault="00ED20D6" w:rsidP="004500E8">
      <w:pPr>
        <w:pStyle w:val="Heading2"/>
        <w:rPr>
          <w:rFonts w:ascii="Times New Roman" w:hAnsi="Times New Roman" w:cs="Times New Roman"/>
          <w:b/>
          <w:bCs/>
          <w:color w:val="auto"/>
        </w:rPr>
      </w:pPr>
      <w:bookmarkStart w:id="352" w:name="_Toc136352321"/>
      <w:bookmarkStart w:id="353" w:name="_Toc136354207"/>
      <w:bookmarkStart w:id="354" w:name="_Toc136419109"/>
      <w:bookmarkStart w:id="355" w:name="_Toc136604416"/>
      <w:bookmarkStart w:id="356" w:name="_Toc136605101"/>
      <w:bookmarkStart w:id="357" w:name="_Toc136861871"/>
      <w:bookmarkStart w:id="358" w:name="_Toc137739944"/>
      <w:bookmarkStart w:id="359" w:name="_Toc139559159"/>
      <w:r>
        <w:rPr>
          <w:rFonts w:ascii="Times New Roman" w:hAnsi="Times New Roman" w:cs="Times New Roman"/>
          <w:b/>
          <w:bCs/>
          <w:color w:val="auto"/>
        </w:rPr>
        <w:t xml:space="preserve">Isačenko V. Krievijas civilprocess </w:t>
      </w:r>
      <w:r w:rsidR="004500E8" w:rsidRPr="002530ED">
        <w:rPr>
          <w:rFonts w:ascii="Times New Roman" w:hAnsi="Times New Roman" w:cs="Times New Roman"/>
          <w:b/>
          <w:bCs/>
          <w:color w:val="0070C0"/>
        </w:rPr>
        <w:t>1910</w:t>
      </w:r>
      <w:r w:rsidR="004500E8" w:rsidRPr="002530ED">
        <w:rPr>
          <w:b/>
          <w:bCs/>
          <w:color w:val="auto"/>
          <w:vertAlign w:val="superscript"/>
        </w:rPr>
        <w:footnoteReference w:id="123"/>
      </w:r>
      <w:bookmarkEnd w:id="352"/>
      <w:bookmarkEnd w:id="353"/>
      <w:bookmarkEnd w:id="354"/>
      <w:bookmarkEnd w:id="355"/>
      <w:bookmarkEnd w:id="356"/>
      <w:bookmarkEnd w:id="357"/>
      <w:bookmarkEnd w:id="358"/>
      <w:bookmarkEnd w:id="359"/>
    </w:p>
    <w:p w14:paraId="000342F7" w14:textId="77777777" w:rsidR="005B144F" w:rsidRPr="005712AC" w:rsidRDefault="005B144F" w:rsidP="005B144F">
      <w:pPr>
        <w:rPr>
          <w:lang w:val="fr-FR"/>
        </w:rPr>
      </w:pPr>
      <w:bookmarkStart w:id="360" w:name="_Toc136352322"/>
      <w:bookmarkStart w:id="361" w:name="_Toc136354208"/>
      <w:bookmarkStart w:id="362" w:name="_Toc136419110"/>
      <w:bookmarkStart w:id="363" w:name="_Toc136604417"/>
      <w:bookmarkStart w:id="364" w:name="_Toc136605102"/>
      <w:bookmarkStart w:id="365" w:name="_Toc136861872"/>
      <w:bookmarkStart w:id="366" w:name="_Toc137739945"/>
    </w:p>
    <w:p w14:paraId="0898F199" w14:textId="711FDEBD" w:rsidR="004500E8" w:rsidRDefault="00ED20D6" w:rsidP="00CE38EE">
      <w:pPr>
        <w:pStyle w:val="Heading2"/>
      </w:pPr>
      <w:bookmarkStart w:id="367" w:name="_Toc139559160"/>
      <w:r>
        <w:rPr>
          <w:rFonts w:ascii="Times New Roman" w:hAnsi="Times New Roman" w:cs="Times New Roman"/>
          <w:b/>
          <w:bCs/>
          <w:color w:val="auto"/>
        </w:rPr>
        <w:t xml:space="preserve">Pļaniols M. </w:t>
      </w:r>
      <w:r w:rsidR="00372659">
        <w:rPr>
          <w:rFonts w:ascii="Times New Roman" w:hAnsi="Times New Roman" w:cs="Times New Roman"/>
          <w:b/>
          <w:bCs/>
          <w:color w:val="auto"/>
        </w:rPr>
        <w:t>Francijas civilprocesa mācību grāmata</w:t>
      </w:r>
      <w:r w:rsidR="004500E8" w:rsidRPr="001951C2">
        <w:rPr>
          <w:rFonts w:ascii="Times New Roman" w:hAnsi="Times New Roman" w:cs="Times New Roman"/>
          <w:b/>
          <w:bCs/>
          <w:color w:val="auto"/>
        </w:rPr>
        <w:t xml:space="preserve"> </w:t>
      </w:r>
      <w:r w:rsidR="004500E8" w:rsidRPr="00C44913">
        <w:rPr>
          <w:rFonts w:ascii="Times New Roman" w:hAnsi="Times New Roman" w:cs="Times New Roman"/>
          <w:b/>
          <w:bCs/>
        </w:rPr>
        <w:t>1911</w:t>
      </w:r>
      <w:r w:rsidR="00CE38EE" w:rsidRPr="00767E54">
        <w:rPr>
          <w:rStyle w:val="FootnoteReference"/>
          <w:color w:val="auto"/>
        </w:rPr>
        <w:footnoteReference w:id="124"/>
      </w:r>
      <w:bookmarkEnd w:id="360"/>
      <w:bookmarkEnd w:id="361"/>
      <w:bookmarkEnd w:id="362"/>
      <w:bookmarkEnd w:id="363"/>
      <w:bookmarkEnd w:id="364"/>
      <w:bookmarkEnd w:id="365"/>
      <w:bookmarkEnd w:id="366"/>
      <w:bookmarkEnd w:id="367"/>
    </w:p>
    <w:p w14:paraId="38B07DAD" w14:textId="77777777" w:rsidR="004500E8" w:rsidRDefault="004500E8" w:rsidP="00090DCE">
      <w:pPr>
        <w:spacing w:line="276" w:lineRule="auto"/>
      </w:pPr>
    </w:p>
    <w:p w14:paraId="2DFC791A" w14:textId="2D04D317" w:rsidR="004500E8" w:rsidRPr="00ED021B" w:rsidRDefault="004500E8" w:rsidP="004500E8">
      <w:pPr>
        <w:spacing w:line="276" w:lineRule="auto"/>
        <w:ind w:firstLine="709"/>
      </w:pPr>
      <w:r>
        <w:rPr>
          <w:b/>
          <w:bCs/>
        </w:rPr>
        <w:t xml:space="preserve">2294. </w:t>
      </w:r>
      <w:r w:rsidRPr="002176F2">
        <w:rPr>
          <w:b/>
          <w:bCs/>
        </w:rPr>
        <w:t xml:space="preserve">Mierizlīguma juridiskās sekas. </w:t>
      </w:r>
      <w:r w:rsidRPr="00D868C6">
        <w:t>Ciktāl izlīgums ietver daļēju atteikšanos no prasī</w:t>
      </w:r>
      <w:r>
        <w:t>jumiem</w:t>
      </w:r>
      <w:r w:rsidRPr="00D868C6">
        <w:t>, kur</w:t>
      </w:r>
      <w:r>
        <w:t>us</w:t>
      </w:r>
      <w:r w:rsidRPr="00D868C6">
        <w:t xml:space="preserve"> katra no tām iepriekš bija izvirzījusi </w:t>
      </w:r>
      <w:r>
        <w:t>pretējai</w:t>
      </w:r>
      <w:r w:rsidRPr="00D868C6">
        <w:t xml:space="preserve"> pus</w:t>
      </w:r>
      <w:r>
        <w:t>ei</w:t>
      </w:r>
      <w:r w:rsidRPr="00D868C6">
        <w:t xml:space="preserve">, </w:t>
      </w:r>
      <w:r>
        <w:t xml:space="preserve">tiktāl </w:t>
      </w:r>
      <w:r w:rsidRPr="00D868C6">
        <w:t xml:space="preserve">tas rada iebildumus </w:t>
      </w:r>
      <w:r>
        <w:t>no otras</w:t>
      </w:r>
      <w:r w:rsidRPr="00D868C6">
        <w:t xml:space="preserve"> puse</w:t>
      </w:r>
      <w:r>
        <w:t>s</w:t>
      </w:r>
      <w:r w:rsidRPr="00D868C6">
        <w:t xml:space="preserve">, </w:t>
      </w:r>
      <w:r>
        <w:t xml:space="preserve">kas </w:t>
      </w:r>
      <w:r w:rsidRPr="00D868C6">
        <w:t>novēršot jebkādu izlīguma atjaunošan</w:t>
      </w:r>
      <w:r>
        <w:t xml:space="preserve">as </w:t>
      </w:r>
      <w:r w:rsidRPr="00D868C6">
        <w:t>pretenzij</w:t>
      </w:r>
      <w:r>
        <w:t>u</w:t>
      </w:r>
      <w:r w:rsidRPr="00D868C6">
        <w:t xml:space="preserve"> </w:t>
      </w:r>
      <w:r>
        <w:t>šajā daļā</w:t>
      </w:r>
      <w:r w:rsidRPr="00D868C6">
        <w:t>.</w:t>
      </w:r>
      <w:r>
        <w:t xml:space="preserve"> </w:t>
      </w:r>
      <w:r w:rsidRPr="00D868C6">
        <w:t>Šis iebildums, ko var saukt par i</w:t>
      </w:r>
      <w:r>
        <w:t>zņēm</w:t>
      </w:r>
      <w:r w:rsidRPr="00D868C6">
        <w:t>umu, kas balstīts uz izlīgumu (</w:t>
      </w:r>
      <w:r w:rsidRPr="002176F2">
        <w:rPr>
          <w:i/>
          <w:iCs/>
        </w:rPr>
        <w:t>exception de transactio</w:t>
      </w:r>
      <w:r w:rsidRPr="00D868C6">
        <w:t xml:space="preserve">), ir līdzīgs iebildumam, kas balstīts uz juridisku </w:t>
      </w:r>
      <w:r>
        <w:t>no</w:t>
      </w:r>
      <w:r w:rsidRPr="00D868C6">
        <w:t>lēmumu, kas stājies likumīgā spēkā, un uz to attiecas tādi paši nosacījumi kā uz t</w:t>
      </w:r>
      <w:r>
        <w:t xml:space="preserve">o: </w:t>
      </w:r>
      <w:r w:rsidRPr="00D868C6">
        <w:t>šo iebildumu var izmantot tikai tiktāl, ciktāl jaunā prasība attiecas uz vienu un to pašu priekšmetu un ciktāl lieta tiek ierosināta starp tām pašām pusēm un tajā pašā statusā</w:t>
      </w:r>
      <w:r>
        <w:t xml:space="preserve"> (FCK 1351. p.) Par to ir arī FCK 2048. un 2051. p. Sal. </w:t>
      </w:r>
      <w:r w:rsidRPr="002176F2">
        <w:t>Bordeaux, 23 mai 1892. D. 94. 2. 211.</w:t>
      </w:r>
    </w:p>
    <w:p w14:paraId="48D02364" w14:textId="77777777" w:rsidR="004500E8" w:rsidRDefault="004500E8" w:rsidP="004500E8">
      <w:pPr>
        <w:spacing w:line="276" w:lineRule="auto"/>
      </w:pPr>
    </w:p>
    <w:p w14:paraId="4E5AA9F0" w14:textId="23BF87C9" w:rsidR="00CE38EE" w:rsidRPr="005712AC" w:rsidRDefault="00372659" w:rsidP="001566D1">
      <w:pPr>
        <w:pStyle w:val="Heading2"/>
        <w:rPr>
          <w:b/>
          <w:bCs/>
        </w:rPr>
      </w:pPr>
      <w:bookmarkStart w:id="368" w:name="_Toc136352323"/>
      <w:bookmarkStart w:id="369" w:name="_Toc136354209"/>
      <w:bookmarkStart w:id="370" w:name="_Toc136419111"/>
      <w:bookmarkStart w:id="371" w:name="_Toc136604418"/>
      <w:bookmarkStart w:id="372" w:name="_Toc136605103"/>
      <w:bookmarkStart w:id="373" w:name="_Toc136861873"/>
      <w:bookmarkStart w:id="374" w:name="_Toc137739946"/>
      <w:bookmarkStart w:id="375" w:name="_Toc139559161"/>
      <w:r>
        <w:rPr>
          <w:rFonts w:ascii="Times New Roman" w:hAnsi="Times New Roman" w:cs="Times New Roman"/>
          <w:b/>
          <w:bCs/>
          <w:color w:val="auto"/>
        </w:rPr>
        <w:t>Jabločkovs T. Krievijas Civilprocesa mācību grāmata</w:t>
      </w:r>
      <w:r w:rsidR="00CE38EE" w:rsidRPr="001951C2">
        <w:rPr>
          <w:rFonts w:ascii="Times New Roman" w:hAnsi="Times New Roman" w:cs="Times New Roman"/>
          <w:b/>
          <w:bCs/>
          <w:color w:val="auto"/>
        </w:rPr>
        <w:t xml:space="preserve"> 1912</w:t>
      </w:r>
      <w:r w:rsidR="00CE38EE" w:rsidRPr="001A79F5">
        <w:rPr>
          <w:rStyle w:val="FootnoteReference"/>
          <w:rFonts w:ascii="Times New Roman" w:hAnsi="Times New Roman" w:cs="Times New Roman"/>
          <w:sz w:val="24"/>
          <w:szCs w:val="24"/>
        </w:rPr>
        <w:footnoteReference w:id="125"/>
      </w:r>
      <w:bookmarkEnd w:id="368"/>
      <w:bookmarkEnd w:id="369"/>
      <w:bookmarkEnd w:id="370"/>
      <w:bookmarkEnd w:id="371"/>
      <w:bookmarkEnd w:id="372"/>
      <w:bookmarkEnd w:id="373"/>
      <w:bookmarkEnd w:id="374"/>
      <w:bookmarkEnd w:id="375"/>
    </w:p>
    <w:p w14:paraId="7E4EBE0B" w14:textId="77777777" w:rsidR="00FB7697" w:rsidRDefault="00FB7697" w:rsidP="00CE38EE">
      <w:pPr>
        <w:spacing w:line="276" w:lineRule="auto"/>
        <w:jc w:val="center"/>
        <w:rPr>
          <w:b/>
          <w:bCs/>
        </w:rPr>
      </w:pPr>
    </w:p>
    <w:p w14:paraId="50B46016" w14:textId="6828BFB0" w:rsidR="00CE38EE" w:rsidRPr="005712AC" w:rsidRDefault="00372659" w:rsidP="00CE38EE">
      <w:pPr>
        <w:spacing w:line="276" w:lineRule="auto"/>
        <w:jc w:val="center"/>
        <w:rPr>
          <w:b/>
          <w:bCs/>
        </w:rPr>
      </w:pPr>
      <w:r>
        <w:rPr>
          <w:b/>
          <w:bCs/>
        </w:rPr>
        <w:t>Mācība par tiesas sprieduma spēku</w:t>
      </w:r>
    </w:p>
    <w:p w14:paraId="6A10FA6A" w14:textId="77777777" w:rsidR="00FB7697" w:rsidRDefault="00CE38EE" w:rsidP="00FB7697">
      <w:pPr>
        <w:pStyle w:val="Heading3"/>
        <w:ind w:left="709"/>
        <w:jc w:val="center"/>
        <w:rPr>
          <w:lang w:val="fr-FR"/>
        </w:rPr>
      </w:pPr>
      <w:r w:rsidRPr="005712AC">
        <w:rPr>
          <w:lang w:val="fr-FR"/>
        </w:rPr>
        <w:t>(</w:t>
      </w:r>
      <w:r w:rsidRPr="00767E54">
        <w:rPr>
          <w:i/>
          <w:iCs/>
        </w:rPr>
        <w:t>Res judicata</w:t>
      </w:r>
      <w:r w:rsidRPr="005712AC">
        <w:rPr>
          <w:lang w:val="fr-FR"/>
        </w:rPr>
        <w:t>)</w:t>
      </w:r>
      <w:bookmarkStart w:id="376" w:name="_Toc136352324"/>
      <w:bookmarkStart w:id="377" w:name="_Toc136354210"/>
      <w:bookmarkStart w:id="378" w:name="_Toc136419112"/>
      <w:bookmarkStart w:id="379" w:name="_Toc136604419"/>
      <w:bookmarkStart w:id="380" w:name="_Toc136605104"/>
      <w:bookmarkStart w:id="381" w:name="_Toc136861874"/>
      <w:bookmarkStart w:id="382" w:name="_Toc137739947"/>
      <w:bookmarkStart w:id="383" w:name="_Toc139534197"/>
      <w:bookmarkStart w:id="384" w:name="_Toc139559162"/>
    </w:p>
    <w:p w14:paraId="3571C1E8" w14:textId="77777777" w:rsidR="00FB7697" w:rsidRPr="00FB7697" w:rsidRDefault="00FB7697" w:rsidP="00FB7697">
      <w:pPr>
        <w:rPr>
          <w:lang w:val="fr-FR"/>
        </w:rPr>
      </w:pPr>
    </w:p>
    <w:p w14:paraId="2531EA68" w14:textId="6943D360" w:rsidR="00FB7697" w:rsidRPr="001951C2" w:rsidRDefault="00FB7697" w:rsidP="00FB7697">
      <w:pPr>
        <w:pStyle w:val="Heading3"/>
        <w:ind w:left="709"/>
        <w:jc w:val="left"/>
        <w:rPr>
          <w:i/>
          <w:iCs/>
        </w:rPr>
      </w:pPr>
      <w:r w:rsidRPr="00FB7697">
        <w:rPr>
          <w:rFonts w:cs="Times New Roman"/>
          <w:lang w:val="fr-FR"/>
        </w:rPr>
        <w:t xml:space="preserve"> </w:t>
      </w:r>
      <w:r w:rsidRPr="005712AC">
        <w:rPr>
          <w:rFonts w:cs="Times New Roman"/>
          <w:lang w:val="fr-FR"/>
        </w:rPr>
        <w:t>§</w:t>
      </w:r>
      <w:r w:rsidRPr="001951C2">
        <w:rPr>
          <w:lang w:val="fr-FR"/>
        </w:rPr>
        <w:t> </w:t>
      </w:r>
      <w:r w:rsidRPr="005712AC">
        <w:rPr>
          <w:lang w:val="fr-FR"/>
        </w:rPr>
        <w:t xml:space="preserve">1. </w:t>
      </w:r>
      <w:r>
        <w:t xml:space="preserve">Vispārējs </w:t>
      </w:r>
      <w:r w:rsidRPr="001951C2">
        <w:t>„</w:t>
      </w:r>
      <w:r w:rsidRPr="001951C2">
        <w:rPr>
          <w:i/>
          <w:iCs/>
        </w:rPr>
        <w:t>res judicata”</w:t>
      </w:r>
      <w:bookmarkEnd w:id="376"/>
      <w:bookmarkEnd w:id="377"/>
      <w:bookmarkEnd w:id="378"/>
      <w:bookmarkEnd w:id="379"/>
      <w:bookmarkEnd w:id="380"/>
      <w:bookmarkEnd w:id="381"/>
      <w:bookmarkEnd w:id="382"/>
      <w:bookmarkEnd w:id="383"/>
      <w:r>
        <w:rPr>
          <w:i/>
          <w:iCs/>
        </w:rPr>
        <w:t xml:space="preserve"> </w:t>
      </w:r>
      <w:r w:rsidRPr="00372659">
        <w:t>apskats</w:t>
      </w:r>
      <w:r w:rsidRPr="00843A74">
        <w:rPr>
          <w:rStyle w:val="FootnoteReference"/>
          <w:b w:val="0"/>
          <w:bCs/>
        </w:rPr>
        <w:footnoteReference w:id="126"/>
      </w:r>
      <w:bookmarkEnd w:id="384"/>
    </w:p>
    <w:p w14:paraId="32D71425" w14:textId="06FA6DF4" w:rsidR="00CE38EE" w:rsidRPr="005712AC" w:rsidRDefault="00CE38EE" w:rsidP="00CE38EE">
      <w:pPr>
        <w:spacing w:line="276" w:lineRule="auto"/>
        <w:jc w:val="center"/>
        <w:rPr>
          <w:lang w:val="fr-FR"/>
        </w:rPr>
      </w:pPr>
    </w:p>
    <w:p w14:paraId="5ECB46F8" w14:textId="1C5F4EBD" w:rsidR="00CE38EE" w:rsidRPr="005712AC" w:rsidRDefault="00CE38EE" w:rsidP="001566D1">
      <w:pPr>
        <w:pStyle w:val="Heading3"/>
        <w:ind w:left="709"/>
        <w:jc w:val="left"/>
        <w:rPr>
          <w:lang w:val="fr-FR"/>
        </w:rPr>
      </w:pPr>
      <w:bookmarkStart w:id="385" w:name="_Toc136352325"/>
      <w:bookmarkStart w:id="386" w:name="_Toc136354211"/>
      <w:bookmarkStart w:id="387" w:name="_Toc136419113"/>
      <w:bookmarkStart w:id="388" w:name="_Toc136604420"/>
      <w:bookmarkStart w:id="389" w:name="_Toc136605105"/>
      <w:bookmarkStart w:id="390" w:name="_Toc136861875"/>
      <w:bookmarkStart w:id="391" w:name="_Toc137739948"/>
      <w:bookmarkStart w:id="392" w:name="_Toc139534198"/>
      <w:bookmarkStart w:id="393" w:name="_Toc139559163"/>
      <w:r w:rsidRPr="005712AC">
        <w:rPr>
          <w:rFonts w:cs="Times New Roman"/>
          <w:lang w:val="fr-FR"/>
        </w:rPr>
        <w:lastRenderedPageBreak/>
        <w:t>§</w:t>
      </w:r>
      <w:r w:rsidRPr="005712AC">
        <w:rPr>
          <w:lang w:val="fr-FR"/>
        </w:rPr>
        <w:t xml:space="preserve"> 2. </w:t>
      </w:r>
      <w:r w:rsidR="00372659">
        <w:t>Tiesas nolēmumu obligātums tiesai un prāvniekiem</w:t>
      </w:r>
      <w:bookmarkEnd w:id="385"/>
      <w:bookmarkEnd w:id="386"/>
      <w:bookmarkEnd w:id="387"/>
      <w:bookmarkEnd w:id="388"/>
      <w:bookmarkEnd w:id="389"/>
      <w:bookmarkEnd w:id="390"/>
      <w:bookmarkEnd w:id="391"/>
      <w:r w:rsidR="00C44913" w:rsidRPr="00C44913">
        <w:rPr>
          <w:rStyle w:val="FootnoteReference"/>
          <w:b w:val="0"/>
          <w:bCs/>
          <w:lang w:val="ru-RU"/>
        </w:rPr>
        <w:footnoteReference w:id="127"/>
      </w:r>
      <w:bookmarkEnd w:id="392"/>
      <w:bookmarkEnd w:id="393"/>
    </w:p>
    <w:p w14:paraId="2C28D9F7" w14:textId="528019DF" w:rsidR="00CE38EE" w:rsidRPr="00372659" w:rsidRDefault="00CE38EE" w:rsidP="00372659">
      <w:pPr>
        <w:pStyle w:val="Heading3"/>
        <w:ind w:left="709"/>
        <w:jc w:val="left"/>
        <w:rPr>
          <w:bCs/>
        </w:rPr>
      </w:pPr>
      <w:bookmarkStart w:id="394" w:name="_Toc136352326"/>
      <w:bookmarkStart w:id="395" w:name="_Toc136354212"/>
      <w:bookmarkStart w:id="396" w:name="_Toc136419114"/>
      <w:bookmarkStart w:id="397" w:name="_Toc136604421"/>
      <w:bookmarkStart w:id="398" w:name="_Toc136605106"/>
      <w:bookmarkStart w:id="399" w:name="_Toc136861876"/>
      <w:bookmarkStart w:id="400" w:name="_Toc137739949"/>
      <w:bookmarkStart w:id="401" w:name="_Toc139534199"/>
      <w:bookmarkStart w:id="402" w:name="_Toc139559164"/>
      <w:r w:rsidRPr="005712AC">
        <w:rPr>
          <w:bCs/>
          <w:lang w:val="fr-FR"/>
        </w:rPr>
        <w:t xml:space="preserve">§ 3. </w:t>
      </w:r>
      <w:r w:rsidR="00372659">
        <w:rPr>
          <w:bCs/>
        </w:rPr>
        <w:t>Tiesas sprieduma likumīgā spēkā stāšanās nosacījumi</w:t>
      </w:r>
      <w:bookmarkEnd w:id="394"/>
      <w:bookmarkEnd w:id="395"/>
      <w:bookmarkEnd w:id="396"/>
      <w:bookmarkEnd w:id="397"/>
      <w:bookmarkEnd w:id="398"/>
      <w:bookmarkEnd w:id="399"/>
      <w:bookmarkEnd w:id="400"/>
      <w:r w:rsidR="00C44913" w:rsidRPr="00C44913">
        <w:rPr>
          <w:rStyle w:val="FootnoteReference"/>
          <w:b w:val="0"/>
          <w:lang w:val="ru-RU"/>
        </w:rPr>
        <w:footnoteReference w:id="128"/>
      </w:r>
      <w:bookmarkEnd w:id="401"/>
      <w:bookmarkEnd w:id="402"/>
    </w:p>
    <w:p w14:paraId="363EA04A" w14:textId="77777777" w:rsidR="00CE38EE" w:rsidRPr="005712AC" w:rsidRDefault="00CE38EE" w:rsidP="00CE38EE">
      <w:pPr>
        <w:spacing w:line="276" w:lineRule="auto"/>
        <w:jc w:val="center"/>
        <w:rPr>
          <w:lang w:val="fr-FR"/>
        </w:rPr>
      </w:pPr>
    </w:p>
    <w:p w14:paraId="24B124D6" w14:textId="33F113A8" w:rsidR="001A79F5" w:rsidRDefault="00372659" w:rsidP="00F061D5">
      <w:pPr>
        <w:pStyle w:val="Heading2"/>
      </w:pPr>
      <w:bookmarkStart w:id="403" w:name="_Toc136352327"/>
      <w:bookmarkStart w:id="404" w:name="_Toc136354213"/>
      <w:bookmarkStart w:id="405" w:name="_Toc136419115"/>
      <w:bookmarkStart w:id="406" w:name="_Toc136604422"/>
      <w:bookmarkStart w:id="407" w:name="_Toc136605107"/>
      <w:bookmarkStart w:id="408" w:name="_Toc136861877"/>
      <w:bookmarkStart w:id="409" w:name="_Toc137739950"/>
      <w:bookmarkStart w:id="410" w:name="_Toc139559165"/>
      <w:r>
        <w:rPr>
          <w:rFonts w:ascii="Times New Roman" w:hAnsi="Times New Roman" w:cs="Times New Roman"/>
          <w:b/>
          <w:bCs/>
          <w:color w:val="auto"/>
        </w:rPr>
        <w:t>Jabločkovs T. Tiesas spriedums un strīdus tiesvedība</w:t>
      </w:r>
      <w:r w:rsidR="00F061D5" w:rsidRPr="005712AC">
        <w:rPr>
          <w:rFonts w:ascii="Times New Roman" w:hAnsi="Times New Roman" w:cs="Times New Roman"/>
          <w:b/>
          <w:bCs/>
          <w:color w:val="auto"/>
          <w:lang w:val="fr-FR"/>
        </w:rPr>
        <w:t xml:space="preserve"> 1</w:t>
      </w:r>
      <w:r w:rsidR="00F061D5" w:rsidRPr="00C44913">
        <w:rPr>
          <w:rFonts w:ascii="Times New Roman" w:hAnsi="Times New Roman" w:cs="Times New Roman"/>
          <w:b/>
          <w:bCs/>
          <w:color w:val="auto"/>
        </w:rPr>
        <w:t>916</w:t>
      </w:r>
      <w:r w:rsidR="00F061D5">
        <w:rPr>
          <w:rStyle w:val="FootnoteReference"/>
        </w:rPr>
        <w:footnoteReference w:id="129"/>
      </w:r>
      <w:bookmarkEnd w:id="403"/>
      <w:bookmarkEnd w:id="404"/>
      <w:bookmarkEnd w:id="405"/>
      <w:bookmarkEnd w:id="406"/>
      <w:bookmarkEnd w:id="407"/>
      <w:bookmarkEnd w:id="408"/>
      <w:bookmarkEnd w:id="409"/>
      <w:bookmarkEnd w:id="410"/>
    </w:p>
    <w:p w14:paraId="78385190" w14:textId="77777777" w:rsidR="005B144F" w:rsidRDefault="005B144F" w:rsidP="004500E8">
      <w:pPr>
        <w:spacing w:line="276" w:lineRule="auto"/>
      </w:pPr>
    </w:p>
    <w:p w14:paraId="5E1E1002" w14:textId="760C75E1" w:rsidR="003817B0" w:rsidRPr="00D41684" w:rsidRDefault="00372659" w:rsidP="006A3EEE">
      <w:pPr>
        <w:pStyle w:val="Heading2"/>
      </w:pPr>
      <w:bookmarkStart w:id="411" w:name="_Toc136352328"/>
      <w:bookmarkStart w:id="412" w:name="_Toc136354214"/>
      <w:bookmarkStart w:id="413" w:name="_Toc136419116"/>
      <w:bookmarkStart w:id="414" w:name="_Toc136604423"/>
      <w:bookmarkStart w:id="415" w:name="_Toc136605108"/>
      <w:bookmarkStart w:id="416" w:name="_Toc136861878"/>
      <w:bookmarkStart w:id="417" w:name="_Toc137739951"/>
      <w:bookmarkStart w:id="418" w:name="_Toc139559166"/>
      <w:r>
        <w:rPr>
          <w:rFonts w:ascii="Times New Roman" w:hAnsi="Times New Roman" w:cs="Times New Roman"/>
          <w:b/>
          <w:bCs/>
          <w:color w:val="auto"/>
        </w:rPr>
        <w:t>Vaskovskis J. Civilprocesa mācīb</w:t>
      </w:r>
      <w:r w:rsidR="002530ED">
        <w:rPr>
          <w:rFonts w:ascii="Times New Roman" w:hAnsi="Times New Roman" w:cs="Times New Roman"/>
          <w:b/>
          <w:bCs/>
          <w:color w:val="auto"/>
        </w:rPr>
        <w:t>as</w:t>
      </w:r>
      <w:r>
        <w:rPr>
          <w:rFonts w:ascii="Times New Roman" w:hAnsi="Times New Roman" w:cs="Times New Roman"/>
          <w:b/>
          <w:bCs/>
          <w:color w:val="auto"/>
        </w:rPr>
        <w:t xml:space="preserve"> grāmata </w:t>
      </w:r>
      <w:r w:rsidR="003817B0" w:rsidRPr="006A3EEE">
        <w:rPr>
          <w:rFonts w:ascii="Times New Roman" w:hAnsi="Times New Roman" w:cs="Times New Roman"/>
          <w:b/>
          <w:bCs/>
          <w:color w:val="auto"/>
        </w:rPr>
        <w:t>1917</w:t>
      </w:r>
      <w:r w:rsidR="003817B0">
        <w:rPr>
          <w:rStyle w:val="FootnoteReference"/>
        </w:rPr>
        <w:footnoteReference w:id="130"/>
      </w:r>
      <w:bookmarkEnd w:id="411"/>
      <w:bookmarkEnd w:id="412"/>
      <w:bookmarkEnd w:id="413"/>
      <w:bookmarkEnd w:id="414"/>
      <w:bookmarkEnd w:id="415"/>
      <w:bookmarkEnd w:id="416"/>
      <w:bookmarkEnd w:id="417"/>
      <w:bookmarkEnd w:id="418"/>
      <w:r w:rsidR="003817B0" w:rsidRPr="005712AC">
        <w:t xml:space="preserve"> </w:t>
      </w:r>
    </w:p>
    <w:p w14:paraId="425910A4" w14:textId="77777777" w:rsidR="003817B0" w:rsidRDefault="003817B0" w:rsidP="003817B0">
      <w:pPr>
        <w:spacing w:line="276" w:lineRule="auto"/>
      </w:pPr>
    </w:p>
    <w:p w14:paraId="61E840DF" w14:textId="4B62A4A8" w:rsidR="008E5B6C" w:rsidRPr="005712AC" w:rsidRDefault="00372659" w:rsidP="008E5B6C">
      <w:pPr>
        <w:pStyle w:val="Heading2"/>
      </w:pPr>
      <w:bookmarkStart w:id="419" w:name="_Toc136352329"/>
      <w:bookmarkStart w:id="420" w:name="_Toc136354215"/>
      <w:bookmarkStart w:id="421" w:name="_Toc136419117"/>
      <w:bookmarkStart w:id="422" w:name="_Toc136604424"/>
      <w:bookmarkStart w:id="423" w:name="_Toc136605109"/>
      <w:bookmarkStart w:id="424" w:name="_Toc136861879"/>
      <w:bookmarkStart w:id="425" w:name="_Toc137739952"/>
      <w:bookmarkStart w:id="426" w:name="_Toc139559167"/>
      <w:r>
        <w:rPr>
          <w:rFonts w:ascii="Times New Roman" w:hAnsi="Times New Roman" w:cs="Times New Roman"/>
          <w:b/>
          <w:bCs/>
          <w:color w:val="auto"/>
        </w:rPr>
        <w:t xml:space="preserve">Grims D. </w:t>
      </w:r>
      <w:r w:rsidR="002530ED">
        <w:rPr>
          <w:rFonts w:ascii="Times New Roman" w:hAnsi="Times New Roman" w:cs="Times New Roman"/>
          <w:b/>
          <w:bCs/>
          <w:color w:val="auto"/>
        </w:rPr>
        <w:t xml:space="preserve">Lekcijas romiešu tiesībās </w:t>
      </w:r>
      <w:r w:rsidR="008E5B6C" w:rsidRPr="005712AC">
        <w:rPr>
          <w:rFonts w:ascii="Times New Roman" w:hAnsi="Times New Roman" w:cs="Times New Roman"/>
          <w:b/>
          <w:bCs/>
          <w:color w:val="auto"/>
        </w:rPr>
        <w:t>1919</w:t>
      </w:r>
      <w:r w:rsidR="008E5B6C">
        <w:rPr>
          <w:rStyle w:val="FootnoteReference"/>
          <w:lang w:val="ru-RU"/>
        </w:rPr>
        <w:footnoteReference w:id="131"/>
      </w:r>
      <w:bookmarkEnd w:id="419"/>
      <w:bookmarkEnd w:id="420"/>
      <w:bookmarkEnd w:id="421"/>
      <w:bookmarkEnd w:id="422"/>
      <w:bookmarkEnd w:id="423"/>
      <w:bookmarkEnd w:id="424"/>
      <w:bookmarkEnd w:id="425"/>
      <w:bookmarkEnd w:id="426"/>
    </w:p>
    <w:p w14:paraId="1F683941" w14:textId="77777777" w:rsidR="00437308" w:rsidRPr="005712AC" w:rsidRDefault="00437308" w:rsidP="00437308">
      <w:pPr>
        <w:jc w:val="center"/>
        <w:rPr>
          <w:rFonts w:cs="Times New Roman"/>
          <w:b/>
          <w:bCs/>
        </w:rPr>
      </w:pPr>
    </w:p>
    <w:p w14:paraId="3AADF9A7" w14:textId="6E932E68" w:rsidR="00437308" w:rsidRDefault="00437308" w:rsidP="00437308">
      <w:pPr>
        <w:jc w:val="center"/>
        <w:rPr>
          <w:b/>
          <w:bCs/>
        </w:rPr>
      </w:pPr>
      <w:r w:rsidRPr="005712AC">
        <w:rPr>
          <w:rFonts w:cs="Times New Roman"/>
          <w:b/>
          <w:bCs/>
        </w:rPr>
        <w:t>§</w:t>
      </w:r>
      <w:r w:rsidRPr="00C408FA">
        <w:rPr>
          <w:b/>
          <w:bCs/>
        </w:rPr>
        <w:t xml:space="preserve"> </w:t>
      </w:r>
      <w:r w:rsidRPr="005712AC">
        <w:rPr>
          <w:b/>
          <w:bCs/>
        </w:rPr>
        <w:t>89.</w:t>
      </w:r>
      <w:r>
        <w:rPr>
          <w:b/>
          <w:bCs/>
        </w:rPr>
        <w:t xml:space="preserve"> Par tiesas spriedumu</w:t>
      </w:r>
    </w:p>
    <w:p w14:paraId="3F4F3FA1" w14:textId="77777777" w:rsidR="00437308" w:rsidRDefault="00437308" w:rsidP="00437308">
      <w:pPr>
        <w:jc w:val="center"/>
        <w:rPr>
          <w:b/>
          <w:bCs/>
        </w:rPr>
      </w:pPr>
    </w:p>
    <w:p w14:paraId="5E48D3A9" w14:textId="77777777" w:rsidR="00437308" w:rsidRDefault="00437308" w:rsidP="00437308">
      <w:pPr>
        <w:ind w:firstLine="709"/>
      </w:pPr>
      <w:r>
        <w:t>Likumīgi spēkā stājies tiesas spriedums pārtrauc pušu bijušo strīdu un izslēdz šīs paša lietas atkārtotu izskatīšanu pēc būtības.</w:t>
      </w:r>
    </w:p>
    <w:p w14:paraId="2AECE1DF" w14:textId="77777777" w:rsidR="00437308" w:rsidRPr="00552E22" w:rsidRDefault="00437308" w:rsidP="00437308">
      <w:pPr>
        <w:jc w:val="center"/>
        <w:rPr>
          <w:sz w:val="20"/>
          <w:szCs w:val="18"/>
        </w:rPr>
      </w:pPr>
      <w:r w:rsidRPr="00552E22">
        <w:rPr>
          <w:sz w:val="20"/>
          <w:szCs w:val="18"/>
        </w:rPr>
        <w:t>-99-</w:t>
      </w:r>
    </w:p>
    <w:p w14:paraId="5CA1FBEE" w14:textId="77777777" w:rsidR="00437308" w:rsidRDefault="00437308" w:rsidP="00437308">
      <w:r w:rsidRPr="00552E22">
        <w:t>Res judicata pro veritate accipitur</w:t>
      </w:r>
      <w:r>
        <w:t>, vēsta avoti, pusēm bez ierunām jāpakļaujas spriedumam.</w:t>
      </w:r>
    </w:p>
    <w:p w14:paraId="4D4AC415" w14:textId="77777777" w:rsidR="00437308" w:rsidRDefault="00437308" w:rsidP="00437308">
      <w:pPr>
        <w:ind w:firstLine="709"/>
      </w:pPr>
      <w:r>
        <w:t xml:space="preserve">Ja atbildētājam piespriests kāds izpildījums prasītāja labā, tad prasītājs varēja celt </w:t>
      </w:r>
      <w:r w:rsidRPr="00552E22">
        <w:rPr>
          <w:i/>
          <w:iCs/>
        </w:rPr>
        <w:t>actio iudicati</w:t>
      </w:r>
      <w:r>
        <w:t xml:space="preserve">, uz kura pamata prasīt šo izpildījumu, atsaucoties tikai uz šo spriedumu; mūsdienu tiesībās </w:t>
      </w:r>
      <w:r w:rsidRPr="00916686">
        <w:rPr>
          <w:i/>
          <w:iCs/>
        </w:rPr>
        <w:t xml:space="preserve">actio judicati </w:t>
      </w:r>
      <w:r>
        <w:t>vietā viņš nepastarpināti pieprasa izpildu raksta izdošanu.</w:t>
      </w:r>
    </w:p>
    <w:p w14:paraId="485145AD" w14:textId="77777777" w:rsidR="00437308" w:rsidRDefault="00437308" w:rsidP="00437308">
      <w:pPr>
        <w:ind w:firstLine="709"/>
      </w:pPr>
      <w:r>
        <w:t xml:space="preserve">Ja prasība tiek noraidīta, tad atbildētājs, atkārtotas prasības celšanas gadījumā, var aizstāvēties pret prasītāju ar </w:t>
      </w:r>
      <w:r w:rsidRPr="00916686">
        <w:rPr>
          <w:i/>
          <w:iCs/>
        </w:rPr>
        <w:t>exceptio rei judicatae,</w:t>
      </w:r>
      <w:r>
        <w:t xml:space="preserve"> turklāt šī ieruna neaptver tikai minēto gadījumu. Tai ir vispārējs pielietojums, </w:t>
      </w:r>
      <w:r w:rsidRPr="00916686">
        <w:t>quotiens eadam quaestio inter easdem personas revocatur.</w:t>
      </w:r>
      <w:r>
        <w:t xml:space="preserve"> Tomēr tiek nošķirti lietiskie un personiskie prasījumi. </w:t>
      </w:r>
    </w:p>
    <w:p w14:paraId="70EAD4D6" w14:textId="77777777" w:rsidR="00437308" w:rsidRDefault="00437308" w:rsidP="00437308">
      <w:pPr>
        <w:ind w:firstLine="709"/>
      </w:pPr>
      <w:r>
        <w:t xml:space="preserve">Saistībā ar personiskiem prasījumiem nedrīkst prasīt </w:t>
      </w:r>
      <w:r w:rsidRPr="00096A1A">
        <w:t>idem ex eadem causa</w:t>
      </w:r>
      <w:r>
        <w:t xml:space="preserve">, bet var prasīt </w:t>
      </w:r>
      <w:r w:rsidRPr="00096A1A">
        <w:t>ex alia causa</w:t>
      </w:r>
      <w:r>
        <w:t xml:space="preserve">; piem., prasītājs, kurš paziņo, ka viņam </w:t>
      </w:r>
      <w:r w:rsidRPr="00096A1A">
        <w:t>ex donato</w:t>
      </w:r>
      <w:r>
        <w:t xml:space="preserve"> no atbildētāja pienākas zirgs vai māja u.t.t. un saņem noraidījumu, var celt jaunu prasību, apgalvojot, ka viņam no atbildētāja tas pats objekts pienākas kā </w:t>
      </w:r>
      <w:r w:rsidRPr="00096A1A">
        <w:t>ex emto.</w:t>
      </w:r>
      <w:r>
        <w:t xml:space="preserve"> </w:t>
      </w:r>
    </w:p>
    <w:p w14:paraId="7BF41185" w14:textId="11172B53" w:rsidR="00437308" w:rsidRDefault="00437308" w:rsidP="00437308">
      <w:pPr>
        <w:ind w:firstLine="709"/>
      </w:pPr>
      <w:r>
        <w:t>Saistībā ar lietišķiem prasījumiem, nevar prasīt idem</w:t>
      </w:r>
      <w:r w:rsidRPr="00096A1A">
        <w:t xml:space="preserve"> </w:t>
      </w:r>
      <w:r>
        <w:t xml:space="preserve">lai arī </w:t>
      </w:r>
      <w:r w:rsidRPr="00096A1A">
        <w:t>ex alia causa</w:t>
      </w:r>
      <w:r>
        <w:t xml:space="preserve">, jo lietiskie prasījumu bija vērsti uz šo tiesību atzīšanu prasītājam nenorādāt iegūšanas īpašo pamatu; tādejādi prāvas laikā varēja atsaukties uz visiem iespējamiem apstrīdēto tiesību iegūšanas pamatiem, piem., prasītājs varēja paziņot, ka viņš strīdus objektu ieguva </w:t>
      </w:r>
      <w:r w:rsidRPr="00F7451A">
        <w:t>ex emto, ex donato, ex legato</w:t>
      </w:r>
      <w:r>
        <w:t xml:space="preserve"> u.t.t., tomēr pēc prasības noraidīšanas, viņš nevarēja celt to pašu prasījumu uz pirmatnējā prāvā neminēt</w:t>
      </w:r>
      <w:r w:rsidR="005712AC">
        <w:t>ā</w:t>
      </w:r>
      <w:r>
        <w:t xml:space="preserve"> pamata. Šis noteikums pieļauj divas atkāpes: ja iegūšanas pamats, uz kuru atsaucas prasītājs, radās vēlāk, pēc sprieduma taisīšanas pirmatnējā prāvā; ja pirmatnējā prasība bija celta uz īpašo pamatu šo tiesību ieguvē </w:t>
      </w:r>
      <w:r w:rsidRPr="00FF17B8">
        <w:t>(expressa causa).</w:t>
      </w:r>
      <w:r>
        <w:t xml:space="preserve"> Mūsdienās šīm atšķirībām vairs nav nozīmes, jo lietiskie prasījumi pakļaujas tiem pašiem nosacījumiem, kā personiskie, t. i. var atjaunot iepriekšējo lietisko prasījumu, ja būs norāde uz </w:t>
      </w:r>
      <w:r w:rsidRPr="00FF17B8">
        <w:rPr>
          <w:i/>
          <w:iCs/>
        </w:rPr>
        <w:t>alia causa.</w:t>
      </w:r>
    </w:p>
    <w:p w14:paraId="5D511E37" w14:textId="77777777" w:rsidR="00437308" w:rsidRPr="00916686" w:rsidRDefault="00437308" w:rsidP="00437308">
      <w:pPr>
        <w:ind w:firstLine="709"/>
      </w:pPr>
      <w:r>
        <w:lastRenderedPageBreak/>
        <w:t>Tiesas sprieduma spēks attiecas tikai uz prāvniekiem un viņu tiesību pārņēmējiem (vai vispār uz personām, kuras savas tiesības atvasina no prāvnieka tiesībām, par kuru ir taisīts spriedums). Tikai izņēmumu kārtā tas attiecas uz citām personām; piem., dažiem spriedumiem īpašumtiesībās ir absolūta nozīme.</w:t>
      </w:r>
    </w:p>
    <w:p w14:paraId="706F0833" w14:textId="77777777" w:rsidR="008E5B6C" w:rsidRPr="00437308" w:rsidRDefault="008E5B6C" w:rsidP="003817B0">
      <w:pPr>
        <w:spacing w:line="276" w:lineRule="auto"/>
      </w:pPr>
    </w:p>
    <w:p w14:paraId="24F8EC02" w14:textId="7A6472FD" w:rsidR="006A3EEE" w:rsidRPr="005D3786" w:rsidRDefault="006A3EEE" w:rsidP="005D3786">
      <w:pPr>
        <w:pStyle w:val="Heading2"/>
        <w:rPr>
          <w:rFonts w:ascii="Times New Roman" w:hAnsi="Times New Roman" w:cs="Times New Roman"/>
          <w:b/>
          <w:bCs/>
          <w:sz w:val="24"/>
          <w:szCs w:val="24"/>
        </w:rPr>
      </w:pPr>
      <w:bookmarkStart w:id="427" w:name="_Toc136352330"/>
      <w:bookmarkStart w:id="428" w:name="_Toc136354216"/>
      <w:bookmarkStart w:id="429" w:name="_Toc136419118"/>
      <w:bookmarkStart w:id="430" w:name="_Toc136604425"/>
      <w:bookmarkStart w:id="431" w:name="_Toc136605110"/>
      <w:bookmarkStart w:id="432" w:name="_Toc136861880"/>
      <w:bookmarkStart w:id="433" w:name="_Toc137739953"/>
      <w:bookmarkStart w:id="434" w:name="_Toc139559168"/>
      <w:r w:rsidRPr="00735559">
        <w:rPr>
          <w:rFonts w:ascii="Times New Roman" w:hAnsi="Times New Roman" w:cs="Times New Roman"/>
          <w:b/>
          <w:bCs/>
          <w:color w:val="auto"/>
          <w:lang w:val="ru-RU"/>
        </w:rPr>
        <w:t>Т</w:t>
      </w:r>
      <w:r w:rsidR="002530ED">
        <w:rPr>
          <w:rFonts w:ascii="Times New Roman" w:hAnsi="Times New Roman" w:cs="Times New Roman"/>
          <w:b/>
          <w:bCs/>
          <w:color w:val="auto"/>
        </w:rPr>
        <w:t>jut</w:t>
      </w:r>
      <w:r w:rsidR="00120CF0">
        <w:rPr>
          <w:rFonts w:ascii="Times New Roman" w:hAnsi="Times New Roman" w:cs="Times New Roman"/>
          <w:b/>
          <w:bCs/>
          <w:color w:val="auto"/>
        </w:rPr>
        <w:t>r</w:t>
      </w:r>
      <w:r w:rsidR="002530ED">
        <w:rPr>
          <w:rFonts w:ascii="Times New Roman" w:hAnsi="Times New Roman" w:cs="Times New Roman"/>
          <w:b/>
          <w:bCs/>
          <w:color w:val="auto"/>
        </w:rPr>
        <w:t xml:space="preserve">jumovs I. Civilprocess </w:t>
      </w:r>
      <w:r w:rsidRPr="00735559">
        <w:rPr>
          <w:rFonts w:ascii="Times New Roman" w:hAnsi="Times New Roman" w:cs="Times New Roman"/>
          <w:b/>
          <w:bCs/>
          <w:color w:val="auto"/>
        </w:rPr>
        <w:t>1923</w:t>
      </w:r>
      <w:r w:rsidR="005C5C24" w:rsidRPr="00B97107">
        <w:rPr>
          <w:rStyle w:val="FootnoteReference"/>
          <w:rFonts w:ascii="Times New Roman" w:hAnsi="Times New Roman" w:cs="Times New Roman"/>
          <w:color w:val="auto"/>
          <w:sz w:val="24"/>
          <w:szCs w:val="24"/>
        </w:rPr>
        <w:footnoteReference w:id="132"/>
      </w:r>
      <w:bookmarkEnd w:id="427"/>
      <w:bookmarkEnd w:id="428"/>
      <w:bookmarkEnd w:id="429"/>
      <w:bookmarkEnd w:id="430"/>
      <w:bookmarkEnd w:id="431"/>
      <w:bookmarkEnd w:id="432"/>
      <w:bookmarkEnd w:id="433"/>
      <w:bookmarkEnd w:id="434"/>
    </w:p>
    <w:p w14:paraId="7C82CF88" w14:textId="0CA345B3" w:rsidR="006A3EEE" w:rsidRPr="005712AC" w:rsidRDefault="002530ED" w:rsidP="006A3EEE">
      <w:pPr>
        <w:jc w:val="center"/>
        <w:rPr>
          <w:b/>
          <w:bCs/>
          <w:szCs w:val="24"/>
          <w:lang w:val="en-GB"/>
        </w:rPr>
      </w:pPr>
      <w:r>
        <w:rPr>
          <w:b/>
          <w:bCs/>
          <w:szCs w:val="24"/>
        </w:rPr>
        <w:t xml:space="preserve">Par tiesas sprieduma izpildi </w:t>
      </w:r>
    </w:p>
    <w:p w14:paraId="52C298F7" w14:textId="76EEE406" w:rsidR="006A3EEE" w:rsidRPr="005712AC" w:rsidRDefault="002530ED" w:rsidP="00996866">
      <w:pPr>
        <w:pStyle w:val="Heading3"/>
        <w:rPr>
          <w:lang w:val="en-GB"/>
        </w:rPr>
      </w:pPr>
      <w:bookmarkStart w:id="435" w:name="_Toc136352331"/>
      <w:bookmarkStart w:id="436" w:name="_Toc136354217"/>
      <w:bookmarkStart w:id="437" w:name="_Toc136419119"/>
      <w:bookmarkStart w:id="438" w:name="_Toc136604426"/>
      <w:bookmarkStart w:id="439" w:name="_Toc136605111"/>
      <w:bookmarkStart w:id="440" w:name="_Toc136861881"/>
      <w:bookmarkStart w:id="441" w:name="_Toc137739954"/>
      <w:bookmarkStart w:id="442" w:name="_Toc139534204"/>
      <w:bookmarkStart w:id="443" w:name="_Toc139559169"/>
      <w:r>
        <w:t>Tiesas sprieduma likumīgais spēks</w:t>
      </w:r>
      <w:bookmarkEnd w:id="435"/>
      <w:bookmarkEnd w:id="436"/>
      <w:bookmarkEnd w:id="437"/>
      <w:bookmarkEnd w:id="438"/>
      <w:bookmarkEnd w:id="439"/>
      <w:bookmarkEnd w:id="440"/>
      <w:bookmarkEnd w:id="441"/>
      <w:bookmarkEnd w:id="442"/>
      <w:r w:rsidRPr="002E6713">
        <w:rPr>
          <w:rStyle w:val="FootnoteReference"/>
          <w:b w:val="0"/>
          <w:bCs/>
        </w:rPr>
        <w:footnoteReference w:id="133"/>
      </w:r>
      <w:bookmarkEnd w:id="443"/>
    </w:p>
    <w:p w14:paraId="467AC916" w14:textId="0138DAB8" w:rsidR="000F0B10" w:rsidRPr="005712AC" w:rsidRDefault="002530ED" w:rsidP="00996866">
      <w:pPr>
        <w:pStyle w:val="Heading3"/>
        <w:rPr>
          <w:lang w:val="fr-FR"/>
        </w:rPr>
      </w:pPr>
      <w:bookmarkStart w:id="444" w:name="_Toc136352332"/>
      <w:bookmarkStart w:id="445" w:name="_Toc136354218"/>
      <w:bookmarkStart w:id="446" w:name="_Toc136419120"/>
      <w:bookmarkStart w:id="447" w:name="_Toc136604427"/>
      <w:bookmarkStart w:id="448" w:name="_Toc136861882"/>
      <w:bookmarkStart w:id="449" w:name="_Toc137739955"/>
      <w:bookmarkStart w:id="450" w:name="_Toc139534205"/>
      <w:bookmarkStart w:id="451" w:name="_Toc139559170"/>
      <w:r>
        <w:t>Sprieduma saistošais spēks tiesai un p</w:t>
      </w:r>
      <w:r w:rsidR="005712AC">
        <w:t>r</w:t>
      </w:r>
      <w:r>
        <w:t>āvniekiem</w:t>
      </w:r>
      <w:bookmarkEnd w:id="444"/>
      <w:bookmarkEnd w:id="445"/>
      <w:bookmarkEnd w:id="446"/>
      <w:bookmarkEnd w:id="447"/>
      <w:bookmarkEnd w:id="448"/>
      <w:bookmarkEnd w:id="449"/>
      <w:r w:rsidR="00437308" w:rsidRPr="002E6713">
        <w:rPr>
          <w:rStyle w:val="FootnoteReference"/>
          <w:b w:val="0"/>
          <w:bCs/>
          <w:lang w:val="ru-RU"/>
        </w:rPr>
        <w:footnoteReference w:id="134"/>
      </w:r>
      <w:bookmarkEnd w:id="450"/>
      <w:bookmarkEnd w:id="451"/>
    </w:p>
    <w:p w14:paraId="0605140E" w14:textId="7BEA0446" w:rsidR="0008251A" w:rsidRPr="005712AC" w:rsidRDefault="002530ED" w:rsidP="00996866">
      <w:pPr>
        <w:pStyle w:val="Heading3"/>
        <w:rPr>
          <w:lang w:val="en-GB"/>
        </w:rPr>
      </w:pPr>
      <w:bookmarkStart w:id="452" w:name="_Toc136352333"/>
      <w:bookmarkStart w:id="453" w:name="_Toc136354219"/>
      <w:bookmarkStart w:id="454" w:name="_Toc136419121"/>
      <w:bookmarkStart w:id="455" w:name="_Toc136604428"/>
      <w:bookmarkStart w:id="456" w:name="_Toc136861883"/>
      <w:bookmarkStart w:id="457" w:name="_Toc137739956"/>
      <w:bookmarkStart w:id="458" w:name="_Toc139534206"/>
      <w:bookmarkStart w:id="459" w:name="_Toc139559171"/>
      <w:r>
        <w:t>Par tiesas sprieduma likumīgā spēkā stāšanās nosacījumiem</w:t>
      </w:r>
      <w:bookmarkEnd w:id="452"/>
      <w:bookmarkEnd w:id="453"/>
      <w:bookmarkEnd w:id="454"/>
      <w:bookmarkEnd w:id="455"/>
      <w:bookmarkEnd w:id="456"/>
      <w:bookmarkEnd w:id="457"/>
      <w:r w:rsidR="00437308" w:rsidRPr="00437308">
        <w:rPr>
          <w:rStyle w:val="FootnoteReference"/>
          <w:b w:val="0"/>
          <w:bCs/>
          <w:lang w:val="ru-RU"/>
        </w:rPr>
        <w:footnoteReference w:id="135"/>
      </w:r>
      <w:bookmarkEnd w:id="458"/>
      <w:bookmarkEnd w:id="459"/>
    </w:p>
    <w:p w14:paraId="2E4D2BF2" w14:textId="77777777" w:rsidR="0008251A" w:rsidRPr="005712AC" w:rsidRDefault="0008251A" w:rsidP="0008251A">
      <w:pPr>
        <w:pStyle w:val="FootnoteText"/>
        <w:spacing w:line="276" w:lineRule="auto"/>
        <w:jc w:val="center"/>
        <w:rPr>
          <w:sz w:val="24"/>
          <w:szCs w:val="24"/>
          <w:lang w:val="en-GB"/>
        </w:rPr>
      </w:pPr>
    </w:p>
    <w:p w14:paraId="02077BBF" w14:textId="77777777" w:rsidR="00D20108" w:rsidRDefault="00D20108" w:rsidP="00D20108">
      <w:pPr>
        <w:pStyle w:val="FootnoteText"/>
        <w:spacing w:line="276" w:lineRule="auto"/>
        <w:ind w:firstLine="709"/>
        <w:rPr>
          <w:sz w:val="24"/>
          <w:szCs w:val="24"/>
        </w:rPr>
      </w:pPr>
    </w:p>
    <w:p w14:paraId="1C470785" w14:textId="3F25663C" w:rsidR="009F3F52" w:rsidRPr="005712AC" w:rsidRDefault="00120CF0" w:rsidP="00996866">
      <w:pPr>
        <w:pStyle w:val="Heading2"/>
        <w:rPr>
          <w:lang w:val="en-GB"/>
        </w:rPr>
      </w:pPr>
      <w:bookmarkStart w:id="460" w:name="_Toc136352334"/>
      <w:bookmarkStart w:id="461" w:name="_Toc136354220"/>
      <w:bookmarkStart w:id="462" w:name="_Toc136419122"/>
      <w:bookmarkStart w:id="463" w:name="_Toc136604429"/>
      <w:bookmarkStart w:id="464" w:name="_Toc136861884"/>
      <w:bookmarkStart w:id="465" w:name="_Toc137739957"/>
      <w:bookmarkStart w:id="466" w:name="_Toc139559172"/>
      <w:r>
        <w:rPr>
          <w:rFonts w:ascii="Times New Roman" w:hAnsi="Times New Roman" w:cs="Times New Roman"/>
          <w:b/>
          <w:bCs/>
          <w:color w:val="auto"/>
        </w:rPr>
        <w:t xml:space="preserve">Tjutrjumovs I Civilprocess </w:t>
      </w:r>
      <w:r w:rsidR="009F3F52" w:rsidRPr="00735559">
        <w:rPr>
          <w:rFonts w:ascii="Times New Roman" w:hAnsi="Times New Roman" w:cs="Times New Roman"/>
          <w:b/>
          <w:bCs/>
          <w:color w:val="auto"/>
        </w:rPr>
        <w:t>1925</w:t>
      </w:r>
      <w:r w:rsidR="009F3F52">
        <w:rPr>
          <w:rStyle w:val="FootnoteReference"/>
          <w:sz w:val="24"/>
          <w:szCs w:val="24"/>
        </w:rPr>
        <w:footnoteReference w:id="136"/>
      </w:r>
      <w:bookmarkEnd w:id="460"/>
      <w:bookmarkEnd w:id="461"/>
      <w:bookmarkEnd w:id="462"/>
      <w:bookmarkEnd w:id="463"/>
      <w:bookmarkEnd w:id="464"/>
      <w:bookmarkEnd w:id="465"/>
      <w:bookmarkEnd w:id="466"/>
      <w:r w:rsidR="009F3F52" w:rsidRPr="005712AC">
        <w:rPr>
          <w:lang w:val="en-GB"/>
        </w:rPr>
        <w:t xml:space="preserve"> </w:t>
      </w:r>
    </w:p>
    <w:p w14:paraId="2F3DAFC3" w14:textId="094FA2EC" w:rsidR="009F3F52" w:rsidRPr="005712AC" w:rsidRDefault="009F3F52" w:rsidP="009F3F52">
      <w:pPr>
        <w:pStyle w:val="FootnoteText"/>
        <w:spacing w:line="276" w:lineRule="auto"/>
        <w:jc w:val="center"/>
        <w:rPr>
          <w:sz w:val="24"/>
          <w:szCs w:val="24"/>
          <w:lang w:val="en-GB"/>
        </w:rPr>
      </w:pPr>
    </w:p>
    <w:p w14:paraId="6C8C8DC6" w14:textId="20F2F8AE" w:rsidR="009F3F52" w:rsidRPr="005712AC" w:rsidRDefault="007367EE" w:rsidP="00C25BE5">
      <w:pPr>
        <w:pStyle w:val="FootnoteText"/>
        <w:spacing w:line="276" w:lineRule="auto"/>
        <w:jc w:val="left"/>
        <w:outlineLvl w:val="2"/>
        <w:rPr>
          <w:sz w:val="24"/>
          <w:szCs w:val="24"/>
          <w:lang w:val="en-GB"/>
        </w:rPr>
      </w:pPr>
      <w:bookmarkStart w:id="467" w:name="_Toc136352335"/>
      <w:bookmarkStart w:id="468" w:name="_Toc139534208"/>
      <w:bookmarkStart w:id="469" w:name="_Toc139559173"/>
      <w:r w:rsidRPr="005712AC">
        <w:rPr>
          <w:sz w:val="24"/>
          <w:szCs w:val="24"/>
          <w:lang w:val="en-GB"/>
        </w:rPr>
        <w:t xml:space="preserve">§ 118 </w:t>
      </w:r>
      <w:bookmarkStart w:id="470" w:name="_Toc136354221"/>
      <w:bookmarkStart w:id="471" w:name="_Toc136419123"/>
      <w:bookmarkStart w:id="472" w:name="_Toc136604430"/>
      <w:bookmarkStart w:id="473" w:name="_Toc136861885"/>
      <w:bookmarkStart w:id="474" w:name="_Toc137739958"/>
      <w:r w:rsidR="00120CF0" w:rsidRPr="00120CF0">
        <w:rPr>
          <w:b/>
          <w:bCs/>
          <w:sz w:val="24"/>
          <w:szCs w:val="24"/>
        </w:rPr>
        <w:t>Tiesas spriedums</w:t>
      </w:r>
      <w:r w:rsidR="00086C3B" w:rsidRPr="005C5F2B">
        <w:rPr>
          <w:rStyle w:val="FootnoteReference"/>
          <w:sz w:val="24"/>
          <w:szCs w:val="24"/>
        </w:rPr>
        <w:footnoteReference w:id="137"/>
      </w:r>
      <w:r w:rsidR="002E6713">
        <w:rPr>
          <w:b/>
          <w:bCs/>
          <w:sz w:val="24"/>
          <w:szCs w:val="24"/>
        </w:rPr>
        <w:t>,</w:t>
      </w:r>
      <w:r w:rsidR="00B22567" w:rsidRPr="005C5F2B">
        <w:rPr>
          <w:rStyle w:val="FootnoteReference"/>
          <w:sz w:val="24"/>
          <w:szCs w:val="24"/>
          <w:lang w:val="ru-RU"/>
        </w:rPr>
        <w:footnoteReference w:id="138"/>
      </w:r>
      <w:bookmarkEnd w:id="467"/>
      <w:bookmarkEnd w:id="468"/>
      <w:bookmarkEnd w:id="469"/>
      <w:bookmarkEnd w:id="470"/>
      <w:bookmarkEnd w:id="471"/>
      <w:bookmarkEnd w:id="472"/>
      <w:bookmarkEnd w:id="473"/>
      <w:bookmarkEnd w:id="474"/>
    </w:p>
    <w:p w14:paraId="5B51BF68" w14:textId="6E540C08" w:rsidR="009F3F52" w:rsidRPr="00120CF0" w:rsidRDefault="009F3F52" w:rsidP="00120CF0">
      <w:pPr>
        <w:pStyle w:val="FootnoteText"/>
        <w:spacing w:line="276" w:lineRule="auto"/>
        <w:jc w:val="left"/>
        <w:outlineLvl w:val="2"/>
        <w:rPr>
          <w:b/>
          <w:bCs/>
          <w:sz w:val="24"/>
          <w:szCs w:val="24"/>
        </w:rPr>
      </w:pPr>
      <w:bookmarkStart w:id="475" w:name="_Toc139559174"/>
      <w:r w:rsidRPr="00120CF0">
        <w:rPr>
          <w:sz w:val="24"/>
          <w:szCs w:val="24"/>
        </w:rPr>
        <w:t>§ 121</w:t>
      </w:r>
      <w:r w:rsidR="007367EE" w:rsidRPr="00120CF0">
        <w:rPr>
          <w:b/>
          <w:bCs/>
          <w:sz w:val="24"/>
          <w:szCs w:val="24"/>
        </w:rPr>
        <w:t xml:space="preserve"> </w:t>
      </w:r>
      <w:bookmarkStart w:id="476" w:name="_Toc136352336"/>
      <w:bookmarkStart w:id="477" w:name="_Toc136354222"/>
      <w:bookmarkStart w:id="478" w:name="_Toc136419124"/>
      <w:bookmarkStart w:id="479" w:name="_Toc136604431"/>
      <w:bookmarkStart w:id="480" w:name="_Toc136861886"/>
      <w:bookmarkStart w:id="481" w:name="_Toc137739959"/>
      <w:r w:rsidR="00120CF0" w:rsidRPr="00120CF0">
        <w:rPr>
          <w:b/>
          <w:bCs/>
          <w:sz w:val="24"/>
          <w:szCs w:val="24"/>
        </w:rPr>
        <w:t>Tiesas sprieduma likumīgais spēks</w:t>
      </w:r>
      <w:bookmarkEnd w:id="476"/>
      <w:bookmarkEnd w:id="477"/>
      <w:bookmarkEnd w:id="478"/>
      <w:bookmarkEnd w:id="479"/>
      <w:bookmarkEnd w:id="480"/>
      <w:bookmarkEnd w:id="481"/>
      <w:r w:rsidR="00086C3B" w:rsidRPr="005C5F2B">
        <w:rPr>
          <w:rStyle w:val="FootnoteReference"/>
          <w:sz w:val="24"/>
          <w:szCs w:val="24"/>
        </w:rPr>
        <w:footnoteReference w:id="139"/>
      </w:r>
      <w:bookmarkEnd w:id="475"/>
    </w:p>
    <w:p w14:paraId="4147B962" w14:textId="77777777" w:rsidR="007367EE" w:rsidRPr="007367EE" w:rsidRDefault="007367EE" w:rsidP="007367EE">
      <w:pPr>
        <w:pStyle w:val="FootnoteText"/>
        <w:spacing w:line="276" w:lineRule="auto"/>
        <w:jc w:val="left"/>
        <w:rPr>
          <w:b/>
          <w:bCs/>
          <w:sz w:val="24"/>
          <w:szCs w:val="24"/>
          <w:lang w:val="ru-RU"/>
        </w:rPr>
      </w:pPr>
    </w:p>
    <w:p w14:paraId="71D7A9C3" w14:textId="2D02F5B9" w:rsidR="008E5B6C" w:rsidRDefault="008E5B6C" w:rsidP="00C918F5">
      <w:pPr>
        <w:pStyle w:val="FootnoteText"/>
        <w:spacing w:line="276" w:lineRule="auto"/>
        <w:outlineLvl w:val="1"/>
        <w:rPr>
          <w:sz w:val="24"/>
          <w:szCs w:val="24"/>
        </w:rPr>
      </w:pPr>
      <w:bookmarkStart w:id="482" w:name="_Toc136352337"/>
      <w:bookmarkStart w:id="483" w:name="_Toc136354223"/>
      <w:bookmarkStart w:id="484" w:name="_Toc136419125"/>
      <w:bookmarkStart w:id="485" w:name="_Toc136604432"/>
      <w:bookmarkStart w:id="486" w:name="_Toc136861887"/>
      <w:bookmarkStart w:id="487" w:name="_Toc137739960"/>
      <w:bookmarkStart w:id="488" w:name="_Toc139559175"/>
      <w:r w:rsidRPr="001951C2">
        <w:rPr>
          <w:rStyle w:val="Heading2Char"/>
          <w:rFonts w:ascii="Times New Roman" w:hAnsi="Times New Roman" w:cs="Times New Roman"/>
          <w:b/>
          <w:bCs/>
          <w:color w:val="auto"/>
        </w:rPr>
        <w:t xml:space="preserve">Bukovskis V. </w:t>
      </w:r>
      <w:r w:rsidR="00C918F5" w:rsidRPr="001951C2">
        <w:rPr>
          <w:rStyle w:val="Heading2Char"/>
          <w:rFonts w:ascii="Times New Roman" w:hAnsi="Times New Roman" w:cs="Times New Roman"/>
          <w:b/>
          <w:bCs/>
          <w:color w:val="auto"/>
        </w:rPr>
        <w:t>Civ</w:t>
      </w:r>
      <w:r w:rsidR="00B12242">
        <w:rPr>
          <w:rStyle w:val="Heading2Char"/>
          <w:rFonts w:ascii="Times New Roman" w:hAnsi="Times New Roman" w:cs="Times New Roman"/>
          <w:b/>
          <w:bCs/>
          <w:color w:val="auto"/>
        </w:rPr>
        <w:t>ī</w:t>
      </w:r>
      <w:r w:rsidR="00C918F5" w:rsidRPr="001951C2">
        <w:rPr>
          <w:rStyle w:val="Heading2Char"/>
          <w:rFonts w:ascii="Times New Roman" w:hAnsi="Times New Roman" w:cs="Times New Roman"/>
          <w:b/>
          <w:bCs/>
          <w:color w:val="auto"/>
        </w:rPr>
        <w:t>lprocesa mācības grāmata 1933</w:t>
      </w:r>
      <w:r w:rsidR="00C918F5">
        <w:rPr>
          <w:rStyle w:val="FootnoteReference"/>
          <w:sz w:val="24"/>
          <w:szCs w:val="24"/>
        </w:rPr>
        <w:footnoteReference w:id="140"/>
      </w:r>
      <w:bookmarkEnd w:id="482"/>
      <w:bookmarkEnd w:id="483"/>
      <w:bookmarkEnd w:id="484"/>
      <w:bookmarkEnd w:id="485"/>
      <w:bookmarkEnd w:id="486"/>
      <w:bookmarkEnd w:id="487"/>
      <w:bookmarkEnd w:id="488"/>
    </w:p>
    <w:p w14:paraId="2BC23B24" w14:textId="77777777" w:rsidR="001D2E3F" w:rsidRPr="001D2E3F" w:rsidRDefault="001D2E3F" w:rsidP="00C918F5">
      <w:pPr>
        <w:spacing w:line="276" w:lineRule="auto"/>
        <w:jc w:val="center"/>
      </w:pPr>
    </w:p>
    <w:p w14:paraId="6A7E243F" w14:textId="0ED13AA4" w:rsidR="00C918F5" w:rsidRPr="001470E7" w:rsidRDefault="00C918F5" w:rsidP="00C918F5">
      <w:pPr>
        <w:spacing w:line="276" w:lineRule="auto"/>
        <w:jc w:val="center"/>
        <w:rPr>
          <w:b/>
          <w:bCs/>
        </w:rPr>
      </w:pPr>
      <w:r w:rsidRPr="001470E7">
        <w:rPr>
          <w:b/>
          <w:bCs/>
        </w:rPr>
        <w:t>§ 106. Sprieduma likumīgais spēks</w:t>
      </w:r>
    </w:p>
    <w:p w14:paraId="04416CBE" w14:textId="77777777" w:rsidR="00C918F5" w:rsidRDefault="00C918F5" w:rsidP="00C918F5">
      <w:pPr>
        <w:spacing w:line="276" w:lineRule="auto"/>
        <w:jc w:val="center"/>
      </w:pPr>
      <w:r>
        <w:t>(izvilkumi)</w:t>
      </w:r>
    </w:p>
    <w:p w14:paraId="5CF55F0F" w14:textId="77777777" w:rsidR="00C918F5" w:rsidRDefault="00C918F5" w:rsidP="00C918F5">
      <w:pPr>
        <w:spacing w:line="276" w:lineRule="auto"/>
        <w:jc w:val="center"/>
      </w:pPr>
    </w:p>
    <w:p w14:paraId="4C4C9877" w14:textId="4FA0843B" w:rsidR="00C918F5" w:rsidRDefault="00C918F5" w:rsidP="00C918F5">
      <w:pPr>
        <w:spacing w:line="276" w:lineRule="auto"/>
        <w:ind w:firstLine="709"/>
      </w:pPr>
      <w:r>
        <w:t>(..) Spriedum</w:t>
      </w:r>
      <w:r w:rsidR="00B12242">
        <w:t>i</w:t>
      </w:r>
      <w:r>
        <w:t xml:space="preserve"> stājas likumīgā spēkā, iegūst it kā speciāla likuma spēku (</w:t>
      </w:r>
      <w:r w:rsidRPr="001951C2">
        <w:rPr>
          <w:i/>
          <w:iCs/>
        </w:rPr>
        <w:t>Re</w:t>
      </w:r>
      <w:r w:rsidR="001951C2">
        <w:rPr>
          <w:i/>
          <w:iCs/>
        </w:rPr>
        <w:t>c</w:t>
      </w:r>
      <w:r w:rsidRPr="001951C2">
        <w:rPr>
          <w:i/>
          <w:iCs/>
        </w:rPr>
        <w:t>htskraft des Urteils; auctoritas rei judicatae</w:t>
      </w:r>
      <w:r>
        <w:t>). (..) Ar sprieduma spēkā stāšanās momentu likums saista zināmas juridiskas sekas, kuru pamatā ir prezumpcija, ka tiesa izšķīrusi strīdīgo lietu pilnā saskaņā ar patiesību (</w:t>
      </w:r>
      <w:r w:rsidRPr="001470E7">
        <w:rPr>
          <w:i/>
          <w:iCs/>
        </w:rPr>
        <w:t>res judicata pro veritate accipitur</w:t>
      </w:r>
      <w:r>
        <w:t xml:space="preserve">) un ka viņa vairs nav grozāma un </w:t>
      </w:r>
      <w:r w:rsidR="00B12242">
        <w:t xml:space="preserve">ir </w:t>
      </w:r>
      <w:r>
        <w:t>uz-</w:t>
      </w:r>
    </w:p>
    <w:p w14:paraId="3181FB27" w14:textId="77777777" w:rsidR="00C918F5" w:rsidRPr="00C918F5" w:rsidRDefault="00C918F5" w:rsidP="00C918F5">
      <w:pPr>
        <w:spacing w:line="276" w:lineRule="auto"/>
        <w:jc w:val="center"/>
        <w:rPr>
          <w:sz w:val="20"/>
          <w:szCs w:val="18"/>
        </w:rPr>
      </w:pPr>
      <w:r w:rsidRPr="00C918F5">
        <w:rPr>
          <w:sz w:val="20"/>
          <w:szCs w:val="18"/>
        </w:rPr>
        <w:t>-435-</w:t>
      </w:r>
    </w:p>
    <w:p w14:paraId="628CCC8D" w14:textId="58CEBF67" w:rsidR="00C918F5" w:rsidRDefault="00C918F5" w:rsidP="00C918F5">
      <w:pPr>
        <w:spacing w:line="276" w:lineRule="auto"/>
      </w:pPr>
      <w:r>
        <w:t xml:space="preserve">skatāma par galīgi izspriestu. Uz šās prezumpcijas balstās </w:t>
      </w:r>
      <w:r w:rsidRPr="001470E7">
        <w:rPr>
          <w:i/>
          <w:iCs/>
        </w:rPr>
        <w:t>auctoritas rei judicatae.</w:t>
      </w:r>
      <w:r>
        <w:t xml:space="preserve"> No sprieduma spēkā stāšanās izrietošās sekas ir šādas. 1) Pēc vispārējā principa spēkā stājies spriedums uzskatāms par negrozāmu. Šī sprieduma negrozāmība vai pastāvība pēc </w:t>
      </w:r>
      <w:r>
        <w:lastRenderedPageBreak/>
        <w:t>Civilproc. nolikuma 1014. (891.) p. (1914. g. redakcijā) patiesībā tika ievērota jau pēc rezolūcijas pasludināšanas [C. pr. n. 805. (703.) un 1014. (891.) р.], pie kam agrāk tiesai pašai vairs nebija tiesības ne grozīt, ne atcelt to. Mūsu procesuālais likums, pretēji materiālām tiesībām (sk. Civillik. 4462.p.</w:t>
      </w:r>
      <w:r>
        <w:rPr>
          <w:rStyle w:val="FootnoteReference"/>
        </w:rPr>
        <w:footnoteReference w:id="141"/>
      </w:r>
      <w:r>
        <w:t xml:space="preserve"> in fine pirms 1925. g. pārgroz.), agrāk stingri pieturējās romiešu principam par tiesas pasludinātās rezolūcijas negrozāmību</w:t>
      </w:r>
      <w:r>
        <w:rPr>
          <w:rStyle w:val="FootnoteReference"/>
        </w:rPr>
        <w:footnoteReference w:id="142"/>
      </w:r>
      <w:r>
        <w:t xml:space="preserve"> un nepielaida nekādus labojumus un grozījumus pasludinātā spriedumā. Praksē tomēr tiesas pielaistās pārrakstīšanās un acīmredzamu kļūdu izlabošanu izdarīja: </w:t>
      </w:r>
    </w:p>
    <w:p w14:paraId="4E901EB4" w14:textId="77777777" w:rsidR="00C918F5" w:rsidRDefault="00C918F5" w:rsidP="00C918F5">
      <w:pPr>
        <w:spacing w:line="276" w:lineRule="auto"/>
        <w:ind w:firstLine="709"/>
      </w:pPr>
      <w:r>
        <w:t>a) vai nu augstākā instancē pārsūdzības kārtībā, vai</w:t>
      </w:r>
    </w:p>
    <w:p w14:paraId="09F6C54C" w14:textId="77777777" w:rsidR="00C918F5" w:rsidRPr="00895521" w:rsidRDefault="00C918F5" w:rsidP="00C918F5">
      <w:pPr>
        <w:spacing w:line="276" w:lineRule="auto"/>
        <w:jc w:val="center"/>
        <w:rPr>
          <w:sz w:val="20"/>
          <w:szCs w:val="18"/>
        </w:rPr>
      </w:pPr>
      <w:r w:rsidRPr="00895521">
        <w:rPr>
          <w:sz w:val="20"/>
          <w:szCs w:val="18"/>
        </w:rPr>
        <w:t>-436-</w:t>
      </w:r>
    </w:p>
    <w:p w14:paraId="5AFBA948" w14:textId="1418B33A" w:rsidR="00C918F5" w:rsidRDefault="00C918F5" w:rsidP="00C918F5">
      <w:pPr>
        <w:spacing w:line="276" w:lineRule="auto"/>
        <w:ind w:firstLine="709"/>
      </w:pPr>
      <w:r>
        <w:t>b) tā pati tiesa, kas bija taisījusi spriedumu, pēdējā iztulkošanas ceļā pie viņa izpildīšanas</w:t>
      </w:r>
      <w:r>
        <w:rPr>
          <w:rStyle w:val="FootnoteReference"/>
        </w:rPr>
        <w:footnoteReference w:id="143"/>
      </w:r>
      <w:r>
        <w:t xml:space="preserve"> [С. pr. п. 224. (160.), 225. (161.) un 1098. (964.) р.]. Vēlāk krievu Senāts, rēķinoties ar prakses vajadzībām, paskaidroja, ka, izteicot spriedumu galīgā veid</w:t>
      </w:r>
      <w:r w:rsidR="00B12242">
        <w:t>ā</w:t>
      </w:r>
      <w:r>
        <w:t xml:space="preserve">, tiesai ir tiesība izlabot rezolutīvā daļā ieviesušās acīmredzamās kļūdas (Kr. Sen. spr. 1885. g. </w:t>
      </w:r>
      <w:r w:rsidR="00C25F89">
        <w:t>Nr. </w:t>
      </w:r>
      <w:r>
        <w:t xml:space="preserve">69; 1876. g. </w:t>
      </w:r>
      <w:r w:rsidR="00C25F89">
        <w:t>Nr. </w:t>
      </w:r>
      <w:r>
        <w:t xml:space="preserve">126; 1891. g. </w:t>
      </w:r>
      <w:r w:rsidR="00C25F89">
        <w:t>Nr. </w:t>
      </w:r>
      <w:r>
        <w:t xml:space="preserve">11), atrunājot šos izlabojumus pie sprieduma izgatavošanas galīgā veidā. </w:t>
      </w:r>
    </w:p>
    <w:p w14:paraId="039A2399" w14:textId="78804C2C" w:rsidR="00C918F5" w:rsidRDefault="00C918F5" w:rsidP="00C918F5">
      <w:pPr>
        <w:spacing w:line="276" w:lineRule="auto"/>
        <w:ind w:firstLine="709"/>
      </w:pPr>
      <w:r>
        <w:t>Citādi šo jautājumu atrisina ārzemju likumdošana (Vācu ZPO 319., 320. un Austrijas ZPO 419.</w:t>
      </w:r>
      <w:r w:rsidR="00B12242">
        <w:t>–</w:t>
      </w:r>
      <w:r>
        <w:t>22. р.).</w:t>
      </w:r>
    </w:p>
    <w:p w14:paraId="4B546266" w14:textId="77777777" w:rsidR="00C918F5" w:rsidRDefault="00C918F5" w:rsidP="00C918F5">
      <w:pPr>
        <w:spacing w:line="276" w:lineRule="auto"/>
        <w:ind w:firstLine="709"/>
      </w:pPr>
      <w:r>
        <w:t>Sekojot ārzemju paraugam, arī mūsu procesa likumos ar 1930. g. noveli ievesti šādi jauni noteikumi.</w:t>
      </w:r>
    </w:p>
    <w:p w14:paraId="7F4FB745" w14:textId="67071FB5" w:rsidR="00C918F5" w:rsidRDefault="00C918F5" w:rsidP="00C918F5">
      <w:pPr>
        <w:spacing w:line="276" w:lineRule="auto"/>
        <w:ind w:firstLine="709"/>
      </w:pPr>
      <w:r>
        <w:t xml:space="preserve">Acīmredzamas kļūdas </w:t>
      </w:r>
      <w:r w:rsidRPr="00895521">
        <w:rPr>
          <w:spacing w:val="40"/>
        </w:rPr>
        <w:t>rezolūcijā</w:t>
      </w:r>
      <w:r>
        <w:t xml:space="preserve"> tiesa var izlabot pati uz savu ierosinājumu, kā arī uz pušu lūgumu, bet </w:t>
      </w:r>
      <w:r w:rsidRPr="00895521">
        <w:rPr>
          <w:spacing w:val="40"/>
        </w:rPr>
        <w:t>tikai pirms sprieduma izgatavošanas</w:t>
      </w:r>
      <w:r>
        <w:t xml:space="preserve"> galīgā veidā, pie kam tiesai jāaicina puses uz sēdi, kur noliek kļūdu izlabošana [C. pr. n. 1015. (891) р.].</w:t>
      </w:r>
    </w:p>
    <w:p w14:paraId="3036D890" w14:textId="5EAC8039" w:rsidR="00C918F5" w:rsidRDefault="00C918F5" w:rsidP="00C918F5">
      <w:pPr>
        <w:spacing w:line="276" w:lineRule="auto"/>
        <w:ind w:firstLine="709"/>
      </w:pPr>
      <w:r>
        <w:t xml:space="preserve">Acīmredzamas pārrakstīšanās kļūdas </w:t>
      </w:r>
      <w:r w:rsidRPr="00912788">
        <w:rPr>
          <w:spacing w:val="40"/>
        </w:rPr>
        <w:t>spriedumā</w:t>
      </w:r>
      <w:r>
        <w:t xml:space="preserve">, kā arī izlaidumus, pretrunas vai neskaidrības </w:t>
      </w:r>
      <w:r w:rsidR="00B12242">
        <w:t>–</w:t>
      </w:r>
      <w:r>
        <w:t xml:space="preserve"> tiesa var izlabot </w:t>
      </w:r>
      <w:r w:rsidRPr="00912788">
        <w:rPr>
          <w:spacing w:val="40"/>
        </w:rPr>
        <w:t>tikai uz vienas vai otras puses lūgumu</w:t>
      </w:r>
      <w:r>
        <w:t xml:space="preserve">, pie kam attiecīgs lūgums pielaižams tikai </w:t>
      </w:r>
      <w:r w:rsidRPr="00912788">
        <w:rPr>
          <w:spacing w:val="40"/>
        </w:rPr>
        <w:t>septiņu dienu laikā</w:t>
      </w:r>
      <w:r>
        <w:t xml:space="preserve">, skaitot no tās dienas, kad spriedums izgatavots galīgā veidā. (..) </w:t>
      </w:r>
    </w:p>
    <w:p w14:paraId="431EE7F3" w14:textId="77777777" w:rsidR="00C918F5" w:rsidRDefault="00C918F5" w:rsidP="00C918F5">
      <w:pPr>
        <w:spacing w:line="276" w:lineRule="auto"/>
        <w:ind w:firstLine="709"/>
      </w:pPr>
      <w:r>
        <w:t xml:space="preserve">Beidzot acīmredzamas pārrakstīšanās kļūdas, kā arī izlaidumus, pretrunas, neskaidrības </w:t>
      </w:r>
      <w:r w:rsidRPr="00912788">
        <w:rPr>
          <w:spacing w:val="40"/>
        </w:rPr>
        <w:t>izpildu rakstā</w:t>
      </w:r>
      <w:r>
        <w:t xml:space="preserve"> var izlabot</w:t>
      </w:r>
    </w:p>
    <w:p w14:paraId="13B534BD" w14:textId="77777777" w:rsidR="00C918F5" w:rsidRPr="00912788" w:rsidRDefault="00C918F5" w:rsidP="00C918F5">
      <w:pPr>
        <w:spacing w:line="276" w:lineRule="auto"/>
        <w:jc w:val="center"/>
        <w:rPr>
          <w:sz w:val="20"/>
          <w:szCs w:val="18"/>
        </w:rPr>
      </w:pPr>
      <w:r w:rsidRPr="00912788">
        <w:rPr>
          <w:sz w:val="20"/>
          <w:szCs w:val="18"/>
        </w:rPr>
        <w:t>-437-</w:t>
      </w:r>
    </w:p>
    <w:p w14:paraId="29B4F9DF" w14:textId="606B921F" w:rsidR="00C918F5" w:rsidRDefault="00C918F5" w:rsidP="00C918F5">
      <w:pPr>
        <w:spacing w:line="276" w:lineRule="auto"/>
      </w:pPr>
      <w:r w:rsidRPr="00912788">
        <w:rPr>
          <w:spacing w:val="40"/>
        </w:rPr>
        <w:t>uz puses lūgumu līdz izpildīšanas sākumam tiesas priekšsēdētājs, kas izdevis izpildu rakstu</w:t>
      </w:r>
      <w:r>
        <w:t xml:space="preserve">. Ja priekšsēdētājam rodas grūtības izpildu raksta izlabošanā, vai </w:t>
      </w:r>
      <w:r w:rsidRPr="00912788">
        <w:rPr>
          <w:spacing w:val="40"/>
        </w:rPr>
        <w:t>ja izpildīšana jau uzsākta</w:t>
      </w:r>
      <w:r>
        <w:t xml:space="preserve">, tad izlabošanu </w:t>
      </w:r>
      <w:r>
        <w:lastRenderedPageBreak/>
        <w:t>var izdarīt tiesa blakus sūdzības kārtībā, pie kam tiesai jāuzaicina puses uz sēdi, kur</w:t>
      </w:r>
      <w:r w:rsidR="00B12242">
        <w:t>a</w:t>
      </w:r>
      <w:r>
        <w:t xml:space="preserve"> nolikta kļūdas izlabošanai [С. pr. n. 1058. (931</w:t>
      </w:r>
      <w:r w:rsidRPr="00912788">
        <w:rPr>
          <w:vertAlign w:val="superscript"/>
        </w:rPr>
        <w:t>1</w:t>
      </w:r>
      <w:r>
        <w:t>.) р.]. (..)</w:t>
      </w:r>
    </w:p>
    <w:p w14:paraId="1EE2B73B" w14:textId="1CC2205D" w:rsidR="00C918F5" w:rsidRDefault="00C918F5" w:rsidP="00C918F5">
      <w:pPr>
        <w:spacing w:line="276" w:lineRule="auto"/>
        <w:ind w:firstLine="709"/>
      </w:pPr>
      <w:r>
        <w:t xml:space="preserve">2) Spriedums, kas stājies likumīgā spēkā, </w:t>
      </w:r>
      <w:r w:rsidRPr="00EF50F5">
        <w:rPr>
          <w:spacing w:val="40"/>
        </w:rPr>
        <w:t>nav apgāžams</w:t>
      </w:r>
      <w:r>
        <w:t xml:space="preserve">; to nevar pārsūdzēt </w:t>
      </w:r>
      <w:r w:rsidRPr="00EF50F5">
        <w:rPr>
          <w:spacing w:val="40"/>
        </w:rPr>
        <w:t>pēc būtības</w:t>
      </w:r>
      <w:r>
        <w:t>, tas nepielaiž strīdu un izslēdz iespēju celt jaunu prasību, kas būtu identiska izšķirtai prasībai [C. pr. n. 1021. (895.) р.]. Ja celta šāda identiska prasība, otrai pusei ir tiesība izlietot iebildumu par prasības dzēšanu ar tiesas sprieduma spēku (</w:t>
      </w:r>
      <w:r w:rsidRPr="00EF50F5">
        <w:rPr>
          <w:i/>
          <w:iCs/>
        </w:rPr>
        <w:t>exceptio rei judicatae</w:t>
      </w:r>
      <w:r>
        <w:t>) [C. pr. n. 680. (589.) р.]. Tādu iebildumu pusei gan ir tiesība celt vēl pirms sprieduma spēkā stāšanās. Lai konkrēto prasību varētu uzskatīt par pilnīgi identisku ar izspriestu prasību</w:t>
      </w:r>
      <w:r w:rsidR="00634E13">
        <w:t>,</w:t>
      </w:r>
      <w:r>
        <w:t xml:space="preserve"> ir nepieciešama: </w:t>
      </w:r>
    </w:p>
    <w:p w14:paraId="7A9C1664" w14:textId="77777777" w:rsidR="00C918F5" w:rsidRDefault="00C918F5" w:rsidP="00C918F5">
      <w:pPr>
        <w:spacing w:line="276" w:lineRule="auto"/>
        <w:ind w:firstLine="709"/>
      </w:pPr>
      <w:r>
        <w:t xml:space="preserve">a) prāvnieku identitāte abās prasībās, kaut arī viņu tiesību pēcnācēju personās; </w:t>
      </w:r>
    </w:p>
    <w:p w14:paraId="5113F0DD" w14:textId="77777777" w:rsidR="00C918F5" w:rsidRDefault="00C918F5" w:rsidP="00C918F5">
      <w:pPr>
        <w:spacing w:line="276" w:lineRule="auto"/>
        <w:ind w:firstLine="709"/>
      </w:pPr>
      <w:r>
        <w:t xml:space="preserve">b) strīdīgā objekta identitāte un </w:t>
      </w:r>
    </w:p>
    <w:p w14:paraId="050C35EA" w14:textId="77777777" w:rsidR="00C918F5" w:rsidRDefault="00C918F5" w:rsidP="00C918F5">
      <w:pPr>
        <w:spacing w:line="276" w:lineRule="auto"/>
        <w:ind w:firstLine="709"/>
      </w:pPr>
      <w:r>
        <w:t xml:space="preserve">c) abu prasību pamatu identitāte [C. pr. n. 1021. (895.) р.]. </w:t>
      </w:r>
    </w:p>
    <w:p w14:paraId="407D0D80" w14:textId="2DF77ACB" w:rsidR="00C918F5" w:rsidRDefault="00C918F5" w:rsidP="00C918F5">
      <w:pPr>
        <w:spacing w:line="276" w:lineRule="auto"/>
        <w:ind w:firstLine="709"/>
      </w:pPr>
      <w:r>
        <w:t>Tā, piem., tas, ka prasība starp A. un B. par īpašuma tiesībām uz nekustamu mantu, kura pamatota uz pirkšanas-pārdošanas līgumu, jau izšķirta negatīvi, neizslēdz iespēju, ka prasītājs A. ceļ pret B. prasību par īpašuma tiesībām uz to pašu nekustamu mantu, bet tikai aiz valdīšanas noilguma. Šeit, lai gan prāvnieki un strīdīgais priekšmets ir vieni un tie paši, grozīts tomēr prasības pamats, t. i.</w:t>
      </w:r>
      <w:r w:rsidR="00332F0A">
        <w:t>,</w:t>
      </w:r>
      <w:r>
        <w:t xml:space="preserve"> prasību pamati nav identiski. Tamdēļ principu </w:t>
      </w:r>
      <w:r w:rsidRPr="00EF50F5">
        <w:rPr>
          <w:i/>
          <w:iCs/>
        </w:rPr>
        <w:t>non bis in idem</w:t>
      </w:r>
      <w:r>
        <w:t xml:space="preserve"> un </w:t>
      </w:r>
      <w:r w:rsidRPr="00EF50F5">
        <w:rPr>
          <w:i/>
          <w:iCs/>
        </w:rPr>
        <w:t>exceptio rei judicatae</w:t>
      </w:r>
      <w:r>
        <w:t xml:space="preserve"> piemērošana iespējama tikai tur, kur ir ne tikai prāvnieku un strīdīgā priekšmeta, bet arī prasības pamata identitāte (Kr. Sen. spr. 1896. g. </w:t>
      </w:r>
      <w:r w:rsidR="00C25F89">
        <w:t xml:space="preserve">Nr. </w:t>
      </w:r>
      <w:r>
        <w:t>45</w:t>
      </w:r>
      <w:r w:rsidR="00332F0A">
        <w:t>;</w:t>
      </w:r>
      <w:r>
        <w:t xml:space="preserve"> sal. arī Cvingman VIII. </w:t>
      </w:r>
      <w:r w:rsidR="00C25F89">
        <w:t xml:space="preserve">Nr. </w:t>
      </w:r>
      <w:r>
        <w:t xml:space="preserve">1570). </w:t>
      </w:r>
    </w:p>
    <w:p w14:paraId="187BC9E2" w14:textId="719ADAEC" w:rsidR="00C918F5" w:rsidRDefault="00C918F5" w:rsidP="00C918F5">
      <w:pPr>
        <w:spacing w:line="276" w:lineRule="auto"/>
        <w:ind w:firstLine="709"/>
      </w:pPr>
      <w:r>
        <w:t>Turpretim tam apstāklim, ka jauna prasība, kas celta starp t</w:t>
      </w:r>
      <w:r w:rsidR="00332F0A">
        <w:t>ā</w:t>
      </w:r>
      <w:r>
        <w:t>m pašām pusēm par to pašu priekšmetu un uz tā paša</w:t>
      </w:r>
    </w:p>
    <w:p w14:paraId="5FFCA988" w14:textId="77777777" w:rsidR="00C918F5" w:rsidRPr="00EF50F5" w:rsidRDefault="00C918F5" w:rsidP="00C918F5">
      <w:pPr>
        <w:spacing w:line="276" w:lineRule="auto"/>
        <w:jc w:val="center"/>
        <w:rPr>
          <w:sz w:val="20"/>
          <w:szCs w:val="18"/>
        </w:rPr>
      </w:pPr>
      <w:r w:rsidRPr="00EF50F5">
        <w:rPr>
          <w:sz w:val="20"/>
          <w:szCs w:val="18"/>
        </w:rPr>
        <w:t>-438-</w:t>
      </w:r>
    </w:p>
    <w:p w14:paraId="7B00BCB7" w14:textId="77A9A99A" w:rsidR="00C918F5" w:rsidRDefault="00C918F5" w:rsidP="00C918F5">
      <w:pPr>
        <w:spacing w:line="276" w:lineRule="auto"/>
      </w:pPr>
      <w:r>
        <w:t>pamata, uzdotā prasības vērtība ir lielāka vai mazāka, nav nekāda iespaida jautājumā par prasības identitāti; tāpat nevar celt atsevišķu prasību par lietas piederumu pēc tam, kad jau izšķirta prasība par galveno lietu, par piem., prasību par procentiem pēc kapitāla piespriešanas (Civillik. 3421. p.</w:t>
      </w:r>
      <w:r>
        <w:rPr>
          <w:rStyle w:val="FootnoteReference"/>
        </w:rPr>
        <w:footnoteReference w:id="144"/>
      </w:r>
      <w:r w:rsidR="00634E13">
        <w:t>,</w:t>
      </w:r>
      <w:r>
        <w:rPr>
          <w:rStyle w:val="FootnoteReference"/>
        </w:rPr>
        <w:footnoteReference w:id="145"/>
      </w:r>
      <w:r>
        <w:t xml:space="preserve">), bet ne otrādi. </w:t>
      </w:r>
    </w:p>
    <w:p w14:paraId="6654B16A" w14:textId="38906922" w:rsidR="00C918F5" w:rsidRDefault="00C918F5" w:rsidP="00C918F5">
      <w:pPr>
        <w:spacing w:line="276" w:lineRule="auto"/>
        <w:ind w:firstLine="709"/>
      </w:pPr>
      <w:r>
        <w:t xml:space="preserve">3) Spriedums, kas stājies likumīgā spēkā, ir </w:t>
      </w:r>
      <w:r w:rsidRPr="00EF50F5">
        <w:rPr>
          <w:spacing w:val="40"/>
        </w:rPr>
        <w:t>saistošs</w:t>
      </w:r>
      <w:r>
        <w:t xml:space="preserve"> ne tikai pašiem prāvniekiem, bet arī tiesai, kas spriedumu taisījusi, kā arī citām tiesu un administratīvām iestādēm [C. pr. n. 1019. (893.) p.].</w:t>
      </w:r>
      <w:r>
        <w:rPr>
          <w:rStyle w:val="FootnoteReference"/>
        </w:rPr>
        <w:footnoteReference w:id="146"/>
      </w:r>
      <w:r>
        <w:t xml:space="preserve"> Sprieduma saistošais spēks attiecas arī uz visiem prāvnieku tiesiskiem pēcnācējiem, it sevišķi uz viņu mantiniekiem (sal. Civīllik. 2639. р.</w:t>
      </w:r>
      <w:r>
        <w:rPr>
          <w:rStyle w:val="FootnoteReference"/>
        </w:rPr>
        <w:footnoteReference w:id="147"/>
      </w:r>
      <w:r>
        <w:t xml:space="preserve">), kā arī uz visām personām, kas iestājušās vai pieaicinātas lietā kā trešās personas tās juridiskās attiecības robežās, kura pastāv starp prāvnieku un šo trešo </w:t>
      </w:r>
      <w:r>
        <w:lastRenderedPageBreak/>
        <w:t>personu.</w:t>
      </w:r>
      <w:r>
        <w:rPr>
          <w:rStyle w:val="FootnoteReference"/>
        </w:rPr>
        <w:footnoteReference w:id="148"/>
      </w:r>
      <w:r>
        <w:t xml:space="preserve"> Bet par pusēm neskaitās to likumiskie vai līgumiskie pārstāvji. Priekš pārējām personām, kas procesā dalību nav ņēmušas, tiesas spriedums ir </w:t>
      </w:r>
      <w:r w:rsidRPr="00967036">
        <w:rPr>
          <w:i/>
          <w:iCs/>
        </w:rPr>
        <w:t xml:space="preserve">res inter alios gesta et judicata </w:t>
      </w:r>
      <w:r>
        <w:t>un tamdēļ nav saistošs [C. pr. n. 1021. (895.) p.]</w:t>
      </w:r>
      <w:r>
        <w:rPr>
          <w:rStyle w:val="FootnoteReference"/>
        </w:rPr>
        <w:footnoteReference w:id="149"/>
      </w:r>
      <w:r>
        <w:t>.</w:t>
      </w:r>
    </w:p>
    <w:p w14:paraId="5A270FF0" w14:textId="77777777" w:rsidR="00C918F5" w:rsidRDefault="00C918F5" w:rsidP="00C918F5">
      <w:pPr>
        <w:spacing w:line="276" w:lineRule="auto"/>
        <w:ind w:firstLine="709"/>
      </w:pPr>
      <w:r>
        <w:t>Jāatzīmē tomēr un jāpastrīpo, ka saistoša spēka nav tādam tiesas spriedumam, kuru, lai gan tas stājies likumīgā spēkā, taisījusi</w:t>
      </w:r>
      <w:r w:rsidRPr="00967036">
        <w:rPr>
          <w:spacing w:val="40"/>
        </w:rPr>
        <w:t xml:space="preserve"> nekompetenta</w:t>
      </w:r>
      <w:r>
        <w:t xml:space="preserve"> tiesa vispār jeb nekompetenta pēc šās šķiras lietu piekritības noteikumiem. Viens no absolūtiem pašas procesuālās juridiskās attiecības rašanās nosacījumiem, kura izpildīšanai jāseko pašai tiesai [Sal. C. pr. n. 675. (584.) p.],</w:t>
      </w:r>
    </w:p>
    <w:p w14:paraId="279B61A0" w14:textId="77777777" w:rsidR="00C918F5" w:rsidRPr="0045356B" w:rsidRDefault="00C918F5" w:rsidP="00C918F5">
      <w:pPr>
        <w:spacing w:line="276" w:lineRule="auto"/>
        <w:jc w:val="center"/>
        <w:rPr>
          <w:sz w:val="20"/>
          <w:szCs w:val="18"/>
        </w:rPr>
      </w:pPr>
      <w:r w:rsidRPr="0045356B">
        <w:rPr>
          <w:sz w:val="20"/>
          <w:szCs w:val="18"/>
        </w:rPr>
        <w:t>-439-</w:t>
      </w:r>
    </w:p>
    <w:p w14:paraId="0EFCFF22" w14:textId="0E36E101" w:rsidR="00C918F5" w:rsidRDefault="00C918F5" w:rsidP="00C918F5">
      <w:pPr>
        <w:spacing w:line="276" w:lineRule="auto"/>
      </w:pPr>
      <w:r>
        <w:t>ir tiesas kompetence (lietas piekritība tiesai pēc lietas šķiras). Katrai valsts iestādei, neizslēdzot arī tiesas, ir noteiktas varas robežas, ar kuru pārkāpšanu viņu rīkojumi vai nolēmumi zaudē savu likumīgo spēku. Šeit pastāv vecs romiešu princips: „</w:t>
      </w:r>
      <w:r w:rsidR="001C1052">
        <w:rPr>
          <w:i/>
          <w:iCs/>
        </w:rPr>
        <w:t>S</w:t>
      </w:r>
      <w:r w:rsidRPr="00995565">
        <w:rPr>
          <w:i/>
          <w:iCs/>
        </w:rPr>
        <w:t>ententia а non suo judice lata nullam obtinet firmitatem</w:t>
      </w:r>
      <w:r>
        <w:t>.</w:t>
      </w:r>
      <w:r w:rsidR="00634E13">
        <w:t>”</w:t>
      </w:r>
      <w:r>
        <w:rPr>
          <w:rStyle w:val="FootnoteReference"/>
        </w:rPr>
        <w:footnoteReference w:id="150"/>
      </w:r>
      <w:r>
        <w:t xml:space="preserve"> Kā nav nekāda spēka kriminālam spriedumam, ko taisījusi civiltiesa, tā nav arī spēka civiltiesas spriedumam, kas taisīts</w:t>
      </w:r>
      <w:r w:rsidR="00634E13">
        <w:t>,</w:t>
      </w:r>
      <w:r>
        <w:t xml:space="preserve"> pārkāpjot šās tiesas varas robežas.</w:t>
      </w:r>
      <w:r>
        <w:rPr>
          <w:rStyle w:val="FootnoteReference"/>
        </w:rPr>
        <w:footnoteReference w:id="151"/>
      </w:r>
      <w:r>
        <w:t xml:space="preserve"> Tamdēļ arī attiecībā uz tādiem spriedumiem, kas taisīti</w:t>
      </w:r>
      <w:r w:rsidR="00634E13">
        <w:t>,</w:t>
      </w:r>
      <w:r>
        <w:t xml:space="preserve"> pārkāpjot tiesas kompetenci un varas robežas, kā apelācijas</w:t>
      </w:r>
      <w:r>
        <w:rPr>
          <w:rStyle w:val="FootnoteReference"/>
        </w:rPr>
        <w:footnoteReference w:id="152"/>
      </w:r>
      <w:r>
        <w:t>, tā arī kasācijas</w:t>
      </w:r>
      <w:r>
        <w:rPr>
          <w:rStyle w:val="FootnoteReference"/>
        </w:rPr>
        <w:footnoteReference w:id="153"/>
      </w:r>
      <w:r w:rsidR="00634E13">
        <w:t>,</w:t>
      </w:r>
      <w:r>
        <w:t xml:space="preserve"> instanču pienākums izbeigt procesu šādās lietas pat neatkarīgi no puses noraidījuma vai aizrādījuma. </w:t>
      </w:r>
    </w:p>
    <w:p w14:paraId="1AD4842F" w14:textId="716AC5C9" w:rsidR="00C918F5" w:rsidRDefault="00C918F5" w:rsidP="00C918F5">
      <w:pPr>
        <w:spacing w:line="276" w:lineRule="auto"/>
        <w:ind w:firstLine="709"/>
      </w:pPr>
      <w:r>
        <w:t>Tāpat nav nekāda spēka tiesas spriedumam, kas taisīts tādā lietā, kur procesuālā attiecība vispār nevarēja rasties</w:t>
      </w:r>
      <w:r w:rsidR="00634E13">
        <w:t>,</w:t>
      </w:r>
      <w:r>
        <w:t xml:space="preserve"> piem., ja lieta izšķirta</w:t>
      </w:r>
      <w:r w:rsidR="00634E13">
        <w:t>,</w:t>
      </w:r>
      <w:r>
        <w:t xml:space="preserve"> neizdarot uzaicināšanu un līdz ar to bez atbildētāja piedalīšanās.</w:t>
      </w:r>
      <w:r>
        <w:rPr>
          <w:rStyle w:val="FootnoteReference"/>
        </w:rPr>
        <w:footnoteReference w:id="154"/>
      </w:r>
      <w:r>
        <w:t xml:space="preserve"> Visas citas </w:t>
      </w:r>
      <w:r w:rsidRPr="00995565">
        <w:rPr>
          <w:spacing w:val="40"/>
        </w:rPr>
        <w:t>nepareizības</w:t>
      </w:r>
      <w:r>
        <w:t>, kuras pielaidusi tiesa un kuras savā laikā nav pārsūdzētas</w:t>
      </w:r>
      <w:r w:rsidR="00634E13">
        <w:t>,</w:t>
      </w:r>
      <w:r>
        <w:t xml:space="preserve"> tiek dzēstas ar pārsūdzības termiņa notecēšanu, jo tādu nepareizību pārbaudīšana var notikt tikai procesuālā likumā paredzētā kārtībā un laikā.</w:t>
      </w:r>
    </w:p>
    <w:p w14:paraId="65DFC7D4" w14:textId="77777777" w:rsidR="00C918F5" w:rsidRPr="00242FBF" w:rsidRDefault="00C918F5" w:rsidP="00C918F5">
      <w:pPr>
        <w:spacing w:line="276" w:lineRule="auto"/>
        <w:jc w:val="center"/>
        <w:rPr>
          <w:sz w:val="20"/>
          <w:szCs w:val="18"/>
        </w:rPr>
      </w:pPr>
      <w:r w:rsidRPr="00242FBF">
        <w:rPr>
          <w:sz w:val="20"/>
          <w:szCs w:val="18"/>
        </w:rPr>
        <w:t>-440-</w:t>
      </w:r>
    </w:p>
    <w:p w14:paraId="5501F82A" w14:textId="3D36F79D" w:rsidR="00C918F5" w:rsidRDefault="00C918F5" w:rsidP="00C918F5">
      <w:pPr>
        <w:spacing w:line="276" w:lineRule="auto"/>
        <w:ind w:firstLine="709"/>
      </w:pPr>
      <w:r>
        <w:t>4) Spriedums, kas stājies likumīgā spēkā (vai arī pielaists iepriekšējai izpildīšanai), būdams saistošs prāvniekiem un tiesai, ir jāizpilda [C. pr. n. 1049. (924.)</w:t>
      </w:r>
      <w:r w:rsidR="00DE40BD">
        <w:t> </w:t>
      </w:r>
      <w:r>
        <w:t>р.], ja tas pēc prasības rakstura vispār prasa izpildīšanu. Šai ziņā, kā iepriekš aizrādīts, jāizšķir prasības par piespriešanu (</w:t>
      </w:r>
      <w:r w:rsidRPr="00C769C3">
        <w:rPr>
          <w:i/>
          <w:iCs/>
        </w:rPr>
        <w:t>Vollstreckungsklagen, actiones cum condemnatione</w:t>
      </w:r>
      <w:r>
        <w:t xml:space="preserve">), kurās spriedums </w:t>
      </w:r>
      <w:r>
        <w:lastRenderedPageBreak/>
        <w:t>vienmēr uzliek atbildētājam par pienākumu kaut ko izdarīt (piedzīt no atbildētāja ...; izlikt atbildētāju ...; izņemt no atbildētāja valdīšanas ...; uzlikt atbildētājam par pienākumu izdot ...), no prasībām par atzīšanu (</w:t>
      </w:r>
      <w:r w:rsidRPr="00C769C3">
        <w:rPr>
          <w:i/>
          <w:iCs/>
        </w:rPr>
        <w:t>Feststellungsklagen, actiones sine condemnatione</w:t>
      </w:r>
      <w:r>
        <w:t>), kur nekādas darbības vai izpildījuma no atbildētāja neprasa.</w:t>
      </w:r>
      <w:r>
        <w:rPr>
          <w:rStyle w:val="FootnoteReference"/>
        </w:rPr>
        <w:footnoteReference w:id="155"/>
      </w:r>
    </w:p>
    <w:p w14:paraId="479A4F87" w14:textId="11A0FD10" w:rsidR="00C918F5" w:rsidRDefault="00C918F5" w:rsidP="00C918F5">
      <w:pPr>
        <w:spacing w:line="276" w:lineRule="auto"/>
        <w:ind w:firstLine="709"/>
      </w:pPr>
      <w:r>
        <w:t>Saprotams, arī pie spriedumu izpildīšanas ir nozīme dispozitivitātes principam, kamdēļ, pēc vispārējā noteikuma, spriedumi par piespriešanu izpildāmi tikai uz izpildīšanā ieinteresētā prasītāja-piedzinēja iniciatīvi [C. pr. n. 1051. (925.) р.]. Turpretim tiesībpārveidojošās prasībās (</w:t>
      </w:r>
      <w:r w:rsidRPr="001951C2">
        <w:rPr>
          <w:i/>
          <w:iCs/>
        </w:rPr>
        <w:t>Rechtsgestaltungsklagen</w:t>
      </w:r>
      <w:r>
        <w:t xml:space="preserve">), kur sprieduma izpildīšana neatkarājas no atbildētāja darbības, no sprieduma izrietošo darbību izdarīšana </w:t>
      </w:r>
      <w:r w:rsidRPr="00C918F5">
        <w:rPr>
          <w:i/>
          <w:iCs/>
        </w:rPr>
        <w:t>ex officio</w:t>
      </w:r>
      <w:r>
        <w:t xml:space="preserve"> gulstas uz tiesu (piem., prasībā atzīt bērnu par ārlaulībā dzimušu, vai prasībā atzīt laulību par spēkā neesošu, tiesai pašai </w:t>
      </w:r>
      <w:r w:rsidRPr="00C918F5">
        <w:rPr>
          <w:i/>
          <w:iCs/>
        </w:rPr>
        <w:t xml:space="preserve">ex officio </w:t>
      </w:r>
      <w:r>
        <w:t xml:space="preserve">jāpaziņo par to attiecīgai dzimtsarakstu nodaļai attiecīgas atzīmes ievešanai dzimtsarakstu grāmatās). </w:t>
      </w:r>
    </w:p>
    <w:p w14:paraId="05E9D9F2" w14:textId="01CAE26C" w:rsidR="00C918F5" w:rsidRDefault="00C918F5" w:rsidP="00C918F5">
      <w:pPr>
        <w:spacing w:line="276" w:lineRule="auto"/>
        <w:ind w:firstLine="709"/>
      </w:pPr>
      <w:r>
        <w:t>5) Spriedums, kas stājies likumīgā spēkā, atvieto un dzēš to strīdīgo materiāli-tiesisko attiecību, kas bijusi par prasības priekšmetu. Šeit tomēr nenotiek agrākās tiesības atjaunošana (novācija). Pats par sevi tiesas spriedums, pēc vispārējā noteikuma, jaunas tiesības nerada,</w:t>
      </w:r>
      <w:r>
        <w:rPr>
          <w:rStyle w:val="FootnoteReference"/>
        </w:rPr>
        <w:footnoteReference w:id="156"/>
      </w:r>
      <w:r>
        <w:t xml:space="preserve"> bet tikai konstatē un sankcionē jau agrāk pastāvējušo tiesību.</w:t>
      </w:r>
    </w:p>
    <w:p w14:paraId="775ABB9A" w14:textId="77777777" w:rsidR="00C918F5" w:rsidRDefault="00C918F5" w:rsidP="00C918F5">
      <w:pPr>
        <w:spacing w:line="276" w:lineRule="auto"/>
        <w:ind w:firstLine="709"/>
      </w:pPr>
      <w:r>
        <w:t>Tieši tāpēc, ka galīgs spriedums sedz agrāko strīdīgo</w:t>
      </w:r>
    </w:p>
    <w:p w14:paraId="6EDC06F7" w14:textId="77777777" w:rsidR="00C918F5" w:rsidRPr="00242FBF" w:rsidRDefault="00C918F5" w:rsidP="00C918F5">
      <w:pPr>
        <w:spacing w:line="276" w:lineRule="auto"/>
        <w:jc w:val="center"/>
        <w:rPr>
          <w:sz w:val="20"/>
          <w:szCs w:val="18"/>
        </w:rPr>
      </w:pPr>
      <w:r w:rsidRPr="00242FBF">
        <w:rPr>
          <w:sz w:val="20"/>
          <w:szCs w:val="18"/>
        </w:rPr>
        <w:t>-441-</w:t>
      </w:r>
    </w:p>
    <w:p w14:paraId="0A043409" w14:textId="00D9CACB" w:rsidR="00C918F5" w:rsidRDefault="00C918F5" w:rsidP="00C918F5">
      <w:pPr>
        <w:spacing w:line="276" w:lineRule="auto"/>
      </w:pPr>
      <w:r>
        <w:t>materiāli-tiesisko attiecību, likums nepielaiž izlīgumu lietās, kuras galīgi izšķīrusi tiesa, paredzot tikai iespēju vienoties par sprieduma izpildīšanas veidu un kārtību (Civillik. 3597. р. [CL 1883.</w:t>
      </w:r>
      <w:r w:rsidR="00DE40BD">
        <w:t> </w:t>
      </w:r>
      <w:r>
        <w:t>p.]). Pēc sprieduma prasītājam vairs nav jāatsaucas uz savām agrākām materiāli-tiesiskām attiecībām, jo tās ieguvušas jaunu formu, jaunu pamatu spriedumā (</w:t>
      </w:r>
      <w:r w:rsidRPr="00DD6239">
        <w:rPr>
          <w:i/>
          <w:iCs/>
        </w:rPr>
        <w:t>actio</w:t>
      </w:r>
      <w:r>
        <w:t xml:space="preserve"> </w:t>
      </w:r>
      <w:r w:rsidRPr="00DD6239">
        <w:rPr>
          <w:i/>
          <w:iCs/>
        </w:rPr>
        <w:t>judicati</w:t>
      </w:r>
      <w:r>
        <w:t xml:space="preserve">), lai gan atsevišķi agrākās materiāli-tiesiskās attiecības piederumi, piem., ķīla, galvojums, neskatoties uz spriedumu, var paturēt savu agrāko spēku. </w:t>
      </w:r>
    </w:p>
    <w:p w14:paraId="5E4CEBF3" w14:textId="6865F522" w:rsidR="00C918F5" w:rsidRDefault="00C918F5" w:rsidP="00C918F5">
      <w:pPr>
        <w:spacing w:line="276" w:lineRule="auto"/>
        <w:ind w:firstLine="709"/>
      </w:pPr>
      <w:r>
        <w:t xml:space="preserve">Jautājumā par to, kāda sprieduma daļa stājas likumīgā spēkā, vispirms jāatzīmē, ka likumīgā spēkā stājas </w:t>
      </w:r>
      <w:r w:rsidRPr="00DD6239">
        <w:rPr>
          <w:spacing w:val="40"/>
        </w:rPr>
        <w:t>verbа decisiva</w:t>
      </w:r>
      <w:r>
        <w:t xml:space="preserve">, t. i. </w:t>
      </w:r>
      <w:r w:rsidRPr="00DD6239">
        <w:rPr>
          <w:spacing w:val="40"/>
        </w:rPr>
        <w:t>rezolutīvā daļa</w:t>
      </w:r>
      <w:r>
        <w:t>, kas ir tiešā atbilde uz prasības sūdzību.</w:t>
      </w:r>
      <w:r>
        <w:rPr>
          <w:rStyle w:val="FootnoteReference"/>
        </w:rPr>
        <w:footnoteReference w:id="157"/>
      </w:r>
      <w:r>
        <w:t xml:space="preserve"> Motīvi, t. i. apsvērumi, uz kuriem pamatota rezolūcija, pēc vispārējā noteikuma, nestājas likumīgā spēkā.</w:t>
      </w:r>
      <w:r>
        <w:rPr>
          <w:rStyle w:val="FootnoteReference"/>
        </w:rPr>
        <w:footnoteReference w:id="158"/>
      </w:r>
      <w:r>
        <w:t xml:space="preserve"> </w:t>
      </w:r>
    </w:p>
    <w:p w14:paraId="4804A956" w14:textId="47B0CD93" w:rsidR="00C918F5" w:rsidRDefault="00C918F5" w:rsidP="00C918F5">
      <w:pPr>
        <w:spacing w:line="276" w:lineRule="auto"/>
        <w:ind w:firstLine="709"/>
      </w:pPr>
      <w:r>
        <w:t xml:space="preserve">Bieži rezolūcija izriet no veselas rindas patstāvīgu un dažādu tiesas apsvērumu, no kuriem daži var izrādīties arī par nepareiziem, nesatricinot tomēr rezolutīvās daļas pareizību. Tomēr tie motīvi un apsvērumi, kas atrodas tik ciešā un nešķiramā sakarā ar rezolūciju, ka citādu apsvērumu gadījumā rezolūcija seku ziņā iegūtu pavisam citu nozīmi, </w:t>
      </w:r>
      <w:r>
        <w:lastRenderedPageBreak/>
        <w:t>stājas likumīgā spēkā,</w:t>
      </w:r>
      <w:r>
        <w:rPr>
          <w:rStyle w:val="FootnoteReference"/>
        </w:rPr>
        <w:footnoteReference w:id="159"/>
      </w:r>
      <w:r>
        <w:t xml:space="preserve"> jo tiesās spriedums var stāties likumīgā spēkā tikai tanī nozīmē, kādā to taisījusi tiesa.</w:t>
      </w:r>
      <w:r>
        <w:rPr>
          <w:rStyle w:val="FootnoteReference"/>
        </w:rPr>
        <w:footnoteReference w:id="160"/>
      </w:r>
    </w:p>
    <w:p w14:paraId="75E11CD5" w14:textId="77777777" w:rsidR="00C918F5" w:rsidRDefault="00C918F5" w:rsidP="00C918F5">
      <w:pPr>
        <w:spacing w:line="276" w:lineRule="auto"/>
        <w:ind w:firstLine="709"/>
      </w:pPr>
      <w:r>
        <w:t>Tā par piem., ja tiesa noraidījusi prasību kā priekšlaicīgu, minot šo priekšlaicību tikai savos motīvos, tad šai apsvērumu daļai, kas atrodas ciešā sakarībā ar rezolūciju, jāstājas likumīgā spēkā kopā ar rezolūciju; vai piem., ja tiesa noraidījusi prasību par īpašuma tiesību, pie kam no tiesas apsvērumiem izriet, ka pati prasība pamatota uz valdī-</w:t>
      </w:r>
    </w:p>
    <w:p w14:paraId="581C1A5A" w14:textId="77777777" w:rsidR="00C918F5" w:rsidRPr="00DD6239" w:rsidRDefault="00C918F5" w:rsidP="00C918F5">
      <w:pPr>
        <w:spacing w:line="276" w:lineRule="auto"/>
        <w:jc w:val="center"/>
        <w:rPr>
          <w:sz w:val="20"/>
          <w:szCs w:val="18"/>
        </w:rPr>
      </w:pPr>
      <w:r w:rsidRPr="00DD6239">
        <w:rPr>
          <w:sz w:val="20"/>
          <w:szCs w:val="18"/>
        </w:rPr>
        <w:t>-442-</w:t>
      </w:r>
    </w:p>
    <w:p w14:paraId="492BDC04" w14:textId="77777777" w:rsidR="00C918F5" w:rsidRDefault="00C918F5" w:rsidP="00C918F5">
      <w:pPr>
        <w:spacing w:line="276" w:lineRule="auto"/>
      </w:pPr>
      <w:r>
        <w:t xml:space="preserve">šanas noilgumu, bet prasības noraidīšanai par pamatu ir noilguma nosacījumu trūkums sprieduma brīdī. </w:t>
      </w:r>
    </w:p>
    <w:p w14:paraId="32A45FD1" w14:textId="77777777" w:rsidR="00C918F5" w:rsidRDefault="00C918F5" w:rsidP="00C918F5">
      <w:pPr>
        <w:spacing w:line="276" w:lineRule="auto"/>
        <w:ind w:firstLine="709"/>
      </w:pPr>
      <w:r>
        <w:t xml:space="preserve">Šeit prasības noraidīšanas pamats, kas atradis sev izteiksmi tikai tiesas apsvērumos, bet ne rezolutīvā daļā, ir neatdalāms no pēdējās un arī stājas likumīgā spēkā, un tamdēļ jauna prasība par īpašuma tiesību uz to pašu priekšmetu, starp tām pašām personām, bet uz cita (piem., formāla dokumenta) pamata ir pilnīgi pielaižama. </w:t>
      </w:r>
    </w:p>
    <w:p w14:paraId="66FCB103" w14:textId="6403FA55" w:rsidR="00C918F5" w:rsidRDefault="00C918F5" w:rsidP="00C918F5">
      <w:pPr>
        <w:spacing w:line="276" w:lineRule="auto"/>
        <w:ind w:firstLine="709"/>
      </w:pPr>
      <w:r>
        <w:t xml:space="preserve">Tāpat kā spriedumi, stājas likumīgā spēkā arī </w:t>
      </w:r>
      <w:r w:rsidRPr="000D42ED">
        <w:rPr>
          <w:spacing w:val="40"/>
        </w:rPr>
        <w:t>blаkus lēmumi</w:t>
      </w:r>
      <w:r>
        <w:t xml:space="preserve">, ar kuriem izlemj </w:t>
      </w:r>
      <w:r w:rsidRPr="000D42ED">
        <w:rPr>
          <w:spacing w:val="40"/>
        </w:rPr>
        <w:t>pēc būtības</w:t>
      </w:r>
      <w:r>
        <w:t xml:space="preserve"> kādu jautājumu, kura izlemšana paredzēta nevis prasības, bet gan blakus sūdzības kārtībā.</w:t>
      </w:r>
      <w:r>
        <w:rPr>
          <w:rStyle w:val="FootnoteReference"/>
        </w:rPr>
        <w:footnoteReference w:id="161"/>
      </w:r>
    </w:p>
    <w:p w14:paraId="071FA300" w14:textId="6830A917" w:rsidR="00C918F5" w:rsidRDefault="00C918F5" w:rsidP="00C918F5">
      <w:pPr>
        <w:spacing w:line="276" w:lineRule="auto"/>
        <w:ind w:firstLine="709"/>
      </w:pPr>
      <w:r>
        <w:t xml:space="preserve">Tā par piem., blakus lēmums, ar kuru izšķirts strīds par </w:t>
      </w:r>
      <w:r w:rsidRPr="00D87848">
        <w:rPr>
          <w:spacing w:val="40"/>
        </w:rPr>
        <w:t>akta viltojumu, stājas likumīgā spēkā</w:t>
      </w:r>
      <w:r>
        <w:t>.</w:t>
      </w:r>
      <w:r>
        <w:rPr>
          <w:rStyle w:val="FootnoteReference"/>
        </w:rPr>
        <w:footnoteReference w:id="162"/>
      </w:r>
      <w:r>
        <w:t xml:space="preserve"> Tāpat arī blakus lēmumi, kas izšķir strīdus un sūdzības par spriedumu izpildīšanu [C. pr. n. 1098. (964.), 1100. (966.), 1101. (967.) р.], par pārsūdzības termiņa atjaunošanu</w:t>
      </w:r>
      <w:r w:rsidR="00C769C3">
        <w:t>,</w:t>
      </w:r>
      <w:r>
        <w:t xml:space="preserve"> stājas likumīgā spēka.</w:t>
      </w:r>
      <w:r>
        <w:rPr>
          <w:rStyle w:val="FootnoteReference"/>
        </w:rPr>
        <w:footnoteReference w:id="163"/>
      </w:r>
      <w:r>
        <w:t xml:space="preserve"> Lēmumam par lietas izbeigšanu </w:t>
      </w:r>
      <w:r w:rsidRPr="00E94292">
        <w:rPr>
          <w:spacing w:val="40"/>
        </w:rPr>
        <w:t xml:space="preserve">uz visiem laikiem </w:t>
      </w:r>
      <w:r>
        <w:t>ir tāds pats spēks kā tiesas spriedumam,</w:t>
      </w:r>
      <w:r>
        <w:rPr>
          <w:rStyle w:val="FootnoteReference"/>
        </w:rPr>
        <w:footnoteReference w:id="164"/>
      </w:r>
      <w:r>
        <w:t xml:space="preserve"> kamdēļ tas arī stājas likumīgā spēkā. </w:t>
      </w:r>
    </w:p>
    <w:p w14:paraId="63BCE17C" w14:textId="3D726A4C" w:rsidR="00C918F5" w:rsidRDefault="00C918F5" w:rsidP="00C918F5">
      <w:pPr>
        <w:spacing w:line="276" w:lineRule="auto"/>
        <w:ind w:firstLine="709"/>
      </w:pPr>
      <w:r>
        <w:t>Turpretim izbeidzošiem tiesas lēmumiem, kas izbeidz lietu sakarā ar prasītāja pielaistām formālām nepareizībām (pilnvaras trūkums, lietas nepiekritība konkrētai tiesai,</w:t>
      </w:r>
      <w:r>
        <w:rPr>
          <w:rStyle w:val="FootnoteReference"/>
        </w:rPr>
        <w:footnoteReference w:id="165"/>
      </w:r>
      <w:r>
        <w:t xml:space="preserve"> prasītāja neierašanās, nelūdzot iztiesāt lietu</w:t>
      </w:r>
      <w:r w:rsidR="00C769C3">
        <w:t>,</w:t>
      </w:r>
      <w:r>
        <w:t xml:space="preserve"> viņam neesot klāt [C. pr. n. 823. (718.) p. 2.</w:t>
      </w:r>
      <w:r w:rsidR="00DE40BD">
        <w:t> </w:t>
      </w:r>
      <w:r>
        <w:t xml:space="preserve">pkts.], prasītāja neierašanās pēc tam, kad tiesa to atzinusi par obligatorisku [C. pr. </w:t>
      </w:r>
      <w:r w:rsidR="003234EA">
        <w:t>n</w:t>
      </w:r>
      <w:r>
        <w:t>. 106</w:t>
      </w:r>
      <w:r w:rsidRPr="00E94292">
        <w:rPr>
          <w:vertAlign w:val="superscript"/>
        </w:rPr>
        <w:t>1</w:t>
      </w:r>
      <w:r>
        <w:t>. un 824. (719</w:t>
      </w:r>
      <w:r w:rsidRPr="00E94292">
        <w:rPr>
          <w:vertAlign w:val="superscript"/>
        </w:rPr>
        <w:t>1</w:t>
      </w:r>
      <w:r>
        <w:t>.)</w:t>
      </w:r>
      <w:r w:rsidR="00DE40BD">
        <w:t> </w:t>
      </w:r>
      <w:r>
        <w:t xml:space="preserve">р.] vai prasības atstāšana bez caurlūkošanas uz prasītāja </w:t>
      </w:r>
      <w:r>
        <w:lastRenderedPageBreak/>
        <w:t>vienpusīgu lūgumu ar tiesību to atjaunot) nav materiāli likumīga spēka un ir pilnīga iespēja lietu atjaunot, ceļot jaunu prasību likumā paredzētā noilguma laikā. Ievērojot minēto,</w:t>
      </w:r>
    </w:p>
    <w:p w14:paraId="60232B82" w14:textId="77777777" w:rsidR="00C918F5" w:rsidRPr="00E94292" w:rsidRDefault="00C918F5" w:rsidP="00C918F5">
      <w:pPr>
        <w:spacing w:line="276" w:lineRule="auto"/>
        <w:jc w:val="center"/>
        <w:rPr>
          <w:sz w:val="20"/>
          <w:szCs w:val="18"/>
        </w:rPr>
      </w:pPr>
      <w:r w:rsidRPr="00E94292">
        <w:rPr>
          <w:sz w:val="20"/>
          <w:szCs w:val="18"/>
        </w:rPr>
        <w:t>-443-</w:t>
      </w:r>
    </w:p>
    <w:p w14:paraId="404915C9" w14:textId="77777777" w:rsidR="00C918F5" w:rsidRDefault="00C918F5" w:rsidP="00C918F5">
      <w:pPr>
        <w:spacing w:line="276" w:lineRule="auto"/>
      </w:pPr>
      <w:r>
        <w:t xml:space="preserve">tiesas izbeidzošie lēmumi neizbeidz strīdīgo materiāli-tiesisko attiecību. </w:t>
      </w:r>
    </w:p>
    <w:p w14:paraId="4ED587A7" w14:textId="3919EDAD" w:rsidR="00C918F5" w:rsidRDefault="00C918F5" w:rsidP="00C918F5">
      <w:pPr>
        <w:spacing w:line="276" w:lineRule="auto"/>
        <w:ind w:firstLine="709"/>
      </w:pPr>
      <w:r>
        <w:t xml:space="preserve">Kas attiecas uz blakus lēmumiem, kurus tiesa taisījusi </w:t>
      </w:r>
      <w:r w:rsidRPr="00807002">
        <w:rPr>
          <w:spacing w:val="40"/>
        </w:rPr>
        <w:t>apsardzības kārtībā</w:t>
      </w:r>
      <w:r>
        <w:t>, tad pēc Senāta paskaidrojumiem Civilproc. nolik. noteikumi par sprieduma spēkā nākšanu [1018. (892.) p. 1.</w:t>
      </w:r>
      <w:r w:rsidR="00DE40BD">
        <w:t> </w:t>
      </w:r>
      <w:r>
        <w:t>punkts, 220. (156.)</w:t>
      </w:r>
      <w:r w:rsidR="00DE40BD">
        <w:t> </w:t>
      </w:r>
      <w:r>
        <w:t>p. 1.</w:t>
      </w:r>
      <w:r w:rsidR="00DE40BD">
        <w:t> </w:t>
      </w:r>
      <w:r>
        <w:t>punkts], pēc kuriem otrā instancē taisītais spriedums pilnīgi aptver un izsmeļ pirmās instances spriedumu</w:t>
      </w:r>
      <w:r w:rsidR="003234EA">
        <w:t>,</w:t>
      </w:r>
      <w:r>
        <w:t xml:space="preserve"> nav attiecināmi uz blakus lēmumiem </w:t>
      </w:r>
      <w:r w:rsidRPr="00807002">
        <w:rPr>
          <w:spacing w:val="40"/>
        </w:rPr>
        <w:t>apsardzības kārtībā</w:t>
      </w:r>
      <w:r>
        <w:t>, kuri paši par sevi nestājas „</w:t>
      </w:r>
      <w:r w:rsidRPr="00807002">
        <w:rPr>
          <w:spacing w:val="40"/>
        </w:rPr>
        <w:t>likumīgā spēkā</w:t>
      </w:r>
      <w:r>
        <w:t xml:space="preserve">”, bet tikai </w:t>
      </w:r>
      <w:r w:rsidRPr="00807002">
        <w:rPr>
          <w:spacing w:val="40"/>
        </w:rPr>
        <w:t>paliek spēkā</w:t>
      </w:r>
      <w:r>
        <w:t xml:space="preserve"> vai paliek negrozāmi, ja tie vai nu netiek pārsūdzēti, vai tiek apstiprināti otrā instancē, kādēļ apsardzības lietās pirmās instances lēmums, kuru apstiprinājusi otra instance, nezaudē savu patstāvīgo nozīmi un neskaitās procesuālā ziņā par segtu ar otrās instances apstiprinošu lēmumu.</w:t>
      </w:r>
      <w:r>
        <w:rPr>
          <w:rStyle w:val="FootnoteReference"/>
        </w:rPr>
        <w:footnoteReference w:id="166"/>
      </w:r>
    </w:p>
    <w:p w14:paraId="70C1DE04" w14:textId="366B5A99" w:rsidR="00C918F5" w:rsidRDefault="00C918F5" w:rsidP="00C918F5">
      <w:pPr>
        <w:spacing w:line="276" w:lineRule="auto"/>
        <w:ind w:firstLine="709"/>
      </w:pPr>
      <w:r>
        <w:t xml:space="preserve">No tā, ka </w:t>
      </w:r>
      <w:r w:rsidRPr="007248E5">
        <w:rPr>
          <w:spacing w:val="40"/>
        </w:rPr>
        <w:t>apsardzības kārtībā</w:t>
      </w:r>
      <w:r>
        <w:t xml:space="preserve"> taisītie lēmumi, kā blakus lēmumi, vispār nestājas likumīgā spēkā līdzīgi spriedumiem, izriet tikai tas, ka tie paši par sevi nekavē prasību, ar kuru ieinteresētā persona lūdz atzīt viņai šādam lēmumam pretējās tiesības, bet nemaz neizriet, ka ieinteresētā persona varētu ar vienkāršu ierunu pret prasību, kuru prasītāji ceļ uz šāda lēmuma pamata, apstrīdēt šāda lēmuma pareizību un vēl mazāk uz šā likuma pamata taisītos ierakstus zemes grāmatās.</w:t>
      </w:r>
      <w:r>
        <w:rPr>
          <w:rStyle w:val="FootnoteReference"/>
        </w:rPr>
        <w:footnoteReference w:id="167"/>
      </w:r>
      <w:r>
        <w:t xml:space="preserve"> </w:t>
      </w:r>
    </w:p>
    <w:p w14:paraId="4EF7D340" w14:textId="4098A034" w:rsidR="00DE40BD" w:rsidRDefault="00C918F5" w:rsidP="005B144F">
      <w:pPr>
        <w:spacing w:line="276" w:lineRule="auto"/>
        <w:ind w:firstLine="709"/>
      </w:pPr>
      <w:r>
        <w:t>Ar tiesas spriedumu prasības lietā iepriekšējie tiesas blakus lēmumi apsardzības kārtībā</w:t>
      </w:r>
      <w:r w:rsidRPr="00C918F5">
        <w:rPr>
          <w:i/>
          <w:iCs/>
        </w:rPr>
        <w:t xml:space="preserve"> eo ipso</w:t>
      </w:r>
      <w:r>
        <w:t xml:space="preserve"> zaudē savu spēku un nozīmi, bez tā, ka prasītājs būtu sevišķi lūdzis tiesas blakus lēmumu atcelt vai atzīt par spēku zaudējušu.</w:t>
      </w:r>
      <w:r>
        <w:rPr>
          <w:rStyle w:val="FootnoteReference"/>
        </w:rPr>
        <w:footnoteReference w:id="168"/>
      </w:r>
      <w:r w:rsidR="00DE40BD">
        <w:br w:type="page"/>
      </w:r>
    </w:p>
    <w:p w14:paraId="4A803162" w14:textId="4AFC4493" w:rsidR="00C918F5" w:rsidRDefault="000C2F20" w:rsidP="000C2F20">
      <w:pPr>
        <w:pStyle w:val="FootnoteText"/>
        <w:spacing w:line="276" w:lineRule="auto"/>
        <w:outlineLvl w:val="1"/>
        <w:rPr>
          <w:sz w:val="24"/>
          <w:szCs w:val="24"/>
        </w:rPr>
      </w:pPr>
      <w:bookmarkStart w:id="489" w:name="_Toc136352338"/>
      <w:bookmarkStart w:id="490" w:name="_Toc136354224"/>
      <w:bookmarkStart w:id="491" w:name="_Toc136419126"/>
      <w:bookmarkStart w:id="492" w:name="_Toc136604433"/>
      <w:bookmarkStart w:id="493" w:name="_Toc136861888"/>
      <w:bookmarkStart w:id="494" w:name="_Toc137739961"/>
      <w:bookmarkStart w:id="495" w:name="_Toc139559176"/>
      <w:r w:rsidRPr="001951C2">
        <w:rPr>
          <w:rStyle w:val="Heading2Char"/>
          <w:rFonts w:ascii="Times New Roman" w:hAnsi="Times New Roman" w:cs="Times New Roman"/>
          <w:b/>
          <w:bCs/>
          <w:color w:val="auto"/>
        </w:rPr>
        <w:lastRenderedPageBreak/>
        <w:t xml:space="preserve">Raichels L. Civiltiesas galīgo spriedumu izpildīšanas apturēšana </w:t>
      </w:r>
      <w:hyperlink r:id="rId22" w:history="1">
        <w:r w:rsidRPr="00017AFC">
          <w:rPr>
            <w:rStyle w:val="Hyperlink"/>
            <w:rFonts w:eastAsiaTheme="majorEastAsia" w:cs="Times New Roman"/>
            <w:b/>
            <w:bCs/>
            <w:sz w:val="26"/>
            <w:szCs w:val="26"/>
          </w:rPr>
          <w:t>1935</w:t>
        </w:r>
      </w:hyperlink>
      <w:r>
        <w:rPr>
          <w:rStyle w:val="FootnoteReference"/>
          <w:sz w:val="24"/>
          <w:szCs w:val="24"/>
        </w:rPr>
        <w:footnoteReference w:id="169"/>
      </w:r>
      <w:bookmarkEnd w:id="489"/>
      <w:bookmarkEnd w:id="490"/>
      <w:bookmarkEnd w:id="491"/>
      <w:bookmarkEnd w:id="492"/>
      <w:bookmarkEnd w:id="493"/>
      <w:bookmarkEnd w:id="494"/>
      <w:bookmarkEnd w:id="495"/>
    </w:p>
    <w:p w14:paraId="22F90535" w14:textId="77777777" w:rsidR="000C2F20" w:rsidRDefault="000C2F20" w:rsidP="008E5B6C">
      <w:pPr>
        <w:pStyle w:val="FootnoteText"/>
        <w:spacing w:line="276" w:lineRule="auto"/>
        <w:rPr>
          <w:sz w:val="24"/>
          <w:szCs w:val="24"/>
        </w:rPr>
      </w:pPr>
    </w:p>
    <w:p w14:paraId="10609D1E" w14:textId="09220063" w:rsidR="000C2F20" w:rsidRDefault="000C2F20" w:rsidP="000C2F20">
      <w:pPr>
        <w:pStyle w:val="FootnoteText"/>
        <w:spacing w:line="276" w:lineRule="auto"/>
        <w:jc w:val="center"/>
        <w:rPr>
          <w:sz w:val="24"/>
          <w:szCs w:val="24"/>
        </w:rPr>
      </w:pPr>
      <w:r>
        <w:rPr>
          <w:sz w:val="24"/>
          <w:szCs w:val="24"/>
        </w:rPr>
        <w:t>Tēzes</w:t>
      </w:r>
    </w:p>
    <w:p w14:paraId="52E9A5E8" w14:textId="77777777" w:rsidR="000C2F20" w:rsidRDefault="000C2F20" w:rsidP="000C2F20">
      <w:pPr>
        <w:pStyle w:val="FootnoteText"/>
        <w:spacing w:line="276" w:lineRule="auto"/>
        <w:jc w:val="center"/>
        <w:rPr>
          <w:sz w:val="24"/>
          <w:szCs w:val="24"/>
        </w:rPr>
      </w:pPr>
    </w:p>
    <w:p w14:paraId="09C81968" w14:textId="4A0DE339" w:rsidR="000C2F20" w:rsidRDefault="000C2F20" w:rsidP="000C2F20">
      <w:pPr>
        <w:pStyle w:val="FootnoteText"/>
        <w:spacing w:line="276" w:lineRule="auto"/>
        <w:ind w:firstLine="709"/>
        <w:rPr>
          <w:sz w:val="24"/>
          <w:szCs w:val="24"/>
        </w:rPr>
      </w:pPr>
      <w:r w:rsidRPr="000C2F20">
        <w:rPr>
          <w:sz w:val="24"/>
          <w:szCs w:val="24"/>
        </w:rPr>
        <w:t>1. Civīlproc. nolik. 814.</w:t>
      </w:r>
      <w:r>
        <w:rPr>
          <w:sz w:val="24"/>
          <w:szCs w:val="24"/>
        </w:rPr>
        <w:t> </w:t>
      </w:r>
      <w:r w:rsidRPr="000C2F20">
        <w:rPr>
          <w:sz w:val="24"/>
          <w:szCs w:val="24"/>
        </w:rPr>
        <w:t>p. (1864.</w:t>
      </w:r>
      <w:r>
        <w:rPr>
          <w:sz w:val="24"/>
          <w:szCs w:val="24"/>
        </w:rPr>
        <w:t> </w:t>
      </w:r>
      <w:r w:rsidRPr="000C2F20">
        <w:rPr>
          <w:sz w:val="24"/>
          <w:szCs w:val="24"/>
        </w:rPr>
        <w:t>g. redakcija) nepielaiž galīgo spriedumu izpildīšanas apturēšanu.</w:t>
      </w:r>
      <w:r>
        <w:rPr>
          <w:sz w:val="24"/>
          <w:szCs w:val="24"/>
        </w:rPr>
        <w:t xml:space="preserve"> </w:t>
      </w:r>
    </w:p>
    <w:p w14:paraId="6103DE1E" w14:textId="77777777" w:rsidR="000C2F20" w:rsidRPr="000C2F20" w:rsidRDefault="000C2F20" w:rsidP="000C2F20">
      <w:pPr>
        <w:pStyle w:val="FootnoteText"/>
        <w:spacing w:line="276" w:lineRule="auto"/>
        <w:ind w:firstLine="709"/>
        <w:rPr>
          <w:sz w:val="24"/>
          <w:szCs w:val="24"/>
        </w:rPr>
      </w:pPr>
    </w:p>
    <w:p w14:paraId="3A4D7741" w14:textId="090EC905" w:rsidR="000C2F20" w:rsidRDefault="000C2F20" w:rsidP="000C2F20">
      <w:pPr>
        <w:pStyle w:val="FootnoteText"/>
        <w:spacing w:line="276" w:lineRule="auto"/>
        <w:ind w:firstLine="709"/>
        <w:rPr>
          <w:sz w:val="24"/>
          <w:szCs w:val="24"/>
        </w:rPr>
      </w:pPr>
      <w:r w:rsidRPr="000C2F20">
        <w:rPr>
          <w:sz w:val="24"/>
          <w:szCs w:val="24"/>
        </w:rPr>
        <w:t>2. 1878.</w:t>
      </w:r>
      <w:r>
        <w:rPr>
          <w:sz w:val="24"/>
          <w:szCs w:val="24"/>
        </w:rPr>
        <w:t> </w:t>
      </w:r>
      <w:r w:rsidRPr="000C2F20">
        <w:rPr>
          <w:sz w:val="24"/>
          <w:szCs w:val="24"/>
        </w:rPr>
        <w:t>g. 17.</w:t>
      </w:r>
      <w:r>
        <w:rPr>
          <w:sz w:val="24"/>
          <w:szCs w:val="24"/>
        </w:rPr>
        <w:t> </w:t>
      </w:r>
      <w:r w:rsidRPr="000C2F20">
        <w:rPr>
          <w:sz w:val="24"/>
          <w:szCs w:val="24"/>
        </w:rPr>
        <w:t>janvāra likums ieved šinī jautājumā</w:t>
      </w:r>
      <w:r>
        <w:rPr>
          <w:sz w:val="24"/>
          <w:szCs w:val="24"/>
        </w:rPr>
        <w:t xml:space="preserve"> </w:t>
      </w:r>
      <w:r w:rsidRPr="000C2F20">
        <w:rPr>
          <w:sz w:val="24"/>
          <w:szCs w:val="24"/>
        </w:rPr>
        <w:t xml:space="preserve">pirmo grozījumu, pielaižot galīgo spriedumu izpildīšanas apturēšanu attiecībā uz </w:t>
      </w:r>
      <w:r w:rsidR="001C1052">
        <w:rPr>
          <w:sz w:val="24"/>
          <w:szCs w:val="24"/>
        </w:rPr>
        <w:t>C</w:t>
      </w:r>
      <w:r w:rsidRPr="000C2F20">
        <w:rPr>
          <w:sz w:val="24"/>
          <w:szCs w:val="24"/>
        </w:rPr>
        <w:t>ivīlproc. nolik.</w:t>
      </w:r>
      <w:r>
        <w:rPr>
          <w:sz w:val="24"/>
          <w:szCs w:val="24"/>
        </w:rPr>
        <w:t xml:space="preserve"> </w:t>
      </w:r>
      <w:r w:rsidRPr="000C2F20">
        <w:rPr>
          <w:sz w:val="24"/>
          <w:szCs w:val="24"/>
        </w:rPr>
        <w:t>908.</w:t>
      </w:r>
      <w:r>
        <w:rPr>
          <w:sz w:val="24"/>
          <w:szCs w:val="24"/>
        </w:rPr>
        <w:t> </w:t>
      </w:r>
      <w:r w:rsidRPr="000C2F20">
        <w:rPr>
          <w:sz w:val="24"/>
          <w:szCs w:val="24"/>
        </w:rPr>
        <w:t>(794.)</w:t>
      </w:r>
      <w:r>
        <w:rPr>
          <w:sz w:val="24"/>
          <w:szCs w:val="24"/>
        </w:rPr>
        <w:t> </w:t>
      </w:r>
      <w:r w:rsidRPr="000C2F20">
        <w:rPr>
          <w:sz w:val="24"/>
          <w:szCs w:val="24"/>
        </w:rPr>
        <w:t>p. 2.</w:t>
      </w:r>
      <w:r>
        <w:rPr>
          <w:sz w:val="24"/>
          <w:szCs w:val="24"/>
        </w:rPr>
        <w:t> </w:t>
      </w:r>
      <w:r w:rsidRPr="000C2F20">
        <w:rPr>
          <w:sz w:val="24"/>
          <w:szCs w:val="24"/>
        </w:rPr>
        <w:t>pkt. paredzēto gadījumu.</w:t>
      </w:r>
    </w:p>
    <w:p w14:paraId="295DFC8E" w14:textId="77777777" w:rsidR="000C2F20" w:rsidRPr="000C2F20" w:rsidRDefault="000C2F20" w:rsidP="000C2F20">
      <w:pPr>
        <w:pStyle w:val="FootnoteText"/>
        <w:spacing w:line="276" w:lineRule="auto"/>
        <w:ind w:firstLine="709"/>
        <w:rPr>
          <w:sz w:val="24"/>
          <w:szCs w:val="24"/>
        </w:rPr>
      </w:pPr>
    </w:p>
    <w:p w14:paraId="571701B8" w14:textId="31408BC2" w:rsidR="000C2F20" w:rsidRDefault="000C2F20" w:rsidP="000C2F20">
      <w:pPr>
        <w:pStyle w:val="FootnoteText"/>
        <w:spacing w:line="276" w:lineRule="auto"/>
        <w:ind w:firstLine="709"/>
        <w:rPr>
          <w:sz w:val="24"/>
          <w:szCs w:val="24"/>
        </w:rPr>
      </w:pPr>
      <w:r w:rsidRPr="000C2F20">
        <w:rPr>
          <w:sz w:val="24"/>
          <w:szCs w:val="24"/>
        </w:rPr>
        <w:t>3. 1893.</w:t>
      </w:r>
      <w:r>
        <w:rPr>
          <w:sz w:val="24"/>
          <w:szCs w:val="24"/>
        </w:rPr>
        <w:t> </w:t>
      </w:r>
      <w:r w:rsidRPr="000C2F20">
        <w:rPr>
          <w:sz w:val="24"/>
          <w:szCs w:val="24"/>
        </w:rPr>
        <w:t>g. 8.</w:t>
      </w:r>
      <w:r>
        <w:rPr>
          <w:sz w:val="24"/>
          <w:szCs w:val="24"/>
        </w:rPr>
        <w:t> </w:t>
      </w:r>
      <w:r w:rsidRPr="000C2F20">
        <w:rPr>
          <w:sz w:val="24"/>
          <w:szCs w:val="24"/>
        </w:rPr>
        <w:t>jūnija likums, aizsargājot atbildētāja intereses, radikāli groza pastāvošo kārtību, pielaižot galīgo spriedumu izpildīšanas apturēšanu un</w:t>
      </w:r>
      <w:r>
        <w:rPr>
          <w:sz w:val="24"/>
          <w:szCs w:val="24"/>
        </w:rPr>
        <w:t xml:space="preserve"> </w:t>
      </w:r>
      <w:r w:rsidRPr="000C2F20">
        <w:rPr>
          <w:sz w:val="24"/>
          <w:szCs w:val="24"/>
        </w:rPr>
        <w:t xml:space="preserve">aprobežošanu, kādi noteikumi paredzēti </w:t>
      </w:r>
      <w:r w:rsidR="007F5EBD">
        <w:rPr>
          <w:sz w:val="24"/>
          <w:szCs w:val="24"/>
        </w:rPr>
        <w:t>C</w:t>
      </w:r>
      <w:r w:rsidRPr="000C2F20">
        <w:rPr>
          <w:sz w:val="24"/>
          <w:szCs w:val="24"/>
        </w:rPr>
        <w:t>ivīlproc.</w:t>
      </w:r>
      <w:r>
        <w:rPr>
          <w:sz w:val="24"/>
          <w:szCs w:val="24"/>
        </w:rPr>
        <w:t xml:space="preserve"> </w:t>
      </w:r>
      <w:r w:rsidRPr="000C2F20">
        <w:rPr>
          <w:sz w:val="24"/>
          <w:szCs w:val="24"/>
        </w:rPr>
        <w:t>nolik. 931.</w:t>
      </w:r>
      <w:r w:rsidR="007F5EBD">
        <w:rPr>
          <w:sz w:val="24"/>
          <w:szCs w:val="24"/>
        </w:rPr>
        <w:t>–</w:t>
      </w:r>
      <w:r w:rsidRPr="000C2F20">
        <w:rPr>
          <w:sz w:val="24"/>
          <w:szCs w:val="24"/>
        </w:rPr>
        <w:t>933. (814.</w:t>
      </w:r>
      <w:r w:rsidR="007F5EBD">
        <w:rPr>
          <w:sz w:val="24"/>
          <w:szCs w:val="24"/>
        </w:rPr>
        <w:t>–</w:t>
      </w:r>
      <w:r w:rsidRPr="000C2F20">
        <w:rPr>
          <w:sz w:val="24"/>
          <w:szCs w:val="24"/>
        </w:rPr>
        <w:t>814.)</w:t>
      </w:r>
      <w:r>
        <w:rPr>
          <w:sz w:val="24"/>
          <w:szCs w:val="24"/>
        </w:rPr>
        <w:t> </w:t>
      </w:r>
      <w:r w:rsidRPr="000C2F20">
        <w:rPr>
          <w:sz w:val="24"/>
          <w:szCs w:val="24"/>
        </w:rPr>
        <w:t>p.</w:t>
      </w:r>
      <w:r>
        <w:rPr>
          <w:sz w:val="24"/>
          <w:szCs w:val="24"/>
        </w:rPr>
        <w:t> </w:t>
      </w:r>
      <w:r w:rsidRPr="000C2F20">
        <w:rPr>
          <w:sz w:val="24"/>
          <w:szCs w:val="24"/>
        </w:rPr>
        <w:t>p.</w:t>
      </w:r>
    </w:p>
    <w:p w14:paraId="10846068" w14:textId="77777777" w:rsidR="000C2F20" w:rsidRPr="000C2F20" w:rsidRDefault="000C2F20" w:rsidP="000C2F20">
      <w:pPr>
        <w:pStyle w:val="FootnoteText"/>
        <w:spacing w:line="276" w:lineRule="auto"/>
        <w:rPr>
          <w:sz w:val="24"/>
          <w:szCs w:val="24"/>
        </w:rPr>
      </w:pPr>
    </w:p>
    <w:p w14:paraId="015CE011" w14:textId="036CA672" w:rsidR="000C2F20" w:rsidRDefault="000C2F20" w:rsidP="000C2F20">
      <w:pPr>
        <w:pStyle w:val="FootnoteText"/>
        <w:spacing w:line="276" w:lineRule="auto"/>
        <w:ind w:firstLine="709"/>
        <w:rPr>
          <w:sz w:val="24"/>
          <w:szCs w:val="24"/>
        </w:rPr>
      </w:pPr>
      <w:r w:rsidRPr="000C2F20">
        <w:rPr>
          <w:sz w:val="24"/>
          <w:szCs w:val="24"/>
        </w:rPr>
        <w:t>4. Civīlproc. nolik. 931.</w:t>
      </w:r>
      <w:r>
        <w:rPr>
          <w:sz w:val="24"/>
          <w:szCs w:val="24"/>
        </w:rPr>
        <w:t> </w:t>
      </w:r>
      <w:r w:rsidRPr="000C2F20">
        <w:rPr>
          <w:sz w:val="24"/>
          <w:szCs w:val="24"/>
        </w:rPr>
        <w:t>p. 1.</w:t>
      </w:r>
      <w:r>
        <w:rPr>
          <w:sz w:val="24"/>
          <w:szCs w:val="24"/>
        </w:rPr>
        <w:t> </w:t>
      </w:r>
      <w:r w:rsidRPr="000C2F20">
        <w:rPr>
          <w:sz w:val="24"/>
          <w:szCs w:val="24"/>
        </w:rPr>
        <w:t>pkt. un 933.</w:t>
      </w:r>
      <w:r>
        <w:rPr>
          <w:sz w:val="24"/>
          <w:szCs w:val="24"/>
        </w:rPr>
        <w:t> </w:t>
      </w:r>
      <w:r w:rsidRPr="000C2F20">
        <w:rPr>
          <w:sz w:val="24"/>
          <w:szCs w:val="24"/>
        </w:rPr>
        <w:t>p. attiecas</w:t>
      </w:r>
      <w:r>
        <w:rPr>
          <w:sz w:val="24"/>
          <w:szCs w:val="24"/>
        </w:rPr>
        <w:t xml:space="preserve"> </w:t>
      </w:r>
      <w:r w:rsidRPr="000C2F20">
        <w:rPr>
          <w:sz w:val="24"/>
          <w:szCs w:val="24"/>
        </w:rPr>
        <w:t>uz tiem pašiem gadījumiem un papildina viens</w:t>
      </w:r>
      <w:r>
        <w:rPr>
          <w:sz w:val="24"/>
          <w:szCs w:val="24"/>
        </w:rPr>
        <w:t xml:space="preserve"> </w:t>
      </w:r>
      <w:r w:rsidRPr="000C2F20">
        <w:rPr>
          <w:sz w:val="24"/>
          <w:szCs w:val="24"/>
        </w:rPr>
        <w:t>otru.</w:t>
      </w:r>
    </w:p>
    <w:p w14:paraId="7CD4BFAE" w14:textId="77777777" w:rsidR="000C2F20" w:rsidRPr="000C2F20" w:rsidRDefault="000C2F20" w:rsidP="000C2F20">
      <w:pPr>
        <w:pStyle w:val="FootnoteText"/>
        <w:spacing w:line="276" w:lineRule="auto"/>
        <w:rPr>
          <w:sz w:val="24"/>
          <w:szCs w:val="24"/>
        </w:rPr>
      </w:pPr>
    </w:p>
    <w:p w14:paraId="630C9E60" w14:textId="37CB5EB3" w:rsidR="000C2F20" w:rsidRDefault="000C2F20" w:rsidP="000C2F20">
      <w:pPr>
        <w:pStyle w:val="FootnoteText"/>
        <w:spacing w:line="276" w:lineRule="auto"/>
        <w:ind w:firstLine="709"/>
        <w:rPr>
          <w:sz w:val="24"/>
          <w:szCs w:val="24"/>
        </w:rPr>
      </w:pPr>
      <w:r w:rsidRPr="000C2F20">
        <w:rPr>
          <w:sz w:val="24"/>
          <w:szCs w:val="24"/>
        </w:rPr>
        <w:t>5. Civīlproc. nolik. 935.</w:t>
      </w:r>
      <w:r>
        <w:rPr>
          <w:sz w:val="24"/>
          <w:szCs w:val="24"/>
        </w:rPr>
        <w:t> </w:t>
      </w:r>
      <w:r w:rsidRPr="000C2F20">
        <w:rPr>
          <w:sz w:val="24"/>
          <w:szCs w:val="24"/>
        </w:rPr>
        <w:t>p. piemērojams tikai attiecībā uz Apgab</w:t>
      </w:r>
      <w:r>
        <w:rPr>
          <w:sz w:val="24"/>
          <w:szCs w:val="24"/>
        </w:rPr>
        <w:t>al</w:t>
      </w:r>
      <w:r w:rsidRPr="000C2F20">
        <w:rPr>
          <w:sz w:val="24"/>
          <w:szCs w:val="24"/>
        </w:rPr>
        <w:t>tiesas, kā otrās instances, spriedumiem, bet ne uz vispārējām tiesu iestādēm.</w:t>
      </w:r>
    </w:p>
    <w:p w14:paraId="229E0E37" w14:textId="77777777" w:rsidR="000C2F20" w:rsidRPr="000C2F20" w:rsidRDefault="000C2F20" w:rsidP="000C2F20">
      <w:pPr>
        <w:pStyle w:val="FootnoteText"/>
        <w:spacing w:line="276" w:lineRule="auto"/>
        <w:rPr>
          <w:sz w:val="24"/>
          <w:szCs w:val="24"/>
        </w:rPr>
      </w:pPr>
    </w:p>
    <w:p w14:paraId="435144B0" w14:textId="10400A71" w:rsidR="000C2F20" w:rsidRDefault="000C2F20" w:rsidP="000C2F20">
      <w:pPr>
        <w:pStyle w:val="FootnoteText"/>
        <w:spacing w:line="276" w:lineRule="auto"/>
        <w:ind w:firstLine="709"/>
        <w:rPr>
          <w:sz w:val="24"/>
          <w:szCs w:val="24"/>
        </w:rPr>
      </w:pPr>
      <w:r w:rsidRPr="000C2F20">
        <w:rPr>
          <w:sz w:val="24"/>
          <w:szCs w:val="24"/>
        </w:rPr>
        <w:t xml:space="preserve">6. Galīgo spriedumu izpildīšanas apturēšana pielaižama vienīgi </w:t>
      </w:r>
      <w:r w:rsidR="007F5EBD">
        <w:rPr>
          <w:sz w:val="24"/>
          <w:szCs w:val="24"/>
        </w:rPr>
        <w:t>C</w:t>
      </w:r>
      <w:r w:rsidRPr="000C2F20">
        <w:rPr>
          <w:sz w:val="24"/>
          <w:szCs w:val="24"/>
        </w:rPr>
        <w:t>ivīlproc. nolik. 906.</w:t>
      </w:r>
      <w:r>
        <w:rPr>
          <w:sz w:val="24"/>
          <w:szCs w:val="24"/>
        </w:rPr>
        <w:t> </w:t>
      </w:r>
      <w:r w:rsidRPr="000C2F20">
        <w:rPr>
          <w:sz w:val="24"/>
          <w:szCs w:val="24"/>
        </w:rPr>
        <w:t>p. 1. pkt., bet</w:t>
      </w:r>
      <w:r>
        <w:rPr>
          <w:sz w:val="24"/>
          <w:szCs w:val="24"/>
        </w:rPr>
        <w:t xml:space="preserve"> </w:t>
      </w:r>
      <w:r w:rsidRPr="000C2F20">
        <w:rPr>
          <w:sz w:val="24"/>
          <w:szCs w:val="24"/>
        </w:rPr>
        <w:t xml:space="preserve">attiecībā uz vispārējām tiesu iestādēm, arī </w:t>
      </w:r>
      <w:r w:rsidR="007F5EBD">
        <w:rPr>
          <w:sz w:val="24"/>
          <w:szCs w:val="24"/>
        </w:rPr>
        <w:t>C</w:t>
      </w:r>
      <w:r w:rsidRPr="000C2F20">
        <w:rPr>
          <w:sz w:val="24"/>
          <w:szCs w:val="24"/>
        </w:rPr>
        <w:t>ivīlproc. nolik. 908.</w:t>
      </w:r>
      <w:r>
        <w:rPr>
          <w:sz w:val="24"/>
          <w:szCs w:val="24"/>
        </w:rPr>
        <w:t> </w:t>
      </w:r>
      <w:r w:rsidRPr="000C2F20">
        <w:rPr>
          <w:sz w:val="24"/>
          <w:szCs w:val="24"/>
        </w:rPr>
        <w:t>p. 2.</w:t>
      </w:r>
      <w:r>
        <w:rPr>
          <w:sz w:val="24"/>
          <w:szCs w:val="24"/>
        </w:rPr>
        <w:t> </w:t>
      </w:r>
      <w:r w:rsidRPr="000C2F20">
        <w:rPr>
          <w:sz w:val="24"/>
          <w:szCs w:val="24"/>
        </w:rPr>
        <w:t>pkt. paredzētos gadī</w:t>
      </w:r>
      <w:r>
        <w:rPr>
          <w:sz w:val="24"/>
          <w:szCs w:val="24"/>
        </w:rPr>
        <w:t>jumos.</w:t>
      </w:r>
    </w:p>
    <w:p w14:paraId="3ACA3892" w14:textId="2A9CD0E7" w:rsidR="000C2F20" w:rsidRPr="000C2F20" w:rsidRDefault="000C2F20" w:rsidP="000C2F20">
      <w:pPr>
        <w:pStyle w:val="FootnoteText"/>
        <w:spacing w:line="276" w:lineRule="auto"/>
        <w:jc w:val="center"/>
      </w:pPr>
      <w:r w:rsidRPr="000C2F20">
        <w:t>-4-</w:t>
      </w:r>
    </w:p>
    <w:p w14:paraId="29E1F5B8" w14:textId="085EDA75" w:rsidR="000C2F20" w:rsidRDefault="000C2F20" w:rsidP="000C2F20">
      <w:pPr>
        <w:pStyle w:val="FootnoteText"/>
        <w:spacing w:line="276" w:lineRule="auto"/>
        <w:ind w:firstLine="709"/>
        <w:rPr>
          <w:sz w:val="24"/>
          <w:szCs w:val="24"/>
        </w:rPr>
      </w:pPr>
      <w:r w:rsidRPr="000C2F20">
        <w:rPr>
          <w:sz w:val="24"/>
          <w:szCs w:val="24"/>
        </w:rPr>
        <w:t>7. Galīgo spriedumu izpildīšanas apturēšanas noteikumi būtu piemērojami arī prasītājiem, attiecībā uz no viņiem atbildētāju labā piespriestiem tiesāšanās izdevumiem</w:t>
      </w:r>
      <w:r>
        <w:rPr>
          <w:sz w:val="24"/>
          <w:szCs w:val="24"/>
        </w:rPr>
        <w:t>.</w:t>
      </w:r>
    </w:p>
    <w:p w14:paraId="73C1D6F0" w14:textId="77777777" w:rsidR="000C2F20" w:rsidRPr="000C2F20" w:rsidRDefault="000C2F20" w:rsidP="000C2F20">
      <w:pPr>
        <w:pStyle w:val="FootnoteText"/>
        <w:spacing w:line="276" w:lineRule="auto"/>
        <w:ind w:firstLine="709"/>
        <w:rPr>
          <w:sz w:val="24"/>
          <w:szCs w:val="24"/>
        </w:rPr>
      </w:pPr>
    </w:p>
    <w:p w14:paraId="5B29EC0A" w14:textId="39C1DF8F" w:rsidR="000C2F20" w:rsidRDefault="000C2F20" w:rsidP="000C2F20">
      <w:pPr>
        <w:pStyle w:val="FootnoteText"/>
        <w:spacing w:line="276" w:lineRule="auto"/>
        <w:ind w:firstLine="709"/>
        <w:rPr>
          <w:sz w:val="24"/>
          <w:szCs w:val="24"/>
        </w:rPr>
      </w:pPr>
      <w:r w:rsidRPr="000C2F20">
        <w:rPr>
          <w:sz w:val="24"/>
          <w:szCs w:val="24"/>
        </w:rPr>
        <w:t>8. Civ</w:t>
      </w:r>
      <w:r w:rsidR="007F5EBD">
        <w:rPr>
          <w:sz w:val="24"/>
          <w:szCs w:val="24"/>
        </w:rPr>
        <w:t>ī</w:t>
      </w:r>
      <w:r w:rsidRPr="000C2F20">
        <w:rPr>
          <w:sz w:val="24"/>
          <w:szCs w:val="24"/>
        </w:rPr>
        <w:t>lproc. nolik. 931</w:t>
      </w:r>
      <w:r w:rsidRPr="005B144F">
        <w:rPr>
          <w:sz w:val="24"/>
          <w:szCs w:val="24"/>
        </w:rPr>
        <w:t xml:space="preserve">. p. </w:t>
      </w:r>
      <w:r w:rsidR="005B144F" w:rsidRPr="005B144F">
        <w:rPr>
          <w:sz w:val="24"/>
          <w:szCs w:val="24"/>
        </w:rPr>
        <w:t>1. </w:t>
      </w:r>
      <w:r w:rsidRPr="005B144F">
        <w:rPr>
          <w:sz w:val="24"/>
          <w:szCs w:val="24"/>
        </w:rPr>
        <w:t>pkt.</w:t>
      </w:r>
      <w:r w:rsidRPr="000C2F20">
        <w:rPr>
          <w:sz w:val="24"/>
          <w:szCs w:val="24"/>
        </w:rPr>
        <w:t xml:space="preserve"> un 932.</w:t>
      </w:r>
      <w:r>
        <w:rPr>
          <w:sz w:val="24"/>
          <w:szCs w:val="24"/>
        </w:rPr>
        <w:t> </w:t>
      </w:r>
      <w:r w:rsidRPr="000C2F20">
        <w:rPr>
          <w:sz w:val="24"/>
          <w:szCs w:val="24"/>
        </w:rPr>
        <w:t>p. paredzētie noteikumi lietderīgi, bet pārējie galīgo spriedumu izpildīšanas apturēšanas noteikumi nedod iespēju ātri atjaunot aiz</w:t>
      </w:r>
      <w:r w:rsidR="007F5EBD">
        <w:rPr>
          <w:sz w:val="24"/>
          <w:szCs w:val="24"/>
        </w:rPr>
        <w:t>s</w:t>
      </w:r>
      <w:r w:rsidRPr="000C2F20">
        <w:rPr>
          <w:sz w:val="24"/>
          <w:szCs w:val="24"/>
        </w:rPr>
        <w:t>k</w:t>
      </w:r>
      <w:r w:rsidR="007F5EBD">
        <w:rPr>
          <w:sz w:val="24"/>
          <w:szCs w:val="24"/>
        </w:rPr>
        <w:t>a</w:t>
      </w:r>
      <w:r w:rsidRPr="000C2F20">
        <w:rPr>
          <w:sz w:val="24"/>
          <w:szCs w:val="24"/>
        </w:rPr>
        <w:t>rtās tiesības</w:t>
      </w:r>
      <w:r>
        <w:rPr>
          <w:sz w:val="24"/>
          <w:szCs w:val="24"/>
        </w:rPr>
        <w:t>.</w:t>
      </w:r>
    </w:p>
    <w:p w14:paraId="176BBE35" w14:textId="77777777" w:rsidR="00A4309F" w:rsidRDefault="00A4309F" w:rsidP="000C2F20">
      <w:pPr>
        <w:pStyle w:val="FootnoteText"/>
        <w:spacing w:line="276" w:lineRule="auto"/>
        <w:ind w:firstLine="709"/>
        <w:rPr>
          <w:sz w:val="24"/>
          <w:szCs w:val="24"/>
        </w:rPr>
      </w:pPr>
    </w:p>
    <w:p w14:paraId="356DFC1F" w14:textId="18F053FA" w:rsidR="00A4309F" w:rsidRDefault="00A4309F" w:rsidP="00996866">
      <w:pPr>
        <w:pStyle w:val="Heading2"/>
        <w:rPr>
          <w:rFonts w:ascii="Times New Roman" w:hAnsi="Times New Roman" w:cs="Times New Roman"/>
          <w:b/>
          <w:bCs/>
          <w:color w:val="auto"/>
          <w:sz w:val="24"/>
          <w:szCs w:val="24"/>
        </w:rPr>
      </w:pPr>
      <w:bookmarkStart w:id="496" w:name="_Toc136352339"/>
      <w:bookmarkStart w:id="497" w:name="_Toc136354225"/>
      <w:bookmarkStart w:id="498" w:name="_Toc136419127"/>
      <w:bookmarkStart w:id="499" w:name="_Toc136604434"/>
      <w:bookmarkStart w:id="500" w:name="_Toc136861889"/>
      <w:bookmarkStart w:id="501" w:name="_Toc137739962"/>
      <w:bookmarkStart w:id="502" w:name="_Toc139559177"/>
      <w:r w:rsidRPr="001951C2">
        <w:rPr>
          <w:rFonts w:ascii="Times New Roman" w:hAnsi="Times New Roman" w:cs="Times New Roman"/>
          <w:b/>
          <w:bCs/>
          <w:color w:val="auto"/>
        </w:rPr>
        <w:t>Res judicata 1938</w:t>
      </w:r>
      <w:bookmarkEnd w:id="496"/>
      <w:bookmarkEnd w:id="497"/>
      <w:bookmarkEnd w:id="498"/>
      <w:bookmarkEnd w:id="499"/>
      <w:bookmarkEnd w:id="500"/>
      <w:r w:rsidR="006E6FCB" w:rsidRPr="00DE40BD">
        <w:rPr>
          <w:rStyle w:val="FootnoteReference"/>
          <w:rFonts w:ascii="Times New Roman" w:hAnsi="Times New Roman" w:cs="Times New Roman"/>
          <w:color w:val="auto"/>
          <w:sz w:val="24"/>
          <w:szCs w:val="24"/>
        </w:rPr>
        <w:footnoteReference w:id="170"/>
      </w:r>
      <w:bookmarkEnd w:id="501"/>
      <w:bookmarkEnd w:id="502"/>
    </w:p>
    <w:p w14:paraId="11A00C94" w14:textId="77777777" w:rsidR="001951C2" w:rsidRPr="001951C2" w:rsidRDefault="001951C2" w:rsidP="001951C2"/>
    <w:p w14:paraId="753A2B8C" w14:textId="011857AB" w:rsidR="00A4309F" w:rsidRDefault="00A4309F" w:rsidP="00A4309F">
      <w:pPr>
        <w:ind w:firstLine="709"/>
      </w:pPr>
      <w:r w:rsidRPr="00A4309F">
        <w:rPr>
          <w:b/>
          <w:bCs/>
        </w:rPr>
        <w:t>Res judicata</w:t>
      </w:r>
      <w:r>
        <w:t xml:space="preserve"> (lat. spriedums, iztiesāta lieta)</w:t>
      </w:r>
      <w:r w:rsidR="000C41C4">
        <w:t xml:space="preserve"> –</w:t>
      </w:r>
      <w:r>
        <w:t xml:space="preserve"> tiesībās apzīmējums, ar ko pasvītro likumīgu spēku ieguvuša tiesas sprieduma negrozāmību. Šādu spriedumu uzskata par atbilstošu īstenībai (r. j. </w:t>
      </w:r>
      <w:r w:rsidRPr="00A4309F">
        <w:rPr>
          <w:i/>
          <w:iCs/>
        </w:rPr>
        <w:t>pro veritate habetur)</w:t>
      </w:r>
      <w:r>
        <w:t>, un tiesiskā ziņā tas ir likums konkrētā gadījumā (</w:t>
      </w:r>
      <w:r w:rsidRPr="00A4309F">
        <w:rPr>
          <w:i/>
          <w:iCs/>
        </w:rPr>
        <w:t>judex lex facit inter partes; r. j. jus facit inter paries</w:t>
      </w:r>
      <w:r>
        <w:t>).</w:t>
      </w:r>
    </w:p>
    <w:p w14:paraId="4B289ADE" w14:textId="24BF1E34" w:rsidR="00A4309F" w:rsidRDefault="00A4309F" w:rsidP="00A4309F">
      <w:pPr>
        <w:ind w:firstLine="709"/>
        <w:rPr>
          <w:szCs w:val="24"/>
        </w:rPr>
      </w:pPr>
      <w:r>
        <w:t>Latviešu konversācijas vārdnīca, 139.</w:t>
      </w:r>
      <w:r w:rsidR="00DE40BD">
        <w:t> </w:t>
      </w:r>
      <w:r>
        <w:t>burtnīca</w:t>
      </w:r>
      <w:r w:rsidR="001D2E3F">
        <w:t>.</w:t>
      </w:r>
      <w:r>
        <w:t xml:space="preserve"> </w:t>
      </w:r>
      <w:r w:rsidR="001D2E3F">
        <w:t>G</w:t>
      </w:r>
      <w:r>
        <w:t xml:space="preserve">alvenie redaktori: </w:t>
      </w:r>
      <w:r w:rsidR="007F5EBD">
        <w:t>p</w:t>
      </w:r>
      <w:r>
        <w:t>rofesors A.</w:t>
      </w:r>
      <w:r w:rsidR="001D2E3F">
        <w:t> </w:t>
      </w:r>
      <w:r>
        <w:t>Švābe, profesors A.</w:t>
      </w:r>
      <w:r w:rsidR="001D2E3F">
        <w:t> </w:t>
      </w:r>
      <w:r>
        <w:t>Būmanis, profesors K.</w:t>
      </w:r>
      <w:r w:rsidR="001D2E3F">
        <w:t> </w:t>
      </w:r>
      <w:r>
        <w:t>Dišl</w:t>
      </w:r>
      <w:r w:rsidR="007F5EBD">
        <w:t>e</w:t>
      </w:r>
      <w:r>
        <w:t>rs</w:t>
      </w:r>
      <w:r w:rsidR="000C41C4">
        <w:t>.</w:t>
      </w:r>
      <w:r>
        <w:t xml:space="preserve"> Grāmatu apgādniecība A. Gulbis, 1938, 35515.</w:t>
      </w:r>
      <w:r w:rsidR="00DE40BD">
        <w:t> </w:t>
      </w:r>
      <w:r>
        <w:t>sleja.</w:t>
      </w:r>
    </w:p>
    <w:p w14:paraId="763B63A8" w14:textId="77777777" w:rsidR="00A4309F" w:rsidRDefault="00A4309F" w:rsidP="000C2F20">
      <w:pPr>
        <w:pStyle w:val="FootnoteText"/>
        <w:spacing w:line="276" w:lineRule="auto"/>
        <w:ind w:firstLine="709"/>
        <w:rPr>
          <w:sz w:val="24"/>
          <w:szCs w:val="24"/>
        </w:rPr>
      </w:pPr>
    </w:p>
    <w:p w14:paraId="1DF935AB" w14:textId="64D92F28" w:rsidR="00A4309F" w:rsidRDefault="00A4309F" w:rsidP="00A4309F">
      <w:pPr>
        <w:pStyle w:val="FootnoteText"/>
        <w:spacing w:line="276" w:lineRule="auto"/>
        <w:outlineLvl w:val="1"/>
        <w:rPr>
          <w:sz w:val="24"/>
          <w:szCs w:val="24"/>
        </w:rPr>
      </w:pPr>
      <w:bookmarkStart w:id="503" w:name="_Toc136352340"/>
      <w:bookmarkStart w:id="504" w:name="_Toc136354226"/>
      <w:bookmarkStart w:id="505" w:name="_Toc136419128"/>
      <w:bookmarkStart w:id="506" w:name="_Toc136604435"/>
      <w:bookmarkStart w:id="507" w:name="_Toc136861890"/>
      <w:bookmarkStart w:id="508" w:name="_Toc137739963"/>
      <w:bookmarkStart w:id="509" w:name="_Toc139559178"/>
      <w:r w:rsidRPr="001951C2">
        <w:rPr>
          <w:rStyle w:val="Heading2Char"/>
          <w:rFonts w:ascii="Times New Roman" w:hAnsi="Times New Roman" w:cs="Times New Roman"/>
          <w:b/>
          <w:bCs/>
          <w:color w:val="auto"/>
        </w:rPr>
        <w:lastRenderedPageBreak/>
        <w:t>Čakste K. Civilprocess 1940</w:t>
      </w:r>
      <w:r>
        <w:rPr>
          <w:rStyle w:val="FootnoteReference"/>
          <w:sz w:val="24"/>
          <w:szCs w:val="24"/>
        </w:rPr>
        <w:footnoteReference w:id="171"/>
      </w:r>
      <w:bookmarkEnd w:id="503"/>
      <w:bookmarkEnd w:id="504"/>
      <w:bookmarkEnd w:id="505"/>
      <w:bookmarkEnd w:id="506"/>
      <w:bookmarkEnd w:id="507"/>
      <w:bookmarkEnd w:id="508"/>
      <w:bookmarkEnd w:id="509"/>
    </w:p>
    <w:p w14:paraId="5DBE8960" w14:textId="77777777" w:rsidR="00A4309F" w:rsidRDefault="00A4309F" w:rsidP="00A4309F">
      <w:pPr>
        <w:pStyle w:val="FootnoteText"/>
        <w:spacing w:line="276" w:lineRule="auto"/>
        <w:rPr>
          <w:sz w:val="24"/>
          <w:szCs w:val="24"/>
        </w:rPr>
      </w:pPr>
    </w:p>
    <w:p w14:paraId="237C7BF1" w14:textId="77777777" w:rsidR="00A4309F" w:rsidRPr="00625049" w:rsidRDefault="00A4309F" w:rsidP="00A4309F">
      <w:pPr>
        <w:pStyle w:val="Default"/>
        <w:rPr>
          <w:sz w:val="23"/>
          <w:szCs w:val="23"/>
          <w:u w:val="single"/>
        </w:rPr>
      </w:pPr>
      <w:r w:rsidRPr="00625049">
        <w:rPr>
          <w:sz w:val="23"/>
          <w:szCs w:val="23"/>
          <w:u w:val="single"/>
        </w:rPr>
        <w:t xml:space="preserve">PROCESUĀLĀS ATTIECĪBAS RAŠANĀS </w:t>
      </w:r>
    </w:p>
    <w:p w14:paraId="79AB9826" w14:textId="77777777" w:rsidR="00A4309F" w:rsidRPr="00625049" w:rsidRDefault="00A4309F" w:rsidP="00A4309F">
      <w:pPr>
        <w:pStyle w:val="Default"/>
        <w:rPr>
          <w:sz w:val="23"/>
          <w:szCs w:val="23"/>
          <w:u w:val="single"/>
        </w:rPr>
      </w:pPr>
      <w:r w:rsidRPr="00625049">
        <w:rPr>
          <w:sz w:val="23"/>
          <w:szCs w:val="23"/>
          <w:u w:val="single"/>
        </w:rPr>
        <w:t xml:space="preserve">ABSOLŪTIE UN RELATĪVIE NOSACĪJUMI </w:t>
      </w:r>
    </w:p>
    <w:p w14:paraId="46F8F492" w14:textId="038949D9" w:rsidR="00A4309F" w:rsidRPr="00625049" w:rsidRDefault="00A4309F" w:rsidP="00A4309F">
      <w:pPr>
        <w:ind w:firstLine="4395"/>
        <w:rPr>
          <w:szCs w:val="24"/>
        </w:rPr>
      </w:pPr>
      <w:r w:rsidRPr="00625049">
        <w:rPr>
          <w:szCs w:val="24"/>
        </w:rPr>
        <w:t>Lai prasība sasniegtu savu gala mērķi un rezultātā rastos vajadzīgais juridiskais efekts, t.</w:t>
      </w:r>
      <w:r w:rsidR="007F5EBD">
        <w:rPr>
          <w:szCs w:val="24"/>
        </w:rPr>
        <w:t> </w:t>
      </w:r>
      <w:r w:rsidRPr="00625049">
        <w:rPr>
          <w:szCs w:val="24"/>
        </w:rPr>
        <w:t xml:space="preserve">i. lietu izspriestu pēc būtības, prasību apmierinot vai noraidot, jāievēro vesela virkne nosacījumu. Daži nosacījumi ir tik nepieciešami, ka pati tiesa </w:t>
      </w:r>
      <w:r w:rsidRPr="00625049">
        <w:rPr>
          <w:i/>
          <w:iCs/>
          <w:szCs w:val="24"/>
        </w:rPr>
        <w:t>ex officio</w:t>
      </w:r>
      <w:r w:rsidRPr="00625049">
        <w:rPr>
          <w:szCs w:val="24"/>
        </w:rPr>
        <w:t xml:space="preserve"> raugās, lai viņi tiktu ievēroti</w:t>
      </w:r>
      <w:r w:rsidR="000C41C4">
        <w:rPr>
          <w:szCs w:val="24"/>
        </w:rPr>
        <w:t>,</w:t>
      </w:r>
      <w:r w:rsidRPr="00625049">
        <w:rPr>
          <w:szCs w:val="24"/>
        </w:rPr>
        <w:t xml:space="preserve"> un, ja konstatē šo nosacījumu pārkāpšanu, lietu izbeidz. Šos nosacījumus sauc par </w:t>
      </w:r>
      <w:r w:rsidRPr="00625049">
        <w:rPr>
          <w:spacing w:val="40"/>
          <w:szCs w:val="24"/>
        </w:rPr>
        <w:t>absolūtiem</w:t>
      </w:r>
      <w:r w:rsidRPr="00625049">
        <w:rPr>
          <w:szCs w:val="24"/>
        </w:rPr>
        <w:t xml:space="preserve">, atšķirībā no </w:t>
      </w:r>
      <w:r w:rsidRPr="00625049">
        <w:rPr>
          <w:spacing w:val="40"/>
          <w:szCs w:val="24"/>
        </w:rPr>
        <w:t>relatīviem,</w:t>
      </w:r>
      <w:r w:rsidRPr="00625049">
        <w:rPr>
          <w:szCs w:val="24"/>
        </w:rPr>
        <w:t xml:space="preserve"> kuru neievērošanas gadījumā seko lietas izbeigšana vienīgi tad, ja to prasa pretējā puse.</w:t>
      </w:r>
    </w:p>
    <w:p w14:paraId="57CB6E2A" w14:textId="77777777" w:rsidR="00A4309F" w:rsidRPr="00625049" w:rsidRDefault="00A4309F" w:rsidP="00A4309F">
      <w:pPr>
        <w:spacing w:line="276" w:lineRule="auto"/>
        <w:jc w:val="center"/>
        <w:rPr>
          <w:sz w:val="20"/>
          <w:szCs w:val="20"/>
        </w:rPr>
      </w:pPr>
      <w:r w:rsidRPr="00625049">
        <w:rPr>
          <w:sz w:val="20"/>
          <w:szCs w:val="20"/>
        </w:rPr>
        <w:t>- 60 -</w:t>
      </w:r>
    </w:p>
    <w:p w14:paraId="324E1507" w14:textId="77777777" w:rsidR="00A4309F" w:rsidRPr="00625049" w:rsidRDefault="00A4309F" w:rsidP="00A4309F">
      <w:pPr>
        <w:pStyle w:val="Default"/>
        <w:spacing w:line="276" w:lineRule="auto"/>
      </w:pPr>
      <w:r w:rsidRPr="00625049">
        <w:t xml:space="preserve">§ 21. </w:t>
      </w:r>
    </w:p>
    <w:p w14:paraId="78898A3A" w14:textId="69CA3A58" w:rsidR="00A4309F" w:rsidRPr="00625049" w:rsidRDefault="00A4309F" w:rsidP="00A4309F">
      <w:pPr>
        <w:pStyle w:val="Default"/>
        <w:spacing w:line="276" w:lineRule="auto"/>
        <w:rPr>
          <w:u w:val="single"/>
        </w:rPr>
      </w:pPr>
      <w:r w:rsidRPr="00625049">
        <w:rPr>
          <w:u w:val="single"/>
        </w:rPr>
        <w:t>Abso1</w:t>
      </w:r>
      <w:r w:rsidR="007F5EBD">
        <w:rPr>
          <w:u w:val="single"/>
        </w:rPr>
        <w:t>ū</w:t>
      </w:r>
      <w:r w:rsidRPr="00625049">
        <w:rPr>
          <w:u w:val="single"/>
        </w:rPr>
        <w:t xml:space="preserve">tie nosacījumi: </w:t>
      </w:r>
    </w:p>
    <w:p w14:paraId="4F88C75C" w14:textId="77777777" w:rsidR="00A4309F" w:rsidRPr="00625049" w:rsidRDefault="00A4309F" w:rsidP="00A4309F">
      <w:pPr>
        <w:pStyle w:val="Default"/>
        <w:spacing w:line="276" w:lineRule="auto"/>
        <w:ind w:left="720"/>
      </w:pPr>
      <w:r w:rsidRPr="00625049">
        <w:t xml:space="preserve">l. </w:t>
      </w:r>
      <w:r>
        <w:t>(..)</w:t>
      </w:r>
      <w:r w:rsidRPr="00625049">
        <w:t xml:space="preserve"> </w:t>
      </w:r>
    </w:p>
    <w:p w14:paraId="4D54EAAA" w14:textId="77777777" w:rsidR="00A4309F" w:rsidRPr="00625049" w:rsidRDefault="00A4309F" w:rsidP="00A4309F">
      <w:pPr>
        <w:pStyle w:val="Default"/>
        <w:spacing w:line="276" w:lineRule="auto"/>
        <w:rPr>
          <w:u w:val="single"/>
        </w:rPr>
      </w:pPr>
      <w:r w:rsidRPr="00625049">
        <w:rPr>
          <w:u w:val="single"/>
        </w:rPr>
        <w:t xml:space="preserve">Relatīvie nosacījumi: </w:t>
      </w:r>
    </w:p>
    <w:p w14:paraId="4DBB5838" w14:textId="33515749" w:rsidR="00A4309F" w:rsidRPr="00625049" w:rsidRDefault="00A4309F" w:rsidP="00A4309F">
      <w:pPr>
        <w:pStyle w:val="Default"/>
        <w:spacing w:line="276" w:lineRule="auto"/>
      </w:pPr>
      <w:r w:rsidRPr="00625049">
        <w:t xml:space="preserve">Relatīviem nosacījumiem tiesa </w:t>
      </w:r>
      <w:r w:rsidRPr="006D5B0B">
        <w:rPr>
          <w:i/>
          <w:iCs/>
        </w:rPr>
        <w:t>ex officio</w:t>
      </w:r>
      <w:r w:rsidRPr="00625049">
        <w:t xml:space="preserve"> neseko, atstājot ierosināšanu atbildēt</w:t>
      </w:r>
      <w:r w:rsidR="007F5EBD">
        <w:t>ā</w:t>
      </w:r>
      <w:r w:rsidRPr="00625049">
        <w:t xml:space="preserve">jam noraidījumu veidā, </w:t>
      </w:r>
    </w:p>
    <w:p w14:paraId="27343BBB" w14:textId="77777777" w:rsidR="00A4309F" w:rsidRPr="00625049" w:rsidRDefault="00A4309F" w:rsidP="00A4309F">
      <w:pPr>
        <w:pStyle w:val="Default"/>
        <w:spacing w:line="276" w:lineRule="auto"/>
        <w:ind w:left="720"/>
      </w:pPr>
      <w:r w:rsidRPr="00625049">
        <w:t xml:space="preserve">l. lietai jābūt piekritīgai tieši tai tiesai, kurā prasību ceļ; </w:t>
      </w:r>
    </w:p>
    <w:p w14:paraId="19E4312E" w14:textId="77777777" w:rsidR="00A4309F" w:rsidRPr="00625049" w:rsidRDefault="00A4309F" w:rsidP="00A4309F">
      <w:pPr>
        <w:pStyle w:val="Default"/>
        <w:spacing w:line="276" w:lineRule="auto"/>
        <w:ind w:left="720"/>
      </w:pPr>
      <w:r w:rsidRPr="00625049">
        <w:t xml:space="preserve">2. nedrīkst būt vienādība starp celto prasību un citu kādu prasību, kuru cēlis tas pats prasītājs pret to pašu atbildētāju un kura jau izšķirta – </w:t>
      </w:r>
      <w:r w:rsidRPr="00625049">
        <w:rPr>
          <w:rFonts w:cstheme="minorBidi"/>
          <w:color w:val="auto"/>
          <w:spacing w:val="40"/>
        </w:rPr>
        <w:t>res judicata</w:t>
      </w:r>
      <w:r w:rsidRPr="00625049">
        <w:t xml:space="preserve">. Vienādība pastāv, ja: a) subjekti (prasītājs un atbildētājs) ir vieni un tie paši, b) objekts ir tas pats, c) pamati vienādi. </w:t>
      </w:r>
    </w:p>
    <w:p w14:paraId="21C886B7" w14:textId="37B91DF2" w:rsidR="00AD477C" w:rsidRPr="000C2F20" w:rsidRDefault="00A4309F" w:rsidP="00996866">
      <w:pPr>
        <w:pStyle w:val="Default"/>
        <w:spacing w:line="276" w:lineRule="auto"/>
        <w:ind w:left="720"/>
      </w:pPr>
      <w:r w:rsidRPr="00625049">
        <w:t xml:space="preserve">3. </w:t>
      </w:r>
      <w:r>
        <w:t>(..)</w:t>
      </w:r>
    </w:p>
    <w:sectPr w:rsidR="00AD477C" w:rsidRPr="000C2F20" w:rsidSect="004D7179">
      <w:pgSz w:w="11906" w:h="16838" w:code="9"/>
      <w:pgMar w:top="1134" w:right="155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8D0C6" w14:textId="77777777" w:rsidR="00FF7FFE" w:rsidRDefault="00FF7FFE" w:rsidP="00E80EA5">
      <w:pPr>
        <w:spacing w:line="240" w:lineRule="auto"/>
      </w:pPr>
      <w:r>
        <w:separator/>
      </w:r>
    </w:p>
  </w:endnote>
  <w:endnote w:type="continuationSeparator" w:id="0">
    <w:p w14:paraId="3C331C9F" w14:textId="77777777" w:rsidR="00FF7FFE" w:rsidRDefault="00FF7FFE" w:rsidP="00E80E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643664"/>
      <w:docPartObj>
        <w:docPartGallery w:val="Page Numbers (Bottom of Page)"/>
        <w:docPartUnique/>
      </w:docPartObj>
    </w:sdtPr>
    <w:sdtEndPr>
      <w:rPr>
        <w:color w:val="808080" w:themeColor="background1" w:themeShade="80"/>
        <w:sz w:val="22"/>
        <w:szCs w:val="20"/>
      </w:rPr>
    </w:sdtEndPr>
    <w:sdtContent>
      <w:sdt>
        <w:sdtPr>
          <w:id w:val="1728636285"/>
          <w:docPartObj>
            <w:docPartGallery w:val="Page Numbers (Top of Page)"/>
            <w:docPartUnique/>
          </w:docPartObj>
        </w:sdtPr>
        <w:sdtEndPr>
          <w:rPr>
            <w:color w:val="808080" w:themeColor="background1" w:themeShade="80"/>
            <w:sz w:val="22"/>
            <w:szCs w:val="20"/>
          </w:rPr>
        </w:sdtEndPr>
        <w:sdtContent>
          <w:p w14:paraId="36647458" w14:textId="7C743185" w:rsidR="00E47191" w:rsidRPr="00B40D02" w:rsidRDefault="00E47191">
            <w:pPr>
              <w:pStyle w:val="Footer"/>
              <w:jc w:val="center"/>
              <w:rPr>
                <w:color w:val="808080" w:themeColor="background1" w:themeShade="80"/>
                <w:sz w:val="22"/>
                <w:szCs w:val="20"/>
              </w:rPr>
            </w:pPr>
            <w:r w:rsidRPr="00B40D02">
              <w:rPr>
                <w:color w:val="808080" w:themeColor="background1" w:themeShade="80"/>
                <w:sz w:val="22"/>
              </w:rPr>
              <w:fldChar w:fldCharType="begin"/>
            </w:r>
            <w:r w:rsidRPr="00B40D02">
              <w:rPr>
                <w:color w:val="808080" w:themeColor="background1" w:themeShade="80"/>
                <w:sz w:val="22"/>
                <w:szCs w:val="20"/>
              </w:rPr>
              <w:instrText xml:space="preserve"> PAGE </w:instrText>
            </w:r>
            <w:r w:rsidRPr="00B40D02">
              <w:rPr>
                <w:color w:val="808080" w:themeColor="background1" w:themeShade="80"/>
                <w:sz w:val="22"/>
              </w:rPr>
              <w:fldChar w:fldCharType="separate"/>
            </w:r>
            <w:r w:rsidRPr="00B40D02">
              <w:rPr>
                <w:noProof/>
                <w:color w:val="808080" w:themeColor="background1" w:themeShade="80"/>
                <w:sz w:val="22"/>
                <w:szCs w:val="20"/>
              </w:rPr>
              <w:t>2</w:t>
            </w:r>
            <w:r w:rsidRPr="00B40D02">
              <w:rPr>
                <w:color w:val="808080" w:themeColor="background1" w:themeShade="80"/>
                <w:sz w:val="22"/>
              </w:rPr>
              <w:fldChar w:fldCharType="end"/>
            </w:r>
            <w:r w:rsidRPr="00B40D02">
              <w:rPr>
                <w:color w:val="808080" w:themeColor="background1" w:themeShade="80"/>
                <w:sz w:val="22"/>
                <w:szCs w:val="20"/>
              </w:rPr>
              <w:t xml:space="preserve"> no </w:t>
            </w:r>
            <w:r w:rsidRPr="00B40D02">
              <w:rPr>
                <w:color w:val="808080" w:themeColor="background1" w:themeShade="80"/>
                <w:sz w:val="22"/>
              </w:rPr>
              <w:fldChar w:fldCharType="begin"/>
            </w:r>
            <w:r w:rsidRPr="00B40D02">
              <w:rPr>
                <w:color w:val="808080" w:themeColor="background1" w:themeShade="80"/>
                <w:sz w:val="22"/>
                <w:szCs w:val="20"/>
              </w:rPr>
              <w:instrText xml:space="preserve"> NUMPAGES  </w:instrText>
            </w:r>
            <w:r w:rsidRPr="00B40D02">
              <w:rPr>
                <w:color w:val="808080" w:themeColor="background1" w:themeShade="80"/>
                <w:sz w:val="22"/>
              </w:rPr>
              <w:fldChar w:fldCharType="separate"/>
            </w:r>
            <w:r w:rsidRPr="00B40D02">
              <w:rPr>
                <w:noProof/>
                <w:color w:val="808080" w:themeColor="background1" w:themeShade="80"/>
                <w:sz w:val="22"/>
                <w:szCs w:val="20"/>
              </w:rPr>
              <w:t>2</w:t>
            </w:r>
            <w:r w:rsidRPr="00B40D02">
              <w:rPr>
                <w:color w:val="808080" w:themeColor="background1" w:themeShade="80"/>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B2724" w14:textId="77777777" w:rsidR="00FF7FFE" w:rsidRDefault="00FF7FFE" w:rsidP="00E80EA5">
      <w:pPr>
        <w:spacing w:line="240" w:lineRule="auto"/>
      </w:pPr>
      <w:r>
        <w:separator/>
      </w:r>
    </w:p>
  </w:footnote>
  <w:footnote w:type="continuationSeparator" w:id="0">
    <w:p w14:paraId="5E648437" w14:textId="77777777" w:rsidR="00FF7FFE" w:rsidRDefault="00FF7FFE" w:rsidP="00E80EA5">
      <w:pPr>
        <w:spacing w:line="240" w:lineRule="auto"/>
      </w:pPr>
      <w:r>
        <w:continuationSeparator/>
      </w:r>
    </w:p>
  </w:footnote>
  <w:footnote w:id="1">
    <w:p w14:paraId="4A8F05FF" w14:textId="77777777" w:rsidR="0075672C" w:rsidRPr="00FF1950" w:rsidRDefault="0075672C" w:rsidP="0075672C">
      <w:pPr>
        <w:pStyle w:val="FootnoteText"/>
        <w:ind w:left="142" w:hanging="142"/>
      </w:pPr>
      <w:r>
        <w:rPr>
          <w:rStyle w:val="FootnoteReference"/>
        </w:rPr>
        <w:footnoteRef/>
      </w:r>
      <w:r w:rsidRPr="00FF1950">
        <w:t xml:space="preserve"> </w:t>
      </w:r>
      <w:hyperlink r:id="rId1" w:history="1">
        <w:r w:rsidRPr="00CB6C6A">
          <w:rPr>
            <w:rStyle w:val="Hyperlink"/>
          </w:rPr>
          <w:t>https</w:t>
        </w:r>
        <w:r w:rsidRPr="00FF1950">
          <w:rPr>
            <w:rStyle w:val="Hyperlink"/>
          </w:rPr>
          <w:t>://</w:t>
        </w:r>
        <w:r w:rsidRPr="00CB6C6A">
          <w:rPr>
            <w:rStyle w:val="Hyperlink"/>
          </w:rPr>
          <w:t>periodika</w:t>
        </w:r>
        <w:r w:rsidRPr="00FF1950">
          <w:rPr>
            <w:rStyle w:val="Hyperlink"/>
          </w:rPr>
          <w:t>.</w:t>
        </w:r>
        <w:r w:rsidRPr="00CB6C6A">
          <w:rPr>
            <w:rStyle w:val="Hyperlink"/>
          </w:rPr>
          <w:t>lndb</w:t>
        </w:r>
        <w:r w:rsidRPr="00FF1950">
          <w:rPr>
            <w:rStyle w:val="Hyperlink"/>
          </w:rPr>
          <w:t>.</w:t>
        </w:r>
        <w:r w:rsidRPr="00CB6C6A">
          <w:rPr>
            <w:rStyle w:val="Hyperlink"/>
          </w:rPr>
          <w:t>lv</w:t>
        </w:r>
        <w:r w:rsidRPr="00FF1950">
          <w:rPr>
            <w:rStyle w:val="Hyperlink"/>
          </w:rPr>
          <w:t>/</w:t>
        </w:r>
      </w:hyperlink>
      <w:r w:rsidRPr="00FF1950">
        <w:t xml:space="preserve"> </w:t>
      </w:r>
    </w:p>
  </w:footnote>
  <w:footnote w:id="2">
    <w:p w14:paraId="6BE5E944" w14:textId="77777777" w:rsidR="0075672C" w:rsidRPr="00FF1950" w:rsidRDefault="0075672C" w:rsidP="0075672C">
      <w:pPr>
        <w:pStyle w:val="FootnoteText"/>
        <w:ind w:left="142" w:hanging="142"/>
        <w:jc w:val="left"/>
      </w:pPr>
      <w:r>
        <w:rPr>
          <w:rStyle w:val="FootnoteReference"/>
        </w:rPr>
        <w:footnoteRef/>
      </w:r>
      <w:r w:rsidRPr="00FF1950">
        <w:t xml:space="preserve"> </w:t>
      </w:r>
      <w:hyperlink r:id="rId2" w:history="1">
        <w:r w:rsidRPr="00CB6C6A">
          <w:rPr>
            <w:rStyle w:val="Hyperlink"/>
          </w:rPr>
          <w:t>https</w:t>
        </w:r>
        <w:r w:rsidRPr="00FF1950">
          <w:rPr>
            <w:rStyle w:val="Hyperlink"/>
          </w:rPr>
          <w:t>://</w:t>
        </w:r>
        <w:r w:rsidRPr="00CB6C6A">
          <w:rPr>
            <w:rStyle w:val="Hyperlink"/>
          </w:rPr>
          <w:t>www</w:t>
        </w:r>
        <w:r w:rsidRPr="00FF1950">
          <w:rPr>
            <w:rStyle w:val="Hyperlink"/>
          </w:rPr>
          <w:t>.</w:t>
        </w:r>
        <w:r w:rsidRPr="00CB6C6A">
          <w:rPr>
            <w:rStyle w:val="Hyperlink"/>
          </w:rPr>
          <w:t>at</w:t>
        </w:r>
        <w:r w:rsidRPr="00FF1950">
          <w:rPr>
            <w:rStyle w:val="Hyperlink"/>
          </w:rPr>
          <w:t>.</w:t>
        </w:r>
        <w:r w:rsidRPr="00CB6C6A">
          <w:rPr>
            <w:rStyle w:val="Hyperlink"/>
          </w:rPr>
          <w:t>gov</w:t>
        </w:r>
        <w:r w:rsidRPr="00FF1950">
          <w:rPr>
            <w:rStyle w:val="Hyperlink"/>
          </w:rPr>
          <w:t>.</w:t>
        </w:r>
        <w:r w:rsidRPr="00CB6C6A">
          <w:rPr>
            <w:rStyle w:val="Hyperlink"/>
          </w:rPr>
          <w:t>lv</w:t>
        </w:r>
        <w:r w:rsidRPr="00FF1950">
          <w:rPr>
            <w:rStyle w:val="Hyperlink"/>
          </w:rPr>
          <w:t>/</w:t>
        </w:r>
        <w:r w:rsidRPr="00CB6C6A">
          <w:rPr>
            <w:rStyle w:val="Hyperlink"/>
          </w:rPr>
          <w:t>lv</w:t>
        </w:r>
        <w:r w:rsidRPr="00FF1950">
          <w:rPr>
            <w:rStyle w:val="Hyperlink"/>
          </w:rPr>
          <w:t>/</w:t>
        </w:r>
        <w:r w:rsidRPr="00CB6C6A">
          <w:rPr>
            <w:rStyle w:val="Hyperlink"/>
          </w:rPr>
          <w:t>tiesu</w:t>
        </w:r>
        <w:r w:rsidRPr="00FF1950">
          <w:rPr>
            <w:rStyle w:val="Hyperlink"/>
          </w:rPr>
          <w:t>-</w:t>
        </w:r>
        <w:r w:rsidRPr="00CB6C6A">
          <w:rPr>
            <w:rStyle w:val="Hyperlink"/>
          </w:rPr>
          <w:t>prakse</w:t>
        </w:r>
        <w:r w:rsidRPr="00FF1950">
          <w:rPr>
            <w:rStyle w:val="Hyperlink"/>
          </w:rPr>
          <w:t>/</w:t>
        </w:r>
        <w:r w:rsidRPr="00CB6C6A">
          <w:rPr>
            <w:rStyle w:val="Hyperlink"/>
          </w:rPr>
          <w:t>vesturiska</w:t>
        </w:r>
        <w:r w:rsidRPr="00FF1950">
          <w:rPr>
            <w:rStyle w:val="Hyperlink"/>
          </w:rPr>
          <w:t>-</w:t>
        </w:r>
        <w:r w:rsidRPr="00CB6C6A">
          <w:rPr>
            <w:rStyle w:val="Hyperlink"/>
          </w:rPr>
          <w:t>judikatura</w:t>
        </w:r>
        <w:r w:rsidRPr="00FF1950">
          <w:rPr>
            <w:rStyle w:val="Hyperlink"/>
          </w:rPr>
          <w:t>-</w:t>
        </w:r>
        <w:r w:rsidRPr="00CB6C6A">
          <w:rPr>
            <w:rStyle w:val="Hyperlink"/>
          </w:rPr>
          <w:t>lidz</w:t>
        </w:r>
        <w:r w:rsidRPr="00FF1950">
          <w:rPr>
            <w:rStyle w:val="Hyperlink"/>
          </w:rPr>
          <w:t>-1940</w:t>
        </w:r>
        <w:r w:rsidRPr="00CB6C6A">
          <w:rPr>
            <w:rStyle w:val="Hyperlink"/>
          </w:rPr>
          <w:t>gadam</w:t>
        </w:r>
        <w:r w:rsidRPr="00FF1950">
          <w:rPr>
            <w:rStyle w:val="Hyperlink"/>
          </w:rPr>
          <w:t>/</w:t>
        </w:r>
        <w:r w:rsidRPr="00CB6C6A">
          <w:rPr>
            <w:rStyle w:val="Hyperlink"/>
          </w:rPr>
          <w:t>senata</w:t>
        </w:r>
        <w:r w:rsidRPr="00FF1950">
          <w:rPr>
            <w:rStyle w:val="Hyperlink"/>
          </w:rPr>
          <w:t>-</w:t>
        </w:r>
        <w:r w:rsidRPr="00CB6C6A">
          <w:rPr>
            <w:rStyle w:val="Hyperlink"/>
          </w:rPr>
          <w:t>civila</w:t>
        </w:r>
        <w:r w:rsidRPr="00FF1950">
          <w:rPr>
            <w:rStyle w:val="Hyperlink"/>
          </w:rPr>
          <w:t>-</w:t>
        </w:r>
        <w:r w:rsidRPr="00CB6C6A">
          <w:rPr>
            <w:rStyle w:val="Hyperlink"/>
          </w:rPr>
          <w:t>kasacijas</w:t>
        </w:r>
        <w:r w:rsidRPr="00FF1950">
          <w:rPr>
            <w:rStyle w:val="Hyperlink"/>
          </w:rPr>
          <w:t>-</w:t>
        </w:r>
        <w:r w:rsidRPr="00CB6C6A">
          <w:rPr>
            <w:rStyle w:val="Hyperlink"/>
          </w:rPr>
          <w:t>departamenta</w:t>
        </w:r>
        <w:r w:rsidRPr="00FF1950">
          <w:rPr>
            <w:rStyle w:val="Hyperlink"/>
          </w:rPr>
          <w:t>-</w:t>
        </w:r>
        <w:r w:rsidRPr="00CB6C6A">
          <w:rPr>
            <w:rStyle w:val="Hyperlink"/>
          </w:rPr>
          <w:t>spriedumi</w:t>
        </w:r>
      </w:hyperlink>
      <w:r w:rsidRPr="00FF1950">
        <w:t xml:space="preserve">, </w:t>
      </w:r>
      <w:hyperlink r:id="rId3" w:history="1">
        <w:r w:rsidRPr="00CB6C6A">
          <w:rPr>
            <w:rStyle w:val="Hyperlink"/>
          </w:rPr>
          <w:t>https</w:t>
        </w:r>
        <w:r w:rsidRPr="00FF1950">
          <w:rPr>
            <w:rStyle w:val="Hyperlink"/>
          </w:rPr>
          <w:t>://</w:t>
        </w:r>
        <w:r w:rsidRPr="00CB6C6A">
          <w:rPr>
            <w:rStyle w:val="Hyperlink"/>
          </w:rPr>
          <w:t>www</w:t>
        </w:r>
        <w:r w:rsidRPr="00FF1950">
          <w:rPr>
            <w:rStyle w:val="Hyperlink"/>
          </w:rPr>
          <w:t>.</w:t>
        </w:r>
        <w:r w:rsidRPr="00CB6C6A">
          <w:rPr>
            <w:rStyle w:val="Hyperlink"/>
          </w:rPr>
          <w:t>at</w:t>
        </w:r>
        <w:r w:rsidRPr="00FF1950">
          <w:rPr>
            <w:rStyle w:val="Hyperlink"/>
          </w:rPr>
          <w:t>.</w:t>
        </w:r>
        <w:r w:rsidRPr="00CB6C6A">
          <w:rPr>
            <w:rStyle w:val="Hyperlink"/>
          </w:rPr>
          <w:t>gov</w:t>
        </w:r>
        <w:r w:rsidRPr="00FF1950">
          <w:rPr>
            <w:rStyle w:val="Hyperlink"/>
          </w:rPr>
          <w:t>.</w:t>
        </w:r>
        <w:r w:rsidRPr="00CB6C6A">
          <w:rPr>
            <w:rStyle w:val="Hyperlink"/>
          </w:rPr>
          <w:t>lv</w:t>
        </w:r>
        <w:r w:rsidRPr="00FF1950">
          <w:rPr>
            <w:rStyle w:val="Hyperlink"/>
          </w:rPr>
          <w:t>/</w:t>
        </w:r>
        <w:r w:rsidRPr="00CB6C6A">
          <w:rPr>
            <w:rStyle w:val="Hyperlink"/>
          </w:rPr>
          <w:t>lv</w:t>
        </w:r>
        <w:r w:rsidRPr="00FF1950">
          <w:rPr>
            <w:rStyle w:val="Hyperlink"/>
          </w:rPr>
          <w:t>/</w:t>
        </w:r>
        <w:r w:rsidRPr="00CB6C6A">
          <w:rPr>
            <w:rStyle w:val="Hyperlink"/>
          </w:rPr>
          <w:t>tiesu</w:t>
        </w:r>
        <w:r w:rsidRPr="00FF1950">
          <w:rPr>
            <w:rStyle w:val="Hyperlink"/>
          </w:rPr>
          <w:t>-</w:t>
        </w:r>
        <w:r w:rsidRPr="00CB6C6A">
          <w:rPr>
            <w:rStyle w:val="Hyperlink"/>
          </w:rPr>
          <w:t>prakse</w:t>
        </w:r>
        <w:r w:rsidRPr="00FF1950">
          <w:rPr>
            <w:rStyle w:val="Hyperlink"/>
          </w:rPr>
          <w:t>/</w:t>
        </w:r>
        <w:r w:rsidRPr="00CB6C6A">
          <w:rPr>
            <w:rStyle w:val="Hyperlink"/>
          </w:rPr>
          <w:t>vesturiska</w:t>
        </w:r>
        <w:r w:rsidRPr="00FF1950">
          <w:rPr>
            <w:rStyle w:val="Hyperlink"/>
          </w:rPr>
          <w:t>-</w:t>
        </w:r>
        <w:r w:rsidRPr="00CB6C6A">
          <w:rPr>
            <w:rStyle w:val="Hyperlink"/>
          </w:rPr>
          <w:t>judikatura</w:t>
        </w:r>
        <w:r w:rsidRPr="00FF1950">
          <w:rPr>
            <w:rStyle w:val="Hyperlink"/>
          </w:rPr>
          <w:t>-</w:t>
        </w:r>
        <w:r w:rsidRPr="00CB6C6A">
          <w:rPr>
            <w:rStyle w:val="Hyperlink"/>
          </w:rPr>
          <w:t>lidz</w:t>
        </w:r>
        <w:r w:rsidRPr="00FF1950">
          <w:rPr>
            <w:rStyle w:val="Hyperlink"/>
          </w:rPr>
          <w:t>-1940</w:t>
        </w:r>
        <w:r w:rsidRPr="00CB6C6A">
          <w:rPr>
            <w:rStyle w:val="Hyperlink"/>
          </w:rPr>
          <w:t>gadam</w:t>
        </w:r>
        <w:r w:rsidRPr="00FF1950">
          <w:rPr>
            <w:rStyle w:val="Hyperlink"/>
          </w:rPr>
          <w:t>/</w:t>
        </w:r>
        <w:r w:rsidRPr="00CB6C6A">
          <w:rPr>
            <w:rStyle w:val="Hyperlink"/>
          </w:rPr>
          <w:t>latvijas</w:t>
        </w:r>
        <w:r w:rsidRPr="00FF1950">
          <w:rPr>
            <w:rStyle w:val="Hyperlink"/>
          </w:rPr>
          <w:t>-</w:t>
        </w:r>
        <w:r w:rsidRPr="00CB6C6A">
          <w:rPr>
            <w:rStyle w:val="Hyperlink"/>
          </w:rPr>
          <w:t>valsts</w:t>
        </w:r>
        <w:r w:rsidRPr="00FF1950">
          <w:rPr>
            <w:rStyle w:val="Hyperlink"/>
          </w:rPr>
          <w:t>-</w:t>
        </w:r>
        <w:r w:rsidRPr="00CB6C6A">
          <w:rPr>
            <w:rStyle w:val="Hyperlink"/>
          </w:rPr>
          <w:t>vestures</w:t>
        </w:r>
        <w:r w:rsidRPr="00FF1950">
          <w:rPr>
            <w:rStyle w:val="Hyperlink"/>
          </w:rPr>
          <w:t>-</w:t>
        </w:r>
        <w:r w:rsidRPr="00CB6C6A">
          <w:rPr>
            <w:rStyle w:val="Hyperlink"/>
          </w:rPr>
          <w:t>arhiva</w:t>
        </w:r>
        <w:r w:rsidRPr="00FF1950">
          <w:rPr>
            <w:rStyle w:val="Hyperlink"/>
          </w:rPr>
          <w:t>-</w:t>
        </w:r>
        <w:r w:rsidRPr="00CB6C6A">
          <w:rPr>
            <w:rStyle w:val="Hyperlink"/>
          </w:rPr>
          <w:t>materiali</w:t>
        </w:r>
      </w:hyperlink>
    </w:p>
  </w:footnote>
  <w:footnote w:id="3">
    <w:p w14:paraId="37F798F6" w14:textId="42AA7E68" w:rsidR="00F42C45" w:rsidRDefault="00F42C45">
      <w:pPr>
        <w:pStyle w:val="FootnoteText"/>
      </w:pPr>
      <w:r>
        <w:rPr>
          <w:rStyle w:val="FootnoteReference"/>
        </w:rPr>
        <w:footnoteRef/>
      </w:r>
      <w:r>
        <w:t xml:space="preserve"> </w:t>
      </w:r>
      <w:r w:rsidRPr="00906D96">
        <w:t>Būmanis A. Romiešu tiesību chēstomatija</w:t>
      </w:r>
      <w:r>
        <w:t>.</w:t>
      </w:r>
      <w:r w:rsidRPr="00906D96">
        <w:t xml:space="preserve"> Rīga, izdevis Gulbis, 1935, 91.</w:t>
      </w:r>
      <w:r w:rsidRPr="0075672C">
        <w:t> </w:t>
      </w:r>
      <w:r w:rsidRPr="00906D96">
        <w:t>lpp.</w:t>
      </w:r>
    </w:p>
  </w:footnote>
  <w:footnote w:id="4">
    <w:p w14:paraId="32B45292" w14:textId="2BEAE200" w:rsidR="00784BCC" w:rsidRPr="005102D5" w:rsidRDefault="00784BCC" w:rsidP="00784BCC">
      <w:pPr>
        <w:pStyle w:val="FootnoteText"/>
      </w:pPr>
      <w:r>
        <w:rPr>
          <w:rStyle w:val="FootnoteReference"/>
        </w:rPr>
        <w:footnoteRef/>
      </w:r>
      <w:r>
        <w:t xml:space="preserve"> </w:t>
      </w:r>
      <w:r w:rsidRPr="005102D5">
        <w:t xml:space="preserve">Civilprocesa likums ar paskaidrojumiem – izvilkumiem no Latvijas Senāta un Tiesu palātas spriedumiem un no attiecīgās zinātniskās literatūras, kā arī dažiem aizrādījumiem uz likumdošanas motīviem. Sastādījuši: F. Konradi, T. Zvejnieks u.c. Rīga: Valsts tipogrāfija, 1939 </w:t>
      </w:r>
      <w:hyperlink r:id="rId4" w:anchor="issue:640426" w:history="1">
        <w:r w:rsidRPr="005102D5">
          <w:rPr>
            <w:color w:val="0000FF"/>
            <w:u w:val="single"/>
          </w:rPr>
          <w:t>Civilprocesa likums (1938.g. Izd., 1939.g. Iespied.) ar paskaidrojumiem (1939) (lndb.lv)</w:t>
        </w:r>
      </w:hyperlink>
      <w:r w:rsidRPr="005102D5">
        <w:rPr>
          <w:color w:val="0000FF"/>
        </w:rPr>
        <w:t xml:space="preserve"> </w:t>
      </w:r>
      <w:r>
        <w:t>3</w:t>
      </w:r>
      <w:r w:rsidRPr="005102D5">
        <w:t>04.</w:t>
      </w:r>
      <w:r w:rsidR="007C0167">
        <w:t>–</w:t>
      </w:r>
      <w:r>
        <w:t>305.</w:t>
      </w:r>
      <w:r w:rsidR="007C0167">
        <w:t> </w:t>
      </w:r>
      <w:r w:rsidRPr="005102D5">
        <w:t>lpp.</w:t>
      </w:r>
    </w:p>
  </w:footnote>
  <w:footnote w:id="5">
    <w:p w14:paraId="11136D4D" w14:textId="5A5886BB" w:rsidR="005A0E55" w:rsidRDefault="005A0E55" w:rsidP="00475BEF">
      <w:pPr>
        <w:pStyle w:val="FootnoteText"/>
      </w:pPr>
      <w:r>
        <w:rPr>
          <w:rStyle w:val="FootnoteReference"/>
        </w:rPr>
        <w:footnoteRef/>
      </w:r>
      <w:r>
        <w:t xml:space="preserve"> </w:t>
      </w:r>
      <w:r w:rsidR="00475BEF" w:rsidRPr="00475BEF">
        <w:t>Civilprocesa nolikums. 1932.</w:t>
      </w:r>
      <w:r w:rsidR="00475BEF">
        <w:t> </w:t>
      </w:r>
      <w:r w:rsidR="00475BEF" w:rsidRPr="00475BEF">
        <w:t xml:space="preserve">gada izdevums ar Latvijas Senāta Civilā kasācijas departamenta paskaidrojumiem. Sastādījuši senators F. Konradi un Rīgas </w:t>
      </w:r>
      <w:r w:rsidR="00EB02E0">
        <w:t>a</w:t>
      </w:r>
      <w:r w:rsidR="00EB02E0" w:rsidRPr="00475BEF">
        <w:t xml:space="preserve">pgabaltiesas </w:t>
      </w:r>
      <w:r w:rsidR="00475BEF" w:rsidRPr="00475BEF">
        <w:t>loceklis A. Walter. Rīga, izdevniecība „Jurist”</w:t>
      </w:r>
      <w:r w:rsidR="00475BEF">
        <w:t>. Salīdzinošais pantu rādītājs attiecībā uz to, kādiem Civilprocesa nolikuma 1923. g. izd. (vispār. noteik. un I grām.) un 1914. g. izd. (II</w:t>
      </w:r>
      <w:r w:rsidR="00EB02E0">
        <w:t>–</w:t>
      </w:r>
      <w:r w:rsidR="00475BEF">
        <w:t>V grām.) pantiem atbilst tā paša nolikuma 1933.</w:t>
      </w:r>
      <w:r w:rsidR="000837D9">
        <w:t> </w:t>
      </w:r>
      <w:r w:rsidR="00475BEF">
        <w:t xml:space="preserve">g. izd. </w:t>
      </w:r>
      <w:r w:rsidR="00EB02E0">
        <w:t>p</w:t>
      </w:r>
      <w:r w:rsidR="00475BEF">
        <w:t>anti</w:t>
      </w:r>
      <w:r w:rsidR="00EB02E0">
        <w:t>,</w:t>
      </w:r>
      <w:r w:rsidR="00475BEF">
        <w:t xml:space="preserve"> 597.</w:t>
      </w:r>
      <w:r w:rsidR="00EB02E0">
        <w:t>–</w:t>
      </w:r>
      <w:r w:rsidR="000837D9">
        <w:t>611. </w:t>
      </w:r>
      <w:r w:rsidR="00475BEF" w:rsidRPr="00475BEF">
        <w:t>lpp.</w:t>
      </w:r>
    </w:p>
  </w:footnote>
  <w:footnote w:id="6">
    <w:p w14:paraId="1B3C6E50" w14:textId="34BE8510" w:rsidR="00561113" w:rsidRDefault="00561113" w:rsidP="00561113">
      <w:pPr>
        <w:pStyle w:val="FootnoteText"/>
      </w:pPr>
      <w:r>
        <w:rPr>
          <w:rStyle w:val="FootnoteReference"/>
        </w:rPr>
        <w:footnoteRef/>
      </w:r>
      <w:r>
        <w:t xml:space="preserve"> XII Izvilkumi, 539.</w:t>
      </w:r>
      <w:r w:rsidR="00EA13FF">
        <w:t> </w:t>
      </w:r>
      <w:r>
        <w:t>lpp.</w:t>
      </w:r>
    </w:p>
  </w:footnote>
  <w:footnote w:id="7">
    <w:p w14:paraId="4550FA51" w14:textId="31F1E351" w:rsidR="00CD3C87" w:rsidRDefault="00CD3C87" w:rsidP="00CD3C87">
      <w:pPr>
        <w:pStyle w:val="FootnoteText"/>
        <w:ind w:left="142" w:hanging="142"/>
      </w:pPr>
      <w:r>
        <w:rPr>
          <w:rStyle w:val="FootnoteReference"/>
        </w:rPr>
        <w:footnoteRef/>
      </w:r>
      <w:r>
        <w:t xml:space="preserve"> Salīdz. 2023. g. 30. maija Satversmes tiesas lēmums Par tehnisku labojumu izdarīšanu lēmumā par lietas ierosināšanu.</w:t>
      </w:r>
      <w:r w:rsidRPr="00CD3C87">
        <w:t xml:space="preserve"> </w:t>
      </w:r>
      <w:r w:rsidR="00057CF1">
        <w:t>Pieejams</w:t>
      </w:r>
      <w:r w:rsidR="00057CF1" w:rsidRPr="00CD3C87">
        <w:t xml:space="preserve"> </w:t>
      </w:r>
      <w:hyperlink r:id="rId5" w:history="1">
        <w:r w:rsidR="00057CF1" w:rsidRPr="009F65B2">
          <w:rPr>
            <w:rStyle w:val="Hyperlink"/>
          </w:rPr>
          <w:t>https://www.vestnesis.lv/op/2023/105.7</w:t>
        </w:r>
      </w:hyperlink>
    </w:p>
  </w:footnote>
  <w:footnote w:id="8">
    <w:p w14:paraId="4BF2C24D" w14:textId="77777777" w:rsidR="00DF27D6" w:rsidRDefault="00DF27D6" w:rsidP="00DF27D6">
      <w:pPr>
        <w:pStyle w:val="FootnoteText"/>
      </w:pPr>
      <w:r>
        <w:rPr>
          <w:rStyle w:val="FootnoteReference"/>
        </w:rPr>
        <w:footnoteRef/>
      </w:r>
      <w:r>
        <w:t xml:space="preserve"> Ofic. izdev. 50.ieraksts, 53.lpp.; IX Izvilkumi, 117.lpp.</w:t>
      </w:r>
    </w:p>
  </w:footnote>
  <w:footnote w:id="9">
    <w:p w14:paraId="064C586B" w14:textId="7AFFB24A" w:rsidR="009A55C3" w:rsidRDefault="009A55C3">
      <w:pPr>
        <w:pStyle w:val="FootnoteText"/>
      </w:pPr>
      <w:r>
        <w:rPr>
          <w:rStyle w:val="FootnoteReference"/>
        </w:rPr>
        <w:footnoteRef/>
      </w:r>
      <w:r>
        <w:t xml:space="preserve"> </w:t>
      </w:r>
      <w:r w:rsidRPr="009A55C3">
        <w:t>XII</w:t>
      </w:r>
      <w:r>
        <w:t xml:space="preserve"> Izvilkumi, </w:t>
      </w:r>
      <w:r w:rsidRPr="009A55C3">
        <w:t>603</w:t>
      </w:r>
      <w:r>
        <w:t>.</w:t>
      </w:r>
      <w:r w:rsidR="00693F3D">
        <w:t> </w:t>
      </w:r>
      <w:r>
        <w:t>lpp.</w:t>
      </w:r>
    </w:p>
  </w:footnote>
  <w:footnote w:id="10">
    <w:p w14:paraId="72411E84" w14:textId="3449B88A" w:rsidR="000A665C" w:rsidRDefault="000A665C" w:rsidP="000A665C">
      <w:pPr>
        <w:pStyle w:val="FootnoteText"/>
      </w:pPr>
      <w:r>
        <w:rPr>
          <w:rStyle w:val="FootnoteReference"/>
        </w:rPr>
        <w:footnoteRef/>
      </w:r>
      <w:r>
        <w:t xml:space="preserve"> II Izvilkumi, 154.</w:t>
      </w:r>
      <w:r w:rsidR="00EA13FF">
        <w:t> </w:t>
      </w:r>
      <w:r>
        <w:t>lpp.</w:t>
      </w:r>
    </w:p>
  </w:footnote>
  <w:footnote w:id="11">
    <w:p w14:paraId="302DE0E1" w14:textId="335FE035" w:rsidR="009D26B9" w:rsidRDefault="009D26B9">
      <w:pPr>
        <w:pStyle w:val="FootnoteText"/>
      </w:pPr>
      <w:r>
        <w:rPr>
          <w:rStyle w:val="FootnoteReference"/>
        </w:rPr>
        <w:footnoteRef/>
      </w:r>
      <w:r>
        <w:t xml:space="preserve"> </w:t>
      </w:r>
      <w:r w:rsidRPr="009D26B9">
        <w:t>„Jurists” 1932/1, 23</w:t>
      </w:r>
      <w:r w:rsidR="006F1ABB">
        <w:t>.–</w:t>
      </w:r>
      <w:r w:rsidRPr="009D26B9">
        <w:t>26.</w:t>
      </w:r>
      <w:r w:rsidR="00EA13FF">
        <w:t> </w:t>
      </w:r>
      <w:r w:rsidRPr="009D26B9">
        <w:t>lpp. un 1932/3, 94.</w:t>
      </w:r>
      <w:r w:rsidR="006F1ABB">
        <w:t>–</w:t>
      </w:r>
      <w:r w:rsidRPr="009D26B9">
        <w:t>96.</w:t>
      </w:r>
      <w:r w:rsidR="00EA13FF">
        <w:t> </w:t>
      </w:r>
      <w:r w:rsidRPr="009D26B9">
        <w:t>lpp.</w:t>
      </w:r>
    </w:p>
  </w:footnote>
  <w:footnote w:id="12">
    <w:p w14:paraId="2717800C" w14:textId="3FB22FA7" w:rsidR="009D26B9" w:rsidRDefault="009D26B9">
      <w:pPr>
        <w:pStyle w:val="FootnoteText"/>
      </w:pPr>
      <w:r>
        <w:rPr>
          <w:rStyle w:val="FootnoteReference"/>
        </w:rPr>
        <w:footnoteRef/>
      </w:r>
      <w:r>
        <w:t xml:space="preserve"> </w:t>
      </w:r>
      <w:r w:rsidRPr="009D26B9">
        <w:t>VIII</w:t>
      </w:r>
      <w:r>
        <w:t xml:space="preserve"> Izvilkumi</w:t>
      </w:r>
      <w:r w:rsidRPr="009D26B9">
        <w:t>, 117</w:t>
      </w:r>
      <w:r>
        <w:t>. lpp.</w:t>
      </w:r>
    </w:p>
  </w:footnote>
  <w:footnote w:id="13">
    <w:p w14:paraId="6638F2FF" w14:textId="161A2CF8" w:rsidR="00101B0D" w:rsidRDefault="00101B0D">
      <w:pPr>
        <w:pStyle w:val="FootnoteText"/>
      </w:pPr>
      <w:r>
        <w:rPr>
          <w:rStyle w:val="FootnoteReference"/>
        </w:rPr>
        <w:footnoteRef/>
      </w:r>
      <w:r>
        <w:t xml:space="preserve"> VIII Izvilkumi, 117.</w:t>
      </w:r>
      <w:r w:rsidR="00E03A69">
        <w:t> </w:t>
      </w:r>
      <w:r>
        <w:t>lpp.</w:t>
      </w:r>
    </w:p>
  </w:footnote>
  <w:footnote w:id="14">
    <w:p w14:paraId="39392529" w14:textId="00291A77" w:rsidR="00101B0D" w:rsidRDefault="00101B0D">
      <w:pPr>
        <w:pStyle w:val="FootnoteText"/>
      </w:pPr>
      <w:r>
        <w:rPr>
          <w:rStyle w:val="FootnoteReference"/>
        </w:rPr>
        <w:footnoteRef/>
      </w:r>
      <w:r>
        <w:t xml:space="preserve"> </w:t>
      </w:r>
      <w:r w:rsidRPr="00101B0D">
        <w:t>„Jurists”</w:t>
      </w:r>
      <w:r w:rsidR="00E03A69">
        <w:t xml:space="preserve"> </w:t>
      </w:r>
      <w:r w:rsidRPr="00101B0D">
        <w:t>1932/1, 23</w:t>
      </w:r>
      <w:r w:rsidR="006F1ABB">
        <w:t>.–</w:t>
      </w:r>
      <w:r w:rsidRPr="00101B0D">
        <w:t>26.</w:t>
      </w:r>
      <w:r w:rsidR="00E03A69">
        <w:t> </w:t>
      </w:r>
      <w:r w:rsidRPr="00101B0D">
        <w:t>lpp.</w:t>
      </w:r>
    </w:p>
  </w:footnote>
  <w:footnote w:id="15">
    <w:p w14:paraId="56C17F59" w14:textId="33898E8B" w:rsidR="00101B0D" w:rsidRDefault="00101B0D">
      <w:pPr>
        <w:pStyle w:val="FootnoteText"/>
      </w:pPr>
      <w:r>
        <w:rPr>
          <w:rStyle w:val="FootnoteReference"/>
        </w:rPr>
        <w:footnoteRef/>
      </w:r>
      <w:r>
        <w:t xml:space="preserve"> Ofic. izdev. 48.</w:t>
      </w:r>
      <w:r w:rsidR="00E03A69">
        <w:t> </w:t>
      </w:r>
      <w:r>
        <w:t>lpp.; XI Izvilkumi, 226.</w:t>
      </w:r>
      <w:r w:rsidR="00E03A69">
        <w:t> </w:t>
      </w:r>
      <w:r>
        <w:t>lpp.</w:t>
      </w:r>
    </w:p>
  </w:footnote>
  <w:footnote w:id="16">
    <w:p w14:paraId="0798E2AC" w14:textId="6DB580C4" w:rsidR="00101B0D" w:rsidRDefault="00101B0D">
      <w:pPr>
        <w:pStyle w:val="FootnoteText"/>
      </w:pPr>
      <w:r>
        <w:rPr>
          <w:rStyle w:val="FootnoteReference"/>
        </w:rPr>
        <w:footnoteRef/>
      </w:r>
      <w:r>
        <w:t xml:space="preserve"> XI Izvilkumi, 226.</w:t>
      </w:r>
      <w:r w:rsidR="00E03A69">
        <w:t> </w:t>
      </w:r>
      <w:r>
        <w:t>lpp.</w:t>
      </w:r>
    </w:p>
  </w:footnote>
  <w:footnote w:id="17">
    <w:p w14:paraId="48C920D1" w14:textId="05218229" w:rsidR="00EF333C" w:rsidRDefault="00EF333C">
      <w:pPr>
        <w:pStyle w:val="FootnoteText"/>
      </w:pPr>
      <w:r>
        <w:rPr>
          <w:rStyle w:val="FootnoteReference"/>
        </w:rPr>
        <w:footnoteRef/>
      </w:r>
      <w:r>
        <w:t xml:space="preserve"> </w:t>
      </w:r>
      <w:r w:rsidRPr="00EF333C">
        <w:t>„Jurists” 1932/1, 23</w:t>
      </w:r>
      <w:r w:rsidR="008E7E8C">
        <w:t>.–</w:t>
      </w:r>
      <w:r w:rsidRPr="00EF333C">
        <w:t>26.</w:t>
      </w:r>
      <w:r w:rsidR="003651F5">
        <w:t> </w:t>
      </w:r>
      <w:r w:rsidRPr="00EF333C">
        <w:t>lpp. un 1932/3, 94.</w:t>
      </w:r>
      <w:r w:rsidR="008E7E8C">
        <w:t>–</w:t>
      </w:r>
      <w:r w:rsidRPr="00EF333C">
        <w:t>96.</w:t>
      </w:r>
      <w:r w:rsidR="003651F5">
        <w:t> </w:t>
      </w:r>
      <w:r w:rsidRPr="00EF333C">
        <w:t>lpp.</w:t>
      </w:r>
    </w:p>
  </w:footnote>
  <w:footnote w:id="18">
    <w:p w14:paraId="4E1B5045" w14:textId="1AD4922B" w:rsidR="00097CA5" w:rsidRDefault="00097CA5">
      <w:pPr>
        <w:pStyle w:val="FootnoteText"/>
      </w:pPr>
      <w:r>
        <w:rPr>
          <w:rStyle w:val="FootnoteReference"/>
        </w:rPr>
        <w:footnoteRef/>
      </w:r>
      <w:r>
        <w:t xml:space="preserve"> Ofic. izdev. 49.</w:t>
      </w:r>
      <w:r w:rsidR="003651F5">
        <w:t> </w:t>
      </w:r>
      <w:r>
        <w:t>ieraksts, 48.</w:t>
      </w:r>
      <w:r w:rsidR="003651F5">
        <w:t> </w:t>
      </w:r>
      <w:r>
        <w:t>lpp.; XI Izvilkumi, 226.</w:t>
      </w:r>
      <w:r w:rsidR="003651F5">
        <w:t> </w:t>
      </w:r>
      <w:r>
        <w:t>lpp.</w:t>
      </w:r>
    </w:p>
  </w:footnote>
  <w:footnote w:id="19">
    <w:p w14:paraId="32D3559B" w14:textId="281C70D3" w:rsidR="001013F7" w:rsidRDefault="001013F7" w:rsidP="003651F5">
      <w:pPr>
        <w:pStyle w:val="FootnoteText"/>
        <w:ind w:left="142" w:hanging="142"/>
      </w:pPr>
      <w:r>
        <w:rPr>
          <w:rStyle w:val="FootnoteReference"/>
        </w:rPr>
        <w:footnoteRef/>
      </w:r>
      <w:r>
        <w:t xml:space="preserve"> </w:t>
      </w:r>
      <w:r w:rsidRPr="001013F7">
        <w:t xml:space="preserve">Spriedums, kas pieņemts pret uzņēmumu kā pilnsabiedrību, rada </w:t>
      </w:r>
      <w:r w:rsidRPr="002746CE">
        <w:rPr>
          <w:i/>
          <w:iCs/>
        </w:rPr>
        <w:t>res judicata</w:t>
      </w:r>
      <w:r w:rsidRPr="001013F7">
        <w:t xml:space="preserve"> spēku pret visām personām, kuras bija pilnsabiedrīb</w:t>
      </w:r>
      <w:r w:rsidR="003651F5">
        <w:t>ā</w:t>
      </w:r>
      <w:r w:rsidRPr="001013F7">
        <w:t xml:space="preserve"> laikā, kad komercsabiedrība iesniedza prasību par savu uzņēmumu.</w:t>
      </w:r>
    </w:p>
  </w:footnote>
  <w:footnote w:id="20">
    <w:p w14:paraId="2405E19F" w14:textId="18864BDC" w:rsidR="00B55AF5" w:rsidRDefault="00B55AF5" w:rsidP="00B55AF5">
      <w:pPr>
        <w:pStyle w:val="FootnoteText"/>
      </w:pPr>
      <w:r>
        <w:rPr>
          <w:rStyle w:val="FootnoteReference"/>
        </w:rPr>
        <w:footnoteRef/>
      </w:r>
      <w:r>
        <w:t xml:space="preserve"> </w:t>
      </w:r>
      <w:r w:rsidRPr="007365B4">
        <w:t>CL 1893.</w:t>
      </w:r>
      <w:r w:rsidR="00E410C3">
        <w:t> pant</w:t>
      </w:r>
      <w:r w:rsidR="00E03A69">
        <w:t>a</w:t>
      </w:r>
      <w:r w:rsidR="00E410C3">
        <w:t>.</w:t>
      </w:r>
    </w:p>
  </w:footnote>
  <w:footnote w:id="21">
    <w:p w14:paraId="1AD63467" w14:textId="600E1DBE" w:rsidR="0029631F" w:rsidRPr="00D41614" w:rsidRDefault="0029631F" w:rsidP="0029631F">
      <w:pPr>
        <w:pStyle w:val="FootnoteText"/>
      </w:pPr>
      <w:r>
        <w:rPr>
          <w:rStyle w:val="FootnoteReference"/>
        </w:rPr>
        <w:footnoteRef/>
      </w:r>
      <w:r>
        <w:t xml:space="preserve"> </w:t>
      </w:r>
      <w:r w:rsidRPr="00D41614">
        <w:rPr>
          <w:lang w:val="ru-RU"/>
        </w:rPr>
        <w:t>Исаченко В.</w:t>
      </w:r>
      <w:r w:rsidR="00CF5B6B">
        <w:t> </w:t>
      </w:r>
      <w:r w:rsidRPr="00D41614">
        <w:rPr>
          <w:lang w:val="ru-RU"/>
        </w:rPr>
        <w:t xml:space="preserve">Л. </w:t>
      </w:r>
      <w:r>
        <w:t>„</w:t>
      </w:r>
      <w:r w:rsidRPr="00D41614">
        <w:rPr>
          <w:lang w:val="ru-RU"/>
        </w:rPr>
        <w:t xml:space="preserve">Гражданский процесс. Практический комментарий на вторую книгу устава гражданского судопроизводства", Т III, 1930 г., издание книжной торговли </w:t>
      </w:r>
      <w:r>
        <w:t>„</w:t>
      </w:r>
      <w:r w:rsidRPr="00D41614">
        <w:rPr>
          <w:lang w:val="ru-RU"/>
        </w:rPr>
        <w:t>Likums</w:t>
      </w:r>
      <w:r w:rsidR="00CF5B6B">
        <w:t>”</w:t>
      </w:r>
      <w:r w:rsidRPr="00D41614">
        <w:rPr>
          <w:lang w:val="ru-RU"/>
        </w:rPr>
        <w:t>, Рига</w:t>
      </w:r>
      <w:r>
        <w:t>.</w:t>
      </w:r>
    </w:p>
  </w:footnote>
  <w:footnote w:id="22">
    <w:p w14:paraId="16147CB9" w14:textId="7318EDEB" w:rsidR="00153737" w:rsidRDefault="00153737" w:rsidP="00153737">
      <w:pPr>
        <w:pStyle w:val="FootnoteText"/>
      </w:pPr>
      <w:r>
        <w:rPr>
          <w:rStyle w:val="FootnoteReference"/>
        </w:rPr>
        <w:footnoteRef/>
      </w:r>
      <w:r>
        <w:t xml:space="preserve"> VIII Izvilkumi, 117.</w:t>
      </w:r>
      <w:r w:rsidR="00E03A69">
        <w:t> </w:t>
      </w:r>
      <w:r>
        <w:t>lpp.</w:t>
      </w:r>
    </w:p>
  </w:footnote>
  <w:footnote w:id="23">
    <w:p w14:paraId="2B01723E" w14:textId="1E6C36A7" w:rsidR="00153737" w:rsidRDefault="00153737" w:rsidP="00153737">
      <w:pPr>
        <w:pStyle w:val="FootnoteText"/>
      </w:pPr>
      <w:r>
        <w:rPr>
          <w:rStyle w:val="FootnoteReference"/>
        </w:rPr>
        <w:footnoteRef/>
      </w:r>
      <w:r>
        <w:t xml:space="preserve"> IX Izvilkumi, 125.</w:t>
      </w:r>
      <w:r w:rsidR="00E03A69">
        <w:t> </w:t>
      </w:r>
      <w:r>
        <w:t>lpp.</w:t>
      </w:r>
    </w:p>
  </w:footnote>
  <w:footnote w:id="24">
    <w:p w14:paraId="184BCABF" w14:textId="77777777" w:rsidR="00C512BC" w:rsidRDefault="00C512BC" w:rsidP="00C512BC">
      <w:pPr>
        <w:pStyle w:val="FootnoteText"/>
      </w:pPr>
      <w:r>
        <w:rPr>
          <w:rStyle w:val="FootnoteReference"/>
        </w:rPr>
        <w:footnoteRef/>
      </w:r>
      <w:r>
        <w:t xml:space="preserve"> Ofic. izd. 16. ieraksts, 40. lpp.; I Izvilkumi, 52., 55., 58. lpp.</w:t>
      </w:r>
    </w:p>
  </w:footnote>
  <w:footnote w:id="25">
    <w:p w14:paraId="2EADBE28" w14:textId="77777777" w:rsidR="00C512BC" w:rsidRDefault="00C512BC" w:rsidP="00C512BC">
      <w:pPr>
        <w:pStyle w:val="FootnoteText"/>
      </w:pPr>
      <w:r>
        <w:rPr>
          <w:rStyle w:val="FootnoteReference"/>
        </w:rPr>
        <w:footnoteRef/>
      </w:r>
      <w:r>
        <w:t xml:space="preserve"> Ofic. izd. 54. ieraksts, 147. lpp.; I Izvilkumi, 52., 57. lpp.</w:t>
      </w:r>
    </w:p>
  </w:footnote>
  <w:footnote w:id="26">
    <w:p w14:paraId="3A093010" w14:textId="58AB79CC" w:rsidR="006B4B27" w:rsidRPr="001832B5" w:rsidRDefault="006B4B27" w:rsidP="00883B6A">
      <w:pPr>
        <w:pStyle w:val="FootnoteText"/>
        <w:ind w:left="142" w:hanging="142"/>
        <w:rPr>
          <w:lang w:val="de-DE"/>
        </w:rPr>
      </w:pPr>
      <w:r>
        <w:rPr>
          <w:rStyle w:val="FootnoteReference"/>
        </w:rPr>
        <w:footnoteRef/>
      </w:r>
      <w:r w:rsidRPr="001832B5">
        <w:rPr>
          <w:lang w:val="de-DE"/>
        </w:rPr>
        <w:t xml:space="preserve"> Zu Theorie und Praxis der </w:t>
      </w:r>
      <w:r w:rsidR="00CF5B6B">
        <w:rPr>
          <w:lang w:val="de-DE"/>
        </w:rPr>
        <w:t>Alimen</w:t>
      </w:r>
      <w:r w:rsidRPr="001832B5">
        <w:rPr>
          <w:lang w:val="de-DE"/>
        </w:rPr>
        <w:t>ta</w:t>
      </w:r>
      <w:r w:rsidR="00CF5B6B">
        <w:rPr>
          <w:lang w:val="de-DE"/>
        </w:rPr>
        <w:t>t</w:t>
      </w:r>
      <w:r w:rsidRPr="001832B5">
        <w:rPr>
          <w:lang w:val="de-DE"/>
        </w:rPr>
        <w:t>ionspflicht mit Berücksichtigung particulärer Rechte</w:t>
      </w:r>
      <w:r>
        <w:rPr>
          <w:lang w:val="de-DE"/>
        </w:rPr>
        <w:t>.</w:t>
      </w:r>
      <w:r w:rsidRPr="001832B5">
        <w:rPr>
          <w:lang w:val="de-DE"/>
        </w:rPr>
        <w:t xml:space="preserve"> Robert Buengner published in 1879 in German</w:t>
      </w:r>
      <w:r w:rsidR="00F2588E">
        <w:rPr>
          <w:lang w:val="de-DE"/>
        </w:rPr>
        <w:t>,</w:t>
      </w:r>
      <w:r w:rsidRPr="001832B5">
        <w:rPr>
          <w:lang w:val="de-DE"/>
        </w:rPr>
        <w:t xml:space="preserve"> Leipzig</w:t>
      </w:r>
      <w:r>
        <w:rPr>
          <w:lang w:val="de-DE"/>
        </w:rPr>
        <w:t>.</w:t>
      </w:r>
    </w:p>
  </w:footnote>
  <w:footnote w:id="27">
    <w:p w14:paraId="78EF03BA" w14:textId="77777777" w:rsidR="00105F66" w:rsidRDefault="00105F66" w:rsidP="00105F66">
      <w:pPr>
        <w:pStyle w:val="FootnoteText"/>
      </w:pPr>
      <w:r>
        <w:rPr>
          <w:rStyle w:val="FootnoteReference"/>
        </w:rPr>
        <w:footnoteRef/>
      </w:r>
      <w:r>
        <w:t xml:space="preserve"> III Izvilkumi, 80.lpp.</w:t>
      </w:r>
    </w:p>
  </w:footnote>
  <w:footnote w:id="28">
    <w:p w14:paraId="1C39798C" w14:textId="0F042282" w:rsidR="00CF519C" w:rsidRDefault="00CF519C" w:rsidP="00CF519C">
      <w:pPr>
        <w:pStyle w:val="FootnoteText"/>
      </w:pPr>
      <w:r>
        <w:rPr>
          <w:rStyle w:val="FootnoteReference"/>
        </w:rPr>
        <w:footnoteRef/>
      </w:r>
      <w:r>
        <w:t xml:space="preserve"> XII Izvilkumi, 47.</w:t>
      </w:r>
      <w:r w:rsidR="00E547C9">
        <w:t> </w:t>
      </w:r>
      <w:r>
        <w:t>lpp.</w:t>
      </w:r>
    </w:p>
  </w:footnote>
  <w:footnote w:id="29">
    <w:p w14:paraId="5F2FEEE9" w14:textId="682B1023" w:rsidR="003653A2" w:rsidRDefault="003653A2" w:rsidP="003653A2">
      <w:pPr>
        <w:pStyle w:val="FootnoteText"/>
      </w:pPr>
      <w:r>
        <w:rPr>
          <w:rStyle w:val="FootnoteReference"/>
        </w:rPr>
        <w:footnoteRef/>
      </w:r>
      <w:r>
        <w:t xml:space="preserve"> II Izvilkumi, 148.</w:t>
      </w:r>
      <w:r w:rsidR="00E547C9">
        <w:t> </w:t>
      </w:r>
      <w:r>
        <w:t>lpp.</w:t>
      </w:r>
    </w:p>
  </w:footnote>
  <w:footnote w:id="30">
    <w:p w14:paraId="0C4FB333" w14:textId="675BD1A1" w:rsidR="005B27A4" w:rsidRPr="0042122C" w:rsidRDefault="005B27A4" w:rsidP="005B27A4">
      <w:pPr>
        <w:pStyle w:val="FootnoteText"/>
      </w:pPr>
      <w:r>
        <w:rPr>
          <w:rStyle w:val="FootnoteReference"/>
        </w:rPr>
        <w:footnoteRef/>
      </w:r>
      <w:r>
        <w:t xml:space="preserve"> XVI Izvilkumi, 203., 487.</w:t>
      </w:r>
      <w:r w:rsidR="0001608B">
        <w:t> </w:t>
      </w:r>
      <w:r>
        <w:t>lpp.</w:t>
      </w:r>
    </w:p>
  </w:footnote>
  <w:footnote w:id="31">
    <w:p w14:paraId="69BA9A4E" w14:textId="099A0B69" w:rsidR="00DE0B46" w:rsidRDefault="00DE0B46">
      <w:pPr>
        <w:pStyle w:val="FootnoteText"/>
      </w:pPr>
      <w:r>
        <w:rPr>
          <w:rStyle w:val="FootnoteReference"/>
        </w:rPr>
        <w:footnoteRef/>
      </w:r>
      <w:r>
        <w:t xml:space="preserve"> Ofic. izdev. 129.</w:t>
      </w:r>
      <w:r w:rsidR="0001608B">
        <w:t> </w:t>
      </w:r>
      <w:r>
        <w:t>ieraksts, 252.</w:t>
      </w:r>
      <w:r w:rsidR="0001608B">
        <w:t> </w:t>
      </w:r>
      <w:r>
        <w:t>lpp.; III Izvilkumi, 151.</w:t>
      </w:r>
      <w:r w:rsidR="0001608B">
        <w:t> </w:t>
      </w:r>
      <w:r>
        <w:t>lpp.</w:t>
      </w:r>
    </w:p>
  </w:footnote>
  <w:footnote w:id="32">
    <w:p w14:paraId="78A43C2A" w14:textId="444130D9" w:rsidR="00C73A60" w:rsidRDefault="00C73A60">
      <w:pPr>
        <w:pStyle w:val="FootnoteText"/>
      </w:pPr>
      <w:r>
        <w:rPr>
          <w:rStyle w:val="FootnoteReference"/>
        </w:rPr>
        <w:footnoteRef/>
      </w:r>
      <w:r>
        <w:t xml:space="preserve"> II Izvilkumi, 154.</w:t>
      </w:r>
      <w:r w:rsidR="0001608B">
        <w:t> </w:t>
      </w:r>
      <w:r>
        <w:t>lpp.</w:t>
      </w:r>
    </w:p>
  </w:footnote>
  <w:footnote w:id="33">
    <w:p w14:paraId="0C34FAF3" w14:textId="4B562E76" w:rsidR="009C20AC" w:rsidRDefault="009C20AC">
      <w:pPr>
        <w:pStyle w:val="FootnoteText"/>
      </w:pPr>
      <w:r>
        <w:rPr>
          <w:rStyle w:val="FootnoteReference"/>
        </w:rPr>
        <w:footnoteRef/>
      </w:r>
      <w:r>
        <w:t xml:space="preserve"> </w:t>
      </w:r>
      <w:r w:rsidR="008C118C">
        <w:t>CPL 1938., 185. lpp., 16.</w:t>
      </w:r>
      <w:r w:rsidR="0001608B">
        <w:t> </w:t>
      </w:r>
      <w:r w:rsidR="008C118C">
        <w:t>tēze.</w:t>
      </w:r>
    </w:p>
  </w:footnote>
  <w:footnote w:id="34">
    <w:p w14:paraId="7886A3BE" w14:textId="34684AB4" w:rsidR="00B079BB" w:rsidRDefault="00B079BB" w:rsidP="00B079BB">
      <w:pPr>
        <w:pStyle w:val="FootnoteText"/>
      </w:pPr>
      <w:r>
        <w:rPr>
          <w:rStyle w:val="FootnoteReference"/>
        </w:rPr>
        <w:footnoteRef/>
      </w:r>
      <w:r>
        <w:t xml:space="preserve"> </w:t>
      </w:r>
      <w:r w:rsidR="008C118C" w:rsidRPr="008C118C">
        <w:t>Civilprocesa nolikums. 1932.</w:t>
      </w:r>
      <w:r w:rsidR="0001608B">
        <w:t> </w:t>
      </w:r>
      <w:r w:rsidR="008C118C" w:rsidRPr="008C118C">
        <w:t xml:space="preserve">gada izdevums ar Latvijas Senāta Civilā kasācijas departamenta paskaidrojumiem. Sastādījuši senators F. Konradi un Rīgas </w:t>
      </w:r>
      <w:r w:rsidR="003629E0">
        <w:t>a</w:t>
      </w:r>
      <w:r w:rsidR="003629E0" w:rsidRPr="008C118C">
        <w:t xml:space="preserve">pgabaltiesas </w:t>
      </w:r>
      <w:r w:rsidR="008C118C" w:rsidRPr="008C118C">
        <w:t xml:space="preserve">loceklis A. Walter. Rīga, izdevniecība „Jurist”, </w:t>
      </w:r>
      <w:r w:rsidR="008C118C">
        <w:t>361</w:t>
      </w:r>
      <w:r w:rsidR="008C118C" w:rsidRPr="008C118C">
        <w:t>.</w:t>
      </w:r>
      <w:r w:rsidR="0001608B">
        <w:t> </w:t>
      </w:r>
      <w:r w:rsidR="008C118C" w:rsidRPr="008C118C">
        <w:t xml:space="preserve">lpp., </w:t>
      </w:r>
      <w:r w:rsidR="008C118C">
        <w:t>8</w:t>
      </w:r>
      <w:r w:rsidR="008C118C" w:rsidRPr="008C118C">
        <w:t>.</w:t>
      </w:r>
      <w:r w:rsidR="0001608B">
        <w:t> </w:t>
      </w:r>
      <w:r w:rsidR="008C118C" w:rsidRPr="008C118C">
        <w:t>tēze.</w:t>
      </w:r>
    </w:p>
  </w:footnote>
  <w:footnote w:id="35">
    <w:p w14:paraId="12165EC7" w14:textId="5DAFC13E" w:rsidR="00270EF7" w:rsidRPr="008C118C" w:rsidRDefault="00270EF7">
      <w:pPr>
        <w:pStyle w:val="FootnoteText"/>
      </w:pPr>
      <w:r>
        <w:rPr>
          <w:rStyle w:val="FootnoteReference"/>
        </w:rPr>
        <w:footnoteRef/>
      </w:r>
      <w:r>
        <w:t xml:space="preserve"> </w:t>
      </w:r>
      <w:r w:rsidR="004F562C">
        <w:t xml:space="preserve">Turpat, </w:t>
      </w:r>
      <w:r w:rsidRPr="00270EF7">
        <w:t>36</w:t>
      </w:r>
      <w:r>
        <w:t>2</w:t>
      </w:r>
      <w:r w:rsidRPr="00270EF7">
        <w:t>.</w:t>
      </w:r>
      <w:r>
        <w:t> </w:t>
      </w:r>
      <w:r w:rsidRPr="00270EF7">
        <w:t xml:space="preserve">lpp., nr. </w:t>
      </w:r>
      <w:r>
        <w:t>11</w:t>
      </w:r>
      <w:r w:rsidRPr="00270EF7">
        <w:t>.</w:t>
      </w:r>
      <w:r w:rsidR="0001608B">
        <w:t> </w:t>
      </w:r>
      <w:r w:rsidR="008C118C">
        <w:t>tēze.</w:t>
      </w:r>
    </w:p>
  </w:footnote>
  <w:footnote w:id="36">
    <w:p w14:paraId="30376130" w14:textId="731551E5" w:rsidR="00B53CCD" w:rsidRPr="00B52B7E" w:rsidRDefault="00B53CCD" w:rsidP="00B52B7E">
      <w:pPr>
        <w:pStyle w:val="FootnoteText"/>
        <w:ind w:left="142" w:hanging="142"/>
      </w:pPr>
      <w:r>
        <w:rPr>
          <w:rStyle w:val="FootnoteReference"/>
        </w:rPr>
        <w:footnoteRef/>
      </w:r>
      <w:r>
        <w:t xml:space="preserve"> </w:t>
      </w:r>
      <w:r w:rsidRPr="00B52B7E">
        <w:rPr>
          <w:lang w:val="de-DE"/>
        </w:rPr>
        <w:t xml:space="preserve">Die Versteigerung eines Immobilie behufs der Teilung unter den Miteigentümern, beruhrt die Rechte der Glaubiger nicht und hat namentlich nicht das Erloschen der </w:t>
      </w:r>
      <w:r w:rsidR="00125D32" w:rsidRPr="00B52B7E">
        <w:rPr>
          <w:lang w:val="de-DE"/>
        </w:rPr>
        <w:t>A</w:t>
      </w:r>
      <w:r w:rsidRPr="00B52B7E">
        <w:rPr>
          <w:lang w:val="de-DE"/>
        </w:rPr>
        <w:t xml:space="preserve">npotheten zur Folge. </w:t>
      </w:r>
      <w:r w:rsidR="00DA11F4">
        <w:rPr>
          <w:lang w:val="de-DE"/>
        </w:rPr>
        <w:t>(</w:t>
      </w:r>
      <w:r w:rsidRPr="00B52B7E">
        <w:t>Īpašuma izsole ar mērķi to sadalīt starp kopīpašniekiem neietekmē kreditoru tiesības un jo īpaši neizbeidzas prasījuma tiesības.</w:t>
      </w:r>
      <w:r w:rsidR="00DA11F4">
        <w:t>)</w:t>
      </w:r>
      <w:r w:rsidR="00125D32" w:rsidRPr="00B52B7E">
        <w:t xml:space="preserve"> Attiecīgi apstrīdētais lēmums, saskaņā ar kuru sūdzības iesniedzēja pieteikumi bija jāgroza tā, lai sūdzības iesniedzēja hipotēkas prasība, kas uzrakstīta uz konkrēto īpašumu, turpinātu pastāvēt nemainīga.</w:t>
      </w:r>
    </w:p>
  </w:footnote>
  <w:footnote w:id="37">
    <w:p w14:paraId="4773E1D1" w14:textId="5964F9AA" w:rsidR="00705171" w:rsidRPr="000A56AB" w:rsidRDefault="00705171" w:rsidP="00B52B7E">
      <w:pPr>
        <w:pStyle w:val="FootnoteText"/>
        <w:ind w:left="142" w:hanging="142"/>
        <w:rPr>
          <w:lang w:val="de-DE"/>
        </w:rPr>
      </w:pPr>
      <w:r w:rsidRPr="000A56AB">
        <w:rPr>
          <w:rStyle w:val="FootnoteReference"/>
          <w:lang w:val="de-DE"/>
        </w:rPr>
        <w:footnoteRef/>
      </w:r>
      <w:r w:rsidRPr="000A56AB">
        <w:rPr>
          <w:lang w:val="de-DE"/>
        </w:rPr>
        <w:t xml:space="preserve"> Cwingmann V. Civilrechtliche Entscheidungen der Riga’schen Stadtgerichte, I Band,</w:t>
      </w:r>
      <w:r w:rsidR="003C6437">
        <w:rPr>
          <w:lang w:val="de-DE"/>
        </w:rPr>
        <w:t xml:space="preserve"> </w:t>
      </w:r>
      <w:r w:rsidRPr="000A56AB">
        <w:rPr>
          <w:lang w:val="de-DE"/>
        </w:rPr>
        <w:t>Riga, Verlag von W.</w:t>
      </w:r>
      <w:r w:rsidR="00DA11F4">
        <w:rPr>
          <w:lang w:val="de-DE"/>
        </w:rPr>
        <w:t> </w:t>
      </w:r>
      <w:r w:rsidRPr="000A56AB">
        <w:rPr>
          <w:lang w:val="de-DE"/>
        </w:rPr>
        <w:t xml:space="preserve">Betz, 1871, </w:t>
      </w:r>
      <w:r w:rsidR="00C25F89">
        <w:rPr>
          <w:lang w:val="de-DE"/>
        </w:rPr>
        <w:t>Nr.</w:t>
      </w:r>
      <w:r w:rsidR="00C25F89" w:rsidRPr="000A56AB">
        <w:rPr>
          <w:lang w:val="de-DE"/>
        </w:rPr>
        <w:t xml:space="preserve"> </w:t>
      </w:r>
      <w:r w:rsidRPr="000A56AB">
        <w:rPr>
          <w:lang w:val="de-DE"/>
        </w:rPr>
        <w:t>166, S. 343</w:t>
      </w:r>
      <w:r w:rsidR="00DA11F4">
        <w:rPr>
          <w:lang w:val="de-DE"/>
        </w:rPr>
        <w:t>–</w:t>
      </w:r>
      <w:r w:rsidRPr="000A56AB">
        <w:rPr>
          <w:lang w:val="de-DE"/>
        </w:rPr>
        <w:t>344.</w:t>
      </w:r>
      <w:r w:rsidR="00200FCB">
        <w:rPr>
          <w:lang w:val="de-DE"/>
        </w:rPr>
        <w:t xml:space="preserve"> </w:t>
      </w:r>
      <w:r w:rsidR="00200FCB">
        <w:t>Senāta Civillietu departamenta palīga G.Pavlovska latviskojums.</w:t>
      </w:r>
    </w:p>
  </w:footnote>
  <w:footnote w:id="38">
    <w:p w14:paraId="4B889ED2" w14:textId="4ACFF305" w:rsidR="00910719" w:rsidRDefault="00910719" w:rsidP="00B52B7E">
      <w:pPr>
        <w:pStyle w:val="FootnoteText"/>
        <w:ind w:left="142" w:hanging="142"/>
      </w:pPr>
      <w:r w:rsidRPr="000A56AB">
        <w:rPr>
          <w:rStyle w:val="FootnoteReference"/>
          <w:lang w:val="de-DE"/>
        </w:rPr>
        <w:footnoteRef/>
      </w:r>
      <w:r w:rsidRPr="000A56AB">
        <w:rPr>
          <w:lang w:val="de-DE"/>
        </w:rPr>
        <w:t xml:space="preserve"> Cwingmann V. Civilrechtliche Entscheidungen der Riga’schen Stadtgerichte, VIII Band,</w:t>
      </w:r>
      <w:r w:rsidR="00B52B7E">
        <w:rPr>
          <w:lang w:val="de-DE"/>
        </w:rPr>
        <w:t xml:space="preserve"> </w:t>
      </w:r>
      <w:r w:rsidRPr="000A56AB">
        <w:rPr>
          <w:lang w:val="de-DE"/>
        </w:rPr>
        <w:t>Riga, Verlag von R.</w:t>
      </w:r>
      <w:r w:rsidR="00DA11F4">
        <w:rPr>
          <w:lang w:val="de-DE"/>
        </w:rPr>
        <w:t> </w:t>
      </w:r>
      <w:r w:rsidRPr="000A56AB">
        <w:rPr>
          <w:lang w:val="de-DE"/>
        </w:rPr>
        <w:t xml:space="preserve">Kummel, </w:t>
      </w:r>
      <w:r>
        <w:t xml:space="preserve">1888, </w:t>
      </w:r>
      <w:r w:rsidR="00C25F89">
        <w:t xml:space="preserve">Nr. </w:t>
      </w:r>
      <w:r>
        <w:t>1601, S. 196.</w:t>
      </w:r>
      <w:r w:rsidR="00200FCB">
        <w:t xml:space="preserve"> Senāta Civillietu departamenta palīga G.Pavlovska latviskojums.</w:t>
      </w:r>
    </w:p>
  </w:footnote>
  <w:footnote w:id="39">
    <w:p w14:paraId="0EEB3F11" w14:textId="2ED7A6CE" w:rsidR="00311071" w:rsidRPr="00311071" w:rsidRDefault="00311071">
      <w:pPr>
        <w:pStyle w:val="FootnoteText"/>
        <w:rPr>
          <w:i/>
          <w:iCs/>
        </w:rPr>
      </w:pPr>
      <w:r>
        <w:rPr>
          <w:rStyle w:val="FootnoteReference"/>
        </w:rPr>
        <w:footnoteRef/>
      </w:r>
      <w:r>
        <w:t xml:space="preserve"> Drukas kļūda – izvilkums ir no 1926. g. 25.marta spr. Nr. 58 I</w:t>
      </w:r>
      <w:r w:rsidRPr="00311071">
        <w:t>nd</w:t>
      </w:r>
      <w:r>
        <w:t>r</w:t>
      </w:r>
      <w:r w:rsidRPr="00311071">
        <w:t>iķa un Ladus pr. l. pr. Kovšeli.</w:t>
      </w:r>
      <w:r w:rsidR="001219A6">
        <w:t xml:space="preserve"> </w:t>
      </w:r>
      <w:r w:rsidR="001219A6" w:rsidRPr="001219A6">
        <w:t>LVVA 1535.</w:t>
      </w:r>
      <w:r w:rsidR="00C014A9">
        <w:t> </w:t>
      </w:r>
      <w:r w:rsidR="001219A6" w:rsidRPr="001219A6">
        <w:t>fonds 3.</w:t>
      </w:r>
      <w:r w:rsidR="00C014A9">
        <w:t> </w:t>
      </w:r>
      <w:r w:rsidR="001219A6" w:rsidRPr="001219A6">
        <w:t xml:space="preserve">apraksts, arhīva lieta </w:t>
      </w:r>
      <w:r w:rsidR="00DB1D85">
        <w:t>N</w:t>
      </w:r>
      <w:r w:rsidR="001219A6" w:rsidRPr="001219A6">
        <w:t>r. 2010, 16.</w:t>
      </w:r>
      <w:r w:rsidR="00DB1D85">
        <w:t>–</w:t>
      </w:r>
      <w:r w:rsidR="001219A6" w:rsidRPr="001219A6">
        <w:t>17.</w:t>
      </w:r>
      <w:r w:rsidR="001219A6">
        <w:t> </w:t>
      </w:r>
      <w:r w:rsidR="001219A6" w:rsidRPr="001219A6">
        <w:t>lp.</w:t>
      </w:r>
    </w:p>
  </w:footnote>
  <w:footnote w:id="40">
    <w:p w14:paraId="6DA01EEA" w14:textId="458B00E8" w:rsidR="00CC38FD" w:rsidRDefault="00CC38FD" w:rsidP="00CC38FD">
      <w:pPr>
        <w:pStyle w:val="FootnoteText"/>
      </w:pPr>
      <w:r>
        <w:rPr>
          <w:rStyle w:val="FootnoteReference"/>
        </w:rPr>
        <w:footnoteRef/>
      </w:r>
      <w:r>
        <w:t xml:space="preserve"> II Izvilkumi, 154.</w:t>
      </w:r>
      <w:r w:rsidR="00C014A9">
        <w:t> </w:t>
      </w:r>
      <w:r>
        <w:t>lpp.</w:t>
      </w:r>
    </w:p>
  </w:footnote>
  <w:footnote w:id="41">
    <w:p w14:paraId="39DDB06F" w14:textId="21D34A4A" w:rsidR="00944277" w:rsidRDefault="00944277" w:rsidP="00944277">
      <w:pPr>
        <w:pStyle w:val="FootnoteText"/>
      </w:pPr>
      <w:r>
        <w:rPr>
          <w:rStyle w:val="FootnoteReference"/>
        </w:rPr>
        <w:footnoteRef/>
      </w:r>
      <w:r>
        <w:t xml:space="preserve"> Ofic. izdev. 20.</w:t>
      </w:r>
      <w:r w:rsidR="00C014A9">
        <w:t> </w:t>
      </w:r>
      <w:r>
        <w:t>ieraksts, 49.</w:t>
      </w:r>
      <w:r w:rsidR="00C014A9">
        <w:t> </w:t>
      </w:r>
      <w:r>
        <w:t>lpp.; II Izvilkumi, 125.</w:t>
      </w:r>
      <w:r w:rsidR="00C014A9">
        <w:t> </w:t>
      </w:r>
      <w:r>
        <w:t>lpp.</w:t>
      </w:r>
    </w:p>
  </w:footnote>
  <w:footnote w:id="42">
    <w:p w14:paraId="08C66AAB" w14:textId="41D5C04A" w:rsidR="00944277" w:rsidRDefault="00944277" w:rsidP="00944277">
      <w:pPr>
        <w:pStyle w:val="FootnoteText"/>
      </w:pPr>
      <w:r>
        <w:rPr>
          <w:rStyle w:val="FootnoteReference"/>
        </w:rPr>
        <w:footnoteRef/>
      </w:r>
      <w:r>
        <w:t xml:space="preserve"> XII Izvilkumi, 603.</w:t>
      </w:r>
      <w:r w:rsidR="00C014A9">
        <w:t> </w:t>
      </w:r>
      <w:r>
        <w:t>lpp.</w:t>
      </w:r>
    </w:p>
  </w:footnote>
  <w:footnote w:id="43">
    <w:p w14:paraId="3EF6DB84" w14:textId="403EB4B1" w:rsidR="00944277" w:rsidRDefault="00944277" w:rsidP="00944277">
      <w:pPr>
        <w:pStyle w:val="FootnoteText"/>
      </w:pPr>
      <w:r>
        <w:rPr>
          <w:rStyle w:val="FootnoteReference"/>
        </w:rPr>
        <w:footnoteRef/>
      </w:r>
      <w:r>
        <w:t xml:space="preserve"> VI Izvilkumi, 9.</w:t>
      </w:r>
      <w:r w:rsidR="00C014A9">
        <w:t> </w:t>
      </w:r>
      <w:r>
        <w:t>lpp.</w:t>
      </w:r>
    </w:p>
  </w:footnote>
  <w:footnote w:id="44">
    <w:p w14:paraId="30254DB2" w14:textId="345A9A8C" w:rsidR="00553FD4" w:rsidRDefault="00553FD4">
      <w:pPr>
        <w:pStyle w:val="FootnoteText"/>
      </w:pPr>
      <w:r>
        <w:rPr>
          <w:rStyle w:val="FootnoteReference"/>
        </w:rPr>
        <w:footnoteRef/>
      </w:r>
      <w:r>
        <w:t xml:space="preserve"> II Izvilkumi, 154.lpp.</w:t>
      </w:r>
    </w:p>
  </w:footnote>
  <w:footnote w:id="45">
    <w:p w14:paraId="7EC41104" w14:textId="38A08456" w:rsidR="00F11BA5" w:rsidRDefault="00F11BA5" w:rsidP="009A23D4">
      <w:pPr>
        <w:pStyle w:val="FootnoteText"/>
        <w:ind w:left="142" w:hanging="142"/>
      </w:pPr>
      <w:r>
        <w:rPr>
          <w:rStyle w:val="FootnoteReference"/>
        </w:rPr>
        <w:footnoteRef/>
      </w:r>
      <w:r>
        <w:t xml:space="preserve"> </w:t>
      </w:r>
      <w:r w:rsidR="00137C6C" w:rsidRPr="00137C6C">
        <w:t>Civilprocesa likums ar paskaidrojumiem – izvilkumiem no Latvijas Senāta un Tiesu palātas spriedumiem un no attiecīgās zinātniskās literatūras, kā arī dažiem aizrādījumiem uz likumdošanas motīviem. Sastādījuši: F. Konradi, T. Zvejnieks u.</w:t>
      </w:r>
      <w:r w:rsidR="00413725">
        <w:t> </w:t>
      </w:r>
      <w:r w:rsidR="00137C6C" w:rsidRPr="00137C6C">
        <w:t>c. Rīga: Valsts tipogrāfija, 1939,</w:t>
      </w:r>
      <w:r>
        <w:t xml:space="preserve"> 11.</w:t>
      </w:r>
      <w:r w:rsidR="00B4111B">
        <w:t> </w:t>
      </w:r>
      <w:r>
        <w:t>lpp.</w:t>
      </w:r>
    </w:p>
  </w:footnote>
  <w:footnote w:id="46">
    <w:p w14:paraId="18955C65" w14:textId="3757932F" w:rsidR="009A23D4" w:rsidRDefault="009A23D4" w:rsidP="009A23D4">
      <w:pPr>
        <w:pStyle w:val="FootnoteText"/>
        <w:ind w:left="142" w:hanging="142"/>
      </w:pPr>
      <w:r>
        <w:rPr>
          <w:rStyle w:val="FootnoteReference"/>
        </w:rPr>
        <w:footnoteRef/>
      </w:r>
      <w:r>
        <w:t xml:space="preserve"> </w:t>
      </w:r>
      <w:r w:rsidRPr="009A23D4">
        <w:rPr>
          <w:lang w:val="ru-RU"/>
        </w:rPr>
        <w:t>Решения Гражданского Кассационного департамента Правительствующего Сената 1907. С.-Петербург, типография товарищества „Общественная Польза”, 1</w:t>
      </w:r>
      <w:r w:rsidRPr="009A23D4">
        <w:t>907,</w:t>
      </w:r>
      <w:r>
        <w:t xml:space="preserve"> c. 293.</w:t>
      </w:r>
    </w:p>
  </w:footnote>
  <w:footnote w:id="47">
    <w:p w14:paraId="481735D9" w14:textId="0CF7EA99" w:rsidR="00F11BA5" w:rsidRDefault="00F11BA5">
      <w:pPr>
        <w:pStyle w:val="FootnoteText"/>
      </w:pPr>
      <w:r>
        <w:rPr>
          <w:rStyle w:val="FootnoteReference"/>
        </w:rPr>
        <w:footnoteRef/>
      </w:r>
      <w:r>
        <w:t xml:space="preserve"> </w:t>
      </w:r>
      <w:r w:rsidR="003C53D9">
        <w:t xml:space="preserve">Turpat, </w:t>
      </w:r>
      <w:r>
        <w:t>21.</w:t>
      </w:r>
      <w:r w:rsidR="006269EA">
        <w:t> </w:t>
      </w:r>
      <w:r>
        <w:t>lpp.</w:t>
      </w:r>
    </w:p>
  </w:footnote>
  <w:footnote w:id="48">
    <w:p w14:paraId="28E5874A" w14:textId="0B52DF78" w:rsidR="00FB2DC0" w:rsidRDefault="00FB2DC0">
      <w:pPr>
        <w:pStyle w:val="FootnoteText"/>
      </w:pPr>
      <w:r>
        <w:rPr>
          <w:rStyle w:val="FootnoteReference"/>
        </w:rPr>
        <w:footnoteRef/>
      </w:r>
      <w:r>
        <w:t xml:space="preserve"> </w:t>
      </w:r>
      <w:r w:rsidRPr="00FB2DC0">
        <w:t>CL 1782. p.–1783. p.</w:t>
      </w:r>
    </w:p>
  </w:footnote>
  <w:footnote w:id="49">
    <w:p w14:paraId="0B55A0C7" w14:textId="77777777" w:rsidR="00242A4F" w:rsidRDefault="00242A4F" w:rsidP="00242A4F">
      <w:pPr>
        <w:pStyle w:val="FootnoteText"/>
      </w:pPr>
      <w:r>
        <w:rPr>
          <w:rStyle w:val="FootnoteReference"/>
        </w:rPr>
        <w:footnoteRef/>
      </w:r>
      <w:r>
        <w:t xml:space="preserve"> Ofic. izdev. 51. ieraksts, 109. lpp.; II Izvilkumi, 118. lpp.</w:t>
      </w:r>
    </w:p>
  </w:footnote>
  <w:footnote w:id="50">
    <w:p w14:paraId="3365C628" w14:textId="50BE1B6E" w:rsidR="006269EA" w:rsidRDefault="006269EA">
      <w:pPr>
        <w:pStyle w:val="FootnoteText"/>
      </w:pPr>
      <w:r>
        <w:rPr>
          <w:rStyle w:val="FootnoteReference"/>
        </w:rPr>
        <w:footnoteRef/>
      </w:r>
      <w:r>
        <w:t xml:space="preserve"> Turpat, 200. lpp.</w:t>
      </w:r>
    </w:p>
  </w:footnote>
  <w:footnote w:id="51">
    <w:p w14:paraId="0EBA7EC4" w14:textId="34AC123F" w:rsidR="006269EA" w:rsidRDefault="006269EA">
      <w:pPr>
        <w:pStyle w:val="FootnoteText"/>
      </w:pPr>
      <w:r>
        <w:rPr>
          <w:rStyle w:val="FootnoteReference"/>
        </w:rPr>
        <w:footnoteRef/>
      </w:r>
      <w:r>
        <w:t xml:space="preserve"> Turpat, 255. lpp.</w:t>
      </w:r>
    </w:p>
  </w:footnote>
  <w:footnote w:id="52">
    <w:p w14:paraId="09BCF69E" w14:textId="40436145" w:rsidR="00E27C28" w:rsidRDefault="00E27C28">
      <w:pPr>
        <w:pStyle w:val="FootnoteText"/>
      </w:pPr>
      <w:r>
        <w:rPr>
          <w:rStyle w:val="FootnoteReference"/>
        </w:rPr>
        <w:footnoteRef/>
      </w:r>
      <w:bookmarkStart w:id="188" w:name="_Hlk132801456"/>
      <w:bookmarkStart w:id="189" w:name="_Hlk132792423"/>
      <w:r w:rsidR="003C53D9">
        <w:t xml:space="preserve"> Turpat,</w:t>
      </w:r>
      <w:r w:rsidR="00B079BB">
        <w:t xml:space="preserve"> </w:t>
      </w:r>
      <w:bookmarkEnd w:id="188"/>
      <w:r w:rsidRPr="00E27C28">
        <w:t>366.</w:t>
      </w:r>
      <w:r w:rsidR="005C17AB">
        <w:t> </w:t>
      </w:r>
      <w:r w:rsidRPr="00E27C28">
        <w:t>lpp.</w:t>
      </w:r>
      <w:r>
        <w:t>, 5.</w:t>
      </w:r>
      <w:bookmarkEnd w:id="189"/>
      <w:r w:rsidR="005C17AB">
        <w:t> tēze.</w:t>
      </w:r>
    </w:p>
  </w:footnote>
  <w:footnote w:id="53">
    <w:p w14:paraId="3A36E34E" w14:textId="57615920" w:rsidR="0028229B" w:rsidRDefault="0028229B" w:rsidP="004C0D7B">
      <w:pPr>
        <w:pStyle w:val="FootnoteText"/>
        <w:ind w:left="142" w:hanging="142"/>
      </w:pPr>
      <w:r>
        <w:rPr>
          <w:rStyle w:val="FootnoteReference"/>
        </w:rPr>
        <w:footnoteRef/>
      </w:r>
      <w:r>
        <w:t xml:space="preserve"> </w:t>
      </w:r>
      <w:r w:rsidRPr="0028229B">
        <w:t>CPN 90. (69.) Atbildētājs, nesniegdams paskaidrojumus pēc lietas būtības, var celt noraidījumus šādos gadījumos: (..) 2) kad pie tā paša vai cita miertiesneša, vai arī citā tiesā iztiesā lietu par to pašu priekšmetu un starp tām paš</w:t>
      </w:r>
      <w:r w:rsidR="00413725">
        <w:t>ā</w:t>
      </w:r>
      <w:r w:rsidRPr="0028229B">
        <w:t>m personām, vai arī lietu, kurai ar celto prasību ciešs sakars</w:t>
      </w:r>
      <w:r w:rsidR="003C53D9">
        <w:t>.</w:t>
      </w:r>
    </w:p>
  </w:footnote>
  <w:footnote w:id="54">
    <w:p w14:paraId="38ECD678" w14:textId="2D1AD854" w:rsidR="005C17AB" w:rsidRDefault="005C17AB" w:rsidP="004C0D7B">
      <w:pPr>
        <w:pStyle w:val="FootnoteText"/>
        <w:ind w:left="142" w:hanging="142"/>
      </w:pPr>
      <w:r>
        <w:rPr>
          <w:rStyle w:val="FootnoteReference"/>
        </w:rPr>
        <w:footnoteRef/>
      </w:r>
      <w:r>
        <w:t xml:space="preserve"> </w:t>
      </w:r>
      <w:bookmarkStart w:id="190" w:name="_Hlk132801799"/>
      <w:bookmarkStart w:id="191" w:name="_Hlk132793798"/>
      <w:r w:rsidRPr="005C17AB">
        <w:t>Civilprocesa nolikums. 1932.</w:t>
      </w:r>
      <w:r w:rsidR="00B4111B">
        <w:t> </w:t>
      </w:r>
      <w:r w:rsidRPr="005C17AB">
        <w:t>gada izdevums ar Latvijas Senāta Civilā kasācijas departamenta paskaidrojumiem. Sastādījuši senators F. Konradi un Rīgas Apgabaltiesas loceklis A. Walter. Rīga</w:t>
      </w:r>
      <w:r w:rsidR="00413725">
        <w:t>:</w:t>
      </w:r>
      <w:r w:rsidRPr="005C17AB">
        <w:t xml:space="preserve"> izdevniecība „Jurist”, </w:t>
      </w:r>
      <w:bookmarkEnd w:id="190"/>
      <w:r>
        <w:t>257</w:t>
      </w:r>
      <w:r w:rsidRPr="005C17AB">
        <w:t>.</w:t>
      </w:r>
      <w:r w:rsidR="00B4111B">
        <w:t> </w:t>
      </w:r>
      <w:r w:rsidRPr="005C17AB">
        <w:t xml:space="preserve">lpp., </w:t>
      </w:r>
      <w:r>
        <w:t>2</w:t>
      </w:r>
      <w:r w:rsidRPr="005C17AB">
        <w:t>.</w:t>
      </w:r>
      <w:r w:rsidR="00B4111B">
        <w:t> </w:t>
      </w:r>
      <w:r w:rsidRPr="005C17AB">
        <w:t>tēze.</w:t>
      </w:r>
      <w:bookmarkEnd w:id="191"/>
    </w:p>
  </w:footnote>
  <w:footnote w:id="55">
    <w:p w14:paraId="1C18387F" w14:textId="213D7627" w:rsidR="00D33528" w:rsidRDefault="00D33528" w:rsidP="004C0D7B">
      <w:pPr>
        <w:pStyle w:val="FootnoteText"/>
        <w:ind w:left="142" w:hanging="142"/>
      </w:pPr>
      <w:r>
        <w:rPr>
          <w:rStyle w:val="FootnoteReference"/>
        </w:rPr>
        <w:footnoteRef/>
      </w:r>
      <w:r>
        <w:t xml:space="preserve"> </w:t>
      </w:r>
      <w:r w:rsidR="007B1E08" w:rsidRPr="007B1E08">
        <w:t>Civilprocesa nolikums. 1932.</w:t>
      </w:r>
      <w:r w:rsidR="00B4111B">
        <w:t> </w:t>
      </w:r>
      <w:r w:rsidR="007B1E08" w:rsidRPr="007B1E08">
        <w:t>gada izdevums ar Latvijas Senāta Civilā kasācijas departamenta paskaidrojumiem. Sastādījuši senators F. Konradi un Rīgas Apgabaltiesas loceklis A. Walter. Rīga</w:t>
      </w:r>
      <w:r w:rsidR="00400320">
        <w:t>:</w:t>
      </w:r>
      <w:r w:rsidR="007B1E08" w:rsidRPr="007B1E08">
        <w:t xml:space="preserve"> izdevniecība „Jurist”, </w:t>
      </w:r>
      <w:r w:rsidR="007B1E08">
        <w:t xml:space="preserve">257. lpp. 1. tēze pie 661. panta; </w:t>
      </w:r>
      <w:r w:rsidR="007B1E08" w:rsidRPr="007B1E08">
        <w:t>Civilprocesa likums ar paskaidrojumiem – izvilkumiem no Latvijas Senāta un Tiesu palātas spriedumiem un no attiecīgās zinātniskās literatūras, kā arī dažiem aizrādījumiem uz likumdošanas motīviem. Sastādījuši: F. Konradi, T. Zvejnieks u.</w:t>
      </w:r>
      <w:r w:rsidR="00685445">
        <w:t> </w:t>
      </w:r>
      <w:r w:rsidR="007B1E08" w:rsidRPr="007B1E08">
        <w:t xml:space="preserve">c. Rīga: Valsts tipogrāfija, 1939, </w:t>
      </w:r>
      <w:r>
        <w:t>200. lpp., 6. tēze pie 661. panta.</w:t>
      </w:r>
    </w:p>
  </w:footnote>
  <w:footnote w:id="56">
    <w:p w14:paraId="1EC460C6" w14:textId="77777777" w:rsidR="00663AD7" w:rsidRPr="007D2BCB" w:rsidRDefault="00663AD7" w:rsidP="00663AD7">
      <w:pPr>
        <w:pStyle w:val="FootnoteText"/>
      </w:pPr>
      <w:r>
        <w:rPr>
          <w:rStyle w:val="FootnoteReference"/>
        </w:rPr>
        <w:footnoteRef/>
      </w:r>
      <w:r w:rsidRPr="007D2BCB">
        <w:t xml:space="preserve"> </w:t>
      </w:r>
      <w:r>
        <w:t>1</w:t>
      </w:r>
      <w:r w:rsidRPr="007D2BCB">
        <w:t>937. gada redakcija.</w:t>
      </w:r>
    </w:p>
  </w:footnote>
  <w:footnote w:id="57">
    <w:p w14:paraId="24F260FF" w14:textId="1A160CEE" w:rsidR="00533BE6" w:rsidRDefault="00533BE6" w:rsidP="00533BE6">
      <w:pPr>
        <w:pStyle w:val="FootnoteText"/>
        <w:ind w:left="142" w:hanging="142"/>
        <w:jc w:val="left"/>
      </w:pPr>
      <w:r>
        <w:rPr>
          <w:rStyle w:val="FootnoteReference"/>
        </w:rPr>
        <w:footnoteRef/>
      </w:r>
      <w:r>
        <w:t xml:space="preserve"> </w:t>
      </w:r>
      <w:r w:rsidRPr="00D05C8A">
        <w:rPr>
          <w:lang w:val="fr-FR"/>
        </w:rPr>
        <w:t>Marcadé Victor (28.07.1810.</w:t>
      </w:r>
      <w:r w:rsidR="001C1052">
        <w:rPr>
          <w:lang w:val="fr-FR"/>
        </w:rPr>
        <w:t>–</w:t>
      </w:r>
      <w:r w:rsidRPr="00D05C8A">
        <w:rPr>
          <w:lang w:val="fr-FR"/>
        </w:rPr>
        <w:t xml:space="preserve">17.08.1854.) De l'autorité de la chose jugée. Revue de législation et de jurisprudence 1848. – Tome deuxieme, Novembre–Décembre, </w:t>
      </w:r>
      <w:r w:rsidRPr="00846459">
        <w:t>315–349.</w:t>
      </w:r>
      <w:r>
        <w:t> </w:t>
      </w:r>
      <w:r w:rsidRPr="00846459">
        <w:t>p.</w:t>
      </w:r>
      <w:r>
        <w:t xml:space="preserve"> </w:t>
      </w:r>
      <w:r w:rsidR="007B0BF1">
        <w:t xml:space="preserve">Pieejams: </w:t>
      </w:r>
      <w:hyperlink r:id="rId6" w:anchor="v=onepage&amp;q&amp;f=false" w:history="1">
        <w:r w:rsidR="007B0BF1" w:rsidRPr="00264389">
          <w:rPr>
            <w:rStyle w:val="Hyperlink"/>
          </w:rPr>
          <w:t>https://books.google.lv/books?id=2dxzSB-a1ssC&amp;printsec=frontcover&amp;hl=lv&amp;source=gbs_ge_summary_r&amp;cad=0#v=onepage&amp;q&amp;f=false</w:t>
        </w:r>
      </w:hyperlink>
    </w:p>
  </w:footnote>
  <w:footnote w:id="58">
    <w:p w14:paraId="4BBB6845" w14:textId="16B2BD67" w:rsidR="00EC6BEA" w:rsidRDefault="00EC6BEA" w:rsidP="00EC6BEA">
      <w:pPr>
        <w:pStyle w:val="FootnoteText"/>
        <w:ind w:left="142" w:hanging="142"/>
      </w:pPr>
      <w:r>
        <w:rPr>
          <w:rStyle w:val="FootnoteReference"/>
        </w:rPr>
        <w:footnoteRef/>
      </w:r>
      <w:r>
        <w:t xml:space="preserve"> Tulkoja Judikatūras </w:t>
      </w:r>
      <w:r w:rsidRPr="00FF1950">
        <w:t>un zinātniski analītiskās nodaļas</w:t>
      </w:r>
      <w:r>
        <w:t xml:space="preserve"> padomnieks R. Markvarts un konsultante </w:t>
      </w:r>
      <w:r w:rsidRPr="00FF1950">
        <w:t xml:space="preserve">likumu piemērošanas jautājumos </w:t>
      </w:r>
      <w:r>
        <w:t>Z. Indrūna.</w:t>
      </w:r>
    </w:p>
  </w:footnote>
  <w:footnote w:id="59">
    <w:p w14:paraId="52304B0A" w14:textId="77777777" w:rsidR="00533BE6" w:rsidRDefault="00533BE6" w:rsidP="00533BE6">
      <w:pPr>
        <w:pStyle w:val="FootnoteText"/>
        <w:ind w:left="142" w:hanging="142"/>
      </w:pPr>
      <w:r>
        <w:rPr>
          <w:rStyle w:val="FootnoteReference"/>
        </w:rPr>
        <w:footnoteRef/>
      </w:r>
      <w:r>
        <w:t xml:space="preserve"> </w:t>
      </w:r>
      <w:r w:rsidRPr="006B21DB">
        <w:t>Šeit un turpmāk kvadrātiekavās tulkotāju paskaidrojumi.</w:t>
      </w:r>
    </w:p>
  </w:footnote>
  <w:footnote w:id="60">
    <w:p w14:paraId="21BBAA28" w14:textId="4F6C835D" w:rsidR="00533BE6" w:rsidRPr="006B21DB" w:rsidRDefault="00533BE6" w:rsidP="00533BE6">
      <w:pPr>
        <w:pStyle w:val="FootnoteText"/>
        <w:ind w:left="142" w:hanging="142"/>
      </w:pPr>
      <w:r w:rsidRPr="006B21DB">
        <w:rPr>
          <w:rStyle w:val="FootnoteReference"/>
        </w:rPr>
        <w:footnoteRef/>
      </w:r>
      <w:r w:rsidRPr="006B21DB">
        <w:t xml:space="preserve"> [Dig. 50.17.57</w:t>
      </w:r>
      <w:r w:rsidRPr="00D05C8A">
        <w:rPr>
          <w:lang w:val="la-Latn"/>
        </w:rPr>
        <w:t xml:space="preserve"> Gaius: Bona fides non patitur, ut bis idem exigatur </w:t>
      </w:r>
      <w:r w:rsidRPr="006B21DB">
        <w:t xml:space="preserve">(latiņu. v. </w:t>
      </w:r>
      <w:r w:rsidR="001C1052">
        <w:t>–</w:t>
      </w:r>
      <w:r w:rsidRPr="006B21DB">
        <w:t xml:space="preserve"> lab</w:t>
      </w:r>
      <w:r w:rsidR="007B6D85">
        <w:t xml:space="preserve">a </w:t>
      </w:r>
      <w:r w:rsidRPr="006B21DB">
        <w:t>ticība neļaus vienu un to pašu darīt divreiz)]</w:t>
      </w:r>
    </w:p>
  </w:footnote>
  <w:footnote w:id="61">
    <w:p w14:paraId="377B8D1C" w14:textId="4394916C" w:rsidR="00533BE6" w:rsidRPr="003644F1" w:rsidRDefault="00533BE6" w:rsidP="00533BE6">
      <w:pPr>
        <w:pStyle w:val="FootnoteText"/>
        <w:ind w:left="142" w:hanging="142"/>
      </w:pPr>
      <w:r w:rsidRPr="003644F1">
        <w:rPr>
          <w:rStyle w:val="FootnoteReference"/>
        </w:rPr>
        <w:footnoteRef/>
      </w:r>
      <w:r w:rsidRPr="003644F1">
        <w:t xml:space="preserve"> </w:t>
      </w:r>
      <w:r>
        <w:t>[</w:t>
      </w:r>
      <w:r w:rsidRPr="003644F1">
        <w:rPr>
          <w:lang w:val="fr-FR"/>
        </w:rPr>
        <w:t>L'autorité de la chose jugée n'a lieu qu'à l'égard de ce qui a fait l'objet du jugement. Il faut que la chose demandée soit la même ; que la demande soit fondée sur la même cause ; que la demande soit entre les mêmes parties, et formée par elles et contre elles en la même qualité. [</w:t>
      </w:r>
      <w:r w:rsidRPr="003644F1">
        <w:t xml:space="preserve">Redakcija bija spēkā no 1804. g. 17. februāra līdz 2016. g. 1. oktobrim. </w:t>
      </w:r>
      <w:r w:rsidRPr="003644F1">
        <w:rPr>
          <w:i/>
          <w:iCs/>
        </w:rPr>
        <w:t>Res judicata</w:t>
      </w:r>
      <w:r w:rsidRPr="003644F1">
        <w:t xml:space="preserve"> spēks pastāv tikai attiecībā uz to, kas bija sprieduma priekšmets. Pieprasītajai lietai jābūt tādai pašai; prasība ir jābalsta uz to pašu pamatu; prasībai ir jābūt starp tām pašām pusēm, kas darbojas tajā pašā statusā.</w:t>
      </w:r>
      <w:r>
        <w:t>]</w:t>
      </w:r>
      <w:r w:rsidRPr="003644F1">
        <w:t xml:space="preserve"> </w:t>
      </w:r>
    </w:p>
  </w:footnote>
  <w:footnote w:id="62">
    <w:p w14:paraId="19E13714" w14:textId="538A1CBF" w:rsidR="00533BE6" w:rsidRPr="003644F1" w:rsidRDefault="00533BE6" w:rsidP="00533BE6">
      <w:pPr>
        <w:pStyle w:val="FootnoteText"/>
        <w:ind w:left="142" w:hanging="142"/>
        <w:jc w:val="left"/>
      </w:pPr>
      <w:r w:rsidRPr="003644F1">
        <w:rPr>
          <w:rStyle w:val="FootnoteReference"/>
        </w:rPr>
        <w:footnoteRef/>
      </w:r>
      <w:r w:rsidRPr="003644F1">
        <w:t xml:space="preserve"> </w:t>
      </w:r>
      <w:r>
        <w:t>[</w:t>
      </w:r>
      <w:r w:rsidRPr="003644F1">
        <w:t xml:space="preserve">Plašāk sk. Francijas Civilkodeksa 1351. panta komentārus. Francijas civiltiesību pamatkurss jeb Civilkodeksa teorētiskais un praktiskais skaidrojums: kopā ar autoru un tiesu prakses kritiku un kopsavilkumu katra nosaukuma beigās, piektais izdevums, piektais sējums. Parīze, Kotiljona: Valsts padomes bibliotēka, </w:t>
      </w:r>
      <w:r>
        <w:t xml:space="preserve">1859, </w:t>
      </w:r>
      <w:r w:rsidRPr="003644F1">
        <w:t>114.–199. lpp.</w:t>
      </w:r>
      <w:r w:rsidR="001C1052">
        <w:t>]</w:t>
      </w:r>
      <w:r w:rsidRPr="003644F1">
        <w:t xml:space="preserve"> [Turpmāk – CC komentārs] </w:t>
      </w:r>
      <w:r w:rsidR="007B0BF1">
        <w:t xml:space="preserve">Pieejams: </w:t>
      </w:r>
      <w:hyperlink r:id="rId7" w:history="1">
        <w:r w:rsidR="007B0BF1" w:rsidRPr="00264389">
          <w:rPr>
            <w:rStyle w:val="Hyperlink"/>
          </w:rPr>
          <w:t>https://www.google.lv/books/edition/Explication_th%C3%A9orique_et_pratique_du_Co/a9lEAAAAcAAJ?hl=lv&amp;gbpv=1&amp;dq=inauthor:%22Victor-Napol%C3%A9on+Marcad%C3%A9%22&amp;printsec=frontcover</w:t>
        </w:r>
      </w:hyperlink>
      <w:r w:rsidRPr="006B21DB">
        <w:rPr>
          <w:rStyle w:val="Hyperlink"/>
        </w:rPr>
        <w:t xml:space="preserve"> ]</w:t>
      </w:r>
    </w:p>
  </w:footnote>
  <w:footnote w:id="63">
    <w:p w14:paraId="700AADD0" w14:textId="77777777" w:rsidR="00533BE6" w:rsidRPr="003644F1" w:rsidRDefault="00533BE6" w:rsidP="00533BE6">
      <w:pPr>
        <w:pStyle w:val="FootnoteText"/>
      </w:pPr>
      <w:r w:rsidRPr="003644F1">
        <w:rPr>
          <w:rStyle w:val="FootnoteReference"/>
        </w:rPr>
        <w:footnoteRef/>
      </w:r>
      <w:r w:rsidRPr="003644F1">
        <w:t xml:space="preserve"> [Daļas virsraksts aizgūts no autora CC 1351. panta komentāra, 155. lpp.]</w:t>
      </w:r>
    </w:p>
  </w:footnote>
  <w:footnote w:id="64">
    <w:p w14:paraId="64BB0390" w14:textId="77777777" w:rsidR="00533BE6" w:rsidRPr="003644F1" w:rsidRDefault="00533BE6" w:rsidP="00533BE6">
      <w:pPr>
        <w:pStyle w:val="FootnoteText"/>
        <w:ind w:left="142" w:hanging="142"/>
      </w:pPr>
      <w:r w:rsidRPr="003644F1">
        <w:rPr>
          <w:rStyle w:val="FootnoteReference"/>
        </w:rPr>
        <w:footnoteRef/>
      </w:r>
      <w:r w:rsidRPr="003644F1">
        <w:t xml:space="preserve"> Ja kāds pēc tam, kad ir cēlis prasību par visu mantu un to zaudējis, būs cēlis prasību, lai atgūtu daļu no tās, viņam tas tiks liegts, pamatojoties uz izņēmumu </w:t>
      </w:r>
      <w:r w:rsidRPr="003644F1">
        <w:rPr>
          <w:i/>
          <w:iCs/>
        </w:rPr>
        <w:t>res judicata</w:t>
      </w:r>
      <w:r w:rsidRPr="003644F1">
        <w:t xml:space="preserve"> dēļ; jo daļa iekļaujas veselumā un tiek uzskatīta par to pašu lietu tad, ja tiek pieprasīta daļa no visa un tas viss ir ticis prasīts iepriekš. Nav arī nekādas starpības, vai prasība ir vērsta uz noteiktu priekšmetu, naudas summu vai tiesībām. Tātad, ja kāds vēršas tiesā, lai atgūtu zemes gabalu un pēc tam ceļ prasību par tā dalītu vai nedalītu daļu, jāsaka, ka izņēmums viņam to liegs. Vai arī, ja jūs, piemēram, ieteiksit man iesniegt prasību par noteiktu zemes gabala daļu, par kuru visu iepriekš esmu iesūdzējis tiesā, izņēmums man to liegs. Tas pats noteikums ir jāpieņem, ja vispirms tiek celta prasība par divām dažādām lietām un pēc tam viena tiek celta par vienu no tām, ievērojot, ka izņēmums darbosies kā liegums. Tāpat, ja kāds ceļ prasību, lai atgūtu kādu zemes gabalu, un prasību zaudējis, tad iesniedz to par kokiem, kas nozāģēti šajā zemē, vai ja viņš vispirms ceļ prasību par māju un pēc tam par zemi, uz kuras tā stāv, vai par zāģmateriāliem vai par akmeņiem, no kā tā ir būvēta, tiks piemērots tas pats noteikums. Tā tas ir arī gadījumā, ja es vispirms ceļu prasību par kuģi un pēc tam citu, lai atgūtu atsevišķās daļas, no kurām tas sastāv. [Dig. 44.2.7 pr. Ulpianus 75 ad ed.]</w:t>
      </w:r>
    </w:p>
  </w:footnote>
  <w:footnote w:id="65">
    <w:p w14:paraId="7584A704" w14:textId="77777777" w:rsidR="00533BE6" w:rsidRPr="003644F1" w:rsidRDefault="00533BE6" w:rsidP="00533BE6">
      <w:pPr>
        <w:pStyle w:val="FootnoteText"/>
      </w:pPr>
      <w:r w:rsidRPr="003644F1">
        <w:rPr>
          <w:rStyle w:val="FootnoteReference"/>
        </w:rPr>
        <w:footnoteRef/>
      </w:r>
      <w:r w:rsidRPr="003644F1">
        <w:t xml:space="preserve"> Devill. et Car., 1831, 1, 415. [Šeit un turpmāk tiesu praksei saglabāta oriģinālatveide]</w:t>
      </w:r>
    </w:p>
  </w:footnote>
  <w:footnote w:id="66">
    <w:p w14:paraId="7D084062" w14:textId="77777777" w:rsidR="00533BE6" w:rsidRPr="003644F1" w:rsidRDefault="00533BE6" w:rsidP="00533BE6">
      <w:pPr>
        <w:pStyle w:val="FootnoteText"/>
        <w:ind w:left="142" w:hanging="142"/>
      </w:pPr>
      <w:r w:rsidRPr="003644F1">
        <w:rPr>
          <w:rStyle w:val="FootnoteReference"/>
        </w:rPr>
        <w:footnoteRef/>
      </w:r>
      <w:r w:rsidRPr="003644F1">
        <w:t xml:space="preserve"> Mēs sakām, ja man ir liegtas tiesības iet kājām (</w:t>
      </w:r>
      <w:r w:rsidRPr="003644F1">
        <w:rPr>
          <w:i/>
          <w:iCs/>
        </w:rPr>
        <w:t>iter</w:t>
      </w:r>
      <w:r w:rsidRPr="003644F1">
        <w:t xml:space="preserve">), es varu lūgt caurbraukšanu tikai ar pajūgu, izmantojot </w:t>
      </w:r>
      <w:r w:rsidRPr="003644F1">
        <w:rPr>
          <w:i/>
          <w:iCs/>
        </w:rPr>
        <w:t>viam SINE ITINERE</w:t>
      </w:r>
      <w:r w:rsidRPr="003644F1">
        <w:t>. Mēs saprotam, ka tiesības braukt ar pajūgu (</w:t>
      </w:r>
      <w:r w:rsidRPr="003644F1">
        <w:rPr>
          <w:i/>
          <w:iCs/>
        </w:rPr>
        <w:t>via</w:t>
      </w:r>
      <w:r w:rsidRPr="003644F1">
        <w:t>), tāpat kā tiesības dzīt lopus (</w:t>
      </w:r>
      <w:r w:rsidRPr="003644F1">
        <w:rPr>
          <w:i/>
          <w:iCs/>
        </w:rPr>
        <w:t>actus</w:t>
      </w:r>
      <w:r w:rsidRPr="003644F1">
        <w:t>), lai gan parasti ir ietvertas tiesības iet ar kājām (</w:t>
      </w:r>
      <w:r w:rsidRPr="003644F1">
        <w:rPr>
          <w:i/>
          <w:iCs/>
        </w:rPr>
        <w:t>iter</w:t>
      </w:r>
      <w:r w:rsidRPr="003644F1">
        <w:t xml:space="preserve">), dažkārt tomēr var nebūt tajās ietvertas un pastāvēt atsevišķi. Ikvienam var būt tiesības braukt pa manu teritoriju, lai izvestu savu ražu vai dzītu ganībās lopus, bet bez tiesībām to šķērsot vienatnē, lai dotos savās darīšanās. Tieši tāpat bija arī Romā; un, ja </w:t>
      </w:r>
      <w:r w:rsidRPr="003644F1">
        <w:rPr>
          <w:i/>
          <w:iCs/>
        </w:rPr>
        <w:t>via</w:t>
      </w:r>
      <w:r w:rsidRPr="003644F1">
        <w:t xml:space="preserve">, tāpat kā </w:t>
      </w:r>
      <w:r w:rsidRPr="003644F1">
        <w:rPr>
          <w:i/>
          <w:iCs/>
        </w:rPr>
        <w:t>actus</w:t>
      </w:r>
      <w:r w:rsidRPr="003644F1">
        <w:t xml:space="preserve">, parasti ietvēra </w:t>
      </w:r>
      <w:r w:rsidRPr="003644F1">
        <w:rPr>
          <w:i/>
          <w:iCs/>
        </w:rPr>
        <w:t>iter</w:t>
      </w:r>
      <w:r w:rsidRPr="003644F1">
        <w:t xml:space="preserve">, tas ne vienmēr tika iekļauts. Ņemot to vērā, ir pilnīgi skaidrs, ka, ja spriedums, kas atsaka jums </w:t>
      </w:r>
      <w:r w:rsidRPr="003644F1">
        <w:rPr>
          <w:i/>
          <w:iCs/>
        </w:rPr>
        <w:t>ITER</w:t>
      </w:r>
      <w:r w:rsidRPr="003644F1">
        <w:t xml:space="preserve">, vairs neļauj jums, neatkarīgi no Tuljē un Caharija teiktā, prasīt </w:t>
      </w:r>
      <w:r w:rsidRPr="003644F1">
        <w:rPr>
          <w:i/>
          <w:iCs/>
        </w:rPr>
        <w:t>Viam CUM ITINERE</w:t>
      </w:r>
      <w:r w:rsidRPr="003644F1">
        <w:t xml:space="preserve"> vai </w:t>
      </w:r>
      <w:r w:rsidRPr="003644F1">
        <w:rPr>
          <w:i/>
          <w:iCs/>
        </w:rPr>
        <w:t>actum CUM ITINERE</w:t>
      </w:r>
      <w:r w:rsidRPr="003644F1">
        <w:t xml:space="preserve">, tas neliedz jums prasīt </w:t>
      </w:r>
      <w:r w:rsidRPr="003644F1">
        <w:rPr>
          <w:i/>
          <w:iCs/>
        </w:rPr>
        <w:t>viam SINE ITINERE</w:t>
      </w:r>
      <w:r w:rsidRPr="003644F1">
        <w:t>.</w:t>
      </w:r>
    </w:p>
  </w:footnote>
  <w:footnote w:id="67">
    <w:p w14:paraId="409ADA3A" w14:textId="77777777" w:rsidR="00533BE6" w:rsidRPr="003644F1" w:rsidRDefault="00533BE6" w:rsidP="00533BE6">
      <w:pPr>
        <w:pStyle w:val="FootnoteText"/>
        <w:ind w:left="142" w:hanging="142"/>
      </w:pPr>
      <w:r w:rsidRPr="003644F1">
        <w:rPr>
          <w:rStyle w:val="FootnoteReference"/>
        </w:rPr>
        <w:footnoteRef/>
      </w:r>
      <w:r w:rsidRPr="003644F1">
        <w:t xml:space="preserve"> Devill. et Car., 37, 1, 980; </w:t>
      </w:r>
      <w:r w:rsidRPr="003644F1">
        <w:rPr>
          <w:i/>
          <w:iCs/>
        </w:rPr>
        <w:t>Journ. du Pal</w:t>
      </w:r>
      <w:r w:rsidRPr="003644F1">
        <w:t>., 37, 8, 16; Dall., 37, 1, 290.</w:t>
      </w:r>
    </w:p>
  </w:footnote>
  <w:footnote w:id="68">
    <w:p w14:paraId="0FB2A8D5" w14:textId="77777777" w:rsidR="00533BE6" w:rsidRPr="003644F1" w:rsidRDefault="00533BE6" w:rsidP="00533BE6">
      <w:pPr>
        <w:pStyle w:val="FootnoteText"/>
        <w:ind w:left="142" w:hanging="142"/>
      </w:pPr>
      <w:r w:rsidRPr="003644F1">
        <w:rPr>
          <w:rStyle w:val="FootnoteReference"/>
        </w:rPr>
        <w:footnoteRef/>
      </w:r>
      <w:r w:rsidRPr="003644F1">
        <w:t xml:space="preserve"> [Daļas virsraksts aizgūts no autora CC 1351. panta komentāra, 163. lpp.]</w:t>
      </w:r>
    </w:p>
  </w:footnote>
  <w:footnote w:id="69">
    <w:p w14:paraId="5403AAFA" w14:textId="77777777" w:rsidR="00533BE6" w:rsidRPr="003644F1" w:rsidRDefault="00533BE6" w:rsidP="00533BE6">
      <w:pPr>
        <w:pStyle w:val="FootnoteText"/>
        <w:ind w:left="142" w:hanging="142"/>
      </w:pPr>
      <w:r w:rsidRPr="003644F1">
        <w:rPr>
          <w:rStyle w:val="FootnoteReference"/>
        </w:rPr>
        <w:footnoteRef/>
      </w:r>
      <w:r w:rsidRPr="003644F1">
        <w:t xml:space="preserve"> Toullier (x, 166), M. Bonnier (n</w:t>
      </w:r>
      <w:r w:rsidRPr="003644F1">
        <w:rPr>
          <w:vertAlign w:val="superscript"/>
        </w:rPr>
        <w:t>o</w:t>
      </w:r>
      <w:r w:rsidRPr="003644F1">
        <w:t xml:space="preserve"> 690), M. Zachariae (v, 786); Colmar, 17. juillet 1816.; rej., 3 f</w:t>
      </w:r>
      <w:r w:rsidRPr="003644F1">
        <w:rPr>
          <w:rFonts w:cs="Times New Roman"/>
        </w:rPr>
        <w:t>é</w:t>
      </w:r>
      <w:r w:rsidRPr="003644F1">
        <w:t>vrier 1818.; cass. d’un arr</w:t>
      </w:r>
      <w:r w:rsidRPr="003644F1">
        <w:rPr>
          <w:rFonts w:cs="Times New Roman"/>
        </w:rPr>
        <w:t>ét de Grenoble,</w:t>
      </w:r>
      <w:r w:rsidRPr="003644F1">
        <w:t xml:space="preserve"> 29. janvier 1822.; Aix, 130 d</w:t>
      </w:r>
      <w:r w:rsidRPr="003644F1">
        <w:rPr>
          <w:rFonts w:cs="Times New Roman"/>
        </w:rPr>
        <w:t>é</w:t>
      </w:r>
      <w:r w:rsidRPr="003644F1">
        <w:t>cembre 1833.; rej., 24 f</w:t>
      </w:r>
      <w:r w:rsidRPr="003644F1">
        <w:rPr>
          <w:rFonts w:cs="Times New Roman"/>
        </w:rPr>
        <w:t xml:space="preserve">évrier </w:t>
      </w:r>
      <w:r w:rsidRPr="003644F1">
        <w:t>1835.; Devill. et Car., 35, 1, 179.</w:t>
      </w:r>
    </w:p>
  </w:footnote>
  <w:footnote w:id="70">
    <w:p w14:paraId="2BC30A1E" w14:textId="77777777" w:rsidR="00533BE6" w:rsidRPr="003644F1" w:rsidRDefault="00533BE6" w:rsidP="00533BE6">
      <w:pPr>
        <w:pStyle w:val="FootnoteText"/>
      </w:pPr>
      <w:r w:rsidRPr="003644F1">
        <w:rPr>
          <w:rStyle w:val="FootnoteReference"/>
        </w:rPr>
        <w:footnoteRef/>
      </w:r>
      <w:r w:rsidRPr="003644F1">
        <w:t xml:space="preserve"> Pau, 19 mars 1834.; Devill. et Car., 34, 2, 441.</w:t>
      </w:r>
    </w:p>
  </w:footnote>
  <w:footnote w:id="71">
    <w:p w14:paraId="7467FDCF" w14:textId="77777777" w:rsidR="00533BE6" w:rsidRPr="003644F1" w:rsidRDefault="00533BE6" w:rsidP="00533BE6">
      <w:pPr>
        <w:pStyle w:val="FootnoteText"/>
        <w:ind w:left="142" w:hanging="142"/>
        <w:rPr>
          <w:b/>
          <w:bCs/>
        </w:rPr>
      </w:pPr>
      <w:r w:rsidRPr="003644F1">
        <w:rPr>
          <w:rStyle w:val="FootnoteReference"/>
        </w:rPr>
        <w:footnoteRef/>
      </w:r>
      <w:r w:rsidRPr="003644F1">
        <w:t xml:space="preserve"> Mums ir </w:t>
      </w:r>
      <w:r w:rsidRPr="003644F1">
        <w:rPr>
          <w:rFonts w:eastAsia="Times New Roman" w:cs="Times New Roman"/>
          <w:szCs w:val="24"/>
        </w:rPr>
        <w:t>Bonjē</w:t>
      </w:r>
      <w:r w:rsidRPr="003644F1">
        <w:rPr>
          <w:i/>
          <w:iCs/>
        </w:rPr>
        <w:t xml:space="preserve"> </w:t>
      </w:r>
      <w:r w:rsidRPr="003644F1">
        <w:t xml:space="preserve">kunga teiktais, ka šajos divos piemēros saskaņā ar likumu prasības pamats vienā gadījumā ir piekrišanas trūkums, bet otrā – formas defekts. Šajā mēs mainām cienījamā profesora formulējumu, bet tas ir ar nolūku un precīzāk. </w:t>
      </w:r>
      <w:r w:rsidRPr="003644F1">
        <w:rPr>
          <w:rFonts w:eastAsia="Times New Roman" w:cs="Times New Roman"/>
          <w:szCs w:val="24"/>
        </w:rPr>
        <w:t>Bonjē</w:t>
      </w:r>
      <w:r w:rsidRPr="003644F1">
        <w:t xml:space="preserve"> kunga divi priekšlikumi ir šādi: „Manas prasības pamats nebija īpašs formas defekts, bet gan SPĒKĀ NEESĪBA formas defekta dēļ.” Un tālāk: „Manas prasības pamats bija ANULĒŠANA piekrišanas trūkuma dēļ.” Līguma anulēšana vienā gadījumā, tāpat kā testamenta spēkā neesība otrā gadījumā, nemaz nav šo prasību pamats; tie, gluži pretēji, tie ir prasības priekšmeti. Spēkā neesība, anulēšana ir tieši tas, ko es nāku lūgt, uz ko ir vērsta mana prasība, ko es vēlos iegūt; tāpēc tas ir manas tiesas prāvas priekšmets. Bet pamats, ar kuru es pamatoju šo prasību, juridiskais pamatojums, uz kuru es to atbalstu, princips, no kura es apgalvoju, ka to atvasinu, mana pieprasījuma iemesls, vārdu sakot, ir piekrišanas trūkums vienā lietā, tās defekts otrā... Kā jaunie cilvēki tiks apmācīti īstenām idejām, ja tiem, kas ir atbildīgi par mācīšanu, to tik ļoti trūkst? Mēs pārliecināsimies, ka tieši šī dīvainā pamata sajaukšana ar priekšmetu (sajaukums, kas </w:t>
      </w:r>
      <w:r w:rsidRPr="003644F1">
        <w:rPr>
          <w:rFonts w:eastAsia="Times New Roman" w:cs="Times New Roman"/>
          <w:szCs w:val="24"/>
        </w:rPr>
        <w:t>Bonjē</w:t>
      </w:r>
      <w:r w:rsidRPr="003644F1">
        <w:t xml:space="preserve"> kunga gadījumā nav vārdu jautājums, vienkāršs teksta defekts), ir iemesls jūsu dziļajai neprecizitātei izskaidrojumos, ko par šo jautājumu sniedzis godājamais profesors.</w:t>
      </w:r>
    </w:p>
  </w:footnote>
  <w:footnote w:id="72">
    <w:p w14:paraId="5480D107" w14:textId="77777777" w:rsidR="00533BE6" w:rsidRPr="003644F1" w:rsidRDefault="00533BE6" w:rsidP="00533BE6">
      <w:pPr>
        <w:pStyle w:val="FootnoteText"/>
        <w:ind w:left="142" w:hanging="142"/>
      </w:pPr>
      <w:r w:rsidRPr="003644F1">
        <w:rPr>
          <w:rStyle w:val="FootnoteReference"/>
        </w:rPr>
        <w:footnoteRef/>
      </w:r>
      <w:r w:rsidRPr="003644F1">
        <w:t xml:space="preserve"> </w:t>
      </w:r>
      <w:r w:rsidRPr="003644F1">
        <w:rPr>
          <w:rFonts w:eastAsia="Times New Roman" w:cs="Times New Roman"/>
          <w:szCs w:val="24"/>
        </w:rPr>
        <w:t>Bonjē</w:t>
      </w:r>
      <w:r w:rsidRPr="003644F1">
        <w:t xml:space="preserve"> kungs patiesībā nonāk dīvainā sajukumā par prasības pamatu un priekšmetu un attiecina šo sajukumu uz Tuljē, liek viņam teikt, ka starp abām prasībām, civilo un kriminālo, pastāv būtiska pamata atšķirība, jo pirmajā prasības pamats ir zaudējumu atlīdzināšana, bet otrajā – soda piemērošana. Tagad, ja ir kļūdaini teikt, ka šī zaudējumu atlīdzināšana un šī soda piemērošana ir abu prasību PAMATI, jo tās, gluži pretēji, ir tas, uz ko šīs darbības vērstas, ko mēs vēlamies ar tām iegūt, tas ir, to PRIEKŠMETI, tad ir arī nepatiesi, ka Tuljē kaut ko līdzīgu būtu teicis. Tuljē, Nr. 247, tieši pretēji, skaidri paskaidro, ka abas prasības var būt balstītas uz vienu un to pašu pamatu, proti, nodarījumu, kurā persona tiek apsūdzēta; bet ka tām nevar būt viens un tas pats priekšmets, jo vienas priekšmets ir soda piemērošana, bet otras priekšmets ir naudas summa zaudējumu atlīdzināšanai. Šī atziņa par objekta atšķirību ir izteikta līdz divpadsmit reizēm un vairākas reizes slīprakstā, šajā Tuljē Nr. 247!</w:t>
      </w:r>
    </w:p>
    <w:p w14:paraId="6CDFE9DC" w14:textId="77777777" w:rsidR="00533BE6" w:rsidRPr="003644F1" w:rsidRDefault="00533BE6" w:rsidP="00533BE6">
      <w:pPr>
        <w:pStyle w:val="FootnoteText"/>
        <w:ind w:left="142" w:firstLine="426"/>
      </w:pPr>
      <w:r w:rsidRPr="003644F1">
        <w:t xml:space="preserve">Un, patiešām, kā var iedomāties teikt, ka soda izpilde ir prokuratūras prasības pamats, šīs prasības balsts? Ja tas tā būtu, sekas rastos pirms tās cēloņa, un prasība balstītos uz pamatu, kas neeksistē!... Tas ir acīmredzami, jo prasība ir jāceļ un tai jāseko spriedumam, pirms var notikt soda piemērošana. Teikt, ka soda piemērošana ir prasības pamatā, nozīmē teikt, ka ēkas pamati atrodas uz jumta. Tas pats attiecas uz visiem gadījumiem, kad </w:t>
      </w:r>
      <w:r w:rsidRPr="003644F1">
        <w:rPr>
          <w:rFonts w:eastAsia="Times New Roman" w:cs="Times New Roman"/>
          <w:szCs w:val="24"/>
        </w:rPr>
        <w:t>Bonjē</w:t>
      </w:r>
      <w:r w:rsidRPr="003644F1">
        <w:rPr>
          <w:i/>
          <w:iCs/>
        </w:rPr>
        <w:t xml:space="preserve"> </w:t>
      </w:r>
      <w:r w:rsidRPr="003644F1">
        <w:t>kungs tādējādi aizstāj priekšmetu ar pamatu, un nav saprotams, kā šādi skaidrojumi var nākt no mācīta vīra, no profesora.</w:t>
      </w:r>
    </w:p>
  </w:footnote>
  <w:footnote w:id="73">
    <w:p w14:paraId="651B8179" w14:textId="77777777" w:rsidR="00533BE6" w:rsidRPr="003644F1" w:rsidRDefault="00533BE6" w:rsidP="00533BE6">
      <w:pPr>
        <w:pStyle w:val="FootnoteText"/>
      </w:pPr>
      <w:r w:rsidRPr="003644F1">
        <w:rPr>
          <w:rStyle w:val="FootnoteReference"/>
        </w:rPr>
        <w:footnoteRef/>
      </w:r>
      <w:r w:rsidRPr="003644F1">
        <w:t xml:space="preserve"> [Daļas virsraksts aizgūts no autora CC 1351. panta komentāra, 174. lpp.]</w:t>
      </w:r>
    </w:p>
  </w:footnote>
  <w:footnote w:id="74">
    <w:p w14:paraId="6B42F62A" w14:textId="77777777" w:rsidR="00533BE6" w:rsidRDefault="00533BE6" w:rsidP="00533BE6">
      <w:pPr>
        <w:pStyle w:val="FootnoteText"/>
        <w:ind w:left="142" w:hanging="142"/>
      </w:pPr>
      <w:r w:rsidRPr="003644F1">
        <w:rPr>
          <w:rStyle w:val="FootnoteReference"/>
        </w:rPr>
        <w:footnoteRef/>
      </w:r>
      <w:r w:rsidRPr="003644F1">
        <w:t xml:space="preserve"> Cass. d’un arr</w:t>
      </w:r>
      <w:r w:rsidRPr="003644F1">
        <w:rPr>
          <w:rFonts w:cs="Times New Roman"/>
        </w:rPr>
        <w:t>ét de aen</w:t>
      </w:r>
      <w:r w:rsidRPr="003644F1">
        <w:t>, 12 fructidor an IX; rej. sur arr</w:t>
      </w:r>
      <w:r w:rsidRPr="003644F1">
        <w:rPr>
          <w:rFonts w:cs="Times New Roman"/>
        </w:rPr>
        <w:t>ét de Touluse, 16 juin</w:t>
      </w:r>
      <w:r w:rsidRPr="003644F1">
        <w:t xml:space="preserve"> 1811; cass. d’un arr</w:t>
      </w:r>
      <w:r w:rsidRPr="003644F1">
        <w:rPr>
          <w:rFonts w:cs="Times New Roman"/>
        </w:rPr>
        <w:t>ét</w:t>
      </w:r>
      <w:r w:rsidRPr="003644F1">
        <w:t xml:space="preserve"> de Douai, 21. aout 1826.; Rouen, 31. novembre 1827., et rejet, 22. mars 1831.; Paris, 2 f</w:t>
      </w:r>
      <w:r w:rsidRPr="003644F1">
        <w:rPr>
          <w:rFonts w:cs="Times New Roman"/>
        </w:rPr>
        <w:t xml:space="preserve">évrier </w:t>
      </w:r>
      <w:r w:rsidRPr="003644F1">
        <w:t>1832.; Rennes, 24. aout 1839. et rej., 26. mai 1841.; Devill. et Car., t. VIII, 1, 417; 31, 1, 350; 32, 2, 301; 41, 1, 749.</w:t>
      </w:r>
    </w:p>
  </w:footnote>
  <w:footnote w:id="75">
    <w:p w14:paraId="25C5890A" w14:textId="5B3C2A4C" w:rsidR="00A15B83" w:rsidRDefault="00A15B83" w:rsidP="00A15B83">
      <w:pPr>
        <w:pStyle w:val="FootnoteText"/>
        <w:jc w:val="left"/>
      </w:pPr>
      <w:r>
        <w:rPr>
          <w:rStyle w:val="FootnoteReference"/>
        </w:rPr>
        <w:footnoteRef/>
      </w:r>
      <w:r>
        <w:t xml:space="preserve"> </w:t>
      </w:r>
      <w:r w:rsidRPr="00A15B83">
        <w:rPr>
          <w:lang w:val="fr-FR"/>
        </w:rPr>
        <w:t>Explication théorique et pratique du Code Napoléon, contenant L'analyse critique des auteurs et de la jurisprudence et un traité résumé après le commentaire de chaque titre par V. Marcadé, ancien avocat à la Cour de Cassation, au Conseil d'Etat. Tome cinquième. Paris, Cotillon, libraire du Conseil d'Etat</w:t>
      </w:r>
      <w:r w:rsidRPr="00A15B83">
        <w:t xml:space="preserve">, 1859, p. 371. </w:t>
      </w:r>
      <w:r>
        <w:t xml:space="preserve">Pieejams: </w:t>
      </w:r>
      <w:hyperlink r:id="rId8" w:history="1">
        <w:r w:rsidRPr="00264389">
          <w:rPr>
            <w:rStyle w:val="Hyperlink"/>
          </w:rPr>
          <w:t>https://www.google.lv/books/edition/Explication_th%C3%A9orique_et_pratique_du_Co/a9lEAAAAcAAJ?hl=lv&amp;gbpv=1&amp;dq=inauthor:%22Victor-Napol%C3%A9on+Marcad%C3%A9%22&amp;printsec=frontcover</w:t>
        </w:r>
      </w:hyperlink>
    </w:p>
  </w:footnote>
  <w:footnote w:id="76">
    <w:p w14:paraId="23E0E94A" w14:textId="0BB766DC" w:rsidR="00B1296F" w:rsidRDefault="00B1296F">
      <w:pPr>
        <w:pStyle w:val="FootnoteText"/>
      </w:pPr>
      <w:r>
        <w:rPr>
          <w:rStyle w:val="FootnoteReference"/>
        </w:rPr>
        <w:footnoteRef/>
      </w:r>
      <w:r>
        <w:t xml:space="preserve"> 1864. g. CPN līdzautors un</w:t>
      </w:r>
      <w:r w:rsidRPr="004D1D77">
        <w:t xml:space="preserve"> </w:t>
      </w:r>
      <w:r>
        <w:t>V. Bukovska skolotājs.</w:t>
      </w:r>
    </w:p>
  </w:footnote>
  <w:footnote w:id="77">
    <w:p w14:paraId="21E5DD8F" w14:textId="42948106" w:rsidR="00E524E7" w:rsidRDefault="00E524E7" w:rsidP="002D7183">
      <w:pPr>
        <w:pStyle w:val="FootnoteText"/>
        <w:ind w:left="142" w:hanging="142"/>
        <w:rPr>
          <w:color w:val="0000FF"/>
          <w:szCs w:val="18"/>
          <w:u w:val="single"/>
        </w:rPr>
      </w:pPr>
      <w:r>
        <w:rPr>
          <w:rStyle w:val="FootnoteReference"/>
        </w:rPr>
        <w:footnoteRef/>
      </w:r>
      <w:r>
        <w:t xml:space="preserve"> </w:t>
      </w:r>
      <w:r w:rsidRPr="00EB242F">
        <w:rPr>
          <w:rFonts w:eastAsiaTheme="minorEastAsia" w:cs="Times New Roman"/>
          <w:szCs w:val="24"/>
          <w:lang w:val="ru-RU" w:eastAsia="lv-LV"/>
        </w:rPr>
        <w:t>К.</w:t>
      </w:r>
      <w:r w:rsidR="007B6930">
        <w:rPr>
          <w:rFonts w:eastAsiaTheme="minorEastAsia" w:cs="Times New Roman"/>
          <w:szCs w:val="24"/>
          <w:lang w:eastAsia="lv-LV"/>
        </w:rPr>
        <w:t> </w:t>
      </w:r>
      <w:r w:rsidRPr="00EB242F">
        <w:rPr>
          <w:rFonts w:eastAsiaTheme="minorEastAsia" w:cs="Times New Roman"/>
          <w:szCs w:val="24"/>
          <w:lang w:val="ru-RU" w:eastAsia="lv-LV"/>
        </w:rPr>
        <w:t>Малышев</w:t>
      </w:r>
      <w:r w:rsidRPr="00EB242F">
        <w:rPr>
          <w:rFonts w:eastAsiaTheme="minorEastAsia" w:cs="Times New Roman"/>
          <w:szCs w:val="24"/>
          <w:lang w:eastAsia="lv-LV"/>
        </w:rPr>
        <w:t>.</w:t>
      </w:r>
      <w:r w:rsidRPr="00EB242F">
        <w:rPr>
          <w:rFonts w:eastAsiaTheme="minorEastAsia" w:cs="Times New Roman"/>
          <w:szCs w:val="24"/>
          <w:lang w:val="ru-RU" w:eastAsia="lv-LV"/>
        </w:rPr>
        <w:t xml:space="preserve"> Курс гражданского судопроизводства. 2-е, испр. и допол. изд., Т. 1-й, С-Петербург, тип. М</w:t>
      </w:r>
      <w:r w:rsidRPr="005465FA">
        <w:rPr>
          <w:rFonts w:eastAsiaTheme="minorEastAsia" w:cs="Times New Roman"/>
          <w:szCs w:val="24"/>
          <w:lang w:val="ru-RU" w:eastAsia="lv-LV"/>
        </w:rPr>
        <w:t>.</w:t>
      </w:r>
      <w:r w:rsidRPr="00EB242F">
        <w:rPr>
          <w:rFonts w:eastAsiaTheme="minorEastAsia" w:cs="Times New Roman"/>
          <w:szCs w:val="24"/>
          <w:lang w:val="ru-RU" w:eastAsia="lv-LV"/>
        </w:rPr>
        <w:t>М</w:t>
      </w:r>
      <w:r w:rsidRPr="005465FA">
        <w:rPr>
          <w:rFonts w:eastAsiaTheme="minorEastAsia" w:cs="Times New Roman"/>
          <w:szCs w:val="24"/>
          <w:lang w:val="ru-RU" w:eastAsia="lv-LV"/>
        </w:rPr>
        <w:t>.</w:t>
      </w:r>
      <w:r w:rsidRPr="00EB242F">
        <w:rPr>
          <w:rFonts w:eastAsiaTheme="minorEastAsia" w:cs="Times New Roman"/>
          <w:szCs w:val="24"/>
          <w:lang w:val="ru-RU" w:eastAsia="lv-LV"/>
        </w:rPr>
        <w:t>Стасюлевича</w:t>
      </w:r>
      <w:r w:rsidRPr="005465FA">
        <w:rPr>
          <w:rFonts w:eastAsiaTheme="minorEastAsia" w:cs="Times New Roman"/>
          <w:szCs w:val="24"/>
          <w:lang w:val="ru-RU" w:eastAsia="lv-LV"/>
        </w:rPr>
        <w:t>, 1876</w:t>
      </w:r>
      <w:r w:rsidRPr="00EB242F">
        <w:rPr>
          <w:rFonts w:eastAsiaTheme="minorEastAsia" w:cs="Times New Roman"/>
          <w:szCs w:val="24"/>
          <w:lang w:eastAsia="lv-LV"/>
        </w:rPr>
        <w:t xml:space="preserve">, c. </w:t>
      </w:r>
      <w:r w:rsidRPr="005465FA">
        <w:rPr>
          <w:rFonts w:eastAsiaTheme="minorEastAsia" w:cs="Times New Roman"/>
          <w:szCs w:val="24"/>
          <w:lang w:val="ru-RU" w:eastAsia="lv-LV"/>
        </w:rPr>
        <w:t>433</w:t>
      </w:r>
      <w:r w:rsidR="00743B80" w:rsidRPr="005465FA">
        <w:rPr>
          <w:rFonts w:eastAsiaTheme="minorEastAsia" w:cs="Times New Roman"/>
          <w:szCs w:val="24"/>
          <w:lang w:val="ru-RU" w:eastAsia="lv-LV"/>
        </w:rPr>
        <w:t>–</w:t>
      </w:r>
      <w:r w:rsidRPr="005465FA">
        <w:rPr>
          <w:rFonts w:eastAsia="Times New Roman" w:cs="Times New Roman"/>
          <w:szCs w:val="24"/>
          <w:lang w:val="ru-RU" w:eastAsia="lv-LV"/>
        </w:rPr>
        <w:t>444.</w:t>
      </w:r>
      <w:r w:rsidR="002D7183" w:rsidRPr="005465FA">
        <w:rPr>
          <w:rFonts w:eastAsia="Times New Roman" w:cs="Times New Roman"/>
          <w:szCs w:val="24"/>
          <w:lang w:val="ru-RU" w:eastAsia="lv-LV"/>
        </w:rPr>
        <w:t xml:space="preserve"> </w:t>
      </w:r>
      <w:r w:rsidR="002D7183">
        <w:t xml:space="preserve">Pieejams: </w:t>
      </w:r>
      <w:hyperlink r:id="rId9" w:history="1">
        <w:r w:rsidR="002D7183" w:rsidRPr="007841F5">
          <w:rPr>
            <w:color w:val="0000FF"/>
            <w:szCs w:val="18"/>
            <w:u w:val="single"/>
          </w:rPr>
          <w:t>Файл:Малышев. Курс гражданского судопроизводства. Т. I (1876).pdf — Викитека (wikisource.org)</w:t>
        </w:r>
      </w:hyperlink>
    </w:p>
    <w:p w14:paraId="02F87D39" w14:textId="17A66D71" w:rsidR="00673459" w:rsidRPr="00673459" w:rsidRDefault="00673459" w:rsidP="00673459">
      <w:pPr>
        <w:pStyle w:val="FootnoteText"/>
        <w:ind w:left="142"/>
      </w:pPr>
      <w:bookmarkStart w:id="303" w:name="_Hlk139534722"/>
      <w:r w:rsidRPr="00673459">
        <w:rPr>
          <w:szCs w:val="18"/>
        </w:rPr>
        <w:t xml:space="preserve">[Z.Indrūnas </w:t>
      </w:r>
      <w:r>
        <w:rPr>
          <w:szCs w:val="18"/>
        </w:rPr>
        <w:t xml:space="preserve">izvilkuma </w:t>
      </w:r>
      <w:r w:rsidRPr="00673459">
        <w:rPr>
          <w:szCs w:val="18"/>
        </w:rPr>
        <w:t>tulkojums]</w:t>
      </w:r>
      <w:bookmarkEnd w:id="303"/>
    </w:p>
  </w:footnote>
  <w:footnote w:id="78">
    <w:p w14:paraId="65326BE0" w14:textId="77777777" w:rsidR="005632F1" w:rsidRPr="00A0709C" w:rsidRDefault="005632F1" w:rsidP="005632F1">
      <w:pPr>
        <w:pStyle w:val="FootnoteText"/>
        <w:ind w:left="142" w:hanging="142"/>
      </w:pPr>
      <w:r>
        <w:rPr>
          <w:rStyle w:val="FootnoteReference"/>
        </w:rPr>
        <w:footnoteRef/>
      </w:r>
      <w:r>
        <w:t xml:space="preserve"> </w:t>
      </w:r>
      <w:r w:rsidRPr="00A0709C">
        <w:rPr>
          <w:lang w:val="de-DE"/>
        </w:rPr>
        <w:t xml:space="preserve">Planck, Mehrheit der Techtsstreitigkeiten, </w:t>
      </w:r>
      <w:r>
        <w:t>S</w:t>
      </w:r>
      <w:r w:rsidRPr="0050181C">
        <w:rPr>
          <w:lang w:val="de-DE"/>
        </w:rPr>
        <w:t xml:space="preserve">. </w:t>
      </w:r>
      <w:r w:rsidRPr="00A0709C">
        <w:rPr>
          <w:lang w:val="de-DE"/>
        </w:rPr>
        <w:t xml:space="preserve">266 </w:t>
      </w:r>
      <w:r>
        <w:rPr>
          <w:lang w:val="de-DE"/>
        </w:rPr>
        <w:t>ff</w:t>
      </w:r>
      <w:r w:rsidRPr="00A0709C">
        <w:rPr>
          <w:lang w:val="de-DE"/>
        </w:rPr>
        <w:t xml:space="preserve">. Prinz, Actionenrecht, </w:t>
      </w:r>
      <w:r w:rsidRPr="00A0709C">
        <w:rPr>
          <w:rFonts w:cs="Times New Roman"/>
          <w:lang w:val="de-DE"/>
        </w:rPr>
        <w:t>§</w:t>
      </w:r>
      <w:r w:rsidRPr="00A0709C">
        <w:rPr>
          <w:lang w:val="de-DE"/>
        </w:rPr>
        <w:t xml:space="preserve"> 84 </w:t>
      </w:r>
      <w:r>
        <w:rPr>
          <w:lang w:val="ru-RU"/>
        </w:rPr>
        <w:t>и</w:t>
      </w:r>
      <w:r w:rsidRPr="00A5309C">
        <w:rPr>
          <w:lang w:val="de-DE"/>
        </w:rPr>
        <w:t xml:space="preserve"> </w:t>
      </w:r>
      <w:r w:rsidRPr="00A0709C">
        <w:rPr>
          <w:lang w:val="de-DE"/>
        </w:rPr>
        <w:t xml:space="preserve">99. </w:t>
      </w:r>
      <w:r>
        <w:rPr>
          <w:lang w:val="de-DE"/>
        </w:rPr>
        <w:t xml:space="preserve">[Breslau, 1870]; pieejams </w:t>
      </w:r>
      <w:hyperlink r:id="rId10" w:history="1">
        <w:r w:rsidRPr="00C77AA7">
          <w:rPr>
            <w:color w:val="0000FF"/>
            <w:szCs w:val="18"/>
            <w:u w:val="single"/>
          </w:rPr>
          <w:t>Prinz, F. L.: ¬Das allgemeine Actionenrecht oder die Lehre vom Anspruche, auf der geschichtlichen Unterlage des gemeinen und preußischen Rechtes dogmatisch entwickelt, und als leitendes Prinzip für jede Prozeßgesetzgebung begründet - Digital Libraries Connected (mpg.de)</w:t>
        </w:r>
      </w:hyperlink>
      <w:r>
        <w:rPr>
          <w:sz w:val="24"/>
          <w:szCs w:val="22"/>
        </w:rPr>
        <w:t xml:space="preserve"> </w:t>
      </w:r>
      <w:r w:rsidRPr="007841F5">
        <w:rPr>
          <w:lang w:val="de-DE"/>
        </w:rPr>
        <w:t>Westerburg, Albert: Die Abweisung in angebrachter Art nach gemeinem und preußischem Rechte, 1874</w:t>
      </w:r>
      <w:r>
        <w:rPr>
          <w:lang w:val="de-DE"/>
        </w:rPr>
        <w:t xml:space="preserve"> </w:t>
      </w:r>
      <w:hyperlink r:id="rId11" w:history="1">
        <w:r w:rsidRPr="00D06C67">
          <w:rPr>
            <w:rStyle w:val="Hyperlink"/>
            <w:lang w:val="de-DE"/>
          </w:rPr>
          <w:t>https://digital.staatsbibliothek-berlin.de/werkansicht?PPN=PPN751116335&amp;PHYSID=PHYS_0005</w:t>
        </w:r>
      </w:hyperlink>
    </w:p>
  </w:footnote>
  <w:footnote w:id="79">
    <w:p w14:paraId="4D8E4FDB" w14:textId="473E01B6" w:rsidR="005632F1" w:rsidRPr="003D1EB9" w:rsidRDefault="005632F1" w:rsidP="005632F1">
      <w:pPr>
        <w:pStyle w:val="FootnoteText"/>
        <w:ind w:left="142" w:hanging="142"/>
        <w:jc w:val="left"/>
        <w:rPr>
          <w:sz w:val="18"/>
          <w:szCs w:val="18"/>
        </w:rPr>
      </w:pPr>
      <w:r>
        <w:rPr>
          <w:rStyle w:val="FootnoteReference"/>
        </w:rPr>
        <w:footnoteRef/>
      </w:r>
      <w:r>
        <w:t xml:space="preserve"> Papildus jau </w:t>
      </w:r>
      <w:r w:rsidRPr="00CF451C">
        <w:rPr>
          <w:rFonts w:eastAsia="Times New Roman" w:cs="Times New Roman"/>
          <w:color w:val="000000"/>
          <w:szCs w:val="18"/>
          <w:lang w:val="la-Latn"/>
        </w:rPr>
        <w:t>§</w:t>
      </w:r>
      <w:r>
        <w:rPr>
          <w:rFonts w:eastAsia="Times New Roman" w:cs="Times New Roman"/>
          <w:color w:val="000000"/>
          <w:szCs w:val="18"/>
        </w:rPr>
        <w:t xml:space="preserve"> sākumā norādītai literatūrai, sk.</w:t>
      </w:r>
      <w:r w:rsidRPr="00CF451C">
        <w:rPr>
          <w:rFonts w:eastAsia="Times New Roman" w:cs="Times New Roman"/>
          <w:color w:val="000000"/>
          <w:szCs w:val="18"/>
          <w:lang w:val="la-Latn"/>
        </w:rPr>
        <w:t xml:space="preserve"> De l</w:t>
      </w:r>
      <w:r>
        <w:rPr>
          <w:rFonts w:eastAsia="Times New Roman" w:cs="Times New Roman"/>
          <w:color w:val="000000"/>
          <w:szCs w:val="18"/>
          <w:lang w:val="la-Latn"/>
        </w:rPr>
        <w:t>’</w:t>
      </w:r>
      <w:r w:rsidRPr="00CF451C">
        <w:rPr>
          <w:rFonts w:eastAsia="Times New Roman" w:cs="Times New Roman"/>
          <w:color w:val="000000"/>
          <w:szCs w:val="18"/>
          <w:lang w:val="la-Latn"/>
        </w:rPr>
        <w:t xml:space="preserve"> autorité de la chose jugéе. Р. Griolet, 1868 г.</w:t>
      </w:r>
      <w:r>
        <w:rPr>
          <w:rFonts w:eastAsia="Times New Roman" w:cs="Times New Roman"/>
          <w:color w:val="000000"/>
          <w:szCs w:val="18"/>
        </w:rPr>
        <w:t xml:space="preserve"> [</w:t>
      </w:r>
      <w:r w:rsidRPr="008F154D">
        <w:rPr>
          <w:rFonts w:eastAsia="Times New Roman" w:cs="Times New Roman"/>
          <w:color w:val="000000"/>
          <w:szCs w:val="18"/>
          <w:lang w:val="fr-FR"/>
        </w:rPr>
        <w:t>G.</w:t>
      </w:r>
      <w:r>
        <w:rPr>
          <w:rFonts w:eastAsia="Times New Roman" w:cs="Times New Roman"/>
          <w:color w:val="000000"/>
          <w:szCs w:val="18"/>
          <w:lang w:val="fr-FR"/>
        </w:rPr>
        <w:t> </w:t>
      </w:r>
      <w:r w:rsidRPr="008F154D">
        <w:rPr>
          <w:rFonts w:eastAsia="Times New Roman" w:cs="Times New Roman"/>
          <w:color w:val="000000"/>
          <w:szCs w:val="18"/>
          <w:lang w:val="fr-FR"/>
        </w:rPr>
        <w:t xml:space="preserve">Griolet De l'autorité de la chose jugée en matière civile et en matière criminelle. Paris, A.Marescq Ainé, Libraire-éditeur, </w:t>
      </w:r>
      <w:r w:rsidRPr="002E2FF4">
        <w:rPr>
          <w:rFonts w:eastAsia="Times New Roman" w:cs="Times New Roman"/>
          <w:color w:val="000000"/>
          <w:szCs w:val="18"/>
        </w:rPr>
        <w:t>1868</w:t>
      </w:r>
      <w:r>
        <w:rPr>
          <w:rFonts w:eastAsia="Times New Roman" w:cs="Times New Roman"/>
          <w:color w:val="000000"/>
          <w:szCs w:val="18"/>
        </w:rPr>
        <w:t>;</w:t>
      </w:r>
      <w:bookmarkStart w:id="305" w:name="_Hlk135039451"/>
      <w:bookmarkStart w:id="306" w:name="_Hlk134526411"/>
      <w:r w:rsidRPr="008F154D">
        <w:t xml:space="preserve"> </w:t>
      </w:r>
      <w:r>
        <w:t xml:space="preserve">Pieejams: </w:t>
      </w:r>
      <w:hyperlink r:id="rId12" w:history="1">
        <w:r w:rsidRPr="00187C8E">
          <w:rPr>
            <w:rStyle w:val="Hyperlink"/>
          </w:rPr>
          <w:t>https://books.google.com/books?id=RVMOAAAAYAAJ&amp;printsec=frontcover&amp;dq=%22de+l%27autorit%C3%A9+de+la+chose+jug%C3%A9e%22&amp;hl=lv&amp;newbks=1&amp;newbks_redir=1&amp;sa=X&amp;ved=2ahUKEwja7Lnq6-f-AhVFQvEDHfNDAzgQ6AF6BAgIEAI</w:t>
        </w:r>
      </w:hyperlink>
      <w:bookmarkEnd w:id="305"/>
      <w:bookmarkEnd w:id="306"/>
      <w:r>
        <w:rPr>
          <w:rFonts w:eastAsia="Times New Roman" w:cs="Times New Roman"/>
          <w:color w:val="000000"/>
          <w:szCs w:val="18"/>
        </w:rPr>
        <w:t xml:space="preserve"> ]</w:t>
      </w:r>
      <w:r w:rsidRPr="00CF451C">
        <w:rPr>
          <w:rFonts w:eastAsia="Times New Roman" w:cs="Times New Roman"/>
          <w:color w:val="000000"/>
          <w:szCs w:val="18"/>
          <w:lang w:val="la-Latn"/>
        </w:rPr>
        <w:t>,</w:t>
      </w:r>
      <w:r>
        <w:rPr>
          <w:rFonts w:eastAsia="Times New Roman" w:cs="Times New Roman"/>
          <w:color w:val="000000"/>
          <w:szCs w:val="18"/>
        </w:rPr>
        <w:t xml:space="preserve"> </w:t>
      </w:r>
      <w:r w:rsidRPr="00CF451C">
        <w:rPr>
          <w:rFonts w:eastAsia="Times New Roman" w:cs="Times New Roman"/>
          <w:color w:val="000000"/>
          <w:szCs w:val="18"/>
          <w:lang w:val="la-Latn"/>
        </w:rPr>
        <w:t>Bidart 65 г., Dеlamarre 64 г., Breton 6З г., Вonnet, 62 г., Lagrange, Vаlеtte еtс. Роthier, т. III, стр. 635 ss.</w:t>
      </w:r>
      <w:r w:rsidR="00FB7697">
        <w:rPr>
          <w:rFonts w:eastAsia="Times New Roman" w:cs="Times New Roman"/>
          <w:color w:val="000000"/>
          <w:szCs w:val="18"/>
        </w:rPr>
        <w:t>;</w:t>
      </w:r>
      <w:r w:rsidRPr="00CF451C">
        <w:rPr>
          <w:rFonts w:eastAsia="Times New Roman" w:cs="Times New Roman"/>
          <w:color w:val="000000"/>
          <w:szCs w:val="18"/>
          <w:lang w:val="la-Latn"/>
        </w:rPr>
        <w:t xml:space="preserve"> Маркаде, в пер. Пащенк</w:t>
      </w:r>
      <w:r>
        <w:rPr>
          <w:rFonts w:eastAsia="Times New Roman" w:cs="Times New Roman"/>
          <w:color w:val="000000"/>
          <w:szCs w:val="18"/>
        </w:rPr>
        <w:t>o</w:t>
      </w:r>
      <w:r w:rsidRPr="00CF451C">
        <w:rPr>
          <w:rFonts w:eastAsia="Times New Roman" w:cs="Times New Roman"/>
          <w:color w:val="000000"/>
          <w:szCs w:val="18"/>
          <w:lang w:val="la-Latn"/>
        </w:rPr>
        <w:t xml:space="preserve"> в „Ж. М. Ю.</w:t>
      </w:r>
      <w:r>
        <w:rPr>
          <w:rFonts w:eastAsia="Times New Roman" w:cs="Times New Roman"/>
          <w:color w:val="000000"/>
          <w:szCs w:val="18"/>
        </w:rPr>
        <w:t>”</w:t>
      </w:r>
      <w:r w:rsidRPr="00CF451C">
        <w:rPr>
          <w:rFonts w:eastAsia="Times New Roman" w:cs="Times New Roman"/>
          <w:color w:val="000000"/>
          <w:szCs w:val="18"/>
          <w:lang w:val="la-Latn"/>
        </w:rPr>
        <w:t xml:space="preserve"> 60 г., ноябр</w:t>
      </w:r>
      <w:r>
        <w:rPr>
          <w:rFonts w:eastAsia="Times New Roman" w:cs="Times New Roman"/>
          <w:color w:val="000000"/>
          <w:szCs w:val="18"/>
        </w:rPr>
        <w:t>.;</w:t>
      </w:r>
      <w:r w:rsidRPr="00CF451C">
        <w:rPr>
          <w:rFonts w:eastAsia="Times New Roman" w:cs="Times New Roman"/>
          <w:color w:val="000000"/>
          <w:szCs w:val="18"/>
          <w:lang w:val="la-Latn"/>
        </w:rPr>
        <w:t xml:space="preserve"> Будзинсий, О силе суд</w:t>
      </w:r>
      <w:r>
        <w:rPr>
          <w:rFonts w:eastAsia="Times New Roman" w:cs="Times New Roman"/>
          <w:color w:val="000000"/>
          <w:szCs w:val="18"/>
        </w:rPr>
        <w:t>.</w:t>
      </w:r>
      <w:r w:rsidRPr="00CF451C">
        <w:rPr>
          <w:rFonts w:eastAsia="Times New Roman" w:cs="Times New Roman"/>
          <w:color w:val="000000"/>
          <w:szCs w:val="18"/>
          <w:lang w:val="la-Latn"/>
        </w:rPr>
        <w:t xml:space="preserve"> реш. 61 г. </w:t>
      </w:r>
      <w:r>
        <w:rPr>
          <w:rFonts w:eastAsia="Times New Roman" w:cs="Times New Roman"/>
          <w:color w:val="000000"/>
          <w:szCs w:val="18"/>
        </w:rPr>
        <w:t>[</w:t>
      </w:r>
      <w:r w:rsidRPr="00C00401">
        <w:rPr>
          <w:rFonts w:eastAsia="Times New Roman" w:cs="Times New Roman"/>
          <w:color w:val="000000"/>
          <w:szCs w:val="18"/>
          <w:lang w:val="la-Latn"/>
        </w:rPr>
        <w:t>Будзинский С. М. О силе судебных решений в гражданском и уголовном процессах и о взаимном влиянии этих процессов, преимущественно по законам Царства Польского:</w:t>
      </w:r>
      <w:r>
        <w:rPr>
          <w:rFonts w:eastAsia="Times New Roman" w:cs="Times New Roman"/>
          <w:color w:val="000000"/>
          <w:szCs w:val="18"/>
        </w:rPr>
        <w:t xml:space="preserve"> </w:t>
      </w:r>
      <w:r>
        <w:rPr>
          <w:rFonts w:eastAsia="Times New Roman" w:cs="Times New Roman"/>
          <w:color w:val="000000"/>
          <w:szCs w:val="18"/>
          <w:lang w:val="ru-RU"/>
        </w:rPr>
        <w:t>С.-П.,</w:t>
      </w:r>
      <w:r>
        <w:rPr>
          <w:rFonts w:eastAsia="Times New Roman" w:cs="Times New Roman"/>
          <w:color w:val="000000"/>
          <w:szCs w:val="18"/>
        </w:rPr>
        <w:t xml:space="preserve"> 1861 </w:t>
      </w:r>
      <w:r>
        <w:rPr>
          <w:rFonts w:eastAsia="Times New Roman" w:cs="Times New Roman"/>
          <w:color w:val="000000"/>
          <w:szCs w:val="18"/>
          <w:lang w:val="ru-RU"/>
        </w:rPr>
        <w:t>г.</w:t>
      </w:r>
      <w:r>
        <w:rPr>
          <w:rFonts w:eastAsia="Times New Roman" w:cs="Times New Roman"/>
          <w:color w:val="000000"/>
          <w:szCs w:val="18"/>
        </w:rPr>
        <w:t>]</w:t>
      </w:r>
      <w:r w:rsidR="00FB7697">
        <w:rPr>
          <w:rFonts w:eastAsia="Times New Roman" w:cs="Times New Roman"/>
          <w:color w:val="000000"/>
          <w:szCs w:val="18"/>
        </w:rPr>
        <w:t>;</w:t>
      </w:r>
      <w:r w:rsidRPr="00CF451C">
        <w:rPr>
          <w:rFonts w:eastAsia="Times New Roman" w:cs="Times New Roman"/>
          <w:color w:val="000000"/>
          <w:szCs w:val="18"/>
          <w:lang w:val="la-Latn"/>
        </w:rPr>
        <w:t xml:space="preserve"> </w:t>
      </w:r>
      <w:r w:rsidR="00FB7697" w:rsidRPr="00CF451C">
        <w:rPr>
          <w:rFonts w:eastAsia="Times New Roman" w:cs="Times New Roman"/>
          <w:color w:val="000000"/>
          <w:szCs w:val="18"/>
          <w:lang w:val="la-Latn"/>
        </w:rPr>
        <w:t>Миловидов,</w:t>
      </w:r>
      <w:r w:rsidR="00FB7697">
        <w:rPr>
          <w:rFonts w:eastAsia="Times New Roman" w:cs="Times New Roman"/>
          <w:color w:val="000000"/>
          <w:szCs w:val="18"/>
        </w:rPr>
        <w:t xml:space="preserve"> </w:t>
      </w:r>
      <w:r w:rsidRPr="00CF451C">
        <w:rPr>
          <w:rFonts w:eastAsia="Times New Roman" w:cs="Times New Roman"/>
          <w:color w:val="000000"/>
          <w:szCs w:val="18"/>
          <w:lang w:val="la-Latn"/>
        </w:rPr>
        <w:t>Зак. сила суд, реш. 1875 г.</w:t>
      </w:r>
      <w:r w:rsidR="00FB7697">
        <w:rPr>
          <w:rFonts w:eastAsia="Times New Roman" w:cs="Times New Roman"/>
          <w:color w:val="000000"/>
          <w:szCs w:val="18"/>
        </w:rPr>
        <w:t xml:space="preserve">; </w:t>
      </w:r>
      <w:r w:rsidRPr="00CF451C">
        <w:rPr>
          <w:rFonts w:eastAsia="Times New Roman" w:cs="Times New Roman"/>
          <w:color w:val="000000"/>
          <w:szCs w:val="18"/>
          <w:lang w:val="la-Latn"/>
        </w:rPr>
        <w:t>Vangerow, Pand. § 173. Baron, § 97, Windscheid, § 129 ff. Endemann, das Princip der Rechtskraft, 61 г. Krüger, ргоcessualische Consumtion und Rechtskraft des Erkenntnisses 64 г. Kleinschrod, idem 1875 г. Unger, System des allg. oesterr, Privatrechts т. II, § 131 ff.</w:t>
      </w:r>
      <w:r w:rsidRPr="00CF451C">
        <w:rPr>
          <w:rFonts w:eastAsia="Times New Roman" w:cs="Times New Roman"/>
          <w:i/>
          <w:iCs/>
          <w:color w:val="000000"/>
          <w:szCs w:val="18"/>
          <w:lang w:val="la-Latn"/>
        </w:rPr>
        <w:t xml:space="preserve"> </w:t>
      </w:r>
      <w:r w:rsidRPr="00CF451C">
        <w:rPr>
          <w:rFonts w:eastAsia="Times New Roman" w:cs="Times New Roman"/>
          <w:color w:val="000000"/>
          <w:szCs w:val="18"/>
          <w:lang w:val="la-Latn"/>
        </w:rPr>
        <w:t>Schäffer, Rechtskraft der Entscheidungsgrunde в Zeit. f. Civil. und Process, neue Folge</w:t>
      </w:r>
      <w:r>
        <w:rPr>
          <w:rFonts w:eastAsia="Times New Roman" w:cs="Times New Roman"/>
          <w:color w:val="000000"/>
          <w:szCs w:val="18"/>
          <w:vertAlign w:val="subscript"/>
        </w:rPr>
        <w:t>,</w:t>
      </w:r>
      <w:r w:rsidRPr="00CF451C">
        <w:rPr>
          <w:rFonts w:eastAsia="Times New Roman" w:cs="Times New Roman"/>
          <w:color w:val="000000"/>
          <w:szCs w:val="18"/>
          <w:lang w:val="la-Latn"/>
        </w:rPr>
        <w:t xml:space="preserve"> т., 12 Bolgiano, ibid., т. 21. Буш, о том же в Аrch., т.</w:t>
      </w:r>
      <w:r w:rsidRPr="00CF451C">
        <w:rPr>
          <w:rFonts w:eastAsia="Times New Roman" w:cs="Times New Roman"/>
          <w:i/>
          <w:iCs/>
          <w:color w:val="000000"/>
          <w:szCs w:val="18"/>
          <w:lang w:val="la-Latn"/>
        </w:rPr>
        <w:t xml:space="preserve"> </w:t>
      </w:r>
      <w:r w:rsidRPr="00CF451C">
        <w:rPr>
          <w:rFonts w:eastAsia="Times New Roman" w:cs="Times New Roman"/>
          <w:color w:val="000000"/>
          <w:szCs w:val="18"/>
          <w:lang w:val="la-Latn"/>
        </w:rPr>
        <w:t>46, стр, 287 ff. Линде, ibid</w:t>
      </w:r>
      <w:r w:rsidRPr="00CF451C">
        <w:rPr>
          <w:rFonts w:eastAsia="Times New Roman" w:cs="Times New Roman"/>
          <w:i/>
          <w:iCs/>
          <w:color w:val="000000"/>
          <w:szCs w:val="18"/>
          <w:lang w:val="la-Latn"/>
        </w:rPr>
        <w:t xml:space="preserve">. </w:t>
      </w:r>
      <w:r w:rsidRPr="00CF451C">
        <w:rPr>
          <w:rFonts w:eastAsia="Times New Roman" w:cs="Times New Roman"/>
          <w:color w:val="000000"/>
          <w:szCs w:val="18"/>
          <w:lang w:val="la-Latn"/>
        </w:rPr>
        <w:t>т. 33, 315 ff</w:t>
      </w:r>
      <w:r w:rsidRPr="00CF451C">
        <w:rPr>
          <w:rFonts w:eastAsia="Times New Roman" w:cs="Times New Roman"/>
          <w:i/>
          <w:iCs/>
          <w:color w:val="000000"/>
          <w:szCs w:val="18"/>
          <w:lang w:val="la-Latn"/>
        </w:rPr>
        <w:t xml:space="preserve">. </w:t>
      </w:r>
      <w:r w:rsidRPr="00CF451C">
        <w:rPr>
          <w:rFonts w:eastAsia="Times New Roman" w:cs="Times New Roman"/>
          <w:color w:val="000000"/>
          <w:szCs w:val="18"/>
          <w:lang w:val="la-Latn"/>
        </w:rPr>
        <w:t>Pfeifer, ibid. т. 37, № 4 н 10. Freudentheil, Rechtskraft gegen Dritte, ibid т. 42, стр. 84 ff. Binding, о том же ibid, т. 47, стр. 259 ff.</w:t>
      </w:r>
    </w:p>
  </w:footnote>
  <w:footnote w:id="80">
    <w:p w14:paraId="6320BDDD" w14:textId="77777777" w:rsidR="005632F1" w:rsidRPr="00CC71DC" w:rsidRDefault="005632F1" w:rsidP="005632F1">
      <w:pPr>
        <w:pStyle w:val="FootnoteText"/>
        <w:rPr>
          <w:lang w:val="la-Latn"/>
        </w:rPr>
      </w:pPr>
      <w:r>
        <w:rPr>
          <w:rStyle w:val="FootnoteReference"/>
        </w:rPr>
        <w:footnoteRef/>
      </w:r>
      <w:r w:rsidRPr="00CF451C">
        <w:rPr>
          <w:lang w:val="la-Latn"/>
        </w:rPr>
        <w:t xml:space="preserve"> </w:t>
      </w:r>
      <w:r w:rsidRPr="00CC71DC">
        <w:rPr>
          <w:rFonts w:cs="Times New Roman"/>
          <w:color w:val="000000"/>
          <w:lang w:val="la-Latn"/>
        </w:rPr>
        <w:t>L</w:t>
      </w:r>
      <w:r w:rsidRPr="00CC71DC">
        <w:rPr>
          <w:rFonts w:cs="Times New Roman"/>
          <w:i/>
          <w:iCs/>
          <w:color w:val="000000"/>
          <w:lang w:val="la-Latn"/>
        </w:rPr>
        <w:t xml:space="preserve">. </w:t>
      </w:r>
      <w:r w:rsidRPr="00CC71DC">
        <w:rPr>
          <w:rFonts w:cs="Times New Roman"/>
          <w:color w:val="000000"/>
          <w:lang w:val="la-Latn"/>
        </w:rPr>
        <w:t xml:space="preserve">6 Dig. h. t. (44, 2), </w:t>
      </w:r>
      <w:r w:rsidRPr="00CC71DC">
        <w:rPr>
          <w:rFonts w:eastAsia="Times New Roman" w:cs="Times New Roman"/>
          <w:color w:val="000000"/>
          <w:lang w:val="la-Latn"/>
        </w:rPr>
        <w:t>Раul.</w:t>
      </w:r>
    </w:p>
  </w:footnote>
  <w:footnote w:id="81">
    <w:p w14:paraId="7A20B653" w14:textId="77777777" w:rsidR="005632F1" w:rsidRPr="00CC71DC" w:rsidRDefault="005632F1" w:rsidP="005632F1">
      <w:pPr>
        <w:pStyle w:val="FootnoteText"/>
        <w:rPr>
          <w:lang w:val="la-Latn"/>
        </w:rPr>
      </w:pPr>
      <w:r w:rsidRPr="00CC71DC">
        <w:rPr>
          <w:rStyle w:val="FootnoteReference"/>
          <w:lang w:val="la-Latn"/>
        </w:rPr>
        <w:footnoteRef/>
      </w:r>
      <w:r w:rsidRPr="00CC71DC">
        <w:rPr>
          <w:lang w:val="la-Latn"/>
        </w:rPr>
        <w:t xml:space="preserve"> </w:t>
      </w:r>
      <w:r w:rsidRPr="00CC71DC">
        <w:rPr>
          <w:rFonts w:cs="Times New Roman"/>
          <w:color w:val="000000"/>
          <w:lang w:val="la-Latn"/>
        </w:rPr>
        <w:t xml:space="preserve">Quintil. VII, 6, 4: bis de eadem </w:t>
      </w:r>
      <w:r w:rsidRPr="00CC71DC">
        <w:rPr>
          <w:rFonts w:eastAsia="Times New Roman" w:cs="Times New Roman"/>
          <w:color w:val="000000"/>
          <w:lang w:val="la-Latn"/>
        </w:rPr>
        <w:t>ге ne sit</w:t>
      </w:r>
      <w:r w:rsidRPr="00CC71DC">
        <w:rPr>
          <w:rFonts w:eastAsia="Times New Roman" w:cs="Times New Roman"/>
          <w:i/>
          <w:iCs/>
          <w:color w:val="000000"/>
          <w:lang w:val="la-Latn"/>
        </w:rPr>
        <w:t xml:space="preserve"> </w:t>
      </w:r>
      <w:r w:rsidRPr="00CC71DC">
        <w:rPr>
          <w:rFonts w:eastAsia="Times New Roman" w:cs="Times New Roman"/>
          <w:color w:val="000000"/>
          <w:lang w:val="la-Latn"/>
        </w:rPr>
        <w:t>actio.</w:t>
      </w:r>
    </w:p>
  </w:footnote>
  <w:footnote w:id="82">
    <w:p w14:paraId="53FF95B2" w14:textId="77777777" w:rsidR="005632F1" w:rsidRPr="00CC71DC" w:rsidRDefault="005632F1" w:rsidP="005632F1">
      <w:pPr>
        <w:pStyle w:val="FootnoteText"/>
        <w:rPr>
          <w:lang w:val="la-Latn"/>
        </w:rPr>
      </w:pPr>
      <w:r w:rsidRPr="00CC71DC">
        <w:rPr>
          <w:rStyle w:val="FootnoteReference"/>
          <w:lang w:val="la-Latn"/>
        </w:rPr>
        <w:footnoteRef/>
      </w:r>
      <w:r w:rsidRPr="00CC71DC">
        <w:rPr>
          <w:lang w:val="la-Latn"/>
        </w:rPr>
        <w:t xml:space="preserve"> </w:t>
      </w:r>
      <w:r w:rsidRPr="00CC71DC">
        <w:rPr>
          <w:rFonts w:cs="Times New Roman"/>
          <w:color w:val="000000"/>
          <w:lang w:val="la-Latn"/>
        </w:rPr>
        <w:t>L</w:t>
      </w:r>
      <w:r w:rsidRPr="00CC71DC">
        <w:rPr>
          <w:rFonts w:cs="Times New Roman"/>
          <w:i/>
          <w:iCs/>
          <w:color w:val="000000"/>
          <w:lang w:val="la-Latn"/>
        </w:rPr>
        <w:t xml:space="preserve">. </w:t>
      </w:r>
      <w:r w:rsidRPr="00CC71DC">
        <w:rPr>
          <w:rFonts w:cs="Times New Roman"/>
          <w:color w:val="000000"/>
          <w:lang w:val="la-Latn"/>
        </w:rPr>
        <w:t>207 D. 50, 17 (Ul</w:t>
      </w:r>
      <w:r w:rsidRPr="00CC71DC">
        <w:rPr>
          <w:rFonts w:eastAsia="Times New Roman" w:cs="Times New Roman"/>
          <w:color w:val="000000"/>
          <w:lang w:val="la-Latn"/>
        </w:rPr>
        <w:t>р.).</w:t>
      </w:r>
    </w:p>
  </w:footnote>
  <w:footnote w:id="83">
    <w:p w14:paraId="0F1EBE22" w14:textId="77777777" w:rsidR="005632F1" w:rsidRDefault="005632F1" w:rsidP="005632F1">
      <w:pPr>
        <w:pStyle w:val="FootnoteText"/>
        <w:ind w:left="142" w:hanging="142"/>
      </w:pPr>
      <w:r>
        <w:rPr>
          <w:rStyle w:val="FootnoteReference"/>
        </w:rPr>
        <w:footnoteRef/>
      </w:r>
      <w:r>
        <w:t xml:space="preserve"> </w:t>
      </w:r>
      <w:r w:rsidRPr="00E65FCE">
        <w:t xml:space="preserve">Likumīgs administratīvo iestāžu rīkojums var </w:t>
      </w:r>
      <w:r>
        <w:t>būt</w:t>
      </w:r>
      <w:r w:rsidRPr="00E65FCE">
        <w:t xml:space="preserve"> prasību vai iebildumu</w:t>
      </w:r>
      <w:r>
        <w:t xml:space="preserve"> pamatā</w:t>
      </w:r>
      <w:r w:rsidRPr="00E65FCE">
        <w:t>, taču tas nav izņēmums</w:t>
      </w:r>
      <w:r w:rsidRPr="00E65FCE">
        <w:rPr>
          <w:rFonts w:eastAsia="Times New Roman" w:cs="Times New Roman"/>
          <w:color w:val="000000"/>
          <w:szCs w:val="18"/>
          <w:lang w:val="la-Latn"/>
        </w:rPr>
        <w:t xml:space="preserve"> </w:t>
      </w:r>
      <w:r w:rsidRPr="0085539E">
        <w:rPr>
          <w:rFonts w:eastAsia="Times New Roman" w:cs="Times New Roman"/>
          <w:color w:val="000000"/>
          <w:szCs w:val="18"/>
        </w:rPr>
        <w:t>exceptio rei judicatae</w:t>
      </w:r>
      <w:r w:rsidRPr="00E65FCE">
        <w:rPr>
          <w:rFonts w:eastAsia="Times New Roman" w:cs="Times New Roman"/>
          <w:color w:val="000000"/>
          <w:szCs w:val="18"/>
          <w:lang w:val="la-Latn"/>
        </w:rPr>
        <w:t>.</w:t>
      </w:r>
    </w:p>
  </w:footnote>
  <w:footnote w:id="84">
    <w:p w14:paraId="2970EA7B" w14:textId="77777777" w:rsidR="005632F1" w:rsidRDefault="005632F1" w:rsidP="005632F1">
      <w:pPr>
        <w:pStyle w:val="FootnoteText"/>
        <w:ind w:left="142" w:hanging="142"/>
        <w:rPr>
          <w:rFonts w:eastAsia="Times New Roman" w:cs="Times New Roman"/>
          <w:color w:val="000000"/>
          <w:szCs w:val="18"/>
          <w:lang w:val="fr-FR"/>
        </w:rPr>
      </w:pPr>
      <w:r>
        <w:rPr>
          <w:rStyle w:val="FootnoteReference"/>
        </w:rPr>
        <w:footnoteRef/>
      </w:r>
      <w:r>
        <w:t xml:space="preserve"> </w:t>
      </w:r>
      <w:r>
        <w:rPr>
          <w:rFonts w:eastAsia="Times New Roman" w:cs="Times New Roman"/>
          <w:color w:val="000000"/>
          <w:szCs w:val="18"/>
        </w:rPr>
        <w:t>Par to sk.</w:t>
      </w:r>
      <w:r w:rsidRPr="006E7018">
        <w:rPr>
          <w:rFonts w:eastAsia="Times New Roman" w:cs="Times New Roman"/>
          <w:color w:val="000000"/>
          <w:szCs w:val="18"/>
          <w:lang w:val="fr-FR"/>
        </w:rPr>
        <w:t xml:space="preserve"> </w:t>
      </w:r>
      <w:r w:rsidRPr="0085539E">
        <w:rPr>
          <w:rFonts w:eastAsia="Times New Roman" w:cs="Times New Roman"/>
          <w:color w:val="000000"/>
          <w:szCs w:val="18"/>
        </w:rPr>
        <w:t>Fölix</w:t>
      </w:r>
      <w:r w:rsidRPr="006E7018">
        <w:rPr>
          <w:rFonts w:eastAsia="Times New Roman" w:cs="Times New Roman"/>
          <w:color w:val="000000"/>
          <w:szCs w:val="18"/>
          <w:lang w:val="fr-FR"/>
        </w:rPr>
        <w:t xml:space="preserve">, </w:t>
      </w:r>
      <w:r w:rsidRPr="00BC332F">
        <w:rPr>
          <w:rFonts w:eastAsia="Times New Roman" w:cs="Times New Roman"/>
          <w:color w:val="000000"/>
          <w:szCs w:val="18"/>
          <w:lang w:val="fr-FR"/>
        </w:rPr>
        <w:t>Foelix, M. (Jean Jacques Gaspard), 1791-1853</w:t>
      </w:r>
      <w:r>
        <w:rPr>
          <w:rFonts w:eastAsia="Times New Roman" w:cs="Times New Roman"/>
          <w:color w:val="000000"/>
          <w:szCs w:val="18"/>
          <w:lang w:val="fr-FR"/>
        </w:rPr>
        <w:t xml:space="preserve">] </w:t>
      </w:r>
      <w:r w:rsidRPr="00BC332F">
        <w:rPr>
          <w:rFonts w:eastAsia="Times New Roman" w:cs="Times New Roman"/>
          <w:color w:val="000000"/>
          <w:szCs w:val="18"/>
          <w:lang w:val="fr-FR"/>
        </w:rPr>
        <w:t>Traité du droit international privé</w:t>
      </w:r>
      <w:r w:rsidRPr="006E7018">
        <w:rPr>
          <w:rFonts w:eastAsia="Times New Roman" w:cs="Times New Roman"/>
          <w:color w:val="000000"/>
          <w:szCs w:val="18"/>
          <w:lang w:val="fr-FR"/>
        </w:rPr>
        <w:t xml:space="preserve">, </w:t>
      </w:r>
      <w:r w:rsidRPr="0085539E">
        <w:rPr>
          <w:rFonts w:eastAsia="Times New Roman" w:cs="Times New Roman"/>
          <w:color w:val="000000"/>
          <w:szCs w:val="18"/>
        </w:rPr>
        <w:t>II</w:t>
      </w:r>
      <w:r>
        <w:rPr>
          <w:rFonts w:eastAsia="Times New Roman" w:cs="Times New Roman"/>
          <w:color w:val="000000"/>
          <w:szCs w:val="18"/>
        </w:rPr>
        <w:t>. sēj.</w:t>
      </w:r>
      <w:r w:rsidRPr="006E7018">
        <w:rPr>
          <w:rFonts w:eastAsia="Times New Roman" w:cs="Times New Roman"/>
          <w:color w:val="000000"/>
          <w:szCs w:val="18"/>
          <w:lang w:val="fr-FR"/>
        </w:rPr>
        <w:t xml:space="preserve">, </w:t>
      </w:r>
      <w:r>
        <w:rPr>
          <w:rFonts w:eastAsia="Times New Roman" w:cs="Times New Roman"/>
          <w:color w:val="000000"/>
          <w:szCs w:val="18"/>
          <w:lang w:val="fr-FR"/>
        </w:rPr>
        <w:t xml:space="preserve">Paris, 1866, </w:t>
      </w:r>
      <w:r w:rsidRPr="0085539E">
        <w:rPr>
          <w:rFonts w:eastAsia="Times New Roman" w:cs="Times New Roman"/>
          <w:color w:val="000000"/>
          <w:szCs w:val="18"/>
          <w:lang w:val="ru-RU"/>
        </w:rPr>
        <w:t>п</w:t>
      </w:r>
      <w:r w:rsidRPr="006E7018">
        <w:rPr>
          <w:rFonts w:eastAsia="Times New Roman" w:cs="Times New Roman"/>
          <w:color w:val="000000"/>
          <w:szCs w:val="18"/>
          <w:lang w:val="fr-FR"/>
        </w:rPr>
        <w:t>. 314</w:t>
      </w:r>
      <w:r w:rsidRPr="00BC332F">
        <w:t xml:space="preserve"> </w:t>
      </w:r>
      <w:hyperlink r:id="rId13" w:history="1">
        <w:r w:rsidRPr="00D06C67">
          <w:rPr>
            <w:rStyle w:val="Hyperlink"/>
            <w:rFonts w:eastAsia="Times New Roman" w:cs="Times New Roman"/>
            <w:szCs w:val="18"/>
            <w:lang w:val="fr-FR"/>
          </w:rPr>
          <w:t>https://archive.org/details/traitdudroitint01gaspgoog/page/n9/mode/2up?view=theater</w:t>
        </w:r>
      </w:hyperlink>
    </w:p>
    <w:p w14:paraId="6BE03923" w14:textId="3E35E5E7" w:rsidR="005632F1" w:rsidRDefault="005632F1" w:rsidP="005632F1">
      <w:pPr>
        <w:pStyle w:val="FootnoteText"/>
        <w:ind w:left="284" w:hanging="142"/>
      </w:pPr>
      <w:r>
        <w:rPr>
          <w:rFonts w:eastAsia="Times New Roman" w:cs="Times New Roman"/>
          <w:color w:val="000000"/>
          <w:szCs w:val="18"/>
          <w:lang w:val="fr-FR"/>
        </w:rPr>
        <w:t>un Budz</w:t>
      </w:r>
      <w:r w:rsidR="00673459">
        <w:rPr>
          <w:rFonts w:eastAsia="Times New Roman" w:cs="Times New Roman"/>
          <w:color w:val="000000"/>
          <w:szCs w:val="18"/>
          <w:lang w:val="fr-FR"/>
        </w:rPr>
        <w:t>i</w:t>
      </w:r>
      <w:r>
        <w:rPr>
          <w:rFonts w:eastAsia="Times New Roman" w:cs="Times New Roman"/>
          <w:color w:val="000000"/>
          <w:szCs w:val="18"/>
          <w:lang w:val="fr-FR"/>
        </w:rPr>
        <w:t>nskis</w:t>
      </w:r>
      <w:r w:rsidRPr="006E7018">
        <w:rPr>
          <w:rFonts w:eastAsia="Times New Roman" w:cs="Times New Roman"/>
          <w:color w:val="000000"/>
          <w:szCs w:val="18"/>
          <w:lang w:val="fr-FR"/>
        </w:rPr>
        <w:t>, 15</w:t>
      </w:r>
      <w:r>
        <w:rPr>
          <w:rFonts w:eastAsia="Times New Roman" w:cs="Times New Roman"/>
          <w:color w:val="000000"/>
          <w:szCs w:val="18"/>
        </w:rPr>
        <w:t xml:space="preserve">. un turp. lpp., II sēj. </w:t>
      </w:r>
      <w:r w:rsidRPr="00E10673">
        <w:rPr>
          <w:rFonts w:eastAsia="Times New Roman" w:cs="Times New Roman"/>
          <w:color w:val="000000"/>
          <w:szCs w:val="18"/>
        </w:rPr>
        <w:t>II, 44.lpp.</w:t>
      </w:r>
    </w:p>
  </w:footnote>
  <w:footnote w:id="85">
    <w:p w14:paraId="13FCE65C" w14:textId="77777777" w:rsidR="005632F1" w:rsidRPr="00611C43" w:rsidRDefault="005632F1" w:rsidP="005632F1">
      <w:pPr>
        <w:pStyle w:val="FootnoteText"/>
        <w:ind w:left="142" w:hanging="142"/>
      </w:pPr>
      <w:r>
        <w:rPr>
          <w:rStyle w:val="FootnoteReference"/>
        </w:rPr>
        <w:footnoteRef/>
      </w:r>
      <w:r>
        <w:t xml:space="preserve"> </w:t>
      </w:r>
      <w:r w:rsidRPr="00611C43">
        <w:t>Par to juridisko spēku var runāt tikai šī vārda formālajā nozīmē, kad termiņa nokavējuma vai citu iemeslu dēļ tos vairs nav iespējams pārsūdzēt.</w:t>
      </w:r>
      <w:r>
        <w:t xml:space="preserve"> </w:t>
      </w:r>
      <w:r w:rsidRPr="00611C43">
        <w:t>Ja tiesa ir atteikusies izskatīt prasību vai sūdzību pēc būtības un tad tā pati prasība tiek celta vēlreiz, neno</w:t>
      </w:r>
      <w:r>
        <w:t>vēršot</w:t>
      </w:r>
      <w:r w:rsidRPr="00611C43">
        <w:t xml:space="preserve"> atteikuma iemeslus, tad saskaņā ar </w:t>
      </w:r>
      <w:r>
        <w:t>Princ</w:t>
      </w:r>
      <w:r w:rsidRPr="00611C43">
        <w:t>a terminoloģiju (A</w:t>
      </w:r>
      <w:r>
        <w:t>c</w:t>
      </w:r>
      <w:r w:rsidRPr="00611C43">
        <w:t>tionenrecht, § 96) pretējai pusei ir e</w:t>
      </w:r>
      <w:r>
        <w:t>xc</w:t>
      </w:r>
      <w:r w:rsidRPr="00611C43">
        <w:t>e</w:t>
      </w:r>
      <w:r>
        <w:t>p</w:t>
      </w:r>
      <w:r w:rsidRPr="00611C43">
        <w:t>tio denegatae dijudicationis.</w:t>
      </w:r>
      <w:r>
        <w:t xml:space="preserve"> </w:t>
      </w:r>
      <w:r w:rsidRPr="00611C43">
        <w:t xml:space="preserve">Šī iebilduma nozīme nav liela vai, precīzāk, nenozīmīga, jo katrā šādā gadījumā ir vēlreiz jāapsver, vai atteikuma iemesli ir novērsti vai nē, un pēc tam jālemj par jaunu </w:t>
      </w:r>
      <w:r>
        <w:t>lēmumu.</w:t>
      </w:r>
    </w:p>
  </w:footnote>
  <w:footnote w:id="86">
    <w:p w14:paraId="681E0799" w14:textId="77777777" w:rsidR="005632F1" w:rsidRPr="00E65FCE" w:rsidRDefault="005632F1" w:rsidP="005632F1">
      <w:pPr>
        <w:pStyle w:val="FootnoteText"/>
        <w:ind w:left="142" w:hanging="142"/>
      </w:pPr>
      <w:r>
        <w:rPr>
          <w:rStyle w:val="FootnoteReference"/>
        </w:rPr>
        <w:footnoteRef/>
      </w:r>
      <w:r>
        <w:t xml:space="preserve"> Tirdzniecības nolikums nosaka, ka spriedumā noteiktajam pie tā izpildes ir likuma spēks lietas dalībniekiem. </w:t>
      </w:r>
      <w:r w:rsidRPr="00E65FCE">
        <w:t xml:space="preserve">(1743 </w:t>
      </w:r>
      <w:r>
        <w:t>un turp. p.</w:t>
      </w:r>
      <w:r w:rsidRPr="00E65FCE">
        <w:t>).</w:t>
      </w:r>
    </w:p>
  </w:footnote>
  <w:footnote w:id="87">
    <w:p w14:paraId="631670EA" w14:textId="77777777" w:rsidR="005632F1" w:rsidRPr="006E7018" w:rsidRDefault="005632F1" w:rsidP="005632F1">
      <w:pPr>
        <w:pStyle w:val="FootnoteText"/>
      </w:pPr>
      <w:r>
        <w:rPr>
          <w:rStyle w:val="FootnoteReference"/>
        </w:rPr>
        <w:footnoteRef/>
      </w:r>
      <w:r>
        <w:t xml:space="preserve"> Budzinskis,</w:t>
      </w:r>
      <w:r w:rsidRPr="00C24F81">
        <w:rPr>
          <w:rFonts w:eastAsia="Times New Roman" w:cs="Times New Roman"/>
          <w:color w:val="000000"/>
          <w:lang w:val="fr-FR"/>
        </w:rPr>
        <w:t xml:space="preserve"> 14 </w:t>
      </w:r>
      <w:r>
        <w:rPr>
          <w:rFonts w:eastAsia="Times New Roman" w:cs="Times New Roman"/>
          <w:color w:val="000000"/>
        </w:rPr>
        <w:t>un</w:t>
      </w:r>
      <w:r w:rsidRPr="00C24F81">
        <w:rPr>
          <w:rFonts w:eastAsia="Times New Roman" w:cs="Times New Roman"/>
          <w:color w:val="000000"/>
          <w:lang w:val="fr-FR"/>
        </w:rPr>
        <w:t xml:space="preserve"> 15.</w:t>
      </w:r>
      <w:r>
        <w:rPr>
          <w:rFonts w:eastAsia="Times New Roman" w:cs="Times New Roman"/>
          <w:color w:val="000000"/>
        </w:rPr>
        <w:t>lpp.</w:t>
      </w:r>
    </w:p>
  </w:footnote>
  <w:footnote w:id="88">
    <w:p w14:paraId="6EF6B645" w14:textId="22442D6F" w:rsidR="005632F1" w:rsidRPr="006C5C26" w:rsidRDefault="005632F1" w:rsidP="005632F1">
      <w:pPr>
        <w:pStyle w:val="FootnoteText"/>
        <w:ind w:left="142" w:hanging="142"/>
      </w:pPr>
      <w:r>
        <w:rPr>
          <w:rStyle w:val="FootnoteReference"/>
        </w:rPr>
        <w:footnoteRef/>
      </w:r>
      <w:r>
        <w:t xml:space="preserve"> </w:t>
      </w:r>
      <w:r w:rsidRPr="006C5C26">
        <w:t>Lēmuma stāšanās spēkā ir sava veida process. Jau rezolūcijas pasludināšanas brīdī tā kļūst saistoša tiesai (</w:t>
      </w:r>
      <w:r>
        <w:t>Nol</w:t>
      </w:r>
      <w:r w:rsidRPr="006C5C26">
        <w:t>. 891</w:t>
      </w:r>
      <w:r>
        <w:t>. p.</w:t>
      </w:r>
      <w:r w:rsidRPr="006C5C26">
        <w:t>) un var tikt pakļauta iepriekšējai izpildei (</w:t>
      </w:r>
      <w:r>
        <w:t>Nol</w:t>
      </w:r>
      <w:r w:rsidRPr="006C5C26">
        <w:t>. 138, 736</w:t>
      </w:r>
      <w:r>
        <w:t>. p u. turp.</w:t>
      </w:r>
      <w:r w:rsidRPr="006C5C26">
        <w:t>)</w:t>
      </w:r>
      <w:r>
        <w:t xml:space="preserve">. </w:t>
      </w:r>
      <w:r w:rsidRPr="006C5C26">
        <w:t xml:space="preserve">Tāpēc likums runā par </w:t>
      </w:r>
      <w:r w:rsidR="0099168C">
        <w:t>spried</w:t>
      </w:r>
      <w:r w:rsidRPr="006C5C26">
        <w:t xml:space="preserve">uma spēkā esību jau šajā brīdī vai pat no rezolūcijas parakstīšanas brīža (X, 2, 632, </w:t>
      </w:r>
      <w:r>
        <w:t>Nol</w:t>
      </w:r>
      <w:r w:rsidRPr="006C5C26">
        <w:t>. 700</w:t>
      </w:r>
      <w:r>
        <w:t>.</w:t>
      </w:r>
      <w:r w:rsidRPr="006C5C26">
        <w:t>, 705</w:t>
      </w:r>
      <w:r>
        <w:t>.</w:t>
      </w:r>
      <w:r w:rsidRPr="006C5C26">
        <w:t>, 891</w:t>
      </w:r>
      <w:r>
        <w:t>. p.</w:t>
      </w:r>
      <w:r w:rsidRPr="006C5C26">
        <w:t>).</w:t>
      </w:r>
      <w:r>
        <w:t xml:space="preserve"> </w:t>
      </w:r>
      <w:r w:rsidRPr="006C5C26">
        <w:t xml:space="preserve">Exceptio rei judicatae rodas rezolūcijas pasludināšanas brīdī, lai gan tās nozīme ir ierobežota un nosacīta līdz atsaukšanas un pārsūdzības termiņu beigām; </w:t>
      </w:r>
      <w:r w:rsidR="0099168C">
        <w:t>l</w:t>
      </w:r>
      <w:r w:rsidRPr="006C5C26">
        <w:t>īdz tam tas savā saturā gandrīz sakrīt ar e</w:t>
      </w:r>
      <w:r>
        <w:t>xc</w:t>
      </w:r>
      <w:r w:rsidRPr="006C5C26">
        <w:t>e</w:t>
      </w:r>
      <w:r>
        <w:t>p</w:t>
      </w:r>
      <w:r w:rsidRPr="006C5C26">
        <w:t>tio litis pendentis vai exeptio rei judicium deductae.</w:t>
      </w:r>
    </w:p>
  </w:footnote>
  <w:footnote w:id="89">
    <w:p w14:paraId="09BB592D" w14:textId="77777777" w:rsidR="005632F1" w:rsidRPr="007F71A1" w:rsidRDefault="005632F1" w:rsidP="005632F1">
      <w:pPr>
        <w:pStyle w:val="FootnoteText"/>
        <w:ind w:left="142" w:hanging="142"/>
        <w:rPr>
          <w:sz w:val="18"/>
          <w:szCs w:val="18"/>
          <w:lang w:val="la-Latn"/>
        </w:rPr>
      </w:pPr>
      <w:r>
        <w:rPr>
          <w:rStyle w:val="FootnoteReference"/>
        </w:rPr>
        <w:footnoteRef/>
      </w:r>
      <w:r>
        <w:t xml:space="preserve"> </w:t>
      </w:r>
      <w:r w:rsidRPr="007F71A1">
        <w:rPr>
          <w:rFonts w:cs="Times New Roman"/>
          <w:color w:val="000000"/>
          <w:szCs w:val="18"/>
          <w:lang w:val="la-Latn"/>
        </w:rPr>
        <w:t xml:space="preserve">L. 6 </w:t>
      </w:r>
      <w:r w:rsidRPr="007F71A1">
        <w:rPr>
          <w:rFonts w:eastAsia="Times New Roman" w:cs="Times New Roman"/>
          <w:color w:val="000000"/>
          <w:szCs w:val="18"/>
          <w:lang w:val="la-Latn"/>
        </w:rPr>
        <w:t>, 3. punkts, izrakt.</w:t>
      </w:r>
      <w:r w:rsidRPr="007F71A1">
        <w:rPr>
          <w:rFonts w:eastAsia="Times New Roman" w:cs="Times New Roman"/>
          <w:i/>
          <w:iCs/>
          <w:color w:val="000000"/>
          <w:szCs w:val="18"/>
          <w:lang w:val="la-Latn"/>
        </w:rPr>
        <w:t xml:space="preserve"> </w:t>
      </w:r>
      <w:r w:rsidRPr="007F71A1">
        <w:rPr>
          <w:rFonts w:eastAsia="Times New Roman" w:cs="Times New Roman"/>
          <w:color w:val="000000"/>
          <w:szCs w:val="18"/>
          <w:lang w:val="la-Latn"/>
        </w:rPr>
        <w:t>42, 1 (Ulp.): judicati actio perpetua est et</w:t>
      </w:r>
      <w:r w:rsidRPr="007F71A1">
        <w:rPr>
          <w:rFonts w:eastAsia="Times New Roman" w:cs="Times New Roman"/>
          <w:i/>
          <w:iCs/>
          <w:color w:val="000000"/>
          <w:szCs w:val="18"/>
          <w:lang w:val="la-Latn"/>
        </w:rPr>
        <w:t xml:space="preserve"> </w:t>
      </w:r>
      <w:r w:rsidRPr="007F71A1">
        <w:rPr>
          <w:rFonts w:eastAsia="Times New Roman" w:cs="Times New Roman"/>
          <w:color w:val="000000"/>
          <w:szCs w:val="18"/>
          <w:lang w:val="la-Latn"/>
        </w:rPr>
        <w:t>rei</w:t>
      </w:r>
      <w:r w:rsidRPr="007F71A1">
        <w:rPr>
          <w:rFonts w:eastAsia="Times New Roman" w:cs="Times New Roman"/>
          <w:i/>
          <w:iCs/>
          <w:color w:val="000000"/>
          <w:szCs w:val="18"/>
          <w:lang w:val="la-Latn"/>
        </w:rPr>
        <w:t xml:space="preserve"> </w:t>
      </w:r>
      <w:r w:rsidRPr="007F71A1">
        <w:rPr>
          <w:rFonts w:eastAsia="Times New Roman" w:cs="Times New Roman"/>
          <w:color w:val="000000"/>
          <w:szCs w:val="18"/>
          <w:lang w:val="la-Latn"/>
        </w:rPr>
        <w:t xml:space="preserve">persecutionem continet: item heredi et in heredem competit. L. 4, § 7. </w:t>
      </w:r>
      <w:r>
        <w:rPr>
          <w:rFonts w:eastAsia="Times New Roman" w:cs="Times New Roman"/>
          <w:color w:val="000000"/>
          <w:szCs w:val="18"/>
        </w:rPr>
        <w:t>Dig</w:t>
      </w:r>
      <w:r w:rsidRPr="007F71A1">
        <w:rPr>
          <w:rFonts w:eastAsia="Times New Roman" w:cs="Times New Roman"/>
          <w:color w:val="000000"/>
          <w:szCs w:val="18"/>
          <w:lang w:val="la-Latn"/>
        </w:rPr>
        <w:t xml:space="preserve">. turpat. L. 8, § 3 Dig </w:t>
      </w:r>
      <w:r w:rsidRPr="007F71A1">
        <w:rPr>
          <w:rFonts w:eastAsia="Times New Roman" w:cs="Times New Roman"/>
          <w:i/>
          <w:iCs/>
          <w:color w:val="000000"/>
          <w:szCs w:val="18"/>
          <w:lang w:val="la-Latn"/>
        </w:rPr>
        <w:t xml:space="preserve">. </w:t>
      </w:r>
      <w:r w:rsidRPr="007F71A1">
        <w:rPr>
          <w:rFonts w:eastAsia="Times New Roman" w:cs="Times New Roman"/>
          <w:color w:val="000000"/>
          <w:szCs w:val="18"/>
          <w:lang w:val="la-Latn"/>
        </w:rPr>
        <w:t>46, 2.</w:t>
      </w:r>
    </w:p>
  </w:footnote>
  <w:footnote w:id="90">
    <w:p w14:paraId="7358BA3C" w14:textId="77777777" w:rsidR="005632F1" w:rsidRPr="007F71A1" w:rsidRDefault="005632F1" w:rsidP="005632F1">
      <w:pPr>
        <w:pStyle w:val="FootnoteText"/>
      </w:pPr>
      <w:r>
        <w:rPr>
          <w:rStyle w:val="FootnoteReference"/>
        </w:rPr>
        <w:footnoteRef/>
      </w:r>
      <w:r>
        <w:t xml:space="preserve"> </w:t>
      </w:r>
      <w:r w:rsidRPr="007F71A1">
        <w:rPr>
          <w:rFonts w:cs="Times New Roman"/>
          <w:color w:val="000000"/>
          <w:szCs w:val="18"/>
        </w:rPr>
        <w:t xml:space="preserve">L. </w:t>
      </w:r>
      <w:r w:rsidRPr="007F71A1">
        <w:rPr>
          <w:rFonts w:cs="Times New Roman"/>
          <w:color w:val="000000"/>
          <w:szCs w:val="18"/>
          <w:lang w:val="de-DE"/>
        </w:rPr>
        <w:t xml:space="preserve">8, </w:t>
      </w:r>
      <w:r w:rsidRPr="007F71A1">
        <w:rPr>
          <w:rFonts w:eastAsia="Times New Roman" w:cs="Times New Roman"/>
          <w:color w:val="000000"/>
          <w:szCs w:val="18"/>
          <w:lang w:val="de-DE"/>
        </w:rPr>
        <w:t xml:space="preserve">§ 3, </w:t>
      </w:r>
      <w:r w:rsidRPr="007F71A1">
        <w:rPr>
          <w:rFonts w:eastAsia="Times New Roman" w:cs="Times New Roman"/>
          <w:color w:val="000000"/>
          <w:szCs w:val="18"/>
        </w:rPr>
        <w:t>Dig</w:t>
      </w:r>
      <w:r>
        <w:rPr>
          <w:rFonts w:eastAsia="Times New Roman" w:cs="Times New Roman"/>
          <w:color w:val="000000"/>
          <w:szCs w:val="18"/>
        </w:rPr>
        <w:t>.</w:t>
      </w:r>
      <w:r w:rsidRPr="007F71A1">
        <w:rPr>
          <w:rFonts w:eastAsia="Times New Roman" w:cs="Times New Roman"/>
          <w:i/>
          <w:iCs/>
          <w:color w:val="000000"/>
          <w:szCs w:val="18"/>
          <w:lang w:val="de-DE"/>
        </w:rPr>
        <w:t xml:space="preserve"> </w:t>
      </w:r>
      <w:r w:rsidRPr="007F71A1">
        <w:rPr>
          <w:rFonts w:eastAsia="Times New Roman" w:cs="Times New Roman"/>
          <w:color w:val="000000"/>
          <w:szCs w:val="18"/>
          <w:lang w:val="de-DE"/>
        </w:rPr>
        <w:t xml:space="preserve">46, </w:t>
      </w:r>
      <w:r>
        <w:rPr>
          <w:rFonts w:eastAsia="Times New Roman" w:cs="Times New Roman"/>
          <w:color w:val="000000"/>
          <w:szCs w:val="18"/>
          <w:lang w:val="de-DE"/>
        </w:rPr>
        <w:t>1</w:t>
      </w:r>
      <w:r w:rsidRPr="007F71A1">
        <w:rPr>
          <w:rFonts w:eastAsia="Times New Roman" w:cs="Times New Roman"/>
          <w:color w:val="000000"/>
          <w:szCs w:val="18"/>
        </w:rPr>
        <w:t>.</w:t>
      </w:r>
      <w:r>
        <w:rPr>
          <w:rFonts w:eastAsia="Times New Roman" w:cs="Times New Roman"/>
          <w:color w:val="000000"/>
          <w:szCs w:val="18"/>
        </w:rPr>
        <w:t xml:space="preserve"> </w:t>
      </w:r>
      <w:r w:rsidRPr="007F71A1">
        <w:rPr>
          <w:rFonts w:eastAsia="Times New Roman" w:cs="Times New Roman"/>
          <w:color w:val="000000"/>
          <w:szCs w:val="18"/>
        </w:rPr>
        <w:t>L.</w:t>
      </w:r>
      <w:r w:rsidRPr="007F71A1">
        <w:rPr>
          <w:rFonts w:eastAsia="Times New Roman" w:cs="Times New Roman"/>
          <w:i/>
          <w:iCs/>
          <w:color w:val="000000"/>
          <w:szCs w:val="18"/>
          <w:lang w:val="de-DE"/>
        </w:rPr>
        <w:t xml:space="preserve"> </w:t>
      </w:r>
      <w:r w:rsidRPr="007F71A1">
        <w:rPr>
          <w:rFonts w:eastAsia="Times New Roman" w:cs="Times New Roman"/>
          <w:color w:val="000000"/>
          <w:szCs w:val="18"/>
          <w:lang w:val="de-DE"/>
        </w:rPr>
        <w:t xml:space="preserve">13, §4, </w:t>
      </w:r>
      <w:r w:rsidRPr="007F71A1">
        <w:rPr>
          <w:rFonts w:eastAsia="Times New Roman" w:cs="Times New Roman"/>
          <w:color w:val="000000"/>
          <w:szCs w:val="18"/>
        </w:rPr>
        <w:t>Dig</w:t>
      </w:r>
      <w:r>
        <w:rPr>
          <w:rFonts w:eastAsia="Times New Roman" w:cs="Times New Roman"/>
          <w:color w:val="000000"/>
          <w:szCs w:val="18"/>
        </w:rPr>
        <w:t>.</w:t>
      </w:r>
      <w:r w:rsidRPr="007F71A1">
        <w:rPr>
          <w:rFonts w:eastAsia="Times New Roman" w:cs="Times New Roman"/>
          <w:i/>
          <w:iCs/>
          <w:color w:val="000000"/>
          <w:szCs w:val="18"/>
          <w:lang w:val="de-DE"/>
        </w:rPr>
        <w:t xml:space="preserve"> </w:t>
      </w:r>
      <w:r w:rsidRPr="007F71A1">
        <w:rPr>
          <w:rFonts w:eastAsia="Times New Roman" w:cs="Times New Roman"/>
          <w:color w:val="000000"/>
          <w:szCs w:val="18"/>
          <w:lang w:val="de-DE"/>
        </w:rPr>
        <w:t>20</w:t>
      </w:r>
      <w:r>
        <w:rPr>
          <w:rFonts w:eastAsia="Times New Roman" w:cs="Times New Roman"/>
          <w:color w:val="000000"/>
          <w:szCs w:val="18"/>
          <w:lang w:val="de-DE"/>
        </w:rPr>
        <w:t>,</w:t>
      </w:r>
      <w:r w:rsidRPr="007F71A1">
        <w:rPr>
          <w:rFonts w:eastAsia="Times New Roman" w:cs="Times New Roman"/>
          <w:i/>
          <w:iCs/>
          <w:color w:val="000000"/>
          <w:szCs w:val="18"/>
          <w:lang w:val="de-DE"/>
        </w:rPr>
        <w:t xml:space="preserve"> </w:t>
      </w:r>
      <w:r w:rsidRPr="007F71A1">
        <w:rPr>
          <w:rFonts w:eastAsia="Times New Roman" w:cs="Times New Roman"/>
          <w:color w:val="000000"/>
          <w:szCs w:val="18"/>
        </w:rPr>
        <w:t>1.</w:t>
      </w:r>
      <w:r>
        <w:rPr>
          <w:rFonts w:eastAsia="Times New Roman" w:cs="Times New Roman"/>
          <w:color w:val="000000"/>
          <w:szCs w:val="18"/>
        </w:rPr>
        <w:t xml:space="preserve"> </w:t>
      </w:r>
      <w:r w:rsidRPr="007F71A1">
        <w:rPr>
          <w:rFonts w:eastAsia="Times New Roman" w:cs="Times New Roman"/>
          <w:color w:val="000000"/>
          <w:szCs w:val="18"/>
        </w:rPr>
        <w:t xml:space="preserve">L. </w:t>
      </w:r>
      <w:r w:rsidRPr="007F71A1">
        <w:rPr>
          <w:rFonts w:eastAsia="Times New Roman" w:cs="Times New Roman"/>
          <w:color w:val="000000"/>
          <w:szCs w:val="18"/>
          <w:lang w:val="de-DE"/>
        </w:rPr>
        <w:t xml:space="preserve">3 </w:t>
      </w:r>
      <w:r>
        <w:rPr>
          <w:rFonts w:eastAsia="Times New Roman" w:cs="Times New Roman"/>
          <w:color w:val="000000"/>
          <w:szCs w:val="18"/>
          <w:lang w:val="de-DE"/>
        </w:rPr>
        <w:t>pr.</w:t>
      </w:r>
      <w:r w:rsidRPr="007F71A1">
        <w:rPr>
          <w:rFonts w:eastAsia="Times New Roman" w:cs="Times New Roman"/>
          <w:color w:val="000000"/>
          <w:szCs w:val="18"/>
          <w:lang w:val="de-DE"/>
        </w:rPr>
        <w:t xml:space="preserve"> </w:t>
      </w:r>
      <w:r w:rsidRPr="004E3CCF">
        <w:rPr>
          <w:rFonts w:eastAsia="Times New Roman" w:cs="Times New Roman"/>
          <w:color w:val="000000"/>
          <w:szCs w:val="18"/>
          <w:lang w:val="de-DE"/>
        </w:rPr>
        <w:t>Dig</w:t>
      </w:r>
      <w:r w:rsidRPr="007F71A1">
        <w:rPr>
          <w:rFonts w:eastAsia="Times New Roman" w:cs="Times New Roman"/>
          <w:color w:val="000000"/>
          <w:szCs w:val="18"/>
        </w:rPr>
        <w:t>.</w:t>
      </w:r>
      <w:r w:rsidRPr="004E3CCF">
        <w:rPr>
          <w:rFonts w:eastAsia="Times New Roman" w:cs="Times New Roman"/>
          <w:i/>
          <w:iCs/>
          <w:color w:val="000000"/>
          <w:szCs w:val="18"/>
          <w:lang w:val="de-DE"/>
        </w:rPr>
        <w:t xml:space="preserve"> </w:t>
      </w:r>
      <w:r w:rsidRPr="004E3CCF">
        <w:rPr>
          <w:rFonts w:eastAsia="Times New Roman" w:cs="Times New Roman"/>
          <w:color w:val="000000"/>
          <w:szCs w:val="18"/>
          <w:lang w:val="de-DE"/>
        </w:rPr>
        <w:t>22, 1. S</w:t>
      </w:r>
      <w:r>
        <w:rPr>
          <w:rFonts w:eastAsia="Times New Roman" w:cs="Times New Roman"/>
          <w:color w:val="000000"/>
          <w:szCs w:val="18"/>
          <w:lang w:val="de-DE"/>
        </w:rPr>
        <w:t>k</w:t>
      </w:r>
      <w:r w:rsidRPr="004E3CCF">
        <w:rPr>
          <w:rFonts w:eastAsia="Times New Roman" w:cs="Times New Roman"/>
          <w:color w:val="000000"/>
          <w:szCs w:val="18"/>
          <w:lang w:val="de-DE"/>
        </w:rPr>
        <w:t xml:space="preserve">. </w:t>
      </w:r>
      <w:r w:rsidRPr="00083CF0">
        <w:rPr>
          <w:rFonts w:eastAsia="Times New Roman" w:cs="Times New Roman"/>
          <w:color w:val="000000"/>
          <w:szCs w:val="18"/>
          <w:lang w:val="de-DE"/>
        </w:rPr>
        <w:t>Pobedonoscevs</w:t>
      </w:r>
      <w:r>
        <w:rPr>
          <w:rFonts w:eastAsia="Times New Roman" w:cs="Times New Roman"/>
          <w:color w:val="000000"/>
          <w:szCs w:val="18"/>
        </w:rPr>
        <w:t xml:space="preserve">. </w:t>
      </w:r>
      <w:r w:rsidRPr="00083CF0">
        <w:rPr>
          <w:rFonts w:eastAsia="Times New Roman" w:cs="Times New Roman"/>
          <w:color w:val="000000"/>
          <w:szCs w:val="18"/>
        </w:rPr>
        <w:t xml:space="preserve">§ 1189 </w:t>
      </w:r>
      <w:r>
        <w:rPr>
          <w:rFonts w:eastAsia="Times New Roman" w:cs="Times New Roman"/>
          <w:color w:val="000000"/>
          <w:szCs w:val="18"/>
        </w:rPr>
        <w:t xml:space="preserve">a </w:t>
      </w:r>
      <w:r w:rsidRPr="00083CF0">
        <w:rPr>
          <w:rFonts w:eastAsia="Times New Roman" w:cs="Times New Roman"/>
          <w:color w:val="000000"/>
          <w:szCs w:val="18"/>
        </w:rPr>
        <w:t>piezīme.</w:t>
      </w:r>
    </w:p>
  </w:footnote>
  <w:footnote w:id="91">
    <w:p w14:paraId="2DED740D" w14:textId="578B0FE6" w:rsidR="005632F1" w:rsidRDefault="005632F1" w:rsidP="00E56CF9">
      <w:pPr>
        <w:pStyle w:val="FootnoteText"/>
        <w:ind w:left="142" w:hanging="142"/>
      </w:pPr>
      <w:r>
        <w:rPr>
          <w:rStyle w:val="FootnoteReference"/>
        </w:rPr>
        <w:footnoteRef/>
      </w:r>
      <w:r>
        <w:t xml:space="preserve"> </w:t>
      </w:r>
      <w:r w:rsidRPr="00764CC4">
        <w:t>Romiešu juristi, kuri mūs visur pārsteidz ar dziļu taisnīguma apziņu un vēlmi to iespēju robežās aizsargāt no formas kaitīgās ietekmes, uzskatīja, ka atbildētājam, saņemot nepamatotu noraidījumu, paliek likumsakarīgs pienākums pret prasītāju, ka pēc šāda nolēmuma naturalis obligatio tiek saglabāts, un līdz ar to, ja atbildētājs labprātīgi samaksātu savu parādu prasītājam, viņam nebūtu tiesību to prasīt kā debitumu. Licets enim absolutus sit, natura tamen debitor permanet. (L. 60</w:t>
      </w:r>
      <w:r>
        <w:t>,</w:t>
      </w:r>
      <w:r w:rsidRPr="00764CC4">
        <w:t xml:space="preserve"> pr. Dig. 12, 6)</w:t>
      </w:r>
      <w:r w:rsidRPr="00764CC4">
        <w:rPr>
          <w:rFonts w:eastAsia="Times New Roman" w:cs="Times New Roman"/>
          <w:color w:val="000000"/>
          <w:szCs w:val="18"/>
        </w:rPr>
        <w:t xml:space="preserve"> Tomēr romiešu juristi neturpināja šo ideju stingri visās tā nozīmēs; piemēram, pēc parādnieka attaisnošanas ķīlas tiek atbrīvotas, naturalis obligatio to netraucē, jo tas ne tikai netiek pieņemts, bet tieši otrādi, </w:t>
      </w:r>
      <w:r w:rsidR="0099168C">
        <w:rPr>
          <w:rFonts w:eastAsia="Times New Roman" w:cs="Times New Roman"/>
          <w:color w:val="000000"/>
          <w:szCs w:val="18"/>
        </w:rPr>
        <w:t>spried</w:t>
      </w:r>
      <w:r w:rsidRPr="00764CC4">
        <w:rPr>
          <w:rFonts w:eastAsia="Times New Roman" w:cs="Times New Roman"/>
          <w:color w:val="000000"/>
          <w:szCs w:val="18"/>
        </w:rPr>
        <w:t xml:space="preserve">uma juridiskais spēks runā pretī šim pieņēmumam, ja vien parādnieks labprātīgi, pēc sirdsapziņas, nav pieņēmis savu parādu un tā atzīšanu nav izpaudis maksājumā. </w:t>
      </w:r>
      <w:r w:rsidRPr="00E10673">
        <w:rPr>
          <w:rFonts w:eastAsia="Times New Roman" w:cs="Times New Roman"/>
          <w:color w:val="000000"/>
          <w:szCs w:val="18"/>
        </w:rPr>
        <w:t xml:space="preserve">No jaunajiem rakstniekiem daži atzīst, citi noraida šo naturalis obligatio. Skat. </w:t>
      </w:r>
      <w:r w:rsidRPr="00C24F81">
        <w:rPr>
          <w:rFonts w:eastAsia="Times New Roman" w:cs="Times New Roman"/>
          <w:color w:val="000000"/>
          <w:szCs w:val="18"/>
        </w:rPr>
        <w:t>Windscheid and Vangerow 1. cit</w:t>
      </w:r>
    </w:p>
  </w:footnote>
  <w:footnote w:id="92">
    <w:p w14:paraId="0989F210" w14:textId="77777777" w:rsidR="005632F1" w:rsidRPr="00FA03BE" w:rsidRDefault="005632F1" w:rsidP="00E56CF9">
      <w:pPr>
        <w:pStyle w:val="FootnoteText"/>
        <w:ind w:left="142" w:hanging="142"/>
      </w:pPr>
      <w:r>
        <w:rPr>
          <w:rStyle w:val="FootnoteReference"/>
        </w:rPr>
        <w:footnoteRef/>
      </w:r>
      <w:r>
        <w:t xml:space="preserve"> </w:t>
      </w:r>
      <w:r w:rsidRPr="00C24F81">
        <w:rPr>
          <w:rFonts w:eastAsia="Times New Roman" w:cs="Times New Roman"/>
          <w:color w:val="000000"/>
          <w:szCs w:val="18"/>
        </w:rPr>
        <w:t xml:space="preserve">Vai par </w:t>
      </w:r>
      <w:r w:rsidRPr="00BB67AA">
        <w:rPr>
          <w:rFonts w:eastAsia="Times New Roman" w:cs="Times New Roman"/>
          <w:color w:val="000000"/>
          <w:szCs w:val="18"/>
        </w:rPr>
        <w:t>vairākām attiecībām</w:t>
      </w:r>
      <w:r w:rsidRPr="00C24F81">
        <w:rPr>
          <w:rFonts w:eastAsia="Times New Roman" w:cs="Times New Roman"/>
          <w:color w:val="000000"/>
          <w:szCs w:val="18"/>
        </w:rPr>
        <w:t>. Šeit mēs ņemam vienu elementu, lai vienkāršotu priekšmeta analīzi.</w:t>
      </w:r>
    </w:p>
  </w:footnote>
  <w:footnote w:id="93">
    <w:p w14:paraId="0C181367" w14:textId="77777777" w:rsidR="005632F1" w:rsidRPr="00126733" w:rsidRDefault="005632F1" w:rsidP="005632F1">
      <w:pPr>
        <w:pStyle w:val="FootnoteText"/>
        <w:ind w:left="142" w:hanging="142"/>
        <w:rPr>
          <w:lang w:val="la-Latn"/>
        </w:rPr>
      </w:pPr>
      <w:r>
        <w:rPr>
          <w:rStyle w:val="FootnoteReference"/>
        </w:rPr>
        <w:footnoteRef/>
      </w:r>
      <w:r w:rsidRPr="00126733">
        <w:rPr>
          <w:lang w:val="la-Latn"/>
        </w:rPr>
        <w:t>L. 12-14. Dig. 44, 2: inspiciendum est, an idem corpus sit, —  idem jus, eadem causa petendi et eadem condicio personarum. L. 3, ht quoties eadem quaestio inter easdem personas revocatur.</w:t>
      </w:r>
    </w:p>
  </w:footnote>
  <w:footnote w:id="94">
    <w:p w14:paraId="12AD03C1" w14:textId="77777777" w:rsidR="005632F1" w:rsidRPr="00126733" w:rsidRDefault="005632F1" w:rsidP="005632F1">
      <w:pPr>
        <w:pStyle w:val="FootnoteText"/>
        <w:ind w:left="142" w:hanging="142"/>
        <w:rPr>
          <w:lang w:val="la-Latn"/>
        </w:rPr>
      </w:pPr>
      <w:r>
        <w:rPr>
          <w:rStyle w:val="FootnoteReference"/>
        </w:rPr>
        <w:footnoteRef/>
      </w:r>
      <w:r>
        <w:t xml:space="preserve"> </w:t>
      </w:r>
      <w:r w:rsidRPr="00126733">
        <w:rPr>
          <w:lang w:val="la-Latn"/>
        </w:rPr>
        <w:t xml:space="preserve">Līdz ar to pēc prasības par valdījuma atjaunošanu ir iespējams celt </w:t>
      </w:r>
      <w:r w:rsidRPr="00F47866">
        <w:rPr>
          <w:lang w:val="la-Latn"/>
        </w:rPr>
        <w:t xml:space="preserve">prasību </w:t>
      </w:r>
      <w:r w:rsidRPr="00126733">
        <w:rPr>
          <w:lang w:val="la-Latn"/>
        </w:rPr>
        <w:t xml:space="preserve">par īpašumtiesībām uz to pašu īpašumu. L. 14, § 3. </w:t>
      </w:r>
      <w:r>
        <w:t>Dig</w:t>
      </w:r>
      <w:r w:rsidRPr="00126733">
        <w:rPr>
          <w:lang w:val="la-Latn"/>
        </w:rPr>
        <w:t xml:space="preserve">. </w:t>
      </w:r>
      <w:r>
        <w:t xml:space="preserve">h. </w:t>
      </w:r>
      <w:r w:rsidRPr="00126733">
        <w:rPr>
          <w:lang w:val="la-Latn"/>
        </w:rPr>
        <w:t>t (P</w:t>
      </w:r>
      <w:r>
        <w:t>au</w:t>
      </w:r>
      <w:r w:rsidRPr="00126733">
        <w:rPr>
          <w:lang w:val="la-Latn"/>
        </w:rPr>
        <w:t>l</w:t>
      </w:r>
      <w:r>
        <w:t>.</w:t>
      </w:r>
      <w:r w:rsidRPr="00126733">
        <w:rPr>
          <w:lang w:val="la-Latn"/>
        </w:rPr>
        <w:t>): si quis interdicto egerit de possessione, postea in rem agens non repellitur per izņēmums, quoniam in interdicto possessio, in actione prorietas vertitur.</w:t>
      </w:r>
    </w:p>
  </w:footnote>
  <w:footnote w:id="95">
    <w:p w14:paraId="1275B279" w14:textId="77777777" w:rsidR="005632F1" w:rsidRPr="00A37DFA" w:rsidRDefault="005632F1" w:rsidP="005632F1">
      <w:pPr>
        <w:pStyle w:val="FootnoteText"/>
        <w:ind w:left="142" w:hanging="142"/>
      </w:pPr>
      <w:r>
        <w:rPr>
          <w:rStyle w:val="FootnoteReference"/>
        </w:rPr>
        <w:footnoteRef/>
      </w:r>
      <w:r>
        <w:t xml:space="preserve"> </w:t>
      </w:r>
      <w:r w:rsidRPr="00C5550F">
        <w:rPr>
          <w:rFonts w:cs="Times New Roman"/>
          <w:color w:val="000000"/>
          <w:lang w:val="la-Latn"/>
        </w:rPr>
        <w:t xml:space="preserve">L. 7 </w:t>
      </w:r>
      <w:r w:rsidRPr="00C5550F">
        <w:rPr>
          <w:rFonts w:eastAsia="Times New Roman" w:cs="Times New Roman"/>
          <w:color w:val="000000"/>
          <w:lang w:val="la-Latn"/>
        </w:rPr>
        <w:t xml:space="preserve">pr. </w:t>
      </w:r>
      <w:r>
        <w:rPr>
          <w:rFonts w:eastAsia="Times New Roman" w:cs="Times New Roman"/>
          <w:color w:val="000000"/>
        </w:rPr>
        <w:t>Dig</w:t>
      </w:r>
      <w:r w:rsidRPr="00C5550F">
        <w:rPr>
          <w:rFonts w:eastAsia="Times New Roman" w:cs="Times New Roman"/>
          <w:i/>
          <w:iCs/>
          <w:color w:val="000000"/>
          <w:lang w:val="la-Latn"/>
        </w:rPr>
        <w:t xml:space="preserve">. </w:t>
      </w:r>
      <w:r w:rsidRPr="00C5550F">
        <w:rPr>
          <w:rFonts w:eastAsia="Times New Roman" w:cs="Times New Roman"/>
          <w:color w:val="000000"/>
          <w:lang w:val="la-Latn"/>
        </w:rPr>
        <w:t>h. t, (Ulp.): Si quis, cum totum petisset, partem petat, ехсерtiо rei judicatae nocet, nam pars in toto est: eadem enim res accipitur et si pars petatur ejus, quod totum petitu mest; nec interest, utrum in corpore hoc quaeratur, an in quantitate, vel in jure</w:t>
      </w:r>
      <w:r>
        <w:rPr>
          <w:rFonts w:eastAsia="Times New Roman" w:cs="Times New Roman"/>
          <w:color w:val="000000"/>
        </w:rPr>
        <w:t xml:space="preserve"> utt.</w:t>
      </w:r>
    </w:p>
  </w:footnote>
  <w:footnote w:id="96">
    <w:p w14:paraId="484C77A4" w14:textId="77777777" w:rsidR="005632F1" w:rsidRPr="008E50C9" w:rsidRDefault="005632F1" w:rsidP="005632F1">
      <w:pPr>
        <w:pStyle w:val="FootnoteText"/>
        <w:rPr>
          <w:lang w:val="la-Latn"/>
        </w:rPr>
      </w:pPr>
      <w:r>
        <w:rPr>
          <w:rStyle w:val="FootnoteReference"/>
        </w:rPr>
        <w:footnoteRef/>
      </w:r>
      <w:r w:rsidRPr="008E50C9">
        <w:rPr>
          <w:lang w:val="la-Latn"/>
        </w:rPr>
        <w:t xml:space="preserve">L. 3, 7, § 4. </w:t>
      </w:r>
      <w:r>
        <w:t xml:space="preserve">Dig. h. </w:t>
      </w:r>
      <w:r w:rsidRPr="008E50C9">
        <w:rPr>
          <w:lang w:val="la-Latn"/>
        </w:rPr>
        <w:t>t (</w:t>
      </w:r>
      <w:r>
        <w:t>U</w:t>
      </w:r>
      <w:r w:rsidRPr="008E50C9">
        <w:rPr>
          <w:lang w:val="la-Latn"/>
        </w:rPr>
        <w:t>lp.)</w:t>
      </w:r>
    </w:p>
  </w:footnote>
  <w:footnote w:id="97">
    <w:p w14:paraId="3896A472" w14:textId="77777777" w:rsidR="005632F1" w:rsidRPr="008E50C9" w:rsidRDefault="005632F1" w:rsidP="005632F1">
      <w:pPr>
        <w:pStyle w:val="FootnoteText"/>
        <w:rPr>
          <w:lang w:val="la-Latn"/>
        </w:rPr>
      </w:pPr>
      <w:r w:rsidRPr="008E50C9">
        <w:rPr>
          <w:rStyle w:val="FootnoteReference"/>
          <w:lang w:val="la-Latn"/>
        </w:rPr>
        <w:footnoteRef/>
      </w:r>
      <w:r w:rsidRPr="008E50C9">
        <w:rPr>
          <w:lang w:val="la-Latn"/>
        </w:rPr>
        <w:t xml:space="preserve">L. 14, § 2. </w:t>
      </w:r>
      <w:r>
        <w:t>Dig</w:t>
      </w:r>
      <w:r w:rsidRPr="008E50C9">
        <w:rPr>
          <w:lang w:val="la-Latn"/>
        </w:rPr>
        <w:t>. h</w:t>
      </w:r>
      <w:r>
        <w:t xml:space="preserve">. </w:t>
      </w:r>
      <w:r w:rsidRPr="008E50C9">
        <w:rPr>
          <w:lang w:val="la-Latn"/>
        </w:rPr>
        <w:t>t (P</w:t>
      </w:r>
      <w:r>
        <w:t>au</w:t>
      </w:r>
      <w:r w:rsidRPr="008E50C9">
        <w:rPr>
          <w:lang w:val="la-Latn"/>
        </w:rPr>
        <w:t xml:space="preserve">l): </w:t>
      </w:r>
      <w:r w:rsidRPr="00B74EC1">
        <w:rPr>
          <w:lang w:val="la-Latn"/>
        </w:rPr>
        <w:t>singula</w:t>
      </w:r>
      <w:r>
        <w:t>e</w:t>
      </w:r>
      <w:r w:rsidRPr="00B74EC1">
        <w:rPr>
          <w:lang w:val="la-Latn"/>
        </w:rPr>
        <w:t xml:space="preserve"> obliga</w:t>
      </w:r>
      <w:r>
        <w:t>t</w:t>
      </w:r>
      <w:r w:rsidRPr="00B74EC1">
        <w:rPr>
          <w:lang w:val="la-Latn"/>
        </w:rPr>
        <w:t>iones singula</w:t>
      </w:r>
      <w:r>
        <w:t>s</w:t>
      </w:r>
      <w:r w:rsidRPr="00B74EC1">
        <w:rPr>
          <w:lang w:val="la-Latn"/>
        </w:rPr>
        <w:t xml:space="preserve"> causas sequentur </w:t>
      </w:r>
      <w:r w:rsidRPr="008E50C9">
        <w:rPr>
          <w:lang w:val="la-Latn"/>
        </w:rPr>
        <w:t>(Momsena lasījums).</w:t>
      </w:r>
    </w:p>
  </w:footnote>
  <w:footnote w:id="98">
    <w:p w14:paraId="062F8967" w14:textId="77777777" w:rsidR="005632F1" w:rsidRPr="00A82C74" w:rsidRDefault="005632F1" w:rsidP="005632F1">
      <w:pPr>
        <w:pStyle w:val="FootnoteText"/>
        <w:ind w:left="142" w:hanging="142"/>
      </w:pPr>
      <w:r>
        <w:rPr>
          <w:rStyle w:val="FootnoteReference"/>
        </w:rPr>
        <w:footnoteRef/>
      </w:r>
      <w:r>
        <w:t xml:space="preserve"> </w:t>
      </w:r>
      <w:r w:rsidRPr="00083CF0">
        <w:rPr>
          <w:lang w:val="la-Latn"/>
        </w:rPr>
        <w:t>Победоносцев, К. П. Судебное руководство.</w:t>
      </w:r>
      <w:r w:rsidRPr="00B74EC1">
        <w:t xml:space="preserve"> </w:t>
      </w:r>
      <w:bookmarkStart w:id="307" w:name="_Hlk139532967"/>
      <w:r w:rsidRPr="00B74EC1">
        <w:rPr>
          <w:lang w:val="ru-RU"/>
        </w:rPr>
        <w:t>Сборник правил, положений и примеров, извлеченных из теории и практики гражданского судопроизводства с полным указателем к судебном и распорядительным решениям по сему предмету кассационных департаментов Сената.</w:t>
      </w:r>
      <w:bookmarkEnd w:id="307"/>
      <w:r w:rsidRPr="003A16CB">
        <w:rPr>
          <w:lang w:val="ru-RU"/>
        </w:rPr>
        <w:t xml:space="preserve"> – Санкт-Петербург : Печатня В. И. Головина, 1872.</w:t>
      </w:r>
      <w:r>
        <w:t xml:space="preserve"> [Šeit un turpmāk – Pobedon.]</w:t>
      </w:r>
    </w:p>
  </w:footnote>
  <w:footnote w:id="99">
    <w:p w14:paraId="68B6DBAE" w14:textId="352D8516" w:rsidR="005632F1" w:rsidRPr="002D2E02" w:rsidRDefault="005632F1" w:rsidP="005632F1">
      <w:pPr>
        <w:pStyle w:val="FootnoteText"/>
        <w:ind w:left="142" w:hanging="142"/>
      </w:pPr>
      <w:r>
        <w:rPr>
          <w:rStyle w:val="FootnoteReference"/>
        </w:rPr>
        <w:footnoteRef/>
      </w:r>
      <w:r>
        <w:t xml:space="preserve"> Šajā formulējumā taisnīg</w:t>
      </w:r>
      <w:r w:rsidR="0099168C">
        <w:t>a</w:t>
      </w:r>
      <w:r>
        <w:t xml:space="preserve"> izrādās romiešu jurista atziņa: </w:t>
      </w:r>
      <w:r w:rsidRPr="00C87092">
        <w:rPr>
          <w:lang w:val="la-Latn"/>
        </w:rPr>
        <w:t>сum in rem ago non ехрrеssa саusа, ех qua rem meam еssе diсо, оmnes саusaе una реtitionе аdprehenduntur; nequе еnim аmplius quam semel rеs mea еssе роtest. L. 14. § 2. Dig. h. t. (Раu1)</w:t>
      </w:r>
      <w:r w:rsidRPr="00C87092">
        <w:t>.</w:t>
      </w:r>
      <w:r>
        <w:t xml:space="preserve"> Zināms, ka šīs atziņas tulkojums ir ļoti diskutabls.</w:t>
      </w:r>
      <w:r w:rsidRPr="00C87092">
        <w:t xml:space="preserve"> </w:t>
      </w:r>
      <w:r>
        <w:t>Sk</w:t>
      </w:r>
      <w:r w:rsidRPr="00C87092">
        <w:t xml:space="preserve">. </w:t>
      </w:r>
      <w:r>
        <w:t>Windscheida</w:t>
      </w:r>
      <w:r w:rsidRPr="00C87092">
        <w:t xml:space="preserve"> § 130, 6.</w:t>
      </w:r>
      <w:r>
        <w:t> piezīmi.</w:t>
      </w:r>
    </w:p>
  </w:footnote>
  <w:footnote w:id="100">
    <w:p w14:paraId="4A1682F1" w14:textId="35DA448C" w:rsidR="005632F1" w:rsidRPr="00F47866" w:rsidRDefault="005632F1" w:rsidP="005632F1">
      <w:pPr>
        <w:pStyle w:val="FootnoteText"/>
        <w:ind w:left="142" w:hanging="142"/>
        <w:rPr>
          <w:lang w:val="la-Latn"/>
        </w:rPr>
      </w:pPr>
      <w:r>
        <w:rPr>
          <w:rStyle w:val="FootnoteReference"/>
        </w:rPr>
        <w:footnoteRef/>
      </w:r>
      <w:r>
        <w:t xml:space="preserve"> </w:t>
      </w:r>
      <w:r w:rsidRPr="00F47866">
        <w:rPr>
          <w:lang w:val="la-Latn"/>
        </w:rPr>
        <w:t>Interesantu šādas modifikācijas piemēru skatiet L. 26 pr. Dig. h</w:t>
      </w:r>
      <w:r>
        <w:t xml:space="preserve">. </w:t>
      </w:r>
      <w:r w:rsidR="00E56CF9">
        <w:t>t</w:t>
      </w:r>
      <w:r>
        <w:t>.</w:t>
      </w:r>
      <w:r w:rsidRPr="00F47866">
        <w:rPr>
          <w:lang w:val="la-Latn"/>
        </w:rPr>
        <w:t xml:space="preserve"> </w:t>
      </w:r>
      <w:r w:rsidRPr="00BB6C39">
        <w:rPr>
          <w:lang w:val="la-Latn"/>
        </w:rPr>
        <w:t>(</w:t>
      </w:r>
      <w:r>
        <w:t>A</w:t>
      </w:r>
      <w:r w:rsidRPr="00BB6C39">
        <w:rPr>
          <w:lang w:val="la-Latn"/>
        </w:rPr>
        <w:t>fri</w:t>
      </w:r>
      <w:r>
        <w:t>c</w:t>
      </w:r>
      <w:r w:rsidRPr="00BB6C39">
        <w:rPr>
          <w:lang w:val="la-Latn"/>
        </w:rPr>
        <w:t xml:space="preserve">): egi tecum jus mihi esse aedes meas usque ad 10 redes altius tollere: rost ago jus mihi esse usque ad 20 redes altius tollere: excertio rei judicatae procull dubio obstabit. </w:t>
      </w:r>
      <w:r w:rsidRPr="00F47866">
        <w:rPr>
          <w:lang w:val="la-Latn"/>
        </w:rPr>
        <w:t xml:space="preserve">Šis gadījums atbilst noteikumam: kam </w:t>
      </w:r>
      <w:r>
        <w:t>atteikts mazumā</w:t>
      </w:r>
      <w:r w:rsidRPr="00F47866">
        <w:rPr>
          <w:lang w:val="la-Latn"/>
        </w:rPr>
        <w:t xml:space="preserve">, tam tiek liegts </w:t>
      </w:r>
      <w:r>
        <w:t>vairumā</w:t>
      </w:r>
      <w:r w:rsidRPr="00BB6C39">
        <w:t>.</w:t>
      </w:r>
    </w:p>
  </w:footnote>
  <w:footnote w:id="101">
    <w:p w14:paraId="5CAA447F" w14:textId="77777777" w:rsidR="005632F1" w:rsidRPr="004060D0" w:rsidRDefault="005632F1" w:rsidP="005632F1">
      <w:pPr>
        <w:pStyle w:val="FootnoteText"/>
      </w:pPr>
      <w:r>
        <w:rPr>
          <w:rStyle w:val="FootnoteReference"/>
        </w:rPr>
        <w:footnoteRef/>
      </w:r>
      <w:r>
        <w:t xml:space="preserve"> L. 5 un 25, § 1 </w:t>
      </w:r>
      <w:r w:rsidRPr="00897B9C">
        <w:t>Dig . h</w:t>
      </w:r>
      <w:r>
        <w:t>. t.</w:t>
      </w:r>
    </w:p>
  </w:footnote>
  <w:footnote w:id="102">
    <w:p w14:paraId="0B129A07" w14:textId="77777777" w:rsidR="005632F1" w:rsidRPr="00F47866" w:rsidRDefault="005632F1" w:rsidP="005632F1">
      <w:pPr>
        <w:pStyle w:val="FootnoteText"/>
        <w:rPr>
          <w:lang w:val="fr-FR"/>
        </w:rPr>
      </w:pPr>
      <w:r>
        <w:rPr>
          <w:rStyle w:val="FootnoteReference"/>
        </w:rPr>
        <w:footnoteRef/>
      </w:r>
      <w:r>
        <w:t xml:space="preserve"> L. 9, 17 Dig</w:t>
      </w:r>
      <w:r w:rsidRPr="004615A4">
        <w:rPr>
          <w:lang w:val="la-Latn"/>
        </w:rPr>
        <w:t>. h</w:t>
      </w:r>
      <w:r>
        <w:t xml:space="preserve">. </w:t>
      </w:r>
      <w:r w:rsidRPr="004615A4">
        <w:rPr>
          <w:lang w:val="la-Latn"/>
        </w:rPr>
        <w:t>T</w:t>
      </w:r>
      <w:r>
        <w:t>.</w:t>
      </w:r>
      <w:r w:rsidRPr="004615A4">
        <w:rPr>
          <w:lang w:val="la-Latn"/>
        </w:rPr>
        <w:t xml:space="preserve"> Si rem meam a te petiero, tu autem ideo fueris absolutus quod prorobaueris sine dolo malo te desisse possidere, deinde postea coereris rossidere et ego a te petam: non nocebit mihi excertio rei judicatae </w:t>
      </w:r>
      <w:r w:rsidRPr="004615A4">
        <w:t>.</w:t>
      </w:r>
    </w:p>
  </w:footnote>
  <w:footnote w:id="103">
    <w:p w14:paraId="63ABA282" w14:textId="77777777" w:rsidR="005632F1" w:rsidRPr="004C724E" w:rsidRDefault="005632F1" w:rsidP="005632F1">
      <w:pPr>
        <w:pStyle w:val="FootnoteText"/>
        <w:ind w:left="142" w:hanging="142"/>
        <w:rPr>
          <w:lang w:val="lv"/>
        </w:rPr>
      </w:pPr>
      <w:r>
        <w:rPr>
          <w:rStyle w:val="FootnoteReference"/>
        </w:rPr>
        <w:footnoteRef/>
      </w:r>
      <w:r>
        <w:t xml:space="preserve"> </w:t>
      </w:r>
      <w:r w:rsidRPr="00645D73">
        <w:t xml:space="preserve">Dažkārt </w:t>
      </w:r>
      <w:r>
        <w:rPr>
          <w:lang w:val="lv"/>
        </w:rPr>
        <w:t>to</w:t>
      </w:r>
      <w:r w:rsidRPr="00BD3997">
        <w:rPr>
          <w:lang w:val="lv"/>
        </w:rPr>
        <w:t xml:space="preserve"> dēvē par </w:t>
      </w:r>
      <w:r>
        <w:rPr>
          <w:lang w:val="lv"/>
        </w:rPr>
        <w:t>sprieduma likumīgā spēka</w:t>
      </w:r>
      <w:r w:rsidRPr="00BD3997">
        <w:rPr>
          <w:lang w:val="lv"/>
        </w:rPr>
        <w:t xml:space="preserve"> </w:t>
      </w:r>
      <w:r>
        <w:rPr>
          <w:lang w:val="lv"/>
        </w:rPr>
        <w:t xml:space="preserve">esības </w:t>
      </w:r>
      <w:r w:rsidRPr="00BD3997">
        <w:rPr>
          <w:lang w:val="lv"/>
        </w:rPr>
        <w:t xml:space="preserve">pamatotību (Rechtskraft der Entscheidungsgründe), taču tas nav gluži precīzs un neviennozīmīgs nosaukums. </w:t>
      </w:r>
      <w:r w:rsidRPr="00645D73">
        <w:rPr>
          <w:lang w:val="lv"/>
        </w:rPr>
        <w:t xml:space="preserve">Nav šaubu, ka tiesas apsvērumiem, tās </w:t>
      </w:r>
      <w:r>
        <w:rPr>
          <w:lang w:val="lv"/>
        </w:rPr>
        <w:t xml:space="preserve">likumu pantu </w:t>
      </w:r>
      <w:r w:rsidRPr="00645D73">
        <w:rPr>
          <w:lang w:val="lv"/>
        </w:rPr>
        <w:t>interpretācija</w:t>
      </w:r>
      <w:r>
        <w:rPr>
          <w:lang w:val="lv"/>
        </w:rPr>
        <w:t>i</w:t>
      </w:r>
      <w:r w:rsidRPr="00645D73">
        <w:rPr>
          <w:lang w:val="lv"/>
        </w:rPr>
        <w:t xml:space="preserve"> nevar </w:t>
      </w:r>
      <w:r>
        <w:rPr>
          <w:lang w:val="lv"/>
        </w:rPr>
        <w:t>būt</w:t>
      </w:r>
      <w:r w:rsidRPr="00645D73">
        <w:rPr>
          <w:lang w:val="lv"/>
        </w:rPr>
        <w:t xml:space="preserve"> </w:t>
      </w:r>
      <w:r>
        <w:rPr>
          <w:lang w:val="lv"/>
        </w:rPr>
        <w:t>likuma</w:t>
      </w:r>
      <w:r w:rsidRPr="00645D73">
        <w:rPr>
          <w:lang w:val="lv"/>
        </w:rPr>
        <w:t xml:space="preserve"> spēk</w:t>
      </w:r>
      <w:r>
        <w:rPr>
          <w:lang w:val="lv"/>
        </w:rPr>
        <w:t>s</w:t>
      </w:r>
      <w:r w:rsidRPr="00645D73">
        <w:rPr>
          <w:lang w:val="lv"/>
        </w:rPr>
        <w:t xml:space="preserve"> (</w:t>
      </w:r>
      <w:r>
        <w:rPr>
          <w:lang w:val="lv"/>
        </w:rPr>
        <w:t>18</w:t>
      </w:r>
      <w:r w:rsidRPr="00645D73">
        <w:rPr>
          <w:lang w:val="lv"/>
        </w:rPr>
        <w:t>71</w:t>
      </w:r>
      <w:r>
        <w:rPr>
          <w:lang w:val="lv"/>
        </w:rPr>
        <w:t>. g.</w:t>
      </w:r>
      <w:r w:rsidRPr="00645D73">
        <w:rPr>
          <w:lang w:val="lv"/>
        </w:rPr>
        <w:t xml:space="preserve">, </w:t>
      </w:r>
      <w:r>
        <w:rPr>
          <w:lang w:val="lv"/>
        </w:rPr>
        <w:t>K</w:t>
      </w:r>
      <w:r w:rsidRPr="00645D73">
        <w:rPr>
          <w:lang w:val="lv"/>
        </w:rPr>
        <w:t>as.</w:t>
      </w:r>
      <w:r>
        <w:rPr>
          <w:lang w:val="lv"/>
        </w:rPr>
        <w:t xml:space="preserve"> L. Nr. </w:t>
      </w:r>
      <w:r w:rsidRPr="00645D73">
        <w:rPr>
          <w:lang w:val="lv"/>
        </w:rPr>
        <w:t xml:space="preserve">485. </w:t>
      </w:r>
      <w:r>
        <w:rPr>
          <w:lang w:val="lv"/>
        </w:rPr>
        <w:t>Pobedon.</w:t>
      </w:r>
      <w:r w:rsidRPr="00645D73">
        <w:rPr>
          <w:lang w:val="lv"/>
        </w:rPr>
        <w:t xml:space="preserve"> § 1136-7). Tiesas sniegtais pamatojums ir tikai līdzeklis </w:t>
      </w:r>
      <w:r>
        <w:rPr>
          <w:lang w:val="lv"/>
        </w:rPr>
        <w:t>spried</w:t>
      </w:r>
      <w:r w:rsidRPr="00645D73">
        <w:rPr>
          <w:lang w:val="lv"/>
        </w:rPr>
        <w:t>uma interpretācijai (Schmitt, § 254). Bet, no otras puses, ciktāl t</w:t>
      </w:r>
      <w:r>
        <w:rPr>
          <w:lang w:val="lv"/>
        </w:rPr>
        <w:t xml:space="preserve">o </w:t>
      </w:r>
      <w:r w:rsidRPr="00645D73">
        <w:rPr>
          <w:lang w:val="lv"/>
        </w:rPr>
        <w:t>pieļauj prasīb</w:t>
      </w:r>
      <w:r>
        <w:rPr>
          <w:lang w:val="lv"/>
        </w:rPr>
        <w:t>a</w:t>
      </w:r>
      <w:r w:rsidRPr="00645D73">
        <w:rPr>
          <w:lang w:val="lv"/>
        </w:rPr>
        <w:t xml:space="preserve">, </w:t>
      </w:r>
      <w:r>
        <w:rPr>
          <w:lang w:val="lv"/>
        </w:rPr>
        <w:t>spriedu</w:t>
      </w:r>
      <w:r w:rsidRPr="00645D73">
        <w:rPr>
          <w:lang w:val="lv"/>
        </w:rPr>
        <w:t xml:space="preserve">ma </w:t>
      </w:r>
      <w:r>
        <w:rPr>
          <w:lang w:val="lv"/>
        </w:rPr>
        <w:t>likumīg</w:t>
      </w:r>
      <w:r w:rsidRPr="00645D73">
        <w:rPr>
          <w:lang w:val="lv"/>
        </w:rPr>
        <w:t xml:space="preserve">ais spēks nav atkarīgs no tā daļu ārējā </w:t>
      </w:r>
      <w:r>
        <w:rPr>
          <w:lang w:val="lv"/>
        </w:rPr>
        <w:t>izkārtojuma</w:t>
      </w:r>
      <w:r w:rsidRPr="00645D73">
        <w:rPr>
          <w:lang w:val="lv"/>
        </w:rPr>
        <w:t xml:space="preserve"> </w:t>
      </w:r>
      <w:r>
        <w:rPr>
          <w:lang w:val="lv"/>
        </w:rPr>
        <w:t>no</w:t>
      </w:r>
      <w:r w:rsidRPr="00645D73">
        <w:rPr>
          <w:lang w:val="lv"/>
        </w:rPr>
        <w:t>lēmuma aktā, no tā, ka tās ir ievietotas tieši tā noslēgumā, te</w:t>
      </w:r>
      <w:r>
        <w:rPr>
          <w:lang w:val="lv"/>
        </w:rPr>
        <w:t>nor</w:t>
      </w:r>
      <w:r w:rsidRPr="00645D73">
        <w:rPr>
          <w:lang w:val="lv"/>
        </w:rPr>
        <w:t xml:space="preserve"> vai dispo</w:t>
      </w:r>
      <w:r>
        <w:rPr>
          <w:lang w:val="lv"/>
        </w:rPr>
        <w:t>s</w:t>
      </w:r>
      <w:r w:rsidRPr="00645D73">
        <w:rPr>
          <w:lang w:val="lv"/>
        </w:rPr>
        <w:t>iti</w:t>
      </w:r>
      <w:r>
        <w:rPr>
          <w:lang w:val="lv"/>
        </w:rPr>
        <w:t>f</w:t>
      </w:r>
      <w:r w:rsidRPr="00645D73">
        <w:rPr>
          <w:lang w:val="lv"/>
        </w:rPr>
        <w:t xml:space="preserve"> (</w:t>
      </w:r>
      <w:r>
        <w:rPr>
          <w:lang w:val="lv"/>
        </w:rPr>
        <w:t>BGB</w:t>
      </w:r>
      <w:r w:rsidRPr="00645D73">
        <w:rPr>
          <w:lang w:val="lv"/>
        </w:rPr>
        <w:t xml:space="preserve"> § 278). </w:t>
      </w:r>
      <w:r w:rsidRPr="004C724E">
        <w:rPr>
          <w:lang w:val="lv"/>
        </w:rPr>
        <w:t>Kleinschrod, § 15, Milovidov, 23. un turpmākie.</w:t>
      </w:r>
    </w:p>
  </w:footnote>
  <w:footnote w:id="104">
    <w:p w14:paraId="4A863642" w14:textId="77777777" w:rsidR="005632F1" w:rsidRPr="00201576" w:rsidRDefault="005632F1" w:rsidP="005632F1">
      <w:pPr>
        <w:pStyle w:val="FootnoteText"/>
      </w:pPr>
      <w:r>
        <w:rPr>
          <w:rStyle w:val="FootnoteReference"/>
        </w:rPr>
        <w:footnoteRef/>
      </w:r>
      <w:r>
        <w:t xml:space="preserve"> </w:t>
      </w:r>
      <w:r w:rsidRPr="00201576">
        <w:rPr>
          <w:lang w:val="la-Latn"/>
        </w:rPr>
        <w:t>Windscheid, § 130, apm. 19-21, Savigny, §291 un turpmāk.</w:t>
      </w:r>
    </w:p>
  </w:footnote>
  <w:footnote w:id="105">
    <w:p w14:paraId="19DC646F" w14:textId="77777777" w:rsidR="005632F1" w:rsidRDefault="005632F1" w:rsidP="005632F1">
      <w:pPr>
        <w:pStyle w:val="FootnoteText"/>
      </w:pPr>
      <w:r>
        <w:rPr>
          <w:rStyle w:val="FootnoteReference"/>
        </w:rPr>
        <w:footnoteRef/>
      </w:r>
      <w:r>
        <w:t xml:space="preserve"> </w:t>
      </w:r>
      <w:r w:rsidRPr="0073733C">
        <w:t>Prinz</w:t>
      </w:r>
      <w:r>
        <w:t>,</w:t>
      </w:r>
      <w:r w:rsidRPr="0073733C">
        <w:t> §</w:t>
      </w:r>
      <w:r>
        <w:t xml:space="preserve"> 98.</w:t>
      </w:r>
    </w:p>
  </w:footnote>
  <w:footnote w:id="106">
    <w:p w14:paraId="3705C3BA" w14:textId="77777777" w:rsidR="005632F1" w:rsidRDefault="005632F1" w:rsidP="005632F1">
      <w:pPr>
        <w:pStyle w:val="FootnoteText"/>
      </w:pPr>
      <w:r>
        <w:rPr>
          <w:rStyle w:val="FootnoteReference"/>
        </w:rPr>
        <w:footnoteRef/>
      </w:r>
      <w:r>
        <w:t xml:space="preserve"> </w:t>
      </w:r>
      <w:r w:rsidRPr="007562E1">
        <w:t xml:space="preserve">Unger , II, pp . 639, 640. Kleinscgrod , § 14, p . 172. </w:t>
      </w:r>
      <w:r>
        <w:t>ff.,</w:t>
      </w:r>
      <w:r w:rsidRPr="007562E1">
        <w:t xml:space="preserve"> 177.</w:t>
      </w:r>
      <w:r>
        <w:t>ff.</w:t>
      </w:r>
    </w:p>
  </w:footnote>
  <w:footnote w:id="107">
    <w:p w14:paraId="73328265" w14:textId="77777777" w:rsidR="005632F1" w:rsidRPr="00F47866" w:rsidRDefault="005632F1" w:rsidP="005632F1">
      <w:pPr>
        <w:pStyle w:val="FootnoteText"/>
      </w:pPr>
      <w:r>
        <w:rPr>
          <w:rStyle w:val="FootnoteReference"/>
        </w:rPr>
        <w:footnoteRef/>
      </w:r>
      <w:r>
        <w:t xml:space="preserve"> </w:t>
      </w:r>
      <w:r w:rsidRPr="0078470E">
        <w:t xml:space="preserve">Wetzel , § 47 </w:t>
      </w:r>
      <w:r w:rsidRPr="00F47866">
        <w:t xml:space="preserve">, apm. 96 </w:t>
      </w:r>
      <w:r>
        <w:t>ff.</w:t>
      </w:r>
      <w:r w:rsidRPr="00F47866">
        <w:t>.</w:t>
      </w:r>
    </w:p>
  </w:footnote>
  <w:footnote w:id="108">
    <w:p w14:paraId="73C155FF" w14:textId="77777777" w:rsidR="005632F1" w:rsidRPr="006E798F" w:rsidRDefault="005632F1" w:rsidP="005632F1">
      <w:pPr>
        <w:pStyle w:val="FootnoteText"/>
        <w:ind w:left="142" w:hanging="142"/>
      </w:pPr>
      <w:r w:rsidRPr="006E798F">
        <w:rPr>
          <w:rStyle w:val="FootnoteReference"/>
          <w:lang w:val="ru-RU"/>
        </w:rPr>
        <w:footnoteRef/>
      </w:r>
      <w:r>
        <w:t xml:space="preserve"> Vācijas proc</w:t>
      </w:r>
      <w:r w:rsidRPr="00F47866">
        <w:t>. § 278 Motīvi, 287. lpp. un turpmāk. Klein</w:t>
      </w:r>
      <w:r>
        <w:t>sch</w:t>
      </w:r>
      <w:r w:rsidRPr="00F47866">
        <w:t>rod</w:t>
      </w:r>
      <w:r>
        <w:t>,</w:t>
      </w:r>
      <w:r w:rsidRPr="00F47866">
        <w:t xml:space="preserve">. 176. lpp. </w:t>
      </w:r>
      <w:r>
        <w:t>Interesants</w:t>
      </w:r>
      <w:r w:rsidRPr="00F47866">
        <w:t xml:space="preserve"> ir arī viens no nesenajiem Prūsijas </w:t>
      </w:r>
      <w:r>
        <w:t>Virstribunāla</w:t>
      </w:r>
      <w:r w:rsidRPr="00F47866">
        <w:t xml:space="preserve"> lēmumiem (Entscheidungen. 6 Folge 8 Band, nr. 40, </w:t>
      </w:r>
      <w:r>
        <w:t>S. 312, 1872. g.)</w:t>
      </w:r>
      <w:r w:rsidRPr="00F47866">
        <w:t xml:space="preserve">. </w:t>
      </w:r>
      <w:r>
        <w:t>kurā atzīts, ka tas, kurs prasīja daļu no parāda un saņēma noraidījumu, saistībā ar visu parādu, ne</w:t>
      </w:r>
      <w:r w:rsidRPr="00F47866">
        <w:t xml:space="preserve">zaudē tiesības </w:t>
      </w:r>
      <w:r>
        <w:t>celt</w:t>
      </w:r>
      <w:r w:rsidRPr="00F47866">
        <w:t xml:space="preserve"> tiesā</w:t>
      </w:r>
      <w:r>
        <w:t xml:space="preserve"> prasību</w:t>
      </w:r>
      <w:r w:rsidRPr="00F47866">
        <w:t xml:space="preserve"> par atlikušo parāda daļu un res judicata šeit nav </w:t>
      </w:r>
      <w:r>
        <w:t>piemērojams</w:t>
      </w:r>
      <w:r w:rsidRPr="00F47866">
        <w:t>.</w:t>
      </w:r>
    </w:p>
  </w:footnote>
  <w:footnote w:id="109">
    <w:p w14:paraId="5B0D1AD6" w14:textId="77777777" w:rsidR="005632F1" w:rsidRPr="00951207" w:rsidRDefault="005632F1" w:rsidP="005632F1">
      <w:pPr>
        <w:pStyle w:val="FootnoteText"/>
        <w:ind w:left="142" w:hanging="142"/>
      </w:pPr>
      <w:r>
        <w:rPr>
          <w:rStyle w:val="FootnoteReference"/>
        </w:rPr>
        <w:footnoteRef/>
      </w:r>
      <w:r>
        <w:t xml:space="preserve"> J</w:t>
      </w:r>
      <w:r w:rsidRPr="00F47866">
        <w:t xml:space="preserve">autājums par </w:t>
      </w:r>
      <w:r>
        <w:t xml:space="preserve">sprieduma likumīgo spēkus saistībā ar </w:t>
      </w:r>
      <w:r w:rsidRPr="00F47866">
        <w:t xml:space="preserve">ieskaitu tiek risināts </w:t>
      </w:r>
      <w:r>
        <w:t>dažā</w:t>
      </w:r>
      <w:r w:rsidRPr="00F47866">
        <w:t xml:space="preserve">di. Romas juristi izšķīra divus gadījumus: kad ieskaits tika atteikts tikai tāpēc, ka ieskaits bija nepieņemams, vai arī pati prasība, kas izvirzīta ieskaitam, tika atzīta par nepareizu; pēdējā gadījumā ir piemērojams </w:t>
      </w:r>
      <w:r>
        <w:t>exceptio</w:t>
      </w:r>
      <w:r w:rsidRPr="00F47866">
        <w:t xml:space="preserve"> rei judicatae (L. 8 § 2. Dig. 3, 5. L. 18 § 4. Dig. 13, 6. L. 7 § 1. Dig. 16, 2. L. 1 § 4.</w:t>
      </w:r>
      <w:r>
        <w:t xml:space="preserve"> Dig.</w:t>
      </w:r>
      <w:r w:rsidRPr="00F47866">
        <w:t xml:space="preserve"> 27., 4.). No jaunajiem rakstniekiem daži iebilst pret </w:t>
      </w:r>
      <w:r>
        <w:t>spried</w:t>
      </w:r>
      <w:r w:rsidRPr="00F47866">
        <w:t>uma</w:t>
      </w:r>
      <w:r>
        <w:t xml:space="preserve"> likumīgi spēku jebkura </w:t>
      </w:r>
      <w:r w:rsidRPr="00F47866">
        <w:t>ieskaita gadījumā, izņemot tikai tad, ja ieskaits ir iesniegts pretprasības veidā (Prinz, 289.</w:t>
      </w:r>
      <w:r>
        <w:t> </w:t>
      </w:r>
      <w:r w:rsidRPr="00F47866">
        <w:t xml:space="preserve">lpp.). Mūsu tekstā ir pieņemts noteikums </w:t>
      </w:r>
      <w:r>
        <w:t>no</w:t>
      </w:r>
      <w:r w:rsidRPr="00F47866">
        <w:t xml:space="preserve"> jaun</w:t>
      </w:r>
      <w:r>
        <w:t>ā</w:t>
      </w:r>
      <w:r w:rsidRPr="00F47866">
        <w:t xml:space="preserve"> Vācijas</w:t>
      </w:r>
      <w:r>
        <w:t xml:space="preserve"> Civilprocesa</w:t>
      </w:r>
      <w:r w:rsidRPr="00F47866">
        <w:t xml:space="preserve"> projekt</w:t>
      </w:r>
      <w:r>
        <w:t>a</w:t>
      </w:r>
      <w:r w:rsidRPr="00F47866">
        <w:t xml:space="preserve"> § </w:t>
      </w:r>
      <w:r w:rsidRPr="002C4916">
        <w:t>278.</w:t>
      </w:r>
    </w:p>
  </w:footnote>
  <w:footnote w:id="110">
    <w:p w14:paraId="20CB5FAE" w14:textId="77777777" w:rsidR="005632F1" w:rsidRPr="00E75335" w:rsidRDefault="005632F1" w:rsidP="005632F1">
      <w:pPr>
        <w:pStyle w:val="FootnoteText"/>
        <w:ind w:left="142" w:hanging="142"/>
        <w:rPr>
          <w:lang w:val="la-Latn"/>
        </w:rPr>
      </w:pPr>
      <w:r>
        <w:rPr>
          <w:rStyle w:val="FootnoteReference"/>
        </w:rPr>
        <w:footnoteRef/>
      </w:r>
      <w:r>
        <w:t xml:space="preserve"> </w:t>
      </w:r>
      <w:r w:rsidRPr="00E75335">
        <w:rPr>
          <w:lang w:val="la-Latn"/>
        </w:rPr>
        <w:t>L. 2 Соd. 7, 56; res inter alios judicatae neque emolumentum afferre his, qui non judicio interfuerunt, neque praejudicium solent irrogare. L. 3, 22, 29. Dig. h. t.</w:t>
      </w:r>
    </w:p>
  </w:footnote>
  <w:footnote w:id="111">
    <w:p w14:paraId="35226B2E" w14:textId="77777777" w:rsidR="005632F1" w:rsidRPr="00524339" w:rsidRDefault="005632F1" w:rsidP="005632F1">
      <w:pPr>
        <w:pStyle w:val="FootnoteText"/>
        <w:ind w:left="142" w:hanging="142"/>
      </w:pPr>
      <w:r>
        <w:rPr>
          <w:rStyle w:val="FootnoteReference"/>
        </w:rPr>
        <w:footnoteRef/>
      </w:r>
      <w:r>
        <w:t xml:space="preserve"> </w:t>
      </w:r>
      <w:r w:rsidRPr="00FA23FD">
        <w:rPr>
          <w:lang w:val="fr-FR"/>
        </w:rPr>
        <w:t>Соde Napol. 1351: il faut que la demande soit entre les mèmes parties et formée par elles еt contre elles en la meme qualité.</w:t>
      </w:r>
      <w:r>
        <w:rPr>
          <w:lang w:val="fr-FR"/>
        </w:rPr>
        <w:t xml:space="preserve"> </w:t>
      </w:r>
      <w:r w:rsidRPr="00524339">
        <w:t xml:space="preserve">[prasībai jābūt starp tām pašām pusēm un tām jābūt iesniegtām pret tām vienā un tajā pašā statusā] </w:t>
      </w:r>
    </w:p>
  </w:footnote>
  <w:footnote w:id="112">
    <w:p w14:paraId="04769CCE" w14:textId="77777777" w:rsidR="005632F1" w:rsidRPr="00CC7B6A" w:rsidRDefault="005632F1" w:rsidP="005632F1">
      <w:pPr>
        <w:pStyle w:val="FootnoteText"/>
        <w:ind w:left="142" w:hanging="142"/>
        <w:rPr>
          <w:lang w:val="la-Latn"/>
        </w:rPr>
      </w:pPr>
      <w:r>
        <w:rPr>
          <w:rStyle w:val="FootnoteReference"/>
        </w:rPr>
        <w:footnoteRef/>
      </w:r>
      <w:r>
        <w:t xml:space="preserve"> </w:t>
      </w:r>
      <w:r w:rsidRPr="000F688A">
        <w:t xml:space="preserve">Saskaņā ar dažiem tiesību aktiem tas ietver arī legatāru pienākumu attiecībā uz tiesas </w:t>
      </w:r>
      <w:r>
        <w:t>spried</w:t>
      </w:r>
      <w:r w:rsidRPr="000F688A">
        <w:t xml:space="preserve">umu par </w:t>
      </w:r>
      <w:r>
        <w:t>pēdējās gribas akta</w:t>
      </w:r>
      <w:r w:rsidRPr="000F688A">
        <w:t xml:space="preserve"> spēkā neesamību lietā starp </w:t>
      </w:r>
      <w:r>
        <w:t xml:space="preserve">likumīgiem </w:t>
      </w:r>
      <w:r w:rsidRPr="000F688A">
        <w:t xml:space="preserve">mantiniekiem </w:t>
      </w:r>
      <w:r>
        <w:t>u</w:t>
      </w:r>
      <w:r w:rsidRPr="000F688A">
        <w:t>n testament</w:t>
      </w:r>
      <w:r>
        <w:t>āriem</w:t>
      </w:r>
      <w:r w:rsidRPr="000F688A">
        <w:t xml:space="preserve">. Šis pienākums ir pamatots ar to, ka attiecībā uz legatāriem pastāv eadem vel major vincendi ratio un ka saskaņā ar testamentu kā </w:t>
      </w:r>
      <w:r>
        <w:t xml:space="preserve">ieinteresētā </w:t>
      </w:r>
      <w:r w:rsidRPr="000F688A">
        <w:t>persona</w:t>
      </w:r>
      <w:r>
        <w:t xml:space="preserve"> tā saglabāšanā</w:t>
      </w:r>
      <w:r w:rsidRPr="000F688A">
        <w:t>, š</w:t>
      </w:r>
      <w:r>
        <w:t>ajā lietā viņš ir ligitimus contradictor.</w:t>
      </w:r>
      <w:r w:rsidRPr="000F688A">
        <w:t xml:space="preserve"> Š</w:t>
      </w:r>
      <w:r>
        <w:t xml:space="preserve">ī saistība </w:t>
      </w:r>
      <w:r w:rsidRPr="000F688A">
        <w:t>ir atkarīg</w:t>
      </w:r>
      <w:r>
        <w:t>a no</w:t>
      </w:r>
      <w:r w:rsidRPr="000F688A">
        <w:t xml:space="preserve"> dažiem nosacījumiem</w:t>
      </w:r>
      <w:r>
        <w:t>, piemēram,</w:t>
      </w:r>
      <w:r w:rsidRPr="000F688A">
        <w:t xml:space="preserve"> </w:t>
      </w:r>
      <w:r>
        <w:t>m</w:t>
      </w:r>
      <w:r w:rsidRPr="000F688A">
        <w:t>antiniekam saskaņā ar testamentu ir jāzaudē process non ob suam contumaciam et culpam vai</w:t>
      </w:r>
      <w:r>
        <w:t xml:space="preserve"> ex facto sou (Schmitt, Bayer. Pr. I, </w:t>
      </w:r>
      <w:r w:rsidRPr="00F47866">
        <w:t>§</w:t>
      </w:r>
      <w:r>
        <w:t xml:space="preserve"> 253). Salīdz. Prinz, </w:t>
      </w:r>
      <w:r w:rsidRPr="00F47866">
        <w:t>§</w:t>
      </w:r>
      <w:r>
        <w:t xml:space="preserve"> 93, </w:t>
      </w:r>
      <w:r w:rsidRPr="008718CC">
        <w:rPr>
          <w:rFonts w:cs="Times New Roman"/>
        </w:rPr>
        <w:t>saskaņā ar</w:t>
      </w:r>
      <w:r w:rsidRPr="008718CC">
        <w:rPr>
          <w:rFonts w:ascii="Segoe UI" w:hAnsi="Segoe UI" w:cs="Segoe UI"/>
        </w:rPr>
        <w:t xml:space="preserve"> </w:t>
      </w:r>
      <w:r w:rsidRPr="008718CC">
        <w:rPr>
          <w:rFonts w:cs="Times New Roman"/>
        </w:rPr>
        <w:t>kuru mantinieks, ja tiek celta prasība par leg</w:t>
      </w:r>
      <w:r>
        <w:rPr>
          <w:rFonts w:cs="Times New Roman"/>
        </w:rPr>
        <w:t>ā</w:t>
      </w:r>
      <w:r w:rsidRPr="008718CC">
        <w:rPr>
          <w:rFonts w:cs="Times New Roman"/>
        </w:rPr>
        <w:t>ta izpildi, var pamatot savu iebildumu nevis ar inter alios judicata spēku, bet gan ar testamenta spēkā ne</w:t>
      </w:r>
      <w:r>
        <w:rPr>
          <w:rFonts w:cs="Times New Roman"/>
        </w:rPr>
        <w:t>es</w:t>
      </w:r>
      <w:r w:rsidRPr="008718CC">
        <w:rPr>
          <w:rFonts w:cs="Times New Roman"/>
        </w:rPr>
        <w:t>ību.</w:t>
      </w:r>
      <w:r w:rsidRPr="00CC7B6A">
        <w:rPr>
          <w:lang w:val="la-Latn"/>
        </w:rPr>
        <w:t>.</w:t>
      </w:r>
    </w:p>
  </w:footnote>
  <w:footnote w:id="113">
    <w:p w14:paraId="556A3D30" w14:textId="77777777" w:rsidR="005632F1" w:rsidRPr="00006E59" w:rsidRDefault="005632F1" w:rsidP="005632F1">
      <w:pPr>
        <w:pStyle w:val="FootnoteText"/>
        <w:ind w:left="142" w:hanging="142"/>
      </w:pPr>
      <w:r w:rsidRPr="00CC7B6A">
        <w:rPr>
          <w:rStyle w:val="FootnoteReference"/>
          <w:lang w:val="la-Latn"/>
        </w:rPr>
        <w:footnoteRef/>
      </w:r>
      <w:r w:rsidRPr="00CC7B6A">
        <w:rPr>
          <w:lang w:val="la-Latn"/>
        </w:rPr>
        <w:t xml:space="preserve"> Schmitt, 1. cit. Windscheid, § 132, 5.</w:t>
      </w:r>
      <w:r>
        <w:t xml:space="preserve"> piez. Budzinskis,</w:t>
      </w:r>
      <w:r w:rsidRPr="00CC7B6A">
        <w:rPr>
          <w:lang w:val="la-Latn"/>
        </w:rPr>
        <w:t xml:space="preserve"> 27.</w:t>
      </w:r>
      <w:r>
        <w:t> Lpp.</w:t>
      </w:r>
    </w:p>
  </w:footnote>
  <w:footnote w:id="114">
    <w:p w14:paraId="67BA36AC" w14:textId="77777777" w:rsidR="005632F1" w:rsidRPr="00CC7B6A" w:rsidRDefault="005632F1" w:rsidP="005632F1">
      <w:pPr>
        <w:pStyle w:val="FootnoteText"/>
        <w:ind w:left="142" w:hanging="142"/>
        <w:jc w:val="left"/>
        <w:rPr>
          <w:lang w:val="la-Latn"/>
        </w:rPr>
      </w:pPr>
      <w:r w:rsidRPr="00CC7B6A">
        <w:rPr>
          <w:rStyle w:val="FootnoteReference"/>
          <w:lang w:val="la-Latn"/>
        </w:rPr>
        <w:footnoteRef/>
      </w:r>
      <w:r w:rsidRPr="00CC7B6A">
        <w:rPr>
          <w:lang w:val="la-Latn"/>
        </w:rPr>
        <w:t xml:space="preserve"> Savigni, § 301, ii</w:t>
      </w:r>
      <w:r>
        <w:t xml:space="preserve"> piezīme,</w:t>
      </w:r>
      <w:r w:rsidRPr="00CC7B6A">
        <w:rPr>
          <w:lang w:val="la-Latn"/>
        </w:rPr>
        <w:t xml:space="preserve"> (</w:t>
      </w:r>
      <w:r>
        <w:t xml:space="preserve">izņemot spriedums par </w:t>
      </w:r>
      <w:r w:rsidRPr="00CC7B6A">
        <w:rPr>
          <w:lang w:val="la-Latn"/>
        </w:rPr>
        <w:t>servitus oneris ferendi). Baron, Gesammtrechtsverhaltnisse, стр. 160 ff. Touler, X, § 207.</w:t>
      </w:r>
    </w:p>
  </w:footnote>
  <w:footnote w:id="115">
    <w:p w14:paraId="6DD05553" w14:textId="77777777" w:rsidR="005632F1" w:rsidRPr="00CC7B6A" w:rsidRDefault="005632F1" w:rsidP="005632F1">
      <w:pPr>
        <w:pStyle w:val="FootnoteText"/>
        <w:ind w:left="142" w:hanging="142"/>
        <w:rPr>
          <w:lang w:val="la-Latn"/>
        </w:rPr>
      </w:pPr>
      <w:r w:rsidRPr="00CC7B6A">
        <w:rPr>
          <w:rStyle w:val="FootnoteReference"/>
          <w:lang w:val="la-Latn"/>
        </w:rPr>
        <w:footnoteRef/>
      </w:r>
      <w:r w:rsidRPr="00CC7B6A">
        <w:rPr>
          <w:lang w:val="la-Latn"/>
        </w:rPr>
        <w:t xml:space="preserve"> Windscheid, 1. cit.</w:t>
      </w:r>
    </w:p>
  </w:footnote>
  <w:footnote w:id="116">
    <w:p w14:paraId="6C66401E" w14:textId="77777777" w:rsidR="005632F1" w:rsidRPr="005660C7" w:rsidRDefault="005632F1" w:rsidP="005632F1">
      <w:pPr>
        <w:pStyle w:val="FootnoteText"/>
        <w:ind w:left="142" w:hanging="142"/>
      </w:pPr>
      <w:r w:rsidRPr="00CC7B6A">
        <w:rPr>
          <w:rStyle w:val="FootnoteReference"/>
          <w:lang w:val="la-Latn"/>
        </w:rPr>
        <w:footnoteRef/>
      </w:r>
      <w:r w:rsidRPr="00CC7B6A">
        <w:rPr>
          <w:lang w:val="la-Latn"/>
        </w:rPr>
        <w:t xml:space="preserve"> Porhier, III, 675.</w:t>
      </w:r>
      <w:r>
        <w:t> lpp.</w:t>
      </w:r>
      <w:r w:rsidRPr="00CC7B6A">
        <w:rPr>
          <w:lang w:val="la-Latn"/>
        </w:rPr>
        <w:t xml:space="preserve"> </w:t>
      </w:r>
      <w:r>
        <w:t>Budzinskis</w:t>
      </w:r>
      <w:r w:rsidRPr="00CC7B6A">
        <w:rPr>
          <w:lang w:val="la-Latn"/>
        </w:rPr>
        <w:t>, 28.</w:t>
      </w:r>
      <w:r>
        <w:t> lpp.</w:t>
      </w:r>
      <w:r w:rsidRPr="00CC7B6A">
        <w:rPr>
          <w:lang w:val="la-Latn"/>
        </w:rPr>
        <w:t xml:space="preserve"> </w:t>
      </w:r>
      <w:r>
        <w:t>Sal.</w:t>
      </w:r>
      <w:r w:rsidRPr="00CC7B6A">
        <w:rPr>
          <w:lang w:val="la-Latn"/>
        </w:rPr>
        <w:t xml:space="preserve"> II</w:t>
      </w:r>
      <w:r>
        <w:t>. sēj.,</w:t>
      </w:r>
      <w:r w:rsidRPr="00CC7B6A">
        <w:rPr>
          <w:lang w:val="la-Latn"/>
        </w:rPr>
        <w:t xml:space="preserve"> § 123</w:t>
      </w:r>
      <w:r w:rsidRPr="00CC7B6A">
        <w:t>.</w:t>
      </w:r>
    </w:p>
  </w:footnote>
  <w:footnote w:id="117">
    <w:p w14:paraId="29B6BF8D" w14:textId="77777777" w:rsidR="005632F1" w:rsidRPr="00CC7B6A" w:rsidRDefault="005632F1" w:rsidP="005632F1">
      <w:pPr>
        <w:pStyle w:val="FootnoteText"/>
        <w:rPr>
          <w:lang w:val="la-Latn"/>
        </w:rPr>
      </w:pPr>
      <w:r>
        <w:rPr>
          <w:rStyle w:val="FootnoteReference"/>
        </w:rPr>
        <w:footnoteRef/>
      </w:r>
      <w:r>
        <w:t xml:space="preserve"> Bavārijas nolikums</w:t>
      </w:r>
      <w:r w:rsidRPr="00CC7B6A">
        <w:rPr>
          <w:lang w:val="la-Latn"/>
        </w:rPr>
        <w:t xml:space="preserve"> § 179, 498. Schmitt, т. I, стр. 696.</w:t>
      </w:r>
    </w:p>
  </w:footnote>
  <w:footnote w:id="118">
    <w:p w14:paraId="5F4C05A7" w14:textId="0D464902" w:rsidR="00000BF1" w:rsidRPr="00000BF1" w:rsidRDefault="00000BF1" w:rsidP="00000BF1">
      <w:pPr>
        <w:pStyle w:val="FootnoteText"/>
        <w:ind w:left="142" w:hanging="142"/>
      </w:pPr>
      <w:r>
        <w:rPr>
          <w:rStyle w:val="FootnoteReference"/>
        </w:rPr>
        <w:footnoteRef/>
      </w:r>
      <w:r>
        <w:t xml:space="preserve"> </w:t>
      </w:r>
      <w:r w:rsidRPr="00000BF1">
        <w:rPr>
          <w:lang w:val="ru-RU"/>
        </w:rPr>
        <w:t>Барон Система римскаго гражданскаго права</w:t>
      </w:r>
      <w:r>
        <w:t xml:space="preserve">. </w:t>
      </w:r>
      <w:r w:rsidRPr="00000BF1">
        <w:rPr>
          <w:lang w:val="ru-RU"/>
        </w:rPr>
        <w:t>Перевел с пятаго немецкаго издания</w:t>
      </w:r>
      <w:r>
        <w:t xml:space="preserve"> </w:t>
      </w:r>
      <w:r w:rsidRPr="00000BF1">
        <w:rPr>
          <w:lang w:val="ru-RU"/>
        </w:rPr>
        <w:t xml:space="preserve">Л. Петражицкий. Москва, Типо-литография Высочайше утвержд. Т-ва И. Н. Кушнорев и Ко. </w:t>
      </w:r>
      <w:r>
        <w:t>1898</w:t>
      </w:r>
      <w:r w:rsidR="004D6392">
        <w:t>, c. 221.</w:t>
      </w:r>
      <w:r w:rsidR="004D6392">
        <w:noBreakHyphen/>
        <w:t>228.</w:t>
      </w:r>
      <w:r w:rsidR="005465FA">
        <w:t xml:space="preserve"> Pieejams:</w:t>
      </w:r>
      <w:r w:rsidR="005465FA" w:rsidRPr="005465FA">
        <w:rPr>
          <w:sz w:val="16"/>
          <w:szCs w:val="16"/>
        </w:rPr>
        <w:t xml:space="preserve"> </w:t>
      </w:r>
      <w:hyperlink r:id="rId14" w:history="1">
        <w:r w:rsidR="005465FA" w:rsidRPr="005465FA">
          <w:rPr>
            <w:color w:val="0000FF"/>
            <w:szCs w:val="18"/>
            <w:u w:val="single"/>
          </w:rPr>
          <w:t>§ 97. А. Законная сила решения: Billow, Absolute Rechtskraft des Urheils. 1894.— Savigny, §§280-301 и (scicenter.online)</w:t>
        </w:r>
      </w:hyperlink>
    </w:p>
  </w:footnote>
  <w:footnote w:id="119">
    <w:p w14:paraId="7E33E868" w14:textId="03E54431" w:rsidR="00993B47" w:rsidRPr="005465FA" w:rsidRDefault="00993B47" w:rsidP="00993B47">
      <w:pPr>
        <w:pStyle w:val="FootnoteText"/>
        <w:ind w:left="142" w:hanging="142"/>
        <w:rPr>
          <w:sz w:val="16"/>
          <w:szCs w:val="16"/>
        </w:rPr>
      </w:pPr>
      <w:r>
        <w:rPr>
          <w:rStyle w:val="FootnoteReference"/>
        </w:rPr>
        <w:footnoteRef/>
      </w:r>
      <w:r>
        <w:t xml:space="preserve"> </w:t>
      </w:r>
      <w:r w:rsidRPr="00993B47">
        <w:rPr>
          <w:lang w:val="ru-RU"/>
        </w:rPr>
        <w:t>Пандекты: Перевод с немецкого. Общая часть. Т. 1 / Дернбург Г.; под ред.: П. Соколовский; Пер.: Г. Фон Рехенберг.  М.: Унив. тип., 1906, с</w:t>
      </w:r>
      <w:r>
        <w:t>. 435</w:t>
      </w:r>
      <w:r w:rsidR="00571F47">
        <w:t>–</w:t>
      </w:r>
      <w:r>
        <w:t>442.</w:t>
      </w:r>
      <w:r w:rsidR="005465FA">
        <w:t xml:space="preserve"> Pieejams:</w:t>
      </w:r>
      <w:r w:rsidR="005465FA" w:rsidRPr="005465FA">
        <w:rPr>
          <w:sz w:val="16"/>
          <w:szCs w:val="16"/>
        </w:rPr>
        <w:t xml:space="preserve"> </w:t>
      </w:r>
      <w:hyperlink r:id="rId15" w:history="1">
        <w:r w:rsidR="005465FA" w:rsidRPr="005465FA">
          <w:rPr>
            <w:color w:val="0000FF"/>
            <w:szCs w:val="18"/>
            <w:u w:val="single"/>
          </w:rPr>
          <w:t>Страница:Дернбург. Пандекты. Т. I (1906).djvu/450 — Викитека (wikisource.org)</w:t>
        </w:r>
      </w:hyperlink>
      <w:r w:rsidR="005465FA">
        <w:rPr>
          <w:szCs w:val="18"/>
        </w:rPr>
        <w:t xml:space="preserve"> un turpmākās.</w:t>
      </w:r>
    </w:p>
  </w:footnote>
  <w:footnote w:id="120">
    <w:p w14:paraId="667E750B" w14:textId="76A6B522" w:rsidR="001566D1" w:rsidRDefault="001566D1">
      <w:pPr>
        <w:pStyle w:val="FootnoteText"/>
      </w:pPr>
      <w:r>
        <w:rPr>
          <w:rStyle w:val="FootnoteReference"/>
        </w:rPr>
        <w:footnoteRef/>
      </w:r>
      <w:r>
        <w:t xml:space="preserve"> Turpat 435</w:t>
      </w:r>
      <w:r>
        <w:noBreakHyphen/>
        <w:t xml:space="preserve"> 437. lpp.</w:t>
      </w:r>
    </w:p>
  </w:footnote>
  <w:footnote w:id="121">
    <w:p w14:paraId="410D848C" w14:textId="0569719C" w:rsidR="001566D1" w:rsidRDefault="001566D1">
      <w:pPr>
        <w:pStyle w:val="FootnoteText"/>
      </w:pPr>
      <w:r>
        <w:rPr>
          <w:rStyle w:val="FootnoteReference"/>
        </w:rPr>
        <w:footnoteRef/>
      </w:r>
      <w:r>
        <w:t xml:space="preserve"> Turpat 437.</w:t>
      </w:r>
      <w:r>
        <w:noBreakHyphen/>
        <w:t xml:space="preserve"> 440. lpp.</w:t>
      </w:r>
    </w:p>
  </w:footnote>
  <w:footnote w:id="122">
    <w:p w14:paraId="70D5F57F" w14:textId="747FBDFA" w:rsidR="00C44913" w:rsidRDefault="00C44913">
      <w:pPr>
        <w:pStyle w:val="FootnoteText"/>
      </w:pPr>
      <w:r>
        <w:rPr>
          <w:rStyle w:val="FootnoteReference"/>
        </w:rPr>
        <w:footnoteRef/>
      </w:r>
      <w:r>
        <w:t xml:space="preserve"> Turpat </w:t>
      </w:r>
      <w:r w:rsidR="001566D1">
        <w:t>4</w:t>
      </w:r>
      <w:r>
        <w:t>40.</w:t>
      </w:r>
      <w:r>
        <w:noBreakHyphen/>
        <w:t xml:space="preserve"> </w:t>
      </w:r>
      <w:r w:rsidR="001566D1">
        <w:t>4</w:t>
      </w:r>
      <w:r>
        <w:t>4</w:t>
      </w:r>
      <w:r w:rsidR="001566D1">
        <w:t>2</w:t>
      </w:r>
      <w:r>
        <w:t>. lpp.</w:t>
      </w:r>
    </w:p>
  </w:footnote>
  <w:footnote w:id="123">
    <w:p w14:paraId="62D62199" w14:textId="7BF50F81" w:rsidR="004500E8" w:rsidRPr="004500E8" w:rsidRDefault="004500E8" w:rsidP="00E76734">
      <w:pPr>
        <w:pStyle w:val="FootnoteText"/>
        <w:ind w:left="142" w:hanging="142"/>
      </w:pPr>
      <w:r>
        <w:rPr>
          <w:rStyle w:val="FootnoteReference"/>
        </w:rPr>
        <w:footnoteRef/>
      </w:r>
      <w:r w:rsidRPr="001566D1">
        <w:t xml:space="preserve"> Исаченко В. Л</w:t>
      </w:r>
      <w:r w:rsidRPr="004500E8">
        <w:t>.</w:t>
      </w:r>
      <w:r>
        <w:t> </w:t>
      </w:r>
      <w:r w:rsidRPr="004500E8">
        <w:t xml:space="preserve"> </w:t>
      </w:r>
      <w:r w:rsidRPr="004500E8">
        <w:rPr>
          <w:lang w:val="ru-RU"/>
        </w:rPr>
        <w:t>Русское гражданоское судопроизводство. Практическое руководвтво для студентов и начинающих юристов. Том 1 Судопроизводство исковое. Издание третье, дополненное. С.</w:t>
      </w:r>
      <w:r w:rsidR="00CE5EE3">
        <w:t> </w:t>
      </w:r>
      <w:r w:rsidRPr="004500E8">
        <w:rPr>
          <w:lang w:val="ru-RU"/>
        </w:rPr>
        <w:t>Петербург, тип. М.</w:t>
      </w:r>
      <w:r w:rsidR="00CE5EE3">
        <w:t> </w:t>
      </w:r>
      <w:r w:rsidRPr="004500E8">
        <w:rPr>
          <w:lang w:val="ru-RU"/>
        </w:rPr>
        <w:t>Меркушева, 1910</w:t>
      </w:r>
      <w:r>
        <w:t>, c. 140</w:t>
      </w:r>
      <w:r w:rsidR="00571F47">
        <w:t>–</w:t>
      </w:r>
      <w:r>
        <w:t>142.</w:t>
      </w:r>
    </w:p>
  </w:footnote>
  <w:footnote w:id="124">
    <w:p w14:paraId="0DAB6727" w14:textId="61F9E402" w:rsidR="00CE38EE" w:rsidRPr="00CE38EE" w:rsidRDefault="00CE38EE" w:rsidP="001A79F5">
      <w:pPr>
        <w:pStyle w:val="FootnoteText"/>
        <w:ind w:left="142" w:hanging="142"/>
      </w:pPr>
      <w:r>
        <w:rPr>
          <w:rStyle w:val="FootnoteReference"/>
        </w:rPr>
        <w:footnoteRef/>
      </w:r>
      <w:r w:rsidR="00CE5EE3">
        <w:t xml:space="preserve"> </w:t>
      </w:r>
      <w:r w:rsidRPr="006405EC">
        <w:rPr>
          <w:lang w:val="ru-RU"/>
        </w:rPr>
        <w:t>Плян</w:t>
      </w:r>
      <w:r>
        <w:rPr>
          <w:lang w:val="ru-RU"/>
        </w:rPr>
        <w:t>ио</w:t>
      </w:r>
      <w:r w:rsidRPr="006405EC">
        <w:rPr>
          <w:lang w:val="ru-RU"/>
        </w:rPr>
        <w:t>л</w:t>
      </w:r>
      <w:r>
        <w:t xml:space="preserve"> M. </w:t>
      </w:r>
      <w:r w:rsidRPr="006405EC">
        <w:rPr>
          <w:lang w:val="ru-RU"/>
        </w:rPr>
        <w:t>Курсъ</w:t>
      </w:r>
      <w:r>
        <w:rPr>
          <w:lang w:val="ru-RU"/>
        </w:rPr>
        <w:t xml:space="preserve"> </w:t>
      </w:r>
      <w:r w:rsidRPr="006405EC">
        <w:rPr>
          <w:lang w:val="ru-RU"/>
        </w:rPr>
        <w:t>французского</w:t>
      </w:r>
      <w:r>
        <w:rPr>
          <w:lang w:val="ru-RU"/>
        </w:rPr>
        <w:t xml:space="preserve"> </w:t>
      </w:r>
      <w:r w:rsidRPr="006405EC">
        <w:rPr>
          <w:lang w:val="ru-RU"/>
        </w:rPr>
        <w:t>гражд</w:t>
      </w:r>
      <w:r>
        <w:rPr>
          <w:lang w:val="ru-RU"/>
        </w:rPr>
        <w:t>ан</w:t>
      </w:r>
      <w:r w:rsidRPr="006405EC">
        <w:rPr>
          <w:lang w:val="ru-RU"/>
        </w:rPr>
        <w:t>ск</w:t>
      </w:r>
      <w:r>
        <w:rPr>
          <w:lang w:val="ru-RU"/>
        </w:rPr>
        <w:t>а</w:t>
      </w:r>
      <w:r w:rsidRPr="006405EC">
        <w:rPr>
          <w:lang w:val="ru-RU"/>
        </w:rPr>
        <w:t>го прав</w:t>
      </w:r>
      <w:r>
        <w:rPr>
          <w:lang w:val="ru-RU"/>
        </w:rPr>
        <w:t>а ч.</w:t>
      </w:r>
      <w:r w:rsidR="00510015">
        <w:t> </w:t>
      </w:r>
      <w:r>
        <w:rPr>
          <w:lang w:val="ru-RU"/>
        </w:rPr>
        <w:t>2-я, Договоры. Перевод с франц. В.</w:t>
      </w:r>
      <w:r w:rsidR="001951C2">
        <w:t> </w:t>
      </w:r>
      <w:r>
        <w:rPr>
          <w:lang w:val="ru-RU"/>
        </w:rPr>
        <w:t>Ю.</w:t>
      </w:r>
      <w:r w:rsidR="001951C2">
        <w:t> </w:t>
      </w:r>
      <w:r>
        <w:rPr>
          <w:lang w:val="ru-RU"/>
        </w:rPr>
        <w:t>Гартмана. Выпуск шестой. Петроковъ</w:t>
      </w:r>
      <w:r w:rsidRPr="00906D96">
        <w:rPr>
          <w:lang w:val="ru-RU"/>
        </w:rPr>
        <w:t xml:space="preserve">, </w:t>
      </w:r>
      <w:r>
        <w:rPr>
          <w:lang w:val="ru-RU"/>
        </w:rPr>
        <w:t>типография</w:t>
      </w:r>
      <w:r w:rsidRPr="00906D96">
        <w:rPr>
          <w:lang w:val="ru-RU"/>
        </w:rPr>
        <w:t xml:space="preserve"> </w:t>
      </w:r>
      <w:r>
        <w:rPr>
          <w:lang w:val="ru-RU"/>
        </w:rPr>
        <w:t>С</w:t>
      </w:r>
      <w:r w:rsidRPr="00906D96">
        <w:rPr>
          <w:lang w:val="ru-RU"/>
        </w:rPr>
        <w:t>.</w:t>
      </w:r>
      <w:r w:rsidR="00E524E7">
        <w:t> </w:t>
      </w:r>
      <w:r>
        <w:rPr>
          <w:lang w:val="ru-RU"/>
        </w:rPr>
        <w:t>Панскаго</w:t>
      </w:r>
      <w:r w:rsidRPr="00906D96">
        <w:rPr>
          <w:lang w:val="ru-RU"/>
        </w:rPr>
        <w:t xml:space="preserve">, 1911, </w:t>
      </w:r>
      <w:r>
        <w:rPr>
          <w:lang w:val="ru-RU"/>
        </w:rPr>
        <w:t>С</w:t>
      </w:r>
      <w:r w:rsidRPr="00906D96">
        <w:rPr>
          <w:lang w:val="ru-RU"/>
        </w:rPr>
        <w:t>. 887</w:t>
      </w:r>
      <w:r>
        <w:t xml:space="preserve">; </w:t>
      </w:r>
      <w:r w:rsidRPr="004971EF">
        <w:t>Planiol Marcel Traité élémentaire du droit civil</w:t>
      </w:r>
      <w:r>
        <w:t>, Paris, Pichon, 5e editio, 3 volumes, 1908, et 6e edit. Volume I, 1911</w:t>
      </w:r>
      <w:r w:rsidR="00E524E7">
        <w:t>.</w:t>
      </w:r>
      <w:r w:rsidR="005B144F" w:rsidRPr="005B144F">
        <w:rPr>
          <w:szCs w:val="18"/>
        </w:rPr>
        <w:t xml:space="preserve"> </w:t>
      </w:r>
      <w:r w:rsidR="005B144F" w:rsidRPr="00673459">
        <w:rPr>
          <w:szCs w:val="18"/>
        </w:rPr>
        <w:t>[Z.</w:t>
      </w:r>
      <w:r w:rsidR="005B144F">
        <w:rPr>
          <w:szCs w:val="18"/>
        </w:rPr>
        <w:t> </w:t>
      </w:r>
      <w:r w:rsidR="005B144F" w:rsidRPr="00673459">
        <w:rPr>
          <w:szCs w:val="18"/>
        </w:rPr>
        <w:t xml:space="preserve">Indrūnas </w:t>
      </w:r>
      <w:r w:rsidR="005B144F">
        <w:rPr>
          <w:szCs w:val="18"/>
        </w:rPr>
        <w:t xml:space="preserve">izvilkuma </w:t>
      </w:r>
      <w:r w:rsidR="005B144F" w:rsidRPr="00673459">
        <w:rPr>
          <w:szCs w:val="18"/>
        </w:rPr>
        <w:t>tulkojums]</w:t>
      </w:r>
    </w:p>
  </w:footnote>
  <w:footnote w:id="125">
    <w:p w14:paraId="48ABB4D0" w14:textId="01898B8C" w:rsidR="00CE38EE" w:rsidRPr="00E859EF" w:rsidRDefault="00CE38EE" w:rsidP="001A79F5">
      <w:pPr>
        <w:pStyle w:val="FootnoteText"/>
        <w:ind w:left="142" w:hanging="142"/>
        <w:rPr>
          <w:sz w:val="16"/>
          <w:szCs w:val="16"/>
        </w:rPr>
      </w:pPr>
      <w:r>
        <w:rPr>
          <w:rStyle w:val="FootnoteReference"/>
        </w:rPr>
        <w:footnoteRef/>
      </w:r>
      <w:r>
        <w:t xml:space="preserve"> </w:t>
      </w:r>
      <w:r w:rsidRPr="00E47191">
        <w:t xml:space="preserve">Яблочковъ Т. М. Учебникъ русскаго Гражданскаго судопроизводства. </w:t>
      </w:r>
      <w:r w:rsidRPr="00CE38EE">
        <w:rPr>
          <w:lang w:val="ru-RU"/>
        </w:rPr>
        <w:t>Издание 2-е, дополн. Яросдавль, книгоиздательство И. К. Гассарова, 1</w:t>
      </w:r>
      <w:r w:rsidRPr="00CE38EE">
        <w:t>912, c. 245</w:t>
      </w:r>
      <w:r w:rsidR="00CE5EE3">
        <w:t>–</w:t>
      </w:r>
      <w:r>
        <w:t>251.</w:t>
      </w:r>
      <w:r w:rsidR="00E859EF">
        <w:t xml:space="preserve"> Pieejams:</w:t>
      </w:r>
      <w:r w:rsidR="00E859EF" w:rsidRPr="00E859EF">
        <w:rPr>
          <w:sz w:val="16"/>
          <w:szCs w:val="16"/>
        </w:rPr>
        <w:t xml:space="preserve"> </w:t>
      </w:r>
      <w:hyperlink r:id="rId16" w:history="1">
        <w:r w:rsidR="00E859EF" w:rsidRPr="00E859EF">
          <w:rPr>
            <w:color w:val="0000FF"/>
            <w:szCs w:val="18"/>
            <w:u w:val="single"/>
          </w:rPr>
          <w:t>Яблочков Т.М. Учебник русского гражданского судопроизводства (library6.com)</w:t>
        </w:r>
      </w:hyperlink>
    </w:p>
  </w:footnote>
  <w:footnote w:id="126">
    <w:p w14:paraId="5058D8C5" w14:textId="77777777" w:rsidR="00FB7697" w:rsidRPr="002530ED" w:rsidRDefault="00FB7697" w:rsidP="00FB7697">
      <w:pPr>
        <w:pStyle w:val="FootnoteText"/>
      </w:pPr>
      <w:r>
        <w:rPr>
          <w:rStyle w:val="FootnoteReference"/>
        </w:rPr>
        <w:footnoteRef/>
      </w:r>
      <w:r>
        <w:t xml:space="preserve"> Turpat 245-246. lpp.</w:t>
      </w:r>
    </w:p>
  </w:footnote>
  <w:footnote w:id="127">
    <w:p w14:paraId="5E17D22B" w14:textId="0714E5F7" w:rsidR="00C44913" w:rsidRDefault="00C44913">
      <w:pPr>
        <w:pStyle w:val="FootnoteText"/>
      </w:pPr>
      <w:r>
        <w:rPr>
          <w:rStyle w:val="FootnoteReference"/>
        </w:rPr>
        <w:footnoteRef/>
      </w:r>
      <w:r>
        <w:t xml:space="preserve"> Turpat 247-248. lpp.</w:t>
      </w:r>
    </w:p>
  </w:footnote>
  <w:footnote w:id="128">
    <w:p w14:paraId="09EE11D7" w14:textId="47C6E330" w:rsidR="00C44913" w:rsidRDefault="00C44913">
      <w:pPr>
        <w:pStyle w:val="FootnoteText"/>
      </w:pPr>
      <w:r>
        <w:rPr>
          <w:rStyle w:val="FootnoteReference"/>
        </w:rPr>
        <w:footnoteRef/>
      </w:r>
      <w:r>
        <w:t xml:space="preserve"> Turpat 248.-251. lpp.</w:t>
      </w:r>
    </w:p>
  </w:footnote>
  <w:footnote w:id="129">
    <w:p w14:paraId="2BE9CF1A" w14:textId="3F1E7B74" w:rsidR="00E859EF" w:rsidRDefault="00F061D5" w:rsidP="00735559">
      <w:pPr>
        <w:pStyle w:val="FootnoteText"/>
        <w:ind w:left="142" w:hanging="142"/>
      </w:pPr>
      <w:r>
        <w:rPr>
          <w:rStyle w:val="FootnoteReference"/>
        </w:rPr>
        <w:footnoteRef/>
      </w:r>
      <w:r>
        <w:t xml:space="preserve"> Т. М.</w:t>
      </w:r>
      <w:r w:rsidRPr="001566D1">
        <w:t xml:space="preserve"> Яблочков. </w:t>
      </w:r>
      <w:r w:rsidRPr="00F061D5">
        <w:rPr>
          <w:lang w:val="ru-RU"/>
        </w:rPr>
        <w:t xml:space="preserve">Судебное решение и спорное право. </w:t>
      </w:r>
      <w:r w:rsidR="00CE5EE3">
        <w:t>„</w:t>
      </w:r>
      <w:r w:rsidRPr="00F061D5">
        <w:rPr>
          <w:lang w:val="ru-RU"/>
        </w:rPr>
        <w:t>Вестник гражданского права</w:t>
      </w:r>
      <w:r w:rsidR="00CE5EE3">
        <w:t>”</w:t>
      </w:r>
      <w:r w:rsidRPr="00F061D5">
        <w:rPr>
          <w:lang w:val="ru-RU"/>
        </w:rPr>
        <w:t>, 1916, № 7, стр. 26</w:t>
      </w:r>
      <w:r w:rsidR="00CE5EE3">
        <w:t>–</w:t>
      </w:r>
      <w:r w:rsidRPr="00F061D5">
        <w:rPr>
          <w:lang w:val="ru-RU"/>
        </w:rPr>
        <w:t>62</w:t>
      </w:r>
      <w:r>
        <w:t>.</w:t>
      </w:r>
      <w:r w:rsidR="003817B0">
        <w:t xml:space="preserve"> Izvilkums.</w:t>
      </w:r>
      <w:r w:rsidR="00E859EF">
        <w:t xml:space="preserve">Pieejams: </w:t>
      </w:r>
      <w:hyperlink r:id="rId17" w:history="1">
        <w:r w:rsidR="00E859EF" w:rsidRPr="0051626E">
          <w:rPr>
            <w:rStyle w:val="Hyperlink"/>
          </w:rPr>
          <w:t>https://www.prlib.ru/item/323291</w:t>
        </w:r>
      </w:hyperlink>
    </w:p>
  </w:footnote>
  <w:footnote w:id="130">
    <w:p w14:paraId="2A863D5F" w14:textId="7EA187B6" w:rsidR="003817B0" w:rsidRPr="00A44633" w:rsidRDefault="003817B0" w:rsidP="006A3EEE">
      <w:pPr>
        <w:pStyle w:val="FootnoteText"/>
        <w:ind w:left="142" w:hanging="142"/>
        <w:rPr>
          <w:sz w:val="16"/>
          <w:szCs w:val="16"/>
        </w:rPr>
      </w:pPr>
      <w:r>
        <w:rPr>
          <w:rStyle w:val="FootnoteReference"/>
        </w:rPr>
        <w:footnoteRef/>
      </w:r>
      <w:r>
        <w:t xml:space="preserve"> </w:t>
      </w:r>
      <w:r w:rsidR="006A3EEE" w:rsidRPr="006A3EEE">
        <w:rPr>
          <w:lang w:val="ru-RU"/>
        </w:rPr>
        <w:t>Bаськовский Е. В. Учебник гражданского процесса. Москва, издание Бр. Башмаковых,</w:t>
      </w:r>
      <w:r w:rsidR="006A3EEE" w:rsidRPr="006A3EEE">
        <w:t xml:space="preserve"> 1917 г, </w:t>
      </w:r>
      <w:r w:rsidR="00C44913" w:rsidRPr="00C44913">
        <w:t>§</w:t>
      </w:r>
      <w:r w:rsidR="00C44913">
        <w:t> </w:t>
      </w:r>
      <w:r w:rsidR="00C44913" w:rsidRPr="00C44913">
        <w:t>117</w:t>
      </w:r>
      <w:r w:rsidR="00C44913">
        <w:t xml:space="preserve">, </w:t>
      </w:r>
      <w:r w:rsidR="006A3EEE" w:rsidRPr="006A3EEE">
        <w:t>c.</w:t>
      </w:r>
      <w:r w:rsidR="00CE5EE3">
        <w:t> </w:t>
      </w:r>
      <w:r w:rsidR="006A3EEE" w:rsidRPr="006A3EEE">
        <w:t>351</w:t>
      </w:r>
      <w:r w:rsidR="00CE5EE3">
        <w:t>–</w:t>
      </w:r>
      <w:r w:rsidR="006A3EEE" w:rsidRPr="006A3EEE">
        <w:t>353</w:t>
      </w:r>
      <w:r w:rsidR="006A3EEE">
        <w:t>. Izvilkumi.</w:t>
      </w:r>
      <w:r w:rsidR="00A44633">
        <w:t xml:space="preserve"> Pieejams: </w:t>
      </w:r>
      <w:hyperlink r:id="rId18" w:history="1">
        <w:r w:rsidR="00A44633" w:rsidRPr="00A44633">
          <w:rPr>
            <w:color w:val="0000FF"/>
            <w:szCs w:val="18"/>
            <w:u w:val="single"/>
          </w:rPr>
          <w:t>Страница:Васьковский. Учебник гражданского процесса (1917).pdf/372 — Викитека (wikisource.org)</w:t>
        </w:r>
      </w:hyperlink>
    </w:p>
  </w:footnote>
  <w:footnote w:id="131">
    <w:p w14:paraId="6D141858" w14:textId="7D1C35EF" w:rsidR="008E5B6C" w:rsidRPr="00A44633" w:rsidRDefault="008E5B6C" w:rsidP="008E5B6C">
      <w:pPr>
        <w:pStyle w:val="FootnoteText"/>
        <w:ind w:left="142" w:hanging="142"/>
        <w:rPr>
          <w:sz w:val="16"/>
          <w:szCs w:val="16"/>
        </w:rPr>
      </w:pPr>
      <w:r>
        <w:rPr>
          <w:rStyle w:val="FootnoteReference"/>
        </w:rPr>
        <w:footnoteRef/>
      </w:r>
      <w:r>
        <w:t xml:space="preserve"> </w:t>
      </w:r>
      <w:r w:rsidRPr="008E5B6C">
        <w:rPr>
          <w:lang w:val="ru-RU"/>
        </w:rPr>
        <w:t>Гримм Д. Д. Лекции по догме римского права. Изд. 6-е, исправленное. Кооперативное товащиство печатного и издательского дела авторов-издателей „Голос”, Киев, 1919, § 89, с. 98</w:t>
      </w:r>
      <w:r w:rsidR="00CE5EE3">
        <w:t>–</w:t>
      </w:r>
      <w:r w:rsidRPr="008E5B6C">
        <w:rPr>
          <w:lang w:val="ru-RU"/>
        </w:rPr>
        <w:t>99</w:t>
      </w:r>
      <w:r>
        <w:rPr>
          <w:lang w:val="ru-RU"/>
        </w:rPr>
        <w:t>.</w:t>
      </w:r>
      <w:r w:rsidR="00A44633">
        <w:t xml:space="preserve"> Pieejams: </w:t>
      </w:r>
      <w:hyperlink r:id="rId19" w:history="1">
        <w:r w:rsidR="00A44633" w:rsidRPr="00A44633">
          <w:rPr>
            <w:color w:val="0000FF"/>
            <w:szCs w:val="18"/>
            <w:u w:val="single"/>
          </w:rPr>
          <w:t>Лекции по догме римского права (Гримм Д.Д.) (legalns.com)</w:t>
        </w:r>
      </w:hyperlink>
      <w:r w:rsidR="005B144F" w:rsidRPr="005B144F">
        <w:rPr>
          <w:szCs w:val="18"/>
        </w:rPr>
        <w:t xml:space="preserve"> [Z.</w:t>
      </w:r>
      <w:r w:rsidR="005B144F" w:rsidRPr="005712AC">
        <w:rPr>
          <w:szCs w:val="18"/>
        </w:rPr>
        <w:t> </w:t>
      </w:r>
      <w:r w:rsidR="005B144F" w:rsidRPr="005B144F">
        <w:rPr>
          <w:szCs w:val="18"/>
        </w:rPr>
        <w:t>Indrūnas izvilkuma tulkojums]</w:t>
      </w:r>
    </w:p>
  </w:footnote>
  <w:footnote w:id="132">
    <w:p w14:paraId="70D70D0B" w14:textId="294B3F0D" w:rsidR="005C5C24" w:rsidRDefault="005C5C24" w:rsidP="008E5B6C">
      <w:pPr>
        <w:pStyle w:val="FootnoteText"/>
        <w:ind w:left="142" w:hanging="142"/>
      </w:pPr>
      <w:r>
        <w:rPr>
          <w:rStyle w:val="FootnoteReference"/>
        </w:rPr>
        <w:footnoteRef/>
      </w:r>
      <w:r>
        <w:t xml:space="preserve"> </w:t>
      </w:r>
      <w:r w:rsidRPr="005C5C24">
        <w:rPr>
          <w:lang w:val="ru-RU"/>
        </w:rPr>
        <w:t>Тютрюмов И.</w:t>
      </w:r>
      <w:r w:rsidR="00CE5EE3">
        <w:t> </w:t>
      </w:r>
      <w:r w:rsidRPr="005C5C24">
        <w:rPr>
          <w:lang w:val="ru-RU"/>
        </w:rPr>
        <w:t xml:space="preserve">М. Устав Гражданского судопроизводства с законодательными мотивами, разъяснениями Правительствующего Сената и комментариями русских юристов. Т. 2-ой. Рига, издание Давида Гликсмана, </w:t>
      </w:r>
      <w:r>
        <w:t>1923, c. 1613</w:t>
      </w:r>
      <w:r w:rsidR="00CE5EE3">
        <w:t>–</w:t>
      </w:r>
      <w:r>
        <w:t>16</w:t>
      </w:r>
      <w:r w:rsidR="00BB602E">
        <w:t>3</w:t>
      </w:r>
      <w:r>
        <w:t>6. Izvilkumi.</w:t>
      </w:r>
    </w:p>
  </w:footnote>
  <w:footnote w:id="133">
    <w:p w14:paraId="45AEADCB" w14:textId="5AF693E2" w:rsidR="002530ED" w:rsidRDefault="002530ED">
      <w:pPr>
        <w:pStyle w:val="FootnoteText"/>
      </w:pPr>
      <w:r>
        <w:rPr>
          <w:rStyle w:val="FootnoteReference"/>
        </w:rPr>
        <w:footnoteRef/>
      </w:r>
      <w:r>
        <w:t xml:space="preserve"> </w:t>
      </w:r>
      <w:r w:rsidRPr="005712AC">
        <w:t>Turpat</w:t>
      </w:r>
      <w:r w:rsidR="00120CF0" w:rsidRPr="005712AC">
        <w:t xml:space="preserve"> </w:t>
      </w:r>
      <w:r w:rsidR="005712AC" w:rsidRPr="005712AC">
        <w:t>1613</w:t>
      </w:r>
      <w:r w:rsidR="00120CF0" w:rsidRPr="005712AC">
        <w:t>.</w:t>
      </w:r>
      <w:r w:rsidR="005712AC" w:rsidRPr="005712AC">
        <w:t>-1619</w:t>
      </w:r>
      <w:r w:rsidR="00120CF0" w:rsidRPr="005712AC">
        <w:t> </w:t>
      </w:r>
      <w:r w:rsidRPr="005712AC">
        <w:t>lpp.</w:t>
      </w:r>
    </w:p>
  </w:footnote>
  <w:footnote w:id="134">
    <w:p w14:paraId="52D2932B" w14:textId="01AE1FD5" w:rsidR="00437308" w:rsidRPr="00437308" w:rsidRDefault="00437308">
      <w:pPr>
        <w:pStyle w:val="FootnoteText"/>
      </w:pPr>
      <w:r>
        <w:rPr>
          <w:rStyle w:val="FootnoteReference"/>
        </w:rPr>
        <w:footnoteRef/>
      </w:r>
      <w:r>
        <w:t xml:space="preserve"> Turpat 1620.</w:t>
      </w:r>
      <w:r>
        <w:noBreakHyphen/>
        <w:t>1625.</w:t>
      </w:r>
      <w:r>
        <w:rPr>
          <w:lang w:val="ru-RU"/>
        </w:rPr>
        <w:t> </w:t>
      </w:r>
      <w:r>
        <w:t>lpp.</w:t>
      </w:r>
    </w:p>
  </w:footnote>
  <w:footnote w:id="135">
    <w:p w14:paraId="191FE3DB" w14:textId="282DE6B4" w:rsidR="00437308" w:rsidRDefault="00437308">
      <w:pPr>
        <w:pStyle w:val="FootnoteText"/>
      </w:pPr>
      <w:r>
        <w:rPr>
          <w:rStyle w:val="FootnoteReference"/>
        </w:rPr>
        <w:footnoteRef/>
      </w:r>
      <w:r>
        <w:t xml:space="preserve"> Turpat 1625.</w:t>
      </w:r>
      <w:r>
        <w:noBreakHyphen/>
        <w:t>1635. lpp.</w:t>
      </w:r>
    </w:p>
  </w:footnote>
  <w:footnote w:id="136">
    <w:p w14:paraId="150FD86C" w14:textId="770AA475" w:rsidR="0054255F" w:rsidRDefault="009F3F52" w:rsidP="007367EE">
      <w:pPr>
        <w:pStyle w:val="FootnoteText"/>
        <w:ind w:left="142" w:hanging="142"/>
      </w:pPr>
      <w:r>
        <w:rPr>
          <w:rStyle w:val="FootnoteReference"/>
        </w:rPr>
        <w:footnoteRef/>
      </w:r>
      <w:r>
        <w:t xml:space="preserve"> </w:t>
      </w:r>
      <w:r w:rsidRPr="009F3F52">
        <w:rPr>
          <w:lang w:val="ru-RU"/>
        </w:rPr>
        <w:t>И.М.Тютрюмов Гражданский процесс. Юрев, Изд. Книжного магазина Я.Раудсепа, 19</w:t>
      </w:r>
      <w:r w:rsidRPr="009F3F52">
        <w:t>25</w:t>
      </w:r>
      <w:r w:rsidR="00086C3B">
        <w:t>, c. 435-443</w:t>
      </w:r>
      <w:r w:rsidR="007367EE">
        <w:t>.</w:t>
      </w:r>
      <w:r w:rsidR="0054255F">
        <w:t xml:space="preserve"> Pieejams: </w:t>
      </w:r>
      <w:hyperlink r:id="rId20" w:history="1">
        <w:r w:rsidR="0054255F" w:rsidRPr="0051626E">
          <w:rPr>
            <w:rStyle w:val="Hyperlink"/>
          </w:rPr>
          <w:t>https://rusneb.ru/catalog/000199_000009_002446721/</w:t>
        </w:r>
      </w:hyperlink>
    </w:p>
  </w:footnote>
  <w:footnote w:id="137">
    <w:p w14:paraId="38109E3F" w14:textId="647DD90A" w:rsidR="00086C3B" w:rsidRDefault="00086C3B">
      <w:pPr>
        <w:pStyle w:val="FootnoteText"/>
      </w:pPr>
      <w:r>
        <w:rPr>
          <w:rStyle w:val="FootnoteReference"/>
        </w:rPr>
        <w:footnoteRef/>
      </w:r>
      <w:r>
        <w:t xml:space="preserve"> Turpat 435</w:t>
      </w:r>
      <w:r>
        <w:noBreakHyphen/>
        <w:t>434. lpp.</w:t>
      </w:r>
    </w:p>
  </w:footnote>
  <w:footnote w:id="138">
    <w:p w14:paraId="0E6B282C" w14:textId="38645E41" w:rsidR="00B22567" w:rsidRPr="00B22567" w:rsidRDefault="00B22567" w:rsidP="00B22567">
      <w:pPr>
        <w:pStyle w:val="FootnoteText"/>
        <w:ind w:left="142" w:hanging="142"/>
        <w:rPr>
          <w:lang w:val="ru-RU"/>
        </w:rPr>
      </w:pPr>
      <w:r>
        <w:rPr>
          <w:rStyle w:val="FootnoteReference"/>
        </w:rPr>
        <w:footnoteRef/>
      </w:r>
      <w:r w:rsidRPr="005712AC">
        <w:t xml:space="preserve"> Проф. Малышев </w:t>
      </w:r>
      <w:r w:rsidR="000C41C4">
        <w:t>–</w:t>
      </w:r>
      <w:r w:rsidRPr="005712AC">
        <w:t xml:space="preserve"> „Курс”, т. I, § 80 ; Энгельман </w:t>
      </w:r>
      <w:r w:rsidR="000C41C4">
        <w:t>–</w:t>
      </w:r>
      <w:r w:rsidRPr="005712AC">
        <w:t xml:space="preserve"> „Курс” § 54; Васьковский </w:t>
      </w:r>
      <w:r w:rsidR="000C41C4">
        <w:t>–</w:t>
      </w:r>
      <w:r w:rsidRPr="005712AC">
        <w:t xml:space="preserve"> „Учебн. ”, §88; Гольмстен </w:t>
      </w:r>
      <w:r w:rsidR="000C41C4">
        <w:t>–</w:t>
      </w:r>
      <w:r w:rsidRPr="005712AC">
        <w:t xml:space="preserve"> „Учебн. ”, стр. 263</w:t>
      </w:r>
      <w:r w:rsidR="000C41C4">
        <w:t>–</w:t>
      </w:r>
      <w:r w:rsidRPr="005712AC">
        <w:t xml:space="preserve">267; Яблочков </w:t>
      </w:r>
      <w:r w:rsidR="000C41C4">
        <w:t>–</w:t>
      </w:r>
      <w:r w:rsidRPr="005712AC">
        <w:t xml:space="preserve"> „Учебн.” стр. 175</w:t>
      </w:r>
      <w:r w:rsidR="000C41C4">
        <w:t>–</w:t>
      </w:r>
      <w:r w:rsidRPr="005712AC">
        <w:t xml:space="preserve">180; Малинан </w:t>
      </w:r>
      <w:r w:rsidR="000C41C4">
        <w:t>–</w:t>
      </w:r>
      <w:r w:rsidRPr="005712AC">
        <w:t xml:space="preserve"> „Уб</w:t>
      </w:r>
      <w:r w:rsidR="00510015">
        <w:t>e</w:t>
      </w:r>
      <w:r w:rsidRPr="005712AC">
        <w:t xml:space="preserve">жденіе судьи в гражд. процессе”; Анненков </w:t>
      </w:r>
      <w:r w:rsidR="000C41C4">
        <w:t>–</w:t>
      </w:r>
      <w:r w:rsidRPr="005712AC">
        <w:t xml:space="preserve"> „Усмотрение суда в гражд. проц.” </w:t>
      </w:r>
      <w:r w:rsidRPr="00B22567">
        <w:rPr>
          <w:lang w:val="ru-RU"/>
        </w:rPr>
        <w:t xml:space="preserve">(Ж. Гр. и Уг. пр. 1889 г. кн. IV; Исаченко </w:t>
      </w:r>
      <w:r w:rsidR="000C41C4">
        <w:t>–</w:t>
      </w:r>
      <w:r w:rsidRPr="00B22567">
        <w:rPr>
          <w:lang w:val="ru-RU"/>
        </w:rPr>
        <w:t xml:space="preserve"> „Русск. гражд. суд. ”, т. 1, §§ 107</w:t>
      </w:r>
      <w:r w:rsidR="000C41C4">
        <w:t>–</w:t>
      </w:r>
      <w:r w:rsidRPr="00B22567">
        <w:rPr>
          <w:lang w:val="ru-RU"/>
        </w:rPr>
        <w:t xml:space="preserve">114; А. Верещагин </w:t>
      </w:r>
      <w:r w:rsidR="000C41C4">
        <w:t>–</w:t>
      </w:r>
      <w:r w:rsidRPr="00B22567">
        <w:rPr>
          <w:lang w:val="ru-RU"/>
        </w:rPr>
        <w:t xml:space="preserve"> „О недостатках принятой системы изложения судебных решений” (Ж. М. Ю 1905 г., кн. 9; Юренев </w:t>
      </w:r>
      <w:r w:rsidR="000C41C4">
        <w:t>–</w:t>
      </w:r>
      <w:r w:rsidRPr="00B22567">
        <w:rPr>
          <w:lang w:val="ru-RU"/>
        </w:rPr>
        <w:t xml:space="preserve"> „О решеніи” (Ж. Гр. и Торг. права 1872 г., кн. 6; Васьковский </w:t>
      </w:r>
      <w:r w:rsidR="000C41C4">
        <w:t>–</w:t>
      </w:r>
      <w:r w:rsidRPr="00B22567">
        <w:rPr>
          <w:lang w:val="ru-RU"/>
        </w:rPr>
        <w:t xml:space="preserve"> „Судебное толкование законов” (Ж. СПБ. Юрид. Общ. 1894</w:t>
      </w:r>
      <w:r w:rsidR="000C41C4">
        <w:t> </w:t>
      </w:r>
      <w:r w:rsidRPr="00B22567">
        <w:rPr>
          <w:lang w:val="ru-RU"/>
        </w:rPr>
        <w:t xml:space="preserve">г., кн. IX; ; Я. Г. Есапович </w:t>
      </w:r>
      <w:r w:rsidR="000C41C4">
        <w:t>–</w:t>
      </w:r>
      <w:r w:rsidRPr="00B22567">
        <w:rPr>
          <w:lang w:val="ru-RU"/>
        </w:rPr>
        <w:t xml:space="preserve"> „О толковании закона при решении гражд. дел” (Ж. М. Ю. 1891 г., кн. 2, стр. 84</w:t>
      </w:r>
      <w:r w:rsidR="000C41C4">
        <w:t>–</w:t>
      </w:r>
      <w:r w:rsidRPr="00B22567">
        <w:rPr>
          <w:lang w:val="ru-RU"/>
        </w:rPr>
        <w:t xml:space="preserve">112); Миловидов </w:t>
      </w:r>
      <w:r w:rsidR="000C41C4">
        <w:t>–</w:t>
      </w:r>
      <w:r w:rsidRPr="00B22567">
        <w:rPr>
          <w:lang w:val="ru-RU"/>
        </w:rPr>
        <w:t xml:space="preserve"> „Законная сила судебного решения”.</w:t>
      </w:r>
    </w:p>
  </w:footnote>
  <w:footnote w:id="139">
    <w:p w14:paraId="295E8A51" w14:textId="0DF73064" w:rsidR="00086C3B" w:rsidRDefault="00086C3B">
      <w:pPr>
        <w:pStyle w:val="FootnoteText"/>
      </w:pPr>
      <w:r>
        <w:rPr>
          <w:rStyle w:val="FootnoteReference"/>
        </w:rPr>
        <w:footnoteRef/>
      </w:r>
      <w:r>
        <w:t xml:space="preserve"> Turpat 441-443. lpp.</w:t>
      </w:r>
    </w:p>
  </w:footnote>
  <w:footnote w:id="140">
    <w:p w14:paraId="0733DC45" w14:textId="050EA259" w:rsidR="00C918F5" w:rsidRDefault="00C918F5">
      <w:pPr>
        <w:pStyle w:val="FootnoteText"/>
      </w:pPr>
      <w:r>
        <w:rPr>
          <w:rStyle w:val="FootnoteReference"/>
        </w:rPr>
        <w:footnoteRef/>
      </w:r>
      <w:r>
        <w:t xml:space="preserve"> </w:t>
      </w:r>
      <w:hyperlink r:id="rId21" w:anchor="issue:640631" w:history="1">
        <w:r w:rsidRPr="00F925C4">
          <w:rPr>
            <w:rStyle w:val="Hyperlink"/>
          </w:rPr>
          <w:t>Civ</w:t>
        </w:r>
        <w:r>
          <w:rPr>
            <w:rStyle w:val="Hyperlink"/>
          </w:rPr>
          <w:t>ī</w:t>
        </w:r>
        <w:r w:rsidRPr="00F925C4">
          <w:rPr>
            <w:rStyle w:val="Hyperlink"/>
          </w:rPr>
          <w:t>lprocesa mācības grāmata (1933) (lndb.lv)</w:t>
        </w:r>
      </w:hyperlink>
      <w:r w:rsidRPr="00C918F5">
        <w:rPr>
          <w:rStyle w:val="Hyperlink"/>
          <w:color w:val="auto"/>
          <w:u w:val="none"/>
        </w:rPr>
        <w:t xml:space="preserve"> 434.</w:t>
      </w:r>
      <w:r w:rsidR="00B12242">
        <w:rPr>
          <w:rStyle w:val="Hyperlink"/>
          <w:color w:val="auto"/>
          <w:u w:val="none"/>
        </w:rPr>
        <w:t>–</w:t>
      </w:r>
      <w:r w:rsidR="001D2E3F">
        <w:rPr>
          <w:rStyle w:val="Hyperlink"/>
          <w:color w:val="auto"/>
          <w:u w:val="none"/>
        </w:rPr>
        <w:t>443.lpp.</w:t>
      </w:r>
    </w:p>
  </w:footnote>
  <w:footnote w:id="141">
    <w:p w14:paraId="3F70FBC6" w14:textId="21A9F218" w:rsidR="00C918F5" w:rsidRDefault="00C918F5" w:rsidP="00C918F5">
      <w:pPr>
        <w:pStyle w:val="FootnoteText"/>
      </w:pPr>
      <w:r>
        <w:rPr>
          <w:rStyle w:val="FootnoteReference"/>
        </w:rPr>
        <w:footnoteRef/>
      </w:r>
      <w:r>
        <w:t xml:space="preserve"> CL 2346.</w:t>
      </w:r>
      <w:r w:rsidR="00510015">
        <w:t> </w:t>
      </w:r>
      <w:r>
        <w:t>panta otrā daļa.</w:t>
      </w:r>
    </w:p>
  </w:footnote>
  <w:footnote w:id="142">
    <w:p w14:paraId="6C77C061" w14:textId="77777777" w:rsidR="00C918F5" w:rsidRDefault="00C918F5" w:rsidP="00C918F5">
      <w:pPr>
        <w:pStyle w:val="FootnoteText"/>
        <w:ind w:left="142" w:hanging="142"/>
      </w:pPr>
      <w:r>
        <w:rPr>
          <w:rStyle w:val="FootnoteReference"/>
        </w:rPr>
        <w:footnoteRef/>
      </w:r>
      <w:r>
        <w:t xml:space="preserve"> L. 55 </w:t>
      </w:r>
      <w:r w:rsidRPr="0045356B">
        <w:rPr>
          <w:lang w:val="la-Latn"/>
        </w:rPr>
        <w:t xml:space="preserve">Dig. 42, 1 </w:t>
      </w:r>
      <w:r w:rsidRPr="00E524E7">
        <w:rPr>
          <w:i/>
          <w:iCs/>
          <w:lang w:val="la-Latn"/>
        </w:rPr>
        <w:t>Ulpianus libro 51, ad sabinum: Judex postea quam semel sententiam dixit, postea judex esse desinit: et hoc jure utimur, ut judex, qui semel vel pluris, vel minoris condemnavit, amplius corrigere sententiam suam non possit: semel enim male seu bene officio functus est.</w:t>
      </w:r>
      <w:r w:rsidRPr="0045356B">
        <w:rPr>
          <w:lang w:val="la-Latn"/>
        </w:rPr>
        <w:t xml:space="preserve"> </w:t>
      </w:r>
      <w:r>
        <w:t xml:space="preserve">Šis romiešu tiesību ieskats, ka tiesnesis, pēc sprieduma pasludināšanas, vairs nav tiesnesis — bija pilnīgi saprotams un izskaidrojams ar to, ka </w:t>
      </w:r>
      <w:r w:rsidRPr="00E524E7">
        <w:rPr>
          <w:i/>
          <w:iCs/>
        </w:rPr>
        <w:t>iudex privatus</w:t>
      </w:r>
      <w:r>
        <w:t xml:space="preserve"> bija prāvnieku izvēlēts vai arī prētora iecelts </w:t>
      </w:r>
      <w:r w:rsidRPr="008E1241">
        <w:rPr>
          <w:spacing w:val="40"/>
        </w:rPr>
        <w:t>katrai atsevišķai lietai</w:t>
      </w:r>
      <w:r>
        <w:t xml:space="preserve">. Tomēr romiešu tiesības atzina, ka tiesneša pielaistas aritmētiskās kļūdas nestājas likumīgā spēkā un tamdēļ arī viņas nebija jāpārsūdz. Sk. L. I. § 1. </w:t>
      </w:r>
      <w:r w:rsidRPr="0045356B">
        <w:rPr>
          <w:lang w:val="la-Latn"/>
        </w:rPr>
        <w:t xml:space="preserve">Dig. </w:t>
      </w:r>
      <w:r w:rsidRPr="00E524E7">
        <w:rPr>
          <w:i/>
          <w:iCs/>
          <w:lang w:val="la-Latn"/>
        </w:rPr>
        <w:t>quae sententiae sine appelatione rescindantur</w:t>
      </w:r>
      <w:r w:rsidRPr="00E524E7">
        <w:rPr>
          <w:i/>
          <w:iCs/>
        </w:rPr>
        <w:t xml:space="preserve"> </w:t>
      </w:r>
      <w:r>
        <w:t>XLIX. tit 8 un Civīllik. 4472. p. in fine, kuras pamatā ir šis romiešu tiesību avots. Tā kā šis materiālo tiesību noteikums neatbilda mūsu agrākiem Civilprocesa likumu noteikumiem, tad viņu 1925. g. atcēla (sk. Lik. kr. 1925. g. 188.).</w:t>
      </w:r>
    </w:p>
  </w:footnote>
  <w:footnote w:id="143">
    <w:p w14:paraId="491C4731" w14:textId="77777777" w:rsidR="00C918F5" w:rsidRDefault="00C918F5" w:rsidP="00C918F5">
      <w:pPr>
        <w:pStyle w:val="FootnoteText"/>
        <w:ind w:left="142" w:hanging="142"/>
      </w:pPr>
      <w:r>
        <w:rPr>
          <w:rStyle w:val="FootnoteReference"/>
        </w:rPr>
        <w:footnoteRef/>
      </w:r>
      <w:r>
        <w:t xml:space="preserve"> Sal. Kr. Sen. spr. 1879. g. Nr. 126, 1885. g. Nr. 69, 1891. g. Nr. 11, 1893. g. Nr. 51 un 69; Latv. Sen. 12. IV. 1927. g. spr. Nr. 452, Grūbes l. </w:t>
      </w:r>
    </w:p>
    <w:p w14:paraId="5CE409AD" w14:textId="3FCB46EC" w:rsidR="00C918F5" w:rsidRDefault="00C918F5" w:rsidP="00C918F5">
      <w:pPr>
        <w:pStyle w:val="FootnoteText"/>
        <w:ind w:left="142" w:hanging="142"/>
      </w:pPr>
      <w:r>
        <w:t xml:space="preserve">Latv. Senāts paskaidrojis, ka apgabaltiesai, atzīstot, ka spriedums tai pašā rezolūcijas </w:t>
      </w:r>
      <w:r w:rsidRPr="00895521">
        <w:rPr>
          <w:spacing w:val="40"/>
        </w:rPr>
        <w:t>formulējumā</w:t>
      </w:r>
      <w:r>
        <w:t xml:space="preserve">, kādā tas noticis un ierakstīts, izpildu rakstā, nav izpildāms, — nav tiesības aprobežoties ar vienkāršu konstatējumu, ka </w:t>
      </w:r>
      <w:r w:rsidRPr="00895521">
        <w:rPr>
          <w:spacing w:val="40"/>
        </w:rPr>
        <w:t>spriedums</w:t>
      </w:r>
      <w:r>
        <w:t xml:space="preserve"> nav izpildīts un nav </w:t>
      </w:r>
      <w:r w:rsidRPr="00895521">
        <w:rPr>
          <w:spacing w:val="40"/>
        </w:rPr>
        <w:t>izpildāms</w:t>
      </w:r>
      <w:r>
        <w:t>, bet gan saskaņā ar prasītāja lūgumu apgabaltiesai bija jāstājas pie jautājuma izšķiršanas par to, kā būtu iztulkojama (Civ. proc. nolik. 1098.</w:t>
      </w:r>
      <w:r w:rsidR="00634E13">
        <w:t> </w:t>
      </w:r>
      <w:r>
        <w:t>(964.) p.) viņas sprieduma rezolutīvā daļa (Sen. spr. 29. XI. 1927. g. Nr. 888, Barsukova l.).</w:t>
      </w:r>
    </w:p>
  </w:footnote>
  <w:footnote w:id="144">
    <w:p w14:paraId="33541AC0" w14:textId="703444E9" w:rsidR="00C918F5" w:rsidRDefault="00C918F5" w:rsidP="00C918F5">
      <w:pPr>
        <w:pStyle w:val="FootnoteText"/>
      </w:pPr>
      <w:r>
        <w:rPr>
          <w:rStyle w:val="FootnoteReference"/>
        </w:rPr>
        <w:footnoteRef/>
      </w:r>
      <w:r>
        <w:t xml:space="preserve"> CL 1760.</w:t>
      </w:r>
      <w:r w:rsidR="00DE40BD">
        <w:t> </w:t>
      </w:r>
      <w:r>
        <w:t>p</w:t>
      </w:r>
      <w:r w:rsidR="00DE40BD">
        <w:t>ants</w:t>
      </w:r>
      <w:r>
        <w:t>.</w:t>
      </w:r>
    </w:p>
  </w:footnote>
  <w:footnote w:id="145">
    <w:p w14:paraId="3C92F69E" w14:textId="77777777" w:rsidR="00C918F5" w:rsidRDefault="00C918F5" w:rsidP="00C918F5">
      <w:pPr>
        <w:pStyle w:val="FootnoteText"/>
        <w:ind w:left="142" w:hanging="142"/>
      </w:pPr>
      <w:r>
        <w:rPr>
          <w:rStyle w:val="FootnoteReference"/>
        </w:rPr>
        <w:footnoteRef/>
      </w:r>
      <w:r>
        <w:t xml:space="preserve"> Kr. Sen. spr. 1896. g. Nr. 54, 1873. g. Nr. 114. Šeit nevar palīdzēt arī citāda prasījuma kvalifikācija, piem., nevar savā laikā neuzstādītos % no jauna prasīt zaudējumu atlīdzības veidā; Kr. Sen. spr. 1900. g. Nr. 106.</w:t>
      </w:r>
    </w:p>
  </w:footnote>
  <w:footnote w:id="146">
    <w:p w14:paraId="6D0BCE15" w14:textId="04A16F11" w:rsidR="00C918F5" w:rsidRDefault="00C918F5" w:rsidP="00C918F5">
      <w:pPr>
        <w:pStyle w:val="FootnoteText"/>
        <w:ind w:left="142" w:hanging="142"/>
      </w:pPr>
      <w:r>
        <w:rPr>
          <w:rStyle w:val="FootnoteReference"/>
        </w:rPr>
        <w:footnoteRef/>
      </w:r>
      <w:r>
        <w:t xml:space="preserve"> Saskaņā ar Latvijas Senāta paskaidrojumiem, spriedums attiecībā uz </w:t>
      </w:r>
      <w:r w:rsidRPr="00B60BFF">
        <w:rPr>
          <w:spacing w:val="40"/>
        </w:rPr>
        <w:t xml:space="preserve">alimentu apmēru </w:t>
      </w:r>
      <w:r>
        <w:t>nenāk spēkā materiālā nozīmē, bet attiecībā uz šo apmēru uzskatāms par provizorisku un grozāmu atkarībā no to apstākļu un attiecību pārmaiņas, kuri bija par pamatu zināma alimentu apmēra noteikšanai (sk. arī Cvingman III. Nr.</w:t>
      </w:r>
      <w:r w:rsidR="00634E13">
        <w:t> </w:t>
      </w:r>
      <w:r>
        <w:t>296 un 690 un B</w:t>
      </w:r>
      <w:r>
        <w:rPr>
          <w:rFonts w:cs="Times New Roman"/>
        </w:rPr>
        <w:t>ü</w:t>
      </w:r>
      <w:r>
        <w:t xml:space="preserve">ngner, Alimentationspflicht 27., 45., 130. lpр.; Sen. spr. 31. V. 1923. g. Nr. 190, Berenstraucba l.). </w:t>
      </w:r>
    </w:p>
    <w:p w14:paraId="78EDEECA" w14:textId="1658A86A" w:rsidR="00C918F5" w:rsidRDefault="00C918F5" w:rsidP="00C918F5">
      <w:pPr>
        <w:pStyle w:val="FootnoteText"/>
        <w:ind w:left="142" w:firstLine="567"/>
      </w:pPr>
      <w:r w:rsidRPr="00B60BFF">
        <w:rPr>
          <w:spacing w:val="40"/>
        </w:rPr>
        <w:t>Alimentu</w:t>
      </w:r>
      <w:r>
        <w:t xml:space="preserve"> lietās kritušais spriedums attiecībā uz </w:t>
      </w:r>
      <w:r w:rsidRPr="00B60BFF">
        <w:rPr>
          <w:spacing w:val="40"/>
        </w:rPr>
        <w:t>prasības apmēru</w:t>
      </w:r>
      <w:r>
        <w:t xml:space="preserve"> nav uzskatāms par</w:t>
      </w:r>
      <w:r w:rsidRPr="00B60BFF">
        <w:rPr>
          <w:i/>
          <w:iCs/>
        </w:rPr>
        <w:t xml:space="preserve"> res judicata</w:t>
      </w:r>
      <w:r>
        <w:t xml:space="preserve">; prasībā pievestais apmērs var grozījušos apstākļos neatbilst tiesas noliktam pabalstam </w:t>
      </w:r>
      <w:r w:rsidR="00634E13">
        <w:t>–</w:t>
      </w:r>
      <w:r>
        <w:t xml:space="preserve"> par tādu apstākli pareizi uzskatāms Krievijas valsts valūtas sabrukums </w:t>
      </w:r>
      <w:r w:rsidR="00634E13">
        <w:t>–</w:t>
      </w:r>
      <w:r>
        <w:t xml:space="preserve"> kamdēļ prasītājam esot jāmeklē uztura ekvivalents Latvijas valsts valūtā. Izejot no šādas pareizas premises, no tās varēja taisīt šo slēdzienu, ka miertiesneša piespriestais fiksētais bērna uzturs 4 rbļ. mēnesī pie toreiz Krievijā pastāvošās zelta valūtas uz šīs valūtas paritātes pamata ir pārrēķināms Latvijas valūtā (Sen. spr. 19. XII. 1927. g. Nr. 876, Spurau 1.).</w:t>
      </w:r>
    </w:p>
  </w:footnote>
  <w:footnote w:id="147">
    <w:p w14:paraId="5AEEC2A1" w14:textId="66532E0A" w:rsidR="00C918F5" w:rsidRDefault="00C918F5" w:rsidP="00C918F5">
      <w:pPr>
        <w:pStyle w:val="FootnoteText"/>
      </w:pPr>
      <w:r>
        <w:rPr>
          <w:rStyle w:val="FootnoteReference"/>
        </w:rPr>
        <w:footnoteRef/>
      </w:r>
      <w:r>
        <w:t xml:space="preserve"> CL 701.</w:t>
      </w:r>
      <w:r w:rsidR="00DE40BD">
        <w:t> </w:t>
      </w:r>
      <w:r>
        <w:t>p</w:t>
      </w:r>
      <w:r w:rsidR="00DE40BD">
        <w:t>ants</w:t>
      </w:r>
      <w:r>
        <w:t>.</w:t>
      </w:r>
    </w:p>
  </w:footnote>
  <w:footnote w:id="148">
    <w:p w14:paraId="14AD6F16" w14:textId="77777777" w:rsidR="00C918F5" w:rsidRDefault="00C918F5" w:rsidP="00C918F5">
      <w:pPr>
        <w:pStyle w:val="FootnoteText"/>
      </w:pPr>
      <w:r>
        <w:rPr>
          <w:rStyle w:val="FootnoteReference"/>
        </w:rPr>
        <w:footnoteRef/>
      </w:r>
      <w:r>
        <w:t xml:space="preserve"> Kr. Sen. spr. 1891. g. Nr. 99; 1908. g. Nr. 84.</w:t>
      </w:r>
    </w:p>
  </w:footnote>
  <w:footnote w:id="149">
    <w:p w14:paraId="5C8B553D" w14:textId="77777777" w:rsidR="00C918F5" w:rsidRDefault="00C918F5" w:rsidP="00C918F5">
      <w:pPr>
        <w:pStyle w:val="FootnoteText"/>
        <w:ind w:left="142" w:hanging="142"/>
      </w:pPr>
      <w:r>
        <w:rPr>
          <w:rStyle w:val="FootnoteReference"/>
        </w:rPr>
        <w:footnoteRef/>
      </w:r>
      <w:r>
        <w:t xml:space="preserve"> Izņēmumu skat. С. pr. n. 1451. g. un Lik. kr. 1921. g. 39., 78. р., pēc kura spriedums, ar kuru laulība atzīta par neesošu vai šķirtu, ir spēkā arī attiecībā uz trešām personām.</w:t>
      </w:r>
    </w:p>
  </w:footnote>
  <w:footnote w:id="150">
    <w:p w14:paraId="6851F27A" w14:textId="74FAC56E" w:rsidR="00C918F5" w:rsidRDefault="00C918F5" w:rsidP="00C918F5">
      <w:pPr>
        <w:pStyle w:val="FootnoteText"/>
        <w:ind w:left="142" w:hanging="142"/>
      </w:pPr>
      <w:r>
        <w:rPr>
          <w:rStyle w:val="FootnoteReference"/>
        </w:rPr>
        <w:footnoteRef/>
      </w:r>
      <w:r>
        <w:t xml:space="preserve"> Sal. arī K. Hellwig, System des Zivilprocessrechts, I., 61. un 104. lpр.; Мал</w:t>
      </w:r>
      <w:r w:rsidRPr="00995565">
        <w:t>ыше</w:t>
      </w:r>
      <w:r>
        <w:t xml:space="preserve">в, I., 435. lpр.; </w:t>
      </w:r>
      <w:r w:rsidRPr="00995565">
        <w:t>Энгельман</w:t>
      </w:r>
      <w:r>
        <w:t>, 367. lpр.; Исаченко, IV., 818. lpр. Citādās domās, kas diezin vai pareizas, Анненков, IV, 212. lpp.</w:t>
      </w:r>
    </w:p>
  </w:footnote>
  <w:footnote w:id="151">
    <w:p w14:paraId="2AD0330C" w14:textId="77777777" w:rsidR="00C918F5" w:rsidRDefault="00C918F5" w:rsidP="00C918F5">
      <w:pPr>
        <w:pStyle w:val="FootnoteText"/>
      </w:pPr>
      <w:r>
        <w:rPr>
          <w:rStyle w:val="FootnoteReference"/>
        </w:rPr>
        <w:footnoteRef/>
      </w:r>
      <w:r>
        <w:t xml:space="preserve"> Tas neizslēdz tāda sprieduma izpildīšanas iespēju, ja puse neprotestē.</w:t>
      </w:r>
    </w:p>
  </w:footnote>
  <w:footnote w:id="152">
    <w:p w14:paraId="10432F73" w14:textId="77777777" w:rsidR="00C918F5" w:rsidRDefault="00C918F5" w:rsidP="00C918F5">
      <w:pPr>
        <w:pStyle w:val="FootnoteText"/>
      </w:pPr>
      <w:r>
        <w:rPr>
          <w:rStyle w:val="FootnoteReference"/>
        </w:rPr>
        <w:footnoteRef/>
      </w:r>
      <w:r>
        <w:t xml:space="preserve"> Sal. Kr. Sen. spr. 1867. g. Nr. 264; 1867. g. Nr. 407.</w:t>
      </w:r>
    </w:p>
  </w:footnote>
  <w:footnote w:id="153">
    <w:p w14:paraId="7C800B51" w14:textId="77777777" w:rsidR="00C918F5" w:rsidRDefault="00C918F5" w:rsidP="00C918F5">
      <w:pPr>
        <w:pStyle w:val="FootnoteText"/>
      </w:pPr>
      <w:r>
        <w:rPr>
          <w:rStyle w:val="FootnoteReference"/>
        </w:rPr>
        <w:footnoteRef/>
      </w:r>
      <w:r>
        <w:t xml:space="preserve"> </w:t>
      </w:r>
      <w:r w:rsidRPr="00995565">
        <w:t>Sal. Kr. Sen. spr. 1868. g. Nr. 291; 1873. g. Nr. 362.</w:t>
      </w:r>
    </w:p>
  </w:footnote>
  <w:footnote w:id="154">
    <w:p w14:paraId="573F19A3" w14:textId="2E5A28D3" w:rsidR="00C918F5" w:rsidRDefault="00C918F5" w:rsidP="00C918F5">
      <w:pPr>
        <w:pStyle w:val="FootnoteText"/>
        <w:ind w:left="142" w:hanging="142"/>
      </w:pPr>
      <w:r>
        <w:rPr>
          <w:rStyle w:val="FootnoteReference"/>
        </w:rPr>
        <w:footnoteRef/>
      </w:r>
      <w:r>
        <w:t xml:space="preserve"> Sal. Kr. Sen. spr. 1870. g. Nr. 1284; Ма</w:t>
      </w:r>
      <w:r w:rsidRPr="00995565">
        <w:t>лышев</w:t>
      </w:r>
      <w:r>
        <w:t xml:space="preserve">, I., 435. lpр.; Konrad Hellwig (I, 147. lpp.) pieved labus piemērus, kad apzināti nepareizi norādīta pretējā puse: A, dzīvojot šķirti no savas sievas, norunā ar kādu X, lai viņa citā pilsētā oficiāli uzdodas par viņa sievu un pielaiž laulības pārkāpšanas aktu ar trešo personu. Pēc tam viņi ceļ prasību par laulības šķiršanu pret šo </w:t>
      </w:r>
      <w:r w:rsidRPr="00DF5BA3">
        <w:rPr>
          <w:spacing w:val="40"/>
        </w:rPr>
        <w:t>viltus sievu</w:t>
      </w:r>
      <w:r>
        <w:t xml:space="preserve"> un arī panāk laulības šķiršanu. </w:t>
      </w:r>
    </w:p>
    <w:p w14:paraId="2AC75BC1" w14:textId="6450A7B8" w:rsidR="00C918F5" w:rsidRDefault="00C918F5" w:rsidP="001951C2">
      <w:pPr>
        <w:pStyle w:val="FootnoteText"/>
        <w:ind w:firstLine="567"/>
      </w:pPr>
      <w:r>
        <w:t xml:space="preserve">Tādam spriedumam nav nekāda spēka un nozīmes pret viņa īsto sievu, kas procesā nekādas dalības nav ņēmusi un par pusi nav bijusi. Pats spriedums šai gadījumā ir bez priekšmeta, jo starp A un X laulība nekad nav pastāvējusi. Sievai tādā gadījumā atliek prasība, lai atzīst par esošu viņas laulību ar A (Feststellungsklage). Citādi ir, ja prasība celta pret personu, kuras vārds aiz kļūdīšanās uzdots nepareizi, piem., Ādolfa Egle vietā prasība celta pret Augustu Egli. Šeit Augusts Egle, lai gan viņš tiesā nav bijis, uzskatāms par pusi, un spriedums pret viņu, ja to nepārsūdz, var stāties likumīgā spēkā. Vēl liktenīgāks gadījums var būt, ja prasību domāts vērst pret Augustu Egle </w:t>
      </w:r>
      <w:r w:rsidR="00634E13">
        <w:t>–</w:t>
      </w:r>
      <w:r>
        <w:t xml:space="preserve"> dēlu, bet pavēste izsniegta Augustam Egle </w:t>
      </w:r>
      <w:r w:rsidR="00634E13">
        <w:t>–</w:t>
      </w:r>
      <w:r>
        <w:t xml:space="preserve"> tēvam vai vispār personai, kuras uzvārds un vārds gadījuma pēc sakrīt ar īstā atbildētāja uzvārdu un vārdu. Tamdēļ arī likums prasa, lai prasības sūdzībā uzrāda ne tikai vārdu un uzvārdu, bet arī puses tēva vārdu [359.</w:t>
      </w:r>
      <w:r w:rsidR="00634E13">
        <w:t> </w:t>
      </w:r>
      <w:r>
        <w:t>(257.) р</w:t>
      </w:r>
      <w:r w:rsidR="00DE40BD">
        <w:t>ants</w:t>
      </w:r>
      <w:r>
        <w:t>].</w:t>
      </w:r>
    </w:p>
  </w:footnote>
  <w:footnote w:id="155">
    <w:p w14:paraId="3D17D747" w14:textId="0A2E8AB3" w:rsidR="00C918F5" w:rsidRDefault="00C918F5" w:rsidP="00C918F5">
      <w:pPr>
        <w:pStyle w:val="FootnoteText"/>
        <w:ind w:left="142" w:hanging="142"/>
      </w:pPr>
      <w:r>
        <w:rPr>
          <w:rStyle w:val="FootnoteReference"/>
        </w:rPr>
        <w:footnoteRef/>
      </w:r>
      <w:r>
        <w:t xml:space="preserve"> Prasības par atzīšanu, to piespriešanas gadījumā, neizslēdz iespēju vai nepieciešamību izdarīt zināmas darbības, bet šīs darbības nav jāizdara atbildētājam, bet gan kādai trešai personai, vai iestādei, vai arī pašai tiesai; tā, piem., ja apmierināta prasība atzīt līgumu, kas ierakstīts zemes grāmatās, par spēkā neesošu, tad šā sprieduma izpildīšana, t. i., līguma eksgrosācij</w:t>
      </w:r>
      <w:r w:rsidR="00C769C3">
        <w:t>a</w:t>
      </w:r>
      <w:r>
        <w:t xml:space="preserve"> izdarāma arī bez atbildētāja līdzdalības. </w:t>
      </w:r>
    </w:p>
  </w:footnote>
  <w:footnote w:id="156">
    <w:p w14:paraId="56AA824D" w14:textId="29EE2A74" w:rsidR="00C918F5" w:rsidRDefault="00C918F5" w:rsidP="00C918F5">
      <w:pPr>
        <w:pStyle w:val="FootnoteText"/>
        <w:ind w:left="142" w:hanging="142"/>
      </w:pPr>
      <w:r>
        <w:rPr>
          <w:rStyle w:val="FootnoteReference"/>
        </w:rPr>
        <w:footnoteRef/>
      </w:r>
      <w:r>
        <w:t xml:space="preserve"> Izņēmuma veidā tiesas lēmums pie dalīšanas var radīt jaunu tiesību, piem., nodibinot servitūtu (sal. arī Civillik. 868. p. 3. pktu [CL 1033.</w:t>
      </w:r>
      <w:r w:rsidR="00DE40BD">
        <w:t> </w:t>
      </w:r>
      <w:r>
        <w:t>p.]): tāpat spriedums, kas stājies likumīga spēkā, var noderēt par pamatu ķīlu tiesību nodibināšanai (sal. Civillik. 1412. p. [CL 1307.</w:t>
      </w:r>
      <w:r w:rsidR="00DE40BD">
        <w:t> </w:t>
      </w:r>
      <w:r>
        <w:t>p.] un 1383. p. 2. pktu [CL 1304.p.]); saskaņā ar Civillik. 830. p. 4. pktu [CL 1007.</w:t>
      </w:r>
      <w:r w:rsidR="00DE40BD">
        <w:t> </w:t>
      </w:r>
      <w:r>
        <w:t xml:space="preserve">p.] tiesas spriedums, ar kuru atzītas personas īpašuma tiesības, noder kā juridisks pamats īpašuma tiesību iegūšanai uz noilguma pamata. </w:t>
      </w:r>
    </w:p>
    <w:p w14:paraId="6655B70F" w14:textId="44C165D7" w:rsidR="00C918F5" w:rsidRDefault="00C918F5" w:rsidP="00C918F5">
      <w:pPr>
        <w:pStyle w:val="FootnoteText"/>
        <w:ind w:left="142" w:hanging="142"/>
      </w:pPr>
      <w:r>
        <w:t>Nevar tomēr neatzīt, ka pēc būtības nepareizs tiesas spriedums, kas stājies spēkā, praktiski iegūst konstitutīvu raksturu, it kā nodibinot tiesību tur, kur tās agrāk nekad nav bijis un izbeidzot to tur, kur agrāk viņa bijusi, bet nesekmīgas aizstāvēšanās rezultātā no tiesas nav atzīta (sk. Civillik. 3617. р. [CL 1892.</w:t>
      </w:r>
      <w:r w:rsidR="00DE40BD">
        <w:t> </w:t>
      </w:r>
      <w:r>
        <w:t>p.]). (Sal. arī М</w:t>
      </w:r>
      <w:r>
        <w:rPr>
          <w:lang w:val="ru-RU"/>
        </w:rPr>
        <w:t>алышев</w:t>
      </w:r>
      <w:r>
        <w:t>, I, 436. lpp.</w:t>
      </w:r>
      <w:r w:rsidR="00C769C3">
        <w:t>)</w:t>
      </w:r>
    </w:p>
  </w:footnote>
  <w:footnote w:id="157">
    <w:p w14:paraId="015CBAA8" w14:textId="77777777" w:rsidR="00C918F5" w:rsidRDefault="00C918F5" w:rsidP="00C918F5">
      <w:pPr>
        <w:pStyle w:val="FootnoteText"/>
      </w:pPr>
      <w:r>
        <w:rPr>
          <w:rStyle w:val="FootnoteReference"/>
        </w:rPr>
        <w:footnoteRef/>
      </w:r>
      <w:r>
        <w:t xml:space="preserve"> Sk. Kr. Sen. spr. 1886. g. Nr. 26 un 29: 1883. g. Nr. 18 un 84; 1882. g. Nr. 18.</w:t>
      </w:r>
    </w:p>
  </w:footnote>
  <w:footnote w:id="158">
    <w:p w14:paraId="5D716A57" w14:textId="77777777" w:rsidR="00C918F5" w:rsidRDefault="00C918F5" w:rsidP="00C918F5">
      <w:pPr>
        <w:pStyle w:val="FootnoteText"/>
      </w:pPr>
      <w:r>
        <w:rPr>
          <w:rStyle w:val="FootnoteReference"/>
        </w:rPr>
        <w:footnoteRef/>
      </w:r>
      <w:r>
        <w:t xml:space="preserve"> </w:t>
      </w:r>
      <w:r w:rsidRPr="00DD6239">
        <w:t>Sk. Kr. Sen. spr. 1881.</w:t>
      </w:r>
      <w:r>
        <w:t> </w:t>
      </w:r>
      <w:r w:rsidRPr="00DD6239">
        <w:t>g. Nr.</w:t>
      </w:r>
      <w:r>
        <w:t> </w:t>
      </w:r>
      <w:r w:rsidRPr="00DD6239">
        <w:t>141; 1</w:t>
      </w:r>
      <w:r>
        <w:t>8</w:t>
      </w:r>
      <w:r w:rsidRPr="00DD6239">
        <w:t>77.</w:t>
      </w:r>
      <w:r>
        <w:t> </w:t>
      </w:r>
      <w:r w:rsidRPr="00DD6239">
        <w:t>g. Nr.</w:t>
      </w:r>
      <w:r>
        <w:t> </w:t>
      </w:r>
      <w:r w:rsidRPr="00DD6239">
        <w:t>277</w:t>
      </w:r>
      <w:r>
        <w:t>.</w:t>
      </w:r>
    </w:p>
  </w:footnote>
  <w:footnote w:id="159">
    <w:p w14:paraId="630964FF" w14:textId="77777777" w:rsidR="00C918F5" w:rsidRDefault="00C918F5" w:rsidP="00C918F5">
      <w:pPr>
        <w:pStyle w:val="FootnoteText"/>
      </w:pPr>
      <w:r>
        <w:rPr>
          <w:rStyle w:val="FootnoteReference"/>
        </w:rPr>
        <w:footnoteRef/>
      </w:r>
      <w:r>
        <w:t xml:space="preserve"> Sk. Kr. Sen. spr. 1902. g. Nr. 76: 1886. g. Nr. 24; 1883. g. Nr. 84; 1880. g. Nr. 294; 1877. g. Nr. 60.</w:t>
      </w:r>
    </w:p>
  </w:footnote>
  <w:footnote w:id="160">
    <w:p w14:paraId="7A746453" w14:textId="142DF355" w:rsidR="00C918F5" w:rsidRDefault="00C918F5" w:rsidP="00C918F5">
      <w:pPr>
        <w:pStyle w:val="FootnoteText"/>
        <w:ind w:left="142" w:hanging="142"/>
      </w:pPr>
      <w:r>
        <w:rPr>
          <w:rStyle w:val="FootnoteReference"/>
        </w:rPr>
        <w:footnoteRef/>
      </w:r>
      <w:r>
        <w:t xml:space="preserve"> Sk. Kr. Sen. spr. 1883. g. Nr. 123; 1886. g. Nr. 161. Tādos pat ieskatos vispār ir ar Saviņji (System des heutigeti romischen Rechts VI — 96. lpр.), Vindšeids (Pandekten 1, § 130), Aņņenkovs (О</w:t>
      </w:r>
      <w:r w:rsidRPr="00DC0A11">
        <w:t>п</w:t>
      </w:r>
      <w:r>
        <w:t>ыт ко</w:t>
      </w:r>
      <w:r w:rsidRPr="00DC0A11">
        <w:t>мментария</w:t>
      </w:r>
      <w:r>
        <w:t xml:space="preserve"> IV, 208.</w:t>
      </w:r>
      <w:r w:rsidR="00C769C3">
        <w:t>–</w:t>
      </w:r>
      <w:r>
        <w:t>211. lapр.), Isačenko (Гр.</w:t>
      </w:r>
      <w:r w:rsidRPr="00DC0A11">
        <w:t xml:space="preserve"> процесс</w:t>
      </w:r>
      <w:r>
        <w:t>, IV, 822. un tāl. lpр.). Pēc Saviņji un citu domām</w:t>
      </w:r>
      <w:r w:rsidR="00C769C3">
        <w:t>,</w:t>
      </w:r>
      <w:r>
        <w:t xml:space="preserve"> motīvi var būt objektīvi un subjektīvi, pie kam vispār objektīvie motīvi savukārt sadalāmi div</w:t>
      </w:r>
      <w:r w:rsidR="00C769C3">
        <w:t>ā</w:t>
      </w:r>
      <w:r>
        <w:t xml:space="preserve">s grupās: galvenos un blakus motīvos. Tikai galvenie objektīvie motīvi, t. i. tie, kuri, kaut arī atrodas sprieduma motīvu daļā, bet kuriem būtu jāatrodas pašā rezolūcijā, stājas likumīgā spēkā. </w:t>
      </w:r>
    </w:p>
    <w:p w14:paraId="5E39AE40" w14:textId="77777777" w:rsidR="00C918F5" w:rsidRDefault="00C918F5" w:rsidP="00C918F5">
      <w:pPr>
        <w:pStyle w:val="FootnoteText"/>
        <w:ind w:left="142" w:hanging="142"/>
      </w:pPr>
      <w:r>
        <w:t>Pēc Kr. Senāta paskaidrojuma likumīgā spēkā stājas tikai sprieduma būtība, kura izteikta rezolūcijā (sp. 1876. g. Nr. 200); tiesas motīvi vispār nestājas likumīgā spēkā, izņemot gadījumos, kad šie apsvērumi tik tieši un nepieciešami saistīti ar rezolūciju, ka pie citiem apsvērumiem šim spriedumam būtu cita nozīme (Sen. spr. 1878. g., Nr. 162)</w:t>
      </w:r>
    </w:p>
  </w:footnote>
  <w:footnote w:id="161">
    <w:p w14:paraId="65DEAEE1" w14:textId="77777777" w:rsidR="00C918F5" w:rsidRDefault="00C918F5" w:rsidP="00C918F5">
      <w:pPr>
        <w:pStyle w:val="FootnoteText"/>
      </w:pPr>
      <w:r>
        <w:rPr>
          <w:rStyle w:val="FootnoteReference"/>
        </w:rPr>
        <w:footnoteRef/>
      </w:r>
      <w:r>
        <w:t xml:space="preserve"> Sk. Kr. Sen. spr. 1889. g. Nr. 117; 1881. g. Nr. 147; 1880. g. Nr. 165.</w:t>
      </w:r>
    </w:p>
  </w:footnote>
  <w:footnote w:id="162">
    <w:p w14:paraId="2AE7E194" w14:textId="55E486AF" w:rsidR="00C918F5" w:rsidRDefault="00C918F5" w:rsidP="00C918F5">
      <w:pPr>
        <w:pStyle w:val="FootnoteText"/>
        <w:ind w:left="142" w:hanging="142"/>
      </w:pPr>
      <w:r>
        <w:rPr>
          <w:rStyle w:val="FootnoteReference"/>
        </w:rPr>
        <w:footnoteRef/>
      </w:r>
      <w:r>
        <w:t xml:space="preserve"> Sal. arī </w:t>
      </w:r>
      <w:r w:rsidRPr="00D87848">
        <w:t>Анне</w:t>
      </w:r>
      <w:r>
        <w:t xml:space="preserve">нков, IV, 202. lpр.; </w:t>
      </w:r>
      <w:r w:rsidRPr="00D87848">
        <w:t>И</w:t>
      </w:r>
      <w:r>
        <w:t>сач</w:t>
      </w:r>
      <w:r w:rsidRPr="00D87848">
        <w:t>енко</w:t>
      </w:r>
      <w:r>
        <w:t>, IV, 788. un turpm. lpp. Citādos ieskatos М</w:t>
      </w:r>
      <w:r w:rsidRPr="00D87848">
        <w:t>алышев</w:t>
      </w:r>
      <w:r>
        <w:t>, I, 434.</w:t>
      </w:r>
      <w:r w:rsidR="003234EA">
        <w:t> </w:t>
      </w:r>
      <w:r>
        <w:t xml:space="preserve">lpр., pēc kura domām šie blakus lēmumi, kas neizšķir strīdu pēc būtības un neregulē </w:t>
      </w:r>
      <w:r w:rsidRPr="00B97107">
        <w:t>materiālās tiesisk</w:t>
      </w:r>
      <w:r w:rsidR="00B97107" w:rsidRPr="00B97107">
        <w:t>ā</w:t>
      </w:r>
      <w:r w:rsidRPr="00B97107">
        <w:t>s attiecības,</w:t>
      </w:r>
      <w:r>
        <w:t xml:space="preserve"> likumīgā spēkā nestājas, jo tos var grozīt un atcelt tā pati tiesa sakar</w:t>
      </w:r>
      <w:r w:rsidR="003234EA">
        <w:t>ā</w:t>
      </w:r>
      <w:r>
        <w:t xml:space="preserve"> ar apstākļu mainīšanos.</w:t>
      </w:r>
    </w:p>
  </w:footnote>
  <w:footnote w:id="163">
    <w:p w14:paraId="1CC5BD90" w14:textId="5BE48ED1" w:rsidR="00C918F5" w:rsidRDefault="00C918F5" w:rsidP="00DE40BD">
      <w:pPr>
        <w:pStyle w:val="FootnoteText"/>
        <w:ind w:left="142" w:hanging="142"/>
      </w:pPr>
      <w:r>
        <w:rPr>
          <w:rStyle w:val="FootnoteReference"/>
        </w:rPr>
        <w:footnoteRef/>
      </w:r>
      <w:r>
        <w:t xml:space="preserve"> Sk. Kr. Sen. spr. 1889. g. Nr. 18; 1875. g. Nr. 1010 un Aņņenkovs (О</w:t>
      </w:r>
      <w:r w:rsidRPr="00DC0A11">
        <w:t>п</w:t>
      </w:r>
      <w:r>
        <w:t>ыт ко</w:t>
      </w:r>
      <w:r w:rsidRPr="00DC0A11">
        <w:t>мментария</w:t>
      </w:r>
      <w:r>
        <w:t xml:space="preserve"> IV, 205., 206.</w:t>
      </w:r>
      <w:r w:rsidR="003234EA">
        <w:t> </w:t>
      </w:r>
      <w:r>
        <w:t>lpp.)</w:t>
      </w:r>
    </w:p>
  </w:footnote>
  <w:footnote w:id="164">
    <w:p w14:paraId="69060C23" w14:textId="77777777" w:rsidR="00C918F5" w:rsidRDefault="00C918F5" w:rsidP="00C918F5">
      <w:pPr>
        <w:pStyle w:val="FootnoteText"/>
      </w:pPr>
      <w:r>
        <w:rPr>
          <w:rStyle w:val="FootnoteReference"/>
        </w:rPr>
        <w:footnoteRef/>
      </w:r>
      <w:r>
        <w:t xml:space="preserve"> </w:t>
      </w:r>
      <w:r w:rsidRPr="00D87848">
        <w:t>Sk. Kr. Se</w:t>
      </w:r>
      <w:r>
        <w:t>n</w:t>
      </w:r>
      <w:r w:rsidRPr="00D87848">
        <w:t>. spr. 191</w:t>
      </w:r>
      <w:r>
        <w:t>0. </w:t>
      </w:r>
      <w:r w:rsidRPr="00D87848">
        <w:t>g, Nr.</w:t>
      </w:r>
      <w:r>
        <w:t> </w:t>
      </w:r>
      <w:r w:rsidRPr="00D87848">
        <w:t>12.</w:t>
      </w:r>
    </w:p>
  </w:footnote>
  <w:footnote w:id="165">
    <w:p w14:paraId="280C77DA" w14:textId="4A2A0021" w:rsidR="00C918F5" w:rsidRDefault="00C918F5" w:rsidP="00C918F5">
      <w:pPr>
        <w:pStyle w:val="FootnoteText"/>
        <w:ind w:left="142" w:hanging="142"/>
      </w:pPr>
      <w:r>
        <w:rPr>
          <w:rStyle w:val="FootnoteReference"/>
        </w:rPr>
        <w:footnoteRef/>
      </w:r>
      <w:r>
        <w:t xml:space="preserve"> Jautājums par to</w:t>
      </w:r>
      <w:r w:rsidR="003234EA">
        <w:t>,</w:t>
      </w:r>
      <w:r>
        <w:t xml:space="preserve"> vai lēmums, ar kuru lieta aiz nepiekritības tiesu iestādēm tika izbeigta</w:t>
      </w:r>
      <w:r w:rsidR="003234EA">
        <w:t>,</w:t>
      </w:r>
      <w:r>
        <w:t xml:space="preserve"> var nākt likumīgā spēk</w:t>
      </w:r>
      <w:r w:rsidR="003234EA">
        <w:t>ā</w:t>
      </w:r>
      <w:r>
        <w:t xml:space="preserve"> C. pr. n. 893. р. nozīmē, izšķirams negatīvā nozīmē: 893. p. runā tikai par spriedumiem, resp. lēmumiem, kuri spējīgi nākt likumīgā spēka, t. i. kuros lieta tiek izšķirta </w:t>
      </w:r>
      <w:r w:rsidRPr="00E94292">
        <w:rPr>
          <w:spacing w:val="40"/>
        </w:rPr>
        <w:t>pēc būtības</w:t>
      </w:r>
      <w:r>
        <w:t>. Bet lēmums, kurā vienīgi izšķirts jautājums par lietas piekritību, ja lieta pēc būtības nav izspriesta, un kas, taisni otrādi, vispār lietas būtību neaizskar, likumīgā spēkā nevar nākt (Kr. Sen. spr. 1877. g. Nr. 315; 1873. g. Nr. 1; 1879. g. Nr. 347; Latv. Sen. spr. 25. V. 1925. g. Nr. 143, Bržezinska l.).</w:t>
      </w:r>
    </w:p>
  </w:footnote>
  <w:footnote w:id="166">
    <w:p w14:paraId="015EB792" w14:textId="2DDA64F1" w:rsidR="00C918F5" w:rsidRDefault="00C918F5" w:rsidP="00C918F5">
      <w:pPr>
        <w:pStyle w:val="FootnoteText"/>
        <w:ind w:left="142" w:hanging="142"/>
      </w:pPr>
      <w:r>
        <w:rPr>
          <w:rStyle w:val="FootnoteReference"/>
        </w:rPr>
        <w:footnoteRef/>
      </w:r>
      <w:r>
        <w:t xml:space="preserve"> Kr. Sen. spr. 1877. g. Nr. 270; 1893. g. Nr. 4; 1899. g. Nr. 110; Latv. Sen. spr. 1922. g. Nr. 33 un 1923. g. Nr. 16 pēc spr. krāj. Т. М. V. Salīdz. arī Griol</w:t>
      </w:r>
      <w:r>
        <w:rPr>
          <w:rFonts w:cs="Times New Roman"/>
        </w:rPr>
        <w:t>é</w:t>
      </w:r>
      <w:r>
        <w:t xml:space="preserve"> (de l'autorit</w:t>
      </w:r>
      <w:r>
        <w:rPr>
          <w:rFonts w:cs="Times New Roman"/>
        </w:rPr>
        <w:t>é</w:t>
      </w:r>
      <w:r>
        <w:t xml:space="preserve"> de la chose jug</w:t>
      </w:r>
      <w:r>
        <w:rPr>
          <w:rFonts w:cs="Times New Roman"/>
        </w:rPr>
        <w:t>é</w:t>
      </w:r>
      <w:r>
        <w:t>e, 86. lpp.) [</w:t>
      </w:r>
      <w:hyperlink r:id="rId22" w:history="1">
        <w:r w:rsidRPr="006F4B61">
          <w:rPr>
            <w:rStyle w:val="Hyperlink"/>
          </w:rPr>
          <w:t>https://books.google.com/books?id=RVMOAAAAYAAJ&amp;printsec=frontcover&amp;dq=%22de+l%27autorit%C3%A9+de+la+chose+jug%C3%A9e%22&amp;hl=lv&amp;newbks=1&amp;newbks_redir=1&amp;sa=X&amp;ved=2ahUKEwja7Lnq6-f-AhVFQvEDHfNDAzgQ6AF6BAgIEAI</w:t>
        </w:r>
      </w:hyperlink>
      <w:r>
        <w:t xml:space="preserve"> G.Griolet D</w:t>
      </w:r>
      <w:r w:rsidRPr="00B32100">
        <w:t>e l'autorité de la chose jugée</w:t>
      </w:r>
      <w:r>
        <w:t xml:space="preserve"> en mati</w:t>
      </w:r>
      <w:r w:rsidRPr="00B32100">
        <w:t>é</w:t>
      </w:r>
      <w:r>
        <w:t>re civile et en mati</w:t>
      </w:r>
      <w:r w:rsidRPr="00B32100">
        <w:t>é</w:t>
      </w:r>
      <w:r>
        <w:t>re criminelle. Paris, A.Marescq Ain</w:t>
      </w:r>
      <w:r w:rsidRPr="00B32100">
        <w:t>é</w:t>
      </w:r>
      <w:r>
        <w:t>, Libreire-</w:t>
      </w:r>
      <w:r w:rsidRPr="00B32100">
        <w:t>é</w:t>
      </w:r>
      <w:r>
        <w:t xml:space="preserve">diteur, 1868 ]: </w:t>
      </w:r>
      <w:r w:rsidRPr="007248E5">
        <w:t>Победоносцев</w:t>
      </w:r>
      <w:r>
        <w:t xml:space="preserve">, Судебное руководство, </w:t>
      </w:r>
      <w:r w:rsidRPr="007248E5">
        <w:t>тезис</w:t>
      </w:r>
      <w:r>
        <w:t>ы 1</w:t>
      </w:r>
      <w:r w:rsidRPr="007248E5">
        <w:t>5</w:t>
      </w:r>
      <w:r>
        <w:t>02 в 150</w:t>
      </w:r>
      <w:r w:rsidRPr="007248E5">
        <w:t>3</w:t>
      </w:r>
      <w:r>
        <w:t>; А</w:t>
      </w:r>
      <w:r w:rsidRPr="007248E5">
        <w:t>нненков</w:t>
      </w:r>
      <w:r>
        <w:t xml:space="preserve"> </w:t>
      </w:r>
      <w:r w:rsidRPr="007248E5">
        <w:t>(</w:t>
      </w:r>
      <w:r>
        <w:t>O</w:t>
      </w:r>
      <w:r w:rsidRPr="007248E5">
        <w:t>пыт комментария</w:t>
      </w:r>
      <w:r>
        <w:t xml:space="preserve">, стр. 204). Tomēr lēmumi par mantojuma dalīšanu (Sen. spr. 1873. g. Nr. 292) un par mantotās mantas izpirkumu, kādi lēmumi pielīdzināmi spriedumiem </w:t>
      </w:r>
      <w:r w:rsidR="000C41C4">
        <w:t>–</w:t>
      </w:r>
      <w:r>
        <w:t xml:space="preserve"> stājas likumīgā spēka (sal. arī А</w:t>
      </w:r>
      <w:r w:rsidRPr="007248E5">
        <w:t>нненков</w:t>
      </w:r>
      <w:r>
        <w:t xml:space="preserve"> IV, 205. lpр.)</w:t>
      </w:r>
    </w:p>
  </w:footnote>
  <w:footnote w:id="167">
    <w:p w14:paraId="29B5198F" w14:textId="77777777" w:rsidR="00C918F5" w:rsidRDefault="00C918F5" w:rsidP="00C918F5">
      <w:pPr>
        <w:pStyle w:val="FootnoteText"/>
      </w:pPr>
      <w:r>
        <w:rPr>
          <w:rStyle w:val="FootnoteReference"/>
        </w:rPr>
        <w:footnoteRef/>
      </w:r>
      <w:r>
        <w:t xml:space="preserve"> </w:t>
      </w:r>
      <w:r w:rsidRPr="007248E5">
        <w:t>Latv. Sen. spr. 24. X. 1929.</w:t>
      </w:r>
      <w:r>
        <w:t> g</w:t>
      </w:r>
      <w:r w:rsidRPr="007248E5">
        <w:t>. Nr. 148</w:t>
      </w:r>
      <w:r>
        <w:t>6,</w:t>
      </w:r>
      <w:r w:rsidRPr="007248E5">
        <w:t xml:space="preserve"> Tarasova 1</w:t>
      </w:r>
      <w:r>
        <w:t>.</w:t>
      </w:r>
    </w:p>
  </w:footnote>
  <w:footnote w:id="168">
    <w:p w14:paraId="23A23B4C" w14:textId="77777777" w:rsidR="00C918F5" w:rsidRDefault="00C918F5" w:rsidP="00C918F5">
      <w:pPr>
        <w:pStyle w:val="FootnoteText"/>
      </w:pPr>
      <w:r>
        <w:rPr>
          <w:rStyle w:val="FootnoteReference"/>
        </w:rPr>
        <w:footnoteRef/>
      </w:r>
      <w:r>
        <w:t xml:space="preserve"> Latv. Sen. spr. 21. IX. 1927. g. Nr. 308, Klabera 1.</w:t>
      </w:r>
    </w:p>
  </w:footnote>
  <w:footnote w:id="169">
    <w:p w14:paraId="1E15922D" w14:textId="3733983D" w:rsidR="00D2487B" w:rsidRDefault="000C2F20" w:rsidP="00A4309F">
      <w:pPr>
        <w:pStyle w:val="FootnoteText"/>
        <w:ind w:left="142" w:hanging="142"/>
      </w:pPr>
      <w:r>
        <w:rPr>
          <w:rStyle w:val="FootnoteReference"/>
        </w:rPr>
        <w:footnoteRef/>
      </w:r>
      <w:r>
        <w:t xml:space="preserve"> Raichels L. Civiltiesas galīgo spriedumu izpildīšanas apturēšana. Rīga, A. Vasermaņa spiestuve,1935. 3.</w:t>
      </w:r>
      <w:r w:rsidR="007F5EBD">
        <w:t>–</w:t>
      </w:r>
      <w:r>
        <w:t>4.</w:t>
      </w:r>
      <w:r w:rsidR="000C41C4">
        <w:t> </w:t>
      </w:r>
      <w:r>
        <w:t>lpp.</w:t>
      </w:r>
      <w:r w:rsidR="00C47498">
        <w:t xml:space="preserve"> </w:t>
      </w:r>
      <w:hyperlink r:id="rId23" w:anchor="issue:698113" w:history="1">
        <w:r w:rsidR="00D2487B" w:rsidRPr="009550E8">
          <w:rPr>
            <w:rStyle w:val="Hyperlink"/>
          </w:rPr>
          <w:t>http://gramatas.lndb.lv/periodika2-viewer/?lang=fr#issue:698113</w:t>
        </w:r>
      </w:hyperlink>
    </w:p>
  </w:footnote>
  <w:footnote w:id="170">
    <w:p w14:paraId="5295A068" w14:textId="36C625A2" w:rsidR="006E6FCB" w:rsidRDefault="006E6FCB">
      <w:pPr>
        <w:pStyle w:val="FootnoteText"/>
      </w:pPr>
      <w:r>
        <w:rPr>
          <w:rStyle w:val="FootnoteReference"/>
        </w:rPr>
        <w:footnoteRef/>
      </w:r>
      <w:r>
        <w:t xml:space="preserve"> </w:t>
      </w:r>
      <w:hyperlink r:id="rId24" w:anchor="panel:pp|issue:664156|page:100" w:history="1">
        <w:r w:rsidRPr="009550E8">
          <w:rPr>
            <w:rStyle w:val="Hyperlink"/>
          </w:rPr>
          <w:t>http://gramatas.lndb.lv/periodika2-viewer/?lang=fr#panel:pp|issue:664156|page:100</w:t>
        </w:r>
      </w:hyperlink>
    </w:p>
  </w:footnote>
  <w:footnote w:id="171">
    <w:p w14:paraId="7AF3090A" w14:textId="6642EDB1" w:rsidR="00A4309F" w:rsidRDefault="00A4309F" w:rsidP="00A4309F">
      <w:pPr>
        <w:pStyle w:val="FootnoteText"/>
        <w:ind w:left="142" w:hanging="142"/>
      </w:pPr>
      <w:r>
        <w:rPr>
          <w:rStyle w:val="FootnoteReference"/>
        </w:rPr>
        <w:footnoteRef/>
      </w:r>
      <w:r>
        <w:t xml:space="preserve"> </w:t>
      </w:r>
      <w:r w:rsidRPr="00A4309F">
        <w:t xml:space="preserve">Veidots pēc Latvijas </w:t>
      </w:r>
      <w:r w:rsidR="007F5EBD">
        <w:t>U</w:t>
      </w:r>
      <w:r w:rsidRPr="00A4309F">
        <w:t>niversitātes 1940.</w:t>
      </w:r>
      <w:r w:rsidR="00DE40BD">
        <w:t> </w:t>
      </w:r>
      <w:r w:rsidRPr="00A4309F">
        <w:t xml:space="preserve">gada mācību materiāla e-varianta, kas pieejams LNDB. </w:t>
      </w:r>
      <w:hyperlink r:id="rId25" w:anchor="issue:645559" w:history="1">
        <w:r w:rsidR="006E6FCB" w:rsidRPr="00922A3F">
          <w:rPr>
            <w:rStyle w:val="Hyperlink"/>
          </w:rPr>
          <w:t>http://gramatas.lndb.lv/periodika2-viewer/?lang=fr#issue:645559</w:t>
        </w:r>
      </w:hyperlink>
      <w:r w:rsidR="006E6FCB" w:rsidRPr="006E6FCB">
        <w:rPr>
          <w:rStyle w:val="Hyperlink"/>
          <w:u w:val="none"/>
        </w:rPr>
        <w:t xml:space="preserve"> </w:t>
      </w:r>
      <w:r w:rsidR="006E6FCB">
        <w:t>Šī eksemplāra īpašnieks ir P.</w:t>
      </w:r>
      <w:r w:rsidR="00DE40BD">
        <w:t> </w:t>
      </w:r>
      <w:r w:rsidR="006E6FCB">
        <w:t xml:space="preserve">Lejiņš. Sk. </w:t>
      </w:r>
      <w:r w:rsidRPr="00A4309F">
        <w:t>H.</w:t>
      </w:r>
      <w:r w:rsidR="00DE40BD">
        <w:t> </w:t>
      </w:r>
      <w:r w:rsidRPr="00A4309F">
        <w:t>Neverževska izdevums. K.</w:t>
      </w:r>
      <w:r w:rsidR="00DE40BD">
        <w:t> </w:t>
      </w:r>
      <w:r w:rsidRPr="00A4309F">
        <w:t>Čakste. Civilprocess 1937.</w:t>
      </w:r>
      <w:r w:rsidR="007F5EBD">
        <w:t>–</w:t>
      </w:r>
      <w:r w:rsidRPr="00A4309F">
        <w:t>1940.</w:t>
      </w:r>
      <w:r w:rsidR="00DE40BD">
        <w:t> </w:t>
      </w:r>
      <w:r w:rsidRPr="00A4309F">
        <w:t>gada lekcijas. Rīga, 2016, 78.</w:t>
      </w:r>
      <w:r w:rsidR="00DE40BD">
        <w:t> </w:t>
      </w:r>
      <w:r w:rsidRPr="00A4309F">
        <w:t>lpp.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B540E"/>
    <w:multiLevelType w:val="hybridMultilevel"/>
    <w:tmpl w:val="E0A2261C"/>
    <w:lvl w:ilvl="0" w:tplc="B5D64EBC">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D64914"/>
    <w:multiLevelType w:val="multilevel"/>
    <w:tmpl w:val="9828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D41511"/>
    <w:multiLevelType w:val="hybridMultilevel"/>
    <w:tmpl w:val="64EC52C8"/>
    <w:lvl w:ilvl="0" w:tplc="E0B2AD3C">
      <w:start w:val="1"/>
      <w:numFmt w:val="bullet"/>
      <w:lvlText w:val="–"/>
      <w:lvlJc w:val="left"/>
      <w:pPr>
        <w:ind w:left="313" w:hanging="360"/>
      </w:pPr>
      <w:rPr>
        <w:rFonts w:ascii="Times New Roman" w:eastAsiaTheme="minorHAnsi" w:hAnsi="Times New Roman" w:cs="Times New Roman" w:hint="default"/>
      </w:rPr>
    </w:lvl>
    <w:lvl w:ilvl="1" w:tplc="04260003" w:tentative="1">
      <w:start w:val="1"/>
      <w:numFmt w:val="bullet"/>
      <w:lvlText w:val="o"/>
      <w:lvlJc w:val="left"/>
      <w:pPr>
        <w:ind w:left="1033" w:hanging="360"/>
      </w:pPr>
      <w:rPr>
        <w:rFonts w:ascii="Courier New" w:hAnsi="Courier New" w:cs="Courier New" w:hint="default"/>
      </w:rPr>
    </w:lvl>
    <w:lvl w:ilvl="2" w:tplc="04260005" w:tentative="1">
      <w:start w:val="1"/>
      <w:numFmt w:val="bullet"/>
      <w:lvlText w:val=""/>
      <w:lvlJc w:val="left"/>
      <w:pPr>
        <w:ind w:left="1753" w:hanging="360"/>
      </w:pPr>
      <w:rPr>
        <w:rFonts w:ascii="Wingdings" w:hAnsi="Wingdings" w:hint="default"/>
      </w:rPr>
    </w:lvl>
    <w:lvl w:ilvl="3" w:tplc="04260001" w:tentative="1">
      <w:start w:val="1"/>
      <w:numFmt w:val="bullet"/>
      <w:lvlText w:val=""/>
      <w:lvlJc w:val="left"/>
      <w:pPr>
        <w:ind w:left="2473" w:hanging="360"/>
      </w:pPr>
      <w:rPr>
        <w:rFonts w:ascii="Symbol" w:hAnsi="Symbol" w:hint="default"/>
      </w:rPr>
    </w:lvl>
    <w:lvl w:ilvl="4" w:tplc="04260003" w:tentative="1">
      <w:start w:val="1"/>
      <w:numFmt w:val="bullet"/>
      <w:lvlText w:val="o"/>
      <w:lvlJc w:val="left"/>
      <w:pPr>
        <w:ind w:left="3193" w:hanging="360"/>
      </w:pPr>
      <w:rPr>
        <w:rFonts w:ascii="Courier New" w:hAnsi="Courier New" w:cs="Courier New" w:hint="default"/>
      </w:rPr>
    </w:lvl>
    <w:lvl w:ilvl="5" w:tplc="04260005" w:tentative="1">
      <w:start w:val="1"/>
      <w:numFmt w:val="bullet"/>
      <w:lvlText w:val=""/>
      <w:lvlJc w:val="left"/>
      <w:pPr>
        <w:ind w:left="3913" w:hanging="360"/>
      </w:pPr>
      <w:rPr>
        <w:rFonts w:ascii="Wingdings" w:hAnsi="Wingdings" w:hint="default"/>
      </w:rPr>
    </w:lvl>
    <w:lvl w:ilvl="6" w:tplc="04260001" w:tentative="1">
      <w:start w:val="1"/>
      <w:numFmt w:val="bullet"/>
      <w:lvlText w:val=""/>
      <w:lvlJc w:val="left"/>
      <w:pPr>
        <w:ind w:left="4633" w:hanging="360"/>
      </w:pPr>
      <w:rPr>
        <w:rFonts w:ascii="Symbol" w:hAnsi="Symbol" w:hint="default"/>
      </w:rPr>
    </w:lvl>
    <w:lvl w:ilvl="7" w:tplc="04260003" w:tentative="1">
      <w:start w:val="1"/>
      <w:numFmt w:val="bullet"/>
      <w:lvlText w:val="o"/>
      <w:lvlJc w:val="left"/>
      <w:pPr>
        <w:ind w:left="5353" w:hanging="360"/>
      </w:pPr>
      <w:rPr>
        <w:rFonts w:ascii="Courier New" w:hAnsi="Courier New" w:cs="Courier New" w:hint="default"/>
      </w:rPr>
    </w:lvl>
    <w:lvl w:ilvl="8" w:tplc="04260005" w:tentative="1">
      <w:start w:val="1"/>
      <w:numFmt w:val="bullet"/>
      <w:lvlText w:val=""/>
      <w:lvlJc w:val="left"/>
      <w:pPr>
        <w:ind w:left="6073" w:hanging="360"/>
      </w:pPr>
      <w:rPr>
        <w:rFonts w:ascii="Wingdings" w:hAnsi="Wingdings" w:hint="default"/>
      </w:rPr>
    </w:lvl>
  </w:abstractNum>
  <w:abstractNum w:abstractNumId="3" w15:restartNumberingAfterBreak="0">
    <w:nsid w:val="34F9738E"/>
    <w:multiLevelType w:val="multilevel"/>
    <w:tmpl w:val="E4C6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F35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D4C0F8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70705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15D6B"/>
    <w:multiLevelType w:val="hybridMultilevel"/>
    <w:tmpl w:val="6024AE90"/>
    <w:lvl w:ilvl="0" w:tplc="49C2FAF8">
      <w:start w:val="1"/>
      <w:numFmt w:val="decimal"/>
      <w:lvlText w:val="%1."/>
      <w:lvlJc w:val="left"/>
      <w:pPr>
        <w:ind w:left="602" w:hanging="360"/>
      </w:pPr>
      <w:rPr>
        <w:rFonts w:ascii="Times New Roman" w:hAnsi="Times New Roman" w:hint="default"/>
        <w:sz w:val="24"/>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3378138">
    <w:abstractNumId w:val="3"/>
  </w:num>
  <w:num w:numId="2" w16cid:durableId="1841776168">
    <w:abstractNumId w:val="1"/>
  </w:num>
  <w:num w:numId="3" w16cid:durableId="1546407349">
    <w:abstractNumId w:val="0"/>
  </w:num>
  <w:num w:numId="4" w16cid:durableId="1333526669">
    <w:abstractNumId w:val="7"/>
  </w:num>
  <w:num w:numId="5" w16cid:durableId="735782863">
    <w:abstractNumId w:val="2"/>
  </w:num>
  <w:num w:numId="6" w16cid:durableId="1831602278">
    <w:abstractNumId w:val="6"/>
  </w:num>
  <w:num w:numId="7" w16cid:durableId="1435248737">
    <w:abstractNumId w:val="5"/>
  </w:num>
  <w:num w:numId="8" w16cid:durableId="1161195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F99"/>
    <w:rsid w:val="000000A2"/>
    <w:rsid w:val="00000BF1"/>
    <w:rsid w:val="0001608B"/>
    <w:rsid w:val="00017AFC"/>
    <w:rsid w:val="00032ED0"/>
    <w:rsid w:val="000452E0"/>
    <w:rsid w:val="00047266"/>
    <w:rsid w:val="000503AD"/>
    <w:rsid w:val="000509B4"/>
    <w:rsid w:val="00051D09"/>
    <w:rsid w:val="00057CF1"/>
    <w:rsid w:val="00070547"/>
    <w:rsid w:val="00071B00"/>
    <w:rsid w:val="0008183C"/>
    <w:rsid w:val="00081E6F"/>
    <w:rsid w:val="00082053"/>
    <w:rsid w:val="0008251A"/>
    <w:rsid w:val="00083121"/>
    <w:rsid w:val="000837D9"/>
    <w:rsid w:val="00086C3B"/>
    <w:rsid w:val="00090DCE"/>
    <w:rsid w:val="000941F8"/>
    <w:rsid w:val="00095B20"/>
    <w:rsid w:val="00097CA5"/>
    <w:rsid w:val="000A56AB"/>
    <w:rsid w:val="000A665C"/>
    <w:rsid w:val="000A6682"/>
    <w:rsid w:val="000B01C1"/>
    <w:rsid w:val="000B16A1"/>
    <w:rsid w:val="000B31FE"/>
    <w:rsid w:val="000B716C"/>
    <w:rsid w:val="000C1B5E"/>
    <w:rsid w:val="000C2F20"/>
    <w:rsid w:val="000C41C4"/>
    <w:rsid w:val="000C5D3B"/>
    <w:rsid w:val="000D05A6"/>
    <w:rsid w:val="000D1E96"/>
    <w:rsid w:val="000D2168"/>
    <w:rsid w:val="000D5657"/>
    <w:rsid w:val="000E453F"/>
    <w:rsid w:val="000E6085"/>
    <w:rsid w:val="000E66EA"/>
    <w:rsid w:val="000F0B10"/>
    <w:rsid w:val="00100F5C"/>
    <w:rsid w:val="001013F7"/>
    <w:rsid w:val="00101B0D"/>
    <w:rsid w:val="00101C99"/>
    <w:rsid w:val="00102EBE"/>
    <w:rsid w:val="00105F66"/>
    <w:rsid w:val="00115384"/>
    <w:rsid w:val="001207C1"/>
    <w:rsid w:val="00120CF0"/>
    <w:rsid w:val="001219A6"/>
    <w:rsid w:val="00125D32"/>
    <w:rsid w:val="00127F09"/>
    <w:rsid w:val="00130A3E"/>
    <w:rsid w:val="00135F8E"/>
    <w:rsid w:val="00137C6C"/>
    <w:rsid w:val="00140528"/>
    <w:rsid w:val="00141DB1"/>
    <w:rsid w:val="00151366"/>
    <w:rsid w:val="00153737"/>
    <w:rsid w:val="001566D1"/>
    <w:rsid w:val="00157679"/>
    <w:rsid w:val="0016382E"/>
    <w:rsid w:val="00170128"/>
    <w:rsid w:val="00176038"/>
    <w:rsid w:val="00182338"/>
    <w:rsid w:val="00190903"/>
    <w:rsid w:val="001951C2"/>
    <w:rsid w:val="001A355E"/>
    <w:rsid w:val="001A79F5"/>
    <w:rsid w:val="001C1052"/>
    <w:rsid w:val="001C2FC8"/>
    <w:rsid w:val="001C3C90"/>
    <w:rsid w:val="001C724D"/>
    <w:rsid w:val="001D2E3F"/>
    <w:rsid w:val="001D6502"/>
    <w:rsid w:val="001F64D6"/>
    <w:rsid w:val="00200559"/>
    <w:rsid w:val="00200FCB"/>
    <w:rsid w:val="0021128C"/>
    <w:rsid w:val="0021183F"/>
    <w:rsid w:val="002243C4"/>
    <w:rsid w:val="00225DB1"/>
    <w:rsid w:val="0022755D"/>
    <w:rsid w:val="00231783"/>
    <w:rsid w:val="00241164"/>
    <w:rsid w:val="00242A4F"/>
    <w:rsid w:val="002453A5"/>
    <w:rsid w:val="00247371"/>
    <w:rsid w:val="002530ED"/>
    <w:rsid w:val="00253AC4"/>
    <w:rsid w:val="002572A0"/>
    <w:rsid w:val="002618A5"/>
    <w:rsid w:val="00263A2F"/>
    <w:rsid w:val="00264245"/>
    <w:rsid w:val="00270EF7"/>
    <w:rsid w:val="002746CE"/>
    <w:rsid w:val="002754EB"/>
    <w:rsid w:val="00281DC8"/>
    <w:rsid w:val="0028229B"/>
    <w:rsid w:val="0028549A"/>
    <w:rsid w:val="00285B17"/>
    <w:rsid w:val="0029631F"/>
    <w:rsid w:val="002A20AC"/>
    <w:rsid w:val="002B0CF4"/>
    <w:rsid w:val="002B0DD0"/>
    <w:rsid w:val="002B4B34"/>
    <w:rsid w:val="002B5D6E"/>
    <w:rsid w:val="002D0EC0"/>
    <w:rsid w:val="002D3FE0"/>
    <w:rsid w:val="002D7183"/>
    <w:rsid w:val="002E227B"/>
    <w:rsid w:val="002E2751"/>
    <w:rsid w:val="002E6713"/>
    <w:rsid w:val="002F3FAB"/>
    <w:rsid w:val="00301253"/>
    <w:rsid w:val="003016AC"/>
    <w:rsid w:val="003073B8"/>
    <w:rsid w:val="00310F99"/>
    <w:rsid w:val="00311071"/>
    <w:rsid w:val="0031580E"/>
    <w:rsid w:val="003234EA"/>
    <w:rsid w:val="00324495"/>
    <w:rsid w:val="0033066E"/>
    <w:rsid w:val="0033141D"/>
    <w:rsid w:val="00332885"/>
    <w:rsid w:val="00332F0A"/>
    <w:rsid w:val="00350CDA"/>
    <w:rsid w:val="003629E0"/>
    <w:rsid w:val="003651F5"/>
    <w:rsid w:val="003653A2"/>
    <w:rsid w:val="00367E5E"/>
    <w:rsid w:val="00370B5D"/>
    <w:rsid w:val="00372659"/>
    <w:rsid w:val="00377022"/>
    <w:rsid w:val="003813E1"/>
    <w:rsid w:val="003817B0"/>
    <w:rsid w:val="00387398"/>
    <w:rsid w:val="00396A43"/>
    <w:rsid w:val="00397EA0"/>
    <w:rsid w:val="003A3232"/>
    <w:rsid w:val="003B016B"/>
    <w:rsid w:val="003B0EF9"/>
    <w:rsid w:val="003B3AB8"/>
    <w:rsid w:val="003B79B5"/>
    <w:rsid w:val="003C5343"/>
    <w:rsid w:val="003C53D9"/>
    <w:rsid w:val="003C6437"/>
    <w:rsid w:val="003D0D8D"/>
    <w:rsid w:val="003D14A9"/>
    <w:rsid w:val="003D6F34"/>
    <w:rsid w:val="003E26A0"/>
    <w:rsid w:val="003E45B3"/>
    <w:rsid w:val="003E7B80"/>
    <w:rsid w:val="00400320"/>
    <w:rsid w:val="00407C1D"/>
    <w:rsid w:val="0041198A"/>
    <w:rsid w:val="00413725"/>
    <w:rsid w:val="0041687C"/>
    <w:rsid w:val="00421B50"/>
    <w:rsid w:val="004245F4"/>
    <w:rsid w:val="00432247"/>
    <w:rsid w:val="00435F4A"/>
    <w:rsid w:val="00437308"/>
    <w:rsid w:val="004428D8"/>
    <w:rsid w:val="00442C39"/>
    <w:rsid w:val="004500E8"/>
    <w:rsid w:val="0045057B"/>
    <w:rsid w:val="004570E0"/>
    <w:rsid w:val="004601A7"/>
    <w:rsid w:val="0046193E"/>
    <w:rsid w:val="004709A6"/>
    <w:rsid w:val="00472D88"/>
    <w:rsid w:val="00475BEF"/>
    <w:rsid w:val="0047600C"/>
    <w:rsid w:val="004777AC"/>
    <w:rsid w:val="00477CB9"/>
    <w:rsid w:val="0048559D"/>
    <w:rsid w:val="004874D4"/>
    <w:rsid w:val="004A3436"/>
    <w:rsid w:val="004B3018"/>
    <w:rsid w:val="004B35C5"/>
    <w:rsid w:val="004B4E3C"/>
    <w:rsid w:val="004B7CFA"/>
    <w:rsid w:val="004C0D7B"/>
    <w:rsid w:val="004C11B4"/>
    <w:rsid w:val="004C197E"/>
    <w:rsid w:val="004D24B4"/>
    <w:rsid w:val="004D367C"/>
    <w:rsid w:val="004D6392"/>
    <w:rsid w:val="004D7179"/>
    <w:rsid w:val="004D73F9"/>
    <w:rsid w:val="004D75DD"/>
    <w:rsid w:val="004E0623"/>
    <w:rsid w:val="004E6DD5"/>
    <w:rsid w:val="004F0EED"/>
    <w:rsid w:val="004F18A2"/>
    <w:rsid w:val="004F562C"/>
    <w:rsid w:val="004F6A65"/>
    <w:rsid w:val="00510015"/>
    <w:rsid w:val="005102D5"/>
    <w:rsid w:val="005108DC"/>
    <w:rsid w:val="00512317"/>
    <w:rsid w:val="005127CF"/>
    <w:rsid w:val="0051398D"/>
    <w:rsid w:val="0051400B"/>
    <w:rsid w:val="00522D35"/>
    <w:rsid w:val="0052641A"/>
    <w:rsid w:val="005277E2"/>
    <w:rsid w:val="00533BE6"/>
    <w:rsid w:val="0054255F"/>
    <w:rsid w:val="00543719"/>
    <w:rsid w:val="005465FA"/>
    <w:rsid w:val="00550970"/>
    <w:rsid w:val="00551047"/>
    <w:rsid w:val="00553FD4"/>
    <w:rsid w:val="00561113"/>
    <w:rsid w:val="00561AE0"/>
    <w:rsid w:val="005632F1"/>
    <w:rsid w:val="0056411E"/>
    <w:rsid w:val="005712AC"/>
    <w:rsid w:val="00571F47"/>
    <w:rsid w:val="00576022"/>
    <w:rsid w:val="0058258B"/>
    <w:rsid w:val="00590017"/>
    <w:rsid w:val="00592BAA"/>
    <w:rsid w:val="005975EC"/>
    <w:rsid w:val="005A0E55"/>
    <w:rsid w:val="005B144F"/>
    <w:rsid w:val="005B185C"/>
    <w:rsid w:val="005B1F3C"/>
    <w:rsid w:val="005B27A4"/>
    <w:rsid w:val="005B2F94"/>
    <w:rsid w:val="005C17AB"/>
    <w:rsid w:val="005C5C24"/>
    <w:rsid w:val="005C5F2B"/>
    <w:rsid w:val="005C6F28"/>
    <w:rsid w:val="005D20FC"/>
    <w:rsid w:val="005D3786"/>
    <w:rsid w:val="005D6C0F"/>
    <w:rsid w:val="005E02D4"/>
    <w:rsid w:val="005E3261"/>
    <w:rsid w:val="005E7F6B"/>
    <w:rsid w:val="005F63F8"/>
    <w:rsid w:val="005F7A21"/>
    <w:rsid w:val="006076BD"/>
    <w:rsid w:val="0061169A"/>
    <w:rsid w:val="00622046"/>
    <w:rsid w:val="006232E6"/>
    <w:rsid w:val="006269EA"/>
    <w:rsid w:val="00633745"/>
    <w:rsid w:val="00634E13"/>
    <w:rsid w:val="00643386"/>
    <w:rsid w:val="0064351A"/>
    <w:rsid w:val="006508D5"/>
    <w:rsid w:val="00652B8F"/>
    <w:rsid w:val="00654043"/>
    <w:rsid w:val="00654CAB"/>
    <w:rsid w:val="006569BD"/>
    <w:rsid w:val="00663AD7"/>
    <w:rsid w:val="00673459"/>
    <w:rsid w:val="00676F2B"/>
    <w:rsid w:val="00681417"/>
    <w:rsid w:val="00683BFB"/>
    <w:rsid w:val="00685445"/>
    <w:rsid w:val="006933A7"/>
    <w:rsid w:val="00693F3D"/>
    <w:rsid w:val="006A2D13"/>
    <w:rsid w:val="006A3EEE"/>
    <w:rsid w:val="006A42D4"/>
    <w:rsid w:val="006A6C32"/>
    <w:rsid w:val="006B4B27"/>
    <w:rsid w:val="006C3E64"/>
    <w:rsid w:val="006C6350"/>
    <w:rsid w:val="006C6F59"/>
    <w:rsid w:val="006D70CC"/>
    <w:rsid w:val="006E6FCB"/>
    <w:rsid w:val="006F1ABB"/>
    <w:rsid w:val="006F4B02"/>
    <w:rsid w:val="006F4D22"/>
    <w:rsid w:val="007045B6"/>
    <w:rsid w:val="00705171"/>
    <w:rsid w:val="007128A0"/>
    <w:rsid w:val="007145D7"/>
    <w:rsid w:val="00722729"/>
    <w:rsid w:val="00725F38"/>
    <w:rsid w:val="007305A5"/>
    <w:rsid w:val="00730E8C"/>
    <w:rsid w:val="00735559"/>
    <w:rsid w:val="007367EE"/>
    <w:rsid w:val="00737381"/>
    <w:rsid w:val="0074008B"/>
    <w:rsid w:val="007401C6"/>
    <w:rsid w:val="00740D93"/>
    <w:rsid w:val="00742EF5"/>
    <w:rsid w:val="00743B80"/>
    <w:rsid w:val="0075672C"/>
    <w:rsid w:val="007656C6"/>
    <w:rsid w:val="00766147"/>
    <w:rsid w:val="00767E54"/>
    <w:rsid w:val="00770583"/>
    <w:rsid w:val="00770914"/>
    <w:rsid w:val="00783297"/>
    <w:rsid w:val="00783BA2"/>
    <w:rsid w:val="00784BCC"/>
    <w:rsid w:val="00786516"/>
    <w:rsid w:val="00793274"/>
    <w:rsid w:val="007A08E2"/>
    <w:rsid w:val="007A3F78"/>
    <w:rsid w:val="007A462B"/>
    <w:rsid w:val="007A4F9B"/>
    <w:rsid w:val="007A57FC"/>
    <w:rsid w:val="007A6C45"/>
    <w:rsid w:val="007B0BF1"/>
    <w:rsid w:val="007B1E08"/>
    <w:rsid w:val="007B6930"/>
    <w:rsid w:val="007B6D85"/>
    <w:rsid w:val="007C0167"/>
    <w:rsid w:val="007C0D9C"/>
    <w:rsid w:val="007C2CDA"/>
    <w:rsid w:val="007C6419"/>
    <w:rsid w:val="007E2CB5"/>
    <w:rsid w:val="007E3D0B"/>
    <w:rsid w:val="007F5EBD"/>
    <w:rsid w:val="00801E42"/>
    <w:rsid w:val="00802B0E"/>
    <w:rsid w:val="00802E0B"/>
    <w:rsid w:val="00804DCF"/>
    <w:rsid w:val="00807B41"/>
    <w:rsid w:val="00814DDC"/>
    <w:rsid w:val="0081630E"/>
    <w:rsid w:val="00822BF4"/>
    <w:rsid w:val="00825A25"/>
    <w:rsid w:val="00826802"/>
    <w:rsid w:val="00831991"/>
    <w:rsid w:val="00832EFD"/>
    <w:rsid w:val="00833AF2"/>
    <w:rsid w:val="00837CC2"/>
    <w:rsid w:val="00843A74"/>
    <w:rsid w:val="00845180"/>
    <w:rsid w:val="00866B3F"/>
    <w:rsid w:val="00870361"/>
    <w:rsid w:val="008723A6"/>
    <w:rsid w:val="008731B0"/>
    <w:rsid w:val="00881BFA"/>
    <w:rsid w:val="00883430"/>
    <w:rsid w:val="00883B6A"/>
    <w:rsid w:val="008842E2"/>
    <w:rsid w:val="0089219C"/>
    <w:rsid w:val="00894D27"/>
    <w:rsid w:val="008A0C15"/>
    <w:rsid w:val="008A6EAA"/>
    <w:rsid w:val="008A7591"/>
    <w:rsid w:val="008A7E4D"/>
    <w:rsid w:val="008B5F7C"/>
    <w:rsid w:val="008C118C"/>
    <w:rsid w:val="008C6B72"/>
    <w:rsid w:val="008E2061"/>
    <w:rsid w:val="008E5B6C"/>
    <w:rsid w:val="008E6AB5"/>
    <w:rsid w:val="008E7E8C"/>
    <w:rsid w:val="008F154D"/>
    <w:rsid w:val="008F5384"/>
    <w:rsid w:val="00903967"/>
    <w:rsid w:val="009069F3"/>
    <w:rsid w:val="00906D96"/>
    <w:rsid w:val="00910719"/>
    <w:rsid w:val="009135BC"/>
    <w:rsid w:val="00916761"/>
    <w:rsid w:val="00926D6E"/>
    <w:rsid w:val="00930C6A"/>
    <w:rsid w:val="00937A29"/>
    <w:rsid w:val="009407FE"/>
    <w:rsid w:val="00942A0A"/>
    <w:rsid w:val="00944277"/>
    <w:rsid w:val="00946367"/>
    <w:rsid w:val="00956B47"/>
    <w:rsid w:val="00962A68"/>
    <w:rsid w:val="009675F2"/>
    <w:rsid w:val="00970F5E"/>
    <w:rsid w:val="00973660"/>
    <w:rsid w:val="00975604"/>
    <w:rsid w:val="00983848"/>
    <w:rsid w:val="00986EBD"/>
    <w:rsid w:val="0098757D"/>
    <w:rsid w:val="0099168C"/>
    <w:rsid w:val="00993B47"/>
    <w:rsid w:val="00996866"/>
    <w:rsid w:val="009A06F3"/>
    <w:rsid w:val="009A0DCF"/>
    <w:rsid w:val="009A23D4"/>
    <w:rsid w:val="009A55C3"/>
    <w:rsid w:val="009C20AC"/>
    <w:rsid w:val="009C505D"/>
    <w:rsid w:val="009C5A08"/>
    <w:rsid w:val="009C6551"/>
    <w:rsid w:val="009D0A9E"/>
    <w:rsid w:val="009D26B9"/>
    <w:rsid w:val="009D2B74"/>
    <w:rsid w:val="009D78C1"/>
    <w:rsid w:val="009F3AB8"/>
    <w:rsid w:val="009F3ADE"/>
    <w:rsid w:val="009F3E59"/>
    <w:rsid w:val="009F3F52"/>
    <w:rsid w:val="00A155FD"/>
    <w:rsid w:val="00A15719"/>
    <w:rsid w:val="00A15B83"/>
    <w:rsid w:val="00A15E3C"/>
    <w:rsid w:val="00A24C51"/>
    <w:rsid w:val="00A34ED3"/>
    <w:rsid w:val="00A36CBF"/>
    <w:rsid w:val="00A37086"/>
    <w:rsid w:val="00A42966"/>
    <w:rsid w:val="00A4309F"/>
    <w:rsid w:val="00A43EA6"/>
    <w:rsid w:val="00A4437F"/>
    <w:rsid w:val="00A44633"/>
    <w:rsid w:val="00A53C2B"/>
    <w:rsid w:val="00A541C5"/>
    <w:rsid w:val="00A650AA"/>
    <w:rsid w:val="00A7100D"/>
    <w:rsid w:val="00A739B0"/>
    <w:rsid w:val="00A76337"/>
    <w:rsid w:val="00A813EC"/>
    <w:rsid w:val="00A81CAF"/>
    <w:rsid w:val="00A820DD"/>
    <w:rsid w:val="00A85738"/>
    <w:rsid w:val="00A87C56"/>
    <w:rsid w:val="00A90F89"/>
    <w:rsid w:val="00A9192A"/>
    <w:rsid w:val="00A91B6A"/>
    <w:rsid w:val="00AA03A4"/>
    <w:rsid w:val="00AA2D48"/>
    <w:rsid w:val="00AA39AA"/>
    <w:rsid w:val="00AA47B0"/>
    <w:rsid w:val="00AA5F8E"/>
    <w:rsid w:val="00AA6674"/>
    <w:rsid w:val="00AB3579"/>
    <w:rsid w:val="00AB3A39"/>
    <w:rsid w:val="00AC3336"/>
    <w:rsid w:val="00AC4A35"/>
    <w:rsid w:val="00AC6AC6"/>
    <w:rsid w:val="00AC7BA3"/>
    <w:rsid w:val="00AD0485"/>
    <w:rsid w:val="00AD477C"/>
    <w:rsid w:val="00AE532B"/>
    <w:rsid w:val="00AE6D32"/>
    <w:rsid w:val="00AF20B1"/>
    <w:rsid w:val="00AF40D7"/>
    <w:rsid w:val="00AF5E51"/>
    <w:rsid w:val="00B036C6"/>
    <w:rsid w:val="00B079BB"/>
    <w:rsid w:val="00B11563"/>
    <w:rsid w:val="00B12242"/>
    <w:rsid w:val="00B1296F"/>
    <w:rsid w:val="00B22567"/>
    <w:rsid w:val="00B3025E"/>
    <w:rsid w:val="00B40D02"/>
    <w:rsid w:val="00B4111B"/>
    <w:rsid w:val="00B52B7E"/>
    <w:rsid w:val="00B53CCD"/>
    <w:rsid w:val="00B55AF5"/>
    <w:rsid w:val="00B706C7"/>
    <w:rsid w:val="00B72974"/>
    <w:rsid w:val="00B76222"/>
    <w:rsid w:val="00B83254"/>
    <w:rsid w:val="00B97107"/>
    <w:rsid w:val="00BA290F"/>
    <w:rsid w:val="00BB602E"/>
    <w:rsid w:val="00BC2D62"/>
    <w:rsid w:val="00BC46AB"/>
    <w:rsid w:val="00BC4D99"/>
    <w:rsid w:val="00BC76C1"/>
    <w:rsid w:val="00BD28AB"/>
    <w:rsid w:val="00BD6C36"/>
    <w:rsid w:val="00BE2D05"/>
    <w:rsid w:val="00BE67E4"/>
    <w:rsid w:val="00C014A9"/>
    <w:rsid w:val="00C02BA3"/>
    <w:rsid w:val="00C04263"/>
    <w:rsid w:val="00C05714"/>
    <w:rsid w:val="00C07FF1"/>
    <w:rsid w:val="00C13248"/>
    <w:rsid w:val="00C151CA"/>
    <w:rsid w:val="00C166D9"/>
    <w:rsid w:val="00C20615"/>
    <w:rsid w:val="00C25137"/>
    <w:rsid w:val="00C252AE"/>
    <w:rsid w:val="00C25BE5"/>
    <w:rsid w:val="00C25F89"/>
    <w:rsid w:val="00C324D3"/>
    <w:rsid w:val="00C35F78"/>
    <w:rsid w:val="00C44913"/>
    <w:rsid w:val="00C47498"/>
    <w:rsid w:val="00C512BC"/>
    <w:rsid w:val="00C57AA9"/>
    <w:rsid w:val="00C63B0E"/>
    <w:rsid w:val="00C646C9"/>
    <w:rsid w:val="00C64CE0"/>
    <w:rsid w:val="00C67CFF"/>
    <w:rsid w:val="00C70DEE"/>
    <w:rsid w:val="00C7254A"/>
    <w:rsid w:val="00C7326E"/>
    <w:rsid w:val="00C73A60"/>
    <w:rsid w:val="00C769C3"/>
    <w:rsid w:val="00C918F5"/>
    <w:rsid w:val="00C9240A"/>
    <w:rsid w:val="00CA099B"/>
    <w:rsid w:val="00CA7461"/>
    <w:rsid w:val="00CB6EBE"/>
    <w:rsid w:val="00CB75DF"/>
    <w:rsid w:val="00CC1893"/>
    <w:rsid w:val="00CC38FD"/>
    <w:rsid w:val="00CC3CF7"/>
    <w:rsid w:val="00CC5A97"/>
    <w:rsid w:val="00CD2D72"/>
    <w:rsid w:val="00CD3C87"/>
    <w:rsid w:val="00CE0908"/>
    <w:rsid w:val="00CE38EE"/>
    <w:rsid w:val="00CE5EE3"/>
    <w:rsid w:val="00CF0820"/>
    <w:rsid w:val="00CF519C"/>
    <w:rsid w:val="00CF5673"/>
    <w:rsid w:val="00CF5B6B"/>
    <w:rsid w:val="00CF6257"/>
    <w:rsid w:val="00D003D0"/>
    <w:rsid w:val="00D05C8A"/>
    <w:rsid w:val="00D073F9"/>
    <w:rsid w:val="00D15619"/>
    <w:rsid w:val="00D20108"/>
    <w:rsid w:val="00D21A43"/>
    <w:rsid w:val="00D228F0"/>
    <w:rsid w:val="00D2487B"/>
    <w:rsid w:val="00D30990"/>
    <w:rsid w:val="00D33528"/>
    <w:rsid w:val="00D3358C"/>
    <w:rsid w:val="00D33A3D"/>
    <w:rsid w:val="00D33F5D"/>
    <w:rsid w:val="00D37FF4"/>
    <w:rsid w:val="00D43C93"/>
    <w:rsid w:val="00D47767"/>
    <w:rsid w:val="00D52F4B"/>
    <w:rsid w:val="00D60A96"/>
    <w:rsid w:val="00D7067F"/>
    <w:rsid w:val="00D7283B"/>
    <w:rsid w:val="00D824F7"/>
    <w:rsid w:val="00DA0E98"/>
    <w:rsid w:val="00DA11F4"/>
    <w:rsid w:val="00DA3FE3"/>
    <w:rsid w:val="00DA6E8D"/>
    <w:rsid w:val="00DB1D85"/>
    <w:rsid w:val="00DB4AD4"/>
    <w:rsid w:val="00DB560C"/>
    <w:rsid w:val="00DC0354"/>
    <w:rsid w:val="00DC162A"/>
    <w:rsid w:val="00DC619D"/>
    <w:rsid w:val="00DD1F07"/>
    <w:rsid w:val="00DE0B46"/>
    <w:rsid w:val="00DE0BCD"/>
    <w:rsid w:val="00DE40BD"/>
    <w:rsid w:val="00DE5571"/>
    <w:rsid w:val="00DE6738"/>
    <w:rsid w:val="00DE6B0E"/>
    <w:rsid w:val="00DF27D6"/>
    <w:rsid w:val="00DF4AE8"/>
    <w:rsid w:val="00DF76C9"/>
    <w:rsid w:val="00E03A69"/>
    <w:rsid w:val="00E062FE"/>
    <w:rsid w:val="00E063F8"/>
    <w:rsid w:val="00E06C10"/>
    <w:rsid w:val="00E14744"/>
    <w:rsid w:val="00E153F2"/>
    <w:rsid w:val="00E214DF"/>
    <w:rsid w:val="00E2477F"/>
    <w:rsid w:val="00E24D40"/>
    <w:rsid w:val="00E27C28"/>
    <w:rsid w:val="00E410C3"/>
    <w:rsid w:val="00E45054"/>
    <w:rsid w:val="00E47191"/>
    <w:rsid w:val="00E5099D"/>
    <w:rsid w:val="00E51F3C"/>
    <w:rsid w:val="00E524E7"/>
    <w:rsid w:val="00E547C9"/>
    <w:rsid w:val="00E56CF9"/>
    <w:rsid w:val="00E61147"/>
    <w:rsid w:val="00E66C96"/>
    <w:rsid w:val="00E67A40"/>
    <w:rsid w:val="00E70589"/>
    <w:rsid w:val="00E76734"/>
    <w:rsid w:val="00E808AF"/>
    <w:rsid w:val="00E80EA5"/>
    <w:rsid w:val="00E81014"/>
    <w:rsid w:val="00E84291"/>
    <w:rsid w:val="00E859EF"/>
    <w:rsid w:val="00E86498"/>
    <w:rsid w:val="00E928AE"/>
    <w:rsid w:val="00E94936"/>
    <w:rsid w:val="00E957F3"/>
    <w:rsid w:val="00E963F6"/>
    <w:rsid w:val="00EA0D70"/>
    <w:rsid w:val="00EA13FF"/>
    <w:rsid w:val="00EA161D"/>
    <w:rsid w:val="00EA455C"/>
    <w:rsid w:val="00EA5C73"/>
    <w:rsid w:val="00EB02E0"/>
    <w:rsid w:val="00EB0AEC"/>
    <w:rsid w:val="00EB1372"/>
    <w:rsid w:val="00EB21D2"/>
    <w:rsid w:val="00EC6BEA"/>
    <w:rsid w:val="00ED20D6"/>
    <w:rsid w:val="00EE1186"/>
    <w:rsid w:val="00EE1B4A"/>
    <w:rsid w:val="00EE34A3"/>
    <w:rsid w:val="00EE5853"/>
    <w:rsid w:val="00EE776D"/>
    <w:rsid w:val="00EF075E"/>
    <w:rsid w:val="00EF1CF3"/>
    <w:rsid w:val="00EF2240"/>
    <w:rsid w:val="00EF3169"/>
    <w:rsid w:val="00EF321B"/>
    <w:rsid w:val="00EF333C"/>
    <w:rsid w:val="00F0404E"/>
    <w:rsid w:val="00F061D5"/>
    <w:rsid w:val="00F078E2"/>
    <w:rsid w:val="00F10CA7"/>
    <w:rsid w:val="00F11BA5"/>
    <w:rsid w:val="00F12242"/>
    <w:rsid w:val="00F15FD3"/>
    <w:rsid w:val="00F24522"/>
    <w:rsid w:val="00F251E5"/>
    <w:rsid w:val="00F2588E"/>
    <w:rsid w:val="00F27691"/>
    <w:rsid w:val="00F27856"/>
    <w:rsid w:val="00F27B53"/>
    <w:rsid w:val="00F33213"/>
    <w:rsid w:val="00F33EA4"/>
    <w:rsid w:val="00F41118"/>
    <w:rsid w:val="00F4115A"/>
    <w:rsid w:val="00F42C45"/>
    <w:rsid w:val="00F44D0B"/>
    <w:rsid w:val="00F648F3"/>
    <w:rsid w:val="00F767FD"/>
    <w:rsid w:val="00F77EAF"/>
    <w:rsid w:val="00F819A6"/>
    <w:rsid w:val="00F850B2"/>
    <w:rsid w:val="00F93FFC"/>
    <w:rsid w:val="00FA0BE0"/>
    <w:rsid w:val="00FA5BF9"/>
    <w:rsid w:val="00FB2DC0"/>
    <w:rsid w:val="00FB2F4A"/>
    <w:rsid w:val="00FB41FD"/>
    <w:rsid w:val="00FB426C"/>
    <w:rsid w:val="00FB7697"/>
    <w:rsid w:val="00FC3BC0"/>
    <w:rsid w:val="00FC5273"/>
    <w:rsid w:val="00FE06E3"/>
    <w:rsid w:val="00FE40E9"/>
    <w:rsid w:val="00FF7F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F7A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F9B"/>
    <w:pPr>
      <w:keepNext/>
      <w:keepLines/>
      <w:spacing w:before="240"/>
      <w:jc w:val="center"/>
      <w:outlineLvl w:val="0"/>
    </w:pPr>
    <w:rPr>
      <w:rFonts w:eastAsiaTheme="majorEastAsia" w:cstheme="majorBidi"/>
      <w:b/>
      <w:sz w:val="28"/>
      <w:szCs w:val="24"/>
    </w:rPr>
  </w:style>
  <w:style w:type="paragraph" w:styleId="Heading2">
    <w:name w:val="heading 2"/>
    <w:basedOn w:val="Normal"/>
    <w:next w:val="Normal"/>
    <w:link w:val="Heading2Char"/>
    <w:uiPriority w:val="9"/>
    <w:unhideWhenUsed/>
    <w:qFormat/>
    <w:rsid w:val="00FC3BC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9192A"/>
    <w:pPr>
      <w:keepNext/>
      <w:keepLines/>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C324D3"/>
    <w:pPr>
      <w:spacing w:line="276" w:lineRule="auto"/>
      <w:ind w:firstLine="709"/>
      <w:outlineLvl w:val="3"/>
    </w:pPr>
  </w:style>
  <w:style w:type="paragraph" w:styleId="Heading5">
    <w:name w:val="heading 5"/>
    <w:basedOn w:val="Heading3"/>
    <w:next w:val="Normal"/>
    <w:link w:val="Heading5Char"/>
    <w:uiPriority w:val="9"/>
    <w:unhideWhenUsed/>
    <w:qFormat/>
    <w:rsid w:val="00983848"/>
    <w:pPr>
      <w:jc w:val="center"/>
      <w:outlineLvl w:val="4"/>
    </w:pPr>
    <w:rPr>
      <w:rFonts w:eastAsia="Times New Roman" w:cs="Times New Roman"/>
      <w:bCs/>
      <w:szCs w:val="24"/>
      <w:lang w:eastAsia="lv-LV"/>
    </w:rPr>
  </w:style>
  <w:style w:type="paragraph" w:styleId="Heading6">
    <w:name w:val="heading 6"/>
    <w:basedOn w:val="Normal"/>
    <w:next w:val="Normal"/>
    <w:link w:val="Heading6Char"/>
    <w:uiPriority w:val="9"/>
    <w:unhideWhenUsed/>
    <w:qFormat/>
    <w:rsid w:val="00095B2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0017"/>
    <w:rPr>
      <w:color w:val="0563C1" w:themeColor="hyperlink"/>
      <w:u w:val="single"/>
    </w:rPr>
  </w:style>
  <w:style w:type="character" w:styleId="UnresolvedMention">
    <w:name w:val="Unresolved Mention"/>
    <w:basedOn w:val="DefaultParagraphFont"/>
    <w:uiPriority w:val="99"/>
    <w:semiHidden/>
    <w:unhideWhenUsed/>
    <w:rsid w:val="00590017"/>
    <w:rPr>
      <w:color w:val="605E5C"/>
      <w:shd w:val="clear" w:color="auto" w:fill="E1DFDD"/>
    </w:rPr>
  </w:style>
  <w:style w:type="paragraph" w:styleId="z-TopofForm">
    <w:name w:val="HTML Top of Form"/>
    <w:basedOn w:val="Normal"/>
    <w:next w:val="Normal"/>
    <w:link w:val="z-TopofFormChar"/>
    <w:hidden/>
    <w:uiPriority w:val="99"/>
    <w:semiHidden/>
    <w:unhideWhenUsed/>
    <w:rsid w:val="004C197E"/>
    <w:pPr>
      <w:pBdr>
        <w:bottom w:val="single" w:sz="6" w:space="1" w:color="auto"/>
      </w:pBdr>
      <w:spacing w:line="240" w:lineRule="auto"/>
      <w:jc w:val="center"/>
    </w:pPr>
    <w:rPr>
      <w:rFonts w:ascii="Arial" w:eastAsia="Times New Roman" w:hAnsi="Arial" w:cs="Arial"/>
      <w:vanish/>
      <w:sz w:val="16"/>
      <w:szCs w:val="16"/>
      <w:lang w:eastAsia="lv-LV"/>
    </w:rPr>
  </w:style>
  <w:style w:type="character" w:customStyle="1" w:styleId="z-TopofFormChar">
    <w:name w:val="z-Top of Form Char"/>
    <w:basedOn w:val="DefaultParagraphFont"/>
    <w:link w:val="z-TopofForm"/>
    <w:uiPriority w:val="99"/>
    <w:semiHidden/>
    <w:rsid w:val="004C197E"/>
    <w:rPr>
      <w:rFonts w:ascii="Arial" w:eastAsia="Times New Roman" w:hAnsi="Arial" w:cs="Arial"/>
      <w:vanish/>
      <w:sz w:val="16"/>
      <w:szCs w:val="16"/>
      <w:lang w:eastAsia="lv-LV"/>
    </w:rPr>
  </w:style>
  <w:style w:type="character" w:customStyle="1" w:styleId="cardstatus">
    <w:name w:val="cardstatus"/>
    <w:basedOn w:val="DefaultParagraphFont"/>
    <w:rsid w:val="004C197E"/>
  </w:style>
  <w:style w:type="paragraph" w:styleId="z-BottomofForm">
    <w:name w:val="HTML Bottom of Form"/>
    <w:basedOn w:val="Normal"/>
    <w:next w:val="Normal"/>
    <w:link w:val="z-BottomofFormChar"/>
    <w:hidden/>
    <w:uiPriority w:val="99"/>
    <w:semiHidden/>
    <w:unhideWhenUsed/>
    <w:rsid w:val="004C197E"/>
    <w:pPr>
      <w:pBdr>
        <w:top w:val="single" w:sz="6" w:space="1" w:color="auto"/>
      </w:pBdr>
      <w:spacing w:line="240" w:lineRule="auto"/>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uiPriority w:val="99"/>
    <w:semiHidden/>
    <w:rsid w:val="004C197E"/>
    <w:rPr>
      <w:rFonts w:ascii="Arial" w:eastAsia="Times New Roman" w:hAnsi="Arial" w:cs="Arial"/>
      <w:vanish/>
      <w:sz w:val="16"/>
      <w:szCs w:val="16"/>
      <w:lang w:eastAsia="lv-LV"/>
    </w:rPr>
  </w:style>
  <w:style w:type="character" w:customStyle="1" w:styleId="contactlessstatus">
    <w:name w:val="contactlessstatus"/>
    <w:basedOn w:val="DefaultParagraphFont"/>
    <w:rsid w:val="004C197E"/>
  </w:style>
  <w:style w:type="character" w:customStyle="1" w:styleId="renewablestatus">
    <w:name w:val="renewablestatus"/>
    <w:basedOn w:val="DefaultParagraphFont"/>
    <w:rsid w:val="004C197E"/>
  </w:style>
  <w:style w:type="character" w:customStyle="1" w:styleId="internetshoppingstatus">
    <w:name w:val="internetshoppingstatus"/>
    <w:basedOn w:val="DefaultParagraphFont"/>
    <w:rsid w:val="004C197E"/>
  </w:style>
  <w:style w:type="paragraph" w:customStyle="1" w:styleId="logpanti">
    <w:name w:val="logpanti"/>
    <w:basedOn w:val="Normal"/>
    <w:rsid w:val="00831991"/>
    <w:pPr>
      <w:spacing w:before="100" w:beforeAutospacing="1" w:after="100" w:afterAutospacing="1" w:line="240" w:lineRule="auto"/>
      <w:jc w:val="left"/>
    </w:pPr>
    <w:rPr>
      <w:rFonts w:eastAsia="Times New Roman" w:cs="Times New Roman"/>
      <w:szCs w:val="24"/>
      <w:lang w:eastAsia="lv-LV"/>
    </w:rPr>
  </w:style>
  <w:style w:type="paragraph" w:styleId="NormalWeb">
    <w:name w:val="Normal (Web)"/>
    <w:basedOn w:val="Normal"/>
    <w:uiPriority w:val="99"/>
    <w:semiHidden/>
    <w:unhideWhenUsed/>
    <w:rsid w:val="00831991"/>
    <w:pPr>
      <w:spacing w:before="100" w:beforeAutospacing="1" w:after="100" w:afterAutospacing="1" w:line="240" w:lineRule="auto"/>
      <w:jc w:val="left"/>
    </w:pPr>
    <w:rPr>
      <w:rFonts w:eastAsia="Times New Roman" w:cs="Times New Roman"/>
      <w:szCs w:val="24"/>
      <w:lang w:eastAsia="lv-LV"/>
    </w:rPr>
  </w:style>
  <w:style w:type="character" w:styleId="Strong">
    <w:name w:val="Strong"/>
    <w:basedOn w:val="DefaultParagraphFont"/>
    <w:uiPriority w:val="22"/>
    <w:qFormat/>
    <w:rsid w:val="00831991"/>
    <w:rPr>
      <w:b/>
      <w:bCs/>
    </w:rPr>
  </w:style>
  <w:style w:type="character" w:styleId="Emphasis">
    <w:name w:val="Emphasis"/>
    <w:basedOn w:val="DefaultParagraphFont"/>
    <w:uiPriority w:val="20"/>
    <w:qFormat/>
    <w:rsid w:val="00831991"/>
    <w:rPr>
      <w:i/>
      <w:iCs/>
    </w:rPr>
  </w:style>
  <w:style w:type="paragraph" w:styleId="Header">
    <w:name w:val="header"/>
    <w:basedOn w:val="Normal"/>
    <w:link w:val="HeaderChar"/>
    <w:uiPriority w:val="99"/>
    <w:unhideWhenUsed/>
    <w:rsid w:val="00E80EA5"/>
    <w:pPr>
      <w:tabs>
        <w:tab w:val="center" w:pos="4153"/>
        <w:tab w:val="right" w:pos="8306"/>
      </w:tabs>
      <w:spacing w:line="240" w:lineRule="auto"/>
    </w:pPr>
  </w:style>
  <w:style w:type="character" w:customStyle="1" w:styleId="HeaderChar">
    <w:name w:val="Header Char"/>
    <w:basedOn w:val="DefaultParagraphFont"/>
    <w:link w:val="Header"/>
    <w:uiPriority w:val="99"/>
    <w:rsid w:val="00E80EA5"/>
  </w:style>
  <w:style w:type="paragraph" w:styleId="Footer">
    <w:name w:val="footer"/>
    <w:basedOn w:val="Normal"/>
    <w:link w:val="FooterChar"/>
    <w:uiPriority w:val="99"/>
    <w:unhideWhenUsed/>
    <w:rsid w:val="00E80EA5"/>
    <w:pPr>
      <w:tabs>
        <w:tab w:val="center" w:pos="4153"/>
        <w:tab w:val="right" w:pos="8306"/>
      </w:tabs>
      <w:spacing w:line="240" w:lineRule="auto"/>
    </w:pPr>
  </w:style>
  <w:style w:type="character" w:customStyle="1" w:styleId="FooterChar">
    <w:name w:val="Footer Char"/>
    <w:basedOn w:val="DefaultParagraphFont"/>
    <w:link w:val="Footer"/>
    <w:uiPriority w:val="99"/>
    <w:rsid w:val="00E80EA5"/>
  </w:style>
  <w:style w:type="paragraph" w:styleId="FootnoteText">
    <w:name w:val="footnote text"/>
    <w:basedOn w:val="Normal"/>
    <w:link w:val="FootnoteTextChar"/>
    <w:uiPriority w:val="99"/>
    <w:unhideWhenUsed/>
    <w:rsid w:val="003B79B5"/>
    <w:pPr>
      <w:spacing w:line="240" w:lineRule="auto"/>
    </w:pPr>
    <w:rPr>
      <w:sz w:val="20"/>
      <w:szCs w:val="20"/>
    </w:rPr>
  </w:style>
  <w:style w:type="character" w:customStyle="1" w:styleId="FootnoteTextChar">
    <w:name w:val="Footnote Text Char"/>
    <w:basedOn w:val="DefaultParagraphFont"/>
    <w:link w:val="FootnoteText"/>
    <w:uiPriority w:val="99"/>
    <w:rsid w:val="003B79B5"/>
    <w:rPr>
      <w:sz w:val="20"/>
      <w:szCs w:val="20"/>
    </w:rPr>
  </w:style>
  <w:style w:type="character" w:styleId="FootnoteReference">
    <w:name w:val="footnote reference"/>
    <w:basedOn w:val="DefaultParagraphFont"/>
    <w:uiPriority w:val="99"/>
    <w:unhideWhenUsed/>
    <w:rsid w:val="003B79B5"/>
    <w:rPr>
      <w:vertAlign w:val="superscript"/>
    </w:rPr>
  </w:style>
  <w:style w:type="paragraph" w:styleId="ListParagraph">
    <w:name w:val="List Paragraph"/>
    <w:basedOn w:val="Normal"/>
    <w:uiPriority w:val="34"/>
    <w:qFormat/>
    <w:rsid w:val="004B4E3C"/>
    <w:pPr>
      <w:ind w:left="720"/>
      <w:contextualSpacing/>
    </w:pPr>
  </w:style>
  <w:style w:type="character" w:customStyle="1" w:styleId="Heading2Char">
    <w:name w:val="Heading 2 Char"/>
    <w:basedOn w:val="DefaultParagraphFont"/>
    <w:link w:val="Heading2"/>
    <w:uiPriority w:val="9"/>
    <w:rsid w:val="00FC3BC0"/>
    <w:rPr>
      <w:rFonts w:asciiTheme="majorHAnsi" w:eastAsiaTheme="majorEastAsia" w:hAnsiTheme="majorHAnsi" w:cstheme="majorBidi"/>
      <w:color w:val="2F5496" w:themeColor="accent1" w:themeShade="BF"/>
      <w:sz w:val="26"/>
      <w:szCs w:val="26"/>
    </w:rPr>
  </w:style>
  <w:style w:type="paragraph" w:customStyle="1" w:styleId="Default">
    <w:name w:val="Default"/>
    <w:rsid w:val="00151366"/>
    <w:pPr>
      <w:autoSpaceDE w:val="0"/>
      <w:autoSpaceDN w:val="0"/>
      <w:adjustRightInd w:val="0"/>
      <w:spacing w:line="240" w:lineRule="auto"/>
      <w:jc w:val="left"/>
    </w:pPr>
    <w:rPr>
      <w:rFonts w:cs="Times New Roman"/>
      <w:color w:val="000000"/>
      <w:szCs w:val="24"/>
    </w:rPr>
  </w:style>
  <w:style w:type="character" w:customStyle="1" w:styleId="Heading1Char">
    <w:name w:val="Heading 1 Char"/>
    <w:basedOn w:val="DefaultParagraphFont"/>
    <w:link w:val="Heading1"/>
    <w:uiPriority w:val="9"/>
    <w:rsid w:val="007A4F9B"/>
    <w:rPr>
      <w:rFonts w:eastAsiaTheme="majorEastAsia" w:cstheme="majorBidi"/>
      <w:b/>
      <w:sz w:val="28"/>
      <w:szCs w:val="24"/>
    </w:rPr>
  </w:style>
  <w:style w:type="character" w:customStyle="1" w:styleId="Heading3Char">
    <w:name w:val="Heading 3 Char"/>
    <w:basedOn w:val="DefaultParagraphFont"/>
    <w:link w:val="Heading3"/>
    <w:uiPriority w:val="9"/>
    <w:rsid w:val="00A9192A"/>
    <w:rPr>
      <w:rFonts w:eastAsiaTheme="majorEastAsia" w:cstheme="majorBidi"/>
      <w:b/>
    </w:rPr>
  </w:style>
  <w:style w:type="character" w:customStyle="1" w:styleId="Heading4Char">
    <w:name w:val="Heading 4 Char"/>
    <w:basedOn w:val="DefaultParagraphFont"/>
    <w:link w:val="Heading4"/>
    <w:uiPriority w:val="9"/>
    <w:rsid w:val="00C324D3"/>
  </w:style>
  <w:style w:type="paragraph" w:styleId="NoSpacing">
    <w:name w:val="No Spacing"/>
    <w:uiPriority w:val="1"/>
    <w:qFormat/>
    <w:rsid w:val="00A9192A"/>
    <w:pPr>
      <w:spacing w:line="240" w:lineRule="auto"/>
      <w:jc w:val="left"/>
    </w:pPr>
    <w:rPr>
      <w:rFonts w:eastAsia="Times New Roman" w:cs="Times New Roman"/>
      <w:kern w:val="2"/>
      <w:szCs w:val="24"/>
      <w:lang w:eastAsia="lv-LV"/>
      <w14:ligatures w14:val="standardContextual"/>
    </w:rPr>
  </w:style>
  <w:style w:type="paragraph" w:customStyle="1" w:styleId="Style1">
    <w:name w:val="Style1"/>
    <w:basedOn w:val="Heading1"/>
    <w:qFormat/>
    <w:rsid w:val="00A9192A"/>
    <w:rPr>
      <w:b w:val="0"/>
      <w:sz w:val="24"/>
    </w:rPr>
  </w:style>
  <w:style w:type="paragraph" w:styleId="Title">
    <w:name w:val="Title"/>
    <w:aliases w:val="Virsraksts 3m"/>
    <w:basedOn w:val="Normal"/>
    <w:next w:val="Normal"/>
    <w:link w:val="TitleChar"/>
    <w:uiPriority w:val="10"/>
    <w:qFormat/>
    <w:rsid w:val="00A9192A"/>
    <w:pPr>
      <w:contextualSpacing/>
    </w:pPr>
    <w:rPr>
      <w:rFonts w:eastAsiaTheme="majorEastAsia" w:cstheme="majorBidi"/>
      <w:b/>
      <w:spacing w:val="-10"/>
      <w:kern w:val="28"/>
      <w:sz w:val="36"/>
      <w:szCs w:val="56"/>
    </w:rPr>
  </w:style>
  <w:style w:type="character" w:customStyle="1" w:styleId="TitleChar">
    <w:name w:val="Title Char"/>
    <w:aliases w:val="Virsraksts 3m Char"/>
    <w:basedOn w:val="DefaultParagraphFont"/>
    <w:link w:val="Title"/>
    <w:uiPriority w:val="10"/>
    <w:rsid w:val="00A9192A"/>
    <w:rPr>
      <w:rFonts w:eastAsiaTheme="majorEastAsia" w:cstheme="majorBidi"/>
      <w:b/>
      <w:spacing w:val="-10"/>
      <w:kern w:val="28"/>
      <w:sz w:val="36"/>
      <w:szCs w:val="56"/>
    </w:rPr>
  </w:style>
  <w:style w:type="paragraph" w:styleId="Subtitle">
    <w:name w:val="Subtitle"/>
    <w:basedOn w:val="Normal"/>
    <w:next w:val="Normal"/>
    <w:link w:val="SubtitleChar"/>
    <w:uiPriority w:val="11"/>
    <w:qFormat/>
    <w:rsid w:val="00A9192A"/>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A9192A"/>
    <w:rPr>
      <w:rFonts w:eastAsiaTheme="minorEastAsia"/>
      <w:color w:val="5A5A5A" w:themeColor="text1" w:themeTint="A5"/>
      <w:spacing w:val="15"/>
      <w:sz w:val="22"/>
    </w:rPr>
  </w:style>
  <w:style w:type="paragraph" w:customStyle="1" w:styleId="TableContents">
    <w:name w:val="Table Contents"/>
    <w:basedOn w:val="Normal"/>
    <w:uiPriority w:val="99"/>
    <w:rsid w:val="00A9192A"/>
    <w:pPr>
      <w:widowControl w:val="0"/>
      <w:autoSpaceDE w:val="0"/>
      <w:autoSpaceDN w:val="0"/>
      <w:adjustRightInd w:val="0"/>
    </w:pPr>
    <w:rPr>
      <w:kern w:val="1"/>
      <w:lang w:eastAsia="zh-CN"/>
    </w:rPr>
  </w:style>
  <w:style w:type="table" w:styleId="TableGrid">
    <w:name w:val="Table Grid"/>
    <w:basedOn w:val="TableNormal"/>
    <w:uiPriority w:val="59"/>
    <w:rsid w:val="00A9192A"/>
    <w:pPr>
      <w:spacing w:line="240" w:lineRule="auto"/>
      <w:jc w:val="left"/>
    </w:pPr>
    <w:rPr>
      <w:rFonts w:eastAsia="Calibri"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63AD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933A7"/>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933A7"/>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933A7"/>
    <w:pPr>
      <w:spacing w:line="240" w:lineRule="auto"/>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D2E3F"/>
    <w:pPr>
      <w:jc w:val="left"/>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CE0908"/>
    <w:pPr>
      <w:tabs>
        <w:tab w:val="right" w:leader="dot" w:pos="8637"/>
      </w:tabs>
      <w:spacing w:after="100"/>
      <w:outlineLvl w:val="1"/>
    </w:pPr>
  </w:style>
  <w:style w:type="paragraph" w:styleId="TOC3">
    <w:name w:val="toc 3"/>
    <w:basedOn w:val="Normal"/>
    <w:next w:val="Normal"/>
    <w:autoRedefine/>
    <w:uiPriority w:val="39"/>
    <w:unhideWhenUsed/>
    <w:rsid w:val="004D367C"/>
    <w:pPr>
      <w:tabs>
        <w:tab w:val="right" w:leader="dot" w:pos="8637"/>
      </w:tabs>
      <w:spacing w:after="100"/>
      <w:ind w:left="480"/>
      <w:outlineLvl w:val="2"/>
    </w:pPr>
    <w:rPr>
      <w:rFonts w:eastAsiaTheme="majorEastAsia" w:cstheme="majorBidi"/>
      <w:noProof/>
      <w:lang w:val="ru-RU"/>
    </w:rPr>
  </w:style>
  <w:style w:type="paragraph" w:styleId="TOC2">
    <w:name w:val="toc 2"/>
    <w:basedOn w:val="Normal"/>
    <w:next w:val="Normal"/>
    <w:autoRedefine/>
    <w:uiPriority w:val="39"/>
    <w:unhideWhenUsed/>
    <w:rsid w:val="00AF20B1"/>
    <w:pPr>
      <w:tabs>
        <w:tab w:val="right" w:leader="dot" w:pos="8637"/>
      </w:tabs>
      <w:spacing w:after="100"/>
      <w:ind w:left="240"/>
    </w:pPr>
    <w:rPr>
      <w:b/>
      <w:bCs/>
      <w:noProof/>
      <w:lang w:val="ru-RU"/>
    </w:rPr>
  </w:style>
  <w:style w:type="paragraph" w:styleId="TOC4">
    <w:name w:val="toc 4"/>
    <w:basedOn w:val="Normal"/>
    <w:next w:val="Normal"/>
    <w:autoRedefine/>
    <w:uiPriority w:val="39"/>
    <w:unhideWhenUsed/>
    <w:rsid w:val="007C0167"/>
    <w:pPr>
      <w:tabs>
        <w:tab w:val="right" w:leader="dot" w:pos="8637"/>
      </w:tabs>
      <w:spacing w:after="100"/>
      <w:ind w:left="567"/>
    </w:pPr>
    <w:rPr>
      <w:noProof/>
    </w:rPr>
  </w:style>
  <w:style w:type="character" w:customStyle="1" w:styleId="Heading5Char">
    <w:name w:val="Heading 5 Char"/>
    <w:basedOn w:val="DefaultParagraphFont"/>
    <w:link w:val="Heading5"/>
    <w:uiPriority w:val="9"/>
    <w:rsid w:val="00983848"/>
    <w:rPr>
      <w:rFonts w:eastAsia="Times New Roman" w:cs="Times New Roman"/>
      <w:b/>
      <w:bCs/>
      <w:szCs w:val="24"/>
      <w:lang w:eastAsia="lv-LV"/>
    </w:rPr>
  </w:style>
  <w:style w:type="paragraph" w:styleId="TOC5">
    <w:name w:val="toc 5"/>
    <w:basedOn w:val="Normal"/>
    <w:next w:val="Normal"/>
    <w:autoRedefine/>
    <w:uiPriority w:val="39"/>
    <w:unhideWhenUsed/>
    <w:rsid w:val="00285B17"/>
    <w:pPr>
      <w:tabs>
        <w:tab w:val="right" w:leader="dot" w:pos="8637"/>
      </w:tabs>
      <w:spacing w:after="100"/>
      <w:ind w:left="284" w:firstLine="567"/>
    </w:pPr>
  </w:style>
  <w:style w:type="character" w:customStyle="1" w:styleId="Heading6Char">
    <w:name w:val="Heading 6 Char"/>
    <w:basedOn w:val="DefaultParagraphFont"/>
    <w:link w:val="Heading6"/>
    <w:uiPriority w:val="9"/>
    <w:rsid w:val="00095B20"/>
    <w:rPr>
      <w:rFonts w:asciiTheme="majorHAnsi" w:eastAsiaTheme="majorEastAsia" w:hAnsiTheme="majorHAnsi" w:cstheme="majorBidi"/>
      <w:color w:val="1F3763" w:themeColor="accent1" w:themeShade="7F"/>
    </w:rPr>
  </w:style>
  <w:style w:type="paragraph" w:styleId="TOC6">
    <w:name w:val="toc 6"/>
    <w:basedOn w:val="Normal"/>
    <w:next w:val="Normal"/>
    <w:autoRedefine/>
    <w:uiPriority w:val="39"/>
    <w:unhideWhenUsed/>
    <w:rsid w:val="00F42C45"/>
    <w:pPr>
      <w:tabs>
        <w:tab w:val="right" w:leader="dot" w:pos="8637"/>
      </w:tabs>
      <w:spacing w:after="100"/>
    </w:pPr>
  </w:style>
  <w:style w:type="character" w:styleId="FollowedHyperlink">
    <w:name w:val="FollowedHyperlink"/>
    <w:basedOn w:val="DefaultParagraphFont"/>
    <w:uiPriority w:val="99"/>
    <w:semiHidden/>
    <w:unhideWhenUsed/>
    <w:rsid w:val="00533BE6"/>
    <w:rPr>
      <w:color w:val="954F72" w:themeColor="followedHyperlink"/>
      <w:u w:val="single"/>
    </w:rPr>
  </w:style>
  <w:style w:type="paragraph" w:styleId="HTMLPreformatted">
    <w:name w:val="HTML Preformatted"/>
    <w:basedOn w:val="Normal"/>
    <w:link w:val="HTMLPreformattedChar"/>
    <w:uiPriority w:val="99"/>
    <w:semiHidden/>
    <w:unhideWhenUsed/>
    <w:rsid w:val="0053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533BE6"/>
    <w:rPr>
      <w:rFonts w:ascii="Courier New" w:eastAsia="Times New Roman" w:hAnsi="Courier New" w:cs="Courier New"/>
      <w:sz w:val="20"/>
      <w:szCs w:val="20"/>
      <w:lang w:eastAsia="lv-LV"/>
    </w:rPr>
  </w:style>
  <w:style w:type="character" w:customStyle="1" w:styleId="y2iqfc">
    <w:name w:val="y2iqfc"/>
    <w:basedOn w:val="DefaultParagraphFont"/>
    <w:rsid w:val="00533BE6"/>
  </w:style>
  <w:style w:type="paragraph" w:styleId="Revision">
    <w:name w:val="Revision"/>
    <w:hidden/>
    <w:uiPriority w:val="99"/>
    <w:semiHidden/>
    <w:rsid w:val="00533BE6"/>
    <w:pPr>
      <w:spacing w:line="240" w:lineRule="auto"/>
      <w:jc w:val="left"/>
    </w:pPr>
    <w:rPr>
      <w:kern w:val="2"/>
      <w14:ligatures w14:val="standardContextual"/>
    </w:rPr>
  </w:style>
  <w:style w:type="character" w:styleId="CommentReference">
    <w:name w:val="annotation reference"/>
    <w:basedOn w:val="DefaultParagraphFont"/>
    <w:uiPriority w:val="99"/>
    <w:semiHidden/>
    <w:unhideWhenUsed/>
    <w:rsid w:val="00533BE6"/>
    <w:rPr>
      <w:sz w:val="16"/>
      <w:szCs w:val="16"/>
    </w:rPr>
  </w:style>
  <w:style w:type="paragraph" w:styleId="CommentText">
    <w:name w:val="annotation text"/>
    <w:basedOn w:val="Normal"/>
    <w:link w:val="CommentTextChar"/>
    <w:uiPriority w:val="99"/>
    <w:semiHidden/>
    <w:unhideWhenUsed/>
    <w:rsid w:val="00533BE6"/>
    <w:pPr>
      <w:spacing w:line="240" w:lineRule="auto"/>
      <w:ind w:firstLine="567"/>
    </w:pPr>
    <w:rPr>
      <w:kern w:val="2"/>
      <w:sz w:val="20"/>
      <w:szCs w:val="20"/>
      <w14:ligatures w14:val="standardContextual"/>
    </w:rPr>
  </w:style>
  <w:style w:type="character" w:customStyle="1" w:styleId="CommentTextChar">
    <w:name w:val="Comment Text Char"/>
    <w:basedOn w:val="DefaultParagraphFont"/>
    <w:link w:val="CommentText"/>
    <w:uiPriority w:val="99"/>
    <w:semiHidden/>
    <w:rsid w:val="00533BE6"/>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533BE6"/>
    <w:rPr>
      <w:b/>
      <w:bCs/>
    </w:rPr>
  </w:style>
  <w:style w:type="character" w:customStyle="1" w:styleId="CommentSubjectChar">
    <w:name w:val="Comment Subject Char"/>
    <w:basedOn w:val="CommentTextChar"/>
    <w:link w:val="CommentSubject"/>
    <w:uiPriority w:val="99"/>
    <w:semiHidden/>
    <w:rsid w:val="00533BE6"/>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098185">
      <w:bodyDiv w:val="1"/>
      <w:marLeft w:val="0"/>
      <w:marRight w:val="0"/>
      <w:marTop w:val="0"/>
      <w:marBottom w:val="0"/>
      <w:divBdr>
        <w:top w:val="none" w:sz="0" w:space="0" w:color="auto"/>
        <w:left w:val="none" w:sz="0" w:space="0" w:color="auto"/>
        <w:bottom w:val="none" w:sz="0" w:space="0" w:color="auto"/>
        <w:right w:val="none" w:sz="0" w:space="0" w:color="auto"/>
      </w:divBdr>
      <w:divsChild>
        <w:div w:id="1902399214">
          <w:marLeft w:val="0"/>
          <w:marRight w:val="0"/>
          <w:marTop w:val="300"/>
          <w:marBottom w:val="0"/>
          <w:divBdr>
            <w:top w:val="none" w:sz="0" w:space="0" w:color="auto"/>
            <w:left w:val="none" w:sz="0" w:space="0" w:color="auto"/>
            <w:bottom w:val="none" w:sz="0" w:space="0" w:color="auto"/>
            <w:right w:val="none" w:sz="0" w:space="0" w:color="auto"/>
          </w:divBdr>
          <w:divsChild>
            <w:div w:id="804811995">
              <w:marLeft w:val="675"/>
              <w:marRight w:val="675"/>
              <w:marTop w:val="0"/>
              <w:marBottom w:val="0"/>
              <w:divBdr>
                <w:top w:val="none" w:sz="0" w:space="0" w:color="auto"/>
                <w:left w:val="none" w:sz="0" w:space="0" w:color="auto"/>
                <w:bottom w:val="none" w:sz="0" w:space="0" w:color="auto"/>
                <w:right w:val="none" w:sz="0" w:space="0" w:color="auto"/>
              </w:divBdr>
              <w:divsChild>
                <w:div w:id="646665400">
                  <w:marLeft w:val="0"/>
                  <w:marRight w:val="0"/>
                  <w:marTop w:val="0"/>
                  <w:marBottom w:val="0"/>
                  <w:divBdr>
                    <w:top w:val="none" w:sz="0" w:space="0" w:color="auto"/>
                    <w:left w:val="none" w:sz="0" w:space="0" w:color="auto"/>
                    <w:bottom w:val="none" w:sz="0" w:space="0" w:color="auto"/>
                    <w:right w:val="none" w:sz="0" w:space="0" w:color="auto"/>
                  </w:divBdr>
                </w:div>
                <w:div w:id="826626669">
                  <w:marLeft w:val="0"/>
                  <w:marRight w:val="0"/>
                  <w:marTop w:val="0"/>
                  <w:marBottom w:val="0"/>
                  <w:divBdr>
                    <w:top w:val="none" w:sz="0" w:space="0" w:color="auto"/>
                    <w:left w:val="none" w:sz="0" w:space="0" w:color="auto"/>
                    <w:bottom w:val="none" w:sz="0" w:space="0" w:color="auto"/>
                    <w:right w:val="none" w:sz="0" w:space="0" w:color="auto"/>
                  </w:divBdr>
                  <w:divsChild>
                    <w:div w:id="64935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05603">
              <w:marLeft w:val="0"/>
              <w:marRight w:val="0"/>
              <w:marTop w:val="150"/>
              <w:marBottom w:val="150"/>
              <w:divBdr>
                <w:top w:val="none" w:sz="0" w:space="0" w:color="auto"/>
                <w:left w:val="none" w:sz="0" w:space="0" w:color="auto"/>
                <w:bottom w:val="none" w:sz="0" w:space="0" w:color="auto"/>
                <w:right w:val="none" w:sz="0" w:space="0" w:color="auto"/>
              </w:divBdr>
            </w:div>
            <w:div w:id="1093747667">
              <w:marLeft w:val="675"/>
              <w:marRight w:val="675"/>
              <w:marTop w:val="0"/>
              <w:marBottom w:val="0"/>
              <w:divBdr>
                <w:top w:val="none" w:sz="0" w:space="0" w:color="auto"/>
                <w:left w:val="none" w:sz="0" w:space="0" w:color="auto"/>
                <w:bottom w:val="none" w:sz="0" w:space="0" w:color="auto"/>
                <w:right w:val="none" w:sz="0" w:space="0" w:color="auto"/>
              </w:divBdr>
              <w:divsChild>
                <w:div w:id="17570259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40748518">
              <w:marLeft w:val="0"/>
              <w:marRight w:val="0"/>
              <w:marTop w:val="150"/>
              <w:marBottom w:val="150"/>
              <w:divBdr>
                <w:top w:val="none" w:sz="0" w:space="0" w:color="auto"/>
                <w:left w:val="none" w:sz="0" w:space="0" w:color="auto"/>
                <w:bottom w:val="none" w:sz="0" w:space="0" w:color="auto"/>
                <w:right w:val="none" w:sz="0" w:space="0" w:color="auto"/>
              </w:divBdr>
            </w:div>
            <w:div w:id="1376348613">
              <w:marLeft w:val="675"/>
              <w:marRight w:val="675"/>
              <w:marTop w:val="0"/>
              <w:marBottom w:val="0"/>
              <w:divBdr>
                <w:top w:val="none" w:sz="0" w:space="0" w:color="auto"/>
                <w:left w:val="none" w:sz="0" w:space="0" w:color="auto"/>
                <w:bottom w:val="none" w:sz="0" w:space="0" w:color="auto"/>
                <w:right w:val="none" w:sz="0" w:space="0" w:color="auto"/>
              </w:divBdr>
            </w:div>
            <w:div w:id="1401519669">
              <w:marLeft w:val="0"/>
              <w:marRight w:val="0"/>
              <w:marTop w:val="150"/>
              <w:marBottom w:val="150"/>
              <w:divBdr>
                <w:top w:val="none" w:sz="0" w:space="0" w:color="auto"/>
                <w:left w:val="none" w:sz="0" w:space="0" w:color="auto"/>
                <w:bottom w:val="none" w:sz="0" w:space="0" w:color="auto"/>
                <w:right w:val="none" w:sz="0" w:space="0" w:color="auto"/>
              </w:divBdr>
            </w:div>
            <w:div w:id="1563981161">
              <w:marLeft w:val="675"/>
              <w:marRight w:val="675"/>
              <w:marTop w:val="0"/>
              <w:marBottom w:val="0"/>
              <w:divBdr>
                <w:top w:val="none" w:sz="0" w:space="0" w:color="auto"/>
                <w:left w:val="none" w:sz="0" w:space="0" w:color="auto"/>
                <w:bottom w:val="none" w:sz="0" w:space="0" w:color="auto"/>
                <w:right w:val="none" w:sz="0" w:space="0" w:color="auto"/>
              </w:divBdr>
            </w:div>
          </w:divsChild>
        </w:div>
      </w:divsChild>
    </w:div>
    <w:div w:id="307590200">
      <w:bodyDiv w:val="1"/>
      <w:marLeft w:val="0"/>
      <w:marRight w:val="0"/>
      <w:marTop w:val="0"/>
      <w:marBottom w:val="0"/>
      <w:divBdr>
        <w:top w:val="none" w:sz="0" w:space="0" w:color="auto"/>
        <w:left w:val="none" w:sz="0" w:space="0" w:color="auto"/>
        <w:bottom w:val="none" w:sz="0" w:space="0" w:color="auto"/>
        <w:right w:val="none" w:sz="0" w:space="0" w:color="auto"/>
      </w:divBdr>
      <w:divsChild>
        <w:div w:id="2118138536">
          <w:marLeft w:val="0"/>
          <w:marRight w:val="0"/>
          <w:marTop w:val="0"/>
          <w:marBottom w:val="0"/>
          <w:divBdr>
            <w:top w:val="none" w:sz="0" w:space="12" w:color="auto"/>
            <w:left w:val="none" w:sz="0" w:space="0" w:color="auto"/>
            <w:bottom w:val="single" w:sz="6" w:space="12" w:color="E2E2E4"/>
            <w:right w:val="none" w:sz="0" w:space="0" w:color="auto"/>
          </w:divBdr>
          <w:divsChild>
            <w:div w:id="258607345">
              <w:marLeft w:val="0"/>
              <w:marRight w:val="0"/>
              <w:marTop w:val="0"/>
              <w:marBottom w:val="0"/>
              <w:divBdr>
                <w:top w:val="none" w:sz="0" w:space="0" w:color="auto"/>
                <w:left w:val="none" w:sz="0" w:space="0" w:color="auto"/>
                <w:bottom w:val="none" w:sz="0" w:space="0" w:color="auto"/>
                <w:right w:val="none" w:sz="0" w:space="0" w:color="auto"/>
              </w:divBdr>
            </w:div>
            <w:div w:id="1921137701">
              <w:marLeft w:val="0"/>
              <w:marRight w:val="0"/>
              <w:marTop w:val="0"/>
              <w:marBottom w:val="0"/>
              <w:divBdr>
                <w:top w:val="none" w:sz="0" w:space="0" w:color="auto"/>
                <w:left w:val="none" w:sz="0" w:space="0" w:color="auto"/>
                <w:bottom w:val="none" w:sz="0" w:space="0" w:color="auto"/>
                <w:right w:val="none" w:sz="0" w:space="0" w:color="auto"/>
              </w:divBdr>
              <w:divsChild>
                <w:div w:id="469909542">
                  <w:marLeft w:val="0"/>
                  <w:marRight w:val="0"/>
                  <w:marTop w:val="0"/>
                  <w:marBottom w:val="0"/>
                  <w:divBdr>
                    <w:top w:val="none" w:sz="0" w:space="0" w:color="auto"/>
                    <w:left w:val="none" w:sz="0" w:space="0" w:color="auto"/>
                    <w:bottom w:val="none" w:sz="0" w:space="0" w:color="auto"/>
                    <w:right w:val="none" w:sz="0" w:space="0" w:color="auto"/>
                  </w:divBdr>
                </w:div>
                <w:div w:id="2234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9512">
          <w:marLeft w:val="0"/>
          <w:marRight w:val="0"/>
          <w:marTop w:val="0"/>
          <w:marBottom w:val="0"/>
          <w:divBdr>
            <w:top w:val="none" w:sz="0" w:space="0" w:color="auto"/>
            <w:left w:val="none" w:sz="0" w:space="0" w:color="auto"/>
            <w:bottom w:val="none" w:sz="0" w:space="0" w:color="auto"/>
            <w:right w:val="none" w:sz="0" w:space="0" w:color="auto"/>
          </w:divBdr>
        </w:div>
      </w:divsChild>
    </w:div>
    <w:div w:id="466557527">
      <w:bodyDiv w:val="1"/>
      <w:marLeft w:val="0"/>
      <w:marRight w:val="0"/>
      <w:marTop w:val="0"/>
      <w:marBottom w:val="0"/>
      <w:divBdr>
        <w:top w:val="none" w:sz="0" w:space="0" w:color="auto"/>
        <w:left w:val="none" w:sz="0" w:space="0" w:color="auto"/>
        <w:bottom w:val="none" w:sz="0" w:space="0" w:color="auto"/>
        <w:right w:val="none" w:sz="0" w:space="0" w:color="auto"/>
      </w:divBdr>
      <w:divsChild>
        <w:div w:id="669717329">
          <w:marLeft w:val="0"/>
          <w:marRight w:val="210"/>
          <w:marTop w:val="0"/>
          <w:marBottom w:val="0"/>
          <w:divBdr>
            <w:top w:val="none" w:sz="0" w:space="0" w:color="auto"/>
            <w:left w:val="none" w:sz="0" w:space="0" w:color="auto"/>
            <w:bottom w:val="none" w:sz="0" w:space="0" w:color="auto"/>
            <w:right w:val="none" w:sz="0" w:space="0" w:color="auto"/>
          </w:divBdr>
        </w:div>
        <w:div w:id="1129737288">
          <w:marLeft w:val="0"/>
          <w:marRight w:val="225"/>
          <w:marTop w:val="0"/>
          <w:marBottom w:val="0"/>
          <w:divBdr>
            <w:top w:val="none" w:sz="0" w:space="0" w:color="auto"/>
            <w:left w:val="none" w:sz="0" w:space="0" w:color="auto"/>
            <w:bottom w:val="none" w:sz="0" w:space="0" w:color="auto"/>
            <w:right w:val="none" w:sz="0" w:space="0" w:color="auto"/>
          </w:divBdr>
          <w:divsChild>
            <w:div w:id="260995900">
              <w:marLeft w:val="0"/>
              <w:marRight w:val="120"/>
              <w:marTop w:val="0"/>
              <w:marBottom w:val="0"/>
              <w:divBdr>
                <w:top w:val="none" w:sz="0" w:space="0" w:color="auto"/>
                <w:left w:val="none" w:sz="0" w:space="0" w:color="auto"/>
                <w:bottom w:val="none" w:sz="0" w:space="0" w:color="auto"/>
                <w:right w:val="none" w:sz="0" w:space="0" w:color="auto"/>
              </w:divBdr>
            </w:div>
            <w:div w:id="1547522357">
              <w:marLeft w:val="0"/>
              <w:marRight w:val="0"/>
              <w:marTop w:val="0"/>
              <w:marBottom w:val="0"/>
              <w:divBdr>
                <w:top w:val="none" w:sz="0" w:space="0" w:color="auto"/>
                <w:left w:val="none" w:sz="0" w:space="0" w:color="auto"/>
                <w:bottom w:val="none" w:sz="0" w:space="0" w:color="auto"/>
                <w:right w:val="none" w:sz="0" w:space="0" w:color="auto"/>
              </w:divBdr>
            </w:div>
            <w:div w:id="1927884482">
              <w:marLeft w:val="0"/>
              <w:marRight w:val="120"/>
              <w:marTop w:val="0"/>
              <w:marBottom w:val="0"/>
              <w:divBdr>
                <w:top w:val="none" w:sz="0" w:space="0" w:color="auto"/>
                <w:left w:val="none" w:sz="0" w:space="0" w:color="auto"/>
                <w:bottom w:val="none" w:sz="0" w:space="0" w:color="auto"/>
                <w:right w:val="none" w:sz="0" w:space="0" w:color="auto"/>
              </w:divBdr>
            </w:div>
            <w:div w:id="1898130211">
              <w:marLeft w:val="0"/>
              <w:marRight w:val="0"/>
              <w:marTop w:val="0"/>
              <w:marBottom w:val="0"/>
              <w:divBdr>
                <w:top w:val="none" w:sz="0" w:space="0" w:color="auto"/>
                <w:left w:val="none" w:sz="0" w:space="0" w:color="auto"/>
                <w:bottom w:val="none" w:sz="0" w:space="0" w:color="auto"/>
                <w:right w:val="none" w:sz="0" w:space="0" w:color="auto"/>
              </w:divBdr>
            </w:div>
            <w:div w:id="1974015748">
              <w:marLeft w:val="0"/>
              <w:marRight w:val="120"/>
              <w:marTop w:val="0"/>
              <w:marBottom w:val="0"/>
              <w:divBdr>
                <w:top w:val="none" w:sz="0" w:space="0" w:color="auto"/>
                <w:left w:val="none" w:sz="0" w:space="0" w:color="auto"/>
                <w:bottom w:val="none" w:sz="0" w:space="0" w:color="auto"/>
                <w:right w:val="none" w:sz="0" w:space="0" w:color="auto"/>
              </w:divBdr>
            </w:div>
            <w:div w:id="2085059479">
              <w:marLeft w:val="0"/>
              <w:marRight w:val="0"/>
              <w:marTop w:val="0"/>
              <w:marBottom w:val="0"/>
              <w:divBdr>
                <w:top w:val="none" w:sz="0" w:space="0" w:color="auto"/>
                <w:left w:val="none" w:sz="0" w:space="0" w:color="auto"/>
                <w:bottom w:val="none" w:sz="0" w:space="0" w:color="auto"/>
                <w:right w:val="none" w:sz="0" w:space="0" w:color="auto"/>
              </w:divBdr>
            </w:div>
            <w:div w:id="140773294">
              <w:marLeft w:val="0"/>
              <w:marRight w:val="120"/>
              <w:marTop w:val="0"/>
              <w:marBottom w:val="0"/>
              <w:divBdr>
                <w:top w:val="none" w:sz="0" w:space="0" w:color="auto"/>
                <w:left w:val="none" w:sz="0" w:space="0" w:color="auto"/>
                <w:bottom w:val="none" w:sz="0" w:space="0" w:color="auto"/>
                <w:right w:val="none" w:sz="0" w:space="0" w:color="auto"/>
              </w:divBdr>
            </w:div>
            <w:div w:id="913706555">
              <w:marLeft w:val="0"/>
              <w:marRight w:val="0"/>
              <w:marTop w:val="0"/>
              <w:marBottom w:val="0"/>
              <w:divBdr>
                <w:top w:val="none" w:sz="0" w:space="0" w:color="auto"/>
                <w:left w:val="none" w:sz="0" w:space="0" w:color="auto"/>
                <w:bottom w:val="none" w:sz="0" w:space="0" w:color="auto"/>
                <w:right w:val="none" w:sz="0" w:space="0" w:color="auto"/>
              </w:divBdr>
            </w:div>
            <w:div w:id="1447239740">
              <w:marLeft w:val="0"/>
              <w:marRight w:val="0"/>
              <w:marTop w:val="0"/>
              <w:marBottom w:val="0"/>
              <w:divBdr>
                <w:top w:val="none" w:sz="0" w:space="0" w:color="auto"/>
                <w:left w:val="none" w:sz="0" w:space="0" w:color="auto"/>
                <w:bottom w:val="none" w:sz="0" w:space="0" w:color="auto"/>
                <w:right w:val="none" w:sz="0" w:space="0" w:color="auto"/>
              </w:divBdr>
              <w:divsChild>
                <w:div w:id="176313217">
                  <w:marLeft w:val="0"/>
                  <w:marRight w:val="120"/>
                  <w:marTop w:val="0"/>
                  <w:marBottom w:val="0"/>
                  <w:divBdr>
                    <w:top w:val="none" w:sz="0" w:space="0" w:color="auto"/>
                    <w:left w:val="none" w:sz="0" w:space="0" w:color="auto"/>
                    <w:bottom w:val="none" w:sz="0" w:space="0" w:color="auto"/>
                    <w:right w:val="none" w:sz="0" w:space="0" w:color="auto"/>
                  </w:divBdr>
                </w:div>
                <w:div w:id="189684624">
                  <w:marLeft w:val="0"/>
                  <w:marRight w:val="0"/>
                  <w:marTop w:val="0"/>
                  <w:marBottom w:val="0"/>
                  <w:divBdr>
                    <w:top w:val="none" w:sz="0" w:space="0" w:color="auto"/>
                    <w:left w:val="none" w:sz="0" w:space="0" w:color="auto"/>
                    <w:bottom w:val="none" w:sz="0" w:space="0" w:color="auto"/>
                    <w:right w:val="none" w:sz="0" w:space="0" w:color="auto"/>
                  </w:divBdr>
                </w:div>
              </w:divsChild>
            </w:div>
            <w:div w:id="1025180269">
              <w:marLeft w:val="0"/>
              <w:marRight w:val="120"/>
              <w:marTop w:val="0"/>
              <w:marBottom w:val="0"/>
              <w:divBdr>
                <w:top w:val="none" w:sz="0" w:space="0" w:color="auto"/>
                <w:left w:val="none" w:sz="0" w:space="0" w:color="auto"/>
                <w:bottom w:val="none" w:sz="0" w:space="0" w:color="auto"/>
                <w:right w:val="none" w:sz="0" w:space="0" w:color="auto"/>
              </w:divBdr>
            </w:div>
            <w:div w:id="476074014">
              <w:marLeft w:val="0"/>
              <w:marRight w:val="0"/>
              <w:marTop w:val="0"/>
              <w:marBottom w:val="0"/>
              <w:divBdr>
                <w:top w:val="none" w:sz="0" w:space="0" w:color="auto"/>
                <w:left w:val="none" w:sz="0" w:space="0" w:color="auto"/>
                <w:bottom w:val="none" w:sz="0" w:space="0" w:color="auto"/>
                <w:right w:val="none" w:sz="0" w:space="0" w:color="auto"/>
              </w:divBdr>
            </w:div>
            <w:div w:id="740104149">
              <w:marLeft w:val="0"/>
              <w:marRight w:val="120"/>
              <w:marTop w:val="0"/>
              <w:marBottom w:val="0"/>
              <w:divBdr>
                <w:top w:val="none" w:sz="0" w:space="0" w:color="auto"/>
                <w:left w:val="none" w:sz="0" w:space="0" w:color="auto"/>
                <w:bottom w:val="none" w:sz="0" w:space="0" w:color="auto"/>
                <w:right w:val="none" w:sz="0" w:space="0" w:color="auto"/>
              </w:divBdr>
            </w:div>
            <w:div w:id="1216742641">
              <w:marLeft w:val="0"/>
              <w:marRight w:val="0"/>
              <w:marTop w:val="0"/>
              <w:marBottom w:val="0"/>
              <w:divBdr>
                <w:top w:val="none" w:sz="0" w:space="0" w:color="auto"/>
                <w:left w:val="none" w:sz="0" w:space="0" w:color="auto"/>
                <w:bottom w:val="none" w:sz="0" w:space="0" w:color="auto"/>
                <w:right w:val="none" w:sz="0" w:space="0" w:color="auto"/>
              </w:divBdr>
            </w:div>
            <w:div w:id="764306166">
              <w:marLeft w:val="0"/>
              <w:marRight w:val="120"/>
              <w:marTop w:val="0"/>
              <w:marBottom w:val="0"/>
              <w:divBdr>
                <w:top w:val="none" w:sz="0" w:space="0" w:color="auto"/>
                <w:left w:val="none" w:sz="0" w:space="0" w:color="auto"/>
                <w:bottom w:val="none" w:sz="0" w:space="0" w:color="auto"/>
                <w:right w:val="none" w:sz="0" w:space="0" w:color="auto"/>
              </w:divBdr>
            </w:div>
            <w:div w:id="277302172">
              <w:marLeft w:val="0"/>
              <w:marRight w:val="0"/>
              <w:marTop w:val="0"/>
              <w:marBottom w:val="0"/>
              <w:divBdr>
                <w:top w:val="none" w:sz="0" w:space="0" w:color="auto"/>
                <w:left w:val="none" w:sz="0" w:space="0" w:color="auto"/>
                <w:bottom w:val="none" w:sz="0" w:space="0" w:color="auto"/>
                <w:right w:val="none" w:sz="0" w:space="0" w:color="auto"/>
              </w:divBdr>
            </w:div>
            <w:div w:id="1182551560">
              <w:marLeft w:val="0"/>
              <w:marRight w:val="-3900"/>
              <w:marTop w:val="0"/>
              <w:marBottom w:val="0"/>
              <w:divBdr>
                <w:top w:val="none" w:sz="0" w:space="0" w:color="auto"/>
                <w:left w:val="none" w:sz="0" w:space="0" w:color="auto"/>
                <w:bottom w:val="none" w:sz="0" w:space="0" w:color="auto"/>
                <w:right w:val="none" w:sz="0" w:space="0" w:color="auto"/>
              </w:divBdr>
            </w:div>
            <w:div w:id="754089291">
              <w:marLeft w:val="0"/>
              <w:marRight w:val="-3900"/>
              <w:marTop w:val="0"/>
              <w:marBottom w:val="0"/>
              <w:divBdr>
                <w:top w:val="none" w:sz="0" w:space="0" w:color="auto"/>
                <w:left w:val="none" w:sz="0" w:space="0" w:color="auto"/>
                <w:bottom w:val="none" w:sz="0" w:space="0" w:color="auto"/>
                <w:right w:val="none" w:sz="0" w:space="0" w:color="auto"/>
              </w:divBdr>
            </w:div>
          </w:divsChild>
        </w:div>
      </w:divsChild>
    </w:div>
    <w:div w:id="485974891">
      <w:bodyDiv w:val="1"/>
      <w:marLeft w:val="0"/>
      <w:marRight w:val="0"/>
      <w:marTop w:val="0"/>
      <w:marBottom w:val="0"/>
      <w:divBdr>
        <w:top w:val="none" w:sz="0" w:space="0" w:color="auto"/>
        <w:left w:val="none" w:sz="0" w:space="0" w:color="auto"/>
        <w:bottom w:val="none" w:sz="0" w:space="0" w:color="auto"/>
        <w:right w:val="none" w:sz="0" w:space="0" w:color="auto"/>
      </w:divBdr>
      <w:divsChild>
        <w:div w:id="1942910436">
          <w:marLeft w:val="0"/>
          <w:marRight w:val="0"/>
          <w:marTop w:val="0"/>
          <w:marBottom w:val="0"/>
          <w:divBdr>
            <w:top w:val="none" w:sz="0" w:space="0" w:color="auto"/>
            <w:left w:val="single" w:sz="24" w:space="8" w:color="E8E9E9"/>
            <w:bottom w:val="none" w:sz="0" w:space="0" w:color="auto"/>
            <w:right w:val="none" w:sz="0" w:space="0" w:color="auto"/>
          </w:divBdr>
          <w:divsChild>
            <w:div w:id="1544173630">
              <w:marLeft w:val="0"/>
              <w:marRight w:val="0"/>
              <w:marTop w:val="0"/>
              <w:marBottom w:val="0"/>
              <w:divBdr>
                <w:top w:val="none" w:sz="0" w:space="0" w:color="auto"/>
                <w:left w:val="none" w:sz="0" w:space="0" w:color="auto"/>
                <w:bottom w:val="none" w:sz="0" w:space="0" w:color="auto"/>
                <w:right w:val="none" w:sz="0" w:space="0" w:color="auto"/>
              </w:divBdr>
              <w:divsChild>
                <w:div w:id="81341082">
                  <w:marLeft w:val="0"/>
                  <w:marRight w:val="0"/>
                  <w:marTop w:val="0"/>
                  <w:marBottom w:val="0"/>
                  <w:divBdr>
                    <w:top w:val="none" w:sz="0" w:space="0" w:color="auto"/>
                    <w:left w:val="none" w:sz="0" w:space="0" w:color="auto"/>
                    <w:bottom w:val="none" w:sz="0" w:space="0" w:color="auto"/>
                    <w:right w:val="none" w:sz="0" w:space="0" w:color="auto"/>
                  </w:divBdr>
                  <w:divsChild>
                    <w:div w:id="206467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398452">
              <w:marLeft w:val="0"/>
              <w:marRight w:val="0"/>
              <w:marTop w:val="0"/>
              <w:marBottom w:val="0"/>
              <w:divBdr>
                <w:top w:val="none" w:sz="0" w:space="0" w:color="auto"/>
                <w:left w:val="none" w:sz="0" w:space="0" w:color="auto"/>
                <w:bottom w:val="none" w:sz="0" w:space="0" w:color="auto"/>
                <w:right w:val="none" w:sz="0" w:space="0" w:color="auto"/>
              </w:divBdr>
            </w:div>
          </w:divsChild>
        </w:div>
        <w:div w:id="511263352">
          <w:marLeft w:val="0"/>
          <w:marRight w:val="0"/>
          <w:marTop w:val="0"/>
          <w:marBottom w:val="0"/>
          <w:divBdr>
            <w:top w:val="none" w:sz="0" w:space="0" w:color="auto"/>
            <w:left w:val="none" w:sz="0" w:space="0" w:color="auto"/>
            <w:bottom w:val="none" w:sz="0" w:space="0" w:color="auto"/>
            <w:right w:val="none" w:sz="0" w:space="0" w:color="auto"/>
          </w:divBdr>
          <w:divsChild>
            <w:div w:id="15247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67946">
      <w:bodyDiv w:val="1"/>
      <w:marLeft w:val="0"/>
      <w:marRight w:val="0"/>
      <w:marTop w:val="0"/>
      <w:marBottom w:val="0"/>
      <w:divBdr>
        <w:top w:val="none" w:sz="0" w:space="0" w:color="auto"/>
        <w:left w:val="none" w:sz="0" w:space="0" w:color="auto"/>
        <w:bottom w:val="none" w:sz="0" w:space="0" w:color="auto"/>
        <w:right w:val="none" w:sz="0" w:space="0" w:color="auto"/>
      </w:divBdr>
    </w:div>
    <w:div w:id="976564737">
      <w:bodyDiv w:val="1"/>
      <w:marLeft w:val="0"/>
      <w:marRight w:val="0"/>
      <w:marTop w:val="0"/>
      <w:marBottom w:val="0"/>
      <w:divBdr>
        <w:top w:val="none" w:sz="0" w:space="0" w:color="auto"/>
        <w:left w:val="none" w:sz="0" w:space="0" w:color="auto"/>
        <w:bottom w:val="none" w:sz="0" w:space="0" w:color="auto"/>
        <w:right w:val="none" w:sz="0" w:space="0" w:color="auto"/>
      </w:divBdr>
      <w:divsChild>
        <w:div w:id="1733112738">
          <w:marLeft w:val="0"/>
          <w:marRight w:val="0"/>
          <w:marTop w:val="0"/>
          <w:marBottom w:val="0"/>
          <w:divBdr>
            <w:top w:val="none" w:sz="0" w:space="12" w:color="auto"/>
            <w:left w:val="none" w:sz="0" w:space="0" w:color="auto"/>
            <w:bottom w:val="single" w:sz="6" w:space="12" w:color="E2E2E4"/>
            <w:right w:val="none" w:sz="0" w:space="0" w:color="auto"/>
          </w:divBdr>
          <w:divsChild>
            <w:div w:id="2144955280">
              <w:marLeft w:val="0"/>
              <w:marRight w:val="0"/>
              <w:marTop w:val="0"/>
              <w:marBottom w:val="0"/>
              <w:divBdr>
                <w:top w:val="none" w:sz="0" w:space="0" w:color="auto"/>
                <w:left w:val="none" w:sz="0" w:space="0" w:color="auto"/>
                <w:bottom w:val="none" w:sz="0" w:space="0" w:color="auto"/>
                <w:right w:val="none" w:sz="0" w:space="0" w:color="auto"/>
              </w:divBdr>
            </w:div>
            <w:div w:id="428740068">
              <w:marLeft w:val="0"/>
              <w:marRight w:val="0"/>
              <w:marTop w:val="0"/>
              <w:marBottom w:val="0"/>
              <w:divBdr>
                <w:top w:val="none" w:sz="0" w:space="0" w:color="auto"/>
                <w:left w:val="none" w:sz="0" w:space="0" w:color="auto"/>
                <w:bottom w:val="none" w:sz="0" w:space="0" w:color="auto"/>
                <w:right w:val="none" w:sz="0" w:space="0" w:color="auto"/>
              </w:divBdr>
              <w:divsChild>
                <w:div w:id="263657658">
                  <w:marLeft w:val="0"/>
                  <w:marRight w:val="0"/>
                  <w:marTop w:val="0"/>
                  <w:marBottom w:val="0"/>
                  <w:divBdr>
                    <w:top w:val="none" w:sz="0" w:space="0" w:color="auto"/>
                    <w:left w:val="none" w:sz="0" w:space="0" w:color="auto"/>
                    <w:bottom w:val="none" w:sz="0" w:space="0" w:color="auto"/>
                    <w:right w:val="none" w:sz="0" w:space="0" w:color="auto"/>
                  </w:divBdr>
                </w:div>
                <w:div w:id="40541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40930">
          <w:marLeft w:val="0"/>
          <w:marRight w:val="0"/>
          <w:marTop w:val="0"/>
          <w:marBottom w:val="0"/>
          <w:divBdr>
            <w:top w:val="none" w:sz="0" w:space="0" w:color="auto"/>
            <w:left w:val="none" w:sz="0" w:space="0" w:color="auto"/>
            <w:bottom w:val="none" w:sz="0" w:space="0" w:color="auto"/>
            <w:right w:val="none" w:sz="0" w:space="0" w:color="auto"/>
          </w:divBdr>
        </w:div>
      </w:divsChild>
    </w:div>
    <w:div w:id="186443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ramatas.lndb.lv/periodika2-viewer/?lang=f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Doktrina/Valette_1844.pdf" TargetMode="External"/><Relationship Id="rId7" Type="http://schemas.openxmlformats.org/officeDocument/2006/relationships/endnotes" Target="endnotes.xml"/><Relationship Id="rId12" Type="http://schemas.openxmlformats.org/officeDocument/2006/relationships/hyperlink" Target="https://gramatas.lndb.lv/periodika2-viewer/?lang=fr" TargetMode="External"/><Relationship Id="rId17" Type="http://schemas.openxmlformats.org/officeDocument/2006/relationships/hyperlink" Target="http://periodika.lv/" TargetMode="External"/><Relationship Id="rId2" Type="http://schemas.openxmlformats.org/officeDocument/2006/relationships/numbering" Target="numbering.xml"/><Relationship Id="rId16" Type="http://schemas.openxmlformats.org/officeDocument/2006/relationships/hyperlink" Target="http://periodika.lv/" TargetMode="External"/><Relationship Id="rId20" Type="http://schemas.openxmlformats.org/officeDocument/2006/relationships/hyperlink" Target="Doktrina/Marcade/Revue_184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matas.lndb.lv/periodika2-viewer/?lang=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eriodika.lv/" TargetMode="External"/><Relationship Id="rId23" Type="http://schemas.openxmlformats.org/officeDocument/2006/relationships/fontTable" Target="fontTable.xml"/><Relationship Id="rId10" Type="http://schemas.openxmlformats.org/officeDocument/2006/relationships/hyperlink" Target="Doktrina/Marcade/Marcade_1860_kr.pdf" TargetMode="External"/><Relationship Id="rId19" Type="http://schemas.openxmlformats.org/officeDocument/2006/relationships/hyperlink" Target="http://www.archiv.org.lv/senats/faili/senats/lvva1535-8-31/LVVA-1535-8-31-0055.jpg" TargetMode="External"/><Relationship Id="rId4" Type="http://schemas.openxmlformats.org/officeDocument/2006/relationships/settings" Target="settings.xml"/><Relationship Id="rId9" Type="http://schemas.openxmlformats.org/officeDocument/2006/relationships/hyperlink" Target="Doktrina/Marcade/Revue_1848.pdf" TargetMode="External"/><Relationship Id="rId14" Type="http://schemas.openxmlformats.org/officeDocument/2006/relationships/hyperlink" Target="http://periodika.lv/" TargetMode="External"/><Relationship Id="rId22" Type="http://schemas.openxmlformats.org/officeDocument/2006/relationships/hyperlink" Target="Doktrina/Izpil_aptur_1935.doc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ogle.lv/books/edition/Explication_th%C3%A9orique_et_pratique_du_Co/a9lEAAAAcAAJ?hl=lv&amp;gbpv=1&amp;dq=inauthor:%22Victor-Napol%C3%A9on+Marcad%C3%A9%22&amp;printsec=frontcover" TargetMode="External"/><Relationship Id="rId13" Type="http://schemas.openxmlformats.org/officeDocument/2006/relationships/hyperlink" Target="https://archive.org/details/traitdudroitint01gaspgoog/page/n9/mode/2up?view=theater" TargetMode="External"/><Relationship Id="rId18" Type="http://schemas.openxmlformats.org/officeDocument/2006/relationships/hyperlink" Target="https://ru.wikisource.org/wiki/%D0%A1%D1%82%D1%80%D0%B0%D0%BD%D0%B8%D1%86%D0%B0:%D0%92%D0%B0%D1%81%D1%8C%D0%BA%D0%BE%D0%B2%D1%81%D0%BA%D0%B8%D0%B9._%D0%A3%D1%87%D0%B5%D0%B1%D0%BD%D0%B8%D0%BA_%D0%B3%D1%80%D0%B0%D0%B6%D0%B4%D0%B0%D0%BD%D1%81%D0%BA%D0%BE%D0%B3%D0%BE_%D0%BF%D1%80%D0%BE%D1%86%D0%B5%D1%81%D1%81%D0%B0_(1917).pdf/372" TargetMode="External"/><Relationship Id="rId3" Type="http://schemas.openxmlformats.org/officeDocument/2006/relationships/hyperlink" Target="https://www.at.gov.lv/lv/tiesu-prakse/vesturiska-judikatura-lidz-1940gadam/latvijas-valsts-vestures-arhiva-materiali" TargetMode="External"/><Relationship Id="rId21" Type="http://schemas.openxmlformats.org/officeDocument/2006/relationships/hyperlink" Target="http://gramatas.lndb.lv/periodika2-viewer/?lang=fr" TargetMode="External"/><Relationship Id="rId7" Type="http://schemas.openxmlformats.org/officeDocument/2006/relationships/hyperlink" Target="https://www.google.lv/books/edition/Explication_th%C3%A9orique_et_pratique_du_Co/a9lEAAAAcAAJ?hl=lv&amp;gbpv=1&amp;dq=inauthor:%22Victor-Napol%C3%A9on+Marcad%C3%A9%22&amp;printsec=frontcover" TargetMode="External"/><Relationship Id="rId12" Type="http://schemas.openxmlformats.org/officeDocument/2006/relationships/hyperlink" Target="https://books.google.com/books?id=RVMOAAAAYAAJ&amp;printsec=frontcover&amp;dq=%22de+l%27autorit%C3%A9+de+la+chose+jug%C3%A9e%22&amp;hl=lv&amp;newbks=1&amp;newbks_redir=1&amp;sa=X&amp;ved=2ahUKEwja7Lnq6-f-AhVFQvEDHfNDAzgQ6AF6BAgIEAI" TargetMode="External"/><Relationship Id="rId17" Type="http://schemas.openxmlformats.org/officeDocument/2006/relationships/hyperlink" Target="https://www.prlib.ru/item/323291" TargetMode="External"/><Relationship Id="rId25" Type="http://schemas.openxmlformats.org/officeDocument/2006/relationships/hyperlink" Target="http://gramatas.lndb.lv/periodika2-viewer/?lang=fr" TargetMode="External"/><Relationship Id="rId2" Type="http://schemas.openxmlformats.org/officeDocument/2006/relationships/hyperlink" Target="https://www.at.gov.lv/lv/tiesu-prakse/vesturiska-judikatura-lidz-1940gadam/senata-civila-kasacijas-departamenta-spriedumi" TargetMode="External"/><Relationship Id="rId16" Type="http://schemas.openxmlformats.org/officeDocument/2006/relationships/hyperlink" Target="https://www.library6.com/index.php/library6/item/600777" TargetMode="External"/><Relationship Id="rId20" Type="http://schemas.openxmlformats.org/officeDocument/2006/relationships/hyperlink" Target="https://rusneb.ru/catalog/000199_000009_002446721/" TargetMode="External"/><Relationship Id="rId1" Type="http://schemas.openxmlformats.org/officeDocument/2006/relationships/hyperlink" Target="https://periodika.lndb.lv/" TargetMode="External"/><Relationship Id="rId6" Type="http://schemas.openxmlformats.org/officeDocument/2006/relationships/hyperlink" Target="https://books.google.lv/books?id=2dxzSB-a1ssC&amp;printsec=frontcover&amp;hl=lv&amp;source=gbs_ge_summary_r&amp;cad=0" TargetMode="External"/><Relationship Id="rId11" Type="http://schemas.openxmlformats.org/officeDocument/2006/relationships/hyperlink" Target="https://digital.staatsbibliothek-berlin.de/werkansicht?PPN=PPN751116335&amp;PHYSID=PHYS_0005" TargetMode="External"/><Relationship Id="rId24" Type="http://schemas.openxmlformats.org/officeDocument/2006/relationships/hyperlink" Target="http://gramatas.lndb.lv/periodika2-viewer/?lang=fr" TargetMode="External"/><Relationship Id="rId5" Type="http://schemas.openxmlformats.org/officeDocument/2006/relationships/hyperlink" Target="https://www.vestnesis.lv/op/2023/105.7" TargetMode="External"/><Relationship Id="rId15" Type="http://schemas.openxmlformats.org/officeDocument/2006/relationships/hyperlink" Target="https://ru.wikisource.org/wiki/%D0%A1%D1%82%D1%80%D0%B0%D0%BD%D0%B8%D1%86%D0%B0:%D0%94%D0%B5%D1%80%D0%BD%D0%B1%D1%83%D1%80%D0%B3._%D0%9F%D0%B0%D0%BD%D0%B4%D0%B5%D0%BA%D1%82%D1%8B._%D0%A2._I_(1906).djvu/450" TargetMode="External"/><Relationship Id="rId23" Type="http://schemas.openxmlformats.org/officeDocument/2006/relationships/hyperlink" Target="http://gramatas.lndb.lv/periodika2-viewer/?lang=fr" TargetMode="External"/><Relationship Id="rId10" Type="http://schemas.openxmlformats.org/officeDocument/2006/relationships/hyperlink" Target="https://dlc.mpg.de/image/mpirg_sisis_187084/1/LOG_0001/" TargetMode="External"/><Relationship Id="rId19" Type="http://schemas.openxmlformats.org/officeDocument/2006/relationships/hyperlink" Target="http://legalns.com/download/books/lib/roman-law/book-001.pdf" TargetMode="External"/><Relationship Id="rId4" Type="http://schemas.openxmlformats.org/officeDocument/2006/relationships/hyperlink" Target="https://gramatas.lndb.lv/periodika2-viewer/?lang=fr" TargetMode="External"/><Relationship Id="rId9" Type="http://schemas.openxmlformats.org/officeDocument/2006/relationships/hyperlink" Target="https://ru.wikisource.org/wiki/%D0%A4%D0%B0%D0%B9%D0%BB:%D0%9C%D0%B0%D0%BB%D1%8B%D1%88%D0%B5%D0%B2._%D0%9A%D1%83%D1%80%D1%81_%D0%B3%D1%80%D0%B0%D0%B6%D0%B4%D0%B0%D0%BD%D1%81%D0%BA%D0%BE%D0%B3%D0%BE_%D1%81%D1%83%D0%B4%D0%BE%D0%BF%D1%80%D0%BE%D0%B8%D0%B7%D0%B2%D0%BE%D0%B4%D1%81%D1%82%D0%B2%D0%B0._%D0%A2._I_(1876).pdf" TargetMode="External"/><Relationship Id="rId14" Type="http://schemas.openxmlformats.org/officeDocument/2006/relationships/hyperlink" Target="https://scicenter.online/kniga-rimskoe-pravo-scicenter/zakonnaya-sila-resheniya-81235.html" TargetMode="External"/><Relationship Id="rId22" Type="http://schemas.openxmlformats.org/officeDocument/2006/relationships/hyperlink" Target="https://books.google.com/books?id=RVMOAAAAYAAJ&amp;printsec=frontcover&amp;dq=%22de+l%27autorit%C3%A9+de+la+chose+jug%C3%A9e%22&amp;hl=lv&amp;newbks=1&amp;newbks_redir=1&amp;sa=X&amp;ved=2ahUKEwja7Lnq6-f-AhVFQvEDHfNDAzgQ6AF6BAgIE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CCF0E-872F-4564-BD54-6707A212C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161936</Words>
  <Characters>92305</Characters>
  <Application>Microsoft Office Word</Application>
  <DocSecurity>0</DocSecurity>
  <Lines>769</Lines>
  <Paragraphs>507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2023-07-06T08:31:00Z</dcterms:created>
  <dcterms:modified xsi:type="dcterms:W3CDTF">2023-07-07T07:43:00Z</dcterms:modified>
</cp:coreProperties>
</file>