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CABE0" w14:textId="77777777" w:rsidR="00837446" w:rsidRPr="00837446" w:rsidRDefault="00837446" w:rsidP="00837446">
      <w:pPr>
        <w:spacing w:line="276" w:lineRule="auto"/>
        <w:jc w:val="both"/>
        <w:rPr>
          <w:b/>
          <w:bCs/>
          <w:highlight w:val="green"/>
        </w:rPr>
      </w:pPr>
      <w:r w:rsidRPr="00837446">
        <w:rPr>
          <w:b/>
          <w:bCs/>
        </w:rPr>
        <w:t xml:space="preserve">Kriminālatbildība par noziedzīgi iegūtu līdzekļu legalizēšanu, </w:t>
      </w:r>
      <w:bookmarkStart w:id="0" w:name="_Hlk160620762"/>
      <w:r w:rsidRPr="00837446">
        <w:rPr>
          <w:b/>
          <w:bCs/>
        </w:rPr>
        <w:t>ja nav zināms predikatīvais noziedzīgais nodarījums</w:t>
      </w:r>
      <w:bookmarkEnd w:id="0"/>
      <w:r w:rsidRPr="00837446">
        <w:rPr>
          <w:b/>
          <w:bCs/>
        </w:rPr>
        <w:t>, no kura iegūti finanšu līdzekļi vai cita manta, ar kuru veiktas legalizēšanas darbības</w:t>
      </w:r>
    </w:p>
    <w:p w14:paraId="4DEA1E6B" w14:textId="39AA6BDE" w:rsidR="00847292" w:rsidRPr="00837446" w:rsidRDefault="00837446" w:rsidP="00837446">
      <w:pPr>
        <w:spacing w:line="276" w:lineRule="auto"/>
        <w:contextualSpacing/>
        <w:jc w:val="both"/>
      </w:pPr>
      <w:r w:rsidRPr="00837446">
        <w:t>Tas, ka nav zināms, tieši no kura noziedzīgā nodarījuma ir iegūti finanšu līdzekļi vai cita manta, ar kuru veiktas legalizēšanas darbības, nav šķērslis personas saukšanai pie kriminālatbildības pēc Krimināllikuma 195. panta. Tomēr tas nenozīmē, ka, iztiesājot krimināllietu par noziedzīgi iegūtu līdzekļu legalizēšanu, kad nav zināms predikatīvais noziedzīgais nodarījums, līdzekļu noziedzīgā izcelsme vispār nav jāpierāda. Līdzekļu noziedzīgo izcelsmi iespējams pierādīt arī ar netiešiem pierādījumiem, kā arī pamatojoties uz konkrētajā lietā konstatētajiem faktiskajiem apstākļiem.</w:t>
      </w:r>
    </w:p>
    <w:p w14:paraId="2557BDB9" w14:textId="2B8B2D1E" w:rsidR="00847292" w:rsidRPr="00837446" w:rsidRDefault="00847292" w:rsidP="00837446">
      <w:pPr>
        <w:spacing w:line="276" w:lineRule="auto"/>
        <w:contextualSpacing/>
        <w:jc w:val="both"/>
      </w:pPr>
    </w:p>
    <w:p w14:paraId="32162006" w14:textId="2DFE3414" w:rsidR="00847292" w:rsidRPr="00837446" w:rsidRDefault="00837446" w:rsidP="00837446">
      <w:pPr>
        <w:pStyle w:val="BodyText2"/>
        <w:spacing w:line="276" w:lineRule="auto"/>
        <w:contextualSpacing/>
        <w:jc w:val="both"/>
        <w:rPr>
          <w:rFonts w:ascii="Times New Roman" w:hAnsi="Times New Roman"/>
          <w:b/>
          <w:bCs/>
          <w:sz w:val="24"/>
          <w:szCs w:val="24"/>
        </w:rPr>
      </w:pPr>
      <w:r w:rsidRPr="00837446">
        <w:rPr>
          <w:rFonts w:ascii="Times New Roman" w:hAnsi="Times New Roman"/>
          <w:b/>
          <w:bCs/>
          <w:sz w:val="24"/>
          <w:szCs w:val="24"/>
        </w:rPr>
        <w:t>Tiesas tiesības mainīt noziedzīgā nodarījuma kvalifikāciju, atzīstot, ka izdarīti vairāki atsevišķi noziedzīgi nodarījumi, nevis viens turpināts noziedzīgs nodarījums</w:t>
      </w:r>
    </w:p>
    <w:p w14:paraId="6BB2D275" w14:textId="77777777" w:rsidR="00837446" w:rsidRPr="00837446" w:rsidRDefault="00837446" w:rsidP="00837446">
      <w:pPr>
        <w:pStyle w:val="BodyText2"/>
        <w:spacing w:line="276" w:lineRule="auto"/>
        <w:contextualSpacing/>
        <w:jc w:val="both"/>
        <w:rPr>
          <w:rFonts w:ascii="Times New Roman" w:hAnsi="Times New Roman"/>
          <w:b/>
          <w:bCs/>
          <w:sz w:val="24"/>
          <w:szCs w:val="24"/>
        </w:rPr>
      </w:pPr>
    </w:p>
    <w:p w14:paraId="3D8496A9" w14:textId="4C82CC2E" w:rsidR="00837446" w:rsidRDefault="00837446" w:rsidP="00837446">
      <w:pPr>
        <w:pStyle w:val="BodyText2"/>
        <w:spacing w:line="276" w:lineRule="auto"/>
        <w:contextualSpacing/>
        <w:jc w:val="both"/>
        <w:rPr>
          <w:rFonts w:ascii="Times New Roman" w:hAnsi="Times New Roman"/>
          <w:b/>
          <w:bCs/>
          <w:color w:val="000000"/>
          <w:sz w:val="24"/>
          <w:szCs w:val="24"/>
          <w:shd w:val="clear" w:color="auto" w:fill="FFFFFF"/>
        </w:rPr>
      </w:pPr>
      <w:r w:rsidRPr="00837446">
        <w:rPr>
          <w:rFonts w:ascii="Times New Roman" w:hAnsi="Times New Roman"/>
          <w:b/>
          <w:bCs/>
          <w:color w:val="000000"/>
          <w:sz w:val="24"/>
          <w:szCs w:val="24"/>
          <w:shd w:val="clear" w:color="auto" w:fill="FFFFFF"/>
        </w:rPr>
        <w:t>Neatļauta piedalīšanās mantiskos darījumos (Krimināllikuma 326. pants)</w:t>
      </w:r>
    </w:p>
    <w:p w14:paraId="35BFEE76" w14:textId="77777777" w:rsidR="00837446" w:rsidRPr="00837446" w:rsidRDefault="00837446" w:rsidP="00837446">
      <w:pPr>
        <w:pStyle w:val="BodyText2"/>
        <w:spacing w:line="276" w:lineRule="auto"/>
        <w:contextualSpacing/>
        <w:jc w:val="both"/>
        <w:rPr>
          <w:rFonts w:ascii="Times New Roman" w:hAnsi="Times New Roman"/>
          <w:sz w:val="24"/>
          <w:szCs w:val="24"/>
        </w:rPr>
      </w:pPr>
    </w:p>
    <w:p w14:paraId="4D2A3FEC" w14:textId="77777777" w:rsidR="00837446" w:rsidRPr="00837446" w:rsidRDefault="00847292" w:rsidP="00837446">
      <w:pPr>
        <w:spacing w:line="276" w:lineRule="auto"/>
        <w:contextualSpacing/>
        <w:jc w:val="center"/>
        <w:rPr>
          <w:rFonts w:asciiTheme="majorBidi" w:hAnsiTheme="majorBidi" w:cstheme="majorBidi"/>
          <w:b/>
        </w:rPr>
      </w:pPr>
      <w:r w:rsidRPr="00837446">
        <w:rPr>
          <w:rFonts w:asciiTheme="majorBidi" w:hAnsiTheme="majorBidi" w:cstheme="majorBidi"/>
          <w:b/>
        </w:rPr>
        <w:t>Latvijas Republikas Senāt</w:t>
      </w:r>
      <w:r w:rsidR="00837446" w:rsidRPr="00837446">
        <w:rPr>
          <w:rFonts w:asciiTheme="majorBidi" w:hAnsiTheme="majorBidi" w:cstheme="majorBidi"/>
          <w:b/>
        </w:rPr>
        <w:t xml:space="preserve">a </w:t>
      </w:r>
    </w:p>
    <w:p w14:paraId="19D8B800" w14:textId="77777777" w:rsidR="00837446" w:rsidRPr="00837446" w:rsidRDefault="00837446" w:rsidP="00837446">
      <w:pPr>
        <w:spacing w:line="276" w:lineRule="auto"/>
        <w:contextualSpacing/>
        <w:jc w:val="center"/>
        <w:rPr>
          <w:rFonts w:asciiTheme="majorBidi" w:hAnsiTheme="majorBidi" w:cstheme="majorBidi"/>
          <w:b/>
        </w:rPr>
      </w:pPr>
      <w:r w:rsidRPr="00837446">
        <w:rPr>
          <w:rFonts w:asciiTheme="majorBidi" w:hAnsiTheme="majorBidi" w:cstheme="majorBidi"/>
          <w:b/>
        </w:rPr>
        <w:t>Krimināllietu departamenta</w:t>
      </w:r>
    </w:p>
    <w:p w14:paraId="15D75A67" w14:textId="454B6B55" w:rsidR="00847292" w:rsidRPr="00837446" w:rsidRDefault="00837446" w:rsidP="00837446">
      <w:pPr>
        <w:spacing w:line="276" w:lineRule="auto"/>
        <w:contextualSpacing/>
        <w:jc w:val="center"/>
        <w:rPr>
          <w:rFonts w:asciiTheme="majorBidi" w:hAnsiTheme="majorBidi" w:cstheme="majorBidi"/>
          <w:b/>
        </w:rPr>
      </w:pPr>
      <w:r w:rsidRPr="00837446">
        <w:rPr>
          <w:rFonts w:asciiTheme="majorBidi" w:hAnsiTheme="majorBidi" w:cstheme="majorBidi"/>
          <w:b/>
        </w:rPr>
        <w:t xml:space="preserve">2024. gada </w:t>
      </w:r>
      <w:r w:rsidR="00EB7930">
        <w:rPr>
          <w:rFonts w:asciiTheme="majorBidi" w:hAnsiTheme="majorBidi" w:cstheme="majorBidi"/>
          <w:b/>
        </w:rPr>
        <w:t>[..]</w:t>
      </w:r>
    </w:p>
    <w:p w14:paraId="01B3DB31" w14:textId="75E44191" w:rsidR="00847292" w:rsidRPr="00837446" w:rsidRDefault="00847292" w:rsidP="00837446">
      <w:pPr>
        <w:spacing w:line="276" w:lineRule="auto"/>
        <w:contextualSpacing/>
        <w:jc w:val="center"/>
        <w:rPr>
          <w:rFonts w:asciiTheme="majorBidi" w:hAnsiTheme="majorBidi" w:cstheme="majorBidi"/>
          <w:b/>
        </w:rPr>
      </w:pPr>
      <w:r w:rsidRPr="00837446">
        <w:rPr>
          <w:rFonts w:asciiTheme="majorBidi" w:hAnsiTheme="majorBidi" w:cstheme="majorBidi"/>
          <w:b/>
        </w:rPr>
        <w:t>LĒMUMS</w:t>
      </w:r>
      <w:r w:rsidR="00837446" w:rsidRPr="00837446">
        <w:rPr>
          <w:rStyle w:val="FootnoteReference"/>
          <w:rFonts w:asciiTheme="majorBidi" w:hAnsiTheme="majorBidi" w:cstheme="majorBidi"/>
          <w:b/>
        </w:rPr>
        <w:footnoteReference w:id="1"/>
      </w:r>
    </w:p>
    <w:p w14:paraId="6BEC9BFF" w14:textId="649C3D98" w:rsidR="00847292" w:rsidRPr="00837446" w:rsidRDefault="00837446" w:rsidP="00837446">
      <w:pPr>
        <w:spacing w:line="276" w:lineRule="auto"/>
        <w:contextualSpacing/>
        <w:jc w:val="center"/>
        <w:rPr>
          <w:rFonts w:asciiTheme="majorBidi" w:hAnsiTheme="majorBidi" w:cstheme="majorBidi"/>
          <w:b/>
        </w:rPr>
      </w:pPr>
      <w:r w:rsidRPr="00837446">
        <w:rPr>
          <w:rFonts w:asciiTheme="majorBidi" w:hAnsiTheme="majorBidi" w:cstheme="majorBidi"/>
          <w:b/>
        </w:rPr>
        <w:t>Lieta Nr. </w:t>
      </w:r>
      <w:r w:rsidR="00EB7930">
        <w:rPr>
          <w:rFonts w:asciiTheme="majorBidi" w:hAnsiTheme="majorBidi" w:cstheme="majorBidi"/>
          <w:b/>
        </w:rPr>
        <w:t>[..]</w:t>
      </w:r>
      <w:r w:rsidRPr="00837446">
        <w:rPr>
          <w:rFonts w:asciiTheme="majorBidi" w:hAnsiTheme="majorBidi" w:cstheme="majorBidi"/>
          <w:b/>
        </w:rPr>
        <w:t>, SKK-</w:t>
      </w:r>
      <w:r w:rsidR="00EB7930">
        <w:rPr>
          <w:rFonts w:asciiTheme="majorBidi" w:hAnsiTheme="majorBidi" w:cstheme="majorBidi"/>
          <w:b/>
        </w:rPr>
        <w:t>[A]</w:t>
      </w:r>
      <w:r w:rsidRPr="00837446">
        <w:rPr>
          <w:rFonts w:asciiTheme="majorBidi" w:hAnsiTheme="majorBidi" w:cstheme="majorBidi"/>
          <w:b/>
        </w:rPr>
        <w:t>/2024</w:t>
      </w:r>
    </w:p>
    <w:p w14:paraId="39027FF9" w14:textId="50D325CE" w:rsidR="00837446" w:rsidRPr="00837446" w:rsidRDefault="00837446" w:rsidP="00837446">
      <w:pPr>
        <w:spacing w:line="276" w:lineRule="auto"/>
        <w:contextualSpacing/>
        <w:jc w:val="center"/>
        <w:rPr>
          <w:rFonts w:asciiTheme="majorBidi" w:hAnsiTheme="majorBidi" w:cstheme="majorBidi"/>
          <w:b/>
        </w:rPr>
      </w:pPr>
      <w:r w:rsidRPr="00837446">
        <w:rPr>
          <w:rFonts w:asciiTheme="majorBidi" w:hAnsiTheme="majorBidi" w:cstheme="majorBidi"/>
          <w:color w:val="000000"/>
          <w:shd w:val="clear" w:color="auto" w:fill="FFFFFF"/>
        </w:rPr>
        <w:t>ECLI:LV:AT:2024:</w:t>
      </w:r>
      <w:r w:rsidR="00EB7930">
        <w:rPr>
          <w:rFonts w:asciiTheme="majorBidi" w:hAnsiTheme="majorBidi" w:cstheme="majorBidi"/>
          <w:color w:val="000000"/>
          <w:shd w:val="clear" w:color="auto" w:fill="FFFFFF"/>
        </w:rPr>
        <w:t>[..]</w:t>
      </w:r>
    </w:p>
    <w:p w14:paraId="51D24A82" w14:textId="77777777" w:rsidR="008629B6" w:rsidRPr="00BC64A1" w:rsidRDefault="008629B6" w:rsidP="00A90395">
      <w:pPr>
        <w:spacing w:line="276" w:lineRule="auto"/>
        <w:ind w:firstLine="720"/>
        <w:contextualSpacing/>
        <w:jc w:val="center"/>
        <w:rPr>
          <w:rFonts w:asciiTheme="majorBidi" w:hAnsiTheme="majorBidi" w:cstheme="majorBidi"/>
        </w:rPr>
      </w:pPr>
    </w:p>
    <w:p w14:paraId="7EE54511" w14:textId="186D0B98" w:rsidR="00275991" w:rsidRPr="00BC64A1" w:rsidRDefault="00E15AFE"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Senāts </w:t>
      </w:r>
      <w:r w:rsidR="00847292" w:rsidRPr="00BC64A1">
        <w:rPr>
          <w:rFonts w:asciiTheme="majorBidi" w:hAnsiTheme="majorBidi" w:cstheme="majorBidi"/>
        </w:rPr>
        <w:t>šādā sastāvā: senator</w:t>
      </w:r>
      <w:r w:rsidR="00934A5C" w:rsidRPr="00BC64A1">
        <w:rPr>
          <w:rFonts w:asciiTheme="majorBidi" w:hAnsiTheme="majorBidi" w:cstheme="majorBidi"/>
        </w:rPr>
        <w:t>s referents</w:t>
      </w:r>
      <w:r w:rsidR="00DE1BE9" w:rsidRPr="00BC64A1">
        <w:rPr>
          <w:rFonts w:asciiTheme="majorBidi" w:hAnsiTheme="majorBidi" w:cstheme="majorBidi"/>
        </w:rPr>
        <w:t xml:space="preserve"> </w:t>
      </w:r>
      <w:r w:rsidR="00275991" w:rsidRPr="00BC64A1">
        <w:rPr>
          <w:rFonts w:asciiTheme="majorBidi" w:hAnsiTheme="majorBidi" w:cstheme="majorBidi"/>
        </w:rPr>
        <w:t xml:space="preserve">Artūrs Freibergs, </w:t>
      </w:r>
      <w:r w:rsidR="00934A5C" w:rsidRPr="00BC64A1">
        <w:rPr>
          <w:rFonts w:asciiTheme="majorBidi" w:hAnsiTheme="majorBidi" w:cstheme="majorBidi"/>
        </w:rPr>
        <w:t>senator</w:t>
      </w:r>
      <w:r w:rsidR="00275991" w:rsidRPr="00BC64A1">
        <w:rPr>
          <w:rFonts w:asciiTheme="majorBidi" w:hAnsiTheme="majorBidi" w:cstheme="majorBidi"/>
        </w:rPr>
        <w:t xml:space="preserve">i </w:t>
      </w:r>
      <w:r w:rsidR="00614B4A" w:rsidRPr="00BC64A1">
        <w:rPr>
          <w:rFonts w:asciiTheme="majorBidi" w:hAnsiTheme="majorBidi" w:cstheme="majorBidi"/>
        </w:rPr>
        <w:t xml:space="preserve">Ivars Bičkovičs </w:t>
      </w:r>
      <w:r w:rsidR="009A3A2A" w:rsidRPr="00BC64A1">
        <w:rPr>
          <w:rFonts w:asciiTheme="majorBidi" w:hAnsiTheme="majorBidi" w:cstheme="majorBidi"/>
        </w:rPr>
        <w:t xml:space="preserve">un </w:t>
      </w:r>
      <w:r w:rsidR="00614B4A" w:rsidRPr="00BC64A1">
        <w:rPr>
          <w:rFonts w:asciiTheme="majorBidi" w:hAnsiTheme="majorBidi" w:cstheme="majorBidi"/>
        </w:rPr>
        <w:t>Aija Branta</w:t>
      </w:r>
    </w:p>
    <w:p w14:paraId="65D5F1AF" w14:textId="77777777" w:rsidR="00197845" w:rsidRPr="00BC64A1" w:rsidRDefault="00197845" w:rsidP="00E251EE">
      <w:pPr>
        <w:autoSpaceDE w:val="0"/>
        <w:autoSpaceDN w:val="0"/>
        <w:adjustRightInd w:val="0"/>
        <w:spacing w:line="276" w:lineRule="auto"/>
        <w:ind w:firstLine="720"/>
        <w:contextualSpacing/>
        <w:jc w:val="both"/>
        <w:rPr>
          <w:rFonts w:asciiTheme="majorBidi" w:eastAsiaTheme="minorHAnsi" w:hAnsiTheme="majorBidi" w:cstheme="majorBidi"/>
        </w:rPr>
      </w:pPr>
    </w:p>
    <w:p w14:paraId="63EFD887" w14:textId="573FAA9D" w:rsidR="009955C4" w:rsidRPr="00BC64A1" w:rsidRDefault="00847292" w:rsidP="00E251EE">
      <w:pPr>
        <w:autoSpaceDE w:val="0"/>
        <w:autoSpaceDN w:val="0"/>
        <w:adjustRightInd w:val="0"/>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rakstveida procesā </w:t>
      </w:r>
      <w:r w:rsidR="00360E9E" w:rsidRPr="00BC64A1">
        <w:rPr>
          <w:rFonts w:asciiTheme="majorBidi" w:hAnsiTheme="majorBidi" w:cstheme="majorBidi"/>
        </w:rPr>
        <w:t xml:space="preserve">izskatīja </w:t>
      </w:r>
      <w:r w:rsidRPr="00BC64A1">
        <w:rPr>
          <w:rFonts w:asciiTheme="majorBidi" w:hAnsiTheme="majorBidi" w:cstheme="majorBidi"/>
        </w:rPr>
        <w:t>k</w:t>
      </w:r>
      <w:r w:rsidR="00F87EAC" w:rsidRPr="00BC64A1">
        <w:rPr>
          <w:rFonts w:asciiTheme="majorBidi" w:hAnsiTheme="majorBidi" w:cstheme="majorBidi"/>
        </w:rPr>
        <w:t>rimināllietu sakarā ar</w:t>
      </w:r>
      <w:r w:rsidR="00875DBD" w:rsidRPr="00BC64A1">
        <w:rPr>
          <w:rFonts w:asciiTheme="majorBidi" w:hAnsiTheme="majorBidi" w:cstheme="majorBidi"/>
        </w:rPr>
        <w:t xml:space="preserve"> </w:t>
      </w:r>
      <w:r w:rsidR="00614B4A" w:rsidRPr="00BC64A1">
        <w:rPr>
          <w:rFonts w:asciiTheme="majorBidi" w:hAnsiTheme="majorBidi" w:cstheme="majorBidi"/>
        </w:rPr>
        <w:t xml:space="preserve">apsūdzētā </w:t>
      </w:r>
      <w:r w:rsidR="00EB7930">
        <w:rPr>
          <w:rFonts w:asciiTheme="majorBidi" w:hAnsiTheme="majorBidi" w:cstheme="majorBidi"/>
        </w:rPr>
        <w:t>[pers. A]</w:t>
      </w:r>
      <w:r w:rsidR="00614B4A" w:rsidRPr="00BC64A1">
        <w:rPr>
          <w:rFonts w:asciiTheme="majorBidi" w:hAnsiTheme="majorBidi" w:cstheme="majorBidi"/>
        </w:rPr>
        <w:t xml:space="preserve"> aizstāvju zvērinātas advokātes Jeļenas Kvjatkovskas un zvērināta advokāta Jura Dzelmes kasācijas sūdzību par </w:t>
      </w:r>
      <w:r w:rsidR="00EB7930">
        <w:rPr>
          <w:rFonts w:asciiTheme="majorBidi" w:hAnsiTheme="majorBidi" w:cstheme="majorBidi"/>
        </w:rPr>
        <w:t>[..]</w:t>
      </w:r>
      <w:r w:rsidR="00614B4A" w:rsidRPr="00BC64A1">
        <w:rPr>
          <w:rFonts w:asciiTheme="majorBidi" w:hAnsiTheme="majorBidi" w:cstheme="majorBidi"/>
        </w:rPr>
        <w:t xml:space="preserve"> apgabaltiesas 2023. gada </w:t>
      </w:r>
      <w:r w:rsidR="00EB7930">
        <w:rPr>
          <w:rFonts w:asciiTheme="majorBidi" w:hAnsiTheme="majorBidi" w:cstheme="majorBidi"/>
        </w:rPr>
        <w:t>[..]</w:t>
      </w:r>
      <w:r w:rsidR="00614B4A" w:rsidRPr="00BC64A1">
        <w:rPr>
          <w:rFonts w:asciiTheme="majorBidi" w:hAnsiTheme="majorBidi" w:cstheme="majorBidi"/>
        </w:rPr>
        <w:t xml:space="preserve"> </w:t>
      </w:r>
      <w:r w:rsidR="00BD764E" w:rsidRPr="00BC64A1">
        <w:rPr>
          <w:rFonts w:asciiTheme="majorBidi" w:hAnsiTheme="majorBidi" w:cstheme="majorBidi"/>
        </w:rPr>
        <w:t>spriedumu</w:t>
      </w:r>
      <w:r w:rsidR="00875DBD" w:rsidRPr="00BC64A1">
        <w:rPr>
          <w:rFonts w:asciiTheme="majorBidi" w:hAnsiTheme="majorBidi" w:cstheme="majorBidi"/>
        </w:rPr>
        <w:t>.</w:t>
      </w:r>
    </w:p>
    <w:p w14:paraId="7ECBB67F" w14:textId="77777777" w:rsidR="008629B6" w:rsidRPr="00BC64A1" w:rsidRDefault="008629B6" w:rsidP="00E251EE">
      <w:pPr>
        <w:autoSpaceDE w:val="0"/>
        <w:autoSpaceDN w:val="0"/>
        <w:adjustRightInd w:val="0"/>
        <w:spacing w:line="276" w:lineRule="auto"/>
        <w:ind w:firstLine="720"/>
        <w:contextualSpacing/>
        <w:jc w:val="both"/>
        <w:rPr>
          <w:rFonts w:asciiTheme="majorBidi" w:hAnsiTheme="majorBidi" w:cstheme="majorBidi"/>
        </w:rPr>
      </w:pPr>
    </w:p>
    <w:p w14:paraId="16266406" w14:textId="2CC3E5F2" w:rsidR="00847292" w:rsidRPr="00BC64A1" w:rsidRDefault="00847292" w:rsidP="00F807EE">
      <w:pPr>
        <w:autoSpaceDE w:val="0"/>
        <w:autoSpaceDN w:val="0"/>
        <w:adjustRightInd w:val="0"/>
        <w:spacing w:line="276" w:lineRule="auto"/>
        <w:ind w:left="2880" w:firstLine="664"/>
        <w:contextualSpacing/>
        <w:jc w:val="both"/>
        <w:rPr>
          <w:rFonts w:asciiTheme="majorBidi" w:hAnsiTheme="majorBidi" w:cstheme="majorBidi"/>
          <w:b/>
          <w:bCs/>
        </w:rPr>
      </w:pPr>
      <w:r w:rsidRPr="00BC64A1">
        <w:rPr>
          <w:rFonts w:asciiTheme="majorBidi" w:hAnsiTheme="majorBidi" w:cstheme="majorBidi"/>
          <w:b/>
          <w:bCs/>
        </w:rPr>
        <w:t>Aprakstošā daļa</w:t>
      </w:r>
    </w:p>
    <w:p w14:paraId="5907F94D" w14:textId="77777777" w:rsidR="008629B6" w:rsidRPr="00BC64A1" w:rsidRDefault="008629B6" w:rsidP="00E251EE">
      <w:pPr>
        <w:autoSpaceDE w:val="0"/>
        <w:autoSpaceDN w:val="0"/>
        <w:adjustRightInd w:val="0"/>
        <w:spacing w:line="276" w:lineRule="auto"/>
        <w:ind w:firstLine="720"/>
        <w:contextualSpacing/>
        <w:jc w:val="both"/>
        <w:rPr>
          <w:rFonts w:asciiTheme="majorBidi" w:hAnsiTheme="majorBidi" w:cstheme="majorBidi"/>
        </w:rPr>
      </w:pPr>
    </w:p>
    <w:p w14:paraId="087C0495" w14:textId="62D84D41" w:rsidR="00AE5431" w:rsidRPr="00BC64A1" w:rsidRDefault="00FA704C"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[1]</w:t>
      </w:r>
      <w:r w:rsidR="00AE5431" w:rsidRPr="00BC64A1">
        <w:rPr>
          <w:rFonts w:asciiTheme="majorBidi" w:hAnsiTheme="majorBidi" w:cstheme="majorBidi"/>
        </w:rPr>
        <w:t> </w:t>
      </w:r>
      <w:r w:rsidR="00847292" w:rsidRPr="00BC64A1">
        <w:rPr>
          <w:rFonts w:asciiTheme="majorBidi" w:hAnsiTheme="majorBidi" w:cstheme="majorBidi"/>
        </w:rPr>
        <w:t xml:space="preserve">Ar </w:t>
      </w:r>
      <w:r w:rsidR="00EB7930">
        <w:rPr>
          <w:rFonts w:asciiTheme="majorBidi" w:hAnsiTheme="majorBidi" w:cstheme="majorBidi"/>
        </w:rPr>
        <w:t>[rajona (pilsētas)]</w:t>
      </w:r>
      <w:r w:rsidR="00614B4A" w:rsidRPr="00BC64A1">
        <w:rPr>
          <w:rFonts w:asciiTheme="majorBidi" w:hAnsiTheme="majorBidi" w:cstheme="majorBidi"/>
        </w:rPr>
        <w:t xml:space="preserve"> tiesas 2011. gada </w:t>
      </w:r>
      <w:r w:rsidR="00EB7930">
        <w:rPr>
          <w:rFonts w:asciiTheme="majorBidi" w:hAnsiTheme="majorBidi" w:cstheme="majorBidi"/>
        </w:rPr>
        <w:t>[..]</w:t>
      </w:r>
      <w:r w:rsidR="00614B4A" w:rsidRPr="00BC64A1">
        <w:rPr>
          <w:rFonts w:asciiTheme="majorBidi" w:hAnsiTheme="majorBidi" w:cstheme="majorBidi"/>
        </w:rPr>
        <w:t xml:space="preserve"> </w:t>
      </w:r>
      <w:r w:rsidR="00AE5431" w:rsidRPr="00BC64A1">
        <w:rPr>
          <w:rFonts w:asciiTheme="majorBidi" w:hAnsiTheme="majorBidi" w:cstheme="majorBidi"/>
        </w:rPr>
        <w:t>spriedumu</w:t>
      </w:r>
    </w:p>
    <w:p w14:paraId="3DFA455C" w14:textId="1B2D58E9" w:rsidR="00614B4A" w:rsidRPr="00BC64A1" w:rsidRDefault="00EB7930" w:rsidP="00E251EE">
      <w:pPr>
        <w:spacing w:line="276" w:lineRule="auto"/>
        <w:ind w:firstLine="720"/>
        <w:contextualSpacing/>
        <w:jc w:val="both"/>
        <w:rPr>
          <w:rFonts w:asciiTheme="majorBidi" w:hAnsiTheme="majorBidi" w:cstheme="majorBidi"/>
        </w:rPr>
      </w:pPr>
      <w:r>
        <w:rPr>
          <w:rFonts w:ascii="Times New (W1)" w:hAnsi="Times New (W1)"/>
        </w:rPr>
        <w:t>[pers. A]</w:t>
      </w:r>
      <w:r w:rsidR="00DD1089" w:rsidRPr="00BC64A1">
        <w:rPr>
          <w:rFonts w:ascii="Times New (W1)" w:hAnsi="Times New (W1)"/>
        </w:rPr>
        <w:t xml:space="preserve">, personas kods </w:t>
      </w:r>
      <w:r>
        <w:rPr>
          <w:rFonts w:ascii="Times New (W1)" w:hAnsi="Times New (W1)"/>
        </w:rPr>
        <w:t>[..]</w:t>
      </w:r>
      <w:r w:rsidR="00DD1089" w:rsidRPr="00BC64A1">
        <w:rPr>
          <w:rFonts w:ascii="Times New (W1)" w:hAnsi="Times New (W1)"/>
        </w:rPr>
        <w:t>,</w:t>
      </w:r>
    </w:p>
    <w:p w14:paraId="4DEF07F9" w14:textId="2F7831A3" w:rsidR="00614B4A" w:rsidRPr="00BC64A1" w:rsidRDefault="00DD1089"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atzīts par vainīgu Krimināllikuma 219. panta otrajā daļā paredzētajā noziedzīgajā nodarījumā un sodīts ar</w:t>
      </w:r>
      <w:r w:rsidRPr="00BC64A1">
        <w:t xml:space="preserve"> </w:t>
      </w:r>
      <w:r w:rsidRPr="00BC64A1">
        <w:rPr>
          <w:rFonts w:asciiTheme="majorBidi" w:hAnsiTheme="majorBidi" w:cstheme="majorBidi"/>
        </w:rPr>
        <w:t>brīvības atņemšanu uz 2 gadiem.</w:t>
      </w:r>
    </w:p>
    <w:p w14:paraId="5A537B49" w14:textId="578113E6" w:rsidR="000F6A85" w:rsidRPr="00BC64A1" w:rsidRDefault="000F6A85"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atzīts par nevainīgu pret viņu celtajā apsūdzībā pēc Krimināllikuma </w:t>
      </w:r>
      <w:r w:rsidR="001D660C" w:rsidRPr="00BC64A1">
        <w:rPr>
          <w:rFonts w:asciiTheme="majorBidi" w:hAnsiTheme="majorBidi" w:cstheme="majorBidi"/>
        </w:rPr>
        <w:t>326</w:t>
      </w:r>
      <w:r w:rsidRPr="00BC64A1">
        <w:rPr>
          <w:rFonts w:asciiTheme="majorBidi" w:hAnsiTheme="majorBidi" w:cstheme="majorBidi"/>
        </w:rPr>
        <w:t xml:space="preserve">. panta </w:t>
      </w:r>
      <w:r w:rsidR="001D660C" w:rsidRPr="00BC64A1">
        <w:rPr>
          <w:rFonts w:asciiTheme="majorBidi" w:hAnsiTheme="majorBidi" w:cstheme="majorBidi"/>
        </w:rPr>
        <w:t>pirmās</w:t>
      </w:r>
      <w:r w:rsidRPr="00BC64A1">
        <w:rPr>
          <w:rFonts w:asciiTheme="majorBidi" w:hAnsiTheme="majorBidi" w:cstheme="majorBidi"/>
        </w:rPr>
        <w:t xml:space="preserve"> daļas</w:t>
      </w:r>
      <w:r w:rsidR="001D660C" w:rsidRPr="00BC64A1">
        <w:rPr>
          <w:rFonts w:asciiTheme="majorBidi" w:hAnsiTheme="majorBidi" w:cstheme="majorBidi"/>
        </w:rPr>
        <w:t xml:space="preserve">, 195. panta otrās daļas un 195. panta trešās daļas </w:t>
      </w:r>
      <w:r w:rsidRPr="00BC64A1">
        <w:rPr>
          <w:rFonts w:asciiTheme="majorBidi" w:hAnsiTheme="majorBidi" w:cstheme="majorBidi"/>
        </w:rPr>
        <w:t>un attaisnots.</w:t>
      </w:r>
    </w:p>
    <w:p w14:paraId="54EED853" w14:textId="77777777" w:rsidR="001D660C" w:rsidRPr="00BC64A1" w:rsidRDefault="001D660C" w:rsidP="00E251EE">
      <w:pPr>
        <w:spacing w:line="276" w:lineRule="auto"/>
        <w:ind w:firstLine="720"/>
        <w:contextualSpacing/>
        <w:jc w:val="both"/>
        <w:rPr>
          <w:rFonts w:asciiTheme="majorBidi" w:hAnsiTheme="majorBidi" w:cstheme="majorBidi"/>
        </w:rPr>
      </w:pPr>
    </w:p>
    <w:p w14:paraId="197163E0" w14:textId="3376EBCB" w:rsidR="003020F8" w:rsidRPr="00BC64A1" w:rsidRDefault="00FA704C"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w:t>
      </w:r>
      <w:r w:rsidR="002658F3" w:rsidRPr="00BC64A1">
        <w:rPr>
          <w:rFonts w:asciiTheme="majorBidi" w:hAnsiTheme="majorBidi" w:cstheme="majorBidi"/>
        </w:rPr>
        <w:t>2</w:t>
      </w:r>
      <w:r w:rsidRPr="00BC64A1">
        <w:rPr>
          <w:rFonts w:asciiTheme="majorBidi" w:hAnsiTheme="majorBidi" w:cstheme="majorBidi"/>
        </w:rPr>
        <w:t>]</w:t>
      </w:r>
      <w:r w:rsidR="004A3EE2" w:rsidRPr="00BC64A1">
        <w:rPr>
          <w:rFonts w:asciiTheme="majorBidi" w:hAnsiTheme="majorBidi" w:cstheme="majorBidi"/>
        </w:rPr>
        <w:t> </w:t>
      </w:r>
      <w:r w:rsidR="0052295C" w:rsidRPr="00BC64A1">
        <w:rPr>
          <w:rFonts w:asciiTheme="majorBidi" w:hAnsiTheme="majorBidi" w:cstheme="majorBidi"/>
        </w:rPr>
        <w:t xml:space="preserve">Ar </w:t>
      </w:r>
      <w:r w:rsidR="00EB7930">
        <w:rPr>
          <w:rFonts w:asciiTheme="majorBidi" w:hAnsiTheme="majorBidi" w:cstheme="majorBidi"/>
        </w:rPr>
        <w:t>[..]</w:t>
      </w:r>
      <w:r w:rsidR="00F143C6" w:rsidRPr="00BC64A1">
        <w:rPr>
          <w:rFonts w:asciiTheme="majorBidi" w:hAnsiTheme="majorBidi" w:cstheme="majorBidi"/>
        </w:rPr>
        <w:t xml:space="preserve"> apgabaltiesas </w:t>
      </w:r>
      <w:r w:rsidR="001D660C" w:rsidRPr="00BC64A1">
        <w:rPr>
          <w:rFonts w:asciiTheme="majorBidi" w:hAnsiTheme="majorBidi" w:cstheme="majorBidi"/>
        </w:rPr>
        <w:t xml:space="preserve">2014. gada </w:t>
      </w:r>
      <w:r w:rsidR="00EB7930">
        <w:rPr>
          <w:rFonts w:asciiTheme="majorBidi" w:hAnsiTheme="majorBidi" w:cstheme="majorBidi"/>
        </w:rPr>
        <w:t>[..]</w:t>
      </w:r>
      <w:r w:rsidR="001D660C" w:rsidRPr="00BC64A1">
        <w:rPr>
          <w:rFonts w:asciiTheme="majorBidi" w:hAnsiTheme="majorBidi" w:cstheme="majorBidi"/>
        </w:rPr>
        <w:t xml:space="preserve"> </w:t>
      </w:r>
      <w:r w:rsidR="00F143C6" w:rsidRPr="00BC64A1">
        <w:rPr>
          <w:rFonts w:asciiTheme="majorBidi" w:hAnsiTheme="majorBidi" w:cstheme="majorBidi"/>
        </w:rPr>
        <w:t xml:space="preserve">spriedumu, </w:t>
      </w:r>
      <w:r w:rsidR="0052295C" w:rsidRPr="00BC64A1">
        <w:rPr>
          <w:rFonts w:asciiTheme="majorBidi" w:hAnsiTheme="majorBidi" w:cstheme="majorBidi"/>
        </w:rPr>
        <w:t>iztiesājot krimināllietu apelācijas kārtībā sakarā ar</w:t>
      </w:r>
      <w:r w:rsidR="00F143C6" w:rsidRPr="00BC64A1">
        <w:rPr>
          <w:rFonts w:asciiTheme="majorBidi" w:hAnsiTheme="majorBidi" w:cstheme="majorBidi"/>
        </w:rPr>
        <w:t xml:space="preserve"> </w:t>
      </w:r>
      <w:r w:rsidR="001D660C" w:rsidRPr="00BC64A1">
        <w:rPr>
          <w:rFonts w:asciiTheme="majorBidi" w:hAnsiTheme="majorBidi" w:cstheme="majorBidi"/>
        </w:rPr>
        <w:t xml:space="preserve">prokurores Elgas </w:t>
      </w:r>
      <w:proofErr w:type="spellStart"/>
      <w:r w:rsidR="001D660C" w:rsidRPr="00BC64A1">
        <w:rPr>
          <w:rFonts w:asciiTheme="majorBidi" w:hAnsiTheme="majorBidi" w:cstheme="majorBidi"/>
        </w:rPr>
        <w:t>Jonikānes</w:t>
      </w:r>
      <w:proofErr w:type="spellEnd"/>
      <w:r w:rsidR="001D660C" w:rsidRPr="00BC64A1">
        <w:rPr>
          <w:rFonts w:asciiTheme="majorBidi" w:hAnsiTheme="majorBidi" w:cstheme="majorBidi"/>
        </w:rPr>
        <w:t xml:space="preserve"> apelācijas protestu, apsūdzētā </w:t>
      </w:r>
      <w:r w:rsidR="00EB7930">
        <w:rPr>
          <w:rFonts w:asciiTheme="majorBidi" w:hAnsiTheme="majorBidi" w:cstheme="majorBidi"/>
        </w:rPr>
        <w:t>[pers. A]</w:t>
      </w:r>
      <w:r w:rsidR="001D660C" w:rsidRPr="00BC64A1">
        <w:rPr>
          <w:rFonts w:asciiTheme="majorBidi" w:hAnsiTheme="majorBidi" w:cstheme="majorBidi"/>
        </w:rPr>
        <w:t xml:space="preserve"> un viņa aizstāvja J. Dzelmes apelācijas sūdzībām</w:t>
      </w:r>
      <w:r w:rsidR="002D5987" w:rsidRPr="00BC64A1">
        <w:rPr>
          <w:rFonts w:asciiTheme="majorBidi" w:hAnsiTheme="majorBidi" w:cstheme="majorBidi"/>
        </w:rPr>
        <w:t>,</w:t>
      </w:r>
      <w:r w:rsidR="003020F8" w:rsidRPr="00BC64A1">
        <w:rPr>
          <w:rFonts w:asciiTheme="majorBidi" w:hAnsiTheme="majorBidi" w:cstheme="majorBidi"/>
        </w:rPr>
        <w:t xml:space="preserve"> </w:t>
      </w:r>
      <w:r w:rsidR="00EB7930">
        <w:rPr>
          <w:rFonts w:asciiTheme="majorBidi" w:hAnsiTheme="majorBidi" w:cstheme="majorBidi"/>
        </w:rPr>
        <w:t>[rajona (pilsētas)]</w:t>
      </w:r>
      <w:r w:rsidR="003020F8" w:rsidRPr="00BC64A1">
        <w:rPr>
          <w:rFonts w:asciiTheme="majorBidi" w:hAnsiTheme="majorBidi" w:cstheme="majorBidi"/>
        </w:rPr>
        <w:t xml:space="preserve"> tiesas 2011. gada </w:t>
      </w:r>
      <w:r w:rsidR="00CA7B1E">
        <w:rPr>
          <w:rFonts w:asciiTheme="majorBidi" w:hAnsiTheme="majorBidi" w:cstheme="majorBidi"/>
        </w:rPr>
        <w:t>[..]</w:t>
      </w:r>
      <w:r w:rsidR="003020F8" w:rsidRPr="00BC64A1">
        <w:rPr>
          <w:rFonts w:asciiTheme="majorBidi" w:hAnsiTheme="majorBidi" w:cstheme="majorBidi"/>
        </w:rPr>
        <w:t xml:space="preserve"> spriedums </w:t>
      </w:r>
      <w:r w:rsidR="00590D15" w:rsidRPr="00BC64A1">
        <w:rPr>
          <w:rFonts w:asciiTheme="majorBidi" w:hAnsiTheme="majorBidi" w:cstheme="majorBidi"/>
        </w:rPr>
        <w:t xml:space="preserve">atcelts </w:t>
      </w:r>
      <w:r w:rsidR="003020F8" w:rsidRPr="00BC64A1">
        <w:rPr>
          <w:rFonts w:asciiTheme="majorBidi" w:hAnsiTheme="majorBidi" w:cstheme="majorBidi"/>
        </w:rPr>
        <w:t>pilnībā.</w:t>
      </w:r>
    </w:p>
    <w:p w14:paraId="533CFC3F" w14:textId="2D43CA77" w:rsidR="003020F8" w:rsidRPr="00BC64A1" w:rsidRDefault="00CA7B1E" w:rsidP="00E251EE">
      <w:pPr>
        <w:spacing w:line="276" w:lineRule="auto"/>
        <w:ind w:firstLine="720"/>
        <w:contextualSpacing/>
        <w:jc w:val="both"/>
        <w:rPr>
          <w:rFonts w:asciiTheme="majorBidi" w:hAnsiTheme="majorBidi" w:cstheme="majorBidi"/>
        </w:rPr>
      </w:pPr>
      <w:r>
        <w:rPr>
          <w:rFonts w:ascii="Times New (W1)" w:hAnsi="Times New (W1)"/>
        </w:rPr>
        <w:lastRenderedPageBreak/>
        <w:t>[pers. A]</w:t>
      </w:r>
      <w:r w:rsidR="003020F8" w:rsidRPr="00BC64A1">
        <w:rPr>
          <w:rFonts w:ascii="Times New (W1)" w:hAnsi="Times New (W1)"/>
        </w:rPr>
        <w:t xml:space="preserve"> </w:t>
      </w:r>
      <w:r w:rsidR="003020F8" w:rsidRPr="00BC64A1">
        <w:rPr>
          <w:rFonts w:asciiTheme="majorBidi" w:hAnsiTheme="majorBidi" w:cstheme="majorBidi"/>
        </w:rPr>
        <w:t>atzīts par vainīgu Krimināllikuma 219. panta otrajā daļā paredzētajā noziedzīgajā nodarījumā un sodīts ar</w:t>
      </w:r>
      <w:r w:rsidR="003020F8" w:rsidRPr="00BC64A1">
        <w:t xml:space="preserve"> </w:t>
      </w:r>
      <w:r w:rsidR="003020F8" w:rsidRPr="00BC64A1">
        <w:rPr>
          <w:rFonts w:asciiTheme="majorBidi" w:hAnsiTheme="majorBidi" w:cstheme="majorBidi"/>
        </w:rPr>
        <w:t>naudas sodu 50</w:t>
      </w:r>
      <w:r w:rsidR="003020F8" w:rsidRPr="00BC64A1">
        <w:t xml:space="preserve"> minimālo mēnešalgu apmērā, tas ir, </w:t>
      </w:r>
      <w:r w:rsidR="003020F8" w:rsidRPr="00BC64A1">
        <w:rPr>
          <w:rFonts w:asciiTheme="majorBidi" w:hAnsiTheme="majorBidi" w:cstheme="majorBidi"/>
        </w:rPr>
        <w:t>16 000 </w:t>
      </w:r>
      <w:r w:rsidR="003020F8" w:rsidRPr="00BC64A1">
        <w:rPr>
          <w:rFonts w:asciiTheme="majorBidi" w:hAnsiTheme="majorBidi" w:cstheme="majorBidi"/>
          <w:i/>
          <w:iCs/>
        </w:rPr>
        <w:t>euro</w:t>
      </w:r>
      <w:r w:rsidR="003020F8" w:rsidRPr="00BC64A1">
        <w:rPr>
          <w:rFonts w:asciiTheme="majorBidi" w:hAnsiTheme="majorBidi" w:cstheme="majorBidi"/>
        </w:rPr>
        <w:t>.</w:t>
      </w:r>
    </w:p>
    <w:p w14:paraId="46F5E23F" w14:textId="3C1F23ED" w:rsidR="003020F8" w:rsidRPr="00BC64A1" w:rsidRDefault="00CA7B1E" w:rsidP="00CA7B1E">
      <w:pPr>
        <w:spacing w:line="276" w:lineRule="auto"/>
        <w:ind w:firstLine="720"/>
        <w:contextualSpacing/>
        <w:jc w:val="both"/>
        <w:rPr>
          <w:rFonts w:asciiTheme="majorBidi" w:hAnsiTheme="majorBidi" w:cstheme="majorBidi"/>
        </w:rPr>
      </w:pPr>
      <w:r>
        <w:rPr>
          <w:rFonts w:ascii="Times New (W1)" w:hAnsi="Times New (W1)"/>
        </w:rPr>
        <w:t>[Pers. </w:t>
      </w:r>
      <w:r>
        <w:t>A]</w:t>
      </w:r>
      <w:r w:rsidR="003020F8" w:rsidRPr="00BC64A1">
        <w:rPr>
          <w:rFonts w:ascii="Times New (W1)" w:hAnsi="Times New (W1)"/>
        </w:rPr>
        <w:t xml:space="preserve"> </w:t>
      </w:r>
      <w:r w:rsidR="003020F8" w:rsidRPr="00BC64A1">
        <w:rPr>
          <w:rFonts w:asciiTheme="majorBidi" w:hAnsiTheme="majorBidi" w:cstheme="majorBidi"/>
        </w:rPr>
        <w:t xml:space="preserve">atzīts par nevainīgu pret viņu celtajā apsūdzībā pēc Krimināllikuma 326. panta pirmās daļas, 195. panta pirmās daļas </w:t>
      </w:r>
      <w:r w:rsidR="00470E0F" w:rsidRPr="00BC64A1">
        <w:rPr>
          <w:rFonts w:asciiTheme="majorBidi" w:hAnsiTheme="majorBidi" w:cstheme="majorBidi"/>
        </w:rPr>
        <w:t>(četri noziedzīgi nodarījumi)</w:t>
      </w:r>
      <w:r w:rsidR="00613330" w:rsidRPr="00BC64A1">
        <w:rPr>
          <w:rFonts w:asciiTheme="majorBidi" w:hAnsiTheme="majorBidi" w:cstheme="majorBidi"/>
        </w:rPr>
        <w:t xml:space="preserve">, 195. panta otrās daļas (divi noziedzīgi nodarījumi) un 195. panta trešās daļas </w:t>
      </w:r>
      <w:r w:rsidR="003020F8" w:rsidRPr="00BC64A1">
        <w:rPr>
          <w:rFonts w:asciiTheme="majorBidi" w:hAnsiTheme="majorBidi" w:cstheme="majorBidi"/>
        </w:rPr>
        <w:t>un attaisnots.</w:t>
      </w:r>
    </w:p>
    <w:p w14:paraId="1EADD783" w14:textId="77777777" w:rsidR="00D24385" w:rsidRPr="00BC64A1" w:rsidRDefault="00D24385" w:rsidP="00E251EE">
      <w:pPr>
        <w:spacing w:line="276" w:lineRule="auto"/>
        <w:ind w:firstLine="720"/>
        <w:contextualSpacing/>
        <w:jc w:val="both"/>
        <w:rPr>
          <w:rFonts w:asciiTheme="majorBidi" w:hAnsiTheme="majorBidi" w:cstheme="majorBidi"/>
        </w:rPr>
      </w:pPr>
    </w:p>
    <w:p w14:paraId="33CD8502" w14:textId="0332A309" w:rsidR="00D24385" w:rsidRPr="00BC64A1" w:rsidRDefault="00D24385" w:rsidP="00E251EE">
      <w:pPr>
        <w:widowControl w:val="0"/>
        <w:spacing w:line="276" w:lineRule="auto"/>
        <w:ind w:firstLine="720"/>
        <w:jc w:val="both"/>
        <w:rPr>
          <w:rFonts w:asciiTheme="majorBidi" w:hAnsiTheme="majorBidi" w:cstheme="majorBidi"/>
        </w:rPr>
      </w:pPr>
      <w:r w:rsidRPr="00BC64A1">
        <w:rPr>
          <w:rFonts w:asciiTheme="majorBidi" w:hAnsiTheme="majorBidi" w:cstheme="majorBidi"/>
        </w:rPr>
        <w:t xml:space="preserve">[3] Ar Senāta 2015. gada </w:t>
      </w:r>
      <w:r w:rsidR="00CA7B1E">
        <w:rPr>
          <w:rFonts w:asciiTheme="majorBidi" w:hAnsiTheme="majorBidi" w:cstheme="majorBidi"/>
        </w:rPr>
        <w:t>[..]</w:t>
      </w:r>
      <w:r w:rsidRPr="00BC64A1">
        <w:rPr>
          <w:rFonts w:asciiTheme="majorBidi" w:hAnsiTheme="majorBidi" w:cstheme="majorBidi"/>
        </w:rPr>
        <w:t xml:space="preserve"> lēmumu </w:t>
      </w:r>
      <w:r w:rsidR="00CA7B1E">
        <w:rPr>
          <w:rFonts w:asciiTheme="majorBidi" w:hAnsiTheme="majorBidi" w:cstheme="majorBidi"/>
        </w:rPr>
        <w:t>[..]</w:t>
      </w:r>
      <w:r w:rsidRPr="00BC64A1">
        <w:rPr>
          <w:rFonts w:asciiTheme="majorBidi" w:hAnsiTheme="majorBidi" w:cstheme="majorBidi"/>
        </w:rPr>
        <w:t xml:space="preserve"> apgabaltiesas 2014. gada </w:t>
      </w:r>
      <w:r w:rsidR="00CA7B1E">
        <w:rPr>
          <w:rFonts w:asciiTheme="majorBidi" w:hAnsiTheme="majorBidi" w:cstheme="majorBidi"/>
        </w:rPr>
        <w:t>[..]</w:t>
      </w:r>
      <w:r w:rsidRPr="00BC64A1">
        <w:rPr>
          <w:rFonts w:asciiTheme="majorBidi" w:hAnsiTheme="majorBidi" w:cstheme="majorBidi"/>
        </w:rPr>
        <w:t xml:space="preserve"> spriedums atcelts pilnībā un lieta nosūtīta jaunai izskatīšanai apelācijas instances tiesā.</w:t>
      </w:r>
    </w:p>
    <w:p w14:paraId="5D8C4484" w14:textId="77777777" w:rsidR="00EE6DB9" w:rsidRPr="00BC64A1" w:rsidRDefault="00EE6DB9" w:rsidP="00E251EE">
      <w:pPr>
        <w:widowControl w:val="0"/>
        <w:spacing w:line="276" w:lineRule="auto"/>
        <w:ind w:firstLine="720"/>
        <w:jc w:val="both"/>
        <w:rPr>
          <w:rFonts w:asciiTheme="majorBidi" w:hAnsiTheme="majorBidi" w:cstheme="majorBidi"/>
        </w:rPr>
      </w:pPr>
    </w:p>
    <w:p w14:paraId="2358A568" w14:textId="1DFB2C99" w:rsidR="00EE6DB9" w:rsidRPr="00BC64A1" w:rsidRDefault="00EE6DB9" w:rsidP="00CA7B1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[4] Ar </w:t>
      </w:r>
      <w:r w:rsidR="00CA7B1E">
        <w:rPr>
          <w:rFonts w:asciiTheme="majorBidi" w:hAnsiTheme="majorBidi" w:cstheme="majorBidi"/>
        </w:rPr>
        <w:t>[..]</w:t>
      </w:r>
      <w:r w:rsidRPr="00BC64A1">
        <w:rPr>
          <w:rFonts w:asciiTheme="majorBidi" w:hAnsiTheme="majorBidi" w:cstheme="majorBidi"/>
        </w:rPr>
        <w:t xml:space="preserve"> apgabaltiesas 2023. gada </w:t>
      </w:r>
      <w:r w:rsidR="00CA7B1E">
        <w:rPr>
          <w:rFonts w:asciiTheme="majorBidi" w:hAnsiTheme="majorBidi" w:cstheme="majorBidi"/>
        </w:rPr>
        <w:t>[..]</w:t>
      </w:r>
      <w:r w:rsidRPr="00BC64A1">
        <w:rPr>
          <w:rFonts w:asciiTheme="majorBidi" w:hAnsiTheme="majorBidi" w:cstheme="majorBidi"/>
        </w:rPr>
        <w:t xml:space="preserve"> spriedumu, atkārtoti iztiesājot krimināllietu apelācijas kārtībā sakarā ar prokurores Elgas </w:t>
      </w:r>
      <w:proofErr w:type="spellStart"/>
      <w:r w:rsidRPr="00BC64A1">
        <w:rPr>
          <w:rFonts w:asciiTheme="majorBidi" w:hAnsiTheme="majorBidi" w:cstheme="majorBidi"/>
        </w:rPr>
        <w:t>Jonikānes</w:t>
      </w:r>
      <w:proofErr w:type="spellEnd"/>
      <w:r w:rsidRPr="00BC64A1">
        <w:rPr>
          <w:rFonts w:asciiTheme="majorBidi" w:hAnsiTheme="majorBidi" w:cstheme="majorBidi"/>
        </w:rPr>
        <w:t xml:space="preserve"> apelācijas protestu, apsūdzētā </w:t>
      </w:r>
      <w:r w:rsidR="00CA7B1E">
        <w:rPr>
          <w:rFonts w:asciiTheme="majorBidi" w:hAnsiTheme="majorBidi" w:cstheme="majorBidi"/>
        </w:rPr>
        <w:t>[pers. </w:t>
      </w:r>
      <w:r w:rsidR="00CA7B1E">
        <w:t>A]</w:t>
      </w:r>
      <w:r w:rsidRPr="00BC64A1">
        <w:rPr>
          <w:rFonts w:asciiTheme="majorBidi" w:hAnsiTheme="majorBidi" w:cstheme="majorBidi"/>
        </w:rPr>
        <w:t xml:space="preserve"> un viņa aizstāvja J. Dzelmes apelācijas sūdzībām</w:t>
      </w:r>
      <w:r w:rsidR="008A774E" w:rsidRPr="00BC64A1">
        <w:rPr>
          <w:rFonts w:asciiTheme="majorBidi" w:hAnsiTheme="majorBidi" w:cstheme="majorBidi"/>
        </w:rPr>
        <w:t>,</w:t>
      </w:r>
      <w:r w:rsidRPr="00BC64A1">
        <w:rPr>
          <w:rFonts w:asciiTheme="majorBidi" w:hAnsiTheme="majorBidi" w:cstheme="majorBidi"/>
        </w:rPr>
        <w:t xml:space="preserve"> </w:t>
      </w:r>
      <w:r w:rsidR="00CA7B1E">
        <w:rPr>
          <w:rFonts w:asciiTheme="majorBidi" w:hAnsiTheme="majorBidi" w:cstheme="majorBidi"/>
        </w:rPr>
        <w:t>[rajona (pil</w:t>
      </w:r>
      <w:r w:rsidR="001A5EA4">
        <w:rPr>
          <w:rFonts w:asciiTheme="majorBidi" w:hAnsiTheme="majorBidi" w:cstheme="majorBidi"/>
        </w:rPr>
        <w:t>s</w:t>
      </w:r>
      <w:r w:rsidR="00CA7B1E">
        <w:rPr>
          <w:rFonts w:asciiTheme="majorBidi" w:hAnsiTheme="majorBidi" w:cstheme="majorBidi"/>
        </w:rPr>
        <w:t>ētas)]</w:t>
      </w:r>
      <w:r w:rsidRPr="00BC64A1">
        <w:rPr>
          <w:rFonts w:asciiTheme="majorBidi" w:hAnsiTheme="majorBidi" w:cstheme="majorBidi"/>
        </w:rPr>
        <w:t xml:space="preserve"> tiesas 2011. gada </w:t>
      </w:r>
      <w:r w:rsidR="00CA7B1E">
        <w:rPr>
          <w:rFonts w:asciiTheme="majorBidi" w:hAnsiTheme="majorBidi" w:cstheme="majorBidi"/>
        </w:rPr>
        <w:t>[..]</w:t>
      </w:r>
      <w:r w:rsidRPr="00BC64A1">
        <w:rPr>
          <w:rFonts w:asciiTheme="majorBidi" w:hAnsiTheme="majorBidi" w:cstheme="majorBidi"/>
        </w:rPr>
        <w:t xml:space="preserve"> spriedums atcelts pilnībā.</w:t>
      </w:r>
    </w:p>
    <w:p w14:paraId="19762865" w14:textId="04293491" w:rsidR="008A774E" w:rsidRPr="00BC64A1" w:rsidRDefault="00CA7B1E" w:rsidP="00E251EE">
      <w:pPr>
        <w:spacing w:line="276" w:lineRule="auto"/>
        <w:ind w:firstLine="720"/>
        <w:contextualSpacing/>
        <w:jc w:val="both"/>
        <w:rPr>
          <w:rFonts w:asciiTheme="majorBidi" w:hAnsiTheme="majorBidi" w:cstheme="majorBidi"/>
        </w:rPr>
      </w:pPr>
      <w:r>
        <w:rPr>
          <w:rFonts w:ascii="Times New (W1)" w:hAnsi="Times New (W1)"/>
        </w:rPr>
        <w:t>[Pers. A]</w:t>
      </w:r>
      <w:r w:rsidR="008A774E" w:rsidRPr="00BC64A1">
        <w:rPr>
          <w:rFonts w:ascii="Times New (W1)" w:hAnsi="Times New (W1)"/>
        </w:rPr>
        <w:t xml:space="preserve"> </w:t>
      </w:r>
      <w:r w:rsidR="008A774E" w:rsidRPr="00BC64A1">
        <w:rPr>
          <w:rFonts w:asciiTheme="majorBidi" w:hAnsiTheme="majorBidi" w:cstheme="majorBidi"/>
        </w:rPr>
        <w:t>atzīts par vainīgu Krimināllikuma 326. panta pirmajā daļā paredzētajā noziedzīgajā nodarījumā un sodīts, piemērojot Krimināllikuma 49.</w:t>
      </w:r>
      <w:r w:rsidR="008A774E" w:rsidRPr="00BC64A1">
        <w:rPr>
          <w:rFonts w:asciiTheme="majorBidi" w:hAnsiTheme="majorBidi" w:cstheme="majorBidi"/>
          <w:vertAlign w:val="superscript"/>
        </w:rPr>
        <w:t>1</w:t>
      </w:r>
      <w:r w:rsidR="008A774E" w:rsidRPr="00BC64A1">
        <w:rPr>
          <w:rFonts w:asciiTheme="majorBidi" w:hAnsiTheme="majorBidi" w:cstheme="majorBidi"/>
        </w:rPr>
        <w:t> panta pirmās daļas 1.</w:t>
      </w:r>
      <w:r w:rsidR="0017174B" w:rsidRPr="00BC64A1">
        <w:rPr>
          <w:rFonts w:asciiTheme="majorBidi" w:hAnsiTheme="majorBidi" w:cstheme="majorBidi"/>
        </w:rPr>
        <w:t> </w:t>
      </w:r>
      <w:r w:rsidR="008A774E" w:rsidRPr="00BC64A1">
        <w:rPr>
          <w:rFonts w:asciiTheme="majorBidi" w:hAnsiTheme="majorBidi" w:cstheme="majorBidi"/>
        </w:rPr>
        <w:t>punktu, ar brīvības atņemšanu uz 6 mēnešiem</w:t>
      </w:r>
      <w:r w:rsidR="0087755F" w:rsidRPr="00BC64A1">
        <w:rPr>
          <w:rFonts w:asciiTheme="majorBidi" w:hAnsiTheme="majorBidi" w:cstheme="majorBidi"/>
        </w:rPr>
        <w:t>;</w:t>
      </w:r>
    </w:p>
    <w:p w14:paraId="00A2469C" w14:textId="3A34024E" w:rsidR="008A774E" w:rsidRPr="00BC64A1" w:rsidRDefault="008A774E"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atzīts par vainīgu Krimināllikuma 195. panta trešajā daļā paredzētajā noziedzīgajā nodarījumā un sodīts, piemērojot Krimināllikuma 49.</w:t>
      </w:r>
      <w:r w:rsidRPr="00BC64A1">
        <w:rPr>
          <w:rFonts w:asciiTheme="majorBidi" w:hAnsiTheme="majorBidi" w:cstheme="majorBidi"/>
          <w:vertAlign w:val="superscript"/>
        </w:rPr>
        <w:t>1</w:t>
      </w:r>
      <w:r w:rsidRPr="00BC64A1">
        <w:rPr>
          <w:rFonts w:asciiTheme="majorBidi" w:hAnsiTheme="majorBidi" w:cstheme="majorBidi"/>
        </w:rPr>
        <w:t> panta pirmās daļas 2.</w:t>
      </w:r>
      <w:r w:rsidR="0017174B" w:rsidRPr="00BC64A1">
        <w:rPr>
          <w:rFonts w:asciiTheme="majorBidi" w:hAnsiTheme="majorBidi" w:cstheme="majorBidi"/>
        </w:rPr>
        <w:t> </w:t>
      </w:r>
      <w:r w:rsidRPr="00BC64A1">
        <w:rPr>
          <w:rFonts w:asciiTheme="majorBidi" w:hAnsiTheme="majorBidi" w:cstheme="majorBidi"/>
        </w:rPr>
        <w:t>punktu, ar brīvības atņemšanu uz 2 gadiem un 7 mēnešiem</w:t>
      </w:r>
      <w:r w:rsidR="0087755F" w:rsidRPr="00BC64A1">
        <w:rPr>
          <w:rFonts w:asciiTheme="majorBidi" w:hAnsiTheme="majorBidi" w:cstheme="majorBidi"/>
        </w:rPr>
        <w:t>;</w:t>
      </w:r>
    </w:p>
    <w:p w14:paraId="5B82380B" w14:textId="75618A90" w:rsidR="008A774E" w:rsidRPr="00BC64A1" w:rsidRDefault="008A774E"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atzīts par vainīgu </w:t>
      </w:r>
      <w:r w:rsidR="0017174B" w:rsidRPr="00BC64A1">
        <w:rPr>
          <w:rFonts w:asciiTheme="majorBidi" w:hAnsiTheme="majorBidi" w:cstheme="majorBidi"/>
        </w:rPr>
        <w:t xml:space="preserve">trijos </w:t>
      </w:r>
      <w:r w:rsidRPr="00BC64A1">
        <w:rPr>
          <w:rFonts w:asciiTheme="majorBidi" w:hAnsiTheme="majorBidi" w:cstheme="majorBidi"/>
        </w:rPr>
        <w:t xml:space="preserve">Krimināllikuma </w:t>
      </w:r>
      <w:r w:rsidR="0017174B" w:rsidRPr="00BC64A1">
        <w:rPr>
          <w:rFonts w:asciiTheme="majorBidi" w:hAnsiTheme="majorBidi" w:cstheme="majorBidi"/>
        </w:rPr>
        <w:t>219</w:t>
      </w:r>
      <w:r w:rsidRPr="00BC64A1">
        <w:rPr>
          <w:rFonts w:asciiTheme="majorBidi" w:hAnsiTheme="majorBidi" w:cstheme="majorBidi"/>
        </w:rPr>
        <w:t xml:space="preserve">. panta </w:t>
      </w:r>
      <w:r w:rsidR="0017174B" w:rsidRPr="00BC64A1">
        <w:rPr>
          <w:rFonts w:asciiTheme="majorBidi" w:hAnsiTheme="majorBidi" w:cstheme="majorBidi"/>
        </w:rPr>
        <w:t>otrajā</w:t>
      </w:r>
      <w:r w:rsidRPr="00BC64A1">
        <w:rPr>
          <w:rFonts w:asciiTheme="majorBidi" w:hAnsiTheme="majorBidi" w:cstheme="majorBidi"/>
        </w:rPr>
        <w:t xml:space="preserve"> daļā paredzētaj</w:t>
      </w:r>
      <w:r w:rsidR="0017174B" w:rsidRPr="00BC64A1">
        <w:rPr>
          <w:rFonts w:asciiTheme="majorBidi" w:hAnsiTheme="majorBidi" w:cstheme="majorBidi"/>
        </w:rPr>
        <w:t>os</w:t>
      </w:r>
      <w:r w:rsidRPr="00BC64A1">
        <w:rPr>
          <w:rFonts w:asciiTheme="majorBidi" w:hAnsiTheme="majorBidi" w:cstheme="majorBidi"/>
        </w:rPr>
        <w:t xml:space="preserve"> noziedzīgaj</w:t>
      </w:r>
      <w:r w:rsidR="0017174B" w:rsidRPr="00BC64A1">
        <w:rPr>
          <w:rFonts w:asciiTheme="majorBidi" w:hAnsiTheme="majorBidi" w:cstheme="majorBidi"/>
        </w:rPr>
        <w:t>os</w:t>
      </w:r>
      <w:r w:rsidRPr="00BC64A1">
        <w:rPr>
          <w:rFonts w:asciiTheme="majorBidi" w:hAnsiTheme="majorBidi" w:cstheme="majorBidi"/>
        </w:rPr>
        <w:t xml:space="preserve"> nodarījum</w:t>
      </w:r>
      <w:r w:rsidR="0017174B" w:rsidRPr="00BC64A1">
        <w:rPr>
          <w:rFonts w:asciiTheme="majorBidi" w:hAnsiTheme="majorBidi" w:cstheme="majorBidi"/>
        </w:rPr>
        <w:t>os</w:t>
      </w:r>
      <w:r w:rsidRPr="00BC64A1">
        <w:rPr>
          <w:rFonts w:asciiTheme="majorBidi" w:hAnsiTheme="majorBidi" w:cstheme="majorBidi"/>
        </w:rPr>
        <w:t xml:space="preserve"> un </w:t>
      </w:r>
      <w:r w:rsidR="0017174B" w:rsidRPr="00BC64A1">
        <w:rPr>
          <w:rFonts w:asciiTheme="majorBidi" w:hAnsiTheme="majorBidi" w:cstheme="majorBidi"/>
        </w:rPr>
        <w:t xml:space="preserve">par katru </w:t>
      </w:r>
      <w:r w:rsidRPr="00BC64A1">
        <w:rPr>
          <w:rFonts w:asciiTheme="majorBidi" w:hAnsiTheme="majorBidi" w:cstheme="majorBidi"/>
        </w:rPr>
        <w:t>sodīts, piemērojot Krimināllikuma 49.</w:t>
      </w:r>
      <w:r w:rsidRPr="00BC64A1">
        <w:rPr>
          <w:rFonts w:asciiTheme="majorBidi" w:hAnsiTheme="majorBidi" w:cstheme="majorBidi"/>
          <w:vertAlign w:val="superscript"/>
        </w:rPr>
        <w:t>1</w:t>
      </w:r>
      <w:r w:rsidRPr="00BC64A1">
        <w:rPr>
          <w:rFonts w:asciiTheme="majorBidi" w:hAnsiTheme="majorBidi" w:cstheme="majorBidi"/>
        </w:rPr>
        <w:t> panta pirmās daļas 2.</w:t>
      </w:r>
      <w:r w:rsidR="0017174B" w:rsidRPr="00BC64A1">
        <w:rPr>
          <w:rFonts w:asciiTheme="majorBidi" w:hAnsiTheme="majorBidi" w:cstheme="majorBidi"/>
        </w:rPr>
        <w:t> </w:t>
      </w:r>
      <w:r w:rsidRPr="00BC64A1">
        <w:rPr>
          <w:rFonts w:asciiTheme="majorBidi" w:hAnsiTheme="majorBidi" w:cstheme="majorBidi"/>
        </w:rPr>
        <w:t>punktu, ar</w:t>
      </w:r>
      <w:r w:rsidR="0017174B" w:rsidRPr="00BC64A1">
        <w:rPr>
          <w:rFonts w:asciiTheme="majorBidi" w:hAnsiTheme="majorBidi" w:cstheme="majorBidi"/>
        </w:rPr>
        <w:t xml:space="preserve"> īslaicīgu</w:t>
      </w:r>
      <w:r w:rsidRPr="00BC64A1">
        <w:rPr>
          <w:rFonts w:asciiTheme="majorBidi" w:hAnsiTheme="majorBidi" w:cstheme="majorBidi"/>
        </w:rPr>
        <w:t xml:space="preserve"> brīvības atņemšanu uz 2 mēnešiem.</w:t>
      </w:r>
    </w:p>
    <w:p w14:paraId="1E5DA097" w14:textId="6D194754" w:rsidR="0092428D" w:rsidRPr="00BC64A1" w:rsidRDefault="0092428D"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Saskaņā ar Krimināllikuma 50. panta pirmo daļu galīgais sods</w:t>
      </w:r>
      <w:r w:rsidRPr="00BC64A1">
        <w:rPr>
          <w:rFonts w:ascii="Times New (W1)" w:hAnsi="Times New (W1)"/>
        </w:rPr>
        <w:t xml:space="preserve"> </w:t>
      </w:r>
      <w:r w:rsidR="00CA7B1E">
        <w:rPr>
          <w:rFonts w:ascii="Times New (W1)" w:hAnsi="Times New (W1)"/>
        </w:rPr>
        <w:t>[pers. A]</w:t>
      </w:r>
      <w:r w:rsidRPr="00BC64A1">
        <w:rPr>
          <w:rFonts w:asciiTheme="majorBidi" w:hAnsiTheme="majorBidi" w:cstheme="majorBidi"/>
        </w:rPr>
        <w:t xml:space="preserve"> noteikts brīvības atņemšana uz 2 gadiem un 7 mēnešiem.</w:t>
      </w:r>
    </w:p>
    <w:p w14:paraId="3B8E0981" w14:textId="77777777" w:rsidR="0092428D" w:rsidRPr="00BC64A1" w:rsidRDefault="0092428D" w:rsidP="00E251EE">
      <w:pPr>
        <w:spacing w:line="276" w:lineRule="auto"/>
        <w:ind w:firstLine="720"/>
        <w:contextualSpacing/>
        <w:jc w:val="both"/>
        <w:rPr>
          <w:rFonts w:asciiTheme="majorBidi" w:hAnsiTheme="majorBidi" w:cstheme="majorBidi"/>
        </w:rPr>
      </w:pPr>
    </w:p>
    <w:p w14:paraId="350DDA85" w14:textId="147417EB" w:rsidR="00125A9E" w:rsidRPr="00BC64A1" w:rsidRDefault="0092428D" w:rsidP="00E251EE">
      <w:pPr>
        <w:spacing w:line="276" w:lineRule="auto"/>
        <w:ind w:firstLine="720"/>
        <w:contextualSpacing/>
        <w:jc w:val="both"/>
        <w:rPr>
          <w:rFonts w:asciiTheme="majorBidi" w:hAnsiTheme="majorBidi" w:cstheme="majorBidi"/>
          <w:i/>
          <w:iCs/>
        </w:rPr>
      </w:pPr>
      <w:r w:rsidRPr="00BC64A1">
        <w:rPr>
          <w:rFonts w:asciiTheme="majorBidi" w:hAnsiTheme="majorBidi" w:cstheme="majorBidi"/>
        </w:rPr>
        <w:t xml:space="preserve">[5] Ar </w:t>
      </w:r>
      <w:r w:rsidR="00CA7B1E">
        <w:rPr>
          <w:rFonts w:asciiTheme="majorBidi" w:hAnsiTheme="majorBidi" w:cstheme="majorBidi"/>
        </w:rPr>
        <w:t>[..]</w:t>
      </w:r>
      <w:r w:rsidRPr="00BC64A1">
        <w:rPr>
          <w:rFonts w:asciiTheme="majorBidi" w:hAnsiTheme="majorBidi" w:cstheme="majorBidi"/>
        </w:rPr>
        <w:t xml:space="preserve"> apgabaltiesas 2023. gada </w:t>
      </w:r>
      <w:r w:rsidR="00CA7B1E">
        <w:rPr>
          <w:rFonts w:asciiTheme="majorBidi" w:hAnsiTheme="majorBidi" w:cstheme="majorBidi"/>
        </w:rPr>
        <w:t>[..]</w:t>
      </w:r>
      <w:r w:rsidRPr="00BC64A1">
        <w:rPr>
          <w:rFonts w:asciiTheme="majorBidi" w:hAnsiTheme="majorBidi" w:cstheme="majorBidi"/>
        </w:rPr>
        <w:t xml:space="preserve"> spriedumu </w:t>
      </w:r>
      <w:r w:rsidR="00CA7B1E">
        <w:rPr>
          <w:rFonts w:ascii="Times New (W1)" w:hAnsi="Times New (W1)"/>
        </w:rPr>
        <w:t>[pers. A]</w:t>
      </w:r>
      <w:r w:rsidRPr="00BC64A1">
        <w:rPr>
          <w:rFonts w:ascii="Times New (W1)" w:hAnsi="Times New (W1)"/>
        </w:rPr>
        <w:t xml:space="preserve"> </w:t>
      </w:r>
      <w:r w:rsidRPr="00BC64A1">
        <w:rPr>
          <w:rFonts w:asciiTheme="majorBidi" w:hAnsiTheme="majorBidi" w:cstheme="majorBidi"/>
        </w:rPr>
        <w:t>atzīts par vainīgu un sodīts pēc Krimināllikuma 326. panta pirmās daļas par to, ka viņš</w:t>
      </w:r>
      <w:r w:rsidR="00E20FD4" w:rsidRPr="00BC64A1">
        <w:rPr>
          <w:rFonts w:asciiTheme="majorBidi" w:hAnsiTheme="majorBidi" w:cstheme="majorBidi"/>
        </w:rPr>
        <w:t xml:space="preserve"> </w:t>
      </w:r>
      <w:r w:rsidR="0005236B" w:rsidRPr="00BC64A1">
        <w:rPr>
          <w:rFonts w:asciiTheme="majorBidi" w:hAnsiTheme="majorBidi" w:cstheme="majorBidi"/>
        </w:rPr>
        <w:t xml:space="preserve">mantkārīgā nolūkā </w:t>
      </w:r>
      <w:r w:rsidR="00E20FD4" w:rsidRPr="00BC64A1">
        <w:rPr>
          <w:rFonts w:asciiTheme="majorBidi" w:hAnsiTheme="majorBidi" w:cstheme="majorBidi"/>
        </w:rPr>
        <w:t>piedalījies mantiskā darījumā,</w:t>
      </w:r>
      <w:r w:rsidR="00125A9E" w:rsidRPr="00BC64A1">
        <w:t xml:space="preserve"> būdams valsts amatpersona, kurai tas sakarā ar dienesta stāvokli ar likumu bija aizliegts.</w:t>
      </w:r>
    </w:p>
    <w:p w14:paraId="7139EED1" w14:textId="0050D264" w:rsidR="0005236B" w:rsidRPr="00BC64A1" w:rsidRDefault="0092428D"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Ar minēto spriedumu </w:t>
      </w:r>
      <w:r w:rsidR="00CA7B1E">
        <w:rPr>
          <w:rFonts w:ascii="Times New (W1)" w:hAnsi="Times New (W1)"/>
        </w:rPr>
        <w:t>[pers. A]</w:t>
      </w:r>
      <w:r w:rsidRPr="00BC64A1">
        <w:rPr>
          <w:rFonts w:ascii="Times New (W1)" w:hAnsi="Times New (W1)"/>
        </w:rPr>
        <w:t xml:space="preserve"> </w:t>
      </w:r>
      <w:r w:rsidRPr="00BC64A1">
        <w:rPr>
          <w:rFonts w:asciiTheme="majorBidi" w:hAnsiTheme="majorBidi" w:cstheme="majorBidi"/>
        </w:rPr>
        <w:t xml:space="preserve">atzīts par vainīgu un sodīts pēc Krimināllikuma 195. panta trešās daļas par to, ka viņš </w:t>
      </w:r>
      <w:r w:rsidR="0005236B" w:rsidRPr="00BC64A1">
        <w:rPr>
          <w:rFonts w:asciiTheme="majorBidi" w:hAnsiTheme="majorBidi" w:cstheme="majorBidi"/>
        </w:rPr>
        <w:t>legalizējis noziedzīgi iegūtus finanšu līdzekļus lielā apmērā.</w:t>
      </w:r>
    </w:p>
    <w:p w14:paraId="56A221D9" w14:textId="69581A18" w:rsidR="0005236B" w:rsidRPr="00BC64A1" w:rsidRDefault="0092428D" w:rsidP="00E251E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Ar minēto spriedumu </w:t>
      </w:r>
      <w:r w:rsidR="00CA7B1E">
        <w:rPr>
          <w:rFonts w:ascii="Times New (W1)" w:hAnsi="Times New (W1)"/>
        </w:rPr>
        <w:t>[pers. A]</w:t>
      </w:r>
      <w:r w:rsidRPr="00BC64A1">
        <w:rPr>
          <w:rFonts w:ascii="Times New (W1)" w:hAnsi="Times New (W1)"/>
        </w:rPr>
        <w:t xml:space="preserve"> </w:t>
      </w:r>
      <w:r w:rsidRPr="00BC64A1">
        <w:rPr>
          <w:rFonts w:asciiTheme="majorBidi" w:hAnsiTheme="majorBidi" w:cstheme="majorBidi"/>
        </w:rPr>
        <w:t>atzīts par vainīgu un sodīts pēc Krimināllikuma 219. panta otrās daļas par to, ka viņš</w:t>
      </w:r>
      <w:r w:rsidR="0005236B" w:rsidRPr="00BC64A1">
        <w:rPr>
          <w:rFonts w:asciiTheme="majorBidi" w:hAnsiTheme="majorBidi" w:cstheme="majorBidi"/>
        </w:rPr>
        <w:t xml:space="preserve"> norādījis nepatiesas ziņas par ienākumiem lielā apmērā likumā noteiktajā mantiska rakstura deklarācijā.</w:t>
      </w:r>
    </w:p>
    <w:p w14:paraId="34F5815B" w14:textId="77777777" w:rsidR="0005236B" w:rsidRPr="00BC64A1" w:rsidRDefault="0005236B" w:rsidP="00E251EE">
      <w:pPr>
        <w:spacing w:line="276" w:lineRule="auto"/>
        <w:ind w:firstLine="720"/>
        <w:contextualSpacing/>
        <w:jc w:val="both"/>
        <w:rPr>
          <w:rFonts w:asciiTheme="majorBidi" w:hAnsiTheme="majorBidi" w:cstheme="majorBidi"/>
        </w:rPr>
      </w:pPr>
    </w:p>
    <w:p w14:paraId="7CBC6AEB" w14:textId="7CF7B484" w:rsidR="008629B6" w:rsidRPr="00BC64A1" w:rsidRDefault="0092428D" w:rsidP="00CA7B1E">
      <w:pPr>
        <w:spacing w:line="276" w:lineRule="auto"/>
        <w:ind w:firstLine="720"/>
        <w:contextualSpacing/>
        <w:jc w:val="both"/>
        <w:rPr>
          <w:rFonts w:asciiTheme="majorBidi" w:hAnsiTheme="majorBidi" w:cstheme="majorBidi"/>
        </w:rPr>
      </w:pPr>
      <w:r w:rsidRPr="00BC64A1">
        <w:rPr>
          <w:rFonts w:asciiTheme="majorBidi" w:hAnsiTheme="majorBidi" w:cstheme="majorBidi"/>
        </w:rPr>
        <w:t xml:space="preserve">[6] Par </w:t>
      </w:r>
      <w:r w:rsidR="00CA7B1E">
        <w:rPr>
          <w:rFonts w:asciiTheme="majorBidi" w:hAnsiTheme="majorBidi" w:cstheme="majorBidi"/>
        </w:rPr>
        <w:t>[..]</w:t>
      </w:r>
      <w:r w:rsidRPr="00BC64A1">
        <w:rPr>
          <w:rFonts w:asciiTheme="majorBidi" w:hAnsiTheme="majorBidi" w:cstheme="majorBidi"/>
        </w:rPr>
        <w:t xml:space="preserve"> apgabaltiesas 2023. gada </w:t>
      </w:r>
      <w:r w:rsidR="00CA7B1E">
        <w:rPr>
          <w:rFonts w:asciiTheme="majorBidi" w:hAnsiTheme="majorBidi" w:cstheme="majorBidi"/>
        </w:rPr>
        <w:t>[..]</w:t>
      </w:r>
      <w:r w:rsidRPr="00BC64A1">
        <w:rPr>
          <w:rFonts w:asciiTheme="majorBidi" w:hAnsiTheme="majorBidi" w:cstheme="majorBidi"/>
        </w:rPr>
        <w:t xml:space="preserve"> spriedumu apsūdzētā </w:t>
      </w:r>
      <w:r w:rsidR="00CA7B1E">
        <w:rPr>
          <w:rFonts w:asciiTheme="majorBidi" w:hAnsiTheme="majorBidi" w:cstheme="majorBidi"/>
        </w:rPr>
        <w:t>[pers. </w:t>
      </w:r>
      <w:r w:rsidR="00CA7B1E">
        <w:t>A]</w:t>
      </w:r>
      <w:r w:rsidRPr="00BC64A1">
        <w:rPr>
          <w:rFonts w:asciiTheme="majorBidi" w:hAnsiTheme="majorBidi" w:cstheme="majorBidi"/>
        </w:rPr>
        <w:t xml:space="preserve"> aizstāvji J. Kvjatkovska un J. Dzelme iesnieguši kasācijas sūdzību, </w:t>
      </w:r>
      <w:r w:rsidR="0001058A" w:rsidRPr="00BC64A1">
        <w:rPr>
          <w:rFonts w:asciiTheme="majorBidi" w:hAnsiTheme="majorBidi" w:cstheme="majorBidi"/>
        </w:rPr>
        <w:t>lūdzot</w:t>
      </w:r>
      <w:r w:rsidR="003C51A2" w:rsidRPr="00BC64A1">
        <w:rPr>
          <w:rFonts w:asciiTheme="majorBidi" w:hAnsiTheme="majorBidi" w:cstheme="majorBidi"/>
        </w:rPr>
        <w:t xml:space="preserve"> </w:t>
      </w:r>
      <w:r w:rsidR="00483246" w:rsidRPr="00BC64A1">
        <w:rPr>
          <w:rFonts w:asciiTheme="majorBidi" w:hAnsiTheme="majorBidi" w:cstheme="majorBidi"/>
        </w:rPr>
        <w:t>spriedumu</w:t>
      </w:r>
      <w:r w:rsidR="003C51A2" w:rsidRPr="00BC64A1">
        <w:rPr>
          <w:rFonts w:asciiTheme="majorBidi" w:hAnsiTheme="majorBidi" w:cstheme="majorBidi"/>
        </w:rPr>
        <w:t xml:space="preserve"> </w:t>
      </w:r>
      <w:r w:rsidR="004275B9" w:rsidRPr="00BC64A1">
        <w:rPr>
          <w:rFonts w:asciiTheme="majorBidi" w:hAnsiTheme="majorBidi" w:cstheme="majorBidi"/>
        </w:rPr>
        <w:t>atcelt</w:t>
      </w:r>
      <w:r w:rsidR="003C51A2" w:rsidRPr="00BC64A1">
        <w:rPr>
          <w:rFonts w:asciiTheme="majorBidi" w:hAnsiTheme="majorBidi" w:cstheme="majorBidi"/>
        </w:rPr>
        <w:t xml:space="preserve"> un </w:t>
      </w:r>
      <w:r w:rsidR="0005028B" w:rsidRPr="00BC64A1">
        <w:rPr>
          <w:rFonts w:asciiTheme="majorBidi" w:hAnsiTheme="majorBidi" w:cstheme="majorBidi"/>
        </w:rPr>
        <w:t>nosūtīt lietu jaunai izskatīšanai</w:t>
      </w:r>
      <w:r w:rsidR="00F660E7" w:rsidRPr="00BC64A1">
        <w:rPr>
          <w:rFonts w:asciiTheme="majorBidi" w:hAnsiTheme="majorBidi" w:cstheme="majorBidi"/>
        </w:rPr>
        <w:t xml:space="preserve"> apelācijas instances tiesā</w:t>
      </w:r>
      <w:r w:rsidR="0005028B" w:rsidRPr="00BC64A1">
        <w:rPr>
          <w:rFonts w:asciiTheme="majorBidi" w:hAnsiTheme="majorBidi" w:cstheme="majorBidi"/>
        </w:rPr>
        <w:t>.</w:t>
      </w:r>
    </w:p>
    <w:p w14:paraId="2EA7451D" w14:textId="06ED8107" w:rsidR="00715E26" w:rsidRPr="00BC64A1" w:rsidRDefault="003E5335" w:rsidP="00E251EE">
      <w:pPr>
        <w:widowControl w:val="0"/>
        <w:spacing w:line="276" w:lineRule="auto"/>
        <w:ind w:firstLine="720"/>
        <w:contextualSpacing/>
        <w:jc w:val="both"/>
        <w:rPr>
          <w:rFonts w:asciiTheme="majorBidi" w:hAnsiTheme="majorBidi" w:cstheme="majorBidi"/>
        </w:rPr>
      </w:pPr>
      <w:r w:rsidRPr="00BC64A1">
        <w:rPr>
          <w:rFonts w:asciiTheme="majorBidi" w:hAnsiTheme="majorBidi" w:cstheme="majorBidi"/>
        </w:rPr>
        <w:t>K</w:t>
      </w:r>
      <w:r w:rsidR="008E51C9" w:rsidRPr="00BC64A1">
        <w:rPr>
          <w:rFonts w:asciiTheme="majorBidi" w:hAnsiTheme="majorBidi" w:cstheme="majorBidi"/>
        </w:rPr>
        <w:t xml:space="preserve">asācijas </w:t>
      </w:r>
      <w:r w:rsidR="0092428D" w:rsidRPr="00BC64A1">
        <w:rPr>
          <w:rFonts w:asciiTheme="majorBidi" w:hAnsiTheme="majorBidi" w:cstheme="majorBidi"/>
        </w:rPr>
        <w:t>sūdzību</w:t>
      </w:r>
      <w:r w:rsidR="008E51C9" w:rsidRPr="00BC64A1">
        <w:rPr>
          <w:rFonts w:asciiTheme="majorBidi" w:hAnsiTheme="majorBidi" w:cstheme="majorBidi"/>
        </w:rPr>
        <w:t xml:space="preserve"> pamato turpmāk norādītie argumenti.</w:t>
      </w:r>
    </w:p>
    <w:p w14:paraId="2C95E568" w14:textId="6658BF4E" w:rsidR="00C07860" w:rsidRPr="00BC64A1" w:rsidRDefault="00B16F54" w:rsidP="00E251EE">
      <w:pPr>
        <w:widowControl w:val="0"/>
        <w:spacing w:line="276" w:lineRule="auto"/>
        <w:ind w:firstLine="720"/>
        <w:contextualSpacing/>
        <w:jc w:val="both"/>
      </w:pPr>
      <w:r w:rsidRPr="00BC64A1">
        <w:rPr>
          <w:rFonts w:asciiTheme="majorBidi" w:hAnsiTheme="majorBidi" w:cstheme="majorBidi"/>
        </w:rPr>
        <w:t>[</w:t>
      </w:r>
      <w:r w:rsidR="0092428D" w:rsidRPr="00BC64A1">
        <w:rPr>
          <w:rFonts w:asciiTheme="majorBidi" w:hAnsiTheme="majorBidi" w:cstheme="majorBidi"/>
        </w:rPr>
        <w:t>6</w:t>
      </w:r>
      <w:r w:rsidRPr="00BC64A1">
        <w:rPr>
          <w:rFonts w:asciiTheme="majorBidi" w:hAnsiTheme="majorBidi" w:cstheme="majorBidi"/>
        </w:rPr>
        <w:t>.1]</w:t>
      </w:r>
      <w:r w:rsidR="00486C23" w:rsidRPr="00BC64A1">
        <w:rPr>
          <w:rFonts w:asciiTheme="majorBidi" w:hAnsiTheme="majorBidi" w:cstheme="majorBidi"/>
        </w:rPr>
        <w:t> </w:t>
      </w:r>
      <w:r w:rsidR="001D563C" w:rsidRPr="00BC64A1">
        <w:rPr>
          <w:rFonts w:asciiTheme="majorBidi" w:hAnsiTheme="majorBidi" w:cstheme="majorBidi"/>
        </w:rPr>
        <w:t>Tiesa</w:t>
      </w:r>
      <w:r w:rsidR="00E835D8" w:rsidRPr="00BC64A1">
        <w:rPr>
          <w:rFonts w:asciiTheme="majorBidi" w:hAnsiTheme="majorBidi" w:cstheme="majorBidi"/>
        </w:rPr>
        <w:t xml:space="preserve"> </w:t>
      </w:r>
      <w:r w:rsidR="00FF0469" w:rsidRPr="00BC64A1">
        <w:rPr>
          <w:rFonts w:asciiTheme="majorBidi" w:hAnsiTheme="majorBidi" w:cstheme="majorBidi"/>
        </w:rPr>
        <w:t>nepareizi piemērojusi Krimināllikum</w:t>
      </w:r>
      <w:r w:rsidR="00D70FD1" w:rsidRPr="00BC64A1">
        <w:rPr>
          <w:rFonts w:asciiTheme="majorBidi" w:hAnsiTheme="majorBidi" w:cstheme="majorBidi"/>
        </w:rPr>
        <w:t>u</w:t>
      </w:r>
      <w:r w:rsidR="0071521A" w:rsidRPr="00BC64A1">
        <w:rPr>
          <w:rFonts w:asciiTheme="majorBidi" w:hAnsiTheme="majorBidi" w:cstheme="majorBidi"/>
        </w:rPr>
        <w:t>,</w:t>
      </w:r>
      <w:r w:rsidR="00A854B9" w:rsidRPr="00BC64A1">
        <w:rPr>
          <w:rFonts w:asciiTheme="majorBidi" w:hAnsiTheme="majorBidi" w:cstheme="majorBidi"/>
        </w:rPr>
        <w:t xml:space="preserve"> </w:t>
      </w:r>
      <w:r w:rsidR="0071521A" w:rsidRPr="00BC64A1">
        <w:rPr>
          <w:rFonts w:asciiTheme="majorBidi" w:hAnsiTheme="majorBidi" w:cstheme="majorBidi"/>
        </w:rPr>
        <w:t xml:space="preserve">kvalificējot </w:t>
      </w:r>
      <w:r w:rsidR="00D70FD1" w:rsidRPr="00BC64A1">
        <w:rPr>
          <w:rFonts w:asciiTheme="majorBidi" w:hAnsiTheme="majorBidi" w:cstheme="majorBidi"/>
        </w:rPr>
        <w:t>apsūdzētā</w:t>
      </w:r>
      <w:r w:rsidR="00A854B9" w:rsidRPr="00BC64A1">
        <w:rPr>
          <w:rFonts w:asciiTheme="majorBidi" w:hAnsiTheme="majorBidi" w:cstheme="majorBidi"/>
        </w:rPr>
        <w:t xml:space="preserve"> </w:t>
      </w:r>
      <w:r w:rsidR="00CA7B1E">
        <w:rPr>
          <w:rFonts w:asciiTheme="majorBidi" w:hAnsiTheme="majorBidi" w:cstheme="majorBidi"/>
        </w:rPr>
        <w:t>[pers. A]</w:t>
      </w:r>
      <w:r w:rsidR="00D70FD1" w:rsidRPr="00BC64A1">
        <w:rPr>
          <w:rFonts w:asciiTheme="majorBidi" w:hAnsiTheme="majorBidi" w:cstheme="majorBidi"/>
        </w:rPr>
        <w:t xml:space="preserve"> darbības pēc Krimināllikuma 326. panta pirmās daļas</w:t>
      </w:r>
      <w:r w:rsidR="00A854B9" w:rsidRPr="00BC64A1">
        <w:rPr>
          <w:rFonts w:asciiTheme="majorBidi" w:hAnsiTheme="majorBidi" w:cstheme="majorBidi"/>
        </w:rPr>
        <w:t xml:space="preserve">, jo nav konstatējusi minētā noziedzīgā nodarījuma objektīvās puses pazīmi </w:t>
      </w:r>
      <w:r w:rsidR="00A854B9" w:rsidRPr="00BC64A1">
        <w:t>–</w:t>
      </w:r>
      <w:r w:rsidR="00A854B9" w:rsidRPr="00BC64A1">
        <w:rPr>
          <w:rFonts w:asciiTheme="majorBidi" w:hAnsiTheme="majorBidi" w:cstheme="majorBidi"/>
        </w:rPr>
        <w:t xml:space="preserve"> piedalīšanos valsts amatpersonai ar likumu aizliegtos mantiskos darījumos. </w:t>
      </w:r>
      <w:r w:rsidR="000C754F" w:rsidRPr="00BC64A1">
        <w:rPr>
          <w:rFonts w:asciiTheme="majorBidi" w:hAnsiTheme="majorBidi" w:cstheme="majorBidi"/>
        </w:rPr>
        <w:t>A</w:t>
      </w:r>
      <w:r w:rsidR="00CA2A77" w:rsidRPr="00BC64A1">
        <w:rPr>
          <w:rFonts w:asciiTheme="majorBidi" w:hAnsiTheme="majorBidi" w:cstheme="majorBidi"/>
        </w:rPr>
        <w:t>psūdzētajam inkriminētās darbības</w:t>
      </w:r>
      <w:bookmarkStart w:id="1" w:name="_Hlk156392546"/>
      <w:r w:rsidR="008D7C2F" w:rsidRPr="00BC64A1">
        <w:rPr>
          <w:rFonts w:asciiTheme="majorBidi" w:hAnsiTheme="majorBidi" w:cstheme="majorBidi"/>
        </w:rPr>
        <w:t xml:space="preserve"> </w:t>
      </w:r>
      <w:r w:rsidR="00BB13A2" w:rsidRPr="00BC64A1">
        <w:rPr>
          <w:rFonts w:asciiTheme="majorBidi" w:hAnsiTheme="majorBidi" w:cstheme="majorBidi"/>
        </w:rPr>
        <w:t>–</w:t>
      </w:r>
      <w:bookmarkEnd w:id="1"/>
      <w:r w:rsidR="00BB13A2" w:rsidRPr="00BC64A1">
        <w:rPr>
          <w:rFonts w:asciiTheme="majorBidi" w:hAnsiTheme="majorBidi" w:cstheme="majorBidi"/>
        </w:rPr>
        <w:t xml:space="preserve"> </w:t>
      </w:r>
      <w:r w:rsidR="00CA2A77" w:rsidRPr="00BC64A1">
        <w:rPr>
          <w:rFonts w:asciiTheme="majorBidi" w:hAnsiTheme="majorBidi" w:cstheme="majorBidi"/>
        </w:rPr>
        <w:t>kredītkartes noformēšan</w:t>
      </w:r>
      <w:r w:rsidR="00BB13A2" w:rsidRPr="00BC64A1">
        <w:rPr>
          <w:rFonts w:asciiTheme="majorBidi" w:hAnsiTheme="majorBidi" w:cstheme="majorBidi"/>
        </w:rPr>
        <w:t>u</w:t>
      </w:r>
      <w:r w:rsidR="00075F2A" w:rsidRPr="00BC64A1">
        <w:rPr>
          <w:rFonts w:asciiTheme="majorBidi" w:hAnsiTheme="majorBidi" w:cstheme="majorBidi"/>
        </w:rPr>
        <w:t xml:space="preserve">, </w:t>
      </w:r>
      <w:r w:rsidR="00CA2A77" w:rsidRPr="00BC64A1">
        <w:rPr>
          <w:rFonts w:asciiTheme="majorBidi" w:hAnsiTheme="majorBidi" w:cstheme="majorBidi"/>
        </w:rPr>
        <w:t>finanšu līdzekļu ieskaitīšan</w:t>
      </w:r>
      <w:r w:rsidR="00BB13A2" w:rsidRPr="00BC64A1">
        <w:rPr>
          <w:rFonts w:asciiTheme="majorBidi" w:hAnsiTheme="majorBidi" w:cstheme="majorBidi"/>
        </w:rPr>
        <w:t>u</w:t>
      </w:r>
      <w:r w:rsidR="00CA2A77" w:rsidRPr="00BC64A1">
        <w:rPr>
          <w:rFonts w:asciiTheme="majorBidi" w:hAnsiTheme="majorBidi" w:cstheme="majorBidi"/>
        </w:rPr>
        <w:t xml:space="preserve"> kredītkartes kontā </w:t>
      </w:r>
      <w:r w:rsidR="00075F2A" w:rsidRPr="00BC64A1">
        <w:rPr>
          <w:rFonts w:asciiTheme="majorBidi" w:hAnsiTheme="majorBidi" w:cstheme="majorBidi"/>
        </w:rPr>
        <w:t xml:space="preserve">un </w:t>
      </w:r>
      <w:r w:rsidR="00CF1EA7" w:rsidRPr="00BC64A1">
        <w:lastRenderedPageBreak/>
        <w:t>amatpersonas pilnvaru realizēšan</w:t>
      </w:r>
      <w:r w:rsidR="00BB13A2" w:rsidRPr="00BC64A1">
        <w:t>u</w:t>
      </w:r>
      <w:r w:rsidR="00CF1EA7" w:rsidRPr="00BC64A1">
        <w:t xml:space="preserve"> </w:t>
      </w:r>
      <w:r w:rsidR="00075F2A" w:rsidRPr="00BC64A1">
        <w:t>nelikumīgā ietekmējamā stāvoklī un interešu konfliktā</w:t>
      </w:r>
      <w:r w:rsidR="008D7C2F" w:rsidRPr="00BC64A1">
        <w:t xml:space="preserve"> </w:t>
      </w:r>
      <w:r w:rsidR="008D7C2F" w:rsidRPr="00BC64A1">
        <w:rPr>
          <w:rFonts w:asciiTheme="majorBidi" w:hAnsiTheme="majorBidi" w:cstheme="majorBidi"/>
        </w:rPr>
        <w:t>–</w:t>
      </w:r>
      <w:r w:rsidR="00BB13A2" w:rsidRPr="00BC64A1">
        <w:rPr>
          <w:rFonts w:asciiTheme="majorBidi" w:hAnsiTheme="majorBidi" w:cstheme="majorBidi"/>
        </w:rPr>
        <w:t xml:space="preserve"> </w:t>
      </w:r>
      <w:r w:rsidR="000C754F" w:rsidRPr="00BC64A1">
        <w:rPr>
          <w:rFonts w:asciiTheme="majorBidi" w:hAnsiTheme="majorBidi" w:cstheme="majorBidi"/>
        </w:rPr>
        <w:t xml:space="preserve">tiesa </w:t>
      </w:r>
      <w:r w:rsidR="00BB13A2" w:rsidRPr="00BC64A1">
        <w:rPr>
          <w:rFonts w:asciiTheme="majorBidi" w:hAnsiTheme="majorBidi" w:cstheme="majorBidi"/>
        </w:rPr>
        <w:t>nepamatoti</w:t>
      </w:r>
      <w:r w:rsidR="00C07860" w:rsidRPr="00BC64A1">
        <w:t xml:space="preserve"> </w:t>
      </w:r>
      <w:r w:rsidR="00CA2A77" w:rsidRPr="00BC64A1">
        <w:rPr>
          <w:rFonts w:asciiTheme="majorBidi" w:hAnsiTheme="majorBidi" w:cstheme="majorBidi"/>
        </w:rPr>
        <w:t>atzinusi par</w:t>
      </w:r>
      <w:r w:rsidR="00BB13A2" w:rsidRPr="00BC64A1">
        <w:rPr>
          <w:rFonts w:asciiTheme="majorBidi" w:hAnsiTheme="majorBidi" w:cstheme="majorBidi"/>
        </w:rPr>
        <w:t xml:space="preserve"> piedalīšanos</w:t>
      </w:r>
      <w:r w:rsidR="00CA2A77" w:rsidRPr="00BC64A1">
        <w:rPr>
          <w:rFonts w:asciiTheme="majorBidi" w:hAnsiTheme="majorBidi" w:cstheme="majorBidi"/>
        </w:rPr>
        <w:t xml:space="preserve"> valsts amatpersonai ar likumu aizliegt</w:t>
      </w:r>
      <w:r w:rsidR="00BB13A2" w:rsidRPr="00BC64A1">
        <w:rPr>
          <w:rFonts w:asciiTheme="majorBidi" w:hAnsiTheme="majorBidi" w:cstheme="majorBidi"/>
        </w:rPr>
        <w:t>os</w:t>
      </w:r>
      <w:r w:rsidR="00CA2A77" w:rsidRPr="00BC64A1">
        <w:rPr>
          <w:rFonts w:asciiTheme="majorBidi" w:hAnsiTheme="majorBidi" w:cstheme="majorBidi"/>
        </w:rPr>
        <w:t xml:space="preserve"> mantisk</w:t>
      </w:r>
      <w:r w:rsidR="00BB13A2" w:rsidRPr="00BC64A1">
        <w:rPr>
          <w:rFonts w:asciiTheme="majorBidi" w:hAnsiTheme="majorBidi" w:cstheme="majorBidi"/>
        </w:rPr>
        <w:t>os</w:t>
      </w:r>
      <w:r w:rsidR="00CA2A77" w:rsidRPr="00BC64A1">
        <w:rPr>
          <w:rFonts w:asciiTheme="majorBidi" w:hAnsiTheme="majorBidi" w:cstheme="majorBidi"/>
        </w:rPr>
        <w:t xml:space="preserve"> darījum</w:t>
      </w:r>
      <w:r w:rsidR="00BB13A2" w:rsidRPr="00BC64A1">
        <w:rPr>
          <w:rFonts w:asciiTheme="majorBidi" w:hAnsiTheme="majorBidi" w:cstheme="majorBidi"/>
        </w:rPr>
        <w:t>os</w:t>
      </w:r>
      <w:r w:rsidR="00685598" w:rsidRPr="00BC64A1">
        <w:rPr>
          <w:rFonts w:asciiTheme="majorBidi" w:hAnsiTheme="majorBidi" w:cstheme="majorBidi"/>
        </w:rPr>
        <w:t>.</w:t>
      </w:r>
    </w:p>
    <w:p w14:paraId="6DE601D6" w14:textId="19CFE5EB" w:rsidR="00673EE4" w:rsidRPr="00BC64A1" w:rsidRDefault="00185293" w:rsidP="00673EE4">
      <w:pPr>
        <w:widowControl w:val="0"/>
        <w:spacing w:line="276" w:lineRule="auto"/>
        <w:ind w:firstLine="720"/>
        <w:contextualSpacing/>
        <w:jc w:val="both"/>
        <w:rPr>
          <w:rFonts w:asciiTheme="majorBidi" w:hAnsiTheme="majorBidi" w:cstheme="majorBidi"/>
        </w:rPr>
      </w:pPr>
      <w:r w:rsidRPr="00BC64A1">
        <w:t>Noziedzīgā nodarījuma aprakstā norādītās darbības – a</w:t>
      </w:r>
      <w:r w:rsidR="00AA3240" w:rsidRPr="00BC64A1">
        <w:t xml:space="preserve">matpersonas pilnvaru realizēšana </w:t>
      </w:r>
      <w:r w:rsidR="00075F2A" w:rsidRPr="00BC64A1">
        <w:t>nelikumīgā ietekmējamā stāvoklī un interešu konfliktā</w:t>
      </w:r>
      <w:r w:rsidRPr="00BC64A1">
        <w:t xml:space="preserve"> –</w:t>
      </w:r>
      <w:r w:rsidR="00075F2A" w:rsidRPr="00BC64A1">
        <w:t xml:space="preserve"> </w:t>
      </w:r>
      <w:r w:rsidR="00AA3240" w:rsidRPr="00BC64A1">
        <w:t xml:space="preserve">ir Korupcijas novēršanas likumā noteikto ierobežojumu pārkāpums, par ko atbildība paredzēta </w:t>
      </w:r>
      <w:r w:rsidR="00AA3240" w:rsidRPr="00BC64A1">
        <w:rPr>
          <w:rFonts w:asciiTheme="majorBidi" w:hAnsiTheme="majorBidi" w:cstheme="majorBidi"/>
        </w:rPr>
        <w:t>Krimināllikuma 325. pantā</w:t>
      </w:r>
      <w:r w:rsidRPr="00BC64A1">
        <w:rPr>
          <w:rFonts w:asciiTheme="majorBidi" w:hAnsiTheme="majorBidi" w:cstheme="majorBidi"/>
        </w:rPr>
        <w:t>, savukārt kredītkartes kontā ieskaitīto neidentificēto finanšu līdzekļu slēpšana</w:t>
      </w:r>
      <w:r w:rsidR="000C754F" w:rsidRPr="00BC64A1">
        <w:rPr>
          <w:rFonts w:asciiTheme="majorBidi" w:hAnsiTheme="majorBidi" w:cstheme="majorBidi"/>
        </w:rPr>
        <w:t xml:space="preserve"> </w:t>
      </w:r>
      <w:r w:rsidRPr="00BC64A1">
        <w:rPr>
          <w:rFonts w:asciiTheme="majorBidi" w:hAnsiTheme="majorBidi" w:cstheme="majorBidi"/>
        </w:rPr>
        <w:t>atbilst Krimināllikuma 195. pantā paredzētā noziedzīgā nodarījuma sastāva pazīmei, par ko apsūdzētais ir atzīts par vainīgu citā nozie</w:t>
      </w:r>
      <w:r w:rsidR="008D7C2F" w:rsidRPr="00BC64A1">
        <w:rPr>
          <w:rFonts w:asciiTheme="majorBidi" w:hAnsiTheme="majorBidi" w:cstheme="majorBidi"/>
        </w:rPr>
        <w:t>gumā</w:t>
      </w:r>
      <w:r w:rsidRPr="00BC64A1">
        <w:rPr>
          <w:rFonts w:asciiTheme="majorBidi" w:hAnsiTheme="majorBidi" w:cstheme="majorBidi"/>
        </w:rPr>
        <w:t>.</w:t>
      </w:r>
      <w:r w:rsidR="00673EE4" w:rsidRPr="00BC64A1">
        <w:rPr>
          <w:rFonts w:asciiTheme="majorBidi" w:hAnsiTheme="majorBidi" w:cstheme="majorBidi"/>
        </w:rPr>
        <w:t xml:space="preserve"> </w:t>
      </w:r>
    </w:p>
    <w:p w14:paraId="0C74BE7D" w14:textId="7215B930" w:rsidR="00AA3240" w:rsidRPr="00BC64A1" w:rsidRDefault="00B65EDC" w:rsidP="00673EE4">
      <w:pPr>
        <w:widowControl w:val="0"/>
        <w:spacing w:line="276" w:lineRule="auto"/>
        <w:ind w:firstLine="720"/>
        <w:contextualSpacing/>
        <w:jc w:val="both"/>
        <w:rPr>
          <w:rFonts w:asciiTheme="majorBidi" w:hAnsiTheme="majorBidi" w:cstheme="majorBidi"/>
        </w:rPr>
      </w:pPr>
      <w:r w:rsidRPr="00BC64A1">
        <w:rPr>
          <w:rFonts w:asciiTheme="majorBidi" w:hAnsiTheme="majorBidi" w:cstheme="majorBidi"/>
        </w:rPr>
        <w:t>Turklāt</w:t>
      </w:r>
      <w:r w:rsidR="00673EE4" w:rsidRPr="00BC64A1">
        <w:rPr>
          <w:rFonts w:asciiTheme="majorBidi" w:hAnsiTheme="majorBidi" w:cstheme="majorBidi"/>
        </w:rPr>
        <w:t xml:space="preserve"> </w:t>
      </w:r>
      <w:r w:rsidR="00CA7B1E">
        <w:rPr>
          <w:rFonts w:asciiTheme="majorBidi" w:hAnsiTheme="majorBidi" w:cstheme="majorBidi"/>
        </w:rPr>
        <w:t>[pers. A]</w:t>
      </w:r>
      <w:r w:rsidR="00673EE4" w:rsidRPr="00BC64A1">
        <w:rPr>
          <w:rFonts w:asciiTheme="majorBidi" w:hAnsiTheme="majorBidi" w:cstheme="majorBidi"/>
        </w:rPr>
        <w:t xml:space="preserve"> atzīts par vainīgu pēc Krimināllikuma 195. panta trešās daļas un 326.</w:t>
      </w:r>
      <w:r w:rsidR="003219FC" w:rsidRPr="00BC64A1">
        <w:rPr>
          <w:rFonts w:asciiTheme="majorBidi" w:hAnsiTheme="majorBidi" w:cstheme="majorBidi"/>
        </w:rPr>
        <w:t> </w:t>
      </w:r>
      <w:r w:rsidR="00673EE4" w:rsidRPr="00BC64A1">
        <w:rPr>
          <w:rFonts w:asciiTheme="majorBidi" w:hAnsiTheme="majorBidi" w:cstheme="majorBidi"/>
        </w:rPr>
        <w:t xml:space="preserve">panta pirmās daļas par vienām un tām pašām darbībām. </w:t>
      </w:r>
    </w:p>
    <w:p w14:paraId="223A7CF7" w14:textId="303E5C17" w:rsidR="009653F2" w:rsidRPr="00BC64A1" w:rsidRDefault="00FF0469" w:rsidP="00B65EDC">
      <w:pPr>
        <w:widowControl w:val="0"/>
        <w:spacing w:line="276" w:lineRule="auto"/>
        <w:ind w:firstLine="720"/>
        <w:contextualSpacing/>
        <w:jc w:val="both"/>
        <w:rPr>
          <w:rFonts w:asciiTheme="majorBidi" w:hAnsiTheme="majorBidi" w:cstheme="majorBidi"/>
        </w:rPr>
      </w:pPr>
      <w:r w:rsidRPr="00BC64A1">
        <w:rPr>
          <w:rFonts w:asciiTheme="majorBidi" w:hAnsiTheme="majorBidi" w:cstheme="majorBidi"/>
        </w:rPr>
        <w:t>[6.2] </w:t>
      </w:r>
      <w:r w:rsidR="00190B92" w:rsidRPr="00BC64A1">
        <w:rPr>
          <w:rFonts w:asciiTheme="majorBidi" w:hAnsiTheme="majorBidi" w:cstheme="majorBidi"/>
        </w:rPr>
        <w:t>T</w:t>
      </w:r>
      <w:r w:rsidRPr="00BC64A1">
        <w:rPr>
          <w:rFonts w:asciiTheme="majorBidi" w:hAnsiTheme="majorBidi" w:cstheme="majorBidi"/>
        </w:rPr>
        <w:t xml:space="preserve">iesa </w:t>
      </w:r>
      <w:r w:rsidR="00193E6F" w:rsidRPr="00BC64A1">
        <w:rPr>
          <w:rFonts w:asciiTheme="majorBidi" w:hAnsiTheme="majorBidi" w:cstheme="majorBidi"/>
        </w:rPr>
        <w:t xml:space="preserve">pieļāvusi Krimināllikuma 5. panta trešās daļas pārkāpumu un </w:t>
      </w:r>
      <w:r w:rsidR="00316CEC" w:rsidRPr="00BC64A1">
        <w:rPr>
          <w:rFonts w:asciiTheme="majorBidi" w:hAnsiTheme="majorBidi" w:cstheme="majorBidi"/>
        </w:rPr>
        <w:t xml:space="preserve">tādējādi </w:t>
      </w:r>
      <w:r w:rsidR="007F7E2F" w:rsidRPr="00BC64A1">
        <w:rPr>
          <w:rFonts w:asciiTheme="majorBidi" w:hAnsiTheme="majorBidi" w:cstheme="majorBidi"/>
        </w:rPr>
        <w:t>nepareizi piemērojusi Krimināllikuma 195. panta trešo daļu, kvalificējot noziedzīgo nodarījumu, jo</w:t>
      </w:r>
      <w:r w:rsidR="00490964" w:rsidRPr="00BC64A1">
        <w:rPr>
          <w:rFonts w:asciiTheme="majorBidi" w:hAnsiTheme="majorBidi" w:cstheme="majorBidi"/>
        </w:rPr>
        <w:t xml:space="preserve"> atbilstoši</w:t>
      </w:r>
      <w:r w:rsidR="000C754F" w:rsidRPr="00BC64A1">
        <w:rPr>
          <w:rFonts w:asciiTheme="majorBidi" w:hAnsiTheme="majorBidi" w:cstheme="majorBidi"/>
        </w:rPr>
        <w:t xml:space="preserve"> 1998. gada 15. oktobra likumam, ar kuru ratificēta Eiropas Padomes</w:t>
      </w:r>
      <w:r w:rsidR="00490964" w:rsidRPr="00BC64A1">
        <w:rPr>
          <w:rFonts w:asciiTheme="majorBidi" w:hAnsiTheme="majorBidi" w:cstheme="majorBidi"/>
        </w:rPr>
        <w:t xml:space="preserve"> 1990. gada 8. novembra </w:t>
      </w:r>
      <w:hyperlink r:id="rId8" w:history="1">
        <w:r w:rsidR="000C754F" w:rsidRPr="00BC64A1">
          <w:rPr>
            <w:rStyle w:val="Hyperlink"/>
            <w:rFonts w:asciiTheme="majorBidi" w:hAnsiTheme="majorBidi" w:cstheme="majorBidi"/>
            <w:color w:val="auto"/>
          </w:rPr>
          <w:t>K</w:t>
        </w:r>
        <w:r w:rsidR="00490964" w:rsidRPr="00BC64A1">
          <w:rPr>
            <w:rStyle w:val="Hyperlink"/>
            <w:rFonts w:asciiTheme="majorBidi" w:hAnsiTheme="majorBidi" w:cstheme="majorBidi"/>
            <w:color w:val="auto"/>
          </w:rPr>
          <w:t>onvencija par noziedzīgi iegūtu līdzekļu legalizācijas novēršanu, meklēšanu, izņemšanu un konfiskāciju</w:t>
        </w:r>
      </w:hyperlink>
      <w:r w:rsidR="00490964" w:rsidRPr="00BC64A1">
        <w:rPr>
          <w:rFonts w:asciiTheme="majorBidi" w:hAnsiTheme="majorBidi" w:cstheme="majorBidi"/>
        </w:rPr>
        <w:t xml:space="preserve"> (turpmāk arī – Strasbūras konvencija)</w:t>
      </w:r>
      <w:r w:rsidR="000C754F" w:rsidRPr="00BC64A1">
        <w:rPr>
          <w:rFonts w:asciiTheme="majorBidi" w:hAnsiTheme="majorBidi" w:cstheme="majorBidi"/>
        </w:rPr>
        <w:t>,</w:t>
      </w:r>
      <w:r w:rsidR="00490964" w:rsidRPr="00BC64A1">
        <w:rPr>
          <w:rFonts w:asciiTheme="majorBidi" w:hAnsiTheme="majorBidi" w:cstheme="majorBidi"/>
        </w:rPr>
        <w:t xml:space="preserve"> un juridiskajā literatūrā</w:t>
      </w:r>
      <w:r w:rsidR="000C754F" w:rsidRPr="00BC64A1">
        <w:rPr>
          <w:rFonts w:asciiTheme="majorBidi" w:hAnsiTheme="majorBidi" w:cstheme="majorBidi"/>
        </w:rPr>
        <w:t xml:space="preserve"> </w:t>
      </w:r>
      <w:r w:rsidR="00490964" w:rsidRPr="00BC64A1">
        <w:rPr>
          <w:rFonts w:asciiTheme="majorBidi" w:hAnsiTheme="majorBidi" w:cstheme="majorBidi"/>
        </w:rPr>
        <w:t xml:space="preserve">esošajām atziņām </w:t>
      </w:r>
      <w:r w:rsidR="0080374F" w:rsidRPr="00BC64A1">
        <w:rPr>
          <w:rFonts w:asciiTheme="majorBidi" w:hAnsiTheme="majorBidi" w:cstheme="majorBidi"/>
        </w:rPr>
        <w:t xml:space="preserve">apsūdzētajam inkriminētā </w:t>
      </w:r>
      <w:r w:rsidR="007F7E2F" w:rsidRPr="00BC64A1">
        <w:rPr>
          <w:rFonts w:asciiTheme="majorBidi" w:hAnsiTheme="majorBidi" w:cstheme="majorBidi"/>
        </w:rPr>
        <w:t>noziedzīgā nodarījuma</w:t>
      </w:r>
      <w:r w:rsidR="0080374F" w:rsidRPr="00BC64A1">
        <w:rPr>
          <w:rFonts w:asciiTheme="majorBidi" w:hAnsiTheme="majorBidi" w:cstheme="majorBidi"/>
        </w:rPr>
        <w:t xml:space="preserve"> </w:t>
      </w:r>
      <w:r w:rsidR="007F7E2F" w:rsidRPr="00BC64A1">
        <w:rPr>
          <w:rFonts w:asciiTheme="majorBidi" w:hAnsiTheme="majorBidi" w:cstheme="majorBidi"/>
        </w:rPr>
        <w:t>izdarīšanas laikā</w:t>
      </w:r>
      <w:r w:rsidR="00490964" w:rsidRPr="00BC64A1">
        <w:rPr>
          <w:rFonts w:asciiTheme="majorBidi" w:hAnsiTheme="majorBidi" w:cstheme="majorBidi"/>
        </w:rPr>
        <w:t xml:space="preserve"> </w:t>
      </w:r>
      <w:r w:rsidR="007F7E2F" w:rsidRPr="00BC64A1">
        <w:rPr>
          <w:rFonts w:asciiTheme="majorBidi" w:hAnsiTheme="majorBidi" w:cstheme="majorBidi"/>
        </w:rPr>
        <w:t>minētā nozie</w:t>
      </w:r>
      <w:r w:rsidR="008D7C2F" w:rsidRPr="00BC64A1">
        <w:rPr>
          <w:rFonts w:asciiTheme="majorBidi" w:hAnsiTheme="majorBidi" w:cstheme="majorBidi"/>
        </w:rPr>
        <w:t>guma</w:t>
      </w:r>
      <w:r w:rsidR="007F7E2F" w:rsidRPr="00BC64A1">
        <w:rPr>
          <w:rFonts w:asciiTheme="majorBidi" w:hAnsiTheme="majorBidi" w:cstheme="majorBidi"/>
        </w:rPr>
        <w:t xml:space="preserve"> sastāva obligāta kvalificējošā pazīme bija predikatīvā noziedzīgā nodarījuma konstatēšana</w:t>
      </w:r>
      <w:r w:rsidR="00E36107" w:rsidRPr="00BC64A1">
        <w:rPr>
          <w:rFonts w:asciiTheme="majorBidi" w:hAnsiTheme="majorBidi" w:cstheme="majorBidi"/>
        </w:rPr>
        <w:t xml:space="preserve">, savukārt </w:t>
      </w:r>
      <w:r w:rsidR="009653F2" w:rsidRPr="00BC64A1">
        <w:rPr>
          <w:rFonts w:asciiTheme="majorBidi" w:hAnsiTheme="majorBidi" w:cstheme="majorBidi"/>
        </w:rPr>
        <w:t xml:space="preserve">noziedzīgā nodarījuma sastāva pazīme – </w:t>
      </w:r>
      <w:r w:rsidR="00E36107" w:rsidRPr="00BC64A1">
        <w:rPr>
          <w:rFonts w:asciiTheme="majorBidi" w:hAnsiTheme="majorBidi" w:cstheme="majorBidi"/>
        </w:rPr>
        <w:t>autonomā legalizācija</w:t>
      </w:r>
      <w:r w:rsidR="009653F2" w:rsidRPr="00BC64A1">
        <w:rPr>
          <w:rFonts w:asciiTheme="majorBidi" w:hAnsiTheme="majorBidi" w:cstheme="majorBidi"/>
        </w:rPr>
        <w:t> – ieviesta ar 2018. gada 20. jūnija likumu „</w:t>
      </w:r>
      <w:hyperlink r:id="rId9" w:history="1">
        <w:r w:rsidR="009653F2" w:rsidRPr="00BC64A1">
          <w:rPr>
            <w:rStyle w:val="Hyperlink"/>
            <w:rFonts w:asciiTheme="majorBidi" w:hAnsiTheme="majorBidi" w:cstheme="majorBidi"/>
            <w:color w:val="auto"/>
          </w:rPr>
          <w:t>Grozījumi Kriminālprocesā</w:t>
        </w:r>
      </w:hyperlink>
      <w:r w:rsidR="009653F2" w:rsidRPr="00BC64A1">
        <w:rPr>
          <w:rFonts w:asciiTheme="majorBidi" w:hAnsiTheme="majorBidi" w:cstheme="majorBidi"/>
        </w:rPr>
        <w:t>”, papildinot Kriminālprocesa likuma 124. pantu ar septīto daļu.</w:t>
      </w:r>
    </w:p>
    <w:p w14:paraId="36DD52F8" w14:textId="7F3CB1C5" w:rsidR="00E3315C" w:rsidRPr="00BC64A1" w:rsidRDefault="00FF0469" w:rsidP="00E251EE">
      <w:pPr>
        <w:widowControl w:val="0"/>
        <w:spacing w:line="276" w:lineRule="auto"/>
        <w:ind w:firstLine="720"/>
        <w:contextualSpacing/>
        <w:jc w:val="both"/>
        <w:rPr>
          <w:rFonts w:asciiTheme="majorBidi" w:hAnsiTheme="majorBidi" w:cstheme="majorBidi"/>
        </w:rPr>
      </w:pPr>
      <w:r w:rsidRPr="00BC64A1">
        <w:rPr>
          <w:rFonts w:asciiTheme="majorBidi" w:hAnsiTheme="majorBidi" w:cstheme="majorBidi"/>
        </w:rPr>
        <w:t>[6.3]</w:t>
      </w:r>
      <w:r w:rsidR="00074C06" w:rsidRPr="00BC64A1">
        <w:rPr>
          <w:rFonts w:asciiTheme="majorBidi" w:hAnsiTheme="majorBidi" w:cstheme="majorBidi"/>
        </w:rPr>
        <w:t> </w:t>
      </w:r>
      <w:r w:rsidR="00C02C3F" w:rsidRPr="00BC64A1">
        <w:rPr>
          <w:rFonts w:asciiTheme="majorBidi" w:hAnsiTheme="majorBidi" w:cstheme="majorBidi"/>
        </w:rPr>
        <w:t>T</w:t>
      </w:r>
      <w:r w:rsidRPr="00BC64A1">
        <w:rPr>
          <w:rFonts w:asciiTheme="majorBidi" w:hAnsiTheme="majorBidi" w:cstheme="majorBidi"/>
        </w:rPr>
        <w:t>iesa</w:t>
      </w:r>
      <w:r w:rsidR="00C836A2" w:rsidRPr="00BC64A1">
        <w:rPr>
          <w:rFonts w:asciiTheme="majorBidi" w:hAnsiTheme="majorBidi" w:cstheme="majorBidi"/>
        </w:rPr>
        <w:t xml:space="preserve">, </w:t>
      </w:r>
      <w:r w:rsidR="008D7C2F" w:rsidRPr="00BC64A1">
        <w:rPr>
          <w:rFonts w:asciiTheme="majorBidi" w:hAnsiTheme="majorBidi" w:cstheme="majorBidi"/>
        </w:rPr>
        <w:t>sniedzot</w:t>
      </w:r>
      <w:r w:rsidR="00C836A2" w:rsidRPr="00BC64A1">
        <w:rPr>
          <w:rFonts w:asciiTheme="majorBidi" w:hAnsiTheme="majorBidi" w:cstheme="majorBidi"/>
        </w:rPr>
        <w:t xml:space="preserve"> jaunu noziedzīg</w:t>
      </w:r>
      <w:r w:rsidR="008D7C2F" w:rsidRPr="00BC64A1">
        <w:rPr>
          <w:rFonts w:asciiTheme="majorBidi" w:hAnsiTheme="majorBidi" w:cstheme="majorBidi"/>
        </w:rPr>
        <w:t>ā</w:t>
      </w:r>
      <w:r w:rsidR="00C836A2" w:rsidRPr="00BC64A1">
        <w:rPr>
          <w:rFonts w:asciiTheme="majorBidi" w:hAnsiTheme="majorBidi" w:cstheme="majorBidi"/>
        </w:rPr>
        <w:t xml:space="preserve"> nodarījum</w:t>
      </w:r>
      <w:r w:rsidR="008D7C2F" w:rsidRPr="00BC64A1">
        <w:rPr>
          <w:rFonts w:asciiTheme="majorBidi" w:hAnsiTheme="majorBidi" w:cstheme="majorBidi"/>
        </w:rPr>
        <w:t>a aprakstu</w:t>
      </w:r>
      <w:r w:rsidR="00C836A2" w:rsidRPr="00BC64A1">
        <w:rPr>
          <w:rFonts w:asciiTheme="majorBidi" w:hAnsiTheme="majorBidi" w:cstheme="majorBidi"/>
        </w:rPr>
        <w:t xml:space="preserve"> pēc Krimināllikuma 219. panta otrās daļas un izdalot trīs atsevišķus noziedzīgus nodarījumus</w:t>
      </w:r>
      <w:r w:rsidR="003F04A8" w:rsidRPr="00BC64A1">
        <w:rPr>
          <w:rFonts w:asciiTheme="majorBidi" w:hAnsiTheme="majorBidi" w:cstheme="majorBidi"/>
        </w:rPr>
        <w:t xml:space="preserve">, </w:t>
      </w:r>
      <w:r w:rsidR="00135F50" w:rsidRPr="00BC64A1">
        <w:t>pretēji Kriminālprocesa likuma 17.</w:t>
      </w:r>
      <w:r w:rsidR="00533FE7" w:rsidRPr="00BC64A1">
        <w:t xml:space="preserve"> </w:t>
      </w:r>
      <w:r w:rsidR="00135F50" w:rsidRPr="00BC64A1">
        <w:t>un 23.</w:t>
      </w:r>
      <w:r w:rsidR="00533FE7" w:rsidRPr="00BC64A1">
        <w:t> </w:t>
      </w:r>
      <w:r w:rsidR="00135F50" w:rsidRPr="00BC64A1">
        <w:t xml:space="preserve">pantā noteiktajiem kriminālprocesa pamatprincipiem ir veikusi apsūdzības funkcijas, pasliktinājusi apsūdzētā </w:t>
      </w:r>
      <w:r w:rsidR="00CA7B1E">
        <w:t>[pers. A]</w:t>
      </w:r>
      <w:r w:rsidR="00135F50" w:rsidRPr="00BC64A1">
        <w:t xml:space="preserve"> stāvokli un pārkāpusi Kriminālprocesa likuma 20.</w:t>
      </w:r>
      <w:r w:rsidR="00533FE7" w:rsidRPr="00BC64A1">
        <w:t> </w:t>
      </w:r>
      <w:r w:rsidR="00135F50" w:rsidRPr="00BC64A1">
        <w:t>pantā noteiktās apsūdzētā tiesības uz aizstāvību</w:t>
      </w:r>
      <w:r w:rsidR="008D7C2F" w:rsidRPr="00BC64A1">
        <w:t>.</w:t>
      </w:r>
      <w:r w:rsidR="00FE1F16" w:rsidRPr="00BC64A1">
        <w:t xml:space="preserve"> Apelācijas instances tiesa pieļāvusi Kriminālprocesa likuma 455. panta trešās daļas pārkāpumu.</w:t>
      </w:r>
      <w:r w:rsidR="000C754F" w:rsidRPr="00BC64A1">
        <w:t xml:space="preserve"> Tiesai </w:t>
      </w:r>
      <w:r w:rsidR="00FE1F16" w:rsidRPr="00BC64A1">
        <w:t xml:space="preserve">nav </w:t>
      </w:r>
      <w:r w:rsidR="000C754F" w:rsidRPr="00BC64A1">
        <w:t xml:space="preserve">tiesības atbilstoši Kriminālprocesa likuma 455. panta trešajai daļai mainīt noziedzīgā nodarījuma kvalifikāciju. </w:t>
      </w:r>
      <w:r w:rsidR="008D7C2F" w:rsidRPr="00BC64A1">
        <w:t>Minētie pārkāpumi</w:t>
      </w:r>
      <w:r w:rsidR="00533FE7" w:rsidRPr="00BC64A1">
        <w:rPr>
          <w:rFonts w:asciiTheme="majorBidi" w:hAnsiTheme="majorBidi" w:cstheme="majorBidi"/>
        </w:rPr>
        <w:t xml:space="preserve"> atzīstami par Kriminālprocesa likuma būtiskiem pārkāpumiem šā likuma 575. panta trešās daļas izpratnē.</w:t>
      </w:r>
    </w:p>
    <w:p w14:paraId="25D0FB2C" w14:textId="6A082667" w:rsidR="00B70939" w:rsidRPr="00BC64A1" w:rsidRDefault="00FF0469" w:rsidP="00E251EE">
      <w:pPr>
        <w:widowControl w:val="0"/>
        <w:tabs>
          <w:tab w:val="left" w:pos="1710"/>
        </w:tabs>
        <w:spacing w:line="276" w:lineRule="auto"/>
        <w:ind w:firstLine="709"/>
        <w:jc w:val="both"/>
      </w:pPr>
      <w:r w:rsidRPr="00BC64A1">
        <w:rPr>
          <w:rFonts w:asciiTheme="majorBidi" w:hAnsiTheme="majorBidi" w:cstheme="majorBidi"/>
        </w:rPr>
        <w:t>[6.4] </w:t>
      </w:r>
      <w:r w:rsidR="001F1B39" w:rsidRPr="00BC64A1">
        <w:rPr>
          <w:rFonts w:asciiTheme="majorBidi" w:hAnsiTheme="majorBidi" w:cstheme="majorBidi"/>
        </w:rPr>
        <w:t>T</w:t>
      </w:r>
      <w:r w:rsidR="001F1B39" w:rsidRPr="00BC64A1">
        <w:t xml:space="preserve">iesa nav pienācīgi pamatojusi, kādēļ tā, konstatējot </w:t>
      </w:r>
      <w:r w:rsidR="00CA7B1E">
        <w:t>[pers. A]</w:t>
      </w:r>
      <w:r w:rsidR="001F1B39" w:rsidRPr="00BC64A1">
        <w:t xml:space="preserve"> tiesību uz kriminālprocesa pabeigšanu saprātīgā termiņā pārkāpumu, ir piemērojusi </w:t>
      </w:r>
      <w:r w:rsidR="00B70939" w:rsidRPr="00BC64A1">
        <w:t>vieglāko no minētā pārkāpuma kompensēšanas veidiem – ti</w:t>
      </w:r>
      <w:r w:rsidR="001F1B39" w:rsidRPr="00BC64A1">
        <w:t>eši Krimināllikuma 49.</w:t>
      </w:r>
      <w:r w:rsidR="001F1B39" w:rsidRPr="00BC64A1">
        <w:rPr>
          <w:vertAlign w:val="superscript"/>
        </w:rPr>
        <w:t>1 </w:t>
      </w:r>
      <w:r w:rsidR="001F1B39" w:rsidRPr="00BC64A1">
        <w:t>panta pirmās daļas 1. punkta nosacījumus</w:t>
      </w:r>
      <w:r w:rsidR="00B70939" w:rsidRPr="00BC64A1">
        <w:t>.</w:t>
      </w:r>
    </w:p>
    <w:p w14:paraId="12E1BAB7" w14:textId="263F0333" w:rsidR="001F1B39" w:rsidRPr="00BC64A1" w:rsidRDefault="001F1B39" w:rsidP="00E251EE">
      <w:pPr>
        <w:widowControl w:val="0"/>
        <w:tabs>
          <w:tab w:val="left" w:pos="1710"/>
        </w:tabs>
        <w:spacing w:line="276" w:lineRule="auto"/>
        <w:ind w:firstLine="709"/>
        <w:jc w:val="both"/>
      </w:pPr>
      <w:r w:rsidRPr="00BC64A1">
        <w:t xml:space="preserve">Izskatāmajā lietā konstatējams būtisks tiesību uz kriminālprocesa pabeigšanu saprātīgā termiņā pārkāpums, jo kriminālprocess ilgst gandrīz 16 gadus, apsūdzētais </w:t>
      </w:r>
      <w:r w:rsidR="00CA7B1E">
        <w:t>[pers. A]</w:t>
      </w:r>
      <w:r w:rsidRPr="00BC64A1">
        <w:t xml:space="preserve"> ir godprātīgi pildījis savus procesuāl</w:t>
      </w:r>
      <w:r w:rsidR="000C754F" w:rsidRPr="00BC64A1">
        <w:t>o</w:t>
      </w:r>
      <w:r w:rsidRPr="00BC64A1">
        <w:t>s pienākumus un nav veicis darbības, kas vērstas uz kriminālprocesa novilcināšanu</w:t>
      </w:r>
      <w:r w:rsidR="004E2576" w:rsidRPr="00BC64A1">
        <w:t>.</w:t>
      </w:r>
    </w:p>
    <w:p w14:paraId="05436E09" w14:textId="77777777" w:rsidR="001F1B39" w:rsidRPr="00BC64A1" w:rsidRDefault="001F1B39" w:rsidP="00E251EE">
      <w:pPr>
        <w:widowControl w:val="0"/>
        <w:spacing w:line="276" w:lineRule="auto"/>
        <w:ind w:firstLine="720"/>
        <w:contextualSpacing/>
        <w:jc w:val="both"/>
      </w:pPr>
    </w:p>
    <w:p w14:paraId="7CE10151" w14:textId="5293C43A" w:rsidR="004C62FF" w:rsidRPr="00BC64A1" w:rsidRDefault="004C62FF" w:rsidP="00CA7B1E">
      <w:pPr>
        <w:widowControl w:val="0"/>
        <w:spacing w:line="276" w:lineRule="auto"/>
        <w:ind w:firstLine="720"/>
        <w:contextualSpacing/>
        <w:jc w:val="both"/>
        <w:rPr>
          <w:rFonts w:asciiTheme="majorBidi" w:eastAsia="Calibri" w:hAnsiTheme="majorBidi" w:cstheme="majorBidi"/>
        </w:rPr>
      </w:pPr>
      <w:r w:rsidRPr="00BC64A1">
        <w:rPr>
          <w:rFonts w:asciiTheme="majorBidi" w:eastAsia="Calibri" w:hAnsiTheme="majorBidi" w:cstheme="majorBidi"/>
        </w:rPr>
        <w:t>[</w:t>
      </w:r>
      <w:r w:rsidR="00FF0469" w:rsidRPr="00BC64A1">
        <w:rPr>
          <w:rFonts w:asciiTheme="majorBidi" w:eastAsia="Calibri" w:hAnsiTheme="majorBidi" w:cstheme="majorBidi"/>
        </w:rPr>
        <w:t>7</w:t>
      </w:r>
      <w:r w:rsidRPr="00BC64A1">
        <w:rPr>
          <w:rFonts w:asciiTheme="majorBidi" w:eastAsia="Calibri" w:hAnsiTheme="majorBidi" w:cstheme="majorBidi"/>
        </w:rPr>
        <w:t>]</w:t>
      </w:r>
      <w:r w:rsidR="0026780E" w:rsidRPr="00BC64A1">
        <w:rPr>
          <w:rFonts w:asciiTheme="majorBidi" w:eastAsia="Calibri" w:hAnsiTheme="majorBidi" w:cstheme="majorBidi"/>
        </w:rPr>
        <w:t> </w:t>
      </w:r>
      <w:r w:rsidRPr="00BC64A1">
        <w:rPr>
          <w:rFonts w:asciiTheme="majorBidi" w:eastAsia="Calibri" w:hAnsiTheme="majorBidi" w:cstheme="majorBidi"/>
        </w:rPr>
        <w:t xml:space="preserve">Par </w:t>
      </w:r>
      <w:r w:rsidR="00FF0469" w:rsidRPr="00BC64A1">
        <w:rPr>
          <w:rFonts w:asciiTheme="majorBidi" w:hAnsiTheme="majorBidi" w:cstheme="majorBidi"/>
        </w:rPr>
        <w:t xml:space="preserve">apsūdzētā </w:t>
      </w:r>
      <w:r w:rsidR="00CA7B1E">
        <w:rPr>
          <w:rFonts w:asciiTheme="majorBidi" w:hAnsiTheme="majorBidi" w:cstheme="majorBidi"/>
        </w:rPr>
        <w:t>[pers. </w:t>
      </w:r>
      <w:r w:rsidR="00CA7B1E">
        <w:t>A]</w:t>
      </w:r>
      <w:r w:rsidR="00FF0469" w:rsidRPr="00BC64A1">
        <w:rPr>
          <w:rFonts w:asciiTheme="majorBidi" w:hAnsiTheme="majorBidi" w:cstheme="majorBidi"/>
        </w:rPr>
        <w:t xml:space="preserve"> aizstāvju J. Kvjatkovskas un J. Dzelmes kasācijas sūdzību Ģenerālprokuratūras </w:t>
      </w:r>
      <w:r w:rsidR="004F506C" w:rsidRPr="00BC64A1">
        <w:rPr>
          <w:rFonts w:asciiTheme="majorBidi" w:hAnsiTheme="majorBidi" w:cstheme="majorBidi"/>
        </w:rPr>
        <w:t xml:space="preserve">Krimināltiesiskā departamenta </w:t>
      </w:r>
      <w:r w:rsidR="00FF0469" w:rsidRPr="00BC64A1">
        <w:rPr>
          <w:rFonts w:asciiTheme="majorBidi" w:hAnsiTheme="majorBidi" w:cstheme="majorBidi"/>
        </w:rPr>
        <w:t xml:space="preserve">virsprokurors </w:t>
      </w:r>
      <w:r w:rsidR="004F506C" w:rsidRPr="00BC64A1">
        <w:rPr>
          <w:rFonts w:asciiTheme="majorBidi" w:hAnsiTheme="majorBidi" w:cstheme="majorBidi"/>
        </w:rPr>
        <w:t xml:space="preserve">Arvīds Kalniņš Kriminālprocesa likuma 585. panta otrās daļas kārtībā </w:t>
      </w:r>
      <w:r w:rsidRPr="00BC64A1">
        <w:rPr>
          <w:rFonts w:asciiTheme="majorBidi" w:eastAsia="Calibri" w:hAnsiTheme="majorBidi" w:cstheme="majorBidi"/>
        </w:rPr>
        <w:t xml:space="preserve">iesniedzis </w:t>
      </w:r>
      <w:r w:rsidR="004F506C" w:rsidRPr="00BC64A1">
        <w:rPr>
          <w:rFonts w:asciiTheme="majorBidi" w:eastAsia="Calibri" w:hAnsiTheme="majorBidi" w:cstheme="majorBidi"/>
        </w:rPr>
        <w:t xml:space="preserve">viedokli, </w:t>
      </w:r>
      <w:r w:rsidRPr="00BC64A1">
        <w:rPr>
          <w:rFonts w:asciiTheme="majorBidi" w:eastAsia="Calibri" w:hAnsiTheme="majorBidi" w:cstheme="majorBidi"/>
        </w:rPr>
        <w:t xml:space="preserve">norādot, ka kasācijas </w:t>
      </w:r>
      <w:r w:rsidR="004F506C" w:rsidRPr="00BC64A1">
        <w:rPr>
          <w:rFonts w:asciiTheme="majorBidi" w:eastAsia="Calibri" w:hAnsiTheme="majorBidi" w:cstheme="majorBidi"/>
        </w:rPr>
        <w:t>sūdzība</w:t>
      </w:r>
      <w:r w:rsidRPr="00BC64A1">
        <w:rPr>
          <w:rFonts w:asciiTheme="majorBidi" w:eastAsia="Calibri" w:hAnsiTheme="majorBidi" w:cstheme="majorBidi"/>
        </w:rPr>
        <w:t xml:space="preserve"> ir nepamatot</w:t>
      </w:r>
      <w:r w:rsidR="00EE1612" w:rsidRPr="00BC64A1">
        <w:rPr>
          <w:rFonts w:asciiTheme="majorBidi" w:eastAsia="Calibri" w:hAnsiTheme="majorBidi" w:cstheme="majorBidi"/>
        </w:rPr>
        <w:t xml:space="preserve">a </w:t>
      </w:r>
      <w:r w:rsidRPr="00BC64A1">
        <w:rPr>
          <w:rFonts w:asciiTheme="majorBidi" w:eastAsia="Calibri" w:hAnsiTheme="majorBidi" w:cstheme="majorBidi"/>
        </w:rPr>
        <w:t>un noraidām</w:t>
      </w:r>
      <w:r w:rsidR="00EE1612" w:rsidRPr="00BC64A1">
        <w:rPr>
          <w:rFonts w:asciiTheme="majorBidi" w:eastAsia="Calibri" w:hAnsiTheme="majorBidi" w:cstheme="majorBidi"/>
        </w:rPr>
        <w:t>a.</w:t>
      </w:r>
    </w:p>
    <w:p w14:paraId="06B3EDB5" w14:textId="43FFF8C0" w:rsidR="007D23BE" w:rsidRPr="00BC64A1" w:rsidRDefault="007D23BE" w:rsidP="00E251EE">
      <w:pPr>
        <w:widowControl w:val="0"/>
        <w:spacing w:line="276" w:lineRule="auto"/>
        <w:ind w:firstLine="720"/>
        <w:contextualSpacing/>
        <w:jc w:val="both"/>
        <w:rPr>
          <w:rFonts w:asciiTheme="majorBidi" w:hAnsiTheme="majorBidi" w:cstheme="majorBidi"/>
        </w:rPr>
      </w:pPr>
      <w:r w:rsidRPr="00BC64A1">
        <w:rPr>
          <w:rFonts w:asciiTheme="majorBidi" w:hAnsiTheme="majorBidi" w:cstheme="majorBidi"/>
        </w:rPr>
        <w:t>Viedokli pamato turpmāk norādītie argumenti.</w:t>
      </w:r>
    </w:p>
    <w:p w14:paraId="4CD4833C" w14:textId="17B48B31" w:rsidR="00544E2D" w:rsidRPr="00BC64A1" w:rsidRDefault="00BD56D6" w:rsidP="00CA7B1E">
      <w:pPr>
        <w:widowControl w:val="0"/>
        <w:spacing w:line="276" w:lineRule="auto"/>
        <w:ind w:firstLine="720"/>
        <w:contextualSpacing/>
        <w:jc w:val="both"/>
      </w:pPr>
      <w:r w:rsidRPr="00BC64A1">
        <w:rPr>
          <w:rFonts w:asciiTheme="majorBidi" w:eastAsia="Calibri" w:hAnsiTheme="majorBidi" w:cstheme="majorBidi"/>
        </w:rPr>
        <w:t>[7.1] </w:t>
      </w:r>
      <w:r w:rsidR="007D23BE" w:rsidRPr="00BC64A1">
        <w:rPr>
          <w:rFonts w:asciiTheme="majorBidi" w:eastAsia="Calibri" w:hAnsiTheme="majorBidi" w:cstheme="majorBidi"/>
        </w:rPr>
        <w:t>A</w:t>
      </w:r>
      <w:r w:rsidR="00544E2D" w:rsidRPr="00BC64A1">
        <w:t xml:space="preserve">pelācijas instances tiesa pamatoti atzinusi, ka </w:t>
      </w:r>
      <w:r w:rsidR="00965BFA" w:rsidRPr="00BC64A1">
        <w:t xml:space="preserve">lietā </w:t>
      </w:r>
      <w:r w:rsidR="00544E2D" w:rsidRPr="00BC64A1">
        <w:t xml:space="preserve">konstatētie faktiskie apstākļi atbilst Krimināllikuma 326. panta pirmajā daļā paredzētā noziedzīgā nodarījuma </w:t>
      </w:r>
      <w:r w:rsidR="000D0504" w:rsidRPr="00BC64A1">
        <w:lastRenderedPageBreak/>
        <w:t xml:space="preserve">sastāva </w:t>
      </w:r>
      <w:r w:rsidR="00544E2D" w:rsidRPr="00BC64A1">
        <w:t>pazīmēm</w:t>
      </w:r>
      <w:r w:rsidR="000D0504" w:rsidRPr="00BC64A1">
        <w:t>. No pierādītā noziedzīgā nodarījuma apraksta izriet, ka apsūdzētais</w:t>
      </w:r>
      <w:r w:rsidR="008D7C2F" w:rsidRPr="00BC64A1">
        <w:t xml:space="preserve"> </w:t>
      </w:r>
      <w:r w:rsidR="00CA7B1E">
        <w:rPr>
          <w:rFonts w:asciiTheme="majorBidi" w:hAnsiTheme="majorBidi" w:cstheme="majorBidi"/>
        </w:rPr>
        <w:t>[pers. </w:t>
      </w:r>
      <w:r w:rsidR="00CA7B1E">
        <w:t>A]</w:t>
      </w:r>
      <w:r w:rsidR="00DC170A" w:rsidRPr="00BC64A1">
        <w:t xml:space="preserve">, </w:t>
      </w:r>
      <w:r w:rsidR="00F13819" w:rsidRPr="00BC64A1">
        <w:t>izmantojot viņam izsniegtās kredītkartes un apmaksājot dažādus pirkumus</w:t>
      </w:r>
      <w:r w:rsidR="00DC170A" w:rsidRPr="00BC64A1">
        <w:t>,</w:t>
      </w:r>
      <w:r w:rsidR="000D0504" w:rsidRPr="00BC64A1">
        <w:t xml:space="preserve"> </w:t>
      </w:r>
      <w:r w:rsidR="006269E8" w:rsidRPr="00BC64A1">
        <w:t xml:space="preserve">guva ienākumus </w:t>
      </w:r>
      <w:r w:rsidR="00DC170A" w:rsidRPr="00BC64A1">
        <w:t xml:space="preserve">lielā apmērā </w:t>
      </w:r>
      <w:r w:rsidR="006269E8" w:rsidRPr="00BC64A1">
        <w:t>no ārzonas uzņēmumiem</w:t>
      </w:r>
      <w:r w:rsidR="00281419" w:rsidRPr="00BC64A1">
        <w:t xml:space="preserve">. </w:t>
      </w:r>
      <w:r w:rsidR="006362C2" w:rsidRPr="00BC64A1">
        <w:t>Kredītlimita piešķiršana apsūdzētajam faktiski bija dāvinājums, jo izlietoto kredītlimitu viņa vietā sedza trešā persona. Savukārt šāda papildu ienākumu gūšana dāvinājuma formā ar likumu bija aizliegta, proti, tas nebija atļauts nedz saskaņā ar Korupcijas novēršanas likuma 13. pantu, kas zaudēja spēku 2002. gada 10. maijā, nedz saskaņā ar likuma „Par interešu konflikta novēršanu valsts amatpersonu darbībā” 13. pantu, kas stājās spēkā 2002. gada 10. maijā.</w:t>
      </w:r>
    </w:p>
    <w:p w14:paraId="7B73DE67" w14:textId="5FC8C1A5" w:rsidR="0074425E" w:rsidRPr="00BC64A1" w:rsidRDefault="00A54EFB" w:rsidP="00E251EE">
      <w:pPr>
        <w:widowControl w:val="0"/>
        <w:spacing w:line="276" w:lineRule="auto"/>
        <w:ind w:firstLine="720"/>
        <w:contextualSpacing/>
        <w:jc w:val="both"/>
      </w:pPr>
      <w:r w:rsidRPr="00BC64A1">
        <w:t>Apstāklis</w:t>
      </w:r>
      <w:r w:rsidR="005B4F46" w:rsidRPr="00BC64A1">
        <w:t>, ka tiesa konstatējusi vēl cit</w:t>
      </w:r>
      <w:r w:rsidR="0046619A" w:rsidRPr="00BC64A1">
        <w:t xml:space="preserve">as apsūdzētā faktiskās darbības </w:t>
      </w:r>
      <w:r w:rsidR="005B4F46" w:rsidRPr="00BC64A1">
        <w:t xml:space="preserve">– atrašanos nelikumīgā ietekmējamā stāvoklī –, </w:t>
      </w:r>
      <w:r w:rsidR="008E6BF2" w:rsidRPr="00BC64A1">
        <w:t xml:space="preserve">neietekmē </w:t>
      </w:r>
      <w:r w:rsidR="003B7A02" w:rsidRPr="00BC64A1">
        <w:rPr>
          <w:rFonts w:asciiTheme="majorBidi" w:eastAsia="Calibri" w:hAnsiTheme="majorBidi" w:cstheme="majorBidi"/>
        </w:rPr>
        <w:t xml:space="preserve">pierādīšanas </w:t>
      </w:r>
      <w:r w:rsidR="0074425E" w:rsidRPr="00BC64A1">
        <w:rPr>
          <w:rFonts w:asciiTheme="majorBidi" w:eastAsia="Calibri" w:hAnsiTheme="majorBidi" w:cstheme="majorBidi"/>
        </w:rPr>
        <w:t xml:space="preserve">priekšmetā ietilpstošo apstākļu noskaidrošanu, pierādījumu attiecināmības, pieļaujamības un ticamības izvērtējumu un </w:t>
      </w:r>
      <w:r w:rsidR="00E97A6D" w:rsidRPr="00BC64A1">
        <w:rPr>
          <w:rFonts w:asciiTheme="majorBidi" w:eastAsia="Calibri" w:hAnsiTheme="majorBidi" w:cstheme="majorBidi"/>
        </w:rPr>
        <w:t xml:space="preserve">nav </w:t>
      </w:r>
      <w:r w:rsidR="0074425E" w:rsidRPr="00BC64A1">
        <w:rPr>
          <w:rFonts w:asciiTheme="majorBidi" w:eastAsia="Calibri" w:hAnsiTheme="majorBidi" w:cstheme="majorBidi"/>
        </w:rPr>
        <w:t>noved</w:t>
      </w:r>
      <w:r w:rsidR="00E97A6D" w:rsidRPr="00BC64A1">
        <w:rPr>
          <w:rFonts w:asciiTheme="majorBidi" w:eastAsia="Calibri" w:hAnsiTheme="majorBidi" w:cstheme="majorBidi"/>
        </w:rPr>
        <w:t xml:space="preserve">is </w:t>
      </w:r>
      <w:r w:rsidR="0074425E" w:rsidRPr="00BC64A1">
        <w:rPr>
          <w:rFonts w:asciiTheme="majorBidi" w:eastAsia="Calibri" w:hAnsiTheme="majorBidi" w:cstheme="majorBidi"/>
        </w:rPr>
        <w:t>pie nelikumīga nolēmuma</w:t>
      </w:r>
      <w:r w:rsidR="00E97A6D" w:rsidRPr="00BC64A1">
        <w:rPr>
          <w:rFonts w:asciiTheme="majorBidi" w:eastAsia="Calibri" w:hAnsiTheme="majorBidi" w:cstheme="majorBidi"/>
        </w:rPr>
        <w:t>.</w:t>
      </w:r>
    </w:p>
    <w:p w14:paraId="3CDBA7BE" w14:textId="4B978444" w:rsidR="004D1648" w:rsidRPr="00BC64A1" w:rsidRDefault="007D23BE" w:rsidP="00521AAC">
      <w:pPr>
        <w:widowControl w:val="0"/>
        <w:spacing w:line="276" w:lineRule="auto"/>
        <w:ind w:firstLine="720"/>
        <w:contextualSpacing/>
        <w:jc w:val="both"/>
      </w:pPr>
      <w:r w:rsidRPr="00BC64A1">
        <w:t>[7.2]</w:t>
      </w:r>
      <w:r w:rsidR="008C00A7" w:rsidRPr="00BC64A1">
        <w:t> </w:t>
      </w:r>
      <w:bookmarkStart w:id="2" w:name="_Hlk154152948"/>
      <w:r w:rsidR="004D1648" w:rsidRPr="00BC64A1">
        <w:t xml:space="preserve">Pienākums valstīm noteikt kriminālatbildību par noziedzīgi iegūtu līdzekļu legalizēšanu noteikts </w:t>
      </w:r>
      <w:r w:rsidR="008363EB" w:rsidRPr="00BC64A1">
        <w:t xml:space="preserve">1988. gada </w:t>
      </w:r>
      <w:r w:rsidR="008E18DD" w:rsidRPr="00BC64A1">
        <w:t>19</w:t>
      </w:r>
      <w:r w:rsidR="008363EB" w:rsidRPr="00BC64A1">
        <w:t xml:space="preserve">. decembra </w:t>
      </w:r>
      <w:hyperlink r:id="rId10" w:history="1">
        <w:r w:rsidR="00EA42D9" w:rsidRPr="00BC64A1">
          <w:rPr>
            <w:rStyle w:val="Hyperlink"/>
            <w:color w:val="auto"/>
          </w:rPr>
          <w:t xml:space="preserve">Apvienoto Nāciju Organizācijas </w:t>
        </w:r>
        <w:r w:rsidR="00CA6F22" w:rsidRPr="00BC64A1">
          <w:rPr>
            <w:rStyle w:val="Hyperlink"/>
            <w:color w:val="auto"/>
          </w:rPr>
          <w:t>K</w:t>
        </w:r>
        <w:r w:rsidR="00EA42D9" w:rsidRPr="00BC64A1">
          <w:rPr>
            <w:rStyle w:val="Hyperlink"/>
            <w:color w:val="auto"/>
          </w:rPr>
          <w:t>onvencijas pret narkotisko un psihotropo vielu nelegālu apriti</w:t>
        </w:r>
      </w:hyperlink>
      <w:r w:rsidR="008363EB" w:rsidRPr="00BC64A1">
        <w:rPr>
          <w:rStyle w:val="Hyperlink"/>
          <w:color w:val="auto"/>
        </w:rPr>
        <w:t>,</w:t>
      </w:r>
      <w:r w:rsidR="008363EB" w:rsidRPr="00BC64A1">
        <w:rPr>
          <w:rStyle w:val="Hyperlink"/>
          <w:color w:val="auto"/>
          <w:u w:val="none"/>
        </w:rPr>
        <w:t xml:space="preserve"> kas Latvijā stājusies spēkā </w:t>
      </w:r>
      <w:r w:rsidR="008363EB" w:rsidRPr="00BC64A1">
        <w:t xml:space="preserve">1994. gada 25. maijā </w:t>
      </w:r>
      <w:r w:rsidR="00EA42D9" w:rsidRPr="00BC64A1">
        <w:t>(</w:t>
      </w:r>
      <w:r w:rsidR="00521AAC" w:rsidRPr="00BC64A1">
        <w:t xml:space="preserve">turpmāk arī – </w:t>
      </w:r>
      <w:r w:rsidR="00EA42D9" w:rsidRPr="00BC64A1">
        <w:t>Vīnes konvencija</w:t>
      </w:r>
      <w:r w:rsidR="00A7199E" w:rsidRPr="00BC64A1">
        <w:t xml:space="preserve">), </w:t>
      </w:r>
      <w:r w:rsidR="004D1648" w:rsidRPr="00BC64A1">
        <w:t>3. panta pirmās daļas b)</w:t>
      </w:r>
      <w:r w:rsidR="00EA42D9" w:rsidRPr="00BC64A1">
        <w:t> </w:t>
      </w:r>
      <w:r w:rsidR="004D1648" w:rsidRPr="00BC64A1">
        <w:t xml:space="preserve">punktā. </w:t>
      </w:r>
      <w:r w:rsidR="000C754F" w:rsidRPr="00BC64A1">
        <w:t>K</w:t>
      </w:r>
      <w:r w:rsidR="004D1648" w:rsidRPr="00BC64A1">
        <w:t>onvencijā n</w:t>
      </w:r>
      <w:r w:rsidR="008E18DD" w:rsidRPr="00BC64A1">
        <w:t>av izteikta</w:t>
      </w:r>
      <w:r w:rsidR="004D1648" w:rsidRPr="00BC64A1">
        <w:t xml:space="preserve"> prasība pēc notiesājoša sprieduma par predikatīvā noziedzīgā nodarījuma izdarīšanu. </w:t>
      </w:r>
    </w:p>
    <w:p w14:paraId="23DF1E56" w14:textId="34C600C2" w:rsidR="004D1648" w:rsidRPr="00BC64A1" w:rsidRDefault="008363EB" w:rsidP="00521AAC">
      <w:pPr>
        <w:widowControl w:val="0"/>
        <w:spacing w:line="276" w:lineRule="auto"/>
        <w:ind w:firstLine="720"/>
        <w:contextualSpacing/>
        <w:jc w:val="both"/>
        <w:rPr>
          <w:rFonts w:asciiTheme="majorBidi" w:hAnsiTheme="majorBidi" w:cstheme="majorBidi"/>
        </w:rPr>
      </w:pPr>
      <w:r w:rsidRPr="00BC64A1">
        <w:t xml:space="preserve">2000. gada 15. novembra </w:t>
      </w:r>
      <w:hyperlink r:id="rId11" w:history="1">
        <w:r w:rsidR="00122D90" w:rsidRPr="00BC64A1">
          <w:rPr>
            <w:rStyle w:val="Hyperlink"/>
            <w:rFonts w:asciiTheme="majorBidi" w:hAnsiTheme="majorBidi" w:cstheme="majorBidi"/>
            <w:color w:val="auto"/>
          </w:rPr>
          <w:t xml:space="preserve">Apvienoto Nāciju Organizācijas </w:t>
        </w:r>
        <w:r w:rsidR="00CA6F22" w:rsidRPr="00BC64A1">
          <w:rPr>
            <w:rStyle w:val="Hyperlink"/>
            <w:rFonts w:asciiTheme="majorBidi" w:hAnsiTheme="majorBidi" w:cstheme="majorBidi"/>
            <w:color w:val="auto"/>
          </w:rPr>
          <w:t>K</w:t>
        </w:r>
        <w:r w:rsidR="00122D90" w:rsidRPr="00BC64A1">
          <w:rPr>
            <w:rStyle w:val="Hyperlink"/>
            <w:rFonts w:asciiTheme="majorBidi" w:hAnsiTheme="majorBidi" w:cstheme="majorBidi"/>
            <w:color w:val="auto"/>
          </w:rPr>
          <w:t>onvencijas pret transnacionālo organizēto noziedzību</w:t>
        </w:r>
      </w:hyperlink>
      <w:r w:rsidR="00122D90" w:rsidRPr="00BC64A1">
        <w:rPr>
          <w:rFonts w:asciiTheme="majorBidi" w:hAnsiTheme="majorBidi" w:cstheme="majorBidi"/>
        </w:rPr>
        <w:t xml:space="preserve"> (</w:t>
      </w:r>
      <w:r w:rsidR="00521AAC" w:rsidRPr="00BC64A1">
        <w:rPr>
          <w:rFonts w:asciiTheme="majorBidi" w:hAnsiTheme="majorBidi" w:cstheme="majorBidi"/>
        </w:rPr>
        <w:t xml:space="preserve">turpmāk arī – </w:t>
      </w:r>
      <w:r w:rsidR="00122D90" w:rsidRPr="00BC64A1">
        <w:rPr>
          <w:rFonts w:asciiTheme="majorBidi" w:hAnsiTheme="majorBidi" w:cstheme="majorBidi"/>
        </w:rPr>
        <w:t>Palermo konvencija</w:t>
      </w:r>
      <w:r w:rsidR="00A7199E" w:rsidRPr="00BC64A1">
        <w:rPr>
          <w:rFonts w:asciiTheme="majorBidi" w:hAnsiTheme="majorBidi" w:cstheme="majorBidi"/>
        </w:rPr>
        <w:t>), kas</w:t>
      </w:r>
      <w:r w:rsidR="007D26CA" w:rsidRPr="00BC64A1">
        <w:rPr>
          <w:rFonts w:asciiTheme="majorBidi" w:hAnsiTheme="majorBidi" w:cstheme="majorBidi"/>
        </w:rPr>
        <w:t xml:space="preserve"> </w:t>
      </w:r>
      <w:r w:rsidR="007D26CA" w:rsidRPr="00BC64A1">
        <w:t>Latvijā</w:t>
      </w:r>
      <w:r w:rsidRPr="00BC64A1">
        <w:t xml:space="preserve"> ir</w:t>
      </w:r>
      <w:r w:rsidR="007D26CA" w:rsidRPr="00BC64A1">
        <w:t xml:space="preserve"> spēkā no 2003. gada 29. septembra</w:t>
      </w:r>
      <w:r w:rsidR="00122D90" w:rsidRPr="00BC64A1">
        <w:rPr>
          <w:rFonts w:asciiTheme="majorBidi" w:hAnsiTheme="majorBidi" w:cstheme="majorBidi"/>
        </w:rPr>
        <w:t>,</w:t>
      </w:r>
      <w:r w:rsidR="007D26CA" w:rsidRPr="00BC64A1">
        <w:rPr>
          <w:rFonts w:asciiTheme="majorBidi" w:hAnsiTheme="majorBidi" w:cstheme="majorBidi"/>
        </w:rPr>
        <w:t xml:space="preserve"> </w:t>
      </w:r>
      <w:r w:rsidR="004D1648" w:rsidRPr="00BC64A1">
        <w:t xml:space="preserve">6. panta otrajā daļā noteikts, ka valstis var </w:t>
      </w:r>
      <w:proofErr w:type="spellStart"/>
      <w:r w:rsidR="004D1648" w:rsidRPr="00BC64A1">
        <w:t>kriminalizēt</w:t>
      </w:r>
      <w:proofErr w:type="spellEnd"/>
      <w:r w:rsidR="004D1648" w:rsidRPr="00BC64A1">
        <w:t xml:space="preserve"> noziedzīgi iegūtu līdzekļu legalizēšanu attiecībā uz visplašāko iespējamo predikatīvo nodarījumu loku. </w:t>
      </w:r>
    </w:p>
    <w:p w14:paraId="303255D1" w14:textId="0DEA572D" w:rsidR="004D1648" w:rsidRPr="00BC64A1" w:rsidRDefault="004D1648" w:rsidP="00521AAC">
      <w:pPr>
        <w:spacing w:line="276" w:lineRule="auto"/>
        <w:ind w:firstLine="720"/>
        <w:jc w:val="both"/>
      </w:pPr>
      <w:r w:rsidRPr="00BC64A1">
        <w:t xml:space="preserve">Valstu pienākums novērst noziedzīgi iegūtu līdzekļu legalizāciju ietverts arī </w:t>
      </w:r>
      <w:r w:rsidR="008363EB" w:rsidRPr="00BC64A1">
        <w:t xml:space="preserve">2003. gada 31. oktobra </w:t>
      </w:r>
      <w:hyperlink r:id="rId12" w:history="1">
        <w:r w:rsidR="003533DC" w:rsidRPr="00BC64A1">
          <w:rPr>
            <w:rStyle w:val="Hyperlink"/>
            <w:color w:val="auto"/>
          </w:rPr>
          <w:t>Apvienoto Nāciju Organizācijas Pretkorupcijas konvencij</w:t>
        </w:r>
        <w:r w:rsidR="00353C31">
          <w:rPr>
            <w:rStyle w:val="Hyperlink"/>
            <w:color w:val="auto"/>
          </w:rPr>
          <w:t>ā</w:t>
        </w:r>
      </w:hyperlink>
      <w:r w:rsidR="003533DC" w:rsidRPr="00BC64A1">
        <w:t xml:space="preserve"> (</w:t>
      </w:r>
      <w:r w:rsidR="00521AAC" w:rsidRPr="00BC64A1">
        <w:t xml:space="preserve">turpmāk arī – </w:t>
      </w:r>
      <w:r w:rsidR="003533DC" w:rsidRPr="00BC64A1">
        <w:t>Pretkorupcijas konvencija</w:t>
      </w:r>
      <w:r w:rsidR="00A7199E" w:rsidRPr="00BC64A1">
        <w:t>), kas</w:t>
      </w:r>
      <w:r w:rsidR="003533DC" w:rsidRPr="00BC64A1">
        <w:t xml:space="preserve"> Latvijā</w:t>
      </w:r>
      <w:r w:rsidR="000C754F" w:rsidRPr="00BC64A1">
        <w:t xml:space="preserve"> ir</w:t>
      </w:r>
      <w:r w:rsidR="003533DC" w:rsidRPr="00BC64A1">
        <w:t xml:space="preserve"> spēkā no 2006. gada 3. februāra</w:t>
      </w:r>
      <w:r w:rsidR="00A7199E" w:rsidRPr="00BC64A1">
        <w:t>,</w:t>
      </w:r>
      <w:r w:rsidR="00FE1F16" w:rsidRPr="00BC64A1">
        <w:t xml:space="preserve"> kur</w:t>
      </w:r>
      <w:r w:rsidR="003533DC" w:rsidRPr="00BC64A1">
        <w:t xml:space="preserve"> </w:t>
      </w:r>
      <w:r w:rsidRPr="00BC64A1">
        <w:t>23. pant</w:t>
      </w:r>
      <w:r w:rsidR="00225273" w:rsidRPr="00BC64A1">
        <w:t>a</w:t>
      </w:r>
      <w:r w:rsidRPr="00BC64A1">
        <w:t xml:space="preserve"> skaidrojošajā piezīmē ir norādīts, ka </w:t>
      </w:r>
      <w:r w:rsidR="00A2460E" w:rsidRPr="00BC64A1">
        <w:t>„</w:t>
      </w:r>
      <w:r w:rsidRPr="00BC64A1">
        <w:t>ar naudas atmazgāšanu saistīti likumpārkāpumi, kas saskaņā ar šo pantu ir atzīstami par noziedzīgiem nodarījumiem, ir jāuztver kā neatkarīgi un autonomi nodarījumi un ka iepriekšēja notiesāšana par predikatīvu nodarījumu nav obligāta, lai konstatētu atmazgāto līdzekļu nelikumīgo būtību vai izcelsmi. Līdzekļu nelikumīgo būtību un izcelsmi, un saskaņā ar 28. pantu arī apzināšanos, nodomu vai nolūku var konstatēt, izskatot attiecīgo naudas atmazgāšanas gadījumu, kā arī secināt no lietas objektīvajiem, faktiskajiem apstākļiem”</w:t>
      </w:r>
      <w:r w:rsidR="00A2460E" w:rsidRPr="00BC64A1">
        <w:t>.</w:t>
      </w:r>
      <w:bookmarkEnd w:id="2"/>
    </w:p>
    <w:p w14:paraId="62229D80" w14:textId="4A13C427" w:rsidR="006A2CA0" w:rsidRPr="00BC64A1" w:rsidRDefault="00A54EFB" w:rsidP="00E251EE">
      <w:pPr>
        <w:widowControl w:val="0"/>
        <w:spacing w:line="276" w:lineRule="auto"/>
        <w:ind w:firstLine="720"/>
        <w:contextualSpacing/>
        <w:jc w:val="both"/>
      </w:pPr>
      <w:r w:rsidRPr="00BC64A1">
        <w:t xml:space="preserve">Lai gan autonomā legalizācija nacionālajos normatīvajos aktos tika nostiprināta tikai vairākus gadus pēc </w:t>
      </w:r>
      <w:r w:rsidR="00DB0D90" w:rsidRPr="00BC64A1">
        <w:t xml:space="preserve">2005. gada 16. maija </w:t>
      </w:r>
      <w:hyperlink r:id="rId13" w:history="1">
        <w:r w:rsidR="00DB0D90" w:rsidRPr="00BC64A1">
          <w:rPr>
            <w:rStyle w:val="Hyperlink"/>
            <w:color w:val="auto"/>
          </w:rPr>
          <w:t>Eiropas Padomes Konvencijas par noziedzīgi iegūtu līdzekļu legalizācijas un terorisma finansēšanas novēršanu, kā arī šo līdzekļu meklēšanu, izņemšanu un konfiskāciju</w:t>
        </w:r>
      </w:hyperlink>
      <w:r w:rsidR="00DB0D90" w:rsidRPr="00BC64A1">
        <w:t xml:space="preserve">, kas Latvijā stājusies spēkā 2010. gada 1. jūnijā (turpmāk arī – Varšavas konvencija), </w:t>
      </w:r>
      <w:r w:rsidRPr="00BC64A1">
        <w:t xml:space="preserve">spēkā stāšanās (ar 2017. gada 26. oktobra </w:t>
      </w:r>
      <w:r w:rsidR="00611F3D" w:rsidRPr="00BC64A1">
        <w:t>likumu „G</w:t>
      </w:r>
      <w:r w:rsidRPr="00BC64A1">
        <w:t>rozījumi Noziedzīgi iegūtu līdzekļu legalizācijas un terorisma finansēšanas novēršanas likumā</w:t>
      </w:r>
      <w:r w:rsidR="00611F3D" w:rsidRPr="00BC64A1">
        <w:t xml:space="preserve">”, </w:t>
      </w:r>
      <w:r w:rsidR="0002393F" w:rsidRPr="00BC64A1">
        <w:t xml:space="preserve">papildinot </w:t>
      </w:r>
      <w:r w:rsidR="00FE1F16" w:rsidRPr="00BC64A1">
        <w:t>nosauktā</w:t>
      </w:r>
      <w:r w:rsidR="0002393F" w:rsidRPr="00BC64A1">
        <w:t xml:space="preserve"> likuma 5</w:t>
      </w:r>
      <w:r w:rsidRPr="00BC64A1">
        <w:t>. pant</w:t>
      </w:r>
      <w:r w:rsidR="0002393F" w:rsidRPr="00BC64A1">
        <w:t>u</w:t>
      </w:r>
      <w:r w:rsidRPr="00BC64A1">
        <w:t xml:space="preserve"> ar 2.</w:t>
      </w:r>
      <w:r w:rsidRPr="00BC64A1">
        <w:rPr>
          <w:vertAlign w:val="superscript"/>
        </w:rPr>
        <w:t>1</w:t>
      </w:r>
      <w:r w:rsidRPr="00BC64A1">
        <w:t xml:space="preserve"> daļu un 2018. gada 20. jūnija </w:t>
      </w:r>
      <w:r w:rsidR="0002393F" w:rsidRPr="00BC64A1">
        <w:t>likumu „Grozījumi Kriminālprocesā”, papildinot Kriminālprocesa likuma 124. pantu ar septīto daļu),</w:t>
      </w:r>
      <w:r w:rsidR="00DB0281" w:rsidRPr="00BC64A1">
        <w:t xml:space="preserve"> </w:t>
      </w:r>
      <w:r w:rsidRPr="00BC64A1">
        <w:t>personas notiesāšan</w:t>
      </w:r>
      <w:r w:rsidR="006A2CA0" w:rsidRPr="00BC64A1">
        <w:t>a</w:t>
      </w:r>
      <w:r w:rsidR="00A91C73" w:rsidRPr="00BC64A1">
        <w:t xml:space="preserve"> par noziedzīgi iegūtu līdzekļu legalizāciju</w:t>
      </w:r>
      <w:r w:rsidRPr="00BC64A1">
        <w:t xml:space="preserve"> bez </w:t>
      </w:r>
      <w:r w:rsidR="00A91C73" w:rsidRPr="00BC64A1">
        <w:t>predikatīvā noziedzīgā nodarījuma</w:t>
      </w:r>
      <w:r w:rsidRPr="00BC64A1">
        <w:t xml:space="preserve"> pierādīšanas bija</w:t>
      </w:r>
      <w:r w:rsidR="009F3C7A" w:rsidRPr="00BC64A1">
        <w:t xml:space="preserve"> </w:t>
      </w:r>
      <w:r w:rsidR="006A2CA0" w:rsidRPr="00BC64A1">
        <w:t>piemērojama jau iepriekš, pamatojoties uz minētajām starptautiskajām tiesību normām</w:t>
      </w:r>
      <w:r w:rsidR="00161E2C" w:rsidRPr="00BC64A1">
        <w:t>.</w:t>
      </w:r>
    </w:p>
    <w:p w14:paraId="7F829448" w14:textId="3448DBF3" w:rsidR="00F6605D" w:rsidRPr="00BC64A1" w:rsidRDefault="006073D5" w:rsidP="00F95CBA">
      <w:pPr>
        <w:widowControl w:val="0"/>
        <w:spacing w:line="276" w:lineRule="auto"/>
        <w:ind w:firstLine="720"/>
        <w:contextualSpacing/>
        <w:jc w:val="both"/>
      </w:pPr>
      <w:r w:rsidRPr="00BC64A1">
        <w:t xml:space="preserve">Virsprokurors, atsaucoties uz Eiropas Cilvēktiesību tiesas </w:t>
      </w:r>
      <w:r w:rsidR="008D2889" w:rsidRPr="00BC64A1">
        <w:t xml:space="preserve">(turpmāk arī – ECT) </w:t>
      </w:r>
      <w:r w:rsidRPr="00BC64A1">
        <w:t>spriedumu lietā „</w:t>
      </w:r>
      <w:proofErr w:type="spellStart"/>
      <w:r w:rsidRPr="00BC64A1">
        <w:rPr>
          <w:i/>
          <w:iCs/>
        </w:rPr>
        <w:t>Zschüschen</w:t>
      </w:r>
      <w:proofErr w:type="spellEnd"/>
      <w:r w:rsidRPr="00BC64A1">
        <w:rPr>
          <w:i/>
          <w:iCs/>
        </w:rPr>
        <w:t xml:space="preserve"> </w:t>
      </w:r>
      <w:r w:rsidR="00CA6F22" w:rsidRPr="00BC64A1">
        <w:rPr>
          <w:i/>
          <w:iCs/>
        </w:rPr>
        <w:t>v.</w:t>
      </w:r>
      <w:r w:rsidRPr="00BC64A1">
        <w:rPr>
          <w:i/>
          <w:iCs/>
        </w:rPr>
        <w:t xml:space="preserve"> </w:t>
      </w:r>
      <w:proofErr w:type="spellStart"/>
      <w:r w:rsidRPr="00BC64A1">
        <w:rPr>
          <w:i/>
          <w:iCs/>
        </w:rPr>
        <w:t>Belgi</w:t>
      </w:r>
      <w:r w:rsidR="00CA6F22" w:rsidRPr="00BC64A1">
        <w:rPr>
          <w:i/>
          <w:iCs/>
        </w:rPr>
        <w:t>um</w:t>
      </w:r>
      <w:proofErr w:type="spellEnd"/>
      <w:r w:rsidRPr="00BC64A1">
        <w:t>”, iesnieguma Nr. </w:t>
      </w:r>
      <w:hyperlink r:id="rId14" w:history="1">
        <w:r w:rsidRPr="00BC64A1">
          <w:rPr>
            <w:rStyle w:val="Hyperlink"/>
            <w:color w:val="auto"/>
          </w:rPr>
          <w:t>23572/07</w:t>
        </w:r>
      </w:hyperlink>
      <w:r w:rsidRPr="00BC64A1">
        <w:t xml:space="preserve">, norādījis, ka </w:t>
      </w:r>
      <w:r w:rsidR="008D2889" w:rsidRPr="00BC64A1">
        <w:t>ECT</w:t>
      </w:r>
      <w:r w:rsidR="00FC1EA8" w:rsidRPr="00BC64A1">
        <w:t xml:space="preserve"> </w:t>
      </w:r>
      <w:r w:rsidR="008D2889" w:rsidRPr="00BC64A1">
        <w:lastRenderedPageBreak/>
        <w:t>cita starpā vērtēj</w:t>
      </w:r>
      <w:r w:rsidR="00FC1EA8" w:rsidRPr="00BC64A1">
        <w:t>usi</w:t>
      </w:r>
      <w:r w:rsidR="008D2889" w:rsidRPr="00BC64A1">
        <w:t xml:space="preserve"> Beļģijas nacionālo normatīvo aktu atbilstību starptautiskajiem standartiem, tostarp Varšavas konvencijai</w:t>
      </w:r>
      <w:r w:rsidR="00FC1EA8" w:rsidRPr="00BC64A1">
        <w:t xml:space="preserve"> (</w:t>
      </w:r>
      <w:r w:rsidR="008D2889" w:rsidRPr="00BC64A1">
        <w:t xml:space="preserve">Beļģijā stājās </w:t>
      </w:r>
      <w:r w:rsidR="0084173B" w:rsidRPr="00BC64A1">
        <w:t xml:space="preserve">spēkā </w:t>
      </w:r>
      <w:r w:rsidR="008D2889" w:rsidRPr="00BC64A1">
        <w:t>2010.</w:t>
      </w:r>
      <w:r w:rsidR="00E40B10" w:rsidRPr="00BC64A1">
        <w:t> </w:t>
      </w:r>
      <w:r w:rsidR="008D2889" w:rsidRPr="00BC64A1">
        <w:t>gada 1.</w:t>
      </w:r>
      <w:r w:rsidR="00E40B10" w:rsidRPr="00BC64A1">
        <w:t> </w:t>
      </w:r>
      <w:r w:rsidR="008D2889" w:rsidRPr="00BC64A1">
        <w:t>janvārī, t.i., vairākus gadus pēc lietā apskatīto legalizēšanas darbību veikšanas</w:t>
      </w:r>
      <w:r w:rsidR="00E40B10" w:rsidRPr="00BC64A1">
        <w:t>)</w:t>
      </w:r>
      <w:r w:rsidR="0084173B" w:rsidRPr="00BC64A1">
        <w:t xml:space="preserve">. </w:t>
      </w:r>
      <w:r w:rsidR="008D2889" w:rsidRPr="00BC64A1">
        <w:t>ECT secināja, ka Beļģijas prakse atbilst Varšavas konvencijai, proti, notiesāšana par noziedzīgi iegūtu līdzekļu legalizēšanu ir likumīga arī tad, ja nav pierādīts predikatīvais noziedzīgais nodarījums.</w:t>
      </w:r>
    </w:p>
    <w:p w14:paraId="4C08D1D7" w14:textId="314C3C76" w:rsidR="00837033" w:rsidRPr="00BC64A1" w:rsidRDefault="008D2889" w:rsidP="00F95CBA">
      <w:pPr>
        <w:widowControl w:val="0"/>
        <w:spacing w:line="276" w:lineRule="auto"/>
        <w:ind w:firstLine="720"/>
        <w:contextualSpacing/>
        <w:jc w:val="both"/>
      </w:pPr>
      <w:r w:rsidRPr="00BC64A1">
        <w:t>Tādējādi var secināt, ka Varšavas konvencijā ietvertais standarts personas saukšanai pie kriminālatbildības par autonomo (</w:t>
      </w:r>
      <w:proofErr w:type="spellStart"/>
      <w:r w:rsidRPr="00BC64A1">
        <w:rPr>
          <w:i/>
          <w:iCs/>
        </w:rPr>
        <w:t>stand</w:t>
      </w:r>
      <w:r w:rsidR="005E671D" w:rsidRPr="00BC64A1">
        <w:rPr>
          <w:i/>
          <w:iCs/>
        </w:rPr>
        <w:t>-</w:t>
      </w:r>
      <w:r w:rsidRPr="00BC64A1">
        <w:rPr>
          <w:i/>
          <w:iCs/>
        </w:rPr>
        <w:t>alone</w:t>
      </w:r>
      <w:proofErr w:type="spellEnd"/>
      <w:r w:rsidRPr="00BC64A1">
        <w:t>) noziedzīgi iegūtu līdzekļu legalizēšanu atzīstams par pamatotu Latvijā arī pirms Varšavas konvencijas ratifikācijas.</w:t>
      </w:r>
    </w:p>
    <w:p w14:paraId="5BCCAE2A" w14:textId="484961B4" w:rsidR="00865121" w:rsidRPr="00BC64A1" w:rsidRDefault="00EA6E6C" w:rsidP="00F95CBA">
      <w:pPr>
        <w:widowControl w:val="0"/>
        <w:spacing w:line="276" w:lineRule="auto"/>
        <w:ind w:firstLine="720"/>
        <w:contextualSpacing/>
        <w:jc w:val="both"/>
      </w:pPr>
      <w:r w:rsidRPr="00BC64A1">
        <w:t>[7.3] </w:t>
      </w:r>
      <w:r w:rsidR="001B1BB0" w:rsidRPr="00BC64A1">
        <w:t>Virsprokurors atsaucies uz Senāta 2014. gada</w:t>
      </w:r>
      <w:r w:rsidR="00F6605D" w:rsidRPr="00BC64A1">
        <w:t xml:space="preserve"> </w:t>
      </w:r>
      <w:r w:rsidR="001B1BB0" w:rsidRPr="00BC64A1">
        <w:t>30. janvāra lēmum</w:t>
      </w:r>
      <w:r w:rsidR="00296DA0" w:rsidRPr="00BC64A1">
        <w:t>u</w:t>
      </w:r>
      <w:r w:rsidR="001B1BB0" w:rsidRPr="00BC64A1">
        <w:t xml:space="preserve"> lietā Nr. </w:t>
      </w:r>
      <w:hyperlink r:id="rId15" w:history="1">
        <w:r w:rsidR="001B1BB0" w:rsidRPr="00BC64A1">
          <w:rPr>
            <w:rStyle w:val="Hyperlink"/>
            <w:color w:val="auto"/>
          </w:rPr>
          <w:t>SKK-4/2014</w:t>
        </w:r>
      </w:hyperlink>
      <w:r w:rsidR="001B1BB0" w:rsidRPr="00BC64A1">
        <w:t>, 2016. gada 14. jūnija lēmum</w:t>
      </w:r>
      <w:r w:rsidR="00296DA0" w:rsidRPr="00BC64A1">
        <w:t>u</w:t>
      </w:r>
      <w:r w:rsidR="001B1BB0" w:rsidRPr="00BC64A1">
        <w:t xml:space="preserve"> lietā Nr. </w:t>
      </w:r>
      <w:hyperlink r:id="rId16" w:history="1">
        <w:r w:rsidR="001B1BB0" w:rsidRPr="00BC64A1">
          <w:rPr>
            <w:rStyle w:val="Hyperlink"/>
            <w:color w:val="auto"/>
          </w:rPr>
          <w:t>SKK-6/2016</w:t>
        </w:r>
      </w:hyperlink>
      <w:r w:rsidR="001B1BB0" w:rsidRPr="00BC64A1">
        <w:t xml:space="preserve">, </w:t>
      </w:r>
      <w:r w:rsidR="00F6605D" w:rsidRPr="00BC64A1">
        <w:t xml:space="preserve">un </w:t>
      </w:r>
      <w:r w:rsidR="001B1BB0" w:rsidRPr="00BC64A1">
        <w:t xml:space="preserve">norādījis, ka apsūdzētajam </w:t>
      </w:r>
      <w:r w:rsidR="00CA7B1E">
        <w:t>[pers. A]</w:t>
      </w:r>
      <w:r w:rsidR="001B1BB0" w:rsidRPr="00BC64A1">
        <w:t xml:space="preserve"> bija zināmi Krimināllikuma 219. panta otrajā daļā paredzēto noziedzīgo nodarījumu faktiskie apstākļi, kurus par pierādītiem atzin</w:t>
      </w:r>
      <w:r w:rsidR="00F6605D" w:rsidRPr="00BC64A1">
        <w:t>usi</w:t>
      </w:r>
      <w:r w:rsidR="001B1BB0" w:rsidRPr="00BC64A1">
        <w:t xml:space="preserve"> apelācijas instances tiesa, un apsūdzētais varēj</w:t>
      </w:r>
      <w:r w:rsidR="00F6605D" w:rsidRPr="00BC64A1">
        <w:t>is</w:t>
      </w:r>
      <w:r w:rsidR="001B1BB0" w:rsidRPr="00BC64A1">
        <w:t xml:space="preserve"> pilnvērtīgi īstenot savas tiesības uz aizstāvību.</w:t>
      </w:r>
      <w:r w:rsidR="005C3BFA" w:rsidRPr="00BC64A1">
        <w:t xml:space="preserve"> Virsprokurors pievienojies apelācijas instances tiesas atzinumam, ka kriminālproces</w:t>
      </w:r>
      <w:r w:rsidR="005D02B6" w:rsidRPr="00BC64A1">
        <w:t xml:space="preserve">ā </w:t>
      </w:r>
      <w:r w:rsidR="005C3BFA" w:rsidRPr="00BC64A1">
        <w:t>apsūdzības uzturēšana, aizstāvības realizēšana un tiesas spriešana tikusi realizēta par vieniem un tiem pašiem faktiskajiem apstākļiem, tikai apsūdzētā veikto darbību juridiskā kvalifikācija noteiktā laikā bijusi atšķirīga.</w:t>
      </w:r>
      <w:r w:rsidR="00865121" w:rsidRPr="00BC64A1">
        <w:t xml:space="preserve"> Tādējādi tiesa nav pasliktinājusi apsūdzētā stāvokli vai pārkāpusi viņa tiesības uz aizstāvību.</w:t>
      </w:r>
    </w:p>
    <w:p w14:paraId="12DE6C4C" w14:textId="77777777" w:rsidR="000D3D9F" w:rsidRPr="00BC64A1" w:rsidRDefault="000D3D9F" w:rsidP="00F95CBA">
      <w:pPr>
        <w:widowControl w:val="0"/>
        <w:spacing w:line="276" w:lineRule="auto"/>
        <w:ind w:firstLine="720"/>
        <w:contextualSpacing/>
        <w:jc w:val="both"/>
        <w:rPr>
          <w:rFonts w:asciiTheme="majorBidi" w:hAnsiTheme="majorBidi" w:cstheme="majorBidi"/>
        </w:rPr>
      </w:pPr>
    </w:p>
    <w:p w14:paraId="24BE8A5F" w14:textId="583DD036" w:rsidR="00193FB4" w:rsidRPr="00BC64A1" w:rsidRDefault="00193FB4" w:rsidP="00F807EE">
      <w:pPr>
        <w:spacing w:line="276" w:lineRule="auto"/>
        <w:ind w:left="2880" w:firstLine="720"/>
        <w:contextualSpacing/>
        <w:jc w:val="both"/>
        <w:rPr>
          <w:rFonts w:asciiTheme="majorBidi" w:hAnsiTheme="majorBidi" w:cstheme="majorBidi"/>
          <w:b/>
        </w:rPr>
      </w:pPr>
      <w:r w:rsidRPr="00BC64A1">
        <w:rPr>
          <w:rFonts w:asciiTheme="majorBidi" w:hAnsiTheme="majorBidi" w:cstheme="majorBidi"/>
          <w:b/>
        </w:rPr>
        <w:t>Motīvu daļa</w:t>
      </w:r>
    </w:p>
    <w:p w14:paraId="0A9032DD" w14:textId="77777777" w:rsidR="00F8672C" w:rsidRPr="00BC64A1" w:rsidRDefault="00F8672C" w:rsidP="00F95CBA">
      <w:pPr>
        <w:spacing w:line="276" w:lineRule="auto"/>
        <w:ind w:firstLine="720"/>
        <w:contextualSpacing/>
        <w:jc w:val="both"/>
        <w:rPr>
          <w:rFonts w:asciiTheme="majorBidi" w:hAnsiTheme="majorBidi" w:cstheme="majorBidi"/>
          <w:b/>
          <w:bCs/>
        </w:rPr>
      </w:pPr>
    </w:p>
    <w:p w14:paraId="59BA7537" w14:textId="77777777" w:rsidR="00F6605D" w:rsidRPr="00BC64A1" w:rsidRDefault="00622F4D" w:rsidP="00F6605D">
      <w:pPr>
        <w:tabs>
          <w:tab w:val="left" w:pos="1710"/>
        </w:tabs>
        <w:spacing w:line="276" w:lineRule="auto"/>
        <w:ind w:firstLine="709"/>
        <w:jc w:val="both"/>
        <w:rPr>
          <w:bCs/>
        </w:rPr>
      </w:pPr>
      <w:r w:rsidRPr="00BC64A1">
        <w:rPr>
          <w:rFonts w:asciiTheme="majorBidi" w:hAnsiTheme="majorBidi" w:cstheme="majorBidi"/>
        </w:rPr>
        <w:t>[</w:t>
      </w:r>
      <w:r w:rsidR="004F506C" w:rsidRPr="00BC64A1">
        <w:rPr>
          <w:rFonts w:asciiTheme="majorBidi" w:hAnsiTheme="majorBidi" w:cstheme="majorBidi"/>
        </w:rPr>
        <w:t>8</w:t>
      </w:r>
      <w:r w:rsidRPr="00BC64A1">
        <w:rPr>
          <w:rFonts w:asciiTheme="majorBidi" w:hAnsiTheme="majorBidi" w:cstheme="majorBidi"/>
        </w:rPr>
        <w:t>] </w:t>
      </w:r>
      <w:r w:rsidR="00F6605D" w:rsidRPr="00BC64A1">
        <w:rPr>
          <w:rFonts w:asciiTheme="majorBidi" w:hAnsiTheme="majorBidi" w:cstheme="majorBidi"/>
          <w:bCs/>
        </w:rPr>
        <w:t>Senāts pārbaudīs apelācijas instances tiesas sprieduma tiesiskumu kasācijas sūdzībā norādītajā apjomā un ietvaros, ievērojot Kriminālprocesa likuma 569. un 584. panta nosacījumus.</w:t>
      </w:r>
    </w:p>
    <w:p w14:paraId="6C96680D" w14:textId="3A6AC7C4" w:rsidR="001B00FA" w:rsidRPr="00BC64A1" w:rsidRDefault="00622F4D" w:rsidP="00CA7B1E">
      <w:pPr>
        <w:tabs>
          <w:tab w:val="left" w:pos="1710"/>
        </w:tabs>
        <w:spacing w:line="276" w:lineRule="auto"/>
        <w:ind w:firstLine="709"/>
        <w:jc w:val="both"/>
      </w:pPr>
      <w:r w:rsidRPr="00BC64A1">
        <w:rPr>
          <w:rFonts w:asciiTheme="majorBidi" w:hAnsiTheme="majorBidi" w:cstheme="majorBidi"/>
          <w:bCs/>
        </w:rPr>
        <w:t>Senāts konstatē, ka kasācijas instances tiesa</w:t>
      </w:r>
      <w:r w:rsidR="00F6605D" w:rsidRPr="00BC64A1">
        <w:rPr>
          <w:rFonts w:asciiTheme="majorBidi" w:hAnsiTheme="majorBidi" w:cstheme="majorBidi"/>
          <w:bCs/>
        </w:rPr>
        <w:t xml:space="preserve">i </w:t>
      </w:r>
      <w:r w:rsidRPr="00BC64A1">
        <w:rPr>
          <w:rFonts w:asciiTheme="majorBidi" w:hAnsiTheme="majorBidi" w:cstheme="majorBidi"/>
          <w:bCs/>
        </w:rPr>
        <w:t xml:space="preserve">izskatāmajā lietā ir </w:t>
      </w:r>
      <w:r w:rsidR="00F6605D" w:rsidRPr="00BC64A1">
        <w:rPr>
          <w:rFonts w:asciiTheme="majorBidi" w:hAnsiTheme="majorBidi" w:cstheme="majorBidi"/>
          <w:bCs/>
        </w:rPr>
        <w:t>jā</w:t>
      </w:r>
      <w:r w:rsidRPr="00BC64A1">
        <w:rPr>
          <w:rFonts w:asciiTheme="majorBidi" w:hAnsiTheme="majorBidi" w:cstheme="majorBidi"/>
          <w:bCs/>
        </w:rPr>
        <w:t>atbild</w:t>
      </w:r>
      <w:r w:rsidR="00F6605D" w:rsidRPr="00BC64A1">
        <w:rPr>
          <w:rFonts w:asciiTheme="majorBidi" w:hAnsiTheme="majorBidi" w:cstheme="majorBidi"/>
          <w:bCs/>
        </w:rPr>
        <w:t xml:space="preserve"> uz jautājumiem</w:t>
      </w:r>
      <w:r w:rsidRPr="00BC64A1">
        <w:rPr>
          <w:rFonts w:asciiTheme="majorBidi" w:hAnsiTheme="majorBidi" w:cstheme="majorBidi"/>
          <w:bCs/>
        </w:rPr>
        <w:t xml:space="preserve">: </w:t>
      </w:r>
      <w:r w:rsidR="00BE1547" w:rsidRPr="00BC64A1">
        <w:rPr>
          <w:bCs/>
        </w:rPr>
        <w:t>1)</w:t>
      </w:r>
      <w:r w:rsidR="00F807EE" w:rsidRPr="00BC64A1">
        <w:rPr>
          <w:bCs/>
        </w:rPr>
        <w:t> </w:t>
      </w:r>
      <w:r w:rsidR="00BE1547" w:rsidRPr="00BC64A1">
        <w:rPr>
          <w:bCs/>
        </w:rPr>
        <w:t xml:space="preserve">vai apelācijas instances tiesa, </w:t>
      </w:r>
      <w:r w:rsidR="00BE1547" w:rsidRPr="00BC64A1">
        <w:rPr>
          <w:rFonts w:asciiTheme="majorBidi" w:hAnsiTheme="majorBidi" w:cstheme="majorBidi"/>
        </w:rPr>
        <w:t xml:space="preserve">konstatējot, ka </w:t>
      </w:r>
      <w:r w:rsidR="00254C00" w:rsidRPr="00BC64A1">
        <w:rPr>
          <w:rFonts w:asciiTheme="majorBidi" w:hAnsiTheme="majorBidi" w:cstheme="majorBidi"/>
        </w:rPr>
        <w:t xml:space="preserve">apsūdzētais </w:t>
      </w:r>
      <w:r w:rsidR="00CA7B1E">
        <w:rPr>
          <w:rFonts w:asciiTheme="majorBidi" w:hAnsiTheme="majorBidi" w:cstheme="majorBidi"/>
        </w:rPr>
        <w:t>[pers. A]</w:t>
      </w:r>
      <w:r w:rsidR="00BE1547" w:rsidRPr="00BC64A1">
        <w:rPr>
          <w:rFonts w:asciiTheme="majorBidi" w:hAnsiTheme="majorBidi" w:cstheme="majorBidi"/>
        </w:rPr>
        <w:t xml:space="preserve"> ir izdarījis trīs atsevišķus, nevis vienu turpinātu Krimināllikuma 219.</w:t>
      </w:r>
      <w:r w:rsidR="00F807EE" w:rsidRPr="00BC64A1">
        <w:rPr>
          <w:rFonts w:asciiTheme="majorBidi" w:hAnsiTheme="majorBidi" w:cstheme="majorBidi"/>
        </w:rPr>
        <w:t> </w:t>
      </w:r>
      <w:r w:rsidR="00BE1547" w:rsidRPr="00BC64A1">
        <w:rPr>
          <w:rFonts w:asciiTheme="majorBidi" w:hAnsiTheme="majorBidi" w:cstheme="majorBidi"/>
        </w:rPr>
        <w:t xml:space="preserve">panta </w:t>
      </w:r>
      <w:r w:rsidR="000461E9" w:rsidRPr="00BC64A1">
        <w:rPr>
          <w:rFonts w:asciiTheme="majorBidi" w:hAnsiTheme="majorBidi" w:cstheme="majorBidi"/>
        </w:rPr>
        <w:t>otrajā</w:t>
      </w:r>
      <w:r w:rsidR="00BE1547" w:rsidRPr="00BC64A1">
        <w:rPr>
          <w:rFonts w:asciiTheme="majorBidi" w:hAnsiTheme="majorBidi" w:cstheme="majorBidi"/>
        </w:rPr>
        <w:t xml:space="preserve"> daļā paredzētu noziedzīgu nodarījumu, ir pieļāvusi Kriminālprocesa likuma pārkāpumu un vai šis pārkāpums ir atzīstams par tādu, kas noveda pie nelikumīga nolēmuma; 2)</w:t>
      </w:r>
      <w:r w:rsidR="00F807EE" w:rsidRPr="00BC64A1">
        <w:rPr>
          <w:rFonts w:asciiTheme="majorBidi" w:hAnsiTheme="majorBidi" w:cstheme="majorBidi"/>
        </w:rPr>
        <w:t> </w:t>
      </w:r>
      <w:r w:rsidR="00B76CCE" w:rsidRPr="00BC64A1">
        <w:rPr>
          <w:rFonts w:asciiTheme="majorBidi" w:hAnsiTheme="majorBidi" w:cstheme="majorBidi"/>
        </w:rPr>
        <w:t>vai</w:t>
      </w:r>
      <w:r w:rsidR="00BD4567" w:rsidRPr="00BC64A1">
        <w:t xml:space="preserve"> noziedzīgi iegūtu līdzekļu</w:t>
      </w:r>
      <w:r w:rsidR="00BD4567" w:rsidRPr="00BC64A1">
        <w:rPr>
          <w:rFonts w:asciiTheme="majorBidi" w:hAnsiTheme="majorBidi" w:cstheme="majorBidi"/>
        </w:rPr>
        <w:t xml:space="preserve"> autonomā legalizācija </w:t>
      </w:r>
      <w:r w:rsidR="00BD4567" w:rsidRPr="00BC64A1">
        <w:t>(</w:t>
      </w:r>
      <w:proofErr w:type="spellStart"/>
      <w:r w:rsidR="00BD4567" w:rsidRPr="00BC64A1">
        <w:rPr>
          <w:i/>
          <w:iCs/>
        </w:rPr>
        <w:t>stand</w:t>
      </w:r>
      <w:r w:rsidR="005E671D" w:rsidRPr="00BC64A1">
        <w:rPr>
          <w:i/>
          <w:iCs/>
        </w:rPr>
        <w:t>-</w:t>
      </w:r>
      <w:r w:rsidR="00BD4567" w:rsidRPr="00BC64A1">
        <w:rPr>
          <w:i/>
          <w:iCs/>
        </w:rPr>
        <w:t>alone</w:t>
      </w:r>
      <w:proofErr w:type="spellEnd"/>
      <w:r w:rsidR="00BD4567" w:rsidRPr="00BC64A1">
        <w:t>)</w:t>
      </w:r>
      <w:r w:rsidR="00BD4567" w:rsidRPr="00BC64A1">
        <w:rPr>
          <w:rFonts w:asciiTheme="majorBidi" w:hAnsiTheme="majorBidi" w:cstheme="majorBidi"/>
        </w:rPr>
        <w:t xml:space="preserve"> tika ieviesta tikai no 2018. gada 1. septembra, izdarot grozījumus Kriminālprocesa likuma 124. panta septītajā daļā un vai</w:t>
      </w:r>
      <w:r w:rsidR="00B76CCE" w:rsidRPr="00BC64A1">
        <w:rPr>
          <w:bCs/>
        </w:rPr>
        <w:t xml:space="preserve"> apelācijas instances tiesa</w:t>
      </w:r>
      <w:r w:rsidR="00BD4567" w:rsidRPr="00BC64A1">
        <w:rPr>
          <w:bCs/>
        </w:rPr>
        <w:t>, atzīstot</w:t>
      </w:r>
      <w:r w:rsidR="00B76CCE" w:rsidRPr="00BC64A1">
        <w:rPr>
          <w:rFonts w:asciiTheme="majorBidi" w:hAnsiTheme="majorBidi" w:cstheme="majorBidi"/>
        </w:rPr>
        <w:t xml:space="preserve"> </w:t>
      </w:r>
      <w:r w:rsidR="00B76CCE" w:rsidRPr="00BC64A1">
        <w:t>apsūdzēto</w:t>
      </w:r>
      <w:r w:rsidR="00254C00" w:rsidRPr="00BC64A1">
        <w:rPr>
          <w:rFonts w:asciiTheme="majorBidi" w:hAnsiTheme="majorBidi" w:cstheme="majorBidi"/>
        </w:rPr>
        <w:t xml:space="preserve"> </w:t>
      </w:r>
      <w:r w:rsidR="00CA7B1E">
        <w:rPr>
          <w:rFonts w:asciiTheme="majorBidi" w:hAnsiTheme="majorBidi" w:cstheme="majorBidi"/>
        </w:rPr>
        <w:t>[pers. </w:t>
      </w:r>
      <w:r w:rsidR="00CA7B1E">
        <w:t>A]</w:t>
      </w:r>
      <w:r w:rsidR="00B76CCE" w:rsidRPr="00BC64A1">
        <w:t xml:space="preserve"> par vainīgu p</w:t>
      </w:r>
      <w:r w:rsidR="00BD4567" w:rsidRPr="00BC64A1">
        <w:t>ēc</w:t>
      </w:r>
      <w:r w:rsidR="00B76CCE" w:rsidRPr="00BC64A1">
        <w:t xml:space="preserve"> Krimināllikuma 195. panta trešā</w:t>
      </w:r>
      <w:r w:rsidR="00BD4567" w:rsidRPr="00BC64A1">
        <w:t>s</w:t>
      </w:r>
      <w:r w:rsidR="00B76CCE" w:rsidRPr="00BC64A1">
        <w:t xml:space="preserve"> daļ</w:t>
      </w:r>
      <w:r w:rsidR="00BD4567" w:rsidRPr="00BC64A1">
        <w:t>as</w:t>
      </w:r>
      <w:r w:rsidR="00B76CCE" w:rsidRPr="00BC64A1">
        <w:t xml:space="preserve"> (</w:t>
      </w:r>
      <w:r w:rsidR="00F1331D" w:rsidRPr="00BC64A1">
        <w:t xml:space="preserve">2005. gada 28. aprīļa </w:t>
      </w:r>
      <w:r w:rsidR="00B76CCE" w:rsidRPr="00BC64A1">
        <w:t>likuma redakcijā</w:t>
      </w:r>
      <w:r w:rsidR="00F1331D" w:rsidRPr="00BC64A1">
        <w:t>, kas spēkā no 2005. gada 1. jūnija</w:t>
      </w:r>
      <w:r w:rsidR="00B76CCE" w:rsidRPr="00BC64A1">
        <w:t>)</w:t>
      </w:r>
      <w:r w:rsidR="00BD4567" w:rsidRPr="00BC64A1">
        <w:t>,</w:t>
      </w:r>
      <w:r w:rsidR="00BE1547" w:rsidRPr="00BC64A1">
        <w:rPr>
          <w:rFonts w:asciiTheme="majorBidi" w:hAnsiTheme="majorBidi" w:cstheme="majorBidi"/>
        </w:rPr>
        <w:t xml:space="preserve"> </w:t>
      </w:r>
      <w:r w:rsidR="00254C00" w:rsidRPr="00BC64A1">
        <w:rPr>
          <w:rFonts w:asciiTheme="majorBidi" w:hAnsiTheme="majorBidi" w:cstheme="majorBidi"/>
        </w:rPr>
        <w:t>nav</w:t>
      </w:r>
      <w:r w:rsidR="00AD5445" w:rsidRPr="00BC64A1">
        <w:rPr>
          <w:rFonts w:asciiTheme="majorBidi" w:hAnsiTheme="majorBidi" w:cstheme="majorBidi"/>
        </w:rPr>
        <w:t xml:space="preserve"> pie</w:t>
      </w:r>
      <w:r w:rsidR="0018439D" w:rsidRPr="00BC64A1">
        <w:rPr>
          <w:rFonts w:asciiTheme="majorBidi" w:hAnsiTheme="majorBidi" w:cstheme="majorBidi"/>
        </w:rPr>
        <w:t>ļāvusi</w:t>
      </w:r>
      <w:r w:rsidR="00AD5445" w:rsidRPr="00BC64A1">
        <w:rPr>
          <w:rFonts w:asciiTheme="majorBidi" w:hAnsiTheme="majorBidi" w:cstheme="majorBidi"/>
        </w:rPr>
        <w:t xml:space="preserve"> Krimināllikuma 5. pant</w:t>
      </w:r>
      <w:r w:rsidR="0018439D" w:rsidRPr="00BC64A1">
        <w:rPr>
          <w:rFonts w:asciiTheme="majorBidi" w:hAnsiTheme="majorBidi" w:cstheme="majorBidi"/>
        </w:rPr>
        <w:t>a</w:t>
      </w:r>
      <w:r w:rsidR="00BD4567" w:rsidRPr="00BC64A1">
        <w:rPr>
          <w:rFonts w:asciiTheme="majorBidi" w:hAnsiTheme="majorBidi" w:cstheme="majorBidi"/>
        </w:rPr>
        <w:t xml:space="preserve"> trešās daļas</w:t>
      </w:r>
      <w:r w:rsidR="0018439D" w:rsidRPr="00BC64A1">
        <w:rPr>
          <w:rFonts w:asciiTheme="majorBidi" w:hAnsiTheme="majorBidi" w:cstheme="majorBidi"/>
        </w:rPr>
        <w:t xml:space="preserve"> pārkāpumu</w:t>
      </w:r>
      <w:r w:rsidR="00BE1547" w:rsidRPr="00BC64A1">
        <w:rPr>
          <w:bCs/>
        </w:rPr>
        <w:t xml:space="preserve">; </w:t>
      </w:r>
      <w:r w:rsidR="00AD5445" w:rsidRPr="00BC64A1">
        <w:rPr>
          <w:bCs/>
        </w:rPr>
        <w:t>3</w:t>
      </w:r>
      <w:r w:rsidR="00BE1547" w:rsidRPr="00BC64A1">
        <w:rPr>
          <w:bCs/>
        </w:rPr>
        <w:t>) vai apelācijas instances tiesa</w:t>
      </w:r>
      <w:r w:rsidR="00AD5445" w:rsidRPr="00BC64A1">
        <w:rPr>
          <w:bCs/>
        </w:rPr>
        <w:t>s</w:t>
      </w:r>
      <w:r w:rsidR="00AD5445" w:rsidRPr="00BC64A1">
        <w:t xml:space="preserve"> konstatētie faktiskie apstākļi atbilst Krimināllikuma 326. panta pirmajā daļā paredzētā noziedzīgā nodarījuma sastāva pazīmēm</w:t>
      </w:r>
      <w:r w:rsidR="00BE1547" w:rsidRPr="00BC64A1">
        <w:rPr>
          <w:bCs/>
        </w:rPr>
        <w:t xml:space="preserve">; </w:t>
      </w:r>
      <w:r w:rsidR="00AD5445" w:rsidRPr="00BC64A1">
        <w:rPr>
          <w:bCs/>
        </w:rPr>
        <w:t>4</w:t>
      </w:r>
      <w:r w:rsidR="00BE1547" w:rsidRPr="00BC64A1">
        <w:rPr>
          <w:bCs/>
        </w:rPr>
        <w:t>)</w:t>
      </w:r>
      <w:r w:rsidR="00F807EE" w:rsidRPr="00BC64A1">
        <w:rPr>
          <w:bCs/>
        </w:rPr>
        <w:t> </w:t>
      </w:r>
      <w:r w:rsidR="00BE1547" w:rsidRPr="00BC64A1">
        <w:rPr>
          <w:bCs/>
        </w:rPr>
        <w:t>vai</w:t>
      </w:r>
      <w:r w:rsidR="0093189E" w:rsidRPr="00BC64A1">
        <w:rPr>
          <w:bCs/>
        </w:rPr>
        <w:t xml:space="preserve"> apelācijas instances tiesa ir</w:t>
      </w:r>
      <w:r w:rsidR="0093189E" w:rsidRPr="00BC64A1">
        <w:t xml:space="preserve"> pamatojusi</w:t>
      </w:r>
      <w:r w:rsidR="003B2CE7" w:rsidRPr="00BC64A1">
        <w:t xml:space="preserve"> Krimināllikuma 49.</w:t>
      </w:r>
      <w:r w:rsidR="003B2CE7" w:rsidRPr="00BC64A1">
        <w:rPr>
          <w:vertAlign w:val="superscript"/>
        </w:rPr>
        <w:t>1 </w:t>
      </w:r>
      <w:r w:rsidR="003B2CE7" w:rsidRPr="00BC64A1">
        <w:t>panta nosacījumu piemērošanu</w:t>
      </w:r>
      <w:r w:rsidR="0093189E" w:rsidRPr="00BC64A1">
        <w:t xml:space="preserve">, konstatējot </w:t>
      </w:r>
      <w:r w:rsidR="00CA7B1E">
        <w:t>[pers. A]</w:t>
      </w:r>
      <w:r w:rsidR="0093189E" w:rsidRPr="00BC64A1">
        <w:t xml:space="preserve"> tiesību uz kriminālprocesa pabeigšanu saprātīgā termiņā pārkāpumu.</w:t>
      </w:r>
    </w:p>
    <w:p w14:paraId="446E2269" w14:textId="7A17C12F" w:rsidR="00BE1547" w:rsidRPr="00BC64A1" w:rsidRDefault="00BE1547" w:rsidP="00F95CBA">
      <w:pPr>
        <w:widowControl w:val="0"/>
        <w:spacing w:line="276" w:lineRule="auto"/>
        <w:ind w:firstLine="720"/>
        <w:jc w:val="both"/>
        <w:rPr>
          <w:rFonts w:asciiTheme="majorBidi" w:hAnsiTheme="majorBidi" w:cstheme="majorBidi"/>
          <w:bCs/>
        </w:rPr>
      </w:pPr>
    </w:p>
    <w:p w14:paraId="148CEB9A" w14:textId="69CD40C2" w:rsidR="00BE1547" w:rsidRPr="00BC64A1" w:rsidRDefault="00BE1547" w:rsidP="00CA7B1E">
      <w:pPr>
        <w:widowControl w:val="0"/>
        <w:spacing w:line="276" w:lineRule="auto"/>
        <w:ind w:firstLine="720"/>
        <w:jc w:val="both"/>
        <w:rPr>
          <w:rFonts w:asciiTheme="majorBidi" w:hAnsiTheme="majorBidi" w:cstheme="majorBidi"/>
        </w:rPr>
      </w:pPr>
      <w:r w:rsidRPr="00BC64A1">
        <w:rPr>
          <w:rFonts w:asciiTheme="majorBidi" w:hAnsiTheme="majorBidi" w:cstheme="majorBidi"/>
        </w:rPr>
        <w:t>[</w:t>
      </w:r>
      <w:r w:rsidR="00FD6A5C" w:rsidRPr="00BC64A1">
        <w:rPr>
          <w:rFonts w:asciiTheme="majorBidi" w:hAnsiTheme="majorBidi" w:cstheme="majorBidi"/>
        </w:rPr>
        <w:t>9</w:t>
      </w:r>
      <w:r w:rsidRPr="00BC64A1">
        <w:rPr>
          <w:rFonts w:asciiTheme="majorBidi" w:hAnsiTheme="majorBidi" w:cstheme="majorBidi"/>
        </w:rPr>
        <w:t xml:space="preserve">] Senāts </w:t>
      </w:r>
      <w:r w:rsidR="00912D4E" w:rsidRPr="00BC64A1">
        <w:rPr>
          <w:rFonts w:asciiTheme="majorBidi" w:hAnsiTheme="majorBidi" w:cstheme="majorBidi"/>
        </w:rPr>
        <w:t>atzīst</w:t>
      </w:r>
      <w:r w:rsidRPr="00BC64A1">
        <w:rPr>
          <w:rFonts w:asciiTheme="majorBidi" w:hAnsiTheme="majorBidi" w:cstheme="majorBidi"/>
        </w:rPr>
        <w:t xml:space="preserve">, ka apelācijas instances tiesa, konstatējot, ka </w:t>
      </w:r>
      <w:r w:rsidR="00CA7B1E">
        <w:rPr>
          <w:rFonts w:asciiTheme="majorBidi" w:hAnsiTheme="majorBidi" w:cstheme="majorBidi"/>
        </w:rPr>
        <w:t>[pers. </w:t>
      </w:r>
      <w:r w:rsidR="00CA7B1E">
        <w:t>A]</w:t>
      </w:r>
      <w:r w:rsidRPr="00BC64A1">
        <w:rPr>
          <w:rFonts w:asciiTheme="majorBidi" w:hAnsiTheme="majorBidi" w:cstheme="majorBidi"/>
        </w:rPr>
        <w:t xml:space="preserve"> ir izdarījis trīs atsevišķus, nevis vienu turpinātu Krimināllikuma 219.</w:t>
      </w:r>
      <w:r w:rsidR="00A963FC" w:rsidRPr="00BC64A1">
        <w:rPr>
          <w:rFonts w:asciiTheme="majorBidi" w:hAnsiTheme="majorBidi" w:cstheme="majorBidi"/>
        </w:rPr>
        <w:t> </w:t>
      </w:r>
      <w:r w:rsidRPr="00BC64A1">
        <w:rPr>
          <w:rFonts w:asciiTheme="majorBidi" w:hAnsiTheme="majorBidi" w:cstheme="majorBidi"/>
        </w:rPr>
        <w:t xml:space="preserve">panta </w:t>
      </w:r>
      <w:r w:rsidR="000461E9" w:rsidRPr="00BC64A1">
        <w:rPr>
          <w:rFonts w:asciiTheme="majorBidi" w:hAnsiTheme="majorBidi" w:cstheme="majorBidi"/>
        </w:rPr>
        <w:t>otrajā</w:t>
      </w:r>
      <w:r w:rsidRPr="00BC64A1">
        <w:rPr>
          <w:rFonts w:asciiTheme="majorBidi" w:hAnsiTheme="majorBidi" w:cstheme="majorBidi"/>
        </w:rPr>
        <w:t xml:space="preserve"> daļā paredzētu noziedzīgu nodarījumu,</w:t>
      </w:r>
      <w:r w:rsidR="00912D4E" w:rsidRPr="00BC64A1">
        <w:t xml:space="preserve"> nav pieļāvusi Kriminālprocesa likuma 17. un 23. pantā noteikto kriminālprocesa pamatprincipu pārkāpumu, nav pasliktinājusi apsūdzētā </w:t>
      </w:r>
      <w:r w:rsidR="00CA7B1E">
        <w:t>[pers. A]</w:t>
      </w:r>
      <w:r w:rsidR="00912D4E" w:rsidRPr="00BC64A1">
        <w:t xml:space="preserve"> stāvokli un nav pieļāvusi Kriminālprocesa likuma 20. pantā noteikto apsūdzētā tiesību uz </w:t>
      </w:r>
      <w:r w:rsidR="00912D4E" w:rsidRPr="00BC64A1">
        <w:lastRenderedPageBreak/>
        <w:t>aizstāvību pārkāpumu.</w:t>
      </w:r>
    </w:p>
    <w:p w14:paraId="48D06FD2" w14:textId="74423399" w:rsidR="009C26F0" w:rsidRPr="00BC64A1" w:rsidRDefault="00BE1547" w:rsidP="00F807EE">
      <w:pPr>
        <w:spacing w:line="276" w:lineRule="auto"/>
        <w:ind w:firstLine="720"/>
        <w:jc w:val="both"/>
        <w:rPr>
          <w:rFonts w:asciiTheme="majorBidi" w:hAnsiTheme="majorBidi" w:cstheme="majorBidi"/>
        </w:rPr>
      </w:pPr>
      <w:r w:rsidRPr="00BC64A1">
        <w:rPr>
          <w:rFonts w:asciiTheme="majorBidi" w:hAnsiTheme="majorBidi" w:cstheme="majorBidi"/>
          <w:shd w:val="clear" w:color="auto" w:fill="FFFFFF"/>
        </w:rPr>
        <w:t>[</w:t>
      </w:r>
      <w:r w:rsidR="00FD6A5C" w:rsidRPr="00BC64A1">
        <w:rPr>
          <w:rFonts w:asciiTheme="majorBidi" w:hAnsiTheme="majorBidi" w:cstheme="majorBidi"/>
          <w:shd w:val="clear" w:color="auto" w:fill="FFFFFF"/>
        </w:rPr>
        <w:t>9</w:t>
      </w:r>
      <w:r w:rsidRPr="00BC64A1">
        <w:rPr>
          <w:rFonts w:asciiTheme="majorBidi" w:hAnsiTheme="majorBidi" w:cstheme="majorBidi"/>
          <w:shd w:val="clear" w:color="auto" w:fill="FFFFFF"/>
        </w:rPr>
        <w:t>.1]</w:t>
      </w:r>
      <w:r w:rsidR="00A963FC" w:rsidRPr="00BC64A1">
        <w:rPr>
          <w:rFonts w:asciiTheme="majorBidi" w:hAnsiTheme="majorBidi" w:cstheme="majorBidi"/>
          <w:shd w:val="clear" w:color="auto" w:fill="FFFFFF"/>
        </w:rPr>
        <w:t> </w:t>
      </w:r>
      <w:r w:rsidRPr="00BC64A1">
        <w:rPr>
          <w:rFonts w:asciiTheme="majorBidi" w:hAnsiTheme="majorBidi" w:cstheme="majorBidi"/>
        </w:rPr>
        <w:t>Senāts atzīst par nepamatotu kasācijas sūdzībā pausto Kriminālprocesa likuma 455.</w:t>
      </w:r>
      <w:r w:rsidR="00A963FC" w:rsidRPr="00BC64A1">
        <w:rPr>
          <w:rFonts w:asciiTheme="majorBidi" w:hAnsiTheme="majorBidi" w:cstheme="majorBidi"/>
        </w:rPr>
        <w:t> </w:t>
      </w:r>
      <w:r w:rsidRPr="00BC64A1">
        <w:rPr>
          <w:rFonts w:asciiTheme="majorBidi" w:hAnsiTheme="majorBidi" w:cstheme="majorBidi"/>
        </w:rPr>
        <w:t>panta trešās daļas interpretāciju</w:t>
      </w:r>
      <w:r w:rsidR="00912D4E" w:rsidRPr="00BC64A1">
        <w:rPr>
          <w:rFonts w:asciiTheme="majorBidi" w:hAnsiTheme="majorBidi" w:cstheme="majorBidi"/>
        </w:rPr>
        <w:t>, ka</w:t>
      </w:r>
      <w:r w:rsidRPr="00BC64A1">
        <w:rPr>
          <w:rFonts w:asciiTheme="majorBidi" w:hAnsiTheme="majorBidi" w:cstheme="majorBidi"/>
        </w:rPr>
        <w:t xml:space="preserve"> tiesa var atzīt par pierādītiem no apsūdzības atšķirīgus tikai noziedzīgā nodarījuma faktiskos apstākļus, bet tiesai nav procesuālas pilnvaras mainīt apsūdzībā noteikto noziedzīgā nodarījuma kvalifikāciju, jo šāda funkcija ir vienīgi valsts apsūdzības uzturētājam.</w:t>
      </w:r>
    </w:p>
    <w:p w14:paraId="293A381D" w14:textId="4942F40C" w:rsidR="000461E9" w:rsidRPr="00BC64A1" w:rsidRDefault="00AC2584" w:rsidP="00F807EE">
      <w:pPr>
        <w:spacing w:line="276" w:lineRule="auto"/>
        <w:ind w:firstLine="720"/>
        <w:jc w:val="both"/>
      </w:pPr>
      <w:r w:rsidRPr="00BC64A1">
        <w:rPr>
          <w:rFonts w:asciiTheme="majorBidi" w:hAnsiTheme="majorBidi" w:cstheme="majorBidi"/>
        </w:rPr>
        <w:t>K</w:t>
      </w:r>
      <w:r w:rsidR="009C26F0" w:rsidRPr="00BC64A1">
        <w:t xml:space="preserve">asācijas sūdzībā vispārīgi norādīts, ka </w:t>
      </w:r>
      <w:r w:rsidR="000461E9" w:rsidRPr="00BC64A1">
        <w:t xml:space="preserve">noziedzīga nodarījuma </w:t>
      </w:r>
      <w:r w:rsidR="009C26F0" w:rsidRPr="00BC64A1">
        <w:t>kvalificēšana ir prokurora funkcija un tiesai ir ierobežotas tiesības atbilstoši Kriminālprocesa likuma 455. panta trešajai daļai mainīt noziedzīgā nodarījuma kvalifikāciju.</w:t>
      </w:r>
    </w:p>
    <w:p w14:paraId="51CFAE66" w14:textId="2DDEB58D" w:rsidR="00BE1547" w:rsidRPr="00BC64A1" w:rsidRDefault="009C26F0" w:rsidP="00F807EE">
      <w:pPr>
        <w:spacing w:line="276" w:lineRule="auto"/>
        <w:ind w:firstLine="720"/>
        <w:jc w:val="both"/>
        <w:rPr>
          <w:rFonts w:asciiTheme="majorBidi" w:hAnsiTheme="majorBidi" w:cstheme="majorBidi"/>
        </w:rPr>
      </w:pPr>
      <w:r w:rsidRPr="00BC64A1">
        <w:t>Senāt</w:t>
      </w:r>
      <w:r w:rsidR="00AC2584" w:rsidRPr="00BC64A1">
        <w:t>a</w:t>
      </w:r>
      <w:r w:rsidRPr="00BC64A1">
        <w:t xml:space="preserve"> judikatūrā jau iepriekš atz</w:t>
      </w:r>
      <w:r w:rsidR="00FE1F16" w:rsidRPr="00BC64A1">
        <w:t>īts</w:t>
      </w:r>
      <w:r w:rsidRPr="00BC64A1">
        <w:t>, ka</w:t>
      </w:r>
      <w:r w:rsidR="00AC2584" w:rsidRPr="00BC64A1">
        <w:t xml:space="preserve"> </w:t>
      </w:r>
      <w:r w:rsidR="00F807EE" w:rsidRPr="00BC64A1">
        <w:t>atbilstoši Kriminālprocesa likuma 1. pant</w:t>
      </w:r>
      <w:r w:rsidR="0067447F" w:rsidRPr="00BC64A1">
        <w:t>am</w:t>
      </w:r>
      <w:r w:rsidR="00F807EE" w:rsidRPr="00BC64A1">
        <w:t xml:space="preserve"> </w:t>
      </w:r>
      <w:r w:rsidR="00AC2584" w:rsidRPr="00BC64A1">
        <w:t>noteiktā tiesiskā situācijā</w:t>
      </w:r>
      <w:r w:rsidR="0067447F" w:rsidRPr="00BC64A1">
        <w:t xml:space="preserve"> tiesai</w:t>
      </w:r>
      <w:r w:rsidR="00AC2584" w:rsidRPr="00BC64A1">
        <w:t xml:space="preserve"> </w:t>
      </w:r>
      <w:r w:rsidRPr="00BC64A1">
        <w:t>ir ne vien tiesības, bet pat pienākums</w:t>
      </w:r>
      <w:r w:rsidR="00AC2584" w:rsidRPr="00BC64A1">
        <w:t xml:space="preserve"> mainīt</w:t>
      </w:r>
      <w:r w:rsidR="00FE1F16" w:rsidRPr="00BC64A1">
        <w:t xml:space="preserve"> </w:t>
      </w:r>
      <w:r w:rsidR="00AC2584" w:rsidRPr="00BC64A1">
        <w:t>noziedzīgā nodarījuma kvalifikāciju,</w:t>
      </w:r>
      <w:r w:rsidRPr="00BC64A1">
        <w:t xml:space="preserve"> ievērojot nosacījumu, ka netiks pasliktināts apsūdzētā stāvoklis un nebūs pārkāptas viņa tiesības uz aizstāvību.</w:t>
      </w:r>
    </w:p>
    <w:p w14:paraId="4C29188C" w14:textId="3AD1EE67" w:rsidR="00CB1D17" w:rsidRPr="00BC64A1" w:rsidRDefault="000461E9" w:rsidP="00F807EE">
      <w:pPr>
        <w:spacing w:line="276" w:lineRule="auto"/>
        <w:ind w:firstLine="720"/>
        <w:jc w:val="both"/>
        <w:rPr>
          <w:rFonts w:asciiTheme="majorBidi" w:hAnsiTheme="majorBidi" w:cstheme="majorBidi"/>
          <w:bCs/>
        </w:rPr>
      </w:pPr>
      <w:r w:rsidRPr="00BC64A1">
        <w:rPr>
          <w:rFonts w:asciiTheme="majorBidi" w:hAnsiTheme="majorBidi" w:cstheme="majorBidi"/>
        </w:rPr>
        <w:t>I</w:t>
      </w:r>
      <w:r w:rsidR="00BE1547" w:rsidRPr="00BC64A1">
        <w:rPr>
          <w:rFonts w:asciiTheme="majorBidi" w:hAnsiTheme="majorBidi" w:cstheme="majorBidi"/>
        </w:rPr>
        <w:t xml:space="preserve">zlemjot jautājumus, vai apsūdzētajam inkriminētajā noziedzīgajā </w:t>
      </w:r>
      <w:r w:rsidR="0007284E" w:rsidRPr="00BC64A1">
        <w:rPr>
          <w:rFonts w:asciiTheme="majorBidi" w:hAnsiTheme="majorBidi" w:cstheme="majorBidi"/>
        </w:rPr>
        <w:t>n</w:t>
      </w:r>
      <w:r w:rsidR="00BE1547" w:rsidRPr="00BC64A1">
        <w:rPr>
          <w:rFonts w:asciiTheme="majorBidi" w:hAnsiTheme="majorBidi" w:cstheme="majorBidi"/>
        </w:rPr>
        <w:t>odarījumā ir noziedzīga nodarījuma sastāvs, un, kurā Krimināllikuma pantā, tā daļā, punktā tas paredzēts, tiesa iztiesāšanā var pārkvalificēt apsūdzētā izdarītās darbības, ja ar to nepasliktinās apsūdzētā stāvoklis un netiek pārkāptas apsūdzētā tiesības uz aizstāvību. Kriminālprocesa likuma 455. panta trešajā daļā noteikto tiesas tiesību izmantošana, kad tam ir tiesisks pamats, ir nepieciešama, lai atbilstoši Kriminālprocesa likuma 1.</w:t>
      </w:r>
      <w:r w:rsidR="00CB1D17" w:rsidRPr="00BC64A1">
        <w:rPr>
          <w:rFonts w:asciiTheme="majorBidi" w:hAnsiTheme="majorBidi" w:cstheme="majorBidi"/>
        </w:rPr>
        <w:t xml:space="preserve"> </w:t>
      </w:r>
      <w:r w:rsidR="00BE1547" w:rsidRPr="00BC64A1">
        <w:rPr>
          <w:rFonts w:asciiTheme="majorBidi" w:hAnsiTheme="majorBidi" w:cstheme="majorBidi"/>
        </w:rPr>
        <w:t>pantam nodrošinātu efektīvu Krimināllikuma normu piemērošanu un krimināltiesisko attiecību taisnīgu noregulējumu bez neattaisnotas iejaukšanās personas dzīvē (</w:t>
      </w:r>
      <w:r w:rsidR="00BE1547" w:rsidRPr="00BC64A1">
        <w:rPr>
          <w:rFonts w:asciiTheme="majorBidi" w:hAnsiTheme="majorBidi" w:cstheme="majorBidi"/>
          <w:bCs/>
          <w:i/>
          <w:iCs/>
        </w:rPr>
        <w:t>Senāta 2021.</w:t>
      </w:r>
      <w:r w:rsidR="00A963FC" w:rsidRPr="00BC64A1">
        <w:rPr>
          <w:rFonts w:asciiTheme="majorBidi" w:hAnsiTheme="majorBidi" w:cstheme="majorBidi"/>
          <w:bCs/>
          <w:i/>
          <w:iCs/>
        </w:rPr>
        <w:t> </w:t>
      </w:r>
      <w:r w:rsidR="00BE1547" w:rsidRPr="00BC64A1">
        <w:rPr>
          <w:rFonts w:asciiTheme="majorBidi" w:hAnsiTheme="majorBidi" w:cstheme="majorBidi"/>
          <w:bCs/>
          <w:i/>
          <w:iCs/>
        </w:rPr>
        <w:t xml:space="preserve">gada [..] lēmums lietā </w:t>
      </w:r>
      <w:r w:rsidR="00A963FC" w:rsidRPr="00BC64A1">
        <w:rPr>
          <w:rFonts w:asciiTheme="majorBidi" w:hAnsiTheme="majorBidi" w:cstheme="majorBidi"/>
          <w:bCs/>
          <w:i/>
          <w:iCs/>
        </w:rPr>
        <w:t>Nr. </w:t>
      </w:r>
      <w:r w:rsidR="00BE1547" w:rsidRPr="00BC64A1">
        <w:rPr>
          <w:rFonts w:asciiTheme="majorBidi" w:hAnsiTheme="majorBidi" w:cstheme="majorBidi"/>
          <w:bCs/>
          <w:i/>
          <w:iCs/>
        </w:rPr>
        <w:t>SKK</w:t>
      </w:r>
      <w:r w:rsidR="00BE1547" w:rsidRPr="00BC64A1">
        <w:rPr>
          <w:rFonts w:asciiTheme="majorBidi" w:hAnsiTheme="majorBidi" w:cstheme="majorBidi"/>
          <w:bCs/>
          <w:i/>
          <w:iCs/>
        </w:rPr>
        <w:noBreakHyphen/>
        <w:t>[B]/2021</w:t>
      </w:r>
      <w:r w:rsidR="00A963FC" w:rsidRPr="00BC64A1">
        <w:rPr>
          <w:rFonts w:asciiTheme="majorBidi" w:hAnsiTheme="majorBidi" w:cstheme="majorBidi"/>
          <w:bCs/>
          <w:i/>
          <w:iCs/>
        </w:rPr>
        <w:t>,</w:t>
      </w:r>
      <w:r w:rsidR="00A963FC" w:rsidRPr="00BC64A1">
        <w:t xml:space="preserve"> </w:t>
      </w:r>
      <w:hyperlink r:id="rId17" w:history="1">
        <w:r w:rsidR="00A963FC" w:rsidRPr="00BC64A1">
          <w:rPr>
            <w:rStyle w:val="Hyperlink"/>
            <w:rFonts w:asciiTheme="majorBidi" w:hAnsiTheme="majorBidi" w:cstheme="majorBidi"/>
            <w:bCs/>
            <w:i/>
            <w:iCs/>
            <w:color w:val="auto"/>
          </w:rPr>
          <w:t>ECLI:LV:AT:2021:[..]</w:t>
        </w:r>
        <w:r w:rsidR="00BE1547" w:rsidRPr="00BC64A1">
          <w:rPr>
            <w:rStyle w:val="Hyperlink"/>
            <w:rFonts w:asciiTheme="majorBidi" w:hAnsiTheme="majorBidi" w:cstheme="majorBidi"/>
            <w:bCs/>
            <w:color w:val="auto"/>
            <w:u w:val="none"/>
          </w:rPr>
          <w:t>)</w:t>
        </w:r>
        <w:r w:rsidR="00B03EF0" w:rsidRPr="00BC64A1">
          <w:rPr>
            <w:rStyle w:val="Hyperlink"/>
            <w:rFonts w:asciiTheme="majorBidi" w:hAnsiTheme="majorBidi" w:cstheme="majorBidi"/>
            <w:bCs/>
            <w:color w:val="auto"/>
            <w:u w:val="none"/>
          </w:rPr>
          <w:t>.</w:t>
        </w:r>
      </w:hyperlink>
    </w:p>
    <w:p w14:paraId="15292C2D" w14:textId="5761FAEB" w:rsidR="00E447F5" w:rsidRPr="00BC64A1" w:rsidRDefault="00E447F5" w:rsidP="00F95CBA">
      <w:pPr>
        <w:spacing w:line="276" w:lineRule="auto"/>
        <w:ind w:firstLine="720"/>
        <w:jc w:val="both"/>
        <w:rPr>
          <w:rFonts w:asciiTheme="majorBidi" w:hAnsiTheme="majorBidi" w:cstheme="majorBidi"/>
          <w:i/>
          <w:iCs/>
          <w:shd w:val="clear" w:color="auto" w:fill="FFFFFF"/>
        </w:rPr>
      </w:pPr>
      <w:r w:rsidRPr="00BC64A1">
        <w:rPr>
          <w:rFonts w:asciiTheme="majorBidi" w:hAnsiTheme="majorBidi" w:cstheme="majorBidi"/>
          <w:shd w:val="clear" w:color="auto" w:fill="FFFFFF"/>
        </w:rPr>
        <w:t>Lai arī Kriminālprocesa likumā nav iekļauta konkrēta tiesību norma, kas paredz tiesas rīcību noziedzīgā nodarījuma nepareizas kvalifikācijas gadījumā, tomēr, interpretējot tiesību normas, konstatējams, ka tiesai pilnvaras</w:t>
      </w:r>
      <w:r w:rsidRPr="00BC64A1">
        <w:t xml:space="preserve"> pārkvalificēt inkriminētās noziedzīgās darbības</w:t>
      </w:r>
      <w:r w:rsidRPr="00BC64A1">
        <w:rPr>
          <w:rFonts w:asciiTheme="majorBidi" w:hAnsiTheme="majorBidi" w:cstheme="majorBidi"/>
          <w:shd w:val="clear" w:color="auto" w:fill="FFFFFF"/>
        </w:rPr>
        <w:t xml:space="preserve"> piemīt (</w:t>
      </w:r>
      <w:r w:rsidRPr="00BC64A1">
        <w:rPr>
          <w:rFonts w:asciiTheme="majorBidi" w:hAnsiTheme="majorBidi" w:cstheme="majorBidi"/>
          <w:i/>
          <w:iCs/>
          <w:shd w:val="clear" w:color="auto" w:fill="FFFFFF"/>
        </w:rPr>
        <w:t>Senāta 2022.</w:t>
      </w:r>
      <w:r w:rsidR="000461E9" w:rsidRPr="00BC64A1">
        <w:rPr>
          <w:rFonts w:asciiTheme="majorBidi" w:hAnsiTheme="majorBidi" w:cstheme="majorBidi"/>
          <w:i/>
          <w:iCs/>
          <w:shd w:val="clear" w:color="auto" w:fill="FFFFFF"/>
        </w:rPr>
        <w:t> </w:t>
      </w:r>
      <w:r w:rsidRPr="00BC64A1">
        <w:rPr>
          <w:rFonts w:asciiTheme="majorBidi" w:hAnsiTheme="majorBidi" w:cstheme="majorBidi"/>
          <w:i/>
          <w:iCs/>
          <w:shd w:val="clear" w:color="auto" w:fill="FFFFFF"/>
        </w:rPr>
        <w:t>gada 16.</w:t>
      </w:r>
      <w:r w:rsidR="000461E9" w:rsidRPr="00BC64A1">
        <w:rPr>
          <w:rFonts w:asciiTheme="majorBidi" w:hAnsiTheme="majorBidi" w:cstheme="majorBidi"/>
          <w:i/>
          <w:iCs/>
          <w:shd w:val="clear" w:color="auto" w:fill="FFFFFF"/>
        </w:rPr>
        <w:t> </w:t>
      </w:r>
      <w:r w:rsidRPr="00BC64A1">
        <w:rPr>
          <w:rFonts w:asciiTheme="majorBidi" w:hAnsiTheme="majorBidi" w:cstheme="majorBidi"/>
          <w:i/>
          <w:iCs/>
          <w:shd w:val="clear" w:color="auto" w:fill="FFFFFF"/>
        </w:rPr>
        <w:t>septembra lēmum</w:t>
      </w:r>
      <w:r w:rsidR="003006DA" w:rsidRPr="00BC64A1">
        <w:rPr>
          <w:rFonts w:asciiTheme="majorBidi" w:hAnsiTheme="majorBidi" w:cstheme="majorBidi"/>
          <w:i/>
          <w:iCs/>
          <w:shd w:val="clear" w:color="auto" w:fill="FFFFFF"/>
        </w:rPr>
        <w:t>a</w:t>
      </w:r>
      <w:r w:rsidRPr="00BC64A1">
        <w:rPr>
          <w:rFonts w:asciiTheme="majorBidi" w:hAnsiTheme="majorBidi" w:cstheme="majorBidi"/>
          <w:i/>
          <w:iCs/>
          <w:shd w:val="clear" w:color="auto" w:fill="FFFFFF"/>
        </w:rPr>
        <w:t xml:space="preserve"> lietā </w:t>
      </w:r>
      <w:r w:rsidR="003006DA" w:rsidRPr="00BC64A1">
        <w:rPr>
          <w:rFonts w:asciiTheme="majorBidi" w:hAnsiTheme="majorBidi" w:cstheme="majorBidi"/>
          <w:i/>
          <w:iCs/>
          <w:shd w:val="clear" w:color="auto" w:fill="FFFFFF"/>
        </w:rPr>
        <w:t>Nr. </w:t>
      </w:r>
      <w:r w:rsidRPr="00BC64A1">
        <w:rPr>
          <w:rFonts w:asciiTheme="majorBidi" w:hAnsiTheme="majorBidi" w:cstheme="majorBidi"/>
          <w:i/>
          <w:iCs/>
          <w:shd w:val="clear" w:color="auto" w:fill="FFFFFF"/>
        </w:rPr>
        <w:t>SKK-</w:t>
      </w:r>
      <w:r w:rsidR="007A0FE3" w:rsidRPr="00BC64A1">
        <w:rPr>
          <w:rFonts w:asciiTheme="majorBidi" w:hAnsiTheme="majorBidi" w:cstheme="majorBidi"/>
          <w:i/>
          <w:iCs/>
          <w:shd w:val="clear" w:color="auto" w:fill="FFFFFF"/>
        </w:rPr>
        <w:t xml:space="preserve">89/2022, </w:t>
      </w:r>
      <w:hyperlink r:id="rId18" w:history="1">
        <w:r w:rsidR="003006DA" w:rsidRPr="00BC64A1">
          <w:rPr>
            <w:rStyle w:val="Hyperlink"/>
            <w:rFonts w:asciiTheme="majorBidi" w:hAnsiTheme="majorBidi" w:cstheme="majorBidi"/>
            <w:i/>
            <w:iCs/>
            <w:color w:val="auto"/>
            <w:shd w:val="clear" w:color="auto" w:fill="FFFFFF"/>
          </w:rPr>
          <w:t>ECLI:LV:AT:2022:0916.11860000518.5.L</w:t>
        </w:r>
      </w:hyperlink>
      <w:r w:rsidR="003006DA" w:rsidRPr="00BC64A1">
        <w:rPr>
          <w:rFonts w:asciiTheme="majorBidi" w:hAnsiTheme="majorBidi" w:cstheme="majorBidi"/>
          <w:i/>
          <w:iCs/>
          <w:shd w:val="clear" w:color="auto" w:fill="FFFFFF"/>
        </w:rPr>
        <w:t xml:space="preserve">, </w:t>
      </w:r>
      <w:r w:rsidR="007A0FE3" w:rsidRPr="00BC64A1">
        <w:rPr>
          <w:rFonts w:asciiTheme="majorBidi" w:hAnsiTheme="majorBidi" w:cstheme="majorBidi"/>
          <w:i/>
          <w:iCs/>
          <w:shd w:val="clear" w:color="auto" w:fill="FFFFFF"/>
        </w:rPr>
        <w:t>7.2.punkts</w:t>
      </w:r>
      <w:r w:rsidR="007A0FE3" w:rsidRPr="00BC64A1">
        <w:rPr>
          <w:rFonts w:asciiTheme="majorBidi" w:hAnsiTheme="majorBidi" w:cstheme="majorBidi"/>
          <w:shd w:val="clear" w:color="auto" w:fill="FFFFFF"/>
        </w:rPr>
        <w:t>)</w:t>
      </w:r>
      <w:r w:rsidRPr="00BC64A1">
        <w:rPr>
          <w:rFonts w:asciiTheme="majorBidi" w:hAnsiTheme="majorBidi" w:cstheme="majorBidi"/>
          <w:i/>
          <w:iCs/>
          <w:shd w:val="clear" w:color="auto" w:fill="FFFFFF"/>
        </w:rPr>
        <w:t>.</w:t>
      </w:r>
    </w:p>
    <w:p w14:paraId="68E0150F" w14:textId="27D1E01A" w:rsidR="00B03EF0" w:rsidRPr="00BC64A1" w:rsidRDefault="00B03EF0" w:rsidP="00F807EE">
      <w:pPr>
        <w:spacing w:line="276" w:lineRule="auto"/>
        <w:ind w:firstLine="720"/>
        <w:jc w:val="both"/>
        <w:rPr>
          <w:rFonts w:asciiTheme="majorBidi" w:hAnsiTheme="majorBidi" w:cstheme="majorBidi"/>
          <w:bCs/>
        </w:rPr>
      </w:pPr>
      <w:r w:rsidRPr="00BC64A1">
        <w:rPr>
          <w:rFonts w:asciiTheme="majorBidi" w:hAnsiTheme="majorBidi" w:cstheme="majorBidi"/>
          <w:bCs/>
        </w:rPr>
        <w:t>Tādējādi</w:t>
      </w:r>
      <w:r w:rsidR="0093189E" w:rsidRPr="00BC64A1">
        <w:rPr>
          <w:rFonts w:asciiTheme="majorBidi" w:hAnsiTheme="majorBidi" w:cstheme="majorBidi"/>
          <w:bCs/>
        </w:rPr>
        <w:t xml:space="preserve"> konstatējams, ka</w:t>
      </w:r>
      <w:r w:rsidRPr="00BC64A1">
        <w:rPr>
          <w:rFonts w:asciiTheme="majorBidi" w:hAnsiTheme="majorBidi" w:cstheme="majorBidi"/>
          <w:bCs/>
        </w:rPr>
        <w:t xml:space="preserve"> Senāts jau agrāk</w:t>
      </w:r>
      <w:r w:rsidR="0093189E" w:rsidRPr="00BC64A1">
        <w:rPr>
          <w:rFonts w:asciiTheme="majorBidi" w:hAnsiTheme="majorBidi" w:cstheme="majorBidi"/>
          <w:bCs/>
        </w:rPr>
        <w:t xml:space="preserve"> </w:t>
      </w:r>
      <w:r w:rsidRPr="00BC64A1">
        <w:rPr>
          <w:rFonts w:asciiTheme="majorBidi" w:hAnsiTheme="majorBidi" w:cstheme="majorBidi"/>
          <w:bCs/>
        </w:rPr>
        <w:t>atzinis, ka</w:t>
      </w:r>
      <w:r w:rsidRPr="00BC64A1">
        <w:rPr>
          <w:rFonts w:asciiTheme="majorBidi" w:hAnsiTheme="majorBidi" w:cstheme="majorBidi"/>
        </w:rPr>
        <w:t xml:space="preserve"> tiesa var pārkvalificēt apsūdzētā izdarītās darbības, proti, mainīt noziedzīgā nodarījuma kvalifikāciju.</w:t>
      </w:r>
      <w:r w:rsidRPr="00BC64A1">
        <w:rPr>
          <w:rFonts w:asciiTheme="majorBidi" w:hAnsiTheme="majorBidi" w:cstheme="majorBidi"/>
          <w:bCs/>
        </w:rPr>
        <w:t xml:space="preserve"> </w:t>
      </w:r>
    </w:p>
    <w:p w14:paraId="7DF96241" w14:textId="63080990" w:rsidR="00CB1D17" w:rsidRPr="00BC64A1" w:rsidRDefault="00BE1547" w:rsidP="00F807EE">
      <w:pPr>
        <w:spacing w:line="276" w:lineRule="auto"/>
        <w:ind w:firstLine="720"/>
        <w:jc w:val="both"/>
        <w:rPr>
          <w:rFonts w:asciiTheme="majorBidi" w:hAnsiTheme="majorBidi" w:cstheme="majorBidi"/>
        </w:rPr>
      </w:pPr>
      <w:r w:rsidRPr="00BC64A1">
        <w:rPr>
          <w:rFonts w:asciiTheme="majorBidi" w:hAnsiTheme="majorBidi" w:cstheme="majorBidi"/>
        </w:rPr>
        <w:t>Senāts pretēji kasācijas sūdzībā apgalvotajam nekonstatē, ka apelācijas instances tiesa būtu</w:t>
      </w:r>
      <w:r w:rsidR="00AC2584" w:rsidRPr="00BC64A1">
        <w:rPr>
          <w:rFonts w:asciiTheme="majorBidi" w:hAnsiTheme="majorBidi" w:cstheme="majorBidi"/>
        </w:rPr>
        <w:t xml:space="preserve"> pieļāvusi Kriminālprocesa likuma 23. panta pārkāpumu vai</w:t>
      </w:r>
      <w:r w:rsidRPr="00BC64A1">
        <w:rPr>
          <w:rFonts w:asciiTheme="majorBidi" w:hAnsiTheme="majorBidi" w:cstheme="majorBidi"/>
        </w:rPr>
        <w:t xml:space="preserve"> īstenojusi valsts apsūdzības uzturētāja funkcijas un tādējādi pieļāvusi Kriminālprocesa likuma 17.</w:t>
      </w:r>
      <w:r w:rsidR="003006DA" w:rsidRPr="00BC64A1">
        <w:rPr>
          <w:rFonts w:asciiTheme="majorBidi" w:hAnsiTheme="majorBidi" w:cstheme="majorBidi"/>
        </w:rPr>
        <w:t> </w:t>
      </w:r>
      <w:r w:rsidRPr="00BC64A1">
        <w:rPr>
          <w:rFonts w:asciiTheme="majorBidi" w:hAnsiTheme="majorBidi" w:cstheme="majorBidi"/>
        </w:rPr>
        <w:t>pantā norādīto pārkāpumu.</w:t>
      </w:r>
    </w:p>
    <w:p w14:paraId="573523DA" w14:textId="773459E8" w:rsidR="00CB1D17" w:rsidRPr="00BC64A1" w:rsidRDefault="00BE1547" w:rsidP="00F807EE">
      <w:pPr>
        <w:spacing w:line="276" w:lineRule="auto"/>
        <w:ind w:firstLine="720"/>
        <w:jc w:val="both"/>
        <w:rPr>
          <w:rFonts w:asciiTheme="majorBidi" w:hAnsiTheme="majorBidi" w:cstheme="majorBidi"/>
        </w:rPr>
      </w:pPr>
      <w:r w:rsidRPr="00BC64A1">
        <w:rPr>
          <w:rFonts w:asciiTheme="majorBidi" w:hAnsiTheme="majorBidi" w:cstheme="majorBidi"/>
        </w:rPr>
        <w:t>[</w:t>
      </w:r>
      <w:r w:rsidR="00FD6A5C" w:rsidRPr="00BC64A1">
        <w:rPr>
          <w:rFonts w:asciiTheme="majorBidi" w:hAnsiTheme="majorBidi" w:cstheme="majorBidi"/>
        </w:rPr>
        <w:t>9</w:t>
      </w:r>
      <w:r w:rsidRPr="00BC64A1">
        <w:rPr>
          <w:rFonts w:asciiTheme="majorBidi" w:hAnsiTheme="majorBidi" w:cstheme="majorBidi"/>
        </w:rPr>
        <w:t>.2]</w:t>
      </w:r>
      <w:r w:rsidR="00F807EE" w:rsidRPr="00BC64A1">
        <w:rPr>
          <w:rFonts w:asciiTheme="majorBidi" w:hAnsiTheme="majorBidi" w:cstheme="majorBidi"/>
        </w:rPr>
        <w:t> </w:t>
      </w:r>
      <w:r w:rsidRPr="00BC64A1">
        <w:rPr>
          <w:rFonts w:asciiTheme="majorBidi" w:hAnsiTheme="majorBidi" w:cstheme="majorBidi"/>
        </w:rPr>
        <w:t>Senāt</w:t>
      </w:r>
      <w:r w:rsidR="00B03EF0" w:rsidRPr="00BC64A1">
        <w:rPr>
          <w:rFonts w:asciiTheme="majorBidi" w:hAnsiTheme="majorBidi" w:cstheme="majorBidi"/>
        </w:rPr>
        <w:t>s</w:t>
      </w:r>
      <w:r w:rsidR="00FD6A5C" w:rsidRPr="00BC64A1">
        <w:rPr>
          <w:rFonts w:asciiTheme="majorBidi" w:hAnsiTheme="majorBidi" w:cstheme="majorBidi"/>
        </w:rPr>
        <w:t xml:space="preserve"> atzīst</w:t>
      </w:r>
      <w:r w:rsidR="00B03EF0" w:rsidRPr="00BC64A1">
        <w:rPr>
          <w:rFonts w:asciiTheme="majorBidi" w:hAnsiTheme="majorBidi" w:cstheme="majorBidi"/>
        </w:rPr>
        <w:t>, ka apelācijas instances tiesa pretēji kasācijas s</w:t>
      </w:r>
      <w:r w:rsidRPr="00BC64A1">
        <w:rPr>
          <w:rFonts w:asciiTheme="majorBidi" w:hAnsiTheme="majorBidi" w:cstheme="majorBidi"/>
        </w:rPr>
        <w:t>ūdzībā paust</w:t>
      </w:r>
      <w:r w:rsidR="00B03EF0" w:rsidRPr="00BC64A1">
        <w:rPr>
          <w:rFonts w:asciiTheme="majorBidi" w:hAnsiTheme="majorBidi" w:cstheme="majorBidi"/>
        </w:rPr>
        <w:t>ajam</w:t>
      </w:r>
      <w:r w:rsidRPr="00BC64A1">
        <w:rPr>
          <w:rFonts w:asciiTheme="majorBidi" w:hAnsiTheme="majorBidi" w:cstheme="majorBidi"/>
        </w:rPr>
        <w:t xml:space="preserve"> apgalvojum</w:t>
      </w:r>
      <w:r w:rsidR="00B03EF0" w:rsidRPr="00BC64A1">
        <w:rPr>
          <w:rFonts w:asciiTheme="majorBidi" w:hAnsiTheme="majorBidi" w:cstheme="majorBidi"/>
        </w:rPr>
        <w:t>am</w:t>
      </w:r>
      <w:r w:rsidRPr="00BC64A1">
        <w:rPr>
          <w:rFonts w:asciiTheme="majorBidi" w:hAnsiTheme="majorBidi" w:cstheme="majorBidi"/>
        </w:rPr>
        <w:t xml:space="preserve">, </w:t>
      </w:r>
      <w:r w:rsidR="00B03EF0" w:rsidRPr="00BC64A1">
        <w:rPr>
          <w:rFonts w:asciiTheme="majorBidi" w:hAnsiTheme="majorBidi" w:cstheme="majorBidi"/>
        </w:rPr>
        <w:t>nav</w:t>
      </w:r>
      <w:r w:rsidRPr="00BC64A1">
        <w:rPr>
          <w:rFonts w:asciiTheme="majorBidi" w:hAnsiTheme="majorBidi" w:cstheme="majorBidi"/>
        </w:rPr>
        <w:t xml:space="preserve"> pasliktinājusi apsūdzētā </w:t>
      </w:r>
      <w:r w:rsidR="00CA7B1E">
        <w:rPr>
          <w:rFonts w:asciiTheme="majorBidi" w:hAnsiTheme="majorBidi" w:cstheme="majorBidi"/>
        </w:rPr>
        <w:t>[pers. A]</w:t>
      </w:r>
      <w:r w:rsidRPr="00BC64A1">
        <w:rPr>
          <w:rFonts w:asciiTheme="majorBidi" w:hAnsiTheme="majorBidi" w:cstheme="majorBidi"/>
        </w:rPr>
        <w:t xml:space="preserve"> stāvokli un </w:t>
      </w:r>
      <w:r w:rsidR="00B03EF0" w:rsidRPr="00BC64A1">
        <w:rPr>
          <w:rFonts w:asciiTheme="majorBidi" w:hAnsiTheme="majorBidi" w:cstheme="majorBidi"/>
        </w:rPr>
        <w:t xml:space="preserve">nav </w:t>
      </w:r>
      <w:r w:rsidRPr="00BC64A1">
        <w:rPr>
          <w:rFonts w:asciiTheme="majorBidi" w:hAnsiTheme="majorBidi" w:cstheme="majorBidi"/>
        </w:rPr>
        <w:t>pārkāpusi viņa tiesības uz aizstāvību, kas nostiprinātas Kriminālprocesa likuma 20.</w:t>
      </w:r>
      <w:r w:rsidR="00F807EE" w:rsidRPr="00BC64A1">
        <w:rPr>
          <w:rFonts w:asciiTheme="majorBidi" w:hAnsiTheme="majorBidi" w:cstheme="majorBidi"/>
        </w:rPr>
        <w:t> </w:t>
      </w:r>
      <w:r w:rsidRPr="00BC64A1">
        <w:rPr>
          <w:rFonts w:asciiTheme="majorBidi" w:hAnsiTheme="majorBidi" w:cstheme="majorBidi"/>
        </w:rPr>
        <w:t>pantā.</w:t>
      </w:r>
    </w:p>
    <w:p w14:paraId="01AC7376" w14:textId="38B9A84B" w:rsidR="00D330F6" w:rsidRPr="00BC64A1" w:rsidRDefault="00BE1547" w:rsidP="00F807EE">
      <w:pPr>
        <w:spacing w:line="276" w:lineRule="auto"/>
        <w:ind w:firstLine="720"/>
        <w:jc w:val="both"/>
      </w:pPr>
      <w:r w:rsidRPr="00BC64A1">
        <w:rPr>
          <w:rFonts w:asciiTheme="majorBidi" w:hAnsiTheme="majorBidi" w:cstheme="majorBidi"/>
        </w:rPr>
        <w:t>[</w:t>
      </w:r>
      <w:r w:rsidR="00FD6A5C" w:rsidRPr="00BC64A1">
        <w:rPr>
          <w:rFonts w:asciiTheme="majorBidi" w:hAnsiTheme="majorBidi" w:cstheme="majorBidi"/>
        </w:rPr>
        <w:t>9</w:t>
      </w:r>
      <w:r w:rsidRPr="00BC64A1">
        <w:rPr>
          <w:rFonts w:asciiTheme="majorBidi" w:hAnsiTheme="majorBidi" w:cstheme="majorBidi"/>
        </w:rPr>
        <w:t>.2.1]</w:t>
      </w:r>
      <w:r w:rsidR="00F807EE" w:rsidRPr="00BC64A1">
        <w:rPr>
          <w:rFonts w:asciiTheme="majorBidi" w:hAnsiTheme="majorBidi" w:cstheme="majorBidi"/>
        </w:rPr>
        <w:t> </w:t>
      </w:r>
      <w:r w:rsidRPr="00BC64A1">
        <w:rPr>
          <w:rFonts w:asciiTheme="majorBidi" w:hAnsiTheme="majorBidi" w:cstheme="majorBidi"/>
        </w:rPr>
        <w:t xml:space="preserve">Lietā konstatēti šādi faktiskie apstākļi. </w:t>
      </w:r>
      <w:r w:rsidRPr="00BC64A1">
        <w:t>Ar pirmās instances tiesa</w:t>
      </w:r>
      <w:r w:rsidR="00FD6A5C" w:rsidRPr="00BC64A1">
        <w:t>s</w:t>
      </w:r>
      <w:r w:rsidRPr="00BC64A1">
        <w:t xml:space="preserve"> spriedumu apsūdzētais atzīts par vainīgu </w:t>
      </w:r>
      <w:r w:rsidR="00FD6A5C" w:rsidRPr="00BC64A1">
        <w:t xml:space="preserve">pēc </w:t>
      </w:r>
      <w:r w:rsidRPr="00BC64A1">
        <w:t>Krimināllikuma 219.</w:t>
      </w:r>
      <w:r w:rsidR="003006DA" w:rsidRPr="00BC64A1">
        <w:t> </w:t>
      </w:r>
      <w:r w:rsidRPr="00BC64A1">
        <w:t>panta otrā</w:t>
      </w:r>
      <w:r w:rsidR="00FD6A5C" w:rsidRPr="00BC64A1">
        <w:t>s</w:t>
      </w:r>
      <w:r w:rsidRPr="00BC64A1">
        <w:t xml:space="preserve"> daļ</w:t>
      </w:r>
      <w:r w:rsidR="00FD6A5C" w:rsidRPr="00BC64A1">
        <w:t>as</w:t>
      </w:r>
      <w:r w:rsidRPr="00BC64A1">
        <w:t xml:space="preserve"> (2007.</w:t>
      </w:r>
      <w:r w:rsidR="003006DA" w:rsidRPr="00BC64A1">
        <w:t> </w:t>
      </w:r>
      <w:r w:rsidRPr="00BC64A1">
        <w:t>gada 13. decembra</w:t>
      </w:r>
      <w:r w:rsidR="00B11962" w:rsidRPr="00BC64A1">
        <w:t xml:space="preserve"> likuma</w:t>
      </w:r>
      <w:r w:rsidRPr="00BC64A1">
        <w:t xml:space="preserve"> redakcijā) un sodīts ar brīvības atņemšanu uz diviem gadiem. Apelācijas instances tiesā</w:t>
      </w:r>
      <w:r w:rsidR="005B5EF6" w:rsidRPr="00BC64A1">
        <w:t>, iztiesājot lietu pirmo reizi,</w:t>
      </w:r>
      <w:r w:rsidRPr="00BC64A1">
        <w:t xml:space="preserve"> prokurors grozīj</w:t>
      </w:r>
      <w:r w:rsidR="0093189E" w:rsidRPr="00BC64A1">
        <w:t>is</w:t>
      </w:r>
      <w:r w:rsidRPr="00BC64A1">
        <w:t xml:space="preserve"> apsūdzību pēc </w:t>
      </w:r>
      <w:r w:rsidR="00FD6A5C" w:rsidRPr="00BC64A1">
        <w:t xml:space="preserve">Krimināllikuma </w:t>
      </w:r>
      <w:r w:rsidRPr="00BC64A1">
        <w:t xml:space="preserve">219. panta otrās daļas, pamatojoties uz </w:t>
      </w:r>
      <w:r w:rsidR="00FD6A5C" w:rsidRPr="00BC64A1">
        <w:t>2012. gada 13. decembra likumu „G</w:t>
      </w:r>
      <w:r w:rsidRPr="00BC64A1">
        <w:t>rozījumi Krimināllikumā</w:t>
      </w:r>
      <w:r w:rsidR="00FD6A5C" w:rsidRPr="00BC64A1">
        <w:t>”</w:t>
      </w:r>
      <w:r w:rsidRPr="00BC64A1">
        <w:t>, kas stājās spēkā 2013.</w:t>
      </w:r>
      <w:r w:rsidR="00F807EE" w:rsidRPr="00BC64A1">
        <w:t> </w:t>
      </w:r>
      <w:r w:rsidRPr="00BC64A1">
        <w:t>gada 1.</w:t>
      </w:r>
      <w:r w:rsidR="00F807EE" w:rsidRPr="00BC64A1">
        <w:t> </w:t>
      </w:r>
      <w:r w:rsidRPr="00BC64A1">
        <w:t>aprīlī</w:t>
      </w:r>
      <w:r w:rsidR="00B11962" w:rsidRPr="00BC64A1">
        <w:t>,</w:t>
      </w:r>
      <w:r w:rsidRPr="00BC64A1">
        <w:t xml:space="preserve"> un izslēdz</w:t>
      </w:r>
      <w:r w:rsidR="0093189E" w:rsidRPr="00BC64A1">
        <w:t>is</w:t>
      </w:r>
      <w:r w:rsidRPr="00BC64A1">
        <w:t xml:space="preserve"> atkārtotību</w:t>
      </w:r>
      <w:r w:rsidR="00FD6A5C" w:rsidRPr="00BC64A1">
        <w:t>. Prokurors faktiski</w:t>
      </w:r>
      <w:r w:rsidRPr="00BC64A1">
        <w:t xml:space="preserve"> sadalīj</w:t>
      </w:r>
      <w:r w:rsidR="0093189E" w:rsidRPr="00BC64A1">
        <w:t>is</w:t>
      </w:r>
      <w:r w:rsidR="00FD6A5C" w:rsidRPr="00BC64A1">
        <w:rPr>
          <w:rFonts w:asciiTheme="majorBidi" w:hAnsiTheme="majorBidi" w:cstheme="majorBidi"/>
        </w:rPr>
        <w:t xml:space="preserve"> </w:t>
      </w:r>
      <w:r w:rsidR="00CA7B1E">
        <w:rPr>
          <w:rFonts w:asciiTheme="majorBidi" w:hAnsiTheme="majorBidi" w:cstheme="majorBidi"/>
        </w:rPr>
        <w:t>[pers. A]</w:t>
      </w:r>
      <w:r w:rsidR="00FD6A5C" w:rsidRPr="00BC64A1">
        <w:rPr>
          <w:rFonts w:asciiTheme="majorBidi" w:hAnsiTheme="majorBidi" w:cstheme="majorBidi"/>
        </w:rPr>
        <w:t xml:space="preserve"> celto apsūdzību</w:t>
      </w:r>
      <w:r w:rsidRPr="00BC64A1">
        <w:t xml:space="preserve"> Krimināllikuma 219. panta otrajā daļā paredzēt</w:t>
      </w:r>
      <w:r w:rsidR="00FD6A5C" w:rsidRPr="00BC64A1">
        <w:t>ajā</w:t>
      </w:r>
      <w:r w:rsidRPr="00BC64A1">
        <w:t xml:space="preserve"> noziedzīg</w:t>
      </w:r>
      <w:r w:rsidR="00FD6A5C" w:rsidRPr="00BC64A1">
        <w:t>ajā</w:t>
      </w:r>
      <w:r w:rsidRPr="00BC64A1">
        <w:t xml:space="preserve"> nodarījum</w:t>
      </w:r>
      <w:r w:rsidR="00FD6A5C" w:rsidRPr="00BC64A1">
        <w:t>ā</w:t>
      </w:r>
      <w:r w:rsidRPr="00BC64A1">
        <w:t xml:space="preserve"> trīs atsevišķos nodarījumos.</w:t>
      </w:r>
    </w:p>
    <w:p w14:paraId="73A0870A" w14:textId="1B834F02" w:rsidR="00BE1547" w:rsidRPr="00BC64A1" w:rsidRDefault="00D330F6" w:rsidP="00F807EE">
      <w:pPr>
        <w:spacing w:line="276" w:lineRule="auto"/>
        <w:ind w:firstLine="720"/>
        <w:jc w:val="both"/>
        <w:rPr>
          <w:rFonts w:asciiTheme="majorBidi" w:hAnsiTheme="majorBidi" w:cstheme="majorBidi"/>
          <w:shd w:val="clear" w:color="auto" w:fill="FFFFFF"/>
        </w:rPr>
      </w:pPr>
      <w:r w:rsidRPr="00BC64A1">
        <w:lastRenderedPageBreak/>
        <w:t>Senāts atzīst, ka š</w:t>
      </w:r>
      <w:r w:rsidR="00BE1547" w:rsidRPr="00BC64A1">
        <w:t>āda apsūdzības grozīšana atbilst likuma regulējumam par atkārtotības izslēgšanu</w:t>
      </w:r>
      <w:r w:rsidR="00AC2584" w:rsidRPr="00BC64A1">
        <w:t>, proti,</w:t>
      </w:r>
      <w:r w:rsidRPr="00BC64A1">
        <w:rPr>
          <w:rFonts w:ascii="Arial" w:hAnsi="Arial" w:cs="Arial"/>
          <w:sz w:val="20"/>
          <w:szCs w:val="20"/>
          <w:shd w:val="clear" w:color="auto" w:fill="FFFFFF"/>
        </w:rPr>
        <w:t xml:space="preserve"> </w:t>
      </w:r>
      <w:r w:rsidRPr="00BC64A1">
        <w:t>2012. gada 13. decembra likuma „Grozījumi Krimināllikumā” pārejas noteikumu 5.</w:t>
      </w:r>
      <w:r w:rsidR="00F807EE" w:rsidRPr="00BC64A1">
        <w:t> </w:t>
      </w:r>
      <w:r w:rsidRPr="00BC64A1">
        <w:t>punkt</w:t>
      </w:r>
      <w:r w:rsidR="00AC2584" w:rsidRPr="00BC64A1">
        <w:t>am, ka</w:t>
      </w:r>
      <w:r w:rsidRPr="00BC64A1">
        <w:t xml:space="preserve">s noteic, </w:t>
      </w:r>
      <w:r w:rsidRPr="00BC64A1">
        <w:rPr>
          <w:rFonts w:asciiTheme="majorBidi" w:hAnsiTheme="majorBidi" w:cstheme="majorBidi"/>
        </w:rPr>
        <w:t>ka p</w:t>
      </w:r>
      <w:r w:rsidRPr="00BC64A1">
        <w:rPr>
          <w:rFonts w:asciiTheme="majorBidi" w:hAnsiTheme="majorBidi" w:cstheme="majorBidi"/>
          <w:shd w:val="clear" w:color="auto" w:fill="FFFFFF"/>
        </w:rPr>
        <w:t xml:space="preserve">ersonas, kuras līdz šā likuma spēkā stāšanās dienai izdarījušas noziedzīgus nodarījumus, kas kvalificējami kā noziedzīgu nodarījumu atkārtotība, saucamas pie kriminālatbildības un sodāmas par katru noziedzīgu nodarījumu saskaņā ar tām Krimināllikuma normām, kuras bija spēkā noziedzīgā nodarījuma izdarīšanas laikā, bez kvalificējošās pazīmes </w:t>
      </w:r>
      <w:r w:rsidR="00F807EE" w:rsidRPr="00BC64A1">
        <w:rPr>
          <w:rFonts w:asciiTheme="majorBidi" w:hAnsiTheme="majorBidi" w:cstheme="majorBidi"/>
          <w:shd w:val="clear" w:color="auto" w:fill="FFFFFF"/>
        </w:rPr>
        <w:t>–</w:t>
      </w:r>
      <w:r w:rsidRPr="00BC64A1">
        <w:rPr>
          <w:rFonts w:asciiTheme="majorBidi" w:hAnsiTheme="majorBidi" w:cstheme="majorBidi"/>
          <w:shd w:val="clear" w:color="auto" w:fill="FFFFFF"/>
        </w:rPr>
        <w:t xml:space="preserve"> atkārtotība. Šādos gadījumos, nosakot sodu saskaņā ar Krimināllikuma 50.</w:t>
      </w:r>
      <w:r w:rsidR="00F807EE" w:rsidRPr="00BC64A1">
        <w:rPr>
          <w:rFonts w:asciiTheme="majorBidi" w:hAnsiTheme="majorBidi" w:cstheme="majorBidi"/>
          <w:shd w:val="clear" w:color="auto" w:fill="FFFFFF"/>
        </w:rPr>
        <w:t> </w:t>
      </w:r>
      <w:r w:rsidRPr="00BC64A1">
        <w:rPr>
          <w:rFonts w:asciiTheme="majorBidi" w:hAnsiTheme="majorBidi" w:cstheme="majorBidi"/>
          <w:shd w:val="clear" w:color="auto" w:fill="FFFFFF"/>
        </w:rPr>
        <w:t>pantu pēc šā likuma spēkā stāšanās dienas, maksimālais soda apmērs vai laiks nedrīkst pārsniegt maksimālo soda apmēru vai laiku, kāds Krimināllikumā par atkārtoti izdarītu noziedzīgu nodarījumu bija paredzēts noziedzīgā nodarījuma izdarīšanas laikā.</w:t>
      </w:r>
      <w:r w:rsidR="00BE1547" w:rsidRPr="00BC64A1">
        <w:t xml:space="preserve"> </w:t>
      </w:r>
    </w:p>
    <w:p w14:paraId="706977F3" w14:textId="2D3DFCA3" w:rsidR="00BE1547" w:rsidRPr="00BC64A1" w:rsidRDefault="00BE1547" w:rsidP="00F807EE">
      <w:pPr>
        <w:spacing w:line="276" w:lineRule="auto"/>
        <w:ind w:firstLine="720"/>
        <w:jc w:val="both"/>
      </w:pPr>
      <w:r w:rsidRPr="00BC64A1">
        <w:t xml:space="preserve">Atkārtoti </w:t>
      </w:r>
      <w:bookmarkStart w:id="3" w:name="_Hlk157523212"/>
      <w:r w:rsidRPr="00BC64A1">
        <w:t>iz</w:t>
      </w:r>
      <w:r w:rsidR="005B5EF6" w:rsidRPr="00BC64A1">
        <w:t>tiesājot</w:t>
      </w:r>
      <w:bookmarkEnd w:id="3"/>
      <w:r w:rsidRPr="00BC64A1">
        <w:t xml:space="preserve"> lietu apelācijas instances tiesā pēc Senāta </w:t>
      </w:r>
      <w:r w:rsidR="0093189E" w:rsidRPr="00BC64A1">
        <w:rPr>
          <w:rFonts w:asciiTheme="majorBidi" w:hAnsiTheme="majorBidi" w:cstheme="majorBidi"/>
        </w:rPr>
        <w:t xml:space="preserve">2015. gada </w:t>
      </w:r>
      <w:r w:rsidR="00CA7B1E">
        <w:rPr>
          <w:rFonts w:asciiTheme="majorBidi" w:hAnsiTheme="majorBidi" w:cstheme="majorBidi"/>
        </w:rPr>
        <w:t>[..]</w:t>
      </w:r>
      <w:r w:rsidR="0093189E" w:rsidRPr="00BC64A1">
        <w:rPr>
          <w:rFonts w:asciiTheme="majorBidi" w:hAnsiTheme="majorBidi" w:cstheme="majorBidi"/>
        </w:rPr>
        <w:t xml:space="preserve"> </w:t>
      </w:r>
      <w:r w:rsidRPr="00BC64A1">
        <w:t>lēmuma, prokurors</w:t>
      </w:r>
      <w:r w:rsidR="00D330F6" w:rsidRPr="00BC64A1">
        <w:t xml:space="preserve"> vēlreiz</w:t>
      </w:r>
      <w:r w:rsidRPr="00BC64A1">
        <w:t xml:space="preserve"> grozīj</w:t>
      </w:r>
      <w:r w:rsidR="000461E9" w:rsidRPr="00BC64A1">
        <w:t>is</w:t>
      </w:r>
      <w:r w:rsidR="00D330F6" w:rsidRPr="00BC64A1">
        <w:t xml:space="preserve"> </w:t>
      </w:r>
      <w:r w:rsidRPr="00BC64A1">
        <w:t>apsūdzību, apvienojot trīs atsevišķus nodarījumus un lūdzot atzīt</w:t>
      </w:r>
      <w:r w:rsidR="00D330F6" w:rsidRPr="00BC64A1">
        <w:t xml:space="preserve"> apsūdzēto</w:t>
      </w:r>
      <w:r w:rsidRPr="00BC64A1">
        <w:t xml:space="preserve"> </w:t>
      </w:r>
      <w:r w:rsidR="00CA7B1E">
        <w:t>[pers. A]</w:t>
      </w:r>
      <w:r w:rsidRPr="00BC64A1">
        <w:t xml:space="preserve"> par vainīgu vien</w:t>
      </w:r>
      <w:r w:rsidR="003006DA" w:rsidRPr="00BC64A1">
        <w:t>a</w:t>
      </w:r>
      <w:r w:rsidR="000461E9" w:rsidRPr="00BC64A1">
        <w:t xml:space="preserve"> noziedzīg</w:t>
      </w:r>
      <w:r w:rsidR="003006DA" w:rsidRPr="00BC64A1">
        <w:t>a</w:t>
      </w:r>
      <w:r w:rsidR="000461E9" w:rsidRPr="00BC64A1">
        <w:t xml:space="preserve"> nodarījum</w:t>
      </w:r>
      <w:r w:rsidR="003006DA" w:rsidRPr="00BC64A1">
        <w:t>a izdarīšanā</w:t>
      </w:r>
      <w:r w:rsidR="000461E9" w:rsidRPr="00BC64A1">
        <w:t xml:space="preserve"> pēc</w:t>
      </w:r>
      <w:r w:rsidRPr="00BC64A1">
        <w:t xml:space="preserve"> Krimināllikuma 219. panta otrā</w:t>
      </w:r>
      <w:r w:rsidR="000461E9" w:rsidRPr="00BC64A1">
        <w:t>s</w:t>
      </w:r>
      <w:r w:rsidRPr="00BC64A1">
        <w:t xml:space="preserve"> daļ</w:t>
      </w:r>
      <w:r w:rsidR="000461E9" w:rsidRPr="00BC64A1">
        <w:t>as</w:t>
      </w:r>
      <w:r w:rsidRPr="00BC64A1">
        <w:t xml:space="preserve">, uzskatot, ka </w:t>
      </w:r>
      <w:r w:rsidR="00B11962" w:rsidRPr="00BC64A1">
        <w:t xml:space="preserve">ir </w:t>
      </w:r>
      <w:r w:rsidRPr="00BC64A1">
        <w:t xml:space="preserve">izdarīts turpināts noziedzīgs nodarījums. Apelācijas instances tiesa, </w:t>
      </w:r>
      <w:r w:rsidR="005B5EF6" w:rsidRPr="00BC64A1">
        <w:t xml:space="preserve">iztiesājot </w:t>
      </w:r>
      <w:r w:rsidRPr="00BC64A1">
        <w:t>lietu atkārtoti, izslē</w:t>
      </w:r>
      <w:r w:rsidR="000461E9" w:rsidRPr="00BC64A1">
        <w:t>gusi</w:t>
      </w:r>
      <w:r w:rsidRPr="00BC64A1">
        <w:t xml:space="preserve"> atsevišķus faktiskos apstākļus</w:t>
      </w:r>
      <w:r w:rsidR="000461E9" w:rsidRPr="00BC64A1">
        <w:t xml:space="preserve">, sniegusi jaunu noziedzīgā nodarījuma aprakstu </w:t>
      </w:r>
      <w:r w:rsidRPr="00BC64A1">
        <w:t>un atzin</w:t>
      </w:r>
      <w:r w:rsidR="000461E9" w:rsidRPr="00BC64A1">
        <w:t>usi</w:t>
      </w:r>
      <w:r w:rsidR="00D76F46" w:rsidRPr="00BC64A1">
        <w:t xml:space="preserve"> apsūdzēto</w:t>
      </w:r>
      <w:r w:rsidRPr="00BC64A1">
        <w:t xml:space="preserve"> </w:t>
      </w:r>
      <w:r w:rsidR="00CA7B1E">
        <w:t>[pers. A]</w:t>
      </w:r>
      <w:r w:rsidRPr="00BC64A1">
        <w:t xml:space="preserve"> par vainīgu par trīs Krimināllikuma 219. panta otrajā daļā paredzēt</w:t>
      </w:r>
      <w:r w:rsidR="003006DA" w:rsidRPr="00BC64A1">
        <w:t>ajiem</w:t>
      </w:r>
      <w:r w:rsidRPr="00BC64A1">
        <w:t xml:space="preserve"> noziedzīg</w:t>
      </w:r>
      <w:r w:rsidR="003006DA" w:rsidRPr="00BC64A1">
        <w:t>ajiem</w:t>
      </w:r>
      <w:r w:rsidRPr="00BC64A1">
        <w:t xml:space="preserve"> nodarījumiem.</w:t>
      </w:r>
      <w:r w:rsidR="000461E9" w:rsidRPr="00BC64A1">
        <w:t xml:space="preserve"> </w:t>
      </w:r>
      <w:r w:rsidRPr="00BC64A1">
        <w:t>Apelācijas instances tiesa atzin</w:t>
      </w:r>
      <w:r w:rsidR="009054E3" w:rsidRPr="00BC64A1">
        <w:t>usi</w:t>
      </w:r>
      <w:r w:rsidRPr="00BC64A1">
        <w:t xml:space="preserve"> par</w:t>
      </w:r>
      <w:r w:rsidR="00D330F6" w:rsidRPr="00BC64A1">
        <w:t xml:space="preserve"> kļūdainu valsts apsūdzības uzturētāja viedokli, ka </w:t>
      </w:r>
      <w:r w:rsidR="000461E9" w:rsidRPr="00BC64A1">
        <w:t>izdarīts</w:t>
      </w:r>
      <w:r w:rsidR="00D330F6" w:rsidRPr="00BC64A1">
        <w:t xml:space="preserve"> turpināts noziedzīgs nodarījums.</w:t>
      </w:r>
      <w:r w:rsidRPr="00BC64A1">
        <w:t xml:space="preserve"> </w:t>
      </w:r>
      <w:r w:rsidR="00D330F6" w:rsidRPr="00BC64A1">
        <w:t>Tiesa atzin</w:t>
      </w:r>
      <w:r w:rsidR="009054E3" w:rsidRPr="00BC64A1">
        <w:t>usi</w:t>
      </w:r>
      <w:r w:rsidR="00D330F6" w:rsidRPr="00BC64A1">
        <w:t xml:space="preserve"> par </w:t>
      </w:r>
      <w:r w:rsidRPr="00BC64A1">
        <w:t>pierādītiem</w:t>
      </w:r>
      <w:r w:rsidR="009054E3" w:rsidRPr="00BC64A1">
        <w:t xml:space="preserve"> no 2023.</w:t>
      </w:r>
      <w:r w:rsidR="00F807EE" w:rsidRPr="00BC64A1">
        <w:t> </w:t>
      </w:r>
      <w:r w:rsidR="009054E3" w:rsidRPr="00BC64A1">
        <w:t xml:space="preserve">gada </w:t>
      </w:r>
      <w:r w:rsidR="00CA7B1E">
        <w:t>[..]</w:t>
      </w:r>
      <w:r w:rsidR="009054E3" w:rsidRPr="00BC64A1">
        <w:t xml:space="preserve"> grozītās apsūdzības</w:t>
      </w:r>
      <w:r w:rsidRPr="00BC64A1">
        <w:t xml:space="preserve"> </w:t>
      </w:r>
      <w:r w:rsidR="00D330F6" w:rsidRPr="00BC64A1">
        <w:t>atšķirīgus noziedzīgo nodarījumu faktiskos apstākļus</w:t>
      </w:r>
      <w:r w:rsidRPr="00BC64A1">
        <w:t xml:space="preserve"> un</w:t>
      </w:r>
      <w:r w:rsidR="00D330F6" w:rsidRPr="00BC64A1">
        <w:t xml:space="preserve"> konstatēj</w:t>
      </w:r>
      <w:r w:rsidR="009054E3" w:rsidRPr="00BC64A1">
        <w:t>usi</w:t>
      </w:r>
      <w:r w:rsidR="00D330F6" w:rsidRPr="00BC64A1">
        <w:t xml:space="preserve"> apsūdzētā vainīgumu trīs</w:t>
      </w:r>
      <w:r w:rsidRPr="00BC64A1">
        <w:t xml:space="preserve"> Krimināllikuma 219.</w:t>
      </w:r>
      <w:r w:rsidR="00F807EE" w:rsidRPr="00BC64A1">
        <w:t> </w:t>
      </w:r>
      <w:r w:rsidRPr="00BC64A1">
        <w:t>panta otrajā daļā</w:t>
      </w:r>
      <w:r w:rsidR="009C26F0" w:rsidRPr="00BC64A1">
        <w:t xml:space="preserve"> paredzētu noziedzīgu nodarījumu izdarīšanā </w:t>
      </w:r>
      <w:r w:rsidR="00F807EE" w:rsidRPr="00BC64A1">
        <w:t>–</w:t>
      </w:r>
      <w:r w:rsidR="009C26F0" w:rsidRPr="00BC64A1">
        <w:t xml:space="preserve"> </w:t>
      </w:r>
      <w:r w:rsidR="00C615E8" w:rsidRPr="00BC64A1">
        <w:t xml:space="preserve">par nepatiesu ziņu norādīšanu 2005.gada, 2006.gada un 2007.gada deklarācijās. </w:t>
      </w:r>
    </w:p>
    <w:p w14:paraId="192BA615" w14:textId="35C9E502" w:rsidR="00BE1547" w:rsidRPr="00BC64A1" w:rsidRDefault="009054E3" w:rsidP="00F807EE">
      <w:pPr>
        <w:spacing w:line="276" w:lineRule="auto"/>
        <w:ind w:firstLine="720"/>
        <w:jc w:val="both"/>
      </w:pPr>
      <w:r w:rsidRPr="00BC64A1">
        <w:t>[9.2.2]</w:t>
      </w:r>
      <w:r w:rsidR="00F807EE" w:rsidRPr="00BC64A1">
        <w:t> </w:t>
      </w:r>
      <w:r w:rsidR="00BE1547" w:rsidRPr="00BC64A1">
        <w:t>Saistībā ar</w:t>
      </w:r>
      <w:r w:rsidR="00D76F46" w:rsidRPr="00BC64A1">
        <w:t xml:space="preserve"> noziedzīga nodarījuma kvalifikācijas mai</w:t>
      </w:r>
      <w:r w:rsidR="00AC2584" w:rsidRPr="00BC64A1">
        <w:t>ņu</w:t>
      </w:r>
      <w:r w:rsidR="00D76F46" w:rsidRPr="00BC64A1">
        <w:t xml:space="preserve"> kasācijas sūdzības iesniedzēji norādījuši uz</w:t>
      </w:r>
      <w:r w:rsidR="00BE1547" w:rsidRPr="00BC64A1">
        <w:t xml:space="preserve"> </w:t>
      </w:r>
      <w:r w:rsidR="00B11962" w:rsidRPr="00BC64A1">
        <w:t xml:space="preserve">apsūdzētā </w:t>
      </w:r>
      <w:r w:rsidR="00BE1547" w:rsidRPr="00BC64A1">
        <w:t>stāvokļa pasliktināšanu</w:t>
      </w:r>
      <w:r w:rsidR="00D76F46" w:rsidRPr="00BC64A1">
        <w:t xml:space="preserve"> un</w:t>
      </w:r>
      <w:r w:rsidR="00BE1547" w:rsidRPr="00BC64A1">
        <w:t xml:space="preserve"> tiesību uz aizstāvību pārkāpumu.</w:t>
      </w:r>
    </w:p>
    <w:p w14:paraId="71B2D733" w14:textId="6AD03601" w:rsidR="00CB1D17" w:rsidRPr="00BC64A1" w:rsidRDefault="00BE1547" w:rsidP="00F807EE">
      <w:pPr>
        <w:spacing w:line="276" w:lineRule="auto"/>
        <w:ind w:firstLine="720"/>
        <w:jc w:val="both"/>
      </w:pPr>
      <w:r w:rsidRPr="00BC64A1">
        <w:t xml:space="preserve">Senāts jau </w:t>
      </w:r>
      <w:r w:rsidR="00B11962" w:rsidRPr="00BC64A1">
        <w:t xml:space="preserve">iepriekš </w:t>
      </w:r>
      <w:r w:rsidRPr="00BC64A1">
        <w:t>izteicis atziņu, ka, aplūkojot Kriminālprocesa likuma 461. un 462.</w:t>
      </w:r>
      <w:r w:rsidR="00F807EE" w:rsidRPr="00BC64A1">
        <w:t> </w:t>
      </w:r>
      <w:r w:rsidRPr="00BC64A1">
        <w:t>panta normas, kas noteic prokurora pienākumu grozīt apsūdzību un reglamentē apsūdzības grozīšanu iztiesāšanas gaitā, kopsakarā ar Kriminālprocesa likuma 455. panta trešo daļu, kas paredz tiesas tiesības atzīt par pierādītiem no apsūdzības atšķirīgus noziedzīgā nodarījuma faktiskos apstākļus, apsūdzības grozīšana ir pieļaujama arī apelācijas instances tiesā, ja ar to nepasliktinās apsūdzētā stāvoklis un netiek pārkāptas viņa tiesības uz aizstāvību (</w:t>
      </w:r>
      <w:r w:rsidRPr="00BC64A1">
        <w:rPr>
          <w:i/>
          <w:iCs/>
        </w:rPr>
        <w:t>Senāta 2021.</w:t>
      </w:r>
      <w:r w:rsidR="00F807EE" w:rsidRPr="00BC64A1">
        <w:rPr>
          <w:i/>
          <w:iCs/>
        </w:rPr>
        <w:t> </w:t>
      </w:r>
      <w:r w:rsidRPr="00BC64A1">
        <w:rPr>
          <w:i/>
          <w:iCs/>
        </w:rPr>
        <w:t>gada 16.</w:t>
      </w:r>
      <w:r w:rsidR="00F807EE" w:rsidRPr="00BC64A1">
        <w:rPr>
          <w:i/>
          <w:iCs/>
        </w:rPr>
        <w:t> </w:t>
      </w:r>
      <w:r w:rsidRPr="00BC64A1">
        <w:rPr>
          <w:i/>
          <w:iCs/>
        </w:rPr>
        <w:t>februāra lēmuma lietā Nr.</w:t>
      </w:r>
      <w:r w:rsidR="00F807EE" w:rsidRPr="00BC64A1">
        <w:rPr>
          <w:i/>
          <w:iCs/>
        </w:rPr>
        <w:t> </w:t>
      </w:r>
      <w:r w:rsidRPr="00BC64A1">
        <w:rPr>
          <w:i/>
          <w:iCs/>
        </w:rPr>
        <w:t xml:space="preserve">SKK-15/2021, </w:t>
      </w:r>
      <w:hyperlink r:id="rId19" w:history="1">
        <w:r w:rsidRPr="00BC64A1">
          <w:rPr>
            <w:rStyle w:val="Hyperlink"/>
            <w:i/>
            <w:iCs/>
            <w:color w:val="auto"/>
          </w:rPr>
          <w:t>ECLI:LV:AT:2021:0216.15830022112.7.L</w:t>
        </w:r>
      </w:hyperlink>
      <w:r w:rsidRPr="00BC64A1">
        <w:rPr>
          <w:i/>
          <w:iCs/>
        </w:rPr>
        <w:t>, 16.2</w:t>
      </w:r>
      <w:r w:rsidR="00F807EE" w:rsidRPr="00BC64A1">
        <w:rPr>
          <w:i/>
          <w:iCs/>
        </w:rPr>
        <w:t> </w:t>
      </w:r>
      <w:r w:rsidRPr="00BC64A1">
        <w:rPr>
          <w:i/>
          <w:iCs/>
        </w:rPr>
        <w:t>punkts</w:t>
      </w:r>
      <w:r w:rsidRPr="00BC64A1">
        <w:t>).</w:t>
      </w:r>
    </w:p>
    <w:p w14:paraId="1E597A85" w14:textId="532178D7" w:rsidR="00BE1547" w:rsidRPr="00BC64A1" w:rsidRDefault="00BE1547" w:rsidP="00F807EE">
      <w:pPr>
        <w:spacing w:line="276" w:lineRule="auto"/>
        <w:ind w:firstLine="720"/>
        <w:contextualSpacing/>
        <w:jc w:val="both"/>
      </w:pPr>
      <w:r w:rsidRPr="00BC64A1">
        <w:t>Savukārt izvērtējot, vai grozītie noziedzīgā nodarījuma faktiskie apstākļi aizskar vai neaizskar apsūdzētās personas tiesības uz aizstāvību, izšķiroša nozīme ir tam, vai, pirmkārt, šie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BC64A1">
        <w:rPr>
          <w:i/>
          <w:iCs/>
        </w:rPr>
        <w:t>Senāta 2009.</w:t>
      </w:r>
      <w:r w:rsidR="00F807EE" w:rsidRPr="00BC64A1">
        <w:rPr>
          <w:i/>
          <w:iCs/>
        </w:rPr>
        <w:t> </w:t>
      </w:r>
      <w:r w:rsidRPr="00BC64A1">
        <w:rPr>
          <w:i/>
          <w:iCs/>
        </w:rPr>
        <w:t>gada 28.</w:t>
      </w:r>
      <w:r w:rsidR="00F807EE" w:rsidRPr="00BC64A1">
        <w:rPr>
          <w:i/>
          <w:iCs/>
        </w:rPr>
        <w:t> </w:t>
      </w:r>
      <w:r w:rsidRPr="00BC64A1">
        <w:rPr>
          <w:i/>
          <w:iCs/>
        </w:rPr>
        <w:t>maija lēmums lietā Nr.</w:t>
      </w:r>
      <w:r w:rsidR="00F807EE" w:rsidRPr="00BC64A1">
        <w:rPr>
          <w:i/>
          <w:iCs/>
        </w:rPr>
        <w:t> </w:t>
      </w:r>
      <w:hyperlink r:id="rId20" w:history="1">
        <w:r w:rsidRPr="00BC64A1">
          <w:rPr>
            <w:rStyle w:val="Hyperlink"/>
            <w:i/>
            <w:iCs/>
            <w:color w:val="auto"/>
          </w:rPr>
          <w:t>SKK-84/2009</w:t>
        </w:r>
      </w:hyperlink>
      <w:r w:rsidRPr="00BC64A1">
        <w:rPr>
          <w:i/>
          <w:iCs/>
        </w:rPr>
        <w:t>, 11512000204,</w:t>
      </w:r>
      <w:r w:rsidR="00E5649F" w:rsidRPr="00BC64A1">
        <w:rPr>
          <w:i/>
          <w:iCs/>
        </w:rPr>
        <w:t xml:space="preserve"> </w:t>
      </w:r>
      <w:r w:rsidRPr="00BC64A1">
        <w:rPr>
          <w:i/>
          <w:iCs/>
        </w:rPr>
        <w:t>2018.</w:t>
      </w:r>
      <w:r w:rsidR="00B1728E" w:rsidRPr="00BC64A1">
        <w:rPr>
          <w:i/>
          <w:iCs/>
        </w:rPr>
        <w:t> </w:t>
      </w:r>
      <w:r w:rsidRPr="00BC64A1">
        <w:rPr>
          <w:i/>
          <w:iCs/>
        </w:rPr>
        <w:t>gada 27.</w:t>
      </w:r>
      <w:r w:rsidR="00B1728E" w:rsidRPr="00BC64A1">
        <w:rPr>
          <w:i/>
          <w:iCs/>
        </w:rPr>
        <w:t> </w:t>
      </w:r>
      <w:r w:rsidRPr="00BC64A1">
        <w:rPr>
          <w:i/>
          <w:iCs/>
        </w:rPr>
        <w:t>aprīļa lēmums lietā Nr.</w:t>
      </w:r>
      <w:r w:rsidR="00B1728E" w:rsidRPr="00BC64A1">
        <w:rPr>
          <w:i/>
          <w:iCs/>
        </w:rPr>
        <w:t> </w:t>
      </w:r>
      <w:r w:rsidRPr="00BC64A1">
        <w:rPr>
          <w:i/>
          <w:iCs/>
        </w:rPr>
        <w:t xml:space="preserve">SKK-21/2018, </w:t>
      </w:r>
      <w:hyperlink r:id="rId21" w:history="1">
        <w:r w:rsidRPr="00BC64A1">
          <w:rPr>
            <w:rStyle w:val="Hyperlink"/>
            <w:i/>
            <w:iCs/>
            <w:color w:val="auto"/>
          </w:rPr>
          <w:t>ECLI:LV:AT:2018:0427.15830105308.1.L</w:t>
        </w:r>
      </w:hyperlink>
      <w:r w:rsidRPr="00BC64A1">
        <w:t>).</w:t>
      </w:r>
    </w:p>
    <w:p w14:paraId="27AD6D69" w14:textId="2C54AD57" w:rsidR="00CB1D17" w:rsidRPr="00BC64A1" w:rsidRDefault="00BE1547" w:rsidP="00B1728E">
      <w:pPr>
        <w:spacing w:line="276" w:lineRule="auto"/>
        <w:ind w:firstLine="720"/>
        <w:jc w:val="both"/>
      </w:pPr>
      <w:r w:rsidRPr="00BC64A1">
        <w:t>No izklāstītajām atziņām izriet, ka kritēriji, kas būtu jāvērtē ir</w:t>
      </w:r>
      <w:r w:rsidR="00E5649F" w:rsidRPr="00BC64A1">
        <w:t>,</w:t>
      </w:r>
      <w:r w:rsidRPr="00BC64A1">
        <w:t xml:space="preserve"> vai netiek pasliktināts apsūdzētā stāvoklis (1. kritērijs) un vai netiek pārkāptas apsūdzētā tiesības uz </w:t>
      </w:r>
      <w:r w:rsidRPr="00BC64A1">
        <w:lastRenderedPageBreak/>
        <w:t>aizstāvību (2. kritērijs). Senāts norāda, ka abi nosauktie kritēriji ir izvērtējami kopā, neatrauti viens no otra.</w:t>
      </w:r>
    </w:p>
    <w:p w14:paraId="36B76A7F" w14:textId="0AB5A767" w:rsidR="00BE1547" w:rsidRPr="00BC64A1" w:rsidRDefault="00BE1547" w:rsidP="00B1728E">
      <w:pPr>
        <w:spacing w:line="276" w:lineRule="auto"/>
        <w:ind w:firstLine="720"/>
        <w:jc w:val="both"/>
      </w:pPr>
      <w:r w:rsidRPr="00BC64A1">
        <w:t>Apelācijas instances tiesa sprieduma 17.13.3.</w:t>
      </w:r>
      <w:r w:rsidR="00B1728E" w:rsidRPr="00BC64A1">
        <w:t> </w:t>
      </w:r>
      <w:r w:rsidRPr="00BC64A1">
        <w:t>punktā konstatēj</w:t>
      </w:r>
      <w:r w:rsidR="009054E3" w:rsidRPr="00BC64A1">
        <w:t>usi</w:t>
      </w:r>
      <w:r w:rsidRPr="00BC64A1">
        <w:t xml:space="preserve">, ka līdzšinējā kriminālprocesa gaitā apsūdzības uzturēšana, aizstāvības realizēšana un tiesas spriešana tikusi realizēta par vieniem un tiem pašiem </w:t>
      </w:r>
      <w:r w:rsidR="009054E3" w:rsidRPr="00BC64A1">
        <w:t>f</w:t>
      </w:r>
      <w:r w:rsidRPr="00BC64A1">
        <w:t xml:space="preserve">aktiskajiem apstākļiem, tikai apsūdzētā veikto darbību juridiskā kvalifikācija </w:t>
      </w:r>
      <w:r w:rsidR="005B5EF6" w:rsidRPr="00BC64A1">
        <w:t>iztiesāšanas</w:t>
      </w:r>
      <w:r w:rsidRPr="00BC64A1">
        <w:t xml:space="preserve"> laikā bijusi atšķirīga. </w:t>
      </w:r>
      <w:r w:rsidR="009054E3" w:rsidRPr="00BC64A1">
        <w:t>Apelācijas instances tiesa atzinusi, ka ir</w:t>
      </w:r>
      <w:r w:rsidRPr="00BC64A1">
        <w:t xml:space="preserve"> tiesisk</w:t>
      </w:r>
      <w:r w:rsidR="009054E3" w:rsidRPr="00BC64A1">
        <w:t>s</w:t>
      </w:r>
      <w:r w:rsidRPr="00BC64A1">
        <w:t xml:space="preserve"> pamat</w:t>
      </w:r>
      <w:r w:rsidR="009054E3" w:rsidRPr="00BC64A1">
        <w:t>s</w:t>
      </w:r>
      <w:r w:rsidRPr="00BC64A1">
        <w:t xml:space="preserve"> apsūdzētā darbības kvalificēt nevis kā vienu, bet gan kā trīs noziedzīgus nodarījumus, kas paredzēti Krimināllikuma 219.</w:t>
      </w:r>
      <w:r w:rsidR="00B1728E" w:rsidRPr="00BC64A1">
        <w:t> </w:t>
      </w:r>
      <w:r w:rsidRPr="00BC64A1">
        <w:t>panta otrajā daļā</w:t>
      </w:r>
      <w:r w:rsidR="009054E3" w:rsidRPr="00BC64A1">
        <w:t xml:space="preserve">. Tiesa secinājusi, ka šādā veidā netiek </w:t>
      </w:r>
      <w:r w:rsidRPr="00BC64A1">
        <w:t>pasliktin</w:t>
      </w:r>
      <w:r w:rsidR="009054E3" w:rsidRPr="00BC64A1">
        <w:t>āts</w:t>
      </w:r>
      <w:r w:rsidRPr="00BC64A1">
        <w:t xml:space="preserve"> apsūdzētā stāvokli</w:t>
      </w:r>
      <w:r w:rsidR="009054E3" w:rsidRPr="00BC64A1">
        <w:t>s</w:t>
      </w:r>
      <w:r w:rsidRPr="00BC64A1">
        <w:t xml:space="preserve"> un n</w:t>
      </w:r>
      <w:r w:rsidR="00F42733" w:rsidRPr="00BC64A1">
        <w:t xml:space="preserve">av </w:t>
      </w:r>
      <w:r w:rsidRPr="00BC64A1">
        <w:t>pārkāp</w:t>
      </w:r>
      <w:r w:rsidR="00F42733" w:rsidRPr="00BC64A1">
        <w:t>tas</w:t>
      </w:r>
      <w:r w:rsidRPr="00BC64A1">
        <w:t xml:space="preserve"> viņa tiesības uz aizstāvību, jo līdzšinējā kriminālprocesa gaitā apsūdzība aptvēra visus tos faktiskos apstākļus, kurus savā nolēmumā </w:t>
      </w:r>
      <w:r w:rsidR="00F42733" w:rsidRPr="00BC64A1">
        <w:t>par pierādītiem atzinusi</w:t>
      </w:r>
      <w:r w:rsidRPr="00BC64A1">
        <w:t xml:space="preserve"> apelācijas instances tiesa. T</w:t>
      </w:r>
      <w:r w:rsidR="00F42733" w:rsidRPr="00BC64A1">
        <w:t>iesa konstatējusi, ka</w:t>
      </w:r>
      <w:r w:rsidRPr="00BC64A1">
        <w:t xml:space="preserve"> arī aizstāvība tik</w:t>
      </w:r>
      <w:r w:rsidR="00AC2584" w:rsidRPr="00BC64A1">
        <w:t>usi</w:t>
      </w:r>
      <w:r w:rsidRPr="00BC64A1">
        <w:t xml:space="preserve"> realizēta par visiem tiem pašiem faktiskajiem apstākļiem.</w:t>
      </w:r>
    </w:p>
    <w:p w14:paraId="27527CB1" w14:textId="4D5A35E2" w:rsidR="00CB1D17" w:rsidRPr="00BC64A1" w:rsidRDefault="0058645F" w:rsidP="00F807EE">
      <w:pPr>
        <w:spacing w:line="276" w:lineRule="auto"/>
        <w:ind w:firstLine="720"/>
        <w:jc w:val="both"/>
      </w:pPr>
      <w:r w:rsidRPr="00BC64A1">
        <w:t xml:space="preserve">Senāts </w:t>
      </w:r>
      <w:r w:rsidR="00D76F46" w:rsidRPr="00BC64A1">
        <w:t>konstatē</w:t>
      </w:r>
      <w:r w:rsidRPr="00BC64A1">
        <w:t>,</w:t>
      </w:r>
      <w:r w:rsidR="006A3DF4" w:rsidRPr="00BC64A1">
        <w:t xml:space="preserve"> ka apsūdzētais</w:t>
      </w:r>
      <w:r w:rsidR="006A3DF4" w:rsidRPr="00BC64A1">
        <w:rPr>
          <w:rFonts w:asciiTheme="majorBidi" w:hAnsiTheme="majorBidi" w:cstheme="majorBidi"/>
        </w:rPr>
        <w:t xml:space="preserve"> </w:t>
      </w:r>
      <w:r w:rsidR="00CA7B1E">
        <w:rPr>
          <w:rFonts w:asciiTheme="majorBidi" w:hAnsiTheme="majorBidi" w:cstheme="majorBidi"/>
        </w:rPr>
        <w:t>[pers. A]</w:t>
      </w:r>
      <w:r w:rsidR="006A3DF4" w:rsidRPr="00BC64A1">
        <w:rPr>
          <w:rFonts w:asciiTheme="majorBidi" w:hAnsiTheme="majorBidi" w:cstheme="majorBidi"/>
        </w:rPr>
        <w:t xml:space="preserve"> bij</w:t>
      </w:r>
      <w:r w:rsidR="00D76F46" w:rsidRPr="00BC64A1">
        <w:rPr>
          <w:rFonts w:asciiTheme="majorBidi" w:hAnsiTheme="majorBidi" w:cstheme="majorBidi"/>
        </w:rPr>
        <w:t>is</w:t>
      </w:r>
      <w:r w:rsidR="006A3DF4" w:rsidRPr="00BC64A1">
        <w:t xml:space="preserve"> informēts par viņam izvirzīto apsūdzīb</w:t>
      </w:r>
      <w:r w:rsidR="005B5EF6" w:rsidRPr="00BC64A1">
        <w:t>as juridisko kvalifikāciju</w:t>
      </w:r>
      <w:r w:rsidR="006A3DF4" w:rsidRPr="00BC64A1">
        <w:t>, jo, izskatot lietu apelācijas instances tiesā pirmo reizi, prokurors grozīj</w:t>
      </w:r>
      <w:r w:rsidR="00D76F46" w:rsidRPr="00BC64A1">
        <w:t>is</w:t>
      </w:r>
      <w:r w:rsidR="006A3DF4" w:rsidRPr="00BC64A1">
        <w:t xml:space="preserve"> apsūdzību pēc Krimināllikuma 219. panta otrās daļas, proti, faktiski sadalīj</w:t>
      </w:r>
      <w:r w:rsidR="00D76F46" w:rsidRPr="00BC64A1">
        <w:t>is</w:t>
      </w:r>
      <w:r w:rsidR="006A3DF4" w:rsidRPr="00BC64A1">
        <w:rPr>
          <w:rFonts w:asciiTheme="majorBidi" w:hAnsiTheme="majorBidi" w:cstheme="majorBidi"/>
        </w:rPr>
        <w:t xml:space="preserve"> </w:t>
      </w:r>
      <w:r w:rsidR="00CA7B1E">
        <w:rPr>
          <w:rFonts w:asciiTheme="majorBidi" w:hAnsiTheme="majorBidi" w:cstheme="majorBidi"/>
        </w:rPr>
        <w:t>[pers. A]</w:t>
      </w:r>
      <w:r w:rsidR="006A3DF4" w:rsidRPr="00BC64A1">
        <w:rPr>
          <w:rFonts w:asciiTheme="majorBidi" w:hAnsiTheme="majorBidi" w:cstheme="majorBidi"/>
        </w:rPr>
        <w:t xml:space="preserve"> celto apsūdzību</w:t>
      </w:r>
      <w:r w:rsidR="006A3DF4" w:rsidRPr="00BC64A1">
        <w:t xml:space="preserve"> Krimināllikuma 219. panta otrajā daļā paredzētajā noziedzīgajā nodarījumā trīs atsevišķos nodarījumos.</w:t>
      </w:r>
      <w:r w:rsidR="006A3DF4" w:rsidRPr="00BC64A1">
        <w:rPr>
          <w:sz w:val="20"/>
          <w:szCs w:val="20"/>
        </w:rPr>
        <w:t xml:space="preserve"> </w:t>
      </w:r>
      <w:r w:rsidR="00BE1547" w:rsidRPr="00BC64A1">
        <w:t>T</w:t>
      </w:r>
      <w:r w:rsidR="006A3DF4" w:rsidRPr="00BC64A1">
        <w:t xml:space="preserve">ādējādi nav </w:t>
      </w:r>
      <w:r w:rsidR="00D76F46" w:rsidRPr="00BC64A1">
        <w:t>atzīstams</w:t>
      </w:r>
      <w:r w:rsidR="006A3DF4" w:rsidRPr="00BC64A1">
        <w:t>, ka šāda tiesas rīcība</w:t>
      </w:r>
      <w:r w:rsidR="00BE1547" w:rsidRPr="00BC64A1">
        <w:t xml:space="preserve"> ir bijusi </w:t>
      </w:r>
      <w:r w:rsidR="006A3DF4" w:rsidRPr="00BC64A1">
        <w:t xml:space="preserve">pilnībā </w:t>
      </w:r>
      <w:r w:rsidR="00BE1547" w:rsidRPr="00BC64A1">
        <w:t>negaidīta</w:t>
      </w:r>
      <w:r w:rsidR="006A3DF4" w:rsidRPr="00BC64A1">
        <w:t>.</w:t>
      </w:r>
    </w:p>
    <w:p w14:paraId="17BD526D" w14:textId="130796D8" w:rsidR="00CB1D17" w:rsidRPr="00BC64A1" w:rsidRDefault="00BE1547" w:rsidP="00F807EE">
      <w:pPr>
        <w:spacing w:line="276" w:lineRule="auto"/>
        <w:ind w:firstLine="720"/>
        <w:jc w:val="both"/>
      </w:pPr>
      <w:r w:rsidRPr="00BC64A1">
        <w:t>No tiesībām uz aizstāvību izriet, ka svarīgi ir tas, ka apsūdzētais zina, kas viņam tiek inkriminēts un ir varējis pret to aizstāvēties.</w:t>
      </w:r>
    </w:p>
    <w:p w14:paraId="5E21E111" w14:textId="1FC97C69" w:rsidR="0080621B" w:rsidRPr="00BC64A1" w:rsidRDefault="001F653D" w:rsidP="00F807EE">
      <w:pPr>
        <w:spacing w:line="276" w:lineRule="auto"/>
        <w:ind w:firstLine="720"/>
        <w:jc w:val="both"/>
      </w:pPr>
      <w:hyperlink r:id="rId22" w:history="1">
        <w:r w:rsidR="00BE1547" w:rsidRPr="00BC64A1">
          <w:t xml:space="preserve">Eiropas Parlamenta un Padomes </w:t>
        </w:r>
        <w:r w:rsidR="00065D58" w:rsidRPr="00BC64A1">
          <w:t>2012.</w:t>
        </w:r>
        <w:r w:rsidR="005B5EF6" w:rsidRPr="00BC64A1">
          <w:t xml:space="preserve"> </w:t>
        </w:r>
        <w:r w:rsidR="00065D58" w:rsidRPr="00BC64A1">
          <w:t>gada 22.</w:t>
        </w:r>
        <w:r w:rsidR="005B5EF6" w:rsidRPr="00BC64A1">
          <w:t> </w:t>
        </w:r>
        <w:r w:rsidR="00065D58" w:rsidRPr="00BC64A1">
          <w:t xml:space="preserve">maija </w:t>
        </w:r>
        <w:r w:rsidR="00BE1547" w:rsidRPr="00BC64A1">
          <w:t xml:space="preserve">Direktīvas </w:t>
        </w:r>
        <w:r w:rsidR="00BE1547" w:rsidRPr="00BC64A1">
          <w:rPr>
            <w:u w:val="single"/>
          </w:rPr>
          <w:t>2012/13/ES</w:t>
        </w:r>
        <w:r w:rsidR="00BE1547" w:rsidRPr="00BC64A1">
          <w:t xml:space="preserve"> par tiesībām uz informāciju kriminālprocesā 6.</w:t>
        </w:r>
        <w:r w:rsidR="00F807EE" w:rsidRPr="00BC64A1">
          <w:t> </w:t>
        </w:r>
        <w:r w:rsidR="00BE1547" w:rsidRPr="00BC64A1">
          <w:t>panta 1.</w:t>
        </w:r>
        <w:r w:rsidR="00F807EE" w:rsidRPr="00BC64A1">
          <w:t> </w:t>
        </w:r>
        <w:r w:rsidR="00BE1547" w:rsidRPr="00BC64A1">
          <w:t xml:space="preserve">punkts noteic, ka dalībvalstis nodrošina, lai aizdomās turētie vai apsūdzētās personas saņemtu informāciju par noziedzīgo darbību, kuras izdarīšanā viņus tur aizdomās vai apsūdz. Minēto informāciju sniedz nekavējoties un tik detalizēti, cik nepieciešams, lai garantētu procesa taisnīgu norisi un tiesību uz aizstāvību efektīvu īstenošanu. Savukārt </w:t>
        </w:r>
        <w:r w:rsidR="006A3DF4" w:rsidRPr="00BC64A1">
          <w:t xml:space="preserve">šā </w:t>
        </w:r>
        <w:r w:rsidR="00BE1547" w:rsidRPr="00BC64A1">
          <w:t>panta 4.punkts paredz, ka dalībvalstis nodrošina, lai aizdomās turētie vai apsūdzētās personas nekavējoties tiktu informētas par jebkādām izmaiņām informācijā, kas sniegta saskaņā ar šo pantu, ja tas ir nepieciešams, lai garantētu procesa taisnīgu norisi</w:t>
        </w:r>
        <w:r w:rsidR="001F74D3" w:rsidRPr="00BC64A1">
          <w:t>.</w:t>
        </w:r>
      </w:hyperlink>
    </w:p>
    <w:p w14:paraId="456012AC" w14:textId="3F736A67" w:rsidR="00BE1547" w:rsidRPr="00BC64A1" w:rsidRDefault="00BE1547" w:rsidP="00B1728E">
      <w:pPr>
        <w:spacing w:line="276" w:lineRule="auto"/>
        <w:ind w:firstLine="720"/>
        <w:jc w:val="both"/>
        <w:rPr>
          <w:rFonts w:asciiTheme="majorBidi" w:hAnsiTheme="majorBidi" w:cstheme="majorBidi"/>
        </w:rPr>
      </w:pPr>
      <w:r w:rsidRPr="00BC64A1">
        <w:t>Senāt</w:t>
      </w:r>
      <w:r w:rsidR="005F20E9" w:rsidRPr="00BC64A1">
        <w:t>am nav pamats</w:t>
      </w:r>
      <w:r w:rsidRPr="00BC64A1">
        <w:t xml:space="preserve"> apstrīdēt apelācijas instances tiesas atzinumu, ka</w:t>
      </w:r>
      <w:r w:rsidRPr="00BC64A1">
        <w:rPr>
          <w:rFonts w:asciiTheme="majorBidi" w:hAnsiTheme="majorBidi" w:cstheme="majorBidi"/>
        </w:rPr>
        <w:t xml:space="preserve"> </w:t>
      </w:r>
      <w:r w:rsidR="00CA7B1E">
        <w:rPr>
          <w:rFonts w:asciiTheme="majorBidi" w:hAnsiTheme="majorBidi" w:cstheme="majorBidi"/>
        </w:rPr>
        <w:t>[pers. A]</w:t>
      </w:r>
      <w:r w:rsidRPr="00BC64A1">
        <w:t xml:space="preserve"> tiesības uz aizstāvību apelācijas instances tiesā tika nodrošinātas, jo aizstāvība līdzšinējā kriminālprocesa gaitā tika realizēta par visiem tiem pašiem lietā esošajiem faktiskajiem apstākļiem, ko savā spriedumā ir norādījusi apelācijas instances tiesa</w:t>
      </w:r>
      <w:r w:rsidRPr="00BC64A1">
        <w:rPr>
          <w:rFonts w:asciiTheme="majorBidi" w:hAnsiTheme="majorBidi" w:cstheme="majorBidi"/>
        </w:rPr>
        <w:t>.</w:t>
      </w:r>
    </w:p>
    <w:p w14:paraId="11B92E99" w14:textId="2FD1C040" w:rsidR="00BE1547" w:rsidRPr="00BC64A1" w:rsidRDefault="005F20E9" w:rsidP="00B1728E">
      <w:pPr>
        <w:spacing w:line="276" w:lineRule="auto"/>
        <w:ind w:firstLine="720"/>
        <w:jc w:val="both"/>
      </w:pPr>
      <w:r w:rsidRPr="00BC64A1">
        <w:rPr>
          <w:rFonts w:asciiTheme="majorBidi" w:hAnsiTheme="majorBidi" w:cstheme="majorBidi"/>
        </w:rPr>
        <w:t>[9.2.3] </w:t>
      </w:r>
      <w:r w:rsidR="00BE1547" w:rsidRPr="00BC64A1">
        <w:rPr>
          <w:rFonts w:asciiTheme="majorBidi" w:hAnsiTheme="majorBidi" w:cstheme="majorBidi"/>
        </w:rPr>
        <w:t>Senāts konstatē, ka</w:t>
      </w:r>
      <w:r w:rsidR="00BE1547" w:rsidRPr="00BC64A1">
        <w:t xml:space="preserve">, lai arī apsūdzētā </w:t>
      </w:r>
      <w:r w:rsidR="00CA7B1E">
        <w:t>[pers. A]</w:t>
      </w:r>
      <w:r w:rsidR="00BE1547" w:rsidRPr="00BC64A1">
        <w:t xml:space="preserve"> stāvoklis nav pasliktināts, daļā par </w:t>
      </w:r>
      <w:r w:rsidR="00BE1547" w:rsidRPr="00BC64A1">
        <w:rPr>
          <w:rFonts w:asciiTheme="majorBidi" w:hAnsiTheme="majorBidi" w:cstheme="majorBidi"/>
        </w:rPr>
        <w:t xml:space="preserve">apsūdzētā </w:t>
      </w:r>
      <w:r w:rsidR="00BE1547" w:rsidRPr="00BC64A1">
        <w:t>stāvokļa nepasliktināšanu apelācijas instances tiesa savus atzinumus ir paudusi apgalvojuma formā.</w:t>
      </w:r>
    </w:p>
    <w:p w14:paraId="083D5C75" w14:textId="6B22D63D" w:rsidR="00BE1547" w:rsidRPr="00BC64A1" w:rsidRDefault="00BE1547" w:rsidP="00B1728E">
      <w:pPr>
        <w:spacing w:line="276" w:lineRule="auto"/>
        <w:ind w:firstLine="720"/>
        <w:jc w:val="both"/>
      </w:pPr>
      <w:r w:rsidRPr="00BC64A1">
        <w:t>Minētā procesuālā jautājuma izvērtēšana ietilpst kasācijas instances tiesas kompetencē, jo nav saistīta ar lietas faktisko apstākļu skaidrošanu un pierādījumu vērtēšanu no jauna.</w:t>
      </w:r>
    </w:p>
    <w:p w14:paraId="3510A2D0" w14:textId="388A8ED3" w:rsidR="00BE1547" w:rsidRPr="00BC64A1" w:rsidRDefault="00BE1547" w:rsidP="00B1728E">
      <w:pPr>
        <w:spacing w:line="276" w:lineRule="auto"/>
        <w:ind w:firstLine="720"/>
        <w:jc w:val="both"/>
        <w:rPr>
          <w:szCs w:val="18"/>
        </w:rPr>
      </w:pPr>
      <w:r w:rsidRPr="00BC64A1">
        <w:t xml:space="preserve">Senāts, izvērtējot, vai </w:t>
      </w:r>
      <w:r w:rsidRPr="00BC64A1">
        <w:rPr>
          <w:rFonts w:asciiTheme="majorBidi" w:hAnsiTheme="majorBidi" w:cstheme="majorBidi"/>
        </w:rPr>
        <w:t xml:space="preserve">apsūdzētā </w:t>
      </w:r>
      <w:r w:rsidR="00CA7B1E">
        <w:rPr>
          <w:rFonts w:asciiTheme="majorBidi" w:hAnsiTheme="majorBidi" w:cstheme="majorBidi"/>
        </w:rPr>
        <w:t>[pers. A]</w:t>
      </w:r>
      <w:r w:rsidRPr="00BC64A1">
        <w:rPr>
          <w:rFonts w:asciiTheme="majorBidi" w:hAnsiTheme="majorBidi" w:cstheme="majorBidi"/>
        </w:rPr>
        <w:t xml:space="preserve"> </w:t>
      </w:r>
      <w:r w:rsidRPr="00BC64A1">
        <w:t>stāvoklis nav pasliktināts, konstatē, ka</w:t>
      </w:r>
      <w:r w:rsidRPr="00BC64A1">
        <w:rPr>
          <w:szCs w:val="18"/>
        </w:rPr>
        <w:t xml:space="preserve"> pirmie apsūdzības grozījumi apelācijas instances tiesā atbilda likumā nostiprinātajam apjomam, kādā izslēdzama atkārtotība, un iezīmēja</w:t>
      </w:r>
      <w:r w:rsidR="00D76F46" w:rsidRPr="00BC64A1">
        <w:rPr>
          <w:szCs w:val="18"/>
        </w:rPr>
        <w:t xml:space="preserve"> prokurora</w:t>
      </w:r>
      <w:r w:rsidRPr="00BC64A1">
        <w:rPr>
          <w:szCs w:val="18"/>
        </w:rPr>
        <w:t xml:space="preserve"> uzturētās apsūdzības robežas, proti, ka apsūdzība tika uzturēta par trīs Krimināllikuma 219. panta otrajā daļā paredzētajiem noziedzīgajiem nodarījumiem. Savukārt nākamās</w:t>
      </w:r>
      <w:r w:rsidR="00D76F46" w:rsidRPr="00BC64A1">
        <w:rPr>
          <w:szCs w:val="18"/>
        </w:rPr>
        <w:t xml:space="preserve"> prokurora</w:t>
      </w:r>
      <w:r w:rsidRPr="00BC64A1">
        <w:rPr>
          <w:szCs w:val="18"/>
        </w:rPr>
        <w:t xml:space="preserve"> uzturētās </w:t>
      </w:r>
      <w:r w:rsidRPr="00BC64A1">
        <w:rPr>
          <w:szCs w:val="18"/>
        </w:rPr>
        <w:lastRenderedPageBreak/>
        <w:t>apsūdzības apjoma izmaiņas iezīmē otrie apsūdzības grozījumi, kuros tika grozīta apsūdzīb</w:t>
      </w:r>
      <w:r w:rsidR="00065D58" w:rsidRPr="00BC64A1">
        <w:rPr>
          <w:szCs w:val="18"/>
        </w:rPr>
        <w:t>a</w:t>
      </w:r>
      <w:r w:rsidRPr="00BC64A1">
        <w:rPr>
          <w:szCs w:val="18"/>
        </w:rPr>
        <w:t>, kvalificējot</w:t>
      </w:r>
      <w:r w:rsidR="005F20E9" w:rsidRPr="00BC64A1">
        <w:rPr>
          <w:szCs w:val="18"/>
        </w:rPr>
        <w:t xml:space="preserve"> noziedzīgu nodarījumu</w:t>
      </w:r>
      <w:r w:rsidRPr="00BC64A1">
        <w:rPr>
          <w:szCs w:val="18"/>
        </w:rPr>
        <w:t xml:space="preserve"> kā turpinātu. </w:t>
      </w:r>
    </w:p>
    <w:p w14:paraId="00380E33" w14:textId="1438F18E" w:rsidR="0080621B" w:rsidRPr="00BC64A1" w:rsidRDefault="005F20E9" w:rsidP="00F95CBA">
      <w:pPr>
        <w:autoSpaceDE w:val="0"/>
        <w:autoSpaceDN w:val="0"/>
        <w:adjustRightInd w:val="0"/>
        <w:spacing w:line="276" w:lineRule="auto"/>
        <w:ind w:firstLine="720"/>
        <w:jc w:val="both"/>
      </w:pPr>
      <w:r w:rsidRPr="00BC64A1">
        <w:t>Senātam izvērtējams</w:t>
      </w:r>
      <w:r w:rsidR="00BE1547" w:rsidRPr="00BC64A1">
        <w:t xml:space="preserve"> apjoms, kādā apelācijas instances tiesa bija tiesīga izskatīt lietu </w:t>
      </w:r>
      <w:r w:rsidR="00777C45" w:rsidRPr="00BC64A1">
        <w:t xml:space="preserve">apsūdzībā </w:t>
      </w:r>
      <w:r w:rsidR="00BE1547" w:rsidRPr="00BC64A1">
        <w:t>p</w:t>
      </w:r>
      <w:r w:rsidR="00777C45" w:rsidRPr="00BC64A1">
        <w:t>ēc</w:t>
      </w:r>
      <w:r w:rsidR="00BE1547" w:rsidRPr="00BC64A1">
        <w:t xml:space="preserve"> Krimināllikuma 219. panta otr</w:t>
      </w:r>
      <w:r w:rsidR="00777C45" w:rsidRPr="00BC64A1">
        <w:t>ās</w:t>
      </w:r>
      <w:r w:rsidR="00BE1547" w:rsidRPr="00BC64A1">
        <w:t xml:space="preserve"> daļ</w:t>
      </w:r>
      <w:r w:rsidR="00777C45" w:rsidRPr="00BC64A1">
        <w:t>as</w:t>
      </w:r>
      <w:r w:rsidR="00BE1547" w:rsidRPr="00BC64A1">
        <w:t>.</w:t>
      </w:r>
    </w:p>
    <w:p w14:paraId="6EBDD3AD" w14:textId="4B0B4369" w:rsidR="008E6746" w:rsidRPr="00BC64A1" w:rsidRDefault="008E6746" w:rsidP="00F95CBA">
      <w:pPr>
        <w:autoSpaceDE w:val="0"/>
        <w:autoSpaceDN w:val="0"/>
        <w:adjustRightInd w:val="0"/>
        <w:spacing w:line="276" w:lineRule="auto"/>
        <w:ind w:firstLine="720"/>
        <w:jc w:val="both"/>
      </w:pPr>
      <w:r w:rsidRPr="00BC64A1">
        <w:t>Atbilstoši Kriminālprocesa likuma 23.</w:t>
      </w:r>
      <w:r w:rsidR="00B1728E" w:rsidRPr="00BC64A1">
        <w:t> </w:t>
      </w:r>
      <w:r w:rsidRPr="00BC64A1">
        <w:t>pantā noteiktajam</w:t>
      </w:r>
      <w:r w:rsidR="00B1728E" w:rsidRPr="00BC64A1">
        <w:t xml:space="preserve"> krimināllietās tiesu spriež tiesa,</w:t>
      </w:r>
      <w:r w:rsidRPr="00BC64A1">
        <w:t xml:space="preserve"> izskatot un izlemjot pret personu celto apsūdzību pamatotību</w:t>
      </w:r>
      <w:r w:rsidR="00B1728E" w:rsidRPr="00BC64A1">
        <w:t xml:space="preserve"> </w:t>
      </w:r>
      <w:r w:rsidRPr="00BC64A1">
        <w:t>[..].</w:t>
      </w:r>
    </w:p>
    <w:p w14:paraId="4FA81048" w14:textId="59CEF506" w:rsidR="0080621B" w:rsidRPr="00BC64A1" w:rsidRDefault="008E6746" w:rsidP="0080621B">
      <w:pPr>
        <w:autoSpaceDE w:val="0"/>
        <w:autoSpaceDN w:val="0"/>
        <w:adjustRightInd w:val="0"/>
        <w:spacing w:line="276" w:lineRule="auto"/>
        <w:ind w:firstLine="720"/>
        <w:jc w:val="both"/>
      </w:pPr>
      <w:r w:rsidRPr="00BC64A1">
        <w:t>No minētās tiesību normas izriet, ka krimināllietas iztiesāšana izpaužas</w:t>
      </w:r>
      <w:r w:rsidR="00065D58" w:rsidRPr="00BC64A1">
        <w:t>,</w:t>
      </w:r>
      <w:r w:rsidRPr="00BC64A1">
        <w:t xml:space="preserve"> izskatot un izlemjot konkrētu pret apsūdzēto celtu</w:t>
      </w:r>
      <w:r w:rsidR="00065D58" w:rsidRPr="00BC64A1">
        <w:t xml:space="preserve"> </w:t>
      </w:r>
      <w:r w:rsidRPr="00BC64A1">
        <w:t>apsūdzību, kas tiek uzturēta tiesā.</w:t>
      </w:r>
    </w:p>
    <w:p w14:paraId="4E37357E" w14:textId="77542927" w:rsidR="00BE1547" w:rsidRPr="00BC64A1" w:rsidRDefault="008E6746" w:rsidP="0080621B">
      <w:pPr>
        <w:autoSpaceDE w:val="0"/>
        <w:autoSpaceDN w:val="0"/>
        <w:adjustRightInd w:val="0"/>
        <w:spacing w:line="276" w:lineRule="auto"/>
        <w:ind w:firstLine="720"/>
        <w:jc w:val="both"/>
      </w:pPr>
      <w:r w:rsidRPr="00BC64A1">
        <w:t>Senāts</w:t>
      </w:r>
      <w:r w:rsidR="00BE1547" w:rsidRPr="00BC64A1">
        <w:t xml:space="preserve"> atzī</w:t>
      </w:r>
      <w:r w:rsidRPr="00BC64A1">
        <w:t>s</w:t>
      </w:r>
      <w:r w:rsidR="00BE1547" w:rsidRPr="00BC64A1">
        <w:t xml:space="preserve">t, ka apelācijas instance tiesa </w:t>
      </w:r>
      <w:r w:rsidRPr="00BC64A1">
        <w:t xml:space="preserve">ir </w:t>
      </w:r>
      <w:r w:rsidR="00BE1547" w:rsidRPr="00BC64A1">
        <w:t>ievēroj</w:t>
      </w:r>
      <w:r w:rsidRPr="00BC64A1">
        <w:t>usi</w:t>
      </w:r>
      <w:r w:rsidR="00BE1547" w:rsidRPr="00BC64A1">
        <w:t xml:space="preserve"> tās robežas, kādā apsūdzība ir uzturēta apelācijas instances tiesā, proti, konkrētajā gadījumā prokuror</w:t>
      </w:r>
      <w:r w:rsidRPr="00BC64A1">
        <w:t>s</w:t>
      </w:r>
      <w:r w:rsidR="00BE1547" w:rsidRPr="00BC64A1">
        <w:t xml:space="preserve"> uzturēj</w:t>
      </w:r>
      <w:r w:rsidR="0080621B" w:rsidRPr="00BC64A1">
        <w:t>is</w:t>
      </w:r>
      <w:r w:rsidR="00BE1547" w:rsidRPr="00BC64A1">
        <w:t xml:space="preserve"> apsūdzību par vienu turpinātu Krimināllikuma 219. panta otrajā daļā paredzētu noziedzīgu nodarījumu. </w:t>
      </w:r>
      <w:r w:rsidRPr="00BC64A1">
        <w:t>Apelācijas instances tiesa</w:t>
      </w:r>
      <w:r w:rsidR="00BE1547" w:rsidRPr="00BC64A1">
        <w:t xml:space="preserve"> </w:t>
      </w:r>
      <w:r w:rsidRPr="00BC64A1">
        <w:t>ir izlēmusi</w:t>
      </w:r>
      <w:r w:rsidR="00B11962" w:rsidRPr="00BC64A1">
        <w:t xml:space="preserve"> prokurora uzturēto</w:t>
      </w:r>
      <w:r w:rsidRPr="00BC64A1">
        <w:t xml:space="preserve"> grozīto apsūdzību.</w:t>
      </w:r>
    </w:p>
    <w:p w14:paraId="370BFD83" w14:textId="1C3DE7E0" w:rsidR="00BE1547" w:rsidRPr="00BC64A1" w:rsidRDefault="00BE1547" w:rsidP="00B1728E">
      <w:pPr>
        <w:spacing w:line="276" w:lineRule="auto"/>
        <w:ind w:firstLine="720"/>
        <w:jc w:val="both"/>
      </w:pPr>
      <w:r w:rsidRPr="00BC64A1">
        <w:t>Senāt</w:t>
      </w:r>
      <w:r w:rsidR="00065D58" w:rsidRPr="00BC64A1">
        <w:t>s</w:t>
      </w:r>
      <w:r w:rsidRPr="00BC64A1">
        <w:t xml:space="preserve"> </w:t>
      </w:r>
      <w:r w:rsidR="00D76F46" w:rsidRPr="00BC64A1">
        <w:t>atzīst, ka</w:t>
      </w:r>
      <w:r w:rsidRPr="00BC64A1">
        <w:t xml:space="preserve"> </w:t>
      </w:r>
      <w:r w:rsidR="008E6746" w:rsidRPr="00BC64A1">
        <w:t>tiesa</w:t>
      </w:r>
      <w:r w:rsidR="00CD646E" w:rsidRPr="00BC64A1">
        <w:t>,</w:t>
      </w:r>
      <w:r w:rsidR="008E6746" w:rsidRPr="00BC64A1">
        <w:t xml:space="preserve"> </w:t>
      </w:r>
      <w:r w:rsidRPr="00BC64A1">
        <w:t xml:space="preserve">izlemjot minēto jautājumu, ir </w:t>
      </w:r>
      <w:r w:rsidR="008E6746" w:rsidRPr="00BC64A1">
        <w:t>ievērojusi</w:t>
      </w:r>
      <w:r w:rsidRPr="00BC64A1">
        <w:t xml:space="preserve"> Kriminālprocesa likuma 455. panta trešās daļas un 23. panta</w:t>
      </w:r>
      <w:r w:rsidR="008E6746" w:rsidRPr="00BC64A1">
        <w:t xml:space="preserve"> tvērumu</w:t>
      </w:r>
      <w:r w:rsidRPr="00BC64A1">
        <w:t xml:space="preserve">, kā to norādījis Senāts </w:t>
      </w:r>
      <w:r w:rsidR="001F74D3" w:rsidRPr="00BC64A1">
        <w:t xml:space="preserve">2021. gada 16. februāra </w:t>
      </w:r>
      <w:r w:rsidRPr="00BC64A1">
        <w:t>lietā Nr. SKK-1</w:t>
      </w:r>
      <w:r w:rsidR="00D76F46" w:rsidRPr="00BC64A1">
        <w:t>5</w:t>
      </w:r>
      <w:r w:rsidRPr="00BC64A1">
        <w:t xml:space="preserve">/2021, </w:t>
      </w:r>
      <w:hyperlink r:id="rId23" w:history="1">
        <w:r w:rsidR="001F74D3" w:rsidRPr="00BC64A1">
          <w:rPr>
            <w:rStyle w:val="Hyperlink"/>
            <w:color w:val="auto"/>
          </w:rPr>
          <w:t>ECLI:LV:AT:2021:0216.15830022112.7.L</w:t>
        </w:r>
      </w:hyperlink>
      <w:r w:rsidR="001F74D3" w:rsidRPr="00BC64A1">
        <w:t xml:space="preserve">, </w:t>
      </w:r>
      <w:r w:rsidRPr="00BC64A1">
        <w:t xml:space="preserve">proti, ka tiesa var pārkvalificēt inkriminētās noziedzīgās darbības, nepasliktinot </w:t>
      </w:r>
      <w:r w:rsidR="006C778F" w:rsidRPr="00BC64A1">
        <w:t xml:space="preserve">apsūdzētā </w:t>
      </w:r>
      <w:r w:rsidRPr="00BC64A1">
        <w:t>stāvokli un nepārkāpjot tiesības uz aizstāvību.</w:t>
      </w:r>
    </w:p>
    <w:p w14:paraId="2C3717FE" w14:textId="797712D2" w:rsidR="00CD646E" w:rsidRPr="00BC64A1" w:rsidRDefault="00BE1547" w:rsidP="00B1728E">
      <w:pPr>
        <w:spacing w:line="276" w:lineRule="auto"/>
        <w:ind w:firstLine="720"/>
        <w:jc w:val="both"/>
      </w:pPr>
      <w:r w:rsidRPr="00BC64A1">
        <w:t>Grozītās apsūdzības faktiskie apstākļi ir sadalīti trīs atsevišķos nodarījumos, kuriem ir vienāda kvalifikācija, kas ir tāda pati kā grozītajā apsūdzībā inkriminētajam vienam noziedzīgajam nodarījumam, turklāt arī daļa faktisko apstākļu ir izslēgti. Turpināts noziedzīgs nodarījums sastāv no vairākām tādām pašām noziedzīgām darbībām, kuras konkrētajā situācijā saistībā ar kvalificējošo pazīmi – liels apmērs – ir vienādas, gan kā turpināta noziedzīga nodarījuma elementi, gan arī tad, ja izdala tos atsevišķi</w:t>
      </w:r>
      <w:r w:rsidR="00CD646E" w:rsidRPr="00BC64A1">
        <w:t>.</w:t>
      </w:r>
      <w:r w:rsidR="00FD6A21" w:rsidRPr="00BC64A1">
        <w:t xml:space="preserve"> </w:t>
      </w:r>
    </w:p>
    <w:p w14:paraId="233A59A3" w14:textId="01C10F64" w:rsidR="00CD646E" w:rsidRPr="00BC64A1" w:rsidRDefault="00CD646E" w:rsidP="00B1728E">
      <w:pPr>
        <w:spacing w:line="276" w:lineRule="auto"/>
        <w:ind w:firstLine="720"/>
        <w:jc w:val="both"/>
      </w:pPr>
      <w:r w:rsidRPr="00BC64A1">
        <w:t>Ievērojot norādīto, Senāts atzīst</w:t>
      </w:r>
      <w:r w:rsidR="00BE1547" w:rsidRPr="00BC64A1">
        <w:t xml:space="preserve">, ka </w:t>
      </w:r>
      <w:r w:rsidRPr="00BC64A1">
        <w:t>apsūdzētā</w:t>
      </w:r>
      <w:r w:rsidR="00BE1547" w:rsidRPr="00BC64A1">
        <w:t xml:space="preserve"> stāvokļa pasliktināšana saistībā ar</w:t>
      </w:r>
      <w:r w:rsidR="0080621B" w:rsidRPr="00BC64A1">
        <w:t xml:space="preserve"> to, ka tiesa </w:t>
      </w:r>
      <w:r w:rsidR="00BE1547" w:rsidRPr="00BC64A1">
        <w:t>kvalifi</w:t>
      </w:r>
      <w:r w:rsidR="0080621B" w:rsidRPr="00BC64A1">
        <w:t xml:space="preserve">cējusi </w:t>
      </w:r>
      <w:r w:rsidR="00CA7B1E">
        <w:t>[pers. A]</w:t>
      </w:r>
      <w:r w:rsidR="0080621B" w:rsidRPr="00BC64A1">
        <w:t xml:space="preserve"> inkriminētās darbības kā trīs noziedzīgus nodarījumus,</w:t>
      </w:r>
      <w:r w:rsidR="00BE1547" w:rsidRPr="00BC64A1">
        <w:t xml:space="preserve"> nav notikusi.</w:t>
      </w:r>
      <w:r w:rsidRPr="00BC64A1">
        <w:t xml:space="preserve"> T</w:t>
      </w:r>
      <w:r w:rsidR="00BE1547" w:rsidRPr="00BC64A1">
        <w:t xml:space="preserve">iesības uz aizstāvību visa procesa laikā apsūdzētais varēja nodrošināt, ievērojot, ka visas trīs </w:t>
      </w:r>
      <w:r w:rsidRPr="00BC64A1">
        <w:t xml:space="preserve">inkriminētās </w:t>
      </w:r>
      <w:r w:rsidR="00BE1547" w:rsidRPr="00BC64A1">
        <w:t>noziedzīgās darbības viņam bija zināmas un pret tām viņš varēja aizstāvēties, kā arī ievērojot sākotnējo apsūdzības apjomu, kas ietvēra visas šīs darbības.</w:t>
      </w:r>
    </w:p>
    <w:p w14:paraId="5E15BFB5" w14:textId="77777777" w:rsidR="00B1728E" w:rsidRPr="00BC64A1" w:rsidRDefault="00BE1547" w:rsidP="00B1728E">
      <w:pPr>
        <w:spacing w:line="276" w:lineRule="auto"/>
        <w:ind w:firstLine="720"/>
        <w:jc w:val="both"/>
      </w:pPr>
      <w:r w:rsidRPr="00BC64A1">
        <w:t xml:space="preserve">Turklāt Senāts konstatē, ka pati par sevi </w:t>
      </w:r>
      <w:r w:rsidR="00CD646E" w:rsidRPr="00BC64A1">
        <w:t>izskatāmajā</w:t>
      </w:r>
      <w:r w:rsidRPr="00BC64A1">
        <w:t xml:space="preserve"> lietā </w:t>
      </w:r>
      <w:r w:rsidR="00D76F46" w:rsidRPr="00BC64A1">
        <w:t>noziedzīga nodarījuma kvalifikācijas mai</w:t>
      </w:r>
      <w:r w:rsidR="00AC2584" w:rsidRPr="00BC64A1">
        <w:t>ņa</w:t>
      </w:r>
      <w:r w:rsidRPr="00BC64A1">
        <w:t xml:space="preserve"> nav atzīstama par tādu, kas novestu pie apsūdzētā stāvokļa pasliktināšanas.</w:t>
      </w:r>
    </w:p>
    <w:p w14:paraId="5932ADB1" w14:textId="3562A671" w:rsidR="00B1728E" w:rsidRPr="00BC64A1" w:rsidRDefault="00CD646E" w:rsidP="00B1728E">
      <w:pPr>
        <w:spacing w:line="276" w:lineRule="auto"/>
        <w:ind w:firstLine="720"/>
        <w:jc w:val="both"/>
      </w:pPr>
      <w:r w:rsidRPr="00BC64A1">
        <w:t>[9.2.4] I</w:t>
      </w:r>
      <w:r w:rsidR="00BE1547" w:rsidRPr="00BC64A1">
        <w:t xml:space="preserve">zvērtējams arī jautājums par iespējamo apsūdzētā </w:t>
      </w:r>
      <w:r w:rsidR="00CA7B1E">
        <w:t>[pers. A]</w:t>
      </w:r>
      <w:r w:rsidR="00BE1547" w:rsidRPr="00BC64A1">
        <w:t xml:space="preserve"> stāvokļa pasliktināšanu saistībā ar viņam noteikto sodu.</w:t>
      </w:r>
    </w:p>
    <w:p w14:paraId="73C6872D" w14:textId="77777777" w:rsidR="00B1728E" w:rsidRPr="00BC64A1" w:rsidRDefault="00983BA7" w:rsidP="00B1728E">
      <w:pPr>
        <w:spacing w:line="276" w:lineRule="auto"/>
        <w:ind w:firstLine="720"/>
        <w:jc w:val="both"/>
        <w:rPr>
          <w:rFonts w:asciiTheme="majorBidi" w:hAnsiTheme="majorBidi" w:cstheme="majorBidi"/>
        </w:rPr>
      </w:pPr>
      <w:r w:rsidRPr="00BC64A1">
        <w:t>L</w:t>
      </w:r>
      <w:r w:rsidRPr="00BC64A1">
        <w:rPr>
          <w:rFonts w:asciiTheme="majorBidi" w:hAnsiTheme="majorBidi" w:cstheme="majorBidi"/>
        </w:rPr>
        <w:t>īdz 2008.</w:t>
      </w:r>
      <w:r w:rsidR="00B1728E" w:rsidRPr="00BC64A1">
        <w:rPr>
          <w:rFonts w:asciiTheme="majorBidi" w:hAnsiTheme="majorBidi" w:cstheme="majorBidi"/>
        </w:rPr>
        <w:t> </w:t>
      </w:r>
      <w:r w:rsidRPr="00BC64A1">
        <w:rPr>
          <w:rFonts w:asciiTheme="majorBidi" w:hAnsiTheme="majorBidi" w:cstheme="majorBidi"/>
        </w:rPr>
        <w:t>gada 11.</w:t>
      </w:r>
      <w:r w:rsidR="00B1728E" w:rsidRPr="00BC64A1">
        <w:rPr>
          <w:rFonts w:asciiTheme="majorBidi" w:hAnsiTheme="majorBidi" w:cstheme="majorBidi"/>
        </w:rPr>
        <w:t> </w:t>
      </w:r>
      <w:r w:rsidRPr="00BC64A1">
        <w:rPr>
          <w:rFonts w:asciiTheme="majorBidi" w:hAnsiTheme="majorBidi" w:cstheme="majorBidi"/>
        </w:rPr>
        <w:t xml:space="preserve">janvārim </w:t>
      </w:r>
      <w:r w:rsidR="00BE1547" w:rsidRPr="00BC64A1">
        <w:rPr>
          <w:rFonts w:asciiTheme="majorBidi" w:hAnsiTheme="majorBidi" w:cstheme="majorBidi"/>
        </w:rPr>
        <w:t xml:space="preserve">Krimināllikuma 219. panta otrajā daļā bija paredzēta kriminālatbildība par nepatiesu ziņu norādīšanu likumā noteiktajā ienākumu, īpašuma, darījumu vai cita mantiska rakstura deklarācijā, ja tas izdarīts atkārtoti vai ja nepatiesas ziņas norādītas par mantu vai citiem ienākumiem lielā apmērā, un par to bija paredzēts sods </w:t>
      </w:r>
      <w:r w:rsidR="00B1728E" w:rsidRPr="00BC64A1">
        <w:rPr>
          <w:rFonts w:asciiTheme="majorBidi" w:hAnsiTheme="majorBidi" w:cstheme="majorBidi"/>
        </w:rPr>
        <w:t>–</w:t>
      </w:r>
      <w:r w:rsidRPr="00BC64A1">
        <w:rPr>
          <w:rFonts w:asciiTheme="majorBidi" w:hAnsiTheme="majorBidi" w:cstheme="majorBidi"/>
        </w:rPr>
        <w:t xml:space="preserve"> </w:t>
      </w:r>
      <w:r w:rsidR="00BE1547" w:rsidRPr="00BC64A1">
        <w:rPr>
          <w:rFonts w:asciiTheme="majorBidi" w:hAnsiTheme="majorBidi" w:cstheme="majorBidi"/>
        </w:rPr>
        <w:t>brīvības atņemšana uz laiku līdz četriem gadiem vai piespiedu darbs, vai naudas sods līdz simt minimālajām mēnešalgām.</w:t>
      </w:r>
    </w:p>
    <w:p w14:paraId="1579414F" w14:textId="372B630F" w:rsidR="00BE1547" w:rsidRPr="00BC64A1" w:rsidRDefault="00BE1547" w:rsidP="00B1728E">
      <w:pPr>
        <w:spacing w:line="276" w:lineRule="auto"/>
        <w:ind w:firstLine="720"/>
        <w:jc w:val="both"/>
        <w:rPr>
          <w:rFonts w:asciiTheme="majorBidi" w:hAnsiTheme="majorBidi" w:cstheme="majorBidi"/>
        </w:rPr>
      </w:pPr>
      <w:r w:rsidRPr="00BC64A1">
        <w:rPr>
          <w:rFonts w:asciiTheme="majorBidi" w:hAnsiTheme="majorBidi" w:cstheme="majorBidi"/>
        </w:rPr>
        <w:t>No 2008. gada 12.</w:t>
      </w:r>
      <w:r w:rsidR="00B1728E" w:rsidRPr="00BC64A1">
        <w:rPr>
          <w:rFonts w:asciiTheme="majorBidi" w:hAnsiTheme="majorBidi" w:cstheme="majorBidi"/>
        </w:rPr>
        <w:t> </w:t>
      </w:r>
      <w:r w:rsidRPr="00BC64A1">
        <w:rPr>
          <w:rFonts w:asciiTheme="majorBidi" w:hAnsiTheme="majorBidi" w:cstheme="majorBidi"/>
        </w:rPr>
        <w:t>janvāra</w:t>
      </w:r>
      <w:r w:rsidR="00983BA7" w:rsidRPr="00BC64A1">
        <w:rPr>
          <w:rFonts w:asciiTheme="majorBidi" w:hAnsiTheme="majorBidi" w:cstheme="majorBidi"/>
        </w:rPr>
        <w:t xml:space="preserve"> Krimināllikuma 219. panta otrajā daļā</w:t>
      </w:r>
      <w:r w:rsidRPr="00BC64A1">
        <w:rPr>
          <w:rFonts w:asciiTheme="majorBidi" w:hAnsiTheme="majorBidi" w:cstheme="majorBidi"/>
        </w:rPr>
        <w:t xml:space="preserve"> bija paredzēta atbildība par nepatiesu ziņu norādīšanu likumā noteiktajā ienākumu, īpašuma, darījumu vai cita mantiska rakstura deklarācijā, ja nepatiesas ziņas norādītas par mantu vai citiem ienākumiem lielā apmērā, atstājot tādu pašu sankciju. Savukārt pēc 2013.</w:t>
      </w:r>
      <w:r w:rsidR="00B1728E" w:rsidRPr="00BC64A1">
        <w:rPr>
          <w:rFonts w:asciiTheme="majorBidi" w:hAnsiTheme="majorBidi" w:cstheme="majorBidi"/>
        </w:rPr>
        <w:t> </w:t>
      </w:r>
      <w:r w:rsidRPr="00BC64A1">
        <w:rPr>
          <w:rFonts w:asciiTheme="majorBidi" w:hAnsiTheme="majorBidi" w:cstheme="majorBidi"/>
        </w:rPr>
        <w:t>gada 1.</w:t>
      </w:r>
      <w:r w:rsidR="00B1728E" w:rsidRPr="00BC64A1">
        <w:rPr>
          <w:rFonts w:asciiTheme="majorBidi" w:hAnsiTheme="majorBidi" w:cstheme="majorBidi"/>
        </w:rPr>
        <w:t> </w:t>
      </w:r>
      <w:r w:rsidRPr="00BC64A1">
        <w:rPr>
          <w:rFonts w:asciiTheme="majorBidi" w:hAnsiTheme="majorBidi" w:cstheme="majorBidi"/>
        </w:rPr>
        <w:t xml:space="preserve">aprīļa </w:t>
      </w:r>
      <w:r w:rsidRPr="00BC64A1">
        <w:rPr>
          <w:rFonts w:asciiTheme="majorBidi" w:hAnsiTheme="majorBidi" w:cstheme="majorBidi"/>
        </w:rPr>
        <w:lastRenderedPageBreak/>
        <w:t xml:space="preserve">Krimināllikuma 219. panta otrajā daļā bija paredzēta kriminālatbildība par tādām pašām darbībām, paredzot sodu </w:t>
      </w:r>
      <w:r w:rsidR="00B1728E" w:rsidRPr="00BC64A1">
        <w:rPr>
          <w:rFonts w:asciiTheme="majorBidi" w:hAnsiTheme="majorBidi" w:cstheme="majorBidi"/>
        </w:rPr>
        <w:t xml:space="preserve">– </w:t>
      </w:r>
      <w:r w:rsidRPr="00BC64A1">
        <w:rPr>
          <w:rFonts w:asciiTheme="majorBidi" w:hAnsiTheme="majorBidi" w:cstheme="majorBidi"/>
        </w:rPr>
        <w:t>īslaicīgu brīvības atņemšanu vai piespiedu darbu, vai naudas sodu.</w:t>
      </w:r>
    </w:p>
    <w:p w14:paraId="67CB254D" w14:textId="29B63414" w:rsidR="00BE1547" w:rsidRPr="00BC64A1" w:rsidRDefault="00FC6380" w:rsidP="00B1728E">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A</w:t>
      </w:r>
      <w:r w:rsidR="00BE1547" w:rsidRPr="00BC64A1">
        <w:rPr>
          <w:rFonts w:asciiTheme="majorBidi" w:hAnsiTheme="majorBidi" w:cstheme="majorBidi"/>
        </w:rPr>
        <w:t>pelācijas instances tiesa, nosakot sodu pēc Krimināllikuma 219.</w:t>
      </w:r>
      <w:r w:rsidR="00B1728E" w:rsidRPr="00BC64A1">
        <w:rPr>
          <w:rFonts w:asciiTheme="majorBidi" w:hAnsiTheme="majorBidi" w:cstheme="majorBidi"/>
        </w:rPr>
        <w:t> </w:t>
      </w:r>
      <w:r w:rsidR="00BE1547" w:rsidRPr="00BC64A1">
        <w:rPr>
          <w:rFonts w:asciiTheme="majorBidi" w:hAnsiTheme="majorBidi" w:cstheme="majorBidi"/>
        </w:rPr>
        <w:t>panta otrās daļas, ir ievērojusi 2012.</w:t>
      </w:r>
      <w:r w:rsidR="00B1728E" w:rsidRPr="00BC64A1">
        <w:rPr>
          <w:rFonts w:asciiTheme="majorBidi" w:hAnsiTheme="majorBidi" w:cstheme="majorBidi"/>
        </w:rPr>
        <w:t> </w:t>
      </w:r>
      <w:r w:rsidR="00BE1547" w:rsidRPr="00BC64A1">
        <w:rPr>
          <w:rFonts w:asciiTheme="majorBidi" w:hAnsiTheme="majorBidi" w:cstheme="majorBidi"/>
        </w:rPr>
        <w:t>gada 13.</w:t>
      </w:r>
      <w:r w:rsidR="00B1728E" w:rsidRPr="00BC64A1">
        <w:rPr>
          <w:rFonts w:asciiTheme="majorBidi" w:hAnsiTheme="majorBidi" w:cstheme="majorBidi"/>
        </w:rPr>
        <w:t> </w:t>
      </w:r>
      <w:r w:rsidR="00BE1547" w:rsidRPr="00BC64A1">
        <w:rPr>
          <w:rFonts w:asciiTheme="majorBidi" w:hAnsiTheme="majorBidi" w:cstheme="majorBidi"/>
        </w:rPr>
        <w:t>decembra likuma „Grozījumi Krimināllikumā” pārejas noteikumu nosacījumus.</w:t>
      </w:r>
    </w:p>
    <w:p w14:paraId="7762DE40" w14:textId="4DF89F48" w:rsidR="00BE1547" w:rsidRPr="00BC64A1" w:rsidRDefault="00BE1547" w:rsidP="00B1728E">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Senāts atzīst, ka tas apstāklis, ka apsūdzētajam nekad iepriekš nav noteikts sods par trīs Krimināllikuma 219. panta otrajā daļā paredzētu noziedzīgu nodarījumu izdarīšanu, pats par sevi neliecina par viņa stāvokļa pasliktināšanu.</w:t>
      </w:r>
    </w:p>
    <w:p w14:paraId="15CE52A5" w14:textId="7072D382" w:rsidR="00777C45" w:rsidRPr="00BC64A1" w:rsidRDefault="00BE1547" w:rsidP="00777C45">
      <w:pPr>
        <w:spacing w:line="276" w:lineRule="auto"/>
        <w:ind w:firstLine="720"/>
        <w:jc w:val="both"/>
      </w:pPr>
      <w:r w:rsidRPr="00BC64A1">
        <w:rPr>
          <w:rFonts w:asciiTheme="majorBidi" w:hAnsiTheme="majorBidi" w:cstheme="majorBidi"/>
        </w:rPr>
        <w:t>Pirmās instances tiesa sodīj</w:t>
      </w:r>
      <w:r w:rsidR="00FC6380" w:rsidRPr="00BC64A1">
        <w:rPr>
          <w:rFonts w:asciiTheme="majorBidi" w:hAnsiTheme="majorBidi" w:cstheme="majorBidi"/>
        </w:rPr>
        <w:t>usi</w:t>
      </w:r>
      <w:r w:rsidRPr="00BC64A1">
        <w:rPr>
          <w:rFonts w:asciiTheme="majorBidi" w:hAnsiTheme="majorBidi" w:cstheme="majorBidi"/>
        </w:rPr>
        <w:t xml:space="preserve"> </w:t>
      </w:r>
      <w:r w:rsidR="00CA7B1E">
        <w:rPr>
          <w:rFonts w:asciiTheme="majorBidi" w:hAnsiTheme="majorBidi" w:cstheme="majorBidi"/>
        </w:rPr>
        <w:t>[pers. A]</w:t>
      </w:r>
      <w:r w:rsidRPr="00BC64A1">
        <w:rPr>
          <w:rFonts w:asciiTheme="majorBidi" w:hAnsiTheme="majorBidi" w:cstheme="majorBidi"/>
        </w:rPr>
        <w:t xml:space="preserve"> pēc Krimināllikuma 219. panta otrās daļas</w:t>
      </w:r>
      <w:r w:rsidRPr="00BC64A1">
        <w:t xml:space="preserve"> ar brīvības atņemšanu uz 2 gadiem. Iz</w:t>
      </w:r>
      <w:r w:rsidR="00777C45" w:rsidRPr="00BC64A1">
        <w:t>tiesājot</w:t>
      </w:r>
      <w:r w:rsidRPr="00BC64A1">
        <w:t xml:space="preserve"> lietu pirmo reizi apelācijas instances tiesā, </w:t>
      </w:r>
      <w:r w:rsidR="00CA7B1E">
        <w:t>[pers. A]</w:t>
      </w:r>
      <w:r w:rsidRPr="00BC64A1">
        <w:t xml:space="preserve"> sodīts ar naudas sodu</w:t>
      </w:r>
      <w:r w:rsidR="00154CBA" w:rsidRPr="00BC64A1">
        <w:t xml:space="preserve">. Minētais sods apstrīdēts </w:t>
      </w:r>
      <w:r w:rsidRPr="00BC64A1">
        <w:t>iesniegt</w:t>
      </w:r>
      <w:r w:rsidR="00154CBA" w:rsidRPr="00BC64A1">
        <w:t>ajā kasācijas</w:t>
      </w:r>
      <w:r w:rsidRPr="00BC64A1">
        <w:t xml:space="preserve"> protest</w:t>
      </w:r>
      <w:r w:rsidR="00154CBA" w:rsidRPr="00BC64A1">
        <w:t>ā</w:t>
      </w:r>
      <w:r w:rsidRPr="00BC64A1">
        <w:t>. Apelācijas instances tiesa, iz</w:t>
      </w:r>
      <w:r w:rsidR="00777C45" w:rsidRPr="00BC64A1">
        <w:t>tiesājot</w:t>
      </w:r>
      <w:r w:rsidRPr="00BC64A1">
        <w:t xml:space="preserve"> lietu otru reizi, par katru </w:t>
      </w:r>
      <w:r w:rsidRPr="00BC64A1">
        <w:rPr>
          <w:rFonts w:asciiTheme="majorBidi" w:hAnsiTheme="majorBidi" w:cstheme="majorBidi"/>
        </w:rPr>
        <w:t>Krimināllikuma</w:t>
      </w:r>
      <w:r w:rsidRPr="00BC64A1">
        <w:t xml:space="preserve"> 219. panta otrajā daļā paredzēto noziedzīgo nodarījumu apsūdzēto </w:t>
      </w:r>
      <w:r w:rsidR="00D73D08">
        <w:t>[pers. A]</w:t>
      </w:r>
      <w:r w:rsidRPr="00BC64A1">
        <w:t xml:space="preserve"> sodījusi ar īslaicīgu brīvības atņemšanu uz 2 mēnešiem. Galīgo sodu tiesa ir noteikusi maksimāli labvēlīgāko, iekļaujot visus</w:t>
      </w:r>
      <w:r w:rsidR="00CD646E" w:rsidRPr="00BC64A1">
        <w:t xml:space="preserve"> noteiktos</w:t>
      </w:r>
      <w:r w:rsidRPr="00BC64A1">
        <w:t xml:space="preserve"> sodus smagākajā</w:t>
      </w:r>
      <w:r w:rsidR="00154CBA" w:rsidRPr="00BC64A1">
        <w:t>, proti, sodā, kas noteikts pēc Krimināllikuma 195. panta trešās daļas</w:t>
      </w:r>
      <w:r w:rsidRPr="00BC64A1">
        <w:t>.</w:t>
      </w:r>
    </w:p>
    <w:p w14:paraId="1906BF6E" w14:textId="25F5A3AD" w:rsidR="00777C45" w:rsidRPr="00BC64A1" w:rsidRDefault="00777C45" w:rsidP="00777C45">
      <w:pPr>
        <w:spacing w:line="276" w:lineRule="auto"/>
        <w:ind w:firstLine="720"/>
        <w:jc w:val="both"/>
      </w:pPr>
      <w:r w:rsidRPr="00BC64A1">
        <w:t xml:space="preserve">Ievērojot minēto, atzīstams, ka apsūdzētā </w:t>
      </w:r>
      <w:r w:rsidR="00D73D08">
        <w:t>[pers. A]</w:t>
      </w:r>
      <w:r w:rsidRPr="00BC64A1">
        <w:t xml:space="preserve"> stāvoklis nav pasliktināts arī saistībā ar viņam noteikto sodu.</w:t>
      </w:r>
    </w:p>
    <w:p w14:paraId="7A6D767A" w14:textId="77777777" w:rsidR="00FD2963" w:rsidRPr="00BC64A1" w:rsidRDefault="00FD2963" w:rsidP="0070513F">
      <w:pPr>
        <w:ind w:firstLine="720"/>
        <w:jc w:val="both"/>
        <w:rPr>
          <w:rFonts w:asciiTheme="majorBidi" w:hAnsiTheme="majorBidi" w:cstheme="majorBidi"/>
        </w:rPr>
      </w:pPr>
    </w:p>
    <w:p w14:paraId="0D83B374" w14:textId="2BC064AB" w:rsidR="0037608B" w:rsidRPr="00BC64A1" w:rsidRDefault="0070513F" w:rsidP="0037608B">
      <w:pPr>
        <w:spacing w:line="276" w:lineRule="auto"/>
        <w:ind w:firstLine="720"/>
        <w:jc w:val="both"/>
        <w:rPr>
          <w:rFonts w:asciiTheme="majorBidi" w:hAnsiTheme="majorBidi" w:cstheme="majorBidi"/>
          <w:strike/>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 </w:t>
      </w:r>
      <w:r w:rsidR="001F409F" w:rsidRPr="00BC64A1">
        <w:rPr>
          <w:rFonts w:asciiTheme="majorBidi" w:hAnsiTheme="majorBidi" w:cstheme="majorBidi"/>
        </w:rPr>
        <w:t xml:space="preserve">Senāts noraida </w:t>
      </w:r>
      <w:r w:rsidR="0037608B" w:rsidRPr="00BC64A1">
        <w:rPr>
          <w:rFonts w:asciiTheme="majorBidi" w:hAnsiTheme="majorBidi" w:cstheme="majorBidi"/>
        </w:rPr>
        <w:t xml:space="preserve">aizstāvju </w:t>
      </w:r>
      <w:r w:rsidR="001F409F" w:rsidRPr="00BC64A1">
        <w:rPr>
          <w:rFonts w:asciiTheme="majorBidi" w:hAnsiTheme="majorBidi" w:cstheme="majorBidi"/>
        </w:rPr>
        <w:t>kasācijas sūdzībā paustos argumentus</w:t>
      </w:r>
      <w:r w:rsidR="0037608B" w:rsidRPr="00BC64A1">
        <w:rPr>
          <w:rFonts w:asciiTheme="majorBidi" w:hAnsiTheme="majorBidi" w:cstheme="majorBidi"/>
        </w:rPr>
        <w:t xml:space="preserve"> par Krimināllikuma 5.</w:t>
      </w:r>
      <w:r w:rsidR="0037608B" w:rsidRPr="00BC64A1">
        <w:t xml:space="preserve"> </w:t>
      </w:r>
      <w:r w:rsidR="0037608B" w:rsidRPr="00BC64A1">
        <w:rPr>
          <w:rFonts w:asciiTheme="majorBidi" w:hAnsiTheme="majorBidi" w:cstheme="majorBidi"/>
        </w:rPr>
        <w:t>panta trešās daļas un 195. panta trešās daļas nepareizu piemērošanu, atzīstot, ka</w:t>
      </w:r>
      <w:r w:rsidR="0037608B" w:rsidRPr="00BC64A1">
        <w:t xml:space="preserve"> apsūdzētais </w:t>
      </w:r>
      <w:r w:rsidR="00D73D08">
        <w:t>[pers. A]</w:t>
      </w:r>
      <w:r w:rsidR="0037608B" w:rsidRPr="00BC64A1">
        <w:t xml:space="preserve"> izdarījis</w:t>
      </w:r>
      <w:r w:rsidR="0037608B" w:rsidRPr="00BC64A1">
        <w:rPr>
          <w:rFonts w:asciiTheme="majorBidi" w:hAnsiTheme="majorBidi" w:cstheme="majorBidi"/>
        </w:rPr>
        <w:t xml:space="preserve"> autonomu noziedzīgi iegūtu līdzekļu legalizēšanu</w:t>
      </w:r>
      <w:r w:rsidR="00A854B9" w:rsidRPr="00BC64A1">
        <w:rPr>
          <w:rFonts w:asciiTheme="majorBidi" w:hAnsiTheme="majorBidi" w:cstheme="majorBidi"/>
        </w:rPr>
        <w:t xml:space="preserve"> </w:t>
      </w:r>
      <w:r w:rsidR="00981E2E" w:rsidRPr="00BC64A1">
        <w:rPr>
          <w:rFonts w:asciiTheme="majorBidi" w:hAnsiTheme="majorBidi" w:cstheme="majorBidi"/>
        </w:rPr>
        <w:t>(</w:t>
      </w:r>
      <w:proofErr w:type="spellStart"/>
      <w:r w:rsidR="00981E2E" w:rsidRPr="00BC64A1">
        <w:rPr>
          <w:rFonts w:asciiTheme="majorBidi" w:hAnsiTheme="majorBidi" w:cstheme="majorBidi"/>
          <w:i/>
          <w:iCs/>
        </w:rPr>
        <w:t>stand-alone</w:t>
      </w:r>
      <w:proofErr w:type="spellEnd"/>
      <w:r w:rsidR="00981E2E" w:rsidRPr="00BC64A1">
        <w:rPr>
          <w:rFonts w:asciiTheme="majorBidi" w:hAnsiTheme="majorBidi" w:cstheme="majorBidi"/>
        </w:rPr>
        <w:t xml:space="preserve">) </w:t>
      </w:r>
      <w:r w:rsidR="00A854B9" w:rsidRPr="00BC64A1">
        <w:rPr>
          <w:rFonts w:asciiTheme="majorBidi" w:hAnsiTheme="majorBidi" w:cstheme="majorBidi"/>
        </w:rPr>
        <w:t>un, ka autonomā legalizācija tika ieviesta tikai no 2018. gada 1. septembra, izdarot grozījumus Kriminālprocesa likuma 124. panta septītajā daļā</w:t>
      </w:r>
      <w:r w:rsidR="0037608B" w:rsidRPr="00BC64A1">
        <w:rPr>
          <w:rFonts w:asciiTheme="majorBidi" w:hAnsiTheme="majorBidi" w:cstheme="majorBidi"/>
        </w:rPr>
        <w:t>.</w:t>
      </w:r>
    </w:p>
    <w:p w14:paraId="0B67EC12" w14:textId="65873EA4" w:rsidR="0037608B" w:rsidRPr="00BC64A1" w:rsidRDefault="0070513F" w:rsidP="00F4399F">
      <w:pPr>
        <w:spacing w:line="276" w:lineRule="auto"/>
        <w:ind w:firstLine="720"/>
        <w:jc w:val="both"/>
        <w:rPr>
          <w:rFonts w:asciiTheme="majorBidi" w:hAnsiTheme="majorBidi" w:cstheme="majorBidi"/>
          <w:strike/>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.1] </w:t>
      </w:r>
      <w:r w:rsidR="00532B6B" w:rsidRPr="00BC64A1">
        <w:rPr>
          <w:rFonts w:asciiTheme="majorBidi" w:hAnsiTheme="majorBidi" w:cstheme="majorBidi"/>
        </w:rPr>
        <w:t>Senātam jāsniedz atbilde,</w:t>
      </w:r>
      <w:r w:rsidR="0037608B" w:rsidRPr="00BC64A1">
        <w:rPr>
          <w:rFonts w:asciiTheme="majorBidi" w:hAnsiTheme="majorBidi" w:cstheme="majorBidi"/>
        </w:rPr>
        <w:t xml:space="preserve"> vai apsūdzēto iespējams saukt pie kriminālatbildības par Krimināllikuma 195. panta trešajā daļā (2005. gada </w:t>
      </w:r>
      <w:r w:rsidR="00F4399F" w:rsidRPr="00BC64A1">
        <w:rPr>
          <w:rFonts w:asciiTheme="majorBidi" w:hAnsiTheme="majorBidi" w:cstheme="majorBidi"/>
        </w:rPr>
        <w:t>28. aprīļa</w:t>
      </w:r>
      <w:r w:rsidR="0037608B" w:rsidRPr="00BC64A1">
        <w:rPr>
          <w:rFonts w:asciiTheme="majorBidi" w:hAnsiTheme="majorBidi" w:cstheme="majorBidi"/>
        </w:rPr>
        <w:t xml:space="preserve"> likuma redakcijā) paredzētu noziedzīgu nodarījumu kā autonomu (</w:t>
      </w:r>
      <w:proofErr w:type="spellStart"/>
      <w:r w:rsidR="0037608B" w:rsidRPr="00BC64A1">
        <w:rPr>
          <w:rFonts w:asciiTheme="majorBidi" w:hAnsiTheme="majorBidi" w:cstheme="majorBidi"/>
          <w:i/>
          <w:iCs/>
        </w:rPr>
        <w:t>stand-alone</w:t>
      </w:r>
      <w:proofErr w:type="spellEnd"/>
      <w:r w:rsidR="0037608B" w:rsidRPr="00BC64A1">
        <w:rPr>
          <w:rFonts w:asciiTheme="majorBidi" w:hAnsiTheme="majorBidi" w:cstheme="majorBidi"/>
        </w:rPr>
        <w:t>) noziedzīgi iegūtu līdzekļu legalizēšanu.</w:t>
      </w:r>
    </w:p>
    <w:p w14:paraId="3EE4C2CE" w14:textId="29B4312D" w:rsidR="00B76CCE" w:rsidRPr="00BC64A1" w:rsidRDefault="0070513F" w:rsidP="00B1728E">
      <w:pPr>
        <w:spacing w:line="276" w:lineRule="auto"/>
        <w:ind w:firstLine="720"/>
        <w:jc w:val="both"/>
        <w:rPr>
          <w:rFonts w:asciiTheme="majorBidi" w:hAnsiTheme="majorBidi" w:cstheme="majorBidi"/>
        </w:rPr>
      </w:pPr>
      <w:r w:rsidRPr="00BC64A1">
        <w:rPr>
          <w:rFonts w:asciiTheme="majorBidi" w:hAnsiTheme="majorBidi" w:cstheme="majorBidi"/>
        </w:rPr>
        <w:t>Lai atbildētu uz šo jautājumu, vispirms noskaidrojams, kas ir saprotams ar autonomu noziedzīgi iegūtu līdzekļu legalizēšanu</w:t>
      </w:r>
      <w:r w:rsidR="00981E2E">
        <w:rPr>
          <w:rFonts w:asciiTheme="majorBidi" w:hAnsiTheme="majorBidi" w:cstheme="majorBidi"/>
        </w:rPr>
        <w:t xml:space="preserve"> </w:t>
      </w:r>
      <w:r w:rsidR="00981E2E" w:rsidRPr="00BC64A1">
        <w:rPr>
          <w:rFonts w:asciiTheme="majorBidi" w:hAnsiTheme="majorBidi" w:cstheme="majorBidi"/>
        </w:rPr>
        <w:t>(</w:t>
      </w:r>
      <w:proofErr w:type="spellStart"/>
      <w:r w:rsidR="00981E2E" w:rsidRPr="00BC64A1">
        <w:rPr>
          <w:rFonts w:asciiTheme="majorBidi" w:hAnsiTheme="majorBidi" w:cstheme="majorBidi"/>
          <w:i/>
          <w:iCs/>
        </w:rPr>
        <w:t>stand-alone</w:t>
      </w:r>
      <w:proofErr w:type="spellEnd"/>
      <w:r w:rsidR="00981E2E" w:rsidRPr="00BC64A1">
        <w:rPr>
          <w:rFonts w:asciiTheme="majorBidi" w:hAnsiTheme="majorBidi" w:cstheme="majorBidi"/>
        </w:rPr>
        <w:t>)</w:t>
      </w:r>
      <w:r w:rsidRPr="00BC64A1">
        <w:rPr>
          <w:rFonts w:asciiTheme="majorBidi" w:hAnsiTheme="majorBidi" w:cstheme="majorBidi"/>
        </w:rPr>
        <w:t xml:space="preserve">. Tulkojumā no angļu valodas </w:t>
      </w:r>
      <w:proofErr w:type="spellStart"/>
      <w:r w:rsidRPr="00BC64A1">
        <w:rPr>
          <w:rFonts w:asciiTheme="majorBidi" w:hAnsiTheme="majorBidi" w:cstheme="majorBidi"/>
          <w:i/>
          <w:iCs/>
        </w:rPr>
        <w:t>stand-alone</w:t>
      </w:r>
      <w:proofErr w:type="spellEnd"/>
      <w:r w:rsidRPr="00BC64A1">
        <w:rPr>
          <w:rFonts w:asciiTheme="majorBidi" w:hAnsiTheme="majorBidi" w:cstheme="majorBidi"/>
        </w:rPr>
        <w:t xml:space="preserve"> apzīmē kaut ko tādu, kas ir pats par sevi vai nav savienots ar citu vienumu (</w:t>
      </w:r>
      <w:proofErr w:type="spellStart"/>
      <w:r w:rsidR="005B3E3F">
        <w:fldChar w:fldCharType="begin"/>
      </w:r>
      <w:r w:rsidR="005B3E3F">
        <w:instrText>HYPERLINK "https://www.oed.com/search/dictionary/?scope=Entries&amp;q=stand-alone"</w:instrText>
      </w:r>
      <w:r w:rsidR="005B3E3F">
        <w:fldChar w:fldCharType="separate"/>
      </w:r>
      <w:r w:rsidRPr="00BC64A1">
        <w:rPr>
          <w:rStyle w:val="Hyperlink"/>
          <w:rFonts w:asciiTheme="majorBidi" w:hAnsiTheme="majorBidi" w:cstheme="majorBidi"/>
          <w:i/>
          <w:iCs/>
          <w:color w:val="auto"/>
        </w:rPr>
        <w:t>Oxford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English</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Dictionary</w:t>
      </w:r>
      <w:proofErr w:type="spellEnd"/>
      <w:r w:rsidR="005B3E3F">
        <w:rPr>
          <w:rStyle w:val="Hyperlink"/>
          <w:rFonts w:asciiTheme="majorBidi" w:hAnsiTheme="majorBidi" w:cstheme="majorBidi"/>
          <w:i/>
          <w:iCs/>
          <w:color w:val="auto"/>
        </w:rPr>
        <w:fldChar w:fldCharType="end"/>
      </w:r>
      <w:r w:rsidRPr="00BC64A1">
        <w:rPr>
          <w:rFonts w:asciiTheme="majorBidi" w:hAnsiTheme="majorBidi" w:cstheme="majorBidi"/>
        </w:rPr>
        <w:t xml:space="preserve">). Gan Latvijas, gan ārzemju juridiskajos tekstos noziedzīgi iegūtu līdzekļu legalizēšanas </w:t>
      </w:r>
      <w:proofErr w:type="spellStart"/>
      <w:r w:rsidRPr="00BC64A1">
        <w:rPr>
          <w:rFonts w:asciiTheme="majorBidi" w:hAnsiTheme="majorBidi" w:cstheme="majorBidi"/>
          <w:i/>
          <w:iCs/>
        </w:rPr>
        <w:t>stand-alone</w:t>
      </w:r>
      <w:proofErr w:type="spellEnd"/>
      <w:r w:rsidRPr="00BC64A1">
        <w:rPr>
          <w:rFonts w:asciiTheme="majorBidi" w:hAnsiTheme="majorBidi" w:cstheme="majorBidi"/>
        </w:rPr>
        <w:t xml:space="preserve"> gadījums tiek apzīmēts arī kā autonoma vai patstāvīga noziedzīgi iegūtu līdzekļu legalizēšana, kas pēc būtības visi ir sinonīmi (</w:t>
      </w:r>
      <w:r w:rsidRPr="00BC64A1">
        <w:rPr>
          <w:rFonts w:asciiTheme="majorBidi" w:hAnsiTheme="majorBidi" w:cstheme="majorBidi"/>
          <w:i/>
          <w:iCs/>
        </w:rPr>
        <w:t>Sal., skat., piemēram, Finanšu izlūkošanas dienesta 2020. gada metodoloģisko materiālu „</w:t>
      </w:r>
      <w:hyperlink r:id="rId24" w:history="1">
        <w:r w:rsidRPr="00BC64A1">
          <w:rPr>
            <w:rStyle w:val="Hyperlink"/>
            <w:rFonts w:asciiTheme="majorBidi" w:hAnsiTheme="majorBidi" w:cstheme="majorBidi"/>
            <w:i/>
            <w:iCs/>
            <w:color w:val="auto"/>
          </w:rPr>
          <w:t>Noziedzīgi iegūtu līdzekļu legalizācijas tipoloģijas un pazīmes</w:t>
        </w:r>
      </w:hyperlink>
      <w:r w:rsidRPr="00BC64A1">
        <w:rPr>
          <w:rFonts w:asciiTheme="majorBidi" w:hAnsiTheme="majorBidi" w:cstheme="majorBidi"/>
          <w:i/>
          <w:iCs/>
        </w:rPr>
        <w:t>” 5. lpp</w:t>
      </w:r>
      <w:r w:rsidRPr="00BC64A1">
        <w:rPr>
          <w:rFonts w:asciiTheme="majorBidi" w:hAnsiTheme="majorBidi" w:cstheme="majorBidi"/>
        </w:rPr>
        <w:t xml:space="preserve">., </w:t>
      </w:r>
      <w:proofErr w:type="spellStart"/>
      <w:r w:rsidRPr="00BC64A1">
        <w:rPr>
          <w:rFonts w:asciiTheme="majorBidi" w:hAnsiTheme="majorBidi" w:cstheme="majorBidi"/>
          <w:i/>
          <w:iCs/>
        </w:rPr>
        <w:t>Moneyval</w:t>
      </w:r>
      <w:proofErr w:type="spellEnd"/>
      <w:r w:rsidRPr="00BC64A1">
        <w:rPr>
          <w:rFonts w:asciiTheme="majorBidi" w:hAnsiTheme="majorBidi" w:cstheme="majorBidi"/>
          <w:i/>
          <w:iCs/>
        </w:rPr>
        <w:t xml:space="preserve">. </w:t>
      </w:r>
      <w:hyperlink r:id="rId25" w:history="1">
        <w:proofErr w:type="spellStart"/>
        <w:r w:rsidRPr="00BC64A1">
          <w:rPr>
            <w:rStyle w:val="Hyperlink"/>
            <w:rFonts w:asciiTheme="majorBidi" w:hAnsiTheme="majorBidi" w:cstheme="majorBidi"/>
            <w:i/>
            <w:iCs/>
            <w:color w:val="auto"/>
          </w:rPr>
          <w:t>Typologies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report</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laundering</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proceeds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of</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organised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crime</w:t>
        </w:r>
        <w:proofErr w:type="spellEnd"/>
      </w:hyperlink>
      <w:r w:rsidRPr="00BC64A1">
        <w:rPr>
          <w:rFonts w:asciiTheme="majorBidi" w:hAnsiTheme="majorBidi" w:cstheme="majorBidi"/>
          <w:i/>
          <w:iCs/>
        </w:rPr>
        <w:t xml:space="preserve">, 2015, 117. punktu, Neimane L. </w:t>
      </w:r>
      <w:hyperlink r:id="rId26" w:history="1">
        <w:r w:rsidRPr="00BC64A1">
          <w:rPr>
            <w:rStyle w:val="Hyperlink"/>
            <w:rFonts w:asciiTheme="majorBidi" w:hAnsiTheme="majorBidi" w:cstheme="majorBidi"/>
            <w:i/>
            <w:iCs/>
            <w:color w:val="auto"/>
          </w:rPr>
          <w:t xml:space="preserve">Money </w:t>
        </w:r>
        <w:proofErr w:type="spellStart"/>
        <w:r w:rsidRPr="00BC64A1">
          <w:rPr>
            <w:rStyle w:val="Hyperlink"/>
            <w:rFonts w:asciiTheme="majorBidi" w:hAnsiTheme="majorBidi" w:cstheme="majorBidi"/>
            <w:i/>
            <w:iCs/>
            <w:color w:val="auto"/>
          </w:rPr>
          <w:t>Laundering</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Issues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and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Recent</w:t>
        </w:r>
        <w:proofErr w:type="spellEnd"/>
        <w:r w:rsidRPr="00BC64A1">
          <w:rPr>
            <w:rStyle w:val="Hyperlink"/>
            <w:rFonts w:asciiTheme="majorBidi" w:hAnsiTheme="majorBidi" w:cstheme="majorBidi"/>
            <w:i/>
            <w:iCs/>
            <w:color w:val="auto"/>
          </w:rPr>
          <w:t xml:space="preserve"> Trends</w:t>
        </w:r>
      </w:hyperlink>
      <w:r w:rsidRPr="00BC64A1">
        <w:rPr>
          <w:rFonts w:asciiTheme="majorBidi" w:hAnsiTheme="majorBidi" w:cstheme="majorBidi"/>
          <w:i/>
          <w:iCs/>
        </w:rPr>
        <w:t>, 101. lpp. u. c.</w:t>
      </w:r>
      <w:r w:rsidRPr="00BC64A1">
        <w:rPr>
          <w:rFonts w:asciiTheme="majorBidi" w:hAnsiTheme="majorBidi" w:cstheme="majorBidi"/>
        </w:rPr>
        <w:t>).</w:t>
      </w:r>
    </w:p>
    <w:p w14:paraId="4D642239" w14:textId="5CD0DB06" w:rsidR="0070513F" w:rsidRPr="00BC64A1" w:rsidRDefault="0070513F" w:rsidP="00B1728E">
      <w:pPr>
        <w:spacing w:line="276" w:lineRule="auto"/>
        <w:ind w:firstLine="720"/>
        <w:jc w:val="both"/>
        <w:rPr>
          <w:rFonts w:asciiTheme="majorBidi" w:hAnsiTheme="majorBidi" w:cstheme="majorBidi"/>
        </w:rPr>
      </w:pPr>
      <w:r w:rsidRPr="00BC64A1">
        <w:rPr>
          <w:rFonts w:asciiTheme="majorBidi" w:hAnsiTheme="majorBidi" w:cstheme="majorBidi"/>
        </w:rPr>
        <w:t xml:space="preserve">Kriminālvajāšana </w:t>
      </w:r>
      <w:proofErr w:type="spellStart"/>
      <w:r w:rsidR="00F56158" w:rsidRPr="00BC64A1">
        <w:rPr>
          <w:rFonts w:asciiTheme="majorBidi" w:hAnsiTheme="majorBidi" w:cstheme="majorBidi"/>
          <w:i/>
          <w:iCs/>
        </w:rPr>
        <w:t>s</w:t>
      </w:r>
      <w:r w:rsidRPr="00BC64A1">
        <w:rPr>
          <w:rFonts w:asciiTheme="majorBidi" w:hAnsiTheme="majorBidi" w:cstheme="majorBidi"/>
          <w:i/>
          <w:iCs/>
        </w:rPr>
        <w:t>tand-alone</w:t>
      </w:r>
      <w:proofErr w:type="spellEnd"/>
      <w:r w:rsidRPr="00BC64A1">
        <w:rPr>
          <w:rFonts w:asciiTheme="majorBidi" w:hAnsiTheme="majorBidi" w:cstheme="majorBidi"/>
        </w:rPr>
        <w:t xml:space="preserve"> jeb autonomu noziedzīgi iegūtu līdzekļu legalizēšanas gadījumos nozīmē, ka pie atbildības tiek saukti legalizētāji vieni paši, proti, noziedzīgi iegūtu līdzekļu legalizēšanas noziegums ir vienīgais noziegums, kas ietverts apsūdzībā (</w:t>
      </w:r>
      <w:proofErr w:type="spellStart"/>
      <w:r w:rsidRPr="00BC64A1">
        <w:rPr>
          <w:rFonts w:asciiTheme="majorBidi" w:hAnsiTheme="majorBidi" w:cstheme="majorBidi"/>
          <w:i/>
          <w:iCs/>
        </w:rPr>
        <w:t>Moneyval</w:t>
      </w:r>
      <w:proofErr w:type="spellEnd"/>
      <w:r w:rsidRPr="00BC64A1">
        <w:rPr>
          <w:rFonts w:asciiTheme="majorBidi" w:hAnsiTheme="majorBidi" w:cstheme="majorBidi"/>
          <w:i/>
          <w:iCs/>
        </w:rPr>
        <w:t xml:space="preserve">. </w:t>
      </w:r>
      <w:hyperlink r:id="rId27" w:history="1">
        <w:proofErr w:type="spellStart"/>
        <w:r w:rsidRPr="00BC64A1">
          <w:rPr>
            <w:rStyle w:val="Hyperlink"/>
            <w:rFonts w:asciiTheme="majorBidi" w:hAnsiTheme="majorBidi" w:cstheme="majorBidi"/>
            <w:i/>
            <w:iCs/>
            <w:color w:val="auto"/>
          </w:rPr>
          <w:t>Typologies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report</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laundering</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proceeds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of</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organised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crime</w:t>
        </w:r>
        <w:proofErr w:type="spellEnd"/>
      </w:hyperlink>
      <w:r w:rsidRPr="00BC64A1">
        <w:rPr>
          <w:rFonts w:asciiTheme="majorBidi" w:hAnsiTheme="majorBidi" w:cstheme="majorBidi"/>
          <w:i/>
          <w:iCs/>
        </w:rPr>
        <w:t>, 2015, 117. punkts</w:t>
      </w:r>
      <w:r w:rsidRPr="00BC64A1">
        <w:rPr>
          <w:rFonts w:asciiTheme="majorBidi" w:hAnsiTheme="majorBidi" w:cstheme="majorBidi"/>
        </w:rPr>
        <w:t xml:space="preserve">). Minētais gan nenozīmē, ka autonoma noziedzīgi iegūtu līdzekļu legalizēšana no citiem legalizēšanas gadījumiem atšķiras tikai ar atsevišķu apsūdzību, kas netiek iztiesāta kopā ar predikatīvo noziedzīgo nodarījumu. Piekrītot juridiskajā literatūrā </w:t>
      </w:r>
      <w:r w:rsidRPr="00BC64A1">
        <w:rPr>
          <w:rFonts w:asciiTheme="majorBidi" w:hAnsiTheme="majorBidi" w:cstheme="majorBidi"/>
        </w:rPr>
        <w:lastRenderedPageBreak/>
        <w:t>norādītajam, var teikt, ka tie ir tādi noziedzīgi iegūtu līdzekļu legalizēšanas gadījumi, kuros tiek pierādīta noziedzīgi iegūtu līdzekļu legalizēšana bez tiešas saiknes ar predikatīvo noziegumu (</w:t>
      </w:r>
      <w:proofErr w:type="spellStart"/>
      <w:r w:rsidRPr="00BC64A1">
        <w:rPr>
          <w:rFonts w:asciiTheme="majorBidi" w:hAnsiTheme="majorBidi" w:cstheme="majorBidi"/>
          <w:i/>
          <w:iCs/>
        </w:rPr>
        <w:t>Juriss</w:t>
      </w:r>
      <w:proofErr w:type="spellEnd"/>
      <w:r w:rsidRPr="00BC64A1">
        <w:rPr>
          <w:rFonts w:asciiTheme="majorBidi" w:hAnsiTheme="majorBidi" w:cstheme="majorBidi"/>
          <w:i/>
          <w:iCs/>
        </w:rPr>
        <w:t xml:space="preserve"> J. Noziedzīgi iegūtas mantas konfiskācija un legalizēšanas sastāva pierādīšana </w:t>
      </w:r>
      <w:proofErr w:type="spellStart"/>
      <w:r w:rsidRPr="00BC64A1">
        <w:rPr>
          <w:rFonts w:asciiTheme="majorBidi" w:hAnsiTheme="majorBidi" w:cstheme="majorBidi"/>
          <w:i/>
          <w:iCs/>
        </w:rPr>
        <w:t>stand</w:t>
      </w:r>
      <w:r w:rsidR="005943B9" w:rsidRPr="00BC64A1">
        <w:rPr>
          <w:rFonts w:asciiTheme="majorBidi" w:hAnsiTheme="majorBidi" w:cstheme="majorBidi"/>
          <w:i/>
          <w:iCs/>
        </w:rPr>
        <w:t>-</w:t>
      </w:r>
      <w:r w:rsidRPr="00BC64A1">
        <w:rPr>
          <w:rFonts w:asciiTheme="majorBidi" w:hAnsiTheme="majorBidi" w:cstheme="majorBidi"/>
          <w:i/>
          <w:iCs/>
        </w:rPr>
        <w:t>alone</w:t>
      </w:r>
      <w:proofErr w:type="spellEnd"/>
      <w:r w:rsidRPr="00BC64A1">
        <w:rPr>
          <w:rFonts w:asciiTheme="majorBidi" w:hAnsiTheme="majorBidi" w:cstheme="majorBidi"/>
          <w:i/>
          <w:iCs/>
        </w:rPr>
        <w:t xml:space="preserve"> gadījumos. Jurista Vārds</w:t>
      </w:r>
      <w:r w:rsidR="00012540" w:rsidRPr="00BC64A1">
        <w:rPr>
          <w:rFonts w:asciiTheme="majorBidi" w:hAnsiTheme="majorBidi" w:cstheme="majorBidi"/>
          <w:i/>
          <w:iCs/>
        </w:rPr>
        <w:t>,</w:t>
      </w:r>
      <w:r w:rsidRPr="00BC64A1">
        <w:rPr>
          <w:rFonts w:asciiTheme="majorBidi" w:hAnsiTheme="majorBidi" w:cstheme="majorBidi"/>
          <w:i/>
          <w:iCs/>
        </w:rPr>
        <w:t xml:space="preserve"> 14.11.2023.</w:t>
      </w:r>
      <w:r w:rsidR="00012540" w:rsidRPr="00BC64A1">
        <w:rPr>
          <w:rFonts w:asciiTheme="majorBidi" w:hAnsiTheme="majorBidi" w:cstheme="majorBidi"/>
          <w:i/>
          <w:iCs/>
        </w:rPr>
        <w:t>,</w:t>
      </w:r>
      <w:r w:rsidRPr="00BC64A1">
        <w:rPr>
          <w:rFonts w:asciiTheme="majorBidi" w:hAnsiTheme="majorBidi" w:cstheme="majorBidi"/>
          <w:i/>
          <w:iCs/>
        </w:rPr>
        <w:t xml:space="preserve"> Nr.</w:t>
      </w:r>
      <w:r w:rsidR="00BC3B84" w:rsidRPr="00BC64A1">
        <w:rPr>
          <w:rFonts w:asciiTheme="majorBidi" w:hAnsiTheme="majorBidi" w:cstheme="majorBidi"/>
          <w:i/>
          <w:iCs/>
        </w:rPr>
        <w:t> </w:t>
      </w:r>
      <w:r w:rsidRPr="00BC64A1">
        <w:rPr>
          <w:rFonts w:asciiTheme="majorBidi" w:hAnsiTheme="majorBidi" w:cstheme="majorBidi"/>
          <w:i/>
          <w:iCs/>
        </w:rPr>
        <w:t>46/47 (1312/1313)</w:t>
      </w:r>
      <w:r w:rsidR="00DB0D90" w:rsidRPr="00BC64A1">
        <w:rPr>
          <w:rFonts w:asciiTheme="majorBidi" w:hAnsiTheme="majorBidi" w:cstheme="majorBidi"/>
          <w:i/>
          <w:iCs/>
        </w:rPr>
        <w:t>,</w:t>
      </w:r>
      <w:r w:rsidRPr="00BC64A1">
        <w:rPr>
          <w:rFonts w:asciiTheme="majorBidi" w:hAnsiTheme="majorBidi" w:cstheme="majorBidi"/>
          <w:i/>
          <w:iCs/>
        </w:rPr>
        <w:t xml:space="preserve"> Kūtris G. Taisnīgums un nevainīguma prezumpcija procesā par noziedzīgi iegūtu mantu. Jurista Vārds</w:t>
      </w:r>
      <w:r w:rsidR="00012540" w:rsidRPr="00BC64A1">
        <w:rPr>
          <w:rFonts w:asciiTheme="majorBidi" w:hAnsiTheme="majorBidi" w:cstheme="majorBidi"/>
          <w:i/>
          <w:iCs/>
        </w:rPr>
        <w:t>,</w:t>
      </w:r>
      <w:r w:rsidRPr="00BC64A1">
        <w:rPr>
          <w:rFonts w:asciiTheme="majorBidi" w:hAnsiTheme="majorBidi" w:cstheme="majorBidi"/>
          <w:i/>
          <w:iCs/>
        </w:rPr>
        <w:t xml:space="preserve"> 06.12.2022.</w:t>
      </w:r>
      <w:r w:rsidR="00012540" w:rsidRPr="00BC64A1">
        <w:rPr>
          <w:rFonts w:asciiTheme="majorBidi" w:hAnsiTheme="majorBidi" w:cstheme="majorBidi"/>
          <w:i/>
          <w:iCs/>
        </w:rPr>
        <w:t>,</w:t>
      </w:r>
      <w:r w:rsidRPr="00BC64A1">
        <w:rPr>
          <w:rFonts w:asciiTheme="majorBidi" w:hAnsiTheme="majorBidi" w:cstheme="majorBidi"/>
          <w:i/>
          <w:iCs/>
        </w:rPr>
        <w:t xml:space="preserve"> Nr. 49 (1263)</w:t>
      </w:r>
      <w:r w:rsidRPr="00BC64A1">
        <w:rPr>
          <w:rFonts w:asciiTheme="majorBidi" w:hAnsiTheme="majorBidi" w:cstheme="majorBidi"/>
        </w:rPr>
        <w:t>).</w:t>
      </w:r>
    </w:p>
    <w:p w14:paraId="0635AD82" w14:textId="5CF1CA7A"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Ievērojot minēto, ar autonomu noziedzīgi iegūtu līdzekļu legalizēšanu </w:t>
      </w:r>
      <w:r w:rsidR="00981E2E" w:rsidRPr="00BC64A1">
        <w:rPr>
          <w:rFonts w:asciiTheme="majorBidi" w:hAnsiTheme="majorBidi" w:cstheme="majorBidi"/>
        </w:rPr>
        <w:t>(</w:t>
      </w:r>
      <w:proofErr w:type="spellStart"/>
      <w:r w:rsidR="00981E2E" w:rsidRPr="00BC64A1">
        <w:rPr>
          <w:rFonts w:asciiTheme="majorBidi" w:hAnsiTheme="majorBidi" w:cstheme="majorBidi"/>
          <w:i/>
          <w:iCs/>
        </w:rPr>
        <w:t>stand-alone</w:t>
      </w:r>
      <w:proofErr w:type="spellEnd"/>
      <w:r w:rsidR="00981E2E" w:rsidRPr="00BC64A1">
        <w:rPr>
          <w:rFonts w:asciiTheme="majorBidi" w:hAnsiTheme="majorBidi" w:cstheme="majorBidi"/>
        </w:rPr>
        <w:t xml:space="preserve">) </w:t>
      </w:r>
      <w:r w:rsidRPr="00BC64A1">
        <w:rPr>
          <w:rFonts w:asciiTheme="majorBidi" w:hAnsiTheme="majorBidi" w:cstheme="majorBidi"/>
        </w:rPr>
        <w:t>jāsaprot lietas, kurās noziedzīgi iegūtu līdzekļu legalizēšana tiek iztiesāta bez predikatīvā noziedzīgā nodarījuma un predikatīvais noziedzīgais nodarījums nav zināms.</w:t>
      </w:r>
    </w:p>
    <w:p w14:paraId="544DF592" w14:textId="18AA696C" w:rsidR="0070513F" w:rsidRPr="00BC64A1" w:rsidRDefault="0070513F" w:rsidP="00BC3B84">
      <w:pPr>
        <w:spacing w:line="276" w:lineRule="auto"/>
        <w:ind w:firstLine="720"/>
        <w:jc w:val="both"/>
        <w:rPr>
          <w:rFonts w:asciiTheme="majorBidi" w:hAnsiTheme="majorBidi" w:cstheme="majorBidi"/>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 xml:space="preserve">.2] Aizstāvju J. Kvjatkovskas un J. Dzelmes kasācijas sūdzībā norādīts, ka personas saukšanai pie atbildības par noziedzīgi iegūtu līdzekļu legalizēšanu inkriminētā noziedzīgā nodarījuma izdarīšanas laikā bija nepieciešams konstatēt predikatīvo noziedzīgo nodarījumu, kura rezultātā ir iegūti finanšu līdzekļi vai kāda cita manta. Šāds secinājums pamatots ar atsauci uz Krimināllikuma 195. pantā paredzētā noziedzīgā nodarījuma dispozīciju, 2007. gadā izdotiem Krimināllikuma komentāriem un 1998. gada 15. oktobra likumu, ar kuru ratificēta 1990. gada 8. novembra Konvencija par noziedzīgi iegūtu līdzekļu legalizācijas novēršanu, meklēšanu, izņemšanu un konfiskāciju. </w:t>
      </w:r>
    </w:p>
    <w:p w14:paraId="4DD2B55C" w14:textId="0A758457" w:rsidR="0070513F" w:rsidRPr="00BC64A1" w:rsidRDefault="0070513F" w:rsidP="00BC3B84">
      <w:pPr>
        <w:spacing w:line="276" w:lineRule="auto"/>
        <w:ind w:firstLine="720"/>
        <w:jc w:val="both"/>
        <w:rPr>
          <w:rFonts w:asciiTheme="majorBidi" w:hAnsiTheme="majorBidi" w:cstheme="majorBidi"/>
        </w:rPr>
      </w:pPr>
      <w:r w:rsidRPr="00BC64A1">
        <w:rPr>
          <w:rFonts w:asciiTheme="majorBidi" w:hAnsiTheme="majorBidi" w:cstheme="majorBidi"/>
        </w:rPr>
        <w:t>Ņemot vērā minēto, kā arī, lai atbildētu uz 1</w:t>
      </w:r>
      <w:r w:rsidR="00EC3E1E" w:rsidRPr="00BC64A1">
        <w:rPr>
          <w:rFonts w:asciiTheme="majorBidi" w:hAnsiTheme="majorBidi" w:cstheme="majorBidi"/>
        </w:rPr>
        <w:t>0</w:t>
      </w:r>
      <w:r w:rsidRPr="00BC64A1">
        <w:rPr>
          <w:rFonts w:asciiTheme="majorBidi" w:hAnsiTheme="majorBidi" w:cstheme="majorBidi"/>
        </w:rPr>
        <w:t>.</w:t>
      </w:r>
      <w:r w:rsidR="00B00182" w:rsidRPr="00BC64A1">
        <w:rPr>
          <w:rFonts w:asciiTheme="majorBidi" w:hAnsiTheme="majorBidi" w:cstheme="majorBidi"/>
        </w:rPr>
        <w:t>1.</w:t>
      </w:r>
      <w:r w:rsidRPr="00BC64A1">
        <w:rPr>
          <w:rFonts w:asciiTheme="majorBidi" w:hAnsiTheme="majorBidi" w:cstheme="majorBidi"/>
        </w:rPr>
        <w:t> punktā norādīto jautājumu, Senātam jāsniedz atbilde, vai inkriminētā noziedzīgā nodarījuma izdarīšanas laikā</w:t>
      </w:r>
      <w:r w:rsidR="00EC3E1E" w:rsidRPr="00BC64A1">
        <w:rPr>
          <w:rFonts w:asciiTheme="majorBidi" w:hAnsiTheme="majorBidi" w:cstheme="majorBidi"/>
        </w:rPr>
        <w:t xml:space="preserve"> person</w:t>
      </w:r>
      <w:r w:rsidR="00B00182" w:rsidRPr="00BC64A1">
        <w:rPr>
          <w:rFonts w:asciiTheme="majorBidi" w:hAnsiTheme="majorBidi" w:cstheme="majorBidi"/>
        </w:rPr>
        <w:t>as</w:t>
      </w:r>
      <w:r w:rsidRPr="00BC64A1">
        <w:rPr>
          <w:rFonts w:asciiTheme="majorBidi" w:hAnsiTheme="majorBidi" w:cstheme="majorBidi"/>
        </w:rPr>
        <w:t xml:space="preserve"> sauk</w:t>
      </w:r>
      <w:r w:rsidR="00B00182" w:rsidRPr="00BC64A1">
        <w:rPr>
          <w:rFonts w:asciiTheme="majorBidi" w:hAnsiTheme="majorBidi" w:cstheme="majorBidi"/>
        </w:rPr>
        <w:t>šanai</w:t>
      </w:r>
      <w:r w:rsidRPr="00BC64A1">
        <w:rPr>
          <w:rFonts w:asciiTheme="majorBidi" w:hAnsiTheme="majorBidi" w:cstheme="majorBidi"/>
        </w:rPr>
        <w:t xml:space="preserve"> pie kriminālatbildības p</w:t>
      </w:r>
      <w:r w:rsidR="00EC3E1E" w:rsidRPr="00BC64A1">
        <w:rPr>
          <w:rFonts w:asciiTheme="majorBidi" w:hAnsiTheme="majorBidi" w:cstheme="majorBidi"/>
        </w:rPr>
        <w:t>ēc</w:t>
      </w:r>
      <w:r w:rsidRPr="00BC64A1">
        <w:rPr>
          <w:rFonts w:asciiTheme="majorBidi" w:hAnsiTheme="majorBidi" w:cstheme="majorBidi"/>
        </w:rPr>
        <w:t xml:space="preserve"> Krimināllikuma 195. panta bija nepieciešams konstatēt predikatīvo noziedzīgo nodarījumu, kura rezultātā iegūti finanšu līdzekļi vai cita manta, </w:t>
      </w:r>
      <w:r w:rsidR="003B78B8" w:rsidRPr="00BC64A1">
        <w:rPr>
          <w:rFonts w:asciiTheme="majorBidi" w:hAnsiTheme="majorBidi" w:cstheme="majorBidi"/>
        </w:rPr>
        <w:t xml:space="preserve">un </w:t>
      </w:r>
      <w:r w:rsidRPr="00BC64A1">
        <w:rPr>
          <w:rFonts w:asciiTheme="majorBidi" w:hAnsiTheme="majorBidi" w:cstheme="majorBidi"/>
        </w:rPr>
        <w:t xml:space="preserve">ar kuru veiktas legalizēšanas darbības. </w:t>
      </w:r>
    </w:p>
    <w:p w14:paraId="278463AA" w14:textId="416FAF34" w:rsidR="0070513F" w:rsidRPr="00BC64A1" w:rsidRDefault="0070513F" w:rsidP="00BC3B84">
      <w:pPr>
        <w:spacing w:line="276" w:lineRule="auto"/>
        <w:ind w:firstLine="720"/>
        <w:jc w:val="both"/>
        <w:rPr>
          <w:rFonts w:asciiTheme="majorBidi" w:hAnsiTheme="majorBidi" w:cstheme="majorBidi"/>
        </w:rPr>
      </w:pPr>
      <w:r w:rsidRPr="00BC64A1">
        <w:rPr>
          <w:rFonts w:asciiTheme="majorBidi" w:hAnsiTheme="majorBidi" w:cstheme="majorBidi"/>
        </w:rPr>
        <w:t>Senāta ieskatā kasācijas sūdzībā norādītās atsauces uz likumu un juridisko literatūru nesniedz atbildi uz minēto jautājumu.</w:t>
      </w:r>
    </w:p>
    <w:p w14:paraId="1CF0310C" w14:textId="2CCFB663" w:rsidR="0070513F" w:rsidRPr="00BC64A1" w:rsidRDefault="0070513F" w:rsidP="00D73D08">
      <w:pPr>
        <w:spacing w:line="276" w:lineRule="auto"/>
        <w:ind w:firstLine="720"/>
        <w:jc w:val="both"/>
        <w:rPr>
          <w:rFonts w:asciiTheme="majorBidi" w:hAnsiTheme="majorBidi" w:cstheme="majorBidi"/>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.2.1] </w:t>
      </w:r>
      <w:r w:rsidR="00EC3E1E" w:rsidRPr="00BC64A1">
        <w:rPr>
          <w:rFonts w:asciiTheme="majorBidi" w:hAnsiTheme="majorBidi" w:cstheme="majorBidi"/>
        </w:rPr>
        <w:t>A</w:t>
      </w:r>
      <w:r w:rsidRPr="00BC64A1">
        <w:rPr>
          <w:rFonts w:asciiTheme="majorBidi" w:hAnsiTheme="majorBidi" w:cstheme="majorBidi"/>
        </w:rPr>
        <w:t>pelācijas instances tiesa</w:t>
      </w:r>
      <w:r w:rsidR="00EC3E1E" w:rsidRPr="00BC64A1">
        <w:rPr>
          <w:rFonts w:asciiTheme="majorBidi" w:hAnsiTheme="majorBidi" w:cstheme="majorBidi"/>
        </w:rPr>
        <w:t xml:space="preserve"> konstatējusi</w:t>
      </w:r>
      <w:r w:rsidRPr="00BC64A1">
        <w:rPr>
          <w:rFonts w:asciiTheme="majorBidi" w:hAnsiTheme="majorBidi" w:cstheme="majorBidi"/>
        </w:rPr>
        <w:t>, ka</w:t>
      </w:r>
      <w:r w:rsidR="00F6605D" w:rsidRPr="00BC64A1">
        <w:rPr>
          <w:rFonts w:asciiTheme="majorBidi" w:hAnsiTheme="majorBidi" w:cstheme="majorBidi"/>
        </w:rPr>
        <w:t xml:space="preserve"> </w:t>
      </w:r>
      <w:r w:rsidR="00254C00" w:rsidRPr="00BC64A1">
        <w:rPr>
          <w:rFonts w:asciiTheme="majorBidi" w:hAnsiTheme="majorBidi" w:cstheme="majorBidi"/>
        </w:rPr>
        <w:t>Krimināllikuma 195. panta trešajā daļā paredzēto noziedzīgo nodarījumu</w:t>
      </w:r>
      <w:r w:rsidR="00EC3E1E" w:rsidRPr="00BC64A1">
        <w:rPr>
          <w:rFonts w:asciiTheme="majorBidi" w:hAnsiTheme="majorBidi" w:cstheme="majorBidi"/>
        </w:rPr>
        <w:t xml:space="preserve"> </w:t>
      </w:r>
      <w:r w:rsidR="00D73D08">
        <w:rPr>
          <w:rFonts w:asciiTheme="majorBidi" w:hAnsiTheme="majorBidi" w:cstheme="majorBidi"/>
        </w:rPr>
        <w:t>[pers. </w:t>
      </w:r>
      <w:r w:rsidR="00D73D08">
        <w:t>A]</w:t>
      </w:r>
      <w:r w:rsidR="00BC3B84" w:rsidRPr="00BC64A1">
        <w:rPr>
          <w:rFonts w:asciiTheme="majorBidi" w:hAnsiTheme="majorBidi" w:cstheme="majorBidi"/>
        </w:rPr>
        <w:t xml:space="preserve"> </w:t>
      </w:r>
      <w:r w:rsidRPr="00BC64A1">
        <w:rPr>
          <w:rFonts w:asciiTheme="majorBidi" w:hAnsiTheme="majorBidi" w:cstheme="majorBidi"/>
        </w:rPr>
        <w:t>izdarī</w:t>
      </w:r>
      <w:r w:rsidR="00EC3E1E" w:rsidRPr="00BC64A1">
        <w:rPr>
          <w:rFonts w:asciiTheme="majorBidi" w:hAnsiTheme="majorBidi" w:cstheme="majorBidi"/>
        </w:rPr>
        <w:t>j</w:t>
      </w:r>
      <w:r w:rsidR="00B00182" w:rsidRPr="00BC64A1">
        <w:rPr>
          <w:rFonts w:asciiTheme="majorBidi" w:hAnsiTheme="majorBidi" w:cstheme="majorBidi"/>
        </w:rPr>
        <w:t>a</w:t>
      </w:r>
      <w:r w:rsidRPr="00BC64A1">
        <w:rPr>
          <w:rFonts w:asciiTheme="majorBidi" w:hAnsiTheme="majorBidi" w:cstheme="majorBidi"/>
        </w:rPr>
        <w:t xml:space="preserve"> laik</w:t>
      </w:r>
      <w:r w:rsidR="00BC3B84" w:rsidRPr="00BC64A1">
        <w:rPr>
          <w:rFonts w:asciiTheme="majorBidi" w:hAnsiTheme="majorBidi" w:cstheme="majorBidi"/>
        </w:rPr>
        <w:t>a posmā</w:t>
      </w:r>
      <w:r w:rsidRPr="00BC64A1">
        <w:rPr>
          <w:rFonts w:asciiTheme="majorBidi" w:hAnsiTheme="majorBidi" w:cstheme="majorBidi"/>
        </w:rPr>
        <w:t xml:space="preserve"> no 2002. gada </w:t>
      </w:r>
      <w:r w:rsidR="00D73D08">
        <w:rPr>
          <w:rFonts w:asciiTheme="majorBidi" w:hAnsiTheme="majorBidi" w:cstheme="majorBidi"/>
        </w:rPr>
        <w:t>[..]</w:t>
      </w:r>
      <w:r w:rsidRPr="00BC64A1">
        <w:rPr>
          <w:rFonts w:asciiTheme="majorBidi" w:hAnsiTheme="majorBidi" w:cstheme="majorBidi"/>
        </w:rPr>
        <w:t xml:space="preserve"> līdz 2006. gada </w:t>
      </w:r>
      <w:r w:rsidR="00D73D08">
        <w:rPr>
          <w:rFonts w:asciiTheme="majorBidi" w:hAnsiTheme="majorBidi" w:cstheme="majorBidi"/>
        </w:rPr>
        <w:t>[..]</w:t>
      </w:r>
      <w:r w:rsidR="00BC3B84" w:rsidRPr="00BC64A1">
        <w:rPr>
          <w:rFonts w:asciiTheme="majorBidi" w:hAnsiTheme="majorBidi" w:cstheme="majorBidi"/>
        </w:rPr>
        <w:t>,</w:t>
      </w:r>
      <w:r w:rsidRPr="00BC64A1">
        <w:rPr>
          <w:rFonts w:asciiTheme="majorBidi" w:hAnsiTheme="majorBidi" w:cstheme="majorBidi"/>
        </w:rPr>
        <w:t xml:space="preserve"> un legalizētie finanšu līdzekļi 30 938,85 lati jeb 44 022,09 </w:t>
      </w:r>
      <w:r w:rsidRPr="00BC64A1">
        <w:rPr>
          <w:rFonts w:asciiTheme="majorBidi" w:hAnsiTheme="majorBidi" w:cstheme="majorBidi"/>
          <w:i/>
          <w:iCs/>
        </w:rPr>
        <w:t>euro</w:t>
      </w:r>
      <w:r w:rsidRPr="00BC64A1">
        <w:rPr>
          <w:rFonts w:asciiTheme="majorBidi" w:hAnsiTheme="majorBidi" w:cstheme="majorBidi"/>
        </w:rPr>
        <w:t xml:space="preserve"> arī </w:t>
      </w:r>
      <w:r w:rsidR="00EC3E1E" w:rsidRPr="00BC64A1">
        <w:rPr>
          <w:rFonts w:asciiTheme="majorBidi" w:hAnsiTheme="majorBidi" w:cstheme="majorBidi"/>
        </w:rPr>
        <w:t xml:space="preserve">ir </w:t>
      </w:r>
      <w:r w:rsidRPr="00BC64A1">
        <w:rPr>
          <w:rFonts w:asciiTheme="majorBidi" w:hAnsiTheme="majorBidi" w:cstheme="majorBidi"/>
        </w:rPr>
        <w:t xml:space="preserve">iegūti laikā no 2002. gada </w:t>
      </w:r>
      <w:r w:rsidR="00D73D08">
        <w:rPr>
          <w:rFonts w:asciiTheme="majorBidi" w:hAnsiTheme="majorBidi" w:cstheme="majorBidi"/>
        </w:rPr>
        <w:t>[..]</w:t>
      </w:r>
      <w:r w:rsidRPr="00BC64A1">
        <w:rPr>
          <w:rFonts w:asciiTheme="majorBidi" w:hAnsiTheme="majorBidi" w:cstheme="majorBidi"/>
        </w:rPr>
        <w:t xml:space="preserve"> līdz 2006. gada </w:t>
      </w:r>
      <w:r w:rsidR="00D73D08">
        <w:rPr>
          <w:rFonts w:asciiTheme="majorBidi" w:hAnsiTheme="majorBidi" w:cstheme="majorBidi"/>
        </w:rPr>
        <w:t>[..]</w:t>
      </w:r>
      <w:r w:rsidRPr="00BC64A1">
        <w:rPr>
          <w:rFonts w:asciiTheme="majorBidi" w:hAnsiTheme="majorBidi" w:cstheme="majorBidi"/>
        </w:rPr>
        <w:t xml:space="preserve"> kriminālprocesā nenoskaidrota noziedzīga nodarījuma rezultātā.</w:t>
      </w:r>
    </w:p>
    <w:p w14:paraId="45966D5B" w14:textId="76C5C823"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Noziedzīgi iegūtu līdzekļu legalizēšanas </w:t>
      </w:r>
      <w:proofErr w:type="spellStart"/>
      <w:r w:rsidRPr="00BC64A1">
        <w:rPr>
          <w:rFonts w:asciiTheme="majorBidi" w:hAnsiTheme="majorBidi" w:cstheme="majorBidi"/>
        </w:rPr>
        <w:t>kriminalizēšana</w:t>
      </w:r>
      <w:proofErr w:type="spellEnd"/>
      <w:r w:rsidRPr="00BC64A1">
        <w:rPr>
          <w:rFonts w:asciiTheme="majorBidi" w:hAnsiTheme="majorBidi" w:cstheme="majorBidi"/>
        </w:rPr>
        <w:t xml:space="preserve"> Latvijā notikusi, lai izpildītu Latvijas starptautiskās saistības noteikt atbildību par šādiem nodarījumiem (</w:t>
      </w:r>
      <w:r w:rsidRPr="00BC64A1">
        <w:rPr>
          <w:rFonts w:asciiTheme="majorBidi" w:hAnsiTheme="majorBidi" w:cstheme="majorBidi"/>
          <w:i/>
          <w:iCs/>
        </w:rPr>
        <w:t>Judins A. Kriminālatbildība par noziedzīgi iegūtu līdzekļu legalizēšanu. Jurista Vārds</w:t>
      </w:r>
      <w:r w:rsidR="003B78B8" w:rsidRPr="00BC64A1">
        <w:rPr>
          <w:rFonts w:asciiTheme="majorBidi" w:hAnsiTheme="majorBidi" w:cstheme="majorBidi"/>
          <w:i/>
          <w:iCs/>
        </w:rPr>
        <w:t>,</w:t>
      </w:r>
      <w:r w:rsidRPr="00BC64A1">
        <w:rPr>
          <w:rFonts w:asciiTheme="majorBidi" w:hAnsiTheme="majorBidi" w:cstheme="majorBidi"/>
          <w:i/>
          <w:iCs/>
        </w:rPr>
        <w:t xml:space="preserve"> 22.01.2008.</w:t>
      </w:r>
      <w:r w:rsidR="003B78B8" w:rsidRPr="00BC64A1">
        <w:rPr>
          <w:rFonts w:asciiTheme="majorBidi" w:hAnsiTheme="majorBidi" w:cstheme="majorBidi"/>
          <w:i/>
          <w:iCs/>
        </w:rPr>
        <w:t>,</w:t>
      </w:r>
      <w:r w:rsidRPr="00BC64A1">
        <w:rPr>
          <w:rFonts w:asciiTheme="majorBidi" w:hAnsiTheme="majorBidi" w:cstheme="majorBidi"/>
          <w:i/>
          <w:iCs/>
        </w:rPr>
        <w:t xml:space="preserve"> Nr.3. (508)</w:t>
      </w:r>
      <w:r w:rsidRPr="00BC64A1">
        <w:rPr>
          <w:rFonts w:asciiTheme="majorBidi" w:hAnsiTheme="majorBidi" w:cstheme="majorBidi"/>
        </w:rPr>
        <w:t>).</w:t>
      </w:r>
    </w:p>
    <w:p w14:paraId="36EE074A" w14:textId="6E5EE4DD" w:rsidR="0070513F" w:rsidRPr="00BC64A1" w:rsidRDefault="0070513F" w:rsidP="00DB0D90">
      <w:pPr>
        <w:spacing w:line="276" w:lineRule="auto"/>
        <w:ind w:firstLine="720"/>
        <w:jc w:val="both"/>
        <w:rPr>
          <w:rFonts w:asciiTheme="majorBidi" w:hAnsiTheme="majorBidi" w:cstheme="majorBidi"/>
        </w:rPr>
      </w:pPr>
      <w:r w:rsidRPr="00BC64A1">
        <w:rPr>
          <w:rFonts w:asciiTheme="majorBidi" w:hAnsiTheme="majorBidi" w:cstheme="majorBidi"/>
        </w:rPr>
        <w:t xml:space="preserve">Pienākumu Latvijai kā starptautisko līgumu dalībvalstij </w:t>
      </w:r>
      <w:r w:rsidR="00BC3B84" w:rsidRPr="00BC64A1">
        <w:rPr>
          <w:rFonts w:asciiTheme="majorBidi" w:hAnsiTheme="majorBidi" w:cstheme="majorBidi"/>
        </w:rPr>
        <w:t xml:space="preserve">noteikt kriminālatbildību par </w:t>
      </w:r>
      <w:r w:rsidRPr="00BC64A1">
        <w:rPr>
          <w:rFonts w:asciiTheme="majorBidi" w:hAnsiTheme="majorBidi" w:cstheme="majorBidi"/>
        </w:rPr>
        <w:t xml:space="preserve">noziedzīgi iegūtu līdzekļu legalizāciju </w:t>
      </w:r>
      <w:r w:rsidR="00EC3E1E" w:rsidRPr="00BC64A1">
        <w:rPr>
          <w:rFonts w:asciiTheme="majorBidi" w:hAnsiTheme="majorBidi" w:cstheme="majorBidi"/>
        </w:rPr>
        <w:t>uzliek</w:t>
      </w:r>
      <w:r w:rsidRPr="00BC64A1">
        <w:rPr>
          <w:rFonts w:asciiTheme="majorBidi" w:hAnsiTheme="majorBidi" w:cstheme="majorBidi"/>
        </w:rPr>
        <w:t xml:space="preserve"> 1988. gada 19. decembra Apvienoto Nāciju Organizācijas Konvencija pret narkotisko un psihotropo vielu nelegālu apriti</w:t>
      </w:r>
      <w:r w:rsidR="00521AAC" w:rsidRPr="00BC64A1">
        <w:rPr>
          <w:rFonts w:asciiTheme="majorBidi" w:hAnsiTheme="majorBidi" w:cstheme="majorBidi"/>
        </w:rPr>
        <w:t xml:space="preserve"> (Vīnes konvencija)</w:t>
      </w:r>
      <w:r w:rsidRPr="00BC64A1">
        <w:rPr>
          <w:rFonts w:asciiTheme="majorBidi" w:hAnsiTheme="majorBidi" w:cstheme="majorBidi"/>
        </w:rPr>
        <w:t xml:space="preserve">, kas Latvijā stājusies spēkā 1994. gada 25. maijā, 1990. gada 8. novembra Eiropas Padomes Konvencija par noziedzīgi iegūtu līdzekļu legalizācijas novēršanu, meklēšanu, izņemšanu un konfiskāciju, kas Latvijā stājusies spēkā 1999. gada 1. aprīlī (Strasbūras konvencija), 2000. gada 15. novembra Apvienoto Nāciju Organizācijas Konvencija pret transnacionālo organizēto noziedzību, kas Latvijā stājusies spēkā 2003. gada 29. septembrī (Palermo konvencija), 2003. gada 31. oktobra Apvienoto Nāciju Organizācijas Pretkorupcijas konvencija, kas Latvijā stājusies spēkā 2006. gada 3. februārī (Pretkorupcijas konvencija), un 2005. gada 16. maija Eiropas Padomes </w:t>
      </w:r>
      <w:r w:rsidR="00133779" w:rsidRPr="00BC64A1">
        <w:rPr>
          <w:rFonts w:asciiTheme="majorBidi" w:hAnsiTheme="majorBidi" w:cstheme="majorBidi"/>
        </w:rPr>
        <w:t>K</w:t>
      </w:r>
      <w:r w:rsidRPr="00BC64A1">
        <w:rPr>
          <w:rFonts w:asciiTheme="majorBidi" w:hAnsiTheme="majorBidi" w:cstheme="majorBidi"/>
        </w:rPr>
        <w:t xml:space="preserve">onvencija par noziedzīgi iegūtu līdzekļu legalizācijas un terorisma finansēšanas </w:t>
      </w:r>
      <w:r w:rsidRPr="00BC64A1">
        <w:rPr>
          <w:rFonts w:asciiTheme="majorBidi" w:hAnsiTheme="majorBidi" w:cstheme="majorBidi"/>
        </w:rPr>
        <w:lastRenderedPageBreak/>
        <w:t>novēršanu, kā arī šo līdzekļu meklēšanu, izņemšanu un konfiskāciju, kas Latvijā stājusies spēkā 2010. gada 1. jūnijā (Varšavas konvencija).</w:t>
      </w:r>
    </w:p>
    <w:p w14:paraId="649A6371" w14:textId="07446456" w:rsidR="0070513F" w:rsidRPr="00BC64A1" w:rsidRDefault="0070513F" w:rsidP="00BC3B84">
      <w:pPr>
        <w:spacing w:line="276" w:lineRule="auto"/>
        <w:ind w:firstLine="720"/>
        <w:jc w:val="both"/>
        <w:rPr>
          <w:rFonts w:asciiTheme="majorBidi" w:hAnsiTheme="majorBidi" w:cstheme="majorBidi"/>
        </w:rPr>
      </w:pPr>
      <w:r w:rsidRPr="00BC64A1">
        <w:rPr>
          <w:rFonts w:asciiTheme="majorBidi" w:hAnsiTheme="majorBidi" w:cstheme="majorBidi"/>
        </w:rPr>
        <w:t>Kriminālatbildība par noziedzīgi iegūtu līdzekļu legalizēšanu Latvijā paredzēta kopš 1998. gada 30. aprīļa, kad stājušies spēkā 1998. gada 2. aprīļa grozījumi Latvijas Kriminālkodeksā.</w:t>
      </w:r>
    </w:p>
    <w:p w14:paraId="11E5E3C9"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1997. gada 18. decembrī pieņemts likums „Par noziedzīgi iegūtu līdzekļu legalizācijas novēršanu” (turpmāk – PNILLN), kas stājies spēkā 1998. gada 1. jūnijā.</w:t>
      </w:r>
    </w:p>
    <w:p w14:paraId="3B60418E"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Savukārt 1999. gada 1. aprīlī stājies spēkā Krimināllikums, bet Latvijas Kriminālkodekss zaudējis spēku. Krimināllikuma 195. pantā šā likuma pamata redakcijā ietverts no Latvijas Kriminālkodeksa pārņemtais noziedzīgi iegūtu līdzekļu legalizēšanas regulējums.</w:t>
      </w:r>
    </w:p>
    <w:p w14:paraId="76BFAC84" w14:textId="65C9E9AB" w:rsidR="0070513F" w:rsidRPr="00BC64A1" w:rsidRDefault="0070513F" w:rsidP="00BC3B84">
      <w:pPr>
        <w:spacing w:line="276" w:lineRule="auto"/>
        <w:ind w:firstLine="720"/>
        <w:jc w:val="both"/>
        <w:rPr>
          <w:rFonts w:asciiTheme="majorBidi" w:hAnsiTheme="majorBidi" w:cstheme="majorBidi"/>
        </w:rPr>
      </w:pPr>
      <w:r w:rsidRPr="00BC64A1">
        <w:rPr>
          <w:rFonts w:asciiTheme="majorBidi" w:hAnsiTheme="majorBidi" w:cstheme="majorBidi"/>
        </w:rPr>
        <w:t xml:space="preserve">Noziedzīgā nodarījuma izdarīšanas laikā Krimināllikuma 195. panta (likuma redakcijā, kas bija spēkā no 2005. gada 1. jūnija līdz 2008. gada 11. janvārim) pirmā daļa paredzēja kriminālatbildību par noziedzīgi iegūtu finanšu līdzekļu vai citas mantas legalizēšanu. Minētā panta otrajā daļā bija paredzēta atbildība par tādām pašām darbībām, ja tās izdarītas atkārtoti vai ja tās izdarījusi personu grupa pēc iepriekšējas vienošanās, savukārt trešajā daļā – par šā panta pirmajā vai otrajā daļā paredzētajām darbībām, ja tās izdarītas lielā apmērā vai ja tās izdarījusi organizēta grupa. </w:t>
      </w:r>
    </w:p>
    <w:p w14:paraId="324A2C2E" w14:textId="1085CBAD"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Līdz 2004. gada 31. janvārim PNILLN 4. panta pirmajā daļā bija ietverts konkrēts uzskaitījums ar noziedzīgiem nodarījumiem, kuru rezultātā iegūti finan</w:t>
      </w:r>
      <w:r w:rsidR="00254C00" w:rsidRPr="00BC64A1">
        <w:rPr>
          <w:rFonts w:asciiTheme="majorBidi" w:hAnsiTheme="majorBidi" w:cstheme="majorBidi"/>
        </w:rPr>
        <w:t>š</w:t>
      </w:r>
      <w:r w:rsidRPr="00BC64A1">
        <w:rPr>
          <w:rFonts w:asciiTheme="majorBidi" w:hAnsiTheme="majorBidi" w:cstheme="majorBidi"/>
        </w:rPr>
        <w:t xml:space="preserve">u līdzekļi un cita manta bija atzīstami par noziedzīgi iegūtiem līdzekļiem. </w:t>
      </w:r>
    </w:p>
    <w:p w14:paraId="628DADA9" w14:textId="70CA4599" w:rsidR="0070513F" w:rsidRPr="00BC64A1" w:rsidRDefault="0070513F" w:rsidP="00B76CCE">
      <w:pPr>
        <w:spacing w:line="276" w:lineRule="auto"/>
        <w:ind w:firstLine="720"/>
        <w:jc w:val="both"/>
        <w:rPr>
          <w:rFonts w:asciiTheme="majorBidi" w:hAnsiTheme="majorBidi" w:cstheme="majorBidi"/>
          <w:i/>
          <w:iCs/>
        </w:rPr>
      </w:pPr>
      <w:r w:rsidRPr="00BC64A1">
        <w:rPr>
          <w:rFonts w:asciiTheme="majorBidi" w:hAnsiTheme="majorBidi" w:cstheme="majorBidi"/>
        </w:rPr>
        <w:t>Eiropas Padomes Noziedzīgi iegūtu līdzekļu legalizācijas un terorisma finansēšanas novēršanas pasākumu novērtēšanas ekspertu komitejas (</w:t>
      </w:r>
      <w:proofErr w:type="spellStart"/>
      <w:r w:rsidRPr="00BC64A1">
        <w:rPr>
          <w:rFonts w:asciiTheme="majorBidi" w:hAnsiTheme="majorBidi" w:cstheme="majorBidi"/>
          <w:i/>
          <w:iCs/>
        </w:rPr>
        <w:t>Moneyval</w:t>
      </w:r>
      <w:proofErr w:type="spellEnd"/>
      <w:r w:rsidRPr="00BC64A1">
        <w:rPr>
          <w:rFonts w:asciiTheme="majorBidi" w:hAnsiTheme="majorBidi" w:cstheme="majorBidi"/>
        </w:rPr>
        <w:t>) pirmās kārtas 2001. gada 19. janvāra ziņojumā norādīts, ka Latvijas likums atbilstoši Strasbūras konvencijai paredzēja pietiekami plašu noziedzīgo nodarījumu loku, kuros gūtie ienākumi varēja tik</w:t>
      </w:r>
      <w:r w:rsidR="00B00182" w:rsidRPr="00BC64A1">
        <w:rPr>
          <w:rFonts w:asciiTheme="majorBidi" w:hAnsiTheme="majorBidi" w:cstheme="majorBidi"/>
        </w:rPr>
        <w:t>t</w:t>
      </w:r>
      <w:r w:rsidRPr="00BC64A1">
        <w:rPr>
          <w:rFonts w:asciiTheme="majorBidi" w:hAnsiTheme="majorBidi" w:cstheme="majorBidi"/>
        </w:rPr>
        <w:t xml:space="preserve"> izmantoti noziedzīgi iegūtu līdzekļu legalizēšanā. PNILLN paredzēja 14 predikatīvo noziegumu kategorijas, kas kopumā veidoja 39 Krimināllikumā paredzētus noziedzīgus nodarījumus. Minētais saraksts bija plašs, bet ne izsmeļošs. Šāds saraksts atbilda Vīnes un Strasbūras konvenciju pamatprasībām, taču Latvija tika mudināta apsvērt iespēju noteikt Strasbūras konvencijā nostiprināto „visu noziegumu” (no angļu val. – „</w:t>
      </w:r>
      <w:proofErr w:type="spellStart"/>
      <w:r w:rsidRPr="00BC64A1">
        <w:rPr>
          <w:rFonts w:asciiTheme="majorBidi" w:hAnsiTheme="majorBidi" w:cstheme="majorBidi"/>
          <w:i/>
          <w:iCs/>
        </w:rPr>
        <w:t>all</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crimes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approach</w:t>
      </w:r>
      <w:proofErr w:type="spellEnd"/>
      <w:r w:rsidRPr="00BC64A1">
        <w:rPr>
          <w:rFonts w:asciiTheme="majorBidi" w:hAnsiTheme="majorBidi" w:cstheme="majorBidi"/>
        </w:rPr>
        <w:t>) pieeju, kas nodrošinātu skaidrību un noteiktību, ka Latvijā noziedzīgi iegūtu līdzekļu legalizēšana aptver visus noziegumus, kuru rezultātā tiek gūti ienākumi (</w:t>
      </w:r>
      <w:proofErr w:type="spellStart"/>
      <w:r w:rsidRPr="00BC64A1">
        <w:rPr>
          <w:rFonts w:asciiTheme="majorBidi" w:hAnsiTheme="majorBidi" w:cstheme="majorBidi"/>
          <w:i/>
          <w:iCs/>
        </w:rPr>
        <w:t>European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Committee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Crime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problems</w:t>
      </w:r>
      <w:proofErr w:type="spellEnd"/>
      <w:r w:rsidRPr="00BC64A1">
        <w:rPr>
          <w:rFonts w:asciiTheme="majorBidi" w:hAnsiTheme="majorBidi" w:cstheme="majorBidi"/>
          <w:i/>
          <w:iCs/>
        </w:rPr>
        <w:t xml:space="preserve"> (CDPC). </w:t>
      </w:r>
      <w:proofErr w:type="spellStart"/>
      <w:r w:rsidRPr="00BC64A1">
        <w:rPr>
          <w:rFonts w:asciiTheme="majorBidi" w:hAnsiTheme="majorBidi" w:cstheme="majorBidi"/>
          <w:i/>
          <w:iCs/>
        </w:rPr>
        <w:t>Select</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Committee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of</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Experts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the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Evaluation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of</w:t>
      </w:r>
      <w:proofErr w:type="spellEnd"/>
      <w:r w:rsidRPr="00BC64A1">
        <w:rPr>
          <w:rFonts w:asciiTheme="majorBidi" w:hAnsiTheme="majorBidi" w:cstheme="majorBidi"/>
          <w:i/>
          <w:iCs/>
        </w:rPr>
        <w:t xml:space="preserve"> Anti-Money </w:t>
      </w:r>
      <w:proofErr w:type="spellStart"/>
      <w:r w:rsidRPr="00BC64A1">
        <w:rPr>
          <w:rFonts w:asciiTheme="majorBidi" w:hAnsiTheme="majorBidi" w:cstheme="majorBidi"/>
          <w:i/>
          <w:iCs/>
        </w:rPr>
        <w:t>Laundering</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Measures</w:t>
      </w:r>
      <w:proofErr w:type="spellEnd"/>
      <w:r w:rsidRPr="00BC64A1">
        <w:rPr>
          <w:rFonts w:asciiTheme="majorBidi" w:hAnsiTheme="majorBidi" w:cstheme="majorBidi"/>
        </w:rPr>
        <w:t xml:space="preserve"> </w:t>
      </w:r>
      <w:r w:rsidRPr="00BC64A1">
        <w:rPr>
          <w:rFonts w:asciiTheme="majorBidi" w:hAnsiTheme="majorBidi" w:cstheme="majorBidi"/>
          <w:i/>
          <w:iCs/>
        </w:rPr>
        <w:t xml:space="preserve">(PC-R-EV). First </w:t>
      </w:r>
      <w:proofErr w:type="spellStart"/>
      <w:r w:rsidRPr="00BC64A1">
        <w:rPr>
          <w:rFonts w:asciiTheme="majorBidi" w:hAnsiTheme="majorBidi" w:cstheme="majorBidi"/>
          <w:i/>
          <w:iCs/>
        </w:rPr>
        <w:t>mutual</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evaluation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report</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Latvia. </w:t>
      </w:r>
      <w:hyperlink r:id="rId28" w:history="1">
        <w:proofErr w:type="spellStart"/>
        <w:r w:rsidRPr="00BC64A1">
          <w:rPr>
            <w:rStyle w:val="Hyperlink"/>
            <w:rFonts w:asciiTheme="majorBidi" w:hAnsiTheme="majorBidi" w:cstheme="majorBidi"/>
            <w:i/>
            <w:iCs/>
            <w:color w:val="auto"/>
          </w:rPr>
          <w:t>Summary</w:t>
        </w:r>
        <w:proofErr w:type="spellEnd"/>
      </w:hyperlink>
      <w:r w:rsidRPr="00BC64A1">
        <w:rPr>
          <w:rFonts w:asciiTheme="majorBidi" w:hAnsiTheme="majorBidi" w:cstheme="majorBidi"/>
          <w:i/>
          <w:iCs/>
        </w:rPr>
        <w:t xml:space="preserve">, p. 2.-3., </w:t>
      </w:r>
      <w:proofErr w:type="spellStart"/>
      <w:r w:rsidRPr="00BC64A1">
        <w:rPr>
          <w:rFonts w:asciiTheme="majorBidi" w:hAnsiTheme="majorBidi" w:cstheme="majorBidi"/>
          <w:i/>
          <w:iCs/>
        </w:rPr>
        <w:t>para</w:t>
      </w:r>
      <w:proofErr w:type="spellEnd"/>
      <w:r w:rsidRPr="00BC64A1">
        <w:rPr>
          <w:rFonts w:asciiTheme="majorBidi" w:hAnsiTheme="majorBidi" w:cstheme="majorBidi"/>
          <w:i/>
          <w:iCs/>
        </w:rPr>
        <w:t>. 7.</w:t>
      </w:r>
      <w:r w:rsidRPr="00BC64A1">
        <w:rPr>
          <w:rFonts w:asciiTheme="majorBidi" w:hAnsiTheme="majorBidi" w:cstheme="majorBidi"/>
        </w:rPr>
        <w:t xml:space="preserve">). </w:t>
      </w:r>
    </w:p>
    <w:p w14:paraId="704C1B23" w14:textId="3045E708"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Ar 2003. gada 18. decembra grozījumiem likumā „Par noziedzīgi iegūtu līdzekļu legalizācijas novēršanu” 4. panta pirmā daļa </w:t>
      </w:r>
      <w:r w:rsidR="00C64E82" w:rsidRPr="00BC64A1">
        <w:rPr>
          <w:rFonts w:asciiTheme="majorBidi" w:hAnsiTheme="majorBidi" w:cstheme="majorBidi"/>
        </w:rPr>
        <w:t xml:space="preserve">ir </w:t>
      </w:r>
      <w:r w:rsidRPr="00BC64A1">
        <w:rPr>
          <w:rFonts w:asciiTheme="majorBidi" w:hAnsiTheme="majorBidi" w:cstheme="majorBidi"/>
        </w:rPr>
        <w:t xml:space="preserve">izteikta jaunā redakcijā, proti, tā paredzēja, ka par noziedzīgi iegūtiem līdzekļiem tiek atzīti </w:t>
      </w:r>
      <w:bookmarkStart w:id="4" w:name="_Hlk157241359"/>
      <w:r w:rsidRPr="00BC64A1">
        <w:rPr>
          <w:rFonts w:asciiTheme="majorBidi" w:hAnsiTheme="majorBidi" w:cstheme="majorBidi"/>
        </w:rPr>
        <w:t xml:space="preserve">finanšu līdzekļi un cita manta, kas tieši vai netieši iegūta </w:t>
      </w:r>
      <w:bookmarkEnd w:id="4"/>
      <w:r w:rsidRPr="00BC64A1">
        <w:rPr>
          <w:rFonts w:asciiTheme="majorBidi" w:hAnsiTheme="majorBidi" w:cstheme="majorBidi"/>
        </w:rPr>
        <w:t xml:space="preserve">Krimināllikumā paredzēto noziedzīgo nodarījumu izdarīšanas rezultātā. Minētie likuma grozījumi stājušies spēkā 2004. gada 1. februārī un šādā redakcijā bija spēkā arī inkriminētā noziedzīgā nodarījuma izdarīšanās laikā. </w:t>
      </w:r>
    </w:p>
    <w:p w14:paraId="1B6A5992" w14:textId="77777777" w:rsidR="00BD4567" w:rsidRPr="00BC64A1" w:rsidRDefault="0070513F" w:rsidP="00BD4567">
      <w:pPr>
        <w:spacing w:line="276" w:lineRule="auto"/>
        <w:ind w:firstLine="720"/>
        <w:jc w:val="both"/>
        <w:rPr>
          <w:rFonts w:asciiTheme="majorBidi" w:hAnsiTheme="majorBidi" w:cstheme="majorBidi"/>
        </w:rPr>
      </w:pPr>
      <w:r w:rsidRPr="00BC64A1">
        <w:rPr>
          <w:rFonts w:asciiTheme="majorBidi" w:hAnsiTheme="majorBidi" w:cstheme="majorBidi"/>
        </w:rPr>
        <w:t>No iepriekš minētā secināms, ka Latvijā kopš 2004. gada 1. februāra visi Krimināllikumā paredzētie noziedzīgie nodarījumi, kuru rezultātā tieši vai netieši iegūti finanšu līdzekļi vai cita manta, var būt predikatīvie noziegumi.</w:t>
      </w:r>
      <w:r w:rsidR="00BD4567" w:rsidRPr="00BC64A1">
        <w:rPr>
          <w:rFonts w:asciiTheme="majorBidi" w:hAnsiTheme="majorBidi" w:cstheme="majorBidi"/>
        </w:rPr>
        <w:t xml:space="preserve"> Šādu secinājumu apstiprina 2003. gada 18. decembra grozījumu likumprojekta „Par noziedzīgi iegūtu </w:t>
      </w:r>
      <w:r w:rsidR="00BD4567" w:rsidRPr="00BC64A1">
        <w:rPr>
          <w:rFonts w:asciiTheme="majorBidi" w:hAnsiTheme="majorBidi" w:cstheme="majorBidi"/>
        </w:rPr>
        <w:lastRenderedPageBreak/>
        <w:t>līdzekļu legalizācijas novēršanu” anotācijā norādītais</w:t>
      </w:r>
      <w:r w:rsidRPr="00BC64A1">
        <w:rPr>
          <w:rFonts w:asciiTheme="majorBidi" w:hAnsiTheme="majorBidi" w:cstheme="majorBidi"/>
        </w:rPr>
        <w:t xml:space="preserve"> </w:t>
      </w:r>
      <w:r w:rsidR="00BD4567" w:rsidRPr="00BC64A1">
        <w:rPr>
          <w:rFonts w:asciiTheme="majorBidi" w:hAnsiTheme="majorBidi" w:cstheme="majorBidi"/>
        </w:rPr>
        <w:t>(</w:t>
      </w:r>
      <w:r w:rsidR="00BD4567" w:rsidRPr="00BC64A1">
        <w:rPr>
          <w:rFonts w:asciiTheme="majorBidi" w:hAnsiTheme="majorBidi" w:cstheme="majorBidi"/>
          <w:i/>
          <w:iCs/>
        </w:rPr>
        <w:t xml:space="preserve">8. Saeimas likumprojekta </w:t>
      </w:r>
      <w:hyperlink r:id="rId29" w:history="1">
        <w:r w:rsidR="00BD4567" w:rsidRPr="00BC64A1">
          <w:rPr>
            <w:rStyle w:val="Hyperlink"/>
            <w:rFonts w:asciiTheme="majorBidi" w:hAnsiTheme="majorBidi" w:cstheme="majorBidi"/>
            <w:i/>
            <w:iCs/>
            <w:color w:val="auto"/>
          </w:rPr>
          <w:t>Nr. 278</w:t>
        </w:r>
      </w:hyperlink>
      <w:r w:rsidR="00BD4567" w:rsidRPr="00BC64A1">
        <w:rPr>
          <w:rFonts w:asciiTheme="majorBidi" w:hAnsiTheme="majorBidi" w:cstheme="majorBidi"/>
          <w:i/>
          <w:iCs/>
        </w:rPr>
        <w:t xml:space="preserve"> grozījumi likumā „Par noziedzīgi iegūtu līdzekļu legalizācijas novēršanu” </w:t>
      </w:r>
      <w:hyperlink r:id="rId30" w:history="1">
        <w:r w:rsidR="00BD4567" w:rsidRPr="00BC64A1">
          <w:rPr>
            <w:rStyle w:val="Hyperlink"/>
            <w:rFonts w:asciiTheme="majorBidi" w:hAnsiTheme="majorBidi" w:cstheme="majorBidi"/>
            <w:i/>
            <w:iCs/>
            <w:color w:val="auto"/>
          </w:rPr>
          <w:t>anotācija</w:t>
        </w:r>
      </w:hyperlink>
      <w:r w:rsidR="00BD4567" w:rsidRPr="00BC64A1">
        <w:rPr>
          <w:rFonts w:asciiTheme="majorBidi" w:hAnsiTheme="majorBidi" w:cstheme="majorBidi"/>
        </w:rPr>
        <w:t>).</w:t>
      </w:r>
    </w:p>
    <w:p w14:paraId="782A8336" w14:textId="7ABD7D18" w:rsidR="0070513F" w:rsidRPr="00BC64A1" w:rsidRDefault="0070513F" w:rsidP="00475B83">
      <w:pPr>
        <w:spacing w:line="276" w:lineRule="auto"/>
        <w:ind w:firstLine="720"/>
        <w:jc w:val="both"/>
        <w:rPr>
          <w:rFonts w:asciiTheme="majorBidi" w:hAnsiTheme="majorBidi" w:cstheme="majorBidi"/>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 xml:space="preserve">.2.2] No Strasbūras konvencijas 6. panta pirmās daļas izriet pienākums </w:t>
      </w:r>
      <w:r w:rsidR="00475B83" w:rsidRPr="00BC64A1">
        <w:rPr>
          <w:rFonts w:asciiTheme="majorBidi" w:hAnsiTheme="majorBidi" w:cstheme="majorBidi"/>
        </w:rPr>
        <w:t>noteikt kriminālatbildību par</w:t>
      </w:r>
      <w:r w:rsidRPr="00BC64A1">
        <w:rPr>
          <w:rFonts w:asciiTheme="majorBidi" w:hAnsiTheme="majorBidi" w:cstheme="majorBidi"/>
        </w:rPr>
        <w:t xml:space="preserve"> noziedzīgi iegūtu līdzekļu legalizēšanu. Aizstāvji kasācijas sūdzībā atsaukušies uz 1998. gada 15. oktobra likumu „Par Konvenciju par noziedzīgi iegūtu līdzekļu legalizācijas novēršanu, meklēšanu, izņemšanu un konfiskāciju”, ar kuru pieņemta un apstiprināta</w:t>
      </w:r>
      <w:r w:rsidR="00475B83" w:rsidRPr="00BC64A1">
        <w:rPr>
          <w:rFonts w:asciiTheme="majorBidi" w:hAnsiTheme="majorBidi" w:cstheme="majorBidi"/>
        </w:rPr>
        <w:t xml:space="preserve"> </w:t>
      </w:r>
      <w:r w:rsidRPr="00BC64A1">
        <w:rPr>
          <w:rFonts w:asciiTheme="majorBidi" w:hAnsiTheme="majorBidi" w:cstheme="majorBidi"/>
        </w:rPr>
        <w:t>Strasbūras konvencija, un tieši – uz šā likuma 2. pantā noteikto, ka Konvencijas 6. panta pirmā daļa attiecas tikai uz tiem krimināli sodāmiem nodarījumiem, kuru rezultātā iegūti finan</w:t>
      </w:r>
      <w:r w:rsidR="00254C00" w:rsidRPr="00BC64A1">
        <w:rPr>
          <w:rFonts w:asciiTheme="majorBidi" w:hAnsiTheme="majorBidi" w:cstheme="majorBidi"/>
        </w:rPr>
        <w:t>š</w:t>
      </w:r>
      <w:r w:rsidRPr="00BC64A1">
        <w:rPr>
          <w:rFonts w:asciiTheme="majorBidi" w:hAnsiTheme="majorBidi" w:cstheme="majorBidi"/>
        </w:rPr>
        <w:t xml:space="preserve">u līdzekļi un cita manta (predikatīvajiem noziegumiem) un kuri paredzēti likumā „Par noziedzīgi iegūtu līdzekļu legalizācijas novēršanu”. </w:t>
      </w:r>
    </w:p>
    <w:p w14:paraId="11F8AB87" w14:textId="772428DB"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Minētā tiesību norma ir aplūkojama kopsakarā ar PNILLN 4. panta pirmo daļu. 1998. gada 15. oktobra likums „Par Konvenciju par noziedzīgi iegūtu līdzekļu legalizācijas novēršanu, meklēšanu, izņemšanu un konfiskāciju” pieņemts laikā, kad spēkā bija PNILLN 4. panta pirmās daļas redakcija, kas paredzēja konkrētu predikatīvo noziegumu uzskatījumu, tādēļ atbilstoši Strasbūras konvencijas 6. panta ceturtajai daļai bija būtiski izdarīt atrunu par Konvencijas 6. panta pirmās daļas piemērojamību attiecībā uz konkrētiem predikatīviem noziegumiem. Savukārt noziedzīgā nodarījuma izdarīšanas laikā (nodarījums juridiski pabeigts 2006. gada </w:t>
      </w:r>
      <w:r w:rsidR="004E0B51">
        <w:rPr>
          <w:rFonts w:asciiTheme="majorBidi" w:hAnsiTheme="majorBidi" w:cstheme="majorBidi"/>
        </w:rPr>
        <w:t>[..]</w:t>
      </w:r>
      <w:r w:rsidRPr="00BC64A1">
        <w:rPr>
          <w:rFonts w:asciiTheme="majorBidi" w:hAnsiTheme="majorBidi" w:cstheme="majorBidi"/>
        </w:rPr>
        <w:t xml:space="preserve">) spēkā esošajā PNILLN 4. panta pirmajā daļā konkrēts predikatīvo nodarījumu uzskaitījums vairs nebija noteikts, jo visi Krimināllikumā paredzētie noziedzīgie nodarījumi varēja būt predikatīvie noziegumi. Līdz ar to kasācijas sūdzībā norādītajai atsaucei uz 1998. gada 15. oktobra likuma „Par Konvenciju par noziedzīgi iegūtu līdzekļu legalizācijas novēršanu, meklēšanu, izņemšanu un konfiskāciju” 2. pantu nav būtiskas nozīmes, izlemjot jautājumu, vai nodarījuma izdarīšanas laikā bija nepieciešams konstatēt konkrētu predikatīvo noziegumu. </w:t>
      </w:r>
    </w:p>
    <w:p w14:paraId="0BD905BB" w14:textId="34734557" w:rsidR="0070513F" w:rsidRPr="00BC64A1" w:rsidRDefault="0070513F" w:rsidP="00475B83">
      <w:pPr>
        <w:spacing w:line="276" w:lineRule="auto"/>
        <w:ind w:firstLine="720"/>
        <w:jc w:val="both"/>
        <w:rPr>
          <w:rFonts w:asciiTheme="majorBidi" w:hAnsiTheme="majorBidi" w:cstheme="majorBidi"/>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 xml:space="preserve">.2.3] Pienākums </w:t>
      </w:r>
      <w:r w:rsidR="00475B83" w:rsidRPr="00BC64A1">
        <w:rPr>
          <w:rFonts w:asciiTheme="majorBidi" w:hAnsiTheme="majorBidi" w:cstheme="majorBidi"/>
        </w:rPr>
        <w:t>noteikt kriminālatbildību par</w:t>
      </w:r>
      <w:r w:rsidRPr="00BC64A1">
        <w:rPr>
          <w:rFonts w:asciiTheme="majorBidi" w:hAnsiTheme="majorBidi" w:cstheme="majorBidi"/>
        </w:rPr>
        <w:t xml:space="preserve"> noziedzīgi iegūtu līdzekļu legalizēšanu izriet arī no Palermo konvencijas 6. panta pirmās daļas. Atbilstoši šīs Konvencijas 6. panta otrās daļas a) punktam katra dalībvalsts cenšas piemērot šī panta pirmo daļu attiecībā uz visplašāko iespējamo predikatīvo nodarījumu loku. Savukārt Konvencijas īstenošanas rokasgrāmatas 148. punktā norādīts, ka iepriekšēja notiesāšana par predikatīvo noziedzīgo nodarījumu nav nepieciešama, lai pierādītu, ka līdzekļi ir noziedzīgi iegūti (</w:t>
      </w:r>
      <w:proofErr w:type="spellStart"/>
      <w:r w:rsidR="005B3E3F">
        <w:fldChar w:fldCharType="begin"/>
      </w:r>
      <w:r w:rsidR="005B3E3F">
        <w:instrText>HYPERLINK "https://www.unodc.org/documents/treaties/Legislative_Guide_2017/Legislative_Guide_E.pdf"</w:instrText>
      </w:r>
      <w:r w:rsidR="005B3E3F">
        <w:fldChar w:fldCharType="separate"/>
      </w:r>
      <w:r w:rsidRPr="00BC64A1">
        <w:rPr>
          <w:rStyle w:val="Hyperlink"/>
          <w:rFonts w:asciiTheme="majorBidi" w:hAnsiTheme="majorBidi" w:cstheme="majorBidi"/>
          <w:i/>
          <w:iCs/>
          <w:color w:val="auto"/>
        </w:rPr>
        <w:t>Legislative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Guide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for</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Implemetation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of</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United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Nations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Convention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against</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Transnational</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Organized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Crime</w:t>
      </w:r>
      <w:proofErr w:type="spellEnd"/>
      <w:r w:rsidR="005B3E3F">
        <w:rPr>
          <w:rStyle w:val="Hyperlink"/>
          <w:rFonts w:asciiTheme="majorBidi" w:hAnsiTheme="majorBidi" w:cstheme="majorBidi"/>
          <w:i/>
          <w:iCs/>
          <w:color w:val="auto"/>
        </w:rPr>
        <w:fldChar w:fldCharType="end"/>
      </w:r>
      <w:r w:rsidRPr="00BC64A1">
        <w:rPr>
          <w:rFonts w:asciiTheme="majorBidi" w:hAnsiTheme="majorBidi" w:cstheme="majorBidi"/>
          <w:i/>
          <w:iCs/>
        </w:rPr>
        <w:t xml:space="preserve">. </w:t>
      </w:r>
      <w:proofErr w:type="spellStart"/>
      <w:r w:rsidRPr="00BC64A1">
        <w:rPr>
          <w:rFonts w:asciiTheme="majorBidi" w:hAnsiTheme="majorBidi" w:cstheme="majorBidi"/>
          <w:i/>
          <w:iCs/>
        </w:rPr>
        <w:t>United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Nations</w:t>
      </w:r>
      <w:proofErr w:type="spellEnd"/>
      <w:r w:rsidRPr="00BC64A1">
        <w:rPr>
          <w:rFonts w:asciiTheme="majorBidi" w:hAnsiTheme="majorBidi" w:cstheme="majorBidi"/>
          <w:i/>
          <w:iCs/>
        </w:rPr>
        <w:t xml:space="preserve"> Office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Drugs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and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Crime</w:t>
      </w:r>
      <w:proofErr w:type="spellEnd"/>
      <w:r w:rsidRPr="00BC64A1">
        <w:rPr>
          <w:rFonts w:asciiTheme="majorBidi" w:hAnsiTheme="majorBidi" w:cstheme="majorBidi"/>
          <w:i/>
          <w:iCs/>
        </w:rPr>
        <w:t xml:space="preserve">, 2017, </w:t>
      </w:r>
      <w:proofErr w:type="spellStart"/>
      <w:r w:rsidRPr="00BC64A1">
        <w:rPr>
          <w:rFonts w:asciiTheme="majorBidi" w:hAnsiTheme="majorBidi" w:cstheme="majorBidi"/>
          <w:i/>
          <w:iCs/>
        </w:rPr>
        <w:t>para</w:t>
      </w:r>
      <w:proofErr w:type="spellEnd"/>
      <w:r w:rsidRPr="00BC64A1">
        <w:rPr>
          <w:rFonts w:asciiTheme="majorBidi" w:hAnsiTheme="majorBidi" w:cstheme="majorBidi"/>
          <w:i/>
          <w:iCs/>
        </w:rPr>
        <w:t>. 148.</w:t>
      </w:r>
      <w:r w:rsidRPr="00BC64A1">
        <w:rPr>
          <w:rFonts w:asciiTheme="majorBidi" w:hAnsiTheme="majorBidi" w:cstheme="majorBidi"/>
        </w:rPr>
        <w:t>).</w:t>
      </w:r>
    </w:p>
    <w:p w14:paraId="1FBD8671" w14:textId="4537E3BC" w:rsidR="0070513F" w:rsidRPr="00BC64A1" w:rsidRDefault="0070513F" w:rsidP="00475B83">
      <w:pPr>
        <w:spacing w:line="276" w:lineRule="auto"/>
        <w:ind w:firstLine="720"/>
        <w:jc w:val="both"/>
        <w:rPr>
          <w:rFonts w:asciiTheme="majorBidi" w:hAnsiTheme="majorBidi" w:cstheme="majorBidi"/>
        </w:rPr>
      </w:pPr>
      <w:r w:rsidRPr="00BC64A1">
        <w:rPr>
          <w:rFonts w:asciiTheme="majorBidi" w:hAnsiTheme="majorBidi" w:cstheme="majorBidi"/>
        </w:rPr>
        <w:t xml:space="preserve">Tāpat valstu pienākums novērst noziedzīgi iegūtu līdzekļu legalizāciju ietverts Pretkorupcijas konvencijas 23. pantā. Konvencijas īstenošanas rokasgrāmatas 248. punktā norādīts, ka noziedzīgi iegūtu līdzekļu legalizēšana, kas noteikta saskaņā ar šo pantu [23. pantu], jāsaprot kā neatkarīgs un autonoms noziedzīgs nodarījums, un iepriekšēja notiesāšana par predikatīvu nodarījumu nav obligāta, lai konstatētu legalizēto līdzekļu nelikumīgo būtību vai izcelsmi. </w:t>
      </w:r>
      <w:r w:rsidRPr="00BC64A1">
        <w:rPr>
          <w:rFonts w:asciiTheme="majorBidi" w:hAnsiTheme="majorBidi" w:cstheme="majorBidi"/>
          <w:shd w:val="clear" w:color="auto" w:fill="FFFFFF" w:themeFill="background1"/>
        </w:rPr>
        <w:t>Līdzekļu nelikumīgo būtību un izcelsmi, un saskaņā ar 28. pantu arī apzināšanos, nodomu vai nolūku var konstatēt, izskatot attiecīgo noziedzīgi iegūtu līdzekļu legalizēšanas gadījumu, un secināt no lietas objektīvajiem, faktiskajiem apstākļiem</w:t>
      </w:r>
      <w:r w:rsidRPr="00BC64A1">
        <w:rPr>
          <w:rFonts w:asciiTheme="majorBidi" w:hAnsiTheme="majorBidi" w:cstheme="majorBidi"/>
        </w:rPr>
        <w:t xml:space="preserve"> (</w:t>
      </w:r>
      <w:proofErr w:type="spellStart"/>
      <w:r w:rsidRPr="00BC64A1">
        <w:rPr>
          <w:rFonts w:asciiTheme="majorBidi" w:hAnsiTheme="majorBidi" w:cstheme="majorBidi"/>
          <w:i/>
          <w:iCs/>
        </w:rPr>
        <w:t>United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Nations</w:t>
      </w:r>
      <w:proofErr w:type="spellEnd"/>
      <w:r w:rsidRPr="00BC64A1">
        <w:rPr>
          <w:rFonts w:asciiTheme="majorBidi" w:hAnsiTheme="majorBidi" w:cstheme="majorBidi"/>
          <w:i/>
          <w:iCs/>
        </w:rPr>
        <w:t xml:space="preserve"> Office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Drugs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and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Crime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Division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for</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Treaty</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Affairs</w:t>
      </w:r>
      <w:proofErr w:type="spellEnd"/>
      <w:r w:rsidRPr="00BC64A1">
        <w:rPr>
          <w:rFonts w:asciiTheme="majorBidi" w:hAnsiTheme="majorBidi" w:cstheme="majorBidi"/>
          <w:i/>
          <w:iCs/>
        </w:rPr>
        <w:t xml:space="preserve">. </w:t>
      </w:r>
      <w:hyperlink r:id="rId31" w:history="1">
        <w:proofErr w:type="spellStart"/>
        <w:r w:rsidRPr="00BC64A1">
          <w:rPr>
            <w:rStyle w:val="Hyperlink"/>
            <w:rFonts w:asciiTheme="majorBidi" w:hAnsiTheme="majorBidi" w:cstheme="majorBidi"/>
            <w:i/>
            <w:iCs/>
            <w:color w:val="auto"/>
          </w:rPr>
          <w:t>Legislative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guide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for</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implementation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of</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the</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United</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Nations</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Convention</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against</w:t>
        </w:r>
        <w:proofErr w:type="spellEnd"/>
        <w:r w:rsidRPr="00BC64A1">
          <w:rPr>
            <w:rStyle w:val="Hyperlink"/>
            <w:rFonts w:asciiTheme="majorBidi" w:hAnsiTheme="majorBidi" w:cstheme="majorBidi"/>
            <w:i/>
            <w:iCs/>
            <w:color w:val="auto"/>
          </w:rPr>
          <w:t xml:space="preserve"> </w:t>
        </w:r>
        <w:proofErr w:type="spellStart"/>
        <w:r w:rsidRPr="00BC64A1">
          <w:rPr>
            <w:rStyle w:val="Hyperlink"/>
            <w:rFonts w:asciiTheme="majorBidi" w:hAnsiTheme="majorBidi" w:cstheme="majorBidi"/>
            <w:i/>
            <w:iCs/>
            <w:color w:val="auto"/>
          </w:rPr>
          <w:t>Corruption</w:t>
        </w:r>
        <w:proofErr w:type="spellEnd"/>
      </w:hyperlink>
      <w:r w:rsidRPr="00BC64A1">
        <w:rPr>
          <w:rFonts w:asciiTheme="majorBidi" w:hAnsiTheme="majorBidi" w:cstheme="majorBidi"/>
          <w:i/>
          <w:iCs/>
        </w:rPr>
        <w:t xml:space="preserve">. </w:t>
      </w:r>
      <w:proofErr w:type="spellStart"/>
      <w:r w:rsidRPr="00BC64A1">
        <w:rPr>
          <w:rFonts w:asciiTheme="majorBidi" w:hAnsiTheme="majorBidi" w:cstheme="majorBidi"/>
          <w:i/>
          <w:iCs/>
        </w:rPr>
        <w:t>United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Nations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New</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York</w:t>
      </w:r>
      <w:proofErr w:type="spellEnd"/>
      <w:r w:rsidRPr="00BC64A1">
        <w:rPr>
          <w:rFonts w:asciiTheme="majorBidi" w:hAnsiTheme="majorBidi" w:cstheme="majorBidi"/>
          <w:i/>
          <w:iCs/>
        </w:rPr>
        <w:t xml:space="preserve">, 2006, </w:t>
      </w:r>
      <w:proofErr w:type="spellStart"/>
      <w:r w:rsidRPr="00BC64A1">
        <w:rPr>
          <w:rFonts w:asciiTheme="majorBidi" w:hAnsiTheme="majorBidi" w:cstheme="majorBidi"/>
          <w:i/>
          <w:iCs/>
        </w:rPr>
        <w:t>para</w:t>
      </w:r>
      <w:proofErr w:type="spellEnd"/>
      <w:r w:rsidRPr="00BC64A1">
        <w:rPr>
          <w:rFonts w:asciiTheme="majorBidi" w:hAnsiTheme="majorBidi" w:cstheme="majorBidi"/>
          <w:i/>
          <w:iCs/>
        </w:rPr>
        <w:t>. 248.</w:t>
      </w:r>
      <w:r w:rsidRPr="00BC64A1">
        <w:rPr>
          <w:rFonts w:asciiTheme="majorBidi" w:hAnsiTheme="majorBidi" w:cstheme="majorBidi"/>
        </w:rPr>
        <w:t>).</w:t>
      </w:r>
    </w:p>
    <w:p w14:paraId="44DB56AC" w14:textId="19246BAF"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shd w:val="clear" w:color="auto" w:fill="FFFFFF" w:themeFill="background1"/>
        </w:rPr>
        <w:lastRenderedPageBreak/>
        <w:t>Eiropas Padomes Noziedzīgi iegūtu līdzekļu legalizācijas un terorisma finansēšanas novēršanas pasākumu novērtēšanas ekspertu komitejas (</w:t>
      </w:r>
      <w:proofErr w:type="spellStart"/>
      <w:r w:rsidRPr="00BC64A1">
        <w:rPr>
          <w:rFonts w:asciiTheme="majorBidi" w:hAnsiTheme="majorBidi" w:cstheme="majorBidi"/>
          <w:i/>
          <w:iCs/>
          <w:shd w:val="clear" w:color="auto" w:fill="FFFFFF" w:themeFill="background1"/>
        </w:rPr>
        <w:t>Moneyval</w:t>
      </w:r>
      <w:proofErr w:type="spellEnd"/>
      <w:r w:rsidRPr="00BC64A1">
        <w:rPr>
          <w:rFonts w:asciiTheme="majorBidi" w:hAnsiTheme="majorBidi" w:cstheme="majorBidi"/>
          <w:shd w:val="clear" w:color="auto" w:fill="FFFFFF" w:themeFill="background1"/>
        </w:rPr>
        <w:t>)</w:t>
      </w:r>
      <w:r w:rsidRPr="00BC64A1">
        <w:rPr>
          <w:rFonts w:asciiTheme="majorBidi" w:hAnsiTheme="majorBidi" w:cstheme="majorBidi"/>
        </w:rPr>
        <w:t xml:space="preserve"> otrās kārtas 2004. gada 17. maija ziņojuma kopsavilkuma 9. punktā konstatēts, ka</w:t>
      </w:r>
      <w:r w:rsidR="00A13774" w:rsidRPr="00BC64A1">
        <w:rPr>
          <w:rFonts w:asciiTheme="majorBidi" w:hAnsiTheme="majorBidi" w:cstheme="majorBidi"/>
        </w:rPr>
        <w:t xml:space="preserve"> [..] </w:t>
      </w:r>
      <w:r w:rsidRPr="00BC64A1">
        <w:rPr>
          <w:rFonts w:asciiTheme="majorBidi" w:hAnsiTheme="majorBidi" w:cstheme="majorBidi"/>
        </w:rPr>
        <w:t>īpaši jāapsver, lai tiesību akti neradītu šaubas, ka notiesāšana par nelikumīgi iegūtu līdzekļu legalizēšanu ir iespējama, ja nav konstatēts vainīgums pamatā esošajam noziedzīgajam nodarījumam, un to var pierādīt ar netiešiem vai citiem pierādījumiem (</w:t>
      </w:r>
      <w:proofErr w:type="spellStart"/>
      <w:r w:rsidRPr="00BC64A1">
        <w:rPr>
          <w:rFonts w:asciiTheme="majorBidi" w:hAnsiTheme="majorBidi" w:cstheme="majorBidi"/>
          <w:i/>
          <w:iCs/>
        </w:rPr>
        <w:t>European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Committee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Crime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problems</w:t>
      </w:r>
      <w:proofErr w:type="spellEnd"/>
      <w:r w:rsidRPr="00BC64A1">
        <w:rPr>
          <w:rFonts w:asciiTheme="majorBidi" w:hAnsiTheme="majorBidi" w:cstheme="majorBidi"/>
          <w:i/>
          <w:iCs/>
        </w:rPr>
        <w:t xml:space="preserve"> (CDPC).</w:t>
      </w:r>
      <w:r w:rsidRPr="00BC64A1">
        <w:rPr>
          <w:rFonts w:asciiTheme="majorBidi" w:hAnsiTheme="majorBidi" w:cstheme="majorBidi"/>
        </w:rPr>
        <w:t xml:space="preserve"> </w:t>
      </w:r>
      <w:proofErr w:type="spellStart"/>
      <w:r w:rsidRPr="00BC64A1">
        <w:rPr>
          <w:rFonts w:asciiTheme="majorBidi" w:hAnsiTheme="majorBidi" w:cstheme="majorBidi"/>
          <w:i/>
          <w:iCs/>
        </w:rPr>
        <w:t>Select</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Committee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of</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Experts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the</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Evaluation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of</w:t>
      </w:r>
      <w:proofErr w:type="spellEnd"/>
      <w:r w:rsidRPr="00BC64A1">
        <w:rPr>
          <w:rFonts w:asciiTheme="majorBidi" w:hAnsiTheme="majorBidi" w:cstheme="majorBidi"/>
          <w:i/>
          <w:iCs/>
        </w:rPr>
        <w:t xml:space="preserve"> Anti-Money </w:t>
      </w:r>
      <w:proofErr w:type="spellStart"/>
      <w:r w:rsidRPr="00BC64A1">
        <w:rPr>
          <w:rFonts w:asciiTheme="majorBidi" w:hAnsiTheme="majorBidi" w:cstheme="majorBidi"/>
          <w:i/>
          <w:iCs/>
        </w:rPr>
        <w:t>Laundering</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Measures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Moneyval</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Second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round</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evaluation</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report</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on</w:t>
      </w:r>
      <w:proofErr w:type="spellEnd"/>
      <w:r w:rsidRPr="00BC64A1">
        <w:rPr>
          <w:rFonts w:asciiTheme="majorBidi" w:hAnsiTheme="majorBidi" w:cstheme="majorBidi"/>
          <w:i/>
          <w:iCs/>
        </w:rPr>
        <w:t xml:space="preserve"> Latvia. </w:t>
      </w:r>
      <w:hyperlink r:id="rId32" w:history="1">
        <w:proofErr w:type="spellStart"/>
        <w:r w:rsidRPr="00BC64A1">
          <w:rPr>
            <w:rStyle w:val="Hyperlink"/>
            <w:rFonts w:asciiTheme="majorBidi" w:hAnsiTheme="majorBidi" w:cstheme="majorBidi"/>
            <w:i/>
            <w:iCs/>
            <w:color w:val="auto"/>
          </w:rPr>
          <w:t>Summary</w:t>
        </w:r>
        <w:proofErr w:type="spellEnd"/>
      </w:hyperlink>
      <w:r w:rsidRPr="00BC64A1">
        <w:rPr>
          <w:rFonts w:asciiTheme="majorBidi" w:hAnsiTheme="majorBidi" w:cstheme="majorBidi"/>
          <w:i/>
          <w:iCs/>
        </w:rPr>
        <w:t xml:space="preserve">, p. 3., </w:t>
      </w:r>
      <w:proofErr w:type="spellStart"/>
      <w:r w:rsidRPr="00BC64A1">
        <w:rPr>
          <w:rFonts w:asciiTheme="majorBidi" w:hAnsiTheme="majorBidi" w:cstheme="majorBidi"/>
          <w:i/>
          <w:iCs/>
        </w:rPr>
        <w:t>para</w:t>
      </w:r>
      <w:proofErr w:type="spellEnd"/>
      <w:r w:rsidRPr="00BC64A1">
        <w:rPr>
          <w:rFonts w:asciiTheme="majorBidi" w:hAnsiTheme="majorBidi" w:cstheme="majorBidi"/>
          <w:i/>
          <w:iCs/>
        </w:rPr>
        <w:t>. 9.</w:t>
      </w:r>
      <w:r w:rsidRPr="00BC64A1">
        <w:rPr>
          <w:rFonts w:asciiTheme="majorBidi" w:hAnsiTheme="majorBidi" w:cstheme="majorBidi"/>
        </w:rPr>
        <w:t>).</w:t>
      </w:r>
      <w:r w:rsidR="0067447F" w:rsidRPr="00BC64A1">
        <w:rPr>
          <w:rFonts w:asciiTheme="majorBidi" w:hAnsiTheme="majorBidi" w:cstheme="majorBidi"/>
        </w:rPr>
        <w:t xml:space="preserve"> </w:t>
      </w:r>
    </w:p>
    <w:p w14:paraId="4715F6DD" w14:textId="67A2DBF4" w:rsidR="0070513F" w:rsidRPr="00BC64A1" w:rsidRDefault="0070513F" w:rsidP="00475B83">
      <w:pPr>
        <w:spacing w:line="276" w:lineRule="auto"/>
        <w:ind w:firstLine="720"/>
        <w:jc w:val="both"/>
        <w:rPr>
          <w:rFonts w:asciiTheme="majorBidi" w:hAnsiTheme="majorBidi" w:cstheme="majorBidi"/>
        </w:rPr>
      </w:pPr>
      <w:r w:rsidRPr="00BC64A1">
        <w:rPr>
          <w:rFonts w:asciiTheme="majorBidi" w:hAnsiTheme="majorBidi" w:cstheme="majorBidi"/>
        </w:rPr>
        <w:t>Ar 2009. gada 17. decembra likumu „Par Eiropas Padomes konvenciju par noziedzīgi iegūtu līdzekļu legalizācijas un terorisma finansēšanas novēršanu, kā arī šo līdzekļu meklēšanu, izņemšanu un konfiskāciju” pieņemta un apstiprināta Varšavas konvencija. Likumprojekta anotācijā norādīts, ka Varšavas konvencijas 9. pants (par noziedzīgi iegūtu līdzekļu legalizēšanu) atbilst Noziedzīgi iegūtu līdzekļu legalizācijas un terorisma un proliferācijas finansēšanas novēršanas likuma (NILLTFL) 4. un 5. pantam, Krimināllikuma 4., 19., 20., 21., 195. un 314. pantam, Kriminālprocesa likuma 355. pantam (</w:t>
      </w:r>
      <w:r w:rsidRPr="00BC64A1">
        <w:rPr>
          <w:rFonts w:asciiTheme="majorBidi" w:hAnsiTheme="majorBidi" w:cstheme="majorBidi"/>
          <w:i/>
          <w:iCs/>
        </w:rPr>
        <w:t xml:space="preserve">9. Saeimas likumprojekta Nr. 1418/Lp9 „Par Eiropas Padomes konvenciju par noziedzīgi iegūtu līdzekļu legalizācijas un terorisma finansēšanas novēršanu, kā arī šo līdzekļu meklēšanu, izņemšanu un konfiskāciju” </w:t>
      </w:r>
      <w:hyperlink r:id="rId33" w:anchor="a" w:history="1">
        <w:r w:rsidRPr="00BC64A1">
          <w:rPr>
            <w:rStyle w:val="Hyperlink"/>
            <w:rFonts w:asciiTheme="majorBidi" w:hAnsiTheme="majorBidi" w:cstheme="majorBidi"/>
            <w:i/>
            <w:iCs/>
            <w:color w:val="auto"/>
          </w:rPr>
          <w:t>anotācija</w:t>
        </w:r>
      </w:hyperlink>
      <w:r w:rsidRPr="00BC64A1">
        <w:rPr>
          <w:rFonts w:asciiTheme="majorBidi" w:hAnsiTheme="majorBidi" w:cstheme="majorBidi"/>
        </w:rPr>
        <w:t>).</w:t>
      </w:r>
      <w:r w:rsidR="0067447F" w:rsidRPr="00BC64A1">
        <w:rPr>
          <w:rFonts w:asciiTheme="majorBidi" w:hAnsiTheme="majorBidi" w:cstheme="majorBidi"/>
        </w:rPr>
        <w:t xml:space="preserve"> </w:t>
      </w:r>
    </w:p>
    <w:p w14:paraId="30AC5A2C" w14:textId="36586DBF"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Līdz ar to Latvijas normatīvais regulējums jau pirms Varšavas konvencijas ratificēšanas un spēkā stāšanās un it īpaši pēc 2004. gada 1. februāra paredzēja iespēju personu saukt pie kriminālatbildības par autonomu noziedzīgi iegūtu līdzekļu legalizēšanu, proti, bez nepieciešamības konstatēt </w:t>
      </w:r>
      <w:r w:rsidR="00475B83" w:rsidRPr="00BC64A1">
        <w:rPr>
          <w:rFonts w:asciiTheme="majorBidi" w:hAnsiTheme="majorBidi" w:cstheme="majorBidi"/>
        </w:rPr>
        <w:t>konkrētu predikatīvo noziedzīgo nodarījumu</w:t>
      </w:r>
      <w:r w:rsidRPr="00BC64A1">
        <w:rPr>
          <w:rFonts w:asciiTheme="majorBidi" w:hAnsiTheme="majorBidi" w:cstheme="majorBidi"/>
        </w:rPr>
        <w:t>.</w:t>
      </w:r>
      <w:r w:rsidR="00FD6A21" w:rsidRPr="00BC64A1">
        <w:rPr>
          <w:rFonts w:asciiTheme="majorBidi" w:hAnsiTheme="majorBidi" w:cstheme="majorBidi"/>
        </w:rPr>
        <w:t xml:space="preserve"> </w:t>
      </w:r>
    </w:p>
    <w:p w14:paraId="5F0C1450"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Kā jau iepriekš norādīts, 2018. gada 1. septembrī spēkā stājās grozījumi Kriminālprocesa likuma 124. pantā, papildinot to ar septīto daļu un </w:t>
      </w:r>
      <w:proofErr w:type="spellStart"/>
      <w:r w:rsidRPr="00BC64A1">
        <w:rPr>
          <w:rFonts w:asciiTheme="majorBidi" w:hAnsiTheme="majorBidi" w:cstheme="majorBidi"/>
          <w:i/>
          <w:iCs/>
        </w:rPr>
        <w:t>expressis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verbis</w:t>
      </w:r>
      <w:proofErr w:type="spellEnd"/>
      <w:r w:rsidRPr="00BC64A1">
        <w:rPr>
          <w:rFonts w:asciiTheme="majorBidi" w:hAnsiTheme="majorBidi" w:cstheme="majorBidi"/>
        </w:rPr>
        <w:t xml:space="preserve"> nostiprinot Varšavas konvencijas 9. panta sestajā daļā paredzētās prasības. </w:t>
      </w:r>
    </w:p>
    <w:p w14:paraId="6D742218"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Ar 2018. gada 20. jūnija likumu „Grozījumi Kriminālprocesa likumā” 124. panta septītā daļa izteikta šādā redakcijā: „Lai pierādītu noziedzīgi iegūtu līdzekļu legalizēšanu, jāpierāda, ka šie līdzekļi ir noziedzīgi iegūti, bet nav nepieciešams pierādīt, konkrēti no kura noziedzīgā nodarījuma līdzekļi iegūti.”</w:t>
      </w:r>
    </w:p>
    <w:p w14:paraId="1B4CD52D"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Minēto likuma grozījumu priekšlikumu uz otro lasījumu iesniegusi Tieslietu ministrija. No Tieslietu ministrijas priekšlikuma Nr. 1 izriet, ka, neskatoties uz praktiķu apmācībām, joprojām pastāv kļūdains uzskats, ka, lai notiesātu par noziedzīgi iegūtu līdzekļu legalizēšanu, ir nepieciešams pierādīt, kura konkrēti noziedzīgā nodarījuma rezultātā līdzekļi ir iegūti. Likumā ir nepieciešama norma, kas skaidri un nepārprotami (</w:t>
      </w:r>
      <w:proofErr w:type="spellStart"/>
      <w:r w:rsidRPr="00BC64A1">
        <w:rPr>
          <w:rFonts w:asciiTheme="majorBidi" w:hAnsiTheme="majorBidi" w:cstheme="majorBidi"/>
          <w:i/>
          <w:iCs/>
        </w:rPr>
        <w:t>expressis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verbis</w:t>
      </w:r>
      <w:proofErr w:type="spellEnd"/>
      <w:r w:rsidRPr="00BC64A1">
        <w:rPr>
          <w:rFonts w:asciiTheme="majorBidi" w:hAnsiTheme="majorBidi" w:cstheme="majorBidi"/>
        </w:rPr>
        <w:t>) nosaka, ka, lai pierādītu noziedzīgi iegūtu līdzekļu legalizēšanu, nav nepieciešams pierādīt, kāda konkrēti predikatīvā noziedzīgā nodarījuma rezultātā līdzekļi ir iegūti, kā to paredz Varšavas konvencija (</w:t>
      </w:r>
      <w:r w:rsidRPr="00BC64A1">
        <w:rPr>
          <w:rFonts w:asciiTheme="majorBidi" w:hAnsiTheme="majorBidi" w:cstheme="majorBidi"/>
          <w:i/>
          <w:iCs/>
        </w:rPr>
        <w:t xml:space="preserve">Tieslietu ministrijas 2017. gada 5. oktobra </w:t>
      </w:r>
      <w:hyperlink r:id="rId34" w:history="1">
        <w:r w:rsidRPr="00BC64A1">
          <w:rPr>
            <w:rStyle w:val="Hyperlink"/>
            <w:rFonts w:asciiTheme="majorBidi" w:hAnsiTheme="majorBidi" w:cstheme="majorBidi"/>
            <w:i/>
            <w:iCs/>
            <w:color w:val="auto"/>
          </w:rPr>
          <w:t>priekšlikumi</w:t>
        </w:r>
      </w:hyperlink>
      <w:r w:rsidRPr="00BC64A1">
        <w:rPr>
          <w:rFonts w:asciiTheme="majorBidi" w:hAnsiTheme="majorBidi" w:cstheme="majorBidi"/>
          <w:i/>
          <w:iCs/>
        </w:rPr>
        <w:t xml:space="preserve"> likumprojektam „Grozījumi Kriminālprocesa likumā” (reģ. </w:t>
      </w:r>
      <w:hyperlink r:id="rId35" w:history="1">
        <w:r w:rsidRPr="00BC64A1">
          <w:rPr>
            <w:rStyle w:val="Hyperlink"/>
            <w:rFonts w:asciiTheme="majorBidi" w:hAnsiTheme="majorBidi" w:cstheme="majorBidi"/>
            <w:i/>
            <w:iCs/>
            <w:color w:val="auto"/>
          </w:rPr>
          <w:t>Nr. 1000/Lp12</w:t>
        </w:r>
      </w:hyperlink>
      <w:r w:rsidRPr="00BC64A1">
        <w:rPr>
          <w:rFonts w:asciiTheme="majorBidi" w:hAnsiTheme="majorBidi" w:cstheme="majorBidi"/>
          <w:i/>
          <w:iCs/>
        </w:rPr>
        <w:t>) pirms otrā lasījuma</w:t>
      </w:r>
      <w:r w:rsidRPr="00BC64A1">
        <w:rPr>
          <w:rFonts w:asciiTheme="majorBidi" w:hAnsiTheme="majorBidi" w:cstheme="majorBidi"/>
        </w:rPr>
        <w:t>).</w:t>
      </w:r>
    </w:p>
    <w:p w14:paraId="6D9AECE5" w14:textId="77777777"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Pretēji kasācijas sūdzībā norādītajam ar minētajiem likuma grozījumiem Latvijā netika ieviesta autonomā noziedzīgi iegūtu līdzekļu legalizēšana. Likuma grozījumi bija nepieciešami, lai nepārprotami</w:t>
      </w:r>
      <w:r w:rsidRPr="00BC64A1">
        <w:rPr>
          <w:rFonts w:asciiTheme="majorBidi" w:hAnsiTheme="majorBidi" w:cstheme="majorBidi"/>
          <w:i/>
          <w:iCs/>
        </w:rPr>
        <w:t xml:space="preserve"> </w:t>
      </w:r>
      <w:proofErr w:type="spellStart"/>
      <w:r w:rsidRPr="00BC64A1">
        <w:rPr>
          <w:rFonts w:asciiTheme="majorBidi" w:hAnsiTheme="majorBidi" w:cstheme="majorBidi"/>
          <w:i/>
          <w:iCs/>
        </w:rPr>
        <w:t>expressis</w:t>
      </w:r>
      <w:proofErr w:type="spellEnd"/>
      <w:r w:rsidRPr="00BC64A1">
        <w:rPr>
          <w:rFonts w:asciiTheme="majorBidi" w:hAnsiTheme="majorBidi" w:cstheme="majorBidi"/>
          <w:i/>
          <w:iCs/>
        </w:rPr>
        <w:t xml:space="preserve"> </w:t>
      </w:r>
      <w:proofErr w:type="spellStart"/>
      <w:r w:rsidRPr="00BC64A1">
        <w:rPr>
          <w:rFonts w:asciiTheme="majorBidi" w:hAnsiTheme="majorBidi" w:cstheme="majorBidi"/>
          <w:i/>
          <w:iCs/>
        </w:rPr>
        <w:t>verbis</w:t>
      </w:r>
      <w:proofErr w:type="spellEnd"/>
      <w:r w:rsidRPr="00BC64A1">
        <w:rPr>
          <w:rFonts w:asciiTheme="majorBidi" w:hAnsiTheme="majorBidi" w:cstheme="majorBidi"/>
          <w:i/>
          <w:iCs/>
        </w:rPr>
        <w:t xml:space="preserve"> </w:t>
      </w:r>
      <w:r w:rsidRPr="00BC64A1">
        <w:rPr>
          <w:rFonts w:asciiTheme="majorBidi" w:hAnsiTheme="majorBidi" w:cstheme="majorBidi"/>
        </w:rPr>
        <w:t xml:space="preserve">nostiprinātu Varšavas konvencijas prasības un praksē nevarētu rasties šaubas par to piemērojamību. Turklāt, kā jau iepriekš norādīts, arī pirms Varšavas konvencijas ratificēšanas un spēkā stāšanās Latvijā bija </w:t>
      </w:r>
      <w:r w:rsidRPr="00BC64A1">
        <w:rPr>
          <w:rFonts w:asciiTheme="majorBidi" w:hAnsiTheme="majorBidi" w:cstheme="majorBidi"/>
        </w:rPr>
        <w:lastRenderedPageBreak/>
        <w:t xml:space="preserve">iespējams saukt personu pie kriminālatbildības par autonomu noziedzīgi iegūtu līdzekļu legalizēšanu. </w:t>
      </w:r>
    </w:p>
    <w:p w14:paraId="6B7F0D51" w14:textId="14B48012" w:rsidR="0070513F" w:rsidRPr="00BC64A1" w:rsidRDefault="0070513F" w:rsidP="00B76CCE">
      <w:pPr>
        <w:spacing w:line="276" w:lineRule="auto"/>
        <w:ind w:firstLine="720"/>
        <w:jc w:val="both"/>
        <w:rPr>
          <w:rFonts w:asciiTheme="majorBidi" w:hAnsiTheme="majorBidi" w:cstheme="majorBidi"/>
        </w:rPr>
      </w:pPr>
      <w:r w:rsidRPr="00BC64A1">
        <w:rPr>
          <w:rFonts w:asciiTheme="majorBidi" w:hAnsiTheme="majorBidi" w:cstheme="majorBidi"/>
        </w:rPr>
        <w:t>[1</w:t>
      </w:r>
      <w:r w:rsidR="00B76CCE" w:rsidRPr="00BC64A1">
        <w:rPr>
          <w:rFonts w:asciiTheme="majorBidi" w:hAnsiTheme="majorBidi" w:cstheme="majorBidi"/>
        </w:rPr>
        <w:t>0</w:t>
      </w:r>
      <w:r w:rsidRPr="00BC64A1">
        <w:rPr>
          <w:rFonts w:asciiTheme="majorBidi" w:hAnsiTheme="majorBidi" w:cstheme="majorBidi"/>
        </w:rPr>
        <w:t>.2.4] </w:t>
      </w:r>
      <w:r w:rsidR="00C72208" w:rsidRPr="00BC64A1">
        <w:rPr>
          <w:rFonts w:asciiTheme="majorBidi" w:hAnsiTheme="majorBidi" w:cstheme="majorBidi"/>
        </w:rPr>
        <w:t>I</w:t>
      </w:r>
      <w:r w:rsidRPr="00BC64A1">
        <w:rPr>
          <w:rFonts w:asciiTheme="majorBidi" w:hAnsiTheme="majorBidi" w:cstheme="majorBidi"/>
        </w:rPr>
        <w:t>ztiesā</w:t>
      </w:r>
      <w:r w:rsidR="00C72208" w:rsidRPr="00BC64A1">
        <w:rPr>
          <w:rFonts w:asciiTheme="majorBidi" w:hAnsiTheme="majorBidi" w:cstheme="majorBidi"/>
        </w:rPr>
        <w:t>jo</w:t>
      </w:r>
      <w:r w:rsidRPr="00BC64A1">
        <w:rPr>
          <w:rFonts w:asciiTheme="majorBidi" w:hAnsiTheme="majorBidi" w:cstheme="majorBidi"/>
        </w:rPr>
        <w:t xml:space="preserve">t </w:t>
      </w:r>
      <w:r w:rsidR="00C72208" w:rsidRPr="00BC64A1">
        <w:rPr>
          <w:rFonts w:asciiTheme="majorBidi" w:hAnsiTheme="majorBidi" w:cstheme="majorBidi"/>
        </w:rPr>
        <w:t>krimināllietu</w:t>
      </w:r>
      <w:r w:rsidRPr="00BC64A1">
        <w:rPr>
          <w:rFonts w:asciiTheme="majorBidi" w:hAnsiTheme="majorBidi" w:cstheme="majorBidi"/>
        </w:rPr>
        <w:t xml:space="preserve"> par autonomu noziedzīgi iegūtu līdzekļu legalizēšanu, kad nav zināms predikatīvais noziedzīgais nodarījums, nenozīmē</w:t>
      </w:r>
      <w:r w:rsidR="00C72208" w:rsidRPr="00BC64A1">
        <w:rPr>
          <w:rFonts w:asciiTheme="majorBidi" w:hAnsiTheme="majorBidi" w:cstheme="majorBidi"/>
        </w:rPr>
        <w:t xml:space="preserve"> to</w:t>
      </w:r>
      <w:r w:rsidRPr="00BC64A1">
        <w:rPr>
          <w:rFonts w:asciiTheme="majorBidi" w:hAnsiTheme="majorBidi" w:cstheme="majorBidi"/>
        </w:rPr>
        <w:t>, ka līdzekļu noziedzīgā izcelsme vispār nav jāpierāda. Krimināllikuma 195. panta pirm</w:t>
      </w:r>
      <w:r w:rsidR="00F302D7" w:rsidRPr="00BC64A1">
        <w:rPr>
          <w:rFonts w:asciiTheme="majorBidi" w:hAnsiTheme="majorBidi" w:cstheme="majorBidi"/>
        </w:rPr>
        <w:t>aj</w:t>
      </w:r>
      <w:r w:rsidRPr="00BC64A1">
        <w:rPr>
          <w:rFonts w:asciiTheme="majorBidi" w:hAnsiTheme="majorBidi" w:cstheme="majorBidi"/>
        </w:rPr>
        <w:t>ā daļ</w:t>
      </w:r>
      <w:r w:rsidR="00F302D7" w:rsidRPr="00BC64A1">
        <w:rPr>
          <w:rFonts w:asciiTheme="majorBidi" w:hAnsiTheme="majorBidi" w:cstheme="majorBidi"/>
        </w:rPr>
        <w:t>ā</w:t>
      </w:r>
      <w:r w:rsidRPr="00BC64A1">
        <w:rPr>
          <w:rFonts w:asciiTheme="majorBidi" w:hAnsiTheme="majorBidi" w:cstheme="majorBidi"/>
        </w:rPr>
        <w:t xml:space="preserve"> gan pašreiz, gan inkriminētā noziedzīgā nodarījuma izdarīšanas laikā paredz</w:t>
      </w:r>
      <w:r w:rsidR="00CF72A0" w:rsidRPr="00BC64A1">
        <w:rPr>
          <w:rFonts w:asciiTheme="majorBidi" w:hAnsiTheme="majorBidi" w:cstheme="majorBidi"/>
        </w:rPr>
        <w:t>ē</w:t>
      </w:r>
      <w:r w:rsidR="00F302D7" w:rsidRPr="00BC64A1">
        <w:rPr>
          <w:rFonts w:asciiTheme="majorBidi" w:hAnsiTheme="majorBidi" w:cstheme="majorBidi"/>
        </w:rPr>
        <w:t>ta</w:t>
      </w:r>
      <w:r w:rsidRPr="00BC64A1">
        <w:rPr>
          <w:rFonts w:asciiTheme="majorBidi" w:hAnsiTheme="majorBidi" w:cstheme="majorBidi"/>
        </w:rPr>
        <w:t xml:space="preserve"> atbildīb</w:t>
      </w:r>
      <w:r w:rsidR="00F302D7" w:rsidRPr="00BC64A1">
        <w:rPr>
          <w:rFonts w:asciiTheme="majorBidi" w:hAnsiTheme="majorBidi" w:cstheme="majorBidi"/>
        </w:rPr>
        <w:t>a</w:t>
      </w:r>
      <w:r w:rsidRPr="00BC64A1">
        <w:rPr>
          <w:rFonts w:asciiTheme="majorBidi" w:hAnsiTheme="majorBidi" w:cstheme="majorBidi"/>
        </w:rPr>
        <w:t xml:space="preserve"> tieši par noziedzīgi iegūtu finanšu līdzekļu vai citas mantas legalizēšanu. </w:t>
      </w:r>
    </w:p>
    <w:p w14:paraId="042ECDA5" w14:textId="3BB4599A"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Kā jau iepriekš 1</w:t>
      </w:r>
      <w:r w:rsidR="00C72208" w:rsidRPr="00BC64A1">
        <w:rPr>
          <w:rFonts w:asciiTheme="majorBidi" w:hAnsiTheme="majorBidi" w:cstheme="majorBidi"/>
        </w:rPr>
        <w:t>0</w:t>
      </w:r>
      <w:r w:rsidRPr="00BC64A1">
        <w:rPr>
          <w:rFonts w:asciiTheme="majorBidi" w:hAnsiTheme="majorBidi" w:cstheme="majorBidi"/>
        </w:rPr>
        <w:t xml:space="preserve">.2.3. punktā norādīts, līdzekļu noziedzīgo izcelsmi iespējams pierādīt arī ar netiešiem pierādījumiem, kā arī, pamatojoties uz konkrētajā lietā konstatētajiem faktiskajiem apstākļiem. </w:t>
      </w:r>
    </w:p>
    <w:p w14:paraId="1293F81A" w14:textId="6FBAB6D8"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 xml:space="preserve">Apelācijas instances tiesa atzinusi, ka apsūdzētais izdarījis Krimināllikuma 195. panta trešajā daļā (2005. gada </w:t>
      </w:r>
      <w:r w:rsidR="00AD13E9" w:rsidRPr="00BC64A1">
        <w:rPr>
          <w:rFonts w:asciiTheme="majorBidi" w:hAnsiTheme="majorBidi" w:cstheme="majorBidi"/>
        </w:rPr>
        <w:t>28. aprīļa</w:t>
      </w:r>
      <w:r w:rsidRPr="00BC64A1">
        <w:rPr>
          <w:rFonts w:asciiTheme="majorBidi" w:hAnsiTheme="majorBidi" w:cstheme="majorBidi"/>
        </w:rPr>
        <w:t xml:space="preserve"> likuma redakcijā) paredzēto noziedzīgo nodarījumu.</w:t>
      </w:r>
    </w:p>
    <w:p w14:paraId="51A1CA05" w14:textId="2B7743A5"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Piekrītot prokuror</w:t>
      </w:r>
      <w:r w:rsidR="00254C00" w:rsidRPr="00BC64A1">
        <w:rPr>
          <w:rFonts w:asciiTheme="majorBidi" w:hAnsiTheme="majorBidi" w:cstheme="majorBidi"/>
        </w:rPr>
        <w:t>a</w:t>
      </w:r>
      <w:r w:rsidRPr="00BC64A1">
        <w:rPr>
          <w:rFonts w:asciiTheme="majorBidi" w:hAnsiTheme="majorBidi" w:cstheme="majorBidi"/>
        </w:rPr>
        <w:t xml:space="preserve"> viedoklim, apelācijas instances tiesa norādījusi, ka šajā kriminālprocesā ir konstatējams autonomās </w:t>
      </w:r>
      <w:r w:rsidR="00C02857" w:rsidRPr="00BC64A1">
        <w:rPr>
          <w:rFonts w:asciiTheme="majorBidi" w:hAnsiTheme="majorBidi" w:cstheme="majorBidi"/>
        </w:rPr>
        <w:t xml:space="preserve">legalizācijas </w:t>
      </w:r>
      <w:r w:rsidRPr="00BC64A1">
        <w:rPr>
          <w:rFonts w:asciiTheme="majorBidi" w:hAnsiTheme="majorBidi" w:cstheme="majorBidi"/>
        </w:rPr>
        <w:t xml:space="preserve">jeb </w:t>
      </w:r>
      <w:proofErr w:type="spellStart"/>
      <w:r w:rsidRPr="00BC64A1">
        <w:rPr>
          <w:rFonts w:asciiTheme="majorBidi" w:hAnsiTheme="majorBidi" w:cstheme="majorBidi"/>
          <w:i/>
          <w:iCs/>
        </w:rPr>
        <w:t>stand-alone</w:t>
      </w:r>
      <w:proofErr w:type="spellEnd"/>
      <w:r w:rsidRPr="00BC64A1">
        <w:rPr>
          <w:rFonts w:asciiTheme="majorBidi" w:hAnsiTheme="majorBidi" w:cstheme="majorBidi"/>
        </w:rPr>
        <w:t xml:space="preserve"> gadījums un tas, ka nav </w:t>
      </w:r>
      <w:r w:rsidR="00254C00" w:rsidRPr="00BC64A1">
        <w:rPr>
          <w:rFonts w:asciiTheme="majorBidi" w:hAnsiTheme="majorBidi" w:cstheme="majorBidi"/>
        </w:rPr>
        <w:t>noskaidrojams</w:t>
      </w:r>
      <w:r w:rsidRPr="00BC64A1">
        <w:rPr>
          <w:rFonts w:asciiTheme="majorBidi" w:hAnsiTheme="majorBidi" w:cstheme="majorBidi"/>
        </w:rPr>
        <w:t xml:space="preserve"> tieši no kura noziedzīga nodarījuma ir tikuši iegūti apsūdzētā legalizētie finanšu līdzekļi, nevar būt šķērslis viņa atzīšanai par vainīgu Krimināllikuma 195. panta trešajā daļā paredzētajā noziedzīgajā nodarījumā. </w:t>
      </w:r>
    </w:p>
    <w:p w14:paraId="46D01415" w14:textId="0223BFEE"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Apelācijas instances tiesa secinājumus par finanšu līdzekļu, kuri izmantoti, norēķinoties ar apsūdzētajam izsniegtajām maksājumu kartēm, noziedzīgo izcelsmi izdarījusi, pamatojoties uz konkrētās lietas faktiskajiem apstākļiem un lietā iegūtajiem pierādījumiem. Apelācijas instances tiesa secinājusi, ka apsūdzētā darbības atbilst finanšu līdzekļu atrašanās vietas un piederības mainīšanai, finanšu līdzekļu patiesā rakstura un izcelsmes slēpšanai, kā arī krimināllietā iegūtie pierādījumi apstiprina apsūdzētā apzināšanos, ka finanšu līdzekļi, kurus viņš izmantoja, norēķinoties ar viņam izsniegtajām maksājumu kartēm, nav iegūti kādas likumīgas darbības vai darījuma rezultātā, jo to piederība tika slēpta, izmantojot citas personas bankas kontu. Apelācijas instances tiesa konstatējusi, ka par noziedzīgā nodarījuma subjektīvo pusi liecina viņa darbības.</w:t>
      </w:r>
    </w:p>
    <w:p w14:paraId="73EF0422" w14:textId="2C0D4237"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Senāta judikatūrā atzīts, ka kriminālprocesā pierādāmo apstākļu esības vai neesības apstiprināšanai var izmantot arī netiešos pierādījumus, kas ar saistīto faktu starpniecību dod pamatu izdarīt secinājumu par pierādāmiem apstākļiem, un nav izšķirošas nozīmes, kādi pierādījumi – tiešie vai netiešie – tiek izmantoti apsūdzētā vainīguma pierādīšanai, bet nozīme ir tam, vai pierādījumu kopums nerada saprātīgas šaubas par vainīgumu (</w:t>
      </w:r>
      <w:r w:rsidRPr="00BC64A1">
        <w:rPr>
          <w:rFonts w:asciiTheme="majorBidi" w:hAnsiTheme="majorBidi" w:cstheme="majorBidi"/>
          <w:i/>
          <w:iCs/>
        </w:rPr>
        <w:t>Senāta 2021. gada 13. maija lēmuma lietā Nr. SKK</w:t>
      </w:r>
      <w:r w:rsidR="006455C1" w:rsidRPr="00BC64A1">
        <w:rPr>
          <w:rFonts w:asciiTheme="majorBidi" w:hAnsiTheme="majorBidi" w:cstheme="majorBidi"/>
          <w:i/>
          <w:iCs/>
        </w:rPr>
        <w:t>-</w:t>
      </w:r>
      <w:r w:rsidRPr="00BC64A1">
        <w:rPr>
          <w:rFonts w:asciiTheme="majorBidi" w:hAnsiTheme="majorBidi" w:cstheme="majorBidi"/>
          <w:i/>
          <w:iCs/>
        </w:rPr>
        <w:t xml:space="preserve">89/2021, </w:t>
      </w:r>
      <w:hyperlink r:id="rId36" w:history="1">
        <w:r w:rsidRPr="00BC64A1">
          <w:rPr>
            <w:rStyle w:val="Hyperlink"/>
            <w:rFonts w:asciiTheme="majorBidi" w:hAnsiTheme="majorBidi" w:cstheme="majorBidi"/>
            <w:i/>
            <w:iCs/>
            <w:color w:val="auto"/>
          </w:rPr>
          <w:t>ECLI:LV:AT:2021:0513.11091099518.5.L</w:t>
        </w:r>
      </w:hyperlink>
      <w:r w:rsidRPr="00BC64A1">
        <w:rPr>
          <w:rFonts w:asciiTheme="majorBidi" w:hAnsiTheme="majorBidi" w:cstheme="majorBidi"/>
          <w:i/>
          <w:iCs/>
        </w:rPr>
        <w:t>, 5.1. punkts</w:t>
      </w:r>
      <w:r w:rsidRPr="00BC64A1">
        <w:rPr>
          <w:rFonts w:asciiTheme="majorBidi" w:hAnsiTheme="majorBidi" w:cstheme="majorBidi"/>
        </w:rPr>
        <w:t>).</w:t>
      </w:r>
    </w:p>
    <w:p w14:paraId="337E87FC" w14:textId="3F162796" w:rsidR="0070513F" w:rsidRPr="00BC64A1" w:rsidRDefault="0070513F" w:rsidP="00491678">
      <w:pPr>
        <w:spacing w:line="276" w:lineRule="auto"/>
        <w:ind w:firstLine="720"/>
        <w:jc w:val="both"/>
        <w:rPr>
          <w:rFonts w:asciiTheme="majorBidi" w:hAnsiTheme="majorBidi" w:cstheme="majorBidi"/>
        </w:rPr>
      </w:pPr>
      <w:r w:rsidRPr="00BC64A1">
        <w:rPr>
          <w:rFonts w:asciiTheme="majorBidi" w:hAnsiTheme="majorBidi" w:cstheme="majorBidi"/>
        </w:rPr>
        <w:t>Senātam nav pamata apšaubīt apelācijas instances tiesas sniegtos atzinumus par apsūdzētā</w:t>
      </w:r>
      <w:r w:rsidR="00254C00" w:rsidRPr="00BC64A1">
        <w:rPr>
          <w:rFonts w:asciiTheme="majorBidi" w:hAnsiTheme="majorBidi" w:cstheme="majorBidi"/>
        </w:rPr>
        <w:t xml:space="preserve"> </w:t>
      </w:r>
      <w:r w:rsidR="00D73D08">
        <w:rPr>
          <w:rFonts w:asciiTheme="majorBidi" w:hAnsiTheme="majorBidi" w:cstheme="majorBidi"/>
        </w:rPr>
        <w:t>[pers. A]</w:t>
      </w:r>
      <w:r w:rsidRPr="00BC64A1">
        <w:rPr>
          <w:rFonts w:asciiTheme="majorBidi" w:hAnsiTheme="majorBidi" w:cstheme="majorBidi"/>
        </w:rPr>
        <w:t xml:space="preserve"> vainīgumu viņam inkriminētajā Krimināllikuma 195. panta trešajā daļā paredzētajā noziedzīgajā nodarījumā, turklāt arī kasācijas sūdzībā aizstāvji nav norādījuši uz apelācijas instances tiesas pieļautiem Kriminālprocesa likuma būtiskiem pārkāpumiem pierādījumu izvērtēšanā. </w:t>
      </w:r>
    </w:p>
    <w:p w14:paraId="4019A0B8" w14:textId="0E746172" w:rsidR="00537317" w:rsidRDefault="0070513F" w:rsidP="00537317">
      <w:pPr>
        <w:spacing w:line="276" w:lineRule="auto"/>
        <w:ind w:firstLine="720"/>
        <w:jc w:val="both"/>
        <w:rPr>
          <w:rFonts w:asciiTheme="majorBidi" w:hAnsiTheme="majorBidi" w:cstheme="majorBidi"/>
        </w:rPr>
      </w:pPr>
      <w:r w:rsidRPr="00BC64A1">
        <w:rPr>
          <w:rFonts w:asciiTheme="majorBidi" w:hAnsiTheme="majorBidi" w:cstheme="majorBidi"/>
        </w:rPr>
        <w:t>Senāts atzīst, ka apelācijas instances tiesa, piemērojot tiesisko regulējumu, kas nostiprināts Kriminālprocesa likuma 124. panta septītajā daļā un, iztiesājot lietu par autonomu noziedzīgi iegūtu līdzekļu legalizēšanu, kur</w:t>
      </w:r>
      <w:r w:rsidR="00491678" w:rsidRPr="00BC64A1">
        <w:rPr>
          <w:rFonts w:asciiTheme="majorBidi" w:hAnsiTheme="majorBidi" w:cstheme="majorBidi"/>
        </w:rPr>
        <w:t>š</w:t>
      </w:r>
      <w:r w:rsidRPr="00BC64A1">
        <w:rPr>
          <w:rFonts w:asciiTheme="majorBidi" w:hAnsiTheme="majorBidi" w:cstheme="majorBidi"/>
        </w:rPr>
        <w:t xml:space="preserve"> izdarīt</w:t>
      </w:r>
      <w:r w:rsidR="00491678" w:rsidRPr="00BC64A1">
        <w:rPr>
          <w:rFonts w:asciiTheme="majorBidi" w:hAnsiTheme="majorBidi" w:cstheme="majorBidi"/>
        </w:rPr>
        <w:t>s</w:t>
      </w:r>
      <w:r w:rsidRPr="00BC64A1">
        <w:rPr>
          <w:rFonts w:asciiTheme="majorBidi" w:hAnsiTheme="majorBidi" w:cstheme="majorBidi"/>
        </w:rPr>
        <w:t xml:space="preserve"> laikā no 2002. gada </w:t>
      </w:r>
      <w:r w:rsidR="00D73D08">
        <w:rPr>
          <w:rFonts w:asciiTheme="majorBidi" w:hAnsiTheme="majorBidi" w:cstheme="majorBidi"/>
        </w:rPr>
        <w:t>[..]</w:t>
      </w:r>
      <w:r w:rsidRPr="00BC64A1">
        <w:rPr>
          <w:rFonts w:asciiTheme="majorBidi" w:hAnsiTheme="majorBidi" w:cstheme="majorBidi"/>
        </w:rPr>
        <w:t xml:space="preserve"> līdz 2006. gada </w:t>
      </w:r>
      <w:r w:rsidR="00D73D08">
        <w:rPr>
          <w:rFonts w:asciiTheme="majorBidi" w:hAnsiTheme="majorBidi" w:cstheme="majorBidi"/>
        </w:rPr>
        <w:t>[..]</w:t>
      </w:r>
      <w:r w:rsidRPr="00BC64A1">
        <w:rPr>
          <w:rFonts w:asciiTheme="majorBidi" w:hAnsiTheme="majorBidi" w:cstheme="majorBidi"/>
        </w:rPr>
        <w:t xml:space="preserve">, nav pārkāpusi Krimināllikuma 5. panta trešo daļu, kas noteic, ka </w:t>
      </w:r>
      <w:r w:rsidRPr="00BC64A1">
        <w:rPr>
          <w:rFonts w:asciiTheme="majorBidi" w:hAnsiTheme="majorBidi" w:cstheme="majorBidi"/>
        </w:rPr>
        <w:lastRenderedPageBreak/>
        <w:t>likumam, kas atzīst nodarījumu par sodāmu, pastiprina sodu vai ir citādi nelabvēlīgs personai, atpakaļejoša spēka nav.</w:t>
      </w:r>
    </w:p>
    <w:p w14:paraId="17D50A7B" w14:textId="77777777" w:rsidR="00537317" w:rsidRDefault="00537317" w:rsidP="00537317">
      <w:pPr>
        <w:spacing w:line="276" w:lineRule="auto"/>
        <w:ind w:firstLine="720"/>
        <w:jc w:val="both"/>
        <w:rPr>
          <w:rFonts w:asciiTheme="majorBidi" w:hAnsiTheme="majorBidi" w:cstheme="majorBidi"/>
        </w:rPr>
      </w:pPr>
    </w:p>
    <w:p w14:paraId="082DD130" w14:textId="44D73788" w:rsidR="006C283A" w:rsidRPr="00BC64A1" w:rsidRDefault="006C283A" w:rsidP="00D73D08">
      <w:pPr>
        <w:spacing w:line="276" w:lineRule="auto"/>
        <w:ind w:firstLine="720"/>
        <w:jc w:val="both"/>
        <w:rPr>
          <w:rFonts w:asciiTheme="majorBidi" w:hAnsiTheme="majorBidi" w:cstheme="majorBidi"/>
        </w:rPr>
      </w:pPr>
      <w:r w:rsidRPr="00BC64A1">
        <w:rPr>
          <w:rFonts w:asciiTheme="majorBidi" w:hAnsiTheme="majorBidi" w:cstheme="majorBidi"/>
          <w:shd w:val="clear" w:color="auto" w:fill="FFFFFF"/>
        </w:rPr>
        <w:t>[1</w:t>
      </w:r>
      <w:r w:rsidR="00B76CCE" w:rsidRPr="00BC64A1">
        <w:rPr>
          <w:rFonts w:asciiTheme="majorBidi" w:hAnsiTheme="majorBidi" w:cstheme="majorBidi"/>
          <w:shd w:val="clear" w:color="auto" w:fill="FFFFFF"/>
        </w:rPr>
        <w:t>1</w:t>
      </w:r>
      <w:r w:rsidRPr="00BC64A1">
        <w:rPr>
          <w:rFonts w:asciiTheme="majorBidi" w:hAnsiTheme="majorBidi" w:cstheme="majorBidi"/>
          <w:shd w:val="clear" w:color="auto" w:fill="FFFFFF"/>
        </w:rPr>
        <w:t>] </w:t>
      </w:r>
      <w:r w:rsidRPr="00BC64A1">
        <w:rPr>
          <w:rFonts w:asciiTheme="majorBidi" w:hAnsiTheme="majorBidi" w:cstheme="majorBidi"/>
        </w:rPr>
        <w:t>Senāts atzīst, ka apelācijas instances tiesa pretēji kasācijas sūdzībā apgalvotajam par Kriminālprocesa likum</w:t>
      </w:r>
      <w:r w:rsidR="001B1285" w:rsidRPr="00BC64A1">
        <w:rPr>
          <w:rFonts w:asciiTheme="majorBidi" w:hAnsiTheme="majorBidi" w:cstheme="majorBidi"/>
        </w:rPr>
        <w:t>a</w:t>
      </w:r>
      <w:r w:rsidRPr="00BC64A1">
        <w:rPr>
          <w:rFonts w:asciiTheme="majorBidi" w:hAnsiTheme="majorBidi" w:cstheme="majorBidi"/>
        </w:rPr>
        <w:t xml:space="preserve"> 574.</w:t>
      </w:r>
      <w:r w:rsidR="00CB0332" w:rsidRPr="00BC64A1">
        <w:rPr>
          <w:rFonts w:asciiTheme="majorBidi" w:hAnsiTheme="majorBidi" w:cstheme="majorBidi"/>
        </w:rPr>
        <w:t> </w:t>
      </w:r>
      <w:r w:rsidRPr="00BC64A1">
        <w:rPr>
          <w:rFonts w:asciiTheme="majorBidi" w:hAnsiTheme="majorBidi" w:cstheme="majorBidi"/>
        </w:rPr>
        <w:t>panta 2.</w:t>
      </w:r>
      <w:r w:rsidR="00CB0332" w:rsidRPr="00BC64A1">
        <w:rPr>
          <w:rFonts w:asciiTheme="majorBidi" w:hAnsiTheme="majorBidi" w:cstheme="majorBidi"/>
        </w:rPr>
        <w:t> </w:t>
      </w:r>
      <w:r w:rsidRPr="00BC64A1">
        <w:rPr>
          <w:rFonts w:asciiTheme="majorBidi" w:hAnsiTheme="majorBidi" w:cstheme="majorBidi"/>
        </w:rPr>
        <w:t>punktā norādītā pārkāpuma pieļaušanu un Krimināllikuma 326.</w:t>
      </w:r>
      <w:r w:rsidR="00CB0332" w:rsidRPr="00BC64A1">
        <w:rPr>
          <w:rFonts w:asciiTheme="majorBidi" w:hAnsiTheme="majorBidi" w:cstheme="majorBidi"/>
        </w:rPr>
        <w:t> </w:t>
      </w:r>
      <w:r w:rsidRPr="00BC64A1">
        <w:rPr>
          <w:rFonts w:asciiTheme="majorBidi" w:hAnsiTheme="majorBidi" w:cstheme="majorBidi"/>
        </w:rPr>
        <w:t xml:space="preserve">panta pirmajā daļā paredzētā noziedzīgā nodarījuma objektīvās puses nekonstatēšanu apsūdzētā </w:t>
      </w:r>
      <w:r w:rsidR="00D73D08">
        <w:rPr>
          <w:rFonts w:asciiTheme="majorBidi" w:hAnsiTheme="majorBidi" w:cstheme="majorBidi"/>
        </w:rPr>
        <w:t>[pers. </w:t>
      </w:r>
      <w:r w:rsidR="00D73D08">
        <w:t>A]</w:t>
      </w:r>
      <w:r w:rsidRPr="00BC64A1">
        <w:rPr>
          <w:rFonts w:asciiTheme="majorBidi" w:hAnsiTheme="majorBidi" w:cstheme="majorBidi"/>
        </w:rPr>
        <w:t xml:space="preserve"> darbībās ir konstatējusi visas nepieciešamās un obligātās Krimināllikuma 326.</w:t>
      </w:r>
      <w:r w:rsidR="00CB0332" w:rsidRPr="00BC64A1">
        <w:rPr>
          <w:rFonts w:asciiTheme="majorBidi" w:hAnsiTheme="majorBidi" w:cstheme="majorBidi"/>
        </w:rPr>
        <w:t> </w:t>
      </w:r>
      <w:r w:rsidRPr="00BC64A1">
        <w:rPr>
          <w:rFonts w:asciiTheme="majorBidi" w:hAnsiTheme="majorBidi" w:cstheme="majorBidi"/>
        </w:rPr>
        <w:t>panta pirmajā daļā paredzētā noziedzīgā nodarījuma sastāva pazīmes.</w:t>
      </w:r>
    </w:p>
    <w:p w14:paraId="196CFF6D" w14:textId="14A24C95" w:rsidR="006C283A" w:rsidRPr="00BC64A1" w:rsidRDefault="009A051C" w:rsidP="00B76CCE">
      <w:pPr>
        <w:spacing w:line="276" w:lineRule="auto"/>
        <w:ind w:firstLine="720"/>
        <w:jc w:val="both"/>
        <w:rPr>
          <w:rFonts w:asciiTheme="majorBidi" w:hAnsiTheme="majorBidi" w:cstheme="majorBidi"/>
          <w:shd w:val="clear" w:color="auto" w:fill="FFFFFF"/>
        </w:rPr>
      </w:pPr>
      <w:r w:rsidRPr="00BC64A1">
        <w:rPr>
          <w:rFonts w:asciiTheme="majorBidi" w:hAnsiTheme="majorBidi" w:cstheme="majorBidi"/>
        </w:rPr>
        <w:t>[1</w:t>
      </w:r>
      <w:r w:rsidR="00B76CCE" w:rsidRPr="00BC64A1">
        <w:rPr>
          <w:rFonts w:asciiTheme="majorBidi" w:hAnsiTheme="majorBidi" w:cstheme="majorBidi"/>
        </w:rPr>
        <w:t>1</w:t>
      </w:r>
      <w:r w:rsidRPr="00BC64A1">
        <w:rPr>
          <w:rFonts w:asciiTheme="majorBidi" w:hAnsiTheme="majorBidi" w:cstheme="majorBidi"/>
        </w:rPr>
        <w:t>.1]</w:t>
      </w:r>
      <w:r w:rsidR="00CB0332" w:rsidRPr="00BC64A1">
        <w:rPr>
          <w:rFonts w:asciiTheme="majorBidi" w:hAnsiTheme="majorBidi" w:cstheme="majorBidi"/>
        </w:rPr>
        <w:t> </w:t>
      </w:r>
      <w:r w:rsidR="006C283A" w:rsidRPr="00BC64A1">
        <w:rPr>
          <w:rFonts w:asciiTheme="majorBidi" w:hAnsiTheme="majorBidi" w:cstheme="majorBidi"/>
        </w:rPr>
        <w:t>Krimināllikuma 326. pantā paredzēta kriminālatbildība par neatļautu</w:t>
      </w:r>
      <w:r w:rsidR="006C283A" w:rsidRPr="00BC64A1">
        <w:rPr>
          <w:rFonts w:asciiTheme="majorBidi" w:hAnsiTheme="majorBidi" w:cstheme="majorBidi"/>
          <w:b/>
          <w:bCs/>
          <w:shd w:val="clear" w:color="auto" w:fill="FFFFFF"/>
        </w:rPr>
        <w:t xml:space="preserve"> </w:t>
      </w:r>
      <w:r w:rsidR="006C283A" w:rsidRPr="00BC64A1">
        <w:rPr>
          <w:rFonts w:asciiTheme="majorBidi" w:hAnsiTheme="majorBidi" w:cstheme="majorBidi"/>
          <w:shd w:val="clear" w:color="auto" w:fill="FFFFFF"/>
        </w:rPr>
        <w:t>piedalīšan</w:t>
      </w:r>
      <w:r w:rsidR="00CB0332" w:rsidRPr="00BC64A1">
        <w:rPr>
          <w:rFonts w:asciiTheme="majorBidi" w:hAnsiTheme="majorBidi" w:cstheme="majorBidi"/>
          <w:shd w:val="clear" w:color="auto" w:fill="FFFFFF"/>
        </w:rPr>
        <w:t>o</w:t>
      </w:r>
      <w:r w:rsidR="006C283A" w:rsidRPr="00BC64A1">
        <w:rPr>
          <w:rFonts w:asciiTheme="majorBidi" w:hAnsiTheme="majorBidi" w:cstheme="majorBidi"/>
          <w:shd w:val="clear" w:color="auto" w:fill="FFFFFF"/>
        </w:rPr>
        <w:t>s mantiskos darījumos, proti, tā pirmajā daļā paredzēta atbildība par mantiska darījuma veicināšanu vai piedalīšanos tajā, ja to mantkārīgā nolūkā vai citas personiskās ieinteresētības dēļ izdarījusi valsts amatpersona, kurai tas sakarā ar dienesta stāvokli ar likumu aizliegts.</w:t>
      </w:r>
    </w:p>
    <w:p w14:paraId="05FC8244" w14:textId="7B148B7D" w:rsidR="00CF72A0" w:rsidRPr="00BC64A1" w:rsidRDefault="00CF72A0" w:rsidP="00CF72A0">
      <w:pPr>
        <w:spacing w:line="276" w:lineRule="auto"/>
        <w:ind w:firstLine="720"/>
        <w:jc w:val="both"/>
        <w:rPr>
          <w:rFonts w:asciiTheme="majorBidi" w:hAnsiTheme="majorBidi" w:cstheme="majorBidi"/>
          <w:shd w:val="clear" w:color="auto" w:fill="FFFFFF"/>
        </w:rPr>
      </w:pPr>
      <w:r w:rsidRPr="00BC64A1">
        <w:rPr>
          <w:rFonts w:asciiTheme="majorBidi" w:hAnsiTheme="majorBidi" w:cstheme="majorBidi"/>
          <w:shd w:val="clear" w:color="auto" w:fill="FFFFFF"/>
        </w:rPr>
        <w:t xml:space="preserve">Apelācijas instances tiesa atzinusi par pierādītu, ka </w:t>
      </w:r>
      <w:r w:rsidR="00D73D08">
        <w:rPr>
          <w:rFonts w:asciiTheme="majorBidi" w:hAnsiTheme="majorBidi" w:cstheme="majorBidi"/>
          <w:shd w:val="clear" w:color="auto" w:fill="FFFFFF"/>
        </w:rPr>
        <w:t>[pers. A]</w:t>
      </w:r>
      <w:r w:rsidRPr="00BC64A1">
        <w:rPr>
          <w:rFonts w:asciiTheme="majorBidi" w:hAnsiTheme="majorBidi" w:cstheme="majorBidi"/>
          <w:shd w:val="clear" w:color="auto" w:fill="FFFFFF"/>
        </w:rPr>
        <w:t xml:space="preserve"> laikā no 2002. gada </w:t>
      </w:r>
      <w:r w:rsidR="004E0B51">
        <w:rPr>
          <w:rFonts w:asciiTheme="majorBidi" w:hAnsiTheme="majorBidi" w:cstheme="majorBidi"/>
          <w:shd w:val="clear" w:color="auto" w:fill="FFFFFF"/>
        </w:rPr>
        <w:t xml:space="preserve">[..] </w:t>
      </w:r>
      <w:r w:rsidRPr="00BC64A1">
        <w:rPr>
          <w:rFonts w:asciiTheme="majorBidi" w:hAnsiTheme="majorBidi" w:cstheme="majorBidi"/>
          <w:shd w:val="clear" w:color="auto" w:fill="FFFFFF"/>
        </w:rPr>
        <w:t xml:space="preserve">līdz 2006. gada </w:t>
      </w:r>
      <w:r w:rsidR="004E0B51">
        <w:rPr>
          <w:rFonts w:asciiTheme="majorBidi" w:hAnsiTheme="majorBidi" w:cstheme="majorBidi"/>
          <w:shd w:val="clear" w:color="auto" w:fill="FFFFFF"/>
        </w:rPr>
        <w:t>[..]</w:t>
      </w:r>
      <w:r w:rsidRPr="00BC64A1">
        <w:rPr>
          <w:rFonts w:asciiTheme="majorBidi" w:hAnsiTheme="majorBidi" w:cstheme="majorBidi"/>
          <w:shd w:val="clear" w:color="auto" w:fill="FFFFFF"/>
        </w:rPr>
        <w:t xml:space="preserve"> iesaistījies aizliegtos darījumos. </w:t>
      </w:r>
    </w:p>
    <w:p w14:paraId="3D1BD7F6" w14:textId="431E1CE8" w:rsidR="00CF72A0" w:rsidRPr="00BC64A1" w:rsidRDefault="00CF72A0" w:rsidP="00CF72A0">
      <w:pPr>
        <w:spacing w:line="276" w:lineRule="auto"/>
        <w:ind w:firstLine="720"/>
        <w:jc w:val="both"/>
        <w:rPr>
          <w:rFonts w:asciiTheme="majorBidi" w:hAnsiTheme="majorBidi" w:cstheme="majorBidi"/>
          <w:shd w:val="clear" w:color="auto" w:fill="FFFFFF"/>
        </w:rPr>
      </w:pPr>
      <w:r w:rsidRPr="00BC64A1">
        <w:rPr>
          <w:rFonts w:asciiTheme="majorBidi" w:hAnsiTheme="majorBidi" w:cstheme="majorBidi"/>
          <w:shd w:val="clear" w:color="auto" w:fill="FFFFFF"/>
        </w:rPr>
        <w:t>Tiesa sprieduma 7. punktā sniegusi noziedzīgā nodarījuma aprakstu, izklāstot uz 17 lapām konkrētus darījumus, kuros piedalījies apsūdzētais.</w:t>
      </w:r>
    </w:p>
    <w:p w14:paraId="7410EE40" w14:textId="77777777" w:rsidR="00B16F4A" w:rsidRPr="00BC64A1" w:rsidRDefault="00B16F4A" w:rsidP="00B76CCE">
      <w:pPr>
        <w:spacing w:line="276" w:lineRule="auto"/>
        <w:ind w:firstLine="720"/>
        <w:jc w:val="both"/>
        <w:rPr>
          <w:rFonts w:asciiTheme="majorBidi" w:hAnsiTheme="majorBidi" w:cstheme="majorBidi"/>
        </w:rPr>
      </w:pPr>
      <w:r w:rsidRPr="00BC64A1">
        <w:rPr>
          <w:rFonts w:asciiTheme="majorBidi" w:hAnsiTheme="majorBidi" w:cstheme="majorBidi"/>
        </w:rPr>
        <w:t>Lietā ir konstatēts un netiek apstrīdēts, ka apsūdzētais bija valsts amatpersona, kurai jāievēro likumos noteiktie ierobežojumi.</w:t>
      </w:r>
    </w:p>
    <w:p w14:paraId="7C3B3144" w14:textId="4CA61F47" w:rsidR="00CF72A0" w:rsidRPr="00BC64A1" w:rsidRDefault="00CF72A0" w:rsidP="00B76CCE">
      <w:pPr>
        <w:spacing w:line="276" w:lineRule="auto"/>
        <w:ind w:firstLine="720"/>
        <w:jc w:val="both"/>
        <w:rPr>
          <w:rFonts w:asciiTheme="majorBidi" w:hAnsiTheme="majorBidi" w:cstheme="majorBidi"/>
        </w:rPr>
      </w:pPr>
      <w:r w:rsidRPr="00BC64A1">
        <w:rPr>
          <w:rFonts w:asciiTheme="majorBidi" w:hAnsiTheme="majorBidi" w:cstheme="majorBidi"/>
        </w:rPr>
        <w:t xml:space="preserve">Tiesa konstatējusi, ka </w:t>
      </w:r>
      <w:r w:rsidR="00D73D08">
        <w:rPr>
          <w:rFonts w:asciiTheme="majorBidi" w:hAnsiTheme="majorBidi" w:cstheme="majorBidi"/>
        </w:rPr>
        <w:t>[pers. A]</w:t>
      </w:r>
      <w:r w:rsidRPr="00BC64A1">
        <w:rPr>
          <w:rFonts w:asciiTheme="majorBidi" w:hAnsiTheme="majorBidi" w:cstheme="majorBidi"/>
        </w:rPr>
        <w:t>, neskatoties uz aizliegumu, līdz 2002.</w:t>
      </w:r>
      <w:r w:rsidR="00BD08AE" w:rsidRPr="00BC64A1">
        <w:rPr>
          <w:rFonts w:asciiTheme="majorBidi" w:hAnsiTheme="majorBidi" w:cstheme="majorBidi"/>
        </w:rPr>
        <w:t> </w:t>
      </w:r>
      <w:r w:rsidRPr="00BC64A1">
        <w:rPr>
          <w:rFonts w:asciiTheme="majorBidi" w:hAnsiTheme="majorBidi" w:cstheme="majorBidi"/>
        </w:rPr>
        <w:t xml:space="preserve">gada </w:t>
      </w:r>
      <w:r w:rsidR="00C86992">
        <w:rPr>
          <w:rFonts w:asciiTheme="majorBidi" w:hAnsiTheme="majorBidi" w:cstheme="majorBidi"/>
        </w:rPr>
        <w:t>10</w:t>
      </w:r>
      <w:r w:rsidRPr="00BC64A1">
        <w:rPr>
          <w:rFonts w:asciiTheme="majorBidi" w:hAnsiTheme="majorBidi" w:cstheme="majorBidi"/>
        </w:rPr>
        <w:t>.</w:t>
      </w:r>
      <w:r w:rsidR="00BD08AE" w:rsidRPr="00BC64A1">
        <w:rPr>
          <w:rFonts w:asciiTheme="majorBidi" w:hAnsiTheme="majorBidi" w:cstheme="majorBidi"/>
        </w:rPr>
        <w:t> </w:t>
      </w:r>
      <w:r w:rsidRPr="00BC64A1">
        <w:rPr>
          <w:rFonts w:asciiTheme="majorBidi" w:hAnsiTheme="majorBidi" w:cstheme="majorBidi"/>
        </w:rPr>
        <w:t>maijam spēkā esošajā likumā „Grozījumi Korupcijas novēršanas likumā” – savienot savu amatu ar citiem amatiem –, 2002.</w:t>
      </w:r>
      <w:r w:rsidR="00BD08AE" w:rsidRPr="00BC64A1">
        <w:rPr>
          <w:rFonts w:asciiTheme="majorBidi" w:hAnsiTheme="majorBidi" w:cstheme="majorBidi"/>
        </w:rPr>
        <w:t> </w:t>
      </w:r>
      <w:r w:rsidRPr="00BC64A1">
        <w:rPr>
          <w:rFonts w:asciiTheme="majorBidi" w:hAnsiTheme="majorBidi" w:cstheme="majorBidi"/>
        </w:rPr>
        <w:t xml:space="preserve">gada </w:t>
      </w:r>
      <w:r w:rsidR="00D73D08">
        <w:rPr>
          <w:rFonts w:asciiTheme="majorBidi" w:hAnsiTheme="majorBidi" w:cstheme="majorBidi"/>
        </w:rPr>
        <w:t>[..]</w:t>
      </w:r>
      <w:r w:rsidRPr="00BC64A1">
        <w:rPr>
          <w:rFonts w:asciiTheme="majorBidi" w:hAnsiTheme="majorBidi" w:cstheme="majorBidi"/>
        </w:rPr>
        <w:t>, apzināti nokļuva nelikumīgā ietekmējamā (korumpētā) stāvoklī, mantkārīgā nolūkā, uzsākot piedalīties viņam ar likumu aizliegtos mantiskos darījumos, nolūkā saņemt materiālu labumu – finanšu līdzekļus, tos maskējot kā kredītlimita izmantošanu AS „</w:t>
      </w:r>
      <w:r w:rsidR="00D73D08">
        <w:rPr>
          <w:rFonts w:asciiTheme="majorBidi" w:hAnsiTheme="majorBidi" w:cstheme="majorBidi"/>
        </w:rPr>
        <w:t>[Nosaukums]</w:t>
      </w:r>
      <w:r w:rsidRPr="00BC64A1">
        <w:rPr>
          <w:rFonts w:asciiTheme="majorBidi" w:hAnsiTheme="majorBidi" w:cstheme="majorBidi"/>
        </w:rPr>
        <w:t>”.</w:t>
      </w:r>
    </w:p>
    <w:p w14:paraId="1C3A70FB" w14:textId="5D348D39" w:rsidR="00CF72A0" w:rsidRPr="00BC64A1" w:rsidRDefault="00CF72A0" w:rsidP="00CB0332">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2002.</w:t>
      </w:r>
      <w:r w:rsidR="00BD08AE" w:rsidRPr="00BC64A1">
        <w:rPr>
          <w:rFonts w:asciiTheme="majorBidi" w:hAnsiTheme="majorBidi" w:cstheme="majorBidi"/>
        </w:rPr>
        <w:t> </w:t>
      </w:r>
      <w:r w:rsidRPr="00BC64A1">
        <w:rPr>
          <w:rFonts w:asciiTheme="majorBidi" w:hAnsiTheme="majorBidi" w:cstheme="majorBidi"/>
        </w:rPr>
        <w:t xml:space="preserve">gada </w:t>
      </w:r>
      <w:r w:rsidR="008E720C">
        <w:rPr>
          <w:rFonts w:asciiTheme="majorBidi" w:hAnsiTheme="majorBidi" w:cstheme="majorBidi"/>
        </w:rPr>
        <w:t>[..]</w:t>
      </w:r>
      <w:r w:rsidRPr="00BC64A1">
        <w:rPr>
          <w:rFonts w:asciiTheme="majorBidi" w:hAnsiTheme="majorBidi" w:cstheme="majorBidi"/>
        </w:rPr>
        <w:t xml:space="preserve"> pēc likuma „Par interešu konflikta novēršanu valsts amatpersonas darbībā” spēkā stāšanās turpināja piedalīties ar likumu aizliegtos mantiskajos darījumos.</w:t>
      </w:r>
    </w:p>
    <w:p w14:paraId="77CA9E6A" w14:textId="05FB7EC1" w:rsidR="00E43604" w:rsidRPr="00BC64A1" w:rsidRDefault="0091294F" w:rsidP="00CB0332">
      <w:pPr>
        <w:autoSpaceDE w:val="0"/>
        <w:autoSpaceDN w:val="0"/>
        <w:adjustRightInd w:val="0"/>
        <w:spacing w:line="276" w:lineRule="auto"/>
        <w:ind w:firstLine="720"/>
        <w:jc w:val="both"/>
        <w:rPr>
          <w:rFonts w:asciiTheme="majorBidi" w:hAnsiTheme="majorBidi" w:cstheme="majorBidi"/>
          <w:shd w:val="clear" w:color="auto" w:fill="FFFFFF"/>
        </w:rPr>
      </w:pPr>
      <w:r w:rsidRPr="00BC64A1">
        <w:rPr>
          <w:rFonts w:asciiTheme="majorBidi" w:hAnsiTheme="majorBidi" w:cstheme="majorBidi"/>
        </w:rPr>
        <w:t>Izskatāmajā lietā noziedzīgā nodarījuma sastāva objektīvo pusi veido iesaistīšanās mantisku darījumu kopumā (vai mantiskos darījumos), kas vērsti uz mantiska labuma gūšanu, lai gan šādu darbību kopumu aizliedz likums. Apelācijas instances tiesa norādījusi konkrētus likumus, kuros ir aizliegums amatpersonai veikt šādus darījumus. Tiesa atzinusi, ka apsūdzētais</w:t>
      </w:r>
      <w:r w:rsidRPr="00BC64A1">
        <w:rPr>
          <w:rFonts w:asciiTheme="majorBidi" w:hAnsiTheme="majorBidi" w:cstheme="majorBidi"/>
          <w:shd w:val="clear" w:color="auto" w:fill="FFFFFF"/>
        </w:rPr>
        <w:t xml:space="preserve"> piedalījies mantiskos darījumos, ka</w:t>
      </w:r>
      <w:r w:rsidR="006C778F" w:rsidRPr="00BC64A1">
        <w:rPr>
          <w:rFonts w:asciiTheme="majorBidi" w:hAnsiTheme="majorBidi" w:cstheme="majorBidi"/>
          <w:shd w:val="clear" w:color="auto" w:fill="FFFFFF"/>
        </w:rPr>
        <w:t>s</w:t>
      </w:r>
      <w:r w:rsidRPr="00BC64A1">
        <w:rPr>
          <w:rFonts w:asciiTheme="majorBidi" w:hAnsiTheme="majorBidi" w:cstheme="majorBidi"/>
          <w:shd w:val="clear" w:color="auto" w:fill="FFFFFF"/>
        </w:rPr>
        <w:t xml:space="preserve"> viņam bijuši aizliegti ar</w:t>
      </w:r>
      <w:r w:rsidRPr="00BC64A1">
        <w:rPr>
          <w:rFonts w:asciiTheme="majorBidi" w:hAnsiTheme="majorBidi" w:cstheme="majorBidi"/>
        </w:rPr>
        <w:t xml:space="preserve"> Korupcijas novēršanas likuma (zaudējis spēku 2002. gada 10.</w:t>
      </w:r>
      <w:r w:rsidR="00CB0332" w:rsidRPr="00BC64A1">
        <w:rPr>
          <w:rFonts w:asciiTheme="majorBidi" w:hAnsiTheme="majorBidi" w:cstheme="majorBidi"/>
        </w:rPr>
        <w:t> </w:t>
      </w:r>
      <w:r w:rsidRPr="00BC64A1">
        <w:rPr>
          <w:rFonts w:asciiTheme="majorBidi" w:hAnsiTheme="majorBidi" w:cstheme="majorBidi"/>
        </w:rPr>
        <w:t>maijā) un likuma</w:t>
      </w:r>
      <w:r w:rsidRPr="00BC64A1">
        <w:rPr>
          <w:rFonts w:asciiTheme="majorBidi" w:hAnsiTheme="majorBidi" w:cstheme="majorBidi"/>
          <w:b/>
          <w:bCs/>
          <w:shd w:val="clear" w:color="auto" w:fill="FFFFFF"/>
        </w:rPr>
        <w:t xml:space="preserve"> </w:t>
      </w:r>
      <w:r w:rsidR="00B16F4A" w:rsidRPr="00BC64A1">
        <w:rPr>
          <w:rFonts w:asciiTheme="majorBidi" w:hAnsiTheme="majorBidi" w:cstheme="majorBidi"/>
          <w:shd w:val="clear" w:color="auto" w:fill="FFFFFF"/>
        </w:rPr>
        <w:t>„</w:t>
      </w:r>
      <w:r w:rsidRPr="00BC64A1">
        <w:rPr>
          <w:rFonts w:asciiTheme="majorBidi" w:hAnsiTheme="majorBidi" w:cstheme="majorBidi"/>
          <w:shd w:val="clear" w:color="auto" w:fill="FFFFFF"/>
        </w:rPr>
        <w:t>Par interešu konflikta novēršanu valsts amatpersonu darbībā</w:t>
      </w:r>
      <w:r w:rsidR="00B16F4A" w:rsidRPr="00BC64A1">
        <w:rPr>
          <w:rFonts w:asciiTheme="majorBidi" w:hAnsiTheme="majorBidi" w:cstheme="majorBidi"/>
          <w:shd w:val="clear" w:color="auto" w:fill="FFFFFF"/>
        </w:rPr>
        <w:t>”</w:t>
      </w:r>
      <w:r w:rsidRPr="00BC64A1">
        <w:rPr>
          <w:rFonts w:asciiTheme="majorBidi" w:hAnsiTheme="majorBidi" w:cstheme="majorBidi"/>
          <w:shd w:val="clear" w:color="auto" w:fill="FFFFFF"/>
        </w:rPr>
        <w:t xml:space="preserve"> </w:t>
      </w:r>
      <w:r w:rsidR="00CB0332" w:rsidRPr="00BC64A1">
        <w:rPr>
          <w:rFonts w:asciiTheme="majorBidi" w:hAnsiTheme="majorBidi" w:cstheme="majorBidi"/>
          <w:shd w:val="clear" w:color="auto" w:fill="FFFFFF"/>
        </w:rPr>
        <w:t xml:space="preserve">tiesību </w:t>
      </w:r>
      <w:r w:rsidRPr="00BC64A1">
        <w:rPr>
          <w:rFonts w:asciiTheme="majorBidi" w:hAnsiTheme="majorBidi" w:cstheme="majorBidi"/>
          <w:shd w:val="clear" w:color="auto" w:fill="FFFFFF"/>
        </w:rPr>
        <w:t>normām.</w:t>
      </w:r>
    </w:p>
    <w:p w14:paraId="34119C94" w14:textId="5DF28C3C" w:rsidR="00E43604" w:rsidRPr="00BC64A1" w:rsidRDefault="00E43604" w:rsidP="00CB0332">
      <w:pPr>
        <w:autoSpaceDE w:val="0"/>
        <w:autoSpaceDN w:val="0"/>
        <w:adjustRightInd w:val="0"/>
        <w:spacing w:line="276" w:lineRule="auto"/>
        <w:ind w:firstLine="720"/>
        <w:jc w:val="both"/>
        <w:rPr>
          <w:rFonts w:asciiTheme="majorBidi" w:eastAsiaTheme="minorHAnsi" w:hAnsiTheme="majorBidi" w:cstheme="majorBidi"/>
        </w:rPr>
      </w:pPr>
      <w:bookmarkStart w:id="5" w:name="_Hlk157091011"/>
      <w:r w:rsidRPr="00BC64A1">
        <w:rPr>
          <w:rFonts w:asciiTheme="majorBidi" w:hAnsiTheme="majorBidi" w:cstheme="majorBidi"/>
          <w:shd w:val="clear" w:color="auto" w:fill="FFFFFF"/>
        </w:rPr>
        <w:t xml:space="preserve">Apelācijas instances tiesa </w:t>
      </w:r>
      <w:bookmarkEnd w:id="5"/>
      <w:r w:rsidRPr="00BC64A1">
        <w:rPr>
          <w:rFonts w:asciiTheme="majorBidi" w:hAnsiTheme="majorBidi" w:cstheme="majorBidi"/>
          <w:shd w:val="clear" w:color="auto" w:fill="FFFFFF"/>
        </w:rPr>
        <w:t>konstatējusi, ka p</w:t>
      </w:r>
      <w:r w:rsidRPr="00BC64A1">
        <w:rPr>
          <w:rFonts w:asciiTheme="majorBidi" w:eastAsiaTheme="minorHAnsi" w:hAnsiTheme="majorBidi" w:cstheme="majorBidi"/>
        </w:rPr>
        <w:t>irmās instances tiesa, taisot attaisnojošu spriedumu apsūdzībā pēc Krimināllikuma 326.</w:t>
      </w:r>
      <w:r w:rsidR="00CB0332" w:rsidRPr="00BC64A1">
        <w:rPr>
          <w:rFonts w:asciiTheme="majorBidi" w:eastAsiaTheme="minorHAnsi" w:hAnsiTheme="majorBidi" w:cstheme="majorBidi"/>
        </w:rPr>
        <w:t> </w:t>
      </w:r>
      <w:r w:rsidRPr="00BC64A1">
        <w:rPr>
          <w:rFonts w:asciiTheme="majorBidi" w:eastAsiaTheme="minorHAnsi" w:hAnsiTheme="majorBidi" w:cstheme="majorBidi"/>
        </w:rPr>
        <w:t xml:space="preserve">panta pirmās daļas, savus secinājumus balstījusi uz </w:t>
      </w:r>
      <w:r w:rsidR="00777C45" w:rsidRPr="00BC64A1">
        <w:rPr>
          <w:rFonts w:asciiTheme="majorBidi" w:eastAsiaTheme="minorHAnsi" w:hAnsiTheme="majorBidi" w:cstheme="majorBidi"/>
        </w:rPr>
        <w:t>to</w:t>
      </w:r>
      <w:r w:rsidRPr="00BC64A1">
        <w:rPr>
          <w:rFonts w:asciiTheme="majorBidi" w:eastAsiaTheme="minorHAnsi" w:hAnsiTheme="majorBidi" w:cstheme="majorBidi"/>
        </w:rPr>
        <w:t xml:space="preserve">, ka lietā nav iegūti pierādījumi, kas apliecinātu darba tiesisko attiecību </w:t>
      </w:r>
      <w:r w:rsidR="009A051C" w:rsidRPr="00BC64A1">
        <w:rPr>
          <w:rFonts w:asciiTheme="majorBidi" w:eastAsiaTheme="minorHAnsi" w:hAnsiTheme="majorBidi" w:cstheme="majorBidi"/>
        </w:rPr>
        <w:t>esību</w:t>
      </w:r>
      <w:r w:rsidRPr="00BC64A1">
        <w:rPr>
          <w:rFonts w:asciiTheme="majorBidi" w:eastAsiaTheme="minorHAnsi" w:hAnsiTheme="majorBidi" w:cstheme="majorBidi"/>
        </w:rPr>
        <w:t xml:space="preserve"> starp uzņēmumu </w:t>
      </w:r>
      <w:r w:rsidR="00D73D08">
        <w:rPr>
          <w:rFonts w:asciiTheme="majorBidi" w:eastAsiaTheme="minorHAnsi" w:hAnsiTheme="majorBidi" w:cstheme="majorBidi"/>
        </w:rPr>
        <w:t>[Nosaukums]</w:t>
      </w:r>
      <w:r w:rsidRPr="00BC64A1">
        <w:rPr>
          <w:rFonts w:asciiTheme="majorBidi" w:eastAsiaTheme="minorHAnsi" w:hAnsiTheme="majorBidi" w:cstheme="majorBidi"/>
        </w:rPr>
        <w:t xml:space="preserve"> un apsūdzēto, kā arī apsūdzētā</w:t>
      </w:r>
      <w:r w:rsidR="00541616" w:rsidRPr="00BC64A1">
        <w:rPr>
          <w:rFonts w:asciiTheme="majorBidi" w:eastAsiaTheme="minorHAnsi" w:hAnsiTheme="majorBidi" w:cstheme="majorBidi"/>
        </w:rPr>
        <w:t xml:space="preserve"> </w:t>
      </w:r>
      <w:r w:rsidRPr="00BC64A1">
        <w:rPr>
          <w:rFonts w:asciiTheme="majorBidi" w:eastAsiaTheme="minorHAnsi" w:hAnsiTheme="majorBidi" w:cstheme="majorBidi"/>
        </w:rPr>
        <w:t>kā iespējamā šī uzņēmuma darbinieka darbību tajā.</w:t>
      </w:r>
    </w:p>
    <w:p w14:paraId="4F1519B6" w14:textId="3550EC54" w:rsidR="0091294F" w:rsidRPr="00BC64A1" w:rsidRDefault="00541616" w:rsidP="00CB0332">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shd w:val="clear" w:color="auto" w:fill="FFFFFF"/>
        </w:rPr>
        <w:t>Apelācijas instances tiesa norādījusi, ka prokurors</w:t>
      </w:r>
      <w:r w:rsidR="00E43604" w:rsidRPr="00BC64A1">
        <w:rPr>
          <w:rFonts w:asciiTheme="majorBidi" w:eastAsiaTheme="minorHAnsi" w:hAnsiTheme="majorBidi" w:cstheme="majorBidi"/>
        </w:rPr>
        <w:t xml:space="preserve">, </w:t>
      </w:r>
      <w:r w:rsidRPr="00BC64A1">
        <w:rPr>
          <w:rFonts w:asciiTheme="majorBidi" w:eastAsiaTheme="minorHAnsi" w:hAnsiTheme="majorBidi" w:cstheme="majorBidi"/>
        </w:rPr>
        <w:t xml:space="preserve">grozot </w:t>
      </w:r>
      <w:r w:rsidR="00E43604" w:rsidRPr="00BC64A1">
        <w:rPr>
          <w:rFonts w:asciiTheme="majorBidi" w:eastAsiaTheme="minorHAnsi" w:hAnsiTheme="majorBidi" w:cstheme="majorBidi"/>
        </w:rPr>
        <w:t>2023.</w:t>
      </w:r>
      <w:r w:rsidR="00CB0332" w:rsidRPr="00BC64A1">
        <w:rPr>
          <w:rFonts w:asciiTheme="majorBidi" w:eastAsiaTheme="minorHAnsi" w:hAnsiTheme="majorBidi" w:cstheme="majorBidi"/>
        </w:rPr>
        <w:t> </w:t>
      </w:r>
      <w:r w:rsidR="00E43604" w:rsidRPr="00BC64A1">
        <w:rPr>
          <w:rFonts w:asciiTheme="majorBidi" w:eastAsiaTheme="minorHAnsi" w:hAnsiTheme="majorBidi" w:cstheme="majorBidi"/>
        </w:rPr>
        <w:t xml:space="preserve">gada </w:t>
      </w:r>
      <w:r w:rsidR="00D73D08">
        <w:rPr>
          <w:rFonts w:asciiTheme="majorBidi" w:eastAsiaTheme="minorHAnsi" w:hAnsiTheme="majorBidi" w:cstheme="majorBidi"/>
        </w:rPr>
        <w:t>[..]</w:t>
      </w:r>
      <w:r w:rsidR="00E43604" w:rsidRPr="00BC64A1">
        <w:rPr>
          <w:rFonts w:asciiTheme="majorBidi" w:eastAsiaTheme="minorHAnsi" w:hAnsiTheme="majorBidi" w:cstheme="majorBidi"/>
        </w:rPr>
        <w:t xml:space="preserve"> apsūdzīb</w:t>
      </w:r>
      <w:r w:rsidRPr="00BC64A1">
        <w:rPr>
          <w:rFonts w:asciiTheme="majorBidi" w:eastAsiaTheme="minorHAnsi" w:hAnsiTheme="majorBidi" w:cstheme="majorBidi"/>
        </w:rPr>
        <w:t>u</w:t>
      </w:r>
      <w:r w:rsidR="00E43604" w:rsidRPr="00BC64A1">
        <w:rPr>
          <w:rFonts w:asciiTheme="majorBidi" w:eastAsiaTheme="minorHAnsi" w:hAnsiTheme="majorBidi" w:cstheme="majorBidi"/>
        </w:rPr>
        <w:t>, atzin</w:t>
      </w:r>
      <w:r w:rsidRPr="00BC64A1">
        <w:rPr>
          <w:rFonts w:asciiTheme="majorBidi" w:eastAsiaTheme="minorHAnsi" w:hAnsiTheme="majorBidi" w:cstheme="majorBidi"/>
        </w:rPr>
        <w:t>is</w:t>
      </w:r>
      <w:r w:rsidR="00E43604" w:rsidRPr="00BC64A1">
        <w:rPr>
          <w:rFonts w:asciiTheme="majorBidi" w:eastAsiaTheme="minorHAnsi" w:hAnsiTheme="majorBidi" w:cstheme="majorBidi"/>
        </w:rPr>
        <w:t xml:space="preserve"> faktu, ka darba tiesiskās attiecības starp uzņēmumu</w:t>
      </w:r>
      <w:r w:rsidRPr="00BC64A1">
        <w:rPr>
          <w:rFonts w:asciiTheme="majorBidi" w:eastAsiaTheme="minorHAnsi" w:hAnsiTheme="majorBidi" w:cstheme="majorBidi"/>
        </w:rPr>
        <w:t xml:space="preserve"> </w:t>
      </w:r>
      <w:r w:rsidR="00D73D08">
        <w:rPr>
          <w:rFonts w:asciiTheme="majorBidi" w:eastAsiaTheme="minorHAnsi" w:hAnsiTheme="majorBidi" w:cstheme="majorBidi"/>
        </w:rPr>
        <w:t>[Nosaukums]</w:t>
      </w:r>
      <w:r w:rsidR="00E43604" w:rsidRPr="00BC64A1">
        <w:rPr>
          <w:rFonts w:asciiTheme="majorBidi" w:eastAsiaTheme="minorHAnsi" w:hAnsiTheme="majorBidi" w:cstheme="majorBidi"/>
        </w:rPr>
        <w:t xml:space="preserve"> un apsūdzēto nav </w:t>
      </w:r>
      <w:r w:rsidR="009A051C" w:rsidRPr="00BC64A1">
        <w:rPr>
          <w:rFonts w:asciiTheme="majorBidi" w:eastAsiaTheme="minorHAnsi" w:hAnsiTheme="majorBidi" w:cstheme="majorBidi"/>
        </w:rPr>
        <w:t>bijušas</w:t>
      </w:r>
      <w:r w:rsidR="00E43604" w:rsidRPr="00BC64A1">
        <w:rPr>
          <w:rFonts w:asciiTheme="majorBidi" w:eastAsiaTheme="minorHAnsi" w:hAnsiTheme="majorBidi" w:cstheme="majorBidi"/>
        </w:rPr>
        <w:t>. Līdz ar to konstatējams, ka</w:t>
      </w:r>
      <w:r w:rsidRPr="00BC64A1">
        <w:rPr>
          <w:rFonts w:asciiTheme="majorBidi" w:eastAsiaTheme="minorHAnsi" w:hAnsiTheme="majorBidi" w:cstheme="majorBidi"/>
        </w:rPr>
        <w:t xml:space="preserve"> </w:t>
      </w:r>
      <w:r w:rsidR="00E43604" w:rsidRPr="00BC64A1">
        <w:rPr>
          <w:rFonts w:asciiTheme="majorBidi" w:eastAsiaTheme="minorHAnsi" w:hAnsiTheme="majorBidi" w:cstheme="majorBidi"/>
        </w:rPr>
        <w:t>apsūdzība daļā pēc Krimināllikuma 326.</w:t>
      </w:r>
      <w:r w:rsidR="00CB0332" w:rsidRPr="00BC64A1">
        <w:rPr>
          <w:rFonts w:asciiTheme="majorBidi" w:eastAsiaTheme="minorHAnsi" w:hAnsiTheme="majorBidi" w:cstheme="majorBidi"/>
        </w:rPr>
        <w:t> </w:t>
      </w:r>
      <w:r w:rsidR="00E43604" w:rsidRPr="00BC64A1">
        <w:rPr>
          <w:rFonts w:asciiTheme="majorBidi" w:eastAsiaTheme="minorHAnsi" w:hAnsiTheme="majorBidi" w:cstheme="majorBidi"/>
        </w:rPr>
        <w:t>panta</w:t>
      </w:r>
      <w:r w:rsidRPr="00BC64A1">
        <w:rPr>
          <w:rFonts w:asciiTheme="majorBidi" w:eastAsiaTheme="minorHAnsi" w:hAnsiTheme="majorBidi" w:cstheme="majorBidi"/>
        </w:rPr>
        <w:t xml:space="preserve"> </w:t>
      </w:r>
      <w:r w:rsidR="00E43604" w:rsidRPr="00BC64A1">
        <w:rPr>
          <w:rFonts w:asciiTheme="majorBidi" w:eastAsiaTheme="minorHAnsi" w:hAnsiTheme="majorBidi" w:cstheme="majorBidi"/>
        </w:rPr>
        <w:t>pirmās daļas tika grozīta uz vieglāku, izslēdzot no</w:t>
      </w:r>
      <w:r w:rsidRPr="00BC64A1">
        <w:rPr>
          <w:rFonts w:asciiTheme="majorBidi" w:eastAsiaTheme="minorHAnsi" w:hAnsiTheme="majorBidi" w:cstheme="majorBidi"/>
        </w:rPr>
        <w:t xml:space="preserve"> </w:t>
      </w:r>
      <w:r w:rsidR="00E43604" w:rsidRPr="00BC64A1">
        <w:rPr>
          <w:rFonts w:asciiTheme="majorBidi" w:eastAsiaTheme="minorHAnsi" w:hAnsiTheme="majorBidi" w:cstheme="majorBidi"/>
        </w:rPr>
        <w:t>tās faktiskos apstākļus, kas izmeklēšanā nav</w:t>
      </w:r>
      <w:r w:rsidRPr="00BC64A1">
        <w:rPr>
          <w:rFonts w:asciiTheme="majorBidi" w:eastAsiaTheme="minorHAnsi" w:hAnsiTheme="majorBidi" w:cstheme="majorBidi"/>
        </w:rPr>
        <w:t xml:space="preserve"> </w:t>
      </w:r>
      <w:r w:rsidR="00E43604" w:rsidRPr="00BC64A1">
        <w:rPr>
          <w:rFonts w:asciiTheme="majorBidi" w:eastAsiaTheme="minorHAnsi" w:hAnsiTheme="majorBidi" w:cstheme="majorBidi"/>
        </w:rPr>
        <w:t>apstiprinājušies.</w:t>
      </w:r>
    </w:p>
    <w:p w14:paraId="5466A36E" w14:textId="4C4CD6CD" w:rsidR="001F21D6" w:rsidRPr="00BC64A1" w:rsidRDefault="001F21D6" w:rsidP="00D73D08">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lastRenderedPageBreak/>
        <w:t xml:space="preserve">Apelācijas instances tiesa sprieduma motīvu daļas 15.4. punktā sniegusi vērtējumu pierādījumiem lietā, secinot, ka apsūdzētais </w:t>
      </w:r>
      <w:r w:rsidR="00D73D08">
        <w:rPr>
          <w:rFonts w:asciiTheme="majorBidi" w:hAnsiTheme="majorBidi" w:cstheme="majorBidi"/>
        </w:rPr>
        <w:t>[pers. A]</w:t>
      </w:r>
      <w:r w:rsidRPr="00BC64A1">
        <w:rPr>
          <w:rFonts w:asciiTheme="majorBidi" w:hAnsiTheme="majorBidi" w:cstheme="majorBidi"/>
        </w:rPr>
        <w:t xml:space="preserve">, būdams valsts amatpersona, uz kuru attiecas Korupcijas novēršanas likumā paredzētie ierobežojumi, no 2002. gada </w:t>
      </w:r>
      <w:r w:rsidR="004728B6">
        <w:rPr>
          <w:rFonts w:asciiTheme="majorBidi" w:hAnsiTheme="majorBidi" w:cstheme="majorBidi"/>
        </w:rPr>
        <w:t>[..]</w:t>
      </w:r>
      <w:r w:rsidRPr="00BC64A1">
        <w:rPr>
          <w:rFonts w:asciiTheme="majorBidi" w:hAnsiTheme="majorBidi" w:cstheme="majorBidi"/>
        </w:rPr>
        <w:t xml:space="preserve">. janvāra apzināti, mantkārīgā nolūkā, uzsācis piedalīties viņam ar likumu aizliegtos mantiskos darījumos, nolūkā saņemt materiālu labumu – finanšu līdzekļus, tos maskējot kā kredītlimita izmantošanu. Apelācijas instances tiesa atzinusi, ka apsūdzētā </w:t>
      </w:r>
      <w:r w:rsidR="00D73D08">
        <w:rPr>
          <w:rFonts w:asciiTheme="majorBidi" w:hAnsiTheme="majorBidi" w:cstheme="majorBidi"/>
        </w:rPr>
        <w:t>[pers. A]</w:t>
      </w:r>
      <w:r w:rsidRPr="00BC64A1">
        <w:rPr>
          <w:rFonts w:asciiTheme="majorBidi" w:hAnsiTheme="majorBidi" w:cstheme="majorBidi"/>
        </w:rPr>
        <w:t xml:space="preserve"> mērķis nebija glabāt kredītiestādē savus likumīgi iegūtos finanšu līdzekļus, piemēram, atalgojumu par savu darbu </w:t>
      </w:r>
      <w:r w:rsidR="00971CAB">
        <w:rPr>
          <w:rFonts w:asciiTheme="majorBidi" w:hAnsiTheme="majorBidi" w:cstheme="majorBidi"/>
        </w:rPr>
        <w:t>[darbavieta]</w:t>
      </w:r>
      <w:r w:rsidRPr="00BC64A1">
        <w:rPr>
          <w:rFonts w:asciiTheme="majorBidi" w:hAnsiTheme="majorBidi" w:cstheme="majorBidi"/>
        </w:rPr>
        <w:t xml:space="preserve"> vai citu tiesiskā ceļā saņemtu atlīdzību</w:t>
      </w:r>
      <w:r w:rsidR="00CA4E0E" w:rsidRPr="00BC64A1">
        <w:rPr>
          <w:rFonts w:asciiTheme="majorBidi" w:hAnsiTheme="majorBidi" w:cstheme="majorBidi"/>
        </w:rPr>
        <w:t>, bet l</w:t>
      </w:r>
      <w:r w:rsidRPr="00BC64A1">
        <w:rPr>
          <w:rFonts w:asciiTheme="majorBidi" w:hAnsiTheme="majorBidi" w:cstheme="majorBidi"/>
        </w:rPr>
        <w:t>īgums par uzņēmuma kredītkartes atvēršanu tika noslēgts nolūkā saņemt neatļautu materiālu labumu – finanšu līdzekļus –, tos maskējot kā kredītlimita izmantošanu AS „</w:t>
      </w:r>
      <w:r w:rsidR="00D73D08">
        <w:rPr>
          <w:rFonts w:asciiTheme="majorBidi" w:hAnsiTheme="majorBidi" w:cstheme="majorBidi"/>
        </w:rPr>
        <w:t>[Nosaukums]</w:t>
      </w:r>
      <w:r w:rsidRPr="00BC64A1">
        <w:rPr>
          <w:rFonts w:asciiTheme="majorBidi" w:hAnsiTheme="majorBidi" w:cstheme="majorBidi"/>
        </w:rPr>
        <w:t xml:space="preserve">”. Tiesa secinājusi, ka kriminālprocesā iegūtie pierādījumi apstiprina, ka uzņēmuma </w:t>
      </w:r>
      <w:r w:rsidR="00F61290" w:rsidRPr="00BC64A1">
        <w:rPr>
          <w:rFonts w:asciiTheme="majorBidi" w:hAnsiTheme="majorBidi" w:cstheme="majorBidi"/>
        </w:rPr>
        <w:t>kredīt</w:t>
      </w:r>
      <w:r w:rsidRPr="00BC64A1">
        <w:rPr>
          <w:rFonts w:asciiTheme="majorBidi" w:hAnsiTheme="majorBidi" w:cstheme="majorBidi"/>
        </w:rPr>
        <w:t>kartē</w:t>
      </w:r>
      <w:r w:rsidR="00F61290" w:rsidRPr="00BC64A1">
        <w:rPr>
          <w:rFonts w:asciiTheme="majorBidi" w:hAnsiTheme="majorBidi" w:cstheme="majorBidi"/>
        </w:rPr>
        <w:t>s</w:t>
      </w:r>
      <w:r w:rsidRPr="00BC64A1">
        <w:rPr>
          <w:rFonts w:asciiTheme="majorBidi" w:hAnsiTheme="majorBidi" w:cstheme="majorBidi"/>
        </w:rPr>
        <w:t xml:space="preserve"> netika ieskaitīti likumīgi apsūdzētā naudas līdzekļi. Turklāt tika sniegtas apzināti nepatiesas ziņas līgumā par kredītkartes noformēšanu, jo par apsūdzēto tika norādīts, ka viņš ir </w:t>
      </w:r>
      <w:r w:rsidR="00D73D08">
        <w:rPr>
          <w:rFonts w:asciiTheme="majorBidi" w:hAnsiTheme="majorBidi" w:cstheme="majorBidi"/>
        </w:rPr>
        <w:t>[Nosaukums]</w:t>
      </w:r>
      <w:r w:rsidR="00646F13" w:rsidRPr="00BC64A1">
        <w:rPr>
          <w:rFonts w:asciiTheme="majorBidi" w:hAnsiTheme="majorBidi" w:cstheme="majorBidi"/>
        </w:rPr>
        <w:t xml:space="preserve"> </w:t>
      </w:r>
      <w:r w:rsidRPr="00BC64A1">
        <w:rPr>
          <w:rFonts w:asciiTheme="majorBidi" w:hAnsiTheme="majorBidi" w:cstheme="majorBidi"/>
        </w:rPr>
        <w:t xml:space="preserve">direktors jeb menedžeris. Tiesa konstatējusi, ka </w:t>
      </w:r>
      <w:r w:rsidR="00D73D08">
        <w:rPr>
          <w:rFonts w:asciiTheme="majorBidi" w:hAnsiTheme="majorBidi" w:cstheme="majorBidi"/>
        </w:rPr>
        <w:t>[pers. A]</w:t>
      </w:r>
      <w:r w:rsidRPr="00BC64A1">
        <w:rPr>
          <w:rFonts w:asciiTheme="majorBidi" w:hAnsiTheme="majorBidi" w:cstheme="majorBidi"/>
        </w:rPr>
        <w:t xml:space="preserve"> vienojies ar </w:t>
      </w:r>
      <w:r w:rsidR="00D73D08">
        <w:rPr>
          <w:rFonts w:asciiTheme="majorBidi" w:hAnsiTheme="majorBidi" w:cstheme="majorBidi"/>
        </w:rPr>
        <w:t>[pers. B]</w:t>
      </w:r>
      <w:r w:rsidRPr="00BC64A1">
        <w:rPr>
          <w:rFonts w:asciiTheme="majorBidi" w:hAnsiTheme="majorBidi" w:cstheme="majorBidi"/>
        </w:rPr>
        <w:t xml:space="preserve"> par to, ka apsūdzētajam AS „</w:t>
      </w:r>
      <w:r w:rsidR="00D73D08">
        <w:rPr>
          <w:rFonts w:asciiTheme="majorBidi" w:hAnsiTheme="majorBidi" w:cstheme="majorBidi"/>
        </w:rPr>
        <w:t>[Nosaukums]</w:t>
      </w:r>
      <w:r w:rsidRPr="00BC64A1">
        <w:rPr>
          <w:rFonts w:asciiTheme="majorBidi" w:hAnsiTheme="majorBidi" w:cstheme="majorBidi"/>
        </w:rPr>
        <w:t xml:space="preserve">” tiks gan noformētas kredītkartes ar kredītu, kuru apmaksās </w:t>
      </w:r>
      <w:r w:rsidR="00D73D08">
        <w:rPr>
          <w:rFonts w:asciiTheme="majorBidi" w:hAnsiTheme="majorBidi" w:cstheme="majorBidi"/>
        </w:rPr>
        <w:t>[pers. </w:t>
      </w:r>
      <w:r w:rsidR="00D73D08">
        <w:t>B]</w:t>
      </w:r>
      <w:r w:rsidRPr="00BC64A1">
        <w:rPr>
          <w:rFonts w:asciiTheme="majorBidi" w:hAnsiTheme="majorBidi" w:cstheme="majorBidi"/>
        </w:rPr>
        <w:t xml:space="preserve">, gan arī turpmāk apsūdzētā iztērēto naudu kredīta dzēšanai </w:t>
      </w:r>
      <w:r w:rsidR="00D73D08">
        <w:rPr>
          <w:rFonts w:asciiTheme="majorBidi" w:hAnsiTheme="majorBidi" w:cstheme="majorBidi"/>
        </w:rPr>
        <w:t>[pers. </w:t>
      </w:r>
      <w:r w:rsidR="00D73D08">
        <w:t>B]</w:t>
      </w:r>
      <w:r w:rsidR="00CA4E0E" w:rsidRPr="00BC64A1">
        <w:rPr>
          <w:rFonts w:asciiTheme="majorBidi" w:hAnsiTheme="majorBidi" w:cstheme="majorBidi"/>
        </w:rPr>
        <w:t xml:space="preserve"> </w:t>
      </w:r>
      <w:r w:rsidRPr="00BC64A1">
        <w:rPr>
          <w:rFonts w:asciiTheme="majorBidi" w:hAnsiTheme="majorBidi" w:cstheme="majorBidi"/>
        </w:rPr>
        <w:t>iemaksās AS „</w:t>
      </w:r>
      <w:r w:rsidR="00D73D08">
        <w:rPr>
          <w:rFonts w:asciiTheme="majorBidi" w:hAnsiTheme="majorBidi" w:cstheme="majorBidi"/>
        </w:rPr>
        <w:t>[Nosaukums]</w:t>
      </w:r>
      <w:r w:rsidRPr="00BC64A1">
        <w:rPr>
          <w:rFonts w:asciiTheme="majorBidi" w:hAnsiTheme="majorBidi" w:cstheme="majorBidi"/>
        </w:rPr>
        <w:t>” spriedumā norādītajos kontos.</w:t>
      </w:r>
    </w:p>
    <w:p w14:paraId="5A44B61E" w14:textId="15E5AB85" w:rsidR="00401663" w:rsidRPr="00BC64A1" w:rsidRDefault="00401663" w:rsidP="00646F13">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 xml:space="preserve">Apelācijas instances tiesa atzinusi, ka lietā ārpus saprātīgām šaubām ir pilnībā pierādītas </w:t>
      </w:r>
      <w:r w:rsidR="00D73D08">
        <w:rPr>
          <w:rFonts w:asciiTheme="majorBidi" w:hAnsiTheme="majorBidi" w:cstheme="majorBidi"/>
        </w:rPr>
        <w:t>[pers. A]</w:t>
      </w:r>
      <w:r w:rsidRPr="00BC64A1">
        <w:rPr>
          <w:rFonts w:asciiTheme="majorBidi" w:hAnsiTheme="majorBidi" w:cstheme="majorBidi"/>
        </w:rPr>
        <w:t xml:space="preserve"> inkriminētās darbības un pamatoti konstatēts Krimināllikuma 326. pantā pirmajā daļā paredzētā noziedzīgā nodarījuma sastāvs.</w:t>
      </w:r>
    </w:p>
    <w:p w14:paraId="512124A4" w14:textId="60248016" w:rsidR="00CA4E0E" w:rsidRPr="00BC64A1" w:rsidRDefault="00401663" w:rsidP="00D73D08">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Senātam nav pamata apšaubīt apelācijas instances tiesas atzinumus.</w:t>
      </w:r>
      <w:r w:rsidR="00CA4E0E" w:rsidRPr="00BC64A1">
        <w:rPr>
          <w:rFonts w:asciiTheme="majorBidi" w:hAnsiTheme="majorBidi" w:cstheme="majorBidi"/>
        </w:rPr>
        <w:t xml:space="preserve"> Apelācijas instances tiesas sniegtais Krimināllikuma 326.</w:t>
      </w:r>
      <w:r w:rsidR="00646F13" w:rsidRPr="00BC64A1">
        <w:rPr>
          <w:rFonts w:asciiTheme="majorBidi" w:hAnsiTheme="majorBidi" w:cstheme="majorBidi"/>
        </w:rPr>
        <w:t> </w:t>
      </w:r>
      <w:r w:rsidR="00CA4E0E" w:rsidRPr="00BC64A1">
        <w:rPr>
          <w:rFonts w:asciiTheme="majorBidi" w:hAnsiTheme="majorBidi" w:cstheme="majorBidi"/>
        </w:rPr>
        <w:t xml:space="preserve">panta pirmajā daļā paredzētais noziedzīgā nodarījuma apraksts apstiprina, ka </w:t>
      </w:r>
      <w:r w:rsidR="00D73D08">
        <w:rPr>
          <w:rFonts w:asciiTheme="majorBidi" w:hAnsiTheme="majorBidi" w:cstheme="majorBidi"/>
        </w:rPr>
        <w:t>[pers. </w:t>
      </w:r>
      <w:r w:rsidR="00D73D08">
        <w:t>A]</w:t>
      </w:r>
      <w:r w:rsidR="00CA4E0E" w:rsidRPr="00BC64A1">
        <w:rPr>
          <w:rFonts w:asciiTheme="majorBidi" w:hAnsiTheme="majorBidi" w:cstheme="majorBidi"/>
        </w:rPr>
        <w:t xml:space="preserve"> laikā no 2002.</w:t>
      </w:r>
      <w:r w:rsidR="00646F13" w:rsidRPr="00BC64A1">
        <w:rPr>
          <w:rFonts w:asciiTheme="majorBidi" w:hAnsiTheme="majorBidi" w:cstheme="majorBidi"/>
        </w:rPr>
        <w:t> </w:t>
      </w:r>
      <w:r w:rsidR="00CA4E0E" w:rsidRPr="00BC64A1">
        <w:rPr>
          <w:rFonts w:asciiTheme="majorBidi" w:hAnsiTheme="majorBidi" w:cstheme="majorBidi"/>
        </w:rPr>
        <w:t xml:space="preserve">gada </w:t>
      </w:r>
      <w:r w:rsidR="00D73D08">
        <w:rPr>
          <w:rFonts w:asciiTheme="majorBidi" w:hAnsiTheme="majorBidi" w:cstheme="majorBidi"/>
        </w:rPr>
        <w:t>[..]</w:t>
      </w:r>
      <w:r w:rsidR="00CA4E0E" w:rsidRPr="00BC64A1">
        <w:rPr>
          <w:rFonts w:asciiTheme="majorBidi" w:hAnsiTheme="majorBidi" w:cstheme="majorBidi"/>
        </w:rPr>
        <w:t xml:space="preserve"> līdz 2006.</w:t>
      </w:r>
      <w:r w:rsidR="00646F13" w:rsidRPr="00BC64A1">
        <w:rPr>
          <w:rFonts w:asciiTheme="majorBidi" w:hAnsiTheme="majorBidi" w:cstheme="majorBidi"/>
        </w:rPr>
        <w:t> </w:t>
      </w:r>
      <w:r w:rsidR="00CA4E0E" w:rsidRPr="00BC64A1">
        <w:rPr>
          <w:rFonts w:asciiTheme="majorBidi" w:hAnsiTheme="majorBidi" w:cstheme="majorBidi"/>
        </w:rPr>
        <w:t xml:space="preserve">gada </w:t>
      </w:r>
      <w:r w:rsidR="00D73D08">
        <w:rPr>
          <w:rFonts w:asciiTheme="majorBidi" w:hAnsiTheme="majorBidi" w:cstheme="majorBidi"/>
        </w:rPr>
        <w:t>[..]</w:t>
      </w:r>
      <w:r w:rsidR="00CA4E0E" w:rsidRPr="00BC64A1">
        <w:rPr>
          <w:rFonts w:asciiTheme="majorBidi" w:hAnsiTheme="majorBidi" w:cstheme="majorBidi"/>
        </w:rPr>
        <w:t xml:space="preserve"> neatļauti</w:t>
      </w:r>
      <w:r w:rsidR="00CA4E0E" w:rsidRPr="00BC64A1">
        <w:rPr>
          <w:rFonts w:asciiTheme="majorBidi" w:hAnsiTheme="majorBidi" w:cstheme="majorBidi"/>
          <w:b/>
          <w:bCs/>
          <w:shd w:val="clear" w:color="auto" w:fill="FFFFFF"/>
        </w:rPr>
        <w:t xml:space="preserve"> </w:t>
      </w:r>
      <w:r w:rsidR="00CA4E0E" w:rsidRPr="00BC64A1">
        <w:rPr>
          <w:rFonts w:asciiTheme="majorBidi" w:hAnsiTheme="majorBidi" w:cstheme="majorBidi"/>
          <w:shd w:val="clear" w:color="auto" w:fill="FFFFFF"/>
        </w:rPr>
        <w:t>piedalījies mantiskos darījumos un</w:t>
      </w:r>
      <w:r w:rsidR="00CA4E0E" w:rsidRPr="00BC64A1">
        <w:rPr>
          <w:rFonts w:asciiTheme="majorBidi" w:hAnsiTheme="majorBidi" w:cstheme="majorBidi"/>
        </w:rPr>
        <w:t xml:space="preserve"> guvis tādus ienākumus, kas viņam ar likumu bija aizliegts.</w:t>
      </w:r>
    </w:p>
    <w:p w14:paraId="12F0EEEB" w14:textId="59333BC5" w:rsidR="00CB1D17" w:rsidRPr="001A1D1A" w:rsidRDefault="000E2D44" w:rsidP="001A1D1A">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[11.2]</w:t>
      </w:r>
      <w:r w:rsidR="001A1D1A">
        <w:rPr>
          <w:rFonts w:asciiTheme="majorBidi" w:hAnsiTheme="majorBidi" w:cstheme="majorBidi"/>
        </w:rPr>
        <w:t> </w:t>
      </w:r>
      <w:r w:rsidR="00401663" w:rsidRPr="00BC64A1">
        <w:rPr>
          <w:rFonts w:asciiTheme="majorBidi" w:hAnsiTheme="majorBidi" w:cstheme="majorBidi"/>
        </w:rPr>
        <w:t xml:space="preserve">Senāts atzīst, ka </w:t>
      </w:r>
      <w:r w:rsidR="00F36AFE" w:rsidRPr="00BC64A1">
        <w:rPr>
          <w:rFonts w:asciiTheme="majorBidi" w:hAnsiTheme="majorBidi" w:cstheme="majorBidi"/>
        </w:rPr>
        <w:t>virs</w:t>
      </w:r>
      <w:r w:rsidR="00401663" w:rsidRPr="00BC64A1">
        <w:rPr>
          <w:rFonts w:asciiTheme="majorBidi" w:hAnsiTheme="majorBidi" w:cstheme="majorBidi"/>
        </w:rPr>
        <w:t>p</w:t>
      </w:r>
      <w:r w:rsidR="00BE1547" w:rsidRPr="00BC64A1">
        <w:rPr>
          <w:rFonts w:asciiTheme="majorBidi" w:hAnsiTheme="majorBidi" w:cstheme="majorBidi"/>
        </w:rPr>
        <w:t>rokurora viedoklī pamatoti norādīts, ka gadījumā, k</w:t>
      </w:r>
      <w:r w:rsidR="00BE1547" w:rsidRPr="00BC64A1">
        <w:t xml:space="preserve">ad darījums ir gan nopietni gribēts (konkrētajā gadījumā – dāvinājums), bet apslēpts aiz kāda cita darījuma (konkrētajā gadījumā – aizdevuma jeb kredīta), civiltiesībās tas tiek dēvēts par </w:t>
      </w:r>
      <w:proofErr w:type="spellStart"/>
      <w:r w:rsidR="00BE1547" w:rsidRPr="00BC64A1">
        <w:t>simulatīvu</w:t>
      </w:r>
      <w:proofErr w:type="spellEnd"/>
      <w:r w:rsidR="00BE1547" w:rsidRPr="00BC64A1">
        <w:t xml:space="preserve"> darījumu.</w:t>
      </w:r>
    </w:p>
    <w:p w14:paraId="6167ECC6" w14:textId="4EC22CE9" w:rsidR="00BE1547" w:rsidRPr="00BC64A1" w:rsidRDefault="00BE1547" w:rsidP="00646F13">
      <w:pPr>
        <w:autoSpaceDE w:val="0"/>
        <w:autoSpaceDN w:val="0"/>
        <w:adjustRightInd w:val="0"/>
        <w:spacing w:line="276" w:lineRule="auto"/>
        <w:ind w:firstLine="720"/>
        <w:jc w:val="both"/>
      </w:pPr>
      <w:proofErr w:type="spellStart"/>
      <w:r w:rsidRPr="00BC64A1">
        <w:t>Simulatīvi</w:t>
      </w:r>
      <w:proofErr w:type="spellEnd"/>
      <w:r w:rsidRPr="00BC64A1">
        <w:t xml:space="preserve"> darījumi tiek noslēgti, lai slēptu no trešajām personām </w:t>
      </w:r>
      <w:proofErr w:type="spellStart"/>
      <w:r w:rsidRPr="00BC64A1">
        <w:t>simulatīvā</w:t>
      </w:r>
      <w:proofErr w:type="spellEnd"/>
      <w:r w:rsidRPr="00BC64A1">
        <w:t xml:space="preserve"> darījuma dalībnieku tiesisko attiecību patieso raksturu. Nereti </w:t>
      </w:r>
      <w:proofErr w:type="spellStart"/>
      <w:r w:rsidRPr="00BC64A1">
        <w:t>simulatīvie</w:t>
      </w:r>
      <w:proofErr w:type="spellEnd"/>
      <w:r w:rsidRPr="00BC64A1">
        <w:t xml:space="preserve"> darījumi tiek noslēgti tāpēc, lai darījuma dalībnieki varētu izvairīties no pienākumiem pret valsti vai pašvaldībām, kuri viņiem būtu jāpilda, ja apslēptais darījums tiktu noslēgts atklāti (</w:t>
      </w:r>
      <w:r w:rsidRPr="00BC64A1">
        <w:rPr>
          <w:i/>
          <w:iCs/>
        </w:rPr>
        <w:t>sk. vairāk par šo jautājumu Balodis K. Ievads Civiltiesībās. Rīga: Zvaigzne ABC, 2007, 249. lpp</w:t>
      </w:r>
      <w:r w:rsidRPr="00BC64A1">
        <w:t xml:space="preserve">.).  </w:t>
      </w:r>
    </w:p>
    <w:p w14:paraId="3A430927" w14:textId="0A41CA74" w:rsidR="00CB1D17" w:rsidRPr="00BC64A1" w:rsidRDefault="00BE1547" w:rsidP="00646F13">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Senāts vērš uzmanību uz Civillikuma 1403. pant</w:t>
      </w:r>
      <w:r w:rsidR="003E39B5" w:rsidRPr="00BC64A1">
        <w:rPr>
          <w:rFonts w:asciiTheme="majorBidi" w:hAnsiTheme="majorBidi" w:cstheme="majorBidi"/>
        </w:rPr>
        <w:t>ā</w:t>
      </w:r>
      <w:r w:rsidRPr="00BC64A1">
        <w:rPr>
          <w:rFonts w:asciiTheme="majorBidi" w:hAnsiTheme="majorBidi" w:cstheme="majorBidi"/>
        </w:rPr>
        <w:t xml:space="preserve"> noteikto, ka tiesisks darījums ir atļautā kārtā izdarīta darbība tiesisku attiecību nodibināšanai, pārgrozīšanai vai izbeigšanai.</w:t>
      </w:r>
    </w:p>
    <w:p w14:paraId="25AF27E1" w14:textId="53A1B440" w:rsidR="00BE1547" w:rsidRPr="00BC64A1" w:rsidRDefault="00BE1547" w:rsidP="00646F13">
      <w:pPr>
        <w:autoSpaceDE w:val="0"/>
        <w:autoSpaceDN w:val="0"/>
        <w:adjustRightInd w:val="0"/>
        <w:spacing w:line="276" w:lineRule="auto"/>
        <w:ind w:firstLine="720"/>
        <w:jc w:val="both"/>
        <w:rPr>
          <w:rFonts w:asciiTheme="majorBidi" w:hAnsiTheme="majorBidi" w:cstheme="majorBidi"/>
        </w:rPr>
      </w:pPr>
      <w:r w:rsidRPr="00BC64A1">
        <w:rPr>
          <w:rFonts w:asciiTheme="majorBidi" w:hAnsiTheme="majorBidi" w:cstheme="majorBidi"/>
        </w:rPr>
        <w:t xml:space="preserve">Senāts atzīst par nepamatotu kasācijas sūdzībā norādīto, </w:t>
      </w:r>
      <w:r w:rsidRPr="00BC64A1">
        <w:t>ka tiesa nav konstatējusi</w:t>
      </w:r>
      <w:r w:rsidRPr="00BC64A1">
        <w:rPr>
          <w:rFonts w:asciiTheme="majorBidi" w:hAnsiTheme="majorBidi" w:cstheme="majorBidi"/>
        </w:rPr>
        <w:t xml:space="preserve"> </w:t>
      </w:r>
      <w:r w:rsidR="00D73D08">
        <w:rPr>
          <w:rFonts w:asciiTheme="majorBidi" w:hAnsiTheme="majorBidi" w:cstheme="majorBidi"/>
        </w:rPr>
        <w:t>[pers. A]</w:t>
      </w:r>
      <w:r w:rsidRPr="00BC64A1">
        <w:rPr>
          <w:rFonts w:asciiTheme="majorBidi" w:hAnsiTheme="majorBidi" w:cstheme="majorBidi"/>
        </w:rPr>
        <w:t xml:space="preserve"> kā</w:t>
      </w:r>
      <w:r w:rsidRPr="00BC64A1">
        <w:t xml:space="preserve"> valsts amatpersonas piedalīšanos ar likumu aizliegtos mantiskos darījumos.</w:t>
      </w:r>
      <w:r w:rsidR="006C283A" w:rsidRPr="00BC64A1">
        <w:t xml:space="preserve"> </w:t>
      </w:r>
      <w:r w:rsidR="006C283A" w:rsidRPr="00BC64A1">
        <w:rPr>
          <w:rFonts w:asciiTheme="majorBidi" w:hAnsiTheme="majorBidi" w:cstheme="majorBidi"/>
        </w:rPr>
        <w:t>A</w:t>
      </w:r>
      <w:r w:rsidRPr="00BC64A1">
        <w:rPr>
          <w:rFonts w:asciiTheme="majorBidi" w:hAnsiTheme="majorBidi" w:cstheme="majorBidi"/>
        </w:rPr>
        <w:t>psūdzētajam bija aizliegts piedalīties viņam inkriminētajos darījumos. Lietā</w:t>
      </w:r>
      <w:r w:rsidR="00EA6E47" w:rsidRPr="00BC64A1">
        <w:rPr>
          <w:rFonts w:asciiTheme="majorBidi" w:hAnsiTheme="majorBidi" w:cstheme="majorBidi"/>
        </w:rPr>
        <w:t xml:space="preserve"> pierādīts</w:t>
      </w:r>
      <w:r w:rsidRPr="00BC64A1">
        <w:rPr>
          <w:rFonts w:asciiTheme="majorBidi" w:hAnsiTheme="majorBidi" w:cstheme="majorBidi"/>
        </w:rPr>
        <w:t xml:space="preserve">, ka </w:t>
      </w:r>
      <w:r w:rsidR="0036065F" w:rsidRPr="00BC64A1">
        <w:rPr>
          <w:rFonts w:asciiTheme="majorBidi" w:hAnsiTheme="majorBidi" w:cstheme="majorBidi"/>
        </w:rPr>
        <w:t xml:space="preserve">apsūdzētais izmantojis ar viņu nesaistīta uzņēmuma kredītkarti ar kredīta limitu, lai veiktu savu vajadzību apmierināšanai gan pirkumus, gan apmaksātu rēķinus. Turklāt </w:t>
      </w:r>
      <w:r w:rsidR="0091294F" w:rsidRPr="00BC64A1">
        <w:rPr>
          <w:rFonts w:asciiTheme="majorBidi" w:hAnsiTheme="majorBidi" w:cstheme="majorBidi"/>
        </w:rPr>
        <w:t>tādā veidā tika slēpts</w:t>
      </w:r>
      <w:r w:rsidRPr="00BC64A1">
        <w:rPr>
          <w:rFonts w:asciiTheme="majorBidi" w:hAnsiTheme="majorBidi" w:cstheme="majorBidi"/>
        </w:rPr>
        <w:t xml:space="preserve"> dāvinājum</w:t>
      </w:r>
      <w:r w:rsidR="0091294F" w:rsidRPr="00BC64A1">
        <w:rPr>
          <w:rFonts w:asciiTheme="majorBidi" w:hAnsiTheme="majorBidi" w:cstheme="majorBidi"/>
        </w:rPr>
        <w:t>s</w:t>
      </w:r>
      <w:r w:rsidRPr="00BC64A1">
        <w:rPr>
          <w:rFonts w:asciiTheme="majorBidi" w:hAnsiTheme="majorBidi" w:cstheme="majorBidi"/>
        </w:rPr>
        <w:t>. Ievērojot norādīto, minētos darījumus nevar atzīt par „atļautā kārtā izdarītiem” un par „tiesiskiem darījumiem” kopumā. Tie ir pretēji likumam.</w:t>
      </w:r>
    </w:p>
    <w:p w14:paraId="125B7C79" w14:textId="1D61C6C0" w:rsidR="00CB1D17" w:rsidRPr="00BC64A1" w:rsidRDefault="00401663" w:rsidP="00F95CBA">
      <w:pPr>
        <w:spacing w:line="276" w:lineRule="auto"/>
        <w:ind w:firstLine="720"/>
        <w:jc w:val="both"/>
      </w:pPr>
      <w:r w:rsidRPr="00BC64A1">
        <w:rPr>
          <w:rFonts w:asciiTheme="majorBidi" w:hAnsiTheme="majorBidi" w:cstheme="majorBidi"/>
        </w:rPr>
        <w:lastRenderedPageBreak/>
        <w:t>[1</w:t>
      </w:r>
      <w:r w:rsidR="00B76CCE" w:rsidRPr="00BC64A1">
        <w:rPr>
          <w:rFonts w:asciiTheme="majorBidi" w:hAnsiTheme="majorBidi" w:cstheme="majorBidi"/>
        </w:rPr>
        <w:t>1</w:t>
      </w:r>
      <w:r w:rsidRPr="00BC64A1">
        <w:rPr>
          <w:rFonts w:asciiTheme="majorBidi" w:hAnsiTheme="majorBidi" w:cstheme="majorBidi"/>
        </w:rPr>
        <w:t>.</w:t>
      </w:r>
      <w:r w:rsidR="00BE254E" w:rsidRPr="00BC64A1">
        <w:rPr>
          <w:rFonts w:asciiTheme="majorBidi" w:hAnsiTheme="majorBidi" w:cstheme="majorBidi"/>
        </w:rPr>
        <w:t>3</w:t>
      </w:r>
      <w:r w:rsidRPr="00BC64A1">
        <w:rPr>
          <w:rFonts w:asciiTheme="majorBidi" w:hAnsiTheme="majorBidi" w:cstheme="majorBidi"/>
        </w:rPr>
        <w:t>]</w:t>
      </w:r>
      <w:r w:rsidR="00646F13" w:rsidRPr="00BC64A1">
        <w:rPr>
          <w:rFonts w:asciiTheme="majorBidi" w:hAnsiTheme="majorBidi" w:cstheme="majorBidi"/>
        </w:rPr>
        <w:t> </w:t>
      </w:r>
      <w:r w:rsidR="00BE1547" w:rsidRPr="00BC64A1">
        <w:rPr>
          <w:rFonts w:asciiTheme="majorBidi" w:hAnsiTheme="majorBidi" w:cstheme="majorBidi"/>
        </w:rPr>
        <w:t xml:space="preserve">Senāts piekrīt </w:t>
      </w:r>
      <w:r w:rsidR="00F36AFE" w:rsidRPr="00BC64A1">
        <w:rPr>
          <w:rFonts w:asciiTheme="majorBidi" w:hAnsiTheme="majorBidi" w:cstheme="majorBidi"/>
        </w:rPr>
        <w:t>virs</w:t>
      </w:r>
      <w:r w:rsidR="00BE1547" w:rsidRPr="00BC64A1">
        <w:rPr>
          <w:rFonts w:asciiTheme="majorBidi" w:hAnsiTheme="majorBidi" w:cstheme="majorBidi"/>
        </w:rPr>
        <w:t>prokurora viedoklī paustajam, ka</w:t>
      </w:r>
      <w:r w:rsidR="00BE1547" w:rsidRPr="00BC64A1">
        <w:t xml:space="preserve"> tiesas konstatētā cita pazīme – </w:t>
      </w:r>
      <w:r w:rsidR="00EA6E47" w:rsidRPr="00BC64A1">
        <w:t xml:space="preserve">apsūdzētā </w:t>
      </w:r>
      <w:r w:rsidR="00BE1547" w:rsidRPr="00BC64A1">
        <w:t>atrašanās nelikumīgā ietekmējamā stāvoklī</w:t>
      </w:r>
      <w:r w:rsidR="00B16F4A" w:rsidRPr="00BC64A1">
        <w:t xml:space="preserve"> –</w:t>
      </w:r>
      <w:r w:rsidR="00BE1547" w:rsidRPr="00BC64A1">
        <w:t xml:space="preserve"> nenozīmē, ka noziedzīgais nodarījums būtu kvalificējams saskaņā ar Krimināllikuma 325. pantu, jo norādītā </w:t>
      </w:r>
      <w:r w:rsidR="00B16F4A" w:rsidRPr="00BC64A1">
        <w:t>K</w:t>
      </w:r>
      <w:r w:rsidR="00BE1547" w:rsidRPr="00BC64A1">
        <w:t>rimināllikuma norma šādu pazīmi neparedz.</w:t>
      </w:r>
    </w:p>
    <w:p w14:paraId="79563753" w14:textId="0B4D31D6" w:rsidR="0075453D" w:rsidRPr="00BC64A1" w:rsidRDefault="00BE1547" w:rsidP="00D73D08">
      <w:pPr>
        <w:spacing w:line="276" w:lineRule="auto"/>
        <w:ind w:firstLine="720"/>
        <w:jc w:val="both"/>
        <w:rPr>
          <w:rFonts w:asciiTheme="majorBidi" w:hAnsiTheme="majorBidi" w:cstheme="majorBidi"/>
          <w:shd w:val="clear" w:color="auto" w:fill="FFFFFF"/>
        </w:rPr>
      </w:pPr>
      <w:r w:rsidRPr="00BC64A1">
        <w:rPr>
          <w:rFonts w:asciiTheme="majorBidi" w:hAnsiTheme="majorBidi" w:cstheme="majorBidi"/>
        </w:rPr>
        <w:t>Apsūdzētajam inkriminētajā laika posmā Krimināllikuma 325.</w:t>
      </w:r>
      <w:r w:rsidR="00646F13" w:rsidRPr="00BC64A1">
        <w:rPr>
          <w:rFonts w:asciiTheme="majorBidi" w:hAnsiTheme="majorBidi" w:cstheme="majorBidi"/>
        </w:rPr>
        <w:t> </w:t>
      </w:r>
      <w:r w:rsidRPr="00BC64A1">
        <w:rPr>
          <w:rFonts w:asciiTheme="majorBidi" w:hAnsiTheme="majorBidi" w:cstheme="majorBidi"/>
        </w:rPr>
        <w:t>panta pirmajā daļā (redakcijā līdz 2002.</w:t>
      </w:r>
      <w:r w:rsidR="00646F13" w:rsidRPr="00BC64A1">
        <w:rPr>
          <w:rFonts w:asciiTheme="majorBidi" w:hAnsiTheme="majorBidi" w:cstheme="majorBidi"/>
        </w:rPr>
        <w:t> </w:t>
      </w:r>
      <w:r w:rsidRPr="00BC64A1">
        <w:rPr>
          <w:rFonts w:asciiTheme="majorBidi" w:hAnsiTheme="majorBidi" w:cstheme="majorBidi"/>
        </w:rPr>
        <w:t>gada 19.</w:t>
      </w:r>
      <w:r w:rsidR="00646F13" w:rsidRPr="00BC64A1">
        <w:rPr>
          <w:rFonts w:asciiTheme="majorBidi" w:hAnsiTheme="majorBidi" w:cstheme="majorBidi"/>
        </w:rPr>
        <w:t> </w:t>
      </w:r>
      <w:r w:rsidRPr="00BC64A1">
        <w:rPr>
          <w:rFonts w:asciiTheme="majorBidi" w:hAnsiTheme="majorBidi" w:cstheme="majorBidi"/>
        </w:rPr>
        <w:t>novembrim) bija paredzēta atbildība par</w:t>
      </w:r>
      <w:r w:rsidRPr="00BC64A1">
        <w:rPr>
          <w:rFonts w:asciiTheme="majorBidi" w:hAnsiTheme="majorBidi" w:cstheme="majorBidi"/>
          <w:shd w:val="clear" w:color="auto" w:fill="FFFFFF"/>
        </w:rPr>
        <w:t xml:space="preserve"> tīšu likumā noteikto uzņēmējdarbības vai amatu savienošanas, vai darbu pildīšanas, vai atalgojuma saņemšanas ierobežojumu pārkāpšanu vai par pilnvaru realizēšanu interešu konflikta situācijā, ja šīs darbības valsts amatpersona izdarījusi atkārtoti vai ja ar tām radīts būtisks kaitējums valsts vai sabiedriskajām interesēm vai ar likumu aizsargātajām personas tiesībām un interesēm. Savukārt no </w:t>
      </w:r>
      <w:r w:rsidRPr="00BC64A1">
        <w:rPr>
          <w:rFonts w:asciiTheme="majorBidi" w:hAnsiTheme="majorBidi" w:cstheme="majorBidi"/>
        </w:rPr>
        <w:t>2002.</w:t>
      </w:r>
      <w:r w:rsidR="001451D4" w:rsidRPr="00BC64A1">
        <w:rPr>
          <w:rFonts w:asciiTheme="majorBidi" w:hAnsiTheme="majorBidi" w:cstheme="majorBidi"/>
        </w:rPr>
        <w:t> </w:t>
      </w:r>
      <w:r w:rsidRPr="00BC64A1">
        <w:rPr>
          <w:rFonts w:asciiTheme="majorBidi" w:hAnsiTheme="majorBidi" w:cstheme="majorBidi"/>
        </w:rPr>
        <w:t>gada 20.</w:t>
      </w:r>
      <w:r w:rsidR="001451D4" w:rsidRPr="00BC64A1">
        <w:rPr>
          <w:rFonts w:asciiTheme="majorBidi" w:hAnsiTheme="majorBidi" w:cstheme="majorBidi"/>
        </w:rPr>
        <w:t> </w:t>
      </w:r>
      <w:r w:rsidRPr="00BC64A1">
        <w:rPr>
          <w:rFonts w:asciiTheme="majorBidi" w:hAnsiTheme="majorBidi" w:cstheme="majorBidi"/>
        </w:rPr>
        <w:t>novembra</w:t>
      </w:r>
      <w:r w:rsidR="00BE254E" w:rsidRPr="00BC64A1">
        <w:rPr>
          <w:rFonts w:asciiTheme="majorBidi" w:hAnsiTheme="majorBidi" w:cstheme="majorBidi"/>
        </w:rPr>
        <w:t xml:space="preserve"> Krimināllikuma</w:t>
      </w:r>
      <w:r w:rsidRPr="00BC64A1">
        <w:rPr>
          <w:rFonts w:asciiTheme="majorBidi" w:hAnsiTheme="majorBidi" w:cstheme="majorBidi"/>
          <w:shd w:val="clear" w:color="auto" w:fill="FFFFFF"/>
        </w:rPr>
        <w:t xml:space="preserve"> </w:t>
      </w:r>
      <w:r w:rsidR="00401663" w:rsidRPr="00BC64A1">
        <w:rPr>
          <w:rFonts w:asciiTheme="majorBidi" w:hAnsiTheme="majorBidi" w:cstheme="majorBidi"/>
        </w:rPr>
        <w:t>325.</w:t>
      </w:r>
      <w:r w:rsidR="001451D4" w:rsidRPr="00BC64A1">
        <w:rPr>
          <w:rFonts w:asciiTheme="majorBidi" w:hAnsiTheme="majorBidi" w:cstheme="majorBidi"/>
        </w:rPr>
        <w:t> </w:t>
      </w:r>
      <w:r w:rsidR="00401663" w:rsidRPr="00BC64A1">
        <w:rPr>
          <w:rFonts w:asciiTheme="majorBidi" w:hAnsiTheme="majorBidi" w:cstheme="majorBidi"/>
        </w:rPr>
        <w:t>panta pirmās</w:t>
      </w:r>
      <w:r w:rsidRPr="00BC64A1">
        <w:rPr>
          <w:rFonts w:asciiTheme="majorBidi" w:hAnsiTheme="majorBidi" w:cstheme="majorBidi"/>
          <w:shd w:val="clear" w:color="auto" w:fill="FFFFFF"/>
        </w:rPr>
        <w:t xml:space="preserve"> daļas dispozīcija izteikta šādā redakcijā </w:t>
      </w:r>
      <w:r w:rsidR="001451D4" w:rsidRPr="00BC64A1">
        <w:rPr>
          <w:rFonts w:asciiTheme="majorBidi" w:hAnsiTheme="majorBidi" w:cstheme="majorBidi"/>
          <w:shd w:val="clear" w:color="auto" w:fill="FFFFFF"/>
        </w:rPr>
        <w:t>–</w:t>
      </w:r>
      <w:r w:rsidRPr="00BC64A1">
        <w:rPr>
          <w:rFonts w:asciiTheme="majorBidi" w:hAnsiTheme="majorBidi" w:cstheme="majorBidi"/>
          <w:shd w:val="clear" w:color="auto" w:fill="FFFFFF"/>
        </w:rPr>
        <w:t xml:space="preserve"> par valsts amatpersonai likumā noteikto ierobežojumu pārkāpšanu, ja tā izdarīta atkārtoti vai ar to radīts būtisks kaitējums valsts vai sabiedrības interesēm vai ar likumu aizsargātām personas tiesībām un interesēm.</w:t>
      </w:r>
      <w:r w:rsidR="00BE254E" w:rsidRPr="00BC64A1">
        <w:rPr>
          <w:rFonts w:asciiTheme="majorBidi" w:hAnsiTheme="majorBidi" w:cstheme="majorBidi"/>
          <w:shd w:val="clear" w:color="auto" w:fill="FFFFFF"/>
        </w:rPr>
        <w:t xml:space="preserve"> </w:t>
      </w:r>
      <w:r w:rsidR="00401663" w:rsidRPr="00BC64A1">
        <w:rPr>
          <w:rFonts w:asciiTheme="majorBidi" w:hAnsiTheme="majorBidi" w:cstheme="majorBidi"/>
          <w:shd w:val="clear" w:color="auto" w:fill="FFFFFF"/>
        </w:rPr>
        <w:t>Apelācijas instances tiesa š</w:t>
      </w:r>
      <w:r w:rsidR="0091294F" w:rsidRPr="00BC64A1">
        <w:rPr>
          <w:rFonts w:asciiTheme="majorBidi" w:hAnsiTheme="majorBidi" w:cstheme="majorBidi"/>
          <w:shd w:val="clear" w:color="auto" w:fill="FFFFFF"/>
        </w:rPr>
        <w:t>ādas darbības apsūdzētajam</w:t>
      </w:r>
      <w:r w:rsidR="00401663" w:rsidRPr="00BC64A1">
        <w:t xml:space="preserve"> </w:t>
      </w:r>
      <w:r w:rsidR="00D73D08">
        <w:t>[pers. A]</w:t>
      </w:r>
      <w:r w:rsidR="0091294F" w:rsidRPr="00BC64A1">
        <w:rPr>
          <w:rFonts w:asciiTheme="majorBidi" w:hAnsiTheme="majorBidi" w:cstheme="majorBidi"/>
          <w:shd w:val="clear" w:color="auto" w:fill="FFFFFF"/>
        </w:rPr>
        <w:t xml:space="preserve"> nav inkriminējusi un nav konstatējusi </w:t>
      </w:r>
      <w:r w:rsidR="0091294F" w:rsidRPr="00BC64A1">
        <w:rPr>
          <w:rFonts w:asciiTheme="majorBidi" w:hAnsiTheme="majorBidi" w:cstheme="majorBidi"/>
        </w:rPr>
        <w:t>Krimināllikuma 325.</w:t>
      </w:r>
      <w:r w:rsidR="001451D4" w:rsidRPr="00BC64A1">
        <w:rPr>
          <w:rFonts w:asciiTheme="majorBidi" w:hAnsiTheme="majorBidi" w:cstheme="majorBidi"/>
        </w:rPr>
        <w:t> </w:t>
      </w:r>
      <w:r w:rsidR="0091294F" w:rsidRPr="00BC64A1">
        <w:rPr>
          <w:rFonts w:asciiTheme="majorBidi" w:hAnsiTheme="majorBidi" w:cstheme="majorBidi"/>
        </w:rPr>
        <w:t>pantā paredzēto noziedzīgo nodarījumu</w:t>
      </w:r>
      <w:r w:rsidR="0091294F" w:rsidRPr="00BC64A1">
        <w:rPr>
          <w:rFonts w:asciiTheme="majorBidi" w:hAnsiTheme="majorBidi" w:cstheme="majorBidi"/>
          <w:shd w:val="clear" w:color="auto" w:fill="FFFFFF"/>
        </w:rPr>
        <w:t>.</w:t>
      </w:r>
    </w:p>
    <w:p w14:paraId="4B20566A" w14:textId="26ECBA7E" w:rsidR="0075453D" w:rsidRPr="00BC64A1" w:rsidRDefault="00401663" w:rsidP="00D73D08">
      <w:pPr>
        <w:spacing w:line="276" w:lineRule="auto"/>
        <w:ind w:firstLine="720"/>
        <w:jc w:val="both"/>
      </w:pPr>
      <w:r w:rsidRPr="00BC64A1">
        <w:rPr>
          <w:rFonts w:asciiTheme="majorBidi" w:hAnsiTheme="majorBidi" w:cstheme="majorBidi"/>
          <w:shd w:val="clear" w:color="auto" w:fill="FFFFFF"/>
        </w:rPr>
        <w:t>[1</w:t>
      </w:r>
      <w:r w:rsidR="00B76CCE" w:rsidRPr="00BC64A1">
        <w:rPr>
          <w:rFonts w:asciiTheme="majorBidi" w:hAnsiTheme="majorBidi" w:cstheme="majorBidi"/>
          <w:shd w:val="clear" w:color="auto" w:fill="FFFFFF"/>
        </w:rPr>
        <w:t>1</w:t>
      </w:r>
      <w:r w:rsidRPr="00BC64A1">
        <w:rPr>
          <w:rFonts w:asciiTheme="majorBidi" w:hAnsiTheme="majorBidi" w:cstheme="majorBidi"/>
          <w:shd w:val="clear" w:color="auto" w:fill="FFFFFF"/>
        </w:rPr>
        <w:t>.</w:t>
      </w:r>
      <w:r w:rsidR="00BE254E" w:rsidRPr="00BC64A1">
        <w:rPr>
          <w:rFonts w:asciiTheme="majorBidi" w:hAnsiTheme="majorBidi" w:cstheme="majorBidi"/>
          <w:shd w:val="clear" w:color="auto" w:fill="FFFFFF"/>
        </w:rPr>
        <w:t>4</w:t>
      </w:r>
      <w:r w:rsidRPr="00BC64A1">
        <w:rPr>
          <w:rFonts w:asciiTheme="majorBidi" w:hAnsiTheme="majorBidi" w:cstheme="majorBidi"/>
          <w:shd w:val="clear" w:color="auto" w:fill="FFFFFF"/>
        </w:rPr>
        <w:t>]</w:t>
      </w:r>
      <w:r w:rsidR="001451D4" w:rsidRPr="00BC64A1">
        <w:rPr>
          <w:rFonts w:asciiTheme="majorBidi" w:hAnsiTheme="majorBidi" w:cstheme="majorBidi"/>
          <w:shd w:val="clear" w:color="auto" w:fill="FFFFFF"/>
        </w:rPr>
        <w:t> </w:t>
      </w:r>
      <w:r w:rsidR="0075453D" w:rsidRPr="00BC64A1">
        <w:t xml:space="preserve">Pretēji kasācijas sūdzībā apgalvotajam Senāts nekonstatē, ka apsūdzētais </w:t>
      </w:r>
      <w:r w:rsidR="00D73D08">
        <w:t>[pers. A]</w:t>
      </w:r>
      <w:r w:rsidR="0075453D" w:rsidRPr="00BC64A1">
        <w:t xml:space="preserve"> būtu atzīts par vainīgu pēc Krimināllikuma 195.</w:t>
      </w:r>
      <w:r w:rsidR="001451D4" w:rsidRPr="00BC64A1">
        <w:t> </w:t>
      </w:r>
      <w:r w:rsidR="0075453D" w:rsidRPr="00BC64A1">
        <w:t>panta trešās daļas un 326.</w:t>
      </w:r>
      <w:r w:rsidR="001451D4" w:rsidRPr="00BC64A1">
        <w:t> </w:t>
      </w:r>
      <w:r w:rsidR="0075453D" w:rsidRPr="00BC64A1">
        <w:t>panta pirmās daļas par vienām un tām pašām darbībām. Tas apstāklis, ka noziedzīgu nodarījumu aprakstos izklāstītās ziņas par faktiem daļēji sakrīt, neliecina par dubulto sodīšanu.</w:t>
      </w:r>
    </w:p>
    <w:p w14:paraId="65262CD7" w14:textId="766A1122" w:rsidR="00055E54" w:rsidRPr="00BC64A1" w:rsidRDefault="00055E54" w:rsidP="0075453D">
      <w:pPr>
        <w:spacing w:line="276" w:lineRule="auto"/>
        <w:ind w:firstLine="720"/>
        <w:jc w:val="both"/>
      </w:pPr>
    </w:p>
    <w:p w14:paraId="764ADFEB" w14:textId="697048BE" w:rsidR="008059E2" w:rsidRPr="00BC64A1" w:rsidRDefault="00055E54" w:rsidP="00BE254E">
      <w:pPr>
        <w:autoSpaceDE w:val="0"/>
        <w:autoSpaceDN w:val="0"/>
        <w:adjustRightInd w:val="0"/>
        <w:spacing w:line="276" w:lineRule="auto"/>
        <w:ind w:firstLine="720"/>
        <w:jc w:val="both"/>
        <w:rPr>
          <w:rFonts w:asciiTheme="majorBidi" w:hAnsiTheme="majorBidi" w:cstheme="majorBidi"/>
        </w:rPr>
      </w:pPr>
      <w:r w:rsidRPr="00BC64A1">
        <w:t>[</w:t>
      </w:r>
      <w:r w:rsidR="003E39B5" w:rsidRPr="00BC64A1">
        <w:t>1</w:t>
      </w:r>
      <w:r w:rsidR="00B76CCE" w:rsidRPr="00BC64A1">
        <w:t>2</w:t>
      </w:r>
      <w:r w:rsidRPr="00BC64A1">
        <w:t>]</w:t>
      </w:r>
      <w:r w:rsidR="001451D4" w:rsidRPr="00BC64A1">
        <w:t> </w:t>
      </w:r>
      <w:r w:rsidR="00BE1547" w:rsidRPr="00BC64A1">
        <w:rPr>
          <w:rFonts w:asciiTheme="majorBidi" w:hAnsiTheme="majorBidi" w:cstheme="majorBidi"/>
        </w:rPr>
        <w:t xml:space="preserve">Senāts atzīst, ka pretēji kasācijas sūdzībā norādītajam apelācijas instances tiesa nav pieļāvusi Kriminālprocesa likuma būtisku pārkāpumu, </w:t>
      </w:r>
      <w:r w:rsidR="006E2374" w:rsidRPr="00BC64A1">
        <w:rPr>
          <w:rFonts w:asciiTheme="majorBidi" w:hAnsiTheme="majorBidi" w:cstheme="majorBidi"/>
        </w:rPr>
        <w:t>pamatojot</w:t>
      </w:r>
      <w:r w:rsidR="00BE1547" w:rsidRPr="00BC64A1">
        <w:rPr>
          <w:rFonts w:asciiTheme="majorBidi" w:hAnsiTheme="majorBidi" w:cstheme="majorBidi"/>
        </w:rPr>
        <w:t xml:space="preserve"> Krimināllikuma 49</w:t>
      </w:r>
      <w:r w:rsidR="001451D4" w:rsidRPr="00BC64A1">
        <w:rPr>
          <w:rFonts w:asciiTheme="majorBidi" w:hAnsiTheme="majorBidi" w:cstheme="majorBidi"/>
        </w:rPr>
        <w:t>.</w:t>
      </w:r>
      <w:r w:rsidR="00BE1547" w:rsidRPr="00BC64A1">
        <w:rPr>
          <w:rFonts w:asciiTheme="majorBidi" w:hAnsiTheme="majorBidi" w:cstheme="majorBidi"/>
          <w:vertAlign w:val="superscript"/>
        </w:rPr>
        <w:t>1</w:t>
      </w:r>
      <w:r w:rsidR="00BE1547" w:rsidRPr="00BC64A1">
        <w:rPr>
          <w:rFonts w:asciiTheme="majorBidi" w:hAnsiTheme="majorBidi" w:cstheme="majorBidi"/>
        </w:rPr>
        <w:t> panta nosacījumu</w:t>
      </w:r>
      <w:r w:rsidR="006E2374" w:rsidRPr="00BC64A1">
        <w:rPr>
          <w:rFonts w:asciiTheme="majorBidi" w:hAnsiTheme="majorBidi" w:cstheme="majorBidi"/>
        </w:rPr>
        <w:t xml:space="preserve"> piemērošanu apsūdzētajam </w:t>
      </w:r>
      <w:r w:rsidR="00D73D08">
        <w:rPr>
          <w:rFonts w:asciiTheme="majorBidi" w:hAnsiTheme="majorBidi" w:cstheme="majorBidi"/>
        </w:rPr>
        <w:t>[pers. A]</w:t>
      </w:r>
      <w:r w:rsidR="00BE1547" w:rsidRPr="00BC64A1">
        <w:rPr>
          <w:rFonts w:asciiTheme="majorBidi" w:hAnsiTheme="majorBidi" w:cstheme="majorBidi"/>
        </w:rPr>
        <w:t>.</w:t>
      </w:r>
    </w:p>
    <w:p w14:paraId="3257C04F" w14:textId="7AAB0264" w:rsidR="008059E2" w:rsidRPr="00BC64A1" w:rsidRDefault="008059E2" w:rsidP="00BE254E">
      <w:pPr>
        <w:autoSpaceDE w:val="0"/>
        <w:autoSpaceDN w:val="0"/>
        <w:adjustRightInd w:val="0"/>
        <w:spacing w:line="276" w:lineRule="auto"/>
        <w:ind w:firstLine="720"/>
        <w:jc w:val="both"/>
        <w:rPr>
          <w:rFonts w:asciiTheme="majorBidi" w:hAnsiTheme="majorBidi" w:cstheme="majorBidi"/>
          <w:lang w:eastAsia="lv-LV"/>
        </w:rPr>
      </w:pPr>
      <w:r w:rsidRPr="00BC64A1">
        <w:rPr>
          <w:rFonts w:asciiTheme="majorBidi" w:hAnsiTheme="majorBidi" w:cstheme="majorBidi"/>
          <w:lang w:eastAsia="lv-LV"/>
        </w:rPr>
        <w:t>Kriminālprocesa likuma 14.</w:t>
      </w:r>
      <w:r w:rsidR="001451D4" w:rsidRPr="00BC64A1">
        <w:rPr>
          <w:rFonts w:asciiTheme="majorBidi" w:hAnsiTheme="majorBidi" w:cstheme="majorBidi"/>
          <w:lang w:eastAsia="lv-LV"/>
        </w:rPr>
        <w:t> </w:t>
      </w:r>
      <w:r w:rsidRPr="00BC64A1">
        <w:rPr>
          <w:rFonts w:asciiTheme="majorBidi" w:hAnsiTheme="majorBidi" w:cstheme="majorBidi"/>
          <w:lang w:eastAsia="lv-LV"/>
        </w:rPr>
        <w:t>panta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p>
    <w:p w14:paraId="5498749B" w14:textId="004ED74D" w:rsidR="00BE1547" w:rsidRPr="00BC64A1" w:rsidRDefault="00055E54" w:rsidP="00BE254E">
      <w:pPr>
        <w:autoSpaceDE w:val="0"/>
        <w:autoSpaceDN w:val="0"/>
        <w:adjustRightInd w:val="0"/>
        <w:spacing w:line="276" w:lineRule="auto"/>
        <w:ind w:firstLine="720"/>
        <w:jc w:val="both"/>
        <w:rPr>
          <w:rFonts w:asciiTheme="majorBidi" w:hAnsiTheme="majorBidi" w:cstheme="majorBidi"/>
          <w:b/>
          <w:bCs/>
        </w:rPr>
      </w:pPr>
      <w:r w:rsidRPr="00BC64A1">
        <w:rPr>
          <w:rFonts w:asciiTheme="majorBidi" w:hAnsiTheme="majorBidi" w:cstheme="majorBidi"/>
        </w:rPr>
        <w:t>A</w:t>
      </w:r>
      <w:r w:rsidR="00BE1547" w:rsidRPr="00BC64A1">
        <w:rPr>
          <w:rFonts w:asciiTheme="majorBidi" w:hAnsiTheme="majorBidi" w:cstheme="majorBidi"/>
        </w:rPr>
        <w:t>pelācijas instances tiesa, lemjot par apsūdzētajam nosakām</w:t>
      </w:r>
      <w:r w:rsidR="001F409F" w:rsidRPr="00BC64A1">
        <w:rPr>
          <w:rFonts w:asciiTheme="majorBidi" w:hAnsiTheme="majorBidi" w:cstheme="majorBidi"/>
        </w:rPr>
        <w:t>o</w:t>
      </w:r>
      <w:r w:rsidR="00BE1547" w:rsidRPr="00BC64A1">
        <w:rPr>
          <w:rFonts w:asciiTheme="majorBidi" w:hAnsiTheme="majorBidi" w:cstheme="majorBidi"/>
        </w:rPr>
        <w:t xml:space="preserve"> sodu, izvērtējusi, vai ir ievērotas apsūdzētā tiesības uz kriminālprocesa pabeigšanu saprātīgā termiņā</w:t>
      </w:r>
      <w:r w:rsidR="003513DC" w:rsidRPr="00BC64A1">
        <w:rPr>
          <w:rFonts w:asciiTheme="majorBidi" w:hAnsiTheme="majorBidi" w:cstheme="majorBidi"/>
        </w:rPr>
        <w:t>, konstatējusi Kriminālprocesa likuma 14.</w:t>
      </w:r>
      <w:r w:rsidR="001451D4" w:rsidRPr="00BC64A1">
        <w:rPr>
          <w:rFonts w:asciiTheme="majorBidi" w:hAnsiTheme="majorBidi" w:cstheme="majorBidi"/>
        </w:rPr>
        <w:t> </w:t>
      </w:r>
      <w:r w:rsidR="003513DC" w:rsidRPr="00BC64A1">
        <w:rPr>
          <w:rFonts w:asciiTheme="majorBidi" w:hAnsiTheme="majorBidi" w:cstheme="majorBidi"/>
        </w:rPr>
        <w:t>panta pirmajā daļā norādīto pārkāpumu un izvēlējusies piemērot likumā paredzētu kompensācijas veidu</w:t>
      </w:r>
      <w:r w:rsidR="00BE1547" w:rsidRPr="00BC64A1">
        <w:rPr>
          <w:rFonts w:asciiTheme="majorBidi" w:hAnsiTheme="majorBidi" w:cstheme="majorBidi"/>
        </w:rPr>
        <w:t>.</w:t>
      </w:r>
      <w:r w:rsidR="00BE1547" w:rsidRPr="00BC64A1">
        <w:rPr>
          <w:rFonts w:asciiTheme="majorBidi" w:hAnsiTheme="majorBidi" w:cstheme="majorBidi"/>
          <w:b/>
          <w:bCs/>
        </w:rPr>
        <w:t xml:space="preserve"> </w:t>
      </w:r>
    </w:p>
    <w:p w14:paraId="7D39D277" w14:textId="50C6F1E0" w:rsidR="00BE1547" w:rsidRPr="00BC64A1" w:rsidRDefault="003513DC" w:rsidP="001451D4">
      <w:pPr>
        <w:autoSpaceDE w:val="0"/>
        <w:autoSpaceDN w:val="0"/>
        <w:adjustRightInd w:val="0"/>
        <w:spacing w:line="276" w:lineRule="auto"/>
        <w:ind w:firstLine="720"/>
        <w:jc w:val="both"/>
        <w:rPr>
          <w:b/>
          <w:bCs/>
        </w:rPr>
      </w:pPr>
      <w:r w:rsidRPr="00BC64A1">
        <w:rPr>
          <w:rFonts w:asciiTheme="majorBidi" w:hAnsiTheme="majorBidi" w:cstheme="majorBidi"/>
        </w:rPr>
        <w:t>T</w:t>
      </w:r>
      <w:r w:rsidR="00BE1547" w:rsidRPr="00BC64A1">
        <w:rPr>
          <w:rFonts w:asciiTheme="majorBidi" w:hAnsiTheme="majorBidi" w:cstheme="majorBidi"/>
        </w:rPr>
        <w:t>iesa sprieduma 19.6.3.4.</w:t>
      </w:r>
      <w:r w:rsidR="001451D4" w:rsidRPr="00BC64A1">
        <w:rPr>
          <w:rFonts w:asciiTheme="majorBidi" w:hAnsiTheme="majorBidi" w:cstheme="majorBidi"/>
        </w:rPr>
        <w:t> </w:t>
      </w:r>
      <w:r w:rsidR="00BE1547" w:rsidRPr="00BC64A1">
        <w:rPr>
          <w:rFonts w:asciiTheme="majorBidi" w:hAnsiTheme="majorBidi" w:cstheme="majorBidi"/>
        </w:rPr>
        <w:t>punktā norādījusi, ka apsūdzētajam par Krimināllikuma 326.</w:t>
      </w:r>
      <w:r w:rsidR="001451D4" w:rsidRPr="00BC64A1">
        <w:rPr>
          <w:rFonts w:asciiTheme="majorBidi" w:hAnsiTheme="majorBidi" w:cstheme="majorBidi"/>
        </w:rPr>
        <w:t> </w:t>
      </w:r>
      <w:r w:rsidR="00BE1547" w:rsidRPr="00BC64A1">
        <w:rPr>
          <w:rFonts w:asciiTheme="majorBidi" w:hAnsiTheme="majorBidi" w:cstheme="majorBidi"/>
        </w:rPr>
        <w:t>panta pirmajā daļā paredzēto noziedzīgo nodarījumu piespriežamais sods, piemērojot Krimināllikuma 49.</w:t>
      </w:r>
      <w:r w:rsidR="00BE1547" w:rsidRPr="00BC64A1">
        <w:rPr>
          <w:rFonts w:asciiTheme="majorBidi" w:hAnsiTheme="majorBidi" w:cstheme="majorBidi"/>
          <w:vertAlign w:val="superscript"/>
        </w:rPr>
        <w:t>1</w:t>
      </w:r>
      <w:r w:rsidR="001451D4" w:rsidRPr="00BC64A1">
        <w:rPr>
          <w:rFonts w:asciiTheme="majorBidi" w:hAnsiTheme="majorBidi" w:cstheme="majorBidi"/>
        </w:rPr>
        <w:t> </w:t>
      </w:r>
      <w:r w:rsidR="00BE1547" w:rsidRPr="00BC64A1">
        <w:rPr>
          <w:rFonts w:asciiTheme="majorBidi" w:hAnsiTheme="majorBidi" w:cstheme="majorBidi"/>
        </w:rPr>
        <w:t>panta pirmās daļas 1.</w:t>
      </w:r>
      <w:r w:rsidR="001451D4" w:rsidRPr="00BC64A1">
        <w:rPr>
          <w:rFonts w:asciiTheme="majorBidi" w:hAnsiTheme="majorBidi" w:cstheme="majorBidi"/>
        </w:rPr>
        <w:t> </w:t>
      </w:r>
      <w:r w:rsidR="00BE1547" w:rsidRPr="00BC64A1">
        <w:rPr>
          <w:rFonts w:asciiTheme="majorBidi" w:hAnsiTheme="majorBidi" w:cstheme="majorBidi"/>
        </w:rPr>
        <w:t>punkta nosacījumus,</w:t>
      </w:r>
      <w:r w:rsidR="00FC6380" w:rsidRPr="00BC64A1">
        <w:rPr>
          <w:rFonts w:asciiTheme="majorBidi" w:hAnsiTheme="majorBidi" w:cstheme="majorBidi"/>
        </w:rPr>
        <w:t xml:space="preserve"> </w:t>
      </w:r>
      <w:r w:rsidR="001451D4" w:rsidRPr="00BC64A1">
        <w:rPr>
          <w:rFonts w:asciiTheme="majorBidi" w:hAnsiTheme="majorBidi" w:cstheme="majorBidi"/>
        </w:rPr>
        <w:t>ir mīkstināms</w:t>
      </w:r>
      <w:r w:rsidR="00BE1547" w:rsidRPr="00BC64A1">
        <w:rPr>
          <w:rFonts w:asciiTheme="majorBidi" w:hAnsiTheme="majorBidi" w:cstheme="majorBidi"/>
        </w:rPr>
        <w:t>. Savukārt par Krimināllikuma 195.</w:t>
      </w:r>
      <w:r w:rsidR="001451D4" w:rsidRPr="00BC64A1">
        <w:rPr>
          <w:rFonts w:asciiTheme="majorBidi" w:hAnsiTheme="majorBidi" w:cstheme="majorBidi"/>
        </w:rPr>
        <w:t> </w:t>
      </w:r>
      <w:r w:rsidR="00BE1547" w:rsidRPr="00BC64A1">
        <w:rPr>
          <w:rFonts w:asciiTheme="majorBidi" w:hAnsiTheme="majorBidi" w:cstheme="majorBidi"/>
        </w:rPr>
        <w:t>panta trešajā daļā un par Krimināllikuma 219.</w:t>
      </w:r>
      <w:r w:rsidR="001451D4" w:rsidRPr="00BC64A1">
        <w:rPr>
          <w:rFonts w:asciiTheme="majorBidi" w:hAnsiTheme="majorBidi" w:cstheme="majorBidi"/>
        </w:rPr>
        <w:t> </w:t>
      </w:r>
      <w:r w:rsidR="00BE1547" w:rsidRPr="00BC64A1">
        <w:rPr>
          <w:rFonts w:asciiTheme="majorBidi" w:hAnsiTheme="majorBidi" w:cstheme="majorBidi"/>
        </w:rPr>
        <w:t>panta otrajā daļā paredzētajiem noziedzīgajiem nodarījumiem piespriežamais sods, piemērojot</w:t>
      </w:r>
      <w:r w:rsidR="00FC6380" w:rsidRPr="00BC64A1">
        <w:rPr>
          <w:rFonts w:asciiTheme="majorBidi" w:hAnsiTheme="majorBidi" w:cstheme="majorBidi"/>
        </w:rPr>
        <w:t xml:space="preserve"> </w:t>
      </w:r>
      <w:r w:rsidR="00BE1547" w:rsidRPr="00BC64A1">
        <w:rPr>
          <w:rFonts w:asciiTheme="majorBidi" w:hAnsiTheme="majorBidi" w:cstheme="majorBidi"/>
        </w:rPr>
        <w:t>Krimināllikuma 49.</w:t>
      </w:r>
      <w:r w:rsidR="00BE1547" w:rsidRPr="00BC64A1">
        <w:rPr>
          <w:rFonts w:asciiTheme="majorBidi" w:hAnsiTheme="majorBidi" w:cstheme="majorBidi"/>
          <w:vertAlign w:val="superscript"/>
        </w:rPr>
        <w:t>1</w:t>
      </w:r>
      <w:r w:rsidR="001451D4" w:rsidRPr="00BC64A1">
        <w:rPr>
          <w:rFonts w:asciiTheme="majorBidi" w:hAnsiTheme="majorBidi" w:cstheme="majorBidi"/>
        </w:rPr>
        <w:t> </w:t>
      </w:r>
      <w:r w:rsidR="00BE1547" w:rsidRPr="00BC64A1">
        <w:rPr>
          <w:rFonts w:asciiTheme="majorBidi" w:hAnsiTheme="majorBidi" w:cstheme="majorBidi"/>
        </w:rPr>
        <w:t>panta pirmās daļas 2.</w:t>
      </w:r>
      <w:r w:rsidR="001451D4" w:rsidRPr="00BC64A1">
        <w:rPr>
          <w:rFonts w:asciiTheme="majorBidi" w:hAnsiTheme="majorBidi" w:cstheme="majorBidi"/>
        </w:rPr>
        <w:t> </w:t>
      </w:r>
      <w:r w:rsidR="00BE1547" w:rsidRPr="00BC64A1">
        <w:rPr>
          <w:rFonts w:asciiTheme="majorBidi" w:hAnsiTheme="majorBidi" w:cstheme="majorBidi"/>
        </w:rPr>
        <w:t>punktu, ir nosakāms tāds, kas ir zemāks par minimālo robežu, kāda par attiecīgo noziedzīgo nodarījumu paredzēta likuma normā.</w:t>
      </w:r>
    </w:p>
    <w:p w14:paraId="2E5D100C" w14:textId="3929AB20" w:rsidR="00FC6380" w:rsidRPr="00BC64A1" w:rsidRDefault="00FC6380" w:rsidP="001451D4">
      <w:pPr>
        <w:autoSpaceDE w:val="0"/>
        <w:autoSpaceDN w:val="0"/>
        <w:adjustRightInd w:val="0"/>
        <w:spacing w:line="276" w:lineRule="auto"/>
        <w:ind w:firstLine="720"/>
        <w:jc w:val="both"/>
        <w:rPr>
          <w:rFonts w:asciiTheme="majorBidi" w:hAnsiTheme="majorBidi" w:cstheme="majorBidi"/>
        </w:rPr>
      </w:pPr>
      <w:r w:rsidRPr="00BC64A1">
        <w:t xml:space="preserve">Tādējādi nav </w:t>
      </w:r>
      <w:r w:rsidR="005E11FB" w:rsidRPr="00BC64A1">
        <w:t xml:space="preserve">pamatots </w:t>
      </w:r>
      <w:r w:rsidRPr="00BC64A1">
        <w:t>kasācijas sūdzībā paustais apgalvojums, ka tiesa piemērojusi tikai</w:t>
      </w:r>
      <w:r w:rsidRPr="00BC64A1">
        <w:rPr>
          <w:rFonts w:asciiTheme="majorBidi" w:hAnsiTheme="majorBidi" w:cstheme="majorBidi"/>
        </w:rPr>
        <w:t xml:space="preserve"> Krimināllikuma 49.</w:t>
      </w:r>
      <w:r w:rsidRPr="00BC64A1">
        <w:rPr>
          <w:rFonts w:asciiTheme="majorBidi" w:hAnsiTheme="majorBidi" w:cstheme="majorBidi"/>
          <w:vertAlign w:val="superscript"/>
        </w:rPr>
        <w:t>1</w:t>
      </w:r>
      <w:r w:rsidR="001451D4" w:rsidRPr="00BC64A1">
        <w:rPr>
          <w:rFonts w:asciiTheme="majorBidi" w:hAnsiTheme="majorBidi" w:cstheme="majorBidi"/>
        </w:rPr>
        <w:t> </w:t>
      </w:r>
      <w:r w:rsidRPr="00BC64A1">
        <w:rPr>
          <w:rFonts w:asciiTheme="majorBidi" w:hAnsiTheme="majorBidi" w:cstheme="majorBidi"/>
        </w:rPr>
        <w:t>panta pirmās daļas 1. punkta nosacījumus.</w:t>
      </w:r>
    </w:p>
    <w:p w14:paraId="7C47D927" w14:textId="0E96B51B" w:rsidR="00BE1547" w:rsidRPr="00BC64A1" w:rsidRDefault="00BE1547" w:rsidP="001451D4">
      <w:pPr>
        <w:autoSpaceDE w:val="0"/>
        <w:autoSpaceDN w:val="0"/>
        <w:adjustRightInd w:val="0"/>
        <w:spacing w:line="276" w:lineRule="auto"/>
        <w:ind w:firstLine="720"/>
        <w:jc w:val="both"/>
      </w:pPr>
      <w:r w:rsidRPr="00BC64A1">
        <w:t>Senāts atzīst, ka apelācijas instances tiesa detalizēti argumentējusi, kāpēc tā atzīst</w:t>
      </w:r>
      <w:r w:rsidR="003513DC" w:rsidRPr="00BC64A1">
        <w:t xml:space="preserve"> apsūdzētā tiesību uz kriminālprocesa pabeigšanu</w:t>
      </w:r>
      <w:r w:rsidRPr="00BC64A1">
        <w:t xml:space="preserve"> saprātīgā termiņā pārkāpumu konkrētajā </w:t>
      </w:r>
      <w:r w:rsidRPr="00BC64A1">
        <w:lastRenderedPageBreak/>
        <w:t>lietā, savukārt to, kādu tieši kompensēšanas veidu izvēlēties, ir tās tiesas kompetencē, kas izskata lietu pēc būtības.</w:t>
      </w:r>
    </w:p>
    <w:p w14:paraId="73D892B5" w14:textId="64C00D31" w:rsidR="00CB1D17" w:rsidRPr="00BC64A1" w:rsidRDefault="00BE1547" w:rsidP="001451D4">
      <w:pPr>
        <w:widowControl w:val="0"/>
        <w:spacing w:line="276" w:lineRule="auto"/>
        <w:ind w:firstLine="720"/>
        <w:jc w:val="both"/>
      </w:pPr>
      <w:r w:rsidRPr="00BC64A1">
        <w:t>Senāta judikatūrā atzīts, ka tiesai, konstatējot apsūdzētā tiesību uz kriminālprocesa pabeigšanu saprātīgā termiņā pārkāpumu, ir tiesības izvēlēties vienu no Krimināllikuma 49.</w:t>
      </w:r>
      <w:r w:rsidRPr="00BC64A1">
        <w:rPr>
          <w:vertAlign w:val="superscript"/>
        </w:rPr>
        <w:t>1 </w:t>
      </w:r>
      <w:r w:rsidRPr="00BC64A1">
        <w:t>panta pirmajā daļā ietvertajiem kompensējošajiem mehānismiem, atsevišķi nenorādot iemeslus citu likumā noteikto apsūdzētā tiesību uz kriminālprocesa pabeigšanu saprātīgā termiņā kompensējošo mehānismu nepiemērošanai, ja vien to piemērošanu aizstāvība nav lūgusi (</w:t>
      </w:r>
      <w:r w:rsidRPr="00BC64A1">
        <w:rPr>
          <w:i/>
          <w:iCs/>
        </w:rPr>
        <w:t xml:space="preserve">Senāta </w:t>
      </w:r>
      <w:r w:rsidRPr="00BC64A1">
        <w:rPr>
          <w:bCs/>
          <w:i/>
          <w:iCs/>
        </w:rPr>
        <w:t>2022.</w:t>
      </w:r>
      <w:r w:rsidR="001451D4" w:rsidRPr="00BC64A1">
        <w:rPr>
          <w:bCs/>
          <w:i/>
          <w:iCs/>
        </w:rPr>
        <w:t> </w:t>
      </w:r>
      <w:r w:rsidRPr="00BC64A1">
        <w:rPr>
          <w:bCs/>
          <w:i/>
          <w:iCs/>
        </w:rPr>
        <w:t>gada 11.</w:t>
      </w:r>
      <w:r w:rsidR="001451D4" w:rsidRPr="00BC64A1">
        <w:rPr>
          <w:bCs/>
          <w:i/>
          <w:iCs/>
        </w:rPr>
        <w:t> </w:t>
      </w:r>
      <w:r w:rsidRPr="00BC64A1">
        <w:rPr>
          <w:bCs/>
          <w:i/>
          <w:iCs/>
        </w:rPr>
        <w:t>oktobra lēmuma lietā Nr.</w:t>
      </w:r>
      <w:r w:rsidR="001451D4" w:rsidRPr="00BC64A1">
        <w:rPr>
          <w:b/>
          <w:i/>
          <w:iCs/>
        </w:rPr>
        <w:t> </w:t>
      </w:r>
      <w:r w:rsidRPr="00BC64A1">
        <w:rPr>
          <w:bCs/>
          <w:i/>
          <w:iCs/>
        </w:rPr>
        <w:t>SKK</w:t>
      </w:r>
      <w:r w:rsidRPr="00BC64A1">
        <w:rPr>
          <w:bCs/>
          <w:i/>
          <w:iCs/>
        </w:rPr>
        <w:noBreakHyphen/>
        <w:t>34/2022</w:t>
      </w:r>
      <w:r w:rsidR="001451D4" w:rsidRPr="00BC64A1">
        <w:rPr>
          <w:bCs/>
          <w:i/>
          <w:iCs/>
        </w:rPr>
        <w:t>,</w:t>
      </w:r>
      <w:r w:rsidR="00055E54" w:rsidRPr="00BC64A1">
        <w:rPr>
          <w:bCs/>
          <w:i/>
          <w:iCs/>
        </w:rPr>
        <w:t xml:space="preserve"> </w:t>
      </w:r>
      <w:hyperlink r:id="rId37" w:history="1">
        <w:r w:rsidRPr="00BC64A1">
          <w:rPr>
            <w:rStyle w:val="Hyperlink"/>
            <w:i/>
            <w:iCs/>
            <w:color w:val="auto"/>
            <w:shd w:val="clear" w:color="auto" w:fill="FFFFFF"/>
          </w:rPr>
          <w:t>ECLI:LV:AT:2022:1011.12812000908.7.L</w:t>
        </w:r>
      </w:hyperlink>
      <w:r w:rsidR="001451D4" w:rsidRPr="00BC64A1">
        <w:rPr>
          <w:rStyle w:val="Hyperlink"/>
          <w:i/>
          <w:iCs/>
          <w:color w:val="auto"/>
          <w:shd w:val="clear" w:color="auto" w:fill="FFFFFF"/>
        </w:rPr>
        <w:t>,</w:t>
      </w:r>
      <w:r w:rsidRPr="00BC64A1">
        <w:rPr>
          <w:i/>
          <w:iCs/>
        </w:rPr>
        <w:t xml:space="preserve"> 7.3.</w:t>
      </w:r>
      <w:r w:rsidR="00055E54" w:rsidRPr="00BC64A1">
        <w:rPr>
          <w:i/>
          <w:iCs/>
        </w:rPr>
        <w:t xml:space="preserve"> </w:t>
      </w:r>
      <w:r w:rsidRPr="00BC64A1">
        <w:rPr>
          <w:i/>
          <w:iCs/>
        </w:rPr>
        <w:t>punkts</w:t>
      </w:r>
      <w:r w:rsidRPr="00BC64A1">
        <w:t>).</w:t>
      </w:r>
    </w:p>
    <w:p w14:paraId="53A1D0CC" w14:textId="51D4144A" w:rsidR="004F4DFE" w:rsidRPr="00BC64A1" w:rsidRDefault="004F4DFE" w:rsidP="00167611">
      <w:pPr>
        <w:spacing w:line="276" w:lineRule="auto"/>
        <w:jc w:val="both"/>
      </w:pPr>
      <w:bookmarkStart w:id="6" w:name="_Hlk156808139"/>
      <w:r w:rsidRPr="00BC64A1">
        <w:t>Savukārt lai noteiktu tiesību uz kriminālprocesa pabeigšanu saprātīgā termiņā pārkāpuma atlīdzinājuma apmēru, būtiski ir izvērtēt apsūdzētā interešu aizskāruma intensitāti. Šī jautājuma centrā ir tieši subjektīvais elements, proti, jo apsūdzētajai personai process ir apgrūtinošāks, jo stingrāks pienākums valsts institūcijām ir ievērot rūpību savlaicīgas procesa norises nodrošināšanā. Eiropas Cilvēktiesību tiesas judikatūrā šādiem apgrūtinošiem apstākļiem tiek pieskaitīts personas vecumu un/vai veselības stāvoklis (</w:t>
      </w:r>
      <w:r w:rsidRPr="00BC64A1">
        <w:rPr>
          <w:i/>
          <w:iCs/>
        </w:rPr>
        <w:t xml:space="preserve">Eiropas Cilvēktiesību tiesas 1992. gada 31. marta sprieduma lietā „X v. </w:t>
      </w:r>
      <w:proofErr w:type="spellStart"/>
      <w:r w:rsidRPr="00BC64A1">
        <w:rPr>
          <w:i/>
          <w:iCs/>
        </w:rPr>
        <w:t>France</w:t>
      </w:r>
      <w:proofErr w:type="spellEnd"/>
      <w:r w:rsidRPr="00BC64A1">
        <w:rPr>
          <w:i/>
          <w:iCs/>
        </w:rPr>
        <w:t xml:space="preserve">”, </w:t>
      </w:r>
      <w:r w:rsidR="00375E7F" w:rsidRPr="00BC64A1">
        <w:rPr>
          <w:i/>
          <w:iCs/>
        </w:rPr>
        <w:t>iesnieguma</w:t>
      </w:r>
      <w:r w:rsidRPr="00BC64A1">
        <w:rPr>
          <w:i/>
          <w:iCs/>
        </w:rPr>
        <w:t xml:space="preserve"> Nr. </w:t>
      </w:r>
      <w:hyperlink r:id="rId38" w:history="1">
        <w:r w:rsidRPr="00BC64A1">
          <w:rPr>
            <w:rStyle w:val="Hyperlink"/>
            <w:i/>
            <w:iCs/>
            <w:color w:val="auto"/>
          </w:rPr>
          <w:t>18020/91</w:t>
        </w:r>
      </w:hyperlink>
      <w:r w:rsidRPr="00BC64A1">
        <w:rPr>
          <w:i/>
          <w:iCs/>
        </w:rPr>
        <w:t>, 47. punkt</w:t>
      </w:r>
      <w:r w:rsidR="0023411C" w:rsidRPr="00BC64A1">
        <w:rPr>
          <w:i/>
          <w:iCs/>
        </w:rPr>
        <w:t>s</w:t>
      </w:r>
      <w:r w:rsidRPr="00BC64A1">
        <w:t>), kā</w:t>
      </w:r>
      <w:r w:rsidRPr="00BC64A1">
        <w:rPr>
          <w:i/>
          <w:iCs/>
        </w:rPr>
        <w:t xml:space="preserve"> </w:t>
      </w:r>
      <w:r w:rsidRPr="00BC64A1">
        <w:t>arī personai piemērotā drošības līdzekļa smagums (</w:t>
      </w:r>
      <w:r w:rsidRPr="00BC64A1">
        <w:rPr>
          <w:i/>
          <w:iCs/>
        </w:rPr>
        <w:t>Eiropas Cilvēktiesību tiesas 2003. gada 29. aprīļa sprieduma lietā „</w:t>
      </w:r>
      <w:proofErr w:type="spellStart"/>
      <w:r w:rsidRPr="00BC64A1">
        <w:rPr>
          <w:i/>
          <w:iCs/>
        </w:rPr>
        <w:t>Motsnik</w:t>
      </w:r>
      <w:proofErr w:type="spellEnd"/>
      <w:r w:rsidRPr="00BC64A1">
        <w:rPr>
          <w:i/>
          <w:iCs/>
        </w:rPr>
        <w:t xml:space="preserve"> v. </w:t>
      </w:r>
      <w:proofErr w:type="spellStart"/>
      <w:r w:rsidRPr="00BC64A1">
        <w:rPr>
          <w:i/>
          <w:iCs/>
        </w:rPr>
        <w:t>Estonia</w:t>
      </w:r>
      <w:proofErr w:type="spellEnd"/>
      <w:r w:rsidRPr="00BC64A1">
        <w:rPr>
          <w:i/>
          <w:iCs/>
        </w:rPr>
        <w:t>”, iesnieguma Nr. </w:t>
      </w:r>
      <w:hyperlink r:id="rId39" w:history="1">
        <w:r w:rsidRPr="00BC64A1">
          <w:rPr>
            <w:rStyle w:val="Hyperlink"/>
            <w:i/>
            <w:iCs/>
            <w:color w:val="auto"/>
          </w:rPr>
          <w:t>50533/99</w:t>
        </w:r>
      </w:hyperlink>
      <w:r w:rsidRPr="00BC64A1">
        <w:rPr>
          <w:i/>
          <w:iCs/>
        </w:rPr>
        <w:t>, 40. punkt</w:t>
      </w:r>
      <w:r w:rsidR="0023411C" w:rsidRPr="00BC64A1">
        <w:rPr>
          <w:i/>
          <w:iCs/>
        </w:rPr>
        <w:t>s</w:t>
      </w:r>
      <w:r w:rsidRPr="00BC64A1">
        <w:t>).</w:t>
      </w:r>
    </w:p>
    <w:p w14:paraId="1DC05812" w14:textId="71E07865" w:rsidR="00E04AAB" w:rsidRPr="00BC64A1" w:rsidRDefault="004F4DFE" w:rsidP="00167611">
      <w:pPr>
        <w:spacing w:line="276" w:lineRule="auto"/>
        <w:ind w:firstLine="720"/>
        <w:jc w:val="both"/>
        <w:rPr>
          <w:rFonts w:asciiTheme="majorBidi" w:hAnsiTheme="majorBidi" w:cstheme="majorBidi"/>
        </w:rPr>
      </w:pPr>
      <w:r w:rsidRPr="00BC64A1">
        <w:rPr>
          <w:bCs/>
        </w:rPr>
        <w:t xml:space="preserve">Apsūdzētais </w:t>
      </w:r>
      <w:bookmarkStart w:id="7" w:name="_Hlk156812891"/>
      <w:r w:rsidR="00D73D08">
        <w:t>[pers. A]</w:t>
      </w:r>
      <w:r w:rsidRPr="00BC64A1">
        <w:t xml:space="preserve"> </w:t>
      </w:r>
      <w:bookmarkEnd w:id="7"/>
      <w:r w:rsidR="0023411C" w:rsidRPr="00BC64A1">
        <w:t xml:space="preserve">šajā lietā </w:t>
      </w:r>
      <w:r w:rsidRPr="00BC64A1">
        <w:t>neatradās un neatrodas apcietinājumā, viņam nav piemērots drošības līdzeklis.</w:t>
      </w:r>
      <w:r w:rsidR="0023411C" w:rsidRPr="00BC64A1">
        <w:t xml:space="preserve"> Visi minētie apstākļi bija zināmi apelācijas instances tiesai, lemjot par </w:t>
      </w:r>
      <w:r w:rsidR="0023411C" w:rsidRPr="00BC64A1">
        <w:rPr>
          <w:rFonts w:asciiTheme="majorBidi" w:hAnsiTheme="majorBidi" w:cstheme="majorBidi"/>
        </w:rPr>
        <w:t>Krimināllikuma 49.</w:t>
      </w:r>
      <w:r w:rsidR="0023411C" w:rsidRPr="00BC64A1">
        <w:rPr>
          <w:rFonts w:asciiTheme="majorBidi" w:hAnsiTheme="majorBidi" w:cstheme="majorBidi"/>
          <w:vertAlign w:val="superscript"/>
        </w:rPr>
        <w:t>1</w:t>
      </w:r>
      <w:r w:rsidR="001451D4" w:rsidRPr="00BC64A1">
        <w:rPr>
          <w:rFonts w:asciiTheme="majorBidi" w:hAnsiTheme="majorBidi" w:cstheme="majorBidi"/>
        </w:rPr>
        <w:t> </w:t>
      </w:r>
      <w:r w:rsidR="0023411C" w:rsidRPr="00BC64A1">
        <w:rPr>
          <w:rFonts w:asciiTheme="majorBidi" w:hAnsiTheme="majorBidi" w:cstheme="majorBidi"/>
        </w:rPr>
        <w:t>panta pirmās daļas konkrēta punkta nosacījumu piemērošanu.</w:t>
      </w:r>
    </w:p>
    <w:p w14:paraId="49A4BE9A" w14:textId="4BB83A7E" w:rsidR="008059E2" w:rsidRPr="00BC64A1" w:rsidRDefault="008059E2" w:rsidP="00167611">
      <w:pPr>
        <w:spacing w:line="276" w:lineRule="auto"/>
        <w:ind w:firstLine="720"/>
        <w:jc w:val="both"/>
      </w:pPr>
      <w:r w:rsidRPr="00BC64A1">
        <w:t>Kriminālprocesa likuma 333.</w:t>
      </w:r>
      <w:r w:rsidR="001451D4" w:rsidRPr="00BC64A1">
        <w:t> </w:t>
      </w:r>
      <w:r w:rsidRPr="00BC64A1">
        <w:t>panta pirmā daļa noteic, ka personai, kura konkrētajā kriminālprocesā norādījusi procesuālās darbības veicējam savu adresi, ir pienākums būt sasniedzamai šajā adresē. Savukārt Kriminālprocesa likuma 60.</w:t>
      </w:r>
      <w:r w:rsidRPr="00BC64A1">
        <w:rPr>
          <w:vertAlign w:val="superscript"/>
        </w:rPr>
        <w:t>1 </w:t>
      </w:r>
      <w:r w:rsidRPr="00BC64A1">
        <w:t>panta ceturtajā daļā norādīts</w:t>
      </w:r>
      <w:r w:rsidR="00BC64A1" w:rsidRPr="00BC64A1">
        <w:t>, ka</w:t>
      </w:r>
      <w:r w:rsidRPr="00BC64A1">
        <w:t xml:space="preserve"> personai ir pienākums nekavējoties, bet ne vēlāk kā darba dienas laikā rakstveidā informēt procesa virzītāju par sūtījumu saņemšanas adreses maiņu, norādot jauno adresi.</w:t>
      </w:r>
    </w:p>
    <w:p w14:paraId="2806D0E9" w14:textId="4C30E76D" w:rsidR="0023411C" w:rsidRPr="00BC64A1" w:rsidRDefault="008059E2" w:rsidP="00D73D08">
      <w:pPr>
        <w:spacing w:line="276" w:lineRule="auto"/>
        <w:ind w:firstLine="720"/>
        <w:jc w:val="both"/>
        <w:rPr>
          <w:rFonts w:asciiTheme="majorBidi" w:hAnsiTheme="majorBidi" w:cstheme="majorBidi"/>
        </w:rPr>
      </w:pPr>
      <w:r w:rsidRPr="00BC64A1">
        <w:t xml:space="preserve">Apsūdzētā </w:t>
      </w:r>
      <w:r w:rsidR="00D73D08">
        <w:t>[pers. A]</w:t>
      </w:r>
      <w:r w:rsidRPr="00BC64A1">
        <w:t xml:space="preserve"> atrašanās vieta šobrīd nav zināma, tādējādi nav pamatots kasācijas sūdzībā paustais, ka </w:t>
      </w:r>
      <w:r w:rsidR="00D73D08">
        <w:t>[pers. A]</w:t>
      </w:r>
      <w:r w:rsidRPr="00BC64A1">
        <w:t xml:space="preserve"> godprātīgi ievēro savus procesuālos pienākumus.</w:t>
      </w:r>
    </w:p>
    <w:p w14:paraId="2E72D0DE" w14:textId="77777777" w:rsidR="0023411C" w:rsidRPr="00BC64A1" w:rsidRDefault="0023411C" w:rsidP="00167611">
      <w:pPr>
        <w:spacing w:line="276" w:lineRule="auto"/>
        <w:ind w:firstLine="720"/>
        <w:jc w:val="both"/>
        <w:rPr>
          <w:rFonts w:asciiTheme="majorBidi" w:hAnsiTheme="majorBidi" w:cstheme="majorBidi"/>
        </w:rPr>
      </w:pPr>
      <w:r w:rsidRPr="00BC64A1">
        <w:rPr>
          <w:rFonts w:asciiTheme="majorBidi" w:hAnsiTheme="majorBidi" w:cstheme="majorBidi"/>
        </w:rPr>
        <w:t>Senāts atzīst, ka kasācijas sūdzība šajā daļā iesniegta bez pamatojuma un neatbilst Kriminālprocesa likuma 573. panta pirmās daļas prasībām.</w:t>
      </w:r>
    </w:p>
    <w:p w14:paraId="3C6710E8" w14:textId="014E2875" w:rsidR="00BE1547" w:rsidRPr="00BC64A1" w:rsidRDefault="0023411C" w:rsidP="00167611">
      <w:pPr>
        <w:spacing w:line="276" w:lineRule="auto"/>
        <w:jc w:val="both"/>
        <w:rPr>
          <w:bCs/>
        </w:rPr>
      </w:pPr>
      <w:r w:rsidRPr="00BC64A1">
        <w:t xml:space="preserve"> </w:t>
      </w:r>
    </w:p>
    <w:bookmarkEnd w:id="6"/>
    <w:p w14:paraId="44863DB6" w14:textId="7E48FF71" w:rsidR="0093189E" w:rsidRPr="00BC64A1" w:rsidRDefault="00622F4D" w:rsidP="00167611">
      <w:pPr>
        <w:spacing w:line="276" w:lineRule="auto"/>
        <w:ind w:firstLine="720"/>
        <w:jc w:val="both"/>
      </w:pPr>
      <w:r w:rsidRPr="00BC64A1">
        <w:rPr>
          <w:rFonts w:asciiTheme="majorBidi" w:hAnsiTheme="majorBidi" w:cstheme="majorBidi"/>
          <w:lang w:eastAsia="ru-RU"/>
        </w:rPr>
        <w:t>[</w:t>
      </w:r>
      <w:r w:rsidR="00697761" w:rsidRPr="00BC64A1">
        <w:rPr>
          <w:rFonts w:asciiTheme="majorBidi" w:hAnsiTheme="majorBidi" w:cstheme="majorBidi"/>
          <w:lang w:eastAsia="ru-RU"/>
        </w:rPr>
        <w:t>13</w:t>
      </w:r>
      <w:r w:rsidRPr="00BC64A1">
        <w:rPr>
          <w:rFonts w:asciiTheme="majorBidi" w:hAnsiTheme="majorBidi" w:cstheme="majorBidi"/>
          <w:lang w:eastAsia="ru-RU"/>
        </w:rPr>
        <w:t>]</w:t>
      </w:r>
      <w:r w:rsidR="00C9643B" w:rsidRPr="00BC64A1">
        <w:rPr>
          <w:rFonts w:asciiTheme="majorBidi" w:hAnsiTheme="majorBidi" w:cstheme="majorBidi"/>
        </w:rPr>
        <w:t> </w:t>
      </w:r>
      <w:r w:rsidR="0018439D" w:rsidRPr="00BC64A1">
        <w:rPr>
          <w:rFonts w:asciiTheme="majorBidi" w:hAnsiTheme="majorBidi" w:cstheme="majorBidi"/>
        </w:rPr>
        <w:t xml:space="preserve">Ievērojot iepriekš izklāstīto apsvērumu kopumu, Senāts atzīst, ka </w:t>
      </w:r>
      <w:r w:rsidR="00D73D08">
        <w:rPr>
          <w:rFonts w:asciiTheme="majorBidi" w:hAnsiTheme="majorBidi" w:cstheme="majorBidi"/>
        </w:rPr>
        <w:t xml:space="preserve">[..] </w:t>
      </w:r>
      <w:r w:rsidR="0018439D" w:rsidRPr="00BC64A1">
        <w:rPr>
          <w:rFonts w:asciiTheme="majorBidi" w:hAnsiTheme="majorBidi" w:cstheme="majorBidi"/>
        </w:rPr>
        <w:t xml:space="preserve">apgabaltiesas 2023. gada </w:t>
      </w:r>
      <w:r w:rsidR="00D73D08">
        <w:rPr>
          <w:rFonts w:asciiTheme="majorBidi" w:hAnsiTheme="majorBidi" w:cstheme="majorBidi"/>
        </w:rPr>
        <w:t>[..]</w:t>
      </w:r>
      <w:r w:rsidR="0018439D" w:rsidRPr="00BC64A1">
        <w:rPr>
          <w:rFonts w:asciiTheme="majorBidi" w:hAnsiTheme="majorBidi" w:cstheme="majorBidi"/>
        </w:rPr>
        <w:t xml:space="preserve"> spriedums atstājams negrozīts, bet a</w:t>
      </w:r>
      <w:r w:rsidR="008A69F0" w:rsidRPr="00BC64A1">
        <w:rPr>
          <w:rFonts w:asciiTheme="majorBidi" w:hAnsiTheme="majorBidi" w:cstheme="majorBidi"/>
        </w:rPr>
        <w:t>psūdzēt</w:t>
      </w:r>
      <w:r w:rsidR="0018439D" w:rsidRPr="00BC64A1">
        <w:rPr>
          <w:rFonts w:asciiTheme="majorBidi" w:hAnsiTheme="majorBidi" w:cstheme="majorBidi"/>
        </w:rPr>
        <w:t>ā</w:t>
      </w:r>
      <w:r w:rsidR="008A69F0" w:rsidRPr="00BC64A1">
        <w:rPr>
          <w:rFonts w:asciiTheme="majorBidi" w:hAnsiTheme="majorBidi" w:cstheme="majorBidi"/>
        </w:rPr>
        <w:t xml:space="preserve"> </w:t>
      </w:r>
      <w:r w:rsidR="00D73D08">
        <w:rPr>
          <w:rFonts w:asciiTheme="majorBidi" w:hAnsiTheme="majorBidi" w:cstheme="majorBidi"/>
        </w:rPr>
        <w:t>[pers. A]</w:t>
      </w:r>
      <w:r w:rsidR="008A69F0" w:rsidRPr="00BC64A1">
        <w:rPr>
          <w:rFonts w:asciiTheme="majorBidi" w:hAnsiTheme="majorBidi" w:cstheme="majorBidi"/>
        </w:rPr>
        <w:t xml:space="preserve"> </w:t>
      </w:r>
      <w:r w:rsidR="0018439D" w:rsidRPr="00BC64A1">
        <w:rPr>
          <w:rFonts w:asciiTheme="majorBidi" w:hAnsiTheme="majorBidi" w:cstheme="majorBidi"/>
        </w:rPr>
        <w:t>aizstāvju J.</w:t>
      </w:r>
      <w:r w:rsidR="0087755F" w:rsidRPr="00BC64A1">
        <w:rPr>
          <w:rFonts w:asciiTheme="majorBidi" w:hAnsiTheme="majorBidi" w:cstheme="majorBidi"/>
        </w:rPr>
        <w:t> </w:t>
      </w:r>
      <w:r w:rsidR="0018439D" w:rsidRPr="00BC64A1">
        <w:rPr>
          <w:rFonts w:asciiTheme="majorBidi" w:hAnsiTheme="majorBidi" w:cstheme="majorBidi"/>
        </w:rPr>
        <w:t>Kvjatkovskas un J.</w:t>
      </w:r>
      <w:r w:rsidR="0087755F" w:rsidRPr="00BC64A1">
        <w:rPr>
          <w:rFonts w:asciiTheme="majorBidi" w:hAnsiTheme="majorBidi" w:cstheme="majorBidi"/>
        </w:rPr>
        <w:t> </w:t>
      </w:r>
      <w:r w:rsidR="0018439D" w:rsidRPr="00BC64A1">
        <w:rPr>
          <w:rFonts w:asciiTheme="majorBidi" w:hAnsiTheme="majorBidi" w:cstheme="majorBidi"/>
        </w:rPr>
        <w:t>Dzelmes kasācijas sūdzība noraidāma</w:t>
      </w:r>
      <w:r w:rsidR="008A69F0" w:rsidRPr="00BC64A1">
        <w:rPr>
          <w:rFonts w:asciiTheme="majorBidi" w:hAnsiTheme="majorBidi" w:cstheme="majorBidi"/>
        </w:rPr>
        <w:t>.</w:t>
      </w:r>
      <w:r w:rsidR="0093189E" w:rsidRPr="00BC64A1">
        <w:rPr>
          <w:rFonts w:asciiTheme="majorBidi" w:hAnsiTheme="majorBidi" w:cstheme="majorBidi"/>
          <w:shd w:val="clear" w:color="auto" w:fill="FFFFFF"/>
        </w:rPr>
        <w:t xml:space="preserve"> </w:t>
      </w:r>
    </w:p>
    <w:p w14:paraId="0B1D5138" w14:textId="77777777" w:rsidR="00622F4D" w:rsidRPr="00BC64A1" w:rsidRDefault="00622F4D" w:rsidP="00537317">
      <w:pPr>
        <w:spacing w:line="276" w:lineRule="auto"/>
        <w:contextualSpacing/>
        <w:jc w:val="both"/>
        <w:rPr>
          <w:rFonts w:asciiTheme="majorBidi" w:hAnsiTheme="majorBidi" w:cstheme="majorBidi"/>
          <w:b/>
          <w:bCs/>
        </w:rPr>
      </w:pPr>
    </w:p>
    <w:p w14:paraId="4234E84F" w14:textId="13BCA453" w:rsidR="00EE0F52" w:rsidRPr="00BC64A1" w:rsidRDefault="00EE0F52" w:rsidP="0087755F">
      <w:pPr>
        <w:spacing w:line="276" w:lineRule="auto"/>
        <w:ind w:left="2880" w:firstLine="720"/>
        <w:contextualSpacing/>
        <w:jc w:val="both"/>
        <w:rPr>
          <w:rFonts w:asciiTheme="majorBidi" w:hAnsiTheme="majorBidi" w:cstheme="majorBidi"/>
          <w:b/>
        </w:rPr>
      </w:pPr>
      <w:r w:rsidRPr="00BC64A1">
        <w:rPr>
          <w:rFonts w:asciiTheme="majorBidi" w:hAnsiTheme="majorBidi" w:cstheme="majorBidi"/>
          <w:b/>
        </w:rPr>
        <w:t>Rezolutīvā daļa</w:t>
      </w:r>
    </w:p>
    <w:p w14:paraId="02C0F013" w14:textId="77777777" w:rsidR="00EE0F52" w:rsidRPr="00BC64A1" w:rsidRDefault="00EE0F52" w:rsidP="00F95CBA">
      <w:pPr>
        <w:widowControl w:val="0"/>
        <w:spacing w:line="276" w:lineRule="auto"/>
        <w:ind w:firstLine="720"/>
        <w:contextualSpacing/>
        <w:jc w:val="both"/>
        <w:rPr>
          <w:rFonts w:asciiTheme="majorBidi" w:hAnsiTheme="majorBidi" w:cstheme="majorBidi"/>
          <w:b/>
        </w:rPr>
      </w:pPr>
    </w:p>
    <w:p w14:paraId="3EC6C66B" w14:textId="1A17A63C" w:rsidR="00EE0F52" w:rsidRPr="00BC64A1" w:rsidRDefault="00EE0F52" w:rsidP="00F95CBA">
      <w:pPr>
        <w:spacing w:line="276" w:lineRule="auto"/>
        <w:ind w:firstLine="720"/>
        <w:contextualSpacing/>
        <w:jc w:val="both"/>
        <w:rPr>
          <w:rFonts w:asciiTheme="majorBidi" w:hAnsiTheme="majorBidi" w:cstheme="majorBidi"/>
        </w:rPr>
      </w:pPr>
      <w:r w:rsidRPr="00BC64A1">
        <w:rPr>
          <w:rFonts w:asciiTheme="majorBidi" w:hAnsiTheme="majorBidi" w:cstheme="majorBidi"/>
        </w:rPr>
        <w:t>Pamatojoties uz Kriminālprocesa likuma 585.</w:t>
      </w:r>
      <w:r w:rsidR="00F66A06" w:rsidRPr="00BC64A1">
        <w:rPr>
          <w:rFonts w:asciiTheme="majorBidi" w:hAnsiTheme="majorBidi" w:cstheme="majorBidi"/>
        </w:rPr>
        <w:t> </w:t>
      </w:r>
      <w:r w:rsidRPr="00BC64A1">
        <w:rPr>
          <w:rFonts w:asciiTheme="majorBidi" w:hAnsiTheme="majorBidi" w:cstheme="majorBidi"/>
        </w:rPr>
        <w:t>pantu un 587.</w:t>
      </w:r>
      <w:r w:rsidR="00F66A06" w:rsidRPr="00BC64A1">
        <w:rPr>
          <w:rFonts w:asciiTheme="majorBidi" w:hAnsiTheme="majorBidi" w:cstheme="majorBidi"/>
        </w:rPr>
        <w:t> </w:t>
      </w:r>
      <w:r w:rsidRPr="00BC64A1">
        <w:rPr>
          <w:rFonts w:asciiTheme="majorBidi" w:hAnsiTheme="majorBidi" w:cstheme="majorBidi"/>
        </w:rPr>
        <w:t>panta pirmās daļas</w:t>
      </w:r>
      <w:r w:rsidR="00965BFA" w:rsidRPr="00BC64A1">
        <w:rPr>
          <w:rFonts w:asciiTheme="majorBidi" w:hAnsiTheme="majorBidi" w:cstheme="majorBidi"/>
        </w:rPr>
        <w:t xml:space="preserve"> 1. punktu</w:t>
      </w:r>
      <w:r w:rsidRPr="00BC64A1">
        <w:rPr>
          <w:rFonts w:asciiTheme="majorBidi" w:hAnsiTheme="majorBidi" w:cstheme="majorBidi"/>
        </w:rPr>
        <w:t xml:space="preserve">, </w:t>
      </w:r>
      <w:r w:rsidR="00251A89" w:rsidRPr="00BC64A1">
        <w:rPr>
          <w:rFonts w:asciiTheme="majorBidi" w:hAnsiTheme="majorBidi" w:cstheme="majorBidi"/>
        </w:rPr>
        <w:t>Senāts</w:t>
      </w:r>
    </w:p>
    <w:p w14:paraId="2B7DC2E9" w14:textId="77777777" w:rsidR="008B2BBC" w:rsidRPr="00BC64A1" w:rsidRDefault="008B2BBC" w:rsidP="00F95CBA">
      <w:pPr>
        <w:spacing w:line="276" w:lineRule="auto"/>
        <w:ind w:firstLine="720"/>
        <w:jc w:val="both"/>
        <w:rPr>
          <w:rFonts w:asciiTheme="majorBidi" w:hAnsiTheme="majorBidi" w:cstheme="majorBidi"/>
          <w:b/>
        </w:rPr>
      </w:pPr>
    </w:p>
    <w:p w14:paraId="032C9664" w14:textId="46F8B6F4" w:rsidR="00EE0F52" w:rsidRPr="00BC64A1" w:rsidRDefault="00EE0F52" w:rsidP="0087755F">
      <w:pPr>
        <w:spacing w:line="276" w:lineRule="auto"/>
        <w:ind w:left="3600" w:firstLine="369"/>
        <w:jc w:val="both"/>
        <w:rPr>
          <w:rFonts w:asciiTheme="majorBidi" w:hAnsiTheme="majorBidi" w:cstheme="majorBidi"/>
          <w:b/>
        </w:rPr>
      </w:pPr>
      <w:r w:rsidRPr="00BC64A1">
        <w:rPr>
          <w:rFonts w:asciiTheme="majorBidi" w:hAnsiTheme="majorBidi" w:cstheme="majorBidi"/>
          <w:b/>
        </w:rPr>
        <w:t>nolēma</w:t>
      </w:r>
    </w:p>
    <w:p w14:paraId="609224F6" w14:textId="77777777" w:rsidR="00EE0F52" w:rsidRPr="00BC64A1" w:rsidRDefault="00EE0F52" w:rsidP="00F95CBA">
      <w:pPr>
        <w:spacing w:line="276" w:lineRule="auto"/>
        <w:ind w:firstLine="720"/>
        <w:contextualSpacing/>
        <w:jc w:val="both"/>
        <w:rPr>
          <w:rFonts w:asciiTheme="majorBidi" w:hAnsiTheme="majorBidi" w:cstheme="majorBidi"/>
        </w:rPr>
      </w:pPr>
    </w:p>
    <w:p w14:paraId="510CFC41" w14:textId="763AFD67" w:rsidR="000C5F84" w:rsidRPr="00BC64A1" w:rsidRDefault="00D73D08" w:rsidP="00965BFA">
      <w:pPr>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rPr>
        <w:lastRenderedPageBreak/>
        <w:t>[..]</w:t>
      </w:r>
      <w:r w:rsidR="000C5F84" w:rsidRPr="00BC64A1">
        <w:rPr>
          <w:rFonts w:asciiTheme="majorBidi" w:hAnsiTheme="majorBidi" w:cstheme="majorBidi"/>
        </w:rPr>
        <w:t xml:space="preserve"> apgabaltiesas 2023. gada </w:t>
      </w:r>
      <w:r>
        <w:rPr>
          <w:rFonts w:asciiTheme="majorBidi" w:hAnsiTheme="majorBidi" w:cstheme="majorBidi"/>
        </w:rPr>
        <w:t>[..]</w:t>
      </w:r>
      <w:r w:rsidR="000C5F84" w:rsidRPr="00BC64A1">
        <w:rPr>
          <w:rFonts w:asciiTheme="majorBidi" w:hAnsiTheme="majorBidi" w:cstheme="majorBidi"/>
        </w:rPr>
        <w:t xml:space="preserve"> spriedumu</w:t>
      </w:r>
      <w:r w:rsidR="00965BFA" w:rsidRPr="00BC64A1">
        <w:rPr>
          <w:rFonts w:asciiTheme="majorBidi" w:hAnsiTheme="majorBidi" w:cstheme="majorBidi"/>
        </w:rPr>
        <w:t xml:space="preserve"> atstāt negrozītu, bet apsūdzētā</w:t>
      </w:r>
      <w:r w:rsidR="000C5F84" w:rsidRPr="00BC64A1">
        <w:rPr>
          <w:rFonts w:asciiTheme="majorBidi" w:hAnsiTheme="majorBidi" w:cstheme="majorBidi"/>
        </w:rPr>
        <w:t xml:space="preserve"> </w:t>
      </w:r>
      <w:r>
        <w:rPr>
          <w:rFonts w:asciiTheme="majorBidi" w:hAnsiTheme="majorBidi" w:cstheme="majorBidi"/>
        </w:rPr>
        <w:t>[pers. A]</w:t>
      </w:r>
      <w:r w:rsidR="00965BFA" w:rsidRPr="00BC64A1">
        <w:rPr>
          <w:rFonts w:asciiTheme="majorBidi" w:hAnsiTheme="majorBidi" w:cstheme="majorBidi"/>
        </w:rPr>
        <w:t xml:space="preserve"> aizstāvju zvērinātas advokātes Jeļenas Kvjatkovskas un zvērināta advokāta Jura Dzelmes kasācijas sūdzību noraidīt</w:t>
      </w:r>
      <w:r w:rsidR="000C5F84" w:rsidRPr="00BC64A1">
        <w:rPr>
          <w:rFonts w:asciiTheme="majorBidi" w:hAnsiTheme="majorBidi" w:cstheme="majorBidi"/>
        </w:rPr>
        <w:t>.</w:t>
      </w:r>
    </w:p>
    <w:p w14:paraId="054E9DF4" w14:textId="77777777" w:rsidR="00EB5BF1" w:rsidRPr="00BC64A1" w:rsidRDefault="00EB5BF1" w:rsidP="00F95CBA">
      <w:pPr>
        <w:autoSpaceDE w:val="0"/>
        <w:autoSpaceDN w:val="0"/>
        <w:adjustRightInd w:val="0"/>
        <w:spacing w:line="276" w:lineRule="auto"/>
        <w:ind w:firstLine="720"/>
        <w:contextualSpacing/>
        <w:jc w:val="both"/>
        <w:rPr>
          <w:rFonts w:asciiTheme="majorBidi" w:hAnsiTheme="majorBidi" w:cstheme="majorBidi"/>
          <w:bCs/>
        </w:rPr>
      </w:pPr>
    </w:p>
    <w:p w14:paraId="4320704C" w14:textId="4E80F83D" w:rsidR="00537317" w:rsidRDefault="00EE0F52" w:rsidP="00537317">
      <w:pPr>
        <w:spacing w:line="276" w:lineRule="auto"/>
        <w:ind w:firstLine="720"/>
        <w:contextualSpacing/>
        <w:jc w:val="both"/>
        <w:rPr>
          <w:rFonts w:asciiTheme="majorBidi" w:hAnsiTheme="majorBidi" w:cstheme="majorBidi"/>
        </w:rPr>
      </w:pPr>
      <w:r w:rsidRPr="00BC64A1">
        <w:rPr>
          <w:rFonts w:asciiTheme="majorBidi" w:hAnsiTheme="majorBidi" w:cstheme="majorBidi"/>
        </w:rPr>
        <w:t>Lēmums nav pārsūdzams.</w:t>
      </w:r>
    </w:p>
    <w:sectPr w:rsidR="00537317" w:rsidSect="00680B79">
      <w:headerReference w:type="even" r:id="rId40"/>
      <w:headerReference w:type="default" r:id="rId41"/>
      <w:footerReference w:type="even" r:id="rId42"/>
      <w:footerReference w:type="default" r:id="rId43"/>
      <w:headerReference w:type="first" r:id="rId44"/>
      <w:footerReference w:type="first" r:id="rId45"/>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B8D3A" w14:textId="77777777" w:rsidR="00680B79" w:rsidRDefault="00680B79" w:rsidP="00F954DC">
      <w:r>
        <w:separator/>
      </w:r>
    </w:p>
  </w:endnote>
  <w:endnote w:type="continuationSeparator" w:id="0">
    <w:p w14:paraId="5979233D" w14:textId="77777777" w:rsidR="00680B79" w:rsidRDefault="00680B79"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FCAA" w14:textId="77777777" w:rsidR="00795908" w:rsidRDefault="0079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557A0372" w:rsidR="00A323E1" w:rsidRPr="00A323E1" w:rsidRDefault="00A323E1" w:rsidP="00795908">
            <w:pPr>
              <w:pStyle w:val="Footer"/>
              <w:tabs>
                <w:tab w:val="clear" w:pos="4153"/>
              </w:tabs>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3EDC" w14:textId="77777777" w:rsidR="00795908" w:rsidRDefault="0079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60AC" w14:textId="77777777" w:rsidR="00680B79" w:rsidRDefault="00680B79" w:rsidP="00F954DC">
      <w:r>
        <w:separator/>
      </w:r>
    </w:p>
  </w:footnote>
  <w:footnote w:type="continuationSeparator" w:id="0">
    <w:p w14:paraId="682949B2" w14:textId="77777777" w:rsidR="00680B79" w:rsidRDefault="00680B79" w:rsidP="00F954DC">
      <w:r>
        <w:continuationSeparator/>
      </w:r>
    </w:p>
  </w:footnote>
  <w:footnote w:id="1">
    <w:p w14:paraId="50B443A6" w14:textId="24193654" w:rsidR="00837446" w:rsidRPr="00837446" w:rsidRDefault="00837446">
      <w:pPr>
        <w:pStyle w:val="FootnoteText"/>
        <w:rPr>
          <w:lang w:val="lv-LV"/>
        </w:rPr>
      </w:pPr>
      <w:r w:rsidRPr="00837446">
        <w:rPr>
          <w:rStyle w:val="FootnoteReference"/>
          <w:lang w:val="lv-LV"/>
        </w:rPr>
        <w:footnoteRef/>
      </w:r>
      <w:r w:rsidRPr="00837446">
        <w:rPr>
          <w:lang w:val="lv-LV"/>
        </w:rPr>
        <w:t xml:space="preserve"> Slēgtas lietas statuss.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934A" w14:textId="77777777" w:rsidR="00795908" w:rsidRDefault="0079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BA1C" w14:textId="77777777" w:rsidR="00795908" w:rsidRDefault="00795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AFA1" w14:textId="77777777" w:rsidR="00795908" w:rsidRDefault="0079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0AE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8926E6"/>
    <w:multiLevelType w:val="hybridMultilevel"/>
    <w:tmpl w:val="1764D58C"/>
    <w:lvl w:ilvl="0" w:tplc="5358ECC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C2B4A"/>
    <w:multiLevelType w:val="hybridMultilevel"/>
    <w:tmpl w:val="8886EF7C"/>
    <w:lvl w:ilvl="0" w:tplc="D428B000">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F6C29"/>
    <w:multiLevelType w:val="hybridMultilevel"/>
    <w:tmpl w:val="3F5E4E50"/>
    <w:lvl w:ilvl="0" w:tplc="301278CA">
      <w:start w:val="1"/>
      <w:numFmt w:val="decimal"/>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4"/>
  </w:num>
  <w:num w:numId="3" w16cid:durableId="82963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3"/>
  </w:num>
  <w:num w:numId="5" w16cid:durableId="2142266243">
    <w:abstractNumId w:val="11"/>
  </w:num>
  <w:num w:numId="6" w16cid:durableId="1566800512">
    <w:abstractNumId w:val="1"/>
  </w:num>
  <w:num w:numId="7" w16cid:durableId="1460997405">
    <w:abstractNumId w:val="5"/>
  </w:num>
  <w:num w:numId="8" w16cid:durableId="1432697745">
    <w:abstractNumId w:val="2"/>
  </w:num>
  <w:num w:numId="9" w16cid:durableId="1526096689">
    <w:abstractNumId w:val="9"/>
  </w:num>
  <w:num w:numId="10" w16cid:durableId="709258925">
    <w:abstractNumId w:val="7"/>
  </w:num>
  <w:num w:numId="11" w16cid:durableId="340857996">
    <w:abstractNumId w:val="8"/>
  </w:num>
  <w:num w:numId="12" w16cid:durableId="138375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44C"/>
    <w:rsid w:val="00002543"/>
    <w:rsid w:val="00002A46"/>
    <w:rsid w:val="00002DDF"/>
    <w:rsid w:val="0000305A"/>
    <w:rsid w:val="000039A6"/>
    <w:rsid w:val="00003A70"/>
    <w:rsid w:val="00003F49"/>
    <w:rsid w:val="00004045"/>
    <w:rsid w:val="000047C7"/>
    <w:rsid w:val="00005306"/>
    <w:rsid w:val="00006BD7"/>
    <w:rsid w:val="00007415"/>
    <w:rsid w:val="0001058A"/>
    <w:rsid w:val="000109F9"/>
    <w:rsid w:val="0001156A"/>
    <w:rsid w:val="00012506"/>
    <w:rsid w:val="00012540"/>
    <w:rsid w:val="00012BC4"/>
    <w:rsid w:val="00013A56"/>
    <w:rsid w:val="00013AE6"/>
    <w:rsid w:val="000148FB"/>
    <w:rsid w:val="00014B7D"/>
    <w:rsid w:val="00015113"/>
    <w:rsid w:val="00015C83"/>
    <w:rsid w:val="00016278"/>
    <w:rsid w:val="00016413"/>
    <w:rsid w:val="00017417"/>
    <w:rsid w:val="000177A0"/>
    <w:rsid w:val="00017E24"/>
    <w:rsid w:val="0002015C"/>
    <w:rsid w:val="00020214"/>
    <w:rsid w:val="00020B32"/>
    <w:rsid w:val="0002142D"/>
    <w:rsid w:val="0002153F"/>
    <w:rsid w:val="000223CE"/>
    <w:rsid w:val="0002264D"/>
    <w:rsid w:val="00022969"/>
    <w:rsid w:val="000236CC"/>
    <w:rsid w:val="0002393F"/>
    <w:rsid w:val="00024A6D"/>
    <w:rsid w:val="00024FC1"/>
    <w:rsid w:val="00024FD3"/>
    <w:rsid w:val="00025395"/>
    <w:rsid w:val="00026352"/>
    <w:rsid w:val="00027199"/>
    <w:rsid w:val="00027403"/>
    <w:rsid w:val="00030506"/>
    <w:rsid w:val="0003120B"/>
    <w:rsid w:val="00031A19"/>
    <w:rsid w:val="0003256C"/>
    <w:rsid w:val="0003356D"/>
    <w:rsid w:val="000336BA"/>
    <w:rsid w:val="00033806"/>
    <w:rsid w:val="000347FB"/>
    <w:rsid w:val="00034D9A"/>
    <w:rsid w:val="0003522A"/>
    <w:rsid w:val="000353F6"/>
    <w:rsid w:val="0003608D"/>
    <w:rsid w:val="000376A9"/>
    <w:rsid w:val="000404EA"/>
    <w:rsid w:val="00040A97"/>
    <w:rsid w:val="00042354"/>
    <w:rsid w:val="000428DD"/>
    <w:rsid w:val="0004359F"/>
    <w:rsid w:val="00043B52"/>
    <w:rsid w:val="00043BED"/>
    <w:rsid w:val="00043FE4"/>
    <w:rsid w:val="000454DE"/>
    <w:rsid w:val="00045744"/>
    <w:rsid w:val="00045A7D"/>
    <w:rsid w:val="00045C59"/>
    <w:rsid w:val="000461E9"/>
    <w:rsid w:val="00046460"/>
    <w:rsid w:val="00046932"/>
    <w:rsid w:val="00047552"/>
    <w:rsid w:val="0005028B"/>
    <w:rsid w:val="00050E67"/>
    <w:rsid w:val="00050FC8"/>
    <w:rsid w:val="00051097"/>
    <w:rsid w:val="0005111F"/>
    <w:rsid w:val="000512D4"/>
    <w:rsid w:val="000522AD"/>
    <w:rsid w:val="0005236B"/>
    <w:rsid w:val="00052C9E"/>
    <w:rsid w:val="00054D70"/>
    <w:rsid w:val="00055E54"/>
    <w:rsid w:val="0005632A"/>
    <w:rsid w:val="0005709E"/>
    <w:rsid w:val="00057173"/>
    <w:rsid w:val="00057FE3"/>
    <w:rsid w:val="00060D86"/>
    <w:rsid w:val="000610CF"/>
    <w:rsid w:val="00061560"/>
    <w:rsid w:val="00061817"/>
    <w:rsid w:val="00062212"/>
    <w:rsid w:val="0006222A"/>
    <w:rsid w:val="000625E5"/>
    <w:rsid w:val="00063289"/>
    <w:rsid w:val="000634F9"/>
    <w:rsid w:val="000637E6"/>
    <w:rsid w:val="000639DF"/>
    <w:rsid w:val="00063A2F"/>
    <w:rsid w:val="00063E07"/>
    <w:rsid w:val="000641FE"/>
    <w:rsid w:val="00065174"/>
    <w:rsid w:val="00065C07"/>
    <w:rsid w:val="00065D52"/>
    <w:rsid w:val="00065D58"/>
    <w:rsid w:val="000666B2"/>
    <w:rsid w:val="0007070E"/>
    <w:rsid w:val="0007086D"/>
    <w:rsid w:val="00071089"/>
    <w:rsid w:val="00072228"/>
    <w:rsid w:val="000727CA"/>
    <w:rsid w:val="0007284C"/>
    <w:rsid w:val="0007284E"/>
    <w:rsid w:val="00072D55"/>
    <w:rsid w:val="00072DB0"/>
    <w:rsid w:val="00072F88"/>
    <w:rsid w:val="00074C06"/>
    <w:rsid w:val="00074F3D"/>
    <w:rsid w:val="00075252"/>
    <w:rsid w:val="00075430"/>
    <w:rsid w:val="00075F2A"/>
    <w:rsid w:val="0007643B"/>
    <w:rsid w:val="00076B3B"/>
    <w:rsid w:val="00077FB9"/>
    <w:rsid w:val="000802AA"/>
    <w:rsid w:val="00081153"/>
    <w:rsid w:val="00081CED"/>
    <w:rsid w:val="000823F9"/>
    <w:rsid w:val="000826D9"/>
    <w:rsid w:val="00082AE3"/>
    <w:rsid w:val="00082B5E"/>
    <w:rsid w:val="00082EBD"/>
    <w:rsid w:val="000834C7"/>
    <w:rsid w:val="0008380D"/>
    <w:rsid w:val="00083A40"/>
    <w:rsid w:val="00084D8D"/>
    <w:rsid w:val="00084E63"/>
    <w:rsid w:val="00084EEE"/>
    <w:rsid w:val="000853EE"/>
    <w:rsid w:val="0008658D"/>
    <w:rsid w:val="00087045"/>
    <w:rsid w:val="00087213"/>
    <w:rsid w:val="00087A8A"/>
    <w:rsid w:val="00090C99"/>
    <w:rsid w:val="00091135"/>
    <w:rsid w:val="000913CB"/>
    <w:rsid w:val="00091FEB"/>
    <w:rsid w:val="0009228F"/>
    <w:rsid w:val="00092968"/>
    <w:rsid w:val="000929F2"/>
    <w:rsid w:val="00092DC0"/>
    <w:rsid w:val="00092F94"/>
    <w:rsid w:val="0009319A"/>
    <w:rsid w:val="00093611"/>
    <w:rsid w:val="00093881"/>
    <w:rsid w:val="00094355"/>
    <w:rsid w:val="00094640"/>
    <w:rsid w:val="00094923"/>
    <w:rsid w:val="00095B12"/>
    <w:rsid w:val="00096185"/>
    <w:rsid w:val="00096950"/>
    <w:rsid w:val="000972A6"/>
    <w:rsid w:val="000976B3"/>
    <w:rsid w:val="000A0233"/>
    <w:rsid w:val="000A14DB"/>
    <w:rsid w:val="000A2080"/>
    <w:rsid w:val="000A24AC"/>
    <w:rsid w:val="000A25FA"/>
    <w:rsid w:val="000A2935"/>
    <w:rsid w:val="000A3883"/>
    <w:rsid w:val="000A4667"/>
    <w:rsid w:val="000A6B15"/>
    <w:rsid w:val="000A73FF"/>
    <w:rsid w:val="000A7614"/>
    <w:rsid w:val="000A7AEE"/>
    <w:rsid w:val="000A7BA7"/>
    <w:rsid w:val="000B1013"/>
    <w:rsid w:val="000B1609"/>
    <w:rsid w:val="000B1CE8"/>
    <w:rsid w:val="000B2058"/>
    <w:rsid w:val="000B34AA"/>
    <w:rsid w:val="000B3A9F"/>
    <w:rsid w:val="000B3B62"/>
    <w:rsid w:val="000B3C0B"/>
    <w:rsid w:val="000B4199"/>
    <w:rsid w:val="000B6521"/>
    <w:rsid w:val="000C13BC"/>
    <w:rsid w:val="000C2BB2"/>
    <w:rsid w:val="000C41D3"/>
    <w:rsid w:val="000C449A"/>
    <w:rsid w:val="000C5CA4"/>
    <w:rsid w:val="000C5F84"/>
    <w:rsid w:val="000C6150"/>
    <w:rsid w:val="000C6965"/>
    <w:rsid w:val="000C754F"/>
    <w:rsid w:val="000C75A1"/>
    <w:rsid w:val="000C77DA"/>
    <w:rsid w:val="000C7BAF"/>
    <w:rsid w:val="000D0504"/>
    <w:rsid w:val="000D0C41"/>
    <w:rsid w:val="000D0CD3"/>
    <w:rsid w:val="000D0D55"/>
    <w:rsid w:val="000D1155"/>
    <w:rsid w:val="000D1937"/>
    <w:rsid w:val="000D21B5"/>
    <w:rsid w:val="000D251E"/>
    <w:rsid w:val="000D316A"/>
    <w:rsid w:val="000D3AAD"/>
    <w:rsid w:val="000D3CB8"/>
    <w:rsid w:val="000D3D9F"/>
    <w:rsid w:val="000D3DAB"/>
    <w:rsid w:val="000D564F"/>
    <w:rsid w:val="000D5EF4"/>
    <w:rsid w:val="000D61E1"/>
    <w:rsid w:val="000D6486"/>
    <w:rsid w:val="000D67B2"/>
    <w:rsid w:val="000D67CB"/>
    <w:rsid w:val="000D7794"/>
    <w:rsid w:val="000E02F5"/>
    <w:rsid w:val="000E0BB5"/>
    <w:rsid w:val="000E0D99"/>
    <w:rsid w:val="000E0EB5"/>
    <w:rsid w:val="000E1DF6"/>
    <w:rsid w:val="000E2621"/>
    <w:rsid w:val="000E2CA6"/>
    <w:rsid w:val="000E2D44"/>
    <w:rsid w:val="000E358E"/>
    <w:rsid w:val="000E3C65"/>
    <w:rsid w:val="000E3E05"/>
    <w:rsid w:val="000E44C4"/>
    <w:rsid w:val="000E5734"/>
    <w:rsid w:val="000E7F4F"/>
    <w:rsid w:val="000F039C"/>
    <w:rsid w:val="000F2A9A"/>
    <w:rsid w:val="000F3A71"/>
    <w:rsid w:val="000F4941"/>
    <w:rsid w:val="000F4ACF"/>
    <w:rsid w:val="000F5856"/>
    <w:rsid w:val="000F644D"/>
    <w:rsid w:val="000F6A85"/>
    <w:rsid w:val="000F79EA"/>
    <w:rsid w:val="000F7F39"/>
    <w:rsid w:val="00100A57"/>
    <w:rsid w:val="00100C1E"/>
    <w:rsid w:val="00100DD1"/>
    <w:rsid w:val="00101675"/>
    <w:rsid w:val="00101E50"/>
    <w:rsid w:val="00102187"/>
    <w:rsid w:val="00102705"/>
    <w:rsid w:val="00102C3E"/>
    <w:rsid w:val="00102D58"/>
    <w:rsid w:val="00103236"/>
    <w:rsid w:val="00103530"/>
    <w:rsid w:val="00103DD2"/>
    <w:rsid w:val="00104C98"/>
    <w:rsid w:val="0010542B"/>
    <w:rsid w:val="0010628F"/>
    <w:rsid w:val="00106599"/>
    <w:rsid w:val="00106C7D"/>
    <w:rsid w:val="0010730C"/>
    <w:rsid w:val="001075FA"/>
    <w:rsid w:val="00107B66"/>
    <w:rsid w:val="00110B5A"/>
    <w:rsid w:val="00110BD5"/>
    <w:rsid w:val="00112003"/>
    <w:rsid w:val="00112D63"/>
    <w:rsid w:val="00112F36"/>
    <w:rsid w:val="00113212"/>
    <w:rsid w:val="001137C3"/>
    <w:rsid w:val="00113F5D"/>
    <w:rsid w:val="00114D3D"/>
    <w:rsid w:val="00115117"/>
    <w:rsid w:val="0011678F"/>
    <w:rsid w:val="00116F37"/>
    <w:rsid w:val="00120047"/>
    <w:rsid w:val="0012085D"/>
    <w:rsid w:val="00121177"/>
    <w:rsid w:val="00121307"/>
    <w:rsid w:val="00122D90"/>
    <w:rsid w:val="00123CA1"/>
    <w:rsid w:val="0012590E"/>
    <w:rsid w:val="00125A9E"/>
    <w:rsid w:val="00125FE0"/>
    <w:rsid w:val="00126D53"/>
    <w:rsid w:val="00127C23"/>
    <w:rsid w:val="001305E6"/>
    <w:rsid w:val="0013112C"/>
    <w:rsid w:val="00131729"/>
    <w:rsid w:val="0013267B"/>
    <w:rsid w:val="00132CA0"/>
    <w:rsid w:val="0013364D"/>
    <w:rsid w:val="00133779"/>
    <w:rsid w:val="001337B1"/>
    <w:rsid w:val="0013427E"/>
    <w:rsid w:val="0013497A"/>
    <w:rsid w:val="00134DDF"/>
    <w:rsid w:val="00134E77"/>
    <w:rsid w:val="00135F50"/>
    <w:rsid w:val="0013600A"/>
    <w:rsid w:val="00136070"/>
    <w:rsid w:val="00136DD6"/>
    <w:rsid w:val="00137885"/>
    <w:rsid w:val="00137E2E"/>
    <w:rsid w:val="001401CF"/>
    <w:rsid w:val="00140269"/>
    <w:rsid w:val="00141237"/>
    <w:rsid w:val="00141AC8"/>
    <w:rsid w:val="00141F00"/>
    <w:rsid w:val="0014325B"/>
    <w:rsid w:val="00144612"/>
    <w:rsid w:val="001451D4"/>
    <w:rsid w:val="00145370"/>
    <w:rsid w:val="0014554E"/>
    <w:rsid w:val="001469E5"/>
    <w:rsid w:val="001478D0"/>
    <w:rsid w:val="00147FEA"/>
    <w:rsid w:val="00150BB9"/>
    <w:rsid w:val="00150C6A"/>
    <w:rsid w:val="001511DC"/>
    <w:rsid w:val="00151470"/>
    <w:rsid w:val="00151517"/>
    <w:rsid w:val="00151B6F"/>
    <w:rsid w:val="00151F4A"/>
    <w:rsid w:val="0015328F"/>
    <w:rsid w:val="0015445A"/>
    <w:rsid w:val="00154CBA"/>
    <w:rsid w:val="00154EAB"/>
    <w:rsid w:val="00155EBD"/>
    <w:rsid w:val="001606DA"/>
    <w:rsid w:val="00160DB0"/>
    <w:rsid w:val="001618ED"/>
    <w:rsid w:val="00161E2C"/>
    <w:rsid w:val="001626B9"/>
    <w:rsid w:val="001628EB"/>
    <w:rsid w:val="0016336E"/>
    <w:rsid w:val="001633F6"/>
    <w:rsid w:val="001641CC"/>
    <w:rsid w:val="00164766"/>
    <w:rsid w:val="00164B28"/>
    <w:rsid w:val="00164BE6"/>
    <w:rsid w:val="001662D3"/>
    <w:rsid w:val="00166661"/>
    <w:rsid w:val="00167611"/>
    <w:rsid w:val="0017174B"/>
    <w:rsid w:val="00173D6E"/>
    <w:rsid w:val="00173DBA"/>
    <w:rsid w:val="00174546"/>
    <w:rsid w:val="001746A4"/>
    <w:rsid w:val="00174DF3"/>
    <w:rsid w:val="00175665"/>
    <w:rsid w:val="00175EC7"/>
    <w:rsid w:val="001761EB"/>
    <w:rsid w:val="001763D2"/>
    <w:rsid w:val="00176622"/>
    <w:rsid w:val="00176865"/>
    <w:rsid w:val="001772ED"/>
    <w:rsid w:val="0017738E"/>
    <w:rsid w:val="00181BB0"/>
    <w:rsid w:val="001842B5"/>
    <w:rsid w:val="0018439D"/>
    <w:rsid w:val="00184598"/>
    <w:rsid w:val="001850C5"/>
    <w:rsid w:val="0018523A"/>
    <w:rsid w:val="00185293"/>
    <w:rsid w:val="00185EB0"/>
    <w:rsid w:val="00190B92"/>
    <w:rsid w:val="00191AC9"/>
    <w:rsid w:val="00191C3C"/>
    <w:rsid w:val="00192854"/>
    <w:rsid w:val="00192A26"/>
    <w:rsid w:val="0019315E"/>
    <w:rsid w:val="0019332D"/>
    <w:rsid w:val="00193E6F"/>
    <w:rsid w:val="00193FB4"/>
    <w:rsid w:val="0019452C"/>
    <w:rsid w:val="00194E83"/>
    <w:rsid w:val="0019521E"/>
    <w:rsid w:val="0019550B"/>
    <w:rsid w:val="001955E5"/>
    <w:rsid w:val="001956B3"/>
    <w:rsid w:val="00196254"/>
    <w:rsid w:val="001977DD"/>
    <w:rsid w:val="00197845"/>
    <w:rsid w:val="001A055E"/>
    <w:rsid w:val="001A06B6"/>
    <w:rsid w:val="001A0CB6"/>
    <w:rsid w:val="001A1103"/>
    <w:rsid w:val="001A1AB9"/>
    <w:rsid w:val="001A1D1A"/>
    <w:rsid w:val="001A1D7A"/>
    <w:rsid w:val="001A224F"/>
    <w:rsid w:val="001A361D"/>
    <w:rsid w:val="001A3D0E"/>
    <w:rsid w:val="001A457E"/>
    <w:rsid w:val="001A4640"/>
    <w:rsid w:val="001A5862"/>
    <w:rsid w:val="001A5EA4"/>
    <w:rsid w:val="001A6102"/>
    <w:rsid w:val="001A6EED"/>
    <w:rsid w:val="001A6FB4"/>
    <w:rsid w:val="001A6FF0"/>
    <w:rsid w:val="001A782B"/>
    <w:rsid w:val="001A79D9"/>
    <w:rsid w:val="001A7FCC"/>
    <w:rsid w:val="001B00FA"/>
    <w:rsid w:val="001B0A01"/>
    <w:rsid w:val="001B0E04"/>
    <w:rsid w:val="001B0F7C"/>
    <w:rsid w:val="001B1285"/>
    <w:rsid w:val="001B1BB0"/>
    <w:rsid w:val="001B2361"/>
    <w:rsid w:val="001B2864"/>
    <w:rsid w:val="001B2946"/>
    <w:rsid w:val="001B2D70"/>
    <w:rsid w:val="001B3487"/>
    <w:rsid w:val="001B47D0"/>
    <w:rsid w:val="001B4D9B"/>
    <w:rsid w:val="001B4F20"/>
    <w:rsid w:val="001B5AF0"/>
    <w:rsid w:val="001B63AE"/>
    <w:rsid w:val="001B6E89"/>
    <w:rsid w:val="001B7004"/>
    <w:rsid w:val="001B71DB"/>
    <w:rsid w:val="001B7349"/>
    <w:rsid w:val="001B7FFC"/>
    <w:rsid w:val="001C0958"/>
    <w:rsid w:val="001C1460"/>
    <w:rsid w:val="001C3209"/>
    <w:rsid w:val="001C3CAA"/>
    <w:rsid w:val="001C4438"/>
    <w:rsid w:val="001C4662"/>
    <w:rsid w:val="001C616A"/>
    <w:rsid w:val="001C68C9"/>
    <w:rsid w:val="001D0FB2"/>
    <w:rsid w:val="001D111C"/>
    <w:rsid w:val="001D1F13"/>
    <w:rsid w:val="001D34CE"/>
    <w:rsid w:val="001D377B"/>
    <w:rsid w:val="001D38FD"/>
    <w:rsid w:val="001D41B9"/>
    <w:rsid w:val="001D49AC"/>
    <w:rsid w:val="001D563C"/>
    <w:rsid w:val="001D660C"/>
    <w:rsid w:val="001D68DF"/>
    <w:rsid w:val="001D7D9E"/>
    <w:rsid w:val="001D7EAB"/>
    <w:rsid w:val="001E0689"/>
    <w:rsid w:val="001E26EC"/>
    <w:rsid w:val="001E2945"/>
    <w:rsid w:val="001E2E90"/>
    <w:rsid w:val="001E3313"/>
    <w:rsid w:val="001E3BF1"/>
    <w:rsid w:val="001E3C1D"/>
    <w:rsid w:val="001E42C8"/>
    <w:rsid w:val="001E44B1"/>
    <w:rsid w:val="001E4795"/>
    <w:rsid w:val="001E4DBD"/>
    <w:rsid w:val="001E6F18"/>
    <w:rsid w:val="001E7223"/>
    <w:rsid w:val="001E7234"/>
    <w:rsid w:val="001E72DC"/>
    <w:rsid w:val="001F0032"/>
    <w:rsid w:val="001F096B"/>
    <w:rsid w:val="001F0D69"/>
    <w:rsid w:val="001F10D9"/>
    <w:rsid w:val="001F1603"/>
    <w:rsid w:val="001F1B39"/>
    <w:rsid w:val="001F1EE5"/>
    <w:rsid w:val="001F21D6"/>
    <w:rsid w:val="001F2527"/>
    <w:rsid w:val="001F409F"/>
    <w:rsid w:val="001F4732"/>
    <w:rsid w:val="001F5209"/>
    <w:rsid w:val="001F5ECD"/>
    <w:rsid w:val="001F62E8"/>
    <w:rsid w:val="001F653D"/>
    <w:rsid w:val="001F6F11"/>
    <w:rsid w:val="001F74D3"/>
    <w:rsid w:val="00200129"/>
    <w:rsid w:val="0020015A"/>
    <w:rsid w:val="0020035A"/>
    <w:rsid w:val="00200EC3"/>
    <w:rsid w:val="0020174C"/>
    <w:rsid w:val="00201E18"/>
    <w:rsid w:val="00202362"/>
    <w:rsid w:val="00202DDB"/>
    <w:rsid w:val="00203D7E"/>
    <w:rsid w:val="002040E6"/>
    <w:rsid w:val="00204606"/>
    <w:rsid w:val="00204839"/>
    <w:rsid w:val="002048AB"/>
    <w:rsid w:val="00204AF5"/>
    <w:rsid w:val="00204D3D"/>
    <w:rsid w:val="0020510A"/>
    <w:rsid w:val="002059A3"/>
    <w:rsid w:val="00206872"/>
    <w:rsid w:val="00206DFC"/>
    <w:rsid w:val="0020711C"/>
    <w:rsid w:val="00207359"/>
    <w:rsid w:val="00207D5C"/>
    <w:rsid w:val="00211FAD"/>
    <w:rsid w:val="00212686"/>
    <w:rsid w:val="00212DCB"/>
    <w:rsid w:val="0021476A"/>
    <w:rsid w:val="00216280"/>
    <w:rsid w:val="00216B36"/>
    <w:rsid w:val="00216F73"/>
    <w:rsid w:val="002170CE"/>
    <w:rsid w:val="00220267"/>
    <w:rsid w:val="00221577"/>
    <w:rsid w:val="00221EEC"/>
    <w:rsid w:val="002224DA"/>
    <w:rsid w:val="00222A01"/>
    <w:rsid w:val="00223047"/>
    <w:rsid w:val="00223D0E"/>
    <w:rsid w:val="002242B8"/>
    <w:rsid w:val="0022436E"/>
    <w:rsid w:val="00225273"/>
    <w:rsid w:val="00225BB3"/>
    <w:rsid w:val="002264B0"/>
    <w:rsid w:val="00226C79"/>
    <w:rsid w:val="002271C0"/>
    <w:rsid w:val="00227730"/>
    <w:rsid w:val="002279E6"/>
    <w:rsid w:val="0023074E"/>
    <w:rsid w:val="002308CD"/>
    <w:rsid w:val="00230ADE"/>
    <w:rsid w:val="00230BE7"/>
    <w:rsid w:val="00230F4A"/>
    <w:rsid w:val="002318FD"/>
    <w:rsid w:val="002331AA"/>
    <w:rsid w:val="0023345C"/>
    <w:rsid w:val="0023411C"/>
    <w:rsid w:val="00234902"/>
    <w:rsid w:val="00234945"/>
    <w:rsid w:val="00234CEF"/>
    <w:rsid w:val="00235065"/>
    <w:rsid w:val="00235ACB"/>
    <w:rsid w:val="00235CE9"/>
    <w:rsid w:val="0023608B"/>
    <w:rsid w:val="002367B1"/>
    <w:rsid w:val="00236D54"/>
    <w:rsid w:val="00237133"/>
    <w:rsid w:val="002402D1"/>
    <w:rsid w:val="00240866"/>
    <w:rsid w:val="00240912"/>
    <w:rsid w:val="00240EB8"/>
    <w:rsid w:val="00241172"/>
    <w:rsid w:val="0024168A"/>
    <w:rsid w:val="0024202F"/>
    <w:rsid w:val="0024255F"/>
    <w:rsid w:val="00242A99"/>
    <w:rsid w:val="00242C38"/>
    <w:rsid w:val="00245C4A"/>
    <w:rsid w:val="00246260"/>
    <w:rsid w:val="002464C3"/>
    <w:rsid w:val="002474AB"/>
    <w:rsid w:val="002476B5"/>
    <w:rsid w:val="002505FC"/>
    <w:rsid w:val="00250B31"/>
    <w:rsid w:val="0025101F"/>
    <w:rsid w:val="002515B8"/>
    <w:rsid w:val="0025192D"/>
    <w:rsid w:val="00251A89"/>
    <w:rsid w:val="002521A7"/>
    <w:rsid w:val="0025296B"/>
    <w:rsid w:val="00252C12"/>
    <w:rsid w:val="002532D6"/>
    <w:rsid w:val="0025339D"/>
    <w:rsid w:val="002534B4"/>
    <w:rsid w:val="0025381D"/>
    <w:rsid w:val="002547DE"/>
    <w:rsid w:val="00254C00"/>
    <w:rsid w:val="00255397"/>
    <w:rsid w:val="00255710"/>
    <w:rsid w:val="0025588D"/>
    <w:rsid w:val="002558B6"/>
    <w:rsid w:val="002562F6"/>
    <w:rsid w:val="00256808"/>
    <w:rsid w:val="00260710"/>
    <w:rsid w:val="002609A2"/>
    <w:rsid w:val="00260BFC"/>
    <w:rsid w:val="002619D2"/>
    <w:rsid w:val="00261DDE"/>
    <w:rsid w:val="0026200F"/>
    <w:rsid w:val="002620E0"/>
    <w:rsid w:val="002625C3"/>
    <w:rsid w:val="002627A5"/>
    <w:rsid w:val="00262EF5"/>
    <w:rsid w:val="0026363C"/>
    <w:rsid w:val="00264C82"/>
    <w:rsid w:val="00264DFF"/>
    <w:rsid w:val="0026573A"/>
    <w:rsid w:val="002658F3"/>
    <w:rsid w:val="0026608C"/>
    <w:rsid w:val="002668B5"/>
    <w:rsid w:val="00266CBD"/>
    <w:rsid w:val="00267182"/>
    <w:rsid w:val="0026770D"/>
    <w:rsid w:val="0026780E"/>
    <w:rsid w:val="00267A6D"/>
    <w:rsid w:val="00271CB0"/>
    <w:rsid w:val="00272356"/>
    <w:rsid w:val="00272D79"/>
    <w:rsid w:val="002737D8"/>
    <w:rsid w:val="00273AD0"/>
    <w:rsid w:val="00274F59"/>
    <w:rsid w:val="0027521D"/>
    <w:rsid w:val="00275991"/>
    <w:rsid w:val="00275E78"/>
    <w:rsid w:val="00275FA9"/>
    <w:rsid w:val="00276055"/>
    <w:rsid w:val="002772A2"/>
    <w:rsid w:val="00280142"/>
    <w:rsid w:val="00280515"/>
    <w:rsid w:val="00281419"/>
    <w:rsid w:val="00281D97"/>
    <w:rsid w:val="00282AC3"/>
    <w:rsid w:val="0028375A"/>
    <w:rsid w:val="00283E7F"/>
    <w:rsid w:val="00283EE4"/>
    <w:rsid w:val="002844E4"/>
    <w:rsid w:val="00284A4D"/>
    <w:rsid w:val="00284C6C"/>
    <w:rsid w:val="00284CE7"/>
    <w:rsid w:val="00284E77"/>
    <w:rsid w:val="00290968"/>
    <w:rsid w:val="00290F20"/>
    <w:rsid w:val="00291757"/>
    <w:rsid w:val="00291FC9"/>
    <w:rsid w:val="00292773"/>
    <w:rsid w:val="00292B9A"/>
    <w:rsid w:val="00292CB9"/>
    <w:rsid w:val="002931FE"/>
    <w:rsid w:val="0029361B"/>
    <w:rsid w:val="00294310"/>
    <w:rsid w:val="00294946"/>
    <w:rsid w:val="00294FD6"/>
    <w:rsid w:val="002958E4"/>
    <w:rsid w:val="00295EE6"/>
    <w:rsid w:val="00296DA0"/>
    <w:rsid w:val="00296E29"/>
    <w:rsid w:val="00296EF3"/>
    <w:rsid w:val="00296FAA"/>
    <w:rsid w:val="002A0A87"/>
    <w:rsid w:val="002A0BE2"/>
    <w:rsid w:val="002A150D"/>
    <w:rsid w:val="002A1639"/>
    <w:rsid w:val="002A1928"/>
    <w:rsid w:val="002A24BC"/>
    <w:rsid w:val="002A2C80"/>
    <w:rsid w:val="002A3178"/>
    <w:rsid w:val="002A3879"/>
    <w:rsid w:val="002A3AAA"/>
    <w:rsid w:val="002A3BE2"/>
    <w:rsid w:val="002A3CA3"/>
    <w:rsid w:val="002A3F5D"/>
    <w:rsid w:val="002A4342"/>
    <w:rsid w:val="002A4BA8"/>
    <w:rsid w:val="002A53E7"/>
    <w:rsid w:val="002A5B23"/>
    <w:rsid w:val="002A5C49"/>
    <w:rsid w:val="002A649A"/>
    <w:rsid w:val="002A66E8"/>
    <w:rsid w:val="002A7B06"/>
    <w:rsid w:val="002B00B4"/>
    <w:rsid w:val="002B0788"/>
    <w:rsid w:val="002B0DB0"/>
    <w:rsid w:val="002B1510"/>
    <w:rsid w:val="002B1BD7"/>
    <w:rsid w:val="002B1FEF"/>
    <w:rsid w:val="002B21FA"/>
    <w:rsid w:val="002B3366"/>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45E2"/>
    <w:rsid w:val="002C4E37"/>
    <w:rsid w:val="002C5F43"/>
    <w:rsid w:val="002C6D39"/>
    <w:rsid w:val="002C7879"/>
    <w:rsid w:val="002C7F98"/>
    <w:rsid w:val="002D009D"/>
    <w:rsid w:val="002D0B2A"/>
    <w:rsid w:val="002D14B7"/>
    <w:rsid w:val="002D15A3"/>
    <w:rsid w:val="002D2307"/>
    <w:rsid w:val="002D264C"/>
    <w:rsid w:val="002D2BDD"/>
    <w:rsid w:val="002D2F02"/>
    <w:rsid w:val="002D47D7"/>
    <w:rsid w:val="002D5036"/>
    <w:rsid w:val="002D534F"/>
    <w:rsid w:val="002D5987"/>
    <w:rsid w:val="002D785B"/>
    <w:rsid w:val="002E0E43"/>
    <w:rsid w:val="002E1328"/>
    <w:rsid w:val="002E2CBB"/>
    <w:rsid w:val="002E4807"/>
    <w:rsid w:val="002E49E0"/>
    <w:rsid w:val="002E4C08"/>
    <w:rsid w:val="002E50DF"/>
    <w:rsid w:val="002E5552"/>
    <w:rsid w:val="002E5674"/>
    <w:rsid w:val="002E5B6C"/>
    <w:rsid w:val="002E5BBE"/>
    <w:rsid w:val="002E635D"/>
    <w:rsid w:val="002E6422"/>
    <w:rsid w:val="002E7E1C"/>
    <w:rsid w:val="002E7F79"/>
    <w:rsid w:val="002F0299"/>
    <w:rsid w:val="002F0847"/>
    <w:rsid w:val="002F18AF"/>
    <w:rsid w:val="002F1B2D"/>
    <w:rsid w:val="002F2011"/>
    <w:rsid w:val="002F2078"/>
    <w:rsid w:val="002F2202"/>
    <w:rsid w:val="002F3370"/>
    <w:rsid w:val="002F3EC9"/>
    <w:rsid w:val="002F4049"/>
    <w:rsid w:val="002F40B6"/>
    <w:rsid w:val="002F5BB1"/>
    <w:rsid w:val="002F5F93"/>
    <w:rsid w:val="002F6902"/>
    <w:rsid w:val="002F6CF1"/>
    <w:rsid w:val="002F77D0"/>
    <w:rsid w:val="003006DA"/>
    <w:rsid w:val="003020F8"/>
    <w:rsid w:val="0030244B"/>
    <w:rsid w:val="00302643"/>
    <w:rsid w:val="00302E3A"/>
    <w:rsid w:val="00303A68"/>
    <w:rsid w:val="00303BA4"/>
    <w:rsid w:val="00303C93"/>
    <w:rsid w:val="00304C65"/>
    <w:rsid w:val="00304C91"/>
    <w:rsid w:val="00304EF8"/>
    <w:rsid w:val="00306772"/>
    <w:rsid w:val="00306851"/>
    <w:rsid w:val="00306DA1"/>
    <w:rsid w:val="00310306"/>
    <w:rsid w:val="003104FF"/>
    <w:rsid w:val="00310A26"/>
    <w:rsid w:val="00310C2F"/>
    <w:rsid w:val="0031113F"/>
    <w:rsid w:val="00312462"/>
    <w:rsid w:val="00312AD7"/>
    <w:rsid w:val="003141CD"/>
    <w:rsid w:val="00314263"/>
    <w:rsid w:val="0031555F"/>
    <w:rsid w:val="00315C99"/>
    <w:rsid w:val="00316815"/>
    <w:rsid w:val="00316CEC"/>
    <w:rsid w:val="003172A5"/>
    <w:rsid w:val="00317657"/>
    <w:rsid w:val="00320449"/>
    <w:rsid w:val="00320DD3"/>
    <w:rsid w:val="0032130A"/>
    <w:rsid w:val="0032139D"/>
    <w:rsid w:val="003219FC"/>
    <w:rsid w:val="00322C9E"/>
    <w:rsid w:val="00322F1C"/>
    <w:rsid w:val="003236B4"/>
    <w:rsid w:val="00325C8F"/>
    <w:rsid w:val="00325CB2"/>
    <w:rsid w:val="00325FCC"/>
    <w:rsid w:val="003274BF"/>
    <w:rsid w:val="00330262"/>
    <w:rsid w:val="00330358"/>
    <w:rsid w:val="00330396"/>
    <w:rsid w:val="003308C3"/>
    <w:rsid w:val="003315AC"/>
    <w:rsid w:val="00332ADC"/>
    <w:rsid w:val="00332BCE"/>
    <w:rsid w:val="00333124"/>
    <w:rsid w:val="00333BAC"/>
    <w:rsid w:val="00333BC3"/>
    <w:rsid w:val="0033488E"/>
    <w:rsid w:val="003351ED"/>
    <w:rsid w:val="0033531D"/>
    <w:rsid w:val="00335D2C"/>
    <w:rsid w:val="00336155"/>
    <w:rsid w:val="00337443"/>
    <w:rsid w:val="00337502"/>
    <w:rsid w:val="003402A2"/>
    <w:rsid w:val="00340F12"/>
    <w:rsid w:val="003410D9"/>
    <w:rsid w:val="00342B1F"/>
    <w:rsid w:val="00342E6C"/>
    <w:rsid w:val="00343EB0"/>
    <w:rsid w:val="00344DD0"/>
    <w:rsid w:val="003462B5"/>
    <w:rsid w:val="00346F51"/>
    <w:rsid w:val="00350353"/>
    <w:rsid w:val="00350492"/>
    <w:rsid w:val="003505D5"/>
    <w:rsid w:val="00350B58"/>
    <w:rsid w:val="00350DFA"/>
    <w:rsid w:val="003513DC"/>
    <w:rsid w:val="0035184D"/>
    <w:rsid w:val="00351E97"/>
    <w:rsid w:val="0035250E"/>
    <w:rsid w:val="00352E38"/>
    <w:rsid w:val="003533DC"/>
    <w:rsid w:val="003533DE"/>
    <w:rsid w:val="00353B4E"/>
    <w:rsid w:val="00353C31"/>
    <w:rsid w:val="00355318"/>
    <w:rsid w:val="003556FD"/>
    <w:rsid w:val="00355D72"/>
    <w:rsid w:val="00356C07"/>
    <w:rsid w:val="00357103"/>
    <w:rsid w:val="00357990"/>
    <w:rsid w:val="00357B7C"/>
    <w:rsid w:val="00357C60"/>
    <w:rsid w:val="00360279"/>
    <w:rsid w:val="00360312"/>
    <w:rsid w:val="0036065F"/>
    <w:rsid w:val="00360E9E"/>
    <w:rsid w:val="003618F1"/>
    <w:rsid w:val="00361B37"/>
    <w:rsid w:val="00361B6B"/>
    <w:rsid w:val="0036201D"/>
    <w:rsid w:val="0036325F"/>
    <w:rsid w:val="003639EF"/>
    <w:rsid w:val="0036476C"/>
    <w:rsid w:val="0036496D"/>
    <w:rsid w:val="00364F50"/>
    <w:rsid w:val="00365745"/>
    <w:rsid w:val="00365AF4"/>
    <w:rsid w:val="00365FCB"/>
    <w:rsid w:val="00367495"/>
    <w:rsid w:val="00367515"/>
    <w:rsid w:val="003705C2"/>
    <w:rsid w:val="00370DC6"/>
    <w:rsid w:val="00370DCD"/>
    <w:rsid w:val="003715B7"/>
    <w:rsid w:val="00372528"/>
    <w:rsid w:val="00372C37"/>
    <w:rsid w:val="00373F1E"/>
    <w:rsid w:val="00373FF9"/>
    <w:rsid w:val="003749ED"/>
    <w:rsid w:val="00374B17"/>
    <w:rsid w:val="00374D9D"/>
    <w:rsid w:val="00375E7F"/>
    <w:rsid w:val="00375FDD"/>
    <w:rsid w:val="0037608B"/>
    <w:rsid w:val="0037708C"/>
    <w:rsid w:val="00380239"/>
    <w:rsid w:val="00381EA8"/>
    <w:rsid w:val="00382D63"/>
    <w:rsid w:val="00383B26"/>
    <w:rsid w:val="00384251"/>
    <w:rsid w:val="0038556F"/>
    <w:rsid w:val="00385B79"/>
    <w:rsid w:val="00385EA3"/>
    <w:rsid w:val="00386145"/>
    <w:rsid w:val="0038686B"/>
    <w:rsid w:val="00386D25"/>
    <w:rsid w:val="00387198"/>
    <w:rsid w:val="00387FB4"/>
    <w:rsid w:val="00390187"/>
    <w:rsid w:val="00390F2A"/>
    <w:rsid w:val="0039171A"/>
    <w:rsid w:val="0039173D"/>
    <w:rsid w:val="00391D0E"/>
    <w:rsid w:val="0039255E"/>
    <w:rsid w:val="003926B5"/>
    <w:rsid w:val="00392E45"/>
    <w:rsid w:val="00392E74"/>
    <w:rsid w:val="003930AA"/>
    <w:rsid w:val="003932CE"/>
    <w:rsid w:val="00393A3C"/>
    <w:rsid w:val="00393D70"/>
    <w:rsid w:val="0039507C"/>
    <w:rsid w:val="00395C8C"/>
    <w:rsid w:val="00396001"/>
    <w:rsid w:val="0039665B"/>
    <w:rsid w:val="00397DB5"/>
    <w:rsid w:val="003A0F5B"/>
    <w:rsid w:val="003A198C"/>
    <w:rsid w:val="003A1BA2"/>
    <w:rsid w:val="003A202F"/>
    <w:rsid w:val="003A2161"/>
    <w:rsid w:val="003A29F6"/>
    <w:rsid w:val="003A3AAB"/>
    <w:rsid w:val="003A416B"/>
    <w:rsid w:val="003A4C23"/>
    <w:rsid w:val="003A4DBE"/>
    <w:rsid w:val="003A509C"/>
    <w:rsid w:val="003A56BF"/>
    <w:rsid w:val="003A5A7E"/>
    <w:rsid w:val="003A61BF"/>
    <w:rsid w:val="003A6875"/>
    <w:rsid w:val="003A6BF2"/>
    <w:rsid w:val="003A7E83"/>
    <w:rsid w:val="003B0730"/>
    <w:rsid w:val="003B083E"/>
    <w:rsid w:val="003B0858"/>
    <w:rsid w:val="003B099A"/>
    <w:rsid w:val="003B0BBC"/>
    <w:rsid w:val="003B1EB9"/>
    <w:rsid w:val="003B1F73"/>
    <w:rsid w:val="003B2361"/>
    <w:rsid w:val="003B2B5B"/>
    <w:rsid w:val="003B2CE7"/>
    <w:rsid w:val="003B2E50"/>
    <w:rsid w:val="003B3215"/>
    <w:rsid w:val="003B3794"/>
    <w:rsid w:val="003B3B8E"/>
    <w:rsid w:val="003B3E28"/>
    <w:rsid w:val="003B3F87"/>
    <w:rsid w:val="003B40A8"/>
    <w:rsid w:val="003B433B"/>
    <w:rsid w:val="003B4D47"/>
    <w:rsid w:val="003B4F8F"/>
    <w:rsid w:val="003B78B8"/>
    <w:rsid w:val="003B7A02"/>
    <w:rsid w:val="003C1841"/>
    <w:rsid w:val="003C1851"/>
    <w:rsid w:val="003C19F9"/>
    <w:rsid w:val="003C220A"/>
    <w:rsid w:val="003C2275"/>
    <w:rsid w:val="003C2BFA"/>
    <w:rsid w:val="003C2F51"/>
    <w:rsid w:val="003C36EE"/>
    <w:rsid w:val="003C3A96"/>
    <w:rsid w:val="003C432F"/>
    <w:rsid w:val="003C486D"/>
    <w:rsid w:val="003C4FBE"/>
    <w:rsid w:val="003C5074"/>
    <w:rsid w:val="003C51A2"/>
    <w:rsid w:val="003C549B"/>
    <w:rsid w:val="003C5906"/>
    <w:rsid w:val="003C59F5"/>
    <w:rsid w:val="003C5F31"/>
    <w:rsid w:val="003C6BD8"/>
    <w:rsid w:val="003C76D0"/>
    <w:rsid w:val="003C7E57"/>
    <w:rsid w:val="003D1070"/>
    <w:rsid w:val="003D1B83"/>
    <w:rsid w:val="003D2998"/>
    <w:rsid w:val="003D2A98"/>
    <w:rsid w:val="003D3386"/>
    <w:rsid w:val="003D4A14"/>
    <w:rsid w:val="003D4AFD"/>
    <w:rsid w:val="003D4C09"/>
    <w:rsid w:val="003D5230"/>
    <w:rsid w:val="003D5D3B"/>
    <w:rsid w:val="003D641C"/>
    <w:rsid w:val="003D66A4"/>
    <w:rsid w:val="003D7460"/>
    <w:rsid w:val="003E00DD"/>
    <w:rsid w:val="003E0D4E"/>
    <w:rsid w:val="003E0F4A"/>
    <w:rsid w:val="003E1575"/>
    <w:rsid w:val="003E28BB"/>
    <w:rsid w:val="003E2C3E"/>
    <w:rsid w:val="003E32BB"/>
    <w:rsid w:val="003E39B5"/>
    <w:rsid w:val="003E467E"/>
    <w:rsid w:val="003E4702"/>
    <w:rsid w:val="003E4ED6"/>
    <w:rsid w:val="003E5335"/>
    <w:rsid w:val="003E5775"/>
    <w:rsid w:val="003E676F"/>
    <w:rsid w:val="003E6B48"/>
    <w:rsid w:val="003E70E6"/>
    <w:rsid w:val="003F04A8"/>
    <w:rsid w:val="003F08B1"/>
    <w:rsid w:val="003F0926"/>
    <w:rsid w:val="003F0D8C"/>
    <w:rsid w:val="003F0E15"/>
    <w:rsid w:val="003F140C"/>
    <w:rsid w:val="003F1648"/>
    <w:rsid w:val="003F1B66"/>
    <w:rsid w:val="003F296F"/>
    <w:rsid w:val="003F387D"/>
    <w:rsid w:val="003F4342"/>
    <w:rsid w:val="003F4A79"/>
    <w:rsid w:val="003F4E3A"/>
    <w:rsid w:val="003F69DC"/>
    <w:rsid w:val="004005D9"/>
    <w:rsid w:val="004006CA"/>
    <w:rsid w:val="00400E07"/>
    <w:rsid w:val="004012F1"/>
    <w:rsid w:val="00401663"/>
    <w:rsid w:val="0040269B"/>
    <w:rsid w:val="004034C4"/>
    <w:rsid w:val="004034F6"/>
    <w:rsid w:val="00403925"/>
    <w:rsid w:val="0040392C"/>
    <w:rsid w:val="00403A88"/>
    <w:rsid w:val="00403F90"/>
    <w:rsid w:val="00404A7A"/>
    <w:rsid w:val="00405947"/>
    <w:rsid w:val="004070B3"/>
    <w:rsid w:val="004072CA"/>
    <w:rsid w:val="00410263"/>
    <w:rsid w:val="00410945"/>
    <w:rsid w:val="00411618"/>
    <w:rsid w:val="00411AC1"/>
    <w:rsid w:val="00412774"/>
    <w:rsid w:val="00413FC9"/>
    <w:rsid w:val="004143B6"/>
    <w:rsid w:val="00414881"/>
    <w:rsid w:val="00415C88"/>
    <w:rsid w:val="00415E34"/>
    <w:rsid w:val="0041646C"/>
    <w:rsid w:val="004166F6"/>
    <w:rsid w:val="00416DCE"/>
    <w:rsid w:val="00416DD5"/>
    <w:rsid w:val="00416F13"/>
    <w:rsid w:val="00421E0D"/>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27EBC"/>
    <w:rsid w:val="004300BE"/>
    <w:rsid w:val="00430A11"/>
    <w:rsid w:val="00430D4E"/>
    <w:rsid w:val="00431A4B"/>
    <w:rsid w:val="00431A6D"/>
    <w:rsid w:val="00431C78"/>
    <w:rsid w:val="00431F16"/>
    <w:rsid w:val="0043208D"/>
    <w:rsid w:val="004320B1"/>
    <w:rsid w:val="00432347"/>
    <w:rsid w:val="00432CBD"/>
    <w:rsid w:val="00434BAF"/>
    <w:rsid w:val="00435221"/>
    <w:rsid w:val="0043549A"/>
    <w:rsid w:val="00435B33"/>
    <w:rsid w:val="00437033"/>
    <w:rsid w:val="004371E4"/>
    <w:rsid w:val="004378C4"/>
    <w:rsid w:val="004401A6"/>
    <w:rsid w:val="00440991"/>
    <w:rsid w:val="004417F4"/>
    <w:rsid w:val="00441FAC"/>
    <w:rsid w:val="00442115"/>
    <w:rsid w:val="0044236F"/>
    <w:rsid w:val="00442392"/>
    <w:rsid w:val="00442579"/>
    <w:rsid w:val="004432B0"/>
    <w:rsid w:val="00445708"/>
    <w:rsid w:val="004468A7"/>
    <w:rsid w:val="00446B0B"/>
    <w:rsid w:val="00447842"/>
    <w:rsid w:val="004479DF"/>
    <w:rsid w:val="00450DFC"/>
    <w:rsid w:val="00451C8D"/>
    <w:rsid w:val="00453E75"/>
    <w:rsid w:val="00453E8A"/>
    <w:rsid w:val="00454B3D"/>
    <w:rsid w:val="00454FD7"/>
    <w:rsid w:val="0045526E"/>
    <w:rsid w:val="004553E5"/>
    <w:rsid w:val="00455CC4"/>
    <w:rsid w:val="0045686D"/>
    <w:rsid w:val="00456B5E"/>
    <w:rsid w:val="00456EA6"/>
    <w:rsid w:val="00457C2E"/>
    <w:rsid w:val="00460039"/>
    <w:rsid w:val="004616F1"/>
    <w:rsid w:val="00461736"/>
    <w:rsid w:val="00461FC6"/>
    <w:rsid w:val="00462845"/>
    <w:rsid w:val="0046344D"/>
    <w:rsid w:val="00464DAD"/>
    <w:rsid w:val="00464EB0"/>
    <w:rsid w:val="00465C83"/>
    <w:rsid w:val="0046619A"/>
    <w:rsid w:val="00466341"/>
    <w:rsid w:val="0046638B"/>
    <w:rsid w:val="00466D6B"/>
    <w:rsid w:val="004673AF"/>
    <w:rsid w:val="00470BFA"/>
    <w:rsid w:val="00470CA9"/>
    <w:rsid w:val="00470E0F"/>
    <w:rsid w:val="00471CD2"/>
    <w:rsid w:val="004725A8"/>
    <w:rsid w:val="004728B6"/>
    <w:rsid w:val="004732E7"/>
    <w:rsid w:val="00473699"/>
    <w:rsid w:val="00474856"/>
    <w:rsid w:val="00474F1C"/>
    <w:rsid w:val="004752AD"/>
    <w:rsid w:val="0047542C"/>
    <w:rsid w:val="00475B83"/>
    <w:rsid w:val="00475D09"/>
    <w:rsid w:val="00476307"/>
    <w:rsid w:val="0047692A"/>
    <w:rsid w:val="00476D72"/>
    <w:rsid w:val="00480164"/>
    <w:rsid w:val="0048032B"/>
    <w:rsid w:val="004807F2"/>
    <w:rsid w:val="00480E77"/>
    <w:rsid w:val="00481659"/>
    <w:rsid w:val="0048171C"/>
    <w:rsid w:val="00481819"/>
    <w:rsid w:val="004818CE"/>
    <w:rsid w:val="00481A05"/>
    <w:rsid w:val="00481C6D"/>
    <w:rsid w:val="00481C88"/>
    <w:rsid w:val="00481F9C"/>
    <w:rsid w:val="00482950"/>
    <w:rsid w:val="00483246"/>
    <w:rsid w:val="00483579"/>
    <w:rsid w:val="004836EF"/>
    <w:rsid w:val="004837BD"/>
    <w:rsid w:val="004838DA"/>
    <w:rsid w:val="00483AE5"/>
    <w:rsid w:val="00483BA5"/>
    <w:rsid w:val="00483D9D"/>
    <w:rsid w:val="004844B9"/>
    <w:rsid w:val="00485B0B"/>
    <w:rsid w:val="00486108"/>
    <w:rsid w:val="00486C23"/>
    <w:rsid w:val="00486E4F"/>
    <w:rsid w:val="00490964"/>
    <w:rsid w:val="00491336"/>
    <w:rsid w:val="00491678"/>
    <w:rsid w:val="00491CDA"/>
    <w:rsid w:val="00491E72"/>
    <w:rsid w:val="0049283C"/>
    <w:rsid w:val="00492EC8"/>
    <w:rsid w:val="00493525"/>
    <w:rsid w:val="00493A07"/>
    <w:rsid w:val="00494BF3"/>
    <w:rsid w:val="00496203"/>
    <w:rsid w:val="00496D9C"/>
    <w:rsid w:val="00497010"/>
    <w:rsid w:val="00497652"/>
    <w:rsid w:val="00497DFD"/>
    <w:rsid w:val="004A05DB"/>
    <w:rsid w:val="004A11BE"/>
    <w:rsid w:val="004A1391"/>
    <w:rsid w:val="004A1B75"/>
    <w:rsid w:val="004A2482"/>
    <w:rsid w:val="004A26B4"/>
    <w:rsid w:val="004A2C2B"/>
    <w:rsid w:val="004A2DAE"/>
    <w:rsid w:val="004A30AF"/>
    <w:rsid w:val="004A3D9F"/>
    <w:rsid w:val="004A3EE2"/>
    <w:rsid w:val="004A462D"/>
    <w:rsid w:val="004A509C"/>
    <w:rsid w:val="004A6D22"/>
    <w:rsid w:val="004A76B1"/>
    <w:rsid w:val="004A7BB6"/>
    <w:rsid w:val="004B040E"/>
    <w:rsid w:val="004B2179"/>
    <w:rsid w:val="004B238D"/>
    <w:rsid w:val="004B2493"/>
    <w:rsid w:val="004B2679"/>
    <w:rsid w:val="004B26DA"/>
    <w:rsid w:val="004B29B4"/>
    <w:rsid w:val="004B4F10"/>
    <w:rsid w:val="004B58C7"/>
    <w:rsid w:val="004B5C57"/>
    <w:rsid w:val="004B633E"/>
    <w:rsid w:val="004B6FEB"/>
    <w:rsid w:val="004B79C5"/>
    <w:rsid w:val="004B7D6D"/>
    <w:rsid w:val="004C0014"/>
    <w:rsid w:val="004C0BA4"/>
    <w:rsid w:val="004C2921"/>
    <w:rsid w:val="004C2FBF"/>
    <w:rsid w:val="004C305C"/>
    <w:rsid w:val="004C33F0"/>
    <w:rsid w:val="004C3722"/>
    <w:rsid w:val="004C457B"/>
    <w:rsid w:val="004C4D6C"/>
    <w:rsid w:val="004C5564"/>
    <w:rsid w:val="004C56EE"/>
    <w:rsid w:val="004C62FF"/>
    <w:rsid w:val="004C6F35"/>
    <w:rsid w:val="004C706A"/>
    <w:rsid w:val="004C768D"/>
    <w:rsid w:val="004C7C41"/>
    <w:rsid w:val="004C7D51"/>
    <w:rsid w:val="004C7F0A"/>
    <w:rsid w:val="004D0888"/>
    <w:rsid w:val="004D1648"/>
    <w:rsid w:val="004D1651"/>
    <w:rsid w:val="004D1CDD"/>
    <w:rsid w:val="004D26A4"/>
    <w:rsid w:val="004D3A03"/>
    <w:rsid w:val="004D40E3"/>
    <w:rsid w:val="004D4275"/>
    <w:rsid w:val="004D4CEF"/>
    <w:rsid w:val="004D5454"/>
    <w:rsid w:val="004D55FB"/>
    <w:rsid w:val="004D61A2"/>
    <w:rsid w:val="004D62D0"/>
    <w:rsid w:val="004D7104"/>
    <w:rsid w:val="004D7A6A"/>
    <w:rsid w:val="004D7F5A"/>
    <w:rsid w:val="004E0B51"/>
    <w:rsid w:val="004E0D0A"/>
    <w:rsid w:val="004E1615"/>
    <w:rsid w:val="004E1A62"/>
    <w:rsid w:val="004E2576"/>
    <w:rsid w:val="004E30AF"/>
    <w:rsid w:val="004E3271"/>
    <w:rsid w:val="004E3384"/>
    <w:rsid w:val="004E43C6"/>
    <w:rsid w:val="004E4B43"/>
    <w:rsid w:val="004E5AE9"/>
    <w:rsid w:val="004E613F"/>
    <w:rsid w:val="004E62B9"/>
    <w:rsid w:val="004E6361"/>
    <w:rsid w:val="004E658E"/>
    <w:rsid w:val="004E65AF"/>
    <w:rsid w:val="004E6953"/>
    <w:rsid w:val="004E6978"/>
    <w:rsid w:val="004E78D5"/>
    <w:rsid w:val="004E7CD4"/>
    <w:rsid w:val="004E7F17"/>
    <w:rsid w:val="004F00D1"/>
    <w:rsid w:val="004F0D0A"/>
    <w:rsid w:val="004F14E6"/>
    <w:rsid w:val="004F205A"/>
    <w:rsid w:val="004F20A5"/>
    <w:rsid w:val="004F2B03"/>
    <w:rsid w:val="004F2EFF"/>
    <w:rsid w:val="004F4549"/>
    <w:rsid w:val="004F4DFE"/>
    <w:rsid w:val="004F506C"/>
    <w:rsid w:val="004F5510"/>
    <w:rsid w:val="004F55C1"/>
    <w:rsid w:val="004F7520"/>
    <w:rsid w:val="0050009A"/>
    <w:rsid w:val="00500D13"/>
    <w:rsid w:val="00500D4B"/>
    <w:rsid w:val="00502757"/>
    <w:rsid w:val="00505E07"/>
    <w:rsid w:val="0050667E"/>
    <w:rsid w:val="00506DFB"/>
    <w:rsid w:val="00507BDB"/>
    <w:rsid w:val="00510060"/>
    <w:rsid w:val="00511400"/>
    <w:rsid w:val="005123E0"/>
    <w:rsid w:val="00513272"/>
    <w:rsid w:val="005134FB"/>
    <w:rsid w:val="00513968"/>
    <w:rsid w:val="00513C86"/>
    <w:rsid w:val="00514A6B"/>
    <w:rsid w:val="005150D4"/>
    <w:rsid w:val="00517131"/>
    <w:rsid w:val="00517A3B"/>
    <w:rsid w:val="00520573"/>
    <w:rsid w:val="00521881"/>
    <w:rsid w:val="00521A38"/>
    <w:rsid w:val="00521AAC"/>
    <w:rsid w:val="00521DCC"/>
    <w:rsid w:val="005226CE"/>
    <w:rsid w:val="0052279B"/>
    <w:rsid w:val="0052295C"/>
    <w:rsid w:val="00522CC7"/>
    <w:rsid w:val="0052354B"/>
    <w:rsid w:val="00524132"/>
    <w:rsid w:val="005245BD"/>
    <w:rsid w:val="00526C76"/>
    <w:rsid w:val="005276F7"/>
    <w:rsid w:val="0052794B"/>
    <w:rsid w:val="00527EA7"/>
    <w:rsid w:val="005303ED"/>
    <w:rsid w:val="0053126B"/>
    <w:rsid w:val="00532526"/>
    <w:rsid w:val="005329C5"/>
    <w:rsid w:val="00532B6B"/>
    <w:rsid w:val="00532D83"/>
    <w:rsid w:val="00533106"/>
    <w:rsid w:val="00533E8A"/>
    <w:rsid w:val="00533FE7"/>
    <w:rsid w:val="0053465D"/>
    <w:rsid w:val="00535069"/>
    <w:rsid w:val="005352D0"/>
    <w:rsid w:val="00535533"/>
    <w:rsid w:val="0053578E"/>
    <w:rsid w:val="00535AEF"/>
    <w:rsid w:val="00535D4A"/>
    <w:rsid w:val="00535F54"/>
    <w:rsid w:val="00537317"/>
    <w:rsid w:val="005379EF"/>
    <w:rsid w:val="005405EA"/>
    <w:rsid w:val="00541059"/>
    <w:rsid w:val="005415D7"/>
    <w:rsid w:val="00541616"/>
    <w:rsid w:val="00541735"/>
    <w:rsid w:val="00541A5E"/>
    <w:rsid w:val="00541EFF"/>
    <w:rsid w:val="00542511"/>
    <w:rsid w:val="00542639"/>
    <w:rsid w:val="0054276F"/>
    <w:rsid w:val="00543753"/>
    <w:rsid w:val="00543AC5"/>
    <w:rsid w:val="00543CFB"/>
    <w:rsid w:val="00544192"/>
    <w:rsid w:val="00544E2D"/>
    <w:rsid w:val="005459BB"/>
    <w:rsid w:val="00545B7D"/>
    <w:rsid w:val="0054647E"/>
    <w:rsid w:val="005465E5"/>
    <w:rsid w:val="005473D8"/>
    <w:rsid w:val="00547622"/>
    <w:rsid w:val="00550176"/>
    <w:rsid w:val="00550413"/>
    <w:rsid w:val="00550DF4"/>
    <w:rsid w:val="00550FF4"/>
    <w:rsid w:val="0055136B"/>
    <w:rsid w:val="005513AC"/>
    <w:rsid w:val="0055158A"/>
    <w:rsid w:val="00551882"/>
    <w:rsid w:val="00552463"/>
    <w:rsid w:val="00552A47"/>
    <w:rsid w:val="00552FE5"/>
    <w:rsid w:val="00553C02"/>
    <w:rsid w:val="00556589"/>
    <w:rsid w:val="00556732"/>
    <w:rsid w:val="005600AB"/>
    <w:rsid w:val="00560EAB"/>
    <w:rsid w:val="00560FD5"/>
    <w:rsid w:val="00561B93"/>
    <w:rsid w:val="00562F18"/>
    <w:rsid w:val="0056306C"/>
    <w:rsid w:val="005632E8"/>
    <w:rsid w:val="005654F0"/>
    <w:rsid w:val="00565743"/>
    <w:rsid w:val="00565846"/>
    <w:rsid w:val="005659E4"/>
    <w:rsid w:val="00566A34"/>
    <w:rsid w:val="00567A92"/>
    <w:rsid w:val="00567CB3"/>
    <w:rsid w:val="0057045F"/>
    <w:rsid w:val="00570986"/>
    <w:rsid w:val="005721F8"/>
    <w:rsid w:val="00572270"/>
    <w:rsid w:val="005727E9"/>
    <w:rsid w:val="00572AEC"/>
    <w:rsid w:val="00572D58"/>
    <w:rsid w:val="00573A54"/>
    <w:rsid w:val="00575B13"/>
    <w:rsid w:val="005760D1"/>
    <w:rsid w:val="005776BE"/>
    <w:rsid w:val="00581AC0"/>
    <w:rsid w:val="00581C43"/>
    <w:rsid w:val="00581C6D"/>
    <w:rsid w:val="00582151"/>
    <w:rsid w:val="00582883"/>
    <w:rsid w:val="00582BC2"/>
    <w:rsid w:val="00584060"/>
    <w:rsid w:val="00584724"/>
    <w:rsid w:val="005855E3"/>
    <w:rsid w:val="00585833"/>
    <w:rsid w:val="00585E9D"/>
    <w:rsid w:val="005863F2"/>
    <w:rsid w:val="0058645F"/>
    <w:rsid w:val="00586A76"/>
    <w:rsid w:val="00587725"/>
    <w:rsid w:val="005901F0"/>
    <w:rsid w:val="005909DB"/>
    <w:rsid w:val="00590D15"/>
    <w:rsid w:val="005912A2"/>
    <w:rsid w:val="0059160B"/>
    <w:rsid w:val="00592D8B"/>
    <w:rsid w:val="005935E1"/>
    <w:rsid w:val="005943B9"/>
    <w:rsid w:val="00596B56"/>
    <w:rsid w:val="00597D52"/>
    <w:rsid w:val="005A03B1"/>
    <w:rsid w:val="005A0956"/>
    <w:rsid w:val="005A13CB"/>
    <w:rsid w:val="005A13D6"/>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7F09"/>
    <w:rsid w:val="005A7F7B"/>
    <w:rsid w:val="005B01D5"/>
    <w:rsid w:val="005B0552"/>
    <w:rsid w:val="005B0C24"/>
    <w:rsid w:val="005B0D97"/>
    <w:rsid w:val="005B0F3C"/>
    <w:rsid w:val="005B14C3"/>
    <w:rsid w:val="005B1EF9"/>
    <w:rsid w:val="005B1F4A"/>
    <w:rsid w:val="005B25D9"/>
    <w:rsid w:val="005B336E"/>
    <w:rsid w:val="005B3E3F"/>
    <w:rsid w:val="005B4D6F"/>
    <w:rsid w:val="005B4F46"/>
    <w:rsid w:val="005B5936"/>
    <w:rsid w:val="005B5ED2"/>
    <w:rsid w:val="005B5EF6"/>
    <w:rsid w:val="005B6EFF"/>
    <w:rsid w:val="005B7D09"/>
    <w:rsid w:val="005C131C"/>
    <w:rsid w:val="005C13E7"/>
    <w:rsid w:val="005C27D8"/>
    <w:rsid w:val="005C2E16"/>
    <w:rsid w:val="005C3B91"/>
    <w:rsid w:val="005C3BFA"/>
    <w:rsid w:val="005C3E22"/>
    <w:rsid w:val="005C44E5"/>
    <w:rsid w:val="005C4E6C"/>
    <w:rsid w:val="005C51EC"/>
    <w:rsid w:val="005C566A"/>
    <w:rsid w:val="005C6F4F"/>
    <w:rsid w:val="005C6F61"/>
    <w:rsid w:val="005C75EA"/>
    <w:rsid w:val="005C7EF7"/>
    <w:rsid w:val="005D02B6"/>
    <w:rsid w:val="005D0491"/>
    <w:rsid w:val="005D1A9D"/>
    <w:rsid w:val="005D217F"/>
    <w:rsid w:val="005D2E2F"/>
    <w:rsid w:val="005D2FE7"/>
    <w:rsid w:val="005D3753"/>
    <w:rsid w:val="005D45DD"/>
    <w:rsid w:val="005D51DE"/>
    <w:rsid w:val="005D5537"/>
    <w:rsid w:val="005D5C0F"/>
    <w:rsid w:val="005D5EE1"/>
    <w:rsid w:val="005D5F5A"/>
    <w:rsid w:val="005D60B7"/>
    <w:rsid w:val="005D7ECD"/>
    <w:rsid w:val="005E0257"/>
    <w:rsid w:val="005E04EC"/>
    <w:rsid w:val="005E05D5"/>
    <w:rsid w:val="005E0A9C"/>
    <w:rsid w:val="005E0F61"/>
    <w:rsid w:val="005E0FD2"/>
    <w:rsid w:val="005E11FB"/>
    <w:rsid w:val="005E2307"/>
    <w:rsid w:val="005E2878"/>
    <w:rsid w:val="005E2C56"/>
    <w:rsid w:val="005E42BD"/>
    <w:rsid w:val="005E48C4"/>
    <w:rsid w:val="005E52F3"/>
    <w:rsid w:val="005E5C31"/>
    <w:rsid w:val="005E5FB8"/>
    <w:rsid w:val="005E671D"/>
    <w:rsid w:val="005F0336"/>
    <w:rsid w:val="005F0407"/>
    <w:rsid w:val="005F076C"/>
    <w:rsid w:val="005F0D9B"/>
    <w:rsid w:val="005F127B"/>
    <w:rsid w:val="005F15CA"/>
    <w:rsid w:val="005F1883"/>
    <w:rsid w:val="005F2084"/>
    <w:rsid w:val="005F20E9"/>
    <w:rsid w:val="005F328B"/>
    <w:rsid w:val="005F3D1C"/>
    <w:rsid w:val="005F45AD"/>
    <w:rsid w:val="005F4F23"/>
    <w:rsid w:val="005F58A4"/>
    <w:rsid w:val="005F5C84"/>
    <w:rsid w:val="005F6862"/>
    <w:rsid w:val="005F73BB"/>
    <w:rsid w:val="005F7ECE"/>
    <w:rsid w:val="005F7F1F"/>
    <w:rsid w:val="00600C41"/>
    <w:rsid w:val="00600D23"/>
    <w:rsid w:val="00601A3E"/>
    <w:rsid w:val="00601C4D"/>
    <w:rsid w:val="00601D52"/>
    <w:rsid w:val="00602044"/>
    <w:rsid w:val="00602102"/>
    <w:rsid w:val="006025A5"/>
    <w:rsid w:val="006033ED"/>
    <w:rsid w:val="00604407"/>
    <w:rsid w:val="00604CFB"/>
    <w:rsid w:val="00604F73"/>
    <w:rsid w:val="006050D5"/>
    <w:rsid w:val="00605D34"/>
    <w:rsid w:val="006073D5"/>
    <w:rsid w:val="006074AB"/>
    <w:rsid w:val="00610566"/>
    <w:rsid w:val="00610D8D"/>
    <w:rsid w:val="00610EC5"/>
    <w:rsid w:val="00611F3D"/>
    <w:rsid w:val="00611F48"/>
    <w:rsid w:val="00612484"/>
    <w:rsid w:val="0061277B"/>
    <w:rsid w:val="0061285D"/>
    <w:rsid w:val="00612B29"/>
    <w:rsid w:val="00613330"/>
    <w:rsid w:val="00614617"/>
    <w:rsid w:val="0061481B"/>
    <w:rsid w:val="00614B31"/>
    <w:rsid w:val="00614B4A"/>
    <w:rsid w:val="00615259"/>
    <w:rsid w:val="00615652"/>
    <w:rsid w:val="006166F8"/>
    <w:rsid w:val="00616C2F"/>
    <w:rsid w:val="00616C4A"/>
    <w:rsid w:val="006179CA"/>
    <w:rsid w:val="00617C92"/>
    <w:rsid w:val="00617D61"/>
    <w:rsid w:val="006204C5"/>
    <w:rsid w:val="00621552"/>
    <w:rsid w:val="006224C5"/>
    <w:rsid w:val="00622654"/>
    <w:rsid w:val="00622BA6"/>
    <w:rsid w:val="00622F4D"/>
    <w:rsid w:val="00623F67"/>
    <w:rsid w:val="0062427A"/>
    <w:rsid w:val="00625339"/>
    <w:rsid w:val="00625C52"/>
    <w:rsid w:val="00625DAD"/>
    <w:rsid w:val="006269E8"/>
    <w:rsid w:val="00626D4B"/>
    <w:rsid w:val="00626D6F"/>
    <w:rsid w:val="00626DC8"/>
    <w:rsid w:val="00627457"/>
    <w:rsid w:val="006303C4"/>
    <w:rsid w:val="0063076A"/>
    <w:rsid w:val="00630DEC"/>
    <w:rsid w:val="00632010"/>
    <w:rsid w:val="006347FA"/>
    <w:rsid w:val="006359C6"/>
    <w:rsid w:val="0063604B"/>
    <w:rsid w:val="006362C2"/>
    <w:rsid w:val="00636B54"/>
    <w:rsid w:val="00636B89"/>
    <w:rsid w:val="00636CDF"/>
    <w:rsid w:val="00637D6C"/>
    <w:rsid w:val="00637DBD"/>
    <w:rsid w:val="00640DBB"/>
    <w:rsid w:val="00640E4E"/>
    <w:rsid w:val="00640F65"/>
    <w:rsid w:val="006424E0"/>
    <w:rsid w:val="00642E31"/>
    <w:rsid w:val="00642E71"/>
    <w:rsid w:val="006432F3"/>
    <w:rsid w:val="00645496"/>
    <w:rsid w:val="006455C1"/>
    <w:rsid w:val="00645BB6"/>
    <w:rsid w:val="006463B0"/>
    <w:rsid w:val="006467B9"/>
    <w:rsid w:val="00646F13"/>
    <w:rsid w:val="006474E0"/>
    <w:rsid w:val="00647B8F"/>
    <w:rsid w:val="006504A1"/>
    <w:rsid w:val="00650C73"/>
    <w:rsid w:val="00650EC7"/>
    <w:rsid w:val="00651CFD"/>
    <w:rsid w:val="00651D07"/>
    <w:rsid w:val="00652082"/>
    <w:rsid w:val="006521C1"/>
    <w:rsid w:val="006523BD"/>
    <w:rsid w:val="0065362E"/>
    <w:rsid w:val="006543E7"/>
    <w:rsid w:val="006553BC"/>
    <w:rsid w:val="0065598A"/>
    <w:rsid w:val="00655E98"/>
    <w:rsid w:val="00655F89"/>
    <w:rsid w:val="00656A97"/>
    <w:rsid w:val="00656BB4"/>
    <w:rsid w:val="0066038F"/>
    <w:rsid w:val="0066053B"/>
    <w:rsid w:val="00661486"/>
    <w:rsid w:val="006635F3"/>
    <w:rsid w:val="00663714"/>
    <w:rsid w:val="006638DB"/>
    <w:rsid w:val="006641A1"/>
    <w:rsid w:val="00665E10"/>
    <w:rsid w:val="006669E9"/>
    <w:rsid w:val="00667136"/>
    <w:rsid w:val="00667667"/>
    <w:rsid w:val="00667D0D"/>
    <w:rsid w:val="00670069"/>
    <w:rsid w:val="00670CDE"/>
    <w:rsid w:val="006716C0"/>
    <w:rsid w:val="00671711"/>
    <w:rsid w:val="00672332"/>
    <w:rsid w:val="00672451"/>
    <w:rsid w:val="00673986"/>
    <w:rsid w:val="00673CAE"/>
    <w:rsid w:val="00673EE4"/>
    <w:rsid w:val="00673F0D"/>
    <w:rsid w:val="00674226"/>
    <w:rsid w:val="0067447F"/>
    <w:rsid w:val="006744F7"/>
    <w:rsid w:val="006746F9"/>
    <w:rsid w:val="00676595"/>
    <w:rsid w:val="00676FA3"/>
    <w:rsid w:val="00680B79"/>
    <w:rsid w:val="00681218"/>
    <w:rsid w:val="00682E18"/>
    <w:rsid w:val="00685598"/>
    <w:rsid w:val="00685856"/>
    <w:rsid w:val="006860CE"/>
    <w:rsid w:val="006865C2"/>
    <w:rsid w:val="00686FEC"/>
    <w:rsid w:val="0068740B"/>
    <w:rsid w:val="00687972"/>
    <w:rsid w:val="006906BE"/>
    <w:rsid w:val="006906CA"/>
    <w:rsid w:val="00690DF9"/>
    <w:rsid w:val="00690EE5"/>
    <w:rsid w:val="00691F5E"/>
    <w:rsid w:val="00691F60"/>
    <w:rsid w:val="0069222E"/>
    <w:rsid w:val="006935BA"/>
    <w:rsid w:val="00694760"/>
    <w:rsid w:val="00697480"/>
    <w:rsid w:val="0069757B"/>
    <w:rsid w:val="00697761"/>
    <w:rsid w:val="006A0850"/>
    <w:rsid w:val="006A0BA9"/>
    <w:rsid w:val="006A1DDC"/>
    <w:rsid w:val="006A2236"/>
    <w:rsid w:val="006A25B2"/>
    <w:rsid w:val="006A2879"/>
    <w:rsid w:val="006A2CA0"/>
    <w:rsid w:val="006A37A0"/>
    <w:rsid w:val="006A3DF4"/>
    <w:rsid w:val="006A421A"/>
    <w:rsid w:val="006A4263"/>
    <w:rsid w:val="006A4E12"/>
    <w:rsid w:val="006A545A"/>
    <w:rsid w:val="006A61E0"/>
    <w:rsid w:val="006A6E2E"/>
    <w:rsid w:val="006A7599"/>
    <w:rsid w:val="006A7BB0"/>
    <w:rsid w:val="006B038C"/>
    <w:rsid w:val="006B06DC"/>
    <w:rsid w:val="006B0E68"/>
    <w:rsid w:val="006B126C"/>
    <w:rsid w:val="006B157F"/>
    <w:rsid w:val="006B15F9"/>
    <w:rsid w:val="006B1AD8"/>
    <w:rsid w:val="006B2783"/>
    <w:rsid w:val="006B3894"/>
    <w:rsid w:val="006B3942"/>
    <w:rsid w:val="006B3A04"/>
    <w:rsid w:val="006B3D37"/>
    <w:rsid w:val="006B3E76"/>
    <w:rsid w:val="006B45E6"/>
    <w:rsid w:val="006B5BD0"/>
    <w:rsid w:val="006B61B6"/>
    <w:rsid w:val="006B6987"/>
    <w:rsid w:val="006B6B8F"/>
    <w:rsid w:val="006B7B45"/>
    <w:rsid w:val="006C0868"/>
    <w:rsid w:val="006C1075"/>
    <w:rsid w:val="006C1556"/>
    <w:rsid w:val="006C1850"/>
    <w:rsid w:val="006C283A"/>
    <w:rsid w:val="006C2B23"/>
    <w:rsid w:val="006C3732"/>
    <w:rsid w:val="006C3F20"/>
    <w:rsid w:val="006C68BD"/>
    <w:rsid w:val="006C6B5D"/>
    <w:rsid w:val="006C745D"/>
    <w:rsid w:val="006C778F"/>
    <w:rsid w:val="006D117D"/>
    <w:rsid w:val="006D1E02"/>
    <w:rsid w:val="006D3D90"/>
    <w:rsid w:val="006D44C0"/>
    <w:rsid w:val="006D48E4"/>
    <w:rsid w:val="006D5D4B"/>
    <w:rsid w:val="006D5DB1"/>
    <w:rsid w:val="006D6096"/>
    <w:rsid w:val="006D6A87"/>
    <w:rsid w:val="006D6B6B"/>
    <w:rsid w:val="006D6E0D"/>
    <w:rsid w:val="006D7867"/>
    <w:rsid w:val="006D7984"/>
    <w:rsid w:val="006D79F1"/>
    <w:rsid w:val="006E181A"/>
    <w:rsid w:val="006E1883"/>
    <w:rsid w:val="006E19A5"/>
    <w:rsid w:val="006E2089"/>
    <w:rsid w:val="006E2374"/>
    <w:rsid w:val="006E25CC"/>
    <w:rsid w:val="006E2C14"/>
    <w:rsid w:val="006E4215"/>
    <w:rsid w:val="006E451F"/>
    <w:rsid w:val="006E4B94"/>
    <w:rsid w:val="006E541D"/>
    <w:rsid w:val="006E5810"/>
    <w:rsid w:val="006E6275"/>
    <w:rsid w:val="006E6441"/>
    <w:rsid w:val="006E6F19"/>
    <w:rsid w:val="006E738A"/>
    <w:rsid w:val="006F05BC"/>
    <w:rsid w:val="006F0900"/>
    <w:rsid w:val="006F094F"/>
    <w:rsid w:val="006F0DFE"/>
    <w:rsid w:val="006F1043"/>
    <w:rsid w:val="006F17CE"/>
    <w:rsid w:val="006F1985"/>
    <w:rsid w:val="006F1FDE"/>
    <w:rsid w:val="006F22F7"/>
    <w:rsid w:val="006F2A7B"/>
    <w:rsid w:val="006F2EBB"/>
    <w:rsid w:val="006F4B6A"/>
    <w:rsid w:val="006F5FDE"/>
    <w:rsid w:val="006F6DFD"/>
    <w:rsid w:val="006F7017"/>
    <w:rsid w:val="006F755B"/>
    <w:rsid w:val="006F7629"/>
    <w:rsid w:val="006F7B57"/>
    <w:rsid w:val="0070084E"/>
    <w:rsid w:val="00701219"/>
    <w:rsid w:val="0070127D"/>
    <w:rsid w:val="0070131F"/>
    <w:rsid w:val="00701CF8"/>
    <w:rsid w:val="00701DF1"/>
    <w:rsid w:val="00702656"/>
    <w:rsid w:val="00702BB2"/>
    <w:rsid w:val="00702E4C"/>
    <w:rsid w:val="00703423"/>
    <w:rsid w:val="0070351E"/>
    <w:rsid w:val="00704651"/>
    <w:rsid w:val="00704DAE"/>
    <w:rsid w:val="0070513F"/>
    <w:rsid w:val="007055B9"/>
    <w:rsid w:val="0070562F"/>
    <w:rsid w:val="007059F5"/>
    <w:rsid w:val="00705B3F"/>
    <w:rsid w:val="007068D7"/>
    <w:rsid w:val="0070693C"/>
    <w:rsid w:val="00707AE2"/>
    <w:rsid w:val="00710433"/>
    <w:rsid w:val="00710772"/>
    <w:rsid w:val="00710D67"/>
    <w:rsid w:val="007111E8"/>
    <w:rsid w:val="0071160C"/>
    <w:rsid w:val="0071224E"/>
    <w:rsid w:val="007133DA"/>
    <w:rsid w:val="007136D3"/>
    <w:rsid w:val="0071521A"/>
    <w:rsid w:val="00715E26"/>
    <w:rsid w:val="00715FF0"/>
    <w:rsid w:val="007169ED"/>
    <w:rsid w:val="007170F8"/>
    <w:rsid w:val="00717684"/>
    <w:rsid w:val="00717E86"/>
    <w:rsid w:val="00720762"/>
    <w:rsid w:val="0072144D"/>
    <w:rsid w:val="00721F42"/>
    <w:rsid w:val="00722384"/>
    <w:rsid w:val="00722467"/>
    <w:rsid w:val="0072267A"/>
    <w:rsid w:val="00723738"/>
    <w:rsid w:val="0072432B"/>
    <w:rsid w:val="007246FB"/>
    <w:rsid w:val="0072519A"/>
    <w:rsid w:val="00725AEF"/>
    <w:rsid w:val="00725D5B"/>
    <w:rsid w:val="00725D7C"/>
    <w:rsid w:val="00725F8C"/>
    <w:rsid w:val="007268BF"/>
    <w:rsid w:val="00727D81"/>
    <w:rsid w:val="007308A6"/>
    <w:rsid w:val="00730C24"/>
    <w:rsid w:val="00730FE5"/>
    <w:rsid w:val="0073140C"/>
    <w:rsid w:val="007316BB"/>
    <w:rsid w:val="007329C9"/>
    <w:rsid w:val="00732EB7"/>
    <w:rsid w:val="0073356F"/>
    <w:rsid w:val="00734732"/>
    <w:rsid w:val="00734BBB"/>
    <w:rsid w:val="00734EF1"/>
    <w:rsid w:val="007353E0"/>
    <w:rsid w:val="00735E42"/>
    <w:rsid w:val="00740302"/>
    <w:rsid w:val="0074178D"/>
    <w:rsid w:val="00741F1E"/>
    <w:rsid w:val="0074265E"/>
    <w:rsid w:val="00742B48"/>
    <w:rsid w:val="00742ED6"/>
    <w:rsid w:val="00743E07"/>
    <w:rsid w:val="0074425E"/>
    <w:rsid w:val="0074446A"/>
    <w:rsid w:val="007446F4"/>
    <w:rsid w:val="00744A58"/>
    <w:rsid w:val="00745571"/>
    <w:rsid w:val="00745C42"/>
    <w:rsid w:val="00746243"/>
    <w:rsid w:val="0074653A"/>
    <w:rsid w:val="00746B4E"/>
    <w:rsid w:val="00747AA4"/>
    <w:rsid w:val="00747F83"/>
    <w:rsid w:val="00750111"/>
    <w:rsid w:val="0075057A"/>
    <w:rsid w:val="00750BE3"/>
    <w:rsid w:val="00751C2B"/>
    <w:rsid w:val="0075208C"/>
    <w:rsid w:val="00752605"/>
    <w:rsid w:val="0075453D"/>
    <w:rsid w:val="00755EC4"/>
    <w:rsid w:val="00756328"/>
    <w:rsid w:val="00756A33"/>
    <w:rsid w:val="00757E1F"/>
    <w:rsid w:val="00760570"/>
    <w:rsid w:val="00760F2B"/>
    <w:rsid w:val="00761470"/>
    <w:rsid w:val="007619EA"/>
    <w:rsid w:val="00761B7B"/>
    <w:rsid w:val="00762200"/>
    <w:rsid w:val="00762D9E"/>
    <w:rsid w:val="007630C9"/>
    <w:rsid w:val="0076335C"/>
    <w:rsid w:val="007636F3"/>
    <w:rsid w:val="00764486"/>
    <w:rsid w:val="00764C41"/>
    <w:rsid w:val="00766010"/>
    <w:rsid w:val="007700BF"/>
    <w:rsid w:val="0077122D"/>
    <w:rsid w:val="007720F6"/>
    <w:rsid w:val="00772228"/>
    <w:rsid w:val="00772288"/>
    <w:rsid w:val="007729C8"/>
    <w:rsid w:val="00772C28"/>
    <w:rsid w:val="00773E00"/>
    <w:rsid w:val="0077476A"/>
    <w:rsid w:val="00774858"/>
    <w:rsid w:val="00774A56"/>
    <w:rsid w:val="0077537B"/>
    <w:rsid w:val="007756BC"/>
    <w:rsid w:val="007762F9"/>
    <w:rsid w:val="007769E3"/>
    <w:rsid w:val="007774FE"/>
    <w:rsid w:val="00777A3C"/>
    <w:rsid w:val="00777C45"/>
    <w:rsid w:val="0078030F"/>
    <w:rsid w:val="00780B41"/>
    <w:rsid w:val="00780D40"/>
    <w:rsid w:val="00781A38"/>
    <w:rsid w:val="0078224C"/>
    <w:rsid w:val="00782763"/>
    <w:rsid w:val="00782B78"/>
    <w:rsid w:val="007834CF"/>
    <w:rsid w:val="007835A2"/>
    <w:rsid w:val="0078368D"/>
    <w:rsid w:val="00784630"/>
    <w:rsid w:val="00784C72"/>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F4D"/>
    <w:rsid w:val="00793430"/>
    <w:rsid w:val="00793B29"/>
    <w:rsid w:val="007956E5"/>
    <w:rsid w:val="00795908"/>
    <w:rsid w:val="00795EAF"/>
    <w:rsid w:val="00796667"/>
    <w:rsid w:val="007966D7"/>
    <w:rsid w:val="00796B39"/>
    <w:rsid w:val="00796C40"/>
    <w:rsid w:val="00796C79"/>
    <w:rsid w:val="0079712D"/>
    <w:rsid w:val="007978A8"/>
    <w:rsid w:val="007A0FE3"/>
    <w:rsid w:val="007A14B5"/>
    <w:rsid w:val="007A29DF"/>
    <w:rsid w:val="007A5531"/>
    <w:rsid w:val="007A57BA"/>
    <w:rsid w:val="007A6873"/>
    <w:rsid w:val="007A718A"/>
    <w:rsid w:val="007A7C61"/>
    <w:rsid w:val="007B0571"/>
    <w:rsid w:val="007B1151"/>
    <w:rsid w:val="007B12C8"/>
    <w:rsid w:val="007B40F9"/>
    <w:rsid w:val="007B4695"/>
    <w:rsid w:val="007B47B7"/>
    <w:rsid w:val="007B619C"/>
    <w:rsid w:val="007B6211"/>
    <w:rsid w:val="007B6774"/>
    <w:rsid w:val="007B7F7A"/>
    <w:rsid w:val="007B7FBB"/>
    <w:rsid w:val="007C044A"/>
    <w:rsid w:val="007C213A"/>
    <w:rsid w:val="007C2369"/>
    <w:rsid w:val="007C4BE3"/>
    <w:rsid w:val="007C584B"/>
    <w:rsid w:val="007C5EDA"/>
    <w:rsid w:val="007C699E"/>
    <w:rsid w:val="007C7562"/>
    <w:rsid w:val="007C782B"/>
    <w:rsid w:val="007C7CE3"/>
    <w:rsid w:val="007D0454"/>
    <w:rsid w:val="007D04D6"/>
    <w:rsid w:val="007D0AD4"/>
    <w:rsid w:val="007D169A"/>
    <w:rsid w:val="007D178A"/>
    <w:rsid w:val="007D1C6D"/>
    <w:rsid w:val="007D1CEE"/>
    <w:rsid w:val="007D2373"/>
    <w:rsid w:val="007D23BE"/>
    <w:rsid w:val="007D26CA"/>
    <w:rsid w:val="007D2C5D"/>
    <w:rsid w:val="007D36F3"/>
    <w:rsid w:val="007D4EDF"/>
    <w:rsid w:val="007D7504"/>
    <w:rsid w:val="007D75A5"/>
    <w:rsid w:val="007D76AA"/>
    <w:rsid w:val="007D7C73"/>
    <w:rsid w:val="007E103E"/>
    <w:rsid w:val="007E20D9"/>
    <w:rsid w:val="007E2BCA"/>
    <w:rsid w:val="007E2BD9"/>
    <w:rsid w:val="007E3E7C"/>
    <w:rsid w:val="007E413B"/>
    <w:rsid w:val="007E424E"/>
    <w:rsid w:val="007E4656"/>
    <w:rsid w:val="007E465D"/>
    <w:rsid w:val="007E4F7B"/>
    <w:rsid w:val="007E514B"/>
    <w:rsid w:val="007E5605"/>
    <w:rsid w:val="007E794F"/>
    <w:rsid w:val="007E7B78"/>
    <w:rsid w:val="007F0277"/>
    <w:rsid w:val="007F034E"/>
    <w:rsid w:val="007F1A76"/>
    <w:rsid w:val="007F1F56"/>
    <w:rsid w:val="007F264D"/>
    <w:rsid w:val="007F27FD"/>
    <w:rsid w:val="007F28B2"/>
    <w:rsid w:val="007F2D51"/>
    <w:rsid w:val="007F55DB"/>
    <w:rsid w:val="007F607D"/>
    <w:rsid w:val="007F6437"/>
    <w:rsid w:val="007F6683"/>
    <w:rsid w:val="007F7808"/>
    <w:rsid w:val="007F7BEB"/>
    <w:rsid w:val="007F7E2F"/>
    <w:rsid w:val="00800250"/>
    <w:rsid w:val="00800B0B"/>
    <w:rsid w:val="008023FE"/>
    <w:rsid w:val="00802E21"/>
    <w:rsid w:val="0080366B"/>
    <w:rsid w:val="0080374F"/>
    <w:rsid w:val="00804F22"/>
    <w:rsid w:val="008059E2"/>
    <w:rsid w:val="00806137"/>
    <w:rsid w:val="0080621B"/>
    <w:rsid w:val="0080722C"/>
    <w:rsid w:val="00807479"/>
    <w:rsid w:val="00810734"/>
    <w:rsid w:val="00811AED"/>
    <w:rsid w:val="00811B62"/>
    <w:rsid w:val="00812D01"/>
    <w:rsid w:val="00813174"/>
    <w:rsid w:val="0081384A"/>
    <w:rsid w:val="00813AD5"/>
    <w:rsid w:val="00814606"/>
    <w:rsid w:val="00815BD6"/>
    <w:rsid w:val="00816426"/>
    <w:rsid w:val="00816ED2"/>
    <w:rsid w:val="0081726B"/>
    <w:rsid w:val="00820310"/>
    <w:rsid w:val="008223B8"/>
    <w:rsid w:val="00822CDE"/>
    <w:rsid w:val="00823B4F"/>
    <w:rsid w:val="00823D3B"/>
    <w:rsid w:val="00823DEE"/>
    <w:rsid w:val="00824453"/>
    <w:rsid w:val="00824B7B"/>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5670"/>
    <w:rsid w:val="00835B4C"/>
    <w:rsid w:val="00835D3C"/>
    <w:rsid w:val="008363EB"/>
    <w:rsid w:val="008365F6"/>
    <w:rsid w:val="008369E6"/>
    <w:rsid w:val="00837033"/>
    <w:rsid w:val="008371D9"/>
    <w:rsid w:val="0083739C"/>
    <w:rsid w:val="00837446"/>
    <w:rsid w:val="00840614"/>
    <w:rsid w:val="00840934"/>
    <w:rsid w:val="0084173B"/>
    <w:rsid w:val="00841E9B"/>
    <w:rsid w:val="00843D85"/>
    <w:rsid w:val="00843DEF"/>
    <w:rsid w:val="00843FCD"/>
    <w:rsid w:val="008440C0"/>
    <w:rsid w:val="00844D8A"/>
    <w:rsid w:val="00844F8C"/>
    <w:rsid w:val="0084605F"/>
    <w:rsid w:val="00846A0F"/>
    <w:rsid w:val="00847292"/>
    <w:rsid w:val="008474CF"/>
    <w:rsid w:val="00851135"/>
    <w:rsid w:val="008519EF"/>
    <w:rsid w:val="00851C8F"/>
    <w:rsid w:val="00852986"/>
    <w:rsid w:val="008534E1"/>
    <w:rsid w:val="00853985"/>
    <w:rsid w:val="00853C38"/>
    <w:rsid w:val="00853EAA"/>
    <w:rsid w:val="0085440F"/>
    <w:rsid w:val="008546E3"/>
    <w:rsid w:val="00854EC8"/>
    <w:rsid w:val="00855596"/>
    <w:rsid w:val="00856C05"/>
    <w:rsid w:val="00856E8A"/>
    <w:rsid w:val="00861067"/>
    <w:rsid w:val="0086109C"/>
    <w:rsid w:val="00861F39"/>
    <w:rsid w:val="008626C8"/>
    <w:rsid w:val="008629B6"/>
    <w:rsid w:val="00862B11"/>
    <w:rsid w:val="00864BC8"/>
    <w:rsid w:val="00864C59"/>
    <w:rsid w:val="00864E4E"/>
    <w:rsid w:val="00865034"/>
    <w:rsid w:val="00865121"/>
    <w:rsid w:val="00865130"/>
    <w:rsid w:val="008652B1"/>
    <w:rsid w:val="008655BF"/>
    <w:rsid w:val="00866DCF"/>
    <w:rsid w:val="0086714A"/>
    <w:rsid w:val="008709B6"/>
    <w:rsid w:val="00870A02"/>
    <w:rsid w:val="00871C0C"/>
    <w:rsid w:val="00871EB1"/>
    <w:rsid w:val="00872A0F"/>
    <w:rsid w:val="0087524C"/>
    <w:rsid w:val="0087532A"/>
    <w:rsid w:val="0087569D"/>
    <w:rsid w:val="00875DBD"/>
    <w:rsid w:val="008766D3"/>
    <w:rsid w:val="0087729A"/>
    <w:rsid w:val="0087755F"/>
    <w:rsid w:val="00877F13"/>
    <w:rsid w:val="00880567"/>
    <w:rsid w:val="008811CC"/>
    <w:rsid w:val="00883575"/>
    <w:rsid w:val="00884FB6"/>
    <w:rsid w:val="00885131"/>
    <w:rsid w:val="00885F93"/>
    <w:rsid w:val="00886B4B"/>
    <w:rsid w:val="00886D53"/>
    <w:rsid w:val="00887466"/>
    <w:rsid w:val="00890B28"/>
    <w:rsid w:val="00890C9B"/>
    <w:rsid w:val="0089140B"/>
    <w:rsid w:val="00891B38"/>
    <w:rsid w:val="0089218A"/>
    <w:rsid w:val="00892648"/>
    <w:rsid w:val="00893772"/>
    <w:rsid w:val="00893F43"/>
    <w:rsid w:val="0089465F"/>
    <w:rsid w:val="00896E01"/>
    <w:rsid w:val="0089728C"/>
    <w:rsid w:val="00897BBB"/>
    <w:rsid w:val="008A00B8"/>
    <w:rsid w:val="008A1084"/>
    <w:rsid w:val="008A27E2"/>
    <w:rsid w:val="008A27F3"/>
    <w:rsid w:val="008A31A5"/>
    <w:rsid w:val="008A355B"/>
    <w:rsid w:val="008A4D09"/>
    <w:rsid w:val="008A4E36"/>
    <w:rsid w:val="008A4F24"/>
    <w:rsid w:val="008A513F"/>
    <w:rsid w:val="008A6107"/>
    <w:rsid w:val="008A69F0"/>
    <w:rsid w:val="008A6A76"/>
    <w:rsid w:val="008A774E"/>
    <w:rsid w:val="008A78B4"/>
    <w:rsid w:val="008A7AAF"/>
    <w:rsid w:val="008A7B9E"/>
    <w:rsid w:val="008B0184"/>
    <w:rsid w:val="008B01CF"/>
    <w:rsid w:val="008B0FD5"/>
    <w:rsid w:val="008B11F4"/>
    <w:rsid w:val="008B2A12"/>
    <w:rsid w:val="008B2BBC"/>
    <w:rsid w:val="008B55BD"/>
    <w:rsid w:val="008B5E14"/>
    <w:rsid w:val="008B601A"/>
    <w:rsid w:val="008B6221"/>
    <w:rsid w:val="008C00A7"/>
    <w:rsid w:val="008C0CAD"/>
    <w:rsid w:val="008C20D2"/>
    <w:rsid w:val="008C2144"/>
    <w:rsid w:val="008C2656"/>
    <w:rsid w:val="008C26AC"/>
    <w:rsid w:val="008C4697"/>
    <w:rsid w:val="008C4847"/>
    <w:rsid w:val="008C5D65"/>
    <w:rsid w:val="008C66CD"/>
    <w:rsid w:val="008C7CD6"/>
    <w:rsid w:val="008D0B06"/>
    <w:rsid w:val="008D199D"/>
    <w:rsid w:val="008D230B"/>
    <w:rsid w:val="008D2889"/>
    <w:rsid w:val="008D2F0D"/>
    <w:rsid w:val="008D3567"/>
    <w:rsid w:val="008D4C17"/>
    <w:rsid w:val="008D53E5"/>
    <w:rsid w:val="008D629B"/>
    <w:rsid w:val="008D64A1"/>
    <w:rsid w:val="008D745D"/>
    <w:rsid w:val="008D79F6"/>
    <w:rsid w:val="008D7C2F"/>
    <w:rsid w:val="008D7F63"/>
    <w:rsid w:val="008E0F33"/>
    <w:rsid w:val="008E14A1"/>
    <w:rsid w:val="008E1564"/>
    <w:rsid w:val="008E1627"/>
    <w:rsid w:val="008E18DD"/>
    <w:rsid w:val="008E1AE3"/>
    <w:rsid w:val="008E1E24"/>
    <w:rsid w:val="008E229F"/>
    <w:rsid w:val="008E2564"/>
    <w:rsid w:val="008E256A"/>
    <w:rsid w:val="008E26ED"/>
    <w:rsid w:val="008E2EC7"/>
    <w:rsid w:val="008E3453"/>
    <w:rsid w:val="008E3863"/>
    <w:rsid w:val="008E4034"/>
    <w:rsid w:val="008E51C9"/>
    <w:rsid w:val="008E53CD"/>
    <w:rsid w:val="008E5E15"/>
    <w:rsid w:val="008E5FAD"/>
    <w:rsid w:val="008E6746"/>
    <w:rsid w:val="008E6979"/>
    <w:rsid w:val="008E6BF2"/>
    <w:rsid w:val="008E6CAC"/>
    <w:rsid w:val="008E7077"/>
    <w:rsid w:val="008E720C"/>
    <w:rsid w:val="008F1384"/>
    <w:rsid w:val="008F15F3"/>
    <w:rsid w:val="008F1E38"/>
    <w:rsid w:val="008F2A52"/>
    <w:rsid w:val="008F2E0B"/>
    <w:rsid w:val="008F446D"/>
    <w:rsid w:val="008F479E"/>
    <w:rsid w:val="008F5412"/>
    <w:rsid w:val="008F5BE3"/>
    <w:rsid w:val="008F613C"/>
    <w:rsid w:val="008F69E7"/>
    <w:rsid w:val="008F6A08"/>
    <w:rsid w:val="008F6A2A"/>
    <w:rsid w:val="008F74CB"/>
    <w:rsid w:val="008F756C"/>
    <w:rsid w:val="00900483"/>
    <w:rsid w:val="009005EA"/>
    <w:rsid w:val="0090085C"/>
    <w:rsid w:val="00900D4C"/>
    <w:rsid w:val="009012C4"/>
    <w:rsid w:val="00901F30"/>
    <w:rsid w:val="00902A1A"/>
    <w:rsid w:val="009037CC"/>
    <w:rsid w:val="0090388B"/>
    <w:rsid w:val="00903BD1"/>
    <w:rsid w:val="0090483E"/>
    <w:rsid w:val="00904F41"/>
    <w:rsid w:val="0090504D"/>
    <w:rsid w:val="009054E3"/>
    <w:rsid w:val="00905588"/>
    <w:rsid w:val="00905FDA"/>
    <w:rsid w:val="009062D6"/>
    <w:rsid w:val="00907534"/>
    <w:rsid w:val="00910885"/>
    <w:rsid w:val="0091093A"/>
    <w:rsid w:val="00911035"/>
    <w:rsid w:val="009127A6"/>
    <w:rsid w:val="00912818"/>
    <w:rsid w:val="0091294F"/>
    <w:rsid w:val="00912B69"/>
    <w:rsid w:val="00912C32"/>
    <w:rsid w:val="00912D4E"/>
    <w:rsid w:val="00913A44"/>
    <w:rsid w:val="00915C41"/>
    <w:rsid w:val="00915D6B"/>
    <w:rsid w:val="00916051"/>
    <w:rsid w:val="009170E1"/>
    <w:rsid w:val="00917130"/>
    <w:rsid w:val="00917BAC"/>
    <w:rsid w:val="0092120C"/>
    <w:rsid w:val="00921523"/>
    <w:rsid w:val="00921A96"/>
    <w:rsid w:val="00922C64"/>
    <w:rsid w:val="00923015"/>
    <w:rsid w:val="00923034"/>
    <w:rsid w:val="00923251"/>
    <w:rsid w:val="0092428D"/>
    <w:rsid w:val="0092515D"/>
    <w:rsid w:val="00925234"/>
    <w:rsid w:val="00925A93"/>
    <w:rsid w:val="00925BA2"/>
    <w:rsid w:val="00926119"/>
    <w:rsid w:val="00926695"/>
    <w:rsid w:val="0093031C"/>
    <w:rsid w:val="00930447"/>
    <w:rsid w:val="00930797"/>
    <w:rsid w:val="00930889"/>
    <w:rsid w:val="0093189E"/>
    <w:rsid w:val="00931BC4"/>
    <w:rsid w:val="00931FA8"/>
    <w:rsid w:val="00932681"/>
    <w:rsid w:val="00934628"/>
    <w:rsid w:val="009347B9"/>
    <w:rsid w:val="00934A5C"/>
    <w:rsid w:val="00934F2B"/>
    <w:rsid w:val="00935D86"/>
    <w:rsid w:val="0093694C"/>
    <w:rsid w:val="00936B8A"/>
    <w:rsid w:val="00937A0C"/>
    <w:rsid w:val="00937EDF"/>
    <w:rsid w:val="0094008F"/>
    <w:rsid w:val="00940E42"/>
    <w:rsid w:val="00941906"/>
    <w:rsid w:val="009425DF"/>
    <w:rsid w:val="00943A3E"/>
    <w:rsid w:val="00944BB5"/>
    <w:rsid w:val="009453C0"/>
    <w:rsid w:val="009455B4"/>
    <w:rsid w:val="009463AC"/>
    <w:rsid w:val="009469E7"/>
    <w:rsid w:val="00946ECD"/>
    <w:rsid w:val="00946F65"/>
    <w:rsid w:val="009477BB"/>
    <w:rsid w:val="00947D39"/>
    <w:rsid w:val="00950C92"/>
    <w:rsid w:val="00951A96"/>
    <w:rsid w:val="009521C6"/>
    <w:rsid w:val="0095280A"/>
    <w:rsid w:val="00952C12"/>
    <w:rsid w:val="00952E06"/>
    <w:rsid w:val="00953221"/>
    <w:rsid w:val="00953FB1"/>
    <w:rsid w:val="0095416A"/>
    <w:rsid w:val="00954668"/>
    <w:rsid w:val="00954E61"/>
    <w:rsid w:val="00955170"/>
    <w:rsid w:val="009568C5"/>
    <w:rsid w:val="00956D1F"/>
    <w:rsid w:val="00957A83"/>
    <w:rsid w:val="00960580"/>
    <w:rsid w:val="00961B52"/>
    <w:rsid w:val="00961B55"/>
    <w:rsid w:val="009629D0"/>
    <w:rsid w:val="00962E9C"/>
    <w:rsid w:val="00962FA8"/>
    <w:rsid w:val="009630C9"/>
    <w:rsid w:val="009636BA"/>
    <w:rsid w:val="0096375D"/>
    <w:rsid w:val="009648E6"/>
    <w:rsid w:val="009651B1"/>
    <w:rsid w:val="009653F2"/>
    <w:rsid w:val="009656C2"/>
    <w:rsid w:val="00965BFA"/>
    <w:rsid w:val="00966DB4"/>
    <w:rsid w:val="00967680"/>
    <w:rsid w:val="00967D10"/>
    <w:rsid w:val="009710A5"/>
    <w:rsid w:val="009710CB"/>
    <w:rsid w:val="00971CAB"/>
    <w:rsid w:val="00971CE0"/>
    <w:rsid w:val="0097243D"/>
    <w:rsid w:val="00972F19"/>
    <w:rsid w:val="00973169"/>
    <w:rsid w:val="00973781"/>
    <w:rsid w:val="009739D4"/>
    <w:rsid w:val="00974228"/>
    <w:rsid w:val="0097428B"/>
    <w:rsid w:val="0097444E"/>
    <w:rsid w:val="00974497"/>
    <w:rsid w:val="0097564C"/>
    <w:rsid w:val="00976A6E"/>
    <w:rsid w:val="00976E81"/>
    <w:rsid w:val="009800D2"/>
    <w:rsid w:val="00981931"/>
    <w:rsid w:val="00981E2E"/>
    <w:rsid w:val="00982217"/>
    <w:rsid w:val="009835F5"/>
    <w:rsid w:val="00983BA7"/>
    <w:rsid w:val="0098421A"/>
    <w:rsid w:val="00984480"/>
    <w:rsid w:val="0098462E"/>
    <w:rsid w:val="00985797"/>
    <w:rsid w:val="00985882"/>
    <w:rsid w:val="00985B87"/>
    <w:rsid w:val="00985EEB"/>
    <w:rsid w:val="00986272"/>
    <w:rsid w:val="00986FFA"/>
    <w:rsid w:val="00991432"/>
    <w:rsid w:val="009929E8"/>
    <w:rsid w:val="00993A42"/>
    <w:rsid w:val="00993D63"/>
    <w:rsid w:val="0099473E"/>
    <w:rsid w:val="00995257"/>
    <w:rsid w:val="009955C4"/>
    <w:rsid w:val="00995A3F"/>
    <w:rsid w:val="00995B9A"/>
    <w:rsid w:val="00995D73"/>
    <w:rsid w:val="00996DF4"/>
    <w:rsid w:val="009A051C"/>
    <w:rsid w:val="009A1152"/>
    <w:rsid w:val="009A218B"/>
    <w:rsid w:val="009A2A6D"/>
    <w:rsid w:val="009A3628"/>
    <w:rsid w:val="009A3A2A"/>
    <w:rsid w:val="009A3C73"/>
    <w:rsid w:val="009A42BF"/>
    <w:rsid w:val="009A4538"/>
    <w:rsid w:val="009A45F4"/>
    <w:rsid w:val="009A4E37"/>
    <w:rsid w:val="009A527C"/>
    <w:rsid w:val="009B017A"/>
    <w:rsid w:val="009B03D6"/>
    <w:rsid w:val="009B0960"/>
    <w:rsid w:val="009B09FE"/>
    <w:rsid w:val="009B28AA"/>
    <w:rsid w:val="009B2C7C"/>
    <w:rsid w:val="009B3186"/>
    <w:rsid w:val="009B4302"/>
    <w:rsid w:val="009B474B"/>
    <w:rsid w:val="009B52E4"/>
    <w:rsid w:val="009B5E0A"/>
    <w:rsid w:val="009B6F7F"/>
    <w:rsid w:val="009B7ED3"/>
    <w:rsid w:val="009B7F10"/>
    <w:rsid w:val="009B7FEA"/>
    <w:rsid w:val="009C0CBA"/>
    <w:rsid w:val="009C0D81"/>
    <w:rsid w:val="009C0DAC"/>
    <w:rsid w:val="009C103C"/>
    <w:rsid w:val="009C1829"/>
    <w:rsid w:val="009C1872"/>
    <w:rsid w:val="009C1918"/>
    <w:rsid w:val="009C1EAE"/>
    <w:rsid w:val="009C26F0"/>
    <w:rsid w:val="009C2794"/>
    <w:rsid w:val="009C3172"/>
    <w:rsid w:val="009C3FF1"/>
    <w:rsid w:val="009C4313"/>
    <w:rsid w:val="009C4B9D"/>
    <w:rsid w:val="009C4D67"/>
    <w:rsid w:val="009C6160"/>
    <w:rsid w:val="009C64DF"/>
    <w:rsid w:val="009C66D6"/>
    <w:rsid w:val="009C6F1D"/>
    <w:rsid w:val="009C7219"/>
    <w:rsid w:val="009C722F"/>
    <w:rsid w:val="009C7CC9"/>
    <w:rsid w:val="009D193E"/>
    <w:rsid w:val="009D2165"/>
    <w:rsid w:val="009D2664"/>
    <w:rsid w:val="009D302D"/>
    <w:rsid w:val="009D322A"/>
    <w:rsid w:val="009D38E7"/>
    <w:rsid w:val="009D4437"/>
    <w:rsid w:val="009D4548"/>
    <w:rsid w:val="009D45B3"/>
    <w:rsid w:val="009D4A79"/>
    <w:rsid w:val="009D4CE6"/>
    <w:rsid w:val="009D4CF5"/>
    <w:rsid w:val="009D4F8F"/>
    <w:rsid w:val="009D55FB"/>
    <w:rsid w:val="009D59A3"/>
    <w:rsid w:val="009D6444"/>
    <w:rsid w:val="009D6517"/>
    <w:rsid w:val="009D6769"/>
    <w:rsid w:val="009D6A57"/>
    <w:rsid w:val="009E03F2"/>
    <w:rsid w:val="009E1F46"/>
    <w:rsid w:val="009E2330"/>
    <w:rsid w:val="009E26EB"/>
    <w:rsid w:val="009E322D"/>
    <w:rsid w:val="009E3C9B"/>
    <w:rsid w:val="009E3FD2"/>
    <w:rsid w:val="009E44C8"/>
    <w:rsid w:val="009E4838"/>
    <w:rsid w:val="009E72CA"/>
    <w:rsid w:val="009E7733"/>
    <w:rsid w:val="009E7832"/>
    <w:rsid w:val="009E7FC6"/>
    <w:rsid w:val="009F0843"/>
    <w:rsid w:val="009F08EE"/>
    <w:rsid w:val="009F0AAC"/>
    <w:rsid w:val="009F17E0"/>
    <w:rsid w:val="009F23A6"/>
    <w:rsid w:val="009F28A5"/>
    <w:rsid w:val="009F337E"/>
    <w:rsid w:val="009F3C7A"/>
    <w:rsid w:val="009F4DB5"/>
    <w:rsid w:val="009F50B2"/>
    <w:rsid w:val="009F5F80"/>
    <w:rsid w:val="009F71E5"/>
    <w:rsid w:val="009F727A"/>
    <w:rsid w:val="009F72FF"/>
    <w:rsid w:val="00A008F6"/>
    <w:rsid w:val="00A021D8"/>
    <w:rsid w:val="00A0223E"/>
    <w:rsid w:val="00A024A3"/>
    <w:rsid w:val="00A02535"/>
    <w:rsid w:val="00A02CCF"/>
    <w:rsid w:val="00A02E64"/>
    <w:rsid w:val="00A034F0"/>
    <w:rsid w:val="00A038E7"/>
    <w:rsid w:val="00A0450B"/>
    <w:rsid w:val="00A0458F"/>
    <w:rsid w:val="00A048EF"/>
    <w:rsid w:val="00A04D66"/>
    <w:rsid w:val="00A04F76"/>
    <w:rsid w:val="00A05D5B"/>
    <w:rsid w:val="00A064E4"/>
    <w:rsid w:val="00A072C9"/>
    <w:rsid w:val="00A07EA3"/>
    <w:rsid w:val="00A106A9"/>
    <w:rsid w:val="00A107AC"/>
    <w:rsid w:val="00A107B2"/>
    <w:rsid w:val="00A10C6D"/>
    <w:rsid w:val="00A1112A"/>
    <w:rsid w:val="00A11C28"/>
    <w:rsid w:val="00A11CDD"/>
    <w:rsid w:val="00A13774"/>
    <w:rsid w:val="00A14C0B"/>
    <w:rsid w:val="00A162B4"/>
    <w:rsid w:val="00A17D67"/>
    <w:rsid w:val="00A17F9F"/>
    <w:rsid w:val="00A2021F"/>
    <w:rsid w:val="00A20646"/>
    <w:rsid w:val="00A20BF4"/>
    <w:rsid w:val="00A20C82"/>
    <w:rsid w:val="00A210E4"/>
    <w:rsid w:val="00A21A11"/>
    <w:rsid w:val="00A21B63"/>
    <w:rsid w:val="00A232E0"/>
    <w:rsid w:val="00A23714"/>
    <w:rsid w:val="00A23E97"/>
    <w:rsid w:val="00A2460E"/>
    <w:rsid w:val="00A24BA3"/>
    <w:rsid w:val="00A2504E"/>
    <w:rsid w:val="00A25D22"/>
    <w:rsid w:val="00A25E25"/>
    <w:rsid w:val="00A25E4F"/>
    <w:rsid w:val="00A26831"/>
    <w:rsid w:val="00A2695C"/>
    <w:rsid w:val="00A3138D"/>
    <w:rsid w:val="00A3217E"/>
    <w:rsid w:val="00A322D3"/>
    <w:rsid w:val="00A323E1"/>
    <w:rsid w:val="00A32651"/>
    <w:rsid w:val="00A33736"/>
    <w:rsid w:val="00A3493A"/>
    <w:rsid w:val="00A34958"/>
    <w:rsid w:val="00A35124"/>
    <w:rsid w:val="00A35775"/>
    <w:rsid w:val="00A36A50"/>
    <w:rsid w:val="00A36D68"/>
    <w:rsid w:val="00A36EB9"/>
    <w:rsid w:val="00A36FC1"/>
    <w:rsid w:val="00A378DD"/>
    <w:rsid w:val="00A37C80"/>
    <w:rsid w:val="00A417D5"/>
    <w:rsid w:val="00A41DE0"/>
    <w:rsid w:val="00A43768"/>
    <w:rsid w:val="00A4455E"/>
    <w:rsid w:val="00A44BD1"/>
    <w:rsid w:val="00A4526C"/>
    <w:rsid w:val="00A45729"/>
    <w:rsid w:val="00A457D0"/>
    <w:rsid w:val="00A45FCA"/>
    <w:rsid w:val="00A46AAC"/>
    <w:rsid w:val="00A47FF6"/>
    <w:rsid w:val="00A50693"/>
    <w:rsid w:val="00A50BA6"/>
    <w:rsid w:val="00A513D9"/>
    <w:rsid w:val="00A51536"/>
    <w:rsid w:val="00A52028"/>
    <w:rsid w:val="00A524B2"/>
    <w:rsid w:val="00A52545"/>
    <w:rsid w:val="00A52E4E"/>
    <w:rsid w:val="00A530C7"/>
    <w:rsid w:val="00A534E3"/>
    <w:rsid w:val="00A5388F"/>
    <w:rsid w:val="00A53B5A"/>
    <w:rsid w:val="00A53D73"/>
    <w:rsid w:val="00A54E31"/>
    <w:rsid w:val="00A54EFB"/>
    <w:rsid w:val="00A55CBE"/>
    <w:rsid w:val="00A56C7E"/>
    <w:rsid w:val="00A5743C"/>
    <w:rsid w:val="00A57A7C"/>
    <w:rsid w:val="00A605B4"/>
    <w:rsid w:val="00A611C8"/>
    <w:rsid w:val="00A622D7"/>
    <w:rsid w:val="00A623D9"/>
    <w:rsid w:val="00A6374D"/>
    <w:rsid w:val="00A6437C"/>
    <w:rsid w:val="00A64470"/>
    <w:rsid w:val="00A64908"/>
    <w:rsid w:val="00A65F3A"/>
    <w:rsid w:val="00A66801"/>
    <w:rsid w:val="00A66C61"/>
    <w:rsid w:val="00A66CDC"/>
    <w:rsid w:val="00A70EA3"/>
    <w:rsid w:val="00A7199E"/>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D79"/>
    <w:rsid w:val="00A81FD8"/>
    <w:rsid w:val="00A8215A"/>
    <w:rsid w:val="00A827A5"/>
    <w:rsid w:val="00A8299D"/>
    <w:rsid w:val="00A842BB"/>
    <w:rsid w:val="00A842DA"/>
    <w:rsid w:val="00A849E2"/>
    <w:rsid w:val="00A854B9"/>
    <w:rsid w:val="00A85882"/>
    <w:rsid w:val="00A85B72"/>
    <w:rsid w:val="00A85F45"/>
    <w:rsid w:val="00A861C0"/>
    <w:rsid w:val="00A86CB3"/>
    <w:rsid w:val="00A86E8F"/>
    <w:rsid w:val="00A90395"/>
    <w:rsid w:val="00A90A28"/>
    <w:rsid w:val="00A90A2C"/>
    <w:rsid w:val="00A91062"/>
    <w:rsid w:val="00A919CA"/>
    <w:rsid w:val="00A91C73"/>
    <w:rsid w:val="00A922C5"/>
    <w:rsid w:val="00A9304B"/>
    <w:rsid w:val="00A9316F"/>
    <w:rsid w:val="00A935E1"/>
    <w:rsid w:val="00A93C4A"/>
    <w:rsid w:val="00A93E44"/>
    <w:rsid w:val="00A952C0"/>
    <w:rsid w:val="00A9584C"/>
    <w:rsid w:val="00A958F9"/>
    <w:rsid w:val="00A9591A"/>
    <w:rsid w:val="00A959C2"/>
    <w:rsid w:val="00A963FC"/>
    <w:rsid w:val="00A96C24"/>
    <w:rsid w:val="00A96E72"/>
    <w:rsid w:val="00A96FBC"/>
    <w:rsid w:val="00A97234"/>
    <w:rsid w:val="00A97383"/>
    <w:rsid w:val="00A975D8"/>
    <w:rsid w:val="00AA0CE2"/>
    <w:rsid w:val="00AA0E8D"/>
    <w:rsid w:val="00AA1696"/>
    <w:rsid w:val="00AA187F"/>
    <w:rsid w:val="00AA192D"/>
    <w:rsid w:val="00AA19B6"/>
    <w:rsid w:val="00AA221D"/>
    <w:rsid w:val="00AA22F2"/>
    <w:rsid w:val="00AA2C43"/>
    <w:rsid w:val="00AA3087"/>
    <w:rsid w:val="00AA3240"/>
    <w:rsid w:val="00AA3CAC"/>
    <w:rsid w:val="00AA4DF0"/>
    <w:rsid w:val="00AA5284"/>
    <w:rsid w:val="00AA5A06"/>
    <w:rsid w:val="00AA60AE"/>
    <w:rsid w:val="00AA626C"/>
    <w:rsid w:val="00AA6809"/>
    <w:rsid w:val="00AA7747"/>
    <w:rsid w:val="00AA7C50"/>
    <w:rsid w:val="00AB0233"/>
    <w:rsid w:val="00AB02F7"/>
    <w:rsid w:val="00AB0D72"/>
    <w:rsid w:val="00AB0FFF"/>
    <w:rsid w:val="00AB1334"/>
    <w:rsid w:val="00AB19A4"/>
    <w:rsid w:val="00AB1F30"/>
    <w:rsid w:val="00AB1F66"/>
    <w:rsid w:val="00AB29CF"/>
    <w:rsid w:val="00AB392C"/>
    <w:rsid w:val="00AB515E"/>
    <w:rsid w:val="00AB53A2"/>
    <w:rsid w:val="00AB5545"/>
    <w:rsid w:val="00AB5B31"/>
    <w:rsid w:val="00AB6AD7"/>
    <w:rsid w:val="00AB6E3C"/>
    <w:rsid w:val="00AB743B"/>
    <w:rsid w:val="00AB7F51"/>
    <w:rsid w:val="00AC2584"/>
    <w:rsid w:val="00AC3554"/>
    <w:rsid w:val="00AC3816"/>
    <w:rsid w:val="00AC38E2"/>
    <w:rsid w:val="00AC3941"/>
    <w:rsid w:val="00AC416C"/>
    <w:rsid w:val="00AC4BA4"/>
    <w:rsid w:val="00AC4D80"/>
    <w:rsid w:val="00AC509A"/>
    <w:rsid w:val="00AC5432"/>
    <w:rsid w:val="00AC62BA"/>
    <w:rsid w:val="00AC6EC9"/>
    <w:rsid w:val="00AC71CE"/>
    <w:rsid w:val="00AC781B"/>
    <w:rsid w:val="00AD13E9"/>
    <w:rsid w:val="00AD25CC"/>
    <w:rsid w:val="00AD4450"/>
    <w:rsid w:val="00AD5445"/>
    <w:rsid w:val="00AD57CE"/>
    <w:rsid w:val="00AD5834"/>
    <w:rsid w:val="00AD59CA"/>
    <w:rsid w:val="00AD6116"/>
    <w:rsid w:val="00AE07AA"/>
    <w:rsid w:val="00AE0A1F"/>
    <w:rsid w:val="00AE1CBC"/>
    <w:rsid w:val="00AE53A6"/>
    <w:rsid w:val="00AE5431"/>
    <w:rsid w:val="00AE605F"/>
    <w:rsid w:val="00AE624E"/>
    <w:rsid w:val="00AE7332"/>
    <w:rsid w:val="00AE7961"/>
    <w:rsid w:val="00AF0A3F"/>
    <w:rsid w:val="00AF1E44"/>
    <w:rsid w:val="00AF3726"/>
    <w:rsid w:val="00AF3E7D"/>
    <w:rsid w:val="00AF3F16"/>
    <w:rsid w:val="00AF53EE"/>
    <w:rsid w:val="00AF64C3"/>
    <w:rsid w:val="00AF67B1"/>
    <w:rsid w:val="00AF691B"/>
    <w:rsid w:val="00AF6C3A"/>
    <w:rsid w:val="00AF75A8"/>
    <w:rsid w:val="00AF773C"/>
    <w:rsid w:val="00AF7E34"/>
    <w:rsid w:val="00AF7F35"/>
    <w:rsid w:val="00B00182"/>
    <w:rsid w:val="00B00339"/>
    <w:rsid w:val="00B0082C"/>
    <w:rsid w:val="00B01792"/>
    <w:rsid w:val="00B02115"/>
    <w:rsid w:val="00B02A0A"/>
    <w:rsid w:val="00B032FE"/>
    <w:rsid w:val="00B0385A"/>
    <w:rsid w:val="00B03AB1"/>
    <w:rsid w:val="00B03EF0"/>
    <w:rsid w:val="00B040E8"/>
    <w:rsid w:val="00B056D6"/>
    <w:rsid w:val="00B05AAB"/>
    <w:rsid w:val="00B070D5"/>
    <w:rsid w:val="00B079D0"/>
    <w:rsid w:val="00B07A1F"/>
    <w:rsid w:val="00B07A92"/>
    <w:rsid w:val="00B11962"/>
    <w:rsid w:val="00B11FC3"/>
    <w:rsid w:val="00B12A01"/>
    <w:rsid w:val="00B12BB4"/>
    <w:rsid w:val="00B13185"/>
    <w:rsid w:val="00B1362D"/>
    <w:rsid w:val="00B13EE9"/>
    <w:rsid w:val="00B13FF5"/>
    <w:rsid w:val="00B16D0D"/>
    <w:rsid w:val="00B16F4A"/>
    <w:rsid w:val="00B16F54"/>
    <w:rsid w:val="00B1728E"/>
    <w:rsid w:val="00B17529"/>
    <w:rsid w:val="00B20AB3"/>
    <w:rsid w:val="00B20C65"/>
    <w:rsid w:val="00B20D70"/>
    <w:rsid w:val="00B20EE3"/>
    <w:rsid w:val="00B210B9"/>
    <w:rsid w:val="00B21616"/>
    <w:rsid w:val="00B21632"/>
    <w:rsid w:val="00B22D55"/>
    <w:rsid w:val="00B22D79"/>
    <w:rsid w:val="00B23A72"/>
    <w:rsid w:val="00B2434B"/>
    <w:rsid w:val="00B249DB"/>
    <w:rsid w:val="00B24D5D"/>
    <w:rsid w:val="00B25480"/>
    <w:rsid w:val="00B257CB"/>
    <w:rsid w:val="00B26C9B"/>
    <w:rsid w:val="00B27A71"/>
    <w:rsid w:val="00B30294"/>
    <w:rsid w:val="00B30820"/>
    <w:rsid w:val="00B31760"/>
    <w:rsid w:val="00B31B36"/>
    <w:rsid w:val="00B329CC"/>
    <w:rsid w:val="00B33E7D"/>
    <w:rsid w:val="00B34A4D"/>
    <w:rsid w:val="00B364EF"/>
    <w:rsid w:val="00B418C7"/>
    <w:rsid w:val="00B4228B"/>
    <w:rsid w:val="00B42F11"/>
    <w:rsid w:val="00B43132"/>
    <w:rsid w:val="00B44E96"/>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E6E"/>
    <w:rsid w:val="00B545EF"/>
    <w:rsid w:val="00B54B0F"/>
    <w:rsid w:val="00B54DBE"/>
    <w:rsid w:val="00B5525B"/>
    <w:rsid w:val="00B55654"/>
    <w:rsid w:val="00B557A8"/>
    <w:rsid w:val="00B55B04"/>
    <w:rsid w:val="00B55BC8"/>
    <w:rsid w:val="00B574A9"/>
    <w:rsid w:val="00B5792B"/>
    <w:rsid w:val="00B57BC5"/>
    <w:rsid w:val="00B57E20"/>
    <w:rsid w:val="00B60571"/>
    <w:rsid w:val="00B60932"/>
    <w:rsid w:val="00B61D93"/>
    <w:rsid w:val="00B6297A"/>
    <w:rsid w:val="00B647D8"/>
    <w:rsid w:val="00B64963"/>
    <w:rsid w:val="00B64967"/>
    <w:rsid w:val="00B65EDC"/>
    <w:rsid w:val="00B66CDD"/>
    <w:rsid w:val="00B66E39"/>
    <w:rsid w:val="00B67182"/>
    <w:rsid w:val="00B672CB"/>
    <w:rsid w:val="00B67C72"/>
    <w:rsid w:val="00B67C84"/>
    <w:rsid w:val="00B67E59"/>
    <w:rsid w:val="00B70939"/>
    <w:rsid w:val="00B715F0"/>
    <w:rsid w:val="00B71E64"/>
    <w:rsid w:val="00B7229D"/>
    <w:rsid w:val="00B73526"/>
    <w:rsid w:val="00B73E4B"/>
    <w:rsid w:val="00B7519B"/>
    <w:rsid w:val="00B75731"/>
    <w:rsid w:val="00B759A6"/>
    <w:rsid w:val="00B75C34"/>
    <w:rsid w:val="00B75D0F"/>
    <w:rsid w:val="00B76427"/>
    <w:rsid w:val="00B76943"/>
    <w:rsid w:val="00B76CCE"/>
    <w:rsid w:val="00B77DC4"/>
    <w:rsid w:val="00B800AD"/>
    <w:rsid w:val="00B80B99"/>
    <w:rsid w:val="00B80E39"/>
    <w:rsid w:val="00B80F88"/>
    <w:rsid w:val="00B8276D"/>
    <w:rsid w:val="00B82DAE"/>
    <w:rsid w:val="00B83BBB"/>
    <w:rsid w:val="00B84064"/>
    <w:rsid w:val="00B845BB"/>
    <w:rsid w:val="00B845EC"/>
    <w:rsid w:val="00B8582A"/>
    <w:rsid w:val="00B85930"/>
    <w:rsid w:val="00B85F4E"/>
    <w:rsid w:val="00B8670B"/>
    <w:rsid w:val="00B8687B"/>
    <w:rsid w:val="00B86934"/>
    <w:rsid w:val="00B87016"/>
    <w:rsid w:val="00B871B8"/>
    <w:rsid w:val="00B87574"/>
    <w:rsid w:val="00B90238"/>
    <w:rsid w:val="00B90AD3"/>
    <w:rsid w:val="00B90EF7"/>
    <w:rsid w:val="00B91619"/>
    <w:rsid w:val="00B92934"/>
    <w:rsid w:val="00B93072"/>
    <w:rsid w:val="00B959B2"/>
    <w:rsid w:val="00B96372"/>
    <w:rsid w:val="00B96593"/>
    <w:rsid w:val="00B96C58"/>
    <w:rsid w:val="00B96ED8"/>
    <w:rsid w:val="00B96EFF"/>
    <w:rsid w:val="00B96F33"/>
    <w:rsid w:val="00B97E3E"/>
    <w:rsid w:val="00BA02B3"/>
    <w:rsid w:val="00BA0538"/>
    <w:rsid w:val="00BA09BA"/>
    <w:rsid w:val="00BA0AB5"/>
    <w:rsid w:val="00BA0D11"/>
    <w:rsid w:val="00BA19DD"/>
    <w:rsid w:val="00BA2110"/>
    <w:rsid w:val="00BA24E3"/>
    <w:rsid w:val="00BA27CD"/>
    <w:rsid w:val="00BA2AB6"/>
    <w:rsid w:val="00BA354F"/>
    <w:rsid w:val="00BA3D97"/>
    <w:rsid w:val="00BA4F31"/>
    <w:rsid w:val="00BA663A"/>
    <w:rsid w:val="00BA6833"/>
    <w:rsid w:val="00BA6CBA"/>
    <w:rsid w:val="00BA7016"/>
    <w:rsid w:val="00BB05AB"/>
    <w:rsid w:val="00BB0D6D"/>
    <w:rsid w:val="00BB13A2"/>
    <w:rsid w:val="00BB197A"/>
    <w:rsid w:val="00BB1E4F"/>
    <w:rsid w:val="00BB336E"/>
    <w:rsid w:val="00BB44D1"/>
    <w:rsid w:val="00BB4AAA"/>
    <w:rsid w:val="00BB56B6"/>
    <w:rsid w:val="00BB6695"/>
    <w:rsid w:val="00BB6D58"/>
    <w:rsid w:val="00BB7903"/>
    <w:rsid w:val="00BC0153"/>
    <w:rsid w:val="00BC073B"/>
    <w:rsid w:val="00BC1D51"/>
    <w:rsid w:val="00BC3209"/>
    <w:rsid w:val="00BC3237"/>
    <w:rsid w:val="00BC3B84"/>
    <w:rsid w:val="00BC3C98"/>
    <w:rsid w:val="00BC3F5D"/>
    <w:rsid w:val="00BC40AF"/>
    <w:rsid w:val="00BC4C7F"/>
    <w:rsid w:val="00BC4E2C"/>
    <w:rsid w:val="00BC56F2"/>
    <w:rsid w:val="00BC5CA7"/>
    <w:rsid w:val="00BC5FC0"/>
    <w:rsid w:val="00BC64A1"/>
    <w:rsid w:val="00BC6930"/>
    <w:rsid w:val="00BC6FBC"/>
    <w:rsid w:val="00BC7E40"/>
    <w:rsid w:val="00BD064B"/>
    <w:rsid w:val="00BD08AE"/>
    <w:rsid w:val="00BD09C5"/>
    <w:rsid w:val="00BD0AE9"/>
    <w:rsid w:val="00BD18DA"/>
    <w:rsid w:val="00BD2B2C"/>
    <w:rsid w:val="00BD35F8"/>
    <w:rsid w:val="00BD3CDC"/>
    <w:rsid w:val="00BD400E"/>
    <w:rsid w:val="00BD41B0"/>
    <w:rsid w:val="00BD4567"/>
    <w:rsid w:val="00BD4FE4"/>
    <w:rsid w:val="00BD56D6"/>
    <w:rsid w:val="00BD5ED8"/>
    <w:rsid w:val="00BD660B"/>
    <w:rsid w:val="00BD6802"/>
    <w:rsid w:val="00BD7452"/>
    <w:rsid w:val="00BD764E"/>
    <w:rsid w:val="00BD7E5D"/>
    <w:rsid w:val="00BE01F2"/>
    <w:rsid w:val="00BE0ABD"/>
    <w:rsid w:val="00BE1547"/>
    <w:rsid w:val="00BE1DE1"/>
    <w:rsid w:val="00BE254E"/>
    <w:rsid w:val="00BE3385"/>
    <w:rsid w:val="00BE4222"/>
    <w:rsid w:val="00BE44CE"/>
    <w:rsid w:val="00BE5CC0"/>
    <w:rsid w:val="00BE72ED"/>
    <w:rsid w:val="00BF0383"/>
    <w:rsid w:val="00BF15FC"/>
    <w:rsid w:val="00BF2D0F"/>
    <w:rsid w:val="00BF387A"/>
    <w:rsid w:val="00BF3DEB"/>
    <w:rsid w:val="00BF3FB7"/>
    <w:rsid w:val="00BF4AFC"/>
    <w:rsid w:val="00BF4E8F"/>
    <w:rsid w:val="00BF64B8"/>
    <w:rsid w:val="00BF6771"/>
    <w:rsid w:val="00BF6F99"/>
    <w:rsid w:val="00BF71FE"/>
    <w:rsid w:val="00BF7CE4"/>
    <w:rsid w:val="00BF7DFF"/>
    <w:rsid w:val="00C008A9"/>
    <w:rsid w:val="00C00BE4"/>
    <w:rsid w:val="00C00FC2"/>
    <w:rsid w:val="00C0108B"/>
    <w:rsid w:val="00C01F15"/>
    <w:rsid w:val="00C02306"/>
    <w:rsid w:val="00C0275C"/>
    <w:rsid w:val="00C02857"/>
    <w:rsid w:val="00C02881"/>
    <w:rsid w:val="00C02C3F"/>
    <w:rsid w:val="00C02DE9"/>
    <w:rsid w:val="00C03CD5"/>
    <w:rsid w:val="00C0430B"/>
    <w:rsid w:val="00C05354"/>
    <w:rsid w:val="00C0568A"/>
    <w:rsid w:val="00C058B9"/>
    <w:rsid w:val="00C06939"/>
    <w:rsid w:val="00C06EF6"/>
    <w:rsid w:val="00C07860"/>
    <w:rsid w:val="00C10138"/>
    <w:rsid w:val="00C104D5"/>
    <w:rsid w:val="00C10B44"/>
    <w:rsid w:val="00C116B9"/>
    <w:rsid w:val="00C1265F"/>
    <w:rsid w:val="00C1266B"/>
    <w:rsid w:val="00C12922"/>
    <w:rsid w:val="00C12ABF"/>
    <w:rsid w:val="00C1347F"/>
    <w:rsid w:val="00C13FD1"/>
    <w:rsid w:val="00C14237"/>
    <w:rsid w:val="00C14679"/>
    <w:rsid w:val="00C146DC"/>
    <w:rsid w:val="00C14E20"/>
    <w:rsid w:val="00C152B0"/>
    <w:rsid w:val="00C15863"/>
    <w:rsid w:val="00C15897"/>
    <w:rsid w:val="00C16971"/>
    <w:rsid w:val="00C17701"/>
    <w:rsid w:val="00C203A3"/>
    <w:rsid w:val="00C2162F"/>
    <w:rsid w:val="00C21955"/>
    <w:rsid w:val="00C22EFE"/>
    <w:rsid w:val="00C230B6"/>
    <w:rsid w:val="00C23E30"/>
    <w:rsid w:val="00C24291"/>
    <w:rsid w:val="00C24EF8"/>
    <w:rsid w:val="00C252F5"/>
    <w:rsid w:val="00C25C70"/>
    <w:rsid w:val="00C25F21"/>
    <w:rsid w:val="00C2617F"/>
    <w:rsid w:val="00C26ABD"/>
    <w:rsid w:val="00C2712C"/>
    <w:rsid w:val="00C27DF3"/>
    <w:rsid w:val="00C301C4"/>
    <w:rsid w:val="00C30DE2"/>
    <w:rsid w:val="00C31536"/>
    <w:rsid w:val="00C320F5"/>
    <w:rsid w:val="00C3239F"/>
    <w:rsid w:val="00C32B55"/>
    <w:rsid w:val="00C348C2"/>
    <w:rsid w:val="00C35409"/>
    <w:rsid w:val="00C35AF3"/>
    <w:rsid w:val="00C35E2E"/>
    <w:rsid w:val="00C361D7"/>
    <w:rsid w:val="00C363F4"/>
    <w:rsid w:val="00C365CD"/>
    <w:rsid w:val="00C37A97"/>
    <w:rsid w:val="00C40BAE"/>
    <w:rsid w:val="00C40DA1"/>
    <w:rsid w:val="00C412B3"/>
    <w:rsid w:val="00C41525"/>
    <w:rsid w:val="00C415D0"/>
    <w:rsid w:val="00C429CD"/>
    <w:rsid w:val="00C42F2B"/>
    <w:rsid w:val="00C4330D"/>
    <w:rsid w:val="00C434E5"/>
    <w:rsid w:val="00C43FB0"/>
    <w:rsid w:val="00C44C7D"/>
    <w:rsid w:val="00C454E6"/>
    <w:rsid w:val="00C45745"/>
    <w:rsid w:val="00C45E6F"/>
    <w:rsid w:val="00C461DC"/>
    <w:rsid w:val="00C462AC"/>
    <w:rsid w:val="00C46D85"/>
    <w:rsid w:val="00C47082"/>
    <w:rsid w:val="00C50D64"/>
    <w:rsid w:val="00C51847"/>
    <w:rsid w:val="00C5310D"/>
    <w:rsid w:val="00C54466"/>
    <w:rsid w:val="00C54EEB"/>
    <w:rsid w:val="00C551E1"/>
    <w:rsid w:val="00C55807"/>
    <w:rsid w:val="00C572C6"/>
    <w:rsid w:val="00C57AC1"/>
    <w:rsid w:val="00C57B52"/>
    <w:rsid w:val="00C57E61"/>
    <w:rsid w:val="00C57ECD"/>
    <w:rsid w:val="00C60398"/>
    <w:rsid w:val="00C6045C"/>
    <w:rsid w:val="00C60B7D"/>
    <w:rsid w:val="00C61290"/>
    <w:rsid w:val="00C615E8"/>
    <w:rsid w:val="00C61810"/>
    <w:rsid w:val="00C61CE3"/>
    <w:rsid w:val="00C61D5D"/>
    <w:rsid w:val="00C62701"/>
    <w:rsid w:val="00C62781"/>
    <w:rsid w:val="00C62A84"/>
    <w:rsid w:val="00C63A80"/>
    <w:rsid w:val="00C63DD9"/>
    <w:rsid w:val="00C63E99"/>
    <w:rsid w:val="00C64906"/>
    <w:rsid w:val="00C64E82"/>
    <w:rsid w:val="00C6518C"/>
    <w:rsid w:val="00C65610"/>
    <w:rsid w:val="00C659C5"/>
    <w:rsid w:val="00C65B23"/>
    <w:rsid w:val="00C7013D"/>
    <w:rsid w:val="00C70548"/>
    <w:rsid w:val="00C70712"/>
    <w:rsid w:val="00C70908"/>
    <w:rsid w:val="00C71878"/>
    <w:rsid w:val="00C72208"/>
    <w:rsid w:val="00C727E7"/>
    <w:rsid w:val="00C72B75"/>
    <w:rsid w:val="00C74623"/>
    <w:rsid w:val="00C74F95"/>
    <w:rsid w:val="00C75AC5"/>
    <w:rsid w:val="00C76ACE"/>
    <w:rsid w:val="00C76D03"/>
    <w:rsid w:val="00C8099D"/>
    <w:rsid w:val="00C80A27"/>
    <w:rsid w:val="00C812D9"/>
    <w:rsid w:val="00C81768"/>
    <w:rsid w:val="00C82982"/>
    <w:rsid w:val="00C82A4C"/>
    <w:rsid w:val="00C836A2"/>
    <w:rsid w:val="00C83928"/>
    <w:rsid w:val="00C83D30"/>
    <w:rsid w:val="00C846F6"/>
    <w:rsid w:val="00C86992"/>
    <w:rsid w:val="00C86D66"/>
    <w:rsid w:val="00C87324"/>
    <w:rsid w:val="00C87D84"/>
    <w:rsid w:val="00C9055D"/>
    <w:rsid w:val="00C909A4"/>
    <w:rsid w:val="00C90EC0"/>
    <w:rsid w:val="00C910CF"/>
    <w:rsid w:val="00C916D3"/>
    <w:rsid w:val="00C91BFC"/>
    <w:rsid w:val="00C91DE2"/>
    <w:rsid w:val="00C9209B"/>
    <w:rsid w:val="00C92C9C"/>
    <w:rsid w:val="00C9304D"/>
    <w:rsid w:val="00C93106"/>
    <w:rsid w:val="00C934D4"/>
    <w:rsid w:val="00C9485D"/>
    <w:rsid w:val="00C95F34"/>
    <w:rsid w:val="00C9643B"/>
    <w:rsid w:val="00C968BE"/>
    <w:rsid w:val="00C97D93"/>
    <w:rsid w:val="00CA2A77"/>
    <w:rsid w:val="00CA2B14"/>
    <w:rsid w:val="00CA2DD7"/>
    <w:rsid w:val="00CA327D"/>
    <w:rsid w:val="00CA4428"/>
    <w:rsid w:val="00CA46BE"/>
    <w:rsid w:val="00CA4E0E"/>
    <w:rsid w:val="00CA6B27"/>
    <w:rsid w:val="00CA6F22"/>
    <w:rsid w:val="00CA75F9"/>
    <w:rsid w:val="00CA7B1E"/>
    <w:rsid w:val="00CB0332"/>
    <w:rsid w:val="00CB0CAB"/>
    <w:rsid w:val="00CB1D17"/>
    <w:rsid w:val="00CB4202"/>
    <w:rsid w:val="00CB43E3"/>
    <w:rsid w:val="00CB44C7"/>
    <w:rsid w:val="00CB4E51"/>
    <w:rsid w:val="00CB5541"/>
    <w:rsid w:val="00CB56B9"/>
    <w:rsid w:val="00CB58C6"/>
    <w:rsid w:val="00CB6524"/>
    <w:rsid w:val="00CB6FC3"/>
    <w:rsid w:val="00CC02F9"/>
    <w:rsid w:val="00CC0D38"/>
    <w:rsid w:val="00CC18E9"/>
    <w:rsid w:val="00CC1D60"/>
    <w:rsid w:val="00CC1E20"/>
    <w:rsid w:val="00CC1F29"/>
    <w:rsid w:val="00CC204F"/>
    <w:rsid w:val="00CC3555"/>
    <w:rsid w:val="00CC45E0"/>
    <w:rsid w:val="00CC4ABE"/>
    <w:rsid w:val="00CC4D10"/>
    <w:rsid w:val="00CC6234"/>
    <w:rsid w:val="00CC6676"/>
    <w:rsid w:val="00CC67D2"/>
    <w:rsid w:val="00CC6D55"/>
    <w:rsid w:val="00CC775B"/>
    <w:rsid w:val="00CD0E4E"/>
    <w:rsid w:val="00CD0FB3"/>
    <w:rsid w:val="00CD25CC"/>
    <w:rsid w:val="00CD3C42"/>
    <w:rsid w:val="00CD3DC7"/>
    <w:rsid w:val="00CD40BF"/>
    <w:rsid w:val="00CD4354"/>
    <w:rsid w:val="00CD4C80"/>
    <w:rsid w:val="00CD63AC"/>
    <w:rsid w:val="00CD646E"/>
    <w:rsid w:val="00CD6E84"/>
    <w:rsid w:val="00CD6F2F"/>
    <w:rsid w:val="00CD7602"/>
    <w:rsid w:val="00CD7786"/>
    <w:rsid w:val="00CD78C1"/>
    <w:rsid w:val="00CD7C79"/>
    <w:rsid w:val="00CE0076"/>
    <w:rsid w:val="00CE037D"/>
    <w:rsid w:val="00CE061D"/>
    <w:rsid w:val="00CE0866"/>
    <w:rsid w:val="00CE0CEE"/>
    <w:rsid w:val="00CE1916"/>
    <w:rsid w:val="00CE2365"/>
    <w:rsid w:val="00CE2CDC"/>
    <w:rsid w:val="00CE33CC"/>
    <w:rsid w:val="00CE3A34"/>
    <w:rsid w:val="00CE5D9E"/>
    <w:rsid w:val="00CE646F"/>
    <w:rsid w:val="00CE6DE5"/>
    <w:rsid w:val="00CF0EE6"/>
    <w:rsid w:val="00CF11FB"/>
    <w:rsid w:val="00CF150D"/>
    <w:rsid w:val="00CF1EA7"/>
    <w:rsid w:val="00CF1F53"/>
    <w:rsid w:val="00CF2B08"/>
    <w:rsid w:val="00CF2C20"/>
    <w:rsid w:val="00CF314A"/>
    <w:rsid w:val="00CF376D"/>
    <w:rsid w:val="00CF46EE"/>
    <w:rsid w:val="00CF4E29"/>
    <w:rsid w:val="00CF5165"/>
    <w:rsid w:val="00CF72A0"/>
    <w:rsid w:val="00D01008"/>
    <w:rsid w:val="00D012B8"/>
    <w:rsid w:val="00D01AAA"/>
    <w:rsid w:val="00D01D83"/>
    <w:rsid w:val="00D03F7C"/>
    <w:rsid w:val="00D04196"/>
    <w:rsid w:val="00D04252"/>
    <w:rsid w:val="00D04A91"/>
    <w:rsid w:val="00D06028"/>
    <w:rsid w:val="00D060B4"/>
    <w:rsid w:val="00D066C5"/>
    <w:rsid w:val="00D06B62"/>
    <w:rsid w:val="00D0716A"/>
    <w:rsid w:val="00D0796B"/>
    <w:rsid w:val="00D079B5"/>
    <w:rsid w:val="00D07B2E"/>
    <w:rsid w:val="00D10227"/>
    <w:rsid w:val="00D107FB"/>
    <w:rsid w:val="00D1260E"/>
    <w:rsid w:val="00D13048"/>
    <w:rsid w:val="00D133D1"/>
    <w:rsid w:val="00D14058"/>
    <w:rsid w:val="00D1407F"/>
    <w:rsid w:val="00D147DF"/>
    <w:rsid w:val="00D15244"/>
    <w:rsid w:val="00D15C94"/>
    <w:rsid w:val="00D163A2"/>
    <w:rsid w:val="00D16B80"/>
    <w:rsid w:val="00D16D65"/>
    <w:rsid w:val="00D206A0"/>
    <w:rsid w:val="00D20E14"/>
    <w:rsid w:val="00D211AD"/>
    <w:rsid w:val="00D22B2D"/>
    <w:rsid w:val="00D23760"/>
    <w:rsid w:val="00D23E81"/>
    <w:rsid w:val="00D24385"/>
    <w:rsid w:val="00D24A13"/>
    <w:rsid w:val="00D26774"/>
    <w:rsid w:val="00D26E35"/>
    <w:rsid w:val="00D277FC"/>
    <w:rsid w:val="00D2793C"/>
    <w:rsid w:val="00D27D0A"/>
    <w:rsid w:val="00D30942"/>
    <w:rsid w:val="00D322F3"/>
    <w:rsid w:val="00D32920"/>
    <w:rsid w:val="00D33007"/>
    <w:rsid w:val="00D330F6"/>
    <w:rsid w:val="00D350DD"/>
    <w:rsid w:val="00D354B7"/>
    <w:rsid w:val="00D354F9"/>
    <w:rsid w:val="00D367BA"/>
    <w:rsid w:val="00D370FA"/>
    <w:rsid w:val="00D4082A"/>
    <w:rsid w:val="00D40ACD"/>
    <w:rsid w:val="00D40D78"/>
    <w:rsid w:val="00D411CD"/>
    <w:rsid w:val="00D42248"/>
    <w:rsid w:val="00D4488E"/>
    <w:rsid w:val="00D44C81"/>
    <w:rsid w:val="00D44E97"/>
    <w:rsid w:val="00D44EFE"/>
    <w:rsid w:val="00D45674"/>
    <w:rsid w:val="00D45D38"/>
    <w:rsid w:val="00D4612D"/>
    <w:rsid w:val="00D4672F"/>
    <w:rsid w:val="00D47316"/>
    <w:rsid w:val="00D47809"/>
    <w:rsid w:val="00D47CF3"/>
    <w:rsid w:val="00D50391"/>
    <w:rsid w:val="00D5116B"/>
    <w:rsid w:val="00D511DF"/>
    <w:rsid w:val="00D52C66"/>
    <w:rsid w:val="00D53E05"/>
    <w:rsid w:val="00D54CC2"/>
    <w:rsid w:val="00D5519F"/>
    <w:rsid w:val="00D5523C"/>
    <w:rsid w:val="00D5557A"/>
    <w:rsid w:val="00D56A5F"/>
    <w:rsid w:val="00D57064"/>
    <w:rsid w:val="00D60349"/>
    <w:rsid w:val="00D60B51"/>
    <w:rsid w:val="00D60E0D"/>
    <w:rsid w:val="00D61598"/>
    <w:rsid w:val="00D61875"/>
    <w:rsid w:val="00D61D41"/>
    <w:rsid w:val="00D61DB7"/>
    <w:rsid w:val="00D622AC"/>
    <w:rsid w:val="00D62F47"/>
    <w:rsid w:val="00D636C8"/>
    <w:rsid w:val="00D63DD3"/>
    <w:rsid w:val="00D641F8"/>
    <w:rsid w:val="00D64B7E"/>
    <w:rsid w:val="00D64F33"/>
    <w:rsid w:val="00D65DA5"/>
    <w:rsid w:val="00D65F57"/>
    <w:rsid w:val="00D6683D"/>
    <w:rsid w:val="00D67CF5"/>
    <w:rsid w:val="00D70D69"/>
    <w:rsid w:val="00D70FD1"/>
    <w:rsid w:val="00D71A4A"/>
    <w:rsid w:val="00D72737"/>
    <w:rsid w:val="00D727AB"/>
    <w:rsid w:val="00D72891"/>
    <w:rsid w:val="00D7299C"/>
    <w:rsid w:val="00D72FBC"/>
    <w:rsid w:val="00D73C5D"/>
    <w:rsid w:val="00D73D08"/>
    <w:rsid w:val="00D755DB"/>
    <w:rsid w:val="00D758B5"/>
    <w:rsid w:val="00D76986"/>
    <w:rsid w:val="00D76A97"/>
    <w:rsid w:val="00D76F46"/>
    <w:rsid w:val="00D80110"/>
    <w:rsid w:val="00D80255"/>
    <w:rsid w:val="00D807BB"/>
    <w:rsid w:val="00D80AB0"/>
    <w:rsid w:val="00D823F4"/>
    <w:rsid w:val="00D83025"/>
    <w:rsid w:val="00D83CFF"/>
    <w:rsid w:val="00D843BC"/>
    <w:rsid w:val="00D852AF"/>
    <w:rsid w:val="00D8561D"/>
    <w:rsid w:val="00D86367"/>
    <w:rsid w:val="00D87109"/>
    <w:rsid w:val="00D8749E"/>
    <w:rsid w:val="00D875E5"/>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22C"/>
    <w:rsid w:val="00D9741B"/>
    <w:rsid w:val="00D974B6"/>
    <w:rsid w:val="00D97AC9"/>
    <w:rsid w:val="00DA052A"/>
    <w:rsid w:val="00DA10BD"/>
    <w:rsid w:val="00DA14C3"/>
    <w:rsid w:val="00DA1763"/>
    <w:rsid w:val="00DA189D"/>
    <w:rsid w:val="00DA2C75"/>
    <w:rsid w:val="00DA2FB3"/>
    <w:rsid w:val="00DA3094"/>
    <w:rsid w:val="00DA3185"/>
    <w:rsid w:val="00DA34EB"/>
    <w:rsid w:val="00DA3761"/>
    <w:rsid w:val="00DA3C3A"/>
    <w:rsid w:val="00DA470A"/>
    <w:rsid w:val="00DA49C3"/>
    <w:rsid w:val="00DA50A5"/>
    <w:rsid w:val="00DA5C02"/>
    <w:rsid w:val="00DA5F71"/>
    <w:rsid w:val="00DA6075"/>
    <w:rsid w:val="00DA6F76"/>
    <w:rsid w:val="00DA7D9B"/>
    <w:rsid w:val="00DB0281"/>
    <w:rsid w:val="00DB0D90"/>
    <w:rsid w:val="00DB1936"/>
    <w:rsid w:val="00DB1AE7"/>
    <w:rsid w:val="00DB210D"/>
    <w:rsid w:val="00DB2339"/>
    <w:rsid w:val="00DB2A71"/>
    <w:rsid w:val="00DB33D2"/>
    <w:rsid w:val="00DB4044"/>
    <w:rsid w:val="00DB426B"/>
    <w:rsid w:val="00DB433F"/>
    <w:rsid w:val="00DB4D18"/>
    <w:rsid w:val="00DB5DF3"/>
    <w:rsid w:val="00DB71B5"/>
    <w:rsid w:val="00DB72FC"/>
    <w:rsid w:val="00DB7C83"/>
    <w:rsid w:val="00DC013B"/>
    <w:rsid w:val="00DC0407"/>
    <w:rsid w:val="00DC05C0"/>
    <w:rsid w:val="00DC1170"/>
    <w:rsid w:val="00DC170A"/>
    <w:rsid w:val="00DC2BBE"/>
    <w:rsid w:val="00DC36B3"/>
    <w:rsid w:val="00DC3867"/>
    <w:rsid w:val="00DC3A08"/>
    <w:rsid w:val="00DC4076"/>
    <w:rsid w:val="00DC49F4"/>
    <w:rsid w:val="00DC4C19"/>
    <w:rsid w:val="00DC4D30"/>
    <w:rsid w:val="00DC4F74"/>
    <w:rsid w:val="00DC52E8"/>
    <w:rsid w:val="00DC58EB"/>
    <w:rsid w:val="00DC5F18"/>
    <w:rsid w:val="00DC6499"/>
    <w:rsid w:val="00DC6C31"/>
    <w:rsid w:val="00DC712B"/>
    <w:rsid w:val="00DC78A2"/>
    <w:rsid w:val="00DC7C7D"/>
    <w:rsid w:val="00DC7ED1"/>
    <w:rsid w:val="00DD0AFE"/>
    <w:rsid w:val="00DD1089"/>
    <w:rsid w:val="00DD1971"/>
    <w:rsid w:val="00DD1AA5"/>
    <w:rsid w:val="00DD2BD1"/>
    <w:rsid w:val="00DD2D0E"/>
    <w:rsid w:val="00DD39F1"/>
    <w:rsid w:val="00DD3FEB"/>
    <w:rsid w:val="00DD5254"/>
    <w:rsid w:val="00DD5674"/>
    <w:rsid w:val="00DD5B47"/>
    <w:rsid w:val="00DD5F2B"/>
    <w:rsid w:val="00DD6C91"/>
    <w:rsid w:val="00DD7085"/>
    <w:rsid w:val="00DD727F"/>
    <w:rsid w:val="00DD79C9"/>
    <w:rsid w:val="00DE09FA"/>
    <w:rsid w:val="00DE1BE9"/>
    <w:rsid w:val="00DE40C7"/>
    <w:rsid w:val="00DE4AF9"/>
    <w:rsid w:val="00DE714C"/>
    <w:rsid w:val="00DF002B"/>
    <w:rsid w:val="00DF09B0"/>
    <w:rsid w:val="00DF0DCE"/>
    <w:rsid w:val="00DF5961"/>
    <w:rsid w:val="00DF6602"/>
    <w:rsid w:val="00DF7077"/>
    <w:rsid w:val="00E0009A"/>
    <w:rsid w:val="00E01568"/>
    <w:rsid w:val="00E01A2B"/>
    <w:rsid w:val="00E01B3A"/>
    <w:rsid w:val="00E02C73"/>
    <w:rsid w:val="00E039B5"/>
    <w:rsid w:val="00E040A7"/>
    <w:rsid w:val="00E042B7"/>
    <w:rsid w:val="00E04AAB"/>
    <w:rsid w:val="00E05E79"/>
    <w:rsid w:val="00E07364"/>
    <w:rsid w:val="00E077A9"/>
    <w:rsid w:val="00E07DF7"/>
    <w:rsid w:val="00E10672"/>
    <w:rsid w:val="00E106D0"/>
    <w:rsid w:val="00E11BD6"/>
    <w:rsid w:val="00E120D1"/>
    <w:rsid w:val="00E135D2"/>
    <w:rsid w:val="00E13DF0"/>
    <w:rsid w:val="00E14037"/>
    <w:rsid w:val="00E14BF0"/>
    <w:rsid w:val="00E15AFE"/>
    <w:rsid w:val="00E17672"/>
    <w:rsid w:val="00E1776F"/>
    <w:rsid w:val="00E17EC8"/>
    <w:rsid w:val="00E17EF2"/>
    <w:rsid w:val="00E206AC"/>
    <w:rsid w:val="00E20FD4"/>
    <w:rsid w:val="00E21546"/>
    <w:rsid w:val="00E23D93"/>
    <w:rsid w:val="00E2407D"/>
    <w:rsid w:val="00E24C11"/>
    <w:rsid w:val="00E24E62"/>
    <w:rsid w:val="00E251EE"/>
    <w:rsid w:val="00E259CE"/>
    <w:rsid w:val="00E27893"/>
    <w:rsid w:val="00E27BB8"/>
    <w:rsid w:val="00E30483"/>
    <w:rsid w:val="00E309C8"/>
    <w:rsid w:val="00E30FBB"/>
    <w:rsid w:val="00E31941"/>
    <w:rsid w:val="00E32EC7"/>
    <w:rsid w:val="00E33125"/>
    <w:rsid w:val="00E3315C"/>
    <w:rsid w:val="00E33262"/>
    <w:rsid w:val="00E34E1C"/>
    <w:rsid w:val="00E35009"/>
    <w:rsid w:val="00E35135"/>
    <w:rsid w:val="00E35D23"/>
    <w:rsid w:val="00E36107"/>
    <w:rsid w:val="00E3732C"/>
    <w:rsid w:val="00E37BC6"/>
    <w:rsid w:val="00E4033A"/>
    <w:rsid w:val="00E40B10"/>
    <w:rsid w:val="00E42F11"/>
    <w:rsid w:val="00E42F26"/>
    <w:rsid w:val="00E43604"/>
    <w:rsid w:val="00E43DA3"/>
    <w:rsid w:val="00E43E10"/>
    <w:rsid w:val="00E44071"/>
    <w:rsid w:val="00E44164"/>
    <w:rsid w:val="00E4452A"/>
    <w:rsid w:val="00E447F5"/>
    <w:rsid w:val="00E45976"/>
    <w:rsid w:val="00E459FA"/>
    <w:rsid w:val="00E47119"/>
    <w:rsid w:val="00E47802"/>
    <w:rsid w:val="00E50458"/>
    <w:rsid w:val="00E506FA"/>
    <w:rsid w:val="00E5084B"/>
    <w:rsid w:val="00E51970"/>
    <w:rsid w:val="00E51CF6"/>
    <w:rsid w:val="00E521F0"/>
    <w:rsid w:val="00E5324D"/>
    <w:rsid w:val="00E54172"/>
    <w:rsid w:val="00E54B2E"/>
    <w:rsid w:val="00E54C43"/>
    <w:rsid w:val="00E54E33"/>
    <w:rsid w:val="00E55335"/>
    <w:rsid w:val="00E55B82"/>
    <w:rsid w:val="00E55C3F"/>
    <w:rsid w:val="00E5649F"/>
    <w:rsid w:val="00E565E2"/>
    <w:rsid w:val="00E56D24"/>
    <w:rsid w:val="00E57D80"/>
    <w:rsid w:val="00E601D0"/>
    <w:rsid w:val="00E60BB3"/>
    <w:rsid w:val="00E613DC"/>
    <w:rsid w:val="00E6147C"/>
    <w:rsid w:val="00E61A75"/>
    <w:rsid w:val="00E638E3"/>
    <w:rsid w:val="00E642C4"/>
    <w:rsid w:val="00E647A5"/>
    <w:rsid w:val="00E648F9"/>
    <w:rsid w:val="00E65A7D"/>
    <w:rsid w:val="00E66A2D"/>
    <w:rsid w:val="00E66B89"/>
    <w:rsid w:val="00E6755E"/>
    <w:rsid w:val="00E6787C"/>
    <w:rsid w:val="00E679E1"/>
    <w:rsid w:val="00E67EC2"/>
    <w:rsid w:val="00E7079D"/>
    <w:rsid w:val="00E709E3"/>
    <w:rsid w:val="00E725DC"/>
    <w:rsid w:val="00E72A60"/>
    <w:rsid w:val="00E72B43"/>
    <w:rsid w:val="00E7381E"/>
    <w:rsid w:val="00E7386D"/>
    <w:rsid w:val="00E74447"/>
    <w:rsid w:val="00E748C7"/>
    <w:rsid w:val="00E74A6D"/>
    <w:rsid w:val="00E75E4E"/>
    <w:rsid w:val="00E774D2"/>
    <w:rsid w:val="00E80157"/>
    <w:rsid w:val="00E80C1B"/>
    <w:rsid w:val="00E80CDF"/>
    <w:rsid w:val="00E81039"/>
    <w:rsid w:val="00E82BBB"/>
    <w:rsid w:val="00E835D8"/>
    <w:rsid w:val="00E839A7"/>
    <w:rsid w:val="00E83B0E"/>
    <w:rsid w:val="00E83B4E"/>
    <w:rsid w:val="00E84375"/>
    <w:rsid w:val="00E843CF"/>
    <w:rsid w:val="00E84BAE"/>
    <w:rsid w:val="00E85AE0"/>
    <w:rsid w:val="00E861B6"/>
    <w:rsid w:val="00E87817"/>
    <w:rsid w:val="00E902D9"/>
    <w:rsid w:val="00E9080F"/>
    <w:rsid w:val="00E91069"/>
    <w:rsid w:val="00E91776"/>
    <w:rsid w:val="00E91830"/>
    <w:rsid w:val="00E91D83"/>
    <w:rsid w:val="00E920D1"/>
    <w:rsid w:val="00E925AB"/>
    <w:rsid w:val="00E940FD"/>
    <w:rsid w:val="00E9422F"/>
    <w:rsid w:val="00E9453A"/>
    <w:rsid w:val="00E95170"/>
    <w:rsid w:val="00E957DB"/>
    <w:rsid w:val="00E96D24"/>
    <w:rsid w:val="00E970B7"/>
    <w:rsid w:val="00E97A6D"/>
    <w:rsid w:val="00E97EF5"/>
    <w:rsid w:val="00EA0029"/>
    <w:rsid w:val="00EA00E1"/>
    <w:rsid w:val="00EA0367"/>
    <w:rsid w:val="00EA2F79"/>
    <w:rsid w:val="00EA32F0"/>
    <w:rsid w:val="00EA42D9"/>
    <w:rsid w:val="00EA475F"/>
    <w:rsid w:val="00EA5648"/>
    <w:rsid w:val="00EA5C96"/>
    <w:rsid w:val="00EA68CC"/>
    <w:rsid w:val="00EA6E47"/>
    <w:rsid w:val="00EA6E6C"/>
    <w:rsid w:val="00EA7593"/>
    <w:rsid w:val="00EA7B6D"/>
    <w:rsid w:val="00EB0A2F"/>
    <w:rsid w:val="00EB0A64"/>
    <w:rsid w:val="00EB1D2A"/>
    <w:rsid w:val="00EB1DD9"/>
    <w:rsid w:val="00EB3962"/>
    <w:rsid w:val="00EB4AD6"/>
    <w:rsid w:val="00EB4C85"/>
    <w:rsid w:val="00EB5BF1"/>
    <w:rsid w:val="00EB7930"/>
    <w:rsid w:val="00EC0225"/>
    <w:rsid w:val="00EC1218"/>
    <w:rsid w:val="00EC1492"/>
    <w:rsid w:val="00EC1C9F"/>
    <w:rsid w:val="00EC1CCA"/>
    <w:rsid w:val="00EC2987"/>
    <w:rsid w:val="00EC2F14"/>
    <w:rsid w:val="00EC3E1E"/>
    <w:rsid w:val="00EC41F1"/>
    <w:rsid w:val="00EC4305"/>
    <w:rsid w:val="00EC5339"/>
    <w:rsid w:val="00EC5703"/>
    <w:rsid w:val="00EC6022"/>
    <w:rsid w:val="00EC6C0C"/>
    <w:rsid w:val="00EC6E00"/>
    <w:rsid w:val="00EC770D"/>
    <w:rsid w:val="00ED02A5"/>
    <w:rsid w:val="00ED02DD"/>
    <w:rsid w:val="00ED05D4"/>
    <w:rsid w:val="00ED28B1"/>
    <w:rsid w:val="00ED2ABA"/>
    <w:rsid w:val="00ED330F"/>
    <w:rsid w:val="00ED3FDB"/>
    <w:rsid w:val="00ED4A90"/>
    <w:rsid w:val="00ED51FA"/>
    <w:rsid w:val="00ED5458"/>
    <w:rsid w:val="00ED5F46"/>
    <w:rsid w:val="00ED6073"/>
    <w:rsid w:val="00ED613E"/>
    <w:rsid w:val="00ED6451"/>
    <w:rsid w:val="00ED6A90"/>
    <w:rsid w:val="00ED6E11"/>
    <w:rsid w:val="00ED7B28"/>
    <w:rsid w:val="00EE0F52"/>
    <w:rsid w:val="00EE1300"/>
    <w:rsid w:val="00EE1612"/>
    <w:rsid w:val="00EE22F1"/>
    <w:rsid w:val="00EE5A70"/>
    <w:rsid w:val="00EE6242"/>
    <w:rsid w:val="00EE6DB9"/>
    <w:rsid w:val="00EE7AAD"/>
    <w:rsid w:val="00EE7DD4"/>
    <w:rsid w:val="00EF036B"/>
    <w:rsid w:val="00EF108C"/>
    <w:rsid w:val="00EF211D"/>
    <w:rsid w:val="00EF2BDC"/>
    <w:rsid w:val="00EF37F7"/>
    <w:rsid w:val="00EF3AEC"/>
    <w:rsid w:val="00EF45EF"/>
    <w:rsid w:val="00EF5959"/>
    <w:rsid w:val="00EF64B1"/>
    <w:rsid w:val="00EF6508"/>
    <w:rsid w:val="00EF6B9E"/>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221B"/>
    <w:rsid w:val="00F12B17"/>
    <w:rsid w:val="00F12B7E"/>
    <w:rsid w:val="00F12FDC"/>
    <w:rsid w:val="00F13001"/>
    <w:rsid w:val="00F13004"/>
    <w:rsid w:val="00F1331D"/>
    <w:rsid w:val="00F13453"/>
    <w:rsid w:val="00F13819"/>
    <w:rsid w:val="00F138BF"/>
    <w:rsid w:val="00F13F49"/>
    <w:rsid w:val="00F143C6"/>
    <w:rsid w:val="00F14F99"/>
    <w:rsid w:val="00F1693B"/>
    <w:rsid w:val="00F16AE9"/>
    <w:rsid w:val="00F16CD0"/>
    <w:rsid w:val="00F17B23"/>
    <w:rsid w:val="00F21275"/>
    <w:rsid w:val="00F2133D"/>
    <w:rsid w:val="00F21C44"/>
    <w:rsid w:val="00F228DE"/>
    <w:rsid w:val="00F22C87"/>
    <w:rsid w:val="00F22D11"/>
    <w:rsid w:val="00F23784"/>
    <w:rsid w:val="00F240AF"/>
    <w:rsid w:val="00F2513A"/>
    <w:rsid w:val="00F25A4C"/>
    <w:rsid w:val="00F25C8A"/>
    <w:rsid w:val="00F275F6"/>
    <w:rsid w:val="00F278E5"/>
    <w:rsid w:val="00F27CE6"/>
    <w:rsid w:val="00F30012"/>
    <w:rsid w:val="00F302D7"/>
    <w:rsid w:val="00F30A6F"/>
    <w:rsid w:val="00F31D80"/>
    <w:rsid w:val="00F33B26"/>
    <w:rsid w:val="00F33F16"/>
    <w:rsid w:val="00F351DB"/>
    <w:rsid w:val="00F36AFE"/>
    <w:rsid w:val="00F36DDE"/>
    <w:rsid w:val="00F378AD"/>
    <w:rsid w:val="00F37CD2"/>
    <w:rsid w:val="00F404CA"/>
    <w:rsid w:val="00F407F3"/>
    <w:rsid w:val="00F408CF"/>
    <w:rsid w:val="00F40FC6"/>
    <w:rsid w:val="00F419EB"/>
    <w:rsid w:val="00F41C27"/>
    <w:rsid w:val="00F41DCC"/>
    <w:rsid w:val="00F42733"/>
    <w:rsid w:val="00F42B69"/>
    <w:rsid w:val="00F43076"/>
    <w:rsid w:val="00F4330A"/>
    <w:rsid w:val="00F43446"/>
    <w:rsid w:val="00F43567"/>
    <w:rsid w:val="00F4399F"/>
    <w:rsid w:val="00F44007"/>
    <w:rsid w:val="00F44068"/>
    <w:rsid w:val="00F4593F"/>
    <w:rsid w:val="00F50155"/>
    <w:rsid w:val="00F51048"/>
    <w:rsid w:val="00F51C3F"/>
    <w:rsid w:val="00F52251"/>
    <w:rsid w:val="00F5261E"/>
    <w:rsid w:val="00F53203"/>
    <w:rsid w:val="00F537F7"/>
    <w:rsid w:val="00F53D82"/>
    <w:rsid w:val="00F543C9"/>
    <w:rsid w:val="00F54874"/>
    <w:rsid w:val="00F54A22"/>
    <w:rsid w:val="00F55737"/>
    <w:rsid w:val="00F5612F"/>
    <w:rsid w:val="00F56158"/>
    <w:rsid w:val="00F563DF"/>
    <w:rsid w:val="00F56424"/>
    <w:rsid w:val="00F56A17"/>
    <w:rsid w:val="00F5724C"/>
    <w:rsid w:val="00F579C3"/>
    <w:rsid w:val="00F57B9D"/>
    <w:rsid w:val="00F60F78"/>
    <w:rsid w:val="00F6111A"/>
    <w:rsid w:val="00F61290"/>
    <w:rsid w:val="00F61509"/>
    <w:rsid w:val="00F62076"/>
    <w:rsid w:val="00F62847"/>
    <w:rsid w:val="00F62B10"/>
    <w:rsid w:val="00F6307F"/>
    <w:rsid w:val="00F63587"/>
    <w:rsid w:val="00F656E3"/>
    <w:rsid w:val="00F65E66"/>
    <w:rsid w:val="00F6605D"/>
    <w:rsid w:val="00F660E7"/>
    <w:rsid w:val="00F663D0"/>
    <w:rsid w:val="00F66A06"/>
    <w:rsid w:val="00F66DEE"/>
    <w:rsid w:val="00F67235"/>
    <w:rsid w:val="00F672C1"/>
    <w:rsid w:val="00F7149B"/>
    <w:rsid w:val="00F715C5"/>
    <w:rsid w:val="00F7175C"/>
    <w:rsid w:val="00F71B32"/>
    <w:rsid w:val="00F71E44"/>
    <w:rsid w:val="00F7222B"/>
    <w:rsid w:val="00F723D6"/>
    <w:rsid w:val="00F72A80"/>
    <w:rsid w:val="00F72F1C"/>
    <w:rsid w:val="00F730A7"/>
    <w:rsid w:val="00F73A3F"/>
    <w:rsid w:val="00F73E63"/>
    <w:rsid w:val="00F74391"/>
    <w:rsid w:val="00F74420"/>
    <w:rsid w:val="00F748A2"/>
    <w:rsid w:val="00F74F80"/>
    <w:rsid w:val="00F76168"/>
    <w:rsid w:val="00F76336"/>
    <w:rsid w:val="00F770E3"/>
    <w:rsid w:val="00F77F89"/>
    <w:rsid w:val="00F807EE"/>
    <w:rsid w:val="00F80AB5"/>
    <w:rsid w:val="00F80DF3"/>
    <w:rsid w:val="00F812C5"/>
    <w:rsid w:val="00F822EF"/>
    <w:rsid w:val="00F82DF1"/>
    <w:rsid w:val="00F83AC7"/>
    <w:rsid w:val="00F83FEA"/>
    <w:rsid w:val="00F841DC"/>
    <w:rsid w:val="00F84E29"/>
    <w:rsid w:val="00F8672C"/>
    <w:rsid w:val="00F87DCE"/>
    <w:rsid w:val="00F87EAC"/>
    <w:rsid w:val="00F91E2D"/>
    <w:rsid w:val="00F92168"/>
    <w:rsid w:val="00F92585"/>
    <w:rsid w:val="00F92701"/>
    <w:rsid w:val="00F92D19"/>
    <w:rsid w:val="00F92E37"/>
    <w:rsid w:val="00F933D5"/>
    <w:rsid w:val="00F940B2"/>
    <w:rsid w:val="00F94F2B"/>
    <w:rsid w:val="00F952EC"/>
    <w:rsid w:val="00F953C7"/>
    <w:rsid w:val="00F954DC"/>
    <w:rsid w:val="00F95CBA"/>
    <w:rsid w:val="00F96390"/>
    <w:rsid w:val="00F966FF"/>
    <w:rsid w:val="00F9782A"/>
    <w:rsid w:val="00FA00D4"/>
    <w:rsid w:val="00FA0A8F"/>
    <w:rsid w:val="00FA1D68"/>
    <w:rsid w:val="00FA1E47"/>
    <w:rsid w:val="00FA219A"/>
    <w:rsid w:val="00FA3B58"/>
    <w:rsid w:val="00FA48A5"/>
    <w:rsid w:val="00FA5269"/>
    <w:rsid w:val="00FA5BF2"/>
    <w:rsid w:val="00FA6E74"/>
    <w:rsid w:val="00FA6F70"/>
    <w:rsid w:val="00FA7008"/>
    <w:rsid w:val="00FA704C"/>
    <w:rsid w:val="00FA7621"/>
    <w:rsid w:val="00FA7A8D"/>
    <w:rsid w:val="00FB12D8"/>
    <w:rsid w:val="00FB177D"/>
    <w:rsid w:val="00FB2597"/>
    <w:rsid w:val="00FB274D"/>
    <w:rsid w:val="00FB2794"/>
    <w:rsid w:val="00FB4810"/>
    <w:rsid w:val="00FB5012"/>
    <w:rsid w:val="00FB5603"/>
    <w:rsid w:val="00FB5F04"/>
    <w:rsid w:val="00FB62DC"/>
    <w:rsid w:val="00FB6E18"/>
    <w:rsid w:val="00FB7730"/>
    <w:rsid w:val="00FC0E1B"/>
    <w:rsid w:val="00FC0F8D"/>
    <w:rsid w:val="00FC1EA8"/>
    <w:rsid w:val="00FC2870"/>
    <w:rsid w:val="00FC2B20"/>
    <w:rsid w:val="00FC2D99"/>
    <w:rsid w:val="00FC2F25"/>
    <w:rsid w:val="00FC3317"/>
    <w:rsid w:val="00FC3AA4"/>
    <w:rsid w:val="00FC474A"/>
    <w:rsid w:val="00FC517F"/>
    <w:rsid w:val="00FC6345"/>
    <w:rsid w:val="00FC6380"/>
    <w:rsid w:val="00FC77AD"/>
    <w:rsid w:val="00FD02D0"/>
    <w:rsid w:val="00FD0517"/>
    <w:rsid w:val="00FD0D81"/>
    <w:rsid w:val="00FD106B"/>
    <w:rsid w:val="00FD11E6"/>
    <w:rsid w:val="00FD1CE6"/>
    <w:rsid w:val="00FD2202"/>
    <w:rsid w:val="00FD2963"/>
    <w:rsid w:val="00FD2B07"/>
    <w:rsid w:val="00FD33B7"/>
    <w:rsid w:val="00FD3D3F"/>
    <w:rsid w:val="00FD4695"/>
    <w:rsid w:val="00FD5DDD"/>
    <w:rsid w:val="00FD634A"/>
    <w:rsid w:val="00FD6881"/>
    <w:rsid w:val="00FD6A21"/>
    <w:rsid w:val="00FD6A5C"/>
    <w:rsid w:val="00FD6FFD"/>
    <w:rsid w:val="00FD7046"/>
    <w:rsid w:val="00FD7620"/>
    <w:rsid w:val="00FD79B4"/>
    <w:rsid w:val="00FE011F"/>
    <w:rsid w:val="00FE0136"/>
    <w:rsid w:val="00FE028E"/>
    <w:rsid w:val="00FE0C85"/>
    <w:rsid w:val="00FE1169"/>
    <w:rsid w:val="00FE1F16"/>
    <w:rsid w:val="00FE3223"/>
    <w:rsid w:val="00FE3D74"/>
    <w:rsid w:val="00FE3EDB"/>
    <w:rsid w:val="00FE4074"/>
    <w:rsid w:val="00FF006A"/>
    <w:rsid w:val="00FF0185"/>
    <w:rsid w:val="00FF0469"/>
    <w:rsid w:val="00FF109A"/>
    <w:rsid w:val="00FF2F1E"/>
    <w:rsid w:val="00FF31B2"/>
    <w:rsid w:val="00FF3BD1"/>
    <w:rsid w:val="00FF4DE4"/>
    <w:rsid w:val="00FF5825"/>
    <w:rsid w:val="00FF5891"/>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9343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NormalWeb">
    <w:name w:val="Normal (Web)"/>
    <w:basedOn w:val="Normal"/>
    <w:uiPriority w:val="99"/>
    <w:unhideWhenUsed/>
    <w:rsid w:val="00622F4D"/>
    <w:rPr>
      <w:lang w:eastAsia="lv-LV"/>
    </w:rPr>
  </w:style>
  <w:style w:type="character" w:customStyle="1" w:styleId="Heading3Char">
    <w:name w:val="Heading 3 Char"/>
    <w:basedOn w:val="DefaultParagraphFont"/>
    <w:link w:val="Heading3"/>
    <w:uiPriority w:val="9"/>
    <w:semiHidden/>
    <w:rsid w:val="00793430"/>
    <w:rPr>
      <w:rFonts w:asciiTheme="majorHAnsi" w:eastAsiaTheme="majorEastAsia" w:hAnsiTheme="majorHAnsi" w:cstheme="majorBidi"/>
      <w:color w:val="1F4D78" w:themeColor="accent1" w:themeShade="7F"/>
      <w:szCs w:val="24"/>
    </w:rPr>
  </w:style>
  <w:style w:type="paragraph" w:customStyle="1" w:styleId="Default">
    <w:name w:val="Default"/>
    <w:rsid w:val="00E3315C"/>
    <w:pPr>
      <w:autoSpaceDE w:val="0"/>
      <w:autoSpaceDN w:val="0"/>
      <w:adjustRightInd w:val="0"/>
      <w:spacing w:after="0" w:line="240" w:lineRule="auto"/>
    </w:pPr>
    <w:rPr>
      <w:rFonts w:eastAsia="Times New Roman" w:cs="Times New Roman"/>
      <w:color w:val="000000"/>
      <w:szCs w:val="24"/>
      <w:lang w:eastAsia="lv-LV"/>
    </w:rPr>
  </w:style>
  <w:style w:type="paragraph" w:styleId="ListBullet">
    <w:name w:val="List Bullet"/>
    <w:basedOn w:val="Normal"/>
    <w:uiPriority w:val="99"/>
    <w:semiHidden/>
    <w:unhideWhenUsed/>
    <w:rsid w:val="004F4DFE"/>
    <w:pPr>
      <w:numPr>
        <w:numId w:val="12"/>
      </w:numPr>
      <w:spacing w:after="200" w:line="276" w:lineRule="auto"/>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3212121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194080645">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411588552">
      <w:bodyDiv w:val="1"/>
      <w:marLeft w:val="0"/>
      <w:marRight w:val="0"/>
      <w:marTop w:val="0"/>
      <w:marBottom w:val="0"/>
      <w:divBdr>
        <w:top w:val="none" w:sz="0" w:space="0" w:color="auto"/>
        <w:left w:val="none" w:sz="0" w:space="0" w:color="auto"/>
        <w:bottom w:val="none" w:sz="0" w:space="0" w:color="auto"/>
        <w:right w:val="none" w:sz="0" w:space="0" w:color="auto"/>
      </w:divBdr>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04725926">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199">
      <w:bodyDiv w:val="1"/>
      <w:marLeft w:val="0"/>
      <w:marRight w:val="0"/>
      <w:marTop w:val="0"/>
      <w:marBottom w:val="0"/>
      <w:divBdr>
        <w:top w:val="none" w:sz="0" w:space="0" w:color="auto"/>
        <w:left w:val="none" w:sz="0" w:space="0" w:color="auto"/>
        <w:bottom w:val="none" w:sz="0" w:space="0" w:color="auto"/>
        <w:right w:val="none" w:sz="0" w:space="0" w:color="auto"/>
      </w:divBdr>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84">
      <w:bodyDiv w:val="1"/>
      <w:marLeft w:val="0"/>
      <w:marRight w:val="0"/>
      <w:marTop w:val="0"/>
      <w:marBottom w:val="0"/>
      <w:divBdr>
        <w:top w:val="none" w:sz="0" w:space="0" w:color="auto"/>
        <w:left w:val="none" w:sz="0" w:space="0" w:color="auto"/>
        <w:bottom w:val="none" w:sz="0" w:space="0" w:color="auto"/>
        <w:right w:val="none" w:sz="0" w:space="0" w:color="auto"/>
      </w:divBdr>
    </w:div>
    <w:div w:id="1381325263">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08805243">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lv/starptautiskie-ligumi/id/1613" TargetMode="External"/><Relationship Id="rId18" Type="http://schemas.openxmlformats.org/officeDocument/2006/relationships/hyperlink" Target="https://www.at.gov.lv/downloadlawfile/8621" TargetMode="External"/><Relationship Id="rId26" Type="http://schemas.openxmlformats.org/officeDocument/2006/relationships/hyperlink" Target="https://dspace.rsu.lv/jspui/bitstream/123456789/9651/1/Socrates-23_07_Neimane-Liene_096-110.pdf" TargetMode="External"/><Relationship Id="rId39" Type="http://schemas.openxmlformats.org/officeDocument/2006/relationships/hyperlink" Target="https://hudoc.echr.coe.int/eng?i=001-61057" TargetMode="External"/><Relationship Id="rId21" Type="http://schemas.openxmlformats.org/officeDocument/2006/relationships/hyperlink" Target="https://www.at.gov.lv/downloadlawfile/5449" TargetMode="External"/><Relationship Id="rId34" Type="http://schemas.openxmlformats.org/officeDocument/2006/relationships/hyperlink" Target="https://titania.saeima.lv/LIVS12/SaeimaLIVS12.nsf/0/B7BAB9DBF812AB14C22581B0002EB9AA?OpenDocumen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t.gov.lv/downloadlawfile/3613" TargetMode="External"/><Relationship Id="rId29" Type="http://schemas.openxmlformats.org/officeDocument/2006/relationships/hyperlink" Target="https://www.saeima.lv/Lapas/8Sae_Lprj/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lv/starptautiskie-ligumi/id/1474" TargetMode="External"/><Relationship Id="rId24" Type="http://schemas.openxmlformats.org/officeDocument/2006/relationships/hyperlink" Target="https://www.fid.gov.lv/uploads/files/Dokumenti/Vadl%C4%ABnijas%2C%20rekomend%C4%81cijas/FID_Tipologiju_materials_2020.pdf" TargetMode="External"/><Relationship Id="rId32" Type="http://schemas.openxmlformats.org/officeDocument/2006/relationships/hyperlink" Target="https://rm.coe.int/european-committee-on-crime-problems-cdpc-select-committee-of-experts-/1680716bbf" TargetMode="External"/><Relationship Id="rId37" Type="http://schemas.openxmlformats.org/officeDocument/2006/relationships/hyperlink" Target="https://manas.tiesas.lv/eTiesasMvc/nolemumi/pdf/487992.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t.gov.lv/downloadlawfile/3748" TargetMode="External"/><Relationship Id="rId23" Type="http://schemas.openxmlformats.org/officeDocument/2006/relationships/hyperlink" Target="https://www.at.gov.lv/downloadlawfile/7044" TargetMode="External"/><Relationship Id="rId28" Type="http://schemas.openxmlformats.org/officeDocument/2006/relationships/hyperlink" Target="http://rm.coe.int/european-committee-on-crime-problems-cdpc-select-committee-of-experts-/1680716bba" TargetMode="External"/><Relationship Id="rId36" Type="http://schemas.openxmlformats.org/officeDocument/2006/relationships/hyperlink" Target="https://www.at.gov.lv/downloadlawfile/7187" TargetMode="External"/><Relationship Id="rId10" Type="http://schemas.openxmlformats.org/officeDocument/2006/relationships/hyperlink" Target="https://likumi.lv/ta/lv/starptautiskie-ligumi/id/1203-apvienoto-naciju-organizacijas-konvencija-pret-narkotisko-un-psihotropo-vielu-nelegalu-apriti" TargetMode="External"/><Relationship Id="rId19" Type="http://schemas.openxmlformats.org/officeDocument/2006/relationships/hyperlink" Target="https://www.at.gov.lv/downloadlawfile/7044" TargetMode="External"/><Relationship Id="rId31" Type="http://schemas.openxmlformats.org/officeDocument/2006/relationships/hyperlink" Target="https://www.unodc.org/pdf/corruption/CoC_LegislativeGuide.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kumi.lv/ta/id/300107-grozijumi-kriminalprocesa-likuma" TargetMode="External"/><Relationship Id="rId14" Type="http://schemas.openxmlformats.org/officeDocument/2006/relationships/hyperlink" Target="https://hudoc.echr.coe.int/eng?i=001-174209" TargetMode="External"/><Relationship Id="rId22" Type="http://schemas.openxmlformats.org/officeDocument/2006/relationships/hyperlink" Target="https://eur-lex.europa.eu/legal-content/LV/ALL/?uri=CELEX%3A32012L0013" TargetMode="External"/><Relationship Id="rId27" Type="http://schemas.openxmlformats.org/officeDocument/2006/relationships/hyperlink" Target="https://rm.coe.int/typologies-report-on-laundering-the-proceeds-of-organised-crime/168071509d" TargetMode="External"/><Relationship Id="rId30" Type="http://schemas.openxmlformats.org/officeDocument/2006/relationships/hyperlink" Target="https://www.saeima.lv/Lapas/8Sae_Lprj/lasa-dd=LP0278_0.htm" TargetMode="External"/><Relationship Id="rId35" Type="http://schemas.openxmlformats.org/officeDocument/2006/relationships/hyperlink" Target="https://titania.saeima.lv/LIVS12/SaeimaLIVS12.nsf/webSasaiste?OpenView&amp;restricttocategory=1000/Lp12" TargetMode="External"/><Relationship Id="rId43" Type="http://schemas.openxmlformats.org/officeDocument/2006/relationships/footer" Target="footer2.xml"/><Relationship Id="rId8" Type="http://schemas.openxmlformats.org/officeDocument/2006/relationships/hyperlink" Target="https://likumi.lv/ta/lv/starptautiskie-ligumi/id/1274-konvencija-par-noziedzigi-iegutu-lidzeklu-legalizacijas-noversanu-meklesanu-iznemsanu-un-konfiskaciju" TargetMode="External"/><Relationship Id="rId3" Type="http://schemas.openxmlformats.org/officeDocument/2006/relationships/styles" Target="styles.xml"/><Relationship Id="rId12" Type="http://schemas.openxmlformats.org/officeDocument/2006/relationships/hyperlink" Target="https://likumi.lv/ta/lv/starptautiskie-ligumi/id/1531" TargetMode="External"/><Relationship Id="rId17" Type="http://schemas.openxmlformats.org/officeDocument/2006/relationships/hyperlink" Target="https://www.at.gov.lv/downloadlawfile/7048" TargetMode="External"/><Relationship Id="rId25" Type="http://schemas.openxmlformats.org/officeDocument/2006/relationships/hyperlink" Target="https://rm.coe.int/typologies-report-on-laundering-the-proceeds-of-organised-crime/168071509d" TargetMode="External"/><Relationship Id="rId33" Type="http://schemas.openxmlformats.org/officeDocument/2006/relationships/hyperlink" Target="https://titania.saeima.lv/LIVS/SaeimaLIVS.nsf/0/1F82FF0A9A59D49EC2257623003DD3B1?OpenDocument" TargetMode="External"/><Relationship Id="rId38" Type="http://schemas.openxmlformats.org/officeDocument/2006/relationships/hyperlink" Target="https://hudoc.echr.coe.int/app/conversion/docx/?library=ECHR&amp;id=001-57801&amp;filename=CASE%20OF%20X%20v.%20FRANCE.docx&amp;logEvent=False" TargetMode="External"/><Relationship Id="rId46" Type="http://schemas.openxmlformats.org/officeDocument/2006/relationships/fontTable" Target="fontTable.xml"/><Relationship Id="rId20" Type="http://schemas.openxmlformats.org/officeDocument/2006/relationships/hyperlink" Target="https://www.at.gov.lv/downloadlawfile/4039"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10083</Words>
  <Characters>57474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2024-03-27T12:11:00Z</dcterms:created>
  <dcterms:modified xsi:type="dcterms:W3CDTF">2024-03-27T12:11:00Z</dcterms:modified>
</cp:coreProperties>
</file>