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EAEF" w14:textId="77777777" w:rsidR="00065C56" w:rsidRDefault="00065C56" w:rsidP="00065C56">
      <w:pPr>
        <w:autoSpaceDE w:val="0"/>
        <w:autoSpaceDN w:val="0"/>
        <w:spacing w:line="276" w:lineRule="auto"/>
        <w:contextualSpacing/>
        <w:jc w:val="both"/>
        <w:rPr>
          <w:rFonts w:ascii="TimesNewRomanPSMT" w:hAnsi="TimesNewRomanPSMT"/>
          <w:b/>
          <w:bCs/>
          <w:color w:val="0070C0"/>
          <w:sz w:val="24"/>
          <w:szCs w:val="24"/>
        </w:rPr>
      </w:pPr>
      <w:r>
        <w:rPr>
          <w:rFonts w:ascii="TimesNewRomanPSMT" w:hAnsi="TimesNewRomanPSMT"/>
          <w:b/>
          <w:bCs/>
          <w:sz w:val="24"/>
          <w:szCs w:val="24"/>
        </w:rPr>
        <w:t>Starpniecības aizliegums politisko organizāciju (partiju) finansēšanai</w:t>
      </w:r>
    </w:p>
    <w:p w14:paraId="034D3AFC" w14:textId="566AA512" w:rsidR="00065C56" w:rsidRPr="00065C56" w:rsidRDefault="00065C56" w:rsidP="00065C56">
      <w:pPr>
        <w:autoSpaceDE w:val="0"/>
        <w:autoSpaceDN w:val="0"/>
        <w:spacing w:line="276" w:lineRule="auto"/>
        <w:contextualSpacing/>
        <w:jc w:val="both"/>
        <w:rPr>
          <w:rFonts w:ascii="TimesNewRomanPSMT" w:hAnsi="TimesNewRomanPSMT"/>
          <w:sz w:val="24"/>
          <w:szCs w:val="24"/>
        </w:rPr>
      </w:pPr>
      <w:r>
        <w:rPr>
          <w:rFonts w:ascii="TimesNewRomanPSMT" w:hAnsi="TimesNewRomanPSMT"/>
          <w:sz w:val="24"/>
          <w:szCs w:val="24"/>
        </w:rPr>
        <w:t>Politisko organizāciju (partiju) finansēšanas likuma 6.panta trešajā daļā ietvertais starpniecības aizliegums politisko organizāciju (partiju) finansēšanai ir viens no šajā likumā ietvertiem instrumentiem, kas sekmē likuma mērķu sasniegšanu. Proti, nodrošina atklātu, likumīgu un parlamentārās demokrātijas sistēmai atbilstošu politisko organizāciju (partiju) finansēšanas sistēmu. Normā ietvertais starpniecības aizliegums nodrošina to, ka fiziska persona politisko organizāciju (partiju) finansē atklāti, savā paša vārdā ziedojot tai savus finanšu līdzekļus un ievērojot likumā noteiktos ierobežojumus. Tādējādi arī netiek pieļauta nelikumīga politisko organizāciju (partiju) finansēšana, pārkāpjot vienai fiziskai personai maksimāli noteikto ziedojumu apmēru vai apejot aizliegumu politiskajām organizācijām (partijām) saņemt juridisku personu ziedojumus</w:t>
      </w:r>
      <w:r w:rsidR="008843A8">
        <w:rPr>
          <w:rFonts w:ascii="TimesNewRomanPSMT" w:hAnsi="TimesNewRomanPSMT"/>
          <w:sz w:val="24"/>
          <w:szCs w:val="24"/>
        </w:rPr>
        <w:t>.</w:t>
      </w:r>
    </w:p>
    <w:p w14:paraId="22B45BFC" w14:textId="20C679AC" w:rsidR="008D64E6" w:rsidRPr="00065C56" w:rsidRDefault="008D64E6" w:rsidP="00065C56">
      <w:pPr>
        <w:pStyle w:val="NoSpacing"/>
        <w:spacing w:line="276" w:lineRule="auto"/>
        <w:jc w:val="center"/>
        <w:rPr>
          <w:rFonts w:asciiTheme="majorBidi" w:hAnsiTheme="majorBidi" w:cstheme="majorBidi"/>
          <w:b/>
          <w:bCs/>
          <w:sz w:val="24"/>
          <w:szCs w:val="24"/>
        </w:rPr>
      </w:pPr>
      <w:r w:rsidRPr="00065C56">
        <w:rPr>
          <w:rFonts w:asciiTheme="majorBidi" w:hAnsiTheme="majorBidi" w:cstheme="majorBidi"/>
          <w:b/>
          <w:bCs/>
          <w:sz w:val="24"/>
          <w:szCs w:val="24"/>
        </w:rPr>
        <w:t>Latvijas</w:t>
      </w:r>
      <w:r w:rsidR="001E283C" w:rsidRPr="00065C56">
        <w:rPr>
          <w:rFonts w:asciiTheme="majorBidi" w:hAnsiTheme="majorBidi" w:cstheme="majorBidi"/>
          <w:b/>
          <w:bCs/>
          <w:sz w:val="24"/>
          <w:szCs w:val="24"/>
        </w:rPr>
        <w:t> </w:t>
      </w:r>
      <w:r w:rsidRPr="00065C56">
        <w:rPr>
          <w:rFonts w:asciiTheme="majorBidi" w:hAnsiTheme="majorBidi" w:cstheme="majorBidi"/>
          <w:b/>
          <w:bCs/>
          <w:sz w:val="24"/>
          <w:szCs w:val="24"/>
        </w:rPr>
        <w:t>Republikas</w:t>
      </w:r>
      <w:r w:rsidR="001E283C" w:rsidRPr="00065C56">
        <w:rPr>
          <w:rFonts w:asciiTheme="majorBidi" w:hAnsiTheme="majorBidi" w:cstheme="majorBidi"/>
          <w:b/>
          <w:bCs/>
          <w:sz w:val="24"/>
          <w:szCs w:val="24"/>
        </w:rPr>
        <w:t> </w:t>
      </w:r>
      <w:r w:rsidRPr="00065C56">
        <w:rPr>
          <w:rFonts w:asciiTheme="majorBidi" w:hAnsiTheme="majorBidi" w:cstheme="majorBidi"/>
          <w:b/>
          <w:bCs/>
          <w:sz w:val="24"/>
          <w:szCs w:val="24"/>
        </w:rPr>
        <w:t>Senāt</w:t>
      </w:r>
      <w:r w:rsidR="00065C56" w:rsidRPr="00065C56">
        <w:rPr>
          <w:rFonts w:asciiTheme="majorBidi" w:hAnsiTheme="majorBidi" w:cstheme="majorBidi"/>
          <w:b/>
          <w:bCs/>
          <w:sz w:val="24"/>
          <w:szCs w:val="24"/>
        </w:rPr>
        <w:t>a</w:t>
      </w:r>
      <w:r w:rsidR="00065C56" w:rsidRPr="00065C56">
        <w:rPr>
          <w:rFonts w:asciiTheme="majorBidi" w:hAnsiTheme="majorBidi" w:cstheme="majorBidi"/>
          <w:b/>
          <w:bCs/>
          <w:sz w:val="24"/>
          <w:szCs w:val="24"/>
        </w:rPr>
        <w:br/>
        <w:t xml:space="preserve">Administratīvo lietu departamenta </w:t>
      </w:r>
      <w:r w:rsidR="00065C56" w:rsidRPr="00065C56">
        <w:rPr>
          <w:rFonts w:asciiTheme="majorBidi" w:hAnsiTheme="majorBidi" w:cstheme="majorBidi"/>
          <w:b/>
          <w:bCs/>
          <w:sz w:val="24"/>
          <w:szCs w:val="24"/>
        </w:rPr>
        <w:br/>
        <w:t>2023.gada 24.novembra</w:t>
      </w:r>
    </w:p>
    <w:p w14:paraId="7E08448D" w14:textId="6B0B5810" w:rsidR="008D64E6" w:rsidRPr="00065C56" w:rsidRDefault="008D64E6" w:rsidP="00065C56">
      <w:pPr>
        <w:pStyle w:val="NoSpacing"/>
        <w:spacing w:line="276" w:lineRule="auto"/>
        <w:jc w:val="center"/>
        <w:rPr>
          <w:rFonts w:asciiTheme="majorBidi" w:hAnsiTheme="majorBidi" w:cstheme="majorBidi"/>
          <w:b/>
          <w:bCs/>
          <w:sz w:val="24"/>
          <w:szCs w:val="24"/>
        </w:rPr>
      </w:pPr>
      <w:r w:rsidRPr="00065C56">
        <w:rPr>
          <w:rFonts w:asciiTheme="majorBidi" w:hAnsiTheme="majorBidi" w:cstheme="majorBidi"/>
          <w:b/>
          <w:bCs/>
          <w:sz w:val="24"/>
          <w:szCs w:val="24"/>
        </w:rPr>
        <w:t>RĪCĪBAS</w:t>
      </w:r>
      <w:r w:rsidR="001E283C" w:rsidRPr="00065C56">
        <w:rPr>
          <w:rFonts w:asciiTheme="majorBidi" w:hAnsiTheme="majorBidi" w:cstheme="majorBidi"/>
          <w:b/>
          <w:bCs/>
          <w:sz w:val="24"/>
          <w:szCs w:val="24"/>
        </w:rPr>
        <w:t> </w:t>
      </w:r>
      <w:r w:rsidRPr="00065C56">
        <w:rPr>
          <w:rFonts w:asciiTheme="majorBidi" w:hAnsiTheme="majorBidi" w:cstheme="majorBidi"/>
          <w:b/>
          <w:bCs/>
          <w:sz w:val="24"/>
          <w:szCs w:val="24"/>
        </w:rPr>
        <w:t>SĒDES</w:t>
      </w:r>
      <w:r w:rsidR="001E283C" w:rsidRPr="00065C56">
        <w:rPr>
          <w:rFonts w:asciiTheme="majorBidi" w:hAnsiTheme="majorBidi" w:cstheme="majorBidi"/>
          <w:b/>
          <w:bCs/>
          <w:sz w:val="24"/>
          <w:szCs w:val="24"/>
        </w:rPr>
        <w:t> </w:t>
      </w:r>
      <w:r w:rsidRPr="00065C56">
        <w:rPr>
          <w:rFonts w:asciiTheme="majorBidi" w:hAnsiTheme="majorBidi" w:cstheme="majorBidi"/>
          <w:b/>
          <w:bCs/>
          <w:sz w:val="24"/>
          <w:szCs w:val="24"/>
        </w:rPr>
        <w:t>LĒMUMS</w:t>
      </w:r>
    </w:p>
    <w:p w14:paraId="1D598A7C" w14:textId="3A9ED756" w:rsidR="00065C56" w:rsidRPr="00065C56" w:rsidRDefault="00065C56" w:rsidP="00065C56">
      <w:pPr>
        <w:pStyle w:val="NoSpacing"/>
        <w:spacing w:line="276" w:lineRule="auto"/>
        <w:jc w:val="center"/>
        <w:rPr>
          <w:rFonts w:asciiTheme="majorBidi" w:hAnsiTheme="majorBidi" w:cstheme="majorBidi"/>
          <w:b/>
          <w:bCs/>
          <w:sz w:val="24"/>
          <w:szCs w:val="24"/>
        </w:rPr>
      </w:pPr>
      <w:r w:rsidRPr="00065C56">
        <w:rPr>
          <w:rFonts w:asciiTheme="majorBidi" w:hAnsiTheme="majorBidi" w:cstheme="majorBidi"/>
          <w:b/>
          <w:bCs/>
          <w:sz w:val="24"/>
          <w:szCs w:val="24"/>
        </w:rPr>
        <w:t>Liet</w:t>
      </w:r>
      <w:r w:rsidRPr="00065C56">
        <w:rPr>
          <w:rFonts w:asciiTheme="majorBidi" w:hAnsiTheme="majorBidi" w:cstheme="majorBidi"/>
          <w:b/>
          <w:bCs/>
          <w:sz w:val="24"/>
          <w:szCs w:val="24"/>
        </w:rPr>
        <w:t>ā</w:t>
      </w:r>
      <w:r w:rsidRPr="00065C56">
        <w:rPr>
          <w:rFonts w:asciiTheme="majorBidi" w:hAnsiTheme="majorBidi" w:cstheme="majorBidi"/>
          <w:b/>
          <w:bCs/>
          <w:sz w:val="24"/>
          <w:szCs w:val="24"/>
        </w:rPr>
        <w:t xml:space="preserve"> Nr. A420160422, SKA-852/2023 </w:t>
      </w:r>
    </w:p>
    <w:p w14:paraId="74D46CE9" w14:textId="2B12BF25" w:rsidR="009B410A" w:rsidRPr="00065C56" w:rsidRDefault="00065C56" w:rsidP="00065C56">
      <w:pPr>
        <w:pStyle w:val="NoSpacing"/>
        <w:spacing w:line="276" w:lineRule="auto"/>
        <w:jc w:val="center"/>
        <w:rPr>
          <w:rFonts w:asciiTheme="majorBidi" w:hAnsiTheme="majorBidi" w:cstheme="majorBidi"/>
          <w:sz w:val="24"/>
          <w:szCs w:val="24"/>
        </w:rPr>
      </w:pPr>
      <w:hyperlink r:id="rId7" w:history="1">
        <w:r w:rsidRPr="00065C56">
          <w:rPr>
            <w:rStyle w:val="Hyperlink"/>
            <w:rFonts w:asciiTheme="majorBidi" w:hAnsiTheme="majorBidi" w:cstheme="majorBidi"/>
            <w:kern w:val="0"/>
            <w:sz w:val="24"/>
            <w:szCs w:val="24"/>
          </w:rPr>
          <w:t>ECLI:LV:AT:2023:1124.A420160422.12.L</w:t>
        </w:r>
      </w:hyperlink>
    </w:p>
    <w:p w14:paraId="5BF9E881" w14:textId="77777777" w:rsidR="00065C56" w:rsidRDefault="00065C56" w:rsidP="00065C56">
      <w:pPr>
        <w:pStyle w:val="NoSpacing"/>
        <w:spacing w:line="276" w:lineRule="auto"/>
        <w:jc w:val="center"/>
        <w:rPr>
          <w:rFonts w:ascii="Times New Roman" w:hAnsi="Times New Roman" w:cs="Times New Roman"/>
          <w:sz w:val="24"/>
          <w:szCs w:val="24"/>
        </w:rPr>
      </w:pPr>
    </w:p>
    <w:p w14:paraId="763E131E" w14:textId="7858307C" w:rsidR="008D64E6" w:rsidRDefault="008D64E6"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24BB7">
        <w:rPr>
          <w:rFonts w:ascii="Times New Roman" w:hAnsi="Times New Roman" w:cs="Times New Roman"/>
          <w:sz w:val="24"/>
          <w:szCs w:val="24"/>
        </w:rPr>
        <w:t> </w:t>
      </w:r>
      <w:r w:rsidR="00F20B06">
        <w:rPr>
          <w:rFonts w:ascii="Times New Roman" w:hAnsi="Times New Roman" w:cs="Times New Roman"/>
          <w:sz w:val="24"/>
          <w:szCs w:val="24"/>
        </w:rPr>
        <w:t>Senātā saņemt</w:t>
      </w:r>
      <w:r w:rsidR="004E77E9">
        <w:rPr>
          <w:rFonts w:ascii="Times New Roman" w:hAnsi="Times New Roman" w:cs="Times New Roman"/>
          <w:sz w:val="24"/>
          <w:szCs w:val="24"/>
        </w:rPr>
        <w:t>a</w:t>
      </w:r>
      <w:r w:rsidR="00F20B06">
        <w:rPr>
          <w:rFonts w:ascii="Times New Roman" w:hAnsi="Times New Roman" w:cs="Times New Roman"/>
          <w:sz w:val="24"/>
          <w:szCs w:val="24"/>
        </w:rPr>
        <w:t xml:space="preserve"> </w:t>
      </w:r>
      <w:r w:rsidR="00CB3C16">
        <w:rPr>
          <w:rFonts w:ascii="Times New Roman" w:hAnsi="Times New Roman" w:cs="Times New Roman"/>
          <w:sz w:val="24"/>
          <w:szCs w:val="24"/>
        </w:rPr>
        <w:t xml:space="preserve">pieteicējas </w:t>
      </w:r>
      <w:r w:rsidR="00F20B06">
        <w:rPr>
          <w:rFonts w:ascii="Times New Roman" w:hAnsi="Times New Roman" w:cs="Times New Roman"/>
          <w:sz w:val="24"/>
          <w:szCs w:val="24"/>
        </w:rPr>
        <w:t xml:space="preserve">politiskās partijas </w:t>
      </w:r>
      <w:r w:rsidR="00F20B06" w:rsidRPr="00F20B06">
        <w:rPr>
          <w:rFonts w:ascii="Times New Roman" w:hAnsi="Times New Roman" w:cs="Times New Roman"/>
          <w:sz w:val="24"/>
          <w:szCs w:val="24"/>
        </w:rPr>
        <w:t>„</w:t>
      </w:r>
      <w:r w:rsidR="00F20B06">
        <w:rPr>
          <w:rFonts w:ascii="Times New Roman" w:hAnsi="Times New Roman" w:cs="Times New Roman"/>
          <w:sz w:val="24"/>
          <w:szCs w:val="24"/>
        </w:rPr>
        <w:t>Latvijas attīstībai” kasācijas sūdzība par Administratīvās apgabaltiesas 2023.gada 15.jūnija spriedumu. Ar spriedumu noraidīt</w:t>
      </w:r>
      <w:r w:rsidR="0057791C">
        <w:rPr>
          <w:rFonts w:ascii="Times New Roman" w:hAnsi="Times New Roman" w:cs="Times New Roman"/>
          <w:sz w:val="24"/>
          <w:szCs w:val="24"/>
        </w:rPr>
        <w:t>s</w:t>
      </w:r>
      <w:r w:rsidR="00F20B06">
        <w:rPr>
          <w:rFonts w:ascii="Times New Roman" w:hAnsi="Times New Roman" w:cs="Times New Roman"/>
          <w:sz w:val="24"/>
          <w:szCs w:val="24"/>
        </w:rPr>
        <w:t xml:space="preserve"> </w:t>
      </w:r>
      <w:r w:rsidR="00487333">
        <w:rPr>
          <w:rFonts w:ascii="Times New Roman" w:hAnsi="Times New Roman" w:cs="Times New Roman"/>
          <w:sz w:val="24"/>
          <w:szCs w:val="24"/>
        </w:rPr>
        <w:t>pieteicējas</w:t>
      </w:r>
      <w:r w:rsidR="00F20B06">
        <w:rPr>
          <w:rFonts w:ascii="Times New Roman" w:hAnsi="Times New Roman" w:cs="Times New Roman"/>
          <w:sz w:val="24"/>
          <w:szCs w:val="24"/>
        </w:rPr>
        <w:t xml:space="preserve"> pieteikums par Korupcijas novēršanas un apkarošanas biroja</w:t>
      </w:r>
      <w:r w:rsidR="00AB5252">
        <w:rPr>
          <w:rFonts w:ascii="Times New Roman" w:hAnsi="Times New Roman" w:cs="Times New Roman"/>
          <w:sz w:val="24"/>
          <w:szCs w:val="24"/>
        </w:rPr>
        <w:t xml:space="preserve"> (turpmāk – </w:t>
      </w:r>
      <w:r w:rsidR="00523330">
        <w:rPr>
          <w:rFonts w:ascii="Times New Roman" w:hAnsi="Times New Roman" w:cs="Times New Roman"/>
          <w:sz w:val="24"/>
          <w:szCs w:val="24"/>
        </w:rPr>
        <w:t>birojs</w:t>
      </w:r>
      <w:r w:rsidR="00AB5252">
        <w:rPr>
          <w:rFonts w:ascii="Times New Roman" w:hAnsi="Times New Roman" w:cs="Times New Roman"/>
          <w:sz w:val="24"/>
          <w:szCs w:val="24"/>
        </w:rPr>
        <w:t>)</w:t>
      </w:r>
      <w:r w:rsidR="00F20B06">
        <w:rPr>
          <w:rFonts w:ascii="Times New Roman" w:hAnsi="Times New Roman" w:cs="Times New Roman"/>
          <w:sz w:val="24"/>
          <w:szCs w:val="24"/>
        </w:rPr>
        <w:t xml:space="preserve"> 2022.gada 8.februāra lēmuma Nr.</w:t>
      </w:r>
      <w:r w:rsidR="00E05AFF">
        <w:rPr>
          <w:rFonts w:ascii="Times New Roman" w:hAnsi="Times New Roman" w:cs="Times New Roman"/>
          <w:sz w:val="24"/>
          <w:szCs w:val="24"/>
        </w:rPr>
        <w:t> </w:t>
      </w:r>
      <w:r w:rsidR="00F20B06">
        <w:rPr>
          <w:rFonts w:ascii="Times New Roman" w:hAnsi="Times New Roman" w:cs="Times New Roman"/>
          <w:sz w:val="24"/>
          <w:szCs w:val="24"/>
        </w:rPr>
        <w:t xml:space="preserve">1/758 (turpmāk – </w:t>
      </w:r>
      <w:r w:rsidR="00523330">
        <w:rPr>
          <w:rFonts w:ascii="Times New Roman" w:hAnsi="Times New Roman" w:cs="Times New Roman"/>
          <w:sz w:val="24"/>
          <w:szCs w:val="24"/>
        </w:rPr>
        <w:t>lēmums</w:t>
      </w:r>
      <w:r w:rsidR="00F20B06">
        <w:rPr>
          <w:rFonts w:ascii="Times New Roman" w:hAnsi="Times New Roman" w:cs="Times New Roman"/>
          <w:sz w:val="24"/>
          <w:szCs w:val="24"/>
        </w:rPr>
        <w:t xml:space="preserve">) atcelšanu. </w:t>
      </w:r>
      <w:r w:rsidR="008C70D9">
        <w:rPr>
          <w:rFonts w:ascii="Times New Roman" w:hAnsi="Times New Roman" w:cs="Times New Roman"/>
          <w:sz w:val="24"/>
          <w:szCs w:val="24"/>
        </w:rPr>
        <w:t xml:space="preserve">Birojs </w:t>
      </w:r>
      <w:r w:rsidR="00C17C7C">
        <w:rPr>
          <w:rFonts w:ascii="Times New Roman" w:hAnsi="Times New Roman" w:cs="Times New Roman"/>
          <w:sz w:val="24"/>
          <w:szCs w:val="24"/>
        </w:rPr>
        <w:t>l</w:t>
      </w:r>
      <w:r w:rsidR="00F20B06">
        <w:rPr>
          <w:rFonts w:ascii="Times New Roman" w:hAnsi="Times New Roman" w:cs="Times New Roman"/>
          <w:sz w:val="24"/>
          <w:szCs w:val="24"/>
        </w:rPr>
        <w:t>ēmum</w:t>
      </w:r>
      <w:r w:rsidR="00C17C7C">
        <w:rPr>
          <w:rFonts w:ascii="Times New Roman" w:hAnsi="Times New Roman" w:cs="Times New Roman"/>
          <w:sz w:val="24"/>
          <w:szCs w:val="24"/>
        </w:rPr>
        <w:t>ā</w:t>
      </w:r>
      <w:r w:rsidR="00F20B06">
        <w:rPr>
          <w:rFonts w:ascii="Times New Roman" w:hAnsi="Times New Roman" w:cs="Times New Roman"/>
          <w:sz w:val="24"/>
          <w:szCs w:val="24"/>
        </w:rPr>
        <w:t xml:space="preserve"> pieteicējai uzd</w:t>
      </w:r>
      <w:r w:rsidR="00542696">
        <w:rPr>
          <w:rFonts w:ascii="Times New Roman" w:hAnsi="Times New Roman" w:cs="Times New Roman"/>
          <w:sz w:val="24"/>
          <w:szCs w:val="24"/>
        </w:rPr>
        <w:t>eva</w:t>
      </w:r>
      <w:r w:rsidR="00F20B06">
        <w:rPr>
          <w:rFonts w:ascii="Times New Roman" w:hAnsi="Times New Roman" w:cs="Times New Roman"/>
          <w:sz w:val="24"/>
          <w:szCs w:val="24"/>
        </w:rPr>
        <w:t xml:space="preserve"> </w:t>
      </w:r>
      <w:r w:rsidR="00BA3D7F">
        <w:rPr>
          <w:rFonts w:ascii="Times New Roman" w:hAnsi="Times New Roman" w:cs="Times New Roman"/>
          <w:sz w:val="24"/>
          <w:szCs w:val="24"/>
        </w:rPr>
        <w:t xml:space="preserve">ieskaitīt </w:t>
      </w:r>
      <w:r w:rsidR="00F20B06">
        <w:rPr>
          <w:rFonts w:ascii="Times New Roman" w:hAnsi="Times New Roman" w:cs="Times New Roman"/>
          <w:sz w:val="24"/>
          <w:szCs w:val="24"/>
        </w:rPr>
        <w:t xml:space="preserve">valsts budžetā no ziedotājiem </w:t>
      </w:r>
      <w:r w:rsidR="00065C56">
        <w:rPr>
          <w:rFonts w:ascii="Times New Roman" w:hAnsi="Times New Roman" w:cs="Times New Roman"/>
          <w:sz w:val="24"/>
          <w:szCs w:val="24"/>
        </w:rPr>
        <w:t xml:space="preserve">[pers. A] </w:t>
      </w:r>
      <w:r w:rsidR="001E283C">
        <w:rPr>
          <w:rFonts w:ascii="Times New Roman" w:hAnsi="Times New Roman" w:cs="Times New Roman"/>
          <w:sz w:val="24"/>
          <w:szCs w:val="24"/>
        </w:rPr>
        <w:t xml:space="preserve">un </w:t>
      </w:r>
      <w:r w:rsidR="00065C56">
        <w:rPr>
          <w:rFonts w:ascii="Times New Roman" w:hAnsi="Times New Roman" w:cs="Times New Roman"/>
          <w:sz w:val="24"/>
          <w:szCs w:val="24"/>
        </w:rPr>
        <w:t>[pers. </w:t>
      </w:r>
      <w:r w:rsidR="00065C56">
        <w:rPr>
          <w:rFonts w:ascii="Times New Roman" w:hAnsi="Times New Roman" w:cs="Times New Roman"/>
          <w:sz w:val="24"/>
          <w:szCs w:val="24"/>
        </w:rPr>
        <w:t>B</w:t>
      </w:r>
      <w:r w:rsidR="00065C56">
        <w:rPr>
          <w:rFonts w:ascii="Times New Roman" w:hAnsi="Times New Roman" w:cs="Times New Roman"/>
          <w:sz w:val="24"/>
          <w:szCs w:val="24"/>
        </w:rPr>
        <w:t xml:space="preserve">] </w:t>
      </w:r>
      <w:r w:rsidR="001E283C">
        <w:rPr>
          <w:rFonts w:ascii="Times New Roman" w:hAnsi="Times New Roman" w:cs="Times New Roman"/>
          <w:sz w:val="24"/>
          <w:szCs w:val="24"/>
        </w:rPr>
        <w:t xml:space="preserve">prettiesiski iegūtos finanšu līdzekļus. </w:t>
      </w:r>
    </w:p>
    <w:p w14:paraId="493FB884" w14:textId="0482E87F" w:rsidR="001E283C" w:rsidRDefault="001E283C"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Apgabaltiesa pievienojās rajona tiesas </w:t>
      </w:r>
      <w:r w:rsidR="006A3C43">
        <w:rPr>
          <w:rFonts w:ascii="Times New Roman" w:hAnsi="Times New Roman" w:cs="Times New Roman"/>
          <w:sz w:val="24"/>
          <w:szCs w:val="24"/>
        </w:rPr>
        <w:t>motivācijai</w:t>
      </w:r>
      <w:r>
        <w:rPr>
          <w:rFonts w:ascii="Times New Roman" w:hAnsi="Times New Roman" w:cs="Times New Roman"/>
          <w:sz w:val="24"/>
          <w:szCs w:val="24"/>
        </w:rPr>
        <w:t xml:space="preserve"> </w:t>
      </w:r>
      <w:r w:rsidR="00B95438">
        <w:rPr>
          <w:rFonts w:ascii="Times New Roman" w:hAnsi="Times New Roman" w:cs="Times New Roman"/>
          <w:sz w:val="24"/>
          <w:szCs w:val="24"/>
        </w:rPr>
        <w:t xml:space="preserve">un </w:t>
      </w:r>
      <w:r>
        <w:rPr>
          <w:rFonts w:ascii="Times New Roman" w:hAnsi="Times New Roman" w:cs="Times New Roman"/>
          <w:sz w:val="24"/>
          <w:szCs w:val="24"/>
        </w:rPr>
        <w:t xml:space="preserve">secināja, ka </w:t>
      </w:r>
      <w:r w:rsidR="00ED49A4">
        <w:rPr>
          <w:rFonts w:ascii="Times New Roman" w:hAnsi="Times New Roman" w:cs="Times New Roman"/>
          <w:sz w:val="24"/>
          <w:szCs w:val="24"/>
        </w:rPr>
        <w:t>pieteicēja abu ziedotāju ziedotos līdzekļus ieguvusi</w:t>
      </w:r>
      <w:r>
        <w:rPr>
          <w:rFonts w:ascii="Times New Roman" w:hAnsi="Times New Roman" w:cs="Times New Roman"/>
          <w:sz w:val="24"/>
          <w:szCs w:val="24"/>
        </w:rPr>
        <w:t xml:space="preserve">, pārkāpjot Politisko organizāciju (partiju) finansēšanas likuma (turpmāk – Finansēšanas likums) 6.panta trešajā daļā paredzēto </w:t>
      </w:r>
      <w:r w:rsidR="00AB5252">
        <w:rPr>
          <w:rFonts w:ascii="Times New Roman" w:hAnsi="Times New Roman" w:cs="Times New Roman"/>
          <w:sz w:val="24"/>
          <w:szCs w:val="24"/>
        </w:rPr>
        <w:t xml:space="preserve">aizliegumu. </w:t>
      </w:r>
      <w:r w:rsidR="003C2BC6">
        <w:rPr>
          <w:rFonts w:ascii="Times New Roman" w:hAnsi="Times New Roman" w:cs="Times New Roman"/>
          <w:sz w:val="24"/>
          <w:szCs w:val="24"/>
        </w:rPr>
        <w:t>Pārbaudot lietā esošos pierādījumus un izvērtējot pieteicējas iebildumus, tiesa secināja, ka b</w:t>
      </w:r>
      <w:r w:rsidR="00AB5252">
        <w:rPr>
          <w:rFonts w:ascii="Times New Roman" w:hAnsi="Times New Roman" w:cs="Times New Roman"/>
          <w:sz w:val="24"/>
          <w:szCs w:val="24"/>
        </w:rPr>
        <w:t>iroj</w:t>
      </w:r>
      <w:r w:rsidR="002F0F99">
        <w:rPr>
          <w:rFonts w:ascii="Times New Roman" w:hAnsi="Times New Roman" w:cs="Times New Roman"/>
          <w:sz w:val="24"/>
          <w:szCs w:val="24"/>
        </w:rPr>
        <w:t>s</w:t>
      </w:r>
      <w:r w:rsidR="00FE1602">
        <w:rPr>
          <w:rFonts w:ascii="Times New Roman" w:hAnsi="Times New Roman" w:cs="Times New Roman"/>
          <w:sz w:val="24"/>
          <w:szCs w:val="24"/>
        </w:rPr>
        <w:t xml:space="preserve"> </w:t>
      </w:r>
      <w:r w:rsidR="00AB5252">
        <w:rPr>
          <w:rFonts w:ascii="Times New Roman" w:hAnsi="Times New Roman" w:cs="Times New Roman"/>
          <w:sz w:val="24"/>
          <w:szCs w:val="24"/>
        </w:rPr>
        <w:t xml:space="preserve">saskaņā ar Finansēšanas likuma 10.panta otro daļu pamatoti </w:t>
      </w:r>
      <w:r w:rsidR="00F02118">
        <w:rPr>
          <w:rFonts w:ascii="Times New Roman" w:hAnsi="Times New Roman" w:cs="Times New Roman"/>
          <w:sz w:val="24"/>
          <w:szCs w:val="24"/>
        </w:rPr>
        <w:t>uzdevis pieteicējai</w:t>
      </w:r>
      <w:r w:rsidR="00AB5252">
        <w:rPr>
          <w:rFonts w:ascii="Times New Roman" w:hAnsi="Times New Roman" w:cs="Times New Roman"/>
          <w:sz w:val="24"/>
          <w:szCs w:val="24"/>
        </w:rPr>
        <w:t xml:space="preserve"> prettiesiski saņemtos finanšu līdzekļus ieskaitīt valsts budžetā. </w:t>
      </w:r>
    </w:p>
    <w:p w14:paraId="17B04FF9" w14:textId="77777777" w:rsidR="00AB5252" w:rsidRDefault="00AB5252" w:rsidP="00065C56">
      <w:pPr>
        <w:pStyle w:val="NoSpacing"/>
        <w:spacing w:line="276" w:lineRule="auto"/>
        <w:ind w:firstLine="709"/>
        <w:jc w:val="both"/>
        <w:rPr>
          <w:rFonts w:ascii="Times New Roman" w:hAnsi="Times New Roman" w:cs="Times New Roman"/>
          <w:sz w:val="24"/>
          <w:szCs w:val="24"/>
        </w:rPr>
      </w:pPr>
    </w:p>
    <w:p w14:paraId="5DC6E9C3" w14:textId="51A04046" w:rsidR="00CA731E" w:rsidRDefault="00AB5252"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2C23A9">
        <w:rPr>
          <w:rFonts w:ascii="Times New Roman" w:hAnsi="Times New Roman" w:cs="Times New Roman"/>
          <w:sz w:val="24"/>
          <w:szCs w:val="24"/>
        </w:rPr>
        <w:t> </w:t>
      </w:r>
      <w:r>
        <w:rPr>
          <w:rFonts w:ascii="Times New Roman" w:hAnsi="Times New Roman" w:cs="Times New Roman"/>
          <w:sz w:val="24"/>
          <w:szCs w:val="24"/>
        </w:rPr>
        <w:t xml:space="preserve">Pieteicēja kasācijas sūdzībā norāda, ka </w:t>
      </w:r>
      <w:r w:rsidR="002A5607">
        <w:rPr>
          <w:rFonts w:ascii="Times New Roman" w:hAnsi="Times New Roman" w:cs="Times New Roman"/>
          <w:sz w:val="24"/>
          <w:szCs w:val="24"/>
        </w:rPr>
        <w:t>apgabaltiesa spriedum</w:t>
      </w:r>
      <w:r w:rsidR="00FC5CE1">
        <w:rPr>
          <w:rFonts w:ascii="Times New Roman" w:hAnsi="Times New Roman" w:cs="Times New Roman"/>
          <w:sz w:val="24"/>
          <w:szCs w:val="24"/>
        </w:rPr>
        <w:t>ā</w:t>
      </w:r>
      <w:r w:rsidR="002A5607">
        <w:rPr>
          <w:rFonts w:ascii="Times New Roman" w:hAnsi="Times New Roman" w:cs="Times New Roman"/>
          <w:sz w:val="24"/>
          <w:szCs w:val="24"/>
        </w:rPr>
        <w:t xml:space="preserve"> </w:t>
      </w:r>
      <w:r w:rsidR="00F80150">
        <w:rPr>
          <w:rFonts w:ascii="Times New Roman" w:hAnsi="Times New Roman" w:cs="Times New Roman"/>
          <w:sz w:val="24"/>
          <w:szCs w:val="24"/>
        </w:rPr>
        <w:t>ne</w:t>
      </w:r>
      <w:r w:rsidR="00400EBC" w:rsidRPr="00400EBC">
        <w:rPr>
          <w:rFonts w:ascii="Times New Roman" w:hAnsi="Times New Roman" w:cs="Times New Roman"/>
          <w:sz w:val="24"/>
          <w:szCs w:val="24"/>
        </w:rPr>
        <w:t>pareiz</w:t>
      </w:r>
      <w:r w:rsidR="00FC5CE1">
        <w:rPr>
          <w:rFonts w:ascii="Times New Roman" w:hAnsi="Times New Roman" w:cs="Times New Roman"/>
          <w:sz w:val="24"/>
          <w:szCs w:val="24"/>
        </w:rPr>
        <w:t>i</w:t>
      </w:r>
      <w:r w:rsidR="00400EBC" w:rsidRPr="00400EBC">
        <w:rPr>
          <w:rFonts w:ascii="Times New Roman" w:hAnsi="Times New Roman" w:cs="Times New Roman"/>
          <w:sz w:val="24"/>
          <w:szCs w:val="24"/>
        </w:rPr>
        <w:t xml:space="preserve"> </w:t>
      </w:r>
      <w:r w:rsidR="00FC5CE1">
        <w:rPr>
          <w:rFonts w:ascii="Times New Roman" w:hAnsi="Times New Roman" w:cs="Times New Roman"/>
          <w:sz w:val="24"/>
          <w:szCs w:val="24"/>
        </w:rPr>
        <w:t xml:space="preserve">interpretējusi un piemērojusi </w:t>
      </w:r>
      <w:r w:rsidR="00DB4210">
        <w:rPr>
          <w:rFonts w:ascii="Times New Roman" w:hAnsi="Times New Roman" w:cs="Times New Roman"/>
          <w:sz w:val="24"/>
          <w:szCs w:val="24"/>
        </w:rPr>
        <w:t xml:space="preserve">Finansēšanas likuma 6.panta </w:t>
      </w:r>
      <w:r w:rsidR="00FC5CE1">
        <w:rPr>
          <w:rFonts w:ascii="Times New Roman" w:hAnsi="Times New Roman" w:cs="Times New Roman"/>
          <w:sz w:val="24"/>
          <w:szCs w:val="24"/>
        </w:rPr>
        <w:t xml:space="preserve">trešo daļu. </w:t>
      </w:r>
    </w:p>
    <w:p w14:paraId="1EC5DCA2" w14:textId="29E50B9B" w:rsidR="00EE7E57" w:rsidRDefault="00854585"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Senatoru kolēģija nepiekrīt </w:t>
      </w:r>
      <w:r w:rsidR="00FB7798">
        <w:rPr>
          <w:rFonts w:ascii="Times New Roman" w:hAnsi="Times New Roman" w:cs="Times New Roman"/>
          <w:sz w:val="24"/>
          <w:szCs w:val="24"/>
        </w:rPr>
        <w:t>kasācijas sūdzības argument</w:t>
      </w:r>
      <w:r w:rsidR="00420D1B">
        <w:rPr>
          <w:rFonts w:ascii="Times New Roman" w:hAnsi="Times New Roman" w:cs="Times New Roman"/>
          <w:sz w:val="24"/>
          <w:szCs w:val="24"/>
        </w:rPr>
        <w:t>am</w:t>
      </w:r>
      <w:r w:rsidR="00FB7798">
        <w:rPr>
          <w:rFonts w:ascii="Times New Roman" w:hAnsi="Times New Roman" w:cs="Times New Roman"/>
          <w:sz w:val="24"/>
          <w:szCs w:val="24"/>
        </w:rPr>
        <w:t>, ka Finansēšanas likuma 6.panta trešā daļa būtu interpretējama</w:t>
      </w:r>
      <w:r w:rsidR="004D1C45">
        <w:rPr>
          <w:rFonts w:ascii="Times New Roman" w:hAnsi="Times New Roman" w:cs="Times New Roman"/>
          <w:sz w:val="24"/>
          <w:szCs w:val="24"/>
        </w:rPr>
        <w:t>,</w:t>
      </w:r>
      <w:r w:rsidR="00FB7798">
        <w:rPr>
          <w:rFonts w:ascii="Times New Roman" w:hAnsi="Times New Roman" w:cs="Times New Roman"/>
          <w:sz w:val="24"/>
          <w:szCs w:val="24"/>
        </w:rPr>
        <w:t xml:space="preserve"> izmantojot </w:t>
      </w:r>
      <w:r w:rsidR="004D1C45">
        <w:rPr>
          <w:rFonts w:ascii="Times New Roman" w:hAnsi="Times New Roman" w:cs="Times New Roman"/>
          <w:sz w:val="24"/>
          <w:szCs w:val="24"/>
        </w:rPr>
        <w:t xml:space="preserve">krimināltiesību principus un </w:t>
      </w:r>
      <w:r w:rsidR="00FB7798">
        <w:rPr>
          <w:rFonts w:ascii="Times New Roman" w:hAnsi="Times New Roman" w:cs="Times New Roman"/>
          <w:sz w:val="24"/>
          <w:szCs w:val="24"/>
        </w:rPr>
        <w:t>Krimināllikuma 288.</w:t>
      </w:r>
      <w:r w:rsidR="00FB7798">
        <w:rPr>
          <w:rFonts w:ascii="Times New Roman" w:hAnsi="Times New Roman" w:cs="Times New Roman"/>
          <w:sz w:val="24"/>
          <w:szCs w:val="24"/>
          <w:vertAlign w:val="superscript"/>
        </w:rPr>
        <w:t>3</w:t>
      </w:r>
      <w:r w:rsidR="00FB7798">
        <w:rPr>
          <w:rFonts w:ascii="Times New Roman" w:hAnsi="Times New Roman" w:cs="Times New Roman"/>
          <w:sz w:val="24"/>
          <w:szCs w:val="24"/>
        </w:rPr>
        <w:t xml:space="preserve">panta komentāros skaidroto starpniecības definīciju. </w:t>
      </w:r>
      <w:r w:rsidR="00466B67">
        <w:rPr>
          <w:rFonts w:ascii="Times New Roman" w:hAnsi="Times New Roman" w:cs="Times New Roman"/>
          <w:sz w:val="24"/>
          <w:szCs w:val="24"/>
        </w:rPr>
        <w:t xml:space="preserve">Kā pareizi atzinusi apgabaltiesa, spriedumā pievienojoties pirmās instances tiesas motivācijai, </w:t>
      </w:r>
      <w:r w:rsidR="00594235">
        <w:rPr>
          <w:rFonts w:ascii="Times New Roman" w:hAnsi="Times New Roman" w:cs="Times New Roman"/>
          <w:sz w:val="24"/>
          <w:szCs w:val="24"/>
        </w:rPr>
        <w:t>Finansēšanas likuma 6.panta trešā daļa liedz personai finansēt politisko organizāciju (partiju), ziedojot tai no citas personas šim mērķim saņemtus finanšu līdzekļus</w:t>
      </w:r>
      <w:r w:rsidR="008D25A0">
        <w:rPr>
          <w:rFonts w:ascii="Times New Roman" w:hAnsi="Times New Roman" w:cs="Times New Roman"/>
          <w:sz w:val="24"/>
          <w:szCs w:val="24"/>
        </w:rPr>
        <w:t xml:space="preserve"> (</w:t>
      </w:r>
      <w:r w:rsidR="008D25A0" w:rsidRPr="00673B20">
        <w:rPr>
          <w:rFonts w:ascii="Times New Roman" w:hAnsi="Times New Roman" w:cs="Times New Roman"/>
          <w:i/>
          <w:iCs/>
          <w:sz w:val="24"/>
          <w:szCs w:val="24"/>
        </w:rPr>
        <w:t xml:space="preserve">pārsūdzētā sprieduma </w:t>
      </w:r>
      <w:r w:rsidR="00F3531B" w:rsidRPr="00673B20">
        <w:rPr>
          <w:rFonts w:ascii="Times New Roman" w:hAnsi="Times New Roman" w:cs="Times New Roman"/>
          <w:i/>
          <w:iCs/>
          <w:sz w:val="24"/>
          <w:szCs w:val="24"/>
        </w:rPr>
        <w:t>4.1. un 8.punkts</w:t>
      </w:r>
      <w:r w:rsidR="00F3531B">
        <w:rPr>
          <w:rFonts w:ascii="Times New Roman" w:hAnsi="Times New Roman" w:cs="Times New Roman"/>
          <w:sz w:val="24"/>
          <w:szCs w:val="24"/>
        </w:rPr>
        <w:t>)</w:t>
      </w:r>
      <w:r w:rsidR="00594235">
        <w:rPr>
          <w:rFonts w:ascii="Times New Roman" w:hAnsi="Times New Roman" w:cs="Times New Roman"/>
          <w:sz w:val="24"/>
          <w:szCs w:val="24"/>
        </w:rPr>
        <w:t>.</w:t>
      </w:r>
      <w:r w:rsidR="00673B20">
        <w:rPr>
          <w:rFonts w:ascii="Times New Roman" w:hAnsi="Times New Roman" w:cs="Times New Roman"/>
          <w:sz w:val="24"/>
          <w:szCs w:val="24"/>
        </w:rPr>
        <w:t xml:space="preserve"> Līdz ar to konkrētajā </w:t>
      </w:r>
      <w:r w:rsidR="00EA541A">
        <w:rPr>
          <w:rFonts w:ascii="Times New Roman" w:hAnsi="Times New Roman" w:cs="Times New Roman"/>
          <w:sz w:val="24"/>
          <w:szCs w:val="24"/>
        </w:rPr>
        <w:t>situācijā</w:t>
      </w:r>
      <w:r w:rsidR="00673B20">
        <w:rPr>
          <w:rFonts w:ascii="Times New Roman" w:hAnsi="Times New Roman" w:cs="Times New Roman"/>
          <w:sz w:val="24"/>
          <w:szCs w:val="24"/>
        </w:rPr>
        <w:t xml:space="preserve"> šīs tiesību normas piemērošanai ir pietiekami, ja birojs konstatē, ka kāda persona ir rīkojusies kā starpnieks, proti, savā vārdā ir ziedojusi politiskajai organizācijai (partijai) no citas personas saņemtus finanšu līdzekļus</w:t>
      </w:r>
      <w:r w:rsidR="009C0A05">
        <w:rPr>
          <w:rFonts w:ascii="Times New Roman" w:hAnsi="Times New Roman" w:cs="Times New Roman"/>
          <w:sz w:val="24"/>
          <w:szCs w:val="24"/>
        </w:rPr>
        <w:t xml:space="preserve">. Attiecīgo faktisko apstākļu pierādīšanu birojs veic Administratīvā procesa likumā noteiktajā kārtībā. </w:t>
      </w:r>
    </w:p>
    <w:p w14:paraId="0A3933E7" w14:textId="77777777" w:rsidR="00B55BF6" w:rsidRDefault="009C0A05"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Senatoru kolēģija secina, ka apgabaltiesa, pievienojoties pirmās instances tiesas spriedumam, ir pārbaudījusi Finansēšanas likuma 6.panta trešās daļas piemērošanas pamatotību konkrētajā gadījumā</w:t>
      </w:r>
      <w:r w:rsidR="00B70AFF">
        <w:rPr>
          <w:rFonts w:ascii="Times New Roman" w:hAnsi="Times New Roman" w:cs="Times New Roman"/>
          <w:sz w:val="24"/>
          <w:szCs w:val="24"/>
        </w:rPr>
        <w:t xml:space="preserve"> (</w:t>
      </w:r>
      <w:r w:rsidR="00B70AFF" w:rsidRPr="00EE7E57">
        <w:rPr>
          <w:rFonts w:ascii="Times New Roman" w:hAnsi="Times New Roman" w:cs="Times New Roman"/>
          <w:i/>
          <w:iCs/>
          <w:sz w:val="24"/>
          <w:szCs w:val="24"/>
        </w:rPr>
        <w:t xml:space="preserve">pārsūdzētā sprieduma 4.2.-4.8. un </w:t>
      </w:r>
      <w:r w:rsidR="0024023D" w:rsidRPr="00EE7E57">
        <w:rPr>
          <w:rFonts w:ascii="Times New Roman" w:hAnsi="Times New Roman" w:cs="Times New Roman"/>
          <w:i/>
          <w:iCs/>
          <w:sz w:val="24"/>
          <w:szCs w:val="24"/>
        </w:rPr>
        <w:t>8</w:t>
      </w:r>
      <w:r w:rsidR="00B70AFF" w:rsidRPr="00EE7E57">
        <w:rPr>
          <w:rFonts w:ascii="Times New Roman" w:hAnsi="Times New Roman" w:cs="Times New Roman"/>
          <w:i/>
          <w:iCs/>
          <w:sz w:val="24"/>
          <w:szCs w:val="24"/>
        </w:rPr>
        <w:t>.punkts</w:t>
      </w:r>
      <w:r w:rsidR="00B70AFF">
        <w:rPr>
          <w:rFonts w:ascii="Times New Roman" w:hAnsi="Times New Roman" w:cs="Times New Roman"/>
          <w:sz w:val="24"/>
          <w:szCs w:val="24"/>
        </w:rPr>
        <w:t>).</w:t>
      </w:r>
    </w:p>
    <w:p w14:paraId="55ED2156" w14:textId="70D58BAA" w:rsidR="00425335" w:rsidRDefault="00B55BF6"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Finansēšanas likuma 6.panta trešajā daļā ietvertais starpniecības aizliegums politisko organizāciju (partiju) finansēšanai</w:t>
      </w:r>
      <w:r w:rsidR="00CC345F">
        <w:rPr>
          <w:rFonts w:ascii="Times New Roman" w:hAnsi="Times New Roman" w:cs="Times New Roman"/>
          <w:sz w:val="24"/>
          <w:szCs w:val="24"/>
        </w:rPr>
        <w:t xml:space="preserve"> </w:t>
      </w:r>
      <w:r w:rsidR="008C34F1">
        <w:rPr>
          <w:rFonts w:ascii="Times New Roman" w:hAnsi="Times New Roman" w:cs="Times New Roman"/>
          <w:sz w:val="24"/>
          <w:szCs w:val="24"/>
        </w:rPr>
        <w:t xml:space="preserve">ir viens no </w:t>
      </w:r>
      <w:r w:rsidR="00B46B41">
        <w:rPr>
          <w:rFonts w:ascii="Times New Roman" w:hAnsi="Times New Roman" w:cs="Times New Roman"/>
          <w:sz w:val="24"/>
          <w:szCs w:val="24"/>
        </w:rPr>
        <w:t xml:space="preserve">Finansēšanas </w:t>
      </w:r>
      <w:r w:rsidR="008C34F1">
        <w:rPr>
          <w:rFonts w:ascii="Times New Roman" w:hAnsi="Times New Roman" w:cs="Times New Roman"/>
          <w:sz w:val="24"/>
          <w:szCs w:val="24"/>
        </w:rPr>
        <w:t xml:space="preserve">likumā ietvertiem instrumentiem, kas </w:t>
      </w:r>
      <w:r w:rsidR="00065B4E">
        <w:rPr>
          <w:rFonts w:ascii="Times New Roman" w:hAnsi="Times New Roman" w:cs="Times New Roman"/>
          <w:sz w:val="24"/>
          <w:szCs w:val="24"/>
        </w:rPr>
        <w:t xml:space="preserve">sekmē likuma mērķu sasniegšanu, proti, </w:t>
      </w:r>
      <w:r w:rsidR="00CC345F">
        <w:rPr>
          <w:rFonts w:ascii="Times New Roman" w:hAnsi="Times New Roman" w:cs="Times New Roman"/>
          <w:sz w:val="24"/>
          <w:szCs w:val="24"/>
        </w:rPr>
        <w:t xml:space="preserve">nodrošina atklātu, likumīgu un parlamentārās demokrātijas sistēmai atbilstošu politisko organizāciju (partiju) finansēšanas sistēmu (Finansēšanas likuma 1.pants). </w:t>
      </w:r>
      <w:r w:rsidR="009351E8">
        <w:rPr>
          <w:rFonts w:ascii="Times New Roman" w:hAnsi="Times New Roman" w:cs="Times New Roman"/>
          <w:sz w:val="24"/>
          <w:szCs w:val="24"/>
        </w:rPr>
        <w:t xml:space="preserve">Pirmkārt, fiziska persona politisko organizāciju (partiju) finansē atklāti, savā paša vārdā ziedojot tai savus finanšu līdzekļus un ievērojot likumā noteiktos ierobežojumus. </w:t>
      </w:r>
      <w:r w:rsidR="00065B4E">
        <w:rPr>
          <w:rFonts w:ascii="Times New Roman" w:hAnsi="Times New Roman" w:cs="Times New Roman"/>
          <w:sz w:val="24"/>
          <w:szCs w:val="24"/>
        </w:rPr>
        <w:t xml:space="preserve">Otrkārt, </w:t>
      </w:r>
      <w:r w:rsidR="00A37981">
        <w:rPr>
          <w:rFonts w:ascii="Times New Roman" w:hAnsi="Times New Roman" w:cs="Times New Roman"/>
          <w:sz w:val="24"/>
          <w:szCs w:val="24"/>
        </w:rPr>
        <w:t xml:space="preserve">tādējādi arī </w:t>
      </w:r>
      <w:r w:rsidR="00425335">
        <w:rPr>
          <w:rFonts w:ascii="Times New Roman" w:hAnsi="Times New Roman" w:cs="Times New Roman"/>
          <w:sz w:val="24"/>
          <w:szCs w:val="24"/>
        </w:rPr>
        <w:t xml:space="preserve">netiek pieļauta </w:t>
      </w:r>
      <w:r w:rsidR="00474CFE">
        <w:rPr>
          <w:rFonts w:ascii="Times New Roman" w:hAnsi="Times New Roman" w:cs="Times New Roman"/>
          <w:sz w:val="24"/>
          <w:szCs w:val="24"/>
        </w:rPr>
        <w:t xml:space="preserve">nelikumīga </w:t>
      </w:r>
      <w:r w:rsidR="00425335">
        <w:rPr>
          <w:rFonts w:ascii="Times New Roman" w:hAnsi="Times New Roman" w:cs="Times New Roman"/>
          <w:sz w:val="24"/>
          <w:szCs w:val="24"/>
        </w:rPr>
        <w:t>politisko organizāciju (partiju) finansēšana, pārkāpjot vienai fiziskai personai maksimāli noteikto ziedojumu apmēru vai apejot aizliegumu politiskajām organizācijām (partijām) saņemt juridisku personu ziedojumus.</w:t>
      </w:r>
    </w:p>
    <w:p w14:paraId="1368E51A" w14:textId="1145E815" w:rsidR="004A5254" w:rsidRDefault="003E4E72"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 </w:t>
      </w:r>
      <w:r w:rsidR="007D4671">
        <w:rPr>
          <w:rFonts w:ascii="Times New Roman" w:hAnsi="Times New Roman" w:cs="Times New Roman"/>
          <w:sz w:val="24"/>
          <w:szCs w:val="24"/>
        </w:rPr>
        <w:t>attiecīgā</w:t>
      </w:r>
      <w:r>
        <w:rPr>
          <w:rFonts w:ascii="Times New Roman" w:hAnsi="Times New Roman" w:cs="Times New Roman"/>
          <w:sz w:val="24"/>
          <w:szCs w:val="24"/>
        </w:rPr>
        <w:t xml:space="preserve"> regulējuma starpniecību likumdevējs </w:t>
      </w:r>
      <w:r w:rsidR="003A5346">
        <w:rPr>
          <w:rFonts w:ascii="Times New Roman" w:hAnsi="Times New Roman" w:cs="Times New Roman"/>
          <w:sz w:val="24"/>
          <w:szCs w:val="24"/>
        </w:rPr>
        <w:t xml:space="preserve">tiecies samazināt iespēju šauram personu lokam būtiski ietekmēt politiskos procesus, lai īstenotu savas individuālās intereses, </w:t>
      </w:r>
      <w:r w:rsidR="00006B96">
        <w:rPr>
          <w:rFonts w:ascii="Times New Roman" w:hAnsi="Times New Roman" w:cs="Times New Roman"/>
          <w:sz w:val="24"/>
          <w:szCs w:val="24"/>
        </w:rPr>
        <w:t xml:space="preserve">slēpti </w:t>
      </w:r>
      <w:r w:rsidR="003A5346">
        <w:rPr>
          <w:rFonts w:ascii="Times New Roman" w:hAnsi="Times New Roman" w:cs="Times New Roman"/>
          <w:sz w:val="24"/>
          <w:szCs w:val="24"/>
        </w:rPr>
        <w:t xml:space="preserve">finansējot kādu politisko organizāciju (partiju). </w:t>
      </w:r>
      <w:r w:rsidR="00C04604">
        <w:rPr>
          <w:rFonts w:ascii="Times New Roman" w:hAnsi="Times New Roman" w:cs="Times New Roman"/>
          <w:sz w:val="24"/>
          <w:szCs w:val="24"/>
        </w:rPr>
        <w:t>P</w:t>
      </w:r>
      <w:r w:rsidR="00B55BF6" w:rsidRPr="006A0F3C">
        <w:rPr>
          <w:rFonts w:ascii="Times New Roman" w:hAnsi="Times New Roman" w:cs="Times New Roman"/>
          <w:sz w:val="24"/>
          <w:szCs w:val="24"/>
        </w:rPr>
        <w:t xml:space="preserve">olitisko </w:t>
      </w:r>
      <w:r w:rsidR="00C04604">
        <w:rPr>
          <w:rFonts w:ascii="Times New Roman" w:hAnsi="Times New Roman" w:cs="Times New Roman"/>
          <w:sz w:val="24"/>
          <w:szCs w:val="24"/>
        </w:rPr>
        <w:t>organizāciju (</w:t>
      </w:r>
      <w:r w:rsidR="00B55BF6" w:rsidRPr="006A0F3C">
        <w:rPr>
          <w:rFonts w:ascii="Times New Roman" w:hAnsi="Times New Roman" w:cs="Times New Roman"/>
          <w:sz w:val="24"/>
          <w:szCs w:val="24"/>
        </w:rPr>
        <w:t>partiju</w:t>
      </w:r>
      <w:r w:rsidR="00C04604">
        <w:rPr>
          <w:rFonts w:ascii="Times New Roman" w:hAnsi="Times New Roman" w:cs="Times New Roman"/>
          <w:sz w:val="24"/>
          <w:szCs w:val="24"/>
        </w:rPr>
        <w:t>)</w:t>
      </w:r>
      <w:r w:rsidR="00B55BF6" w:rsidRPr="006A0F3C">
        <w:rPr>
          <w:rFonts w:ascii="Times New Roman" w:hAnsi="Times New Roman" w:cs="Times New Roman"/>
          <w:sz w:val="24"/>
          <w:szCs w:val="24"/>
        </w:rPr>
        <w:t xml:space="preserve"> finansēšana slēptā veidā</w:t>
      </w:r>
      <w:r w:rsidR="00C04604">
        <w:rPr>
          <w:rFonts w:ascii="Times New Roman" w:hAnsi="Times New Roman" w:cs="Times New Roman"/>
          <w:sz w:val="24"/>
          <w:szCs w:val="24"/>
        </w:rPr>
        <w:t>, izmantojot starpniekus</w:t>
      </w:r>
      <w:r w:rsidR="00006B96">
        <w:rPr>
          <w:rFonts w:ascii="Times New Roman" w:hAnsi="Times New Roman" w:cs="Times New Roman"/>
          <w:sz w:val="24"/>
          <w:szCs w:val="24"/>
        </w:rPr>
        <w:t>,</w:t>
      </w:r>
      <w:r w:rsidR="00B55BF6" w:rsidRPr="006A0F3C">
        <w:rPr>
          <w:rFonts w:ascii="Times New Roman" w:hAnsi="Times New Roman" w:cs="Times New Roman"/>
          <w:sz w:val="24"/>
          <w:szCs w:val="24"/>
        </w:rPr>
        <w:t xml:space="preserve"> apdraud demokrātijas sistēmu</w:t>
      </w:r>
      <w:r w:rsidR="00B55BF6">
        <w:rPr>
          <w:rFonts w:ascii="Times New Roman" w:hAnsi="Times New Roman" w:cs="Times New Roman"/>
          <w:sz w:val="24"/>
          <w:szCs w:val="24"/>
        </w:rPr>
        <w:t>, jo</w:t>
      </w:r>
      <w:r w:rsidR="00B55BF6" w:rsidRPr="006A0F3C">
        <w:rPr>
          <w:rFonts w:ascii="Times New Roman" w:hAnsi="Times New Roman" w:cs="Times New Roman"/>
          <w:sz w:val="24"/>
          <w:szCs w:val="24"/>
        </w:rPr>
        <w:t xml:space="preserve"> pieļau</w:t>
      </w:r>
      <w:r w:rsidR="009D5A79">
        <w:rPr>
          <w:rFonts w:ascii="Times New Roman" w:hAnsi="Times New Roman" w:cs="Times New Roman"/>
          <w:sz w:val="24"/>
          <w:szCs w:val="24"/>
        </w:rPr>
        <w:t xml:space="preserve">j politiskās organizācijas (partijas) nonākšanu finansiālā atkarībā no kādas personas </w:t>
      </w:r>
      <w:r w:rsidR="0083077E">
        <w:rPr>
          <w:rFonts w:ascii="Times New Roman" w:hAnsi="Times New Roman" w:cs="Times New Roman"/>
          <w:sz w:val="24"/>
          <w:szCs w:val="24"/>
        </w:rPr>
        <w:t xml:space="preserve">slēptas </w:t>
      </w:r>
      <w:r w:rsidR="009D5A79">
        <w:rPr>
          <w:rFonts w:ascii="Times New Roman" w:hAnsi="Times New Roman" w:cs="Times New Roman"/>
          <w:sz w:val="24"/>
          <w:szCs w:val="24"/>
        </w:rPr>
        <w:t>labvēlības un individuālajām interesēm</w:t>
      </w:r>
      <w:r w:rsidR="008613C3">
        <w:rPr>
          <w:rFonts w:ascii="Times New Roman" w:hAnsi="Times New Roman" w:cs="Times New Roman"/>
          <w:sz w:val="24"/>
          <w:szCs w:val="24"/>
        </w:rPr>
        <w:t xml:space="preserve"> (sal. </w:t>
      </w:r>
      <w:r w:rsidR="00EE10AA" w:rsidRPr="004A5254">
        <w:rPr>
          <w:rFonts w:ascii="Times New Roman" w:hAnsi="Times New Roman" w:cs="Times New Roman"/>
          <w:i/>
          <w:iCs/>
          <w:sz w:val="24"/>
          <w:szCs w:val="24"/>
        </w:rPr>
        <w:t xml:space="preserve">Senāta rīcības sēdes 2022.gada 27.oktobra lēmuma </w:t>
      </w:r>
      <w:r w:rsidR="00EE10AA" w:rsidRPr="00C31BFD">
        <w:rPr>
          <w:rFonts w:ascii="Times New Roman" w:hAnsi="Times New Roman" w:cs="Times New Roman"/>
          <w:i/>
          <w:iCs/>
          <w:sz w:val="24"/>
          <w:szCs w:val="24"/>
        </w:rPr>
        <w:t>lietā Nr.</w:t>
      </w:r>
      <w:r w:rsidR="008D7E03" w:rsidRPr="00C31BFD">
        <w:rPr>
          <w:rFonts w:ascii="Times New Roman" w:hAnsi="Times New Roman" w:cs="Times New Roman"/>
          <w:i/>
          <w:iCs/>
          <w:sz w:val="24"/>
          <w:szCs w:val="24"/>
        </w:rPr>
        <w:t> </w:t>
      </w:r>
      <w:r w:rsidR="00EE10AA" w:rsidRPr="00C31BFD">
        <w:rPr>
          <w:rFonts w:ascii="Times New Roman" w:hAnsi="Times New Roman" w:cs="Times New Roman"/>
          <w:i/>
          <w:iCs/>
          <w:sz w:val="24"/>
          <w:szCs w:val="24"/>
        </w:rPr>
        <w:t>SKA-100</w:t>
      </w:r>
      <w:r w:rsidR="006C7837" w:rsidRPr="00C31BFD">
        <w:rPr>
          <w:rFonts w:ascii="Times New Roman" w:hAnsi="Times New Roman" w:cs="Times New Roman"/>
          <w:i/>
          <w:iCs/>
          <w:sz w:val="24"/>
          <w:szCs w:val="24"/>
        </w:rPr>
        <w:t xml:space="preserve">5/2022, </w:t>
      </w:r>
      <w:hyperlink r:id="rId8" w:history="1">
        <w:r w:rsidR="00C31BFD" w:rsidRPr="00C31BFD">
          <w:rPr>
            <w:rStyle w:val="Hyperlink"/>
            <w:rFonts w:ascii="Times New Roman" w:hAnsi="Times New Roman" w:cs="Times New Roman"/>
            <w:i/>
            <w:iCs/>
            <w:sz w:val="24"/>
            <w:szCs w:val="24"/>
          </w:rPr>
          <w:t>ECLI:LV:AT:2022:1027.A420131021.16.L</w:t>
        </w:r>
      </w:hyperlink>
      <w:r w:rsidR="00EE10AA" w:rsidRPr="00C31BFD">
        <w:rPr>
          <w:rFonts w:ascii="Times New Roman" w:hAnsi="Times New Roman" w:cs="Times New Roman"/>
          <w:i/>
          <w:iCs/>
          <w:sz w:val="24"/>
          <w:szCs w:val="24"/>
        </w:rPr>
        <w:t xml:space="preserve">, </w:t>
      </w:r>
      <w:r w:rsidR="008613C3" w:rsidRPr="00C31BFD">
        <w:rPr>
          <w:rFonts w:ascii="Times New Roman" w:hAnsi="Times New Roman" w:cs="Times New Roman"/>
          <w:i/>
          <w:iCs/>
          <w:sz w:val="24"/>
          <w:szCs w:val="24"/>
        </w:rPr>
        <w:t>3.punkts</w:t>
      </w:r>
      <w:r w:rsidR="008613C3" w:rsidRPr="00C31BFD">
        <w:rPr>
          <w:rFonts w:ascii="Times New Roman" w:hAnsi="Times New Roman" w:cs="Times New Roman"/>
          <w:sz w:val="24"/>
          <w:szCs w:val="24"/>
        </w:rPr>
        <w:t>)</w:t>
      </w:r>
      <w:r w:rsidR="009D5A79" w:rsidRPr="00C31BFD">
        <w:rPr>
          <w:rFonts w:ascii="Times New Roman" w:hAnsi="Times New Roman" w:cs="Times New Roman"/>
          <w:sz w:val="24"/>
          <w:szCs w:val="24"/>
        </w:rPr>
        <w:t>.</w:t>
      </w:r>
    </w:p>
    <w:p w14:paraId="73DB55BC" w14:textId="5353A580" w:rsidR="00875034" w:rsidRDefault="00A25A66"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Līdz ar to s</w:t>
      </w:r>
      <w:r w:rsidR="00875034">
        <w:rPr>
          <w:rFonts w:ascii="Times New Roman" w:hAnsi="Times New Roman" w:cs="Times New Roman"/>
          <w:sz w:val="24"/>
          <w:szCs w:val="24"/>
        </w:rPr>
        <w:t>enatoru kolēģija secina, ka apgabaltiesa konkrētajā gadījumā ir pareizi interpretējusi un piemērojusi Finansēšanas likuma 6.panta trešo daļu.</w:t>
      </w:r>
      <w:r>
        <w:rPr>
          <w:rFonts w:ascii="Times New Roman" w:hAnsi="Times New Roman" w:cs="Times New Roman"/>
          <w:sz w:val="24"/>
          <w:szCs w:val="24"/>
        </w:rPr>
        <w:t xml:space="preserve"> </w:t>
      </w:r>
    </w:p>
    <w:p w14:paraId="6445B135" w14:textId="1F41E1FD" w:rsidR="00694D49" w:rsidRDefault="00694D49" w:rsidP="00065C56">
      <w:pPr>
        <w:pStyle w:val="NoSpacing"/>
        <w:spacing w:line="276" w:lineRule="auto"/>
        <w:ind w:firstLine="709"/>
        <w:jc w:val="both"/>
        <w:rPr>
          <w:rFonts w:ascii="Times New Roman" w:hAnsi="Times New Roman" w:cs="Times New Roman"/>
          <w:sz w:val="24"/>
          <w:szCs w:val="24"/>
        </w:rPr>
      </w:pPr>
    </w:p>
    <w:p w14:paraId="2FA7BBDF" w14:textId="29D56943" w:rsidR="00694D49" w:rsidRDefault="00694D49"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25936">
        <w:rPr>
          <w:rFonts w:ascii="Times New Roman" w:hAnsi="Times New Roman" w:cs="Times New Roman"/>
          <w:sz w:val="24"/>
          <w:szCs w:val="24"/>
        </w:rPr>
        <w:t> </w:t>
      </w:r>
      <w:r w:rsidRPr="00694D49">
        <w:rPr>
          <w:rFonts w:ascii="Times New Roman" w:hAnsi="Times New Roman" w:cs="Times New Roman"/>
          <w:sz w:val="24"/>
          <w:szCs w:val="24"/>
        </w:rPr>
        <w:t xml:space="preserve">Pieteicēja kasācijas sūdzībā </w:t>
      </w:r>
      <w:r w:rsidR="00FF63EC">
        <w:rPr>
          <w:rFonts w:ascii="Times New Roman" w:hAnsi="Times New Roman" w:cs="Times New Roman"/>
          <w:sz w:val="24"/>
          <w:szCs w:val="24"/>
        </w:rPr>
        <w:t>vērsusi uzmanību</w:t>
      </w:r>
      <w:r w:rsidRPr="00694D49">
        <w:rPr>
          <w:rFonts w:ascii="Times New Roman" w:hAnsi="Times New Roman" w:cs="Times New Roman"/>
          <w:sz w:val="24"/>
          <w:szCs w:val="24"/>
        </w:rPr>
        <w:t xml:space="preserve">, ka </w:t>
      </w:r>
      <w:r w:rsidR="00FF63EC">
        <w:rPr>
          <w:rFonts w:ascii="Times New Roman" w:hAnsi="Times New Roman" w:cs="Times New Roman"/>
          <w:sz w:val="24"/>
          <w:szCs w:val="24"/>
        </w:rPr>
        <w:t>tiesa nav veikusi personu sniegto liecību pārbaudi un nav noskaidrojusi visus nepieciešamos apstākļus, lai atzītu, ka birojs pieņēmis pamatotu lēmumu.</w:t>
      </w:r>
      <w:r w:rsidRPr="00694D49">
        <w:rPr>
          <w:rFonts w:ascii="Times New Roman" w:hAnsi="Times New Roman" w:cs="Times New Roman"/>
          <w:sz w:val="24"/>
          <w:szCs w:val="24"/>
        </w:rPr>
        <w:t xml:space="preserve">  </w:t>
      </w:r>
    </w:p>
    <w:p w14:paraId="16491556" w14:textId="384A084F" w:rsidR="00694D49" w:rsidRDefault="003D053C"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3F6307">
        <w:rPr>
          <w:rFonts w:ascii="Times New Roman" w:hAnsi="Times New Roman" w:cs="Times New Roman"/>
          <w:sz w:val="24"/>
          <w:szCs w:val="24"/>
        </w:rPr>
        <w:t>rī šis k</w:t>
      </w:r>
      <w:r w:rsidR="00694D49">
        <w:rPr>
          <w:rFonts w:ascii="Times New Roman" w:hAnsi="Times New Roman" w:cs="Times New Roman"/>
          <w:sz w:val="24"/>
          <w:szCs w:val="24"/>
        </w:rPr>
        <w:t>asācijas sūdzības arguments nav pamatots.</w:t>
      </w:r>
    </w:p>
    <w:p w14:paraId="552A3E07" w14:textId="4E8DF161" w:rsidR="008A14E0" w:rsidRDefault="00B16CDB"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K</w:t>
      </w:r>
      <w:r w:rsidR="001C49DB" w:rsidRPr="001C49DB">
        <w:rPr>
          <w:rFonts w:ascii="Times New Roman" w:hAnsi="Times New Roman" w:cs="Times New Roman"/>
          <w:sz w:val="24"/>
          <w:szCs w:val="24"/>
        </w:rPr>
        <w:t xml:space="preserve">asācijas instances tiesa neveic </w:t>
      </w:r>
      <w:r w:rsidR="000A7F58">
        <w:rPr>
          <w:rFonts w:ascii="Times New Roman" w:hAnsi="Times New Roman" w:cs="Times New Roman"/>
          <w:sz w:val="24"/>
          <w:szCs w:val="24"/>
        </w:rPr>
        <w:t xml:space="preserve">atkārtotu </w:t>
      </w:r>
      <w:r w:rsidR="001C49DB" w:rsidRPr="001C49DB">
        <w:rPr>
          <w:rFonts w:ascii="Times New Roman" w:hAnsi="Times New Roman" w:cs="Times New Roman"/>
          <w:sz w:val="24"/>
          <w:szCs w:val="24"/>
        </w:rPr>
        <w:t xml:space="preserve">pierādījumu pārbaudi un </w:t>
      </w:r>
      <w:r w:rsidR="006D4059">
        <w:rPr>
          <w:rFonts w:ascii="Times New Roman" w:hAnsi="Times New Roman" w:cs="Times New Roman"/>
          <w:sz w:val="24"/>
          <w:szCs w:val="24"/>
        </w:rPr>
        <w:t xml:space="preserve">vēlreiz </w:t>
      </w:r>
      <w:r w:rsidR="001C49DB" w:rsidRPr="001C49DB">
        <w:rPr>
          <w:rFonts w:ascii="Times New Roman" w:hAnsi="Times New Roman" w:cs="Times New Roman"/>
          <w:sz w:val="24"/>
          <w:szCs w:val="24"/>
        </w:rPr>
        <w:t>nepārskata zemākas instances tiesas secinājumus par lietas faktiskajiem apstākļiem</w:t>
      </w:r>
      <w:r w:rsidR="00035776">
        <w:rPr>
          <w:rFonts w:ascii="Times New Roman" w:hAnsi="Times New Roman" w:cs="Times New Roman"/>
          <w:sz w:val="24"/>
          <w:szCs w:val="24"/>
        </w:rPr>
        <w:t>.</w:t>
      </w:r>
      <w:r w:rsidR="001C49DB" w:rsidRPr="001C49DB">
        <w:rPr>
          <w:rFonts w:ascii="Times New Roman" w:hAnsi="Times New Roman" w:cs="Times New Roman"/>
          <w:sz w:val="24"/>
          <w:szCs w:val="24"/>
        </w:rPr>
        <w:t xml:space="preserve"> </w:t>
      </w:r>
      <w:r w:rsidR="006E5E76">
        <w:rPr>
          <w:rFonts w:ascii="Times New Roman" w:hAnsi="Times New Roman" w:cs="Times New Roman"/>
          <w:sz w:val="24"/>
          <w:szCs w:val="24"/>
        </w:rPr>
        <w:t xml:space="preserve">Kasācijas instances tiesa </w:t>
      </w:r>
      <w:r w:rsidR="006E5E76" w:rsidRPr="001C49DB">
        <w:rPr>
          <w:rFonts w:ascii="Times New Roman" w:hAnsi="Times New Roman" w:cs="Times New Roman"/>
          <w:sz w:val="24"/>
          <w:szCs w:val="24"/>
        </w:rPr>
        <w:t>pārbauda, vai tiesa</w:t>
      </w:r>
      <w:r w:rsidR="006E5E76">
        <w:rPr>
          <w:rFonts w:ascii="Times New Roman" w:hAnsi="Times New Roman" w:cs="Times New Roman"/>
          <w:sz w:val="24"/>
          <w:szCs w:val="24"/>
        </w:rPr>
        <w:t>, izskatot lietu pēc būtības,</w:t>
      </w:r>
      <w:r w:rsidR="006E5E76" w:rsidRPr="001C49DB">
        <w:rPr>
          <w:rFonts w:ascii="Times New Roman" w:hAnsi="Times New Roman" w:cs="Times New Roman"/>
          <w:sz w:val="24"/>
          <w:szCs w:val="24"/>
        </w:rPr>
        <w:t xml:space="preserve"> nav </w:t>
      </w:r>
      <w:r w:rsidR="006E5E76">
        <w:rPr>
          <w:rFonts w:ascii="Times New Roman" w:hAnsi="Times New Roman" w:cs="Times New Roman"/>
          <w:sz w:val="24"/>
          <w:szCs w:val="24"/>
        </w:rPr>
        <w:t>pieļāvusi</w:t>
      </w:r>
      <w:r w:rsidR="006E5E76" w:rsidRPr="001C49DB">
        <w:rPr>
          <w:rFonts w:ascii="Times New Roman" w:hAnsi="Times New Roman" w:cs="Times New Roman"/>
          <w:sz w:val="24"/>
          <w:szCs w:val="24"/>
        </w:rPr>
        <w:t xml:space="preserve"> </w:t>
      </w:r>
      <w:r w:rsidR="006E5E76">
        <w:rPr>
          <w:rFonts w:ascii="Times New Roman" w:hAnsi="Times New Roman" w:cs="Times New Roman"/>
          <w:sz w:val="24"/>
          <w:szCs w:val="24"/>
        </w:rPr>
        <w:t xml:space="preserve">materiālo vai procesuālo </w:t>
      </w:r>
      <w:r w:rsidR="006E5E76" w:rsidRPr="001C49DB">
        <w:rPr>
          <w:rFonts w:ascii="Times New Roman" w:hAnsi="Times New Roman" w:cs="Times New Roman"/>
          <w:sz w:val="24"/>
          <w:szCs w:val="24"/>
        </w:rPr>
        <w:t>tiesību norm</w:t>
      </w:r>
      <w:r w:rsidR="006E5E76">
        <w:rPr>
          <w:rFonts w:ascii="Times New Roman" w:hAnsi="Times New Roman" w:cs="Times New Roman"/>
          <w:sz w:val="24"/>
          <w:szCs w:val="24"/>
        </w:rPr>
        <w:t>u</w:t>
      </w:r>
      <w:r w:rsidR="006E5E76" w:rsidRPr="001C49DB">
        <w:rPr>
          <w:rFonts w:ascii="Times New Roman" w:hAnsi="Times New Roman" w:cs="Times New Roman"/>
          <w:sz w:val="24"/>
          <w:szCs w:val="24"/>
        </w:rPr>
        <w:t xml:space="preserve"> </w:t>
      </w:r>
      <w:r w:rsidR="006E5E76">
        <w:rPr>
          <w:rFonts w:ascii="Times New Roman" w:hAnsi="Times New Roman" w:cs="Times New Roman"/>
          <w:sz w:val="24"/>
          <w:szCs w:val="24"/>
        </w:rPr>
        <w:t xml:space="preserve">pārkāpumus un </w:t>
      </w:r>
      <w:r w:rsidR="006E5E76" w:rsidRPr="001C49DB">
        <w:rPr>
          <w:rFonts w:ascii="Times New Roman" w:hAnsi="Times New Roman" w:cs="Times New Roman"/>
          <w:sz w:val="24"/>
          <w:szCs w:val="24"/>
        </w:rPr>
        <w:t xml:space="preserve">vai </w:t>
      </w:r>
      <w:r w:rsidR="003B0F5B">
        <w:rPr>
          <w:rFonts w:ascii="Times New Roman" w:hAnsi="Times New Roman" w:cs="Times New Roman"/>
          <w:sz w:val="24"/>
          <w:szCs w:val="24"/>
        </w:rPr>
        <w:t>ir ievērojusi</w:t>
      </w:r>
      <w:r w:rsidR="006E5E76">
        <w:rPr>
          <w:rFonts w:ascii="Times New Roman" w:hAnsi="Times New Roman" w:cs="Times New Roman"/>
          <w:sz w:val="24"/>
          <w:szCs w:val="24"/>
        </w:rPr>
        <w:t xml:space="preserve"> tiesas kompetences robežas. </w:t>
      </w:r>
      <w:r w:rsidR="00AD025F">
        <w:rPr>
          <w:rFonts w:ascii="Times New Roman" w:hAnsi="Times New Roman" w:cs="Times New Roman"/>
          <w:sz w:val="24"/>
          <w:szCs w:val="24"/>
        </w:rPr>
        <w:t>Pierādījumu pārbaude un novērtēšana, kā arī lietas faktisko apstākļu konstatēšana ir pirmās instances tiesas un apelācijas instances tiesas kompetencē</w:t>
      </w:r>
      <w:r w:rsidR="006042AC">
        <w:rPr>
          <w:rFonts w:ascii="Times New Roman" w:hAnsi="Times New Roman" w:cs="Times New Roman"/>
          <w:sz w:val="24"/>
          <w:szCs w:val="24"/>
        </w:rPr>
        <w:t>, izskatot konkrēto lietu pēc būtības</w:t>
      </w:r>
      <w:r w:rsidR="00AD025F">
        <w:rPr>
          <w:rFonts w:ascii="Times New Roman" w:hAnsi="Times New Roman" w:cs="Times New Roman"/>
          <w:sz w:val="24"/>
          <w:szCs w:val="24"/>
        </w:rPr>
        <w:t>.</w:t>
      </w:r>
    </w:p>
    <w:p w14:paraId="08B83417" w14:textId="77777777" w:rsidR="00065C56" w:rsidRDefault="00AD025F"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Senatoru kolēģija konstatē, ka pieteicēja savus argumentus par pierādījumu pietiekamību un to novērtējumu ir jau izteikusi kā pirmās instances tiesai, tā arī apgabaltiesai.</w:t>
      </w:r>
      <w:r w:rsidR="003331F2">
        <w:rPr>
          <w:rFonts w:ascii="Times New Roman" w:hAnsi="Times New Roman" w:cs="Times New Roman"/>
          <w:sz w:val="24"/>
          <w:szCs w:val="24"/>
        </w:rPr>
        <w:t xml:space="preserve"> Apgabaltiesa šos pieteicējas argumentus detalizēti ir izvērtējusi (</w:t>
      </w:r>
      <w:r w:rsidR="003331F2" w:rsidRPr="006042AC">
        <w:rPr>
          <w:rFonts w:ascii="Times New Roman" w:hAnsi="Times New Roman" w:cs="Times New Roman"/>
          <w:i/>
          <w:iCs/>
          <w:sz w:val="24"/>
          <w:szCs w:val="24"/>
        </w:rPr>
        <w:t>pārsūdzētā sprieduma 9.-12.punkts</w:t>
      </w:r>
      <w:r w:rsidR="003331F2">
        <w:rPr>
          <w:rFonts w:ascii="Times New Roman" w:hAnsi="Times New Roman" w:cs="Times New Roman"/>
          <w:sz w:val="24"/>
          <w:szCs w:val="24"/>
        </w:rPr>
        <w:t>)</w:t>
      </w:r>
      <w:r w:rsidR="008A14E0">
        <w:rPr>
          <w:rFonts w:ascii="Times New Roman" w:hAnsi="Times New Roman" w:cs="Times New Roman"/>
          <w:sz w:val="24"/>
          <w:szCs w:val="24"/>
        </w:rPr>
        <w:t xml:space="preserve">. </w:t>
      </w:r>
    </w:p>
    <w:p w14:paraId="43262ADC" w14:textId="0AD7828E" w:rsidR="00C776A9" w:rsidRPr="00065C56" w:rsidRDefault="000C0530"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Senāts savā judikatūrā ir atzinis, ka k</w:t>
      </w:r>
      <w:r w:rsidRPr="001C49DB">
        <w:rPr>
          <w:rFonts w:ascii="Times New Roman" w:hAnsi="Times New Roman" w:cs="Times New Roman"/>
          <w:sz w:val="24"/>
          <w:szCs w:val="24"/>
        </w:rPr>
        <w:t xml:space="preserve">asācijas </w:t>
      </w:r>
      <w:r w:rsidR="001C49DB" w:rsidRPr="001C49DB">
        <w:rPr>
          <w:rFonts w:ascii="Times New Roman" w:hAnsi="Times New Roman" w:cs="Times New Roman"/>
          <w:sz w:val="24"/>
          <w:szCs w:val="24"/>
        </w:rPr>
        <w:t>instances tiesas kompetencē nav, pārbaudot pierādījumus, pārliecināties, ka izslēgta jebkura iespējamība, ka pierādījumu pārbaudes rezultātā varētu izdarīt kasatoram labvēlīgāku secinājumu. Tā būtu atkārtota pierādījumu novērtēšana pēc būtības, ko veic pirmās un apelācijas instances tiesa</w:t>
      </w:r>
      <w:r w:rsidR="001C49DB">
        <w:rPr>
          <w:rFonts w:ascii="Times New Roman" w:hAnsi="Times New Roman" w:cs="Times New Roman"/>
          <w:sz w:val="24"/>
          <w:szCs w:val="24"/>
        </w:rPr>
        <w:t xml:space="preserve"> (</w:t>
      </w:r>
      <w:r w:rsidR="006D1C8A">
        <w:rPr>
          <w:rFonts w:ascii="Times New Roman" w:hAnsi="Times New Roman" w:cs="Times New Roman"/>
          <w:i/>
          <w:sz w:val="24"/>
          <w:szCs w:val="24"/>
        </w:rPr>
        <w:t>Senāta 2018.gada 13.</w:t>
      </w:r>
      <w:r w:rsidR="001C49DB" w:rsidRPr="001C49DB">
        <w:rPr>
          <w:rFonts w:ascii="Times New Roman" w:hAnsi="Times New Roman" w:cs="Times New Roman"/>
          <w:i/>
          <w:sz w:val="24"/>
          <w:szCs w:val="24"/>
        </w:rPr>
        <w:t>februāra spriedum</w:t>
      </w:r>
      <w:r w:rsidR="002F6E3D">
        <w:rPr>
          <w:rFonts w:ascii="Times New Roman" w:hAnsi="Times New Roman" w:cs="Times New Roman"/>
          <w:i/>
          <w:sz w:val="24"/>
          <w:szCs w:val="24"/>
        </w:rPr>
        <w:t>a</w:t>
      </w:r>
      <w:r w:rsidR="001C49DB" w:rsidRPr="001C49DB">
        <w:rPr>
          <w:rFonts w:ascii="Times New Roman" w:hAnsi="Times New Roman" w:cs="Times New Roman"/>
          <w:i/>
          <w:sz w:val="24"/>
          <w:szCs w:val="24"/>
        </w:rPr>
        <w:t xml:space="preserve"> lietā Nr.</w:t>
      </w:r>
      <w:r w:rsidR="006D1C8A">
        <w:rPr>
          <w:rFonts w:ascii="Times New Roman" w:hAnsi="Times New Roman" w:cs="Times New Roman"/>
          <w:i/>
          <w:sz w:val="24"/>
          <w:szCs w:val="24"/>
        </w:rPr>
        <w:t xml:space="preserve"> SKA-92/2018, </w:t>
      </w:r>
      <w:hyperlink r:id="rId9" w:history="1">
        <w:r w:rsidR="006D1C8A" w:rsidRPr="00C72D94">
          <w:rPr>
            <w:rStyle w:val="Hyperlink"/>
            <w:rFonts w:ascii="Times New Roman" w:hAnsi="Times New Roman" w:cs="Times New Roman"/>
            <w:i/>
            <w:sz w:val="24"/>
            <w:szCs w:val="24"/>
          </w:rPr>
          <w:t>ECLI:LV:AT:2018:0213.A420433513.2.S</w:t>
        </w:r>
      </w:hyperlink>
      <w:r w:rsidR="00294DEE">
        <w:rPr>
          <w:rFonts w:ascii="Times New Roman" w:hAnsi="Times New Roman" w:cs="Times New Roman"/>
          <w:i/>
          <w:sz w:val="24"/>
          <w:szCs w:val="24"/>
        </w:rPr>
        <w:t>,</w:t>
      </w:r>
      <w:r w:rsidR="001C49DB" w:rsidRPr="001C49DB">
        <w:rPr>
          <w:rFonts w:ascii="Times New Roman" w:hAnsi="Times New Roman" w:cs="Times New Roman"/>
          <w:i/>
          <w:sz w:val="24"/>
          <w:szCs w:val="24"/>
        </w:rPr>
        <w:t xml:space="preserve"> 7.punkts</w:t>
      </w:r>
      <w:r w:rsidR="001C49DB">
        <w:rPr>
          <w:rFonts w:ascii="Times New Roman" w:hAnsi="Times New Roman" w:cs="Times New Roman"/>
          <w:sz w:val="24"/>
          <w:szCs w:val="24"/>
        </w:rPr>
        <w:t>).</w:t>
      </w:r>
    </w:p>
    <w:p w14:paraId="1ED0F053" w14:textId="43AE8C54" w:rsidR="00B16CDB" w:rsidRDefault="00C776A9"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Senatoru kolēģija kasācijas sūdzībā arī nesaskata, kādus konkrētus pārkāpumus pieteicējas ieskatā pieļāvusi apgabaltiesa, veicot pierādījumu novērtēšanu. Vispārīga nepiekrišana apgabaltiesas secinājumiem</w:t>
      </w:r>
      <w:r w:rsidR="002F776E">
        <w:rPr>
          <w:rFonts w:ascii="Times New Roman" w:hAnsi="Times New Roman" w:cs="Times New Roman"/>
          <w:sz w:val="24"/>
          <w:szCs w:val="24"/>
        </w:rPr>
        <w:t xml:space="preserve"> </w:t>
      </w:r>
      <w:r>
        <w:rPr>
          <w:rFonts w:ascii="Times New Roman" w:hAnsi="Times New Roman" w:cs="Times New Roman"/>
          <w:sz w:val="24"/>
          <w:szCs w:val="24"/>
        </w:rPr>
        <w:t>nav kasācijas tiesvedības priekšmets.</w:t>
      </w:r>
      <w:r w:rsidR="001C49DB">
        <w:rPr>
          <w:rFonts w:ascii="Times New Roman" w:hAnsi="Times New Roman" w:cs="Times New Roman"/>
          <w:sz w:val="24"/>
          <w:szCs w:val="24"/>
        </w:rPr>
        <w:t xml:space="preserve"> </w:t>
      </w:r>
    </w:p>
    <w:p w14:paraId="515BBE69" w14:textId="77777777" w:rsidR="00562BEB" w:rsidRDefault="00562BEB" w:rsidP="00065C56">
      <w:pPr>
        <w:pStyle w:val="NoSpacing"/>
        <w:spacing w:line="276" w:lineRule="auto"/>
        <w:jc w:val="both"/>
        <w:rPr>
          <w:rFonts w:ascii="Times New Roman" w:hAnsi="Times New Roman" w:cs="Times New Roman"/>
          <w:sz w:val="24"/>
          <w:szCs w:val="24"/>
        </w:rPr>
      </w:pPr>
    </w:p>
    <w:p w14:paraId="53168C5B" w14:textId="77777777" w:rsidR="00C14BEF" w:rsidRDefault="00F56C54"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14BEF">
        <w:rPr>
          <w:rFonts w:ascii="Times New Roman" w:hAnsi="Times New Roman" w:cs="Times New Roman"/>
          <w:sz w:val="24"/>
          <w:szCs w:val="24"/>
        </w:rPr>
        <w:t> Pieteicēja kasācijas sūdzībā uzsvērusi, ka tās kasācijas sūdzības izskatīšanai būtu būtiska nozīme judikatūras veidošanā, jo līdz šim kasācijas kārtībā neesot vērtēts Finansēšanas likumā ietverto ierobežojumu saturs.</w:t>
      </w:r>
    </w:p>
    <w:p w14:paraId="762FF342" w14:textId="77777777" w:rsidR="008757A1" w:rsidRDefault="00E40DE1"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Senatoru kolēģija šā lēmuma 2.punktā jau ir konstatējusi, ka apgabaltiesa ir pareizi interpretējusi un piemērojusi Finansēšanas likuma 6.panta trešo daļu. </w:t>
      </w:r>
    </w:p>
    <w:p w14:paraId="4F236335" w14:textId="77777777" w:rsidR="008757A1" w:rsidRDefault="00F349C4"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Līdz ar to šajā gadījumā nav nepieciešams ierosināt kasācijas tiesvedību, jo nav konstatējama pastāvoša problēma Finansēšanas likuma 6.panta trešās daļas piemērošanā</w:t>
      </w:r>
      <w:r w:rsidR="00430812">
        <w:rPr>
          <w:rFonts w:ascii="Times New Roman" w:hAnsi="Times New Roman" w:cs="Times New Roman"/>
          <w:sz w:val="24"/>
          <w:szCs w:val="24"/>
        </w:rPr>
        <w:t>, kura būtu risināma ar Senāta spriedumu. Kā iestāde, tā arī tiesa pareizi interpretē un piemēro attiecīgo tiesību normu, un Senātam nav papildus jāizskaidro šīs tiesību normas mērķis un jēga.</w:t>
      </w:r>
      <w:r w:rsidR="00787B67">
        <w:rPr>
          <w:rFonts w:ascii="Times New Roman" w:hAnsi="Times New Roman" w:cs="Times New Roman"/>
          <w:sz w:val="24"/>
          <w:szCs w:val="24"/>
        </w:rPr>
        <w:t xml:space="preserve"> </w:t>
      </w:r>
    </w:p>
    <w:p w14:paraId="4283B79B" w14:textId="1E58C8FD" w:rsidR="006959AC" w:rsidRDefault="00787B67"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Tāpēc šai lietai nav nozīmes judikatūras veidošanā.</w:t>
      </w:r>
    </w:p>
    <w:p w14:paraId="57AF372A" w14:textId="77777777" w:rsidR="00787B67" w:rsidRDefault="00787B67" w:rsidP="00065C56">
      <w:pPr>
        <w:pStyle w:val="NoSpacing"/>
        <w:spacing w:line="276" w:lineRule="auto"/>
        <w:ind w:firstLine="709"/>
        <w:jc w:val="both"/>
        <w:rPr>
          <w:rFonts w:ascii="Times New Roman" w:hAnsi="Times New Roman" w:cs="Times New Roman"/>
          <w:sz w:val="24"/>
          <w:szCs w:val="24"/>
        </w:rPr>
      </w:pPr>
    </w:p>
    <w:p w14:paraId="6C503C90" w14:textId="6575310D" w:rsidR="008F7EBC" w:rsidRDefault="008757A1"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 </w:t>
      </w:r>
      <w:r w:rsidR="008C5A23">
        <w:rPr>
          <w:rFonts w:ascii="Times New Roman" w:hAnsi="Times New Roman" w:cs="Times New Roman"/>
          <w:sz w:val="24"/>
          <w:szCs w:val="24"/>
        </w:rPr>
        <w:t xml:space="preserve">Pieteicēja kasācijas sūdzībā </w:t>
      </w:r>
      <w:r w:rsidR="006959AC">
        <w:rPr>
          <w:rFonts w:ascii="Times New Roman" w:hAnsi="Times New Roman" w:cs="Times New Roman"/>
          <w:sz w:val="24"/>
          <w:szCs w:val="24"/>
        </w:rPr>
        <w:t xml:space="preserve">arī </w:t>
      </w:r>
      <w:r w:rsidR="008C5A23">
        <w:rPr>
          <w:rFonts w:ascii="Times New Roman" w:hAnsi="Times New Roman" w:cs="Times New Roman"/>
          <w:sz w:val="24"/>
          <w:szCs w:val="24"/>
        </w:rPr>
        <w:t>apšaubījusi</w:t>
      </w:r>
      <w:r w:rsidR="008F7EBC">
        <w:rPr>
          <w:rFonts w:ascii="Times New Roman" w:hAnsi="Times New Roman" w:cs="Times New Roman"/>
          <w:sz w:val="24"/>
          <w:szCs w:val="24"/>
        </w:rPr>
        <w:t>, ka apgabaltiesa būtu izvērtējusi visus konkrētās lietas apstākļus, jo pievienojusies rajona tiesas sprieduma motivācijai.</w:t>
      </w:r>
    </w:p>
    <w:p w14:paraId="48E1BC10" w14:textId="5DCE2819" w:rsidR="00BE1EE6" w:rsidRDefault="008F7EBC"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Senatoru kolēģija norāda, ka </w:t>
      </w:r>
      <w:r w:rsidR="00787B67">
        <w:rPr>
          <w:rFonts w:ascii="Times New Roman" w:hAnsi="Times New Roman" w:cs="Times New Roman"/>
          <w:sz w:val="24"/>
          <w:szCs w:val="24"/>
        </w:rPr>
        <w:t>k</w:t>
      </w:r>
      <w:r w:rsidR="00BE1EE6">
        <w:rPr>
          <w:rFonts w:ascii="Times New Roman" w:hAnsi="Times New Roman" w:cs="Times New Roman"/>
          <w:sz w:val="24"/>
          <w:szCs w:val="24"/>
        </w:rPr>
        <w:t>onkrētajā gadījumā apgabaltiesa ne vien ir pievienojusies rajona tiesas sprieduma motivācijai, atspoguļojot sprieduma aprakstošajā daļā būtiskākos rajona tiesas sprieduma motivācijas punktus, bet arī papildus tam sniegusi savu vērtējumu un argumentāciju par pieteicējas argumentiem, kas izteikti apelācijas sūdzībā.</w:t>
      </w:r>
    </w:p>
    <w:p w14:paraId="775FA955" w14:textId="77777777" w:rsidR="00AE0079" w:rsidRDefault="00BE1EE6"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Senatoru kolēģijai nerodas šaubas, ka apgabaltiesa, izmantojot Administratīvā procesa likuma 307.panta ceturtajā daļā piešķirtās tiesības, spriedumā ir atspoguļojusi</w:t>
      </w:r>
      <w:r w:rsidR="00515193">
        <w:rPr>
          <w:rFonts w:ascii="Times New Roman" w:hAnsi="Times New Roman" w:cs="Times New Roman"/>
          <w:sz w:val="24"/>
          <w:szCs w:val="24"/>
        </w:rPr>
        <w:t xml:space="preserve"> tiesas motivāciju konkrētajā lietā, gan norādot rajona tiesas apsvērumus, kuriem apgabaltiesa piekritusi, gan tos papildinot ar saviem apsvērumiem. </w:t>
      </w:r>
    </w:p>
    <w:p w14:paraId="247F5BA5" w14:textId="7AA7DE53" w:rsidR="00BE1EE6" w:rsidRDefault="00515193"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Līdz ar to </w:t>
      </w:r>
      <w:r w:rsidR="001C09B9">
        <w:rPr>
          <w:rFonts w:ascii="Times New Roman" w:hAnsi="Times New Roman" w:cs="Times New Roman"/>
          <w:sz w:val="24"/>
          <w:szCs w:val="24"/>
        </w:rPr>
        <w:t xml:space="preserve">attiecīgais </w:t>
      </w:r>
      <w:r>
        <w:rPr>
          <w:rFonts w:ascii="Times New Roman" w:hAnsi="Times New Roman" w:cs="Times New Roman"/>
          <w:sz w:val="24"/>
          <w:szCs w:val="24"/>
        </w:rPr>
        <w:t>pieteicējas argument</w:t>
      </w:r>
      <w:r w:rsidR="00400E41">
        <w:rPr>
          <w:rFonts w:ascii="Times New Roman" w:hAnsi="Times New Roman" w:cs="Times New Roman"/>
          <w:sz w:val="24"/>
          <w:szCs w:val="24"/>
        </w:rPr>
        <w:t>s</w:t>
      </w:r>
      <w:r>
        <w:rPr>
          <w:rFonts w:ascii="Times New Roman" w:hAnsi="Times New Roman" w:cs="Times New Roman"/>
          <w:sz w:val="24"/>
          <w:szCs w:val="24"/>
        </w:rPr>
        <w:t xml:space="preserve"> nav pamatot</w:t>
      </w:r>
      <w:r w:rsidR="00D33E00">
        <w:rPr>
          <w:rFonts w:ascii="Times New Roman" w:hAnsi="Times New Roman" w:cs="Times New Roman"/>
          <w:sz w:val="24"/>
          <w:szCs w:val="24"/>
        </w:rPr>
        <w:t>s</w:t>
      </w:r>
      <w:r>
        <w:rPr>
          <w:rFonts w:ascii="Times New Roman" w:hAnsi="Times New Roman" w:cs="Times New Roman"/>
          <w:sz w:val="24"/>
          <w:szCs w:val="24"/>
        </w:rPr>
        <w:t>.</w:t>
      </w:r>
      <w:r w:rsidR="00BE1EE6">
        <w:rPr>
          <w:rFonts w:ascii="Times New Roman" w:hAnsi="Times New Roman" w:cs="Times New Roman"/>
          <w:sz w:val="24"/>
          <w:szCs w:val="24"/>
        </w:rPr>
        <w:t xml:space="preserve">   </w:t>
      </w:r>
    </w:p>
    <w:p w14:paraId="49A10E8A" w14:textId="77777777" w:rsidR="00E517DC" w:rsidRDefault="00E517DC" w:rsidP="00065C56">
      <w:pPr>
        <w:pStyle w:val="NoSpacing"/>
        <w:spacing w:line="276" w:lineRule="auto"/>
        <w:jc w:val="both"/>
        <w:rPr>
          <w:rFonts w:ascii="Times New Roman" w:hAnsi="Times New Roman" w:cs="Times New Roman"/>
          <w:sz w:val="24"/>
          <w:szCs w:val="24"/>
        </w:rPr>
      </w:pPr>
    </w:p>
    <w:p w14:paraId="6F2498A1" w14:textId="2937CBC6" w:rsidR="00E517DC" w:rsidRDefault="00E517DC"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C56BD">
        <w:rPr>
          <w:rFonts w:ascii="Times New Roman" w:hAnsi="Times New Roman" w:cs="Times New Roman"/>
          <w:sz w:val="24"/>
          <w:szCs w:val="24"/>
        </w:rPr>
        <w:t>6</w:t>
      </w:r>
      <w:r>
        <w:rPr>
          <w:rFonts w:ascii="Times New Roman" w:hAnsi="Times New Roman" w:cs="Times New Roman"/>
          <w:sz w:val="24"/>
          <w:szCs w:val="24"/>
        </w:rPr>
        <w:t>]</w:t>
      </w:r>
      <w:r w:rsidR="00A20CF3">
        <w:rPr>
          <w:rFonts w:ascii="Times New Roman" w:hAnsi="Times New Roman" w:cs="Times New Roman"/>
          <w:sz w:val="24"/>
          <w:szCs w:val="24"/>
        </w:rPr>
        <w:t> </w:t>
      </w:r>
      <w:r>
        <w:rPr>
          <w:rFonts w:ascii="Times New Roman" w:hAnsi="Times New Roman" w:cs="Times New Roman"/>
          <w:sz w:val="24"/>
          <w:szCs w:val="24"/>
        </w:rPr>
        <w:t>Saskaņā ar Administratīvā procesa likuma 338.</w:t>
      </w:r>
      <w:r>
        <w:rPr>
          <w:rFonts w:ascii="Times New Roman" w:hAnsi="Times New Roman" w:cs="Times New Roman"/>
          <w:sz w:val="24"/>
          <w:szCs w:val="24"/>
          <w:vertAlign w:val="superscript"/>
        </w:rPr>
        <w:t>1</w:t>
      </w:r>
      <w:r>
        <w:rPr>
          <w:rFonts w:ascii="Times New Roman" w:hAnsi="Times New Roman" w:cs="Times New Roman"/>
          <w:sz w:val="24"/>
          <w:szCs w:val="24"/>
        </w:rPr>
        <w:t xml:space="preserve">panta otrās daļas 2.punktu senatoru kolēģija var atteikties ierosināt kasācijas tiesvedību, ja, </w:t>
      </w:r>
      <w:r w:rsidRPr="00E517DC">
        <w:rPr>
          <w:rFonts w:ascii="Times New Roman" w:hAnsi="Times New Roman" w:cs="Times New Roman"/>
          <w:sz w:val="24"/>
          <w:szCs w:val="24"/>
        </w:rPr>
        <w:t>izvērtējot kasācijas sūdzībā minētos argumentus, nerodas šaubas par pārsūdzētā sprieduma tiesiskumu un izskatāmajai lietai nav nozīmes judikatūras veidošanā</w:t>
      </w:r>
      <w:r>
        <w:rPr>
          <w:rFonts w:ascii="Times New Roman" w:hAnsi="Times New Roman" w:cs="Times New Roman"/>
          <w:sz w:val="24"/>
          <w:szCs w:val="24"/>
        </w:rPr>
        <w:t>.</w:t>
      </w:r>
    </w:p>
    <w:p w14:paraId="1653FC1D" w14:textId="685F3C1C" w:rsidR="00885024" w:rsidRDefault="00E517DC"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Iepazīstoties ar kasācijas sūdzības argumentiem, senatoru kolēģijai nerodas šaubas par apgabaltiesas sprieduma tiesiskumu</w:t>
      </w:r>
      <w:r w:rsidR="006761BD">
        <w:rPr>
          <w:rFonts w:ascii="Times New Roman" w:hAnsi="Times New Roman" w:cs="Times New Roman"/>
          <w:sz w:val="24"/>
          <w:szCs w:val="24"/>
        </w:rPr>
        <w:t>,</w:t>
      </w:r>
      <w:r>
        <w:rPr>
          <w:rFonts w:ascii="Times New Roman" w:hAnsi="Times New Roman" w:cs="Times New Roman"/>
          <w:sz w:val="24"/>
          <w:szCs w:val="24"/>
        </w:rPr>
        <w:t xml:space="preserve"> un liet</w:t>
      </w:r>
      <w:r w:rsidR="00BD18D6">
        <w:rPr>
          <w:rFonts w:ascii="Times New Roman" w:hAnsi="Times New Roman" w:cs="Times New Roman"/>
          <w:sz w:val="24"/>
          <w:szCs w:val="24"/>
        </w:rPr>
        <w:t>ā</w:t>
      </w:r>
      <w:r>
        <w:rPr>
          <w:rFonts w:ascii="Times New Roman" w:hAnsi="Times New Roman" w:cs="Times New Roman"/>
          <w:sz w:val="24"/>
          <w:szCs w:val="24"/>
        </w:rPr>
        <w:t xml:space="preserve"> nav risināmi tādi tiesību jautājumi, kam ir nozīme judikatūras veidošanā.</w:t>
      </w:r>
    </w:p>
    <w:p w14:paraId="7AF96942" w14:textId="106A735C" w:rsidR="00E517DC" w:rsidRDefault="00885024"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Līdz ar to kasācijas tiesvedības ierosināšanai lietā nav pamata, </w:t>
      </w:r>
      <w:r w:rsidR="00B94668">
        <w:rPr>
          <w:rFonts w:ascii="Times New Roman" w:hAnsi="Times New Roman" w:cs="Times New Roman"/>
          <w:sz w:val="24"/>
          <w:szCs w:val="24"/>
        </w:rPr>
        <w:t>un tiesvedība šajā lietā ir noslēgusies.</w:t>
      </w:r>
      <w:r w:rsidR="00E517DC">
        <w:rPr>
          <w:rFonts w:ascii="Times New Roman" w:hAnsi="Times New Roman" w:cs="Times New Roman"/>
          <w:sz w:val="24"/>
          <w:szCs w:val="24"/>
        </w:rPr>
        <w:t xml:space="preserve"> </w:t>
      </w:r>
    </w:p>
    <w:p w14:paraId="4EE487FC" w14:textId="77777777" w:rsidR="00E517DC" w:rsidRDefault="00E517DC" w:rsidP="00065C56">
      <w:pPr>
        <w:pStyle w:val="NoSpacing"/>
        <w:spacing w:line="276" w:lineRule="auto"/>
        <w:ind w:firstLine="709"/>
        <w:jc w:val="both"/>
        <w:rPr>
          <w:rFonts w:ascii="Times New Roman" w:hAnsi="Times New Roman" w:cs="Times New Roman"/>
          <w:sz w:val="24"/>
          <w:szCs w:val="24"/>
        </w:rPr>
      </w:pPr>
    </w:p>
    <w:p w14:paraId="21B0AA86" w14:textId="1128DA49" w:rsidR="00694D49" w:rsidRPr="00E517DC" w:rsidRDefault="00E517DC"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Pamatojoties uz Administratīvā procesa likuma 338.panta otro daļu un 338.</w:t>
      </w:r>
      <w:r>
        <w:rPr>
          <w:rFonts w:ascii="Times New Roman" w:hAnsi="Times New Roman" w:cs="Times New Roman"/>
          <w:sz w:val="24"/>
          <w:szCs w:val="24"/>
          <w:vertAlign w:val="superscript"/>
        </w:rPr>
        <w:t>1</w:t>
      </w:r>
      <w:r>
        <w:rPr>
          <w:rFonts w:ascii="Times New Roman" w:hAnsi="Times New Roman" w:cs="Times New Roman"/>
          <w:sz w:val="24"/>
          <w:szCs w:val="24"/>
        </w:rPr>
        <w:t>panta otrās daļas 2.punktu, senatoru kolēģija</w:t>
      </w:r>
    </w:p>
    <w:p w14:paraId="6976446A" w14:textId="1B65BE51" w:rsidR="00AB5252" w:rsidRDefault="00AB5252" w:rsidP="00065C56">
      <w:pPr>
        <w:pStyle w:val="NoSpacing"/>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nolēma</w:t>
      </w:r>
    </w:p>
    <w:p w14:paraId="0723E472" w14:textId="77777777" w:rsidR="00AB5252" w:rsidRDefault="00AB5252" w:rsidP="00065C56">
      <w:pPr>
        <w:pStyle w:val="NoSpacing"/>
        <w:spacing w:line="276" w:lineRule="auto"/>
        <w:ind w:firstLine="709"/>
        <w:jc w:val="center"/>
        <w:rPr>
          <w:rFonts w:ascii="Times New Roman" w:hAnsi="Times New Roman" w:cs="Times New Roman"/>
          <w:b/>
          <w:bCs/>
          <w:sz w:val="24"/>
          <w:szCs w:val="24"/>
        </w:rPr>
      </w:pPr>
    </w:p>
    <w:p w14:paraId="31BC23F8" w14:textId="0D2535A1" w:rsidR="00AB5252" w:rsidRDefault="00AB5252"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atteikties ierosināt kasācijas tiesvedību sakarā ar politiskās partijas </w:t>
      </w:r>
      <w:r w:rsidR="00E517DC" w:rsidRPr="00F20B06">
        <w:rPr>
          <w:rFonts w:ascii="Times New Roman" w:hAnsi="Times New Roman" w:cs="Times New Roman"/>
          <w:sz w:val="24"/>
          <w:szCs w:val="24"/>
        </w:rPr>
        <w:t>„</w:t>
      </w:r>
      <w:r w:rsidR="00E517DC">
        <w:rPr>
          <w:rFonts w:ascii="Times New Roman" w:hAnsi="Times New Roman" w:cs="Times New Roman"/>
          <w:sz w:val="24"/>
          <w:szCs w:val="24"/>
        </w:rPr>
        <w:t>Latvijas attīstībai” kasācijas sūdzību par Administratīvās apgabaltiesas 2023.gada 15.jūnija spriedumu.</w:t>
      </w:r>
    </w:p>
    <w:p w14:paraId="260568CE" w14:textId="77777777" w:rsidR="00B91404" w:rsidRDefault="00B91404" w:rsidP="00065C56">
      <w:pPr>
        <w:pStyle w:val="NoSpacing"/>
        <w:spacing w:line="276" w:lineRule="auto"/>
        <w:ind w:firstLine="709"/>
        <w:jc w:val="both"/>
        <w:rPr>
          <w:rFonts w:ascii="Times New Roman" w:hAnsi="Times New Roman" w:cs="Times New Roman"/>
          <w:sz w:val="24"/>
          <w:szCs w:val="24"/>
        </w:rPr>
      </w:pPr>
    </w:p>
    <w:p w14:paraId="3F3AB14C" w14:textId="552EBFBB" w:rsidR="00E24D05" w:rsidRDefault="00E517DC" w:rsidP="00065C56">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Lēmums nav pārsūdzams.</w:t>
      </w:r>
    </w:p>
    <w:p w14:paraId="40BC417B" w14:textId="77777777" w:rsidR="00B91404" w:rsidRDefault="00B91404" w:rsidP="00065C56">
      <w:pPr>
        <w:pStyle w:val="NoSpacing"/>
        <w:spacing w:line="276" w:lineRule="auto"/>
        <w:ind w:firstLine="709"/>
        <w:jc w:val="both"/>
        <w:rPr>
          <w:rFonts w:ascii="Times New Roman" w:hAnsi="Times New Roman" w:cs="Times New Roman"/>
          <w:sz w:val="24"/>
          <w:szCs w:val="24"/>
        </w:rPr>
      </w:pPr>
    </w:p>
    <w:p w14:paraId="674AEAC0" w14:textId="77777777" w:rsidR="00B91404" w:rsidRDefault="00B91404" w:rsidP="00065C56">
      <w:pPr>
        <w:pStyle w:val="NoSpacing"/>
        <w:spacing w:line="276" w:lineRule="auto"/>
        <w:ind w:firstLine="709"/>
        <w:jc w:val="both"/>
        <w:rPr>
          <w:rFonts w:ascii="Times New Roman" w:hAnsi="Times New Roman" w:cs="Times New Roman"/>
          <w:sz w:val="24"/>
          <w:szCs w:val="24"/>
        </w:rPr>
      </w:pPr>
    </w:p>
    <w:p w14:paraId="401CA57C" w14:textId="77777777" w:rsidR="00B91404" w:rsidRDefault="00B91404" w:rsidP="00065C56">
      <w:pPr>
        <w:pStyle w:val="NoSpacing"/>
        <w:spacing w:line="276" w:lineRule="auto"/>
        <w:ind w:firstLine="709"/>
        <w:jc w:val="both"/>
        <w:rPr>
          <w:rFonts w:ascii="Times New Roman" w:hAnsi="Times New Roman" w:cs="Times New Roman"/>
          <w:sz w:val="24"/>
          <w:szCs w:val="24"/>
        </w:rPr>
      </w:pPr>
    </w:p>
    <w:p w14:paraId="389269BF" w14:textId="77777777" w:rsidR="00B91404" w:rsidRDefault="00B91404" w:rsidP="00065C56">
      <w:pPr>
        <w:pStyle w:val="NoSpacing"/>
        <w:spacing w:line="276" w:lineRule="auto"/>
        <w:ind w:firstLine="709"/>
        <w:jc w:val="both"/>
        <w:rPr>
          <w:rFonts w:ascii="Times New Roman" w:hAnsi="Times New Roman" w:cs="Times New Roman"/>
          <w:sz w:val="24"/>
          <w:szCs w:val="24"/>
        </w:rPr>
      </w:pPr>
    </w:p>
    <w:p w14:paraId="5F898416" w14:textId="799C14F8" w:rsidR="008D64E6" w:rsidRPr="008D64E6" w:rsidRDefault="00D924FE" w:rsidP="00065C56">
      <w:pPr>
        <w:tabs>
          <w:tab w:val="center" w:pos="1276"/>
          <w:tab w:val="center" w:pos="4395"/>
          <w:tab w:val="center" w:pos="8080"/>
        </w:tabs>
        <w:spacing w:line="276" w:lineRule="auto"/>
        <w:ind w:firstLine="720"/>
        <w:jc w:val="both"/>
      </w:pPr>
      <w:r w:rsidRPr="00D924FE">
        <w:rPr>
          <w:rFonts w:asciiTheme="majorBidi" w:hAnsiTheme="majorBidi" w:cstheme="majorBidi"/>
          <w:color w:val="000000"/>
          <w:sz w:val="24"/>
          <w:szCs w:val="24"/>
        </w:rPr>
        <w:tab/>
        <w:t xml:space="preserve">Senators J. Pleps </w:t>
      </w:r>
      <w:r>
        <w:rPr>
          <w:rFonts w:asciiTheme="majorBidi" w:hAnsiTheme="majorBidi" w:cstheme="majorBidi"/>
          <w:color w:val="000000"/>
          <w:sz w:val="24"/>
          <w:szCs w:val="24"/>
        </w:rPr>
        <w:tab/>
      </w:r>
      <w:r w:rsidRPr="00D924FE">
        <w:rPr>
          <w:rFonts w:asciiTheme="majorBidi" w:hAnsiTheme="majorBidi" w:cstheme="majorBidi"/>
          <w:color w:val="000000"/>
          <w:sz w:val="24"/>
          <w:szCs w:val="24"/>
        </w:rPr>
        <w:t xml:space="preserve">Senatore V. Kakste </w:t>
      </w:r>
      <w:r>
        <w:rPr>
          <w:rFonts w:asciiTheme="majorBidi" w:hAnsiTheme="majorBidi" w:cstheme="majorBidi"/>
          <w:color w:val="000000"/>
          <w:sz w:val="24"/>
          <w:szCs w:val="24"/>
        </w:rPr>
        <w:tab/>
      </w:r>
      <w:r w:rsidRPr="00D924FE">
        <w:rPr>
          <w:rFonts w:asciiTheme="majorBidi" w:hAnsiTheme="majorBidi" w:cstheme="majorBidi"/>
          <w:color w:val="000000"/>
          <w:sz w:val="24"/>
          <w:szCs w:val="24"/>
        </w:rPr>
        <w:t>Senatore A. Kovaļevsk</w:t>
      </w:r>
      <w:r w:rsidR="00A70C6B">
        <w:rPr>
          <w:rFonts w:asciiTheme="majorBidi" w:hAnsiTheme="majorBidi" w:cstheme="majorBidi"/>
          <w:color w:val="000000"/>
          <w:sz w:val="24"/>
          <w:szCs w:val="24"/>
        </w:rPr>
        <w:t>a</w:t>
      </w:r>
    </w:p>
    <w:sectPr w:rsidR="008D64E6" w:rsidRPr="008D64E6" w:rsidSect="00B91404">
      <w:footerReference w:type="default" r:id="rId10"/>
      <w:footerReference w:type="first" r:id="rId11"/>
      <w:pgSz w:w="11906" w:h="16838"/>
      <w:pgMar w:top="680" w:right="170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1E997" w14:textId="77777777" w:rsidR="000A2B90" w:rsidRDefault="000A2B90" w:rsidP="00E24D05">
      <w:pPr>
        <w:spacing w:after="0" w:line="240" w:lineRule="auto"/>
      </w:pPr>
      <w:r>
        <w:separator/>
      </w:r>
    </w:p>
  </w:endnote>
  <w:endnote w:type="continuationSeparator" w:id="0">
    <w:p w14:paraId="556B25C0" w14:textId="77777777" w:rsidR="000A2B90" w:rsidRDefault="000A2B90" w:rsidP="00E2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040666"/>
      <w:docPartObj>
        <w:docPartGallery w:val="Page Numbers (Bottom of Page)"/>
        <w:docPartUnique/>
      </w:docPartObj>
    </w:sdtPr>
    <w:sdtEndPr/>
    <w:sdtContent>
      <w:sdt>
        <w:sdtPr>
          <w:id w:val="1728636285"/>
          <w:docPartObj>
            <w:docPartGallery w:val="Page Numbers (Top of Page)"/>
            <w:docPartUnique/>
          </w:docPartObj>
        </w:sdtPr>
        <w:sdtEndPr/>
        <w:sdtContent>
          <w:p w14:paraId="6025386C" w14:textId="14370D81" w:rsidR="00E6433A" w:rsidRDefault="00E6433A">
            <w:pPr>
              <w:pStyle w:val="Footer"/>
              <w:jc w:val="center"/>
            </w:pPr>
            <w:r w:rsidRPr="00E6433A">
              <w:rPr>
                <w:rFonts w:ascii="Times New Roman" w:hAnsi="Times New Roman" w:cs="Times New Roman"/>
                <w:bCs/>
                <w:sz w:val="20"/>
                <w:szCs w:val="20"/>
              </w:rPr>
              <w:fldChar w:fldCharType="begin"/>
            </w:r>
            <w:r w:rsidRPr="00E6433A">
              <w:rPr>
                <w:rFonts w:ascii="Times New Roman" w:hAnsi="Times New Roman" w:cs="Times New Roman"/>
                <w:bCs/>
                <w:sz w:val="20"/>
                <w:szCs w:val="20"/>
              </w:rPr>
              <w:instrText xml:space="preserve"> PAGE </w:instrText>
            </w:r>
            <w:r w:rsidRPr="00E6433A">
              <w:rPr>
                <w:rFonts w:ascii="Times New Roman" w:hAnsi="Times New Roman" w:cs="Times New Roman"/>
                <w:bCs/>
                <w:sz w:val="20"/>
                <w:szCs w:val="20"/>
              </w:rPr>
              <w:fldChar w:fldCharType="separate"/>
            </w:r>
            <w:r w:rsidR="008D4A7D">
              <w:rPr>
                <w:rFonts w:ascii="Times New Roman" w:hAnsi="Times New Roman" w:cs="Times New Roman"/>
                <w:bCs/>
                <w:noProof/>
                <w:sz w:val="20"/>
                <w:szCs w:val="20"/>
              </w:rPr>
              <w:t>2</w:t>
            </w:r>
            <w:r w:rsidRPr="00E6433A">
              <w:rPr>
                <w:rFonts w:ascii="Times New Roman" w:hAnsi="Times New Roman" w:cs="Times New Roman"/>
                <w:bCs/>
                <w:sz w:val="20"/>
                <w:szCs w:val="20"/>
              </w:rPr>
              <w:fldChar w:fldCharType="end"/>
            </w:r>
            <w:r w:rsidRPr="00E6433A">
              <w:rPr>
                <w:rFonts w:ascii="Times New Roman" w:hAnsi="Times New Roman" w:cs="Times New Roman"/>
                <w:sz w:val="20"/>
                <w:szCs w:val="20"/>
              </w:rPr>
              <w:t xml:space="preserve"> no </w:t>
            </w:r>
            <w:r w:rsidRPr="00E6433A">
              <w:rPr>
                <w:rFonts w:ascii="Times New Roman" w:hAnsi="Times New Roman" w:cs="Times New Roman"/>
                <w:bCs/>
                <w:sz w:val="20"/>
                <w:szCs w:val="20"/>
              </w:rPr>
              <w:fldChar w:fldCharType="begin"/>
            </w:r>
            <w:r w:rsidRPr="00E6433A">
              <w:rPr>
                <w:rFonts w:ascii="Times New Roman" w:hAnsi="Times New Roman" w:cs="Times New Roman"/>
                <w:bCs/>
                <w:sz w:val="20"/>
                <w:szCs w:val="20"/>
              </w:rPr>
              <w:instrText xml:space="preserve"> NUMPAGES  </w:instrText>
            </w:r>
            <w:r w:rsidRPr="00E6433A">
              <w:rPr>
                <w:rFonts w:ascii="Times New Roman" w:hAnsi="Times New Roman" w:cs="Times New Roman"/>
                <w:bCs/>
                <w:sz w:val="20"/>
                <w:szCs w:val="20"/>
              </w:rPr>
              <w:fldChar w:fldCharType="separate"/>
            </w:r>
            <w:r w:rsidR="008D4A7D">
              <w:rPr>
                <w:rFonts w:ascii="Times New Roman" w:hAnsi="Times New Roman" w:cs="Times New Roman"/>
                <w:bCs/>
                <w:noProof/>
                <w:sz w:val="20"/>
                <w:szCs w:val="20"/>
              </w:rPr>
              <w:t>3</w:t>
            </w:r>
            <w:r w:rsidRPr="00E6433A">
              <w:rPr>
                <w:rFonts w:ascii="Times New Roman" w:hAnsi="Times New Roman" w:cs="Times New Roman"/>
                <w:bCs/>
                <w:sz w:val="20"/>
                <w:szCs w:val="20"/>
              </w:rPr>
              <w:fldChar w:fldCharType="end"/>
            </w:r>
          </w:p>
        </w:sdtContent>
      </w:sdt>
    </w:sdtContent>
  </w:sdt>
  <w:p w14:paraId="31838A84" w14:textId="77777777" w:rsidR="00D2709B" w:rsidRDefault="00D27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271611"/>
      <w:docPartObj>
        <w:docPartGallery w:val="Page Numbers (Bottom of Page)"/>
        <w:docPartUnique/>
      </w:docPartObj>
    </w:sdtPr>
    <w:sdtEndPr/>
    <w:sdtContent>
      <w:sdt>
        <w:sdtPr>
          <w:id w:val="-1705238520"/>
          <w:docPartObj>
            <w:docPartGallery w:val="Page Numbers (Top of Page)"/>
            <w:docPartUnique/>
          </w:docPartObj>
        </w:sdtPr>
        <w:sdtEndPr/>
        <w:sdtContent>
          <w:p w14:paraId="1FB4C120" w14:textId="36E571A6" w:rsidR="00122986" w:rsidRDefault="00122986" w:rsidP="00122986">
            <w:pPr>
              <w:pStyle w:val="Footer"/>
              <w:jc w:val="center"/>
            </w:pPr>
            <w:r w:rsidRPr="00122986">
              <w:rPr>
                <w:rFonts w:ascii="Times New Roman" w:hAnsi="Times New Roman" w:cs="Times New Roman"/>
                <w:bCs/>
                <w:sz w:val="20"/>
                <w:szCs w:val="20"/>
              </w:rPr>
              <w:fldChar w:fldCharType="begin"/>
            </w:r>
            <w:r w:rsidRPr="00122986">
              <w:rPr>
                <w:rFonts w:ascii="Times New Roman" w:hAnsi="Times New Roman" w:cs="Times New Roman"/>
                <w:bCs/>
                <w:sz w:val="20"/>
                <w:szCs w:val="20"/>
              </w:rPr>
              <w:instrText xml:space="preserve"> PAGE </w:instrText>
            </w:r>
            <w:r w:rsidRPr="00122986">
              <w:rPr>
                <w:rFonts w:ascii="Times New Roman" w:hAnsi="Times New Roman" w:cs="Times New Roman"/>
                <w:bCs/>
                <w:sz w:val="20"/>
                <w:szCs w:val="20"/>
              </w:rPr>
              <w:fldChar w:fldCharType="separate"/>
            </w:r>
            <w:r w:rsidR="00E6433A">
              <w:rPr>
                <w:rFonts w:ascii="Times New Roman" w:hAnsi="Times New Roman" w:cs="Times New Roman"/>
                <w:bCs/>
                <w:noProof/>
                <w:sz w:val="20"/>
                <w:szCs w:val="20"/>
              </w:rPr>
              <w:t>1</w:t>
            </w:r>
            <w:r w:rsidRPr="00122986">
              <w:rPr>
                <w:rFonts w:ascii="Times New Roman" w:hAnsi="Times New Roman" w:cs="Times New Roman"/>
                <w:bCs/>
                <w:sz w:val="20"/>
                <w:szCs w:val="20"/>
              </w:rPr>
              <w:fldChar w:fldCharType="end"/>
            </w:r>
            <w:r w:rsidRPr="00122986">
              <w:rPr>
                <w:rFonts w:ascii="Times New Roman" w:hAnsi="Times New Roman" w:cs="Times New Roman"/>
                <w:sz w:val="20"/>
                <w:szCs w:val="20"/>
              </w:rPr>
              <w:t xml:space="preserve"> no </w:t>
            </w:r>
            <w:r w:rsidRPr="00122986">
              <w:rPr>
                <w:rFonts w:ascii="Times New Roman" w:hAnsi="Times New Roman" w:cs="Times New Roman"/>
                <w:bCs/>
                <w:sz w:val="20"/>
                <w:szCs w:val="20"/>
              </w:rPr>
              <w:fldChar w:fldCharType="begin"/>
            </w:r>
            <w:r w:rsidRPr="00122986">
              <w:rPr>
                <w:rFonts w:ascii="Times New Roman" w:hAnsi="Times New Roman" w:cs="Times New Roman"/>
                <w:bCs/>
                <w:sz w:val="20"/>
                <w:szCs w:val="20"/>
              </w:rPr>
              <w:instrText xml:space="preserve"> NUMPAGES  </w:instrText>
            </w:r>
            <w:r w:rsidRPr="00122986">
              <w:rPr>
                <w:rFonts w:ascii="Times New Roman" w:hAnsi="Times New Roman" w:cs="Times New Roman"/>
                <w:bCs/>
                <w:sz w:val="20"/>
                <w:szCs w:val="20"/>
              </w:rPr>
              <w:fldChar w:fldCharType="separate"/>
            </w:r>
            <w:r w:rsidR="008D4A7D">
              <w:rPr>
                <w:rFonts w:ascii="Times New Roman" w:hAnsi="Times New Roman" w:cs="Times New Roman"/>
                <w:bCs/>
                <w:noProof/>
                <w:sz w:val="20"/>
                <w:szCs w:val="20"/>
              </w:rPr>
              <w:t>3</w:t>
            </w:r>
            <w:r w:rsidRPr="00122986">
              <w:rPr>
                <w:rFonts w:ascii="Times New Roman" w:hAnsi="Times New Roman" w:cs="Times New Roman"/>
                <w:bCs/>
                <w:sz w:val="20"/>
                <w:szCs w:val="20"/>
              </w:rPr>
              <w:fldChar w:fldCharType="end"/>
            </w:r>
          </w:p>
        </w:sdtContent>
      </w:sdt>
    </w:sdtContent>
  </w:sdt>
  <w:p w14:paraId="7A653116" w14:textId="77777777" w:rsidR="00D2709B" w:rsidRDefault="00D27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9E27" w14:textId="77777777" w:rsidR="000A2B90" w:rsidRDefault="000A2B90" w:rsidP="00E24D05">
      <w:pPr>
        <w:spacing w:after="0" w:line="240" w:lineRule="auto"/>
      </w:pPr>
      <w:r>
        <w:separator/>
      </w:r>
    </w:p>
  </w:footnote>
  <w:footnote w:type="continuationSeparator" w:id="0">
    <w:p w14:paraId="1ABEDBC3" w14:textId="77777777" w:rsidR="000A2B90" w:rsidRDefault="000A2B90" w:rsidP="00E24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D05F9"/>
    <w:multiLevelType w:val="multilevel"/>
    <w:tmpl w:val="0426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054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DB9"/>
    <w:rsid w:val="00006B96"/>
    <w:rsid w:val="00035776"/>
    <w:rsid w:val="000604B8"/>
    <w:rsid w:val="00065B4E"/>
    <w:rsid w:val="00065C56"/>
    <w:rsid w:val="000715D8"/>
    <w:rsid w:val="00081008"/>
    <w:rsid w:val="0009000D"/>
    <w:rsid w:val="00092DB9"/>
    <w:rsid w:val="000A2B90"/>
    <w:rsid w:val="000A7F58"/>
    <w:rsid w:val="000C0530"/>
    <w:rsid w:val="00122986"/>
    <w:rsid w:val="0013631D"/>
    <w:rsid w:val="0016227B"/>
    <w:rsid w:val="001B2584"/>
    <w:rsid w:val="001C09B9"/>
    <w:rsid w:val="001C49DB"/>
    <w:rsid w:val="001D3020"/>
    <w:rsid w:val="001E283C"/>
    <w:rsid w:val="0024023D"/>
    <w:rsid w:val="00291AFF"/>
    <w:rsid w:val="00294DEE"/>
    <w:rsid w:val="002A5607"/>
    <w:rsid w:val="002C23A9"/>
    <w:rsid w:val="002C46E4"/>
    <w:rsid w:val="002D3439"/>
    <w:rsid w:val="002D3537"/>
    <w:rsid w:val="002F0F99"/>
    <w:rsid w:val="002F6E3D"/>
    <w:rsid w:val="002F776E"/>
    <w:rsid w:val="003331F2"/>
    <w:rsid w:val="00341FE6"/>
    <w:rsid w:val="00343174"/>
    <w:rsid w:val="00366D22"/>
    <w:rsid w:val="003A5346"/>
    <w:rsid w:val="003B0F5B"/>
    <w:rsid w:val="003B43E6"/>
    <w:rsid w:val="003C2BC6"/>
    <w:rsid w:val="003C7639"/>
    <w:rsid w:val="003D053C"/>
    <w:rsid w:val="003E4E72"/>
    <w:rsid w:val="003F6307"/>
    <w:rsid w:val="003F67E0"/>
    <w:rsid w:val="00400E41"/>
    <w:rsid w:val="00400EBC"/>
    <w:rsid w:val="00410C2B"/>
    <w:rsid w:val="00420D1B"/>
    <w:rsid w:val="00425335"/>
    <w:rsid w:val="00430812"/>
    <w:rsid w:val="004319D9"/>
    <w:rsid w:val="00463ED2"/>
    <w:rsid w:val="00466B67"/>
    <w:rsid w:val="0047264A"/>
    <w:rsid w:val="00474CFE"/>
    <w:rsid w:val="004807CF"/>
    <w:rsid w:val="00487333"/>
    <w:rsid w:val="004A5254"/>
    <w:rsid w:val="004B4F76"/>
    <w:rsid w:val="004D1C45"/>
    <w:rsid w:val="004D7F69"/>
    <w:rsid w:val="004E77E9"/>
    <w:rsid w:val="00515193"/>
    <w:rsid w:val="00523330"/>
    <w:rsid w:val="0053601B"/>
    <w:rsid w:val="00542696"/>
    <w:rsid w:val="00553000"/>
    <w:rsid w:val="00562BEB"/>
    <w:rsid w:val="00577007"/>
    <w:rsid w:val="0057791C"/>
    <w:rsid w:val="00594235"/>
    <w:rsid w:val="005B6E03"/>
    <w:rsid w:val="006042AC"/>
    <w:rsid w:val="00613E1C"/>
    <w:rsid w:val="00626728"/>
    <w:rsid w:val="00673B20"/>
    <w:rsid w:val="006761BD"/>
    <w:rsid w:val="006859A5"/>
    <w:rsid w:val="00694D49"/>
    <w:rsid w:val="006959AC"/>
    <w:rsid w:val="006A0F3C"/>
    <w:rsid w:val="006A3C43"/>
    <w:rsid w:val="006A5B1F"/>
    <w:rsid w:val="006B7266"/>
    <w:rsid w:val="006C7837"/>
    <w:rsid w:val="006D1C8A"/>
    <w:rsid w:val="006D4059"/>
    <w:rsid w:val="006E2310"/>
    <w:rsid w:val="006E5E76"/>
    <w:rsid w:val="00715223"/>
    <w:rsid w:val="00787B67"/>
    <w:rsid w:val="007D4671"/>
    <w:rsid w:val="007E25F2"/>
    <w:rsid w:val="007F233B"/>
    <w:rsid w:val="0083077E"/>
    <w:rsid w:val="00854585"/>
    <w:rsid w:val="008613C3"/>
    <w:rsid w:val="00862F9D"/>
    <w:rsid w:val="00875034"/>
    <w:rsid w:val="008757A1"/>
    <w:rsid w:val="008843A8"/>
    <w:rsid w:val="00885024"/>
    <w:rsid w:val="008A14E0"/>
    <w:rsid w:val="008C34F1"/>
    <w:rsid w:val="008C5A23"/>
    <w:rsid w:val="008C70D9"/>
    <w:rsid w:val="008D25A0"/>
    <w:rsid w:val="008D4A7D"/>
    <w:rsid w:val="008D64E6"/>
    <w:rsid w:val="008D7E03"/>
    <w:rsid w:val="008F7EBC"/>
    <w:rsid w:val="0090204B"/>
    <w:rsid w:val="0091541A"/>
    <w:rsid w:val="00916D20"/>
    <w:rsid w:val="00921294"/>
    <w:rsid w:val="009351E8"/>
    <w:rsid w:val="00982E69"/>
    <w:rsid w:val="00990034"/>
    <w:rsid w:val="009B410A"/>
    <w:rsid w:val="009B55DF"/>
    <w:rsid w:val="009B7929"/>
    <w:rsid w:val="009C0A05"/>
    <w:rsid w:val="009D5A79"/>
    <w:rsid w:val="00A10B0A"/>
    <w:rsid w:val="00A16002"/>
    <w:rsid w:val="00A16EA8"/>
    <w:rsid w:val="00A20CF3"/>
    <w:rsid w:val="00A24BB7"/>
    <w:rsid w:val="00A25A66"/>
    <w:rsid w:val="00A37981"/>
    <w:rsid w:val="00A70C6B"/>
    <w:rsid w:val="00A71E3E"/>
    <w:rsid w:val="00A95113"/>
    <w:rsid w:val="00AB5252"/>
    <w:rsid w:val="00AD025F"/>
    <w:rsid w:val="00AE0079"/>
    <w:rsid w:val="00B16CDB"/>
    <w:rsid w:val="00B42885"/>
    <w:rsid w:val="00B46B41"/>
    <w:rsid w:val="00B55BF6"/>
    <w:rsid w:val="00B70AFF"/>
    <w:rsid w:val="00B7547E"/>
    <w:rsid w:val="00B91404"/>
    <w:rsid w:val="00B94668"/>
    <w:rsid w:val="00B95438"/>
    <w:rsid w:val="00B976B8"/>
    <w:rsid w:val="00BA3D7F"/>
    <w:rsid w:val="00BB759C"/>
    <w:rsid w:val="00BC56BD"/>
    <w:rsid w:val="00BC668F"/>
    <w:rsid w:val="00BD18D6"/>
    <w:rsid w:val="00BD6E9B"/>
    <w:rsid w:val="00BE1EE6"/>
    <w:rsid w:val="00C04604"/>
    <w:rsid w:val="00C136EF"/>
    <w:rsid w:val="00C14BEF"/>
    <w:rsid w:val="00C17C7C"/>
    <w:rsid w:val="00C31BFD"/>
    <w:rsid w:val="00C37098"/>
    <w:rsid w:val="00C40BAD"/>
    <w:rsid w:val="00C544CC"/>
    <w:rsid w:val="00C54FC4"/>
    <w:rsid w:val="00C776A9"/>
    <w:rsid w:val="00CA04E8"/>
    <w:rsid w:val="00CA2616"/>
    <w:rsid w:val="00CA5412"/>
    <w:rsid w:val="00CA731E"/>
    <w:rsid w:val="00CB3C16"/>
    <w:rsid w:val="00CC345F"/>
    <w:rsid w:val="00CF5E2C"/>
    <w:rsid w:val="00D25936"/>
    <w:rsid w:val="00D2709B"/>
    <w:rsid w:val="00D31E51"/>
    <w:rsid w:val="00D33E00"/>
    <w:rsid w:val="00D369AD"/>
    <w:rsid w:val="00D4499C"/>
    <w:rsid w:val="00D6757C"/>
    <w:rsid w:val="00D72A28"/>
    <w:rsid w:val="00D924FE"/>
    <w:rsid w:val="00DA3A84"/>
    <w:rsid w:val="00DB4210"/>
    <w:rsid w:val="00DF1C69"/>
    <w:rsid w:val="00E05AFF"/>
    <w:rsid w:val="00E06B56"/>
    <w:rsid w:val="00E139E9"/>
    <w:rsid w:val="00E17439"/>
    <w:rsid w:val="00E214D4"/>
    <w:rsid w:val="00E24D05"/>
    <w:rsid w:val="00E40DE1"/>
    <w:rsid w:val="00E517DC"/>
    <w:rsid w:val="00E6433A"/>
    <w:rsid w:val="00E80B44"/>
    <w:rsid w:val="00EA541A"/>
    <w:rsid w:val="00ED49A4"/>
    <w:rsid w:val="00EE10AA"/>
    <w:rsid w:val="00EE7E57"/>
    <w:rsid w:val="00F02118"/>
    <w:rsid w:val="00F127DD"/>
    <w:rsid w:val="00F20B06"/>
    <w:rsid w:val="00F24C55"/>
    <w:rsid w:val="00F25870"/>
    <w:rsid w:val="00F325B2"/>
    <w:rsid w:val="00F349C4"/>
    <w:rsid w:val="00F3531B"/>
    <w:rsid w:val="00F56C54"/>
    <w:rsid w:val="00F67A0D"/>
    <w:rsid w:val="00F80150"/>
    <w:rsid w:val="00FB7798"/>
    <w:rsid w:val="00FC5CE1"/>
    <w:rsid w:val="00FE1602"/>
    <w:rsid w:val="00FF63E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90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4E6"/>
    <w:pPr>
      <w:spacing w:after="0" w:line="240" w:lineRule="auto"/>
    </w:pPr>
  </w:style>
  <w:style w:type="character" w:styleId="Hyperlink">
    <w:name w:val="Hyperlink"/>
    <w:basedOn w:val="DefaultParagraphFont"/>
    <w:uiPriority w:val="99"/>
    <w:unhideWhenUsed/>
    <w:rsid w:val="008D64E6"/>
    <w:rPr>
      <w:color w:val="0563C1" w:themeColor="hyperlink"/>
      <w:u w:val="single"/>
    </w:rPr>
  </w:style>
  <w:style w:type="character" w:customStyle="1" w:styleId="UnresolvedMention1">
    <w:name w:val="Unresolved Mention1"/>
    <w:basedOn w:val="DefaultParagraphFont"/>
    <w:uiPriority w:val="99"/>
    <w:semiHidden/>
    <w:unhideWhenUsed/>
    <w:rsid w:val="008D64E6"/>
    <w:rPr>
      <w:color w:val="605E5C"/>
      <w:shd w:val="clear" w:color="auto" w:fill="E1DFDD"/>
    </w:rPr>
  </w:style>
  <w:style w:type="numbering" w:customStyle="1" w:styleId="Style1">
    <w:name w:val="Style1"/>
    <w:uiPriority w:val="99"/>
    <w:rsid w:val="008D64E6"/>
    <w:pPr>
      <w:numPr>
        <w:numId w:val="1"/>
      </w:numPr>
    </w:pPr>
  </w:style>
  <w:style w:type="character" w:styleId="CommentReference">
    <w:name w:val="annotation reference"/>
    <w:basedOn w:val="DefaultParagraphFont"/>
    <w:uiPriority w:val="99"/>
    <w:semiHidden/>
    <w:unhideWhenUsed/>
    <w:rsid w:val="00AB5252"/>
    <w:rPr>
      <w:sz w:val="16"/>
      <w:szCs w:val="16"/>
    </w:rPr>
  </w:style>
  <w:style w:type="paragraph" w:styleId="CommentText">
    <w:name w:val="annotation text"/>
    <w:basedOn w:val="Normal"/>
    <w:link w:val="CommentTextChar"/>
    <w:uiPriority w:val="99"/>
    <w:semiHidden/>
    <w:unhideWhenUsed/>
    <w:rsid w:val="00AB5252"/>
    <w:pPr>
      <w:spacing w:line="240" w:lineRule="auto"/>
    </w:pPr>
    <w:rPr>
      <w:sz w:val="20"/>
      <w:szCs w:val="20"/>
    </w:rPr>
  </w:style>
  <w:style w:type="character" w:customStyle="1" w:styleId="CommentTextChar">
    <w:name w:val="Comment Text Char"/>
    <w:basedOn w:val="DefaultParagraphFont"/>
    <w:link w:val="CommentText"/>
    <w:uiPriority w:val="99"/>
    <w:semiHidden/>
    <w:rsid w:val="00AB5252"/>
    <w:rPr>
      <w:sz w:val="20"/>
      <w:szCs w:val="20"/>
    </w:rPr>
  </w:style>
  <w:style w:type="paragraph" w:styleId="CommentSubject">
    <w:name w:val="annotation subject"/>
    <w:basedOn w:val="CommentText"/>
    <w:next w:val="CommentText"/>
    <w:link w:val="CommentSubjectChar"/>
    <w:uiPriority w:val="99"/>
    <w:semiHidden/>
    <w:unhideWhenUsed/>
    <w:rsid w:val="00AB5252"/>
    <w:rPr>
      <w:b/>
      <w:bCs/>
    </w:rPr>
  </w:style>
  <w:style w:type="character" w:customStyle="1" w:styleId="CommentSubjectChar">
    <w:name w:val="Comment Subject Char"/>
    <w:basedOn w:val="CommentTextChar"/>
    <w:link w:val="CommentSubject"/>
    <w:uiPriority w:val="99"/>
    <w:semiHidden/>
    <w:rsid w:val="00AB5252"/>
    <w:rPr>
      <w:b/>
      <w:bCs/>
      <w:sz w:val="20"/>
      <w:szCs w:val="20"/>
    </w:rPr>
  </w:style>
  <w:style w:type="paragraph" w:styleId="NormalWeb">
    <w:name w:val="Normal (Web)"/>
    <w:basedOn w:val="Normal"/>
    <w:uiPriority w:val="99"/>
    <w:semiHidden/>
    <w:unhideWhenUsed/>
    <w:rsid w:val="0099003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B4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10A"/>
    <w:rPr>
      <w:rFonts w:ascii="Segoe UI" w:hAnsi="Segoe UI" w:cs="Segoe UI"/>
      <w:sz w:val="18"/>
      <w:szCs w:val="18"/>
    </w:rPr>
  </w:style>
  <w:style w:type="table" w:styleId="TableGrid">
    <w:name w:val="Table Grid"/>
    <w:basedOn w:val="TableNormal"/>
    <w:rsid w:val="009B410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547E"/>
    <w:pPr>
      <w:spacing w:after="0" w:line="240" w:lineRule="auto"/>
    </w:pPr>
  </w:style>
  <w:style w:type="paragraph" w:styleId="Header">
    <w:name w:val="header"/>
    <w:basedOn w:val="Normal"/>
    <w:link w:val="HeaderChar"/>
    <w:uiPriority w:val="99"/>
    <w:unhideWhenUsed/>
    <w:rsid w:val="00E24D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4D05"/>
  </w:style>
  <w:style w:type="paragraph" w:styleId="Footer">
    <w:name w:val="footer"/>
    <w:basedOn w:val="Normal"/>
    <w:link w:val="FooterChar"/>
    <w:uiPriority w:val="99"/>
    <w:unhideWhenUsed/>
    <w:rsid w:val="00E24D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4D05"/>
  </w:style>
  <w:style w:type="character" w:styleId="UnresolvedMention">
    <w:name w:val="Unresolved Mention"/>
    <w:basedOn w:val="DefaultParagraphFont"/>
    <w:uiPriority w:val="99"/>
    <w:semiHidden/>
    <w:unhideWhenUsed/>
    <w:rsid w:val="00065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7531">
      <w:bodyDiv w:val="1"/>
      <w:marLeft w:val="0"/>
      <w:marRight w:val="0"/>
      <w:marTop w:val="0"/>
      <w:marBottom w:val="0"/>
      <w:divBdr>
        <w:top w:val="none" w:sz="0" w:space="0" w:color="auto"/>
        <w:left w:val="none" w:sz="0" w:space="0" w:color="auto"/>
        <w:bottom w:val="none" w:sz="0" w:space="0" w:color="auto"/>
        <w:right w:val="none" w:sz="0" w:space="0" w:color="auto"/>
      </w:divBdr>
    </w:div>
    <w:div w:id="82339381">
      <w:bodyDiv w:val="1"/>
      <w:marLeft w:val="0"/>
      <w:marRight w:val="0"/>
      <w:marTop w:val="0"/>
      <w:marBottom w:val="0"/>
      <w:divBdr>
        <w:top w:val="none" w:sz="0" w:space="0" w:color="auto"/>
        <w:left w:val="none" w:sz="0" w:space="0" w:color="auto"/>
        <w:bottom w:val="none" w:sz="0" w:space="0" w:color="auto"/>
        <w:right w:val="none" w:sz="0" w:space="0" w:color="auto"/>
      </w:divBdr>
    </w:div>
    <w:div w:id="192429549">
      <w:bodyDiv w:val="1"/>
      <w:marLeft w:val="0"/>
      <w:marRight w:val="0"/>
      <w:marTop w:val="0"/>
      <w:marBottom w:val="0"/>
      <w:divBdr>
        <w:top w:val="none" w:sz="0" w:space="0" w:color="auto"/>
        <w:left w:val="none" w:sz="0" w:space="0" w:color="auto"/>
        <w:bottom w:val="none" w:sz="0" w:space="0" w:color="auto"/>
        <w:right w:val="none" w:sz="0" w:space="0" w:color="auto"/>
      </w:divBdr>
    </w:div>
    <w:div w:id="259338011">
      <w:bodyDiv w:val="1"/>
      <w:marLeft w:val="0"/>
      <w:marRight w:val="0"/>
      <w:marTop w:val="0"/>
      <w:marBottom w:val="0"/>
      <w:divBdr>
        <w:top w:val="none" w:sz="0" w:space="0" w:color="auto"/>
        <w:left w:val="none" w:sz="0" w:space="0" w:color="auto"/>
        <w:bottom w:val="none" w:sz="0" w:space="0" w:color="auto"/>
        <w:right w:val="none" w:sz="0" w:space="0" w:color="auto"/>
      </w:divBdr>
    </w:div>
    <w:div w:id="480510355">
      <w:bodyDiv w:val="1"/>
      <w:marLeft w:val="0"/>
      <w:marRight w:val="0"/>
      <w:marTop w:val="0"/>
      <w:marBottom w:val="0"/>
      <w:divBdr>
        <w:top w:val="none" w:sz="0" w:space="0" w:color="auto"/>
        <w:left w:val="none" w:sz="0" w:space="0" w:color="auto"/>
        <w:bottom w:val="none" w:sz="0" w:space="0" w:color="auto"/>
        <w:right w:val="none" w:sz="0" w:space="0" w:color="auto"/>
      </w:divBdr>
    </w:div>
    <w:div w:id="611477981">
      <w:bodyDiv w:val="1"/>
      <w:marLeft w:val="0"/>
      <w:marRight w:val="0"/>
      <w:marTop w:val="0"/>
      <w:marBottom w:val="0"/>
      <w:divBdr>
        <w:top w:val="none" w:sz="0" w:space="0" w:color="auto"/>
        <w:left w:val="none" w:sz="0" w:space="0" w:color="auto"/>
        <w:bottom w:val="none" w:sz="0" w:space="0" w:color="auto"/>
        <w:right w:val="none" w:sz="0" w:space="0" w:color="auto"/>
      </w:divBdr>
    </w:div>
    <w:div w:id="911891825">
      <w:bodyDiv w:val="1"/>
      <w:marLeft w:val="0"/>
      <w:marRight w:val="0"/>
      <w:marTop w:val="0"/>
      <w:marBottom w:val="0"/>
      <w:divBdr>
        <w:top w:val="none" w:sz="0" w:space="0" w:color="auto"/>
        <w:left w:val="none" w:sz="0" w:space="0" w:color="auto"/>
        <w:bottom w:val="none" w:sz="0" w:space="0" w:color="auto"/>
        <w:right w:val="none" w:sz="0" w:space="0" w:color="auto"/>
      </w:divBdr>
      <w:divsChild>
        <w:div w:id="1705252283">
          <w:marLeft w:val="0"/>
          <w:marRight w:val="0"/>
          <w:marTop w:val="150"/>
          <w:marBottom w:val="0"/>
          <w:divBdr>
            <w:top w:val="none" w:sz="0" w:space="0" w:color="auto"/>
            <w:left w:val="none" w:sz="0" w:space="0" w:color="auto"/>
            <w:bottom w:val="none" w:sz="0" w:space="0" w:color="auto"/>
            <w:right w:val="none" w:sz="0" w:space="0" w:color="auto"/>
          </w:divBdr>
        </w:div>
        <w:div w:id="753169114">
          <w:marLeft w:val="0"/>
          <w:marRight w:val="0"/>
          <w:marTop w:val="150"/>
          <w:marBottom w:val="0"/>
          <w:divBdr>
            <w:top w:val="none" w:sz="0" w:space="0" w:color="auto"/>
            <w:left w:val="none" w:sz="0" w:space="0" w:color="auto"/>
            <w:bottom w:val="none" w:sz="0" w:space="0" w:color="auto"/>
            <w:right w:val="none" w:sz="0" w:space="0" w:color="auto"/>
          </w:divBdr>
        </w:div>
      </w:divsChild>
    </w:div>
    <w:div w:id="1192106547">
      <w:bodyDiv w:val="1"/>
      <w:marLeft w:val="0"/>
      <w:marRight w:val="0"/>
      <w:marTop w:val="0"/>
      <w:marBottom w:val="0"/>
      <w:divBdr>
        <w:top w:val="none" w:sz="0" w:space="0" w:color="auto"/>
        <w:left w:val="none" w:sz="0" w:space="0" w:color="auto"/>
        <w:bottom w:val="none" w:sz="0" w:space="0" w:color="auto"/>
        <w:right w:val="none" w:sz="0" w:space="0" w:color="auto"/>
      </w:divBdr>
    </w:div>
    <w:div w:id="1336807029">
      <w:bodyDiv w:val="1"/>
      <w:marLeft w:val="0"/>
      <w:marRight w:val="0"/>
      <w:marTop w:val="0"/>
      <w:marBottom w:val="0"/>
      <w:divBdr>
        <w:top w:val="none" w:sz="0" w:space="0" w:color="auto"/>
        <w:left w:val="none" w:sz="0" w:space="0" w:color="auto"/>
        <w:bottom w:val="none" w:sz="0" w:space="0" w:color="auto"/>
        <w:right w:val="none" w:sz="0" w:space="0" w:color="auto"/>
      </w:divBdr>
    </w:div>
    <w:div w:id="1681270943">
      <w:bodyDiv w:val="1"/>
      <w:marLeft w:val="0"/>
      <w:marRight w:val="0"/>
      <w:marTop w:val="0"/>
      <w:marBottom w:val="0"/>
      <w:divBdr>
        <w:top w:val="none" w:sz="0" w:space="0" w:color="auto"/>
        <w:left w:val="none" w:sz="0" w:space="0" w:color="auto"/>
        <w:bottom w:val="none" w:sz="0" w:space="0" w:color="auto"/>
        <w:right w:val="none" w:sz="0" w:space="0" w:color="auto"/>
      </w:divBdr>
    </w:div>
    <w:div w:id="19113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94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1935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18:0213.A420433513.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6169</Words>
  <Characters>3517</Characters>
  <Application>Microsoft Office Word</Application>
  <DocSecurity>0</DocSecurity>
  <Lines>29</Lines>
  <Paragraphs>19</Paragraphs>
  <ScaleCrop>false</ScaleCrop>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2024-03-20T19:21:00Z</dcterms:created>
  <dcterms:modified xsi:type="dcterms:W3CDTF">2024-03-20T19:22:00Z</dcterms:modified>
</cp:coreProperties>
</file>