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92C6" w14:textId="77777777" w:rsidR="004135B7" w:rsidRDefault="004135B7" w:rsidP="00957190">
      <w:pPr>
        <w:autoSpaceDE w:val="0"/>
        <w:autoSpaceDN w:val="0"/>
        <w:spacing w:line="276" w:lineRule="auto"/>
        <w:jc w:val="both"/>
        <w:rPr>
          <w:rFonts w:ascii="TimesNewRomanPSMT" w:hAnsi="TimesNewRomanPSMT"/>
          <w:b/>
          <w:bCs/>
          <w:lang w:eastAsia="lv-LV"/>
        </w:rPr>
      </w:pPr>
      <w:r>
        <w:rPr>
          <w:rFonts w:ascii="TimesNewRomanPSMT" w:hAnsi="TimesNewRomanPSMT"/>
          <w:b/>
          <w:bCs/>
        </w:rPr>
        <w:t>Darbību publisko un privāto tiesību jomā nošķiršana dzīvokļa iegūšanas īpašumā līdz dzīvojamās mājas privatizācijai procesā</w:t>
      </w:r>
    </w:p>
    <w:p w14:paraId="2CF457E8" w14:textId="2702B1BB" w:rsidR="003047F5" w:rsidRPr="004135B7" w:rsidRDefault="003047F5" w:rsidP="00957190">
      <w:pPr>
        <w:pStyle w:val="BodyText2"/>
        <w:spacing w:after="0" w:line="276" w:lineRule="auto"/>
      </w:pPr>
    </w:p>
    <w:p w14:paraId="765AF8A4" w14:textId="7AA0E4BA" w:rsidR="006F5D3B" w:rsidRPr="004135B7" w:rsidRDefault="006F5D3B" w:rsidP="00957190">
      <w:pPr>
        <w:spacing w:line="276" w:lineRule="auto"/>
        <w:jc w:val="center"/>
        <w:rPr>
          <w:b/>
        </w:rPr>
      </w:pPr>
      <w:r w:rsidRPr="004135B7">
        <w:rPr>
          <w:b/>
        </w:rPr>
        <w:t xml:space="preserve">Latvijas Republikas </w:t>
      </w:r>
      <w:r w:rsidR="0015480A" w:rsidRPr="004135B7">
        <w:rPr>
          <w:b/>
        </w:rPr>
        <w:t>Senāt</w:t>
      </w:r>
      <w:r w:rsidR="004135B7" w:rsidRPr="004135B7">
        <w:rPr>
          <w:b/>
        </w:rPr>
        <w:t>a</w:t>
      </w:r>
    </w:p>
    <w:p w14:paraId="10ABCC38" w14:textId="76DB6FF5" w:rsidR="004135B7" w:rsidRPr="004135B7" w:rsidRDefault="004135B7" w:rsidP="00957190">
      <w:pPr>
        <w:spacing w:line="276" w:lineRule="auto"/>
        <w:jc w:val="center"/>
        <w:rPr>
          <w:b/>
        </w:rPr>
      </w:pPr>
      <w:r w:rsidRPr="004135B7">
        <w:rPr>
          <w:b/>
        </w:rPr>
        <w:t>Administratīvo lietu departamenta</w:t>
      </w:r>
    </w:p>
    <w:p w14:paraId="29E96677" w14:textId="2AAE92ED" w:rsidR="004135B7" w:rsidRPr="004135B7" w:rsidRDefault="004135B7" w:rsidP="00957190">
      <w:pPr>
        <w:spacing w:line="276" w:lineRule="auto"/>
        <w:jc w:val="center"/>
        <w:rPr>
          <w:b/>
        </w:rPr>
      </w:pPr>
      <w:r w:rsidRPr="004135B7">
        <w:rPr>
          <w:b/>
        </w:rPr>
        <w:t>2023.gada 5.decembra</w:t>
      </w:r>
    </w:p>
    <w:p w14:paraId="1B019AD9" w14:textId="7791D851" w:rsidR="003047F5" w:rsidRPr="004135B7" w:rsidRDefault="003047F5" w:rsidP="00957190">
      <w:pPr>
        <w:spacing w:line="276" w:lineRule="auto"/>
        <w:jc w:val="center"/>
        <w:rPr>
          <w:b/>
        </w:rPr>
      </w:pPr>
      <w:r w:rsidRPr="004135B7">
        <w:rPr>
          <w:b/>
        </w:rPr>
        <w:t>LĒMUMS</w:t>
      </w:r>
    </w:p>
    <w:p w14:paraId="3468F493" w14:textId="77777777" w:rsidR="004135B7" w:rsidRPr="004135B7" w:rsidRDefault="004135B7" w:rsidP="00957190">
      <w:pPr>
        <w:spacing w:line="276" w:lineRule="auto"/>
        <w:ind w:firstLine="720"/>
        <w:jc w:val="center"/>
        <w:rPr>
          <w:b/>
        </w:rPr>
      </w:pPr>
      <w:r w:rsidRPr="004135B7">
        <w:rPr>
          <w:b/>
        </w:rPr>
        <w:t>Lieta Nr. </w:t>
      </w:r>
      <w:r w:rsidRPr="004135B7">
        <w:rPr>
          <w:b/>
          <w:lang w:eastAsia="lv-LV"/>
        </w:rPr>
        <w:t xml:space="preserve">A420283722, </w:t>
      </w:r>
      <w:r w:rsidRPr="004135B7">
        <w:rPr>
          <w:b/>
        </w:rPr>
        <w:t>SKA-974/2023</w:t>
      </w:r>
    </w:p>
    <w:p w14:paraId="05DDBCFE" w14:textId="0BF6C3F8" w:rsidR="004135B7" w:rsidRPr="004135B7" w:rsidRDefault="004135B7" w:rsidP="00957190">
      <w:pPr>
        <w:spacing w:line="276" w:lineRule="auto"/>
        <w:jc w:val="center"/>
        <w:rPr>
          <w:rFonts w:ascii="TimesNewRomanPSMT" w:eastAsiaTheme="minorHAnsi" w:hAnsi="TimesNewRomanPSMT" w:cs="TimesNewRomanPSMT"/>
          <w:color w:val="000081"/>
          <w:lang w:eastAsia="en-US"/>
        </w:rPr>
      </w:pPr>
      <w:hyperlink r:id="rId7" w:history="1">
        <w:r w:rsidRPr="004135B7">
          <w:rPr>
            <w:rStyle w:val="Hyperlink"/>
            <w:rFonts w:ascii="TimesNewRomanPSMT" w:eastAsiaTheme="minorHAnsi" w:hAnsi="TimesNewRomanPSMT" w:cs="TimesNewRomanPSMT"/>
            <w:lang w:eastAsia="en-US"/>
          </w:rPr>
          <w:t>ECLI:LV:AT:2023:1205.A420283722.4.L</w:t>
        </w:r>
      </w:hyperlink>
    </w:p>
    <w:p w14:paraId="7E08797B" w14:textId="77777777" w:rsidR="003047F5" w:rsidRPr="00F902DB" w:rsidRDefault="003047F5" w:rsidP="00957190">
      <w:pPr>
        <w:spacing w:line="276" w:lineRule="auto"/>
        <w:ind w:firstLine="720"/>
        <w:jc w:val="center"/>
      </w:pPr>
    </w:p>
    <w:p w14:paraId="2807957F" w14:textId="09288ADD" w:rsidR="003047F5" w:rsidRPr="00C4072B" w:rsidRDefault="000D1545" w:rsidP="00957190">
      <w:pPr>
        <w:spacing w:line="276" w:lineRule="auto"/>
        <w:ind w:firstLine="720"/>
        <w:jc w:val="both"/>
      </w:pPr>
      <w:r w:rsidRPr="00C4072B">
        <w:t>Senāts</w:t>
      </w:r>
      <w:r w:rsidR="0015480A" w:rsidRPr="00C4072B">
        <w:t xml:space="preserve"> šādā sastāvā: </w:t>
      </w:r>
      <w:r w:rsidR="0008063A" w:rsidRPr="00C4072B">
        <w:t xml:space="preserve">senatore referente </w:t>
      </w:r>
      <w:r w:rsidRPr="00C4072B">
        <w:t>Ilze Freimane</w:t>
      </w:r>
      <w:r w:rsidR="0008063A" w:rsidRPr="00C4072B">
        <w:t xml:space="preserve">, senatores </w:t>
      </w:r>
      <w:r w:rsidRPr="00C4072B">
        <w:t xml:space="preserve">Ieva Višķere un Rudīte </w:t>
      </w:r>
      <w:r w:rsidRPr="00C4072B">
        <w:tab/>
        <w:t>Vīduša</w:t>
      </w:r>
    </w:p>
    <w:p w14:paraId="7071DD54" w14:textId="77777777" w:rsidR="0008063A" w:rsidRPr="00C4072B" w:rsidRDefault="0008063A" w:rsidP="00957190">
      <w:pPr>
        <w:spacing w:line="276" w:lineRule="auto"/>
        <w:ind w:firstLine="720"/>
        <w:jc w:val="both"/>
      </w:pPr>
    </w:p>
    <w:p w14:paraId="45FEDFF2" w14:textId="31FC02C8" w:rsidR="003047F5" w:rsidRDefault="009F6F33" w:rsidP="00957190">
      <w:pPr>
        <w:spacing w:line="276" w:lineRule="auto"/>
        <w:ind w:firstLine="720"/>
        <w:jc w:val="both"/>
      </w:pPr>
      <w:r w:rsidRPr="00C4072B">
        <w:t xml:space="preserve">rakstveida procesā izskatīja </w:t>
      </w:r>
      <w:r w:rsidR="004135B7">
        <w:t xml:space="preserve">[pers. A] </w:t>
      </w:r>
      <w:r w:rsidR="001F40A0" w:rsidRPr="00C4072B">
        <w:t xml:space="preserve">blakus sūdzību par </w:t>
      </w:r>
      <w:r w:rsidR="003135C6" w:rsidRPr="00C4072B">
        <w:t>Administratīvās rajona tiesas</w:t>
      </w:r>
      <w:r w:rsidR="001F40A0" w:rsidRPr="00C4072B">
        <w:t xml:space="preserve"> </w:t>
      </w:r>
      <w:r w:rsidR="000D1545" w:rsidRPr="00C4072B">
        <w:t xml:space="preserve">2023.gada </w:t>
      </w:r>
      <w:r w:rsidR="0037230B" w:rsidRPr="00C4072B">
        <w:t xml:space="preserve">5.oktobra </w:t>
      </w:r>
      <w:r w:rsidR="001F40A0" w:rsidRPr="00C4072B">
        <w:t>lēmumu</w:t>
      </w:r>
      <w:r w:rsidR="00D10538">
        <w:t>, ar kuru</w:t>
      </w:r>
      <w:r w:rsidR="001F40A0">
        <w:t xml:space="preserve"> </w:t>
      </w:r>
      <w:r w:rsidR="0037230B">
        <w:t xml:space="preserve">izbeigta tiesvedība administratīvajā lietā, kas ierosināta, pamatojoties uz </w:t>
      </w:r>
      <w:r w:rsidR="004135B7">
        <w:t xml:space="preserve">[pers. A] </w:t>
      </w:r>
      <w:r w:rsidR="0037230B">
        <w:t>pieteikumu</w:t>
      </w:r>
      <w:r w:rsidR="001F40A0" w:rsidRPr="00E70B6A">
        <w:t>.</w:t>
      </w:r>
    </w:p>
    <w:p w14:paraId="5DE22EF3" w14:textId="77777777" w:rsidR="00A6596A" w:rsidRDefault="00A6596A" w:rsidP="00957190">
      <w:pPr>
        <w:spacing w:line="276" w:lineRule="auto"/>
        <w:ind w:firstLine="720"/>
        <w:jc w:val="both"/>
      </w:pPr>
    </w:p>
    <w:p w14:paraId="49301551" w14:textId="77777777" w:rsidR="003047F5" w:rsidRPr="009D6594" w:rsidRDefault="003047F5" w:rsidP="00957190">
      <w:pPr>
        <w:spacing w:line="276" w:lineRule="auto"/>
        <w:jc w:val="center"/>
        <w:rPr>
          <w:b/>
        </w:rPr>
      </w:pPr>
      <w:r w:rsidRPr="009D6594">
        <w:rPr>
          <w:b/>
        </w:rPr>
        <w:t>Aprakstošā daļa</w:t>
      </w:r>
    </w:p>
    <w:p w14:paraId="54AE93A0" w14:textId="77777777" w:rsidR="003047F5" w:rsidRDefault="003047F5" w:rsidP="00957190">
      <w:pPr>
        <w:spacing w:line="276" w:lineRule="auto"/>
        <w:ind w:firstLine="720"/>
        <w:jc w:val="both"/>
      </w:pPr>
    </w:p>
    <w:p w14:paraId="118D7934" w14:textId="3BB4422E" w:rsidR="005704D8" w:rsidRPr="00B67155" w:rsidRDefault="003047F5" w:rsidP="00957190">
      <w:pPr>
        <w:spacing w:line="276" w:lineRule="auto"/>
        <w:ind w:firstLine="720"/>
        <w:jc w:val="both"/>
      </w:pPr>
      <w:r w:rsidRPr="00B67155">
        <w:t>[1] </w:t>
      </w:r>
      <w:r w:rsidR="00D400C3" w:rsidRPr="00B67155">
        <w:t xml:space="preserve">Pieteicēja </w:t>
      </w:r>
      <w:r w:rsidR="004135B7">
        <w:t xml:space="preserve">[pers. A] </w:t>
      </w:r>
      <w:r w:rsidR="006E5EC1" w:rsidRPr="00B67155">
        <w:t>kopā ar</w:t>
      </w:r>
      <w:r w:rsidR="00C54E31" w:rsidRPr="00B67155">
        <w:t xml:space="preserve"> cit</w:t>
      </w:r>
      <w:r w:rsidR="006E5EC1" w:rsidRPr="00B67155">
        <w:t>u</w:t>
      </w:r>
      <w:r w:rsidR="00C54E31" w:rsidRPr="00B67155">
        <w:t xml:space="preserve"> person</w:t>
      </w:r>
      <w:r w:rsidR="006E5EC1" w:rsidRPr="00B67155">
        <w:t>u</w:t>
      </w:r>
      <w:r w:rsidR="00C54E31" w:rsidRPr="00B67155">
        <w:t xml:space="preserve"> </w:t>
      </w:r>
      <w:r w:rsidR="007B45A9" w:rsidRPr="00B67155">
        <w:t xml:space="preserve">vērsās Rīgas pašvaldības dzīvojamo māju privatizācijas komisijā, norādot, ka </w:t>
      </w:r>
      <w:r w:rsidR="00C54E31" w:rsidRPr="00B67155">
        <w:t>ir mantoju</w:t>
      </w:r>
      <w:r w:rsidR="0086056B" w:rsidRPr="00B67155">
        <w:t>šas</w:t>
      </w:r>
      <w:r w:rsidR="00C54E31" w:rsidRPr="00B67155">
        <w:t xml:space="preserve"> īpašuma tiesības līdz dzīvojamās mājas privatizācijai uz dzīvokli </w:t>
      </w:r>
      <w:r w:rsidR="004135B7">
        <w:t xml:space="preserve">[adrese A] </w:t>
      </w:r>
      <w:r w:rsidR="00C54E31" w:rsidRPr="00B67155">
        <w:t>(katra ½ domājam</w:t>
      </w:r>
      <w:r w:rsidR="00E639BC" w:rsidRPr="00B67155">
        <w:t>o</w:t>
      </w:r>
      <w:r w:rsidR="00C54E31" w:rsidRPr="00B67155">
        <w:t xml:space="preserve"> daļ</w:t>
      </w:r>
      <w:r w:rsidR="00E639BC" w:rsidRPr="00B67155">
        <w:t>u</w:t>
      </w:r>
      <w:r w:rsidR="007B45A9" w:rsidRPr="00B67155">
        <w:t>)</w:t>
      </w:r>
      <w:r w:rsidR="00C54E31" w:rsidRPr="00B67155">
        <w:t>. Iesniegumā lūgts sagatavot jaunu pirkuma līgumu, lai būtu iespējams turpināt dzīvokļa ierakstīšanu zemesgrāmatā</w:t>
      </w:r>
      <w:r w:rsidR="00531142" w:rsidRPr="00B67155">
        <w:t>.</w:t>
      </w:r>
    </w:p>
    <w:p w14:paraId="3464596A" w14:textId="69875699" w:rsidR="00177C5A" w:rsidRPr="00B67155" w:rsidRDefault="006E5EC1" w:rsidP="00957190">
      <w:pPr>
        <w:spacing w:line="276" w:lineRule="auto"/>
        <w:ind w:firstLine="720"/>
        <w:jc w:val="both"/>
      </w:pPr>
      <w:r w:rsidRPr="00B67155">
        <w:t>Process</w:t>
      </w:r>
      <w:r w:rsidR="00C54E31" w:rsidRPr="00B67155">
        <w:t xml:space="preserve"> </w:t>
      </w:r>
      <w:r w:rsidRPr="00B67155">
        <w:t xml:space="preserve">iestādē noslēdzās </w:t>
      </w:r>
      <w:r w:rsidR="00C54E31" w:rsidRPr="00B67155">
        <w:t>a</w:t>
      </w:r>
      <w:r w:rsidR="005704D8" w:rsidRPr="00B67155">
        <w:t>r Rīgas valstspilsētas pašvaldības 2022.gada 21.</w:t>
      </w:r>
      <w:r w:rsidR="00966368" w:rsidRPr="00B67155">
        <w:t xml:space="preserve">oktobra </w:t>
      </w:r>
      <w:r w:rsidR="005704D8" w:rsidRPr="00B67155">
        <w:t>vēstuli</w:t>
      </w:r>
      <w:r w:rsidRPr="00B67155">
        <w:t>,</w:t>
      </w:r>
      <w:r w:rsidR="00177C5A" w:rsidRPr="00B67155">
        <w:t xml:space="preserve"> kur norādīts uz likuma „Par valsts un pašvaldību dzīvojamo māju privatizāciju” (turpmāk – Privatizācijas likums) 41.panta otrajā daļā noteikto prasību iesniegt izziņu par mājas apsaimniekošanas izdevumu un komunālo pakalpojumu apmaksu vai arī izziņ</w:t>
      </w:r>
      <w:r w:rsidR="00E639BC" w:rsidRPr="00B67155">
        <w:t>u</w:t>
      </w:r>
      <w:r w:rsidR="00177C5A" w:rsidRPr="00B67155">
        <w:t xml:space="preserve"> par apsaimniekošanas izdevumu vai komunālo pakalpojumu maksājumu parādu, ja šāds parāds ir, kā arī izskaidrots, ka strīdi par parāda esību un apmēru risināmi vispārējās jurisdikcijas tiesā.</w:t>
      </w:r>
    </w:p>
    <w:p w14:paraId="0A549858" w14:textId="77CEFF4C" w:rsidR="00177C5A" w:rsidRPr="00B67155" w:rsidRDefault="00177C5A" w:rsidP="00957190">
      <w:pPr>
        <w:spacing w:line="276" w:lineRule="auto"/>
        <w:ind w:firstLine="720"/>
        <w:jc w:val="both"/>
      </w:pPr>
      <w:r w:rsidRPr="00B67155">
        <w:t>Pieteicēja vērsās administratīvajā tiesā</w:t>
      </w:r>
      <w:r w:rsidR="002672E8" w:rsidRPr="00B67155">
        <w:t xml:space="preserve">, lūdzot </w:t>
      </w:r>
      <w:r w:rsidRPr="00B67155">
        <w:t xml:space="preserve">uzdot Rīgas valstspilsētas pašvaldībai noslēgt dzīvokļa domājamo daļu pirkuma līgumu, neņemot vērā SIA </w:t>
      </w:r>
      <w:r w:rsidR="00E038AE">
        <w:t>„</w:t>
      </w:r>
      <w:r w:rsidRPr="00B67155">
        <w:t>Rīgas namu pārvaldnieks” sniegto informāciju par iespējamo dzīvokļa parādu</w:t>
      </w:r>
      <w:r w:rsidR="00E038AE">
        <w:t>.</w:t>
      </w:r>
    </w:p>
    <w:p w14:paraId="31689C60" w14:textId="70B42DED" w:rsidR="007B45A9" w:rsidRPr="00B67155" w:rsidRDefault="00DF4093" w:rsidP="00957190">
      <w:pPr>
        <w:spacing w:line="276" w:lineRule="auto"/>
        <w:ind w:firstLine="720"/>
        <w:jc w:val="both"/>
      </w:pPr>
      <w:r w:rsidRPr="00B67155">
        <w:t>Tiesa ierosināja administratīvo lietu</w:t>
      </w:r>
      <w:r w:rsidR="005704D8" w:rsidRPr="00B67155">
        <w:t xml:space="preserve"> par</w:t>
      </w:r>
      <w:r w:rsidR="00E038AE">
        <w:t xml:space="preserve"> tāda</w:t>
      </w:r>
      <w:r w:rsidR="005704D8" w:rsidRPr="00B67155">
        <w:t xml:space="preserve"> labvēlīga administratīvā akta izdošanu, ar kuru tiktu pieņemts lēmums par strīdus dzīvokļa pirkuma līguma noslēgšanu.</w:t>
      </w:r>
    </w:p>
    <w:p w14:paraId="7B7447C9" w14:textId="77777777" w:rsidR="003047F5" w:rsidRPr="00B67155" w:rsidRDefault="003047F5" w:rsidP="00957190">
      <w:pPr>
        <w:spacing w:line="276" w:lineRule="auto"/>
        <w:ind w:firstLine="720"/>
        <w:jc w:val="both"/>
      </w:pPr>
    </w:p>
    <w:p w14:paraId="410AEE24" w14:textId="2AD2547C" w:rsidR="005F1028" w:rsidRPr="00B67155" w:rsidRDefault="005F1028" w:rsidP="00957190">
      <w:pPr>
        <w:spacing w:line="276" w:lineRule="auto"/>
        <w:ind w:firstLine="720"/>
        <w:jc w:val="both"/>
        <w:rPr>
          <w:rFonts w:asciiTheme="majorBidi" w:hAnsiTheme="majorBidi" w:cstheme="majorBidi"/>
        </w:rPr>
      </w:pPr>
      <w:r w:rsidRPr="00B67155">
        <w:t>[2</w:t>
      </w:r>
      <w:r w:rsidRPr="00B67155">
        <w:rPr>
          <w:rFonts w:asciiTheme="majorBidi" w:hAnsiTheme="majorBidi" w:cstheme="majorBidi"/>
        </w:rPr>
        <w:t>] </w:t>
      </w:r>
      <w:r w:rsidR="00072389" w:rsidRPr="00B67155">
        <w:rPr>
          <w:rFonts w:asciiTheme="majorBidi" w:hAnsiTheme="majorBidi" w:cstheme="majorBidi"/>
        </w:rPr>
        <w:t>Ar Administratīvās rajona tiesas 2023.gada 5.oktobra lēmumu tiesvedība lietā izbeigta, pamatojoties uz Administratīvā procesa likuma 282.panta 1.punktu. Lēmums pamatots ar turpmāk minētajiem argumentiem.</w:t>
      </w:r>
    </w:p>
    <w:p w14:paraId="00E9CCEB" w14:textId="097561A5" w:rsidR="003B13DA" w:rsidRPr="00B67155" w:rsidRDefault="003B13DA" w:rsidP="00957190">
      <w:pPr>
        <w:spacing w:line="276" w:lineRule="auto"/>
        <w:ind w:firstLine="720"/>
        <w:jc w:val="both"/>
        <w:rPr>
          <w:rFonts w:asciiTheme="majorBidi" w:hAnsiTheme="majorBidi" w:cstheme="majorBidi"/>
        </w:rPr>
      </w:pPr>
      <w:r w:rsidRPr="00B67155">
        <w:rPr>
          <w:rFonts w:asciiTheme="majorBidi" w:hAnsiTheme="majorBidi" w:cstheme="majorBidi"/>
        </w:rPr>
        <w:t xml:space="preserve">[2.1] Pieteicējas mērķis ir pirkuma līguma noslēgšana par paātrināti privatizēto strīdus dzīvokli atbilstoši </w:t>
      </w:r>
      <w:bookmarkStart w:id="0" w:name="_Hlk151480007"/>
      <w:r w:rsidR="00741A2E" w:rsidRPr="00B67155">
        <w:rPr>
          <w:rFonts w:asciiTheme="majorBidi" w:eastAsiaTheme="minorHAnsi" w:hAnsiTheme="majorBidi" w:cstheme="majorBidi"/>
          <w:lang w:eastAsia="en-US"/>
        </w:rPr>
        <w:t>Privatizācijas likum</w:t>
      </w:r>
      <w:r w:rsidR="00560677" w:rsidRPr="00B67155">
        <w:rPr>
          <w:rFonts w:asciiTheme="majorBidi" w:eastAsiaTheme="minorHAnsi" w:hAnsiTheme="majorBidi" w:cstheme="majorBidi"/>
          <w:lang w:eastAsia="en-US"/>
        </w:rPr>
        <w:t>a</w:t>
      </w:r>
      <w:r w:rsidR="00741A2E" w:rsidRPr="00B67155">
        <w:rPr>
          <w:rFonts w:asciiTheme="majorBidi" w:eastAsiaTheme="minorHAnsi" w:hAnsiTheme="majorBidi" w:cstheme="majorBidi"/>
          <w:lang w:eastAsia="en-US"/>
        </w:rPr>
        <w:t xml:space="preserve"> </w:t>
      </w:r>
      <w:r w:rsidRPr="00B67155">
        <w:rPr>
          <w:rFonts w:asciiTheme="majorBidi" w:hAnsiTheme="majorBidi" w:cstheme="majorBidi"/>
        </w:rPr>
        <w:t>41.panta</w:t>
      </w:r>
      <w:bookmarkEnd w:id="0"/>
      <w:r w:rsidRPr="00B67155">
        <w:rPr>
          <w:rFonts w:asciiTheme="majorBidi" w:hAnsiTheme="majorBidi" w:cstheme="majorBidi"/>
        </w:rPr>
        <w:t xml:space="preserve"> otrajai daļai, lai </w:t>
      </w:r>
      <w:r w:rsidR="0075718A" w:rsidRPr="00B67155">
        <w:rPr>
          <w:rFonts w:asciiTheme="majorBidi" w:hAnsiTheme="majorBidi" w:cstheme="majorBidi"/>
        </w:rPr>
        <w:t xml:space="preserve">zemesgrāmatā varētu nostiprināt </w:t>
      </w:r>
      <w:r w:rsidRPr="00B67155">
        <w:rPr>
          <w:rFonts w:asciiTheme="majorBidi" w:hAnsiTheme="majorBidi" w:cstheme="majorBidi"/>
        </w:rPr>
        <w:t xml:space="preserve">īpašuma tiesības. Šķērslis pirkuma līguma noslēgšanai ir fakts, ka pieteicēja nevar iesniegt izziņu par apsaimniekošanas izdevumu vai komunālo pakalpojumu maksājumu parādu neesību. Tiesā ir ierosināta civillieta SIA „Rīgas namu </w:t>
      </w:r>
      <w:r w:rsidRPr="00B67155">
        <w:rPr>
          <w:rFonts w:asciiTheme="majorBidi" w:hAnsiTheme="majorBidi" w:cstheme="majorBidi"/>
        </w:rPr>
        <w:lastRenderedPageBreak/>
        <w:t>pārvaldnieks” prasībā pret pieteicēju un citiem kopīpašniekiem par komunālo pakalpojumu maksājumu parāda piedziņu.</w:t>
      </w:r>
    </w:p>
    <w:p w14:paraId="70EAC16B" w14:textId="79B36621" w:rsidR="00072389" w:rsidRPr="00B67155" w:rsidRDefault="005F1028" w:rsidP="00957190">
      <w:pPr>
        <w:spacing w:line="276" w:lineRule="auto"/>
        <w:ind w:firstLine="720"/>
        <w:jc w:val="both"/>
        <w:rPr>
          <w:rFonts w:asciiTheme="majorBidi" w:eastAsiaTheme="minorHAnsi" w:hAnsiTheme="majorBidi" w:cstheme="majorBidi"/>
          <w:lang w:eastAsia="en-US"/>
        </w:rPr>
      </w:pPr>
      <w:r w:rsidRPr="00B67155">
        <w:rPr>
          <w:rFonts w:asciiTheme="majorBidi" w:hAnsiTheme="majorBidi" w:cstheme="majorBidi"/>
        </w:rPr>
        <w:t>[2.</w:t>
      </w:r>
      <w:r w:rsidR="00582174" w:rsidRPr="00B67155">
        <w:rPr>
          <w:rFonts w:asciiTheme="majorBidi" w:hAnsiTheme="majorBidi" w:cstheme="majorBidi"/>
        </w:rPr>
        <w:t>2</w:t>
      </w:r>
      <w:r w:rsidRPr="00B67155">
        <w:rPr>
          <w:rFonts w:asciiTheme="majorBidi" w:hAnsiTheme="majorBidi" w:cstheme="majorBidi"/>
        </w:rPr>
        <w:t>] </w:t>
      </w:r>
      <w:r w:rsidR="00072389" w:rsidRPr="00B67155">
        <w:rPr>
          <w:rFonts w:asciiTheme="majorBidi" w:eastAsiaTheme="minorHAnsi" w:hAnsiTheme="majorBidi" w:cstheme="majorBidi"/>
          <w:lang w:eastAsia="en-US"/>
        </w:rPr>
        <w:t>Konkrētajā situācijā ir noticis strīdus dzīvokļa paātrinātās privatizācijas process</w:t>
      </w:r>
      <w:r w:rsidR="00E76961" w:rsidRPr="00B67155">
        <w:rPr>
          <w:rFonts w:asciiTheme="majorBidi" w:eastAsiaTheme="minorHAnsi" w:hAnsiTheme="majorBidi" w:cstheme="majorBidi"/>
          <w:lang w:eastAsia="en-US"/>
        </w:rPr>
        <w:t xml:space="preserve">. Šis process </w:t>
      </w:r>
      <w:r w:rsidR="00072389" w:rsidRPr="00B67155">
        <w:rPr>
          <w:rFonts w:asciiTheme="majorBidi" w:eastAsiaTheme="minorHAnsi" w:hAnsiTheme="majorBidi" w:cstheme="majorBidi"/>
          <w:lang w:eastAsia="en-US"/>
        </w:rPr>
        <w:t>noslēdzas, kad attiecīgais objekts kopumā nodots privatizācijai un kad var precīzi noteikt privatizējamo objektu.</w:t>
      </w:r>
    </w:p>
    <w:p w14:paraId="7AE57C02" w14:textId="389873F5" w:rsidR="00D6149D" w:rsidRPr="00B67155" w:rsidRDefault="009F2CEA" w:rsidP="00957190">
      <w:pPr>
        <w:tabs>
          <w:tab w:val="left" w:pos="2925"/>
        </w:tabs>
        <w:spacing w:line="276" w:lineRule="auto"/>
        <w:ind w:firstLine="720"/>
        <w:jc w:val="both"/>
        <w:rPr>
          <w:rFonts w:asciiTheme="majorBidi" w:eastAsiaTheme="minorHAnsi" w:hAnsiTheme="majorBidi" w:cstheme="majorBidi"/>
          <w:lang w:eastAsia="en-US"/>
        </w:rPr>
      </w:pPr>
      <w:r w:rsidRPr="00B67155">
        <w:rPr>
          <w:rFonts w:asciiTheme="majorBidi" w:eastAsiaTheme="minorHAnsi" w:hAnsiTheme="majorBidi" w:cstheme="majorBidi"/>
          <w:lang w:eastAsia="en-US"/>
        </w:rPr>
        <w:t>Ievērojot, ka a</w:t>
      </w:r>
      <w:r w:rsidR="0080574F" w:rsidRPr="00B67155">
        <w:rPr>
          <w:rFonts w:asciiTheme="majorBidi" w:eastAsiaTheme="minorHAnsi" w:hAnsiTheme="majorBidi" w:cstheme="majorBidi"/>
          <w:lang w:eastAsia="en-US"/>
        </w:rPr>
        <w:t>r Centrālās dzīvojamo māju privatizācijas komisijas 2000.gada 27.jūnija lēmumu tika privatizēts tikai strīdus dzīvoklis</w:t>
      </w:r>
      <w:r w:rsidRPr="00B67155">
        <w:rPr>
          <w:rFonts w:asciiTheme="majorBidi" w:eastAsiaTheme="minorHAnsi" w:hAnsiTheme="majorBidi" w:cstheme="majorBidi"/>
          <w:lang w:eastAsia="en-US"/>
        </w:rPr>
        <w:t>, pirkuma līgumā ir precizējams nekustamā īpašuma sastāvs</w:t>
      </w:r>
      <w:r w:rsidR="0080574F" w:rsidRPr="00B67155">
        <w:rPr>
          <w:rFonts w:asciiTheme="majorBidi" w:eastAsiaTheme="minorHAnsi" w:hAnsiTheme="majorBidi" w:cstheme="majorBidi"/>
          <w:lang w:eastAsia="en-US"/>
        </w:rPr>
        <w:t xml:space="preserve">. </w:t>
      </w:r>
      <w:r w:rsidRPr="00B67155">
        <w:rPr>
          <w:rFonts w:asciiTheme="majorBidi" w:eastAsiaTheme="minorHAnsi" w:hAnsiTheme="majorBidi" w:cstheme="majorBidi"/>
          <w:lang w:eastAsia="en-US"/>
        </w:rPr>
        <w:t xml:space="preserve">Saskaņā ar </w:t>
      </w:r>
      <w:r w:rsidR="00DA5994" w:rsidRPr="00B67155">
        <w:rPr>
          <w:rFonts w:asciiTheme="majorBidi" w:eastAsiaTheme="minorHAnsi" w:hAnsiTheme="majorBidi" w:cstheme="majorBidi"/>
          <w:lang w:eastAsia="en-US"/>
        </w:rPr>
        <w:t xml:space="preserve">Ministru kabineta 1999.gada 19.janvāra noteikumu Nr. 20 „Dzīvojamās mājas privatizācijai nepieciešamo dokumentu sagatavošanas noteikumi” (turpmāk – noteikumi Nr. 20) </w:t>
      </w:r>
      <w:r w:rsidR="00A26CA0" w:rsidRPr="00B67155">
        <w:rPr>
          <w:rFonts w:asciiTheme="majorBidi" w:eastAsiaTheme="minorHAnsi" w:hAnsiTheme="majorBidi" w:cstheme="majorBidi"/>
          <w:lang w:eastAsia="en-US"/>
        </w:rPr>
        <w:t>11.punktu</w:t>
      </w:r>
      <w:r w:rsidR="00630B96" w:rsidRPr="00B67155">
        <w:rPr>
          <w:rFonts w:asciiTheme="majorBidi" w:eastAsiaTheme="minorHAnsi" w:hAnsiTheme="majorBidi" w:cstheme="majorBidi"/>
          <w:lang w:eastAsia="en-US"/>
        </w:rPr>
        <w:t xml:space="preserve"> </w:t>
      </w:r>
      <w:r w:rsidR="0075718A" w:rsidRPr="00B67155">
        <w:rPr>
          <w:rFonts w:asciiTheme="majorBidi" w:eastAsiaTheme="minorHAnsi" w:hAnsiTheme="majorBidi" w:cstheme="majorBidi"/>
          <w:lang w:eastAsia="en-US"/>
        </w:rPr>
        <w:t>pašvaldības īpašuma tiesības pirms</w:t>
      </w:r>
      <w:r w:rsidR="00A26CA0" w:rsidRPr="00B67155">
        <w:rPr>
          <w:rFonts w:asciiTheme="majorBidi" w:eastAsiaTheme="minorHAnsi" w:hAnsiTheme="majorBidi" w:cstheme="majorBidi"/>
          <w:lang w:eastAsia="en-US"/>
        </w:rPr>
        <w:t xml:space="preserve"> </w:t>
      </w:r>
      <w:r w:rsidR="0075718A" w:rsidRPr="00B67155">
        <w:rPr>
          <w:rFonts w:asciiTheme="majorBidi" w:eastAsiaTheme="minorHAnsi" w:hAnsiTheme="majorBidi" w:cstheme="majorBidi"/>
          <w:lang w:eastAsia="en-US"/>
        </w:rPr>
        <w:t>dzīvojamās mājas privatizācijas nostiprināmas zemesgrāmatā</w:t>
      </w:r>
      <w:r w:rsidR="00A26CA0" w:rsidRPr="00B67155">
        <w:rPr>
          <w:rFonts w:asciiTheme="majorBidi" w:eastAsiaTheme="minorHAnsi" w:hAnsiTheme="majorBidi" w:cstheme="majorBidi"/>
          <w:lang w:eastAsia="en-US"/>
        </w:rPr>
        <w:t xml:space="preserve"> un citstarp iesniedzama </w:t>
      </w:r>
      <w:r w:rsidR="00741A2E" w:rsidRPr="00B67155">
        <w:rPr>
          <w:rFonts w:asciiTheme="majorBidi" w:eastAsiaTheme="minorHAnsi" w:hAnsiTheme="majorBidi" w:cstheme="majorBidi"/>
          <w:lang w:eastAsia="en-US"/>
        </w:rPr>
        <w:t xml:space="preserve">attiecīgās </w:t>
      </w:r>
      <w:r w:rsidR="00A26CA0" w:rsidRPr="00B67155">
        <w:rPr>
          <w:rFonts w:asciiTheme="majorBidi" w:eastAsiaTheme="minorHAnsi" w:hAnsiTheme="majorBidi" w:cstheme="majorBidi"/>
          <w:lang w:eastAsia="en-US"/>
        </w:rPr>
        <w:t>privatizācijas komisijas izziņa, kurā norādīts mājas stāvu skaits, tās kopējā platība, dzīvokļu īpašumu kopējā platība, atsevišķi dzīvokļu īpašumi un tajos ietilpstošās kopīpašuma domājamās daļas (2023.gada 25.janvārī pašvaldības īpašumā ir</w:t>
      </w:r>
      <w:r w:rsidR="006F706F" w:rsidRPr="00B67155">
        <w:rPr>
          <w:rFonts w:asciiTheme="majorBidi" w:eastAsiaTheme="minorHAnsi" w:hAnsiTheme="majorBidi" w:cstheme="majorBidi"/>
          <w:lang w:eastAsia="en-US"/>
        </w:rPr>
        <w:t xml:space="preserve"> </w:t>
      </w:r>
      <w:r w:rsidR="00A26CA0" w:rsidRPr="00B67155">
        <w:rPr>
          <w:rFonts w:asciiTheme="majorBidi" w:eastAsiaTheme="minorHAnsi" w:hAnsiTheme="majorBidi" w:cstheme="majorBidi"/>
          <w:lang w:eastAsia="en-US"/>
        </w:rPr>
        <w:t>33110/424370 kopīpašuma domājamās daļas atbilstoši neatklātajiem dzīvokļu īpašumiem, tostarp strīdus dzīvoklim)</w:t>
      </w:r>
      <w:r w:rsidR="006F706F" w:rsidRPr="00B67155">
        <w:rPr>
          <w:rFonts w:asciiTheme="majorBidi" w:eastAsiaTheme="minorHAnsi" w:hAnsiTheme="majorBidi" w:cstheme="majorBidi"/>
          <w:lang w:eastAsia="en-US"/>
        </w:rPr>
        <w:t>.</w:t>
      </w:r>
      <w:r w:rsidR="005663E9" w:rsidRPr="00B67155">
        <w:rPr>
          <w:rFonts w:asciiTheme="majorBidi" w:eastAsiaTheme="minorHAnsi" w:hAnsiTheme="majorBidi" w:cstheme="majorBidi"/>
          <w:lang w:eastAsia="en-US"/>
        </w:rPr>
        <w:t xml:space="preserve"> Līdz ar to dzīvojamai mājai atsevišķu dzīvokļu īpašumi un tajos ietilpstošās kopīpašuma domājamās daļas ir noteiktas, jau nododot dzīvojamo māju privatizācijai.</w:t>
      </w:r>
      <w:r w:rsidR="0080574F" w:rsidRPr="00B67155">
        <w:rPr>
          <w:rFonts w:asciiTheme="majorBidi" w:eastAsiaTheme="minorHAnsi" w:hAnsiTheme="majorBidi" w:cstheme="majorBidi"/>
          <w:lang w:eastAsia="en-US"/>
        </w:rPr>
        <w:t xml:space="preserve"> Minētais nozīmē, ka </w:t>
      </w:r>
      <w:r w:rsidR="0075718A" w:rsidRPr="00B67155">
        <w:rPr>
          <w:rFonts w:asciiTheme="majorBidi" w:eastAsiaTheme="minorHAnsi" w:hAnsiTheme="majorBidi" w:cstheme="majorBidi"/>
          <w:lang w:eastAsia="en-US"/>
        </w:rPr>
        <w:t>pašvaldībai privāttiesiskā</w:t>
      </w:r>
      <w:r w:rsidR="00630B96" w:rsidRPr="00B67155">
        <w:rPr>
          <w:rFonts w:asciiTheme="majorBidi" w:eastAsiaTheme="minorHAnsi" w:hAnsiTheme="majorBidi" w:cstheme="majorBidi"/>
          <w:lang w:eastAsia="en-US"/>
        </w:rPr>
        <w:t xml:space="preserve"> pirkuma līgumā ir </w:t>
      </w:r>
      <w:r w:rsidR="0075718A" w:rsidRPr="00B67155">
        <w:rPr>
          <w:rFonts w:asciiTheme="majorBidi" w:eastAsiaTheme="minorHAnsi" w:hAnsiTheme="majorBidi" w:cstheme="majorBidi"/>
          <w:lang w:eastAsia="en-US"/>
        </w:rPr>
        <w:t>jāprecizē pieteicējai piederošās mājas kopīpašuma daļas no pašvaldībai piederošajām dzīvojamās mājas kopīpašuma domājamām daļām atbilstoši neatklātajiem dzīvokļu īpašumiem un privatizējamās zemes domājamās daļas</w:t>
      </w:r>
      <w:r w:rsidR="00630B96" w:rsidRPr="00B67155">
        <w:rPr>
          <w:rFonts w:asciiTheme="majorBidi" w:eastAsiaTheme="minorHAnsi" w:hAnsiTheme="majorBidi" w:cstheme="majorBidi"/>
          <w:lang w:eastAsia="en-US"/>
        </w:rPr>
        <w:t>.</w:t>
      </w:r>
    </w:p>
    <w:p w14:paraId="5B5EBFA1" w14:textId="007FC121" w:rsidR="005F1028" w:rsidRPr="00B67155" w:rsidRDefault="00630B96" w:rsidP="00957190">
      <w:pPr>
        <w:spacing w:line="276" w:lineRule="auto"/>
        <w:ind w:firstLine="720"/>
        <w:jc w:val="both"/>
      </w:pPr>
      <w:r w:rsidRPr="00B67155">
        <w:rPr>
          <w:rFonts w:asciiTheme="majorBidi" w:eastAsiaTheme="minorHAnsi" w:hAnsiTheme="majorBidi" w:cstheme="majorBidi"/>
          <w:lang w:eastAsia="en-US"/>
        </w:rPr>
        <w:t>[2.</w:t>
      </w:r>
      <w:r w:rsidR="00582174" w:rsidRPr="00B67155">
        <w:rPr>
          <w:rFonts w:asciiTheme="majorBidi" w:eastAsiaTheme="minorHAnsi" w:hAnsiTheme="majorBidi" w:cstheme="majorBidi"/>
          <w:lang w:eastAsia="en-US"/>
        </w:rPr>
        <w:t>3</w:t>
      </w:r>
      <w:r w:rsidRPr="00B67155">
        <w:rPr>
          <w:rFonts w:asciiTheme="majorBidi" w:eastAsiaTheme="minorHAnsi" w:hAnsiTheme="majorBidi" w:cstheme="majorBidi"/>
          <w:lang w:eastAsia="en-US"/>
        </w:rPr>
        <w:t>] </w:t>
      </w:r>
      <w:r w:rsidR="00072389" w:rsidRPr="00B67155">
        <w:t>Pieteicēja nepiekrīt, ka apsaimniekošanas izdevumu un komunālo pakalpojumu parāds, kuru pieteicēja neatzīst, var būt šķērslis pirkuma līguma noslēgšanai, un pieteicēja vēl</w:t>
      </w:r>
      <w:r w:rsidR="00E76961" w:rsidRPr="00B67155">
        <w:t>a</w:t>
      </w:r>
      <w:r w:rsidR="00072389" w:rsidRPr="00B67155">
        <w:t>s noslēgt pirkuma līgumu, nenostiprinot ķīlas tiesību uz strīdus dzīvokli.</w:t>
      </w:r>
    </w:p>
    <w:p w14:paraId="6196D329" w14:textId="69CCB302" w:rsidR="00630B96" w:rsidRPr="00B67155" w:rsidRDefault="00DD0D0E" w:rsidP="00957190">
      <w:pPr>
        <w:spacing w:line="276" w:lineRule="auto"/>
        <w:ind w:firstLine="720"/>
        <w:jc w:val="both"/>
      </w:pPr>
      <w:r w:rsidRPr="00B67155">
        <w:t>Privatizācijas likuma 41.panta otrajā un ceturtajā daļā ir paredzē</w:t>
      </w:r>
      <w:r w:rsidR="003B13DA" w:rsidRPr="00B67155">
        <w:t>ts</w:t>
      </w:r>
      <w:r w:rsidRPr="00B67155">
        <w:t xml:space="preserve"> mehānism</w:t>
      </w:r>
      <w:r w:rsidR="003B13DA" w:rsidRPr="00B67155">
        <w:t>s</w:t>
      </w:r>
      <w:r w:rsidRPr="00B67155">
        <w:t>, kā slēgt pirkuma līgumu, ja personai ir apsaimniekošanas izdevumu vai komunālo pakalpojumu maksājumu parāds. Parāda esība pati par sevi neliedz noslēgt pirkuma līgumu</w:t>
      </w:r>
      <w:r w:rsidR="003B13DA" w:rsidRPr="00B67155">
        <w:t>, a</w:t>
      </w:r>
      <w:r w:rsidRPr="00B67155">
        <w:t>ttiecīgi arī strīds par parāda esību nevar būt šķērslis pirkuma līguma noslēgšanai</w:t>
      </w:r>
      <w:r w:rsidR="003B13DA" w:rsidRPr="00B67155">
        <w:t>, taču l</w:t>
      </w:r>
      <w:r w:rsidRPr="00B67155">
        <w:t xml:space="preserve">ikums parāda esības gadījumā paredz pienākumu nostiprināt ķīlas tiesību uz privatizēto objektu pašvaldības labā. </w:t>
      </w:r>
      <w:r w:rsidR="003B13DA" w:rsidRPr="00B67155">
        <w:t>P</w:t>
      </w:r>
      <w:r w:rsidRPr="00B67155">
        <w:t>ieteicēja</w:t>
      </w:r>
      <w:r w:rsidR="005663E9" w:rsidRPr="00B67155">
        <w:t>s rīcībā</w:t>
      </w:r>
      <w:r w:rsidRPr="00B67155">
        <w:t xml:space="preserve"> nav izziņas par mājas apsaimniekošanas izdevumu un komunālo pakalpojumu apmaksu, jo saskaņā ar SIA „Rīgas namu pārvaldnieks” izziņu attiecībā uz strīdus dzīvokli bija parāds, par </w:t>
      </w:r>
      <w:r w:rsidR="00E76961" w:rsidRPr="00B67155">
        <w:t>kuru</w:t>
      </w:r>
      <w:r w:rsidRPr="00B67155">
        <w:t xml:space="preserve"> ir civiltiesisks strīds.</w:t>
      </w:r>
    </w:p>
    <w:p w14:paraId="7EE00B2D" w14:textId="1F067274" w:rsidR="00DD0D0E" w:rsidRPr="00B67155" w:rsidRDefault="00DD0D0E" w:rsidP="00957190">
      <w:pPr>
        <w:spacing w:line="276" w:lineRule="auto"/>
        <w:ind w:firstLine="720"/>
        <w:jc w:val="both"/>
      </w:pPr>
      <w:r w:rsidRPr="00B67155">
        <w:t xml:space="preserve">Ievērojot minēto, strīda raksturs pēc būtības ir par pirkuma līguma nosacījumiem </w:t>
      </w:r>
      <w:r w:rsidR="007B092E" w:rsidRPr="00B67155">
        <w:t>attiecībā uz</w:t>
      </w:r>
      <w:r w:rsidRPr="00B67155">
        <w:t xml:space="preserve"> apsaimniekošanas izdevumu un komunālo pakalpojumu parād</w:t>
      </w:r>
      <w:r w:rsidR="007B092E" w:rsidRPr="00B67155">
        <w:t>u</w:t>
      </w:r>
      <w:r w:rsidRPr="00B67155">
        <w:t xml:space="preserve">, kur likumdevējs kā risinājumu ir norādījis ķīlas tiesības nostiprināšanu uz privatizēto objektu pašvaldības labā. </w:t>
      </w:r>
      <w:r w:rsidR="003B13DA" w:rsidRPr="00B67155">
        <w:t>P</w:t>
      </w:r>
      <w:r w:rsidRPr="00B67155">
        <w:t>ieteicējai</w:t>
      </w:r>
      <w:r w:rsidR="003B13DA" w:rsidRPr="00B67155">
        <w:t xml:space="preserve"> ar pašvaldību par pieņema</w:t>
      </w:r>
      <w:r w:rsidR="009F2CEA" w:rsidRPr="00B67155">
        <w:t xml:space="preserve">miem </w:t>
      </w:r>
      <w:r w:rsidR="003B13DA" w:rsidRPr="00B67155">
        <w:t>pirkuma līguma nosacīju</w:t>
      </w:r>
      <w:r w:rsidR="009F2CEA" w:rsidRPr="00B67155">
        <w:t>miem</w:t>
      </w:r>
      <w:r w:rsidR="003B13DA" w:rsidRPr="00B67155">
        <w:t xml:space="preserve"> </w:t>
      </w:r>
      <w:r w:rsidRPr="00B67155">
        <w:t>ir iespēja vienoties civiltiesiskā kārtībā.</w:t>
      </w:r>
    </w:p>
    <w:p w14:paraId="32A743BB" w14:textId="1D1F2B3F" w:rsidR="00DD0D0E" w:rsidRPr="00B67155" w:rsidRDefault="00DD0D0E" w:rsidP="00957190">
      <w:pPr>
        <w:spacing w:line="276" w:lineRule="auto"/>
        <w:ind w:firstLine="720"/>
        <w:jc w:val="both"/>
      </w:pPr>
      <w:r w:rsidRPr="00B67155">
        <w:t>Uz to, ka prasījums par pirkuma līguma noslēgšanu un īpašum</w:t>
      </w:r>
      <w:r w:rsidR="003B13DA" w:rsidRPr="00B67155">
        <w:t xml:space="preserve">a </w:t>
      </w:r>
      <w:r w:rsidRPr="00B67155">
        <w:t>tiesību reģistrāciju zemesgrāmatā tiek risināts civilprocesuālā kārtībā, norāda arī tiesu prakse civillietās (piemēram, lieta Nr. C26164916, Nr. C04422013</w:t>
      </w:r>
      <w:r w:rsidR="00486927" w:rsidRPr="00B67155">
        <w:t>,</w:t>
      </w:r>
      <w:r w:rsidRPr="00B67155">
        <w:t xml:space="preserve"> Nr. C29482321, Nr. C29475821, Nr. C29272522).</w:t>
      </w:r>
    </w:p>
    <w:p w14:paraId="25990A09" w14:textId="77777777" w:rsidR="00DD0D0E" w:rsidRPr="00B67155" w:rsidRDefault="00DD0D0E" w:rsidP="00957190">
      <w:pPr>
        <w:spacing w:line="276" w:lineRule="auto"/>
        <w:ind w:firstLine="720"/>
        <w:jc w:val="both"/>
      </w:pPr>
    </w:p>
    <w:p w14:paraId="2056B2AD" w14:textId="178A23D5" w:rsidR="00DD0D0E" w:rsidRPr="00B67155" w:rsidRDefault="00DD0D0E" w:rsidP="00957190">
      <w:pPr>
        <w:spacing w:line="276" w:lineRule="auto"/>
        <w:ind w:firstLine="720"/>
        <w:jc w:val="both"/>
      </w:pPr>
      <w:r w:rsidRPr="00B67155">
        <w:t>[</w:t>
      </w:r>
      <w:r w:rsidR="00582174" w:rsidRPr="00B67155">
        <w:t>3</w:t>
      </w:r>
      <w:r w:rsidRPr="00B67155">
        <w:t>] Pieteicēja par tiesas lēmumu iesniedza blakus sūdzību, k</w:t>
      </w:r>
      <w:r w:rsidR="000D1545" w:rsidRPr="00B67155">
        <w:t>urā norādīti turpmāk minētie argumenti.</w:t>
      </w:r>
    </w:p>
    <w:p w14:paraId="253B4D4F" w14:textId="5557ED21" w:rsidR="000D1545" w:rsidRPr="00B67155" w:rsidRDefault="00582174" w:rsidP="00957190">
      <w:pPr>
        <w:spacing w:line="276" w:lineRule="auto"/>
        <w:ind w:firstLine="720"/>
        <w:jc w:val="both"/>
      </w:pPr>
      <w:r w:rsidRPr="00B67155">
        <w:lastRenderedPageBreak/>
        <w:t>[3.1] </w:t>
      </w:r>
      <w:r w:rsidR="000D1545" w:rsidRPr="00B67155">
        <w:t>Lai pieteicēja varētu savu nekustamo īpašumu ierakstīt zemesgrāmatā, pieteicējai ir jānoslēdz pirkuma līgums ar privatizācijas komisiju. Komisija veic publiski tiesisku pienākumu (Privatizācijas likuma 41.panta otrā daļa). Līdz ar to lēmums par pirkuma līguma slēgšanu vai atteikšan</w:t>
      </w:r>
      <w:r w:rsidRPr="00B67155">
        <w:t>o</w:t>
      </w:r>
      <w:r w:rsidR="000D1545" w:rsidRPr="00B67155">
        <w:t>s to darīt ir administratīvais akts. Atteikuma gadījumā personai tiek liegtas tiesības</w:t>
      </w:r>
      <w:r w:rsidRPr="00B67155">
        <w:t xml:space="preserve"> nostiprināt</w:t>
      </w:r>
      <w:r w:rsidR="000D1545" w:rsidRPr="00B67155">
        <w:t xml:space="preserve"> īpašum</w:t>
      </w:r>
      <w:r w:rsidRPr="00B67155">
        <w:t>u</w:t>
      </w:r>
      <w:r w:rsidR="000D1545" w:rsidRPr="00B67155">
        <w:t xml:space="preserve"> zemesgrāmatā.</w:t>
      </w:r>
    </w:p>
    <w:p w14:paraId="12F02AA6" w14:textId="0C9AA5F2" w:rsidR="000D1545" w:rsidRPr="00B67155" w:rsidRDefault="000D1545" w:rsidP="00957190">
      <w:pPr>
        <w:spacing w:line="276" w:lineRule="auto"/>
        <w:ind w:firstLine="720"/>
        <w:jc w:val="both"/>
      </w:pPr>
      <w:r w:rsidRPr="00B67155">
        <w:t>Pieteicējai ir uzlikts pienākums iesniegt apsaimniekotāja izziņu par parāda neesību</w:t>
      </w:r>
      <w:r w:rsidR="007B092E" w:rsidRPr="00B67155">
        <w:t>. Izziņa</w:t>
      </w:r>
      <w:r w:rsidRPr="00B67155">
        <w:t xml:space="preserve"> ir administratīvā akta nosacījums. Apsaimniekotājs ir izdevis prettiesisku izziņu par parā</w:t>
      </w:r>
      <w:r w:rsidR="00582174" w:rsidRPr="00B67155">
        <w:t>du</w:t>
      </w:r>
      <w:r w:rsidRPr="00B67155">
        <w:t xml:space="preserve">, </w:t>
      </w:r>
      <w:r w:rsidR="00582174" w:rsidRPr="00B67155">
        <w:t>jo</w:t>
      </w:r>
      <w:r w:rsidRPr="00B67155">
        <w:t xml:space="preserve"> pieteicējai parāda nav. Pieteicējai nav iespējas apstrīdēt apsaimniekotāja izziņu un rēķinus prasības kārtībā</w:t>
      </w:r>
      <w:r w:rsidR="001E4B61" w:rsidRPr="00B67155">
        <w:t xml:space="preserve"> (</w:t>
      </w:r>
      <w:r w:rsidR="001E4B61" w:rsidRPr="00B67155">
        <w:rPr>
          <w:i/>
          <w:iCs/>
        </w:rPr>
        <w:t>Senāta 2019.gada 14.marta spriedums lietā Nr. SKC-70/2019</w:t>
      </w:r>
      <w:r w:rsidR="001E4B61" w:rsidRPr="00B67155">
        <w:t>)</w:t>
      </w:r>
      <w:r w:rsidRPr="00B67155">
        <w:t xml:space="preserve">. </w:t>
      </w:r>
      <w:r w:rsidR="00582174" w:rsidRPr="00B67155">
        <w:t>I</w:t>
      </w:r>
      <w:r w:rsidRPr="00B67155">
        <w:t>zziņa liedz pieteicējai nostiprināt nekustamo īpašumu zemesgrāmatā.</w:t>
      </w:r>
    </w:p>
    <w:p w14:paraId="22A0DCC0" w14:textId="12F9FE92" w:rsidR="000D1545" w:rsidRPr="00B67155" w:rsidRDefault="000D1545" w:rsidP="00957190">
      <w:pPr>
        <w:spacing w:line="276" w:lineRule="auto"/>
        <w:ind w:firstLine="720"/>
        <w:jc w:val="both"/>
        <w:rPr>
          <w:rFonts w:asciiTheme="majorBidi" w:hAnsiTheme="majorBidi" w:cstheme="majorBidi"/>
        </w:rPr>
      </w:pPr>
      <w:r w:rsidRPr="00B67155">
        <w:t>[</w:t>
      </w:r>
      <w:r w:rsidR="00582174" w:rsidRPr="00B67155">
        <w:t>3.2</w:t>
      </w:r>
      <w:r w:rsidRPr="00B67155">
        <w:t>] Tā kā nav strīda par pieteicējas īpašum</w:t>
      </w:r>
      <w:r w:rsidR="00582174" w:rsidRPr="00B67155">
        <w:t xml:space="preserve">a </w:t>
      </w:r>
      <w:r w:rsidRPr="00B67155">
        <w:t>tiesībām, nav loģisk</w:t>
      </w:r>
      <w:r w:rsidR="0097333A" w:rsidRPr="00B67155">
        <w:t xml:space="preserve">i celt </w:t>
      </w:r>
      <w:r w:rsidRPr="00B67155">
        <w:t>īpašuma prasīb</w:t>
      </w:r>
      <w:r w:rsidR="0097333A" w:rsidRPr="00B67155">
        <w:t>u</w:t>
      </w:r>
      <w:r w:rsidRPr="00B67155">
        <w:t xml:space="preserve"> pret pašvaldību.</w:t>
      </w:r>
    </w:p>
    <w:p w14:paraId="10417F4E" w14:textId="72F311AE" w:rsidR="000D1545" w:rsidRPr="00B67155" w:rsidRDefault="000D1545" w:rsidP="00957190">
      <w:pPr>
        <w:spacing w:line="276" w:lineRule="auto"/>
        <w:ind w:firstLine="720"/>
        <w:jc w:val="both"/>
        <w:rPr>
          <w:rFonts w:asciiTheme="majorBidi" w:hAnsiTheme="majorBidi" w:cstheme="majorBidi"/>
        </w:rPr>
      </w:pPr>
      <w:r w:rsidRPr="00B67155">
        <w:rPr>
          <w:rFonts w:asciiTheme="majorBidi" w:hAnsiTheme="majorBidi" w:cstheme="majorBidi"/>
        </w:rPr>
        <w:t>[</w:t>
      </w:r>
      <w:r w:rsidR="00582174" w:rsidRPr="00B67155">
        <w:rPr>
          <w:rFonts w:asciiTheme="majorBidi" w:hAnsiTheme="majorBidi" w:cstheme="majorBidi"/>
        </w:rPr>
        <w:t>3.3</w:t>
      </w:r>
      <w:r w:rsidRPr="00B67155">
        <w:rPr>
          <w:rFonts w:asciiTheme="majorBidi" w:hAnsiTheme="majorBidi" w:cstheme="majorBidi"/>
        </w:rPr>
        <w:t>] </w:t>
      </w:r>
      <w:r w:rsidR="00304376" w:rsidRPr="00B67155">
        <w:rPr>
          <w:rFonts w:asciiTheme="majorBidi" w:hAnsiTheme="majorBidi" w:cstheme="majorBidi"/>
        </w:rPr>
        <w:t>I</w:t>
      </w:r>
      <w:r w:rsidR="00051A95" w:rsidRPr="00B67155">
        <w:rPr>
          <w:rFonts w:asciiTheme="majorBidi" w:hAnsiTheme="majorBidi" w:cstheme="majorBidi"/>
        </w:rPr>
        <w:t xml:space="preserve">estāde un tiesa nedrīkst atteikties izlemt jautājumu, pamatojoties uz to, ka šis jautājums nav noregulēts ar likumu vai citu ārējo normatīvo aktu (iestāžu un tiesu juridiskās obstrukcijas aizliegums). </w:t>
      </w:r>
      <w:r w:rsidRPr="00B67155">
        <w:rPr>
          <w:rFonts w:asciiTheme="majorBidi" w:hAnsiTheme="majorBidi" w:cstheme="majorBidi"/>
        </w:rPr>
        <w:t>Likumā paredzēta iestādes rīcība tikai gadījumos, ja ir iesniegta apsaimniekotāja izziņa par parāda neesību vai izziņa par parādu, kuru īpašnieks atzīst. Likumā nav regulēta situācija, kad</w:t>
      </w:r>
      <w:r w:rsidRPr="00B67155">
        <w:rPr>
          <w:rFonts w:asciiTheme="majorBidi" w:hAnsiTheme="majorBidi" w:cstheme="majorBidi"/>
          <w:color w:val="000000"/>
          <w:lang w:eastAsia="en-GB"/>
        </w:rPr>
        <w:t xml:space="preserve"> apsaimniekotāja prasījums ir noildzis, bet parāds nav norakstīts</w:t>
      </w:r>
      <w:r w:rsidRPr="00B67155">
        <w:rPr>
          <w:rFonts w:asciiTheme="majorBidi" w:hAnsiTheme="majorBidi" w:cstheme="majorBidi"/>
        </w:rPr>
        <w:t xml:space="preserve"> un apsaimniekotājs ir izdevis prettiesisku izziņu, kas nav apstrīdama prasības kārtībā.</w:t>
      </w:r>
    </w:p>
    <w:p w14:paraId="51D5FABC" w14:textId="77777777" w:rsidR="003047F5" w:rsidRPr="00B67155" w:rsidRDefault="003047F5" w:rsidP="00957190">
      <w:pPr>
        <w:spacing w:line="276" w:lineRule="auto"/>
        <w:ind w:firstLine="720"/>
        <w:jc w:val="both"/>
      </w:pPr>
    </w:p>
    <w:p w14:paraId="1900DA50" w14:textId="77777777" w:rsidR="003047F5" w:rsidRDefault="003047F5" w:rsidP="00957190">
      <w:pPr>
        <w:spacing w:line="276" w:lineRule="auto"/>
        <w:jc w:val="center"/>
        <w:rPr>
          <w:b/>
        </w:rPr>
      </w:pPr>
      <w:r>
        <w:rPr>
          <w:b/>
        </w:rPr>
        <w:t>Motīvu daļa</w:t>
      </w:r>
    </w:p>
    <w:p w14:paraId="215772CD" w14:textId="77777777" w:rsidR="00B66D28" w:rsidRDefault="00B66D28" w:rsidP="00957190">
      <w:pPr>
        <w:spacing w:line="276" w:lineRule="auto"/>
        <w:ind w:firstLine="720"/>
        <w:jc w:val="both"/>
      </w:pPr>
    </w:p>
    <w:p w14:paraId="019446F3" w14:textId="40339281" w:rsidR="007A3E38" w:rsidRPr="00402E43" w:rsidRDefault="00B66D28" w:rsidP="00957190">
      <w:pPr>
        <w:spacing w:line="276" w:lineRule="auto"/>
        <w:ind w:firstLine="720"/>
        <w:jc w:val="both"/>
      </w:pPr>
      <w:r>
        <w:t>[</w:t>
      </w:r>
      <w:r w:rsidR="009F2CEA">
        <w:t>4</w:t>
      </w:r>
      <w:r>
        <w:t>]</w:t>
      </w:r>
      <w:r w:rsidR="006A6B44">
        <w:t> </w:t>
      </w:r>
      <w:r w:rsidR="007742BC" w:rsidRPr="007742BC">
        <w:t xml:space="preserve">Dzīvokļa iegūšana īpašumā līdz dzīvojamās mājas privatizācijai </w:t>
      </w:r>
      <w:r w:rsidR="007742BC">
        <w:t xml:space="preserve">regulēta Privatizācijas likuma </w:t>
      </w:r>
      <w:r w:rsidR="007742BC" w:rsidRPr="007742BC">
        <w:t>15.</w:t>
      </w:r>
      <w:r w:rsidR="007742BC" w:rsidRPr="007742BC">
        <w:rPr>
          <w:vertAlign w:val="superscript"/>
        </w:rPr>
        <w:t>1</w:t>
      </w:r>
      <w:r w:rsidR="007742BC" w:rsidRPr="007742BC">
        <w:t>nodaļā</w:t>
      </w:r>
      <w:r w:rsidR="007742BC">
        <w:t xml:space="preserve">. Senāts jau ir </w:t>
      </w:r>
      <w:r w:rsidR="00DE51AF">
        <w:t>norādījis</w:t>
      </w:r>
      <w:r w:rsidR="007742BC">
        <w:t xml:space="preserve">, ka šāda </w:t>
      </w:r>
      <w:r w:rsidR="0097333A">
        <w:t xml:space="preserve">privatizācijas </w:t>
      </w:r>
      <w:r w:rsidR="007742BC">
        <w:t>kārtība</w:t>
      </w:r>
      <w:r w:rsidR="007742BC" w:rsidRPr="007742BC">
        <w:t xml:space="preserve"> tika paredzēta, lai paātrinātu iespēju personām iegūt īpašuma tiesības uz dzīvojamām telpām, proti, gadījumiem, kad pašvaldība vēl nebija uzsākusi attiecīgās dzīvojamās mājas privatizāciju, bet tās īrnieki vai nomnieki vēlējās iegūt īrētās (nomātās) telpas īpašumā. </w:t>
      </w:r>
      <w:r w:rsidR="007742BC" w:rsidRPr="009F2CEA">
        <w:t>Tādējādi, lai arī personām tika izsniegtas apliecības par īpašuma tiesībām, pilnīgs privatizācijas process kā visos gadījumos tika veikts pēc tam, kad attiecīgais objekts kopumā nodots privatizācijai. Tieši šajā procesā varēja precīzi noteikt privatizējamo objektu</w:t>
      </w:r>
      <w:r w:rsidR="007742BC" w:rsidRPr="007742BC">
        <w:t xml:space="preserve"> (tā sastāvu, platī</w:t>
      </w:r>
      <w:r w:rsidR="00AC64F2">
        <w:t>b</w:t>
      </w:r>
      <w:r w:rsidR="007742BC" w:rsidRPr="007742BC">
        <w:t>u u.tml.)</w:t>
      </w:r>
      <w:r w:rsidR="007742BC">
        <w:t xml:space="preserve"> (</w:t>
      </w:r>
      <w:bookmarkStart w:id="1" w:name="_Hlk151021800"/>
      <w:r w:rsidR="00DE51AF" w:rsidRPr="00DE51AF">
        <w:rPr>
          <w:i/>
          <w:iCs/>
        </w:rPr>
        <w:t>Senāta 2019.gada 9.oktobra rīcības sēdes lēmuma lietā Nr. </w:t>
      </w:r>
      <w:r w:rsidR="007742BC" w:rsidRPr="00DE51AF">
        <w:rPr>
          <w:i/>
          <w:iCs/>
        </w:rPr>
        <w:t>SKA-</w:t>
      </w:r>
      <w:r w:rsidR="00DE51AF" w:rsidRPr="00DE51AF">
        <w:rPr>
          <w:i/>
          <w:iCs/>
        </w:rPr>
        <w:t>1175/201</w:t>
      </w:r>
      <w:r w:rsidR="00DE51AF" w:rsidRPr="00E15012">
        <w:rPr>
          <w:i/>
          <w:iCs/>
        </w:rPr>
        <w:t>9,</w:t>
      </w:r>
      <w:r w:rsidR="005663E9" w:rsidRPr="00E15012">
        <w:rPr>
          <w:i/>
          <w:iCs/>
        </w:rPr>
        <w:t xml:space="preserve"> </w:t>
      </w:r>
      <w:hyperlink r:id="rId8" w:history="1">
        <w:r w:rsidR="005663E9" w:rsidRPr="00E15012">
          <w:rPr>
            <w:rStyle w:val="Hyperlink"/>
            <w:i/>
            <w:iCs/>
          </w:rPr>
          <w:t>ECLI:LV:AT:2019:1009.A420233017.13.L</w:t>
        </w:r>
        <w:bookmarkEnd w:id="1"/>
      </w:hyperlink>
      <w:r w:rsidR="00DE51AF" w:rsidRPr="009F2CEA">
        <w:rPr>
          <w:i/>
          <w:iCs/>
        </w:rPr>
        <w:t>, 5</w:t>
      </w:r>
      <w:r w:rsidR="00DE51AF" w:rsidRPr="005663E9">
        <w:rPr>
          <w:i/>
          <w:iCs/>
        </w:rPr>
        <w:t>.</w:t>
      </w:r>
      <w:r w:rsidR="00DE51AF" w:rsidRPr="00DE51AF">
        <w:rPr>
          <w:i/>
          <w:iCs/>
        </w:rPr>
        <w:t>punkts</w:t>
      </w:r>
      <w:r w:rsidR="007742BC">
        <w:t>)</w:t>
      </w:r>
      <w:r w:rsidR="007742BC" w:rsidRPr="007742BC">
        <w:t>.</w:t>
      </w:r>
      <w:r w:rsidR="00956C3F">
        <w:t xml:space="preserve"> </w:t>
      </w:r>
      <w:r w:rsidR="007A3E38" w:rsidRPr="007A3E38">
        <w:t>Senāt</w:t>
      </w:r>
      <w:r w:rsidR="00956C3F">
        <w:t>a praksē</w:t>
      </w:r>
      <w:r w:rsidR="007A3E38" w:rsidRPr="007A3E38">
        <w:t xml:space="preserve"> </w:t>
      </w:r>
      <w:r w:rsidR="007A3E38">
        <w:t xml:space="preserve">arī </w:t>
      </w:r>
      <w:r w:rsidR="007A3E38" w:rsidRPr="007A3E38">
        <w:t>atz</w:t>
      </w:r>
      <w:r w:rsidR="00956C3F">
        <w:t>īts</w:t>
      </w:r>
      <w:r w:rsidR="007A3E38" w:rsidRPr="007A3E38">
        <w:t>, ka administratīvais process privatizācijā parasti beidzas ar privatizāciju veicošās iestādes administratīvo aktu, ar kuru noteikta privatizēt tiesīgā persona un uz kura pamata tiek noslēgts privāttiesisks līgums. Tādējādi tiek sasniegts privatizācijas mērķis – par valsts vai pašvaldības īpašuma objekta īpašnieku kļūst privātpersona. Šajā procesā, lai varētu pieņemt galīgo lēmumu, ir jāveic vairākas secīgas darbības un jāpieņem atsevišķi lēmumi</w:t>
      </w:r>
      <w:r w:rsidR="007A3E38">
        <w:t xml:space="preserve"> (</w:t>
      </w:r>
      <w:r w:rsidR="007021AF" w:rsidRPr="009F2CEA">
        <w:rPr>
          <w:i/>
          <w:iCs/>
        </w:rPr>
        <w:t>Senāta 2011.gada 20.jūnija sprieduma lietā Nr. </w:t>
      </w:r>
      <w:hyperlink r:id="rId9" w:history="1">
        <w:r w:rsidR="007A3E38" w:rsidRPr="009F2CEA">
          <w:rPr>
            <w:rStyle w:val="Hyperlink"/>
            <w:i/>
            <w:iCs/>
          </w:rPr>
          <w:t>SKA-45/2011</w:t>
        </w:r>
      </w:hyperlink>
      <w:r w:rsidR="00D407EE" w:rsidRPr="00E15012">
        <w:rPr>
          <w:rStyle w:val="Hyperlink"/>
          <w:u w:val="none"/>
        </w:rPr>
        <w:t>,</w:t>
      </w:r>
      <w:r w:rsidR="007021AF" w:rsidRPr="009F2CEA">
        <w:rPr>
          <w:i/>
          <w:iCs/>
        </w:rPr>
        <w:t xml:space="preserve"> A42472408</w:t>
      </w:r>
      <w:r w:rsidR="00D407EE">
        <w:rPr>
          <w:i/>
          <w:iCs/>
        </w:rPr>
        <w:t>,</w:t>
      </w:r>
      <w:r w:rsidR="007A3E38" w:rsidRPr="009F2CEA">
        <w:rPr>
          <w:i/>
          <w:iCs/>
        </w:rPr>
        <w:t xml:space="preserve"> 11.punkts</w:t>
      </w:r>
      <w:r w:rsidR="007A3E38">
        <w:t>).</w:t>
      </w:r>
    </w:p>
    <w:p w14:paraId="2CEA986F" w14:textId="1938978E" w:rsidR="005934A8" w:rsidRDefault="00DE51AF" w:rsidP="00957190">
      <w:pPr>
        <w:spacing w:line="276" w:lineRule="auto"/>
        <w:ind w:firstLine="720"/>
        <w:jc w:val="both"/>
      </w:pPr>
      <w:r w:rsidRPr="00402E43">
        <w:t>Uz minēt</w:t>
      </w:r>
      <w:r w:rsidR="00956C3F" w:rsidRPr="00402E43">
        <w:t>ajiem</w:t>
      </w:r>
      <w:r w:rsidRPr="00402E43">
        <w:t xml:space="preserve"> Senāta </w:t>
      </w:r>
      <w:r w:rsidR="00956C3F" w:rsidRPr="00402E43">
        <w:t>no</w:t>
      </w:r>
      <w:r w:rsidRPr="00402E43">
        <w:t>lēmu</w:t>
      </w:r>
      <w:r w:rsidR="00956C3F" w:rsidRPr="00402E43">
        <w:t>miem</w:t>
      </w:r>
      <w:r w:rsidRPr="00402E43">
        <w:t xml:space="preserve"> atsaukusies arī tiesa</w:t>
      </w:r>
      <w:r w:rsidR="00956C3F" w:rsidRPr="00402E43">
        <w:t>. T</w:t>
      </w:r>
      <w:r w:rsidRPr="00402E43">
        <w:t>omēr</w:t>
      </w:r>
      <w:r w:rsidR="00956C3F" w:rsidRPr="00402E43">
        <w:t xml:space="preserve"> turpmāk norādīto iemeslu dēļ</w:t>
      </w:r>
      <w:r w:rsidRPr="00402E43">
        <w:t xml:space="preserve"> </w:t>
      </w:r>
      <w:r w:rsidR="00956C3F" w:rsidRPr="00402E43">
        <w:t xml:space="preserve">Senāts atzīst, ka tiesa ir nepareizi identificējusi </w:t>
      </w:r>
      <w:r w:rsidRPr="00402E43">
        <w:t>darbību</w:t>
      </w:r>
      <w:r w:rsidR="00956C3F" w:rsidRPr="00402E43">
        <w:t xml:space="preserve"> ķēdi</w:t>
      </w:r>
      <w:r w:rsidRPr="00402E43">
        <w:t>, k</w:t>
      </w:r>
      <w:r w:rsidR="00956C3F" w:rsidRPr="00402E43">
        <w:t>as</w:t>
      </w:r>
      <w:r w:rsidR="005934A8" w:rsidRPr="00402E43">
        <w:t xml:space="preserve"> </w:t>
      </w:r>
      <w:r w:rsidR="00F855DE" w:rsidRPr="00402E43">
        <w:t>veido p</w:t>
      </w:r>
      <w:r w:rsidR="005934A8" w:rsidRPr="00402E43">
        <w:t>rivatizācij</w:t>
      </w:r>
      <w:r w:rsidR="00F855DE" w:rsidRPr="00402E43">
        <w:t xml:space="preserve">u gadījumos, kad dzīvoklis iegūts īpašumā līdz dzīvojamās mājas privatizācijai, </w:t>
      </w:r>
      <w:r w:rsidR="00CC465D" w:rsidRPr="00402E43">
        <w:t>un</w:t>
      </w:r>
      <w:r w:rsidR="005934A8" w:rsidRPr="00402E43">
        <w:t xml:space="preserve"> kas </w:t>
      </w:r>
      <w:r w:rsidR="00F855DE" w:rsidRPr="00402E43">
        <w:t xml:space="preserve">attiecas uz publisko tiesību jomu. </w:t>
      </w:r>
      <w:r w:rsidR="00402E43" w:rsidRPr="00402E43">
        <w:t>Tas novedis tiesu pie</w:t>
      </w:r>
      <w:r w:rsidRPr="00402E43">
        <w:t xml:space="preserve"> nepareiz</w:t>
      </w:r>
      <w:r w:rsidR="00402E43" w:rsidRPr="00402E43">
        <w:t>a</w:t>
      </w:r>
      <w:r w:rsidRPr="00402E43">
        <w:t xml:space="preserve"> secinājum</w:t>
      </w:r>
      <w:r w:rsidR="00402E43" w:rsidRPr="00402E43">
        <w:t>a</w:t>
      </w:r>
      <w:r w:rsidRPr="00402E43">
        <w:t xml:space="preserve"> par pieteicējas prasījuma tiesisko dabu.</w:t>
      </w:r>
    </w:p>
    <w:p w14:paraId="53723E83" w14:textId="77777777" w:rsidR="00817AE2" w:rsidRPr="004F18B3" w:rsidRDefault="00817AE2" w:rsidP="00957190">
      <w:pPr>
        <w:spacing w:line="276" w:lineRule="auto"/>
        <w:ind w:firstLine="720"/>
        <w:jc w:val="both"/>
      </w:pPr>
    </w:p>
    <w:p w14:paraId="42748575" w14:textId="4C1E56D7" w:rsidR="00817AE2" w:rsidRDefault="00817AE2" w:rsidP="00957190">
      <w:pPr>
        <w:spacing w:line="276" w:lineRule="auto"/>
        <w:ind w:firstLine="720"/>
        <w:jc w:val="both"/>
      </w:pPr>
      <w:r>
        <w:lastRenderedPageBreak/>
        <w:t>[</w:t>
      </w:r>
      <w:r w:rsidR="009F2CEA">
        <w:t>5</w:t>
      </w:r>
      <w:r>
        <w:t>] </w:t>
      </w:r>
      <w:r w:rsidR="00CC6CA1" w:rsidRPr="004F18B3">
        <w:t xml:space="preserve">Process </w:t>
      </w:r>
      <w:r w:rsidR="005934A8" w:rsidRPr="004F18B3">
        <w:t>īpašuma tiesīb</w:t>
      </w:r>
      <w:r w:rsidR="00CC6CA1" w:rsidRPr="004F18B3">
        <w:t>u</w:t>
      </w:r>
      <w:r w:rsidR="005934A8" w:rsidRPr="004F18B3">
        <w:t xml:space="preserve"> uz dzīvokli līdz dzīvojamās mājas privatizācijai</w:t>
      </w:r>
      <w:r w:rsidR="00CC6CA1" w:rsidRPr="004F18B3">
        <w:t xml:space="preserve"> iegūšanai sākas ar</w:t>
      </w:r>
      <w:r w:rsidR="005934A8" w:rsidRPr="004F18B3">
        <w:t xml:space="preserve"> dzīvokļa īrniek</w:t>
      </w:r>
      <w:r w:rsidR="00CC6CA1" w:rsidRPr="004F18B3">
        <w:t>a</w:t>
      </w:r>
      <w:r w:rsidR="005934A8" w:rsidRPr="004F18B3">
        <w:t xml:space="preserve"> un viņa ģimenes locekļ</w:t>
      </w:r>
      <w:r w:rsidR="00CC6CA1" w:rsidRPr="004F18B3">
        <w:t>u</w:t>
      </w:r>
      <w:r w:rsidR="005934A8" w:rsidRPr="004F18B3">
        <w:t xml:space="preserve"> iesniegumu privatizācijas komisijai, kam seko komisijas lēmums par dzīvokļa nodošanu īpašumā līdz dzīvojamās mājas privatizācijai (Privatizācijas likuma 73.</w:t>
      </w:r>
      <w:r w:rsidR="005934A8" w:rsidRPr="004F18B3">
        <w:rPr>
          <w:vertAlign w:val="superscript"/>
        </w:rPr>
        <w:t>3</w:t>
      </w:r>
      <w:r w:rsidR="005934A8" w:rsidRPr="004F18B3">
        <w:t xml:space="preserve">panta pirmā–trešā daļa). </w:t>
      </w:r>
      <w:r w:rsidR="00CC6CA1" w:rsidRPr="004F18B3">
        <w:t xml:space="preserve">Pamatojoties uz privatizācijas komisijas pieņemto lēmumu un dokumentu, kas apliecina, ka ir </w:t>
      </w:r>
      <w:r w:rsidR="0068106B">
        <w:t>samaksāts</w:t>
      </w:r>
      <w:r w:rsidR="00CC6CA1" w:rsidRPr="004F18B3">
        <w:t xml:space="preserve"> par dzīvokļa nodošanu īpašumā līdz dzīvojamās mājas privatizācijai, Valsts zemes dienests izsniedz īrniekam apliecību par īpašuma tiesībām uz dzīvokli līdz dzīvojamās mājas privatizācijai (73.</w:t>
      </w:r>
      <w:r w:rsidR="00CC6CA1" w:rsidRPr="004F18B3">
        <w:rPr>
          <w:vertAlign w:val="superscript"/>
        </w:rPr>
        <w:t>7</w:t>
      </w:r>
      <w:r w:rsidR="00CC6CA1" w:rsidRPr="004F18B3">
        <w:t>panta pirmā daļa). Tālāk dzīvoklis un tā īpašnieki līdz dzīvojamās mājas privatizācijai tiek reģistrēti Kadastra reģistrā; Kadastra reģistrā reģistrējamas arī ķīlas tiesības, kas nodibinātas uz dzīvokļa īpašumu, un citi dzīvokļa īpašuma apgrūtinājumi; reģistrācija Kadastra reģistrā pēc juridiskām sekām pielīdzināma reģistrācijai zemesgrāmatā (73.</w:t>
      </w:r>
      <w:r w:rsidR="00CC6CA1" w:rsidRPr="004F18B3">
        <w:rPr>
          <w:vertAlign w:val="superscript"/>
        </w:rPr>
        <w:t>8</w:t>
      </w:r>
      <w:r w:rsidR="00CC6CA1" w:rsidRPr="004F18B3">
        <w:t xml:space="preserve">panta pirmā daļa). </w:t>
      </w:r>
      <w:r w:rsidR="004F18B3" w:rsidRPr="004F18B3">
        <w:t>Tālāk ir pieņemams lēmums par dzīvojamās mājas privatizācijas uzsākšanu un ne vēlāk kā mēneša laikā pēc minētā lēmuma pieņemšanas privatizācijas komisija nosūta personai (personām), kura dzīvokli ieguvusi īpašumā līdz dzīvojamās mājas privatizācijai, paziņojumu par pirkuma līguma slēgšanu</w:t>
      </w:r>
      <w:r w:rsidR="009E6CFE">
        <w:t xml:space="preserve"> </w:t>
      </w:r>
      <w:r w:rsidR="004F18B3">
        <w:t>(34.</w:t>
      </w:r>
      <w:r w:rsidR="004F18B3" w:rsidRPr="004F18B3">
        <w:rPr>
          <w:vertAlign w:val="superscript"/>
        </w:rPr>
        <w:t>1</w:t>
      </w:r>
      <w:r w:rsidR="004F18B3">
        <w:t>panta pirmā daļa)</w:t>
      </w:r>
      <w:r w:rsidR="004F18B3" w:rsidRPr="004F18B3">
        <w:t>.</w:t>
      </w:r>
      <w:r w:rsidR="004F18B3">
        <w:t xml:space="preserve"> </w:t>
      </w:r>
      <w:r>
        <w:t>P</w:t>
      </w:r>
      <w:r w:rsidRPr="00817AE2">
        <w:t>aziņojumā par pirkuma līguma slēgšanu norādītajā termiņā</w:t>
      </w:r>
      <w:r w:rsidR="004F18B3">
        <w:t xml:space="preserve"> </w:t>
      </w:r>
      <w:r>
        <w:t>d</w:t>
      </w:r>
      <w:r w:rsidR="004F18B3">
        <w:t xml:space="preserve">zīvokļa īpašniekam </w:t>
      </w:r>
      <w:r>
        <w:t xml:space="preserve">ir jānoslēdz </w:t>
      </w:r>
      <w:r w:rsidRPr="00817AE2">
        <w:rPr>
          <w:i/>
          <w:iCs/>
        </w:rPr>
        <w:t>šā likuma 40.pantā minētais pirkuma līgums</w:t>
      </w:r>
      <w:r w:rsidR="008554C5">
        <w:t xml:space="preserve"> </w:t>
      </w:r>
      <w:r>
        <w:t>(73.</w:t>
      </w:r>
      <w:r w:rsidRPr="00817AE2">
        <w:rPr>
          <w:vertAlign w:val="superscript"/>
        </w:rPr>
        <w:t>9</w:t>
      </w:r>
      <w:r>
        <w:t>panta astotā daļa).</w:t>
      </w:r>
    </w:p>
    <w:p w14:paraId="2420E85E" w14:textId="7464DC64" w:rsidR="005934A8" w:rsidRDefault="00817AE2" w:rsidP="00957190">
      <w:pPr>
        <w:spacing w:line="276" w:lineRule="auto"/>
        <w:ind w:firstLine="720"/>
        <w:jc w:val="both"/>
      </w:pPr>
      <w:r>
        <w:t xml:space="preserve">Privatizācijas likuma 40.panta </w:t>
      </w:r>
      <w:r w:rsidRPr="00817AE2">
        <w:t xml:space="preserve">pirmā daļa paredz, ka privatizācijas komisija </w:t>
      </w:r>
      <w:r w:rsidRPr="00817AE2">
        <w:rPr>
          <w:i/>
          <w:iCs/>
        </w:rPr>
        <w:t>pieņem lēmumu</w:t>
      </w:r>
      <w:r w:rsidRPr="00817AE2">
        <w:t xml:space="preserve"> par pirkuma līguma slēgšanu ar privatizācijas pieteikumu iesniegušo personu</w:t>
      </w:r>
      <w:r w:rsidR="004975D7">
        <w:t xml:space="preserve"> ne vēlāk kā mēneša laikā no pieteikuma iesniegšanas</w:t>
      </w:r>
      <w:r w:rsidRPr="00817AE2">
        <w:t xml:space="preserve">. 41.panta pirmā daļa paredz, ka privatizācijas komisija noslēdz privatizācijas objekta pirkuma līgumu, </w:t>
      </w:r>
      <w:r w:rsidRPr="00817AE2">
        <w:rPr>
          <w:i/>
          <w:iCs/>
        </w:rPr>
        <w:t>pamatojoties uz tās pieņemto lēmumu</w:t>
      </w:r>
      <w:r w:rsidRPr="00817AE2">
        <w:t>.</w:t>
      </w:r>
      <w:r>
        <w:t xml:space="preserve"> </w:t>
      </w:r>
      <w:r w:rsidR="00111E01">
        <w:t xml:space="preserve">Savukārt </w:t>
      </w:r>
      <w:r>
        <w:t>41.panta otrā daļa noteic, ka p</w:t>
      </w:r>
      <w:r w:rsidRPr="00817AE2">
        <w:t>irkuma līgumu ar personu, kura dzīvokli</w:t>
      </w:r>
      <w:r>
        <w:t xml:space="preserve"> </w:t>
      </w:r>
      <w:r w:rsidRPr="00817AE2">
        <w:t>ieguvusi īpašumā līdz dzīvojamās mājas privatizācijai, privatizācijas komisija slēdz, pamatojoties uz apliecību par īpašuma tiesībām uz dzīvokli līdz dzīvojamās mājas privatizācijai vai Valsts zemes dienesta izziņu</w:t>
      </w:r>
      <w:r>
        <w:t>; v</w:t>
      </w:r>
      <w:r w:rsidRPr="00817AE2">
        <w:t>ienlaikus privatizācijas komisijai iesniedzama izziņa par mājas apsaimniekošanas izdevumu un komunālo pakalpojumu apmaksu vai arī izziņa par apsaimniekošanas izdevumu vai komunālo pakalpojumu maksājumu parādu, ja šāds parāds ir.</w:t>
      </w:r>
      <w:r w:rsidR="007021AF">
        <w:t xml:space="preserve"> Atbilstoši 41.panta ceturtajai daļai, s</w:t>
      </w:r>
      <w:r w:rsidR="007021AF" w:rsidRPr="007021AF">
        <w:t>lēdzot pirkuma līgumu ar personu, kurai pirkuma līguma slēgšanas brīdī ir īres, nomas, mājas apsaimniekošanas izdevumu vai komunālo pakalpojumu maksājumu parāds, vienlaicīgi nostiprināma ķīlas tiesība uz privatizēto objektu valsts vai pašvaldības labā pirkuma līguma slēgšanas brīdī esošās parādu summas apmērā</w:t>
      </w:r>
      <w:r w:rsidR="0007778B">
        <w:t>.</w:t>
      </w:r>
    </w:p>
    <w:p w14:paraId="19B8F914" w14:textId="6A8906E0" w:rsidR="00154594" w:rsidRDefault="00817AE2" w:rsidP="00957190">
      <w:pPr>
        <w:spacing w:line="276" w:lineRule="auto"/>
        <w:ind w:firstLine="720"/>
        <w:jc w:val="both"/>
      </w:pPr>
      <w:r>
        <w:t>No minētajām tiesību normām izriet, ka arī gadījumā, kad privatizācija notiek tā saucamajā paātrinātajā kārtībā, privatizācijas komisijai ir jāpieņem</w:t>
      </w:r>
      <w:r w:rsidR="00EC316B">
        <w:t xml:space="preserve"> privatizāciju noslēdzošais administratīvais akts – Privatizācijas likuma 40.panta pirmajā daļā minētais lēmums</w:t>
      </w:r>
      <w:r w:rsidR="009E6CFE">
        <w:t>. Šis lēmums</w:t>
      </w:r>
      <w:r w:rsidR="00EC316B">
        <w:t xml:space="preserve"> saskaņā ar</w:t>
      </w:r>
      <w:r w:rsidR="00F569A8">
        <w:t xml:space="preserve"> Privatizācijas likuma</w:t>
      </w:r>
      <w:r w:rsidR="00EC316B">
        <w:t xml:space="preserve"> 41.panta pirmo daļu ir </w:t>
      </w:r>
      <w:r w:rsidR="00402E43" w:rsidRPr="00402E43">
        <w:t>pamat</w:t>
      </w:r>
      <w:r w:rsidR="00402E43">
        <w:t>s</w:t>
      </w:r>
      <w:r w:rsidR="00402E43" w:rsidRPr="00402E43">
        <w:t xml:space="preserve"> privāttiesisk</w:t>
      </w:r>
      <w:r w:rsidR="00402E43">
        <w:t>a</w:t>
      </w:r>
      <w:r w:rsidR="00402E43" w:rsidRPr="00402E43">
        <w:t xml:space="preserve"> līgum</w:t>
      </w:r>
      <w:r w:rsidR="00402E43">
        <w:t>a noslēgšanai. Minēto apliecina arī noteikum</w:t>
      </w:r>
      <w:r w:rsidR="00C20BFF">
        <w:t>u</w:t>
      </w:r>
      <w:r w:rsidR="00402E43">
        <w:t xml:space="preserve"> Nr. 20</w:t>
      </w:r>
      <w:r w:rsidR="00C20BFF">
        <w:t xml:space="preserve"> 29.7.apakšpunkts, kas noteic, ka komisijas </w:t>
      </w:r>
      <w:r w:rsidR="00C20BFF" w:rsidRPr="00154594">
        <w:rPr>
          <w:i/>
          <w:iCs/>
        </w:rPr>
        <w:t>lēmumā</w:t>
      </w:r>
      <w:r w:rsidR="00C20BFF">
        <w:t xml:space="preserve"> par pirkuma līguma slēgšanu norāda </w:t>
      </w:r>
      <w:r w:rsidR="00C20BFF" w:rsidRPr="00C20BFF">
        <w:t xml:space="preserve">apgrūtinājumus, kas </w:t>
      </w:r>
      <w:r w:rsidR="00C20BFF" w:rsidRPr="007021AF">
        <w:t xml:space="preserve">reģistrēti </w:t>
      </w:r>
      <w:r w:rsidR="00C20BFF" w:rsidRPr="009F2CEA">
        <w:t>Nekustamā īpašuma valsts kadastra informācijas sistēmā</w:t>
      </w:r>
      <w:r w:rsidR="00C20BFF" w:rsidRPr="00C20BFF">
        <w:t xml:space="preserve"> attiecībā uz dzīvokļiem, kas iegūt</w:t>
      </w:r>
      <w:r w:rsidR="00C20BFF">
        <w:t>i</w:t>
      </w:r>
      <w:r w:rsidR="00C20BFF" w:rsidRPr="00C20BFF">
        <w:t xml:space="preserve"> īpašumā līdz dzīvojamās mājas privatizācijai</w:t>
      </w:r>
      <w:r w:rsidR="00C20BFF">
        <w:t>.</w:t>
      </w:r>
      <w:r w:rsidR="009E6CFE">
        <w:t xml:space="preserve"> Tiesa pārsūdzētajā lēmumā šim aspektam </w:t>
      </w:r>
      <w:r w:rsidR="00CE25C1">
        <w:t xml:space="preserve">nepamatoti </w:t>
      </w:r>
      <w:r w:rsidR="009E6CFE">
        <w:t>nav pievērsusies.</w:t>
      </w:r>
    </w:p>
    <w:p w14:paraId="7F05BE49" w14:textId="77777777" w:rsidR="001E2F58" w:rsidRDefault="001E2F58" w:rsidP="00957190">
      <w:pPr>
        <w:spacing w:line="276" w:lineRule="auto"/>
        <w:ind w:firstLine="720"/>
        <w:jc w:val="both"/>
      </w:pPr>
    </w:p>
    <w:p w14:paraId="3687142A" w14:textId="271358F2" w:rsidR="008360B9" w:rsidRDefault="007021AF" w:rsidP="00957190">
      <w:pPr>
        <w:spacing w:line="276" w:lineRule="auto"/>
        <w:ind w:firstLine="720"/>
        <w:jc w:val="both"/>
      </w:pPr>
      <w:r>
        <w:t>[</w:t>
      </w:r>
      <w:r w:rsidR="009F2CEA">
        <w:t>6</w:t>
      </w:r>
      <w:r>
        <w:t>] </w:t>
      </w:r>
      <w:r w:rsidR="003530FE" w:rsidRPr="003530FE">
        <w:t xml:space="preserve">No lietas materiāliem izriet, ka pieteicēja 2022.gada 27.jūnijā vērsās privatizācijas komisijā, lūdzot sagatavot pirkuma līgumu, lai būtu iespējams turpināt dzīvokļa ierakstīšanas zemesgrāmatā procesu. Pieteicējas iesnieguma izskatīšanas </w:t>
      </w:r>
      <w:r w:rsidR="003530FE" w:rsidRPr="003530FE">
        <w:lastRenderedPageBreak/>
        <w:t>procesa ietvaros komisija, skaidrojot jautājumu par mājas apsaimniekošanas izdevumu vai komunālo pakalpojumu maksājumu parādu, no SIA</w:t>
      </w:r>
      <w:r w:rsidR="0056592E">
        <w:t> </w:t>
      </w:r>
      <w:r w:rsidR="003530FE" w:rsidRPr="003530FE">
        <w:t>„Rīgas namu pārvaldnieks” saņēma atbildi, ka dzīvokļa kopīpašnieku parāds 2022.gada 25.jūlijā bija 34</w:t>
      </w:r>
      <w:r w:rsidR="0056592E">
        <w:t> </w:t>
      </w:r>
      <w:r w:rsidR="003530FE" w:rsidRPr="003530FE">
        <w:t>427,06</w:t>
      </w:r>
      <w:r w:rsidR="0056592E">
        <w:t> </w:t>
      </w:r>
      <w:r w:rsidR="003530FE" w:rsidRPr="00BD106D">
        <w:rPr>
          <w:i/>
          <w:iCs/>
        </w:rPr>
        <w:t>euro</w:t>
      </w:r>
      <w:r w:rsidR="003530FE" w:rsidRPr="003530FE">
        <w:t>. Pēc tam komisija pieteicējai lūdza iesniegt SIA „Rīgas namu pārvaldnieks” izziņu par parāda neesību vai izlīgumu par parāda pakāpenisku nomaksu un to, ka nav celta prasība tiesā par parāda piedziņu. Atbildot uz minēto, pieteicēja 2022.gada 29.augustā lūdza iestādi noslēgt pirkuma līgumu, neņemot vērā pārvaldnieka sniegto informāciju par parāda esību. Komisija tam nepiekrita, savukārt Rīgas dome atzina, ka komisija, ievērojot Privatizācijas likuma 41.panta otro daļu, pamatoti lūdza iesniegt pieteicējai pārvaldnieka izziņu par parāda neesību vai parāda nomaksas atrisinājumu. Pieteikumā tiesai pieteicēja lūdza uzlikt pienākumu pašvaldībai noslēgt pirkuma līgumu, neņemot vērā SIA „Rīgas namu pārvaldnieks” sniegto informāciju par iespējamo dzīvokļa parādu.</w:t>
      </w:r>
    </w:p>
    <w:p w14:paraId="67794E90" w14:textId="77777777" w:rsidR="00023789" w:rsidRDefault="001E2F58" w:rsidP="00957190">
      <w:pPr>
        <w:spacing w:line="276" w:lineRule="auto"/>
        <w:ind w:firstLine="720"/>
        <w:jc w:val="both"/>
      </w:pPr>
      <w:r>
        <w:t xml:space="preserve">Novērtējot </w:t>
      </w:r>
      <w:r w:rsidR="007021AF">
        <w:t>šos apstākļus</w:t>
      </w:r>
      <w:r>
        <w:t xml:space="preserve"> kopsakarā ar </w:t>
      </w:r>
      <w:r w:rsidR="007021AF">
        <w:t>iepriekš</w:t>
      </w:r>
      <w:r>
        <w:t xml:space="preserve"> minētajām tiesību normām, Senāts atzīst, ka ie</w:t>
      </w:r>
      <w:r w:rsidR="00F7257F" w:rsidRPr="00F7257F">
        <w:t>s</w:t>
      </w:r>
      <w:r>
        <w:t>tāžu</w:t>
      </w:r>
      <w:r w:rsidR="00F7257F" w:rsidRPr="00F7257F">
        <w:t xml:space="preserve"> </w:t>
      </w:r>
      <w:r>
        <w:t>rīcība, pieprasot pieteicējai iesniegt pārvaldnieka izziņu</w:t>
      </w:r>
      <w:r w:rsidR="000C3DCB">
        <w:t>,</w:t>
      </w:r>
      <w:r w:rsidR="006342A9">
        <w:t xml:space="preserve"> </w:t>
      </w:r>
      <w:r w:rsidR="00F7257F" w:rsidRPr="00F7257F">
        <w:t>vērtējama kā atteikums izdot pieteicēja</w:t>
      </w:r>
      <w:r>
        <w:t>s</w:t>
      </w:r>
      <w:r w:rsidR="00F7257F" w:rsidRPr="00F7257F">
        <w:t xml:space="preserve"> prasīto administratīvo aktu</w:t>
      </w:r>
      <w:r>
        <w:t xml:space="preserve"> – lēmumu par pirkuma līguma slēgšanu.</w:t>
      </w:r>
      <w:r w:rsidR="00D039CD">
        <w:t xml:space="preserve"> </w:t>
      </w:r>
      <w:r w:rsidR="000C3DCB">
        <w:t>Tā kā šāda lēmuma pieņemšan</w:t>
      </w:r>
      <w:r w:rsidR="004975D7">
        <w:t>u</w:t>
      </w:r>
      <w:r w:rsidR="000C3DCB">
        <w:t xml:space="preserve"> </w:t>
      </w:r>
      <w:r w:rsidR="004975D7">
        <w:t>aptver</w:t>
      </w:r>
      <w:r w:rsidR="000C3DCB">
        <w:t xml:space="preserve"> publisko tiesību jom</w:t>
      </w:r>
      <w:r w:rsidR="004975D7">
        <w:t>a</w:t>
      </w:r>
      <w:r w:rsidR="000C3DCB">
        <w:t>,</w:t>
      </w:r>
      <w:r w:rsidR="00D039CD">
        <w:t xml:space="preserve"> pieteicējas prasījums</w:t>
      </w:r>
      <w:r w:rsidR="006342A9">
        <w:t xml:space="preserve"> </w:t>
      </w:r>
      <w:r w:rsidR="00D039CD">
        <w:t>ir izskatāms administratīvā procesa kārtībā.</w:t>
      </w:r>
    </w:p>
    <w:p w14:paraId="0917E732" w14:textId="77777777" w:rsidR="00023789" w:rsidRDefault="00023789" w:rsidP="00957190">
      <w:pPr>
        <w:spacing w:line="276" w:lineRule="auto"/>
        <w:ind w:firstLine="720"/>
        <w:jc w:val="both"/>
      </w:pPr>
    </w:p>
    <w:p w14:paraId="35E334CA" w14:textId="74B2CDAD" w:rsidR="00CE25C1" w:rsidRDefault="00023789" w:rsidP="00957190">
      <w:pPr>
        <w:spacing w:line="276" w:lineRule="auto"/>
        <w:ind w:firstLine="720"/>
        <w:jc w:val="both"/>
      </w:pPr>
      <w:bookmarkStart w:id="2" w:name="_Hlk151042442"/>
      <w:r>
        <w:t>[</w:t>
      </w:r>
      <w:r w:rsidR="00CE25C1">
        <w:t>7</w:t>
      </w:r>
      <w:r>
        <w:t>] </w:t>
      </w:r>
      <w:r w:rsidR="00D45981">
        <w:t>Noteikumu Nr. 20 28.punkts noteic, ka p</w:t>
      </w:r>
      <w:r w:rsidR="00D45981" w:rsidRPr="00D45981">
        <w:t xml:space="preserve">rivatizācijas objekta pirkuma līgumu slēdz, pamatojoties uz pirkuma tipveida līgumu (pielikums). </w:t>
      </w:r>
      <w:r w:rsidR="00DF4093">
        <w:t>Savukārt Privatizācijas likuma 42.panta otrā daļa noteic pirkuma līgumā obligāti norādāmās ziņas</w:t>
      </w:r>
      <w:r w:rsidR="00B37C45">
        <w:t>,</w:t>
      </w:r>
      <w:r w:rsidR="0098163F">
        <w:t xml:space="preserve"> </w:t>
      </w:r>
      <w:r w:rsidR="0098163F" w:rsidRPr="0098163F">
        <w:t>tostarp pircēja pārņemamās un papildu saistības</w:t>
      </w:r>
      <w:r w:rsidR="00DF4093">
        <w:t xml:space="preserve">. </w:t>
      </w:r>
      <w:r w:rsidR="007458BF">
        <w:t>M</w:t>
      </w:r>
      <w:r w:rsidR="00DF4093">
        <w:t>inēt</w:t>
      </w:r>
      <w:r w:rsidR="007458BF">
        <w:t>ais atbilstoši ir atspoguļots</w:t>
      </w:r>
      <w:r w:rsidR="00DF4093">
        <w:t xml:space="preserve"> </w:t>
      </w:r>
      <w:r w:rsidR="00B63AEA">
        <w:t xml:space="preserve">noteikumu </w:t>
      </w:r>
      <w:r w:rsidR="00DF4093">
        <w:t>Nr. 20 pielikumā esoš</w:t>
      </w:r>
      <w:r w:rsidR="007458BF">
        <w:t>ajā</w:t>
      </w:r>
      <w:r w:rsidR="00DF4093">
        <w:t xml:space="preserve"> pirkuma</w:t>
      </w:r>
      <w:r w:rsidR="0098163F">
        <w:t xml:space="preserve"> tipveida</w:t>
      </w:r>
      <w:r w:rsidR="00DF4093">
        <w:t xml:space="preserve"> līgum</w:t>
      </w:r>
      <w:r w:rsidR="007458BF">
        <w:t xml:space="preserve">ā. </w:t>
      </w:r>
      <w:r w:rsidR="0098163F">
        <w:t>Minētā</w:t>
      </w:r>
      <w:r w:rsidR="007458BF">
        <w:t xml:space="preserve"> līguma </w:t>
      </w:r>
      <w:r w:rsidR="00DF4093">
        <w:t>16.</w:t>
      </w:r>
      <w:r w:rsidR="0098163F">
        <w:t xml:space="preserve"> un</w:t>
      </w:r>
      <w:r w:rsidR="00DF4093">
        <w:t xml:space="preserve"> 17.punktā, kā arī līguma pielikumā ir redzams, ka līgumā ir risināms jautājums par īres (nomas) maksas vai komunālo maksājumu parādu (par parāda apmēru, ķīlas tiesību nostiprināšanu, kā arī termiņu parāda samaksai).</w:t>
      </w:r>
    </w:p>
    <w:p w14:paraId="1B01F0AD" w14:textId="7BD85234" w:rsidR="00B37C45" w:rsidRDefault="00D0092D" w:rsidP="00957190">
      <w:pPr>
        <w:spacing w:line="276" w:lineRule="auto"/>
        <w:ind w:firstLine="720"/>
        <w:jc w:val="both"/>
      </w:pPr>
      <w:r>
        <w:t>Minētās tiesību normas ir aplūkojamas</w:t>
      </w:r>
      <w:r w:rsidR="00CE25C1">
        <w:t xml:space="preserve"> kopsakarā</w:t>
      </w:r>
      <w:r w:rsidR="007458BF">
        <w:t xml:space="preserve"> ar Privatizācijas likuma </w:t>
      </w:r>
      <w:r w:rsidR="007458BF" w:rsidRPr="0033314E">
        <w:t xml:space="preserve">41.panta </w:t>
      </w:r>
      <w:r w:rsidR="00BD106D" w:rsidRPr="0033314E">
        <w:t>pirmo</w:t>
      </w:r>
      <w:r w:rsidR="00DF2AB0" w:rsidRPr="0033314E">
        <w:t xml:space="preserve"> daļu</w:t>
      </w:r>
      <w:r w:rsidRPr="0033314E">
        <w:t xml:space="preserve"> (</w:t>
      </w:r>
      <w:r w:rsidR="00DF2AB0" w:rsidRPr="0033314E">
        <w:t>paredz</w:t>
      </w:r>
      <w:r w:rsidR="00DF2AB0">
        <w:t xml:space="preserve">, ka </w:t>
      </w:r>
      <w:r w:rsidR="00DF2AB0" w:rsidRPr="00DF2AB0">
        <w:t>privatizācijas komisija noslēdz privatizācijas objekta pirkuma līgumu, pamatojoties uz tās pieņemto lēmumu</w:t>
      </w:r>
      <w:r w:rsidR="004E0C1F">
        <w:t>,</w:t>
      </w:r>
      <w:r w:rsidR="00DF2AB0">
        <w:t xml:space="preserve"> p</w:t>
      </w:r>
      <w:r w:rsidR="00DF2AB0" w:rsidRPr="00DF2AB0">
        <w:t>roti, pirkuma līgumu var noslēgt tikai atbilstoši noteikumiem, kas noteikti lēmumā par pirkuma līguma slēgšanu</w:t>
      </w:r>
      <w:r w:rsidR="00DF2AB0">
        <w:t>)</w:t>
      </w:r>
      <w:r w:rsidR="007458BF">
        <w:t xml:space="preserve"> un ceturto daļu</w:t>
      </w:r>
      <w:r>
        <w:t>. Tas nozīmē,</w:t>
      </w:r>
      <w:r w:rsidR="00CE25C1">
        <w:t xml:space="preserve"> ka gadījumā, ja pirkuma līgums slēdzams ar personu</w:t>
      </w:r>
      <w:r w:rsidR="00CE25C1" w:rsidRPr="00CE25C1">
        <w:t>, kura</w:t>
      </w:r>
      <w:r w:rsidR="00B37C45">
        <w:t xml:space="preserve">i ir īres maksas vai maksas par komunālajiem pakalpojumiem parāds, </w:t>
      </w:r>
      <w:r w:rsidR="00406E4E">
        <w:t xml:space="preserve">pieņemot lēmumu par pirkuma līguma slēgšanu, </w:t>
      </w:r>
      <w:r w:rsidR="00B37C45">
        <w:t xml:space="preserve">ir jābūt skaidrībai par parāda apmēru un kārtību, kādā parāds tiks segts. Minēto skaidrību </w:t>
      </w:r>
      <w:r w:rsidR="00551F47">
        <w:t xml:space="preserve">iestādei </w:t>
      </w:r>
      <w:r w:rsidR="00B37C45">
        <w:t>nodrošina: 1) Privatizācijas likuma 41.panta otrajā daļā norādīt</w:t>
      </w:r>
      <w:r w:rsidR="003C56A0">
        <w:t>ā</w:t>
      </w:r>
      <w:r w:rsidR="00B37C45">
        <w:t xml:space="preserve"> izziņa par</w:t>
      </w:r>
      <w:r w:rsidR="00B37C45" w:rsidRPr="00B37C45">
        <w:t xml:space="preserve"> apsaimniekošanas izdevumu vai komunālo pakalpojumu maksājumu parādu, ja šāds parāds ir</w:t>
      </w:r>
      <w:r w:rsidR="00942498">
        <w:t>;</w:t>
      </w:r>
      <w:r w:rsidR="00B37C45">
        <w:t xml:space="preserve"> 2) </w:t>
      </w:r>
      <w:r w:rsidR="00942498">
        <w:t>pielikums pie pirkuma līguma, kurā ir atspoguļota pircēja un pārdevēja vienošanās par parāda atmaksas kārtību.</w:t>
      </w:r>
    </w:p>
    <w:p w14:paraId="35AD5730" w14:textId="2BA00D9D" w:rsidR="003C56A0" w:rsidRDefault="003C56A0" w:rsidP="00957190">
      <w:pPr>
        <w:spacing w:line="276" w:lineRule="auto"/>
        <w:ind w:firstLine="720"/>
        <w:jc w:val="both"/>
      </w:pPr>
      <w:r>
        <w:t xml:space="preserve">Savukārt </w:t>
      </w:r>
      <w:r w:rsidR="0068106B">
        <w:t xml:space="preserve">administratīvajai </w:t>
      </w:r>
      <w:r>
        <w:t>tiesai šādos gadījumos</w:t>
      </w:r>
      <w:r w:rsidR="0068106B">
        <w:t>, izskatot pieteikumu par pienākuma uzlikšanu iestādei pieņemt lēmumu par pirkuma līguma noslēgšanu,</w:t>
      </w:r>
      <w:r>
        <w:t xml:space="preserve"> ir jāpārbauda, vai privātpersona ir iesniegusi tiesību normām atbilstošus dokumentus parāda esības un </w:t>
      </w:r>
      <w:r w:rsidR="00CE5029">
        <w:t>tā plānotās samaksas kārtības apliecināšanai.</w:t>
      </w:r>
    </w:p>
    <w:bookmarkEnd w:id="2"/>
    <w:p w14:paraId="048F6FD0" w14:textId="24E4F853" w:rsidR="006E5CD0" w:rsidRDefault="006E5CD0" w:rsidP="00957190">
      <w:pPr>
        <w:spacing w:line="276" w:lineRule="auto"/>
        <w:ind w:firstLine="720"/>
        <w:jc w:val="both"/>
      </w:pPr>
    </w:p>
    <w:p w14:paraId="5F521C71" w14:textId="08E6979F" w:rsidR="006E5CD0" w:rsidRDefault="006E5CD0" w:rsidP="00957190">
      <w:pPr>
        <w:spacing w:line="276" w:lineRule="auto"/>
        <w:ind w:firstLine="720"/>
        <w:jc w:val="both"/>
      </w:pPr>
      <w:r>
        <w:t>[</w:t>
      </w:r>
      <w:r w:rsidR="007458BF">
        <w:t>8</w:t>
      </w:r>
      <w:r>
        <w:t>] </w:t>
      </w:r>
      <w:r w:rsidR="000C3DCB">
        <w:t xml:space="preserve">Vienlaikus Senāts vērš uzmanību, ka administratīvās tiesas uzdevums nav </w:t>
      </w:r>
      <w:r w:rsidR="000C3DCB" w:rsidRPr="000C3DCB">
        <w:t>risināt civiltiesisk</w:t>
      </w:r>
      <w:r w:rsidR="000C3DCB">
        <w:t>u</w:t>
      </w:r>
      <w:r w:rsidR="0068106B">
        <w:t>s</w:t>
      </w:r>
      <w:r w:rsidR="000C3DCB" w:rsidRPr="000C3DCB">
        <w:t xml:space="preserve"> strīdus starp personām par</w:t>
      </w:r>
      <w:r w:rsidR="0055295E" w:rsidRPr="003B13DA">
        <w:rPr>
          <w:rFonts w:asciiTheme="majorBidi" w:hAnsiTheme="majorBidi" w:cstheme="majorBidi"/>
        </w:rPr>
        <w:t xml:space="preserve"> apsaimniekošanas izdevumu vai komunālo pakalpojumu</w:t>
      </w:r>
      <w:r w:rsidR="0055295E">
        <w:rPr>
          <w:rFonts w:asciiTheme="majorBidi" w:hAnsiTheme="majorBidi" w:cstheme="majorBidi"/>
        </w:rPr>
        <w:t xml:space="preserve"> </w:t>
      </w:r>
      <w:r w:rsidR="0055295E" w:rsidRPr="003B13DA">
        <w:rPr>
          <w:rFonts w:asciiTheme="majorBidi" w:hAnsiTheme="majorBidi" w:cstheme="majorBidi"/>
        </w:rPr>
        <w:t>maksājumu parād</w:t>
      </w:r>
      <w:r w:rsidR="0055295E">
        <w:rPr>
          <w:rFonts w:asciiTheme="majorBidi" w:hAnsiTheme="majorBidi" w:cstheme="majorBidi"/>
        </w:rPr>
        <w:t>a esību vai neesību</w:t>
      </w:r>
      <w:r w:rsidR="000C3DCB" w:rsidRPr="000C3DCB">
        <w:t>.</w:t>
      </w:r>
      <w:r w:rsidR="00051A95">
        <w:t xml:space="preserve"> </w:t>
      </w:r>
      <w:r w:rsidR="00051A95" w:rsidRPr="00051A95">
        <w:t>Šādi strīdi ir risināmi civilprocesuālā kārtībā.</w:t>
      </w:r>
      <w:r w:rsidR="007458BF">
        <w:t xml:space="preserve"> Šajā sakarā nav pamatots p</w:t>
      </w:r>
      <w:r>
        <w:t>ieteicēja</w:t>
      </w:r>
      <w:r w:rsidR="007458BF">
        <w:t>s</w:t>
      </w:r>
      <w:r>
        <w:t xml:space="preserve"> blakus sūdzībā norādī</w:t>
      </w:r>
      <w:r w:rsidR="007458BF">
        <w:t xml:space="preserve">tais </w:t>
      </w:r>
      <w:r w:rsidR="007458BF">
        <w:lastRenderedPageBreak/>
        <w:t>arguments</w:t>
      </w:r>
      <w:r>
        <w:t>, ka</w:t>
      </w:r>
      <w:r w:rsidR="007458BF">
        <w:t xml:space="preserve"> pieteicējai neesot iespējas prasības kārtībā apstrīdēt</w:t>
      </w:r>
      <w:r>
        <w:t xml:space="preserve"> SIA „Rīgas namu pārvaldnieks” izziņ</w:t>
      </w:r>
      <w:r w:rsidR="007458BF">
        <w:t>u</w:t>
      </w:r>
      <w:r>
        <w:t xml:space="preserve"> un rēķin</w:t>
      </w:r>
      <w:r w:rsidR="007458BF">
        <w:t xml:space="preserve">us, kurus pieteicēja uzskata par </w:t>
      </w:r>
      <w:r>
        <w:t>prettiesiski</w:t>
      </w:r>
      <w:r w:rsidR="007458BF">
        <w:t>em</w:t>
      </w:r>
      <w:r>
        <w:t>.</w:t>
      </w:r>
    </w:p>
    <w:p w14:paraId="26ED100A" w14:textId="6A8D2505" w:rsidR="00E52C82" w:rsidRDefault="00D0092D" w:rsidP="00957190">
      <w:pPr>
        <w:spacing w:line="276" w:lineRule="auto"/>
        <w:ind w:firstLine="720"/>
        <w:jc w:val="both"/>
      </w:pPr>
      <w:r>
        <w:t xml:space="preserve">Pēc </w:t>
      </w:r>
      <w:r w:rsidR="006E5CD0" w:rsidRPr="006E5CD0">
        <w:t>Senāta 2019.gada 14.marta spriedum</w:t>
      </w:r>
      <w:r>
        <w:t>a</w:t>
      </w:r>
      <w:r w:rsidR="006E5CD0" w:rsidRPr="006E5CD0">
        <w:t xml:space="preserve"> lietā Nr. SKC-70/2019 </w:t>
      </w:r>
      <w:r w:rsidR="00EF42BC">
        <w:t>(</w:t>
      </w:r>
      <w:hyperlink r:id="rId10" w:history="1">
        <w:r w:rsidR="00EF42BC" w:rsidRPr="00EF42BC">
          <w:rPr>
            <w:rStyle w:val="Hyperlink"/>
          </w:rPr>
          <w:t>ECLI:LV:AT:2019:0314.C29691515.2.S</w:t>
        </w:r>
      </w:hyperlink>
      <w:r w:rsidR="00EF42BC">
        <w:t>)</w:t>
      </w:r>
      <w:r>
        <w:t xml:space="preserve">, uz ko kasācijas sūdzībā </w:t>
      </w:r>
      <w:r w:rsidR="00406E4E">
        <w:t>norāda pieteicēja,</w:t>
      </w:r>
      <w:r w:rsidR="006E5CD0" w:rsidRPr="006E5CD0">
        <w:t xml:space="preserve"> </w:t>
      </w:r>
      <w:r>
        <w:t xml:space="preserve">Satversmes tiesa ir atzinusi, ka personām ir tiesības vērsties civilprocesuālā kārtībā tiesā ar prasību, lai aizsargātu savu likumisko interesi </w:t>
      </w:r>
      <w:r w:rsidRPr="00E52C82">
        <w:t>gūt saistošu apstiprinājumu noteiktu tiesisko attiecību pastāvēšanai vai nepastāvēšanai, kā arī to saturam, ja no šāda apstiprinājuma ir atkarīgas tieši šīs personas subjektīvās tiesības vai juridiskie pienākumi</w:t>
      </w:r>
      <w:r>
        <w:t xml:space="preserve"> (</w:t>
      </w:r>
      <w:r w:rsidRPr="00406E4E">
        <w:rPr>
          <w:i/>
          <w:iCs/>
        </w:rPr>
        <w:t>Satversmes tiesas 2020.gada 30.decembra lēmuma lietā Nr. </w:t>
      </w:r>
      <w:hyperlink r:id="rId11" w:history="1">
        <w:r w:rsidRPr="00406E4E">
          <w:rPr>
            <w:rStyle w:val="Hyperlink"/>
            <w:i/>
            <w:iCs/>
          </w:rPr>
          <w:t>2020-08-01</w:t>
        </w:r>
      </w:hyperlink>
      <w:r w:rsidRPr="00406E4E">
        <w:rPr>
          <w:i/>
          <w:iCs/>
        </w:rPr>
        <w:t xml:space="preserve"> </w:t>
      </w:r>
      <w:r w:rsidRPr="00E52C82">
        <w:rPr>
          <w:i/>
          <w:iCs/>
        </w:rPr>
        <w:t>12.1., 14.punkts</w:t>
      </w:r>
      <w:r>
        <w:t xml:space="preserve">). Līdz ar to Senāta </w:t>
      </w:r>
      <w:r w:rsidRPr="006E5CD0">
        <w:t>2019.gada 14.marta spriedum</w:t>
      </w:r>
      <w:r w:rsidR="00406E4E">
        <w:t>ā</w:t>
      </w:r>
      <w:r w:rsidRPr="006E5CD0">
        <w:t xml:space="preserve"> lietā Nr. SKC-70/2019 </w:t>
      </w:r>
      <w:r>
        <w:t xml:space="preserve">norādītā atziņa vairs nav aktuāla. </w:t>
      </w:r>
      <w:r w:rsidRPr="00E52C82">
        <w:t xml:space="preserve">Satversmes tiesas likuma 29.panta </w:t>
      </w:r>
      <w:r>
        <w:t>2.</w:t>
      </w:r>
      <w:r w:rsidRPr="00E52C82">
        <w:rPr>
          <w:vertAlign w:val="superscript"/>
        </w:rPr>
        <w:t>1</w:t>
      </w:r>
      <w:r w:rsidRPr="00E52C82">
        <w:t xml:space="preserve">daļa </w:t>
      </w:r>
      <w:r>
        <w:t>noteic</w:t>
      </w:r>
      <w:r w:rsidRPr="00E52C82">
        <w:t>, ka Satversmes tiesas lēmumā par tiesvedības izbeigšanu sniegtā tiesību normas interpretācija ir obligāta visām valsts un pašvaldību institūcijām (arī tiesām) un amatpersonām, kā arī fiziskajām un juridiskajām personām</w:t>
      </w:r>
      <w:r w:rsidR="00406E4E">
        <w:t>.</w:t>
      </w:r>
    </w:p>
    <w:p w14:paraId="6C5E0CB8" w14:textId="77777777" w:rsidR="007458BF" w:rsidRDefault="007458BF" w:rsidP="00957190">
      <w:pPr>
        <w:spacing w:line="276" w:lineRule="auto"/>
        <w:ind w:firstLine="720"/>
        <w:jc w:val="both"/>
      </w:pPr>
    </w:p>
    <w:p w14:paraId="7703A087" w14:textId="00FAC462" w:rsidR="00271F5D" w:rsidRDefault="00CE5029" w:rsidP="00957190">
      <w:pPr>
        <w:spacing w:line="276" w:lineRule="auto"/>
        <w:ind w:firstLine="720"/>
        <w:jc w:val="both"/>
      </w:pPr>
      <w:r>
        <w:t>[9] Ievērojot minēto, tiesas lēmums ir atceļams un lieta nododama jaunai izskatīšanai Administratīvajai rajona tiesai.</w:t>
      </w:r>
    </w:p>
    <w:p w14:paraId="248AE22A" w14:textId="77777777" w:rsidR="003047F5" w:rsidRPr="00207638" w:rsidRDefault="003047F5" w:rsidP="00957190">
      <w:pPr>
        <w:spacing w:line="276" w:lineRule="auto"/>
        <w:ind w:firstLine="720"/>
        <w:jc w:val="both"/>
      </w:pPr>
    </w:p>
    <w:p w14:paraId="7F133DF8" w14:textId="77777777" w:rsidR="003047F5" w:rsidRPr="00E44582" w:rsidRDefault="003047F5" w:rsidP="00957190">
      <w:pPr>
        <w:spacing w:line="276" w:lineRule="auto"/>
        <w:jc w:val="center"/>
        <w:rPr>
          <w:b/>
        </w:rPr>
      </w:pPr>
      <w:r>
        <w:rPr>
          <w:b/>
        </w:rPr>
        <w:t>Rezolutīvā daļa</w:t>
      </w:r>
    </w:p>
    <w:p w14:paraId="203D55B2" w14:textId="77777777" w:rsidR="003047F5" w:rsidRDefault="003047F5" w:rsidP="00957190">
      <w:pPr>
        <w:spacing w:line="276" w:lineRule="auto"/>
        <w:ind w:firstLine="720"/>
        <w:jc w:val="both"/>
        <w:rPr>
          <w:bCs/>
          <w:spacing w:val="70"/>
        </w:rPr>
      </w:pPr>
    </w:p>
    <w:p w14:paraId="56FE2BEB" w14:textId="518FD673" w:rsidR="003047F5" w:rsidRDefault="003047F5" w:rsidP="00957190">
      <w:pPr>
        <w:spacing w:line="276" w:lineRule="auto"/>
        <w:ind w:firstLine="720"/>
        <w:jc w:val="both"/>
      </w:pPr>
      <w:r w:rsidRPr="009F13B3">
        <w:t xml:space="preserve">Pamatojoties uz </w:t>
      </w:r>
      <w:r w:rsidR="001F40A0" w:rsidRPr="009F13B3">
        <w:t>Administratīvā procesa likuma 129.</w:t>
      </w:r>
      <w:r w:rsidR="001F40A0" w:rsidRPr="009F13B3">
        <w:rPr>
          <w:vertAlign w:val="superscript"/>
        </w:rPr>
        <w:t>1</w:t>
      </w:r>
      <w:r w:rsidR="00247BA2" w:rsidRPr="009F13B3">
        <w:t>panta pirmās daļas 1.punktu</w:t>
      </w:r>
      <w:r w:rsidR="001F40A0" w:rsidRPr="009F13B3">
        <w:t xml:space="preserve">, 323.panta pirmās daļas </w:t>
      </w:r>
      <w:r w:rsidR="009F13B3" w:rsidRPr="009F13B3">
        <w:t>2.punktu</w:t>
      </w:r>
      <w:r w:rsidR="001F40A0" w:rsidRPr="009F13B3">
        <w:t xml:space="preserve"> un 324.panta pirmo daļu, </w:t>
      </w:r>
      <w:r w:rsidR="0015480A" w:rsidRPr="009F13B3">
        <w:t>Senāts</w:t>
      </w:r>
    </w:p>
    <w:p w14:paraId="5AB6F69F" w14:textId="77777777" w:rsidR="001F40A0" w:rsidRDefault="001F40A0" w:rsidP="00957190">
      <w:pPr>
        <w:spacing w:line="276" w:lineRule="auto"/>
        <w:ind w:firstLine="720"/>
        <w:jc w:val="both"/>
      </w:pPr>
    </w:p>
    <w:p w14:paraId="6FE7AC9C" w14:textId="300CCC17" w:rsidR="003047F5" w:rsidRPr="001F40A0" w:rsidRDefault="003047F5" w:rsidP="00957190">
      <w:pPr>
        <w:spacing w:line="276" w:lineRule="auto"/>
        <w:jc w:val="center"/>
        <w:rPr>
          <w:b/>
        </w:rPr>
      </w:pPr>
      <w:r w:rsidRPr="001F40A0">
        <w:rPr>
          <w:b/>
        </w:rPr>
        <w:t>nolēma</w:t>
      </w:r>
    </w:p>
    <w:p w14:paraId="61325061" w14:textId="77777777" w:rsidR="00271F5D" w:rsidRDefault="00271F5D" w:rsidP="00957190">
      <w:pPr>
        <w:spacing w:line="276" w:lineRule="auto"/>
        <w:jc w:val="both"/>
      </w:pPr>
    </w:p>
    <w:p w14:paraId="30A16205" w14:textId="4E06FF2D" w:rsidR="00FC5963" w:rsidRPr="009F13B3" w:rsidRDefault="009F13B3" w:rsidP="00957190">
      <w:pPr>
        <w:spacing w:line="276" w:lineRule="auto"/>
        <w:ind w:firstLine="720"/>
        <w:jc w:val="both"/>
      </w:pPr>
      <w:r>
        <w:t>a</w:t>
      </w:r>
      <w:r w:rsidR="00FC5963">
        <w:t xml:space="preserve">tcelt </w:t>
      </w:r>
      <w:r w:rsidR="00FC5963" w:rsidRPr="009F13B3">
        <w:t xml:space="preserve">Administratīvās rajona tiesas </w:t>
      </w:r>
      <w:r w:rsidRPr="009F13B3">
        <w:t>2023.gada 5.oktobra</w:t>
      </w:r>
      <w:r w:rsidR="00FC5963" w:rsidRPr="009F13B3">
        <w:t xml:space="preserve"> lēmumu un nodot </w:t>
      </w:r>
      <w:r w:rsidRPr="009F13B3">
        <w:t>lietu jaunai izskatīšanai Administratīvajai rajona tiesai;</w:t>
      </w:r>
    </w:p>
    <w:p w14:paraId="23F2670D" w14:textId="0FE110E9" w:rsidR="00FC5963" w:rsidRDefault="009F13B3" w:rsidP="00957190">
      <w:pPr>
        <w:spacing w:line="276" w:lineRule="auto"/>
        <w:ind w:firstLine="720"/>
        <w:jc w:val="both"/>
      </w:pPr>
      <w:r w:rsidRPr="009F13B3">
        <w:t>a</w:t>
      </w:r>
      <w:r w:rsidR="00FC5963" w:rsidRPr="009F13B3">
        <w:t xml:space="preserve">tmaksāt </w:t>
      </w:r>
      <w:r w:rsidR="004135B7">
        <w:t xml:space="preserve">[pers. A] </w:t>
      </w:r>
      <w:r w:rsidR="00FC5963" w:rsidRPr="009F13B3">
        <w:t>drošības naudu 15 </w:t>
      </w:r>
      <w:proofErr w:type="spellStart"/>
      <w:r w:rsidR="00FC5963" w:rsidRPr="009F13B3">
        <w:rPr>
          <w:i/>
        </w:rPr>
        <w:t>euro</w:t>
      </w:r>
      <w:proofErr w:type="spellEnd"/>
      <w:r w:rsidR="00FC5963" w:rsidRPr="009F13B3">
        <w:t>.</w:t>
      </w:r>
    </w:p>
    <w:p w14:paraId="56F1F32F" w14:textId="77777777" w:rsidR="009F13B3" w:rsidRDefault="009F13B3" w:rsidP="00957190">
      <w:pPr>
        <w:spacing w:line="276" w:lineRule="auto"/>
        <w:ind w:firstLine="720"/>
        <w:jc w:val="both"/>
      </w:pPr>
    </w:p>
    <w:p w14:paraId="1F119425" w14:textId="5B353800" w:rsidR="00FC5963" w:rsidRPr="001F40A0" w:rsidRDefault="00FC5963" w:rsidP="00957190">
      <w:pPr>
        <w:spacing w:line="276" w:lineRule="auto"/>
        <w:ind w:firstLine="720"/>
        <w:jc w:val="both"/>
      </w:pPr>
      <w:r>
        <w:t>Lēmums nav pārsūdzams.</w:t>
      </w:r>
    </w:p>
    <w:p w14:paraId="0A61D3E6" w14:textId="77777777" w:rsidR="00A6596A" w:rsidRDefault="00A6596A" w:rsidP="003D11A9">
      <w:pPr>
        <w:spacing w:line="276" w:lineRule="auto"/>
        <w:ind w:firstLine="720"/>
        <w:jc w:val="both"/>
        <w:rPr>
          <w:bCs/>
        </w:rPr>
      </w:pPr>
    </w:p>
    <w:p w14:paraId="29BBD70B" w14:textId="77777777" w:rsidR="0090320F" w:rsidRDefault="0090320F" w:rsidP="003D11A9">
      <w:pPr>
        <w:spacing w:line="276" w:lineRule="auto"/>
        <w:ind w:firstLine="720"/>
        <w:jc w:val="both"/>
        <w:rPr>
          <w:bCs/>
        </w:rPr>
      </w:pPr>
    </w:p>
    <w:p w14:paraId="7F37890E" w14:textId="77777777" w:rsidR="00256D56" w:rsidRPr="00A6596A" w:rsidRDefault="00256D56" w:rsidP="003D11A9">
      <w:pPr>
        <w:spacing w:line="276" w:lineRule="auto"/>
        <w:ind w:firstLine="720"/>
        <w:jc w:val="both"/>
        <w:rPr>
          <w:bCs/>
        </w:rPr>
      </w:pPr>
    </w:p>
    <w:p w14:paraId="5B8C0CE8" w14:textId="4F7D946A" w:rsidR="00A905BA" w:rsidRDefault="00A905BA" w:rsidP="003D11A9">
      <w:pPr>
        <w:tabs>
          <w:tab w:val="center" w:pos="1276"/>
          <w:tab w:val="center" w:pos="4678"/>
          <w:tab w:val="center" w:pos="8080"/>
        </w:tabs>
        <w:spacing w:line="276" w:lineRule="auto"/>
        <w:ind w:firstLine="720"/>
        <w:jc w:val="both"/>
        <w:rPr>
          <w:color w:val="000000"/>
        </w:rPr>
      </w:pPr>
      <w:r>
        <w:rPr>
          <w:color w:val="000000"/>
        </w:rPr>
        <w:tab/>
      </w:r>
    </w:p>
    <w:p w14:paraId="4D6BFB4E" w14:textId="77777777" w:rsidR="00F43FAD" w:rsidRPr="0015480A" w:rsidRDefault="00F43FAD" w:rsidP="003D11A9">
      <w:pPr>
        <w:tabs>
          <w:tab w:val="left" w:pos="2880"/>
          <w:tab w:val="left" w:pos="4680"/>
          <w:tab w:val="left" w:pos="7797"/>
        </w:tabs>
        <w:spacing w:line="276" w:lineRule="auto"/>
        <w:ind w:firstLine="720"/>
        <w:jc w:val="center"/>
        <w:rPr>
          <w:color w:val="000000"/>
        </w:rPr>
      </w:pPr>
    </w:p>
    <w:p w14:paraId="15DB3512" w14:textId="77777777" w:rsidR="001F40A0" w:rsidRPr="0015480A" w:rsidRDefault="001F40A0" w:rsidP="003D11A9">
      <w:pPr>
        <w:tabs>
          <w:tab w:val="left" w:pos="2880"/>
          <w:tab w:val="left" w:pos="4680"/>
          <w:tab w:val="left" w:pos="7797"/>
        </w:tabs>
        <w:spacing w:line="276" w:lineRule="auto"/>
        <w:ind w:firstLine="720"/>
        <w:jc w:val="center"/>
        <w:rPr>
          <w:color w:val="000000"/>
        </w:rPr>
      </w:pPr>
    </w:p>
    <w:p w14:paraId="4B4C74F8" w14:textId="77777777" w:rsidR="00F43FAD" w:rsidRPr="00D7028E" w:rsidRDefault="00F43FAD" w:rsidP="003D11A9">
      <w:pPr>
        <w:tabs>
          <w:tab w:val="left" w:pos="2880"/>
          <w:tab w:val="left" w:pos="4680"/>
          <w:tab w:val="left" w:pos="6660"/>
        </w:tabs>
        <w:spacing w:line="276" w:lineRule="auto"/>
        <w:ind w:firstLine="720"/>
        <w:jc w:val="both"/>
        <w:rPr>
          <w:color w:val="000000"/>
        </w:rPr>
      </w:pPr>
    </w:p>
    <w:sectPr w:rsidR="00F43FAD" w:rsidRPr="00D7028E" w:rsidSect="003D11A9">
      <w:footerReference w:type="default" r:id="rId12"/>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90D7" w14:textId="77777777" w:rsidR="001C63A1" w:rsidRDefault="001C63A1" w:rsidP="003047F5">
      <w:r>
        <w:separator/>
      </w:r>
    </w:p>
  </w:endnote>
  <w:endnote w:type="continuationSeparator" w:id="0">
    <w:p w14:paraId="6A59EBE0" w14:textId="77777777" w:rsidR="001C63A1" w:rsidRDefault="001C63A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6506C762" w:rsidR="00F43FAD" w:rsidRPr="003D11A9" w:rsidRDefault="00F43FAD" w:rsidP="00F43FAD">
    <w:pPr>
      <w:pStyle w:val="Footer"/>
      <w:tabs>
        <w:tab w:val="clear" w:pos="4153"/>
        <w:tab w:val="clear" w:pos="8306"/>
      </w:tabs>
      <w:jc w:val="center"/>
      <w:rPr>
        <w:sz w:val="20"/>
        <w:szCs w:val="20"/>
      </w:rPr>
    </w:pPr>
    <w:r w:rsidRPr="003D11A9">
      <w:rPr>
        <w:rStyle w:val="PageNumber"/>
        <w:sz w:val="20"/>
        <w:szCs w:val="20"/>
      </w:rPr>
      <w:fldChar w:fldCharType="begin"/>
    </w:r>
    <w:r w:rsidRPr="003D11A9">
      <w:rPr>
        <w:rStyle w:val="PageNumber"/>
        <w:sz w:val="20"/>
        <w:szCs w:val="20"/>
      </w:rPr>
      <w:instrText xml:space="preserve">PAGE  </w:instrText>
    </w:r>
    <w:r w:rsidRPr="003D11A9">
      <w:rPr>
        <w:rStyle w:val="PageNumber"/>
        <w:sz w:val="20"/>
        <w:szCs w:val="20"/>
      </w:rPr>
      <w:fldChar w:fldCharType="separate"/>
    </w:r>
    <w:r w:rsidR="0008063A">
      <w:rPr>
        <w:rStyle w:val="PageNumber"/>
        <w:noProof/>
        <w:sz w:val="20"/>
        <w:szCs w:val="20"/>
      </w:rPr>
      <w:t>2</w:t>
    </w:r>
    <w:r w:rsidRPr="003D11A9">
      <w:rPr>
        <w:rStyle w:val="PageNumber"/>
        <w:sz w:val="20"/>
        <w:szCs w:val="20"/>
      </w:rPr>
      <w:fldChar w:fldCharType="end"/>
    </w:r>
    <w:r w:rsidRPr="003D11A9">
      <w:rPr>
        <w:rStyle w:val="PageNumber"/>
        <w:sz w:val="20"/>
        <w:szCs w:val="20"/>
      </w:rPr>
      <w:t xml:space="preserve"> no </w:t>
    </w:r>
    <w:r w:rsidR="00A25BC6" w:rsidRPr="003D11A9">
      <w:rPr>
        <w:rStyle w:val="PageNumber"/>
        <w:noProof/>
        <w:sz w:val="20"/>
        <w:szCs w:val="20"/>
      </w:rPr>
      <w:fldChar w:fldCharType="begin"/>
    </w:r>
    <w:r w:rsidR="00A25BC6" w:rsidRPr="003D11A9">
      <w:rPr>
        <w:rStyle w:val="PageNumber"/>
        <w:noProof/>
        <w:sz w:val="20"/>
        <w:szCs w:val="20"/>
      </w:rPr>
      <w:instrText xml:space="preserve"> SECTIONPAGES   \* MERGEFORMAT </w:instrText>
    </w:r>
    <w:r w:rsidR="00A25BC6" w:rsidRPr="003D11A9">
      <w:rPr>
        <w:rStyle w:val="PageNumber"/>
        <w:noProof/>
        <w:sz w:val="20"/>
        <w:szCs w:val="20"/>
      </w:rPr>
      <w:fldChar w:fldCharType="separate"/>
    </w:r>
    <w:r w:rsidR="003F1307">
      <w:rPr>
        <w:rStyle w:val="PageNumber"/>
        <w:noProof/>
        <w:sz w:val="20"/>
        <w:szCs w:val="20"/>
      </w:rPr>
      <w:t>6</w:t>
    </w:r>
    <w:r w:rsidR="00A25BC6" w:rsidRPr="003D11A9">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700A" w14:textId="77777777" w:rsidR="001C63A1" w:rsidRDefault="001C63A1" w:rsidP="003047F5">
      <w:r>
        <w:separator/>
      </w:r>
    </w:p>
  </w:footnote>
  <w:footnote w:type="continuationSeparator" w:id="0">
    <w:p w14:paraId="67486EBA" w14:textId="77777777" w:rsidR="001C63A1" w:rsidRDefault="001C63A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FC9"/>
    <w:rsid w:val="000025DF"/>
    <w:rsid w:val="00023789"/>
    <w:rsid w:val="0003118A"/>
    <w:rsid w:val="00051A95"/>
    <w:rsid w:val="00072389"/>
    <w:rsid w:val="0007778B"/>
    <w:rsid w:val="0008063A"/>
    <w:rsid w:val="000A2DA1"/>
    <w:rsid w:val="000B0A3A"/>
    <w:rsid w:val="000C3DCB"/>
    <w:rsid w:val="000C525E"/>
    <w:rsid w:val="000D0865"/>
    <w:rsid w:val="000D1545"/>
    <w:rsid w:val="001108D8"/>
    <w:rsid w:val="00111E01"/>
    <w:rsid w:val="00154594"/>
    <w:rsid w:val="0015480A"/>
    <w:rsid w:val="001646E9"/>
    <w:rsid w:val="00177C5A"/>
    <w:rsid w:val="0019238A"/>
    <w:rsid w:val="001A0495"/>
    <w:rsid w:val="001A2A87"/>
    <w:rsid w:val="001C3BD9"/>
    <w:rsid w:val="001C63A1"/>
    <w:rsid w:val="001C6F3E"/>
    <w:rsid w:val="001E2F58"/>
    <w:rsid w:val="001E3A09"/>
    <w:rsid w:val="001E4B61"/>
    <w:rsid w:val="001F40A0"/>
    <w:rsid w:val="00216940"/>
    <w:rsid w:val="002309A7"/>
    <w:rsid w:val="00237F92"/>
    <w:rsid w:val="00247BA2"/>
    <w:rsid w:val="00256D56"/>
    <w:rsid w:val="002672E8"/>
    <w:rsid w:val="00271F5D"/>
    <w:rsid w:val="0027469B"/>
    <w:rsid w:val="00293462"/>
    <w:rsid w:val="00294A2A"/>
    <w:rsid w:val="002F03D1"/>
    <w:rsid w:val="00301A51"/>
    <w:rsid w:val="00304376"/>
    <w:rsid w:val="003047F5"/>
    <w:rsid w:val="00305F9B"/>
    <w:rsid w:val="003135C6"/>
    <w:rsid w:val="0033314E"/>
    <w:rsid w:val="003530FE"/>
    <w:rsid w:val="0035346E"/>
    <w:rsid w:val="0037230B"/>
    <w:rsid w:val="00397C7E"/>
    <w:rsid w:val="003B13DA"/>
    <w:rsid w:val="003B578F"/>
    <w:rsid w:val="003B5E37"/>
    <w:rsid w:val="003C059D"/>
    <w:rsid w:val="003C56A0"/>
    <w:rsid w:val="003D11A9"/>
    <w:rsid w:val="003E73F4"/>
    <w:rsid w:val="003F1307"/>
    <w:rsid w:val="004003C5"/>
    <w:rsid w:val="00402E43"/>
    <w:rsid w:val="00406E4E"/>
    <w:rsid w:val="004135B7"/>
    <w:rsid w:val="00424678"/>
    <w:rsid w:val="00424B84"/>
    <w:rsid w:val="0043182C"/>
    <w:rsid w:val="00447BA6"/>
    <w:rsid w:val="00454DDD"/>
    <w:rsid w:val="004660D1"/>
    <w:rsid w:val="00486927"/>
    <w:rsid w:val="00491DEC"/>
    <w:rsid w:val="004975D7"/>
    <w:rsid w:val="004A4903"/>
    <w:rsid w:val="004E0C1F"/>
    <w:rsid w:val="004F18B3"/>
    <w:rsid w:val="00521A02"/>
    <w:rsid w:val="00531142"/>
    <w:rsid w:val="00543E46"/>
    <w:rsid w:val="00551F47"/>
    <w:rsid w:val="0055295E"/>
    <w:rsid w:val="00554408"/>
    <w:rsid w:val="00560677"/>
    <w:rsid w:val="0056592E"/>
    <w:rsid w:val="005663E9"/>
    <w:rsid w:val="005704D8"/>
    <w:rsid w:val="00574CBE"/>
    <w:rsid w:val="00582174"/>
    <w:rsid w:val="00586E08"/>
    <w:rsid w:val="005934A8"/>
    <w:rsid w:val="00596F06"/>
    <w:rsid w:val="005F1028"/>
    <w:rsid w:val="005F2A9E"/>
    <w:rsid w:val="005F396E"/>
    <w:rsid w:val="00603D44"/>
    <w:rsid w:val="00613390"/>
    <w:rsid w:val="006257B5"/>
    <w:rsid w:val="00626C65"/>
    <w:rsid w:val="00630B96"/>
    <w:rsid w:val="006342A9"/>
    <w:rsid w:val="0068106B"/>
    <w:rsid w:val="006A6AC5"/>
    <w:rsid w:val="006A6B44"/>
    <w:rsid w:val="006E3F58"/>
    <w:rsid w:val="006E5CD0"/>
    <w:rsid w:val="006E5EC1"/>
    <w:rsid w:val="006E67CD"/>
    <w:rsid w:val="006F5D3B"/>
    <w:rsid w:val="006F706C"/>
    <w:rsid w:val="006F706F"/>
    <w:rsid w:val="007021AF"/>
    <w:rsid w:val="00741A2E"/>
    <w:rsid w:val="007458BF"/>
    <w:rsid w:val="00746B01"/>
    <w:rsid w:val="007509E2"/>
    <w:rsid w:val="0075718A"/>
    <w:rsid w:val="007742BC"/>
    <w:rsid w:val="007A3E38"/>
    <w:rsid w:val="007A63F4"/>
    <w:rsid w:val="007B092E"/>
    <w:rsid w:val="007B2173"/>
    <w:rsid w:val="007B45A9"/>
    <w:rsid w:val="007C3CD3"/>
    <w:rsid w:val="008021B2"/>
    <w:rsid w:val="0080574F"/>
    <w:rsid w:val="00817AE2"/>
    <w:rsid w:val="008360B9"/>
    <w:rsid w:val="00837E90"/>
    <w:rsid w:val="008554C5"/>
    <w:rsid w:val="0086056B"/>
    <w:rsid w:val="00874810"/>
    <w:rsid w:val="00877158"/>
    <w:rsid w:val="008A01AA"/>
    <w:rsid w:val="008F5CE6"/>
    <w:rsid w:val="008F66E5"/>
    <w:rsid w:val="0090320F"/>
    <w:rsid w:val="009229FE"/>
    <w:rsid w:val="00942498"/>
    <w:rsid w:val="00956C3F"/>
    <w:rsid w:val="00957190"/>
    <w:rsid w:val="009639F7"/>
    <w:rsid w:val="00966368"/>
    <w:rsid w:val="0097333A"/>
    <w:rsid w:val="0098163F"/>
    <w:rsid w:val="00991ADD"/>
    <w:rsid w:val="009A092D"/>
    <w:rsid w:val="009B05F4"/>
    <w:rsid w:val="009C4B3C"/>
    <w:rsid w:val="009D5A32"/>
    <w:rsid w:val="009D7A78"/>
    <w:rsid w:val="009E6CFE"/>
    <w:rsid w:val="009F13B3"/>
    <w:rsid w:val="009F29A4"/>
    <w:rsid w:val="009F2CEA"/>
    <w:rsid w:val="009F62E6"/>
    <w:rsid w:val="009F6F33"/>
    <w:rsid w:val="00A00062"/>
    <w:rsid w:val="00A25BC6"/>
    <w:rsid w:val="00A26CA0"/>
    <w:rsid w:val="00A64DF5"/>
    <w:rsid w:val="00A6596A"/>
    <w:rsid w:val="00A831F1"/>
    <w:rsid w:val="00A840AB"/>
    <w:rsid w:val="00A905BA"/>
    <w:rsid w:val="00A9447F"/>
    <w:rsid w:val="00AC64F2"/>
    <w:rsid w:val="00AD200D"/>
    <w:rsid w:val="00AF297B"/>
    <w:rsid w:val="00B04BA1"/>
    <w:rsid w:val="00B1217E"/>
    <w:rsid w:val="00B23330"/>
    <w:rsid w:val="00B3577F"/>
    <w:rsid w:val="00B37C45"/>
    <w:rsid w:val="00B63AEA"/>
    <w:rsid w:val="00B63D9D"/>
    <w:rsid w:val="00B66D28"/>
    <w:rsid w:val="00B67155"/>
    <w:rsid w:val="00B9662A"/>
    <w:rsid w:val="00BA5445"/>
    <w:rsid w:val="00BB3A36"/>
    <w:rsid w:val="00BB4182"/>
    <w:rsid w:val="00BB772F"/>
    <w:rsid w:val="00BD106D"/>
    <w:rsid w:val="00BE7D85"/>
    <w:rsid w:val="00C05798"/>
    <w:rsid w:val="00C20BFF"/>
    <w:rsid w:val="00C4072B"/>
    <w:rsid w:val="00C54E31"/>
    <w:rsid w:val="00C67049"/>
    <w:rsid w:val="00C975D0"/>
    <w:rsid w:val="00CC465D"/>
    <w:rsid w:val="00CC619E"/>
    <w:rsid w:val="00CC6CA1"/>
    <w:rsid w:val="00CE25C1"/>
    <w:rsid w:val="00CE5029"/>
    <w:rsid w:val="00CF3A50"/>
    <w:rsid w:val="00D0092D"/>
    <w:rsid w:val="00D039CD"/>
    <w:rsid w:val="00D10538"/>
    <w:rsid w:val="00D13215"/>
    <w:rsid w:val="00D143EC"/>
    <w:rsid w:val="00D3210B"/>
    <w:rsid w:val="00D400C3"/>
    <w:rsid w:val="00D407EE"/>
    <w:rsid w:val="00D45981"/>
    <w:rsid w:val="00D512A0"/>
    <w:rsid w:val="00D6149D"/>
    <w:rsid w:val="00D66F43"/>
    <w:rsid w:val="00D7028E"/>
    <w:rsid w:val="00D92A3E"/>
    <w:rsid w:val="00DA5994"/>
    <w:rsid w:val="00DB15E9"/>
    <w:rsid w:val="00DD0D0E"/>
    <w:rsid w:val="00DE45FC"/>
    <w:rsid w:val="00DE51AF"/>
    <w:rsid w:val="00DF17BB"/>
    <w:rsid w:val="00DF2AB0"/>
    <w:rsid w:val="00DF4093"/>
    <w:rsid w:val="00E038AE"/>
    <w:rsid w:val="00E15012"/>
    <w:rsid w:val="00E2045F"/>
    <w:rsid w:val="00E330B8"/>
    <w:rsid w:val="00E52C82"/>
    <w:rsid w:val="00E5718E"/>
    <w:rsid w:val="00E639BC"/>
    <w:rsid w:val="00E66256"/>
    <w:rsid w:val="00E76961"/>
    <w:rsid w:val="00E83DFE"/>
    <w:rsid w:val="00EA1775"/>
    <w:rsid w:val="00EC316B"/>
    <w:rsid w:val="00EE4F18"/>
    <w:rsid w:val="00EE6413"/>
    <w:rsid w:val="00EE683F"/>
    <w:rsid w:val="00EF42BC"/>
    <w:rsid w:val="00F023B4"/>
    <w:rsid w:val="00F04E93"/>
    <w:rsid w:val="00F43FAD"/>
    <w:rsid w:val="00F51E09"/>
    <w:rsid w:val="00F56564"/>
    <w:rsid w:val="00F569A8"/>
    <w:rsid w:val="00F57B14"/>
    <w:rsid w:val="00F6765D"/>
    <w:rsid w:val="00F7257F"/>
    <w:rsid w:val="00F77A80"/>
    <w:rsid w:val="00F814AC"/>
    <w:rsid w:val="00F855DE"/>
    <w:rsid w:val="00FA6E46"/>
    <w:rsid w:val="00FC5963"/>
    <w:rsid w:val="00FC5AE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DB15E9"/>
    <w:pPr>
      <w:spacing w:line="276" w:lineRule="auto"/>
      <w:ind w:firstLine="567"/>
      <w:jc w:val="both"/>
    </w:pPr>
  </w:style>
  <w:style w:type="character" w:customStyle="1" w:styleId="ATpamattekstsChar">
    <w:name w:val="AT pamatteksts Char"/>
    <w:basedOn w:val="DefaultParagraphFont"/>
    <w:link w:val="ATpamatteksts"/>
    <w:rsid w:val="00DB15E9"/>
    <w:rPr>
      <w:rFonts w:eastAsia="Times New Roman" w:cs="Times New Roman"/>
      <w:szCs w:val="24"/>
      <w:lang w:eastAsia="ru-RU"/>
    </w:rPr>
  </w:style>
  <w:style w:type="table" w:styleId="TableGrid">
    <w:name w:val="Table Grid"/>
    <w:basedOn w:val="TableNormal"/>
    <w:uiPriority w:val="39"/>
    <w:rsid w:val="001548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03C5"/>
    <w:pPr>
      <w:spacing w:after="0" w:line="240" w:lineRule="auto"/>
    </w:pPr>
    <w:rPr>
      <w:rFonts w:eastAsia="Times New Roman" w:cs="Times New Roman"/>
      <w:szCs w:val="24"/>
      <w:lang w:eastAsia="ru-RU"/>
    </w:rPr>
  </w:style>
  <w:style w:type="character" w:styleId="Hyperlink">
    <w:name w:val="Hyperlink"/>
    <w:basedOn w:val="DefaultParagraphFont"/>
    <w:uiPriority w:val="99"/>
    <w:unhideWhenUsed/>
    <w:rsid w:val="00817AE2"/>
    <w:rPr>
      <w:color w:val="0000FF"/>
      <w:u w:val="single"/>
    </w:rPr>
  </w:style>
  <w:style w:type="character" w:styleId="UnresolvedMention">
    <w:name w:val="Unresolved Mention"/>
    <w:basedOn w:val="DefaultParagraphFont"/>
    <w:uiPriority w:val="99"/>
    <w:semiHidden/>
    <w:unhideWhenUsed/>
    <w:rsid w:val="007021AF"/>
    <w:rPr>
      <w:color w:val="605E5C"/>
      <w:shd w:val="clear" w:color="auto" w:fill="E1DFDD"/>
    </w:rPr>
  </w:style>
  <w:style w:type="character" w:styleId="FollowedHyperlink">
    <w:name w:val="FollowedHyperlink"/>
    <w:basedOn w:val="DefaultParagraphFont"/>
    <w:uiPriority w:val="99"/>
    <w:semiHidden/>
    <w:unhideWhenUsed/>
    <w:rsid w:val="00702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98287">
      <w:bodyDiv w:val="1"/>
      <w:marLeft w:val="0"/>
      <w:marRight w:val="0"/>
      <w:marTop w:val="0"/>
      <w:marBottom w:val="0"/>
      <w:divBdr>
        <w:top w:val="none" w:sz="0" w:space="0" w:color="auto"/>
        <w:left w:val="none" w:sz="0" w:space="0" w:color="auto"/>
        <w:bottom w:val="none" w:sz="0" w:space="0" w:color="auto"/>
        <w:right w:val="none" w:sz="0" w:space="0" w:color="auto"/>
      </w:divBdr>
    </w:div>
    <w:div w:id="881940056">
      <w:bodyDiv w:val="1"/>
      <w:marLeft w:val="0"/>
      <w:marRight w:val="0"/>
      <w:marTop w:val="0"/>
      <w:marBottom w:val="0"/>
      <w:divBdr>
        <w:top w:val="none" w:sz="0" w:space="0" w:color="auto"/>
        <w:left w:val="none" w:sz="0" w:space="0" w:color="auto"/>
        <w:bottom w:val="none" w:sz="0" w:space="0" w:color="auto"/>
        <w:right w:val="none" w:sz="0" w:space="0" w:color="auto"/>
      </w:divBdr>
    </w:div>
    <w:div w:id="1074621395">
      <w:bodyDiv w:val="1"/>
      <w:marLeft w:val="0"/>
      <w:marRight w:val="0"/>
      <w:marTop w:val="0"/>
      <w:marBottom w:val="0"/>
      <w:divBdr>
        <w:top w:val="none" w:sz="0" w:space="0" w:color="auto"/>
        <w:left w:val="none" w:sz="0" w:space="0" w:color="auto"/>
        <w:bottom w:val="none" w:sz="0" w:space="0" w:color="auto"/>
        <w:right w:val="none" w:sz="0" w:space="0" w:color="auto"/>
      </w:divBdr>
    </w:div>
    <w:div w:id="1214462574">
      <w:bodyDiv w:val="1"/>
      <w:marLeft w:val="0"/>
      <w:marRight w:val="0"/>
      <w:marTop w:val="0"/>
      <w:marBottom w:val="0"/>
      <w:divBdr>
        <w:top w:val="none" w:sz="0" w:space="0" w:color="auto"/>
        <w:left w:val="none" w:sz="0" w:space="0" w:color="auto"/>
        <w:bottom w:val="none" w:sz="0" w:space="0" w:color="auto"/>
        <w:right w:val="none" w:sz="0" w:space="0" w:color="auto"/>
      </w:divBdr>
    </w:div>
    <w:div w:id="1364985645">
      <w:bodyDiv w:val="1"/>
      <w:marLeft w:val="0"/>
      <w:marRight w:val="0"/>
      <w:marTop w:val="0"/>
      <w:marBottom w:val="0"/>
      <w:divBdr>
        <w:top w:val="none" w:sz="0" w:space="0" w:color="auto"/>
        <w:left w:val="none" w:sz="0" w:space="0" w:color="auto"/>
        <w:bottom w:val="none" w:sz="0" w:space="0" w:color="auto"/>
        <w:right w:val="none" w:sz="0" w:space="0" w:color="auto"/>
      </w:divBdr>
    </w:div>
    <w:div w:id="1402749869">
      <w:bodyDiv w:val="1"/>
      <w:marLeft w:val="0"/>
      <w:marRight w:val="0"/>
      <w:marTop w:val="0"/>
      <w:marBottom w:val="0"/>
      <w:divBdr>
        <w:top w:val="none" w:sz="0" w:space="0" w:color="auto"/>
        <w:left w:val="none" w:sz="0" w:space="0" w:color="auto"/>
        <w:bottom w:val="none" w:sz="0" w:space="0" w:color="auto"/>
        <w:right w:val="none" w:sz="0" w:space="0" w:color="auto"/>
      </w:divBdr>
    </w:div>
    <w:div w:id="1677342264">
      <w:bodyDiv w:val="1"/>
      <w:marLeft w:val="0"/>
      <w:marRight w:val="0"/>
      <w:marTop w:val="0"/>
      <w:marBottom w:val="0"/>
      <w:divBdr>
        <w:top w:val="none" w:sz="0" w:space="0" w:color="auto"/>
        <w:left w:val="none" w:sz="0" w:space="0" w:color="auto"/>
        <w:bottom w:val="none" w:sz="0" w:space="0" w:color="auto"/>
        <w:right w:val="none" w:sz="0" w:space="0" w:color="auto"/>
      </w:divBdr>
    </w:div>
    <w:div w:id="1744134508">
      <w:bodyDiv w:val="1"/>
      <w:marLeft w:val="0"/>
      <w:marRight w:val="0"/>
      <w:marTop w:val="0"/>
      <w:marBottom w:val="0"/>
      <w:divBdr>
        <w:top w:val="none" w:sz="0" w:space="0" w:color="auto"/>
        <w:left w:val="none" w:sz="0" w:space="0" w:color="auto"/>
        <w:bottom w:val="none" w:sz="0" w:space="0" w:color="auto"/>
        <w:right w:val="none" w:sz="0" w:space="0" w:color="auto"/>
      </w:divBdr>
    </w:div>
    <w:div w:id="20816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82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1998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19935-par-tiesvedibas-izbeigsanu-lieta-nr-2020-08-01" TargetMode="External"/><Relationship Id="rId5" Type="http://schemas.openxmlformats.org/officeDocument/2006/relationships/footnotes" Target="footnotes.xml"/><Relationship Id="rId10" Type="http://schemas.openxmlformats.org/officeDocument/2006/relationships/hyperlink" Target="https://manas.tiesas.lv/eTiesasMvc/nolemumi/pdf/377782.pdf" TargetMode="External"/><Relationship Id="rId4" Type="http://schemas.openxmlformats.org/officeDocument/2006/relationships/webSettings" Target="webSettings.xml"/><Relationship Id="rId9" Type="http://schemas.openxmlformats.org/officeDocument/2006/relationships/hyperlink" Target="https://manas.tiesas.lv/eTiesasMvc/nolemumi/pdf/2332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F29E-EB9E-468F-A5C5-B6CF6CD4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11696</Words>
  <Characters>6668</Characters>
  <Application>Microsoft Office Word</Application>
  <DocSecurity>0</DocSecurity>
  <Lines>55</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2024-03-18T14:19:00Z</dcterms:created>
  <dcterms:modified xsi:type="dcterms:W3CDTF">2024-03-18T14:19:00Z</dcterms:modified>
</cp:coreProperties>
</file>