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F601D" w14:textId="77777777" w:rsidR="00AE4B39" w:rsidRPr="00F83306" w:rsidRDefault="00AE4B39" w:rsidP="00AE4B39">
      <w:pPr>
        <w:spacing w:line="276" w:lineRule="auto"/>
        <w:jc w:val="both"/>
        <w:rPr>
          <w:b/>
          <w:bCs/>
        </w:rPr>
      </w:pPr>
      <w:r w:rsidRPr="00F83306">
        <w:rPr>
          <w:b/>
          <w:bCs/>
        </w:rPr>
        <w:t>Mazgadība kā cietušā bezpalīdzības stāvokļa pazīme Krimināllikuma 160. panta (Seksuāla vardarbība) izpratnē</w:t>
      </w:r>
    </w:p>
    <w:p w14:paraId="55893D09" w14:textId="526BC9A9" w:rsidR="00B80627" w:rsidRPr="00F83306" w:rsidRDefault="00AE4B39" w:rsidP="00AE4B39">
      <w:pPr>
        <w:spacing w:line="276" w:lineRule="auto"/>
        <w:jc w:val="both"/>
      </w:pPr>
      <w:r w:rsidRPr="00F83306">
        <w:t xml:space="preserve">Mazgadība ir viens no apstākļiem, kas raksturo bezpalīdzības </w:t>
      </w:r>
      <w:r w:rsidRPr="005F6AFF">
        <w:t>stāvokli. Tomēr atziņa par</w:t>
      </w:r>
      <w:r w:rsidR="00F83306" w:rsidRPr="005F6AFF">
        <w:t xml:space="preserve"> to, ka mazgadīga persona atrodas bezpalīdzības stāvoklī, nav attiecināma </w:t>
      </w:r>
      <w:r w:rsidRPr="005F6AFF">
        <w:t>uz jebkuru situāciju. Ja tiesai rodas saprātīgas šaubas par mazgadīgas personas atrašanos</w:t>
      </w:r>
      <w:r w:rsidRPr="00F83306">
        <w:t xml:space="preserve"> bezpalīdzības stāvoklī vai uz šādām šaubām argumentēti norāda aizstāvība, tiesai atzinums par cietušā atrašanos bezpalīdzības stāvoklī ir jāmotivē, aplūkojot kopumā un savstarpējā sakarībā visas kriminālprocesa laikā iegūtās ziņas par cietušā atrašanos tādā fiziskā vai psiholoģiskā stāvoklī, kas liedz izrādīt jebkādu vērā ņemamu pretošanos un/vai iespēju saprast ar viņu izdarīto darbību raksturu un nozīmi.</w:t>
      </w:r>
    </w:p>
    <w:p w14:paraId="3079BE86" w14:textId="416BDD6E" w:rsidR="009C0BA3" w:rsidRPr="005D1281" w:rsidRDefault="009C0BA3" w:rsidP="00AE4B39">
      <w:pPr>
        <w:pStyle w:val="BodyText2"/>
        <w:spacing w:after="0" w:line="276" w:lineRule="auto"/>
        <w:rPr>
          <w:rFonts w:asciiTheme="majorBidi" w:hAnsiTheme="majorBidi" w:cstheme="majorBidi"/>
          <w:lang w:val="lv-LV"/>
        </w:rPr>
      </w:pPr>
    </w:p>
    <w:p w14:paraId="3F3AA574" w14:textId="77777777" w:rsidR="00AE4B39" w:rsidRPr="00AE4B39" w:rsidRDefault="00772A7C" w:rsidP="00795578">
      <w:pPr>
        <w:spacing w:line="276" w:lineRule="auto"/>
        <w:jc w:val="center"/>
        <w:rPr>
          <w:b/>
        </w:rPr>
      </w:pPr>
      <w:r w:rsidRPr="00AE4B39">
        <w:rPr>
          <w:b/>
        </w:rPr>
        <w:t>Latvijas Republikas Senāt</w:t>
      </w:r>
      <w:r w:rsidR="00AE4B39" w:rsidRPr="00AE4B39">
        <w:rPr>
          <w:b/>
        </w:rPr>
        <w:t xml:space="preserve">a </w:t>
      </w:r>
    </w:p>
    <w:p w14:paraId="56A542D9" w14:textId="77777777" w:rsidR="00AE4B39" w:rsidRPr="00AE4B39" w:rsidRDefault="00AE4B39" w:rsidP="00795578">
      <w:pPr>
        <w:spacing w:line="276" w:lineRule="auto"/>
        <w:jc w:val="center"/>
        <w:rPr>
          <w:b/>
        </w:rPr>
      </w:pPr>
      <w:r w:rsidRPr="00AE4B39">
        <w:rPr>
          <w:b/>
        </w:rPr>
        <w:t>Krimināllietu departamenta</w:t>
      </w:r>
    </w:p>
    <w:p w14:paraId="051DD6A0" w14:textId="6BB4FB11" w:rsidR="00772A7C" w:rsidRPr="00AE4B39" w:rsidRDefault="00AE4B39" w:rsidP="00795578">
      <w:pPr>
        <w:spacing w:line="276" w:lineRule="auto"/>
        <w:jc w:val="center"/>
        <w:rPr>
          <w:b/>
        </w:rPr>
      </w:pPr>
      <w:r w:rsidRPr="00AE4B39">
        <w:rPr>
          <w:b/>
        </w:rPr>
        <w:t xml:space="preserve">2023. gada </w:t>
      </w:r>
      <w:r>
        <w:rPr>
          <w:b/>
        </w:rPr>
        <w:t>[..]</w:t>
      </w:r>
    </w:p>
    <w:p w14:paraId="78A8A624" w14:textId="653386D8" w:rsidR="009C0BA3" w:rsidRPr="00AE4B39" w:rsidRDefault="00606650" w:rsidP="00795578">
      <w:pPr>
        <w:spacing w:line="276" w:lineRule="auto"/>
        <w:jc w:val="center"/>
        <w:rPr>
          <w:b/>
        </w:rPr>
      </w:pPr>
      <w:r w:rsidRPr="00AE4B39">
        <w:rPr>
          <w:b/>
        </w:rPr>
        <w:t>LĒMUMS</w:t>
      </w:r>
      <w:r w:rsidR="00AE4B39" w:rsidRPr="00AE4B39">
        <w:rPr>
          <w:rStyle w:val="FootnoteReference"/>
          <w:b/>
        </w:rPr>
        <w:footnoteReference w:id="1"/>
      </w:r>
    </w:p>
    <w:p w14:paraId="0C78AD30" w14:textId="1156F11A" w:rsidR="009C0BA3" w:rsidRPr="00AE4B39" w:rsidRDefault="00AE4B39" w:rsidP="00795578">
      <w:pPr>
        <w:spacing w:line="276" w:lineRule="auto"/>
        <w:jc w:val="center"/>
        <w:rPr>
          <w:b/>
        </w:rPr>
      </w:pPr>
      <w:r w:rsidRPr="00AE4B39">
        <w:rPr>
          <w:b/>
        </w:rPr>
        <w:t>Lieta Nr. </w:t>
      </w:r>
      <w:r>
        <w:rPr>
          <w:b/>
        </w:rPr>
        <w:t>[..]</w:t>
      </w:r>
      <w:r w:rsidRPr="00AE4B39">
        <w:rPr>
          <w:b/>
        </w:rPr>
        <w:t>, SKK</w:t>
      </w:r>
      <w:r w:rsidRPr="00AE4B39">
        <w:rPr>
          <w:b/>
        </w:rPr>
        <w:noBreakHyphen/>
      </w:r>
      <w:r>
        <w:rPr>
          <w:b/>
        </w:rPr>
        <w:t>[O]</w:t>
      </w:r>
      <w:r w:rsidRPr="00AE4B39">
        <w:rPr>
          <w:b/>
        </w:rPr>
        <w:t>/2023</w:t>
      </w:r>
    </w:p>
    <w:p w14:paraId="0E1A8142" w14:textId="565471F1" w:rsidR="00AE4B39" w:rsidRPr="00AE4B39" w:rsidRDefault="00AE4B39" w:rsidP="00795578">
      <w:pPr>
        <w:spacing w:line="276" w:lineRule="auto"/>
        <w:jc w:val="center"/>
        <w:rPr>
          <w:b/>
          <w:bCs/>
        </w:rPr>
      </w:pPr>
      <w:r w:rsidRPr="00AE4B39">
        <w:rPr>
          <w:color w:val="000000"/>
          <w:shd w:val="clear" w:color="auto" w:fill="FFFFFF"/>
        </w:rPr>
        <w:t>ECLI:LV:AT:2023:</w:t>
      </w:r>
      <w:r>
        <w:rPr>
          <w:color w:val="000000"/>
          <w:shd w:val="clear" w:color="auto" w:fill="FFFFFF"/>
        </w:rPr>
        <w:t>[..]</w:t>
      </w:r>
    </w:p>
    <w:p w14:paraId="13994BDA" w14:textId="77777777" w:rsidR="00C52066" w:rsidRPr="005D1281" w:rsidRDefault="00C52066" w:rsidP="00795578">
      <w:pPr>
        <w:spacing w:line="276" w:lineRule="auto"/>
        <w:ind w:firstLine="567"/>
        <w:jc w:val="both"/>
        <w:rPr>
          <w:rFonts w:asciiTheme="majorBidi" w:hAnsiTheme="majorBidi" w:cstheme="majorBidi"/>
        </w:rPr>
      </w:pPr>
    </w:p>
    <w:p w14:paraId="2D5EB226" w14:textId="15AF6871" w:rsidR="00D24E39" w:rsidRPr="005D1281" w:rsidRDefault="00D24E39" w:rsidP="002643B6">
      <w:pPr>
        <w:spacing w:line="276" w:lineRule="auto"/>
        <w:ind w:firstLine="720"/>
        <w:jc w:val="both"/>
      </w:pPr>
      <w:r w:rsidRPr="005D1281">
        <w:t>Senāts šādā sastāvā:</w:t>
      </w:r>
      <w:r w:rsidR="00795578" w:rsidRPr="005D1281">
        <w:t xml:space="preserve"> </w:t>
      </w:r>
      <w:r w:rsidRPr="005D1281">
        <w:t>sena</w:t>
      </w:r>
      <w:r w:rsidR="00945076" w:rsidRPr="005D1281">
        <w:t>tors referents Aivars Uminskis</w:t>
      </w:r>
      <w:r w:rsidRPr="005D1281">
        <w:t>, senatori</w:t>
      </w:r>
      <w:r w:rsidR="00945076" w:rsidRPr="005D1281">
        <w:t xml:space="preserve"> </w:t>
      </w:r>
      <w:r w:rsidRPr="005D1281">
        <w:t xml:space="preserve">Artūrs Freibergs, </w:t>
      </w:r>
      <w:r w:rsidR="00945076" w:rsidRPr="005D1281">
        <w:t xml:space="preserve">Irīna Jansone, </w:t>
      </w:r>
      <w:r w:rsidR="007F306D" w:rsidRPr="005D1281">
        <w:t xml:space="preserve">Sandra Kaija un </w:t>
      </w:r>
      <w:r w:rsidR="00945076" w:rsidRPr="005D1281">
        <w:t>Anita Poļakova</w:t>
      </w:r>
    </w:p>
    <w:p w14:paraId="571326F8" w14:textId="77777777" w:rsidR="00945076" w:rsidRPr="005D1281" w:rsidRDefault="00945076" w:rsidP="002643B6">
      <w:pPr>
        <w:spacing w:line="276" w:lineRule="auto"/>
        <w:ind w:firstLine="720"/>
      </w:pPr>
    </w:p>
    <w:p w14:paraId="24949145" w14:textId="6C53724B" w:rsidR="00945076" w:rsidRPr="005D1281" w:rsidRDefault="00945076" w:rsidP="002643B6">
      <w:pPr>
        <w:spacing w:line="276" w:lineRule="auto"/>
        <w:ind w:firstLine="720"/>
        <w:jc w:val="both"/>
      </w:pPr>
      <w:r w:rsidRPr="005D1281">
        <w:t xml:space="preserve">rakstveida procesā izskatīja krimināllietu sakarā ar apsūdzētā </w:t>
      </w:r>
      <w:r w:rsidR="00AE4B39">
        <w:t>[pers. A]</w:t>
      </w:r>
      <w:r w:rsidRPr="005D1281">
        <w:t xml:space="preserve"> kasācijas sūdzību par </w:t>
      </w:r>
      <w:r w:rsidR="00AE4B39">
        <w:t>[..]</w:t>
      </w:r>
      <w:r w:rsidRPr="005D1281">
        <w:t xml:space="preserve"> apgabaltiesas 2022.</w:t>
      </w:r>
      <w:r w:rsidR="00B71EB4" w:rsidRPr="005D1281">
        <w:t> </w:t>
      </w:r>
      <w:r w:rsidRPr="005D1281">
        <w:t xml:space="preserve">gada </w:t>
      </w:r>
      <w:r w:rsidR="00AE4B39">
        <w:t>[..]</w:t>
      </w:r>
      <w:r w:rsidRPr="005D1281">
        <w:t xml:space="preserve"> lēmumu.</w:t>
      </w:r>
    </w:p>
    <w:p w14:paraId="3A656F78" w14:textId="60721733" w:rsidR="0021705E" w:rsidRPr="005D1281" w:rsidRDefault="0021705E" w:rsidP="00795578">
      <w:pPr>
        <w:spacing w:line="276" w:lineRule="auto"/>
        <w:ind w:firstLine="720"/>
        <w:jc w:val="both"/>
        <w:rPr>
          <w:rFonts w:asciiTheme="majorBidi" w:hAnsiTheme="majorBidi" w:cstheme="majorBidi"/>
        </w:rPr>
      </w:pPr>
    </w:p>
    <w:p w14:paraId="13F0D9BE" w14:textId="23C165D1" w:rsidR="0021705E" w:rsidRPr="005D1281" w:rsidRDefault="0021705E" w:rsidP="00795578">
      <w:pPr>
        <w:spacing w:line="276" w:lineRule="auto"/>
        <w:jc w:val="center"/>
        <w:rPr>
          <w:rFonts w:asciiTheme="majorBidi" w:hAnsiTheme="majorBidi" w:cstheme="majorBidi"/>
          <w:b/>
          <w:bCs/>
        </w:rPr>
      </w:pPr>
      <w:r w:rsidRPr="005D1281">
        <w:rPr>
          <w:rFonts w:asciiTheme="majorBidi" w:hAnsiTheme="majorBidi" w:cstheme="majorBidi"/>
          <w:b/>
          <w:bCs/>
        </w:rPr>
        <w:t>Aprakstošā daļa</w:t>
      </w:r>
    </w:p>
    <w:p w14:paraId="4D6BD7F8" w14:textId="3D492527" w:rsidR="00137810" w:rsidRPr="005D1281" w:rsidRDefault="00137810" w:rsidP="00795578">
      <w:pPr>
        <w:spacing w:line="276" w:lineRule="auto"/>
        <w:jc w:val="center"/>
        <w:rPr>
          <w:rFonts w:asciiTheme="majorBidi" w:hAnsiTheme="majorBidi" w:cstheme="majorBidi"/>
          <w:b/>
          <w:bCs/>
        </w:rPr>
      </w:pPr>
    </w:p>
    <w:p w14:paraId="3F478964" w14:textId="11BD11C1" w:rsidR="002A1A7D" w:rsidRPr="005D1281" w:rsidRDefault="00137810" w:rsidP="002643B6">
      <w:pPr>
        <w:spacing w:line="276" w:lineRule="auto"/>
        <w:ind w:right="3" w:firstLine="720"/>
        <w:jc w:val="both"/>
        <w:rPr>
          <w:lang w:eastAsia="lv-LV"/>
        </w:rPr>
      </w:pPr>
      <w:r w:rsidRPr="005D1281">
        <w:rPr>
          <w:lang w:eastAsia="lv-LV"/>
        </w:rPr>
        <w:t>[1]</w:t>
      </w:r>
      <w:r w:rsidR="00A45CFE" w:rsidRPr="005D1281">
        <w:rPr>
          <w:lang w:eastAsia="lv-LV"/>
        </w:rPr>
        <w:t> </w:t>
      </w:r>
      <w:r w:rsidRPr="005D1281">
        <w:rPr>
          <w:lang w:eastAsia="lv-LV"/>
        </w:rPr>
        <w:t xml:space="preserve">Ar </w:t>
      </w:r>
      <w:r w:rsidR="00AE4B39">
        <w:rPr>
          <w:color w:val="000000"/>
          <w:lang w:eastAsia="lv-LV"/>
        </w:rPr>
        <w:t>[rajona (pilsētas)]</w:t>
      </w:r>
      <w:r w:rsidRPr="005D1281">
        <w:rPr>
          <w:color w:val="000000"/>
          <w:lang w:eastAsia="lv-LV"/>
        </w:rPr>
        <w:t xml:space="preserve"> tiesa</w:t>
      </w:r>
      <w:r w:rsidRPr="005D1281">
        <w:rPr>
          <w:lang w:eastAsia="lv-LV"/>
        </w:rPr>
        <w:t>s 20</w:t>
      </w:r>
      <w:r w:rsidR="00945076" w:rsidRPr="005D1281">
        <w:rPr>
          <w:lang w:eastAsia="lv-LV"/>
        </w:rPr>
        <w:t>2</w:t>
      </w:r>
      <w:r w:rsidRPr="005D1281">
        <w:rPr>
          <w:lang w:eastAsia="lv-LV"/>
        </w:rPr>
        <w:t>1.</w:t>
      </w:r>
      <w:r w:rsidR="00D24E39" w:rsidRPr="005D1281">
        <w:rPr>
          <w:lang w:eastAsia="lv-LV"/>
        </w:rPr>
        <w:t> </w:t>
      </w:r>
      <w:r w:rsidRPr="005D1281">
        <w:rPr>
          <w:lang w:eastAsia="lv-LV"/>
        </w:rPr>
        <w:t xml:space="preserve">gada </w:t>
      </w:r>
      <w:r w:rsidR="00AE4B39">
        <w:rPr>
          <w:lang w:eastAsia="lv-LV"/>
        </w:rPr>
        <w:t>[..]</w:t>
      </w:r>
      <w:r w:rsidRPr="005D1281">
        <w:rPr>
          <w:lang w:eastAsia="lv-LV"/>
        </w:rPr>
        <w:t xml:space="preserve"> spriedumu</w:t>
      </w:r>
    </w:p>
    <w:p w14:paraId="75B7C1F0" w14:textId="69CF24BB" w:rsidR="00CF719C" w:rsidRDefault="00AE4B39" w:rsidP="00CF719C">
      <w:pPr>
        <w:spacing w:line="276" w:lineRule="auto"/>
        <w:ind w:right="3" w:firstLine="720"/>
        <w:jc w:val="both"/>
        <w:rPr>
          <w:lang w:eastAsia="lv-LV"/>
        </w:rPr>
      </w:pPr>
      <w:r>
        <w:rPr>
          <w:bCs/>
          <w:lang w:eastAsia="lv-LV"/>
        </w:rPr>
        <w:t>[pers. A</w:t>
      </w:r>
      <w:r>
        <w:t>]</w:t>
      </w:r>
      <w:r w:rsidR="00137810" w:rsidRPr="005D1281">
        <w:rPr>
          <w:lang w:eastAsia="lv-LV"/>
        </w:rPr>
        <w:t xml:space="preserve">, personas kods </w:t>
      </w:r>
      <w:r>
        <w:rPr>
          <w:lang w:eastAsia="lv-LV"/>
        </w:rPr>
        <w:t>[..]</w:t>
      </w:r>
      <w:r w:rsidR="00137810" w:rsidRPr="005D1281">
        <w:rPr>
          <w:lang w:eastAsia="lv-LV"/>
        </w:rPr>
        <w:t>,</w:t>
      </w:r>
    </w:p>
    <w:p w14:paraId="68065F67" w14:textId="4B116761" w:rsidR="00137810" w:rsidRPr="005D1281" w:rsidRDefault="00137810" w:rsidP="00CF719C">
      <w:pPr>
        <w:spacing w:line="276" w:lineRule="auto"/>
        <w:ind w:right="3" w:firstLine="720"/>
        <w:jc w:val="both"/>
        <w:rPr>
          <w:lang w:eastAsia="lv-LV"/>
        </w:rPr>
      </w:pPr>
      <w:r w:rsidRPr="005D1281">
        <w:rPr>
          <w:lang w:eastAsia="lv-LV"/>
        </w:rPr>
        <w:t>atzīt</w:t>
      </w:r>
      <w:r w:rsidR="00945076" w:rsidRPr="005D1281">
        <w:rPr>
          <w:lang w:eastAsia="lv-LV"/>
        </w:rPr>
        <w:t>s</w:t>
      </w:r>
      <w:r w:rsidRPr="005D1281">
        <w:rPr>
          <w:lang w:eastAsia="lv-LV"/>
        </w:rPr>
        <w:t xml:space="preserve"> par vainīgu</w:t>
      </w:r>
      <w:r w:rsidR="006D56CB" w:rsidRPr="005D1281">
        <w:rPr>
          <w:lang w:eastAsia="lv-LV"/>
        </w:rPr>
        <w:t xml:space="preserve"> un sodīt</w:t>
      </w:r>
      <w:r w:rsidR="00945076" w:rsidRPr="005D1281">
        <w:rPr>
          <w:lang w:eastAsia="lv-LV"/>
        </w:rPr>
        <w:t>s</w:t>
      </w:r>
      <w:r w:rsidRPr="005D1281">
        <w:rPr>
          <w:lang w:eastAsia="lv-LV"/>
        </w:rPr>
        <w:t xml:space="preserve"> pēc Krimināllikuma</w:t>
      </w:r>
      <w:r w:rsidR="00945076" w:rsidRPr="005D1281">
        <w:rPr>
          <w:lang w:eastAsia="lv-LV"/>
        </w:rPr>
        <w:t xml:space="preserve"> 160. panta ceturtās daļas, 160. panta sestās daļas (trīs noziedzīgi nodarījumi) un </w:t>
      </w:r>
      <w:r w:rsidR="004901AB" w:rsidRPr="005D1281">
        <w:rPr>
          <w:lang w:eastAsia="lv-LV"/>
        </w:rPr>
        <w:t>161</w:t>
      </w:r>
      <w:r w:rsidRPr="005D1281">
        <w:rPr>
          <w:lang w:eastAsia="lv-LV"/>
        </w:rPr>
        <w:t>.</w:t>
      </w:r>
      <w:r w:rsidR="004901AB" w:rsidRPr="005D1281">
        <w:rPr>
          <w:lang w:eastAsia="lv-LV"/>
        </w:rPr>
        <w:t> panta.</w:t>
      </w:r>
    </w:p>
    <w:p w14:paraId="1CDB60DA" w14:textId="4074A910" w:rsidR="00021289" w:rsidRPr="005D1281" w:rsidRDefault="00021289" w:rsidP="002643B6">
      <w:pPr>
        <w:spacing w:line="276" w:lineRule="auto"/>
        <w:ind w:firstLine="720"/>
        <w:jc w:val="both"/>
        <w:rPr>
          <w:color w:val="000000" w:themeColor="text1"/>
        </w:rPr>
      </w:pPr>
      <w:r w:rsidRPr="005D1281">
        <w:rPr>
          <w:color w:val="000000" w:themeColor="text1"/>
        </w:rPr>
        <w:t>Saskaņā ar Krimināllikuma 50.</w:t>
      </w:r>
      <w:r w:rsidR="00A45CFE" w:rsidRPr="005D1281">
        <w:rPr>
          <w:color w:val="000000" w:themeColor="text1"/>
        </w:rPr>
        <w:t> </w:t>
      </w:r>
      <w:r w:rsidRPr="005D1281">
        <w:rPr>
          <w:color w:val="000000" w:themeColor="text1"/>
        </w:rPr>
        <w:t>panta pirmo un trešo daļu</w:t>
      </w:r>
      <w:r w:rsidR="00CF719C">
        <w:rPr>
          <w:color w:val="000000" w:themeColor="text1"/>
        </w:rPr>
        <w:t xml:space="preserve"> </w:t>
      </w:r>
      <w:r w:rsidRPr="005D1281">
        <w:rPr>
          <w:color w:val="000000" w:themeColor="text1"/>
        </w:rPr>
        <w:t xml:space="preserve">galīgais sods </w:t>
      </w:r>
      <w:r w:rsidR="00AE4B39">
        <w:rPr>
          <w:color w:val="000000" w:themeColor="text1"/>
        </w:rPr>
        <w:t>[pers. A]</w:t>
      </w:r>
      <w:r w:rsidRPr="005D1281">
        <w:rPr>
          <w:color w:val="000000" w:themeColor="text1"/>
        </w:rPr>
        <w:t xml:space="preserve"> noteikts brīvības atņemšana uz 20</w:t>
      </w:r>
      <w:r w:rsidR="001F4387">
        <w:rPr>
          <w:color w:val="000000" w:themeColor="text1"/>
        </w:rPr>
        <w:t> </w:t>
      </w:r>
      <w:r w:rsidRPr="005D1281">
        <w:rPr>
          <w:color w:val="000000" w:themeColor="text1"/>
        </w:rPr>
        <w:t>gadiem un probācijas uzraudzīb</w:t>
      </w:r>
      <w:r w:rsidR="00CF719C">
        <w:rPr>
          <w:color w:val="000000" w:themeColor="text1"/>
        </w:rPr>
        <w:t>a</w:t>
      </w:r>
      <w:r w:rsidRPr="005D1281">
        <w:rPr>
          <w:color w:val="000000" w:themeColor="text1"/>
        </w:rPr>
        <w:t xml:space="preserve"> uz 5</w:t>
      </w:r>
      <w:r w:rsidR="001F4387">
        <w:rPr>
          <w:color w:val="000000" w:themeColor="text1"/>
        </w:rPr>
        <w:t> </w:t>
      </w:r>
      <w:r w:rsidRPr="005D1281">
        <w:rPr>
          <w:color w:val="000000" w:themeColor="text1"/>
        </w:rPr>
        <w:t>gadiem.</w:t>
      </w:r>
    </w:p>
    <w:p w14:paraId="5786E85B" w14:textId="77777777" w:rsidR="00137810" w:rsidRPr="005D1281" w:rsidRDefault="00137810" w:rsidP="002643B6">
      <w:pPr>
        <w:spacing w:line="276" w:lineRule="auto"/>
        <w:ind w:right="49" w:firstLine="720"/>
        <w:jc w:val="both"/>
        <w:rPr>
          <w:lang w:eastAsia="en-US"/>
        </w:rPr>
      </w:pPr>
    </w:p>
    <w:p w14:paraId="26971AA1" w14:textId="64A28103" w:rsidR="00CF719C" w:rsidRPr="005D1281" w:rsidRDefault="00137810" w:rsidP="001B19D2">
      <w:pPr>
        <w:spacing w:line="276" w:lineRule="auto"/>
        <w:ind w:firstLine="720"/>
        <w:jc w:val="both"/>
        <w:rPr>
          <w:rFonts w:asciiTheme="majorBidi" w:hAnsiTheme="majorBidi" w:cstheme="majorBidi"/>
        </w:rPr>
      </w:pPr>
      <w:r w:rsidRPr="005D1281">
        <w:rPr>
          <w:lang w:eastAsia="lv-LV"/>
        </w:rPr>
        <w:t>[2]</w:t>
      </w:r>
      <w:r w:rsidR="00A45CFE" w:rsidRPr="005D1281">
        <w:rPr>
          <w:lang w:eastAsia="lv-LV"/>
        </w:rPr>
        <w:t> </w:t>
      </w:r>
      <w:r w:rsidR="00021289" w:rsidRPr="005D1281">
        <w:rPr>
          <w:rFonts w:asciiTheme="majorBidi" w:hAnsiTheme="majorBidi" w:cstheme="majorBidi"/>
        </w:rPr>
        <w:t xml:space="preserve">Ar pirmās instances tiesas spriedumu </w:t>
      </w:r>
      <w:r w:rsidR="00CF719C" w:rsidRPr="00B363F2">
        <w:rPr>
          <w:rFonts w:asciiTheme="majorBidi" w:hAnsiTheme="majorBidi" w:cstheme="majorBidi"/>
        </w:rPr>
        <w:t xml:space="preserve">apsūdzētais </w:t>
      </w:r>
      <w:r w:rsidR="00AE4B39">
        <w:rPr>
          <w:rFonts w:asciiTheme="majorBidi" w:hAnsiTheme="majorBidi" w:cstheme="majorBidi"/>
          <w:color w:val="000000" w:themeColor="text1"/>
        </w:rPr>
        <w:t>[pers. A]</w:t>
      </w:r>
      <w:r w:rsidR="00021289" w:rsidRPr="005D1281">
        <w:rPr>
          <w:rFonts w:asciiTheme="majorBidi" w:hAnsiTheme="majorBidi" w:cstheme="majorBidi"/>
          <w:color w:val="000000" w:themeColor="text1"/>
        </w:rPr>
        <w:t xml:space="preserve"> atzīts</w:t>
      </w:r>
      <w:r w:rsidR="00021289" w:rsidRPr="005D1281">
        <w:rPr>
          <w:rFonts w:asciiTheme="majorBidi" w:hAnsiTheme="majorBidi" w:cstheme="majorBidi"/>
        </w:rPr>
        <w:t xml:space="preserve"> par vainīgu un sodīts pēc Krimināllikuma 160. panta ceturtās daļas par to, ka viņš,</w:t>
      </w:r>
      <w:r w:rsidR="00B50AC1" w:rsidRPr="005D1281">
        <w:rPr>
          <w:rFonts w:asciiTheme="majorBidi" w:hAnsiTheme="majorBidi" w:cstheme="majorBidi"/>
        </w:rPr>
        <w:t xml:space="preserve"> izmantojot cietušās bezpalīdzības stāvokli,</w:t>
      </w:r>
      <w:r w:rsidR="001B19D2">
        <w:rPr>
          <w:rFonts w:asciiTheme="majorBidi" w:hAnsiTheme="majorBidi" w:cstheme="majorBidi"/>
        </w:rPr>
        <w:t xml:space="preserve"> </w:t>
      </w:r>
      <w:r w:rsidR="00CF719C" w:rsidRPr="00EF0AEE">
        <w:rPr>
          <w:rFonts w:asciiTheme="majorBidi" w:hAnsiTheme="majorBidi" w:cstheme="majorBidi"/>
        </w:rPr>
        <w:t>izdarīja seksuāla rakstura darbīb</w:t>
      </w:r>
      <w:r w:rsidR="001B19D2">
        <w:rPr>
          <w:rFonts w:asciiTheme="majorBidi" w:hAnsiTheme="majorBidi" w:cstheme="majorBidi"/>
        </w:rPr>
        <w:t>as</w:t>
      </w:r>
      <w:r w:rsidR="00CF719C">
        <w:rPr>
          <w:rFonts w:asciiTheme="majorBidi" w:hAnsiTheme="majorBidi" w:cstheme="majorBidi"/>
        </w:rPr>
        <w:t xml:space="preserve"> </w:t>
      </w:r>
      <w:r w:rsidR="00CF719C">
        <w:t xml:space="preserve">ar personu, kura nav sasniegusi </w:t>
      </w:r>
      <w:r w:rsidR="001522AC" w:rsidRPr="001522AC">
        <w:t xml:space="preserve">sešpadsmit </w:t>
      </w:r>
      <w:r w:rsidR="00CF719C">
        <w:t xml:space="preserve">gadu vecumu, </w:t>
      </w:r>
      <w:r w:rsidR="00CF719C" w:rsidRPr="00EF0AEE">
        <w:rPr>
          <w:rFonts w:asciiTheme="majorBidi" w:hAnsiTheme="majorBidi" w:cstheme="majorBidi"/>
        </w:rPr>
        <w:t>nolūkā apmierināt savu dzimumtieksmi fiziskā saskarē ar cietušā</w:t>
      </w:r>
      <w:r w:rsidR="00CF719C">
        <w:rPr>
          <w:rFonts w:asciiTheme="majorBidi" w:hAnsiTheme="majorBidi" w:cstheme="majorBidi"/>
        </w:rPr>
        <w:t>s</w:t>
      </w:r>
      <w:r w:rsidR="00CF719C" w:rsidRPr="00EF0AEE">
        <w:rPr>
          <w:rFonts w:asciiTheme="majorBidi" w:hAnsiTheme="majorBidi" w:cstheme="majorBidi"/>
        </w:rPr>
        <w:t xml:space="preserve"> ķermeni</w:t>
      </w:r>
      <w:r w:rsidR="00CF719C">
        <w:rPr>
          <w:rFonts w:asciiTheme="majorBidi" w:hAnsiTheme="majorBidi" w:cstheme="majorBidi"/>
        </w:rPr>
        <w:t>.</w:t>
      </w:r>
    </w:p>
    <w:p w14:paraId="11337F00" w14:textId="2290814A" w:rsidR="00021289" w:rsidRPr="005D1281" w:rsidRDefault="00AE4B39" w:rsidP="002643B6">
      <w:pPr>
        <w:spacing w:line="276" w:lineRule="auto"/>
        <w:ind w:firstLine="720"/>
        <w:jc w:val="both"/>
        <w:rPr>
          <w:rFonts w:asciiTheme="majorBidi" w:hAnsiTheme="majorBidi" w:cstheme="majorBidi"/>
        </w:rPr>
      </w:pPr>
      <w:r>
        <w:rPr>
          <w:rFonts w:asciiTheme="majorBidi" w:hAnsiTheme="majorBidi" w:cstheme="majorBidi"/>
        </w:rPr>
        <w:t>[Pers. </w:t>
      </w:r>
      <w:r>
        <w:t>A]</w:t>
      </w:r>
      <w:r w:rsidR="00021289" w:rsidRPr="005D1281">
        <w:rPr>
          <w:rFonts w:asciiTheme="majorBidi" w:hAnsiTheme="majorBidi" w:cstheme="majorBidi"/>
        </w:rPr>
        <w:t xml:space="preserve"> atzīts par vainīgu un sodīts </w:t>
      </w:r>
      <w:r w:rsidR="008F67BC">
        <w:rPr>
          <w:rFonts w:asciiTheme="majorBidi" w:hAnsiTheme="majorBidi" w:cstheme="majorBidi"/>
        </w:rPr>
        <w:t xml:space="preserve">arī </w:t>
      </w:r>
      <w:r w:rsidR="00021289" w:rsidRPr="005D1281">
        <w:rPr>
          <w:rFonts w:asciiTheme="majorBidi" w:hAnsiTheme="majorBidi" w:cstheme="majorBidi"/>
        </w:rPr>
        <w:t>pēc Krimināllikuma 160.</w:t>
      </w:r>
      <w:r w:rsidR="00A45CFE" w:rsidRPr="005D1281">
        <w:rPr>
          <w:rFonts w:asciiTheme="majorBidi" w:hAnsiTheme="majorBidi" w:cstheme="majorBidi"/>
        </w:rPr>
        <w:t> </w:t>
      </w:r>
      <w:r w:rsidR="00021289" w:rsidRPr="005D1281">
        <w:rPr>
          <w:rFonts w:asciiTheme="majorBidi" w:hAnsiTheme="majorBidi" w:cstheme="majorBidi"/>
        </w:rPr>
        <w:t>panta sestās daļas (trīs noziedzīgi nodarījumi) par to, ka viņš</w:t>
      </w:r>
      <w:r w:rsidR="00B50AC1" w:rsidRPr="005D1281">
        <w:rPr>
          <w:rFonts w:asciiTheme="majorBidi" w:hAnsiTheme="majorBidi" w:cstheme="majorBidi"/>
        </w:rPr>
        <w:t>,</w:t>
      </w:r>
      <w:r w:rsidR="00021289" w:rsidRPr="005D1281">
        <w:rPr>
          <w:rFonts w:asciiTheme="majorBidi" w:hAnsiTheme="majorBidi" w:cstheme="majorBidi"/>
        </w:rPr>
        <w:t xml:space="preserve"> </w:t>
      </w:r>
      <w:r w:rsidR="00B50AC1" w:rsidRPr="005D1281">
        <w:rPr>
          <w:rFonts w:asciiTheme="majorBidi" w:hAnsiTheme="majorBidi" w:cstheme="majorBidi"/>
        </w:rPr>
        <w:t>izmantojot cietuš</w:t>
      </w:r>
      <w:r w:rsidR="001B19D2">
        <w:rPr>
          <w:rFonts w:asciiTheme="majorBidi" w:hAnsiTheme="majorBidi" w:cstheme="majorBidi"/>
        </w:rPr>
        <w:t>o</w:t>
      </w:r>
      <w:r w:rsidR="00B50AC1" w:rsidRPr="005D1281">
        <w:rPr>
          <w:rFonts w:asciiTheme="majorBidi" w:hAnsiTheme="majorBidi" w:cstheme="majorBidi"/>
        </w:rPr>
        <w:t xml:space="preserve"> bezpalīdzības stāvokli, izdarīja orālu aktu ar person</w:t>
      </w:r>
      <w:r w:rsidR="001B19D2">
        <w:rPr>
          <w:rFonts w:asciiTheme="majorBidi" w:hAnsiTheme="majorBidi" w:cstheme="majorBidi"/>
        </w:rPr>
        <w:t>ām</w:t>
      </w:r>
      <w:r w:rsidR="00B50AC1" w:rsidRPr="005D1281">
        <w:rPr>
          <w:rFonts w:asciiTheme="majorBidi" w:hAnsiTheme="majorBidi" w:cstheme="majorBidi"/>
        </w:rPr>
        <w:t>, kura</w:t>
      </w:r>
      <w:r w:rsidR="001B19D2">
        <w:rPr>
          <w:rFonts w:asciiTheme="majorBidi" w:hAnsiTheme="majorBidi" w:cstheme="majorBidi"/>
        </w:rPr>
        <w:t>s</w:t>
      </w:r>
      <w:r w:rsidR="00B50AC1" w:rsidRPr="005D1281">
        <w:rPr>
          <w:rFonts w:asciiTheme="majorBidi" w:hAnsiTheme="majorBidi" w:cstheme="majorBidi"/>
        </w:rPr>
        <w:t xml:space="preserve"> nav sasniegu</w:t>
      </w:r>
      <w:r w:rsidR="001B19D2">
        <w:rPr>
          <w:rFonts w:asciiTheme="majorBidi" w:hAnsiTheme="majorBidi" w:cstheme="majorBidi"/>
        </w:rPr>
        <w:t>šas</w:t>
      </w:r>
      <w:r w:rsidR="00B50AC1" w:rsidRPr="005D1281">
        <w:rPr>
          <w:rFonts w:asciiTheme="majorBidi" w:hAnsiTheme="majorBidi" w:cstheme="majorBidi"/>
        </w:rPr>
        <w:t xml:space="preserve"> </w:t>
      </w:r>
      <w:r w:rsidR="001522AC" w:rsidRPr="001522AC">
        <w:rPr>
          <w:rFonts w:asciiTheme="majorBidi" w:hAnsiTheme="majorBidi" w:cstheme="majorBidi"/>
        </w:rPr>
        <w:t xml:space="preserve">sešpadsmit </w:t>
      </w:r>
      <w:r w:rsidR="00B50AC1" w:rsidRPr="005D1281">
        <w:rPr>
          <w:rFonts w:asciiTheme="majorBidi" w:hAnsiTheme="majorBidi" w:cstheme="majorBidi"/>
        </w:rPr>
        <w:t>gadu vecumu.</w:t>
      </w:r>
    </w:p>
    <w:p w14:paraId="543AED75" w14:textId="2F36CCA6" w:rsidR="00021289" w:rsidRDefault="00B50AC1" w:rsidP="001B19D2">
      <w:pPr>
        <w:spacing w:line="276" w:lineRule="auto"/>
        <w:ind w:firstLine="720"/>
        <w:jc w:val="both"/>
        <w:rPr>
          <w:rFonts w:asciiTheme="majorBidi" w:hAnsiTheme="majorBidi" w:cstheme="majorBidi"/>
        </w:rPr>
      </w:pPr>
      <w:r w:rsidRPr="005D1281">
        <w:rPr>
          <w:rFonts w:asciiTheme="majorBidi" w:hAnsiTheme="majorBidi" w:cstheme="majorBidi"/>
        </w:rPr>
        <w:t xml:space="preserve">Tāpat ar minēto spriedumu </w:t>
      </w:r>
      <w:bookmarkStart w:id="0" w:name="_Hlk153287089"/>
      <w:r w:rsidR="00AE4B39">
        <w:rPr>
          <w:rFonts w:asciiTheme="majorBidi" w:hAnsiTheme="majorBidi" w:cstheme="majorBidi"/>
        </w:rPr>
        <w:t>[pers. A]</w:t>
      </w:r>
      <w:r w:rsidRPr="005D1281">
        <w:rPr>
          <w:rFonts w:asciiTheme="majorBidi" w:hAnsiTheme="majorBidi" w:cstheme="majorBidi"/>
        </w:rPr>
        <w:t xml:space="preserve"> </w:t>
      </w:r>
      <w:bookmarkEnd w:id="0"/>
      <w:r w:rsidRPr="005D1281">
        <w:rPr>
          <w:rFonts w:asciiTheme="majorBidi" w:hAnsiTheme="majorBidi" w:cstheme="majorBidi"/>
        </w:rPr>
        <w:t>atzīts par vainīgu un sodīts pēc Krimināllikuma 161.</w:t>
      </w:r>
      <w:r w:rsidR="00A45CFE" w:rsidRPr="005D1281">
        <w:rPr>
          <w:rFonts w:asciiTheme="majorBidi" w:hAnsiTheme="majorBidi" w:cstheme="majorBidi"/>
        </w:rPr>
        <w:t> </w:t>
      </w:r>
      <w:r w:rsidRPr="005D1281">
        <w:rPr>
          <w:rFonts w:asciiTheme="majorBidi" w:hAnsiTheme="majorBidi" w:cstheme="majorBidi"/>
        </w:rPr>
        <w:t xml:space="preserve">panta par to, ka viņš, būdams pilngadīga persona, izdarīja orālu aktu ar personu, kura nav sasniegusi </w:t>
      </w:r>
      <w:r w:rsidR="001522AC" w:rsidRPr="001522AC">
        <w:rPr>
          <w:rFonts w:asciiTheme="majorBidi" w:hAnsiTheme="majorBidi" w:cstheme="majorBidi"/>
        </w:rPr>
        <w:t xml:space="preserve">sešpadsmit </w:t>
      </w:r>
      <w:r w:rsidRPr="005D1281">
        <w:rPr>
          <w:rFonts w:asciiTheme="majorBidi" w:hAnsiTheme="majorBidi" w:cstheme="majorBidi"/>
        </w:rPr>
        <w:t>gadu vecumu.</w:t>
      </w:r>
    </w:p>
    <w:p w14:paraId="7A026101" w14:textId="77777777" w:rsidR="001B19D2" w:rsidRDefault="001B19D2" w:rsidP="002643B6">
      <w:pPr>
        <w:spacing w:line="276" w:lineRule="auto"/>
        <w:ind w:right="49" w:firstLine="720"/>
        <w:jc w:val="both"/>
        <w:rPr>
          <w:lang w:eastAsia="lv-LV"/>
        </w:rPr>
      </w:pPr>
    </w:p>
    <w:p w14:paraId="233EB44A" w14:textId="16AAC4B4" w:rsidR="000C48C6" w:rsidRPr="005D1281" w:rsidRDefault="00021289" w:rsidP="001B19D2">
      <w:pPr>
        <w:widowControl w:val="0"/>
        <w:spacing w:line="276" w:lineRule="auto"/>
        <w:ind w:right="51" w:firstLine="720"/>
        <w:jc w:val="both"/>
        <w:rPr>
          <w:lang w:eastAsia="lv-LV"/>
        </w:rPr>
      </w:pPr>
      <w:r w:rsidRPr="005D1281">
        <w:rPr>
          <w:lang w:eastAsia="lv-LV"/>
        </w:rPr>
        <w:t>[3] </w:t>
      </w:r>
      <w:r w:rsidR="00137810" w:rsidRPr="005D1281">
        <w:rPr>
          <w:lang w:eastAsia="lv-LV"/>
        </w:rPr>
        <w:t xml:space="preserve">Ar </w:t>
      </w:r>
      <w:r w:rsidR="00AE4B39">
        <w:rPr>
          <w:lang w:eastAsia="lv-LV"/>
        </w:rPr>
        <w:t>[..]</w:t>
      </w:r>
      <w:r w:rsidR="00137810" w:rsidRPr="005D1281">
        <w:rPr>
          <w:lang w:eastAsia="lv-LV"/>
        </w:rPr>
        <w:t xml:space="preserve"> apgabaltiesas 20</w:t>
      </w:r>
      <w:r w:rsidR="004901AB" w:rsidRPr="005D1281">
        <w:rPr>
          <w:lang w:eastAsia="lv-LV"/>
        </w:rPr>
        <w:t>2</w:t>
      </w:r>
      <w:r w:rsidR="00137810" w:rsidRPr="005D1281">
        <w:rPr>
          <w:lang w:eastAsia="lv-LV"/>
        </w:rPr>
        <w:t>2.</w:t>
      </w:r>
      <w:r w:rsidR="0054002B" w:rsidRPr="005D1281">
        <w:rPr>
          <w:lang w:eastAsia="lv-LV"/>
        </w:rPr>
        <w:t> </w:t>
      </w:r>
      <w:r w:rsidR="00137810" w:rsidRPr="005D1281">
        <w:rPr>
          <w:lang w:eastAsia="lv-LV"/>
        </w:rPr>
        <w:t xml:space="preserve">gada </w:t>
      </w:r>
      <w:r w:rsidR="00AE4B39">
        <w:rPr>
          <w:lang w:eastAsia="lv-LV"/>
        </w:rPr>
        <w:t>[..]</w:t>
      </w:r>
      <w:r w:rsidR="00137810" w:rsidRPr="005D1281">
        <w:rPr>
          <w:lang w:eastAsia="lv-LV"/>
        </w:rPr>
        <w:t xml:space="preserve"> lēmumu, izskatot krimināllietu</w:t>
      </w:r>
      <w:r w:rsidR="0054002B" w:rsidRPr="005D1281">
        <w:rPr>
          <w:lang w:eastAsia="lv-LV"/>
        </w:rPr>
        <w:t xml:space="preserve"> </w:t>
      </w:r>
      <w:r w:rsidR="00137810" w:rsidRPr="005D1281">
        <w:rPr>
          <w:lang w:eastAsia="lv-LV"/>
        </w:rPr>
        <w:t>sakarā ar apsūdzētā</w:t>
      </w:r>
      <w:r w:rsidR="004901AB" w:rsidRPr="005D1281">
        <w:rPr>
          <w:lang w:eastAsia="lv-LV"/>
        </w:rPr>
        <w:t xml:space="preserve"> </w:t>
      </w:r>
      <w:r w:rsidR="00AE4B39">
        <w:rPr>
          <w:lang w:eastAsia="lv-LV"/>
        </w:rPr>
        <w:t>[pers. A]</w:t>
      </w:r>
      <w:r w:rsidR="004901AB" w:rsidRPr="005D1281">
        <w:rPr>
          <w:lang w:eastAsia="lv-LV"/>
        </w:rPr>
        <w:t xml:space="preserve"> </w:t>
      </w:r>
      <w:r w:rsidR="00137810" w:rsidRPr="005D1281">
        <w:rPr>
          <w:lang w:eastAsia="lv-LV"/>
        </w:rPr>
        <w:t xml:space="preserve">apelācijas sūdzību, </w:t>
      </w:r>
      <w:r w:rsidR="00AE4B39">
        <w:rPr>
          <w:color w:val="000000"/>
          <w:lang w:eastAsia="lv-LV"/>
        </w:rPr>
        <w:t>[rajona (pilsētas)]</w:t>
      </w:r>
      <w:r w:rsidR="004901AB" w:rsidRPr="005D1281">
        <w:rPr>
          <w:color w:val="000000"/>
          <w:lang w:eastAsia="lv-LV"/>
        </w:rPr>
        <w:t xml:space="preserve"> </w:t>
      </w:r>
      <w:r w:rsidR="009C7FC2">
        <w:rPr>
          <w:color w:val="000000"/>
          <w:lang w:eastAsia="lv-LV"/>
        </w:rPr>
        <w:t xml:space="preserve">tiesas </w:t>
      </w:r>
      <w:r w:rsidR="004901AB" w:rsidRPr="005D1281">
        <w:rPr>
          <w:color w:val="000000"/>
          <w:lang w:eastAsia="lv-LV"/>
        </w:rPr>
        <w:t xml:space="preserve">2021. gada </w:t>
      </w:r>
      <w:r w:rsidR="00AE4B39">
        <w:rPr>
          <w:color w:val="000000"/>
          <w:lang w:eastAsia="lv-LV"/>
        </w:rPr>
        <w:t>[..]</w:t>
      </w:r>
      <w:r w:rsidR="004901AB" w:rsidRPr="005D1281">
        <w:rPr>
          <w:color w:val="000000"/>
          <w:lang w:eastAsia="lv-LV"/>
        </w:rPr>
        <w:t xml:space="preserve"> spriedums atstāts negrozīts.</w:t>
      </w:r>
    </w:p>
    <w:p w14:paraId="4897CBD7" w14:textId="77777777" w:rsidR="00AB4A76" w:rsidRDefault="00AB4A76" w:rsidP="000C39E4">
      <w:pPr>
        <w:widowControl w:val="0"/>
        <w:spacing w:line="276" w:lineRule="auto"/>
        <w:ind w:firstLine="720"/>
        <w:jc w:val="both"/>
        <w:rPr>
          <w:rFonts w:asciiTheme="majorBidi" w:hAnsiTheme="majorBidi" w:cstheme="majorBidi"/>
        </w:rPr>
      </w:pPr>
    </w:p>
    <w:p w14:paraId="6FF8BCE9" w14:textId="3785309A" w:rsidR="00131BE2" w:rsidRPr="005D1281" w:rsidRDefault="00131BE2" w:rsidP="002643B6">
      <w:pPr>
        <w:spacing w:line="276" w:lineRule="auto"/>
        <w:ind w:firstLine="720"/>
        <w:jc w:val="both"/>
        <w:rPr>
          <w:rFonts w:asciiTheme="majorBidi" w:hAnsiTheme="majorBidi" w:cstheme="majorBidi"/>
        </w:rPr>
      </w:pPr>
      <w:r w:rsidRPr="005D1281">
        <w:rPr>
          <w:rFonts w:asciiTheme="majorBidi" w:hAnsiTheme="majorBidi" w:cstheme="majorBidi"/>
        </w:rPr>
        <w:t>[</w:t>
      </w:r>
      <w:r w:rsidR="00B2240B" w:rsidRPr="005D1281">
        <w:rPr>
          <w:rFonts w:asciiTheme="majorBidi" w:hAnsiTheme="majorBidi" w:cstheme="majorBidi"/>
        </w:rPr>
        <w:t>4</w:t>
      </w:r>
      <w:r w:rsidRPr="005D1281">
        <w:rPr>
          <w:rFonts w:asciiTheme="majorBidi" w:hAnsiTheme="majorBidi" w:cstheme="majorBidi"/>
        </w:rPr>
        <w:t>]</w:t>
      </w:r>
      <w:r w:rsidR="00A45CFE" w:rsidRPr="005D1281">
        <w:rPr>
          <w:rFonts w:asciiTheme="majorBidi" w:hAnsiTheme="majorBidi" w:cstheme="majorBidi"/>
        </w:rPr>
        <w:t> </w:t>
      </w:r>
      <w:r w:rsidRPr="005D1281">
        <w:rPr>
          <w:rFonts w:asciiTheme="majorBidi" w:hAnsiTheme="majorBidi" w:cstheme="majorBidi"/>
        </w:rPr>
        <w:t xml:space="preserve">Par </w:t>
      </w:r>
      <w:r w:rsidR="00AE4B39">
        <w:rPr>
          <w:rFonts w:asciiTheme="majorBidi" w:hAnsiTheme="majorBidi" w:cstheme="majorBidi"/>
        </w:rPr>
        <w:t>[..]</w:t>
      </w:r>
      <w:r w:rsidRPr="005D1281">
        <w:rPr>
          <w:rFonts w:asciiTheme="majorBidi" w:hAnsiTheme="majorBidi" w:cstheme="majorBidi"/>
        </w:rPr>
        <w:t xml:space="preserve"> apgabaltiesas 202</w:t>
      </w:r>
      <w:r w:rsidR="00B50AC1" w:rsidRPr="005D1281">
        <w:rPr>
          <w:rFonts w:asciiTheme="majorBidi" w:hAnsiTheme="majorBidi" w:cstheme="majorBidi"/>
        </w:rPr>
        <w:t>2</w:t>
      </w:r>
      <w:r w:rsidRPr="005D1281">
        <w:rPr>
          <w:rFonts w:asciiTheme="majorBidi" w:hAnsiTheme="majorBidi" w:cstheme="majorBidi"/>
        </w:rPr>
        <w:t>.</w:t>
      </w:r>
      <w:r w:rsidR="00F90959" w:rsidRPr="005D1281">
        <w:rPr>
          <w:rFonts w:asciiTheme="majorBidi" w:hAnsiTheme="majorBidi" w:cstheme="majorBidi"/>
        </w:rPr>
        <w:t> </w:t>
      </w:r>
      <w:r w:rsidRPr="005D1281">
        <w:rPr>
          <w:rFonts w:asciiTheme="majorBidi" w:hAnsiTheme="majorBidi" w:cstheme="majorBidi"/>
        </w:rPr>
        <w:t xml:space="preserve">gada </w:t>
      </w:r>
      <w:r w:rsidR="00AE4B39">
        <w:rPr>
          <w:rFonts w:asciiTheme="majorBidi" w:hAnsiTheme="majorBidi" w:cstheme="majorBidi"/>
        </w:rPr>
        <w:t>[..]</w:t>
      </w:r>
      <w:r w:rsidR="00B50AC1" w:rsidRPr="005D1281">
        <w:rPr>
          <w:rFonts w:asciiTheme="majorBidi" w:hAnsiTheme="majorBidi" w:cstheme="majorBidi"/>
        </w:rPr>
        <w:t xml:space="preserve"> lēmumu</w:t>
      </w:r>
      <w:r w:rsidRPr="005D1281">
        <w:rPr>
          <w:rFonts w:asciiTheme="majorBidi" w:hAnsiTheme="majorBidi" w:cstheme="majorBidi"/>
        </w:rPr>
        <w:t xml:space="preserve"> kasācijas sūdzīb</w:t>
      </w:r>
      <w:r w:rsidR="00B50AC1" w:rsidRPr="005D1281">
        <w:rPr>
          <w:rFonts w:asciiTheme="majorBidi" w:hAnsiTheme="majorBidi" w:cstheme="majorBidi"/>
        </w:rPr>
        <w:t>u</w:t>
      </w:r>
      <w:r w:rsidRPr="005D1281">
        <w:rPr>
          <w:rFonts w:asciiTheme="majorBidi" w:hAnsiTheme="majorBidi" w:cstheme="majorBidi"/>
        </w:rPr>
        <w:t xml:space="preserve"> iesnie</w:t>
      </w:r>
      <w:r w:rsidR="00B50AC1" w:rsidRPr="005D1281">
        <w:rPr>
          <w:rFonts w:asciiTheme="majorBidi" w:hAnsiTheme="majorBidi" w:cstheme="majorBidi"/>
        </w:rPr>
        <w:t>dzis</w:t>
      </w:r>
      <w:r w:rsidRPr="005D1281">
        <w:rPr>
          <w:rFonts w:asciiTheme="majorBidi" w:hAnsiTheme="majorBidi" w:cstheme="majorBidi"/>
        </w:rPr>
        <w:t xml:space="preserve"> apsūdzēt</w:t>
      </w:r>
      <w:r w:rsidR="00B50AC1" w:rsidRPr="005D1281">
        <w:rPr>
          <w:rFonts w:asciiTheme="majorBidi" w:hAnsiTheme="majorBidi" w:cstheme="majorBidi"/>
        </w:rPr>
        <w:t xml:space="preserve">ais </w:t>
      </w:r>
      <w:r w:rsidR="00AE4B39">
        <w:rPr>
          <w:rFonts w:asciiTheme="majorBidi" w:hAnsiTheme="majorBidi" w:cstheme="majorBidi"/>
        </w:rPr>
        <w:t>[pers. A]</w:t>
      </w:r>
      <w:r w:rsidRPr="005D1281">
        <w:rPr>
          <w:rFonts w:asciiTheme="majorBidi" w:hAnsiTheme="majorBidi" w:cstheme="majorBidi"/>
        </w:rPr>
        <w:t>.</w:t>
      </w:r>
      <w:r w:rsidR="009B5535" w:rsidRPr="005D1281">
        <w:rPr>
          <w:rFonts w:asciiTheme="majorBidi" w:hAnsiTheme="majorBidi" w:cstheme="majorBidi"/>
        </w:rPr>
        <w:t xml:space="preserve"> Kasācijas sūdzībā lūgts atcelt apelācijas instances tiesas </w:t>
      </w:r>
      <w:r w:rsidR="0071119B" w:rsidRPr="005D1281">
        <w:rPr>
          <w:rFonts w:asciiTheme="majorBidi" w:hAnsiTheme="majorBidi" w:cstheme="majorBidi"/>
        </w:rPr>
        <w:t>lēmumu</w:t>
      </w:r>
      <w:r w:rsidR="009B5535" w:rsidRPr="005D1281">
        <w:rPr>
          <w:rFonts w:asciiTheme="majorBidi" w:hAnsiTheme="majorBidi" w:cstheme="majorBidi"/>
        </w:rPr>
        <w:t xml:space="preserve"> un nosūtīt lietu jaunai izskatīšanai apelācijas instances tiesā.</w:t>
      </w:r>
    </w:p>
    <w:p w14:paraId="6611DC33" w14:textId="10413DE5" w:rsidR="00EC312E" w:rsidRPr="005D1281" w:rsidRDefault="00EC312E" w:rsidP="002643B6">
      <w:pPr>
        <w:spacing w:line="276" w:lineRule="auto"/>
        <w:ind w:firstLine="720"/>
        <w:jc w:val="both"/>
        <w:rPr>
          <w:rFonts w:asciiTheme="majorBidi" w:hAnsiTheme="majorBidi" w:cstheme="majorBidi"/>
        </w:rPr>
      </w:pPr>
      <w:r w:rsidRPr="005D1281">
        <w:rPr>
          <w:rFonts w:asciiTheme="majorBidi" w:hAnsiTheme="majorBidi" w:cstheme="majorBidi"/>
        </w:rPr>
        <w:t>Kasācijas sūdzību pamato turpmāk norādītie argumenti.</w:t>
      </w:r>
    </w:p>
    <w:p w14:paraId="5D64E826" w14:textId="77762885" w:rsidR="00B2240B" w:rsidRDefault="009B5535" w:rsidP="002643B6">
      <w:pPr>
        <w:spacing w:line="276" w:lineRule="auto"/>
        <w:ind w:firstLine="720"/>
        <w:jc w:val="both"/>
        <w:rPr>
          <w:color w:val="000000"/>
          <w:lang w:eastAsia="lv-LV" w:bidi="lv-LV"/>
        </w:rPr>
      </w:pPr>
      <w:r w:rsidRPr="005D1281">
        <w:rPr>
          <w:rFonts w:asciiTheme="majorBidi" w:hAnsiTheme="majorBidi" w:cstheme="majorBidi"/>
        </w:rPr>
        <w:t>[</w:t>
      </w:r>
      <w:r w:rsidR="00B2240B" w:rsidRPr="005D1281">
        <w:rPr>
          <w:rFonts w:asciiTheme="majorBidi" w:hAnsiTheme="majorBidi" w:cstheme="majorBidi"/>
        </w:rPr>
        <w:t>4</w:t>
      </w:r>
      <w:r w:rsidR="00CC15D4" w:rsidRPr="005D1281">
        <w:rPr>
          <w:rFonts w:asciiTheme="majorBidi" w:hAnsiTheme="majorBidi" w:cstheme="majorBidi"/>
        </w:rPr>
        <w:t>.1</w:t>
      </w:r>
      <w:r w:rsidRPr="005D1281">
        <w:rPr>
          <w:rFonts w:asciiTheme="majorBidi" w:hAnsiTheme="majorBidi" w:cstheme="majorBidi"/>
        </w:rPr>
        <w:t>]</w:t>
      </w:r>
      <w:r w:rsidR="00A45CFE" w:rsidRPr="005D1281">
        <w:rPr>
          <w:rFonts w:asciiTheme="majorBidi" w:hAnsiTheme="majorBidi" w:cstheme="majorBidi"/>
        </w:rPr>
        <w:t> </w:t>
      </w:r>
      <w:r w:rsidR="00724070" w:rsidRPr="005D1281">
        <w:rPr>
          <w:color w:val="000000"/>
          <w:lang w:eastAsia="lv-LV" w:bidi="lv-LV"/>
        </w:rPr>
        <w:t>Apelācijas instances tiesa</w:t>
      </w:r>
      <w:r w:rsidR="00B50AC1" w:rsidRPr="005D1281">
        <w:rPr>
          <w:color w:val="000000"/>
          <w:lang w:eastAsia="lv-LV" w:bidi="lv-LV"/>
        </w:rPr>
        <w:t>, atstājot negrozītu pirmās instances tiesas spriedumu, pārkāpusi apsūdzētā tiesības uz aizstāvību</w:t>
      </w:r>
      <w:r w:rsidR="0041349C">
        <w:rPr>
          <w:color w:val="000000"/>
          <w:lang w:eastAsia="lv-LV" w:bidi="lv-LV"/>
        </w:rPr>
        <w:t>, t. i., tiesības</w:t>
      </w:r>
      <w:r w:rsidR="00B50AC1" w:rsidRPr="005D1281">
        <w:rPr>
          <w:color w:val="000000"/>
          <w:lang w:eastAsia="lv-LV" w:bidi="lv-LV"/>
        </w:rPr>
        <w:t xml:space="preserve"> zināt</w:t>
      </w:r>
      <w:r w:rsidR="00B2240B" w:rsidRPr="005D1281">
        <w:rPr>
          <w:color w:val="000000"/>
          <w:lang w:eastAsia="lv-LV" w:bidi="lv-LV"/>
        </w:rPr>
        <w:t>,</w:t>
      </w:r>
      <w:r w:rsidR="00B50AC1" w:rsidRPr="005D1281">
        <w:rPr>
          <w:color w:val="000000"/>
          <w:lang w:eastAsia="lv-LV" w:bidi="lv-LV"/>
        </w:rPr>
        <w:t xml:space="preserve"> par kādu noziedzīgu nodarījumu</w:t>
      </w:r>
      <w:r w:rsidR="0041349C">
        <w:rPr>
          <w:color w:val="000000"/>
          <w:lang w:eastAsia="lv-LV" w:bidi="lv-LV"/>
        </w:rPr>
        <w:t xml:space="preserve"> viņš ir</w:t>
      </w:r>
      <w:r w:rsidR="00B50AC1" w:rsidRPr="005D1281">
        <w:rPr>
          <w:color w:val="000000"/>
          <w:lang w:eastAsia="lv-LV" w:bidi="lv-LV"/>
        </w:rPr>
        <w:t xml:space="preserve"> apsūdzēts, </w:t>
      </w:r>
      <w:r w:rsidR="0041349C">
        <w:rPr>
          <w:color w:val="000000"/>
          <w:lang w:eastAsia="lv-LV" w:bidi="lv-LV"/>
        </w:rPr>
        <w:t>jo</w:t>
      </w:r>
      <w:r w:rsidR="00B50AC1" w:rsidRPr="005D1281">
        <w:rPr>
          <w:color w:val="000000"/>
          <w:lang w:eastAsia="lv-LV" w:bidi="lv-LV"/>
        </w:rPr>
        <w:t xml:space="preserve"> pirmās instances tie</w:t>
      </w:r>
      <w:r w:rsidR="00B2240B" w:rsidRPr="005D1281">
        <w:rPr>
          <w:color w:val="000000"/>
          <w:lang w:eastAsia="lv-LV" w:bidi="lv-LV"/>
        </w:rPr>
        <w:t>sa atzin</w:t>
      </w:r>
      <w:r w:rsidR="003135C1">
        <w:rPr>
          <w:color w:val="000000"/>
          <w:lang w:eastAsia="lv-LV" w:bidi="lv-LV"/>
        </w:rPr>
        <w:t>usi</w:t>
      </w:r>
      <w:r w:rsidR="00B2240B" w:rsidRPr="005D1281">
        <w:rPr>
          <w:color w:val="000000"/>
          <w:lang w:eastAsia="lv-LV" w:bidi="lv-LV"/>
        </w:rPr>
        <w:t xml:space="preserve"> par pierādītiem no apsūdzības atšķirīgus noziedzīgā nodarījuma faktiskos apstākļus un pārkvalificēj</w:t>
      </w:r>
      <w:r w:rsidR="008C7D65">
        <w:rPr>
          <w:color w:val="000000"/>
          <w:lang w:eastAsia="lv-LV" w:bidi="lv-LV"/>
        </w:rPr>
        <w:t>usi</w:t>
      </w:r>
      <w:r w:rsidR="00B2240B" w:rsidRPr="005D1281">
        <w:rPr>
          <w:color w:val="000000"/>
          <w:lang w:eastAsia="lv-LV" w:bidi="lv-LV"/>
        </w:rPr>
        <w:t xml:space="preserve"> noziedzīg</w:t>
      </w:r>
      <w:r w:rsidR="003135C1">
        <w:rPr>
          <w:color w:val="000000"/>
          <w:lang w:eastAsia="lv-LV" w:bidi="lv-LV"/>
        </w:rPr>
        <w:t>o</w:t>
      </w:r>
      <w:r w:rsidR="00B2240B" w:rsidRPr="005D1281">
        <w:rPr>
          <w:color w:val="000000"/>
          <w:lang w:eastAsia="lv-LV" w:bidi="lv-LV"/>
        </w:rPr>
        <w:t xml:space="preserve"> nodarījumu </w:t>
      </w:r>
      <w:r w:rsidR="008C7D65">
        <w:rPr>
          <w:color w:val="000000"/>
          <w:lang w:eastAsia="lv-LV" w:bidi="lv-LV"/>
        </w:rPr>
        <w:t>pēc</w:t>
      </w:r>
      <w:r w:rsidR="00B2240B" w:rsidRPr="005D1281">
        <w:rPr>
          <w:color w:val="000000"/>
          <w:lang w:eastAsia="lv-LV" w:bidi="lv-LV"/>
        </w:rPr>
        <w:t xml:space="preserve"> Krimināllikuma 159. panta trešās daļas uz Krimināllikuma 160. panta ceturto daļu.</w:t>
      </w:r>
    </w:p>
    <w:p w14:paraId="1088D2C8" w14:textId="2DB804F1" w:rsidR="006C3C34" w:rsidRDefault="00665889" w:rsidP="00046A9E">
      <w:pPr>
        <w:spacing w:line="276" w:lineRule="auto"/>
        <w:ind w:firstLine="720"/>
        <w:jc w:val="both"/>
        <w:rPr>
          <w:color w:val="000000"/>
          <w:lang w:eastAsia="lv-LV" w:bidi="lv-LV"/>
        </w:rPr>
      </w:pPr>
      <w:r w:rsidRPr="005D1281">
        <w:rPr>
          <w:color w:val="000000"/>
          <w:lang w:eastAsia="lv-LV" w:bidi="lv-LV"/>
        </w:rPr>
        <w:t>[</w:t>
      </w:r>
      <w:r w:rsidR="00B2240B" w:rsidRPr="005D1281">
        <w:rPr>
          <w:color w:val="000000"/>
          <w:lang w:eastAsia="lv-LV" w:bidi="lv-LV"/>
        </w:rPr>
        <w:t>4</w:t>
      </w:r>
      <w:r w:rsidR="00CC15D4" w:rsidRPr="005D1281">
        <w:rPr>
          <w:color w:val="000000"/>
          <w:lang w:eastAsia="lv-LV" w:bidi="lv-LV"/>
        </w:rPr>
        <w:t>.2</w:t>
      </w:r>
      <w:r w:rsidRPr="005D1281">
        <w:rPr>
          <w:color w:val="000000"/>
          <w:lang w:eastAsia="lv-LV" w:bidi="lv-LV"/>
        </w:rPr>
        <w:t>]</w:t>
      </w:r>
      <w:r w:rsidR="00A45CFE" w:rsidRPr="005D1281">
        <w:rPr>
          <w:color w:val="000000"/>
          <w:lang w:eastAsia="lv-LV" w:bidi="lv-LV"/>
        </w:rPr>
        <w:t> </w:t>
      </w:r>
      <w:r w:rsidR="006C3C34">
        <w:rPr>
          <w:color w:val="000000"/>
          <w:lang w:eastAsia="lv-LV" w:bidi="lv-LV"/>
        </w:rPr>
        <w:t xml:space="preserve">Tiesa </w:t>
      </w:r>
      <w:r w:rsidR="007176E8">
        <w:rPr>
          <w:color w:val="000000"/>
          <w:lang w:eastAsia="lv-LV" w:bidi="lv-LV"/>
        </w:rPr>
        <w:t>pieļāvusi</w:t>
      </w:r>
      <w:r w:rsidR="006C3C34" w:rsidRPr="005D1281">
        <w:rPr>
          <w:color w:val="000000"/>
          <w:lang w:eastAsia="lv-LV" w:bidi="lv-LV"/>
        </w:rPr>
        <w:t xml:space="preserve"> Kriminālprocesa likuma 574. pant</w:t>
      </w:r>
      <w:r w:rsidR="007176E8">
        <w:rPr>
          <w:color w:val="000000"/>
          <w:lang w:eastAsia="lv-LV" w:bidi="lv-LV"/>
        </w:rPr>
        <w:t>ā</w:t>
      </w:r>
      <w:r w:rsidR="006C3C34" w:rsidRPr="005D1281">
        <w:rPr>
          <w:color w:val="000000"/>
          <w:lang w:eastAsia="lv-LV" w:bidi="lv-LV"/>
        </w:rPr>
        <w:t xml:space="preserve"> </w:t>
      </w:r>
      <w:r w:rsidR="007176E8">
        <w:rPr>
          <w:color w:val="000000"/>
          <w:lang w:eastAsia="lv-LV" w:bidi="lv-LV"/>
        </w:rPr>
        <w:t>norādīto Krimināllikuma pārkāpumu</w:t>
      </w:r>
      <w:r w:rsidR="006C3C34">
        <w:rPr>
          <w:color w:val="000000"/>
          <w:lang w:eastAsia="lv-LV" w:bidi="lv-LV"/>
        </w:rPr>
        <w:t>, jo</w:t>
      </w:r>
      <w:r w:rsidR="00046A9E">
        <w:rPr>
          <w:color w:val="000000"/>
          <w:lang w:eastAsia="lv-LV" w:bidi="lv-LV"/>
        </w:rPr>
        <w:t xml:space="preserve"> </w:t>
      </w:r>
      <w:r w:rsidR="006C3C34">
        <w:rPr>
          <w:color w:val="000000"/>
          <w:lang w:eastAsia="lv-LV" w:bidi="lv-LV"/>
        </w:rPr>
        <w:t xml:space="preserve">atzinumu par cietušo atrašanos bezpalīdzības stāvoklī pamatojusi tikai ar ziņām par viņu vecumu, bet nav </w:t>
      </w:r>
      <w:r w:rsidR="006C3C34" w:rsidRPr="005D1281">
        <w:rPr>
          <w:color w:val="000000"/>
          <w:lang w:eastAsia="lv-LV" w:bidi="lv-LV"/>
        </w:rPr>
        <w:t xml:space="preserve">vērtējusi, vai </w:t>
      </w:r>
      <w:r w:rsidR="006C3C34">
        <w:rPr>
          <w:color w:val="000000"/>
          <w:lang w:eastAsia="lv-LV" w:bidi="lv-LV"/>
        </w:rPr>
        <w:t xml:space="preserve">viņu </w:t>
      </w:r>
      <w:r w:rsidR="006C3C34" w:rsidRPr="005D1281">
        <w:rPr>
          <w:color w:val="000000"/>
          <w:lang w:eastAsia="lv-LV" w:bidi="lv-LV"/>
        </w:rPr>
        <w:t xml:space="preserve">psihiskais stāvoklis liedza </w:t>
      </w:r>
      <w:r w:rsidR="006C3C34">
        <w:rPr>
          <w:color w:val="000000"/>
          <w:lang w:eastAsia="lv-LV" w:bidi="lv-LV"/>
        </w:rPr>
        <w:t>cietušajām</w:t>
      </w:r>
      <w:r w:rsidR="006C3C34" w:rsidRPr="005D1281">
        <w:rPr>
          <w:color w:val="000000"/>
          <w:lang w:eastAsia="lv-LV" w:bidi="lv-LV"/>
        </w:rPr>
        <w:t xml:space="preserve"> iespēju saprast ar viņ</w:t>
      </w:r>
      <w:r w:rsidR="006C3C34">
        <w:rPr>
          <w:color w:val="000000"/>
          <w:lang w:eastAsia="lv-LV" w:bidi="lv-LV"/>
        </w:rPr>
        <w:t>ā</w:t>
      </w:r>
      <w:r w:rsidR="006C3C34" w:rsidRPr="005D1281">
        <w:rPr>
          <w:color w:val="000000"/>
          <w:lang w:eastAsia="lv-LV" w:bidi="lv-LV"/>
        </w:rPr>
        <w:t>m izdarīto darbību nozīmi.</w:t>
      </w:r>
    </w:p>
    <w:p w14:paraId="139AED0E" w14:textId="37622D93" w:rsidR="006D0097" w:rsidRPr="005D1281" w:rsidRDefault="006D0097" w:rsidP="002643B6">
      <w:pPr>
        <w:spacing w:line="276" w:lineRule="auto"/>
        <w:ind w:firstLine="720"/>
        <w:jc w:val="both"/>
        <w:rPr>
          <w:color w:val="000000"/>
          <w:lang w:eastAsia="lv-LV" w:bidi="lv-LV"/>
        </w:rPr>
      </w:pPr>
      <w:r w:rsidRPr="005D1281">
        <w:rPr>
          <w:color w:val="000000"/>
          <w:lang w:eastAsia="lv-LV" w:bidi="lv-LV"/>
        </w:rPr>
        <w:t>[4.3]</w:t>
      </w:r>
      <w:r w:rsidR="00A45CFE" w:rsidRPr="005D1281">
        <w:rPr>
          <w:color w:val="000000"/>
          <w:lang w:eastAsia="lv-LV" w:bidi="lv-LV"/>
        </w:rPr>
        <w:t> </w:t>
      </w:r>
      <w:r w:rsidRPr="005D1281">
        <w:rPr>
          <w:color w:val="000000"/>
          <w:lang w:eastAsia="lv-LV" w:bidi="lv-LV"/>
        </w:rPr>
        <w:t xml:space="preserve">Tiesa, nosakot apsūdzētajam </w:t>
      </w:r>
      <w:r w:rsidR="00AE4B39">
        <w:rPr>
          <w:rFonts w:asciiTheme="majorBidi" w:hAnsiTheme="majorBidi" w:cstheme="majorBidi"/>
        </w:rPr>
        <w:t>[pers. </w:t>
      </w:r>
      <w:r w:rsidR="00AE4B39">
        <w:t>A]</w:t>
      </w:r>
      <w:r w:rsidR="005B6A20">
        <w:rPr>
          <w:rFonts w:asciiTheme="majorBidi" w:hAnsiTheme="majorBidi" w:cstheme="majorBidi"/>
        </w:rPr>
        <w:t xml:space="preserve"> </w:t>
      </w:r>
      <w:r w:rsidRPr="005D1281">
        <w:rPr>
          <w:color w:val="000000"/>
          <w:lang w:eastAsia="lv-LV" w:bidi="lv-LV"/>
        </w:rPr>
        <w:t xml:space="preserve">sodu, nav ņēmusi </w:t>
      </w:r>
      <w:r w:rsidR="005B6A20">
        <w:rPr>
          <w:color w:val="000000"/>
          <w:lang w:eastAsia="lv-LV" w:bidi="lv-LV"/>
        </w:rPr>
        <w:t xml:space="preserve">vērā </w:t>
      </w:r>
      <w:r w:rsidRPr="005D1281">
        <w:rPr>
          <w:color w:val="000000"/>
          <w:lang w:eastAsia="lv-LV" w:bidi="lv-LV"/>
        </w:rPr>
        <w:t>viņa personību raksturojoš</w:t>
      </w:r>
      <w:r w:rsidR="00207B94">
        <w:rPr>
          <w:color w:val="000000"/>
          <w:lang w:eastAsia="lv-LV" w:bidi="lv-LV"/>
        </w:rPr>
        <w:t>ā</w:t>
      </w:r>
      <w:r w:rsidRPr="005D1281">
        <w:rPr>
          <w:color w:val="000000"/>
          <w:lang w:eastAsia="lv-LV" w:bidi="lv-LV"/>
        </w:rPr>
        <w:t>s ziņas un atbildību mīkstinoš</w:t>
      </w:r>
      <w:r w:rsidR="00207B94">
        <w:rPr>
          <w:color w:val="000000"/>
          <w:lang w:eastAsia="lv-LV" w:bidi="lv-LV"/>
        </w:rPr>
        <w:t>o</w:t>
      </w:r>
      <w:r w:rsidRPr="005D1281">
        <w:rPr>
          <w:color w:val="000000"/>
          <w:lang w:eastAsia="lv-LV" w:bidi="lv-LV"/>
        </w:rPr>
        <w:t xml:space="preserve">s apstākļus, to, ka viņš vaļsirdīgi atzinies un nožēlojis izdarīto, kā arī sadarbojies ar </w:t>
      </w:r>
      <w:r w:rsidR="00CA16B7" w:rsidRPr="00CA16B7">
        <w:rPr>
          <w:color w:val="000000"/>
          <w:lang w:eastAsia="lv-LV" w:bidi="lv-LV"/>
        </w:rPr>
        <w:t>procesa virzītāju</w:t>
      </w:r>
      <w:r w:rsidR="00CA16B7" w:rsidRPr="00CA16B7" w:rsidDel="00CA16B7">
        <w:rPr>
          <w:color w:val="000000"/>
          <w:lang w:eastAsia="lv-LV" w:bidi="lv-LV"/>
        </w:rPr>
        <w:t xml:space="preserve"> </w:t>
      </w:r>
      <w:r w:rsidRPr="005D1281">
        <w:rPr>
          <w:color w:val="000000"/>
          <w:lang w:eastAsia="lv-LV" w:bidi="lv-LV"/>
        </w:rPr>
        <w:t>un veicinājis nodarījumu izmeklēšanu.</w:t>
      </w:r>
    </w:p>
    <w:p w14:paraId="1F468447" w14:textId="6443FF34" w:rsidR="00E20D9A" w:rsidRPr="005D1281" w:rsidRDefault="00E20D9A" w:rsidP="00795578">
      <w:pPr>
        <w:spacing w:line="276" w:lineRule="auto"/>
        <w:jc w:val="both"/>
        <w:rPr>
          <w:rFonts w:asciiTheme="majorBidi" w:hAnsiTheme="majorBidi" w:cstheme="majorBidi"/>
        </w:rPr>
      </w:pPr>
    </w:p>
    <w:p w14:paraId="5F0B84D3" w14:textId="5754665E" w:rsidR="00986AEF" w:rsidRPr="005D1281" w:rsidRDefault="00B44AAB" w:rsidP="00795578">
      <w:pPr>
        <w:spacing w:line="276" w:lineRule="auto"/>
        <w:jc w:val="center"/>
        <w:rPr>
          <w:b/>
          <w:bCs/>
        </w:rPr>
      </w:pPr>
      <w:r w:rsidRPr="005D1281">
        <w:rPr>
          <w:b/>
          <w:bCs/>
        </w:rPr>
        <w:t>Motīvu daļa</w:t>
      </w:r>
    </w:p>
    <w:p w14:paraId="64322265" w14:textId="5BCE1BAB" w:rsidR="000A51AD" w:rsidRPr="005D1281" w:rsidRDefault="000A51AD" w:rsidP="00795578">
      <w:pPr>
        <w:spacing w:line="276" w:lineRule="auto"/>
        <w:jc w:val="both"/>
        <w:rPr>
          <w:rFonts w:asciiTheme="majorBidi" w:hAnsiTheme="majorBidi" w:cstheme="majorBidi"/>
        </w:rPr>
      </w:pPr>
    </w:p>
    <w:p w14:paraId="3CF0BCE5" w14:textId="4A7C6618" w:rsidR="005F1BB4" w:rsidRPr="0054219E" w:rsidRDefault="000A51AD" w:rsidP="0054219E">
      <w:pPr>
        <w:spacing w:line="276" w:lineRule="auto"/>
        <w:ind w:firstLine="720"/>
        <w:jc w:val="both"/>
      </w:pPr>
      <w:r w:rsidRPr="005D1281">
        <w:rPr>
          <w:rFonts w:asciiTheme="majorBidi" w:hAnsiTheme="majorBidi" w:cstheme="majorBidi"/>
        </w:rPr>
        <w:t>[</w:t>
      </w:r>
      <w:r w:rsidR="00A45CFE" w:rsidRPr="005D1281">
        <w:rPr>
          <w:rFonts w:asciiTheme="majorBidi" w:hAnsiTheme="majorBidi" w:cstheme="majorBidi"/>
        </w:rPr>
        <w:t>5</w:t>
      </w:r>
      <w:r w:rsidRPr="005D1281">
        <w:rPr>
          <w:rFonts w:asciiTheme="majorBidi" w:hAnsiTheme="majorBidi" w:cstheme="majorBidi"/>
        </w:rPr>
        <w:t>]</w:t>
      </w:r>
      <w:r w:rsidR="00A45CFE" w:rsidRPr="005D1281">
        <w:rPr>
          <w:rFonts w:asciiTheme="majorBidi" w:hAnsiTheme="majorBidi" w:cstheme="majorBidi"/>
        </w:rPr>
        <w:t> </w:t>
      </w:r>
      <w:r w:rsidR="003C74F5" w:rsidRPr="005D1281">
        <w:rPr>
          <w:rFonts w:asciiTheme="majorBidi" w:hAnsiTheme="majorBidi" w:cstheme="majorBidi"/>
        </w:rPr>
        <w:t>Izskatāmajā</w:t>
      </w:r>
      <w:r w:rsidRPr="005D1281">
        <w:rPr>
          <w:rFonts w:asciiTheme="majorBidi" w:hAnsiTheme="majorBidi" w:cstheme="majorBidi"/>
        </w:rPr>
        <w:t xml:space="preserve"> lietā </w:t>
      </w:r>
      <w:r w:rsidR="00676638" w:rsidRPr="002E02C8">
        <w:rPr>
          <w:rFonts w:asciiTheme="majorBidi" w:hAnsiTheme="majorBidi" w:cstheme="majorBidi"/>
        </w:rPr>
        <w:t>tiesību</w:t>
      </w:r>
      <w:r w:rsidR="00676638">
        <w:rPr>
          <w:rStyle w:val="CommentReference"/>
        </w:rPr>
        <w:t xml:space="preserve"> j</w:t>
      </w:r>
      <w:r w:rsidR="00D7645C" w:rsidRPr="005D1281">
        <w:rPr>
          <w:rFonts w:asciiTheme="majorBidi" w:hAnsiTheme="majorBidi" w:cstheme="majorBidi"/>
        </w:rPr>
        <w:t>autājums, uz kuru jāatbild Senātam</w:t>
      </w:r>
      <w:r w:rsidR="00971156">
        <w:rPr>
          <w:rFonts w:asciiTheme="majorBidi" w:hAnsiTheme="majorBidi" w:cstheme="majorBidi"/>
        </w:rPr>
        <w:t xml:space="preserve">: </w:t>
      </w:r>
      <w:r w:rsidRPr="005D1281">
        <w:rPr>
          <w:rFonts w:asciiTheme="majorBidi" w:hAnsiTheme="majorBidi" w:cstheme="majorBidi"/>
        </w:rPr>
        <w:t>vai</w:t>
      </w:r>
      <w:r w:rsidR="0054219E">
        <w:rPr>
          <w:rStyle w:val="CommentReference"/>
        </w:rPr>
        <w:t xml:space="preserve"> </w:t>
      </w:r>
      <w:r w:rsidR="008302AF">
        <w:t xml:space="preserve">mazgadība pati par sevi veido </w:t>
      </w:r>
      <w:r w:rsidR="00CA0E18">
        <w:rPr>
          <w:rFonts w:asciiTheme="majorBidi" w:hAnsiTheme="majorBidi" w:cstheme="majorBidi"/>
        </w:rPr>
        <w:t xml:space="preserve">seksuālās vardarbības </w:t>
      </w:r>
      <w:r w:rsidR="00D7645C" w:rsidRPr="005D1281">
        <w:rPr>
          <w:rFonts w:asciiTheme="majorBidi" w:hAnsiTheme="majorBidi" w:cstheme="majorBidi"/>
        </w:rPr>
        <w:t xml:space="preserve">objektīvās puses </w:t>
      </w:r>
      <w:r w:rsidR="00BE0A1A">
        <w:rPr>
          <w:rFonts w:asciiTheme="majorBidi" w:hAnsiTheme="majorBidi" w:cstheme="majorBidi"/>
        </w:rPr>
        <w:t xml:space="preserve">kvalificējošo </w:t>
      </w:r>
      <w:r w:rsidR="00D7645C" w:rsidRPr="005D1281">
        <w:rPr>
          <w:rFonts w:asciiTheme="majorBidi" w:hAnsiTheme="majorBidi" w:cstheme="majorBidi"/>
        </w:rPr>
        <w:t>pazīm</w:t>
      </w:r>
      <w:r w:rsidR="00BA003E">
        <w:rPr>
          <w:rFonts w:asciiTheme="majorBidi" w:hAnsiTheme="majorBidi" w:cstheme="majorBidi"/>
        </w:rPr>
        <w:t>i</w:t>
      </w:r>
      <w:r w:rsidR="00B71EB4" w:rsidRPr="005D1281">
        <w:rPr>
          <w:rFonts w:asciiTheme="majorBidi" w:hAnsiTheme="majorBidi" w:cstheme="majorBidi"/>
        </w:rPr>
        <w:t> </w:t>
      </w:r>
      <w:r w:rsidR="00D7645C" w:rsidRPr="005D1281">
        <w:rPr>
          <w:rFonts w:asciiTheme="majorBidi" w:hAnsiTheme="majorBidi" w:cstheme="majorBidi"/>
        </w:rPr>
        <w:t>–</w:t>
      </w:r>
      <w:r w:rsidR="002B586E">
        <w:rPr>
          <w:rFonts w:asciiTheme="majorBidi" w:hAnsiTheme="majorBidi" w:cstheme="majorBidi"/>
        </w:rPr>
        <w:t xml:space="preserve"> </w:t>
      </w:r>
      <w:r w:rsidR="00D7645C" w:rsidRPr="005D1281">
        <w:rPr>
          <w:rFonts w:asciiTheme="majorBidi" w:hAnsiTheme="majorBidi" w:cstheme="majorBidi"/>
        </w:rPr>
        <w:t xml:space="preserve">izmantojot </w:t>
      </w:r>
      <w:r w:rsidR="00BE0A1A">
        <w:rPr>
          <w:rFonts w:asciiTheme="majorBidi" w:hAnsiTheme="majorBidi" w:cstheme="majorBidi"/>
        </w:rPr>
        <w:t>cietušā</w:t>
      </w:r>
      <w:r w:rsidR="00BE0A1A" w:rsidRPr="005D1281">
        <w:rPr>
          <w:rFonts w:asciiTheme="majorBidi" w:hAnsiTheme="majorBidi" w:cstheme="majorBidi"/>
        </w:rPr>
        <w:t xml:space="preserve"> </w:t>
      </w:r>
      <w:r w:rsidR="00D7645C" w:rsidRPr="005D1281">
        <w:rPr>
          <w:rFonts w:asciiTheme="majorBidi" w:hAnsiTheme="majorBidi" w:cstheme="majorBidi"/>
        </w:rPr>
        <w:t>bezpalīdzības stāvokli</w:t>
      </w:r>
      <w:r w:rsidR="0054219E">
        <w:rPr>
          <w:rFonts w:asciiTheme="majorBidi" w:hAnsiTheme="majorBidi" w:cstheme="majorBidi"/>
        </w:rPr>
        <w:t>.</w:t>
      </w:r>
    </w:p>
    <w:p w14:paraId="7742397B" w14:textId="04A8274F" w:rsidR="00046A9E" w:rsidRDefault="00B4663E" w:rsidP="00D13FFF">
      <w:pPr>
        <w:spacing w:line="276" w:lineRule="auto"/>
        <w:ind w:firstLine="720"/>
        <w:jc w:val="both"/>
      </w:pPr>
      <w:r w:rsidRPr="005D1281">
        <w:rPr>
          <w:rFonts w:asciiTheme="majorBidi" w:hAnsiTheme="majorBidi" w:cstheme="majorBidi"/>
        </w:rPr>
        <w:t>[</w:t>
      </w:r>
      <w:r w:rsidR="0090190C">
        <w:rPr>
          <w:rFonts w:asciiTheme="majorBidi" w:hAnsiTheme="majorBidi" w:cstheme="majorBidi"/>
        </w:rPr>
        <w:t>5.1</w:t>
      </w:r>
      <w:r w:rsidRPr="005D1281">
        <w:rPr>
          <w:rFonts w:asciiTheme="majorBidi" w:hAnsiTheme="majorBidi" w:cstheme="majorBidi"/>
        </w:rPr>
        <w:t>] </w:t>
      </w:r>
      <w:r w:rsidR="00E65EBF">
        <w:t>A</w:t>
      </w:r>
      <w:r w:rsidR="00E65EBF" w:rsidRPr="005D1281">
        <w:t xml:space="preserve">pelācijas instances tiesa </w:t>
      </w:r>
      <w:r w:rsidR="00E65EBF">
        <w:t>konstatējusi</w:t>
      </w:r>
      <w:r w:rsidR="00E65EBF" w:rsidRPr="005D1281">
        <w:t xml:space="preserve">, ka </w:t>
      </w:r>
      <w:r w:rsidR="00D13FFF" w:rsidRPr="005D1281">
        <w:t>Krimināllikuma 160. panta</w:t>
      </w:r>
      <w:r w:rsidR="00D13FFF">
        <w:t xml:space="preserve"> ceturtajā un</w:t>
      </w:r>
      <w:r w:rsidR="00D13FFF" w:rsidRPr="005D1281">
        <w:t xml:space="preserve"> sest</w:t>
      </w:r>
      <w:r w:rsidR="00D13FFF">
        <w:t>ajā</w:t>
      </w:r>
      <w:r w:rsidR="00D13FFF" w:rsidRPr="005D1281">
        <w:t xml:space="preserve"> daļ</w:t>
      </w:r>
      <w:r w:rsidR="00D13FFF">
        <w:t xml:space="preserve">ā paredzēto </w:t>
      </w:r>
      <w:r w:rsidR="00E65EBF">
        <w:t xml:space="preserve">noziedzīgo </w:t>
      </w:r>
      <w:r w:rsidR="00C828EF">
        <w:t xml:space="preserve">nodarījumu </w:t>
      </w:r>
      <w:r w:rsidR="00E65EBF">
        <w:t xml:space="preserve">izdarīšanas laikā cietusī </w:t>
      </w:r>
      <w:r w:rsidR="00AE4B39">
        <w:t>[pers. B]</w:t>
      </w:r>
      <w:r w:rsidR="00E65EBF">
        <w:t xml:space="preserve"> bija 13 gadus, cietusī </w:t>
      </w:r>
      <w:r w:rsidR="00F74E3F">
        <w:t>[pers. C]</w:t>
      </w:r>
      <w:r w:rsidR="00E65EBF">
        <w:t> – 12 gadus</w:t>
      </w:r>
      <w:r w:rsidR="007B4CEF">
        <w:t> </w:t>
      </w:r>
      <w:r w:rsidR="00E65EBF">
        <w:t xml:space="preserve">–, bet cietusī </w:t>
      </w:r>
      <w:r w:rsidR="00F74E3F">
        <w:t>[pers. D]</w:t>
      </w:r>
      <w:r w:rsidR="00E65EBF">
        <w:t> –</w:t>
      </w:r>
      <w:r w:rsidR="00596876">
        <w:t xml:space="preserve"> </w:t>
      </w:r>
      <w:r w:rsidR="00E65EBF" w:rsidRPr="005D1281">
        <w:t>12 līdz 13</w:t>
      </w:r>
      <w:r w:rsidR="00E65EBF">
        <w:t> </w:t>
      </w:r>
      <w:r w:rsidR="00E65EBF" w:rsidRPr="005D1281">
        <w:t>gad</w:t>
      </w:r>
      <w:r w:rsidR="00E65EBF">
        <w:t>us veca.</w:t>
      </w:r>
    </w:p>
    <w:p w14:paraId="69B58528" w14:textId="2A9A9453" w:rsidR="00500013" w:rsidRDefault="00046A9E" w:rsidP="00046A9E">
      <w:pPr>
        <w:spacing w:line="276" w:lineRule="auto"/>
        <w:ind w:firstLine="720"/>
        <w:jc w:val="both"/>
      </w:pPr>
      <w:r>
        <w:t>A</w:t>
      </w:r>
      <w:r w:rsidR="00137417" w:rsidRPr="005D1281">
        <w:t xml:space="preserve">pelācijas instances tiesa </w:t>
      </w:r>
      <w:r w:rsidR="00141CC4" w:rsidRPr="005D1281">
        <w:t>atzinusi par pamatotu pirmās instances tiesas secinājumu,</w:t>
      </w:r>
      <w:r w:rsidR="00137417" w:rsidRPr="005D1281">
        <w:t xml:space="preserve"> ka</w:t>
      </w:r>
      <w:r w:rsidR="00D118A1" w:rsidRPr="005D1281">
        <w:t xml:space="preserve"> </w:t>
      </w:r>
      <w:r w:rsidR="00260CB0">
        <w:t xml:space="preserve">noziedzīgo nodarījumu izdarīšanas laikā </w:t>
      </w:r>
      <w:r w:rsidR="00D44328" w:rsidRPr="005D1281">
        <w:t>c</w:t>
      </w:r>
      <w:r w:rsidR="00D118A1" w:rsidRPr="005D1281">
        <w:t xml:space="preserve">ietušās nebija sasniegušas dzimumbriedumu, kā mazgadīgi bērni nespēja apzināties, saprast un novērtēt notiekošā kaitīgumu un pret sevi vērsto seksuālo </w:t>
      </w:r>
      <w:r w:rsidR="00260CB0">
        <w:t>vardarbību</w:t>
      </w:r>
      <w:r w:rsidR="00137417" w:rsidRPr="005D1281">
        <w:t xml:space="preserve">, tāpēc nav izšķirošas nozīmes tam, ka </w:t>
      </w:r>
      <w:r w:rsidR="00D118A1" w:rsidRPr="005D1281">
        <w:t xml:space="preserve">mazgadīgās cietušās piekrita </w:t>
      </w:r>
      <w:r w:rsidR="00291585">
        <w:t>apsūdzībā norādītajām</w:t>
      </w:r>
      <w:r w:rsidR="00291585" w:rsidRPr="005D1281">
        <w:t xml:space="preserve"> </w:t>
      </w:r>
      <w:r w:rsidR="00D118A1" w:rsidRPr="005D1281">
        <w:t>darbībām.</w:t>
      </w:r>
    </w:p>
    <w:p w14:paraId="71554464" w14:textId="3534E1C0" w:rsidR="00C12E32" w:rsidRDefault="00A57521" w:rsidP="002A7E2B">
      <w:pPr>
        <w:autoSpaceDE w:val="0"/>
        <w:autoSpaceDN w:val="0"/>
        <w:adjustRightInd w:val="0"/>
        <w:spacing w:line="276" w:lineRule="auto"/>
        <w:ind w:firstLine="720"/>
        <w:jc w:val="both"/>
        <w:rPr>
          <w:rFonts w:asciiTheme="majorBidi" w:hAnsiTheme="majorBidi" w:cstheme="majorBidi"/>
        </w:rPr>
      </w:pPr>
      <w:r w:rsidRPr="005D1281">
        <w:rPr>
          <w:rFonts w:eastAsiaTheme="minorHAnsi"/>
          <w:lang w:eastAsia="en-US"/>
        </w:rPr>
        <w:t>Savu atzinumu</w:t>
      </w:r>
      <w:r w:rsidR="00B80DFB">
        <w:rPr>
          <w:rFonts w:eastAsiaTheme="minorHAnsi"/>
          <w:lang w:eastAsia="en-US"/>
        </w:rPr>
        <w:t xml:space="preserve"> </w:t>
      </w:r>
      <w:r w:rsidRPr="005D1281">
        <w:rPr>
          <w:rFonts w:eastAsiaTheme="minorHAnsi"/>
          <w:lang w:eastAsia="en-US"/>
        </w:rPr>
        <w:t>par cietušo atrašanos bezpalīdzības stāvoklī apelācijas instances tiesa pamatoj</w:t>
      </w:r>
      <w:r w:rsidR="00547FF5">
        <w:rPr>
          <w:rFonts w:eastAsiaTheme="minorHAnsi"/>
          <w:lang w:eastAsia="en-US"/>
        </w:rPr>
        <w:t>usi</w:t>
      </w:r>
      <w:r w:rsidRPr="005D1281">
        <w:rPr>
          <w:rFonts w:eastAsiaTheme="minorHAnsi"/>
          <w:lang w:eastAsia="en-US"/>
        </w:rPr>
        <w:t xml:space="preserve"> ar </w:t>
      </w:r>
      <w:r w:rsidR="00DC7314" w:rsidRPr="005D1281">
        <w:rPr>
          <w:rFonts w:eastAsiaTheme="minorHAnsi"/>
          <w:lang w:eastAsia="en-US"/>
        </w:rPr>
        <w:t>juridisk</w:t>
      </w:r>
      <w:r w:rsidR="00F72C58">
        <w:rPr>
          <w:rFonts w:eastAsiaTheme="minorHAnsi"/>
          <w:lang w:eastAsia="en-US"/>
        </w:rPr>
        <w:t>ajā</w:t>
      </w:r>
      <w:r w:rsidR="00DC7314" w:rsidRPr="005D1281">
        <w:rPr>
          <w:rFonts w:eastAsiaTheme="minorHAnsi"/>
          <w:lang w:eastAsia="en-US"/>
        </w:rPr>
        <w:t xml:space="preserve"> </w:t>
      </w:r>
      <w:r w:rsidR="001657A8" w:rsidRPr="005D1281">
        <w:rPr>
          <w:rFonts w:eastAsiaTheme="minorHAnsi"/>
          <w:lang w:eastAsia="en-US"/>
        </w:rPr>
        <w:t>literatūrā pausto atziņu</w:t>
      </w:r>
      <w:r w:rsidR="003A58FA" w:rsidRPr="005D1281">
        <w:rPr>
          <w:rFonts w:eastAsiaTheme="minorHAnsi"/>
          <w:lang w:eastAsia="en-US"/>
        </w:rPr>
        <w:t xml:space="preserve">, ka </w:t>
      </w:r>
      <w:r w:rsidR="001657A8" w:rsidRPr="005D1281">
        <w:rPr>
          <w:rFonts w:eastAsiaTheme="minorHAnsi"/>
          <w:lang w:eastAsia="en-US"/>
        </w:rPr>
        <w:t>mazgadība jeb 14</w:t>
      </w:r>
      <w:r w:rsidR="001F4387">
        <w:rPr>
          <w:rFonts w:eastAsiaTheme="minorHAnsi"/>
          <w:lang w:eastAsia="en-US"/>
        </w:rPr>
        <w:t> </w:t>
      </w:r>
      <w:r w:rsidR="001657A8" w:rsidRPr="005D1281">
        <w:rPr>
          <w:rFonts w:eastAsiaTheme="minorHAnsi"/>
          <w:lang w:eastAsia="en-US"/>
        </w:rPr>
        <w:t>gadi</w:t>
      </w:r>
      <w:r w:rsidR="003A58FA" w:rsidRPr="005D1281">
        <w:rPr>
          <w:rFonts w:eastAsiaTheme="minorHAnsi"/>
          <w:lang w:eastAsia="en-US"/>
        </w:rPr>
        <w:t xml:space="preserve"> ir vecuma robeža, līdz kurai persona tiek atzīta par bezpalīdzības stāvoklī esošu </w:t>
      </w:r>
      <w:r w:rsidR="00751D89" w:rsidRPr="005D1281">
        <w:rPr>
          <w:rFonts w:eastAsiaTheme="minorHAnsi"/>
          <w:lang w:eastAsia="en-US"/>
        </w:rPr>
        <w:t>(</w:t>
      </w:r>
      <w:r w:rsidR="00CC53BD" w:rsidRPr="005D1281">
        <w:rPr>
          <w:rFonts w:eastAsiaTheme="minorHAnsi"/>
          <w:i/>
          <w:iCs/>
          <w:lang w:eastAsia="en-US"/>
        </w:rPr>
        <w:t>Liholaja</w:t>
      </w:r>
      <w:r w:rsidR="00CC53BD">
        <w:rPr>
          <w:rFonts w:eastAsiaTheme="minorHAnsi"/>
          <w:i/>
          <w:iCs/>
          <w:lang w:eastAsia="en-US"/>
        </w:rPr>
        <w:t> </w:t>
      </w:r>
      <w:r w:rsidR="00CC53BD" w:rsidRPr="00CC53BD">
        <w:rPr>
          <w:rFonts w:eastAsiaTheme="minorHAnsi"/>
          <w:i/>
          <w:iCs/>
          <w:lang w:eastAsia="en-US"/>
        </w:rPr>
        <w:t>V.</w:t>
      </w:r>
      <w:r w:rsidR="00257AB5" w:rsidRPr="00CC53BD">
        <w:rPr>
          <w:rFonts w:eastAsiaTheme="minorHAnsi"/>
          <w:i/>
          <w:iCs/>
          <w:lang w:eastAsia="en-US"/>
        </w:rPr>
        <w:t xml:space="preserve"> 1</w:t>
      </w:r>
      <w:r w:rsidR="00CC53BD" w:rsidRPr="00CC53BD">
        <w:rPr>
          <w:rFonts w:eastAsiaTheme="minorHAnsi"/>
          <w:i/>
          <w:iCs/>
          <w:lang w:eastAsia="en-US"/>
        </w:rPr>
        <w:t>59</w:t>
      </w:r>
      <w:r w:rsidR="00257AB5" w:rsidRPr="00CC53BD">
        <w:rPr>
          <w:rFonts w:eastAsiaTheme="minorHAnsi"/>
          <w:i/>
          <w:iCs/>
          <w:lang w:eastAsia="en-US"/>
        </w:rPr>
        <w:t>. panta</w:t>
      </w:r>
      <w:r w:rsidR="00CC53BD" w:rsidRPr="00CC53BD">
        <w:rPr>
          <w:rFonts w:eastAsiaTheme="minorHAnsi"/>
          <w:i/>
          <w:iCs/>
          <w:lang w:eastAsia="en-US"/>
        </w:rPr>
        <w:t xml:space="preserve"> </w:t>
      </w:r>
      <w:r w:rsidR="00257AB5" w:rsidRPr="00CC53BD">
        <w:rPr>
          <w:rFonts w:eastAsiaTheme="minorHAnsi"/>
          <w:i/>
          <w:iCs/>
          <w:lang w:eastAsia="en-US"/>
        </w:rPr>
        <w:t xml:space="preserve">komentārs. Grām.: </w:t>
      </w:r>
      <w:r w:rsidR="00257AB5" w:rsidRPr="00CC53BD">
        <w:rPr>
          <w:i/>
          <w:iCs/>
        </w:rPr>
        <w:t xml:space="preserve">Krimināllikuma komentāri. </w:t>
      </w:r>
      <w:r w:rsidR="00257AB5" w:rsidRPr="00CC53BD">
        <w:rPr>
          <w:rFonts w:eastAsiaTheme="minorHAnsi"/>
          <w:i/>
          <w:iCs/>
          <w:lang w:eastAsia="en-US"/>
        </w:rPr>
        <w:t>Otrā daļa (IX-XVII nodaļa).</w:t>
      </w:r>
      <w:r w:rsidR="00257AB5" w:rsidRPr="00CC53BD">
        <w:rPr>
          <w:rFonts w:eastAsiaTheme="minorHAnsi"/>
          <w:lang w:eastAsia="en-US"/>
        </w:rPr>
        <w:t xml:space="preserve"> </w:t>
      </w:r>
      <w:r w:rsidR="001657A8" w:rsidRPr="00CC53BD">
        <w:rPr>
          <w:rFonts w:eastAsiaTheme="minorHAnsi"/>
          <w:i/>
          <w:iCs/>
          <w:lang w:eastAsia="en-US"/>
        </w:rPr>
        <w:t>Krastiņš</w:t>
      </w:r>
      <w:r w:rsidR="00257AB5" w:rsidRPr="00CC53BD">
        <w:rPr>
          <w:rFonts w:eastAsiaTheme="minorHAnsi"/>
          <w:i/>
          <w:iCs/>
          <w:lang w:eastAsia="en-US"/>
        </w:rPr>
        <w:t> U.</w:t>
      </w:r>
      <w:r w:rsidR="001657A8" w:rsidRPr="00CC53BD">
        <w:rPr>
          <w:rFonts w:eastAsiaTheme="minorHAnsi"/>
          <w:i/>
          <w:iCs/>
          <w:lang w:eastAsia="en-US"/>
        </w:rPr>
        <w:t>, Liholaja</w:t>
      </w:r>
      <w:r w:rsidR="00257AB5" w:rsidRPr="00CC53BD">
        <w:rPr>
          <w:rFonts w:eastAsiaTheme="minorHAnsi"/>
          <w:i/>
          <w:iCs/>
          <w:lang w:eastAsia="en-US"/>
        </w:rPr>
        <w:t xml:space="preserve"> V. </w:t>
      </w:r>
      <w:r w:rsidR="001657A8" w:rsidRPr="00CC53BD">
        <w:rPr>
          <w:rFonts w:eastAsiaTheme="minorHAnsi"/>
          <w:i/>
          <w:iCs/>
          <w:lang w:eastAsia="en-US"/>
        </w:rPr>
        <w:t>Rīga: Tiesu namu aģentūra, 2</w:t>
      </w:r>
      <w:r w:rsidR="00CC53BD">
        <w:rPr>
          <w:rFonts w:eastAsiaTheme="minorHAnsi"/>
          <w:i/>
          <w:iCs/>
          <w:lang w:eastAsia="en-US"/>
        </w:rPr>
        <w:t>022</w:t>
      </w:r>
      <w:r w:rsidR="001657A8" w:rsidRPr="00CC53BD">
        <w:rPr>
          <w:rFonts w:eastAsiaTheme="minorHAnsi"/>
          <w:i/>
          <w:iCs/>
          <w:lang w:eastAsia="en-US"/>
        </w:rPr>
        <w:t>, 4</w:t>
      </w:r>
      <w:r w:rsidR="00CC53BD">
        <w:rPr>
          <w:rFonts w:eastAsiaTheme="minorHAnsi"/>
          <w:i/>
          <w:iCs/>
          <w:lang w:eastAsia="en-US"/>
        </w:rPr>
        <w:t>85.–486.</w:t>
      </w:r>
      <w:r w:rsidR="00615BB8" w:rsidRPr="00CC53BD">
        <w:rPr>
          <w:rFonts w:eastAsiaTheme="minorHAnsi"/>
          <w:i/>
          <w:iCs/>
          <w:lang w:eastAsia="en-US"/>
        </w:rPr>
        <w:t> </w:t>
      </w:r>
      <w:r w:rsidR="001657A8" w:rsidRPr="00CC53BD">
        <w:rPr>
          <w:rFonts w:eastAsiaTheme="minorHAnsi"/>
          <w:i/>
          <w:iCs/>
          <w:lang w:eastAsia="en-US"/>
        </w:rPr>
        <w:t>l</w:t>
      </w:r>
      <w:r w:rsidR="00257AB5" w:rsidRPr="00CC53BD">
        <w:rPr>
          <w:rFonts w:eastAsiaTheme="minorHAnsi"/>
          <w:i/>
          <w:iCs/>
          <w:lang w:eastAsia="en-US"/>
        </w:rPr>
        <w:t>pp.</w:t>
      </w:r>
      <w:r w:rsidR="00751D89" w:rsidRPr="00CC53BD">
        <w:rPr>
          <w:rFonts w:eastAsiaTheme="minorHAnsi"/>
          <w:lang w:eastAsia="en-US"/>
        </w:rPr>
        <w:t>)</w:t>
      </w:r>
      <w:r w:rsidR="003A58FA" w:rsidRPr="00CC53BD">
        <w:rPr>
          <w:rFonts w:eastAsiaTheme="minorHAnsi"/>
          <w:lang w:eastAsia="en-US"/>
        </w:rPr>
        <w:t>.</w:t>
      </w:r>
    </w:p>
    <w:p w14:paraId="6C305ADF" w14:textId="1CEA9A7B" w:rsidR="00CE69FC" w:rsidRPr="005D1281" w:rsidRDefault="007B4CEF" w:rsidP="007B4CEF">
      <w:pPr>
        <w:widowControl w:val="0"/>
        <w:spacing w:line="276" w:lineRule="auto"/>
        <w:ind w:firstLine="720"/>
        <w:jc w:val="both"/>
        <w:rPr>
          <w:rFonts w:asciiTheme="majorBidi" w:hAnsiTheme="majorBidi" w:cstheme="majorBidi"/>
        </w:rPr>
      </w:pPr>
      <w:r>
        <w:rPr>
          <w:rFonts w:asciiTheme="majorBidi" w:hAnsiTheme="majorBidi" w:cstheme="majorBidi"/>
        </w:rPr>
        <w:t>[5.2</w:t>
      </w:r>
      <w:r w:rsidR="00A45CFE" w:rsidRPr="005D1281">
        <w:rPr>
          <w:rFonts w:asciiTheme="majorBidi" w:hAnsiTheme="majorBidi" w:cstheme="majorBidi"/>
        </w:rPr>
        <w:t>]</w:t>
      </w:r>
      <w:r w:rsidR="00322500" w:rsidRPr="005D1281">
        <w:rPr>
          <w:rFonts w:asciiTheme="majorBidi" w:hAnsiTheme="majorBidi" w:cstheme="majorBidi"/>
        </w:rPr>
        <w:t> </w:t>
      </w:r>
      <w:r w:rsidR="002D49D9" w:rsidRPr="005D1281">
        <w:rPr>
          <w:rFonts w:asciiTheme="majorBidi" w:hAnsiTheme="majorBidi" w:cstheme="majorBidi"/>
        </w:rPr>
        <w:t>Senāts atzīst, ka</w:t>
      </w:r>
      <w:r w:rsidR="002D49D9">
        <w:rPr>
          <w:rFonts w:asciiTheme="majorBidi" w:hAnsiTheme="majorBidi" w:cstheme="majorBidi"/>
        </w:rPr>
        <w:t>,</w:t>
      </w:r>
      <w:r w:rsidR="002D49D9" w:rsidRPr="005D1281">
        <w:rPr>
          <w:rFonts w:asciiTheme="majorBidi" w:hAnsiTheme="majorBidi" w:cstheme="majorBidi"/>
        </w:rPr>
        <w:t xml:space="preserve"> </w:t>
      </w:r>
      <w:r w:rsidR="002D49D9">
        <w:rPr>
          <w:rFonts w:asciiTheme="majorBidi" w:hAnsiTheme="majorBidi" w:cstheme="majorBidi"/>
        </w:rPr>
        <w:t>l</w:t>
      </w:r>
      <w:r w:rsidR="00A45CFE" w:rsidRPr="005D1281">
        <w:rPr>
          <w:rFonts w:asciiTheme="majorBidi" w:hAnsiTheme="majorBidi" w:cstheme="majorBidi"/>
        </w:rPr>
        <w:t xml:space="preserve">ai sniegtu atzinumu, vai apelācijas instances tiesa pamatoti konstatējusi, ka apsūdzētais </w:t>
      </w:r>
      <w:r w:rsidR="00F74E3F">
        <w:rPr>
          <w:rFonts w:asciiTheme="majorBidi" w:hAnsiTheme="majorBidi" w:cstheme="majorBidi"/>
        </w:rPr>
        <w:t>[pers. A]</w:t>
      </w:r>
      <w:r w:rsidR="00A45CFE" w:rsidRPr="005D1281">
        <w:rPr>
          <w:rFonts w:asciiTheme="majorBidi" w:hAnsiTheme="majorBidi" w:cstheme="majorBidi"/>
        </w:rPr>
        <w:t xml:space="preserve"> ir atzīstams par vainīgu un sodāms </w:t>
      </w:r>
      <w:r w:rsidR="002A7E2B">
        <w:rPr>
          <w:rFonts w:asciiTheme="majorBidi" w:hAnsiTheme="majorBidi" w:cstheme="majorBidi"/>
        </w:rPr>
        <w:t xml:space="preserve">pēc </w:t>
      </w:r>
      <w:r w:rsidR="00A45CFE" w:rsidRPr="005D1281">
        <w:rPr>
          <w:rFonts w:asciiTheme="majorBidi" w:hAnsiTheme="majorBidi" w:cstheme="majorBidi"/>
        </w:rPr>
        <w:t>Krimināllikuma 160.</w:t>
      </w:r>
      <w:r w:rsidR="009110E0" w:rsidRPr="005D1281">
        <w:rPr>
          <w:rFonts w:asciiTheme="majorBidi" w:hAnsiTheme="majorBidi" w:cstheme="majorBidi"/>
        </w:rPr>
        <w:t> </w:t>
      </w:r>
      <w:r w:rsidR="00A45CFE" w:rsidRPr="005D1281">
        <w:rPr>
          <w:rFonts w:asciiTheme="majorBidi" w:hAnsiTheme="majorBidi" w:cstheme="majorBidi"/>
        </w:rPr>
        <w:t>panta ceturtā</w:t>
      </w:r>
      <w:r w:rsidR="002A7E2B">
        <w:rPr>
          <w:rFonts w:asciiTheme="majorBidi" w:hAnsiTheme="majorBidi" w:cstheme="majorBidi"/>
        </w:rPr>
        <w:t>s</w:t>
      </w:r>
      <w:r w:rsidR="00A45CFE" w:rsidRPr="005D1281">
        <w:rPr>
          <w:rFonts w:asciiTheme="majorBidi" w:hAnsiTheme="majorBidi" w:cstheme="majorBidi"/>
        </w:rPr>
        <w:t xml:space="preserve"> un sestā</w:t>
      </w:r>
      <w:r w:rsidR="002A7E2B">
        <w:rPr>
          <w:rFonts w:asciiTheme="majorBidi" w:hAnsiTheme="majorBidi" w:cstheme="majorBidi"/>
        </w:rPr>
        <w:t>s</w:t>
      </w:r>
      <w:r w:rsidR="00A45CFE" w:rsidRPr="005D1281">
        <w:rPr>
          <w:rFonts w:asciiTheme="majorBidi" w:hAnsiTheme="majorBidi" w:cstheme="majorBidi"/>
        </w:rPr>
        <w:t xml:space="preserve"> daļ</w:t>
      </w:r>
      <w:r w:rsidR="002A7E2B">
        <w:rPr>
          <w:rFonts w:asciiTheme="majorBidi" w:hAnsiTheme="majorBidi" w:cstheme="majorBidi"/>
        </w:rPr>
        <w:t>as</w:t>
      </w:r>
      <w:r w:rsidR="00A45CFE" w:rsidRPr="005D1281">
        <w:rPr>
          <w:rFonts w:asciiTheme="majorBidi" w:hAnsiTheme="majorBidi" w:cstheme="majorBidi"/>
        </w:rPr>
        <w:t xml:space="preserve">, vispirms ir noskaidrojami </w:t>
      </w:r>
      <w:r w:rsidR="00A45CFE" w:rsidRPr="005D1281">
        <w:rPr>
          <w:rFonts w:asciiTheme="majorBidi" w:hAnsiTheme="majorBidi" w:cstheme="majorBidi"/>
        </w:rPr>
        <w:lastRenderedPageBreak/>
        <w:t xml:space="preserve">bezpalīdzības stāvokļa </w:t>
      </w:r>
      <w:r w:rsidR="00A45CFE" w:rsidRPr="00D865C2">
        <w:rPr>
          <w:rFonts w:asciiTheme="majorBidi" w:hAnsiTheme="majorBidi" w:cstheme="majorBidi"/>
        </w:rPr>
        <w:t xml:space="preserve">kritēriji un </w:t>
      </w:r>
      <w:r w:rsidR="00D865C2" w:rsidRPr="00D865C2">
        <w:rPr>
          <w:rFonts w:asciiTheme="majorBidi" w:hAnsiTheme="majorBidi" w:cstheme="majorBidi"/>
        </w:rPr>
        <w:t>to</w:t>
      </w:r>
      <w:r w:rsidR="00A45CFE" w:rsidRPr="00D865C2">
        <w:rPr>
          <w:rFonts w:asciiTheme="majorBidi" w:hAnsiTheme="majorBidi" w:cstheme="majorBidi"/>
        </w:rPr>
        <w:t xml:space="preserve"> tvērums.</w:t>
      </w:r>
    </w:p>
    <w:p w14:paraId="25994E31" w14:textId="77777777" w:rsidR="00FC6DC7" w:rsidRDefault="00615BB8" w:rsidP="00FC6DC7">
      <w:pPr>
        <w:widowControl w:val="0"/>
        <w:spacing w:line="276" w:lineRule="auto"/>
        <w:ind w:firstLine="720"/>
        <w:jc w:val="both"/>
        <w:rPr>
          <w:shd w:val="clear" w:color="auto" w:fill="FFFFFF"/>
        </w:rPr>
      </w:pPr>
      <w:r w:rsidRPr="005D1281">
        <w:rPr>
          <w:rFonts w:asciiTheme="majorBidi" w:hAnsiTheme="majorBidi" w:cstheme="majorBidi"/>
        </w:rPr>
        <w:t>[</w:t>
      </w:r>
      <w:r w:rsidR="007B4CEF">
        <w:rPr>
          <w:rFonts w:asciiTheme="majorBidi" w:hAnsiTheme="majorBidi" w:cstheme="majorBidi"/>
        </w:rPr>
        <w:t>5</w:t>
      </w:r>
      <w:r w:rsidRPr="005D1281">
        <w:rPr>
          <w:rFonts w:asciiTheme="majorBidi" w:hAnsiTheme="majorBidi" w:cstheme="majorBidi"/>
        </w:rPr>
        <w:t>.</w:t>
      </w:r>
      <w:r w:rsidR="007B4CEF">
        <w:rPr>
          <w:rFonts w:asciiTheme="majorBidi" w:hAnsiTheme="majorBidi" w:cstheme="majorBidi"/>
        </w:rPr>
        <w:t>2.</w:t>
      </w:r>
      <w:r w:rsidRPr="005D1281">
        <w:rPr>
          <w:rFonts w:asciiTheme="majorBidi" w:hAnsiTheme="majorBidi" w:cstheme="majorBidi"/>
        </w:rPr>
        <w:t>1] </w:t>
      </w:r>
      <w:r w:rsidR="00EF1B5A" w:rsidRPr="005D1281">
        <w:rPr>
          <w:rFonts w:asciiTheme="majorBidi" w:hAnsiTheme="majorBidi" w:cstheme="majorBidi"/>
        </w:rPr>
        <w:t xml:space="preserve">No </w:t>
      </w:r>
      <w:r w:rsidR="00EF1B5A" w:rsidRPr="005D1281">
        <w:t xml:space="preserve">Krimināllikuma 11. panta izriet, ka </w:t>
      </w:r>
      <w:r w:rsidR="00EF1B5A" w:rsidRPr="005D1281">
        <w:rPr>
          <w:shd w:val="clear" w:color="auto" w:fill="FFFFFF"/>
        </w:rPr>
        <w:t>mazgadīgais</w:t>
      </w:r>
      <w:r w:rsidR="00E67BD5">
        <w:rPr>
          <w:shd w:val="clear" w:color="auto" w:fill="FFFFFF"/>
        </w:rPr>
        <w:t xml:space="preserve"> </w:t>
      </w:r>
      <w:r w:rsidR="00EF1B5A" w:rsidRPr="005D1281">
        <w:rPr>
          <w:shd w:val="clear" w:color="auto" w:fill="FFFFFF"/>
        </w:rPr>
        <w:t xml:space="preserve">ir persona, kas nav sasniegusi </w:t>
      </w:r>
      <w:r w:rsidR="001F4387">
        <w:rPr>
          <w:shd w:val="clear" w:color="auto" w:fill="FFFFFF"/>
        </w:rPr>
        <w:t>14 </w:t>
      </w:r>
      <w:r w:rsidR="00EF1B5A" w:rsidRPr="005D1281">
        <w:rPr>
          <w:shd w:val="clear" w:color="auto" w:fill="FFFFFF"/>
        </w:rPr>
        <w:t>gadu vecumu.</w:t>
      </w:r>
    </w:p>
    <w:p w14:paraId="2BB72560" w14:textId="79E01BD9" w:rsidR="00C41629" w:rsidRDefault="00C41629" w:rsidP="00FC6DC7">
      <w:pPr>
        <w:widowControl w:val="0"/>
        <w:spacing w:line="276" w:lineRule="auto"/>
        <w:ind w:firstLine="720"/>
        <w:jc w:val="both"/>
        <w:rPr>
          <w:rFonts w:asciiTheme="majorBidi" w:hAnsiTheme="majorBidi" w:cstheme="majorBidi"/>
        </w:rPr>
      </w:pPr>
      <w:r w:rsidRPr="005D1281">
        <w:rPr>
          <w:rFonts w:asciiTheme="majorBidi" w:hAnsiTheme="majorBidi" w:cstheme="majorBidi"/>
        </w:rPr>
        <w:t>Bezpalīdzības stāvoklis ir skaidrots Senāta 2012. gada 17. maija lēmumā lietā Nr. SKK-258/2012, norādot, ka bezpalīdzību raksturo fiziskā un psihiskā stāvokļa kritēriji: cietušais nesaprot ar viņu izdarīto darbību raksturu un nozīmi un līdz ar to nevar izrādīt jebkādu pretestību vardarbībai (psihiskais kritērijs), vai cietušais saprot ar viņu izdarīto darbību raksturu un nozīmi, bet nevar fiziski nodrošināt sev aizsardzību (fiziskais kritērijs)</w:t>
      </w:r>
      <w:r w:rsidR="00DA323A" w:rsidRPr="005D1281">
        <w:rPr>
          <w:rFonts w:asciiTheme="majorBidi" w:hAnsiTheme="majorBidi" w:cstheme="majorBidi"/>
        </w:rPr>
        <w:t xml:space="preserve"> </w:t>
      </w:r>
      <w:r w:rsidR="006748AB" w:rsidRPr="005D1281">
        <w:rPr>
          <w:rFonts w:asciiTheme="majorBidi" w:hAnsiTheme="majorBidi" w:cstheme="majorBidi"/>
        </w:rPr>
        <w:t>(</w:t>
      </w:r>
      <w:r w:rsidR="006748AB" w:rsidRPr="005D1281">
        <w:rPr>
          <w:rFonts w:asciiTheme="majorBidi" w:hAnsiTheme="majorBidi" w:cstheme="majorBidi"/>
          <w:i/>
          <w:iCs/>
        </w:rPr>
        <w:t xml:space="preserve">Senāta </w:t>
      </w:r>
      <w:r w:rsidR="005F25C5" w:rsidRPr="005D1281">
        <w:rPr>
          <w:rFonts w:asciiTheme="majorBidi" w:hAnsiTheme="majorBidi" w:cstheme="majorBidi"/>
          <w:i/>
          <w:iCs/>
        </w:rPr>
        <w:t>2012.</w:t>
      </w:r>
      <w:r w:rsidR="00B71EB4" w:rsidRPr="005D1281">
        <w:rPr>
          <w:rFonts w:asciiTheme="majorBidi" w:hAnsiTheme="majorBidi" w:cstheme="majorBidi"/>
          <w:i/>
          <w:iCs/>
        </w:rPr>
        <w:t> </w:t>
      </w:r>
      <w:r w:rsidR="005F25C5" w:rsidRPr="005D1281">
        <w:rPr>
          <w:rFonts w:asciiTheme="majorBidi" w:hAnsiTheme="majorBidi" w:cstheme="majorBidi"/>
          <w:i/>
          <w:iCs/>
        </w:rPr>
        <w:t>gada 17.</w:t>
      </w:r>
      <w:r w:rsidR="00B71EB4" w:rsidRPr="005D1281">
        <w:rPr>
          <w:rFonts w:asciiTheme="majorBidi" w:hAnsiTheme="majorBidi" w:cstheme="majorBidi"/>
          <w:i/>
          <w:iCs/>
        </w:rPr>
        <w:t> </w:t>
      </w:r>
      <w:r w:rsidR="005F25C5" w:rsidRPr="005D1281">
        <w:rPr>
          <w:rFonts w:asciiTheme="majorBidi" w:hAnsiTheme="majorBidi" w:cstheme="majorBidi"/>
          <w:i/>
          <w:iCs/>
        </w:rPr>
        <w:t>maija lēmums lietā Nr.</w:t>
      </w:r>
      <w:r w:rsidR="00B71EB4" w:rsidRPr="005D1281">
        <w:rPr>
          <w:rFonts w:asciiTheme="majorBidi" w:hAnsiTheme="majorBidi" w:cstheme="majorBidi"/>
          <w:i/>
          <w:iCs/>
        </w:rPr>
        <w:t> </w:t>
      </w:r>
      <w:hyperlink r:id="rId8" w:history="1">
        <w:r w:rsidR="005F25C5" w:rsidRPr="001B2AAC">
          <w:rPr>
            <w:rStyle w:val="Hyperlink"/>
            <w:rFonts w:asciiTheme="majorBidi" w:hAnsiTheme="majorBidi" w:cstheme="majorBidi"/>
            <w:i/>
            <w:iCs/>
          </w:rPr>
          <w:t>SKK-258/2012</w:t>
        </w:r>
      </w:hyperlink>
      <w:r w:rsidR="00B71EB4" w:rsidRPr="005D1281">
        <w:rPr>
          <w:rFonts w:asciiTheme="majorBidi" w:hAnsiTheme="majorBidi" w:cstheme="majorBidi"/>
          <w:i/>
          <w:iCs/>
        </w:rPr>
        <w:t>,</w:t>
      </w:r>
      <w:r w:rsidR="005F25C5" w:rsidRPr="005D1281">
        <w:rPr>
          <w:rFonts w:asciiTheme="majorBidi" w:hAnsiTheme="majorBidi" w:cstheme="majorBidi"/>
        </w:rPr>
        <w:t xml:space="preserve"> </w:t>
      </w:r>
      <w:r w:rsidR="005F25C5" w:rsidRPr="005D1281">
        <w:rPr>
          <w:rFonts w:asciiTheme="majorBidi" w:hAnsiTheme="majorBidi" w:cstheme="majorBidi"/>
          <w:i/>
          <w:iCs/>
        </w:rPr>
        <w:t>11091008108</w:t>
      </w:r>
      <w:r w:rsidR="00DA323A" w:rsidRPr="005D1281">
        <w:rPr>
          <w:rFonts w:asciiTheme="majorBidi" w:hAnsiTheme="majorBidi" w:cstheme="majorBidi"/>
        </w:rPr>
        <w:t>)</w:t>
      </w:r>
      <w:r w:rsidRPr="005D1281">
        <w:rPr>
          <w:rFonts w:asciiTheme="majorBidi" w:hAnsiTheme="majorBidi" w:cstheme="majorBidi"/>
        </w:rPr>
        <w:t>.</w:t>
      </w:r>
    </w:p>
    <w:p w14:paraId="317735C1" w14:textId="327D4CBD" w:rsidR="00407332" w:rsidRPr="005D1281" w:rsidRDefault="00B55DC6" w:rsidP="002643B6">
      <w:pPr>
        <w:spacing w:line="276" w:lineRule="auto"/>
        <w:ind w:firstLine="720"/>
        <w:jc w:val="both"/>
        <w:rPr>
          <w:rFonts w:asciiTheme="majorBidi" w:hAnsiTheme="majorBidi" w:cstheme="majorBidi"/>
        </w:rPr>
      </w:pPr>
      <w:r w:rsidRPr="005D1281">
        <w:rPr>
          <w:rFonts w:asciiTheme="majorBidi" w:hAnsiTheme="majorBidi" w:cstheme="majorBidi"/>
        </w:rPr>
        <w:t>[</w:t>
      </w:r>
      <w:r w:rsidR="007B4CEF">
        <w:rPr>
          <w:rFonts w:asciiTheme="majorBidi" w:hAnsiTheme="majorBidi" w:cstheme="majorBidi"/>
        </w:rPr>
        <w:t>5</w:t>
      </w:r>
      <w:r w:rsidRPr="005D1281">
        <w:rPr>
          <w:rFonts w:asciiTheme="majorBidi" w:hAnsiTheme="majorBidi" w:cstheme="majorBidi"/>
        </w:rPr>
        <w:t>.2</w:t>
      </w:r>
      <w:r w:rsidR="007B4CEF">
        <w:rPr>
          <w:rFonts w:asciiTheme="majorBidi" w:hAnsiTheme="majorBidi" w:cstheme="majorBidi"/>
        </w:rPr>
        <w:t>.2</w:t>
      </w:r>
      <w:r w:rsidRPr="005D1281">
        <w:rPr>
          <w:rFonts w:asciiTheme="majorBidi" w:hAnsiTheme="majorBidi" w:cstheme="majorBidi"/>
        </w:rPr>
        <w:t>] </w:t>
      </w:r>
      <w:r w:rsidR="002C2A7B" w:rsidRPr="005D1281">
        <w:rPr>
          <w:rFonts w:asciiTheme="majorBidi" w:hAnsiTheme="majorBidi" w:cstheme="majorBidi"/>
        </w:rPr>
        <w:t xml:space="preserve">Līdzīgas atziņas ir paustas </w:t>
      </w:r>
      <w:r w:rsidR="00A63221" w:rsidRPr="005D1281">
        <w:t>tiesību doktrīnā</w:t>
      </w:r>
      <w:r w:rsidR="00A63221">
        <w:t>.</w:t>
      </w:r>
    </w:p>
    <w:p w14:paraId="621FC667" w14:textId="4AEC1E2A" w:rsidR="006D5DC0" w:rsidRDefault="004478F7" w:rsidP="00915DDD">
      <w:pPr>
        <w:spacing w:line="276" w:lineRule="auto"/>
        <w:ind w:firstLine="720"/>
        <w:jc w:val="both"/>
        <w:rPr>
          <w:rFonts w:asciiTheme="majorBidi" w:hAnsiTheme="majorBidi" w:cstheme="majorBidi"/>
        </w:rPr>
      </w:pPr>
      <w:r w:rsidRPr="005D1281">
        <w:rPr>
          <w:rFonts w:asciiTheme="majorBidi" w:hAnsiTheme="majorBidi" w:cstheme="majorBidi"/>
        </w:rPr>
        <w:t>Bezpalīdzības stāvoklis ir tad, ja persona fizisku trūkumu vai psihisku procesu dēļ nespēj saprast notiekošo, izteikt gribu vai aizstāvēties</w:t>
      </w:r>
      <w:r w:rsidR="00A746F2">
        <w:rPr>
          <w:rFonts w:asciiTheme="majorBidi" w:hAnsiTheme="majorBidi" w:cstheme="majorBidi"/>
        </w:rPr>
        <w:t>,</w:t>
      </w:r>
      <w:r w:rsidRPr="005D1281">
        <w:rPr>
          <w:rFonts w:asciiTheme="majorBidi" w:hAnsiTheme="majorBidi" w:cstheme="majorBidi"/>
        </w:rPr>
        <w:t xml:space="preserve"> un tas ir vienīgais gadījums, kad likumdevējs nav iekļ</w:t>
      </w:r>
      <w:r w:rsidR="00473D11" w:rsidRPr="005D1281">
        <w:rPr>
          <w:rFonts w:asciiTheme="majorBidi" w:hAnsiTheme="majorBidi" w:cstheme="majorBidi"/>
        </w:rPr>
        <w:t>āvis</w:t>
      </w:r>
      <w:r w:rsidRPr="005D1281">
        <w:rPr>
          <w:rFonts w:asciiTheme="majorBidi" w:hAnsiTheme="majorBidi" w:cstheme="majorBidi"/>
        </w:rPr>
        <w:t xml:space="preserve"> prasīb</w:t>
      </w:r>
      <w:r w:rsidR="00473D11" w:rsidRPr="005D1281">
        <w:rPr>
          <w:rFonts w:asciiTheme="majorBidi" w:hAnsiTheme="majorBidi" w:cstheme="majorBidi"/>
        </w:rPr>
        <w:t>u</w:t>
      </w:r>
      <w:r w:rsidRPr="005D1281">
        <w:rPr>
          <w:rFonts w:asciiTheme="majorBidi" w:hAnsiTheme="majorBidi" w:cstheme="majorBidi"/>
        </w:rPr>
        <w:t xml:space="preserve"> izvērtēt cietušā attieksmi pret dzimumaktu</w:t>
      </w:r>
      <w:r w:rsidR="00046A9E">
        <w:t xml:space="preserve"> </w:t>
      </w:r>
      <w:r w:rsidR="00632189" w:rsidRPr="005D1281">
        <w:rPr>
          <w:rFonts w:asciiTheme="majorBidi" w:hAnsiTheme="majorBidi" w:cstheme="majorBidi"/>
        </w:rPr>
        <w:t>(</w:t>
      </w:r>
      <w:bookmarkStart w:id="1" w:name="_Hlk153287050"/>
      <w:r w:rsidR="002C2A7B" w:rsidRPr="00F0370A">
        <w:rPr>
          <w:rFonts w:asciiTheme="majorBidi" w:hAnsiTheme="majorBidi" w:cstheme="majorBidi"/>
          <w:i/>
          <w:iCs/>
        </w:rPr>
        <w:t>Mežulis</w:t>
      </w:r>
      <w:r w:rsidR="000B3FAB" w:rsidRPr="00F0370A">
        <w:rPr>
          <w:rFonts w:asciiTheme="majorBidi" w:hAnsiTheme="majorBidi" w:cstheme="majorBidi"/>
          <w:i/>
          <w:iCs/>
        </w:rPr>
        <w:t> </w:t>
      </w:r>
      <w:r w:rsidR="002C2A7B" w:rsidRPr="00F0370A">
        <w:rPr>
          <w:rFonts w:asciiTheme="majorBidi" w:hAnsiTheme="majorBidi" w:cstheme="majorBidi"/>
          <w:i/>
          <w:iCs/>
        </w:rPr>
        <w:t xml:space="preserve">D. Izvarošanas kvalifikācija. Administratīvā un </w:t>
      </w:r>
      <w:r w:rsidR="00F0370A" w:rsidRPr="00F0370A">
        <w:rPr>
          <w:rFonts w:asciiTheme="majorBidi" w:hAnsiTheme="majorBidi" w:cstheme="majorBidi"/>
          <w:i/>
          <w:iCs/>
        </w:rPr>
        <w:t>K</w:t>
      </w:r>
      <w:r w:rsidR="002C2A7B" w:rsidRPr="00F0370A">
        <w:rPr>
          <w:rFonts w:asciiTheme="majorBidi" w:hAnsiTheme="majorBidi" w:cstheme="majorBidi"/>
          <w:i/>
          <w:iCs/>
        </w:rPr>
        <w:t xml:space="preserve">riminālā </w:t>
      </w:r>
      <w:r w:rsidR="00F0370A" w:rsidRPr="00F0370A">
        <w:rPr>
          <w:rFonts w:asciiTheme="majorBidi" w:hAnsiTheme="majorBidi" w:cstheme="majorBidi"/>
          <w:i/>
          <w:iCs/>
        </w:rPr>
        <w:t>J</w:t>
      </w:r>
      <w:r w:rsidR="002C2A7B" w:rsidRPr="00F0370A">
        <w:rPr>
          <w:rFonts w:asciiTheme="majorBidi" w:hAnsiTheme="majorBidi" w:cstheme="majorBidi"/>
          <w:i/>
          <w:iCs/>
        </w:rPr>
        <w:t>ustīcija</w:t>
      </w:r>
      <w:r w:rsidR="00F0370A" w:rsidRPr="00F0370A">
        <w:rPr>
          <w:rFonts w:asciiTheme="majorBidi" w:hAnsiTheme="majorBidi" w:cstheme="majorBidi"/>
          <w:i/>
          <w:iCs/>
        </w:rPr>
        <w:t>,</w:t>
      </w:r>
      <w:r w:rsidR="002C2A7B" w:rsidRPr="00F0370A">
        <w:rPr>
          <w:rFonts w:asciiTheme="majorBidi" w:hAnsiTheme="majorBidi" w:cstheme="majorBidi"/>
          <w:i/>
          <w:iCs/>
        </w:rPr>
        <w:t xml:space="preserve"> 2015, Nr.</w:t>
      </w:r>
      <w:r w:rsidR="000B3FAB" w:rsidRPr="00F0370A">
        <w:rPr>
          <w:rFonts w:asciiTheme="majorBidi" w:hAnsiTheme="majorBidi" w:cstheme="majorBidi"/>
          <w:i/>
          <w:iCs/>
        </w:rPr>
        <w:t> </w:t>
      </w:r>
      <w:r w:rsidR="002C2A7B" w:rsidRPr="00F0370A">
        <w:rPr>
          <w:rFonts w:asciiTheme="majorBidi" w:hAnsiTheme="majorBidi" w:cstheme="majorBidi"/>
          <w:i/>
          <w:iCs/>
        </w:rPr>
        <w:t>3</w:t>
      </w:r>
      <w:r w:rsidR="00F0370A" w:rsidRPr="00F0370A">
        <w:rPr>
          <w:rFonts w:asciiTheme="majorBidi" w:hAnsiTheme="majorBidi" w:cstheme="majorBidi"/>
          <w:i/>
          <w:iCs/>
        </w:rPr>
        <w:t xml:space="preserve"> (72)</w:t>
      </w:r>
      <w:r w:rsidR="002C2A7B" w:rsidRPr="00F0370A">
        <w:rPr>
          <w:rFonts w:asciiTheme="majorBidi" w:hAnsiTheme="majorBidi" w:cstheme="majorBidi"/>
          <w:i/>
          <w:iCs/>
        </w:rPr>
        <w:t>.</w:t>
      </w:r>
      <w:r w:rsidR="00F0370A" w:rsidRPr="00F0370A">
        <w:rPr>
          <w:rFonts w:asciiTheme="majorBidi" w:hAnsiTheme="majorBidi" w:cstheme="majorBidi"/>
          <w:i/>
          <w:iCs/>
        </w:rPr>
        <w:t>,</w:t>
      </w:r>
      <w:r w:rsidR="002C2A7B" w:rsidRPr="00F0370A">
        <w:rPr>
          <w:rFonts w:asciiTheme="majorBidi" w:hAnsiTheme="majorBidi" w:cstheme="majorBidi"/>
          <w:i/>
          <w:iCs/>
        </w:rPr>
        <w:t xml:space="preserve"> 3</w:t>
      </w:r>
      <w:r w:rsidR="00D66DB3">
        <w:rPr>
          <w:rFonts w:asciiTheme="majorBidi" w:hAnsiTheme="majorBidi" w:cstheme="majorBidi"/>
          <w:i/>
          <w:iCs/>
        </w:rPr>
        <w:t>1</w:t>
      </w:r>
      <w:r w:rsidR="002C2A7B" w:rsidRPr="00F0370A">
        <w:rPr>
          <w:rFonts w:asciiTheme="majorBidi" w:hAnsiTheme="majorBidi" w:cstheme="majorBidi"/>
          <w:i/>
          <w:iCs/>
        </w:rPr>
        <w:t>.</w:t>
      </w:r>
      <w:r w:rsidR="00F0370A" w:rsidRPr="00F0370A">
        <w:rPr>
          <w:rFonts w:asciiTheme="majorBidi" w:hAnsiTheme="majorBidi" w:cstheme="majorBidi"/>
          <w:i/>
          <w:iCs/>
        </w:rPr>
        <w:t> </w:t>
      </w:r>
      <w:r w:rsidR="002C2A7B" w:rsidRPr="00F0370A">
        <w:rPr>
          <w:rFonts w:asciiTheme="majorBidi" w:hAnsiTheme="majorBidi" w:cstheme="majorBidi"/>
          <w:i/>
          <w:iCs/>
        </w:rPr>
        <w:t>lpp</w:t>
      </w:r>
      <w:r w:rsidR="002C2A7B" w:rsidRPr="00F0370A">
        <w:rPr>
          <w:rFonts w:asciiTheme="majorBidi" w:hAnsiTheme="majorBidi" w:cstheme="majorBidi"/>
        </w:rPr>
        <w:t>.</w:t>
      </w:r>
      <w:r w:rsidR="00F0370A">
        <w:t>).</w:t>
      </w:r>
      <w:bookmarkEnd w:id="1"/>
    </w:p>
    <w:p w14:paraId="364076F1" w14:textId="23CADF88" w:rsidR="006D5DC0" w:rsidRDefault="00915DDD" w:rsidP="00C168AB">
      <w:pPr>
        <w:spacing w:line="276" w:lineRule="auto"/>
        <w:ind w:firstLine="720"/>
        <w:jc w:val="both"/>
        <w:rPr>
          <w:rFonts w:asciiTheme="majorBidi" w:hAnsiTheme="majorBidi" w:cstheme="majorBidi"/>
        </w:rPr>
      </w:pPr>
      <w:r w:rsidRPr="00726CFC">
        <w:t>Ņemot vērā bezpalīdzības stāvokļa fizisko un psihisko kritēriju, ir acīmredzami, ka personas griba vai arī spēja to īstenot, atrodoties šādā stāvoklī, ir deformēta. Cietušā bezpalīdzības stāvokļa izmantošanai kā izvarošanas un seksuālās vardarbības izdarīšanas veidam raksturīgs, ka vainīgā persona neizmanto nedz vardarbību, nedz draudus cietušā pretdarbības pārvarēšanai, jo tas nav nepieciešams, ievērojot cietušā psihisko vai fizisko stāvokli. Cietušais fiziskas bezpalīdzības dēļ nav spējīgs izrādīt jebkādu vērā ņemamu pretošanos vai arī psihiska vai gribas defekta dēļ neapzinās notiekošo un tāpēc nevar apzināti demonstrēt savu izvēli (gribu), kā ietekmē personai nav iespējas izrādīt pretošanos. Ārēji bezpalīdzības stāvoklī esošas personas izvarošana vai seksuāla vardarbība pret to maldīgi var šķist labprātīga</w:t>
      </w:r>
      <w:r w:rsidRPr="00915DDD">
        <w:rPr>
          <w:rFonts w:asciiTheme="majorBidi" w:hAnsiTheme="majorBidi" w:cstheme="majorBidi"/>
        </w:rPr>
        <w:t xml:space="preserve"> </w:t>
      </w:r>
      <w:r w:rsidRPr="005D1281">
        <w:rPr>
          <w:rFonts w:asciiTheme="majorBidi" w:hAnsiTheme="majorBidi" w:cstheme="majorBidi"/>
        </w:rPr>
        <w:t>(</w:t>
      </w:r>
      <w:r w:rsidRPr="005D1281">
        <w:rPr>
          <w:i/>
          <w:iCs/>
        </w:rPr>
        <w:t xml:space="preserve">Liholaja V., Hamkova D. </w:t>
      </w:r>
      <w:hyperlink r:id="rId9" w:history="1">
        <w:r w:rsidRPr="005D1281">
          <w:rPr>
            <w:rStyle w:val="Hyperlink"/>
            <w:i/>
            <w:iCs/>
            <w:color w:val="000000" w:themeColor="text1"/>
            <w:u w:val="none"/>
          </w:rPr>
          <w:t>Seksuāla rakstura darbību izpratne un kvalifikācijas problēmjautājumi</w:t>
        </w:r>
      </w:hyperlink>
      <w:r w:rsidRPr="005D1281">
        <w:rPr>
          <w:i/>
          <w:iCs/>
          <w:color w:val="000000" w:themeColor="text1"/>
        </w:rPr>
        <w:t>.</w:t>
      </w:r>
      <w:r w:rsidRPr="005D1281">
        <w:rPr>
          <w:i/>
          <w:iCs/>
        </w:rPr>
        <w:t xml:space="preserve"> Latvijas Universitātes Juridiskās fakultātes 7. starptautiskā</w:t>
      </w:r>
      <w:r w:rsidR="00304E14">
        <w:rPr>
          <w:i/>
          <w:iCs/>
        </w:rPr>
        <w:t>s</w:t>
      </w:r>
      <w:r w:rsidRPr="005D1281">
        <w:rPr>
          <w:i/>
          <w:iCs/>
        </w:rPr>
        <w:t xml:space="preserve"> zinātniskā</w:t>
      </w:r>
      <w:r w:rsidR="00304E14">
        <w:rPr>
          <w:i/>
          <w:iCs/>
        </w:rPr>
        <w:t>s</w:t>
      </w:r>
      <w:r w:rsidRPr="005D1281">
        <w:rPr>
          <w:i/>
          <w:iCs/>
        </w:rPr>
        <w:t xml:space="preserve"> konference</w:t>
      </w:r>
      <w:r w:rsidR="00304E14">
        <w:rPr>
          <w:i/>
          <w:iCs/>
        </w:rPr>
        <w:t>s</w:t>
      </w:r>
      <w:r w:rsidRPr="005D1281">
        <w:rPr>
          <w:i/>
          <w:iCs/>
        </w:rPr>
        <w:t xml:space="preserve"> rakstu krājums. </w:t>
      </w:r>
      <w:r>
        <w:rPr>
          <w:i/>
          <w:iCs/>
        </w:rPr>
        <w:t xml:space="preserve">Rīga: </w:t>
      </w:r>
      <w:r w:rsidRPr="005D1281">
        <w:rPr>
          <w:i/>
          <w:iCs/>
        </w:rPr>
        <w:t>LU Akadēmiskais apgāds, 2019, 33</w:t>
      </w:r>
      <w:r w:rsidR="003A0E8C">
        <w:rPr>
          <w:i/>
          <w:iCs/>
        </w:rPr>
        <w:t>6</w:t>
      </w:r>
      <w:r w:rsidRPr="005D1281">
        <w:rPr>
          <w:i/>
          <w:iCs/>
        </w:rPr>
        <w:t>. lpp</w:t>
      </w:r>
      <w:r w:rsidRPr="005D1281">
        <w:t>.</w:t>
      </w:r>
      <w:r w:rsidRPr="005D1281">
        <w:rPr>
          <w:rFonts w:asciiTheme="majorBidi" w:hAnsiTheme="majorBidi" w:cstheme="majorBidi"/>
        </w:rPr>
        <w:t>).</w:t>
      </w:r>
    </w:p>
    <w:p w14:paraId="00482718" w14:textId="24DD52F7" w:rsidR="009F71BB" w:rsidRDefault="009F71BB" w:rsidP="009F71BB">
      <w:pPr>
        <w:spacing w:line="276" w:lineRule="auto"/>
        <w:ind w:firstLine="720"/>
        <w:jc w:val="both"/>
        <w:rPr>
          <w:rFonts w:asciiTheme="majorBidi" w:hAnsiTheme="majorBidi" w:cstheme="majorBidi"/>
        </w:rPr>
      </w:pPr>
      <w:r w:rsidRPr="005D1281">
        <w:rPr>
          <w:rFonts w:asciiTheme="majorBidi" w:hAnsiTheme="majorBidi" w:cstheme="majorBidi"/>
        </w:rPr>
        <w:t xml:space="preserve">Vienlaikus D. Mežulis norādījis, ka starptautiskie tiesību dokumenti prasa ieviest efektīvu bērnu aizsardzību, tāpēc Krimināllikumā ir precīzi jānosaka, ka dzimumsakars, izmantojot mazgadīgo personu, ir izvarošana </w:t>
      </w:r>
      <w:r>
        <w:rPr>
          <w:rFonts w:asciiTheme="majorBidi" w:hAnsiTheme="majorBidi" w:cstheme="majorBidi"/>
        </w:rPr>
        <w:t>(</w:t>
      </w:r>
      <w:r w:rsidRPr="00F0370A">
        <w:rPr>
          <w:rFonts w:asciiTheme="majorBidi" w:hAnsiTheme="majorBidi" w:cstheme="majorBidi"/>
          <w:i/>
          <w:iCs/>
        </w:rPr>
        <w:t>Mežulis D. Izvarošanas kvalifikācija. Administratīvā un Kriminālā Justīcija, 2015, Nr. 3 (72)., 3</w:t>
      </w:r>
      <w:r>
        <w:rPr>
          <w:rFonts w:asciiTheme="majorBidi" w:hAnsiTheme="majorBidi" w:cstheme="majorBidi"/>
          <w:i/>
          <w:iCs/>
        </w:rPr>
        <w:t>1</w:t>
      </w:r>
      <w:r w:rsidRPr="00F0370A">
        <w:rPr>
          <w:rFonts w:asciiTheme="majorBidi" w:hAnsiTheme="majorBidi" w:cstheme="majorBidi"/>
          <w:i/>
          <w:iCs/>
        </w:rPr>
        <w:t>. lpp</w:t>
      </w:r>
      <w:r w:rsidRPr="00F0370A">
        <w:rPr>
          <w:rFonts w:asciiTheme="majorBidi" w:hAnsiTheme="majorBidi" w:cstheme="majorBidi"/>
        </w:rPr>
        <w:t>.</w:t>
      </w:r>
      <w:r>
        <w:rPr>
          <w:rFonts w:asciiTheme="majorBidi" w:hAnsiTheme="majorBidi" w:cstheme="majorBidi"/>
        </w:rPr>
        <w:t>).</w:t>
      </w:r>
    </w:p>
    <w:p w14:paraId="7FD87036" w14:textId="7AD9A07D" w:rsidR="00796256" w:rsidRPr="009F71BB" w:rsidRDefault="009F71BB" w:rsidP="00796256">
      <w:pPr>
        <w:spacing w:line="276" w:lineRule="auto"/>
        <w:ind w:firstLine="720"/>
        <w:jc w:val="both"/>
      </w:pPr>
      <w:r w:rsidRPr="005D1281">
        <w:t xml:space="preserve">Tādējādi judikatūrā </w:t>
      </w:r>
      <w:r>
        <w:t xml:space="preserve">un tiesību doktrīnā </w:t>
      </w:r>
      <w:r w:rsidRPr="005D1281">
        <w:t>nostiprināta atziņa, ka mazgadī</w:t>
      </w:r>
      <w:r>
        <w:t>ba</w:t>
      </w:r>
      <w:r w:rsidRPr="005D1281">
        <w:t xml:space="preserve"> ir viens no </w:t>
      </w:r>
      <w:r>
        <w:t>apstākļiem</w:t>
      </w:r>
      <w:r w:rsidRPr="005D1281">
        <w:t>, kas raksturo personu bezpalīdzības stāvokl</w:t>
      </w:r>
      <w:r>
        <w:t>i</w:t>
      </w:r>
      <w:r w:rsidRPr="005D1281">
        <w:t xml:space="preserve">, </w:t>
      </w:r>
      <w:r>
        <w:t>bet,</w:t>
      </w:r>
      <w:r w:rsidRPr="005D1281">
        <w:t xml:space="preserve"> lai to atzītu</w:t>
      </w:r>
      <w:r>
        <w:t>,</w:t>
      </w:r>
      <w:r w:rsidRPr="005D1281">
        <w:t xml:space="preserve"> ir jākonstatē vismaz viens no kritērijiem</w:t>
      </w:r>
      <w:r>
        <w:t> </w:t>
      </w:r>
      <w:r w:rsidRPr="005D1281">
        <w:t>– fiziskais vai psihiskais.</w:t>
      </w:r>
    </w:p>
    <w:p w14:paraId="2D55BF6E" w14:textId="1BEAEF29" w:rsidR="00796256" w:rsidRDefault="00796256" w:rsidP="00796256">
      <w:pPr>
        <w:spacing w:line="276" w:lineRule="auto"/>
        <w:ind w:firstLine="720"/>
        <w:jc w:val="both"/>
        <w:rPr>
          <w:rFonts w:eastAsiaTheme="minorHAnsi"/>
          <w:lang w:eastAsia="en-US"/>
        </w:rPr>
      </w:pPr>
      <w:r w:rsidRPr="005D1281">
        <w:rPr>
          <w:rFonts w:asciiTheme="majorBidi" w:hAnsiTheme="majorBidi" w:cstheme="majorBidi"/>
        </w:rPr>
        <w:t>[</w:t>
      </w:r>
      <w:r>
        <w:rPr>
          <w:rFonts w:asciiTheme="majorBidi" w:hAnsiTheme="majorBidi" w:cstheme="majorBidi"/>
        </w:rPr>
        <w:t>5</w:t>
      </w:r>
      <w:r w:rsidRPr="005D1281">
        <w:rPr>
          <w:rFonts w:asciiTheme="majorBidi" w:hAnsiTheme="majorBidi" w:cstheme="majorBidi"/>
        </w:rPr>
        <w:t>.</w:t>
      </w:r>
      <w:r>
        <w:rPr>
          <w:rFonts w:asciiTheme="majorBidi" w:hAnsiTheme="majorBidi" w:cstheme="majorBidi"/>
        </w:rPr>
        <w:t>2.</w:t>
      </w:r>
      <w:r w:rsidRPr="005D1281">
        <w:rPr>
          <w:rFonts w:asciiTheme="majorBidi" w:hAnsiTheme="majorBidi" w:cstheme="majorBidi"/>
        </w:rPr>
        <w:t>3] </w:t>
      </w:r>
      <w:r w:rsidRPr="005D1281">
        <w:t>Krimināllikuma 160. pants pašreizējā redakcijā izteikts ar 2014. gada 15. maija likumu „Grozījumi Krimināllikumā”.</w:t>
      </w:r>
      <w:r>
        <w:t xml:space="preserve"> G</w:t>
      </w:r>
      <w:r w:rsidRPr="005D1281">
        <w:t xml:space="preserve">rozījumi izstrādāti ar mērķi ieviest </w:t>
      </w:r>
      <w:r w:rsidRPr="005D1281">
        <w:rPr>
          <w:rFonts w:eastAsiaTheme="minorHAnsi"/>
          <w:lang w:eastAsia="en-US"/>
        </w:rPr>
        <w:t>2011. gada 13. decembrī pieņemto Eiropas Parlamenta un Padomes Direktīvu 2011/9</w:t>
      </w:r>
      <w:r w:rsidR="006A01F5">
        <w:rPr>
          <w:rFonts w:eastAsiaTheme="minorHAnsi"/>
          <w:lang w:eastAsia="en-US"/>
        </w:rPr>
        <w:t>3</w:t>
      </w:r>
      <w:r w:rsidRPr="005D1281">
        <w:rPr>
          <w:rFonts w:eastAsiaTheme="minorHAnsi"/>
          <w:lang w:eastAsia="en-US"/>
        </w:rPr>
        <w:t>/ES par seksuāl</w:t>
      </w:r>
      <w:r w:rsidR="00A1094E">
        <w:rPr>
          <w:rFonts w:eastAsiaTheme="minorHAnsi"/>
          <w:lang w:eastAsia="en-US"/>
        </w:rPr>
        <w:t>as</w:t>
      </w:r>
      <w:r w:rsidRPr="005D1281">
        <w:rPr>
          <w:rFonts w:eastAsiaTheme="minorHAnsi"/>
          <w:lang w:eastAsia="en-US"/>
        </w:rPr>
        <w:t xml:space="preserve"> vardarbīb</w:t>
      </w:r>
      <w:r w:rsidR="00A1094E">
        <w:rPr>
          <w:rFonts w:eastAsiaTheme="minorHAnsi"/>
          <w:lang w:eastAsia="en-US"/>
        </w:rPr>
        <w:t>as</w:t>
      </w:r>
      <w:r w:rsidRPr="005D1281">
        <w:rPr>
          <w:rFonts w:eastAsiaTheme="minorHAnsi"/>
          <w:lang w:eastAsia="en-US"/>
        </w:rPr>
        <w:t xml:space="preserve"> pret bērniem, bērnu seksuālas izmantošanas un bērnu pornogrāfijas apkarošanu, </w:t>
      </w:r>
      <w:r>
        <w:rPr>
          <w:rFonts w:eastAsiaTheme="minorHAnsi"/>
          <w:lang w:eastAsia="en-US"/>
        </w:rPr>
        <w:t xml:space="preserve">un ar kuru aizstāj </w:t>
      </w:r>
      <w:r w:rsidRPr="005D1281">
        <w:rPr>
          <w:rFonts w:eastAsiaTheme="minorHAnsi"/>
          <w:lang w:eastAsia="en-US"/>
        </w:rPr>
        <w:t>Padomes Pamatlēmum</w:t>
      </w:r>
      <w:r>
        <w:rPr>
          <w:rFonts w:eastAsiaTheme="minorHAnsi"/>
          <w:lang w:eastAsia="en-US"/>
        </w:rPr>
        <w:t>u</w:t>
      </w:r>
      <w:r w:rsidRPr="005D1281">
        <w:rPr>
          <w:rFonts w:eastAsiaTheme="minorHAnsi"/>
          <w:lang w:eastAsia="en-US"/>
        </w:rPr>
        <w:t xml:space="preserve"> 2004/68/TI</w:t>
      </w:r>
      <w:r>
        <w:rPr>
          <w:rFonts w:eastAsiaTheme="minorHAnsi"/>
          <w:lang w:eastAsia="en-US"/>
        </w:rPr>
        <w:t xml:space="preserve"> </w:t>
      </w:r>
      <w:r w:rsidRPr="005D1281">
        <w:rPr>
          <w:rFonts w:eastAsiaTheme="minorHAnsi"/>
          <w:lang w:eastAsia="en-US"/>
        </w:rPr>
        <w:t>(</w:t>
      </w:r>
      <w:r w:rsidRPr="00AE0A4A">
        <w:rPr>
          <w:rFonts w:eastAsiaTheme="minorHAnsi"/>
          <w:lang w:eastAsia="en-US"/>
        </w:rPr>
        <w:t>turpmāk</w:t>
      </w:r>
      <w:r>
        <w:rPr>
          <w:rFonts w:eastAsiaTheme="minorHAnsi"/>
          <w:i/>
          <w:iCs/>
          <w:lang w:eastAsia="en-US"/>
        </w:rPr>
        <w:t xml:space="preserve"> </w:t>
      </w:r>
      <w:r w:rsidRPr="005D1281">
        <w:rPr>
          <w:rFonts w:eastAsiaTheme="minorHAnsi"/>
          <w:i/>
          <w:iCs/>
          <w:lang w:eastAsia="en-US"/>
        </w:rPr>
        <w:t xml:space="preserve">– </w:t>
      </w:r>
      <w:hyperlink r:id="rId10" w:history="1">
        <w:r w:rsidRPr="007B4CEF">
          <w:rPr>
            <w:rStyle w:val="Hyperlink"/>
            <w:rFonts w:eastAsiaTheme="minorHAnsi"/>
            <w:color w:val="212121"/>
            <w:u w:val="none"/>
            <w:lang w:eastAsia="en-US"/>
          </w:rPr>
          <w:t>Direktīva 2011/9</w:t>
        </w:r>
        <w:r w:rsidR="006A01F5">
          <w:rPr>
            <w:rStyle w:val="Hyperlink"/>
            <w:rFonts w:eastAsiaTheme="minorHAnsi"/>
            <w:color w:val="212121"/>
            <w:u w:val="none"/>
            <w:lang w:eastAsia="en-US"/>
          </w:rPr>
          <w:t>3</w:t>
        </w:r>
        <w:r w:rsidRPr="007B4CEF">
          <w:rPr>
            <w:rStyle w:val="Hyperlink"/>
            <w:rFonts w:eastAsiaTheme="minorHAnsi"/>
            <w:color w:val="212121"/>
            <w:u w:val="none"/>
            <w:lang w:eastAsia="en-US"/>
          </w:rPr>
          <w:t>/ES</w:t>
        </w:r>
      </w:hyperlink>
      <w:r w:rsidRPr="005D1281">
        <w:rPr>
          <w:rFonts w:eastAsiaTheme="minorHAnsi"/>
          <w:lang w:eastAsia="en-US"/>
        </w:rPr>
        <w:t>).</w:t>
      </w:r>
    </w:p>
    <w:p w14:paraId="4D9DA385" w14:textId="77777777" w:rsidR="00796256" w:rsidRPr="00CB24C2" w:rsidRDefault="00796256" w:rsidP="00796256">
      <w:pPr>
        <w:spacing w:line="276" w:lineRule="auto"/>
        <w:ind w:firstLine="720"/>
        <w:jc w:val="both"/>
        <w:rPr>
          <w:i/>
          <w:iCs/>
        </w:rPr>
      </w:pPr>
      <w:r>
        <w:t xml:space="preserve">Likuma </w:t>
      </w:r>
      <w:r w:rsidRPr="005D1281">
        <w:t>anotācijā atzīmēts, ka saskaņā ar Krimināllikuma 159. un 160. panta regulējumu kriminālatbildība par dzimumaktu vai dzimumtieksmju apmierināšanu pretdabiskā veidā personai iestājas tajos gadījumos, kad attiecīgās darbības ir izdarītas, lietojot vardarbību, draudus vai izmantojot cietušā bezpalīdzības stāvokli (</w:t>
      </w:r>
      <w:r>
        <w:rPr>
          <w:i/>
          <w:iCs/>
        </w:rPr>
        <w:t>11. </w:t>
      </w:r>
      <w:r w:rsidRPr="00273A33">
        <w:rPr>
          <w:i/>
          <w:iCs/>
        </w:rPr>
        <w:t>Saeimas likumprojekta Nr. </w:t>
      </w:r>
      <w:r w:rsidRPr="00CB24C2">
        <w:rPr>
          <w:i/>
          <w:iCs/>
        </w:rPr>
        <w:t>749/Lp11</w:t>
      </w:r>
      <w:r>
        <w:rPr>
          <w:i/>
          <w:iCs/>
        </w:rPr>
        <w:t xml:space="preserve"> „</w:t>
      </w:r>
      <w:r w:rsidRPr="00CB24C2">
        <w:rPr>
          <w:i/>
          <w:iCs/>
        </w:rPr>
        <w:t>Grozījumi Krimināllikumā</w:t>
      </w:r>
      <w:r>
        <w:rPr>
          <w:i/>
          <w:iCs/>
        </w:rPr>
        <w:t xml:space="preserve">” </w:t>
      </w:r>
      <w:hyperlink r:id="rId11" w:history="1">
        <w:r w:rsidRPr="007B4CEF">
          <w:rPr>
            <w:rStyle w:val="Hyperlink"/>
            <w:i/>
            <w:iCs/>
            <w:color w:val="212121"/>
            <w:u w:val="none"/>
          </w:rPr>
          <w:t>anotācija</w:t>
        </w:r>
      </w:hyperlink>
      <w:r>
        <w:rPr>
          <w:i/>
          <w:iCs/>
        </w:rPr>
        <w:t>).</w:t>
      </w:r>
    </w:p>
    <w:p w14:paraId="339706E0" w14:textId="77777777" w:rsidR="00796256" w:rsidRDefault="00796256" w:rsidP="00796256">
      <w:pPr>
        <w:widowControl w:val="0"/>
        <w:spacing w:line="276" w:lineRule="auto"/>
        <w:ind w:firstLine="720"/>
        <w:jc w:val="both"/>
        <w:rPr>
          <w:i/>
          <w:iCs/>
        </w:rPr>
      </w:pPr>
      <w:r w:rsidRPr="005D1281">
        <w:t>Praksē ir iespējamas situācijas, kad persona ir piespiesta uz Krimināllikuma 159. un 160. pantā minētajām darbībām bez fiziskas vardarbības vai tās draudiem. Upuru reakcija uz apdraudējumu un spēja pretoties var būt ļoti dažāda, tāpat arī dažādi var būt līdzekļi, kā panākt dzimumaktu vai citu seksuālu darbību veikšanu ar cietušo. Īpaši neaizsargāti šajā aspektā ir bērni</w:t>
      </w:r>
      <w:r>
        <w:t xml:space="preserve"> </w:t>
      </w:r>
      <w:r w:rsidRPr="005D1281">
        <w:t>(</w:t>
      </w:r>
      <w:r>
        <w:rPr>
          <w:i/>
          <w:iCs/>
        </w:rPr>
        <w:t>11. </w:t>
      </w:r>
      <w:r w:rsidRPr="00273A33">
        <w:rPr>
          <w:i/>
          <w:iCs/>
        </w:rPr>
        <w:t>Saeimas likumprojekta Nr. </w:t>
      </w:r>
      <w:r w:rsidRPr="00CB24C2">
        <w:rPr>
          <w:i/>
          <w:iCs/>
        </w:rPr>
        <w:t>749/Lp11</w:t>
      </w:r>
      <w:r>
        <w:rPr>
          <w:i/>
          <w:iCs/>
        </w:rPr>
        <w:t xml:space="preserve"> „</w:t>
      </w:r>
      <w:r w:rsidRPr="00CB24C2">
        <w:rPr>
          <w:i/>
          <w:iCs/>
        </w:rPr>
        <w:t>Grozījumi Krimināllikumā</w:t>
      </w:r>
      <w:r>
        <w:rPr>
          <w:i/>
          <w:iCs/>
        </w:rPr>
        <w:t xml:space="preserve">” </w:t>
      </w:r>
      <w:hyperlink r:id="rId12" w:history="1">
        <w:r w:rsidRPr="002D2649">
          <w:rPr>
            <w:rStyle w:val="Hyperlink"/>
            <w:i/>
            <w:iCs/>
            <w:color w:val="212121"/>
            <w:u w:val="none"/>
          </w:rPr>
          <w:t>anotācija</w:t>
        </w:r>
      </w:hyperlink>
      <w:r>
        <w:rPr>
          <w:i/>
          <w:iCs/>
        </w:rPr>
        <w:t>).</w:t>
      </w:r>
    </w:p>
    <w:p w14:paraId="6C3E45C6" w14:textId="5425A5A7" w:rsidR="00DD5C2D" w:rsidRDefault="00796256" w:rsidP="0060721E">
      <w:pPr>
        <w:spacing w:line="276" w:lineRule="auto"/>
        <w:ind w:firstLine="720"/>
        <w:jc w:val="both"/>
      </w:pPr>
      <w:r w:rsidRPr="005D1281">
        <w:t xml:space="preserve">Tādējādi likumdevējs </w:t>
      </w:r>
      <w:r>
        <w:t xml:space="preserve">ir </w:t>
      </w:r>
      <w:r w:rsidRPr="005D1281">
        <w:t>noteic</w:t>
      </w:r>
      <w:r>
        <w:t>is</w:t>
      </w:r>
      <w:r w:rsidRPr="005D1281">
        <w:t>, ka seksuālā vardarbība ir arī tad, ja seksuāla rakstura darbības panāktas, izmantojot uzticību, autoritāti vai citādu ietekmi uz cietušo, savukārt bezpalīdzības stāvokļa kritēriji un tā tvērums netika grozīts vai papildināts.</w:t>
      </w:r>
    </w:p>
    <w:p w14:paraId="166AA251" w14:textId="30831717" w:rsidR="00796256" w:rsidRDefault="00796256" w:rsidP="00796256">
      <w:pPr>
        <w:widowControl w:val="0"/>
        <w:spacing w:line="276" w:lineRule="auto"/>
        <w:ind w:firstLine="720"/>
        <w:jc w:val="both"/>
      </w:pPr>
      <w:r>
        <w:t>[5.2.4]</w:t>
      </w:r>
      <w:r w:rsidR="0053068F">
        <w:t> </w:t>
      </w:r>
      <w:r w:rsidRPr="005D1281">
        <w:t xml:space="preserve">Uz nepieciešamību vērtēt un sniegt atzinumu par dzimumbriedumu nesasnieguša cietušā spēju saprast </w:t>
      </w:r>
      <w:r w:rsidR="00917A51">
        <w:t>seksuāla rakstura</w:t>
      </w:r>
      <w:r w:rsidRPr="005D1281">
        <w:t xml:space="preserve"> darbību nozīmi </w:t>
      </w:r>
      <w:r w:rsidR="00917A51">
        <w:t xml:space="preserve">un līdz ar to arī spēju paust apzinātu izvēli (gribu) </w:t>
      </w:r>
      <w:r w:rsidRPr="005D1281">
        <w:t>norādījusi arī Eiropas Cilvēktiesību tiesa</w:t>
      </w:r>
      <w:r>
        <w:t xml:space="preserve"> (turpmāk arī – ECT).</w:t>
      </w:r>
    </w:p>
    <w:p w14:paraId="3CB4F3A8" w14:textId="605B9B6D" w:rsidR="00DB0888" w:rsidRDefault="00796256" w:rsidP="008335F5">
      <w:pPr>
        <w:spacing w:line="276" w:lineRule="auto"/>
        <w:ind w:firstLine="720"/>
        <w:jc w:val="both"/>
        <w:rPr>
          <w:rFonts w:asciiTheme="majorBidi" w:hAnsiTheme="majorBidi" w:cstheme="majorBidi"/>
        </w:rPr>
      </w:pPr>
      <w:r>
        <w:rPr>
          <w:rFonts w:asciiTheme="majorBidi" w:hAnsiTheme="majorBidi" w:cstheme="majorBidi"/>
          <w:color w:val="000000" w:themeColor="text1"/>
        </w:rPr>
        <w:t>L</w:t>
      </w:r>
      <w:r w:rsidRPr="00E71DD3">
        <w:rPr>
          <w:rFonts w:asciiTheme="majorBidi" w:hAnsiTheme="majorBidi" w:cstheme="majorBidi"/>
          <w:color w:val="000000" w:themeColor="text1"/>
        </w:rPr>
        <w:t>ietā „</w:t>
      </w:r>
      <w:r w:rsidRPr="00E71DD3">
        <w:rPr>
          <w:rFonts w:asciiTheme="majorBidi" w:hAnsiTheme="majorBidi" w:cstheme="majorBidi"/>
          <w:i/>
          <w:iCs/>
          <w:color w:val="000000" w:themeColor="text1"/>
        </w:rPr>
        <w:t>M.C. v. Bulgaria</w:t>
      </w:r>
      <w:r w:rsidRPr="00E71DD3">
        <w:rPr>
          <w:rFonts w:asciiTheme="majorBidi" w:hAnsiTheme="majorBidi" w:cstheme="majorBidi"/>
          <w:color w:val="000000" w:themeColor="text1"/>
        </w:rPr>
        <w:t>”</w:t>
      </w:r>
      <w:r>
        <w:rPr>
          <w:rFonts w:asciiTheme="majorBidi" w:hAnsiTheme="majorBidi" w:cstheme="majorBidi"/>
          <w:color w:val="000000" w:themeColor="text1"/>
        </w:rPr>
        <w:t xml:space="preserve"> ECT</w:t>
      </w:r>
      <w:r w:rsidRPr="005D1281">
        <w:rPr>
          <w:rFonts w:asciiTheme="majorBidi" w:hAnsiTheme="majorBidi" w:cstheme="majorBidi"/>
          <w:color w:val="000000" w:themeColor="text1"/>
        </w:rPr>
        <w:t xml:space="preserve"> </w:t>
      </w:r>
      <w:r w:rsidRPr="00E71DD3">
        <w:rPr>
          <w:rFonts w:asciiTheme="majorBidi" w:hAnsiTheme="majorBidi" w:cstheme="majorBidi"/>
          <w:color w:val="000000" w:themeColor="text1"/>
        </w:rPr>
        <w:t xml:space="preserve">konstatējusi </w:t>
      </w:r>
      <w:r w:rsidRPr="005D1281">
        <w:rPr>
          <w:rFonts w:asciiTheme="majorBidi" w:hAnsiTheme="majorBidi" w:cstheme="majorBidi"/>
          <w:color w:val="000000" w:themeColor="text1"/>
        </w:rPr>
        <w:t>Eiropas Cilvēktiesību konvencijas 3. un 8. panta pārkāpu</w:t>
      </w:r>
      <w:r>
        <w:rPr>
          <w:rFonts w:asciiTheme="majorBidi" w:hAnsiTheme="majorBidi" w:cstheme="majorBidi"/>
          <w:color w:val="000000" w:themeColor="text1"/>
        </w:rPr>
        <w:t xml:space="preserve">mus, kas saistīti ar </w:t>
      </w:r>
      <w:r w:rsidRPr="005D1281">
        <w:rPr>
          <w:rFonts w:asciiTheme="majorBidi" w:hAnsiTheme="majorBidi" w:cstheme="majorBidi"/>
          <w:color w:val="000000" w:themeColor="text1"/>
        </w:rPr>
        <w:t>nozieguma pret bērn</w:t>
      </w:r>
      <w:r>
        <w:rPr>
          <w:rFonts w:asciiTheme="majorBidi" w:hAnsiTheme="majorBidi" w:cstheme="majorBidi"/>
          <w:color w:val="000000" w:themeColor="text1"/>
        </w:rPr>
        <w:t>a</w:t>
      </w:r>
      <w:r w:rsidRPr="005D1281">
        <w:rPr>
          <w:rFonts w:asciiTheme="majorBidi" w:hAnsiTheme="majorBidi" w:cstheme="majorBidi"/>
          <w:color w:val="000000" w:themeColor="text1"/>
        </w:rPr>
        <w:t xml:space="preserve"> dzimumneaizskaramību</w:t>
      </w:r>
      <w:r>
        <w:rPr>
          <w:rFonts w:asciiTheme="majorBidi" w:hAnsiTheme="majorBidi" w:cstheme="majorBidi"/>
          <w:color w:val="000000" w:themeColor="text1"/>
        </w:rPr>
        <w:t xml:space="preserve"> – 14 gadus un 10 mēnešus vecas meitenes izvarošanas – apstākļu </w:t>
      </w:r>
      <w:r w:rsidRPr="005D1281">
        <w:rPr>
          <w:rFonts w:asciiTheme="majorBidi" w:hAnsiTheme="majorBidi" w:cstheme="majorBidi"/>
          <w:color w:val="000000" w:themeColor="text1"/>
        </w:rPr>
        <w:t>nepienācīgu izmeklēšanu</w:t>
      </w:r>
      <w:r>
        <w:rPr>
          <w:rFonts w:asciiTheme="majorBidi" w:hAnsiTheme="majorBidi" w:cstheme="majorBidi"/>
          <w:color w:val="000000" w:themeColor="text1"/>
        </w:rPr>
        <w:t xml:space="preserve"> un pārbaudi</w:t>
      </w:r>
      <w:r w:rsidRPr="005D1281">
        <w:rPr>
          <w:rFonts w:asciiTheme="majorBidi" w:hAnsiTheme="majorBidi" w:cstheme="majorBidi"/>
          <w:color w:val="000000" w:themeColor="text1"/>
        </w:rPr>
        <w:t>.</w:t>
      </w:r>
      <w:r>
        <w:rPr>
          <w:rFonts w:asciiTheme="majorBidi" w:hAnsiTheme="majorBidi" w:cstheme="majorBidi"/>
          <w:color w:val="000000" w:themeColor="text1"/>
        </w:rPr>
        <w:t xml:space="preserve"> ECT</w:t>
      </w:r>
      <w:r w:rsidRPr="005D1281">
        <w:rPr>
          <w:rFonts w:asciiTheme="majorBidi" w:hAnsiTheme="majorBidi" w:cstheme="majorBidi"/>
          <w:color w:val="000000" w:themeColor="text1"/>
        </w:rPr>
        <w:t xml:space="preserve"> vērsa uzmanību uz nepieciešamību piešķirt lielu nozīmi jaunu personu ievainojamībai un speciāliem psiholoģiskajiem apstākļiem</w:t>
      </w:r>
      <w:r w:rsidR="00FB1DF5">
        <w:rPr>
          <w:rFonts w:asciiTheme="majorBidi" w:hAnsiTheme="majorBidi" w:cstheme="majorBidi"/>
          <w:color w:val="000000" w:themeColor="text1"/>
        </w:rPr>
        <w:t xml:space="preserve"> </w:t>
      </w:r>
      <w:r w:rsidRPr="005D1281">
        <w:rPr>
          <w:rFonts w:asciiTheme="majorBidi" w:hAnsiTheme="majorBidi" w:cstheme="majorBidi"/>
          <w:color w:val="000000" w:themeColor="text1"/>
        </w:rPr>
        <w:t>izvarošan</w:t>
      </w:r>
      <w:r w:rsidR="00FB1DF5">
        <w:rPr>
          <w:rFonts w:asciiTheme="majorBidi" w:hAnsiTheme="majorBidi" w:cstheme="majorBidi"/>
          <w:color w:val="000000" w:themeColor="text1"/>
        </w:rPr>
        <w:t>as lietās</w:t>
      </w:r>
      <w:r w:rsidR="005D1243">
        <w:rPr>
          <w:rFonts w:asciiTheme="majorBidi" w:hAnsiTheme="majorBidi" w:cstheme="majorBidi"/>
          <w:color w:val="000000" w:themeColor="text1"/>
        </w:rPr>
        <w:t>.</w:t>
      </w:r>
      <w:r w:rsidR="00322742">
        <w:rPr>
          <w:rFonts w:asciiTheme="majorBidi" w:hAnsiTheme="majorBidi" w:cstheme="majorBidi"/>
          <w:color w:val="000000" w:themeColor="text1"/>
        </w:rPr>
        <w:t xml:space="preserve"> </w:t>
      </w:r>
      <w:r w:rsidR="00FB1DF5">
        <w:rPr>
          <w:rFonts w:asciiTheme="majorBidi" w:hAnsiTheme="majorBidi" w:cstheme="majorBidi"/>
          <w:color w:val="000000" w:themeColor="text1"/>
        </w:rPr>
        <w:t>N</w:t>
      </w:r>
      <w:r w:rsidRPr="005D1281">
        <w:rPr>
          <w:rFonts w:asciiTheme="majorBidi" w:hAnsiTheme="majorBidi" w:cstheme="majorBidi"/>
          <w:color w:val="000000" w:themeColor="text1"/>
        </w:rPr>
        <w:t xml:space="preserve">osakot, vai </w:t>
      </w:r>
      <w:r w:rsidR="00205D68">
        <w:rPr>
          <w:rFonts w:asciiTheme="majorBidi" w:hAnsiTheme="majorBidi" w:cstheme="majorBidi"/>
          <w:color w:val="000000" w:themeColor="text1"/>
        </w:rPr>
        <w:t>bērns saprata notikuma nozīmi</w:t>
      </w:r>
      <w:r w:rsidR="005D1243">
        <w:rPr>
          <w:rFonts w:asciiTheme="majorBidi" w:hAnsiTheme="majorBidi" w:cstheme="majorBidi"/>
          <w:color w:val="000000" w:themeColor="text1"/>
        </w:rPr>
        <w:t>,</w:t>
      </w:r>
      <w:r w:rsidR="00205D68">
        <w:rPr>
          <w:rFonts w:asciiTheme="majorBidi" w:hAnsiTheme="majorBidi" w:cstheme="majorBidi"/>
          <w:color w:val="000000" w:themeColor="text1"/>
        </w:rPr>
        <w:t xml:space="preserve"> </w:t>
      </w:r>
      <w:r w:rsidR="00FB1DF5">
        <w:rPr>
          <w:rFonts w:asciiTheme="majorBidi" w:hAnsiTheme="majorBidi" w:cstheme="majorBidi"/>
          <w:color w:val="000000" w:themeColor="text1"/>
        </w:rPr>
        <w:t xml:space="preserve">ECT </w:t>
      </w:r>
      <w:r w:rsidRPr="005D1281">
        <w:rPr>
          <w:rFonts w:asciiTheme="majorBidi" w:hAnsiTheme="majorBidi" w:cstheme="majorBidi"/>
          <w:color w:val="000000" w:themeColor="text1"/>
        </w:rPr>
        <w:t xml:space="preserve">ņēma vērā ekspertu atzinumā konstatēto: „Eksperti uzskatīja, ka </w:t>
      </w:r>
      <w:r w:rsidR="00BD6C83">
        <w:rPr>
          <w:rFonts w:asciiTheme="majorBidi" w:hAnsiTheme="majorBidi" w:cstheme="majorBidi"/>
          <w:color w:val="000000" w:themeColor="text1"/>
        </w:rPr>
        <w:t>pieteikuma iesniedzējas</w:t>
      </w:r>
      <w:r w:rsidR="00BD6C83" w:rsidRPr="005D1281">
        <w:rPr>
          <w:rFonts w:asciiTheme="majorBidi" w:hAnsiTheme="majorBidi" w:cstheme="majorBidi"/>
          <w:color w:val="000000" w:themeColor="text1"/>
        </w:rPr>
        <w:t xml:space="preserve"> </w:t>
      </w:r>
      <w:r w:rsidRPr="005D1281">
        <w:rPr>
          <w:rFonts w:asciiTheme="majorBidi" w:hAnsiTheme="majorBidi" w:cstheme="majorBidi"/>
          <w:color w:val="000000" w:themeColor="text1"/>
        </w:rPr>
        <w:t xml:space="preserve">naivuma un pieredzes trūkuma dēļ </w:t>
      </w:r>
      <w:r w:rsidR="00BD6C83">
        <w:rPr>
          <w:rFonts w:asciiTheme="majorBidi" w:hAnsiTheme="majorBidi" w:cstheme="majorBidi"/>
          <w:color w:val="000000" w:themeColor="text1"/>
        </w:rPr>
        <w:t>viņa</w:t>
      </w:r>
      <w:r w:rsidRPr="005D1281">
        <w:rPr>
          <w:rFonts w:asciiTheme="majorBidi" w:hAnsiTheme="majorBidi" w:cstheme="majorBidi"/>
          <w:color w:val="000000" w:themeColor="text1"/>
        </w:rPr>
        <w:t xml:space="preserve"> acīmredzot nav apsvērusi iespēju, ka viņai varētu tikt seksuāli uzbrukts. Nekas neliecināja, ka viņai būtu draudēts vai nodarīts pāri, vai arī viņa notikumu laikā bijusi šoka stāvoklī, jo demonstrējusi skaidras atmiņas par tiem. Eksperti uzskatīja, ka notikumu laikā viņu acīmredzot pēkšņi pārņēmis iekšējs konflikts starp dabiskām seksuālām interesēm un apziņu, ka rīcība ir nosodāma, kas mazināja viņas </w:t>
      </w:r>
      <w:r w:rsidRPr="005D1281">
        <w:rPr>
          <w:rFonts w:asciiTheme="majorBidi" w:hAnsiTheme="majorBidi" w:cstheme="majorBidi"/>
        </w:rPr>
        <w:t>spēju pretoties un aizstāvēties</w:t>
      </w:r>
      <w:r w:rsidR="008335F5">
        <w:rPr>
          <w:rFonts w:asciiTheme="majorBidi" w:hAnsiTheme="majorBidi" w:cstheme="majorBidi"/>
        </w:rPr>
        <w:t>. E</w:t>
      </w:r>
      <w:r w:rsidRPr="005D1281">
        <w:rPr>
          <w:rFonts w:asciiTheme="majorBidi" w:hAnsiTheme="majorBidi" w:cstheme="majorBidi"/>
        </w:rPr>
        <w:t xml:space="preserve">ksperti konstatēja, ka pieteikuma iesniedzēja ir psiholoģiski saprātīga un ka viņa ir sapratusi notikumu nozīmi. </w:t>
      </w:r>
      <w:r w:rsidR="008335F5">
        <w:rPr>
          <w:rFonts w:asciiTheme="majorBidi" w:hAnsiTheme="majorBidi" w:cstheme="majorBidi"/>
        </w:rPr>
        <w:t>Tomēr, ņ</w:t>
      </w:r>
      <w:r w:rsidRPr="005D1281">
        <w:rPr>
          <w:rFonts w:asciiTheme="majorBidi" w:hAnsiTheme="majorBidi" w:cstheme="majorBidi"/>
        </w:rPr>
        <w:t>emot vērā viņas toreizējo vecumu, viņa nevarēja izdarīt stabilus secinājumus (</w:t>
      </w:r>
      <w:r w:rsidRPr="00683E1F">
        <w:rPr>
          <w:rFonts w:asciiTheme="majorBidi" w:hAnsiTheme="majorBidi" w:cstheme="majorBidi"/>
        </w:rPr>
        <w:t>sk.</w:t>
      </w:r>
      <w:r w:rsidR="00DB0888">
        <w:rPr>
          <w:rFonts w:asciiTheme="majorBidi" w:hAnsiTheme="majorBidi" w:cstheme="majorBidi"/>
        </w:rPr>
        <w:t xml:space="preserve"> </w:t>
      </w:r>
      <w:r w:rsidR="005D1243" w:rsidRPr="005D1281">
        <w:rPr>
          <w:rFonts w:asciiTheme="majorBidi" w:hAnsiTheme="majorBidi" w:cstheme="majorBidi"/>
          <w:i/>
          <w:iCs/>
          <w:color w:val="000000" w:themeColor="text1"/>
        </w:rPr>
        <w:t>Eiropas Cilvēktiesību tiesas 2003. gada 4. decembra sprieduma lietā „M.C. v. Bulgaria”, iesnieguma Nr. </w:t>
      </w:r>
      <w:hyperlink r:id="rId13" w:history="1">
        <w:r w:rsidR="005D1243" w:rsidRPr="005D1281">
          <w:rPr>
            <w:rStyle w:val="Hyperlink"/>
            <w:rFonts w:asciiTheme="majorBidi" w:hAnsiTheme="majorBidi" w:cstheme="majorBidi"/>
            <w:i/>
            <w:iCs/>
          </w:rPr>
          <w:t>39272/98</w:t>
        </w:r>
      </w:hyperlink>
      <w:r w:rsidR="005D1243" w:rsidRPr="005D1281">
        <w:rPr>
          <w:rFonts w:asciiTheme="majorBidi" w:hAnsiTheme="majorBidi" w:cstheme="majorBidi"/>
          <w:i/>
          <w:iCs/>
          <w:color w:val="000000" w:themeColor="text1"/>
        </w:rPr>
        <w:t xml:space="preserve">, </w:t>
      </w:r>
      <w:r w:rsidR="005D1243" w:rsidRPr="00DB0888">
        <w:rPr>
          <w:rFonts w:asciiTheme="majorBidi" w:hAnsiTheme="majorBidi" w:cstheme="majorBidi"/>
          <w:i/>
          <w:iCs/>
          <w:color w:val="000000" w:themeColor="text1"/>
        </w:rPr>
        <w:t xml:space="preserve">58., </w:t>
      </w:r>
      <w:r w:rsidR="00B33F3E">
        <w:rPr>
          <w:rFonts w:asciiTheme="majorBidi" w:hAnsiTheme="majorBidi" w:cstheme="majorBidi"/>
          <w:i/>
          <w:iCs/>
          <w:color w:val="000000" w:themeColor="text1"/>
        </w:rPr>
        <w:t xml:space="preserve">164., </w:t>
      </w:r>
      <w:r w:rsidRPr="00DB0888">
        <w:rPr>
          <w:rFonts w:asciiTheme="majorBidi" w:hAnsiTheme="majorBidi" w:cstheme="majorBidi"/>
          <w:i/>
          <w:iCs/>
        </w:rPr>
        <w:t>183. punktu</w:t>
      </w:r>
      <w:r w:rsidRPr="00DB0888">
        <w:rPr>
          <w:rFonts w:asciiTheme="majorBidi" w:hAnsiTheme="majorBidi" w:cstheme="majorBidi"/>
        </w:rPr>
        <w:t>).</w:t>
      </w:r>
    </w:p>
    <w:p w14:paraId="26C34CEC" w14:textId="453E6ABC" w:rsidR="00C66BD5" w:rsidRDefault="00CF79DB" w:rsidP="0040058A">
      <w:pPr>
        <w:spacing w:line="276" w:lineRule="auto"/>
        <w:ind w:firstLine="720"/>
        <w:jc w:val="both"/>
        <w:rPr>
          <w:rFonts w:asciiTheme="majorBidi" w:hAnsiTheme="majorBidi" w:cstheme="majorBidi"/>
          <w:color w:val="000000" w:themeColor="text1"/>
        </w:rPr>
      </w:pPr>
      <w:r>
        <w:rPr>
          <w:rFonts w:asciiTheme="majorBidi" w:hAnsiTheme="majorBidi" w:cstheme="majorBidi"/>
        </w:rPr>
        <w:t>ECT</w:t>
      </w:r>
      <w:r w:rsidR="0040058A">
        <w:rPr>
          <w:rFonts w:asciiTheme="majorBidi" w:hAnsiTheme="majorBidi" w:cstheme="majorBidi"/>
        </w:rPr>
        <w:t xml:space="preserve"> uzsvēr</w:t>
      </w:r>
      <w:r w:rsidR="00176A26">
        <w:rPr>
          <w:rFonts w:asciiTheme="majorBidi" w:hAnsiTheme="majorBidi" w:cstheme="majorBidi"/>
        </w:rPr>
        <w:t>usi</w:t>
      </w:r>
      <w:r w:rsidR="0040058A">
        <w:rPr>
          <w:rFonts w:asciiTheme="majorBidi" w:hAnsiTheme="majorBidi" w:cstheme="majorBidi"/>
        </w:rPr>
        <w:t xml:space="preserve">, ka gadījumā, ja nav tiešu izvarošanas pierādījumu, </w:t>
      </w:r>
      <w:r w:rsidR="005D1243" w:rsidRPr="005D1281">
        <w:rPr>
          <w:rFonts w:asciiTheme="majorBidi" w:hAnsiTheme="majorBidi" w:cstheme="majorBidi"/>
          <w:color w:val="000000" w:themeColor="text1"/>
        </w:rPr>
        <w:t xml:space="preserve">atbildīgajām iestādēm ir jāvērtē visi attiecināmie fakti un jālemj, ievērojot visus lietas apstākļus. </w:t>
      </w:r>
      <w:bookmarkStart w:id="2" w:name="_Hlk153891526"/>
      <w:r w:rsidR="005D1243" w:rsidRPr="005D1281">
        <w:rPr>
          <w:rFonts w:asciiTheme="majorBidi" w:hAnsiTheme="majorBidi" w:cstheme="majorBidi"/>
          <w:color w:val="000000" w:themeColor="text1"/>
        </w:rPr>
        <w:t>Izmeklēšanas procesa</w:t>
      </w:r>
      <w:r w:rsidR="005D1243">
        <w:rPr>
          <w:rFonts w:asciiTheme="majorBidi" w:hAnsiTheme="majorBidi" w:cstheme="majorBidi"/>
          <w:color w:val="000000" w:themeColor="text1"/>
        </w:rPr>
        <w:t>m</w:t>
      </w:r>
      <w:r w:rsidR="005D1243" w:rsidRPr="005D1281">
        <w:rPr>
          <w:rFonts w:asciiTheme="majorBidi" w:hAnsiTheme="majorBidi" w:cstheme="majorBidi"/>
          <w:color w:val="000000" w:themeColor="text1"/>
        </w:rPr>
        <w:t xml:space="preserve"> un tās secinājumiem jābūt vērstiem uz jautājum</w:t>
      </w:r>
      <w:r w:rsidR="00206156">
        <w:rPr>
          <w:rFonts w:asciiTheme="majorBidi" w:hAnsiTheme="majorBidi" w:cstheme="majorBidi"/>
          <w:color w:val="000000" w:themeColor="text1"/>
        </w:rPr>
        <w:t>a</w:t>
      </w:r>
      <w:r w:rsidR="005D1243" w:rsidRPr="005D1281">
        <w:rPr>
          <w:rFonts w:asciiTheme="majorBidi" w:hAnsiTheme="majorBidi" w:cstheme="majorBidi"/>
          <w:color w:val="000000" w:themeColor="text1"/>
        </w:rPr>
        <w:t xml:space="preserve"> par personas nepiekrišanu noskaidrošanu </w:t>
      </w:r>
      <w:bookmarkEnd w:id="2"/>
      <w:r w:rsidR="005D1243" w:rsidRPr="005D1281">
        <w:rPr>
          <w:rFonts w:asciiTheme="majorBidi" w:hAnsiTheme="majorBidi" w:cstheme="majorBidi"/>
          <w:color w:val="000000" w:themeColor="text1"/>
        </w:rPr>
        <w:t>(</w:t>
      </w:r>
      <w:r w:rsidR="005D1243" w:rsidRPr="00683E1F">
        <w:rPr>
          <w:rFonts w:asciiTheme="majorBidi" w:hAnsiTheme="majorBidi" w:cstheme="majorBidi"/>
          <w:color w:val="000000" w:themeColor="text1"/>
        </w:rPr>
        <w:t>sk.</w:t>
      </w:r>
      <w:r w:rsidR="005D1243" w:rsidRPr="005D1281">
        <w:rPr>
          <w:rFonts w:asciiTheme="majorBidi" w:hAnsiTheme="majorBidi" w:cstheme="majorBidi"/>
          <w:color w:val="000000" w:themeColor="text1"/>
        </w:rPr>
        <w:t xml:space="preserve"> </w:t>
      </w:r>
      <w:r w:rsidR="005D1243" w:rsidRPr="005D1281">
        <w:rPr>
          <w:rFonts w:asciiTheme="majorBidi" w:hAnsiTheme="majorBidi" w:cstheme="majorBidi"/>
          <w:i/>
          <w:iCs/>
          <w:color w:val="000000" w:themeColor="text1"/>
        </w:rPr>
        <w:t>turpat</w:t>
      </w:r>
      <w:r w:rsidR="005D1243">
        <w:rPr>
          <w:rFonts w:asciiTheme="majorBidi" w:hAnsiTheme="majorBidi" w:cstheme="majorBidi"/>
          <w:i/>
          <w:iCs/>
          <w:color w:val="000000" w:themeColor="text1"/>
        </w:rPr>
        <w:t>,</w:t>
      </w:r>
      <w:r w:rsidR="005D1243" w:rsidRPr="005D1281">
        <w:rPr>
          <w:rFonts w:asciiTheme="majorBidi" w:hAnsiTheme="majorBidi" w:cstheme="majorBidi"/>
          <w:i/>
          <w:iCs/>
          <w:color w:val="000000" w:themeColor="text1"/>
        </w:rPr>
        <w:t xml:space="preserve"> 181. punkt</w:t>
      </w:r>
      <w:r w:rsidR="005D1243">
        <w:rPr>
          <w:rFonts w:asciiTheme="majorBidi" w:hAnsiTheme="majorBidi" w:cstheme="majorBidi"/>
          <w:i/>
          <w:iCs/>
          <w:color w:val="000000" w:themeColor="text1"/>
        </w:rPr>
        <w:t>u</w:t>
      </w:r>
      <w:r w:rsidR="005D1243" w:rsidRPr="005D1281">
        <w:rPr>
          <w:rFonts w:asciiTheme="majorBidi" w:hAnsiTheme="majorBidi" w:cstheme="majorBidi"/>
          <w:i/>
          <w:iCs/>
          <w:color w:val="000000" w:themeColor="text1"/>
        </w:rPr>
        <w:t xml:space="preserve">, </w:t>
      </w:r>
      <w:r w:rsidR="005D1243" w:rsidRPr="00683E1F">
        <w:rPr>
          <w:rFonts w:asciiTheme="majorBidi" w:hAnsiTheme="majorBidi" w:cstheme="majorBidi"/>
          <w:color w:val="000000" w:themeColor="text1"/>
        </w:rPr>
        <w:t>sk.</w:t>
      </w:r>
      <w:r w:rsidR="005D1243" w:rsidRPr="005D1281">
        <w:rPr>
          <w:rFonts w:asciiTheme="majorBidi" w:hAnsiTheme="majorBidi" w:cstheme="majorBidi"/>
          <w:i/>
          <w:iCs/>
          <w:color w:val="000000" w:themeColor="text1"/>
        </w:rPr>
        <w:t xml:space="preserve"> </w:t>
      </w:r>
      <w:r w:rsidR="005D1243" w:rsidRPr="00651922">
        <w:rPr>
          <w:rFonts w:asciiTheme="majorBidi" w:hAnsiTheme="majorBidi" w:cstheme="majorBidi"/>
          <w:color w:val="000000" w:themeColor="text1"/>
        </w:rPr>
        <w:t>arī</w:t>
      </w:r>
      <w:r w:rsidR="005D1243" w:rsidRPr="005D1281">
        <w:rPr>
          <w:rFonts w:asciiTheme="majorBidi" w:hAnsiTheme="majorBidi" w:cstheme="majorBidi"/>
          <w:i/>
          <w:iCs/>
          <w:color w:val="000000" w:themeColor="text1"/>
        </w:rPr>
        <w:t xml:space="preserve"> Eiropas Cilvēktiesību tiesas 2016. gada 15. marta sprieduma lietā „M.G.C. v. Romania”, iesnieguma Nr. </w:t>
      </w:r>
      <w:hyperlink r:id="rId14" w:history="1">
        <w:r w:rsidR="005D1243" w:rsidRPr="005D1281">
          <w:rPr>
            <w:rStyle w:val="Hyperlink"/>
            <w:rFonts w:asciiTheme="majorBidi" w:hAnsiTheme="majorBidi" w:cstheme="majorBidi"/>
            <w:i/>
            <w:iCs/>
          </w:rPr>
          <w:t>61495/11</w:t>
        </w:r>
      </w:hyperlink>
      <w:r w:rsidR="005D1243">
        <w:rPr>
          <w:rStyle w:val="Hyperlink"/>
          <w:rFonts w:asciiTheme="majorBidi" w:hAnsiTheme="majorBidi" w:cstheme="majorBidi"/>
          <w:i/>
          <w:iCs/>
        </w:rPr>
        <w:t>,</w:t>
      </w:r>
      <w:r w:rsidR="005D1243" w:rsidRPr="005D1281">
        <w:rPr>
          <w:rFonts w:asciiTheme="majorBidi" w:hAnsiTheme="majorBidi" w:cstheme="majorBidi"/>
          <w:i/>
          <w:iCs/>
          <w:color w:val="000000" w:themeColor="text1"/>
        </w:rPr>
        <w:t xml:space="preserve"> 72. punktu</w:t>
      </w:r>
      <w:r w:rsidR="005D1243" w:rsidRPr="005D1281">
        <w:rPr>
          <w:rFonts w:asciiTheme="majorBidi" w:hAnsiTheme="majorBidi" w:cstheme="majorBidi"/>
          <w:color w:val="000000" w:themeColor="text1"/>
        </w:rPr>
        <w:t>).</w:t>
      </w:r>
    </w:p>
    <w:p w14:paraId="10F120E3" w14:textId="6076EB88" w:rsidR="00205D68" w:rsidRDefault="00422745" w:rsidP="005D1243">
      <w:pPr>
        <w:spacing w:line="276" w:lineRule="auto"/>
        <w:ind w:firstLine="720"/>
        <w:jc w:val="both"/>
        <w:rPr>
          <w:rFonts w:asciiTheme="majorBidi" w:hAnsiTheme="majorBidi" w:cstheme="majorBidi"/>
        </w:rPr>
      </w:pPr>
      <w:r>
        <w:rPr>
          <w:rFonts w:asciiTheme="majorBidi" w:hAnsiTheme="majorBidi" w:cstheme="majorBidi"/>
        </w:rPr>
        <w:t>Tāpat</w:t>
      </w:r>
      <w:r w:rsidR="00205D68" w:rsidRPr="005D1281">
        <w:rPr>
          <w:rFonts w:asciiTheme="majorBidi" w:hAnsiTheme="majorBidi" w:cstheme="majorBidi"/>
        </w:rPr>
        <w:t xml:space="preserve"> </w:t>
      </w:r>
      <w:r w:rsidR="00205D68">
        <w:rPr>
          <w:rFonts w:asciiTheme="majorBidi" w:hAnsiTheme="majorBidi" w:cstheme="majorBidi"/>
        </w:rPr>
        <w:t>norādāma</w:t>
      </w:r>
      <w:r w:rsidR="00205D68" w:rsidRPr="005D1281">
        <w:rPr>
          <w:rFonts w:asciiTheme="majorBidi" w:hAnsiTheme="majorBidi" w:cstheme="majorBidi"/>
        </w:rPr>
        <w:t xml:space="preserve"> </w:t>
      </w:r>
      <w:r w:rsidR="00205D68">
        <w:rPr>
          <w:rFonts w:asciiTheme="majorBidi" w:hAnsiTheme="majorBidi" w:cstheme="majorBidi"/>
        </w:rPr>
        <w:t>ECT</w:t>
      </w:r>
      <w:r w:rsidR="00205D68" w:rsidRPr="005D1281">
        <w:rPr>
          <w:rFonts w:asciiTheme="majorBidi" w:hAnsiTheme="majorBidi" w:cstheme="majorBidi"/>
        </w:rPr>
        <w:t xml:space="preserve"> lieta</w:t>
      </w:r>
      <w:r w:rsidR="00604AED">
        <w:rPr>
          <w:rFonts w:asciiTheme="majorBidi" w:hAnsiTheme="majorBidi" w:cstheme="majorBidi"/>
        </w:rPr>
        <w:t xml:space="preserve"> par nozieguma nepienācīgu izmeklēšanu</w:t>
      </w:r>
      <w:r w:rsidR="00205D68" w:rsidRPr="005D1281">
        <w:rPr>
          <w:rFonts w:asciiTheme="majorBidi" w:hAnsiTheme="majorBidi" w:cstheme="majorBidi"/>
        </w:rPr>
        <w:t>, kurā tiesa konstatēj</w:t>
      </w:r>
      <w:r w:rsidR="00205D68">
        <w:rPr>
          <w:rFonts w:asciiTheme="majorBidi" w:hAnsiTheme="majorBidi" w:cstheme="majorBidi"/>
        </w:rPr>
        <w:t>usi</w:t>
      </w:r>
      <w:r w:rsidR="00205D68" w:rsidRPr="005D1281">
        <w:rPr>
          <w:rFonts w:asciiTheme="majorBidi" w:hAnsiTheme="majorBidi" w:cstheme="majorBidi"/>
        </w:rPr>
        <w:t xml:space="preserve"> Eiropas Cilvēktiesību konvencijas 3. panta pārkāpumu. Lietas apstākļi </w:t>
      </w:r>
      <w:r w:rsidR="00604AED">
        <w:rPr>
          <w:rFonts w:asciiTheme="majorBidi" w:hAnsiTheme="majorBidi" w:cstheme="majorBidi"/>
        </w:rPr>
        <w:t>ir</w:t>
      </w:r>
      <w:r w:rsidR="00604AED" w:rsidRPr="005D1281">
        <w:rPr>
          <w:rFonts w:asciiTheme="majorBidi" w:hAnsiTheme="majorBidi" w:cstheme="majorBidi"/>
        </w:rPr>
        <w:t xml:space="preserve"> </w:t>
      </w:r>
      <w:r w:rsidR="00205D68" w:rsidRPr="005D1281">
        <w:rPr>
          <w:rFonts w:asciiTheme="majorBidi" w:hAnsiTheme="majorBidi" w:cstheme="majorBidi"/>
        </w:rPr>
        <w:t>saistīti ar 12</w:t>
      </w:r>
      <w:r w:rsidR="00205D68">
        <w:rPr>
          <w:rFonts w:asciiTheme="majorBidi" w:hAnsiTheme="majorBidi" w:cstheme="majorBidi"/>
        </w:rPr>
        <w:t> </w:t>
      </w:r>
      <w:r w:rsidR="00205D68" w:rsidRPr="005D1281">
        <w:rPr>
          <w:rFonts w:asciiTheme="majorBidi" w:hAnsiTheme="majorBidi" w:cstheme="majorBidi"/>
        </w:rPr>
        <w:t>gadīgu meiteni, kuru izvaroja 17</w:t>
      </w:r>
      <w:r w:rsidR="00205D68">
        <w:rPr>
          <w:rFonts w:asciiTheme="majorBidi" w:hAnsiTheme="majorBidi" w:cstheme="majorBidi"/>
        </w:rPr>
        <w:t> </w:t>
      </w:r>
      <w:r w:rsidR="00205D68" w:rsidRPr="005D1281">
        <w:rPr>
          <w:rFonts w:asciiTheme="majorBidi" w:hAnsiTheme="majorBidi" w:cstheme="majorBidi"/>
        </w:rPr>
        <w:t xml:space="preserve">gadīgs puisis. </w:t>
      </w:r>
      <w:r w:rsidR="00205D68">
        <w:rPr>
          <w:rFonts w:asciiTheme="majorBidi" w:hAnsiTheme="majorBidi" w:cstheme="majorBidi"/>
        </w:rPr>
        <w:t>ECT</w:t>
      </w:r>
      <w:r w:rsidR="00205D68" w:rsidRPr="005D1281">
        <w:rPr>
          <w:rFonts w:asciiTheme="majorBidi" w:hAnsiTheme="majorBidi" w:cstheme="majorBidi"/>
        </w:rPr>
        <w:t xml:space="preserve"> vērs</w:t>
      </w:r>
      <w:r w:rsidR="00205D68">
        <w:rPr>
          <w:rFonts w:asciiTheme="majorBidi" w:hAnsiTheme="majorBidi" w:cstheme="majorBidi"/>
        </w:rPr>
        <w:t xml:space="preserve">usi </w:t>
      </w:r>
      <w:r w:rsidR="00205D68" w:rsidRPr="005D1281">
        <w:rPr>
          <w:rFonts w:asciiTheme="majorBidi" w:hAnsiTheme="majorBidi" w:cstheme="majorBidi"/>
        </w:rPr>
        <w:t xml:space="preserve">uzmanību, ka lietā nacionālās iestādes nebija vērtējušas pieteicējas piekrišanu darbībām, ievērojot viņas vecumu un ievainojamību, un tādējādi izmeklēšana netika veikta atbilstoši valstīm uzliktajam pienākumam nodrošināt efektīvu krimināltiesību sistēmu, kas soda visas izvarošanas un seksuālas vardarbības formas. </w:t>
      </w:r>
      <w:r w:rsidR="00205D68">
        <w:rPr>
          <w:rFonts w:asciiTheme="majorBidi" w:hAnsiTheme="majorBidi" w:cstheme="majorBidi"/>
        </w:rPr>
        <w:t>ECT</w:t>
      </w:r>
      <w:r w:rsidR="00205D68" w:rsidRPr="005D1281">
        <w:rPr>
          <w:rFonts w:asciiTheme="majorBidi" w:hAnsiTheme="majorBidi" w:cstheme="majorBidi"/>
        </w:rPr>
        <w:t xml:space="preserve"> konstatēj</w:t>
      </w:r>
      <w:r w:rsidR="00205D68">
        <w:rPr>
          <w:rFonts w:asciiTheme="majorBidi" w:hAnsiTheme="majorBidi" w:cstheme="majorBidi"/>
        </w:rPr>
        <w:t>usi</w:t>
      </w:r>
      <w:r w:rsidR="00205D68" w:rsidRPr="005D1281">
        <w:rPr>
          <w:rFonts w:asciiTheme="majorBidi" w:hAnsiTheme="majorBidi" w:cstheme="majorBidi"/>
        </w:rPr>
        <w:t>, ka lietā tostarp netika vērtēta personas spēja sniegt atbilstošu piekrišanu un spēja saprast cietušās pausto vārdu nozīmi (</w:t>
      </w:r>
      <w:r w:rsidR="00205D68" w:rsidRPr="005D1281">
        <w:rPr>
          <w:rFonts w:asciiTheme="majorBidi" w:hAnsiTheme="majorBidi" w:cstheme="majorBidi"/>
          <w:i/>
          <w:iCs/>
        </w:rPr>
        <w:t>Eiropas Cilvēktiesību tiesas 2022. gada 30. augusta sprieduma lietā „A.E.J. v. Romania”, iesnieguma Nr. </w:t>
      </w:r>
      <w:hyperlink r:id="rId15" w:history="1">
        <w:r w:rsidR="00205D68" w:rsidRPr="00FC2C32">
          <w:rPr>
            <w:rStyle w:val="Hyperlink"/>
            <w:rFonts w:asciiTheme="majorBidi" w:hAnsiTheme="majorBidi" w:cstheme="majorBidi"/>
            <w:i/>
            <w:iCs/>
          </w:rPr>
          <w:t>33463/18</w:t>
        </w:r>
      </w:hyperlink>
      <w:r w:rsidR="00205D68" w:rsidRPr="005D1281">
        <w:rPr>
          <w:rFonts w:asciiTheme="majorBidi" w:hAnsiTheme="majorBidi" w:cstheme="majorBidi"/>
          <w:i/>
          <w:iCs/>
        </w:rPr>
        <w:t>, 2., 20., 21. punkts</w:t>
      </w:r>
      <w:r w:rsidR="00205D68" w:rsidRPr="005D1281">
        <w:rPr>
          <w:rFonts w:asciiTheme="majorBidi" w:hAnsiTheme="majorBidi" w:cstheme="majorBidi"/>
        </w:rPr>
        <w:t>).</w:t>
      </w:r>
    </w:p>
    <w:p w14:paraId="6E871EA7" w14:textId="77777777" w:rsidR="000C39E4" w:rsidRDefault="00796256" w:rsidP="000C39E4">
      <w:pPr>
        <w:widowControl w:val="0"/>
        <w:spacing w:line="276" w:lineRule="auto"/>
        <w:ind w:firstLine="720"/>
        <w:jc w:val="both"/>
      </w:pPr>
      <w:r w:rsidRPr="005D1281">
        <w:rPr>
          <w:rFonts w:asciiTheme="majorBidi" w:hAnsiTheme="majorBidi" w:cstheme="majorBidi"/>
        </w:rPr>
        <w:t>No iepriekš</w:t>
      </w:r>
      <w:r>
        <w:rPr>
          <w:rFonts w:asciiTheme="majorBidi" w:hAnsiTheme="majorBidi" w:cstheme="majorBidi"/>
        </w:rPr>
        <w:t xml:space="preserve"> </w:t>
      </w:r>
      <w:r w:rsidRPr="005D1281">
        <w:rPr>
          <w:rFonts w:asciiTheme="majorBidi" w:hAnsiTheme="majorBidi" w:cstheme="majorBidi"/>
        </w:rPr>
        <w:t>minētā secināms, ka</w:t>
      </w:r>
      <w:r w:rsidR="008C487F">
        <w:rPr>
          <w:rFonts w:asciiTheme="majorBidi" w:hAnsiTheme="majorBidi" w:cstheme="majorBidi"/>
        </w:rPr>
        <w:t xml:space="preserve">, </w:t>
      </w:r>
      <w:r w:rsidR="00040BB9">
        <w:rPr>
          <w:rFonts w:asciiTheme="majorBidi" w:hAnsiTheme="majorBidi" w:cstheme="majorBidi"/>
        </w:rPr>
        <w:t xml:space="preserve">lai </w:t>
      </w:r>
      <w:r w:rsidR="008C487F">
        <w:rPr>
          <w:rFonts w:asciiTheme="majorBidi" w:hAnsiTheme="majorBidi" w:cstheme="majorBidi"/>
        </w:rPr>
        <w:t>konstatē</w:t>
      </w:r>
      <w:r w:rsidR="00040BB9">
        <w:rPr>
          <w:rFonts w:asciiTheme="majorBidi" w:hAnsiTheme="majorBidi" w:cstheme="majorBidi"/>
        </w:rPr>
        <w:t>tu cietušā atrašanos</w:t>
      </w:r>
      <w:r w:rsidR="008C487F">
        <w:rPr>
          <w:rFonts w:asciiTheme="majorBidi" w:hAnsiTheme="majorBidi" w:cstheme="majorBidi"/>
        </w:rPr>
        <w:t xml:space="preserve"> bezpalīdzības stāvokl</w:t>
      </w:r>
      <w:r w:rsidR="00040BB9">
        <w:rPr>
          <w:rFonts w:asciiTheme="majorBidi" w:hAnsiTheme="majorBidi" w:cstheme="majorBidi"/>
        </w:rPr>
        <w:t>ī</w:t>
      </w:r>
      <w:r w:rsidR="008C487F">
        <w:rPr>
          <w:rFonts w:asciiTheme="majorBidi" w:hAnsiTheme="majorBidi" w:cstheme="majorBidi"/>
        </w:rPr>
        <w:t>,</w:t>
      </w:r>
      <w:r w:rsidRPr="005D1281">
        <w:rPr>
          <w:rFonts w:asciiTheme="majorBidi" w:hAnsiTheme="majorBidi" w:cstheme="majorBidi"/>
        </w:rPr>
        <w:t xml:space="preserve"> ir nepieciešams vērtēt ne vien bērna vecum</w:t>
      </w:r>
      <w:r>
        <w:rPr>
          <w:rFonts w:asciiTheme="majorBidi" w:hAnsiTheme="majorBidi" w:cstheme="majorBidi"/>
        </w:rPr>
        <w:t>u</w:t>
      </w:r>
      <w:r w:rsidRPr="005D1281">
        <w:rPr>
          <w:rFonts w:asciiTheme="majorBidi" w:hAnsiTheme="majorBidi" w:cstheme="majorBidi"/>
        </w:rPr>
        <w:t>, bet</w:t>
      </w:r>
      <w:r>
        <w:rPr>
          <w:rFonts w:asciiTheme="majorBidi" w:hAnsiTheme="majorBidi" w:cstheme="majorBidi"/>
        </w:rPr>
        <w:t xml:space="preserve"> arī to,</w:t>
      </w:r>
      <w:r w:rsidRPr="005D1281">
        <w:rPr>
          <w:rFonts w:asciiTheme="majorBidi" w:hAnsiTheme="majorBidi" w:cstheme="majorBidi"/>
        </w:rPr>
        <w:t xml:space="preserve"> vai bērns var izdarīt </w:t>
      </w:r>
      <w:r w:rsidR="00986B52">
        <w:rPr>
          <w:rFonts w:asciiTheme="majorBidi" w:hAnsiTheme="majorBidi" w:cstheme="majorBidi"/>
        </w:rPr>
        <w:t>apzinātus</w:t>
      </w:r>
      <w:r w:rsidR="00986B52" w:rsidRPr="005D1281">
        <w:rPr>
          <w:rFonts w:asciiTheme="majorBidi" w:hAnsiTheme="majorBidi" w:cstheme="majorBidi"/>
        </w:rPr>
        <w:t xml:space="preserve"> </w:t>
      </w:r>
      <w:r w:rsidRPr="005D1281">
        <w:rPr>
          <w:rFonts w:asciiTheme="majorBidi" w:hAnsiTheme="majorBidi" w:cstheme="majorBidi"/>
        </w:rPr>
        <w:t xml:space="preserve">secinājumus par </w:t>
      </w:r>
      <w:r w:rsidR="009E0654">
        <w:rPr>
          <w:rFonts w:asciiTheme="majorBidi" w:hAnsiTheme="majorBidi" w:cstheme="majorBidi"/>
        </w:rPr>
        <w:t>ar</w:t>
      </w:r>
      <w:r w:rsidR="009E0654" w:rsidRPr="005D1281">
        <w:rPr>
          <w:rFonts w:asciiTheme="majorBidi" w:hAnsiTheme="majorBidi" w:cstheme="majorBidi"/>
        </w:rPr>
        <w:t xml:space="preserve"> </w:t>
      </w:r>
      <w:r w:rsidRPr="005D1281">
        <w:rPr>
          <w:rFonts w:asciiTheme="majorBidi" w:hAnsiTheme="majorBidi" w:cstheme="majorBidi"/>
        </w:rPr>
        <w:t xml:space="preserve">viņu </w:t>
      </w:r>
      <w:r w:rsidR="00804C5E">
        <w:t>veikto seksuāla rakstura darbību nozīmi</w:t>
      </w:r>
      <w:r w:rsidR="00A71DA1">
        <w:t xml:space="preserve"> un paust apzinātu piekrišanu šīm darbībām.</w:t>
      </w:r>
    </w:p>
    <w:p w14:paraId="4046E71E" w14:textId="1C7FD124" w:rsidR="00185DA4" w:rsidRDefault="00774893" w:rsidP="000C39E4">
      <w:pPr>
        <w:widowControl w:val="0"/>
        <w:spacing w:line="276" w:lineRule="auto"/>
        <w:ind w:firstLine="720"/>
        <w:jc w:val="both"/>
        <w:rPr>
          <w:rFonts w:eastAsiaTheme="minorHAnsi"/>
          <w:lang w:eastAsia="en-US"/>
        </w:rPr>
      </w:pPr>
      <w:r w:rsidRPr="005D1281">
        <w:t>[</w:t>
      </w:r>
      <w:r w:rsidR="0054219E">
        <w:t>5</w:t>
      </w:r>
      <w:r w:rsidRPr="005D1281">
        <w:t>.</w:t>
      </w:r>
      <w:r w:rsidR="009F71BB">
        <w:t>3</w:t>
      </w:r>
      <w:r w:rsidRPr="005D1281">
        <w:t>]</w:t>
      </w:r>
      <w:r w:rsidR="00A60E9C" w:rsidRPr="005D1281">
        <w:t> </w:t>
      </w:r>
      <w:r w:rsidR="00796256">
        <w:t xml:space="preserve">Vienlaikus </w:t>
      </w:r>
      <w:r w:rsidRPr="005D1281">
        <w:t>Senāts piekrīt</w:t>
      </w:r>
      <w:r w:rsidRPr="007D436B">
        <w:t xml:space="preserve"> </w:t>
      </w:r>
      <w:r w:rsidRPr="005D1281">
        <w:t xml:space="preserve">tiesību doktrīnā paustajam viedoklim, ka bērnus, kuri nespēj </w:t>
      </w:r>
      <w:r w:rsidRPr="00C66BD5">
        <w:t>izrādīt pienācīgu pretošan</w:t>
      </w:r>
      <w:r w:rsidR="00DB46EA" w:rsidRPr="00C66BD5">
        <w:t>o</w:t>
      </w:r>
      <w:r w:rsidRPr="00C66BD5">
        <w:t>s varmākam vai neapzinās pret viņiem vērsto seksuālo vardarbību, ir efektīvi un īpaši jāaizsargā.</w:t>
      </w:r>
      <w:r w:rsidRPr="005D1281">
        <w:t xml:space="preserve"> Minētais nosacījums nostiprināts </w:t>
      </w:r>
      <w:r w:rsidRPr="005D1281">
        <w:rPr>
          <w:rFonts w:eastAsiaTheme="minorHAnsi"/>
          <w:lang w:eastAsia="en-US"/>
        </w:rPr>
        <w:t>starptautiskajās</w:t>
      </w:r>
      <w:r w:rsidRPr="00CA0E18">
        <w:rPr>
          <w:rFonts w:eastAsiaTheme="minorHAnsi"/>
          <w:lang w:eastAsia="en-US"/>
        </w:rPr>
        <w:t>, supranacionālajās</w:t>
      </w:r>
      <w:r w:rsidRPr="005D1281">
        <w:rPr>
          <w:rFonts w:eastAsiaTheme="minorHAnsi"/>
          <w:lang w:eastAsia="en-US"/>
        </w:rPr>
        <w:t xml:space="preserve"> un nacionālajās tiesību normās</w:t>
      </w:r>
      <w:r w:rsidR="00796256">
        <w:rPr>
          <w:rFonts w:eastAsiaTheme="minorHAnsi"/>
          <w:lang w:eastAsia="en-US"/>
        </w:rPr>
        <w:t>.</w:t>
      </w:r>
    </w:p>
    <w:p w14:paraId="68D4D819" w14:textId="13279D79" w:rsidR="00D0626F" w:rsidRPr="005D1281" w:rsidRDefault="000C64D2" w:rsidP="002643B6">
      <w:pPr>
        <w:spacing w:line="276" w:lineRule="auto"/>
        <w:ind w:firstLine="720"/>
        <w:jc w:val="both"/>
      </w:pPr>
      <w:r w:rsidRPr="005D1281">
        <w:rPr>
          <w:rFonts w:eastAsiaTheme="minorHAnsi"/>
          <w:lang w:eastAsia="en-US"/>
        </w:rPr>
        <w:t>[</w:t>
      </w:r>
      <w:r w:rsidR="009F71BB">
        <w:rPr>
          <w:rFonts w:eastAsiaTheme="minorHAnsi"/>
          <w:lang w:eastAsia="en-US"/>
        </w:rPr>
        <w:t>5</w:t>
      </w:r>
      <w:r w:rsidRPr="005D1281">
        <w:rPr>
          <w:rFonts w:eastAsiaTheme="minorHAnsi"/>
          <w:lang w:eastAsia="en-US"/>
        </w:rPr>
        <w:t>.</w:t>
      </w:r>
      <w:r w:rsidR="009F71BB">
        <w:rPr>
          <w:rFonts w:eastAsiaTheme="minorHAnsi"/>
          <w:lang w:eastAsia="en-US"/>
        </w:rPr>
        <w:t>3</w:t>
      </w:r>
      <w:r w:rsidRPr="005D1281">
        <w:rPr>
          <w:rFonts w:eastAsiaTheme="minorHAnsi"/>
          <w:lang w:eastAsia="en-US"/>
        </w:rPr>
        <w:t>.1]</w:t>
      </w:r>
      <w:r w:rsidR="00D0626F" w:rsidRPr="005D1281">
        <w:rPr>
          <w:rFonts w:eastAsiaTheme="minorHAnsi"/>
          <w:lang w:eastAsia="en-US"/>
        </w:rPr>
        <w:t> </w:t>
      </w:r>
      <w:r w:rsidR="00D0626F" w:rsidRPr="005D1281">
        <w:t>Bērnu tiesību aizsardzības likuma 2. panta pirmā daļa noteic, ka [..] bērnam kā fiziski un intelektuāli nenobriedušai personai vajadzīga īpaša aizsardzība un gādība.</w:t>
      </w:r>
    </w:p>
    <w:p w14:paraId="11435885" w14:textId="11360B51" w:rsidR="00A60E9C" w:rsidRDefault="00CD1562" w:rsidP="00A60E9C">
      <w:pPr>
        <w:widowControl w:val="0"/>
        <w:autoSpaceDE w:val="0"/>
        <w:autoSpaceDN w:val="0"/>
        <w:adjustRightInd w:val="0"/>
        <w:spacing w:line="276" w:lineRule="auto"/>
        <w:ind w:firstLine="720"/>
        <w:jc w:val="both"/>
      </w:pPr>
      <w:r>
        <w:rPr>
          <w:rFonts w:eastAsiaTheme="minorHAnsi"/>
          <w:lang w:eastAsia="en-US"/>
        </w:rPr>
        <w:t>[5.3.2] </w:t>
      </w:r>
      <w:r w:rsidR="006750AC" w:rsidRPr="006750AC">
        <w:rPr>
          <w:rFonts w:eastAsiaTheme="minorHAnsi"/>
          <w:lang w:eastAsia="en-US"/>
        </w:rPr>
        <w:t xml:space="preserve">Apvienoto Nāciju Organizācijas </w:t>
      </w:r>
      <w:r w:rsidR="0097033A" w:rsidRPr="005D1281">
        <w:rPr>
          <w:rFonts w:eastAsiaTheme="minorHAnsi"/>
          <w:lang w:eastAsia="en-US"/>
        </w:rPr>
        <w:t>1989. gada 20. </w:t>
      </w:r>
      <w:r w:rsidR="0097033A" w:rsidRPr="005D1281">
        <w:rPr>
          <w:rFonts w:eastAsiaTheme="minorHAnsi"/>
        </w:rPr>
        <w:t>novembra</w:t>
      </w:r>
      <w:hyperlink r:id="rId16" w:history="1">
        <w:r w:rsidR="0097033A" w:rsidRPr="005D1281">
          <w:rPr>
            <w:rStyle w:val="Hyperlink"/>
            <w:rFonts w:asciiTheme="majorBidi" w:hAnsiTheme="majorBidi" w:cstheme="majorBidi"/>
            <w:color w:val="000000" w:themeColor="text1"/>
            <w:u w:val="none"/>
          </w:rPr>
          <w:t xml:space="preserve"> Bērnu tiesību konvencijas</w:t>
        </w:r>
      </w:hyperlink>
      <w:r w:rsidR="0097033A" w:rsidRPr="005D1281">
        <w:rPr>
          <w:rFonts w:asciiTheme="majorBidi" w:hAnsiTheme="majorBidi" w:cstheme="majorBidi"/>
          <w:color w:val="000000" w:themeColor="text1"/>
        </w:rPr>
        <w:t xml:space="preserve"> (Latvija pievienojusies 1992. gada 14. maijā) </w:t>
      </w:r>
      <w:r w:rsidR="0097033A" w:rsidRPr="005D1281">
        <w:rPr>
          <w:shd w:val="clear" w:color="auto" w:fill="FFFFFF"/>
        </w:rPr>
        <w:t xml:space="preserve">19. panta pirmā daļa paredz, ka </w:t>
      </w:r>
      <w:r w:rsidR="008B2B0A">
        <w:rPr>
          <w:shd w:val="clear" w:color="auto" w:fill="FFFFFF"/>
        </w:rPr>
        <w:t>d</w:t>
      </w:r>
      <w:r w:rsidR="0097033A" w:rsidRPr="005D1281">
        <w:rPr>
          <w:shd w:val="clear" w:color="auto" w:fill="FFFFFF"/>
        </w:rPr>
        <w:t xml:space="preserve">alībvalstis veic visus attiecīgos likumdošanas, administratīvos, sociālos un izglītošanas pasākumus, lai ikvienu bērnu aizsargātu pret fizisku vai psiholoģisku vardarbību, miesas bojājumiem vai nežēlīgu, nevērīgu vai nolaidīgu izturēšanos, sliktu izturēšanos vai ekspluatāciju, tostarp pret seksuālu vardarbību, kamēr viņš ir vecāku, aizbildņu vai jebkuras citas par bērnu atbildīgas personas aprūpē. Savukārt 34. pants </w:t>
      </w:r>
      <w:r w:rsidR="007F75C3">
        <w:rPr>
          <w:shd w:val="clear" w:color="auto" w:fill="FFFFFF"/>
        </w:rPr>
        <w:t>noteic, ka d</w:t>
      </w:r>
      <w:r w:rsidR="0097033A" w:rsidRPr="005D1281">
        <w:t>alībvalstis apņemas aizsargāt bērnus pret jebkādu seksuālu izmantošanu un seksuālu vardarbību. Šajā nolūkā dalībvalstis veic visus piemērotos pasākumus valsts, divpusējā un daudzpusējā līmenī, lai nepieļautu, ka</w:t>
      </w:r>
      <w:r w:rsidR="00FB6B89">
        <w:t>:</w:t>
      </w:r>
      <w:r w:rsidR="0097033A" w:rsidRPr="005D1281">
        <w:t xml:space="preserve"> a)</w:t>
      </w:r>
      <w:r w:rsidR="007F75C3">
        <w:t> </w:t>
      </w:r>
      <w:r w:rsidR="0097033A" w:rsidRPr="005D1281">
        <w:t>bērni tiek pamudināti vai piespiesti veikt kādu nelikumīgu seksuālu darbību; b)</w:t>
      </w:r>
      <w:r w:rsidR="007F75C3">
        <w:t> </w:t>
      </w:r>
      <w:r w:rsidR="0097033A" w:rsidRPr="005D1281">
        <w:t>bērni tiek izmantoti prostitūcijā vai citās nelikumīgās seksuālās darbībās; c)</w:t>
      </w:r>
      <w:r w:rsidR="007F75C3">
        <w:t> </w:t>
      </w:r>
      <w:r w:rsidR="0097033A" w:rsidRPr="005D1281">
        <w:t>bērni tiek izmantoti pornogrāfisku filmu un pornogrāfisku materiālu radīšanai.</w:t>
      </w:r>
    </w:p>
    <w:p w14:paraId="3CFB5417" w14:textId="1081CDB5" w:rsidR="000E709E" w:rsidRDefault="001B6288" w:rsidP="00307F11">
      <w:pPr>
        <w:widowControl w:val="0"/>
        <w:autoSpaceDE w:val="0"/>
        <w:autoSpaceDN w:val="0"/>
        <w:adjustRightInd w:val="0"/>
        <w:spacing w:line="276" w:lineRule="auto"/>
        <w:ind w:firstLine="720"/>
        <w:jc w:val="both"/>
      </w:pPr>
      <w:r w:rsidRPr="005D1281">
        <w:rPr>
          <w:shd w:val="clear" w:color="auto" w:fill="FFFFFF"/>
        </w:rPr>
        <w:t>2007. gada 25. oktobrī pieņemta</w:t>
      </w:r>
      <w:r w:rsidR="000E709E">
        <w:rPr>
          <w:shd w:val="clear" w:color="auto" w:fill="FFFFFF"/>
        </w:rPr>
        <w:t xml:space="preserve"> </w:t>
      </w:r>
      <w:r w:rsidRPr="005D1281">
        <w:rPr>
          <w:shd w:val="clear" w:color="auto" w:fill="FFFFFF"/>
        </w:rPr>
        <w:t xml:space="preserve">Eiropas Padomes </w:t>
      </w:r>
      <w:r w:rsidR="00307F11">
        <w:rPr>
          <w:shd w:val="clear" w:color="auto" w:fill="FFFFFF"/>
        </w:rPr>
        <w:t>k</w:t>
      </w:r>
      <w:r w:rsidRPr="005D1281">
        <w:rPr>
          <w:shd w:val="clear" w:color="auto" w:fill="FFFFFF"/>
        </w:rPr>
        <w:t>onvencija par bērnu aizsardzību pret seksuālu izmantošanu un seksuālu vardarbību</w:t>
      </w:r>
      <w:r w:rsidRPr="005D1281">
        <w:t xml:space="preserve"> (</w:t>
      </w:r>
      <w:r w:rsidRPr="0002717F">
        <w:t>turpmāk</w:t>
      </w:r>
      <w:r w:rsidR="002D2649" w:rsidRPr="0002717F">
        <w:t> </w:t>
      </w:r>
      <w:r w:rsidR="005D2B4D" w:rsidRPr="0002717F">
        <w:t>–</w:t>
      </w:r>
      <w:r w:rsidRPr="0002717F">
        <w:t xml:space="preserve"> </w:t>
      </w:r>
      <w:hyperlink r:id="rId17" w:history="1">
        <w:r w:rsidR="005D2B4D" w:rsidRPr="0002717F">
          <w:rPr>
            <w:rStyle w:val="Hyperlink"/>
            <w:color w:val="212121"/>
            <w:u w:val="none"/>
          </w:rPr>
          <w:t>Lansarotes k</w:t>
        </w:r>
        <w:r w:rsidRPr="0002717F">
          <w:rPr>
            <w:rStyle w:val="Hyperlink"/>
            <w:color w:val="212121"/>
            <w:u w:val="none"/>
          </w:rPr>
          <w:t>onvencija</w:t>
        </w:r>
      </w:hyperlink>
      <w:r w:rsidRPr="002D2649">
        <w:rPr>
          <w:color w:val="212121"/>
        </w:rPr>
        <w:t>)</w:t>
      </w:r>
      <w:r w:rsidRPr="005D1281">
        <w:t xml:space="preserve">. Latvija </w:t>
      </w:r>
      <w:r w:rsidR="00307F11">
        <w:t>k</w:t>
      </w:r>
      <w:r w:rsidRPr="005D1281">
        <w:t>onvencijai pievienoj</w:t>
      </w:r>
      <w:r w:rsidR="00307F11">
        <w:t>usies</w:t>
      </w:r>
      <w:r w:rsidRPr="005D1281">
        <w:t xml:space="preserve"> 2014. gada 18. augustā.</w:t>
      </w:r>
    </w:p>
    <w:p w14:paraId="76A01B6C" w14:textId="22833EC0" w:rsidR="00514771" w:rsidRPr="00FB1DF5" w:rsidRDefault="00307F11" w:rsidP="00FB1DF5">
      <w:pPr>
        <w:spacing w:line="276" w:lineRule="auto"/>
        <w:ind w:firstLine="720"/>
        <w:jc w:val="both"/>
        <w:rPr>
          <w:rFonts w:asciiTheme="majorBidi" w:hAnsiTheme="majorBidi" w:cstheme="majorBidi"/>
        </w:rPr>
      </w:pPr>
      <w:r w:rsidRPr="005D1281">
        <w:rPr>
          <w:rFonts w:eastAsiaTheme="minorHAnsi"/>
          <w:lang w:eastAsia="en-US"/>
        </w:rPr>
        <w:t>No Lansarotes konvencijas 18. panta pirmās daļas a)</w:t>
      </w:r>
      <w:r>
        <w:rPr>
          <w:rFonts w:eastAsiaTheme="minorHAnsi"/>
          <w:lang w:eastAsia="en-US"/>
        </w:rPr>
        <w:t xml:space="preserve"> un b) </w:t>
      </w:r>
      <w:r w:rsidRPr="005D1281">
        <w:rPr>
          <w:rFonts w:eastAsiaTheme="minorHAnsi"/>
          <w:lang w:eastAsia="en-US"/>
        </w:rPr>
        <w:t>apakšpunkt</w:t>
      </w:r>
      <w:r w:rsidR="00AB4A8E">
        <w:rPr>
          <w:rFonts w:eastAsiaTheme="minorHAnsi"/>
          <w:lang w:eastAsia="en-US"/>
        </w:rPr>
        <w:t>iem</w:t>
      </w:r>
      <w:r w:rsidRPr="005D1281">
        <w:rPr>
          <w:rFonts w:eastAsiaTheme="minorHAnsi"/>
          <w:lang w:eastAsia="en-US"/>
        </w:rPr>
        <w:t xml:space="preserve"> izriet, ka i</w:t>
      </w:r>
      <w:r w:rsidRPr="005D1281">
        <w:rPr>
          <w:rFonts w:asciiTheme="majorBidi" w:hAnsiTheme="majorBidi" w:cstheme="majorBidi"/>
        </w:rPr>
        <w:t xml:space="preserve">kviena </w:t>
      </w:r>
      <w:r w:rsidR="00885E2C">
        <w:rPr>
          <w:rFonts w:asciiTheme="majorBidi" w:hAnsiTheme="majorBidi" w:cstheme="majorBidi"/>
        </w:rPr>
        <w:t>p</w:t>
      </w:r>
      <w:r w:rsidRPr="005D1281">
        <w:rPr>
          <w:rFonts w:asciiTheme="majorBidi" w:hAnsiTheme="majorBidi" w:cstheme="majorBidi"/>
        </w:rPr>
        <w:t>use veic nepieciešamos normatīvos vai citus pasākumus, lai nodrošinātu to, ka krimināli sodāmas ir</w:t>
      </w:r>
      <w:r w:rsidR="00834E72">
        <w:rPr>
          <w:rFonts w:asciiTheme="majorBidi" w:hAnsiTheme="majorBidi" w:cstheme="majorBidi"/>
        </w:rPr>
        <w:t>:</w:t>
      </w:r>
      <w:r w:rsidRPr="005D1281">
        <w:rPr>
          <w:rFonts w:asciiTheme="majorBidi" w:hAnsiTheme="majorBidi" w:cstheme="majorBidi"/>
        </w:rPr>
        <w:t xml:space="preserve"> </w:t>
      </w:r>
      <w:r w:rsidR="00885E2C">
        <w:rPr>
          <w:rFonts w:asciiTheme="majorBidi" w:hAnsiTheme="majorBidi" w:cstheme="majorBidi"/>
        </w:rPr>
        <w:t>a</w:t>
      </w:r>
      <w:r>
        <w:rPr>
          <w:rFonts w:asciiTheme="majorBidi" w:hAnsiTheme="majorBidi" w:cstheme="majorBidi"/>
        </w:rPr>
        <w:t>) </w:t>
      </w:r>
      <w:r w:rsidRPr="005D1281">
        <w:rPr>
          <w:rFonts w:asciiTheme="majorBidi" w:hAnsiTheme="majorBidi" w:cstheme="majorBidi"/>
        </w:rPr>
        <w:t>seksuālās darbības ar bērnu, kas saskaņā ar attiecīgiem valsts tiesību aktiem nav sasniedzis dzimumdzīves uzsākšanas vecumu</w:t>
      </w:r>
      <w:r>
        <w:rPr>
          <w:rFonts w:asciiTheme="majorBidi" w:hAnsiTheme="majorBidi" w:cstheme="majorBidi"/>
        </w:rPr>
        <w:t xml:space="preserve">; </w:t>
      </w:r>
      <w:r w:rsidR="00885E2C">
        <w:rPr>
          <w:rFonts w:asciiTheme="majorBidi" w:hAnsiTheme="majorBidi" w:cstheme="majorBidi"/>
        </w:rPr>
        <w:t>b</w:t>
      </w:r>
      <w:r>
        <w:rPr>
          <w:rFonts w:asciiTheme="majorBidi" w:hAnsiTheme="majorBidi" w:cstheme="majorBidi"/>
        </w:rPr>
        <w:t>) </w:t>
      </w:r>
      <w:r w:rsidRPr="005D1281">
        <w:rPr>
          <w:shd w:val="clear" w:color="auto" w:fill="FFFFFF"/>
        </w:rPr>
        <w:t xml:space="preserve">iesaistīšanās seksuālās darbībās ar bērnu, </w:t>
      </w:r>
      <w:r>
        <w:rPr>
          <w:shd w:val="clear" w:color="auto" w:fill="FFFFFF"/>
        </w:rPr>
        <w:t xml:space="preserve">[..] </w:t>
      </w:r>
      <w:r w:rsidRPr="005D1281">
        <w:rPr>
          <w:shd w:val="clear" w:color="auto" w:fill="FFFFFF"/>
        </w:rPr>
        <w:t>izmantojot situāciju, kad bērns ir sevišķi neaizsargāts, jo īpaši garīgās atpalicības, fizisku traucējumu vai atkarības dēļ</w:t>
      </w:r>
      <w:bookmarkStart w:id="3" w:name="_Hlk153445525"/>
      <w:r w:rsidRPr="005D1281">
        <w:rPr>
          <w:shd w:val="clear" w:color="auto" w:fill="FFFFFF"/>
        </w:rPr>
        <w:t xml:space="preserve">. </w:t>
      </w:r>
      <w:r>
        <w:rPr>
          <w:shd w:val="clear" w:color="auto" w:fill="FFFFFF"/>
        </w:rPr>
        <w:t>P</w:t>
      </w:r>
      <w:r w:rsidR="001B6288" w:rsidRPr="005D1281">
        <w:rPr>
          <w:shd w:val="clear" w:color="auto" w:fill="FFFFFF"/>
        </w:rPr>
        <w:t xml:space="preserve">anta otrā daļa paredz, ka </w:t>
      </w:r>
      <w:r w:rsidR="001B6288" w:rsidRPr="005D1281">
        <w:rPr>
          <w:rFonts w:asciiTheme="majorBidi" w:hAnsiTheme="majorBidi" w:cstheme="majorBidi"/>
        </w:rPr>
        <w:t xml:space="preserve">ikviena </w:t>
      </w:r>
      <w:r w:rsidR="00885E2C">
        <w:rPr>
          <w:rFonts w:asciiTheme="majorBidi" w:hAnsiTheme="majorBidi" w:cstheme="majorBidi"/>
        </w:rPr>
        <w:t>p</w:t>
      </w:r>
      <w:r w:rsidR="001B6288" w:rsidRPr="005D1281">
        <w:rPr>
          <w:rFonts w:asciiTheme="majorBidi" w:hAnsiTheme="majorBidi" w:cstheme="majorBidi"/>
        </w:rPr>
        <w:t xml:space="preserve">use nosaka, līdz kādam vecumam bērnu ir aizliegts iesaistīt seksuālās darbībās. </w:t>
      </w:r>
      <w:bookmarkEnd w:id="3"/>
      <w:r w:rsidR="001B6288" w:rsidRPr="005D1281">
        <w:rPr>
          <w:rFonts w:asciiTheme="majorBidi" w:hAnsiTheme="majorBidi" w:cstheme="majorBidi"/>
        </w:rPr>
        <w:t>Vienlaikus panta trešā daļa noteic, ka šā panta 1. punkta a) apakšpunkts neregulē labprātīgas seksuālas darbības starp nepilngadīgajiem</w:t>
      </w:r>
      <w:r w:rsidR="00514771">
        <w:rPr>
          <w:rFonts w:asciiTheme="majorBidi" w:hAnsiTheme="majorBidi" w:cstheme="majorBidi"/>
          <w:color w:val="000000" w:themeColor="text1"/>
        </w:rPr>
        <w:t xml:space="preserve"> </w:t>
      </w:r>
      <w:r w:rsidR="00514771" w:rsidRPr="005D1281">
        <w:rPr>
          <w:rFonts w:asciiTheme="majorBidi" w:hAnsiTheme="majorBidi" w:cstheme="majorBidi"/>
          <w:color w:val="000000" w:themeColor="text1"/>
        </w:rPr>
        <w:t>(</w:t>
      </w:r>
      <w:r w:rsidR="00514771" w:rsidRPr="005D1281">
        <w:rPr>
          <w:i/>
          <w:iCs/>
          <w:shd w:val="clear" w:color="auto" w:fill="FFFFFF"/>
        </w:rPr>
        <w:t xml:space="preserve">Eiropas Padomes </w:t>
      </w:r>
      <w:r w:rsidR="00514771">
        <w:rPr>
          <w:i/>
          <w:iCs/>
          <w:shd w:val="clear" w:color="auto" w:fill="FFFFFF"/>
        </w:rPr>
        <w:t>k</w:t>
      </w:r>
      <w:r w:rsidR="00514771" w:rsidRPr="005D1281">
        <w:rPr>
          <w:i/>
          <w:iCs/>
          <w:shd w:val="clear" w:color="auto" w:fill="FFFFFF"/>
        </w:rPr>
        <w:t>onvencija</w:t>
      </w:r>
      <w:r w:rsidR="00514771">
        <w:rPr>
          <w:i/>
          <w:iCs/>
          <w:shd w:val="clear" w:color="auto" w:fill="FFFFFF"/>
        </w:rPr>
        <w:t>s</w:t>
      </w:r>
      <w:r w:rsidR="00514771" w:rsidRPr="005D1281">
        <w:rPr>
          <w:i/>
          <w:iCs/>
          <w:shd w:val="clear" w:color="auto" w:fill="FFFFFF"/>
        </w:rPr>
        <w:t xml:space="preserve"> par bērnu aizsardzību pret seksuālu izmantošanu un seksuālu vardarbību</w:t>
      </w:r>
      <w:r w:rsidR="00514771" w:rsidRPr="005D1281">
        <w:rPr>
          <w:i/>
          <w:iCs/>
        </w:rPr>
        <w:t xml:space="preserve"> </w:t>
      </w:r>
      <w:r w:rsidR="00514771" w:rsidRPr="005D1281">
        <w:rPr>
          <w:rFonts w:asciiTheme="majorBidi" w:hAnsiTheme="majorBidi" w:cstheme="majorBidi"/>
          <w:i/>
          <w:iCs/>
          <w:color w:val="000000" w:themeColor="text1"/>
        </w:rPr>
        <w:t xml:space="preserve">skaidrojošais </w:t>
      </w:r>
      <w:r w:rsidR="00514771" w:rsidRPr="00514771">
        <w:rPr>
          <w:rFonts w:asciiTheme="majorBidi" w:hAnsiTheme="majorBidi" w:cstheme="majorBidi"/>
          <w:i/>
          <w:iCs/>
        </w:rPr>
        <w:t>ziņojums</w:t>
      </w:r>
      <w:r w:rsidR="00514771" w:rsidRPr="00514771">
        <w:rPr>
          <w:rFonts w:asciiTheme="majorBidi" w:hAnsiTheme="majorBidi" w:cstheme="majorBidi"/>
        </w:rPr>
        <w:t xml:space="preserve"> </w:t>
      </w:r>
      <w:r w:rsidR="00514771">
        <w:rPr>
          <w:rFonts w:asciiTheme="majorBidi" w:hAnsiTheme="majorBidi" w:cstheme="majorBidi"/>
        </w:rPr>
        <w:t xml:space="preserve">Pieejams: </w:t>
      </w:r>
      <w:hyperlink r:id="rId18" w:history="1">
        <w:r w:rsidR="00514771" w:rsidRPr="002D2649">
          <w:rPr>
            <w:rStyle w:val="Hyperlink"/>
            <w:rFonts w:asciiTheme="majorBidi" w:hAnsiTheme="majorBidi" w:cstheme="majorBidi"/>
            <w:color w:val="212121"/>
            <w:u w:val="none"/>
          </w:rPr>
          <w:t>chrome-extension://efaidnbmnnnibpcajpcglclefindmkaj/https://rm.coe.int/16800d3832</w:t>
        </w:r>
      </w:hyperlink>
      <w:r w:rsidR="00514771" w:rsidRPr="005D1281">
        <w:rPr>
          <w:rFonts w:asciiTheme="majorBidi" w:hAnsiTheme="majorBidi" w:cstheme="majorBidi"/>
          <w:color w:val="000000" w:themeColor="text1"/>
        </w:rPr>
        <w:t>)</w:t>
      </w:r>
      <w:r w:rsidR="009E298B">
        <w:rPr>
          <w:rFonts w:asciiTheme="majorBidi" w:hAnsiTheme="majorBidi" w:cstheme="majorBidi"/>
          <w:color w:val="000000" w:themeColor="text1"/>
        </w:rPr>
        <w:t>.</w:t>
      </w:r>
    </w:p>
    <w:p w14:paraId="7AE3ADE0" w14:textId="2ECF3E22" w:rsidR="00917250" w:rsidRPr="005D1281" w:rsidRDefault="00CD1562" w:rsidP="00AE0A4A">
      <w:pPr>
        <w:autoSpaceDE w:val="0"/>
        <w:autoSpaceDN w:val="0"/>
        <w:adjustRightInd w:val="0"/>
        <w:spacing w:line="276" w:lineRule="auto"/>
        <w:ind w:firstLine="720"/>
        <w:jc w:val="both"/>
        <w:rPr>
          <w:rFonts w:eastAsiaTheme="minorHAnsi"/>
          <w:lang w:eastAsia="en-US"/>
        </w:rPr>
      </w:pPr>
      <w:r>
        <w:rPr>
          <w:rFonts w:eastAsiaTheme="minorHAnsi"/>
          <w:lang w:eastAsia="en-US"/>
        </w:rPr>
        <w:t>[5.3.3.]</w:t>
      </w:r>
      <w:r w:rsidR="0053068F">
        <w:rPr>
          <w:rFonts w:eastAsiaTheme="minorHAnsi"/>
          <w:lang w:eastAsia="en-US"/>
        </w:rPr>
        <w:t> </w:t>
      </w:r>
      <w:r w:rsidR="00AE0A4A">
        <w:rPr>
          <w:rFonts w:eastAsiaTheme="minorHAnsi"/>
          <w:lang w:eastAsia="en-US"/>
        </w:rPr>
        <w:t xml:space="preserve">Ar </w:t>
      </w:r>
      <w:r w:rsidR="00AE0A4A" w:rsidRPr="00AE0A4A">
        <w:rPr>
          <w:rFonts w:eastAsiaTheme="minorHAnsi"/>
          <w:lang w:eastAsia="en-US"/>
        </w:rPr>
        <w:t>Direktīv</w:t>
      </w:r>
      <w:r w:rsidR="00AE0A4A">
        <w:rPr>
          <w:rFonts w:eastAsiaTheme="minorHAnsi"/>
          <w:lang w:eastAsia="en-US"/>
        </w:rPr>
        <w:t>u</w:t>
      </w:r>
      <w:r w:rsidR="00AE0A4A" w:rsidRPr="00AE0A4A">
        <w:rPr>
          <w:rFonts w:eastAsiaTheme="minorHAnsi"/>
          <w:lang w:eastAsia="en-US"/>
        </w:rPr>
        <w:t xml:space="preserve"> 2011/9</w:t>
      </w:r>
      <w:r w:rsidR="006A01F5">
        <w:rPr>
          <w:rFonts w:eastAsiaTheme="minorHAnsi"/>
          <w:lang w:eastAsia="en-US"/>
        </w:rPr>
        <w:t>3</w:t>
      </w:r>
      <w:r w:rsidR="004846F9">
        <w:rPr>
          <w:rFonts w:eastAsiaTheme="minorHAnsi"/>
          <w:lang w:eastAsia="en-US"/>
        </w:rPr>
        <w:t>/ES</w:t>
      </w:r>
      <w:r w:rsidR="005703D1">
        <w:rPr>
          <w:rFonts w:eastAsiaTheme="minorHAnsi"/>
          <w:lang w:eastAsia="en-US"/>
        </w:rPr>
        <w:t xml:space="preserve"> noteikti </w:t>
      </w:r>
      <w:r w:rsidR="00917250" w:rsidRPr="005D1281">
        <w:rPr>
          <w:rFonts w:eastAsiaTheme="minorHAnsi"/>
          <w:lang w:eastAsia="en-US"/>
        </w:rPr>
        <w:t>minimālie noteikumi noziedzīgu nodarījumu un sankciju definēšanai attiecībā uz seksuālu vardarbību pret bērniem, bērnu seksuālu izmantošanu, bērnu pornogrāfiju un uzmākšanos bērniem seksuālos nolūkos.</w:t>
      </w:r>
    </w:p>
    <w:p w14:paraId="39ECC458" w14:textId="23EE3597" w:rsidR="002E1CBF" w:rsidRPr="002D2649" w:rsidRDefault="00BD64F5" w:rsidP="00782FCC">
      <w:pPr>
        <w:spacing w:line="276" w:lineRule="auto"/>
        <w:ind w:firstLine="720"/>
        <w:jc w:val="both"/>
        <w:rPr>
          <w:rFonts w:asciiTheme="majorBidi" w:hAnsiTheme="majorBidi" w:cstheme="majorBidi"/>
          <w:color w:val="212121"/>
        </w:rPr>
      </w:pPr>
      <w:r w:rsidRPr="005D1281">
        <w:t xml:space="preserve">Kā izriet no </w:t>
      </w:r>
      <w:r w:rsidR="00F851A2" w:rsidRPr="005D1281">
        <w:t xml:space="preserve">priekšlikuma </w:t>
      </w:r>
      <w:r w:rsidRPr="005D1281">
        <w:t>Direktīva</w:t>
      </w:r>
      <w:r w:rsidR="00F851A2">
        <w:t>i</w:t>
      </w:r>
      <w:r w:rsidRPr="005D1281">
        <w:t xml:space="preserve"> </w:t>
      </w:r>
      <w:r w:rsidR="00726DC4" w:rsidRPr="005D1281">
        <w:rPr>
          <w:rFonts w:eastAsiaTheme="minorHAnsi"/>
          <w:lang w:eastAsia="en-US"/>
        </w:rPr>
        <w:t>2011/9</w:t>
      </w:r>
      <w:r w:rsidR="006A01F5">
        <w:rPr>
          <w:rFonts w:eastAsiaTheme="minorHAnsi"/>
          <w:lang w:eastAsia="en-US"/>
        </w:rPr>
        <w:t>3</w:t>
      </w:r>
      <w:r w:rsidR="004846F9">
        <w:rPr>
          <w:rFonts w:eastAsiaTheme="minorHAnsi"/>
          <w:lang w:eastAsia="en-US"/>
        </w:rPr>
        <w:t>/ES</w:t>
      </w:r>
      <w:r w:rsidR="00726DC4" w:rsidRPr="005D1281">
        <w:rPr>
          <w:rFonts w:eastAsiaTheme="minorHAnsi"/>
          <w:lang w:eastAsia="en-US"/>
        </w:rPr>
        <w:t xml:space="preserve"> </w:t>
      </w:r>
      <w:r w:rsidRPr="005D1281">
        <w:t xml:space="preserve">seksuālā vardarbība pret bērniem un bērnu </w:t>
      </w:r>
      <w:r w:rsidRPr="005D1281">
        <w:rPr>
          <w:color w:val="000000"/>
        </w:rPr>
        <w:t>seksuālā izmantošana ir sevišķi smagi noziegumi, jo tie ir vērsti pret bērniem, kuriem ir tiesības uz īpašu aizsardzību un aprūpi. Tie rada ilgstošu fizisko, psiholoģisko un sociālo kaitējumu cietušajiem un grauj mūsdienu sabiedrības pamatvērtības, kas saistītas ar bērnu īpašu aizsardzību un uzticību attiecīgajām valsts iestādēm</w:t>
      </w:r>
      <w:r w:rsidR="00F60B73">
        <w:rPr>
          <w:color w:val="000000"/>
        </w:rPr>
        <w:t xml:space="preserve"> </w:t>
      </w:r>
      <w:r w:rsidR="00F60B73">
        <w:rPr>
          <w:i/>
          <w:iCs/>
        </w:rPr>
        <w:t>(</w:t>
      </w:r>
      <w:r w:rsidR="00F60B73" w:rsidRPr="00471E77">
        <w:rPr>
          <w:i/>
          <w:iCs/>
        </w:rPr>
        <w:t>Komisijas</w:t>
      </w:r>
      <w:r w:rsidR="00F60B73">
        <w:rPr>
          <w:i/>
          <w:iCs/>
        </w:rPr>
        <w:t xml:space="preserve"> 2010. gada 29. marta priekšlikums </w:t>
      </w:r>
      <w:r w:rsidR="00F60B73" w:rsidRPr="002E1CBF">
        <w:rPr>
          <w:i/>
          <w:iCs/>
        </w:rPr>
        <w:t>Direktīv</w:t>
      </w:r>
      <w:r w:rsidR="00F60B73">
        <w:rPr>
          <w:i/>
          <w:iCs/>
        </w:rPr>
        <w:t>ai</w:t>
      </w:r>
      <w:r w:rsidR="00F60B73" w:rsidRPr="002E1CBF">
        <w:rPr>
          <w:i/>
          <w:iCs/>
        </w:rPr>
        <w:t xml:space="preserve"> 2011/9</w:t>
      </w:r>
      <w:r w:rsidR="006A01F5">
        <w:rPr>
          <w:i/>
          <w:iCs/>
        </w:rPr>
        <w:t>3</w:t>
      </w:r>
      <w:r w:rsidR="00F60B73" w:rsidRPr="002E1CBF">
        <w:rPr>
          <w:i/>
          <w:iCs/>
        </w:rPr>
        <w:t>/ES</w:t>
      </w:r>
      <w:r w:rsidR="00F60B73">
        <w:rPr>
          <w:i/>
          <w:iCs/>
        </w:rPr>
        <w:t xml:space="preserve">, </w:t>
      </w:r>
      <w:hyperlink r:id="rId19" w:history="1">
        <w:r w:rsidR="00F60B73" w:rsidRPr="002D2649">
          <w:rPr>
            <w:rStyle w:val="Hyperlink"/>
            <w:i/>
            <w:iCs/>
            <w:color w:val="212121"/>
            <w:u w:val="none"/>
          </w:rPr>
          <w:t>COM(2010)94 galīgā redakcija</w:t>
        </w:r>
      </w:hyperlink>
      <w:r w:rsidR="00F60B73" w:rsidRPr="002D2649">
        <w:rPr>
          <w:i/>
          <w:iCs/>
          <w:color w:val="212121"/>
        </w:rPr>
        <w:t>).</w:t>
      </w:r>
    </w:p>
    <w:p w14:paraId="4564C4E5" w14:textId="76D4EDDA" w:rsidR="00FD2E5C" w:rsidRDefault="001602EA" w:rsidP="00A16A60">
      <w:pPr>
        <w:spacing w:line="276" w:lineRule="auto"/>
        <w:ind w:firstLine="720"/>
        <w:jc w:val="both"/>
      </w:pPr>
      <w:r w:rsidRPr="005D1281">
        <w:t>[</w:t>
      </w:r>
      <w:r w:rsidR="00CD1562">
        <w:t>5</w:t>
      </w:r>
      <w:r w:rsidR="00346422" w:rsidRPr="005D1281">
        <w:t>.</w:t>
      </w:r>
      <w:r w:rsidR="00CD1562">
        <w:t>4</w:t>
      </w:r>
      <w:r w:rsidRPr="005D1281">
        <w:t>]</w:t>
      </w:r>
      <w:r w:rsidR="003307F4" w:rsidRPr="005D1281">
        <w:t> </w:t>
      </w:r>
      <w:r w:rsidR="00BA2140" w:rsidRPr="005D1281">
        <w:t>Lai efektīvi aizsargātu mazgadīgas personas no seksuālās vardarbības</w:t>
      </w:r>
      <w:r w:rsidR="00BA0AF7" w:rsidRPr="005D1281">
        <w:t xml:space="preserve"> un nepieļaut</w:t>
      </w:r>
      <w:r w:rsidR="00A16A60">
        <w:t>u</w:t>
      </w:r>
      <w:r w:rsidR="00BA0AF7" w:rsidRPr="005D1281">
        <w:t xml:space="preserve"> </w:t>
      </w:r>
      <w:r w:rsidR="00BA0AF7" w:rsidRPr="005D1281">
        <w:rPr>
          <w:color w:val="000000"/>
        </w:rPr>
        <w:t>mūsdienu sabiedrības pamatvērtību bērna seksuālajā attīstībā graušanu</w:t>
      </w:r>
      <w:r w:rsidR="00A324D1" w:rsidRPr="005D1281">
        <w:t>,</w:t>
      </w:r>
      <w:r w:rsidR="00BA2140" w:rsidRPr="005D1281">
        <w:t xml:space="preserve"> </w:t>
      </w:r>
      <w:r w:rsidR="008464CA" w:rsidRPr="005D1281">
        <w:t xml:space="preserve">Senāts atzīst, ka </w:t>
      </w:r>
      <w:r w:rsidR="00E71657" w:rsidRPr="005D1281">
        <w:t>mazgadī</w:t>
      </w:r>
      <w:r w:rsidR="00FD6E5E">
        <w:t>ba ir</w:t>
      </w:r>
      <w:r w:rsidR="00E71657" w:rsidRPr="005D1281">
        <w:t xml:space="preserve"> </w:t>
      </w:r>
      <w:r w:rsidR="00BA2140" w:rsidRPr="005D1281">
        <w:t xml:space="preserve">viens no </w:t>
      </w:r>
      <w:r w:rsidR="00FD6E5E">
        <w:t>apstākļiem</w:t>
      </w:r>
      <w:r w:rsidR="00BA2140" w:rsidRPr="005D1281">
        <w:t xml:space="preserve">, kas raksturo bezpalīdzības stāvokli. </w:t>
      </w:r>
      <w:r w:rsidR="00A324D1" w:rsidRPr="005D1281">
        <w:t xml:space="preserve">Vienlaikus nav pamata uzskatīt, ka atziņa par bezpalīdzības stāvokļa esību vai neesību personai attiecīgajā vecumā ir universāla un ir attiecināma uz jebkuru situāciju. </w:t>
      </w:r>
      <w:r w:rsidR="00BA2140" w:rsidRPr="005D1281">
        <w:t>Gadījumā, ja tiesai rodas saprātīgas šaubas par mazgadīgas personas atrašanos bezpalīdzības stāvoklī vai uz šādām šaubām</w:t>
      </w:r>
      <w:r w:rsidR="00261764">
        <w:t xml:space="preserve"> argumentēti</w:t>
      </w:r>
      <w:r w:rsidR="00BA2140" w:rsidRPr="005D1281">
        <w:t xml:space="preserve"> norāda aizstāvība, tiesai</w:t>
      </w:r>
      <w:r w:rsidR="00261764">
        <w:t xml:space="preserve"> atzinums par</w:t>
      </w:r>
      <w:r w:rsidR="00BA2140" w:rsidRPr="005D1281">
        <w:t xml:space="preserve"> cietušā a</w:t>
      </w:r>
      <w:r w:rsidR="00A324D1" w:rsidRPr="005D1281">
        <w:t>trašanos</w:t>
      </w:r>
      <w:r w:rsidR="00BA2140" w:rsidRPr="005D1281">
        <w:t xml:space="preserve"> bezpalīdzības stāvoklī ir jāmotivē</w:t>
      </w:r>
      <w:r w:rsidR="006417D7">
        <w:t xml:space="preserve">, </w:t>
      </w:r>
      <w:r w:rsidR="00B17807">
        <w:t>aplūkojot</w:t>
      </w:r>
      <w:r w:rsidR="006417D7">
        <w:t xml:space="preserve"> </w:t>
      </w:r>
      <w:r w:rsidR="00415D21" w:rsidRPr="006417D7">
        <w:t>kopumā un savstarpējā sakarībā</w:t>
      </w:r>
      <w:r w:rsidR="00415D21">
        <w:t xml:space="preserve"> </w:t>
      </w:r>
      <w:r w:rsidR="00B17807">
        <w:t xml:space="preserve">visas </w:t>
      </w:r>
      <w:r w:rsidR="00B17807" w:rsidRPr="006417D7">
        <w:t xml:space="preserve">kriminālprocesa laikā </w:t>
      </w:r>
      <w:r w:rsidR="00B17807">
        <w:t>iegūtās ziņas par cietušā atrašanos tādā fiziskā vai psiholoģiskā stāvoklī, kas</w:t>
      </w:r>
      <w:r w:rsidR="00A16A60" w:rsidRPr="00A16A60">
        <w:t xml:space="preserve"> </w:t>
      </w:r>
      <w:r w:rsidR="00A16A60">
        <w:t>liedz</w:t>
      </w:r>
      <w:r w:rsidR="00A16A60" w:rsidRPr="00726CFC">
        <w:t xml:space="preserve"> izrādīt jebkādu vērā ņemamu pretošanos</w:t>
      </w:r>
      <w:r w:rsidR="00B17807">
        <w:t xml:space="preserve"> </w:t>
      </w:r>
      <w:r w:rsidR="00A16A60">
        <w:t>un/vai</w:t>
      </w:r>
      <w:r w:rsidR="00B17807" w:rsidRPr="00B17807">
        <w:t xml:space="preserve"> iespēju saprast ar viņu izdarīto darbību raksturu un nozīmi</w:t>
      </w:r>
      <w:r w:rsidR="00B8300D">
        <w:t>.</w:t>
      </w:r>
    </w:p>
    <w:p w14:paraId="2F98A320" w14:textId="19371C05" w:rsidR="00515903" w:rsidRDefault="00A324D1" w:rsidP="00FD2E5C">
      <w:pPr>
        <w:spacing w:line="276" w:lineRule="auto"/>
        <w:ind w:firstLine="720"/>
        <w:jc w:val="both"/>
      </w:pPr>
      <w:r w:rsidRPr="005D1281">
        <w:t>I</w:t>
      </w:r>
      <w:r w:rsidR="00E71657" w:rsidRPr="005D1281">
        <w:t>zvērtējot cietušā atrašanos bezpalīdzības stāvoklī mazgadības dēļ</w:t>
      </w:r>
      <w:r w:rsidR="008875C9">
        <w:t>,</w:t>
      </w:r>
      <w:r w:rsidR="00713CD7" w:rsidRPr="005D1281">
        <w:t xml:space="preserve"> ir jāvērtē personas garīgais, sociālais briedums un </w:t>
      </w:r>
      <w:r w:rsidR="00BA0AF7" w:rsidRPr="005D1281">
        <w:t>t</w:t>
      </w:r>
      <w:r w:rsidR="000873FE">
        <w:t>as</w:t>
      </w:r>
      <w:r w:rsidR="008875C9">
        <w:t>,</w:t>
      </w:r>
      <w:r w:rsidR="00BA0AF7" w:rsidRPr="005D1281">
        <w:t xml:space="preserve"> </w:t>
      </w:r>
      <w:r w:rsidR="00713CD7" w:rsidRPr="005D1281">
        <w:t>vai persona skaidri un apzināti izteikusi piekrišanu seksuālām attiecībām</w:t>
      </w:r>
      <w:r w:rsidR="00F8528B">
        <w:t>,</w:t>
      </w:r>
      <w:r w:rsidR="00BA0AF7" w:rsidRPr="005D1281">
        <w:t xml:space="preserve"> </w:t>
      </w:r>
      <w:r w:rsidR="00F8528B">
        <w:t xml:space="preserve">un piekrišanas </w:t>
      </w:r>
      <w:r w:rsidR="00ED4195" w:rsidRPr="005D1281">
        <w:t>cēloņ</w:t>
      </w:r>
      <w:r w:rsidR="00F8528B">
        <w:t>us</w:t>
      </w:r>
      <w:r w:rsidR="00713CD7" w:rsidRPr="005D1281">
        <w:t>. T</w:t>
      </w:r>
      <w:r w:rsidR="008875C9">
        <w:t>āpat</w:t>
      </w:r>
      <w:r w:rsidR="00713CD7" w:rsidRPr="005D1281">
        <w:t xml:space="preserve"> v</w:t>
      </w:r>
      <w:r w:rsidR="00E71657" w:rsidRPr="005D1281">
        <w:t xml:space="preserve">ar tikt apsvērti </w:t>
      </w:r>
      <w:r w:rsidR="008875C9">
        <w:t>Senāta</w:t>
      </w:r>
      <w:r w:rsidR="00E71657" w:rsidRPr="005D1281">
        <w:t xml:space="preserve"> secinājumi, kas izdarīti, apkopojot tiesu praksi slepkavības lietās. </w:t>
      </w:r>
      <w:r w:rsidR="000873FE">
        <w:t>Senāts</w:t>
      </w:r>
      <w:r w:rsidR="00E71657" w:rsidRPr="005D1281">
        <w:t xml:space="preserve"> norādīj</w:t>
      </w:r>
      <w:r w:rsidR="008875C9">
        <w:t>i</w:t>
      </w:r>
      <w:r w:rsidR="000873FE">
        <w:t>s</w:t>
      </w:r>
      <w:r w:rsidR="00E71657" w:rsidRPr="005D1281">
        <w:t xml:space="preserve">, ka attiecībā uz personām no </w:t>
      </w:r>
      <w:r w:rsidR="000873FE">
        <w:t>11</w:t>
      </w:r>
      <w:r w:rsidR="00E71657" w:rsidRPr="005D1281">
        <w:t xml:space="preserve"> līdz </w:t>
      </w:r>
      <w:r w:rsidR="000873FE">
        <w:t>14 </w:t>
      </w:r>
      <w:r w:rsidR="00E71657" w:rsidRPr="005D1281">
        <w:t xml:space="preserve">gadiem cietušā atzīšana par </w:t>
      </w:r>
      <w:r w:rsidR="00515903">
        <w:t xml:space="preserve">tādu, kas </w:t>
      </w:r>
      <w:r w:rsidR="00E71657" w:rsidRPr="005D1281">
        <w:t>atr</w:t>
      </w:r>
      <w:r w:rsidR="00AF26A2">
        <w:t>a</w:t>
      </w:r>
      <w:r w:rsidR="00E71657" w:rsidRPr="005D1281">
        <w:t>d</w:t>
      </w:r>
      <w:r w:rsidR="00515903">
        <w:t>ies</w:t>
      </w:r>
      <w:r w:rsidR="00F8528B">
        <w:t xml:space="preserve"> </w:t>
      </w:r>
      <w:r w:rsidR="00E71657" w:rsidRPr="005D1281">
        <w:t>bezpalīdzības stāvoklī</w:t>
      </w:r>
      <w:r w:rsidR="00515903">
        <w:t>,</w:t>
      </w:r>
      <w:r w:rsidR="00E71657" w:rsidRPr="005D1281">
        <w:t xml:space="preserve"> ir jāmotivē (</w:t>
      </w:r>
      <w:r w:rsidR="00515903" w:rsidRPr="00683E1F">
        <w:t>sk.</w:t>
      </w:r>
      <w:r w:rsidR="00515903" w:rsidRPr="00515903">
        <w:rPr>
          <w:i/>
          <w:iCs/>
        </w:rPr>
        <w:t xml:space="preserve"> 2009/2010.gad</w:t>
      </w:r>
      <w:r w:rsidR="00515903">
        <w:rPr>
          <w:i/>
          <w:iCs/>
        </w:rPr>
        <w:t>a</w:t>
      </w:r>
      <w:r w:rsidR="00515903" w:rsidRPr="00515903">
        <w:rPr>
          <w:i/>
          <w:iCs/>
        </w:rPr>
        <w:t xml:space="preserve"> </w:t>
      </w:r>
      <w:r w:rsidR="00E71657" w:rsidRPr="00515903">
        <w:rPr>
          <w:i/>
          <w:iCs/>
        </w:rPr>
        <w:t>tiesu prakses apkopoju</w:t>
      </w:r>
      <w:r w:rsidR="00515903" w:rsidRPr="00515903">
        <w:rPr>
          <w:i/>
          <w:iCs/>
        </w:rPr>
        <w:t>ma</w:t>
      </w:r>
      <w:r w:rsidR="00E71657" w:rsidRPr="00515903">
        <w:rPr>
          <w:i/>
          <w:iCs/>
        </w:rPr>
        <w:t xml:space="preserve"> </w:t>
      </w:r>
      <w:hyperlink r:id="rId20" w:history="1">
        <w:r w:rsidR="00E71657" w:rsidRPr="00515903">
          <w:rPr>
            <w:rStyle w:val="Hyperlink"/>
            <w:i/>
            <w:iCs/>
          </w:rPr>
          <w:t>„Tiesu prakse lietās par slepkavībām (Krimināllikuma 116.-118. pants)</w:t>
        </w:r>
        <w:r w:rsidR="00515903" w:rsidRPr="00515903">
          <w:rPr>
            <w:rStyle w:val="Hyperlink"/>
            <w:i/>
            <w:iCs/>
          </w:rPr>
          <w:t>”</w:t>
        </w:r>
      </w:hyperlink>
      <w:r w:rsidR="00515903" w:rsidRPr="00515903">
        <w:rPr>
          <w:i/>
          <w:iCs/>
        </w:rPr>
        <w:t xml:space="preserve"> </w:t>
      </w:r>
      <w:r w:rsidR="00E71657" w:rsidRPr="00515903">
        <w:rPr>
          <w:i/>
          <w:iCs/>
        </w:rPr>
        <w:t>kopsavilkuma 13.1. punkt</w:t>
      </w:r>
      <w:r w:rsidR="00515903">
        <w:rPr>
          <w:i/>
          <w:iCs/>
        </w:rPr>
        <w:t>u</w:t>
      </w:r>
      <w:r w:rsidR="00E71657" w:rsidRPr="005D1281">
        <w:t>).</w:t>
      </w:r>
    </w:p>
    <w:p w14:paraId="5DA12928" w14:textId="26679B93" w:rsidR="00415E0F" w:rsidRDefault="000A6170" w:rsidP="00415E0F">
      <w:pPr>
        <w:spacing w:line="276" w:lineRule="auto"/>
        <w:ind w:firstLine="720"/>
        <w:jc w:val="both"/>
      </w:pPr>
      <w:r w:rsidRPr="005D1281">
        <w:t>Turklāt Senāts norāda, ka cietušā ievainojamības (</w:t>
      </w:r>
      <w:r w:rsidR="00DF2DC0">
        <w:t xml:space="preserve">piemēram, </w:t>
      </w:r>
      <w:r w:rsidRPr="005D1281">
        <w:t>mazgadīg</w:t>
      </w:r>
      <w:r w:rsidR="00E9142B">
        <w:t>a</w:t>
      </w:r>
      <w:r w:rsidRPr="005D1281">
        <w:t xml:space="preserve"> bērna atkarības </w:t>
      </w:r>
      <w:r w:rsidR="00E9142B" w:rsidRPr="005D1281">
        <w:t xml:space="preserve">no smēķēšanas vai alkohola </w:t>
      </w:r>
      <w:r w:rsidRPr="005D1281">
        <w:t>izmantošana</w:t>
      </w:r>
      <w:r w:rsidR="00061CEE" w:rsidRPr="005D1281">
        <w:t>, bērna atrašanās nelabvēlīgā sociālā vidē</w:t>
      </w:r>
      <w:r w:rsidRPr="005D1281">
        <w:t>) izmantošana ne</w:t>
      </w:r>
      <w:r w:rsidR="00061CEE" w:rsidRPr="005D1281">
        <w:t>veido</w:t>
      </w:r>
      <w:r w:rsidRPr="005D1281">
        <w:t xml:space="preserve"> personas bezpalīdzības stāvokļa </w:t>
      </w:r>
      <w:r w:rsidR="00061CEE" w:rsidRPr="005D1281">
        <w:t>saturu</w:t>
      </w:r>
      <w:r w:rsidRPr="005D1281">
        <w:t xml:space="preserve">, bet veido patstāvīgu seksuālās vardarbības </w:t>
      </w:r>
      <w:r w:rsidR="00116607">
        <w:t xml:space="preserve">sastāva </w:t>
      </w:r>
      <w:r w:rsidRPr="005D1281">
        <w:t>pazīmi</w:t>
      </w:r>
      <w:r w:rsidR="00116607">
        <w:t> – citādas ietekmes uz cietušo izmantošanu</w:t>
      </w:r>
      <w:r w:rsidR="00415E0F">
        <w:t>.</w:t>
      </w:r>
    </w:p>
    <w:p w14:paraId="650C4499" w14:textId="4ABF8ED9" w:rsidR="00794C99" w:rsidRDefault="00E71657" w:rsidP="00794C99">
      <w:pPr>
        <w:spacing w:line="276" w:lineRule="auto"/>
        <w:ind w:firstLine="720"/>
        <w:jc w:val="both"/>
      </w:pPr>
      <w:r w:rsidRPr="005D1281">
        <w:t>[</w:t>
      </w:r>
      <w:r w:rsidR="00CD1562">
        <w:t>5</w:t>
      </w:r>
      <w:r w:rsidRPr="005D1281">
        <w:t>.</w:t>
      </w:r>
      <w:r w:rsidR="00CD1562">
        <w:t>5</w:t>
      </w:r>
      <w:r w:rsidRPr="005D1281">
        <w:t>]</w:t>
      </w:r>
      <w:r w:rsidR="00A60E9C" w:rsidRPr="005D1281">
        <w:t> </w:t>
      </w:r>
      <w:r w:rsidR="003E1AA0" w:rsidRPr="005D1281">
        <w:t xml:space="preserve">Pamatojoties uz minēto apsvērumu kopumu, Senāts atzīst, ka </w:t>
      </w:r>
      <w:r w:rsidR="00BC6845" w:rsidRPr="005D1281">
        <w:t xml:space="preserve">apelācijas instances tiesa </w:t>
      </w:r>
      <w:r w:rsidR="00713CD7" w:rsidRPr="005D1281">
        <w:t>izskatāmajā</w:t>
      </w:r>
      <w:r w:rsidR="00BC6845" w:rsidRPr="005D1281">
        <w:t xml:space="preserve"> lietā nav izvērtējusi </w:t>
      </w:r>
      <w:r w:rsidR="00713CD7" w:rsidRPr="005D1281">
        <w:t xml:space="preserve">apsūdzētā </w:t>
      </w:r>
      <w:r w:rsidR="00AA0DF5">
        <w:t>[pers. A]</w:t>
      </w:r>
      <w:r w:rsidR="00713CD7" w:rsidRPr="005D1281">
        <w:t xml:space="preserve"> apelācijas sūdzības argumentu</w:t>
      </w:r>
      <w:r w:rsidR="005E64CA">
        <w:t xml:space="preserve"> par to</w:t>
      </w:r>
      <w:r w:rsidR="00713CD7" w:rsidRPr="005D1281">
        <w:t xml:space="preserve">, </w:t>
      </w:r>
      <w:r w:rsidR="00BC6845" w:rsidRPr="005D1281">
        <w:t xml:space="preserve">vai cietušās </w:t>
      </w:r>
      <w:r w:rsidR="00AA0DF5">
        <w:t>[pers. B]</w:t>
      </w:r>
      <w:r w:rsidR="00BC6845" w:rsidRPr="005D1281">
        <w:t xml:space="preserve">, </w:t>
      </w:r>
      <w:r w:rsidR="00AA0DF5">
        <w:t>[pers. </w:t>
      </w:r>
      <w:r w:rsidR="00D536A9">
        <w:t>C</w:t>
      </w:r>
      <w:r w:rsidR="00AA0DF5">
        <w:t>]</w:t>
      </w:r>
      <w:r w:rsidR="00BC6845" w:rsidRPr="005D1281">
        <w:t xml:space="preserve"> un </w:t>
      </w:r>
      <w:r w:rsidR="00AA0DF5">
        <w:t>[pers. D]</w:t>
      </w:r>
      <w:r w:rsidR="00BC6845" w:rsidRPr="005D1281">
        <w:t xml:space="preserve"> noziedzīgo nodarījumu izdarīšanas brīdī atradušās bezpalīdzības stāvoklī</w:t>
      </w:r>
      <w:r w:rsidR="005E64CA">
        <w:t>,</w:t>
      </w:r>
      <w:r w:rsidR="00ED4195" w:rsidRPr="005D1281">
        <w:t xml:space="preserve"> un nav sniegusi skaidrojum</w:t>
      </w:r>
      <w:r w:rsidR="0083040E">
        <w:t>u</w:t>
      </w:r>
      <w:r w:rsidR="00ED4195" w:rsidRPr="005D1281">
        <w:t xml:space="preserve">, kāpēc tiesai neizraisīja </w:t>
      </w:r>
      <w:r w:rsidR="00B969FC">
        <w:t xml:space="preserve">saprātīgas </w:t>
      </w:r>
      <w:r w:rsidR="00ED4195" w:rsidRPr="005D1281">
        <w:t xml:space="preserve">šaubas apstāklis, ka neilgu laiku pirms četrpadsmit gadu sasniegšanas </w:t>
      </w:r>
      <w:r w:rsidR="00AA0DF5">
        <w:t>[pers. B]</w:t>
      </w:r>
      <w:r w:rsidR="00ED4195" w:rsidRPr="005D1281">
        <w:t xml:space="preserve"> ne</w:t>
      </w:r>
      <w:r w:rsidR="003E1AA0" w:rsidRPr="005D1281">
        <w:t>izpr</w:t>
      </w:r>
      <w:r w:rsidR="00ED4195" w:rsidRPr="005D1281">
        <w:t>a</w:t>
      </w:r>
      <w:r w:rsidR="003E1AA0" w:rsidRPr="005D1281">
        <w:t>t</w:t>
      </w:r>
      <w:r w:rsidR="00ED4195" w:rsidRPr="005D1281">
        <w:t>a</w:t>
      </w:r>
      <w:r w:rsidR="003E1AA0" w:rsidRPr="005D1281">
        <w:t xml:space="preserve"> ar viņu izdarīto darbību raksturu</w:t>
      </w:r>
      <w:r w:rsidR="00BC6845" w:rsidRPr="005D1281">
        <w:t>,</w:t>
      </w:r>
      <w:r w:rsidR="003E1AA0" w:rsidRPr="005D1281">
        <w:t xml:space="preserve"> būtību</w:t>
      </w:r>
      <w:r w:rsidR="00BC6845" w:rsidRPr="005D1281">
        <w:t xml:space="preserve"> un sekas</w:t>
      </w:r>
      <w:r w:rsidR="00ED4195" w:rsidRPr="005D1281">
        <w:t xml:space="preserve">, bet uzreiz pēc četrpadsmit gadu sasniegšanas seksuālā rakstura </w:t>
      </w:r>
      <w:r w:rsidR="00EE4F0C" w:rsidRPr="005D1281">
        <w:t>darbību nozīmi saprata</w:t>
      </w:r>
      <w:r w:rsidR="00ED4195" w:rsidRPr="005D1281">
        <w:t xml:space="preserve"> un labprātīgi piekrita</w:t>
      </w:r>
      <w:r w:rsidR="00EE4F0C" w:rsidRPr="005D1281">
        <w:t xml:space="preserve"> tām</w:t>
      </w:r>
      <w:r w:rsidR="003E1AA0" w:rsidRPr="005D1281">
        <w:t>.</w:t>
      </w:r>
    </w:p>
    <w:p w14:paraId="421A8B16" w14:textId="4B823529" w:rsidR="002D2649" w:rsidRDefault="00BC6845" w:rsidP="005D25A4">
      <w:pPr>
        <w:spacing w:line="276" w:lineRule="auto"/>
        <w:ind w:firstLine="720"/>
        <w:jc w:val="both"/>
        <w:rPr>
          <w:color w:val="000000" w:themeColor="text1"/>
        </w:rPr>
      </w:pPr>
      <w:r w:rsidRPr="005D1281">
        <w:t xml:space="preserve">Tādējādi </w:t>
      </w:r>
      <w:r w:rsidR="005F1BB4">
        <w:t>secināms</w:t>
      </w:r>
      <w:r w:rsidR="00EE4F0C" w:rsidRPr="005D1281">
        <w:t xml:space="preserve">, ka apelācijas instances tiesa atzinumu par </w:t>
      </w:r>
      <w:r w:rsidR="00EE4F0C" w:rsidRPr="005D1281">
        <w:rPr>
          <w:color w:val="000000" w:themeColor="text1"/>
        </w:rPr>
        <w:t>Krimināllikuma 160. panta ceturtajā daļā</w:t>
      </w:r>
      <w:r w:rsidR="00B9379B">
        <w:rPr>
          <w:color w:val="000000" w:themeColor="text1"/>
        </w:rPr>
        <w:t xml:space="preserve"> (viens noziedzīgs nodarījums) un</w:t>
      </w:r>
      <w:r w:rsidR="00EE4F0C" w:rsidRPr="005D1281">
        <w:rPr>
          <w:color w:val="000000" w:themeColor="text1"/>
        </w:rPr>
        <w:t xml:space="preserve"> sestajā daļā</w:t>
      </w:r>
      <w:r w:rsidR="00B9379B">
        <w:rPr>
          <w:color w:val="000000" w:themeColor="text1"/>
        </w:rPr>
        <w:t xml:space="preserve"> (trīs noziedzīgi nodarījumi)</w:t>
      </w:r>
      <w:r w:rsidR="00EE4F0C" w:rsidRPr="005D1281">
        <w:rPr>
          <w:color w:val="000000" w:themeColor="text1"/>
        </w:rPr>
        <w:t xml:space="preserve"> paredzēto noziedzīgo nodarījumu </w:t>
      </w:r>
      <w:r w:rsidR="0021515A">
        <w:rPr>
          <w:color w:val="000000" w:themeColor="text1"/>
        </w:rPr>
        <w:t>sastāv</w:t>
      </w:r>
      <w:r w:rsidR="00DB70AA">
        <w:rPr>
          <w:color w:val="000000" w:themeColor="text1"/>
        </w:rPr>
        <w:t>u</w:t>
      </w:r>
      <w:r w:rsidR="0021515A">
        <w:rPr>
          <w:color w:val="000000" w:themeColor="text1"/>
        </w:rPr>
        <w:t xml:space="preserve"> </w:t>
      </w:r>
      <w:r w:rsidR="00EE4F0C" w:rsidRPr="005D1281">
        <w:rPr>
          <w:color w:val="000000" w:themeColor="text1"/>
        </w:rPr>
        <w:t xml:space="preserve">esību nav pamatojusi ar tiesas secinājumiem par </w:t>
      </w:r>
      <w:r w:rsidR="001274E0">
        <w:rPr>
          <w:color w:val="000000" w:themeColor="text1"/>
        </w:rPr>
        <w:t xml:space="preserve">obligātās </w:t>
      </w:r>
      <w:r w:rsidR="00EE4F0C" w:rsidRPr="005D1281">
        <w:rPr>
          <w:color w:val="000000" w:themeColor="text1"/>
        </w:rPr>
        <w:t>noziedzīg</w:t>
      </w:r>
      <w:r w:rsidR="0021515A">
        <w:rPr>
          <w:color w:val="000000" w:themeColor="text1"/>
        </w:rPr>
        <w:t>o</w:t>
      </w:r>
      <w:r w:rsidR="00EE4F0C" w:rsidRPr="005D1281">
        <w:rPr>
          <w:color w:val="000000" w:themeColor="text1"/>
        </w:rPr>
        <w:t xml:space="preserve"> nodarījum</w:t>
      </w:r>
      <w:r w:rsidR="0021515A">
        <w:rPr>
          <w:color w:val="000000" w:themeColor="text1"/>
        </w:rPr>
        <w:t>u</w:t>
      </w:r>
      <w:r w:rsidR="00EE4F0C" w:rsidRPr="005D1281">
        <w:rPr>
          <w:color w:val="000000" w:themeColor="text1"/>
        </w:rPr>
        <w:t xml:space="preserve"> </w:t>
      </w:r>
      <w:r w:rsidR="00B5560E">
        <w:rPr>
          <w:color w:val="000000" w:themeColor="text1"/>
        </w:rPr>
        <w:t xml:space="preserve">sastāvu </w:t>
      </w:r>
      <w:r w:rsidR="0021515A" w:rsidRPr="005D1281">
        <w:rPr>
          <w:rFonts w:asciiTheme="majorBidi" w:hAnsiTheme="majorBidi" w:cstheme="majorBidi"/>
        </w:rPr>
        <w:t xml:space="preserve">objektīvās puses </w:t>
      </w:r>
      <w:r w:rsidR="0021515A">
        <w:rPr>
          <w:color w:val="000000" w:themeColor="text1"/>
        </w:rPr>
        <w:t>kvalificējošās</w:t>
      </w:r>
      <w:r w:rsidR="00EA384C">
        <w:rPr>
          <w:color w:val="000000" w:themeColor="text1"/>
        </w:rPr>
        <w:t xml:space="preserve"> </w:t>
      </w:r>
      <w:r w:rsidR="00EE4F0C" w:rsidRPr="005D1281">
        <w:rPr>
          <w:color w:val="000000" w:themeColor="text1"/>
        </w:rPr>
        <w:t>pazīm</w:t>
      </w:r>
      <w:r w:rsidR="0021515A">
        <w:rPr>
          <w:color w:val="000000" w:themeColor="text1"/>
        </w:rPr>
        <w:t>es</w:t>
      </w:r>
      <w:r w:rsidR="00EA384C">
        <w:rPr>
          <w:color w:val="000000" w:themeColor="text1"/>
        </w:rPr>
        <w:t xml:space="preserve"> </w:t>
      </w:r>
      <w:r w:rsidR="00EE4F0C" w:rsidRPr="005D1281">
        <w:rPr>
          <w:color w:val="000000" w:themeColor="text1"/>
        </w:rPr>
        <w:t>konstatēša</w:t>
      </w:r>
      <w:r w:rsidR="00EA384C">
        <w:rPr>
          <w:color w:val="000000" w:themeColor="text1"/>
        </w:rPr>
        <w:t>nu</w:t>
      </w:r>
      <w:r w:rsidR="005F1BB4" w:rsidRPr="005F1BB4">
        <w:rPr>
          <w:color w:val="000000" w:themeColor="text1"/>
        </w:rPr>
        <w:t xml:space="preserve"> </w:t>
      </w:r>
      <w:r w:rsidR="005F1BB4">
        <w:rPr>
          <w:color w:val="000000" w:themeColor="text1"/>
        </w:rPr>
        <w:t>atbilstoši Kriminālprocesa likuma 564.</w:t>
      </w:r>
      <w:r w:rsidR="00B5560E">
        <w:rPr>
          <w:color w:val="000000" w:themeColor="text1"/>
        </w:rPr>
        <w:t> </w:t>
      </w:r>
      <w:r w:rsidR="005F1BB4">
        <w:rPr>
          <w:color w:val="000000" w:themeColor="text1"/>
        </w:rPr>
        <w:t>panta ceturtajai daļai</w:t>
      </w:r>
      <w:r w:rsidR="00CD1562">
        <w:rPr>
          <w:color w:val="000000" w:themeColor="text1"/>
        </w:rPr>
        <w:t xml:space="preserve">, ievērojot </w:t>
      </w:r>
      <w:r w:rsidR="000A6BAE">
        <w:rPr>
          <w:color w:val="000000" w:themeColor="text1"/>
        </w:rPr>
        <w:t xml:space="preserve">Latvijas un Eiropas Cilvēktiesību tiesas </w:t>
      </w:r>
      <w:r w:rsidR="00CD1562">
        <w:rPr>
          <w:color w:val="000000" w:themeColor="text1"/>
        </w:rPr>
        <w:t>judikatūrā un tiesību doktrīnā paust</w:t>
      </w:r>
      <w:r w:rsidR="00B5560E">
        <w:rPr>
          <w:color w:val="000000" w:themeColor="text1"/>
        </w:rPr>
        <w:t>ā</w:t>
      </w:r>
      <w:r w:rsidR="00CD1562">
        <w:rPr>
          <w:color w:val="000000" w:themeColor="text1"/>
        </w:rPr>
        <w:t>s atziņas</w:t>
      </w:r>
      <w:r w:rsidR="00EA384C">
        <w:rPr>
          <w:color w:val="000000" w:themeColor="text1"/>
        </w:rPr>
        <w:t>.</w:t>
      </w:r>
      <w:r w:rsidR="005F1BB4">
        <w:rPr>
          <w:color w:val="000000" w:themeColor="text1"/>
        </w:rPr>
        <w:t xml:space="preserve"> Minētais pārkāpums atzīstams </w:t>
      </w:r>
      <w:r w:rsidR="008C3EA4" w:rsidRPr="005D25A4">
        <w:rPr>
          <w:color w:val="000000" w:themeColor="text1"/>
        </w:rPr>
        <w:t>par Kriminālprocesa likuma būtisk</w:t>
      </w:r>
      <w:r w:rsidR="005F1BB4" w:rsidRPr="005D25A4">
        <w:rPr>
          <w:color w:val="000000" w:themeColor="text1"/>
        </w:rPr>
        <w:t>u</w:t>
      </w:r>
      <w:r w:rsidR="008C3EA4" w:rsidRPr="005D25A4">
        <w:rPr>
          <w:color w:val="000000" w:themeColor="text1"/>
        </w:rPr>
        <w:t xml:space="preserve"> pārkāpum</w:t>
      </w:r>
      <w:r w:rsidR="005F1BB4" w:rsidRPr="005D25A4">
        <w:rPr>
          <w:color w:val="000000" w:themeColor="text1"/>
        </w:rPr>
        <w:t>u</w:t>
      </w:r>
      <w:r w:rsidR="008C3EA4" w:rsidRPr="005D25A4">
        <w:rPr>
          <w:color w:val="000000" w:themeColor="text1"/>
        </w:rPr>
        <w:t xml:space="preserve"> šā likuma 575. panta trešās daļas izpratnē,</w:t>
      </w:r>
      <w:r w:rsidR="005F1BB4" w:rsidRPr="005D25A4">
        <w:rPr>
          <w:color w:val="000000" w:themeColor="text1"/>
        </w:rPr>
        <w:t xml:space="preserve"> kas novedis pie nelikumīga nolēmuma.</w:t>
      </w:r>
    </w:p>
    <w:p w14:paraId="57AFAFB3" w14:textId="17950FDC" w:rsidR="007B6389" w:rsidRPr="007B6389" w:rsidRDefault="00EE4F0C" w:rsidP="005A0549">
      <w:pPr>
        <w:spacing w:line="276" w:lineRule="auto"/>
        <w:ind w:firstLine="720"/>
        <w:jc w:val="both"/>
        <w:rPr>
          <w:rFonts w:asciiTheme="majorBidi" w:eastAsiaTheme="minorHAnsi" w:hAnsiTheme="majorBidi" w:cstheme="majorBidi"/>
        </w:rPr>
      </w:pPr>
      <w:r w:rsidRPr="005D1281">
        <w:rPr>
          <w:rFonts w:asciiTheme="majorBidi" w:eastAsiaTheme="minorHAnsi" w:hAnsiTheme="majorBidi" w:cstheme="majorBidi"/>
        </w:rPr>
        <w:t>Ievērojot minēto, apelācijas instances tiesas lēmums atceļams</w:t>
      </w:r>
      <w:r w:rsidR="008C3EA4">
        <w:rPr>
          <w:rFonts w:asciiTheme="majorBidi" w:eastAsiaTheme="minorHAnsi" w:hAnsiTheme="majorBidi" w:cstheme="majorBidi"/>
        </w:rPr>
        <w:t xml:space="preserve"> daļā</w:t>
      </w:r>
      <w:r w:rsidR="005A0549">
        <w:rPr>
          <w:rFonts w:asciiTheme="majorBidi" w:eastAsiaTheme="minorHAnsi" w:hAnsiTheme="majorBidi" w:cstheme="majorBidi"/>
        </w:rPr>
        <w:t>,</w:t>
      </w:r>
      <w:r w:rsidR="008C3EA4" w:rsidRPr="008C3EA4">
        <w:t xml:space="preserve"> </w:t>
      </w:r>
      <w:r w:rsidR="005A0549" w:rsidRPr="005D1281">
        <w:t xml:space="preserve">ar kuru atstāts negrozīts </w:t>
      </w:r>
      <w:r w:rsidR="00435AC7">
        <w:t>pirmās instances tiesas</w:t>
      </w:r>
      <w:r w:rsidR="005A0549" w:rsidRPr="005D1281">
        <w:t xml:space="preserve"> spriedums </w:t>
      </w:r>
      <w:r w:rsidR="008C3EA4" w:rsidRPr="005D1281">
        <w:t xml:space="preserve">par apsūdzētā </w:t>
      </w:r>
      <w:r w:rsidR="00AA0DF5">
        <w:t>[pers. A]</w:t>
      </w:r>
      <w:r w:rsidR="008C3EA4" w:rsidRPr="005D1281">
        <w:t xml:space="preserve"> atzīšanu par vainīgu un sodīšanu </w:t>
      </w:r>
      <w:r w:rsidR="008C3EA4">
        <w:t xml:space="preserve">pēc </w:t>
      </w:r>
      <w:r w:rsidR="008C3EA4" w:rsidRPr="005D1281">
        <w:t>Krimināllikuma 160. panta ceturtā</w:t>
      </w:r>
      <w:r w:rsidR="008C3EA4">
        <w:t>s</w:t>
      </w:r>
      <w:r w:rsidR="008C3EA4" w:rsidRPr="005D1281">
        <w:t xml:space="preserve"> daļ</w:t>
      </w:r>
      <w:r w:rsidR="008C3EA4">
        <w:t>as (viens noziedzīgs nodarījums) un sestās daļas (trīs noziedzīgi nodarījumi)</w:t>
      </w:r>
      <w:r w:rsidR="005D25A4">
        <w:t xml:space="preserve">, par </w:t>
      </w:r>
      <w:r w:rsidR="00AA0DF5">
        <w:t>[pers. A]</w:t>
      </w:r>
      <w:r w:rsidR="005D25A4">
        <w:t xml:space="preserve"> noteikto galīgo sodu </w:t>
      </w:r>
      <w:r w:rsidR="005D25A4">
        <w:rPr>
          <w:color w:val="000000" w:themeColor="text1"/>
        </w:rPr>
        <w:t xml:space="preserve">saskaņā ar Krimināllikuma 50. panta pirmo un trešo daļu un kaitējuma kompensācijas piedziņu no </w:t>
      </w:r>
      <w:r w:rsidR="00AA0DF5">
        <w:rPr>
          <w:color w:val="000000" w:themeColor="text1"/>
        </w:rPr>
        <w:t>[pers. A]</w:t>
      </w:r>
      <w:r w:rsidR="005D25A4">
        <w:rPr>
          <w:color w:val="000000" w:themeColor="text1"/>
        </w:rPr>
        <w:t xml:space="preserve"> par labu valstij, cietušaj</w:t>
      </w:r>
      <w:r w:rsidR="00242726">
        <w:rPr>
          <w:color w:val="000000" w:themeColor="text1"/>
        </w:rPr>
        <w:t>ām</w:t>
      </w:r>
      <w:r w:rsidR="005D25A4">
        <w:rPr>
          <w:color w:val="000000" w:themeColor="text1"/>
        </w:rPr>
        <w:t xml:space="preserve"> </w:t>
      </w:r>
      <w:r w:rsidR="00AA0DF5">
        <w:rPr>
          <w:color w:val="000000" w:themeColor="text1"/>
        </w:rPr>
        <w:t>[pers. </w:t>
      </w:r>
      <w:r w:rsidR="00AA0DF5">
        <w:t>B]</w:t>
      </w:r>
      <w:r w:rsidR="005D25A4">
        <w:rPr>
          <w:color w:val="000000" w:themeColor="text1"/>
        </w:rPr>
        <w:t xml:space="preserve">, </w:t>
      </w:r>
      <w:r w:rsidR="00AA0DF5">
        <w:rPr>
          <w:color w:val="000000" w:themeColor="text1"/>
        </w:rPr>
        <w:t>[pers. D]</w:t>
      </w:r>
      <w:r w:rsidR="005D25A4">
        <w:rPr>
          <w:color w:val="000000" w:themeColor="text1"/>
        </w:rPr>
        <w:t xml:space="preserve"> un </w:t>
      </w:r>
      <w:r w:rsidR="00AA0DF5">
        <w:rPr>
          <w:color w:val="000000" w:themeColor="text1"/>
        </w:rPr>
        <w:t>[pers. C]</w:t>
      </w:r>
      <w:r w:rsidRPr="005D1281">
        <w:rPr>
          <w:rFonts w:asciiTheme="majorBidi" w:eastAsiaTheme="minorHAnsi" w:hAnsiTheme="majorBidi" w:cstheme="majorBidi"/>
        </w:rPr>
        <w:t xml:space="preserve"> un </w:t>
      </w:r>
      <w:r w:rsidR="005D25A4">
        <w:rPr>
          <w:rFonts w:asciiTheme="majorBidi" w:eastAsiaTheme="minorHAnsi" w:hAnsiTheme="majorBidi" w:cstheme="majorBidi"/>
        </w:rPr>
        <w:t xml:space="preserve">atceltajā daļā lieta </w:t>
      </w:r>
      <w:r w:rsidRPr="005D1281">
        <w:rPr>
          <w:rFonts w:asciiTheme="majorBidi" w:eastAsiaTheme="minorHAnsi" w:hAnsiTheme="majorBidi" w:cstheme="majorBidi"/>
        </w:rPr>
        <w:t>nosūtāma jaunai izskatīšanai apelācijas instances tiesā.</w:t>
      </w:r>
    </w:p>
    <w:p w14:paraId="0CA26D97" w14:textId="77777777" w:rsidR="0062457A" w:rsidRPr="005D1281" w:rsidRDefault="0062457A" w:rsidP="002643B6">
      <w:pPr>
        <w:autoSpaceDE w:val="0"/>
        <w:autoSpaceDN w:val="0"/>
        <w:adjustRightInd w:val="0"/>
        <w:spacing w:line="276" w:lineRule="auto"/>
        <w:ind w:firstLine="720"/>
        <w:jc w:val="both"/>
        <w:rPr>
          <w:rFonts w:asciiTheme="majorBidi" w:hAnsiTheme="majorBidi" w:cstheme="majorBidi"/>
        </w:rPr>
      </w:pPr>
    </w:p>
    <w:p w14:paraId="6FE96090" w14:textId="0CAB9E33" w:rsidR="0041349C" w:rsidRPr="005D1281" w:rsidRDefault="000D0187" w:rsidP="00676638">
      <w:pPr>
        <w:widowControl w:val="0"/>
        <w:tabs>
          <w:tab w:val="left" w:pos="6096"/>
        </w:tabs>
        <w:spacing w:line="276" w:lineRule="auto"/>
        <w:ind w:firstLine="720"/>
        <w:jc w:val="both"/>
        <w:rPr>
          <w:rFonts w:asciiTheme="majorBidi" w:hAnsiTheme="majorBidi" w:cstheme="majorBidi"/>
        </w:rPr>
      </w:pPr>
      <w:r w:rsidRPr="005D1281">
        <w:rPr>
          <w:rFonts w:asciiTheme="majorBidi" w:hAnsiTheme="majorBidi" w:cstheme="majorBidi"/>
        </w:rPr>
        <w:t>[</w:t>
      </w:r>
      <w:r w:rsidR="00295ABA">
        <w:rPr>
          <w:rFonts w:asciiTheme="majorBidi" w:hAnsiTheme="majorBidi" w:cstheme="majorBidi"/>
        </w:rPr>
        <w:t>6</w:t>
      </w:r>
      <w:r w:rsidRPr="005D1281">
        <w:rPr>
          <w:rFonts w:asciiTheme="majorBidi" w:hAnsiTheme="majorBidi" w:cstheme="majorBidi"/>
        </w:rPr>
        <w:t>]</w:t>
      </w:r>
      <w:r w:rsidR="00A60E9C" w:rsidRPr="005D1281">
        <w:rPr>
          <w:rFonts w:asciiTheme="majorBidi" w:hAnsiTheme="majorBidi" w:cstheme="majorBidi"/>
        </w:rPr>
        <w:t> </w:t>
      </w:r>
      <w:bookmarkStart w:id="4" w:name="_Hlk153296191"/>
      <w:r w:rsidR="00B447F3" w:rsidRPr="005D1281">
        <w:rPr>
          <w:rFonts w:asciiTheme="majorBidi" w:hAnsiTheme="majorBidi" w:cstheme="majorBidi"/>
        </w:rPr>
        <w:t xml:space="preserve">Senāts konstatē, ka </w:t>
      </w:r>
      <w:bookmarkEnd w:id="4"/>
      <w:r w:rsidR="00676638">
        <w:rPr>
          <w:rFonts w:asciiTheme="majorBidi" w:hAnsiTheme="majorBidi" w:cstheme="majorBidi"/>
        </w:rPr>
        <w:t>pārējā daļā kasācijas sūdzības argumenti</w:t>
      </w:r>
      <w:r w:rsidR="00676638" w:rsidRPr="005D1281">
        <w:rPr>
          <w:rFonts w:asciiTheme="majorBidi" w:hAnsiTheme="majorBidi" w:cstheme="majorBidi"/>
        </w:rPr>
        <w:t xml:space="preserve"> </w:t>
      </w:r>
      <w:r w:rsidR="00676638">
        <w:rPr>
          <w:rFonts w:asciiTheme="majorBidi" w:hAnsiTheme="majorBidi" w:cstheme="majorBidi"/>
        </w:rPr>
        <w:t xml:space="preserve">nerada </w:t>
      </w:r>
      <w:r w:rsidR="00676638" w:rsidRPr="005D1281">
        <w:rPr>
          <w:rFonts w:asciiTheme="majorBidi" w:hAnsiTheme="majorBidi" w:cstheme="majorBidi"/>
        </w:rPr>
        <w:t>šaubas par pārsūdzētā lēmuma tiesiskumu.</w:t>
      </w:r>
    </w:p>
    <w:p w14:paraId="665ACAF3" w14:textId="2F2BAA10" w:rsidR="00676638" w:rsidRPr="00676638" w:rsidRDefault="00295ABA" w:rsidP="00676638">
      <w:pPr>
        <w:spacing w:line="276" w:lineRule="auto"/>
        <w:ind w:firstLine="720"/>
        <w:jc w:val="both"/>
      </w:pPr>
      <w:r>
        <w:rPr>
          <w:rFonts w:asciiTheme="majorBidi" w:hAnsiTheme="majorBidi" w:cstheme="majorBidi"/>
        </w:rPr>
        <w:t>[6.1]</w:t>
      </w:r>
      <w:r w:rsidR="0053068F">
        <w:rPr>
          <w:rFonts w:asciiTheme="majorBidi" w:hAnsiTheme="majorBidi" w:cstheme="majorBidi"/>
        </w:rPr>
        <w:t> </w:t>
      </w:r>
      <w:r w:rsidR="00676638">
        <w:t>Senātam nav pamata apšaubīt apelācijas instances tiesas atzinumu, ka pirmās instances tiesa, izslēdzot</w:t>
      </w:r>
      <w:r w:rsidR="00676638" w:rsidRPr="005D1281">
        <w:t xml:space="preserve"> no apsūdzības nepierādītos</w:t>
      </w:r>
      <w:r w:rsidR="004D43CD" w:rsidRPr="004D43CD">
        <w:rPr>
          <w:color w:val="000000"/>
          <w:lang w:eastAsia="lv-LV" w:bidi="lv-LV"/>
        </w:rPr>
        <w:t xml:space="preserve"> </w:t>
      </w:r>
      <w:r w:rsidR="004D43CD" w:rsidRPr="005D1281">
        <w:rPr>
          <w:color w:val="000000"/>
          <w:lang w:eastAsia="lv-LV" w:bidi="lv-LV"/>
        </w:rPr>
        <w:t>noziedzīgā nodarījuma</w:t>
      </w:r>
      <w:r w:rsidR="00676638" w:rsidRPr="005D1281">
        <w:t xml:space="preserve"> faktiskos</w:t>
      </w:r>
      <w:r w:rsidR="004D43CD">
        <w:t xml:space="preserve"> apstākļus</w:t>
      </w:r>
      <w:r w:rsidR="0051686E">
        <w:t xml:space="preserve"> un </w:t>
      </w:r>
      <w:r w:rsidR="0051686E" w:rsidRPr="005D1281">
        <w:t>pārkvalificē</w:t>
      </w:r>
      <w:r w:rsidR="0051686E">
        <w:t>jot</w:t>
      </w:r>
      <w:r w:rsidR="0051686E" w:rsidRPr="005D1281">
        <w:t xml:space="preserve"> </w:t>
      </w:r>
      <w:r w:rsidR="006B4E13">
        <w:t xml:space="preserve">apsūdzētajam </w:t>
      </w:r>
      <w:r w:rsidR="0051686E" w:rsidRPr="005D1281">
        <w:t>inkriminētās noziedzīgās darbības</w:t>
      </w:r>
      <w:r w:rsidR="00676638">
        <w:t xml:space="preserve">, ir ievērojusi </w:t>
      </w:r>
      <w:r w:rsidR="00676638" w:rsidRPr="005D1281">
        <w:t xml:space="preserve">Kriminālprocesa likuma 455. panta trešajā daļā </w:t>
      </w:r>
      <w:r w:rsidR="00676638">
        <w:t xml:space="preserve">noteiktās prasības, </w:t>
      </w:r>
      <w:r w:rsidR="00676638" w:rsidRPr="005D1281">
        <w:rPr>
          <w:shd w:val="clear" w:color="auto" w:fill="FFFFFF"/>
        </w:rPr>
        <w:t>nepasliktin</w:t>
      </w:r>
      <w:r w:rsidR="00676638">
        <w:rPr>
          <w:shd w:val="clear" w:color="auto" w:fill="FFFFFF"/>
        </w:rPr>
        <w:t>ot</w:t>
      </w:r>
      <w:r w:rsidR="00676638" w:rsidRPr="005D1281">
        <w:rPr>
          <w:shd w:val="clear" w:color="auto" w:fill="FFFFFF"/>
        </w:rPr>
        <w:t xml:space="preserve"> apsūdzētā stāvokli un nepārkāp</w:t>
      </w:r>
      <w:r w:rsidR="00676638">
        <w:rPr>
          <w:shd w:val="clear" w:color="auto" w:fill="FFFFFF"/>
        </w:rPr>
        <w:t>jot</w:t>
      </w:r>
      <w:r w:rsidR="00676638" w:rsidRPr="005D1281">
        <w:rPr>
          <w:shd w:val="clear" w:color="auto" w:fill="FFFFFF"/>
        </w:rPr>
        <w:t xml:space="preserve"> viņa tiesības uz aizstāvību</w:t>
      </w:r>
      <w:r w:rsidR="00676638">
        <w:rPr>
          <w:shd w:val="clear" w:color="auto" w:fill="FFFFFF"/>
        </w:rPr>
        <w:t>.</w:t>
      </w:r>
    </w:p>
    <w:p w14:paraId="41FEF2D5" w14:textId="04FFD9FF" w:rsidR="0054055A" w:rsidRPr="005D1281" w:rsidRDefault="0046304B" w:rsidP="00A60E9C">
      <w:pPr>
        <w:widowControl w:val="0"/>
        <w:tabs>
          <w:tab w:val="left" w:pos="6096"/>
        </w:tabs>
        <w:spacing w:line="276" w:lineRule="auto"/>
        <w:ind w:firstLine="720"/>
        <w:jc w:val="both"/>
        <w:rPr>
          <w:shd w:val="clear" w:color="auto" w:fill="FFFFFF"/>
        </w:rPr>
      </w:pPr>
      <w:r w:rsidRPr="005D1281">
        <w:rPr>
          <w:rFonts w:asciiTheme="majorBidi" w:hAnsiTheme="majorBidi" w:cstheme="majorBidi"/>
        </w:rPr>
        <w:t>K</w:t>
      </w:r>
      <w:r w:rsidR="0054055A" w:rsidRPr="005D1281">
        <w:rPr>
          <w:rFonts w:asciiTheme="majorBidi" w:hAnsiTheme="majorBidi" w:cstheme="majorBidi"/>
        </w:rPr>
        <w:t xml:space="preserve">riminālprocesa likuma 455. panta trešā daļa noteic, </w:t>
      </w:r>
      <w:r w:rsidR="0054055A" w:rsidRPr="005D1281">
        <w:t>ka t</w:t>
      </w:r>
      <w:r w:rsidR="0054055A" w:rsidRPr="005D1281">
        <w:rPr>
          <w:shd w:val="clear" w:color="auto" w:fill="FFFFFF"/>
        </w:rPr>
        <w:t>iesa var atzīt par pierādītiem no apsūdzības atšķirīgus noziedzīgā nodarījuma faktiskos apstākļus, ja ar to nepasliktinās apsūdzētā stāvoklis un netiek pārkāptas viņa tiesības uz aizstāvību.</w:t>
      </w:r>
    </w:p>
    <w:p w14:paraId="03FD3BEF" w14:textId="520B47F1" w:rsidR="00BA0FB1" w:rsidRPr="005D1281" w:rsidRDefault="00BA0FB1" w:rsidP="002643B6">
      <w:pPr>
        <w:autoSpaceDE w:val="0"/>
        <w:autoSpaceDN w:val="0"/>
        <w:adjustRightInd w:val="0"/>
        <w:spacing w:line="276" w:lineRule="auto"/>
        <w:ind w:firstLine="720"/>
        <w:jc w:val="both"/>
      </w:pPr>
      <w:r w:rsidRPr="005D1281">
        <w:t>Senāts jau iepriekš atzinis, ka apsūdzētā tiesības uz informāciju par viņam izvirzīto apsūdzību ir būtisks taisnīga tiesas procesa nosacījums (</w:t>
      </w:r>
      <w:r w:rsidRPr="005D1281">
        <w:rPr>
          <w:i/>
          <w:iCs/>
        </w:rPr>
        <w:t>Senāta 2022. gada 16. septembra lēmum</w:t>
      </w:r>
      <w:r w:rsidR="00A32BB5">
        <w:rPr>
          <w:i/>
          <w:iCs/>
        </w:rPr>
        <w:t>a</w:t>
      </w:r>
      <w:r w:rsidRPr="005D1281">
        <w:rPr>
          <w:i/>
          <w:iCs/>
        </w:rPr>
        <w:t xml:space="preserve"> lietā Nr. SKK-89/2022, </w:t>
      </w:r>
      <w:hyperlink r:id="rId21" w:history="1">
        <w:r w:rsidRPr="005D1281">
          <w:rPr>
            <w:rStyle w:val="Hyperlink"/>
            <w:i/>
            <w:iCs/>
          </w:rPr>
          <w:t>ECLI:LV:AT:2022:0916.11860000518.5.L</w:t>
        </w:r>
      </w:hyperlink>
      <w:r w:rsidRPr="005D1281">
        <w:rPr>
          <w:i/>
          <w:iCs/>
        </w:rPr>
        <w:t>, 7.2 punkts</w:t>
      </w:r>
      <w:r w:rsidRPr="005D1281">
        <w:t>).</w:t>
      </w:r>
    </w:p>
    <w:p w14:paraId="42567CD8" w14:textId="1C558B2B" w:rsidR="000C3041" w:rsidRPr="005D1281" w:rsidRDefault="000C3041" w:rsidP="002643B6">
      <w:pPr>
        <w:autoSpaceDE w:val="0"/>
        <w:autoSpaceDN w:val="0"/>
        <w:adjustRightInd w:val="0"/>
        <w:spacing w:line="276" w:lineRule="auto"/>
        <w:ind w:firstLine="720"/>
        <w:jc w:val="both"/>
      </w:pPr>
      <w:r w:rsidRPr="005D1281">
        <w:t xml:space="preserve">Senāts </w:t>
      </w:r>
      <w:r w:rsidR="007C52E3" w:rsidRPr="005D1281">
        <w:t>atzinis,</w:t>
      </w:r>
      <w:r w:rsidRPr="005D1281">
        <w:t xml:space="preserve"> ka, lai arī Kriminālprocesa likumā nav iekļauta konkrēta tiesību norma, kas paredz tiesas rīcību noziedzīgā nodarījuma nepareizas kvalifikācijas gadījumā, tomēr, interpretējot tiesību normas, konstatējams, ka tiesai pilnvaras pārkvalificēt inkriminētās noziedzīgās darbības piemīt (</w:t>
      </w:r>
      <w:r w:rsidRPr="005D1281">
        <w:rPr>
          <w:i/>
          <w:iCs/>
        </w:rPr>
        <w:t xml:space="preserve">Senāta </w:t>
      </w:r>
      <w:r w:rsidR="00451F42" w:rsidRPr="005D1281">
        <w:rPr>
          <w:i/>
          <w:iCs/>
        </w:rPr>
        <w:t>2022.</w:t>
      </w:r>
      <w:r w:rsidR="00D14D3D" w:rsidRPr="005D1281">
        <w:rPr>
          <w:i/>
          <w:iCs/>
        </w:rPr>
        <w:t> </w:t>
      </w:r>
      <w:r w:rsidR="00451F42" w:rsidRPr="005D1281">
        <w:rPr>
          <w:i/>
          <w:iCs/>
        </w:rPr>
        <w:t>gada 16.</w:t>
      </w:r>
      <w:r w:rsidR="00D14D3D" w:rsidRPr="005D1281">
        <w:rPr>
          <w:i/>
          <w:iCs/>
        </w:rPr>
        <w:t> </w:t>
      </w:r>
      <w:r w:rsidR="00451F42" w:rsidRPr="005D1281">
        <w:rPr>
          <w:i/>
          <w:iCs/>
        </w:rPr>
        <w:t>septembra lēmum</w:t>
      </w:r>
      <w:r w:rsidR="00B71EB4" w:rsidRPr="005D1281">
        <w:rPr>
          <w:i/>
          <w:iCs/>
        </w:rPr>
        <w:t>a</w:t>
      </w:r>
      <w:r w:rsidR="00451F42" w:rsidRPr="005D1281">
        <w:rPr>
          <w:i/>
          <w:iCs/>
        </w:rPr>
        <w:t xml:space="preserve"> lietā Nr.</w:t>
      </w:r>
      <w:r w:rsidR="00D14D3D" w:rsidRPr="005D1281">
        <w:rPr>
          <w:i/>
          <w:iCs/>
        </w:rPr>
        <w:t> </w:t>
      </w:r>
      <w:r w:rsidR="00451F42" w:rsidRPr="005D1281">
        <w:rPr>
          <w:i/>
          <w:iCs/>
        </w:rPr>
        <w:t xml:space="preserve">SKK-89/2022, </w:t>
      </w:r>
      <w:hyperlink r:id="rId22" w:history="1">
        <w:r w:rsidR="00451F42" w:rsidRPr="005D1281">
          <w:rPr>
            <w:rStyle w:val="Hyperlink"/>
            <w:i/>
            <w:iCs/>
          </w:rPr>
          <w:t>ECLI:LV:AT:2022:0916.11860000518.5.L</w:t>
        </w:r>
      </w:hyperlink>
      <w:r w:rsidR="00451F42" w:rsidRPr="005D1281">
        <w:rPr>
          <w:i/>
          <w:iCs/>
        </w:rPr>
        <w:t>, 7.2 punkts</w:t>
      </w:r>
      <w:r w:rsidRPr="005D1281">
        <w:t>).</w:t>
      </w:r>
    </w:p>
    <w:p w14:paraId="185852CD" w14:textId="051CC4A0" w:rsidR="000C3041" w:rsidRPr="005D1281" w:rsidRDefault="000C3041" w:rsidP="002643B6">
      <w:pPr>
        <w:autoSpaceDE w:val="0"/>
        <w:autoSpaceDN w:val="0"/>
        <w:adjustRightInd w:val="0"/>
        <w:spacing w:line="276" w:lineRule="auto"/>
        <w:ind w:firstLine="720"/>
        <w:jc w:val="both"/>
      </w:pPr>
      <w:r w:rsidRPr="005D1281">
        <w:t>Kriminālprocesa likuma 455.</w:t>
      </w:r>
      <w:r w:rsidR="005D1281" w:rsidRPr="005D1281">
        <w:t> </w:t>
      </w:r>
      <w:r w:rsidRPr="005D1281">
        <w:t>panta trešajā daļā ietvertais nosacījums par tiesas tiesībām atzīt par pierādītiem no apsūdzības atšķirīgus noziedzīgā nodarījuma faktiskos apstākļus ietver sevī ne tikai tiesas tiesības aizstāt, tās ieskatā, nepierādītos noziedzīgā nodarījuma faktiskos apstākļus ar pierādītajiem, bet arī izslēgt no apsūdzības nepierādītos faktiskos apstākļus un, ja tam ir tiesisks pamats, arī pārkvalificēt inkriminētās noziedzīgās darbības, ja ar to nepasliktinās apsūdzētā stāvoklis un netiek pārkāptas viņa tiesības uz aizstāvību (</w:t>
      </w:r>
      <w:r w:rsidR="00B71EB4" w:rsidRPr="005D1281">
        <w:rPr>
          <w:i/>
          <w:iCs/>
        </w:rPr>
        <w:t>Senāta</w:t>
      </w:r>
      <w:r w:rsidRPr="005D1281">
        <w:rPr>
          <w:i/>
          <w:iCs/>
        </w:rPr>
        <w:t xml:space="preserve"> 2014.</w:t>
      </w:r>
      <w:r w:rsidR="00B71EB4" w:rsidRPr="005D1281">
        <w:rPr>
          <w:i/>
          <w:iCs/>
        </w:rPr>
        <w:t> </w:t>
      </w:r>
      <w:r w:rsidRPr="005D1281">
        <w:rPr>
          <w:i/>
          <w:iCs/>
        </w:rPr>
        <w:t>gada 30.</w:t>
      </w:r>
      <w:r w:rsidR="00B71EB4" w:rsidRPr="005D1281">
        <w:rPr>
          <w:i/>
          <w:iCs/>
        </w:rPr>
        <w:t> </w:t>
      </w:r>
      <w:r w:rsidRPr="005D1281">
        <w:rPr>
          <w:i/>
          <w:iCs/>
        </w:rPr>
        <w:t>janvāra lēmums lietā Nr.</w:t>
      </w:r>
      <w:r w:rsidR="00B71EB4" w:rsidRPr="005D1281">
        <w:rPr>
          <w:i/>
          <w:iCs/>
        </w:rPr>
        <w:t> </w:t>
      </w:r>
      <w:hyperlink r:id="rId23" w:history="1">
        <w:r w:rsidRPr="005D1281">
          <w:rPr>
            <w:rStyle w:val="Hyperlink"/>
            <w:i/>
            <w:iCs/>
          </w:rPr>
          <w:t>SKK-4/2014</w:t>
        </w:r>
      </w:hyperlink>
      <w:r w:rsidR="00B71EB4" w:rsidRPr="005D1281">
        <w:rPr>
          <w:i/>
          <w:iCs/>
        </w:rPr>
        <w:t xml:space="preserve">, </w:t>
      </w:r>
      <w:r w:rsidRPr="005D1281">
        <w:rPr>
          <w:i/>
          <w:iCs/>
        </w:rPr>
        <w:t>11370003509</w:t>
      </w:r>
      <w:r w:rsidRPr="005D1281">
        <w:t>).</w:t>
      </w:r>
    </w:p>
    <w:p w14:paraId="2FDDDB84" w14:textId="4F3D72CC" w:rsidR="007C52E3" w:rsidRPr="005D1281" w:rsidRDefault="007C52E3" w:rsidP="002643B6">
      <w:pPr>
        <w:autoSpaceDE w:val="0"/>
        <w:autoSpaceDN w:val="0"/>
        <w:adjustRightInd w:val="0"/>
        <w:spacing w:line="276" w:lineRule="auto"/>
        <w:ind w:firstLine="720"/>
        <w:jc w:val="both"/>
      </w:pPr>
      <w:r w:rsidRPr="005D1281">
        <w:t>Atbilstoši Kriminālprocesa likuma 23. pantā noteiktajam tiesas spriešana izpaužas, tiesas sēdēs izskatot un izlemjot pret personu celto apsūdzību pamatotību, attaisnojot nevainīgas personas vai arī atzīstot personas par vainīgām noziedzīga nodarījuma izdarīšanā un nosakot valsts institūcijām un personām obligāti izpildāmu krimināltiesisko attiecību noregulējumu.</w:t>
      </w:r>
    </w:p>
    <w:p w14:paraId="289F62AE" w14:textId="50EEE0D6" w:rsidR="000C3041" w:rsidRPr="005D1281" w:rsidRDefault="000C3041" w:rsidP="002643B6">
      <w:pPr>
        <w:autoSpaceDE w:val="0"/>
        <w:autoSpaceDN w:val="0"/>
        <w:adjustRightInd w:val="0"/>
        <w:spacing w:line="276" w:lineRule="auto"/>
        <w:ind w:firstLine="720"/>
        <w:jc w:val="both"/>
      </w:pPr>
      <w:r w:rsidRPr="005D1281">
        <w:t xml:space="preserve">Kriminālprocesa likuma mērķis ir noteikt tādu kriminālprocesa kārtību, kas nodrošina efektīvu Krimināllikuma normu piemērošanu un krimināltiesisko attiecību taisnīgu noregulējumu bez neattaisnotas iejaukšanās personas dzīvē. Kriminālprocesa likuma 514. pants noteic tiesas apspriedē izlemjamos jautājumus. </w:t>
      </w:r>
      <w:r w:rsidR="00D02A9C">
        <w:t>A</w:t>
      </w:r>
      <w:r w:rsidRPr="005D1281">
        <w:t>pspriedes laikā tiesa apspriežu istabā izlemj</w:t>
      </w:r>
      <w:r w:rsidR="00D02A9C">
        <w:t>, tai skaitā</w:t>
      </w:r>
      <w:r w:rsidRPr="005D1281">
        <w:t xml:space="preserve"> šādus jautājumus: 1)</w:t>
      </w:r>
      <w:r w:rsidR="00865149">
        <w:t> </w:t>
      </w:r>
      <w:r w:rsidRPr="005D1281">
        <w:t>vai noticis apsūdzētajam inkriminētais noziedzīgais nodarījums; 2)</w:t>
      </w:r>
      <w:r w:rsidR="00865149">
        <w:t> </w:t>
      </w:r>
      <w:r w:rsidRPr="005D1281">
        <w:t>vai šajā nodarījumā ir noziedzīga nodarījuma sastāvs un kurā Krimināllikuma pantā, tā daļā, punktā tas paredzēts.</w:t>
      </w:r>
    </w:p>
    <w:p w14:paraId="33D32256" w14:textId="0FE1529D" w:rsidR="000C3041" w:rsidRPr="005D1281" w:rsidRDefault="000C3041" w:rsidP="002C25C9">
      <w:pPr>
        <w:widowControl w:val="0"/>
        <w:autoSpaceDE w:val="0"/>
        <w:autoSpaceDN w:val="0"/>
        <w:adjustRightInd w:val="0"/>
        <w:spacing w:line="276" w:lineRule="auto"/>
        <w:ind w:firstLine="720"/>
        <w:jc w:val="both"/>
      </w:pPr>
      <w:r w:rsidRPr="005D1281">
        <w:t>Senāts atzīst, ka tādējādi likumdevējs, lai panāktu krimināltiesisko attiecību taisnīgu noregulējumu, ir uzlicis tiesai pienākumu, izlemt, vai nodarījumā ir noziedzīga nodarījuma sastāvs un kurā Krimināllikuma pantā, tā daļā, punktā tas paredzēts. Turklāt, taisot notiesājošu spriedumu, atbilstoši Kriminālprocesa likuma 527. panta pirmajai daļai tiesa notiesājoša sprieduma aprakstošajā daļā sniedz pierādītā, ne apsūdzībā norādītā noziedzīg</w:t>
      </w:r>
      <w:r w:rsidR="00865149">
        <w:t xml:space="preserve">ā </w:t>
      </w:r>
      <w:r w:rsidRPr="005D1281">
        <w:t>nodarījuma aprakstu un juridisko kvalifikāciju.</w:t>
      </w:r>
    </w:p>
    <w:p w14:paraId="35A42B55" w14:textId="51D8B3FD" w:rsidR="002643AD" w:rsidRDefault="00CD7962" w:rsidP="002643AD">
      <w:pPr>
        <w:autoSpaceDE w:val="0"/>
        <w:autoSpaceDN w:val="0"/>
        <w:adjustRightInd w:val="0"/>
        <w:spacing w:line="276" w:lineRule="auto"/>
        <w:ind w:firstLine="720"/>
        <w:jc w:val="both"/>
      </w:pPr>
      <w:r>
        <w:t>No lietas materiāliem konstatējams, ka</w:t>
      </w:r>
      <w:r w:rsidR="000C3041" w:rsidRPr="005D1281">
        <w:t xml:space="preserve"> pirmstiesas kriminālprocesā apsūdzētajam inkriminēts Krimināllikuma 159. panta trešajā daļā paredzētais noziedzīgais nodarījums, šāda apsūdzība uzturēta arī pirmās instances tiesā</w:t>
      </w:r>
      <w:r w:rsidR="00C82622">
        <w:t>. S</w:t>
      </w:r>
      <w:r w:rsidR="000C3041" w:rsidRPr="005D1281">
        <w:t>avukārt pirmās instances tiesa atzinusi, ka apsūdzētais izdarījis Krimināllikuma 160. panta ceturtajā daļā paredzēto noziedzīgo nodarījumu</w:t>
      </w:r>
      <w:r w:rsidR="007625AC" w:rsidRPr="005D1281">
        <w:t xml:space="preserve">, jo kriminālprocesā nav iegūti pierādījumi par </w:t>
      </w:r>
      <w:r w:rsidR="002C72DF" w:rsidRPr="005D1281">
        <w:t xml:space="preserve">izvarošanas nodomu un </w:t>
      </w:r>
      <w:r w:rsidR="007625AC" w:rsidRPr="005D1281">
        <w:t>dzimumakta esību</w:t>
      </w:r>
      <w:r w:rsidR="002C72DF" w:rsidRPr="005D1281">
        <w:t>. Pirmās instances tiesa, sniedzot jaunu noziedzīg</w:t>
      </w:r>
      <w:r w:rsidR="00C82622">
        <w:t>ā</w:t>
      </w:r>
      <w:r w:rsidR="002C72DF" w:rsidRPr="005D1281">
        <w:t xml:space="preserve"> nodarījum</w:t>
      </w:r>
      <w:r w:rsidR="00C82622">
        <w:t>a</w:t>
      </w:r>
      <w:r w:rsidR="002C72DF" w:rsidRPr="005D1281">
        <w:t xml:space="preserve"> aprakstu</w:t>
      </w:r>
      <w:r w:rsidR="00865149">
        <w:t>,</w:t>
      </w:r>
      <w:r w:rsidR="002C72DF" w:rsidRPr="005D1281">
        <w:t xml:space="preserve"> </w:t>
      </w:r>
      <w:r w:rsidR="00415E0F" w:rsidRPr="005D1281">
        <w:t>izslēg</w:t>
      </w:r>
      <w:r w:rsidR="00415E0F">
        <w:t>usi</w:t>
      </w:r>
      <w:r w:rsidR="00415E0F" w:rsidRPr="005D1281">
        <w:t xml:space="preserve"> no apsūdzības nepierādītos faktiskos apstākļus</w:t>
      </w:r>
      <w:r w:rsidR="00866A81">
        <w:t> </w:t>
      </w:r>
      <w:r w:rsidR="00415E0F">
        <w:t xml:space="preserve">– dzimumaktu ar cietušo </w:t>
      </w:r>
      <w:r w:rsidR="00AA0DF5">
        <w:t>[pers. B]</w:t>
      </w:r>
      <w:r w:rsidR="00415E0F">
        <w:t>.</w:t>
      </w:r>
      <w:r w:rsidR="002643AD">
        <w:t xml:space="preserve"> </w:t>
      </w:r>
      <w:r w:rsidR="002643AD">
        <w:rPr>
          <w:shd w:val="clear" w:color="auto" w:fill="FFFFFF"/>
        </w:rPr>
        <w:t>Tiesa atzinusi, ka tādējādi</w:t>
      </w:r>
      <w:r w:rsidR="002643AD" w:rsidRPr="005D1281">
        <w:rPr>
          <w:shd w:val="clear" w:color="auto" w:fill="FFFFFF"/>
        </w:rPr>
        <w:t xml:space="preserve"> apsūdzētā stāvokli</w:t>
      </w:r>
      <w:r w:rsidR="002643AD">
        <w:rPr>
          <w:shd w:val="clear" w:color="auto" w:fill="FFFFFF"/>
        </w:rPr>
        <w:t>s netiek pasliktināts</w:t>
      </w:r>
      <w:r w:rsidR="002643AD" w:rsidRPr="005D1281">
        <w:rPr>
          <w:shd w:val="clear" w:color="auto" w:fill="FFFFFF"/>
        </w:rPr>
        <w:t xml:space="preserve"> un nepārkāp</w:t>
      </w:r>
      <w:r w:rsidR="008475C8">
        <w:rPr>
          <w:shd w:val="clear" w:color="auto" w:fill="FFFFFF"/>
        </w:rPr>
        <w:t>j</w:t>
      </w:r>
      <w:r w:rsidR="002643AD" w:rsidRPr="005D1281">
        <w:rPr>
          <w:shd w:val="clear" w:color="auto" w:fill="FFFFFF"/>
        </w:rPr>
        <w:t xml:space="preserve"> viņa tiesības uz aizstāvību</w:t>
      </w:r>
      <w:r w:rsidR="002643AD">
        <w:rPr>
          <w:shd w:val="clear" w:color="auto" w:fill="FFFFFF"/>
        </w:rPr>
        <w:t>.</w:t>
      </w:r>
    </w:p>
    <w:p w14:paraId="4FF94F6D" w14:textId="5E811D51" w:rsidR="009D6A62" w:rsidRPr="003E0010" w:rsidRDefault="00847392" w:rsidP="003E0010">
      <w:pPr>
        <w:autoSpaceDE w:val="0"/>
        <w:autoSpaceDN w:val="0"/>
        <w:adjustRightInd w:val="0"/>
        <w:spacing w:line="276" w:lineRule="auto"/>
        <w:ind w:firstLine="720"/>
        <w:jc w:val="both"/>
      </w:pPr>
      <w:r w:rsidRPr="005D1281">
        <w:rPr>
          <w:rFonts w:asciiTheme="majorBidi" w:hAnsiTheme="majorBidi" w:cstheme="majorBidi"/>
        </w:rPr>
        <w:t>[</w:t>
      </w:r>
      <w:r w:rsidR="00295ABA">
        <w:rPr>
          <w:rFonts w:asciiTheme="majorBidi" w:hAnsiTheme="majorBidi" w:cstheme="majorBidi"/>
        </w:rPr>
        <w:t>6.2</w:t>
      </w:r>
      <w:r w:rsidRPr="005D1281">
        <w:rPr>
          <w:rFonts w:asciiTheme="majorBidi" w:hAnsiTheme="majorBidi" w:cstheme="majorBidi"/>
        </w:rPr>
        <w:t>]</w:t>
      </w:r>
      <w:r w:rsidR="000D0187" w:rsidRPr="005D1281">
        <w:rPr>
          <w:rFonts w:asciiTheme="majorBidi" w:hAnsiTheme="majorBidi" w:cstheme="majorBidi"/>
        </w:rPr>
        <w:t> </w:t>
      </w:r>
      <w:r w:rsidR="009D6A62">
        <w:rPr>
          <w:rFonts w:asciiTheme="majorBidi" w:hAnsiTheme="majorBidi" w:cstheme="majorBidi"/>
        </w:rPr>
        <w:t xml:space="preserve">Apsūdzētais </w:t>
      </w:r>
      <w:r w:rsidR="00AA0DF5">
        <w:t>[pers. A]</w:t>
      </w:r>
      <w:r w:rsidR="009D6A62">
        <w:t xml:space="preserve"> kasācijas sūdzībā norādījis</w:t>
      </w:r>
      <w:r w:rsidR="009D6A62">
        <w:rPr>
          <w:rFonts w:asciiTheme="majorBidi" w:hAnsiTheme="majorBidi" w:cstheme="majorBidi"/>
        </w:rPr>
        <w:t xml:space="preserve">, ka tiesa, </w:t>
      </w:r>
      <w:r w:rsidR="009D6A62">
        <w:rPr>
          <w:color w:val="000000"/>
          <w:lang w:eastAsia="lv-LV" w:bidi="lv-LV"/>
        </w:rPr>
        <w:t xml:space="preserve">nosakot </w:t>
      </w:r>
      <w:r w:rsidR="00B473CB">
        <w:rPr>
          <w:color w:val="000000"/>
          <w:lang w:eastAsia="lv-LV" w:bidi="lv-LV"/>
        </w:rPr>
        <w:t>viņam</w:t>
      </w:r>
      <w:r w:rsidR="009D6A62">
        <w:rPr>
          <w:color w:val="000000"/>
          <w:lang w:eastAsia="lv-LV" w:bidi="lv-LV"/>
        </w:rPr>
        <w:t xml:space="preserve"> </w:t>
      </w:r>
      <w:r w:rsidR="009D6A62" w:rsidRPr="000D0187">
        <w:rPr>
          <w:color w:val="000000"/>
          <w:lang w:eastAsia="lv-LV" w:bidi="lv-LV"/>
        </w:rPr>
        <w:t>sodu</w:t>
      </w:r>
      <w:r w:rsidR="009D6A62">
        <w:rPr>
          <w:color w:val="000000"/>
          <w:lang w:eastAsia="lv-LV" w:bidi="lv-LV"/>
        </w:rPr>
        <w:t xml:space="preserve">, nav ņēmusi </w:t>
      </w:r>
      <w:r w:rsidR="00B473CB">
        <w:rPr>
          <w:color w:val="000000"/>
          <w:lang w:eastAsia="lv-LV" w:bidi="lv-LV"/>
        </w:rPr>
        <w:t xml:space="preserve">vērā </w:t>
      </w:r>
      <w:r w:rsidR="009D6A62">
        <w:rPr>
          <w:color w:val="000000"/>
          <w:lang w:eastAsia="lv-LV" w:bidi="lv-LV"/>
        </w:rPr>
        <w:t>viņa personību raksturojošas ziņas un atbildību mīkstinošus apstākļus, to, ka viņš vaļsirdīgi atzinies un nožēlojis izdarīto, kā arī sadarbojies ar izmeklēšanu un veicinājis nodarījumu izmeklēšanu.</w:t>
      </w:r>
    </w:p>
    <w:p w14:paraId="243CAF77" w14:textId="765611E5" w:rsidR="002E3957" w:rsidRDefault="002E3957" w:rsidP="002E3957">
      <w:pPr>
        <w:spacing w:line="276" w:lineRule="auto"/>
        <w:ind w:firstLine="720"/>
        <w:jc w:val="both"/>
        <w:rPr>
          <w:rFonts w:asciiTheme="majorBidi" w:hAnsiTheme="majorBidi" w:cstheme="majorBidi"/>
        </w:rPr>
      </w:pPr>
      <w:r>
        <w:rPr>
          <w:rFonts w:asciiTheme="majorBidi" w:hAnsiTheme="majorBidi" w:cstheme="majorBidi"/>
        </w:rPr>
        <w:t>I</w:t>
      </w:r>
      <w:r w:rsidRPr="005D1281">
        <w:rPr>
          <w:rFonts w:asciiTheme="majorBidi" w:hAnsiTheme="majorBidi" w:cstheme="majorBidi"/>
        </w:rPr>
        <w:t>evērojot</w:t>
      </w:r>
      <w:r>
        <w:rPr>
          <w:rFonts w:asciiTheme="majorBidi" w:hAnsiTheme="majorBidi" w:cstheme="majorBidi"/>
        </w:rPr>
        <w:t xml:space="preserve"> to</w:t>
      </w:r>
      <w:r w:rsidRPr="005D1281">
        <w:rPr>
          <w:rFonts w:asciiTheme="majorBidi" w:hAnsiTheme="majorBidi" w:cstheme="majorBidi"/>
        </w:rPr>
        <w:t xml:space="preserve">, ka apelācijas instances tiesas lēmums tiek atcelts daļā, ar kuru atstāts negrozīts pirmās instances tiesas spriedums par apsūdzētā </w:t>
      </w:r>
      <w:r w:rsidR="00AA0DF5">
        <w:rPr>
          <w:rFonts w:asciiTheme="majorBidi" w:hAnsiTheme="majorBidi" w:cstheme="majorBidi"/>
        </w:rPr>
        <w:t>[pers. A]</w:t>
      </w:r>
      <w:r w:rsidRPr="005D1281">
        <w:rPr>
          <w:rFonts w:asciiTheme="majorBidi" w:hAnsiTheme="majorBidi" w:cstheme="majorBidi"/>
        </w:rPr>
        <w:t xml:space="preserve"> atzīšanu par vainīgu un sodīšanu </w:t>
      </w:r>
      <w:r>
        <w:rPr>
          <w:rFonts w:asciiTheme="majorBidi" w:hAnsiTheme="majorBidi" w:cstheme="majorBidi"/>
        </w:rPr>
        <w:t xml:space="preserve">pēc </w:t>
      </w:r>
      <w:r w:rsidRPr="005D1281">
        <w:rPr>
          <w:rFonts w:asciiTheme="majorBidi" w:hAnsiTheme="majorBidi" w:cstheme="majorBidi"/>
        </w:rPr>
        <w:t>Krimināllikuma 160. panta ceturtā</w:t>
      </w:r>
      <w:r>
        <w:rPr>
          <w:rFonts w:asciiTheme="majorBidi" w:hAnsiTheme="majorBidi" w:cstheme="majorBidi"/>
        </w:rPr>
        <w:t>s</w:t>
      </w:r>
      <w:r w:rsidRPr="005D1281">
        <w:rPr>
          <w:rFonts w:asciiTheme="majorBidi" w:hAnsiTheme="majorBidi" w:cstheme="majorBidi"/>
        </w:rPr>
        <w:t xml:space="preserve"> </w:t>
      </w:r>
      <w:r>
        <w:rPr>
          <w:rFonts w:asciiTheme="majorBidi" w:hAnsiTheme="majorBidi" w:cstheme="majorBidi"/>
        </w:rPr>
        <w:t xml:space="preserve">un sestās </w:t>
      </w:r>
      <w:r w:rsidRPr="005D1281">
        <w:rPr>
          <w:rFonts w:asciiTheme="majorBidi" w:hAnsiTheme="majorBidi" w:cstheme="majorBidi"/>
        </w:rPr>
        <w:t>daļ</w:t>
      </w:r>
      <w:r>
        <w:rPr>
          <w:rFonts w:asciiTheme="majorBidi" w:hAnsiTheme="majorBidi" w:cstheme="majorBidi"/>
        </w:rPr>
        <w:t>as,</w:t>
      </w:r>
      <w:r w:rsidRPr="005D1281">
        <w:rPr>
          <w:rFonts w:asciiTheme="majorBidi" w:hAnsiTheme="majorBidi" w:cstheme="majorBidi"/>
        </w:rPr>
        <w:t xml:space="preserve"> Senāts </w:t>
      </w:r>
      <w:r>
        <w:rPr>
          <w:rFonts w:asciiTheme="majorBidi" w:hAnsiTheme="majorBidi" w:cstheme="majorBidi"/>
        </w:rPr>
        <w:t xml:space="preserve">minēto apsūdzētā argumentu daļā par noteikto sodu pēc Krimināllikuma </w:t>
      </w:r>
      <w:r w:rsidRPr="005D1281">
        <w:rPr>
          <w:rFonts w:asciiTheme="majorBidi" w:hAnsiTheme="majorBidi" w:cstheme="majorBidi"/>
        </w:rPr>
        <w:t>160. panta ceturtā</w:t>
      </w:r>
      <w:r>
        <w:rPr>
          <w:rFonts w:asciiTheme="majorBidi" w:hAnsiTheme="majorBidi" w:cstheme="majorBidi"/>
        </w:rPr>
        <w:t>s</w:t>
      </w:r>
      <w:r w:rsidRPr="005D1281">
        <w:rPr>
          <w:rFonts w:asciiTheme="majorBidi" w:hAnsiTheme="majorBidi" w:cstheme="majorBidi"/>
        </w:rPr>
        <w:t xml:space="preserve"> </w:t>
      </w:r>
      <w:r>
        <w:rPr>
          <w:rFonts w:asciiTheme="majorBidi" w:hAnsiTheme="majorBidi" w:cstheme="majorBidi"/>
        </w:rPr>
        <w:t xml:space="preserve">un sestās </w:t>
      </w:r>
      <w:r w:rsidRPr="005D1281">
        <w:rPr>
          <w:rFonts w:asciiTheme="majorBidi" w:hAnsiTheme="majorBidi" w:cstheme="majorBidi"/>
        </w:rPr>
        <w:t>daļ</w:t>
      </w:r>
      <w:r>
        <w:rPr>
          <w:rFonts w:asciiTheme="majorBidi" w:hAnsiTheme="majorBidi" w:cstheme="majorBidi"/>
        </w:rPr>
        <w:t xml:space="preserve">as nevērtē, bet daļā par noteikto sodu pēc </w:t>
      </w:r>
      <w:r>
        <w:rPr>
          <w:color w:val="000000"/>
          <w:lang w:eastAsia="lv-LV" w:bidi="lv-LV"/>
        </w:rPr>
        <w:t>Krimināllikuma 161. panta atzīst par nepamatotu.</w:t>
      </w:r>
    </w:p>
    <w:p w14:paraId="6C4D7880" w14:textId="3FEA52DF" w:rsidR="00EA384C" w:rsidRDefault="000579F8" w:rsidP="00EA384C">
      <w:pPr>
        <w:spacing w:line="276" w:lineRule="auto"/>
        <w:ind w:firstLine="720"/>
        <w:jc w:val="both"/>
      </w:pPr>
      <w:r>
        <w:rPr>
          <w:color w:val="000000"/>
          <w:lang w:eastAsia="lv-LV" w:bidi="lv-LV"/>
        </w:rPr>
        <w:t>N</w:t>
      </w:r>
      <w:r w:rsidR="000D0187" w:rsidRPr="005D1281">
        <w:rPr>
          <w:color w:val="000000"/>
          <w:lang w:eastAsia="lv-LV" w:bidi="lv-LV"/>
        </w:rPr>
        <w:t>o pirmās instances tiesas sprieduma</w:t>
      </w:r>
      <w:r>
        <w:rPr>
          <w:color w:val="000000"/>
          <w:lang w:eastAsia="lv-LV" w:bidi="lv-LV"/>
        </w:rPr>
        <w:t xml:space="preserve"> konstatējams, ka</w:t>
      </w:r>
      <w:r w:rsidR="000D0187" w:rsidRPr="005D1281">
        <w:rPr>
          <w:color w:val="000000"/>
          <w:lang w:eastAsia="lv-LV" w:bidi="lv-LV"/>
        </w:rPr>
        <w:t xml:space="preserve"> </w:t>
      </w:r>
      <w:r>
        <w:rPr>
          <w:color w:val="000000"/>
          <w:lang w:eastAsia="lv-LV" w:bidi="lv-LV"/>
        </w:rPr>
        <w:t xml:space="preserve">tiesa </w:t>
      </w:r>
      <w:r w:rsidR="000D0187" w:rsidRPr="005D1281">
        <w:rPr>
          <w:color w:val="000000"/>
          <w:lang w:eastAsia="lv-LV" w:bidi="lv-LV"/>
        </w:rPr>
        <w:t>s</w:t>
      </w:r>
      <w:r w:rsidR="000D0187" w:rsidRPr="005D1281">
        <w:t xml:space="preserve">askaņā ar Krimināllikuma 47. pantu otro daļu </w:t>
      </w:r>
      <w:r>
        <w:t xml:space="preserve">par </w:t>
      </w:r>
      <w:r w:rsidR="000D0187" w:rsidRPr="005D1281">
        <w:t xml:space="preserve">apsūdzētā </w:t>
      </w:r>
      <w:r w:rsidR="00AA0DF5">
        <w:t>[pers. A]</w:t>
      </w:r>
      <w:r w:rsidR="000D0187" w:rsidRPr="005D1281">
        <w:t xml:space="preserve"> atbildību mīkstinošu apstākli </w:t>
      </w:r>
      <w:r w:rsidRPr="005D1281">
        <w:t>Krimināllikuma 161. pantā</w:t>
      </w:r>
      <w:r>
        <w:t xml:space="preserve"> paredzētajā </w:t>
      </w:r>
      <w:r w:rsidR="000D0187" w:rsidRPr="005D1281">
        <w:t>noziedzīg</w:t>
      </w:r>
      <w:r>
        <w:t>aj</w:t>
      </w:r>
      <w:r w:rsidR="000D0187" w:rsidRPr="005D1281">
        <w:t>ā nodarījumā</w:t>
      </w:r>
      <w:r>
        <w:t xml:space="preserve"> atzinusi </w:t>
      </w:r>
      <w:r w:rsidR="0080551F">
        <w:t>apsūdzētā</w:t>
      </w:r>
      <w:r w:rsidR="000D0187" w:rsidRPr="005D1281">
        <w:t xml:space="preserve"> vainas atzīšanu un nožēlošanu.</w:t>
      </w:r>
      <w:r w:rsidR="00DD1FD6">
        <w:t xml:space="preserve"> </w:t>
      </w:r>
      <w:r w:rsidR="000D0187" w:rsidRPr="005D1281">
        <w:t xml:space="preserve">Turklāt pirmās instances tiesa </w:t>
      </w:r>
      <w:r w:rsidR="00EC242F" w:rsidRPr="005D1281">
        <w:t>ņēm</w:t>
      </w:r>
      <w:r w:rsidR="0080551F">
        <w:t>usi</w:t>
      </w:r>
      <w:r w:rsidR="00EC242F" w:rsidRPr="005D1281">
        <w:t xml:space="preserve"> vērā arī to, ka apsūdzētais </w:t>
      </w:r>
      <w:r w:rsidR="000F0FA6">
        <w:t>noziedzīg</w:t>
      </w:r>
      <w:r w:rsidR="00C932F7">
        <w:t>aj</w:t>
      </w:r>
      <w:r w:rsidR="000F0FA6">
        <w:t>ā nodarījum</w:t>
      </w:r>
      <w:r w:rsidR="00C932F7">
        <w:t>ā</w:t>
      </w:r>
      <w:r w:rsidR="000F0FA6">
        <w:t xml:space="preserve"> pēc </w:t>
      </w:r>
      <w:r w:rsidR="000F0FA6" w:rsidRPr="005D1281">
        <w:t>Krimināllikuma 161. pant</w:t>
      </w:r>
      <w:r w:rsidR="000F0FA6">
        <w:t xml:space="preserve">a </w:t>
      </w:r>
      <w:r w:rsidR="00EC242F" w:rsidRPr="005D1281">
        <w:t xml:space="preserve">ir izmantojis savas Kriminālprocesa likuma 21. pantā paredzētās tiesības uz sadarbību </w:t>
      </w:r>
      <w:r w:rsidR="0080551F">
        <w:t xml:space="preserve">un </w:t>
      </w:r>
      <w:r w:rsidR="00EC242F" w:rsidRPr="005D1281">
        <w:t>piekr</w:t>
      </w:r>
      <w:r w:rsidR="0080551F">
        <w:t>itis</w:t>
      </w:r>
      <w:r w:rsidR="00EC242F" w:rsidRPr="005D1281">
        <w:t xml:space="preserve"> vienkāršākam procesa</w:t>
      </w:r>
      <w:r w:rsidR="000F0FA6">
        <w:t xml:space="preserve"> veidam</w:t>
      </w:r>
      <w:r w:rsidR="00EA384C">
        <w:t>.</w:t>
      </w:r>
    </w:p>
    <w:p w14:paraId="7D1C873D" w14:textId="7F4F91DB" w:rsidR="009A06C0" w:rsidRPr="005D1281" w:rsidRDefault="009A06C0" w:rsidP="00EA384C">
      <w:pPr>
        <w:spacing w:line="276" w:lineRule="auto"/>
        <w:ind w:firstLine="720"/>
        <w:jc w:val="both"/>
      </w:pPr>
      <w:r>
        <w:t xml:space="preserve">Izvērtējot apsūdzētā </w:t>
      </w:r>
      <w:r w:rsidR="00AA0DF5">
        <w:t>[pers. A]</w:t>
      </w:r>
      <w:r w:rsidR="00060E8E" w:rsidRPr="005D1281">
        <w:t xml:space="preserve"> </w:t>
      </w:r>
      <w:r>
        <w:t>apelācijas sūdzībā norādīto</w:t>
      </w:r>
      <w:r w:rsidR="00FE5CD8">
        <w:t xml:space="preserve"> argumentu</w:t>
      </w:r>
      <w:r>
        <w:t xml:space="preserve"> par brīvības atņemšanas soda bardzību, a</w:t>
      </w:r>
      <w:r w:rsidR="00EC242F" w:rsidRPr="005D1281">
        <w:t>pelācijas instances tiesa atzin</w:t>
      </w:r>
      <w:r>
        <w:t>usi,</w:t>
      </w:r>
      <w:r w:rsidR="00EC242F" w:rsidRPr="005D1281">
        <w:t xml:space="preserve"> ka pirmās instances tiesa ir ņēmusi vērā Krimināllikuma 46. pantā paredzētos soda noteikšanas vispārīgos principus un Krimināllikuma 35. pantā noteikto soda mērķi, ir izvērtējusi apsūdzētā </w:t>
      </w:r>
      <w:r w:rsidR="00AA0DF5">
        <w:t>[pers. A]</w:t>
      </w:r>
      <w:r w:rsidR="00570DCF">
        <w:t xml:space="preserve"> izdarītā</w:t>
      </w:r>
      <w:r w:rsidR="00DD1FD6">
        <w:t xml:space="preserve"> </w:t>
      </w:r>
      <w:r w:rsidR="000275CD">
        <w:t>Krimināllikuma 161. pantā paredzētā</w:t>
      </w:r>
      <w:r w:rsidR="000275CD" w:rsidRPr="005D1281">
        <w:t xml:space="preserve"> </w:t>
      </w:r>
      <w:r w:rsidR="00EC242F" w:rsidRPr="005D1281">
        <w:t>noziedzīg</w:t>
      </w:r>
      <w:r w:rsidR="00DD1FD6">
        <w:t>ā</w:t>
      </w:r>
      <w:r w:rsidR="00EC242F" w:rsidRPr="005D1281">
        <w:t xml:space="preserve"> nodarījum</w:t>
      </w:r>
      <w:r w:rsidR="00DD1FD6">
        <w:t xml:space="preserve">a </w:t>
      </w:r>
      <w:r w:rsidR="00EC242F" w:rsidRPr="005D1281">
        <w:t xml:space="preserve">raksturu, radīto kaitējumu un apsūdzētā personību, viņa atbildību mīkstinošos un pastiprinošos apstākļus un ir noteikusi apsūdzētajam </w:t>
      </w:r>
      <w:r w:rsidR="00AA0DF5">
        <w:t>[pers. A]</w:t>
      </w:r>
      <w:r w:rsidR="00EC242F" w:rsidRPr="005D1281">
        <w:t xml:space="preserve"> tiesisku, pamatotu un taisnīgu sodu. </w:t>
      </w:r>
      <w:r w:rsidR="007279C3">
        <w:t>Tiesa</w:t>
      </w:r>
      <w:r w:rsidR="007279C3" w:rsidRPr="005D1281">
        <w:t xml:space="preserve"> </w:t>
      </w:r>
      <w:r w:rsidR="002F49C5">
        <w:t>atzinusi apsūdzētā apelācijas sūdzībā norādīto argumentu par brīvības atņemšanas soda bardzību par nepamatotu.</w:t>
      </w:r>
    </w:p>
    <w:p w14:paraId="28F199A8" w14:textId="783FB72C" w:rsidR="00C41629" w:rsidRPr="005D1281" w:rsidRDefault="00EC242F" w:rsidP="002643B6">
      <w:pPr>
        <w:spacing w:line="276" w:lineRule="auto"/>
        <w:ind w:firstLine="720"/>
        <w:jc w:val="both"/>
        <w:rPr>
          <w:rFonts w:asciiTheme="majorBidi" w:hAnsiTheme="majorBidi" w:cstheme="majorBidi"/>
        </w:rPr>
      </w:pPr>
      <w:r w:rsidRPr="005D1281">
        <w:rPr>
          <w:rFonts w:asciiTheme="majorBidi" w:hAnsiTheme="majorBidi" w:cstheme="majorBidi"/>
        </w:rPr>
        <w:t xml:space="preserve">Senāts konstatē, ka nav pamata apšaubīt abu instanču tiesu atzinumus par apsūdzētajam </w:t>
      </w:r>
      <w:r w:rsidR="00AA0DF5">
        <w:rPr>
          <w:rFonts w:asciiTheme="majorBidi" w:hAnsiTheme="majorBidi" w:cstheme="majorBidi"/>
        </w:rPr>
        <w:t>[pers. </w:t>
      </w:r>
      <w:r w:rsidR="00AA0DF5">
        <w:t>A]</w:t>
      </w:r>
      <w:r w:rsidRPr="005D1281">
        <w:rPr>
          <w:rFonts w:asciiTheme="majorBidi" w:hAnsiTheme="majorBidi" w:cstheme="majorBidi"/>
        </w:rPr>
        <w:t xml:space="preserve"> p</w:t>
      </w:r>
      <w:r w:rsidR="002F49C5">
        <w:rPr>
          <w:rFonts w:asciiTheme="majorBidi" w:hAnsiTheme="majorBidi" w:cstheme="majorBidi"/>
        </w:rPr>
        <w:t>ēc</w:t>
      </w:r>
      <w:r w:rsidRPr="005D1281">
        <w:rPr>
          <w:rFonts w:asciiTheme="majorBidi" w:hAnsiTheme="majorBidi" w:cstheme="majorBidi"/>
        </w:rPr>
        <w:t xml:space="preserve"> Krimināllikuma 161. </w:t>
      </w:r>
      <w:r w:rsidR="002F49C5">
        <w:rPr>
          <w:rFonts w:asciiTheme="majorBidi" w:hAnsiTheme="majorBidi" w:cstheme="majorBidi"/>
        </w:rPr>
        <w:t>panta</w:t>
      </w:r>
      <w:r w:rsidRPr="005D1281">
        <w:rPr>
          <w:rFonts w:asciiTheme="majorBidi" w:hAnsiTheme="majorBidi" w:cstheme="majorBidi"/>
        </w:rPr>
        <w:t xml:space="preserve"> noteiktā soda atbilstību Krimināllikuma 35. un 46. panta nosacījumiem, abu instanču tiesu atzinumi šajā daļā ir motivēti.</w:t>
      </w:r>
    </w:p>
    <w:p w14:paraId="496E05A4" w14:textId="77777777" w:rsidR="00FE5CD8" w:rsidRDefault="00FE5CD8" w:rsidP="00BF584A">
      <w:pPr>
        <w:spacing w:line="276" w:lineRule="auto"/>
        <w:ind w:firstLine="720"/>
        <w:jc w:val="both"/>
        <w:rPr>
          <w:rFonts w:asciiTheme="majorBidi" w:hAnsiTheme="majorBidi" w:cstheme="majorBidi"/>
        </w:rPr>
      </w:pPr>
    </w:p>
    <w:p w14:paraId="3446F656" w14:textId="48089743" w:rsidR="00A60E9C" w:rsidRPr="00DD2A52" w:rsidRDefault="00847392" w:rsidP="00DD2A52">
      <w:pPr>
        <w:spacing w:line="276" w:lineRule="auto"/>
        <w:ind w:firstLine="720"/>
        <w:jc w:val="both"/>
        <w:rPr>
          <w:rFonts w:asciiTheme="majorBidi" w:hAnsiTheme="majorBidi" w:cstheme="majorBidi"/>
        </w:rPr>
      </w:pPr>
      <w:r w:rsidRPr="005D1281">
        <w:rPr>
          <w:rFonts w:asciiTheme="majorBidi" w:hAnsiTheme="majorBidi" w:cstheme="majorBidi"/>
        </w:rPr>
        <w:t>[</w:t>
      </w:r>
      <w:r w:rsidR="002D2649">
        <w:rPr>
          <w:rFonts w:asciiTheme="majorBidi" w:hAnsiTheme="majorBidi" w:cstheme="majorBidi"/>
        </w:rPr>
        <w:t>7</w:t>
      </w:r>
      <w:r w:rsidRPr="005D1281">
        <w:rPr>
          <w:rFonts w:asciiTheme="majorBidi" w:hAnsiTheme="majorBidi" w:cstheme="majorBidi"/>
        </w:rPr>
        <w:t>]</w:t>
      </w:r>
      <w:r w:rsidR="0015786B" w:rsidRPr="005D1281">
        <w:rPr>
          <w:rFonts w:asciiTheme="majorBidi" w:hAnsiTheme="majorBidi" w:cstheme="majorBidi"/>
        </w:rPr>
        <w:t> </w:t>
      </w:r>
      <w:r w:rsidR="0015786B" w:rsidRPr="005D1281">
        <w:t xml:space="preserve">No krimināllietas materiāliem konstatējams, ka pirmstiesas kriminālprocesā apsūdzētajam </w:t>
      </w:r>
      <w:r w:rsidR="00AA0DF5">
        <w:t>[pers. A]</w:t>
      </w:r>
      <w:r w:rsidR="0015786B" w:rsidRPr="005D1281">
        <w:t xml:space="preserve"> piemērots drošības līdzeklis</w:t>
      </w:r>
      <w:r w:rsidR="001F32BE">
        <w:t> </w:t>
      </w:r>
      <w:r w:rsidR="0015786B" w:rsidRPr="005D1281">
        <w:t>– apcietinājums –, kuru pirmās instances un apelācijas instances tiesa</w:t>
      </w:r>
      <w:r w:rsidR="00BF3424">
        <w:t>s</w:t>
      </w:r>
      <w:r w:rsidR="0015786B" w:rsidRPr="005D1281">
        <w:t xml:space="preserve"> atstāju</w:t>
      </w:r>
      <w:r w:rsidR="003B604D">
        <w:t>šas</w:t>
      </w:r>
      <w:r w:rsidR="0015786B" w:rsidRPr="005D1281">
        <w:t xml:space="preserve"> negrozītu.</w:t>
      </w:r>
    </w:p>
    <w:p w14:paraId="7217931C" w14:textId="77777777" w:rsidR="000C39E4" w:rsidRDefault="0015786B" w:rsidP="000C39E4">
      <w:pPr>
        <w:widowControl w:val="0"/>
        <w:spacing w:line="276" w:lineRule="auto"/>
        <w:ind w:firstLine="720"/>
        <w:jc w:val="both"/>
      </w:pPr>
      <w:r w:rsidRPr="005D1281">
        <w:t>Saskaņā ar Kriminālprocesa likuma 272.</w:t>
      </w:r>
      <w:r w:rsidR="00660ADF" w:rsidRPr="005D1281">
        <w:t> </w:t>
      </w:r>
      <w:r w:rsidRPr="005D1281">
        <w:t>panta ceturto daļu pamats apcietinājumam var būt tiesas spriedums par smaga vai sevišķi smaga nozieguma izdarīšanu, par kuru piespriests brīvības atņemšanas sods.</w:t>
      </w:r>
    </w:p>
    <w:p w14:paraId="09CA2F7A" w14:textId="67FF5FE0" w:rsidR="0015786B" w:rsidRPr="005D1281" w:rsidRDefault="001F32BE" w:rsidP="000C39E4">
      <w:pPr>
        <w:widowControl w:val="0"/>
        <w:spacing w:line="276" w:lineRule="auto"/>
        <w:ind w:firstLine="720"/>
        <w:jc w:val="both"/>
        <w:rPr>
          <w:rFonts w:asciiTheme="majorBidi" w:hAnsiTheme="majorBidi" w:cstheme="majorBidi"/>
        </w:rPr>
      </w:pPr>
      <w:r>
        <w:t xml:space="preserve">Apsūdzētais </w:t>
      </w:r>
      <w:r w:rsidR="00AA0DF5">
        <w:t>[pers. A]</w:t>
      </w:r>
      <w:r w:rsidR="0015786B" w:rsidRPr="005D1281">
        <w:t xml:space="preserve"> ar pirmās instances tiesas spriedumu sodīts ar brīvības atņemšanas sodu par </w:t>
      </w:r>
      <w:r w:rsidR="00660ADF" w:rsidRPr="005D1281">
        <w:t xml:space="preserve">vairāku </w:t>
      </w:r>
      <w:r w:rsidR="0015786B" w:rsidRPr="005D1281">
        <w:t xml:space="preserve">sevišķi smagu noziegumu izdarīšanu. Ņemot vērā minēto, Senāts atzīst, ka </w:t>
      </w:r>
      <w:r w:rsidR="00AA0DF5">
        <w:t>[pers. A]</w:t>
      </w:r>
      <w:r w:rsidR="0015786B" w:rsidRPr="005D1281">
        <w:t xml:space="preserve"> jāturpina piemērot drošības līdzekli – apcietinājumu.</w:t>
      </w:r>
    </w:p>
    <w:p w14:paraId="4F7A204B" w14:textId="77777777" w:rsidR="0015786B" w:rsidRPr="005D1281" w:rsidRDefault="0015786B" w:rsidP="00795578">
      <w:pPr>
        <w:spacing w:line="276" w:lineRule="auto"/>
        <w:ind w:firstLine="720"/>
        <w:jc w:val="both"/>
        <w:rPr>
          <w:rFonts w:asciiTheme="majorBidi" w:hAnsiTheme="majorBidi" w:cstheme="majorBidi"/>
        </w:rPr>
      </w:pPr>
    </w:p>
    <w:p w14:paraId="3B588A44" w14:textId="77777777" w:rsidR="00847392" w:rsidRPr="005D1281" w:rsidRDefault="00847392" w:rsidP="002643B6">
      <w:pPr>
        <w:spacing w:line="276" w:lineRule="auto"/>
        <w:jc w:val="center"/>
        <w:rPr>
          <w:rFonts w:asciiTheme="majorBidi" w:hAnsiTheme="majorBidi" w:cstheme="majorBidi"/>
        </w:rPr>
      </w:pPr>
      <w:r w:rsidRPr="005D1281">
        <w:rPr>
          <w:rFonts w:asciiTheme="majorBidi" w:hAnsiTheme="majorBidi" w:cstheme="majorBidi"/>
          <w:b/>
        </w:rPr>
        <w:t>Rezolutīvā daļa</w:t>
      </w:r>
    </w:p>
    <w:p w14:paraId="4EBD2B1F" w14:textId="77777777" w:rsidR="00847392" w:rsidRPr="005D1281" w:rsidRDefault="00847392" w:rsidP="00795578">
      <w:pPr>
        <w:pStyle w:val="tv213"/>
        <w:spacing w:before="0" w:beforeAutospacing="0" w:after="0" w:afterAutospacing="0" w:line="276" w:lineRule="auto"/>
        <w:ind w:firstLine="720"/>
        <w:jc w:val="both"/>
        <w:rPr>
          <w:rFonts w:asciiTheme="majorBidi" w:hAnsiTheme="majorBidi" w:cstheme="majorBidi"/>
        </w:rPr>
      </w:pPr>
    </w:p>
    <w:p w14:paraId="192CC163" w14:textId="6027A38C" w:rsidR="00847392" w:rsidRPr="005D1281" w:rsidRDefault="00847392" w:rsidP="00F8528B">
      <w:pPr>
        <w:pStyle w:val="tv213"/>
        <w:spacing w:before="0" w:beforeAutospacing="0" w:after="0" w:afterAutospacing="0" w:line="276" w:lineRule="auto"/>
        <w:ind w:firstLine="720"/>
        <w:jc w:val="both"/>
        <w:rPr>
          <w:rFonts w:asciiTheme="majorBidi" w:hAnsiTheme="majorBidi" w:cstheme="majorBidi"/>
        </w:rPr>
      </w:pPr>
      <w:bookmarkStart w:id="5" w:name="Dropdown14"/>
      <w:r w:rsidRPr="005D1281">
        <w:rPr>
          <w:rFonts w:asciiTheme="majorBidi" w:hAnsiTheme="majorBidi" w:cstheme="majorBidi"/>
        </w:rPr>
        <w:t xml:space="preserve">Pamatojoties uz Kriminālprocesa likuma </w:t>
      </w:r>
      <w:r w:rsidR="008D495C" w:rsidRPr="005D1281">
        <w:rPr>
          <w:rFonts w:asciiTheme="majorBidi" w:hAnsiTheme="majorBidi" w:cstheme="majorBidi"/>
        </w:rPr>
        <w:t>58</w:t>
      </w:r>
      <w:r w:rsidR="00A02308">
        <w:rPr>
          <w:rFonts w:asciiTheme="majorBidi" w:hAnsiTheme="majorBidi" w:cstheme="majorBidi"/>
        </w:rPr>
        <w:t>5</w:t>
      </w:r>
      <w:r w:rsidR="008D495C" w:rsidRPr="005D1281">
        <w:rPr>
          <w:rFonts w:asciiTheme="majorBidi" w:hAnsiTheme="majorBidi" w:cstheme="majorBidi"/>
        </w:rPr>
        <w:t>. pantu</w:t>
      </w:r>
      <w:r w:rsidRPr="005D1281">
        <w:rPr>
          <w:rFonts w:asciiTheme="majorBidi" w:hAnsiTheme="majorBidi" w:cstheme="majorBidi"/>
        </w:rPr>
        <w:t xml:space="preserve"> un 587.</w:t>
      </w:r>
      <w:r w:rsidR="008D495C" w:rsidRPr="005D1281">
        <w:rPr>
          <w:rFonts w:asciiTheme="majorBidi" w:hAnsiTheme="majorBidi" w:cstheme="majorBidi"/>
        </w:rPr>
        <w:t> </w:t>
      </w:r>
      <w:r w:rsidRPr="005D1281">
        <w:rPr>
          <w:rFonts w:asciiTheme="majorBidi" w:hAnsiTheme="majorBidi" w:cstheme="majorBidi"/>
        </w:rPr>
        <w:t xml:space="preserve">panta pirmās daļas </w:t>
      </w:r>
      <w:r w:rsidR="0015786B" w:rsidRPr="005D1281">
        <w:rPr>
          <w:rFonts w:asciiTheme="majorBidi" w:hAnsiTheme="majorBidi" w:cstheme="majorBidi"/>
        </w:rPr>
        <w:t>2</w:t>
      </w:r>
      <w:r w:rsidRPr="005D1281">
        <w:rPr>
          <w:rFonts w:asciiTheme="majorBidi" w:hAnsiTheme="majorBidi" w:cstheme="majorBidi"/>
        </w:rPr>
        <w:t>.</w:t>
      </w:r>
      <w:r w:rsidR="008D495C" w:rsidRPr="005D1281">
        <w:rPr>
          <w:rFonts w:asciiTheme="majorBidi" w:hAnsiTheme="majorBidi" w:cstheme="majorBidi"/>
        </w:rPr>
        <w:t> </w:t>
      </w:r>
      <w:r w:rsidRPr="005D1281">
        <w:rPr>
          <w:rFonts w:asciiTheme="majorBidi" w:hAnsiTheme="majorBidi" w:cstheme="majorBidi"/>
        </w:rPr>
        <w:t xml:space="preserve">punktu, </w:t>
      </w:r>
      <w:r w:rsidR="008D495C" w:rsidRPr="005D1281">
        <w:rPr>
          <w:rFonts w:asciiTheme="majorBidi" w:hAnsiTheme="majorBidi" w:cstheme="majorBidi"/>
        </w:rPr>
        <w:t>Senāts</w:t>
      </w:r>
    </w:p>
    <w:bookmarkEnd w:id="5"/>
    <w:p w14:paraId="6503BAE5" w14:textId="4EE8C279" w:rsidR="00847392" w:rsidRPr="005D1281" w:rsidRDefault="00847392" w:rsidP="00795578">
      <w:pPr>
        <w:pStyle w:val="tv213"/>
        <w:spacing w:before="0" w:beforeAutospacing="0" w:after="0" w:afterAutospacing="0" w:line="276" w:lineRule="auto"/>
        <w:jc w:val="center"/>
        <w:rPr>
          <w:rFonts w:asciiTheme="majorBidi" w:hAnsiTheme="majorBidi" w:cstheme="majorBidi"/>
          <w:b/>
        </w:rPr>
      </w:pPr>
      <w:r w:rsidRPr="005D1281">
        <w:rPr>
          <w:rFonts w:asciiTheme="majorBidi" w:hAnsiTheme="majorBidi" w:cstheme="majorBidi"/>
          <w:b/>
        </w:rPr>
        <w:t>nolēma</w:t>
      </w:r>
    </w:p>
    <w:p w14:paraId="5B25CB6A" w14:textId="77777777" w:rsidR="00847392" w:rsidRPr="005D1281" w:rsidRDefault="00847392" w:rsidP="00795578">
      <w:pPr>
        <w:pStyle w:val="tv213"/>
        <w:spacing w:before="0" w:beforeAutospacing="0" w:after="0" w:afterAutospacing="0" w:line="276" w:lineRule="auto"/>
        <w:ind w:firstLine="720"/>
        <w:jc w:val="center"/>
        <w:rPr>
          <w:rFonts w:asciiTheme="majorBidi" w:hAnsiTheme="majorBidi" w:cstheme="majorBidi"/>
          <w:b/>
        </w:rPr>
      </w:pPr>
    </w:p>
    <w:p w14:paraId="4E80AE55" w14:textId="7FB6620E" w:rsidR="00A02308" w:rsidRDefault="003E3F5F" w:rsidP="000F532B">
      <w:pPr>
        <w:pStyle w:val="tv213"/>
        <w:spacing w:before="0" w:beforeAutospacing="0" w:after="0" w:afterAutospacing="0" w:line="276" w:lineRule="auto"/>
        <w:ind w:firstLine="720"/>
        <w:jc w:val="both"/>
      </w:pPr>
      <w:r w:rsidRPr="005D1281">
        <w:t xml:space="preserve">atcelt </w:t>
      </w:r>
      <w:r w:rsidR="00AA0DF5">
        <w:t>[..]</w:t>
      </w:r>
      <w:r w:rsidRPr="005D1281">
        <w:t xml:space="preserve"> apgabaltiesas 2022. gada </w:t>
      </w:r>
      <w:r w:rsidR="00AA0DF5">
        <w:t>[..]</w:t>
      </w:r>
      <w:r w:rsidRPr="005D1281">
        <w:t xml:space="preserve"> lēmumu daļā, ar kuru atstāts negrozīts </w:t>
      </w:r>
      <w:r w:rsidR="00AA0DF5">
        <w:t>[rajona (pilsētas)]</w:t>
      </w:r>
      <w:r w:rsidRPr="005D1281">
        <w:t xml:space="preserve"> tiesas 2021. gada </w:t>
      </w:r>
      <w:r w:rsidR="00AA0DF5">
        <w:t>[..]</w:t>
      </w:r>
      <w:r w:rsidRPr="005D1281">
        <w:t xml:space="preserve"> spriedums par apsūdzētā </w:t>
      </w:r>
      <w:r w:rsidR="00AA0DF5">
        <w:t>[pers. A]</w:t>
      </w:r>
      <w:r w:rsidRPr="005D1281">
        <w:t xml:space="preserve"> atzīšanu par vainīgu un sodīšanu </w:t>
      </w:r>
      <w:r w:rsidR="005A10A9">
        <w:t xml:space="preserve">pēc </w:t>
      </w:r>
      <w:r w:rsidRPr="005D1281">
        <w:t>Krimināllikuma 160. panta ceturtā</w:t>
      </w:r>
      <w:r w:rsidR="005A10A9">
        <w:t>s</w:t>
      </w:r>
      <w:r w:rsidRPr="005D1281">
        <w:t xml:space="preserve"> daļ</w:t>
      </w:r>
      <w:r w:rsidR="005A10A9">
        <w:t>as (viens noziedzīgs nodarījums) un sestās daļas (trīs noziedzīgi nodarījumi)</w:t>
      </w:r>
      <w:r w:rsidR="0022210E">
        <w:t xml:space="preserve">, par </w:t>
      </w:r>
      <w:r w:rsidR="00AA0DF5">
        <w:t>[pers. A]</w:t>
      </w:r>
      <w:r w:rsidR="00373A73">
        <w:t xml:space="preserve"> </w:t>
      </w:r>
      <w:r w:rsidR="007279C3">
        <w:t xml:space="preserve">noteikto galīgo sodu </w:t>
      </w:r>
      <w:r w:rsidR="007279C3">
        <w:rPr>
          <w:color w:val="000000" w:themeColor="text1"/>
        </w:rPr>
        <w:t>saskaņā ar Krimināllikuma 50. panta pirmo un trešo daļu</w:t>
      </w:r>
      <w:r w:rsidR="0022210E">
        <w:rPr>
          <w:color w:val="000000" w:themeColor="text1"/>
        </w:rPr>
        <w:t xml:space="preserve"> un kaitējuma kompensācijas piedziņu no </w:t>
      </w:r>
      <w:r w:rsidR="00AA0DF5">
        <w:rPr>
          <w:color w:val="000000" w:themeColor="text1"/>
        </w:rPr>
        <w:t>[pers. </w:t>
      </w:r>
      <w:r w:rsidR="00AA0DF5">
        <w:t>A]</w:t>
      </w:r>
      <w:r w:rsidR="0022210E">
        <w:rPr>
          <w:color w:val="000000" w:themeColor="text1"/>
        </w:rPr>
        <w:t xml:space="preserve"> par labu valstij, cietušaj</w:t>
      </w:r>
      <w:r w:rsidR="00242726">
        <w:rPr>
          <w:color w:val="000000" w:themeColor="text1"/>
        </w:rPr>
        <w:t>ām</w:t>
      </w:r>
      <w:r w:rsidR="0022210E">
        <w:rPr>
          <w:color w:val="000000" w:themeColor="text1"/>
        </w:rPr>
        <w:t xml:space="preserve"> </w:t>
      </w:r>
      <w:r w:rsidR="00AA0DF5">
        <w:rPr>
          <w:color w:val="000000" w:themeColor="text1"/>
        </w:rPr>
        <w:t>[pers. </w:t>
      </w:r>
      <w:r w:rsidR="00AA0DF5">
        <w:t>B]</w:t>
      </w:r>
      <w:r w:rsidR="0022210E">
        <w:rPr>
          <w:color w:val="000000" w:themeColor="text1"/>
        </w:rPr>
        <w:t xml:space="preserve">, </w:t>
      </w:r>
      <w:r w:rsidR="00AA0DF5">
        <w:rPr>
          <w:color w:val="000000" w:themeColor="text1"/>
        </w:rPr>
        <w:t>[pers. D]</w:t>
      </w:r>
      <w:r w:rsidR="0022210E">
        <w:rPr>
          <w:color w:val="000000" w:themeColor="text1"/>
        </w:rPr>
        <w:t xml:space="preserve"> un </w:t>
      </w:r>
      <w:r w:rsidR="00AA0DF5">
        <w:rPr>
          <w:color w:val="000000" w:themeColor="text1"/>
        </w:rPr>
        <w:t>[pers. C]</w:t>
      </w:r>
      <w:r w:rsidR="0022210E">
        <w:t>;</w:t>
      </w:r>
    </w:p>
    <w:p w14:paraId="6E438F76" w14:textId="612FCA32" w:rsidR="003E3F5F" w:rsidRDefault="00A02308" w:rsidP="000F532B">
      <w:pPr>
        <w:pStyle w:val="tv213"/>
        <w:spacing w:before="0" w:beforeAutospacing="0" w:after="0" w:afterAutospacing="0" w:line="276" w:lineRule="auto"/>
        <w:ind w:firstLine="720"/>
        <w:jc w:val="both"/>
      </w:pPr>
      <w:r w:rsidRPr="00BD6BD5">
        <w:rPr>
          <w:rFonts w:asciiTheme="majorBidi" w:hAnsiTheme="majorBidi" w:cstheme="majorBidi"/>
          <w:color w:val="000000" w:themeColor="text1"/>
        </w:rPr>
        <w:t xml:space="preserve">atceltajā daļā lietu nosūtīt jaunai izskatīšanai </w:t>
      </w:r>
      <w:r w:rsidR="00AA0DF5">
        <w:t>[..]</w:t>
      </w:r>
      <w:r w:rsidR="003E3F5F" w:rsidRPr="005D1281">
        <w:t xml:space="preserve"> apgabaltiesā</w:t>
      </w:r>
      <w:r>
        <w:t>;</w:t>
      </w:r>
    </w:p>
    <w:p w14:paraId="487F18F2" w14:textId="1E7B9024" w:rsidR="00A02308" w:rsidRPr="00A02308" w:rsidRDefault="00A02308" w:rsidP="000F532B">
      <w:pPr>
        <w:widowControl w:val="0"/>
        <w:spacing w:line="276" w:lineRule="auto"/>
        <w:ind w:firstLine="720"/>
        <w:jc w:val="both"/>
        <w:rPr>
          <w:rFonts w:asciiTheme="majorBidi" w:hAnsiTheme="majorBidi" w:cstheme="majorBidi"/>
          <w:color w:val="000000" w:themeColor="text1"/>
        </w:rPr>
      </w:pPr>
      <w:r w:rsidRPr="00BD6BD5">
        <w:rPr>
          <w:rFonts w:asciiTheme="majorBidi" w:hAnsiTheme="majorBidi" w:cstheme="majorBidi"/>
          <w:color w:val="000000" w:themeColor="text1"/>
        </w:rPr>
        <w:t xml:space="preserve">pārējā daļā apelācijas instances tiesas </w:t>
      </w:r>
      <w:r>
        <w:rPr>
          <w:rFonts w:asciiTheme="majorBidi" w:hAnsiTheme="majorBidi" w:cstheme="majorBidi"/>
          <w:color w:val="000000" w:themeColor="text1"/>
        </w:rPr>
        <w:t>lēmumu</w:t>
      </w:r>
      <w:r w:rsidRPr="00BD6BD5">
        <w:rPr>
          <w:rFonts w:asciiTheme="majorBidi" w:hAnsiTheme="majorBidi" w:cstheme="majorBidi"/>
          <w:color w:val="000000" w:themeColor="text1"/>
        </w:rPr>
        <w:t xml:space="preserve"> atstāt negrozītu</w:t>
      </w:r>
      <w:r>
        <w:rPr>
          <w:rFonts w:asciiTheme="majorBidi" w:hAnsiTheme="majorBidi" w:cstheme="majorBidi"/>
          <w:color w:val="000000" w:themeColor="text1"/>
        </w:rPr>
        <w:t>;</w:t>
      </w:r>
    </w:p>
    <w:p w14:paraId="5913B42F" w14:textId="5A499939" w:rsidR="00CC5728" w:rsidRDefault="00A02308" w:rsidP="000F532B">
      <w:pPr>
        <w:pStyle w:val="tv213"/>
        <w:spacing w:before="0" w:beforeAutospacing="0" w:after="0" w:afterAutospacing="0" w:line="276" w:lineRule="auto"/>
        <w:ind w:firstLine="720"/>
        <w:jc w:val="both"/>
      </w:pPr>
      <w:r>
        <w:t>t</w:t>
      </w:r>
      <w:r w:rsidR="003E3F5F" w:rsidRPr="005D1281">
        <w:t xml:space="preserve">urpināt piemērot apsūdzētajam </w:t>
      </w:r>
      <w:r w:rsidR="00AA0DF5">
        <w:t>[pers. A]</w:t>
      </w:r>
      <w:r w:rsidR="003E3F5F" w:rsidRPr="005D1281">
        <w:t xml:space="preserve"> drošības līdzekli</w:t>
      </w:r>
      <w:r w:rsidR="005D1281">
        <w:t> </w:t>
      </w:r>
      <w:r w:rsidR="003E3F5F" w:rsidRPr="005D1281">
        <w:t>– apcietinājumu.</w:t>
      </w:r>
    </w:p>
    <w:p w14:paraId="2D14EF2C" w14:textId="77777777" w:rsidR="00A16A60" w:rsidRPr="00F8528B" w:rsidRDefault="00A16A60" w:rsidP="000F532B">
      <w:pPr>
        <w:pStyle w:val="tv213"/>
        <w:spacing w:before="0" w:beforeAutospacing="0" w:after="0" w:afterAutospacing="0" w:line="276" w:lineRule="auto"/>
        <w:ind w:firstLine="720"/>
        <w:jc w:val="both"/>
      </w:pPr>
    </w:p>
    <w:p w14:paraId="406C53B0" w14:textId="77777777" w:rsidR="00847392" w:rsidRPr="005D1281" w:rsidRDefault="00847392" w:rsidP="000F532B">
      <w:pPr>
        <w:pStyle w:val="tv213"/>
        <w:spacing w:before="0" w:beforeAutospacing="0" w:after="0" w:afterAutospacing="0" w:line="276" w:lineRule="auto"/>
        <w:ind w:firstLine="720"/>
        <w:jc w:val="both"/>
        <w:rPr>
          <w:rFonts w:asciiTheme="majorBidi" w:hAnsiTheme="majorBidi" w:cstheme="majorBidi"/>
        </w:rPr>
      </w:pPr>
      <w:r w:rsidRPr="005D1281">
        <w:rPr>
          <w:rFonts w:asciiTheme="majorBidi" w:hAnsiTheme="majorBidi" w:cstheme="majorBidi"/>
          <w:color w:val="000000"/>
        </w:rPr>
        <w:t>Lēmums nav pārsūdzams.</w:t>
      </w:r>
    </w:p>
    <w:sectPr w:rsidR="00847392" w:rsidRPr="005D1281" w:rsidSect="00C57AE3">
      <w:footerReference w:type="default" r:id="rId24"/>
      <w:footerReference w:type="first" r:id="rId25"/>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1BA46" w14:textId="77777777" w:rsidR="000B2F0A" w:rsidRDefault="000B2F0A" w:rsidP="00E12AD0">
      <w:r>
        <w:separator/>
      </w:r>
    </w:p>
  </w:endnote>
  <w:endnote w:type="continuationSeparator" w:id="0">
    <w:p w14:paraId="1623C04B" w14:textId="77777777" w:rsidR="000B2F0A" w:rsidRDefault="000B2F0A"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Bidi" w:hAnsiTheme="majorBidi" w:cstheme="majorBidi"/>
      </w:rPr>
      <w:id w:val="-299850423"/>
      <w:docPartObj>
        <w:docPartGallery w:val="Page Numbers (Bottom of Page)"/>
        <w:docPartUnique/>
      </w:docPartObj>
    </w:sdtPr>
    <w:sdtEndPr>
      <w:rPr>
        <w:sz w:val="20"/>
        <w:szCs w:val="20"/>
      </w:rPr>
    </w:sdtEndPr>
    <w:sdtContent>
      <w:sdt>
        <w:sdtPr>
          <w:rPr>
            <w:rFonts w:asciiTheme="majorBidi" w:hAnsiTheme="majorBidi" w:cstheme="majorBidi"/>
          </w:rPr>
          <w:id w:val="1728636285"/>
          <w:docPartObj>
            <w:docPartGallery w:val="Page Numbers (Top of Page)"/>
            <w:docPartUnique/>
          </w:docPartObj>
        </w:sdtPr>
        <w:sdtEndPr>
          <w:rPr>
            <w:sz w:val="20"/>
            <w:szCs w:val="20"/>
          </w:rPr>
        </w:sdtEndPr>
        <w:sdtContent>
          <w:p w14:paraId="64B92185" w14:textId="35E928D5" w:rsidR="00331EF7" w:rsidRPr="00A60E9C" w:rsidRDefault="00CC15D4" w:rsidP="00A60E9C">
            <w:pPr>
              <w:pStyle w:val="Footer"/>
              <w:jc w:val="center"/>
              <w:rPr>
                <w:rFonts w:asciiTheme="majorBidi" w:hAnsiTheme="majorBidi" w:cstheme="majorBidi"/>
                <w:sz w:val="20"/>
                <w:szCs w:val="20"/>
              </w:rPr>
            </w:pP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PAGE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r w:rsidRPr="00A60E9C">
              <w:rPr>
                <w:rFonts w:asciiTheme="majorBidi" w:hAnsiTheme="majorBidi" w:cstheme="majorBidi"/>
                <w:sz w:val="20"/>
                <w:szCs w:val="20"/>
              </w:rPr>
              <w:t xml:space="preserve"> no </w:t>
            </w:r>
            <w:r w:rsidRPr="00A60E9C">
              <w:rPr>
                <w:rFonts w:asciiTheme="majorBidi" w:hAnsiTheme="majorBidi" w:cstheme="majorBidi"/>
                <w:sz w:val="20"/>
                <w:szCs w:val="20"/>
              </w:rPr>
              <w:fldChar w:fldCharType="begin"/>
            </w:r>
            <w:r w:rsidRPr="00A60E9C">
              <w:rPr>
                <w:rFonts w:asciiTheme="majorBidi" w:hAnsiTheme="majorBidi" w:cstheme="majorBidi"/>
                <w:sz w:val="20"/>
                <w:szCs w:val="20"/>
              </w:rPr>
              <w:instrText xml:space="preserve"> NUMPAGES  </w:instrText>
            </w:r>
            <w:r w:rsidRPr="00A60E9C">
              <w:rPr>
                <w:rFonts w:asciiTheme="majorBidi" w:hAnsiTheme="majorBidi" w:cstheme="majorBidi"/>
                <w:sz w:val="20"/>
                <w:szCs w:val="20"/>
              </w:rPr>
              <w:fldChar w:fldCharType="separate"/>
            </w:r>
            <w:r w:rsidRPr="00A60E9C">
              <w:rPr>
                <w:rFonts w:asciiTheme="majorBidi" w:hAnsiTheme="majorBidi" w:cstheme="majorBidi"/>
                <w:noProof/>
                <w:sz w:val="20"/>
                <w:szCs w:val="20"/>
              </w:rPr>
              <w:t>2</w:t>
            </w:r>
            <w:r w:rsidRPr="00A60E9C">
              <w:rPr>
                <w:rFonts w:asciiTheme="majorBidi" w:hAnsiTheme="majorBidi" w:cstheme="majorBidi"/>
                <w:sz w:val="20"/>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210687529"/>
      <w:docPartObj>
        <w:docPartGallery w:val="Page Numbers (Bottom of Page)"/>
        <w:docPartUnique/>
      </w:docPartObj>
    </w:sdtPr>
    <w:sdtEndPr/>
    <w:sdtContent>
      <w:sdt>
        <w:sdtPr>
          <w:rPr>
            <w:sz w:val="20"/>
            <w:szCs w:val="20"/>
          </w:rPr>
          <w:id w:val="27462737"/>
          <w:docPartObj>
            <w:docPartGallery w:val="Page Numbers (Top of Page)"/>
            <w:docPartUnique/>
          </w:docPartObj>
        </w:sdtPr>
        <w:sdtEndPr/>
        <w:sdtContent>
          <w:p w14:paraId="2CE8FC5A" w14:textId="06C683B3" w:rsidR="00331EF7" w:rsidRPr="00D54088" w:rsidRDefault="00B50AC1" w:rsidP="00D54088">
            <w:pPr>
              <w:pStyle w:val="Footer"/>
              <w:jc w:val="center"/>
              <w:rPr>
                <w:sz w:val="20"/>
                <w:szCs w:val="20"/>
              </w:rPr>
            </w:pPr>
            <w:r w:rsidRPr="00D54088">
              <w:rPr>
                <w:sz w:val="20"/>
                <w:szCs w:val="20"/>
              </w:rPr>
              <w:fldChar w:fldCharType="begin"/>
            </w:r>
            <w:r w:rsidRPr="00D54088">
              <w:rPr>
                <w:sz w:val="20"/>
                <w:szCs w:val="20"/>
              </w:rPr>
              <w:instrText xml:space="preserve"> PAGE </w:instrText>
            </w:r>
            <w:r w:rsidRPr="00D54088">
              <w:rPr>
                <w:sz w:val="20"/>
                <w:szCs w:val="20"/>
              </w:rPr>
              <w:fldChar w:fldCharType="separate"/>
            </w:r>
            <w:r w:rsidRPr="00D54088">
              <w:rPr>
                <w:noProof/>
                <w:sz w:val="20"/>
                <w:szCs w:val="20"/>
              </w:rPr>
              <w:t>2</w:t>
            </w:r>
            <w:r w:rsidRPr="00D54088">
              <w:rPr>
                <w:sz w:val="20"/>
                <w:szCs w:val="20"/>
              </w:rPr>
              <w:fldChar w:fldCharType="end"/>
            </w:r>
            <w:r w:rsidRPr="00D54088">
              <w:rPr>
                <w:sz w:val="20"/>
                <w:szCs w:val="20"/>
              </w:rPr>
              <w:t xml:space="preserve"> no </w:t>
            </w:r>
            <w:r w:rsidR="00E226CA" w:rsidRPr="00D54088">
              <w:rPr>
                <w:sz w:val="20"/>
                <w:szCs w:val="20"/>
              </w:rPr>
              <w:fldChar w:fldCharType="begin"/>
            </w:r>
            <w:r w:rsidR="00E226CA" w:rsidRPr="00D54088">
              <w:rPr>
                <w:sz w:val="20"/>
                <w:szCs w:val="20"/>
              </w:rPr>
              <w:instrText xml:space="preserve"> NUMPAGES  </w:instrText>
            </w:r>
            <w:r w:rsidR="00E226CA" w:rsidRPr="00D54088">
              <w:rPr>
                <w:sz w:val="20"/>
                <w:szCs w:val="20"/>
              </w:rPr>
              <w:fldChar w:fldCharType="separate"/>
            </w:r>
            <w:r w:rsidRPr="00D54088">
              <w:rPr>
                <w:noProof/>
                <w:sz w:val="20"/>
                <w:szCs w:val="20"/>
              </w:rPr>
              <w:t>2</w:t>
            </w:r>
            <w:r w:rsidR="00E226CA" w:rsidRPr="00D54088">
              <w:rPr>
                <w:noProof/>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87A0B" w14:textId="77777777" w:rsidR="000B2F0A" w:rsidRDefault="000B2F0A" w:rsidP="00E12AD0">
      <w:r>
        <w:separator/>
      </w:r>
    </w:p>
  </w:footnote>
  <w:footnote w:type="continuationSeparator" w:id="0">
    <w:p w14:paraId="013582B6" w14:textId="77777777" w:rsidR="000B2F0A" w:rsidRDefault="000B2F0A" w:rsidP="00E12AD0">
      <w:r>
        <w:continuationSeparator/>
      </w:r>
    </w:p>
  </w:footnote>
  <w:footnote w:id="1">
    <w:p w14:paraId="04C8F06D" w14:textId="13858386" w:rsidR="00AE4B39" w:rsidRDefault="00AE4B39">
      <w:pPr>
        <w:pStyle w:val="FootnoteText"/>
      </w:pPr>
      <w:r>
        <w:rPr>
          <w:rStyle w:val="FootnoteReference"/>
        </w:rPr>
        <w:footnoteRef/>
      </w:r>
      <w:r>
        <w:t xml:space="preserve"> </w:t>
      </w:r>
      <w:r w:rsidRPr="005D1281">
        <w:rPr>
          <w:rFonts w:asciiTheme="majorBidi" w:hAnsiTheme="majorBidi" w:cstheme="majorBidi"/>
        </w:rPr>
        <w:t>Slēgtas lietas statuss</w:t>
      </w:r>
      <w:r>
        <w:rPr>
          <w:rFonts w:asciiTheme="majorBidi" w:hAnsiTheme="majorBidi" w:cstheme="majorBidi"/>
        </w:rPr>
        <w:t>.</w:t>
      </w:r>
      <w:r w:rsidR="00BD2750">
        <w:rPr>
          <w:rFonts w:asciiTheme="majorBidi" w:hAnsiTheme="majorBidi" w:cstheme="majorBidi"/>
        </w:rPr>
        <w:t xml:space="preserve"> L</w:t>
      </w:r>
      <w:r w:rsidR="00BD2750">
        <w:t>ēmum</w:t>
      </w:r>
      <w:r w:rsidR="00BD2750">
        <w:t>ā</w:t>
      </w:r>
      <w:r w:rsidR="00BD2750">
        <w:t xml:space="preserve"> izdar</w:t>
      </w:r>
      <w:r w:rsidR="00BD2750">
        <w:t>īti</w:t>
      </w:r>
      <w:r w:rsidR="00BD2750">
        <w:t xml:space="preserve"> redakcionāl</w:t>
      </w:r>
      <w:r w:rsidR="00BD2750">
        <w:t>i</w:t>
      </w:r>
      <w:r w:rsidR="00BD2750">
        <w:t xml:space="preserve"> labojum</w:t>
      </w:r>
      <w:r w:rsidR="00BD2750">
        <w:t>i</w:t>
      </w:r>
      <w:r w:rsidR="00BD2750">
        <w:t>, kas nemaina nolēmuma saturu.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7124A2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E3643C5"/>
    <w:multiLevelType w:val="multilevel"/>
    <w:tmpl w:val="632A9B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3835E97"/>
    <w:multiLevelType w:val="hybridMultilevel"/>
    <w:tmpl w:val="E9223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734DC0"/>
    <w:multiLevelType w:val="hybridMultilevel"/>
    <w:tmpl w:val="7DA6D238"/>
    <w:lvl w:ilvl="0" w:tplc="8998F40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0791A1F"/>
    <w:multiLevelType w:val="hybridMultilevel"/>
    <w:tmpl w:val="A70641FC"/>
    <w:lvl w:ilvl="0" w:tplc="04260011">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num w:numId="1" w16cid:durableId="1189026343">
    <w:abstractNumId w:val="4"/>
  </w:num>
  <w:num w:numId="2" w16cid:durableId="1493452302">
    <w:abstractNumId w:val="1"/>
  </w:num>
  <w:num w:numId="3" w16cid:durableId="397174281">
    <w:abstractNumId w:val="3"/>
  </w:num>
  <w:num w:numId="4" w16cid:durableId="648829337">
    <w:abstractNumId w:val="0"/>
  </w:num>
  <w:num w:numId="5" w16cid:durableId="1030060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253E"/>
    <w:rsid w:val="00003F3C"/>
    <w:rsid w:val="00005534"/>
    <w:rsid w:val="000076BE"/>
    <w:rsid w:val="0001123B"/>
    <w:rsid w:val="000120B6"/>
    <w:rsid w:val="00012773"/>
    <w:rsid w:val="000135A9"/>
    <w:rsid w:val="00015E3A"/>
    <w:rsid w:val="000166D4"/>
    <w:rsid w:val="00016A90"/>
    <w:rsid w:val="00020E2C"/>
    <w:rsid w:val="00021289"/>
    <w:rsid w:val="000212D9"/>
    <w:rsid w:val="00021F22"/>
    <w:rsid w:val="000220C9"/>
    <w:rsid w:val="000225D8"/>
    <w:rsid w:val="00022613"/>
    <w:rsid w:val="00024093"/>
    <w:rsid w:val="00024E6F"/>
    <w:rsid w:val="0002717F"/>
    <w:rsid w:val="000275CD"/>
    <w:rsid w:val="00027E49"/>
    <w:rsid w:val="0003126E"/>
    <w:rsid w:val="000318FF"/>
    <w:rsid w:val="00032826"/>
    <w:rsid w:val="000336E0"/>
    <w:rsid w:val="0003370D"/>
    <w:rsid w:val="00035F37"/>
    <w:rsid w:val="00036794"/>
    <w:rsid w:val="00037220"/>
    <w:rsid w:val="00037652"/>
    <w:rsid w:val="00040032"/>
    <w:rsid w:val="000401D2"/>
    <w:rsid w:val="00040BB9"/>
    <w:rsid w:val="00044160"/>
    <w:rsid w:val="00044A1D"/>
    <w:rsid w:val="00045DDD"/>
    <w:rsid w:val="00046A9E"/>
    <w:rsid w:val="00047192"/>
    <w:rsid w:val="00047281"/>
    <w:rsid w:val="00053C1C"/>
    <w:rsid w:val="00055AF5"/>
    <w:rsid w:val="0005620D"/>
    <w:rsid w:val="000579F8"/>
    <w:rsid w:val="000601CE"/>
    <w:rsid w:val="000607DB"/>
    <w:rsid w:val="00060E8E"/>
    <w:rsid w:val="00061040"/>
    <w:rsid w:val="00061651"/>
    <w:rsid w:val="00061CEE"/>
    <w:rsid w:val="00061D80"/>
    <w:rsid w:val="00062CD4"/>
    <w:rsid w:val="000631F1"/>
    <w:rsid w:val="00064EEB"/>
    <w:rsid w:val="00066206"/>
    <w:rsid w:val="000702C5"/>
    <w:rsid w:val="000717C0"/>
    <w:rsid w:val="00074426"/>
    <w:rsid w:val="000745EE"/>
    <w:rsid w:val="00081513"/>
    <w:rsid w:val="00081DD0"/>
    <w:rsid w:val="00082DED"/>
    <w:rsid w:val="00082F2C"/>
    <w:rsid w:val="00083048"/>
    <w:rsid w:val="00083BBF"/>
    <w:rsid w:val="00084530"/>
    <w:rsid w:val="000848ED"/>
    <w:rsid w:val="000873FE"/>
    <w:rsid w:val="000876D2"/>
    <w:rsid w:val="00090AB3"/>
    <w:rsid w:val="000916A5"/>
    <w:rsid w:val="00092750"/>
    <w:rsid w:val="00092C5C"/>
    <w:rsid w:val="00092C89"/>
    <w:rsid w:val="0009536E"/>
    <w:rsid w:val="00096C13"/>
    <w:rsid w:val="000A021C"/>
    <w:rsid w:val="000A1377"/>
    <w:rsid w:val="000A1D1E"/>
    <w:rsid w:val="000A2D4A"/>
    <w:rsid w:val="000A41B3"/>
    <w:rsid w:val="000A51AD"/>
    <w:rsid w:val="000A6170"/>
    <w:rsid w:val="000A6BAE"/>
    <w:rsid w:val="000B2C87"/>
    <w:rsid w:val="000B2F0A"/>
    <w:rsid w:val="000B39F0"/>
    <w:rsid w:val="000B3FAB"/>
    <w:rsid w:val="000B5189"/>
    <w:rsid w:val="000B5632"/>
    <w:rsid w:val="000B6ED9"/>
    <w:rsid w:val="000C0FC6"/>
    <w:rsid w:val="000C1A98"/>
    <w:rsid w:val="000C3041"/>
    <w:rsid w:val="000C321B"/>
    <w:rsid w:val="000C3287"/>
    <w:rsid w:val="000C39E4"/>
    <w:rsid w:val="000C3B5B"/>
    <w:rsid w:val="000C453B"/>
    <w:rsid w:val="000C48C6"/>
    <w:rsid w:val="000C4F25"/>
    <w:rsid w:val="000C64D2"/>
    <w:rsid w:val="000D0187"/>
    <w:rsid w:val="000D106A"/>
    <w:rsid w:val="000D3393"/>
    <w:rsid w:val="000D4E28"/>
    <w:rsid w:val="000D743E"/>
    <w:rsid w:val="000E18CB"/>
    <w:rsid w:val="000E2232"/>
    <w:rsid w:val="000E2F2D"/>
    <w:rsid w:val="000E4399"/>
    <w:rsid w:val="000E709E"/>
    <w:rsid w:val="000F0F17"/>
    <w:rsid w:val="000F0FA6"/>
    <w:rsid w:val="000F23A4"/>
    <w:rsid w:val="000F4AB1"/>
    <w:rsid w:val="000F532B"/>
    <w:rsid w:val="000F5BE2"/>
    <w:rsid w:val="000F6EF8"/>
    <w:rsid w:val="000F741F"/>
    <w:rsid w:val="00100091"/>
    <w:rsid w:val="0010110B"/>
    <w:rsid w:val="00102320"/>
    <w:rsid w:val="0010355E"/>
    <w:rsid w:val="00103FDA"/>
    <w:rsid w:val="00104A7C"/>
    <w:rsid w:val="00104D1E"/>
    <w:rsid w:val="0010546C"/>
    <w:rsid w:val="00106C6E"/>
    <w:rsid w:val="00106DF3"/>
    <w:rsid w:val="0011268E"/>
    <w:rsid w:val="001154D1"/>
    <w:rsid w:val="00116607"/>
    <w:rsid w:val="001205CD"/>
    <w:rsid w:val="0012228C"/>
    <w:rsid w:val="001244AE"/>
    <w:rsid w:val="00124C80"/>
    <w:rsid w:val="00125501"/>
    <w:rsid w:val="001267B5"/>
    <w:rsid w:val="001274E0"/>
    <w:rsid w:val="001275D0"/>
    <w:rsid w:val="001303DC"/>
    <w:rsid w:val="0013098D"/>
    <w:rsid w:val="00131A6A"/>
    <w:rsid w:val="00131BE2"/>
    <w:rsid w:val="00132AA7"/>
    <w:rsid w:val="00132B0C"/>
    <w:rsid w:val="001339DF"/>
    <w:rsid w:val="00134A32"/>
    <w:rsid w:val="0013540D"/>
    <w:rsid w:val="0013641A"/>
    <w:rsid w:val="00136933"/>
    <w:rsid w:val="00137285"/>
    <w:rsid w:val="00137417"/>
    <w:rsid w:val="0013779E"/>
    <w:rsid w:val="00137810"/>
    <w:rsid w:val="00141478"/>
    <w:rsid w:val="00141CC4"/>
    <w:rsid w:val="00143AB0"/>
    <w:rsid w:val="00145446"/>
    <w:rsid w:val="00147243"/>
    <w:rsid w:val="001473D9"/>
    <w:rsid w:val="0015055B"/>
    <w:rsid w:val="00150EFC"/>
    <w:rsid w:val="00151541"/>
    <w:rsid w:val="0015200D"/>
    <w:rsid w:val="001522AC"/>
    <w:rsid w:val="00153517"/>
    <w:rsid w:val="00154F0F"/>
    <w:rsid w:val="00155BA2"/>
    <w:rsid w:val="00156CB9"/>
    <w:rsid w:val="0015786B"/>
    <w:rsid w:val="001602EA"/>
    <w:rsid w:val="00160B25"/>
    <w:rsid w:val="00163E56"/>
    <w:rsid w:val="0016444A"/>
    <w:rsid w:val="00164D19"/>
    <w:rsid w:val="001653EB"/>
    <w:rsid w:val="001657A8"/>
    <w:rsid w:val="00167428"/>
    <w:rsid w:val="001674EA"/>
    <w:rsid w:val="0016754C"/>
    <w:rsid w:val="0017094F"/>
    <w:rsid w:val="00170B91"/>
    <w:rsid w:val="001728F9"/>
    <w:rsid w:val="00172B46"/>
    <w:rsid w:val="00173083"/>
    <w:rsid w:val="00174094"/>
    <w:rsid w:val="0017453F"/>
    <w:rsid w:val="00174858"/>
    <w:rsid w:val="0017635C"/>
    <w:rsid w:val="00176A26"/>
    <w:rsid w:val="00177007"/>
    <w:rsid w:val="0017789A"/>
    <w:rsid w:val="00182271"/>
    <w:rsid w:val="00182BD5"/>
    <w:rsid w:val="00185314"/>
    <w:rsid w:val="00185DA4"/>
    <w:rsid w:val="0019024C"/>
    <w:rsid w:val="00197001"/>
    <w:rsid w:val="001A1012"/>
    <w:rsid w:val="001A228A"/>
    <w:rsid w:val="001A3F0A"/>
    <w:rsid w:val="001A7657"/>
    <w:rsid w:val="001B19D2"/>
    <w:rsid w:val="001B2AAC"/>
    <w:rsid w:val="001B2CF6"/>
    <w:rsid w:val="001B33F4"/>
    <w:rsid w:val="001B42D0"/>
    <w:rsid w:val="001B4385"/>
    <w:rsid w:val="001B518D"/>
    <w:rsid w:val="001B5C1E"/>
    <w:rsid w:val="001B6288"/>
    <w:rsid w:val="001B6347"/>
    <w:rsid w:val="001C0C5A"/>
    <w:rsid w:val="001C1EFC"/>
    <w:rsid w:val="001C2BC3"/>
    <w:rsid w:val="001C39B8"/>
    <w:rsid w:val="001C3DF3"/>
    <w:rsid w:val="001C3EF7"/>
    <w:rsid w:val="001C4D33"/>
    <w:rsid w:val="001C53D9"/>
    <w:rsid w:val="001C5572"/>
    <w:rsid w:val="001C6676"/>
    <w:rsid w:val="001C75EC"/>
    <w:rsid w:val="001D2BC5"/>
    <w:rsid w:val="001D4A12"/>
    <w:rsid w:val="001D4A9E"/>
    <w:rsid w:val="001D72D2"/>
    <w:rsid w:val="001D7510"/>
    <w:rsid w:val="001E0D9C"/>
    <w:rsid w:val="001E13D5"/>
    <w:rsid w:val="001E463C"/>
    <w:rsid w:val="001E464F"/>
    <w:rsid w:val="001E52A1"/>
    <w:rsid w:val="001E79B7"/>
    <w:rsid w:val="001F0A77"/>
    <w:rsid w:val="001F16D3"/>
    <w:rsid w:val="001F1993"/>
    <w:rsid w:val="001F2AD7"/>
    <w:rsid w:val="001F32BE"/>
    <w:rsid w:val="001F4387"/>
    <w:rsid w:val="001F6355"/>
    <w:rsid w:val="00200769"/>
    <w:rsid w:val="00200E74"/>
    <w:rsid w:val="00201DF6"/>
    <w:rsid w:val="00202668"/>
    <w:rsid w:val="00203762"/>
    <w:rsid w:val="00203A32"/>
    <w:rsid w:val="002051E6"/>
    <w:rsid w:val="002056B4"/>
    <w:rsid w:val="00205D68"/>
    <w:rsid w:val="00206156"/>
    <w:rsid w:val="00207B94"/>
    <w:rsid w:val="00207BB8"/>
    <w:rsid w:val="00207E44"/>
    <w:rsid w:val="002126B1"/>
    <w:rsid w:val="00213958"/>
    <w:rsid w:val="00213FEA"/>
    <w:rsid w:val="002141CD"/>
    <w:rsid w:val="0021515A"/>
    <w:rsid w:val="00215BCF"/>
    <w:rsid w:val="0021705E"/>
    <w:rsid w:val="002205C5"/>
    <w:rsid w:val="00221DF8"/>
    <w:rsid w:val="0022210E"/>
    <w:rsid w:val="00224AA4"/>
    <w:rsid w:val="00225D3D"/>
    <w:rsid w:val="00225DF8"/>
    <w:rsid w:val="00227B62"/>
    <w:rsid w:val="00232713"/>
    <w:rsid w:val="00232A11"/>
    <w:rsid w:val="00232E82"/>
    <w:rsid w:val="00232E9B"/>
    <w:rsid w:val="00232FBD"/>
    <w:rsid w:val="00236E8F"/>
    <w:rsid w:val="00237D45"/>
    <w:rsid w:val="0024259A"/>
    <w:rsid w:val="00242726"/>
    <w:rsid w:val="0024346E"/>
    <w:rsid w:val="00247075"/>
    <w:rsid w:val="002473BA"/>
    <w:rsid w:val="0024744F"/>
    <w:rsid w:val="00247A91"/>
    <w:rsid w:val="002505FB"/>
    <w:rsid w:val="00250D99"/>
    <w:rsid w:val="00251428"/>
    <w:rsid w:val="00251655"/>
    <w:rsid w:val="00256352"/>
    <w:rsid w:val="0025684C"/>
    <w:rsid w:val="00256F60"/>
    <w:rsid w:val="00257645"/>
    <w:rsid w:val="00257AB5"/>
    <w:rsid w:val="00260CB0"/>
    <w:rsid w:val="00261764"/>
    <w:rsid w:val="002622F5"/>
    <w:rsid w:val="002643AD"/>
    <w:rsid w:val="002643B6"/>
    <w:rsid w:val="00264F51"/>
    <w:rsid w:val="002665BE"/>
    <w:rsid w:val="0026773B"/>
    <w:rsid w:val="0026789F"/>
    <w:rsid w:val="00270AC1"/>
    <w:rsid w:val="00271FC2"/>
    <w:rsid w:val="00272C23"/>
    <w:rsid w:val="00273345"/>
    <w:rsid w:val="00274524"/>
    <w:rsid w:val="00275567"/>
    <w:rsid w:val="0027714F"/>
    <w:rsid w:val="00277EE3"/>
    <w:rsid w:val="00280E57"/>
    <w:rsid w:val="002842F5"/>
    <w:rsid w:val="00284850"/>
    <w:rsid w:val="00284F67"/>
    <w:rsid w:val="00286589"/>
    <w:rsid w:val="00286A47"/>
    <w:rsid w:val="00287355"/>
    <w:rsid w:val="002902CF"/>
    <w:rsid w:val="00291585"/>
    <w:rsid w:val="002923A4"/>
    <w:rsid w:val="002927DB"/>
    <w:rsid w:val="0029286C"/>
    <w:rsid w:val="00292D61"/>
    <w:rsid w:val="00292E05"/>
    <w:rsid w:val="00293ACB"/>
    <w:rsid w:val="00295ABA"/>
    <w:rsid w:val="0029774D"/>
    <w:rsid w:val="0029780F"/>
    <w:rsid w:val="00297894"/>
    <w:rsid w:val="002A07ED"/>
    <w:rsid w:val="002A0932"/>
    <w:rsid w:val="002A124C"/>
    <w:rsid w:val="002A1A7D"/>
    <w:rsid w:val="002A2644"/>
    <w:rsid w:val="002A3F81"/>
    <w:rsid w:val="002A5C6B"/>
    <w:rsid w:val="002A7205"/>
    <w:rsid w:val="002A7E2B"/>
    <w:rsid w:val="002B1653"/>
    <w:rsid w:val="002B18EF"/>
    <w:rsid w:val="002B3C19"/>
    <w:rsid w:val="002B3EDF"/>
    <w:rsid w:val="002B4A95"/>
    <w:rsid w:val="002B586E"/>
    <w:rsid w:val="002B58EF"/>
    <w:rsid w:val="002B6C68"/>
    <w:rsid w:val="002C000B"/>
    <w:rsid w:val="002C1EC0"/>
    <w:rsid w:val="002C2463"/>
    <w:rsid w:val="002C25C9"/>
    <w:rsid w:val="002C2A7B"/>
    <w:rsid w:val="002C3D36"/>
    <w:rsid w:val="002C6042"/>
    <w:rsid w:val="002C72DF"/>
    <w:rsid w:val="002C7CE6"/>
    <w:rsid w:val="002D0063"/>
    <w:rsid w:val="002D216C"/>
    <w:rsid w:val="002D2649"/>
    <w:rsid w:val="002D2AD7"/>
    <w:rsid w:val="002D3106"/>
    <w:rsid w:val="002D49D9"/>
    <w:rsid w:val="002D4B24"/>
    <w:rsid w:val="002D5172"/>
    <w:rsid w:val="002D7305"/>
    <w:rsid w:val="002D745F"/>
    <w:rsid w:val="002D77DF"/>
    <w:rsid w:val="002E06BB"/>
    <w:rsid w:val="002E0B28"/>
    <w:rsid w:val="002E1CBF"/>
    <w:rsid w:val="002E1F4D"/>
    <w:rsid w:val="002E21DD"/>
    <w:rsid w:val="002E2E4D"/>
    <w:rsid w:val="002E3957"/>
    <w:rsid w:val="002E5BF8"/>
    <w:rsid w:val="002E6967"/>
    <w:rsid w:val="002E78A3"/>
    <w:rsid w:val="002F3566"/>
    <w:rsid w:val="002F49C5"/>
    <w:rsid w:val="002F624B"/>
    <w:rsid w:val="002F73A8"/>
    <w:rsid w:val="00300E5C"/>
    <w:rsid w:val="00304618"/>
    <w:rsid w:val="00304E14"/>
    <w:rsid w:val="0030573B"/>
    <w:rsid w:val="00307F11"/>
    <w:rsid w:val="003119DB"/>
    <w:rsid w:val="003135C1"/>
    <w:rsid w:val="003137DC"/>
    <w:rsid w:val="00313C16"/>
    <w:rsid w:val="00314396"/>
    <w:rsid w:val="00314716"/>
    <w:rsid w:val="00316A57"/>
    <w:rsid w:val="00320E7B"/>
    <w:rsid w:val="00321E49"/>
    <w:rsid w:val="00322500"/>
    <w:rsid w:val="00322742"/>
    <w:rsid w:val="00322939"/>
    <w:rsid w:val="00323490"/>
    <w:rsid w:val="0032478C"/>
    <w:rsid w:val="00324AFC"/>
    <w:rsid w:val="00325F12"/>
    <w:rsid w:val="003307F4"/>
    <w:rsid w:val="00331566"/>
    <w:rsid w:val="00331580"/>
    <w:rsid w:val="0033163D"/>
    <w:rsid w:val="00331EF7"/>
    <w:rsid w:val="003331FE"/>
    <w:rsid w:val="00333B81"/>
    <w:rsid w:val="00334426"/>
    <w:rsid w:val="003373F6"/>
    <w:rsid w:val="00345931"/>
    <w:rsid w:val="00346422"/>
    <w:rsid w:val="00346B4E"/>
    <w:rsid w:val="0035013B"/>
    <w:rsid w:val="00353570"/>
    <w:rsid w:val="00353B89"/>
    <w:rsid w:val="00354A72"/>
    <w:rsid w:val="0035590E"/>
    <w:rsid w:val="003566B7"/>
    <w:rsid w:val="00362796"/>
    <w:rsid w:val="00363216"/>
    <w:rsid w:val="00363B23"/>
    <w:rsid w:val="00364FA0"/>
    <w:rsid w:val="00366B59"/>
    <w:rsid w:val="00367D2E"/>
    <w:rsid w:val="00371BE1"/>
    <w:rsid w:val="0037238A"/>
    <w:rsid w:val="00373A73"/>
    <w:rsid w:val="00373F9C"/>
    <w:rsid w:val="003745C3"/>
    <w:rsid w:val="00374BF9"/>
    <w:rsid w:val="003805FF"/>
    <w:rsid w:val="00381171"/>
    <w:rsid w:val="003842AD"/>
    <w:rsid w:val="00385A48"/>
    <w:rsid w:val="0039129B"/>
    <w:rsid w:val="003913CF"/>
    <w:rsid w:val="0039373E"/>
    <w:rsid w:val="003938A6"/>
    <w:rsid w:val="00393B40"/>
    <w:rsid w:val="003A0E8C"/>
    <w:rsid w:val="003A2730"/>
    <w:rsid w:val="003A4994"/>
    <w:rsid w:val="003A4DF7"/>
    <w:rsid w:val="003A58FA"/>
    <w:rsid w:val="003A631A"/>
    <w:rsid w:val="003A74C6"/>
    <w:rsid w:val="003B1394"/>
    <w:rsid w:val="003B249B"/>
    <w:rsid w:val="003B3DBD"/>
    <w:rsid w:val="003B5AD3"/>
    <w:rsid w:val="003B5B2E"/>
    <w:rsid w:val="003B604D"/>
    <w:rsid w:val="003B6C21"/>
    <w:rsid w:val="003B6D71"/>
    <w:rsid w:val="003B7551"/>
    <w:rsid w:val="003B7CC7"/>
    <w:rsid w:val="003C1CD7"/>
    <w:rsid w:val="003C2550"/>
    <w:rsid w:val="003C275A"/>
    <w:rsid w:val="003C328C"/>
    <w:rsid w:val="003C3A54"/>
    <w:rsid w:val="003C5B5E"/>
    <w:rsid w:val="003C6DCF"/>
    <w:rsid w:val="003C6DE6"/>
    <w:rsid w:val="003C74F5"/>
    <w:rsid w:val="003C7C09"/>
    <w:rsid w:val="003D00E3"/>
    <w:rsid w:val="003D0272"/>
    <w:rsid w:val="003D02DC"/>
    <w:rsid w:val="003D07BD"/>
    <w:rsid w:val="003D364E"/>
    <w:rsid w:val="003D3E75"/>
    <w:rsid w:val="003D41C5"/>
    <w:rsid w:val="003E0010"/>
    <w:rsid w:val="003E1156"/>
    <w:rsid w:val="003E1AA0"/>
    <w:rsid w:val="003E1F3D"/>
    <w:rsid w:val="003E3F5F"/>
    <w:rsid w:val="003E4A9A"/>
    <w:rsid w:val="003E571C"/>
    <w:rsid w:val="003E6149"/>
    <w:rsid w:val="003E7902"/>
    <w:rsid w:val="003F0820"/>
    <w:rsid w:val="003F117B"/>
    <w:rsid w:val="003F14C3"/>
    <w:rsid w:val="003F25CC"/>
    <w:rsid w:val="003F35D2"/>
    <w:rsid w:val="003F3D91"/>
    <w:rsid w:val="003F7D24"/>
    <w:rsid w:val="0040058A"/>
    <w:rsid w:val="00401D79"/>
    <w:rsid w:val="00402CF6"/>
    <w:rsid w:val="00402DE8"/>
    <w:rsid w:val="004039A5"/>
    <w:rsid w:val="00407332"/>
    <w:rsid w:val="00407425"/>
    <w:rsid w:val="00410199"/>
    <w:rsid w:val="004117B1"/>
    <w:rsid w:val="004130AE"/>
    <w:rsid w:val="0041349C"/>
    <w:rsid w:val="00413557"/>
    <w:rsid w:val="00413B84"/>
    <w:rsid w:val="004142B9"/>
    <w:rsid w:val="00414B79"/>
    <w:rsid w:val="00415D21"/>
    <w:rsid w:val="00415E0F"/>
    <w:rsid w:val="0042068E"/>
    <w:rsid w:val="00420BD4"/>
    <w:rsid w:val="00422745"/>
    <w:rsid w:val="00422849"/>
    <w:rsid w:val="00426BCD"/>
    <w:rsid w:val="004313BE"/>
    <w:rsid w:val="004321A1"/>
    <w:rsid w:val="00435AC7"/>
    <w:rsid w:val="00436CD1"/>
    <w:rsid w:val="00437B5A"/>
    <w:rsid w:val="00440E8D"/>
    <w:rsid w:val="00442340"/>
    <w:rsid w:val="004443BF"/>
    <w:rsid w:val="00446BC3"/>
    <w:rsid w:val="004478F7"/>
    <w:rsid w:val="00451F42"/>
    <w:rsid w:val="00452C99"/>
    <w:rsid w:val="00453E8E"/>
    <w:rsid w:val="004543CC"/>
    <w:rsid w:val="00455770"/>
    <w:rsid w:val="00456769"/>
    <w:rsid w:val="00460517"/>
    <w:rsid w:val="00461BCB"/>
    <w:rsid w:val="00461C7A"/>
    <w:rsid w:val="00462087"/>
    <w:rsid w:val="0046304B"/>
    <w:rsid w:val="00463FC8"/>
    <w:rsid w:val="0046421E"/>
    <w:rsid w:val="00465B01"/>
    <w:rsid w:val="00466072"/>
    <w:rsid w:val="00466514"/>
    <w:rsid w:val="00466620"/>
    <w:rsid w:val="00466A82"/>
    <w:rsid w:val="004679CE"/>
    <w:rsid w:val="00470223"/>
    <w:rsid w:val="00472B86"/>
    <w:rsid w:val="00473D11"/>
    <w:rsid w:val="00476318"/>
    <w:rsid w:val="004767C0"/>
    <w:rsid w:val="00476B0C"/>
    <w:rsid w:val="00480620"/>
    <w:rsid w:val="004807BA"/>
    <w:rsid w:val="00480913"/>
    <w:rsid w:val="004846F9"/>
    <w:rsid w:val="00485CCD"/>
    <w:rsid w:val="004901AB"/>
    <w:rsid w:val="00490B86"/>
    <w:rsid w:val="0049158B"/>
    <w:rsid w:val="00495672"/>
    <w:rsid w:val="00495D34"/>
    <w:rsid w:val="00497525"/>
    <w:rsid w:val="004A11CF"/>
    <w:rsid w:val="004A23A6"/>
    <w:rsid w:val="004A3286"/>
    <w:rsid w:val="004A687E"/>
    <w:rsid w:val="004A690B"/>
    <w:rsid w:val="004A6F0D"/>
    <w:rsid w:val="004A79C8"/>
    <w:rsid w:val="004B09E7"/>
    <w:rsid w:val="004B351F"/>
    <w:rsid w:val="004B4DE2"/>
    <w:rsid w:val="004B56FE"/>
    <w:rsid w:val="004B7180"/>
    <w:rsid w:val="004B72DC"/>
    <w:rsid w:val="004B75E0"/>
    <w:rsid w:val="004C03E6"/>
    <w:rsid w:val="004C0CD1"/>
    <w:rsid w:val="004C16F5"/>
    <w:rsid w:val="004C3B80"/>
    <w:rsid w:val="004C597F"/>
    <w:rsid w:val="004C61B4"/>
    <w:rsid w:val="004C6B5B"/>
    <w:rsid w:val="004D0550"/>
    <w:rsid w:val="004D2359"/>
    <w:rsid w:val="004D3558"/>
    <w:rsid w:val="004D370B"/>
    <w:rsid w:val="004D3AA0"/>
    <w:rsid w:val="004D43CD"/>
    <w:rsid w:val="004D6E08"/>
    <w:rsid w:val="004D7571"/>
    <w:rsid w:val="004E005C"/>
    <w:rsid w:val="004E1421"/>
    <w:rsid w:val="004E26C7"/>
    <w:rsid w:val="004E3220"/>
    <w:rsid w:val="004E3578"/>
    <w:rsid w:val="004E53E5"/>
    <w:rsid w:val="004E6A5A"/>
    <w:rsid w:val="004E6EA4"/>
    <w:rsid w:val="004F0451"/>
    <w:rsid w:val="004F1490"/>
    <w:rsid w:val="004F1906"/>
    <w:rsid w:val="004F1F06"/>
    <w:rsid w:val="004F41FE"/>
    <w:rsid w:val="004F437F"/>
    <w:rsid w:val="004F449C"/>
    <w:rsid w:val="004F46A5"/>
    <w:rsid w:val="004F67D2"/>
    <w:rsid w:val="004F6AA0"/>
    <w:rsid w:val="004F6CCD"/>
    <w:rsid w:val="004F7D67"/>
    <w:rsid w:val="00500013"/>
    <w:rsid w:val="00500133"/>
    <w:rsid w:val="00500CCE"/>
    <w:rsid w:val="00501E7D"/>
    <w:rsid w:val="00504FB0"/>
    <w:rsid w:val="00507943"/>
    <w:rsid w:val="0051049A"/>
    <w:rsid w:val="00510790"/>
    <w:rsid w:val="00510D8E"/>
    <w:rsid w:val="00511FD5"/>
    <w:rsid w:val="00512111"/>
    <w:rsid w:val="005142F8"/>
    <w:rsid w:val="00514771"/>
    <w:rsid w:val="00515903"/>
    <w:rsid w:val="0051686E"/>
    <w:rsid w:val="005168AD"/>
    <w:rsid w:val="005175FE"/>
    <w:rsid w:val="0052196B"/>
    <w:rsid w:val="00521A80"/>
    <w:rsid w:val="00522BC0"/>
    <w:rsid w:val="00522D09"/>
    <w:rsid w:val="0052320F"/>
    <w:rsid w:val="00524F07"/>
    <w:rsid w:val="00525B31"/>
    <w:rsid w:val="005265A1"/>
    <w:rsid w:val="00526CFF"/>
    <w:rsid w:val="0053068F"/>
    <w:rsid w:val="00530DA6"/>
    <w:rsid w:val="00530F0E"/>
    <w:rsid w:val="00532B8A"/>
    <w:rsid w:val="0054002B"/>
    <w:rsid w:val="00540078"/>
    <w:rsid w:val="00540434"/>
    <w:rsid w:val="0054055A"/>
    <w:rsid w:val="0054219E"/>
    <w:rsid w:val="00543FDF"/>
    <w:rsid w:val="005443FD"/>
    <w:rsid w:val="00547FF5"/>
    <w:rsid w:val="0055045A"/>
    <w:rsid w:val="00552334"/>
    <w:rsid w:val="00552618"/>
    <w:rsid w:val="005539F6"/>
    <w:rsid w:val="00554980"/>
    <w:rsid w:val="005568D5"/>
    <w:rsid w:val="0056030D"/>
    <w:rsid w:val="0056517D"/>
    <w:rsid w:val="00566DBB"/>
    <w:rsid w:val="005673C5"/>
    <w:rsid w:val="005701EF"/>
    <w:rsid w:val="005703D1"/>
    <w:rsid w:val="00570DCF"/>
    <w:rsid w:val="005723D4"/>
    <w:rsid w:val="00573A4A"/>
    <w:rsid w:val="005742EC"/>
    <w:rsid w:val="005742FB"/>
    <w:rsid w:val="00575C08"/>
    <w:rsid w:val="005778C2"/>
    <w:rsid w:val="00582B64"/>
    <w:rsid w:val="00584163"/>
    <w:rsid w:val="00584B57"/>
    <w:rsid w:val="00585750"/>
    <w:rsid w:val="00586D05"/>
    <w:rsid w:val="00587B45"/>
    <w:rsid w:val="005902D0"/>
    <w:rsid w:val="00591F13"/>
    <w:rsid w:val="00595E5C"/>
    <w:rsid w:val="005963E3"/>
    <w:rsid w:val="005964C2"/>
    <w:rsid w:val="00596876"/>
    <w:rsid w:val="005A0549"/>
    <w:rsid w:val="005A0A5D"/>
    <w:rsid w:val="005A0ED9"/>
    <w:rsid w:val="005A10A9"/>
    <w:rsid w:val="005A341D"/>
    <w:rsid w:val="005A5684"/>
    <w:rsid w:val="005A7C75"/>
    <w:rsid w:val="005B0845"/>
    <w:rsid w:val="005B3257"/>
    <w:rsid w:val="005B36CA"/>
    <w:rsid w:val="005B5A41"/>
    <w:rsid w:val="005B6A20"/>
    <w:rsid w:val="005B7893"/>
    <w:rsid w:val="005C31EB"/>
    <w:rsid w:val="005C4A49"/>
    <w:rsid w:val="005D0157"/>
    <w:rsid w:val="005D0C07"/>
    <w:rsid w:val="005D1243"/>
    <w:rsid w:val="005D1281"/>
    <w:rsid w:val="005D25A4"/>
    <w:rsid w:val="005D2B40"/>
    <w:rsid w:val="005D2B4D"/>
    <w:rsid w:val="005D4234"/>
    <w:rsid w:val="005D46E5"/>
    <w:rsid w:val="005D4BD3"/>
    <w:rsid w:val="005D4F6C"/>
    <w:rsid w:val="005D5D1C"/>
    <w:rsid w:val="005D5D43"/>
    <w:rsid w:val="005D60EB"/>
    <w:rsid w:val="005D67BA"/>
    <w:rsid w:val="005E0986"/>
    <w:rsid w:val="005E0B88"/>
    <w:rsid w:val="005E147A"/>
    <w:rsid w:val="005E1821"/>
    <w:rsid w:val="005E35DA"/>
    <w:rsid w:val="005E5271"/>
    <w:rsid w:val="005E6290"/>
    <w:rsid w:val="005E64CA"/>
    <w:rsid w:val="005E6DCD"/>
    <w:rsid w:val="005F1489"/>
    <w:rsid w:val="005F1A93"/>
    <w:rsid w:val="005F1BB4"/>
    <w:rsid w:val="005F25C5"/>
    <w:rsid w:val="005F4146"/>
    <w:rsid w:val="005F41BF"/>
    <w:rsid w:val="005F441B"/>
    <w:rsid w:val="005F60AA"/>
    <w:rsid w:val="005F6AFF"/>
    <w:rsid w:val="005F71FA"/>
    <w:rsid w:val="006015BA"/>
    <w:rsid w:val="006049F8"/>
    <w:rsid w:val="00604AED"/>
    <w:rsid w:val="006061D3"/>
    <w:rsid w:val="00606650"/>
    <w:rsid w:val="0060721E"/>
    <w:rsid w:val="00610032"/>
    <w:rsid w:val="00610CD9"/>
    <w:rsid w:val="00612CD9"/>
    <w:rsid w:val="00614186"/>
    <w:rsid w:val="006142C5"/>
    <w:rsid w:val="00615BB8"/>
    <w:rsid w:val="0061611C"/>
    <w:rsid w:val="00617698"/>
    <w:rsid w:val="00617AA6"/>
    <w:rsid w:val="00617F02"/>
    <w:rsid w:val="00620A2F"/>
    <w:rsid w:val="00621137"/>
    <w:rsid w:val="006236A9"/>
    <w:rsid w:val="00624241"/>
    <w:rsid w:val="0062457A"/>
    <w:rsid w:val="00624AB0"/>
    <w:rsid w:val="006270A5"/>
    <w:rsid w:val="00627C6E"/>
    <w:rsid w:val="00630A32"/>
    <w:rsid w:val="00632189"/>
    <w:rsid w:val="006417D7"/>
    <w:rsid w:val="0064239A"/>
    <w:rsid w:val="00643602"/>
    <w:rsid w:val="00643F46"/>
    <w:rsid w:val="006445A4"/>
    <w:rsid w:val="006446A3"/>
    <w:rsid w:val="00644D1A"/>
    <w:rsid w:val="00644F54"/>
    <w:rsid w:val="00645921"/>
    <w:rsid w:val="00647E93"/>
    <w:rsid w:val="00650374"/>
    <w:rsid w:val="006513FD"/>
    <w:rsid w:val="00651922"/>
    <w:rsid w:val="00651B16"/>
    <w:rsid w:val="006554BF"/>
    <w:rsid w:val="00660ADF"/>
    <w:rsid w:val="00664410"/>
    <w:rsid w:val="0066456A"/>
    <w:rsid w:val="00665889"/>
    <w:rsid w:val="00670183"/>
    <w:rsid w:val="006744F5"/>
    <w:rsid w:val="006748AB"/>
    <w:rsid w:val="006749FA"/>
    <w:rsid w:val="006750AC"/>
    <w:rsid w:val="00676638"/>
    <w:rsid w:val="00680232"/>
    <w:rsid w:val="0068033C"/>
    <w:rsid w:val="006805EA"/>
    <w:rsid w:val="00680DA8"/>
    <w:rsid w:val="006810A2"/>
    <w:rsid w:val="00681354"/>
    <w:rsid w:val="00682C4B"/>
    <w:rsid w:val="00682CAF"/>
    <w:rsid w:val="00683015"/>
    <w:rsid w:val="00683941"/>
    <w:rsid w:val="00683E1F"/>
    <w:rsid w:val="006849E3"/>
    <w:rsid w:val="00690EB0"/>
    <w:rsid w:val="00692640"/>
    <w:rsid w:val="00692BB5"/>
    <w:rsid w:val="006954DD"/>
    <w:rsid w:val="00695A5C"/>
    <w:rsid w:val="00695FE8"/>
    <w:rsid w:val="0069799A"/>
    <w:rsid w:val="006A01F5"/>
    <w:rsid w:val="006A0886"/>
    <w:rsid w:val="006A1053"/>
    <w:rsid w:val="006A235F"/>
    <w:rsid w:val="006A23DA"/>
    <w:rsid w:val="006A5498"/>
    <w:rsid w:val="006A5E61"/>
    <w:rsid w:val="006A6FB5"/>
    <w:rsid w:val="006B062E"/>
    <w:rsid w:val="006B0708"/>
    <w:rsid w:val="006B09D7"/>
    <w:rsid w:val="006B2536"/>
    <w:rsid w:val="006B33C1"/>
    <w:rsid w:val="006B3A19"/>
    <w:rsid w:val="006B457E"/>
    <w:rsid w:val="006B4E13"/>
    <w:rsid w:val="006B5B11"/>
    <w:rsid w:val="006B7237"/>
    <w:rsid w:val="006C09A7"/>
    <w:rsid w:val="006C26BB"/>
    <w:rsid w:val="006C2C6D"/>
    <w:rsid w:val="006C3C34"/>
    <w:rsid w:val="006C4CB5"/>
    <w:rsid w:val="006C4E57"/>
    <w:rsid w:val="006C5FBD"/>
    <w:rsid w:val="006C6572"/>
    <w:rsid w:val="006C677F"/>
    <w:rsid w:val="006C6F9F"/>
    <w:rsid w:val="006C72F1"/>
    <w:rsid w:val="006D0097"/>
    <w:rsid w:val="006D0168"/>
    <w:rsid w:val="006D032D"/>
    <w:rsid w:val="006D0ADC"/>
    <w:rsid w:val="006D106F"/>
    <w:rsid w:val="006D16D8"/>
    <w:rsid w:val="006D20EF"/>
    <w:rsid w:val="006D3F0E"/>
    <w:rsid w:val="006D4F13"/>
    <w:rsid w:val="006D5570"/>
    <w:rsid w:val="006D56CB"/>
    <w:rsid w:val="006D597B"/>
    <w:rsid w:val="006D5DC0"/>
    <w:rsid w:val="006D6611"/>
    <w:rsid w:val="006D6658"/>
    <w:rsid w:val="006E0272"/>
    <w:rsid w:val="006E1D40"/>
    <w:rsid w:val="006E1EB0"/>
    <w:rsid w:val="006E2489"/>
    <w:rsid w:val="006E3DA8"/>
    <w:rsid w:val="006E686C"/>
    <w:rsid w:val="006E6C07"/>
    <w:rsid w:val="006E78DD"/>
    <w:rsid w:val="006E7EEA"/>
    <w:rsid w:val="006F39CB"/>
    <w:rsid w:val="006F518B"/>
    <w:rsid w:val="006F51EC"/>
    <w:rsid w:val="006F53CE"/>
    <w:rsid w:val="006F5A15"/>
    <w:rsid w:val="006F6C4C"/>
    <w:rsid w:val="00700385"/>
    <w:rsid w:val="00701DA2"/>
    <w:rsid w:val="00703629"/>
    <w:rsid w:val="00703F5D"/>
    <w:rsid w:val="007045A2"/>
    <w:rsid w:val="007053D7"/>
    <w:rsid w:val="007054E8"/>
    <w:rsid w:val="0070796B"/>
    <w:rsid w:val="00707E96"/>
    <w:rsid w:val="0071119B"/>
    <w:rsid w:val="00711E6B"/>
    <w:rsid w:val="007121B6"/>
    <w:rsid w:val="00713CD7"/>
    <w:rsid w:val="00714003"/>
    <w:rsid w:val="0071468E"/>
    <w:rsid w:val="007150AE"/>
    <w:rsid w:val="00715E66"/>
    <w:rsid w:val="00716F88"/>
    <w:rsid w:val="0071702E"/>
    <w:rsid w:val="007176E8"/>
    <w:rsid w:val="00717A7B"/>
    <w:rsid w:val="00721B25"/>
    <w:rsid w:val="00722641"/>
    <w:rsid w:val="00722AFB"/>
    <w:rsid w:val="0072305A"/>
    <w:rsid w:val="0072322E"/>
    <w:rsid w:val="00724070"/>
    <w:rsid w:val="00724EEB"/>
    <w:rsid w:val="007257CD"/>
    <w:rsid w:val="00726C13"/>
    <w:rsid w:val="00726CFC"/>
    <w:rsid w:val="00726DC4"/>
    <w:rsid w:val="00727275"/>
    <w:rsid w:val="007279C3"/>
    <w:rsid w:val="00730BBA"/>
    <w:rsid w:val="00733F33"/>
    <w:rsid w:val="00736905"/>
    <w:rsid w:val="007378DF"/>
    <w:rsid w:val="00741406"/>
    <w:rsid w:val="007460CE"/>
    <w:rsid w:val="00746F13"/>
    <w:rsid w:val="00747AE6"/>
    <w:rsid w:val="00750093"/>
    <w:rsid w:val="00751807"/>
    <w:rsid w:val="00751D89"/>
    <w:rsid w:val="00752A4B"/>
    <w:rsid w:val="00753667"/>
    <w:rsid w:val="00755835"/>
    <w:rsid w:val="0075769A"/>
    <w:rsid w:val="0076062A"/>
    <w:rsid w:val="007625AC"/>
    <w:rsid w:val="00763B82"/>
    <w:rsid w:val="0076591F"/>
    <w:rsid w:val="00766354"/>
    <w:rsid w:val="00766C78"/>
    <w:rsid w:val="0076701B"/>
    <w:rsid w:val="007678CC"/>
    <w:rsid w:val="00770338"/>
    <w:rsid w:val="0077244A"/>
    <w:rsid w:val="00772A7C"/>
    <w:rsid w:val="0077339D"/>
    <w:rsid w:val="00773C4F"/>
    <w:rsid w:val="00774893"/>
    <w:rsid w:val="0077784F"/>
    <w:rsid w:val="00780899"/>
    <w:rsid w:val="0078124B"/>
    <w:rsid w:val="00781589"/>
    <w:rsid w:val="00781948"/>
    <w:rsid w:val="00781CBD"/>
    <w:rsid w:val="00782FCC"/>
    <w:rsid w:val="007845D8"/>
    <w:rsid w:val="0078568E"/>
    <w:rsid w:val="007859DD"/>
    <w:rsid w:val="00785D9E"/>
    <w:rsid w:val="0078757F"/>
    <w:rsid w:val="007877CA"/>
    <w:rsid w:val="00787EA5"/>
    <w:rsid w:val="00787F77"/>
    <w:rsid w:val="00791463"/>
    <w:rsid w:val="007927EE"/>
    <w:rsid w:val="007929BF"/>
    <w:rsid w:val="007929D2"/>
    <w:rsid w:val="00792CAD"/>
    <w:rsid w:val="00792CDC"/>
    <w:rsid w:val="0079429E"/>
    <w:rsid w:val="00794818"/>
    <w:rsid w:val="00794C99"/>
    <w:rsid w:val="00795578"/>
    <w:rsid w:val="0079584F"/>
    <w:rsid w:val="00796256"/>
    <w:rsid w:val="007A16F3"/>
    <w:rsid w:val="007A17CF"/>
    <w:rsid w:val="007A1B87"/>
    <w:rsid w:val="007A3DD3"/>
    <w:rsid w:val="007A502C"/>
    <w:rsid w:val="007A503E"/>
    <w:rsid w:val="007A5289"/>
    <w:rsid w:val="007A77CD"/>
    <w:rsid w:val="007B0332"/>
    <w:rsid w:val="007B0C7C"/>
    <w:rsid w:val="007B1A8D"/>
    <w:rsid w:val="007B3817"/>
    <w:rsid w:val="007B46AC"/>
    <w:rsid w:val="007B4CEF"/>
    <w:rsid w:val="007B5309"/>
    <w:rsid w:val="007B6389"/>
    <w:rsid w:val="007B6CBE"/>
    <w:rsid w:val="007B7EC6"/>
    <w:rsid w:val="007C0084"/>
    <w:rsid w:val="007C4BEC"/>
    <w:rsid w:val="007C4FE7"/>
    <w:rsid w:val="007C52E3"/>
    <w:rsid w:val="007D0F98"/>
    <w:rsid w:val="007D19A2"/>
    <w:rsid w:val="007D324A"/>
    <w:rsid w:val="007D42CE"/>
    <w:rsid w:val="007D436B"/>
    <w:rsid w:val="007E0DE2"/>
    <w:rsid w:val="007E369B"/>
    <w:rsid w:val="007E69EE"/>
    <w:rsid w:val="007F1691"/>
    <w:rsid w:val="007F2E8E"/>
    <w:rsid w:val="007F306D"/>
    <w:rsid w:val="007F4CE2"/>
    <w:rsid w:val="007F65BC"/>
    <w:rsid w:val="007F75C3"/>
    <w:rsid w:val="007F799A"/>
    <w:rsid w:val="008005C8"/>
    <w:rsid w:val="00804653"/>
    <w:rsid w:val="00804C5E"/>
    <w:rsid w:val="008053C2"/>
    <w:rsid w:val="0080551F"/>
    <w:rsid w:val="008056C9"/>
    <w:rsid w:val="00810059"/>
    <w:rsid w:val="008103EF"/>
    <w:rsid w:val="00810700"/>
    <w:rsid w:val="00811483"/>
    <w:rsid w:val="00812FC3"/>
    <w:rsid w:val="008135D5"/>
    <w:rsid w:val="0081529F"/>
    <w:rsid w:val="008155F1"/>
    <w:rsid w:val="0081565A"/>
    <w:rsid w:val="008168FB"/>
    <w:rsid w:val="00820D07"/>
    <w:rsid w:val="00821665"/>
    <w:rsid w:val="00824397"/>
    <w:rsid w:val="00826B84"/>
    <w:rsid w:val="00826C60"/>
    <w:rsid w:val="00830135"/>
    <w:rsid w:val="008302AF"/>
    <w:rsid w:val="0083040E"/>
    <w:rsid w:val="00832C7D"/>
    <w:rsid w:val="00832FE3"/>
    <w:rsid w:val="0083300D"/>
    <w:rsid w:val="008335F5"/>
    <w:rsid w:val="00834CC4"/>
    <w:rsid w:val="00834E72"/>
    <w:rsid w:val="00836F40"/>
    <w:rsid w:val="00836F4C"/>
    <w:rsid w:val="00837362"/>
    <w:rsid w:val="008406B1"/>
    <w:rsid w:val="00840FA1"/>
    <w:rsid w:val="00841276"/>
    <w:rsid w:val="00841A6D"/>
    <w:rsid w:val="008441E4"/>
    <w:rsid w:val="0084432D"/>
    <w:rsid w:val="0084465A"/>
    <w:rsid w:val="00844CC7"/>
    <w:rsid w:val="008464CA"/>
    <w:rsid w:val="00847392"/>
    <w:rsid w:val="008475C8"/>
    <w:rsid w:val="00850956"/>
    <w:rsid w:val="008527A9"/>
    <w:rsid w:val="00852D37"/>
    <w:rsid w:val="0085330F"/>
    <w:rsid w:val="008546AA"/>
    <w:rsid w:val="008555ED"/>
    <w:rsid w:val="008555F8"/>
    <w:rsid w:val="0085787F"/>
    <w:rsid w:val="00857DC1"/>
    <w:rsid w:val="00860FB3"/>
    <w:rsid w:val="00861CC8"/>
    <w:rsid w:val="00863FE6"/>
    <w:rsid w:val="00865149"/>
    <w:rsid w:val="008652F3"/>
    <w:rsid w:val="008653EB"/>
    <w:rsid w:val="008658E0"/>
    <w:rsid w:val="00865A30"/>
    <w:rsid w:val="008666D3"/>
    <w:rsid w:val="00866A81"/>
    <w:rsid w:val="00867280"/>
    <w:rsid w:val="0087125D"/>
    <w:rsid w:val="0087383C"/>
    <w:rsid w:val="008752F8"/>
    <w:rsid w:val="00877872"/>
    <w:rsid w:val="00877F90"/>
    <w:rsid w:val="00882DF3"/>
    <w:rsid w:val="00885E2C"/>
    <w:rsid w:val="008875C9"/>
    <w:rsid w:val="00890522"/>
    <w:rsid w:val="00892630"/>
    <w:rsid w:val="0089446C"/>
    <w:rsid w:val="008945B9"/>
    <w:rsid w:val="00894EC5"/>
    <w:rsid w:val="00895654"/>
    <w:rsid w:val="00896065"/>
    <w:rsid w:val="008969C0"/>
    <w:rsid w:val="00896F52"/>
    <w:rsid w:val="008A0E34"/>
    <w:rsid w:val="008A2259"/>
    <w:rsid w:val="008A3BDB"/>
    <w:rsid w:val="008A5584"/>
    <w:rsid w:val="008A735D"/>
    <w:rsid w:val="008B005E"/>
    <w:rsid w:val="008B020A"/>
    <w:rsid w:val="008B2B0A"/>
    <w:rsid w:val="008B46E7"/>
    <w:rsid w:val="008B4F40"/>
    <w:rsid w:val="008B78E4"/>
    <w:rsid w:val="008C3EA4"/>
    <w:rsid w:val="008C487F"/>
    <w:rsid w:val="008C4BF0"/>
    <w:rsid w:val="008C6526"/>
    <w:rsid w:val="008C7D65"/>
    <w:rsid w:val="008D0323"/>
    <w:rsid w:val="008D2376"/>
    <w:rsid w:val="008D495C"/>
    <w:rsid w:val="008D702F"/>
    <w:rsid w:val="008D738E"/>
    <w:rsid w:val="008E1A82"/>
    <w:rsid w:val="008E2112"/>
    <w:rsid w:val="008E53A1"/>
    <w:rsid w:val="008E57B3"/>
    <w:rsid w:val="008E71BE"/>
    <w:rsid w:val="008F0292"/>
    <w:rsid w:val="008F139C"/>
    <w:rsid w:val="008F330F"/>
    <w:rsid w:val="008F432C"/>
    <w:rsid w:val="008F54D9"/>
    <w:rsid w:val="008F57A3"/>
    <w:rsid w:val="008F62D4"/>
    <w:rsid w:val="008F67BC"/>
    <w:rsid w:val="008F7615"/>
    <w:rsid w:val="00900BD1"/>
    <w:rsid w:val="0090190C"/>
    <w:rsid w:val="0090217B"/>
    <w:rsid w:val="00902890"/>
    <w:rsid w:val="00903335"/>
    <w:rsid w:val="009064FB"/>
    <w:rsid w:val="00906B3A"/>
    <w:rsid w:val="00906E36"/>
    <w:rsid w:val="00907A8B"/>
    <w:rsid w:val="00910E1C"/>
    <w:rsid w:val="009110E0"/>
    <w:rsid w:val="00911BC8"/>
    <w:rsid w:val="00912B45"/>
    <w:rsid w:val="00912B8F"/>
    <w:rsid w:val="00914925"/>
    <w:rsid w:val="00915DDD"/>
    <w:rsid w:val="00916C65"/>
    <w:rsid w:val="00917250"/>
    <w:rsid w:val="00917A51"/>
    <w:rsid w:val="009203FD"/>
    <w:rsid w:val="00921DB9"/>
    <w:rsid w:val="00924068"/>
    <w:rsid w:val="009243E6"/>
    <w:rsid w:val="00925274"/>
    <w:rsid w:val="0092648C"/>
    <w:rsid w:val="00926983"/>
    <w:rsid w:val="009277DC"/>
    <w:rsid w:val="00927898"/>
    <w:rsid w:val="00931632"/>
    <w:rsid w:val="009339E2"/>
    <w:rsid w:val="00935687"/>
    <w:rsid w:val="00935A7E"/>
    <w:rsid w:val="00937CA2"/>
    <w:rsid w:val="00937F99"/>
    <w:rsid w:val="0094212A"/>
    <w:rsid w:val="00942305"/>
    <w:rsid w:val="00942480"/>
    <w:rsid w:val="00945076"/>
    <w:rsid w:val="009462AE"/>
    <w:rsid w:val="00947053"/>
    <w:rsid w:val="00947551"/>
    <w:rsid w:val="00950106"/>
    <w:rsid w:val="00951C53"/>
    <w:rsid w:val="00954E9A"/>
    <w:rsid w:val="00954EDD"/>
    <w:rsid w:val="00955616"/>
    <w:rsid w:val="009556BB"/>
    <w:rsid w:val="00955826"/>
    <w:rsid w:val="00957DC6"/>
    <w:rsid w:val="00957DF9"/>
    <w:rsid w:val="00961220"/>
    <w:rsid w:val="00961B77"/>
    <w:rsid w:val="00961BBB"/>
    <w:rsid w:val="00961FAA"/>
    <w:rsid w:val="00966025"/>
    <w:rsid w:val="0097033A"/>
    <w:rsid w:val="00970CE7"/>
    <w:rsid w:val="00971156"/>
    <w:rsid w:val="00972D0A"/>
    <w:rsid w:val="00972EB6"/>
    <w:rsid w:val="00974ECB"/>
    <w:rsid w:val="009770B6"/>
    <w:rsid w:val="0097711D"/>
    <w:rsid w:val="00977F5D"/>
    <w:rsid w:val="00980C6D"/>
    <w:rsid w:val="009814C6"/>
    <w:rsid w:val="009815D4"/>
    <w:rsid w:val="00983792"/>
    <w:rsid w:val="00983F2B"/>
    <w:rsid w:val="009843A6"/>
    <w:rsid w:val="00986AEF"/>
    <w:rsid w:val="00986B52"/>
    <w:rsid w:val="009901A9"/>
    <w:rsid w:val="00991BD2"/>
    <w:rsid w:val="00993F98"/>
    <w:rsid w:val="00997F77"/>
    <w:rsid w:val="009A06C0"/>
    <w:rsid w:val="009A4D67"/>
    <w:rsid w:val="009A64CA"/>
    <w:rsid w:val="009A6CD0"/>
    <w:rsid w:val="009A7C52"/>
    <w:rsid w:val="009B2A8F"/>
    <w:rsid w:val="009B33FC"/>
    <w:rsid w:val="009B401F"/>
    <w:rsid w:val="009B5535"/>
    <w:rsid w:val="009B5970"/>
    <w:rsid w:val="009B757A"/>
    <w:rsid w:val="009B7E54"/>
    <w:rsid w:val="009C01C8"/>
    <w:rsid w:val="009C0AF9"/>
    <w:rsid w:val="009C0BA3"/>
    <w:rsid w:val="009C1346"/>
    <w:rsid w:val="009C4337"/>
    <w:rsid w:val="009C435B"/>
    <w:rsid w:val="009C4742"/>
    <w:rsid w:val="009C7108"/>
    <w:rsid w:val="009C7FC2"/>
    <w:rsid w:val="009D0FDF"/>
    <w:rsid w:val="009D3411"/>
    <w:rsid w:val="009D42CD"/>
    <w:rsid w:val="009D47F5"/>
    <w:rsid w:val="009D6A62"/>
    <w:rsid w:val="009D786B"/>
    <w:rsid w:val="009E0654"/>
    <w:rsid w:val="009E2252"/>
    <w:rsid w:val="009E298B"/>
    <w:rsid w:val="009E2E67"/>
    <w:rsid w:val="009E5181"/>
    <w:rsid w:val="009E549A"/>
    <w:rsid w:val="009E5A8C"/>
    <w:rsid w:val="009E70D8"/>
    <w:rsid w:val="009E76E6"/>
    <w:rsid w:val="009F1D7C"/>
    <w:rsid w:val="009F20DF"/>
    <w:rsid w:val="009F232E"/>
    <w:rsid w:val="009F3664"/>
    <w:rsid w:val="009F5B5E"/>
    <w:rsid w:val="009F5B80"/>
    <w:rsid w:val="009F5BF2"/>
    <w:rsid w:val="009F5F9A"/>
    <w:rsid w:val="009F5FE0"/>
    <w:rsid w:val="009F6F29"/>
    <w:rsid w:val="009F71BB"/>
    <w:rsid w:val="00A02308"/>
    <w:rsid w:val="00A025AD"/>
    <w:rsid w:val="00A041FD"/>
    <w:rsid w:val="00A045FF"/>
    <w:rsid w:val="00A049E9"/>
    <w:rsid w:val="00A0582E"/>
    <w:rsid w:val="00A1094E"/>
    <w:rsid w:val="00A11A79"/>
    <w:rsid w:val="00A11B9F"/>
    <w:rsid w:val="00A1368F"/>
    <w:rsid w:val="00A14908"/>
    <w:rsid w:val="00A152AE"/>
    <w:rsid w:val="00A163D6"/>
    <w:rsid w:val="00A16A60"/>
    <w:rsid w:val="00A30458"/>
    <w:rsid w:val="00A30580"/>
    <w:rsid w:val="00A31FC1"/>
    <w:rsid w:val="00A324D1"/>
    <w:rsid w:val="00A32AD1"/>
    <w:rsid w:val="00A32BB5"/>
    <w:rsid w:val="00A33031"/>
    <w:rsid w:val="00A35B41"/>
    <w:rsid w:val="00A35C26"/>
    <w:rsid w:val="00A36733"/>
    <w:rsid w:val="00A373DB"/>
    <w:rsid w:val="00A37F37"/>
    <w:rsid w:val="00A45AD4"/>
    <w:rsid w:val="00A45CF9"/>
    <w:rsid w:val="00A45CFE"/>
    <w:rsid w:val="00A46B4A"/>
    <w:rsid w:val="00A47AB3"/>
    <w:rsid w:val="00A47DDD"/>
    <w:rsid w:val="00A50361"/>
    <w:rsid w:val="00A51737"/>
    <w:rsid w:val="00A5180F"/>
    <w:rsid w:val="00A56B64"/>
    <w:rsid w:val="00A57521"/>
    <w:rsid w:val="00A60E9C"/>
    <w:rsid w:val="00A6234D"/>
    <w:rsid w:val="00A62F24"/>
    <w:rsid w:val="00A63221"/>
    <w:rsid w:val="00A63477"/>
    <w:rsid w:val="00A6493F"/>
    <w:rsid w:val="00A64BF7"/>
    <w:rsid w:val="00A700C9"/>
    <w:rsid w:val="00A71DA1"/>
    <w:rsid w:val="00A72460"/>
    <w:rsid w:val="00A7272B"/>
    <w:rsid w:val="00A72A26"/>
    <w:rsid w:val="00A73C5A"/>
    <w:rsid w:val="00A744EA"/>
    <w:rsid w:val="00A746F2"/>
    <w:rsid w:val="00A776EF"/>
    <w:rsid w:val="00A833C9"/>
    <w:rsid w:val="00A8382E"/>
    <w:rsid w:val="00A8728B"/>
    <w:rsid w:val="00A90806"/>
    <w:rsid w:val="00A90845"/>
    <w:rsid w:val="00A90BBB"/>
    <w:rsid w:val="00A9168F"/>
    <w:rsid w:val="00A925E8"/>
    <w:rsid w:val="00A93C31"/>
    <w:rsid w:val="00AA0DF5"/>
    <w:rsid w:val="00AA1FD2"/>
    <w:rsid w:val="00AA22E7"/>
    <w:rsid w:val="00AA2A19"/>
    <w:rsid w:val="00AA3E2C"/>
    <w:rsid w:val="00AA468D"/>
    <w:rsid w:val="00AA46D3"/>
    <w:rsid w:val="00AA52D5"/>
    <w:rsid w:val="00AA5825"/>
    <w:rsid w:val="00AA58AD"/>
    <w:rsid w:val="00AA6693"/>
    <w:rsid w:val="00AA7F53"/>
    <w:rsid w:val="00AB04FE"/>
    <w:rsid w:val="00AB1169"/>
    <w:rsid w:val="00AB2536"/>
    <w:rsid w:val="00AB33B0"/>
    <w:rsid w:val="00AB4A76"/>
    <w:rsid w:val="00AB4A8E"/>
    <w:rsid w:val="00AB5446"/>
    <w:rsid w:val="00AC003A"/>
    <w:rsid w:val="00AC0711"/>
    <w:rsid w:val="00AC21B6"/>
    <w:rsid w:val="00AC27D0"/>
    <w:rsid w:val="00AC291E"/>
    <w:rsid w:val="00AC365F"/>
    <w:rsid w:val="00AC4335"/>
    <w:rsid w:val="00AC7069"/>
    <w:rsid w:val="00AD0A3A"/>
    <w:rsid w:val="00AD188F"/>
    <w:rsid w:val="00AD18DE"/>
    <w:rsid w:val="00AD4423"/>
    <w:rsid w:val="00AD4888"/>
    <w:rsid w:val="00AD5E28"/>
    <w:rsid w:val="00AD7EA8"/>
    <w:rsid w:val="00AE0A4A"/>
    <w:rsid w:val="00AE0BB6"/>
    <w:rsid w:val="00AE1180"/>
    <w:rsid w:val="00AE48A5"/>
    <w:rsid w:val="00AE4B39"/>
    <w:rsid w:val="00AE5F86"/>
    <w:rsid w:val="00AE642E"/>
    <w:rsid w:val="00AE7B8F"/>
    <w:rsid w:val="00AF11DF"/>
    <w:rsid w:val="00AF1874"/>
    <w:rsid w:val="00AF26A2"/>
    <w:rsid w:val="00AF6F95"/>
    <w:rsid w:val="00B01703"/>
    <w:rsid w:val="00B01BDE"/>
    <w:rsid w:val="00B01DAA"/>
    <w:rsid w:val="00B025B4"/>
    <w:rsid w:val="00B02FC0"/>
    <w:rsid w:val="00B03B0A"/>
    <w:rsid w:val="00B04933"/>
    <w:rsid w:val="00B10029"/>
    <w:rsid w:val="00B11A31"/>
    <w:rsid w:val="00B12871"/>
    <w:rsid w:val="00B12FAF"/>
    <w:rsid w:val="00B14695"/>
    <w:rsid w:val="00B15384"/>
    <w:rsid w:val="00B160FD"/>
    <w:rsid w:val="00B177DF"/>
    <w:rsid w:val="00B17807"/>
    <w:rsid w:val="00B219F9"/>
    <w:rsid w:val="00B2240B"/>
    <w:rsid w:val="00B229B8"/>
    <w:rsid w:val="00B24967"/>
    <w:rsid w:val="00B249DB"/>
    <w:rsid w:val="00B260AD"/>
    <w:rsid w:val="00B2613E"/>
    <w:rsid w:val="00B317FC"/>
    <w:rsid w:val="00B33CFE"/>
    <w:rsid w:val="00B33F3E"/>
    <w:rsid w:val="00B341B7"/>
    <w:rsid w:val="00B352DB"/>
    <w:rsid w:val="00B360D4"/>
    <w:rsid w:val="00B37A86"/>
    <w:rsid w:val="00B405DB"/>
    <w:rsid w:val="00B438DD"/>
    <w:rsid w:val="00B447F3"/>
    <w:rsid w:val="00B44AAB"/>
    <w:rsid w:val="00B4663E"/>
    <w:rsid w:val="00B473CB"/>
    <w:rsid w:val="00B47F21"/>
    <w:rsid w:val="00B50AC1"/>
    <w:rsid w:val="00B51393"/>
    <w:rsid w:val="00B52D80"/>
    <w:rsid w:val="00B54D69"/>
    <w:rsid w:val="00B54F2E"/>
    <w:rsid w:val="00B5560E"/>
    <w:rsid w:val="00B55DC6"/>
    <w:rsid w:val="00B56C00"/>
    <w:rsid w:val="00B57425"/>
    <w:rsid w:val="00B57A01"/>
    <w:rsid w:val="00B60026"/>
    <w:rsid w:val="00B61280"/>
    <w:rsid w:val="00B63631"/>
    <w:rsid w:val="00B6427B"/>
    <w:rsid w:val="00B71EB4"/>
    <w:rsid w:val="00B75ECE"/>
    <w:rsid w:val="00B77E85"/>
    <w:rsid w:val="00B80071"/>
    <w:rsid w:val="00B80627"/>
    <w:rsid w:val="00B80DFB"/>
    <w:rsid w:val="00B827C3"/>
    <w:rsid w:val="00B8300D"/>
    <w:rsid w:val="00B834C0"/>
    <w:rsid w:val="00B850E0"/>
    <w:rsid w:val="00B86087"/>
    <w:rsid w:val="00B865CD"/>
    <w:rsid w:val="00B87369"/>
    <w:rsid w:val="00B87B94"/>
    <w:rsid w:val="00B90923"/>
    <w:rsid w:val="00B90CBA"/>
    <w:rsid w:val="00B90CC6"/>
    <w:rsid w:val="00B92460"/>
    <w:rsid w:val="00B92ABE"/>
    <w:rsid w:val="00B9379B"/>
    <w:rsid w:val="00B93C02"/>
    <w:rsid w:val="00B969FC"/>
    <w:rsid w:val="00B96C94"/>
    <w:rsid w:val="00BA003E"/>
    <w:rsid w:val="00BA0AF7"/>
    <w:rsid w:val="00BA0CE8"/>
    <w:rsid w:val="00BA0FB1"/>
    <w:rsid w:val="00BA1A4D"/>
    <w:rsid w:val="00BA2140"/>
    <w:rsid w:val="00BA4793"/>
    <w:rsid w:val="00BA558C"/>
    <w:rsid w:val="00BA6A87"/>
    <w:rsid w:val="00BA6F7D"/>
    <w:rsid w:val="00BA7FDB"/>
    <w:rsid w:val="00BB2C36"/>
    <w:rsid w:val="00BB37E4"/>
    <w:rsid w:val="00BB6526"/>
    <w:rsid w:val="00BB7BB6"/>
    <w:rsid w:val="00BC0794"/>
    <w:rsid w:val="00BC1466"/>
    <w:rsid w:val="00BC199E"/>
    <w:rsid w:val="00BC1AEF"/>
    <w:rsid w:val="00BC5369"/>
    <w:rsid w:val="00BC6845"/>
    <w:rsid w:val="00BC789F"/>
    <w:rsid w:val="00BC7E6B"/>
    <w:rsid w:val="00BD0468"/>
    <w:rsid w:val="00BD162A"/>
    <w:rsid w:val="00BD2750"/>
    <w:rsid w:val="00BD3ECC"/>
    <w:rsid w:val="00BD64F5"/>
    <w:rsid w:val="00BD6565"/>
    <w:rsid w:val="00BD6C83"/>
    <w:rsid w:val="00BE0A1A"/>
    <w:rsid w:val="00BE199E"/>
    <w:rsid w:val="00BE2C3B"/>
    <w:rsid w:val="00BE3715"/>
    <w:rsid w:val="00BE6D02"/>
    <w:rsid w:val="00BE77C2"/>
    <w:rsid w:val="00BE7E53"/>
    <w:rsid w:val="00BF0A75"/>
    <w:rsid w:val="00BF3424"/>
    <w:rsid w:val="00BF3570"/>
    <w:rsid w:val="00BF584A"/>
    <w:rsid w:val="00BF6DDB"/>
    <w:rsid w:val="00C017D1"/>
    <w:rsid w:val="00C0243D"/>
    <w:rsid w:val="00C0355A"/>
    <w:rsid w:val="00C04902"/>
    <w:rsid w:val="00C05F6F"/>
    <w:rsid w:val="00C06066"/>
    <w:rsid w:val="00C0766C"/>
    <w:rsid w:val="00C10911"/>
    <w:rsid w:val="00C11460"/>
    <w:rsid w:val="00C117FB"/>
    <w:rsid w:val="00C12238"/>
    <w:rsid w:val="00C12D6A"/>
    <w:rsid w:val="00C12E32"/>
    <w:rsid w:val="00C134A1"/>
    <w:rsid w:val="00C168AB"/>
    <w:rsid w:val="00C171B0"/>
    <w:rsid w:val="00C2025B"/>
    <w:rsid w:val="00C2098A"/>
    <w:rsid w:val="00C20C20"/>
    <w:rsid w:val="00C22ED8"/>
    <w:rsid w:val="00C23275"/>
    <w:rsid w:val="00C23BDE"/>
    <w:rsid w:val="00C249E1"/>
    <w:rsid w:val="00C26712"/>
    <w:rsid w:val="00C26B0B"/>
    <w:rsid w:val="00C31298"/>
    <w:rsid w:val="00C31540"/>
    <w:rsid w:val="00C330EA"/>
    <w:rsid w:val="00C33F11"/>
    <w:rsid w:val="00C349DB"/>
    <w:rsid w:val="00C35194"/>
    <w:rsid w:val="00C367EA"/>
    <w:rsid w:val="00C376C8"/>
    <w:rsid w:val="00C37E1F"/>
    <w:rsid w:val="00C40D5C"/>
    <w:rsid w:val="00C41629"/>
    <w:rsid w:val="00C42DE4"/>
    <w:rsid w:val="00C43C3D"/>
    <w:rsid w:val="00C44143"/>
    <w:rsid w:val="00C46653"/>
    <w:rsid w:val="00C47E8A"/>
    <w:rsid w:val="00C509AF"/>
    <w:rsid w:val="00C513A9"/>
    <w:rsid w:val="00C52066"/>
    <w:rsid w:val="00C52164"/>
    <w:rsid w:val="00C52406"/>
    <w:rsid w:val="00C52719"/>
    <w:rsid w:val="00C5335F"/>
    <w:rsid w:val="00C56B43"/>
    <w:rsid w:val="00C57AE3"/>
    <w:rsid w:val="00C57ECA"/>
    <w:rsid w:val="00C60BA5"/>
    <w:rsid w:val="00C63B4C"/>
    <w:rsid w:val="00C654B6"/>
    <w:rsid w:val="00C65DEF"/>
    <w:rsid w:val="00C66BCE"/>
    <w:rsid w:val="00C66BD5"/>
    <w:rsid w:val="00C672EA"/>
    <w:rsid w:val="00C702A2"/>
    <w:rsid w:val="00C71BD0"/>
    <w:rsid w:val="00C721BA"/>
    <w:rsid w:val="00C733AA"/>
    <w:rsid w:val="00C74F7E"/>
    <w:rsid w:val="00C75639"/>
    <w:rsid w:val="00C77899"/>
    <w:rsid w:val="00C82622"/>
    <w:rsid w:val="00C828EF"/>
    <w:rsid w:val="00C83ED6"/>
    <w:rsid w:val="00C84D2C"/>
    <w:rsid w:val="00C85042"/>
    <w:rsid w:val="00C86FD2"/>
    <w:rsid w:val="00C87B0D"/>
    <w:rsid w:val="00C90282"/>
    <w:rsid w:val="00C92055"/>
    <w:rsid w:val="00C9221C"/>
    <w:rsid w:val="00C932F7"/>
    <w:rsid w:val="00C93F66"/>
    <w:rsid w:val="00C94572"/>
    <w:rsid w:val="00C973DD"/>
    <w:rsid w:val="00C97671"/>
    <w:rsid w:val="00CA0524"/>
    <w:rsid w:val="00CA0E18"/>
    <w:rsid w:val="00CA16B7"/>
    <w:rsid w:val="00CA3FFC"/>
    <w:rsid w:val="00CA4010"/>
    <w:rsid w:val="00CA4E38"/>
    <w:rsid w:val="00CA5D71"/>
    <w:rsid w:val="00CB24C2"/>
    <w:rsid w:val="00CB26B5"/>
    <w:rsid w:val="00CB379A"/>
    <w:rsid w:val="00CB4A70"/>
    <w:rsid w:val="00CB4F4A"/>
    <w:rsid w:val="00CB56E4"/>
    <w:rsid w:val="00CB6AA4"/>
    <w:rsid w:val="00CB6F4A"/>
    <w:rsid w:val="00CC15D4"/>
    <w:rsid w:val="00CC2C64"/>
    <w:rsid w:val="00CC3D82"/>
    <w:rsid w:val="00CC3DEE"/>
    <w:rsid w:val="00CC43F6"/>
    <w:rsid w:val="00CC53BD"/>
    <w:rsid w:val="00CC55C7"/>
    <w:rsid w:val="00CC5728"/>
    <w:rsid w:val="00CC6C83"/>
    <w:rsid w:val="00CC7644"/>
    <w:rsid w:val="00CC769C"/>
    <w:rsid w:val="00CD1562"/>
    <w:rsid w:val="00CD72F8"/>
    <w:rsid w:val="00CD7962"/>
    <w:rsid w:val="00CE11E5"/>
    <w:rsid w:val="00CE1588"/>
    <w:rsid w:val="00CE2A5A"/>
    <w:rsid w:val="00CE2D83"/>
    <w:rsid w:val="00CE57ED"/>
    <w:rsid w:val="00CE5810"/>
    <w:rsid w:val="00CE5D77"/>
    <w:rsid w:val="00CE69FC"/>
    <w:rsid w:val="00CE746A"/>
    <w:rsid w:val="00CF0476"/>
    <w:rsid w:val="00CF09E7"/>
    <w:rsid w:val="00CF1A8E"/>
    <w:rsid w:val="00CF56FB"/>
    <w:rsid w:val="00CF6483"/>
    <w:rsid w:val="00CF719C"/>
    <w:rsid w:val="00CF772D"/>
    <w:rsid w:val="00CF79DB"/>
    <w:rsid w:val="00D00CDB"/>
    <w:rsid w:val="00D017CE"/>
    <w:rsid w:val="00D01C02"/>
    <w:rsid w:val="00D02414"/>
    <w:rsid w:val="00D02A9C"/>
    <w:rsid w:val="00D03F33"/>
    <w:rsid w:val="00D04567"/>
    <w:rsid w:val="00D05CCA"/>
    <w:rsid w:val="00D0626F"/>
    <w:rsid w:val="00D062F2"/>
    <w:rsid w:val="00D06D12"/>
    <w:rsid w:val="00D118A1"/>
    <w:rsid w:val="00D11C90"/>
    <w:rsid w:val="00D13CA7"/>
    <w:rsid w:val="00D13FFF"/>
    <w:rsid w:val="00D147B9"/>
    <w:rsid w:val="00D149DB"/>
    <w:rsid w:val="00D14D3D"/>
    <w:rsid w:val="00D15347"/>
    <w:rsid w:val="00D16BC4"/>
    <w:rsid w:val="00D16CA9"/>
    <w:rsid w:val="00D2129D"/>
    <w:rsid w:val="00D22424"/>
    <w:rsid w:val="00D2369E"/>
    <w:rsid w:val="00D236A6"/>
    <w:rsid w:val="00D24E39"/>
    <w:rsid w:val="00D25A53"/>
    <w:rsid w:val="00D25E6E"/>
    <w:rsid w:val="00D269D5"/>
    <w:rsid w:val="00D26C81"/>
    <w:rsid w:val="00D27B0B"/>
    <w:rsid w:val="00D27DAB"/>
    <w:rsid w:val="00D301F6"/>
    <w:rsid w:val="00D33D45"/>
    <w:rsid w:val="00D340FD"/>
    <w:rsid w:val="00D34778"/>
    <w:rsid w:val="00D3536B"/>
    <w:rsid w:val="00D356CF"/>
    <w:rsid w:val="00D370D8"/>
    <w:rsid w:val="00D373C7"/>
    <w:rsid w:val="00D424B8"/>
    <w:rsid w:val="00D43C47"/>
    <w:rsid w:val="00D43D35"/>
    <w:rsid w:val="00D44328"/>
    <w:rsid w:val="00D4451B"/>
    <w:rsid w:val="00D45184"/>
    <w:rsid w:val="00D46496"/>
    <w:rsid w:val="00D46F0F"/>
    <w:rsid w:val="00D4707E"/>
    <w:rsid w:val="00D47EE0"/>
    <w:rsid w:val="00D50539"/>
    <w:rsid w:val="00D536A9"/>
    <w:rsid w:val="00D54088"/>
    <w:rsid w:val="00D569CA"/>
    <w:rsid w:val="00D57913"/>
    <w:rsid w:val="00D60EEA"/>
    <w:rsid w:val="00D65970"/>
    <w:rsid w:val="00D66DB3"/>
    <w:rsid w:val="00D6770F"/>
    <w:rsid w:val="00D67877"/>
    <w:rsid w:val="00D706D1"/>
    <w:rsid w:val="00D71029"/>
    <w:rsid w:val="00D7194B"/>
    <w:rsid w:val="00D73C48"/>
    <w:rsid w:val="00D746CE"/>
    <w:rsid w:val="00D74C1B"/>
    <w:rsid w:val="00D756B0"/>
    <w:rsid w:val="00D7645C"/>
    <w:rsid w:val="00D76DF3"/>
    <w:rsid w:val="00D779AD"/>
    <w:rsid w:val="00D80938"/>
    <w:rsid w:val="00D811A7"/>
    <w:rsid w:val="00D821F7"/>
    <w:rsid w:val="00D82544"/>
    <w:rsid w:val="00D865C2"/>
    <w:rsid w:val="00D87160"/>
    <w:rsid w:val="00D90DA9"/>
    <w:rsid w:val="00D92ECD"/>
    <w:rsid w:val="00D9353D"/>
    <w:rsid w:val="00D941A9"/>
    <w:rsid w:val="00D94805"/>
    <w:rsid w:val="00D94EF0"/>
    <w:rsid w:val="00D95236"/>
    <w:rsid w:val="00D960D1"/>
    <w:rsid w:val="00D965A5"/>
    <w:rsid w:val="00D96D71"/>
    <w:rsid w:val="00DA0AE2"/>
    <w:rsid w:val="00DA0BA8"/>
    <w:rsid w:val="00DA17CF"/>
    <w:rsid w:val="00DA323A"/>
    <w:rsid w:val="00DA50C0"/>
    <w:rsid w:val="00DA5695"/>
    <w:rsid w:val="00DA5C09"/>
    <w:rsid w:val="00DA73D9"/>
    <w:rsid w:val="00DB0888"/>
    <w:rsid w:val="00DB1D5B"/>
    <w:rsid w:val="00DB2BB5"/>
    <w:rsid w:val="00DB3701"/>
    <w:rsid w:val="00DB46EA"/>
    <w:rsid w:val="00DB51AD"/>
    <w:rsid w:val="00DB5F7F"/>
    <w:rsid w:val="00DB60D1"/>
    <w:rsid w:val="00DB6E25"/>
    <w:rsid w:val="00DB70AA"/>
    <w:rsid w:val="00DB79D7"/>
    <w:rsid w:val="00DB7A12"/>
    <w:rsid w:val="00DC034E"/>
    <w:rsid w:val="00DC1926"/>
    <w:rsid w:val="00DC1CAA"/>
    <w:rsid w:val="00DC297D"/>
    <w:rsid w:val="00DC2A6E"/>
    <w:rsid w:val="00DC3857"/>
    <w:rsid w:val="00DC4901"/>
    <w:rsid w:val="00DC5DBD"/>
    <w:rsid w:val="00DC60DE"/>
    <w:rsid w:val="00DC64D1"/>
    <w:rsid w:val="00DC6BCC"/>
    <w:rsid w:val="00DC7314"/>
    <w:rsid w:val="00DD000F"/>
    <w:rsid w:val="00DD1A53"/>
    <w:rsid w:val="00DD1FD6"/>
    <w:rsid w:val="00DD2A52"/>
    <w:rsid w:val="00DD5C2D"/>
    <w:rsid w:val="00DD6710"/>
    <w:rsid w:val="00DD6C02"/>
    <w:rsid w:val="00DE1250"/>
    <w:rsid w:val="00DE15AC"/>
    <w:rsid w:val="00DE18CE"/>
    <w:rsid w:val="00DE1FFE"/>
    <w:rsid w:val="00DE5615"/>
    <w:rsid w:val="00DE58D9"/>
    <w:rsid w:val="00DE7F1C"/>
    <w:rsid w:val="00DF1983"/>
    <w:rsid w:val="00DF1EE1"/>
    <w:rsid w:val="00DF2DC0"/>
    <w:rsid w:val="00DF5B01"/>
    <w:rsid w:val="00DF5CE9"/>
    <w:rsid w:val="00DF6442"/>
    <w:rsid w:val="00DF668C"/>
    <w:rsid w:val="00DF7344"/>
    <w:rsid w:val="00DF7602"/>
    <w:rsid w:val="00DF7B99"/>
    <w:rsid w:val="00E02091"/>
    <w:rsid w:val="00E040AE"/>
    <w:rsid w:val="00E10DDF"/>
    <w:rsid w:val="00E12AD0"/>
    <w:rsid w:val="00E14977"/>
    <w:rsid w:val="00E14A6A"/>
    <w:rsid w:val="00E17DA2"/>
    <w:rsid w:val="00E2023F"/>
    <w:rsid w:val="00E20D9A"/>
    <w:rsid w:val="00E2189E"/>
    <w:rsid w:val="00E226CA"/>
    <w:rsid w:val="00E230F8"/>
    <w:rsid w:val="00E239DF"/>
    <w:rsid w:val="00E24027"/>
    <w:rsid w:val="00E30326"/>
    <w:rsid w:val="00E30FDA"/>
    <w:rsid w:val="00E335FF"/>
    <w:rsid w:val="00E35ABC"/>
    <w:rsid w:val="00E36080"/>
    <w:rsid w:val="00E414A8"/>
    <w:rsid w:val="00E41AF8"/>
    <w:rsid w:val="00E44C27"/>
    <w:rsid w:val="00E45EFC"/>
    <w:rsid w:val="00E4613D"/>
    <w:rsid w:val="00E46285"/>
    <w:rsid w:val="00E46F5C"/>
    <w:rsid w:val="00E47A8B"/>
    <w:rsid w:val="00E50CF5"/>
    <w:rsid w:val="00E5175D"/>
    <w:rsid w:val="00E51AD3"/>
    <w:rsid w:val="00E53079"/>
    <w:rsid w:val="00E5426C"/>
    <w:rsid w:val="00E54B48"/>
    <w:rsid w:val="00E579BE"/>
    <w:rsid w:val="00E60AC5"/>
    <w:rsid w:val="00E62A4B"/>
    <w:rsid w:val="00E6413D"/>
    <w:rsid w:val="00E64A1C"/>
    <w:rsid w:val="00E6567A"/>
    <w:rsid w:val="00E65EBF"/>
    <w:rsid w:val="00E668A9"/>
    <w:rsid w:val="00E66934"/>
    <w:rsid w:val="00E67340"/>
    <w:rsid w:val="00E674BB"/>
    <w:rsid w:val="00E67BD5"/>
    <w:rsid w:val="00E71657"/>
    <w:rsid w:val="00E71DD3"/>
    <w:rsid w:val="00E7224E"/>
    <w:rsid w:val="00E72736"/>
    <w:rsid w:val="00E73D0F"/>
    <w:rsid w:val="00E73E17"/>
    <w:rsid w:val="00E76768"/>
    <w:rsid w:val="00E80A2B"/>
    <w:rsid w:val="00E80CB8"/>
    <w:rsid w:val="00E816E5"/>
    <w:rsid w:val="00E81D59"/>
    <w:rsid w:val="00E82C11"/>
    <w:rsid w:val="00E83A19"/>
    <w:rsid w:val="00E84772"/>
    <w:rsid w:val="00E84AD5"/>
    <w:rsid w:val="00E85B48"/>
    <w:rsid w:val="00E85B6D"/>
    <w:rsid w:val="00E867E6"/>
    <w:rsid w:val="00E86D44"/>
    <w:rsid w:val="00E87C5B"/>
    <w:rsid w:val="00E90E0A"/>
    <w:rsid w:val="00E9142B"/>
    <w:rsid w:val="00E91FB9"/>
    <w:rsid w:val="00E926F6"/>
    <w:rsid w:val="00E928EE"/>
    <w:rsid w:val="00E929F5"/>
    <w:rsid w:val="00E93042"/>
    <w:rsid w:val="00E93B5E"/>
    <w:rsid w:val="00E94AF1"/>
    <w:rsid w:val="00E94F2B"/>
    <w:rsid w:val="00E953D1"/>
    <w:rsid w:val="00E953EE"/>
    <w:rsid w:val="00E95639"/>
    <w:rsid w:val="00E9638A"/>
    <w:rsid w:val="00E963B0"/>
    <w:rsid w:val="00E96F4B"/>
    <w:rsid w:val="00EA1D81"/>
    <w:rsid w:val="00EA2386"/>
    <w:rsid w:val="00EA3234"/>
    <w:rsid w:val="00EA384C"/>
    <w:rsid w:val="00EA62F9"/>
    <w:rsid w:val="00EA6541"/>
    <w:rsid w:val="00EA6CB3"/>
    <w:rsid w:val="00EA6CE6"/>
    <w:rsid w:val="00EA7910"/>
    <w:rsid w:val="00EB1592"/>
    <w:rsid w:val="00EB1D1A"/>
    <w:rsid w:val="00EB7A18"/>
    <w:rsid w:val="00EC019E"/>
    <w:rsid w:val="00EC156E"/>
    <w:rsid w:val="00EC1637"/>
    <w:rsid w:val="00EC242F"/>
    <w:rsid w:val="00EC2507"/>
    <w:rsid w:val="00EC312E"/>
    <w:rsid w:val="00EC3B2C"/>
    <w:rsid w:val="00ED3373"/>
    <w:rsid w:val="00ED4195"/>
    <w:rsid w:val="00ED42E6"/>
    <w:rsid w:val="00ED584D"/>
    <w:rsid w:val="00ED5E55"/>
    <w:rsid w:val="00ED62B8"/>
    <w:rsid w:val="00EE3571"/>
    <w:rsid w:val="00EE4F0C"/>
    <w:rsid w:val="00EE59B4"/>
    <w:rsid w:val="00EE60C7"/>
    <w:rsid w:val="00EF0841"/>
    <w:rsid w:val="00EF1B5A"/>
    <w:rsid w:val="00EF2C23"/>
    <w:rsid w:val="00EF32BA"/>
    <w:rsid w:val="00EF3E27"/>
    <w:rsid w:val="00EF6304"/>
    <w:rsid w:val="00EF6DC3"/>
    <w:rsid w:val="00F02470"/>
    <w:rsid w:val="00F0347F"/>
    <w:rsid w:val="00F0370A"/>
    <w:rsid w:val="00F042F9"/>
    <w:rsid w:val="00F04E77"/>
    <w:rsid w:val="00F06BBA"/>
    <w:rsid w:val="00F11B1D"/>
    <w:rsid w:val="00F123D3"/>
    <w:rsid w:val="00F12D2B"/>
    <w:rsid w:val="00F12F8A"/>
    <w:rsid w:val="00F16178"/>
    <w:rsid w:val="00F164DB"/>
    <w:rsid w:val="00F16941"/>
    <w:rsid w:val="00F17F44"/>
    <w:rsid w:val="00F21C22"/>
    <w:rsid w:val="00F22928"/>
    <w:rsid w:val="00F23D74"/>
    <w:rsid w:val="00F24D82"/>
    <w:rsid w:val="00F25AAC"/>
    <w:rsid w:val="00F2690C"/>
    <w:rsid w:val="00F26DAA"/>
    <w:rsid w:val="00F2712D"/>
    <w:rsid w:val="00F2769E"/>
    <w:rsid w:val="00F30F84"/>
    <w:rsid w:val="00F31E2E"/>
    <w:rsid w:val="00F32621"/>
    <w:rsid w:val="00F33338"/>
    <w:rsid w:val="00F33CC4"/>
    <w:rsid w:val="00F3518B"/>
    <w:rsid w:val="00F40099"/>
    <w:rsid w:val="00F41AF1"/>
    <w:rsid w:val="00F43272"/>
    <w:rsid w:val="00F463E3"/>
    <w:rsid w:val="00F46DC7"/>
    <w:rsid w:val="00F47581"/>
    <w:rsid w:val="00F519F2"/>
    <w:rsid w:val="00F54601"/>
    <w:rsid w:val="00F567C8"/>
    <w:rsid w:val="00F602C0"/>
    <w:rsid w:val="00F6065C"/>
    <w:rsid w:val="00F60B73"/>
    <w:rsid w:val="00F621F9"/>
    <w:rsid w:val="00F623D0"/>
    <w:rsid w:val="00F62DE4"/>
    <w:rsid w:val="00F64137"/>
    <w:rsid w:val="00F64FC6"/>
    <w:rsid w:val="00F678FB"/>
    <w:rsid w:val="00F71492"/>
    <w:rsid w:val="00F7193F"/>
    <w:rsid w:val="00F72C58"/>
    <w:rsid w:val="00F73477"/>
    <w:rsid w:val="00F74D35"/>
    <w:rsid w:val="00F74DFA"/>
    <w:rsid w:val="00F74E3D"/>
    <w:rsid w:val="00F74E3F"/>
    <w:rsid w:val="00F772A0"/>
    <w:rsid w:val="00F779D7"/>
    <w:rsid w:val="00F81260"/>
    <w:rsid w:val="00F8183C"/>
    <w:rsid w:val="00F8308E"/>
    <w:rsid w:val="00F83306"/>
    <w:rsid w:val="00F851A2"/>
    <w:rsid w:val="00F8528B"/>
    <w:rsid w:val="00F86E62"/>
    <w:rsid w:val="00F9047E"/>
    <w:rsid w:val="00F9076F"/>
    <w:rsid w:val="00F90959"/>
    <w:rsid w:val="00F92F94"/>
    <w:rsid w:val="00F94854"/>
    <w:rsid w:val="00F94CBB"/>
    <w:rsid w:val="00F95B95"/>
    <w:rsid w:val="00FA0DD7"/>
    <w:rsid w:val="00FA1075"/>
    <w:rsid w:val="00FA6CF6"/>
    <w:rsid w:val="00FA706D"/>
    <w:rsid w:val="00FA74D6"/>
    <w:rsid w:val="00FA7F80"/>
    <w:rsid w:val="00FB0380"/>
    <w:rsid w:val="00FB089B"/>
    <w:rsid w:val="00FB1DF5"/>
    <w:rsid w:val="00FB374D"/>
    <w:rsid w:val="00FB37FF"/>
    <w:rsid w:val="00FB3EC2"/>
    <w:rsid w:val="00FB5ACB"/>
    <w:rsid w:val="00FB6B89"/>
    <w:rsid w:val="00FB6CB1"/>
    <w:rsid w:val="00FC1292"/>
    <w:rsid w:val="00FC137E"/>
    <w:rsid w:val="00FC13E5"/>
    <w:rsid w:val="00FC2C32"/>
    <w:rsid w:val="00FC473D"/>
    <w:rsid w:val="00FC4CB6"/>
    <w:rsid w:val="00FC5983"/>
    <w:rsid w:val="00FC5DBB"/>
    <w:rsid w:val="00FC5DD2"/>
    <w:rsid w:val="00FC5F50"/>
    <w:rsid w:val="00FC6DC7"/>
    <w:rsid w:val="00FD1CF6"/>
    <w:rsid w:val="00FD1D12"/>
    <w:rsid w:val="00FD272E"/>
    <w:rsid w:val="00FD2E5C"/>
    <w:rsid w:val="00FD4304"/>
    <w:rsid w:val="00FD633D"/>
    <w:rsid w:val="00FD6E5E"/>
    <w:rsid w:val="00FD749B"/>
    <w:rsid w:val="00FE0CFB"/>
    <w:rsid w:val="00FE1D51"/>
    <w:rsid w:val="00FE1F77"/>
    <w:rsid w:val="00FE26A3"/>
    <w:rsid w:val="00FE3002"/>
    <w:rsid w:val="00FE5CD8"/>
    <w:rsid w:val="00FE6317"/>
    <w:rsid w:val="00FE6A59"/>
    <w:rsid w:val="00FF0DD7"/>
    <w:rsid w:val="00FF2B26"/>
    <w:rsid w:val="00FF4C1C"/>
    <w:rsid w:val="00FF702C"/>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34"/>
    <w:qFormat/>
    <w:rsid w:val="00B54D69"/>
    <w:pPr>
      <w:ind w:left="720"/>
      <w:contextualSpacing/>
    </w:pPr>
  </w:style>
  <w:style w:type="paragraph" w:styleId="FootnoteText">
    <w:name w:val="footnote text"/>
    <w:basedOn w:val="Normal"/>
    <w:link w:val="FootnoteTextChar"/>
    <w:uiPriority w:val="99"/>
    <w:semiHidden/>
    <w:unhideWhenUsed/>
    <w:rsid w:val="00A45AD4"/>
    <w:pPr>
      <w:jc w:val="both"/>
    </w:pPr>
    <w:rPr>
      <w:rFonts w:eastAsiaTheme="minorHAnsi" w:cstheme="minorBidi"/>
      <w:color w:val="000000" w:themeColor="text1"/>
      <w:sz w:val="20"/>
      <w:szCs w:val="20"/>
      <w:lang w:eastAsia="en-US"/>
    </w:rPr>
  </w:style>
  <w:style w:type="character" w:customStyle="1" w:styleId="FootnoteTextChar">
    <w:name w:val="Footnote Text Char"/>
    <w:basedOn w:val="DefaultParagraphFont"/>
    <w:link w:val="FootnoteText"/>
    <w:uiPriority w:val="99"/>
    <w:semiHidden/>
    <w:rsid w:val="00A45AD4"/>
    <w:rPr>
      <w:rFonts w:ascii="Times New Roman" w:hAnsi="Times New Roman"/>
      <w:color w:val="000000" w:themeColor="text1"/>
      <w:sz w:val="20"/>
      <w:szCs w:val="20"/>
    </w:rPr>
  </w:style>
  <w:style w:type="character" w:styleId="FootnoteReference">
    <w:name w:val="footnote reference"/>
    <w:basedOn w:val="DefaultParagraphFont"/>
    <w:uiPriority w:val="99"/>
    <w:semiHidden/>
    <w:unhideWhenUsed/>
    <w:rsid w:val="00A45AD4"/>
    <w:rPr>
      <w:vertAlign w:val="superscript"/>
    </w:rPr>
  </w:style>
  <w:style w:type="character" w:customStyle="1" w:styleId="Bodytext20">
    <w:name w:val="Body text (2)_"/>
    <w:basedOn w:val="DefaultParagraphFont"/>
    <w:link w:val="Bodytext21"/>
    <w:rsid w:val="00724070"/>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724070"/>
    <w:pPr>
      <w:widowControl w:val="0"/>
      <w:shd w:val="clear" w:color="auto" w:fill="FFFFFF"/>
      <w:spacing w:before="120" w:after="120" w:line="312" w:lineRule="exact"/>
      <w:ind w:hanging="360"/>
      <w:jc w:val="both"/>
    </w:pPr>
    <w:rPr>
      <w:sz w:val="22"/>
      <w:szCs w:val="22"/>
      <w:lang w:eastAsia="en-US"/>
    </w:rPr>
  </w:style>
  <w:style w:type="character" w:customStyle="1" w:styleId="Headerorfooter">
    <w:name w:val="Header or footer_"/>
    <w:basedOn w:val="DefaultParagraphFont"/>
    <w:rsid w:val="00724070"/>
    <w:rPr>
      <w:rFonts w:ascii="Times New Roman" w:eastAsia="Times New Roman" w:hAnsi="Times New Roman" w:cs="Times New Roman"/>
      <w:b/>
      <w:bCs/>
      <w:i w:val="0"/>
      <w:iCs w:val="0"/>
      <w:smallCaps w:val="0"/>
      <w:strike w:val="0"/>
      <w:sz w:val="20"/>
      <w:szCs w:val="20"/>
      <w:u w:val="none"/>
    </w:rPr>
  </w:style>
  <w:style w:type="character" w:customStyle="1" w:styleId="Headerorfooter0">
    <w:name w:val="Header or footer"/>
    <w:basedOn w:val="Headerorfooter"/>
    <w:rsid w:val="00724070"/>
    <w:rPr>
      <w:rFonts w:ascii="Times New Roman" w:eastAsia="Times New Roman" w:hAnsi="Times New Roman" w:cs="Times New Roman"/>
      <w:b/>
      <w:bCs/>
      <w:i w:val="0"/>
      <w:iCs w:val="0"/>
      <w:smallCaps w:val="0"/>
      <w:strike w:val="0"/>
      <w:color w:val="000000"/>
      <w:spacing w:val="0"/>
      <w:w w:val="100"/>
      <w:position w:val="0"/>
      <w:sz w:val="20"/>
      <w:szCs w:val="20"/>
      <w:u w:val="none"/>
      <w:lang w:val="lv-LV" w:eastAsia="lv-LV" w:bidi="lv-LV"/>
    </w:rPr>
  </w:style>
  <w:style w:type="character" w:styleId="FollowedHyperlink">
    <w:name w:val="FollowedHyperlink"/>
    <w:basedOn w:val="DefaultParagraphFont"/>
    <w:uiPriority w:val="99"/>
    <w:semiHidden/>
    <w:unhideWhenUsed/>
    <w:rsid w:val="001F1993"/>
    <w:rPr>
      <w:color w:val="954F72" w:themeColor="followedHyperlink"/>
      <w:u w:val="single"/>
    </w:rPr>
  </w:style>
  <w:style w:type="paragraph" w:styleId="NormalWeb">
    <w:name w:val="Normal (Web)"/>
    <w:basedOn w:val="Normal"/>
    <w:uiPriority w:val="99"/>
    <w:unhideWhenUsed/>
    <w:rsid w:val="0097033A"/>
    <w:pPr>
      <w:spacing w:before="100" w:beforeAutospacing="1" w:after="100" w:afterAutospacing="1"/>
    </w:pPr>
    <w:rPr>
      <w:lang w:eastAsia="lv-LV"/>
    </w:rPr>
  </w:style>
  <w:style w:type="paragraph" w:styleId="ListBullet">
    <w:name w:val="List Bullet"/>
    <w:basedOn w:val="Normal"/>
    <w:uiPriority w:val="99"/>
    <w:unhideWhenUsed/>
    <w:rsid w:val="008C3EA4"/>
    <w:pPr>
      <w:numPr>
        <w:numId w:val="4"/>
      </w:numPr>
      <w:spacing w:after="200" w:line="276" w:lineRule="auto"/>
      <w:contextualSpacing/>
    </w:pPr>
    <w:rPr>
      <w:rFonts w:eastAsiaTheme="minorHAnsi" w:cstheme="minorBidi"/>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269751004">
      <w:bodyDiv w:val="1"/>
      <w:marLeft w:val="0"/>
      <w:marRight w:val="0"/>
      <w:marTop w:val="0"/>
      <w:marBottom w:val="0"/>
      <w:divBdr>
        <w:top w:val="none" w:sz="0" w:space="0" w:color="auto"/>
        <w:left w:val="none" w:sz="0" w:space="0" w:color="auto"/>
        <w:bottom w:val="none" w:sz="0" w:space="0" w:color="auto"/>
        <w:right w:val="none" w:sz="0" w:space="0" w:color="auto"/>
      </w:divBdr>
    </w:div>
    <w:div w:id="385761178">
      <w:bodyDiv w:val="1"/>
      <w:marLeft w:val="0"/>
      <w:marRight w:val="0"/>
      <w:marTop w:val="0"/>
      <w:marBottom w:val="0"/>
      <w:divBdr>
        <w:top w:val="none" w:sz="0" w:space="0" w:color="auto"/>
        <w:left w:val="none" w:sz="0" w:space="0" w:color="auto"/>
        <w:bottom w:val="none" w:sz="0" w:space="0" w:color="auto"/>
        <w:right w:val="none" w:sz="0" w:space="0" w:color="auto"/>
      </w:divBdr>
    </w:div>
    <w:div w:id="496772261">
      <w:bodyDiv w:val="1"/>
      <w:marLeft w:val="0"/>
      <w:marRight w:val="0"/>
      <w:marTop w:val="0"/>
      <w:marBottom w:val="0"/>
      <w:divBdr>
        <w:top w:val="none" w:sz="0" w:space="0" w:color="auto"/>
        <w:left w:val="none" w:sz="0" w:space="0" w:color="auto"/>
        <w:bottom w:val="none" w:sz="0" w:space="0" w:color="auto"/>
        <w:right w:val="none" w:sz="0" w:space="0" w:color="auto"/>
      </w:divBdr>
    </w:div>
    <w:div w:id="63394893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818229278">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23226044">
      <w:bodyDiv w:val="1"/>
      <w:marLeft w:val="0"/>
      <w:marRight w:val="0"/>
      <w:marTop w:val="0"/>
      <w:marBottom w:val="0"/>
      <w:divBdr>
        <w:top w:val="none" w:sz="0" w:space="0" w:color="auto"/>
        <w:left w:val="none" w:sz="0" w:space="0" w:color="auto"/>
        <w:bottom w:val="none" w:sz="0" w:space="0" w:color="auto"/>
        <w:right w:val="none" w:sz="0" w:space="0" w:color="auto"/>
      </w:divBdr>
    </w:div>
    <w:div w:id="1038243939">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623416487">
      <w:bodyDiv w:val="1"/>
      <w:marLeft w:val="0"/>
      <w:marRight w:val="0"/>
      <w:marTop w:val="0"/>
      <w:marBottom w:val="0"/>
      <w:divBdr>
        <w:top w:val="none" w:sz="0" w:space="0" w:color="auto"/>
        <w:left w:val="none" w:sz="0" w:space="0" w:color="auto"/>
        <w:bottom w:val="none" w:sz="0" w:space="0" w:color="auto"/>
        <w:right w:val="none" w:sz="0" w:space="0" w:color="auto"/>
      </w:divBdr>
    </w:div>
    <w:div w:id="1695228224">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201368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3847" TargetMode="External"/><Relationship Id="rId13" Type="http://schemas.openxmlformats.org/officeDocument/2006/relationships/hyperlink" Target="https://hudoc.echr.coe.int/eng?i=001-61521" TargetMode="External"/><Relationship Id="rId18" Type="http://schemas.openxmlformats.org/officeDocument/2006/relationships/hyperlink" Target="https://rm.coe.int/16800d383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anas.tiesas.lv/eTiesasMvc/nolemumi/pdf/485950.pdf" TargetMode="External"/><Relationship Id="rId7" Type="http://schemas.openxmlformats.org/officeDocument/2006/relationships/endnotes" Target="endnotes.xml"/><Relationship Id="rId12" Type="http://schemas.openxmlformats.org/officeDocument/2006/relationships/hyperlink" Target="https://titania.saeima.lv/LIVS11/SaeimaLIVS11.nsf/0/A27D6DE7097B3AB1C2257BB10021A54D?OpenDocument" TargetMode="External"/><Relationship Id="rId17" Type="http://schemas.openxmlformats.org/officeDocument/2006/relationships/hyperlink" Target="https://likumi.lv/ta/lv/starptautiskie-ligumi/id/103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likumi.lv/ta/lv/starptautiskie-ligumi/id/1150" TargetMode="External"/><Relationship Id="rId20" Type="http://schemas.openxmlformats.org/officeDocument/2006/relationships/hyperlink" Target="https://www.at.gov.lv/files/uploads/files/docs/petijumi/tiesu%20prakse%20par%20slepk%20bez%20uzvardiem.do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tania.saeima.lv/LIVS11/SaeimaLIVS11.nsf/0/A27D6DE7097B3AB1C2257BB10021A54D?OpenDocument"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hudoc.echr.coe.int/eng?i=001-218934" TargetMode="External"/><Relationship Id="rId23" Type="http://schemas.openxmlformats.org/officeDocument/2006/relationships/hyperlink" Target="https://www.at.gov.lv/downloadlawfile/3748" TargetMode="External"/><Relationship Id="rId10" Type="http://schemas.openxmlformats.org/officeDocument/2006/relationships/hyperlink" Target="http://data.europa.eu/eli/dir/2011/93/oj" TargetMode="External"/><Relationship Id="rId19" Type="http://schemas.openxmlformats.org/officeDocument/2006/relationships/hyperlink" Target="https://eur-lex.europa.eu/legal-content/LV/TXT/HTML/?uri=CELEX:52010PC0094" TargetMode="External"/><Relationship Id="rId4" Type="http://schemas.openxmlformats.org/officeDocument/2006/relationships/settings" Target="settings.xml"/><Relationship Id="rId9" Type="http://schemas.openxmlformats.org/officeDocument/2006/relationships/hyperlink" Target="https://doi.org/10.22364/iscflul.7.29" TargetMode="External"/><Relationship Id="rId14" Type="http://schemas.openxmlformats.org/officeDocument/2006/relationships/hyperlink" Target="https://hudoc.echr.coe.int/eng?i=001-161380" TargetMode="External"/><Relationship Id="rId22" Type="http://schemas.openxmlformats.org/officeDocument/2006/relationships/hyperlink" Target="https://manas.tiesas.lv/eTiesasMvc/nolemumi/pdf/485950.pdf" TargetMode="External"/><Relationship Id="rId27"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CB223-9560-480B-857F-842788E00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18634</Words>
  <Characters>10622</Characters>
  <Application>Microsoft Office Word</Application>
  <DocSecurity>0</DocSecurity>
  <Lines>88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2024-02-15T10:59:00Z</dcterms:created>
  <dcterms:modified xsi:type="dcterms:W3CDTF">2024-02-16T06:46:00Z</dcterms:modified>
</cp:coreProperties>
</file>