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25A0" w14:textId="5B07EC47" w:rsidR="00E95783" w:rsidRPr="0099158E" w:rsidRDefault="003B7D72" w:rsidP="003B7D72">
      <w:pPr>
        <w:ind w:firstLine="0"/>
        <w:rPr>
          <w:rFonts w:cs="Times New Roman"/>
          <w:b/>
          <w:bCs/>
          <w:szCs w:val="24"/>
        </w:rPr>
      </w:pPr>
      <w:r w:rsidRPr="0099158E">
        <w:rPr>
          <w:b/>
          <w:bCs/>
        </w:rPr>
        <w:t>Atšķirīgu noziedzīgā nodarījuma faktisko apstākļu konstatēšana Kriminālprocesa likuma 455.</w:t>
      </w:r>
      <w:r>
        <w:rPr>
          <w:b/>
          <w:bCs/>
        </w:rPr>
        <w:t> </w:t>
      </w:r>
      <w:r w:rsidRPr="0099158E">
        <w:rPr>
          <w:b/>
          <w:bCs/>
        </w:rPr>
        <w:t>panta trešās daļas izpratnē</w:t>
      </w:r>
    </w:p>
    <w:p w14:paraId="368E1019" w14:textId="01061C09" w:rsidR="00FC629D" w:rsidRPr="00E6367D" w:rsidRDefault="003B7D72" w:rsidP="003B7D72">
      <w:pPr>
        <w:ind w:firstLine="0"/>
        <w:rPr>
          <w:rFonts w:eastAsia="Calibri" w:cs="Times New Roman"/>
          <w:szCs w:val="24"/>
        </w:rPr>
      </w:pPr>
      <w:r w:rsidRPr="0099158E">
        <w:t>Teksta pārveidošana pierādītā noziedzīgā nodarījuma aprakstā, izslēdzot vai aizstājot atsevišķus vārdus un frāzes ar citu formulējumu, ja ar to netiek mainīti noziedzīgā nodarījuma izdarīšanas apstākļi, kuriem ir būtiska nozīme noziedzīgā nodarījuma kvalifikācijā, nav uzskatāma par atšķirīgu noziedzīgā nodarījuma faktisko apstākļu konstatēšanu Kriminālprocesa likuma 455.</w:t>
      </w:r>
      <w:r>
        <w:t> </w:t>
      </w:r>
      <w:r w:rsidRPr="0099158E">
        <w:t>panta trešās daļas izpratnē, nepasliktina apsūdzētā stāvokli un nepārkāpj viņa tiesības uz aizstāvību.</w:t>
      </w:r>
    </w:p>
    <w:p w14:paraId="3E410670" w14:textId="77777777" w:rsidR="003B7D72" w:rsidRDefault="003B7D72" w:rsidP="00E95783">
      <w:pPr>
        <w:ind w:firstLine="0"/>
        <w:rPr>
          <w:rFonts w:eastAsia="Times New Roman"/>
          <w:b/>
          <w:bCs/>
          <w:color w:val="FF0000"/>
        </w:rPr>
      </w:pPr>
    </w:p>
    <w:p w14:paraId="030C63D4" w14:textId="03E725D6" w:rsidR="00FC629D" w:rsidRPr="003B7D72" w:rsidRDefault="003B7D72" w:rsidP="00E95783">
      <w:pPr>
        <w:ind w:firstLine="0"/>
        <w:rPr>
          <w:rFonts w:eastAsia="Times New Roman"/>
          <w:b/>
          <w:bCs/>
        </w:rPr>
      </w:pPr>
      <w:r w:rsidRPr="003B7D72">
        <w:rPr>
          <w:rFonts w:eastAsia="Times New Roman"/>
          <w:b/>
          <w:bCs/>
        </w:rPr>
        <w:t>Kriminālatbildība par pilnvaru ļaunprātīgu izmantošanu un pārsniegšanu mantkārīgā nolūkā, ja noziedzīgais nodarījums izdarīts līdz 2013. gada 31. martam</w:t>
      </w:r>
    </w:p>
    <w:p w14:paraId="735B85DF" w14:textId="06AD7DE4" w:rsidR="00E95783" w:rsidRPr="003B7D72" w:rsidRDefault="003B7D72" w:rsidP="00E95783">
      <w:pPr>
        <w:ind w:firstLine="0"/>
      </w:pPr>
      <w:r w:rsidRPr="003B7D72">
        <w:t>Ja persona – Krimināllikuma 196. panta speciālais subjekts – mantkārīgā nolūkā tīšas darbības, ļaunprātīgi izmantojot savas pilnvaras vai tās pārsniedzot, izdarījusi līdz 2013. gada 31. martam, tā ir saucama pie kriminālatbildības pēc Krimināllikuma 196. panta otrās daļas tad, ja ar šīm darbībām radīts būtisks kaitējums un tas šai personai ir inkriminēts.</w:t>
      </w:r>
    </w:p>
    <w:p w14:paraId="7276A294" w14:textId="77777777" w:rsidR="00E95783" w:rsidRDefault="00E95783" w:rsidP="00E95783">
      <w:pPr>
        <w:ind w:firstLine="0"/>
      </w:pPr>
    </w:p>
    <w:p w14:paraId="7EF9CE5B" w14:textId="37F00EDD" w:rsidR="00E95783" w:rsidRPr="003B7D72" w:rsidRDefault="003B7D72" w:rsidP="00E95783">
      <w:pPr>
        <w:ind w:firstLine="0"/>
        <w:rPr>
          <w:b/>
          <w:bCs/>
          <w:color w:val="000000"/>
          <w:shd w:val="clear" w:color="auto" w:fill="FFFFFF"/>
        </w:rPr>
      </w:pPr>
      <w:r w:rsidRPr="003B7D72">
        <w:rPr>
          <w:b/>
          <w:bCs/>
          <w:color w:val="000000"/>
          <w:shd w:val="clear" w:color="auto" w:fill="FFFFFF"/>
        </w:rPr>
        <w:t>Noziedzīgā nodarījuma organizētāja un atbalstītāja loma noziedzīga nodarījuma izdarīšanā</w:t>
      </w:r>
    </w:p>
    <w:p w14:paraId="32A8DF7B" w14:textId="5EBBDA3E" w:rsidR="00E95783" w:rsidRDefault="003B7D72" w:rsidP="00E95783">
      <w:pPr>
        <w:ind w:firstLine="0"/>
      </w:pPr>
      <w:r w:rsidRPr="003B7D72">
        <w:t>Organizētāja loma var izpausties arī kā citu līdzdalībnieku iesaistīšana noziedzīga nodarījuma izdarīšanā un līdzdalībnieku darbību koordinēšana arī nodarījuma izdarīšanas laikā. Savukārt atbalstītājs, zinot par noziedzīgā nodarījuma izdarītāja nodomu izdarīt konkrēto noziedzīgo nodarījumu, veicina noziedzīga nodarījuma izdarīšanu.</w:t>
      </w:r>
    </w:p>
    <w:p w14:paraId="6FCC7CBB" w14:textId="77777777" w:rsidR="00E95783" w:rsidRDefault="00E95783" w:rsidP="00E95783">
      <w:pPr>
        <w:ind w:firstLine="0"/>
      </w:pPr>
    </w:p>
    <w:p w14:paraId="4F700312" w14:textId="17329F8F" w:rsidR="00E95783" w:rsidRPr="00E6367D" w:rsidRDefault="00E95783" w:rsidP="00E95783">
      <w:pPr>
        <w:ind w:firstLine="0"/>
        <w:rPr>
          <w:rFonts w:eastAsia="Calibri" w:cs="Times New Roman"/>
          <w:szCs w:val="24"/>
        </w:rPr>
      </w:pPr>
      <w:r w:rsidRPr="0099158E">
        <w:rPr>
          <w:b/>
          <w:bCs/>
        </w:rPr>
        <w:t>Noziedzīgi iegūtu līdzekļu legalizēšana</w:t>
      </w:r>
    </w:p>
    <w:p w14:paraId="0D5E8034" w14:textId="10EBC474" w:rsidR="00FC629D" w:rsidRPr="00E6367D" w:rsidRDefault="00FC629D" w:rsidP="00E6367D">
      <w:pPr>
        <w:ind w:firstLine="0"/>
        <w:jc w:val="center"/>
        <w:rPr>
          <w:rFonts w:eastAsia="Calibri" w:cs="Times New Roman"/>
          <w:szCs w:val="24"/>
        </w:rPr>
      </w:pPr>
    </w:p>
    <w:p w14:paraId="08DBCFA4" w14:textId="77777777" w:rsidR="00E95783" w:rsidRPr="00E95783" w:rsidRDefault="00FC629D" w:rsidP="00E6367D">
      <w:pPr>
        <w:ind w:firstLine="0"/>
        <w:jc w:val="center"/>
        <w:rPr>
          <w:rFonts w:eastAsia="Calibri" w:cs="Times New Roman"/>
          <w:b/>
          <w:szCs w:val="24"/>
        </w:rPr>
      </w:pPr>
      <w:r w:rsidRPr="00E95783">
        <w:rPr>
          <w:rFonts w:eastAsia="Calibri" w:cs="Times New Roman"/>
          <w:b/>
          <w:szCs w:val="24"/>
        </w:rPr>
        <w:t>Latvijas Republikas Senāt</w:t>
      </w:r>
      <w:r w:rsidR="00E95783" w:rsidRPr="00E95783">
        <w:rPr>
          <w:rFonts w:eastAsia="Calibri" w:cs="Times New Roman"/>
          <w:b/>
          <w:szCs w:val="24"/>
        </w:rPr>
        <w:t xml:space="preserve">a </w:t>
      </w:r>
    </w:p>
    <w:p w14:paraId="0FDA68ED" w14:textId="77777777" w:rsidR="00E95783" w:rsidRPr="00E95783" w:rsidRDefault="00E95783" w:rsidP="00E6367D">
      <w:pPr>
        <w:ind w:firstLine="0"/>
        <w:jc w:val="center"/>
        <w:rPr>
          <w:rFonts w:eastAsia="Calibri" w:cs="Times New Roman"/>
          <w:b/>
          <w:szCs w:val="24"/>
        </w:rPr>
      </w:pPr>
      <w:r w:rsidRPr="00E95783">
        <w:rPr>
          <w:rFonts w:eastAsia="Calibri" w:cs="Times New Roman"/>
          <w:b/>
          <w:szCs w:val="24"/>
        </w:rPr>
        <w:t>Krimināllietu departamenta</w:t>
      </w:r>
    </w:p>
    <w:p w14:paraId="7D69099B" w14:textId="3215F811" w:rsidR="00FC629D" w:rsidRPr="00E95783" w:rsidRDefault="00E95783" w:rsidP="00E6367D">
      <w:pPr>
        <w:ind w:firstLine="0"/>
        <w:jc w:val="center"/>
        <w:rPr>
          <w:rFonts w:eastAsia="Calibri" w:cs="Times New Roman"/>
          <w:b/>
          <w:szCs w:val="24"/>
        </w:rPr>
      </w:pPr>
      <w:r w:rsidRPr="00E95783">
        <w:rPr>
          <w:rFonts w:eastAsia="Calibri" w:cs="Times New Roman"/>
          <w:b/>
          <w:szCs w:val="24"/>
        </w:rPr>
        <w:t>2023. gada 6. decembra</w:t>
      </w:r>
    </w:p>
    <w:p w14:paraId="41A2716D" w14:textId="77777777" w:rsidR="00FC629D" w:rsidRPr="00E95783" w:rsidRDefault="00FC629D" w:rsidP="00E6367D">
      <w:pPr>
        <w:ind w:firstLine="0"/>
        <w:jc w:val="center"/>
        <w:rPr>
          <w:rFonts w:eastAsia="Calibri" w:cs="Times New Roman"/>
          <w:b/>
          <w:szCs w:val="24"/>
        </w:rPr>
      </w:pPr>
      <w:r w:rsidRPr="00E95783">
        <w:rPr>
          <w:rFonts w:eastAsia="Calibri" w:cs="Times New Roman"/>
          <w:b/>
          <w:szCs w:val="24"/>
        </w:rPr>
        <w:t>LĒMUMS</w:t>
      </w:r>
    </w:p>
    <w:p w14:paraId="0FE62EA7" w14:textId="3FB26E44" w:rsidR="00FC629D" w:rsidRPr="00E95783" w:rsidRDefault="00E95783" w:rsidP="00E6367D">
      <w:pPr>
        <w:ind w:firstLine="0"/>
        <w:jc w:val="center"/>
        <w:rPr>
          <w:rFonts w:eastAsia="Calibri" w:cs="Times New Roman"/>
          <w:b/>
          <w:szCs w:val="24"/>
        </w:rPr>
      </w:pPr>
      <w:r w:rsidRPr="00E95783">
        <w:rPr>
          <w:rFonts w:eastAsia="Calibri" w:cs="Times New Roman"/>
          <w:b/>
          <w:szCs w:val="24"/>
        </w:rPr>
        <w:t>Lieta Nr. 03870001003, SKK-10/2023</w:t>
      </w:r>
    </w:p>
    <w:p w14:paraId="2B422D13" w14:textId="4B79D20A" w:rsidR="00E95783" w:rsidRPr="00E95783" w:rsidRDefault="00F8691E" w:rsidP="00E6367D">
      <w:pPr>
        <w:ind w:firstLine="0"/>
        <w:jc w:val="center"/>
        <w:rPr>
          <w:rFonts w:eastAsia="Calibri" w:cs="Times New Roman"/>
          <w:b/>
          <w:szCs w:val="24"/>
        </w:rPr>
      </w:pPr>
      <w:hyperlink r:id="rId7" w:history="1">
        <w:r w:rsidR="00E95783" w:rsidRPr="00E95783">
          <w:rPr>
            <w:rStyle w:val="Hyperlink"/>
            <w:rFonts w:cs="Times New Roman"/>
            <w:szCs w:val="24"/>
            <w:shd w:val="clear" w:color="auto" w:fill="FFFFFF"/>
          </w:rPr>
          <w:t>ECLI:LV:AT:2023:1206.03870001003.7.L</w:t>
        </w:r>
      </w:hyperlink>
    </w:p>
    <w:p w14:paraId="0C987E29" w14:textId="77777777" w:rsidR="00FC629D" w:rsidRPr="00E6367D" w:rsidRDefault="00FC629D" w:rsidP="00E6367D">
      <w:pPr>
        <w:ind w:firstLine="709"/>
        <w:rPr>
          <w:rFonts w:eastAsia="Calibri" w:cs="Times New Roman"/>
          <w:szCs w:val="24"/>
        </w:rPr>
      </w:pPr>
    </w:p>
    <w:p w14:paraId="512C94EE" w14:textId="77777777" w:rsidR="00FC629D" w:rsidRPr="00E6367D" w:rsidRDefault="00FC629D" w:rsidP="00E6367D">
      <w:pPr>
        <w:ind w:firstLine="709"/>
        <w:rPr>
          <w:rFonts w:eastAsia="Calibri" w:cs="Times New Roman"/>
          <w:szCs w:val="24"/>
        </w:rPr>
      </w:pPr>
      <w:r w:rsidRPr="00E6367D">
        <w:rPr>
          <w:rFonts w:eastAsia="Calibri" w:cs="Times New Roman"/>
          <w:szCs w:val="24"/>
        </w:rPr>
        <w:t>Senāts šādā sastāvā: senatore referente Inese Laura Zemīte, senatori Artūrs Freibergs un Sandra Kaija</w:t>
      </w:r>
    </w:p>
    <w:p w14:paraId="365A447B" w14:textId="77777777" w:rsidR="00FC629D" w:rsidRPr="00E6367D" w:rsidRDefault="00FC629D" w:rsidP="00E6367D">
      <w:pPr>
        <w:ind w:firstLine="709"/>
        <w:rPr>
          <w:rFonts w:eastAsia="Calibri" w:cs="Times New Roman"/>
          <w:szCs w:val="24"/>
        </w:rPr>
      </w:pPr>
    </w:p>
    <w:p w14:paraId="4001EA3E" w14:textId="5F8120DE" w:rsidR="00FC629D" w:rsidRPr="00E6367D" w:rsidRDefault="00FC629D" w:rsidP="00E6367D">
      <w:pPr>
        <w:ind w:firstLine="709"/>
        <w:rPr>
          <w:rFonts w:eastAsia="Calibri" w:cs="Times New Roman"/>
          <w:szCs w:val="24"/>
        </w:rPr>
      </w:pPr>
      <w:r w:rsidRPr="00E6367D">
        <w:rPr>
          <w:rFonts w:eastAsia="Calibri" w:cs="Times New Roman"/>
          <w:szCs w:val="24"/>
        </w:rPr>
        <w:t xml:space="preserve">rakstveida procesā </w:t>
      </w:r>
      <w:r w:rsidR="00BB73C6" w:rsidRPr="00E6367D">
        <w:rPr>
          <w:rFonts w:eastAsia="Calibri" w:cs="Times New Roman"/>
          <w:szCs w:val="24"/>
        </w:rPr>
        <w:t xml:space="preserve">izskatīja </w:t>
      </w:r>
      <w:r w:rsidRPr="00E6367D">
        <w:rPr>
          <w:rFonts w:eastAsia="Calibri" w:cs="Times New Roman"/>
          <w:szCs w:val="24"/>
        </w:rPr>
        <w:t>krimināllietu sakarā ar Ģenerālprokuratūras Krimināltiesiskā departamenta Korupcijas apkarošanas koordinācijas nodaļas prokurora Monvīda Zelča kasācijas protestu par Rīgas apgabaltiesas 2021. gada 12. jūlija spriedumu.</w:t>
      </w:r>
    </w:p>
    <w:p w14:paraId="248411E9" w14:textId="77777777" w:rsidR="00FC629D" w:rsidRPr="00E6367D" w:rsidRDefault="00FC629D" w:rsidP="00E6367D">
      <w:pPr>
        <w:ind w:firstLine="709"/>
        <w:rPr>
          <w:rFonts w:eastAsia="Calibri" w:cs="Times New Roman"/>
          <w:szCs w:val="24"/>
        </w:rPr>
      </w:pPr>
    </w:p>
    <w:p w14:paraId="79AFD2C2" w14:textId="77777777" w:rsidR="00FC629D" w:rsidRPr="00E6367D" w:rsidRDefault="00FC629D" w:rsidP="00E6367D">
      <w:pPr>
        <w:ind w:firstLine="0"/>
        <w:jc w:val="center"/>
        <w:rPr>
          <w:rFonts w:eastAsia="Calibri" w:cs="Times New Roman"/>
          <w:b/>
          <w:szCs w:val="24"/>
        </w:rPr>
      </w:pPr>
      <w:r w:rsidRPr="00E6367D">
        <w:rPr>
          <w:rFonts w:eastAsia="Calibri" w:cs="Times New Roman"/>
          <w:b/>
          <w:szCs w:val="24"/>
        </w:rPr>
        <w:t>Aprakstošā daļa</w:t>
      </w:r>
    </w:p>
    <w:p w14:paraId="693568BD" w14:textId="77777777" w:rsidR="00FC629D" w:rsidRPr="00E6367D" w:rsidRDefault="00FC629D" w:rsidP="00E6367D">
      <w:pPr>
        <w:ind w:firstLine="709"/>
        <w:rPr>
          <w:rFonts w:eastAsia="Calibri" w:cs="Times New Roman"/>
          <w:b/>
          <w:szCs w:val="24"/>
        </w:rPr>
      </w:pPr>
    </w:p>
    <w:p w14:paraId="41001C10"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 Ar Rīgas apgabaltiesas 2015. gada 15. maija spriedumu</w:t>
      </w:r>
    </w:p>
    <w:p w14:paraId="3C415FE3" w14:textId="135E9580" w:rsidR="00FC629D" w:rsidRPr="00E2602A" w:rsidRDefault="00FC629D" w:rsidP="00E6367D">
      <w:pPr>
        <w:autoSpaceDE w:val="0"/>
        <w:autoSpaceDN w:val="0"/>
        <w:adjustRightInd w:val="0"/>
        <w:ind w:firstLine="709"/>
        <w:jc w:val="left"/>
        <w:rPr>
          <w:rFonts w:eastAsia="Calibri" w:cs="Times New Roman"/>
          <w:szCs w:val="24"/>
        </w:rPr>
      </w:pPr>
      <w:r w:rsidRPr="00E2602A">
        <w:rPr>
          <w:rFonts w:eastAsia="Calibri" w:cs="Times New Roman"/>
          <w:szCs w:val="24"/>
        </w:rPr>
        <w:t>[1.1] </w:t>
      </w:r>
      <w:r w:rsidR="00C8380E">
        <w:rPr>
          <w:rFonts w:eastAsia="Calibri" w:cs="Times New Roman"/>
          <w:szCs w:val="24"/>
        </w:rPr>
        <w:t>[pers. A]</w:t>
      </w:r>
      <w:r w:rsidRPr="00E2602A">
        <w:rPr>
          <w:rFonts w:eastAsia="Calibri" w:cs="Times New Roman"/>
          <w:szCs w:val="24"/>
        </w:rPr>
        <w:t xml:space="preserve">, personas kods </w:t>
      </w:r>
      <w:r w:rsidR="00C8380E">
        <w:rPr>
          <w:rFonts w:eastAsia="Calibri" w:cs="Times New Roman"/>
          <w:szCs w:val="24"/>
        </w:rPr>
        <w:t>[..]</w:t>
      </w:r>
      <w:r w:rsidRPr="00E2602A">
        <w:rPr>
          <w:rFonts w:eastAsia="Calibri" w:cs="Times New Roman"/>
          <w:szCs w:val="24"/>
        </w:rPr>
        <w:t>,</w:t>
      </w:r>
    </w:p>
    <w:p w14:paraId="33086BA5" w14:textId="4E854165"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lastRenderedPageBreak/>
        <w:t>atzīts par vainīgu Krimināllikuma 20. panta otrajā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120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43 200 </w:t>
      </w:r>
      <w:proofErr w:type="spellStart"/>
      <w:r w:rsidRPr="00E2602A">
        <w:rPr>
          <w:rFonts w:eastAsia="Calibri" w:cs="Times New Roman"/>
          <w:i/>
          <w:iCs/>
          <w:szCs w:val="24"/>
        </w:rPr>
        <w:t>euro</w:t>
      </w:r>
      <w:proofErr w:type="spellEnd"/>
      <w:r w:rsidRPr="00E2602A">
        <w:rPr>
          <w:rFonts w:eastAsia="Calibri" w:cs="Times New Roman"/>
          <w:szCs w:val="24"/>
        </w:rPr>
        <w:t>.</w:t>
      </w:r>
    </w:p>
    <w:p w14:paraId="65166D29" w14:textId="2779F4D0"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[1.2] </w:t>
      </w:r>
      <w:r w:rsidR="00C8380E">
        <w:rPr>
          <w:rFonts w:eastAsia="Calibri" w:cs="Times New Roman"/>
          <w:szCs w:val="24"/>
        </w:rPr>
        <w:t>[Pers. B]</w:t>
      </w:r>
      <w:r w:rsidRPr="00E2602A">
        <w:rPr>
          <w:rFonts w:eastAsia="Calibri" w:cs="Times New Roman"/>
          <w:szCs w:val="24"/>
        </w:rPr>
        <w:t xml:space="preserve">, personas kods </w:t>
      </w:r>
      <w:r w:rsidR="00C8380E">
        <w:rPr>
          <w:rFonts w:eastAsia="Calibri" w:cs="Times New Roman"/>
          <w:szCs w:val="24"/>
        </w:rPr>
        <w:t>[..]</w:t>
      </w:r>
      <w:r w:rsidRPr="00E2602A">
        <w:rPr>
          <w:rFonts w:eastAsia="Calibri" w:cs="Times New Roman"/>
          <w:szCs w:val="24"/>
        </w:rPr>
        <w:t>,</w:t>
      </w:r>
    </w:p>
    <w:p w14:paraId="28669E07" w14:textId="7C746E8C"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20. panta otrajā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100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36 000 </w:t>
      </w:r>
      <w:proofErr w:type="spellStart"/>
      <w:r w:rsidRPr="00E2602A">
        <w:rPr>
          <w:rFonts w:eastAsia="Calibri" w:cs="Times New Roman"/>
          <w:i/>
          <w:iCs/>
          <w:szCs w:val="24"/>
        </w:rPr>
        <w:t>euro</w:t>
      </w:r>
      <w:proofErr w:type="spellEnd"/>
      <w:r w:rsidRPr="00E2602A">
        <w:rPr>
          <w:rFonts w:eastAsia="Calibri" w:cs="Times New Roman"/>
          <w:szCs w:val="24"/>
        </w:rPr>
        <w:t>;</w:t>
      </w:r>
    </w:p>
    <w:p w14:paraId="03C94E1C" w14:textId="1F3AA983"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195. panta otrajā daļā paredzētajā noziedzīgajā nodarījumā un, piemērojot Krimināllikuma 49. panta otro daļu un 49.</w:t>
      </w:r>
      <w:r w:rsidRPr="00E2602A">
        <w:rPr>
          <w:rFonts w:eastAsia="Calibri" w:cs="Times New Roman"/>
          <w:szCs w:val="24"/>
          <w:vertAlign w:val="superscript"/>
        </w:rPr>
        <w:t>1 </w:t>
      </w:r>
      <w:r w:rsidRPr="00E2602A">
        <w:rPr>
          <w:rFonts w:eastAsia="Calibri" w:cs="Times New Roman"/>
          <w:szCs w:val="24"/>
        </w:rPr>
        <w:t>panta pirmās daļas 1. punktu, sodīts ar naudas sodu 100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36 000 </w:t>
      </w:r>
      <w:proofErr w:type="spellStart"/>
      <w:r w:rsidRPr="00E2602A">
        <w:rPr>
          <w:rFonts w:eastAsia="Calibri" w:cs="Times New Roman"/>
          <w:i/>
          <w:iCs/>
          <w:szCs w:val="24"/>
        </w:rPr>
        <w:t>euro</w:t>
      </w:r>
      <w:proofErr w:type="spellEnd"/>
      <w:r w:rsidRPr="00E2602A">
        <w:rPr>
          <w:rFonts w:eastAsia="Calibri" w:cs="Times New Roman"/>
          <w:szCs w:val="24"/>
        </w:rPr>
        <w:t>.</w:t>
      </w:r>
    </w:p>
    <w:p w14:paraId="5CC63A4C" w14:textId="4EAE0DA9"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galīgais sods </w:t>
      </w:r>
      <w:r w:rsidR="00C8380E">
        <w:rPr>
          <w:rFonts w:eastAsia="Calibri" w:cs="Times New Roman"/>
          <w:szCs w:val="24"/>
        </w:rPr>
        <w:t>[pers. B]</w:t>
      </w:r>
      <w:r w:rsidRPr="00E2602A">
        <w:rPr>
          <w:rFonts w:eastAsia="Calibri" w:cs="Times New Roman"/>
          <w:szCs w:val="24"/>
        </w:rPr>
        <w:t xml:space="preserve"> noteikts naudas sods 200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72 000 </w:t>
      </w:r>
      <w:proofErr w:type="spellStart"/>
      <w:r w:rsidRPr="00E2602A">
        <w:rPr>
          <w:rFonts w:eastAsia="Calibri" w:cs="Times New Roman"/>
          <w:i/>
          <w:iCs/>
          <w:szCs w:val="24"/>
        </w:rPr>
        <w:t>euro</w:t>
      </w:r>
      <w:proofErr w:type="spellEnd"/>
      <w:r w:rsidRPr="00E2602A">
        <w:rPr>
          <w:rFonts w:eastAsia="Calibri" w:cs="Times New Roman"/>
          <w:szCs w:val="24"/>
        </w:rPr>
        <w:t>.</w:t>
      </w:r>
    </w:p>
    <w:p w14:paraId="3BB7634E" w14:textId="48850732" w:rsidR="00FC629D" w:rsidRPr="00E2602A" w:rsidRDefault="00C8380E" w:rsidP="00E6367D">
      <w:pPr>
        <w:autoSpaceDE w:val="0"/>
        <w:autoSpaceDN w:val="0"/>
        <w:adjustRightInd w:val="0"/>
        <w:ind w:firstLine="709"/>
        <w:rPr>
          <w:rFonts w:eastAsia="Calibri" w:cs="Times New Roman"/>
          <w:szCs w:val="24"/>
        </w:rPr>
      </w:pPr>
      <w:r>
        <w:rPr>
          <w:rFonts w:eastAsia="Calibri" w:cs="Times New Roman"/>
          <w:szCs w:val="24"/>
        </w:rPr>
        <w:t>[Pers. B]</w:t>
      </w:r>
      <w:r w:rsidR="00FC629D" w:rsidRPr="00E2602A">
        <w:rPr>
          <w:rFonts w:eastAsia="Calibri" w:cs="Times New Roman"/>
          <w:szCs w:val="24"/>
        </w:rPr>
        <w:t xml:space="preserve"> atzīts par nevainīgu</w:t>
      </w:r>
      <w:r w:rsidR="00A55750" w:rsidRPr="00E2602A">
        <w:rPr>
          <w:rFonts w:eastAsia="Calibri" w:cs="Times New Roman"/>
          <w:szCs w:val="24"/>
        </w:rPr>
        <w:t xml:space="preserve"> pret viņu celtajā apsūdzībā pēc</w:t>
      </w:r>
      <w:r w:rsidR="00FC629D" w:rsidRPr="00E2602A">
        <w:rPr>
          <w:rFonts w:eastAsia="Calibri" w:cs="Times New Roman"/>
          <w:szCs w:val="24"/>
        </w:rPr>
        <w:t xml:space="preserve"> Krimināllikuma 196. panta otrā</w:t>
      </w:r>
      <w:r w:rsidR="00A55750" w:rsidRPr="00E2602A">
        <w:rPr>
          <w:rFonts w:eastAsia="Calibri" w:cs="Times New Roman"/>
          <w:szCs w:val="24"/>
        </w:rPr>
        <w:t>s</w:t>
      </w:r>
      <w:r w:rsidR="00FC629D" w:rsidRPr="00E2602A">
        <w:rPr>
          <w:rFonts w:eastAsia="Calibri" w:cs="Times New Roman"/>
          <w:szCs w:val="24"/>
        </w:rPr>
        <w:t xml:space="preserve"> daļ</w:t>
      </w:r>
      <w:r w:rsidR="00A55750" w:rsidRPr="00E2602A">
        <w:rPr>
          <w:rFonts w:eastAsia="Calibri" w:cs="Times New Roman"/>
          <w:szCs w:val="24"/>
        </w:rPr>
        <w:t>as</w:t>
      </w:r>
      <w:r w:rsidR="00FC629D" w:rsidRPr="00E2602A">
        <w:rPr>
          <w:rFonts w:eastAsia="Calibri" w:cs="Times New Roman"/>
          <w:szCs w:val="24"/>
        </w:rPr>
        <w:t xml:space="preserve"> un attaisnots.</w:t>
      </w:r>
    </w:p>
    <w:p w14:paraId="05697E2F" w14:textId="1279223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[1.3] </w:t>
      </w:r>
      <w:r w:rsidR="00C8380E">
        <w:rPr>
          <w:rFonts w:eastAsia="Calibri" w:cs="Times New Roman"/>
          <w:szCs w:val="24"/>
        </w:rPr>
        <w:t>[Pers. </w:t>
      </w:r>
      <w:r w:rsidR="00C8380E">
        <w:t>C]</w:t>
      </w:r>
      <w:r w:rsidRPr="00E2602A">
        <w:rPr>
          <w:rFonts w:eastAsia="Calibri" w:cs="Times New Roman"/>
          <w:szCs w:val="24"/>
        </w:rPr>
        <w:t xml:space="preserve">, personas kods </w:t>
      </w:r>
      <w:r w:rsidR="00C8380E">
        <w:rPr>
          <w:rFonts w:eastAsia="Calibri" w:cs="Times New Roman"/>
          <w:szCs w:val="24"/>
        </w:rPr>
        <w:t>[..]</w:t>
      </w:r>
      <w:r w:rsidRPr="00E2602A">
        <w:rPr>
          <w:rFonts w:eastAsia="Calibri" w:cs="Times New Roman"/>
          <w:szCs w:val="24"/>
        </w:rPr>
        <w:t>,</w:t>
      </w:r>
    </w:p>
    <w:p w14:paraId="3B1A7231" w14:textId="5D2BAFE5"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177. panta trešajā daļā paredzētajā noziedzīgajā nodarījumā un, piemērojot Krimināllikuma 49.</w:t>
      </w:r>
      <w:r w:rsidRPr="00E2602A">
        <w:rPr>
          <w:rFonts w:eastAsia="Calibri" w:cs="Times New Roman"/>
          <w:szCs w:val="24"/>
          <w:vertAlign w:val="superscript"/>
        </w:rPr>
        <w:t>1 </w:t>
      </w:r>
      <w:r w:rsidRPr="00E2602A">
        <w:rPr>
          <w:rFonts w:eastAsia="Calibri" w:cs="Times New Roman"/>
          <w:szCs w:val="24"/>
        </w:rPr>
        <w:t>panta pirmās daļas 1. punktu, sodīts ar naudas sodu 70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25 200 </w:t>
      </w:r>
      <w:proofErr w:type="spellStart"/>
      <w:r w:rsidRPr="00E2602A">
        <w:rPr>
          <w:rFonts w:eastAsia="Calibri" w:cs="Times New Roman"/>
          <w:i/>
          <w:iCs/>
          <w:szCs w:val="24"/>
        </w:rPr>
        <w:t>euro</w:t>
      </w:r>
      <w:proofErr w:type="spellEnd"/>
      <w:r w:rsidRPr="00E2602A">
        <w:rPr>
          <w:rFonts w:eastAsia="Calibri" w:cs="Times New Roman"/>
          <w:szCs w:val="24"/>
        </w:rPr>
        <w:t>;</w:t>
      </w:r>
    </w:p>
    <w:p w14:paraId="009BA695" w14:textId="4DB37BD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196. panta otrajā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10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3600 </w:t>
      </w:r>
      <w:proofErr w:type="spellStart"/>
      <w:r w:rsidRPr="00E2602A">
        <w:rPr>
          <w:rFonts w:eastAsia="Calibri" w:cs="Times New Roman"/>
          <w:i/>
          <w:iCs/>
          <w:szCs w:val="24"/>
        </w:rPr>
        <w:t>euro</w:t>
      </w:r>
      <w:proofErr w:type="spellEnd"/>
      <w:r w:rsidRPr="00E2602A">
        <w:rPr>
          <w:rFonts w:eastAsia="Calibri" w:cs="Times New Roman"/>
          <w:szCs w:val="24"/>
        </w:rPr>
        <w:t>;</w:t>
      </w:r>
    </w:p>
    <w:p w14:paraId="6E52615E"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20. panta ceturtajā daļā un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1 </w:t>
      </w:r>
      <w:r w:rsidRPr="00E2602A">
        <w:rPr>
          <w:rFonts w:eastAsia="Calibri" w:cs="Times New Roman"/>
          <w:szCs w:val="24"/>
        </w:rPr>
        <w:t>panta pirmās daļas 2. punktu,</w:t>
      </w:r>
      <w:proofErr w:type="gramEnd"/>
      <w:r w:rsidRPr="00E2602A">
        <w:rPr>
          <w:rFonts w:eastAsia="Calibri" w:cs="Times New Roman"/>
          <w:szCs w:val="24"/>
        </w:rPr>
        <w:t xml:space="preserve"> sodīts ar brīvības atņemšanu uz 1 gadu.</w:t>
      </w:r>
    </w:p>
    <w:p w14:paraId="696E38AD" w14:textId="03A0F49F"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012D49">
        <w:rPr>
          <w:rFonts w:eastAsia="Calibri" w:cs="Times New Roman"/>
          <w:szCs w:val="24"/>
        </w:rPr>
        <w:t>[pers. C]</w:t>
      </w:r>
      <w:r w:rsidRPr="00E2602A">
        <w:rPr>
          <w:rFonts w:eastAsia="Calibri" w:cs="Times New Roman"/>
          <w:szCs w:val="24"/>
        </w:rPr>
        <w:t xml:space="preserve"> galīgais sods noteikts brīvības atņemšana uz 1 gadu un naudas sods 80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28 800 </w:t>
      </w:r>
      <w:proofErr w:type="spellStart"/>
      <w:r w:rsidRPr="00E2602A">
        <w:rPr>
          <w:rFonts w:eastAsia="Calibri" w:cs="Times New Roman"/>
          <w:i/>
          <w:iCs/>
          <w:szCs w:val="24"/>
        </w:rPr>
        <w:t>euro</w:t>
      </w:r>
      <w:proofErr w:type="spellEnd"/>
      <w:r w:rsidRPr="00E2602A">
        <w:rPr>
          <w:rFonts w:eastAsia="Calibri" w:cs="Times New Roman"/>
          <w:szCs w:val="24"/>
        </w:rPr>
        <w:t>.</w:t>
      </w:r>
    </w:p>
    <w:p w14:paraId="44812F05" w14:textId="6FB0318B"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C]</w:t>
      </w:r>
      <w:r w:rsidR="00FC629D" w:rsidRPr="00E2602A">
        <w:rPr>
          <w:rFonts w:eastAsia="Calibri" w:cs="Times New Roman"/>
          <w:szCs w:val="24"/>
        </w:rPr>
        <w:t xml:space="preserve"> atzīts par nevainīgu pret viņu celtajā apsūdzībā pēc Krimināllikuma 196. panta otrās daļas (noziedzīg</w:t>
      </w:r>
      <w:r w:rsidR="00EC3708" w:rsidRPr="00E2602A">
        <w:rPr>
          <w:rFonts w:eastAsia="Calibri" w:cs="Times New Roman"/>
          <w:szCs w:val="24"/>
        </w:rPr>
        <w:t>o</w:t>
      </w:r>
      <w:r w:rsidR="00FC629D" w:rsidRPr="00E2602A">
        <w:rPr>
          <w:rFonts w:eastAsia="Calibri" w:cs="Times New Roman"/>
          <w:szCs w:val="24"/>
        </w:rPr>
        <w:t xml:space="preserve"> nodarījum</w:t>
      </w:r>
      <w:r w:rsidR="00EC3708" w:rsidRPr="00E2602A">
        <w:rPr>
          <w:rFonts w:eastAsia="Calibri" w:cs="Times New Roman"/>
          <w:szCs w:val="24"/>
        </w:rPr>
        <w:t>u</w:t>
      </w:r>
      <w:r w:rsidR="00FC629D" w:rsidRPr="00E2602A">
        <w:rPr>
          <w:rFonts w:eastAsia="Calibri" w:cs="Times New Roman"/>
          <w:szCs w:val="24"/>
        </w:rPr>
        <w:t xml:space="preserve"> kopībā ar Krimināllikuma 20. panta ceturto daļu un 195. panta otro daļu) un attaisnots.</w:t>
      </w:r>
    </w:p>
    <w:p w14:paraId="2AF5BB6B" w14:textId="2305ACF8"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[1.4] </w:t>
      </w:r>
      <w:r w:rsidR="00012D49">
        <w:rPr>
          <w:rFonts w:eastAsia="Calibri" w:cs="Times New Roman"/>
          <w:szCs w:val="24"/>
        </w:rPr>
        <w:t>[Pers. D]</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3023C13A" w14:textId="1909484B"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100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36 000 </w:t>
      </w:r>
      <w:proofErr w:type="spellStart"/>
      <w:r w:rsidRPr="00E2602A">
        <w:rPr>
          <w:rFonts w:eastAsia="Calibri" w:cs="Times New Roman"/>
          <w:i/>
          <w:iCs/>
          <w:szCs w:val="24"/>
        </w:rPr>
        <w:t>euro</w:t>
      </w:r>
      <w:proofErr w:type="spellEnd"/>
      <w:r w:rsidRPr="00E2602A">
        <w:rPr>
          <w:rFonts w:eastAsia="Calibri" w:cs="Times New Roman"/>
          <w:szCs w:val="24"/>
        </w:rPr>
        <w:t>;</w:t>
      </w:r>
    </w:p>
    <w:p w14:paraId="66B8A13D"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20. panta ceturtajā daļā un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1 </w:t>
      </w:r>
      <w:r w:rsidRPr="00E2602A">
        <w:rPr>
          <w:rFonts w:eastAsia="Calibri" w:cs="Times New Roman"/>
          <w:szCs w:val="24"/>
        </w:rPr>
        <w:t>panta pirmās daļas 2. punktu,</w:t>
      </w:r>
      <w:proofErr w:type="gramEnd"/>
      <w:r w:rsidRPr="00E2602A">
        <w:rPr>
          <w:rFonts w:eastAsia="Calibri" w:cs="Times New Roman"/>
          <w:szCs w:val="24"/>
        </w:rPr>
        <w:t xml:space="preserve"> sodīts ar brīvības atņemšanu uz 2 gadiem.</w:t>
      </w:r>
    </w:p>
    <w:p w14:paraId="540E92D3" w14:textId="4E9843FF"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lastRenderedPageBreak/>
        <w:t xml:space="preserve">Saskaņā ar Krimināllikuma 50. panta pirmo daļu </w:t>
      </w:r>
      <w:r w:rsidR="00012D49">
        <w:rPr>
          <w:rFonts w:eastAsia="Calibri" w:cs="Times New Roman"/>
          <w:szCs w:val="24"/>
        </w:rPr>
        <w:t>[pers. D]</w:t>
      </w:r>
      <w:r w:rsidRPr="00E2602A">
        <w:rPr>
          <w:rFonts w:eastAsia="Calibri" w:cs="Times New Roman"/>
          <w:szCs w:val="24"/>
        </w:rPr>
        <w:t xml:space="preserve"> galīgais sods noteikts brīvības atņemšana uz 2 gadiem un naudas sods 100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36 000 </w:t>
      </w:r>
      <w:proofErr w:type="spellStart"/>
      <w:r w:rsidRPr="00E2602A">
        <w:rPr>
          <w:rFonts w:eastAsia="Calibri" w:cs="Times New Roman"/>
          <w:i/>
          <w:iCs/>
          <w:szCs w:val="24"/>
        </w:rPr>
        <w:t>euro</w:t>
      </w:r>
      <w:proofErr w:type="spellEnd"/>
      <w:r w:rsidRPr="00E2602A">
        <w:rPr>
          <w:rFonts w:eastAsia="Calibri" w:cs="Times New Roman"/>
          <w:szCs w:val="24"/>
        </w:rPr>
        <w:t>.</w:t>
      </w:r>
    </w:p>
    <w:p w14:paraId="4E23978C" w14:textId="2D40EC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[1.5] </w:t>
      </w:r>
      <w:r w:rsidR="00012D49">
        <w:rPr>
          <w:rFonts w:eastAsia="Calibri" w:cs="Times New Roman"/>
          <w:szCs w:val="24"/>
        </w:rPr>
        <w:t>[Pers. E]</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4679A91B" w14:textId="0CDDF4D1"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1 </w:t>
      </w:r>
      <w:r w:rsidRPr="00E2602A">
        <w:rPr>
          <w:rFonts w:eastAsia="Calibri" w:cs="Times New Roman"/>
          <w:szCs w:val="24"/>
        </w:rPr>
        <w:t>panta pirmās daļas 1. punktu, sodīts ar naudas sodu 50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18 000 </w:t>
      </w:r>
      <w:proofErr w:type="spellStart"/>
      <w:r w:rsidRPr="00E2602A">
        <w:rPr>
          <w:rFonts w:eastAsia="Calibri" w:cs="Times New Roman"/>
          <w:i/>
          <w:iCs/>
          <w:szCs w:val="24"/>
        </w:rPr>
        <w:t>euro</w:t>
      </w:r>
      <w:proofErr w:type="spellEnd"/>
      <w:r w:rsidRPr="00E2602A">
        <w:rPr>
          <w:rFonts w:eastAsia="Calibri" w:cs="Times New Roman"/>
          <w:szCs w:val="24"/>
        </w:rPr>
        <w:t>;</w:t>
      </w:r>
    </w:p>
    <w:p w14:paraId="44594314"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20. panta ceturtajā daļā un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2 gadiem.</w:t>
      </w:r>
    </w:p>
    <w:p w14:paraId="2F6F410A" w14:textId="4DF79502"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012D49">
        <w:rPr>
          <w:rFonts w:eastAsia="Calibri" w:cs="Times New Roman"/>
          <w:szCs w:val="24"/>
        </w:rPr>
        <w:t>[pers. E]</w:t>
      </w:r>
      <w:r w:rsidRPr="00E2602A">
        <w:rPr>
          <w:rFonts w:eastAsia="Calibri" w:cs="Times New Roman"/>
          <w:szCs w:val="24"/>
        </w:rPr>
        <w:t xml:space="preserve"> galīgais sods noteikts brīvības atņemšana uz 2 gadiem un naudas sods 50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18 000 </w:t>
      </w:r>
      <w:proofErr w:type="spellStart"/>
      <w:r w:rsidRPr="00E2602A">
        <w:rPr>
          <w:rFonts w:eastAsia="Calibri" w:cs="Times New Roman"/>
          <w:i/>
          <w:iCs/>
          <w:szCs w:val="24"/>
        </w:rPr>
        <w:t>euro</w:t>
      </w:r>
      <w:proofErr w:type="spellEnd"/>
      <w:r w:rsidRPr="00E2602A">
        <w:rPr>
          <w:rFonts w:eastAsia="Calibri" w:cs="Times New Roman"/>
          <w:szCs w:val="24"/>
        </w:rPr>
        <w:t>.</w:t>
      </w:r>
    </w:p>
    <w:p w14:paraId="5A1EF040" w14:textId="4D365209"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[1.6] </w:t>
      </w:r>
      <w:r w:rsidR="00012D49">
        <w:rPr>
          <w:rFonts w:eastAsia="Calibri" w:cs="Times New Roman"/>
          <w:szCs w:val="24"/>
        </w:rPr>
        <w:t>[Pers.</w:t>
      </w:r>
      <w:r w:rsidR="00012D49">
        <w:t> F]</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6FF3BC5C"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195. panta otrajā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brīvības atņemšanu uz 3 gadiem;</w:t>
      </w:r>
    </w:p>
    <w:p w14:paraId="748E11F3"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nevainīgu pret viņu celtajā apsūdzībā pēc Krimināllikuma 20. panta otrās un ceturtās daļas un 177. panta trešās daļas un attaisnots.</w:t>
      </w:r>
    </w:p>
    <w:p w14:paraId="0953934A" w14:textId="34B1338D"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[1.7] </w:t>
      </w:r>
      <w:r w:rsidR="00012D49">
        <w:rPr>
          <w:rFonts w:eastAsia="Calibri" w:cs="Times New Roman"/>
          <w:szCs w:val="24"/>
        </w:rPr>
        <w:t>[Pers. </w:t>
      </w:r>
      <w:r w:rsidR="00012D49">
        <w:t>G]</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664622AC" w14:textId="4114EFC6"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70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25 200 </w:t>
      </w:r>
      <w:proofErr w:type="spellStart"/>
      <w:r w:rsidRPr="00E2602A">
        <w:rPr>
          <w:rFonts w:eastAsia="Calibri" w:cs="Times New Roman"/>
          <w:i/>
          <w:iCs/>
          <w:szCs w:val="24"/>
        </w:rPr>
        <w:t>euro</w:t>
      </w:r>
      <w:proofErr w:type="spellEnd"/>
      <w:r w:rsidRPr="00E2602A">
        <w:rPr>
          <w:rFonts w:eastAsia="Calibri" w:cs="Times New Roman"/>
          <w:szCs w:val="24"/>
        </w:rPr>
        <w:t>;</w:t>
      </w:r>
    </w:p>
    <w:p w14:paraId="2BAD0171"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1. punktu,</w:t>
      </w:r>
      <w:proofErr w:type="gramEnd"/>
      <w:r w:rsidRPr="00E2602A">
        <w:rPr>
          <w:rFonts w:eastAsia="Calibri" w:cs="Times New Roman"/>
          <w:szCs w:val="24"/>
        </w:rPr>
        <w:t xml:space="preserve"> sodīts ar brīvības atņemšanu uz 3 gadiem.</w:t>
      </w:r>
    </w:p>
    <w:p w14:paraId="271D278A" w14:textId="0843B3B9"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012D49">
        <w:rPr>
          <w:rFonts w:eastAsia="Calibri" w:cs="Times New Roman"/>
          <w:szCs w:val="24"/>
        </w:rPr>
        <w:t>[pers. G]</w:t>
      </w:r>
      <w:r w:rsidRPr="00E2602A">
        <w:rPr>
          <w:rFonts w:eastAsia="Calibri" w:cs="Times New Roman"/>
          <w:szCs w:val="24"/>
        </w:rPr>
        <w:t xml:space="preserve"> galīgais sods noteikts brīvības atņemšana uz 3 gadiem un naudas sods 70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25 200 </w:t>
      </w:r>
      <w:proofErr w:type="spellStart"/>
      <w:r w:rsidRPr="00E2602A">
        <w:rPr>
          <w:rFonts w:eastAsia="Calibri" w:cs="Times New Roman"/>
          <w:i/>
          <w:iCs/>
          <w:szCs w:val="24"/>
        </w:rPr>
        <w:t>euro</w:t>
      </w:r>
      <w:proofErr w:type="spellEnd"/>
      <w:r w:rsidRPr="00E2602A">
        <w:rPr>
          <w:rFonts w:eastAsia="Calibri" w:cs="Times New Roman"/>
          <w:szCs w:val="24"/>
        </w:rPr>
        <w:t>.</w:t>
      </w:r>
    </w:p>
    <w:p w14:paraId="2482AAA8" w14:textId="17A9EB48"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w:t>
      </w:r>
      <w:r>
        <w:t>G]</w:t>
      </w:r>
      <w:r w:rsidR="00FC629D" w:rsidRPr="00E2602A">
        <w:rPr>
          <w:rFonts w:eastAsia="Calibri" w:cs="Times New Roman"/>
          <w:szCs w:val="24"/>
        </w:rPr>
        <w:t xml:space="preserve"> atzīts par nevainīgu pret viņu celtajā apsūdzībā pēc Krimināllikuma 196. panta otrās daļas un attaisnots.</w:t>
      </w:r>
    </w:p>
    <w:p w14:paraId="43D9BA7C" w14:textId="43D1A99A"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[1.8] </w:t>
      </w:r>
      <w:r w:rsidR="00012D49">
        <w:rPr>
          <w:rFonts w:eastAsia="Calibri" w:cs="Times New Roman"/>
          <w:szCs w:val="24"/>
        </w:rPr>
        <w:t>[Pers. </w:t>
      </w:r>
      <w:r w:rsidR="00012D49">
        <w:t>H]</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12D3FD84" w14:textId="21B3B1DA"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70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25 200 </w:t>
      </w:r>
      <w:proofErr w:type="spellStart"/>
      <w:r w:rsidRPr="00E2602A">
        <w:rPr>
          <w:rFonts w:eastAsia="Calibri" w:cs="Times New Roman"/>
          <w:i/>
          <w:iCs/>
          <w:szCs w:val="24"/>
        </w:rPr>
        <w:t>euro</w:t>
      </w:r>
      <w:proofErr w:type="spellEnd"/>
      <w:r w:rsidRPr="00E2602A">
        <w:rPr>
          <w:rFonts w:eastAsia="Calibri" w:cs="Times New Roman"/>
          <w:szCs w:val="24"/>
        </w:rPr>
        <w:t>;</w:t>
      </w:r>
    </w:p>
    <w:p w14:paraId="69B17BF4"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1 </w:t>
      </w:r>
      <w:r w:rsidRPr="00E2602A">
        <w:rPr>
          <w:rFonts w:eastAsia="Calibri" w:cs="Times New Roman"/>
          <w:szCs w:val="24"/>
        </w:rPr>
        <w:t>panta pirmās daļas 2. punktu,</w:t>
      </w:r>
      <w:proofErr w:type="gramEnd"/>
      <w:r w:rsidRPr="00E2602A">
        <w:rPr>
          <w:rFonts w:eastAsia="Calibri" w:cs="Times New Roman"/>
          <w:szCs w:val="24"/>
        </w:rPr>
        <w:t xml:space="preserve"> sodīts ar brīvības atņemšanu uz 2 gadiem.</w:t>
      </w:r>
    </w:p>
    <w:p w14:paraId="58ED3906" w14:textId="3388D6F1"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012D49">
        <w:rPr>
          <w:rFonts w:eastAsia="Calibri" w:cs="Times New Roman"/>
          <w:szCs w:val="24"/>
        </w:rPr>
        <w:t>[pers. H]</w:t>
      </w:r>
      <w:r w:rsidRPr="00E2602A">
        <w:rPr>
          <w:rFonts w:eastAsia="Calibri" w:cs="Times New Roman"/>
          <w:szCs w:val="24"/>
        </w:rPr>
        <w:t xml:space="preserve"> galīgais sods noteikts brīvības atņemšana uz 2 gadiem un naudas sods 70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25 200 </w:t>
      </w:r>
      <w:proofErr w:type="spellStart"/>
      <w:r w:rsidRPr="00E2602A">
        <w:rPr>
          <w:rFonts w:eastAsia="Calibri" w:cs="Times New Roman"/>
          <w:i/>
          <w:iCs/>
          <w:szCs w:val="24"/>
        </w:rPr>
        <w:t>euro</w:t>
      </w:r>
      <w:proofErr w:type="spellEnd"/>
      <w:r w:rsidRPr="00E2602A">
        <w:rPr>
          <w:rFonts w:eastAsia="Calibri" w:cs="Times New Roman"/>
          <w:szCs w:val="24"/>
        </w:rPr>
        <w:t>.</w:t>
      </w:r>
    </w:p>
    <w:p w14:paraId="1FB17EE9" w14:textId="4D99F5C4"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H]</w:t>
      </w:r>
      <w:r w:rsidR="00FC629D" w:rsidRPr="00E2602A">
        <w:rPr>
          <w:rFonts w:eastAsia="Calibri" w:cs="Times New Roman"/>
          <w:szCs w:val="24"/>
        </w:rPr>
        <w:t xml:space="preserve"> atzīts par nevainīgu pret viņu celtajā apsūdzībā pēc Krimināllikuma 196. panta otrās daļas un attaisnots.</w:t>
      </w:r>
    </w:p>
    <w:p w14:paraId="775E816A" w14:textId="5BA8CE5F"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lastRenderedPageBreak/>
        <w:t>[1.9] </w:t>
      </w:r>
      <w:r w:rsidR="00012D49">
        <w:rPr>
          <w:rFonts w:eastAsia="Calibri" w:cs="Times New Roman"/>
          <w:szCs w:val="24"/>
        </w:rPr>
        <w:t>[pers. </w:t>
      </w:r>
      <w:r w:rsidR="00012D49">
        <w:t>I]</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7F97B85D"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195. panta otrajā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brīvības atņemšanu uz 3 gadiem;</w:t>
      </w:r>
    </w:p>
    <w:p w14:paraId="7A88C789"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nevainīgu pret viņu celtajā apsūdzībā pēc Krimināllikuma 196. panta otrās daļas un attaisnots.</w:t>
      </w:r>
    </w:p>
    <w:p w14:paraId="6C5BC76E"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nevainīgu pret viņu celtajā apsūdzībā pēc Krimināllikuma 20. panta otrās un ceturtās daļas un 177. panta trešās daļas un attaisnots.</w:t>
      </w:r>
    </w:p>
    <w:p w14:paraId="17FEC01F" w14:textId="0C319BBB"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[1.10] </w:t>
      </w:r>
      <w:r w:rsidR="00012D49">
        <w:rPr>
          <w:rFonts w:eastAsia="Calibri" w:cs="Times New Roman"/>
          <w:szCs w:val="24"/>
        </w:rPr>
        <w:t>[Pers. J]</w:t>
      </w:r>
      <w:r w:rsidRPr="00E2602A">
        <w:rPr>
          <w:rFonts w:eastAsia="Calibri" w:cs="Times New Roman"/>
          <w:szCs w:val="24"/>
        </w:rPr>
        <w:t xml:space="preserve">, personas kods </w:t>
      </w:r>
      <w:r w:rsidR="00012D49">
        <w:rPr>
          <w:rFonts w:eastAsia="Calibri" w:cs="Times New Roman"/>
          <w:szCs w:val="24"/>
        </w:rPr>
        <w:t>[..]</w:t>
      </w:r>
      <w:r w:rsidRPr="00E2602A">
        <w:rPr>
          <w:rFonts w:eastAsia="Calibri" w:cs="Times New Roman"/>
          <w:szCs w:val="24"/>
        </w:rPr>
        <w:t>,</w:t>
      </w:r>
    </w:p>
    <w:p w14:paraId="231D342A" w14:textId="0C9539EA"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atbrīvots no kriminālatbildības apsūdzībā pēc Krimināllikuma 177. panta trešās daļas un 318. panta otrās daļas</w:t>
      </w:r>
      <w:r w:rsidR="00D72D7A" w:rsidRPr="00E2602A">
        <w:rPr>
          <w:rFonts w:eastAsia="Calibri" w:cs="Times New Roman"/>
          <w:szCs w:val="24"/>
        </w:rPr>
        <w:t xml:space="preserve"> sakarā ar saslimšanu</w:t>
      </w:r>
      <w:r w:rsidRPr="00E2602A">
        <w:rPr>
          <w:rFonts w:eastAsia="Calibri" w:cs="Times New Roman"/>
          <w:szCs w:val="24"/>
        </w:rPr>
        <w:t xml:space="preserve"> ar psihiskiem traucējumiem pēc noziedzīga nodarījuma izdarīšanas.</w:t>
      </w:r>
    </w:p>
    <w:p w14:paraId="3266ED00" w14:textId="77777777" w:rsidR="00FC629D" w:rsidRPr="00E2602A" w:rsidRDefault="00FC629D" w:rsidP="00E6367D">
      <w:pPr>
        <w:autoSpaceDE w:val="0"/>
        <w:autoSpaceDN w:val="0"/>
        <w:adjustRightInd w:val="0"/>
        <w:ind w:firstLine="709"/>
        <w:rPr>
          <w:rFonts w:eastAsia="Calibri" w:cs="Times New Roman"/>
          <w:szCs w:val="24"/>
        </w:rPr>
      </w:pPr>
    </w:p>
    <w:p w14:paraId="319EE641" w14:textId="2711A1EB"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 Ar Rīgas apgabaltiesas 2018. gada 20. jūnija spriedumu, izskatot lietu apelācijas kārtībā</w:t>
      </w:r>
      <w:r w:rsidR="00617C84" w:rsidRPr="00E2602A">
        <w:rPr>
          <w:rFonts w:eastAsia="Calibri" w:cs="Times New Roman"/>
          <w:szCs w:val="24"/>
        </w:rPr>
        <w:t>,</w:t>
      </w:r>
    </w:p>
    <w:p w14:paraId="37F40981"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[2.1] Rīgas apgabaltiesas 2015. gada 15. maija spriedums atcelts daļā par</w:t>
      </w:r>
    </w:p>
    <w:p w14:paraId="281D750E" w14:textId="21591781"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A]</w:t>
      </w:r>
      <w:r w:rsidR="00FC629D" w:rsidRPr="00E2602A">
        <w:rPr>
          <w:rFonts w:eastAsia="Calibri" w:cs="Times New Roman"/>
          <w:szCs w:val="24"/>
        </w:rPr>
        <w:t xml:space="preserve"> </w:t>
      </w:r>
      <w:bookmarkStart w:id="0" w:name="_Hlk151728997"/>
      <w:r w:rsidR="00617C84" w:rsidRPr="00E2602A">
        <w:rPr>
          <w:rFonts w:eastAsia="Calibri" w:cs="Times New Roman"/>
          <w:szCs w:val="24"/>
        </w:rPr>
        <w:t>atzīšanu par vainīgu un sodīšanu</w:t>
      </w:r>
      <w:r w:rsidR="00FC629D" w:rsidRPr="00E2602A">
        <w:rPr>
          <w:rFonts w:eastAsia="Calibri" w:cs="Times New Roman"/>
          <w:szCs w:val="24"/>
        </w:rPr>
        <w:t xml:space="preserve"> </w:t>
      </w:r>
      <w:bookmarkEnd w:id="0"/>
      <w:r w:rsidR="00FC629D" w:rsidRPr="00E2602A">
        <w:rPr>
          <w:rFonts w:eastAsia="Calibri" w:cs="Times New Roman"/>
          <w:szCs w:val="24"/>
        </w:rPr>
        <w:t>pēc Krimināllikuma 20. panta otrās daļas un 177. panta trešās daļas;</w:t>
      </w:r>
    </w:p>
    <w:p w14:paraId="0D204FBD" w14:textId="29CA7F27"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w:t>
      </w:r>
      <w:r>
        <w:t>B]</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20. panta otrās daļas un 177. panta trešās daļas, Krimināllikuma 195. panta otrās daļas un galīgā soda noteikšanu;</w:t>
      </w:r>
    </w:p>
    <w:p w14:paraId="2B9FBB3C" w14:textId="6C9DF14C"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C]</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177. panta trešās daļas, 196. panta otrās daļas, Krimināllikuma 20. panta ceturtās daļas un 195. panta otrās daļas un galīgā soda noteikšanu;</w:t>
      </w:r>
    </w:p>
    <w:p w14:paraId="29DEC1C4" w14:textId="427DFFBA"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D]</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20. panta ceturtās daļas un 177. panta trešās daļas, Krimināllikuma 20. panta ceturtās daļas un 195. panta otrās daļas un galīgā soda noteikšanu;</w:t>
      </w:r>
    </w:p>
    <w:p w14:paraId="61BC554B" w14:textId="1D5E8EE8"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w:t>
      </w:r>
      <w:r>
        <w:t>E]</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20. panta ceturtās daļas un 177. panta trešās daļas, Krimināllikuma 20. panta ceturtās daļas un 195. panta otrās daļas un galīgā soda noteikšanu;</w:t>
      </w:r>
    </w:p>
    <w:p w14:paraId="1120F6F7" w14:textId="04345D42"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F]</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195. panta otrās daļas;</w:t>
      </w:r>
    </w:p>
    <w:p w14:paraId="38AF179B" w14:textId="679A1CB3"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G]</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20. panta ceturtās daļas un 177. panta trešās daļas, Krimināllikuma 195. panta otrās daļas un galīgā soda noteikšanu;</w:t>
      </w:r>
    </w:p>
    <w:p w14:paraId="30295FCA" w14:textId="575F82BA"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H]</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20. panta ceturtās daļas un 177. panta trešās daļas, Krimināllikuma 195. panta otrās daļas un galīgā soda noteikšanu;</w:t>
      </w:r>
    </w:p>
    <w:p w14:paraId="3E4C90FD" w14:textId="6749958D"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w:t>
      </w:r>
      <w:r>
        <w:t>I]</w:t>
      </w:r>
      <w:r w:rsidR="00FC629D" w:rsidRPr="00E2602A">
        <w:rPr>
          <w:rFonts w:eastAsia="Calibri" w:cs="Times New Roman"/>
          <w:szCs w:val="24"/>
        </w:rPr>
        <w:t xml:space="preserve"> </w:t>
      </w:r>
      <w:r w:rsidR="00617C84" w:rsidRPr="00E2602A">
        <w:rPr>
          <w:rFonts w:eastAsia="Calibri" w:cs="Times New Roman"/>
          <w:szCs w:val="24"/>
        </w:rPr>
        <w:t xml:space="preserve">atzīšanu par vainīgu un sodīšanu </w:t>
      </w:r>
      <w:r w:rsidR="00FC629D" w:rsidRPr="00E2602A">
        <w:rPr>
          <w:rFonts w:eastAsia="Calibri" w:cs="Times New Roman"/>
          <w:szCs w:val="24"/>
        </w:rPr>
        <w:t>pēc Krimināllikuma 195. panta otrās daļas;</w:t>
      </w:r>
    </w:p>
    <w:p w14:paraId="1A631420" w14:textId="317077BA" w:rsidR="00FC629D" w:rsidRPr="00E2602A" w:rsidRDefault="00012D49" w:rsidP="00E6367D">
      <w:pPr>
        <w:autoSpaceDE w:val="0"/>
        <w:autoSpaceDN w:val="0"/>
        <w:adjustRightInd w:val="0"/>
        <w:ind w:firstLine="709"/>
        <w:rPr>
          <w:rFonts w:eastAsia="Calibri" w:cs="Times New Roman"/>
          <w:szCs w:val="24"/>
        </w:rPr>
      </w:pPr>
      <w:r>
        <w:rPr>
          <w:rFonts w:eastAsia="Calibri" w:cs="Times New Roman"/>
          <w:szCs w:val="24"/>
        </w:rPr>
        <w:t>[Pers. </w:t>
      </w:r>
      <w:r>
        <w:t>J]</w:t>
      </w:r>
      <w:r w:rsidR="00FC629D" w:rsidRPr="00E2602A">
        <w:rPr>
          <w:rFonts w:eastAsia="Calibri" w:cs="Times New Roman"/>
          <w:szCs w:val="24"/>
        </w:rPr>
        <w:t xml:space="preserve"> atbrīvošanu no kriminālatbildības par noziedzīgu nodarījumu izdarīšanu, kas paredzēti Krimināllikuma 177. panta trešajā daļā un 318. panta otrajā daļā;</w:t>
      </w:r>
    </w:p>
    <w:p w14:paraId="6607DDC6" w14:textId="08308C21"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Aresta atstāšanu </w:t>
      </w:r>
      <w:r w:rsidR="007C55EA">
        <w:rPr>
          <w:rFonts w:eastAsia="Calibri" w:cs="Times New Roman"/>
          <w:szCs w:val="24"/>
        </w:rPr>
        <w:t>[pers. </w:t>
      </w:r>
      <w:r w:rsidR="007C55EA">
        <w:t>K]</w:t>
      </w:r>
      <w:r w:rsidRPr="00E2602A">
        <w:rPr>
          <w:rFonts w:eastAsia="Calibri" w:cs="Times New Roman"/>
          <w:szCs w:val="24"/>
        </w:rPr>
        <w:t xml:space="preserve"> mantai, aresta atcelšanu Maltā reģistrētā uzņēmuma „</w:t>
      </w:r>
      <w:r w:rsidR="007C55EA">
        <w:rPr>
          <w:rFonts w:eastAsia="Calibri" w:cs="Times New Roman"/>
          <w:szCs w:val="24"/>
        </w:rPr>
        <w:t>[Nosaukums </w:t>
      </w:r>
      <w:r w:rsidR="007C55EA">
        <w:t>A]</w:t>
      </w:r>
      <w:r w:rsidRPr="00E2602A">
        <w:rPr>
          <w:rFonts w:eastAsia="Calibri" w:cs="Times New Roman"/>
          <w:szCs w:val="24"/>
        </w:rPr>
        <w:t>”, reģistrācijas Nr. </w:t>
      </w:r>
      <w:r w:rsidR="007C55EA">
        <w:rPr>
          <w:rFonts w:eastAsia="Calibri" w:cs="Times New Roman"/>
          <w:szCs w:val="24"/>
        </w:rPr>
        <w:t>[..]</w:t>
      </w:r>
      <w:r w:rsidRPr="00E2602A">
        <w:rPr>
          <w:rFonts w:eastAsia="Calibri" w:cs="Times New Roman"/>
          <w:szCs w:val="24"/>
        </w:rPr>
        <w:t>, bankas „</w:t>
      </w:r>
      <w:proofErr w:type="spellStart"/>
      <w:r w:rsidRPr="00E2602A">
        <w:rPr>
          <w:rFonts w:eastAsia="Calibri" w:cs="Times New Roman"/>
          <w:szCs w:val="24"/>
        </w:rPr>
        <w:t>Lombard</w:t>
      </w:r>
      <w:proofErr w:type="spellEnd"/>
      <w:r w:rsidRPr="00E2602A">
        <w:rPr>
          <w:rFonts w:eastAsia="Calibri" w:cs="Times New Roman"/>
          <w:szCs w:val="24"/>
        </w:rPr>
        <w:t xml:space="preserve"> </w:t>
      </w:r>
      <w:proofErr w:type="spellStart"/>
      <w:r w:rsidRPr="00E2602A">
        <w:rPr>
          <w:rFonts w:eastAsia="Calibri" w:cs="Times New Roman"/>
          <w:szCs w:val="24"/>
        </w:rPr>
        <w:t>Bank</w:t>
      </w:r>
      <w:proofErr w:type="spellEnd"/>
      <w:r w:rsidRPr="00E2602A">
        <w:rPr>
          <w:rFonts w:eastAsia="Calibri" w:cs="Times New Roman"/>
          <w:szCs w:val="24"/>
        </w:rPr>
        <w:t xml:space="preserve"> Malta </w:t>
      </w:r>
      <w:proofErr w:type="spellStart"/>
      <w:r w:rsidRPr="00E2602A">
        <w:rPr>
          <w:rFonts w:eastAsia="Calibri" w:cs="Times New Roman"/>
          <w:szCs w:val="24"/>
        </w:rPr>
        <w:t>plc</w:t>
      </w:r>
      <w:proofErr w:type="spellEnd"/>
      <w:r w:rsidRPr="00E2602A">
        <w:rPr>
          <w:rFonts w:eastAsia="Calibri" w:cs="Times New Roman"/>
          <w:szCs w:val="24"/>
        </w:rPr>
        <w:t>” kontā esošajiem finanšu līdzekļiem 3 318 829,87 ASV dolāriem un procesuālo izdevumu piedziņu valsts labā.</w:t>
      </w:r>
    </w:p>
    <w:p w14:paraId="56D3E013" w14:textId="35AD27FD"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[2.2] </w:t>
      </w:r>
      <w:r w:rsidR="007C55EA">
        <w:rPr>
          <w:rFonts w:eastAsia="Calibri" w:cs="Times New Roman"/>
          <w:szCs w:val="24"/>
        </w:rPr>
        <w:t>[Pers. A]</w:t>
      </w:r>
      <w:r w:rsidRPr="00E2602A">
        <w:rPr>
          <w:rFonts w:eastAsia="Calibri" w:cs="Times New Roman"/>
          <w:szCs w:val="24"/>
        </w:rPr>
        <w:t xml:space="preserve"> atzīts par vainīgu Krimināllikuma 20. panta otrajā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xml:space="preserve"> panta pirmās daļas 1. punktu, sodīts ar naudas sodu 95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40 850 </w:t>
      </w:r>
      <w:proofErr w:type="spellStart"/>
      <w:r w:rsidRPr="00E2602A">
        <w:rPr>
          <w:rFonts w:eastAsia="Calibri" w:cs="Times New Roman"/>
          <w:i/>
          <w:iCs/>
          <w:szCs w:val="24"/>
        </w:rPr>
        <w:t>euro</w:t>
      </w:r>
      <w:proofErr w:type="spellEnd"/>
      <w:r w:rsidRPr="00E2602A">
        <w:rPr>
          <w:rFonts w:eastAsia="Calibri" w:cs="Times New Roman"/>
          <w:szCs w:val="24"/>
        </w:rPr>
        <w:t>;</w:t>
      </w:r>
    </w:p>
    <w:p w14:paraId="19482F5E" w14:textId="6F740A1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[2.3] </w:t>
      </w:r>
      <w:r w:rsidR="007C55EA">
        <w:rPr>
          <w:rFonts w:eastAsia="Calibri" w:cs="Times New Roman"/>
          <w:szCs w:val="24"/>
        </w:rPr>
        <w:t>[Pers. </w:t>
      </w:r>
      <w:r w:rsidR="007C55EA">
        <w:t>B]</w:t>
      </w:r>
      <w:r w:rsidRPr="00E2602A">
        <w:rPr>
          <w:rFonts w:eastAsia="Calibri" w:cs="Times New Roman"/>
          <w:b/>
          <w:bCs/>
          <w:szCs w:val="24"/>
        </w:rPr>
        <w:t xml:space="preserve"> </w:t>
      </w:r>
      <w:r w:rsidRPr="00E2602A">
        <w:rPr>
          <w:rFonts w:eastAsia="Calibri" w:cs="Times New Roman"/>
          <w:szCs w:val="24"/>
        </w:rPr>
        <w:t>atzīts par vainīgu Krimināllikuma 20. panta otrajā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xml:space="preserve"> panta pirmās daļas 1. punktu, sodīts ar naudas sodu 78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33 540 </w:t>
      </w:r>
      <w:proofErr w:type="spellStart"/>
      <w:r w:rsidRPr="00E2602A">
        <w:rPr>
          <w:rFonts w:eastAsia="Calibri" w:cs="Times New Roman"/>
          <w:i/>
          <w:iCs/>
          <w:szCs w:val="24"/>
        </w:rPr>
        <w:t>euro</w:t>
      </w:r>
      <w:proofErr w:type="spellEnd"/>
      <w:r w:rsidRPr="00E2602A">
        <w:rPr>
          <w:rFonts w:eastAsia="Calibri" w:cs="Times New Roman"/>
          <w:szCs w:val="24"/>
        </w:rPr>
        <w:t>;</w:t>
      </w:r>
    </w:p>
    <w:p w14:paraId="014DE34C" w14:textId="30B7DEE9"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195. panta otrajā daļā paredzētajā noziedzīgajā nodarījumā un, piemērojot Krimināllikuma 49. panta otro daļu, 49.</w:t>
      </w:r>
      <w:r w:rsidRPr="00E2602A">
        <w:rPr>
          <w:rFonts w:eastAsia="Calibri" w:cs="Times New Roman"/>
          <w:szCs w:val="24"/>
          <w:vertAlign w:val="superscript"/>
        </w:rPr>
        <w:t>1</w:t>
      </w:r>
      <w:r w:rsidRPr="00E2602A">
        <w:rPr>
          <w:rFonts w:eastAsia="Calibri" w:cs="Times New Roman"/>
          <w:szCs w:val="24"/>
        </w:rPr>
        <w:t xml:space="preserve"> panta pirmās daļas 1. punktu, sodīts ar naudas sodu 78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33 540 </w:t>
      </w:r>
      <w:proofErr w:type="spellStart"/>
      <w:r w:rsidRPr="00E2602A">
        <w:rPr>
          <w:rFonts w:eastAsia="Calibri" w:cs="Times New Roman"/>
          <w:i/>
          <w:iCs/>
          <w:szCs w:val="24"/>
        </w:rPr>
        <w:t>euro</w:t>
      </w:r>
      <w:proofErr w:type="spellEnd"/>
      <w:r w:rsidRPr="00E2602A">
        <w:rPr>
          <w:rFonts w:eastAsia="Calibri" w:cs="Times New Roman"/>
          <w:szCs w:val="24"/>
        </w:rPr>
        <w:t>.</w:t>
      </w:r>
    </w:p>
    <w:p w14:paraId="24158C4A" w14:textId="2C3E126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7C55EA">
        <w:rPr>
          <w:rFonts w:eastAsia="Calibri" w:cs="Times New Roman"/>
          <w:szCs w:val="24"/>
        </w:rPr>
        <w:t>[pers. </w:t>
      </w:r>
      <w:r w:rsidR="007C55EA">
        <w:t>B]</w:t>
      </w:r>
      <w:r w:rsidRPr="00E2602A">
        <w:rPr>
          <w:rFonts w:eastAsia="Calibri" w:cs="Times New Roman"/>
          <w:szCs w:val="24"/>
        </w:rPr>
        <w:t xml:space="preserve"> galīgais sods noteikts naudas sods 156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67 080 </w:t>
      </w:r>
      <w:proofErr w:type="spellStart"/>
      <w:r w:rsidRPr="00E2602A">
        <w:rPr>
          <w:rFonts w:eastAsia="Calibri" w:cs="Times New Roman"/>
          <w:i/>
          <w:iCs/>
          <w:szCs w:val="24"/>
        </w:rPr>
        <w:t>euro</w:t>
      </w:r>
      <w:proofErr w:type="spellEnd"/>
      <w:r w:rsidRPr="00E2602A">
        <w:rPr>
          <w:rFonts w:eastAsia="Calibri" w:cs="Times New Roman"/>
          <w:szCs w:val="24"/>
        </w:rPr>
        <w:t>.</w:t>
      </w:r>
    </w:p>
    <w:p w14:paraId="69B3B6C4" w14:textId="402F6DD6"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[2.4] </w:t>
      </w:r>
      <w:r w:rsidR="007C55EA">
        <w:rPr>
          <w:rFonts w:eastAsia="Calibri" w:cs="Times New Roman"/>
          <w:szCs w:val="24"/>
        </w:rPr>
        <w:t>[Pers. C]</w:t>
      </w:r>
      <w:r w:rsidRPr="00E2602A">
        <w:rPr>
          <w:rFonts w:eastAsia="Calibri" w:cs="Times New Roman"/>
          <w:szCs w:val="24"/>
        </w:rPr>
        <w:t xml:space="preserve"> atzīts par vainīgu Krimināllikuma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xml:space="preserve"> panta pirmās daļas 1. punktu, sodīts ar naudas sodu 53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22 790 </w:t>
      </w:r>
      <w:proofErr w:type="spellStart"/>
      <w:r w:rsidRPr="00E2602A">
        <w:rPr>
          <w:rFonts w:eastAsia="Calibri" w:cs="Times New Roman"/>
          <w:i/>
          <w:iCs/>
          <w:szCs w:val="24"/>
        </w:rPr>
        <w:t>euro</w:t>
      </w:r>
      <w:proofErr w:type="spellEnd"/>
      <w:r w:rsidRPr="00E2602A">
        <w:rPr>
          <w:rFonts w:eastAsia="Calibri" w:cs="Times New Roman"/>
          <w:szCs w:val="24"/>
        </w:rPr>
        <w:t>;</w:t>
      </w:r>
    </w:p>
    <w:p w14:paraId="2E777846" w14:textId="2CDAC6A6"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196. panta otrajā daļā paredzētajā noziedzīgajā nodarījumā un, piemērojot Krimināllikuma 49.</w:t>
      </w:r>
      <w:r w:rsidRPr="00E2602A">
        <w:rPr>
          <w:rFonts w:eastAsia="Calibri" w:cs="Times New Roman"/>
          <w:szCs w:val="24"/>
          <w:vertAlign w:val="superscript"/>
        </w:rPr>
        <w:t>1 </w:t>
      </w:r>
      <w:r w:rsidRPr="00E2602A">
        <w:rPr>
          <w:rFonts w:eastAsia="Calibri" w:cs="Times New Roman"/>
          <w:szCs w:val="24"/>
        </w:rPr>
        <w:t>panta pirmās daļas 1. punktu, sodīts ar naudas sodu 8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3 440 </w:t>
      </w:r>
      <w:proofErr w:type="spellStart"/>
      <w:r w:rsidRPr="00E2602A">
        <w:rPr>
          <w:rFonts w:eastAsia="Calibri" w:cs="Times New Roman"/>
          <w:i/>
          <w:iCs/>
          <w:szCs w:val="24"/>
        </w:rPr>
        <w:t>euro</w:t>
      </w:r>
      <w:proofErr w:type="spellEnd"/>
      <w:r w:rsidRPr="00E2602A">
        <w:rPr>
          <w:rFonts w:eastAsia="Calibri" w:cs="Times New Roman"/>
          <w:szCs w:val="24"/>
        </w:rPr>
        <w:t>;</w:t>
      </w:r>
    </w:p>
    <w:p w14:paraId="384DE95A"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20. panta ceturtajā daļā un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9 mēnešiem.</w:t>
      </w:r>
    </w:p>
    <w:p w14:paraId="1FFDE5F5" w14:textId="14AD2D1D"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7C55EA">
        <w:rPr>
          <w:rFonts w:eastAsia="Calibri" w:cs="Times New Roman"/>
          <w:szCs w:val="24"/>
        </w:rPr>
        <w:t>[pers. C]</w:t>
      </w:r>
      <w:r w:rsidRPr="00E2602A">
        <w:rPr>
          <w:rFonts w:eastAsia="Calibri" w:cs="Times New Roman"/>
          <w:szCs w:val="24"/>
        </w:rPr>
        <w:t xml:space="preserve"> galīgais sods noteikts brīvības atņemšana uz 9 mēnešiem un naudas sods 61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26 230 </w:t>
      </w:r>
      <w:proofErr w:type="spellStart"/>
      <w:r w:rsidRPr="00E2602A">
        <w:rPr>
          <w:rFonts w:eastAsia="Calibri" w:cs="Times New Roman"/>
          <w:i/>
          <w:iCs/>
          <w:szCs w:val="24"/>
        </w:rPr>
        <w:t>euro</w:t>
      </w:r>
      <w:proofErr w:type="spellEnd"/>
      <w:r w:rsidRPr="00E2602A">
        <w:rPr>
          <w:rFonts w:eastAsia="Calibri" w:cs="Times New Roman"/>
          <w:szCs w:val="24"/>
        </w:rPr>
        <w:t>.</w:t>
      </w:r>
    </w:p>
    <w:p w14:paraId="6A6BADAF" w14:textId="097C6496"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[2.5] </w:t>
      </w:r>
      <w:r w:rsidR="007C55EA">
        <w:rPr>
          <w:rFonts w:eastAsia="Calibri" w:cs="Times New Roman"/>
          <w:szCs w:val="24"/>
        </w:rPr>
        <w:t>[Pers. D]</w:t>
      </w:r>
      <w:r w:rsidRPr="00E2602A">
        <w:rPr>
          <w:rFonts w:eastAsia="Calibri" w:cs="Times New Roman"/>
          <w:szCs w:val="24"/>
        </w:rPr>
        <w:t xml:space="preserve"> atzīts par vainīgu Krimināllikuma 20. panta ceturtajā daļā un 195. panta otrajā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2. punktu, sodīts ar brīvības atņemšanu uz 1 gadu 9 mēnešiem;</w:t>
      </w:r>
    </w:p>
    <w:p w14:paraId="3FF30FEE" w14:textId="1585A354"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78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33 540 </w:t>
      </w:r>
      <w:proofErr w:type="spellStart"/>
      <w:r w:rsidRPr="00E2602A">
        <w:rPr>
          <w:rFonts w:eastAsia="Calibri" w:cs="Times New Roman"/>
          <w:i/>
          <w:iCs/>
          <w:szCs w:val="24"/>
        </w:rPr>
        <w:t>euro</w:t>
      </w:r>
      <w:proofErr w:type="spellEnd"/>
      <w:r w:rsidRPr="00E2602A">
        <w:rPr>
          <w:rFonts w:eastAsia="Calibri" w:cs="Times New Roman"/>
          <w:szCs w:val="24"/>
        </w:rPr>
        <w:t>.</w:t>
      </w:r>
    </w:p>
    <w:p w14:paraId="6AB6F2E0" w14:textId="71578CD6"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7C55EA">
        <w:rPr>
          <w:rFonts w:eastAsia="Calibri" w:cs="Times New Roman"/>
          <w:szCs w:val="24"/>
        </w:rPr>
        <w:t>[pers. D]</w:t>
      </w:r>
      <w:r w:rsidRPr="00E2602A">
        <w:rPr>
          <w:rFonts w:eastAsia="Calibri" w:cs="Times New Roman"/>
          <w:szCs w:val="24"/>
        </w:rPr>
        <w:t xml:space="preserve"> galīgais sods noteikts brīvības atņemšana uz 1 gadu 9 mēnešiem un naudas sods 78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33 540 </w:t>
      </w:r>
      <w:proofErr w:type="spellStart"/>
      <w:r w:rsidRPr="00E2602A">
        <w:rPr>
          <w:rFonts w:eastAsia="Calibri" w:cs="Times New Roman"/>
          <w:i/>
          <w:iCs/>
          <w:szCs w:val="24"/>
        </w:rPr>
        <w:t>euro</w:t>
      </w:r>
      <w:proofErr w:type="spellEnd"/>
      <w:r w:rsidRPr="00E2602A">
        <w:rPr>
          <w:rFonts w:eastAsia="Calibri" w:cs="Times New Roman"/>
          <w:szCs w:val="24"/>
        </w:rPr>
        <w:t>.</w:t>
      </w:r>
    </w:p>
    <w:p w14:paraId="07907E47" w14:textId="7EF4C5EF"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[2.6] </w:t>
      </w:r>
      <w:r w:rsidR="007C55EA">
        <w:rPr>
          <w:rFonts w:eastAsia="Calibri" w:cs="Times New Roman"/>
          <w:szCs w:val="24"/>
        </w:rPr>
        <w:t>[Pers. E]</w:t>
      </w:r>
      <w:r w:rsidRPr="00E2602A">
        <w:rPr>
          <w:rFonts w:eastAsia="Calibri" w:cs="Times New Roman"/>
          <w:szCs w:val="24"/>
        </w:rPr>
        <w:t xml:space="preserve"> 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xml:space="preserve"> panta pirmās daļas 1. punktu, sodīts ar naudas sodu 36 </w:t>
      </w:r>
      <w:r w:rsidR="000E7E90" w:rsidRPr="00E2602A">
        <w:rPr>
          <w:rFonts w:eastAsia="Calibri" w:cs="Times New Roman"/>
          <w:szCs w:val="24"/>
        </w:rPr>
        <w:t xml:space="preserve">Latvijas Republikā noteikto minimālo mēnešalgu apmērā, tas ir, </w:t>
      </w:r>
      <w:r w:rsidRPr="00E2602A">
        <w:rPr>
          <w:rFonts w:eastAsia="Calibri" w:cs="Times New Roman"/>
          <w:szCs w:val="24"/>
        </w:rPr>
        <w:t>15 480 </w:t>
      </w:r>
      <w:proofErr w:type="spellStart"/>
      <w:r w:rsidRPr="00E2602A">
        <w:rPr>
          <w:rFonts w:eastAsia="Calibri" w:cs="Times New Roman"/>
          <w:i/>
          <w:iCs/>
          <w:szCs w:val="24"/>
        </w:rPr>
        <w:t>euro</w:t>
      </w:r>
      <w:proofErr w:type="spellEnd"/>
      <w:r w:rsidRPr="00E2602A">
        <w:rPr>
          <w:rFonts w:eastAsia="Calibri" w:cs="Times New Roman"/>
          <w:szCs w:val="24"/>
        </w:rPr>
        <w:t>;</w:t>
      </w:r>
    </w:p>
    <w:p w14:paraId="4D4929C8"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20. panta ceturtajā daļā un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1 gadu 9 mēnešiem.</w:t>
      </w:r>
    </w:p>
    <w:p w14:paraId="0AD4BC25" w14:textId="6B75A4E8"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7C55EA">
        <w:rPr>
          <w:rFonts w:eastAsia="Calibri" w:cs="Times New Roman"/>
          <w:szCs w:val="24"/>
        </w:rPr>
        <w:t>[pers. </w:t>
      </w:r>
      <w:r w:rsidR="007C55EA">
        <w:t>E]</w:t>
      </w:r>
      <w:r w:rsidRPr="00E2602A">
        <w:rPr>
          <w:rFonts w:eastAsia="Calibri" w:cs="Times New Roman"/>
          <w:szCs w:val="24"/>
        </w:rPr>
        <w:t xml:space="preserve"> galīgais sods noteikts brīvības atņemšana uz 1 gadu 9 mēnešiem un naudas sods 36 </w:t>
      </w:r>
      <w:r w:rsidR="00BC11A7" w:rsidRPr="00E2602A">
        <w:rPr>
          <w:rFonts w:eastAsia="Calibri" w:cs="Times New Roman"/>
          <w:szCs w:val="24"/>
        </w:rPr>
        <w:t xml:space="preserve">Latvijas Republikā noteikto minimālo mēnešalgu apmērā, tas ir, </w:t>
      </w:r>
      <w:r w:rsidRPr="00E2602A">
        <w:rPr>
          <w:rFonts w:eastAsia="Calibri" w:cs="Times New Roman"/>
          <w:szCs w:val="24"/>
        </w:rPr>
        <w:t>15 480 </w:t>
      </w:r>
      <w:proofErr w:type="spellStart"/>
      <w:r w:rsidRPr="00E2602A">
        <w:rPr>
          <w:rFonts w:eastAsia="Calibri" w:cs="Times New Roman"/>
          <w:i/>
          <w:iCs/>
          <w:szCs w:val="24"/>
        </w:rPr>
        <w:t>euro</w:t>
      </w:r>
      <w:proofErr w:type="spellEnd"/>
      <w:r w:rsidRPr="00E2602A">
        <w:rPr>
          <w:rFonts w:eastAsia="Calibri" w:cs="Times New Roman"/>
          <w:szCs w:val="24"/>
        </w:rPr>
        <w:t>.</w:t>
      </w:r>
    </w:p>
    <w:p w14:paraId="1E428CCB" w14:textId="574AA6ED"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[2.7] </w:t>
      </w:r>
      <w:r w:rsidR="007C55EA">
        <w:rPr>
          <w:rFonts w:eastAsia="Calibri" w:cs="Times New Roman"/>
          <w:szCs w:val="24"/>
        </w:rPr>
        <w:t>[Pers. F]</w:t>
      </w:r>
      <w:r w:rsidRPr="00E2602A">
        <w:rPr>
          <w:rFonts w:eastAsia="Calibri" w:cs="Times New Roman"/>
          <w:szCs w:val="24"/>
        </w:rPr>
        <w:t xml:space="preserve"> atzīts par vainīgu Krimināllikuma 195. panta otrajā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2 gadiem 9 mēnešiem.</w:t>
      </w:r>
    </w:p>
    <w:p w14:paraId="7A2007CE" w14:textId="7657FB51"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[2.8] </w:t>
      </w:r>
      <w:r w:rsidR="007C55EA">
        <w:rPr>
          <w:rFonts w:eastAsia="Calibri" w:cs="Times New Roman"/>
          <w:szCs w:val="24"/>
        </w:rPr>
        <w:t>[Pers. </w:t>
      </w:r>
      <w:r w:rsidR="007C55EA">
        <w:t>G]</w:t>
      </w:r>
      <w:r w:rsidRPr="00E2602A">
        <w:rPr>
          <w:rFonts w:eastAsia="Calibri" w:cs="Times New Roman"/>
          <w:szCs w:val="24"/>
        </w:rPr>
        <w:t xml:space="preserve"> 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53 </w:t>
      </w:r>
      <w:r w:rsidR="00BC11A7" w:rsidRPr="00E2602A">
        <w:rPr>
          <w:rFonts w:eastAsia="Calibri" w:cs="Times New Roman"/>
          <w:szCs w:val="24"/>
        </w:rPr>
        <w:t xml:space="preserve">Latvijas Republikā noteikto minimālo mēnešalgu apmērā, tas ir, </w:t>
      </w:r>
      <w:r w:rsidRPr="00E2602A">
        <w:rPr>
          <w:rFonts w:eastAsia="Calibri" w:cs="Times New Roman"/>
          <w:szCs w:val="24"/>
        </w:rPr>
        <w:t>22 790 </w:t>
      </w:r>
      <w:proofErr w:type="spellStart"/>
      <w:r w:rsidRPr="00E2602A">
        <w:rPr>
          <w:rFonts w:eastAsia="Calibri" w:cs="Times New Roman"/>
          <w:i/>
          <w:iCs/>
          <w:szCs w:val="24"/>
        </w:rPr>
        <w:t>euro</w:t>
      </w:r>
      <w:proofErr w:type="spellEnd"/>
      <w:r w:rsidRPr="00E2602A">
        <w:rPr>
          <w:rFonts w:eastAsia="Calibri" w:cs="Times New Roman"/>
          <w:szCs w:val="24"/>
        </w:rPr>
        <w:t>;</w:t>
      </w:r>
    </w:p>
    <w:p w14:paraId="39D875A7"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2 gadiem 9 mēnešiem.</w:t>
      </w:r>
    </w:p>
    <w:p w14:paraId="40265F69" w14:textId="1A64494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7C55EA">
        <w:rPr>
          <w:rFonts w:eastAsia="Calibri" w:cs="Times New Roman"/>
          <w:szCs w:val="24"/>
        </w:rPr>
        <w:t>[pers. </w:t>
      </w:r>
      <w:r w:rsidR="007C55EA">
        <w:t>G]</w:t>
      </w:r>
      <w:r w:rsidRPr="00E2602A">
        <w:rPr>
          <w:rFonts w:eastAsia="Calibri" w:cs="Times New Roman"/>
          <w:szCs w:val="24"/>
        </w:rPr>
        <w:t xml:space="preserve"> galīgais sods noteikts brīvības atņemšana uz 2 gadiem 9 mēnešiem un naudas sods 53 </w:t>
      </w:r>
      <w:r w:rsidR="00BC11A7" w:rsidRPr="00E2602A">
        <w:rPr>
          <w:rFonts w:eastAsia="Calibri" w:cs="Times New Roman"/>
          <w:szCs w:val="24"/>
        </w:rPr>
        <w:t xml:space="preserve">Latvijas Republikā noteikto minimālo mēnešalgu apmērā, tas ir, </w:t>
      </w:r>
      <w:r w:rsidRPr="00E2602A">
        <w:rPr>
          <w:rFonts w:eastAsia="Calibri" w:cs="Times New Roman"/>
          <w:szCs w:val="24"/>
        </w:rPr>
        <w:t>22 790 </w:t>
      </w:r>
      <w:proofErr w:type="spellStart"/>
      <w:r w:rsidRPr="00E2602A">
        <w:rPr>
          <w:rFonts w:eastAsia="Calibri" w:cs="Times New Roman"/>
          <w:i/>
          <w:iCs/>
          <w:szCs w:val="24"/>
        </w:rPr>
        <w:t>euro</w:t>
      </w:r>
      <w:proofErr w:type="spellEnd"/>
      <w:r w:rsidRPr="00E2602A">
        <w:rPr>
          <w:rFonts w:eastAsia="Calibri" w:cs="Times New Roman"/>
          <w:szCs w:val="24"/>
        </w:rPr>
        <w:t>.</w:t>
      </w:r>
    </w:p>
    <w:p w14:paraId="1B270D86" w14:textId="2209A878"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[2.9] </w:t>
      </w:r>
      <w:r w:rsidR="007C55EA">
        <w:rPr>
          <w:rFonts w:eastAsia="Calibri" w:cs="Times New Roman"/>
          <w:szCs w:val="24"/>
        </w:rPr>
        <w:t>[Pers. </w:t>
      </w:r>
      <w:r w:rsidR="007C55EA">
        <w:t>H]</w:t>
      </w:r>
      <w:r w:rsidRPr="00E2602A">
        <w:rPr>
          <w:rFonts w:eastAsia="Calibri" w:cs="Times New Roman"/>
          <w:szCs w:val="24"/>
        </w:rPr>
        <w:t xml:space="preserve"> atzīts par vainīgu Krimināllikuma 20. panta ceturtajā daļā un 177. panta trešajā daļā paredzētajā noziedzīgajā nodarījumā un, piemērojot Krimināllikuma 49.</w:t>
      </w:r>
      <w:r w:rsidRPr="00E2602A">
        <w:rPr>
          <w:rFonts w:eastAsia="Calibri" w:cs="Times New Roman"/>
          <w:szCs w:val="24"/>
          <w:vertAlign w:val="superscript"/>
        </w:rPr>
        <w:t>1</w:t>
      </w:r>
      <w:r w:rsidRPr="00E2602A">
        <w:rPr>
          <w:rFonts w:eastAsia="Calibri" w:cs="Times New Roman"/>
          <w:szCs w:val="24"/>
        </w:rPr>
        <w:t> panta pirmās daļas 1. punktu, sodīts ar naudas sodu 53 </w:t>
      </w:r>
      <w:r w:rsidR="00BC11A7" w:rsidRPr="00E2602A">
        <w:rPr>
          <w:rFonts w:eastAsia="Calibri" w:cs="Times New Roman"/>
          <w:szCs w:val="24"/>
        </w:rPr>
        <w:t xml:space="preserve">Latvijas Republikā noteikto minimālo mēnešalgu apmērā, tas ir, </w:t>
      </w:r>
      <w:r w:rsidRPr="00E2602A">
        <w:rPr>
          <w:rFonts w:eastAsia="Calibri" w:cs="Times New Roman"/>
          <w:szCs w:val="24"/>
        </w:rPr>
        <w:t>22 790 </w:t>
      </w:r>
      <w:proofErr w:type="spellStart"/>
      <w:r w:rsidRPr="00E2602A">
        <w:rPr>
          <w:rFonts w:eastAsia="Calibri" w:cs="Times New Roman"/>
          <w:i/>
          <w:iCs/>
          <w:szCs w:val="24"/>
        </w:rPr>
        <w:t>euro</w:t>
      </w:r>
      <w:proofErr w:type="spellEnd"/>
      <w:r w:rsidRPr="00E2602A">
        <w:rPr>
          <w:rFonts w:eastAsia="Calibri" w:cs="Times New Roman"/>
          <w:szCs w:val="24"/>
        </w:rPr>
        <w:t>;</w:t>
      </w:r>
    </w:p>
    <w:p w14:paraId="443E8101" w14:textId="77777777"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atzīts par vainīgu Krimināllikuma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1 gadu 9 mēnešiem.</w:t>
      </w:r>
    </w:p>
    <w:p w14:paraId="2CE7ED77" w14:textId="1BDAA360"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Saskaņā ar Krimināllikuma 50. panta pirmo daļu </w:t>
      </w:r>
      <w:r w:rsidR="007C55EA">
        <w:rPr>
          <w:rFonts w:eastAsia="Calibri" w:cs="Times New Roman"/>
          <w:szCs w:val="24"/>
        </w:rPr>
        <w:t>[pers. </w:t>
      </w:r>
      <w:r w:rsidR="007C55EA">
        <w:t>H]</w:t>
      </w:r>
      <w:r w:rsidRPr="00E2602A">
        <w:rPr>
          <w:rFonts w:eastAsia="Calibri" w:cs="Times New Roman"/>
          <w:szCs w:val="24"/>
        </w:rPr>
        <w:t xml:space="preserve"> galīgais sods noteikts brīvības atņemšana uz 1 gadu 9 mēnešiem un naudas sods 53 </w:t>
      </w:r>
      <w:r w:rsidR="00BC11A7" w:rsidRPr="00E2602A">
        <w:rPr>
          <w:rFonts w:eastAsia="Calibri" w:cs="Times New Roman"/>
          <w:szCs w:val="24"/>
        </w:rPr>
        <w:t xml:space="preserve">Latvijas Republikā noteikto minimālo mēnešalgu apmērā, tas ir, </w:t>
      </w:r>
      <w:r w:rsidRPr="00E2602A">
        <w:rPr>
          <w:rFonts w:eastAsia="Calibri" w:cs="Times New Roman"/>
          <w:szCs w:val="24"/>
        </w:rPr>
        <w:t>22 790 </w:t>
      </w:r>
      <w:proofErr w:type="spellStart"/>
      <w:r w:rsidRPr="00E2602A">
        <w:rPr>
          <w:rFonts w:eastAsia="Calibri" w:cs="Times New Roman"/>
          <w:i/>
          <w:iCs/>
          <w:szCs w:val="24"/>
        </w:rPr>
        <w:t>euro</w:t>
      </w:r>
      <w:proofErr w:type="spellEnd"/>
      <w:r w:rsidRPr="00E2602A">
        <w:rPr>
          <w:rFonts w:eastAsia="Calibri" w:cs="Times New Roman"/>
          <w:szCs w:val="24"/>
        </w:rPr>
        <w:t>.</w:t>
      </w:r>
    </w:p>
    <w:p w14:paraId="588DA97F" w14:textId="10154DDB"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[2.10] </w:t>
      </w:r>
      <w:r w:rsidR="007C55EA">
        <w:rPr>
          <w:rFonts w:eastAsia="Calibri" w:cs="Times New Roman"/>
          <w:szCs w:val="24"/>
        </w:rPr>
        <w:t>[Pers. </w:t>
      </w:r>
      <w:r w:rsidR="007C55EA">
        <w:t>I]</w:t>
      </w:r>
      <w:r w:rsidRPr="00E2602A">
        <w:rPr>
          <w:rFonts w:eastAsia="Calibri" w:cs="Times New Roman"/>
          <w:szCs w:val="24"/>
        </w:rPr>
        <w:t xml:space="preserve"> atzīts par vainīgu Krimināllikuma 195. panta otrajā daļā paredzētajā noziedzīgajā nodarījumā un, piemērojot </w:t>
      </w:r>
      <w:proofErr w:type="gramStart"/>
      <w:r w:rsidRPr="00E2602A">
        <w:rPr>
          <w:rFonts w:eastAsia="Calibri" w:cs="Times New Roman"/>
          <w:szCs w:val="24"/>
        </w:rPr>
        <w:t>Krimināllikuma 49.</w:t>
      </w:r>
      <w:r w:rsidRPr="00E2602A">
        <w:rPr>
          <w:rFonts w:eastAsia="Calibri" w:cs="Times New Roman"/>
          <w:szCs w:val="24"/>
          <w:vertAlign w:val="superscript"/>
        </w:rPr>
        <w:t>1</w:t>
      </w:r>
      <w:r w:rsidRPr="00E2602A">
        <w:rPr>
          <w:rFonts w:eastAsia="Calibri" w:cs="Times New Roman"/>
          <w:szCs w:val="24"/>
        </w:rPr>
        <w:t> panta pirmās daļas 2. punktu,</w:t>
      </w:r>
      <w:proofErr w:type="gramEnd"/>
      <w:r w:rsidRPr="00E2602A">
        <w:rPr>
          <w:rFonts w:eastAsia="Calibri" w:cs="Times New Roman"/>
          <w:szCs w:val="24"/>
        </w:rPr>
        <w:t xml:space="preserve"> sodīts ar brīvības atņemšanu uz 2 gadiem 9 mēnešiem.</w:t>
      </w:r>
    </w:p>
    <w:p w14:paraId="4DAC60FA" w14:textId="39A6AE5A" w:rsidR="00FC629D" w:rsidRPr="00E2602A"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[2.11] Izbeigts kriminālprocess daļā pret </w:t>
      </w:r>
      <w:r w:rsidR="007C55EA">
        <w:rPr>
          <w:rFonts w:eastAsia="Calibri" w:cs="Times New Roman"/>
          <w:szCs w:val="24"/>
        </w:rPr>
        <w:t>[Pers. </w:t>
      </w:r>
      <w:r w:rsidR="007C55EA">
        <w:t>J]</w:t>
      </w:r>
      <w:r w:rsidRPr="00E2602A">
        <w:rPr>
          <w:rFonts w:eastAsia="Calibri" w:cs="Times New Roman"/>
          <w:szCs w:val="24"/>
        </w:rPr>
        <w:t xml:space="preserve"> par Krimināllikuma 177. panta trešajā daļā un 318. panta otrajā daļā paredzēto noziedzīgo nodarījumu izdarīšanu.</w:t>
      </w:r>
    </w:p>
    <w:p w14:paraId="6911299D" w14:textId="6C22EB46" w:rsidR="00FC629D" w:rsidRPr="00FE0AFE" w:rsidRDefault="00FC629D" w:rsidP="00E6367D">
      <w:pPr>
        <w:autoSpaceDE w:val="0"/>
        <w:autoSpaceDN w:val="0"/>
        <w:adjustRightInd w:val="0"/>
        <w:ind w:firstLine="709"/>
        <w:rPr>
          <w:rFonts w:eastAsia="Calibri" w:cs="Times New Roman"/>
          <w:szCs w:val="24"/>
        </w:rPr>
      </w:pPr>
      <w:r w:rsidRPr="00E2602A">
        <w:rPr>
          <w:rFonts w:eastAsia="Calibri" w:cs="Times New Roman"/>
          <w:szCs w:val="24"/>
        </w:rPr>
        <w:t xml:space="preserve">[2.12] atcelts arests </w:t>
      </w:r>
      <w:r w:rsidR="007C55EA">
        <w:rPr>
          <w:rFonts w:eastAsia="Calibri" w:cs="Times New Roman"/>
          <w:szCs w:val="24"/>
        </w:rPr>
        <w:t>[pers. </w:t>
      </w:r>
      <w:r w:rsidR="007C55EA">
        <w:t>K]</w:t>
      </w:r>
      <w:r w:rsidRPr="00E2602A">
        <w:rPr>
          <w:rFonts w:eastAsia="Calibri" w:cs="Times New Roman"/>
          <w:szCs w:val="24"/>
        </w:rPr>
        <w:t xml:space="preserve"> mantai, atstāts arests Maltā reģistrētā uzņēmuma „</w:t>
      </w:r>
      <w:r w:rsidR="007C55EA">
        <w:rPr>
          <w:rFonts w:eastAsia="Calibri" w:cs="Times New Roman"/>
          <w:szCs w:val="24"/>
        </w:rPr>
        <w:t>[Nosaukums A]</w:t>
      </w:r>
      <w:r w:rsidRPr="00E2602A">
        <w:rPr>
          <w:rFonts w:eastAsia="Calibri" w:cs="Times New Roman"/>
          <w:szCs w:val="24"/>
        </w:rPr>
        <w:t>”, reģistrācijas Nr. </w:t>
      </w:r>
      <w:r w:rsidR="007C55EA">
        <w:rPr>
          <w:rFonts w:eastAsia="Calibri" w:cs="Times New Roman"/>
          <w:szCs w:val="24"/>
        </w:rPr>
        <w:t>[..]</w:t>
      </w:r>
      <w:r w:rsidRPr="00E2602A">
        <w:rPr>
          <w:rFonts w:eastAsia="Calibri" w:cs="Times New Roman"/>
          <w:szCs w:val="24"/>
        </w:rPr>
        <w:t>, bankas „</w:t>
      </w:r>
      <w:proofErr w:type="spellStart"/>
      <w:r w:rsidRPr="00E2602A">
        <w:rPr>
          <w:rFonts w:eastAsia="Calibri" w:cs="Times New Roman"/>
          <w:szCs w:val="24"/>
        </w:rPr>
        <w:t>Lombard</w:t>
      </w:r>
      <w:proofErr w:type="spellEnd"/>
      <w:r w:rsidRPr="00E2602A">
        <w:rPr>
          <w:rFonts w:eastAsia="Calibri" w:cs="Times New Roman"/>
          <w:szCs w:val="24"/>
        </w:rPr>
        <w:t xml:space="preserve"> </w:t>
      </w:r>
      <w:proofErr w:type="spellStart"/>
      <w:r w:rsidRPr="00E2602A">
        <w:rPr>
          <w:rFonts w:eastAsia="Calibri" w:cs="Times New Roman"/>
          <w:szCs w:val="24"/>
        </w:rPr>
        <w:t>Bank</w:t>
      </w:r>
      <w:proofErr w:type="spellEnd"/>
      <w:r w:rsidRPr="00E2602A">
        <w:rPr>
          <w:rFonts w:eastAsia="Calibri" w:cs="Times New Roman"/>
          <w:szCs w:val="24"/>
        </w:rPr>
        <w:t xml:space="preserve"> Malta </w:t>
      </w:r>
      <w:proofErr w:type="spellStart"/>
      <w:r w:rsidRPr="00E2602A">
        <w:rPr>
          <w:rFonts w:eastAsia="Calibri" w:cs="Times New Roman"/>
          <w:szCs w:val="24"/>
        </w:rPr>
        <w:t>plc</w:t>
      </w:r>
      <w:proofErr w:type="spellEnd"/>
      <w:r w:rsidRPr="00E2602A">
        <w:rPr>
          <w:rFonts w:eastAsia="Calibri" w:cs="Times New Roman"/>
          <w:szCs w:val="24"/>
        </w:rPr>
        <w:t>” kontā esošajiem finanšu līdzekļiem, konfiscēta noziedzīgi iegūta manta</w:t>
      </w:r>
      <w:r w:rsidR="00752B19">
        <w:rPr>
          <w:rFonts w:eastAsia="Calibri" w:cs="Times New Roman"/>
          <w:szCs w:val="24"/>
        </w:rPr>
        <w:t> </w:t>
      </w:r>
      <w:r w:rsidRPr="00FE0AFE">
        <w:rPr>
          <w:rFonts w:eastAsia="Calibri" w:cs="Times New Roman"/>
          <w:szCs w:val="24"/>
        </w:rPr>
        <w:t>– finanšu līdzekļi 3 318 829,87 ASV dolāri –, izlemts jautājums par procesuālajiem izdevumiem.</w:t>
      </w:r>
    </w:p>
    <w:p w14:paraId="52766139" w14:textId="77777777"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[2.13] Pārējā daļā Rīgas apgabaltiesas 2015. gada 15. maija spriedums atstāts negrozīts.</w:t>
      </w:r>
    </w:p>
    <w:p w14:paraId="227CA4D8" w14:textId="77777777" w:rsidR="00FC629D" w:rsidRPr="00FE0AFE" w:rsidRDefault="00FC629D" w:rsidP="00E6367D">
      <w:pPr>
        <w:autoSpaceDE w:val="0"/>
        <w:autoSpaceDN w:val="0"/>
        <w:adjustRightInd w:val="0"/>
        <w:ind w:firstLine="709"/>
        <w:rPr>
          <w:rFonts w:eastAsia="Calibri" w:cs="Times New Roman"/>
          <w:szCs w:val="24"/>
        </w:rPr>
      </w:pPr>
    </w:p>
    <w:p w14:paraId="22CCC3D8" w14:textId="77777777"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[3] Ar Rīgas apgabaltiesas 2018. gada 20. jūnija spriedumu</w:t>
      </w:r>
    </w:p>
    <w:p w14:paraId="2481F2FD" w14:textId="1C922F90" w:rsidR="00FC629D" w:rsidRPr="00FE0AFE" w:rsidRDefault="00FC629D" w:rsidP="00E6367D">
      <w:pPr>
        <w:shd w:val="clear" w:color="auto" w:fill="FFFFFF" w:themeFill="background1"/>
        <w:autoSpaceDE w:val="0"/>
        <w:autoSpaceDN w:val="0"/>
        <w:adjustRightInd w:val="0"/>
        <w:ind w:firstLine="709"/>
        <w:rPr>
          <w:rFonts w:eastAsia="Calibri" w:cs="Times New Roman"/>
          <w:szCs w:val="24"/>
        </w:rPr>
      </w:pPr>
      <w:r w:rsidRPr="00FE0AFE">
        <w:rPr>
          <w:rFonts w:eastAsia="Calibri" w:cs="Times New Roman"/>
          <w:szCs w:val="24"/>
        </w:rPr>
        <w:t>[3.1] </w:t>
      </w:r>
      <w:r w:rsidR="007C55EA">
        <w:rPr>
          <w:rFonts w:eastAsia="Calibri" w:cs="Times New Roman"/>
          <w:szCs w:val="24"/>
        </w:rPr>
        <w:t>[Pers. </w:t>
      </w:r>
      <w:r w:rsidR="007C55EA">
        <w:t>A]</w:t>
      </w:r>
      <w:r w:rsidRPr="00FE0AFE">
        <w:rPr>
          <w:rFonts w:eastAsia="Calibri" w:cs="Times New Roman"/>
          <w:szCs w:val="24"/>
        </w:rPr>
        <w:t xml:space="preserve"> un </w:t>
      </w:r>
      <w:r w:rsidR="007C55EA">
        <w:rPr>
          <w:rFonts w:eastAsia="Calibri" w:cs="Times New Roman"/>
          <w:szCs w:val="24"/>
        </w:rPr>
        <w:t>[pers. B]</w:t>
      </w:r>
      <w:r w:rsidRPr="00FE0AFE">
        <w:rPr>
          <w:rFonts w:eastAsia="Calibri" w:cs="Times New Roman"/>
          <w:szCs w:val="24"/>
        </w:rPr>
        <w:t xml:space="preserve"> atzīti par </w:t>
      </w:r>
      <w:proofErr w:type="gramStart"/>
      <w:r w:rsidRPr="00FE0AFE">
        <w:rPr>
          <w:rFonts w:eastAsia="Calibri" w:cs="Times New Roman"/>
          <w:szCs w:val="24"/>
        </w:rPr>
        <w:t>vainīgiem un sodīti pēc Krimināllikuma 20. panta otrās daļas un 177. panta</w:t>
      </w:r>
      <w:proofErr w:type="gramEnd"/>
      <w:r w:rsidRPr="00FE0AFE">
        <w:rPr>
          <w:rFonts w:eastAsia="Calibri" w:cs="Times New Roman"/>
          <w:szCs w:val="24"/>
        </w:rPr>
        <w:t xml:space="preserve"> trešās daļas par to, ka viņi organizēja svešas mantas iegūšanu ar viltu (krāpšanu) personu grupā pēc iepriekšējas vienošanās lielā apmērā.</w:t>
      </w:r>
    </w:p>
    <w:p w14:paraId="0273DE08" w14:textId="057CBDFC" w:rsidR="00C37C03" w:rsidRPr="00FE0AFE" w:rsidRDefault="00FC629D" w:rsidP="00E6367D">
      <w:pPr>
        <w:shd w:val="clear" w:color="auto" w:fill="FFFFFF" w:themeFill="background1"/>
        <w:autoSpaceDE w:val="0"/>
        <w:autoSpaceDN w:val="0"/>
        <w:adjustRightInd w:val="0"/>
        <w:ind w:firstLine="709"/>
        <w:rPr>
          <w:rFonts w:eastAsia="Calibri" w:cs="Times New Roman"/>
          <w:strike/>
          <w:szCs w:val="24"/>
        </w:rPr>
      </w:pPr>
      <w:r w:rsidRPr="00FE0AFE">
        <w:rPr>
          <w:rFonts w:eastAsia="Calibri" w:cs="Times New Roman"/>
          <w:szCs w:val="24"/>
        </w:rPr>
        <w:t>[3.2]</w:t>
      </w:r>
      <w:r w:rsidR="007E088D" w:rsidRPr="00FE0AFE">
        <w:rPr>
          <w:rFonts w:eastAsia="Calibri" w:cs="Times New Roman"/>
          <w:szCs w:val="24"/>
        </w:rPr>
        <w:t> </w:t>
      </w:r>
      <w:r w:rsidR="000E6AA5">
        <w:rPr>
          <w:rFonts w:eastAsia="Calibri" w:cs="Times New Roman"/>
          <w:szCs w:val="24"/>
        </w:rPr>
        <w:t>[Pers. C]</w:t>
      </w:r>
      <w:r w:rsidR="00C37C03" w:rsidRPr="00FE0AFE">
        <w:rPr>
          <w:rFonts w:eastAsia="Calibri" w:cs="Times New Roman"/>
          <w:szCs w:val="24"/>
        </w:rPr>
        <w:t xml:space="preserve"> atzīts par vainīgu un sodīts pēc Krimināllikuma 177. panta trešās daļas un 196. panta otrās daļas par to, ka izdarīja svešas mantas iegūšanu ar viltu (krāpšanu) personu grupā pēc iepriekšējas vienošanās lielā </w:t>
      </w:r>
      <w:r w:rsidR="00C37C03" w:rsidRPr="00FE0AFE">
        <w:rPr>
          <w:rFonts w:eastAsia="Calibri" w:cs="Times New Roman"/>
          <w:color w:val="000000" w:themeColor="text1"/>
          <w:szCs w:val="24"/>
        </w:rPr>
        <w:t>apmērā, un, būdams persona, kurai uzņēmumā (uzņēmējsabiedrībā) ir tiesības pieņemt lēmumus, kas saistoši citām personām, un tiesības rīkoties ar uzņēmuma (uzņēmējsabiedrības) mantu vai finanšu līdzekļiem, mantkārīgā nolūkā izdarīja tīšas darbības, ļaunprātīgi izmantojot savas pilnvaras, ar kurām radīts būtisks kaitējums uzņēmuma (uzņēmējsabiedrības) un ar likumu aizsargātām citas personas interesēm.</w:t>
      </w:r>
    </w:p>
    <w:p w14:paraId="28388A3B" w14:textId="7F50C7D7"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[3.3] </w:t>
      </w:r>
      <w:r w:rsidR="000E6AA5">
        <w:rPr>
          <w:rFonts w:eastAsia="Calibri" w:cs="Times New Roman"/>
          <w:szCs w:val="24"/>
        </w:rPr>
        <w:t>[Pers. D]</w:t>
      </w:r>
      <w:r w:rsidRPr="00FE0AFE">
        <w:rPr>
          <w:rFonts w:eastAsia="Calibri" w:cs="Times New Roman"/>
          <w:szCs w:val="24"/>
        </w:rPr>
        <w:t xml:space="preserve">, </w:t>
      </w:r>
      <w:r w:rsidR="000E6AA5">
        <w:rPr>
          <w:rFonts w:eastAsia="Calibri" w:cs="Times New Roman"/>
          <w:szCs w:val="24"/>
        </w:rPr>
        <w:t>[pers. E]</w:t>
      </w:r>
      <w:r w:rsidRPr="00FE0AFE">
        <w:rPr>
          <w:rFonts w:eastAsia="Calibri" w:cs="Times New Roman"/>
          <w:szCs w:val="24"/>
        </w:rPr>
        <w:t xml:space="preserve">, </w:t>
      </w:r>
      <w:r w:rsidR="000E6AA5">
        <w:rPr>
          <w:rFonts w:eastAsia="Calibri" w:cs="Times New Roman"/>
          <w:szCs w:val="24"/>
        </w:rPr>
        <w:t>[pers. G]</w:t>
      </w:r>
      <w:r w:rsidRPr="00FE0AFE">
        <w:rPr>
          <w:rFonts w:eastAsia="Calibri" w:cs="Times New Roman"/>
          <w:szCs w:val="24"/>
        </w:rPr>
        <w:t xml:space="preserve"> un </w:t>
      </w:r>
      <w:r w:rsidR="000E6AA5">
        <w:rPr>
          <w:rFonts w:eastAsia="Calibri" w:cs="Times New Roman"/>
          <w:szCs w:val="24"/>
        </w:rPr>
        <w:t>[pers. H]</w:t>
      </w:r>
      <w:r w:rsidRPr="00FE0AFE">
        <w:rPr>
          <w:rFonts w:eastAsia="Calibri" w:cs="Times New Roman"/>
          <w:szCs w:val="24"/>
        </w:rPr>
        <w:t xml:space="preserve"> atzīti par </w:t>
      </w:r>
      <w:proofErr w:type="gramStart"/>
      <w:r w:rsidRPr="00FE0AFE">
        <w:rPr>
          <w:rFonts w:eastAsia="Calibri" w:cs="Times New Roman"/>
          <w:szCs w:val="24"/>
        </w:rPr>
        <w:t>vainīgiem un sodīti pēc Krimināllikuma 20. panta ceturtās daļas un 177. panta</w:t>
      </w:r>
      <w:proofErr w:type="gramEnd"/>
      <w:r w:rsidRPr="00FE0AFE">
        <w:rPr>
          <w:rFonts w:eastAsia="Calibri" w:cs="Times New Roman"/>
          <w:szCs w:val="24"/>
        </w:rPr>
        <w:t xml:space="preserve"> trešās daļas par to, ka </w:t>
      </w:r>
      <w:r w:rsidR="00540405" w:rsidRPr="00FE0AFE">
        <w:rPr>
          <w:rFonts w:eastAsia="Calibri" w:cs="Times New Roman"/>
          <w:szCs w:val="24"/>
        </w:rPr>
        <w:t xml:space="preserve">viņi </w:t>
      </w:r>
      <w:r w:rsidRPr="00FE0AFE">
        <w:rPr>
          <w:rFonts w:eastAsia="Calibri" w:cs="Times New Roman"/>
          <w:szCs w:val="24"/>
        </w:rPr>
        <w:t>atbalstīja svešas mantas iegūšanu ar viltu (krāpšana) personu grupā pēc iepriekšējas vienošanās lielā apmērā.</w:t>
      </w:r>
    </w:p>
    <w:p w14:paraId="1C1BD380" w14:textId="2F43FB77"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[3.4] </w:t>
      </w:r>
      <w:r w:rsidR="000E6AA5">
        <w:rPr>
          <w:rFonts w:eastAsia="Calibri" w:cs="Times New Roman"/>
          <w:szCs w:val="24"/>
        </w:rPr>
        <w:t>[Pers. B]</w:t>
      </w:r>
      <w:r w:rsidRPr="00FE0AFE">
        <w:rPr>
          <w:rFonts w:eastAsia="Calibri" w:cs="Times New Roman"/>
          <w:szCs w:val="24"/>
        </w:rPr>
        <w:t xml:space="preserve">, </w:t>
      </w:r>
      <w:r w:rsidR="000E6AA5">
        <w:rPr>
          <w:rFonts w:eastAsia="Calibri" w:cs="Times New Roman"/>
          <w:szCs w:val="24"/>
        </w:rPr>
        <w:t>[pers. F]</w:t>
      </w:r>
      <w:r w:rsidRPr="00FE0AFE">
        <w:rPr>
          <w:rFonts w:eastAsia="Calibri" w:cs="Times New Roman"/>
          <w:szCs w:val="24"/>
        </w:rPr>
        <w:t xml:space="preserve">, </w:t>
      </w:r>
      <w:r w:rsidR="000E6AA5">
        <w:rPr>
          <w:rFonts w:eastAsia="Calibri" w:cs="Times New Roman"/>
          <w:szCs w:val="24"/>
        </w:rPr>
        <w:t>[pers. G]</w:t>
      </w:r>
      <w:r w:rsidRPr="00FE0AFE">
        <w:rPr>
          <w:rFonts w:eastAsia="Calibri" w:cs="Times New Roman"/>
          <w:szCs w:val="24"/>
        </w:rPr>
        <w:t xml:space="preserve">, </w:t>
      </w:r>
      <w:r w:rsidR="000E6AA5">
        <w:rPr>
          <w:rFonts w:eastAsia="Calibri" w:cs="Times New Roman"/>
          <w:szCs w:val="24"/>
        </w:rPr>
        <w:t>[pers. </w:t>
      </w:r>
      <w:r w:rsidR="000E6AA5">
        <w:t>H]</w:t>
      </w:r>
      <w:r w:rsidRPr="00FE0AFE">
        <w:rPr>
          <w:rFonts w:eastAsia="Calibri" w:cs="Times New Roman"/>
          <w:szCs w:val="24"/>
        </w:rPr>
        <w:t xml:space="preserve"> un </w:t>
      </w:r>
      <w:r w:rsidR="000E6AA5">
        <w:rPr>
          <w:rFonts w:eastAsia="Calibri" w:cs="Times New Roman"/>
          <w:szCs w:val="24"/>
        </w:rPr>
        <w:t>[pers. </w:t>
      </w:r>
      <w:r w:rsidR="000E6AA5">
        <w:t>I]</w:t>
      </w:r>
      <w:r w:rsidRPr="00FE0AFE">
        <w:rPr>
          <w:rFonts w:eastAsia="Calibri" w:cs="Times New Roman"/>
          <w:szCs w:val="24"/>
        </w:rPr>
        <w:t xml:space="preserve"> atzīti par </w:t>
      </w:r>
      <w:proofErr w:type="gramStart"/>
      <w:r w:rsidRPr="00FE0AFE">
        <w:rPr>
          <w:rFonts w:eastAsia="Calibri" w:cs="Times New Roman"/>
          <w:szCs w:val="24"/>
        </w:rPr>
        <w:t>vainīgiem un sodīti pēc Krimināllikuma 195. panta otrās</w:t>
      </w:r>
      <w:proofErr w:type="gramEnd"/>
      <w:r w:rsidRPr="00FE0AFE">
        <w:rPr>
          <w:rFonts w:eastAsia="Calibri" w:cs="Times New Roman"/>
          <w:szCs w:val="24"/>
        </w:rPr>
        <w:t xml:space="preserve"> daļas par to, ka viņi legalizēja noziedzīgi iegūtus finanšu līdzekļus, pārkāpjot likumā noteiktās prasības un apzinoties šo līdzekļu iegūšanas noziedzīgumu, lielā apmērā.</w:t>
      </w:r>
    </w:p>
    <w:p w14:paraId="728D95B6" w14:textId="11215062"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[3.5] </w:t>
      </w:r>
      <w:r w:rsidR="000E6AA5">
        <w:rPr>
          <w:rFonts w:eastAsia="Calibri" w:cs="Times New Roman"/>
          <w:szCs w:val="24"/>
        </w:rPr>
        <w:t>[Pers. C]</w:t>
      </w:r>
      <w:r w:rsidRPr="00FE0AFE">
        <w:rPr>
          <w:rFonts w:eastAsia="Calibri" w:cs="Times New Roman"/>
          <w:szCs w:val="24"/>
        </w:rPr>
        <w:t xml:space="preserve">, </w:t>
      </w:r>
      <w:r w:rsidR="000E6AA5">
        <w:rPr>
          <w:rFonts w:eastAsia="Calibri" w:cs="Times New Roman"/>
          <w:szCs w:val="24"/>
        </w:rPr>
        <w:t>[pers. D]</w:t>
      </w:r>
      <w:r w:rsidRPr="00FE0AFE">
        <w:rPr>
          <w:rFonts w:eastAsia="Calibri" w:cs="Times New Roman"/>
          <w:szCs w:val="24"/>
        </w:rPr>
        <w:t xml:space="preserve"> un </w:t>
      </w:r>
      <w:r w:rsidR="000E6AA5">
        <w:rPr>
          <w:rFonts w:eastAsia="Calibri" w:cs="Times New Roman"/>
          <w:szCs w:val="24"/>
        </w:rPr>
        <w:t>[pers. E]</w:t>
      </w:r>
      <w:r w:rsidRPr="00FE0AFE">
        <w:rPr>
          <w:rFonts w:eastAsia="Calibri" w:cs="Times New Roman"/>
          <w:szCs w:val="24"/>
        </w:rPr>
        <w:t xml:space="preserve"> atzīti par </w:t>
      </w:r>
      <w:proofErr w:type="gramStart"/>
      <w:r w:rsidRPr="00FE0AFE">
        <w:rPr>
          <w:rFonts w:eastAsia="Calibri" w:cs="Times New Roman"/>
          <w:szCs w:val="24"/>
        </w:rPr>
        <w:t>vainīgiem un sodīti pēc Krimināllikuma 20. panta ceturtās daļas un 195. panta otrās</w:t>
      </w:r>
      <w:proofErr w:type="gramEnd"/>
      <w:r w:rsidRPr="00FE0AFE">
        <w:rPr>
          <w:rFonts w:eastAsia="Calibri" w:cs="Times New Roman"/>
          <w:szCs w:val="24"/>
        </w:rPr>
        <w:t xml:space="preserve"> daļas par to, ka viņi kā atbalstītāji apzināti veicināja noziedzīgi iegūtu finanšu līdzekļu legalizēšanu lielā apmērā.</w:t>
      </w:r>
    </w:p>
    <w:p w14:paraId="5E6B08C8" w14:textId="3393DF26" w:rsidR="00C37C03" w:rsidRPr="00FE0AFE" w:rsidRDefault="00FC629D" w:rsidP="00E6367D">
      <w:pPr>
        <w:autoSpaceDE w:val="0"/>
        <w:autoSpaceDN w:val="0"/>
        <w:adjustRightInd w:val="0"/>
        <w:ind w:firstLine="709"/>
        <w:rPr>
          <w:rFonts w:eastAsia="Calibri" w:cs="Times New Roman"/>
          <w:szCs w:val="24"/>
          <w:shd w:val="clear" w:color="auto" w:fill="FFF2CC" w:themeFill="accent4" w:themeFillTint="33"/>
        </w:rPr>
      </w:pPr>
      <w:r w:rsidRPr="00FE0AFE">
        <w:rPr>
          <w:rFonts w:eastAsia="Calibri" w:cs="Times New Roman"/>
          <w:szCs w:val="24"/>
        </w:rPr>
        <w:t>[3.6]</w:t>
      </w:r>
      <w:r w:rsidR="00CB3E9C" w:rsidRPr="00FE0AFE">
        <w:rPr>
          <w:rFonts w:eastAsia="Calibri" w:cs="Times New Roman"/>
          <w:szCs w:val="24"/>
        </w:rPr>
        <w:t> </w:t>
      </w:r>
      <w:r w:rsidR="00C37C03" w:rsidRPr="00FE0AFE">
        <w:rPr>
          <w:rFonts w:eastAsia="Calibri" w:cs="Times New Roman"/>
          <w:szCs w:val="24"/>
        </w:rPr>
        <w:t xml:space="preserve">Pirmstiesas kriminālprocesā </w:t>
      </w:r>
      <w:r w:rsidR="000E6AA5">
        <w:rPr>
          <w:rFonts w:eastAsia="Calibri" w:cs="Times New Roman"/>
          <w:szCs w:val="24"/>
        </w:rPr>
        <w:t>[pers. </w:t>
      </w:r>
      <w:r w:rsidR="000E6AA5">
        <w:t>J]</w:t>
      </w:r>
      <w:r w:rsidR="00C37C03" w:rsidRPr="00FE0AFE">
        <w:rPr>
          <w:rFonts w:eastAsia="Calibri" w:cs="Times New Roman"/>
          <w:szCs w:val="24"/>
        </w:rPr>
        <w:t xml:space="preserve"> apsūdzība celta par Krimināllikuma 177. panta trešajā daļā un 318. panta otrajā daļā paredzēto noziedzīgo nodarījumu izdarīšanu, tas ir, par sveš</w:t>
      </w:r>
      <w:r w:rsidR="00B250F9" w:rsidRPr="00FE0AFE">
        <w:rPr>
          <w:rFonts w:eastAsia="Calibri" w:cs="Times New Roman"/>
          <w:szCs w:val="24"/>
        </w:rPr>
        <w:t>as</w:t>
      </w:r>
      <w:r w:rsidR="00C37C03" w:rsidRPr="00FE0AFE">
        <w:rPr>
          <w:rFonts w:eastAsia="Calibri" w:cs="Times New Roman"/>
          <w:szCs w:val="24"/>
        </w:rPr>
        <w:t xml:space="preserve"> mant</w:t>
      </w:r>
      <w:r w:rsidR="00B250F9" w:rsidRPr="00FE0AFE">
        <w:rPr>
          <w:rFonts w:eastAsia="Calibri" w:cs="Times New Roman"/>
          <w:szCs w:val="24"/>
        </w:rPr>
        <w:t>as iegūšanu</w:t>
      </w:r>
      <w:r w:rsidR="00C37C03" w:rsidRPr="00FE0AFE">
        <w:rPr>
          <w:rFonts w:eastAsia="Calibri" w:cs="Times New Roman"/>
          <w:szCs w:val="24"/>
        </w:rPr>
        <w:t xml:space="preserve"> ar viltu (krāpšanu) personu grupā pēc iepriekšējas vienošanās </w:t>
      </w:r>
      <w:r w:rsidR="00B250F9" w:rsidRPr="00FE0AFE">
        <w:rPr>
          <w:rFonts w:eastAsia="Calibri" w:cs="Times New Roman"/>
          <w:szCs w:val="24"/>
        </w:rPr>
        <w:t xml:space="preserve">lielā apmērā </w:t>
      </w:r>
      <w:r w:rsidR="00C37C03" w:rsidRPr="00FE0AFE">
        <w:rPr>
          <w:rFonts w:eastAsia="Calibri" w:cs="Times New Roman"/>
          <w:szCs w:val="24"/>
        </w:rPr>
        <w:t>un</w:t>
      </w:r>
      <w:r w:rsidR="00B250F9" w:rsidRPr="00FE0AFE">
        <w:rPr>
          <w:rFonts w:eastAsia="Calibri" w:cs="Times New Roman"/>
          <w:szCs w:val="24"/>
        </w:rPr>
        <w:t xml:space="preserve"> kā</w:t>
      </w:r>
      <w:r w:rsidR="00C37C03" w:rsidRPr="00FE0AFE">
        <w:rPr>
          <w:rFonts w:eastAsia="Calibri" w:cs="Times New Roman"/>
          <w:szCs w:val="24"/>
        </w:rPr>
        <w:t xml:space="preserve"> valsts amatpersona</w:t>
      </w:r>
      <w:r w:rsidR="00B250F9" w:rsidRPr="00FE0AFE">
        <w:rPr>
          <w:rFonts w:eastAsia="Calibri" w:cs="Times New Roman"/>
          <w:szCs w:val="24"/>
        </w:rPr>
        <w:t>i</w:t>
      </w:r>
      <w:r w:rsidR="00C37C03" w:rsidRPr="00FE0AFE">
        <w:rPr>
          <w:rFonts w:eastAsia="Calibri" w:cs="Times New Roman"/>
          <w:szCs w:val="24"/>
        </w:rPr>
        <w:t xml:space="preserve"> </w:t>
      </w:r>
      <w:r w:rsidR="00CB3E9C" w:rsidRPr="00FE0AFE">
        <w:rPr>
          <w:rFonts w:eastAsia="Calibri" w:cs="Times New Roman"/>
          <w:szCs w:val="24"/>
        </w:rPr>
        <w:t xml:space="preserve">par </w:t>
      </w:r>
      <w:r w:rsidR="00C37C03" w:rsidRPr="00FE0AFE">
        <w:rPr>
          <w:rFonts w:eastAsia="Calibri" w:cs="Times New Roman"/>
          <w:szCs w:val="24"/>
        </w:rPr>
        <w:t>tīš</w:t>
      </w:r>
      <w:r w:rsidR="00B250F9" w:rsidRPr="00FE0AFE">
        <w:rPr>
          <w:rFonts w:eastAsia="Calibri" w:cs="Times New Roman"/>
          <w:szCs w:val="24"/>
        </w:rPr>
        <w:t>u</w:t>
      </w:r>
      <w:r w:rsidR="00C37C03" w:rsidRPr="00FE0AFE">
        <w:rPr>
          <w:rFonts w:eastAsia="Calibri" w:cs="Times New Roman"/>
          <w:szCs w:val="24"/>
        </w:rPr>
        <w:t xml:space="preserve"> darbīb</w:t>
      </w:r>
      <w:r w:rsidR="00B250F9" w:rsidRPr="00FE0AFE">
        <w:rPr>
          <w:rFonts w:eastAsia="Calibri" w:cs="Times New Roman"/>
          <w:szCs w:val="24"/>
        </w:rPr>
        <w:t>u izdarīšanu</w:t>
      </w:r>
      <w:r w:rsidR="00CB3E9C" w:rsidRPr="00FE0AFE">
        <w:rPr>
          <w:rFonts w:eastAsia="Calibri" w:cs="Times New Roman"/>
          <w:szCs w:val="24"/>
        </w:rPr>
        <w:t xml:space="preserve"> mantkārīgā nolūkā</w:t>
      </w:r>
      <w:r w:rsidR="00C37C03" w:rsidRPr="00FE0AFE">
        <w:rPr>
          <w:rFonts w:eastAsia="Calibri" w:cs="Times New Roman"/>
          <w:szCs w:val="24"/>
        </w:rPr>
        <w:t xml:space="preserve">, ļaunprātīgi izmantojot dienesta stāvokli, </w:t>
      </w:r>
      <w:r w:rsidR="00B250F9" w:rsidRPr="00FE0AFE">
        <w:rPr>
          <w:rFonts w:eastAsia="Calibri" w:cs="Times New Roman"/>
          <w:szCs w:val="24"/>
        </w:rPr>
        <w:t>kas radījušas</w:t>
      </w:r>
      <w:r w:rsidR="00C37C03" w:rsidRPr="00FE0AFE">
        <w:rPr>
          <w:rFonts w:eastAsia="Calibri" w:cs="Times New Roman"/>
          <w:szCs w:val="24"/>
        </w:rPr>
        <w:t xml:space="preserve"> būtisku kaitējumu ar likumu aizsargātām personas interesēm</w:t>
      </w:r>
      <w:r w:rsidR="00B250F9" w:rsidRPr="00FE0AFE">
        <w:rPr>
          <w:rFonts w:eastAsia="Calibri" w:cs="Times New Roman"/>
          <w:szCs w:val="24"/>
        </w:rPr>
        <w:t xml:space="preserve"> un</w:t>
      </w:r>
      <w:r w:rsidR="00C37C03" w:rsidRPr="00FE0AFE">
        <w:rPr>
          <w:rFonts w:eastAsia="Calibri" w:cs="Times New Roman"/>
          <w:szCs w:val="24"/>
        </w:rPr>
        <w:t xml:space="preserve"> izrai</w:t>
      </w:r>
      <w:r w:rsidR="00B250F9" w:rsidRPr="00FE0AFE">
        <w:rPr>
          <w:rFonts w:eastAsia="Calibri" w:cs="Times New Roman"/>
          <w:szCs w:val="24"/>
        </w:rPr>
        <w:t xml:space="preserve">sījušas </w:t>
      </w:r>
      <w:r w:rsidR="00C37C03" w:rsidRPr="00FE0AFE">
        <w:rPr>
          <w:rFonts w:eastAsia="Calibri" w:cs="Times New Roman"/>
          <w:szCs w:val="24"/>
        </w:rPr>
        <w:t>smagas sekas</w:t>
      </w:r>
      <w:r w:rsidR="00C37C03" w:rsidRPr="00FE0AFE">
        <w:rPr>
          <w:rFonts w:eastAsia="Calibri" w:cs="Times New Roman"/>
          <w:szCs w:val="24"/>
          <w:shd w:val="clear" w:color="auto" w:fill="FFFFFF" w:themeFill="background1"/>
        </w:rPr>
        <w:t>.</w:t>
      </w:r>
    </w:p>
    <w:p w14:paraId="145DFC94" w14:textId="77777777" w:rsidR="00FC629D" w:rsidRPr="00FE0AFE" w:rsidRDefault="00FC629D" w:rsidP="00E6367D">
      <w:pPr>
        <w:autoSpaceDE w:val="0"/>
        <w:autoSpaceDN w:val="0"/>
        <w:adjustRightInd w:val="0"/>
        <w:ind w:firstLine="709"/>
        <w:rPr>
          <w:rFonts w:eastAsia="Calibri" w:cs="Times New Roman"/>
          <w:szCs w:val="24"/>
        </w:rPr>
      </w:pPr>
    </w:p>
    <w:p w14:paraId="74AF7AF3" w14:textId="6A0155B1"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 xml:space="preserve">[4] Vēl šajā krimināllietā ar minētajiem tiesu nolēmumiem atzīti par nevainīgiem pret viņiem celtajās apsūdzībās un attaisnoti </w:t>
      </w:r>
      <w:r w:rsidR="000E6AA5">
        <w:rPr>
          <w:rFonts w:eastAsia="Calibri" w:cs="Times New Roman"/>
          <w:szCs w:val="24"/>
        </w:rPr>
        <w:t>[pers. </w:t>
      </w:r>
      <w:r w:rsidR="000E6AA5">
        <w:t>L]</w:t>
      </w:r>
      <w:r w:rsidRPr="00FE0AFE">
        <w:rPr>
          <w:rFonts w:eastAsia="Calibri" w:cs="Times New Roman"/>
          <w:szCs w:val="24"/>
        </w:rPr>
        <w:t xml:space="preserve">, </w:t>
      </w:r>
      <w:r w:rsidR="000E6AA5">
        <w:rPr>
          <w:rFonts w:eastAsia="Calibri" w:cs="Times New Roman"/>
          <w:szCs w:val="24"/>
        </w:rPr>
        <w:t>[pers. M]</w:t>
      </w:r>
      <w:r w:rsidRPr="00FE0AFE">
        <w:rPr>
          <w:rFonts w:eastAsia="Calibri" w:cs="Times New Roman"/>
          <w:szCs w:val="24"/>
        </w:rPr>
        <w:t xml:space="preserve">, </w:t>
      </w:r>
      <w:r w:rsidR="000E6AA5">
        <w:rPr>
          <w:rFonts w:eastAsia="Calibri" w:cs="Times New Roman"/>
          <w:szCs w:val="24"/>
        </w:rPr>
        <w:t>[pers. K]</w:t>
      </w:r>
      <w:r w:rsidRPr="00FE0AFE">
        <w:rPr>
          <w:rFonts w:eastAsia="Calibri" w:cs="Times New Roman"/>
          <w:szCs w:val="24"/>
        </w:rPr>
        <w:t xml:space="preserve">, </w:t>
      </w:r>
      <w:r w:rsidR="000E6AA5">
        <w:rPr>
          <w:rFonts w:eastAsia="Calibri" w:cs="Times New Roman"/>
          <w:szCs w:val="24"/>
        </w:rPr>
        <w:t>[pers. </w:t>
      </w:r>
      <w:r w:rsidR="000E6AA5">
        <w:t>N]</w:t>
      </w:r>
      <w:r w:rsidRPr="00FE0AFE">
        <w:rPr>
          <w:rFonts w:eastAsia="Calibri" w:cs="Times New Roman"/>
          <w:szCs w:val="24"/>
        </w:rPr>
        <w:t xml:space="preserve">, </w:t>
      </w:r>
      <w:r w:rsidR="000E6AA5">
        <w:rPr>
          <w:rFonts w:eastAsia="Calibri" w:cs="Times New Roman"/>
          <w:szCs w:val="24"/>
        </w:rPr>
        <w:t>[pers. </w:t>
      </w:r>
      <w:r w:rsidR="000E6AA5">
        <w:t>O]</w:t>
      </w:r>
      <w:r w:rsidRPr="00FE0AFE">
        <w:rPr>
          <w:rFonts w:eastAsia="Calibri" w:cs="Times New Roman"/>
          <w:szCs w:val="24"/>
        </w:rPr>
        <w:t xml:space="preserve">, </w:t>
      </w:r>
      <w:r w:rsidR="000E6AA5">
        <w:rPr>
          <w:rFonts w:eastAsia="Calibri" w:cs="Times New Roman"/>
          <w:szCs w:val="24"/>
        </w:rPr>
        <w:t>[pers. </w:t>
      </w:r>
      <w:r w:rsidR="000E6AA5">
        <w:t>P]</w:t>
      </w:r>
      <w:r w:rsidRPr="00FE0AFE">
        <w:rPr>
          <w:rFonts w:eastAsia="Calibri" w:cs="Times New Roman"/>
          <w:szCs w:val="24"/>
        </w:rPr>
        <w:t xml:space="preserve">, </w:t>
      </w:r>
      <w:r w:rsidR="000E6AA5">
        <w:rPr>
          <w:rFonts w:eastAsia="Calibri" w:cs="Times New Roman"/>
          <w:szCs w:val="24"/>
        </w:rPr>
        <w:t>[pers. R]</w:t>
      </w:r>
      <w:r w:rsidRPr="00FE0AFE">
        <w:rPr>
          <w:rFonts w:eastAsia="Calibri" w:cs="Times New Roman"/>
          <w:szCs w:val="24"/>
        </w:rPr>
        <w:t xml:space="preserve">, </w:t>
      </w:r>
      <w:r w:rsidR="000E6AA5">
        <w:rPr>
          <w:rFonts w:eastAsia="Calibri" w:cs="Times New Roman"/>
          <w:szCs w:val="24"/>
        </w:rPr>
        <w:t>[pers. </w:t>
      </w:r>
      <w:r w:rsidR="000E6AA5">
        <w:t>S]</w:t>
      </w:r>
      <w:r w:rsidRPr="00FE0AFE">
        <w:rPr>
          <w:rFonts w:eastAsia="Calibri" w:cs="Times New Roman"/>
          <w:szCs w:val="24"/>
        </w:rPr>
        <w:t xml:space="preserve"> un </w:t>
      </w:r>
      <w:r w:rsidR="000E6AA5">
        <w:rPr>
          <w:rFonts w:eastAsia="Calibri" w:cs="Times New Roman"/>
          <w:szCs w:val="24"/>
        </w:rPr>
        <w:t>[pers. T]</w:t>
      </w:r>
      <w:r w:rsidRPr="00FE0AFE">
        <w:rPr>
          <w:rFonts w:eastAsia="Calibri" w:cs="Times New Roman"/>
          <w:szCs w:val="24"/>
        </w:rPr>
        <w:t>.</w:t>
      </w:r>
    </w:p>
    <w:p w14:paraId="0B0CBD88" w14:textId="77777777" w:rsidR="00FC629D" w:rsidRPr="00FE0AFE" w:rsidRDefault="00FC629D" w:rsidP="00E6367D">
      <w:pPr>
        <w:autoSpaceDE w:val="0"/>
        <w:autoSpaceDN w:val="0"/>
        <w:adjustRightInd w:val="0"/>
        <w:ind w:firstLine="709"/>
        <w:rPr>
          <w:rFonts w:eastAsia="Calibri" w:cs="Times New Roman"/>
          <w:szCs w:val="24"/>
        </w:rPr>
      </w:pPr>
    </w:p>
    <w:p w14:paraId="02CFCAA0" w14:textId="598D84A4"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 xml:space="preserve">[5] Ar Senāta 2020. gada 30. oktobra lēmumu, izskatot krimināllietu sakarā ar Ģenerālprokuratūras Krimināltiesiskā departamenta Sevišķi svarīgu lietu izmeklēšanas nodaļas prokurora M. Zelča kasācijas protestu, apsūdzētā </w:t>
      </w:r>
      <w:r w:rsidR="008125B5">
        <w:rPr>
          <w:rFonts w:eastAsia="Calibri" w:cs="Times New Roman"/>
          <w:szCs w:val="24"/>
        </w:rPr>
        <w:t>[pers. B]</w:t>
      </w:r>
      <w:r w:rsidRPr="00FE0AFE">
        <w:rPr>
          <w:rFonts w:eastAsia="Calibri" w:cs="Times New Roman"/>
          <w:szCs w:val="24"/>
        </w:rPr>
        <w:t xml:space="preserve"> un viņa aizstāvja zvērināta advokāta Vara Klotiņa, apsūdzētā </w:t>
      </w:r>
      <w:r w:rsidR="008125B5">
        <w:rPr>
          <w:rFonts w:eastAsia="Calibri" w:cs="Times New Roman"/>
          <w:szCs w:val="24"/>
        </w:rPr>
        <w:t>[pers. E]</w:t>
      </w:r>
      <w:r w:rsidRPr="00FE0AFE">
        <w:rPr>
          <w:rFonts w:eastAsia="Calibri" w:cs="Times New Roman"/>
          <w:szCs w:val="24"/>
        </w:rPr>
        <w:t xml:space="preserve">, apsūdzētā </w:t>
      </w:r>
      <w:r w:rsidR="008125B5">
        <w:rPr>
          <w:rFonts w:eastAsia="Calibri" w:cs="Times New Roman"/>
          <w:szCs w:val="24"/>
        </w:rPr>
        <w:t>[pers. C]</w:t>
      </w:r>
      <w:r w:rsidRPr="00FE0AFE">
        <w:rPr>
          <w:rFonts w:eastAsia="Calibri" w:cs="Times New Roman"/>
          <w:szCs w:val="24"/>
        </w:rPr>
        <w:t xml:space="preserve">, apsūdzētā </w:t>
      </w:r>
      <w:r w:rsidR="008125B5">
        <w:rPr>
          <w:rFonts w:eastAsia="Calibri" w:cs="Times New Roman"/>
          <w:szCs w:val="24"/>
        </w:rPr>
        <w:t>[pers. A]</w:t>
      </w:r>
      <w:r w:rsidRPr="00FE0AFE">
        <w:rPr>
          <w:rFonts w:eastAsia="Calibri" w:cs="Times New Roman"/>
          <w:szCs w:val="24"/>
        </w:rPr>
        <w:t xml:space="preserve"> aizstāvja zvērināta advokāta Dmitrija </w:t>
      </w:r>
      <w:proofErr w:type="spellStart"/>
      <w:r w:rsidRPr="00FE0AFE">
        <w:rPr>
          <w:rFonts w:eastAsia="Calibri" w:cs="Times New Roman"/>
          <w:szCs w:val="24"/>
        </w:rPr>
        <w:t>Skačkova</w:t>
      </w:r>
      <w:proofErr w:type="spellEnd"/>
      <w:r w:rsidRPr="00FE0AFE">
        <w:rPr>
          <w:rFonts w:eastAsia="Calibri" w:cs="Times New Roman"/>
          <w:szCs w:val="24"/>
        </w:rPr>
        <w:t xml:space="preserve">, apsūdzētā </w:t>
      </w:r>
      <w:r w:rsidR="008125B5">
        <w:rPr>
          <w:rFonts w:eastAsia="Calibri" w:cs="Times New Roman"/>
          <w:szCs w:val="24"/>
        </w:rPr>
        <w:t>[pers. </w:t>
      </w:r>
      <w:r w:rsidR="008125B5">
        <w:t>F]</w:t>
      </w:r>
      <w:r w:rsidRPr="00FE0AFE">
        <w:rPr>
          <w:rFonts w:eastAsia="Calibri" w:cs="Times New Roman"/>
          <w:szCs w:val="24"/>
        </w:rPr>
        <w:t xml:space="preserve"> aizstāvju zvērinātu advokātu Aleksandras Kļavas, Gunas Kaminskas un Elīnas Kaminskas, apsūdzētā </w:t>
      </w:r>
      <w:r w:rsidR="008125B5">
        <w:rPr>
          <w:rFonts w:eastAsia="Calibri" w:cs="Times New Roman"/>
          <w:szCs w:val="24"/>
        </w:rPr>
        <w:t>[pers. D]</w:t>
      </w:r>
      <w:r w:rsidRPr="00FE0AFE">
        <w:rPr>
          <w:rFonts w:eastAsia="Calibri" w:cs="Times New Roman"/>
          <w:szCs w:val="24"/>
        </w:rPr>
        <w:t xml:space="preserve"> un viņa aizstāvja zvērināta advokāta Māra </w:t>
      </w:r>
      <w:proofErr w:type="spellStart"/>
      <w:r w:rsidRPr="00FE0AFE">
        <w:rPr>
          <w:rFonts w:eastAsia="Calibri" w:cs="Times New Roman"/>
          <w:szCs w:val="24"/>
        </w:rPr>
        <w:t>Mezīša</w:t>
      </w:r>
      <w:proofErr w:type="spellEnd"/>
      <w:r w:rsidRPr="00FE0AFE">
        <w:rPr>
          <w:rFonts w:eastAsia="Calibri" w:cs="Times New Roman"/>
          <w:szCs w:val="24"/>
        </w:rPr>
        <w:t xml:space="preserve">, apsūdzētā </w:t>
      </w:r>
      <w:r w:rsidR="008125B5">
        <w:rPr>
          <w:rFonts w:eastAsia="Calibri" w:cs="Times New Roman"/>
          <w:szCs w:val="24"/>
        </w:rPr>
        <w:t>[pers. </w:t>
      </w:r>
      <w:r w:rsidR="008125B5">
        <w:t>I]</w:t>
      </w:r>
      <w:r w:rsidRPr="00FE0AFE">
        <w:rPr>
          <w:rFonts w:eastAsia="Calibri" w:cs="Times New Roman"/>
          <w:szCs w:val="24"/>
        </w:rPr>
        <w:t xml:space="preserve"> aizstāvja D. </w:t>
      </w:r>
      <w:proofErr w:type="spellStart"/>
      <w:r w:rsidRPr="00FE0AFE">
        <w:rPr>
          <w:rFonts w:eastAsia="Calibri" w:cs="Times New Roman"/>
          <w:szCs w:val="24"/>
        </w:rPr>
        <w:t>Skačkova</w:t>
      </w:r>
      <w:proofErr w:type="spellEnd"/>
      <w:r w:rsidRPr="00FE0AFE">
        <w:rPr>
          <w:rFonts w:eastAsia="Calibri" w:cs="Times New Roman"/>
          <w:szCs w:val="24"/>
        </w:rPr>
        <w:t xml:space="preserve">, apsūdzēto </w:t>
      </w:r>
      <w:r w:rsidR="008125B5">
        <w:rPr>
          <w:rFonts w:eastAsia="Calibri" w:cs="Times New Roman"/>
          <w:szCs w:val="24"/>
        </w:rPr>
        <w:t>[pers. </w:t>
      </w:r>
      <w:r w:rsidR="008125B5">
        <w:t>G]</w:t>
      </w:r>
      <w:r w:rsidRPr="00FE0AFE">
        <w:rPr>
          <w:rFonts w:eastAsia="Calibri" w:cs="Times New Roman"/>
          <w:szCs w:val="24"/>
        </w:rPr>
        <w:t xml:space="preserve"> un </w:t>
      </w:r>
      <w:r w:rsidR="008125B5">
        <w:rPr>
          <w:rFonts w:eastAsia="Calibri" w:cs="Times New Roman"/>
          <w:szCs w:val="24"/>
        </w:rPr>
        <w:t>[pers. H]</w:t>
      </w:r>
      <w:r w:rsidRPr="00FE0AFE">
        <w:rPr>
          <w:rFonts w:eastAsia="Calibri" w:cs="Times New Roman"/>
          <w:szCs w:val="24"/>
        </w:rPr>
        <w:t xml:space="preserve"> aizstāvja zvērināta advokāta Jāņa Rozenberga, kriminālprocesā aizskartā mantas īpašnieka Maltā reģistrētā uzņēmuma ,,</w:t>
      </w:r>
      <w:r w:rsidR="008125B5">
        <w:rPr>
          <w:rFonts w:eastAsia="Calibri" w:cs="Times New Roman"/>
          <w:szCs w:val="24"/>
        </w:rPr>
        <w:t>[Nosaukums </w:t>
      </w:r>
      <w:r w:rsidR="008125B5">
        <w:rPr>
          <w:rFonts w:eastAsia="Calibri" w:cs="Times New Roman"/>
          <w:caps/>
          <w:szCs w:val="24"/>
        </w:rPr>
        <w:t>A]</w:t>
      </w:r>
      <w:r w:rsidRPr="00FE0AFE">
        <w:rPr>
          <w:rFonts w:eastAsia="Calibri" w:cs="Times New Roman"/>
          <w:szCs w:val="24"/>
        </w:rPr>
        <w:t xml:space="preserve">” pilnvarotā pārstāvja un juridiskās palīdzības sniedzēja </w:t>
      </w:r>
      <w:r w:rsidR="008125B5">
        <w:rPr>
          <w:rFonts w:eastAsia="Calibri" w:cs="Times New Roman"/>
          <w:szCs w:val="24"/>
        </w:rPr>
        <w:t>[pers. </w:t>
      </w:r>
      <w:r w:rsidR="008125B5">
        <w:t>U]</w:t>
      </w:r>
      <w:r w:rsidRPr="00FE0AFE">
        <w:rPr>
          <w:rFonts w:eastAsia="Calibri" w:cs="Times New Roman"/>
          <w:szCs w:val="24"/>
        </w:rPr>
        <w:t xml:space="preserve"> kasācijas sūdzībām, Rīgas apgabaltiesas 2018. gada 20. jūnija spriedums atcelts daļā par</w:t>
      </w:r>
      <w:r w:rsidR="00A10B8C" w:rsidRPr="00FE0AFE">
        <w:rPr>
          <w:rFonts w:eastAsia="Calibri" w:cs="Times New Roman"/>
          <w:szCs w:val="24"/>
        </w:rPr>
        <w:t>:</w:t>
      </w:r>
    </w:p>
    <w:p w14:paraId="789D02C9" w14:textId="68748391"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A]</w:t>
      </w:r>
      <w:r w:rsidR="00FC629D" w:rsidRPr="00FE0AFE">
        <w:rPr>
          <w:rFonts w:eastAsia="Calibri" w:cs="Times New Roman"/>
          <w:szCs w:val="24"/>
        </w:rPr>
        <w:t xml:space="preserve"> atzīšanu par vainīgu un sodīšanu pēc Krimināllikuma 20. panta otrās daļas un 177. panta trešās daļas;</w:t>
      </w:r>
    </w:p>
    <w:p w14:paraId="3A80CEBC" w14:textId="1675D4C2"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B]</w:t>
      </w:r>
      <w:r w:rsidR="00FC629D" w:rsidRPr="00FE0AFE">
        <w:rPr>
          <w:rFonts w:eastAsia="Calibri" w:cs="Times New Roman"/>
          <w:szCs w:val="24"/>
        </w:rPr>
        <w:t xml:space="preserve"> atzīšanu par vainīgu un sodīšanu pēc Krimināllikuma 20. panta otrās daļas un 177. panta trešās daļas, pēc Krimināllikuma 195. panta otrās daļas;</w:t>
      </w:r>
    </w:p>
    <w:p w14:paraId="7A87DA7C" w14:textId="4EB2BC41"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C]</w:t>
      </w:r>
      <w:r w:rsidR="00FC629D" w:rsidRPr="00FE0AFE">
        <w:rPr>
          <w:rFonts w:eastAsia="Calibri" w:cs="Times New Roman"/>
          <w:szCs w:val="24"/>
        </w:rPr>
        <w:t xml:space="preserve"> atzīšanu par vainīgu un sodīšanu pēc Krimināllikuma 177. panta trešās daļas, pēc Krimināllikuma 20. panta ceturtās daļas un 195. panta otrās daļas, pēc Krimināllikuma 196. panta otrās daļas;</w:t>
      </w:r>
    </w:p>
    <w:p w14:paraId="48D5BF3B" w14:textId="264E9D50"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D]</w:t>
      </w:r>
      <w:r w:rsidR="00FC629D" w:rsidRPr="00FE0AFE">
        <w:rPr>
          <w:rFonts w:eastAsia="Calibri" w:cs="Times New Roman"/>
          <w:szCs w:val="24"/>
        </w:rPr>
        <w:t xml:space="preserve"> atzīšanu par vainīgu un sodīšanu pēc Krimināllikuma 20. panta ceturtās daļas un 177. panta trešās daļas, pēc Krimināllikuma 20. panta ceturtās daļas un 195. panta otrās daļas;</w:t>
      </w:r>
    </w:p>
    <w:p w14:paraId="4B1621C2" w14:textId="12D14142"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E]</w:t>
      </w:r>
      <w:r w:rsidR="00FC629D" w:rsidRPr="00FE0AFE">
        <w:rPr>
          <w:rFonts w:eastAsia="Calibri" w:cs="Times New Roman"/>
          <w:szCs w:val="24"/>
        </w:rPr>
        <w:t xml:space="preserve"> atzīšanu par vainīgu un sodīšanu pēc Krimināllikuma 20. panta ceturtās daļas un 177. panta trešās daļas, pēc Krimināllikuma 20. panta ceturtās daļas un 195. panta otrās daļas;</w:t>
      </w:r>
    </w:p>
    <w:p w14:paraId="2B19FBD3" w14:textId="6F99911A"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F]</w:t>
      </w:r>
      <w:r w:rsidR="00FC629D" w:rsidRPr="00FE0AFE">
        <w:rPr>
          <w:rFonts w:eastAsia="Calibri" w:cs="Times New Roman"/>
          <w:szCs w:val="24"/>
        </w:rPr>
        <w:t xml:space="preserve"> atzīšanu par vainīgu un sodīšanu pēc Krimināllikuma 195. panta otrās daļas;</w:t>
      </w:r>
    </w:p>
    <w:p w14:paraId="1EDE9A28" w14:textId="75C69254"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G]</w:t>
      </w:r>
      <w:r w:rsidR="00FC629D" w:rsidRPr="00FE0AFE">
        <w:rPr>
          <w:rFonts w:eastAsia="Calibri" w:cs="Times New Roman"/>
          <w:szCs w:val="24"/>
        </w:rPr>
        <w:t xml:space="preserve"> atzīšanu par vainīgu un sodīšanu pēc Krimināllikuma 20. panta ceturtās daļas un 177. panta trešās daļas, pēc Krimināllikuma 195. panta otrās daļas;</w:t>
      </w:r>
    </w:p>
    <w:p w14:paraId="5CCCB577" w14:textId="184BC18B"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H]</w:t>
      </w:r>
      <w:r w:rsidR="00FC629D" w:rsidRPr="00FE0AFE">
        <w:rPr>
          <w:rFonts w:eastAsia="Calibri" w:cs="Times New Roman"/>
          <w:szCs w:val="24"/>
        </w:rPr>
        <w:t xml:space="preserve"> atzīšanu par vainīgu un sodīšanu pēc Krimināllikuma 20. panta ceturtās daļas un 177. panta trešās daļas, pēc Krimināllikuma 195. panta otrās daļas;</w:t>
      </w:r>
    </w:p>
    <w:p w14:paraId="345A7444" w14:textId="50980678"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I]</w:t>
      </w:r>
      <w:r w:rsidR="00FC629D" w:rsidRPr="00FE0AFE">
        <w:rPr>
          <w:rFonts w:eastAsia="Calibri" w:cs="Times New Roman"/>
          <w:szCs w:val="24"/>
        </w:rPr>
        <w:t xml:space="preserve"> atzīšanu par vainīgu un sodīšanu pēc Krimināllikuma 195. panta otrās daļas;</w:t>
      </w:r>
    </w:p>
    <w:p w14:paraId="0D2B2CF9" w14:textId="6DF2EF3D"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 xml:space="preserve">kriminālprocesa izbeigšanu pret </w:t>
      </w:r>
      <w:r w:rsidR="008125B5">
        <w:rPr>
          <w:rFonts w:eastAsia="Calibri" w:cs="Times New Roman"/>
          <w:szCs w:val="24"/>
        </w:rPr>
        <w:t>[pers. </w:t>
      </w:r>
      <w:r w:rsidR="008125B5">
        <w:t>J]</w:t>
      </w:r>
      <w:r w:rsidRPr="00FE0AFE">
        <w:rPr>
          <w:rFonts w:eastAsia="Calibri" w:cs="Times New Roman"/>
          <w:szCs w:val="24"/>
        </w:rPr>
        <w:t xml:space="preserve"> par Krimināllikuma 177. panta trešajā daļā un 318. panta otrajā daļā paredzēto noziedzīgo nodarījumu izdarīšanu;</w:t>
      </w:r>
    </w:p>
    <w:p w14:paraId="4C68FEE2" w14:textId="27267691"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B]</w:t>
      </w:r>
      <w:r w:rsidR="00FC629D" w:rsidRPr="00FE0AFE">
        <w:rPr>
          <w:rFonts w:eastAsia="Calibri" w:cs="Times New Roman"/>
          <w:szCs w:val="24"/>
        </w:rPr>
        <w:t xml:space="preserve">, </w:t>
      </w:r>
      <w:r>
        <w:rPr>
          <w:rFonts w:eastAsia="Calibri" w:cs="Times New Roman"/>
          <w:szCs w:val="24"/>
        </w:rPr>
        <w:t>[pers. </w:t>
      </w:r>
      <w:r>
        <w:t>C]</w:t>
      </w:r>
      <w:r w:rsidR="00FC629D" w:rsidRPr="00FE0AFE">
        <w:rPr>
          <w:rFonts w:eastAsia="Calibri" w:cs="Times New Roman"/>
          <w:szCs w:val="24"/>
        </w:rPr>
        <w:t xml:space="preserve">, </w:t>
      </w:r>
      <w:r>
        <w:rPr>
          <w:rFonts w:eastAsia="Calibri" w:cs="Times New Roman"/>
          <w:szCs w:val="24"/>
        </w:rPr>
        <w:t>[pers. </w:t>
      </w:r>
      <w:r>
        <w:t>D]</w:t>
      </w:r>
      <w:r w:rsidR="00FC629D" w:rsidRPr="00FE0AFE">
        <w:rPr>
          <w:rFonts w:eastAsia="Calibri" w:cs="Times New Roman"/>
          <w:szCs w:val="24"/>
        </w:rPr>
        <w:t xml:space="preserve">, </w:t>
      </w:r>
      <w:r>
        <w:rPr>
          <w:rFonts w:eastAsia="Calibri" w:cs="Times New Roman"/>
          <w:szCs w:val="24"/>
        </w:rPr>
        <w:t>[pers. </w:t>
      </w:r>
      <w:r>
        <w:t>E]</w:t>
      </w:r>
      <w:r w:rsidR="00FC629D" w:rsidRPr="00FE0AFE">
        <w:rPr>
          <w:rFonts w:eastAsia="Calibri" w:cs="Times New Roman"/>
          <w:szCs w:val="24"/>
        </w:rPr>
        <w:t xml:space="preserve">, </w:t>
      </w:r>
      <w:r>
        <w:rPr>
          <w:rFonts w:eastAsia="Calibri" w:cs="Times New Roman"/>
          <w:szCs w:val="24"/>
        </w:rPr>
        <w:t>[pers. G]</w:t>
      </w:r>
      <w:r w:rsidR="00FC629D" w:rsidRPr="00FE0AFE">
        <w:rPr>
          <w:rFonts w:eastAsia="Calibri" w:cs="Times New Roman"/>
          <w:szCs w:val="24"/>
        </w:rPr>
        <w:t xml:space="preserve">, </w:t>
      </w:r>
      <w:r>
        <w:rPr>
          <w:rFonts w:eastAsia="Calibri" w:cs="Times New Roman"/>
          <w:szCs w:val="24"/>
        </w:rPr>
        <w:t>[pers. H]</w:t>
      </w:r>
      <w:r w:rsidR="00FC629D" w:rsidRPr="00FE0AFE">
        <w:rPr>
          <w:rFonts w:eastAsia="Calibri" w:cs="Times New Roman"/>
          <w:szCs w:val="24"/>
        </w:rPr>
        <w:t xml:space="preserve"> noteikto galīgo sodu saskaņā ar Krimināllikuma 50. panta pirmo daļu;</w:t>
      </w:r>
    </w:p>
    <w:p w14:paraId="7307074E" w14:textId="22CA9721"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noziedzīgi iegūtas mantas – finanšu līdzekļu 3 318 829,87 ASV dolāru – konfiscēšanu un par procesuālo izdevumu piedziņu.</w:t>
      </w:r>
    </w:p>
    <w:p w14:paraId="6FB0280E" w14:textId="5CFAFFF6"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Lieta atceltajā daļā nosūtīta jaunai izskatīšanai Rīgas apgabaltiesā. Pārējā daļā apelācijas instances tiesas spriedums atstāts negrozīts.</w:t>
      </w:r>
    </w:p>
    <w:p w14:paraId="53FD9081" w14:textId="77777777" w:rsidR="00FC629D" w:rsidRPr="00FE0AFE" w:rsidRDefault="00FC629D" w:rsidP="00E6367D">
      <w:pPr>
        <w:autoSpaceDE w:val="0"/>
        <w:autoSpaceDN w:val="0"/>
        <w:adjustRightInd w:val="0"/>
        <w:ind w:firstLine="709"/>
        <w:rPr>
          <w:rFonts w:eastAsia="Calibri" w:cs="Times New Roman"/>
          <w:szCs w:val="24"/>
        </w:rPr>
      </w:pPr>
    </w:p>
    <w:p w14:paraId="419D8299" w14:textId="0A9F994B"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 xml:space="preserve">[6] Ar Rīgas apgabaltiesas 2021. gada 11. maija lēmumu par kriminālprocesa sadalīšanu atsevišķā lietvedībā izdalīts kriminālprocess pret </w:t>
      </w:r>
      <w:r w:rsidR="008125B5">
        <w:rPr>
          <w:rFonts w:eastAsia="Calibri" w:cs="Times New Roman"/>
          <w:szCs w:val="24"/>
        </w:rPr>
        <w:t>[pers. </w:t>
      </w:r>
      <w:r w:rsidR="008125B5">
        <w:t>I]</w:t>
      </w:r>
      <w:r w:rsidRPr="00E6367D">
        <w:rPr>
          <w:rFonts w:cs="Times New Roman"/>
          <w:szCs w:val="24"/>
        </w:rPr>
        <w:t xml:space="preserve"> apsūdzībā pēc Krimināllikuma 195. panta otrās daļas.</w:t>
      </w:r>
    </w:p>
    <w:p w14:paraId="52A80A56" w14:textId="77777777" w:rsidR="00FC629D" w:rsidRPr="00FE0AFE" w:rsidRDefault="00FC629D" w:rsidP="00E6367D">
      <w:pPr>
        <w:autoSpaceDE w:val="0"/>
        <w:autoSpaceDN w:val="0"/>
        <w:adjustRightInd w:val="0"/>
        <w:ind w:firstLine="709"/>
        <w:rPr>
          <w:rFonts w:eastAsia="Calibri" w:cs="Times New Roman"/>
          <w:szCs w:val="24"/>
        </w:rPr>
      </w:pPr>
    </w:p>
    <w:p w14:paraId="13A16E85" w14:textId="77777777"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 xml:space="preserve">[7] Ar Rīgas apgabaltiesas 2021. gada 12. jūlija spriedumu, </w:t>
      </w:r>
      <w:r w:rsidRPr="00E6367D">
        <w:rPr>
          <w:rFonts w:eastAsia="Calibri" w:cs="Times New Roman"/>
          <w:szCs w:val="24"/>
        </w:rPr>
        <w:t xml:space="preserve">atkārtoti izskatot krimināllietu apelācijas kārtībā, </w:t>
      </w:r>
    </w:p>
    <w:p w14:paraId="33199FA9" w14:textId="170E6FD2" w:rsidR="00FC629D" w:rsidRPr="00FE0AFE" w:rsidRDefault="00FC629D" w:rsidP="00E6367D">
      <w:pPr>
        <w:autoSpaceDE w:val="0"/>
        <w:autoSpaceDN w:val="0"/>
        <w:adjustRightInd w:val="0"/>
        <w:ind w:firstLine="709"/>
        <w:rPr>
          <w:rFonts w:eastAsia="Calibri" w:cs="Times New Roman"/>
          <w:szCs w:val="24"/>
        </w:rPr>
      </w:pPr>
      <w:r w:rsidRPr="00FE0AFE">
        <w:rPr>
          <w:rFonts w:eastAsia="Calibri" w:cs="Times New Roman"/>
          <w:szCs w:val="24"/>
        </w:rPr>
        <w:t>[7.1] Rīgas apgabaltiesas 2015. gada 15. maija spriedums atcelts daļā par</w:t>
      </w:r>
      <w:r w:rsidR="00A10B8C" w:rsidRPr="00FE0AFE">
        <w:rPr>
          <w:rFonts w:eastAsia="Calibri" w:cs="Times New Roman"/>
          <w:szCs w:val="24"/>
        </w:rPr>
        <w:t>:</w:t>
      </w:r>
    </w:p>
    <w:p w14:paraId="790EEAD6" w14:textId="06E287A2"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A]</w:t>
      </w:r>
      <w:r w:rsidR="00FC629D" w:rsidRPr="00FE0AFE">
        <w:rPr>
          <w:rFonts w:eastAsia="Calibri" w:cs="Times New Roman"/>
          <w:szCs w:val="24"/>
        </w:rPr>
        <w:t xml:space="preserve"> atzīšanu par vainīgu un sodīšanu pēc Krimināllikuma 20. panta otrās daļas un 177. panta trešās daļas;</w:t>
      </w:r>
    </w:p>
    <w:p w14:paraId="4C5408C8" w14:textId="48654753"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B]</w:t>
      </w:r>
      <w:r w:rsidR="00FC629D" w:rsidRPr="00FE0AFE">
        <w:rPr>
          <w:rFonts w:eastAsia="Calibri" w:cs="Times New Roman"/>
          <w:szCs w:val="24"/>
        </w:rPr>
        <w:t xml:space="preserve"> atzīšanu par vainīgu un sodīšanu pēc Krimināllikuma 20. panta otrās daļas un 177. panta trešās daļas, pēc Krimināllikuma 195. panta otrās daļas un </w:t>
      </w:r>
      <w:r>
        <w:rPr>
          <w:rFonts w:eastAsia="Calibri" w:cs="Times New Roman"/>
          <w:szCs w:val="24"/>
        </w:rPr>
        <w:t>[pers. B]</w:t>
      </w:r>
      <w:r w:rsidR="00FC629D" w:rsidRPr="00FE0AFE">
        <w:rPr>
          <w:rFonts w:eastAsia="Calibri" w:cs="Times New Roman"/>
          <w:szCs w:val="24"/>
        </w:rPr>
        <w:t xml:space="preserve"> saskaņā ar Krimināllikuma 50. panta pirmo daļu noteikto galīgo sodu;</w:t>
      </w:r>
    </w:p>
    <w:p w14:paraId="4EE1B001" w14:textId="78C215DF" w:rsidR="00FC629D" w:rsidRPr="00FE0AFE"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C]</w:t>
      </w:r>
      <w:r w:rsidR="00FC629D" w:rsidRPr="00FE0AFE">
        <w:rPr>
          <w:rFonts w:eastAsia="Calibri" w:cs="Times New Roman"/>
          <w:szCs w:val="24"/>
        </w:rPr>
        <w:t xml:space="preserve"> atzīšanu par vainīgu un sodīšanu pēc Krimināllikuma 177. panta trešās daļas un Krimināllikuma 196. panta otrās daļas, pēc Krimināllikuma 20. panta ceturtās daļas un 195. panta otrās daļas</w:t>
      </w:r>
      <w:r w:rsidR="00360C91" w:rsidRPr="00FE0AFE">
        <w:rPr>
          <w:rFonts w:eastAsia="Calibri" w:cs="Times New Roman"/>
          <w:szCs w:val="24"/>
        </w:rPr>
        <w:t xml:space="preserve"> un</w:t>
      </w:r>
      <w:r w:rsidR="00FC629D" w:rsidRPr="00FE0AFE">
        <w:rPr>
          <w:rFonts w:eastAsia="Calibri" w:cs="Times New Roman"/>
          <w:szCs w:val="24"/>
        </w:rPr>
        <w:t xml:space="preserve"> </w:t>
      </w:r>
      <w:r>
        <w:rPr>
          <w:rFonts w:eastAsia="Calibri" w:cs="Times New Roman"/>
          <w:szCs w:val="24"/>
        </w:rPr>
        <w:t>[pers. </w:t>
      </w:r>
      <w:r>
        <w:t>C]</w:t>
      </w:r>
      <w:r w:rsidR="00FC629D" w:rsidRPr="00FE0AFE">
        <w:rPr>
          <w:rFonts w:eastAsia="Calibri" w:cs="Times New Roman"/>
          <w:szCs w:val="24"/>
        </w:rPr>
        <w:t xml:space="preserve"> saskaņā ar Krimināllikuma 50. panta pirmo daļu noteikto galīgo sodu;</w:t>
      </w:r>
    </w:p>
    <w:p w14:paraId="4329FDEA" w14:textId="2834E974" w:rsidR="00FC629D" w:rsidRPr="00E6367D" w:rsidRDefault="008125B5" w:rsidP="00E6367D">
      <w:pPr>
        <w:autoSpaceDE w:val="0"/>
        <w:autoSpaceDN w:val="0"/>
        <w:adjustRightInd w:val="0"/>
        <w:ind w:firstLine="709"/>
        <w:rPr>
          <w:rFonts w:eastAsia="Calibri" w:cs="Times New Roman"/>
          <w:szCs w:val="24"/>
        </w:rPr>
      </w:pPr>
      <w:r>
        <w:rPr>
          <w:rFonts w:eastAsia="Calibri" w:cs="Times New Roman"/>
          <w:szCs w:val="24"/>
        </w:rPr>
        <w:t>[pers. D]</w:t>
      </w:r>
      <w:r w:rsidR="00FC629D" w:rsidRPr="00FE0AFE">
        <w:rPr>
          <w:rFonts w:eastAsia="Calibri" w:cs="Times New Roman"/>
          <w:szCs w:val="24"/>
        </w:rPr>
        <w:t xml:space="preserve"> atzīšanu par vainīgu un sodīšanu pēc Krimināllikuma 20. panta ceturtās daļas un 177. panta trešās daļas, pēc Krimināllikuma 20. panta ceturtās daļas un 195. panta otrās daļas</w:t>
      </w:r>
      <w:r w:rsidR="00360C91" w:rsidRPr="00FE0AFE">
        <w:rPr>
          <w:rFonts w:eastAsia="Calibri" w:cs="Times New Roman"/>
          <w:szCs w:val="24"/>
        </w:rPr>
        <w:t xml:space="preserve"> un</w:t>
      </w:r>
      <w:r w:rsidR="00FC629D" w:rsidRPr="00FE0AFE">
        <w:rPr>
          <w:rFonts w:eastAsia="Calibri" w:cs="Times New Roman"/>
          <w:szCs w:val="24"/>
        </w:rPr>
        <w:t xml:space="preserve"> </w:t>
      </w:r>
      <w:r>
        <w:rPr>
          <w:rFonts w:eastAsia="Calibri" w:cs="Times New Roman"/>
          <w:szCs w:val="24"/>
        </w:rPr>
        <w:t>[pers. D]</w:t>
      </w:r>
      <w:r w:rsidR="00FC629D" w:rsidRPr="00FE0AFE">
        <w:rPr>
          <w:rFonts w:eastAsia="Calibri" w:cs="Times New Roman"/>
          <w:szCs w:val="24"/>
        </w:rPr>
        <w:t xml:space="preserve"> saskaņā ar Krimināllikuma 50. panta pirmo daļu noteikto galīgo sodu;</w:t>
      </w:r>
    </w:p>
    <w:p w14:paraId="3CFED4E5" w14:textId="2A546360" w:rsidR="00FC629D" w:rsidRPr="00E6367D"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F]</w:t>
      </w:r>
      <w:r w:rsidR="00FC629D" w:rsidRPr="00994475">
        <w:rPr>
          <w:rFonts w:eastAsia="Calibri" w:cs="Times New Roman"/>
          <w:szCs w:val="24"/>
        </w:rPr>
        <w:t xml:space="preserve"> atzīšanu par vainīgu un sodīšanu pēc Krimināllikuma 195. panta otrās daļas;</w:t>
      </w:r>
    </w:p>
    <w:p w14:paraId="173A3BB2" w14:textId="4A12BBC4" w:rsidR="00FC629D" w:rsidRPr="00E6367D"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G]</w:t>
      </w:r>
      <w:r w:rsidR="00FC629D" w:rsidRPr="00994475">
        <w:rPr>
          <w:rFonts w:eastAsia="Calibri" w:cs="Times New Roman"/>
          <w:szCs w:val="24"/>
        </w:rPr>
        <w:t xml:space="preserve"> atzīšanu par vainīgu un sodīšanu pēc Krimināllikuma 20. panta ceturtās daļas un 177. panta</w:t>
      </w:r>
      <w:r w:rsidR="00FC629D" w:rsidRPr="00E6367D">
        <w:rPr>
          <w:rFonts w:eastAsia="Calibri" w:cs="Times New Roman"/>
          <w:szCs w:val="24"/>
        </w:rPr>
        <w:t xml:space="preserve"> </w:t>
      </w:r>
      <w:r w:rsidR="00FC629D" w:rsidRPr="00994475">
        <w:rPr>
          <w:rFonts w:eastAsia="Calibri" w:cs="Times New Roman"/>
          <w:szCs w:val="24"/>
        </w:rPr>
        <w:t>trešās daļas, pēc Krimināllikuma 195. panta otrās daļas</w:t>
      </w:r>
      <w:r w:rsidR="00360C91" w:rsidRPr="00994475">
        <w:rPr>
          <w:rFonts w:eastAsia="Calibri" w:cs="Times New Roman"/>
          <w:szCs w:val="24"/>
        </w:rPr>
        <w:t xml:space="preserve"> un</w:t>
      </w:r>
      <w:r w:rsidR="00FC629D" w:rsidRPr="00994475">
        <w:rPr>
          <w:rFonts w:eastAsia="Calibri" w:cs="Times New Roman"/>
          <w:szCs w:val="24"/>
        </w:rPr>
        <w:t xml:space="preserve"> </w:t>
      </w:r>
      <w:r>
        <w:rPr>
          <w:rFonts w:eastAsia="Calibri" w:cs="Times New Roman"/>
          <w:szCs w:val="24"/>
        </w:rPr>
        <w:t>[pers. G]</w:t>
      </w:r>
      <w:r w:rsidR="00FC629D" w:rsidRPr="00994475">
        <w:rPr>
          <w:rFonts w:eastAsia="Calibri" w:cs="Times New Roman"/>
          <w:szCs w:val="24"/>
        </w:rPr>
        <w:t xml:space="preserve"> saskaņā ar Krimināllikuma 50. panta</w:t>
      </w:r>
      <w:r w:rsidR="00FC629D" w:rsidRPr="00E6367D">
        <w:rPr>
          <w:rFonts w:eastAsia="Calibri" w:cs="Times New Roman"/>
          <w:szCs w:val="24"/>
        </w:rPr>
        <w:t xml:space="preserve"> </w:t>
      </w:r>
      <w:r w:rsidR="00FC629D" w:rsidRPr="00994475">
        <w:rPr>
          <w:rFonts w:eastAsia="Calibri" w:cs="Times New Roman"/>
          <w:szCs w:val="24"/>
        </w:rPr>
        <w:t>pirmo daļu noteikto galīgo sodu;</w:t>
      </w:r>
    </w:p>
    <w:p w14:paraId="3010E1B9" w14:textId="385277FB" w:rsidR="00FC629D" w:rsidRPr="00E6367D" w:rsidRDefault="008125B5" w:rsidP="00E6367D">
      <w:pPr>
        <w:autoSpaceDE w:val="0"/>
        <w:autoSpaceDN w:val="0"/>
        <w:adjustRightInd w:val="0"/>
        <w:ind w:firstLine="709"/>
        <w:rPr>
          <w:rFonts w:eastAsia="Calibri" w:cs="Times New Roman"/>
          <w:szCs w:val="24"/>
        </w:rPr>
      </w:pPr>
      <w:r>
        <w:rPr>
          <w:rFonts w:eastAsia="Calibri" w:cs="Times New Roman"/>
          <w:szCs w:val="24"/>
        </w:rPr>
        <w:t>[pers. </w:t>
      </w:r>
      <w:r>
        <w:t>H]</w:t>
      </w:r>
      <w:r w:rsidR="00FC629D" w:rsidRPr="00994475">
        <w:rPr>
          <w:rFonts w:eastAsia="Calibri" w:cs="Times New Roman"/>
          <w:szCs w:val="24"/>
        </w:rPr>
        <w:t xml:space="preserve"> atzīšanu par vainīgu un sodīšanu pēc Krimināllikuma 20. panta ceturtās daļas un 177. panta trešās</w:t>
      </w:r>
      <w:r w:rsidR="00FC629D" w:rsidRPr="00E6367D">
        <w:rPr>
          <w:rFonts w:eastAsia="Calibri" w:cs="Times New Roman"/>
          <w:szCs w:val="24"/>
        </w:rPr>
        <w:t xml:space="preserve"> </w:t>
      </w:r>
      <w:r w:rsidR="00FC629D" w:rsidRPr="00994475">
        <w:rPr>
          <w:rFonts w:eastAsia="Calibri" w:cs="Times New Roman"/>
          <w:szCs w:val="24"/>
        </w:rPr>
        <w:t>daļas, pēc Krimināllikuma 195. panta otrās daļas</w:t>
      </w:r>
      <w:r w:rsidR="00360C91" w:rsidRPr="00994475">
        <w:rPr>
          <w:rFonts w:eastAsia="Calibri" w:cs="Times New Roman"/>
          <w:szCs w:val="24"/>
        </w:rPr>
        <w:t xml:space="preserve"> un</w:t>
      </w:r>
      <w:r w:rsidR="00FC629D" w:rsidRPr="00994475">
        <w:rPr>
          <w:rFonts w:eastAsia="Calibri" w:cs="Times New Roman"/>
          <w:szCs w:val="24"/>
        </w:rPr>
        <w:t xml:space="preserve"> </w:t>
      </w:r>
      <w:r>
        <w:rPr>
          <w:rFonts w:eastAsia="Calibri" w:cs="Times New Roman"/>
          <w:szCs w:val="24"/>
        </w:rPr>
        <w:t>[pers. H]</w:t>
      </w:r>
      <w:r w:rsidR="00FC629D" w:rsidRPr="00994475">
        <w:rPr>
          <w:rFonts w:eastAsia="Calibri" w:cs="Times New Roman"/>
          <w:szCs w:val="24"/>
        </w:rPr>
        <w:t xml:space="preserve"> saskaņā ar Krimināllikuma 50. panta pirmo daļu</w:t>
      </w:r>
      <w:r w:rsidR="00FC629D" w:rsidRPr="00E6367D">
        <w:rPr>
          <w:rFonts w:eastAsia="Calibri" w:cs="Times New Roman"/>
          <w:szCs w:val="24"/>
        </w:rPr>
        <w:t xml:space="preserve"> </w:t>
      </w:r>
      <w:r w:rsidR="00FC629D" w:rsidRPr="00994475">
        <w:rPr>
          <w:rFonts w:eastAsia="Calibri" w:cs="Times New Roman"/>
          <w:szCs w:val="24"/>
        </w:rPr>
        <w:t>noteikto galīgo sodu;</w:t>
      </w:r>
    </w:p>
    <w:p w14:paraId="12B049AE" w14:textId="599FD651" w:rsidR="00FC629D" w:rsidRPr="00E6367D" w:rsidRDefault="00A2430A" w:rsidP="00E6367D">
      <w:pPr>
        <w:autoSpaceDE w:val="0"/>
        <w:autoSpaceDN w:val="0"/>
        <w:adjustRightInd w:val="0"/>
        <w:ind w:firstLine="709"/>
        <w:rPr>
          <w:rFonts w:eastAsia="Calibri" w:cs="Times New Roman"/>
          <w:szCs w:val="24"/>
        </w:rPr>
      </w:pPr>
      <w:r>
        <w:rPr>
          <w:rFonts w:eastAsia="Calibri" w:cs="Times New Roman"/>
          <w:szCs w:val="24"/>
        </w:rPr>
        <w:t>[pers. E]</w:t>
      </w:r>
      <w:r w:rsidR="00FC629D" w:rsidRPr="00994475">
        <w:rPr>
          <w:rFonts w:eastAsia="Calibri" w:cs="Times New Roman"/>
          <w:szCs w:val="24"/>
        </w:rPr>
        <w:t xml:space="preserve"> atzīšanu par vainīgu un sodīšanu pēc Krimināllikuma 20. panta ceturtās daļas un 177. panta trešās</w:t>
      </w:r>
      <w:r w:rsidR="00FC629D" w:rsidRPr="00E6367D">
        <w:rPr>
          <w:rFonts w:eastAsia="Calibri" w:cs="Times New Roman"/>
          <w:szCs w:val="24"/>
        </w:rPr>
        <w:t xml:space="preserve"> </w:t>
      </w:r>
      <w:r w:rsidR="00FC629D" w:rsidRPr="00994475">
        <w:rPr>
          <w:rFonts w:eastAsia="Calibri" w:cs="Times New Roman"/>
          <w:szCs w:val="24"/>
        </w:rPr>
        <w:t>daļas, pēc Krimināllikuma 20. panta ceturtās daļas un 195. panta otrās daļas</w:t>
      </w:r>
      <w:r w:rsidR="00360C91" w:rsidRPr="00994475">
        <w:rPr>
          <w:rFonts w:eastAsia="Calibri" w:cs="Times New Roman"/>
          <w:szCs w:val="24"/>
        </w:rPr>
        <w:t xml:space="preserve"> un</w:t>
      </w:r>
      <w:r w:rsidR="00FC629D" w:rsidRPr="00994475">
        <w:rPr>
          <w:rFonts w:eastAsia="Calibri" w:cs="Times New Roman"/>
          <w:szCs w:val="24"/>
        </w:rPr>
        <w:t xml:space="preserve"> </w:t>
      </w:r>
      <w:r>
        <w:rPr>
          <w:rFonts w:eastAsia="Calibri" w:cs="Times New Roman"/>
          <w:szCs w:val="24"/>
        </w:rPr>
        <w:t>[pers. E]</w:t>
      </w:r>
      <w:r w:rsidR="00FC629D" w:rsidRPr="00994475">
        <w:rPr>
          <w:rFonts w:eastAsia="Calibri" w:cs="Times New Roman"/>
          <w:szCs w:val="24"/>
        </w:rPr>
        <w:t xml:space="preserve"> saskaņā ar</w:t>
      </w:r>
      <w:r w:rsidR="00FC629D" w:rsidRPr="00E6367D">
        <w:rPr>
          <w:rFonts w:eastAsia="Calibri" w:cs="Times New Roman"/>
          <w:szCs w:val="24"/>
        </w:rPr>
        <w:t xml:space="preserve"> </w:t>
      </w:r>
      <w:r w:rsidR="00FC629D" w:rsidRPr="00994475">
        <w:rPr>
          <w:rFonts w:eastAsia="Calibri" w:cs="Times New Roman"/>
          <w:szCs w:val="24"/>
        </w:rPr>
        <w:t>Krimināllikuma 50. panta pirmo daļu noteikto galīgo sodu;</w:t>
      </w:r>
    </w:p>
    <w:p w14:paraId="10075907" w14:textId="4EDEA83B" w:rsidR="00FC629D" w:rsidRPr="00E6367D" w:rsidRDefault="00A2430A" w:rsidP="00E6367D">
      <w:pPr>
        <w:shd w:val="clear" w:color="auto" w:fill="FFFFFF" w:themeFill="background1"/>
        <w:autoSpaceDE w:val="0"/>
        <w:autoSpaceDN w:val="0"/>
        <w:adjustRightInd w:val="0"/>
        <w:ind w:firstLine="709"/>
        <w:rPr>
          <w:rFonts w:eastAsia="Calibri" w:cs="Times New Roman"/>
          <w:szCs w:val="24"/>
        </w:rPr>
      </w:pPr>
      <w:r>
        <w:rPr>
          <w:rFonts w:eastAsia="Calibri" w:cs="Times New Roman"/>
          <w:szCs w:val="24"/>
        </w:rPr>
        <w:t>[pers. </w:t>
      </w:r>
      <w:r>
        <w:t>J]</w:t>
      </w:r>
      <w:r w:rsidR="00FC629D" w:rsidRPr="00994475">
        <w:rPr>
          <w:rFonts w:eastAsia="Calibri" w:cs="Times New Roman"/>
          <w:szCs w:val="24"/>
        </w:rPr>
        <w:t xml:space="preserve"> atzīšanu par saslimušu ar psihiskiem traucējumiem pēc </w:t>
      </w:r>
      <w:proofErr w:type="gramStart"/>
      <w:r w:rsidR="00FC629D" w:rsidRPr="00994475">
        <w:rPr>
          <w:rFonts w:eastAsia="Calibri" w:cs="Times New Roman"/>
          <w:szCs w:val="24"/>
        </w:rPr>
        <w:t>noziedzīgu nodarījumu, kas</w:t>
      </w:r>
      <w:r w:rsidR="00FC629D" w:rsidRPr="00E6367D">
        <w:rPr>
          <w:rFonts w:eastAsia="Calibri" w:cs="Times New Roman"/>
          <w:szCs w:val="24"/>
        </w:rPr>
        <w:t xml:space="preserve"> </w:t>
      </w:r>
      <w:r w:rsidR="00FC629D" w:rsidRPr="00994475">
        <w:rPr>
          <w:rFonts w:eastAsia="Calibri" w:cs="Times New Roman"/>
          <w:szCs w:val="24"/>
        </w:rPr>
        <w:t>paredzēti Krimināllikuma 177. panta trešajā daļā</w:t>
      </w:r>
      <w:r w:rsidR="00360C91" w:rsidRPr="00994475">
        <w:rPr>
          <w:rFonts w:eastAsia="Calibri" w:cs="Times New Roman"/>
          <w:szCs w:val="24"/>
        </w:rPr>
        <w:t xml:space="preserve"> un</w:t>
      </w:r>
      <w:r w:rsidR="00FC629D" w:rsidRPr="00994475">
        <w:rPr>
          <w:rFonts w:eastAsia="Calibri" w:cs="Times New Roman"/>
          <w:szCs w:val="24"/>
        </w:rPr>
        <w:t xml:space="preserve"> Krimināllikuma 318. panta otrajā daļā</w:t>
      </w:r>
      <w:r w:rsidR="00360C91" w:rsidRPr="00994475">
        <w:rPr>
          <w:rFonts w:eastAsia="Calibri" w:cs="Times New Roman"/>
          <w:szCs w:val="24"/>
        </w:rPr>
        <w:t>,</w:t>
      </w:r>
      <w:r w:rsidR="00FC629D" w:rsidRPr="00994475">
        <w:rPr>
          <w:rFonts w:eastAsia="Calibri" w:cs="Times New Roman"/>
          <w:szCs w:val="24"/>
        </w:rPr>
        <w:t xml:space="preserve"> </w:t>
      </w:r>
      <w:r w:rsidR="00360C91" w:rsidRPr="00994475">
        <w:rPr>
          <w:rFonts w:eastAsia="Calibri" w:cs="Times New Roman"/>
          <w:szCs w:val="24"/>
        </w:rPr>
        <w:t>izdarīšanas</w:t>
      </w:r>
      <w:proofErr w:type="gramEnd"/>
      <w:r w:rsidR="00360C91" w:rsidRPr="00994475">
        <w:rPr>
          <w:rFonts w:eastAsia="Calibri" w:cs="Times New Roman"/>
          <w:szCs w:val="24"/>
        </w:rPr>
        <w:t xml:space="preserve"> </w:t>
      </w:r>
      <w:r w:rsidR="00FC629D" w:rsidRPr="00994475">
        <w:rPr>
          <w:rFonts w:eastAsia="Calibri" w:cs="Times New Roman"/>
          <w:szCs w:val="24"/>
        </w:rPr>
        <w:t xml:space="preserve">un </w:t>
      </w:r>
      <w:r>
        <w:rPr>
          <w:rFonts w:eastAsia="Calibri" w:cs="Times New Roman"/>
          <w:szCs w:val="24"/>
        </w:rPr>
        <w:t>[pers. J]</w:t>
      </w:r>
      <w:r w:rsidR="00FC629D" w:rsidRPr="00E6367D">
        <w:rPr>
          <w:rFonts w:eastAsia="Calibri" w:cs="Times New Roman"/>
          <w:szCs w:val="24"/>
        </w:rPr>
        <w:t xml:space="preserve"> </w:t>
      </w:r>
      <w:r w:rsidR="00FC629D" w:rsidRPr="00994475">
        <w:rPr>
          <w:rFonts w:eastAsia="Calibri" w:cs="Times New Roman"/>
          <w:szCs w:val="24"/>
        </w:rPr>
        <w:t>atbrīvošanu no kriminālatbildības;</w:t>
      </w:r>
    </w:p>
    <w:p w14:paraId="04EF1998" w14:textId="44974659" w:rsidR="00FC629D" w:rsidRPr="00994475" w:rsidRDefault="00FC629D" w:rsidP="00E6367D">
      <w:pPr>
        <w:shd w:val="clear" w:color="auto" w:fill="FFFFFF" w:themeFill="background1"/>
        <w:autoSpaceDE w:val="0"/>
        <w:autoSpaceDN w:val="0"/>
        <w:adjustRightInd w:val="0"/>
        <w:ind w:firstLine="709"/>
        <w:rPr>
          <w:rFonts w:eastAsia="Calibri" w:cs="Times New Roman"/>
          <w:szCs w:val="24"/>
        </w:rPr>
      </w:pPr>
      <w:r w:rsidRPr="00994475">
        <w:rPr>
          <w:rFonts w:eastAsia="Calibri" w:cs="Times New Roman"/>
          <w:szCs w:val="24"/>
        </w:rPr>
        <w:t>noziedzīgi iegūto līdzekļu 129 390,80 latu, kas atbilst 184 106,52 </w:t>
      </w:r>
      <w:proofErr w:type="spellStart"/>
      <w:r w:rsidRPr="00994475">
        <w:rPr>
          <w:rFonts w:eastAsia="Calibri" w:cs="Times New Roman"/>
          <w:i/>
          <w:iCs/>
          <w:szCs w:val="24"/>
        </w:rPr>
        <w:t>euro</w:t>
      </w:r>
      <w:proofErr w:type="spellEnd"/>
      <w:r w:rsidRPr="00994475">
        <w:rPr>
          <w:rFonts w:eastAsia="Calibri" w:cs="Times New Roman"/>
          <w:szCs w:val="24"/>
        </w:rPr>
        <w:t xml:space="preserve">, piedziņu no </w:t>
      </w:r>
      <w:r w:rsidR="00A2430A">
        <w:rPr>
          <w:rFonts w:eastAsia="Calibri" w:cs="Times New Roman"/>
          <w:szCs w:val="24"/>
        </w:rPr>
        <w:t>[pers. B]</w:t>
      </w:r>
      <w:r w:rsidRPr="00994475">
        <w:rPr>
          <w:rFonts w:eastAsia="Calibri" w:cs="Times New Roman"/>
          <w:szCs w:val="24"/>
        </w:rPr>
        <w:t xml:space="preserve"> valsts labā;</w:t>
      </w:r>
    </w:p>
    <w:p w14:paraId="63B58A99" w14:textId="35513891" w:rsidR="00FC629D" w:rsidRPr="00994475" w:rsidRDefault="00FC629D" w:rsidP="00E6367D">
      <w:pPr>
        <w:shd w:val="clear" w:color="auto" w:fill="FFFFFF" w:themeFill="background1"/>
        <w:autoSpaceDE w:val="0"/>
        <w:autoSpaceDN w:val="0"/>
        <w:adjustRightInd w:val="0"/>
        <w:ind w:firstLine="709"/>
        <w:rPr>
          <w:rFonts w:eastAsia="Calibri" w:cs="Times New Roman"/>
          <w:szCs w:val="24"/>
        </w:rPr>
      </w:pPr>
      <w:r w:rsidRPr="00994475">
        <w:rPr>
          <w:rFonts w:eastAsia="Calibri" w:cs="Times New Roman"/>
          <w:szCs w:val="24"/>
        </w:rPr>
        <w:t xml:space="preserve">aresta atstāšanu </w:t>
      </w:r>
      <w:r w:rsidR="00A2430A">
        <w:rPr>
          <w:rFonts w:eastAsia="Calibri" w:cs="Times New Roman"/>
          <w:szCs w:val="24"/>
        </w:rPr>
        <w:t>[pers. A]</w:t>
      </w:r>
      <w:r w:rsidRPr="00994475">
        <w:rPr>
          <w:rFonts w:eastAsia="Calibri" w:cs="Times New Roman"/>
          <w:szCs w:val="24"/>
        </w:rPr>
        <w:t xml:space="preserve">, </w:t>
      </w:r>
      <w:r w:rsidR="00A2430A">
        <w:rPr>
          <w:rFonts w:eastAsia="Calibri" w:cs="Times New Roman"/>
          <w:szCs w:val="24"/>
        </w:rPr>
        <w:t>[pers. C]</w:t>
      </w:r>
      <w:r w:rsidRPr="00994475">
        <w:rPr>
          <w:rFonts w:eastAsia="Calibri" w:cs="Times New Roman"/>
          <w:szCs w:val="24"/>
        </w:rPr>
        <w:t xml:space="preserve">, </w:t>
      </w:r>
      <w:r w:rsidR="00A2430A">
        <w:rPr>
          <w:rFonts w:eastAsia="Calibri" w:cs="Times New Roman"/>
          <w:szCs w:val="24"/>
        </w:rPr>
        <w:t>[pers. D]</w:t>
      </w:r>
      <w:r w:rsidRPr="00994475">
        <w:rPr>
          <w:rFonts w:eastAsia="Calibri" w:cs="Times New Roman"/>
          <w:szCs w:val="24"/>
        </w:rPr>
        <w:t xml:space="preserve">, </w:t>
      </w:r>
      <w:r w:rsidR="00A2430A">
        <w:rPr>
          <w:rFonts w:eastAsia="Calibri" w:cs="Times New Roman"/>
          <w:szCs w:val="24"/>
        </w:rPr>
        <w:t>[pers. F]</w:t>
      </w:r>
      <w:r w:rsidRPr="00994475">
        <w:rPr>
          <w:rFonts w:eastAsia="Calibri" w:cs="Times New Roman"/>
          <w:szCs w:val="24"/>
        </w:rPr>
        <w:t xml:space="preserve"> mantai, aresta atcelšanu Maltā reģistrētā uzņēmuma „</w:t>
      </w:r>
      <w:r w:rsidR="00A2430A">
        <w:rPr>
          <w:rFonts w:eastAsia="Calibri" w:cs="Times New Roman"/>
          <w:szCs w:val="24"/>
        </w:rPr>
        <w:t>[Nosaukums A]</w:t>
      </w:r>
      <w:r w:rsidRPr="00994475">
        <w:rPr>
          <w:rFonts w:eastAsia="Calibri" w:cs="Times New Roman"/>
          <w:szCs w:val="24"/>
        </w:rPr>
        <w:t>”, reģistrācijas Nr. </w:t>
      </w:r>
      <w:r w:rsidR="00A2430A">
        <w:rPr>
          <w:rFonts w:eastAsia="Calibri" w:cs="Times New Roman"/>
          <w:szCs w:val="24"/>
        </w:rPr>
        <w:t>[..]</w:t>
      </w:r>
      <w:r w:rsidRPr="00994475">
        <w:rPr>
          <w:rFonts w:eastAsia="Calibri" w:cs="Times New Roman"/>
          <w:szCs w:val="24"/>
        </w:rPr>
        <w:t>, bankas „</w:t>
      </w:r>
      <w:proofErr w:type="spellStart"/>
      <w:r w:rsidRPr="00994475">
        <w:rPr>
          <w:rFonts w:eastAsia="Calibri" w:cs="Times New Roman"/>
          <w:szCs w:val="24"/>
        </w:rPr>
        <w:t>Lombard</w:t>
      </w:r>
      <w:proofErr w:type="spellEnd"/>
      <w:r w:rsidRPr="00994475">
        <w:rPr>
          <w:rFonts w:eastAsia="Calibri" w:cs="Times New Roman"/>
          <w:szCs w:val="24"/>
        </w:rPr>
        <w:t xml:space="preserve"> </w:t>
      </w:r>
      <w:proofErr w:type="spellStart"/>
      <w:r w:rsidRPr="00994475">
        <w:rPr>
          <w:rFonts w:eastAsia="Calibri" w:cs="Times New Roman"/>
          <w:szCs w:val="24"/>
        </w:rPr>
        <w:t>Bank</w:t>
      </w:r>
      <w:proofErr w:type="spellEnd"/>
      <w:r w:rsidRPr="00994475">
        <w:rPr>
          <w:rFonts w:eastAsia="Calibri" w:cs="Times New Roman"/>
          <w:szCs w:val="24"/>
        </w:rPr>
        <w:t xml:space="preserve"> Malta </w:t>
      </w:r>
      <w:proofErr w:type="spellStart"/>
      <w:r w:rsidRPr="00994475">
        <w:rPr>
          <w:rFonts w:eastAsia="Calibri" w:cs="Times New Roman"/>
          <w:szCs w:val="24"/>
        </w:rPr>
        <w:t>plc</w:t>
      </w:r>
      <w:proofErr w:type="spellEnd"/>
      <w:r w:rsidRPr="00994475">
        <w:rPr>
          <w:rFonts w:eastAsia="Calibri" w:cs="Times New Roman"/>
          <w:szCs w:val="24"/>
        </w:rPr>
        <w:t>” kontā Nr.</w:t>
      </w:r>
      <w:proofErr w:type="gramStart"/>
      <w:r w:rsidR="00A2430A">
        <w:rPr>
          <w:rFonts w:eastAsia="Calibri" w:cs="Times New Roman"/>
          <w:szCs w:val="24"/>
        </w:rPr>
        <w:t>[</w:t>
      </w:r>
      <w:proofErr w:type="gramEnd"/>
      <w:r w:rsidR="00A2430A">
        <w:rPr>
          <w:rFonts w:eastAsia="Calibri" w:cs="Times New Roman"/>
          <w:szCs w:val="24"/>
        </w:rPr>
        <w:t>..]</w:t>
      </w:r>
      <w:r w:rsidRPr="00994475">
        <w:rPr>
          <w:rFonts w:eastAsia="Calibri" w:cs="Times New Roman"/>
          <w:szCs w:val="24"/>
        </w:rPr>
        <w:t xml:space="preserve"> esošajiem finanšu līdzekļiem 3 318 829,87 ASV dolāriem;</w:t>
      </w:r>
    </w:p>
    <w:p w14:paraId="4692FA21" w14:textId="3952D9B6" w:rsidR="00FC629D" w:rsidRPr="00994475" w:rsidRDefault="00FC629D" w:rsidP="00E6367D">
      <w:pPr>
        <w:shd w:val="clear" w:color="auto" w:fill="FFFFFF" w:themeFill="background1"/>
        <w:autoSpaceDE w:val="0"/>
        <w:autoSpaceDN w:val="0"/>
        <w:adjustRightInd w:val="0"/>
        <w:ind w:firstLine="709"/>
        <w:rPr>
          <w:rFonts w:eastAsia="Calibri" w:cs="Times New Roman"/>
          <w:szCs w:val="24"/>
        </w:rPr>
      </w:pPr>
      <w:r w:rsidRPr="00994475">
        <w:rPr>
          <w:rFonts w:eastAsia="Calibri" w:cs="Times New Roman"/>
          <w:szCs w:val="24"/>
        </w:rPr>
        <w:t xml:space="preserve">procesuālo izdevumu piedziņu valsts labā no </w:t>
      </w:r>
      <w:r w:rsidR="00A2430A">
        <w:rPr>
          <w:rFonts w:eastAsia="Calibri" w:cs="Times New Roman"/>
          <w:szCs w:val="24"/>
        </w:rPr>
        <w:t>[pers. A]</w:t>
      </w:r>
      <w:r w:rsidRPr="00994475">
        <w:rPr>
          <w:rFonts w:eastAsia="Calibri" w:cs="Times New Roman"/>
          <w:szCs w:val="24"/>
        </w:rPr>
        <w:t xml:space="preserve">, </w:t>
      </w:r>
      <w:r w:rsidR="00A2430A">
        <w:rPr>
          <w:rFonts w:eastAsia="Calibri" w:cs="Times New Roman"/>
          <w:szCs w:val="24"/>
        </w:rPr>
        <w:t>[pers. B]</w:t>
      </w:r>
      <w:r w:rsidRPr="00994475">
        <w:rPr>
          <w:rFonts w:eastAsia="Calibri" w:cs="Times New Roman"/>
          <w:szCs w:val="24"/>
        </w:rPr>
        <w:t xml:space="preserve">, </w:t>
      </w:r>
      <w:r w:rsidR="00A2430A">
        <w:rPr>
          <w:rFonts w:eastAsia="Calibri" w:cs="Times New Roman"/>
          <w:szCs w:val="24"/>
        </w:rPr>
        <w:t>[pers. </w:t>
      </w:r>
      <w:r w:rsidR="00A2430A">
        <w:t>C]</w:t>
      </w:r>
      <w:r w:rsidRPr="00994475">
        <w:rPr>
          <w:rFonts w:eastAsia="Calibri" w:cs="Times New Roman"/>
          <w:szCs w:val="24"/>
        </w:rPr>
        <w:t xml:space="preserve">, </w:t>
      </w:r>
      <w:r w:rsidR="00A2430A">
        <w:rPr>
          <w:rFonts w:eastAsia="Calibri" w:cs="Times New Roman"/>
          <w:szCs w:val="24"/>
        </w:rPr>
        <w:t>[pers. D]</w:t>
      </w:r>
      <w:r w:rsidRPr="00994475">
        <w:rPr>
          <w:rFonts w:eastAsia="Calibri" w:cs="Times New Roman"/>
          <w:szCs w:val="24"/>
        </w:rPr>
        <w:t xml:space="preserve">, </w:t>
      </w:r>
      <w:r w:rsidR="00A2430A">
        <w:rPr>
          <w:rFonts w:eastAsia="Calibri" w:cs="Times New Roman"/>
          <w:szCs w:val="24"/>
        </w:rPr>
        <w:t>[pers. F]</w:t>
      </w:r>
      <w:r w:rsidRPr="00994475">
        <w:rPr>
          <w:rFonts w:eastAsia="Calibri" w:cs="Times New Roman"/>
          <w:szCs w:val="24"/>
        </w:rPr>
        <w:t xml:space="preserve">, </w:t>
      </w:r>
      <w:r w:rsidR="00A2430A">
        <w:rPr>
          <w:rFonts w:eastAsia="Calibri" w:cs="Times New Roman"/>
          <w:szCs w:val="24"/>
        </w:rPr>
        <w:t>[pers. G]</w:t>
      </w:r>
      <w:r w:rsidRPr="00994475">
        <w:rPr>
          <w:rFonts w:eastAsia="Calibri" w:cs="Times New Roman"/>
          <w:szCs w:val="24"/>
        </w:rPr>
        <w:t xml:space="preserve">, </w:t>
      </w:r>
      <w:r w:rsidR="00A2430A">
        <w:rPr>
          <w:rFonts w:eastAsia="Calibri" w:cs="Times New Roman"/>
          <w:szCs w:val="24"/>
        </w:rPr>
        <w:t>[pers. H]</w:t>
      </w:r>
      <w:r w:rsidR="00A10B8C" w:rsidRPr="00994475">
        <w:rPr>
          <w:rFonts w:eastAsia="Calibri" w:cs="Times New Roman"/>
          <w:szCs w:val="24"/>
        </w:rPr>
        <w:t xml:space="preserve"> un</w:t>
      </w:r>
      <w:r w:rsidRPr="00994475">
        <w:rPr>
          <w:rFonts w:eastAsia="Calibri" w:cs="Times New Roman"/>
          <w:szCs w:val="24"/>
        </w:rPr>
        <w:t xml:space="preserve"> </w:t>
      </w:r>
      <w:r w:rsidR="00A2430A">
        <w:rPr>
          <w:rFonts w:eastAsia="Calibri" w:cs="Times New Roman"/>
          <w:szCs w:val="24"/>
        </w:rPr>
        <w:t>[pers. E]</w:t>
      </w:r>
      <w:r w:rsidRPr="00994475">
        <w:rPr>
          <w:rFonts w:eastAsia="Calibri" w:cs="Times New Roman"/>
          <w:szCs w:val="24"/>
        </w:rPr>
        <w:t>.</w:t>
      </w:r>
    </w:p>
    <w:p w14:paraId="0F92A912" w14:textId="2D6EED43"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[7.2] </w:t>
      </w:r>
      <w:r w:rsidR="00A2430A">
        <w:rPr>
          <w:rFonts w:eastAsia="Calibri" w:cs="Times New Roman"/>
          <w:szCs w:val="24"/>
        </w:rPr>
        <w:t>[Pers. </w:t>
      </w:r>
      <w:r w:rsidR="00A2430A">
        <w:t>A]</w:t>
      </w:r>
      <w:r w:rsidRPr="00994475">
        <w:rPr>
          <w:rFonts w:eastAsia="Calibri" w:cs="Times New Roman"/>
          <w:szCs w:val="24"/>
        </w:rPr>
        <w:t xml:space="preserve"> atzīts par nevainīgu pret viņu celtajā apsūdzībā pēc Krimināllikuma 20. panta otrās daļas un 177. panta trešās daļas un attaisnots.</w:t>
      </w:r>
    </w:p>
    <w:p w14:paraId="086CCC4B" w14:textId="19EAB75E"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[7.3] </w:t>
      </w:r>
      <w:r w:rsidR="00A2430A">
        <w:rPr>
          <w:rFonts w:eastAsia="Calibri" w:cs="Times New Roman"/>
          <w:szCs w:val="24"/>
        </w:rPr>
        <w:t>[Pers. </w:t>
      </w:r>
      <w:r w:rsidR="00A2430A">
        <w:t>B]</w:t>
      </w:r>
      <w:r w:rsidRPr="00994475">
        <w:rPr>
          <w:rFonts w:eastAsia="Calibri" w:cs="Times New Roman"/>
          <w:szCs w:val="24"/>
        </w:rPr>
        <w:t xml:space="preserve"> atzīts par nevainīgu pret viņu celtajā apsūdzībā pēc Krimināllikuma 20. panta otrās daļas un 177. panta trešās daļas un pēc Krimināllikuma 195. panta otrās daļas un attaisnots.</w:t>
      </w:r>
    </w:p>
    <w:p w14:paraId="50E607ED" w14:textId="32027559"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[7.4] </w:t>
      </w:r>
      <w:r w:rsidR="00A2430A">
        <w:rPr>
          <w:rFonts w:eastAsia="Calibri" w:cs="Times New Roman"/>
          <w:szCs w:val="24"/>
        </w:rPr>
        <w:t>[Pers. </w:t>
      </w:r>
      <w:r w:rsidR="00A2430A">
        <w:t>C]</w:t>
      </w:r>
      <w:r w:rsidRPr="00994475">
        <w:rPr>
          <w:rFonts w:eastAsia="Calibri" w:cs="Times New Roman"/>
          <w:szCs w:val="24"/>
        </w:rPr>
        <w:t xml:space="preserve"> atzīts par nevainīgu pret viņu celtajā apsūdzībā pēc Krimināllikuma 177. panta trešās daļas, pēc Krimināllikuma 196. panta otrās daļas un pēc Krimināllikuma 20. panta ceturtās daļas un 195. panta otrās daļas un attaisnots.</w:t>
      </w:r>
    </w:p>
    <w:p w14:paraId="23CAEF28" w14:textId="594D6749"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[7.5] </w:t>
      </w:r>
      <w:r w:rsidR="00A2430A">
        <w:rPr>
          <w:rFonts w:eastAsia="Calibri" w:cs="Times New Roman"/>
          <w:szCs w:val="24"/>
        </w:rPr>
        <w:t>[Pers. D]</w:t>
      </w:r>
      <w:r w:rsidRPr="00994475">
        <w:rPr>
          <w:rFonts w:eastAsia="Calibri" w:cs="Times New Roman"/>
          <w:szCs w:val="24"/>
        </w:rPr>
        <w:t xml:space="preserve"> atzīts par nevainīgu pret viņu celtajā apsūdzībā pēc Krimināllikuma 20. panta ceturtās daļas un 177. panta trešās daļas un pēc Krimināllikuma 20. panta ceturtās daļas un 195. panta otrās daļas un attaisnots.</w:t>
      </w:r>
    </w:p>
    <w:p w14:paraId="3B45A620" w14:textId="2DD150FC"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[7.6] </w:t>
      </w:r>
      <w:r w:rsidR="00A2430A">
        <w:rPr>
          <w:rFonts w:eastAsia="Calibri" w:cs="Times New Roman"/>
          <w:szCs w:val="24"/>
        </w:rPr>
        <w:t>[Pers. </w:t>
      </w:r>
      <w:r w:rsidR="00A2430A">
        <w:t>F]</w:t>
      </w:r>
      <w:r w:rsidRPr="00994475">
        <w:rPr>
          <w:rFonts w:eastAsia="Calibri" w:cs="Times New Roman"/>
          <w:szCs w:val="24"/>
        </w:rPr>
        <w:t xml:space="preserve"> atzīts par nevainīgu pret viņu celtajā apsūdzībā pēc Krimināllikuma 195. panta otrās daļas un attaisnots.</w:t>
      </w:r>
    </w:p>
    <w:p w14:paraId="7A02F63C" w14:textId="1F766496"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[7.7] </w:t>
      </w:r>
      <w:r w:rsidR="00A2430A">
        <w:rPr>
          <w:rFonts w:eastAsia="Calibri" w:cs="Times New Roman"/>
          <w:szCs w:val="24"/>
        </w:rPr>
        <w:t>[Pers. </w:t>
      </w:r>
      <w:r w:rsidR="00A2430A">
        <w:t>G]</w:t>
      </w:r>
      <w:r w:rsidRPr="00994475">
        <w:rPr>
          <w:rFonts w:eastAsia="Calibri" w:cs="Times New Roman"/>
          <w:szCs w:val="24"/>
        </w:rPr>
        <w:t xml:space="preserve"> atzīts par nevainīgu pret viņu celtajā apsūdzībā pēc Krimināllikuma 20. panta ceturtās daļas un 177. panta trešās daļas un pēc Krimināllikuma 195. panta otrās daļas un attaisnots.</w:t>
      </w:r>
    </w:p>
    <w:p w14:paraId="5EAD491E" w14:textId="4F7385EA"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[7.8] </w:t>
      </w:r>
      <w:r w:rsidR="00A2430A">
        <w:rPr>
          <w:rFonts w:eastAsia="Calibri" w:cs="Times New Roman"/>
          <w:szCs w:val="24"/>
        </w:rPr>
        <w:t>[Pers. </w:t>
      </w:r>
      <w:r w:rsidR="00A2430A">
        <w:t>H]</w:t>
      </w:r>
      <w:r w:rsidRPr="00994475">
        <w:rPr>
          <w:rFonts w:eastAsia="Calibri" w:cs="Times New Roman"/>
          <w:szCs w:val="24"/>
        </w:rPr>
        <w:t xml:space="preserve"> atzīts par nevainīgu pret viņu celtajā apsūdzībā pēc Krimināllikuma 20. panta ceturtās daļas un 177. panta trešās daļas un pēc Krimināllikuma 195. panta otrās daļas un attaisnots.</w:t>
      </w:r>
    </w:p>
    <w:p w14:paraId="38DADE56" w14:textId="78395F64"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[7.9] </w:t>
      </w:r>
      <w:r w:rsidR="00A2430A">
        <w:rPr>
          <w:rFonts w:eastAsia="Calibri" w:cs="Times New Roman"/>
          <w:szCs w:val="24"/>
        </w:rPr>
        <w:t>[Pers. E]</w:t>
      </w:r>
      <w:r w:rsidRPr="00994475">
        <w:rPr>
          <w:rFonts w:eastAsia="Calibri" w:cs="Times New Roman"/>
          <w:szCs w:val="24"/>
        </w:rPr>
        <w:t xml:space="preserve"> atzīts par nevainīgu pret viņu celtajā apsūdzībā pēc Krimināllikuma 20. panta ceturtās daļas un 177. panta trešās daļas un pēc Krimināllikuma 20. panta ceturtās daļas un 195. panta otrās daļas un attaisnots.</w:t>
      </w:r>
    </w:p>
    <w:p w14:paraId="3F906C4C" w14:textId="2C724087" w:rsidR="00FC629D" w:rsidRPr="00994475"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[7.10] </w:t>
      </w:r>
      <w:bookmarkStart w:id="1" w:name="_Hlk146889048"/>
      <w:r w:rsidRPr="00994475">
        <w:rPr>
          <w:rFonts w:eastAsia="Calibri" w:cs="Times New Roman"/>
          <w:szCs w:val="24"/>
        </w:rPr>
        <w:t xml:space="preserve">Kriminālprocess daļā pret </w:t>
      </w:r>
      <w:r w:rsidR="00A2430A">
        <w:rPr>
          <w:rFonts w:eastAsia="Calibri" w:cs="Times New Roman"/>
          <w:szCs w:val="24"/>
        </w:rPr>
        <w:t>[pers. J]</w:t>
      </w:r>
      <w:r w:rsidRPr="00994475">
        <w:rPr>
          <w:rFonts w:eastAsia="Calibri" w:cs="Times New Roman"/>
          <w:szCs w:val="24"/>
        </w:rPr>
        <w:t xml:space="preserve"> izbeigts saskaņā ar Kriminālprocesa likuma 377. panta 2. punktu, atzīstot, ka izdarītajos nodarījumos nav Krimināllikuma 177. panta trešajā daļā un Krimināllikuma 318. panta otrajā daļā paredzētā noziedzīgā nodarījuma sastāva.</w:t>
      </w:r>
      <w:bookmarkEnd w:id="1"/>
    </w:p>
    <w:p w14:paraId="22977E65" w14:textId="1E4779C7" w:rsidR="00FC629D" w:rsidRPr="00994475" w:rsidRDefault="00FC629D" w:rsidP="00E6367D">
      <w:pPr>
        <w:shd w:val="clear" w:color="auto" w:fill="FFFFFF" w:themeFill="background1"/>
        <w:autoSpaceDE w:val="0"/>
        <w:autoSpaceDN w:val="0"/>
        <w:adjustRightInd w:val="0"/>
        <w:ind w:firstLine="709"/>
        <w:rPr>
          <w:rFonts w:eastAsia="Calibri" w:cs="Times New Roman"/>
          <w:szCs w:val="24"/>
        </w:rPr>
      </w:pPr>
      <w:r w:rsidRPr="00994475">
        <w:rPr>
          <w:rFonts w:eastAsia="Calibri" w:cs="Times New Roman"/>
          <w:szCs w:val="24"/>
        </w:rPr>
        <w:t xml:space="preserve">[7.11] Atcelts arests </w:t>
      </w:r>
      <w:r w:rsidR="00A2430A">
        <w:rPr>
          <w:rFonts w:eastAsia="Calibri" w:cs="Times New Roman"/>
          <w:szCs w:val="24"/>
        </w:rPr>
        <w:t>[pers. A]</w:t>
      </w:r>
      <w:r w:rsidRPr="00994475">
        <w:rPr>
          <w:rFonts w:eastAsia="Calibri" w:cs="Times New Roman"/>
          <w:szCs w:val="24"/>
        </w:rPr>
        <w:t xml:space="preserve">, </w:t>
      </w:r>
      <w:r w:rsidR="00A2430A">
        <w:rPr>
          <w:rFonts w:eastAsia="Calibri" w:cs="Times New Roman"/>
          <w:szCs w:val="24"/>
        </w:rPr>
        <w:t>[pers. C]</w:t>
      </w:r>
      <w:r w:rsidRPr="00994475">
        <w:rPr>
          <w:rFonts w:eastAsia="Calibri" w:cs="Times New Roman"/>
          <w:szCs w:val="24"/>
        </w:rPr>
        <w:t xml:space="preserve">, </w:t>
      </w:r>
      <w:r w:rsidR="00A2430A">
        <w:rPr>
          <w:rFonts w:eastAsia="Calibri" w:cs="Times New Roman"/>
          <w:szCs w:val="24"/>
        </w:rPr>
        <w:t>[pers. F]</w:t>
      </w:r>
      <w:r w:rsidRPr="00994475">
        <w:rPr>
          <w:rFonts w:eastAsia="Calibri" w:cs="Times New Roman"/>
          <w:szCs w:val="24"/>
        </w:rPr>
        <w:t xml:space="preserve"> mantai, kā arī nekustamajam īpašumam </w:t>
      </w:r>
      <w:r w:rsidR="00A2430A">
        <w:rPr>
          <w:rFonts w:eastAsia="Calibri" w:cs="Times New Roman"/>
          <w:szCs w:val="24"/>
        </w:rPr>
        <w:t>[adrese 1]</w:t>
      </w:r>
      <w:r w:rsidRPr="00994475">
        <w:rPr>
          <w:rFonts w:eastAsia="Calibri" w:cs="Times New Roman"/>
          <w:szCs w:val="24"/>
        </w:rPr>
        <w:t>, kadastra Nr. </w:t>
      </w:r>
      <w:r w:rsidR="00A2430A">
        <w:rPr>
          <w:rFonts w:eastAsia="Calibri" w:cs="Times New Roman"/>
          <w:szCs w:val="24"/>
        </w:rPr>
        <w:t>[..]</w:t>
      </w:r>
      <w:r w:rsidRPr="00994475">
        <w:rPr>
          <w:rFonts w:eastAsia="Calibri" w:cs="Times New Roman"/>
          <w:szCs w:val="24"/>
        </w:rPr>
        <w:t xml:space="preserve"> un Maltā reģistrētā uzņēmuma „</w:t>
      </w:r>
      <w:r w:rsidR="00A2430A">
        <w:rPr>
          <w:rFonts w:eastAsia="Calibri" w:cs="Times New Roman"/>
          <w:szCs w:val="24"/>
        </w:rPr>
        <w:t>[Nosaukums A]</w:t>
      </w:r>
      <w:r w:rsidRPr="00994475">
        <w:rPr>
          <w:rFonts w:eastAsia="Calibri" w:cs="Times New Roman"/>
          <w:szCs w:val="24"/>
        </w:rPr>
        <w:t>”, reģistrācijas Nr. </w:t>
      </w:r>
      <w:r w:rsidR="00A2430A">
        <w:rPr>
          <w:rFonts w:eastAsia="Calibri" w:cs="Times New Roman"/>
          <w:szCs w:val="24"/>
        </w:rPr>
        <w:t>[..]</w:t>
      </w:r>
      <w:r w:rsidRPr="00994475">
        <w:rPr>
          <w:rFonts w:eastAsia="Calibri" w:cs="Times New Roman"/>
          <w:szCs w:val="24"/>
        </w:rPr>
        <w:t>, bankas „</w:t>
      </w:r>
      <w:proofErr w:type="spellStart"/>
      <w:r w:rsidRPr="00994475">
        <w:rPr>
          <w:rFonts w:eastAsia="Calibri" w:cs="Times New Roman"/>
          <w:szCs w:val="24"/>
        </w:rPr>
        <w:t>Lombard</w:t>
      </w:r>
      <w:proofErr w:type="spellEnd"/>
      <w:r w:rsidRPr="00994475">
        <w:rPr>
          <w:rFonts w:eastAsia="Calibri" w:cs="Times New Roman"/>
          <w:szCs w:val="24"/>
        </w:rPr>
        <w:t xml:space="preserve"> </w:t>
      </w:r>
      <w:proofErr w:type="spellStart"/>
      <w:r w:rsidRPr="00994475">
        <w:rPr>
          <w:rFonts w:eastAsia="Calibri" w:cs="Times New Roman"/>
          <w:szCs w:val="24"/>
        </w:rPr>
        <w:t>Bank</w:t>
      </w:r>
      <w:proofErr w:type="spellEnd"/>
      <w:r w:rsidRPr="00994475">
        <w:rPr>
          <w:rFonts w:eastAsia="Calibri" w:cs="Times New Roman"/>
          <w:szCs w:val="24"/>
        </w:rPr>
        <w:t xml:space="preserve"> Malta </w:t>
      </w:r>
      <w:proofErr w:type="spellStart"/>
      <w:r w:rsidRPr="00994475">
        <w:rPr>
          <w:rFonts w:eastAsia="Calibri" w:cs="Times New Roman"/>
          <w:szCs w:val="24"/>
        </w:rPr>
        <w:t>plc</w:t>
      </w:r>
      <w:proofErr w:type="spellEnd"/>
      <w:r w:rsidRPr="00994475">
        <w:rPr>
          <w:rFonts w:eastAsia="Calibri" w:cs="Times New Roman"/>
          <w:szCs w:val="24"/>
        </w:rPr>
        <w:t>” kontā Nr. </w:t>
      </w:r>
      <w:r w:rsidR="00A2430A">
        <w:rPr>
          <w:rFonts w:eastAsia="Calibri" w:cs="Times New Roman"/>
          <w:szCs w:val="24"/>
        </w:rPr>
        <w:t>[..]</w:t>
      </w:r>
      <w:r w:rsidRPr="00994475">
        <w:rPr>
          <w:rFonts w:eastAsia="Calibri" w:cs="Times New Roman"/>
          <w:szCs w:val="24"/>
        </w:rPr>
        <w:t xml:space="preserve"> esošajiem finanšu līdzekļiem 3 318 829,87 ASV dolāriem.</w:t>
      </w:r>
    </w:p>
    <w:p w14:paraId="28D8B9EA" w14:textId="36B40E6C" w:rsidR="00FC629D" w:rsidRPr="00994475" w:rsidRDefault="00A2430A" w:rsidP="00E6367D">
      <w:pPr>
        <w:shd w:val="clear" w:color="auto" w:fill="FFFFFF" w:themeFill="background1"/>
        <w:autoSpaceDE w:val="0"/>
        <w:autoSpaceDN w:val="0"/>
        <w:adjustRightInd w:val="0"/>
        <w:ind w:firstLine="709"/>
        <w:rPr>
          <w:rFonts w:eastAsia="Calibri" w:cs="Times New Roman"/>
          <w:szCs w:val="24"/>
        </w:rPr>
      </w:pPr>
      <w:r>
        <w:rPr>
          <w:rFonts w:eastAsia="Calibri" w:cs="Times New Roman"/>
          <w:szCs w:val="24"/>
        </w:rPr>
        <w:t>[Pers. D]</w:t>
      </w:r>
      <w:r w:rsidR="00FC629D" w:rsidRPr="00994475">
        <w:rPr>
          <w:rFonts w:eastAsia="Calibri" w:cs="Times New Roman"/>
          <w:szCs w:val="24"/>
        </w:rPr>
        <w:t xml:space="preserve"> atdoti naudas līdzekļi 1564,02 </w:t>
      </w:r>
      <w:proofErr w:type="spellStart"/>
      <w:r w:rsidR="00FC629D" w:rsidRPr="00994475">
        <w:rPr>
          <w:rFonts w:eastAsia="Calibri" w:cs="Times New Roman"/>
          <w:i/>
          <w:iCs/>
          <w:szCs w:val="24"/>
        </w:rPr>
        <w:t>euro</w:t>
      </w:r>
      <w:proofErr w:type="spellEnd"/>
      <w:r w:rsidR="00FC629D" w:rsidRPr="00994475">
        <w:rPr>
          <w:rFonts w:eastAsia="Calibri" w:cs="Times New Roman"/>
          <w:i/>
          <w:iCs/>
          <w:szCs w:val="24"/>
        </w:rPr>
        <w:t xml:space="preserve"> </w:t>
      </w:r>
      <w:r w:rsidR="00FC629D" w:rsidRPr="00994475">
        <w:rPr>
          <w:rFonts w:eastAsia="Calibri" w:cs="Times New Roman"/>
          <w:szCs w:val="24"/>
        </w:rPr>
        <w:t xml:space="preserve">un </w:t>
      </w:r>
      <w:r>
        <w:rPr>
          <w:rFonts w:eastAsia="Calibri" w:cs="Times New Roman"/>
          <w:szCs w:val="24"/>
        </w:rPr>
        <w:t>[pers. </w:t>
      </w:r>
      <w:r>
        <w:t>F]</w:t>
      </w:r>
      <w:r w:rsidR="00FC629D" w:rsidRPr="00994475">
        <w:rPr>
          <w:rFonts w:eastAsia="Calibri" w:cs="Times New Roman"/>
          <w:szCs w:val="24"/>
        </w:rPr>
        <w:t xml:space="preserve"> – 4268,62 </w:t>
      </w:r>
      <w:proofErr w:type="spellStart"/>
      <w:r w:rsidR="00FC629D" w:rsidRPr="00994475">
        <w:rPr>
          <w:rFonts w:eastAsia="Calibri" w:cs="Times New Roman"/>
          <w:i/>
          <w:iCs/>
          <w:szCs w:val="24"/>
        </w:rPr>
        <w:t>euro</w:t>
      </w:r>
      <w:proofErr w:type="spellEnd"/>
      <w:r w:rsidR="00FC629D" w:rsidRPr="00994475">
        <w:rPr>
          <w:rFonts w:eastAsia="Calibri" w:cs="Times New Roman"/>
          <w:szCs w:val="24"/>
        </w:rPr>
        <w:t>.</w:t>
      </w:r>
    </w:p>
    <w:p w14:paraId="1D611BF4" w14:textId="77777777" w:rsidR="00FC629D" w:rsidRPr="00994475" w:rsidRDefault="00FC629D" w:rsidP="00E6367D">
      <w:pPr>
        <w:shd w:val="clear" w:color="auto" w:fill="FFFFFF" w:themeFill="background1"/>
        <w:autoSpaceDE w:val="0"/>
        <w:autoSpaceDN w:val="0"/>
        <w:adjustRightInd w:val="0"/>
        <w:ind w:firstLine="709"/>
        <w:rPr>
          <w:rFonts w:eastAsia="Calibri" w:cs="Times New Roman"/>
          <w:szCs w:val="24"/>
        </w:rPr>
      </w:pPr>
      <w:r w:rsidRPr="00994475">
        <w:rPr>
          <w:rFonts w:eastAsia="Calibri" w:cs="Times New Roman"/>
          <w:szCs w:val="24"/>
        </w:rPr>
        <w:t>Izlemts jautājums par procesuālajiem izdevumiem.</w:t>
      </w:r>
    </w:p>
    <w:p w14:paraId="317A203B" w14:textId="77777777" w:rsidR="00FC629D" w:rsidRPr="00994475" w:rsidRDefault="00FC629D" w:rsidP="00E6367D">
      <w:pPr>
        <w:autoSpaceDE w:val="0"/>
        <w:autoSpaceDN w:val="0"/>
        <w:adjustRightInd w:val="0"/>
        <w:ind w:firstLine="709"/>
        <w:rPr>
          <w:rFonts w:eastAsia="Calibri" w:cs="Times New Roman"/>
          <w:szCs w:val="24"/>
        </w:rPr>
      </w:pPr>
    </w:p>
    <w:p w14:paraId="353340F0" w14:textId="77777777" w:rsidR="00FC629D" w:rsidRPr="00E6367D" w:rsidRDefault="00FC629D" w:rsidP="00E6367D">
      <w:pPr>
        <w:autoSpaceDE w:val="0"/>
        <w:autoSpaceDN w:val="0"/>
        <w:adjustRightInd w:val="0"/>
        <w:ind w:firstLine="709"/>
        <w:rPr>
          <w:rFonts w:eastAsia="Calibri" w:cs="Times New Roman"/>
          <w:szCs w:val="24"/>
        </w:rPr>
      </w:pPr>
      <w:r w:rsidRPr="00994475">
        <w:rPr>
          <w:rFonts w:eastAsia="Calibri" w:cs="Times New Roman"/>
          <w:szCs w:val="24"/>
        </w:rPr>
        <w:t xml:space="preserve">[8] Par Rīgas apgabaltiesas 2021. gada 12. jūlija spriedumu </w:t>
      </w:r>
      <w:r w:rsidRPr="00E6367D">
        <w:rPr>
          <w:rFonts w:eastAsia="Calibri" w:cs="Times New Roman"/>
          <w:szCs w:val="24"/>
        </w:rPr>
        <w:t>Ģenerālprokuratūras Krimināltiesiskā departamenta Korupcijas apkarošanas koordinācijas nodaļas prokurors M. Zelčs iesniedzis kasācijas protestu un tā papildinājumus, lūdzot atcelt apelācijas instances tiesas spriedumu pilnībā un lietu nosūtīt jaunai izskatīšanai Rīgas apgabaltiesā.</w:t>
      </w:r>
    </w:p>
    <w:p w14:paraId="0526FDB8" w14:textId="6780010A" w:rsidR="00D16ADF" w:rsidRPr="00E6367D" w:rsidRDefault="00D16ADF" w:rsidP="00E6367D">
      <w:pPr>
        <w:ind w:firstLine="709"/>
        <w:rPr>
          <w:rFonts w:cs="Times New Roman"/>
          <w:szCs w:val="24"/>
        </w:rPr>
      </w:pPr>
      <w:r w:rsidRPr="00E6367D">
        <w:rPr>
          <w:rFonts w:cs="Times New Roman"/>
          <w:szCs w:val="24"/>
        </w:rPr>
        <w:t xml:space="preserve">Apelācijas instances tiesa pieļāvusi Kriminālprocesa likuma 511. panta otrās daļas, 127. panta pirmās daļas, 128. panta otrās daļas, 455. panta trešās daļas, 525. panta otrās daļas 3. punkta un 564. panta ceturtās daļas pārkāpumus. Minētie pārkāpumi atzīstami par Kriminālprocesa likuma būtiskiem pārkāpumiem šā likuma 575. panta trešās daļas izpratnē un noveduši pie nelikumīga nolēmuma. Turklāt apelācijas instances tiesa nepareizi piemērojusi Krimināllikuma </w:t>
      </w:r>
      <w:r w:rsidR="00210500" w:rsidRPr="00E6367D">
        <w:rPr>
          <w:rFonts w:cs="Times New Roman"/>
          <w:szCs w:val="24"/>
        </w:rPr>
        <w:t>20. panta otro un ceturto daļu, 177. panta pirmo un trešo daļu, 195. panta pirmo un otro daļu, 196. panta pirmo un otro daļu un 318. panta pirmo un otro daļu</w:t>
      </w:r>
      <w:r w:rsidRPr="00E6367D">
        <w:rPr>
          <w:rFonts w:cs="Times New Roman"/>
          <w:szCs w:val="24"/>
        </w:rPr>
        <w:t>, pieļaujot Kriminālprocesa likuma 574.</w:t>
      </w:r>
      <w:r w:rsidR="00210500" w:rsidRPr="00E6367D">
        <w:rPr>
          <w:rFonts w:cs="Times New Roman"/>
          <w:szCs w:val="24"/>
        </w:rPr>
        <w:t> </w:t>
      </w:r>
      <w:r w:rsidRPr="00E6367D">
        <w:rPr>
          <w:rFonts w:cs="Times New Roman"/>
          <w:szCs w:val="24"/>
        </w:rPr>
        <w:t xml:space="preserve">panta </w:t>
      </w:r>
      <w:r w:rsidR="00210500" w:rsidRPr="00E6367D">
        <w:rPr>
          <w:rFonts w:cs="Times New Roman"/>
          <w:szCs w:val="24"/>
        </w:rPr>
        <w:t xml:space="preserve">1. un </w:t>
      </w:r>
      <w:r w:rsidRPr="00E6367D">
        <w:rPr>
          <w:rFonts w:cs="Times New Roman"/>
          <w:szCs w:val="24"/>
        </w:rPr>
        <w:t>2.</w:t>
      </w:r>
      <w:r w:rsidR="00BB6FB0" w:rsidRPr="00E6367D">
        <w:rPr>
          <w:rFonts w:cs="Times New Roman"/>
          <w:szCs w:val="24"/>
        </w:rPr>
        <w:t> </w:t>
      </w:r>
      <w:r w:rsidRPr="00E6367D">
        <w:rPr>
          <w:rFonts w:cs="Times New Roman"/>
          <w:szCs w:val="24"/>
        </w:rPr>
        <w:t>punktā norādītos Krimināllikuma pārkāpumus.</w:t>
      </w:r>
    </w:p>
    <w:p w14:paraId="6D6235C3" w14:textId="7931C387" w:rsidR="00FC629D" w:rsidRPr="00E6367D" w:rsidRDefault="00FC629D" w:rsidP="00E6367D">
      <w:pPr>
        <w:ind w:firstLine="709"/>
        <w:rPr>
          <w:rFonts w:cs="Times New Roman"/>
          <w:szCs w:val="24"/>
        </w:rPr>
      </w:pPr>
      <w:r w:rsidRPr="00E6367D">
        <w:rPr>
          <w:rFonts w:cs="Times New Roman"/>
          <w:szCs w:val="24"/>
        </w:rPr>
        <w:t>Kasācijas protestu prokurors pamatojis ar šādiem argumentiem.</w:t>
      </w:r>
    </w:p>
    <w:p w14:paraId="6BB56C67" w14:textId="27B677A7" w:rsidR="00FC629D" w:rsidRPr="00E6367D" w:rsidRDefault="00FC629D" w:rsidP="00E6367D">
      <w:pPr>
        <w:ind w:firstLine="709"/>
        <w:rPr>
          <w:rFonts w:cs="Times New Roman"/>
          <w:szCs w:val="24"/>
        </w:rPr>
      </w:pPr>
      <w:r w:rsidRPr="00E6367D">
        <w:rPr>
          <w:rFonts w:eastAsia="Calibri" w:cs="Times New Roman"/>
          <w:szCs w:val="24"/>
        </w:rPr>
        <w:t xml:space="preserve">[8.1] Apelācijas instances tiesas </w:t>
      </w:r>
      <w:r w:rsidRPr="00E6367D">
        <w:rPr>
          <w:rFonts w:cs="Times New Roman"/>
          <w:szCs w:val="24"/>
        </w:rPr>
        <w:t xml:space="preserve">Kriminālprocesa likuma 455. panta trešās daļas </w:t>
      </w:r>
      <w:r w:rsidR="003E24D2" w:rsidRPr="00E6367D">
        <w:rPr>
          <w:rFonts w:eastAsia="Calibri" w:cs="Times New Roman"/>
          <w:szCs w:val="24"/>
        </w:rPr>
        <w:t>kļūdainā</w:t>
      </w:r>
      <w:r w:rsidR="003E24D2" w:rsidRPr="00E6367D">
        <w:rPr>
          <w:rFonts w:cs="Times New Roman"/>
          <w:szCs w:val="24"/>
        </w:rPr>
        <w:t xml:space="preserve"> </w:t>
      </w:r>
      <w:r w:rsidRPr="00E6367D">
        <w:rPr>
          <w:rFonts w:cs="Times New Roman"/>
          <w:szCs w:val="24"/>
        </w:rPr>
        <w:t xml:space="preserve">interpretācija novedusi pie šīs </w:t>
      </w:r>
      <w:r w:rsidR="00D8108D">
        <w:rPr>
          <w:rFonts w:cs="Times New Roman"/>
          <w:szCs w:val="24"/>
        </w:rPr>
        <w:t>likuma</w:t>
      </w:r>
      <w:r w:rsidR="00D8108D" w:rsidRPr="00E6367D">
        <w:rPr>
          <w:rFonts w:cs="Times New Roman"/>
          <w:szCs w:val="24"/>
        </w:rPr>
        <w:t xml:space="preserve"> </w:t>
      </w:r>
      <w:r w:rsidRPr="00E6367D">
        <w:rPr>
          <w:rFonts w:cs="Times New Roman"/>
          <w:szCs w:val="24"/>
        </w:rPr>
        <w:t>normas pārkāpuma un nelikumīga sprieduma.</w:t>
      </w:r>
    </w:p>
    <w:p w14:paraId="13FAEB10" w14:textId="16132C66" w:rsidR="00B44D3A" w:rsidRPr="00E6367D" w:rsidRDefault="00FC629D" w:rsidP="00E6367D">
      <w:pPr>
        <w:autoSpaceDE w:val="0"/>
        <w:autoSpaceDN w:val="0"/>
        <w:adjustRightInd w:val="0"/>
        <w:ind w:firstLine="709"/>
        <w:rPr>
          <w:rFonts w:cs="Times New Roman"/>
          <w:szCs w:val="24"/>
          <w:shd w:val="clear" w:color="auto" w:fill="FFF2CC" w:themeFill="accent4" w:themeFillTint="33"/>
        </w:rPr>
      </w:pPr>
      <w:r w:rsidRPr="00E6367D">
        <w:rPr>
          <w:rFonts w:cs="Times New Roman"/>
          <w:szCs w:val="24"/>
        </w:rPr>
        <w:t xml:space="preserve">Apelācijas instances tiesa konstatējusi, ka pirmās instances tiesa </w:t>
      </w:r>
      <w:r w:rsidR="003E24D2" w:rsidRPr="00E6367D">
        <w:rPr>
          <w:rFonts w:cs="Times New Roman"/>
          <w:szCs w:val="24"/>
        </w:rPr>
        <w:t xml:space="preserve">sniegusi jaunu noziedzīgā nodarījuma aprakstu un </w:t>
      </w:r>
      <w:r w:rsidRPr="00E6367D">
        <w:rPr>
          <w:rFonts w:cs="Times New Roman"/>
          <w:szCs w:val="24"/>
        </w:rPr>
        <w:t xml:space="preserve">pretēji Kriminālprocesa likuma 455. panta trešajai daļai </w:t>
      </w:r>
      <w:r w:rsidR="003E24D2" w:rsidRPr="00E6367D">
        <w:rPr>
          <w:rFonts w:cs="Times New Roman"/>
          <w:szCs w:val="24"/>
        </w:rPr>
        <w:t>atzinusi par pierādītiem no apsūdzības atšķirīgus noziedzīgo nodarījumu faktiskos apstākļus</w:t>
      </w:r>
      <w:r w:rsidRPr="00E6367D">
        <w:rPr>
          <w:rFonts w:cs="Times New Roman"/>
          <w:szCs w:val="24"/>
        </w:rPr>
        <w:t xml:space="preserve">, </w:t>
      </w:r>
      <w:proofErr w:type="gramStart"/>
      <w:r w:rsidRPr="00E6367D">
        <w:rPr>
          <w:rFonts w:cs="Times New Roman"/>
          <w:szCs w:val="24"/>
        </w:rPr>
        <w:t>tādējādi pasliktinājusi apsūdzēto stāvokli</w:t>
      </w:r>
      <w:proofErr w:type="gramEnd"/>
      <w:r w:rsidRPr="00E6367D">
        <w:rPr>
          <w:rFonts w:cs="Times New Roman"/>
          <w:szCs w:val="24"/>
        </w:rPr>
        <w:t xml:space="preserve"> un pārkāpusi viņu tiesības uz aizstāvību. </w:t>
      </w:r>
      <w:r w:rsidR="001E3ADC" w:rsidRPr="00E6367D">
        <w:rPr>
          <w:rFonts w:cs="Times New Roman"/>
          <w:szCs w:val="24"/>
        </w:rPr>
        <w:t>T</w:t>
      </w:r>
      <w:r w:rsidRPr="00E6367D">
        <w:rPr>
          <w:rFonts w:cs="Times New Roman"/>
          <w:szCs w:val="24"/>
        </w:rPr>
        <w:t>iesa noziedzīgā nodarījuma aprakstā apsūdzētajiem norādījusi apstākļus, kurus valsts apsūdzības uzturētājs inkriminējis tikai dažiem apsūdzētajiem atsevišķajās apsūdzības sadaļās, kā arī apstākļus, kuri apsūdzībā nebija inkriminēti.</w:t>
      </w:r>
      <w:r w:rsidR="001E3ADC" w:rsidRPr="00E6367D">
        <w:rPr>
          <w:rFonts w:cs="Times New Roman"/>
          <w:szCs w:val="24"/>
        </w:rPr>
        <w:t xml:space="preserve"> Šādu nemotivētu apgalvojumu apelācijas instance</w:t>
      </w:r>
      <w:r w:rsidR="005339DA">
        <w:rPr>
          <w:rFonts w:cs="Times New Roman"/>
          <w:szCs w:val="24"/>
        </w:rPr>
        <w:t>s</w:t>
      </w:r>
      <w:r w:rsidR="001E3ADC" w:rsidRPr="00E6367D">
        <w:rPr>
          <w:rFonts w:cs="Times New Roman"/>
          <w:szCs w:val="24"/>
        </w:rPr>
        <w:t xml:space="preserve"> tiesa norādījusi </w:t>
      </w:r>
      <w:r w:rsidRPr="00E6367D">
        <w:rPr>
          <w:rFonts w:cs="Times New Roman"/>
          <w:szCs w:val="24"/>
        </w:rPr>
        <w:t>sprieduma 47.6. punktā</w:t>
      </w:r>
      <w:r w:rsidR="001E3ADC" w:rsidRPr="00E6367D">
        <w:rPr>
          <w:rFonts w:cs="Times New Roman"/>
          <w:szCs w:val="24"/>
        </w:rPr>
        <w:t xml:space="preserve">. </w:t>
      </w:r>
      <w:r w:rsidR="00B44D3A" w:rsidRPr="00E6367D">
        <w:rPr>
          <w:rFonts w:cs="Times New Roman"/>
          <w:szCs w:val="24"/>
        </w:rPr>
        <w:t xml:space="preserve">Apelācijas instances tiesa norādījusi, ka tā nedrīkst pasliktināt apsūdzēto stāvokli, jo prokurors par šiem apstākļiem </w:t>
      </w:r>
      <w:r w:rsidR="00BC11A7" w:rsidRPr="00E6367D">
        <w:rPr>
          <w:rFonts w:cs="Times New Roman"/>
          <w:szCs w:val="24"/>
        </w:rPr>
        <w:t xml:space="preserve">apelācijas protestu </w:t>
      </w:r>
      <w:r w:rsidR="00B44D3A" w:rsidRPr="00E6367D">
        <w:rPr>
          <w:rFonts w:cs="Times New Roman"/>
          <w:szCs w:val="24"/>
        </w:rPr>
        <w:t>nav iesniedzis.</w:t>
      </w:r>
    </w:p>
    <w:p w14:paraId="1DB0FB9E" w14:textId="63EBAA7B" w:rsidR="00FC629D" w:rsidRPr="00E6367D" w:rsidRDefault="00FC629D" w:rsidP="00E6367D">
      <w:pPr>
        <w:ind w:firstLine="709"/>
        <w:rPr>
          <w:rFonts w:cs="Times New Roman"/>
          <w:iCs/>
          <w:szCs w:val="24"/>
          <w:lang w:bidi="lv-LV"/>
        </w:rPr>
      </w:pPr>
      <w:r w:rsidRPr="00E6367D">
        <w:rPr>
          <w:rFonts w:cs="Times New Roman"/>
          <w:szCs w:val="24"/>
        </w:rPr>
        <w:t>Jaunu, iepriekš apsūdzībā nenorādītu</w:t>
      </w:r>
      <w:r w:rsidR="00AC5A57" w:rsidRPr="00E6367D">
        <w:rPr>
          <w:rFonts w:cs="Times New Roman"/>
          <w:szCs w:val="24"/>
        </w:rPr>
        <w:t>,</w:t>
      </w:r>
      <w:r w:rsidRPr="00E6367D">
        <w:rPr>
          <w:rFonts w:cs="Times New Roman"/>
          <w:szCs w:val="24"/>
        </w:rPr>
        <w:t xml:space="preserve"> faktisko apstākļu iekļaušana noziedzīgo nodarījumu aprakstā nav automātiski vērtējama kā apsūdzības robežu pārkāpšana, kā tas norādīts Augstākās tiesas Krimināllietu tiesu palātas 2012. gada 5. aprīļa spriedumā lietā Nr. PA</w:t>
      </w:r>
      <w:r w:rsidR="00297265">
        <w:rPr>
          <w:rFonts w:cs="Times New Roman"/>
          <w:szCs w:val="24"/>
        </w:rPr>
        <w:t>K</w:t>
      </w:r>
      <w:r w:rsidRPr="00E6367D">
        <w:rPr>
          <w:rFonts w:cs="Times New Roman"/>
          <w:szCs w:val="24"/>
        </w:rPr>
        <w:t>-108. Izskatāmajā lietā pirmās instances tiesas spriedumā iekļautie faktiskie apstākļi atspoguļo visiem apsūdzētajiem celto apsūdzību viņiem inkriminētajos noziedzīgajos nodarījumos, tajā skaitā par krāpšanu no „Digitālais Latvijas radio un televīzijas centra” (turpmāk – DLRTC)</w:t>
      </w:r>
      <w:r w:rsidRPr="00E6367D">
        <w:rPr>
          <w:rFonts w:cs="Times New Roman"/>
          <w:iCs/>
          <w:szCs w:val="24"/>
          <w:lang w:bidi="lv-LV"/>
        </w:rPr>
        <w:t xml:space="preserve">, </w:t>
      </w:r>
      <w:r w:rsidRPr="00E6367D">
        <w:rPr>
          <w:rFonts w:cs="Times New Roman"/>
          <w:szCs w:val="24"/>
        </w:rPr>
        <w:t>izmantojot 2002. gada 14. novembra līgumu (turpmāk – Līgums).</w:t>
      </w:r>
    </w:p>
    <w:p w14:paraId="29B19BCA" w14:textId="7CADA646" w:rsidR="00FC629D" w:rsidRPr="00E6367D" w:rsidRDefault="00FC629D" w:rsidP="00E6367D">
      <w:pPr>
        <w:ind w:firstLine="709"/>
        <w:rPr>
          <w:rFonts w:cs="Times New Roman"/>
          <w:szCs w:val="24"/>
        </w:rPr>
      </w:pPr>
      <w:r w:rsidRPr="00E6367D">
        <w:rPr>
          <w:rFonts w:cs="Times New Roman"/>
          <w:szCs w:val="24"/>
        </w:rPr>
        <w:t>Vērtējot, vai grozītie noziedzīgā nodarījuma faktiskie apstākļi aizskar vai neaizskar apsūdzētā tiesības uz aizstāvību, izšķiroša nozīme ir tam, vai: 1) šie apstākļi, lai arī celtajā apsūdzībā nebija norādīti vai bija norādīti citādāk, apsūdzētajam bija zināmi un attiecībā uz tiem varēja īstenot savu aizstāvību; 2) šiem apstākļiem vispār ir nozīme aizstāvības īstenošanā (</w:t>
      </w:r>
      <w:r w:rsidRPr="00E6367D">
        <w:rPr>
          <w:rFonts w:cs="Times New Roman"/>
          <w:i/>
          <w:iCs/>
          <w:szCs w:val="24"/>
        </w:rPr>
        <w:t xml:space="preserve">Senāta 2009. gada 28. maija lēmums </w:t>
      </w:r>
      <w:r w:rsidR="008E7E2C" w:rsidRPr="00E6367D">
        <w:rPr>
          <w:rFonts w:cs="Times New Roman"/>
          <w:i/>
          <w:iCs/>
          <w:szCs w:val="24"/>
        </w:rPr>
        <w:t>lietā Nr. </w:t>
      </w:r>
      <w:r w:rsidRPr="00E6367D">
        <w:rPr>
          <w:rFonts w:cs="Times New Roman"/>
          <w:i/>
          <w:iCs/>
          <w:szCs w:val="24"/>
        </w:rPr>
        <w:t xml:space="preserve">SKK-84/2009, 2013. gada 21. novembra lēmums </w:t>
      </w:r>
      <w:r w:rsidR="008E7E2C" w:rsidRPr="00E6367D">
        <w:rPr>
          <w:rFonts w:cs="Times New Roman"/>
          <w:i/>
          <w:iCs/>
          <w:szCs w:val="24"/>
        </w:rPr>
        <w:t>lietā Nr. </w:t>
      </w:r>
      <w:r w:rsidRPr="00E6367D">
        <w:rPr>
          <w:rFonts w:cs="Times New Roman"/>
          <w:i/>
          <w:iCs/>
          <w:szCs w:val="24"/>
        </w:rPr>
        <w:t>SKK-453/2013 un 2018. gada 27. aprīļa lēmums </w:t>
      </w:r>
      <w:r w:rsidR="008E7E2C" w:rsidRPr="00E6367D">
        <w:rPr>
          <w:rFonts w:cs="Times New Roman"/>
          <w:i/>
          <w:iCs/>
          <w:szCs w:val="24"/>
        </w:rPr>
        <w:t>lietā Nr. </w:t>
      </w:r>
      <w:r w:rsidRPr="00E6367D">
        <w:rPr>
          <w:rFonts w:cs="Times New Roman"/>
          <w:i/>
          <w:iCs/>
          <w:szCs w:val="24"/>
        </w:rPr>
        <w:t>SKK-21/2018</w:t>
      </w:r>
      <w:r w:rsidR="00467F25">
        <w:rPr>
          <w:rFonts w:cs="Times New Roman"/>
          <w:i/>
          <w:iCs/>
          <w:szCs w:val="24"/>
        </w:rPr>
        <w:t>,</w:t>
      </w:r>
      <w:r w:rsidRPr="00E6367D">
        <w:rPr>
          <w:rFonts w:cs="Times New Roman"/>
          <w:i/>
          <w:iCs/>
          <w:szCs w:val="24"/>
        </w:rPr>
        <w:t xml:space="preserve"> </w:t>
      </w:r>
      <w:proofErr w:type="spellStart"/>
      <w:r w:rsidRPr="00E6367D">
        <w:rPr>
          <w:rFonts w:cs="Times New Roman"/>
          <w:i/>
          <w:iCs/>
          <w:szCs w:val="24"/>
        </w:rPr>
        <w:t>Meikališa</w:t>
      </w:r>
      <w:proofErr w:type="spellEnd"/>
      <w:r w:rsidR="008577A3">
        <w:rPr>
          <w:rFonts w:cs="Times New Roman"/>
          <w:i/>
          <w:iCs/>
          <w:szCs w:val="24"/>
        </w:rPr>
        <w:t> </w:t>
      </w:r>
      <w:r w:rsidRPr="00E6367D">
        <w:rPr>
          <w:rFonts w:cs="Times New Roman"/>
          <w:i/>
          <w:iCs/>
          <w:szCs w:val="24"/>
        </w:rPr>
        <w:t xml:space="preserve">Ā. Tiesas pilnvaras apsūdzības tiesiskajā izvērtēšanā tiesvedības laikā. </w:t>
      </w:r>
      <w:proofErr w:type="spellStart"/>
      <w:r w:rsidR="00280FDF">
        <w:rPr>
          <w:rFonts w:cs="Times New Roman"/>
          <w:i/>
          <w:iCs/>
          <w:szCs w:val="24"/>
        </w:rPr>
        <w:t>Grām</w:t>
      </w:r>
      <w:proofErr w:type="spellEnd"/>
      <w:r w:rsidR="00280FDF">
        <w:rPr>
          <w:rFonts w:cs="Times New Roman"/>
          <w:i/>
          <w:iCs/>
          <w:szCs w:val="24"/>
        </w:rPr>
        <w:t xml:space="preserve">.: </w:t>
      </w:r>
      <w:r w:rsidRPr="00E6367D">
        <w:rPr>
          <w:rFonts w:cs="Times New Roman"/>
          <w:i/>
          <w:iCs/>
          <w:szCs w:val="24"/>
        </w:rPr>
        <w:t>Kriminālprocess. Raksti. 2005</w:t>
      </w:r>
      <w:r w:rsidR="00595735" w:rsidRPr="00D257BC">
        <w:t>–</w:t>
      </w:r>
      <w:r w:rsidRPr="00E6367D">
        <w:rPr>
          <w:rFonts w:cs="Times New Roman"/>
          <w:i/>
          <w:iCs/>
          <w:szCs w:val="24"/>
        </w:rPr>
        <w:t xml:space="preserve">2010. </w:t>
      </w:r>
      <w:proofErr w:type="spellStart"/>
      <w:r w:rsidR="00B5112F">
        <w:rPr>
          <w:rFonts w:cs="Times New Roman"/>
          <w:i/>
          <w:iCs/>
          <w:szCs w:val="24"/>
        </w:rPr>
        <w:t>Meikališa</w:t>
      </w:r>
      <w:proofErr w:type="spellEnd"/>
      <w:r w:rsidR="00B5112F">
        <w:rPr>
          <w:rFonts w:cs="Times New Roman"/>
          <w:i/>
          <w:iCs/>
          <w:szCs w:val="24"/>
        </w:rPr>
        <w:t> Ā., Strada-Rozenberga K.</w:t>
      </w:r>
      <w:r w:rsidR="00F06153">
        <w:rPr>
          <w:rFonts w:cs="Times New Roman"/>
          <w:i/>
          <w:iCs/>
          <w:szCs w:val="24"/>
        </w:rPr>
        <w:t xml:space="preserve"> </w:t>
      </w:r>
      <w:r w:rsidRPr="00E6367D">
        <w:rPr>
          <w:rFonts w:cs="Times New Roman"/>
          <w:i/>
          <w:iCs/>
          <w:szCs w:val="24"/>
        </w:rPr>
        <w:t xml:space="preserve">Rīga: </w:t>
      </w:r>
      <w:r w:rsidR="00C83511">
        <w:rPr>
          <w:rFonts w:cs="Times New Roman"/>
          <w:i/>
          <w:iCs/>
          <w:szCs w:val="24"/>
        </w:rPr>
        <w:t xml:space="preserve">Latvijas Vēstnesis, </w:t>
      </w:r>
      <w:r w:rsidRPr="00E6367D">
        <w:rPr>
          <w:rFonts w:cs="Times New Roman"/>
          <w:i/>
          <w:iCs/>
          <w:szCs w:val="24"/>
        </w:rPr>
        <w:t>2010, 606. lpp.</w:t>
      </w:r>
      <w:r w:rsidRPr="00E6367D">
        <w:rPr>
          <w:rFonts w:cs="Times New Roman"/>
          <w:szCs w:val="24"/>
        </w:rPr>
        <w:t>). Savukārt apsūdzētās personas stāvokļa pasliktināšana būtu saistāma ar tiem apstākļiem, kas noteic soda bargumu.</w:t>
      </w:r>
    </w:p>
    <w:p w14:paraId="1DB2617D" w14:textId="615E5FE2" w:rsidR="00FC629D" w:rsidRPr="00E6367D" w:rsidRDefault="00FC629D" w:rsidP="00E6367D">
      <w:pPr>
        <w:ind w:firstLine="709"/>
        <w:rPr>
          <w:rFonts w:cs="Times New Roman"/>
          <w:szCs w:val="24"/>
        </w:rPr>
      </w:pPr>
      <w:r w:rsidRPr="00E6367D">
        <w:rPr>
          <w:rFonts w:cs="Times New Roman"/>
          <w:szCs w:val="24"/>
        </w:rPr>
        <w:t>A</w:t>
      </w:r>
      <w:r w:rsidR="00AC5A57" w:rsidRPr="00E6367D">
        <w:rPr>
          <w:rFonts w:cs="Times New Roman"/>
          <w:szCs w:val="24"/>
        </w:rPr>
        <w:t>tzinumu</w:t>
      </w:r>
      <w:r w:rsidRPr="00E6367D">
        <w:rPr>
          <w:rFonts w:cs="Times New Roman"/>
          <w:szCs w:val="24"/>
        </w:rPr>
        <w:t xml:space="preserve"> par to, ka pirmās instances tiesas pierādīto noziedzīgo nodarījumu apraksts pasliktinājis apsūdzēto stāvokli un tiesa pārkāpusi tiesības uz aizstāvību, apelācijas instances tiesa norādījusi </w:t>
      </w:r>
      <w:r w:rsidR="00AC5A57" w:rsidRPr="00E6367D">
        <w:rPr>
          <w:rFonts w:cs="Times New Roman"/>
          <w:szCs w:val="24"/>
        </w:rPr>
        <w:t>apgalvojuma formā</w:t>
      </w:r>
      <w:r w:rsidRPr="00E6367D">
        <w:rPr>
          <w:rFonts w:cs="Times New Roman"/>
          <w:szCs w:val="24"/>
        </w:rPr>
        <w:t>, neizvērtējot inkriminēto noziedzīgo nodarījumu faktiskos apstākļus kopumā un nemotivējot, kādi apstākļi pamato tiesību uz aizstāvību pārkāpumu. Tikai tas, ka pirmās instances tiesa sniegtajā noziedzīgo nodarījumu aprakstā faktiskos apstākļus izteikusi citās sadaļās vai citiem vārdiem, nekā celtajā apsūdzībā, nemaina inkriminēto noziedzīgo nodarījumu būtību, un tas nav pietiekams pamats konstatēt apsūdzēto personu tiesību aizskārumu vai viņu stāvokļa pasliktināšanu.</w:t>
      </w:r>
    </w:p>
    <w:p w14:paraId="5F52A85D" w14:textId="77777777" w:rsidR="00FC629D" w:rsidRPr="00E6367D" w:rsidRDefault="00FC629D" w:rsidP="00E6367D">
      <w:pPr>
        <w:ind w:firstLine="709"/>
        <w:rPr>
          <w:rFonts w:cs="Times New Roman"/>
          <w:iCs/>
          <w:szCs w:val="24"/>
          <w:lang w:bidi="lv-LV"/>
        </w:rPr>
      </w:pPr>
      <w:r w:rsidRPr="00E6367D">
        <w:rPr>
          <w:rFonts w:cs="Times New Roman"/>
          <w:iCs/>
          <w:szCs w:val="24"/>
          <w:lang w:bidi="lv-LV"/>
        </w:rPr>
        <w:t>[8.2] </w:t>
      </w:r>
      <w:bookmarkStart w:id="2" w:name="_Hlk144034393"/>
      <w:r w:rsidRPr="00E6367D">
        <w:rPr>
          <w:rFonts w:cs="Times New Roman"/>
          <w:iCs/>
          <w:szCs w:val="24"/>
          <w:lang w:bidi="lv-LV"/>
        </w:rPr>
        <w:t>Apelācijas instances tiesa nepamatoti apgalvojusi, ka pirmās instances tiesa pretēji Kriminālprocesa likuma 527.</w:t>
      </w:r>
      <w:r w:rsidRPr="00E6367D">
        <w:rPr>
          <w:rFonts w:cs="Times New Roman"/>
          <w:szCs w:val="24"/>
        </w:rPr>
        <w:t> </w:t>
      </w:r>
      <w:r w:rsidRPr="00E6367D">
        <w:rPr>
          <w:rFonts w:cs="Times New Roman"/>
          <w:iCs/>
          <w:szCs w:val="24"/>
          <w:lang w:bidi="lv-LV"/>
        </w:rPr>
        <w:t xml:space="preserve">panta prasībām no noziedzīgā nodarījuma apraksta sadaļām izslēgusi virkni juridiski nozīmīgu apstākļu, kas pamato apsūdzētajiem inkriminēto noziedzīgo nodarījumu sastāvu. </w:t>
      </w:r>
      <w:r w:rsidRPr="00E6367D">
        <w:rPr>
          <w:rFonts w:cs="Times New Roman"/>
          <w:szCs w:val="24"/>
        </w:rPr>
        <w:t>Turklāt, norādot, ka par šiem apstākļiem prokurora apelācijas protests nav iesniegts, apelācijas instances tiesa nepamatoti apgalvojusi, ka apsūdzēto darbības neveido viņiem inkriminēto noziedzīgo nodarījumu sastāvu.</w:t>
      </w:r>
    </w:p>
    <w:p w14:paraId="4A3C61F9" w14:textId="15EA6CF1" w:rsidR="00E2692C" w:rsidRPr="00E6367D" w:rsidRDefault="00E2692C" w:rsidP="00E6367D">
      <w:pPr>
        <w:ind w:firstLine="709"/>
        <w:rPr>
          <w:rFonts w:cs="Times New Roman"/>
          <w:szCs w:val="24"/>
        </w:rPr>
      </w:pPr>
      <w:r w:rsidRPr="00E6367D">
        <w:rPr>
          <w:rFonts w:cs="Times New Roman"/>
          <w:szCs w:val="24"/>
        </w:rPr>
        <w:t>Apelācijas instances tiesa pirmās instances tiesas pierādīto noziedzīgo nodarījumu aprakstu vērtējusi tā, it kā katra apraksta sadaļa būtu patstāvīga apsūdzība par atsevišķiem noziedzīgiem nodarījumiem, un katrā no tām būtu jānorāda visi Kriminālprocesa likuma 527. panta pirmajā daļā ietvertie noziedzīgā nodarījuma apraksta elementi, kuri veido attiecīgo Krimināllikuma Sevišķās daļas pantos paredzēto noziedzīgo nodarījumu sastāvus.</w:t>
      </w:r>
    </w:p>
    <w:p w14:paraId="13EA18B6" w14:textId="28BD3D93" w:rsidR="00E2692C" w:rsidRPr="00E6367D" w:rsidRDefault="00E2692C" w:rsidP="00E6367D">
      <w:pPr>
        <w:ind w:firstLine="709"/>
        <w:rPr>
          <w:rFonts w:cs="Times New Roman"/>
          <w:szCs w:val="24"/>
        </w:rPr>
      </w:pPr>
      <w:r w:rsidRPr="00E6367D">
        <w:rPr>
          <w:rFonts w:cs="Times New Roman"/>
          <w:szCs w:val="24"/>
        </w:rPr>
        <w:t>Kriminālprocesa likuma normu pārkāpumi konstatējami visā apelācijas instances tiesas spriedumā. Pieļauto pārkāpumu kopums ir pietiekams, lai secinātu, ka apelācijas instances tiesas spriedums ir nesaprotams, nemotivēts un pretrunīgs, tādēļ tas atceļams pilnībā, jo minētie likuma pārkāpumi attiecināmi uz visiem apsūdzētajiem.</w:t>
      </w:r>
    </w:p>
    <w:p w14:paraId="162584DC" w14:textId="4AB0A59A" w:rsidR="00E2692C" w:rsidRPr="00E6367D" w:rsidRDefault="00124218" w:rsidP="00E6367D">
      <w:pPr>
        <w:ind w:firstLine="709"/>
        <w:rPr>
          <w:rFonts w:cs="Times New Roman"/>
          <w:szCs w:val="24"/>
        </w:rPr>
      </w:pPr>
      <w:r w:rsidRPr="00E6367D">
        <w:rPr>
          <w:rFonts w:cs="Times New Roman"/>
          <w:szCs w:val="24"/>
        </w:rPr>
        <w:t>A</w:t>
      </w:r>
      <w:r w:rsidR="00E2692C" w:rsidRPr="00E6367D">
        <w:rPr>
          <w:rFonts w:cs="Times New Roman"/>
          <w:szCs w:val="24"/>
        </w:rPr>
        <w:t xml:space="preserve">pelācijas instances tiesa, salīdzinot vārdu un teikumu </w:t>
      </w:r>
      <w:r w:rsidRPr="00E6367D">
        <w:rPr>
          <w:rFonts w:cs="Times New Roman"/>
          <w:szCs w:val="24"/>
        </w:rPr>
        <w:t>atšķirību</w:t>
      </w:r>
      <w:r w:rsidR="00E2692C" w:rsidRPr="00E6367D">
        <w:rPr>
          <w:rFonts w:cs="Times New Roman"/>
          <w:szCs w:val="24"/>
        </w:rPr>
        <w:t xml:space="preserve"> pirmās instances tiesas pierādītajā noziedzīgo nodarījumu aprakstā, kas veidots sadaļās, ar celtajā apsūdzībā attiecīgajās sadaļās minēto, nav ņēmusi vērā, ka krimināltiesiska nozīme ir tam, vai faktiskie apstākļi apsūdzētajiem celtajās apsūdzībās un pirmās instances tiesas noziedzīgā nodarījuma aprakstā atbilst Krimināllikumā paredzēto noziedzīgo nodarījumu sastāviem.</w:t>
      </w:r>
    </w:p>
    <w:p w14:paraId="3453792F" w14:textId="475FBBE1" w:rsidR="00FC629D" w:rsidRPr="00E6367D" w:rsidRDefault="006D4932" w:rsidP="00E6367D">
      <w:pPr>
        <w:ind w:firstLine="709"/>
        <w:rPr>
          <w:rFonts w:cs="Times New Roman"/>
          <w:szCs w:val="24"/>
        </w:rPr>
      </w:pPr>
      <w:r w:rsidRPr="00E6367D">
        <w:rPr>
          <w:rFonts w:cs="Times New Roman"/>
          <w:szCs w:val="24"/>
        </w:rPr>
        <w:t>A</w:t>
      </w:r>
      <w:r w:rsidR="00FC629D" w:rsidRPr="00E6367D">
        <w:rPr>
          <w:rFonts w:cs="Times New Roman"/>
          <w:szCs w:val="24"/>
        </w:rPr>
        <w:t>pelācijas instances tiesas neargumentēti apgalvojumi un secinājumi spriedumā norādīti vairākkārt</w:t>
      </w:r>
      <w:r w:rsidR="008E7E2C" w:rsidRPr="00E6367D">
        <w:rPr>
          <w:rFonts w:cs="Times New Roman"/>
          <w:szCs w:val="24"/>
        </w:rPr>
        <w:t>,</w:t>
      </w:r>
      <w:r w:rsidR="00FC629D" w:rsidRPr="00E6367D">
        <w:rPr>
          <w:rFonts w:cs="Times New Roman"/>
          <w:szCs w:val="24"/>
        </w:rPr>
        <w:t xml:space="preserve"> – vērtējot pirmās instances tiesas sniegto nodarījumu aprakstu attiecībā </w:t>
      </w:r>
      <w:r w:rsidR="0033383C" w:rsidRPr="00E6367D">
        <w:rPr>
          <w:rFonts w:cs="Times New Roman"/>
          <w:szCs w:val="24"/>
        </w:rPr>
        <w:t>par</w:t>
      </w:r>
      <w:r w:rsidR="00FC629D" w:rsidRPr="00E6367D">
        <w:rPr>
          <w:rFonts w:cs="Times New Roman"/>
          <w:szCs w:val="24"/>
        </w:rPr>
        <w:t xml:space="preserve"> katru apsūdzēto un viņam inkriminēt</w:t>
      </w:r>
      <w:r w:rsidR="00A758A9" w:rsidRPr="00E6367D">
        <w:rPr>
          <w:rFonts w:cs="Times New Roman"/>
          <w:szCs w:val="24"/>
        </w:rPr>
        <w:t>ajiem</w:t>
      </w:r>
      <w:r w:rsidR="00FC629D" w:rsidRPr="00E6367D">
        <w:rPr>
          <w:rFonts w:cs="Times New Roman"/>
          <w:szCs w:val="24"/>
        </w:rPr>
        <w:t xml:space="preserve"> noziedzīg</w:t>
      </w:r>
      <w:r w:rsidR="00A758A9" w:rsidRPr="00E6367D">
        <w:rPr>
          <w:rFonts w:cs="Times New Roman"/>
          <w:szCs w:val="24"/>
        </w:rPr>
        <w:t>ajiem</w:t>
      </w:r>
      <w:r w:rsidR="00FC629D" w:rsidRPr="00E6367D">
        <w:rPr>
          <w:rFonts w:cs="Times New Roman"/>
          <w:szCs w:val="24"/>
        </w:rPr>
        <w:t xml:space="preserve"> nodarījum</w:t>
      </w:r>
      <w:r w:rsidR="00A758A9" w:rsidRPr="00E6367D">
        <w:rPr>
          <w:rFonts w:cs="Times New Roman"/>
          <w:szCs w:val="24"/>
        </w:rPr>
        <w:t>iem</w:t>
      </w:r>
      <w:r w:rsidR="00FC629D" w:rsidRPr="00E6367D">
        <w:rPr>
          <w:rFonts w:cs="Times New Roman"/>
          <w:szCs w:val="24"/>
        </w:rPr>
        <w:t>.</w:t>
      </w:r>
    </w:p>
    <w:p w14:paraId="015CBDBF" w14:textId="15B37C2A" w:rsidR="00FC629D" w:rsidRPr="00E6367D" w:rsidRDefault="006D4932" w:rsidP="00E6367D">
      <w:pPr>
        <w:ind w:firstLine="709"/>
        <w:rPr>
          <w:rFonts w:cs="Times New Roman"/>
          <w:szCs w:val="24"/>
        </w:rPr>
      </w:pPr>
      <w:r w:rsidRPr="00E6367D">
        <w:rPr>
          <w:rFonts w:cs="Times New Roman"/>
          <w:szCs w:val="24"/>
        </w:rPr>
        <w:t>A</w:t>
      </w:r>
      <w:r w:rsidR="00FC629D" w:rsidRPr="00E6367D">
        <w:rPr>
          <w:rFonts w:cs="Times New Roman"/>
          <w:szCs w:val="24"/>
        </w:rPr>
        <w:t>pelācijas instances tiesas nepareiza</w:t>
      </w:r>
      <w:r w:rsidR="008E7E2C" w:rsidRPr="00E6367D">
        <w:rPr>
          <w:rFonts w:cs="Times New Roman"/>
          <w:szCs w:val="24"/>
        </w:rPr>
        <w:t>,</w:t>
      </w:r>
      <w:r w:rsidR="00FC629D" w:rsidRPr="00E6367D">
        <w:rPr>
          <w:rFonts w:cs="Times New Roman"/>
          <w:szCs w:val="24"/>
        </w:rPr>
        <w:t xml:space="preserve"> likumam un judikatūrai neatbilstoša celtās apsūdzības un pirmās instances tiesas pierādītā noziedzīgā nodarījuma apraksta izpratne bija pamats nelikumīga nolēmuma pieņemšanai un visu apsūdzēto attaisnošanai</w:t>
      </w:r>
      <w:r w:rsidRPr="00E6367D">
        <w:rPr>
          <w:rFonts w:cs="Times New Roman"/>
          <w:szCs w:val="24"/>
        </w:rPr>
        <w:t>,</w:t>
      </w:r>
      <w:r w:rsidR="00FC629D" w:rsidRPr="00E6367D">
        <w:rPr>
          <w:rFonts w:cs="Times New Roman"/>
          <w:szCs w:val="24"/>
        </w:rPr>
        <w:t xml:space="preserve"> un tā ir ietekmējusi apelācijas instances tiesas atzinumus par lietā iegūto pierādījumu vērtējumu.</w:t>
      </w:r>
    </w:p>
    <w:p w14:paraId="5DE7E84E" w14:textId="77777777" w:rsidR="00FC629D" w:rsidRPr="00E6367D" w:rsidRDefault="00FC629D" w:rsidP="00E6367D">
      <w:pPr>
        <w:ind w:firstLine="709"/>
        <w:rPr>
          <w:rFonts w:cs="Times New Roman"/>
          <w:szCs w:val="24"/>
        </w:rPr>
      </w:pPr>
      <w:r w:rsidRPr="00E6367D">
        <w:rPr>
          <w:rFonts w:cs="Times New Roman"/>
          <w:szCs w:val="24"/>
        </w:rPr>
        <w:t>Pirmās instances tiesa pamatoti un atbilstoši Kriminālprocesa likuma 527. panta pirmajai daļai notiesājošā sprieduma aprakstošajā daļā, sniedzot Krimināllikuma 177. panta trešajā daļā, 195. panta otrajā daļā, 196. panta otrajā daļā un 318. panta otrajā daļā paredzēto noziedzīgo nodarījumu aprakstu, ir norādījusi nodarījumu faktiskos apstākļus un katram apsūdzētajam inkriminēto noziedzīgo nodarījumu sastāvu pazīmes.</w:t>
      </w:r>
    </w:p>
    <w:p w14:paraId="24C7E0B7" w14:textId="4D894A3A" w:rsidR="00FC629D" w:rsidRPr="00E6367D" w:rsidRDefault="00FC629D" w:rsidP="00E6367D">
      <w:pPr>
        <w:ind w:firstLine="709"/>
        <w:rPr>
          <w:rFonts w:cs="Times New Roman"/>
          <w:iCs/>
          <w:szCs w:val="24"/>
          <w:lang w:bidi="lv-LV"/>
        </w:rPr>
      </w:pPr>
      <w:r w:rsidRPr="00E6367D">
        <w:rPr>
          <w:rFonts w:cs="Times New Roman"/>
          <w:szCs w:val="24"/>
        </w:rPr>
        <w:t>Apelācijas instances tiesa nav ņēmusi vērā, ka apsūdzētajiem celto apsūdzību veido visas pirmās instances tiesas spriedumā norādītās noziedzīgo nodarījumu apraksta sadaļas to kopumā, nevis katra atsevišķi, un tādējādi atbilstoši Kriminālprocesa likuma 527. panta pirmajai daļai katrā no šīm sadaļām nav jāatkārto vieni un tie paši apstākļi, kuri jau minēti citās noziedzīgo nodarījumu apraksta sadaļās.</w:t>
      </w:r>
    </w:p>
    <w:bookmarkEnd w:id="2"/>
    <w:p w14:paraId="4B61C458" w14:textId="63E72163" w:rsidR="00382115" w:rsidRPr="00E6367D" w:rsidRDefault="00FC629D" w:rsidP="00E6367D">
      <w:pPr>
        <w:ind w:firstLine="709"/>
        <w:rPr>
          <w:rFonts w:cs="Times New Roman"/>
          <w:iCs/>
          <w:szCs w:val="24"/>
          <w:lang w:bidi="lv-LV"/>
        </w:rPr>
      </w:pPr>
      <w:r w:rsidRPr="00E6367D">
        <w:rPr>
          <w:rFonts w:cs="Times New Roman"/>
          <w:iCs/>
          <w:szCs w:val="24"/>
          <w:lang w:bidi="lv-LV"/>
        </w:rPr>
        <w:t>[8.3]</w:t>
      </w:r>
      <w:r w:rsidR="00F005BB" w:rsidRPr="00E6367D">
        <w:rPr>
          <w:rFonts w:cs="Times New Roman"/>
          <w:iCs/>
          <w:szCs w:val="24"/>
          <w:lang w:bidi="lv-LV"/>
        </w:rPr>
        <w:t> </w:t>
      </w:r>
      <w:bookmarkStart w:id="3" w:name="_Hlk150172846"/>
      <w:r w:rsidR="00382115" w:rsidRPr="00E6367D">
        <w:rPr>
          <w:rFonts w:cs="Times New Roman"/>
          <w:iCs/>
          <w:szCs w:val="24"/>
          <w:lang w:bidi="lv-LV"/>
        </w:rPr>
        <w:t xml:space="preserve">Apelācijas instances tiesa </w:t>
      </w:r>
      <w:r w:rsidR="00693643" w:rsidRPr="00E6367D">
        <w:rPr>
          <w:rFonts w:cs="Times New Roman"/>
          <w:iCs/>
          <w:szCs w:val="24"/>
          <w:lang w:bidi="lv-LV"/>
        </w:rPr>
        <w:t>atzinumus par Krimināllikuma 177. pant</w:t>
      </w:r>
      <w:r w:rsidR="002C27A7" w:rsidRPr="00E6367D">
        <w:rPr>
          <w:rFonts w:cs="Times New Roman"/>
          <w:iCs/>
          <w:szCs w:val="24"/>
          <w:lang w:bidi="lv-LV"/>
        </w:rPr>
        <w:t>ā</w:t>
      </w:r>
      <w:r w:rsidR="00693643" w:rsidRPr="00E6367D">
        <w:rPr>
          <w:rFonts w:cs="Times New Roman"/>
          <w:iCs/>
          <w:szCs w:val="24"/>
          <w:lang w:bidi="lv-LV"/>
        </w:rPr>
        <w:t xml:space="preserve"> paredzēt</w:t>
      </w:r>
      <w:r w:rsidR="00DD61A5" w:rsidRPr="00E6367D">
        <w:rPr>
          <w:rFonts w:cs="Times New Roman"/>
          <w:iCs/>
          <w:szCs w:val="24"/>
          <w:lang w:bidi="lv-LV"/>
        </w:rPr>
        <w:t>ā</w:t>
      </w:r>
      <w:r w:rsidR="00693643" w:rsidRPr="00E6367D">
        <w:rPr>
          <w:rFonts w:cs="Times New Roman"/>
          <w:iCs/>
          <w:szCs w:val="24"/>
          <w:lang w:bidi="lv-LV"/>
        </w:rPr>
        <w:t xml:space="preserve"> noziedzīg</w:t>
      </w:r>
      <w:r w:rsidR="00DD61A5" w:rsidRPr="00E6367D">
        <w:rPr>
          <w:rFonts w:cs="Times New Roman"/>
          <w:iCs/>
          <w:szCs w:val="24"/>
          <w:lang w:bidi="lv-LV"/>
        </w:rPr>
        <w:t>ā</w:t>
      </w:r>
      <w:r w:rsidR="00693643" w:rsidRPr="00E6367D">
        <w:rPr>
          <w:rFonts w:cs="Times New Roman"/>
          <w:iCs/>
          <w:szCs w:val="24"/>
          <w:lang w:bidi="lv-LV"/>
        </w:rPr>
        <w:t xml:space="preserve"> nodarījum</w:t>
      </w:r>
      <w:r w:rsidR="00DD61A5" w:rsidRPr="00E6367D">
        <w:rPr>
          <w:rFonts w:cs="Times New Roman"/>
          <w:iCs/>
          <w:szCs w:val="24"/>
          <w:lang w:bidi="lv-LV"/>
        </w:rPr>
        <w:t>a sastāvu</w:t>
      </w:r>
      <w:r w:rsidR="00693643" w:rsidRPr="00E6367D">
        <w:rPr>
          <w:rFonts w:cs="Times New Roman"/>
          <w:iCs/>
          <w:szCs w:val="24"/>
          <w:lang w:bidi="lv-LV"/>
        </w:rPr>
        <w:t xml:space="preserve"> nav pamatojusi </w:t>
      </w:r>
      <w:r w:rsidR="00382115" w:rsidRPr="00E6367D">
        <w:rPr>
          <w:rFonts w:cs="Times New Roman"/>
          <w:iCs/>
          <w:szCs w:val="24"/>
          <w:lang w:bidi="lv-LV"/>
        </w:rPr>
        <w:t xml:space="preserve">atbilstoši Kriminālprocesa likuma 564. panta </w:t>
      </w:r>
      <w:r w:rsidR="00693643" w:rsidRPr="00E6367D">
        <w:rPr>
          <w:rFonts w:cs="Times New Roman"/>
          <w:iCs/>
          <w:szCs w:val="24"/>
          <w:lang w:bidi="lv-LV"/>
        </w:rPr>
        <w:t>ceturtajai daļai</w:t>
      </w:r>
      <w:r w:rsidR="00FB03AA" w:rsidRPr="00E6367D">
        <w:rPr>
          <w:rFonts w:cs="Times New Roman"/>
          <w:iCs/>
          <w:szCs w:val="24"/>
          <w:lang w:bidi="lv-LV"/>
        </w:rPr>
        <w:t xml:space="preserve">, kā arī nepareizi piemērojusi Krimināllikuma 177. panta pirmo un trešo daļu. </w:t>
      </w:r>
      <w:r w:rsidR="00693643" w:rsidRPr="00E6367D">
        <w:rPr>
          <w:rFonts w:cs="Times New Roman"/>
          <w:iCs/>
          <w:szCs w:val="24"/>
          <w:lang w:bidi="lv-LV"/>
        </w:rPr>
        <w:t>Apelācijas instances tiesas spriedums šajā daļā neatbilst Kriminālprocesa likuma 511. panta otrās daļas prasībām.</w:t>
      </w:r>
      <w:bookmarkEnd w:id="3"/>
    </w:p>
    <w:p w14:paraId="008AD636" w14:textId="77777777" w:rsidR="00FC629D" w:rsidRPr="00E6367D" w:rsidRDefault="00FC629D" w:rsidP="00E6367D">
      <w:pPr>
        <w:ind w:firstLine="709"/>
        <w:rPr>
          <w:rFonts w:cs="Times New Roman"/>
          <w:szCs w:val="24"/>
        </w:rPr>
      </w:pPr>
      <w:r w:rsidRPr="00E6367D">
        <w:rPr>
          <w:rFonts w:cs="Times New Roman"/>
          <w:iCs/>
          <w:szCs w:val="24"/>
          <w:lang w:bidi="lv-LV"/>
        </w:rPr>
        <w:t xml:space="preserve">Apelācijas instances tiesa secinājusi, ka </w:t>
      </w:r>
      <w:r w:rsidRPr="00E6367D">
        <w:rPr>
          <w:rFonts w:cs="Times New Roman"/>
          <w:szCs w:val="24"/>
        </w:rPr>
        <w:t xml:space="preserve">daļā par </w:t>
      </w:r>
      <w:r w:rsidRPr="00E6367D">
        <w:rPr>
          <w:rFonts w:cs="Times New Roman"/>
          <w:bCs/>
          <w:szCs w:val="24"/>
        </w:rPr>
        <w:t>sabiedrības „</w:t>
      </w:r>
      <w:proofErr w:type="spellStart"/>
      <w:r w:rsidRPr="00E6367D">
        <w:rPr>
          <w:rFonts w:cs="Times New Roman"/>
          <w:bCs/>
          <w:szCs w:val="24"/>
        </w:rPr>
        <w:t>Kempmayer</w:t>
      </w:r>
      <w:proofErr w:type="spellEnd"/>
      <w:r w:rsidRPr="00E6367D">
        <w:rPr>
          <w:rFonts w:cs="Times New Roman"/>
          <w:bCs/>
          <w:szCs w:val="24"/>
        </w:rPr>
        <w:t xml:space="preserve"> </w:t>
      </w:r>
      <w:proofErr w:type="spellStart"/>
      <w:r w:rsidRPr="00E6367D">
        <w:rPr>
          <w:rFonts w:cs="Times New Roman"/>
          <w:bCs/>
          <w:szCs w:val="24"/>
        </w:rPr>
        <w:t>Media</w:t>
      </w:r>
      <w:proofErr w:type="spellEnd"/>
      <w:r w:rsidRPr="00E6367D">
        <w:rPr>
          <w:rFonts w:cs="Times New Roman"/>
          <w:bCs/>
          <w:szCs w:val="24"/>
        </w:rPr>
        <w:t xml:space="preserve"> </w:t>
      </w:r>
      <w:proofErr w:type="spellStart"/>
      <w:r w:rsidRPr="00E6367D">
        <w:rPr>
          <w:rFonts w:cs="Times New Roman"/>
          <w:bCs/>
          <w:szCs w:val="24"/>
        </w:rPr>
        <w:t>Limited</w:t>
      </w:r>
      <w:proofErr w:type="spellEnd"/>
      <w:r w:rsidRPr="00E6367D">
        <w:rPr>
          <w:rFonts w:cs="Times New Roman"/>
          <w:bCs/>
          <w:szCs w:val="24"/>
        </w:rPr>
        <w:t xml:space="preserve">” (turpmāk – arī </w:t>
      </w:r>
      <w:r w:rsidRPr="00E6367D">
        <w:rPr>
          <w:rFonts w:cs="Times New Roman"/>
          <w:szCs w:val="24"/>
        </w:rPr>
        <w:t xml:space="preserve">KML) un </w:t>
      </w:r>
      <w:r w:rsidRPr="00E6367D">
        <w:rPr>
          <w:rFonts w:cs="Times New Roman"/>
          <w:bCs/>
          <w:szCs w:val="24"/>
        </w:rPr>
        <w:t>SIA „</w:t>
      </w:r>
      <w:proofErr w:type="spellStart"/>
      <w:r w:rsidRPr="00E6367D">
        <w:rPr>
          <w:rFonts w:cs="Times New Roman"/>
          <w:bCs/>
          <w:szCs w:val="24"/>
        </w:rPr>
        <w:t>Kempmayer</w:t>
      </w:r>
      <w:proofErr w:type="spellEnd"/>
      <w:r w:rsidRPr="00E6367D">
        <w:rPr>
          <w:rFonts w:cs="Times New Roman"/>
          <w:bCs/>
          <w:szCs w:val="24"/>
        </w:rPr>
        <w:t xml:space="preserve"> </w:t>
      </w:r>
      <w:proofErr w:type="spellStart"/>
      <w:r w:rsidRPr="00E6367D">
        <w:rPr>
          <w:rFonts w:cs="Times New Roman"/>
          <w:bCs/>
          <w:szCs w:val="24"/>
        </w:rPr>
        <w:t>Media</w:t>
      </w:r>
      <w:proofErr w:type="spellEnd"/>
      <w:r w:rsidRPr="00E6367D">
        <w:rPr>
          <w:rFonts w:cs="Times New Roman"/>
          <w:bCs/>
          <w:szCs w:val="24"/>
        </w:rPr>
        <w:t xml:space="preserve"> </w:t>
      </w:r>
      <w:proofErr w:type="spellStart"/>
      <w:r w:rsidRPr="00E6367D">
        <w:rPr>
          <w:rFonts w:cs="Times New Roman"/>
          <w:bCs/>
          <w:szCs w:val="24"/>
        </w:rPr>
        <w:t>Latvia</w:t>
      </w:r>
      <w:proofErr w:type="spellEnd"/>
      <w:r w:rsidRPr="00E6367D">
        <w:rPr>
          <w:rFonts w:cs="Times New Roman"/>
          <w:bCs/>
          <w:szCs w:val="24"/>
        </w:rPr>
        <w:t xml:space="preserve">” (turpmāk – arī </w:t>
      </w:r>
      <w:proofErr w:type="spellStart"/>
      <w:r w:rsidRPr="00E6367D">
        <w:rPr>
          <w:rFonts w:cs="Times New Roman"/>
          <w:szCs w:val="24"/>
        </w:rPr>
        <w:t>KMLat</w:t>
      </w:r>
      <w:proofErr w:type="spellEnd"/>
      <w:r w:rsidRPr="00E6367D">
        <w:rPr>
          <w:rFonts w:cs="Times New Roman"/>
          <w:szCs w:val="24"/>
        </w:rPr>
        <w:t>) nelikumīgi iegūtajām summām</w:t>
      </w:r>
      <w:r w:rsidRPr="00E6367D">
        <w:rPr>
          <w:rFonts w:cs="Times New Roman"/>
          <w:iCs/>
          <w:szCs w:val="24"/>
          <w:lang w:bidi="lv-LV"/>
        </w:rPr>
        <w:t xml:space="preserve"> no apsūdzētajiem inkriminētās krāpšanas (36. sadaļas) teksta pirmās instances tiesa izslēgusi </w:t>
      </w:r>
      <w:r w:rsidRPr="00E6367D">
        <w:rPr>
          <w:rFonts w:cs="Times New Roman"/>
          <w:szCs w:val="24"/>
        </w:rPr>
        <w:t xml:space="preserve">viltu kā obligātās krāpšanas objektīvās puses pazīmi, jo pierādītajā noziedzīgā nodarījuma aprakstā norādījusi, ka naudas līdzekļi iegūti, nevis izkrāpti KML un </w:t>
      </w:r>
      <w:proofErr w:type="spellStart"/>
      <w:r w:rsidRPr="00E6367D">
        <w:rPr>
          <w:rFonts w:cs="Times New Roman"/>
          <w:szCs w:val="24"/>
        </w:rPr>
        <w:t>KMLat</w:t>
      </w:r>
      <w:proofErr w:type="spellEnd"/>
      <w:r w:rsidRPr="00E6367D">
        <w:rPr>
          <w:rFonts w:cs="Times New Roman"/>
          <w:szCs w:val="24"/>
        </w:rPr>
        <w:t xml:space="preserve"> labā, tādējādi tiesa grozījusi noziedzīgā nodarījuma faktiskos apstākļus un prokurora protests par to nav iesniegts.</w:t>
      </w:r>
    </w:p>
    <w:p w14:paraId="69488F16" w14:textId="1A3D2078" w:rsidR="00FC629D" w:rsidRPr="00E6367D" w:rsidRDefault="00FC629D" w:rsidP="00E6367D">
      <w:pPr>
        <w:ind w:firstLine="709"/>
        <w:rPr>
          <w:rFonts w:cs="Times New Roman"/>
          <w:szCs w:val="24"/>
        </w:rPr>
      </w:pPr>
      <w:r w:rsidRPr="00E6367D">
        <w:rPr>
          <w:rFonts w:cs="Times New Roman"/>
          <w:szCs w:val="24"/>
        </w:rPr>
        <w:t xml:space="preserve">Šāds apelācijas instances tiesas secinājums ir nepamatots. Apelācijas instances tiesa nav ņēmusi vērā, ka „viltus” no nodarījuma apraksta nav izslēgts, bet norādīts pirmās instances tiesas sprieduma </w:t>
      </w:r>
      <w:r w:rsidR="0059477E" w:rsidRPr="00E6367D">
        <w:rPr>
          <w:rFonts w:cs="Times New Roman"/>
          <w:szCs w:val="24"/>
        </w:rPr>
        <w:t xml:space="preserve">citās </w:t>
      </w:r>
      <w:r w:rsidRPr="00E6367D">
        <w:rPr>
          <w:rFonts w:cs="Times New Roman"/>
          <w:szCs w:val="24"/>
        </w:rPr>
        <w:t>apraksta sadaļās, izklāstot apsūdzēto sākotnējās darbības un lomu, iesaistoties noziedzīgajā nodarījumā.</w:t>
      </w:r>
    </w:p>
    <w:p w14:paraId="1FA6250C" w14:textId="77777777" w:rsidR="00FC629D" w:rsidRPr="00E6367D" w:rsidRDefault="00FC629D" w:rsidP="00E6367D">
      <w:pPr>
        <w:ind w:firstLine="709"/>
        <w:rPr>
          <w:rFonts w:cs="Times New Roman"/>
          <w:szCs w:val="24"/>
        </w:rPr>
      </w:pPr>
      <w:r w:rsidRPr="00E6367D">
        <w:rPr>
          <w:rFonts w:cs="Times New Roman"/>
          <w:szCs w:val="24"/>
        </w:rPr>
        <w:t>Turklāt neatkarīgi no tā, kādu jēdzienu – „iegūti” vai „izkrāpti” – attiecīgajā noziedzīgo nodarījumu apraksta sadaļā pirmās instances tiesa izmantojusi, krimināltiesiska nozīme ir tam, kādos apstākļos attiecīgie finanšu līdzekļi nonāca no vienas personas (DLRTC) pie citām personām (KML /</w:t>
      </w:r>
      <w:proofErr w:type="spellStart"/>
      <w:r w:rsidRPr="00E6367D">
        <w:rPr>
          <w:rFonts w:cs="Times New Roman"/>
          <w:szCs w:val="24"/>
        </w:rPr>
        <w:t>KMLat</w:t>
      </w:r>
      <w:proofErr w:type="spellEnd"/>
      <w:r w:rsidRPr="00E6367D">
        <w:rPr>
          <w:rFonts w:cs="Times New Roman"/>
          <w:szCs w:val="24"/>
        </w:rPr>
        <w:t>) un vai aprakstā norādītie apstākļi atbilst attiecīgo Krimināllikumā paredzēto noziedzīgo nodarījumu sastāviem.</w:t>
      </w:r>
    </w:p>
    <w:p w14:paraId="43E80B6F" w14:textId="7873A70C" w:rsidR="00FC629D" w:rsidRPr="00E6367D" w:rsidRDefault="00FC629D" w:rsidP="00E6367D">
      <w:pPr>
        <w:ind w:firstLine="709"/>
        <w:rPr>
          <w:rFonts w:cs="Times New Roman"/>
          <w:szCs w:val="24"/>
        </w:rPr>
      </w:pPr>
      <w:r w:rsidRPr="00E6367D">
        <w:rPr>
          <w:rFonts w:cs="Times New Roman"/>
          <w:szCs w:val="24"/>
        </w:rPr>
        <w:t xml:space="preserve">Ievērojot minēto, </w:t>
      </w:r>
      <w:bookmarkStart w:id="4" w:name="_Hlk151738886"/>
      <w:r w:rsidRPr="00E6367D">
        <w:rPr>
          <w:rFonts w:cs="Times New Roman"/>
          <w:szCs w:val="24"/>
        </w:rPr>
        <w:t xml:space="preserve">Krimināllikuma 177. panta </w:t>
      </w:r>
      <w:bookmarkEnd w:id="4"/>
      <w:r w:rsidRPr="00E6367D">
        <w:rPr>
          <w:rFonts w:cs="Times New Roman"/>
          <w:szCs w:val="24"/>
        </w:rPr>
        <w:t xml:space="preserve">dispozīcijas teksts kontekstā ar noziedzīgā nodarījuma aprakstu izskatāmajā lietā nerada šaubas par to, ka naudas līdzekļi, kas </w:t>
      </w:r>
      <w:r w:rsidR="009C2802" w:rsidRPr="00E6367D">
        <w:rPr>
          <w:rFonts w:cs="Times New Roman"/>
          <w:szCs w:val="24"/>
        </w:rPr>
        <w:t>nosaukti</w:t>
      </w:r>
      <w:r w:rsidRPr="00E6367D">
        <w:rPr>
          <w:rFonts w:cs="Times New Roman"/>
          <w:szCs w:val="24"/>
        </w:rPr>
        <w:t xml:space="preserve"> kā iegūti, ir uzskatāmi par izkrāptiem.</w:t>
      </w:r>
    </w:p>
    <w:p w14:paraId="141761E9" w14:textId="2422B17F" w:rsidR="00F005BB" w:rsidRPr="00E6367D" w:rsidRDefault="00FC629D" w:rsidP="00E6367D">
      <w:pPr>
        <w:ind w:firstLine="709"/>
        <w:rPr>
          <w:rFonts w:cs="Times New Roman"/>
          <w:szCs w:val="24"/>
        </w:rPr>
      </w:pPr>
      <w:r w:rsidRPr="00E6367D">
        <w:rPr>
          <w:rFonts w:cs="Times New Roman"/>
          <w:szCs w:val="24"/>
        </w:rPr>
        <w:t>Apelācijas instances tiesa</w:t>
      </w:r>
      <w:r w:rsidR="00F005BB" w:rsidRPr="00E6367D">
        <w:rPr>
          <w:rFonts w:cs="Times New Roman"/>
          <w:szCs w:val="24"/>
        </w:rPr>
        <w:t xml:space="preserve"> vairākkārt spriedumā atzinumus </w:t>
      </w:r>
      <w:r w:rsidR="004F3823" w:rsidRPr="00E6367D">
        <w:rPr>
          <w:rFonts w:cs="Times New Roman"/>
          <w:szCs w:val="24"/>
        </w:rPr>
        <w:t xml:space="preserve">izteikusi </w:t>
      </w:r>
      <w:r w:rsidR="00F005BB" w:rsidRPr="00E6367D">
        <w:rPr>
          <w:rFonts w:cs="Times New Roman"/>
          <w:szCs w:val="24"/>
        </w:rPr>
        <w:t>apgalvojuma formā, bet nav sniegusi tiem likumam atbilstošu pamatojumu.</w:t>
      </w:r>
    </w:p>
    <w:p w14:paraId="2D0D7A16" w14:textId="34BDA641" w:rsidR="00FC629D" w:rsidRPr="00E6367D" w:rsidRDefault="00FC629D" w:rsidP="00E6367D">
      <w:pPr>
        <w:ind w:firstLine="709"/>
        <w:rPr>
          <w:rFonts w:cs="Times New Roman"/>
          <w:szCs w:val="24"/>
        </w:rPr>
      </w:pPr>
      <w:r w:rsidRPr="00E6367D">
        <w:rPr>
          <w:rFonts w:cs="Times New Roman"/>
          <w:szCs w:val="24"/>
        </w:rPr>
        <w:t>Piemēram,</w:t>
      </w:r>
      <w:r w:rsidR="00802C94">
        <w:rPr>
          <w:rFonts w:cs="Times New Roman"/>
          <w:szCs w:val="24"/>
        </w:rPr>
        <w:t xml:space="preserve"> </w:t>
      </w:r>
      <w:r w:rsidRPr="00E6367D">
        <w:rPr>
          <w:rFonts w:cs="Times New Roman"/>
          <w:szCs w:val="24"/>
        </w:rPr>
        <w:t xml:space="preserve">apelācijas instances tiesa secinājusi, ka pirmās instances tiesa no </w:t>
      </w:r>
      <w:r w:rsidR="00651AAB">
        <w:rPr>
          <w:rFonts w:cs="Times New Roman"/>
          <w:szCs w:val="24"/>
        </w:rPr>
        <w:t>[pers. C]</w:t>
      </w:r>
      <w:r w:rsidRPr="00E6367D">
        <w:rPr>
          <w:rFonts w:cs="Times New Roman"/>
          <w:szCs w:val="24"/>
        </w:rPr>
        <w:t xml:space="preserve"> celtās apsūdzības 26. sadaļas izslēgusi to, ka </w:t>
      </w:r>
      <w:r w:rsidR="00651AAB">
        <w:rPr>
          <w:rFonts w:cs="Times New Roman"/>
          <w:szCs w:val="24"/>
        </w:rPr>
        <w:t>[pers. C]</w:t>
      </w:r>
      <w:r w:rsidRPr="00E6367D">
        <w:rPr>
          <w:rFonts w:cs="Times New Roman"/>
          <w:szCs w:val="24"/>
        </w:rPr>
        <w:t xml:space="preserve"> pēc iepriekšējas vienošanās personu grupā ar krāpšanas izdarītājiem </w:t>
      </w:r>
      <w:r w:rsidR="00651AAB">
        <w:rPr>
          <w:rFonts w:cs="Times New Roman"/>
          <w:szCs w:val="24"/>
        </w:rPr>
        <w:t>[pers. </w:t>
      </w:r>
      <w:r w:rsidR="00651AAB">
        <w:t>L]</w:t>
      </w:r>
      <w:r w:rsidRPr="00E6367D">
        <w:rPr>
          <w:rFonts w:cs="Times New Roman"/>
          <w:szCs w:val="24"/>
        </w:rPr>
        <w:t xml:space="preserve">, </w:t>
      </w:r>
      <w:r w:rsidR="00651AAB">
        <w:rPr>
          <w:rFonts w:cs="Times New Roman"/>
          <w:szCs w:val="24"/>
        </w:rPr>
        <w:t>[pers. </w:t>
      </w:r>
      <w:r w:rsidR="00651AAB">
        <w:t>J]</w:t>
      </w:r>
      <w:r w:rsidRPr="00E6367D">
        <w:rPr>
          <w:rFonts w:cs="Times New Roman"/>
          <w:szCs w:val="24"/>
        </w:rPr>
        <w:t xml:space="preserve"> un </w:t>
      </w:r>
      <w:r w:rsidR="00651AAB">
        <w:rPr>
          <w:rFonts w:cs="Times New Roman"/>
          <w:szCs w:val="24"/>
        </w:rPr>
        <w:t>[pers. D]</w:t>
      </w:r>
      <w:r w:rsidRPr="00E6367D">
        <w:rPr>
          <w:rFonts w:cs="Times New Roman"/>
          <w:szCs w:val="24"/>
        </w:rPr>
        <w:t xml:space="preserve"> un kopīgi ar krāpšanas organizētājiem un atbalstītājiem </w:t>
      </w:r>
      <w:r w:rsidR="00651AAB">
        <w:rPr>
          <w:rFonts w:cs="Times New Roman"/>
          <w:szCs w:val="24"/>
        </w:rPr>
        <w:t>[pers. A]</w:t>
      </w:r>
      <w:r w:rsidRPr="00E6367D">
        <w:rPr>
          <w:rFonts w:cs="Times New Roman"/>
          <w:szCs w:val="24"/>
        </w:rPr>
        <w:t xml:space="preserve">, </w:t>
      </w:r>
      <w:r w:rsidR="00651AAB">
        <w:rPr>
          <w:rFonts w:cs="Times New Roman"/>
          <w:szCs w:val="24"/>
        </w:rPr>
        <w:t>[pers. </w:t>
      </w:r>
      <w:r w:rsidR="00651AAB">
        <w:t>M]</w:t>
      </w:r>
      <w:r w:rsidRPr="00E6367D">
        <w:rPr>
          <w:rFonts w:cs="Times New Roman"/>
          <w:szCs w:val="24"/>
        </w:rPr>
        <w:t xml:space="preserve">, </w:t>
      </w:r>
      <w:r w:rsidR="00651AAB">
        <w:rPr>
          <w:rFonts w:cs="Times New Roman"/>
          <w:szCs w:val="24"/>
        </w:rPr>
        <w:t>[pers. B]</w:t>
      </w:r>
      <w:r w:rsidRPr="00E6367D">
        <w:rPr>
          <w:rFonts w:cs="Times New Roman"/>
          <w:szCs w:val="24"/>
        </w:rPr>
        <w:t xml:space="preserve">, </w:t>
      </w:r>
      <w:r w:rsidR="00651AAB">
        <w:rPr>
          <w:rFonts w:cs="Times New Roman"/>
          <w:szCs w:val="24"/>
        </w:rPr>
        <w:t>[pers. </w:t>
      </w:r>
      <w:r w:rsidR="00651AAB">
        <w:t>E]</w:t>
      </w:r>
      <w:r w:rsidRPr="00E6367D">
        <w:rPr>
          <w:rFonts w:cs="Times New Roman"/>
          <w:szCs w:val="24"/>
        </w:rPr>
        <w:t xml:space="preserve">, </w:t>
      </w:r>
      <w:r w:rsidR="00651AAB">
        <w:rPr>
          <w:rFonts w:cs="Times New Roman"/>
          <w:szCs w:val="24"/>
        </w:rPr>
        <w:t>[pers. F]</w:t>
      </w:r>
      <w:r w:rsidRPr="00E6367D">
        <w:rPr>
          <w:rFonts w:cs="Times New Roman"/>
          <w:szCs w:val="24"/>
        </w:rPr>
        <w:t xml:space="preserve"> un </w:t>
      </w:r>
      <w:r w:rsidR="00651AAB">
        <w:rPr>
          <w:rFonts w:cs="Times New Roman"/>
          <w:szCs w:val="24"/>
        </w:rPr>
        <w:t>[pers. </w:t>
      </w:r>
      <w:r w:rsidR="00651AAB">
        <w:t>K]</w:t>
      </w:r>
      <w:r w:rsidRPr="00E6367D">
        <w:rPr>
          <w:rFonts w:cs="Times New Roman"/>
          <w:szCs w:val="24"/>
        </w:rPr>
        <w:t xml:space="preserve"> ar viltu ieguvis tiesības uz DLRTC mantu KML labā. Norādot, ka par šiem apstākļiem prokurora apelācijas protests nav iesniegts, apelācijas instances tiesa apgalvojusi, ka konkrētajā noziedzīgo nodarījumu apraksta sadaļā minētās darbības neveido apsūdzētajam inkriminēto noziedzīgo nodarījumu sastāvu.</w:t>
      </w:r>
    </w:p>
    <w:p w14:paraId="31C19F79" w14:textId="58268C74" w:rsidR="00460CB0" w:rsidRPr="00E6367D" w:rsidRDefault="00460CB0" w:rsidP="00E6367D">
      <w:pPr>
        <w:ind w:firstLine="709"/>
        <w:rPr>
          <w:rFonts w:cs="Times New Roman"/>
          <w:szCs w:val="24"/>
        </w:rPr>
      </w:pPr>
      <w:r w:rsidRPr="00E6367D">
        <w:rPr>
          <w:rFonts w:cs="Times New Roman"/>
          <w:szCs w:val="24"/>
        </w:rPr>
        <w:t xml:space="preserve">Apelācijas instances tiesa, izdarot secinājumus par pirmās instances tiesas pierādītā noziedzīgā nodarījuma aprakstu, kā arī analizējot lietā iegūtos pierādījumus, nav ņēmusi vērā, ka izskatāmajā lietā apsūdzība par dalību personu grupā un līdzdalību Krimināllikuma 177. panta trešajā daļā paredzētajā noziedzīgajā nodarījumā, kas bija vērsts uz kopīgu mērķi – 2002. gada 14. novembra līguma starp KML un DLRTC noslēgšanu un DLRTC mantas – finanšu līdzekļu </w:t>
      </w:r>
      <w:r w:rsidR="00B82BBA" w:rsidRPr="00E6367D">
        <w:rPr>
          <w:rFonts w:cs="Times New Roman"/>
          <w:szCs w:val="24"/>
        </w:rPr>
        <w:t>–</w:t>
      </w:r>
      <w:r w:rsidR="00B82BBA">
        <w:rPr>
          <w:rFonts w:cs="Times New Roman"/>
          <w:szCs w:val="24"/>
        </w:rPr>
        <w:t xml:space="preserve"> </w:t>
      </w:r>
      <w:r w:rsidRPr="00E6367D">
        <w:rPr>
          <w:rFonts w:cs="Times New Roman"/>
          <w:szCs w:val="24"/>
        </w:rPr>
        <w:t xml:space="preserve">iegūšanu, izmantojot šo līgumu, – ir celta </w:t>
      </w:r>
      <w:r w:rsidR="00651AAB">
        <w:rPr>
          <w:rFonts w:cs="Times New Roman"/>
          <w:szCs w:val="24"/>
        </w:rPr>
        <w:t>[pers. A]</w:t>
      </w:r>
      <w:r w:rsidRPr="00E6367D">
        <w:rPr>
          <w:rFonts w:cs="Times New Roman"/>
          <w:szCs w:val="24"/>
        </w:rPr>
        <w:t xml:space="preserve">, </w:t>
      </w:r>
      <w:r w:rsidR="00651AAB">
        <w:rPr>
          <w:rFonts w:cs="Times New Roman"/>
          <w:szCs w:val="24"/>
        </w:rPr>
        <w:t>[pers. </w:t>
      </w:r>
      <w:r w:rsidR="00651AAB">
        <w:t>B]</w:t>
      </w:r>
      <w:r w:rsidRPr="00E6367D">
        <w:rPr>
          <w:rFonts w:cs="Times New Roman"/>
          <w:szCs w:val="24"/>
        </w:rPr>
        <w:t xml:space="preserve">, </w:t>
      </w:r>
      <w:r w:rsidR="00651AAB">
        <w:rPr>
          <w:rFonts w:cs="Times New Roman"/>
          <w:szCs w:val="24"/>
        </w:rPr>
        <w:t>[pers. </w:t>
      </w:r>
      <w:r w:rsidR="00651AAB">
        <w:t>C]</w:t>
      </w:r>
      <w:r w:rsidRPr="00E6367D">
        <w:rPr>
          <w:rFonts w:cs="Times New Roman"/>
          <w:szCs w:val="24"/>
        </w:rPr>
        <w:t xml:space="preserve">, </w:t>
      </w:r>
      <w:r w:rsidR="00651AAB">
        <w:rPr>
          <w:rFonts w:cs="Times New Roman"/>
          <w:szCs w:val="24"/>
        </w:rPr>
        <w:t>[pers. </w:t>
      </w:r>
      <w:r w:rsidR="00651AAB">
        <w:t>D]</w:t>
      </w:r>
      <w:r w:rsidRPr="00E6367D">
        <w:rPr>
          <w:rFonts w:cs="Times New Roman"/>
          <w:szCs w:val="24"/>
        </w:rPr>
        <w:t xml:space="preserve">, </w:t>
      </w:r>
      <w:r w:rsidR="00651AAB">
        <w:rPr>
          <w:rFonts w:cs="Times New Roman"/>
          <w:szCs w:val="24"/>
        </w:rPr>
        <w:t>[pers. G]</w:t>
      </w:r>
      <w:r w:rsidRPr="00E6367D">
        <w:rPr>
          <w:rFonts w:cs="Times New Roman"/>
          <w:szCs w:val="24"/>
        </w:rPr>
        <w:t xml:space="preserve">, </w:t>
      </w:r>
      <w:r w:rsidR="00651AAB">
        <w:rPr>
          <w:rFonts w:cs="Times New Roman"/>
          <w:szCs w:val="24"/>
        </w:rPr>
        <w:t>[pers. </w:t>
      </w:r>
      <w:r w:rsidR="00651AAB">
        <w:t>H]</w:t>
      </w:r>
      <w:r w:rsidRPr="00E6367D">
        <w:rPr>
          <w:rFonts w:cs="Times New Roman"/>
          <w:szCs w:val="24"/>
        </w:rPr>
        <w:t xml:space="preserve">, </w:t>
      </w:r>
      <w:r w:rsidR="00651AAB">
        <w:rPr>
          <w:rFonts w:cs="Times New Roman"/>
          <w:szCs w:val="24"/>
        </w:rPr>
        <w:t>[pers. E]</w:t>
      </w:r>
      <w:r w:rsidRPr="00E6367D">
        <w:rPr>
          <w:rFonts w:cs="Times New Roman"/>
          <w:szCs w:val="24"/>
        </w:rPr>
        <w:t xml:space="preserve"> un </w:t>
      </w:r>
      <w:r w:rsidR="00651AAB">
        <w:rPr>
          <w:rFonts w:cs="Times New Roman"/>
          <w:szCs w:val="24"/>
        </w:rPr>
        <w:t>[pers. J]</w:t>
      </w:r>
      <w:r w:rsidRPr="00E6367D">
        <w:rPr>
          <w:rFonts w:cs="Times New Roman"/>
          <w:szCs w:val="24"/>
        </w:rPr>
        <w:t>.</w:t>
      </w:r>
    </w:p>
    <w:p w14:paraId="1F8564A1" w14:textId="2E5A439F" w:rsidR="009459B7" w:rsidRPr="00E6367D" w:rsidRDefault="00460CB0" w:rsidP="00E6367D">
      <w:pPr>
        <w:ind w:firstLine="709"/>
        <w:rPr>
          <w:rFonts w:cs="Times New Roman"/>
          <w:szCs w:val="24"/>
        </w:rPr>
      </w:pPr>
      <w:r w:rsidRPr="00E6367D">
        <w:rPr>
          <w:rFonts w:cs="Times New Roman"/>
          <w:szCs w:val="24"/>
        </w:rPr>
        <w:t>Apelācijas instances tiesa</w:t>
      </w:r>
      <w:r w:rsidR="009459B7" w:rsidRPr="00E6367D">
        <w:rPr>
          <w:rFonts w:cs="Times New Roman"/>
          <w:szCs w:val="24"/>
        </w:rPr>
        <w:t xml:space="preserve"> nav pamatojusi secinājumu, ka DLRTC nav nodarīts mantisks zaudējums. Izdarot šādu secinājumu, apelācijas instances tiesa nav ņēmusi vērā, ka pirmās instances tiesas noziedzīgā nodarījuma apraksta sadaļās, ieskaitot 36. sadaļu, ir norādīts, ka DLRTC finanšu līdzekļi iegūti KML un </w:t>
      </w:r>
      <w:proofErr w:type="spellStart"/>
      <w:r w:rsidR="009459B7" w:rsidRPr="00E6367D">
        <w:rPr>
          <w:rFonts w:cs="Times New Roman"/>
          <w:szCs w:val="24"/>
        </w:rPr>
        <w:t>KMLat</w:t>
      </w:r>
      <w:proofErr w:type="spellEnd"/>
      <w:r w:rsidR="009459B7" w:rsidRPr="00E6367D">
        <w:rPr>
          <w:rFonts w:cs="Times New Roman"/>
          <w:szCs w:val="24"/>
        </w:rPr>
        <w:t xml:space="preserve"> labā un 2002. gada 14. novembra līgums starp KML un DLRTC ietvēra mākslīgu sadārdzinājumu KML un </w:t>
      </w:r>
      <w:proofErr w:type="spellStart"/>
      <w:r w:rsidR="009459B7" w:rsidRPr="00E6367D">
        <w:rPr>
          <w:rFonts w:cs="Times New Roman"/>
          <w:szCs w:val="24"/>
        </w:rPr>
        <w:t>KMLat</w:t>
      </w:r>
      <w:proofErr w:type="spellEnd"/>
      <w:r w:rsidR="009459B7" w:rsidRPr="00E6367D">
        <w:rPr>
          <w:rFonts w:cs="Times New Roman"/>
          <w:szCs w:val="24"/>
        </w:rPr>
        <w:t xml:space="preserve"> interesēs. Pirmās instances tiesas norādītos faktiskos apstākļus apstiprina lietā iegūtie pierādījumi.</w:t>
      </w:r>
    </w:p>
    <w:p w14:paraId="075340A2" w14:textId="60551483" w:rsidR="001D66A2" w:rsidRPr="008D3EAA" w:rsidRDefault="001D66A2" w:rsidP="00E6367D">
      <w:pPr>
        <w:ind w:firstLine="709"/>
        <w:rPr>
          <w:rFonts w:cs="Times New Roman"/>
          <w:szCs w:val="24"/>
        </w:rPr>
      </w:pPr>
      <w:r w:rsidRPr="00E6367D">
        <w:rPr>
          <w:rFonts w:cs="Times New Roman"/>
          <w:szCs w:val="24"/>
        </w:rPr>
        <w:t xml:space="preserve">Izslēdzot no celtās apsūdzības analoģisku frāžu atkārtošanos un liekvārdību vai mainot faktisko apstākļu izklāstu noziedzīgo nodarījumu aprakstā no vienas sadaļas uz citu, nemainās apsūdzētajiem inkriminēto faktisko apstākļu </w:t>
      </w:r>
      <w:r w:rsidRPr="00031174">
        <w:rPr>
          <w:rFonts w:cs="Times New Roman"/>
          <w:szCs w:val="24"/>
        </w:rPr>
        <w:t>saturs.</w:t>
      </w:r>
    </w:p>
    <w:p w14:paraId="4B16E995" w14:textId="7570492D" w:rsidR="00837851" w:rsidRPr="00E6367D" w:rsidRDefault="00FC629D" w:rsidP="00E6367D">
      <w:pPr>
        <w:ind w:firstLine="709"/>
        <w:rPr>
          <w:rFonts w:cs="Times New Roman"/>
          <w:b/>
          <w:bCs/>
          <w:iCs/>
          <w:szCs w:val="24"/>
          <w:lang w:bidi="lv-LV"/>
        </w:rPr>
      </w:pPr>
      <w:r w:rsidRPr="00031174">
        <w:rPr>
          <w:rFonts w:cs="Times New Roman"/>
          <w:iCs/>
          <w:szCs w:val="24"/>
          <w:lang w:bidi="lv-LV"/>
        </w:rPr>
        <w:t>[8.4]</w:t>
      </w:r>
      <w:r w:rsidR="00002B00" w:rsidRPr="00031174">
        <w:rPr>
          <w:rFonts w:cs="Times New Roman"/>
          <w:iCs/>
          <w:szCs w:val="24"/>
          <w:lang w:bidi="lv-LV"/>
        </w:rPr>
        <w:t> </w:t>
      </w:r>
      <w:r w:rsidR="00837851" w:rsidRPr="00031174">
        <w:rPr>
          <w:rFonts w:cs="Times New Roman"/>
          <w:iCs/>
          <w:szCs w:val="24"/>
          <w:lang w:bidi="lv-LV"/>
        </w:rPr>
        <w:t>Apelācijas instances tiesa</w:t>
      </w:r>
      <w:r w:rsidR="00D16ADF" w:rsidRPr="00031174">
        <w:rPr>
          <w:rFonts w:cs="Times New Roman"/>
          <w:iCs/>
          <w:szCs w:val="24"/>
          <w:lang w:bidi="lv-LV"/>
        </w:rPr>
        <w:t xml:space="preserve"> nepareizi piemērojusi </w:t>
      </w:r>
      <w:r w:rsidR="00837851" w:rsidRPr="00031174">
        <w:rPr>
          <w:rFonts w:cs="Times New Roman"/>
          <w:iCs/>
          <w:szCs w:val="24"/>
          <w:lang w:bidi="lv-LV"/>
        </w:rPr>
        <w:t xml:space="preserve">Krimināllikuma </w:t>
      </w:r>
      <w:r w:rsidR="00837851" w:rsidRPr="00E6367D">
        <w:rPr>
          <w:rFonts w:cs="Times New Roman"/>
          <w:iCs/>
          <w:szCs w:val="24"/>
          <w:lang w:bidi="lv-LV"/>
        </w:rPr>
        <w:t>196. panta pirmo un otro daļu</w:t>
      </w:r>
      <w:r w:rsidR="00D16ADF" w:rsidRPr="00E6367D">
        <w:rPr>
          <w:rFonts w:cs="Times New Roman"/>
          <w:iCs/>
          <w:szCs w:val="24"/>
          <w:lang w:bidi="lv-LV"/>
        </w:rPr>
        <w:t xml:space="preserve">, kā arī atzinumus par </w:t>
      </w:r>
      <w:r w:rsidR="00BB6FB0" w:rsidRPr="00E6367D">
        <w:rPr>
          <w:rFonts w:cs="Times New Roman"/>
          <w:iCs/>
          <w:szCs w:val="24"/>
          <w:lang w:bidi="lv-LV"/>
        </w:rPr>
        <w:t>Krimināllikuma 196. panta pirmo un otro daļu</w:t>
      </w:r>
      <w:r w:rsidR="00837851" w:rsidRPr="00E6367D">
        <w:rPr>
          <w:rFonts w:cs="Times New Roman"/>
          <w:iCs/>
          <w:szCs w:val="24"/>
          <w:lang w:bidi="lv-LV"/>
        </w:rPr>
        <w:t xml:space="preserve"> </w:t>
      </w:r>
      <w:r w:rsidR="00BB6FB0" w:rsidRPr="00E6367D">
        <w:rPr>
          <w:rFonts w:cs="Times New Roman"/>
          <w:iCs/>
          <w:szCs w:val="24"/>
          <w:lang w:bidi="lv-LV"/>
        </w:rPr>
        <w:t>nav pamatojusi</w:t>
      </w:r>
      <w:r w:rsidR="00FB03AA" w:rsidRPr="00E6367D">
        <w:rPr>
          <w:rFonts w:cs="Times New Roman"/>
          <w:iCs/>
          <w:szCs w:val="24"/>
          <w:lang w:bidi="lv-LV"/>
        </w:rPr>
        <w:t xml:space="preserve"> atbilstoši </w:t>
      </w:r>
      <w:r w:rsidR="00837851" w:rsidRPr="00E6367D">
        <w:rPr>
          <w:rFonts w:cs="Times New Roman"/>
          <w:szCs w:val="24"/>
        </w:rPr>
        <w:t>Kriminālprocesa likuma 564. panta ceturtās daļas un 511. panta otrās daļas prasībām.</w:t>
      </w:r>
    </w:p>
    <w:p w14:paraId="49F4D563" w14:textId="355A4536" w:rsidR="00FC629D" w:rsidRPr="00E6367D" w:rsidRDefault="00FC629D" w:rsidP="00E6367D">
      <w:pPr>
        <w:ind w:firstLine="709"/>
        <w:rPr>
          <w:rFonts w:cs="Times New Roman"/>
          <w:iCs/>
          <w:szCs w:val="24"/>
          <w:lang w:bidi="lv-LV"/>
        </w:rPr>
      </w:pPr>
      <w:r w:rsidRPr="00E6367D">
        <w:rPr>
          <w:rFonts w:cs="Times New Roman"/>
          <w:iCs/>
          <w:szCs w:val="24"/>
          <w:lang w:bidi="lv-LV"/>
        </w:rPr>
        <w:t>[8.4.1] </w:t>
      </w:r>
      <w:r w:rsidRPr="00E6367D">
        <w:rPr>
          <w:rFonts w:cs="Times New Roman"/>
          <w:szCs w:val="24"/>
        </w:rPr>
        <w:t xml:space="preserve">Apelācijas instances tiesa secinājusi, ka pirmās instances tiesa, atzīstot, ka </w:t>
      </w:r>
      <w:r w:rsidR="00651AAB">
        <w:rPr>
          <w:rFonts w:cs="Times New Roman"/>
          <w:iCs/>
          <w:szCs w:val="24"/>
          <w:lang w:bidi="lv-LV"/>
        </w:rPr>
        <w:t>[pers. C]</w:t>
      </w:r>
      <w:r w:rsidRPr="00E6367D">
        <w:rPr>
          <w:rFonts w:cs="Times New Roman"/>
          <w:iCs/>
          <w:szCs w:val="24"/>
          <w:lang w:bidi="lv-LV"/>
        </w:rPr>
        <w:t xml:space="preserve"> izdarījis Krimināllikuma 196. panta otrajā daļā paredzēto noziedzīgo nodarījumu, </w:t>
      </w:r>
      <w:r w:rsidRPr="00E6367D">
        <w:rPr>
          <w:rFonts w:cs="Times New Roman"/>
          <w:szCs w:val="24"/>
        </w:rPr>
        <w:t>nav norādījusi likuma redakciju,</w:t>
      </w:r>
      <w:r w:rsidRPr="00E6367D">
        <w:rPr>
          <w:rFonts w:cs="Times New Roman"/>
          <w:iCs/>
          <w:szCs w:val="24"/>
          <w:lang w:bidi="lv-LV"/>
        </w:rPr>
        <w:t xml:space="preserve"> taču citējusi tādu panta dispozīciju, kas pilnīgi atbilst Krimināllikuma 196. panta otrās daļas </w:t>
      </w:r>
      <w:r w:rsidR="0007437C">
        <w:rPr>
          <w:rFonts w:cs="Times New Roman"/>
          <w:iCs/>
          <w:szCs w:val="24"/>
          <w:lang w:bidi="lv-LV"/>
        </w:rPr>
        <w:t xml:space="preserve">dispozīcijai prokurora uzturētajā apsūdzībā </w:t>
      </w:r>
      <w:r w:rsidRPr="00E6367D">
        <w:rPr>
          <w:rFonts w:cs="Times New Roman"/>
          <w:iCs/>
          <w:szCs w:val="24"/>
          <w:lang w:bidi="lv-LV"/>
        </w:rPr>
        <w:t xml:space="preserve">un ir nelabvēlīgāka </w:t>
      </w:r>
      <w:r w:rsidR="00651AAB">
        <w:rPr>
          <w:rFonts w:cs="Times New Roman"/>
          <w:iCs/>
          <w:szCs w:val="24"/>
          <w:lang w:bidi="lv-LV"/>
        </w:rPr>
        <w:t>[pers. </w:t>
      </w:r>
      <w:r w:rsidR="00651AAB">
        <w:t>C]</w:t>
      </w:r>
      <w:r w:rsidRPr="00E6367D">
        <w:rPr>
          <w:rFonts w:cs="Times New Roman"/>
          <w:iCs/>
          <w:szCs w:val="24"/>
          <w:lang w:bidi="lv-LV"/>
        </w:rPr>
        <w:t>.</w:t>
      </w:r>
    </w:p>
    <w:p w14:paraId="4306E380" w14:textId="3E43A04A" w:rsidR="00837851" w:rsidRPr="00E6367D" w:rsidRDefault="00837851" w:rsidP="00E6367D">
      <w:pPr>
        <w:widowControl w:val="0"/>
        <w:suppressAutoHyphens/>
        <w:ind w:firstLine="709"/>
        <w:rPr>
          <w:rFonts w:cs="Times New Roman"/>
          <w:iCs/>
          <w:color w:val="000000" w:themeColor="text1"/>
          <w:szCs w:val="24"/>
          <w:lang w:bidi="lv-LV"/>
        </w:rPr>
      </w:pPr>
      <w:r w:rsidRPr="00E6367D">
        <w:rPr>
          <w:rFonts w:cs="Times New Roman"/>
          <w:iCs/>
          <w:color w:val="000000" w:themeColor="text1"/>
          <w:szCs w:val="24"/>
          <w:lang w:bidi="lv-LV"/>
        </w:rPr>
        <w:t>Vērtējot Krimināllikuma 196. panta otrās daļas likuma redakciju, kas stājās spēkā 2013. gada 1. aprīlī, apelācijas instances tiesa secinājusi, ka personu var atzīt par vainīgu atbilstoši šai likuma redakcijai tad, ja konstatē, ka ar uzņēmuma atbildīgā darbinieka izdarītajām tīšajām darbībām radīts būtisks kaitējums uzņēmuma vai ar likumu aizsargātām citas personas interesēm, un ja tās izdarītas mantkārīgā nolūkā. Turpretī par Krimināllikuma 196. panta otrās daļas redakciju, kas bija spēkā līdz 2004. gada 1. janvārim, apelācijas instances tiesa norādījusi, ka nav jākonstatē būtisks kaitējums.</w:t>
      </w:r>
    </w:p>
    <w:p w14:paraId="0B4AD6F6" w14:textId="70608CCF" w:rsidR="00FC629D" w:rsidRPr="00E6367D" w:rsidRDefault="00FC629D" w:rsidP="00E6367D">
      <w:pPr>
        <w:widowControl w:val="0"/>
        <w:suppressAutoHyphens/>
        <w:ind w:firstLine="709"/>
        <w:rPr>
          <w:rFonts w:cs="Times New Roman"/>
          <w:szCs w:val="24"/>
        </w:rPr>
      </w:pPr>
      <w:r w:rsidRPr="00E6367D">
        <w:rPr>
          <w:rFonts w:cs="Times New Roman"/>
          <w:szCs w:val="24"/>
        </w:rPr>
        <w:t>Šādi apelācijas instances tiesas argumenti ir nepamatoti un neatbilst likumam.</w:t>
      </w:r>
    </w:p>
    <w:p w14:paraId="512553DD" w14:textId="2260B97A" w:rsidR="00FC629D" w:rsidRPr="00E6367D" w:rsidRDefault="00FC629D" w:rsidP="00E6367D">
      <w:pPr>
        <w:widowControl w:val="0"/>
        <w:suppressAutoHyphens/>
        <w:ind w:firstLine="709"/>
        <w:rPr>
          <w:rFonts w:cs="Times New Roman"/>
          <w:szCs w:val="24"/>
        </w:rPr>
      </w:pPr>
      <w:r w:rsidRPr="00E6367D">
        <w:rPr>
          <w:rFonts w:cs="Times New Roman"/>
          <w:szCs w:val="24"/>
        </w:rPr>
        <w:t>Noziedzīgā nodarījuma izdarīšanās laikā spēkā esošajā Krimināllikuma 196. panta pirmās daļas redakcijā bija paredzēta noziedzīgā nodarījuma sastāva pazīme – būtisks kaitējums.</w:t>
      </w:r>
    </w:p>
    <w:p w14:paraId="200F1D7A" w14:textId="5C3024EC" w:rsidR="00FC629D" w:rsidRPr="00E6367D" w:rsidRDefault="00FC629D" w:rsidP="00E6367D">
      <w:pPr>
        <w:widowControl w:val="0"/>
        <w:shd w:val="clear" w:color="auto" w:fill="FFFFFF" w:themeFill="background1"/>
        <w:suppressAutoHyphens/>
        <w:ind w:firstLine="709"/>
        <w:rPr>
          <w:rFonts w:cs="Times New Roman"/>
          <w:iCs/>
          <w:szCs w:val="24"/>
          <w:lang w:bidi="lv-LV"/>
        </w:rPr>
      </w:pPr>
      <w:r w:rsidRPr="00E6367D">
        <w:rPr>
          <w:rFonts w:cs="Times New Roman"/>
          <w:szCs w:val="24"/>
        </w:rPr>
        <w:t xml:space="preserve">Šī pazīme </w:t>
      </w:r>
      <w:r w:rsidR="00651AAB">
        <w:rPr>
          <w:rFonts w:cs="Times New Roman"/>
          <w:szCs w:val="24"/>
        </w:rPr>
        <w:t>[pers. </w:t>
      </w:r>
      <w:r w:rsidR="00651AAB">
        <w:t>C]</w:t>
      </w:r>
      <w:r w:rsidRPr="00E6367D">
        <w:rPr>
          <w:rFonts w:cs="Times New Roman"/>
          <w:szCs w:val="24"/>
        </w:rPr>
        <w:t xml:space="preserve"> tika inkriminēta gan celtajā apsūdzībā, gan norādīta </w:t>
      </w:r>
      <w:r w:rsidR="003E736C" w:rsidRPr="00E6367D">
        <w:rPr>
          <w:rFonts w:cs="Times New Roman"/>
          <w:szCs w:val="24"/>
        </w:rPr>
        <w:t xml:space="preserve">pirmās instances tiesas </w:t>
      </w:r>
      <w:r w:rsidR="00E00AEE" w:rsidRPr="00E6367D">
        <w:rPr>
          <w:rFonts w:cs="Times New Roman"/>
          <w:szCs w:val="24"/>
        </w:rPr>
        <w:t xml:space="preserve">pierādītajā </w:t>
      </w:r>
      <w:r w:rsidRPr="00E6367D">
        <w:rPr>
          <w:rFonts w:cs="Times New Roman"/>
          <w:szCs w:val="24"/>
        </w:rPr>
        <w:t xml:space="preserve">noziedzīgā nodarījuma aprakstā, atklājot, kā būtiskais kaitējums izpaudies. Tāpēc nepamatota ir apelācijas instances tiesas atsauce uz </w:t>
      </w:r>
      <w:r w:rsidRPr="00E6367D">
        <w:rPr>
          <w:rFonts w:eastAsia="Arial Unicode MS" w:cs="Times New Roman"/>
          <w:szCs w:val="24"/>
          <w:lang w:bidi="lv-LV"/>
        </w:rPr>
        <w:t>Senāta 2015. gada 26. novembra lēmumu lietā Nr. SKK-32/2015, kurā šādi apstākļi nebija konstatēti, proti, noziedzīgā nodarījuma sastāva pazīme – būtisks kaitējums – celtajā apsūdzībā nebija norādīta. Apelācijas instances tiesa</w:t>
      </w:r>
      <w:r w:rsidRPr="00E6367D">
        <w:rPr>
          <w:rFonts w:cs="Times New Roman"/>
          <w:iCs/>
          <w:szCs w:val="24"/>
          <w:lang w:bidi="lv-LV"/>
        </w:rPr>
        <w:t xml:space="preserve"> atbilstoši celtajai apsūdzībai šo </w:t>
      </w:r>
      <w:r w:rsidR="00651AAB">
        <w:rPr>
          <w:rFonts w:cs="Times New Roman"/>
          <w:iCs/>
          <w:szCs w:val="24"/>
          <w:lang w:bidi="lv-LV"/>
        </w:rPr>
        <w:t>[pers. </w:t>
      </w:r>
      <w:r w:rsidR="00651AAB">
        <w:t>C]</w:t>
      </w:r>
      <w:r w:rsidRPr="00E6367D">
        <w:rPr>
          <w:rFonts w:cs="Times New Roman"/>
          <w:iCs/>
          <w:szCs w:val="24"/>
          <w:lang w:bidi="lv-LV"/>
        </w:rPr>
        <w:t xml:space="preserve"> inkriminēto noziedzīgā nodarījuma pazīmi nav vērtējusi.</w:t>
      </w:r>
    </w:p>
    <w:p w14:paraId="7EEAA323" w14:textId="5B8DFD63" w:rsidR="00FC629D" w:rsidRPr="00E6367D" w:rsidRDefault="00FC629D" w:rsidP="00E6367D">
      <w:pPr>
        <w:shd w:val="clear" w:color="auto" w:fill="FFFFFF" w:themeFill="background1"/>
        <w:ind w:firstLine="709"/>
        <w:rPr>
          <w:rFonts w:cs="Times New Roman"/>
          <w:iCs/>
          <w:szCs w:val="24"/>
          <w:lang w:bidi="lv-LV"/>
        </w:rPr>
      </w:pPr>
      <w:r w:rsidRPr="00E6367D">
        <w:rPr>
          <w:rFonts w:cs="Times New Roman"/>
          <w:iCs/>
          <w:szCs w:val="24"/>
          <w:lang w:bidi="lv-LV"/>
        </w:rPr>
        <w:t xml:space="preserve">[8.4.2] Apelācijas instances tiesa nepamatoti atzinusi, ka celtajā apsūdzībā pēc Krimināllikuma 196. panta otrās daļas nav norādīts un atklāts </w:t>
      </w:r>
      <w:r w:rsidR="00651AAB">
        <w:rPr>
          <w:rFonts w:cs="Times New Roman"/>
          <w:iCs/>
          <w:szCs w:val="24"/>
          <w:lang w:bidi="lv-LV"/>
        </w:rPr>
        <w:t>[pers. C]</w:t>
      </w:r>
      <w:r w:rsidRPr="00E6367D">
        <w:rPr>
          <w:rFonts w:cs="Times New Roman"/>
          <w:iCs/>
          <w:szCs w:val="24"/>
          <w:lang w:bidi="lv-LV"/>
        </w:rPr>
        <w:t xml:space="preserve"> mantkārīgais nolūks.</w:t>
      </w:r>
    </w:p>
    <w:p w14:paraId="0A818368" w14:textId="08A1CB33"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Gan celtajā apsūdzībā, gan pirmās instances tiesas sniegtajā </w:t>
      </w:r>
      <w:r w:rsidR="00651AAB">
        <w:rPr>
          <w:rFonts w:cs="Times New Roman"/>
          <w:iCs/>
          <w:szCs w:val="24"/>
          <w:lang w:bidi="lv-LV"/>
        </w:rPr>
        <w:t>[pers. </w:t>
      </w:r>
      <w:r w:rsidR="00651AAB">
        <w:t>C]</w:t>
      </w:r>
      <w:r w:rsidRPr="00E6367D">
        <w:rPr>
          <w:rFonts w:cs="Times New Roman"/>
          <w:iCs/>
          <w:szCs w:val="24"/>
          <w:lang w:bidi="lv-LV"/>
        </w:rPr>
        <w:t xml:space="preserve"> pierādītajā noziedzīgā nodarījuma aprakstā ir norādīta Krimināllikuma 196. panta otrajā daļā paredzētā noziedzīgā nodarījuma kvalificējošā pazīme – mantkārīgs nolūks –, gan arī tas, kā šis mantkārīgais nolūks izpaudies.</w:t>
      </w:r>
    </w:p>
    <w:p w14:paraId="259AF2D7" w14:textId="16ECEDF6"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Atbilstoši pirmās instances tiesas spriedumam </w:t>
      </w:r>
      <w:r w:rsidR="00651AAB">
        <w:rPr>
          <w:rFonts w:cs="Times New Roman"/>
          <w:iCs/>
          <w:szCs w:val="24"/>
          <w:lang w:bidi="lv-LV"/>
        </w:rPr>
        <w:t>[pers. C]</w:t>
      </w:r>
      <w:r w:rsidRPr="00E6367D">
        <w:rPr>
          <w:rFonts w:cs="Times New Roman"/>
          <w:iCs/>
          <w:szCs w:val="24"/>
          <w:lang w:bidi="lv-LV"/>
        </w:rPr>
        <w:t xml:space="preserve"> mantkārīgais nolūks izpaudies citu personu – KML, kā arī </w:t>
      </w:r>
      <w:r w:rsidR="00651AAB">
        <w:rPr>
          <w:rFonts w:cs="Times New Roman"/>
          <w:iCs/>
          <w:szCs w:val="24"/>
          <w:lang w:bidi="lv-LV"/>
        </w:rPr>
        <w:t>[pers. A]</w:t>
      </w:r>
      <w:r w:rsidRPr="00E6367D">
        <w:rPr>
          <w:rFonts w:cs="Times New Roman"/>
          <w:iCs/>
          <w:szCs w:val="24"/>
          <w:lang w:bidi="lv-LV"/>
        </w:rPr>
        <w:t xml:space="preserve">, </w:t>
      </w:r>
      <w:r w:rsidR="00651AAB">
        <w:rPr>
          <w:rFonts w:cs="Times New Roman"/>
          <w:iCs/>
          <w:szCs w:val="24"/>
          <w:lang w:bidi="lv-LV"/>
        </w:rPr>
        <w:t>[pers. </w:t>
      </w:r>
      <w:r w:rsidR="00651AAB">
        <w:t>B]</w:t>
      </w:r>
      <w:r w:rsidRPr="00E6367D">
        <w:rPr>
          <w:rFonts w:cs="Times New Roman"/>
          <w:iCs/>
          <w:szCs w:val="24"/>
          <w:lang w:bidi="lv-LV"/>
        </w:rPr>
        <w:t xml:space="preserve"> un citu fizisku personu no Latvijas – materiālā stāvokļa uzlabošanā.</w:t>
      </w:r>
    </w:p>
    <w:p w14:paraId="4F47DBB9" w14:textId="3F4B2873" w:rsidR="00D7739D" w:rsidRPr="00E6367D" w:rsidRDefault="00670C6C" w:rsidP="00E6367D">
      <w:pPr>
        <w:widowControl w:val="0"/>
        <w:suppressAutoHyphens/>
        <w:ind w:firstLine="709"/>
        <w:rPr>
          <w:rFonts w:cs="Times New Roman"/>
          <w:iCs/>
          <w:szCs w:val="24"/>
          <w:lang w:bidi="lv-LV"/>
        </w:rPr>
      </w:pPr>
      <w:r w:rsidRPr="00E6367D">
        <w:rPr>
          <w:rFonts w:eastAsia="Arial Unicode MS" w:cs="Times New Roman"/>
          <w:iCs/>
          <w:szCs w:val="24"/>
          <w:lang w:bidi="lv-LV"/>
        </w:rPr>
        <w:t>Turklāt, n</w:t>
      </w:r>
      <w:r w:rsidR="00FC629D" w:rsidRPr="00E6367D">
        <w:rPr>
          <w:rFonts w:cs="Times New Roman"/>
          <w:iCs/>
          <w:szCs w:val="24"/>
          <w:lang w:bidi="lv-LV"/>
        </w:rPr>
        <w:t xml:space="preserve">ekonstatējot </w:t>
      </w:r>
      <w:r w:rsidR="00651AAB">
        <w:rPr>
          <w:rFonts w:cs="Times New Roman"/>
          <w:iCs/>
          <w:szCs w:val="24"/>
          <w:lang w:bidi="lv-LV"/>
        </w:rPr>
        <w:t>[pers. </w:t>
      </w:r>
      <w:r w:rsidR="00651AAB">
        <w:t>C]</w:t>
      </w:r>
      <w:r w:rsidR="00FC629D" w:rsidRPr="00E6367D">
        <w:rPr>
          <w:rFonts w:cs="Times New Roman"/>
          <w:iCs/>
          <w:szCs w:val="24"/>
          <w:lang w:bidi="lv-LV"/>
        </w:rPr>
        <w:t xml:space="preserve"> darbībās Krimināllikuma 196. panta otrajā daļā paredzētā noziedzīgā nodarījuma sastāvu, apelācijas instances tiesa nav izvērtējusi</w:t>
      </w:r>
      <w:r w:rsidR="00F97BB4">
        <w:rPr>
          <w:rFonts w:cs="Times New Roman"/>
          <w:iCs/>
          <w:szCs w:val="24"/>
          <w:lang w:bidi="lv-LV"/>
        </w:rPr>
        <w:t>, vai</w:t>
      </w:r>
      <w:r w:rsidR="00FC629D" w:rsidRPr="00E6367D">
        <w:rPr>
          <w:rFonts w:cs="Times New Roman"/>
          <w:iCs/>
          <w:szCs w:val="24"/>
          <w:lang w:bidi="lv-LV"/>
        </w:rPr>
        <w:t xml:space="preserve"> viņa darbīb</w:t>
      </w:r>
      <w:r w:rsidR="00F97BB4">
        <w:rPr>
          <w:rFonts w:cs="Times New Roman"/>
          <w:iCs/>
          <w:szCs w:val="24"/>
          <w:lang w:bidi="lv-LV"/>
        </w:rPr>
        <w:t>as</w:t>
      </w:r>
      <w:r w:rsidR="00FC629D" w:rsidRPr="00E6367D">
        <w:rPr>
          <w:rFonts w:cs="Times New Roman"/>
          <w:iCs/>
          <w:szCs w:val="24"/>
          <w:lang w:bidi="lv-LV"/>
        </w:rPr>
        <w:t xml:space="preserve"> atbilst Krimināllikuma 196. panta pirmajai daļai.</w:t>
      </w:r>
    </w:p>
    <w:p w14:paraId="4F55D397" w14:textId="564BB578" w:rsidR="00D7739D" w:rsidRPr="00E6367D" w:rsidRDefault="00FC629D" w:rsidP="00E6367D">
      <w:pPr>
        <w:widowControl w:val="0"/>
        <w:suppressAutoHyphens/>
        <w:ind w:firstLine="709"/>
        <w:rPr>
          <w:rFonts w:cs="Times New Roman"/>
          <w:iCs/>
          <w:szCs w:val="24"/>
          <w:lang w:bidi="lv-LV"/>
        </w:rPr>
      </w:pPr>
      <w:r w:rsidRPr="00E6367D">
        <w:rPr>
          <w:rFonts w:cs="Times New Roman"/>
          <w:iCs/>
          <w:szCs w:val="24"/>
          <w:lang w:bidi="lv-LV"/>
        </w:rPr>
        <w:t>[8.5] A</w:t>
      </w:r>
      <w:r w:rsidRPr="00E6367D">
        <w:rPr>
          <w:rFonts w:eastAsia="Arial Unicode MS" w:cs="Times New Roman"/>
          <w:iCs/>
          <w:szCs w:val="24"/>
          <w:lang w:bidi="lv-LV"/>
        </w:rPr>
        <w:t xml:space="preserve">pelācijas instances tiesa </w:t>
      </w:r>
      <w:r w:rsidR="00E00AEE" w:rsidRPr="00E6367D">
        <w:rPr>
          <w:rFonts w:cs="Times New Roman"/>
          <w:iCs/>
          <w:szCs w:val="24"/>
          <w:lang w:bidi="lv-LV"/>
        </w:rPr>
        <w:t xml:space="preserve">nepareizi piemērojusi Krimināllikuma 318. panta pirmo un otro daļu, tādēļ tiesas nolēmumu par </w:t>
      </w:r>
      <w:r w:rsidRPr="00E6367D">
        <w:rPr>
          <w:rFonts w:eastAsia="Arial Unicode MS" w:cs="Times New Roman"/>
          <w:iCs/>
          <w:szCs w:val="24"/>
          <w:lang w:bidi="lv-LV"/>
        </w:rPr>
        <w:t>kriminālproces</w:t>
      </w:r>
      <w:r w:rsidR="00E00AEE" w:rsidRPr="00E6367D">
        <w:rPr>
          <w:rFonts w:eastAsia="Arial Unicode MS" w:cs="Times New Roman"/>
          <w:iCs/>
          <w:szCs w:val="24"/>
          <w:lang w:bidi="lv-LV"/>
        </w:rPr>
        <w:t>a izbeigšanu</w:t>
      </w:r>
      <w:r w:rsidRPr="00E6367D">
        <w:rPr>
          <w:rFonts w:eastAsia="Arial Unicode MS" w:cs="Times New Roman"/>
          <w:iCs/>
          <w:szCs w:val="24"/>
          <w:lang w:bidi="lv-LV"/>
        </w:rPr>
        <w:t xml:space="preserve"> </w:t>
      </w:r>
      <w:r w:rsidR="00E00AEE" w:rsidRPr="00E6367D">
        <w:rPr>
          <w:rFonts w:eastAsia="Arial Unicode MS" w:cs="Times New Roman"/>
          <w:iCs/>
          <w:szCs w:val="24"/>
          <w:lang w:bidi="lv-LV"/>
        </w:rPr>
        <w:t xml:space="preserve">daļā pret </w:t>
      </w:r>
      <w:r w:rsidR="00651AAB">
        <w:rPr>
          <w:rFonts w:eastAsia="Arial Unicode MS" w:cs="Times New Roman"/>
          <w:iCs/>
          <w:szCs w:val="24"/>
          <w:lang w:bidi="lv-LV"/>
        </w:rPr>
        <w:t>[pers. J]</w:t>
      </w:r>
      <w:r w:rsidR="00E00AEE" w:rsidRPr="00E6367D">
        <w:rPr>
          <w:rFonts w:eastAsia="Arial Unicode MS" w:cs="Times New Roman"/>
          <w:iCs/>
          <w:szCs w:val="24"/>
          <w:lang w:bidi="lv-LV"/>
        </w:rPr>
        <w:t xml:space="preserve"> saskaņā ar Kriminālprocesa likuma 377. panta 2. punktu </w:t>
      </w:r>
      <w:r w:rsidRPr="00E6367D">
        <w:rPr>
          <w:rFonts w:cs="Times New Roman"/>
          <w:szCs w:val="24"/>
        </w:rPr>
        <w:t>nevar atzīt par tiesisku</w:t>
      </w:r>
      <w:r w:rsidR="00D7739D" w:rsidRPr="00E6367D">
        <w:rPr>
          <w:rFonts w:cs="Times New Roman"/>
          <w:szCs w:val="24"/>
        </w:rPr>
        <w:t xml:space="preserve"> </w:t>
      </w:r>
      <w:r w:rsidRPr="00E6367D">
        <w:rPr>
          <w:rFonts w:cs="Times New Roman"/>
          <w:szCs w:val="24"/>
        </w:rPr>
        <w:t>un pamatotu Kriminālprocesa likuma 511. panta otrās daļas izpratn</w:t>
      </w:r>
      <w:r w:rsidR="00D7739D" w:rsidRPr="00E6367D">
        <w:rPr>
          <w:rFonts w:cs="Times New Roman"/>
          <w:szCs w:val="24"/>
        </w:rPr>
        <w:t>ē</w:t>
      </w:r>
      <w:r w:rsidR="00E00AEE" w:rsidRPr="00E6367D">
        <w:rPr>
          <w:rFonts w:cs="Times New Roman"/>
          <w:szCs w:val="24"/>
        </w:rPr>
        <w:t>.</w:t>
      </w:r>
      <w:r w:rsidR="00D45E92" w:rsidRPr="00E6367D">
        <w:rPr>
          <w:rFonts w:cs="Times New Roman"/>
          <w:szCs w:val="24"/>
        </w:rPr>
        <w:t xml:space="preserve"> </w:t>
      </w:r>
      <w:r w:rsidR="002C27A7" w:rsidRPr="00E6367D">
        <w:rPr>
          <w:rFonts w:cs="Times New Roman"/>
          <w:szCs w:val="24"/>
        </w:rPr>
        <w:t>A</w:t>
      </w:r>
      <w:r w:rsidR="00D45E92" w:rsidRPr="00E6367D">
        <w:rPr>
          <w:rFonts w:cs="Times New Roman"/>
          <w:szCs w:val="24"/>
        </w:rPr>
        <w:t>pelācijas instances tiesa</w:t>
      </w:r>
      <w:r w:rsidR="00D41D83" w:rsidRPr="00E6367D">
        <w:rPr>
          <w:rFonts w:cs="Times New Roman"/>
          <w:szCs w:val="24"/>
        </w:rPr>
        <w:t>,</w:t>
      </w:r>
      <w:r w:rsidR="00D45E92" w:rsidRPr="00E6367D">
        <w:rPr>
          <w:rFonts w:cs="Times New Roman"/>
          <w:szCs w:val="24"/>
        </w:rPr>
        <w:t xml:space="preserve"> </w:t>
      </w:r>
      <w:r w:rsidR="00D41D83" w:rsidRPr="00E6367D">
        <w:rPr>
          <w:rFonts w:cs="Times New Roman"/>
          <w:szCs w:val="24"/>
        </w:rPr>
        <w:t xml:space="preserve">atzīstot, ka </w:t>
      </w:r>
      <w:r w:rsidR="00651AAB">
        <w:rPr>
          <w:rFonts w:cs="Times New Roman"/>
          <w:iCs/>
          <w:szCs w:val="24"/>
          <w:lang w:bidi="lv-LV"/>
        </w:rPr>
        <w:t>[pers. J]</w:t>
      </w:r>
      <w:r w:rsidR="00D41D83" w:rsidRPr="00E6367D">
        <w:rPr>
          <w:rFonts w:cs="Times New Roman"/>
          <w:iCs/>
          <w:szCs w:val="24"/>
          <w:lang w:bidi="lv-LV"/>
        </w:rPr>
        <w:t xml:space="preserve"> darbībās nav Krimināllikuma 318. panta otrajā daļā paredzētā noziedzīgā nodarījuma sastāva,</w:t>
      </w:r>
      <w:r w:rsidR="00D41D83" w:rsidRPr="00E6367D">
        <w:rPr>
          <w:rFonts w:cs="Times New Roman"/>
          <w:szCs w:val="24"/>
        </w:rPr>
        <w:t xml:space="preserve"> </w:t>
      </w:r>
      <w:r w:rsidR="00D45E92" w:rsidRPr="00E6367D">
        <w:rPr>
          <w:rFonts w:cs="Times New Roman"/>
          <w:szCs w:val="24"/>
        </w:rPr>
        <w:t>pieļ</w:t>
      </w:r>
      <w:r w:rsidR="002C27A7" w:rsidRPr="00E6367D">
        <w:rPr>
          <w:rFonts w:cs="Times New Roman"/>
          <w:szCs w:val="24"/>
        </w:rPr>
        <w:t xml:space="preserve">āvusi </w:t>
      </w:r>
      <w:r w:rsidR="00D7739D" w:rsidRPr="00E6367D">
        <w:rPr>
          <w:rFonts w:cs="Times New Roman"/>
          <w:szCs w:val="24"/>
        </w:rPr>
        <w:t>Krimināllikuma pārkāpum</w:t>
      </w:r>
      <w:r w:rsidR="002C27A7" w:rsidRPr="00E6367D">
        <w:rPr>
          <w:rFonts w:cs="Times New Roman"/>
          <w:szCs w:val="24"/>
        </w:rPr>
        <w:t>us</w:t>
      </w:r>
      <w:r w:rsidR="00D7739D" w:rsidRPr="00E6367D">
        <w:rPr>
          <w:rFonts w:cs="Times New Roman"/>
          <w:szCs w:val="24"/>
        </w:rPr>
        <w:t xml:space="preserve"> un Kriminālprocesa likuma</w:t>
      </w:r>
      <w:r w:rsidR="00D45E92" w:rsidRPr="00E6367D">
        <w:rPr>
          <w:rFonts w:cs="Times New Roman"/>
          <w:szCs w:val="24"/>
        </w:rPr>
        <w:t xml:space="preserve"> </w:t>
      </w:r>
      <w:r w:rsidR="00D7739D" w:rsidRPr="00E6367D">
        <w:rPr>
          <w:rFonts w:cs="Times New Roman"/>
          <w:szCs w:val="24"/>
        </w:rPr>
        <w:t>būtisk</w:t>
      </w:r>
      <w:r w:rsidR="00D41D83" w:rsidRPr="00E6367D">
        <w:rPr>
          <w:rFonts w:cs="Times New Roman"/>
          <w:szCs w:val="24"/>
        </w:rPr>
        <w:t>us</w:t>
      </w:r>
      <w:r w:rsidR="00D7739D" w:rsidRPr="00E6367D">
        <w:rPr>
          <w:rFonts w:cs="Times New Roman"/>
          <w:szCs w:val="24"/>
        </w:rPr>
        <w:t xml:space="preserve"> </w:t>
      </w:r>
      <w:r w:rsidR="00D45E92" w:rsidRPr="00E6367D">
        <w:rPr>
          <w:rFonts w:cs="Times New Roman"/>
          <w:szCs w:val="24"/>
        </w:rPr>
        <w:t>pārkāpum</w:t>
      </w:r>
      <w:r w:rsidR="002C27A7" w:rsidRPr="00E6367D">
        <w:rPr>
          <w:rFonts w:cs="Times New Roman"/>
          <w:szCs w:val="24"/>
        </w:rPr>
        <w:t>us</w:t>
      </w:r>
      <w:r w:rsidR="00D7739D" w:rsidRPr="00E6367D">
        <w:rPr>
          <w:rFonts w:cs="Times New Roman"/>
          <w:iCs/>
          <w:szCs w:val="24"/>
          <w:lang w:bidi="lv-LV"/>
        </w:rPr>
        <w:t>.</w:t>
      </w:r>
    </w:p>
    <w:p w14:paraId="57D23BA3" w14:textId="4B515D3A" w:rsidR="002C27A7" w:rsidRPr="00E6367D" w:rsidRDefault="00FC629D" w:rsidP="00E6367D">
      <w:pPr>
        <w:ind w:firstLine="709"/>
        <w:rPr>
          <w:rFonts w:cs="Times New Roman"/>
          <w:iCs/>
          <w:szCs w:val="24"/>
          <w:lang w:bidi="lv-LV"/>
        </w:rPr>
      </w:pPr>
      <w:r w:rsidRPr="00E6367D">
        <w:rPr>
          <w:rFonts w:cs="Times New Roman"/>
          <w:iCs/>
          <w:szCs w:val="24"/>
          <w:lang w:bidi="lv-LV"/>
        </w:rPr>
        <w:t>[8.6]</w:t>
      </w:r>
      <w:r w:rsidR="002C27A7" w:rsidRPr="00E6367D">
        <w:rPr>
          <w:rFonts w:cs="Times New Roman"/>
          <w:iCs/>
          <w:szCs w:val="24"/>
          <w:lang w:bidi="lv-LV"/>
        </w:rPr>
        <w:t> Apelācijas instances tiesa</w:t>
      </w:r>
      <w:r w:rsidR="00F3172E" w:rsidRPr="00E6367D">
        <w:rPr>
          <w:rFonts w:cs="Times New Roman"/>
          <w:iCs/>
          <w:szCs w:val="24"/>
          <w:lang w:bidi="lv-LV"/>
        </w:rPr>
        <w:t>s</w:t>
      </w:r>
      <w:r w:rsidR="002C27A7" w:rsidRPr="00E6367D">
        <w:rPr>
          <w:rFonts w:cs="Times New Roman"/>
          <w:iCs/>
          <w:szCs w:val="24"/>
          <w:lang w:bidi="lv-LV"/>
        </w:rPr>
        <w:t xml:space="preserve"> atzinum</w:t>
      </w:r>
      <w:r w:rsidR="00F3172E" w:rsidRPr="00E6367D">
        <w:rPr>
          <w:rFonts w:cs="Times New Roman"/>
          <w:iCs/>
          <w:szCs w:val="24"/>
          <w:lang w:bidi="lv-LV"/>
        </w:rPr>
        <w:t>i</w:t>
      </w:r>
      <w:r w:rsidR="002C27A7" w:rsidRPr="00E6367D">
        <w:rPr>
          <w:rFonts w:cs="Times New Roman"/>
          <w:iCs/>
          <w:szCs w:val="24"/>
          <w:lang w:bidi="lv-LV"/>
        </w:rPr>
        <w:t xml:space="preserve"> par Krimināllikuma 195. pantā paredzēt</w:t>
      </w:r>
      <w:r w:rsidR="00670C6C" w:rsidRPr="00E6367D">
        <w:rPr>
          <w:rFonts w:cs="Times New Roman"/>
          <w:iCs/>
          <w:szCs w:val="24"/>
          <w:lang w:bidi="lv-LV"/>
        </w:rPr>
        <w:t>ā</w:t>
      </w:r>
      <w:r w:rsidR="002C27A7" w:rsidRPr="00E6367D">
        <w:rPr>
          <w:rFonts w:cs="Times New Roman"/>
          <w:iCs/>
          <w:szCs w:val="24"/>
          <w:lang w:bidi="lv-LV"/>
        </w:rPr>
        <w:t xml:space="preserve"> noziedzīg</w:t>
      </w:r>
      <w:r w:rsidR="00670C6C" w:rsidRPr="00E6367D">
        <w:rPr>
          <w:rFonts w:cs="Times New Roman"/>
          <w:iCs/>
          <w:szCs w:val="24"/>
          <w:lang w:bidi="lv-LV"/>
        </w:rPr>
        <w:t>ā</w:t>
      </w:r>
      <w:r w:rsidR="002C27A7" w:rsidRPr="00E6367D">
        <w:rPr>
          <w:rFonts w:cs="Times New Roman"/>
          <w:iCs/>
          <w:szCs w:val="24"/>
          <w:lang w:bidi="lv-LV"/>
        </w:rPr>
        <w:t xml:space="preserve"> nodarījum</w:t>
      </w:r>
      <w:r w:rsidR="00670C6C" w:rsidRPr="00E6367D">
        <w:rPr>
          <w:rFonts w:cs="Times New Roman"/>
          <w:iCs/>
          <w:szCs w:val="24"/>
          <w:lang w:bidi="lv-LV"/>
        </w:rPr>
        <w:t>a sastāvu</w:t>
      </w:r>
      <w:r w:rsidR="002C27A7" w:rsidRPr="00E6367D">
        <w:rPr>
          <w:rFonts w:cs="Times New Roman"/>
          <w:iCs/>
          <w:szCs w:val="24"/>
          <w:lang w:bidi="lv-LV"/>
        </w:rPr>
        <w:t xml:space="preserve"> </w:t>
      </w:r>
      <w:r w:rsidR="00F3172E" w:rsidRPr="00E6367D">
        <w:rPr>
          <w:rFonts w:cs="Times New Roman"/>
          <w:iCs/>
          <w:szCs w:val="24"/>
          <w:lang w:bidi="lv-LV"/>
        </w:rPr>
        <w:t>ir nepamatoti un neatbilst likumam.</w:t>
      </w:r>
      <w:r w:rsidR="00FB03AA" w:rsidRPr="00E6367D">
        <w:rPr>
          <w:rFonts w:cs="Times New Roman"/>
          <w:iCs/>
          <w:szCs w:val="24"/>
          <w:lang w:bidi="lv-LV"/>
        </w:rPr>
        <w:t xml:space="preserve"> Apelācijas instances tiesa nepareizi piemērojusi Krimināllikuma 195.</w:t>
      </w:r>
      <w:r w:rsidR="00940AB0" w:rsidRPr="00E6367D">
        <w:rPr>
          <w:rFonts w:cs="Times New Roman"/>
          <w:iCs/>
          <w:szCs w:val="24"/>
          <w:lang w:bidi="lv-LV"/>
        </w:rPr>
        <w:t> </w:t>
      </w:r>
      <w:r w:rsidR="00FB03AA" w:rsidRPr="00E6367D">
        <w:rPr>
          <w:rFonts w:cs="Times New Roman"/>
          <w:iCs/>
          <w:szCs w:val="24"/>
          <w:lang w:bidi="lv-LV"/>
        </w:rPr>
        <w:t>panta pirmo un otro daļu.</w:t>
      </w:r>
    </w:p>
    <w:p w14:paraId="2B7EA19B" w14:textId="6DF6D79A" w:rsidR="00FC629D" w:rsidRPr="00E6367D" w:rsidRDefault="00FC629D" w:rsidP="00E6367D">
      <w:pPr>
        <w:ind w:firstLine="709"/>
        <w:rPr>
          <w:rFonts w:cs="Times New Roman"/>
          <w:iCs/>
          <w:szCs w:val="24"/>
          <w:lang w:bidi="lv-LV"/>
        </w:rPr>
      </w:pPr>
      <w:r w:rsidRPr="00E6367D">
        <w:rPr>
          <w:rFonts w:cs="Times New Roman"/>
          <w:iCs/>
          <w:szCs w:val="24"/>
          <w:lang w:bidi="lv-LV"/>
        </w:rPr>
        <w:t>[8.6.1] Ievērojot, ka apelācijas instances tiesa spriedumu daļā par apsūdzēto attaisnošanu viņiem celtajās apsūdzībās par DLRTC finanšu līdzekļu noziedzīgu iegūšanu taisījusi, pārkāpjot Krimināllikuma un Kriminālprocesa likuma normas, attaisnojošais spriedums saistībā ar Krimināllikuma 195. panta otrajā daļā inkriminēto noziedzīgo nodarījumu nav atzīstams par tiesisku un pamatotu.</w:t>
      </w:r>
    </w:p>
    <w:p w14:paraId="340A8888" w14:textId="14F128CB" w:rsidR="00FC629D" w:rsidRPr="00E6367D" w:rsidRDefault="00FC629D" w:rsidP="00E6367D">
      <w:pPr>
        <w:ind w:firstLine="709"/>
        <w:rPr>
          <w:rFonts w:cs="Times New Roman"/>
          <w:iCs/>
          <w:szCs w:val="24"/>
          <w:lang w:bidi="lv-LV"/>
        </w:rPr>
      </w:pPr>
      <w:r w:rsidRPr="00E6367D">
        <w:rPr>
          <w:rFonts w:cs="Times New Roman"/>
          <w:iCs/>
          <w:szCs w:val="24"/>
          <w:lang w:bidi="lv-LV"/>
        </w:rPr>
        <w:t>[8.6.2] Apelācijas instances tiesas atzinumi par to, ka no pirmās instances tiesas sniegtā noziedzīgo nodarījumu apraksta izriet, ka izkrāpto un legalizēto līdzekļu apmēru veido vienas un tās pašas summas, kuras tika pārskaitītas vienā un tajā paš</w:t>
      </w:r>
      <w:r w:rsidR="00375C21" w:rsidRPr="00E6367D">
        <w:rPr>
          <w:rFonts w:cs="Times New Roman"/>
          <w:iCs/>
          <w:szCs w:val="24"/>
          <w:lang w:bidi="lv-LV"/>
        </w:rPr>
        <w:t>ā</w:t>
      </w:r>
      <w:r w:rsidRPr="00E6367D">
        <w:rPr>
          <w:rFonts w:cs="Times New Roman"/>
          <w:iCs/>
          <w:szCs w:val="24"/>
          <w:lang w:bidi="lv-LV"/>
        </w:rPr>
        <w:t xml:space="preserve"> laikā </w:t>
      </w:r>
      <w:r w:rsidR="00AF0419" w:rsidRPr="00E6367D">
        <w:rPr>
          <w:rFonts w:cs="Times New Roman"/>
          <w:iCs/>
          <w:szCs w:val="24"/>
          <w:lang w:bidi="lv-LV"/>
        </w:rPr>
        <w:t xml:space="preserve">gan </w:t>
      </w:r>
      <w:r w:rsidRPr="00E6367D">
        <w:rPr>
          <w:rFonts w:cs="Times New Roman"/>
          <w:iCs/>
          <w:szCs w:val="24"/>
          <w:lang w:bidi="lv-LV"/>
        </w:rPr>
        <w:t>saistībā ar krāpšanu, gan legalizēšanu, kā arī atzinumi par to, ka tikai pēc 2003.</w:t>
      </w:r>
      <w:r w:rsidR="00940AB0" w:rsidRPr="00E6367D">
        <w:rPr>
          <w:rFonts w:cs="Times New Roman"/>
          <w:iCs/>
          <w:szCs w:val="24"/>
          <w:lang w:bidi="lv-LV"/>
        </w:rPr>
        <w:t> </w:t>
      </w:r>
      <w:r w:rsidRPr="00E6367D">
        <w:rPr>
          <w:rFonts w:cs="Times New Roman"/>
          <w:iCs/>
          <w:szCs w:val="24"/>
          <w:lang w:bidi="lv-LV"/>
        </w:rPr>
        <w:t>gada 13.</w:t>
      </w:r>
      <w:r w:rsidR="00940AB0" w:rsidRPr="00E6367D">
        <w:rPr>
          <w:rFonts w:cs="Times New Roman"/>
          <w:iCs/>
          <w:szCs w:val="24"/>
          <w:lang w:bidi="lv-LV"/>
        </w:rPr>
        <w:t> </w:t>
      </w:r>
      <w:r w:rsidRPr="00E6367D">
        <w:rPr>
          <w:rFonts w:cs="Times New Roman"/>
          <w:iCs/>
          <w:szCs w:val="24"/>
          <w:lang w:bidi="lv-LV"/>
        </w:rPr>
        <w:t>jūnij</w:t>
      </w:r>
      <w:r w:rsidR="00670C6C" w:rsidRPr="00E6367D">
        <w:rPr>
          <w:rFonts w:cs="Times New Roman"/>
          <w:iCs/>
          <w:szCs w:val="24"/>
          <w:lang w:bidi="lv-LV"/>
        </w:rPr>
        <w:t>ā</w:t>
      </w:r>
      <w:r w:rsidRPr="00E6367D">
        <w:rPr>
          <w:rFonts w:cs="Times New Roman"/>
          <w:iCs/>
          <w:szCs w:val="24"/>
          <w:lang w:bidi="lv-LV"/>
        </w:rPr>
        <w:t xml:space="preserve"> veiktās darbības, proti, darbības </w:t>
      </w:r>
      <w:r w:rsidR="00AF0419" w:rsidRPr="00E6367D">
        <w:rPr>
          <w:rFonts w:cs="Times New Roman"/>
          <w:iCs/>
          <w:szCs w:val="24"/>
          <w:lang w:bidi="lv-LV"/>
        </w:rPr>
        <w:t xml:space="preserve">ar finanšu līdzekļiem </w:t>
      </w:r>
      <w:r w:rsidRPr="00E6367D">
        <w:rPr>
          <w:rFonts w:cs="Times New Roman"/>
          <w:iCs/>
          <w:szCs w:val="24"/>
          <w:lang w:bidi="lv-LV"/>
        </w:rPr>
        <w:t>pēc krāpšanas pabeigšanas varētu veidot noziedzīgi iegūtu līdzekļu legalizēšanas objektīvo pusi, nav pamatoti un neatbilst likumam.</w:t>
      </w:r>
    </w:p>
    <w:p w14:paraId="08BDA392" w14:textId="3AC1962C" w:rsidR="00553BA7" w:rsidRPr="00E6367D" w:rsidRDefault="00553BA7" w:rsidP="00E6367D">
      <w:pPr>
        <w:ind w:firstLine="709"/>
        <w:rPr>
          <w:rFonts w:cs="Times New Roman"/>
          <w:iCs/>
          <w:szCs w:val="24"/>
          <w:lang w:bidi="lv-LV"/>
        </w:rPr>
      </w:pPr>
      <w:r w:rsidRPr="00E6367D">
        <w:rPr>
          <w:rFonts w:cs="Times New Roman"/>
          <w:iCs/>
          <w:szCs w:val="24"/>
          <w:lang w:bidi="lv-LV"/>
        </w:rPr>
        <w:t>Lietā nav konstatējams, ka apsūdzētajiem kā noziedzīgi iegūtu līdzekļu legalizēšana (apsūdzīb</w:t>
      </w:r>
      <w:r w:rsidR="00AF0419" w:rsidRPr="00E6367D">
        <w:rPr>
          <w:rFonts w:cs="Times New Roman"/>
          <w:iCs/>
          <w:szCs w:val="24"/>
          <w:lang w:bidi="lv-LV"/>
        </w:rPr>
        <w:t>as</w:t>
      </w:r>
      <w:r w:rsidRPr="00E6367D">
        <w:rPr>
          <w:rFonts w:cs="Times New Roman"/>
          <w:iCs/>
          <w:szCs w:val="24"/>
          <w:lang w:bidi="lv-LV"/>
        </w:rPr>
        <w:t xml:space="preserve"> 34., 35., 40., 42., 45. un 46.</w:t>
      </w:r>
      <w:r w:rsidR="00F13D81">
        <w:rPr>
          <w:rFonts w:cs="Times New Roman"/>
          <w:iCs/>
          <w:szCs w:val="24"/>
          <w:lang w:bidi="lv-LV"/>
        </w:rPr>
        <w:t> </w:t>
      </w:r>
      <w:r w:rsidRPr="00E6367D">
        <w:rPr>
          <w:rFonts w:cs="Times New Roman"/>
          <w:iCs/>
          <w:szCs w:val="24"/>
          <w:lang w:bidi="lv-LV"/>
        </w:rPr>
        <w:t xml:space="preserve">sadaļa) būtu inkriminētas tādas pašas objektīvās puses darbības, kuras viņiem inkriminētas kā predikatīvie noziedzīgie nodarījumi </w:t>
      </w:r>
      <w:proofErr w:type="gramStart"/>
      <w:r w:rsidRPr="00E6367D">
        <w:rPr>
          <w:rFonts w:cs="Times New Roman"/>
          <w:iCs/>
          <w:szCs w:val="24"/>
          <w:lang w:bidi="lv-LV"/>
        </w:rPr>
        <w:t>(</w:t>
      </w:r>
      <w:proofErr w:type="gramEnd"/>
      <w:r w:rsidRPr="00E6367D">
        <w:rPr>
          <w:rFonts w:cs="Times New Roman"/>
          <w:iCs/>
          <w:szCs w:val="24"/>
          <w:lang w:bidi="lv-LV"/>
        </w:rPr>
        <w:t>apsūdzīb</w:t>
      </w:r>
      <w:r w:rsidR="00AF0419" w:rsidRPr="00E6367D">
        <w:rPr>
          <w:rFonts w:cs="Times New Roman"/>
          <w:iCs/>
          <w:szCs w:val="24"/>
          <w:lang w:bidi="lv-LV"/>
        </w:rPr>
        <w:t>as</w:t>
      </w:r>
      <w:r w:rsidRPr="00E6367D">
        <w:rPr>
          <w:rFonts w:cs="Times New Roman"/>
          <w:iCs/>
          <w:szCs w:val="24"/>
          <w:lang w:bidi="lv-LV"/>
        </w:rPr>
        <w:t xml:space="preserve"> 1.</w:t>
      </w:r>
      <w:r w:rsidR="004B6D42">
        <w:t>–</w:t>
      </w:r>
      <w:r w:rsidRPr="00E6367D">
        <w:rPr>
          <w:rFonts w:cs="Times New Roman"/>
          <w:iCs/>
          <w:szCs w:val="24"/>
          <w:lang w:bidi="lv-LV"/>
        </w:rPr>
        <w:t>33., 36., 37., 38., 39., 41., 44.</w:t>
      </w:r>
      <w:r w:rsidR="004B6D42">
        <w:rPr>
          <w:rFonts w:cs="Times New Roman"/>
          <w:iCs/>
          <w:szCs w:val="24"/>
          <w:lang w:bidi="lv-LV"/>
        </w:rPr>
        <w:t> </w:t>
      </w:r>
      <w:r w:rsidRPr="00E6367D">
        <w:rPr>
          <w:rFonts w:cs="Times New Roman"/>
          <w:iCs/>
          <w:szCs w:val="24"/>
          <w:lang w:bidi="lv-LV"/>
        </w:rPr>
        <w:t>sadaļa).</w:t>
      </w:r>
    </w:p>
    <w:p w14:paraId="13249F5A" w14:textId="77777777" w:rsidR="00FC629D" w:rsidRPr="00E6367D" w:rsidRDefault="00FC629D" w:rsidP="00E6367D">
      <w:pPr>
        <w:ind w:firstLine="709"/>
        <w:rPr>
          <w:rFonts w:cs="Times New Roman"/>
          <w:iCs/>
          <w:szCs w:val="24"/>
          <w:lang w:bidi="lv-LV"/>
        </w:rPr>
      </w:pPr>
      <w:r w:rsidRPr="00E6367D">
        <w:rPr>
          <w:rFonts w:cs="Times New Roman"/>
          <w:iCs/>
          <w:szCs w:val="24"/>
          <w:lang w:bidi="lv-LV"/>
        </w:rPr>
        <w:t>Apelācijas instances tiesa nepamatoti atsaukusies uz Senāta 2012. gada 20. decembra lēmumā lietā Nr. SKK-446/2012 pausto atziņu, ka predikatīvais noziedzīgais nodarījums vienmēr tiek izdarīts pirms sekundārā, proti, pirms tā rezultātā iegūto līdzekļu legalizēšanas, jo legalizēt var tikai tādus līdzekļus, kas jau iegūti predikatīvā noziedzīgā nodarījuma rezultātā.</w:t>
      </w:r>
    </w:p>
    <w:p w14:paraId="0AD1BA07" w14:textId="069B7047" w:rsidR="00FC629D" w:rsidRPr="00E6367D" w:rsidRDefault="00FC629D" w:rsidP="00E6367D">
      <w:pPr>
        <w:ind w:firstLine="709"/>
        <w:rPr>
          <w:rFonts w:cs="Times New Roman"/>
          <w:iCs/>
          <w:szCs w:val="24"/>
          <w:lang w:bidi="lv-LV"/>
        </w:rPr>
      </w:pPr>
      <w:r w:rsidRPr="00E6367D">
        <w:rPr>
          <w:rFonts w:cs="Times New Roman"/>
          <w:iCs/>
          <w:szCs w:val="24"/>
          <w:lang w:bidi="lv-LV"/>
        </w:rPr>
        <w:t>Lemjot par Krimināllikuma 195. panta inkriminēšanu, nav izšķirošas nozīmes, vai predikatīvais noziedzīgais nodarījums juridiski ir pabeigts, jo Krimināllikuma 195. panta dispozīcija ir šāda: „par noziedzīgi iegūtu finanšu līdzekļu vai citas mantas legalizēšanu”. No šī formulējuma izriet, ka nosacījums Krimināllikuma 195. panta noziedzīgā nodarījuma sastāvam ir tikai tas, ka finanšu līdzekļiem vai mantai ir jābūt noziedzīgi iegūtiem. Tas var notikt arī tad, ja konkrētais noziedzīgais nodarījums juridiski nav pabeigts.</w:t>
      </w:r>
    </w:p>
    <w:p w14:paraId="2ADA595D" w14:textId="77777777" w:rsidR="00FC629D" w:rsidRPr="00E6367D" w:rsidRDefault="00FC629D" w:rsidP="00E6367D">
      <w:pPr>
        <w:ind w:firstLine="709"/>
        <w:rPr>
          <w:rFonts w:cs="Times New Roman"/>
          <w:iCs/>
          <w:szCs w:val="24"/>
          <w:lang w:bidi="lv-LV"/>
        </w:rPr>
      </w:pPr>
      <w:r w:rsidRPr="00E6367D">
        <w:rPr>
          <w:rFonts w:cs="Times New Roman"/>
          <w:iCs/>
          <w:szCs w:val="24"/>
          <w:lang w:bidi="lv-LV"/>
        </w:rPr>
        <w:t>Jautājums par to, kad konkrētais noziedzīgais nodarījums uzskatāms par pabeigtu juridiskā nozīmē, ir atkarīgs no konkrētā noziedzīgā nodarījuma uzbūves īpatnībām. Līdz ar to šis brīdis dažkārt var nesakrist ar brīdi, kad manta noziedzīgi iegūta faktiski. Īpaši uzskatāmi tas atklājas gadījumos, kad ar vienotu nodomu izdarīts turpināts noziedzīgs nodarījums ilgstošā laika periodā, un manta vai finanšu līdzekļi noteiktā apmērā tiek iegūti pa daļām, lai gan juridiski noziedzīgais nodarījums uzskatāms par pabeigtu tikai tad, kad pabeigta pēdējā noziedzīgā darbība, kuru aptver apsūdzētā vienots nodoms.</w:t>
      </w:r>
    </w:p>
    <w:p w14:paraId="0B8B15AA" w14:textId="5702A0E4" w:rsidR="009B1C98" w:rsidRPr="00E6367D" w:rsidRDefault="009B1C98" w:rsidP="00E6367D">
      <w:pPr>
        <w:ind w:firstLine="709"/>
        <w:rPr>
          <w:rFonts w:cs="Times New Roman"/>
          <w:iCs/>
          <w:szCs w:val="24"/>
          <w:lang w:bidi="lv-LV"/>
        </w:rPr>
      </w:pPr>
      <w:r w:rsidRPr="00E6367D">
        <w:rPr>
          <w:rFonts w:cs="Times New Roman"/>
          <w:iCs/>
          <w:szCs w:val="24"/>
          <w:lang w:bidi="lv-LV"/>
        </w:rPr>
        <w:t xml:space="preserve">Senāts 2021. gada 17. marta lēmumā lietā Nr. SKK-3/2021 atzinis, ka </w:t>
      </w:r>
      <w:r w:rsidR="00FC629D" w:rsidRPr="00E6367D">
        <w:rPr>
          <w:rFonts w:cs="Times New Roman"/>
          <w:iCs/>
          <w:szCs w:val="24"/>
          <w:lang w:bidi="lv-LV"/>
        </w:rPr>
        <w:t>par noziedzīgi iegūt</w:t>
      </w:r>
      <w:r w:rsidR="00C57376" w:rsidRPr="00E6367D">
        <w:rPr>
          <w:rFonts w:cs="Times New Roman"/>
          <w:iCs/>
          <w:szCs w:val="24"/>
          <w:lang w:bidi="lv-LV"/>
        </w:rPr>
        <w:t>iem finanšu līdzekļiem</w:t>
      </w:r>
      <w:r w:rsidR="00FC629D" w:rsidRPr="00E6367D">
        <w:rPr>
          <w:rFonts w:cs="Times New Roman"/>
          <w:iCs/>
          <w:szCs w:val="24"/>
          <w:lang w:bidi="lv-LV"/>
        </w:rPr>
        <w:t xml:space="preserve"> Krimināllikuma 195. panta izpratnē var uzskatīt tād</w:t>
      </w:r>
      <w:r w:rsidR="00C57376" w:rsidRPr="00E6367D">
        <w:rPr>
          <w:rFonts w:cs="Times New Roman"/>
          <w:iCs/>
          <w:szCs w:val="24"/>
          <w:lang w:bidi="lv-LV"/>
        </w:rPr>
        <w:t>us</w:t>
      </w:r>
      <w:r w:rsidR="00223929" w:rsidRPr="00E6367D">
        <w:rPr>
          <w:rFonts w:cs="Times New Roman"/>
          <w:iCs/>
          <w:szCs w:val="24"/>
          <w:lang w:bidi="lv-LV"/>
        </w:rPr>
        <w:t xml:space="preserve"> līdzekļus</w:t>
      </w:r>
      <w:r w:rsidR="00FC629D" w:rsidRPr="00E6367D">
        <w:rPr>
          <w:rFonts w:cs="Times New Roman"/>
          <w:iCs/>
          <w:szCs w:val="24"/>
          <w:lang w:bidi="lv-LV"/>
        </w:rPr>
        <w:t>, kas nonāku</w:t>
      </w:r>
      <w:r w:rsidR="00C57376" w:rsidRPr="00E6367D">
        <w:rPr>
          <w:rFonts w:cs="Times New Roman"/>
          <w:iCs/>
          <w:szCs w:val="24"/>
          <w:lang w:bidi="lv-LV"/>
        </w:rPr>
        <w:t>ši</w:t>
      </w:r>
      <w:r w:rsidR="00FC629D" w:rsidRPr="00E6367D">
        <w:rPr>
          <w:rFonts w:cs="Times New Roman"/>
          <w:iCs/>
          <w:szCs w:val="24"/>
          <w:lang w:bidi="lv-LV"/>
        </w:rPr>
        <w:t xml:space="preserve"> vainīgās personas rīcībā noziedzīgā ceļā, ar kur</w:t>
      </w:r>
      <w:r w:rsidR="00C57376" w:rsidRPr="00E6367D">
        <w:rPr>
          <w:rFonts w:cs="Times New Roman"/>
          <w:iCs/>
          <w:szCs w:val="24"/>
          <w:lang w:bidi="lv-LV"/>
        </w:rPr>
        <w:t>iem</w:t>
      </w:r>
      <w:r w:rsidR="00FC629D" w:rsidRPr="00E6367D">
        <w:rPr>
          <w:rFonts w:cs="Times New Roman"/>
          <w:iCs/>
          <w:szCs w:val="24"/>
          <w:lang w:bidi="lv-LV"/>
        </w:rPr>
        <w:t xml:space="preserve"> tā var rīkoties pēc saviem ieskatiem neatkarīgi no tā, vai juridiski attiecīgais</w:t>
      </w:r>
      <w:r w:rsidR="00C57376" w:rsidRPr="00E6367D">
        <w:rPr>
          <w:rFonts w:cs="Times New Roman"/>
          <w:iCs/>
          <w:szCs w:val="24"/>
          <w:lang w:bidi="lv-LV"/>
        </w:rPr>
        <w:t xml:space="preserve"> predikatīvais</w:t>
      </w:r>
      <w:r w:rsidR="00FC629D" w:rsidRPr="00E6367D">
        <w:rPr>
          <w:rFonts w:cs="Times New Roman"/>
          <w:iCs/>
          <w:szCs w:val="24"/>
          <w:lang w:bidi="lv-LV"/>
        </w:rPr>
        <w:t xml:space="preserve"> noziedzīgais nodarījums ir pabeigts.</w:t>
      </w:r>
    </w:p>
    <w:p w14:paraId="2B7C2D16" w14:textId="00E9EA8E" w:rsidR="00FC629D" w:rsidRPr="00E6367D" w:rsidRDefault="009B1C98" w:rsidP="00E6367D">
      <w:pPr>
        <w:ind w:firstLine="709"/>
        <w:rPr>
          <w:rFonts w:cs="Times New Roman"/>
          <w:iCs/>
          <w:szCs w:val="24"/>
          <w:lang w:bidi="lv-LV"/>
        </w:rPr>
      </w:pPr>
      <w:r w:rsidRPr="00E6367D">
        <w:rPr>
          <w:rFonts w:cs="Times New Roman"/>
          <w:iCs/>
          <w:szCs w:val="24"/>
          <w:lang w:bidi="lv-LV"/>
        </w:rPr>
        <w:t xml:space="preserve">Tas nozīmē, ka noziedzīgi iegūtas mantas legalizēšana var notikt vēl pirms </w:t>
      </w:r>
      <w:r w:rsidR="000B635A" w:rsidRPr="00E6367D">
        <w:rPr>
          <w:rFonts w:cs="Times New Roman"/>
          <w:iCs/>
          <w:szCs w:val="24"/>
          <w:lang w:bidi="lv-LV"/>
        </w:rPr>
        <w:t>predikatīvā noziedzīgā nodarījuma</w:t>
      </w:r>
      <w:r w:rsidRPr="00E6367D">
        <w:rPr>
          <w:rFonts w:cs="Times New Roman"/>
          <w:iCs/>
          <w:szCs w:val="24"/>
          <w:lang w:bidi="lv-LV"/>
        </w:rPr>
        <w:t xml:space="preserve"> pabeig</w:t>
      </w:r>
      <w:r w:rsidR="000B635A" w:rsidRPr="00E6367D">
        <w:rPr>
          <w:rFonts w:cs="Times New Roman"/>
          <w:iCs/>
          <w:szCs w:val="24"/>
          <w:lang w:bidi="lv-LV"/>
        </w:rPr>
        <w:t>šanas</w:t>
      </w:r>
      <w:r w:rsidRPr="00E6367D">
        <w:rPr>
          <w:rFonts w:cs="Times New Roman"/>
          <w:iCs/>
          <w:szCs w:val="24"/>
          <w:lang w:bidi="lv-LV"/>
        </w:rPr>
        <w:t>.</w:t>
      </w:r>
    </w:p>
    <w:p w14:paraId="55DA7191" w14:textId="3486287E" w:rsidR="00FC629D" w:rsidRPr="00E6367D" w:rsidRDefault="00FC629D" w:rsidP="00E6367D">
      <w:pPr>
        <w:ind w:firstLine="709"/>
        <w:rPr>
          <w:rFonts w:cs="Times New Roman"/>
          <w:iCs/>
          <w:szCs w:val="24"/>
          <w:lang w:bidi="lv-LV"/>
        </w:rPr>
      </w:pPr>
      <w:r w:rsidRPr="00E6367D">
        <w:rPr>
          <w:rFonts w:cs="Times New Roman"/>
          <w:iCs/>
          <w:szCs w:val="24"/>
          <w:lang w:bidi="lv-LV"/>
        </w:rPr>
        <w:t>Minētajā lēmumā norādītajām atziņām atbilst arī šajā kriminālprocesā konstatētie noziedzīgo nodarījumu faktiskie apstākļi</w:t>
      </w:r>
      <w:r w:rsidR="002C27A7" w:rsidRPr="00E6367D">
        <w:rPr>
          <w:rFonts w:cs="Times New Roman"/>
          <w:iCs/>
          <w:szCs w:val="24"/>
          <w:lang w:bidi="lv-LV"/>
        </w:rPr>
        <w:t>. A</w:t>
      </w:r>
      <w:r w:rsidRPr="00E6367D">
        <w:rPr>
          <w:rFonts w:cs="Times New Roman"/>
          <w:iCs/>
          <w:szCs w:val="24"/>
          <w:lang w:bidi="lv-LV"/>
        </w:rPr>
        <w:t>r apsūdzēto darbībām, veicot predikatīvo noziedzīgo nodarījumu, jau laikā no 2002. gada 19. decembra līdz 2003. gada 13. jūnijam pa daļām tika iegūti DLRTC finanšu līdzekļi</w:t>
      </w:r>
      <w:r w:rsidR="002C27A7" w:rsidRPr="00E6367D">
        <w:rPr>
          <w:rFonts w:cs="Times New Roman"/>
          <w:iCs/>
          <w:szCs w:val="24"/>
          <w:lang w:bidi="lv-LV"/>
        </w:rPr>
        <w:t>. Minētie līdzekļi</w:t>
      </w:r>
      <w:r w:rsidRPr="00E6367D">
        <w:rPr>
          <w:rFonts w:cs="Times New Roman"/>
          <w:iCs/>
          <w:szCs w:val="24"/>
          <w:lang w:bidi="lv-LV"/>
        </w:rPr>
        <w:t xml:space="preserve"> nonāca KML/</w:t>
      </w:r>
      <w:proofErr w:type="spellStart"/>
      <w:r w:rsidRPr="00E6367D">
        <w:rPr>
          <w:rFonts w:cs="Times New Roman"/>
          <w:iCs/>
          <w:szCs w:val="24"/>
          <w:lang w:bidi="lv-LV"/>
        </w:rPr>
        <w:t>KMLat</w:t>
      </w:r>
      <w:proofErr w:type="spellEnd"/>
      <w:r w:rsidRPr="00E6367D">
        <w:rPr>
          <w:rFonts w:cs="Times New Roman"/>
          <w:iCs/>
          <w:szCs w:val="24"/>
          <w:lang w:bidi="lv-LV"/>
        </w:rPr>
        <w:t xml:space="preserve"> rīcībā un ar </w:t>
      </w:r>
      <w:r w:rsidR="002C27A7" w:rsidRPr="00E6367D">
        <w:rPr>
          <w:rFonts w:cs="Times New Roman"/>
          <w:iCs/>
          <w:szCs w:val="24"/>
          <w:lang w:bidi="lv-LV"/>
        </w:rPr>
        <w:t>tiem</w:t>
      </w:r>
      <w:r w:rsidRPr="00E6367D">
        <w:rPr>
          <w:rFonts w:cs="Times New Roman"/>
          <w:iCs/>
          <w:szCs w:val="24"/>
          <w:lang w:bidi="lv-LV"/>
        </w:rPr>
        <w:t xml:space="preserve"> KML/</w:t>
      </w:r>
      <w:proofErr w:type="spellStart"/>
      <w:r w:rsidRPr="00E6367D">
        <w:rPr>
          <w:rFonts w:cs="Times New Roman"/>
          <w:iCs/>
          <w:szCs w:val="24"/>
          <w:lang w:bidi="lv-LV"/>
        </w:rPr>
        <w:t>KMLat</w:t>
      </w:r>
      <w:proofErr w:type="spellEnd"/>
      <w:r w:rsidRPr="00E6367D">
        <w:rPr>
          <w:rFonts w:cs="Times New Roman"/>
          <w:iCs/>
          <w:szCs w:val="24"/>
          <w:lang w:bidi="lv-LV"/>
        </w:rPr>
        <w:t xml:space="preserve"> jau rīkojās, veicot tālākos maksājumus citām personām arī šajā laika periodā līdz 2003. gada 13. jūnijam, kad tika saņemts pēdējais maksājums no DLRTC un predikatīvie nodarījumi atzīstami par juridiski pabeigtiem.</w:t>
      </w:r>
    </w:p>
    <w:p w14:paraId="02C5CE29" w14:textId="4A596614" w:rsidR="00301993" w:rsidRPr="00E6367D" w:rsidRDefault="00FC629D" w:rsidP="00E6367D">
      <w:pPr>
        <w:ind w:firstLine="709"/>
        <w:rPr>
          <w:rFonts w:cs="Times New Roman"/>
          <w:iCs/>
          <w:szCs w:val="24"/>
          <w:lang w:bidi="lv-LV"/>
        </w:rPr>
      </w:pPr>
      <w:r w:rsidRPr="00E6367D">
        <w:rPr>
          <w:rFonts w:cs="Times New Roman"/>
          <w:iCs/>
          <w:szCs w:val="24"/>
          <w:lang w:bidi="lv-LV"/>
        </w:rPr>
        <w:t>[8.6.3] </w:t>
      </w:r>
      <w:r w:rsidR="00301993" w:rsidRPr="00E6367D">
        <w:rPr>
          <w:rFonts w:cs="Times New Roman"/>
          <w:iCs/>
          <w:szCs w:val="24"/>
          <w:lang w:bidi="lv-LV"/>
        </w:rPr>
        <w:t>Apelācijas instances tiesa spriedumā kļūdaini secinājusi, ka 2003. gadā kriminālatbildība par Krimināllikuma 195. pantā paredzēto noziedzīgo nodarījumu varēja iestāties tikai par līdzekļu, kas tieši iegūti noziedzīga nodarījuma rezultātā, legalizēšanu.</w:t>
      </w:r>
    </w:p>
    <w:p w14:paraId="19412C78" w14:textId="71311F42"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Apelācijas instances tiesas sniegtā Kriminālprocesa likuma 355. panta interpretācija ir kļūdaina. Minētā panta pirmā daļa vienmēr ir bijusi izteikta tā, ka </w:t>
      </w:r>
      <w:bookmarkStart w:id="5" w:name="_Hlk150173316"/>
      <w:r w:rsidRPr="00E6367D">
        <w:rPr>
          <w:rFonts w:cs="Times New Roman"/>
          <w:iCs/>
          <w:szCs w:val="24"/>
          <w:lang w:bidi="lv-LV"/>
        </w:rPr>
        <w:t>manta ir atzīstama par noziedzīgi iegūtu</w:t>
      </w:r>
      <w:bookmarkEnd w:id="5"/>
      <w:r w:rsidRPr="00E6367D">
        <w:rPr>
          <w:rFonts w:cs="Times New Roman"/>
          <w:iCs/>
          <w:szCs w:val="24"/>
          <w:lang w:bidi="lv-LV"/>
        </w:rPr>
        <w:t xml:space="preserve">, ja personas īpašumā vai valdījumā tā nonākusi noziedzīga nodarījuma rezultātā. Tādējādi nav pamata izdarīt secinājumu, ka </w:t>
      </w:r>
      <w:r w:rsidR="002C27A7" w:rsidRPr="00E6367D">
        <w:rPr>
          <w:rFonts w:cs="Times New Roman"/>
          <w:iCs/>
          <w:szCs w:val="24"/>
          <w:lang w:bidi="lv-LV"/>
        </w:rPr>
        <w:t>manta ir atzīstama par noziedzīgi iegūtu tikai tad, ja tā</w:t>
      </w:r>
      <w:r w:rsidRPr="00E6367D">
        <w:rPr>
          <w:rFonts w:cs="Times New Roman"/>
          <w:iCs/>
          <w:szCs w:val="24"/>
          <w:lang w:bidi="lv-LV"/>
        </w:rPr>
        <w:t xml:space="preserve"> tieši iegūta noziedzīga nodarījuma rezultātā.</w:t>
      </w:r>
    </w:p>
    <w:p w14:paraId="7453A9DE" w14:textId="772DC051"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Minētais izriet arī no likuma „Par noziedzīgi iegūtu līdzekļu legalizācijas novēršanu” (redakcijā, kas bija spēkā no 2002. gada 19. jūlija līdz 2004. gada </w:t>
      </w:r>
      <w:r w:rsidR="00FF15E1">
        <w:rPr>
          <w:rFonts w:cs="Times New Roman"/>
          <w:iCs/>
          <w:szCs w:val="24"/>
          <w:lang w:bidi="lv-LV"/>
        </w:rPr>
        <w:t>31. janvārim</w:t>
      </w:r>
      <w:r w:rsidRPr="00E6367D">
        <w:rPr>
          <w:rFonts w:cs="Times New Roman"/>
          <w:iCs/>
          <w:szCs w:val="24"/>
          <w:lang w:bidi="lv-LV"/>
        </w:rPr>
        <w:t xml:space="preserve">) 4. panta pirmās daļas 8. punkta, proti, ka par noziedzīgi iegūtiem līdzekļiem tiek atzīti </w:t>
      </w:r>
      <w:proofErr w:type="spellStart"/>
      <w:r w:rsidRPr="00E6367D">
        <w:rPr>
          <w:rFonts w:cs="Times New Roman"/>
          <w:iCs/>
          <w:szCs w:val="24"/>
          <w:lang w:bidi="lv-LV"/>
        </w:rPr>
        <w:t>finan</w:t>
      </w:r>
      <w:r w:rsidR="002A4DAB">
        <w:rPr>
          <w:rFonts w:cs="Times New Roman"/>
          <w:iCs/>
          <w:szCs w:val="24"/>
          <w:lang w:bidi="lv-LV"/>
        </w:rPr>
        <w:t>s</w:t>
      </w:r>
      <w:r w:rsidRPr="00E6367D">
        <w:rPr>
          <w:rFonts w:cs="Times New Roman"/>
          <w:iCs/>
          <w:szCs w:val="24"/>
          <w:lang w:bidi="lv-LV"/>
        </w:rPr>
        <w:t>u</w:t>
      </w:r>
      <w:proofErr w:type="spellEnd"/>
      <w:r w:rsidRPr="00E6367D">
        <w:rPr>
          <w:rFonts w:cs="Times New Roman"/>
          <w:iCs/>
          <w:szCs w:val="24"/>
          <w:lang w:bidi="lv-LV"/>
        </w:rPr>
        <w:t xml:space="preserve"> līdzekļi un cita manta, kas iegūta</w:t>
      </w:r>
      <w:r w:rsidR="002C27A7" w:rsidRPr="00E6367D">
        <w:rPr>
          <w:rFonts w:cs="Times New Roman"/>
          <w:iCs/>
          <w:szCs w:val="24"/>
          <w:lang w:bidi="lv-LV"/>
        </w:rPr>
        <w:t xml:space="preserve">, tajā skaitā </w:t>
      </w:r>
      <w:r w:rsidRPr="00E6367D">
        <w:rPr>
          <w:rFonts w:cs="Times New Roman"/>
          <w:iCs/>
          <w:szCs w:val="24"/>
          <w:lang w:bidi="lv-LV"/>
        </w:rPr>
        <w:t>arī noziedzīgu nodarījumu pret īpašumu, kas izdarīti lielos apmēros vai ko izdarījusi organizēta grupa, rezultātā.</w:t>
      </w:r>
    </w:p>
    <w:p w14:paraId="48A8A548" w14:textId="33427B96" w:rsidR="00FC629D" w:rsidRPr="00E6367D" w:rsidRDefault="00FC629D" w:rsidP="00E6367D">
      <w:pPr>
        <w:ind w:firstLine="709"/>
        <w:rPr>
          <w:rFonts w:cs="Times New Roman"/>
          <w:iCs/>
          <w:szCs w:val="24"/>
          <w:lang w:bidi="lv-LV"/>
        </w:rPr>
      </w:pPr>
      <w:r w:rsidRPr="00E6367D">
        <w:rPr>
          <w:rFonts w:cs="Times New Roman"/>
          <w:iCs/>
          <w:szCs w:val="24"/>
          <w:lang w:bidi="lv-LV"/>
        </w:rPr>
        <w:t>Jebkuras turpmākās darbības ar finanšu līdzekļiem</w:t>
      </w:r>
      <w:r w:rsidR="00EF387D" w:rsidRPr="00E6367D">
        <w:rPr>
          <w:rFonts w:cs="Times New Roman"/>
          <w:iCs/>
          <w:szCs w:val="24"/>
          <w:lang w:bidi="lv-LV"/>
        </w:rPr>
        <w:t>,</w:t>
      </w:r>
      <w:r w:rsidRPr="00E6367D">
        <w:rPr>
          <w:rFonts w:cs="Times New Roman"/>
          <w:iCs/>
          <w:szCs w:val="24"/>
          <w:lang w:bidi="lv-LV"/>
        </w:rPr>
        <w:t xml:space="preserve"> kuras atbilst likuma „Par noziedzīgi iegūtu līdzekļu legalizācijas novēršanu” aprakstītajām darbībām un izdarītas nolūkā slēpt vai maskēt finanšu līdzekļu vai citas mantas noziedzīgo izcelsmi, ir kvalificējamas saskaņā ar Krimināllikuma 195. panta atbilstošo daļu.</w:t>
      </w:r>
    </w:p>
    <w:p w14:paraId="08D989E9" w14:textId="025A7BE5"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Līdz ar to apelācijas instances tiesas secinājumi </w:t>
      </w:r>
      <w:r w:rsidR="00BA323F" w:rsidRPr="00E6367D">
        <w:rPr>
          <w:rFonts w:cs="Times New Roman"/>
          <w:iCs/>
          <w:szCs w:val="24"/>
          <w:lang w:bidi="lv-LV"/>
        </w:rPr>
        <w:t>p</w:t>
      </w:r>
      <w:r w:rsidRPr="00E6367D">
        <w:rPr>
          <w:rFonts w:cs="Times New Roman"/>
          <w:iCs/>
          <w:szCs w:val="24"/>
          <w:lang w:bidi="lv-LV"/>
        </w:rPr>
        <w:t>ar finanšu līdzekļu pārskaitījumiem SIA „</w:t>
      </w:r>
      <w:r w:rsidR="00651AAB">
        <w:rPr>
          <w:rFonts w:cs="Times New Roman"/>
          <w:iCs/>
          <w:szCs w:val="24"/>
          <w:lang w:bidi="lv-LV"/>
        </w:rPr>
        <w:t>[Nosaukums B]</w:t>
      </w:r>
      <w:r w:rsidRPr="00E6367D">
        <w:rPr>
          <w:rFonts w:cs="Times New Roman"/>
          <w:iCs/>
          <w:szCs w:val="24"/>
          <w:lang w:bidi="lv-LV"/>
        </w:rPr>
        <w:t xml:space="preserve"> un SIA „</w:t>
      </w:r>
      <w:r w:rsidR="00651AAB">
        <w:rPr>
          <w:rFonts w:cs="Times New Roman"/>
          <w:iCs/>
          <w:szCs w:val="24"/>
          <w:lang w:bidi="lv-LV"/>
        </w:rPr>
        <w:t>[Nosaukums C]</w:t>
      </w:r>
      <w:r w:rsidRPr="00E6367D">
        <w:rPr>
          <w:rFonts w:cs="Times New Roman"/>
          <w:iCs/>
          <w:szCs w:val="24"/>
          <w:lang w:bidi="lv-LV"/>
        </w:rPr>
        <w:t>”, kurus tiesa ir novērtējusi kā pārskaitījumus par sniegtajiem pakalpojumiem, pilnībā ignorējot lietā esošos pierādījumus par šo darījumu fiktīvo dabu, ir kļūdaini.</w:t>
      </w:r>
    </w:p>
    <w:p w14:paraId="2F810056" w14:textId="1DCC1E86" w:rsidR="00A92569" w:rsidRPr="00E6367D" w:rsidRDefault="00A92569" w:rsidP="00E6367D">
      <w:pPr>
        <w:ind w:firstLine="709"/>
        <w:rPr>
          <w:rFonts w:cs="Times New Roman"/>
          <w:iCs/>
          <w:szCs w:val="24"/>
          <w:lang w:bidi="lv-LV"/>
        </w:rPr>
      </w:pPr>
      <w:r w:rsidRPr="00E6367D">
        <w:rPr>
          <w:rFonts w:cs="Times New Roman"/>
          <w:iCs/>
          <w:szCs w:val="24"/>
          <w:lang w:bidi="lv-LV"/>
        </w:rPr>
        <w:t>Apelācijas instances tiesai bija pamats šos pārskaitījumus atzīt par noziedzīgi iegūtu līdzekļu legalizēšanu un pārskaitītos līdzekļus – par noziedzīgi iegūtiem.</w:t>
      </w:r>
    </w:p>
    <w:p w14:paraId="174D0946" w14:textId="01CC9C61" w:rsidR="00FC629D" w:rsidRPr="00E6367D" w:rsidRDefault="00FC629D" w:rsidP="00E6367D">
      <w:pPr>
        <w:ind w:firstLine="709"/>
        <w:rPr>
          <w:rFonts w:cs="Times New Roman"/>
          <w:iCs/>
          <w:szCs w:val="24"/>
          <w:lang w:bidi="lv-LV"/>
        </w:rPr>
      </w:pPr>
      <w:r w:rsidRPr="00E6367D">
        <w:rPr>
          <w:rFonts w:cs="Times New Roman"/>
          <w:iCs/>
          <w:szCs w:val="24"/>
          <w:lang w:bidi="lv-LV"/>
        </w:rPr>
        <w:t>Izskatāmajā lietā apsūdzētajiem celta apsūdzība par dalību un līdzdalību finanšu līdzekļu izkrāpšanā (predikatīvā noziedzīgā nodarījuma izdarīšanā)</w:t>
      </w:r>
      <w:r w:rsidR="00AF0419" w:rsidRPr="00E6367D">
        <w:rPr>
          <w:rFonts w:cs="Times New Roman"/>
          <w:iCs/>
          <w:szCs w:val="24"/>
          <w:lang w:bidi="lv-LV"/>
        </w:rPr>
        <w:t>.</w:t>
      </w:r>
      <w:r w:rsidRPr="00E6367D">
        <w:rPr>
          <w:rFonts w:cs="Times New Roman"/>
          <w:iCs/>
          <w:szCs w:val="24"/>
          <w:lang w:bidi="lv-LV"/>
        </w:rPr>
        <w:t xml:space="preserve"> </w:t>
      </w:r>
      <w:r w:rsidR="00AF0419" w:rsidRPr="00E6367D">
        <w:rPr>
          <w:rFonts w:cs="Times New Roman"/>
          <w:iCs/>
          <w:szCs w:val="24"/>
          <w:lang w:bidi="lv-LV"/>
        </w:rPr>
        <w:t>L</w:t>
      </w:r>
      <w:r w:rsidRPr="00E6367D">
        <w:rPr>
          <w:rFonts w:cs="Times New Roman"/>
          <w:iCs/>
          <w:szCs w:val="24"/>
          <w:lang w:bidi="lv-LV"/>
        </w:rPr>
        <w:t>īdz ar to turpmākās darbības ar noziedzīgi iegūtiem līdzekļiem, kas atbilst likuma „Par noziedzīgi iegūtu līdzekļu legalizācijas novēršanu” 5. panta 1. un 2. punktam, ir noziedzīgas un kvalificējamas pēc Krimināllikuma 195. panta.</w:t>
      </w:r>
    </w:p>
    <w:p w14:paraId="01697AEE" w14:textId="525D637C" w:rsidR="00FC629D" w:rsidRPr="00E6367D" w:rsidRDefault="00FC629D" w:rsidP="00E6367D">
      <w:pPr>
        <w:ind w:firstLine="709"/>
        <w:rPr>
          <w:rFonts w:cs="Times New Roman"/>
          <w:iCs/>
          <w:szCs w:val="24"/>
          <w:lang w:bidi="lv-LV"/>
        </w:rPr>
      </w:pPr>
      <w:r w:rsidRPr="00E6367D">
        <w:rPr>
          <w:rFonts w:cs="Times New Roman"/>
          <w:iCs/>
          <w:szCs w:val="24"/>
          <w:lang w:bidi="lv-LV"/>
        </w:rPr>
        <w:t>[8.6.4] Kā Krimināllikuma 195. panta dispozīcijas kļūdaina interpretācija vērtējama norāde apelācijas instances spriedumā, ka laikā no 2011. gada 31. marta līdz 2017. gada 1. augustam, proti, arī pirmās instances tiesas sprieduma taisīšanas brīdī</w:t>
      </w:r>
      <w:r w:rsidR="00971E3E" w:rsidRPr="00E6367D">
        <w:rPr>
          <w:rFonts w:cs="Times New Roman"/>
          <w:iCs/>
          <w:szCs w:val="24"/>
          <w:lang w:bidi="lv-LV"/>
        </w:rPr>
        <w:t>,</w:t>
      </w:r>
      <w:r w:rsidRPr="00E6367D">
        <w:rPr>
          <w:rFonts w:cs="Times New Roman"/>
          <w:iCs/>
          <w:szCs w:val="24"/>
          <w:lang w:bidi="lv-LV"/>
        </w:rPr>
        <w:t xml:space="preserve"> </w:t>
      </w:r>
      <w:r w:rsidR="0046758A" w:rsidRPr="00E6367D">
        <w:rPr>
          <w:rFonts w:cs="Times New Roman"/>
          <w:iCs/>
          <w:szCs w:val="24"/>
          <w:lang w:bidi="lv-LV"/>
        </w:rPr>
        <w:t xml:space="preserve">bija </w:t>
      </w:r>
      <w:r w:rsidRPr="00E6367D">
        <w:rPr>
          <w:rFonts w:cs="Times New Roman"/>
          <w:iCs/>
          <w:szCs w:val="24"/>
          <w:lang w:bidi="lv-LV"/>
        </w:rPr>
        <w:t>spēkā apsūdzētajiem vislabvēlīgākā norma.</w:t>
      </w:r>
    </w:p>
    <w:p w14:paraId="40D68944" w14:textId="438DC377" w:rsidR="006F2E08" w:rsidRPr="00E6367D" w:rsidRDefault="006F2E08" w:rsidP="00E6367D">
      <w:pPr>
        <w:ind w:firstLine="709"/>
        <w:rPr>
          <w:rFonts w:cs="Times New Roman"/>
          <w:iCs/>
          <w:szCs w:val="24"/>
          <w:lang w:bidi="lv-LV"/>
        </w:rPr>
      </w:pPr>
      <w:r w:rsidRPr="00E6367D">
        <w:rPr>
          <w:rFonts w:cs="Times New Roman"/>
          <w:iCs/>
          <w:szCs w:val="24"/>
          <w:lang w:bidi="lv-LV"/>
        </w:rPr>
        <w:t xml:space="preserve">Kopš 1999. gada 1. aprīļa Krimināllikuma 195. panta pirmās daļas dispozīcijā bija noteikta atbildība par noziedzīgi iegūtu </w:t>
      </w:r>
      <w:proofErr w:type="spellStart"/>
      <w:r w:rsidRPr="00E6367D">
        <w:rPr>
          <w:rFonts w:cs="Times New Roman"/>
          <w:iCs/>
          <w:szCs w:val="24"/>
          <w:lang w:bidi="lv-LV"/>
        </w:rPr>
        <w:t>finan</w:t>
      </w:r>
      <w:r w:rsidR="0046758A">
        <w:rPr>
          <w:rFonts w:cs="Times New Roman"/>
          <w:iCs/>
          <w:szCs w:val="24"/>
          <w:lang w:bidi="lv-LV"/>
        </w:rPr>
        <w:t>s</w:t>
      </w:r>
      <w:r w:rsidRPr="00E6367D">
        <w:rPr>
          <w:rFonts w:cs="Times New Roman"/>
          <w:iCs/>
          <w:szCs w:val="24"/>
          <w:lang w:bidi="lv-LV"/>
        </w:rPr>
        <w:t>u</w:t>
      </w:r>
      <w:proofErr w:type="spellEnd"/>
      <w:r w:rsidRPr="00E6367D">
        <w:rPr>
          <w:rFonts w:cs="Times New Roman"/>
          <w:iCs/>
          <w:szCs w:val="24"/>
          <w:lang w:bidi="lv-LV"/>
        </w:rPr>
        <w:t xml:space="preserve"> līdzekļu vai citas mantas legalizēšanu, pārkāpjot likumā noteiktās prasības un apzinoties šo līdzekļu vai mantas iegūšanas noziedzīgumu. Savukārt no 2005. gada 1. jūnija likumdevējs šā panta dispozīciju izteica vispārīgākā formā, paredzot atbildību par noziedzīgi iegūtu finanšu līdzekļu vai citas mantas legalizēšanu, tas ir, neiekļaujot norādi uz personas psihisko attieksmi pret mantas izcelsmi.</w:t>
      </w:r>
    </w:p>
    <w:p w14:paraId="0303268D" w14:textId="216E924B" w:rsidR="00EF387D" w:rsidRPr="00E6367D" w:rsidRDefault="002A0550" w:rsidP="00E6367D">
      <w:pPr>
        <w:ind w:firstLine="709"/>
        <w:rPr>
          <w:rFonts w:cs="Times New Roman"/>
          <w:iCs/>
          <w:szCs w:val="24"/>
          <w:lang w:bidi="lv-LV"/>
        </w:rPr>
      </w:pPr>
      <w:r w:rsidRPr="00E6367D">
        <w:rPr>
          <w:rFonts w:cs="Times New Roman"/>
          <w:iCs/>
          <w:szCs w:val="24"/>
          <w:lang w:bidi="lv-LV"/>
        </w:rPr>
        <w:t xml:space="preserve">Augstākās tiesas 2013. gada </w:t>
      </w:r>
      <w:r w:rsidRPr="00E6367D">
        <w:rPr>
          <w:rFonts w:cs="Times New Roman"/>
          <w:iCs/>
          <w:color w:val="000000" w:themeColor="text1"/>
          <w:szCs w:val="24"/>
          <w:lang w:bidi="lv-LV"/>
        </w:rPr>
        <w:t>tiesu prakses apkopojumā</w:t>
      </w:r>
      <w:r w:rsidR="00C510C1" w:rsidRPr="00E6367D">
        <w:rPr>
          <w:rFonts w:cs="Times New Roman"/>
          <w:color w:val="000000" w:themeColor="text1"/>
          <w:szCs w:val="24"/>
        </w:rPr>
        <w:t xml:space="preserve"> „Tiesu prakse lietās par noziedzīgi iegūtu līdzekļu legalizēšanu un par izvairīšanos no nodokļu maksāšanas”</w:t>
      </w:r>
      <w:r w:rsidR="00C510C1" w:rsidRPr="00E6367D">
        <w:rPr>
          <w:rFonts w:cs="Times New Roman"/>
          <w:iCs/>
          <w:color w:val="000000" w:themeColor="text1"/>
          <w:szCs w:val="24"/>
          <w:lang w:bidi="lv-LV"/>
        </w:rPr>
        <w:t xml:space="preserve"> </w:t>
      </w:r>
      <w:r w:rsidRPr="00E6367D">
        <w:rPr>
          <w:rFonts w:cs="Times New Roman"/>
          <w:iCs/>
          <w:color w:val="000000" w:themeColor="text1"/>
          <w:szCs w:val="24"/>
          <w:lang w:bidi="lv-LV"/>
        </w:rPr>
        <w:t xml:space="preserve">norādīts, </w:t>
      </w:r>
      <w:r w:rsidRPr="00E6367D">
        <w:rPr>
          <w:rFonts w:cs="Times New Roman"/>
          <w:iCs/>
          <w:szCs w:val="24"/>
          <w:lang w:bidi="lv-LV"/>
        </w:rPr>
        <w:t xml:space="preserve">ka </w:t>
      </w:r>
      <w:r w:rsidR="006F2E08" w:rsidRPr="00E6367D">
        <w:rPr>
          <w:rFonts w:cs="Times New Roman"/>
          <w:iCs/>
          <w:szCs w:val="24"/>
          <w:lang w:bidi="lv-LV"/>
        </w:rPr>
        <w:t>Krimināllikuma 195. pantā ietvertā nozieguma sastāva subjektīvo pusi raksturo tiešs nodoms. Izdarot legalizēšanu, persona apzinās savas darbības kaitīgumu, proti, ka līdzekļi, uz kuru legalizēšanu vērsta darbība, ir noziedzīgi iegūti</w:t>
      </w:r>
      <w:proofErr w:type="gramStart"/>
      <w:r w:rsidR="006F2E08" w:rsidRPr="00E6367D">
        <w:rPr>
          <w:rFonts w:cs="Times New Roman"/>
          <w:iCs/>
          <w:szCs w:val="24"/>
          <w:lang w:bidi="lv-LV"/>
        </w:rPr>
        <w:t>, un</w:t>
      </w:r>
      <w:proofErr w:type="gramEnd"/>
      <w:r w:rsidR="006F2E08" w:rsidRPr="00E6367D">
        <w:rPr>
          <w:rFonts w:cs="Times New Roman"/>
          <w:iCs/>
          <w:szCs w:val="24"/>
          <w:lang w:bidi="lv-LV"/>
        </w:rPr>
        <w:t xml:space="preserve"> to apzināti veic, vēloties padarīt šos līdzekļus par šķietami legāliem. Turklāt, vērtējot personas psihisko attieksmi pret mantas izcelsmi, jāņem vērā, ka šajā kriminālprocesā apsūdzētās personas izdarījušas arī predikatīvo noziedzīgo nodarījumu.</w:t>
      </w:r>
    </w:p>
    <w:p w14:paraId="469DAE4A" w14:textId="242A7500" w:rsidR="00FC629D" w:rsidRPr="00E6367D" w:rsidRDefault="006F2E08" w:rsidP="00E6367D">
      <w:pPr>
        <w:ind w:firstLine="709"/>
        <w:rPr>
          <w:rFonts w:cs="Times New Roman"/>
          <w:iCs/>
          <w:szCs w:val="24"/>
          <w:lang w:bidi="lv-LV"/>
        </w:rPr>
      </w:pPr>
      <w:r w:rsidRPr="00E6367D">
        <w:rPr>
          <w:rFonts w:cs="Times New Roman"/>
          <w:iCs/>
          <w:szCs w:val="24"/>
          <w:lang w:bidi="lv-LV"/>
        </w:rPr>
        <w:t>[8.6.5] </w:t>
      </w:r>
      <w:r w:rsidR="00FC629D" w:rsidRPr="00E6367D">
        <w:rPr>
          <w:rFonts w:cs="Times New Roman"/>
          <w:iCs/>
          <w:szCs w:val="24"/>
          <w:lang w:bidi="lv-LV"/>
        </w:rPr>
        <w:t>Apelācijas instances tiesas spriedumā izvērstā analīze par „zināšanu” un „apzināšanos” vērtējama kā nepamatota un nav attiecināma uz izskatāmo lietu.</w:t>
      </w:r>
    </w:p>
    <w:p w14:paraId="4F7E4546" w14:textId="1D103CC2"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Pirmās instances tiesas spriedumā noziedzīgā nodarījuma aprakstā ir izdarītas atsauces uz likuma „Par noziedzīgi iegūtu līdzekļu legalizācijas novēršanu” 5. panta 1. un 2. punktu, kuros likumdevējs atsevišķi personas informētības līmeni pret mantas izcelsmi </w:t>
      </w:r>
      <w:r w:rsidR="00C3150F" w:rsidRPr="00E6367D">
        <w:rPr>
          <w:rFonts w:cs="Times New Roman"/>
          <w:iCs/>
          <w:szCs w:val="24"/>
          <w:lang w:bidi="lv-LV"/>
        </w:rPr>
        <w:t>noziedzīgā nodarījuma izdarīšanas laikā</w:t>
      </w:r>
      <w:r w:rsidRPr="00E6367D">
        <w:rPr>
          <w:rFonts w:cs="Times New Roman"/>
          <w:iCs/>
          <w:szCs w:val="24"/>
          <w:lang w:bidi="lv-LV"/>
        </w:rPr>
        <w:t xml:space="preserve"> </w:t>
      </w:r>
      <w:r w:rsidR="00DA5222" w:rsidRPr="00E6367D">
        <w:rPr>
          <w:rFonts w:cs="Times New Roman"/>
          <w:iCs/>
          <w:szCs w:val="24"/>
          <w:lang w:bidi="lv-LV"/>
        </w:rPr>
        <w:t xml:space="preserve">nebija </w:t>
      </w:r>
      <w:r w:rsidRPr="00E6367D">
        <w:rPr>
          <w:rFonts w:cs="Times New Roman"/>
          <w:iCs/>
          <w:szCs w:val="24"/>
          <w:lang w:bidi="lv-LV"/>
        </w:rPr>
        <w:t>norādījis.</w:t>
      </w:r>
    </w:p>
    <w:p w14:paraId="3A346ABE" w14:textId="6A6F8A5E" w:rsidR="00FC629D" w:rsidRPr="00E6367D" w:rsidRDefault="00FC629D" w:rsidP="00E6367D">
      <w:pPr>
        <w:ind w:firstLine="709"/>
        <w:rPr>
          <w:rFonts w:cs="Times New Roman"/>
          <w:iCs/>
          <w:szCs w:val="24"/>
          <w:lang w:bidi="lv-LV"/>
        </w:rPr>
      </w:pPr>
      <w:r w:rsidRPr="00E6367D">
        <w:rPr>
          <w:rFonts w:cs="Times New Roman"/>
          <w:iCs/>
          <w:szCs w:val="24"/>
          <w:lang w:bidi="lv-LV"/>
        </w:rPr>
        <w:t>Apelācijas instances tiesa sprieduma pamatošanai nepamatoti atsau</w:t>
      </w:r>
      <w:r w:rsidR="00644EA8" w:rsidRPr="00E6367D">
        <w:rPr>
          <w:rFonts w:cs="Times New Roman"/>
          <w:iCs/>
          <w:szCs w:val="24"/>
          <w:lang w:bidi="lv-LV"/>
        </w:rPr>
        <w:t>kusies</w:t>
      </w:r>
      <w:r w:rsidRPr="00E6367D">
        <w:rPr>
          <w:rFonts w:cs="Times New Roman"/>
          <w:iCs/>
          <w:szCs w:val="24"/>
          <w:lang w:bidi="lv-LV"/>
        </w:rPr>
        <w:t xml:space="preserve"> uz minētā likuma 5. panta 3. punktu, kaut gan apsūdzībā un pirmās instances tiesas spriedumā šajā punktā norādītās noziedzīgā nodarījuma objektīvās puses darbības apsūdzētajiem nav inkriminētas.</w:t>
      </w:r>
    </w:p>
    <w:p w14:paraId="07EFCC79" w14:textId="2B45C340" w:rsidR="00FC629D" w:rsidRPr="00E6367D" w:rsidRDefault="00FC629D" w:rsidP="00E6367D">
      <w:pPr>
        <w:ind w:firstLine="709"/>
        <w:rPr>
          <w:rFonts w:cs="Times New Roman"/>
          <w:iCs/>
          <w:szCs w:val="24"/>
          <w:lang w:bidi="lv-LV"/>
        </w:rPr>
      </w:pPr>
      <w:r w:rsidRPr="00E6367D">
        <w:rPr>
          <w:rFonts w:cs="Times New Roman"/>
          <w:iCs/>
          <w:szCs w:val="24"/>
          <w:lang w:bidi="lv-LV"/>
        </w:rPr>
        <w:t>[8.6.</w:t>
      </w:r>
      <w:r w:rsidR="006F2E08" w:rsidRPr="00E6367D">
        <w:rPr>
          <w:rFonts w:cs="Times New Roman"/>
          <w:iCs/>
          <w:szCs w:val="24"/>
          <w:lang w:bidi="lv-LV"/>
        </w:rPr>
        <w:t>6</w:t>
      </w:r>
      <w:r w:rsidRPr="00E6367D">
        <w:rPr>
          <w:rFonts w:cs="Times New Roman"/>
          <w:iCs/>
          <w:szCs w:val="24"/>
          <w:lang w:bidi="lv-LV"/>
        </w:rPr>
        <w:t>] Apelācijas instances tiesa kļūdaini atzinusi, ka</w:t>
      </w:r>
      <w:r w:rsidRPr="00E6367D">
        <w:rPr>
          <w:rFonts w:cs="Times New Roman"/>
          <w:szCs w:val="24"/>
        </w:rPr>
        <w:t xml:space="preserve"> </w:t>
      </w:r>
      <w:r w:rsidRPr="00E6367D">
        <w:rPr>
          <w:rFonts w:cs="Times New Roman"/>
          <w:iCs/>
          <w:szCs w:val="24"/>
          <w:lang w:bidi="lv-LV"/>
        </w:rPr>
        <w:t xml:space="preserve">noziedzīgi iegūtu līdzekļu legalizāciju izslēdz tas, ka </w:t>
      </w:r>
      <w:proofErr w:type="spellStart"/>
      <w:r w:rsidRPr="00E6367D">
        <w:rPr>
          <w:rFonts w:cs="Times New Roman"/>
          <w:iCs/>
          <w:szCs w:val="24"/>
          <w:lang w:bidi="lv-LV"/>
        </w:rPr>
        <w:t>KMLat</w:t>
      </w:r>
      <w:proofErr w:type="spellEnd"/>
      <w:r w:rsidRPr="00E6367D">
        <w:rPr>
          <w:rFonts w:cs="Times New Roman"/>
          <w:iCs/>
          <w:szCs w:val="24"/>
          <w:lang w:bidi="lv-LV"/>
        </w:rPr>
        <w:t xml:space="preserve"> veiktie pārskaitījumi bija uzrādīti tās grāmatvedības dokumentos un deklarācijās. Tiesa kļūdaini norādījusi arī to, ka</w:t>
      </w:r>
      <w:r w:rsidRPr="00E6367D">
        <w:rPr>
          <w:rFonts w:cs="Times New Roman"/>
          <w:szCs w:val="24"/>
        </w:rPr>
        <w:t xml:space="preserve"> </w:t>
      </w:r>
      <w:r w:rsidRPr="00E6367D">
        <w:rPr>
          <w:rFonts w:cs="Times New Roman"/>
          <w:iCs/>
          <w:szCs w:val="24"/>
          <w:lang w:bidi="lv-LV"/>
        </w:rPr>
        <w:t>līdzekļu slēpšana vai maskēšana nav konstatējama tad, ja darbības ir veiktas kredītiestādēs, darījumi ir izsekojami un tiek norādīts konkrēts priekšmets, par ko tiek maksāts, piemēr</w:t>
      </w:r>
      <w:r w:rsidR="000D2AD4" w:rsidRPr="00E6367D">
        <w:rPr>
          <w:rFonts w:cs="Times New Roman"/>
          <w:iCs/>
          <w:szCs w:val="24"/>
          <w:lang w:bidi="lv-LV"/>
        </w:rPr>
        <w:t>a</w:t>
      </w:r>
      <w:r w:rsidRPr="00E6367D">
        <w:rPr>
          <w:rFonts w:cs="Times New Roman"/>
          <w:iCs/>
          <w:szCs w:val="24"/>
          <w:lang w:bidi="lv-LV"/>
        </w:rPr>
        <w:t>m, digitālās televīzijas projektam nepieciešamais tehniskais aprīkojums un programmnodrošinājums.</w:t>
      </w:r>
    </w:p>
    <w:p w14:paraId="15840272" w14:textId="452ADF13" w:rsidR="00FC629D" w:rsidRPr="00E6367D" w:rsidRDefault="00FC629D" w:rsidP="00E6367D">
      <w:pPr>
        <w:ind w:firstLine="709"/>
        <w:rPr>
          <w:rFonts w:cs="Times New Roman"/>
          <w:iCs/>
          <w:szCs w:val="24"/>
          <w:lang w:bidi="lv-LV"/>
        </w:rPr>
      </w:pPr>
      <w:r w:rsidRPr="00E6367D">
        <w:rPr>
          <w:rFonts w:cs="Times New Roman"/>
          <w:iCs/>
          <w:szCs w:val="24"/>
          <w:lang w:bidi="lv-LV"/>
        </w:rPr>
        <w:t>Ja juridiskas personas grāmatvedības dokumentos tiek reģistrēta tādu finanšu līdzekļu saņemšana, kuru izcelsme ir noziedzīga, ko juridiskās personas atbildīgās amatpersonas apzinās, tad iegrāmatošanas fakts pats par sevi nav pierādījums mantas izcelsmes likumībai. Tieši pretēji, noziedzīgi iegūtas mantas (arī līdzekļu) reģistrēšana vai jebkāda citāda dokumentēšana var tik</w:t>
      </w:r>
      <w:r w:rsidR="006C4A5F">
        <w:rPr>
          <w:rFonts w:cs="Times New Roman"/>
          <w:iCs/>
          <w:szCs w:val="24"/>
          <w:lang w:bidi="lv-LV"/>
        </w:rPr>
        <w:t>t</w:t>
      </w:r>
      <w:r w:rsidRPr="00E6367D">
        <w:rPr>
          <w:rFonts w:cs="Times New Roman"/>
          <w:iCs/>
          <w:szCs w:val="24"/>
          <w:lang w:bidi="lv-LV"/>
        </w:rPr>
        <w:t xml:space="preserve"> izdarīta ar nolūku radīt trešajām personām maldīgu priekšstatu par līdzekļu legālo izcelsmi, proti, šādā veidā tiek slēpti noziedzīgi iegūti līdzekļi. Šī tēze ir iekļauta arī Augstākās tiesas </w:t>
      </w:r>
      <w:r w:rsidR="00C3150F" w:rsidRPr="00E6367D">
        <w:rPr>
          <w:rFonts w:cs="Times New Roman"/>
          <w:iCs/>
          <w:szCs w:val="24"/>
          <w:lang w:bidi="lv-LV"/>
        </w:rPr>
        <w:t>2013. gada tiesu prakses apkopojumā „Tiesu prakse lietās par noziedzīgi iegūtu līdzekļu legalizēšanu un par izvairīšanos no nodokļu maksāšanas”</w:t>
      </w:r>
      <w:r w:rsidRPr="00E6367D">
        <w:rPr>
          <w:rFonts w:cs="Times New Roman"/>
          <w:iCs/>
          <w:szCs w:val="24"/>
          <w:lang w:bidi="lv-LV"/>
        </w:rPr>
        <w:t>.</w:t>
      </w:r>
    </w:p>
    <w:p w14:paraId="045E83A5" w14:textId="0975E900" w:rsidR="00FC629D" w:rsidRPr="00E6367D" w:rsidRDefault="00FC629D" w:rsidP="00E6367D">
      <w:pPr>
        <w:ind w:firstLine="709"/>
        <w:rPr>
          <w:rFonts w:cs="Times New Roman"/>
          <w:iCs/>
          <w:szCs w:val="24"/>
          <w:lang w:bidi="lv-LV"/>
        </w:rPr>
      </w:pPr>
      <w:r w:rsidRPr="00E6367D">
        <w:rPr>
          <w:rFonts w:cs="Times New Roman"/>
          <w:iCs/>
          <w:szCs w:val="24"/>
          <w:lang w:bidi="lv-LV"/>
        </w:rPr>
        <w:t>Legalizēšana visbiežāk notiek</w:t>
      </w:r>
      <w:r w:rsidR="000D2AD4" w:rsidRPr="00E6367D">
        <w:rPr>
          <w:rFonts w:cs="Times New Roman"/>
          <w:iCs/>
          <w:szCs w:val="24"/>
          <w:lang w:bidi="lv-LV"/>
        </w:rPr>
        <w:t>,</w:t>
      </w:r>
      <w:r w:rsidRPr="00E6367D">
        <w:rPr>
          <w:rFonts w:cs="Times New Roman"/>
          <w:iCs/>
          <w:szCs w:val="24"/>
          <w:lang w:bidi="lv-LV"/>
        </w:rPr>
        <w:t xml:space="preserve"> iepludinot noziedzīg</w:t>
      </w:r>
      <w:r w:rsidR="000D2AD4" w:rsidRPr="00E6367D">
        <w:rPr>
          <w:rFonts w:cs="Times New Roman"/>
          <w:iCs/>
          <w:szCs w:val="24"/>
          <w:lang w:bidi="lv-LV"/>
        </w:rPr>
        <w:t>i iegūtos</w:t>
      </w:r>
      <w:r w:rsidRPr="00E6367D">
        <w:rPr>
          <w:rFonts w:cs="Times New Roman"/>
          <w:iCs/>
          <w:szCs w:val="24"/>
          <w:lang w:bidi="lv-LV"/>
        </w:rPr>
        <w:t xml:space="preserve"> līdzekļus legālajā biznesa darbībā, </w:t>
      </w:r>
      <w:r w:rsidR="006F2E08" w:rsidRPr="00E6367D">
        <w:rPr>
          <w:rFonts w:cs="Times New Roman"/>
          <w:iCs/>
          <w:szCs w:val="24"/>
          <w:lang w:bidi="lv-LV"/>
        </w:rPr>
        <w:t>arī</w:t>
      </w:r>
      <w:r w:rsidRPr="00E6367D">
        <w:rPr>
          <w:rFonts w:cs="Times New Roman"/>
          <w:iCs/>
          <w:szCs w:val="24"/>
          <w:lang w:bidi="lv-LV"/>
        </w:rPr>
        <w:t xml:space="preserve"> sapludinot </w:t>
      </w:r>
      <w:r w:rsidR="000D2AD4" w:rsidRPr="00E6367D">
        <w:rPr>
          <w:rFonts w:cs="Times New Roman"/>
          <w:iCs/>
          <w:szCs w:val="24"/>
          <w:lang w:bidi="lv-LV"/>
        </w:rPr>
        <w:t>tos</w:t>
      </w:r>
      <w:r w:rsidRPr="00E6367D">
        <w:rPr>
          <w:rFonts w:cs="Times New Roman"/>
          <w:iCs/>
          <w:szCs w:val="24"/>
          <w:lang w:bidi="lv-LV"/>
        </w:rPr>
        <w:t xml:space="preserve"> ar līdzekļiem, kuri pārskaitāmi saskaņā ar rēķinu, līgumu vai kā citādi, ja rēķinā vai līgumā norādītā pārskaitāmā naudas summa ir nepamatoti palielināta (uz noziedzīg</w:t>
      </w:r>
      <w:r w:rsidR="000D2AD4" w:rsidRPr="00E6367D">
        <w:rPr>
          <w:rFonts w:cs="Times New Roman"/>
          <w:iCs/>
          <w:szCs w:val="24"/>
          <w:lang w:bidi="lv-LV"/>
        </w:rPr>
        <w:t>i iegūto</w:t>
      </w:r>
      <w:r w:rsidRPr="00E6367D">
        <w:rPr>
          <w:rFonts w:cs="Times New Roman"/>
          <w:iCs/>
          <w:szCs w:val="24"/>
          <w:lang w:bidi="lv-LV"/>
        </w:rPr>
        <w:t xml:space="preserve"> līdzekļu rēķina). Tas ir viens no veidiem, kādā var tikt legalizēti noziedzīgi iegūti līdzekļi. Šādi tiek radīts šķietams priekšstats par darījuma patieso būtību, savukārt finanšu saņēmēja rīcībā nonāk</w:t>
      </w:r>
      <w:r w:rsidR="006F2E08" w:rsidRPr="00E6367D">
        <w:rPr>
          <w:rFonts w:cs="Times New Roman"/>
          <w:iCs/>
          <w:szCs w:val="24"/>
          <w:lang w:bidi="lv-LV"/>
        </w:rPr>
        <w:t xml:space="preserve"> arī tie</w:t>
      </w:r>
      <w:r w:rsidRPr="00E6367D">
        <w:rPr>
          <w:rFonts w:cs="Times New Roman"/>
          <w:iCs/>
          <w:szCs w:val="24"/>
          <w:lang w:bidi="lv-LV"/>
        </w:rPr>
        <w:t xml:space="preserve"> līdzekļi, kas sākotnēji tika izkrāpti.</w:t>
      </w:r>
    </w:p>
    <w:p w14:paraId="38ECF535" w14:textId="3152FC28" w:rsidR="00FC629D" w:rsidRPr="00E6367D" w:rsidRDefault="00FC629D" w:rsidP="00E6367D">
      <w:pPr>
        <w:ind w:firstLine="709"/>
        <w:rPr>
          <w:rFonts w:cs="Times New Roman"/>
          <w:iCs/>
          <w:szCs w:val="24"/>
          <w:lang w:bidi="lv-LV"/>
        </w:rPr>
      </w:pPr>
      <w:r w:rsidRPr="00E6367D">
        <w:rPr>
          <w:rFonts w:cs="Times New Roman"/>
          <w:iCs/>
          <w:szCs w:val="24"/>
          <w:lang w:bidi="lv-LV"/>
        </w:rPr>
        <w:t>[8.6.</w:t>
      </w:r>
      <w:r w:rsidR="006F2E08" w:rsidRPr="00E6367D">
        <w:rPr>
          <w:rFonts w:cs="Times New Roman"/>
          <w:iCs/>
          <w:szCs w:val="24"/>
          <w:lang w:bidi="lv-LV"/>
        </w:rPr>
        <w:t>7</w:t>
      </w:r>
      <w:r w:rsidRPr="00E6367D">
        <w:rPr>
          <w:rFonts w:cs="Times New Roman"/>
          <w:iCs/>
          <w:szCs w:val="24"/>
          <w:lang w:bidi="lv-LV"/>
        </w:rPr>
        <w:t>] Apelācijas instances tiesa secinājusi, ka ir pārkāptas apsūdzēto tiesības uz aizstāvību, jo apsūdzētie par izkrāptās un legalizētās summas aprēķiniem uzzinājuš</w:t>
      </w:r>
      <w:r w:rsidR="00971E3E" w:rsidRPr="00E6367D">
        <w:rPr>
          <w:rFonts w:cs="Times New Roman"/>
          <w:iCs/>
          <w:szCs w:val="24"/>
          <w:lang w:bidi="lv-LV"/>
        </w:rPr>
        <w:t>i</w:t>
      </w:r>
      <w:r w:rsidRPr="00E6367D">
        <w:rPr>
          <w:rFonts w:cs="Times New Roman"/>
          <w:iCs/>
          <w:szCs w:val="24"/>
          <w:lang w:bidi="lv-LV"/>
        </w:rPr>
        <w:t xml:space="preserve"> tikai no </w:t>
      </w:r>
      <w:r w:rsidR="006F2E08" w:rsidRPr="00E6367D">
        <w:rPr>
          <w:rFonts w:cs="Times New Roman"/>
          <w:iCs/>
          <w:szCs w:val="24"/>
          <w:lang w:bidi="lv-LV"/>
        </w:rPr>
        <w:t xml:space="preserve">pirmās instances tiesas </w:t>
      </w:r>
      <w:r w:rsidRPr="00E6367D">
        <w:rPr>
          <w:rFonts w:cs="Times New Roman"/>
          <w:iCs/>
          <w:szCs w:val="24"/>
          <w:lang w:bidi="lv-LV"/>
        </w:rPr>
        <w:t>sprieduma. Līdz ar to pirmās instances tiesas sēdē t</w:t>
      </w:r>
      <w:r w:rsidR="00971E3E" w:rsidRPr="00E6367D">
        <w:rPr>
          <w:rFonts w:cs="Times New Roman"/>
          <w:iCs/>
          <w:szCs w:val="24"/>
          <w:lang w:bidi="lv-LV"/>
        </w:rPr>
        <w:t>iem</w:t>
      </w:r>
      <w:r w:rsidRPr="00E6367D">
        <w:rPr>
          <w:rFonts w:cs="Times New Roman"/>
          <w:iCs/>
          <w:szCs w:val="24"/>
          <w:lang w:bidi="lv-LV"/>
        </w:rPr>
        <w:t xml:space="preserve"> nebija iespējams aizstāvēties pret jauno aprēķinu.</w:t>
      </w:r>
    </w:p>
    <w:p w14:paraId="7587C8CB" w14:textId="69F80063" w:rsidR="00FC629D" w:rsidRPr="00E6367D" w:rsidRDefault="00FC629D" w:rsidP="00E6367D">
      <w:pPr>
        <w:ind w:firstLine="709"/>
        <w:rPr>
          <w:rFonts w:cs="Times New Roman"/>
          <w:iCs/>
          <w:szCs w:val="24"/>
          <w:lang w:bidi="lv-LV"/>
        </w:rPr>
      </w:pPr>
      <w:r w:rsidRPr="00E6367D">
        <w:rPr>
          <w:rFonts w:cs="Times New Roman"/>
          <w:iCs/>
          <w:szCs w:val="24"/>
          <w:lang w:bidi="lv-LV"/>
        </w:rPr>
        <w:t>Šāds apelācijas instances tiesas secinājums ir nepamatots, jo pirmās instances tiesa spriedumā ir samazinājusi inkriminētās legalizētās summas apmēru, nevis palielinājusi. Faktiskie apstākļi, kuri attiecas uz visām šīm summām, apsūdzētajiem bija zināmi no lietas materiāliem.</w:t>
      </w:r>
    </w:p>
    <w:p w14:paraId="29331975" w14:textId="0056D334" w:rsidR="002173DD" w:rsidRPr="00E6367D" w:rsidRDefault="00FC629D" w:rsidP="00E6367D">
      <w:pPr>
        <w:ind w:firstLine="709"/>
        <w:rPr>
          <w:rFonts w:cs="Times New Roman"/>
          <w:szCs w:val="24"/>
        </w:rPr>
      </w:pPr>
      <w:r w:rsidRPr="00E6367D">
        <w:rPr>
          <w:rFonts w:cs="Times New Roman"/>
          <w:iCs/>
          <w:szCs w:val="24"/>
          <w:lang w:bidi="lv-LV"/>
        </w:rPr>
        <w:t>[8.7]</w:t>
      </w:r>
      <w:r w:rsidR="002173DD" w:rsidRPr="00E6367D">
        <w:rPr>
          <w:rFonts w:cs="Times New Roman"/>
          <w:iCs/>
          <w:szCs w:val="24"/>
          <w:lang w:bidi="lv-LV"/>
        </w:rPr>
        <w:t xml:space="preserve"> Apelācijas instances tiesa atbilstoši likuma prasībām un lietā iegūto pierādījumu izvērtējumam nav pamatojusi atzinumus par </w:t>
      </w:r>
      <w:r w:rsidR="002173DD" w:rsidRPr="00E6367D">
        <w:rPr>
          <w:rFonts w:cs="Times New Roman"/>
          <w:szCs w:val="24"/>
        </w:rPr>
        <w:t>Krimināllikuma 20. panta otrajā un ceturtajā daļā paredzēto līdzdalības formu nekonstatēšanu apsūdzēto darbībās</w:t>
      </w:r>
      <w:r w:rsidR="00210500" w:rsidRPr="00E6367D">
        <w:rPr>
          <w:rFonts w:cs="Times New Roman"/>
          <w:szCs w:val="24"/>
        </w:rPr>
        <w:t>.</w:t>
      </w:r>
      <w:r w:rsidR="002173DD" w:rsidRPr="00E6367D">
        <w:rPr>
          <w:rFonts w:cs="Times New Roman"/>
          <w:szCs w:val="24"/>
        </w:rPr>
        <w:t xml:space="preserve"> </w:t>
      </w:r>
      <w:r w:rsidR="00FB03AA" w:rsidRPr="00E6367D">
        <w:rPr>
          <w:rFonts w:cs="Times New Roman"/>
          <w:szCs w:val="24"/>
        </w:rPr>
        <w:t>Turklāt apelācijas instances tiesas spriedumu nevar atzīt par tiesisku un pamatotu Kriminālprocesa likuma 511. panta otrās daļas izpratnē, jo tiesa ir nepareizi piemērojusi Krimināllikuma 20. panta otro un ceturto daļu.</w:t>
      </w:r>
    </w:p>
    <w:p w14:paraId="28EF50AE" w14:textId="2200C00A" w:rsidR="00FC629D" w:rsidRPr="00E6367D" w:rsidRDefault="00FC629D" w:rsidP="00E6367D">
      <w:pPr>
        <w:ind w:firstLine="709"/>
        <w:rPr>
          <w:rFonts w:cs="Times New Roman"/>
          <w:szCs w:val="24"/>
        </w:rPr>
      </w:pPr>
      <w:r w:rsidRPr="00E6367D">
        <w:rPr>
          <w:rFonts w:cs="Times New Roman"/>
          <w:szCs w:val="24"/>
        </w:rPr>
        <w:t>Apelācijas instances tiesa bez pamatojuma sprieduma 47.5. punktā atzinusi, ka pirmās instances tiesa nav ņēmusi vērā Krimināllikuma 20. panta pirmās daļas nosacījumus un Augstākās tiesas tiesu prakses 2013. gada pētījuma „Tiesu prakse lietās par noziedzīgi iegūtu līdzekļu legalizēšanu un par izvairīšanos no nodokļu maksāšanas” atziņas, īpaši par to, ka līdzdalībnieku aktīvās darbības (organizēšana un uzkūdīšana) vai darbība/bezdarbība (atbalstīšana) ir saistītas tikai ar noziedzīgā nodarījuma izdarītāju, nevis citu līdzdalībnieku.</w:t>
      </w:r>
    </w:p>
    <w:p w14:paraId="7FF6EEF6" w14:textId="4D7266EF" w:rsidR="00FC629D" w:rsidRPr="00E6367D" w:rsidRDefault="00FC629D" w:rsidP="00E6367D">
      <w:pPr>
        <w:ind w:firstLine="709"/>
        <w:rPr>
          <w:rFonts w:cs="Times New Roman"/>
          <w:szCs w:val="24"/>
        </w:rPr>
      </w:pPr>
      <w:r w:rsidRPr="00E6367D">
        <w:rPr>
          <w:rFonts w:cs="Times New Roman"/>
          <w:szCs w:val="24"/>
        </w:rPr>
        <w:t>Apelācijas instances tiesa secinājusi, ka pirmās instances tiesa</w:t>
      </w:r>
      <w:proofErr w:type="gramStart"/>
      <w:r w:rsidRPr="00E6367D">
        <w:rPr>
          <w:rFonts w:cs="Times New Roman"/>
          <w:szCs w:val="24"/>
        </w:rPr>
        <w:t xml:space="preserve"> noziedzīgā nodarījuma aprakst</w:t>
      </w:r>
      <w:r w:rsidR="00644EA8" w:rsidRPr="00E6367D">
        <w:rPr>
          <w:rFonts w:cs="Times New Roman"/>
          <w:szCs w:val="24"/>
        </w:rPr>
        <w:t>a</w:t>
      </w:r>
      <w:r w:rsidRPr="00E6367D">
        <w:rPr>
          <w:rFonts w:cs="Times New Roman"/>
          <w:szCs w:val="24"/>
        </w:rPr>
        <w:t xml:space="preserve"> 12. sadaļā norādījusi</w:t>
      </w:r>
      <w:proofErr w:type="gramEnd"/>
      <w:r w:rsidRPr="00E6367D">
        <w:rPr>
          <w:rFonts w:cs="Times New Roman"/>
          <w:szCs w:val="24"/>
        </w:rPr>
        <w:t xml:space="preserve">, ka </w:t>
      </w:r>
      <w:r w:rsidR="00171F7B">
        <w:rPr>
          <w:rFonts w:cs="Times New Roman"/>
          <w:szCs w:val="24"/>
        </w:rPr>
        <w:t>[pers. D]</w:t>
      </w:r>
      <w:r w:rsidRPr="00E6367D">
        <w:rPr>
          <w:rFonts w:cs="Times New Roman"/>
          <w:szCs w:val="24"/>
        </w:rPr>
        <w:t xml:space="preserve"> vienojās ar </w:t>
      </w:r>
      <w:r w:rsidR="00171F7B">
        <w:rPr>
          <w:rFonts w:cs="Times New Roman"/>
          <w:szCs w:val="24"/>
        </w:rPr>
        <w:t>[pers. </w:t>
      </w:r>
      <w:r w:rsidR="00171F7B">
        <w:t>E]</w:t>
      </w:r>
      <w:r w:rsidRPr="00E6367D">
        <w:rPr>
          <w:rFonts w:cs="Times New Roman"/>
          <w:szCs w:val="24"/>
        </w:rPr>
        <w:t xml:space="preserve"> par krāpšanas atbalstīšanu, taču abus apsūdzētos atzinusi par vainīgiem krāpšanas atbalstīšanā. </w:t>
      </w:r>
      <w:r w:rsidR="00644EA8" w:rsidRPr="00E6367D">
        <w:rPr>
          <w:rFonts w:cs="Times New Roman"/>
          <w:szCs w:val="24"/>
        </w:rPr>
        <w:t>Turklāt n</w:t>
      </w:r>
      <w:r w:rsidRPr="00E6367D">
        <w:rPr>
          <w:rFonts w:cs="Times New Roman"/>
          <w:szCs w:val="24"/>
        </w:rPr>
        <w:t xml:space="preserve">oziedzīgā nodarījuma aprakstā </w:t>
      </w:r>
      <w:r w:rsidR="00644EA8" w:rsidRPr="00E6367D">
        <w:rPr>
          <w:rFonts w:cs="Times New Roman"/>
          <w:szCs w:val="24"/>
        </w:rPr>
        <w:t xml:space="preserve">pirmās instances </w:t>
      </w:r>
      <w:r w:rsidRPr="00E6367D">
        <w:rPr>
          <w:rFonts w:cs="Times New Roman"/>
          <w:szCs w:val="24"/>
        </w:rPr>
        <w:t xml:space="preserve">tiesa nav norādījusi, kādā veidā krāpšanas izdarītāji </w:t>
      </w:r>
      <w:r w:rsidR="00171F7B">
        <w:rPr>
          <w:rFonts w:cs="Times New Roman"/>
          <w:szCs w:val="24"/>
        </w:rPr>
        <w:t>[pers. </w:t>
      </w:r>
      <w:r w:rsidR="00171F7B">
        <w:t>C]</w:t>
      </w:r>
      <w:r w:rsidRPr="00E6367D">
        <w:rPr>
          <w:rFonts w:cs="Times New Roman"/>
          <w:szCs w:val="24"/>
        </w:rPr>
        <w:t xml:space="preserve"> un </w:t>
      </w:r>
      <w:r w:rsidR="00171F7B">
        <w:rPr>
          <w:rFonts w:cs="Times New Roman"/>
          <w:szCs w:val="24"/>
        </w:rPr>
        <w:t>[pers. </w:t>
      </w:r>
      <w:r w:rsidR="00171F7B">
        <w:t>J]</w:t>
      </w:r>
      <w:r w:rsidRPr="00E6367D">
        <w:rPr>
          <w:rFonts w:cs="Times New Roman"/>
          <w:szCs w:val="24"/>
        </w:rPr>
        <w:t xml:space="preserve"> iesaistīja krāpšanas izdarīšanā atbalstītājus </w:t>
      </w:r>
      <w:r w:rsidR="00171F7B">
        <w:rPr>
          <w:rFonts w:cs="Times New Roman"/>
          <w:szCs w:val="24"/>
        </w:rPr>
        <w:t>[pers. D]</w:t>
      </w:r>
      <w:r w:rsidRPr="00E6367D">
        <w:rPr>
          <w:rFonts w:cs="Times New Roman"/>
          <w:szCs w:val="24"/>
        </w:rPr>
        <w:t xml:space="preserve">, </w:t>
      </w:r>
      <w:r w:rsidR="00171F7B">
        <w:rPr>
          <w:rFonts w:cs="Times New Roman"/>
          <w:szCs w:val="24"/>
        </w:rPr>
        <w:t>[pers. E]</w:t>
      </w:r>
      <w:r w:rsidRPr="00E6367D">
        <w:rPr>
          <w:rFonts w:cs="Times New Roman"/>
          <w:szCs w:val="24"/>
        </w:rPr>
        <w:t xml:space="preserve">, </w:t>
      </w:r>
      <w:r w:rsidR="00171F7B">
        <w:rPr>
          <w:rFonts w:cs="Times New Roman"/>
          <w:szCs w:val="24"/>
        </w:rPr>
        <w:t>[pers. </w:t>
      </w:r>
      <w:r w:rsidR="00171F7B">
        <w:t>G]</w:t>
      </w:r>
      <w:r w:rsidRPr="00E6367D">
        <w:rPr>
          <w:rFonts w:cs="Times New Roman"/>
          <w:szCs w:val="24"/>
        </w:rPr>
        <w:t xml:space="preserve"> un </w:t>
      </w:r>
      <w:r w:rsidR="00171F7B">
        <w:rPr>
          <w:rFonts w:cs="Times New Roman"/>
          <w:szCs w:val="24"/>
        </w:rPr>
        <w:t>[pers. H]</w:t>
      </w:r>
      <w:r w:rsidRPr="00E6367D">
        <w:rPr>
          <w:rFonts w:cs="Times New Roman"/>
          <w:szCs w:val="24"/>
        </w:rPr>
        <w:t xml:space="preserve"> un kādā veidā </w:t>
      </w:r>
      <w:r w:rsidR="00971E3E" w:rsidRPr="00E6367D">
        <w:rPr>
          <w:rFonts w:cs="Times New Roman"/>
          <w:szCs w:val="24"/>
        </w:rPr>
        <w:t>viņi</w:t>
      </w:r>
      <w:r w:rsidRPr="00E6367D">
        <w:rPr>
          <w:rFonts w:cs="Times New Roman"/>
          <w:szCs w:val="24"/>
        </w:rPr>
        <w:t xml:space="preserve"> atbalstīja krāpšanas izdarītājus,</w:t>
      </w:r>
      <w:r w:rsidR="00644EA8" w:rsidRPr="00E6367D">
        <w:rPr>
          <w:rFonts w:cs="Times New Roman"/>
          <w:szCs w:val="24"/>
        </w:rPr>
        <w:t xml:space="preserve"> kā arī </w:t>
      </w:r>
      <w:r w:rsidRPr="00E6367D">
        <w:rPr>
          <w:rFonts w:cs="Times New Roman"/>
          <w:szCs w:val="24"/>
        </w:rPr>
        <w:t>nav norādījusi organizētāju darbības, kas atrodas cēloniskā sakarā ar tiešo izdarītāju rīcību un tās izraisītajām kaitīgajām sekām.</w:t>
      </w:r>
    </w:p>
    <w:p w14:paraId="3F3A45B5" w14:textId="6750D1BF" w:rsidR="00FC629D" w:rsidRPr="00E6367D" w:rsidRDefault="00FC629D" w:rsidP="00E6367D">
      <w:pPr>
        <w:widowControl w:val="0"/>
        <w:ind w:firstLine="709"/>
        <w:rPr>
          <w:rFonts w:cs="Times New Roman"/>
          <w:szCs w:val="24"/>
        </w:rPr>
      </w:pPr>
      <w:r w:rsidRPr="00E6367D">
        <w:rPr>
          <w:rFonts w:cs="Times New Roman"/>
          <w:szCs w:val="24"/>
        </w:rPr>
        <w:t>Šāda apelācijas instances tiesas līdzdalības institūta izpratne, proti, ka līdzdalībnieku darbības – organizēšana, uzkūdīšana vai atbalstīšana – var būt saistītas tikai ar noziedzīgā nodarījuma izdarītāju, nevis citu līdzdalībnieku, ir kļūdaina un neatbilst Krimināllikuma 20. pantam.</w:t>
      </w:r>
    </w:p>
    <w:p w14:paraId="399111C9" w14:textId="77777777" w:rsidR="00FC629D" w:rsidRPr="00E6367D" w:rsidRDefault="00FC629D" w:rsidP="00E6367D">
      <w:pPr>
        <w:widowControl w:val="0"/>
        <w:ind w:firstLine="709"/>
        <w:rPr>
          <w:rFonts w:cs="Times New Roman"/>
          <w:szCs w:val="24"/>
        </w:rPr>
      </w:pPr>
      <w:r w:rsidRPr="00E6367D">
        <w:rPr>
          <w:rFonts w:cs="Times New Roman"/>
          <w:szCs w:val="24"/>
        </w:rPr>
        <w:t>Saskaņā ar Krimināllikuma 20. panta otro daļu organizators ir persona, kura ir organizējusi noziedzīga nodarījuma izdarīšanu vai to vadījusi.</w:t>
      </w:r>
    </w:p>
    <w:p w14:paraId="0D642E7B" w14:textId="77777777" w:rsidR="00FC629D" w:rsidRPr="00E6367D" w:rsidRDefault="00FC629D" w:rsidP="00E6367D">
      <w:pPr>
        <w:widowControl w:val="0"/>
        <w:ind w:firstLine="709"/>
        <w:rPr>
          <w:rFonts w:cs="Times New Roman"/>
          <w:szCs w:val="24"/>
        </w:rPr>
      </w:pPr>
      <w:r w:rsidRPr="00E6367D">
        <w:rPr>
          <w:rFonts w:cs="Times New Roman"/>
          <w:szCs w:val="24"/>
        </w:rPr>
        <w:t>Šo funkciju izpilde nereti ir neiespējama, ja par organizatoru uzskatāma tikai tāda persona, kura ir saistīta tikai ar tiešo izdarītāju (vai līdzizdarītājiem), bet ne līdzdalībniekiem.</w:t>
      </w:r>
    </w:p>
    <w:p w14:paraId="5757CBB8" w14:textId="1DE15F4F" w:rsidR="00FC629D" w:rsidRPr="00E6367D" w:rsidRDefault="00FC629D" w:rsidP="00E6367D">
      <w:pPr>
        <w:widowControl w:val="0"/>
        <w:ind w:firstLine="709"/>
        <w:rPr>
          <w:rFonts w:cs="Times New Roman"/>
          <w:szCs w:val="24"/>
        </w:rPr>
      </w:pPr>
      <w:r w:rsidRPr="00E6367D">
        <w:rPr>
          <w:rFonts w:cs="Times New Roman"/>
          <w:szCs w:val="24"/>
        </w:rPr>
        <w:t>Juridiskajā literatūrā norādīts, ka līdzdalībnieku veidu klasifikācijai ir paredzēts tikai viens kritērijs – veicamo funkciju raksturs kopējā noziegumā, organizētājs iesaista citus līdzdalībniekus nozieguma izdarīšanā, sameklē tos, sadala tiem uzdevumus, apvieno viņus, izstrādā kopējo nozieguma izdarīšanas plānu, vada tā izpildi, organizētāja vadībā noziegumus var izdarīt viens vai vairāki izdarītāji, bet viņš var arī sadalīt lomas starp līdzdalībniekiem (</w:t>
      </w:r>
      <w:r w:rsidRPr="00E6367D">
        <w:rPr>
          <w:rFonts w:cs="Times New Roman"/>
          <w:i/>
          <w:iCs/>
          <w:szCs w:val="24"/>
        </w:rPr>
        <w:t>Blūma</w:t>
      </w:r>
      <w:r w:rsidR="00F450FA">
        <w:rPr>
          <w:rFonts w:cs="Times New Roman"/>
          <w:i/>
          <w:iCs/>
          <w:szCs w:val="24"/>
        </w:rPr>
        <w:t> </w:t>
      </w:r>
      <w:r w:rsidRPr="00E6367D">
        <w:rPr>
          <w:rFonts w:cs="Times New Roman"/>
          <w:i/>
          <w:iCs/>
          <w:szCs w:val="24"/>
        </w:rPr>
        <w:t xml:space="preserve">М. Mācība par līdzdalību. Rīga: </w:t>
      </w:r>
      <w:r w:rsidR="006170A8">
        <w:rPr>
          <w:rFonts w:cs="Times New Roman"/>
          <w:i/>
          <w:iCs/>
          <w:szCs w:val="24"/>
        </w:rPr>
        <w:t>P. Stučkas Latvijas Valsts Universitāte</w:t>
      </w:r>
      <w:r w:rsidRPr="00E6367D">
        <w:rPr>
          <w:rFonts w:cs="Times New Roman"/>
          <w:i/>
          <w:iCs/>
          <w:szCs w:val="24"/>
        </w:rPr>
        <w:t>, 1978, 54., 69., 70. lpp., Latvijas PSR Kriminālkodeksa komentāri. Rīga: Avots, 1982, 96.</w:t>
      </w:r>
      <w:r w:rsidR="00971E3E" w:rsidRPr="00E6367D">
        <w:rPr>
          <w:rFonts w:cs="Times New Roman"/>
          <w:i/>
          <w:iCs/>
          <w:szCs w:val="24"/>
        </w:rPr>
        <w:t> </w:t>
      </w:r>
      <w:r w:rsidRPr="00E6367D">
        <w:rPr>
          <w:rFonts w:cs="Times New Roman"/>
          <w:i/>
          <w:iCs/>
          <w:szCs w:val="24"/>
        </w:rPr>
        <w:t>lpp.</w:t>
      </w:r>
      <w:r w:rsidRPr="00E6367D">
        <w:rPr>
          <w:rFonts w:cs="Times New Roman"/>
          <w:szCs w:val="24"/>
        </w:rPr>
        <w:t>).</w:t>
      </w:r>
    </w:p>
    <w:p w14:paraId="5E2F4408" w14:textId="2C202F61" w:rsidR="00FC629D" w:rsidRPr="00E6367D" w:rsidRDefault="00FC629D" w:rsidP="00E6367D">
      <w:pPr>
        <w:widowControl w:val="0"/>
        <w:ind w:firstLine="709"/>
        <w:rPr>
          <w:rFonts w:cs="Times New Roman"/>
          <w:szCs w:val="24"/>
          <w:shd w:val="clear" w:color="auto" w:fill="FFFFFF"/>
        </w:rPr>
      </w:pPr>
      <w:r w:rsidRPr="00E6367D">
        <w:rPr>
          <w:rFonts w:cs="Times New Roman"/>
          <w:szCs w:val="24"/>
          <w:shd w:val="clear" w:color="auto" w:fill="FFFFFF"/>
        </w:rPr>
        <w:t>Saskaņā ar Krimināllikuma 20. panta ceturto daļu par atbalstītāju uzskatāma persona, kas apzināti veicinājusi noziedzīga nodarījuma izdarīšanu. No minētā secināms, ka atbalsts ne vienmēr jāsniedz tikai un vienīgi noziedzīgā nodarījuma tiešajam izdarītājam. To apstiprina arī viena no pantā minētajām atbalstīšanas formām – iepriekš apsolīt</w:t>
      </w:r>
      <w:r w:rsidR="00ED6723" w:rsidRPr="00E6367D">
        <w:rPr>
          <w:rFonts w:cs="Times New Roman"/>
          <w:szCs w:val="24"/>
          <w:shd w:val="clear" w:color="auto" w:fill="FFFFFF"/>
        </w:rPr>
        <w:t>a</w:t>
      </w:r>
      <w:r w:rsidRPr="00E6367D">
        <w:rPr>
          <w:rFonts w:cs="Times New Roman"/>
          <w:szCs w:val="24"/>
          <w:shd w:val="clear" w:color="auto" w:fill="FFFFFF"/>
        </w:rPr>
        <w:t xml:space="preserve"> noziedzīga nodarījuma izdarītāja vai līdzdalībnieka slēpšana –, no kuras izriet, ka atbalstīšana var attiekties arī uz līdzdalībnieku.</w:t>
      </w:r>
    </w:p>
    <w:p w14:paraId="5651E037" w14:textId="11E94C82" w:rsidR="00FC629D" w:rsidRPr="00E6367D" w:rsidRDefault="00FC629D" w:rsidP="00E6367D">
      <w:pPr>
        <w:widowControl w:val="0"/>
        <w:ind w:firstLine="709"/>
        <w:rPr>
          <w:rFonts w:cs="Times New Roman"/>
          <w:szCs w:val="24"/>
        </w:rPr>
      </w:pPr>
      <w:r w:rsidRPr="00E6367D">
        <w:rPr>
          <w:rFonts w:cs="Times New Roman"/>
          <w:szCs w:val="24"/>
          <w:shd w:val="clear" w:color="auto" w:fill="FFFFFF"/>
        </w:rPr>
        <w:t>Šāda secinājuma apstiprinājumu var rast juridiskajā literatūrā: „A</w:t>
      </w:r>
      <w:r w:rsidRPr="00E6367D">
        <w:rPr>
          <w:rFonts w:cs="Times New Roman"/>
          <w:szCs w:val="24"/>
        </w:rPr>
        <w:t xml:space="preserve">tbalstītājs var atbalstīt ne tikai noziedzīga nodarījuma izdarītāja veikto, bet viņš var sekmēt arī nodarījuma organizētāja vai pat uzkūdītāja prettiesiskās darbības” </w:t>
      </w:r>
      <w:proofErr w:type="gramStart"/>
      <w:r w:rsidRPr="00E6367D">
        <w:rPr>
          <w:rFonts w:cs="Times New Roman"/>
          <w:szCs w:val="24"/>
        </w:rPr>
        <w:t>(</w:t>
      </w:r>
      <w:proofErr w:type="gramEnd"/>
      <w:r w:rsidRPr="00E6367D">
        <w:rPr>
          <w:rFonts w:cs="Times New Roman"/>
          <w:i/>
          <w:iCs/>
          <w:szCs w:val="24"/>
        </w:rPr>
        <w:t>Krastiņš</w:t>
      </w:r>
      <w:r w:rsidR="0048237A">
        <w:rPr>
          <w:rFonts w:cs="Times New Roman"/>
          <w:i/>
          <w:iCs/>
          <w:szCs w:val="24"/>
        </w:rPr>
        <w:t> </w:t>
      </w:r>
      <w:r w:rsidRPr="00E6367D">
        <w:rPr>
          <w:rFonts w:cs="Times New Roman"/>
          <w:i/>
          <w:iCs/>
          <w:szCs w:val="24"/>
        </w:rPr>
        <w:t>U. Noziedzīga nodarījuma sastāvs un nodarījuma kvalifikācija. Teorētiskie aspekti. Rīga: Tiesu namu aģentūra, 2014, 273. lpp.</w:t>
      </w:r>
      <w:r w:rsidRPr="00E6367D">
        <w:rPr>
          <w:rFonts w:cs="Times New Roman"/>
          <w:szCs w:val="24"/>
        </w:rPr>
        <w:t>). Šādā gadījumā otrā jeb no tiešā izpildītāja attālākā atbalstītāja nodarījums ir kvalificējams kā tiešā izdarītāja atbalstīšana, jo arī ar šādām darbībām notiek (kaut arī pastarpināti caur pirmo jeb tiešo atbalstītāju) apzināta noziedzīga nodarījuma izdarīšanas veicināšana, kas paredzēta Krimināllikuma 20. panta ceturtajā daļā.</w:t>
      </w:r>
    </w:p>
    <w:p w14:paraId="1E137ABE" w14:textId="77777777" w:rsidR="00FC629D" w:rsidRPr="00E6367D" w:rsidRDefault="00FC629D" w:rsidP="00E6367D">
      <w:pPr>
        <w:widowControl w:val="0"/>
        <w:ind w:firstLine="709"/>
        <w:rPr>
          <w:rFonts w:cs="Times New Roman"/>
          <w:szCs w:val="24"/>
        </w:rPr>
      </w:pPr>
      <w:r w:rsidRPr="00E6367D">
        <w:rPr>
          <w:rFonts w:cs="Times New Roman"/>
          <w:szCs w:val="24"/>
        </w:rPr>
        <w:t>Tas nozīmē, ka noziedzīga nodarījuma organizētājam un atbalstītājam visos gadījumos nav jābūt tiešai saiknei ar noziedzīgā nodarījuma izdarītāju.</w:t>
      </w:r>
    </w:p>
    <w:p w14:paraId="6C589FEA" w14:textId="77777777" w:rsidR="00FC629D" w:rsidRPr="00E6367D" w:rsidRDefault="00FC629D" w:rsidP="00E6367D">
      <w:pPr>
        <w:ind w:firstLine="709"/>
        <w:rPr>
          <w:rFonts w:cs="Times New Roman"/>
          <w:szCs w:val="24"/>
        </w:rPr>
      </w:pPr>
      <w:r w:rsidRPr="00E6367D">
        <w:rPr>
          <w:rFonts w:cs="Times New Roman"/>
          <w:szCs w:val="24"/>
        </w:rPr>
        <w:t>Apelācijas instances tiesas kļūdainā Krimināllikuma 20. panta otrās un ceturtās daļas izpratne būtiski ietekmējusi arī pierādījumu izvērtējumu, izdarot nepamatotus, apsūdzētajiem labvēlīgus secinājumus, ka viņi ir attaisnojami inkriminētajos noziedzīgajos nodarījumos.</w:t>
      </w:r>
    </w:p>
    <w:p w14:paraId="3743BBD8" w14:textId="185794BB" w:rsidR="00EA777B" w:rsidRPr="00E6367D" w:rsidRDefault="00FC629D" w:rsidP="00E6367D">
      <w:pPr>
        <w:ind w:firstLine="709"/>
        <w:rPr>
          <w:rFonts w:cs="Times New Roman"/>
          <w:szCs w:val="24"/>
        </w:rPr>
      </w:pPr>
      <w:r w:rsidRPr="00E6367D">
        <w:rPr>
          <w:rFonts w:cs="Times New Roman"/>
          <w:iCs/>
          <w:szCs w:val="24"/>
          <w:lang w:bidi="lv-LV"/>
        </w:rPr>
        <w:t>[8.8] </w:t>
      </w:r>
      <w:r w:rsidR="00EA777B" w:rsidRPr="00E6367D">
        <w:rPr>
          <w:rFonts w:cs="Times New Roman"/>
          <w:szCs w:val="24"/>
        </w:rPr>
        <w:t>Apelācijas instances tiesa</w:t>
      </w:r>
      <w:r w:rsidR="00AD7DD3" w:rsidRPr="00E6367D">
        <w:rPr>
          <w:rFonts w:cs="Times New Roman"/>
          <w:szCs w:val="24"/>
        </w:rPr>
        <w:t xml:space="preserve"> nav </w:t>
      </w:r>
      <w:r w:rsidR="00EA777B" w:rsidRPr="00E6367D">
        <w:rPr>
          <w:rFonts w:cs="Times New Roman"/>
          <w:szCs w:val="24"/>
        </w:rPr>
        <w:t>atspoguļoj</w:t>
      </w:r>
      <w:r w:rsidR="00AD7DD3" w:rsidRPr="00E6367D">
        <w:rPr>
          <w:rFonts w:cs="Times New Roman"/>
          <w:szCs w:val="24"/>
        </w:rPr>
        <w:t>usi</w:t>
      </w:r>
      <w:r w:rsidR="00EA777B" w:rsidRPr="00E6367D">
        <w:rPr>
          <w:rFonts w:cs="Times New Roman"/>
          <w:szCs w:val="24"/>
        </w:rPr>
        <w:t xml:space="preserve"> tiesas noskaidrotos noziedzīgo nodarījumu faktiskos apstākļus</w:t>
      </w:r>
      <w:r w:rsidR="00AD7DD3" w:rsidRPr="00E6367D">
        <w:rPr>
          <w:rFonts w:cs="Times New Roman"/>
          <w:szCs w:val="24"/>
        </w:rPr>
        <w:t>, kā</w:t>
      </w:r>
      <w:r w:rsidR="00EA777B" w:rsidRPr="00E6367D">
        <w:rPr>
          <w:rFonts w:cs="Times New Roman"/>
          <w:szCs w:val="24"/>
        </w:rPr>
        <w:t xml:space="preserve"> arī lietā iegūtos pierādījumus atreferējusi selektīvi</w:t>
      </w:r>
      <w:proofErr w:type="gramStart"/>
      <w:r w:rsidR="00EA777B" w:rsidRPr="00E6367D">
        <w:rPr>
          <w:rFonts w:cs="Times New Roman"/>
          <w:szCs w:val="24"/>
        </w:rPr>
        <w:t xml:space="preserve"> un</w:t>
      </w:r>
      <w:proofErr w:type="gramEnd"/>
      <w:r w:rsidR="00EA777B" w:rsidRPr="00E6367D">
        <w:rPr>
          <w:rFonts w:cs="Times New Roman"/>
          <w:szCs w:val="24"/>
        </w:rPr>
        <w:t xml:space="preserve"> atbilstoši Kriminālprocesa likuma 525. panta otrajai daļai nav norādījusi, kāpēc noraidījusi pierādījumus, ar kuriem pamatota apsūdzība.</w:t>
      </w:r>
    </w:p>
    <w:p w14:paraId="192F6E89" w14:textId="76DBB25F" w:rsidR="00FC629D" w:rsidRPr="00E6367D" w:rsidRDefault="00FC629D" w:rsidP="00E6367D">
      <w:pPr>
        <w:ind w:firstLine="709"/>
        <w:rPr>
          <w:rFonts w:cs="Times New Roman"/>
          <w:szCs w:val="24"/>
        </w:rPr>
      </w:pPr>
      <w:r w:rsidRPr="00E6367D">
        <w:rPr>
          <w:rFonts w:cs="Times New Roman"/>
          <w:szCs w:val="24"/>
        </w:rPr>
        <w:t>Apelācijas instances tiesa attaisnojošo spriedumu pamatojusi tikai ar tiem lietā iegūtajiem pierādījumiem, kuri norādīti katrā atsevišķajā nodarījuma apraksta sadaļā, neņemot vērā visā celtajā apsūdzībā sadaļās norādītos faktiskos apstākļus un to pamatojošos pierādījumus kopumā un savstarpējā sakarībā.</w:t>
      </w:r>
    </w:p>
    <w:p w14:paraId="4BB04BC5" w14:textId="2A63773F" w:rsidR="00FC629D" w:rsidRPr="00E6367D" w:rsidRDefault="00FC629D" w:rsidP="00E6367D">
      <w:pPr>
        <w:widowControl w:val="0"/>
        <w:shd w:val="clear" w:color="auto" w:fill="FFFFFF" w:themeFill="background1"/>
        <w:ind w:firstLine="709"/>
        <w:rPr>
          <w:rFonts w:eastAsia="Arial Unicode MS" w:cs="Times New Roman"/>
          <w:szCs w:val="24"/>
          <w:lang w:bidi="lv-LV"/>
        </w:rPr>
      </w:pPr>
      <w:r w:rsidRPr="00E6367D">
        <w:rPr>
          <w:rFonts w:cs="Times New Roman"/>
          <w:szCs w:val="24"/>
        </w:rPr>
        <w:t>Piemēram, saistībā ar nodarījuma apraksta 16. sadaļ</w:t>
      </w:r>
      <w:r w:rsidR="00BB6FB0" w:rsidRPr="00E6367D">
        <w:rPr>
          <w:rFonts w:cs="Times New Roman"/>
          <w:szCs w:val="24"/>
        </w:rPr>
        <w:t xml:space="preserve">ā norādītajiem faktiskajiem apstākļiem </w:t>
      </w:r>
      <w:r w:rsidRPr="00E6367D">
        <w:rPr>
          <w:rFonts w:cs="Times New Roman"/>
          <w:szCs w:val="24"/>
        </w:rPr>
        <w:t xml:space="preserve">apelācijas instances tiesa secinājusi, ka pirmās instances tiesas izklāstītie pierādījumi, tajā skaitā tie, kuros minēts </w:t>
      </w:r>
      <w:r w:rsidR="00171F7B">
        <w:rPr>
          <w:rFonts w:cs="Times New Roman"/>
          <w:szCs w:val="24"/>
        </w:rPr>
        <w:t>[pers. </w:t>
      </w:r>
      <w:r w:rsidR="00171F7B">
        <w:t>C]</w:t>
      </w:r>
      <w:r w:rsidRPr="00E6367D">
        <w:rPr>
          <w:rFonts w:cs="Times New Roman"/>
          <w:szCs w:val="24"/>
        </w:rPr>
        <w:t xml:space="preserve">, neapstiprina 16. sadaļā inkriminētos faktiskos apstākļus par </w:t>
      </w:r>
      <w:r w:rsidR="00BB6FB0" w:rsidRPr="00E6367D">
        <w:rPr>
          <w:rFonts w:cs="Times New Roman"/>
          <w:szCs w:val="24"/>
        </w:rPr>
        <w:t>l</w:t>
      </w:r>
      <w:r w:rsidRPr="00E6367D">
        <w:rPr>
          <w:rFonts w:cs="Times New Roman"/>
          <w:szCs w:val="24"/>
        </w:rPr>
        <w:t>īguma projekta izstrādes gaitu</w:t>
      </w:r>
      <w:r w:rsidR="00ED6723" w:rsidRPr="00E6367D">
        <w:rPr>
          <w:rFonts w:cs="Times New Roman"/>
          <w:szCs w:val="24"/>
        </w:rPr>
        <w:t>. Apelācijas instances tiesa</w:t>
      </w:r>
      <w:r w:rsidRPr="00E6367D">
        <w:rPr>
          <w:rFonts w:cs="Times New Roman"/>
          <w:szCs w:val="24"/>
        </w:rPr>
        <w:t xml:space="preserve"> norādījusi, ka „[..] lieciniece </w:t>
      </w:r>
      <w:r w:rsidR="00171F7B">
        <w:rPr>
          <w:rFonts w:cs="Times New Roman"/>
          <w:szCs w:val="24"/>
        </w:rPr>
        <w:t>[pers. </w:t>
      </w:r>
      <w:r w:rsidR="00171F7B">
        <w:t>V]</w:t>
      </w:r>
      <w:r w:rsidRPr="00E6367D">
        <w:rPr>
          <w:rFonts w:cs="Times New Roman"/>
          <w:szCs w:val="24"/>
        </w:rPr>
        <w:t xml:space="preserve"> liecināja, ka līgums ar KML bijis DLRTC ekonomiski izdevīgs, izdevīgāks par DLRTC pašu veikto izmaksu aprēķinu, ka DLRTC aprēķinā izmaksas bija attiecinātas tikai uz iekārtām, bet KML par to pašu naudu piedāvāja vēl loģistiku un ievedmuitas, kas, ja paskaitītu, izmaksātu papildus vēl 5</w:t>
      </w:r>
      <w:r w:rsidR="00580BEF">
        <w:t>–</w:t>
      </w:r>
      <w:r w:rsidRPr="00E6367D">
        <w:rPr>
          <w:rFonts w:cs="Times New Roman"/>
          <w:szCs w:val="24"/>
        </w:rPr>
        <w:t>7 miljonu (</w:t>
      </w:r>
      <w:r w:rsidRPr="00E6367D">
        <w:rPr>
          <w:rFonts w:cs="Times New Roman"/>
          <w:i/>
          <w:iCs/>
          <w:szCs w:val="24"/>
        </w:rPr>
        <w:t>lietas 96. sējuma 58.</w:t>
      </w:r>
      <w:r w:rsidR="00580BEF">
        <w:t>–</w:t>
      </w:r>
      <w:r w:rsidRPr="00E6367D">
        <w:rPr>
          <w:rFonts w:cs="Times New Roman"/>
          <w:i/>
          <w:iCs/>
          <w:szCs w:val="24"/>
        </w:rPr>
        <w:t>75. lapa</w:t>
      </w:r>
      <w:r w:rsidRPr="00E6367D">
        <w:rPr>
          <w:rFonts w:cs="Times New Roman"/>
          <w:szCs w:val="24"/>
        </w:rPr>
        <w:t xml:space="preserve">). Ņemot vērā minēto, tiesas kolēģija secina, ka DLRTC līgums ar KML bija izdevīgāks un </w:t>
      </w:r>
      <w:r w:rsidR="00171F7B">
        <w:rPr>
          <w:rFonts w:cs="Times New Roman"/>
          <w:szCs w:val="24"/>
        </w:rPr>
        <w:t>[pers. C]</w:t>
      </w:r>
      <w:r w:rsidRPr="00E6367D">
        <w:rPr>
          <w:rFonts w:cs="Times New Roman"/>
          <w:szCs w:val="24"/>
        </w:rPr>
        <w:t xml:space="preserve">, parakstot līgumu, vadījies no labas ticības realizēt DTV projektu DLRTC izdevīgākā veidā, nevis ar mērķi izdarīt viņam inkriminētos noziedzīgos nodarījumus. Līdz ar to tiesas kolēģija secina, ka pirmās instances tiesas izklāstītie pierādījumi un to vērtējums saistībā ar 16. sadaļu neapstiprina </w:t>
      </w:r>
      <w:r w:rsidR="00171F7B">
        <w:rPr>
          <w:rFonts w:cs="Times New Roman"/>
          <w:szCs w:val="24"/>
        </w:rPr>
        <w:t>[pers. </w:t>
      </w:r>
      <w:r w:rsidR="00171F7B">
        <w:t>C]</w:t>
      </w:r>
      <w:r w:rsidRPr="00E6367D">
        <w:rPr>
          <w:rFonts w:cs="Times New Roman"/>
          <w:szCs w:val="24"/>
        </w:rPr>
        <w:t xml:space="preserve"> </w:t>
      </w:r>
      <w:r w:rsidRPr="00E6367D">
        <w:rPr>
          <w:rFonts w:eastAsia="Arial Unicode MS" w:cs="Times New Roman"/>
          <w:szCs w:val="24"/>
          <w:lang w:bidi="lv-LV"/>
        </w:rPr>
        <w:t>inkriminēto noziedzīgo nodarījumu sastāvu esību.”</w:t>
      </w:r>
    </w:p>
    <w:p w14:paraId="4557A1C7" w14:textId="4925454F" w:rsidR="00FC629D" w:rsidRPr="00E6367D" w:rsidRDefault="00FC629D" w:rsidP="00E6367D">
      <w:pPr>
        <w:widowControl w:val="0"/>
        <w:shd w:val="clear" w:color="auto" w:fill="FFFFFF" w:themeFill="background1"/>
        <w:ind w:firstLine="709"/>
        <w:rPr>
          <w:rFonts w:eastAsia="Arial Unicode MS" w:cs="Times New Roman"/>
          <w:szCs w:val="24"/>
          <w:lang w:bidi="lv-LV"/>
        </w:rPr>
      </w:pPr>
      <w:r w:rsidRPr="00E6367D">
        <w:rPr>
          <w:rFonts w:eastAsia="Arial Unicode MS" w:cs="Times New Roman"/>
          <w:szCs w:val="24"/>
          <w:lang w:bidi="lv-LV"/>
        </w:rPr>
        <w:t>Tādējādi apelācijas instances tiesa</w:t>
      </w:r>
      <w:r w:rsidRPr="00E6367D">
        <w:rPr>
          <w:rFonts w:cs="Times New Roman"/>
          <w:szCs w:val="24"/>
        </w:rPr>
        <w:t xml:space="preserve"> </w:t>
      </w:r>
      <w:r w:rsidRPr="00E6367D">
        <w:rPr>
          <w:rFonts w:eastAsia="Arial Unicode MS" w:cs="Times New Roman"/>
          <w:szCs w:val="24"/>
          <w:lang w:bidi="lv-LV"/>
        </w:rPr>
        <w:t xml:space="preserve">tikai no liecinieces </w:t>
      </w:r>
      <w:r w:rsidR="00171F7B">
        <w:rPr>
          <w:rFonts w:eastAsia="Arial Unicode MS" w:cs="Times New Roman"/>
          <w:szCs w:val="24"/>
          <w:lang w:bidi="lv-LV"/>
        </w:rPr>
        <w:t>[pers. V]</w:t>
      </w:r>
      <w:r w:rsidRPr="00E6367D">
        <w:rPr>
          <w:rFonts w:eastAsia="Arial Unicode MS" w:cs="Times New Roman"/>
          <w:szCs w:val="24"/>
          <w:lang w:bidi="lv-LV"/>
        </w:rPr>
        <w:t xml:space="preserve"> liecībām ir izdarījusi secinājumu, ka pirmās instances tiesas izklāstītie pierādījumi un to vērtējums saistībā ar 16. sadaļ</w:t>
      </w:r>
      <w:r w:rsidR="00BB6FB0" w:rsidRPr="00E6367D">
        <w:rPr>
          <w:rFonts w:eastAsia="Arial Unicode MS" w:cs="Times New Roman"/>
          <w:szCs w:val="24"/>
          <w:lang w:bidi="lv-LV"/>
        </w:rPr>
        <w:t>ā norādītajiem faktiskajiem apstākļiem</w:t>
      </w:r>
      <w:r w:rsidRPr="00E6367D">
        <w:rPr>
          <w:rFonts w:eastAsia="Arial Unicode MS" w:cs="Times New Roman"/>
          <w:szCs w:val="24"/>
          <w:lang w:bidi="lv-LV"/>
        </w:rPr>
        <w:t xml:space="preserve"> neapstiprina </w:t>
      </w:r>
      <w:r w:rsidR="00171F7B">
        <w:rPr>
          <w:rFonts w:eastAsia="Arial Unicode MS" w:cs="Times New Roman"/>
          <w:szCs w:val="24"/>
          <w:lang w:bidi="lv-LV"/>
        </w:rPr>
        <w:t>[pers. </w:t>
      </w:r>
      <w:r w:rsidR="00171F7B">
        <w:t>C]</w:t>
      </w:r>
      <w:r w:rsidRPr="00E6367D">
        <w:rPr>
          <w:rFonts w:eastAsia="Arial Unicode MS" w:cs="Times New Roman"/>
          <w:szCs w:val="24"/>
          <w:lang w:bidi="lv-LV"/>
        </w:rPr>
        <w:t> inkriminēto noziedzīgo nodarījumu sastāvu esību.</w:t>
      </w:r>
    </w:p>
    <w:p w14:paraId="4DE627A2" w14:textId="64CC475E" w:rsidR="00FC629D" w:rsidRPr="00E6367D" w:rsidRDefault="00FC629D" w:rsidP="00E6367D">
      <w:pPr>
        <w:widowControl w:val="0"/>
        <w:shd w:val="clear" w:color="auto" w:fill="FFFFFF" w:themeFill="background1"/>
        <w:ind w:firstLine="709"/>
        <w:rPr>
          <w:rFonts w:cs="Times New Roman"/>
          <w:szCs w:val="24"/>
        </w:rPr>
      </w:pPr>
      <w:r w:rsidRPr="00E6367D">
        <w:rPr>
          <w:rFonts w:cs="Times New Roman"/>
          <w:szCs w:val="24"/>
        </w:rPr>
        <w:t xml:space="preserve">Apelācijas instances tiesa spriedumā nav atspoguļojusi un vērtējusi: 1) DLRTC </w:t>
      </w:r>
      <w:r w:rsidR="00171F7B">
        <w:rPr>
          <w:rFonts w:cs="Times New Roman"/>
          <w:szCs w:val="24"/>
        </w:rPr>
        <w:t>[amats]</w:t>
      </w:r>
      <w:r w:rsidRPr="00E6367D">
        <w:rPr>
          <w:rFonts w:cs="Times New Roman"/>
          <w:szCs w:val="24"/>
        </w:rPr>
        <w:t xml:space="preserve"> </w:t>
      </w:r>
      <w:r w:rsidR="00171F7B">
        <w:rPr>
          <w:rFonts w:cs="Times New Roman"/>
          <w:szCs w:val="24"/>
        </w:rPr>
        <w:t>[pers. </w:t>
      </w:r>
      <w:r w:rsidR="00171F7B">
        <w:t>V]</w:t>
      </w:r>
      <w:r w:rsidRPr="00E6367D">
        <w:rPr>
          <w:rFonts w:cs="Times New Roman"/>
          <w:szCs w:val="24"/>
        </w:rPr>
        <w:t xml:space="preserve"> </w:t>
      </w:r>
      <w:r w:rsidR="00171F7B">
        <w:rPr>
          <w:rFonts w:cs="Times New Roman"/>
          <w:szCs w:val="24"/>
        </w:rPr>
        <w:t>[pers. J]</w:t>
      </w:r>
      <w:r w:rsidRPr="00E6367D">
        <w:rPr>
          <w:rFonts w:cs="Times New Roman"/>
          <w:szCs w:val="24"/>
        </w:rPr>
        <w:t xml:space="preserve"> un </w:t>
      </w:r>
      <w:r w:rsidR="00171F7B">
        <w:rPr>
          <w:rFonts w:cs="Times New Roman"/>
          <w:szCs w:val="24"/>
        </w:rPr>
        <w:t>[pers. </w:t>
      </w:r>
      <w:r w:rsidR="00171F7B">
        <w:t>C]</w:t>
      </w:r>
      <w:r w:rsidRPr="00E6367D">
        <w:rPr>
          <w:rFonts w:cs="Times New Roman"/>
          <w:szCs w:val="24"/>
        </w:rPr>
        <w:t xml:space="preserve"> 2002. gada 1. jūnijā nosūtītajai vēstulei pievienoto dokumentu par DVB-T uztvērēju izmaksām un posmiem; 2) </w:t>
      </w:r>
      <w:r w:rsidR="00171F7B">
        <w:rPr>
          <w:rFonts w:cs="Times New Roman"/>
          <w:szCs w:val="24"/>
        </w:rPr>
        <w:t>[pers. V]</w:t>
      </w:r>
      <w:r w:rsidRPr="00E6367D">
        <w:rPr>
          <w:rFonts w:cs="Times New Roman"/>
          <w:szCs w:val="24"/>
        </w:rPr>
        <w:t xml:space="preserve"> </w:t>
      </w:r>
      <w:r w:rsidR="00171F7B">
        <w:rPr>
          <w:rFonts w:cs="Times New Roman"/>
          <w:szCs w:val="24"/>
        </w:rPr>
        <w:t>[pers. C]</w:t>
      </w:r>
      <w:r w:rsidRPr="00E6367D">
        <w:rPr>
          <w:rFonts w:cs="Times New Roman"/>
          <w:szCs w:val="24"/>
        </w:rPr>
        <w:t xml:space="preserve"> 2002. gada 22. oktobrī nosūtītajai e-vēstulei pievienoto dokumentu „AS DLRTC kapitālieguldījumu plāns Milj.</w:t>
      </w:r>
      <w:r w:rsidR="005508D0" w:rsidRPr="00E6367D">
        <w:rPr>
          <w:rFonts w:cs="Times New Roman"/>
          <w:szCs w:val="24"/>
        </w:rPr>
        <w:t> </w:t>
      </w:r>
      <w:r w:rsidRPr="00E6367D">
        <w:rPr>
          <w:rFonts w:cs="Times New Roman"/>
          <w:szCs w:val="24"/>
        </w:rPr>
        <w:t>USD 2002.</w:t>
      </w:r>
      <w:r w:rsidR="00592CA1">
        <w:t>–</w:t>
      </w:r>
      <w:r w:rsidRPr="00E6367D">
        <w:rPr>
          <w:rFonts w:cs="Times New Roman"/>
          <w:szCs w:val="24"/>
        </w:rPr>
        <w:t xml:space="preserve">2004.g.”; 3) 2002. gada 14. novembra līgumu; 4) liecinieces </w:t>
      </w:r>
      <w:r w:rsidR="00171F7B">
        <w:rPr>
          <w:rFonts w:cs="Times New Roman"/>
          <w:szCs w:val="24"/>
        </w:rPr>
        <w:t>[pers. V]</w:t>
      </w:r>
      <w:r w:rsidRPr="00E6367D">
        <w:rPr>
          <w:rFonts w:cs="Times New Roman"/>
          <w:szCs w:val="24"/>
        </w:rPr>
        <w:t xml:space="preserve"> liecības kopumā. Daļu no spriedumā atspoguļotajiem pierādījumiem apelācijas instances tiesa nav izvērtējusi pēc to satura (piemēram, DLRTC </w:t>
      </w:r>
      <w:r w:rsidR="00171F7B">
        <w:rPr>
          <w:rFonts w:cs="Times New Roman"/>
          <w:szCs w:val="24"/>
        </w:rPr>
        <w:t>[amats]</w:t>
      </w:r>
      <w:r w:rsidRPr="00E6367D">
        <w:rPr>
          <w:rFonts w:cs="Times New Roman"/>
          <w:szCs w:val="24"/>
        </w:rPr>
        <w:t xml:space="preserve"> </w:t>
      </w:r>
      <w:r w:rsidR="00171F7B">
        <w:rPr>
          <w:rFonts w:cs="Times New Roman"/>
          <w:szCs w:val="24"/>
        </w:rPr>
        <w:t>[pers. V]</w:t>
      </w:r>
      <w:r w:rsidRPr="00E6367D">
        <w:rPr>
          <w:rFonts w:cs="Times New Roman"/>
          <w:szCs w:val="24"/>
        </w:rPr>
        <w:t xml:space="preserve"> 2003. gada 13. jūnija vēstuli </w:t>
      </w:r>
      <w:r w:rsidR="00171F7B">
        <w:rPr>
          <w:rFonts w:cs="Times New Roman"/>
          <w:szCs w:val="24"/>
        </w:rPr>
        <w:t>[pers. </w:t>
      </w:r>
      <w:r w:rsidR="00171F7B">
        <w:t>D]</w:t>
      </w:r>
      <w:r w:rsidRPr="00E6367D">
        <w:rPr>
          <w:rFonts w:cs="Times New Roman"/>
          <w:szCs w:val="24"/>
        </w:rPr>
        <w:t>, kurš bija viens no 2002. gada 14. novembra līguma autoriem un ar pirmās instances tiesas spriedumu notiesāts par krāpšanas atbalstīšanu).</w:t>
      </w:r>
    </w:p>
    <w:p w14:paraId="118B519D" w14:textId="2B1B336B" w:rsidR="00FC629D" w:rsidRPr="00E6367D" w:rsidRDefault="00FC629D" w:rsidP="00E6367D">
      <w:pPr>
        <w:widowControl w:val="0"/>
        <w:shd w:val="clear" w:color="auto" w:fill="FFFFFF" w:themeFill="background1"/>
        <w:ind w:firstLine="709"/>
        <w:rPr>
          <w:rFonts w:cs="Times New Roman"/>
          <w:szCs w:val="24"/>
        </w:rPr>
      </w:pPr>
      <w:r w:rsidRPr="00E6367D">
        <w:rPr>
          <w:rFonts w:cs="Times New Roman"/>
          <w:szCs w:val="24"/>
        </w:rPr>
        <w:t xml:space="preserve">Pārkāpjot Kriminālprocesa likuma 128. panta trešo daļu, apelācijas instances tiesa nepamatoti piešķīrusi augstāku ticamību apsūdzēto liecībām, neizvērtējot tās kopumā ar citām lietā iegūtajām ziņām par faktiem. Piemēram, noziedzīgā nodarījuma apraksta 45. sadaļā, kurā norādītas apsūdzēto darbības saistībā ar 2003. gada 3. februāra fiktīvo līgumu starp </w:t>
      </w:r>
      <w:proofErr w:type="spellStart"/>
      <w:r w:rsidRPr="00E6367D">
        <w:rPr>
          <w:rFonts w:cs="Times New Roman"/>
          <w:szCs w:val="24"/>
        </w:rPr>
        <w:t>KMLat</w:t>
      </w:r>
      <w:proofErr w:type="spellEnd"/>
      <w:r w:rsidRPr="00E6367D">
        <w:rPr>
          <w:rFonts w:cs="Times New Roman"/>
          <w:szCs w:val="24"/>
        </w:rPr>
        <w:t xml:space="preserve"> un SIA „</w:t>
      </w:r>
      <w:r w:rsidR="00264211">
        <w:rPr>
          <w:rFonts w:cs="Times New Roman"/>
          <w:szCs w:val="24"/>
        </w:rPr>
        <w:t>[Nosaukums B]</w:t>
      </w:r>
      <w:r w:rsidRPr="00E6367D">
        <w:rPr>
          <w:rFonts w:cs="Times New Roman"/>
          <w:szCs w:val="24"/>
        </w:rPr>
        <w:t xml:space="preserve">”, apelācijas instances tiesa plaši atspoguļojusi apsūdzēto </w:t>
      </w:r>
      <w:r w:rsidR="00264211">
        <w:rPr>
          <w:rFonts w:cs="Times New Roman"/>
          <w:szCs w:val="24"/>
        </w:rPr>
        <w:t>[pers. B]</w:t>
      </w:r>
      <w:r w:rsidRPr="00E6367D">
        <w:rPr>
          <w:rFonts w:cs="Times New Roman"/>
          <w:szCs w:val="24"/>
        </w:rPr>
        <w:t xml:space="preserve">, </w:t>
      </w:r>
      <w:r w:rsidR="00264211">
        <w:rPr>
          <w:rFonts w:cs="Times New Roman"/>
          <w:szCs w:val="24"/>
        </w:rPr>
        <w:t>[pers. </w:t>
      </w:r>
      <w:r w:rsidR="00264211">
        <w:t>G]</w:t>
      </w:r>
      <w:r w:rsidRPr="00E6367D">
        <w:rPr>
          <w:rFonts w:cs="Times New Roman"/>
          <w:szCs w:val="24"/>
        </w:rPr>
        <w:t xml:space="preserve"> un </w:t>
      </w:r>
      <w:proofErr w:type="gramStart"/>
      <w:r w:rsidR="00264211">
        <w:rPr>
          <w:rFonts w:cs="Times New Roman"/>
          <w:szCs w:val="24"/>
        </w:rPr>
        <w:t>[</w:t>
      </w:r>
      <w:proofErr w:type="gramEnd"/>
      <w:r w:rsidR="00264211">
        <w:rPr>
          <w:rFonts w:cs="Times New Roman"/>
          <w:szCs w:val="24"/>
        </w:rPr>
        <w:t>pers. </w:t>
      </w:r>
      <w:r w:rsidR="00264211">
        <w:t>I]</w:t>
      </w:r>
      <w:r w:rsidRPr="00E6367D">
        <w:rPr>
          <w:rFonts w:cs="Times New Roman"/>
          <w:szCs w:val="24"/>
        </w:rPr>
        <w:t xml:space="preserve"> liecības, norādījusi atsevišķus īsus fragmentus no apsūdzētā </w:t>
      </w:r>
      <w:r w:rsidR="00264211">
        <w:rPr>
          <w:rFonts w:cs="Times New Roman"/>
          <w:szCs w:val="24"/>
        </w:rPr>
        <w:t>[pers. </w:t>
      </w:r>
      <w:r w:rsidR="00264211">
        <w:t>A]</w:t>
      </w:r>
      <w:r w:rsidRPr="00E6367D">
        <w:rPr>
          <w:rFonts w:cs="Times New Roman"/>
          <w:szCs w:val="24"/>
        </w:rPr>
        <w:t xml:space="preserve">, liecinieku </w:t>
      </w:r>
      <w:r w:rsidR="00264211">
        <w:rPr>
          <w:rFonts w:cs="Times New Roman"/>
          <w:szCs w:val="24"/>
        </w:rPr>
        <w:t>[pers. </w:t>
      </w:r>
      <w:r w:rsidR="00264211">
        <w:t>Z]</w:t>
      </w:r>
      <w:r w:rsidRPr="00E6367D">
        <w:rPr>
          <w:rFonts w:cs="Times New Roman"/>
          <w:szCs w:val="24"/>
        </w:rPr>
        <w:t xml:space="preserve"> (</w:t>
      </w:r>
      <w:r w:rsidR="00264211">
        <w:rPr>
          <w:rFonts w:cs="Times New Roman"/>
          <w:i/>
          <w:iCs/>
          <w:szCs w:val="24"/>
        </w:rPr>
        <w:t>[pers. Z]</w:t>
      </w:r>
      <w:r w:rsidRPr="00E6367D">
        <w:rPr>
          <w:rFonts w:cs="Times New Roman"/>
          <w:szCs w:val="24"/>
        </w:rPr>
        <w:t xml:space="preserve">), </w:t>
      </w:r>
      <w:r w:rsidR="00264211">
        <w:rPr>
          <w:rFonts w:cs="Times New Roman"/>
          <w:szCs w:val="24"/>
        </w:rPr>
        <w:t>[pers. </w:t>
      </w:r>
      <w:r w:rsidR="00264211">
        <w:t>AA]</w:t>
      </w:r>
      <w:r w:rsidRPr="00E6367D">
        <w:rPr>
          <w:rFonts w:cs="Times New Roman"/>
          <w:szCs w:val="24"/>
        </w:rPr>
        <w:t xml:space="preserve">, </w:t>
      </w:r>
      <w:r w:rsidR="00264211">
        <w:rPr>
          <w:rFonts w:cs="Times New Roman"/>
          <w:szCs w:val="24"/>
        </w:rPr>
        <w:t>[pers. </w:t>
      </w:r>
      <w:r w:rsidR="00264211">
        <w:t>AB]</w:t>
      </w:r>
      <w:r w:rsidRPr="00E6367D">
        <w:rPr>
          <w:rFonts w:cs="Times New Roman"/>
          <w:szCs w:val="24"/>
        </w:rPr>
        <w:t xml:space="preserve">, </w:t>
      </w:r>
      <w:r w:rsidR="00264211">
        <w:rPr>
          <w:rFonts w:cs="Times New Roman"/>
          <w:szCs w:val="24"/>
        </w:rPr>
        <w:t>[pers. AC]</w:t>
      </w:r>
      <w:r w:rsidRPr="00E6367D">
        <w:rPr>
          <w:rFonts w:cs="Times New Roman"/>
          <w:szCs w:val="24"/>
        </w:rPr>
        <w:t xml:space="preserve"> un </w:t>
      </w:r>
      <w:r w:rsidR="00264211">
        <w:rPr>
          <w:rFonts w:cs="Times New Roman"/>
          <w:szCs w:val="24"/>
        </w:rPr>
        <w:t>[pers. AD]</w:t>
      </w:r>
      <w:r w:rsidRPr="00E6367D">
        <w:rPr>
          <w:rFonts w:cs="Times New Roman"/>
          <w:szCs w:val="24"/>
        </w:rPr>
        <w:t xml:space="preserve"> liecībām, kā arī norādījusi 2003. gada 3. februāra līgumu starp SIA „</w:t>
      </w:r>
      <w:r w:rsidR="00264211">
        <w:rPr>
          <w:rFonts w:cs="Times New Roman"/>
          <w:szCs w:val="24"/>
        </w:rPr>
        <w:t>[Nosaukums </w:t>
      </w:r>
      <w:r w:rsidR="00264211">
        <w:t>B]</w:t>
      </w:r>
      <w:r w:rsidRPr="00E6367D">
        <w:rPr>
          <w:rFonts w:cs="Times New Roman"/>
          <w:szCs w:val="24"/>
        </w:rPr>
        <w:t xml:space="preserve">” un </w:t>
      </w:r>
      <w:proofErr w:type="spellStart"/>
      <w:r w:rsidRPr="00E6367D">
        <w:rPr>
          <w:rFonts w:cs="Times New Roman"/>
          <w:szCs w:val="24"/>
        </w:rPr>
        <w:t>KMLat</w:t>
      </w:r>
      <w:proofErr w:type="spellEnd"/>
      <w:r w:rsidRPr="00E6367D">
        <w:rPr>
          <w:rFonts w:cs="Times New Roman"/>
          <w:szCs w:val="24"/>
        </w:rPr>
        <w:t>, SIA „</w:t>
      </w:r>
      <w:r w:rsidR="00264211">
        <w:rPr>
          <w:rFonts w:cs="Times New Roman"/>
          <w:szCs w:val="24"/>
        </w:rPr>
        <w:t>[Nosaukums B]</w:t>
      </w:r>
      <w:r w:rsidRPr="00E6367D">
        <w:rPr>
          <w:rFonts w:cs="Times New Roman"/>
          <w:szCs w:val="24"/>
        </w:rPr>
        <w:t>” 2003. gada 25. aprīļa, 2003. gada 3. jūnija un 2003. gada 17. septembra rēķinus, VID Rīgas reģionālās iestādes 2003. gada 21. oktobra tematiskās pārbaudes aktu par pārbaudi SIA „</w:t>
      </w:r>
      <w:r w:rsidR="00264211">
        <w:rPr>
          <w:rFonts w:cs="Times New Roman"/>
          <w:szCs w:val="24"/>
        </w:rPr>
        <w:t>[Nosaukums </w:t>
      </w:r>
      <w:r w:rsidR="00264211">
        <w:t>B]</w:t>
      </w:r>
      <w:r w:rsidRPr="00E6367D">
        <w:rPr>
          <w:rFonts w:cs="Times New Roman"/>
          <w:szCs w:val="24"/>
        </w:rPr>
        <w:t>”, trīs līgumus starp SIA „</w:t>
      </w:r>
      <w:r w:rsidR="00264211">
        <w:rPr>
          <w:rFonts w:cs="Times New Roman"/>
          <w:szCs w:val="24"/>
        </w:rPr>
        <w:t>[Nosaukums </w:t>
      </w:r>
      <w:r w:rsidR="00264211">
        <w:t>B]</w:t>
      </w:r>
      <w:r w:rsidRPr="00E6367D">
        <w:rPr>
          <w:rFonts w:cs="Times New Roman"/>
          <w:szCs w:val="24"/>
        </w:rPr>
        <w:t>” un SIA „</w:t>
      </w:r>
      <w:r w:rsidR="00B94909">
        <w:rPr>
          <w:rFonts w:cs="Times New Roman"/>
          <w:szCs w:val="24"/>
        </w:rPr>
        <w:t>[Nosaukums D]</w:t>
      </w:r>
      <w:r w:rsidRPr="00E6367D">
        <w:rPr>
          <w:rFonts w:cs="Times New Roman"/>
          <w:szCs w:val="24"/>
        </w:rPr>
        <w:t>”, kā arī SIA „</w:t>
      </w:r>
      <w:r w:rsidR="00B94909">
        <w:rPr>
          <w:rFonts w:cs="Times New Roman"/>
          <w:szCs w:val="24"/>
        </w:rPr>
        <w:t>[Nosaukums D]</w:t>
      </w:r>
      <w:r w:rsidRPr="00E6367D">
        <w:rPr>
          <w:rFonts w:cs="Times New Roman"/>
          <w:szCs w:val="24"/>
        </w:rPr>
        <w:t>” rēķinus SIA „</w:t>
      </w:r>
      <w:r w:rsidR="00B94909">
        <w:rPr>
          <w:rFonts w:cs="Times New Roman"/>
          <w:szCs w:val="24"/>
        </w:rPr>
        <w:t>[Nosaukums B]</w:t>
      </w:r>
      <w:r w:rsidRPr="00E6367D">
        <w:rPr>
          <w:rFonts w:cs="Times New Roman"/>
          <w:szCs w:val="24"/>
        </w:rPr>
        <w:t xml:space="preserve">”. Vērtējot minētos pierādījumus,  tiesa secinājusi, ka „saistībā ar noziedzīgā nodarījuma apraksta 45. sadaļu pierādījumi nedod pamatu atzīt, ka </w:t>
      </w:r>
      <w:r w:rsidR="00B94909">
        <w:rPr>
          <w:rFonts w:cs="Times New Roman"/>
          <w:szCs w:val="24"/>
        </w:rPr>
        <w:t>[pers. </w:t>
      </w:r>
      <w:r w:rsidR="00B94909">
        <w:t>B]</w:t>
      </w:r>
      <w:r w:rsidRPr="00E6367D">
        <w:rPr>
          <w:rFonts w:cs="Times New Roman"/>
          <w:szCs w:val="24"/>
        </w:rPr>
        <w:t xml:space="preserve"> kā SIA „</w:t>
      </w:r>
      <w:r w:rsidR="00B94909">
        <w:rPr>
          <w:rFonts w:cs="Times New Roman"/>
          <w:szCs w:val="24"/>
        </w:rPr>
        <w:t>[Nosaukums </w:t>
      </w:r>
      <w:r w:rsidR="00B94909">
        <w:t>B]</w:t>
      </w:r>
      <w:r w:rsidRPr="00E6367D">
        <w:rPr>
          <w:rFonts w:cs="Times New Roman"/>
          <w:szCs w:val="24"/>
        </w:rPr>
        <w:t xml:space="preserve">” dalībniekam būtu bijis nodoms legalizēt noziedzīgi iegūtus finanšu līdzekļus, jo </w:t>
      </w:r>
      <w:r w:rsidR="00B94909">
        <w:rPr>
          <w:rFonts w:cs="Times New Roman"/>
          <w:szCs w:val="24"/>
        </w:rPr>
        <w:t>[pers. </w:t>
      </w:r>
      <w:r w:rsidR="00B94909">
        <w:t>B]</w:t>
      </w:r>
      <w:r w:rsidRPr="00E6367D">
        <w:rPr>
          <w:rFonts w:cs="Times New Roman"/>
          <w:szCs w:val="24"/>
        </w:rPr>
        <w:t xml:space="preserve"> nodomu sniegt sabiedrisko attiecību pakalpojumus saskaņā ar noslēgto līgumu pierāda viņa darbības. Lietā nav iegūtas ziņas, ka SIA „</w:t>
      </w:r>
      <w:r w:rsidR="00B94909">
        <w:rPr>
          <w:rFonts w:cs="Times New Roman"/>
          <w:szCs w:val="24"/>
        </w:rPr>
        <w:t>[Nosaukums </w:t>
      </w:r>
      <w:r w:rsidR="00B94909">
        <w:t>B]</w:t>
      </w:r>
      <w:r w:rsidRPr="00E6367D">
        <w:rPr>
          <w:rFonts w:cs="Times New Roman"/>
          <w:szCs w:val="24"/>
        </w:rPr>
        <w:t xml:space="preserve">” un </w:t>
      </w:r>
      <w:proofErr w:type="spellStart"/>
      <w:r w:rsidRPr="00E6367D">
        <w:rPr>
          <w:rFonts w:cs="Times New Roman"/>
          <w:szCs w:val="24"/>
        </w:rPr>
        <w:t>KMLat</w:t>
      </w:r>
      <w:proofErr w:type="spellEnd"/>
      <w:r w:rsidRPr="00E6367D">
        <w:rPr>
          <w:rFonts w:cs="Times New Roman"/>
          <w:szCs w:val="24"/>
        </w:rPr>
        <w:t xml:space="preserve"> sabiedrisko attiecību konsultācijas līgums noslēgts fiktīvi ar nolūku legalizēt noziedzīgi iegūtus līdzekļus. Tādējādi apelācijas instances tiesa atzinusi, ka apsūdzētajam </w:t>
      </w:r>
      <w:r w:rsidR="00B94909">
        <w:rPr>
          <w:rFonts w:cs="Times New Roman"/>
          <w:szCs w:val="24"/>
        </w:rPr>
        <w:t>[pers. </w:t>
      </w:r>
      <w:r w:rsidR="00B94909">
        <w:t>B]</w:t>
      </w:r>
      <w:r w:rsidRPr="00E6367D">
        <w:rPr>
          <w:rFonts w:cs="Times New Roman"/>
          <w:szCs w:val="24"/>
        </w:rPr>
        <w:t xml:space="preserve"> noziedzīgā nodarījuma apraksta 45. sadaļā inkriminētajās darbībās nav noziedzīgā nodarījuma sastāva objektīvās un subjektīvās puses.”</w:t>
      </w:r>
    </w:p>
    <w:p w14:paraId="28C6ACC2" w14:textId="77777777" w:rsidR="00FC629D" w:rsidRPr="00E6367D" w:rsidRDefault="00FC629D" w:rsidP="00E6367D">
      <w:pPr>
        <w:widowControl w:val="0"/>
        <w:ind w:firstLine="709"/>
        <w:rPr>
          <w:rFonts w:cs="Times New Roman"/>
          <w:szCs w:val="24"/>
        </w:rPr>
      </w:pPr>
      <w:r w:rsidRPr="00E6367D">
        <w:rPr>
          <w:rFonts w:cs="Times New Roman"/>
          <w:szCs w:val="24"/>
        </w:rPr>
        <w:t>Šādi apelācijas instances tiesas secinājumi ir nepamatoti, jo izdarīti ignorējot un motivēti nenoraidot pierādījumus, ar kuriem pamatota apsūdzība un pirmās instances tiesas notiesājošais spriedums.</w:t>
      </w:r>
    </w:p>
    <w:p w14:paraId="3477BE14" w14:textId="45F5DA71" w:rsidR="00FC629D" w:rsidRPr="00E6367D" w:rsidRDefault="00FC629D" w:rsidP="00E6367D">
      <w:pPr>
        <w:widowControl w:val="0"/>
        <w:ind w:firstLine="709"/>
        <w:rPr>
          <w:rFonts w:cs="Times New Roman"/>
          <w:szCs w:val="24"/>
        </w:rPr>
      </w:pPr>
      <w:r w:rsidRPr="00E6367D">
        <w:rPr>
          <w:rFonts w:cs="Times New Roman"/>
          <w:szCs w:val="24"/>
        </w:rPr>
        <w:t>Izlases veidā norādot pierādījumus, apelācijas instances tiesa secinājusi, ka katrā sadaļā minēto apsūdzēto vainīgums nav pierādīts, proti, nav pierādīta noziedzīgo nodarījumu objektīvā un subjektīvā puse. Šādi apelācijas instances tiesas pieļautie Kriminālprocesa likuma 128. panta trešās daļas pārkāpumi konstatējami spriedumā attiecībā uz visiem apsūdzētajiem.</w:t>
      </w:r>
    </w:p>
    <w:p w14:paraId="462F0A2F" w14:textId="2FE71643" w:rsidR="009B09D0" w:rsidRPr="00E6367D" w:rsidRDefault="00FC629D" w:rsidP="00E6367D">
      <w:pPr>
        <w:ind w:firstLine="709"/>
        <w:rPr>
          <w:rFonts w:cs="Times New Roman"/>
          <w:szCs w:val="24"/>
        </w:rPr>
      </w:pPr>
      <w:r w:rsidRPr="00E6367D">
        <w:rPr>
          <w:rFonts w:cs="Times New Roman"/>
          <w:szCs w:val="24"/>
        </w:rPr>
        <w:t xml:space="preserve">Turklāt daļa tiesas secinājumu ir pretrunā ar apelācijas instances tiesas spriedumā atreferētajiem pierādījumiem. Piemēram, neatbilstoši norādītajām liecinieka </w:t>
      </w:r>
      <w:r w:rsidR="00B94909">
        <w:rPr>
          <w:rFonts w:cs="Times New Roman"/>
          <w:szCs w:val="24"/>
        </w:rPr>
        <w:t>[pers. Z]</w:t>
      </w:r>
      <w:r w:rsidRPr="00E6367D">
        <w:rPr>
          <w:rFonts w:cs="Times New Roman"/>
          <w:szCs w:val="24"/>
        </w:rPr>
        <w:t xml:space="preserve"> un apsūdzēto </w:t>
      </w:r>
      <w:r w:rsidR="00B94909">
        <w:rPr>
          <w:rFonts w:cs="Times New Roman"/>
          <w:szCs w:val="24"/>
        </w:rPr>
        <w:t>[pers. </w:t>
      </w:r>
      <w:r w:rsidR="00B94909">
        <w:t>B]</w:t>
      </w:r>
      <w:r w:rsidRPr="00E6367D">
        <w:rPr>
          <w:rFonts w:cs="Times New Roman"/>
          <w:szCs w:val="24"/>
        </w:rPr>
        <w:t xml:space="preserve"> un </w:t>
      </w:r>
      <w:r w:rsidR="00B94909">
        <w:rPr>
          <w:rFonts w:cs="Times New Roman"/>
          <w:szCs w:val="24"/>
        </w:rPr>
        <w:t>[pers. A]</w:t>
      </w:r>
      <w:r w:rsidRPr="00E6367D">
        <w:rPr>
          <w:rFonts w:cs="Times New Roman"/>
          <w:szCs w:val="24"/>
        </w:rPr>
        <w:t xml:space="preserve"> liecībām apelācijas instances tiesa secinājusi, ka ar pierādījumiem lietā nav pamatots, ka </w:t>
      </w:r>
      <w:r w:rsidR="00B94909">
        <w:rPr>
          <w:rFonts w:cs="Times New Roman"/>
          <w:szCs w:val="24"/>
        </w:rPr>
        <w:t>[pers. A]</w:t>
      </w:r>
      <w:r w:rsidRPr="00E6367D">
        <w:rPr>
          <w:rFonts w:cs="Times New Roman"/>
          <w:szCs w:val="24"/>
        </w:rPr>
        <w:t xml:space="preserve"> ir viens no 2002. gada 14. novembra līguma projekta autoriem.</w:t>
      </w:r>
    </w:p>
    <w:p w14:paraId="6BCDE4ED" w14:textId="0D15F8D9" w:rsidR="00BB38E3" w:rsidRPr="00E6367D" w:rsidRDefault="00BB38E3" w:rsidP="00E6367D">
      <w:pPr>
        <w:ind w:firstLine="709"/>
        <w:rPr>
          <w:rFonts w:cs="Times New Roman"/>
          <w:szCs w:val="24"/>
        </w:rPr>
      </w:pPr>
      <w:r w:rsidRPr="00E6367D">
        <w:rPr>
          <w:rFonts w:cs="Times New Roman"/>
          <w:szCs w:val="24"/>
        </w:rPr>
        <w:t>Vēl k</w:t>
      </w:r>
      <w:r w:rsidR="00FC629D" w:rsidRPr="00E6367D">
        <w:rPr>
          <w:rFonts w:cs="Times New Roman"/>
          <w:szCs w:val="24"/>
        </w:rPr>
        <w:t xml:space="preserve">asācijas protestā un tā papildinājumos </w:t>
      </w:r>
      <w:r w:rsidRPr="00E6367D">
        <w:rPr>
          <w:rFonts w:cs="Times New Roman"/>
          <w:szCs w:val="24"/>
        </w:rPr>
        <w:t>norādīts</w:t>
      </w:r>
      <w:r w:rsidR="006312B7" w:rsidRPr="00E6367D">
        <w:rPr>
          <w:rFonts w:cs="Times New Roman"/>
          <w:szCs w:val="24"/>
        </w:rPr>
        <w:t xml:space="preserve">, ka apelācijas instances tiesa spriedumā saistībā ar </w:t>
      </w:r>
      <w:r w:rsidR="00E752DA">
        <w:rPr>
          <w:rFonts w:cs="Times New Roman"/>
          <w:szCs w:val="24"/>
        </w:rPr>
        <w:t>[pers. </w:t>
      </w:r>
      <w:r w:rsidR="00E752DA">
        <w:t>A]</w:t>
      </w:r>
      <w:r w:rsidR="006312B7" w:rsidRPr="00E6367D">
        <w:rPr>
          <w:rFonts w:cs="Times New Roman"/>
          <w:szCs w:val="24"/>
        </w:rPr>
        <w:t xml:space="preserve"> inkriminēto noziedzīgo nodarījumu uzskaitījusi virkni pierādījumu, taču nav tos izvērtējusi kopumā un savstarpējā sakarībā. Pierādījumi attiecināti vienīgi uz apsūdzības 1. sadaļ</w:t>
      </w:r>
      <w:r w:rsidR="00BB6FB0" w:rsidRPr="00E6367D">
        <w:rPr>
          <w:rFonts w:cs="Times New Roman"/>
          <w:szCs w:val="24"/>
        </w:rPr>
        <w:t>ā norādītajiem faktiskajiem apstākļiem</w:t>
      </w:r>
      <w:r w:rsidR="006312B7" w:rsidRPr="00E6367D">
        <w:rPr>
          <w:rFonts w:cs="Times New Roman"/>
          <w:szCs w:val="24"/>
        </w:rPr>
        <w:t>, nevis izvērtēti kopumā</w:t>
      </w:r>
      <w:r w:rsidR="00ED6723" w:rsidRPr="00E6367D">
        <w:rPr>
          <w:rFonts w:cs="Times New Roman"/>
          <w:szCs w:val="24"/>
        </w:rPr>
        <w:t>,</w:t>
      </w:r>
      <w:r w:rsidR="006312B7" w:rsidRPr="00E6367D">
        <w:rPr>
          <w:rFonts w:cs="Times New Roman"/>
          <w:szCs w:val="24"/>
        </w:rPr>
        <w:t xml:space="preserve"> attiecinot tos uz visām apsūdzētajam inkriminētajām sadaļām.</w:t>
      </w:r>
    </w:p>
    <w:p w14:paraId="054279BF" w14:textId="0DE04E21" w:rsidR="006312B7" w:rsidRPr="00E6367D" w:rsidRDefault="00321201" w:rsidP="00E6367D">
      <w:pPr>
        <w:ind w:firstLine="709"/>
        <w:rPr>
          <w:rFonts w:cs="Times New Roman"/>
          <w:szCs w:val="24"/>
        </w:rPr>
      </w:pPr>
      <w:r w:rsidRPr="00E6367D">
        <w:rPr>
          <w:rFonts w:cs="Times New Roman"/>
          <w:szCs w:val="24"/>
        </w:rPr>
        <w:t xml:space="preserve">Apelācijas instances tiesa atzinusi, ka </w:t>
      </w:r>
      <w:r w:rsidR="00E752DA">
        <w:rPr>
          <w:rFonts w:cs="Times New Roman"/>
          <w:szCs w:val="24"/>
        </w:rPr>
        <w:t>[pers. </w:t>
      </w:r>
      <w:r w:rsidR="00E752DA">
        <w:t>M]</w:t>
      </w:r>
      <w:r w:rsidR="006312B7" w:rsidRPr="00E6367D">
        <w:rPr>
          <w:rFonts w:cs="Times New Roman"/>
          <w:szCs w:val="24"/>
        </w:rPr>
        <w:t xml:space="preserve"> un AS „</w:t>
      </w:r>
      <w:r w:rsidR="00E752DA">
        <w:rPr>
          <w:rFonts w:cs="Times New Roman"/>
          <w:szCs w:val="24"/>
        </w:rPr>
        <w:t>[Nosaukums E]</w:t>
      </w:r>
      <w:r w:rsidR="006312B7" w:rsidRPr="00E6367D">
        <w:rPr>
          <w:rFonts w:cs="Times New Roman"/>
          <w:szCs w:val="24"/>
        </w:rPr>
        <w:t xml:space="preserve">” </w:t>
      </w:r>
      <w:r w:rsidRPr="00E6367D">
        <w:rPr>
          <w:rFonts w:cs="Times New Roman"/>
          <w:szCs w:val="24"/>
        </w:rPr>
        <w:t>nebija saistības ar televīzijas vai citu plašsaziņas līdzekļu apraidi, taču nav norādījusi, kādi tieši pierādījumi to apstiprina.</w:t>
      </w:r>
    </w:p>
    <w:p w14:paraId="57A5932A" w14:textId="2DA8431B" w:rsidR="00321201" w:rsidRPr="00E6367D" w:rsidRDefault="00321201" w:rsidP="00E6367D">
      <w:pPr>
        <w:ind w:firstLine="709"/>
        <w:rPr>
          <w:rFonts w:cs="Times New Roman"/>
          <w:szCs w:val="24"/>
        </w:rPr>
      </w:pPr>
      <w:r w:rsidRPr="00E6367D">
        <w:rPr>
          <w:rFonts w:cs="Times New Roman"/>
          <w:szCs w:val="24"/>
        </w:rPr>
        <w:t xml:space="preserve">Apelācijas instances tiesa spriedumā, vērtējot pierādījumus, atsaukusies uz apsūdzētā </w:t>
      </w:r>
      <w:r w:rsidR="00E752DA">
        <w:rPr>
          <w:rFonts w:cs="Times New Roman"/>
          <w:szCs w:val="24"/>
        </w:rPr>
        <w:t>[pers. </w:t>
      </w:r>
      <w:r w:rsidR="00E752DA">
        <w:t>B]</w:t>
      </w:r>
      <w:r w:rsidRPr="00E6367D">
        <w:rPr>
          <w:rFonts w:cs="Times New Roman"/>
          <w:szCs w:val="24"/>
        </w:rPr>
        <w:t xml:space="preserve"> liecībām, taču nav atklājusi to saturu un konkrētas liecībās fiksētas ziņas par faktiem, kas apstiprinātu tiesas atzinumus. Atzinumi par </w:t>
      </w:r>
      <w:r w:rsidR="00E752DA">
        <w:rPr>
          <w:rFonts w:cs="Times New Roman"/>
          <w:szCs w:val="24"/>
        </w:rPr>
        <w:t>[pers. </w:t>
      </w:r>
      <w:r w:rsidR="00E752DA">
        <w:t>B]</w:t>
      </w:r>
      <w:r w:rsidRPr="00E6367D">
        <w:rPr>
          <w:rFonts w:cs="Times New Roman"/>
          <w:szCs w:val="24"/>
        </w:rPr>
        <w:t xml:space="preserve"> liecību saturu pausti apgalvojuma formā. </w:t>
      </w:r>
      <w:r w:rsidR="00E752DA">
        <w:rPr>
          <w:rFonts w:cs="Times New Roman"/>
          <w:szCs w:val="24"/>
        </w:rPr>
        <w:t>[Pers. </w:t>
      </w:r>
      <w:r w:rsidR="00E752DA">
        <w:t>B]</w:t>
      </w:r>
      <w:r w:rsidRPr="00E6367D">
        <w:rPr>
          <w:rFonts w:cs="Times New Roman"/>
          <w:szCs w:val="24"/>
        </w:rPr>
        <w:t xml:space="preserve"> liecības, kuras atspoguļotas pirmās instances tiesas sprieduma 199.</w:t>
      </w:r>
      <w:r w:rsidR="00003A37" w:rsidRPr="00D257BC">
        <w:t>–</w:t>
      </w:r>
      <w:r w:rsidRPr="00E6367D">
        <w:rPr>
          <w:rFonts w:cs="Times New Roman"/>
          <w:szCs w:val="24"/>
        </w:rPr>
        <w:t>200. lapā, apelācijas instances tiesa nav norādījusi un nav ņēmusi vērā.</w:t>
      </w:r>
    </w:p>
    <w:p w14:paraId="0DE67821" w14:textId="7618E0A5" w:rsidR="00810E66" w:rsidRPr="00E6367D" w:rsidRDefault="00810E66" w:rsidP="00E6367D">
      <w:pPr>
        <w:ind w:firstLine="709"/>
        <w:rPr>
          <w:rFonts w:cs="Times New Roman"/>
          <w:szCs w:val="24"/>
        </w:rPr>
      </w:pPr>
      <w:r w:rsidRPr="00E6367D">
        <w:rPr>
          <w:rFonts w:cs="Times New Roman"/>
          <w:szCs w:val="24"/>
        </w:rPr>
        <w:t xml:space="preserve">Tāpat </w:t>
      </w:r>
      <w:r w:rsidR="00E752DA">
        <w:rPr>
          <w:rFonts w:cs="Times New Roman"/>
          <w:szCs w:val="24"/>
        </w:rPr>
        <w:t>[pers. Z]</w:t>
      </w:r>
      <w:r w:rsidRPr="00E6367D">
        <w:rPr>
          <w:rFonts w:cs="Times New Roman"/>
          <w:szCs w:val="24"/>
        </w:rPr>
        <w:t xml:space="preserve"> un </w:t>
      </w:r>
      <w:r w:rsidR="00E752DA">
        <w:rPr>
          <w:rFonts w:cs="Times New Roman"/>
          <w:szCs w:val="24"/>
        </w:rPr>
        <w:t>[pers. AE]</w:t>
      </w:r>
      <w:r w:rsidRPr="00E6367D">
        <w:rPr>
          <w:rFonts w:cs="Times New Roman"/>
          <w:szCs w:val="24"/>
        </w:rPr>
        <w:t xml:space="preserve"> liecības tiesas spriedumā atspoguļotas selektīvi. Apelācijas instances tiesa nav ņēmusi vērā un vērtējusi tās liecības, kuras atspoguļotas pirmās instances tiesas spriedumā.</w:t>
      </w:r>
    </w:p>
    <w:p w14:paraId="47E32C08" w14:textId="1DA61540" w:rsidR="00810E66" w:rsidRPr="00E6367D" w:rsidRDefault="00810E66" w:rsidP="00E6367D">
      <w:pPr>
        <w:ind w:firstLine="709"/>
        <w:rPr>
          <w:rFonts w:cs="Times New Roman"/>
          <w:szCs w:val="24"/>
        </w:rPr>
      </w:pPr>
      <w:r w:rsidRPr="00E6367D">
        <w:rPr>
          <w:rFonts w:cs="Times New Roman"/>
          <w:szCs w:val="24"/>
        </w:rPr>
        <w:t xml:space="preserve">Apelācijas instances tiesa spriedumā nepamatoti nav norādījusi un vērtējusi </w:t>
      </w:r>
      <w:r w:rsidR="00E752DA">
        <w:rPr>
          <w:rFonts w:cs="Times New Roman"/>
          <w:szCs w:val="24"/>
        </w:rPr>
        <w:t>[pers. </w:t>
      </w:r>
      <w:r w:rsidR="00E752DA">
        <w:t>B]</w:t>
      </w:r>
      <w:r w:rsidRPr="00E6367D">
        <w:rPr>
          <w:rFonts w:cs="Times New Roman"/>
          <w:szCs w:val="24"/>
        </w:rPr>
        <w:t xml:space="preserve"> liecības (</w:t>
      </w:r>
      <w:r w:rsidRPr="00E6367D">
        <w:rPr>
          <w:rFonts w:cs="Times New Roman"/>
          <w:i/>
          <w:iCs/>
          <w:szCs w:val="24"/>
        </w:rPr>
        <w:t>lietas 107. sējuma 118.</w:t>
      </w:r>
      <w:r w:rsidR="00220B8A" w:rsidRPr="00D257BC">
        <w:t>–</w:t>
      </w:r>
      <w:r w:rsidRPr="00E6367D">
        <w:rPr>
          <w:rFonts w:cs="Times New Roman"/>
          <w:i/>
          <w:iCs/>
          <w:szCs w:val="24"/>
        </w:rPr>
        <w:t>131., 166.</w:t>
      </w:r>
      <w:r w:rsidR="00220B8A" w:rsidRPr="00D257BC">
        <w:t>–</w:t>
      </w:r>
      <w:r w:rsidRPr="00E6367D">
        <w:rPr>
          <w:rFonts w:cs="Times New Roman"/>
          <w:i/>
          <w:iCs/>
          <w:szCs w:val="24"/>
        </w:rPr>
        <w:t>168. lapa</w:t>
      </w:r>
      <w:r w:rsidRPr="00E6367D">
        <w:rPr>
          <w:rFonts w:cs="Times New Roman"/>
          <w:szCs w:val="24"/>
        </w:rPr>
        <w:t>),</w:t>
      </w:r>
      <w:r w:rsidR="00104010" w:rsidRPr="00E6367D">
        <w:rPr>
          <w:rFonts w:cs="Times New Roman"/>
          <w:szCs w:val="24"/>
        </w:rPr>
        <w:t xml:space="preserve"> liecinieka </w:t>
      </w:r>
      <w:r w:rsidR="00E752DA">
        <w:rPr>
          <w:rFonts w:cs="Times New Roman"/>
          <w:szCs w:val="24"/>
        </w:rPr>
        <w:t>[pers. Z]</w:t>
      </w:r>
      <w:r w:rsidR="00104010" w:rsidRPr="00E6367D">
        <w:rPr>
          <w:rFonts w:cs="Times New Roman"/>
          <w:szCs w:val="24"/>
        </w:rPr>
        <w:t xml:space="preserve"> liecības </w:t>
      </w:r>
      <w:proofErr w:type="gramStart"/>
      <w:r w:rsidR="00104010" w:rsidRPr="00E6367D">
        <w:rPr>
          <w:rFonts w:cs="Times New Roman"/>
          <w:szCs w:val="24"/>
        </w:rPr>
        <w:t>(</w:t>
      </w:r>
      <w:proofErr w:type="gramEnd"/>
      <w:r w:rsidR="00104010" w:rsidRPr="00E6367D">
        <w:rPr>
          <w:rFonts w:cs="Times New Roman"/>
          <w:i/>
          <w:iCs/>
          <w:szCs w:val="24"/>
        </w:rPr>
        <w:t>lietas 104. sējuma 42.</w:t>
      </w:r>
      <w:r w:rsidR="00220B8A" w:rsidRPr="00D257BC">
        <w:t>–</w:t>
      </w:r>
      <w:r w:rsidR="00104010" w:rsidRPr="00E6367D">
        <w:rPr>
          <w:rFonts w:cs="Times New Roman"/>
          <w:i/>
          <w:iCs/>
          <w:szCs w:val="24"/>
        </w:rPr>
        <w:t>48. lapa, 107. sējuma 47.</w:t>
      </w:r>
      <w:r w:rsidR="00220B8A" w:rsidRPr="00D257BC">
        <w:t>–</w:t>
      </w:r>
      <w:r w:rsidR="00104010" w:rsidRPr="00E6367D">
        <w:rPr>
          <w:rFonts w:cs="Times New Roman"/>
          <w:i/>
          <w:iCs/>
          <w:szCs w:val="24"/>
        </w:rPr>
        <w:t>58. lapa</w:t>
      </w:r>
      <w:r w:rsidR="00104010" w:rsidRPr="00E6367D">
        <w:rPr>
          <w:rFonts w:cs="Times New Roman"/>
          <w:szCs w:val="24"/>
        </w:rPr>
        <w:t>), Valsts robežsardzes Galvenās pārvaldes 2004. gada 22. janvāra vēstuli Nr. 23/1-2/374 (</w:t>
      </w:r>
      <w:r w:rsidR="00104010" w:rsidRPr="00E6367D">
        <w:rPr>
          <w:rFonts w:cs="Times New Roman"/>
          <w:i/>
          <w:iCs/>
          <w:szCs w:val="24"/>
        </w:rPr>
        <w:t>lietas 13. sējuma 143.</w:t>
      </w:r>
      <w:r w:rsidR="00220B8A" w:rsidRPr="00D257BC">
        <w:t>–</w:t>
      </w:r>
      <w:r w:rsidR="00104010" w:rsidRPr="00E6367D">
        <w:rPr>
          <w:rFonts w:cs="Times New Roman"/>
          <w:i/>
          <w:iCs/>
          <w:szCs w:val="24"/>
        </w:rPr>
        <w:t>144. lapa</w:t>
      </w:r>
      <w:r w:rsidR="00104010" w:rsidRPr="00E6367D">
        <w:rPr>
          <w:rFonts w:cs="Times New Roman"/>
          <w:szCs w:val="24"/>
        </w:rPr>
        <w:t xml:space="preserve">), liecinieka </w:t>
      </w:r>
      <w:r w:rsidR="00E752DA">
        <w:rPr>
          <w:rFonts w:cs="Times New Roman"/>
          <w:szCs w:val="24"/>
        </w:rPr>
        <w:t>[pers. AF]</w:t>
      </w:r>
      <w:r w:rsidR="00104010" w:rsidRPr="00E6367D">
        <w:rPr>
          <w:rFonts w:cs="Times New Roman"/>
          <w:szCs w:val="24"/>
        </w:rPr>
        <w:t xml:space="preserve"> liecības (</w:t>
      </w:r>
      <w:r w:rsidR="00104010" w:rsidRPr="00E6367D">
        <w:rPr>
          <w:rFonts w:cs="Times New Roman"/>
          <w:i/>
          <w:iCs/>
          <w:szCs w:val="24"/>
        </w:rPr>
        <w:t>lietas 98. sējuma 231.</w:t>
      </w:r>
      <w:r w:rsidR="00220B8A" w:rsidRPr="00D257BC">
        <w:t>–</w:t>
      </w:r>
      <w:r w:rsidR="00104010" w:rsidRPr="00E6367D">
        <w:rPr>
          <w:rFonts w:cs="Times New Roman"/>
          <w:i/>
          <w:iCs/>
          <w:szCs w:val="24"/>
        </w:rPr>
        <w:t>232., 233.</w:t>
      </w:r>
      <w:r w:rsidR="00220B8A" w:rsidRPr="00D257BC">
        <w:t>–</w:t>
      </w:r>
      <w:r w:rsidR="00104010" w:rsidRPr="00E6367D">
        <w:rPr>
          <w:rFonts w:cs="Times New Roman"/>
          <w:i/>
          <w:iCs/>
          <w:szCs w:val="24"/>
        </w:rPr>
        <w:t>235. lapa</w:t>
      </w:r>
      <w:r w:rsidR="00104010" w:rsidRPr="00E6367D">
        <w:rPr>
          <w:rFonts w:cs="Times New Roman"/>
          <w:szCs w:val="24"/>
        </w:rPr>
        <w:t xml:space="preserve">), liecinieka </w:t>
      </w:r>
      <w:r w:rsidR="00E752DA">
        <w:rPr>
          <w:rFonts w:cs="Times New Roman"/>
          <w:szCs w:val="24"/>
        </w:rPr>
        <w:t>[pers. AE]</w:t>
      </w:r>
      <w:r w:rsidR="00104010" w:rsidRPr="00E6367D">
        <w:rPr>
          <w:rFonts w:cs="Times New Roman"/>
          <w:szCs w:val="24"/>
        </w:rPr>
        <w:t xml:space="preserve"> liecības (</w:t>
      </w:r>
      <w:r w:rsidR="00104010" w:rsidRPr="00E6367D">
        <w:rPr>
          <w:rFonts w:cs="Times New Roman"/>
          <w:i/>
          <w:iCs/>
          <w:szCs w:val="24"/>
        </w:rPr>
        <w:t>lietas 97. sējuma 148.</w:t>
      </w:r>
      <w:r w:rsidR="00220B8A" w:rsidRPr="00D257BC">
        <w:t>–</w:t>
      </w:r>
      <w:r w:rsidR="00104010" w:rsidRPr="00E6367D">
        <w:rPr>
          <w:rFonts w:cs="Times New Roman"/>
          <w:i/>
          <w:iCs/>
          <w:szCs w:val="24"/>
        </w:rPr>
        <w:t>156. lapa, 98. sējuma 83.</w:t>
      </w:r>
      <w:r w:rsidR="00220B8A" w:rsidRPr="00D257BC">
        <w:t>–</w:t>
      </w:r>
      <w:r w:rsidR="00104010" w:rsidRPr="00E6367D">
        <w:rPr>
          <w:rFonts w:cs="Times New Roman"/>
          <w:i/>
          <w:iCs/>
          <w:szCs w:val="24"/>
        </w:rPr>
        <w:t>92. lapa</w:t>
      </w:r>
      <w:r w:rsidR="00104010" w:rsidRPr="00E6367D">
        <w:rPr>
          <w:rFonts w:cs="Times New Roman"/>
          <w:szCs w:val="24"/>
        </w:rPr>
        <w:t>) Valsts kancelejas 2007. gada 30. maija vēstuli Nr. 23/SAN-1656 (</w:t>
      </w:r>
      <w:r w:rsidR="00104010" w:rsidRPr="00E6367D">
        <w:rPr>
          <w:rFonts w:cs="Times New Roman"/>
          <w:i/>
          <w:iCs/>
          <w:szCs w:val="24"/>
        </w:rPr>
        <w:t>lietas 50. sējuma 182. lapa</w:t>
      </w:r>
      <w:r w:rsidR="00104010" w:rsidRPr="00E6367D">
        <w:rPr>
          <w:rFonts w:cs="Times New Roman"/>
          <w:szCs w:val="24"/>
        </w:rPr>
        <w:t xml:space="preserve">), </w:t>
      </w:r>
      <w:r w:rsidR="00E752DA">
        <w:rPr>
          <w:rFonts w:cs="Times New Roman"/>
          <w:szCs w:val="24"/>
        </w:rPr>
        <w:t>[pers. </w:t>
      </w:r>
      <w:r w:rsidR="00E752DA">
        <w:t>A]</w:t>
      </w:r>
      <w:r w:rsidR="00104010" w:rsidRPr="00E6367D">
        <w:rPr>
          <w:rFonts w:cs="Times New Roman"/>
          <w:szCs w:val="24"/>
        </w:rPr>
        <w:t xml:space="preserve"> liecības (</w:t>
      </w:r>
      <w:r w:rsidR="00104010" w:rsidRPr="00E6367D">
        <w:rPr>
          <w:rFonts w:cs="Times New Roman"/>
          <w:i/>
          <w:iCs/>
          <w:szCs w:val="24"/>
        </w:rPr>
        <w:t>lietas 105. sējuma 51.</w:t>
      </w:r>
      <w:r w:rsidR="00BE09AD" w:rsidRPr="00D257BC">
        <w:t>–</w:t>
      </w:r>
      <w:r w:rsidR="00104010" w:rsidRPr="00E6367D">
        <w:rPr>
          <w:rFonts w:cs="Times New Roman"/>
          <w:i/>
          <w:iCs/>
          <w:szCs w:val="24"/>
        </w:rPr>
        <w:t>60. lapa</w:t>
      </w:r>
      <w:r w:rsidR="00104010" w:rsidRPr="00E6367D">
        <w:rPr>
          <w:rFonts w:cs="Times New Roman"/>
          <w:szCs w:val="24"/>
        </w:rPr>
        <w:t xml:space="preserve">), </w:t>
      </w:r>
      <w:r w:rsidR="00E752DA">
        <w:rPr>
          <w:rFonts w:cs="Times New Roman"/>
          <w:szCs w:val="24"/>
        </w:rPr>
        <w:t>[pers. </w:t>
      </w:r>
      <w:r w:rsidR="00E752DA">
        <w:t>M]</w:t>
      </w:r>
      <w:r w:rsidR="00104010" w:rsidRPr="00E6367D">
        <w:rPr>
          <w:rFonts w:cs="Times New Roman"/>
          <w:szCs w:val="24"/>
        </w:rPr>
        <w:t xml:space="preserve"> liecības (</w:t>
      </w:r>
      <w:r w:rsidR="00104010" w:rsidRPr="00E6367D">
        <w:rPr>
          <w:rFonts w:cs="Times New Roman"/>
          <w:i/>
          <w:iCs/>
          <w:szCs w:val="24"/>
        </w:rPr>
        <w:t>lietas 105. sējuma 89.</w:t>
      </w:r>
      <w:r w:rsidR="00BE09AD" w:rsidRPr="00D257BC">
        <w:t>–</w:t>
      </w:r>
      <w:r w:rsidR="00104010" w:rsidRPr="00E6367D">
        <w:rPr>
          <w:rFonts w:cs="Times New Roman"/>
          <w:i/>
          <w:iCs/>
          <w:szCs w:val="24"/>
        </w:rPr>
        <w:t>93. lapa, 107. sējuma 146.</w:t>
      </w:r>
      <w:r w:rsidR="00BE09AD" w:rsidRPr="00D257BC">
        <w:t>–</w:t>
      </w:r>
      <w:r w:rsidR="00104010" w:rsidRPr="00E6367D">
        <w:rPr>
          <w:rFonts w:cs="Times New Roman"/>
          <w:i/>
          <w:iCs/>
          <w:szCs w:val="24"/>
        </w:rPr>
        <w:t>161. lapa</w:t>
      </w:r>
      <w:r w:rsidR="00104010" w:rsidRPr="00E6367D">
        <w:rPr>
          <w:rFonts w:cs="Times New Roman"/>
          <w:szCs w:val="24"/>
        </w:rPr>
        <w:t>), „</w:t>
      </w:r>
      <w:proofErr w:type="spellStart"/>
      <w:r w:rsidR="00104010" w:rsidRPr="00E6367D">
        <w:rPr>
          <w:rFonts w:cs="Times New Roman"/>
          <w:szCs w:val="24"/>
        </w:rPr>
        <w:t>Kempmayer</w:t>
      </w:r>
      <w:proofErr w:type="spellEnd"/>
      <w:r w:rsidR="00104010" w:rsidRPr="00E6367D">
        <w:rPr>
          <w:rFonts w:cs="Times New Roman"/>
          <w:szCs w:val="24"/>
        </w:rPr>
        <w:t xml:space="preserve"> (UK) </w:t>
      </w:r>
      <w:proofErr w:type="spellStart"/>
      <w:r w:rsidR="00104010" w:rsidRPr="00E6367D">
        <w:rPr>
          <w:rFonts w:cs="Times New Roman"/>
          <w:szCs w:val="24"/>
        </w:rPr>
        <w:t>Limited</w:t>
      </w:r>
      <w:proofErr w:type="spellEnd"/>
      <w:r w:rsidR="00104010" w:rsidRPr="00E6367D">
        <w:rPr>
          <w:rFonts w:cs="Times New Roman"/>
          <w:szCs w:val="24"/>
        </w:rPr>
        <w:t>” reģistrācijas apliecīb</w:t>
      </w:r>
      <w:r w:rsidR="00F07710" w:rsidRPr="00E6367D">
        <w:rPr>
          <w:rFonts w:cs="Times New Roman"/>
          <w:szCs w:val="24"/>
        </w:rPr>
        <w:t>u</w:t>
      </w:r>
      <w:r w:rsidR="00104010" w:rsidRPr="00E6367D">
        <w:rPr>
          <w:rFonts w:cs="Times New Roman"/>
          <w:szCs w:val="24"/>
        </w:rPr>
        <w:t xml:space="preserve"> un reģistrācijas apliecīb</w:t>
      </w:r>
      <w:r w:rsidR="00F07710" w:rsidRPr="00E6367D">
        <w:rPr>
          <w:rFonts w:cs="Times New Roman"/>
          <w:szCs w:val="24"/>
        </w:rPr>
        <w:t>u</w:t>
      </w:r>
      <w:r w:rsidR="00104010" w:rsidRPr="00E6367D">
        <w:rPr>
          <w:rFonts w:cs="Times New Roman"/>
          <w:szCs w:val="24"/>
        </w:rPr>
        <w:t xml:space="preserve"> par nosaukuma maiņu (</w:t>
      </w:r>
      <w:r w:rsidR="00F07710" w:rsidRPr="00E6367D">
        <w:rPr>
          <w:rFonts w:cs="Times New Roman"/>
          <w:i/>
          <w:iCs/>
          <w:szCs w:val="24"/>
        </w:rPr>
        <w:t xml:space="preserve">lietas </w:t>
      </w:r>
      <w:r w:rsidR="00104010" w:rsidRPr="00E6367D">
        <w:rPr>
          <w:rFonts w:cs="Times New Roman"/>
          <w:i/>
          <w:iCs/>
          <w:szCs w:val="24"/>
        </w:rPr>
        <w:t>19.</w:t>
      </w:r>
      <w:r w:rsidR="00F07710" w:rsidRPr="00E6367D">
        <w:rPr>
          <w:rFonts w:cs="Times New Roman"/>
          <w:i/>
          <w:iCs/>
          <w:szCs w:val="24"/>
        </w:rPr>
        <w:t> </w:t>
      </w:r>
      <w:r w:rsidR="00104010" w:rsidRPr="00E6367D">
        <w:rPr>
          <w:rFonts w:cs="Times New Roman"/>
          <w:i/>
          <w:iCs/>
          <w:szCs w:val="24"/>
        </w:rPr>
        <w:t>sējuma 75.</w:t>
      </w:r>
      <w:r w:rsidR="00BE09AD" w:rsidRPr="00D257BC">
        <w:t>–</w:t>
      </w:r>
      <w:r w:rsidR="00104010" w:rsidRPr="00E6367D">
        <w:rPr>
          <w:rFonts w:cs="Times New Roman"/>
          <w:i/>
          <w:iCs/>
          <w:szCs w:val="24"/>
        </w:rPr>
        <w:t>78.</w:t>
      </w:r>
      <w:r w:rsidR="00F07710" w:rsidRPr="00E6367D">
        <w:rPr>
          <w:rFonts w:cs="Times New Roman"/>
          <w:i/>
          <w:iCs/>
          <w:szCs w:val="24"/>
        </w:rPr>
        <w:t> lapa</w:t>
      </w:r>
      <w:r w:rsidR="00104010" w:rsidRPr="00E6367D">
        <w:rPr>
          <w:rFonts w:cs="Times New Roman"/>
          <w:szCs w:val="24"/>
        </w:rPr>
        <w:t>), „</w:t>
      </w:r>
      <w:proofErr w:type="spellStart"/>
      <w:r w:rsidR="00104010" w:rsidRPr="00E6367D">
        <w:rPr>
          <w:rFonts w:cs="Times New Roman"/>
          <w:szCs w:val="24"/>
        </w:rPr>
        <w:t>Kempmayer</w:t>
      </w:r>
      <w:proofErr w:type="spellEnd"/>
      <w:r w:rsidR="00104010" w:rsidRPr="00E6367D">
        <w:rPr>
          <w:rFonts w:cs="Times New Roman"/>
          <w:szCs w:val="24"/>
        </w:rPr>
        <w:t xml:space="preserve"> </w:t>
      </w:r>
      <w:proofErr w:type="spellStart"/>
      <w:r w:rsidR="00104010" w:rsidRPr="00E6367D">
        <w:rPr>
          <w:rFonts w:cs="Times New Roman"/>
          <w:szCs w:val="24"/>
        </w:rPr>
        <w:t>Media</w:t>
      </w:r>
      <w:proofErr w:type="spellEnd"/>
      <w:r w:rsidR="00104010" w:rsidRPr="00E6367D">
        <w:rPr>
          <w:rFonts w:cs="Times New Roman"/>
          <w:szCs w:val="24"/>
        </w:rPr>
        <w:t xml:space="preserve"> </w:t>
      </w:r>
      <w:proofErr w:type="spellStart"/>
      <w:r w:rsidR="00104010" w:rsidRPr="00E6367D">
        <w:rPr>
          <w:rFonts w:cs="Times New Roman"/>
          <w:szCs w:val="24"/>
        </w:rPr>
        <w:t>Limited</w:t>
      </w:r>
      <w:proofErr w:type="spellEnd"/>
      <w:r w:rsidR="00104010" w:rsidRPr="00E6367D">
        <w:rPr>
          <w:rFonts w:cs="Times New Roman"/>
          <w:szCs w:val="24"/>
        </w:rPr>
        <w:t>” dalībnieku (akciju) reģistr</w:t>
      </w:r>
      <w:r w:rsidR="00F07710" w:rsidRPr="00E6367D">
        <w:rPr>
          <w:rFonts w:cs="Times New Roman"/>
          <w:szCs w:val="24"/>
        </w:rPr>
        <w:t>u</w:t>
      </w:r>
      <w:r w:rsidR="00104010" w:rsidRPr="00E6367D">
        <w:rPr>
          <w:rFonts w:cs="Times New Roman"/>
          <w:szCs w:val="24"/>
        </w:rPr>
        <w:t xml:space="preserve"> (2003.</w:t>
      </w:r>
      <w:r w:rsidR="00F07710" w:rsidRPr="00E6367D">
        <w:rPr>
          <w:rFonts w:cs="Times New Roman"/>
          <w:szCs w:val="24"/>
        </w:rPr>
        <w:t> gada 5. septembri</w:t>
      </w:r>
      <w:r w:rsidR="00BE09AD">
        <w:rPr>
          <w:rFonts w:cs="Times New Roman"/>
          <w:szCs w:val="24"/>
        </w:rPr>
        <w:t>s</w:t>
      </w:r>
      <w:r w:rsidR="00104010" w:rsidRPr="00E6367D">
        <w:rPr>
          <w:rFonts w:cs="Times New Roman"/>
          <w:szCs w:val="24"/>
        </w:rPr>
        <w:t>) (</w:t>
      </w:r>
      <w:r w:rsidR="00F07710" w:rsidRPr="00E6367D">
        <w:rPr>
          <w:rFonts w:cs="Times New Roman"/>
          <w:i/>
          <w:iCs/>
          <w:szCs w:val="24"/>
        </w:rPr>
        <w:t xml:space="preserve">lietas </w:t>
      </w:r>
      <w:r w:rsidR="00104010" w:rsidRPr="00E6367D">
        <w:rPr>
          <w:rFonts w:cs="Times New Roman"/>
          <w:i/>
          <w:iCs/>
          <w:szCs w:val="24"/>
        </w:rPr>
        <w:t>19.</w:t>
      </w:r>
      <w:r w:rsidR="00F07710" w:rsidRPr="00E6367D">
        <w:rPr>
          <w:rFonts w:cs="Times New Roman"/>
          <w:i/>
          <w:iCs/>
          <w:szCs w:val="24"/>
        </w:rPr>
        <w:t> </w:t>
      </w:r>
      <w:r w:rsidR="00104010" w:rsidRPr="00E6367D">
        <w:rPr>
          <w:rFonts w:cs="Times New Roman"/>
          <w:i/>
          <w:iCs/>
          <w:szCs w:val="24"/>
        </w:rPr>
        <w:t>sēj</w:t>
      </w:r>
      <w:r w:rsidR="00F07710" w:rsidRPr="00E6367D">
        <w:rPr>
          <w:rFonts w:cs="Times New Roman"/>
          <w:i/>
          <w:iCs/>
          <w:szCs w:val="24"/>
        </w:rPr>
        <w:t>uma</w:t>
      </w:r>
      <w:r w:rsidR="00104010" w:rsidRPr="00E6367D">
        <w:rPr>
          <w:rFonts w:cs="Times New Roman"/>
          <w:i/>
          <w:iCs/>
          <w:szCs w:val="24"/>
        </w:rPr>
        <w:t xml:space="preserve"> 145.</w:t>
      </w:r>
      <w:r w:rsidR="00757CE5" w:rsidRPr="00D257BC">
        <w:t>–</w:t>
      </w:r>
      <w:r w:rsidR="00104010" w:rsidRPr="00E6367D">
        <w:rPr>
          <w:rFonts w:cs="Times New Roman"/>
          <w:i/>
          <w:iCs/>
          <w:szCs w:val="24"/>
        </w:rPr>
        <w:t>151., 152.</w:t>
      </w:r>
      <w:r w:rsidR="00757CE5" w:rsidRPr="00D257BC">
        <w:t>–</w:t>
      </w:r>
      <w:r w:rsidR="00104010" w:rsidRPr="00E6367D">
        <w:rPr>
          <w:rFonts w:cs="Times New Roman"/>
          <w:i/>
          <w:iCs/>
          <w:szCs w:val="24"/>
        </w:rPr>
        <w:t>158.</w:t>
      </w:r>
      <w:r w:rsidR="00F07710" w:rsidRPr="00E6367D">
        <w:rPr>
          <w:rFonts w:cs="Times New Roman"/>
          <w:i/>
          <w:iCs/>
          <w:szCs w:val="24"/>
        </w:rPr>
        <w:t> lapa</w:t>
      </w:r>
      <w:r w:rsidR="00104010" w:rsidRPr="00E6367D">
        <w:rPr>
          <w:rFonts w:cs="Times New Roman"/>
          <w:szCs w:val="24"/>
        </w:rPr>
        <w:t xml:space="preserve">), </w:t>
      </w:r>
      <w:r w:rsidR="00F07710" w:rsidRPr="00E6367D">
        <w:rPr>
          <w:rFonts w:cs="Times New Roman"/>
          <w:szCs w:val="24"/>
        </w:rPr>
        <w:t>i</w:t>
      </w:r>
      <w:r w:rsidR="00104010" w:rsidRPr="00E6367D">
        <w:rPr>
          <w:rFonts w:cs="Times New Roman"/>
          <w:szCs w:val="24"/>
        </w:rPr>
        <w:t>nformācij</w:t>
      </w:r>
      <w:r w:rsidR="00F07710" w:rsidRPr="00E6367D">
        <w:rPr>
          <w:rFonts w:cs="Times New Roman"/>
          <w:szCs w:val="24"/>
        </w:rPr>
        <w:t>u</w:t>
      </w:r>
      <w:r w:rsidR="00104010" w:rsidRPr="00E6367D">
        <w:rPr>
          <w:rFonts w:cs="Times New Roman"/>
          <w:szCs w:val="24"/>
        </w:rPr>
        <w:t xml:space="preserve"> par kompāniju „</w:t>
      </w:r>
      <w:proofErr w:type="spellStart"/>
      <w:r w:rsidR="00104010" w:rsidRPr="00E6367D">
        <w:rPr>
          <w:rFonts w:cs="Times New Roman"/>
          <w:szCs w:val="24"/>
        </w:rPr>
        <w:t>Kempmayer</w:t>
      </w:r>
      <w:proofErr w:type="spellEnd"/>
      <w:r w:rsidR="00104010" w:rsidRPr="00E6367D">
        <w:rPr>
          <w:rFonts w:cs="Times New Roman"/>
          <w:szCs w:val="24"/>
        </w:rPr>
        <w:t xml:space="preserve"> </w:t>
      </w:r>
      <w:proofErr w:type="spellStart"/>
      <w:r w:rsidR="00104010" w:rsidRPr="00E6367D">
        <w:rPr>
          <w:rFonts w:cs="Times New Roman"/>
          <w:szCs w:val="24"/>
        </w:rPr>
        <w:t>Media</w:t>
      </w:r>
      <w:proofErr w:type="spellEnd"/>
      <w:r w:rsidR="00104010" w:rsidRPr="00E6367D">
        <w:rPr>
          <w:rFonts w:cs="Times New Roman"/>
          <w:szCs w:val="24"/>
        </w:rPr>
        <w:t xml:space="preserve"> </w:t>
      </w:r>
      <w:proofErr w:type="spellStart"/>
      <w:r w:rsidR="00104010" w:rsidRPr="00E6367D">
        <w:rPr>
          <w:rFonts w:cs="Times New Roman"/>
          <w:szCs w:val="24"/>
        </w:rPr>
        <w:t>Limited</w:t>
      </w:r>
      <w:proofErr w:type="spellEnd"/>
      <w:r w:rsidR="00104010" w:rsidRPr="00E6367D">
        <w:rPr>
          <w:rFonts w:cs="Times New Roman"/>
          <w:szCs w:val="24"/>
        </w:rPr>
        <w:t>” (</w:t>
      </w:r>
      <w:r w:rsidR="00F07710" w:rsidRPr="00E6367D">
        <w:rPr>
          <w:rFonts w:cs="Times New Roman"/>
          <w:i/>
          <w:iCs/>
          <w:szCs w:val="24"/>
        </w:rPr>
        <w:t xml:space="preserve">lietas </w:t>
      </w:r>
      <w:r w:rsidR="00104010" w:rsidRPr="00E6367D">
        <w:rPr>
          <w:rFonts w:cs="Times New Roman"/>
          <w:i/>
          <w:iCs/>
          <w:szCs w:val="24"/>
        </w:rPr>
        <w:t>19.</w:t>
      </w:r>
      <w:r w:rsidR="00F07710" w:rsidRPr="00E6367D">
        <w:rPr>
          <w:rFonts w:cs="Times New Roman"/>
          <w:i/>
          <w:iCs/>
          <w:szCs w:val="24"/>
        </w:rPr>
        <w:t> </w:t>
      </w:r>
      <w:r w:rsidR="00104010" w:rsidRPr="00E6367D">
        <w:rPr>
          <w:rFonts w:cs="Times New Roman"/>
          <w:i/>
          <w:iCs/>
          <w:szCs w:val="24"/>
        </w:rPr>
        <w:t>sē</w:t>
      </w:r>
      <w:r w:rsidR="00F07710" w:rsidRPr="00E6367D">
        <w:rPr>
          <w:rFonts w:cs="Times New Roman"/>
          <w:i/>
          <w:iCs/>
          <w:szCs w:val="24"/>
        </w:rPr>
        <w:t xml:space="preserve">juma </w:t>
      </w:r>
      <w:r w:rsidR="00104010" w:rsidRPr="00E6367D">
        <w:rPr>
          <w:rFonts w:cs="Times New Roman"/>
          <w:i/>
          <w:iCs/>
          <w:szCs w:val="24"/>
        </w:rPr>
        <w:t>164.</w:t>
      </w:r>
      <w:r w:rsidR="00757CE5" w:rsidRPr="00D257BC">
        <w:t>–</w:t>
      </w:r>
      <w:r w:rsidR="00104010" w:rsidRPr="00E6367D">
        <w:rPr>
          <w:rFonts w:cs="Times New Roman"/>
          <w:i/>
          <w:iCs/>
          <w:szCs w:val="24"/>
        </w:rPr>
        <w:t>165., 166.</w:t>
      </w:r>
      <w:r w:rsidR="00757CE5" w:rsidRPr="00D257BC">
        <w:t>–</w:t>
      </w:r>
      <w:r w:rsidR="00104010" w:rsidRPr="00E6367D">
        <w:rPr>
          <w:rFonts w:cs="Times New Roman"/>
          <w:i/>
          <w:iCs/>
          <w:szCs w:val="24"/>
        </w:rPr>
        <w:t>167.</w:t>
      </w:r>
      <w:r w:rsidR="00F07710" w:rsidRPr="00E6367D">
        <w:rPr>
          <w:rFonts w:cs="Times New Roman"/>
          <w:i/>
          <w:iCs/>
          <w:szCs w:val="24"/>
        </w:rPr>
        <w:t> lapa</w:t>
      </w:r>
      <w:r w:rsidR="00104010" w:rsidRPr="00E6367D">
        <w:rPr>
          <w:rFonts w:cs="Times New Roman"/>
          <w:szCs w:val="24"/>
        </w:rPr>
        <w:t xml:space="preserve">), </w:t>
      </w:r>
      <w:r w:rsidR="00F07710" w:rsidRPr="00E6367D">
        <w:rPr>
          <w:rFonts w:cs="Times New Roman"/>
          <w:szCs w:val="24"/>
        </w:rPr>
        <w:t>l</w:t>
      </w:r>
      <w:r w:rsidR="00104010" w:rsidRPr="00E6367D">
        <w:rPr>
          <w:rFonts w:cs="Times New Roman"/>
          <w:szCs w:val="24"/>
        </w:rPr>
        <w:t xml:space="preserve">iecinieces </w:t>
      </w:r>
      <w:r w:rsidR="00E752DA">
        <w:rPr>
          <w:rFonts w:cs="Times New Roman"/>
          <w:szCs w:val="24"/>
        </w:rPr>
        <w:t>[pers. AG]</w:t>
      </w:r>
      <w:r w:rsidR="00104010" w:rsidRPr="00E6367D">
        <w:rPr>
          <w:rFonts w:cs="Times New Roman"/>
          <w:szCs w:val="24"/>
        </w:rPr>
        <w:t xml:space="preserve"> (</w:t>
      </w:r>
      <w:r w:rsidR="00E752DA">
        <w:rPr>
          <w:rFonts w:cs="Times New Roman"/>
          <w:szCs w:val="24"/>
        </w:rPr>
        <w:t>[Uzvārds]</w:t>
      </w:r>
      <w:r w:rsidR="00104010" w:rsidRPr="00E6367D">
        <w:rPr>
          <w:rFonts w:cs="Times New Roman"/>
          <w:szCs w:val="24"/>
        </w:rPr>
        <w:t>) (</w:t>
      </w:r>
      <w:r w:rsidR="00E752DA">
        <w:rPr>
          <w:rFonts w:cs="Times New Roman"/>
          <w:i/>
          <w:iCs/>
          <w:szCs w:val="24"/>
        </w:rPr>
        <w:t>[pers. AH]</w:t>
      </w:r>
      <w:r w:rsidR="00104010" w:rsidRPr="00E6367D">
        <w:rPr>
          <w:rFonts w:cs="Times New Roman"/>
          <w:szCs w:val="24"/>
        </w:rPr>
        <w:t>) liecība</w:t>
      </w:r>
      <w:r w:rsidR="00F07710" w:rsidRPr="00E6367D">
        <w:rPr>
          <w:rFonts w:cs="Times New Roman"/>
          <w:szCs w:val="24"/>
        </w:rPr>
        <w:t>s</w:t>
      </w:r>
      <w:r w:rsidR="00104010" w:rsidRPr="00E6367D">
        <w:rPr>
          <w:rFonts w:cs="Times New Roman"/>
          <w:szCs w:val="24"/>
        </w:rPr>
        <w:t xml:space="preserve"> (</w:t>
      </w:r>
      <w:r w:rsidR="00F07710" w:rsidRPr="00E6367D">
        <w:rPr>
          <w:rFonts w:cs="Times New Roman"/>
          <w:i/>
          <w:iCs/>
          <w:szCs w:val="24"/>
        </w:rPr>
        <w:t xml:space="preserve">lietas </w:t>
      </w:r>
      <w:r w:rsidR="00104010" w:rsidRPr="00E6367D">
        <w:rPr>
          <w:rFonts w:cs="Times New Roman"/>
          <w:i/>
          <w:iCs/>
          <w:szCs w:val="24"/>
        </w:rPr>
        <w:t>104.</w:t>
      </w:r>
      <w:r w:rsidR="00F07710" w:rsidRPr="00E6367D">
        <w:rPr>
          <w:rFonts w:cs="Times New Roman"/>
          <w:i/>
          <w:iCs/>
          <w:szCs w:val="24"/>
        </w:rPr>
        <w:t> sējuma</w:t>
      </w:r>
      <w:r w:rsidR="00104010" w:rsidRPr="00E6367D">
        <w:rPr>
          <w:rFonts w:cs="Times New Roman"/>
          <w:i/>
          <w:iCs/>
          <w:szCs w:val="24"/>
        </w:rPr>
        <w:t xml:space="preserve"> 55.</w:t>
      </w:r>
      <w:r w:rsidR="00757CE5" w:rsidRPr="00D257BC">
        <w:t>–</w:t>
      </w:r>
      <w:r w:rsidR="00104010" w:rsidRPr="00E6367D">
        <w:rPr>
          <w:rFonts w:cs="Times New Roman"/>
          <w:i/>
          <w:iCs/>
          <w:szCs w:val="24"/>
        </w:rPr>
        <w:t>61.</w:t>
      </w:r>
      <w:r w:rsidR="00F07710" w:rsidRPr="00E6367D">
        <w:rPr>
          <w:rFonts w:cs="Times New Roman"/>
          <w:i/>
          <w:iCs/>
          <w:szCs w:val="24"/>
        </w:rPr>
        <w:t> lapa</w:t>
      </w:r>
      <w:r w:rsidR="00104010" w:rsidRPr="00E6367D">
        <w:rPr>
          <w:rFonts w:cs="Times New Roman"/>
          <w:szCs w:val="24"/>
        </w:rPr>
        <w:t>), Latvijas Republikas Valsts ieņēmumu dienesta 2004.</w:t>
      </w:r>
      <w:r w:rsidR="00F07710" w:rsidRPr="00E6367D">
        <w:rPr>
          <w:rFonts w:cs="Times New Roman"/>
          <w:szCs w:val="24"/>
        </w:rPr>
        <w:t> gada 2. februāra</w:t>
      </w:r>
      <w:r w:rsidR="00104010" w:rsidRPr="00E6367D">
        <w:rPr>
          <w:rFonts w:cs="Times New Roman"/>
          <w:szCs w:val="24"/>
        </w:rPr>
        <w:t xml:space="preserve"> vēstul</w:t>
      </w:r>
      <w:r w:rsidR="00F07710" w:rsidRPr="00E6367D">
        <w:rPr>
          <w:rFonts w:cs="Times New Roman"/>
          <w:szCs w:val="24"/>
        </w:rPr>
        <w:t>i</w:t>
      </w:r>
      <w:r w:rsidR="00104010" w:rsidRPr="00E6367D">
        <w:rPr>
          <w:rFonts w:cs="Times New Roman"/>
          <w:szCs w:val="24"/>
        </w:rPr>
        <w:t xml:space="preserve"> Nr.</w:t>
      </w:r>
      <w:r w:rsidR="00F07710" w:rsidRPr="00E6367D">
        <w:rPr>
          <w:rFonts w:cs="Times New Roman"/>
          <w:szCs w:val="24"/>
        </w:rPr>
        <w:t> </w:t>
      </w:r>
      <w:r w:rsidR="00104010" w:rsidRPr="00E6367D">
        <w:rPr>
          <w:rFonts w:cs="Times New Roman"/>
          <w:szCs w:val="24"/>
        </w:rPr>
        <w:t>3.3.-31-13/2459 KNAB „Par informācijas sniegšanu” ar pielikumu: „</w:t>
      </w:r>
      <w:proofErr w:type="spellStart"/>
      <w:r w:rsidR="00104010" w:rsidRPr="00E6367D">
        <w:rPr>
          <w:rFonts w:cs="Times New Roman"/>
          <w:szCs w:val="24"/>
        </w:rPr>
        <w:t>Kempmayer</w:t>
      </w:r>
      <w:proofErr w:type="spellEnd"/>
      <w:r w:rsidR="00104010" w:rsidRPr="00E6367D">
        <w:rPr>
          <w:rFonts w:cs="Times New Roman"/>
          <w:szCs w:val="24"/>
        </w:rPr>
        <w:t xml:space="preserve"> </w:t>
      </w:r>
      <w:proofErr w:type="spellStart"/>
      <w:r w:rsidR="00104010" w:rsidRPr="00E6367D">
        <w:rPr>
          <w:rFonts w:cs="Times New Roman"/>
          <w:szCs w:val="24"/>
        </w:rPr>
        <w:t>Media</w:t>
      </w:r>
      <w:proofErr w:type="spellEnd"/>
      <w:r w:rsidR="00104010" w:rsidRPr="00E6367D">
        <w:rPr>
          <w:rFonts w:cs="Times New Roman"/>
          <w:szCs w:val="24"/>
        </w:rPr>
        <w:t xml:space="preserve"> </w:t>
      </w:r>
      <w:proofErr w:type="spellStart"/>
      <w:r w:rsidR="00104010" w:rsidRPr="00E6367D">
        <w:rPr>
          <w:rFonts w:cs="Times New Roman"/>
          <w:szCs w:val="24"/>
        </w:rPr>
        <w:t>Limited</w:t>
      </w:r>
      <w:proofErr w:type="spellEnd"/>
      <w:r w:rsidR="00104010" w:rsidRPr="00E6367D">
        <w:rPr>
          <w:rFonts w:cs="Times New Roman"/>
          <w:szCs w:val="24"/>
        </w:rPr>
        <w:t>” direktora ziņojumu un finanšu pārskatu par gadu, kurš beidzies 2002.</w:t>
      </w:r>
      <w:r w:rsidR="00F07710" w:rsidRPr="00E6367D">
        <w:rPr>
          <w:rFonts w:cs="Times New Roman"/>
          <w:szCs w:val="24"/>
        </w:rPr>
        <w:t xml:space="preserve"> gada 30. jūnijā </w:t>
      </w:r>
      <w:r w:rsidR="00104010" w:rsidRPr="00E6367D">
        <w:rPr>
          <w:rFonts w:cs="Times New Roman"/>
          <w:szCs w:val="24"/>
        </w:rPr>
        <w:t>(</w:t>
      </w:r>
      <w:r w:rsidR="00F07710" w:rsidRPr="00E6367D">
        <w:rPr>
          <w:rFonts w:cs="Times New Roman"/>
          <w:i/>
          <w:iCs/>
          <w:szCs w:val="24"/>
        </w:rPr>
        <w:t xml:space="preserve">lietas </w:t>
      </w:r>
      <w:r w:rsidR="00104010" w:rsidRPr="00E6367D">
        <w:rPr>
          <w:rFonts w:cs="Times New Roman"/>
          <w:i/>
          <w:iCs/>
          <w:szCs w:val="24"/>
        </w:rPr>
        <w:t>19.</w:t>
      </w:r>
      <w:r w:rsidR="00F07710" w:rsidRPr="00E6367D">
        <w:rPr>
          <w:rFonts w:cs="Times New Roman"/>
          <w:i/>
          <w:iCs/>
          <w:szCs w:val="24"/>
        </w:rPr>
        <w:t> sējuma</w:t>
      </w:r>
      <w:r w:rsidR="00104010" w:rsidRPr="00E6367D">
        <w:rPr>
          <w:rFonts w:cs="Times New Roman"/>
          <w:i/>
          <w:iCs/>
          <w:szCs w:val="24"/>
        </w:rPr>
        <w:t xml:space="preserve"> 2.</w:t>
      </w:r>
      <w:r w:rsidR="00757CE5" w:rsidRPr="00D257BC">
        <w:t>–</w:t>
      </w:r>
      <w:r w:rsidR="00104010" w:rsidRPr="00E6367D">
        <w:rPr>
          <w:rFonts w:cs="Times New Roman"/>
          <w:i/>
          <w:iCs/>
          <w:szCs w:val="24"/>
        </w:rPr>
        <w:t>3., 4.</w:t>
      </w:r>
      <w:r w:rsidR="00757CE5" w:rsidRPr="00D257BC">
        <w:t>–</w:t>
      </w:r>
      <w:r w:rsidR="00104010" w:rsidRPr="00E6367D">
        <w:rPr>
          <w:rFonts w:cs="Times New Roman"/>
          <w:i/>
          <w:iCs/>
          <w:szCs w:val="24"/>
        </w:rPr>
        <w:t>13., 14.</w:t>
      </w:r>
      <w:r w:rsidR="00757CE5" w:rsidRPr="00D257BC">
        <w:t>–</w:t>
      </w:r>
      <w:r w:rsidR="00104010" w:rsidRPr="00E6367D">
        <w:rPr>
          <w:rFonts w:cs="Times New Roman"/>
          <w:i/>
          <w:iCs/>
          <w:szCs w:val="24"/>
        </w:rPr>
        <w:t>24.</w:t>
      </w:r>
      <w:r w:rsidR="00F07710" w:rsidRPr="00E6367D">
        <w:rPr>
          <w:rFonts w:cs="Times New Roman"/>
          <w:i/>
          <w:iCs/>
          <w:szCs w:val="24"/>
        </w:rPr>
        <w:t> lapa</w:t>
      </w:r>
      <w:r w:rsidR="00104010" w:rsidRPr="00E6367D">
        <w:rPr>
          <w:rFonts w:cs="Times New Roman"/>
          <w:szCs w:val="24"/>
        </w:rPr>
        <w:t>)</w:t>
      </w:r>
      <w:r w:rsidR="00F07710" w:rsidRPr="00E6367D">
        <w:rPr>
          <w:rFonts w:cs="Times New Roman"/>
          <w:szCs w:val="24"/>
        </w:rPr>
        <w:t>.</w:t>
      </w:r>
      <w:r w:rsidR="0089250F" w:rsidRPr="00E6367D">
        <w:rPr>
          <w:rFonts w:cs="Times New Roman"/>
          <w:szCs w:val="24"/>
        </w:rPr>
        <w:t xml:space="preserve"> </w:t>
      </w:r>
      <w:r w:rsidR="00F07710" w:rsidRPr="00E6367D">
        <w:rPr>
          <w:rFonts w:cs="Times New Roman"/>
          <w:szCs w:val="24"/>
        </w:rPr>
        <w:t xml:space="preserve">Minētie pierādījumi kopumā un savstarpējā sakarībā nešaubīgi pierāda </w:t>
      </w:r>
      <w:r w:rsidR="00E752DA">
        <w:rPr>
          <w:rFonts w:cs="Times New Roman"/>
          <w:szCs w:val="24"/>
        </w:rPr>
        <w:t>[pers. A]</w:t>
      </w:r>
      <w:r w:rsidR="00F07710" w:rsidRPr="00E6367D">
        <w:rPr>
          <w:rFonts w:cs="Times New Roman"/>
          <w:szCs w:val="24"/>
        </w:rPr>
        <w:t xml:space="preserve"> un </w:t>
      </w:r>
      <w:r w:rsidR="00E752DA">
        <w:rPr>
          <w:rFonts w:cs="Times New Roman"/>
          <w:szCs w:val="24"/>
        </w:rPr>
        <w:t>[pers. </w:t>
      </w:r>
      <w:r w:rsidR="00E752DA">
        <w:t>B]</w:t>
      </w:r>
      <w:r w:rsidR="00F07710" w:rsidRPr="00E6367D">
        <w:rPr>
          <w:rFonts w:cs="Times New Roman"/>
          <w:szCs w:val="24"/>
        </w:rPr>
        <w:t xml:space="preserve"> lomu un nozīmi krāpšanas organizēšanā, savstarpēji vienojoties, un pierāda, ka KML izveides uzdevums bija fiktīvi iesaistīties DTV projektā, slēpjot dalībnieku un galīgo īpašnieku identitāti.</w:t>
      </w:r>
    </w:p>
    <w:p w14:paraId="01B2839B" w14:textId="79E90E25" w:rsidR="00D16B8F" w:rsidRPr="00E6367D" w:rsidRDefault="00801C53" w:rsidP="00E6367D">
      <w:pPr>
        <w:ind w:firstLine="709"/>
        <w:rPr>
          <w:rFonts w:cs="Times New Roman"/>
          <w:szCs w:val="24"/>
        </w:rPr>
      </w:pPr>
      <w:r w:rsidRPr="00E6367D">
        <w:rPr>
          <w:rFonts w:cs="Times New Roman"/>
          <w:szCs w:val="24"/>
        </w:rPr>
        <w:t xml:space="preserve">Apelācijas instances tiesa, vērtējot pierādījumus par </w:t>
      </w:r>
      <w:r w:rsidR="004B1599" w:rsidRPr="00E6367D">
        <w:rPr>
          <w:rFonts w:cs="Times New Roman"/>
          <w:szCs w:val="24"/>
        </w:rPr>
        <w:t xml:space="preserve">satiksmes ministra </w:t>
      </w:r>
      <w:r w:rsidR="00E752DA">
        <w:rPr>
          <w:rFonts w:cs="Times New Roman"/>
          <w:szCs w:val="24"/>
        </w:rPr>
        <w:t>[pers. </w:t>
      </w:r>
      <w:r w:rsidR="00E752DA">
        <w:t>AF]</w:t>
      </w:r>
      <w:r w:rsidR="004B1599" w:rsidRPr="00E6367D">
        <w:rPr>
          <w:rFonts w:cs="Times New Roman"/>
          <w:szCs w:val="24"/>
        </w:rPr>
        <w:t xml:space="preserve"> maldināšanu </w:t>
      </w:r>
      <w:r w:rsidRPr="00E6367D">
        <w:rPr>
          <w:rFonts w:cs="Times New Roman"/>
          <w:szCs w:val="24"/>
        </w:rPr>
        <w:t>apsūdzības 15. sadaļ</w:t>
      </w:r>
      <w:r w:rsidR="00A62030" w:rsidRPr="00E6367D">
        <w:rPr>
          <w:rFonts w:cs="Times New Roman"/>
          <w:szCs w:val="24"/>
        </w:rPr>
        <w:t>ā norādītajos faktiskajos apstākļos</w:t>
      </w:r>
      <w:r w:rsidRPr="00E6367D">
        <w:rPr>
          <w:rFonts w:cs="Times New Roman"/>
          <w:szCs w:val="24"/>
        </w:rPr>
        <w:t xml:space="preserve">, izmantojusi </w:t>
      </w:r>
      <w:r w:rsidR="00E752DA">
        <w:rPr>
          <w:rFonts w:cs="Times New Roman"/>
          <w:szCs w:val="24"/>
        </w:rPr>
        <w:t>[pers. AI]</w:t>
      </w:r>
      <w:r w:rsidRPr="00E6367D">
        <w:rPr>
          <w:rFonts w:cs="Times New Roman"/>
          <w:szCs w:val="24"/>
        </w:rPr>
        <w:t xml:space="preserve"> un </w:t>
      </w:r>
      <w:r w:rsidR="00E752DA">
        <w:rPr>
          <w:rFonts w:cs="Times New Roman"/>
          <w:szCs w:val="24"/>
        </w:rPr>
        <w:t>[pers. </w:t>
      </w:r>
      <w:r w:rsidR="00E752DA">
        <w:t>L]</w:t>
      </w:r>
      <w:r w:rsidRPr="00E6367D">
        <w:rPr>
          <w:rFonts w:cs="Times New Roman"/>
          <w:szCs w:val="24"/>
        </w:rPr>
        <w:t xml:space="preserve"> liecības, kuras neattiecas uz šo apsūdzības sadaļu</w:t>
      </w:r>
      <w:r w:rsidR="00106FD9" w:rsidRPr="00E6367D">
        <w:rPr>
          <w:rFonts w:cs="Times New Roman"/>
          <w:szCs w:val="24"/>
        </w:rPr>
        <w:t>,</w:t>
      </w:r>
      <w:r w:rsidRPr="00E6367D">
        <w:rPr>
          <w:rFonts w:cs="Times New Roman"/>
          <w:szCs w:val="24"/>
        </w:rPr>
        <w:t xml:space="preserve"> un </w:t>
      </w:r>
      <w:r w:rsidR="00106FD9" w:rsidRPr="00E6367D">
        <w:rPr>
          <w:rFonts w:cs="Times New Roman"/>
          <w:szCs w:val="24"/>
        </w:rPr>
        <w:t>prokurors</w:t>
      </w:r>
      <w:r w:rsidRPr="00E6367D">
        <w:rPr>
          <w:rFonts w:cs="Times New Roman"/>
          <w:szCs w:val="24"/>
        </w:rPr>
        <w:t xml:space="preserve">, kā arī pirmās instances tiesa </w:t>
      </w:r>
      <w:proofErr w:type="gramStart"/>
      <w:r w:rsidRPr="00E6367D">
        <w:rPr>
          <w:rFonts w:cs="Times New Roman"/>
          <w:szCs w:val="24"/>
        </w:rPr>
        <w:t>tās nav izmantojusi apsūdzības pamatošanai</w:t>
      </w:r>
      <w:proofErr w:type="gramEnd"/>
      <w:r w:rsidRPr="00E6367D">
        <w:rPr>
          <w:rFonts w:cs="Times New Roman"/>
          <w:szCs w:val="24"/>
        </w:rPr>
        <w:t xml:space="preserve">. Tāpat apelācijas instances tiesa 2002. gada 31. maija ziņojumu satiksmes ministram un </w:t>
      </w:r>
      <w:r w:rsidR="00E752DA">
        <w:rPr>
          <w:rFonts w:cs="Times New Roman"/>
          <w:szCs w:val="24"/>
        </w:rPr>
        <w:t>[pers. C]</w:t>
      </w:r>
      <w:r w:rsidRPr="00E6367D">
        <w:rPr>
          <w:rFonts w:cs="Times New Roman"/>
          <w:szCs w:val="24"/>
        </w:rPr>
        <w:t xml:space="preserve"> 2002. gada 7. augusta vēstuli analizējusi neatbilstoši šo pierādījumu faktiskajam saturam. Turklāt</w:t>
      </w:r>
      <w:r w:rsidR="00AC0F22" w:rsidRPr="00E6367D">
        <w:rPr>
          <w:rFonts w:cs="Times New Roman"/>
          <w:szCs w:val="24"/>
        </w:rPr>
        <w:t xml:space="preserve"> apelācijas instances tiesa nav izvērtējusi un sniegusi motivētus atzinumus par DLRTC statūtu (</w:t>
      </w:r>
      <w:r w:rsidR="00AC0F22" w:rsidRPr="00E6367D">
        <w:rPr>
          <w:rFonts w:cs="Times New Roman"/>
          <w:i/>
          <w:iCs/>
          <w:szCs w:val="24"/>
        </w:rPr>
        <w:t>lietas 2. sējuma 91.</w:t>
      </w:r>
      <w:r w:rsidR="006F632F" w:rsidRPr="00D257BC">
        <w:t>–</w:t>
      </w:r>
      <w:r w:rsidR="00AC0F22" w:rsidRPr="00E6367D">
        <w:rPr>
          <w:rFonts w:cs="Times New Roman"/>
          <w:i/>
          <w:iCs/>
          <w:szCs w:val="24"/>
        </w:rPr>
        <w:t>98., 54.</w:t>
      </w:r>
      <w:r w:rsidR="006F632F" w:rsidRPr="00D257BC">
        <w:t>–</w:t>
      </w:r>
      <w:r w:rsidR="00AC0F22" w:rsidRPr="00E6367D">
        <w:rPr>
          <w:rFonts w:cs="Times New Roman"/>
          <w:i/>
          <w:iCs/>
          <w:szCs w:val="24"/>
        </w:rPr>
        <w:t>55. lapa</w:t>
      </w:r>
      <w:r w:rsidR="00AC0F22" w:rsidRPr="00E6367D">
        <w:rPr>
          <w:rFonts w:cs="Times New Roman"/>
          <w:szCs w:val="24"/>
        </w:rPr>
        <w:t>) 7.20. punktā, 18. un 19. sadaļā norādīto, LVRTC statūtu (</w:t>
      </w:r>
      <w:r w:rsidR="00AC0F22" w:rsidRPr="00E6367D">
        <w:rPr>
          <w:rFonts w:cs="Times New Roman"/>
          <w:i/>
          <w:iCs/>
          <w:szCs w:val="24"/>
        </w:rPr>
        <w:t>lietas 2. sējuma 24.</w:t>
      </w:r>
      <w:r w:rsidR="006F632F" w:rsidRPr="00D257BC">
        <w:t>–</w:t>
      </w:r>
      <w:r w:rsidR="00AC0F22" w:rsidRPr="00E6367D">
        <w:rPr>
          <w:rFonts w:cs="Times New Roman"/>
          <w:i/>
          <w:iCs/>
          <w:szCs w:val="24"/>
        </w:rPr>
        <w:t>38., 13. lapa</w:t>
      </w:r>
      <w:r w:rsidR="00AC0F22" w:rsidRPr="00E6367D">
        <w:rPr>
          <w:rFonts w:cs="Times New Roman"/>
          <w:szCs w:val="24"/>
        </w:rPr>
        <w:t>) 4.19. un 4.19.30.</w:t>
      </w:r>
      <w:r w:rsidR="00FC6886" w:rsidRPr="00E6367D">
        <w:rPr>
          <w:rFonts w:cs="Times New Roman"/>
          <w:szCs w:val="24"/>
        </w:rPr>
        <w:t> </w:t>
      </w:r>
      <w:r w:rsidR="00AC0F22" w:rsidRPr="00E6367D">
        <w:rPr>
          <w:rFonts w:cs="Times New Roman"/>
          <w:szCs w:val="24"/>
        </w:rPr>
        <w:t xml:space="preserve">punktā noteikto, Satiksmes ministrijas 2002. gada 16. maija vēstuli Nr. 01-07.2/64 DLRTC </w:t>
      </w:r>
      <w:r w:rsidR="00D16B38">
        <w:rPr>
          <w:rFonts w:cs="Times New Roman"/>
          <w:szCs w:val="24"/>
        </w:rPr>
        <w:t>[amats]</w:t>
      </w:r>
      <w:r w:rsidR="00AC0F22" w:rsidRPr="00E6367D">
        <w:rPr>
          <w:rFonts w:cs="Times New Roman"/>
          <w:szCs w:val="24"/>
        </w:rPr>
        <w:t xml:space="preserve"> </w:t>
      </w:r>
      <w:r w:rsidR="00D16B38">
        <w:rPr>
          <w:rFonts w:cs="Times New Roman"/>
          <w:szCs w:val="24"/>
        </w:rPr>
        <w:t>[pers. C]</w:t>
      </w:r>
      <w:r w:rsidR="00AC0F22" w:rsidRPr="00E6367D">
        <w:rPr>
          <w:rFonts w:cs="Times New Roman"/>
          <w:szCs w:val="24"/>
        </w:rPr>
        <w:t xml:space="preserve"> (</w:t>
      </w:r>
      <w:r w:rsidR="00AC0F22" w:rsidRPr="00E6367D">
        <w:rPr>
          <w:rFonts w:cs="Times New Roman"/>
          <w:i/>
          <w:iCs/>
          <w:szCs w:val="24"/>
        </w:rPr>
        <w:t>lietas 9. sējuma 162. lapa</w:t>
      </w:r>
      <w:r w:rsidR="00AC0F22" w:rsidRPr="00E6367D">
        <w:rPr>
          <w:rFonts w:cs="Times New Roman"/>
          <w:szCs w:val="24"/>
        </w:rPr>
        <w:t xml:space="preserve">), DLRTC 2002. gada 31. maija vēstuli Nr. 1/67 satiksmes ministram „Ziņojums” un </w:t>
      </w:r>
      <w:r w:rsidR="00E752DA">
        <w:rPr>
          <w:rFonts w:cs="Times New Roman"/>
          <w:szCs w:val="24"/>
        </w:rPr>
        <w:t>[pers. </w:t>
      </w:r>
      <w:r w:rsidR="00E752DA">
        <w:t>C]</w:t>
      </w:r>
      <w:r w:rsidR="00AC0F22" w:rsidRPr="00E6367D">
        <w:rPr>
          <w:rFonts w:cs="Times New Roman"/>
          <w:szCs w:val="24"/>
        </w:rPr>
        <w:t xml:space="preserve"> 2002. gada 31. maija e-vēstuli </w:t>
      </w:r>
      <w:r w:rsidR="00E752DA">
        <w:rPr>
          <w:rFonts w:cs="Times New Roman"/>
          <w:szCs w:val="24"/>
        </w:rPr>
        <w:t>[pers. AJ]</w:t>
      </w:r>
      <w:r w:rsidR="00AC0F22" w:rsidRPr="00E6367D">
        <w:rPr>
          <w:rFonts w:cs="Times New Roman"/>
          <w:szCs w:val="24"/>
        </w:rPr>
        <w:t xml:space="preserve"> un </w:t>
      </w:r>
      <w:r w:rsidR="00E752DA">
        <w:rPr>
          <w:rFonts w:cs="Times New Roman"/>
          <w:szCs w:val="24"/>
        </w:rPr>
        <w:t>[pers. </w:t>
      </w:r>
      <w:r w:rsidR="00E752DA">
        <w:t>J]</w:t>
      </w:r>
      <w:r w:rsidR="00AC0F22" w:rsidRPr="00E6367D">
        <w:rPr>
          <w:rFonts w:cs="Times New Roman"/>
          <w:szCs w:val="24"/>
        </w:rPr>
        <w:t xml:space="preserve"> ar pielikumu: 2002. gada 31. maija ziņojuma ministram tekstu (</w:t>
      </w:r>
      <w:r w:rsidR="00AC0F22" w:rsidRPr="00E6367D">
        <w:rPr>
          <w:rFonts w:cs="Times New Roman"/>
          <w:i/>
          <w:iCs/>
          <w:szCs w:val="24"/>
        </w:rPr>
        <w:t>lietas 11. sējuma 76., 80.</w:t>
      </w:r>
      <w:r w:rsidR="006F632F" w:rsidRPr="00D257BC">
        <w:t>–</w:t>
      </w:r>
      <w:r w:rsidR="00AC0F22" w:rsidRPr="00E6367D">
        <w:rPr>
          <w:rFonts w:cs="Times New Roman"/>
          <w:i/>
          <w:iCs/>
          <w:szCs w:val="24"/>
        </w:rPr>
        <w:t>81. lapa, 7. sējuma 193., 194. lapa</w:t>
      </w:r>
      <w:r w:rsidR="00AC0F22" w:rsidRPr="00E6367D">
        <w:rPr>
          <w:rFonts w:cs="Times New Roman"/>
          <w:szCs w:val="24"/>
        </w:rPr>
        <w:t>)</w:t>
      </w:r>
      <w:r w:rsidR="00524615" w:rsidRPr="00E6367D">
        <w:rPr>
          <w:rFonts w:cs="Times New Roman"/>
          <w:szCs w:val="24"/>
        </w:rPr>
        <w:t>,</w:t>
      </w:r>
      <w:r w:rsidR="00AC0F22" w:rsidRPr="00E6367D">
        <w:rPr>
          <w:rFonts w:cs="Times New Roman"/>
          <w:szCs w:val="24"/>
        </w:rPr>
        <w:t xml:space="preserve"> </w:t>
      </w:r>
      <w:r w:rsidR="00E752DA">
        <w:rPr>
          <w:rFonts w:cs="Times New Roman"/>
          <w:szCs w:val="24"/>
        </w:rPr>
        <w:t>[pers. </w:t>
      </w:r>
      <w:r w:rsidR="00E752DA">
        <w:t>AK]</w:t>
      </w:r>
      <w:r w:rsidR="00AC0F22" w:rsidRPr="00E6367D">
        <w:rPr>
          <w:rFonts w:cs="Times New Roman"/>
          <w:szCs w:val="24"/>
        </w:rPr>
        <w:t xml:space="preserve"> 2002. gada 3. jūlija e-vēstuli </w:t>
      </w:r>
      <w:r w:rsidR="00E752DA">
        <w:rPr>
          <w:rFonts w:cs="Times New Roman"/>
          <w:szCs w:val="24"/>
        </w:rPr>
        <w:t>[pers. AL]</w:t>
      </w:r>
      <w:r w:rsidR="00AC0F22" w:rsidRPr="00E6367D">
        <w:rPr>
          <w:rFonts w:cs="Times New Roman"/>
          <w:szCs w:val="24"/>
        </w:rPr>
        <w:t xml:space="preserve">, </w:t>
      </w:r>
      <w:r w:rsidR="00E752DA">
        <w:rPr>
          <w:rFonts w:cs="Times New Roman"/>
          <w:szCs w:val="24"/>
        </w:rPr>
        <w:t>[pers. C]</w:t>
      </w:r>
      <w:r w:rsidR="00AC0F22" w:rsidRPr="00E6367D">
        <w:rPr>
          <w:rFonts w:cs="Times New Roman"/>
          <w:szCs w:val="24"/>
        </w:rPr>
        <w:t xml:space="preserve"> un </w:t>
      </w:r>
      <w:r w:rsidR="00E752DA">
        <w:rPr>
          <w:rFonts w:cs="Times New Roman"/>
          <w:szCs w:val="24"/>
        </w:rPr>
        <w:t>[pers. V]</w:t>
      </w:r>
      <w:r w:rsidR="00AC0F22" w:rsidRPr="00E6367D">
        <w:rPr>
          <w:rFonts w:cs="Times New Roman"/>
          <w:szCs w:val="24"/>
        </w:rPr>
        <w:t xml:space="preserve"> ar pielikumu: DLRTC konkursa par klientu un pakalpojumu uzskaites, vadības un norēķinu sistēmas izveidi nolikuma projektu (</w:t>
      </w:r>
      <w:r w:rsidR="00AC0F22" w:rsidRPr="00E6367D">
        <w:rPr>
          <w:rFonts w:cs="Times New Roman"/>
          <w:i/>
          <w:iCs/>
          <w:szCs w:val="24"/>
        </w:rPr>
        <w:t>lietas 7. sējuma 178., 179.</w:t>
      </w:r>
      <w:r w:rsidR="0068139E" w:rsidRPr="00D257BC">
        <w:t>–</w:t>
      </w:r>
      <w:r w:rsidR="00AC0F22" w:rsidRPr="00E6367D">
        <w:rPr>
          <w:rFonts w:cs="Times New Roman"/>
          <w:i/>
          <w:iCs/>
          <w:szCs w:val="24"/>
        </w:rPr>
        <w:t>190. lapa, 6. sējuma 13. lapa</w:t>
      </w:r>
      <w:r w:rsidR="00AC0F22" w:rsidRPr="00E6367D">
        <w:rPr>
          <w:rFonts w:cs="Times New Roman"/>
          <w:szCs w:val="24"/>
        </w:rPr>
        <w:t>)</w:t>
      </w:r>
      <w:r w:rsidR="00524615" w:rsidRPr="00E6367D">
        <w:rPr>
          <w:rFonts w:cs="Times New Roman"/>
          <w:szCs w:val="24"/>
        </w:rPr>
        <w:t xml:space="preserve">, </w:t>
      </w:r>
      <w:r w:rsidR="00E752DA">
        <w:rPr>
          <w:rFonts w:cs="Times New Roman"/>
          <w:szCs w:val="24"/>
        </w:rPr>
        <w:t>[pers. </w:t>
      </w:r>
      <w:r w:rsidR="00E752DA">
        <w:t>C]</w:t>
      </w:r>
      <w:r w:rsidR="00524615" w:rsidRPr="00E6367D">
        <w:rPr>
          <w:rFonts w:cs="Times New Roman"/>
          <w:szCs w:val="24"/>
        </w:rPr>
        <w:t xml:space="preserve"> 2002. gada 7. augusta e-vēstuli </w:t>
      </w:r>
      <w:r w:rsidR="00E752DA">
        <w:rPr>
          <w:rFonts w:cs="Times New Roman"/>
          <w:szCs w:val="24"/>
        </w:rPr>
        <w:t>[pers. </w:t>
      </w:r>
      <w:r w:rsidR="00E752DA">
        <w:t>L]</w:t>
      </w:r>
      <w:r w:rsidR="00524615" w:rsidRPr="00E6367D">
        <w:rPr>
          <w:rFonts w:cs="Times New Roman"/>
          <w:szCs w:val="24"/>
        </w:rPr>
        <w:t xml:space="preserve"> ar pielikumu: DLRTC </w:t>
      </w:r>
      <w:r w:rsidR="00E752DA">
        <w:rPr>
          <w:rFonts w:cs="Times New Roman"/>
          <w:szCs w:val="24"/>
        </w:rPr>
        <w:t>[amats]</w:t>
      </w:r>
      <w:r w:rsidR="00524615" w:rsidRPr="00E6367D">
        <w:rPr>
          <w:rFonts w:cs="Times New Roman"/>
          <w:szCs w:val="24"/>
        </w:rPr>
        <w:t xml:space="preserve"> </w:t>
      </w:r>
      <w:r w:rsidR="00E752DA">
        <w:rPr>
          <w:rFonts w:cs="Times New Roman"/>
          <w:szCs w:val="24"/>
        </w:rPr>
        <w:t>[pers. C]</w:t>
      </w:r>
      <w:r w:rsidR="00524615" w:rsidRPr="00E6367D">
        <w:rPr>
          <w:rFonts w:cs="Times New Roman"/>
          <w:szCs w:val="24"/>
        </w:rPr>
        <w:t xml:space="preserve"> 2002. gada 3. maija ziņojuma satiksmes ministram projektu (</w:t>
      </w:r>
      <w:r w:rsidR="00524615" w:rsidRPr="00E6367D">
        <w:rPr>
          <w:rFonts w:cs="Times New Roman"/>
          <w:i/>
          <w:iCs/>
          <w:szCs w:val="24"/>
        </w:rPr>
        <w:t>lietas 7. sējuma 138., 139., 140.</w:t>
      </w:r>
      <w:r w:rsidR="0068139E" w:rsidRPr="00D257BC">
        <w:t>–</w:t>
      </w:r>
      <w:r w:rsidR="00524615" w:rsidRPr="00E6367D">
        <w:rPr>
          <w:rFonts w:cs="Times New Roman"/>
          <w:i/>
          <w:iCs/>
          <w:szCs w:val="24"/>
        </w:rPr>
        <w:t>141. lapa</w:t>
      </w:r>
      <w:r w:rsidR="00524615" w:rsidRPr="00E6367D">
        <w:rPr>
          <w:rFonts w:cs="Times New Roman"/>
          <w:szCs w:val="24"/>
        </w:rPr>
        <w:t xml:space="preserve">), </w:t>
      </w:r>
      <w:r w:rsidR="00E752DA">
        <w:rPr>
          <w:rFonts w:cs="Times New Roman"/>
          <w:szCs w:val="24"/>
        </w:rPr>
        <w:t>[pers. </w:t>
      </w:r>
      <w:r w:rsidR="00E752DA">
        <w:t>L]</w:t>
      </w:r>
      <w:r w:rsidR="00524615" w:rsidRPr="00E6367D">
        <w:rPr>
          <w:rFonts w:cs="Times New Roman"/>
          <w:szCs w:val="24"/>
        </w:rPr>
        <w:t xml:space="preserve"> 2002. gada 7. augusta e-vēstuli </w:t>
      </w:r>
      <w:r w:rsidR="00E752DA">
        <w:rPr>
          <w:rFonts w:cs="Times New Roman"/>
          <w:szCs w:val="24"/>
        </w:rPr>
        <w:t>[pers. C]</w:t>
      </w:r>
      <w:r w:rsidR="00524615" w:rsidRPr="00E6367D">
        <w:rPr>
          <w:rFonts w:cs="Times New Roman"/>
          <w:szCs w:val="24"/>
        </w:rPr>
        <w:t xml:space="preserve"> ar pielikumu: DLRTC vēstules satiksmes ministram „Par ciparu TV izveides procesa tālāko virzību” projektu un </w:t>
      </w:r>
      <w:r w:rsidR="00E752DA">
        <w:rPr>
          <w:rFonts w:cs="Times New Roman"/>
          <w:szCs w:val="24"/>
        </w:rPr>
        <w:t>[pers. C]</w:t>
      </w:r>
      <w:r w:rsidR="00524615" w:rsidRPr="00E6367D">
        <w:rPr>
          <w:rFonts w:cs="Times New Roman"/>
          <w:szCs w:val="24"/>
        </w:rPr>
        <w:t xml:space="preserve"> 2002. gada 8. augusta e-vēstuli </w:t>
      </w:r>
      <w:r w:rsidR="00E752DA">
        <w:rPr>
          <w:rFonts w:cs="Times New Roman"/>
          <w:szCs w:val="24"/>
        </w:rPr>
        <w:t>[pers. J]</w:t>
      </w:r>
      <w:r w:rsidR="00524615" w:rsidRPr="00E6367D">
        <w:rPr>
          <w:rFonts w:cs="Times New Roman"/>
          <w:szCs w:val="24"/>
        </w:rPr>
        <w:t xml:space="preserve"> (</w:t>
      </w:r>
      <w:r w:rsidR="00524615" w:rsidRPr="00E6367D">
        <w:rPr>
          <w:rFonts w:cs="Times New Roman"/>
          <w:i/>
          <w:iCs/>
          <w:szCs w:val="24"/>
        </w:rPr>
        <w:t>lietas 7. sējuma 142., 143., 144.</w:t>
      </w:r>
      <w:r w:rsidR="0068139E" w:rsidRPr="00D257BC">
        <w:t>–</w:t>
      </w:r>
      <w:r w:rsidR="00524615" w:rsidRPr="00E6367D">
        <w:rPr>
          <w:rFonts w:cs="Times New Roman"/>
          <w:i/>
          <w:iCs/>
          <w:szCs w:val="24"/>
        </w:rPr>
        <w:t>146. lapa, 6. sējuma 15. lapa</w:t>
      </w:r>
      <w:r w:rsidR="00524615" w:rsidRPr="00E6367D">
        <w:rPr>
          <w:rFonts w:cs="Times New Roman"/>
          <w:szCs w:val="24"/>
        </w:rPr>
        <w:t>), DLRTC 2002. gada 9. augusta vēstuli Nr. 1/75 satiksmes ministram „Par ciparu TV izveides procesa tālāko virzību” (</w:t>
      </w:r>
      <w:r w:rsidR="00524615" w:rsidRPr="00E6367D">
        <w:rPr>
          <w:rFonts w:cs="Times New Roman"/>
          <w:i/>
          <w:iCs/>
          <w:szCs w:val="24"/>
        </w:rPr>
        <w:t>lietas 9. sējuma 170.</w:t>
      </w:r>
      <w:r w:rsidR="0068139E" w:rsidRPr="00D257BC">
        <w:t>–</w:t>
      </w:r>
      <w:r w:rsidR="00524615" w:rsidRPr="00E6367D">
        <w:rPr>
          <w:rFonts w:cs="Times New Roman"/>
          <w:i/>
          <w:iCs/>
          <w:szCs w:val="24"/>
        </w:rPr>
        <w:t>172., 182.</w:t>
      </w:r>
      <w:r w:rsidR="0068139E" w:rsidRPr="00D257BC">
        <w:t>–</w:t>
      </w:r>
      <w:r w:rsidR="00524615" w:rsidRPr="00E6367D">
        <w:rPr>
          <w:rFonts w:cs="Times New Roman"/>
          <w:i/>
          <w:iCs/>
          <w:szCs w:val="24"/>
        </w:rPr>
        <w:t>184. lapa, 11. sējuma 76., 82.</w:t>
      </w:r>
      <w:r w:rsidR="0068139E" w:rsidRPr="00D257BC">
        <w:t>–</w:t>
      </w:r>
      <w:r w:rsidR="00524615" w:rsidRPr="00E6367D">
        <w:rPr>
          <w:rFonts w:cs="Times New Roman"/>
          <w:i/>
          <w:iCs/>
          <w:szCs w:val="24"/>
        </w:rPr>
        <w:t>84. lapa</w:t>
      </w:r>
      <w:r w:rsidR="00524615" w:rsidRPr="00E6367D">
        <w:rPr>
          <w:rFonts w:cs="Times New Roman"/>
          <w:szCs w:val="24"/>
        </w:rPr>
        <w:t xml:space="preserve">), liecinieka </w:t>
      </w:r>
      <w:r w:rsidR="00E752DA">
        <w:rPr>
          <w:rFonts w:cs="Times New Roman"/>
          <w:szCs w:val="24"/>
        </w:rPr>
        <w:t>[pers.</w:t>
      </w:r>
      <w:r w:rsidR="00372EF6">
        <w:rPr>
          <w:rFonts w:cs="Times New Roman"/>
          <w:szCs w:val="24"/>
        </w:rPr>
        <w:t> </w:t>
      </w:r>
      <w:r w:rsidR="00E752DA">
        <w:t>AF]</w:t>
      </w:r>
      <w:r w:rsidR="00524615" w:rsidRPr="00E6367D">
        <w:rPr>
          <w:rFonts w:cs="Times New Roman"/>
          <w:szCs w:val="24"/>
        </w:rPr>
        <w:t xml:space="preserve"> liecībām (</w:t>
      </w:r>
      <w:r w:rsidR="00524615" w:rsidRPr="00E6367D">
        <w:rPr>
          <w:rFonts w:cs="Times New Roman"/>
          <w:i/>
          <w:iCs/>
          <w:szCs w:val="24"/>
        </w:rPr>
        <w:t>lietas 101. sējuma 8.</w:t>
      </w:r>
      <w:r w:rsidR="0068139E" w:rsidRPr="00D257BC">
        <w:t>–</w:t>
      </w:r>
      <w:r w:rsidR="00524615" w:rsidRPr="00E6367D">
        <w:rPr>
          <w:rFonts w:cs="Times New Roman"/>
          <w:i/>
          <w:iCs/>
          <w:szCs w:val="24"/>
        </w:rPr>
        <w:t>19. lapa</w:t>
      </w:r>
      <w:r w:rsidR="00524615" w:rsidRPr="00E6367D">
        <w:rPr>
          <w:rFonts w:cs="Times New Roman"/>
          <w:szCs w:val="24"/>
        </w:rPr>
        <w:t>)</w:t>
      </w:r>
      <w:r w:rsidR="00AC3ED8" w:rsidRPr="00E6367D">
        <w:rPr>
          <w:rFonts w:cs="Times New Roman"/>
          <w:szCs w:val="24"/>
        </w:rPr>
        <w:t xml:space="preserve">, </w:t>
      </w:r>
      <w:r w:rsidR="00524615" w:rsidRPr="00E6367D">
        <w:rPr>
          <w:rFonts w:cs="Times New Roman"/>
          <w:szCs w:val="24"/>
        </w:rPr>
        <w:t>Latvijas Republikas Satiksmes ministrijas 2002.</w:t>
      </w:r>
      <w:r w:rsidR="00AC3ED8" w:rsidRPr="00E6367D">
        <w:rPr>
          <w:rFonts w:cs="Times New Roman"/>
          <w:szCs w:val="24"/>
        </w:rPr>
        <w:t> gada 27. marta</w:t>
      </w:r>
      <w:r w:rsidR="00524615" w:rsidRPr="00E6367D">
        <w:rPr>
          <w:rFonts w:cs="Times New Roman"/>
          <w:szCs w:val="24"/>
        </w:rPr>
        <w:t xml:space="preserve"> rīkojum</w:t>
      </w:r>
      <w:r w:rsidR="00AC3ED8" w:rsidRPr="00E6367D">
        <w:rPr>
          <w:rFonts w:cs="Times New Roman"/>
          <w:szCs w:val="24"/>
        </w:rPr>
        <w:t>u</w:t>
      </w:r>
      <w:r w:rsidR="00524615" w:rsidRPr="00E6367D">
        <w:rPr>
          <w:rFonts w:cs="Times New Roman"/>
          <w:szCs w:val="24"/>
        </w:rPr>
        <w:t xml:space="preserve"> Nr.</w:t>
      </w:r>
      <w:r w:rsidR="00AC3ED8" w:rsidRPr="00E6367D">
        <w:rPr>
          <w:rFonts w:cs="Times New Roman"/>
          <w:szCs w:val="24"/>
        </w:rPr>
        <w:t> </w:t>
      </w:r>
      <w:r w:rsidR="00524615" w:rsidRPr="00E6367D">
        <w:rPr>
          <w:rFonts w:cs="Times New Roman"/>
          <w:szCs w:val="24"/>
        </w:rPr>
        <w:t>56/1 un Nacionālās radio un televīzijas padomes rīkojum</w:t>
      </w:r>
      <w:r w:rsidR="00AC3ED8" w:rsidRPr="00E6367D">
        <w:rPr>
          <w:rFonts w:cs="Times New Roman"/>
          <w:szCs w:val="24"/>
        </w:rPr>
        <w:t>u</w:t>
      </w:r>
      <w:r w:rsidR="00524615" w:rsidRPr="00E6367D">
        <w:rPr>
          <w:rFonts w:cs="Times New Roman"/>
          <w:szCs w:val="24"/>
        </w:rPr>
        <w:t xml:space="preserve"> Nr.</w:t>
      </w:r>
      <w:r w:rsidR="00AC3ED8" w:rsidRPr="00E6367D">
        <w:rPr>
          <w:rFonts w:cs="Times New Roman"/>
          <w:szCs w:val="24"/>
        </w:rPr>
        <w:t> </w:t>
      </w:r>
      <w:r w:rsidR="00524615" w:rsidRPr="00E6367D">
        <w:rPr>
          <w:rFonts w:cs="Times New Roman"/>
          <w:szCs w:val="24"/>
        </w:rPr>
        <w:t>01-06-30 „Par darba grupas izveidošanu ciparu televīzijas ieviešanas stratēģijas izstrādāšanai” (</w:t>
      </w:r>
      <w:r w:rsidR="00AC3ED8" w:rsidRPr="00E6367D">
        <w:rPr>
          <w:rFonts w:cs="Times New Roman"/>
          <w:i/>
          <w:iCs/>
          <w:szCs w:val="24"/>
        </w:rPr>
        <w:t xml:space="preserve">lietas </w:t>
      </w:r>
      <w:r w:rsidR="00524615" w:rsidRPr="00E6367D">
        <w:rPr>
          <w:rFonts w:cs="Times New Roman"/>
          <w:i/>
          <w:iCs/>
          <w:szCs w:val="24"/>
        </w:rPr>
        <w:t>10.</w:t>
      </w:r>
      <w:r w:rsidR="00AC3ED8" w:rsidRPr="00E6367D">
        <w:rPr>
          <w:rFonts w:cs="Times New Roman"/>
          <w:i/>
          <w:iCs/>
          <w:szCs w:val="24"/>
        </w:rPr>
        <w:t xml:space="preserve"> sējuma </w:t>
      </w:r>
      <w:r w:rsidR="00524615" w:rsidRPr="00E6367D">
        <w:rPr>
          <w:rFonts w:cs="Times New Roman"/>
          <w:i/>
          <w:iCs/>
          <w:szCs w:val="24"/>
        </w:rPr>
        <w:t>106.</w:t>
      </w:r>
      <w:r w:rsidR="0068139E" w:rsidRPr="00D257BC">
        <w:t>–</w:t>
      </w:r>
      <w:r w:rsidR="00524615" w:rsidRPr="00E6367D">
        <w:rPr>
          <w:rFonts w:cs="Times New Roman"/>
          <w:i/>
          <w:iCs/>
          <w:szCs w:val="24"/>
        </w:rPr>
        <w:t>107.</w:t>
      </w:r>
      <w:r w:rsidR="00AC3ED8" w:rsidRPr="00E6367D">
        <w:rPr>
          <w:rFonts w:cs="Times New Roman"/>
          <w:i/>
          <w:iCs/>
          <w:szCs w:val="24"/>
        </w:rPr>
        <w:t> lapa</w:t>
      </w:r>
      <w:r w:rsidR="00524615" w:rsidRPr="00E6367D">
        <w:rPr>
          <w:rFonts w:cs="Times New Roman"/>
          <w:szCs w:val="24"/>
        </w:rPr>
        <w:t>)</w:t>
      </w:r>
      <w:r w:rsidR="00AC3ED8" w:rsidRPr="00E6367D">
        <w:rPr>
          <w:rFonts w:cs="Times New Roman"/>
          <w:szCs w:val="24"/>
        </w:rPr>
        <w:t>, dokumenta „Ciparu televīzijas ieviešanas koncepcija” projektu (</w:t>
      </w:r>
      <w:r w:rsidR="00AC3ED8" w:rsidRPr="00E6367D">
        <w:rPr>
          <w:rFonts w:cs="Times New Roman"/>
          <w:i/>
          <w:iCs/>
          <w:szCs w:val="24"/>
        </w:rPr>
        <w:t>lietas 10. sējuma 155.</w:t>
      </w:r>
      <w:r w:rsidR="0068139E" w:rsidRPr="00D257BC">
        <w:t>–</w:t>
      </w:r>
      <w:r w:rsidR="00AC3ED8" w:rsidRPr="00E6367D">
        <w:rPr>
          <w:rFonts w:cs="Times New Roman"/>
          <w:i/>
          <w:iCs/>
          <w:szCs w:val="24"/>
        </w:rPr>
        <w:t>177. lapa</w:t>
      </w:r>
      <w:r w:rsidR="00AC3ED8" w:rsidRPr="00E6367D">
        <w:rPr>
          <w:rFonts w:cs="Times New Roman"/>
          <w:szCs w:val="24"/>
        </w:rPr>
        <w:t xml:space="preserve">), liecinieka </w:t>
      </w:r>
      <w:r w:rsidR="00372EF6">
        <w:rPr>
          <w:rFonts w:cs="Times New Roman"/>
          <w:szCs w:val="24"/>
        </w:rPr>
        <w:t>[pers. </w:t>
      </w:r>
      <w:r w:rsidR="00372EF6">
        <w:t>AM]</w:t>
      </w:r>
      <w:r w:rsidR="00AC3ED8" w:rsidRPr="00E6367D">
        <w:rPr>
          <w:rFonts w:cs="Times New Roman"/>
          <w:szCs w:val="24"/>
        </w:rPr>
        <w:t xml:space="preserve"> liecībām (</w:t>
      </w:r>
      <w:r w:rsidR="00AC3ED8" w:rsidRPr="00E6367D">
        <w:rPr>
          <w:rFonts w:cs="Times New Roman"/>
          <w:i/>
          <w:iCs/>
          <w:szCs w:val="24"/>
        </w:rPr>
        <w:t>lietas 101. sējuma 44.</w:t>
      </w:r>
      <w:r w:rsidR="0068139E" w:rsidRPr="00D257BC">
        <w:t>–</w:t>
      </w:r>
      <w:r w:rsidR="00AC3ED8" w:rsidRPr="00E6367D">
        <w:rPr>
          <w:rFonts w:cs="Times New Roman"/>
          <w:i/>
          <w:iCs/>
          <w:szCs w:val="24"/>
        </w:rPr>
        <w:t>48. lapa</w:t>
      </w:r>
      <w:r w:rsidR="00AC3ED8" w:rsidRPr="00E6367D">
        <w:rPr>
          <w:rFonts w:cs="Times New Roman"/>
          <w:szCs w:val="24"/>
        </w:rPr>
        <w:t xml:space="preserve">), liecinieka </w:t>
      </w:r>
      <w:r w:rsidR="00372EF6">
        <w:rPr>
          <w:rFonts w:cs="Times New Roman"/>
          <w:szCs w:val="24"/>
        </w:rPr>
        <w:t>[pers. </w:t>
      </w:r>
      <w:r w:rsidR="00372EF6">
        <w:t>AN]</w:t>
      </w:r>
      <w:r w:rsidR="00AC3ED8" w:rsidRPr="00E6367D">
        <w:rPr>
          <w:rFonts w:cs="Times New Roman"/>
          <w:szCs w:val="24"/>
        </w:rPr>
        <w:t xml:space="preserve"> liecībām (</w:t>
      </w:r>
      <w:r w:rsidR="00AC3ED8" w:rsidRPr="00E6367D">
        <w:rPr>
          <w:rFonts w:cs="Times New Roman"/>
          <w:i/>
          <w:iCs/>
          <w:szCs w:val="24"/>
        </w:rPr>
        <w:t>lietas 77. sējuma 124.</w:t>
      </w:r>
      <w:r w:rsidR="0068139E" w:rsidRPr="00D257BC">
        <w:t>–</w:t>
      </w:r>
      <w:r w:rsidR="00AC3ED8" w:rsidRPr="00E6367D">
        <w:rPr>
          <w:rFonts w:cs="Times New Roman"/>
          <w:i/>
          <w:iCs/>
          <w:szCs w:val="24"/>
        </w:rPr>
        <w:t>126. lapa</w:t>
      </w:r>
      <w:r w:rsidR="00AC3ED8" w:rsidRPr="00E6367D">
        <w:rPr>
          <w:rFonts w:cs="Times New Roman"/>
          <w:szCs w:val="24"/>
        </w:rPr>
        <w:t xml:space="preserve">), </w:t>
      </w:r>
      <w:r w:rsidR="00372EF6">
        <w:rPr>
          <w:rFonts w:cs="Times New Roman"/>
          <w:szCs w:val="24"/>
        </w:rPr>
        <w:t>[pers. J]</w:t>
      </w:r>
      <w:r w:rsidR="00AC3ED8" w:rsidRPr="00E6367D">
        <w:rPr>
          <w:rFonts w:cs="Times New Roman"/>
          <w:szCs w:val="24"/>
        </w:rPr>
        <w:t xml:space="preserve"> 2002. gada 4. aprīļa </w:t>
      </w:r>
      <w:r w:rsidR="00420605">
        <w:rPr>
          <w:rFonts w:cs="Times New Roman"/>
          <w:szCs w:val="24"/>
        </w:rPr>
        <w:br/>
      </w:r>
      <w:r w:rsidR="00AC3ED8" w:rsidRPr="00E6367D">
        <w:rPr>
          <w:rFonts w:cs="Times New Roman"/>
          <w:szCs w:val="24"/>
        </w:rPr>
        <w:t xml:space="preserve">e-vēstuli adresātam </w:t>
      </w:r>
      <w:r w:rsidR="00372EF6">
        <w:rPr>
          <w:rFonts w:cs="Times New Roman"/>
          <w:szCs w:val="24"/>
        </w:rPr>
        <w:t>[e</w:t>
      </w:r>
      <w:r w:rsidR="00372EF6">
        <w:rPr>
          <w:rFonts w:cs="Times New Roman"/>
          <w:szCs w:val="24"/>
        </w:rPr>
        <w:noBreakHyphen/>
        <w:t>pasta adrese]</w:t>
      </w:r>
      <w:r w:rsidR="00AC3ED8" w:rsidRPr="00E6367D">
        <w:rPr>
          <w:rFonts w:cs="Times New Roman"/>
          <w:szCs w:val="24"/>
        </w:rPr>
        <w:t xml:space="preserve"> ar pielikumu: DTV izveidošanas Rīgas un Pierīgas mājsaimniecībām budžeta aprēķins (</w:t>
      </w:r>
      <w:r w:rsidR="00AC3ED8" w:rsidRPr="00E6367D">
        <w:rPr>
          <w:rFonts w:cs="Times New Roman"/>
          <w:i/>
          <w:iCs/>
          <w:szCs w:val="24"/>
        </w:rPr>
        <w:t>lietas 72. sējuma 132., 133.</w:t>
      </w:r>
      <w:r w:rsidR="00420605" w:rsidRPr="00D257BC">
        <w:t>–</w:t>
      </w:r>
      <w:r w:rsidR="00AC3ED8" w:rsidRPr="00E6367D">
        <w:rPr>
          <w:rFonts w:cs="Times New Roman"/>
          <w:i/>
          <w:iCs/>
          <w:szCs w:val="24"/>
        </w:rPr>
        <w:t>153. lapa</w:t>
      </w:r>
      <w:r w:rsidR="00AC3ED8" w:rsidRPr="00E6367D">
        <w:rPr>
          <w:rFonts w:cs="Times New Roman"/>
          <w:szCs w:val="24"/>
        </w:rPr>
        <w:t xml:space="preserve">) un </w:t>
      </w:r>
      <w:r w:rsidR="00372EF6">
        <w:rPr>
          <w:rFonts w:cs="Times New Roman"/>
          <w:szCs w:val="24"/>
        </w:rPr>
        <w:t>[pers. C]</w:t>
      </w:r>
      <w:r w:rsidR="00AC3ED8" w:rsidRPr="00E6367D">
        <w:rPr>
          <w:rFonts w:cs="Times New Roman"/>
          <w:szCs w:val="24"/>
        </w:rPr>
        <w:t xml:space="preserve"> liecībām (</w:t>
      </w:r>
      <w:r w:rsidR="00AC3ED8" w:rsidRPr="00E6367D">
        <w:rPr>
          <w:rFonts w:cs="Times New Roman"/>
          <w:i/>
          <w:iCs/>
          <w:szCs w:val="24"/>
        </w:rPr>
        <w:t>lietas 105. sējuma 75.</w:t>
      </w:r>
      <w:r w:rsidR="00420605" w:rsidRPr="00D257BC">
        <w:t>–</w:t>
      </w:r>
      <w:r w:rsidR="00AC3ED8" w:rsidRPr="00E6367D">
        <w:rPr>
          <w:rFonts w:cs="Times New Roman"/>
          <w:i/>
          <w:iCs/>
          <w:szCs w:val="24"/>
        </w:rPr>
        <w:t>88. lapa, 107. sējuma 139.</w:t>
      </w:r>
      <w:r w:rsidR="00420605" w:rsidRPr="00D257BC">
        <w:t>–</w:t>
      </w:r>
      <w:r w:rsidR="00AC3ED8" w:rsidRPr="00E6367D">
        <w:rPr>
          <w:rFonts w:cs="Times New Roman"/>
          <w:i/>
          <w:iCs/>
          <w:szCs w:val="24"/>
        </w:rPr>
        <w:t>141. lapa</w:t>
      </w:r>
      <w:r w:rsidR="00AC3ED8" w:rsidRPr="00E6367D">
        <w:rPr>
          <w:rFonts w:cs="Times New Roman"/>
          <w:szCs w:val="24"/>
        </w:rPr>
        <w:t>)</w:t>
      </w:r>
      <w:r w:rsidR="00D16B8F" w:rsidRPr="00E6367D">
        <w:rPr>
          <w:rFonts w:cs="Times New Roman"/>
          <w:szCs w:val="24"/>
        </w:rPr>
        <w:t>.</w:t>
      </w:r>
      <w:r w:rsidR="0089250F" w:rsidRPr="00E6367D">
        <w:rPr>
          <w:rFonts w:cs="Times New Roman"/>
          <w:szCs w:val="24"/>
        </w:rPr>
        <w:t xml:space="preserve"> </w:t>
      </w:r>
      <w:r w:rsidR="00D16B8F" w:rsidRPr="00E6367D">
        <w:rPr>
          <w:rFonts w:cs="Times New Roman"/>
          <w:szCs w:val="24"/>
        </w:rPr>
        <w:t xml:space="preserve">Neizvērtējot minētos pierādījumus, apelācijas instances tiesa izdarījusi nepamatotus un pierādījumiem pretējus secinājumus par </w:t>
      </w:r>
      <w:r w:rsidR="00372EF6">
        <w:rPr>
          <w:rFonts w:cs="Times New Roman"/>
          <w:szCs w:val="24"/>
        </w:rPr>
        <w:t>[pers. </w:t>
      </w:r>
      <w:r w:rsidR="00372EF6">
        <w:t>C]</w:t>
      </w:r>
      <w:r w:rsidR="00D16B8F" w:rsidRPr="00E6367D">
        <w:rPr>
          <w:rFonts w:cs="Times New Roman"/>
          <w:szCs w:val="24"/>
        </w:rPr>
        <w:t xml:space="preserve"> celto apsūdzību.</w:t>
      </w:r>
    </w:p>
    <w:p w14:paraId="38D82DA5" w14:textId="219EF050" w:rsidR="00A21EB0" w:rsidRPr="00E6367D" w:rsidRDefault="001B7334" w:rsidP="00E6367D">
      <w:pPr>
        <w:ind w:firstLine="709"/>
        <w:rPr>
          <w:rFonts w:cs="Times New Roman"/>
          <w:szCs w:val="24"/>
          <w:shd w:val="clear" w:color="auto" w:fill="FFF2CC" w:themeFill="accent4" w:themeFillTint="33"/>
        </w:rPr>
      </w:pPr>
      <w:r w:rsidRPr="00E6367D">
        <w:rPr>
          <w:rFonts w:cs="Times New Roman"/>
          <w:szCs w:val="24"/>
        </w:rPr>
        <w:t xml:space="preserve">Apelācijas instances tiesa, vērtējot pierādījumus par </w:t>
      </w:r>
      <w:r w:rsidR="00A62030" w:rsidRPr="00E6367D">
        <w:rPr>
          <w:rFonts w:cs="Times New Roman"/>
          <w:szCs w:val="24"/>
        </w:rPr>
        <w:t xml:space="preserve">darbībām saistībā ar 2002. gada 14. novembra līguma projekta sastādīšanu </w:t>
      </w:r>
      <w:r w:rsidRPr="00E6367D">
        <w:rPr>
          <w:rFonts w:cs="Times New Roman"/>
          <w:szCs w:val="24"/>
        </w:rPr>
        <w:t>apsūdzības 16. sadaļ</w:t>
      </w:r>
      <w:r w:rsidR="00A62030" w:rsidRPr="00E6367D">
        <w:rPr>
          <w:rFonts w:cs="Times New Roman"/>
          <w:szCs w:val="24"/>
        </w:rPr>
        <w:t>ā norādītajos faktiskajos apstākļos</w:t>
      </w:r>
      <w:r w:rsidRPr="00E6367D">
        <w:rPr>
          <w:rFonts w:cs="Times New Roman"/>
          <w:szCs w:val="24"/>
        </w:rPr>
        <w:t xml:space="preserve">, izdarījusi pierādījumiem neatbilstošus secinājumus par </w:t>
      </w:r>
      <w:r w:rsidR="00372EF6">
        <w:rPr>
          <w:rFonts w:cs="Times New Roman"/>
          <w:szCs w:val="24"/>
        </w:rPr>
        <w:t>[pers. A]</w:t>
      </w:r>
      <w:r w:rsidRPr="00E6367D">
        <w:rPr>
          <w:rFonts w:cs="Times New Roman"/>
          <w:szCs w:val="24"/>
        </w:rPr>
        <w:t xml:space="preserve"> celto apsūdzību. Tiesa nav ņēmusi vērā </w:t>
      </w:r>
      <w:r w:rsidR="00106FD9" w:rsidRPr="00E6367D">
        <w:rPr>
          <w:rFonts w:cs="Times New Roman"/>
          <w:szCs w:val="24"/>
        </w:rPr>
        <w:t>prokurora norādītos</w:t>
      </w:r>
      <w:r w:rsidRPr="00E6367D">
        <w:rPr>
          <w:rFonts w:cs="Times New Roman"/>
          <w:szCs w:val="24"/>
        </w:rPr>
        <w:t xml:space="preserve"> un pirmās instances tiesas spriedumā </w:t>
      </w:r>
      <w:r w:rsidR="00106FD9" w:rsidRPr="00E6367D">
        <w:rPr>
          <w:rFonts w:cs="Times New Roman"/>
          <w:szCs w:val="24"/>
        </w:rPr>
        <w:t>analizētos</w:t>
      </w:r>
      <w:r w:rsidRPr="00E6367D">
        <w:rPr>
          <w:rFonts w:cs="Times New Roman"/>
          <w:szCs w:val="24"/>
        </w:rPr>
        <w:t xml:space="preserve"> pierādījumus, kā arī sniegusi pretrunīgu pierādījumu izvērtējumu. Tiesa nekorekti un neprecīzi atreferējusi </w:t>
      </w:r>
      <w:r w:rsidR="00372EF6">
        <w:rPr>
          <w:rFonts w:cs="Times New Roman"/>
          <w:szCs w:val="24"/>
        </w:rPr>
        <w:t>[pers. </w:t>
      </w:r>
      <w:r w:rsidR="00372EF6">
        <w:t>A]</w:t>
      </w:r>
      <w:r w:rsidRPr="00E6367D">
        <w:rPr>
          <w:rFonts w:cs="Times New Roman"/>
          <w:szCs w:val="24"/>
        </w:rPr>
        <w:t xml:space="preserve"> liecīb</w:t>
      </w:r>
      <w:r w:rsidR="00106FD9" w:rsidRPr="00E6367D">
        <w:rPr>
          <w:rFonts w:cs="Times New Roman"/>
          <w:szCs w:val="24"/>
        </w:rPr>
        <w:t>a</w:t>
      </w:r>
      <w:r w:rsidRPr="00E6367D">
        <w:rPr>
          <w:rFonts w:cs="Times New Roman"/>
          <w:szCs w:val="24"/>
        </w:rPr>
        <w:t>s</w:t>
      </w:r>
      <w:r w:rsidR="00106FD9" w:rsidRPr="00E6367D">
        <w:rPr>
          <w:rFonts w:cs="Times New Roman"/>
          <w:szCs w:val="24"/>
        </w:rPr>
        <w:t>, nesaskatot tajās</w:t>
      </w:r>
      <w:r w:rsidRPr="00E6367D">
        <w:rPr>
          <w:rFonts w:cs="Times New Roman"/>
          <w:szCs w:val="24"/>
        </w:rPr>
        <w:t xml:space="preserve"> </w:t>
      </w:r>
      <w:r w:rsidR="00106FD9" w:rsidRPr="00E6367D">
        <w:rPr>
          <w:rFonts w:cs="Times New Roman"/>
          <w:szCs w:val="24"/>
        </w:rPr>
        <w:t xml:space="preserve">pretrunas, </w:t>
      </w:r>
      <w:r w:rsidRPr="00E6367D">
        <w:rPr>
          <w:rFonts w:cs="Times New Roman"/>
          <w:szCs w:val="24"/>
        </w:rPr>
        <w:t xml:space="preserve">un daļu no </w:t>
      </w:r>
      <w:r w:rsidR="00372EF6">
        <w:rPr>
          <w:rFonts w:cs="Times New Roman"/>
          <w:szCs w:val="24"/>
        </w:rPr>
        <w:t>[pers. </w:t>
      </w:r>
      <w:r w:rsidR="00372EF6">
        <w:t>A]</w:t>
      </w:r>
      <w:r w:rsidRPr="00E6367D">
        <w:rPr>
          <w:rFonts w:cs="Times New Roman"/>
          <w:szCs w:val="24"/>
        </w:rPr>
        <w:t xml:space="preserve"> liecībām vispār nav vērtējusi</w:t>
      </w:r>
      <w:r w:rsidR="00106FD9" w:rsidRPr="00E6367D">
        <w:rPr>
          <w:rFonts w:cs="Times New Roman"/>
          <w:szCs w:val="24"/>
        </w:rPr>
        <w:t>, kā arī</w:t>
      </w:r>
      <w:r w:rsidR="00A21EB0" w:rsidRPr="00E6367D">
        <w:rPr>
          <w:rFonts w:cs="Times New Roman"/>
          <w:szCs w:val="24"/>
        </w:rPr>
        <w:t xml:space="preserve"> nav izvērtējusi kopumā un savstarpējā sakarībā ar citiem pierādījumiem. Apelācijas instances tiesa nepamatoti atsaukusies uz ekspertu atzinumu Nr. 1</w:t>
      </w:r>
      <w:r w:rsidR="00A62030" w:rsidRPr="00E6367D">
        <w:rPr>
          <w:rFonts w:cs="Times New Roman"/>
          <w:szCs w:val="24"/>
        </w:rPr>
        <w:t xml:space="preserve"> (</w:t>
      </w:r>
      <w:r w:rsidR="00A62030" w:rsidRPr="00E6367D">
        <w:rPr>
          <w:rFonts w:cs="Times New Roman"/>
          <w:i/>
          <w:iCs/>
          <w:szCs w:val="24"/>
        </w:rPr>
        <w:t>lietas 33. sējuma 154.</w:t>
      </w:r>
      <w:r w:rsidR="00420605" w:rsidRPr="00D257BC">
        <w:t>–</w:t>
      </w:r>
      <w:r w:rsidR="00A62030" w:rsidRPr="00E6367D">
        <w:rPr>
          <w:rFonts w:cs="Times New Roman"/>
          <w:i/>
          <w:iCs/>
          <w:szCs w:val="24"/>
        </w:rPr>
        <w:t>165.</w:t>
      </w:r>
      <w:r w:rsidR="00197780" w:rsidRPr="00E6367D">
        <w:rPr>
          <w:rFonts w:cs="Times New Roman"/>
          <w:i/>
          <w:iCs/>
          <w:szCs w:val="24"/>
        </w:rPr>
        <w:t> </w:t>
      </w:r>
      <w:r w:rsidR="00A62030" w:rsidRPr="00E6367D">
        <w:rPr>
          <w:rFonts w:cs="Times New Roman"/>
          <w:i/>
          <w:iCs/>
          <w:szCs w:val="24"/>
        </w:rPr>
        <w:t>l</w:t>
      </w:r>
      <w:r w:rsidR="00197780" w:rsidRPr="00E6367D">
        <w:rPr>
          <w:rFonts w:cs="Times New Roman"/>
          <w:i/>
          <w:iCs/>
          <w:szCs w:val="24"/>
        </w:rPr>
        <w:t>apa</w:t>
      </w:r>
      <w:r w:rsidR="00A62030" w:rsidRPr="00E6367D">
        <w:rPr>
          <w:rFonts w:cs="Times New Roman"/>
          <w:szCs w:val="24"/>
        </w:rPr>
        <w:t>)</w:t>
      </w:r>
      <w:r w:rsidR="00A21EB0" w:rsidRPr="00E6367D">
        <w:rPr>
          <w:rFonts w:cs="Times New Roman"/>
          <w:szCs w:val="24"/>
        </w:rPr>
        <w:t>.</w:t>
      </w:r>
      <w:r w:rsidR="0089250F" w:rsidRPr="00E6367D">
        <w:rPr>
          <w:rFonts w:cs="Times New Roman"/>
          <w:szCs w:val="24"/>
        </w:rPr>
        <w:t xml:space="preserve"> </w:t>
      </w:r>
      <w:r w:rsidR="00A21EB0" w:rsidRPr="00E6367D">
        <w:rPr>
          <w:rFonts w:cs="Times New Roman"/>
          <w:szCs w:val="24"/>
        </w:rPr>
        <w:t xml:space="preserve">Izlemjot </w:t>
      </w:r>
      <w:r w:rsidR="00372EF6">
        <w:rPr>
          <w:rFonts w:cs="Times New Roman"/>
          <w:szCs w:val="24"/>
        </w:rPr>
        <w:t>[pers. A]</w:t>
      </w:r>
      <w:r w:rsidR="00A21EB0" w:rsidRPr="00E6367D">
        <w:rPr>
          <w:rFonts w:cs="Times New Roman"/>
          <w:szCs w:val="24"/>
        </w:rPr>
        <w:t xml:space="preserve"> celto apsūdzību, apelācijas instances tiesa spriedumā tikai daļēji atspoguļojusi pierādījumu saturu. Tiesa nav ņēmusi vērā vairākus </w:t>
      </w:r>
      <w:r w:rsidR="007A6DDC" w:rsidRPr="00E6367D">
        <w:rPr>
          <w:rFonts w:cs="Times New Roman"/>
          <w:szCs w:val="24"/>
        </w:rPr>
        <w:t>prokurora</w:t>
      </w:r>
      <w:r w:rsidR="00A21EB0" w:rsidRPr="00E6367D">
        <w:rPr>
          <w:rFonts w:cs="Times New Roman"/>
          <w:szCs w:val="24"/>
        </w:rPr>
        <w:t xml:space="preserve"> un pirmās instances tiesas norādītos pierādījumus, kas novedis pie pierādījumu saturam neatbilstoša un nepamatota sprieduma. Apelācijas instances tiesa nav izvērtējusi DLRTC valdes 2002. gada 25. septembra sēdes protokolu Nr. 21 (</w:t>
      </w:r>
      <w:r w:rsidR="00A21EB0" w:rsidRPr="00E6367D">
        <w:rPr>
          <w:rFonts w:cs="Times New Roman"/>
          <w:i/>
          <w:iCs/>
          <w:szCs w:val="24"/>
        </w:rPr>
        <w:t>lietas 4. sējuma 76.</w:t>
      </w:r>
      <w:r w:rsidR="00420605" w:rsidRPr="00D257BC">
        <w:t>–</w:t>
      </w:r>
      <w:r w:rsidR="00A21EB0" w:rsidRPr="00E6367D">
        <w:rPr>
          <w:rFonts w:cs="Times New Roman"/>
          <w:i/>
          <w:iCs/>
          <w:szCs w:val="24"/>
        </w:rPr>
        <w:t>78. lapa</w:t>
      </w:r>
      <w:r w:rsidR="00A21EB0" w:rsidRPr="00E6367D">
        <w:rPr>
          <w:rFonts w:cs="Times New Roman"/>
          <w:szCs w:val="24"/>
        </w:rPr>
        <w:t xml:space="preserve">), DLRTC 2002. gada 27. septembra vēstuli Nr. 1/87 akcionāram LVRTC </w:t>
      </w:r>
      <w:r w:rsidR="00372EF6">
        <w:rPr>
          <w:rFonts w:cs="Times New Roman"/>
          <w:szCs w:val="24"/>
        </w:rPr>
        <w:t>[amats]</w:t>
      </w:r>
      <w:r w:rsidR="00A21EB0" w:rsidRPr="00E6367D">
        <w:rPr>
          <w:rFonts w:cs="Times New Roman"/>
          <w:szCs w:val="24"/>
        </w:rPr>
        <w:t xml:space="preserve"> </w:t>
      </w:r>
      <w:r w:rsidR="00372EF6">
        <w:rPr>
          <w:rFonts w:cs="Times New Roman"/>
          <w:szCs w:val="24"/>
        </w:rPr>
        <w:t>[pers. </w:t>
      </w:r>
      <w:r w:rsidR="00372EF6">
        <w:t>J]</w:t>
      </w:r>
      <w:r w:rsidR="00A21EB0" w:rsidRPr="00E6367D">
        <w:rPr>
          <w:rFonts w:cs="Times New Roman"/>
          <w:szCs w:val="24"/>
        </w:rPr>
        <w:t xml:space="preserve"> </w:t>
      </w:r>
      <w:proofErr w:type="gramStart"/>
      <w:r w:rsidR="00A21EB0" w:rsidRPr="00E6367D">
        <w:rPr>
          <w:rFonts w:cs="Times New Roman"/>
          <w:szCs w:val="24"/>
        </w:rPr>
        <w:t>(</w:t>
      </w:r>
      <w:proofErr w:type="gramEnd"/>
      <w:r w:rsidR="00A21EB0" w:rsidRPr="00E6367D">
        <w:rPr>
          <w:rFonts w:cs="Times New Roman"/>
          <w:i/>
          <w:iCs/>
          <w:szCs w:val="24"/>
        </w:rPr>
        <w:t>lietas 4. sējuma 96. lapa</w:t>
      </w:r>
      <w:r w:rsidR="00A21EB0" w:rsidRPr="00E6367D">
        <w:rPr>
          <w:rFonts w:cs="Times New Roman"/>
          <w:szCs w:val="24"/>
        </w:rPr>
        <w:t>), LVRTC 2005. gada 24. oktobra vēstuli Nr. 01.8/2781 prokuroram (</w:t>
      </w:r>
      <w:r w:rsidR="00554B7E" w:rsidRPr="00E6367D">
        <w:rPr>
          <w:rFonts w:cs="Times New Roman"/>
          <w:i/>
          <w:iCs/>
          <w:szCs w:val="24"/>
        </w:rPr>
        <w:t xml:space="preserve">lietas </w:t>
      </w:r>
      <w:r w:rsidR="00A21EB0" w:rsidRPr="00E6367D">
        <w:rPr>
          <w:rFonts w:cs="Times New Roman"/>
          <w:i/>
          <w:iCs/>
          <w:szCs w:val="24"/>
        </w:rPr>
        <w:t>3.</w:t>
      </w:r>
      <w:r w:rsidR="00554B7E" w:rsidRPr="00E6367D">
        <w:rPr>
          <w:rFonts w:cs="Times New Roman"/>
          <w:i/>
          <w:iCs/>
          <w:szCs w:val="24"/>
        </w:rPr>
        <w:t> </w:t>
      </w:r>
      <w:r w:rsidR="00A21EB0" w:rsidRPr="00E6367D">
        <w:rPr>
          <w:rFonts w:cs="Times New Roman"/>
          <w:i/>
          <w:iCs/>
          <w:szCs w:val="24"/>
        </w:rPr>
        <w:t>sēj</w:t>
      </w:r>
      <w:r w:rsidR="00554B7E" w:rsidRPr="00E6367D">
        <w:rPr>
          <w:rFonts w:cs="Times New Roman"/>
          <w:i/>
          <w:iCs/>
          <w:szCs w:val="24"/>
        </w:rPr>
        <w:t>uma</w:t>
      </w:r>
      <w:r w:rsidR="00A21EB0" w:rsidRPr="00E6367D">
        <w:rPr>
          <w:rFonts w:cs="Times New Roman"/>
          <w:i/>
          <w:iCs/>
          <w:szCs w:val="24"/>
        </w:rPr>
        <w:t xml:space="preserve"> 77.,</w:t>
      </w:r>
      <w:r w:rsidR="00554B7E" w:rsidRPr="00E6367D">
        <w:rPr>
          <w:rFonts w:cs="Times New Roman"/>
          <w:i/>
          <w:iCs/>
          <w:szCs w:val="24"/>
        </w:rPr>
        <w:t xml:space="preserve"> </w:t>
      </w:r>
      <w:r w:rsidR="00A21EB0" w:rsidRPr="00E6367D">
        <w:rPr>
          <w:rFonts w:cs="Times New Roman"/>
          <w:i/>
          <w:iCs/>
          <w:szCs w:val="24"/>
        </w:rPr>
        <w:t>78.</w:t>
      </w:r>
      <w:r w:rsidR="00554B7E" w:rsidRPr="00E6367D">
        <w:rPr>
          <w:rFonts w:cs="Times New Roman"/>
          <w:i/>
          <w:iCs/>
          <w:szCs w:val="24"/>
        </w:rPr>
        <w:t> lapa</w:t>
      </w:r>
      <w:r w:rsidR="00A21EB0" w:rsidRPr="00E6367D">
        <w:rPr>
          <w:rFonts w:cs="Times New Roman"/>
          <w:szCs w:val="24"/>
        </w:rPr>
        <w:t>)</w:t>
      </w:r>
      <w:r w:rsidR="00554B7E" w:rsidRPr="00E6367D">
        <w:rPr>
          <w:rFonts w:cs="Times New Roman"/>
          <w:szCs w:val="24"/>
        </w:rPr>
        <w:t>, l</w:t>
      </w:r>
      <w:r w:rsidR="00A21EB0" w:rsidRPr="00E6367D">
        <w:rPr>
          <w:rFonts w:cs="Times New Roman"/>
          <w:szCs w:val="24"/>
        </w:rPr>
        <w:t>īguma par digitālās televīzijas izveidošanu Latvijas Republikā projekt</w:t>
      </w:r>
      <w:r w:rsidR="00554B7E" w:rsidRPr="00E6367D">
        <w:rPr>
          <w:rFonts w:cs="Times New Roman"/>
          <w:szCs w:val="24"/>
        </w:rPr>
        <w:t>ā norādīto</w:t>
      </w:r>
      <w:r w:rsidR="00A21EB0" w:rsidRPr="00E6367D">
        <w:rPr>
          <w:rFonts w:cs="Times New Roman"/>
          <w:szCs w:val="24"/>
        </w:rPr>
        <w:t xml:space="preserve"> (</w:t>
      </w:r>
      <w:r w:rsidR="00554B7E" w:rsidRPr="00E6367D">
        <w:rPr>
          <w:rFonts w:cs="Times New Roman"/>
          <w:i/>
          <w:iCs/>
          <w:szCs w:val="24"/>
        </w:rPr>
        <w:t xml:space="preserve">lietas </w:t>
      </w:r>
      <w:r w:rsidR="00A21EB0" w:rsidRPr="00E6367D">
        <w:rPr>
          <w:rFonts w:cs="Times New Roman"/>
          <w:i/>
          <w:iCs/>
          <w:szCs w:val="24"/>
        </w:rPr>
        <w:t>3.</w:t>
      </w:r>
      <w:r w:rsidR="00554B7E" w:rsidRPr="00E6367D">
        <w:rPr>
          <w:rFonts w:cs="Times New Roman"/>
          <w:i/>
          <w:iCs/>
          <w:szCs w:val="24"/>
        </w:rPr>
        <w:t> </w:t>
      </w:r>
      <w:r w:rsidR="00A21EB0" w:rsidRPr="00E6367D">
        <w:rPr>
          <w:rFonts w:cs="Times New Roman"/>
          <w:i/>
          <w:iCs/>
          <w:szCs w:val="24"/>
        </w:rPr>
        <w:t>sēj</w:t>
      </w:r>
      <w:r w:rsidR="00554B7E" w:rsidRPr="00E6367D">
        <w:rPr>
          <w:rFonts w:cs="Times New Roman"/>
          <w:i/>
          <w:iCs/>
          <w:szCs w:val="24"/>
        </w:rPr>
        <w:t>uma</w:t>
      </w:r>
      <w:r w:rsidR="00A21EB0" w:rsidRPr="00E6367D">
        <w:rPr>
          <w:rFonts w:cs="Times New Roman"/>
          <w:i/>
          <w:iCs/>
          <w:szCs w:val="24"/>
        </w:rPr>
        <w:t xml:space="preserve"> 79.</w:t>
      </w:r>
      <w:r w:rsidR="00543BD3" w:rsidRPr="00D257BC">
        <w:t>–</w:t>
      </w:r>
      <w:r w:rsidR="00A21EB0" w:rsidRPr="00E6367D">
        <w:rPr>
          <w:rFonts w:cs="Times New Roman"/>
          <w:i/>
          <w:iCs/>
          <w:szCs w:val="24"/>
        </w:rPr>
        <w:t>129.</w:t>
      </w:r>
      <w:r w:rsidR="00554B7E" w:rsidRPr="00E6367D">
        <w:rPr>
          <w:rFonts w:cs="Times New Roman"/>
          <w:i/>
          <w:iCs/>
          <w:szCs w:val="24"/>
        </w:rPr>
        <w:t> lapa</w:t>
      </w:r>
      <w:r w:rsidR="00A21EB0" w:rsidRPr="00E6367D">
        <w:rPr>
          <w:rFonts w:cs="Times New Roman"/>
          <w:szCs w:val="24"/>
        </w:rPr>
        <w:t>)</w:t>
      </w:r>
      <w:r w:rsidR="00554B7E" w:rsidRPr="00E6367D">
        <w:rPr>
          <w:rFonts w:cs="Times New Roman"/>
          <w:szCs w:val="24"/>
        </w:rPr>
        <w:t>, DLRTC 2004. gada 26. janvāra vēstuli Nr. 1/11 prokuroram (</w:t>
      </w:r>
      <w:r w:rsidR="00554B7E" w:rsidRPr="00E6367D">
        <w:rPr>
          <w:rFonts w:cs="Times New Roman"/>
          <w:i/>
          <w:iCs/>
          <w:szCs w:val="24"/>
        </w:rPr>
        <w:t>lietas 10. sējuma 180. lapa</w:t>
      </w:r>
      <w:r w:rsidR="00554B7E" w:rsidRPr="00E6367D">
        <w:rPr>
          <w:rFonts w:cs="Times New Roman"/>
          <w:szCs w:val="24"/>
        </w:rPr>
        <w:t xml:space="preserve">), </w:t>
      </w:r>
      <w:r w:rsidR="00372EF6">
        <w:rPr>
          <w:rFonts w:cs="Times New Roman"/>
          <w:szCs w:val="24"/>
        </w:rPr>
        <w:t>[pers. </w:t>
      </w:r>
      <w:r w:rsidR="00372EF6">
        <w:t>V]</w:t>
      </w:r>
      <w:r w:rsidR="00554B7E" w:rsidRPr="00E6367D">
        <w:rPr>
          <w:rFonts w:cs="Times New Roman"/>
          <w:szCs w:val="24"/>
        </w:rPr>
        <w:t xml:space="preserve"> liecības (</w:t>
      </w:r>
      <w:r w:rsidR="00554B7E" w:rsidRPr="00E6367D">
        <w:rPr>
          <w:rFonts w:cs="Times New Roman"/>
          <w:i/>
          <w:iCs/>
          <w:szCs w:val="24"/>
        </w:rPr>
        <w:t>lietas 96. sējuma 58.</w:t>
      </w:r>
      <w:r w:rsidR="00543BD3" w:rsidRPr="00D257BC">
        <w:t>–</w:t>
      </w:r>
      <w:r w:rsidR="00554B7E" w:rsidRPr="00E6367D">
        <w:rPr>
          <w:rFonts w:cs="Times New Roman"/>
          <w:i/>
          <w:iCs/>
          <w:szCs w:val="24"/>
        </w:rPr>
        <w:t>75. lapa</w:t>
      </w:r>
      <w:r w:rsidR="00554B7E" w:rsidRPr="00E6367D">
        <w:rPr>
          <w:rFonts w:cs="Times New Roman"/>
          <w:szCs w:val="24"/>
        </w:rPr>
        <w:t xml:space="preserve">), </w:t>
      </w:r>
      <w:r w:rsidR="00372EF6">
        <w:rPr>
          <w:rFonts w:cs="Times New Roman"/>
          <w:szCs w:val="24"/>
        </w:rPr>
        <w:t>[pers. </w:t>
      </w:r>
      <w:r w:rsidR="00372EF6">
        <w:t>V]</w:t>
      </w:r>
      <w:r w:rsidR="00554B7E" w:rsidRPr="00E6367D">
        <w:rPr>
          <w:rFonts w:cs="Times New Roman"/>
          <w:szCs w:val="24"/>
        </w:rPr>
        <w:t xml:space="preserve"> 2002. gada 13. jūnija </w:t>
      </w:r>
      <w:r w:rsidR="00543BD3">
        <w:rPr>
          <w:rFonts w:cs="Times New Roman"/>
          <w:szCs w:val="24"/>
        </w:rPr>
        <w:br/>
      </w:r>
      <w:r w:rsidR="00554B7E" w:rsidRPr="00E6367D">
        <w:rPr>
          <w:rFonts w:cs="Times New Roman"/>
          <w:szCs w:val="24"/>
        </w:rPr>
        <w:t xml:space="preserve">e-vēstuli </w:t>
      </w:r>
      <w:r w:rsidR="00277EF8">
        <w:rPr>
          <w:rFonts w:cs="Times New Roman"/>
          <w:szCs w:val="24"/>
        </w:rPr>
        <w:t>[pers. J]</w:t>
      </w:r>
      <w:r w:rsidR="00554B7E" w:rsidRPr="00E6367D">
        <w:rPr>
          <w:rFonts w:cs="Times New Roman"/>
          <w:szCs w:val="24"/>
        </w:rPr>
        <w:t xml:space="preserve">, kopiju </w:t>
      </w:r>
      <w:r w:rsidR="00277EF8">
        <w:rPr>
          <w:rFonts w:cs="Times New Roman"/>
          <w:szCs w:val="24"/>
        </w:rPr>
        <w:t>[pers. C]</w:t>
      </w:r>
      <w:r w:rsidR="00554B7E" w:rsidRPr="00E6367D">
        <w:rPr>
          <w:rFonts w:cs="Times New Roman"/>
          <w:szCs w:val="24"/>
        </w:rPr>
        <w:t xml:space="preserve"> ar pielikumu: projekta realizācijas izmaksu tabulu un </w:t>
      </w:r>
      <w:r w:rsidR="00277EF8">
        <w:rPr>
          <w:rFonts w:cs="Times New Roman"/>
          <w:szCs w:val="24"/>
        </w:rPr>
        <w:t>[pers.</w:t>
      </w:r>
      <w:r w:rsidR="00B15FCA">
        <w:rPr>
          <w:rFonts w:cs="Times New Roman"/>
          <w:szCs w:val="24"/>
        </w:rPr>
        <w:t> </w:t>
      </w:r>
      <w:r w:rsidR="00277EF8">
        <w:t>V]</w:t>
      </w:r>
      <w:r w:rsidR="00554B7E" w:rsidRPr="00E6367D">
        <w:rPr>
          <w:rFonts w:cs="Times New Roman"/>
          <w:szCs w:val="24"/>
        </w:rPr>
        <w:t xml:space="preserve"> 2002. gada 22. oktobra e-vēstuli </w:t>
      </w:r>
      <w:r w:rsidR="00277EF8">
        <w:rPr>
          <w:rFonts w:cs="Times New Roman"/>
          <w:szCs w:val="24"/>
        </w:rPr>
        <w:t>[pers. C]</w:t>
      </w:r>
      <w:r w:rsidR="00554B7E" w:rsidRPr="00E6367D">
        <w:rPr>
          <w:rFonts w:cs="Times New Roman"/>
          <w:szCs w:val="24"/>
        </w:rPr>
        <w:t xml:space="preserve"> ar pielikumu: DLRTC kapitālieguldījumu plānu (</w:t>
      </w:r>
      <w:r w:rsidR="00554B7E" w:rsidRPr="00E6367D">
        <w:rPr>
          <w:rFonts w:cs="Times New Roman"/>
          <w:i/>
          <w:iCs/>
          <w:szCs w:val="24"/>
        </w:rPr>
        <w:t>lietas 7. sējuma 195.</w:t>
      </w:r>
      <w:r w:rsidR="00543BD3" w:rsidRPr="00D257BC">
        <w:t>–</w:t>
      </w:r>
      <w:r w:rsidR="00554B7E" w:rsidRPr="00E6367D">
        <w:rPr>
          <w:rFonts w:cs="Times New Roman"/>
          <w:i/>
          <w:iCs/>
          <w:szCs w:val="24"/>
        </w:rPr>
        <w:t>196., 197.</w:t>
      </w:r>
      <w:r w:rsidR="00543BD3" w:rsidRPr="00D257BC">
        <w:t>–</w:t>
      </w:r>
      <w:r w:rsidR="00554B7E" w:rsidRPr="00E6367D">
        <w:rPr>
          <w:rFonts w:cs="Times New Roman"/>
          <w:i/>
          <w:iCs/>
          <w:szCs w:val="24"/>
        </w:rPr>
        <w:t>198. lapa</w:t>
      </w:r>
      <w:r w:rsidR="00554B7E" w:rsidRPr="00E6367D">
        <w:rPr>
          <w:rFonts w:cs="Times New Roman"/>
          <w:szCs w:val="24"/>
        </w:rPr>
        <w:t xml:space="preserve">), </w:t>
      </w:r>
      <w:r w:rsidR="00277EF8">
        <w:rPr>
          <w:rFonts w:cs="Times New Roman"/>
          <w:szCs w:val="24"/>
        </w:rPr>
        <w:t>[pers. </w:t>
      </w:r>
      <w:r w:rsidR="00277EF8">
        <w:t>AG]</w:t>
      </w:r>
      <w:r w:rsidR="00554B7E" w:rsidRPr="00E6367D">
        <w:rPr>
          <w:rFonts w:cs="Times New Roman"/>
          <w:szCs w:val="24"/>
        </w:rPr>
        <w:t xml:space="preserve"> liecības (</w:t>
      </w:r>
      <w:r w:rsidR="00554B7E" w:rsidRPr="00E6367D">
        <w:rPr>
          <w:rFonts w:cs="Times New Roman"/>
          <w:i/>
          <w:iCs/>
          <w:szCs w:val="24"/>
        </w:rPr>
        <w:t>lietas 104. sējuma 55.</w:t>
      </w:r>
      <w:r w:rsidR="00543BD3" w:rsidRPr="00D257BC">
        <w:t>–</w:t>
      </w:r>
      <w:r w:rsidR="00554B7E" w:rsidRPr="00E6367D">
        <w:rPr>
          <w:rFonts w:cs="Times New Roman"/>
          <w:i/>
          <w:iCs/>
          <w:szCs w:val="24"/>
        </w:rPr>
        <w:t>61. lapā</w:t>
      </w:r>
      <w:r w:rsidR="00554B7E" w:rsidRPr="00E6367D">
        <w:rPr>
          <w:rFonts w:cs="Times New Roman"/>
          <w:szCs w:val="24"/>
        </w:rPr>
        <w:t>), informāciju par kompāniju „</w:t>
      </w:r>
      <w:proofErr w:type="spellStart"/>
      <w:r w:rsidR="00554B7E" w:rsidRPr="00E6367D">
        <w:rPr>
          <w:rFonts w:cs="Times New Roman"/>
          <w:szCs w:val="24"/>
        </w:rPr>
        <w:t>Kempmayer</w:t>
      </w:r>
      <w:proofErr w:type="spellEnd"/>
      <w:r w:rsidR="00554B7E" w:rsidRPr="00E6367D">
        <w:rPr>
          <w:rFonts w:cs="Times New Roman"/>
          <w:szCs w:val="24"/>
        </w:rPr>
        <w:t xml:space="preserve"> </w:t>
      </w:r>
      <w:proofErr w:type="spellStart"/>
      <w:r w:rsidR="00554B7E" w:rsidRPr="00E6367D">
        <w:rPr>
          <w:rFonts w:cs="Times New Roman"/>
          <w:szCs w:val="24"/>
        </w:rPr>
        <w:t>Media</w:t>
      </w:r>
      <w:proofErr w:type="spellEnd"/>
      <w:r w:rsidR="00554B7E" w:rsidRPr="00E6367D">
        <w:rPr>
          <w:rFonts w:cs="Times New Roman"/>
          <w:szCs w:val="24"/>
        </w:rPr>
        <w:t xml:space="preserve"> </w:t>
      </w:r>
      <w:proofErr w:type="spellStart"/>
      <w:r w:rsidR="00554B7E" w:rsidRPr="00E6367D">
        <w:rPr>
          <w:rFonts w:cs="Times New Roman"/>
          <w:szCs w:val="24"/>
        </w:rPr>
        <w:t>Limited</w:t>
      </w:r>
      <w:proofErr w:type="spellEnd"/>
      <w:r w:rsidR="00554B7E" w:rsidRPr="00E6367D">
        <w:rPr>
          <w:rFonts w:cs="Times New Roman"/>
          <w:szCs w:val="24"/>
        </w:rPr>
        <w:t>” 2003. gada 25. jūlijā (</w:t>
      </w:r>
      <w:r w:rsidR="00554B7E" w:rsidRPr="00FA0DD9">
        <w:rPr>
          <w:rFonts w:cs="Times New Roman"/>
          <w:i/>
          <w:iCs/>
          <w:szCs w:val="24"/>
        </w:rPr>
        <w:t>lietas 19. sējuma 164.</w:t>
      </w:r>
      <w:r w:rsidR="00543BD3" w:rsidRPr="00D257BC">
        <w:t>–</w:t>
      </w:r>
      <w:r w:rsidR="00554B7E" w:rsidRPr="00FA0DD9">
        <w:rPr>
          <w:rFonts w:cs="Times New Roman"/>
          <w:i/>
          <w:iCs/>
          <w:szCs w:val="24"/>
        </w:rPr>
        <w:t>165., 166.</w:t>
      </w:r>
      <w:r w:rsidR="00543BD3" w:rsidRPr="00D257BC">
        <w:t>–</w:t>
      </w:r>
      <w:r w:rsidR="00554B7E" w:rsidRPr="00FA0DD9">
        <w:rPr>
          <w:rFonts w:cs="Times New Roman"/>
          <w:i/>
          <w:iCs/>
          <w:szCs w:val="24"/>
        </w:rPr>
        <w:t>167. lapa</w:t>
      </w:r>
      <w:r w:rsidR="00554B7E" w:rsidRPr="00E6367D">
        <w:rPr>
          <w:rFonts w:cs="Times New Roman"/>
          <w:szCs w:val="24"/>
        </w:rPr>
        <w:t xml:space="preserve">), </w:t>
      </w:r>
      <w:r w:rsidR="00AD60C9">
        <w:rPr>
          <w:rFonts w:cs="Times New Roman"/>
          <w:szCs w:val="24"/>
        </w:rPr>
        <w:t>[pers. L]</w:t>
      </w:r>
      <w:r w:rsidR="00554B7E" w:rsidRPr="00E6367D">
        <w:rPr>
          <w:rFonts w:cs="Times New Roman"/>
          <w:szCs w:val="24"/>
        </w:rPr>
        <w:t xml:space="preserve"> liecības (</w:t>
      </w:r>
      <w:r w:rsidR="00554B7E" w:rsidRPr="00E6367D">
        <w:rPr>
          <w:rFonts w:cs="Times New Roman"/>
          <w:i/>
          <w:iCs/>
          <w:szCs w:val="24"/>
        </w:rPr>
        <w:t>lietas 105. sējuma 168.</w:t>
      </w:r>
      <w:r w:rsidR="005F6F16" w:rsidRPr="00D257BC">
        <w:t>–</w:t>
      </w:r>
      <w:r w:rsidR="00554B7E" w:rsidRPr="00E6367D">
        <w:rPr>
          <w:rFonts w:cs="Times New Roman"/>
          <w:i/>
          <w:iCs/>
          <w:szCs w:val="24"/>
        </w:rPr>
        <w:t>189. lapa</w:t>
      </w:r>
      <w:r w:rsidR="00554B7E" w:rsidRPr="00E6367D">
        <w:rPr>
          <w:rFonts w:cs="Times New Roman"/>
          <w:szCs w:val="24"/>
        </w:rPr>
        <w:t xml:space="preserve">), </w:t>
      </w:r>
      <w:r w:rsidR="00277EF8">
        <w:rPr>
          <w:rFonts w:cs="Times New Roman"/>
          <w:szCs w:val="24"/>
        </w:rPr>
        <w:t>[pers. </w:t>
      </w:r>
      <w:r w:rsidR="00277EF8">
        <w:t>C]</w:t>
      </w:r>
      <w:r w:rsidR="00554B7E" w:rsidRPr="00E6367D">
        <w:rPr>
          <w:rFonts w:cs="Times New Roman"/>
          <w:szCs w:val="24"/>
        </w:rPr>
        <w:t xml:space="preserve"> liecības (</w:t>
      </w:r>
      <w:r w:rsidR="00554B7E" w:rsidRPr="00E6367D">
        <w:rPr>
          <w:rFonts w:cs="Times New Roman"/>
          <w:i/>
          <w:iCs/>
          <w:szCs w:val="24"/>
        </w:rPr>
        <w:t>lietas 107. sējuma 138.</w:t>
      </w:r>
      <w:r w:rsidR="005F6F16" w:rsidRPr="00D257BC">
        <w:t>–</w:t>
      </w:r>
      <w:r w:rsidR="00554B7E" w:rsidRPr="00E6367D">
        <w:rPr>
          <w:rFonts w:cs="Times New Roman"/>
          <w:i/>
          <w:iCs/>
          <w:szCs w:val="24"/>
        </w:rPr>
        <w:t>141., 161. lapa, 105. sējuma 75.</w:t>
      </w:r>
      <w:r w:rsidR="005F6F16" w:rsidRPr="00D257BC">
        <w:t>–</w:t>
      </w:r>
      <w:r w:rsidR="00554B7E" w:rsidRPr="00E6367D">
        <w:rPr>
          <w:rFonts w:cs="Times New Roman"/>
          <w:i/>
          <w:iCs/>
          <w:szCs w:val="24"/>
        </w:rPr>
        <w:t>88. lapa, 109. sējuma 103. lapa, 113. sējuma 86.</w:t>
      </w:r>
      <w:r w:rsidR="005F6F16" w:rsidRPr="00D257BC">
        <w:t>–</w:t>
      </w:r>
      <w:r w:rsidR="00554B7E" w:rsidRPr="00E6367D">
        <w:rPr>
          <w:rFonts w:cs="Times New Roman"/>
          <w:i/>
          <w:iCs/>
          <w:szCs w:val="24"/>
        </w:rPr>
        <w:t>89. lapa</w:t>
      </w:r>
      <w:r w:rsidR="00554B7E" w:rsidRPr="00E6367D">
        <w:rPr>
          <w:rFonts w:cs="Times New Roman"/>
          <w:szCs w:val="24"/>
        </w:rPr>
        <w:t>)</w:t>
      </w:r>
      <w:r w:rsidR="0089250F" w:rsidRPr="00E6367D">
        <w:rPr>
          <w:rFonts w:cs="Times New Roman"/>
          <w:szCs w:val="24"/>
        </w:rPr>
        <w:t xml:space="preserve">, </w:t>
      </w:r>
      <w:r w:rsidR="00277EF8">
        <w:rPr>
          <w:rFonts w:cs="Times New Roman"/>
          <w:szCs w:val="24"/>
        </w:rPr>
        <w:t>[pers. </w:t>
      </w:r>
      <w:r w:rsidR="00A33AAB">
        <w:rPr>
          <w:rFonts w:cs="Times New Roman"/>
          <w:szCs w:val="24"/>
        </w:rPr>
        <w:t>Z</w:t>
      </w:r>
      <w:r w:rsidR="00277EF8">
        <w:rPr>
          <w:rFonts w:cs="Times New Roman"/>
          <w:szCs w:val="24"/>
        </w:rPr>
        <w:t>]</w:t>
      </w:r>
      <w:r w:rsidR="0089250F" w:rsidRPr="00E6367D">
        <w:rPr>
          <w:rFonts w:cs="Times New Roman"/>
          <w:szCs w:val="24"/>
        </w:rPr>
        <w:t xml:space="preserve"> liecības (</w:t>
      </w:r>
      <w:r w:rsidR="0089250F" w:rsidRPr="00E6367D">
        <w:rPr>
          <w:rFonts w:cs="Times New Roman"/>
          <w:i/>
          <w:iCs/>
          <w:szCs w:val="24"/>
        </w:rPr>
        <w:t>lietas 104. sējuma 42.</w:t>
      </w:r>
      <w:r w:rsidR="005F6F16" w:rsidRPr="00D257BC">
        <w:t>–</w:t>
      </w:r>
      <w:r w:rsidR="0089250F" w:rsidRPr="00E6367D">
        <w:rPr>
          <w:rFonts w:cs="Times New Roman"/>
          <w:i/>
          <w:iCs/>
          <w:szCs w:val="24"/>
        </w:rPr>
        <w:t>54. lapa, 107. sējuma 38.</w:t>
      </w:r>
      <w:r w:rsidR="005F6F16" w:rsidRPr="00D257BC">
        <w:t>–</w:t>
      </w:r>
      <w:r w:rsidR="0089250F" w:rsidRPr="00E6367D">
        <w:rPr>
          <w:rFonts w:cs="Times New Roman"/>
          <w:i/>
          <w:iCs/>
          <w:szCs w:val="24"/>
        </w:rPr>
        <w:t>47. lapa</w:t>
      </w:r>
      <w:r w:rsidR="0089250F" w:rsidRPr="00E6367D">
        <w:rPr>
          <w:rFonts w:cs="Times New Roman"/>
          <w:szCs w:val="24"/>
        </w:rPr>
        <w:t xml:space="preserve">), </w:t>
      </w:r>
      <w:r w:rsidR="00277EF8">
        <w:rPr>
          <w:rFonts w:cs="Times New Roman"/>
          <w:szCs w:val="24"/>
        </w:rPr>
        <w:t>[pers. </w:t>
      </w:r>
      <w:r w:rsidR="00277EF8">
        <w:t>B]</w:t>
      </w:r>
      <w:r w:rsidR="0089250F" w:rsidRPr="00E6367D">
        <w:rPr>
          <w:rFonts w:cs="Times New Roman"/>
          <w:szCs w:val="24"/>
        </w:rPr>
        <w:t xml:space="preserve"> liecības (</w:t>
      </w:r>
      <w:r w:rsidR="0089250F" w:rsidRPr="00E6367D">
        <w:rPr>
          <w:rFonts w:cs="Times New Roman"/>
          <w:i/>
          <w:iCs/>
          <w:szCs w:val="24"/>
        </w:rPr>
        <w:t>lietas 107. sējuma 118.</w:t>
      </w:r>
      <w:r w:rsidR="005F6F16" w:rsidRPr="00D257BC">
        <w:t>–</w:t>
      </w:r>
      <w:r w:rsidR="0089250F" w:rsidRPr="00E6367D">
        <w:rPr>
          <w:rFonts w:cs="Times New Roman"/>
          <w:i/>
          <w:iCs/>
          <w:szCs w:val="24"/>
        </w:rPr>
        <w:t>132. lapa</w:t>
      </w:r>
      <w:r w:rsidR="0089250F" w:rsidRPr="00E6367D">
        <w:rPr>
          <w:rFonts w:cs="Times New Roman"/>
          <w:szCs w:val="24"/>
        </w:rPr>
        <w:t xml:space="preserve">), </w:t>
      </w:r>
      <w:r w:rsidR="00277EF8">
        <w:rPr>
          <w:rFonts w:cs="Times New Roman"/>
          <w:szCs w:val="24"/>
        </w:rPr>
        <w:t>[pers. A]</w:t>
      </w:r>
      <w:r w:rsidR="0089250F" w:rsidRPr="00E6367D">
        <w:rPr>
          <w:rFonts w:cs="Times New Roman"/>
          <w:szCs w:val="24"/>
        </w:rPr>
        <w:t xml:space="preserve"> liecības (</w:t>
      </w:r>
      <w:r w:rsidR="0089250F" w:rsidRPr="00FA0DD9">
        <w:rPr>
          <w:rFonts w:cs="Times New Roman"/>
          <w:i/>
          <w:iCs/>
          <w:szCs w:val="24"/>
        </w:rPr>
        <w:t>lietas 105. sējuma 51.</w:t>
      </w:r>
      <w:r w:rsidR="005F6F16" w:rsidRPr="00D257BC">
        <w:t>–</w:t>
      </w:r>
      <w:r w:rsidR="0089250F" w:rsidRPr="00FA0DD9">
        <w:rPr>
          <w:rFonts w:cs="Times New Roman"/>
          <w:i/>
          <w:iCs/>
          <w:szCs w:val="24"/>
        </w:rPr>
        <w:t>60. lapa u.c.</w:t>
      </w:r>
      <w:r w:rsidR="0089250F" w:rsidRPr="00E6367D">
        <w:rPr>
          <w:rFonts w:cs="Times New Roman"/>
          <w:szCs w:val="24"/>
        </w:rPr>
        <w:t xml:space="preserve">) un </w:t>
      </w:r>
      <w:r w:rsidR="00277EF8">
        <w:rPr>
          <w:rFonts w:cs="Times New Roman"/>
          <w:szCs w:val="24"/>
        </w:rPr>
        <w:t>[pers. D]</w:t>
      </w:r>
      <w:r w:rsidR="0089250F" w:rsidRPr="00E6367D">
        <w:rPr>
          <w:rFonts w:cs="Times New Roman"/>
          <w:szCs w:val="24"/>
        </w:rPr>
        <w:t xml:space="preserve"> liecības (</w:t>
      </w:r>
      <w:r w:rsidR="0089250F" w:rsidRPr="00E6367D">
        <w:rPr>
          <w:rFonts w:cs="Times New Roman"/>
          <w:i/>
          <w:iCs/>
          <w:szCs w:val="24"/>
        </w:rPr>
        <w:t>lietas 105. sējuma 190.</w:t>
      </w:r>
      <w:r w:rsidR="005F6F16" w:rsidRPr="00D257BC">
        <w:t>–</w:t>
      </w:r>
      <w:r w:rsidR="0089250F" w:rsidRPr="00E6367D">
        <w:rPr>
          <w:rFonts w:cs="Times New Roman"/>
          <w:i/>
          <w:iCs/>
          <w:szCs w:val="24"/>
        </w:rPr>
        <w:t>198. lapa</w:t>
      </w:r>
      <w:r w:rsidR="0089250F" w:rsidRPr="00E6367D">
        <w:rPr>
          <w:rFonts w:cs="Times New Roman"/>
          <w:szCs w:val="24"/>
        </w:rPr>
        <w:t>).</w:t>
      </w:r>
    </w:p>
    <w:p w14:paraId="0C5691E0" w14:textId="16EE6C23" w:rsidR="0089250F" w:rsidRPr="00E6367D" w:rsidRDefault="0089250F" w:rsidP="00E6367D">
      <w:pPr>
        <w:ind w:firstLine="709"/>
        <w:rPr>
          <w:rFonts w:cs="Times New Roman"/>
          <w:szCs w:val="24"/>
        </w:rPr>
      </w:pPr>
      <w:r w:rsidRPr="00E6367D">
        <w:rPr>
          <w:rFonts w:cs="Times New Roman"/>
          <w:szCs w:val="24"/>
        </w:rPr>
        <w:t>Tāpat</w:t>
      </w:r>
      <w:r w:rsidR="00197780" w:rsidRPr="00E6367D">
        <w:rPr>
          <w:rFonts w:cs="Times New Roman"/>
          <w:szCs w:val="24"/>
        </w:rPr>
        <w:t xml:space="preserve">, izvērtējot pierādījumus saistībā ar </w:t>
      </w:r>
      <w:r w:rsidRPr="00E6367D">
        <w:rPr>
          <w:rFonts w:cs="Times New Roman"/>
          <w:szCs w:val="24"/>
        </w:rPr>
        <w:t>apsūdzības 9., 10., 19., 22., 26., 28. un 45</w:t>
      </w:r>
      <w:r w:rsidR="00664D21" w:rsidRPr="00E6367D">
        <w:rPr>
          <w:rFonts w:cs="Times New Roman"/>
          <w:szCs w:val="24"/>
        </w:rPr>
        <w:t>. </w:t>
      </w:r>
      <w:r w:rsidRPr="00E6367D">
        <w:rPr>
          <w:rFonts w:cs="Times New Roman"/>
          <w:szCs w:val="24"/>
        </w:rPr>
        <w:t>sadaļ</w:t>
      </w:r>
      <w:r w:rsidR="00197780" w:rsidRPr="00E6367D">
        <w:rPr>
          <w:rFonts w:cs="Times New Roman"/>
          <w:szCs w:val="24"/>
        </w:rPr>
        <w:t>ā norādītajiem faktiskajiem apstākļiem,</w:t>
      </w:r>
      <w:r w:rsidRPr="00E6367D">
        <w:rPr>
          <w:rFonts w:cs="Times New Roman"/>
          <w:szCs w:val="24"/>
        </w:rPr>
        <w:t xml:space="preserve"> apelācijas instances tiesa</w:t>
      </w:r>
      <w:r w:rsidR="007A6DDC" w:rsidRPr="00E6367D">
        <w:rPr>
          <w:rFonts w:cs="Times New Roman"/>
          <w:szCs w:val="24"/>
        </w:rPr>
        <w:t xml:space="preserve"> pieļāvusi Kriminālprocesa likuma </w:t>
      </w:r>
      <w:r w:rsidR="006A1592" w:rsidRPr="00E6367D">
        <w:rPr>
          <w:rFonts w:cs="Times New Roman"/>
          <w:szCs w:val="24"/>
        </w:rPr>
        <w:t>127. panta pirmās daļas, 128.</w:t>
      </w:r>
      <w:r w:rsidR="006F59C3" w:rsidRPr="00E6367D">
        <w:rPr>
          <w:rFonts w:cs="Times New Roman"/>
          <w:szCs w:val="24"/>
        </w:rPr>
        <w:t> </w:t>
      </w:r>
      <w:r w:rsidR="006A1592" w:rsidRPr="00E6367D">
        <w:rPr>
          <w:rFonts w:cs="Times New Roman"/>
          <w:szCs w:val="24"/>
        </w:rPr>
        <w:t>panta otrās daļas</w:t>
      </w:r>
      <w:r w:rsidR="007A6DDC" w:rsidRPr="00E6367D">
        <w:rPr>
          <w:rFonts w:cs="Times New Roman"/>
          <w:szCs w:val="24"/>
        </w:rPr>
        <w:t xml:space="preserve"> un 525. panta otrās daļas 3. punkta pārkāpumus, </w:t>
      </w:r>
      <w:r w:rsidRPr="00E6367D">
        <w:rPr>
          <w:rFonts w:cs="Times New Roman"/>
          <w:szCs w:val="24"/>
        </w:rPr>
        <w:t>kas noved</w:t>
      </w:r>
      <w:r w:rsidR="006A1592" w:rsidRPr="00E6367D">
        <w:rPr>
          <w:rFonts w:cs="Times New Roman"/>
          <w:szCs w:val="24"/>
        </w:rPr>
        <w:t>uši</w:t>
      </w:r>
      <w:r w:rsidRPr="00E6367D">
        <w:rPr>
          <w:rFonts w:cs="Times New Roman"/>
          <w:szCs w:val="24"/>
        </w:rPr>
        <w:t xml:space="preserve"> pie </w:t>
      </w:r>
      <w:r w:rsidR="007A6DDC" w:rsidRPr="00E6367D">
        <w:rPr>
          <w:rFonts w:cs="Times New Roman"/>
          <w:szCs w:val="24"/>
        </w:rPr>
        <w:t xml:space="preserve">tiesas </w:t>
      </w:r>
      <w:r w:rsidRPr="00E6367D">
        <w:rPr>
          <w:rFonts w:cs="Times New Roman"/>
          <w:szCs w:val="24"/>
        </w:rPr>
        <w:t xml:space="preserve">nepamatotiem secinājumiem par apsūdzētajām personām celto apsūdzību kopumā. Arī saistībā ar šīm apsūdzības sadaļām apelācijas instances tiesa pierādījumus vērtējusi selektīvi, fragmentāri, nav izvērtējusi daudzus apsūdzības pierādījumus un nav izvērtējusi pierādījumus to kopumā un savstarpējā sakarībā. </w:t>
      </w:r>
      <w:r w:rsidR="000761DB" w:rsidRPr="00E6367D">
        <w:rPr>
          <w:rFonts w:cs="Times New Roman"/>
          <w:szCs w:val="24"/>
        </w:rPr>
        <w:t xml:space="preserve">Virkni pirmās instances tiesas spriedumā norādītos pierādījumus apelācijas instances tiesa vispār nav vērtējusi. Vairākus atzinumus apelācijas instances tiesa </w:t>
      </w:r>
      <w:r w:rsidR="006A1592" w:rsidRPr="00E6367D">
        <w:rPr>
          <w:rFonts w:cs="Times New Roman"/>
          <w:szCs w:val="24"/>
        </w:rPr>
        <w:t>izteikusi</w:t>
      </w:r>
      <w:r w:rsidR="000761DB" w:rsidRPr="00E6367D">
        <w:rPr>
          <w:rFonts w:cs="Times New Roman"/>
          <w:szCs w:val="24"/>
        </w:rPr>
        <w:t xml:space="preserve"> apgalvojuma formā, nepamatojot tos ar pierādījumu izvērtējumu</w:t>
      </w:r>
      <w:r w:rsidR="00197780" w:rsidRPr="00E6367D">
        <w:rPr>
          <w:rFonts w:cs="Times New Roman"/>
          <w:szCs w:val="24"/>
        </w:rPr>
        <w:t>, p</w:t>
      </w:r>
      <w:r w:rsidR="000761DB" w:rsidRPr="00E6367D">
        <w:rPr>
          <w:rFonts w:cs="Times New Roman"/>
          <w:szCs w:val="24"/>
        </w:rPr>
        <w:t xml:space="preserve">iemēram, atzinumu, ka nešaubīgi ir pierādīts tas, ka līguma parakstīšanai </w:t>
      </w:r>
      <w:r w:rsidR="00672F1F">
        <w:rPr>
          <w:rFonts w:cs="Times New Roman"/>
          <w:szCs w:val="24"/>
        </w:rPr>
        <w:t>[pers. C]</w:t>
      </w:r>
      <w:r w:rsidR="000761DB" w:rsidRPr="00E6367D">
        <w:rPr>
          <w:rFonts w:cs="Times New Roman"/>
          <w:szCs w:val="24"/>
        </w:rPr>
        <w:t xml:space="preserve"> saņēma nepieciešamo akceptu no akcionāru pilnsapulces, kas deva pamatu būt pārliecinātam par šāda līguma nepieciešamību DTV ieviešanai Latvijā.</w:t>
      </w:r>
    </w:p>
    <w:p w14:paraId="325B9F6B" w14:textId="67710EB1" w:rsidR="0089250F" w:rsidRPr="00E6367D" w:rsidRDefault="00563C1B" w:rsidP="00E6367D">
      <w:pPr>
        <w:ind w:firstLine="709"/>
        <w:rPr>
          <w:rFonts w:cs="Times New Roman"/>
          <w:szCs w:val="24"/>
        </w:rPr>
      </w:pPr>
      <w:r w:rsidRPr="00E6367D">
        <w:rPr>
          <w:rFonts w:cs="Times New Roman"/>
          <w:szCs w:val="24"/>
        </w:rPr>
        <w:t xml:space="preserve">Apelācijas instances tiesa pretēji Kriminālprocesa likuma 127. panta pirmās daļas un 128. panta otrās daļas prasībām Starptautiskās šķīrējtiesas tribunāla 2006. gada 24. augusta spriedumu </w:t>
      </w:r>
      <w:r w:rsidR="006F59C3" w:rsidRPr="00E6367D">
        <w:rPr>
          <w:rFonts w:cs="Times New Roman"/>
          <w:szCs w:val="24"/>
        </w:rPr>
        <w:t xml:space="preserve">arī </w:t>
      </w:r>
      <w:r w:rsidRPr="00E6367D">
        <w:rPr>
          <w:rFonts w:cs="Times New Roman"/>
          <w:szCs w:val="24"/>
        </w:rPr>
        <w:t>nav vērtējusi atbilstoši tā saturam un kopumā ar citiem pierādījumiem. Apelācijas instances tiesa šo šķīrējtiesas spriedumu faktiski ir tikai pieminējusi, turklāt nozīmē, kas neatbilst šī šķīrējtiesas sprieduma saturam. Nepamatots ir arī apelācijas instances tiesas apgalvojums, ka krāpšanas objektīvo pusi izslēdz apstāklis, ka DLRTC līgumu pārtrauca pirms izpildījuma termiņa</w:t>
      </w:r>
      <w:r w:rsidR="006F59C3" w:rsidRPr="00E6367D">
        <w:rPr>
          <w:rFonts w:cs="Times New Roman"/>
          <w:szCs w:val="24"/>
        </w:rPr>
        <w:t xml:space="preserve"> beigām</w:t>
      </w:r>
      <w:r w:rsidRPr="00E6367D">
        <w:rPr>
          <w:rFonts w:cs="Times New Roman"/>
          <w:szCs w:val="24"/>
        </w:rPr>
        <w:t xml:space="preserve">, nepieņemot </w:t>
      </w:r>
      <w:proofErr w:type="spellStart"/>
      <w:r w:rsidRPr="00E6367D">
        <w:rPr>
          <w:rFonts w:cs="Times New Roman"/>
          <w:szCs w:val="24"/>
        </w:rPr>
        <w:t>KMLat</w:t>
      </w:r>
      <w:proofErr w:type="spellEnd"/>
      <w:r w:rsidRPr="00E6367D">
        <w:rPr>
          <w:rFonts w:cs="Times New Roman"/>
          <w:szCs w:val="24"/>
        </w:rPr>
        <w:t xml:space="preserve"> piegādātās DTV iekārtas, kas liedz noteikt izpildītāja iespējamo peļņu vai zaudējumus projekta realizācijas rezultātā. No apelācijas instances tiesas </w:t>
      </w:r>
      <w:r w:rsidR="006F59C3" w:rsidRPr="00E6367D">
        <w:rPr>
          <w:rFonts w:cs="Times New Roman"/>
          <w:szCs w:val="24"/>
        </w:rPr>
        <w:t>izdarītajiem secinājumiem</w:t>
      </w:r>
      <w:r w:rsidRPr="00E6367D">
        <w:rPr>
          <w:rFonts w:cs="Times New Roman"/>
          <w:szCs w:val="24"/>
        </w:rPr>
        <w:t xml:space="preserve"> var noprast, ka tiesas ieskatā pati DLRTC ir vainojama šādā iznākumā. </w:t>
      </w:r>
      <w:r w:rsidR="00072F75" w:rsidRPr="00E6367D">
        <w:rPr>
          <w:rFonts w:cs="Times New Roman"/>
          <w:szCs w:val="24"/>
        </w:rPr>
        <w:t>Tas ir pretrunā</w:t>
      </w:r>
      <w:r w:rsidR="00554479" w:rsidRPr="00E6367D">
        <w:rPr>
          <w:rFonts w:cs="Times New Roman"/>
          <w:szCs w:val="24"/>
        </w:rPr>
        <w:t xml:space="preserve"> ar lietā iegūtiem pierādījumiem</w:t>
      </w:r>
      <w:r w:rsidRPr="00E6367D">
        <w:rPr>
          <w:rFonts w:cs="Times New Roman"/>
          <w:szCs w:val="24"/>
        </w:rPr>
        <w:t xml:space="preserve">, jo 2002. gada 14. novembra līgums pēc DLRTC vadības – </w:t>
      </w:r>
      <w:r w:rsidR="00F11176">
        <w:rPr>
          <w:rFonts w:cs="Times New Roman"/>
          <w:szCs w:val="24"/>
        </w:rPr>
        <w:t>[pers. </w:t>
      </w:r>
      <w:r w:rsidR="00F11176">
        <w:t>C]</w:t>
      </w:r>
      <w:r w:rsidRPr="00E6367D">
        <w:rPr>
          <w:rFonts w:cs="Times New Roman"/>
          <w:szCs w:val="24"/>
        </w:rPr>
        <w:t xml:space="preserve"> – nomaiņas bija jāpārtrauc tieši </w:t>
      </w:r>
      <w:r w:rsidR="00F11176">
        <w:rPr>
          <w:rFonts w:cs="Times New Roman"/>
          <w:szCs w:val="24"/>
        </w:rPr>
        <w:t>[pers. C]</w:t>
      </w:r>
      <w:r w:rsidRPr="00E6367D">
        <w:rPr>
          <w:rFonts w:cs="Times New Roman"/>
          <w:szCs w:val="24"/>
        </w:rPr>
        <w:t xml:space="preserve"> un pārējo apsūdzēto iepriekš veikto noziedzīgo darbību dēļ. Tieši viņi bija panākuši to, lai tiktu noslēgts šāds krāpniecisks līgums, kuru DLRTC tieši tāpēc arī nācās pārtraukt, vēršoties, tajā skaitā Starptautiskajā šķīrējtiesā, lai, neturpinot šīs līgumattiecības, DLRTC nebūtu jāpārmaksā </w:t>
      </w:r>
      <w:proofErr w:type="gramStart"/>
      <w:r w:rsidRPr="00E6367D">
        <w:rPr>
          <w:rFonts w:cs="Times New Roman"/>
          <w:szCs w:val="24"/>
        </w:rPr>
        <w:t>KML/</w:t>
      </w:r>
      <w:proofErr w:type="spellStart"/>
      <w:r w:rsidRPr="00E6367D">
        <w:rPr>
          <w:rFonts w:cs="Times New Roman"/>
          <w:szCs w:val="24"/>
        </w:rPr>
        <w:t>KMLat</w:t>
      </w:r>
      <w:proofErr w:type="spellEnd"/>
      <w:r w:rsidRPr="00E6367D">
        <w:rPr>
          <w:rFonts w:cs="Times New Roman"/>
          <w:szCs w:val="24"/>
        </w:rPr>
        <w:t xml:space="preserve"> vairākus desmitus miljonu ASV dolāru</w:t>
      </w:r>
      <w:proofErr w:type="gramEnd"/>
      <w:r w:rsidRPr="00E6367D">
        <w:rPr>
          <w:rFonts w:cs="Times New Roman"/>
          <w:szCs w:val="24"/>
        </w:rPr>
        <w:t>.</w:t>
      </w:r>
    </w:p>
    <w:p w14:paraId="49478EA4" w14:textId="6F95D4E3" w:rsidR="004635F5" w:rsidRPr="00FA0DD9" w:rsidRDefault="00793250" w:rsidP="00E6367D">
      <w:pPr>
        <w:ind w:firstLine="709"/>
        <w:rPr>
          <w:rFonts w:cs="Times New Roman"/>
          <w:szCs w:val="24"/>
        </w:rPr>
      </w:pPr>
      <w:r w:rsidRPr="00E6367D">
        <w:rPr>
          <w:rFonts w:cs="Times New Roman"/>
          <w:szCs w:val="24"/>
        </w:rPr>
        <w:t>Apsūdzēto vainīguma pierādīšanā</w:t>
      </w:r>
      <w:r w:rsidR="00554479" w:rsidRPr="00E6367D">
        <w:rPr>
          <w:rFonts w:cs="Times New Roman"/>
          <w:szCs w:val="24"/>
        </w:rPr>
        <w:t xml:space="preserve"> </w:t>
      </w:r>
      <w:r w:rsidR="00BB1F54" w:rsidRPr="00E6367D">
        <w:rPr>
          <w:rFonts w:cs="Times New Roman"/>
          <w:szCs w:val="24"/>
        </w:rPr>
        <w:t xml:space="preserve">viņiem </w:t>
      </w:r>
      <w:r w:rsidRPr="00E6367D">
        <w:rPr>
          <w:rFonts w:cs="Times New Roman"/>
          <w:szCs w:val="24"/>
        </w:rPr>
        <w:t xml:space="preserve">inkriminētajos noziedzīgajos nodarījumos </w:t>
      </w:r>
      <w:r w:rsidR="004635F5" w:rsidRPr="00E6367D">
        <w:rPr>
          <w:rFonts w:cs="Times New Roman"/>
          <w:szCs w:val="24"/>
        </w:rPr>
        <w:t xml:space="preserve">apelācijas instances </w:t>
      </w:r>
      <w:r w:rsidRPr="00E6367D">
        <w:rPr>
          <w:rFonts w:cs="Times New Roman"/>
          <w:szCs w:val="24"/>
        </w:rPr>
        <w:t xml:space="preserve">tiesa </w:t>
      </w:r>
      <w:r w:rsidR="00554479" w:rsidRPr="00E6367D">
        <w:rPr>
          <w:rFonts w:cs="Times New Roman"/>
          <w:szCs w:val="24"/>
        </w:rPr>
        <w:t xml:space="preserve">izmantojusi tādas ziņas par faktiem, </w:t>
      </w:r>
      <w:r w:rsidR="00A21EB0" w:rsidRPr="00E6367D">
        <w:rPr>
          <w:rFonts w:cs="Times New Roman"/>
          <w:szCs w:val="24"/>
        </w:rPr>
        <w:t xml:space="preserve">kas neatbilst lietā </w:t>
      </w:r>
      <w:r w:rsidR="00D86E16" w:rsidRPr="00E6367D">
        <w:rPr>
          <w:rFonts w:cs="Times New Roman"/>
          <w:szCs w:val="24"/>
        </w:rPr>
        <w:t>iegūto</w:t>
      </w:r>
      <w:r w:rsidR="00A21EB0" w:rsidRPr="00E6367D">
        <w:rPr>
          <w:rFonts w:cs="Times New Roman"/>
          <w:szCs w:val="24"/>
        </w:rPr>
        <w:t xml:space="preserve"> pierādījumu saturam</w:t>
      </w:r>
      <w:r w:rsidR="00554479" w:rsidRPr="00E6367D">
        <w:rPr>
          <w:rFonts w:cs="Times New Roman"/>
          <w:szCs w:val="24"/>
        </w:rPr>
        <w:t xml:space="preserve"> vai ir </w:t>
      </w:r>
      <w:r w:rsidR="00664D21" w:rsidRPr="00E6367D">
        <w:rPr>
          <w:rFonts w:cs="Times New Roman"/>
          <w:szCs w:val="24"/>
        </w:rPr>
        <w:t>izvērtētas selektīvi</w:t>
      </w:r>
      <w:r w:rsidR="004635F5" w:rsidRPr="00E6367D">
        <w:rPr>
          <w:rFonts w:cs="Times New Roman"/>
          <w:szCs w:val="24"/>
        </w:rPr>
        <w:t>. Ievērojot minēto, apelācijas instances tiesas secinājumi</w:t>
      </w:r>
      <w:r w:rsidR="00400C61" w:rsidRPr="00E6367D">
        <w:rPr>
          <w:rFonts w:cs="Times New Roman"/>
          <w:szCs w:val="24"/>
        </w:rPr>
        <w:t xml:space="preserve"> par pierādījumu izvērtējumu</w:t>
      </w:r>
      <w:r w:rsidR="004635F5" w:rsidRPr="00E6367D">
        <w:rPr>
          <w:rFonts w:cs="Times New Roman"/>
          <w:szCs w:val="24"/>
        </w:rPr>
        <w:t xml:space="preserve"> </w:t>
      </w:r>
      <w:r w:rsidR="00400C61" w:rsidRPr="00E6367D">
        <w:rPr>
          <w:rFonts w:cs="Times New Roman"/>
          <w:szCs w:val="24"/>
        </w:rPr>
        <w:t>ir</w:t>
      </w:r>
      <w:r w:rsidR="00BB1F54" w:rsidRPr="00E6367D">
        <w:rPr>
          <w:rFonts w:cs="Times New Roman"/>
          <w:szCs w:val="24"/>
        </w:rPr>
        <w:t xml:space="preserve"> </w:t>
      </w:r>
      <w:r w:rsidR="004635F5" w:rsidRPr="00E6367D">
        <w:rPr>
          <w:rFonts w:cs="Times New Roman"/>
          <w:szCs w:val="24"/>
        </w:rPr>
        <w:t>neatbilstoši likumam</w:t>
      </w:r>
      <w:r w:rsidR="00400C61" w:rsidRPr="00E6367D">
        <w:rPr>
          <w:rFonts w:cs="Times New Roman"/>
          <w:szCs w:val="24"/>
        </w:rPr>
        <w:t xml:space="preserve"> un </w:t>
      </w:r>
      <w:r w:rsidR="004635F5" w:rsidRPr="00E6367D">
        <w:rPr>
          <w:rFonts w:eastAsia="Times New Roman" w:cs="Times New Roman"/>
          <w:szCs w:val="24"/>
          <w:lang w:eastAsia="lv-LV"/>
        </w:rPr>
        <w:t xml:space="preserve">noveduši pie Kriminālprocesa likuma 511. panta otrās daļas </w:t>
      </w:r>
      <w:r w:rsidR="004635F5" w:rsidRPr="00081995">
        <w:rPr>
          <w:rFonts w:eastAsia="Times New Roman" w:cs="Times New Roman"/>
          <w:szCs w:val="24"/>
          <w:lang w:eastAsia="lv-LV"/>
        </w:rPr>
        <w:t>pārkāpuma.</w:t>
      </w:r>
    </w:p>
    <w:p w14:paraId="30FD0AA9" w14:textId="61D0915E" w:rsidR="00FC629D" w:rsidRPr="00E6367D" w:rsidRDefault="00FC629D" w:rsidP="00E6367D">
      <w:pPr>
        <w:ind w:firstLine="709"/>
        <w:rPr>
          <w:rFonts w:cs="Times New Roman"/>
          <w:szCs w:val="24"/>
        </w:rPr>
      </w:pPr>
      <w:bookmarkStart w:id="6" w:name="_Hlk149656981"/>
      <w:r w:rsidRPr="00081995">
        <w:rPr>
          <w:rFonts w:cs="Times New Roman"/>
          <w:szCs w:val="24"/>
        </w:rPr>
        <w:t>Šāda apelācijas instances tiesas rīcība ir pretēja judikatūrā paustajām atziņām. Senāts 2009.</w:t>
      </w:r>
      <w:r w:rsidR="00473036">
        <w:rPr>
          <w:rFonts w:cs="Times New Roman"/>
          <w:szCs w:val="24"/>
        </w:rPr>
        <w:t> </w:t>
      </w:r>
      <w:r w:rsidRPr="00081995">
        <w:rPr>
          <w:rFonts w:cs="Times New Roman"/>
          <w:szCs w:val="24"/>
        </w:rPr>
        <w:t>gada 29.</w:t>
      </w:r>
      <w:r w:rsidR="00473036">
        <w:rPr>
          <w:rFonts w:cs="Times New Roman"/>
          <w:szCs w:val="24"/>
        </w:rPr>
        <w:t> </w:t>
      </w:r>
      <w:r w:rsidR="00DE20DB">
        <w:rPr>
          <w:rFonts w:cs="Times New Roman"/>
          <w:szCs w:val="24"/>
        </w:rPr>
        <w:t>oktobra</w:t>
      </w:r>
      <w:r w:rsidR="00DE20DB" w:rsidRPr="00081995">
        <w:rPr>
          <w:rFonts w:cs="Times New Roman"/>
          <w:szCs w:val="24"/>
        </w:rPr>
        <w:t xml:space="preserve"> </w:t>
      </w:r>
      <w:r w:rsidRPr="00081995">
        <w:rPr>
          <w:rFonts w:cs="Times New Roman"/>
          <w:szCs w:val="24"/>
        </w:rPr>
        <w:t xml:space="preserve">lēmumā lietā Nr. SKK-514/2009 </w:t>
      </w:r>
      <w:r w:rsidRPr="00E6367D">
        <w:rPr>
          <w:rFonts w:cs="Times New Roman"/>
          <w:szCs w:val="24"/>
        </w:rPr>
        <w:t>un 2013. gada 6. septembra lēmumā lietā Nr. SKK-355/2013 norādījis, ka: 1) pierādījumu ticamības izvērtēšana nevar būt patvaļīga; 2) tiesai nolēmumā jāmotivē, kāpēc tiesa atzīst par ticamiem vienus pierādījumus un kāpēc noraida citus pierādījumus, un attaisnojoša sprieduma motīv</w:t>
      </w:r>
      <w:r w:rsidR="00D539C5" w:rsidRPr="00E6367D">
        <w:rPr>
          <w:rFonts w:cs="Times New Roman"/>
          <w:szCs w:val="24"/>
        </w:rPr>
        <w:t xml:space="preserve">u </w:t>
      </w:r>
      <w:r w:rsidRPr="00E6367D">
        <w:rPr>
          <w:rFonts w:cs="Times New Roman"/>
          <w:szCs w:val="24"/>
        </w:rPr>
        <w:t>daļā jānorāda motīvus, kāpēc tiesa noraida pierādījumus, ar kuriem pamatota apsūdzība; 3) pierādījumu izvērtējumam jāatbilst Kriminālprocesa likuma normu prasībām.</w:t>
      </w:r>
    </w:p>
    <w:bookmarkEnd w:id="6"/>
    <w:p w14:paraId="768ECBDC" w14:textId="77777777" w:rsidR="00FC629D" w:rsidRPr="00E6367D" w:rsidRDefault="00FC629D" w:rsidP="00E6367D">
      <w:pPr>
        <w:ind w:firstLine="709"/>
        <w:rPr>
          <w:rFonts w:eastAsia="Times New Roman" w:cs="Times New Roman"/>
          <w:szCs w:val="24"/>
          <w:lang w:eastAsia="lv-LV"/>
        </w:rPr>
      </w:pPr>
    </w:p>
    <w:p w14:paraId="5F2FA849" w14:textId="7DE0A16F"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 xml:space="preserve">[9] Par prokurora kasācijas protestu iebildumus iesnieguši apsūdzētā </w:t>
      </w:r>
      <w:r w:rsidR="00F11176">
        <w:rPr>
          <w:rFonts w:eastAsia="Times New Roman" w:cs="Times New Roman"/>
          <w:szCs w:val="24"/>
          <w:lang w:eastAsia="lv-LV"/>
        </w:rPr>
        <w:t>[pers. A]</w:t>
      </w:r>
      <w:r w:rsidRPr="00E6367D">
        <w:rPr>
          <w:rFonts w:eastAsia="Times New Roman" w:cs="Times New Roman"/>
          <w:szCs w:val="24"/>
          <w:lang w:eastAsia="lv-LV"/>
        </w:rPr>
        <w:t xml:space="preserve"> aizstāvis D. </w:t>
      </w:r>
      <w:proofErr w:type="spellStart"/>
      <w:r w:rsidRPr="00E6367D">
        <w:rPr>
          <w:rFonts w:eastAsia="Times New Roman" w:cs="Times New Roman"/>
          <w:szCs w:val="24"/>
          <w:lang w:eastAsia="lv-LV"/>
        </w:rPr>
        <w:t>Skačkovs</w:t>
      </w:r>
      <w:proofErr w:type="spellEnd"/>
      <w:r w:rsidRPr="00E6367D">
        <w:rPr>
          <w:rFonts w:eastAsia="Times New Roman" w:cs="Times New Roman"/>
          <w:szCs w:val="24"/>
          <w:lang w:eastAsia="lv-LV"/>
        </w:rPr>
        <w:t xml:space="preserve">, apsūdzēto </w:t>
      </w:r>
      <w:r w:rsidR="00F11176">
        <w:rPr>
          <w:rFonts w:eastAsia="Times New Roman" w:cs="Times New Roman"/>
          <w:szCs w:val="24"/>
          <w:lang w:eastAsia="lv-LV"/>
        </w:rPr>
        <w:t>[pers. G]</w:t>
      </w:r>
      <w:r w:rsidRPr="00E6367D">
        <w:rPr>
          <w:rFonts w:eastAsia="Times New Roman" w:cs="Times New Roman"/>
          <w:szCs w:val="24"/>
          <w:lang w:eastAsia="lv-LV"/>
        </w:rPr>
        <w:t xml:space="preserve"> un </w:t>
      </w:r>
      <w:r w:rsidR="00F11176">
        <w:rPr>
          <w:rFonts w:eastAsia="Times New Roman" w:cs="Times New Roman"/>
          <w:szCs w:val="24"/>
          <w:lang w:eastAsia="lv-LV"/>
        </w:rPr>
        <w:t>[pers. </w:t>
      </w:r>
      <w:r w:rsidR="00BF6500">
        <w:rPr>
          <w:rFonts w:eastAsia="Times New Roman" w:cs="Times New Roman"/>
          <w:szCs w:val="24"/>
          <w:lang w:eastAsia="lv-LV"/>
        </w:rPr>
        <w:t>H</w:t>
      </w:r>
      <w:r w:rsidR="00F11176">
        <w:t>]</w:t>
      </w:r>
      <w:r w:rsidRPr="00E6367D">
        <w:rPr>
          <w:rFonts w:eastAsia="Times New Roman" w:cs="Times New Roman"/>
          <w:szCs w:val="24"/>
          <w:lang w:eastAsia="lv-LV"/>
        </w:rPr>
        <w:t xml:space="preserve"> aizstāvis J. Rozenbergs, apsūdzētā </w:t>
      </w:r>
      <w:r w:rsidR="00F11176">
        <w:rPr>
          <w:rFonts w:eastAsia="Times New Roman" w:cs="Times New Roman"/>
          <w:szCs w:val="24"/>
          <w:lang w:eastAsia="lv-LV"/>
        </w:rPr>
        <w:t>[pers. </w:t>
      </w:r>
      <w:r w:rsidR="00F11176">
        <w:t>F]</w:t>
      </w:r>
      <w:r w:rsidRPr="00E6367D">
        <w:rPr>
          <w:rFonts w:eastAsia="Times New Roman" w:cs="Times New Roman"/>
          <w:szCs w:val="24"/>
          <w:lang w:eastAsia="lv-LV"/>
        </w:rPr>
        <w:t xml:space="preserve"> aizstāves G. Kaminska un A. Kļava un </w:t>
      </w:r>
      <w:r w:rsidR="00F11176">
        <w:rPr>
          <w:rFonts w:eastAsia="Times New Roman" w:cs="Times New Roman"/>
          <w:szCs w:val="24"/>
          <w:lang w:eastAsia="lv-LV"/>
        </w:rPr>
        <w:t>[pers. </w:t>
      </w:r>
      <w:r w:rsidR="00F11176">
        <w:t>C]</w:t>
      </w:r>
      <w:r w:rsidRPr="00E6367D">
        <w:rPr>
          <w:rFonts w:eastAsia="Times New Roman" w:cs="Times New Roman"/>
          <w:szCs w:val="24"/>
          <w:lang w:eastAsia="lv-LV"/>
        </w:rPr>
        <w:t xml:space="preserve"> aizstāve zvērināta advokāte Sandra Sleja.</w:t>
      </w:r>
    </w:p>
    <w:p w14:paraId="4257F1FA" w14:textId="77777777" w:rsidR="00FC629D" w:rsidRPr="00E6367D" w:rsidRDefault="00FC629D" w:rsidP="00E6367D">
      <w:pPr>
        <w:ind w:firstLine="709"/>
        <w:rPr>
          <w:rFonts w:eastAsia="Times New Roman" w:cs="Times New Roman"/>
          <w:szCs w:val="24"/>
          <w:lang w:eastAsia="lv-LV"/>
        </w:rPr>
      </w:pPr>
    </w:p>
    <w:p w14:paraId="42EAEE85" w14:textId="22DA79EF"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 xml:space="preserve">[10] Apsūdzētā </w:t>
      </w:r>
      <w:r w:rsidR="00F11176">
        <w:rPr>
          <w:rFonts w:eastAsia="Times New Roman" w:cs="Times New Roman"/>
          <w:szCs w:val="24"/>
          <w:lang w:eastAsia="lv-LV"/>
        </w:rPr>
        <w:t>[pers. </w:t>
      </w:r>
      <w:r w:rsidR="00F11176">
        <w:t>A]</w:t>
      </w:r>
      <w:r w:rsidRPr="00E6367D">
        <w:rPr>
          <w:rFonts w:eastAsia="Times New Roman" w:cs="Times New Roman"/>
          <w:szCs w:val="24"/>
          <w:lang w:eastAsia="lv-LV"/>
        </w:rPr>
        <w:t xml:space="preserve"> aizstāvis D. </w:t>
      </w:r>
      <w:proofErr w:type="spellStart"/>
      <w:r w:rsidRPr="00E6367D">
        <w:rPr>
          <w:rFonts w:eastAsia="Times New Roman" w:cs="Times New Roman"/>
          <w:szCs w:val="24"/>
          <w:lang w:eastAsia="lv-LV"/>
        </w:rPr>
        <w:t>Skačkovs</w:t>
      </w:r>
      <w:proofErr w:type="spellEnd"/>
      <w:r w:rsidRPr="00E6367D">
        <w:rPr>
          <w:rFonts w:eastAsia="Times New Roman" w:cs="Times New Roman"/>
          <w:szCs w:val="24"/>
          <w:lang w:eastAsia="lv-LV"/>
        </w:rPr>
        <w:t xml:space="preserve"> iebildumos lūdz atteikt ierosināt kasācijas tiesvedību, jo kasācijas protests ir saistīts ar prokurora viedokli par lietā iegūto pierādījumu izvērtējumu, savukārt kasācijas instances tiesas kompetencē neietilpst pierādījumu izvērtēšana. Turklāt prokurora norādes kasācijas protestā par tiesas pieļautiem tiesību normu pārkāpumiem ir deklaratīvas un nepamatotas. Kasācijas protestā nav atspoguļota inkriminētā noziedzīgā nodarījuma sastāvam atbilstoša argumentācija par apelācijas instances tiesas prokurora ieskatā pieļautajiem Krimināllikuma</w:t>
      </w:r>
      <w:r w:rsidR="00AF49E0" w:rsidRPr="00E6367D">
        <w:rPr>
          <w:rFonts w:eastAsia="Times New Roman" w:cs="Times New Roman"/>
          <w:szCs w:val="24"/>
          <w:lang w:eastAsia="lv-LV"/>
        </w:rPr>
        <w:t xml:space="preserve"> </w:t>
      </w:r>
      <w:r w:rsidRPr="00E6367D">
        <w:rPr>
          <w:rFonts w:eastAsia="Times New Roman" w:cs="Times New Roman"/>
          <w:szCs w:val="24"/>
          <w:lang w:eastAsia="lv-LV"/>
        </w:rPr>
        <w:t>pārkāpumiem. Krimināllieta ir iz</w:t>
      </w:r>
      <w:r w:rsidR="00F718B6" w:rsidRPr="00E6367D">
        <w:rPr>
          <w:rFonts w:eastAsia="Times New Roman" w:cs="Times New Roman"/>
          <w:szCs w:val="24"/>
          <w:lang w:eastAsia="lv-LV"/>
        </w:rPr>
        <w:t>tiesāta</w:t>
      </w:r>
      <w:r w:rsidRPr="00E6367D">
        <w:rPr>
          <w:rFonts w:eastAsia="Times New Roman" w:cs="Times New Roman"/>
          <w:szCs w:val="24"/>
          <w:lang w:eastAsia="lv-LV"/>
        </w:rPr>
        <w:t xml:space="preserve"> pareizi, savukārt kasācijas protestā nav apstrīdēts tiesas nodibinātais fakts, ka nav notikusi krāpšana un DLRTC mantas bezatlīdzības paņemšana. Ne kasācijas protestā, ne tā papildinājumos nav norādīts, kā izpaudies pārkāpums un ko tieši apelācijas instances tiesa ir pārkāpusi, analizējot apsūdzību atbilstoši tai struktūrai, kuru ir izvēlējies apsūdzības autors. Prokurora kasācijas protests daļā par Krimināllikuma 20. panta otrās un ceturtās daļas nepareizu piemērošanu ir nepamatots, jo apelācijas instances tiesa krimināllietu iztiesājusi stingrā saskaņā ar kasācijas instances tiesas norādījumiem. Prokurora norādes par to, ka apelācijas instances tiesa ir nepareizi piemērojusi Kriminālprocesa likuma 455. panta trešo daļu neatbilst sprieduma saturam un minētajai normai.</w:t>
      </w:r>
    </w:p>
    <w:p w14:paraId="49CD30F8" w14:textId="77777777" w:rsidR="00FC629D" w:rsidRPr="00E6367D" w:rsidRDefault="00FC629D" w:rsidP="00E6367D">
      <w:pPr>
        <w:ind w:firstLine="709"/>
        <w:rPr>
          <w:rFonts w:eastAsia="Times New Roman" w:cs="Times New Roman"/>
          <w:szCs w:val="24"/>
          <w:lang w:eastAsia="lv-LV"/>
        </w:rPr>
      </w:pPr>
    </w:p>
    <w:p w14:paraId="5FDC6CF6" w14:textId="52157728"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 xml:space="preserve">[11] Apsūdzēto </w:t>
      </w:r>
      <w:r w:rsidR="00F11176">
        <w:rPr>
          <w:rFonts w:eastAsia="Times New Roman" w:cs="Times New Roman"/>
          <w:szCs w:val="24"/>
          <w:lang w:eastAsia="lv-LV"/>
        </w:rPr>
        <w:t>[pers. </w:t>
      </w:r>
      <w:r w:rsidR="00F11176">
        <w:t>G]</w:t>
      </w:r>
      <w:r w:rsidRPr="00E6367D">
        <w:rPr>
          <w:rFonts w:eastAsia="Times New Roman" w:cs="Times New Roman"/>
          <w:szCs w:val="24"/>
          <w:lang w:eastAsia="lv-LV"/>
        </w:rPr>
        <w:t xml:space="preserve"> un </w:t>
      </w:r>
      <w:r w:rsidR="00F11176">
        <w:rPr>
          <w:rFonts w:eastAsia="Times New Roman" w:cs="Times New Roman"/>
          <w:szCs w:val="24"/>
          <w:lang w:eastAsia="lv-LV"/>
        </w:rPr>
        <w:t>[pers. H]</w:t>
      </w:r>
      <w:r w:rsidRPr="00E6367D">
        <w:rPr>
          <w:rFonts w:eastAsia="Times New Roman" w:cs="Times New Roman"/>
          <w:szCs w:val="24"/>
          <w:lang w:eastAsia="lv-LV"/>
        </w:rPr>
        <w:t xml:space="preserve"> aizstāvis J. Rozenbergs kasācijas protestu lūdz noraidīt</w:t>
      </w:r>
      <w:proofErr w:type="gramStart"/>
      <w:r w:rsidRPr="00E6367D">
        <w:rPr>
          <w:rFonts w:eastAsia="Times New Roman" w:cs="Times New Roman"/>
          <w:szCs w:val="24"/>
          <w:lang w:eastAsia="lv-LV"/>
        </w:rPr>
        <w:t xml:space="preserve"> un</w:t>
      </w:r>
      <w:proofErr w:type="gramEnd"/>
      <w:r w:rsidRPr="00E6367D">
        <w:rPr>
          <w:rFonts w:eastAsia="Times New Roman" w:cs="Times New Roman"/>
          <w:szCs w:val="24"/>
          <w:lang w:eastAsia="lv-LV"/>
        </w:rPr>
        <w:t xml:space="preserve"> apelācijas instances tiesas spriedumu atstāt negrozītu. Iebildumos norādīts, </w:t>
      </w:r>
      <w:r w:rsidRPr="00767DB6">
        <w:rPr>
          <w:rFonts w:eastAsia="Times New Roman" w:cs="Times New Roman"/>
          <w:szCs w:val="24"/>
          <w:lang w:eastAsia="lv-LV"/>
        </w:rPr>
        <w:t xml:space="preserve">ka prokurora kasācijas protestā minētie </w:t>
      </w:r>
      <w:r w:rsidR="00767DB6" w:rsidRPr="00767DB6">
        <w:rPr>
          <w:rFonts w:eastAsia="Times New Roman" w:cs="Times New Roman"/>
          <w:szCs w:val="24"/>
          <w:lang w:eastAsia="lv-LV"/>
        </w:rPr>
        <w:t xml:space="preserve">apsvērumi </w:t>
      </w:r>
      <w:r w:rsidRPr="00767DB6">
        <w:rPr>
          <w:rFonts w:eastAsia="Times New Roman" w:cs="Times New Roman"/>
          <w:szCs w:val="24"/>
          <w:lang w:eastAsia="lv-LV"/>
        </w:rPr>
        <w:t xml:space="preserve">ir </w:t>
      </w:r>
      <w:r w:rsidR="00767DB6" w:rsidRPr="00767DB6">
        <w:rPr>
          <w:rFonts w:eastAsia="Times New Roman" w:cs="Times New Roman"/>
          <w:szCs w:val="24"/>
          <w:lang w:eastAsia="lv-LV"/>
        </w:rPr>
        <w:t xml:space="preserve">neargumentēti </w:t>
      </w:r>
      <w:r w:rsidRPr="00767DB6">
        <w:rPr>
          <w:rFonts w:eastAsia="Times New Roman" w:cs="Times New Roman"/>
          <w:szCs w:val="24"/>
          <w:lang w:eastAsia="lv-LV"/>
        </w:rPr>
        <w:t>un nevar būt par pamatu</w:t>
      </w:r>
      <w:r w:rsidRPr="00E6367D">
        <w:rPr>
          <w:rFonts w:eastAsia="Times New Roman" w:cs="Times New Roman"/>
          <w:szCs w:val="24"/>
          <w:lang w:eastAsia="lv-LV"/>
        </w:rPr>
        <w:t xml:space="preserve"> pārsūdzētā sprieduma atcelšanai. Apelācijas instances tiesa pamatoti konstatējusi, ka pirmās instances tiesa, sniedzot noziedzīgā nodarījuma aprakstu, pasliktināja apsūdzēto stāvokli un pārkāpa apsūdzēto tiesības uz aizstāvību. Iemesls pirmās instances tiesas sprieduma atcelšanai bija tajā skaitā atšķirīgais pierādījumu izvērtējums, līdz ar to apelācijas instances tiesas attaisnojošo spriedumu nevar ietekmēt prokurora norādes par nepareizu Kriminālprocesa likuma 455. panta trešās daļas, Krimināllikuma 20. panta otrās un ceturtās daļas un 177. panta piemērošanu. Prokurora viedoklis par lietā iegūto pierādījumu izvērtējumu nevar būt pamats apelācijas instances tiesas sprieduma atcelšanai. Prokurora argumenti par Krimināllikuma 195. panta pirmās un otrās daļas nepareizu piemērošanu nav saistīti ar minētās normas pārkāpumu, bet gan atšķirīgu viedokli par pierādījumu izvērtējumu.</w:t>
      </w:r>
    </w:p>
    <w:p w14:paraId="264D1586" w14:textId="77777777" w:rsidR="00FC629D" w:rsidRPr="00E6367D" w:rsidRDefault="00FC629D" w:rsidP="00E6367D">
      <w:pPr>
        <w:ind w:firstLine="709"/>
        <w:rPr>
          <w:rFonts w:eastAsia="Times New Roman" w:cs="Times New Roman"/>
          <w:szCs w:val="24"/>
          <w:lang w:eastAsia="lv-LV"/>
        </w:rPr>
      </w:pPr>
    </w:p>
    <w:p w14:paraId="763F8EB1" w14:textId="3D19685B"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 xml:space="preserve">[12] Apsūdzētā </w:t>
      </w:r>
      <w:r w:rsidR="00F11176">
        <w:rPr>
          <w:rFonts w:eastAsia="Times New Roman" w:cs="Times New Roman"/>
          <w:szCs w:val="24"/>
          <w:lang w:eastAsia="lv-LV"/>
        </w:rPr>
        <w:t>[pers. F]</w:t>
      </w:r>
      <w:r w:rsidRPr="00E6367D">
        <w:rPr>
          <w:rFonts w:eastAsia="Times New Roman" w:cs="Times New Roman"/>
          <w:szCs w:val="24"/>
          <w:lang w:eastAsia="lv-LV"/>
        </w:rPr>
        <w:t xml:space="preserve"> aizstāves G. Kaminska un A. Kļava iebildumos lūdz apelācijas instances tiesas spriedumu atstāt negrozītu, bet kasācijas protestu noraidīt. Kasācijas protesta argumenti ir saistīti ar lūgumu </w:t>
      </w:r>
      <w:r w:rsidR="001551AA">
        <w:rPr>
          <w:rFonts w:eastAsia="Times New Roman" w:cs="Times New Roman"/>
          <w:szCs w:val="24"/>
          <w:lang w:eastAsia="lv-LV"/>
        </w:rPr>
        <w:t xml:space="preserve">no jauna izvērtēt </w:t>
      </w:r>
      <w:r w:rsidRPr="00E6367D">
        <w:rPr>
          <w:rFonts w:eastAsia="Times New Roman" w:cs="Times New Roman"/>
          <w:szCs w:val="24"/>
          <w:lang w:eastAsia="lv-LV"/>
        </w:rPr>
        <w:t>pierādījumus un lietas faktiskos apstākļus. Apelācijas instances tiesas spriedums ir tiesisks un pamatots, un tiesa nav pārkāpusi prokurora kasācijas protestā norādītās tiesību normas. Kasācijas protestā un papildinājumos norādīti tādi apstākļi, par kuriem nebija iesniegts apelācijas protests, piemēram, Kriminālprocesa likuma 455. panta trešās daļas un Krimināllikuma 20. panta otrās un ceturtās daļas nepareiza piemērošana u.c.</w:t>
      </w:r>
      <w:r w:rsidR="00C341AD" w:rsidRPr="00E6367D">
        <w:rPr>
          <w:rFonts w:eastAsia="Times New Roman" w:cs="Times New Roman"/>
          <w:szCs w:val="24"/>
          <w:lang w:eastAsia="lv-LV"/>
        </w:rPr>
        <w:t>.</w:t>
      </w:r>
      <w:r w:rsidRPr="00E6367D">
        <w:rPr>
          <w:rFonts w:eastAsia="Times New Roman" w:cs="Times New Roman"/>
          <w:szCs w:val="24"/>
          <w:lang w:eastAsia="lv-LV"/>
        </w:rPr>
        <w:t xml:space="preserve"> Apelācijas instances tiesa spriedumā ir izpildījusi Senāta 2020. gada 30. oktobra lēmumā norādīto.</w:t>
      </w:r>
    </w:p>
    <w:p w14:paraId="7F521468" w14:textId="77777777" w:rsidR="00FC629D" w:rsidRPr="00E6367D" w:rsidRDefault="00FC629D" w:rsidP="00E6367D">
      <w:pPr>
        <w:ind w:firstLine="709"/>
        <w:rPr>
          <w:rFonts w:eastAsia="Times New Roman" w:cs="Times New Roman"/>
          <w:szCs w:val="24"/>
          <w:lang w:eastAsia="lv-LV"/>
        </w:rPr>
      </w:pPr>
    </w:p>
    <w:p w14:paraId="0AE5E095" w14:textId="4E9A0000"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 xml:space="preserve">[13] Apsūdzētā </w:t>
      </w:r>
      <w:r w:rsidR="00F11176">
        <w:rPr>
          <w:rFonts w:eastAsia="Times New Roman" w:cs="Times New Roman"/>
          <w:szCs w:val="24"/>
          <w:lang w:eastAsia="lv-LV"/>
        </w:rPr>
        <w:t>[pers. C]</w:t>
      </w:r>
      <w:r w:rsidRPr="00E6367D">
        <w:rPr>
          <w:rFonts w:eastAsia="Times New Roman" w:cs="Times New Roman"/>
          <w:szCs w:val="24"/>
          <w:lang w:eastAsia="lv-LV"/>
        </w:rPr>
        <w:t xml:space="preserve"> aizstāve S. Sleja iebildumos norāda, ka ir pamats atteikt ierosināt kasācijas tiesvedību, jo kasācijas protests ir iesniegts ar mērķi no jauna izvērtēt pierādījumus. Kasācijas protestā prokurors ignorējis Senāta 2020. gada 30. oktobra lēmumā paustos norādījumus, kurus apelācijas instances tiesa spriedumā ir ievērojusi.</w:t>
      </w:r>
    </w:p>
    <w:p w14:paraId="2FE55EEA" w14:textId="77777777" w:rsidR="00FC629D" w:rsidRPr="000F4061" w:rsidRDefault="00FC629D" w:rsidP="00E6367D">
      <w:pPr>
        <w:ind w:firstLine="709"/>
        <w:jc w:val="center"/>
        <w:rPr>
          <w:rFonts w:eastAsia="Times New Roman" w:cs="Times New Roman"/>
          <w:b/>
          <w:bCs/>
          <w:szCs w:val="24"/>
          <w:lang w:eastAsia="lv-LV"/>
        </w:rPr>
      </w:pPr>
    </w:p>
    <w:p w14:paraId="0D7705FC" w14:textId="77777777" w:rsidR="00FC629D" w:rsidRPr="000F4061" w:rsidRDefault="00FC629D" w:rsidP="00E6367D">
      <w:pPr>
        <w:ind w:firstLine="0"/>
        <w:jc w:val="center"/>
        <w:rPr>
          <w:rFonts w:eastAsia="Times New Roman" w:cs="Times New Roman"/>
          <w:szCs w:val="24"/>
          <w:lang w:eastAsia="lv-LV"/>
        </w:rPr>
      </w:pPr>
      <w:r w:rsidRPr="000F4061">
        <w:rPr>
          <w:rFonts w:eastAsia="Times New Roman" w:cs="Times New Roman"/>
          <w:b/>
          <w:bCs/>
          <w:szCs w:val="24"/>
          <w:lang w:eastAsia="lv-LV"/>
        </w:rPr>
        <w:t>Motīvu daļa</w:t>
      </w:r>
    </w:p>
    <w:p w14:paraId="68E36FA2" w14:textId="77777777" w:rsidR="00861AF8" w:rsidRPr="00E6367D" w:rsidRDefault="00861AF8" w:rsidP="00E6367D">
      <w:pPr>
        <w:ind w:firstLine="0"/>
        <w:rPr>
          <w:rFonts w:cs="Times New Roman"/>
          <w:szCs w:val="24"/>
        </w:rPr>
      </w:pPr>
      <w:bookmarkStart w:id="7" w:name="_Hlk138360045"/>
    </w:p>
    <w:p w14:paraId="10E8C7F5" w14:textId="0C641CFF" w:rsidR="00861AF8" w:rsidRPr="00E6367D" w:rsidRDefault="00861AF8" w:rsidP="00E6367D">
      <w:pPr>
        <w:ind w:firstLine="709"/>
        <w:rPr>
          <w:rFonts w:cs="Times New Roman"/>
          <w:szCs w:val="24"/>
        </w:rPr>
      </w:pPr>
      <w:r w:rsidRPr="000F4061">
        <w:rPr>
          <w:rFonts w:eastAsia="Times New Roman" w:cs="Times New Roman"/>
          <w:szCs w:val="24"/>
          <w:lang w:eastAsia="lv-LV"/>
        </w:rPr>
        <w:t>[14] </w:t>
      </w:r>
      <w:r w:rsidRPr="00E6367D">
        <w:rPr>
          <w:rFonts w:cs="Times New Roman"/>
          <w:kern w:val="2"/>
          <w:szCs w:val="24"/>
          <w14:ligatures w14:val="standardContextual"/>
        </w:rPr>
        <w:t xml:space="preserve">Senāta kompetencē izskatāmajā lietā vispirms ir izvērtēt, vai ir turpināma kasācijas tiesvedība sakarā ar kasācijas protestu daļā pret mirušo </w:t>
      </w:r>
      <w:r w:rsidR="00F11176">
        <w:rPr>
          <w:rFonts w:eastAsia="Calibri" w:cs="Times New Roman"/>
          <w:szCs w:val="24"/>
        </w:rPr>
        <w:t>[pers. J]</w:t>
      </w:r>
      <w:r w:rsidRPr="00E6367D">
        <w:rPr>
          <w:rFonts w:cs="Times New Roman"/>
          <w:szCs w:val="24"/>
        </w:rPr>
        <w:t xml:space="preserve">. Savukārt pēc tam šajā lēmumā Senātam jāizvērtē, vai apelācijas instances tiesa: 1) atzinumus par pirmās instances tiesas pieļauto Kriminālprocesa likuma 455. panta trešās daļas pārkāpumu ir pamatojusi un vai secinājums par Kriminālprocesa likuma 455. panta trešās daļas piemērošanu atbilst minētās tiesību normas jēgai; 2) pareizi piemērojusi Krimināllikuma 196. panta otro daļu un </w:t>
      </w:r>
      <w:r w:rsidR="00807DD9" w:rsidRPr="00E6367D">
        <w:rPr>
          <w:rFonts w:cs="Times New Roman"/>
          <w:szCs w:val="24"/>
        </w:rPr>
        <w:t xml:space="preserve">atzinumu par mantkārīgu nolūku </w:t>
      </w:r>
      <w:r w:rsidR="007E629B" w:rsidRPr="00E6367D">
        <w:rPr>
          <w:rFonts w:cs="Times New Roman"/>
          <w:szCs w:val="24"/>
        </w:rPr>
        <w:t>pirmās instances tiesas pierādītā noziedzīgā nodarījuma aprakstā</w:t>
      </w:r>
      <w:r w:rsidR="00807DD9" w:rsidRPr="00E6367D">
        <w:rPr>
          <w:rFonts w:cs="Times New Roman"/>
          <w:szCs w:val="24"/>
        </w:rPr>
        <w:t xml:space="preserve"> ir pamatojusi</w:t>
      </w:r>
      <w:r w:rsidR="007E629B" w:rsidRPr="00E6367D">
        <w:rPr>
          <w:rFonts w:cs="Times New Roman"/>
          <w:szCs w:val="24"/>
        </w:rPr>
        <w:t xml:space="preserve">; </w:t>
      </w:r>
      <w:r w:rsidRPr="00E6367D">
        <w:rPr>
          <w:rFonts w:cs="Times New Roman"/>
          <w:szCs w:val="24"/>
        </w:rPr>
        <w:t>3) </w:t>
      </w:r>
      <w:r w:rsidR="00807DD9" w:rsidRPr="00E6367D">
        <w:rPr>
          <w:rFonts w:cs="Times New Roman"/>
          <w:szCs w:val="24"/>
        </w:rPr>
        <w:t xml:space="preserve">atzinumu par </w:t>
      </w:r>
      <w:r w:rsidRPr="00E6367D">
        <w:rPr>
          <w:rFonts w:cs="Times New Roman"/>
          <w:szCs w:val="24"/>
        </w:rPr>
        <w:t xml:space="preserve">piemērojamo tiesību normu izvēli, izlemjot celto apsūdzību pēc Krimināllikuma 195. panta, un  </w:t>
      </w:r>
      <w:r w:rsidR="00807DD9" w:rsidRPr="00E6367D">
        <w:rPr>
          <w:rFonts w:cs="Times New Roman"/>
          <w:szCs w:val="24"/>
        </w:rPr>
        <w:t xml:space="preserve">par </w:t>
      </w:r>
      <w:r w:rsidRPr="00E6367D">
        <w:rPr>
          <w:rFonts w:cs="Times New Roman"/>
          <w:szCs w:val="24"/>
        </w:rPr>
        <w:t>Krimināllikuma 195. panta otrajā daļā paredzētā noziedzīgā nodarījuma sastāv</w:t>
      </w:r>
      <w:r w:rsidR="00807DD9" w:rsidRPr="00E6367D">
        <w:rPr>
          <w:rFonts w:cs="Times New Roman"/>
          <w:szCs w:val="24"/>
        </w:rPr>
        <w:t>u ir pamatojusi</w:t>
      </w:r>
      <w:r w:rsidRPr="00E6367D">
        <w:rPr>
          <w:rFonts w:cs="Times New Roman"/>
          <w:szCs w:val="24"/>
        </w:rPr>
        <w:t>; 4) </w:t>
      </w:r>
      <w:r w:rsidR="00807DD9" w:rsidRPr="00E6367D">
        <w:rPr>
          <w:rFonts w:cs="Times New Roman"/>
          <w:szCs w:val="24"/>
        </w:rPr>
        <w:t>atzinumu par</w:t>
      </w:r>
      <w:r w:rsidRPr="00E6367D">
        <w:rPr>
          <w:rFonts w:cs="Times New Roman"/>
          <w:szCs w:val="24"/>
        </w:rPr>
        <w:t xml:space="preserve"> </w:t>
      </w:r>
      <w:r w:rsidR="00046595">
        <w:rPr>
          <w:rFonts w:cs="Times New Roman"/>
          <w:szCs w:val="24"/>
        </w:rPr>
        <w:t>[pers. D]</w:t>
      </w:r>
      <w:r w:rsidRPr="00E6367D">
        <w:rPr>
          <w:rFonts w:cs="Times New Roman"/>
          <w:szCs w:val="24"/>
        </w:rPr>
        <w:t xml:space="preserve">, </w:t>
      </w:r>
      <w:r w:rsidR="00046595">
        <w:rPr>
          <w:rFonts w:cs="Times New Roman"/>
          <w:szCs w:val="24"/>
        </w:rPr>
        <w:t>[pers. E]</w:t>
      </w:r>
      <w:r w:rsidRPr="00E6367D">
        <w:rPr>
          <w:rFonts w:cs="Times New Roman"/>
          <w:szCs w:val="24"/>
        </w:rPr>
        <w:t xml:space="preserve">, </w:t>
      </w:r>
      <w:r w:rsidR="00046595">
        <w:rPr>
          <w:rFonts w:cs="Times New Roman"/>
          <w:szCs w:val="24"/>
        </w:rPr>
        <w:t>[pers. G]</w:t>
      </w:r>
      <w:r w:rsidRPr="00E6367D">
        <w:rPr>
          <w:rFonts w:cs="Times New Roman"/>
          <w:szCs w:val="24"/>
        </w:rPr>
        <w:t xml:space="preserve"> un </w:t>
      </w:r>
      <w:r w:rsidR="00046595">
        <w:rPr>
          <w:rFonts w:cs="Times New Roman"/>
          <w:szCs w:val="24"/>
        </w:rPr>
        <w:t>[pers. H]</w:t>
      </w:r>
      <w:r w:rsidRPr="00E6367D">
        <w:rPr>
          <w:rFonts w:cs="Times New Roman"/>
          <w:szCs w:val="24"/>
        </w:rPr>
        <w:t xml:space="preserve"> inkriminēto darbību neatbilstību Krimināllikuma 20. panta pirm</w:t>
      </w:r>
      <w:r w:rsidR="006D3C97" w:rsidRPr="00E6367D">
        <w:rPr>
          <w:rFonts w:cs="Times New Roman"/>
          <w:szCs w:val="24"/>
        </w:rPr>
        <w:t>ajai</w:t>
      </w:r>
      <w:r w:rsidRPr="00E6367D">
        <w:rPr>
          <w:rFonts w:cs="Times New Roman"/>
          <w:szCs w:val="24"/>
        </w:rPr>
        <w:t xml:space="preserve"> un ceturt</w:t>
      </w:r>
      <w:r w:rsidR="006D3C97" w:rsidRPr="00E6367D">
        <w:rPr>
          <w:rFonts w:cs="Times New Roman"/>
          <w:szCs w:val="24"/>
        </w:rPr>
        <w:t>ajai</w:t>
      </w:r>
      <w:r w:rsidRPr="00E6367D">
        <w:rPr>
          <w:rFonts w:cs="Times New Roman"/>
          <w:szCs w:val="24"/>
        </w:rPr>
        <w:t xml:space="preserve"> daļa</w:t>
      </w:r>
      <w:r w:rsidR="006D3C97" w:rsidRPr="00E6367D">
        <w:rPr>
          <w:rFonts w:cs="Times New Roman"/>
          <w:szCs w:val="24"/>
        </w:rPr>
        <w:t>i</w:t>
      </w:r>
      <w:r w:rsidRPr="00E6367D">
        <w:rPr>
          <w:rFonts w:cs="Times New Roman"/>
          <w:szCs w:val="24"/>
        </w:rPr>
        <w:t xml:space="preserve"> un </w:t>
      </w:r>
      <w:r w:rsidR="00046595">
        <w:rPr>
          <w:rFonts w:cs="Times New Roman"/>
          <w:szCs w:val="24"/>
        </w:rPr>
        <w:t>[pers. </w:t>
      </w:r>
      <w:r w:rsidR="00046595">
        <w:t>A]</w:t>
      </w:r>
      <w:r w:rsidRPr="00E6367D">
        <w:rPr>
          <w:rFonts w:cs="Times New Roman"/>
          <w:szCs w:val="24"/>
        </w:rPr>
        <w:t xml:space="preserve"> darbību neatbilstību Krimināllikuma 20. panta pirma</w:t>
      </w:r>
      <w:r w:rsidR="006D3C97" w:rsidRPr="00E6367D">
        <w:rPr>
          <w:rFonts w:cs="Times New Roman"/>
          <w:szCs w:val="24"/>
        </w:rPr>
        <w:t>jai</w:t>
      </w:r>
      <w:r w:rsidRPr="00E6367D">
        <w:rPr>
          <w:rFonts w:cs="Times New Roman"/>
          <w:szCs w:val="24"/>
        </w:rPr>
        <w:t xml:space="preserve"> un otraj</w:t>
      </w:r>
      <w:r w:rsidR="006D3C97" w:rsidRPr="00E6367D">
        <w:rPr>
          <w:rFonts w:cs="Times New Roman"/>
          <w:szCs w:val="24"/>
        </w:rPr>
        <w:t>ai</w:t>
      </w:r>
      <w:r w:rsidRPr="00E6367D">
        <w:rPr>
          <w:rFonts w:cs="Times New Roman"/>
          <w:szCs w:val="24"/>
        </w:rPr>
        <w:t xml:space="preserve"> daļ</w:t>
      </w:r>
      <w:r w:rsidR="006D3C97" w:rsidRPr="00E6367D">
        <w:rPr>
          <w:rFonts w:cs="Times New Roman"/>
          <w:szCs w:val="24"/>
        </w:rPr>
        <w:t>ai</w:t>
      </w:r>
      <w:r w:rsidR="00807DD9" w:rsidRPr="00E6367D">
        <w:rPr>
          <w:rFonts w:cs="Times New Roman"/>
          <w:szCs w:val="24"/>
        </w:rPr>
        <w:t xml:space="preserve"> ir pamatojusi</w:t>
      </w:r>
      <w:r w:rsidRPr="00E6367D">
        <w:rPr>
          <w:rFonts w:cs="Times New Roman"/>
          <w:szCs w:val="24"/>
        </w:rPr>
        <w:t>.</w:t>
      </w:r>
    </w:p>
    <w:p w14:paraId="071ADD32" w14:textId="77777777" w:rsidR="00FC629D" w:rsidRPr="000F4061" w:rsidRDefault="00FC629D" w:rsidP="00E6367D">
      <w:pPr>
        <w:ind w:firstLine="0"/>
        <w:rPr>
          <w:rFonts w:eastAsia="Times New Roman" w:cs="Times New Roman"/>
          <w:szCs w:val="24"/>
          <w:lang w:eastAsia="lv-LV"/>
        </w:rPr>
      </w:pPr>
    </w:p>
    <w:p w14:paraId="141D7826" w14:textId="41820C72" w:rsidR="00FF080F" w:rsidRPr="00E6367D" w:rsidRDefault="00FF080F" w:rsidP="00E6367D">
      <w:pPr>
        <w:autoSpaceDE w:val="0"/>
        <w:autoSpaceDN w:val="0"/>
        <w:adjustRightInd w:val="0"/>
        <w:ind w:firstLine="709"/>
        <w:rPr>
          <w:rFonts w:cs="Times New Roman"/>
          <w:szCs w:val="24"/>
        </w:rPr>
      </w:pPr>
      <w:r w:rsidRPr="00E6367D">
        <w:rPr>
          <w:rFonts w:cs="Times New Roman"/>
          <w:szCs w:val="24"/>
        </w:rPr>
        <w:t>[15] Kriminālprocesa likuma 377. pantā norādīti kriminālprocesu nepieļaujošie apstākļi. Šā panta 5. punkts noteic, ka kriminālprocesu nedrīkst uzsākt, bet uzsākts process ir jāizbeidz, ja persona, kura saucama vai saukta pie kriminālatbildības, ir mirusi, izņemot gadījumus, kad process nepieciešams, lai mirušo reabilitētu.</w:t>
      </w:r>
    </w:p>
    <w:p w14:paraId="4996F869" w14:textId="5DCE929D" w:rsidR="00FF080F" w:rsidRPr="00E6367D" w:rsidRDefault="00FF080F" w:rsidP="00E6367D">
      <w:pPr>
        <w:ind w:firstLine="709"/>
        <w:rPr>
          <w:rFonts w:cs="Times New Roman"/>
          <w:szCs w:val="24"/>
        </w:rPr>
      </w:pPr>
      <w:r w:rsidRPr="000F4061">
        <w:rPr>
          <w:rFonts w:eastAsia="Calibri" w:cs="Times New Roman"/>
          <w:szCs w:val="24"/>
        </w:rPr>
        <w:t xml:space="preserve">No krimināllietas materiāliem izriet, ka </w:t>
      </w:r>
      <w:r w:rsidR="00046595">
        <w:rPr>
          <w:rFonts w:eastAsia="Calibri" w:cs="Times New Roman"/>
          <w:szCs w:val="24"/>
        </w:rPr>
        <w:t>[pers. </w:t>
      </w:r>
      <w:r w:rsidR="00046595">
        <w:t>J]</w:t>
      </w:r>
      <w:r w:rsidRPr="000F4061">
        <w:rPr>
          <w:rFonts w:eastAsia="Calibri" w:cs="Times New Roman"/>
          <w:szCs w:val="24"/>
        </w:rPr>
        <w:t xml:space="preserve"> miris 2015. gada </w:t>
      </w:r>
      <w:r w:rsidR="00046595">
        <w:rPr>
          <w:rFonts w:eastAsia="Calibri" w:cs="Times New Roman"/>
          <w:szCs w:val="24"/>
        </w:rPr>
        <w:t>[..]</w:t>
      </w:r>
      <w:r w:rsidRPr="000F4061">
        <w:rPr>
          <w:rFonts w:eastAsia="Calibri" w:cs="Times New Roman"/>
          <w:szCs w:val="24"/>
        </w:rPr>
        <w:t xml:space="preserve"> (</w:t>
      </w:r>
      <w:r w:rsidRPr="000F4061">
        <w:rPr>
          <w:rFonts w:eastAsia="Calibri" w:cs="Times New Roman"/>
          <w:i/>
          <w:iCs/>
          <w:szCs w:val="24"/>
        </w:rPr>
        <w:t>lietas 130. sējuma 122. lapa</w:t>
      </w:r>
      <w:r w:rsidRPr="000F4061">
        <w:rPr>
          <w:rFonts w:eastAsia="Calibri" w:cs="Times New Roman"/>
          <w:szCs w:val="24"/>
        </w:rPr>
        <w:t>).</w:t>
      </w:r>
    </w:p>
    <w:p w14:paraId="78F16354" w14:textId="5843BA3E" w:rsidR="00FF080F" w:rsidRPr="000F4061" w:rsidRDefault="00FF080F" w:rsidP="00E6367D">
      <w:pPr>
        <w:ind w:firstLine="709"/>
        <w:rPr>
          <w:rFonts w:eastAsia="Calibri" w:cs="Times New Roman"/>
          <w:szCs w:val="24"/>
        </w:rPr>
      </w:pPr>
      <w:r w:rsidRPr="000F4061">
        <w:rPr>
          <w:rFonts w:eastAsia="Calibri" w:cs="Times New Roman"/>
          <w:szCs w:val="24"/>
        </w:rPr>
        <w:t xml:space="preserve">Ar Rīgas apgabaltiesas 2021. gada 12. jūlija spriedumu kriminālprocess pret </w:t>
      </w:r>
      <w:r w:rsidR="00FF733C">
        <w:rPr>
          <w:rFonts w:eastAsia="Calibri" w:cs="Times New Roman"/>
          <w:szCs w:val="24"/>
        </w:rPr>
        <w:t>[pers.</w:t>
      </w:r>
      <w:r w:rsidR="00FF733C">
        <w:t> J]</w:t>
      </w:r>
      <w:r w:rsidRPr="000F4061">
        <w:rPr>
          <w:rFonts w:eastAsia="Calibri" w:cs="Times New Roman"/>
          <w:szCs w:val="24"/>
        </w:rPr>
        <w:t xml:space="preserve"> izbeigts, pamatojoties uz Kriminālprocesa likuma 377. panta 2. punktu, sakarā ar to, ka </w:t>
      </w:r>
      <w:r w:rsidR="00FF733C">
        <w:rPr>
          <w:rFonts w:eastAsia="Calibri" w:cs="Times New Roman"/>
          <w:szCs w:val="24"/>
        </w:rPr>
        <w:t>[pers. J]</w:t>
      </w:r>
      <w:r w:rsidRPr="000F4061">
        <w:rPr>
          <w:rFonts w:eastAsia="Calibri" w:cs="Times New Roman"/>
          <w:szCs w:val="24"/>
        </w:rPr>
        <w:t xml:space="preserve"> izdarītajos nodarījumos nav Krimināllikuma 177. panta trešajā daļā un Krimināllikuma 318. panta otrajā daļā paredzēto noziedzīgo nodarījumu sastāva.</w:t>
      </w:r>
    </w:p>
    <w:p w14:paraId="3FC4AD3C" w14:textId="3ACDAA68" w:rsidR="00FF080F" w:rsidRPr="00E6367D" w:rsidRDefault="00FF080F" w:rsidP="00E6367D">
      <w:pPr>
        <w:autoSpaceDE w:val="0"/>
        <w:autoSpaceDN w:val="0"/>
        <w:adjustRightInd w:val="0"/>
        <w:ind w:firstLine="709"/>
        <w:rPr>
          <w:rFonts w:cs="Times New Roman"/>
          <w:szCs w:val="24"/>
        </w:rPr>
      </w:pPr>
      <w:r w:rsidRPr="00E6367D">
        <w:rPr>
          <w:rFonts w:cs="Times New Roman"/>
          <w:szCs w:val="24"/>
        </w:rPr>
        <w:t>Personu nereabilitējoši apstākļi norādīti Kriminālprocesa likuma 380. pantā, kas noteic, ka persona netiek reabilitēta, ja kriminālprocesu izbeidz ar lēmumu, kāds paredzēts šā likuma 377. panta 3., 4., 5. un 9. punktā, 379. panta pirmajā un otrajā daļā, 410. panta pirmajā daļā, 415. pantā, 415.</w:t>
      </w:r>
      <w:r w:rsidRPr="00E6367D">
        <w:rPr>
          <w:rFonts w:cs="Times New Roman"/>
          <w:szCs w:val="24"/>
          <w:vertAlign w:val="superscript"/>
        </w:rPr>
        <w:t>1</w:t>
      </w:r>
      <w:r w:rsidR="00993073">
        <w:rPr>
          <w:rFonts w:cs="Times New Roman"/>
          <w:szCs w:val="24"/>
        </w:rPr>
        <w:t> </w:t>
      </w:r>
      <w:r w:rsidRPr="00E6367D">
        <w:rPr>
          <w:rFonts w:cs="Times New Roman"/>
          <w:szCs w:val="24"/>
        </w:rPr>
        <w:t>panta pirmajā daļā, 421. pantā, 605. panta pirmajā daļā, 615. panta trešajā daļā, kā arī notiesājoša sprieduma gadījumā.</w:t>
      </w:r>
    </w:p>
    <w:p w14:paraId="7736AF82" w14:textId="77777777" w:rsidR="00FF080F" w:rsidRPr="00E6367D" w:rsidRDefault="00FF080F" w:rsidP="00E6367D">
      <w:pPr>
        <w:autoSpaceDE w:val="0"/>
        <w:autoSpaceDN w:val="0"/>
        <w:adjustRightInd w:val="0"/>
        <w:ind w:firstLine="709"/>
        <w:rPr>
          <w:rFonts w:cs="Times New Roman"/>
          <w:szCs w:val="24"/>
        </w:rPr>
      </w:pPr>
      <w:r w:rsidRPr="00E6367D">
        <w:rPr>
          <w:rFonts w:cs="Times New Roman"/>
          <w:szCs w:val="24"/>
        </w:rPr>
        <w:t xml:space="preserve">Tādējādi kriminālprocesa izbeigšana, pamatojoties uz </w:t>
      </w:r>
      <w:r w:rsidRPr="000F4061">
        <w:rPr>
          <w:rFonts w:eastAsia="Calibri" w:cs="Times New Roman"/>
          <w:szCs w:val="24"/>
        </w:rPr>
        <w:t>Kriminālprocesa likuma 377. panta 2. punktu, proti, ja izdarītajā nodarījumā nav noziedzīga nodarījuma sastāva, ir personu reabilitējoša.</w:t>
      </w:r>
    </w:p>
    <w:p w14:paraId="52AA5F92" w14:textId="2D84240F" w:rsidR="00FF080F" w:rsidRPr="00E6367D" w:rsidRDefault="00FF080F" w:rsidP="00E6367D">
      <w:pPr>
        <w:autoSpaceDE w:val="0"/>
        <w:autoSpaceDN w:val="0"/>
        <w:adjustRightInd w:val="0"/>
        <w:ind w:firstLine="709"/>
        <w:rPr>
          <w:rFonts w:cs="Times New Roman"/>
          <w:szCs w:val="24"/>
        </w:rPr>
      </w:pPr>
      <w:r w:rsidRPr="00E6367D">
        <w:rPr>
          <w:rFonts w:cs="Times New Roman"/>
          <w:szCs w:val="24"/>
        </w:rPr>
        <w:t>Senāts jau agrāk, pievienojoties Eiropas Cilvēktiesību tiesas judikatūrā paustai atziņai, ir norādījis, ka mirušas personas tiesāšana neizbēgami nonāk pretrunā ar Eiropas Cilvēk</w:t>
      </w:r>
      <w:r w:rsidR="00E47E74">
        <w:rPr>
          <w:rFonts w:cs="Times New Roman"/>
          <w:szCs w:val="24"/>
        </w:rPr>
        <w:t xml:space="preserve">a </w:t>
      </w:r>
      <w:r w:rsidRPr="00E6367D">
        <w:rPr>
          <w:rFonts w:cs="Times New Roman"/>
          <w:szCs w:val="24"/>
        </w:rPr>
        <w:t>tiesību un pamatbrīvību aizsardzības konvencijas (turpmāk arī – Konvencija) 6. pantā nostiprinātajiem principiem, jo pēc savas dabas nav savienojama ar pušu līdztiesības principu un visām no tiesībām uz taisnīgu tiesu izrietošajām garantijām. Turklāt ir pašsaprotami, ka nav iespējams sodīt mirušu personu, un šajā sakarā tiek kavēts kriminālprocess. Jebkāda soda piemērošana mirušajam aizskar viņa cieņu. Visbeidzot mirušas personas tiesāšana ir pretrunā šīs Konvencijas 6. panta mērķim, kā arī šim pantam raksturīgajam labas ticības principam un efektivitātes principam (</w:t>
      </w:r>
      <w:r w:rsidRPr="00E6367D">
        <w:rPr>
          <w:rFonts w:cs="Times New Roman"/>
          <w:i/>
          <w:iCs/>
          <w:szCs w:val="24"/>
        </w:rPr>
        <w:t xml:space="preserve">Senāta 2021. gada 14. decembra lēmums lietā Nr. SKK-112/2021, </w:t>
      </w:r>
      <w:hyperlink r:id="rId8" w:history="1">
        <w:r w:rsidRPr="00E6367D">
          <w:rPr>
            <w:rStyle w:val="Hyperlink"/>
            <w:rFonts w:cs="Times New Roman"/>
            <w:i/>
            <w:iCs/>
            <w:szCs w:val="24"/>
          </w:rPr>
          <w:t>ECLI:LV:AT:2021:1214.11200010214.8.L</w:t>
        </w:r>
      </w:hyperlink>
      <w:r w:rsidRPr="00E6367D">
        <w:rPr>
          <w:rFonts w:cs="Times New Roman"/>
          <w:i/>
          <w:iCs/>
          <w:szCs w:val="24"/>
        </w:rPr>
        <w:t>,</w:t>
      </w:r>
      <w:r w:rsidRPr="00E6367D">
        <w:rPr>
          <w:rFonts w:cs="Times New Roman"/>
          <w:szCs w:val="24"/>
        </w:rPr>
        <w:t xml:space="preserve"> </w:t>
      </w:r>
      <w:r w:rsidRPr="00E6367D">
        <w:rPr>
          <w:rFonts w:cs="Times New Roman"/>
          <w:i/>
          <w:iCs/>
          <w:szCs w:val="24"/>
        </w:rPr>
        <w:t>Eiropas Cilvēktiesību tiesas 2019. gada 27. augusta sprieduma lietā „</w:t>
      </w:r>
      <w:proofErr w:type="spellStart"/>
      <w:r w:rsidRPr="00E6367D">
        <w:rPr>
          <w:rFonts w:cs="Times New Roman"/>
          <w:i/>
          <w:iCs/>
          <w:szCs w:val="24"/>
        </w:rPr>
        <w:t>Magnitskiy</w:t>
      </w:r>
      <w:proofErr w:type="spellEnd"/>
      <w:r w:rsidRPr="00E6367D">
        <w:rPr>
          <w:rFonts w:cs="Times New Roman"/>
          <w:i/>
          <w:iCs/>
          <w:szCs w:val="24"/>
        </w:rPr>
        <w:t xml:space="preserve"> </w:t>
      </w:r>
      <w:proofErr w:type="spellStart"/>
      <w:r w:rsidRPr="00E6367D">
        <w:rPr>
          <w:rFonts w:cs="Times New Roman"/>
          <w:i/>
          <w:iCs/>
          <w:szCs w:val="24"/>
        </w:rPr>
        <w:t>and</w:t>
      </w:r>
      <w:proofErr w:type="spellEnd"/>
      <w:r w:rsidRPr="00E6367D">
        <w:rPr>
          <w:rFonts w:cs="Times New Roman"/>
          <w:i/>
          <w:iCs/>
          <w:szCs w:val="24"/>
        </w:rPr>
        <w:t xml:space="preserve"> </w:t>
      </w:r>
      <w:proofErr w:type="spellStart"/>
      <w:r w:rsidRPr="00E6367D">
        <w:rPr>
          <w:rFonts w:cs="Times New Roman"/>
          <w:i/>
          <w:iCs/>
          <w:szCs w:val="24"/>
        </w:rPr>
        <w:t>Others</w:t>
      </w:r>
      <w:proofErr w:type="spellEnd"/>
      <w:r w:rsidRPr="00E6367D">
        <w:rPr>
          <w:rFonts w:cs="Times New Roman"/>
          <w:i/>
          <w:iCs/>
          <w:szCs w:val="24"/>
        </w:rPr>
        <w:t xml:space="preserve"> v. </w:t>
      </w:r>
      <w:proofErr w:type="spellStart"/>
      <w:r w:rsidRPr="00E6367D">
        <w:rPr>
          <w:rFonts w:cs="Times New Roman"/>
          <w:i/>
          <w:iCs/>
          <w:szCs w:val="24"/>
        </w:rPr>
        <w:t>Russia</w:t>
      </w:r>
      <w:proofErr w:type="spellEnd"/>
      <w:r w:rsidRPr="00E6367D">
        <w:rPr>
          <w:rFonts w:cs="Times New Roman"/>
          <w:i/>
          <w:iCs/>
          <w:szCs w:val="24"/>
        </w:rPr>
        <w:t>”, iesniegum</w:t>
      </w:r>
      <w:r w:rsidR="00184C9E">
        <w:rPr>
          <w:rFonts w:cs="Times New Roman"/>
          <w:i/>
          <w:iCs/>
          <w:szCs w:val="24"/>
        </w:rPr>
        <w:t>a</w:t>
      </w:r>
      <w:r w:rsidRPr="00E6367D">
        <w:rPr>
          <w:rFonts w:cs="Times New Roman"/>
          <w:i/>
          <w:iCs/>
          <w:szCs w:val="24"/>
        </w:rPr>
        <w:t xml:space="preserve"> Nr. </w:t>
      </w:r>
      <w:hyperlink r:id="rId9" w:history="1">
        <w:r w:rsidRPr="007D0190">
          <w:rPr>
            <w:rStyle w:val="Hyperlink"/>
            <w:rFonts w:cs="Times New Roman"/>
            <w:i/>
            <w:iCs/>
            <w:szCs w:val="24"/>
          </w:rPr>
          <w:t>32631/09</w:t>
        </w:r>
      </w:hyperlink>
      <w:r w:rsidRPr="00E6367D">
        <w:rPr>
          <w:rFonts w:cs="Times New Roman"/>
          <w:i/>
          <w:iCs/>
          <w:szCs w:val="24"/>
        </w:rPr>
        <w:t xml:space="preserve"> un </w:t>
      </w:r>
      <w:hyperlink r:id="rId10" w:history="1">
        <w:r w:rsidRPr="007D0190">
          <w:rPr>
            <w:rStyle w:val="Hyperlink"/>
            <w:rFonts w:cs="Times New Roman"/>
            <w:i/>
            <w:iCs/>
            <w:szCs w:val="24"/>
          </w:rPr>
          <w:t>53799/12</w:t>
        </w:r>
      </w:hyperlink>
      <w:r w:rsidRPr="00E6367D">
        <w:rPr>
          <w:rFonts w:cs="Times New Roman"/>
          <w:i/>
          <w:iCs/>
          <w:szCs w:val="24"/>
        </w:rPr>
        <w:t>, 281. punkts</w:t>
      </w:r>
      <w:r w:rsidRPr="00E6367D">
        <w:rPr>
          <w:rFonts w:cs="Times New Roman"/>
          <w:szCs w:val="24"/>
        </w:rPr>
        <w:t>).</w:t>
      </w:r>
    </w:p>
    <w:p w14:paraId="6D21339C" w14:textId="77777777" w:rsidR="00FF080F" w:rsidRPr="001E2F97" w:rsidRDefault="00FF080F" w:rsidP="00E6367D">
      <w:pPr>
        <w:autoSpaceDE w:val="0"/>
        <w:autoSpaceDN w:val="0"/>
        <w:adjustRightInd w:val="0"/>
        <w:ind w:firstLine="709"/>
        <w:rPr>
          <w:rFonts w:eastAsia="Calibri" w:cs="Times New Roman"/>
          <w:szCs w:val="24"/>
        </w:rPr>
      </w:pPr>
      <w:r w:rsidRPr="00E6367D">
        <w:rPr>
          <w:rFonts w:cs="Times New Roman"/>
          <w:szCs w:val="24"/>
        </w:rPr>
        <w:t>Ievērojot, ka lietas izskatīšana tiesā, ja apsūdzētais ir miris, ir pieļaujama tikai tādos gadījumos, kad process nepieciešams, lai mirušo reabilitētu</w:t>
      </w:r>
      <w:r w:rsidRPr="001E2F97">
        <w:rPr>
          <w:rFonts w:eastAsia="Calibri" w:cs="Times New Roman"/>
          <w:szCs w:val="24"/>
        </w:rPr>
        <w:t>, lietas izskatīšanas turpināšanai kasācijas instances tiesā pret mirušo apsūdzēto, pret kuru jau ir pieņemts reabilitējošs nolēmums, nav tiesiska pamata.</w:t>
      </w:r>
    </w:p>
    <w:p w14:paraId="2BA8992A" w14:textId="3CF40F5D" w:rsidR="00FF080F" w:rsidRPr="001E2F97" w:rsidRDefault="00FF080F" w:rsidP="00E6367D">
      <w:pPr>
        <w:rPr>
          <w:rFonts w:eastAsia="Calibri" w:cs="Times New Roman"/>
          <w:szCs w:val="24"/>
        </w:rPr>
      </w:pPr>
      <w:r w:rsidRPr="001E2F97">
        <w:rPr>
          <w:rFonts w:eastAsia="Calibri" w:cs="Times New Roman"/>
          <w:szCs w:val="24"/>
        </w:rPr>
        <w:t xml:space="preserve">Tādējādi saskaņā ar Kriminālprocesa likuma 587. panta pirmās daļas 5. punktu ir pieņemams lēmums par kasācijas tiesvedības izbeigšanu daļā pret mirušo </w:t>
      </w:r>
      <w:proofErr w:type="gramStart"/>
      <w:r w:rsidR="00FF733C">
        <w:rPr>
          <w:rFonts w:eastAsia="Calibri" w:cs="Times New Roman"/>
          <w:szCs w:val="24"/>
        </w:rPr>
        <w:t>[</w:t>
      </w:r>
      <w:proofErr w:type="gramEnd"/>
      <w:r w:rsidR="00FF733C">
        <w:rPr>
          <w:rFonts w:eastAsia="Calibri" w:cs="Times New Roman"/>
          <w:szCs w:val="24"/>
        </w:rPr>
        <w:t>pers. J]</w:t>
      </w:r>
      <w:r w:rsidRPr="001E2F97">
        <w:rPr>
          <w:rFonts w:eastAsia="Calibri" w:cs="Times New Roman"/>
          <w:szCs w:val="24"/>
        </w:rPr>
        <w:t>.</w:t>
      </w:r>
    </w:p>
    <w:p w14:paraId="2D543FB9" w14:textId="77777777" w:rsidR="00FF080F" w:rsidRPr="001E2F97" w:rsidRDefault="00FF080F" w:rsidP="00E6367D">
      <w:pPr>
        <w:ind w:firstLine="709"/>
        <w:rPr>
          <w:rFonts w:eastAsia="Times New Roman" w:cs="Times New Roman"/>
          <w:szCs w:val="24"/>
          <w:lang w:eastAsia="lv-LV"/>
        </w:rPr>
      </w:pPr>
    </w:p>
    <w:p w14:paraId="3A559608" w14:textId="1B5256C4" w:rsidR="00FC629D" w:rsidRPr="001E2F97" w:rsidRDefault="00FC629D" w:rsidP="00E6367D">
      <w:pPr>
        <w:widowControl w:val="0"/>
        <w:spacing w:after="160"/>
        <w:ind w:firstLine="709"/>
        <w:contextualSpacing/>
        <w:rPr>
          <w:rFonts w:cs="Times New Roman"/>
          <w:szCs w:val="24"/>
        </w:rPr>
      </w:pPr>
      <w:r w:rsidRPr="001E2F97">
        <w:rPr>
          <w:rFonts w:eastAsia="Times New Roman" w:cs="Times New Roman"/>
          <w:szCs w:val="24"/>
          <w:lang w:eastAsia="lv-LV"/>
        </w:rPr>
        <w:t>[1</w:t>
      </w:r>
      <w:r w:rsidR="006D4D4E" w:rsidRPr="001E2F97">
        <w:rPr>
          <w:rFonts w:eastAsia="Times New Roman" w:cs="Times New Roman"/>
          <w:szCs w:val="24"/>
          <w:lang w:eastAsia="lv-LV"/>
        </w:rPr>
        <w:t>6</w:t>
      </w:r>
      <w:r w:rsidRPr="001E2F97">
        <w:rPr>
          <w:rFonts w:eastAsia="Times New Roman" w:cs="Times New Roman"/>
          <w:szCs w:val="24"/>
          <w:lang w:eastAsia="lv-LV"/>
        </w:rPr>
        <w:t>] </w:t>
      </w:r>
      <w:bookmarkEnd w:id="7"/>
      <w:r w:rsidRPr="001E2F97">
        <w:rPr>
          <w:rFonts w:cs="Times New Roman"/>
          <w:szCs w:val="24"/>
        </w:rPr>
        <w:t>Saskaņā ar Kriminālprocesa likuma 511. panta otro daļu spriedumam jābūt tiesiskam un pamatotam. Spriedums ir tiesisks un pamatots, ja tas atbilst Kriminālprocesa likuma 512. panta nosacījumiem, tajā skaitā šīs normas otrajā daļā noteiktajam, ka tiesa spriedumu pamato ar: 1) pierādījumiem, kuri pārbaudīti tiesas sēdē; 2) pierādījumiem, kurus saskaņā ar Kriminālprocesa likuma 125. panta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pirmstiesas kriminālprocesā sniegtajām ziņām.</w:t>
      </w:r>
    </w:p>
    <w:p w14:paraId="006979AA" w14:textId="77777777"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Kriminālprocesa likuma 561. panta pirmās daļas otrais teikums noteic, ka lieta apelācijas instances tiesā iztiesājama kārtībā, kāda noteikta krimināllietu iztiesāšanai pirmās instances tiesā, izņemot 53. nodaļā noteikto.</w:t>
      </w:r>
    </w:p>
    <w:p w14:paraId="696D308B" w14:textId="77777777"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Tas nozīmē, ka apelācijas instances tiesas spriedumam jāatbilst gan tām prasībām, kuras izvirzītas pirmās instances tiesas spriedumam, gan Kriminālprocesa likuma 564. pantā noteiktajam.</w:t>
      </w:r>
    </w:p>
    <w:p w14:paraId="1CEC30C5" w14:textId="7B462B1D" w:rsidR="00FC629D" w:rsidRPr="00E6367D" w:rsidRDefault="00FC629D" w:rsidP="00E6367D">
      <w:pPr>
        <w:ind w:firstLine="709"/>
        <w:rPr>
          <w:rFonts w:eastAsia="Times New Roman" w:cs="Times New Roman"/>
          <w:szCs w:val="24"/>
          <w:lang w:eastAsia="lv-LV"/>
        </w:rPr>
      </w:pPr>
      <w:r w:rsidRPr="00E6367D">
        <w:rPr>
          <w:rFonts w:eastAsia="Times New Roman" w:cs="Times New Roman"/>
          <w:szCs w:val="24"/>
          <w:lang w:eastAsia="lv-LV"/>
        </w:rPr>
        <w:t xml:space="preserve">Prasības apelācijas instances tiesas nolēmuma saturam norādītas Kriminālprocesa likuma 564. pantā. Šā panta ceturtā daļa noteic, ka apelācijas instances tiesas nolēmuma motīvu daļā </w:t>
      </w:r>
      <w:r w:rsidR="006B24A2">
        <w:rPr>
          <w:rFonts w:eastAsia="Times New Roman" w:cs="Times New Roman"/>
          <w:szCs w:val="24"/>
          <w:lang w:eastAsia="lv-LV"/>
        </w:rPr>
        <w:t>norādāms</w:t>
      </w:r>
      <w:r w:rsidR="006B24A2" w:rsidRPr="00E6367D">
        <w:rPr>
          <w:rFonts w:eastAsia="Times New Roman" w:cs="Times New Roman"/>
          <w:szCs w:val="24"/>
          <w:lang w:eastAsia="lv-LV"/>
        </w:rPr>
        <w:t xml:space="preserve"> </w:t>
      </w:r>
      <w:r w:rsidRPr="00E6367D">
        <w:rPr>
          <w:rFonts w:eastAsia="Times New Roman" w:cs="Times New Roman"/>
          <w:szCs w:val="24"/>
          <w:lang w:eastAsia="lv-LV"/>
        </w:rPr>
        <w:t>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F33EB5B" w14:textId="7431FAE1" w:rsidR="00A53123" w:rsidRPr="00E6367D" w:rsidRDefault="00A53123" w:rsidP="00E6367D">
      <w:pPr>
        <w:ind w:firstLine="709"/>
        <w:rPr>
          <w:rFonts w:eastAsia="Times New Roman" w:cs="Times New Roman"/>
          <w:szCs w:val="24"/>
          <w:lang w:eastAsia="lv-LV"/>
        </w:rPr>
      </w:pPr>
      <w:r w:rsidRPr="00E6367D">
        <w:rPr>
          <w:rFonts w:eastAsia="Times New Roman" w:cs="Times New Roman"/>
          <w:szCs w:val="24"/>
          <w:lang w:eastAsia="lv-LV"/>
        </w:rPr>
        <w:t>Senāts atzīst, ka apelācijas instances tiesa minēto likuma normu prasības nav ievērojusi.</w:t>
      </w:r>
    </w:p>
    <w:p w14:paraId="75A53ED2" w14:textId="4585E986" w:rsidR="00DD322E" w:rsidRPr="00E6367D" w:rsidRDefault="006E6C8A" w:rsidP="00E6367D">
      <w:pPr>
        <w:ind w:firstLine="709"/>
        <w:rPr>
          <w:rFonts w:cs="Times New Roman"/>
          <w:szCs w:val="24"/>
        </w:rPr>
      </w:pPr>
      <w:r w:rsidRPr="00E6367D">
        <w:rPr>
          <w:rFonts w:eastAsia="Times New Roman" w:cs="Times New Roman"/>
          <w:szCs w:val="24"/>
          <w:lang w:eastAsia="lv-LV"/>
        </w:rPr>
        <w:t>[16.1] </w:t>
      </w:r>
      <w:r w:rsidRPr="008B2271">
        <w:rPr>
          <w:rFonts w:eastAsia="Times New Roman" w:cs="Times New Roman"/>
          <w:szCs w:val="24"/>
          <w:lang w:eastAsia="lv-LV"/>
        </w:rPr>
        <w:t xml:space="preserve">Apelācijas instances tiesa, </w:t>
      </w:r>
      <w:r w:rsidR="003649A8">
        <w:rPr>
          <w:rFonts w:cs="Times New Roman"/>
          <w:szCs w:val="24"/>
        </w:rPr>
        <w:t>no jauna izskatot lietu</w:t>
      </w:r>
      <w:r w:rsidRPr="008B2271">
        <w:rPr>
          <w:rFonts w:cs="Times New Roman"/>
          <w:szCs w:val="24"/>
        </w:rPr>
        <w:t xml:space="preserve"> apelācijas kārtībā, atcēlusi</w:t>
      </w:r>
      <w:r w:rsidRPr="008B2271">
        <w:rPr>
          <w:rFonts w:eastAsia="Times New Roman" w:cs="Times New Roman"/>
          <w:szCs w:val="24"/>
          <w:lang w:eastAsia="lv-LV"/>
        </w:rPr>
        <w:t xml:space="preserve"> pirmās instances tiesas notiesājošo spriedumu un taisījusi pretēju – attaisnojošu spriedumu. Sprieduma </w:t>
      </w:r>
      <w:r w:rsidRPr="00E6367D">
        <w:rPr>
          <w:rFonts w:cs="Times New Roman"/>
          <w:szCs w:val="24"/>
        </w:rPr>
        <w:t xml:space="preserve">47.6. punktā tiesa norādījusi, ka pirmās instances tiesa grozījusi pret apsūdzētajiem celto apsūdzību, nepamatojot grozīšanas iemeslus un neievērojot Kriminālprocesa likuma 405. pantu. </w:t>
      </w:r>
      <w:r w:rsidR="00DD322E" w:rsidRPr="00E6367D">
        <w:rPr>
          <w:rFonts w:cs="Times New Roman"/>
          <w:szCs w:val="24"/>
        </w:rPr>
        <w:t>A</w:t>
      </w:r>
      <w:r w:rsidRPr="00E6367D">
        <w:rPr>
          <w:rFonts w:cs="Times New Roman"/>
          <w:szCs w:val="24"/>
        </w:rPr>
        <w:t xml:space="preserve">pelācijas instances tiesa norādījusi, ka pirmās instances tiesa pretēji Kriminālprocesa likuma 455. panta trešajai daļai </w:t>
      </w:r>
      <w:r w:rsidR="00DD322E" w:rsidRPr="00E6367D">
        <w:rPr>
          <w:rFonts w:cs="Times New Roman"/>
          <w:szCs w:val="24"/>
        </w:rPr>
        <w:t>pierādītā</w:t>
      </w:r>
      <w:r w:rsidRPr="00E6367D">
        <w:rPr>
          <w:rFonts w:cs="Times New Roman"/>
          <w:szCs w:val="24"/>
        </w:rPr>
        <w:t xml:space="preserve"> noziedzīgā nodarījuma aprakst</w:t>
      </w:r>
      <w:r w:rsidR="00DD322E" w:rsidRPr="00E6367D">
        <w:rPr>
          <w:rFonts w:cs="Times New Roman"/>
          <w:szCs w:val="24"/>
        </w:rPr>
        <w:t>ā</w:t>
      </w:r>
      <w:r w:rsidRPr="00E6367D">
        <w:rPr>
          <w:rFonts w:cs="Times New Roman"/>
          <w:szCs w:val="24"/>
        </w:rPr>
        <w:t xml:space="preserve"> visiem apsūdzētajiem norādījusi tādus apstākļus, kurus prokurors</w:t>
      </w:r>
      <w:r w:rsidR="002765EB" w:rsidRPr="00E6367D">
        <w:rPr>
          <w:rFonts w:cs="Times New Roman"/>
          <w:szCs w:val="24"/>
        </w:rPr>
        <w:t xml:space="preserve"> </w:t>
      </w:r>
      <w:r w:rsidRPr="00E6367D">
        <w:rPr>
          <w:rFonts w:cs="Times New Roman"/>
          <w:szCs w:val="24"/>
        </w:rPr>
        <w:t>inkriminējis tikai dažiem apsūdzētajiem</w:t>
      </w:r>
      <w:r w:rsidR="00DD322E" w:rsidRPr="00E6367D">
        <w:rPr>
          <w:rFonts w:cs="Times New Roman"/>
          <w:szCs w:val="24"/>
        </w:rPr>
        <w:t>, piemēram,</w:t>
      </w:r>
      <w:r w:rsidRPr="00E6367D">
        <w:rPr>
          <w:rFonts w:cs="Times New Roman"/>
          <w:szCs w:val="24"/>
        </w:rPr>
        <w:t xml:space="preserve"> apsūdzības </w:t>
      </w:r>
      <w:r w:rsidR="00DD322E" w:rsidRPr="00E6367D">
        <w:rPr>
          <w:rFonts w:cs="Times New Roman"/>
          <w:szCs w:val="24"/>
        </w:rPr>
        <w:t>trešajā sadaļā ietvertos faktiskos apstākļus</w:t>
      </w:r>
      <w:r w:rsidRPr="00E6367D">
        <w:rPr>
          <w:rFonts w:cs="Times New Roman"/>
          <w:szCs w:val="24"/>
        </w:rPr>
        <w:t xml:space="preserve"> </w:t>
      </w:r>
      <w:r w:rsidR="00DD322E" w:rsidRPr="00E6367D">
        <w:rPr>
          <w:rFonts w:cs="Times New Roman"/>
          <w:szCs w:val="24"/>
        </w:rPr>
        <w:t>prokurors</w:t>
      </w:r>
      <w:r w:rsidRPr="00E6367D">
        <w:rPr>
          <w:rFonts w:cs="Times New Roman"/>
          <w:szCs w:val="24"/>
        </w:rPr>
        <w:t xml:space="preserve"> inkriminējis tikai </w:t>
      </w:r>
      <w:r w:rsidR="00FF733C">
        <w:rPr>
          <w:rFonts w:cs="Times New Roman"/>
          <w:szCs w:val="24"/>
        </w:rPr>
        <w:t>[pers. J]</w:t>
      </w:r>
      <w:r w:rsidRPr="00E6367D">
        <w:rPr>
          <w:rFonts w:cs="Times New Roman"/>
          <w:szCs w:val="24"/>
        </w:rPr>
        <w:t xml:space="preserve">, taču </w:t>
      </w:r>
      <w:r w:rsidR="00DD322E" w:rsidRPr="00E6367D">
        <w:rPr>
          <w:rFonts w:cs="Times New Roman"/>
          <w:szCs w:val="24"/>
        </w:rPr>
        <w:t>pirmās instances tiesas pierādītā noziedzīgā nodarījuma aprakstā tie atspoguļoti</w:t>
      </w:r>
      <w:r w:rsidRPr="00E6367D">
        <w:rPr>
          <w:rFonts w:cs="Times New Roman"/>
          <w:color w:val="C00000"/>
          <w:szCs w:val="24"/>
        </w:rPr>
        <w:t xml:space="preserve"> </w:t>
      </w:r>
      <w:r w:rsidRPr="00E6367D">
        <w:rPr>
          <w:rFonts w:cs="Times New Roman"/>
          <w:szCs w:val="24"/>
        </w:rPr>
        <w:t>visiem apsūdzētajiem</w:t>
      </w:r>
      <w:r w:rsidR="00DD322E" w:rsidRPr="00E6367D">
        <w:rPr>
          <w:rFonts w:cs="Times New Roman"/>
          <w:szCs w:val="24"/>
        </w:rPr>
        <w:t>.</w:t>
      </w:r>
    </w:p>
    <w:p w14:paraId="319DCC8C" w14:textId="7D7536D4"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Apelācijas instances tiesa spriedumā norādījusi, ka pirmās instances tiesa atsevišķās noziedzīgo nodarījumu apraksta sadaļās: 1) nav iekļāvusi vai ir papildinājusi celtajā apsūdzībā minētus vārdus</w:t>
      </w:r>
      <w:r w:rsidR="002B6FFE" w:rsidRPr="008B2271">
        <w:rPr>
          <w:rFonts w:eastAsia="Times New Roman" w:cs="Times New Roman"/>
          <w:szCs w:val="24"/>
          <w:lang w:eastAsia="lv-LV"/>
        </w:rPr>
        <w:t xml:space="preserve"> un</w:t>
      </w:r>
      <w:r w:rsidRPr="008B2271">
        <w:rPr>
          <w:rFonts w:eastAsia="Times New Roman" w:cs="Times New Roman"/>
          <w:szCs w:val="24"/>
          <w:lang w:eastAsia="lv-LV"/>
        </w:rPr>
        <w:t xml:space="preserve"> frāzes; 2) </w:t>
      </w:r>
      <w:r w:rsidR="002B6FFE" w:rsidRPr="008B2271">
        <w:rPr>
          <w:rFonts w:eastAsia="Times New Roman" w:cs="Times New Roman"/>
          <w:szCs w:val="24"/>
          <w:lang w:eastAsia="lv-LV"/>
        </w:rPr>
        <w:t xml:space="preserve">noziedzīgo nodarījumu aprakstā izmantojusi </w:t>
      </w:r>
      <w:proofErr w:type="gramStart"/>
      <w:r w:rsidR="002B6FFE" w:rsidRPr="008B2271">
        <w:rPr>
          <w:rFonts w:eastAsia="Times New Roman" w:cs="Times New Roman"/>
          <w:szCs w:val="24"/>
          <w:lang w:eastAsia="lv-LV"/>
        </w:rPr>
        <w:t>citu vārdisko formulējumu</w:t>
      </w:r>
      <w:proofErr w:type="gramEnd"/>
      <w:r w:rsidRPr="008B2271">
        <w:rPr>
          <w:rFonts w:eastAsia="Times New Roman" w:cs="Times New Roman"/>
          <w:szCs w:val="24"/>
          <w:lang w:eastAsia="lv-LV"/>
        </w:rPr>
        <w:t xml:space="preserve"> </w:t>
      </w:r>
      <w:r w:rsidR="002B6FFE" w:rsidRPr="008B2271">
        <w:rPr>
          <w:rFonts w:eastAsia="Times New Roman" w:cs="Times New Roman"/>
          <w:szCs w:val="24"/>
          <w:lang w:eastAsia="lv-LV"/>
        </w:rPr>
        <w:t>nekā</w:t>
      </w:r>
      <w:r w:rsidRPr="008B2271">
        <w:rPr>
          <w:rFonts w:eastAsia="Times New Roman" w:cs="Times New Roman"/>
          <w:szCs w:val="24"/>
          <w:lang w:eastAsia="lv-LV"/>
        </w:rPr>
        <w:t xml:space="preserve"> celtajā apsūdzībā; 3) grozījusi apsūdzētajiem inkriminēto noziedzīgo nodarījumu apstākļus, paplašinot vai sašaurinot apsūdzību. Šādus atzinumus apelācijas instances tiesa norādījusi spriedumā, </w:t>
      </w:r>
      <w:r w:rsidR="008A7260" w:rsidRPr="008B2271">
        <w:rPr>
          <w:rFonts w:eastAsia="Times New Roman" w:cs="Times New Roman"/>
          <w:szCs w:val="24"/>
          <w:lang w:eastAsia="lv-LV"/>
        </w:rPr>
        <w:t>tajā skaitā</w:t>
      </w:r>
      <w:r w:rsidRPr="008B2271">
        <w:rPr>
          <w:rFonts w:eastAsia="Times New Roman" w:cs="Times New Roman"/>
          <w:szCs w:val="24"/>
          <w:lang w:eastAsia="lv-LV"/>
        </w:rPr>
        <w:t>:</w:t>
      </w:r>
    </w:p>
    <w:p w14:paraId="0DBCE0D1" w14:textId="75EC2B1B"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1) no 49.1. līdz 49.2. punktam attiecībā par apsūdzētajam </w:t>
      </w:r>
      <w:r w:rsidR="00FF733C">
        <w:rPr>
          <w:rFonts w:eastAsia="Times New Roman" w:cs="Times New Roman"/>
          <w:szCs w:val="24"/>
          <w:lang w:eastAsia="lv-LV"/>
        </w:rPr>
        <w:t>[pers. A]</w:t>
      </w:r>
      <w:r w:rsidRPr="008B2271">
        <w:rPr>
          <w:rFonts w:eastAsia="Times New Roman" w:cs="Times New Roman"/>
          <w:szCs w:val="24"/>
          <w:lang w:eastAsia="lv-LV"/>
        </w:rPr>
        <w:t xml:space="preserve"> celto apsūdzību pēc Krimināllikuma 20. panta otrās daļas un 177. panta trešās daļas;</w:t>
      </w:r>
    </w:p>
    <w:p w14:paraId="2209701E" w14:textId="490BB412"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2) no 50.1. līdz 50.4. punktam – par apsūdzētajam </w:t>
      </w:r>
      <w:r w:rsidR="00FF733C">
        <w:rPr>
          <w:rFonts w:eastAsia="Times New Roman" w:cs="Times New Roman"/>
          <w:szCs w:val="24"/>
          <w:lang w:eastAsia="lv-LV"/>
        </w:rPr>
        <w:t>[pers. B]</w:t>
      </w:r>
      <w:r w:rsidRPr="008B2271">
        <w:rPr>
          <w:rFonts w:eastAsia="Times New Roman" w:cs="Times New Roman"/>
          <w:szCs w:val="24"/>
          <w:lang w:eastAsia="lv-LV"/>
        </w:rPr>
        <w:t xml:space="preserve"> celto apsūdzību pēc Krimināllikuma 20. panta otrās daļas un 177. panta trešās daļas;</w:t>
      </w:r>
    </w:p>
    <w:p w14:paraId="5F1EFF98" w14:textId="78165407"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3) no 51.1. līdz 51.4. punktam – par apsūdzētajam </w:t>
      </w:r>
      <w:r w:rsidR="00FF733C">
        <w:rPr>
          <w:rFonts w:eastAsia="Times New Roman" w:cs="Times New Roman"/>
          <w:szCs w:val="24"/>
          <w:lang w:eastAsia="lv-LV"/>
        </w:rPr>
        <w:t>[pers. C]</w:t>
      </w:r>
      <w:r w:rsidRPr="008B2271">
        <w:rPr>
          <w:rFonts w:eastAsia="Times New Roman" w:cs="Times New Roman"/>
          <w:szCs w:val="24"/>
          <w:lang w:eastAsia="lv-LV"/>
        </w:rPr>
        <w:t xml:space="preserve"> celto apsūdzību pēc Krimināllikuma 177. panta trešās daļas un 196. panta otrās daļas;</w:t>
      </w:r>
    </w:p>
    <w:p w14:paraId="43405C1C" w14:textId="710E570B"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4) no 53.1. līdz 53.4. punktam – par apsūdzētajam </w:t>
      </w:r>
      <w:r w:rsidR="00FF733C">
        <w:rPr>
          <w:rFonts w:eastAsia="Times New Roman" w:cs="Times New Roman"/>
          <w:szCs w:val="24"/>
          <w:lang w:eastAsia="lv-LV"/>
        </w:rPr>
        <w:t>[pers. </w:t>
      </w:r>
      <w:r w:rsidR="00FF733C">
        <w:t>D]</w:t>
      </w:r>
      <w:r w:rsidRPr="008B2271">
        <w:rPr>
          <w:rFonts w:eastAsia="Times New Roman" w:cs="Times New Roman"/>
          <w:szCs w:val="24"/>
          <w:lang w:eastAsia="lv-LV"/>
        </w:rPr>
        <w:t xml:space="preserve"> celto apsūdzību pēc Krimināllikuma 20. panta ceturtās daļas un 177. panta trešās daļas;</w:t>
      </w:r>
    </w:p>
    <w:p w14:paraId="171A7B9C" w14:textId="35073037"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5) no 54.1. un 54.4. punktam – par apsūdzētajam </w:t>
      </w:r>
      <w:r w:rsidR="00FF733C">
        <w:rPr>
          <w:rFonts w:eastAsia="Times New Roman" w:cs="Times New Roman"/>
          <w:szCs w:val="24"/>
          <w:lang w:eastAsia="lv-LV"/>
        </w:rPr>
        <w:t>[pers. E]</w:t>
      </w:r>
      <w:r w:rsidRPr="008B2271">
        <w:rPr>
          <w:rFonts w:eastAsia="Times New Roman" w:cs="Times New Roman"/>
          <w:szCs w:val="24"/>
          <w:lang w:eastAsia="lv-LV"/>
        </w:rPr>
        <w:t xml:space="preserve"> celto apsūdzību pēc Krimināllikuma 20.</w:t>
      </w:r>
      <w:r w:rsidRPr="00E6367D">
        <w:rPr>
          <w:rFonts w:cs="Times New Roman"/>
          <w:szCs w:val="24"/>
        </w:rPr>
        <w:t> </w:t>
      </w:r>
      <w:r w:rsidRPr="008B2271">
        <w:rPr>
          <w:rFonts w:eastAsia="Times New Roman" w:cs="Times New Roman"/>
          <w:szCs w:val="24"/>
          <w:lang w:eastAsia="lv-LV"/>
        </w:rPr>
        <w:t>panta ceturtās daļas un 177. panta trešās daļas;</w:t>
      </w:r>
    </w:p>
    <w:p w14:paraId="6E04D68D" w14:textId="78319E76"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6) no 55.1. līdz 55.4. punktam – par apsūdzētajam </w:t>
      </w:r>
      <w:r w:rsidR="00FF733C">
        <w:rPr>
          <w:rFonts w:eastAsia="Times New Roman" w:cs="Times New Roman"/>
          <w:szCs w:val="24"/>
          <w:lang w:eastAsia="lv-LV"/>
        </w:rPr>
        <w:t>[pers. G]</w:t>
      </w:r>
      <w:r w:rsidRPr="008B2271">
        <w:rPr>
          <w:rFonts w:eastAsia="Times New Roman" w:cs="Times New Roman"/>
          <w:szCs w:val="24"/>
          <w:lang w:eastAsia="lv-LV"/>
        </w:rPr>
        <w:t xml:space="preserve"> celto apsūdzību pēc Krimināllikuma 20. panta ceturtās daļas un 177. panta trešās daļas;</w:t>
      </w:r>
    </w:p>
    <w:p w14:paraId="4AA7D8FB" w14:textId="12534E3C"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7) no 56.1. līdz 56.4. punktam – par apsūdzētajam </w:t>
      </w:r>
      <w:r w:rsidR="00FF733C">
        <w:rPr>
          <w:rFonts w:eastAsia="Times New Roman" w:cs="Times New Roman"/>
          <w:szCs w:val="24"/>
          <w:lang w:eastAsia="lv-LV"/>
        </w:rPr>
        <w:t>[pers. </w:t>
      </w:r>
      <w:r w:rsidR="00FF733C">
        <w:t>H]</w:t>
      </w:r>
      <w:r w:rsidRPr="008B2271">
        <w:rPr>
          <w:rFonts w:eastAsia="Times New Roman" w:cs="Times New Roman"/>
          <w:szCs w:val="24"/>
          <w:lang w:eastAsia="lv-LV"/>
        </w:rPr>
        <w:t xml:space="preserve"> celto apsūdzību pēc Krimināllikuma 20. panta ceturtās daļas un 177. panta trešās daļas.</w:t>
      </w:r>
    </w:p>
    <w:p w14:paraId="243BF578" w14:textId="7E5BB100" w:rsidR="008C7091" w:rsidRPr="008B227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Piemēram, sprieduma 49.1. punktā apelācijas instances tiesa norādījusi, ka „pirmās instances tiesas sniegtajā visiem apsūdzētajiem kopīgajā noziedzīgā nodarījuma aprakstā darbības saistībā ar </w:t>
      </w:r>
      <w:r w:rsidR="00FF733C">
        <w:rPr>
          <w:rFonts w:eastAsia="Times New Roman" w:cs="Times New Roman"/>
          <w:szCs w:val="24"/>
          <w:lang w:eastAsia="lv-LV"/>
        </w:rPr>
        <w:t>[pers. A]</w:t>
      </w:r>
      <w:r w:rsidRPr="008B2271">
        <w:rPr>
          <w:rFonts w:eastAsia="Times New Roman" w:cs="Times New Roman"/>
          <w:szCs w:val="24"/>
          <w:lang w:eastAsia="lv-LV"/>
        </w:rPr>
        <w:t xml:space="preserve"> nav iekļautas visās valsts apsūdzības </w:t>
      </w:r>
      <w:r w:rsidR="00FF733C">
        <w:rPr>
          <w:rFonts w:eastAsia="Times New Roman" w:cs="Times New Roman"/>
          <w:szCs w:val="24"/>
          <w:lang w:eastAsia="lv-LV"/>
        </w:rPr>
        <w:t>[pers. </w:t>
      </w:r>
      <w:r w:rsidR="00FF733C">
        <w:t>A]</w:t>
      </w:r>
      <w:r w:rsidRPr="008B2271">
        <w:rPr>
          <w:rFonts w:eastAsia="Times New Roman" w:cs="Times New Roman"/>
          <w:szCs w:val="24"/>
          <w:lang w:eastAsia="lv-LV"/>
        </w:rPr>
        <w:t xml:space="preserve"> inkriminētajās apsūdzības sadaļās, bet tikai sadaļās ar numuru – 1, 2, 4, 6, 8, 9, 12, 13, 16, 18, 24, 27, 28, 32</w:t>
      </w:r>
      <w:r w:rsidRPr="008B2271">
        <w:rPr>
          <w:rFonts w:eastAsia="Times New Roman" w:cs="Times New Roman"/>
          <w:szCs w:val="24"/>
          <w:vertAlign w:val="superscript"/>
          <w:lang w:eastAsia="lv-LV"/>
        </w:rPr>
        <w:t>1</w:t>
      </w:r>
      <w:r w:rsidRPr="008B2271">
        <w:rPr>
          <w:rFonts w:eastAsia="Times New Roman" w:cs="Times New Roman"/>
          <w:szCs w:val="24"/>
          <w:lang w:eastAsia="lv-LV"/>
        </w:rPr>
        <w:t>”.</w:t>
      </w:r>
    </w:p>
    <w:p w14:paraId="2B44BFBB" w14:textId="21B194CD" w:rsidR="008C7091" w:rsidRPr="00E239F1" w:rsidRDefault="008C7091" w:rsidP="00E6367D">
      <w:pPr>
        <w:ind w:firstLine="709"/>
        <w:rPr>
          <w:rFonts w:eastAsia="Times New Roman" w:cs="Times New Roman"/>
          <w:szCs w:val="24"/>
          <w:lang w:eastAsia="lv-LV"/>
        </w:rPr>
      </w:pPr>
      <w:r w:rsidRPr="008B2271">
        <w:rPr>
          <w:rFonts w:eastAsia="Times New Roman" w:cs="Times New Roman"/>
          <w:szCs w:val="24"/>
          <w:lang w:eastAsia="lv-LV"/>
        </w:rPr>
        <w:t xml:space="preserve">Apelācijas instances tiesa atzinusi, ka pirmās instances tiesa mainījusi noziedzīgā nodarījuma faktisko apstākļu aprakstu, izslēdzot </w:t>
      </w:r>
      <w:r w:rsidR="00FF733C">
        <w:rPr>
          <w:rFonts w:eastAsia="Times New Roman" w:cs="Times New Roman"/>
          <w:szCs w:val="24"/>
          <w:lang w:eastAsia="lv-LV"/>
        </w:rPr>
        <w:t>[pers. A]</w:t>
      </w:r>
      <w:r w:rsidRPr="008B2271">
        <w:rPr>
          <w:rFonts w:eastAsia="Times New Roman" w:cs="Times New Roman"/>
          <w:szCs w:val="24"/>
          <w:lang w:eastAsia="lv-LV"/>
        </w:rPr>
        <w:t xml:space="preserve"> no prokurora uzturētās apsūdzības 10.</w:t>
      </w:r>
      <w:r w:rsidR="008B0211" w:rsidRPr="00D257BC">
        <w:t>–</w:t>
      </w:r>
      <w:r w:rsidRPr="00E239F1">
        <w:rPr>
          <w:rFonts w:eastAsia="Times New Roman" w:cs="Times New Roman"/>
          <w:szCs w:val="24"/>
          <w:lang w:eastAsia="lv-LV"/>
        </w:rPr>
        <w:t>11., 15., 17., 19.</w:t>
      </w:r>
      <w:r w:rsidR="008B0211" w:rsidRPr="00D257BC">
        <w:t>–</w:t>
      </w:r>
      <w:r w:rsidRPr="00E239F1">
        <w:rPr>
          <w:rFonts w:eastAsia="Times New Roman" w:cs="Times New Roman"/>
          <w:szCs w:val="24"/>
          <w:lang w:eastAsia="lv-LV"/>
        </w:rPr>
        <w:t>23., 26., 29.</w:t>
      </w:r>
      <w:r w:rsidR="008B0211" w:rsidRPr="00D257BC">
        <w:t>–</w:t>
      </w:r>
      <w:r w:rsidRPr="00E239F1">
        <w:rPr>
          <w:rFonts w:eastAsia="Times New Roman" w:cs="Times New Roman"/>
          <w:szCs w:val="24"/>
          <w:lang w:eastAsia="lv-LV"/>
        </w:rPr>
        <w:t>33., 36., 39., 41., 43.</w:t>
      </w:r>
      <w:r w:rsidR="008B0211" w:rsidRPr="00D257BC">
        <w:t>–</w:t>
      </w:r>
      <w:r w:rsidRPr="00E239F1">
        <w:rPr>
          <w:rFonts w:eastAsia="Times New Roman" w:cs="Times New Roman"/>
          <w:szCs w:val="24"/>
          <w:lang w:eastAsia="lv-LV"/>
        </w:rPr>
        <w:t>44. sadaļas.</w:t>
      </w:r>
    </w:p>
    <w:p w14:paraId="4AA4876B" w14:textId="2CABA296" w:rsidR="00FF69B7" w:rsidRPr="00E239F1" w:rsidRDefault="00FF69B7" w:rsidP="00E6367D">
      <w:pPr>
        <w:ind w:firstLine="709"/>
        <w:rPr>
          <w:rFonts w:eastAsia="Times New Roman" w:cs="Times New Roman"/>
          <w:color w:val="000000" w:themeColor="text1"/>
          <w:szCs w:val="24"/>
          <w:lang w:eastAsia="lv-LV"/>
        </w:rPr>
      </w:pPr>
      <w:r w:rsidRPr="00E239F1">
        <w:rPr>
          <w:rFonts w:eastAsia="Times New Roman" w:cs="Times New Roman"/>
          <w:color w:val="000000" w:themeColor="text1"/>
          <w:szCs w:val="24"/>
          <w:lang w:eastAsia="lv-LV"/>
        </w:rPr>
        <w:t xml:space="preserve">Tādējādi apelācijas instances tiesa norādījusi, ka pirmās instances tiesa notiesājošā spriedumā bez motivācijas sniegusi pierādītā noziedzīgā nodarījuma aprakstu, samazinot apsūdzības apjomu </w:t>
      </w:r>
      <w:r w:rsidR="00FF733C">
        <w:rPr>
          <w:rFonts w:eastAsia="Times New Roman" w:cs="Times New Roman"/>
          <w:color w:val="000000" w:themeColor="text1"/>
          <w:szCs w:val="24"/>
          <w:lang w:eastAsia="lv-LV"/>
        </w:rPr>
        <w:t>[pers. A]</w:t>
      </w:r>
      <w:r w:rsidRPr="00E239F1">
        <w:rPr>
          <w:rFonts w:eastAsia="Times New Roman" w:cs="Times New Roman"/>
          <w:color w:val="000000" w:themeColor="text1"/>
          <w:szCs w:val="24"/>
          <w:lang w:eastAsia="lv-LV"/>
        </w:rPr>
        <w:t xml:space="preserve">. Tiesa atzinusi, ka pirmās instances tiesa no inkriminētā Krimināllikuma 177. panta trešajā daļā paredzētā noziedzīgā nodarījuma faktisko apstākļu apraksta izslēgusi norādes saistībā ar </w:t>
      </w:r>
      <w:r w:rsidR="00FF733C">
        <w:rPr>
          <w:rFonts w:eastAsia="Times New Roman" w:cs="Times New Roman"/>
          <w:color w:val="000000" w:themeColor="text1"/>
          <w:szCs w:val="24"/>
          <w:lang w:eastAsia="lv-LV"/>
        </w:rPr>
        <w:t>[pers. A]</w:t>
      </w:r>
      <w:r w:rsidRPr="00E239F1">
        <w:rPr>
          <w:rFonts w:eastAsia="Times New Roman" w:cs="Times New Roman"/>
          <w:color w:val="000000" w:themeColor="text1"/>
          <w:szCs w:val="24"/>
          <w:lang w:eastAsia="lv-LV"/>
        </w:rPr>
        <w:t xml:space="preserve"> subjektīvo un objektīvo pusi.</w:t>
      </w:r>
    </w:p>
    <w:p w14:paraId="43AA8828" w14:textId="22D7C4C5" w:rsidR="008C7091" w:rsidRPr="00E239F1" w:rsidRDefault="00A65C84" w:rsidP="00E6367D">
      <w:pPr>
        <w:ind w:firstLine="709"/>
        <w:rPr>
          <w:rFonts w:eastAsia="Times New Roman" w:cs="Times New Roman"/>
          <w:szCs w:val="24"/>
          <w:lang w:eastAsia="lv-LV"/>
        </w:rPr>
      </w:pPr>
      <w:r w:rsidRPr="00E239F1">
        <w:rPr>
          <w:rFonts w:eastAsia="Times New Roman" w:cs="Times New Roman"/>
          <w:szCs w:val="24"/>
          <w:lang w:eastAsia="lv-LV"/>
        </w:rPr>
        <w:t>A</w:t>
      </w:r>
      <w:r w:rsidR="008C7091" w:rsidRPr="00E239F1">
        <w:rPr>
          <w:rFonts w:eastAsia="Times New Roman" w:cs="Times New Roman"/>
          <w:szCs w:val="24"/>
          <w:lang w:eastAsia="lv-LV"/>
        </w:rPr>
        <w:t xml:space="preserve">pelācijas instances tiesa sprieduma, piemēram, 47.1. punktā norādījusi, ka pirmās instances tiesa pretēji Kriminālprocesa likuma 527. panta prasībām noziedzīgā nodarījuma aprakstā nav minējusi, ka naudas līdzekļi ir izkrāpti, bet, ka tie iegūti KML un </w:t>
      </w:r>
      <w:proofErr w:type="spellStart"/>
      <w:r w:rsidR="008C7091" w:rsidRPr="00E239F1">
        <w:rPr>
          <w:rFonts w:eastAsia="Times New Roman" w:cs="Times New Roman"/>
          <w:szCs w:val="24"/>
          <w:lang w:eastAsia="lv-LV"/>
        </w:rPr>
        <w:t>KMLat</w:t>
      </w:r>
      <w:proofErr w:type="spellEnd"/>
      <w:r w:rsidR="008C7091" w:rsidRPr="00E239F1">
        <w:rPr>
          <w:rFonts w:eastAsia="Times New Roman" w:cs="Times New Roman"/>
          <w:szCs w:val="24"/>
          <w:lang w:eastAsia="lv-LV"/>
        </w:rPr>
        <w:t xml:space="preserve"> labā.</w:t>
      </w:r>
    </w:p>
    <w:p w14:paraId="49A3816D" w14:textId="4F6EF8FD" w:rsidR="008C7091" w:rsidRPr="00E6367D" w:rsidRDefault="008C7091" w:rsidP="00E6367D">
      <w:pPr>
        <w:ind w:firstLine="709"/>
        <w:rPr>
          <w:rFonts w:cs="Times New Roman"/>
          <w:szCs w:val="24"/>
        </w:rPr>
      </w:pPr>
      <w:r w:rsidRPr="00E6367D">
        <w:rPr>
          <w:rFonts w:cs="Times New Roman"/>
          <w:szCs w:val="24"/>
        </w:rPr>
        <w:t>Apelācijas instances tiesa secinājusi, ka pirmās instances tiesa katram apsūdzētajam</w:t>
      </w:r>
      <w:r w:rsidR="00A5385A" w:rsidRPr="00E6367D">
        <w:rPr>
          <w:rFonts w:cs="Times New Roman"/>
          <w:szCs w:val="24"/>
        </w:rPr>
        <w:t xml:space="preserve"> </w:t>
      </w:r>
      <w:r w:rsidRPr="00E6367D">
        <w:rPr>
          <w:rFonts w:cs="Times New Roman"/>
          <w:szCs w:val="24"/>
        </w:rPr>
        <w:t xml:space="preserve">samazinājusi vai palielinājusi celtās apsūdzības sadaļu apjomu, kuru prokurors uzturējis tiesā, un norādījusi, ka </w:t>
      </w:r>
      <w:r w:rsidRPr="006E6FD4">
        <w:rPr>
          <w:rFonts w:eastAsia="Times New Roman" w:cs="Times New Roman"/>
          <w:szCs w:val="24"/>
          <w:lang w:eastAsia="lv-LV"/>
        </w:rPr>
        <w:t xml:space="preserve">apelācijas protests par minētajiem apstākļiem nav iesniegts. </w:t>
      </w:r>
      <w:r w:rsidRPr="00E6367D">
        <w:rPr>
          <w:rFonts w:cs="Times New Roman"/>
          <w:szCs w:val="24"/>
        </w:rPr>
        <w:t>Apelācijas instances tiesa norādījusi, ka šādā veidā pirmās instances tiesa nepamatoti un neatbilstoši Kriminālprocesa likuma 455. pantam ir grozījusi apsūdzētajiem celtās apsūdzības, tādējādi pasliktinājusi apsūdzēto stāvokli un pārkāpusi apsūdzēto tiesības uz aizstāvību, un atzinusi, ka tiesas pieļautie likuma pārkāpumi noveduši pie nelikumīga nolēmuma un ir pamats pirmās instances tiesas sprieduma atcelšanai.</w:t>
      </w:r>
    </w:p>
    <w:p w14:paraId="69C34364" w14:textId="17A5327F" w:rsidR="00171F1A" w:rsidRPr="00E6367D" w:rsidRDefault="00CA740D" w:rsidP="00E6367D">
      <w:pPr>
        <w:ind w:firstLine="709"/>
        <w:rPr>
          <w:rFonts w:cs="Times New Roman"/>
          <w:szCs w:val="24"/>
        </w:rPr>
      </w:pPr>
      <w:r w:rsidRPr="00E6367D">
        <w:rPr>
          <w:rFonts w:cs="Times New Roman"/>
          <w:szCs w:val="24"/>
        </w:rPr>
        <w:t>[</w:t>
      </w:r>
      <w:r w:rsidR="006D4D4E" w:rsidRPr="00E6367D">
        <w:rPr>
          <w:rFonts w:cs="Times New Roman"/>
          <w:szCs w:val="24"/>
        </w:rPr>
        <w:t>16</w:t>
      </w:r>
      <w:r w:rsidRPr="00E6367D">
        <w:rPr>
          <w:rFonts w:cs="Times New Roman"/>
          <w:szCs w:val="24"/>
        </w:rPr>
        <w:t>.2] </w:t>
      </w:r>
      <w:r w:rsidR="00171F1A" w:rsidRPr="00E6367D">
        <w:rPr>
          <w:rFonts w:cs="Times New Roman"/>
          <w:szCs w:val="24"/>
        </w:rPr>
        <w:t xml:space="preserve">Senāts </w:t>
      </w:r>
      <w:r w:rsidR="00A5385A" w:rsidRPr="00E6367D">
        <w:rPr>
          <w:rFonts w:cs="Times New Roman"/>
          <w:szCs w:val="24"/>
        </w:rPr>
        <w:t>konstatē</w:t>
      </w:r>
      <w:r w:rsidR="00171F1A" w:rsidRPr="00E6367D">
        <w:rPr>
          <w:rFonts w:cs="Times New Roman"/>
          <w:szCs w:val="24"/>
        </w:rPr>
        <w:t xml:space="preserve">, ka no pirmās instances tiesas sprieduma izriet, ka apsūdzētajiem </w:t>
      </w:r>
      <w:r w:rsidR="00FF733C">
        <w:rPr>
          <w:rFonts w:cs="Times New Roman"/>
          <w:szCs w:val="24"/>
        </w:rPr>
        <w:t>[pers. A]</w:t>
      </w:r>
      <w:r w:rsidR="00171F1A" w:rsidRPr="00E6367D">
        <w:rPr>
          <w:rFonts w:cs="Times New Roman"/>
          <w:szCs w:val="24"/>
        </w:rPr>
        <w:t xml:space="preserve">, </w:t>
      </w:r>
      <w:r w:rsidR="00FF733C">
        <w:rPr>
          <w:rFonts w:cs="Times New Roman"/>
          <w:szCs w:val="24"/>
        </w:rPr>
        <w:t>[pers. </w:t>
      </w:r>
      <w:r w:rsidR="00FF733C">
        <w:t>B]</w:t>
      </w:r>
      <w:r w:rsidR="00171F1A" w:rsidRPr="00E6367D">
        <w:rPr>
          <w:rFonts w:cs="Times New Roman"/>
          <w:szCs w:val="24"/>
        </w:rPr>
        <w:t xml:space="preserve">, </w:t>
      </w:r>
      <w:r w:rsidR="00FF733C">
        <w:rPr>
          <w:rFonts w:cs="Times New Roman"/>
          <w:szCs w:val="24"/>
        </w:rPr>
        <w:t>[pers. C]</w:t>
      </w:r>
      <w:r w:rsidR="00171F1A" w:rsidRPr="00E6367D">
        <w:rPr>
          <w:rFonts w:cs="Times New Roman"/>
          <w:szCs w:val="24"/>
        </w:rPr>
        <w:t xml:space="preserve">, </w:t>
      </w:r>
      <w:r w:rsidR="00FF733C">
        <w:rPr>
          <w:rFonts w:cs="Times New Roman"/>
          <w:szCs w:val="24"/>
        </w:rPr>
        <w:t>[pers. </w:t>
      </w:r>
      <w:r w:rsidR="00FF733C">
        <w:t>D]</w:t>
      </w:r>
      <w:r w:rsidR="00171F1A" w:rsidRPr="00E6367D">
        <w:rPr>
          <w:rFonts w:cs="Times New Roman"/>
          <w:szCs w:val="24"/>
        </w:rPr>
        <w:t xml:space="preserve">, </w:t>
      </w:r>
      <w:r w:rsidR="00FF733C">
        <w:rPr>
          <w:rFonts w:cs="Times New Roman"/>
          <w:szCs w:val="24"/>
        </w:rPr>
        <w:t>[pers. G]</w:t>
      </w:r>
      <w:r w:rsidR="00171F1A" w:rsidRPr="00E6367D">
        <w:rPr>
          <w:rFonts w:cs="Times New Roman"/>
          <w:szCs w:val="24"/>
        </w:rPr>
        <w:t xml:space="preserve">, </w:t>
      </w:r>
      <w:r w:rsidR="00FF733C">
        <w:rPr>
          <w:rFonts w:cs="Times New Roman"/>
          <w:szCs w:val="24"/>
        </w:rPr>
        <w:t>[pers. </w:t>
      </w:r>
      <w:r w:rsidR="00FF733C">
        <w:t>H]</w:t>
      </w:r>
      <w:r w:rsidR="00171F1A" w:rsidRPr="00E6367D">
        <w:rPr>
          <w:rFonts w:cs="Times New Roman"/>
          <w:szCs w:val="24"/>
        </w:rPr>
        <w:t xml:space="preserve"> un </w:t>
      </w:r>
      <w:r w:rsidR="00FF733C">
        <w:rPr>
          <w:rFonts w:cs="Times New Roman"/>
          <w:szCs w:val="24"/>
        </w:rPr>
        <w:t>[pers. E]</w:t>
      </w:r>
      <w:r w:rsidR="00171F1A" w:rsidRPr="00E6367D">
        <w:rPr>
          <w:rFonts w:cs="Times New Roman"/>
          <w:szCs w:val="24"/>
        </w:rPr>
        <w:t xml:space="preserve"> inkriminēts viens Krimināllikuma 177. panta trešajā daļā paredzēt</w:t>
      </w:r>
      <w:r w:rsidR="0015470F" w:rsidRPr="00E6367D">
        <w:rPr>
          <w:rFonts w:cs="Times New Roman"/>
          <w:szCs w:val="24"/>
        </w:rPr>
        <w:t>ai</w:t>
      </w:r>
      <w:r w:rsidR="00171F1A" w:rsidRPr="00E6367D">
        <w:rPr>
          <w:rFonts w:cs="Times New Roman"/>
          <w:szCs w:val="24"/>
        </w:rPr>
        <w:t>s noziedzīg</w:t>
      </w:r>
      <w:r w:rsidR="0015470F" w:rsidRPr="00E6367D">
        <w:rPr>
          <w:rFonts w:cs="Times New Roman"/>
          <w:szCs w:val="24"/>
        </w:rPr>
        <w:t>ai</w:t>
      </w:r>
      <w:r w:rsidR="00171F1A" w:rsidRPr="00E6367D">
        <w:rPr>
          <w:rFonts w:cs="Times New Roman"/>
          <w:szCs w:val="24"/>
        </w:rPr>
        <w:t xml:space="preserve">s nodarījums, ko katrs apsūdzētais atbilstoši noziedzīgā nodarījuma aprakstam izdarījis dalībā vai līdzdalībā, bet </w:t>
      </w:r>
      <w:r w:rsidR="00FF733C">
        <w:rPr>
          <w:rFonts w:cs="Times New Roman"/>
          <w:szCs w:val="24"/>
        </w:rPr>
        <w:t>[pers. C]</w:t>
      </w:r>
      <w:r w:rsidR="00171F1A" w:rsidRPr="00E6367D">
        <w:rPr>
          <w:rFonts w:cs="Times New Roman"/>
          <w:szCs w:val="24"/>
        </w:rPr>
        <w:t xml:space="preserve"> – ideālā kopībā ar Krimināllikuma 196. panta otrajā daļā paredzēto noziedzīgo nodarījumu. Savukārt </w:t>
      </w:r>
      <w:r w:rsidR="00FF733C">
        <w:rPr>
          <w:rFonts w:cs="Times New Roman"/>
          <w:szCs w:val="24"/>
        </w:rPr>
        <w:t>[pers. B]</w:t>
      </w:r>
      <w:r w:rsidR="00171F1A" w:rsidRPr="00E6367D">
        <w:rPr>
          <w:rFonts w:cs="Times New Roman"/>
          <w:szCs w:val="24"/>
        </w:rPr>
        <w:t xml:space="preserve">, </w:t>
      </w:r>
      <w:r w:rsidR="00FF733C">
        <w:rPr>
          <w:rFonts w:cs="Times New Roman"/>
          <w:szCs w:val="24"/>
        </w:rPr>
        <w:t>[pers. C]</w:t>
      </w:r>
      <w:r w:rsidR="00171F1A" w:rsidRPr="00E6367D">
        <w:rPr>
          <w:rFonts w:cs="Times New Roman"/>
          <w:szCs w:val="24"/>
        </w:rPr>
        <w:t xml:space="preserve">, </w:t>
      </w:r>
      <w:r w:rsidR="00FF733C">
        <w:rPr>
          <w:rFonts w:cs="Times New Roman"/>
          <w:szCs w:val="24"/>
        </w:rPr>
        <w:t>[pers. D]</w:t>
      </w:r>
      <w:r w:rsidR="00171F1A" w:rsidRPr="00E6367D">
        <w:rPr>
          <w:rFonts w:cs="Times New Roman"/>
          <w:szCs w:val="24"/>
        </w:rPr>
        <w:t xml:space="preserve">, </w:t>
      </w:r>
      <w:r w:rsidR="00FF733C">
        <w:rPr>
          <w:rFonts w:cs="Times New Roman"/>
          <w:szCs w:val="24"/>
        </w:rPr>
        <w:t>[pers. F]</w:t>
      </w:r>
      <w:r w:rsidR="00171F1A" w:rsidRPr="00E6367D">
        <w:rPr>
          <w:rFonts w:cs="Times New Roman"/>
          <w:szCs w:val="24"/>
        </w:rPr>
        <w:t xml:space="preserve">, </w:t>
      </w:r>
      <w:r w:rsidR="00FF733C">
        <w:rPr>
          <w:rFonts w:cs="Times New Roman"/>
          <w:szCs w:val="24"/>
        </w:rPr>
        <w:t>[pers. G]</w:t>
      </w:r>
      <w:r w:rsidR="00171F1A" w:rsidRPr="00E6367D">
        <w:rPr>
          <w:rFonts w:cs="Times New Roman"/>
          <w:szCs w:val="24"/>
        </w:rPr>
        <w:t xml:space="preserve">, </w:t>
      </w:r>
      <w:r w:rsidR="00FF733C">
        <w:rPr>
          <w:rFonts w:cs="Times New Roman"/>
          <w:szCs w:val="24"/>
        </w:rPr>
        <w:t>[pers. </w:t>
      </w:r>
      <w:r w:rsidR="00FF733C">
        <w:t>H]</w:t>
      </w:r>
      <w:r w:rsidR="00171F1A" w:rsidRPr="00E6367D">
        <w:rPr>
          <w:rFonts w:cs="Times New Roman"/>
          <w:szCs w:val="24"/>
        </w:rPr>
        <w:t xml:space="preserve">, </w:t>
      </w:r>
      <w:r w:rsidR="00FF733C">
        <w:rPr>
          <w:rFonts w:cs="Times New Roman"/>
          <w:szCs w:val="24"/>
        </w:rPr>
        <w:t>[pers. </w:t>
      </w:r>
      <w:r w:rsidR="00FF733C">
        <w:t>E]</w:t>
      </w:r>
      <w:r w:rsidR="00171F1A" w:rsidRPr="00E6367D">
        <w:rPr>
          <w:rFonts w:cs="Times New Roman"/>
          <w:szCs w:val="24"/>
        </w:rPr>
        <w:t xml:space="preserve"> Krimināllikuma 195. panta otrajā daļā paredzēto noziedzīgo nodarījumu atbilstoši aprakstam izdarījuši dalībā vai līdzdalībā.</w:t>
      </w:r>
    </w:p>
    <w:p w14:paraId="4A28F614" w14:textId="36D06A90" w:rsidR="00CA740D" w:rsidRPr="00E6367D" w:rsidRDefault="00171F1A" w:rsidP="00E6367D">
      <w:pPr>
        <w:ind w:firstLine="709"/>
        <w:rPr>
          <w:rFonts w:cs="Times New Roman"/>
          <w:szCs w:val="24"/>
        </w:rPr>
      </w:pPr>
      <w:r w:rsidRPr="00E6367D">
        <w:rPr>
          <w:rFonts w:cs="Times New Roman"/>
          <w:szCs w:val="24"/>
        </w:rPr>
        <w:t>N</w:t>
      </w:r>
      <w:r w:rsidR="008C7091" w:rsidRPr="00E6367D">
        <w:rPr>
          <w:rFonts w:cs="Times New Roman"/>
          <w:szCs w:val="24"/>
        </w:rPr>
        <w:t xml:space="preserve">o pirmās instances tiesas sprieduma </w:t>
      </w:r>
      <w:r w:rsidR="00A65C84" w:rsidRPr="00E6367D">
        <w:rPr>
          <w:rFonts w:cs="Times New Roman"/>
          <w:szCs w:val="24"/>
        </w:rPr>
        <w:t>konstatējams</w:t>
      </w:r>
      <w:r w:rsidR="008C7091" w:rsidRPr="00E6367D">
        <w:rPr>
          <w:rFonts w:cs="Times New Roman"/>
          <w:szCs w:val="24"/>
        </w:rPr>
        <w:t>, ka pierādīto noziedzīgo nodarījumu aprakstu veido vairākas sadaļas, kuras strukturētas atbilstoši apsūdzības sadaļu apzīmējumiem un tajās kopumā norādītas visu apsūdzēto darbības viņiem inkriminētajos noziedzīgajos nodarījumos.</w:t>
      </w:r>
    </w:p>
    <w:p w14:paraId="71B2493F" w14:textId="36B3D6E0" w:rsidR="008C7091" w:rsidRPr="00E6367D" w:rsidRDefault="008C7091" w:rsidP="00E6367D">
      <w:pPr>
        <w:ind w:firstLine="709"/>
        <w:rPr>
          <w:rFonts w:eastAsia="Times New Roman" w:cs="Times New Roman"/>
          <w:szCs w:val="24"/>
          <w:lang w:eastAsia="lv-LV"/>
        </w:rPr>
      </w:pPr>
      <w:r w:rsidRPr="00E6367D">
        <w:rPr>
          <w:rFonts w:cs="Times New Roman"/>
          <w:szCs w:val="24"/>
        </w:rPr>
        <w:t>Pirmās instances tiesa atzinusi, ka celtās apsūdzības atbilst Kriminālprocesa likuma 405. panta prasībām un, ņemot vērā lietas sarežģītību un noziedzīgo darbību ilgstošu veikšanas periodu, daudzu notikumu esību, uzskatījusi, ka apsūdzībā nodarījumu apraksta sadaļās kopumā ir pietiekami un saprotami norādīti noziedzīgo nodarījumu faktiskie apstākļi, kas atspoguļo visas apsūdzētajiem inkriminēto Krimināllikuma 20. panta otrajā un ceturtajā daļā, 177. panta trešajā daļā, 195. panta otrajā daļā, 196. panta otrajā daļā un 318. panta otrajā daļā paredzēto noziedzīgo nodarījumu sastāvu pazīmes.</w:t>
      </w:r>
    </w:p>
    <w:p w14:paraId="4DD381BA" w14:textId="03EB5E90" w:rsidR="008C7091" w:rsidRPr="00E6367D" w:rsidRDefault="00CA740D" w:rsidP="00E6367D">
      <w:pPr>
        <w:ind w:firstLine="709"/>
        <w:rPr>
          <w:rFonts w:eastAsia="Times New Roman" w:cs="Times New Roman"/>
          <w:szCs w:val="24"/>
          <w:lang w:eastAsia="lv-LV"/>
        </w:rPr>
      </w:pPr>
      <w:r w:rsidRPr="00E6367D">
        <w:rPr>
          <w:rFonts w:eastAsia="Times New Roman" w:cs="Times New Roman"/>
          <w:szCs w:val="24"/>
          <w:lang w:eastAsia="lv-LV"/>
        </w:rPr>
        <w:t>[</w:t>
      </w:r>
      <w:r w:rsidR="006D4D4E" w:rsidRPr="00E6367D">
        <w:rPr>
          <w:rFonts w:eastAsia="Times New Roman" w:cs="Times New Roman"/>
          <w:szCs w:val="24"/>
          <w:lang w:eastAsia="lv-LV"/>
        </w:rPr>
        <w:t>16</w:t>
      </w:r>
      <w:r w:rsidRPr="00E6367D">
        <w:rPr>
          <w:rFonts w:eastAsia="Times New Roman" w:cs="Times New Roman"/>
          <w:szCs w:val="24"/>
          <w:lang w:eastAsia="lv-LV"/>
        </w:rPr>
        <w:t xml:space="preserve">.3] Saskaņā ar Kriminālprocesa likuma 455. panta trešo daļu tiesa var atzīt par pierādītiem no apsūdzības atšķirīgus noziedzīgā nodarījuma faktiskos apstākļus, </w:t>
      </w:r>
      <w:proofErr w:type="gramStart"/>
      <w:r w:rsidRPr="00E6367D">
        <w:rPr>
          <w:rFonts w:eastAsia="Times New Roman" w:cs="Times New Roman"/>
          <w:szCs w:val="24"/>
          <w:lang w:eastAsia="lv-LV"/>
        </w:rPr>
        <w:t>ja ar to nepasliktinās apsūdzētā stāvoklis un netiek</w:t>
      </w:r>
      <w:proofErr w:type="gramEnd"/>
      <w:r w:rsidRPr="00E6367D">
        <w:rPr>
          <w:rFonts w:eastAsia="Times New Roman" w:cs="Times New Roman"/>
          <w:szCs w:val="24"/>
          <w:lang w:eastAsia="lv-LV"/>
        </w:rPr>
        <w:t xml:space="preserve"> pārkāptas viņa tiesības uz aizstāvību.</w:t>
      </w:r>
    </w:p>
    <w:p w14:paraId="1FBF5533" w14:textId="549082B2" w:rsidR="00CA740D" w:rsidRPr="005F6693" w:rsidRDefault="00CA740D" w:rsidP="00E6367D">
      <w:pPr>
        <w:ind w:firstLine="709"/>
        <w:rPr>
          <w:rFonts w:eastAsia="Times New Roman" w:cs="Times New Roman"/>
          <w:i/>
          <w:iCs/>
          <w:szCs w:val="24"/>
          <w:lang w:eastAsia="lv-LV"/>
        </w:rPr>
      </w:pPr>
      <w:r w:rsidRPr="006E6FD4">
        <w:rPr>
          <w:rFonts w:eastAsia="Times New Roman" w:cs="Times New Roman"/>
          <w:szCs w:val="24"/>
          <w:lang w:eastAsia="lv-LV"/>
        </w:rPr>
        <w:t>Senāts jau iepriekš ir paudis atziņu, ka Kriminālprocesa likuma 455. panta trešajā daļā ietvertais nosacījums ir saistīts ar tiesas tiesībām atzīt par pierādītiem no apsūdzības atšķirīgus noziedzīgā nodarījuma faktiskos apstākļus, kas ietver sevī tiesas tiesības aizstāt, tās ieskatā, nepierādītos noziedzīgā nodarījuma faktiskos apstākļus ar pierādītajiem, izslēgt no apsūdzības nepierādītos faktiskos apstākļus un, ja tam ir tiesisks pamats, arī pārkvalificēt inkriminētās noziedzīgās darbības, ja ar to nepasliktinās apsūdzētā stāvoklis un netiek pārkāptas viņa tiesības uz aizstāvību (</w:t>
      </w:r>
      <w:r w:rsidRPr="006E6FD4">
        <w:rPr>
          <w:rFonts w:eastAsia="Times New Roman" w:cs="Times New Roman"/>
          <w:i/>
          <w:iCs/>
          <w:szCs w:val="24"/>
          <w:lang w:eastAsia="lv-LV"/>
        </w:rPr>
        <w:t>Senāta 2014. gada 30. janvāra lēmums lietā Nr. </w:t>
      </w:r>
      <w:hyperlink r:id="rId11" w:history="1">
        <w:r w:rsidRPr="006E6FD4">
          <w:rPr>
            <w:rStyle w:val="Hyperlink"/>
            <w:rFonts w:eastAsia="Times New Roman" w:cs="Times New Roman"/>
            <w:i/>
            <w:iCs/>
            <w:szCs w:val="24"/>
            <w:lang w:eastAsia="lv-LV"/>
          </w:rPr>
          <w:t>SKK-4/2014</w:t>
        </w:r>
      </w:hyperlink>
      <w:r w:rsidRPr="006E6FD4">
        <w:rPr>
          <w:rFonts w:eastAsia="Times New Roman" w:cs="Times New Roman"/>
          <w:i/>
          <w:iCs/>
          <w:szCs w:val="24"/>
          <w:lang w:eastAsia="lv-LV"/>
        </w:rPr>
        <w:t>, 11370003509, 2022. gada 22.</w:t>
      </w:r>
      <w:r w:rsidR="00260FC6">
        <w:rPr>
          <w:rFonts w:eastAsia="Times New Roman" w:cs="Times New Roman"/>
          <w:i/>
          <w:iCs/>
          <w:szCs w:val="24"/>
          <w:lang w:eastAsia="lv-LV"/>
        </w:rPr>
        <w:t> </w:t>
      </w:r>
      <w:r w:rsidRPr="006E6FD4">
        <w:rPr>
          <w:rFonts w:eastAsia="Times New Roman" w:cs="Times New Roman"/>
          <w:i/>
          <w:iCs/>
          <w:szCs w:val="24"/>
          <w:lang w:eastAsia="lv-LV"/>
        </w:rPr>
        <w:t>septembra lēmum</w:t>
      </w:r>
      <w:r w:rsidR="00260FC6">
        <w:rPr>
          <w:rFonts w:eastAsia="Times New Roman" w:cs="Times New Roman"/>
          <w:i/>
          <w:iCs/>
          <w:szCs w:val="24"/>
          <w:lang w:eastAsia="lv-LV"/>
        </w:rPr>
        <w:t>a</w:t>
      </w:r>
      <w:r w:rsidRPr="005F6693">
        <w:rPr>
          <w:rFonts w:eastAsia="Times New Roman" w:cs="Times New Roman"/>
          <w:i/>
          <w:iCs/>
          <w:szCs w:val="24"/>
          <w:lang w:eastAsia="lv-LV"/>
        </w:rPr>
        <w:t xml:space="preserve"> lietā Nr. SKK-410/2022,</w:t>
      </w:r>
      <w:r w:rsidR="00FF38C1" w:rsidRPr="00FF38C1">
        <w:t xml:space="preserve"> </w:t>
      </w:r>
      <w:hyperlink r:id="rId12" w:history="1">
        <w:r w:rsidR="00FF38C1" w:rsidRPr="00FF0138">
          <w:rPr>
            <w:rStyle w:val="Hyperlink"/>
            <w:rFonts w:eastAsia="Times New Roman" w:cs="Times New Roman"/>
            <w:i/>
            <w:iCs/>
            <w:szCs w:val="24"/>
            <w:lang w:eastAsia="lv-LV"/>
          </w:rPr>
          <w:t>ECLI:LV:AT:2022:0922.15830013914.11.L</w:t>
        </w:r>
      </w:hyperlink>
      <w:r w:rsidRPr="00E6367D">
        <w:rPr>
          <w:rFonts w:cs="Times New Roman"/>
          <w:i/>
          <w:iCs/>
          <w:szCs w:val="24"/>
          <w:shd w:val="clear" w:color="auto" w:fill="FFFFFF"/>
        </w:rPr>
        <w:t>, 9.1. punkts</w:t>
      </w:r>
      <w:r w:rsidRPr="005F6693">
        <w:rPr>
          <w:rFonts w:eastAsia="Times New Roman" w:cs="Times New Roman"/>
          <w:i/>
          <w:iCs/>
          <w:szCs w:val="24"/>
          <w:lang w:eastAsia="lv-LV"/>
        </w:rPr>
        <w:t>).</w:t>
      </w:r>
    </w:p>
    <w:p w14:paraId="0A3435C9" w14:textId="2E833888" w:rsidR="00CA740D" w:rsidRPr="00E6367D" w:rsidRDefault="00CA740D" w:rsidP="00E6367D">
      <w:pPr>
        <w:ind w:firstLine="709"/>
        <w:rPr>
          <w:rFonts w:cs="Times New Roman"/>
          <w:szCs w:val="24"/>
        </w:rPr>
      </w:pPr>
      <w:r w:rsidRPr="00E6367D">
        <w:rPr>
          <w:rFonts w:cs="Times New Roman"/>
          <w:szCs w:val="24"/>
        </w:rPr>
        <w:t>Senāts norāda, ka teksta pārveidošana pierādītā noziedzīgā nodarījuma aprakstā, izslēdzot vai aizstājot atsevišķus vārdus</w:t>
      </w:r>
      <w:r w:rsidR="00A65C84" w:rsidRPr="00E6367D">
        <w:rPr>
          <w:rFonts w:cs="Times New Roman"/>
          <w:szCs w:val="24"/>
        </w:rPr>
        <w:t xml:space="preserve"> un</w:t>
      </w:r>
      <w:r w:rsidRPr="00E6367D">
        <w:rPr>
          <w:rFonts w:cs="Times New Roman"/>
          <w:szCs w:val="24"/>
        </w:rPr>
        <w:t xml:space="preserve"> frāzes </w:t>
      </w:r>
      <w:r w:rsidR="00A65C84" w:rsidRPr="00E6367D">
        <w:rPr>
          <w:rFonts w:cs="Times New Roman"/>
          <w:szCs w:val="24"/>
        </w:rPr>
        <w:t xml:space="preserve">ar </w:t>
      </w:r>
      <w:r w:rsidR="00E60086" w:rsidRPr="00E6367D">
        <w:rPr>
          <w:rFonts w:cs="Times New Roman"/>
          <w:szCs w:val="24"/>
        </w:rPr>
        <w:t>citu formulējumu</w:t>
      </w:r>
      <w:r w:rsidRPr="00E6367D">
        <w:rPr>
          <w:rFonts w:cs="Times New Roman"/>
          <w:szCs w:val="24"/>
        </w:rPr>
        <w:t>, ja ar to netiek mainīti noziedzīgā nodarījuma izdarīšanas apstākļi, kuriem ir būtiska nozīme noziedzīgā nodarījuma kvalifikācijā, nav uzskatāma par atšķirīgu noziedzīgā nodarījuma faktisko apstākļu konstatēšanu Kriminālprocesa likuma 455. panta trešās daļas izpratnē, nepasliktina apsūdzēto stāvokli un nepārkāpj viņu tiesības uz aizstāvību.</w:t>
      </w:r>
    </w:p>
    <w:p w14:paraId="7450BCDD" w14:textId="78BA5C8F" w:rsidR="003964F5" w:rsidRPr="00E6367D" w:rsidRDefault="003964F5" w:rsidP="00E6367D">
      <w:pPr>
        <w:ind w:firstLine="709"/>
        <w:rPr>
          <w:rFonts w:cs="Times New Roman"/>
          <w:szCs w:val="24"/>
        </w:rPr>
      </w:pPr>
      <w:r w:rsidRPr="00E6367D">
        <w:rPr>
          <w:rFonts w:cs="Times New Roman"/>
          <w:szCs w:val="24"/>
        </w:rPr>
        <w:t>Izvērtējot pirmās instances tiesas pierādīto noziedzīgo nodarījumu apraksta atbilstību likuma prasībām, apelācijas instances tiesa nav ņēmusi vērā, ka nav izšķirošas nozīmes tam, ka noziedzīgā nodarījuma faktiskie apstākļi pierādītā noziedzīgā nodarījuma aprakstā tiek atklāti vairākās sadaļās, kā tas konstatējams izskatāmajā lietā. Inkriminētajā noziedzīgajā nodarījumā celtā apsūdzība tiesai jāvērtē kopumā, sniedzot atzinumu, vai apsūdzībā ir norādītas visas noziedzīgā nodarījuma sastāva pazīmes katrai apsūdzētajai personai.</w:t>
      </w:r>
    </w:p>
    <w:p w14:paraId="4996BE2A" w14:textId="17774270" w:rsidR="009916D9" w:rsidRPr="00473036" w:rsidRDefault="00D2334D" w:rsidP="00E6367D">
      <w:pPr>
        <w:ind w:firstLine="709"/>
        <w:rPr>
          <w:rFonts w:eastAsia="Times New Roman" w:cs="Times New Roman"/>
          <w:szCs w:val="24"/>
          <w:lang w:eastAsia="lv-LV"/>
        </w:rPr>
      </w:pPr>
      <w:r w:rsidRPr="00E6367D">
        <w:rPr>
          <w:rFonts w:eastAsia="Times New Roman" w:cs="Times New Roman"/>
          <w:szCs w:val="24"/>
          <w:lang w:eastAsia="lv-LV"/>
        </w:rPr>
        <w:t>Senāts atzīst, ka apelācijas instances tiesa nav pamatojusi apgalvojumu, ka pirmās instances tiesa ir rīkojusies saskaņā ar Kriminālprocesa likuma 455.</w:t>
      </w:r>
      <w:r w:rsidR="003E4565">
        <w:rPr>
          <w:rFonts w:eastAsia="Times New Roman" w:cs="Times New Roman"/>
          <w:szCs w:val="24"/>
          <w:lang w:eastAsia="lv-LV"/>
        </w:rPr>
        <w:t> </w:t>
      </w:r>
      <w:r w:rsidRPr="00E6367D">
        <w:rPr>
          <w:rFonts w:eastAsia="Times New Roman" w:cs="Times New Roman"/>
          <w:szCs w:val="24"/>
          <w:lang w:eastAsia="lv-LV"/>
        </w:rPr>
        <w:t>panta trešajā daļā noteikto</w:t>
      </w:r>
      <w:r w:rsidR="00D31996" w:rsidRPr="00E6367D">
        <w:rPr>
          <w:rFonts w:eastAsia="Times New Roman" w:cs="Times New Roman"/>
          <w:szCs w:val="24"/>
          <w:lang w:eastAsia="lv-LV"/>
        </w:rPr>
        <w:t xml:space="preserve">. Turklāt, </w:t>
      </w:r>
      <w:r w:rsidR="006D3C97" w:rsidRPr="00E6367D">
        <w:rPr>
          <w:rFonts w:eastAsia="Times New Roman" w:cs="Times New Roman"/>
          <w:szCs w:val="24"/>
          <w:lang w:eastAsia="lv-LV"/>
        </w:rPr>
        <w:t>norādot</w:t>
      </w:r>
      <w:r w:rsidR="00D31996" w:rsidRPr="00E6367D">
        <w:rPr>
          <w:rFonts w:eastAsia="Times New Roman" w:cs="Times New Roman"/>
          <w:szCs w:val="24"/>
          <w:lang w:eastAsia="lv-LV"/>
        </w:rPr>
        <w:t xml:space="preserve">, ka pirmās instances tiesas spriedumā sniegtā noziedzīgā nodarījuma aprakstā atsevišķu vārdu un frāžu aizstāšana ar citu </w:t>
      </w:r>
      <w:r w:rsidR="0028415E" w:rsidRPr="00E6367D">
        <w:rPr>
          <w:rFonts w:eastAsia="Times New Roman" w:cs="Times New Roman"/>
          <w:szCs w:val="24"/>
          <w:lang w:eastAsia="lv-LV"/>
        </w:rPr>
        <w:t>formulējumu</w:t>
      </w:r>
      <w:r w:rsidR="00D31996" w:rsidRPr="00E6367D">
        <w:rPr>
          <w:rFonts w:eastAsia="Times New Roman" w:cs="Times New Roman"/>
          <w:szCs w:val="24"/>
          <w:lang w:eastAsia="lv-LV"/>
        </w:rPr>
        <w:t xml:space="preserve"> </w:t>
      </w:r>
      <w:r w:rsidR="002945CB" w:rsidRPr="00E6367D">
        <w:rPr>
          <w:rFonts w:eastAsia="Times New Roman" w:cs="Times New Roman"/>
          <w:szCs w:val="24"/>
          <w:lang w:eastAsia="lv-LV"/>
        </w:rPr>
        <w:t xml:space="preserve">ir uzskatāma par </w:t>
      </w:r>
      <w:r w:rsidR="002945CB" w:rsidRPr="00E6367D">
        <w:rPr>
          <w:rFonts w:cs="Times New Roman"/>
          <w:szCs w:val="24"/>
        </w:rPr>
        <w:t xml:space="preserve">atšķirīgu noziedzīgā nodarījuma faktisko apstākļu konstatēšanu Kriminālprocesa likuma 455. panta trešās </w:t>
      </w:r>
      <w:r w:rsidR="002945CB" w:rsidRPr="00473036">
        <w:rPr>
          <w:rFonts w:cs="Times New Roman"/>
          <w:szCs w:val="24"/>
        </w:rPr>
        <w:t>daļas izpratnē, apelācijas instances tiesa</w:t>
      </w:r>
      <w:r w:rsidR="006D3C97" w:rsidRPr="00473036">
        <w:rPr>
          <w:rFonts w:cs="Times New Roman"/>
          <w:szCs w:val="24"/>
        </w:rPr>
        <w:t xml:space="preserve">s secinājums neatbilst minētās </w:t>
      </w:r>
      <w:r w:rsidR="003E4565">
        <w:rPr>
          <w:rFonts w:cs="Times New Roman"/>
          <w:szCs w:val="24"/>
        </w:rPr>
        <w:t>likuma</w:t>
      </w:r>
      <w:r w:rsidR="003E4565" w:rsidRPr="00473036">
        <w:rPr>
          <w:rFonts w:cs="Times New Roman"/>
          <w:szCs w:val="24"/>
        </w:rPr>
        <w:t xml:space="preserve"> </w:t>
      </w:r>
      <w:r w:rsidR="006D3C97" w:rsidRPr="00473036">
        <w:rPr>
          <w:rFonts w:cs="Times New Roman"/>
          <w:szCs w:val="24"/>
        </w:rPr>
        <w:t>normas jēgai.</w:t>
      </w:r>
    </w:p>
    <w:p w14:paraId="33525AB3" w14:textId="41FB1FAD" w:rsidR="008C7091" w:rsidRPr="00E6367D" w:rsidRDefault="00B06302" w:rsidP="005F6693">
      <w:pPr>
        <w:ind w:firstLine="709"/>
        <w:rPr>
          <w:rFonts w:eastAsia="Times New Roman" w:cs="Times New Roman"/>
          <w:szCs w:val="24"/>
          <w:lang w:eastAsia="lv-LV"/>
        </w:rPr>
      </w:pPr>
      <w:r w:rsidRPr="00473036">
        <w:rPr>
          <w:rFonts w:eastAsia="Times New Roman" w:cs="Times New Roman"/>
          <w:szCs w:val="24"/>
          <w:lang w:eastAsia="lv-LV"/>
        </w:rPr>
        <w:t>[</w:t>
      </w:r>
      <w:r w:rsidR="006D4D4E" w:rsidRPr="00473036">
        <w:rPr>
          <w:rFonts w:eastAsia="Times New Roman" w:cs="Times New Roman"/>
          <w:szCs w:val="24"/>
          <w:lang w:eastAsia="lv-LV"/>
        </w:rPr>
        <w:t>16</w:t>
      </w:r>
      <w:r w:rsidRPr="00473036">
        <w:rPr>
          <w:rFonts w:eastAsia="Times New Roman" w:cs="Times New Roman"/>
          <w:szCs w:val="24"/>
          <w:lang w:eastAsia="lv-LV"/>
        </w:rPr>
        <w:t>.</w:t>
      </w:r>
      <w:r w:rsidR="00D31996" w:rsidRPr="00473036">
        <w:rPr>
          <w:rFonts w:eastAsia="Times New Roman" w:cs="Times New Roman"/>
          <w:szCs w:val="24"/>
          <w:lang w:eastAsia="lv-LV"/>
        </w:rPr>
        <w:t>4</w:t>
      </w:r>
      <w:r w:rsidRPr="00473036">
        <w:rPr>
          <w:rFonts w:eastAsia="Times New Roman" w:cs="Times New Roman"/>
          <w:szCs w:val="24"/>
          <w:lang w:eastAsia="lv-LV"/>
        </w:rPr>
        <w:t>] </w:t>
      </w:r>
      <w:r w:rsidR="00685BD4" w:rsidRPr="00473036">
        <w:rPr>
          <w:rFonts w:eastAsia="Times New Roman" w:cs="Times New Roman"/>
          <w:szCs w:val="24"/>
          <w:lang w:eastAsia="lv-LV"/>
        </w:rPr>
        <w:t>A</w:t>
      </w:r>
      <w:r w:rsidR="00CE71A4" w:rsidRPr="00473036">
        <w:rPr>
          <w:rFonts w:eastAsia="Times New Roman" w:cs="Times New Roman"/>
          <w:szCs w:val="24"/>
          <w:lang w:eastAsia="lv-LV"/>
        </w:rPr>
        <w:t xml:space="preserve">pelācijas instances tiesa nav pamatojusi, kā pirmās instances tiesa, izdarot minētās korekcijas </w:t>
      </w:r>
      <w:r w:rsidRPr="00473036">
        <w:rPr>
          <w:rFonts w:eastAsia="Times New Roman" w:cs="Times New Roman"/>
          <w:szCs w:val="24"/>
          <w:lang w:eastAsia="lv-LV"/>
        </w:rPr>
        <w:t xml:space="preserve">noziedzīgo </w:t>
      </w:r>
      <w:r w:rsidR="00CE71A4" w:rsidRPr="00473036">
        <w:rPr>
          <w:rFonts w:eastAsia="Times New Roman" w:cs="Times New Roman"/>
          <w:szCs w:val="24"/>
          <w:lang w:eastAsia="lv-LV"/>
        </w:rPr>
        <w:t>nodarījumu aprakstos, ir pasliktinājusi apsūdzēto stāvokli un pārkāpusi apsūdzēto tiesības uz aizstāvību</w:t>
      </w:r>
      <w:r w:rsidR="00CE71A4" w:rsidRPr="00E6367D">
        <w:rPr>
          <w:rFonts w:eastAsia="Times New Roman" w:cs="Times New Roman"/>
          <w:szCs w:val="24"/>
          <w:lang w:eastAsia="lv-LV"/>
        </w:rPr>
        <w:t>, proti, pret kādiem noziedzīgā nodarījuma faktiskajiem apstākļiem apsūdzētajiem nav bijis iespējams īstenot aizstāvību.</w:t>
      </w:r>
    </w:p>
    <w:p w14:paraId="41111E2B" w14:textId="383D2AE5" w:rsidR="00B06302" w:rsidRPr="00E6367D" w:rsidRDefault="00B06302" w:rsidP="00E6367D">
      <w:pPr>
        <w:ind w:firstLine="709"/>
        <w:rPr>
          <w:rFonts w:eastAsia="Times New Roman" w:cs="Times New Roman"/>
          <w:szCs w:val="24"/>
          <w:lang w:eastAsia="lv-LV"/>
        </w:rPr>
      </w:pPr>
      <w:r w:rsidRPr="00E6367D">
        <w:rPr>
          <w:rFonts w:eastAsia="Times New Roman" w:cs="Times New Roman"/>
          <w:szCs w:val="24"/>
          <w:lang w:eastAsia="lv-LV"/>
        </w:rPr>
        <w:t>Kriminālprocesa likuma 20.</w:t>
      </w:r>
      <w:r w:rsidR="00D05E00">
        <w:rPr>
          <w:rFonts w:eastAsia="Times New Roman" w:cs="Times New Roman"/>
          <w:szCs w:val="24"/>
          <w:lang w:eastAsia="lv-LV"/>
        </w:rPr>
        <w:t> </w:t>
      </w:r>
      <w:r w:rsidRPr="00E6367D">
        <w:rPr>
          <w:rFonts w:eastAsia="Times New Roman" w:cs="Times New Roman"/>
          <w:szCs w:val="24"/>
          <w:lang w:eastAsia="lv-LV"/>
        </w:rPr>
        <w:t>panta pirmā daļa noteic, ka katrai personai, par kuru izteikts pieņēmums vai apgalvojums, ka tā izdarījusi noziedzīgu nodarījumu, ir tiesības uz aizstāvību, tas ir, tiesības zināt, kāda nodarījuma izdarīšanā to tur aizdomās</w:t>
      </w:r>
      <w:proofErr w:type="gramStart"/>
      <w:r w:rsidRPr="00E6367D">
        <w:rPr>
          <w:rFonts w:eastAsia="Times New Roman" w:cs="Times New Roman"/>
          <w:szCs w:val="24"/>
          <w:lang w:eastAsia="lv-LV"/>
        </w:rPr>
        <w:t xml:space="preserve"> vai apsūdz</w:t>
      </w:r>
      <w:proofErr w:type="gramEnd"/>
      <w:r w:rsidRPr="00E6367D">
        <w:rPr>
          <w:rFonts w:eastAsia="Times New Roman" w:cs="Times New Roman"/>
          <w:szCs w:val="24"/>
          <w:lang w:eastAsia="lv-LV"/>
        </w:rPr>
        <w:t>, un izvēlēties savu aizstāvības pozīciju.</w:t>
      </w:r>
    </w:p>
    <w:p w14:paraId="3C43F2DA" w14:textId="478D52A3" w:rsidR="00B06302" w:rsidRPr="00AD0D89" w:rsidRDefault="00B06302" w:rsidP="00E6367D">
      <w:pPr>
        <w:ind w:firstLine="709"/>
        <w:rPr>
          <w:rFonts w:eastAsia="Times New Roman" w:cs="Times New Roman"/>
          <w:i/>
          <w:iCs/>
          <w:szCs w:val="24"/>
          <w:lang w:eastAsia="lv-LV"/>
        </w:rPr>
      </w:pPr>
      <w:r w:rsidRPr="005F6693">
        <w:rPr>
          <w:rFonts w:eastAsia="Times New Roman" w:cs="Times New Roman"/>
          <w:szCs w:val="24"/>
          <w:lang w:eastAsia="lv-LV"/>
        </w:rPr>
        <w:t>Senāts pievienojas judikatūrā iepriekš paustaja</w:t>
      </w:r>
      <w:r w:rsidR="00D05E00">
        <w:rPr>
          <w:rFonts w:eastAsia="Times New Roman" w:cs="Times New Roman"/>
          <w:szCs w:val="24"/>
          <w:lang w:eastAsia="lv-LV"/>
        </w:rPr>
        <w:t>i</w:t>
      </w:r>
      <w:r w:rsidRPr="005F6693">
        <w:rPr>
          <w:rFonts w:eastAsia="Times New Roman" w:cs="Times New Roman"/>
          <w:szCs w:val="24"/>
          <w:lang w:eastAsia="lv-LV"/>
        </w:rPr>
        <w:t xml:space="preserve"> atzi</w:t>
      </w:r>
      <w:r w:rsidR="00D05E00">
        <w:rPr>
          <w:rFonts w:eastAsia="Times New Roman" w:cs="Times New Roman"/>
          <w:szCs w:val="24"/>
          <w:lang w:eastAsia="lv-LV"/>
        </w:rPr>
        <w:t>ņai</w:t>
      </w:r>
      <w:r w:rsidRPr="005F6693">
        <w:rPr>
          <w:rFonts w:eastAsia="Times New Roman" w:cs="Times New Roman"/>
          <w:szCs w:val="24"/>
          <w:lang w:eastAsia="lv-LV"/>
        </w:rPr>
        <w:t xml:space="preserve"> par to, ka,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00A11A27" w:rsidRPr="005F6693">
        <w:rPr>
          <w:rFonts w:eastAsia="Times New Roman" w:cs="Times New Roman"/>
          <w:i/>
          <w:iCs/>
          <w:szCs w:val="24"/>
          <w:lang w:eastAsia="lv-LV"/>
        </w:rPr>
        <w:t xml:space="preserve">Senāta 2021. gada 16. februāra lēmuma lietā </w:t>
      </w:r>
      <w:r w:rsidR="00A11A27" w:rsidRPr="00EA1053">
        <w:rPr>
          <w:rFonts w:eastAsia="Times New Roman" w:cs="Times New Roman"/>
          <w:i/>
          <w:iCs/>
          <w:szCs w:val="24"/>
          <w:lang w:eastAsia="lv-LV"/>
        </w:rPr>
        <w:t>Nr. </w:t>
      </w:r>
      <w:r w:rsidR="00F270A6" w:rsidRPr="00EA1053">
        <w:rPr>
          <w:rFonts w:cs="Times New Roman"/>
          <w:i/>
          <w:iCs/>
        </w:rPr>
        <w:t>SKK-15/2021</w:t>
      </w:r>
      <w:r w:rsidR="00A11A27" w:rsidRPr="00EA1053">
        <w:rPr>
          <w:rFonts w:eastAsia="Times New Roman" w:cs="Times New Roman"/>
          <w:i/>
          <w:iCs/>
          <w:szCs w:val="24"/>
          <w:lang w:eastAsia="lv-LV"/>
        </w:rPr>
        <w:t xml:space="preserve">, </w:t>
      </w:r>
      <w:hyperlink r:id="rId13" w:history="1">
        <w:r w:rsidR="00A11A27" w:rsidRPr="00AD0D89">
          <w:rPr>
            <w:rStyle w:val="Hyperlink"/>
            <w:rFonts w:cs="Times New Roman"/>
            <w:i/>
            <w:iCs/>
          </w:rPr>
          <w:t>ECLI:LV:AT:2021:0216.15830022112.7.L</w:t>
        </w:r>
      </w:hyperlink>
      <w:r w:rsidR="00A11A27" w:rsidRPr="00AD0D89">
        <w:rPr>
          <w:rFonts w:eastAsia="Times New Roman" w:cs="Times New Roman"/>
          <w:i/>
          <w:iCs/>
          <w:szCs w:val="24"/>
          <w:lang w:eastAsia="lv-LV"/>
        </w:rPr>
        <w:t xml:space="preserve">, 18.4. punkts, 2022. gada 16. septembra lēmuma lietā Nr. SKK-89/2022, </w:t>
      </w:r>
      <w:hyperlink r:id="rId14" w:history="1">
        <w:r w:rsidR="00A11A27" w:rsidRPr="00AD0D89">
          <w:rPr>
            <w:rStyle w:val="Hyperlink"/>
            <w:rFonts w:eastAsia="Times New Roman" w:cs="Times New Roman"/>
            <w:i/>
            <w:iCs/>
            <w:szCs w:val="24"/>
            <w:lang w:eastAsia="lv-LV"/>
          </w:rPr>
          <w:t>ECLI:LV:AT:2022:0916.11860000518.5.L</w:t>
        </w:r>
      </w:hyperlink>
      <w:r w:rsidR="00A11A27" w:rsidRPr="00AD0D89">
        <w:rPr>
          <w:rFonts w:eastAsia="Times New Roman" w:cs="Times New Roman"/>
          <w:i/>
          <w:iCs/>
          <w:szCs w:val="24"/>
          <w:lang w:eastAsia="lv-LV"/>
        </w:rPr>
        <w:t>, 7.2.2. punkts</w:t>
      </w:r>
      <w:r w:rsidRPr="00AD0D89">
        <w:rPr>
          <w:rFonts w:eastAsia="Times New Roman" w:cs="Times New Roman"/>
          <w:szCs w:val="24"/>
          <w:lang w:eastAsia="lv-LV"/>
        </w:rPr>
        <w:t>).</w:t>
      </w:r>
    </w:p>
    <w:p w14:paraId="74291316" w14:textId="3CF432C3" w:rsidR="00CD5B3C" w:rsidRPr="00E6367D" w:rsidRDefault="00B06302" w:rsidP="00E6367D">
      <w:pPr>
        <w:ind w:firstLine="709"/>
        <w:rPr>
          <w:rFonts w:eastAsia="Times New Roman" w:cs="Times New Roman"/>
          <w:szCs w:val="24"/>
          <w:lang w:eastAsia="lv-LV"/>
        </w:rPr>
      </w:pPr>
      <w:r w:rsidRPr="00E6367D">
        <w:rPr>
          <w:rFonts w:eastAsia="Times New Roman" w:cs="Times New Roman"/>
          <w:szCs w:val="24"/>
          <w:lang w:eastAsia="lv-LV"/>
        </w:rPr>
        <w:t>[</w:t>
      </w:r>
      <w:r w:rsidR="006D4D4E" w:rsidRPr="00E6367D">
        <w:rPr>
          <w:rFonts w:eastAsia="Times New Roman" w:cs="Times New Roman"/>
          <w:szCs w:val="24"/>
          <w:lang w:eastAsia="lv-LV"/>
        </w:rPr>
        <w:t>16</w:t>
      </w:r>
      <w:r w:rsidRPr="00E6367D">
        <w:rPr>
          <w:rFonts w:eastAsia="Times New Roman" w:cs="Times New Roman"/>
          <w:szCs w:val="24"/>
          <w:lang w:eastAsia="lv-LV"/>
        </w:rPr>
        <w:t>.</w:t>
      </w:r>
      <w:r w:rsidR="00156F97" w:rsidRPr="00E6367D">
        <w:rPr>
          <w:rFonts w:eastAsia="Times New Roman" w:cs="Times New Roman"/>
          <w:szCs w:val="24"/>
          <w:lang w:eastAsia="lv-LV"/>
        </w:rPr>
        <w:t>5</w:t>
      </w:r>
      <w:r w:rsidRPr="00E6367D">
        <w:rPr>
          <w:rFonts w:eastAsia="Times New Roman" w:cs="Times New Roman"/>
          <w:szCs w:val="24"/>
          <w:lang w:eastAsia="lv-LV"/>
        </w:rPr>
        <w:t>] </w:t>
      </w:r>
      <w:r w:rsidR="002945CB" w:rsidRPr="00E6367D">
        <w:rPr>
          <w:rFonts w:eastAsia="Times New Roman" w:cs="Times New Roman"/>
          <w:szCs w:val="24"/>
          <w:lang w:eastAsia="lv-LV"/>
        </w:rPr>
        <w:t>Ievērojot iepriekš minēto, Senāts atzīst, ka apelācijas instances tiesa</w:t>
      </w:r>
      <w:r w:rsidR="002945CB" w:rsidRPr="00E6367D">
        <w:rPr>
          <w:rFonts w:eastAsia="Times New Roman" w:cs="Times New Roman"/>
          <w:color w:val="C00000"/>
          <w:szCs w:val="24"/>
          <w:lang w:eastAsia="lv-LV"/>
        </w:rPr>
        <w:t xml:space="preserve"> </w:t>
      </w:r>
      <w:r w:rsidR="002945CB" w:rsidRPr="00E6367D">
        <w:rPr>
          <w:rFonts w:eastAsia="Times New Roman" w:cs="Times New Roman"/>
          <w:szCs w:val="24"/>
          <w:lang w:eastAsia="lv-LV"/>
        </w:rPr>
        <w:t>ir pieļāvusi Kriminālprocesa likuma 511. panta otrās daļas un 564. panta ceturtās daļas pārkāpumus.</w:t>
      </w:r>
    </w:p>
    <w:p w14:paraId="63A46227" w14:textId="77777777" w:rsidR="002945CB" w:rsidRPr="00AD0D89" w:rsidRDefault="002945CB" w:rsidP="00E6367D">
      <w:pPr>
        <w:ind w:firstLine="0"/>
        <w:rPr>
          <w:rFonts w:eastAsia="Times New Roman" w:cs="Times New Roman"/>
          <w:szCs w:val="24"/>
          <w:lang w:eastAsia="lv-LV"/>
        </w:rPr>
      </w:pPr>
    </w:p>
    <w:p w14:paraId="65CED6F0" w14:textId="0BE45580" w:rsidR="00156F97" w:rsidRPr="00E6367D" w:rsidRDefault="00156F97" w:rsidP="00E6367D">
      <w:pPr>
        <w:ind w:firstLine="709"/>
        <w:rPr>
          <w:rFonts w:cs="Times New Roman"/>
          <w:iCs/>
          <w:szCs w:val="24"/>
          <w:lang w:bidi="lv-LV"/>
        </w:rPr>
      </w:pPr>
      <w:r w:rsidRPr="00E6367D">
        <w:rPr>
          <w:rFonts w:cs="Times New Roman"/>
          <w:iCs/>
          <w:szCs w:val="24"/>
          <w:lang w:bidi="lv-LV"/>
        </w:rPr>
        <w:t xml:space="preserve">[17] Senāts atzīst, ka apelācijas instances tiesa, norādot, ka Krimināllikuma 196. panta otrā daļa nav piemērojama, jo likuma redakcijā no 2013. gada 1. aprīļa </w:t>
      </w:r>
      <w:r w:rsidR="00780238" w:rsidRPr="00E6367D">
        <w:rPr>
          <w:rFonts w:cs="Times New Roman"/>
          <w:iCs/>
          <w:szCs w:val="24"/>
          <w:lang w:bidi="lv-LV"/>
        </w:rPr>
        <w:t xml:space="preserve">tā </w:t>
      </w:r>
      <w:r w:rsidRPr="00E6367D">
        <w:rPr>
          <w:rFonts w:cs="Times New Roman"/>
          <w:iCs/>
          <w:szCs w:val="24"/>
          <w:lang w:bidi="lv-LV"/>
        </w:rPr>
        <w:t>apsūdzētajam ir nelabvēlīgāka, nepareizi piemērojusi Krimināllikuma 196. panta otro daļu</w:t>
      </w:r>
      <w:r w:rsidR="00685BD4" w:rsidRPr="00E6367D">
        <w:rPr>
          <w:rFonts w:cs="Times New Roman"/>
          <w:iCs/>
          <w:szCs w:val="24"/>
          <w:lang w:bidi="lv-LV"/>
        </w:rPr>
        <w:t xml:space="preserve"> un pieļāvusi Kriminālprocesa likuma 574.</w:t>
      </w:r>
      <w:r w:rsidR="007A6DD5">
        <w:rPr>
          <w:rFonts w:cs="Times New Roman"/>
          <w:iCs/>
          <w:szCs w:val="24"/>
          <w:lang w:bidi="lv-LV"/>
        </w:rPr>
        <w:t> </w:t>
      </w:r>
      <w:r w:rsidR="00685BD4" w:rsidRPr="00E6367D">
        <w:rPr>
          <w:rFonts w:cs="Times New Roman"/>
          <w:iCs/>
          <w:szCs w:val="24"/>
          <w:lang w:bidi="lv-LV"/>
        </w:rPr>
        <w:t>panta 2.</w:t>
      </w:r>
      <w:r w:rsidR="007A6DD5">
        <w:rPr>
          <w:rFonts w:cs="Times New Roman"/>
          <w:iCs/>
          <w:szCs w:val="24"/>
          <w:lang w:bidi="lv-LV"/>
        </w:rPr>
        <w:t> </w:t>
      </w:r>
      <w:r w:rsidR="00685BD4" w:rsidRPr="00E6367D">
        <w:rPr>
          <w:rFonts w:cs="Times New Roman"/>
          <w:iCs/>
          <w:szCs w:val="24"/>
          <w:lang w:bidi="lv-LV"/>
        </w:rPr>
        <w:t>punktā norādīto Krimināllikuma pārkāpumu.</w:t>
      </w:r>
    </w:p>
    <w:p w14:paraId="4274AACE" w14:textId="46003F93" w:rsidR="002945CB" w:rsidRPr="00E6367D" w:rsidRDefault="00A92391" w:rsidP="00E6367D">
      <w:pPr>
        <w:ind w:firstLine="709"/>
        <w:rPr>
          <w:rFonts w:cs="Times New Roman"/>
          <w:iCs/>
          <w:szCs w:val="24"/>
          <w:lang w:bidi="lv-LV"/>
        </w:rPr>
      </w:pPr>
      <w:r w:rsidRPr="00E6367D">
        <w:rPr>
          <w:rFonts w:cs="Times New Roman"/>
          <w:iCs/>
          <w:szCs w:val="24"/>
          <w:lang w:bidi="lv-LV"/>
        </w:rPr>
        <w:t>[17.1] </w:t>
      </w:r>
      <w:r w:rsidR="002945CB" w:rsidRPr="00E6367D">
        <w:rPr>
          <w:rFonts w:cs="Times New Roman"/>
          <w:iCs/>
          <w:szCs w:val="24"/>
          <w:lang w:bidi="lv-LV"/>
        </w:rPr>
        <w:t xml:space="preserve">Apelācijas instances tiesa </w:t>
      </w:r>
      <w:r w:rsidR="00D245ED" w:rsidRPr="00E6367D">
        <w:rPr>
          <w:rFonts w:cs="Times New Roman"/>
          <w:iCs/>
          <w:szCs w:val="24"/>
          <w:lang w:bidi="lv-LV"/>
        </w:rPr>
        <w:t>konstatējusi</w:t>
      </w:r>
      <w:r w:rsidR="002945CB" w:rsidRPr="00E6367D">
        <w:rPr>
          <w:rFonts w:cs="Times New Roman"/>
          <w:iCs/>
          <w:szCs w:val="24"/>
          <w:lang w:bidi="lv-LV"/>
        </w:rPr>
        <w:t xml:space="preserve">, ka prokurors </w:t>
      </w:r>
      <w:r w:rsidR="008B245C">
        <w:rPr>
          <w:rFonts w:cs="Times New Roman"/>
          <w:iCs/>
          <w:szCs w:val="24"/>
          <w:lang w:bidi="lv-LV"/>
        </w:rPr>
        <w:t>[pers. </w:t>
      </w:r>
      <w:r w:rsidR="008B245C">
        <w:t>C]</w:t>
      </w:r>
      <w:r w:rsidR="002945CB" w:rsidRPr="00E6367D">
        <w:rPr>
          <w:rFonts w:cs="Times New Roman"/>
          <w:iCs/>
          <w:szCs w:val="24"/>
          <w:lang w:bidi="lv-LV"/>
        </w:rPr>
        <w:t xml:space="preserve"> uzturējis apsūdzību pēc Krimināllikuma 196. panta otrās daļas likuma redakcijā no 2013. gada 1. aprīļa, </w:t>
      </w:r>
      <w:r w:rsidR="00685BD4" w:rsidRPr="00E6367D">
        <w:rPr>
          <w:rFonts w:cs="Times New Roman"/>
          <w:iCs/>
          <w:szCs w:val="24"/>
          <w:lang w:bidi="lv-LV"/>
        </w:rPr>
        <w:t>un atzinusi, ka tā</w:t>
      </w:r>
      <w:r w:rsidR="002945CB" w:rsidRPr="00E6367D">
        <w:rPr>
          <w:rFonts w:cs="Times New Roman"/>
          <w:iCs/>
          <w:szCs w:val="24"/>
          <w:lang w:bidi="lv-LV"/>
        </w:rPr>
        <w:t xml:space="preserve"> ir nelabvēlīgāka par noziedzīgā nodarījuma izdarīšanas laikā spēkā esošo likuma redakciju. Apelācijas instances tiesa norādījusi, ka atbilstoši inkriminētā noziedzīgā nodarījuma izdarīšanas laikā spēkā esošajai likuma redakcijai nebija jākonstatē, ka ar minētā panta pirmajā daļā paredzētajām darbībām mantkārīgā nolūkā radīts būtisks kaitējums uzņēmuma (uzņēmējsabiedrības) vai ar likumu aizsargātām citas personas interesēm.</w:t>
      </w:r>
    </w:p>
    <w:p w14:paraId="5F7F72A0" w14:textId="5C2C827D" w:rsidR="00C246FC" w:rsidRPr="00E6367D" w:rsidRDefault="00BA729E" w:rsidP="00E6367D">
      <w:pPr>
        <w:ind w:firstLine="709"/>
        <w:rPr>
          <w:rFonts w:cs="Times New Roman"/>
          <w:iCs/>
          <w:szCs w:val="24"/>
          <w:lang w:bidi="lv-LV"/>
        </w:rPr>
      </w:pPr>
      <w:r w:rsidRPr="00E6367D">
        <w:rPr>
          <w:rFonts w:cs="Times New Roman"/>
          <w:iCs/>
          <w:szCs w:val="24"/>
          <w:lang w:bidi="lv-LV"/>
        </w:rPr>
        <w:t>[</w:t>
      </w:r>
      <w:r w:rsidR="007215F0" w:rsidRPr="00E6367D">
        <w:rPr>
          <w:rFonts w:cs="Times New Roman"/>
          <w:iCs/>
          <w:szCs w:val="24"/>
          <w:lang w:bidi="lv-LV"/>
        </w:rPr>
        <w:t>1</w:t>
      </w:r>
      <w:r w:rsidRPr="00E6367D">
        <w:rPr>
          <w:rFonts w:cs="Times New Roman"/>
          <w:iCs/>
          <w:szCs w:val="24"/>
          <w:lang w:bidi="lv-LV"/>
        </w:rPr>
        <w:t>7.</w:t>
      </w:r>
      <w:r w:rsidR="00156F97" w:rsidRPr="00E6367D">
        <w:rPr>
          <w:rFonts w:cs="Times New Roman"/>
          <w:iCs/>
          <w:szCs w:val="24"/>
          <w:lang w:bidi="lv-LV"/>
        </w:rPr>
        <w:t>2</w:t>
      </w:r>
      <w:r w:rsidRPr="00E6367D">
        <w:rPr>
          <w:rFonts w:cs="Times New Roman"/>
          <w:iCs/>
          <w:szCs w:val="24"/>
          <w:lang w:bidi="lv-LV"/>
        </w:rPr>
        <w:t>] </w:t>
      </w:r>
      <w:r w:rsidR="00C246FC" w:rsidRPr="00E6367D">
        <w:rPr>
          <w:rFonts w:cs="Times New Roman"/>
          <w:iCs/>
          <w:szCs w:val="24"/>
          <w:lang w:bidi="lv-LV"/>
        </w:rPr>
        <w:t xml:space="preserve">2018. gada </w:t>
      </w:r>
      <w:r w:rsidRPr="00E6367D">
        <w:rPr>
          <w:rFonts w:cs="Times New Roman"/>
          <w:iCs/>
          <w:szCs w:val="24"/>
          <w:lang w:bidi="lv-LV"/>
        </w:rPr>
        <w:t>t</w:t>
      </w:r>
      <w:r w:rsidR="00C246FC" w:rsidRPr="00E6367D">
        <w:rPr>
          <w:rFonts w:cs="Times New Roman"/>
          <w:iCs/>
          <w:szCs w:val="24"/>
          <w:lang w:bidi="lv-LV"/>
        </w:rPr>
        <w:t>iesu prakses apkopojumā „Tiesu prakse lietās, kurās noziedzīga nodarījuma sastāva pazīme ir būtisks kaitējums” norādīts, ka saskaņā ar 2012. gada 13. decembra likumu „Grozījumi Krimināllikumā” tiesību normās, kurās būtisks kaitējums ir ietverts kā pamatsastāva pazīme, savukārt kvalificēts sastāvs veidojas, ja bez būtiska kaitējuma konstatējama kāda cita pazīme, likumdevējs, veidojot kvalificētu sastāvu, izmantojis formulējumu „par panta pirmajā daļā paredzēto noziedzīgo nodarījumu”, kas izslēdz jebkādas šaubas par to, ka, lai personu sauktu pie atbildības saskaņā ar kvalificēto sastāvu, jākonstatē visas pamatsastāva pazīmes. Savukārt tajos gadījumos, kad kvalificēta sastāva inkriminēšanai pietiek konstatēt tikai pamatsastāvā ietverto darbību/bezdarbību un attiecīgi kvalificētajā sastāvā ietverto pazīmi, likumdevējs izmantojis formulējumu „par tādām pašām darbībām (vai bezdarbību)” (</w:t>
      </w:r>
      <w:r w:rsidR="00C246FC" w:rsidRPr="00E6367D">
        <w:rPr>
          <w:rFonts w:cs="Times New Roman"/>
          <w:i/>
          <w:szCs w:val="24"/>
          <w:lang w:bidi="lv-LV"/>
        </w:rPr>
        <w:t>tiesu prakses apkopojums „</w:t>
      </w:r>
      <w:hyperlink r:id="rId15" w:history="1">
        <w:r w:rsidR="00C246FC" w:rsidRPr="00E6367D">
          <w:rPr>
            <w:rStyle w:val="Hyperlink"/>
            <w:rFonts w:cs="Times New Roman"/>
            <w:i/>
            <w:szCs w:val="24"/>
            <w:lang w:bidi="lv-LV"/>
          </w:rPr>
          <w:t>Tiesu prakse lietās, kurās noziedzīga nodarījuma sastāva pazīme ir būtisks kaitējums</w:t>
        </w:r>
      </w:hyperlink>
      <w:r w:rsidR="00C246FC" w:rsidRPr="00E6367D">
        <w:rPr>
          <w:rFonts w:cs="Times New Roman"/>
          <w:i/>
          <w:szCs w:val="24"/>
          <w:lang w:bidi="lv-LV"/>
        </w:rPr>
        <w:t>”, 14. lpp.</w:t>
      </w:r>
      <w:r w:rsidR="00C246FC" w:rsidRPr="00E6367D">
        <w:rPr>
          <w:rFonts w:cs="Times New Roman"/>
          <w:iCs/>
          <w:szCs w:val="24"/>
          <w:lang w:bidi="lv-LV"/>
        </w:rPr>
        <w:t>).</w:t>
      </w:r>
    </w:p>
    <w:p w14:paraId="4FC9297D" w14:textId="059D4B3D" w:rsidR="00C246FC" w:rsidRPr="00E6367D" w:rsidRDefault="00C246FC" w:rsidP="00E6367D">
      <w:pPr>
        <w:ind w:firstLine="709"/>
        <w:rPr>
          <w:rFonts w:cs="Times New Roman"/>
          <w:iCs/>
          <w:szCs w:val="24"/>
          <w:lang w:bidi="lv-LV"/>
        </w:rPr>
      </w:pPr>
      <w:r w:rsidRPr="00E6367D">
        <w:rPr>
          <w:rFonts w:cs="Times New Roman"/>
          <w:iCs/>
          <w:szCs w:val="24"/>
          <w:lang w:bidi="lv-LV"/>
        </w:rPr>
        <w:t xml:space="preserve">Tādējādi Krimināllikumā, izmantojot jēdzienus „tādas pašas darbības” un </w:t>
      </w:r>
      <w:r w:rsidRPr="00E6367D">
        <w:rPr>
          <w:rFonts w:cs="Times New Roman"/>
          <w:bCs/>
          <w:szCs w:val="24"/>
        </w:rPr>
        <w:t>„panta pirmajā daļā paredzēts noziedzīgs nodarījums”</w:t>
      </w:r>
      <w:r w:rsidR="00937960">
        <w:rPr>
          <w:rFonts w:cs="Times New Roman"/>
          <w:bCs/>
          <w:szCs w:val="24"/>
        </w:rPr>
        <w:t>,</w:t>
      </w:r>
      <w:r w:rsidRPr="00E6367D">
        <w:rPr>
          <w:rFonts w:cs="Times New Roman"/>
          <w:bCs/>
          <w:szCs w:val="24"/>
        </w:rPr>
        <w:t xml:space="preserve"> </w:t>
      </w:r>
      <w:r w:rsidRPr="00E6367D">
        <w:rPr>
          <w:rFonts w:cs="Times New Roman"/>
          <w:iCs/>
          <w:szCs w:val="24"/>
          <w:lang w:bidi="lv-LV"/>
        </w:rPr>
        <w:t>apzināti nošķirti tādi gadījumi, kuros papildus kvalificējošajai pazīmei, piemēram, mantkārīgam nolūkam, jākonstatē panta pirmajā daļā paredzētās darbības un kuros – panta pirmajā daļā paredzētais noziedzīgais nodarījums.</w:t>
      </w:r>
    </w:p>
    <w:p w14:paraId="32813C10" w14:textId="3296DDC9" w:rsidR="00FC629D" w:rsidRPr="00AD0D89" w:rsidRDefault="00D07BAE" w:rsidP="00E6367D">
      <w:pPr>
        <w:ind w:firstLine="709"/>
        <w:rPr>
          <w:rFonts w:eastAsia="Times New Roman" w:cs="Times New Roman"/>
          <w:szCs w:val="24"/>
          <w:lang w:eastAsia="lv-LV"/>
        </w:rPr>
      </w:pPr>
      <w:r w:rsidRPr="00E6367D">
        <w:rPr>
          <w:rFonts w:cs="Times New Roman"/>
          <w:iCs/>
          <w:szCs w:val="24"/>
          <w:lang w:bidi="lv-LV"/>
        </w:rPr>
        <w:t>[1</w:t>
      </w:r>
      <w:r w:rsidR="006D4D4E" w:rsidRPr="00E6367D">
        <w:rPr>
          <w:rFonts w:cs="Times New Roman"/>
          <w:iCs/>
          <w:szCs w:val="24"/>
          <w:lang w:bidi="lv-LV"/>
        </w:rPr>
        <w:t>7</w:t>
      </w:r>
      <w:r w:rsidRPr="00E6367D">
        <w:rPr>
          <w:rFonts w:cs="Times New Roman"/>
          <w:iCs/>
          <w:szCs w:val="24"/>
          <w:lang w:bidi="lv-LV"/>
        </w:rPr>
        <w:t>.</w:t>
      </w:r>
      <w:r w:rsidR="00156F97" w:rsidRPr="00E6367D">
        <w:rPr>
          <w:rFonts w:cs="Times New Roman"/>
          <w:iCs/>
          <w:szCs w:val="24"/>
          <w:lang w:bidi="lv-LV"/>
        </w:rPr>
        <w:t>3</w:t>
      </w:r>
      <w:r w:rsidRPr="00E6367D">
        <w:rPr>
          <w:rFonts w:cs="Times New Roman"/>
          <w:iCs/>
          <w:szCs w:val="24"/>
          <w:lang w:bidi="lv-LV"/>
        </w:rPr>
        <w:t>] </w:t>
      </w:r>
      <w:r w:rsidR="00FC629D" w:rsidRPr="00E6367D">
        <w:rPr>
          <w:rFonts w:cs="Times New Roman"/>
          <w:iCs/>
          <w:szCs w:val="24"/>
          <w:lang w:bidi="lv-LV"/>
        </w:rPr>
        <w:t xml:space="preserve">Krimināllikuma 196. panta pirmajā daļā likuma redakcijā, kas bija spēkā līdz 2004. gada 1. janvārim (inkriminētā noziedzīgā nodarījuma laikā), paredzēta kriminālatbildība par uzņēmuma (uzņēmējsabiedrības) vai organizācijas atbildīga darbinieka, tas ir, personas, kurai uzņēmumā (uzņēmējsabiedrībā) vai organizācijā ir tiesības pieņemt lēmumus, kas saistoši citām personām, vai tiesības rīkoties ar uzņēmuma (uzņēmējsabiedrības) vai organizācijas mantu vai </w:t>
      </w:r>
      <w:proofErr w:type="spellStart"/>
      <w:r w:rsidR="00FC629D" w:rsidRPr="00E6367D">
        <w:rPr>
          <w:rFonts w:cs="Times New Roman"/>
          <w:iCs/>
          <w:szCs w:val="24"/>
          <w:lang w:bidi="lv-LV"/>
        </w:rPr>
        <w:t>finansu</w:t>
      </w:r>
      <w:proofErr w:type="spellEnd"/>
      <w:r w:rsidR="00FC629D" w:rsidRPr="00E6367D">
        <w:rPr>
          <w:rFonts w:cs="Times New Roman"/>
          <w:iCs/>
          <w:szCs w:val="24"/>
          <w:lang w:bidi="lv-LV"/>
        </w:rPr>
        <w:t xml:space="preserve"> līdzekļiem, kā arī uzņēmuma (uzņēmējsabiedrības) vai organizācijas pilnvarotas tādas pašas personas izdarītām tīšām darbībām, ļaunprātīgi izmantojot savas pilnvaras vai tās pārsniedzot, ja ar šīm darbībām radīts būtisks kaitējums uzņēmuma (uzņēmējsabiedrības), organizācijas vai ar likumu aizsargātām citas personas tiesībām un interesēm. Savukārt minētā panta otrajā daļā noteikta kriminālatbildība par tādām pašām darbībām, ja tās izdarītas mantkārīgā nolūkā.</w:t>
      </w:r>
    </w:p>
    <w:p w14:paraId="0480BD5E" w14:textId="2E266A3E" w:rsidR="00FC629D" w:rsidRPr="00E6367D" w:rsidRDefault="00FC629D" w:rsidP="00E6367D">
      <w:pPr>
        <w:ind w:firstLine="709"/>
        <w:rPr>
          <w:rFonts w:cs="Times New Roman"/>
          <w:iCs/>
          <w:szCs w:val="24"/>
          <w:lang w:bidi="lv-LV"/>
        </w:rPr>
      </w:pPr>
      <w:r w:rsidRPr="00E6367D">
        <w:rPr>
          <w:rFonts w:cs="Times New Roman"/>
          <w:iCs/>
          <w:szCs w:val="24"/>
          <w:lang w:bidi="lv-LV"/>
        </w:rPr>
        <w:t xml:space="preserve">Tādējādi ar Krimināllikuma 196. panta otrajā daļā </w:t>
      </w:r>
      <w:r w:rsidR="00BF6AE7" w:rsidRPr="00E6367D">
        <w:rPr>
          <w:rFonts w:cs="Times New Roman"/>
          <w:iCs/>
          <w:szCs w:val="24"/>
          <w:lang w:bidi="lv-LV"/>
        </w:rPr>
        <w:t>ietverto</w:t>
      </w:r>
      <w:r w:rsidRPr="00E6367D">
        <w:rPr>
          <w:rFonts w:cs="Times New Roman"/>
          <w:iCs/>
          <w:szCs w:val="24"/>
          <w:lang w:bidi="lv-LV"/>
        </w:rPr>
        <w:t xml:space="preserve"> jēdzienu „tādas pašas darbības” jāsaprot šā panta pirmajā daļā norādīt</w:t>
      </w:r>
      <w:r w:rsidR="00BF6AE7" w:rsidRPr="00E6367D">
        <w:rPr>
          <w:rFonts w:cs="Times New Roman"/>
          <w:iCs/>
          <w:szCs w:val="24"/>
          <w:lang w:bidi="lv-LV"/>
        </w:rPr>
        <w:t>ās personas</w:t>
      </w:r>
      <w:r w:rsidRPr="00E6367D">
        <w:rPr>
          <w:rFonts w:cs="Times New Roman"/>
          <w:iCs/>
          <w:szCs w:val="24"/>
          <w:lang w:bidi="lv-LV"/>
        </w:rPr>
        <w:t xml:space="preserve"> izdarīt</w:t>
      </w:r>
      <w:r w:rsidR="000B635A" w:rsidRPr="00E6367D">
        <w:rPr>
          <w:rFonts w:cs="Times New Roman"/>
          <w:iCs/>
          <w:szCs w:val="24"/>
          <w:lang w:bidi="lv-LV"/>
        </w:rPr>
        <w:t>a</w:t>
      </w:r>
      <w:r w:rsidRPr="00E6367D">
        <w:rPr>
          <w:rFonts w:cs="Times New Roman"/>
          <w:iCs/>
          <w:szCs w:val="24"/>
          <w:lang w:bidi="lv-LV"/>
        </w:rPr>
        <w:t>s tīš</w:t>
      </w:r>
      <w:r w:rsidR="008550DA" w:rsidRPr="00E6367D">
        <w:rPr>
          <w:rFonts w:cs="Times New Roman"/>
          <w:iCs/>
          <w:szCs w:val="24"/>
          <w:lang w:bidi="lv-LV"/>
        </w:rPr>
        <w:t>a</w:t>
      </w:r>
      <w:r w:rsidRPr="00E6367D">
        <w:rPr>
          <w:rFonts w:cs="Times New Roman"/>
          <w:iCs/>
          <w:szCs w:val="24"/>
          <w:lang w:bidi="lv-LV"/>
        </w:rPr>
        <w:t>s darbības, ļaunprātīgi izmantojot savas pilnvaras vai tās pārsniedzot. Savukārt kriminālatbildība saskaņā ar Krimināllikuma 196. panta otro daļu</w:t>
      </w:r>
      <w:r w:rsidR="00685BD4" w:rsidRPr="00E6367D">
        <w:rPr>
          <w:rFonts w:cs="Times New Roman"/>
          <w:iCs/>
          <w:szCs w:val="24"/>
          <w:lang w:bidi="lv-LV"/>
        </w:rPr>
        <w:t xml:space="preserve"> atbilstoši</w:t>
      </w:r>
      <w:r w:rsidR="00BF6AE7" w:rsidRPr="00E6367D">
        <w:rPr>
          <w:rFonts w:cs="Times New Roman"/>
          <w:iCs/>
          <w:szCs w:val="24"/>
          <w:lang w:bidi="lv-LV"/>
        </w:rPr>
        <w:t xml:space="preserve"> likuma redakcij</w:t>
      </w:r>
      <w:r w:rsidR="00685BD4" w:rsidRPr="00E6367D">
        <w:rPr>
          <w:rFonts w:cs="Times New Roman"/>
          <w:iCs/>
          <w:szCs w:val="24"/>
          <w:lang w:bidi="lv-LV"/>
        </w:rPr>
        <w:t>ai</w:t>
      </w:r>
      <w:r w:rsidR="00BF6AE7" w:rsidRPr="00E6367D">
        <w:rPr>
          <w:rFonts w:cs="Times New Roman"/>
          <w:iCs/>
          <w:szCs w:val="24"/>
          <w:lang w:bidi="lv-LV"/>
        </w:rPr>
        <w:t>, kas bija spēkā līdz 2004. gada 1. janvārim,</w:t>
      </w:r>
      <w:r w:rsidRPr="00E6367D">
        <w:rPr>
          <w:rFonts w:cs="Times New Roman"/>
          <w:iCs/>
          <w:szCs w:val="24"/>
          <w:lang w:bidi="lv-LV"/>
        </w:rPr>
        <w:t xml:space="preserve"> iestāj</w:t>
      </w:r>
      <w:r w:rsidR="00D716BD" w:rsidRPr="00E6367D">
        <w:rPr>
          <w:rFonts w:cs="Times New Roman"/>
          <w:iCs/>
          <w:szCs w:val="24"/>
          <w:lang w:bidi="lv-LV"/>
        </w:rPr>
        <w:t>a</w:t>
      </w:r>
      <w:r w:rsidRPr="00E6367D">
        <w:rPr>
          <w:rFonts w:cs="Times New Roman"/>
          <w:iCs/>
          <w:szCs w:val="24"/>
          <w:lang w:bidi="lv-LV"/>
        </w:rPr>
        <w:t>s</w:t>
      </w:r>
      <w:r w:rsidR="00BF6AE7" w:rsidRPr="00E6367D">
        <w:rPr>
          <w:rFonts w:cs="Times New Roman"/>
          <w:iCs/>
          <w:szCs w:val="24"/>
          <w:lang w:bidi="lv-LV"/>
        </w:rPr>
        <w:t xml:space="preserve">, ja minētā persona </w:t>
      </w:r>
      <w:r w:rsidRPr="00E6367D">
        <w:rPr>
          <w:rFonts w:cs="Times New Roman"/>
          <w:iCs/>
          <w:szCs w:val="24"/>
          <w:lang w:bidi="lv-LV"/>
        </w:rPr>
        <w:t>tīš</w:t>
      </w:r>
      <w:r w:rsidR="008550DA" w:rsidRPr="00E6367D">
        <w:rPr>
          <w:rFonts w:cs="Times New Roman"/>
          <w:iCs/>
          <w:szCs w:val="24"/>
          <w:lang w:bidi="lv-LV"/>
        </w:rPr>
        <w:t>a</w:t>
      </w:r>
      <w:r w:rsidR="00BF6AE7" w:rsidRPr="00E6367D">
        <w:rPr>
          <w:rFonts w:cs="Times New Roman"/>
          <w:iCs/>
          <w:szCs w:val="24"/>
          <w:lang w:bidi="lv-LV"/>
        </w:rPr>
        <w:t>s</w:t>
      </w:r>
      <w:r w:rsidRPr="00E6367D">
        <w:rPr>
          <w:rFonts w:cs="Times New Roman"/>
          <w:iCs/>
          <w:szCs w:val="24"/>
          <w:lang w:bidi="lv-LV"/>
        </w:rPr>
        <w:t xml:space="preserve"> darbīb</w:t>
      </w:r>
      <w:r w:rsidR="00BF6AE7" w:rsidRPr="00E6367D">
        <w:rPr>
          <w:rFonts w:cs="Times New Roman"/>
          <w:iCs/>
          <w:szCs w:val="24"/>
          <w:lang w:bidi="lv-LV"/>
        </w:rPr>
        <w:t>as</w:t>
      </w:r>
      <w:r w:rsidRPr="00E6367D">
        <w:rPr>
          <w:rFonts w:cs="Times New Roman"/>
          <w:iCs/>
          <w:szCs w:val="24"/>
          <w:lang w:bidi="lv-LV"/>
        </w:rPr>
        <w:t xml:space="preserve">, ļaunprātīgi izmantojot savas pilnvaras vai tās pārsniedzot, </w:t>
      </w:r>
      <w:r w:rsidR="00BF6AE7" w:rsidRPr="00E6367D">
        <w:rPr>
          <w:rFonts w:cs="Times New Roman"/>
          <w:iCs/>
          <w:szCs w:val="24"/>
          <w:lang w:bidi="lv-LV"/>
        </w:rPr>
        <w:t>izdarīju</w:t>
      </w:r>
      <w:r w:rsidR="008550DA" w:rsidRPr="00E6367D">
        <w:rPr>
          <w:rFonts w:cs="Times New Roman"/>
          <w:iCs/>
          <w:szCs w:val="24"/>
          <w:lang w:bidi="lv-LV"/>
        </w:rPr>
        <w:t>si</w:t>
      </w:r>
      <w:r w:rsidR="00BF6AE7" w:rsidRPr="00E6367D">
        <w:rPr>
          <w:rFonts w:cs="Times New Roman"/>
          <w:iCs/>
          <w:szCs w:val="24"/>
          <w:lang w:bidi="lv-LV"/>
        </w:rPr>
        <w:t xml:space="preserve"> </w:t>
      </w:r>
      <w:r w:rsidRPr="00E6367D">
        <w:rPr>
          <w:rFonts w:cs="Times New Roman"/>
          <w:iCs/>
          <w:szCs w:val="24"/>
          <w:lang w:bidi="lv-LV"/>
        </w:rPr>
        <w:t>mantkārīgā nolūkā.</w:t>
      </w:r>
    </w:p>
    <w:p w14:paraId="59ED6224" w14:textId="0837FD44" w:rsidR="00FC629D" w:rsidRPr="00E6367D" w:rsidRDefault="00C246FC" w:rsidP="00E6367D">
      <w:pPr>
        <w:ind w:firstLine="709"/>
        <w:rPr>
          <w:rFonts w:cs="Times New Roman"/>
          <w:iCs/>
          <w:szCs w:val="24"/>
          <w:lang w:bidi="lv-LV"/>
        </w:rPr>
      </w:pPr>
      <w:r w:rsidRPr="00E6367D">
        <w:rPr>
          <w:rFonts w:cs="Times New Roman"/>
          <w:iCs/>
          <w:szCs w:val="24"/>
          <w:lang w:bidi="lv-LV"/>
        </w:rPr>
        <w:t>[</w:t>
      </w:r>
      <w:r w:rsidR="00EA6495" w:rsidRPr="00E6367D">
        <w:rPr>
          <w:rFonts w:cs="Times New Roman"/>
          <w:iCs/>
          <w:szCs w:val="24"/>
          <w:lang w:bidi="lv-LV"/>
        </w:rPr>
        <w:t>1</w:t>
      </w:r>
      <w:r w:rsidRPr="00E6367D">
        <w:rPr>
          <w:rFonts w:cs="Times New Roman"/>
          <w:iCs/>
          <w:szCs w:val="24"/>
          <w:lang w:bidi="lv-LV"/>
        </w:rPr>
        <w:t>7.</w:t>
      </w:r>
      <w:r w:rsidR="00156F97" w:rsidRPr="00E6367D">
        <w:rPr>
          <w:rFonts w:cs="Times New Roman"/>
          <w:iCs/>
          <w:szCs w:val="24"/>
          <w:lang w:bidi="lv-LV"/>
        </w:rPr>
        <w:t>4</w:t>
      </w:r>
      <w:r w:rsidRPr="00E6367D">
        <w:rPr>
          <w:rFonts w:cs="Times New Roman"/>
          <w:iCs/>
          <w:szCs w:val="24"/>
          <w:lang w:bidi="lv-LV"/>
        </w:rPr>
        <w:t>] </w:t>
      </w:r>
      <w:r w:rsidR="00FC629D" w:rsidRPr="00E6367D">
        <w:rPr>
          <w:rFonts w:cs="Times New Roman"/>
          <w:iCs/>
          <w:szCs w:val="24"/>
          <w:lang w:bidi="lv-LV"/>
        </w:rPr>
        <w:t xml:space="preserve">Ar 2012. gada 13. decembra likumu „Grozījumi Krimināllikumā”, kas stājās spēkā 2013. gada 1. aprīlī, Krimināllikuma 196. panta otrā daļa izteikta jaunā redakcijā, proti, iepriekšējā panta otrās daļas redakcija aizstāta ar šādu panta otrās daļas dispozīciju </w:t>
      </w:r>
      <w:r w:rsidR="00905DBB">
        <w:rPr>
          <w:rFonts w:cs="Times New Roman"/>
          <w:iCs/>
          <w:szCs w:val="24"/>
          <w:lang w:bidi="lv-LV"/>
        </w:rPr>
        <w:t xml:space="preserve">– </w:t>
      </w:r>
      <w:r w:rsidR="00FC629D" w:rsidRPr="00E6367D">
        <w:rPr>
          <w:rFonts w:cs="Times New Roman"/>
          <w:iCs/>
          <w:szCs w:val="24"/>
          <w:lang w:bidi="lv-LV"/>
        </w:rPr>
        <w:t>„Par šā panta pirmajā daļā paredzēto noziedzīgo nodarījumu, ja tas izdarīts mantkārīgā nolūkā, –”.</w:t>
      </w:r>
    </w:p>
    <w:p w14:paraId="52B5E1F1" w14:textId="36903621" w:rsidR="00D716BD" w:rsidRPr="00E6367D" w:rsidRDefault="00D716BD" w:rsidP="00E6367D">
      <w:pPr>
        <w:ind w:firstLine="709"/>
        <w:rPr>
          <w:rFonts w:cs="Times New Roman"/>
          <w:bCs/>
          <w:szCs w:val="24"/>
        </w:rPr>
      </w:pPr>
      <w:r w:rsidRPr="00E6367D">
        <w:rPr>
          <w:rFonts w:cs="Times New Roman"/>
          <w:iCs/>
          <w:szCs w:val="24"/>
          <w:lang w:bidi="lv-LV"/>
        </w:rPr>
        <w:t xml:space="preserve">Ar Krimināllikuma 196. panta otrajā daļā norādīto jēdzienu </w:t>
      </w:r>
      <w:r w:rsidRPr="00E6367D">
        <w:rPr>
          <w:rFonts w:cs="Times New Roman"/>
          <w:bCs/>
          <w:szCs w:val="24"/>
        </w:rPr>
        <w:t>„pirmajā daļā paredzēt</w:t>
      </w:r>
      <w:r w:rsidR="00CF6E58">
        <w:rPr>
          <w:rFonts w:cs="Times New Roman"/>
          <w:bCs/>
          <w:szCs w:val="24"/>
        </w:rPr>
        <w:t>ai</w:t>
      </w:r>
      <w:r w:rsidRPr="00E6367D">
        <w:rPr>
          <w:rFonts w:cs="Times New Roman"/>
          <w:bCs/>
          <w:szCs w:val="24"/>
        </w:rPr>
        <w:t>s noziedzīg</w:t>
      </w:r>
      <w:r w:rsidR="00CF6E58">
        <w:rPr>
          <w:rFonts w:cs="Times New Roman"/>
          <w:bCs/>
          <w:szCs w:val="24"/>
        </w:rPr>
        <w:t>ai</w:t>
      </w:r>
      <w:r w:rsidRPr="00E6367D">
        <w:rPr>
          <w:rFonts w:cs="Times New Roman"/>
          <w:bCs/>
          <w:szCs w:val="24"/>
        </w:rPr>
        <w:t>s nodarījums” jāsaprot šā panta pirmajā daļā norādītās personas izdarīt</w:t>
      </w:r>
      <w:r w:rsidR="000B635A" w:rsidRPr="00E6367D">
        <w:rPr>
          <w:rFonts w:cs="Times New Roman"/>
          <w:bCs/>
          <w:szCs w:val="24"/>
        </w:rPr>
        <w:t>a</w:t>
      </w:r>
      <w:r w:rsidRPr="00E6367D">
        <w:rPr>
          <w:rFonts w:cs="Times New Roman"/>
          <w:bCs/>
          <w:szCs w:val="24"/>
        </w:rPr>
        <w:t>s tīšas darbības, ļaunprātīgi izmantojot savas pilnvaras</w:t>
      </w:r>
      <w:proofErr w:type="gramStart"/>
      <w:r w:rsidRPr="00E6367D">
        <w:rPr>
          <w:rFonts w:cs="Times New Roman"/>
          <w:bCs/>
          <w:szCs w:val="24"/>
        </w:rPr>
        <w:t xml:space="preserve"> vai tās pārsniedzot, ja ar šīm darbībām radīts būtisks kaitējums uzņēmuma (uzņēmējsabiedrības)</w:t>
      </w:r>
      <w:proofErr w:type="gramEnd"/>
      <w:r w:rsidRPr="00E6367D">
        <w:rPr>
          <w:rFonts w:cs="Times New Roman"/>
          <w:bCs/>
          <w:szCs w:val="24"/>
        </w:rPr>
        <w:t>, organizācijas vai ar likumu aizsargātām citas personas interesēm.</w:t>
      </w:r>
    </w:p>
    <w:p w14:paraId="63D587B2" w14:textId="07EA0034" w:rsidR="00FC629D" w:rsidRPr="00E6367D" w:rsidRDefault="008205E7" w:rsidP="00E6367D">
      <w:pPr>
        <w:ind w:firstLine="709"/>
        <w:rPr>
          <w:rFonts w:cs="Times New Roman"/>
          <w:bCs/>
          <w:szCs w:val="24"/>
        </w:rPr>
      </w:pPr>
      <w:r w:rsidRPr="00E6367D">
        <w:rPr>
          <w:rFonts w:cs="Times New Roman"/>
          <w:bCs/>
          <w:szCs w:val="24"/>
        </w:rPr>
        <w:t>K</w:t>
      </w:r>
      <w:r w:rsidR="00D716BD" w:rsidRPr="00E6367D">
        <w:rPr>
          <w:rFonts w:cs="Times New Roman"/>
          <w:bCs/>
          <w:szCs w:val="24"/>
        </w:rPr>
        <w:t xml:space="preserve">riminālatbildība par Krimināllikuma 196. panta otrajā daļā paredzēto noziedzīgo nodarījumu </w:t>
      </w:r>
      <w:r w:rsidR="00665A96" w:rsidRPr="00E6367D">
        <w:rPr>
          <w:rFonts w:cs="Times New Roman"/>
          <w:bCs/>
          <w:szCs w:val="24"/>
        </w:rPr>
        <w:t>no 2013. gada 1. aprīļa (</w:t>
      </w:r>
      <w:r w:rsidR="008550DA" w:rsidRPr="00E6367D">
        <w:rPr>
          <w:rFonts w:cs="Times New Roman"/>
          <w:bCs/>
          <w:szCs w:val="24"/>
        </w:rPr>
        <w:t>atšķirībā no</w:t>
      </w:r>
      <w:r w:rsidR="00665A96" w:rsidRPr="00E6367D">
        <w:rPr>
          <w:rFonts w:cs="Times New Roman"/>
          <w:bCs/>
          <w:szCs w:val="24"/>
        </w:rPr>
        <w:t xml:space="preserve"> likuma redakcija</w:t>
      </w:r>
      <w:r w:rsidR="008550DA" w:rsidRPr="00E6367D">
        <w:rPr>
          <w:rFonts w:cs="Times New Roman"/>
          <w:bCs/>
          <w:szCs w:val="24"/>
        </w:rPr>
        <w:t>s</w:t>
      </w:r>
      <w:r w:rsidR="00665A96" w:rsidRPr="00E6367D">
        <w:rPr>
          <w:rFonts w:cs="Times New Roman"/>
          <w:bCs/>
          <w:szCs w:val="24"/>
        </w:rPr>
        <w:t xml:space="preserve">, kas bija spēkā līdz 2004. gada 1. janvārim) </w:t>
      </w:r>
      <w:r w:rsidR="00D716BD" w:rsidRPr="00E6367D">
        <w:rPr>
          <w:rFonts w:cs="Times New Roman"/>
          <w:bCs/>
          <w:szCs w:val="24"/>
        </w:rPr>
        <w:t xml:space="preserve">iestājas, ja papildus mantkārīgajam nolūkam konstatējama objektīvās puses pazīme – būtisks </w:t>
      </w:r>
      <w:r w:rsidR="00D716BD" w:rsidRPr="00935D18">
        <w:rPr>
          <w:rFonts w:cs="Times New Roman"/>
          <w:bCs/>
          <w:szCs w:val="24"/>
        </w:rPr>
        <w:t>kaitējums.</w:t>
      </w:r>
      <w:r w:rsidRPr="00935D18">
        <w:rPr>
          <w:rFonts w:cs="Times New Roman"/>
          <w:bCs/>
          <w:szCs w:val="24"/>
        </w:rPr>
        <w:t xml:space="preserve"> </w:t>
      </w:r>
      <w:r w:rsidRPr="00935D18">
        <w:rPr>
          <w:rFonts w:eastAsia="Calibri" w:cs="Times New Roman"/>
          <w:szCs w:val="24"/>
        </w:rPr>
        <w:t>Savukārt</w:t>
      </w:r>
      <w:r w:rsidR="007F1191" w:rsidRPr="00935D18">
        <w:rPr>
          <w:rFonts w:eastAsia="Calibri" w:cs="Times New Roman"/>
          <w:szCs w:val="24"/>
        </w:rPr>
        <w:t xml:space="preserve"> „</w:t>
      </w:r>
      <w:r w:rsidRPr="00935D18">
        <w:rPr>
          <w:rFonts w:eastAsia="Calibri" w:cs="Times New Roman"/>
          <w:szCs w:val="24"/>
        </w:rPr>
        <w:t>b</w:t>
      </w:r>
      <w:r w:rsidR="00FC629D" w:rsidRPr="00935D18">
        <w:rPr>
          <w:rFonts w:eastAsia="Calibri" w:cs="Times New Roman"/>
          <w:szCs w:val="24"/>
        </w:rPr>
        <w:t>ūtisk</w:t>
      </w:r>
      <w:r w:rsidR="00935D18" w:rsidRPr="00935D18">
        <w:rPr>
          <w:rFonts w:eastAsia="Calibri" w:cs="Times New Roman"/>
          <w:szCs w:val="24"/>
        </w:rPr>
        <w:t>a</w:t>
      </w:r>
      <w:r w:rsidR="00FC629D" w:rsidRPr="00935D18">
        <w:rPr>
          <w:rFonts w:eastAsia="Calibri" w:cs="Times New Roman"/>
          <w:szCs w:val="24"/>
        </w:rPr>
        <w:t xml:space="preserve"> kaitējum</w:t>
      </w:r>
      <w:r w:rsidR="00935D18" w:rsidRPr="00935D18">
        <w:rPr>
          <w:rFonts w:eastAsia="Calibri" w:cs="Times New Roman"/>
          <w:szCs w:val="24"/>
        </w:rPr>
        <w:t>a</w:t>
      </w:r>
      <w:r w:rsidR="007F1191" w:rsidRPr="00935D18">
        <w:rPr>
          <w:rFonts w:eastAsia="Calibri" w:cs="Times New Roman"/>
          <w:szCs w:val="24"/>
        </w:rPr>
        <w:t>”</w:t>
      </w:r>
      <w:r w:rsidR="00FC629D" w:rsidRPr="00935D18">
        <w:rPr>
          <w:rFonts w:eastAsia="Calibri" w:cs="Times New Roman"/>
          <w:szCs w:val="24"/>
        </w:rPr>
        <w:t xml:space="preserve"> kritēriji ir norādīti likuma „Par Krimināllikuma spēkā stāšanās un piemērošanas kārtību” 23.</w:t>
      </w:r>
      <w:r w:rsidR="000558B8" w:rsidRPr="00935D18">
        <w:rPr>
          <w:rFonts w:eastAsia="Calibri" w:cs="Times New Roman"/>
          <w:szCs w:val="24"/>
        </w:rPr>
        <w:t> </w:t>
      </w:r>
      <w:r w:rsidR="00FC629D" w:rsidRPr="00935D18">
        <w:rPr>
          <w:rFonts w:eastAsia="Calibri" w:cs="Times New Roman"/>
          <w:szCs w:val="24"/>
        </w:rPr>
        <w:t xml:space="preserve">pantā. </w:t>
      </w:r>
      <w:r w:rsidR="00FC629D" w:rsidRPr="00935D18">
        <w:rPr>
          <w:rFonts w:cs="Times New Roman"/>
          <w:iCs/>
          <w:szCs w:val="24"/>
          <w:lang w:bidi="lv-LV"/>
        </w:rPr>
        <w:t>Darbības mantkārīgā nolūkā, ar kurām nodarītais kaitējums nav atzīstams</w:t>
      </w:r>
      <w:r w:rsidR="00FC629D" w:rsidRPr="00E6367D">
        <w:rPr>
          <w:rFonts w:cs="Times New Roman"/>
          <w:iCs/>
          <w:szCs w:val="24"/>
          <w:lang w:bidi="lv-LV"/>
        </w:rPr>
        <w:t xml:space="preserve"> par būtisku, ar</w:t>
      </w:r>
      <w:r w:rsidR="008550DA" w:rsidRPr="00E6367D">
        <w:rPr>
          <w:rFonts w:cs="Times New Roman"/>
          <w:iCs/>
          <w:szCs w:val="24"/>
          <w:lang w:bidi="lv-LV"/>
        </w:rPr>
        <w:t xml:space="preserve"> 2012. gada 13. decembr</w:t>
      </w:r>
      <w:r w:rsidR="007E629B" w:rsidRPr="00E6367D">
        <w:rPr>
          <w:rFonts w:cs="Times New Roman"/>
          <w:iCs/>
          <w:szCs w:val="24"/>
          <w:lang w:bidi="lv-LV"/>
        </w:rPr>
        <w:t>a</w:t>
      </w:r>
      <w:r w:rsidR="00FC629D" w:rsidRPr="00E6367D">
        <w:rPr>
          <w:rFonts w:cs="Times New Roman"/>
          <w:iCs/>
          <w:szCs w:val="24"/>
          <w:lang w:bidi="lv-LV"/>
        </w:rPr>
        <w:t xml:space="preserve"> </w:t>
      </w:r>
      <w:r w:rsidR="00C92D4E" w:rsidRPr="00E6367D">
        <w:rPr>
          <w:rFonts w:cs="Times New Roman"/>
          <w:iCs/>
          <w:szCs w:val="24"/>
          <w:lang w:bidi="lv-LV"/>
        </w:rPr>
        <w:t>likumu „Grozījumi Krimināllikumā”</w:t>
      </w:r>
      <w:r w:rsidR="00C92D4E">
        <w:rPr>
          <w:rFonts w:cs="Times New Roman"/>
          <w:iCs/>
          <w:szCs w:val="24"/>
          <w:lang w:bidi="lv-LV"/>
        </w:rPr>
        <w:t xml:space="preserve"> </w:t>
      </w:r>
      <w:r w:rsidR="00FC629D" w:rsidRPr="00E6367D">
        <w:rPr>
          <w:rFonts w:cs="Times New Roman"/>
          <w:iCs/>
          <w:szCs w:val="24"/>
          <w:lang w:bidi="lv-LV"/>
        </w:rPr>
        <w:t xml:space="preserve">ir </w:t>
      </w:r>
      <w:proofErr w:type="spellStart"/>
      <w:r w:rsidR="00FC629D" w:rsidRPr="00E6367D">
        <w:rPr>
          <w:rFonts w:cs="Times New Roman"/>
          <w:iCs/>
          <w:szCs w:val="24"/>
          <w:lang w:bidi="lv-LV"/>
        </w:rPr>
        <w:t>dekriminalizētas</w:t>
      </w:r>
      <w:proofErr w:type="spellEnd"/>
      <w:r w:rsidR="00FC629D" w:rsidRPr="00E6367D">
        <w:rPr>
          <w:rFonts w:cs="Times New Roman"/>
          <w:iCs/>
          <w:szCs w:val="24"/>
          <w:lang w:bidi="lv-LV"/>
        </w:rPr>
        <w:t>.</w:t>
      </w:r>
    </w:p>
    <w:p w14:paraId="32EABCE2" w14:textId="703E0360" w:rsidR="009C5B6B" w:rsidRPr="00E6367D" w:rsidRDefault="009C5B6B" w:rsidP="00E6367D">
      <w:pPr>
        <w:ind w:firstLine="709"/>
        <w:rPr>
          <w:rFonts w:cs="Times New Roman"/>
          <w:iCs/>
          <w:szCs w:val="24"/>
          <w:lang w:bidi="lv-LV"/>
        </w:rPr>
      </w:pPr>
      <w:r w:rsidRPr="00E6367D">
        <w:rPr>
          <w:rFonts w:cs="Times New Roman"/>
          <w:iCs/>
          <w:szCs w:val="24"/>
          <w:lang w:bidi="lv-LV"/>
        </w:rPr>
        <w:t xml:space="preserve">Līdz ar to, ja Krimināllikuma 196. panta speciālais subjekts mantkārīgā nolūkā tīšas darbības, ļaunprātīgi izmantojot savas pilnvaras vai tās pārsniedzot, izdarījis pirms 2013. gada 1. aprīļa, apsūdzētais ir saucams pie kriminālatbildības pēc Krimināllikuma 196. panta otrās </w:t>
      </w:r>
      <w:r w:rsidR="00EA6495" w:rsidRPr="00E6367D">
        <w:rPr>
          <w:rFonts w:cs="Times New Roman"/>
          <w:iCs/>
          <w:szCs w:val="24"/>
          <w:lang w:bidi="lv-LV"/>
        </w:rPr>
        <w:t xml:space="preserve">daļas </w:t>
      </w:r>
      <w:r w:rsidRPr="00E6367D">
        <w:rPr>
          <w:rFonts w:cs="Times New Roman"/>
          <w:iCs/>
          <w:szCs w:val="24"/>
          <w:lang w:bidi="lv-LV"/>
        </w:rPr>
        <w:t xml:space="preserve">tad, </w:t>
      </w:r>
      <w:proofErr w:type="gramStart"/>
      <w:r w:rsidRPr="00E6367D">
        <w:rPr>
          <w:rFonts w:cs="Times New Roman"/>
          <w:iCs/>
          <w:szCs w:val="24"/>
          <w:lang w:bidi="lv-LV"/>
        </w:rPr>
        <w:t>ja ar tām nodarīts būtisks kaitējums un tas</w:t>
      </w:r>
      <w:proofErr w:type="gramEnd"/>
      <w:r w:rsidRPr="00E6367D">
        <w:rPr>
          <w:rFonts w:cs="Times New Roman"/>
          <w:iCs/>
          <w:szCs w:val="24"/>
          <w:lang w:bidi="lv-LV"/>
        </w:rPr>
        <w:t xml:space="preserve"> apsūdzētajam ir inkriminēts.</w:t>
      </w:r>
    </w:p>
    <w:p w14:paraId="6B3A0065" w14:textId="2E65278A" w:rsidR="004D0166" w:rsidRPr="00E6367D" w:rsidRDefault="004D0166" w:rsidP="00E6367D">
      <w:pPr>
        <w:ind w:firstLine="709"/>
        <w:rPr>
          <w:rFonts w:cs="Times New Roman"/>
          <w:iCs/>
          <w:szCs w:val="24"/>
          <w:lang w:bidi="lv-LV"/>
        </w:rPr>
      </w:pPr>
      <w:r w:rsidRPr="00E6367D">
        <w:rPr>
          <w:rFonts w:cs="Times New Roman"/>
          <w:iCs/>
          <w:szCs w:val="24"/>
          <w:lang w:bidi="lv-LV"/>
        </w:rPr>
        <w:t>Senāts atzīst par pamatotu kasācijas protestā norādīto, ka apelācijas instances tiesa nav vērtējusi</w:t>
      </w:r>
      <w:r w:rsidR="003E5622" w:rsidRPr="00E6367D">
        <w:rPr>
          <w:rFonts w:cs="Times New Roman"/>
          <w:iCs/>
          <w:szCs w:val="24"/>
          <w:lang w:bidi="lv-LV"/>
        </w:rPr>
        <w:t xml:space="preserve">, vai </w:t>
      </w:r>
      <w:r w:rsidR="008B245C">
        <w:rPr>
          <w:rFonts w:cs="Times New Roman"/>
          <w:iCs/>
          <w:szCs w:val="24"/>
          <w:lang w:bidi="lv-LV"/>
        </w:rPr>
        <w:t>[pers. C]</w:t>
      </w:r>
      <w:r w:rsidRPr="00E6367D">
        <w:rPr>
          <w:rFonts w:cs="Times New Roman"/>
          <w:iCs/>
          <w:szCs w:val="24"/>
          <w:lang w:bidi="lv-LV"/>
        </w:rPr>
        <w:t xml:space="preserve"> </w:t>
      </w:r>
      <w:r w:rsidR="003E5622" w:rsidRPr="00E6367D">
        <w:rPr>
          <w:rFonts w:cs="Times New Roman"/>
          <w:iCs/>
          <w:szCs w:val="24"/>
          <w:lang w:bidi="lv-LV"/>
        </w:rPr>
        <w:t xml:space="preserve">celtajā apsūdzībā ir </w:t>
      </w:r>
      <w:r w:rsidRPr="00E6367D">
        <w:rPr>
          <w:rFonts w:cs="Times New Roman"/>
          <w:iCs/>
          <w:szCs w:val="24"/>
          <w:lang w:bidi="lv-LV"/>
        </w:rPr>
        <w:t>inkriminēt</w:t>
      </w:r>
      <w:r w:rsidR="003E5622" w:rsidRPr="00E6367D">
        <w:rPr>
          <w:rFonts w:cs="Times New Roman"/>
          <w:iCs/>
          <w:szCs w:val="24"/>
          <w:lang w:bidi="lv-LV"/>
        </w:rPr>
        <w:t>a</w:t>
      </w:r>
      <w:r w:rsidRPr="00E6367D">
        <w:rPr>
          <w:rFonts w:cs="Times New Roman"/>
          <w:iCs/>
          <w:szCs w:val="24"/>
          <w:lang w:bidi="lv-LV"/>
        </w:rPr>
        <w:t xml:space="preserve"> noziedzīgā nodarījuma</w:t>
      </w:r>
      <w:r w:rsidR="003E5622" w:rsidRPr="00E6367D">
        <w:rPr>
          <w:rFonts w:cs="Times New Roman"/>
          <w:iCs/>
          <w:szCs w:val="24"/>
          <w:lang w:bidi="lv-LV"/>
        </w:rPr>
        <w:t xml:space="preserve"> objektīvās puses</w:t>
      </w:r>
      <w:r w:rsidRPr="00E6367D">
        <w:rPr>
          <w:rFonts w:cs="Times New Roman"/>
          <w:iCs/>
          <w:szCs w:val="24"/>
          <w:lang w:bidi="lv-LV"/>
        </w:rPr>
        <w:t xml:space="preserve"> pazīm</w:t>
      </w:r>
      <w:r w:rsidR="003E5622" w:rsidRPr="00E6367D">
        <w:rPr>
          <w:rFonts w:cs="Times New Roman"/>
          <w:iCs/>
          <w:szCs w:val="24"/>
          <w:lang w:bidi="lv-LV"/>
        </w:rPr>
        <w:t>e</w:t>
      </w:r>
      <w:r w:rsidRPr="00E6367D">
        <w:rPr>
          <w:rFonts w:cs="Times New Roman"/>
          <w:iCs/>
          <w:szCs w:val="24"/>
          <w:lang w:bidi="lv-LV"/>
        </w:rPr>
        <w:t xml:space="preserve"> – būtisk</w:t>
      </w:r>
      <w:r w:rsidR="003E5622" w:rsidRPr="00E6367D">
        <w:rPr>
          <w:rFonts w:cs="Times New Roman"/>
          <w:iCs/>
          <w:szCs w:val="24"/>
          <w:lang w:bidi="lv-LV"/>
        </w:rPr>
        <w:t xml:space="preserve">s </w:t>
      </w:r>
      <w:r w:rsidRPr="00E6367D">
        <w:rPr>
          <w:rFonts w:cs="Times New Roman"/>
          <w:iCs/>
          <w:szCs w:val="24"/>
          <w:lang w:bidi="lv-LV"/>
        </w:rPr>
        <w:t>kaitējum</w:t>
      </w:r>
      <w:r w:rsidR="003E5622" w:rsidRPr="00E6367D">
        <w:rPr>
          <w:rFonts w:cs="Times New Roman"/>
          <w:iCs/>
          <w:szCs w:val="24"/>
          <w:lang w:bidi="lv-LV"/>
        </w:rPr>
        <w:t>s.</w:t>
      </w:r>
    </w:p>
    <w:p w14:paraId="7C149BAC" w14:textId="77777777" w:rsidR="00142DDA" w:rsidRPr="00E6367D" w:rsidRDefault="00142DDA" w:rsidP="00E6367D">
      <w:pPr>
        <w:ind w:firstLine="709"/>
        <w:rPr>
          <w:rFonts w:cs="Times New Roman"/>
          <w:iCs/>
          <w:szCs w:val="24"/>
          <w:lang w:bidi="lv-LV"/>
        </w:rPr>
      </w:pPr>
    </w:p>
    <w:p w14:paraId="1EAFF2B7" w14:textId="17E68E46" w:rsidR="00EA64DE" w:rsidRPr="00E6367D" w:rsidRDefault="00FC629D" w:rsidP="00E6367D">
      <w:pPr>
        <w:ind w:firstLine="709"/>
        <w:rPr>
          <w:rFonts w:cs="Times New Roman"/>
          <w:iCs/>
          <w:szCs w:val="24"/>
          <w:lang w:bidi="lv-LV"/>
        </w:rPr>
      </w:pPr>
      <w:r w:rsidRPr="00E6367D">
        <w:rPr>
          <w:rFonts w:cs="Times New Roman"/>
          <w:iCs/>
          <w:szCs w:val="24"/>
          <w:lang w:bidi="lv-LV"/>
        </w:rPr>
        <w:t>[</w:t>
      </w:r>
      <w:r w:rsidR="00142DDA" w:rsidRPr="00E6367D">
        <w:rPr>
          <w:rFonts w:cs="Times New Roman"/>
          <w:iCs/>
          <w:szCs w:val="24"/>
          <w:lang w:bidi="lv-LV"/>
        </w:rPr>
        <w:t>18</w:t>
      </w:r>
      <w:r w:rsidRPr="00E6367D">
        <w:rPr>
          <w:rFonts w:cs="Times New Roman"/>
          <w:iCs/>
          <w:szCs w:val="24"/>
          <w:lang w:bidi="lv-LV"/>
        </w:rPr>
        <w:t>] </w:t>
      </w:r>
      <w:r w:rsidR="00EA64DE" w:rsidRPr="00E6367D">
        <w:rPr>
          <w:rFonts w:cs="Times New Roman"/>
          <w:iCs/>
          <w:szCs w:val="24"/>
          <w:lang w:bidi="lv-LV"/>
        </w:rPr>
        <w:t>Senāts atzīst</w:t>
      </w:r>
      <w:r w:rsidR="0016649B" w:rsidRPr="00E6367D">
        <w:rPr>
          <w:rFonts w:cs="Times New Roman"/>
          <w:iCs/>
          <w:szCs w:val="24"/>
          <w:lang w:bidi="lv-LV"/>
        </w:rPr>
        <w:t xml:space="preserve">, </w:t>
      </w:r>
      <w:r w:rsidR="00EA64DE" w:rsidRPr="00E6367D">
        <w:rPr>
          <w:rFonts w:cs="Times New Roman"/>
          <w:iCs/>
          <w:szCs w:val="24"/>
          <w:lang w:bidi="lv-LV"/>
        </w:rPr>
        <w:t>ka apelācijas instances tiesa</w:t>
      </w:r>
      <w:r w:rsidR="005569BB" w:rsidRPr="00E6367D">
        <w:rPr>
          <w:rFonts w:cs="Times New Roman"/>
          <w:iCs/>
          <w:szCs w:val="24"/>
          <w:lang w:bidi="lv-LV"/>
        </w:rPr>
        <w:t xml:space="preserve"> </w:t>
      </w:r>
      <w:r w:rsidR="00EA64DE" w:rsidRPr="00E6367D">
        <w:rPr>
          <w:rFonts w:cs="Times New Roman"/>
          <w:iCs/>
          <w:szCs w:val="24"/>
          <w:lang w:bidi="lv-LV"/>
        </w:rPr>
        <w:t xml:space="preserve">nav </w:t>
      </w:r>
      <w:r w:rsidR="009C348C" w:rsidRPr="00E6367D">
        <w:rPr>
          <w:rFonts w:cs="Times New Roman"/>
          <w:iCs/>
          <w:szCs w:val="24"/>
          <w:lang w:bidi="lv-LV"/>
        </w:rPr>
        <w:t>pamatojusi atzinumu, ka</w:t>
      </w:r>
      <w:r w:rsidR="008408C0" w:rsidRPr="00E6367D">
        <w:rPr>
          <w:rFonts w:cs="Times New Roman"/>
          <w:iCs/>
          <w:szCs w:val="24"/>
          <w:lang w:bidi="lv-LV"/>
        </w:rPr>
        <w:t xml:space="preserve"> </w:t>
      </w:r>
      <w:r w:rsidR="008B245C">
        <w:rPr>
          <w:rFonts w:cs="Times New Roman"/>
          <w:iCs/>
          <w:szCs w:val="24"/>
          <w:lang w:bidi="lv-LV"/>
        </w:rPr>
        <w:t>[pers. C]</w:t>
      </w:r>
      <w:r w:rsidR="00AB6718" w:rsidRPr="00E6367D">
        <w:rPr>
          <w:rFonts w:cs="Times New Roman"/>
          <w:iCs/>
          <w:szCs w:val="24"/>
          <w:lang w:bidi="lv-LV"/>
        </w:rPr>
        <w:t xml:space="preserve"> pirmās instances tiesas </w:t>
      </w:r>
      <w:r w:rsidR="006D7A2C" w:rsidRPr="00E6367D">
        <w:rPr>
          <w:rFonts w:cs="Times New Roman"/>
          <w:iCs/>
          <w:szCs w:val="24"/>
          <w:lang w:bidi="lv-LV"/>
        </w:rPr>
        <w:t xml:space="preserve">pierādītā </w:t>
      </w:r>
      <w:r w:rsidR="00AB6718" w:rsidRPr="00E6367D">
        <w:rPr>
          <w:rFonts w:cs="Times New Roman"/>
          <w:iCs/>
          <w:szCs w:val="24"/>
          <w:lang w:bidi="lv-LV"/>
        </w:rPr>
        <w:t>noziedzīgā nodarījuma aprakstā</w:t>
      </w:r>
      <w:r w:rsidR="009C348C" w:rsidRPr="00E6367D">
        <w:rPr>
          <w:rFonts w:cs="Times New Roman"/>
          <w:iCs/>
          <w:szCs w:val="24"/>
          <w:lang w:bidi="lv-LV"/>
        </w:rPr>
        <w:t xml:space="preserve"> </w:t>
      </w:r>
      <w:r w:rsidR="00AB6718" w:rsidRPr="00E6367D">
        <w:rPr>
          <w:rFonts w:cs="Times New Roman"/>
          <w:iCs/>
          <w:szCs w:val="24"/>
          <w:lang w:bidi="lv-LV"/>
        </w:rPr>
        <w:t>par Krimināllikuma 196. panta otr</w:t>
      </w:r>
      <w:r w:rsidR="00FC0B5F" w:rsidRPr="00E6367D">
        <w:rPr>
          <w:rFonts w:cs="Times New Roman"/>
          <w:iCs/>
          <w:szCs w:val="24"/>
          <w:lang w:bidi="lv-LV"/>
        </w:rPr>
        <w:t>o</w:t>
      </w:r>
      <w:r w:rsidR="00AB6718" w:rsidRPr="00E6367D">
        <w:rPr>
          <w:rFonts w:cs="Times New Roman"/>
          <w:iCs/>
          <w:szCs w:val="24"/>
          <w:lang w:bidi="lv-LV"/>
        </w:rPr>
        <w:t xml:space="preserve"> daļ</w:t>
      </w:r>
      <w:r w:rsidR="00FC0B5F" w:rsidRPr="00E6367D">
        <w:rPr>
          <w:rFonts w:cs="Times New Roman"/>
          <w:iCs/>
          <w:szCs w:val="24"/>
          <w:lang w:bidi="lv-LV"/>
        </w:rPr>
        <w:t>u</w:t>
      </w:r>
      <w:r w:rsidR="00AB6718" w:rsidRPr="00E6367D">
        <w:rPr>
          <w:rFonts w:cs="Times New Roman"/>
          <w:iCs/>
          <w:szCs w:val="24"/>
          <w:lang w:bidi="lv-LV"/>
        </w:rPr>
        <w:t xml:space="preserve"> </w:t>
      </w:r>
      <w:r w:rsidR="009C348C" w:rsidRPr="00E6367D">
        <w:rPr>
          <w:rFonts w:cs="Times New Roman"/>
          <w:iCs/>
          <w:szCs w:val="24"/>
          <w:lang w:bidi="lv-LV"/>
        </w:rPr>
        <w:t xml:space="preserve">nav </w:t>
      </w:r>
      <w:r w:rsidR="00EA64DE" w:rsidRPr="00E6367D">
        <w:rPr>
          <w:rFonts w:cs="Times New Roman"/>
          <w:iCs/>
          <w:szCs w:val="24"/>
          <w:lang w:bidi="lv-LV"/>
        </w:rPr>
        <w:t>atspoguļot</w:t>
      </w:r>
      <w:r w:rsidR="009C348C" w:rsidRPr="00E6367D">
        <w:rPr>
          <w:rFonts w:cs="Times New Roman"/>
          <w:iCs/>
          <w:szCs w:val="24"/>
          <w:lang w:bidi="lv-LV"/>
        </w:rPr>
        <w:t>s, kā izpaudies mantkārīgs nolūks</w:t>
      </w:r>
      <w:r w:rsidR="00181D31" w:rsidRPr="00E6367D">
        <w:rPr>
          <w:rFonts w:cs="Times New Roman"/>
          <w:iCs/>
          <w:szCs w:val="24"/>
          <w:lang w:bidi="lv-LV"/>
        </w:rPr>
        <w:t xml:space="preserve">. Ievērojot minēto, apelācijas instances tiesa ir </w:t>
      </w:r>
      <w:r w:rsidR="0016649B" w:rsidRPr="00E6367D">
        <w:rPr>
          <w:rFonts w:cs="Times New Roman"/>
          <w:iCs/>
          <w:szCs w:val="24"/>
          <w:lang w:bidi="lv-LV"/>
        </w:rPr>
        <w:t>pieļ</w:t>
      </w:r>
      <w:r w:rsidR="00181D31" w:rsidRPr="00E6367D">
        <w:rPr>
          <w:rFonts w:cs="Times New Roman"/>
          <w:iCs/>
          <w:szCs w:val="24"/>
          <w:lang w:bidi="lv-LV"/>
        </w:rPr>
        <w:t>āvusi</w:t>
      </w:r>
      <w:r w:rsidR="0016649B" w:rsidRPr="00E6367D">
        <w:rPr>
          <w:rFonts w:cs="Times New Roman"/>
          <w:iCs/>
          <w:szCs w:val="24"/>
          <w:lang w:bidi="lv-LV"/>
        </w:rPr>
        <w:t xml:space="preserve"> Kriminālprocesa likuma 511.</w:t>
      </w:r>
      <w:r w:rsidR="00940AB0" w:rsidRPr="00E6367D">
        <w:rPr>
          <w:rFonts w:cs="Times New Roman"/>
          <w:iCs/>
          <w:szCs w:val="24"/>
          <w:lang w:bidi="lv-LV"/>
        </w:rPr>
        <w:t> </w:t>
      </w:r>
      <w:r w:rsidR="0016649B" w:rsidRPr="00E6367D">
        <w:rPr>
          <w:rFonts w:cs="Times New Roman"/>
          <w:iCs/>
          <w:szCs w:val="24"/>
          <w:lang w:bidi="lv-LV"/>
        </w:rPr>
        <w:t>panta otrās daļas un 564.</w:t>
      </w:r>
      <w:r w:rsidR="00940AB0" w:rsidRPr="00E6367D">
        <w:rPr>
          <w:rFonts w:cs="Times New Roman"/>
          <w:iCs/>
          <w:szCs w:val="24"/>
          <w:lang w:bidi="lv-LV"/>
        </w:rPr>
        <w:t> </w:t>
      </w:r>
      <w:r w:rsidR="0016649B" w:rsidRPr="00E6367D">
        <w:rPr>
          <w:rFonts w:cs="Times New Roman"/>
          <w:iCs/>
          <w:szCs w:val="24"/>
          <w:lang w:bidi="lv-LV"/>
        </w:rPr>
        <w:t>panta ceturtās daļas pārkāpumu.</w:t>
      </w:r>
    </w:p>
    <w:p w14:paraId="2E01CE54" w14:textId="250B2ED8" w:rsidR="00F24E1B" w:rsidRPr="00E6367D" w:rsidRDefault="00EA64DE" w:rsidP="00E6367D">
      <w:pPr>
        <w:ind w:firstLine="709"/>
        <w:rPr>
          <w:rFonts w:cs="Times New Roman"/>
          <w:iCs/>
          <w:szCs w:val="24"/>
          <w:lang w:bidi="lv-LV"/>
        </w:rPr>
      </w:pPr>
      <w:r w:rsidRPr="00E6367D">
        <w:rPr>
          <w:rFonts w:cs="Times New Roman"/>
          <w:iCs/>
          <w:szCs w:val="24"/>
          <w:lang w:bidi="lv-LV"/>
        </w:rPr>
        <w:t>[1</w:t>
      </w:r>
      <w:r w:rsidR="004E5EE7" w:rsidRPr="00E6367D">
        <w:rPr>
          <w:rFonts w:cs="Times New Roman"/>
          <w:iCs/>
          <w:szCs w:val="24"/>
          <w:lang w:bidi="lv-LV"/>
        </w:rPr>
        <w:t>8</w:t>
      </w:r>
      <w:r w:rsidRPr="00E6367D">
        <w:rPr>
          <w:rFonts w:cs="Times New Roman"/>
          <w:iCs/>
          <w:szCs w:val="24"/>
          <w:lang w:bidi="lv-LV"/>
        </w:rPr>
        <w:t>.1] </w:t>
      </w:r>
      <w:r w:rsidR="00F24E1B" w:rsidRPr="00E6367D">
        <w:rPr>
          <w:rFonts w:cs="Times New Roman"/>
          <w:iCs/>
          <w:szCs w:val="24"/>
          <w:lang w:bidi="lv-LV"/>
        </w:rPr>
        <w:t xml:space="preserve">Apelācijas instances tiesa, izskatot lietu apelācijas kārtībā pirmo reizi, </w:t>
      </w:r>
      <w:r w:rsidR="008B245C">
        <w:rPr>
          <w:rFonts w:cs="Times New Roman"/>
          <w:iCs/>
          <w:szCs w:val="24"/>
          <w:lang w:bidi="lv-LV"/>
        </w:rPr>
        <w:t>[pers. </w:t>
      </w:r>
      <w:r w:rsidR="008B245C">
        <w:t>C]</w:t>
      </w:r>
      <w:r w:rsidR="00F24E1B" w:rsidRPr="00E6367D">
        <w:rPr>
          <w:rFonts w:cs="Times New Roman"/>
          <w:iCs/>
          <w:szCs w:val="24"/>
          <w:lang w:bidi="lv-LV"/>
        </w:rPr>
        <w:t xml:space="preserve"> pierādītā Krimināllikuma 196. panta otrajā daļā paredzētā noziedzīgā nodarījuma aprakstā (atšķirībā no </w:t>
      </w:r>
      <w:r w:rsidR="008B245C">
        <w:rPr>
          <w:rFonts w:cs="Times New Roman"/>
          <w:iCs/>
          <w:szCs w:val="24"/>
          <w:lang w:bidi="lv-LV"/>
        </w:rPr>
        <w:t>[pers. C]</w:t>
      </w:r>
      <w:r w:rsidR="00F24E1B" w:rsidRPr="00E6367D">
        <w:rPr>
          <w:rFonts w:cs="Times New Roman"/>
          <w:iCs/>
          <w:szCs w:val="24"/>
          <w:lang w:bidi="lv-LV"/>
        </w:rPr>
        <w:t xml:space="preserve"> </w:t>
      </w:r>
      <w:r w:rsidR="000558B8" w:rsidRPr="00E6367D">
        <w:rPr>
          <w:rFonts w:cs="Times New Roman"/>
          <w:iCs/>
          <w:szCs w:val="24"/>
          <w:lang w:bidi="lv-LV"/>
        </w:rPr>
        <w:t>apsūdzīb</w:t>
      </w:r>
      <w:r w:rsidR="00055818" w:rsidRPr="00E6367D">
        <w:rPr>
          <w:rFonts w:cs="Times New Roman"/>
          <w:iCs/>
          <w:szCs w:val="24"/>
          <w:lang w:bidi="lv-LV"/>
        </w:rPr>
        <w:t>ā</w:t>
      </w:r>
      <w:r w:rsidR="00F24E1B" w:rsidRPr="00E6367D">
        <w:rPr>
          <w:rFonts w:cs="Times New Roman"/>
          <w:iCs/>
          <w:szCs w:val="24"/>
          <w:lang w:bidi="lv-LV"/>
        </w:rPr>
        <w:t xml:space="preserve"> inkriminētajām darbībām) nebija ietvērusi norādi, ka inkriminētā noziedzīgā nodarījuma kvalificējošā pazīme – mantkārīgs nolūks – izpaudies kā </w:t>
      </w:r>
      <w:r w:rsidR="008B245C">
        <w:rPr>
          <w:rFonts w:cs="Times New Roman"/>
          <w:iCs/>
          <w:szCs w:val="24"/>
          <w:lang w:bidi="lv-LV"/>
        </w:rPr>
        <w:t>[pers. </w:t>
      </w:r>
      <w:r w:rsidR="008B245C">
        <w:t>C]</w:t>
      </w:r>
      <w:r w:rsidR="00F24E1B" w:rsidRPr="00E6367D">
        <w:rPr>
          <w:rFonts w:cs="Times New Roman"/>
          <w:iCs/>
          <w:szCs w:val="24"/>
          <w:lang w:bidi="lv-LV"/>
        </w:rPr>
        <w:t xml:space="preserve"> vēlme ņemt dalību kopīgā darbībā ar savu esošo darba devēju </w:t>
      </w:r>
      <w:r w:rsidR="008B245C">
        <w:rPr>
          <w:rFonts w:cs="Times New Roman"/>
          <w:iCs/>
          <w:szCs w:val="24"/>
          <w:lang w:bidi="lv-LV"/>
        </w:rPr>
        <w:t>[pers. J]</w:t>
      </w:r>
      <w:r w:rsidR="00F24E1B" w:rsidRPr="00E6367D">
        <w:rPr>
          <w:rFonts w:cs="Times New Roman"/>
          <w:iCs/>
          <w:szCs w:val="24"/>
          <w:lang w:bidi="lv-LV"/>
        </w:rPr>
        <w:t xml:space="preserve"> un bijušo darba devēju televīzijas nozarē Latvijā ietekmīgu personu AS</w:t>
      </w:r>
      <w:r w:rsidR="00CF3508">
        <w:rPr>
          <w:rFonts w:cs="Times New Roman"/>
          <w:iCs/>
          <w:szCs w:val="24"/>
          <w:lang w:bidi="lv-LV"/>
        </w:rPr>
        <w:t> </w:t>
      </w:r>
      <w:r w:rsidR="00F24E1B" w:rsidRPr="00E6367D">
        <w:rPr>
          <w:rFonts w:cs="Times New Roman"/>
          <w:iCs/>
          <w:szCs w:val="24"/>
          <w:lang w:bidi="lv-LV"/>
        </w:rPr>
        <w:t>,,</w:t>
      </w:r>
      <w:r w:rsidR="008B245C">
        <w:rPr>
          <w:rFonts w:cs="Times New Roman"/>
          <w:iCs/>
          <w:szCs w:val="24"/>
          <w:lang w:bidi="lv-LV"/>
        </w:rPr>
        <w:t>[Nosaukums F]</w:t>
      </w:r>
      <w:r w:rsidR="00F24E1B" w:rsidRPr="00E6367D">
        <w:rPr>
          <w:rFonts w:cs="Times New Roman"/>
          <w:iCs/>
          <w:szCs w:val="24"/>
          <w:lang w:bidi="lv-LV"/>
        </w:rPr>
        <w:t xml:space="preserve">” </w:t>
      </w:r>
      <w:r w:rsidR="008B245C">
        <w:rPr>
          <w:rFonts w:cs="Times New Roman"/>
          <w:iCs/>
          <w:szCs w:val="24"/>
          <w:lang w:bidi="lv-LV"/>
        </w:rPr>
        <w:t>[komercsabiedrības amatpersona]</w:t>
      </w:r>
      <w:r w:rsidR="00F24E1B" w:rsidRPr="00E6367D">
        <w:rPr>
          <w:rFonts w:cs="Times New Roman"/>
          <w:iCs/>
          <w:szCs w:val="24"/>
          <w:lang w:bidi="lv-LV"/>
        </w:rPr>
        <w:t xml:space="preserve"> </w:t>
      </w:r>
      <w:r w:rsidR="008B245C">
        <w:rPr>
          <w:rFonts w:cs="Times New Roman"/>
          <w:iCs/>
          <w:szCs w:val="24"/>
          <w:lang w:bidi="lv-LV"/>
        </w:rPr>
        <w:t>[pers. A]</w:t>
      </w:r>
      <w:r w:rsidR="00F24E1B" w:rsidRPr="00E6367D">
        <w:rPr>
          <w:rFonts w:cs="Times New Roman"/>
          <w:iCs/>
          <w:szCs w:val="24"/>
          <w:lang w:bidi="lv-LV"/>
        </w:rPr>
        <w:t xml:space="preserve">, un ar šādu rīcību nodrošināt sev labvēlīgākus apstākļus turpmākai palikšanai DLRTC </w:t>
      </w:r>
      <w:r w:rsidR="00754B18">
        <w:rPr>
          <w:rFonts w:cs="Times New Roman"/>
          <w:iCs/>
          <w:szCs w:val="24"/>
          <w:lang w:bidi="lv-LV"/>
        </w:rPr>
        <w:t>[amats]</w:t>
      </w:r>
      <w:r w:rsidR="00F24E1B" w:rsidRPr="00E6367D">
        <w:rPr>
          <w:rFonts w:cs="Times New Roman"/>
          <w:iCs/>
          <w:szCs w:val="24"/>
          <w:lang w:bidi="lv-LV"/>
        </w:rPr>
        <w:t xml:space="preserve"> amatā un augsta atalgojuma saņemšanu.</w:t>
      </w:r>
    </w:p>
    <w:p w14:paraId="69A1B1E2" w14:textId="1F2069D7" w:rsidR="00F24E1B" w:rsidRPr="00E6367D" w:rsidRDefault="00F24E1B" w:rsidP="00E6367D">
      <w:pPr>
        <w:ind w:firstLine="709"/>
        <w:rPr>
          <w:rFonts w:cs="Times New Roman"/>
          <w:iCs/>
          <w:szCs w:val="24"/>
          <w:lang w:bidi="lv-LV"/>
        </w:rPr>
      </w:pPr>
      <w:r w:rsidRPr="00E6367D">
        <w:rPr>
          <w:rFonts w:cs="Times New Roman"/>
          <w:iCs/>
          <w:szCs w:val="24"/>
          <w:lang w:bidi="lv-LV"/>
        </w:rPr>
        <w:t>Senāts, izskatot krimināllietu iepriekš un konstatējot, ka šādi apstākļi apelācijas instances tiesas sniegtajā noziedzīgā nodarījuma aprakstā nav atklāti, norādījis, ka apelācijas instances tiesa nav pārliecinājusies, vai apsūdzībā atspoguļotās noziedzīgā nodarījuma faktiskās pazīmes atbilst visām Krimināllikuma 196. panta otrajā daļā paredzētā noziedzīgā nodarījuma sastāva pazīmēm</w:t>
      </w:r>
      <w:r w:rsidR="001F1753" w:rsidRPr="00E6367D">
        <w:rPr>
          <w:rFonts w:cs="Times New Roman"/>
          <w:iCs/>
          <w:szCs w:val="24"/>
          <w:lang w:bidi="lv-LV"/>
        </w:rPr>
        <w:t xml:space="preserve">. </w:t>
      </w:r>
      <w:r w:rsidR="004951DF" w:rsidRPr="00E6367D">
        <w:rPr>
          <w:rFonts w:cs="Times New Roman"/>
          <w:bCs/>
          <w:szCs w:val="24"/>
        </w:rPr>
        <w:t>Senāts arī paudis atziņu, ka noziedzīgs nodarījums ir izdarīts mantkārīgā nolūkā, ja persona savu pilnvaru ļaunprātīgu izmantošanu vai to pārsniegšanu ir izdarījusi ar mērķi panākt savas vai citas personas materiālā stāvokļa uzlabošanu (</w:t>
      </w:r>
      <w:proofErr w:type="spellStart"/>
      <w:r w:rsidR="004951DF" w:rsidRPr="00E6367D">
        <w:rPr>
          <w:rFonts w:cs="Times New Roman"/>
          <w:bCs/>
          <w:i/>
          <w:iCs/>
          <w:szCs w:val="24"/>
        </w:rPr>
        <w:t>Hamkova</w:t>
      </w:r>
      <w:proofErr w:type="spellEnd"/>
      <w:r w:rsidR="00932DCF">
        <w:rPr>
          <w:rFonts w:cs="Times New Roman"/>
          <w:bCs/>
          <w:i/>
          <w:iCs/>
          <w:szCs w:val="24"/>
        </w:rPr>
        <w:t> </w:t>
      </w:r>
      <w:r w:rsidR="004951DF" w:rsidRPr="00E6367D">
        <w:rPr>
          <w:rFonts w:cs="Times New Roman"/>
          <w:bCs/>
          <w:i/>
          <w:iCs/>
          <w:szCs w:val="24"/>
        </w:rPr>
        <w:t xml:space="preserve">D. 196. panta komentārs. </w:t>
      </w:r>
      <w:proofErr w:type="spellStart"/>
      <w:r w:rsidR="00932DCF">
        <w:rPr>
          <w:rFonts w:cs="Times New Roman"/>
          <w:bCs/>
          <w:i/>
          <w:iCs/>
          <w:szCs w:val="24"/>
        </w:rPr>
        <w:t>Grām</w:t>
      </w:r>
      <w:proofErr w:type="spellEnd"/>
      <w:r w:rsidR="00932DCF">
        <w:rPr>
          <w:rFonts w:cs="Times New Roman"/>
          <w:bCs/>
          <w:i/>
          <w:iCs/>
          <w:szCs w:val="24"/>
        </w:rPr>
        <w:t xml:space="preserve">.: </w:t>
      </w:r>
      <w:r w:rsidR="004951DF" w:rsidRPr="00E6367D">
        <w:rPr>
          <w:rFonts w:cs="Times New Roman"/>
          <w:bCs/>
          <w:i/>
          <w:iCs/>
          <w:szCs w:val="24"/>
        </w:rPr>
        <w:t>Krimināllikuma komentāri. Trešā daļa (XVIII-XXV</w:t>
      </w:r>
      <w:r w:rsidR="00B56AC4">
        <w:rPr>
          <w:rFonts w:cs="Times New Roman"/>
          <w:bCs/>
          <w:i/>
          <w:iCs/>
          <w:szCs w:val="24"/>
        </w:rPr>
        <w:t> </w:t>
      </w:r>
      <w:r w:rsidR="004951DF" w:rsidRPr="00E6367D">
        <w:rPr>
          <w:rFonts w:cs="Times New Roman"/>
          <w:bCs/>
          <w:i/>
          <w:iCs/>
          <w:szCs w:val="24"/>
        </w:rPr>
        <w:t xml:space="preserve">nodaļa). Otrais papildinātais izdevums. </w:t>
      </w:r>
      <w:r w:rsidR="001F2B28">
        <w:rPr>
          <w:rFonts w:cs="Times New Roman"/>
          <w:bCs/>
          <w:i/>
          <w:iCs/>
          <w:szCs w:val="24"/>
        </w:rPr>
        <w:t xml:space="preserve">Krastiņš U., </w:t>
      </w:r>
      <w:proofErr w:type="spellStart"/>
      <w:r w:rsidR="001F2B28">
        <w:rPr>
          <w:rFonts w:cs="Times New Roman"/>
          <w:bCs/>
          <w:i/>
          <w:iCs/>
          <w:szCs w:val="24"/>
        </w:rPr>
        <w:t>Liholaja</w:t>
      </w:r>
      <w:proofErr w:type="spellEnd"/>
      <w:r w:rsidR="001F2B28">
        <w:rPr>
          <w:rFonts w:cs="Times New Roman"/>
          <w:bCs/>
          <w:i/>
          <w:iCs/>
          <w:szCs w:val="24"/>
        </w:rPr>
        <w:t xml:space="preserve"> V., </w:t>
      </w:r>
      <w:proofErr w:type="spellStart"/>
      <w:r w:rsidR="001F2B28">
        <w:rPr>
          <w:rFonts w:cs="Times New Roman"/>
          <w:bCs/>
          <w:i/>
          <w:iCs/>
          <w:szCs w:val="24"/>
        </w:rPr>
        <w:t>Hamkova</w:t>
      </w:r>
      <w:proofErr w:type="spellEnd"/>
      <w:r w:rsidR="001F2B28">
        <w:rPr>
          <w:rFonts w:cs="Times New Roman"/>
          <w:bCs/>
          <w:i/>
          <w:iCs/>
          <w:szCs w:val="24"/>
        </w:rPr>
        <w:t xml:space="preserve"> D. </w:t>
      </w:r>
      <w:r w:rsidR="004951DF" w:rsidRPr="00E6367D">
        <w:rPr>
          <w:rFonts w:cs="Times New Roman"/>
          <w:bCs/>
          <w:i/>
          <w:iCs/>
          <w:szCs w:val="24"/>
        </w:rPr>
        <w:t xml:space="preserve">Rīga: </w:t>
      </w:r>
      <w:r w:rsidR="007D220A">
        <w:rPr>
          <w:rFonts w:cs="Times New Roman"/>
          <w:bCs/>
          <w:i/>
          <w:iCs/>
          <w:szCs w:val="24"/>
        </w:rPr>
        <w:t>Tiesu namu aģentūra</w:t>
      </w:r>
      <w:r w:rsidR="004951DF" w:rsidRPr="00E6367D">
        <w:rPr>
          <w:rFonts w:cs="Times New Roman"/>
          <w:bCs/>
          <w:i/>
          <w:iCs/>
          <w:szCs w:val="24"/>
        </w:rPr>
        <w:t>, 2019, 140. lpp.</w:t>
      </w:r>
      <w:r w:rsidR="004951DF" w:rsidRPr="00E6367D">
        <w:rPr>
          <w:rFonts w:cs="Times New Roman"/>
          <w:bCs/>
          <w:szCs w:val="24"/>
        </w:rPr>
        <w:t>).</w:t>
      </w:r>
    </w:p>
    <w:p w14:paraId="4A6452AB" w14:textId="6650ACFF" w:rsidR="00F24E1B" w:rsidRPr="00E6367D" w:rsidRDefault="00F24E1B" w:rsidP="00E6367D">
      <w:pPr>
        <w:ind w:firstLine="709"/>
        <w:rPr>
          <w:rFonts w:cs="Times New Roman"/>
          <w:bCs/>
          <w:szCs w:val="24"/>
        </w:rPr>
      </w:pPr>
      <w:r w:rsidRPr="00E6367D">
        <w:rPr>
          <w:rFonts w:cs="Times New Roman"/>
          <w:bCs/>
          <w:szCs w:val="24"/>
        </w:rPr>
        <w:t xml:space="preserve">Senāts atzīst par pamatotu prokurora kasācijas protestā norādīto argumentu, ka </w:t>
      </w:r>
      <w:r w:rsidR="006D7A2C" w:rsidRPr="00E6367D">
        <w:rPr>
          <w:rFonts w:cs="Times New Roman"/>
          <w:bCs/>
          <w:szCs w:val="24"/>
        </w:rPr>
        <w:t xml:space="preserve">apelācijas instances tiesa nav ņēmusi vērā, ka </w:t>
      </w:r>
      <w:r w:rsidRPr="00E6367D">
        <w:rPr>
          <w:rFonts w:cs="Times New Roman"/>
          <w:bCs/>
          <w:szCs w:val="24"/>
        </w:rPr>
        <w:t>mantkārīgs nolūks var izpausties arī citu personu materiālā stāvokļa uzlabošanā.</w:t>
      </w:r>
    </w:p>
    <w:p w14:paraId="165C8FEB" w14:textId="49C4A20A" w:rsidR="00EA64DE" w:rsidRPr="00A17B17" w:rsidRDefault="00E34687" w:rsidP="00E6367D">
      <w:pPr>
        <w:ind w:firstLine="709"/>
        <w:rPr>
          <w:rFonts w:cs="Times New Roman"/>
          <w:iCs/>
          <w:szCs w:val="24"/>
          <w:lang w:bidi="lv-LV"/>
        </w:rPr>
      </w:pPr>
      <w:r w:rsidRPr="00E6367D">
        <w:rPr>
          <w:rFonts w:cs="Times New Roman"/>
          <w:iCs/>
          <w:szCs w:val="24"/>
          <w:lang w:bidi="lv-LV"/>
        </w:rPr>
        <w:t>[</w:t>
      </w:r>
      <w:r w:rsidR="004E5EE7" w:rsidRPr="00E6367D">
        <w:rPr>
          <w:rFonts w:cs="Times New Roman"/>
          <w:iCs/>
          <w:szCs w:val="24"/>
          <w:lang w:bidi="lv-LV"/>
        </w:rPr>
        <w:t>18.2</w:t>
      </w:r>
      <w:r w:rsidRPr="00E6367D">
        <w:rPr>
          <w:rFonts w:cs="Times New Roman"/>
          <w:iCs/>
          <w:szCs w:val="24"/>
          <w:lang w:bidi="lv-LV"/>
        </w:rPr>
        <w:t>] </w:t>
      </w:r>
      <w:r w:rsidR="00EA64DE" w:rsidRPr="00E6367D">
        <w:rPr>
          <w:rFonts w:cs="Times New Roman"/>
          <w:iCs/>
          <w:szCs w:val="24"/>
          <w:lang w:bidi="lv-LV"/>
        </w:rPr>
        <w:t xml:space="preserve">Senāta judikatūrā izteikta atziņa, ka lietas izskatīšana apelācijas instances tiesā ir lietas otrreizēja izskatīšana pēc būtības un tā ir papildu garantija tiesas nolēmuma tiesiskumam un pamatotībai. Apelācijas instances tiesai apelācijas protestā un sūdzībās norādītie juridiski nozīmīgie apstākļi, proti, noziedzīgā nodarījuma sastāva esība vai neesība apsūdzētā rīcībā, ņemot vērā lietas faktiskos apstākļus, judikatūru un apsūdzības formulējumu, kā </w:t>
      </w:r>
      <w:r w:rsidR="00EA64DE" w:rsidRPr="00A17B17">
        <w:rPr>
          <w:rFonts w:cs="Times New Roman"/>
          <w:iCs/>
          <w:szCs w:val="24"/>
          <w:lang w:bidi="lv-LV"/>
        </w:rPr>
        <w:t>arī citi apstākļi krimināltiesisko attiecību taisnīgam noregulējumam, jāizvērtē un atzinums jāpamato ar likumu, pārbaudītiem, novērtētiem pierādījumiem (</w:t>
      </w:r>
      <w:r w:rsidR="00EA64DE" w:rsidRPr="00A17B17">
        <w:rPr>
          <w:rFonts w:cs="Times New Roman"/>
          <w:i/>
          <w:szCs w:val="24"/>
          <w:lang w:bidi="lv-LV"/>
        </w:rPr>
        <w:t>Senāta 2017.</w:t>
      </w:r>
      <w:r w:rsidR="00DA36F4" w:rsidRPr="00A17B17">
        <w:rPr>
          <w:rFonts w:cs="Times New Roman"/>
          <w:i/>
          <w:szCs w:val="24"/>
          <w:lang w:bidi="lv-LV"/>
        </w:rPr>
        <w:t> </w:t>
      </w:r>
      <w:r w:rsidR="00EA64DE" w:rsidRPr="00A17B17">
        <w:rPr>
          <w:rFonts w:cs="Times New Roman"/>
          <w:i/>
          <w:szCs w:val="24"/>
          <w:lang w:bidi="lv-LV"/>
        </w:rPr>
        <w:t>gada 10.</w:t>
      </w:r>
      <w:r w:rsidR="00DA36F4" w:rsidRPr="00A17B17">
        <w:rPr>
          <w:rFonts w:cs="Times New Roman"/>
          <w:i/>
          <w:szCs w:val="24"/>
          <w:lang w:bidi="lv-LV"/>
        </w:rPr>
        <w:t> </w:t>
      </w:r>
      <w:r w:rsidR="00EA64DE" w:rsidRPr="00A17B17">
        <w:rPr>
          <w:rFonts w:cs="Times New Roman"/>
          <w:i/>
          <w:szCs w:val="24"/>
          <w:lang w:bidi="lv-LV"/>
        </w:rPr>
        <w:t xml:space="preserve">oktobra lēmuma lietā </w:t>
      </w:r>
      <w:r w:rsidR="00EA64DE" w:rsidRPr="006E2FDF">
        <w:rPr>
          <w:rFonts w:cs="Times New Roman"/>
          <w:i/>
          <w:szCs w:val="24"/>
          <w:lang w:bidi="lv-LV"/>
        </w:rPr>
        <w:t>Nr.</w:t>
      </w:r>
      <w:r w:rsidR="00A17B17" w:rsidRPr="006E2FDF">
        <w:rPr>
          <w:rFonts w:cs="Times New Roman"/>
          <w:i/>
          <w:szCs w:val="24"/>
          <w:lang w:bidi="lv-LV"/>
        </w:rPr>
        <w:t> </w:t>
      </w:r>
      <w:r w:rsidR="00A17B17" w:rsidRPr="001A1923">
        <w:rPr>
          <w:i/>
        </w:rPr>
        <w:t>SKK-532/2017</w:t>
      </w:r>
      <w:r w:rsidR="00EA64DE" w:rsidRPr="00A17B17">
        <w:rPr>
          <w:rFonts w:cs="Times New Roman"/>
          <w:i/>
          <w:szCs w:val="24"/>
          <w:lang w:bidi="lv-LV"/>
        </w:rPr>
        <w:t xml:space="preserve">, </w:t>
      </w:r>
      <w:hyperlink r:id="rId16" w:history="1">
        <w:r w:rsidR="00EA64DE" w:rsidRPr="001A1923">
          <w:rPr>
            <w:rStyle w:val="Hyperlink"/>
            <w:rFonts w:cs="Times New Roman"/>
            <w:i/>
            <w:color w:val="auto"/>
            <w:szCs w:val="24"/>
            <w:lang w:bidi="lv-LV"/>
          </w:rPr>
          <w:t>ECLI:LV:AT:2017:1010.15830406610.1.L</w:t>
        </w:r>
      </w:hyperlink>
      <w:r w:rsidR="00A17B17" w:rsidRPr="00A17B17">
        <w:rPr>
          <w:rFonts w:cs="Times New Roman"/>
          <w:i/>
          <w:szCs w:val="24"/>
          <w:lang w:bidi="lv-LV"/>
        </w:rPr>
        <w:t>,</w:t>
      </w:r>
      <w:r w:rsidR="00EA64DE" w:rsidRPr="00A17B17">
        <w:rPr>
          <w:rFonts w:cs="Times New Roman"/>
          <w:i/>
          <w:szCs w:val="24"/>
          <w:lang w:bidi="lv-LV"/>
        </w:rPr>
        <w:t xml:space="preserve"> 9.1. punkts</w:t>
      </w:r>
      <w:r w:rsidR="00EA64DE" w:rsidRPr="00A17B17">
        <w:rPr>
          <w:rFonts w:cs="Times New Roman"/>
          <w:iCs/>
          <w:szCs w:val="24"/>
          <w:lang w:bidi="lv-LV"/>
        </w:rPr>
        <w:t>).</w:t>
      </w:r>
    </w:p>
    <w:p w14:paraId="32B7F944" w14:textId="082F643B" w:rsidR="00EA64DE" w:rsidRPr="00E6367D" w:rsidRDefault="00F24E1B" w:rsidP="00E6367D">
      <w:pPr>
        <w:ind w:firstLine="709"/>
        <w:rPr>
          <w:rFonts w:cs="Times New Roman"/>
          <w:iCs/>
          <w:szCs w:val="24"/>
          <w:lang w:bidi="lv-LV"/>
        </w:rPr>
      </w:pPr>
      <w:r w:rsidRPr="00A17B17">
        <w:rPr>
          <w:rFonts w:cs="Times New Roman"/>
          <w:iCs/>
          <w:szCs w:val="24"/>
          <w:lang w:bidi="lv-LV"/>
        </w:rPr>
        <w:t xml:space="preserve">Apelācijas instances tiesa </w:t>
      </w:r>
      <w:r w:rsidRPr="00A17B17">
        <w:rPr>
          <w:rFonts w:eastAsia="Calibri" w:cs="Times New Roman"/>
          <w:szCs w:val="24"/>
        </w:rPr>
        <w:t>2021. gada 12. jūlija spriedumā konstatējusi</w:t>
      </w:r>
      <w:r w:rsidRPr="00E6367D">
        <w:rPr>
          <w:rFonts w:eastAsia="Calibri" w:cs="Times New Roman"/>
          <w:szCs w:val="24"/>
        </w:rPr>
        <w:t>, ka pirmās instances tiesas pierādīt</w:t>
      </w:r>
      <w:r w:rsidR="000C17CB" w:rsidRPr="00E6367D">
        <w:rPr>
          <w:rFonts w:eastAsia="Calibri" w:cs="Times New Roman"/>
          <w:szCs w:val="24"/>
        </w:rPr>
        <w:t>ā</w:t>
      </w:r>
      <w:r w:rsidRPr="00E6367D">
        <w:rPr>
          <w:rFonts w:eastAsia="Calibri" w:cs="Times New Roman"/>
          <w:szCs w:val="24"/>
        </w:rPr>
        <w:t xml:space="preserve"> noziedzīgā nodarījuma aprakstā </w:t>
      </w:r>
      <w:r w:rsidR="008B245C">
        <w:rPr>
          <w:rFonts w:eastAsia="Calibri" w:cs="Times New Roman"/>
          <w:szCs w:val="24"/>
        </w:rPr>
        <w:t>[pers. </w:t>
      </w:r>
      <w:r w:rsidR="008B245C">
        <w:t>C]</w:t>
      </w:r>
      <w:r w:rsidRPr="00E6367D">
        <w:rPr>
          <w:rFonts w:eastAsia="Calibri" w:cs="Times New Roman"/>
          <w:szCs w:val="24"/>
        </w:rPr>
        <w:t xml:space="preserve"> mantkārīgo nolūku raksturojošie apstākļi</w:t>
      </w:r>
      <w:r w:rsidR="000C17CB" w:rsidRPr="00E6367D">
        <w:rPr>
          <w:rFonts w:eastAsia="Calibri" w:cs="Times New Roman"/>
          <w:szCs w:val="24"/>
        </w:rPr>
        <w:t xml:space="preserve"> saistībā</w:t>
      </w:r>
      <w:r w:rsidR="009F404B" w:rsidRPr="00E6367D">
        <w:rPr>
          <w:rFonts w:eastAsia="Calibri" w:cs="Times New Roman"/>
          <w:szCs w:val="24"/>
        </w:rPr>
        <w:t xml:space="preserve"> ar sava materiālā stāvokļa uzlabošanu nav norādīti</w:t>
      </w:r>
      <w:r w:rsidR="000C17CB" w:rsidRPr="00E6367D">
        <w:rPr>
          <w:rFonts w:eastAsia="Calibri" w:cs="Times New Roman"/>
          <w:szCs w:val="24"/>
        </w:rPr>
        <w:t>,</w:t>
      </w:r>
      <w:r w:rsidRPr="00E6367D">
        <w:rPr>
          <w:rFonts w:eastAsia="Calibri" w:cs="Times New Roman"/>
          <w:szCs w:val="24"/>
        </w:rPr>
        <w:t xml:space="preserve"> un tādējādi nav atklā</w:t>
      </w:r>
      <w:r w:rsidR="000C17CB" w:rsidRPr="00E6367D">
        <w:rPr>
          <w:rFonts w:eastAsia="Calibri" w:cs="Times New Roman"/>
          <w:szCs w:val="24"/>
        </w:rPr>
        <w:t>ts</w:t>
      </w:r>
      <w:r w:rsidRPr="00E6367D">
        <w:rPr>
          <w:rFonts w:eastAsia="Calibri" w:cs="Times New Roman"/>
          <w:szCs w:val="24"/>
        </w:rPr>
        <w:t>, kā izpaudusies inkriminētā noziedzīgā nodarījuma kvalificējošā pazīme – mantkārīgs nolūks.</w:t>
      </w:r>
      <w:r w:rsidR="008613BE" w:rsidRPr="00E6367D">
        <w:rPr>
          <w:rFonts w:eastAsia="Calibri" w:cs="Times New Roman"/>
          <w:szCs w:val="24"/>
        </w:rPr>
        <w:t xml:space="preserve"> Apelācijas instances tiesa atzinusi,</w:t>
      </w:r>
      <w:r w:rsidR="00CD5B3C" w:rsidRPr="00E6367D">
        <w:rPr>
          <w:rFonts w:eastAsia="Calibri" w:cs="Times New Roman"/>
          <w:szCs w:val="24"/>
        </w:rPr>
        <w:t xml:space="preserve"> </w:t>
      </w:r>
      <w:r w:rsidR="008613BE" w:rsidRPr="00E6367D">
        <w:rPr>
          <w:rFonts w:eastAsia="Calibri" w:cs="Times New Roman"/>
          <w:szCs w:val="24"/>
        </w:rPr>
        <w:t xml:space="preserve">ka pirmās instances tiesa, taisot </w:t>
      </w:r>
      <w:r w:rsidR="008B245C">
        <w:rPr>
          <w:rFonts w:eastAsia="Calibri" w:cs="Times New Roman"/>
          <w:szCs w:val="24"/>
        </w:rPr>
        <w:t>[pers. C]</w:t>
      </w:r>
      <w:r w:rsidR="008613BE" w:rsidRPr="00E6367D">
        <w:rPr>
          <w:rFonts w:eastAsia="Calibri" w:cs="Times New Roman"/>
          <w:szCs w:val="24"/>
        </w:rPr>
        <w:t xml:space="preserve"> notiesājošu spriedumu un neizvērtējot minētos apstākļus, pieļāvusi Kriminālprocesa likuma 511. panta otrās daļas pārkāpumus.</w:t>
      </w:r>
    </w:p>
    <w:p w14:paraId="025F79BA" w14:textId="18B0E8F1" w:rsidR="001C7443" w:rsidRPr="00E6367D" w:rsidRDefault="000C17CB" w:rsidP="00E6367D">
      <w:pPr>
        <w:ind w:firstLine="709"/>
        <w:rPr>
          <w:rFonts w:eastAsia="Calibri" w:cs="Times New Roman"/>
          <w:szCs w:val="24"/>
        </w:rPr>
      </w:pPr>
      <w:r w:rsidRPr="00E6367D">
        <w:rPr>
          <w:rFonts w:eastAsia="Calibri" w:cs="Times New Roman"/>
          <w:szCs w:val="24"/>
        </w:rPr>
        <w:t>Senāts atzīst, ka</w:t>
      </w:r>
      <w:r w:rsidR="00462627" w:rsidRPr="00462627">
        <w:rPr>
          <w:rFonts w:eastAsia="Calibri" w:cs="Times New Roman"/>
          <w:szCs w:val="24"/>
        </w:rPr>
        <w:t xml:space="preserve"> </w:t>
      </w:r>
      <w:r w:rsidR="00462627" w:rsidRPr="00E6367D">
        <w:rPr>
          <w:rFonts w:eastAsia="Calibri" w:cs="Times New Roman"/>
          <w:szCs w:val="24"/>
        </w:rPr>
        <w:t>apelācijas instances tiesa</w:t>
      </w:r>
      <w:r w:rsidRPr="00E6367D">
        <w:rPr>
          <w:rFonts w:eastAsia="Calibri" w:cs="Times New Roman"/>
          <w:szCs w:val="24"/>
        </w:rPr>
        <w:t xml:space="preserve">, izdarot minētos atzinumus, </w:t>
      </w:r>
      <w:r w:rsidR="008613BE" w:rsidRPr="00E6367D">
        <w:rPr>
          <w:rFonts w:eastAsia="Calibri" w:cs="Times New Roman"/>
          <w:szCs w:val="24"/>
        </w:rPr>
        <w:t xml:space="preserve">pati </w:t>
      </w:r>
      <w:r w:rsidR="00F24E1B" w:rsidRPr="00E6367D">
        <w:rPr>
          <w:rFonts w:eastAsia="Calibri" w:cs="Times New Roman"/>
          <w:szCs w:val="24"/>
        </w:rPr>
        <w:t xml:space="preserve">nav izvērtējusi, vai </w:t>
      </w:r>
      <w:r w:rsidR="008B245C">
        <w:rPr>
          <w:rFonts w:eastAsia="Calibri" w:cs="Times New Roman"/>
          <w:szCs w:val="24"/>
        </w:rPr>
        <w:t>[pers. C]</w:t>
      </w:r>
      <w:r w:rsidR="00F24E1B" w:rsidRPr="00E6367D">
        <w:rPr>
          <w:rFonts w:eastAsia="Calibri" w:cs="Times New Roman"/>
          <w:szCs w:val="24"/>
        </w:rPr>
        <w:t xml:space="preserve"> </w:t>
      </w:r>
      <w:r w:rsidR="00296144" w:rsidRPr="00E6367D">
        <w:rPr>
          <w:rFonts w:eastAsia="Calibri" w:cs="Times New Roman"/>
          <w:szCs w:val="24"/>
        </w:rPr>
        <w:t>ir</w:t>
      </w:r>
      <w:r w:rsidR="00F24E1B" w:rsidRPr="00E6367D">
        <w:rPr>
          <w:rFonts w:eastAsia="Calibri" w:cs="Times New Roman"/>
          <w:szCs w:val="24"/>
        </w:rPr>
        <w:t xml:space="preserve"> inkriminēti vēl citi mantkārīgu nolūku raksturojoši apstākļi.</w:t>
      </w:r>
    </w:p>
    <w:p w14:paraId="34DEAD4E" w14:textId="1E05EFC7" w:rsidR="004322D8" w:rsidRPr="00E6367D" w:rsidRDefault="004951DF" w:rsidP="00E6367D">
      <w:pPr>
        <w:ind w:firstLine="709"/>
        <w:rPr>
          <w:rFonts w:cs="Times New Roman"/>
          <w:iCs/>
          <w:szCs w:val="24"/>
          <w:lang w:bidi="lv-LV"/>
        </w:rPr>
      </w:pPr>
      <w:r w:rsidRPr="00E6367D">
        <w:rPr>
          <w:rFonts w:cs="Times New Roman"/>
          <w:iCs/>
          <w:szCs w:val="24"/>
          <w:lang w:bidi="lv-LV"/>
        </w:rPr>
        <w:t xml:space="preserve">Kasācijas protestā prokurors norādījis, ka atbilstoši pirmās instances tiesas spriedumam </w:t>
      </w:r>
      <w:r w:rsidR="008B245C">
        <w:rPr>
          <w:rFonts w:cs="Times New Roman"/>
          <w:iCs/>
          <w:szCs w:val="24"/>
          <w:lang w:bidi="lv-LV"/>
        </w:rPr>
        <w:t>[pers. C]</w:t>
      </w:r>
      <w:r w:rsidRPr="00E6367D">
        <w:rPr>
          <w:rFonts w:cs="Times New Roman"/>
          <w:iCs/>
          <w:szCs w:val="24"/>
          <w:lang w:bidi="lv-LV"/>
        </w:rPr>
        <w:t xml:space="preserve"> mantkārīgais nolūks izpaudies tajā skaitā KML</w:t>
      </w:r>
      <w:r w:rsidR="004322D8" w:rsidRPr="00E6367D">
        <w:rPr>
          <w:rFonts w:cs="Times New Roman"/>
          <w:iCs/>
          <w:szCs w:val="24"/>
          <w:lang w:bidi="lv-LV"/>
        </w:rPr>
        <w:t xml:space="preserve"> </w:t>
      </w:r>
      <w:r w:rsidRPr="00E6367D">
        <w:rPr>
          <w:rFonts w:cs="Times New Roman"/>
          <w:iCs/>
          <w:szCs w:val="24"/>
          <w:lang w:bidi="lv-LV"/>
        </w:rPr>
        <w:t>m</w:t>
      </w:r>
      <w:r w:rsidR="004322D8" w:rsidRPr="00E6367D">
        <w:rPr>
          <w:rFonts w:cs="Times New Roman"/>
          <w:iCs/>
          <w:szCs w:val="24"/>
          <w:lang w:bidi="lv-LV"/>
        </w:rPr>
        <w:t>antiskā</w:t>
      </w:r>
      <w:r w:rsidRPr="00E6367D">
        <w:rPr>
          <w:rFonts w:cs="Times New Roman"/>
          <w:iCs/>
          <w:szCs w:val="24"/>
          <w:lang w:bidi="lv-LV"/>
        </w:rPr>
        <w:t xml:space="preserve"> stāvokļa </w:t>
      </w:r>
      <w:r w:rsidR="004322D8" w:rsidRPr="00E6367D">
        <w:rPr>
          <w:rFonts w:cs="Times New Roman"/>
          <w:iCs/>
          <w:szCs w:val="24"/>
          <w:lang w:bidi="lv-LV"/>
        </w:rPr>
        <w:t xml:space="preserve">un </w:t>
      </w:r>
      <w:r w:rsidR="008B245C">
        <w:rPr>
          <w:rFonts w:cs="Times New Roman"/>
          <w:iCs/>
          <w:szCs w:val="24"/>
          <w:lang w:bidi="lv-LV"/>
        </w:rPr>
        <w:t>[pers. A]</w:t>
      </w:r>
      <w:r w:rsidR="004322D8" w:rsidRPr="00E6367D">
        <w:rPr>
          <w:rFonts w:cs="Times New Roman"/>
          <w:iCs/>
          <w:szCs w:val="24"/>
          <w:lang w:bidi="lv-LV"/>
        </w:rPr>
        <w:t xml:space="preserve">, </w:t>
      </w:r>
      <w:r w:rsidR="008B245C">
        <w:rPr>
          <w:rFonts w:cs="Times New Roman"/>
          <w:iCs/>
          <w:szCs w:val="24"/>
          <w:lang w:bidi="lv-LV"/>
        </w:rPr>
        <w:t>[pers. B]</w:t>
      </w:r>
      <w:r w:rsidR="004322D8" w:rsidRPr="00E6367D">
        <w:rPr>
          <w:rFonts w:cs="Times New Roman"/>
          <w:iCs/>
          <w:szCs w:val="24"/>
          <w:lang w:bidi="lv-LV"/>
        </w:rPr>
        <w:t xml:space="preserve"> un citu fizisku personu no Latvijas materiālā stāvokļa uzlabošanā.</w:t>
      </w:r>
    </w:p>
    <w:p w14:paraId="766BC858" w14:textId="77777777" w:rsidR="00FC0B5F" w:rsidRPr="00273D41" w:rsidRDefault="00FC0B5F" w:rsidP="00E6367D">
      <w:pPr>
        <w:ind w:firstLine="0"/>
        <w:rPr>
          <w:rFonts w:eastAsia="Times New Roman" w:cs="Times New Roman"/>
          <w:szCs w:val="24"/>
          <w:lang w:eastAsia="lv-LV"/>
        </w:rPr>
      </w:pPr>
    </w:p>
    <w:p w14:paraId="6F501932" w14:textId="130A4B12" w:rsidR="004E5EE7" w:rsidRPr="00E6367D" w:rsidRDefault="004E5EE7" w:rsidP="00E6367D">
      <w:pPr>
        <w:ind w:firstLine="709"/>
        <w:rPr>
          <w:rFonts w:cs="Times New Roman"/>
          <w:szCs w:val="24"/>
        </w:rPr>
      </w:pPr>
      <w:r w:rsidRPr="00E6367D">
        <w:rPr>
          <w:rFonts w:cs="Times New Roman"/>
          <w:szCs w:val="24"/>
        </w:rPr>
        <w:t>[19] </w:t>
      </w:r>
      <w:r w:rsidRPr="00E6367D">
        <w:rPr>
          <w:rFonts w:cs="Times New Roman"/>
          <w:bCs/>
          <w:szCs w:val="24"/>
        </w:rPr>
        <w:t>Senāts atzīst, ka apelācijas instances tiesa atzinumus par</w:t>
      </w:r>
      <w:r w:rsidRPr="00E6367D">
        <w:rPr>
          <w:rFonts w:cs="Times New Roman"/>
          <w:szCs w:val="24"/>
        </w:rPr>
        <w:t xml:space="preserve"> </w:t>
      </w:r>
      <w:r w:rsidRPr="00E6367D">
        <w:rPr>
          <w:rFonts w:cs="Times New Roman"/>
          <w:bCs/>
          <w:szCs w:val="24"/>
        </w:rPr>
        <w:t>piemērojamo tiesību normu izvēli, izlemjot celto apsūdzību pēc Krimināllikuma 195. panta un Krimināllikuma 195. panta otrajā daļā paredzētā noziedzīgā nodarījuma sastāva neesību, nav pamatojusi atbilstoši Kriminālprocesa likuma 511. panta otrās daļas un 564. panta ceturtās daļas prasībām. Turklāt</w:t>
      </w:r>
      <w:r w:rsidR="00011FE2" w:rsidRPr="00E6367D">
        <w:rPr>
          <w:rFonts w:cs="Times New Roman"/>
          <w:bCs/>
          <w:szCs w:val="24"/>
        </w:rPr>
        <w:t xml:space="preserve"> </w:t>
      </w:r>
      <w:r w:rsidRPr="00E6367D">
        <w:rPr>
          <w:rFonts w:cs="Times New Roman"/>
          <w:bCs/>
          <w:szCs w:val="24"/>
        </w:rPr>
        <w:t>apelācijas instances tiesa spriedumā norādījusi pretrunīgus atzinumus, pieļaujot Kriminālprocesa likuma 511. panta otrās daļas pārkāpumu.</w:t>
      </w:r>
    </w:p>
    <w:p w14:paraId="73695A25" w14:textId="1D66ECD0" w:rsidR="00FC629D" w:rsidRPr="00160D6F" w:rsidRDefault="00FC629D" w:rsidP="00E6367D">
      <w:pPr>
        <w:ind w:firstLine="709"/>
        <w:rPr>
          <w:rFonts w:eastAsia="Times New Roman" w:cs="Times New Roman"/>
          <w:szCs w:val="24"/>
          <w:lang w:eastAsia="lv-LV"/>
        </w:rPr>
      </w:pPr>
      <w:r w:rsidRPr="00E6367D">
        <w:rPr>
          <w:rFonts w:cs="Times New Roman"/>
          <w:szCs w:val="24"/>
        </w:rPr>
        <w:t>[1</w:t>
      </w:r>
      <w:r w:rsidR="00011FE2" w:rsidRPr="00E6367D">
        <w:rPr>
          <w:rFonts w:cs="Times New Roman"/>
          <w:szCs w:val="24"/>
        </w:rPr>
        <w:t>9</w:t>
      </w:r>
      <w:r w:rsidR="00FC128A" w:rsidRPr="00E6367D">
        <w:rPr>
          <w:rFonts w:cs="Times New Roman"/>
          <w:szCs w:val="24"/>
        </w:rPr>
        <w:t>.</w:t>
      </w:r>
      <w:r w:rsidRPr="00E6367D">
        <w:rPr>
          <w:rFonts w:cs="Times New Roman"/>
          <w:szCs w:val="24"/>
        </w:rPr>
        <w:t>1] </w:t>
      </w:r>
      <w:r w:rsidRPr="00160D6F">
        <w:rPr>
          <w:rFonts w:eastAsia="Times New Roman" w:cs="Times New Roman"/>
          <w:szCs w:val="24"/>
          <w:lang w:eastAsia="lv-LV"/>
        </w:rPr>
        <w:t>Senāts atzīst par pamatotu prokurora norādi, ka, lemjot jautājumu par Krimināllikuma 195. pantā paredzētā noziedzīgā nodarījuma sastāva esību vai neesību, nav nozīmes tam, vai predikatīvais noziedzīgais nodarījums, kur to nepieciešams konstatēt, ir vai nav pabeigts.</w:t>
      </w:r>
    </w:p>
    <w:p w14:paraId="2BB424FE" w14:textId="56198C4F" w:rsidR="00FC629D" w:rsidRPr="00160D6F" w:rsidRDefault="00FC629D" w:rsidP="00E6367D">
      <w:pPr>
        <w:ind w:firstLine="709"/>
        <w:rPr>
          <w:rFonts w:eastAsia="Times New Roman" w:cs="Times New Roman"/>
          <w:szCs w:val="24"/>
          <w:lang w:eastAsia="lv-LV"/>
        </w:rPr>
      </w:pPr>
      <w:r w:rsidRPr="00E6367D">
        <w:rPr>
          <w:rFonts w:cs="Times New Roman"/>
          <w:szCs w:val="24"/>
        </w:rPr>
        <w:t>A</w:t>
      </w:r>
      <w:r w:rsidRPr="00160D6F">
        <w:rPr>
          <w:rFonts w:eastAsia="Times New Roman" w:cs="Times New Roman"/>
          <w:szCs w:val="24"/>
          <w:lang w:eastAsia="lv-LV"/>
        </w:rPr>
        <w:t>pelācijas instances tiesa, atsaucoties uz Senāta 2012.</w:t>
      </w:r>
      <w:r w:rsidR="00D36060" w:rsidRPr="00160D6F">
        <w:rPr>
          <w:rFonts w:eastAsia="Times New Roman" w:cs="Times New Roman"/>
          <w:szCs w:val="24"/>
          <w:lang w:eastAsia="lv-LV"/>
        </w:rPr>
        <w:t> </w:t>
      </w:r>
      <w:r w:rsidRPr="00160D6F">
        <w:rPr>
          <w:rFonts w:eastAsia="Times New Roman" w:cs="Times New Roman"/>
          <w:szCs w:val="24"/>
          <w:lang w:eastAsia="lv-LV"/>
        </w:rPr>
        <w:t>gada 20.</w:t>
      </w:r>
      <w:r w:rsidR="00D36060" w:rsidRPr="00160D6F">
        <w:rPr>
          <w:rFonts w:eastAsia="Times New Roman" w:cs="Times New Roman"/>
          <w:szCs w:val="24"/>
          <w:lang w:eastAsia="lv-LV"/>
        </w:rPr>
        <w:t> </w:t>
      </w:r>
      <w:r w:rsidRPr="00160D6F">
        <w:rPr>
          <w:rFonts w:eastAsia="Times New Roman" w:cs="Times New Roman"/>
          <w:szCs w:val="24"/>
          <w:lang w:eastAsia="lv-LV"/>
        </w:rPr>
        <w:t>decembra lēmumu lietā Nr. SKK-446/2012, norādījusi, ka predikatīvais noziedzīgais nodarījums vienmēr tiek izdarīts pirms sekundārā, proti, pirms tā rezultātā iegūto līdzekļu legalizēšanas, jo legalizēt var tikai tādus līdzekļus, kas jau iegūti predikatīvā noziedzīgā nodarījuma rezultātā. Minētajā lēmumā</w:t>
      </w:r>
      <w:r w:rsidR="00BF4A16" w:rsidRPr="00160D6F">
        <w:rPr>
          <w:rFonts w:eastAsia="Times New Roman" w:cs="Times New Roman"/>
          <w:szCs w:val="24"/>
          <w:lang w:eastAsia="lv-LV"/>
        </w:rPr>
        <w:t xml:space="preserve"> arī</w:t>
      </w:r>
      <w:r w:rsidRPr="00160D6F">
        <w:rPr>
          <w:rFonts w:eastAsia="Times New Roman" w:cs="Times New Roman"/>
          <w:szCs w:val="24"/>
          <w:lang w:eastAsia="lv-LV"/>
        </w:rPr>
        <w:t xml:space="preserve"> ir norādīts, ka Krimināllikuma 195.</w:t>
      </w:r>
      <w:r w:rsidR="00472D1C" w:rsidRPr="00160D6F">
        <w:rPr>
          <w:rFonts w:eastAsia="Times New Roman" w:cs="Times New Roman"/>
          <w:szCs w:val="24"/>
          <w:lang w:eastAsia="lv-LV"/>
        </w:rPr>
        <w:t> </w:t>
      </w:r>
      <w:r w:rsidRPr="00160D6F">
        <w:rPr>
          <w:rFonts w:eastAsia="Times New Roman" w:cs="Times New Roman"/>
          <w:szCs w:val="24"/>
          <w:lang w:eastAsia="lv-LV"/>
        </w:rPr>
        <w:t>pantā paredzētais noziegums būtu noticis tad, ja pēc veiktās piesavināšanās apsūdzētie būtu nolēmuši slēpt vai maskēt finanšu līdzekļu, kas iegūti šīs piesavināšanās rezultātā, noziedzīgo izcelsmi.</w:t>
      </w:r>
    </w:p>
    <w:p w14:paraId="38FBFF50" w14:textId="4A26C9F8" w:rsidR="00FC629D" w:rsidRPr="00957C90" w:rsidRDefault="00FC629D" w:rsidP="00E6367D">
      <w:pPr>
        <w:ind w:firstLine="709"/>
        <w:rPr>
          <w:rFonts w:eastAsia="Times New Roman" w:cs="Times New Roman"/>
          <w:szCs w:val="24"/>
          <w:lang w:eastAsia="lv-LV"/>
        </w:rPr>
      </w:pPr>
      <w:r w:rsidRPr="00160D6F">
        <w:rPr>
          <w:rFonts w:eastAsia="Times New Roman" w:cs="Times New Roman"/>
          <w:szCs w:val="24"/>
          <w:lang w:eastAsia="lv-LV"/>
        </w:rPr>
        <w:t xml:space="preserve">Senāts norāda, ka būtiska nozīme ir konkrētās lietas faktiskajiem apstākļiem, saistībā ar kuriem minētā atziņa pausta. Šādu apstākļu salīdzināšanu </w:t>
      </w:r>
      <w:r w:rsidR="00106D1A" w:rsidRPr="00160D6F">
        <w:rPr>
          <w:rFonts w:eastAsia="Times New Roman" w:cs="Times New Roman"/>
          <w:szCs w:val="24"/>
          <w:lang w:eastAsia="lv-LV"/>
        </w:rPr>
        <w:t xml:space="preserve">izskatāmajā lietā ar faktiskajiem apstākļiem </w:t>
      </w:r>
      <w:r w:rsidRPr="00160D6F">
        <w:rPr>
          <w:rFonts w:eastAsia="Times New Roman" w:cs="Times New Roman"/>
          <w:szCs w:val="24"/>
          <w:lang w:eastAsia="lv-LV"/>
        </w:rPr>
        <w:t>lietā Nr. SKK-446/2012 apelācijas instances tiesa nav veikusi. Kasācijas instances tiesas 2012.</w:t>
      </w:r>
      <w:r w:rsidR="007133F1">
        <w:rPr>
          <w:rFonts w:eastAsia="Times New Roman" w:cs="Times New Roman"/>
          <w:szCs w:val="24"/>
          <w:lang w:eastAsia="lv-LV"/>
        </w:rPr>
        <w:t> </w:t>
      </w:r>
      <w:r w:rsidRPr="00957C90">
        <w:rPr>
          <w:rFonts w:eastAsia="Times New Roman" w:cs="Times New Roman"/>
          <w:szCs w:val="24"/>
          <w:lang w:eastAsia="lv-LV"/>
        </w:rPr>
        <w:t>gada 20.</w:t>
      </w:r>
      <w:r w:rsidR="007133F1">
        <w:rPr>
          <w:rFonts w:eastAsia="Times New Roman" w:cs="Times New Roman"/>
          <w:szCs w:val="24"/>
          <w:lang w:eastAsia="lv-LV"/>
        </w:rPr>
        <w:t> </w:t>
      </w:r>
      <w:r w:rsidRPr="00957C90">
        <w:rPr>
          <w:rFonts w:eastAsia="Times New Roman" w:cs="Times New Roman"/>
          <w:szCs w:val="24"/>
          <w:lang w:eastAsia="lv-LV"/>
        </w:rPr>
        <w:t>decembra lēmumā</w:t>
      </w:r>
      <w:r w:rsidR="00D77F34">
        <w:rPr>
          <w:rFonts w:eastAsia="Times New Roman" w:cs="Times New Roman"/>
          <w:szCs w:val="24"/>
          <w:lang w:eastAsia="lv-LV"/>
        </w:rPr>
        <w:t xml:space="preserve"> </w:t>
      </w:r>
      <w:r w:rsidR="00D77F34" w:rsidRPr="008E39E8">
        <w:rPr>
          <w:rFonts w:eastAsia="Times New Roman" w:cs="Times New Roman"/>
          <w:szCs w:val="24"/>
          <w:lang w:eastAsia="lv-LV"/>
        </w:rPr>
        <w:t>lietā Nr. SKK-446/2012</w:t>
      </w:r>
      <w:r w:rsidRPr="00957C90">
        <w:rPr>
          <w:rFonts w:eastAsia="Times New Roman" w:cs="Times New Roman"/>
          <w:szCs w:val="24"/>
          <w:lang w:eastAsia="lv-LV"/>
        </w:rPr>
        <w:t xml:space="preserve"> ir </w:t>
      </w:r>
      <w:r w:rsidR="00BF4A16" w:rsidRPr="00957C90">
        <w:rPr>
          <w:rFonts w:eastAsia="Times New Roman" w:cs="Times New Roman"/>
          <w:szCs w:val="24"/>
          <w:lang w:eastAsia="lv-LV"/>
        </w:rPr>
        <w:t>konstatējami citi juridiskie un faktiskie apstākļi</w:t>
      </w:r>
      <w:r w:rsidRPr="00957C90">
        <w:rPr>
          <w:rFonts w:eastAsia="Times New Roman" w:cs="Times New Roman"/>
          <w:szCs w:val="24"/>
          <w:lang w:eastAsia="lv-LV"/>
        </w:rPr>
        <w:t>.</w:t>
      </w:r>
    </w:p>
    <w:p w14:paraId="367E6E24" w14:textId="77777777" w:rsidR="00FC629D" w:rsidRPr="00E6367D" w:rsidRDefault="00FC629D" w:rsidP="00E6367D">
      <w:pPr>
        <w:ind w:firstLine="709"/>
        <w:rPr>
          <w:rFonts w:cs="Times New Roman"/>
          <w:iCs/>
          <w:szCs w:val="24"/>
          <w:lang w:bidi="lv-LV"/>
        </w:rPr>
      </w:pPr>
      <w:r w:rsidRPr="00E6367D">
        <w:rPr>
          <w:rFonts w:cs="Times New Roman"/>
          <w:iCs/>
          <w:szCs w:val="24"/>
          <w:lang w:bidi="lv-LV"/>
        </w:rPr>
        <w:t>Senāts jau iepriekš ir skaidrojis, ka par noziedzīgi iegūtiem līdzekļiem Krimināllikuma 195. panta izpratnē var uzskatīt tādus līdzekļus, kas nonākuši vainīgās personas rīcībā noziedzīgā ceļā, ar kuriem tā var rīkoties pēc saviem ieskatiem, neatkarīgi no tā, vai juridiski attiecīgais predikatīvais noziedzīgais nodarījums ir pabeigts. Naudas līdzekļu, kas nelikumīgi iegūti, izvairoties no nodokļu nomaksas, legalizēšana var aizsākties pirms ir pabeigts Krimināllikuma 218. panta otrajā daļā paredzētais noziedzīgais nodarījums (</w:t>
      </w:r>
      <w:r w:rsidRPr="00E6367D">
        <w:rPr>
          <w:rFonts w:cs="Times New Roman"/>
          <w:i/>
          <w:szCs w:val="24"/>
          <w:lang w:bidi="lv-LV"/>
        </w:rPr>
        <w:t xml:space="preserve">Senāta 2021. gada 17. marta lēmuma lietā Nr. SKK-3/2021, </w:t>
      </w:r>
      <w:hyperlink r:id="rId17" w:history="1">
        <w:r w:rsidRPr="00E6367D">
          <w:rPr>
            <w:rFonts w:cs="Times New Roman"/>
            <w:i/>
            <w:color w:val="0563C1" w:themeColor="hyperlink"/>
            <w:szCs w:val="24"/>
            <w:u w:val="single"/>
            <w:lang w:bidi="lv-LV"/>
          </w:rPr>
          <w:t>ECLI:LV:AT:2021:0317.15830103510.6.L</w:t>
        </w:r>
      </w:hyperlink>
      <w:r w:rsidRPr="00E6367D">
        <w:rPr>
          <w:rFonts w:cs="Times New Roman"/>
          <w:i/>
          <w:szCs w:val="24"/>
          <w:lang w:bidi="lv-LV"/>
        </w:rPr>
        <w:t>, 16. punkts</w:t>
      </w:r>
      <w:r w:rsidRPr="00E6367D">
        <w:rPr>
          <w:rFonts w:cs="Times New Roman"/>
          <w:iCs/>
          <w:szCs w:val="24"/>
          <w:lang w:bidi="lv-LV"/>
        </w:rPr>
        <w:t>).</w:t>
      </w:r>
    </w:p>
    <w:p w14:paraId="544BDD69" w14:textId="77777777" w:rsidR="00FC629D" w:rsidRPr="00E6367D" w:rsidRDefault="00FC629D" w:rsidP="00E6367D">
      <w:pPr>
        <w:ind w:firstLine="709"/>
        <w:rPr>
          <w:rFonts w:cs="Times New Roman"/>
          <w:iCs/>
          <w:szCs w:val="24"/>
          <w:lang w:bidi="lv-LV"/>
        </w:rPr>
      </w:pPr>
      <w:r w:rsidRPr="00E6367D">
        <w:rPr>
          <w:rFonts w:cs="Times New Roman"/>
          <w:iCs/>
          <w:szCs w:val="24"/>
          <w:lang w:bidi="lv-LV"/>
        </w:rPr>
        <w:t>Prokurors pamatoti norādījis, ka īpaši uzskatāmi tas atklājas gadījumā, kad predikatīvais nodarījums ir ar vienotu nodomu izdarīts turpināts noziedzīgs nodarījums ilgstošā laika periodā. Šādos gadījumos manta vai finanšu līdzekļi var tikt iegūti pa daļām noteiktā apmērā, lai gan juridiski noziedzīgais nodarījums būs pabeigts, kad būs pabeigta pēdējā noziedzīgā darbība, kuru aptver apsūdzētā vienots nodoms.</w:t>
      </w:r>
    </w:p>
    <w:p w14:paraId="6EBEC6C5" w14:textId="03FCA5A0" w:rsidR="00531B55" w:rsidRPr="00E6367D" w:rsidRDefault="00531B55" w:rsidP="00E6367D">
      <w:pPr>
        <w:ind w:firstLine="709"/>
        <w:rPr>
          <w:rFonts w:cs="Times New Roman"/>
          <w:iCs/>
          <w:szCs w:val="24"/>
          <w:lang w:bidi="lv-LV"/>
        </w:rPr>
      </w:pPr>
      <w:r w:rsidRPr="00E6367D">
        <w:rPr>
          <w:rFonts w:cs="Times New Roman"/>
          <w:iCs/>
          <w:szCs w:val="24"/>
          <w:lang w:bidi="lv-LV"/>
        </w:rPr>
        <w:t xml:space="preserve">Ievērojot minēto, apelācijas instances tiesa nav pamatojusi atzinumu par Krimināllikuma 195. panta otrajā daļā paredzētā noziedzīgā nodarījuma </w:t>
      </w:r>
      <w:r w:rsidR="00982B52" w:rsidRPr="00E6367D">
        <w:rPr>
          <w:rFonts w:cs="Times New Roman"/>
          <w:iCs/>
          <w:szCs w:val="24"/>
          <w:lang w:bidi="lv-LV"/>
        </w:rPr>
        <w:t>sastāva</w:t>
      </w:r>
      <w:r w:rsidR="001F1753" w:rsidRPr="00E6367D">
        <w:rPr>
          <w:rFonts w:cs="Times New Roman"/>
          <w:iCs/>
          <w:szCs w:val="24"/>
          <w:lang w:bidi="lv-LV"/>
        </w:rPr>
        <w:t xml:space="preserve"> </w:t>
      </w:r>
      <w:r w:rsidRPr="00E6367D">
        <w:rPr>
          <w:rFonts w:cs="Times New Roman"/>
          <w:iCs/>
          <w:szCs w:val="24"/>
          <w:lang w:bidi="lv-LV"/>
        </w:rPr>
        <w:t>objektīvās puses neesību sakarā ar to, ka legalizēšanas darbības izdarītas pirms 2003. gada 13. jūnija, proti, pirms pabeigta krāpšana.</w:t>
      </w:r>
    </w:p>
    <w:p w14:paraId="2E9A52C3" w14:textId="7E2E37C7" w:rsidR="0016649B" w:rsidRPr="00E6367D" w:rsidRDefault="00FC629D" w:rsidP="00E6367D">
      <w:pPr>
        <w:ind w:firstLine="709"/>
        <w:rPr>
          <w:rFonts w:cs="Times New Roman"/>
          <w:bCs/>
          <w:szCs w:val="24"/>
        </w:rPr>
      </w:pPr>
      <w:r w:rsidRPr="00E6367D">
        <w:rPr>
          <w:rFonts w:cs="Times New Roman"/>
          <w:bCs/>
          <w:szCs w:val="24"/>
        </w:rPr>
        <w:t>[</w:t>
      </w:r>
      <w:r w:rsidR="00B377AC" w:rsidRPr="00E6367D">
        <w:rPr>
          <w:rFonts w:cs="Times New Roman"/>
          <w:bCs/>
          <w:szCs w:val="24"/>
        </w:rPr>
        <w:t>1</w:t>
      </w:r>
      <w:r w:rsidR="00011FE2" w:rsidRPr="00E6367D">
        <w:rPr>
          <w:rFonts w:cs="Times New Roman"/>
          <w:bCs/>
          <w:szCs w:val="24"/>
        </w:rPr>
        <w:t>9</w:t>
      </w:r>
      <w:r w:rsidR="00B377AC" w:rsidRPr="00E6367D">
        <w:rPr>
          <w:rFonts w:cs="Times New Roman"/>
          <w:bCs/>
          <w:szCs w:val="24"/>
        </w:rPr>
        <w:t>.2</w:t>
      </w:r>
      <w:r w:rsidRPr="00E6367D">
        <w:rPr>
          <w:rFonts w:cs="Times New Roman"/>
          <w:bCs/>
          <w:szCs w:val="24"/>
        </w:rPr>
        <w:t>] </w:t>
      </w:r>
      <w:r w:rsidR="0016649B" w:rsidRPr="00E6367D">
        <w:rPr>
          <w:rFonts w:cs="Times New Roman"/>
          <w:bCs/>
          <w:color w:val="000000" w:themeColor="text1"/>
          <w:szCs w:val="24"/>
        </w:rPr>
        <w:t>Kasācijas protestā prokurors pamatoti norādījis, ka apelācijas instances tiesa nav pamatojusi secinājumus par piemērojamo tiesību normu izvēli, izlemjot celto apsūdzību pēc Krimināllikuma 195. panta.</w:t>
      </w:r>
    </w:p>
    <w:p w14:paraId="74B8A86B" w14:textId="4DB18724" w:rsidR="00CB6D68" w:rsidRPr="00E6367D" w:rsidRDefault="00FC629D" w:rsidP="00E6367D">
      <w:pPr>
        <w:ind w:firstLine="709"/>
        <w:rPr>
          <w:rFonts w:cs="Times New Roman"/>
          <w:bCs/>
          <w:szCs w:val="24"/>
        </w:rPr>
      </w:pPr>
      <w:r w:rsidRPr="00E6367D">
        <w:rPr>
          <w:rFonts w:cs="Times New Roman"/>
          <w:bCs/>
          <w:szCs w:val="24"/>
        </w:rPr>
        <w:t>Analizējot Krimināllikuma 195. pantā paredzētā noziedzīgā nodarījuma objektīvo pusi, apelācijas instances tiesa atzinusi, ka</w:t>
      </w:r>
      <w:r w:rsidR="00CB6D68" w:rsidRPr="00E6367D">
        <w:rPr>
          <w:rFonts w:cs="Times New Roman"/>
          <w:bCs/>
          <w:szCs w:val="24"/>
        </w:rPr>
        <w:t xml:space="preserve"> </w:t>
      </w:r>
      <w:r w:rsidRPr="00E6367D">
        <w:rPr>
          <w:rFonts w:cs="Times New Roman"/>
          <w:bCs/>
          <w:szCs w:val="24"/>
        </w:rPr>
        <w:t xml:space="preserve">ir piemērojams noziedzīgi iegūtu līdzekļu definējums, kas noteikts </w:t>
      </w:r>
      <w:bookmarkStart w:id="8" w:name="_Hlk146013459"/>
      <w:r w:rsidRPr="00E6367D">
        <w:rPr>
          <w:rFonts w:cs="Times New Roman"/>
          <w:bCs/>
          <w:szCs w:val="24"/>
        </w:rPr>
        <w:t xml:space="preserve">likuma „Par noziedzīgi iegūtu līdzekļu legalizācijas novēršanu” </w:t>
      </w:r>
      <w:r w:rsidRPr="00957C90">
        <w:rPr>
          <w:rFonts w:cs="Times New Roman"/>
          <w:bCs/>
          <w:szCs w:val="24"/>
        </w:rPr>
        <w:t>(turpmāk arī – Speciālais likums) 4. panta redakcijā, kas bija spēkā līdz 2004. gada 31. janvārim, un Kriminālprocesa likuma 355. panta redakcijā, kas bija spēkā līdz 2006. gada 31. janvārim</w:t>
      </w:r>
      <w:bookmarkEnd w:id="8"/>
      <w:r w:rsidRPr="00957C90">
        <w:rPr>
          <w:rFonts w:cs="Times New Roman"/>
          <w:bCs/>
          <w:szCs w:val="24"/>
        </w:rPr>
        <w:t>. Savukārt analizējot noziedzīgā nodarījuma subjektīvo pusi, apelācijas instances tiesa par piemērojamu atzinusi Noziedzīgi iegūtu līdzekļu legalizācijas un terorisma finansēšanas novēršanas likuma (turpmāk arī – Speciālais likums)</w:t>
      </w:r>
      <w:r w:rsidRPr="00E6367D">
        <w:rPr>
          <w:rFonts w:cs="Times New Roman"/>
          <w:bCs/>
          <w:szCs w:val="24"/>
        </w:rPr>
        <w:t xml:space="preserve"> 5. panta pirmo daļu, kas bija spēkā laikā no 2011. gada 31. marta (domājams – 2011. gada 29. aprīļa) līdz 2017. gada 1. augustam (domājams – 2017. gada 31. jūlijam).</w:t>
      </w:r>
    </w:p>
    <w:p w14:paraId="241F0DAC" w14:textId="0999A349" w:rsidR="00CB6D68" w:rsidRPr="00E6367D" w:rsidRDefault="00CB6D68" w:rsidP="00957C90">
      <w:pPr>
        <w:rPr>
          <w:rFonts w:cs="Times New Roman"/>
          <w:bCs/>
          <w:szCs w:val="24"/>
        </w:rPr>
      </w:pPr>
      <w:r w:rsidRPr="00E6367D">
        <w:rPr>
          <w:rFonts w:cs="Times New Roman"/>
          <w:bCs/>
          <w:szCs w:val="24"/>
        </w:rPr>
        <w:t>Senāts 2020. gada 30. oktobra lēmumā šajā lietā jau iepriekš norādījis, ka tiesai nav tiesību izvēlēties labvēlīgāko normu no katra salīdzināmā likuma, tai jāizvēlas tikai viens labvēlīgākais likums.</w:t>
      </w:r>
    </w:p>
    <w:p w14:paraId="2584C373" w14:textId="14736E7A" w:rsidR="00833AF4" w:rsidRPr="00E6367D" w:rsidRDefault="00833AF4" w:rsidP="00957C90">
      <w:pPr>
        <w:rPr>
          <w:rFonts w:cs="Times New Roman"/>
          <w:bCs/>
          <w:szCs w:val="24"/>
        </w:rPr>
      </w:pPr>
      <w:r w:rsidRPr="00E6367D">
        <w:rPr>
          <w:rFonts w:cs="Times New Roman"/>
          <w:bCs/>
          <w:szCs w:val="24"/>
        </w:rPr>
        <w:t>[1</w:t>
      </w:r>
      <w:r w:rsidR="00011FE2" w:rsidRPr="00E6367D">
        <w:rPr>
          <w:rFonts w:cs="Times New Roman"/>
          <w:bCs/>
          <w:szCs w:val="24"/>
        </w:rPr>
        <w:t>9</w:t>
      </w:r>
      <w:r w:rsidRPr="00E6367D">
        <w:rPr>
          <w:rFonts w:cs="Times New Roman"/>
          <w:bCs/>
          <w:szCs w:val="24"/>
        </w:rPr>
        <w:t>.3] Senāts konstatē, ka apelācijas instances tiesa paudusi pretrunīgus atzinumus par finanšu līdzekļu izcelsmi. Apelācijas instances tiesa izskatāmajā lietā apsūdzētos atzinusi par nevainīgiem un attaisnojusi predikatīvā noziedzīgā nodarījuma izdarīšanā, atzīstot, ka līdzekļiem, ar kuriem veiktas inkriminētās darbības, ir bijusi likumīga izcelsme, proti, legalizēšanā apsūdzētajām personām nebija pamata apzināties līdzekļu iegūšanas noziedzīgumu. Vienlaikus apelācijas instances tiesa konstatējusi, ka daļa no līdzekļiem iegūti noziedzīga nodarījuma rezultātā (</w:t>
      </w:r>
      <w:r w:rsidRPr="00957C90">
        <w:rPr>
          <w:rFonts w:cs="Times New Roman"/>
          <w:bCs/>
          <w:i/>
          <w:iCs/>
          <w:szCs w:val="24"/>
        </w:rPr>
        <w:t>apelācijas instances tiesas sprieduma 57.2.1. punkts</w:t>
      </w:r>
      <w:r w:rsidRPr="00E6367D">
        <w:rPr>
          <w:rFonts w:cs="Times New Roman"/>
          <w:bCs/>
          <w:szCs w:val="24"/>
        </w:rPr>
        <w:t>).</w:t>
      </w:r>
    </w:p>
    <w:p w14:paraId="27C885A4" w14:textId="0AA2B0F0" w:rsidR="008E42EB" w:rsidRPr="00E6367D" w:rsidRDefault="008E42EB" w:rsidP="00957C90">
      <w:pPr>
        <w:rPr>
          <w:rFonts w:cs="Times New Roman"/>
          <w:bCs/>
          <w:szCs w:val="24"/>
        </w:rPr>
      </w:pPr>
      <w:r w:rsidRPr="00E6367D">
        <w:rPr>
          <w:rFonts w:cs="Times New Roman"/>
          <w:bCs/>
          <w:szCs w:val="24"/>
        </w:rPr>
        <w:t xml:space="preserve">Šādi apelācijas instances tiesas atzinumi neatbilst Kriminālprocesa likuma 511. panta otrās daļas prasībām. </w:t>
      </w:r>
      <w:r w:rsidR="00171585" w:rsidRPr="00E6367D">
        <w:rPr>
          <w:rFonts w:cs="Times New Roman"/>
          <w:bCs/>
          <w:szCs w:val="24"/>
        </w:rPr>
        <w:t>Pretrunīgs tiesas spriedums nav atzīstams par tiesisku un pamatotu.</w:t>
      </w:r>
    </w:p>
    <w:p w14:paraId="1570F3AC" w14:textId="0880EDFF" w:rsidR="002E426D" w:rsidRPr="00E6367D" w:rsidRDefault="00FC629D" w:rsidP="00957C90">
      <w:pPr>
        <w:rPr>
          <w:rFonts w:cs="Times New Roman"/>
          <w:bCs/>
          <w:szCs w:val="24"/>
        </w:rPr>
      </w:pPr>
      <w:r w:rsidRPr="00E6367D">
        <w:rPr>
          <w:rFonts w:cs="Times New Roman"/>
          <w:bCs/>
          <w:szCs w:val="24"/>
        </w:rPr>
        <w:t>[</w:t>
      </w:r>
      <w:r w:rsidR="002E426D" w:rsidRPr="00E6367D">
        <w:rPr>
          <w:rFonts w:cs="Times New Roman"/>
          <w:bCs/>
          <w:szCs w:val="24"/>
        </w:rPr>
        <w:t>1</w:t>
      </w:r>
      <w:r w:rsidR="00011FE2" w:rsidRPr="00E6367D">
        <w:rPr>
          <w:rFonts w:cs="Times New Roman"/>
          <w:bCs/>
          <w:szCs w:val="24"/>
        </w:rPr>
        <w:t>9</w:t>
      </w:r>
      <w:r w:rsidR="002E426D" w:rsidRPr="00E6367D">
        <w:rPr>
          <w:rFonts w:cs="Times New Roman"/>
          <w:bCs/>
          <w:szCs w:val="24"/>
        </w:rPr>
        <w:t>.</w:t>
      </w:r>
      <w:r w:rsidR="00C14703" w:rsidRPr="00E6367D">
        <w:rPr>
          <w:rFonts w:cs="Times New Roman"/>
          <w:bCs/>
          <w:szCs w:val="24"/>
        </w:rPr>
        <w:t>4</w:t>
      </w:r>
      <w:r w:rsidRPr="00E6367D">
        <w:rPr>
          <w:rFonts w:cs="Times New Roman"/>
          <w:bCs/>
          <w:szCs w:val="24"/>
        </w:rPr>
        <w:t xml:space="preserve">] Senāts norāda, ka nav </w:t>
      </w:r>
      <w:r w:rsidR="00241C3B" w:rsidRPr="00E6367D">
        <w:rPr>
          <w:rFonts w:cs="Times New Roman"/>
          <w:bCs/>
          <w:szCs w:val="24"/>
        </w:rPr>
        <w:t>būtiskas</w:t>
      </w:r>
      <w:r w:rsidRPr="00E6367D">
        <w:rPr>
          <w:rFonts w:cs="Times New Roman"/>
          <w:bCs/>
          <w:szCs w:val="24"/>
        </w:rPr>
        <w:t xml:space="preserve"> nozīmes prokurora kasācijas protestā norādītajam, ka pēc 2005. gada 1. jūnija likumdevējs Krimināllikuma 195. pantā nebija iekļāvis norādi par personas psihisko attieksmi pret mantas izcelsmi.</w:t>
      </w:r>
    </w:p>
    <w:p w14:paraId="02932D85" w14:textId="77777777" w:rsidR="00FC629D" w:rsidRPr="00E6367D" w:rsidRDefault="00FC629D" w:rsidP="00957C90">
      <w:pPr>
        <w:rPr>
          <w:rFonts w:cs="Times New Roman"/>
          <w:bCs/>
          <w:szCs w:val="24"/>
        </w:rPr>
      </w:pPr>
      <w:r w:rsidRPr="00E6367D">
        <w:rPr>
          <w:rFonts w:cs="Times New Roman"/>
          <w:bCs/>
          <w:szCs w:val="24"/>
        </w:rPr>
        <w:t>Ar 2005. gada 28. aprīļa likumu „Grozījumi Krimināllikumā”, kas stājās spēkā 2005. gada 1. jūnijā, likumdevējs Krimināllikuma 195. pantu, tajā skaitā panta pirmo daļu, izteicis jaunā redakcijā. No 2005. gada 1. jūnija Krimināllikuma 195. panta pirmajā daļā noteikta atbildība par noziedzīgi iegūtu finanšu līdzekļu vai citas mantas legalizēšanu. Tādējādi no minētās normas svītrota norāde „pārkāpjot likumā noteiktās prasības un apzinoties šo līdzekļu vai mantas iegūšanas noziedzīgumu”.</w:t>
      </w:r>
    </w:p>
    <w:p w14:paraId="63460415" w14:textId="65AC2454" w:rsidR="00FC629D" w:rsidRPr="00E6367D" w:rsidRDefault="00FC629D" w:rsidP="00957C90">
      <w:pPr>
        <w:rPr>
          <w:rFonts w:cs="Times New Roman"/>
          <w:szCs w:val="24"/>
        </w:rPr>
      </w:pPr>
      <w:r w:rsidRPr="00E6367D">
        <w:rPr>
          <w:rFonts w:cs="Times New Roman"/>
          <w:bCs/>
          <w:szCs w:val="24"/>
        </w:rPr>
        <w:t xml:space="preserve">Senāts pievienojas juridiskā literatūrā norādītajam, ka ar šiem Krimināllikuma grozījumiem, izslēdzot no Krimināllikuma 195. panta pirmās daļas vārdus „pārkāpjot likumā noteiktās prasības un apzinoties šo līdzekļu vai mantas iegūšanas noziedzīgumu”, netika mainīta nodarījuma būtība, jo noziedzīgi iegūtu finanšu līdzekļu vai citas mantas legalizēšana jebkurā gadījumā ir nelikumīga un pārkāpj „Par noziedzīgi iegūtu līdzekļu legalizācijas un terorisma finansēšanas novēršanas likuma” prasības. Turklāt par šādu rīcību var sodīt tikai tad, ja vainīgais apzinājies, ka finanšu līdzekļi vai manta ir noziedzīgi iegūti </w:t>
      </w:r>
      <w:r w:rsidRPr="00E6367D">
        <w:rPr>
          <w:rFonts w:cs="Times New Roman"/>
          <w:szCs w:val="24"/>
        </w:rPr>
        <w:t>(</w:t>
      </w:r>
      <w:r w:rsidRPr="00E6367D">
        <w:rPr>
          <w:rFonts w:cs="Times New Roman"/>
          <w:i/>
          <w:iCs/>
          <w:szCs w:val="24"/>
        </w:rPr>
        <w:t xml:space="preserve">Niedre A. 195. panta komentārs. </w:t>
      </w:r>
      <w:proofErr w:type="spellStart"/>
      <w:r w:rsidRPr="00E6367D">
        <w:rPr>
          <w:rFonts w:cs="Times New Roman"/>
          <w:i/>
          <w:iCs/>
          <w:szCs w:val="24"/>
        </w:rPr>
        <w:t>Grām</w:t>
      </w:r>
      <w:proofErr w:type="spellEnd"/>
      <w:r w:rsidRPr="00E6367D">
        <w:rPr>
          <w:rFonts w:cs="Times New Roman"/>
          <w:i/>
          <w:iCs/>
          <w:szCs w:val="24"/>
        </w:rPr>
        <w:t xml:space="preserve">.: Krimināltiesības. Sevišķā daļa. Trešais papildinātais izdevums. Krastiņš U., </w:t>
      </w:r>
      <w:proofErr w:type="spellStart"/>
      <w:r w:rsidRPr="00E6367D">
        <w:rPr>
          <w:rFonts w:cs="Times New Roman"/>
          <w:i/>
          <w:iCs/>
          <w:szCs w:val="24"/>
        </w:rPr>
        <w:t>Liholaja</w:t>
      </w:r>
      <w:proofErr w:type="spellEnd"/>
      <w:r w:rsidRPr="00E6367D">
        <w:rPr>
          <w:rFonts w:cs="Times New Roman"/>
          <w:i/>
          <w:iCs/>
          <w:szCs w:val="24"/>
        </w:rPr>
        <w:t> V., Niedre A. Rīga: Tiesu namu aģentūra, 2009, 436.</w:t>
      </w:r>
      <w:r w:rsidR="00CA0BAA" w:rsidRPr="00D257BC">
        <w:t>–</w:t>
      </w:r>
      <w:r w:rsidRPr="00E6367D">
        <w:rPr>
          <w:rFonts w:cs="Times New Roman"/>
          <w:i/>
          <w:iCs/>
          <w:szCs w:val="24"/>
        </w:rPr>
        <w:t>437. lpp.</w:t>
      </w:r>
      <w:r w:rsidRPr="00E6367D">
        <w:rPr>
          <w:rFonts w:cs="Times New Roman"/>
          <w:szCs w:val="24"/>
        </w:rPr>
        <w:t>).</w:t>
      </w:r>
    </w:p>
    <w:p w14:paraId="10177F63" w14:textId="2C27F435" w:rsidR="00FC629D" w:rsidRPr="00E6367D" w:rsidRDefault="00FC629D" w:rsidP="00957C90">
      <w:pPr>
        <w:rPr>
          <w:rFonts w:cs="Times New Roman"/>
          <w:bCs/>
          <w:szCs w:val="24"/>
        </w:rPr>
      </w:pPr>
      <w:r w:rsidRPr="00E6367D">
        <w:rPr>
          <w:rFonts w:cs="Times New Roman"/>
          <w:bCs/>
          <w:szCs w:val="24"/>
        </w:rPr>
        <w:t xml:space="preserve">Krimināllikuma 195. pantā paredzētā noziedzīgā nodarījuma subjektīvo pusi raksturo tiešs nodoms. Vainīgais apzinās, ka viņš veic finanšu operācijas vai citus darījumus ar noziedzīgi iegūtiem finanšu līdzekļiem vai citu mantu un vēlas to darīt </w:t>
      </w:r>
      <w:proofErr w:type="gramStart"/>
      <w:r w:rsidRPr="00E6367D">
        <w:rPr>
          <w:rFonts w:cs="Times New Roman"/>
          <w:bCs/>
          <w:szCs w:val="24"/>
        </w:rPr>
        <w:t>(</w:t>
      </w:r>
      <w:proofErr w:type="gramEnd"/>
      <w:r w:rsidRPr="00E6367D">
        <w:rPr>
          <w:rFonts w:cs="Times New Roman"/>
          <w:bCs/>
          <w:i/>
          <w:iCs/>
          <w:szCs w:val="24"/>
        </w:rPr>
        <w:t>Krastiņš</w:t>
      </w:r>
      <w:r w:rsidR="00EF4231">
        <w:rPr>
          <w:rFonts w:cs="Times New Roman"/>
          <w:bCs/>
          <w:i/>
          <w:iCs/>
          <w:szCs w:val="24"/>
        </w:rPr>
        <w:t> </w:t>
      </w:r>
      <w:r w:rsidRPr="00E6367D">
        <w:rPr>
          <w:rFonts w:cs="Times New Roman"/>
          <w:bCs/>
          <w:i/>
          <w:iCs/>
          <w:szCs w:val="24"/>
        </w:rPr>
        <w:t xml:space="preserve">U., </w:t>
      </w:r>
      <w:proofErr w:type="spellStart"/>
      <w:r w:rsidRPr="00E6367D">
        <w:rPr>
          <w:rFonts w:cs="Times New Roman"/>
          <w:bCs/>
          <w:i/>
          <w:iCs/>
          <w:szCs w:val="24"/>
        </w:rPr>
        <w:t>Liholaja</w:t>
      </w:r>
      <w:proofErr w:type="spellEnd"/>
      <w:r w:rsidR="00EF4231">
        <w:rPr>
          <w:rFonts w:cs="Times New Roman"/>
          <w:bCs/>
          <w:i/>
          <w:iCs/>
          <w:szCs w:val="24"/>
        </w:rPr>
        <w:t> </w:t>
      </w:r>
      <w:r w:rsidRPr="00E6367D">
        <w:rPr>
          <w:rFonts w:cs="Times New Roman"/>
          <w:bCs/>
          <w:i/>
          <w:iCs/>
          <w:szCs w:val="24"/>
        </w:rPr>
        <w:t>V., Niedre</w:t>
      </w:r>
      <w:r w:rsidR="00EF4231">
        <w:rPr>
          <w:rFonts w:cs="Times New Roman"/>
          <w:bCs/>
          <w:i/>
          <w:iCs/>
          <w:szCs w:val="24"/>
        </w:rPr>
        <w:t> </w:t>
      </w:r>
      <w:r w:rsidRPr="00E6367D">
        <w:rPr>
          <w:rFonts w:cs="Times New Roman"/>
          <w:bCs/>
          <w:i/>
          <w:iCs/>
          <w:szCs w:val="24"/>
        </w:rPr>
        <w:t>A. Krimināllikuma zinātniski praktiskais komentārs. Sevišķā daļa. 3.</w:t>
      </w:r>
      <w:r w:rsidR="00EF4231">
        <w:rPr>
          <w:rFonts w:cs="Times New Roman"/>
          <w:bCs/>
          <w:i/>
          <w:iCs/>
          <w:szCs w:val="24"/>
        </w:rPr>
        <w:t> </w:t>
      </w:r>
      <w:r w:rsidRPr="00E6367D">
        <w:rPr>
          <w:rFonts w:cs="Times New Roman"/>
          <w:bCs/>
          <w:i/>
          <w:iCs/>
          <w:szCs w:val="24"/>
        </w:rPr>
        <w:t>grāmata. Rīga: Firma „AFS”, 2007, 105. lpp.</w:t>
      </w:r>
      <w:r w:rsidRPr="00E6367D">
        <w:rPr>
          <w:rFonts w:cs="Times New Roman"/>
          <w:bCs/>
          <w:szCs w:val="24"/>
        </w:rPr>
        <w:t>).</w:t>
      </w:r>
    </w:p>
    <w:p w14:paraId="707EB6B4" w14:textId="77777777" w:rsidR="00FC629D" w:rsidRPr="00E6367D" w:rsidRDefault="00FC629D" w:rsidP="00957C90">
      <w:pPr>
        <w:rPr>
          <w:rFonts w:cs="Times New Roman"/>
          <w:bCs/>
          <w:szCs w:val="24"/>
        </w:rPr>
      </w:pPr>
      <w:r w:rsidRPr="00E6367D">
        <w:rPr>
          <w:rFonts w:cs="Times New Roman"/>
          <w:bCs/>
          <w:szCs w:val="24"/>
        </w:rPr>
        <w:t>Ar 2005. gada 28. aprīļa likumu „Grozījumi Krimināllikumā” personas saukšanai pie atbildības pēc Krimināllikuma 195. panta netika mainīta prasība konstatēt nodarījuma subjektīvo pusi tieša nodoma veidā.</w:t>
      </w:r>
    </w:p>
    <w:p w14:paraId="5CDA8517" w14:textId="6F9B7F41" w:rsidR="00241C3B" w:rsidRPr="00E6367D" w:rsidRDefault="00FC629D" w:rsidP="00957C90">
      <w:pPr>
        <w:rPr>
          <w:rFonts w:cs="Times New Roman"/>
          <w:bCs/>
          <w:szCs w:val="24"/>
        </w:rPr>
      </w:pPr>
      <w:r w:rsidRPr="00E6367D">
        <w:rPr>
          <w:rFonts w:cs="Times New Roman"/>
          <w:bCs/>
          <w:szCs w:val="24"/>
        </w:rPr>
        <w:t>[1</w:t>
      </w:r>
      <w:r w:rsidR="00011FE2" w:rsidRPr="00E6367D">
        <w:rPr>
          <w:rFonts w:cs="Times New Roman"/>
          <w:bCs/>
          <w:szCs w:val="24"/>
        </w:rPr>
        <w:t>9</w:t>
      </w:r>
      <w:r w:rsidR="00B35775" w:rsidRPr="00E6367D">
        <w:rPr>
          <w:rFonts w:cs="Times New Roman"/>
          <w:bCs/>
          <w:szCs w:val="24"/>
        </w:rPr>
        <w:t>.</w:t>
      </w:r>
      <w:r w:rsidR="00C14703" w:rsidRPr="00E6367D">
        <w:rPr>
          <w:rFonts w:cs="Times New Roman"/>
          <w:bCs/>
          <w:szCs w:val="24"/>
        </w:rPr>
        <w:t>5</w:t>
      </w:r>
      <w:r w:rsidRPr="00E6367D">
        <w:rPr>
          <w:rFonts w:cs="Times New Roman"/>
          <w:bCs/>
          <w:szCs w:val="24"/>
        </w:rPr>
        <w:t>] </w:t>
      </w:r>
      <w:r w:rsidR="00241C3B" w:rsidRPr="00E6367D">
        <w:rPr>
          <w:rFonts w:cs="Times New Roman"/>
          <w:bCs/>
          <w:szCs w:val="24"/>
        </w:rPr>
        <w:t xml:space="preserve">Senāts atzīst par pamatotu prokurora kasācijas protestā norādīto, ka apelācijas instances tiesa nav vērtējusi personas psihisko attieksmi pret </w:t>
      </w:r>
      <w:r w:rsidR="005C155E" w:rsidRPr="00E6367D">
        <w:rPr>
          <w:rFonts w:cs="Times New Roman"/>
          <w:bCs/>
          <w:szCs w:val="24"/>
        </w:rPr>
        <w:t>līdzekļu noziedzīgo</w:t>
      </w:r>
      <w:r w:rsidR="00241C3B" w:rsidRPr="00E6367D">
        <w:rPr>
          <w:rFonts w:cs="Times New Roman"/>
          <w:bCs/>
          <w:szCs w:val="24"/>
        </w:rPr>
        <w:t xml:space="preserve"> izcelsmi, ņemot vērā izskatāmajā lietā inkriminētos faktiskos apstākļus.</w:t>
      </w:r>
    </w:p>
    <w:p w14:paraId="429E40F3" w14:textId="362D16A3" w:rsidR="00000436" w:rsidRPr="00E6367D" w:rsidRDefault="00000436" w:rsidP="00957C90">
      <w:pPr>
        <w:rPr>
          <w:rFonts w:cs="Times New Roman"/>
          <w:bCs/>
          <w:szCs w:val="24"/>
        </w:rPr>
      </w:pPr>
      <w:r w:rsidRPr="00E6367D">
        <w:rPr>
          <w:rFonts w:cs="Times New Roman"/>
          <w:bCs/>
          <w:szCs w:val="24"/>
        </w:rPr>
        <w:t>Apelācijas instances tiesa spriedumā konstatējusi, ka valsts apsūdzības uzturētājs apelācijas instances tiesā uzturēja inkriminēto apsūdzību par to, ka apsūdzētie apzinājušies šo līdzekļu noziedzīgo izcelsmi. Apelācijas instances tiesa norādījusi, ka arī pirmās instances tiesas spriedumā, izklāstot Krimināllikuma 195. panta otrās daļas dispozīciju, norādīts, ka apsūdzētie tikai apzinājušies līdzekļu noziedzīgo izcelsmi. Līdz ar to šāds formulējums celtajā apsūdzībā un pirmās instances tiesas spriedumā neatbilst apsūdzētajām personām labvēlīgākajam normas saturam, kas pieprasa personu zināšanu par šiem apstākļiem. Apelācijas instances tiesa atzinusi, ka tas pats par sevi ir pietiekams pamats attaisnojoša sprieduma taisīšanai, jo apsūdzībā un pirmās instances tiesas spriedumā norādītais normas dispozīcijas apraksts neveidoja Krimināllikuma 195. pantā paredzēto noziedzīga nodarījuma sastāvu kontekstā ar Speciālā likuma 5. pantā sniegto legalizācijas definīciju.</w:t>
      </w:r>
    </w:p>
    <w:p w14:paraId="3967647E" w14:textId="5B1E7091" w:rsidR="00000436" w:rsidRPr="00E6367D" w:rsidRDefault="00000436" w:rsidP="00957C90">
      <w:pPr>
        <w:rPr>
          <w:rFonts w:cs="Times New Roman"/>
          <w:bCs/>
          <w:szCs w:val="24"/>
        </w:rPr>
      </w:pPr>
      <w:r w:rsidRPr="00E6367D">
        <w:rPr>
          <w:rFonts w:cs="Times New Roman"/>
          <w:bCs/>
          <w:szCs w:val="24"/>
        </w:rPr>
        <w:t xml:space="preserve">Senāts jau iepriekš ir paudis atziņu, ka Krimināllikuma panta dispozīcijas pārrakstīšana nenosaka konkrētā noziedzīgā nodarījuma juridisko kvalifikāciju, to nosaka lietā konstatētie noziedzīgā nodarījuma faktiskie apstākļi </w:t>
      </w:r>
      <w:proofErr w:type="gramStart"/>
      <w:r w:rsidRPr="00E6367D">
        <w:rPr>
          <w:rFonts w:cs="Times New Roman"/>
          <w:bCs/>
          <w:szCs w:val="24"/>
        </w:rPr>
        <w:t>(</w:t>
      </w:r>
      <w:proofErr w:type="gramEnd"/>
      <w:r w:rsidRPr="00E6367D">
        <w:rPr>
          <w:rFonts w:cs="Times New Roman"/>
          <w:bCs/>
          <w:i/>
          <w:iCs/>
          <w:szCs w:val="24"/>
        </w:rPr>
        <w:t>Senāta 2017. gada 6. janvāra lēmums lietā Nr.</w:t>
      </w:r>
      <w:r w:rsidR="0033567A">
        <w:rPr>
          <w:rFonts w:cs="Times New Roman"/>
          <w:bCs/>
          <w:i/>
          <w:iCs/>
          <w:szCs w:val="24"/>
        </w:rPr>
        <w:t> </w:t>
      </w:r>
      <w:hyperlink r:id="rId18" w:history="1">
        <w:r w:rsidRPr="00E6367D">
          <w:rPr>
            <w:rStyle w:val="Hyperlink"/>
            <w:rFonts w:cs="Times New Roman"/>
            <w:bCs/>
            <w:i/>
            <w:iCs/>
            <w:szCs w:val="24"/>
          </w:rPr>
          <w:t>SKK-4/2017</w:t>
        </w:r>
      </w:hyperlink>
      <w:r w:rsidRPr="00E6367D">
        <w:rPr>
          <w:rFonts w:cs="Times New Roman"/>
          <w:bCs/>
          <w:i/>
          <w:iCs/>
          <w:szCs w:val="24"/>
        </w:rPr>
        <w:t>, 11181143214, 2016. gada 21. janvāra lēmums lietā Nr.</w:t>
      </w:r>
      <w:r w:rsidR="0033567A">
        <w:rPr>
          <w:rFonts w:cs="Times New Roman"/>
          <w:bCs/>
          <w:i/>
          <w:iCs/>
          <w:szCs w:val="24"/>
        </w:rPr>
        <w:t> </w:t>
      </w:r>
      <w:hyperlink r:id="rId19" w:history="1">
        <w:r w:rsidRPr="00E6367D">
          <w:rPr>
            <w:rStyle w:val="Hyperlink"/>
            <w:rFonts w:cs="Times New Roman"/>
            <w:bCs/>
            <w:i/>
            <w:iCs/>
            <w:szCs w:val="24"/>
          </w:rPr>
          <w:t>SKK-55/2016</w:t>
        </w:r>
      </w:hyperlink>
      <w:r w:rsidRPr="00E6367D">
        <w:rPr>
          <w:rFonts w:cs="Times New Roman"/>
          <w:bCs/>
          <w:i/>
          <w:iCs/>
          <w:szCs w:val="24"/>
        </w:rPr>
        <w:t>, 11250030514</w:t>
      </w:r>
      <w:r w:rsidRPr="00E6367D">
        <w:rPr>
          <w:rFonts w:cs="Times New Roman"/>
          <w:bCs/>
          <w:szCs w:val="24"/>
        </w:rPr>
        <w:t>).</w:t>
      </w:r>
    </w:p>
    <w:p w14:paraId="0448822A" w14:textId="4B689370" w:rsidR="005C155E" w:rsidRPr="00E6367D" w:rsidRDefault="005C155E" w:rsidP="00957C90">
      <w:pPr>
        <w:rPr>
          <w:rFonts w:cs="Times New Roman"/>
          <w:bCs/>
          <w:szCs w:val="24"/>
        </w:rPr>
      </w:pPr>
      <w:r w:rsidRPr="00E6367D">
        <w:rPr>
          <w:rFonts w:cs="Times New Roman"/>
          <w:bCs/>
          <w:szCs w:val="24"/>
        </w:rPr>
        <w:t>Pievienojoties juridiskajā literatūrā paustajam viedoklim, Senāts norāda, ka noziedzīgi iegūtu līdzekļu legalizācija, ko vainīgais izdara ar tiešu nodomu, visos gadījumos ir saistīta ar apzināšanos, ka līdzekļi ir iegūti noziedzīgi. [..] Savukārt zināšana ir nepārprotama apzināšanās par kāda apstākļa esamību, konkrēti, ka līdzekļi, kas tiek legalizēti, ir iegūti noziedzīgi (</w:t>
      </w:r>
      <w:r w:rsidRPr="00E6367D">
        <w:rPr>
          <w:rFonts w:cs="Times New Roman"/>
          <w:bCs/>
          <w:i/>
          <w:iCs/>
          <w:szCs w:val="24"/>
        </w:rPr>
        <w:t>Krastiņš</w:t>
      </w:r>
      <w:r w:rsidR="00944ADF">
        <w:rPr>
          <w:rFonts w:cs="Times New Roman"/>
          <w:bCs/>
          <w:i/>
          <w:iCs/>
          <w:szCs w:val="24"/>
        </w:rPr>
        <w:t> </w:t>
      </w:r>
      <w:r w:rsidRPr="00E6367D">
        <w:rPr>
          <w:rFonts w:cs="Times New Roman"/>
          <w:bCs/>
          <w:i/>
          <w:iCs/>
          <w:szCs w:val="24"/>
        </w:rPr>
        <w:t>U. Novitātes Krimināllikuma 195. un 314. panta regulējumā. Jurista Vārds, 28.11.2017.</w:t>
      </w:r>
      <w:r w:rsidR="00376DCF">
        <w:rPr>
          <w:rFonts w:cs="Times New Roman"/>
          <w:bCs/>
          <w:i/>
          <w:iCs/>
          <w:szCs w:val="24"/>
        </w:rPr>
        <w:t xml:space="preserve">, </w:t>
      </w:r>
      <w:r w:rsidR="00A058BD">
        <w:rPr>
          <w:rFonts w:cs="Times New Roman"/>
          <w:bCs/>
          <w:i/>
          <w:iCs/>
          <w:szCs w:val="24"/>
        </w:rPr>
        <w:t>Nr. 49 (1003)</w:t>
      </w:r>
      <w:r w:rsidRPr="00E6367D">
        <w:rPr>
          <w:rFonts w:cs="Times New Roman"/>
          <w:bCs/>
          <w:szCs w:val="24"/>
        </w:rPr>
        <w:t>).</w:t>
      </w:r>
    </w:p>
    <w:p w14:paraId="3E043D9E" w14:textId="02E2D99F" w:rsidR="005C155E" w:rsidRPr="00E6367D" w:rsidRDefault="005C155E" w:rsidP="00957C90">
      <w:pPr>
        <w:rPr>
          <w:rFonts w:cs="Times New Roman"/>
          <w:bCs/>
          <w:szCs w:val="24"/>
        </w:rPr>
      </w:pPr>
      <w:r w:rsidRPr="00E6367D">
        <w:rPr>
          <w:rFonts w:cs="Times New Roman"/>
          <w:bCs/>
          <w:szCs w:val="24"/>
        </w:rPr>
        <w:t>Senāts norāda, ka personas „apzināšanās”, ka līdzekļi ir noziedzīgi iegūti, var izpausties arī kā „zināšana”.</w:t>
      </w:r>
    </w:p>
    <w:p w14:paraId="70D4FF0B" w14:textId="13EC6E25" w:rsidR="00FC629D" w:rsidRPr="00E6367D" w:rsidRDefault="00FC629D" w:rsidP="00957C90">
      <w:pPr>
        <w:rPr>
          <w:rFonts w:cs="Times New Roman"/>
          <w:bCs/>
          <w:szCs w:val="24"/>
        </w:rPr>
      </w:pPr>
      <w:r w:rsidRPr="00E6367D">
        <w:rPr>
          <w:rFonts w:cs="Times New Roman"/>
          <w:bCs/>
          <w:szCs w:val="24"/>
        </w:rPr>
        <w:t>Prokuror</w:t>
      </w:r>
      <w:r w:rsidR="00AE7E8C" w:rsidRPr="00E6367D">
        <w:rPr>
          <w:rFonts w:cs="Times New Roman"/>
          <w:bCs/>
          <w:szCs w:val="24"/>
        </w:rPr>
        <w:t>s</w:t>
      </w:r>
      <w:r w:rsidRPr="00E6367D">
        <w:rPr>
          <w:rFonts w:cs="Times New Roman"/>
          <w:bCs/>
          <w:szCs w:val="24"/>
        </w:rPr>
        <w:t xml:space="preserve"> kasācijas protestā norādī</w:t>
      </w:r>
      <w:r w:rsidR="00000436" w:rsidRPr="00E6367D">
        <w:rPr>
          <w:rFonts w:cs="Times New Roman"/>
          <w:bCs/>
          <w:szCs w:val="24"/>
        </w:rPr>
        <w:t>jis</w:t>
      </w:r>
      <w:r w:rsidRPr="00E6367D">
        <w:rPr>
          <w:rFonts w:cs="Times New Roman"/>
          <w:bCs/>
          <w:szCs w:val="24"/>
        </w:rPr>
        <w:t>, ka atbilstoši pirmās instances tiesas sniegtajam nodarījuma aprakstam apsūdzētajiem inkriminētas legalizēšanas darbības ar konkrētiem DLRTC finanšu līdzekļiem, kas izkrāpti, izdarot Krimināllikuma 177. panta trešajā daļā paredzēto noziedzīgo nodarījumu, kā arī norādīts apsūdzēto nolūks slēpt un maskēt šo finanšu līdzekļu noziedzīgo izcelsmi, pārkāpjot likumā „Par noziedzīgi iegūtu līdzekļu legalizācijas novēršanu” (likuma redakcijā līdz 2004. gada 31. janvārim) noteiktās prasības un apzinoties šo līdzekļu iegūšanas noziedzīgumu.</w:t>
      </w:r>
    </w:p>
    <w:p w14:paraId="6395AFFE" w14:textId="77777777" w:rsidR="00780238" w:rsidRPr="00E6367D" w:rsidRDefault="00780238" w:rsidP="00957C90">
      <w:pPr>
        <w:shd w:val="clear" w:color="auto" w:fill="FFFFFF" w:themeFill="background1"/>
        <w:rPr>
          <w:rFonts w:cs="Times New Roman"/>
          <w:bCs/>
          <w:strike/>
          <w:szCs w:val="24"/>
        </w:rPr>
      </w:pPr>
    </w:p>
    <w:p w14:paraId="06914994" w14:textId="270390D7" w:rsidR="00011FE2" w:rsidRPr="00B81749" w:rsidRDefault="00011FE2" w:rsidP="00957C90">
      <w:pPr>
        <w:shd w:val="clear" w:color="auto" w:fill="FFFFFF" w:themeFill="background1"/>
        <w:rPr>
          <w:rFonts w:eastAsia="Times New Roman" w:cs="Times New Roman"/>
          <w:szCs w:val="24"/>
          <w:lang w:eastAsia="lv-LV"/>
        </w:rPr>
      </w:pPr>
      <w:r w:rsidRPr="00B81749">
        <w:rPr>
          <w:rFonts w:eastAsia="Times New Roman" w:cs="Times New Roman"/>
          <w:szCs w:val="24"/>
          <w:lang w:eastAsia="lv-LV"/>
        </w:rPr>
        <w:t>[</w:t>
      </w:r>
      <w:r w:rsidR="00780238" w:rsidRPr="00B81749">
        <w:rPr>
          <w:rFonts w:eastAsia="Times New Roman" w:cs="Times New Roman"/>
          <w:szCs w:val="24"/>
          <w:lang w:eastAsia="lv-LV"/>
        </w:rPr>
        <w:t>20</w:t>
      </w:r>
      <w:r w:rsidRPr="00B81749">
        <w:rPr>
          <w:rFonts w:eastAsia="Times New Roman" w:cs="Times New Roman"/>
          <w:szCs w:val="24"/>
          <w:lang w:eastAsia="lv-LV"/>
        </w:rPr>
        <w:t xml:space="preserve">] Senāts atzīst, ka apelācijas instances tiesa atzinumus par </w:t>
      </w:r>
      <w:r w:rsidR="008B245C">
        <w:rPr>
          <w:rFonts w:eastAsia="Times New Roman" w:cs="Times New Roman"/>
          <w:szCs w:val="24"/>
          <w:lang w:eastAsia="lv-LV"/>
        </w:rPr>
        <w:t>[pers. D]</w:t>
      </w:r>
      <w:r w:rsidRPr="00B81749">
        <w:rPr>
          <w:rFonts w:eastAsia="Times New Roman" w:cs="Times New Roman"/>
          <w:szCs w:val="24"/>
          <w:lang w:eastAsia="lv-LV"/>
        </w:rPr>
        <w:t xml:space="preserve">, </w:t>
      </w:r>
      <w:r w:rsidR="008B245C">
        <w:rPr>
          <w:rFonts w:eastAsia="Times New Roman" w:cs="Times New Roman"/>
          <w:szCs w:val="24"/>
          <w:lang w:eastAsia="lv-LV"/>
        </w:rPr>
        <w:t>[pers. </w:t>
      </w:r>
      <w:r w:rsidR="008B245C">
        <w:t>E]</w:t>
      </w:r>
      <w:r w:rsidRPr="00B81749">
        <w:rPr>
          <w:rFonts w:eastAsia="Times New Roman" w:cs="Times New Roman"/>
          <w:szCs w:val="24"/>
          <w:lang w:eastAsia="lv-LV"/>
        </w:rPr>
        <w:t xml:space="preserve">, </w:t>
      </w:r>
      <w:r w:rsidR="008B245C">
        <w:rPr>
          <w:rFonts w:eastAsia="Times New Roman" w:cs="Times New Roman"/>
          <w:szCs w:val="24"/>
          <w:lang w:eastAsia="lv-LV"/>
        </w:rPr>
        <w:t>[pers. G]</w:t>
      </w:r>
      <w:r w:rsidRPr="00B81749">
        <w:rPr>
          <w:rFonts w:eastAsia="Times New Roman" w:cs="Times New Roman"/>
          <w:szCs w:val="24"/>
          <w:lang w:eastAsia="lv-LV"/>
        </w:rPr>
        <w:t xml:space="preserve"> un </w:t>
      </w:r>
      <w:r w:rsidR="008B245C">
        <w:rPr>
          <w:rFonts w:eastAsia="Times New Roman" w:cs="Times New Roman"/>
          <w:szCs w:val="24"/>
          <w:lang w:eastAsia="lv-LV"/>
        </w:rPr>
        <w:t>[pers. H]</w:t>
      </w:r>
      <w:r w:rsidRPr="00B81749">
        <w:rPr>
          <w:rFonts w:eastAsia="Times New Roman" w:cs="Times New Roman"/>
          <w:szCs w:val="24"/>
          <w:lang w:eastAsia="lv-LV"/>
        </w:rPr>
        <w:t xml:space="preserve"> darbību neatbilstību Krimināllikuma 20. panta pirmās un ceturtās daļas nosacījumiem un </w:t>
      </w:r>
      <w:r w:rsidR="008B245C">
        <w:rPr>
          <w:rFonts w:eastAsia="Times New Roman" w:cs="Times New Roman"/>
          <w:szCs w:val="24"/>
          <w:lang w:eastAsia="lv-LV"/>
        </w:rPr>
        <w:t>[pers. A]</w:t>
      </w:r>
      <w:r w:rsidRPr="00B81749">
        <w:rPr>
          <w:rFonts w:eastAsia="Times New Roman" w:cs="Times New Roman"/>
          <w:szCs w:val="24"/>
          <w:lang w:eastAsia="lv-LV"/>
        </w:rPr>
        <w:t xml:space="preserve"> darbību neatbilstību Krimināllikuma 20. panta pirmajā un otrajā daļā noteiktajam nav pamatojusi atbilstoši </w:t>
      </w:r>
      <w:r w:rsidRPr="00E6367D">
        <w:rPr>
          <w:rFonts w:cs="Times New Roman"/>
          <w:bCs/>
          <w:szCs w:val="24"/>
        </w:rPr>
        <w:t xml:space="preserve">Kriminālprocesa likuma 511. panta otrās daļas un </w:t>
      </w:r>
      <w:r w:rsidRPr="00B81749">
        <w:rPr>
          <w:rFonts w:eastAsia="Times New Roman" w:cs="Times New Roman"/>
          <w:szCs w:val="24"/>
          <w:lang w:eastAsia="lv-LV"/>
        </w:rPr>
        <w:t>564. panta ceturtās daļas prasībām.</w:t>
      </w:r>
    </w:p>
    <w:p w14:paraId="341DFBEF" w14:textId="42B13D36" w:rsidR="00EA1B92" w:rsidRPr="00E6367D" w:rsidRDefault="00EA1B92" w:rsidP="00957C90">
      <w:pPr>
        <w:rPr>
          <w:rFonts w:cs="Times New Roman"/>
          <w:szCs w:val="24"/>
        </w:rPr>
      </w:pPr>
      <w:r w:rsidRPr="00B81749">
        <w:rPr>
          <w:rFonts w:eastAsia="Times New Roman" w:cs="Times New Roman"/>
          <w:szCs w:val="24"/>
          <w:lang w:eastAsia="lv-LV"/>
        </w:rPr>
        <w:t>[</w:t>
      </w:r>
      <w:r w:rsidR="00780238" w:rsidRPr="00B81749">
        <w:rPr>
          <w:rFonts w:eastAsia="Times New Roman" w:cs="Times New Roman"/>
          <w:szCs w:val="24"/>
          <w:lang w:eastAsia="lv-LV"/>
        </w:rPr>
        <w:t>20</w:t>
      </w:r>
      <w:r w:rsidRPr="00B81749">
        <w:rPr>
          <w:rFonts w:eastAsia="Times New Roman" w:cs="Times New Roman"/>
          <w:szCs w:val="24"/>
          <w:lang w:eastAsia="lv-LV"/>
        </w:rPr>
        <w:t>.1] Apelācijas instances tiesa spriedumā atzinusi, ka pirmās instances tiesa nav ņēmusi vērā Krimināllikuma 20. panta pirmās daļas nosacījumus un</w:t>
      </w:r>
      <w:r w:rsidR="00D94268" w:rsidRPr="00B81749">
        <w:rPr>
          <w:rFonts w:eastAsia="Times New Roman" w:cs="Times New Roman"/>
          <w:szCs w:val="24"/>
          <w:lang w:eastAsia="lv-LV"/>
        </w:rPr>
        <w:t xml:space="preserve"> 2013. gada</w:t>
      </w:r>
      <w:r w:rsidRPr="00B81749">
        <w:rPr>
          <w:rFonts w:eastAsia="Times New Roman" w:cs="Times New Roman"/>
          <w:szCs w:val="24"/>
          <w:lang w:eastAsia="lv-LV"/>
        </w:rPr>
        <w:t xml:space="preserve"> tiesu prakses apkopojumā</w:t>
      </w:r>
      <w:r w:rsidR="00D94268" w:rsidRPr="00B81749">
        <w:rPr>
          <w:rFonts w:eastAsia="Times New Roman" w:cs="Times New Roman"/>
          <w:szCs w:val="24"/>
          <w:lang w:eastAsia="lv-LV"/>
        </w:rPr>
        <w:t xml:space="preserve"> „Tiesu prakse lietās par noziedzīgi iegūtu līdzekļu legalizēšanu un par izvairīšanos no nodokļu maksāšanas”</w:t>
      </w:r>
      <w:r w:rsidRPr="00B81749">
        <w:rPr>
          <w:rFonts w:eastAsia="Times New Roman" w:cs="Times New Roman"/>
          <w:szCs w:val="24"/>
          <w:lang w:eastAsia="lv-LV"/>
        </w:rPr>
        <w:t xml:space="preserve"> izteiktās atziņas, īpaši to, ka līdzdalībnieku aktīvās darbības (organizēšana un uzkūdīšana) vai darbība/bezdarbība (atbalstīšana) ir saistītas tikai ar noziedzīgā nodarījuma izdarītāju, nevis ar citu līdzdalībnieku. Tā, piemēram, noziedzīgā nodarījuma aprakstā pirmās instances tiesa norādīj</w:t>
      </w:r>
      <w:r w:rsidR="00CB382F" w:rsidRPr="00B81749">
        <w:rPr>
          <w:rFonts w:eastAsia="Times New Roman" w:cs="Times New Roman"/>
          <w:szCs w:val="24"/>
          <w:lang w:eastAsia="lv-LV"/>
        </w:rPr>
        <w:t>usi</w:t>
      </w:r>
      <w:r w:rsidRPr="00B81749">
        <w:rPr>
          <w:rFonts w:eastAsia="Times New Roman" w:cs="Times New Roman"/>
          <w:szCs w:val="24"/>
          <w:lang w:eastAsia="lv-LV"/>
        </w:rPr>
        <w:t xml:space="preserve">, ka </w:t>
      </w:r>
      <w:r w:rsidR="008B245C">
        <w:rPr>
          <w:rFonts w:eastAsia="Times New Roman" w:cs="Times New Roman"/>
          <w:szCs w:val="24"/>
          <w:lang w:eastAsia="lv-LV"/>
        </w:rPr>
        <w:t>[pers. D]</w:t>
      </w:r>
      <w:r w:rsidRPr="00B81749">
        <w:rPr>
          <w:rFonts w:eastAsia="Times New Roman" w:cs="Times New Roman"/>
          <w:szCs w:val="24"/>
          <w:lang w:eastAsia="lv-LV"/>
        </w:rPr>
        <w:t xml:space="preserve"> vienojās ar </w:t>
      </w:r>
      <w:r w:rsidR="008B245C">
        <w:rPr>
          <w:rFonts w:eastAsia="Times New Roman" w:cs="Times New Roman"/>
          <w:szCs w:val="24"/>
          <w:lang w:eastAsia="lv-LV"/>
        </w:rPr>
        <w:t>[pers. E]</w:t>
      </w:r>
      <w:r w:rsidRPr="00B81749">
        <w:rPr>
          <w:rFonts w:eastAsia="Times New Roman" w:cs="Times New Roman"/>
          <w:szCs w:val="24"/>
          <w:lang w:eastAsia="lv-LV"/>
        </w:rPr>
        <w:t xml:space="preserve"> par krāpšanas atbalstīšanu, taču abus apsūdzētos pirmās instances tiesa atzina par vainīgiem krāpšanas atbalstīšanā. Tāpat pirmās instances tiesas noziedzīgā nodarījuma aprakstā n</w:t>
      </w:r>
      <w:r w:rsidR="00B63559">
        <w:rPr>
          <w:rFonts w:eastAsia="Times New Roman" w:cs="Times New Roman"/>
          <w:szCs w:val="24"/>
          <w:lang w:eastAsia="lv-LV"/>
        </w:rPr>
        <w:t xml:space="preserve">av </w:t>
      </w:r>
      <w:r w:rsidRPr="00B81749">
        <w:rPr>
          <w:rFonts w:eastAsia="Times New Roman" w:cs="Times New Roman"/>
          <w:szCs w:val="24"/>
          <w:lang w:eastAsia="lv-LV"/>
        </w:rPr>
        <w:t>norādīj</w:t>
      </w:r>
      <w:r w:rsidR="00CB382F" w:rsidRPr="00B81749">
        <w:rPr>
          <w:rFonts w:eastAsia="Times New Roman" w:cs="Times New Roman"/>
          <w:szCs w:val="24"/>
          <w:lang w:eastAsia="lv-LV"/>
        </w:rPr>
        <w:t>usi</w:t>
      </w:r>
      <w:r w:rsidRPr="00B81749">
        <w:rPr>
          <w:rFonts w:eastAsia="Times New Roman" w:cs="Times New Roman"/>
          <w:szCs w:val="24"/>
          <w:lang w:eastAsia="lv-LV"/>
        </w:rPr>
        <w:t>, kādā veidā krāpšanas izdarītāji (</w:t>
      </w:r>
      <w:r w:rsidR="008B245C">
        <w:rPr>
          <w:rFonts w:eastAsia="Times New Roman" w:cs="Times New Roman"/>
          <w:szCs w:val="24"/>
          <w:lang w:eastAsia="lv-LV"/>
        </w:rPr>
        <w:t>[pers. C]</w:t>
      </w:r>
      <w:r w:rsidRPr="00B81749">
        <w:rPr>
          <w:rFonts w:eastAsia="Times New Roman" w:cs="Times New Roman"/>
          <w:szCs w:val="24"/>
          <w:lang w:eastAsia="lv-LV"/>
        </w:rPr>
        <w:t xml:space="preserve"> un </w:t>
      </w:r>
      <w:r w:rsidR="008B245C">
        <w:rPr>
          <w:rFonts w:eastAsia="Times New Roman" w:cs="Times New Roman"/>
          <w:szCs w:val="24"/>
          <w:lang w:eastAsia="lv-LV"/>
        </w:rPr>
        <w:t>[pers. </w:t>
      </w:r>
      <w:r w:rsidR="008B245C">
        <w:t>J]</w:t>
      </w:r>
      <w:r w:rsidRPr="00B81749">
        <w:rPr>
          <w:rFonts w:eastAsia="Times New Roman" w:cs="Times New Roman"/>
          <w:szCs w:val="24"/>
          <w:lang w:eastAsia="lv-LV"/>
        </w:rPr>
        <w:t>) iesaistīja krāpšanas izdarīšanā atbalstītājus (</w:t>
      </w:r>
      <w:r w:rsidR="008B245C">
        <w:rPr>
          <w:rFonts w:eastAsia="Times New Roman" w:cs="Times New Roman"/>
          <w:szCs w:val="24"/>
          <w:lang w:eastAsia="lv-LV"/>
        </w:rPr>
        <w:t>[pers. D]</w:t>
      </w:r>
      <w:r w:rsidRPr="00B81749">
        <w:rPr>
          <w:rFonts w:eastAsia="Times New Roman" w:cs="Times New Roman"/>
          <w:szCs w:val="24"/>
          <w:lang w:eastAsia="lv-LV"/>
        </w:rPr>
        <w:t xml:space="preserve">, </w:t>
      </w:r>
      <w:r w:rsidR="008B245C">
        <w:rPr>
          <w:rFonts w:eastAsia="Times New Roman" w:cs="Times New Roman"/>
          <w:szCs w:val="24"/>
          <w:lang w:eastAsia="lv-LV"/>
        </w:rPr>
        <w:t>[pers. E]</w:t>
      </w:r>
      <w:r w:rsidRPr="00B81749">
        <w:rPr>
          <w:rFonts w:eastAsia="Times New Roman" w:cs="Times New Roman"/>
          <w:szCs w:val="24"/>
          <w:lang w:eastAsia="lv-LV"/>
        </w:rPr>
        <w:t xml:space="preserve">, </w:t>
      </w:r>
      <w:r w:rsidR="008B245C">
        <w:rPr>
          <w:rFonts w:eastAsia="Times New Roman" w:cs="Times New Roman"/>
          <w:szCs w:val="24"/>
          <w:lang w:eastAsia="lv-LV"/>
        </w:rPr>
        <w:t>[pers. G]</w:t>
      </w:r>
      <w:r w:rsidRPr="00B81749">
        <w:rPr>
          <w:rFonts w:eastAsia="Times New Roman" w:cs="Times New Roman"/>
          <w:szCs w:val="24"/>
          <w:lang w:eastAsia="lv-LV"/>
        </w:rPr>
        <w:t xml:space="preserve"> un </w:t>
      </w:r>
      <w:r w:rsidR="008B245C">
        <w:rPr>
          <w:rFonts w:eastAsia="Times New Roman" w:cs="Times New Roman"/>
          <w:szCs w:val="24"/>
          <w:lang w:eastAsia="lv-LV"/>
        </w:rPr>
        <w:t>[pers. H]</w:t>
      </w:r>
      <w:r w:rsidRPr="00B81749">
        <w:rPr>
          <w:rFonts w:eastAsia="Times New Roman" w:cs="Times New Roman"/>
          <w:szCs w:val="24"/>
          <w:lang w:eastAsia="lv-LV"/>
        </w:rPr>
        <w:t>), kādā veidā atbalstītāji krāpšanas izdarītājus atbalstīja.</w:t>
      </w:r>
      <w:r w:rsidRPr="00E6367D">
        <w:rPr>
          <w:rFonts w:cs="Times New Roman"/>
          <w:szCs w:val="24"/>
        </w:rPr>
        <w:t xml:space="preserve"> Apelācijas instances tiesa atzinusi, ka </w:t>
      </w:r>
      <w:r w:rsidRPr="00B81749">
        <w:rPr>
          <w:rFonts w:eastAsia="Times New Roman" w:cs="Times New Roman"/>
          <w:szCs w:val="24"/>
          <w:lang w:eastAsia="lv-LV"/>
        </w:rPr>
        <w:t>pirmās instances tiesas sniegtajā noziedzīgā nodarījuma aprakstā nav norādītas organizētāju darbības, kas atrodas cēloniskā sakarā ar tiešo izdarītāju rīcību un tās izraisītajām kaitīgajām sekām.</w:t>
      </w:r>
    </w:p>
    <w:p w14:paraId="3572AC70" w14:textId="24CF59DB" w:rsidR="00FC629D" w:rsidRPr="00B81749" w:rsidRDefault="002353B1" w:rsidP="00957C90">
      <w:pPr>
        <w:rPr>
          <w:rFonts w:eastAsia="Times New Roman" w:cs="Times New Roman"/>
          <w:szCs w:val="24"/>
          <w:lang w:eastAsia="lv-LV"/>
        </w:rPr>
      </w:pPr>
      <w:r w:rsidRPr="00B81749">
        <w:rPr>
          <w:rFonts w:eastAsia="Times New Roman" w:cs="Times New Roman"/>
          <w:szCs w:val="24"/>
          <w:lang w:eastAsia="lv-LV"/>
        </w:rPr>
        <w:t>[</w:t>
      </w:r>
      <w:r w:rsidR="00780238" w:rsidRPr="00B81749">
        <w:rPr>
          <w:rFonts w:eastAsia="Times New Roman" w:cs="Times New Roman"/>
          <w:szCs w:val="24"/>
          <w:lang w:eastAsia="lv-LV"/>
        </w:rPr>
        <w:t>20</w:t>
      </w:r>
      <w:r w:rsidRPr="00B81749">
        <w:rPr>
          <w:rFonts w:eastAsia="Times New Roman" w:cs="Times New Roman"/>
          <w:szCs w:val="24"/>
          <w:lang w:eastAsia="lv-LV"/>
        </w:rPr>
        <w:t>.2] </w:t>
      </w:r>
      <w:r w:rsidR="00FC629D" w:rsidRPr="00B81749">
        <w:rPr>
          <w:rFonts w:eastAsia="Times New Roman" w:cs="Times New Roman"/>
          <w:szCs w:val="24"/>
          <w:lang w:eastAsia="lv-LV"/>
        </w:rPr>
        <w:t>Krimināllikuma 20. panta pirmajā daļā noteikts, ka par līdzdalību uzskatāma apzināta darbība vai bezdarbība, ar kuru persona (līdzdalībnieks) kopīgi ar citu personu (izdarītāju) piedalījusies tīša noziedzīga nodarījuma izdarīšanā, bet pati nav bijusi tā tiešā izdarītāja. Noziedzīga nodarījuma līdzdalībnieki ir organizētāji, uzkūdītāji, atbalstītāji.</w:t>
      </w:r>
    </w:p>
    <w:p w14:paraId="1266A3C3" w14:textId="4882AFF3" w:rsidR="00FC629D" w:rsidRPr="00B81749" w:rsidRDefault="00FC629D" w:rsidP="00957C90">
      <w:pPr>
        <w:rPr>
          <w:rFonts w:eastAsia="Times New Roman" w:cs="Times New Roman"/>
          <w:szCs w:val="24"/>
          <w:lang w:eastAsia="lv-LV"/>
        </w:rPr>
      </w:pPr>
      <w:r w:rsidRPr="00B81749">
        <w:rPr>
          <w:rFonts w:eastAsia="Times New Roman" w:cs="Times New Roman"/>
          <w:szCs w:val="24"/>
          <w:lang w:eastAsia="lv-LV"/>
        </w:rPr>
        <w:t>[</w:t>
      </w:r>
      <w:r w:rsidR="00780238" w:rsidRPr="00B81749">
        <w:rPr>
          <w:rFonts w:eastAsia="Times New Roman" w:cs="Times New Roman"/>
          <w:szCs w:val="24"/>
          <w:lang w:eastAsia="lv-LV"/>
        </w:rPr>
        <w:t>20</w:t>
      </w:r>
      <w:r w:rsidR="002353B1" w:rsidRPr="00B81749">
        <w:rPr>
          <w:rFonts w:eastAsia="Times New Roman" w:cs="Times New Roman"/>
          <w:szCs w:val="24"/>
          <w:lang w:eastAsia="lv-LV"/>
        </w:rPr>
        <w:t>.</w:t>
      </w:r>
      <w:r w:rsidR="00D94268" w:rsidRPr="00B81749">
        <w:rPr>
          <w:rFonts w:eastAsia="Times New Roman" w:cs="Times New Roman"/>
          <w:szCs w:val="24"/>
          <w:lang w:eastAsia="lv-LV"/>
        </w:rPr>
        <w:t>3</w:t>
      </w:r>
      <w:r w:rsidRPr="00B81749">
        <w:rPr>
          <w:rFonts w:eastAsia="Times New Roman" w:cs="Times New Roman"/>
          <w:szCs w:val="24"/>
          <w:lang w:eastAsia="lv-LV"/>
        </w:rPr>
        <w:t>] </w:t>
      </w:r>
      <w:r w:rsidR="00CB382F" w:rsidRPr="00B81749">
        <w:rPr>
          <w:rFonts w:eastAsia="Times New Roman" w:cs="Times New Roman"/>
          <w:szCs w:val="24"/>
          <w:lang w:eastAsia="lv-LV"/>
        </w:rPr>
        <w:t>Senāts atzīst, ka apelācijas instances tiesa</w:t>
      </w:r>
      <w:r w:rsidR="002C06F4" w:rsidRPr="00B81749">
        <w:rPr>
          <w:rFonts w:eastAsia="Times New Roman" w:cs="Times New Roman"/>
          <w:szCs w:val="24"/>
          <w:lang w:eastAsia="lv-LV"/>
        </w:rPr>
        <w:t>,</w:t>
      </w:r>
      <w:r w:rsidR="00CB382F" w:rsidRPr="00B81749">
        <w:rPr>
          <w:rFonts w:eastAsia="Times New Roman" w:cs="Times New Roman"/>
          <w:szCs w:val="24"/>
          <w:lang w:eastAsia="lv-LV"/>
        </w:rPr>
        <w:t xml:space="preserve"> f</w:t>
      </w:r>
      <w:r w:rsidRPr="00B81749">
        <w:rPr>
          <w:rFonts w:eastAsia="Times New Roman" w:cs="Times New Roman"/>
          <w:szCs w:val="24"/>
          <w:lang w:eastAsia="lv-LV"/>
        </w:rPr>
        <w:t>ormāli aprobežojoties ar tiesu prakses apkopojumā pausto atziņu, ka līdzdalībnieku aktīvās darbības (organizēšana un uzkūdīšana) vai darbība/bezdarbība (atbalstīšana) ir saistītas tikai ar noziedzīgā nodarījuma izdarītāju, nevis ar citu līdzdalībnieku, nav izvērtējusi šīs tēzes saturu.</w:t>
      </w:r>
    </w:p>
    <w:p w14:paraId="74CBC558" w14:textId="4FD1D466" w:rsidR="00FC629D" w:rsidRPr="00B81749" w:rsidRDefault="00FC629D" w:rsidP="00957C90">
      <w:pPr>
        <w:rPr>
          <w:rFonts w:eastAsia="Times New Roman" w:cs="Times New Roman"/>
          <w:szCs w:val="24"/>
          <w:lang w:eastAsia="lv-LV"/>
        </w:rPr>
      </w:pPr>
      <w:r w:rsidRPr="00B81749">
        <w:rPr>
          <w:rFonts w:eastAsia="Times New Roman" w:cs="Times New Roman"/>
          <w:szCs w:val="24"/>
          <w:lang w:eastAsia="lv-LV"/>
        </w:rPr>
        <w:t xml:space="preserve">Senāts norāda, ka būtiska nozīme ir faktiskajiem apstākļiem, saistībā ar kuriem minētā atziņa pausta. Šādu apstākļu salīdzināšanu ar faktiskajiem apstākļiem izskatāmajā lietā apelācijas instances tiesa nav veikusi. </w:t>
      </w:r>
      <w:r w:rsidR="00CB382F" w:rsidRPr="00B81749">
        <w:rPr>
          <w:rFonts w:eastAsia="Times New Roman" w:cs="Times New Roman"/>
          <w:szCs w:val="24"/>
          <w:lang w:eastAsia="lv-LV"/>
        </w:rPr>
        <w:t>M</w:t>
      </w:r>
      <w:r w:rsidRPr="00B81749">
        <w:rPr>
          <w:rFonts w:eastAsia="Times New Roman" w:cs="Times New Roman"/>
          <w:szCs w:val="24"/>
          <w:lang w:eastAsia="lv-LV"/>
        </w:rPr>
        <w:t>inētajā tiesu prakses apkopojumā apskatīti un analizēti jautājumi par faktiskajiem apstākļiem konkrētās krimināllietās, tāpēc apkopojumā paustie atzinumi nav universāli un bez salīdzinājuma un izvērtējuma ar izskatāmajā krimināllietā konstatētajiem faktiskajiem apstākļiem nav piemērojami.</w:t>
      </w:r>
    </w:p>
    <w:p w14:paraId="485EB28F" w14:textId="2FD6CD4A" w:rsidR="00FC629D" w:rsidRPr="00B81749" w:rsidRDefault="00CB382F" w:rsidP="00957C90">
      <w:pPr>
        <w:rPr>
          <w:rFonts w:eastAsia="Times New Roman" w:cs="Times New Roman"/>
          <w:szCs w:val="24"/>
          <w:lang w:eastAsia="lv-LV"/>
        </w:rPr>
      </w:pPr>
      <w:r w:rsidRPr="00B81749">
        <w:rPr>
          <w:rFonts w:eastAsia="Times New Roman" w:cs="Times New Roman"/>
          <w:szCs w:val="24"/>
          <w:lang w:eastAsia="lv-LV"/>
        </w:rPr>
        <w:t xml:space="preserve">Turklāt </w:t>
      </w:r>
      <w:r w:rsidR="00FC629D" w:rsidRPr="00B81749">
        <w:rPr>
          <w:rFonts w:eastAsia="Times New Roman" w:cs="Times New Roman"/>
          <w:szCs w:val="24"/>
          <w:lang w:eastAsia="lv-LV"/>
        </w:rPr>
        <w:t>secinājums par to, vai personas rīcībā ir konstatējamas līdzdalības pazīmes, ir izdarāms tikai pēc visu faktisko apstākļu noskaidrošanas un izvērtēšanas kopumā, ko apelācijas instances tiesa nav veikusi.</w:t>
      </w:r>
    </w:p>
    <w:p w14:paraId="5F731CF0" w14:textId="44DC589D" w:rsidR="00640CAD" w:rsidRPr="00B81749" w:rsidRDefault="002353B1" w:rsidP="001639CC">
      <w:pPr>
        <w:rPr>
          <w:rFonts w:eastAsia="Times New Roman" w:cs="Times New Roman"/>
          <w:strike/>
          <w:szCs w:val="24"/>
          <w:lang w:eastAsia="lv-LV"/>
        </w:rPr>
      </w:pPr>
      <w:r w:rsidRPr="00B81749">
        <w:rPr>
          <w:rFonts w:eastAsia="Times New Roman" w:cs="Times New Roman"/>
          <w:szCs w:val="24"/>
          <w:lang w:eastAsia="lv-LV"/>
        </w:rPr>
        <w:t>[</w:t>
      </w:r>
      <w:r w:rsidR="00780238" w:rsidRPr="00B81749">
        <w:rPr>
          <w:rFonts w:eastAsia="Times New Roman" w:cs="Times New Roman"/>
          <w:szCs w:val="24"/>
          <w:lang w:eastAsia="lv-LV"/>
        </w:rPr>
        <w:t>20</w:t>
      </w:r>
      <w:r w:rsidRPr="00B81749">
        <w:rPr>
          <w:rFonts w:eastAsia="Times New Roman" w:cs="Times New Roman"/>
          <w:szCs w:val="24"/>
          <w:lang w:eastAsia="lv-LV"/>
        </w:rPr>
        <w:t>.</w:t>
      </w:r>
      <w:r w:rsidR="00D94268" w:rsidRPr="00B81749">
        <w:rPr>
          <w:rFonts w:eastAsia="Times New Roman" w:cs="Times New Roman"/>
          <w:szCs w:val="24"/>
          <w:lang w:eastAsia="lv-LV"/>
        </w:rPr>
        <w:t>4</w:t>
      </w:r>
      <w:r w:rsidRPr="00B81749">
        <w:rPr>
          <w:rFonts w:eastAsia="Times New Roman" w:cs="Times New Roman"/>
          <w:szCs w:val="24"/>
          <w:lang w:eastAsia="lv-LV"/>
        </w:rPr>
        <w:t>]</w:t>
      </w:r>
      <w:r w:rsidR="001F1753" w:rsidRPr="00B81749">
        <w:rPr>
          <w:rFonts w:eastAsia="Times New Roman" w:cs="Times New Roman"/>
          <w:szCs w:val="24"/>
          <w:lang w:eastAsia="lv-LV"/>
        </w:rPr>
        <w:t> </w:t>
      </w:r>
      <w:r w:rsidR="00640CAD" w:rsidRPr="00E6367D">
        <w:rPr>
          <w:rFonts w:cs="Times New Roman"/>
          <w:szCs w:val="24"/>
        </w:rPr>
        <w:t>Senāts</w:t>
      </w:r>
      <w:r w:rsidR="00640CAD" w:rsidRPr="00B81749">
        <w:rPr>
          <w:rFonts w:eastAsia="Times New Roman" w:cs="Times New Roman"/>
          <w:szCs w:val="24"/>
          <w:lang w:eastAsia="lv-LV"/>
        </w:rPr>
        <w:t xml:space="preserve"> konstatē, ka apelācijas instances tiesa nav pamatojusi savu atzinumu, ka noziedzīgā nodarījuma aprakstā jābūt norādītam, ka </w:t>
      </w:r>
      <w:r w:rsidR="00B0227C" w:rsidRPr="00B81749">
        <w:rPr>
          <w:rFonts w:eastAsia="Times New Roman" w:cs="Times New Roman"/>
          <w:szCs w:val="24"/>
          <w:lang w:eastAsia="lv-LV"/>
        </w:rPr>
        <w:t xml:space="preserve">izdarītāji </w:t>
      </w:r>
      <w:r w:rsidR="0040449A" w:rsidRPr="00B81749">
        <w:rPr>
          <w:rFonts w:eastAsia="Times New Roman" w:cs="Times New Roman"/>
          <w:szCs w:val="24"/>
          <w:lang w:eastAsia="lv-LV"/>
        </w:rPr>
        <w:t xml:space="preserve">krāpšanā </w:t>
      </w:r>
      <w:r w:rsidR="00B0227C" w:rsidRPr="00B81749">
        <w:rPr>
          <w:rFonts w:eastAsia="Times New Roman" w:cs="Times New Roman"/>
          <w:szCs w:val="24"/>
          <w:lang w:eastAsia="lv-LV"/>
        </w:rPr>
        <w:t xml:space="preserve">iesaistījuši </w:t>
      </w:r>
      <w:r w:rsidR="00640CAD" w:rsidRPr="00B81749">
        <w:rPr>
          <w:rFonts w:eastAsia="Times New Roman" w:cs="Times New Roman"/>
          <w:szCs w:val="24"/>
          <w:lang w:eastAsia="lv-LV"/>
        </w:rPr>
        <w:t>atbalstītājus.</w:t>
      </w:r>
    </w:p>
    <w:p w14:paraId="19090BBE" w14:textId="497D122A" w:rsidR="00FC629D" w:rsidRPr="00B81749" w:rsidRDefault="00FC629D" w:rsidP="00B81749">
      <w:pPr>
        <w:rPr>
          <w:rFonts w:eastAsia="Times New Roman" w:cs="Times New Roman"/>
          <w:szCs w:val="24"/>
          <w:lang w:eastAsia="lv-LV"/>
        </w:rPr>
      </w:pPr>
      <w:r w:rsidRPr="00B81749">
        <w:rPr>
          <w:rFonts w:eastAsia="Times New Roman" w:cs="Times New Roman"/>
          <w:szCs w:val="24"/>
          <w:lang w:eastAsia="lv-LV"/>
        </w:rPr>
        <w:t>No pirmās instances tiesas sniegtā noziedzīgā nodarījuma apraksta izriet, ka krāpšanā bez tiešajiem izdarītājiem piedalījušies arī organizētāji un atbalstītāji.</w:t>
      </w:r>
    </w:p>
    <w:p w14:paraId="0B144A13" w14:textId="306AE2D1" w:rsidR="00FC629D" w:rsidRPr="00B81749" w:rsidRDefault="00FC629D" w:rsidP="00B81749">
      <w:pPr>
        <w:rPr>
          <w:rFonts w:eastAsia="Times New Roman" w:cs="Times New Roman"/>
          <w:szCs w:val="24"/>
          <w:lang w:eastAsia="lv-LV"/>
        </w:rPr>
      </w:pPr>
      <w:r w:rsidRPr="00B81749">
        <w:rPr>
          <w:rFonts w:eastAsia="Times New Roman" w:cs="Times New Roman"/>
          <w:szCs w:val="24"/>
          <w:lang w:eastAsia="lv-LV"/>
        </w:rPr>
        <w:t>Atbilstoši Krimināllikuma 20. panta otrajai daļai organizētājs ir persona, kas noziedzīga nodarījuma izdarīšanu organizējusi vai vadījusi.</w:t>
      </w:r>
    </w:p>
    <w:p w14:paraId="246A6A69" w14:textId="5650BB87" w:rsidR="00FC629D" w:rsidRPr="00E6367D" w:rsidRDefault="00FC629D" w:rsidP="00B81749">
      <w:pPr>
        <w:rPr>
          <w:rFonts w:cs="Times New Roman"/>
          <w:szCs w:val="24"/>
        </w:rPr>
      </w:pPr>
      <w:r w:rsidRPr="00B81749">
        <w:rPr>
          <w:rFonts w:eastAsia="Times New Roman" w:cs="Times New Roman"/>
          <w:szCs w:val="24"/>
          <w:lang w:eastAsia="lv-LV"/>
        </w:rPr>
        <w:t xml:space="preserve">Juridiskajā literatūrā pamatoti norādīts, ka ir iespējams organizēt ne tikai noziedzīga nodarījuma izdarīšanu, bet arī uzkūdīšanu, atbalstīšanu un organizēšanu </w:t>
      </w:r>
      <w:proofErr w:type="gramStart"/>
      <w:r w:rsidRPr="00B81749">
        <w:rPr>
          <w:rFonts w:eastAsia="Times New Roman" w:cs="Times New Roman"/>
          <w:szCs w:val="24"/>
          <w:lang w:eastAsia="lv-LV"/>
        </w:rPr>
        <w:t>(</w:t>
      </w:r>
      <w:proofErr w:type="spellStart"/>
      <w:proofErr w:type="gramEnd"/>
      <w:r w:rsidRPr="00B81749">
        <w:rPr>
          <w:rFonts w:eastAsia="Times New Roman" w:cs="Times New Roman"/>
          <w:i/>
          <w:iCs/>
          <w:szCs w:val="24"/>
          <w:lang w:eastAsia="lv-LV"/>
        </w:rPr>
        <w:t>Podprigora</w:t>
      </w:r>
      <w:proofErr w:type="spellEnd"/>
      <w:r w:rsidR="006E714B">
        <w:rPr>
          <w:rFonts w:eastAsia="Times New Roman" w:cs="Times New Roman"/>
          <w:i/>
          <w:iCs/>
          <w:szCs w:val="24"/>
          <w:lang w:eastAsia="lv-LV"/>
        </w:rPr>
        <w:t> </w:t>
      </w:r>
      <w:r w:rsidRPr="00B81749">
        <w:rPr>
          <w:rFonts w:eastAsia="Times New Roman" w:cs="Times New Roman"/>
          <w:i/>
          <w:iCs/>
          <w:szCs w:val="24"/>
          <w:lang w:eastAsia="lv-LV"/>
        </w:rPr>
        <w:t xml:space="preserve">D., Vairāku personu piedalīšanās noziedzīgā nodarījumā. Rīga: </w:t>
      </w:r>
      <w:r w:rsidR="00D41198">
        <w:rPr>
          <w:rFonts w:eastAsia="Times New Roman" w:cs="Times New Roman"/>
          <w:i/>
          <w:iCs/>
          <w:szCs w:val="24"/>
          <w:lang w:eastAsia="lv-LV"/>
        </w:rPr>
        <w:t>SIA „</w:t>
      </w:r>
      <w:r w:rsidRPr="00B81749">
        <w:rPr>
          <w:rFonts w:eastAsia="Times New Roman" w:cs="Times New Roman"/>
          <w:i/>
          <w:iCs/>
          <w:szCs w:val="24"/>
          <w:lang w:eastAsia="lv-LV"/>
        </w:rPr>
        <w:t>Biznesa Augstskola Turība</w:t>
      </w:r>
      <w:r w:rsidR="00D41198">
        <w:rPr>
          <w:rFonts w:eastAsia="Times New Roman" w:cs="Times New Roman"/>
          <w:i/>
          <w:iCs/>
          <w:szCs w:val="24"/>
          <w:lang w:eastAsia="lv-LV"/>
        </w:rPr>
        <w:t>”</w:t>
      </w:r>
      <w:r w:rsidRPr="00B81749">
        <w:rPr>
          <w:rFonts w:eastAsia="Times New Roman" w:cs="Times New Roman"/>
          <w:i/>
          <w:iCs/>
          <w:szCs w:val="24"/>
          <w:lang w:eastAsia="lv-LV"/>
        </w:rPr>
        <w:t>, 2008, 77. lpp.</w:t>
      </w:r>
      <w:r w:rsidRPr="00B81749">
        <w:rPr>
          <w:rFonts w:eastAsia="Times New Roman" w:cs="Times New Roman"/>
          <w:szCs w:val="24"/>
          <w:lang w:eastAsia="lv-LV"/>
        </w:rPr>
        <w:t xml:space="preserve">). Pārsvarā gadījumu organizētājs starp pārējiem līdzdalībniekiem ir pati bīstamākā persona, jo viņš iesaista noziegumā citas personas, organizē noziegumu un daudzos gadījumos arī vada pārējos līdzdalībniekus nozieguma izdarīšanas laikā. Tātad nozieguma organizēšana var izpausties tādā veidā, ka nozieguma organizētājs sameklē nozieguma tiešos izpildītājus un citus līdzdalībniekus, izplāno nozieguma izdarīšanu, izstrādā nepieciešamos sakaru uzturēšanas pasākumus starp līdzdalībniekiem, vada noziedzīgā plāna izpildi un veic citas tamlīdzīgas darbības, lai sasniegtu kopīgo noziedzīgo mērķi </w:t>
      </w:r>
      <w:proofErr w:type="gramStart"/>
      <w:r w:rsidRPr="00B81749">
        <w:rPr>
          <w:rFonts w:eastAsia="Times New Roman" w:cs="Times New Roman"/>
          <w:szCs w:val="24"/>
          <w:lang w:eastAsia="lv-LV"/>
        </w:rPr>
        <w:t>(</w:t>
      </w:r>
      <w:proofErr w:type="gramEnd"/>
      <w:r w:rsidRPr="00E6367D">
        <w:rPr>
          <w:rFonts w:cs="Times New Roman"/>
          <w:i/>
          <w:szCs w:val="24"/>
        </w:rPr>
        <w:t>Krastiņš U. Mācība par nozieguma sastāvu. Rīga: Zvaigzne ABC, 1995, 111. lpp.</w:t>
      </w:r>
      <w:r w:rsidRPr="00E6367D">
        <w:rPr>
          <w:rFonts w:cs="Times New Roman"/>
          <w:szCs w:val="24"/>
        </w:rPr>
        <w:t>).</w:t>
      </w:r>
    </w:p>
    <w:p w14:paraId="2180F7C4" w14:textId="0BACB17D" w:rsidR="00FC629D" w:rsidRPr="00B81749" w:rsidRDefault="00FC629D" w:rsidP="00E6367D">
      <w:pPr>
        <w:ind w:firstLine="709"/>
        <w:rPr>
          <w:rFonts w:eastAsia="Times New Roman" w:cs="Times New Roman"/>
          <w:szCs w:val="24"/>
          <w:lang w:eastAsia="lv-LV"/>
        </w:rPr>
      </w:pPr>
      <w:r w:rsidRPr="00B81749">
        <w:rPr>
          <w:rFonts w:eastAsia="Times New Roman" w:cs="Times New Roman"/>
          <w:szCs w:val="24"/>
          <w:lang w:eastAsia="lv-LV"/>
        </w:rPr>
        <w:t>Saskaņā ar Krimināllikuma 20. panta ceturtajā daļā noteikto par atbalstītāju uzskatāma persona, kas apzināti veicinājusi noziedzīga nodarījuma izdarīšanu, dodot padomus, norādījumus, līdzekļus vai novēršot šķēršļus tā izdarīšanai [..].</w:t>
      </w:r>
    </w:p>
    <w:p w14:paraId="6BADE7D4" w14:textId="743AE8E3" w:rsidR="00FC629D" w:rsidRPr="00B81749" w:rsidRDefault="00FC629D" w:rsidP="00E6367D">
      <w:pPr>
        <w:ind w:firstLine="709"/>
        <w:rPr>
          <w:rFonts w:eastAsia="Times New Roman" w:cs="Times New Roman"/>
          <w:szCs w:val="24"/>
          <w:lang w:eastAsia="lv-LV"/>
        </w:rPr>
      </w:pPr>
      <w:r w:rsidRPr="00B81749">
        <w:rPr>
          <w:rFonts w:eastAsia="Times New Roman" w:cs="Times New Roman"/>
          <w:szCs w:val="24"/>
          <w:lang w:eastAsia="lv-LV"/>
        </w:rPr>
        <w:t xml:space="preserve">Judikatūrā atzīts, ka atbalstītājs ir persona, kas zina par noziedzīgā nodarījuma izdarītāja nodomu izdarīt konkrēto noziedzīgo nodarījumu, vēlas, lai noziedzīgais nodarījums tiktu izdarīts, tādēļ ar saviem padomiem un norādījumiem, kā arī, dodot līdzekļus un novēršot šķēršļus noziedzīgā nodarījuma izdarītājam, atvieglo viņa darbību veikšanu </w:t>
      </w:r>
      <w:proofErr w:type="gramStart"/>
      <w:r w:rsidRPr="00B81749">
        <w:rPr>
          <w:rFonts w:eastAsia="Times New Roman" w:cs="Times New Roman"/>
          <w:szCs w:val="24"/>
          <w:lang w:eastAsia="lv-LV"/>
        </w:rPr>
        <w:t>(</w:t>
      </w:r>
      <w:proofErr w:type="gramEnd"/>
      <w:r w:rsidRPr="00B81749">
        <w:rPr>
          <w:rFonts w:eastAsia="Times New Roman" w:cs="Times New Roman"/>
          <w:i/>
          <w:iCs/>
          <w:szCs w:val="24"/>
          <w:lang w:eastAsia="lv-LV"/>
        </w:rPr>
        <w:t>Senāta 2017. gada 10. augusta lēmums lietā Nr. </w:t>
      </w:r>
      <w:hyperlink r:id="rId20" w:history="1">
        <w:r w:rsidRPr="00B81749">
          <w:rPr>
            <w:rStyle w:val="Hyperlink"/>
            <w:rFonts w:eastAsia="Times New Roman" w:cs="Times New Roman"/>
            <w:i/>
            <w:iCs/>
            <w:szCs w:val="24"/>
            <w:lang w:eastAsia="lv-LV"/>
          </w:rPr>
          <w:t>SKK-282/2017</w:t>
        </w:r>
      </w:hyperlink>
      <w:r w:rsidRPr="00B81749">
        <w:rPr>
          <w:rFonts w:eastAsia="Times New Roman" w:cs="Times New Roman"/>
          <w:i/>
          <w:iCs/>
          <w:szCs w:val="24"/>
          <w:lang w:eastAsia="lv-LV"/>
        </w:rPr>
        <w:t>, 11354011409</w:t>
      </w:r>
      <w:r w:rsidRPr="00B81749">
        <w:rPr>
          <w:rFonts w:eastAsia="Times New Roman" w:cs="Times New Roman"/>
          <w:szCs w:val="24"/>
          <w:lang w:eastAsia="lv-LV"/>
        </w:rPr>
        <w:t>).</w:t>
      </w:r>
    </w:p>
    <w:p w14:paraId="09A390C0" w14:textId="6C668AFE" w:rsidR="00FC629D" w:rsidRPr="00B81749" w:rsidRDefault="00FC629D" w:rsidP="00E6367D">
      <w:pPr>
        <w:ind w:firstLine="709"/>
        <w:rPr>
          <w:rFonts w:eastAsia="Times New Roman" w:cs="Times New Roman"/>
          <w:szCs w:val="24"/>
          <w:lang w:eastAsia="lv-LV"/>
        </w:rPr>
      </w:pPr>
      <w:r w:rsidRPr="00B81749">
        <w:rPr>
          <w:rFonts w:eastAsia="Times New Roman" w:cs="Times New Roman"/>
          <w:szCs w:val="24"/>
          <w:lang w:eastAsia="lv-LV"/>
        </w:rPr>
        <w:t>Tādējādi prokurora kasācijas protestā pamatoti norādīts, ka organizētāja loma tajā skaitā var izpausties kā citu līdzdalībnieku iesaistīšana nozieguma izdarīšanā un līdzdalībnieku darbību koordinēšana arī nodarījuma izdarīšanas laikā. Savukārt atbalstītājs, zinot par noziedzīgā nodarījuma izdarītāja nodomu izdarīt konkrēto noziedzīgo nodarījumu, veicina noziedzīga nodarījuma izdarīšanu.</w:t>
      </w:r>
    </w:p>
    <w:p w14:paraId="62F4DC68" w14:textId="5C774C3D" w:rsidR="00FC629D" w:rsidRPr="00A82E66" w:rsidRDefault="00FC629D" w:rsidP="00E6367D">
      <w:pPr>
        <w:ind w:firstLine="709"/>
        <w:rPr>
          <w:rFonts w:eastAsia="Times New Roman" w:cs="Times New Roman"/>
          <w:szCs w:val="24"/>
          <w:lang w:eastAsia="lv-LV"/>
        </w:rPr>
      </w:pPr>
      <w:r w:rsidRPr="00B81749">
        <w:rPr>
          <w:rFonts w:eastAsia="Times New Roman" w:cs="Times New Roman"/>
          <w:szCs w:val="24"/>
          <w:lang w:eastAsia="lv-LV"/>
        </w:rPr>
        <w:t xml:space="preserve">Senāts pievienojas juridiskajā literatūrā norādītajam, ka Krimināllikuma 20. panta pirmajā daļā īpaši nav uzsvērts vienošanās moments, bet uzsvars tiek likts uz kopīgu noziedzīga nodarījuma izdarīšanu </w:t>
      </w:r>
      <w:proofErr w:type="gramStart"/>
      <w:r w:rsidRPr="00B81749">
        <w:rPr>
          <w:rFonts w:eastAsia="Times New Roman" w:cs="Times New Roman"/>
          <w:szCs w:val="24"/>
          <w:lang w:eastAsia="lv-LV"/>
        </w:rPr>
        <w:t>(</w:t>
      </w:r>
      <w:proofErr w:type="spellStart"/>
      <w:proofErr w:type="gramEnd"/>
      <w:r w:rsidRPr="00E6367D">
        <w:rPr>
          <w:rFonts w:cs="Times New Roman"/>
          <w:i/>
          <w:iCs/>
          <w:szCs w:val="24"/>
        </w:rPr>
        <w:t>Mincs</w:t>
      </w:r>
      <w:proofErr w:type="spellEnd"/>
      <w:r w:rsidR="00FD19FC">
        <w:rPr>
          <w:rFonts w:cs="Times New Roman"/>
          <w:i/>
          <w:iCs/>
          <w:szCs w:val="24"/>
        </w:rPr>
        <w:t> </w:t>
      </w:r>
      <w:r w:rsidRPr="00E6367D">
        <w:rPr>
          <w:rFonts w:cs="Times New Roman"/>
          <w:i/>
          <w:iCs/>
          <w:szCs w:val="24"/>
        </w:rPr>
        <w:t>P. Krimināltiesību kurss. Vispārējā daļa. Ar U. Krastiņa komentāriem. Rīga: Tiesu namu aģentūra, 2005, 159.</w:t>
      </w:r>
      <w:r w:rsidR="00D35101" w:rsidRPr="00E6367D">
        <w:rPr>
          <w:rFonts w:cs="Times New Roman"/>
          <w:i/>
          <w:iCs/>
          <w:szCs w:val="24"/>
        </w:rPr>
        <w:t> </w:t>
      </w:r>
      <w:r w:rsidRPr="00E6367D">
        <w:rPr>
          <w:rFonts w:cs="Times New Roman"/>
          <w:i/>
          <w:iCs/>
          <w:szCs w:val="24"/>
        </w:rPr>
        <w:t>lpp.</w:t>
      </w:r>
      <w:r w:rsidRPr="00A82E66">
        <w:rPr>
          <w:rFonts w:eastAsia="Times New Roman" w:cs="Times New Roman"/>
          <w:szCs w:val="24"/>
          <w:lang w:eastAsia="lv-LV"/>
        </w:rPr>
        <w:t>).</w:t>
      </w:r>
    </w:p>
    <w:p w14:paraId="0C2F9D3A" w14:textId="77777777" w:rsidR="00D94268" w:rsidRPr="00A82E66" w:rsidRDefault="00D94268" w:rsidP="00E6367D">
      <w:pPr>
        <w:ind w:firstLine="709"/>
        <w:rPr>
          <w:rFonts w:eastAsia="Times New Roman" w:cs="Times New Roman"/>
          <w:szCs w:val="24"/>
          <w:lang w:eastAsia="lv-LV"/>
        </w:rPr>
      </w:pPr>
    </w:p>
    <w:p w14:paraId="244FF6AB" w14:textId="6A06859B" w:rsidR="00D706C6" w:rsidRPr="00E6367D" w:rsidRDefault="00D706C6" w:rsidP="00E6367D">
      <w:pPr>
        <w:ind w:firstLine="709"/>
        <w:rPr>
          <w:rFonts w:eastAsia="Times New Roman" w:cs="Times New Roman"/>
          <w:szCs w:val="24"/>
          <w:lang w:eastAsia="lv-LV"/>
        </w:rPr>
      </w:pPr>
      <w:r w:rsidRPr="00E6367D">
        <w:rPr>
          <w:rFonts w:eastAsia="Times New Roman" w:cs="Times New Roman"/>
          <w:szCs w:val="24"/>
          <w:lang w:eastAsia="lv-LV"/>
        </w:rPr>
        <w:t>[2</w:t>
      </w:r>
      <w:r w:rsidR="00780238" w:rsidRPr="00E6367D">
        <w:rPr>
          <w:rFonts w:eastAsia="Times New Roman" w:cs="Times New Roman"/>
          <w:szCs w:val="24"/>
          <w:lang w:eastAsia="lv-LV"/>
        </w:rPr>
        <w:t>1</w:t>
      </w:r>
      <w:r w:rsidRPr="00E6367D">
        <w:rPr>
          <w:rFonts w:eastAsia="Times New Roman" w:cs="Times New Roman"/>
          <w:szCs w:val="24"/>
          <w:lang w:eastAsia="lv-LV"/>
        </w:rPr>
        <w:t>] Senāts atzīst, ka apelācijas instances tiesas pieļautie Kriminālprocesa likuma</w:t>
      </w:r>
      <w:r w:rsidR="00640CAD" w:rsidRPr="00E6367D">
        <w:rPr>
          <w:rFonts w:eastAsia="Times New Roman" w:cs="Times New Roman"/>
          <w:szCs w:val="24"/>
          <w:lang w:eastAsia="lv-LV"/>
        </w:rPr>
        <w:t xml:space="preserve"> </w:t>
      </w:r>
      <w:r w:rsidRPr="00E6367D">
        <w:rPr>
          <w:rFonts w:eastAsia="Times New Roman" w:cs="Times New Roman"/>
          <w:szCs w:val="24"/>
          <w:lang w:eastAsia="lv-LV"/>
        </w:rPr>
        <w:t>511. panta otrās daļas un 564. panta ceturtās daļas pārkāpumi atzīstami Kriminālprocesa likuma būtiskiem pārkāpumiem šā likuma 575.</w:t>
      </w:r>
      <w:r w:rsidR="00757914" w:rsidRPr="00E6367D">
        <w:rPr>
          <w:rFonts w:eastAsia="Times New Roman" w:cs="Times New Roman"/>
          <w:szCs w:val="24"/>
          <w:lang w:eastAsia="lv-LV"/>
        </w:rPr>
        <w:t> </w:t>
      </w:r>
      <w:r w:rsidRPr="00E6367D">
        <w:rPr>
          <w:rFonts w:eastAsia="Times New Roman" w:cs="Times New Roman"/>
          <w:szCs w:val="24"/>
          <w:lang w:eastAsia="lv-LV"/>
        </w:rPr>
        <w:t>panta trešās daļas izpratnē, kas noveduši pie nelikumīga nolēmuma</w:t>
      </w:r>
      <w:r w:rsidR="00640CAD" w:rsidRPr="00E6367D">
        <w:rPr>
          <w:rFonts w:eastAsia="Times New Roman" w:cs="Times New Roman"/>
          <w:szCs w:val="24"/>
          <w:lang w:eastAsia="lv-LV"/>
        </w:rPr>
        <w:t>. Minētie Kriminālprocesa likuma būtiskie pārkāpumi un Kriminālprocesa likuma 574. panta 2. punktā norādītais Krimināllikuma pārkāpums</w:t>
      </w:r>
      <w:r w:rsidRPr="00E6367D">
        <w:rPr>
          <w:rFonts w:eastAsia="Times New Roman" w:cs="Times New Roman"/>
          <w:szCs w:val="24"/>
          <w:lang w:eastAsia="lv-LV"/>
        </w:rPr>
        <w:t xml:space="preserve"> ir pamats apelācijas instances tiesas nolēmuma atcelšanai </w:t>
      </w:r>
      <w:r w:rsidRPr="00A82E66">
        <w:rPr>
          <w:rFonts w:eastAsia="Times New Roman" w:cs="Times New Roman"/>
          <w:szCs w:val="24"/>
          <w:lang w:eastAsia="lv-LV"/>
        </w:rPr>
        <w:t>daļā par:</w:t>
      </w:r>
    </w:p>
    <w:p w14:paraId="2AB6BF4F" w14:textId="13109C38"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A]</w:t>
      </w:r>
      <w:r w:rsidR="00D706C6" w:rsidRPr="00A82E66">
        <w:rPr>
          <w:rFonts w:eastAsia="Calibri" w:cs="Times New Roman"/>
          <w:szCs w:val="24"/>
        </w:rPr>
        <w:t xml:space="preserve"> atzīšanu par nevainīgu pret viņu celtajā apsūdzībā pēc Krimināllikuma 20. panta otrās daļas un 177. panta trešās daļas un attaisnošanu;</w:t>
      </w:r>
    </w:p>
    <w:p w14:paraId="3FD61496" w14:textId="75EF93E0"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w:t>
      </w:r>
      <w:r>
        <w:t>B]</w:t>
      </w:r>
      <w:r w:rsidR="00D706C6" w:rsidRPr="00A82E66">
        <w:rPr>
          <w:rFonts w:eastAsia="Calibri" w:cs="Times New Roman"/>
          <w:szCs w:val="24"/>
        </w:rPr>
        <w:t xml:space="preserve"> atzīšanu par nevainīgu pret viņu celtajā apsūdzībā pēc Krimināllikuma 20. panta otrās daļas un 177. panta trešās daļas un pēc Krimināllikuma 195. panta otrās daļas un attaisnošanu;</w:t>
      </w:r>
    </w:p>
    <w:p w14:paraId="12E0A4FF" w14:textId="4512941B"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C]</w:t>
      </w:r>
      <w:r w:rsidR="00D706C6" w:rsidRPr="00A82E66">
        <w:rPr>
          <w:rFonts w:eastAsia="Calibri" w:cs="Times New Roman"/>
          <w:szCs w:val="24"/>
        </w:rPr>
        <w:t xml:space="preserve"> atzīšanu par nevainīgu pret viņu celtajā apsūdzībā pēc Krimināllikuma 177. panta trešās daļas, pēc Krimināllikuma 196. panta otrās daļas un pēc Krimināllikuma 20. panta ceturtās daļas un 195. panta otrās daļas un attaisnošanu;</w:t>
      </w:r>
    </w:p>
    <w:p w14:paraId="4F2690B2" w14:textId="4EF0DC2E"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D]</w:t>
      </w:r>
      <w:r w:rsidR="00D706C6" w:rsidRPr="00A82E66">
        <w:rPr>
          <w:rFonts w:eastAsia="Calibri" w:cs="Times New Roman"/>
          <w:szCs w:val="24"/>
        </w:rPr>
        <w:t xml:space="preserve"> atzīšanu par nevainīgu pret viņu celtajā apsūdzībā pēc Krimināllikuma 20. panta ceturtās daļas un 177. panta trešās daļas un pēc Krimināllikuma 20. panta ceturtās daļas un 195. panta otrās daļas un attaisnošanu;</w:t>
      </w:r>
    </w:p>
    <w:p w14:paraId="1589D023" w14:textId="28DC2C9B"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F]</w:t>
      </w:r>
      <w:r w:rsidR="00D706C6" w:rsidRPr="00A82E66">
        <w:rPr>
          <w:rFonts w:eastAsia="Calibri" w:cs="Times New Roman"/>
          <w:szCs w:val="24"/>
        </w:rPr>
        <w:t xml:space="preserve"> atzīšanu par nevainīgu pret viņu celtajā apsūdzībā pēc Krimināllikuma 195. panta otrās daļas un attaisnošanu;</w:t>
      </w:r>
    </w:p>
    <w:p w14:paraId="63028F87" w14:textId="5C3987DF"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w:t>
      </w:r>
      <w:r>
        <w:t>G]</w:t>
      </w:r>
      <w:r w:rsidR="00D706C6" w:rsidRPr="00A82E66">
        <w:rPr>
          <w:rFonts w:eastAsia="Calibri" w:cs="Times New Roman"/>
          <w:szCs w:val="24"/>
        </w:rPr>
        <w:t xml:space="preserve"> atzīšanu par nevainīgu pret viņu celtajā apsūdzībā pēc Krimināllikuma 20. panta ceturtās daļas un 177. panta trešās daļas un pēc Krimināllikuma 195. panta otrās daļas un attaisnošanu;</w:t>
      </w:r>
    </w:p>
    <w:p w14:paraId="74490C73" w14:textId="0359EE1F" w:rsidR="00D706C6" w:rsidRPr="00A82E66" w:rsidRDefault="008B245C" w:rsidP="00E6367D">
      <w:pPr>
        <w:autoSpaceDE w:val="0"/>
        <w:autoSpaceDN w:val="0"/>
        <w:adjustRightInd w:val="0"/>
        <w:ind w:firstLine="709"/>
        <w:rPr>
          <w:rFonts w:eastAsia="Calibri" w:cs="Times New Roman"/>
          <w:szCs w:val="24"/>
        </w:rPr>
      </w:pPr>
      <w:r>
        <w:rPr>
          <w:rFonts w:eastAsia="Calibri" w:cs="Times New Roman"/>
          <w:szCs w:val="24"/>
        </w:rPr>
        <w:t>[pers. </w:t>
      </w:r>
      <w:r>
        <w:t>H]</w:t>
      </w:r>
      <w:r w:rsidR="00D706C6" w:rsidRPr="00A82E66">
        <w:rPr>
          <w:rFonts w:eastAsia="Calibri" w:cs="Times New Roman"/>
          <w:szCs w:val="24"/>
        </w:rPr>
        <w:t xml:space="preserve"> atzīšanu par nevainīgu pret viņu celtajā apsūdzībā pēc Krimināllikuma 20. panta ceturtās daļas un 177. panta trešās daļas un pēc Krimināllikuma 195. panta otrās daļas un attaisnošanu;</w:t>
      </w:r>
    </w:p>
    <w:p w14:paraId="316F92E3" w14:textId="431E5257" w:rsidR="00D706C6" w:rsidRPr="00AA4DDF" w:rsidRDefault="008B245C" w:rsidP="00E6367D">
      <w:pPr>
        <w:autoSpaceDE w:val="0"/>
        <w:autoSpaceDN w:val="0"/>
        <w:adjustRightInd w:val="0"/>
        <w:ind w:firstLine="709"/>
        <w:rPr>
          <w:rFonts w:eastAsia="Calibri" w:cs="Times New Roman"/>
          <w:szCs w:val="24"/>
        </w:rPr>
      </w:pPr>
      <w:r>
        <w:rPr>
          <w:rFonts w:eastAsia="Calibri" w:cs="Times New Roman"/>
          <w:szCs w:val="24"/>
        </w:rPr>
        <w:t>[pers. E]</w:t>
      </w:r>
      <w:r w:rsidR="00D706C6" w:rsidRPr="00A82E66">
        <w:rPr>
          <w:rFonts w:eastAsia="Calibri" w:cs="Times New Roman"/>
          <w:szCs w:val="24"/>
        </w:rPr>
        <w:t xml:space="preserve"> atzīšanu par nevainīgu pret viņu celtajā apsūdzībā pēc Krimināllikuma 20. panta ceturtās daļas un 177. panta trešās daļas un pēc </w:t>
      </w:r>
      <w:r w:rsidR="00D706C6" w:rsidRPr="004E4BA4">
        <w:rPr>
          <w:rFonts w:eastAsia="Calibri" w:cs="Times New Roman"/>
          <w:szCs w:val="24"/>
        </w:rPr>
        <w:t>Krimināllikuma 20. panta ceturtās daļas un 195. panta otrās daļas un attaisnošanu</w:t>
      </w:r>
      <w:r w:rsidR="00223CB0" w:rsidRPr="004E4BA4">
        <w:rPr>
          <w:rFonts w:eastAsia="Calibri" w:cs="Times New Roman"/>
          <w:szCs w:val="24"/>
        </w:rPr>
        <w:t>.</w:t>
      </w:r>
    </w:p>
    <w:p w14:paraId="65A7358D" w14:textId="6CFBA1AB" w:rsidR="00223CB0" w:rsidRPr="00223CB0" w:rsidRDefault="00223CB0" w:rsidP="00223CB0">
      <w:pPr>
        <w:autoSpaceDE w:val="0"/>
        <w:autoSpaceDN w:val="0"/>
        <w:adjustRightInd w:val="0"/>
        <w:ind w:firstLine="709"/>
        <w:rPr>
          <w:rFonts w:asciiTheme="majorBidi" w:eastAsia="Calibri" w:hAnsiTheme="majorBidi" w:cstheme="majorBidi"/>
          <w:szCs w:val="24"/>
        </w:rPr>
      </w:pPr>
      <w:r w:rsidRPr="004E4BA4">
        <w:rPr>
          <w:rFonts w:asciiTheme="majorBidi" w:eastAsia="Calibri" w:hAnsiTheme="majorBidi" w:cstheme="majorBidi"/>
          <w:szCs w:val="24"/>
        </w:rPr>
        <w:t>Ņemot vērā minēto, Senāts atzīst, ka apelācijas instan</w:t>
      </w:r>
      <w:r>
        <w:rPr>
          <w:rFonts w:asciiTheme="majorBidi" w:eastAsia="Calibri" w:hAnsiTheme="majorBidi" w:cstheme="majorBidi"/>
          <w:szCs w:val="24"/>
        </w:rPr>
        <w:t>ces tiesas spriedums ir atceļams arī daļā par:</w:t>
      </w:r>
    </w:p>
    <w:p w14:paraId="2062D2BA" w14:textId="1F80CB84" w:rsidR="00D706C6" w:rsidRPr="00A82E66" w:rsidRDefault="00D706C6" w:rsidP="00E6367D">
      <w:pPr>
        <w:shd w:val="clear" w:color="auto" w:fill="FFFFFF" w:themeFill="background1"/>
        <w:autoSpaceDE w:val="0"/>
        <w:autoSpaceDN w:val="0"/>
        <w:adjustRightInd w:val="0"/>
        <w:ind w:firstLine="709"/>
        <w:rPr>
          <w:rFonts w:eastAsia="Calibri" w:cs="Times New Roman"/>
          <w:szCs w:val="24"/>
        </w:rPr>
      </w:pPr>
      <w:r w:rsidRPr="00A82E66">
        <w:rPr>
          <w:rFonts w:eastAsia="Calibri" w:cs="Times New Roman"/>
          <w:szCs w:val="24"/>
        </w:rPr>
        <w:t xml:space="preserve">aresta atcelšanu </w:t>
      </w:r>
      <w:r w:rsidR="008B245C">
        <w:rPr>
          <w:rFonts w:eastAsia="Calibri" w:cs="Times New Roman"/>
          <w:szCs w:val="24"/>
        </w:rPr>
        <w:t>[pers. A]</w:t>
      </w:r>
      <w:r w:rsidRPr="00A82E66">
        <w:rPr>
          <w:rFonts w:eastAsia="Calibri" w:cs="Times New Roman"/>
          <w:szCs w:val="24"/>
        </w:rPr>
        <w:t xml:space="preserve">, </w:t>
      </w:r>
      <w:r w:rsidR="008B245C">
        <w:rPr>
          <w:rFonts w:eastAsia="Calibri" w:cs="Times New Roman"/>
          <w:szCs w:val="24"/>
        </w:rPr>
        <w:t>[pers. </w:t>
      </w:r>
      <w:r w:rsidR="008B245C">
        <w:t>C]</w:t>
      </w:r>
      <w:r w:rsidRPr="00A82E66">
        <w:rPr>
          <w:rFonts w:eastAsia="Calibri" w:cs="Times New Roman"/>
          <w:szCs w:val="24"/>
        </w:rPr>
        <w:t xml:space="preserve">, </w:t>
      </w:r>
      <w:r w:rsidR="008B245C">
        <w:rPr>
          <w:rFonts w:eastAsia="Calibri" w:cs="Times New Roman"/>
          <w:szCs w:val="24"/>
        </w:rPr>
        <w:t>[pers. F]</w:t>
      </w:r>
      <w:r w:rsidRPr="00A82E66">
        <w:rPr>
          <w:rFonts w:eastAsia="Calibri" w:cs="Times New Roman"/>
          <w:szCs w:val="24"/>
        </w:rPr>
        <w:t xml:space="preserve"> mantai un Maltā reģistrētā uzņēmuma „</w:t>
      </w:r>
      <w:r w:rsidR="008B245C">
        <w:rPr>
          <w:rFonts w:eastAsia="Calibri" w:cs="Times New Roman"/>
          <w:szCs w:val="24"/>
        </w:rPr>
        <w:t>[Nosaukums A]</w:t>
      </w:r>
      <w:r w:rsidRPr="00A82E66">
        <w:rPr>
          <w:rFonts w:eastAsia="Calibri" w:cs="Times New Roman"/>
          <w:szCs w:val="24"/>
        </w:rPr>
        <w:t>”, reģistrācijas Nr. </w:t>
      </w:r>
      <w:r w:rsidR="008B245C">
        <w:rPr>
          <w:rFonts w:eastAsia="Calibri" w:cs="Times New Roman"/>
          <w:szCs w:val="24"/>
        </w:rPr>
        <w:t>[..]</w:t>
      </w:r>
      <w:r w:rsidRPr="00A82E66">
        <w:rPr>
          <w:rFonts w:eastAsia="Calibri" w:cs="Times New Roman"/>
          <w:szCs w:val="24"/>
        </w:rPr>
        <w:t>, bankas „</w:t>
      </w:r>
      <w:proofErr w:type="spellStart"/>
      <w:r w:rsidRPr="00A82E66">
        <w:rPr>
          <w:rFonts w:eastAsia="Calibri" w:cs="Times New Roman"/>
          <w:szCs w:val="24"/>
        </w:rPr>
        <w:t>Lombard</w:t>
      </w:r>
      <w:proofErr w:type="spellEnd"/>
      <w:r w:rsidRPr="00A82E66">
        <w:rPr>
          <w:rFonts w:eastAsia="Calibri" w:cs="Times New Roman"/>
          <w:szCs w:val="24"/>
        </w:rPr>
        <w:t xml:space="preserve"> </w:t>
      </w:r>
      <w:proofErr w:type="spellStart"/>
      <w:r w:rsidRPr="00A82E66">
        <w:rPr>
          <w:rFonts w:eastAsia="Calibri" w:cs="Times New Roman"/>
          <w:szCs w:val="24"/>
        </w:rPr>
        <w:t>Bank</w:t>
      </w:r>
      <w:proofErr w:type="spellEnd"/>
      <w:r w:rsidRPr="00A82E66">
        <w:rPr>
          <w:rFonts w:eastAsia="Calibri" w:cs="Times New Roman"/>
          <w:szCs w:val="24"/>
        </w:rPr>
        <w:t xml:space="preserve"> Malta </w:t>
      </w:r>
      <w:proofErr w:type="spellStart"/>
      <w:r w:rsidRPr="00A82E66">
        <w:rPr>
          <w:rFonts w:eastAsia="Calibri" w:cs="Times New Roman"/>
          <w:szCs w:val="24"/>
        </w:rPr>
        <w:t>plc</w:t>
      </w:r>
      <w:proofErr w:type="spellEnd"/>
      <w:r w:rsidRPr="00A82E66">
        <w:rPr>
          <w:rFonts w:eastAsia="Calibri" w:cs="Times New Roman"/>
          <w:szCs w:val="24"/>
        </w:rPr>
        <w:t>” kontā Nr. </w:t>
      </w:r>
      <w:r w:rsidR="008B245C">
        <w:rPr>
          <w:rFonts w:eastAsia="Calibri" w:cs="Times New Roman"/>
          <w:szCs w:val="24"/>
        </w:rPr>
        <w:t>[..]</w:t>
      </w:r>
      <w:r w:rsidRPr="00A82E66">
        <w:rPr>
          <w:rFonts w:eastAsia="Calibri" w:cs="Times New Roman"/>
          <w:szCs w:val="24"/>
        </w:rPr>
        <w:t xml:space="preserve"> esošajiem finanšu līdzekļiem 3 318 829,87 ASV dolāriem</w:t>
      </w:r>
      <w:r w:rsidR="004F595A" w:rsidRPr="00A82E66">
        <w:rPr>
          <w:rFonts w:eastAsia="Calibri" w:cs="Times New Roman"/>
          <w:szCs w:val="24"/>
        </w:rPr>
        <w:t>;</w:t>
      </w:r>
    </w:p>
    <w:p w14:paraId="0A3AEF42" w14:textId="4558FADC" w:rsidR="00D706C6" w:rsidRPr="00A82E66" w:rsidRDefault="00D706C6" w:rsidP="00E6367D">
      <w:pPr>
        <w:shd w:val="clear" w:color="auto" w:fill="FFFFFF" w:themeFill="background1"/>
        <w:autoSpaceDE w:val="0"/>
        <w:autoSpaceDN w:val="0"/>
        <w:adjustRightInd w:val="0"/>
        <w:ind w:firstLine="709"/>
        <w:rPr>
          <w:rFonts w:eastAsia="Calibri" w:cs="Times New Roman"/>
          <w:szCs w:val="24"/>
        </w:rPr>
      </w:pPr>
      <w:r w:rsidRPr="00A82E66">
        <w:rPr>
          <w:rFonts w:eastAsia="Calibri" w:cs="Times New Roman"/>
          <w:szCs w:val="24"/>
        </w:rPr>
        <w:t xml:space="preserve">naudas līdzekļu </w:t>
      </w:r>
      <w:r w:rsidR="004F595A" w:rsidRPr="00A82E66">
        <w:rPr>
          <w:rFonts w:eastAsia="Calibri" w:cs="Times New Roman"/>
          <w:szCs w:val="24"/>
        </w:rPr>
        <w:t>1564,02 </w:t>
      </w:r>
      <w:proofErr w:type="spellStart"/>
      <w:r w:rsidR="004F595A" w:rsidRPr="00A82E66">
        <w:rPr>
          <w:rFonts w:eastAsia="Calibri" w:cs="Times New Roman"/>
          <w:i/>
          <w:iCs/>
          <w:szCs w:val="24"/>
        </w:rPr>
        <w:t>euro</w:t>
      </w:r>
      <w:proofErr w:type="spellEnd"/>
      <w:r w:rsidR="004F595A" w:rsidRPr="00A82E66">
        <w:rPr>
          <w:rFonts w:eastAsia="Calibri" w:cs="Times New Roman"/>
          <w:i/>
          <w:iCs/>
          <w:szCs w:val="24"/>
        </w:rPr>
        <w:t xml:space="preserve"> </w:t>
      </w:r>
      <w:r w:rsidRPr="00A82E66">
        <w:rPr>
          <w:rFonts w:eastAsia="Calibri" w:cs="Times New Roman"/>
          <w:szCs w:val="24"/>
        </w:rPr>
        <w:t xml:space="preserve">atdošanu </w:t>
      </w:r>
      <w:r w:rsidR="008B245C">
        <w:rPr>
          <w:rFonts w:eastAsia="Calibri" w:cs="Times New Roman"/>
          <w:szCs w:val="24"/>
        </w:rPr>
        <w:t>[pers. D]</w:t>
      </w:r>
      <w:r w:rsidRPr="00A82E66">
        <w:rPr>
          <w:rFonts w:eastAsia="Calibri" w:cs="Times New Roman"/>
          <w:szCs w:val="24"/>
        </w:rPr>
        <w:t xml:space="preserve"> un </w:t>
      </w:r>
      <w:r w:rsidR="008B245C">
        <w:rPr>
          <w:rFonts w:eastAsia="Calibri" w:cs="Times New Roman"/>
          <w:szCs w:val="24"/>
        </w:rPr>
        <w:t>[pers. F]</w:t>
      </w:r>
      <w:r w:rsidRPr="00A82E66">
        <w:rPr>
          <w:rFonts w:eastAsia="Calibri" w:cs="Times New Roman"/>
          <w:szCs w:val="24"/>
        </w:rPr>
        <w:t xml:space="preserve"> – 4268,62 </w:t>
      </w:r>
      <w:proofErr w:type="spellStart"/>
      <w:r w:rsidRPr="00A82E66">
        <w:rPr>
          <w:rFonts w:eastAsia="Calibri" w:cs="Times New Roman"/>
          <w:i/>
          <w:iCs/>
          <w:szCs w:val="24"/>
        </w:rPr>
        <w:t>euro</w:t>
      </w:r>
      <w:proofErr w:type="spellEnd"/>
      <w:r w:rsidRPr="00A82E66">
        <w:rPr>
          <w:rFonts w:eastAsia="Calibri" w:cs="Times New Roman"/>
          <w:szCs w:val="24"/>
        </w:rPr>
        <w:t>;</w:t>
      </w:r>
    </w:p>
    <w:p w14:paraId="11F9679C" w14:textId="77777777" w:rsidR="00D706C6" w:rsidRPr="00A82E66" w:rsidRDefault="00D706C6" w:rsidP="00E6367D">
      <w:pPr>
        <w:shd w:val="clear" w:color="auto" w:fill="FFFFFF" w:themeFill="background1"/>
        <w:autoSpaceDE w:val="0"/>
        <w:autoSpaceDN w:val="0"/>
        <w:adjustRightInd w:val="0"/>
        <w:ind w:firstLine="709"/>
        <w:rPr>
          <w:rFonts w:eastAsia="Calibri" w:cs="Times New Roman"/>
          <w:szCs w:val="24"/>
        </w:rPr>
      </w:pPr>
      <w:r w:rsidRPr="00A82E66">
        <w:rPr>
          <w:rFonts w:eastAsia="Calibri" w:cs="Times New Roman"/>
          <w:szCs w:val="24"/>
        </w:rPr>
        <w:t xml:space="preserve">procesuālo izdevumu 3230,16 </w:t>
      </w:r>
      <w:proofErr w:type="spellStart"/>
      <w:r w:rsidRPr="00A82E66">
        <w:rPr>
          <w:rFonts w:eastAsia="Calibri" w:cs="Times New Roman"/>
          <w:i/>
          <w:iCs/>
          <w:szCs w:val="24"/>
        </w:rPr>
        <w:t>euro</w:t>
      </w:r>
      <w:proofErr w:type="spellEnd"/>
      <w:r w:rsidRPr="00A82E66">
        <w:rPr>
          <w:rFonts w:eastAsia="Calibri" w:cs="Times New Roman"/>
          <w:szCs w:val="24"/>
        </w:rPr>
        <w:t xml:space="preserve"> segšanu no valsts līdzekļiem;</w:t>
      </w:r>
    </w:p>
    <w:p w14:paraId="236FBFC0" w14:textId="7C229C5E" w:rsidR="00FC629D" w:rsidRPr="00AF3781" w:rsidRDefault="00757914" w:rsidP="00E6367D">
      <w:pPr>
        <w:ind w:firstLine="709"/>
        <w:rPr>
          <w:rFonts w:eastAsia="Times New Roman" w:cs="Times New Roman"/>
          <w:szCs w:val="24"/>
          <w:lang w:eastAsia="lv-LV"/>
        </w:rPr>
      </w:pPr>
      <w:r w:rsidRPr="00A82E66">
        <w:rPr>
          <w:rFonts w:eastAsia="Times New Roman" w:cs="Times New Roman"/>
          <w:szCs w:val="24"/>
          <w:lang w:eastAsia="lv-LV"/>
        </w:rPr>
        <w:t xml:space="preserve">lēmuma atcelšanu par </w:t>
      </w:r>
      <w:r w:rsidRPr="00AF3781">
        <w:rPr>
          <w:rFonts w:eastAsia="Times New Roman" w:cs="Times New Roman"/>
          <w:szCs w:val="24"/>
          <w:lang w:eastAsia="lv-LV"/>
        </w:rPr>
        <w:t>noziedzīgi iegūto līdzekļu 129 390,80 latu</w:t>
      </w:r>
      <w:r w:rsidRPr="00AF3781">
        <w:rPr>
          <w:rFonts w:eastAsia="Calibri" w:cs="Times New Roman"/>
          <w:szCs w:val="24"/>
        </w:rPr>
        <w:t>, kas atbilst 184 106,52 </w:t>
      </w:r>
      <w:proofErr w:type="spellStart"/>
      <w:r w:rsidRPr="00AF3781">
        <w:rPr>
          <w:rFonts w:eastAsia="Calibri" w:cs="Times New Roman"/>
          <w:i/>
          <w:iCs/>
          <w:szCs w:val="24"/>
        </w:rPr>
        <w:t>euro</w:t>
      </w:r>
      <w:proofErr w:type="spellEnd"/>
      <w:r w:rsidRPr="00AF3781">
        <w:rPr>
          <w:rFonts w:eastAsia="Calibri" w:cs="Times New Roman"/>
          <w:i/>
          <w:iCs/>
          <w:szCs w:val="24"/>
        </w:rPr>
        <w:t>,</w:t>
      </w:r>
      <w:r w:rsidRPr="00AF3781">
        <w:rPr>
          <w:rFonts w:eastAsia="Calibri" w:cs="Times New Roman"/>
          <w:szCs w:val="24"/>
        </w:rPr>
        <w:t xml:space="preserve"> </w:t>
      </w:r>
      <w:r w:rsidRPr="00AF3781">
        <w:rPr>
          <w:rFonts w:eastAsia="Times New Roman" w:cs="Times New Roman"/>
          <w:szCs w:val="24"/>
          <w:lang w:eastAsia="lv-LV"/>
        </w:rPr>
        <w:t xml:space="preserve">piedziņu no </w:t>
      </w:r>
      <w:r w:rsidR="008B245C">
        <w:rPr>
          <w:rFonts w:eastAsia="Times New Roman" w:cs="Times New Roman"/>
          <w:szCs w:val="24"/>
          <w:lang w:eastAsia="lv-LV"/>
        </w:rPr>
        <w:t>[pers. B]</w:t>
      </w:r>
      <w:r w:rsidRPr="00AF3781">
        <w:rPr>
          <w:rFonts w:eastAsia="Times New Roman" w:cs="Times New Roman"/>
          <w:szCs w:val="24"/>
          <w:lang w:eastAsia="lv-LV"/>
        </w:rPr>
        <w:t xml:space="preserve"> valsts labā</w:t>
      </w:r>
      <w:r w:rsidR="00AC2AC5" w:rsidRPr="00AF3781">
        <w:rPr>
          <w:rFonts w:eastAsia="Times New Roman" w:cs="Times New Roman"/>
          <w:szCs w:val="24"/>
          <w:lang w:eastAsia="lv-LV"/>
        </w:rPr>
        <w:t>.</w:t>
      </w:r>
    </w:p>
    <w:p w14:paraId="4C49405D" w14:textId="33CC69C1" w:rsidR="00135A34" w:rsidRPr="004E4BA4" w:rsidRDefault="00135A34" w:rsidP="00135A34">
      <w:pPr>
        <w:ind w:firstLine="709"/>
        <w:rPr>
          <w:rFonts w:asciiTheme="majorBidi" w:eastAsia="Times New Roman" w:hAnsiTheme="majorBidi" w:cstheme="majorBidi"/>
          <w:szCs w:val="24"/>
          <w:lang w:eastAsia="lv-LV"/>
        </w:rPr>
      </w:pPr>
      <w:r w:rsidRPr="00AF3781">
        <w:rPr>
          <w:rFonts w:asciiTheme="majorBidi" w:eastAsia="Times New Roman" w:hAnsiTheme="majorBidi" w:cstheme="majorBidi"/>
          <w:szCs w:val="24"/>
          <w:lang w:eastAsia="lv-LV"/>
        </w:rPr>
        <w:t xml:space="preserve">Jautājumi par arestu mantai, </w:t>
      </w:r>
      <w:r w:rsidR="008B245C">
        <w:rPr>
          <w:rFonts w:asciiTheme="majorBidi" w:eastAsia="Times New Roman" w:hAnsiTheme="majorBidi" w:cstheme="majorBidi"/>
          <w:szCs w:val="24"/>
          <w:lang w:eastAsia="lv-LV"/>
        </w:rPr>
        <w:t>[pers.</w:t>
      </w:r>
      <w:r w:rsidR="00D3496C">
        <w:rPr>
          <w:rFonts w:asciiTheme="majorBidi" w:eastAsia="Times New Roman" w:hAnsiTheme="majorBidi" w:cstheme="majorBidi"/>
          <w:szCs w:val="24"/>
          <w:lang w:eastAsia="lv-LV"/>
        </w:rPr>
        <w:t> </w:t>
      </w:r>
      <w:r w:rsidR="008B245C">
        <w:t>D]</w:t>
      </w:r>
      <w:r w:rsidRPr="00AF3781">
        <w:rPr>
          <w:rFonts w:asciiTheme="majorBidi" w:eastAsia="Times New Roman" w:hAnsiTheme="majorBidi" w:cstheme="majorBidi"/>
          <w:szCs w:val="24"/>
          <w:lang w:eastAsia="lv-LV"/>
        </w:rPr>
        <w:t xml:space="preserve"> un </w:t>
      </w:r>
      <w:r w:rsidR="00D3496C">
        <w:rPr>
          <w:rFonts w:asciiTheme="majorBidi" w:eastAsia="Times New Roman" w:hAnsiTheme="majorBidi" w:cstheme="majorBidi"/>
          <w:szCs w:val="24"/>
          <w:lang w:eastAsia="lv-LV"/>
        </w:rPr>
        <w:t>[pers. F]</w:t>
      </w:r>
      <w:r w:rsidRPr="00AF3781">
        <w:rPr>
          <w:rFonts w:asciiTheme="majorBidi" w:eastAsia="Times New Roman" w:hAnsiTheme="majorBidi" w:cstheme="majorBidi"/>
          <w:szCs w:val="24"/>
          <w:lang w:eastAsia="lv-LV"/>
        </w:rPr>
        <w:t xml:space="preserve"> finanšu līdzekļiem, procesuālajiem izdevumiem un iegūto finanšu līdzekļu piedziņu ir izlemjami no jauna, izskatot lietu apelācijas instances tiesā, jo tie ir saistīti ar iepriekš</w:t>
      </w:r>
      <w:r>
        <w:rPr>
          <w:rFonts w:asciiTheme="majorBidi" w:eastAsia="Times New Roman" w:hAnsiTheme="majorBidi" w:cstheme="majorBidi"/>
          <w:szCs w:val="24"/>
          <w:lang w:eastAsia="lv-LV"/>
        </w:rPr>
        <w:t xml:space="preserve"> norādītajām apsūdzētajiem celtajām apsūdzībām, par kurām apelācijas instances tiesas spriedums tiek atcelts.</w:t>
      </w:r>
    </w:p>
    <w:p w14:paraId="1BF75033" w14:textId="77777777" w:rsidR="00757914" w:rsidRPr="00A82E66" w:rsidRDefault="00757914" w:rsidP="00E6367D">
      <w:pPr>
        <w:ind w:firstLine="0"/>
        <w:rPr>
          <w:rFonts w:eastAsia="Times New Roman" w:cs="Times New Roman"/>
          <w:szCs w:val="24"/>
          <w:lang w:eastAsia="lv-LV"/>
        </w:rPr>
      </w:pPr>
    </w:p>
    <w:p w14:paraId="111BF674" w14:textId="47BE83A5" w:rsidR="00FC629D" w:rsidRPr="00A82E66" w:rsidRDefault="00FC629D" w:rsidP="00E6367D">
      <w:pPr>
        <w:ind w:firstLine="709"/>
        <w:rPr>
          <w:rFonts w:eastAsia="Times New Roman" w:cs="Times New Roman"/>
          <w:szCs w:val="24"/>
          <w:lang w:eastAsia="lv-LV"/>
        </w:rPr>
      </w:pPr>
      <w:r w:rsidRPr="00A82E66">
        <w:rPr>
          <w:rFonts w:eastAsia="Times New Roman" w:cs="Times New Roman"/>
          <w:szCs w:val="24"/>
          <w:lang w:eastAsia="lv-LV"/>
        </w:rPr>
        <w:t>[</w:t>
      </w:r>
      <w:r w:rsidR="004F595A" w:rsidRPr="00A82E66">
        <w:rPr>
          <w:rFonts w:eastAsia="Times New Roman" w:cs="Times New Roman"/>
          <w:szCs w:val="24"/>
          <w:lang w:eastAsia="lv-LV"/>
        </w:rPr>
        <w:t>2</w:t>
      </w:r>
      <w:r w:rsidR="00780238" w:rsidRPr="00A82E66">
        <w:rPr>
          <w:rFonts w:eastAsia="Times New Roman" w:cs="Times New Roman"/>
          <w:szCs w:val="24"/>
          <w:lang w:eastAsia="lv-LV"/>
        </w:rPr>
        <w:t>2</w:t>
      </w:r>
      <w:r w:rsidRPr="00A82E66">
        <w:rPr>
          <w:rFonts w:eastAsia="Times New Roman" w:cs="Times New Roman"/>
          <w:szCs w:val="24"/>
          <w:lang w:eastAsia="lv-LV"/>
        </w:rPr>
        <w:t>] </w:t>
      </w:r>
      <w:r w:rsidRPr="00E6367D">
        <w:rPr>
          <w:rFonts w:cs="Times New Roman"/>
          <w:szCs w:val="24"/>
        </w:rPr>
        <w:t xml:space="preserve">Ievērojot to, ka lieta atceltajā daļā apelācijas instances tiesā jāiztiesā no jauna atbilstoši Kriminālprocesa likuma 53. nodaļas prasībām, pārējie kasācijas protesta argumenti, kas saistīti ar lietā iegūto pierādījumu </w:t>
      </w:r>
      <w:r w:rsidRPr="00E6367D">
        <w:rPr>
          <w:rFonts w:cs="Times New Roman"/>
          <w:bCs/>
          <w:szCs w:val="24"/>
        </w:rPr>
        <w:t>izvērtēšanu, šajā kasācijas instances tiesas lēmumā netiek izskatīti, jo atbilstoši Kriminālprocesa likuma 569. panta pirmajā un trešajā daļā noteiktajam Senāts lietas faktiskos apstākļus neskaidro un pierādījumus lietā no jauna neizvērtē.</w:t>
      </w:r>
    </w:p>
    <w:p w14:paraId="78CA817A" w14:textId="77777777" w:rsidR="00FC629D" w:rsidRPr="00A82E66" w:rsidRDefault="00FC629D" w:rsidP="00E6367D">
      <w:pPr>
        <w:ind w:firstLine="709"/>
        <w:rPr>
          <w:rFonts w:eastAsia="Times New Roman" w:cs="Times New Roman"/>
          <w:szCs w:val="24"/>
          <w:lang w:eastAsia="lv-LV"/>
        </w:rPr>
      </w:pPr>
    </w:p>
    <w:p w14:paraId="0BD60E26" w14:textId="4217A18A" w:rsidR="00FC629D" w:rsidRPr="00E6367D" w:rsidRDefault="00FC629D" w:rsidP="00E6367D">
      <w:pPr>
        <w:ind w:firstLine="709"/>
        <w:rPr>
          <w:rFonts w:cs="Times New Roman"/>
          <w:szCs w:val="24"/>
        </w:rPr>
      </w:pPr>
      <w:r w:rsidRPr="00A82E66">
        <w:rPr>
          <w:rFonts w:eastAsia="Times New Roman" w:cs="Times New Roman"/>
          <w:szCs w:val="24"/>
          <w:lang w:eastAsia="lv-LV"/>
        </w:rPr>
        <w:t>[</w:t>
      </w:r>
      <w:r w:rsidR="004F595A" w:rsidRPr="00A82E66">
        <w:rPr>
          <w:rFonts w:eastAsia="Times New Roman" w:cs="Times New Roman"/>
          <w:szCs w:val="24"/>
          <w:lang w:eastAsia="lv-LV"/>
        </w:rPr>
        <w:t>2</w:t>
      </w:r>
      <w:r w:rsidR="00780238" w:rsidRPr="00A82E66">
        <w:rPr>
          <w:rFonts w:eastAsia="Times New Roman" w:cs="Times New Roman"/>
          <w:szCs w:val="24"/>
          <w:lang w:eastAsia="lv-LV"/>
        </w:rPr>
        <w:t>3</w:t>
      </w:r>
      <w:r w:rsidRPr="00A82E66">
        <w:rPr>
          <w:rFonts w:eastAsia="Times New Roman" w:cs="Times New Roman"/>
          <w:szCs w:val="24"/>
          <w:lang w:eastAsia="lv-LV"/>
        </w:rPr>
        <w:t>] </w:t>
      </w:r>
      <w:r w:rsidRPr="00E6367D">
        <w:rPr>
          <w:rFonts w:cs="Times New Roman"/>
          <w:szCs w:val="24"/>
        </w:rPr>
        <w:t>Apsūdzētajiem izskatāmajā lietā drošības līdzeklis nav piemērots. Senāts atzīst, ka šajā kriminālprocesa stadijā drošības līdzekļa piemērošanai apsūdzētajiem nav tiesiska pamata.</w:t>
      </w:r>
    </w:p>
    <w:p w14:paraId="2DE97FC7" w14:textId="77777777" w:rsidR="00FC629D" w:rsidRPr="00E6367D" w:rsidRDefault="00FC629D" w:rsidP="00E6367D">
      <w:pPr>
        <w:ind w:firstLine="709"/>
        <w:rPr>
          <w:rFonts w:cs="Times New Roman"/>
          <w:iCs/>
          <w:szCs w:val="24"/>
          <w:lang w:bidi="lv-LV"/>
        </w:rPr>
      </w:pPr>
    </w:p>
    <w:p w14:paraId="71D7C311" w14:textId="77777777" w:rsidR="00FC629D" w:rsidRPr="00E6367D" w:rsidRDefault="00FC629D" w:rsidP="00E6367D">
      <w:pPr>
        <w:ind w:firstLine="0"/>
        <w:jc w:val="center"/>
        <w:rPr>
          <w:rFonts w:eastAsia="Calibri" w:cs="Times New Roman"/>
          <w:b/>
          <w:szCs w:val="24"/>
        </w:rPr>
      </w:pPr>
      <w:r w:rsidRPr="00E6367D">
        <w:rPr>
          <w:rFonts w:eastAsia="Calibri" w:cs="Times New Roman"/>
          <w:b/>
          <w:szCs w:val="24"/>
        </w:rPr>
        <w:t>Rezolutīvā daļa</w:t>
      </w:r>
    </w:p>
    <w:p w14:paraId="7D6351D7" w14:textId="77777777" w:rsidR="00FC629D" w:rsidRPr="00E6367D" w:rsidRDefault="00FC629D" w:rsidP="00E6367D">
      <w:pPr>
        <w:ind w:firstLine="709"/>
        <w:rPr>
          <w:rFonts w:eastAsia="Calibri" w:cs="Times New Roman"/>
          <w:szCs w:val="24"/>
        </w:rPr>
      </w:pPr>
    </w:p>
    <w:p w14:paraId="6647B03F" w14:textId="52858814" w:rsidR="00FC629D" w:rsidRDefault="00FC629D" w:rsidP="00E6367D">
      <w:pPr>
        <w:autoSpaceDE w:val="0"/>
        <w:autoSpaceDN w:val="0"/>
        <w:adjustRightInd w:val="0"/>
        <w:ind w:firstLine="709"/>
        <w:rPr>
          <w:rFonts w:cs="Times New Roman"/>
          <w:szCs w:val="24"/>
        </w:rPr>
      </w:pPr>
      <w:r w:rsidRPr="00E6367D">
        <w:rPr>
          <w:rFonts w:eastAsia="Calibri" w:cs="Times New Roman"/>
          <w:iCs/>
          <w:szCs w:val="24"/>
        </w:rPr>
        <w:t>Pamatojoties uz Kriminālprocesa likuma 585. pantu un 587. panta pirmās daļas 2. un 5. punktu,</w:t>
      </w:r>
      <w:r w:rsidRPr="00E6367D">
        <w:rPr>
          <w:rFonts w:cs="Times New Roman"/>
          <w:szCs w:val="24"/>
        </w:rPr>
        <w:t xml:space="preserve"> Senāts</w:t>
      </w:r>
    </w:p>
    <w:p w14:paraId="27C5F41F" w14:textId="77777777" w:rsidR="000C4290" w:rsidRPr="00E6367D" w:rsidRDefault="000C4290" w:rsidP="00E6367D">
      <w:pPr>
        <w:autoSpaceDE w:val="0"/>
        <w:autoSpaceDN w:val="0"/>
        <w:adjustRightInd w:val="0"/>
        <w:ind w:firstLine="709"/>
        <w:rPr>
          <w:rFonts w:eastAsia="Calibri" w:cs="Times New Roman"/>
          <w:iCs/>
          <w:szCs w:val="24"/>
        </w:rPr>
      </w:pPr>
    </w:p>
    <w:p w14:paraId="4E3CEECF" w14:textId="77777777" w:rsidR="00FC629D" w:rsidRPr="00E6367D" w:rsidRDefault="00FC629D" w:rsidP="00E6367D">
      <w:pPr>
        <w:ind w:firstLine="0"/>
        <w:jc w:val="center"/>
        <w:rPr>
          <w:rFonts w:eastAsia="Calibri" w:cs="Times New Roman"/>
          <w:b/>
          <w:szCs w:val="24"/>
        </w:rPr>
      </w:pPr>
      <w:r w:rsidRPr="00E6367D">
        <w:rPr>
          <w:rFonts w:eastAsia="Calibri" w:cs="Times New Roman"/>
          <w:b/>
          <w:szCs w:val="24"/>
        </w:rPr>
        <w:t>nolēma</w:t>
      </w:r>
    </w:p>
    <w:p w14:paraId="12A255A4" w14:textId="77777777" w:rsidR="00FC629D" w:rsidRPr="00E6367D" w:rsidRDefault="00FC629D" w:rsidP="00E6367D">
      <w:pPr>
        <w:ind w:firstLine="709"/>
        <w:jc w:val="center"/>
        <w:rPr>
          <w:rFonts w:eastAsia="Calibri" w:cs="Times New Roman"/>
          <w:b/>
          <w:szCs w:val="24"/>
        </w:rPr>
      </w:pPr>
    </w:p>
    <w:p w14:paraId="78BC3144" w14:textId="1029F2B0" w:rsidR="00FC629D" w:rsidRPr="00E6367D" w:rsidRDefault="00FC629D" w:rsidP="00E6367D">
      <w:pPr>
        <w:autoSpaceDE w:val="0"/>
        <w:autoSpaceDN w:val="0"/>
        <w:adjustRightInd w:val="0"/>
        <w:ind w:firstLine="709"/>
        <w:rPr>
          <w:rFonts w:eastAsia="Calibri" w:cs="Times New Roman"/>
          <w:szCs w:val="24"/>
        </w:rPr>
      </w:pPr>
      <w:r w:rsidRPr="00E6367D">
        <w:rPr>
          <w:rFonts w:eastAsia="Calibri" w:cs="Times New Roman"/>
          <w:szCs w:val="24"/>
        </w:rPr>
        <w:t xml:space="preserve">izbeigt kasācijas tiesvedību </w:t>
      </w:r>
      <w:r w:rsidR="008A3658" w:rsidRPr="00E6367D">
        <w:rPr>
          <w:rFonts w:eastAsia="Calibri" w:cs="Times New Roman"/>
          <w:szCs w:val="24"/>
        </w:rPr>
        <w:t xml:space="preserve">sakarā ar kasācijas protestu </w:t>
      </w:r>
      <w:r w:rsidRPr="00A82E66">
        <w:rPr>
          <w:rFonts w:eastAsia="Times New Roman" w:cs="Times New Roman"/>
          <w:szCs w:val="24"/>
          <w:lang w:eastAsia="lv-LV"/>
        </w:rPr>
        <w:t xml:space="preserve">daļā par </w:t>
      </w:r>
      <w:r w:rsidRPr="00E6367D">
        <w:rPr>
          <w:rFonts w:eastAsia="Calibri" w:cs="Times New Roman"/>
          <w:szCs w:val="24"/>
        </w:rPr>
        <w:t xml:space="preserve">kriminālprocesa izbeigšanu pret </w:t>
      </w:r>
      <w:r w:rsidR="00D3496C">
        <w:rPr>
          <w:rFonts w:eastAsia="Calibri" w:cs="Times New Roman"/>
          <w:szCs w:val="24"/>
        </w:rPr>
        <w:t>[pers. J]</w:t>
      </w:r>
      <w:r w:rsidRPr="00E6367D">
        <w:rPr>
          <w:rFonts w:eastAsia="Calibri" w:cs="Times New Roman"/>
          <w:szCs w:val="24"/>
        </w:rPr>
        <w:t>;</w:t>
      </w:r>
    </w:p>
    <w:p w14:paraId="66BB02D9" w14:textId="0112B83F" w:rsidR="00FC629D" w:rsidRPr="00A82E66" w:rsidRDefault="00FC629D" w:rsidP="00E6367D">
      <w:pPr>
        <w:ind w:firstLine="709"/>
        <w:rPr>
          <w:rFonts w:eastAsia="Times New Roman" w:cs="Times New Roman"/>
          <w:szCs w:val="24"/>
          <w:lang w:eastAsia="lv-LV"/>
        </w:rPr>
      </w:pPr>
      <w:r w:rsidRPr="00A82E66">
        <w:rPr>
          <w:rFonts w:eastAsia="Times New Roman" w:cs="Times New Roman"/>
          <w:szCs w:val="24"/>
          <w:lang w:eastAsia="lv-LV"/>
        </w:rPr>
        <w:t>atcelt Rīgas apgabaltiesas 2021. gada 12. jūlija spriedumu daļā par</w:t>
      </w:r>
      <w:r w:rsidR="00BD323D" w:rsidRPr="00A82E66">
        <w:rPr>
          <w:rFonts w:eastAsia="Times New Roman" w:cs="Times New Roman"/>
          <w:szCs w:val="24"/>
          <w:lang w:eastAsia="lv-LV"/>
        </w:rPr>
        <w:t>:</w:t>
      </w:r>
    </w:p>
    <w:p w14:paraId="2F69367E" w14:textId="31C265D7"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A]</w:t>
      </w:r>
      <w:r w:rsidR="00FC629D" w:rsidRPr="00A82E66">
        <w:rPr>
          <w:rFonts w:eastAsia="Calibri" w:cs="Times New Roman"/>
          <w:szCs w:val="24"/>
        </w:rPr>
        <w:t xml:space="preserve"> atzīšanu par nevainīgu pret viņu celtajā apsūdzībā pēc Krimināllikuma 20. panta otrās daļas un 177. panta trešās daļas un attaisnošanu;</w:t>
      </w:r>
    </w:p>
    <w:p w14:paraId="725C5CAF" w14:textId="67ECC597"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B]</w:t>
      </w:r>
      <w:r w:rsidR="00FC629D" w:rsidRPr="00A82E66">
        <w:rPr>
          <w:rFonts w:eastAsia="Calibri" w:cs="Times New Roman"/>
          <w:szCs w:val="24"/>
        </w:rPr>
        <w:t xml:space="preserve"> atzīšanu par nevainīgu pret viņu celtajā apsūdzībā pēc Krimināllikuma 20. panta otrās daļas un 177. panta trešās daļas un pēc Krimināllikuma 195. panta otrās daļas un attaisnošanu;</w:t>
      </w:r>
    </w:p>
    <w:p w14:paraId="5C5C8867" w14:textId="1D5AA21F"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C]</w:t>
      </w:r>
      <w:r w:rsidR="00FC629D" w:rsidRPr="00A82E66">
        <w:rPr>
          <w:rFonts w:eastAsia="Calibri" w:cs="Times New Roman"/>
          <w:szCs w:val="24"/>
        </w:rPr>
        <w:t xml:space="preserve"> atzīšanu par nevainīgu pret viņu celtajā apsūdzībā pēc Krimināllikuma 177. panta trešās daļas, pēc Krimināllikuma 196. panta otrās daļas un pēc Krimināllikuma 20. panta ceturtās daļas un 195. panta otrās daļas un attaisnošanu;</w:t>
      </w:r>
    </w:p>
    <w:p w14:paraId="64E9C7BC" w14:textId="44A16E24"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D]</w:t>
      </w:r>
      <w:r w:rsidR="00FC629D" w:rsidRPr="00A82E66">
        <w:rPr>
          <w:rFonts w:eastAsia="Calibri" w:cs="Times New Roman"/>
          <w:szCs w:val="24"/>
        </w:rPr>
        <w:t xml:space="preserve"> atzīšanu par nevainīgu pret viņu celtajā apsūdzībā pēc Krimināllikuma 20. panta ceturtās daļas un 177. panta trešās daļas un pēc Krimināllikuma 20. panta ceturtās daļas un 195. panta otrās daļas un attaisnošanu;</w:t>
      </w:r>
    </w:p>
    <w:p w14:paraId="77A05BD9" w14:textId="0819CB46"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F]</w:t>
      </w:r>
      <w:r w:rsidR="00FC629D" w:rsidRPr="00A82E66">
        <w:rPr>
          <w:rFonts w:eastAsia="Calibri" w:cs="Times New Roman"/>
          <w:szCs w:val="24"/>
        </w:rPr>
        <w:t xml:space="preserve"> atzīšanu par nevainīgu pret viņu celtajā apsūdzībā pēc Krimināllikuma 195. panta otrās daļas un attaisnošanu;</w:t>
      </w:r>
    </w:p>
    <w:p w14:paraId="5DF08AE4" w14:textId="12FA7277"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G]</w:t>
      </w:r>
      <w:r w:rsidR="00FC629D" w:rsidRPr="00A82E66">
        <w:rPr>
          <w:rFonts w:eastAsia="Calibri" w:cs="Times New Roman"/>
          <w:szCs w:val="24"/>
        </w:rPr>
        <w:t xml:space="preserve"> atzīšanu par nevainīgu pret viņu celtajā apsūdzībā pēc Krimināllikuma 20. panta ceturtās daļas un 177. panta trešās daļas un pēc Krimināllikuma 195. panta otrās daļas un attaisnošanu;</w:t>
      </w:r>
    </w:p>
    <w:p w14:paraId="700D3ECB" w14:textId="0BDEB8F2"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H]</w:t>
      </w:r>
      <w:r w:rsidR="00FC629D" w:rsidRPr="00A82E66">
        <w:rPr>
          <w:rFonts w:eastAsia="Calibri" w:cs="Times New Roman"/>
          <w:szCs w:val="24"/>
        </w:rPr>
        <w:t xml:space="preserve"> atzīšanu par nevainīgu pret viņu celtajā apsūdzībā pēc Krimināllikuma 20. panta ceturtās daļas un 177. panta trešās daļas un pēc Krimināllikuma 195. panta otrās daļas un attaisnošanu;</w:t>
      </w:r>
    </w:p>
    <w:p w14:paraId="472ED626" w14:textId="379D6C12" w:rsidR="00FC629D" w:rsidRPr="00A82E66" w:rsidRDefault="00D3496C" w:rsidP="00E6367D">
      <w:pPr>
        <w:autoSpaceDE w:val="0"/>
        <w:autoSpaceDN w:val="0"/>
        <w:adjustRightInd w:val="0"/>
        <w:ind w:firstLine="709"/>
        <w:rPr>
          <w:rFonts w:eastAsia="Calibri" w:cs="Times New Roman"/>
          <w:szCs w:val="24"/>
        </w:rPr>
      </w:pPr>
      <w:r>
        <w:rPr>
          <w:rFonts w:eastAsia="Calibri" w:cs="Times New Roman"/>
          <w:szCs w:val="24"/>
        </w:rPr>
        <w:t>[pers. E]</w:t>
      </w:r>
      <w:r w:rsidR="00FC629D" w:rsidRPr="00A82E66">
        <w:rPr>
          <w:rFonts w:eastAsia="Calibri" w:cs="Times New Roman"/>
          <w:szCs w:val="24"/>
        </w:rPr>
        <w:t xml:space="preserve"> atzīšanu par nevainīgu pret viņu celtajā apsūdzībā pēc Krimināllikuma 20. panta ceturtās daļas un 177. panta trešās daļas un pēc Krimināllikuma 20. panta ceturtās daļas un 195. panta otrās daļas un attaisnošanu;</w:t>
      </w:r>
    </w:p>
    <w:p w14:paraId="6ADA58ED" w14:textId="4679BE5F" w:rsidR="00FC629D" w:rsidRPr="00A82E66" w:rsidRDefault="00FC629D" w:rsidP="00E6367D">
      <w:pPr>
        <w:shd w:val="clear" w:color="auto" w:fill="FFFFFF" w:themeFill="background1"/>
        <w:autoSpaceDE w:val="0"/>
        <w:autoSpaceDN w:val="0"/>
        <w:adjustRightInd w:val="0"/>
        <w:ind w:firstLine="709"/>
        <w:rPr>
          <w:rFonts w:eastAsia="Calibri" w:cs="Times New Roman"/>
          <w:szCs w:val="24"/>
        </w:rPr>
      </w:pPr>
      <w:r w:rsidRPr="00A82E66">
        <w:rPr>
          <w:rFonts w:eastAsia="Calibri" w:cs="Times New Roman"/>
          <w:szCs w:val="24"/>
        </w:rPr>
        <w:t xml:space="preserve">aresta atcelšanu </w:t>
      </w:r>
      <w:r w:rsidR="00D3496C">
        <w:rPr>
          <w:rFonts w:eastAsia="Calibri" w:cs="Times New Roman"/>
          <w:szCs w:val="24"/>
        </w:rPr>
        <w:t>[pers. </w:t>
      </w:r>
      <w:r w:rsidR="00D3496C">
        <w:t>A]</w:t>
      </w:r>
      <w:r w:rsidRPr="00A82E66">
        <w:rPr>
          <w:rFonts w:eastAsia="Calibri" w:cs="Times New Roman"/>
          <w:szCs w:val="24"/>
        </w:rPr>
        <w:t xml:space="preserve">, </w:t>
      </w:r>
      <w:r w:rsidR="00D3496C">
        <w:rPr>
          <w:rFonts w:eastAsia="Calibri" w:cs="Times New Roman"/>
          <w:szCs w:val="24"/>
        </w:rPr>
        <w:t>[pers. </w:t>
      </w:r>
      <w:r w:rsidR="00D3496C">
        <w:t>C]</w:t>
      </w:r>
      <w:r w:rsidRPr="00A82E66">
        <w:rPr>
          <w:rFonts w:eastAsia="Calibri" w:cs="Times New Roman"/>
          <w:szCs w:val="24"/>
        </w:rPr>
        <w:t xml:space="preserve">, </w:t>
      </w:r>
      <w:proofErr w:type="gramStart"/>
      <w:r w:rsidR="00D3496C">
        <w:rPr>
          <w:rFonts w:eastAsia="Calibri" w:cs="Times New Roman"/>
          <w:szCs w:val="24"/>
        </w:rPr>
        <w:t>[</w:t>
      </w:r>
      <w:proofErr w:type="gramEnd"/>
      <w:r w:rsidR="00D3496C">
        <w:rPr>
          <w:rFonts w:eastAsia="Calibri" w:cs="Times New Roman"/>
          <w:szCs w:val="24"/>
        </w:rPr>
        <w:t>pers. F]</w:t>
      </w:r>
      <w:r w:rsidRPr="00A82E66">
        <w:rPr>
          <w:rFonts w:eastAsia="Calibri" w:cs="Times New Roman"/>
          <w:szCs w:val="24"/>
        </w:rPr>
        <w:t xml:space="preserve"> mantai un Maltā reģistrētā uzņēmuma „</w:t>
      </w:r>
      <w:r w:rsidR="00D3496C">
        <w:rPr>
          <w:rFonts w:eastAsia="Calibri" w:cs="Times New Roman"/>
          <w:szCs w:val="24"/>
        </w:rPr>
        <w:t>[Nosaukums A]</w:t>
      </w:r>
      <w:r w:rsidRPr="00A82E66">
        <w:rPr>
          <w:rFonts w:eastAsia="Calibri" w:cs="Times New Roman"/>
          <w:szCs w:val="24"/>
        </w:rPr>
        <w:t>”, reģistrācijas Nr. </w:t>
      </w:r>
      <w:r w:rsidR="00D3496C">
        <w:rPr>
          <w:rFonts w:eastAsia="Calibri" w:cs="Times New Roman"/>
          <w:szCs w:val="24"/>
        </w:rPr>
        <w:t>[..]</w:t>
      </w:r>
      <w:r w:rsidRPr="00A82E66">
        <w:rPr>
          <w:rFonts w:eastAsia="Calibri" w:cs="Times New Roman"/>
          <w:szCs w:val="24"/>
        </w:rPr>
        <w:t>, bankas „</w:t>
      </w:r>
      <w:proofErr w:type="spellStart"/>
      <w:r w:rsidRPr="00A82E66">
        <w:rPr>
          <w:rFonts w:eastAsia="Calibri" w:cs="Times New Roman"/>
          <w:szCs w:val="24"/>
        </w:rPr>
        <w:t>Lombard</w:t>
      </w:r>
      <w:proofErr w:type="spellEnd"/>
      <w:r w:rsidRPr="00A82E66">
        <w:rPr>
          <w:rFonts w:eastAsia="Calibri" w:cs="Times New Roman"/>
          <w:szCs w:val="24"/>
        </w:rPr>
        <w:t xml:space="preserve"> </w:t>
      </w:r>
      <w:proofErr w:type="spellStart"/>
      <w:r w:rsidRPr="00A82E66">
        <w:rPr>
          <w:rFonts w:eastAsia="Calibri" w:cs="Times New Roman"/>
          <w:szCs w:val="24"/>
        </w:rPr>
        <w:t>Bank</w:t>
      </w:r>
      <w:proofErr w:type="spellEnd"/>
      <w:r w:rsidRPr="00A82E66">
        <w:rPr>
          <w:rFonts w:eastAsia="Calibri" w:cs="Times New Roman"/>
          <w:szCs w:val="24"/>
        </w:rPr>
        <w:t xml:space="preserve"> Malta </w:t>
      </w:r>
      <w:proofErr w:type="spellStart"/>
      <w:r w:rsidRPr="00A82E66">
        <w:rPr>
          <w:rFonts w:eastAsia="Calibri" w:cs="Times New Roman"/>
          <w:szCs w:val="24"/>
        </w:rPr>
        <w:t>plc</w:t>
      </w:r>
      <w:proofErr w:type="spellEnd"/>
      <w:r w:rsidRPr="00A82E66">
        <w:rPr>
          <w:rFonts w:eastAsia="Calibri" w:cs="Times New Roman"/>
          <w:szCs w:val="24"/>
        </w:rPr>
        <w:t>” kontā Nr. </w:t>
      </w:r>
      <w:r w:rsidR="00D3496C">
        <w:rPr>
          <w:rFonts w:eastAsia="Calibri" w:cs="Times New Roman"/>
          <w:szCs w:val="24"/>
        </w:rPr>
        <w:t>[..]</w:t>
      </w:r>
      <w:r w:rsidRPr="00A82E66">
        <w:rPr>
          <w:rFonts w:eastAsia="Calibri" w:cs="Times New Roman"/>
          <w:szCs w:val="24"/>
        </w:rPr>
        <w:t xml:space="preserve"> esošajiem finanšu līdzekļiem 3 318 829,87 ASV dolāriem;</w:t>
      </w:r>
    </w:p>
    <w:p w14:paraId="5592763B" w14:textId="6955B3F9" w:rsidR="00FC629D" w:rsidRPr="00A82E66" w:rsidRDefault="00BD323D" w:rsidP="00E6367D">
      <w:pPr>
        <w:shd w:val="clear" w:color="auto" w:fill="FFFFFF" w:themeFill="background1"/>
        <w:autoSpaceDE w:val="0"/>
        <w:autoSpaceDN w:val="0"/>
        <w:adjustRightInd w:val="0"/>
        <w:ind w:firstLine="709"/>
        <w:rPr>
          <w:rFonts w:eastAsia="Calibri" w:cs="Times New Roman"/>
          <w:szCs w:val="24"/>
        </w:rPr>
      </w:pPr>
      <w:r w:rsidRPr="00A82E66">
        <w:rPr>
          <w:rFonts w:eastAsia="Calibri" w:cs="Times New Roman"/>
          <w:szCs w:val="24"/>
        </w:rPr>
        <w:t>naudas līdzekļu 1564,02 </w:t>
      </w:r>
      <w:proofErr w:type="spellStart"/>
      <w:r w:rsidRPr="00A82E66">
        <w:rPr>
          <w:rFonts w:eastAsia="Calibri" w:cs="Times New Roman"/>
          <w:i/>
          <w:iCs/>
          <w:szCs w:val="24"/>
        </w:rPr>
        <w:t>euro</w:t>
      </w:r>
      <w:proofErr w:type="spellEnd"/>
      <w:r w:rsidRPr="00A82E66">
        <w:rPr>
          <w:rFonts w:eastAsia="Calibri" w:cs="Times New Roman"/>
          <w:szCs w:val="24"/>
        </w:rPr>
        <w:t xml:space="preserve"> atdošanu </w:t>
      </w:r>
      <w:r w:rsidR="00D3496C">
        <w:rPr>
          <w:rFonts w:eastAsia="Calibri" w:cs="Times New Roman"/>
          <w:szCs w:val="24"/>
        </w:rPr>
        <w:t>[pers. </w:t>
      </w:r>
      <w:r w:rsidR="00D3496C">
        <w:t>D]</w:t>
      </w:r>
      <w:r w:rsidR="00FC629D" w:rsidRPr="00A82E66">
        <w:rPr>
          <w:rFonts w:eastAsia="Calibri" w:cs="Times New Roman"/>
          <w:szCs w:val="24"/>
        </w:rPr>
        <w:t xml:space="preserve"> un</w:t>
      </w:r>
      <w:r w:rsidRPr="00A82E66">
        <w:rPr>
          <w:rFonts w:eastAsia="Calibri" w:cs="Times New Roman"/>
          <w:szCs w:val="24"/>
        </w:rPr>
        <w:t xml:space="preserve"> naudas līdzekļu</w:t>
      </w:r>
      <w:r w:rsidR="00FC629D" w:rsidRPr="00A82E66">
        <w:rPr>
          <w:rFonts w:eastAsia="Calibri" w:cs="Times New Roman"/>
          <w:szCs w:val="24"/>
        </w:rPr>
        <w:t xml:space="preserve"> </w:t>
      </w:r>
      <w:r w:rsidRPr="00A82E66">
        <w:rPr>
          <w:rFonts w:eastAsia="Calibri" w:cs="Times New Roman"/>
          <w:szCs w:val="24"/>
        </w:rPr>
        <w:t>4268,62 </w:t>
      </w:r>
      <w:proofErr w:type="spellStart"/>
      <w:r w:rsidRPr="00A82E66">
        <w:rPr>
          <w:rFonts w:eastAsia="Calibri" w:cs="Times New Roman"/>
          <w:i/>
          <w:iCs/>
          <w:szCs w:val="24"/>
        </w:rPr>
        <w:t>euro</w:t>
      </w:r>
      <w:proofErr w:type="spellEnd"/>
      <w:r w:rsidRPr="00A82E66">
        <w:rPr>
          <w:rFonts w:eastAsia="Calibri" w:cs="Times New Roman"/>
          <w:szCs w:val="24"/>
        </w:rPr>
        <w:t xml:space="preserve"> atdošanu </w:t>
      </w:r>
      <w:r w:rsidR="00D3496C">
        <w:rPr>
          <w:rFonts w:eastAsia="Calibri" w:cs="Times New Roman"/>
          <w:szCs w:val="24"/>
        </w:rPr>
        <w:t>[pers. F]</w:t>
      </w:r>
      <w:r w:rsidR="00FC629D" w:rsidRPr="00A82E66">
        <w:rPr>
          <w:rFonts w:eastAsia="Calibri" w:cs="Times New Roman"/>
          <w:szCs w:val="24"/>
        </w:rPr>
        <w:t>;</w:t>
      </w:r>
    </w:p>
    <w:p w14:paraId="6ECE9244" w14:textId="77777777" w:rsidR="00FC629D" w:rsidRPr="00A82E66" w:rsidRDefault="00FC629D" w:rsidP="00E6367D">
      <w:pPr>
        <w:shd w:val="clear" w:color="auto" w:fill="FFFFFF" w:themeFill="background1"/>
        <w:autoSpaceDE w:val="0"/>
        <w:autoSpaceDN w:val="0"/>
        <w:adjustRightInd w:val="0"/>
        <w:ind w:firstLine="709"/>
        <w:rPr>
          <w:rFonts w:eastAsia="Calibri" w:cs="Times New Roman"/>
          <w:szCs w:val="24"/>
        </w:rPr>
      </w:pPr>
      <w:r w:rsidRPr="00A82E66">
        <w:rPr>
          <w:rFonts w:eastAsia="Calibri" w:cs="Times New Roman"/>
          <w:szCs w:val="24"/>
        </w:rPr>
        <w:t>procesuālo izdevumu 3230,16 </w:t>
      </w:r>
      <w:proofErr w:type="spellStart"/>
      <w:r w:rsidRPr="00A82E66">
        <w:rPr>
          <w:rFonts w:eastAsia="Calibri" w:cs="Times New Roman"/>
          <w:i/>
          <w:iCs/>
          <w:szCs w:val="24"/>
        </w:rPr>
        <w:t>euro</w:t>
      </w:r>
      <w:proofErr w:type="spellEnd"/>
      <w:r w:rsidRPr="00A82E66">
        <w:rPr>
          <w:rFonts w:eastAsia="Calibri" w:cs="Times New Roman"/>
          <w:szCs w:val="24"/>
        </w:rPr>
        <w:t xml:space="preserve"> segšanu no valsts līdzekļiem;</w:t>
      </w:r>
    </w:p>
    <w:p w14:paraId="05CE3CEF" w14:textId="4D0B46EF" w:rsidR="00FC629D" w:rsidRPr="00F412B9" w:rsidRDefault="00FC629D" w:rsidP="00E6367D">
      <w:pPr>
        <w:shd w:val="clear" w:color="auto" w:fill="FFFFFF" w:themeFill="background1"/>
        <w:autoSpaceDE w:val="0"/>
        <w:autoSpaceDN w:val="0"/>
        <w:adjustRightInd w:val="0"/>
        <w:ind w:firstLine="709"/>
        <w:rPr>
          <w:rFonts w:eastAsia="Calibri" w:cs="Times New Roman"/>
          <w:szCs w:val="24"/>
        </w:rPr>
      </w:pPr>
      <w:r w:rsidRPr="00E6367D">
        <w:rPr>
          <w:rFonts w:cs="Times New Roman"/>
          <w:szCs w:val="24"/>
        </w:rPr>
        <w:t>lēmuma par noziedzīgi iegūto līdzekļu 129 390,80 latu</w:t>
      </w:r>
      <w:r w:rsidR="00D61F11" w:rsidRPr="00A82E66">
        <w:rPr>
          <w:rFonts w:eastAsia="Calibri" w:cs="Times New Roman"/>
          <w:szCs w:val="24"/>
        </w:rPr>
        <w:t>, kas atbilst 184 106,52 </w:t>
      </w:r>
      <w:proofErr w:type="spellStart"/>
      <w:r w:rsidR="00D61F11" w:rsidRPr="00A82E66">
        <w:rPr>
          <w:rFonts w:eastAsia="Calibri" w:cs="Times New Roman"/>
          <w:i/>
          <w:iCs/>
          <w:szCs w:val="24"/>
        </w:rPr>
        <w:t>euro</w:t>
      </w:r>
      <w:proofErr w:type="spellEnd"/>
      <w:r w:rsidR="00D61F11" w:rsidRPr="00A82E66">
        <w:rPr>
          <w:rFonts w:eastAsia="Calibri" w:cs="Times New Roman"/>
          <w:i/>
          <w:iCs/>
          <w:szCs w:val="24"/>
        </w:rPr>
        <w:t>,</w:t>
      </w:r>
      <w:r w:rsidR="00D61F11" w:rsidRPr="00E6367D">
        <w:rPr>
          <w:rFonts w:cs="Times New Roman"/>
          <w:szCs w:val="24"/>
        </w:rPr>
        <w:t xml:space="preserve"> </w:t>
      </w:r>
      <w:r w:rsidRPr="00E6367D">
        <w:rPr>
          <w:rFonts w:cs="Times New Roman"/>
          <w:szCs w:val="24"/>
        </w:rPr>
        <w:t xml:space="preserve">piedziņu no </w:t>
      </w:r>
      <w:r w:rsidR="00D3496C">
        <w:rPr>
          <w:rFonts w:cs="Times New Roman"/>
          <w:szCs w:val="24"/>
        </w:rPr>
        <w:t>[pers. B]</w:t>
      </w:r>
      <w:r w:rsidRPr="00E6367D">
        <w:rPr>
          <w:rFonts w:cs="Times New Roman"/>
          <w:szCs w:val="24"/>
        </w:rPr>
        <w:t xml:space="preserve"> </w:t>
      </w:r>
      <w:r w:rsidRPr="00F412B9">
        <w:rPr>
          <w:rFonts w:cs="Times New Roman"/>
          <w:szCs w:val="24"/>
        </w:rPr>
        <w:t>valsts labā</w:t>
      </w:r>
      <w:r w:rsidR="00A10B8C" w:rsidRPr="00F412B9">
        <w:rPr>
          <w:rFonts w:cs="Times New Roman"/>
          <w:szCs w:val="24"/>
        </w:rPr>
        <w:t xml:space="preserve"> atcelšanu</w:t>
      </w:r>
      <w:r w:rsidRPr="00F412B9">
        <w:rPr>
          <w:rFonts w:cs="Times New Roman"/>
          <w:szCs w:val="24"/>
        </w:rPr>
        <w:t>;</w:t>
      </w:r>
    </w:p>
    <w:p w14:paraId="5404449C" w14:textId="77777777" w:rsidR="00FC629D" w:rsidRPr="00F412B9" w:rsidRDefault="00FC629D" w:rsidP="00E6367D">
      <w:pPr>
        <w:ind w:firstLine="709"/>
        <w:rPr>
          <w:rFonts w:eastAsia="Times New Roman" w:cs="Times New Roman"/>
          <w:szCs w:val="24"/>
          <w:lang w:eastAsia="lv-LV"/>
        </w:rPr>
      </w:pPr>
      <w:r w:rsidRPr="00F412B9">
        <w:rPr>
          <w:rFonts w:eastAsia="Times New Roman" w:cs="Times New Roman"/>
          <w:szCs w:val="24"/>
          <w:lang w:eastAsia="lv-LV"/>
        </w:rPr>
        <w:t>lietu atceltajā daļā nosūtīt jaunai izskatīšanai Rīgas apgabaltiesā;</w:t>
      </w:r>
    </w:p>
    <w:p w14:paraId="51381584" w14:textId="25257D7D" w:rsidR="0046492B" w:rsidRPr="00A82E66" w:rsidRDefault="00FC629D" w:rsidP="00E6367D">
      <w:pPr>
        <w:ind w:firstLine="709"/>
        <w:rPr>
          <w:rFonts w:eastAsia="Times New Roman" w:cs="Times New Roman"/>
          <w:szCs w:val="24"/>
          <w:lang w:eastAsia="lv-LV"/>
        </w:rPr>
      </w:pPr>
      <w:r w:rsidRPr="00F412B9">
        <w:rPr>
          <w:rFonts w:eastAsia="Times New Roman" w:cs="Times New Roman"/>
          <w:szCs w:val="24"/>
          <w:lang w:eastAsia="lv-LV"/>
        </w:rPr>
        <w:t xml:space="preserve">pārējā daļā </w:t>
      </w:r>
      <w:r w:rsidR="007504D4" w:rsidRPr="00F412B9">
        <w:rPr>
          <w:rFonts w:eastAsia="Times New Roman" w:cs="Times New Roman"/>
          <w:szCs w:val="24"/>
          <w:lang w:eastAsia="lv-LV"/>
        </w:rPr>
        <w:t>Rīgas apgabaltiesas 2021. gada 12. jūlija spriedumu</w:t>
      </w:r>
      <w:r w:rsidR="007504D4" w:rsidRPr="00F412B9" w:rsidDel="007504D4">
        <w:rPr>
          <w:rFonts w:eastAsia="Times New Roman" w:cs="Times New Roman"/>
          <w:szCs w:val="24"/>
          <w:lang w:eastAsia="lv-LV"/>
        </w:rPr>
        <w:t xml:space="preserve"> </w:t>
      </w:r>
      <w:r w:rsidRPr="00F412B9">
        <w:rPr>
          <w:rFonts w:eastAsia="Times New Roman" w:cs="Times New Roman"/>
          <w:szCs w:val="24"/>
          <w:lang w:eastAsia="lv-LV"/>
        </w:rPr>
        <w:t>atstāt negrozītu.</w:t>
      </w:r>
    </w:p>
    <w:p w14:paraId="1BCF2AF2" w14:textId="77777777" w:rsidR="001410CF" w:rsidRDefault="001410CF" w:rsidP="001410CF">
      <w:pPr>
        <w:ind w:firstLine="709"/>
        <w:rPr>
          <w:rFonts w:eastAsia="Times New Roman" w:cs="Times New Roman"/>
          <w:szCs w:val="24"/>
          <w:lang w:eastAsia="lv-LV"/>
        </w:rPr>
      </w:pPr>
    </w:p>
    <w:p w14:paraId="535812E2" w14:textId="7441CFD6" w:rsidR="00FC629D" w:rsidRPr="00A82E66" w:rsidRDefault="00FC629D" w:rsidP="001410CF">
      <w:pPr>
        <w:ind w:firstLine="709"/>
        <w:rPr>
          <w:rFonts w:eastAsia="Times New Roman" w:cs="Times New Roman"/>
          <w:szCs w:val="24"/>
          <w:lang w:eastAsia="lv-LV"/>
        </w:rPr>
      </w:pPr>
      <w:r w:rsidRPr="00A82E66">
        <w:rPr>
          <w:rFonts w:eastAsia="Times New Roman" w:cs="Times New Roman"/>
          <w:szCs w:val="24"/>
          <w:lang w:eastAsia="lv-LV"/>
        </w:rPr>
        <w:t>Lēmums nav pārsūdzams.</w:t>
      </w:r>
    </w:p>
    <w:sectPr w:rsidR="00FC629D" w:rsidRPr="00A82E66" w:rsidSect="00E2602A">
      <w:footerReference w:type="default" r:id="rId2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14FE" w14:textId="77777777" w:rsidR="00DD4EF3" w:rsidRDefault="00DD4EF3">
      <w:pPr>
        <w:spacing w:line="240" w:lineRule="auto"/>
      </w:pPr>
      <w:r>
        <w:separator/>
      </w:r>
    </w:p>
  </w:endnote>
  <w:endnote w:type="continuationSeparator" w:id="0">
    <w:p w14:paraId="3292E985" w14:textId="77777777" w:rsidR="00DD4EF3" w:rsidRDefault="00DD4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456005"/>
      <w:docPartObj>
        <w:docPartGallery w:val="Page Numbers (Bottom of Page)"/>
        <w:docPartUnique/>
      </w:docPartObj>
    </w:sdtPr>
    <w:sdtEndPr/>
    <w:sdtContent>
      <w:sdt>
        <w:sdtPr>
          <w:id w:val="1728636285"/>
          <w:docPartObj>
            <w:docPartGallery w:val="Page Numbers (Top of Page)"/>
            <w:docPartUnique/>
          </w:docPartObj>
        </w:sdtPr>
        <w:sdtEndPr/>
        <w:sdtContent>
          <w:p w14:paraId="4FF8A510" w14:textId="46FD3649" w:rsidR="000F71EF" w:rsidRPr="001C4C26" w:rsidRDefault="000E6AA5" w:rsidP="00E2602A">
            <w:pPr>
              <w:pStyle w:val="Footer"/>
              <w:jc w:val="center"/>
            </w:pPr>
            <w:r w:rsidRPr="001C4C26">
              <w:rPr>
                <w:sz w:val="20"/>
                <w:szCs w:val="20"/>
              </w:rPr>
              <w:fldChar w:fldCharType="begin"/>
            </w:r>
            <w:r w:rsidRPr="001C4C26">
              <w:rPr>
                <w:sz w:val="20"/>
                <w:szCs w:val="20"/>
              </w:rPr>
              <w:instrText xml:space="preserve"> PAGE </w:instrText>
            </w:r>
            <w:r w:rsidRPr="001C4C26">
              <w:rPr>
                <w:sz w:val="20"/>
                <w:szCs w:val="20"/>
              </w:rPr>
              <w:fldChar w:fldCharType="separate"/>
            </w:r>
            <w:r w:rsidRPr="001C4C26">
              <w:rPr>
                <w:sz w:val="20"/>
                <w:szCs w:val="20"/>
              </w:rPr>
              <w:t>2</w:t>
            </w:r>
            <w:r w:rsidRPr="001C4C26">
              <w:rPr>
                <w:sz w:val="20"/>
                <w:szCs w:val="20"/>
              </w:rPr>
              <w:fldChar w:fldCharType="end"/>
            </w:r>
            <w:r w:rsidRPr="001C4C26">
              <w:rPr>
                <w:sz w:val="20"/>
                <w:szCs w:val="20"/>
              </w:rPr>
              <w:t xml:space="preserve"> no </w:t>
            </w:r>
            <w:r w:rsidRPr="001C4C26">
              <w:rPr>
                <w:sz w:val="20"/>
                <w:szCs w:val="20"/>
              </w:rPr>
              <w:fldChar w:fldCharType="begin"/>
            </w:r>
            <w:r w:rsidRPr="001C4C26">
              <w:rPr>
                <w:sz w:val="20"/>
                <w:szCs w:val="20"/>
              </w:rPr>
              <w:instrText xml:space="preserve"> NUMPAGES  </w:instrText>
            </w:r>
            <w:r w:rsidRPr="001C4C26">
              <w:rPr>
                <w:sz w:val="20"/>
                <w:szCs w:val="20"/>
              </w:rPr>
              <w:fldChar w:fldCharType="separate"/>
            </w:r>
            <w:r w:rsidRPr="001C4C26">
              <w:rPr>
                <w:sz w:val="20"/>
                <w:szCs w:val="20"/>
              </w:rPr>
              <w:t>2</w:t>
            </w:r>
            <w:r w:rsidRPr="001C4C2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EAC7" w14:textId="77777777" w:rsidR="00DD4EF3" w:rsidRDefault="00DD4EF3">
      <w:pPr>
        <w:spacing w:line="240" w:lineRule="auto"/>
      </w:pPr>
      <w:r>
        <w:separator/>
      </w:r>
    </w:p>
  </w:footnote>
  <w:footnote w:type="continuationSeparator" w:id="0">
    <w:p w14:paraId="2903DB84" w14:textId="77777777" w:rsidR="00DD4EF3" w:rsidRDefault="00DD4E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9D"/>
    <w:rsid w:val="00000436"/>
    <w:rsid w:val="00002B00"/>
    <w:rsid w:val="00003A37"/>
    <w:rsid w:val="00005B2F"/>
    <w:rsid w:val="00010804"/>
    <w:rsid w:val="00011FE2"/>
    <w:rsid w:val="00012D49"/>
    <w:rsid w:val="00031174"/>
    <w:rsid w:val="000349AA"/>
    <w:rsid w:val="00046595"/>
    <w:rsid w:val="00053D21"/>
    <w:rsid w:val="00054883"/>
    <w:rsid w:val="00055818"/>
    <w:rsid w:val="000558B8"/>
    <w:rsid w:val="00055EA9"/>
    <w:rsid w:val="00057DD6"/>
    <w:rsid w:val="00064E74"/>
    <w:rsid w:val="00072F75"/>
    <w:rsid w:val="0007437C"/>
    <w:rsid w:val="00076058"/>
    <w:rsid w:val="000761DB"/>
    <w:rsid w:val="00077B92"/>
    <w:rsid w:val="000804C1"/>
    <w:rsid w:val="00081995"/>
    <w:rsid w:val="00085360"/>
    <w:rsid w:val="00086C36"/>
    <w:rsid w:val="000979F5"/>
    <w:rsid w:val="000A09AD"/>
    <w:rsid w:val="000A5407"/>
    <w:rsid w:val="000B095E"/>
    <w:rsid w:val="000B1FC8"/>
    <w:rsid w:val="000B4AE1"/>
    <w:rsid w:val="000B635A"/>
    <w:rsid w:val="000C082E"/>
    <w:rsid w:val="000C17CB"/>
    <w:rsid w:val="000C4290"/>
    <w:rsid w:val="000C6100"/>
    <w:rsid w:val="000D024C"/>
    <w:rsid w:val="000D140B"/>
    <w:rsid w:val="000D2395"/>
    <w:rsid w:val="000D2AD4"/>
    <w:rsid w:val="000D6815"/>
    <w:rsid w:val="000E0BAF"/>
    <w:rsid w:val="000E6AA5"/>
    <w:rsid w:val="000E7E90"/>
    <w:rsid w:val="000F0287"/>
    <w:rsid w:val="000F4061"/>
    <w:rsid w:val="000F71EF"/>
    <w:rsid w:val="00104010"/>
    <w:rsid w:val="00106D1A"/>
    <w:rsid w:val="00106FD9"/>
    <w:rsid w:val="00111AFF"/>
    <w:rsid w:val="00113254"/>
    <w:rsid w:val="00113F1C"/>
    <w:rsid w:val="00123B06"/>
    <w:rsid w:val="00124218"/>
    <w:rsid w:val="0013137A"/>
    <w:rsid w:val="001317BE"/>
    <w:rsid w:val="001329F3"/>
    <w:rsid w:val="00135A34"/>
    <w:rsid w:val="001410CF"/>
    <w:rsid w:val="001410ED"/>
    <w:rsid w:val="00142DDA"/>
    <w:rsid w:val="001463CD"/>
    <w:rsid w:val="0015470F"/>
    <w:rsid w:val="00154B4F"/>
    <w:rsid w:val="001551AA"/>
    <w:rsid w:val="00156F97"/>
    <w:rsid w:val="00160D6F"/>
    <w:rsid w:val="001639CC"/>
    <w:rsid w:val="001641A6"/>
    <w:rsid w:val="0016649B"/>
    <w:rsid w:val="00171585"/>
    <w:rsid w:val="00171F1A"/>
    <w:rsid w:val="00171F7B"/>
    <w:rsid w:val="00177ACE"/>
    <w:rsid w:val="00181D31"/>
    <w:rsid w:val="00184C9E"/>
    <w:rsid w:val="00195408"/>
    <w:rsid w:val="00197780"/>
    <w:rsid w:val="00197E6C"/>
    <w:rsid w:val="001A0563"/>
    <w:rsid w:val="001A061E"/>
    <w:rsid w:val="001A1923"/>
    <w:rsid w:val="001B092C"/>
    <w:rsid w:val="001B707C"/>
    <w:rsid w:val="001B7334"/>
    <w:rsid w:val="001C7443"/>
    <w:rsid w:val="001D66A2"/>
    <w:rsid w:val="001E0961"/>
    <w:rsid w:val="001E2F97"/>
    <w:rsid w:val="001E3ADC"/>
    <w:rsid w:val="001F1753"/>
    <w:rsid w:val="001F2B28"/>
    <w:rsid w:val="001F56D3"/>
    <w:rsid w:val="001F6B6E"/>
    <w:rsid w:val="00204B7E"/>
    <w:rsid w:val="00210500"/>
    <w:rsid w:val="00211EB9"/>
    <w:rsid w:val="002173DD"/>
    <w:rsid w:val="00220B8A"/>
    <w:rsid w:val="00223929"/>
    <w:rsid w:val="00223CB0"/>
    <w:rsid w:val="00225F9E"/>
    <w:rsid w:val="00231BC8"/>
    <w:rsid w:val="002323ED"/>
    <w:rsid w:val="002353B1"/>
    <w:rsid w:val="00235976"/>
    <w:rsid w:val="00241C3B"/>
    <w:rsid w:val="00244A9D"/>
    <w:rsid w:val="00254978"/>
    <w:rsid w:val="002550AA"/>
    <w:rsid w:val="00260FC6"/>
    <w:rsid w:val="00263252"/>
    <w:rsid w:val="00264211"/>
    <w:rsid w:val="0027326A"/>
    <w:rsid w:val="00273D41"/>
    <w:rsid w:val="002765EB"/>
    <w:rsid w:val="00277CB5"/>
    <w:rsid w:val="00277EF8"/>
    <w:rsid w:val="00280FDF"/>
    <w:rsid w:val="00283CB0"/>
    <w:rsid w:val="0028415E"/>
    <w:rsid w:val="00287E60"/>
    <w:rsid w:val="00290902"/>
    <w:rsid w:val="002945CB"/>
    <w:rsid w:val="00296144"/>
    <w:rsid w:val="00297265"/>
    <w:rsid w:val="00297E9C"/>
    <w:rsid w:val="002A0550"/>
    <w:rsid w:val="002A35AB"/>
    <w:rsid w:val="002A4DAB"/>
    <w:rsid w:val="002A5566"/>
    <w:rsid w:val="002B0236"/>
    <w:rsid w:val="002B6FFE"/>
    <w:rsid w:val="002C06F4"/>
    <w:rsid w:val="002C27A7"/>
    <w:rsid w:val="002C2F50"/>
    <w:rsid w:val="002D1678"/>
    <w:rsid w:val="002D394C"/>
    <w:rsid w:val="002D40B6"/>
    <w:rsid w:val="002D65CF"/>
    <w:rsid w:val="002D7ECB"/>
    <w:rsid w:val="002E426D"/>
    <w:rsid w:val="002E6D97"/>
    <w:rsid w:val="002F6ABA"/>
    <w:rsid w:val="00301993"/>
    <w:rsid w:val="00304A00"/>
    <w:rsid w:val="00305A89"/>
    <w:rsid w:val="00306C0D"/>
    <w:rsid w:val="003137AB"/>
    <w:rsid w:val="00321201"/>
    <w:rsid w:val="00322EA4"/>
    <w:rsid w:val="003250F8"/>
    <w:rsid w:val="0032615D"/>
    <w:rsid w:val="0033383C"/>
    <w:rsid w:val="0033567A"/>
    <w:rsid w:val="00340A1C"/>
    <w:rsid w:val="00342F03"/>
    <w:rsid w:val="00347D93"/>
    <w:rsid w:val="003500D7"/>
    <w:rsid w:val="0035442A"/>
    <w:rsid w:val="00360C91"/>
    <w:rsid w:val="003649A8"/>
    <w:rsid w:val="003652C7"/>
    <w:rsid w:val="00366936"/>
    <w:rsid w:val="00367AB3"/>
    <w:rsid w:val="00367C61"/>
    <w:rsid w:val="00372EF6"/>
    <w:rsid w:val="00373130"/>
    <w:rsid w:val="00375C21"/>
    <w:rsid w:val="00376DCF"/>
    <w:rsid w:val="003809A6"/>
    <w:rsid w:val="00382115"/>
    <w:rsid w:val="003833F9"/>
    <w:rsid w:val="003876AA"/>
    <w:rsid w:val="003964F5"/>
    <w:rsid w:val="003A66A3"/>
    <w:rsid w:val="003B212F"/>
    <w:rsid w:val="003B7D72"/>
    <w:rsid w:val="003C05BD"/>
    <w:rsid w:val="003D19C6"/>
    <w:rsid w:val="003E24D2"/>
    <w:rsid w:val="003E4565"/>
    <w:rsid w:val="003E5622"/>
    <w:rsid w:val="003E736C"/>
    <w:rsid w:val="003F2428"/>
    <w:rsid w:val="003F4341"/>
    <w:rsid w:val="003F518D"/>
    <w:rsid w:val="00400C61"/>
    <w:rsid w:val="00402F25"/>
    <w:rsid w:val="0040449A"/>
    <w:rsid w:val="00412DDA"/>
    <w:rsid w:val="00420605"/>
    <w:rsid w:val="00421250"/>
    <w:rsid w:val="00422280"/>
    <w:rsid w:val="004322D8"/>
    <w:rsid w:val="00440DE9"/>
    <w:rsid w:val="00441BE0"/>
    <w:rsid w:val="00443224"/>
    <w:rsid w:val="0045412B"/>
    <w:rsid w:val="0045468A"/>
    <w:rsid w:val="00460CB0"/>
    <w:rsid w:val="00462627"/>
    <w:rsid w:val="004635F5"/>
    <w:rsid w:val="0046492B"/>
    <w:rsid w:val="00464EFB"/>
    <w:rsid w:val="0046758A"/>
    <w:rsid w:val="00467F25"/>
    <w:rsid w:val="00472D1C"/>
    <w:rsid w:val="00473036"/>
    <w:rsid w:val="00477C81"/>
    <w:rsid w:val="0048237A"/>
    <w:rsid w:val="004823EC"/>
    <w:rsid w:val="00482777"/>
    <w:rsid w:val="004906D1"/>
    <w:rsid w:val="004951DF"/>
    <w:rsid w:val="004A6EB1"/>
    <w:rsid w:val="004A77FC"/>
    <w:rsid w:val="004B1599"/>
    <w:rsid w:val="004B6D42"/>
    <w:rsid w:val="004C0023"/>
    <w:rsid w:val="004C508B"/>
    <w:rsid w:val="004D0166"/>
    <w:rsid w:val="004D42E0"/>
    <w:rsid w:val="004D6745"/>
    <w:rsid w:val="004E0908"/>
    <w:rsid w:val="004E4BA4"/>
    <w:rsid w:val="004E5EE7"/>
    <w:rsid w:val="004F3823"/>
    <w:rsid w:val="004F3F08"/>
    <w:rsid w:val="004F595A"/>
    <w:rsid w:val="0050486B"/>
    <w:rsid w:val="00511A21"/>
    <w:rsid w:val="00512E06"/>
    <w:rsid w:val="0051336A"/>
    <w:rsid w:val="00523775"/>
    <w:rsid w:val="00524615"/>
    <w:rsid w:val="00531B55"/>
    <w:rsid w:val="005339DA"/>
    <w:rsid w:val="005356D9"/>
    <w:rsid w:val="0054034B"/>
    <w:rsid w:val="00540405"/>
    <w:rsid w:val="00543BD3"/>
    <w:rsid w:val="00546103"/>
    <w:rsid w:val="00547D15"/>
    <w:rsid w:val="00550636"/>
    <w:rsid w:val="005508D0"/>
    <w:rsid w:val="005525CA"/>
    <w:rsid w:val="00553BA7"/>
    <w:rsid w:val="00554479"/>
    <w:rsid w:val="00554B7E"/>
    <w:rsid w:val="005569BB"/>
    <w:rsid w:val="00563A7B"/>
    <w:rsid w:val="00563C1B"/>
    <w:rsid w:val="00565A12"/>
    <w:rsid w:val="00567B6A"/>
    <w:rsid w:val="00580BEF"/>
    <w:rsid w:val="00581616"/>
    <w:rsid w:val="0058318D"/>
    <w:rsid w:val="00585345"/>
    <w:rsid w:val="00587AA6"/>
    <w:rsid w:val="00592CA1"/>
    <w:rsid w:val="0059477E"/>
    <w:rsid w:val="00595735"/>
    <w:rsid w:val="00595A28"/>
    <w:rsid w:val="005969AA"/>
    <w:rsid w:val="005A406C"/>
    <w:rsid w:val="005C155E"/>
    <w:rsid w:val="005D0631"/>
    <w:rsid w:val="005D2448"/>
    <w:rsid w:val="005D570C"/>
    <w:rsid w:val="005E3F08"/>
    <w:rsid w:val="005F0300"/>
    <w:rsid w:val="005F6693"/>
    <w:rsid w:val="005F6F16"/>
    <w:rsid w:val="00600707"/>
    <w:rsid w:val="006170A8"/>
    <w:rsid w:val="00617C84"/>
    <w:rsid w:val="00620951"/>
    <w:rsid w:val="00621636"/>
    <w:rsid w:val="00622952"/>
    <w:rsid w:val="00625C15"/>
    <w:rsid w:val="00625E21"/>
    <w:rsid w:val="006312B7"/>
    <w:rsid w:val="00640CAD"/>
    <w:rsid w:val="00643DBD"/>
    <w:rsid w:val="00644EA8"/>
    <w:rsid w:val="006450DF"/>
    <w:rsid w:val="006473B1"/>
    <w:rsid w:val="00651AAB"/>
    <w:rsid w:val="00654480"/>
    <w:rsid w:val="00664D21"/>
    <w:rsid w:val="00665A96"/>
    <w:rsid w:val="00666D0E"/>
    <w:rsid w:val="00670C6C"/>
    <w:rsid w:val="00672A55"/>
    <w:rsid w:val="00672F1F"/>
    <w:rsid w:val="00675C0F"/>
    <w:rsid w:val="00676563"/>
    <w:rsid w:val="00677825"/>
    <w:rsid w:val="0068139E"/>
    <w:rsid w:val="00682776"/>
    <w:rsid w:val="00685BD4"/>
    <w:rsid w:val="00693643"/>
    <w:rsid w:val="00694945"/>
    <w:rsid w:val="00695AF4"/>
    <w:rsid w:val="006A1592"/>
    <w:rsid w:val="006A2CD0"/>
    <w:rsid w:val="006B24A2"/>
    <w:rsid w:val="006B30F0"/>
    <w:rsid w:val="006B7E94"/>
    <w:rsid w:val="006C08A0"/>
    <w:rsid w:val="006C4A5F"/>
    <w:rsid w:val="006C6400"/>
    <w:rsid w:val="006D3C97"/>
    <w:rsid w:val="006D4932"/>
    <w:rsid w:val="006D4D4E"/>
    <w:rsid w:val="006D4D5D"/>
    <w:rsid w:val="006D6F1D"/>
    <w:rsid w:val="006D7A2C"/>
    <w:rsid w:val="006E2FDF"/>
    <w:rsid w:val="006E664F"/>
    <w:rsid w:val="006E6C8A"/>
    <w:rsid w:val="006E6FD4"/>
    <w:rsid w:val="006E714B"/>
    <w:rsid w:val="006F2E08"/>
    <w:rsid w:val="006F59C3"/>
    <w:rsid w:val="006F632F"/>
    <w:rsid w:val="006F65AD"/>
    <w:rsid w:val="00700261"/>
    <w:rsid w:val="00706E32"/>
    <w:rsid w:val="00710D24"/>
    <w:rsid w:val="007133F1"/>
    <w:rsid w:val="00713D0D"/>
    <w:rsid w:val="00717A1F"/>
    <w:rsid w:val="007211F9"/>
    <w:rsid w:val="007215F0"/>
    <w:rsid w:val="00741F7A"/>
    <w:rsid w:val="00743D28"/>
    <w:rsid w:val="007441DF"/>
    <w:rsid w:val="00744E94"/>
    <w:rsid w:val="007504D4"/>
    <w:rsid w:val="007509B9"/>
    <w:rsid w:val="00752B19"/>
    <w:rsid w:val="00754B18"/>
    <w:rsid w:val="00755E1E"/>
    <w:rsid w:val="00757914"/>
    <w:rsid w:val="00757CE5"/>
    <w:rsid w:val="00760E5B"/>
    <w:rsid w:val="007674BB"/>
    <w:rsid w:val="00767DB6"/>
    <w:rsid w:val="00775470"/>
    <w:rsid w:val="007762EE"/>
    <w:rsid w:val="007777AC"/>
    <w:rsid w:val="00780238"/>
    <w:rsid w:val="00784F48"/>
    <w:rsid w:val="00793250"/>
    <w:rsid w:val="00796A77"/>
    <w:rsid w:val="007A2C32"/>
    <w:rsid w:val="007A603F"/>
    <w:rsid w:val="007A6DD5"/>
    <w:rsid w:val="007A6DDC"/>
    <w:rsid w:val="007B4AFA"/>
    <w:rsid w:val="007C55EA"/>
    <w:rsid w:val="007D0190"/>
    <w:rsid w:val="007D14AA"/>
    <w:rsid w:val="007D220A"/>
    <w:rsid w:val="007E088D"/>
    <w:rsid w:val="007E629B"/>
    <w:rsid w:val="007E716F"/>
    <w:rsid w:val="007F1191"/>
    <w:rsid w:val="007F1197"/>
    <w:rsid w:val="00801C53"/>
    <w:rsid w:val="00802C94"/>
    <w:rsid w:val="0080352C"/>
    <w:rsid w:val="008037DD"/>
    <w:rsid w:val="008053B8"/>
    <w:rsid w:val="00807DD9"/>
    <w:rsid w:val="00810E66"/>
    <w:rsid w:val="008125B5"/>
    <w:rsid w:val="008151E1"/>
    <w:rsid w:val="008205E7"/>
    <w:rsid w:val="00821690"/>
    <w:rsid w:val="00833AF4"/>
    <w:rsid w:val="00837851"/>
    <w:rsid w:val="00840263"/>
    <w:rsid w:val="008405FA"/>
    <w:rsid w:val="008408C0"/>
    <w:rsid w:val="00843181"/>
    <w:rsid w:val="008550DA"/>
    <w:rsid w:val="00856979"/>
    <w:rsid w:val="008577A3"/>
    <w:rsid w:val="008613BE"/>
    <w:rsid w:val="00861AF8"/>
    <w:rsid w:val="00864CC7"/>
    <w:rsid w:val="0086743F"/>
    <w:rsid w:val="00876C2E"/>
    <w:rsid w:val="008777DB"/>
    <w:rsid w:val="00877E93"/>
    <w:rsid w:val="00880910"/>
    <w:rsid w:val="008858A9"/>
    <w:rsid w:val="00890B63"/>
    <w:rsid w:val="0089250F"/>
    <w:rsid w:val="00897BEA"/>
    <w:rsid w:val="008A282A"/>
    <w:rsid w:val="008A3658"/>
    <w:rsid w:val="008A7260"/>
    <w:rsid w:val="008B0211"/>
    <w:rsid w:val="008B2271"/>
    <w:rsid w:val="008B245C"/>
    <w:rsid w:val="008B4D80"/>
    <w:rsid w:val="008C0DC4"/>
    <w:rsid w:val="008C2E65"/>
    <w:rsid w:val="008C4191"/>
    <w:rsid w:val="008C7091"/>
    <w:rsid w:val="008D3EAA"/>
    <w:rsid w:val="008D74DB"/>
    <w:rsid w:val="008E3BC3"/>
    <w:rsid w:val="008E42EB"/>
    <w:rsid w:val="008E4C10"/>
    <w:rsid w:val="008E7692"/>
    <w:rsid w:val="008E7E2C"/>
    <w:rsid w:val="008F018E"/>
    <w:rsid w:val="008F4E19"/>
    <w:rsid w:val="0090324F"/>
    <w:rsid w:val="009040CB"/>
    <w:rsid w:val="00905DBB"/>
    <w:rsid w:val="00910777"/>
    <w:rsid w:val="00914173"/>
    <w:rsid w:val="009148A8"/>
    <w:rsid w:val="00920F0D"/>
    <w:rsid w:val="009235BB"/>
    <w:rsid w:val="00930320"/>
    <w:rsid w:val="00932DCF"/>
    <w:rsid w:val="00935D18"/>
    <w:rsid w:val="00937960"/>
    <w:rsid w:val="00940AB0"/>
    <w:rsid w:val="009434BF"/>
    <w:rsid w:val="00943758"/>
    <w:rsid w:val="0094432D"/>
    <w:rsid w:val="00944ADF"/>
    <w:rsid w:val="009459B7"/>
    <w:rsid w:val="00947A42"/>
    <w:rsid w:val="009540DA"/>
    <w:rsid w:val="00957C90"/>
    <w:rsid w:val="009679A4"/>
    <w:rsid w:val="00970C5D"/>
    <w:rsid w:val="00971E3E"/>
    <w:rsid w:val="00976B48"/>
    <w:rsid w:val="00976EE0"/>
    <w:rsid w:val="00982B52"/>
    <w:rsid w:val="00983D74"/>
    <w:rsid w:val="009916D9"/>
    <w:rsid w:val="00993073"/>
    <w:rsid w:val="00994475"/>
    <w:rsid w:val="009A1EC3"/>
    <w:rsid w:val="009A37C4"/>
    <w:rsid w:val="009A66D8"/>
    <w:rsid w:val="009B09D0"/>
    <w:rsid w:val="009B1C98"/>
    <w:rsid w:val="009B4F81"/>
    <w:rsid w:val="009C1E76"/>
    <w:rsid w:val="009C2044"/>
    <w:rsid w:val="009C2710"/>
    <w:rsid w:val="009C2802"/>
    <w:rsid w:val="009C348C"/>
    <w:rsid w:val="009C37B1"/>
    <w:rsid w:val="009C5B6B"/>
    <w:rsid w:val="009D1D7B"/>
    <w:rsid w:val="009D6C8D"/>
    <w:rsid w:val="009E6156"/>
    <w:rsid w:val="009F30A3"/>
    <w:rsid w:val="009F31C7"/>
    <w:rsid w:val="009F404B"/>
    <w:rsid w:val="009F7E2D"/>
    <w:rsid w:val="00A02EB1"/>
    <w:rsid w:val="00A058BD"/>
    <w:rsid w:val="00A10B8C"/>
    <w:rsid w:val="00A11A27"/>
    <w:rsid w:val="00A12DEA"/>
    <w:rsid w:val="00A12F09"/>
    <w:rsid w:val="00A1657E"/>
    <w:rsid w:val="00A17B17"/>
    <w:rsid w:val="00A21EB0"/>
    <w:rsid w:val="00A2430A"/>
    <w:rsid w:val="00A2590F"/>
    <w:rsid w:val="00A267F9"/>
    <w:rsid w:val="00A33AAB"/>
    <w:rsid w:val="00A45A9C"/>
    <w:rsid w:val="00A52BF0"/>
    <w:rsid w:val="00A53123"/>
    <w:rsid w:val="00A5385A"/>
    <w:rsid w:val="00A55750"/>
    <w:rsid w:val="00A62030"/>
    <w:rsid w:val="00A64043"/>
    <w:rsid w:val="00A65C84"/>
    <w:rsid w:val="00A727A6"/>
    <w:rsid w:val="00A758A9"/>
    <w:rsid w:val="00A76F0C"/>
    <w:rsid w:val="00A822A0"/>
    <w:rsid w:val="00A82E66"/>
    <w:rsid w:val="00A91343"/>
    <w:rsid w:val="00A92391"/>
    <w:rsid w:val="00A92569"/>
    <w:rsid w:val="00AA11B0"/>
    <w:rsid w:val="00AA5CCC"/>
    <w:rsid w:val="00AB15D5"/>
    <w:rsid w:val="00AB1DBB"/>
    <w:rsid w:val="00AB55CA"/>
    <w:rsid w:val="00AB6718"/>
    <w:rsid w:val="00AC0F22"/>
    <w:rsid w:val="00AC2290"/>
    <w:rsid w:val="00AC2AC5"/>
    <w:rsid w:val="00AC31BF"/>
    <w:rsid w:val="00AC3A9C"/>
    <w:rsid w:val="00AC3ED8"/>
    <w:rsid w:val="00AC42A7"/>
    <w:rsid w:val="00AC5A57"/>
    <w:rsid w:val="00AD0D89"/>
    <w:rsid w:val="00AD488E"/>
    <w:rsid w:val="00AD4B28"/>
    <w:rsid w:val="00AD60C9"/>
    <w:rsid w:val="00AD7DD3"/>
    <w:rsid w:val="00AE5B0C"/>
    <w:rsid w:val="00AE7E8C"/>
    <w:rsid w:val="00AF0419"/>
    <w:rsid w:val="00AF3781"/>
    <w:rsid w:val="00AF3B18"/>
    <w:rsid w:val="00AF49E0"/>
    <w:rsid w:val="00B0196B"/>
    <w:rsid w:val="00B0227C"/>
    <w:rsid w:val="00B06302"/>
    <w:rsid w:val="00B125F4"/>
    <w:rsid w:val="00B14C40"/>
    <w:rsid w:val="00B15FCA"/>
    <w:rsid w:val="00B243B8"/>
    <w:rsid w:val="00B250F9"/>
    <w:rsid w:val="00B35775"/>
    <w:rsid w:val="00B3674B"/>
    <w:rsid w:val="00B377AC"/>
    <w:rsid w:val="00B4225D"/>
    <w:rsid w:val="00B43B3D"/>
    <w:rsid w:val="00B44D3A"/>
    <w:rsid w:val="00B5112F"/>
    <w:rsid w:val="00B56AC4"/>
    <w:rsid w:val="00B56DEF"/>
    <w:rsid w:val="00B63559"/>
    <w:rsid w:val="00B655AD"/>
    <w:rsid w:val="00B70532"/>
    <w:rsid w:val="00B70743"/>
    <w:rsid w:val="00B81749"/>
    <w:rsid w:val="00B82BBA"/>
    <w:rsid w:val="00B94909"/>
    <w:rsid w:val="00B9736E"/>
    <w:rsid w:val="00B97EEF"/>
    <w:rsid w:val="00BA0E90"/>
    <w:rsid w:val="00BA323F"/>
    <w:rsid w:val="00BA729E"/>
    <w:rsid w:val="00BB1F54"/>
    <w:rsid w:val="00BB38E3"/>
    <w:rsid w:val="00BB6FB0"/>
    <w:rsid w:val="00BB73C6"/>
    <w:rsid w:val="00BC11A7"/>
    <w:rsid w:val="00BC1A0E"/>
    <w:rsid w:val="00BC2B77"/>
    <w:rsid w:val="00BD323D"/>
    <w:rsid w:val="00BE09AD"/>
    <w:rsid w:val="00BE2ABE"/>
    <w:rsid w:val="00BE2EB0"/>
    <w:rsid w:val="00BE6455"/>
    <w:rsid w:val="00BF4A16"/>
    <w:rsid w:val="00BF6500"/>
    <w:rsid w:val="00BF6AE7"/>
    <w:rsid w:val="00C02C92"/>
    <w:rsid w:val="00C06EE4"/>
    <w:rsid w:val="00C077FC"/>
    <w:rsid w:val="00C14703"/>
    <w:rsid w:val="00C16862"/>
    <w:rsid w:val="00C2377D"/>
    <w:rsid w:val="00C246FC"/>
    <w:rsid w:val="00C25095"/>
    <w:rsid w:val="00C3150F"/>
    <w:rsid w:val="00C341AD"/>
    <w:rsid w:val="00C37C03"/>
    <w:rsid w:val="00C474CA"/>
    <w:rsid w:val="00C510C1"/>
    <w:rsid w:val="00C53C9D"/>
    <w:rsid w:val="00C54F7B"/>
    <w:rsid w:val="00C57376"/>
    <w:rsid w:val="00C666A9"/>
    <w:rsid w:val="00C709D5"/>
    <w:rsid w:val="00C72611"/>
    <w:rsid w:val="00C72B3E"/>
    <w:rsid w:val="00C83511"/>
    <w:rsid w:val="00C8380E"/>
    <w:rsid w:val="00C841CA"/>
    <w:rsid w:val="00C84847"/>
    <w:rsid w:val="00C84E7B"/>
    <w:rsid w:val="00C876DA"/>
    <w:rsid w:val="00C92D4E"/>
    <w:rsid w:val="00C972EF"/>
    <w:rsid w:val="00CA00A5"/>
    <w:rsid w:val="00CA0BAA"/>
    <w:rsid w:val="00CA404C"/>
    <w:rsid w:val="00CA740D"/>
    <w:rsid w:val="00CB19D5"/>
    <w:rsid w:val="00CB382F"/>
    <w:rsid w:val="00CB3E9C"/>
    <w:rsid w:val="00CB40EE"/>
    <w:rsid w:val="00CB676B"/>
    <w:rsid w:val="00CB6D68"/>
    <w:rsid w:val="00CD3AA5"/>
    <w:rsid w:val="00CD5B3C"/>
    <w:rsid w:val="00CE014D"/>
    <w:rsid w:val="00CE3982"/>
    <w:rsid w:val="00CE71A4"/>
    <w:rsid w:val="00CF3508"/>
    <w:rsid w:val="00CF59BB"/>
    <w:rsid w:val="00CF6E58"/>
    <w:rsid w:val="00D00DBE"/>
    <w:rsid w:val="00D02D43"/>
    <w:rsid w:val="00D032F4"/>
    <w:rsid w:val="00D05E00"/>
    <w:rsid w:val="00D07BAE"/>
    <w:rsid w:val="00D16ADF"/>
    <w:rsid w:val="00D16B38"/>
    <w:rsid w:val="00D16B8F"/>
    <w:rsid w:val="00D207C2"/>
    <w:rsid w:val="00D22E84"/>
    <w:rsid w:val="00D2334D"/>
    <w:rsid w:val="00D245ED"/>
    <w:rsid w:val="00D2677B"/>
    <w:rsid w:val="00D31996"/>
    <w:rsid w:val="00D3496C"/>
    <w:rsid w:val="00D35101"/>
    <w:rsid w:val="00D36060"/>
    <w:rsid w:val="00D40B93"/>
    <w:rsid w:val="00D41198"/>
    <w:rsid w:val="00D41D83"/>
    <w:rsid w:val="00D43232"/>
    <w:rsid w:val="00D45E92"/>
    <w:rsid w:val="00D517AF"/>
    <w:rsid w:val="00D527E2"/>
    <w:rsid w:val="00D539C5"/>
    <w:rsid w:val="00D53B05"/>
    <w:rsid w:val="00D55655"/>
    <w:rsid w:val="00D61F11"/>
    <w:rsid w:val="00D6415D"/>
    <w:rsid w:val="00D668AC"/>
    <w:rsid w:val="00D706C6"/>
    <w:rsid w:val="00D716BD"/>
    <w:rsid w:val="00D72D7A"/>
    <w:rsid w:val="00D74317"/>
    <w:rsid w:val="00D7739D"/>
    <w:rsid w:val="00D77F34"/>
    <w:rsid w:val="00D8108D"/>
    <w:rsid w:val="00D8255E"/>
    <w:rsid w:val="00D86E16"/>
    <w:rsid w:val="00D94268"/>
    <w:rsid w:val="00D96817"/>
    <w:rsid w:val="00DA1594"/>
    <w:rsid w:val="00DA36F4"/>
    <w:rsid w:val="00DA3EFD"/>
    <w:rsid w:val="00DA47F5"/>
    <w:rsid w:val="00DA5222"/>
    <w:rsid w:val="00DB5C73"/>
    <w:rsid w:val="00DB5C92"/>
    <w:rsid w:val="00DD0B56"/>
    <w:rsid w:val="00DD1290"/>
    <w:rsid w:val="00DD1A88"/>
    <w:rsid w:val="00DD322E"/>
    <w:rsid w:val="00DD4B8A"/>
    <w:rsid w:val="00DD4EF3"/>
    <w:rsid w:val="00DD5FD1"/>
    <w:rsid w:val="00DD61A5"/>
    <w:rsid w:val="00DE20DB"/>
    <w:rsid w:val="00DF5F87"/>
    <w:rsid w:val="00E00AEE"/>
    <w:rsid w:val="00E03EA3"/>
    <w:rsid w:val="00E146F4"/>
    <w:rsid w:val="00E14AF1"/>
    <w:rsid w:val="00E201F0"/>
    <w:rsid w:val="00E239F1"/>
    <w:rsid w:val="00E25BFB"/>
    <w:rsid w:val="00E2602A"/>
    <w:rsid w:val="00E2692C"/>
    <w:rsid w:val="00E34687"/>
    <w:rsid w:val="00E439AE"/>
    <w:rsid w:val="00E47E74"/>
    <w:rsid w:val="00E509B2"/>
    <w:rsid w:val="00E51A7A"/>
    <w:rsid w:val="00E53AEA"/>
    <w:rsid w:val="00E60086"/>
    <w:rsid w:val="00E60712"/>
    <w:rsid w:val="00E60F02"/>
    <w:rsid w:val="00E61AE7"/>
    <w:rsid w:val="00E6273B"/>
    <w:rsid w:val="00E6367D"/>
    <w:rsid w:val="00E66411"/>
    <w:rsid w:val="00E666F6"/>
    <w:rsid w:val="00E66E7F"/>
    <w:rsid w:val="00E752DA"/>
    <w:rsid w:val="00E95783"/>
    <w:rsid w:val="00EA1053"/>
    <w:rsid w:val="00EA10EB"/>
    <w:rsid w:val="00EA1B92"/>
    <w:rsid w:val="00EA4257"/>
    <w:rsid w:val="00EA43F4"/>
    <w:rsid w:val="00EA57EA"/>
    <w:rsid w:val="00EA6495"/>
    <w:rsid w:val="00EA64DE"/>
    <w:rsid w:val="00EA777B"/>
    <w:rsid w:val="00EB39AD"/>
    <w:rsid w:val="00EB4563"/>
    <w:rsid w:val="00EB5E3C"/>
    <w:rsid w:val="00EC3708"/>
    <w:rsid w:val="00ED2BFA"/>
    <w:rsid w:val="00ED6723"/>
    <w:rsid w:val="00EE1042"/>
    <w:rsid w:val="00EF387D"/>
    <w:rsid w:val="00EF3CE3"/>
    <w:rsid w:val="00EF4231"/>
    <w:rsid w:val="00F005BB"/>
    <w:rsid w:val="00F06153"/>
    <w:rsid w:val="00F07710"/>
    <w:rsid w:val="00F10EE9"/>
    <w:rsid w:val="00F11176"/>
    <w:rsid w:val="00F13D81"/>
    <w:rsid w:val="00F15C78"/>
    <w:rsid w:val="00F17992"/>
    <w:rsid w:val="00F2318C"/>
    <w:rsid w:val="00F24E1B"/>
    <w:rsid w:val="00F26AD3"/>
    <w:rsid w:val="00F270A6"/>
    <w:rsid w:val="00F3172E"/>
    <w:rsid w:val="00F412B9"/>
    <w:rsid w:val="00F42E7F"/>
    <w:rsid w:val="00F44F32"/>
    <w:rsid w:val="00F450FA"/>
    <w:rsid w:val="00F572A8"/>
    <w:rsid w:val="00F57583"/>
    <w:rsid w:val="00F718B6"/>
    <w:rsid w:val="00F87C48"/>
    <w:rsid w:val="00F91A20"/>
    <w:rsid w:val="00F92464"/>
    <w:rsid w:val="00F95331"/>
    <w:rsid w:val="00F97BB4"/>
    <w:rsid w:val="00F97E0C"/>
    <w:rsid w:val="00FA0DD9"/>
    <w:rsid w:val="00FA69C0"/>
    <w:rsid w:val="00FB03AA"/>
    <w:rsid w:val="00FB048F"/>
    <w:rsid w:val="00FB3FB0"/>
    <w:rsid w:val="00FC0B5F"/>
    <w:rsid w:val="00FC128A"/>
    <w:rsid w:val="00FC2837"/>
    <w:rsid w:val="00FC629D"/>
    <w:rsid w:val="00FC6886"/>
    <w:rsid w:val="00FD19FC"/>
    <w:rsid w:val="00FD2C64"/>
    <w:rsid w:val="00FD389F"/>
    <w:rsid w:val="00FE0AFE"/>
    <w:rsid w:val="00FE3E9F"/>
    <w:rsid w:val="00FF0138"/>
    <w:rsid w:val="00FF080F"/>
    <w:rsid w:val="00FF15E1"/>
    <w:rsid w:val="00FF38C1"/>
    <w:rsid w:val="00FF60B2"/>
    <w:rsid w:val="00FF69B7"/>
    <w:rsid w:val="00FF73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D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29D"/>
    <w:pPr>
      <w:spacing w:line="240" w:lineRule="auto"/>
      <w:ind w:firstLine="0"/>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29D"/>
    <w:rPr>
      <w:sz w:val="16"/>
      <w:szCs w:val="16"/>
    </w:rPr>
  </w:style>
  <w:style w:type="paragraph" w:styleId="CommentText">
    <w:name w:val="annotation text"/>
    <w:basedOn w:val="Normal"/>
    <w:link w:val="CommentTextChar"/>
    <w:uiPriority w:val="99"/>
    <w:unhideWhenUsed/>
    <w:rsid w:val="00FC629D"/>
    <w:pPr>
      <w:spacing w:after="160" w:line="240" w:lineRule="auto"/>
      <w:ind w:firstLine="0"/>
      <w:jc w:val="left"/>
    </w:pPr>
    <w:rPr>
      <w:sz w:val="20"/>
      <w:szCs w:val="20"/>
    </w:rPr>
  </w:style>
  <w:style w:type="character" w:customStyle="1" w:styleId="CommentTextChar">
    <w:name w:val="Comment Text Char"/>
    <w:basedOn w:val="DefaultParagraphFont"/>
    <w:link w:val="CommentText"/>
    <w:uiPriority w:val="99"/>
    <w:rsid w:val="00FC629D"/>
    <w:rPr>
      <w:sz w:val="20"/>
      <w:szCs w:val="20"/>
    </w:rPr>
  </w:style>
  <w:style w:type="paragraph" w:styleId="Header">
    <w:name w:val="header"/>
    <w:basedOn w:val="Normal"/>
    <w:link w:val="HeaderChar"/>
    <w:uiPriority w:val="99"/>
    <w:unhideWhenUsed/>
    <w:rsid w:val="00FC629D"/>
    <w:pPr>
      <w:tabs>
        <w:tab w:val="center" w:pos="4513"/>
        <w:tab w:val="right" w:pos="9026"/>
      </w:tabs>
      <w:spacing w:line="240" w:lineRule="auto"/>
      <w:ind w:firstLine="0"/>
      <w:jc w:val="left"/>
    </w:pPr>
  </w:style>
  <w:style w:type="character" w:customStyle="1" w:styleId="HeaderChar">
    <w:name w:val="Header Char"/>
    <w:basedOn w:val="DefaultParagraphFont"/>
    <w:link w:val="Header"/>
    <w:uiPriority w:val="99"/>
    <w:rsid w:val="00FC629D"/>
  </w:style>
  <w:style w:type="paragraph" w:styleId="Footer">
    <w:name w:val="footer"/>
    <w:basedOn w:val="Normal"/>
    <w:link w:val="FooterChar"/>
    <w:uiPriority w:val="99"/>
    <w:unhideWhenUsed/>
    <w:rsid w:val="00FC629D"/>
    <w:pPr>
      <w:tabs>
        <w:tab w:val="center" w:pos="4513"/>
        <w:tab w:val="right" w:pos="9026"/>
      </w:tabs>
      <w:spacing w:line="240" w:lineRule="auto"/>
      <w:ind w:firstLine="0"/>
      <w:jc w:val="left"/>
    </w:pPr>
  </w:style>
  <w:style w:type="character" w:customStyle="1" w:styleId="FooterChar">
    <w:name w:val="Footer Char"/>
    <w:basedOn w:val="DefaultParagraphFont"/>
    <w:link w:val="Footer"/>
    <w:uiPriority w:val="99"/>
    <w:rsid w:val="00FC629D"/>
  </w:style>
  <w:style w:type="paragraph" w:styleId="CommentSubject">
    <w:name w:val="annotation subject"/>
    <w:basedOn w:val="CommentText"/>
    <w:next w:val="CommentText"/>
    <w:link w:val="CommentSubjectChar"/>
    <w:uiPriority w:val="99"/>
    <w:semiHidden/>
    <w:unhideWhenUsed/>
    <w:rsid w:val="00FC629D"/>
    <w:pPr>
      <w:spacing w:after="0"/>
      <w:ind w:firstLine="720"/>
      <w:jc w:val="both"/>
    </w:pPr>
    <w:rPr>
      <w:b/>
      <w:bCs/>
    </w:rPr>
  </w:style>
  <w:style w:type="character" w:customStyle="1" w:styleId="CommentSubjectChar">
    <w:name w:val="Comment Subject Char"/>
    <w:basedOn w:val="CommentTextChar"/>
    <w:link w:val="CommentSubject"/>
    <w:uiPriority w:val="99"/>
    <w:semiHidden/>
    <w:rsid w:val="00FC629D"/>
    <w:rPr>
      <w:b/>
      <w:bCs/>
      <w:sz w:val="20"/>
      <w:szCs w:val="20"/>
    </w:rPr>
  </w:style>
  <w:style w:type="paragraph" w:styleId="NoSpacing">
    <w:name w:val="No Spacing"/>
    <w:uiPriority w:val="1"/>
    <w:qFormat/>
    <w:rsid w:val="00FC629D"/>
    <w:pPr>
      <w:spacing w:line="240" w:lineRule="auto"/>
      <w:ind w:firstLine="0"/>
      <w:jc w:val="left"/>
    </w:pPr>
  </w:style>
  <w:style w:type="paragraph" w:styleId="Revision">
    <w:name w:val="Revision"/>
    <w:hidden/>
    <w:uiPriority w:val="99"/>
    <w:semiHidden/>
    <w:rsid w:val="00BA323F"/>
    <w:pPr>
      <w:spacing w:line="240" w:lineRule="auto"/>
      <w:ind w:firstLine="0"/>
      <w:jc w:val="left"/>
    </w:pPr>
  </w:style>
  <w:style w:type="character" w:styleId="Hyperlink">
    <w:name w:val="Hyperlink"/>
    <w:basedOn w:val="DefaultParagraphFont"/>
    <w:uiPriority w:val="99"/>
    <w:unhideWhenUsed/>
    <w:rsid w:val="00625E21"/>
    <w:rPr>
      <w:color w:val="0563C1" w:themeColor="hyperlink"/>
      <w:u w:val="single"/>
    </w:rPr>
  </w:style>
  <w:style w:type="character" w:styleId="UnresolvedMention">
    <w:name w:val="Unresolved Mention"/>
    <w:basedOn w:val="DefaultParagraphFont"/>
    <w:uiPriority w:val="99"/>
    <w:semiHidden/>
    <w:unhideWhenUsed/>
    <w:rsid w:val="00757914"/>
    <w:rPr>
      <w:color w:val="605E5C"/>
      <w:shd w:val="clear" w:color="auto" w:fill="E1DFDD"/>
    </w:rPr>
  </w:style>
  <w:style w:type="character" w:styleId="FollowedHyperlink">
    <w:name w:val="FollowedHyperlink"/>
    <w:basedOn w:val="DefaultParagraphFont"/>
    <w:uiPriority w:val="99"/>
    <w:semiHidden/>
    <w:unhideWhenUsed/>
    <w:rsid w:val="00D36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9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170" TargetMode="External"/><Relationship Id="rId13" Type="http://schemas.openxmlformats.org/officeDocument/2006/relationships/hyperlink" Target="https://www.at.gov.lv/downloadlawfile/7044" TargetMode="External"/><Relationship Id="rId18" Type="http://schemas.openxmlformats.org/officeDocument/2006/relationships/hyperlink" Target="https://www.at.gov.lv/downloadlawfile/507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nas.tiesas.lv/eTiesasMvc/nolemumi/pdf/519899.pdf" TargetMode="External"/><Relationship Id="rId12" Type="http://schemas.openxmlformats.org/officeDocument/2006/relationships/hyperlink" Target="https://manas.tiesas.lv/eTiesasMvc/eclinolemumi/ECLI:LV:AT:2022:0922.15830013914.11.L" TargetMode="External"/><Relationship Id="rId17" Type="http://schemas.openxmlformats.org/officeDocument/2006/relationships/hyperlink" Target="https://manas.tiesas.lv/eTiesasMvc/nolemumi/pdf/442973.pdf" TargetMode="External"/><Relationship Id="rId2" Type="http://schemas.openxmlformats.org/officeDocument/2006/relationships/styles" Target="styles.xml"/><Relationship Id="rId16" Type="http://schemas.openxmlformats.org/officeDocument/2006/relationships/hyperlink" Target="https://www.at.gov.lv/downloadlawfile/5288" TargetMode="External"/><Relationship Id="rId20" Type="http://schemas.openxmlformats.org/officeDocument/2006/relationships/hyperlink" Target="https://www.at.gov.lv/downloadlawfile/526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3748" TargetMode="External"/><Relationship Id="rId5" Type="http://schemas.openxmlformats.org/officeDocument/2006/relationships/footnotes" Target="footnotes.xml"/><Relationship Id="rId15" Type="http://schemas.openxmlformats.org/officeDocument/2006/relationships/hyperlink" Target="https://www.at.gov.lv/files/uploads/files/6_Judikatura/Tiesu_prakses_apkopojumi/2018/Apkopojums_butisks%20kaitejums_15_03_2018.docx" TargetMode="External"/><Relationship Id="rId23" Type="http://schemas.openxmlformats.org/officeDocument/2006/relationships/theme" Target="theme/theme1.xml"/><Relationship Id="rId10" Type="http://schemas.openxmlformats.org/officeDocument/2006/relationships/hyperlink" Target="https://hudoc.echr.coe.int/eng?i=001-195527" TargetMode="External"/><Relationship Id="rId19" Type="http://schemas.openxmlformats.org/officeDocument/2006/relationships/hyperlink" Target="https://manas.tiesas.lv/eTiesasMvc/nolemumi/pdf/248508.pdf" TargetMode="External"/><Relationship Id="rId4" Type="http://schemas.openxmlformats.org/officeDocument/2006/relationships/webSettings" Target="webSettings.xml"/><Relationship Id="rId9" Type="http://schemas.openxmlformats.org/officeDocument/2006/relationships/hyperlink" Target="https://hudoc.echr.coe.int/eng?i=001-195527" TargetMode="External"/><Relationship Id="rId14" Type="http://schemas.openxmlformats.org/officeDocument/2006/relationships/hyperlink" Target="https://www.at.gov.lv/downloadlawfile/86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429D-5D82-4451-972A-67557DC6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81358</Words>
  <Characters>46375</Characters>
  <Application>Microsoft Office Word</Application>
  <DocSecurity>0</DocSecurity>
  <Lines>386</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2024-01-30T10:22:00Z</dcterms:created>
  <dcterms:modified xsi:type="dcterms:W3CDTF">2024-01-30T10:22:00Z</dcterms:modified>
</cp:coreProperties>
</file>