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457E8" w14:textId="31A7521D" w:rsidR="003047F5" w:rsidRPr="00B37185" w:rsidRDefault="00A251EE" w:rsidP="00636F62">
      <w:pPr>
        <w:pStyle w:val="ATpamattesksts"/>
        <w:ind w:firstLine="0"/>
        <w:rPr>
          <w:b/>
        </w:rPr>
      </w:pPr>
      <w:r w:rsidRPr="00B37185">
        <w:rPr>
          <w:b/>
        </w:rPr>
        <w:t>Administratīvā pārkāpuma lietā iestādei, pieņemot lēmumu par mantas izņemšanu un nodošanu glabāšanā, ir pienākums izdarīt lietderības apsvērumus un ievērot samērīguma principu</w:t>
      </w:r>
    </w:p>
    <w:p w14:paraId="5B96512A" w14:textId="037F7B22" w:rsidR="006B7BBC" w:rsidRPr="00A251EE" w:rsidRDefault="00A251EE" w:rsidP="00A251EE">
      <w:pPr>
        <w:spacing w:line="276" w:lineRule="auto"/>
        <w:jc w:val="center"/>
        <w:rPr>
          <w:b/>
        </w:rPr>
      </w:pPr>
      <w:r w:rsidRPr="00A251EE">
        <w:rPr>
          <w:b/>
        </w:rPr>
        <w:t>Latvijas Republikas Senāta</w:t>
      </w:r>
    </w:p>
    <w:p w14:paraId="0503F29F" w14:textId="79DAD10B" w:rsidR="00A251EE" w:rsidRPr="00A251EE" w:rsidRDefault="00A251EE" w:rsidP="00A251EE">
      <w:pPr>
        <w:spacing w:line="276" w:lineRule="auto"/>
        <w:jc w:val="center"/>
        <w:rPr>
          <w:b/>
        </w:rPr>
      </w:pPr>
      <w:r w:rsidRPr="00A251EE">
        <w:rPr>
          <w:b/>
        </w:rPr>
        <w:t xml:space="preserve">Administratīvo lietu departamenta </w:t>
      </w:r>
    </w:p>
    <w:p w14:paraId="5A928FFA" w14:textId="75CFFD9E" w:rsidR="00A251EE" w:rsidRPr="00A251EE" w:rsidRDefault="00A251EE" w:rsidP="00A251EE">
      <w:pPr>
        <w:spacing w:line="276" w:lineRule="auto"/>
        <w:jc w:val="center"/>
        <w:rPr>
          <w:b/>
        </w:rPr>
      </w:pPr>
      <w:proofErr w:type="gramStart"/>
      <w:r w:rsidRPr="00A251EE">
        <w:rPr>
          <w:b/>
        </w:rPr>
        <w:t>2023.gada</w:t>
      </w:r>
      <w:proofErr w:type="gramEnd"/>
      <w:r w:rsidRPr="00A251EE">
        <w:rPr>
          <w:b/>
        </w:rPr>
        <w:t xml:space="preserve"> 4.jūlija</w:t>
      </w:r>
    </w:p>
    <w:p w14:paraId="30B4B012" w14:textId="4CC1B119" w:rsidR="006B7BBC" w:rsidRPr="00A251EE" w:rsidRDefault="00C27C14" w:rsidP="00A251EE">
      <w:pPr>
        <w:spacing w:line="276" w:lineRule="auto"/>
        <w:jc w:val="center"/>
        <w:rPr>
          <w:b/>
        </w:rPr>
      </w:pPr>
      <w:r w:rsidRPr="00A251EE">
        <w:rPr>
          <w:b/>
        </w:rPr>
        <w:t>SPRIEDUMS</w:t>
      </w:r>
    </w:p>
    <w:p w14:paraId="2F8D421A" w14:textId="77777777" w:rsidR="00A251EE" w:rsidRPr="00A251EE" w:rsidRDefault="00A251EE" w:rsidP="00A251EE">
      <w:pPr>
        <w:spacing w:line="276" w:lineRule="auto"/>
        <w:ind w:firstLine="567"/>
        <w:jc w:val="center"/>
        <w:outlineLvl w:val="0"/>
        <w:rPr>
          <w:b/>
        </w:rPr>
      </w:pPr>
      <w:r w:rsidRPr="00A251EE">
        <w:rPr>
          <w:b/>
        </w:rPr>
        <w:t>Lieta Nr. </w:t>
      </w:r>
      <w:r w:rsidRPr="00A251EE">
        <w:rPr>
          <w:b/>
          <w:lang w:eastAsia="lv-LV"/>
        </w:rPr>
        <w:t>A420227618</w:t>
      </w:r>
      <w:r w:rsidRPr="00A251EE">
        <w:rPr>
          <w:b/>
        </w:rPr>
        <w:t>, SKA-70/2023</w:t>
      </w:r>
    </w:p>
    <w:p w14:paraId="7B05FB79" w14:textId="35DB136F" w:rsidR="00A251EE" w:rsidRPr="00A251EE" w:rsidRDefault="00B37185" w:rsidP="00A251EE">
      <w:pPr>
        <w:spacing w:line="276" w:lineRule="auto"/>
        <w:jc w:val="center"/>
        <w:rPr>
          <w:b/>
        </w:rPr>
      </w:pPr>
      <w:hyperlink r:id="rId8" w:history="1">
        <w:r w:rsidR="00A251EE" w:rsidRPr="00A251EE">
          <w:rPr>
            <w:rStyle w:val="Hyperlink"/>
            <w:rFonts w:eastAsiaTheme="minorHAnsi"/>
            <w:lang w:val="en-US" w:eastAsia="en-US"/>
          </w:rPr>
          <w:t>ECLI</w:t>
        </w:r>
        <w:proofErr w:type="gramStart"/>
        <w:r w:rsidR="00A251EE" w:rsidRPr="00A251EE">
          <w:rPr>
            <w:rStyle w:val="Hyperlink"/>
            <w:rFonts w:eastAsiaTheme="minorHAnsi"/>
            <w:lang w:val="en-US" w:eastAsia="en-US"/>
          </w:rPr>
          <w:t>:LV:AT:2023:0704.A420227618.16.S</w:t>
        </w:r>
        <w:proofErr w:type="gramEnd"/>
      </w:hyperlink>
    </w:p>
    <w:p w14:paraId="3DBD4178" w14:textId="77777777" w:rsidR="00043E06" w:rsidRPr="00A251EE" w:rsidRDefault="00043E06" w:rsidP="00A251EE">
      <w:pPr>
        <w:spacing w:line="276" w:lineRule="auto"/>
        <w:ind w:firstLine="567"/>
        <w:jc w:val="center"/>
      </w:pPr>
    </w:p>
    <w:p w14:paraId="19AFEF33" w14:textId="080801AE" w:rsidR="006B7BBC" w:rsidRPr="00A251EE" w:rsidRDefault="00DC4FC7" w:rsidP="00A251EE">
      <w:pPr>
        <w:spacing w:line="276" w:lineRule="auto"/>
        <w:ind w:firstLine="720"/>
        <w:jc w:val="both"/>
        <w:rPr>
          <w:highlight w:val="yellow"/>
        </w:rPr>
      </w:pPr>
      <w:r w:rsidRPr="00A251EE">
        <w:t>Senāts</w:t>
      </w:r>
      <w:r w:rsidR="006B7BBC" w:rsidRPr="00A251EE">
        <w:t xml:space="preserve"> šādā sastāvā: senator</w:t>
      </w:r>
      <w:r w:rsidR="00DA277B" w:rsidRPr="00A251EE">
        <w:t>e</w:t>
      </w:r>
      <w:r w:rsidRPr="00A251EE">
        <w:t xml:space="preserve"> referente</w:t>
      </w:r>
      <w:r w:rsidR="006B7BBC" w:rsidRPr="00A251EE">
        <w:t xml:space="preserve"> </w:t>
      </w:r>
      <w:r w:rsidR="00EF3664" w:rsidRPr="00A251EE">
        <w:t>Anita Kovaļevska</w:t>
      </w:r>
      <w:r w:rsidR="006B7BBC" w:rsidRPr="00A251EE">
        <w:t xml:space="preserve">, </w:t>
      </w:r>
      <w:r w:rsidRPr="00A251EE">
        <w:t>senator</w:t>
      </w:r>
      <w:r w:rsidR="00441DFD" w:rsidRPr="00A251EE">
        <w:t>i</w:t>
      </w:r>
      <w:r w:rsidRPr="00A251EE">
        <w:t xml:space="preserve"> </w:t>
      </w:r>
      <w:r w:rsidR="00441DFD" w:rsidRPr="00A251EE">
        <w:t>Vēsma Kakste un Jānis Pleps</w:t>
      </w:r>
    </w:p>
    <w:p w14:paraId="3049557F" w14:textId="77777777" w:rsidR="003047F5" w:rsidRPr="00A251EE" w:rsidRDefault="003047F5" w:rsidP="00A251EE">
      <w:pPr>
        <w:spacing w:line="276" w:lineRule="auto"/>
        <w:ind w:firstLine="720"/>
        <w:jc w:val="both"/>
      </w:pPr>
      <w:bookmarkStart w:id="0" w:name="_GoBack"/>
      <w:bookmarkEnd w:id="0"/>
    </w:p>
    <w:p w14:paraId="5DE22EF3" w14:textId="732CF49D" w:rsidR="00A6596A" w:rsidRPr="00A251EE" w:rsidRDefault="00941626" w:rsidP="00A251EE">
      <w:pPr>
        <w:spacing w:line="276" w:lineRule="auto"/>
        <w:ind w:firstLine="720"/>
        <w:jc w:val="both"/>
      </w:pPr>
      <w:r w:rsidRPr="00A251EE">
        <w:t xml:space="preserve">rakstveida procesā izskatīja administratīvo lietu, kas ierosināta, </w:t>
      </w:r>
      <w:r w:rsidR="007F1A6F" w:rsidRPr="00A251EE">
        <w:t xml:space="preserve">pamatojoties </w:t>
      </w:r>
      <w:r w:rsidR="00274E94" w:rsidRPr="00A251EE">
        <w:t xml:space="preserve">uz </w:t>
      </w:r>
      <w:r w:rsidR="00441DFD" w:rsidRPr="00A251EE">
        <w:t xml:space="preserve">Igaunijas uzņēmuma </w:t>
      </w:r>
      <w:r w:rsidR="00441DFD" w:rsidRPr="00A251EE">
        <w:rPr>
          <w:i/>
          <w:iCs/>
        </w:rPr>
        <w:t>HAZMAT OÜ</w:t>
      </w:r>
      <w:r w:rsidR="00274E94" w:rsidRPr="00A251EE">
        <w:t xml:space="preserve"> pieteikumu par </w:t>
      </w:r>
      <w:r w:rsidR="00441DFD" w:rsidRPr="00A251EE">
        <w:t xml:space="preserve">Nodrošinājuma valsts aģentūras </w:t>
      </w:r>
      <w:proofErr w:type="gramStart"/>
      <w:r w:rsidR="00441DFD" w:rsidRPr="00A251EE">
        <w:t>2018.gada</w:t>
      </w:r>
      <w:proofErr w:type="gramEnd"/>
      <w:r w:rsidR="00441DFD" w:rsidRPr="00A251EE">
        <w:t xml:space="preserve"> 4.jūlija lēmumu Nr. 1.3.2-04/6159 un Nr. 1.3.2-04/6251</w:t>
      </w:r>
      <w:r w:rsidR="00967D31" w:rsidRPr="00A251EE">
        <w:t xml:space="preserve"> atcelšanu</w:t>
      </w:r>
      <w:r w:rsidR="00274E94" w:rsidRPr="00A251EE">
        <w:t xml:space="preserve">, </w:t>
      </w:r>
      <w:r w:rsidR="003135A3" w:rsidRPr="00A251EE">
        <w:t>sakarā ar</w:t>
      </w:r>
      <w:r w:rsidR="00967D31" w:rsidRPr="00A251EE">
        <w:t xml:space="preserve"> </w:t>
      </w:r>
      <w:r w:rsidR="00967D31" w:rsidRPr="00A251EE">
        <w:rPr>
          <w:i/>
          <w:iCs/>
        </w:rPr>
        <w:t>HAZMAT OÜ</w:t>
      </w:r>
      <w:r w:rsidR="00EF3664" w:rsidRPr="00A251EE">
        <w:t xml:space="preserve"> </w:t>
      </w:r>
      <w:r w:rsidR="003135A3" w:rsidRPr="00A251EE">
        <w:t xml:space="preserve">kasācijas sūdzību par Administratīvās apgabaltiesas </w:t>
      </w:r>
      <w:r w:rsidR="00967D31" w:rsidRPr="00A251EE">
        <w:t>2020.gada 27.februāra</w:t>
      </w:r>
      <w:r w:rsidR="00EE6065" w:rsidRPr="00A251EE">
        <w:t xml:space="preserve"> spriedumu.</w:t>
      </w:r>
    </w:p>
    <w:p w14:paraId="3B0F7096" w14:textId="77777777" w:rsidR="00FC1815" w:rsidRPr="00A251EE" w:rsidRDefault="00FC1815" w:rsidP="00A251EE">
      <w:pPr>
        <w:spacing w:line="276" w:lineRule="auto"/>
        <w:ind w:firstLine="567"/>
        <w:jc w:val="both"/>
      </w:pPr>
    </w:p>
    <w:p w14:paraId="49301551" w14:textId="77777777" w:rsidR="003047F5" w:rsidRPr="00A251EE" w:rsidRDefault="003047F5" w:rsidP="00A251EE">
      <w:pPr>
        <w:pStyle w:val="ATvirsraksts"/>
      </w:pPr>
      <w:r w:rsidRPr="00A251EE">
        <w:t>Aprakstošā daļa</w:t>
      </w:r>
    </w:p>
    <w:p w14:paraId="54AE93A0" w14:textId="77777777" w:rsidR="003047F5" w:rsidRPr="00A251EE" w:rsidRDefault="003047F5" w:rsidP="00A251EE">
      <w:pPr>
        <w:spacing w:line="276" w:lineRule="auto"/>
        <w:ind w:firstLine="567"/>
        <w:jc w:val="both"/>
      </w:pPr>
    </w:p>
    <w:p w14:paraId="5DFDC8D3" w14:textId="7B8CD179" w:rsidR="00274E94" w:rsidRPr="00A251EE" w:rsidRDefault="004519E8" w:rsidP="00A251EE">
      <w:pPr>
        <w:spacing w:line="276" w:lineRule="auto"/>
        <w:ind w:firstLine="720"/>
        <w:jc w:val="both"/>
      </w:pPr>
      <w:r w:rsidRPr="00A251EE">
        <w:rPr>
          <w:lang w:eastAsia="lv-LV"/>
        </w:rPr>
        <w:t>[1]</w:t>
      </w:r>
      <w:r w:rsidR="00274E94" w:rsidRPr="00A251EE">
        <w:rPr>
          <w:lang w:eastAsia="lv-LV"/>
        </w:rPr>
        <w:t> </w:t>
      </w:r>
      <w:r w:rsidR="00530B9A" w:rsidRPr="00A251EE">
        <w:rPr>
          <w:lang w:eastAsia="lv-LV"/>
        </w:rPr>
        <w:t xml:space="preserve">Pamatojoties uz Valsts ieņēmumu dienesta (turpmāk – dienests) </w:t>
      </w:r>
      <w:proofErr w:type="gramStart"/>
      <w:r w:rsidR="00530B9A" w:rsidRPr="00A251EE">
        <w:rPr>
          <w:lang w:eastAsia="lv-LV"/>
        </w:rPr>
        <w:t>2017.gada</w:t>
      </w:r>
      <w:proofErr w:type="gramEnd"/>
      <w:r w:rsidR="00530B9A" w:rsidRPr="00A251EE">
        <w:rPr>
          <w:lang w:eastAsia="lv-LV"/>
        </w:rPr>
        <w:t xml:space="preserve"> 19.jūlija lēmumu par Igaunijas uzņēmumam </w:t>
      </w:r>
      <w:r w:rsidR="00530B9A" w:rsidRPr="00A251EE">
        <w:rPr>
          <w:i/>
          <w:iCs/>
        </w:rPr>
        <w:t>HAZMAT OÜ</w:t>
      </w:r>
      <w:r w:rsidR="00530B9A" w:rsidRPr="00A251EE">
        <w:t xml:space="preserve"> (turpmāk – pieteicējs) izņemto mantu un dokumentu nodošanu glabāšanā, </w:t>
      </w:r>
      <w:r w:rsidR="00AE3D3F" w:rsidRPr="00A251EE">
        <w:rPr>
          <w:lang w:eastAsia="lv-LV"/>
        </w:rPr>
        <w:t xml:space="preserve">Nodrošinājuma valsts aģentūra (turpmāk – aģentūra) </w:t>
      </w:r>
      <w:r w:rsidR="00AE3D3F" w:rsidRPr="00A251EE">
        <w:t>atbilstoši Latvijas Administratīvo pārkāpumu kodeksa (turpmāk – Kodekss) 257.panta pirmajai daļai: 1) 2017.gada 25.jūlijā pieņēma glabāšanā administratīvā pārkāpuma lietā Nr. 2017-05531 izņemto mantu – 8006 apavu pārus ar preču zīmi „</w:t>
      </w:r>
      <w:proofErr w:type="spellStart"/>
      <w:r w:rsidR="00AE3D3F" w:rsidRPr="00A251EE">
        <w:t>Nike</w:t>
      </w:r>
      <w:proofErr w:type="spellEnd"/>
      <w:r w:rsidR="00BC577E" w:rsidRPr="00A251EE">
        <w:t>”</w:t>
      </w:r>
      <w:r w:rsidR="00AE3D3F" w:rsidRPr="00A251EE">
        <w:t>; 2) 2017.gada 26.jūlijā pieņēma glabāšanā administratīvā pārkāpuma lietā Nr. 2017-05532 izņemto mantu – 35 kastes apavu ar preču zīmi „</w:t>
      </w:r>
      <w:proofErr w:type="spellStart"/>
      <w:r w:rsidR="00AE3D3F" w:rsidRPr="00A251EE">
        <w:t>Nike</w:t>
      </w:r>
      <w:proofErr w:type="spellEnd"/>
      <w:r w:rsidR="00AE3D3F" w:rsidRPr="00A251EE">
        <w:t>”.</w:t>
      </w:r>
    </w:p>
    <w:p w14:paraId="4A96BAEE" w14:textId="0AE9CFC9" w:rsidR="00AE3D3F" w:rsidRPr="00A251EE" w:rsidRDefault="00AE3D3F" w:rsidP="00A251EE">
      <w:pPr>
        <w:spacing w:line="276" w:lineRule="auto"/>
        <w:ind w:firstLine="720"/>
        <w:jc w:val="both"/>
      </w:pPr>
      <w:r w:rsidRPr="00A251EE">
        <w:t xml:space="preserve">Ar dienesta </w:t>
      </w:r>
      <w:proofErr w:type="gramStart"/>
      <w:r w:rsidRPr="00A251EE">
        <w:t>2017.gada</w:t>
      </w:r>
      <w:proofErr w:type="gramEnd"/>
      <w:r w:rsidRPr="00A251EE">
        <w:t xml:space="preserve"> 21.novembra lēmumiem Nr. F07/BU-002975 un Nr. F07/BU-002974 pieteicējs atzīts par vainīgu Kodeksa 201.</w:t>
      </w:r>
      <w:r w:rsidRPr="00A251EE">
        <w:rPr>
          <w:vertAlign w:val="superscript"/>
        </w:rPr>
        <w:t>10</w:t>
      </w:r>
      <w:r w:rsidRPr="00A251EE">
        <w:t xml:space="preserve">panta trešajā daļā paredzētā administratīvā pārkāpuma (par muitas režīma piemērošanu </w:t>
      </w:r>
      <w:proofErr w:type="spellStart"/>
      <w:r w:rsidRPr="00A251EE">
        <w:t>kontrafaktām</w:t>
      </w:r>
      <w:proofErr w:type="spellEnd"/>
      <w:r w:rsidRPr="00A251EE">
        <w:t xml:space="preserve"> un pirātiskām precēm vai šo preču pagaidu uzglabāšanu) izdarīšanā</w:t>
      </w:r>
      <w:r w:rsidR="00530B9A" w:rsidRPr="00A251EE">
        <w:t>.</w:t>
      </w:r>
      <w:r w:rsidRPr="00A251EE">
        <w:t xml:space="preserve"> </w:t>
      </w:r>
      <w:r w:rsidR="00530B9A" w:rsidRPr="00A251EE">
        <w:t xml:space="preserve">Pieteicējam </w:t>
      </w:r>
      <w:r w:rsidRPr="00A251EE">
        <w:t>uzlikts naudas sods 1050 </w:t>
      </w:r>
      <w:proofErr w:type="spellStart"/>
      <w:r w:rsidRPr="00A251EE">
        <w:rPr>
          <w:i/>
          <w:iCs/>
        </w:rPr>
        <w:t>euro</w:t>
      </w:r>
      <w:proofErr w:type="spellEnd"/>
      <w:r w:rsidRPr="00A251EE">
        <w:t xml:space="preserve"> par katru pārkāpumu un nolemts konfiscēt izņemto preci.</w:t>
      </w:r>
    </w:p>
    <w:p w14:paraId="4B03FABC" w14:textId="77777777" w:rsidR="00686AF5" w:rsidRPr="00A251EE" w:rsidRDefault="00686AF5" w:rsidP="00A251EE">
      <w:pPr>
        <w:spacing w:line="276" w:lineRule="auto"/>
        <w:ind w:firstLine="720"/>
        <w:jc w:val="both"/>
      </w:pPr>
    </w:p>
    <w:p w14:paraId="3721F87C" w14:textId="290ABF56" w:rsidR="00686AF5" w:rsidRPr="00A251EE" w:rsidRDefault="00686AF5" w:rsidP="00A251EE">
      <w:pPr>
        <w:spacing w:line="276" w:lineRule="auto"/>
        <w:ind w:firstLine="720"/>
        <w:jc w:val="both"/>
      </w:pPr>
      <w:r w:rsidRPr="00A251EE">
        <w:t xml:space="preserve">[2] Ar aģentūras </w:t>
      </w:r>
      <w:proofErr w:type="gramStart"/>
      <w:r w:rsidRPr="00A251EE">
        <w:t>2018.gada</w:t>
      </w:r>
      <w:proofErr w:type="gramEnd"/>
      <w:r w:rsidRPr="00A251EE">
        <w:t xml:space="preserve"> 4.jūnija lēmumiem Nr. 1.3.2-04/6159 un Nr. 1.3.2-04/6251 kā administratīvo procesu iestādē noslēdzošajiem </w:t>
      </w:r>
      <w:r w:rsidR="00BC577E" w:rsidRPr="00A251EE">
        <w:t xml:space="preserve">administratīvajiem aktiem </w:t>
      </w:r>
      <w:r w:rsidRPr="00A251EE">
        <w:t>pieteicējam</w:t>
      </w:r>
      <w:r w:rsidR="0077088A" w:rsidRPr="00A251EE">
        <w:t>, pamatojoties uz Kodeksa 257.panta astoto daļu un Ministru kabineta 2010.gada 7.decembra noteikumu Nr. 1098</w:t>
      </w:r>
      <w:r w:rsidRPr="00A251EE">
        <w:t xml:space="preserve"> </w:t>
      </w:r>
      <w:r w:rsidR="0077088A" w:rsidRPr="00A251EE">
        <w:t xml:space="preserve">„Noteikumi par rīcību ar administratīvo pārkāpumu lietās izņemto mantu un dokumentiem” </w:t>
      </w:r>
      <w:r w:rsidR="00D82A7C" w:rsidRPr="00A251EE">
        <w:t xml:space="preserve">(turpmāk – </w:t>
      </w:r>
      <w:r w:rsidR="00797C8E" w:rsidRPr="00A251EE">
        <w:t>Glabāšanas noteikumi</w:t>
      </w:r>
      <w:r w:rsidR="00D82A7C" w:rsidRPr="00A251EE">
        <w:t xml:space="preserve">) </w:t>
      </w:r>
      <w:r w:rsidR="0077088A" w:rsidRPr="00A251EE">
        <w:t xml:space="preserve">VII nodaļu, </w:t>
      </w:r>
      <w:r w:rsidRPr="00A251EE">
        <w:t>uzlikts pienākums segt izņemtās mantas nogādāšanas glabāšanā un glabāšanas izdevumus</w:t>
      </w:r>
      <w:r w:rsidR="007144CD" w:rsidRPr="00A251EE">
        <w:t>: 1) </w:t>
      </w:r>
      <w:r w:rsidRPr="00A251EE">
        <w:t>861,75 </w:t>
      </w:r>
      <w:proofErr w:type="spellStart"/>
      <w:r w:rsidRPr="00A251EE">
        <w:rPr>
          <w:i/>
          <w:iCs/>
        </w:rPr>
        <w:t>euro</w:t>
      </w:r>
      <w:proofErr w:type="spellEnd"/>
      <w:r w:rsidR="007144CD" w:rsidRPr="00A251EE">
        <w:t xml:space="preserve"> par administratīvā pārkāpuma lietā izņemtajām </w:t>
      </w:r>
      <w:r w:rsidR="00BC577E" w:rsidRPr="00A251EE">
        <w:t>precēm, kas pieņemtas glabāšanai 2017.gada 25.jūlijā</w:t>
      </w:r>
      <w:r w:rsidR="000D3913" w:rsidRPr="00A251EE">
        <w:t xml:space="preserve"> (par glabāšanu no 2017.gada 25.jūlija līdz 21.novembrim, tas ir, 119 diennaktis)</w:t>
      </w:r>
      <w:r w:rsidR="00BC577E" w:rsidRPr="00A251EE">
        <w:t>; 2) 1740,39 </w:t>
      </w:r>
      <w:proofErr w:type="spellStart"/>
      <w:r w:rsidR="00BC577E" w:rsidRPr="00A251EE">
        <w:rPr>
          <w:i/>
          <w:iCs/>
        </w:rPr>
        <w:t>euro</w:t>
      </w:r>
      <w:proofErr w:type="spellEnd"/>
      <w:r w:rsidR="00BC577E" w:rsidRPr="00A251EE">
        <w:t xml:space="preserve"> par administratīvā pārkāpuma lietā izņemtajām precēm, kas pieņemtas glabāšanai 2017.gada 26.jūlijā</w:t>
      </w:r>
      <w:r w:rsidR="000D3913" w:rsidRPr="00A251EE">
        <w:t xml:space="preserve"> (par glabāšanu no 2017.gada 25.jūlija līdz 21.novembrim, tas ir, 118 diennaktis)</w:t>
      </w:r>
      <w:r w:rsidR="00BC577E" w:rsidRPr="00A251EE">
        <w:t>.</w:t>
      </w:r>
    </w:p>
    <w:p w14:paraId="3AD79C25" w14:textId="3840D041" w:rsidR="00274E94" w:rsidRPr="00A251EE" w:rsidRDefault="00274E94" w:rsidP="00A251EE">
      <w:pPr>
        <w:spacing w:line="276" w:lineRule="auto"/>
        <w:ind w:firstLine="720"/>
        <w:jc w:val="both"/>
        <w:rPr>
          <w:lang w:eastAsia="lv-LV"/>
        </w:rPr>
      </w:pPr>
    </w:p>
    <w:p w14:paraId="29822774" w14:textId="678DBC01" w:rsidR="00274E94" w:rsidRPr="00A251EE" w:rsidRDefault="00274E94" w:rsidP="00A251EE">
      <w:pPr>
        <w:spacing w:line="276" w:lineRule="auto"/>
        <w:ind w:firstLine="720"/>
        <w:jc w:val="both"/>
        <w:rPr>
          <w:lang w:eastAsia="lv-LV"/>
        </w:rPr>
      </w:pPr>
      <w:r w:rsidRPr="00A251EE">
        <w:rPr>
          <w:lang w:eastAsia="lv-LV"/>
        </w:rPr>
        <w:t>[</w:t>
      </w:r>
      <w:r w:rsidR="00EE61D4" w:rsidRPr="00A251EE">
        <w:rPr>
          <w:lang w:eastAsia="lv-LV"/>
        </w:rPr>
        <w:t>3</w:t>
      </w:r>
      <w:r w:rsidRPr="00A251EE">
        <w:rPr>
          <w:lang w:eastAsia="lv-LV"/>
        </w:rPr>
        <w:t>] Pieteicēj</w:t>
      </w:r>
      <w:r w:rsidR="007F3515" w:rsidRPr="00A251EE">
        <w:rPr>
          <w:lang w:eastAsia="lv-LV"/>
        </w:rPr>
        <w:t>s</w:t>
      </w:r>
      <w:r w:rsidR="000D3913" w:rsidRPr="00A251EE">
        <w:rPr>
          <w:lang w:eastAsia="lv-LV"/>
        </w:rPr>
        <w:t xml:space="preserve"> nepiekrita minētajiem aģentūras lēmumiem un vērsās administratīvajā tiesā ar pieteikumu par to atcelšanu.</w:t>
      </w:r>
      <w:r w:rsidR="007F3515" w:rsidRPr="00A251EE">
        <w:rPr>
          <w:lang w:eastAsia="lv-LV"/>
        </w:rPr>
        <w:t xml:space="preserve"> </w:t>
      </w:r>
    </w:p>
    <w:p w14:paraId="31F50C17" w14:textId="7FFFD598" w:rsidR="000D3913" w:rsidRPr="00A251EE" w:rsidRDefault="000D3913" w:rsidP="00A251EE">
      <w:pPr>
        <w:spacing w:line="276" w:lineRule="auto"/>
        <w:ind w:firstLine="720"/>
        <w:jc w:val="both"/>
        <w:rPr>
          <w:lang w:eastAsia="lv-LV"/>
        </w:rPr>
      </w:pPr>
      <w:r w:rsidRPr="00A251EE">
        <w:rPr>
          <w:lang w:eastAsia="lv-LV"/>
        </w:rPr>
        <w:t xml:space="preserve">Ar Administratīvās rajona tiesas </w:t>
      </w:r>
      <w:proofErr w:type="gramStart"/>
      <w:r w:rsidRPr="00A251EE">
        <w:rPr>
          <w:lang w:eastAsia="lv-LV"/>
        </w:rPr>
        <w:t>2019.gada</w:t>
      </w:r>
      <w:proofErr w:type="gramEnd"/>
      <w:r w:rsidRPr="00A251EE">
        <w:rPr>
          <w:lang w:eastAsia="lv-LV"/>
        </w:rPr>
        <w:t xml:space="preserve"> 7.janvāra spriedumu pieteikums apmierināts daļēji, atceļot aģentūras 2018.gada 4.jūnija lēmumu Nr. 1.3.2-04/6251</w:t>
      </w:r>
      <w:r w:rsidR="0013601C" w:rsidRPr="00A251EE">
        <w:rPr>
          <w:lang w:eastAsia="lv-LV"/>
        </w:rPr>
        <w:t>, ar kuru pieteicējam uzlikts pienākums segt nodošanas glabāšanā un glabāšanas izdevumus 1740,39 </w:t>
      </w:r>
      <w:proofErr w:type="spellStart"/>
      <w:r w:rsidR="0013601C" w:rsidRPr="00A251EE">
        <w:rPr>
          <w:i/>
          <w:iCs/>
          <w:lang w:eastAsia="lv-LV"/>
        </w:rPr>
        <w:t>euro</w:t>
      </w:r>
      <w:proofErr w:type="spellEnd"/>
      <w:r w:rsidR="0013601C" w:rsidRPr="00A251EE">
        <w:rPr>
          <w:lang w:eastAsia="lv-LV"/>
        </w:rPr>
        <w:t>,</w:t>
      </w:r>
      <w:r w:rsidRPr="00A251EE">
        <w:rPr>
          <w:lang w:eastAsia="lv-LV"/>
        </w:rPr>
        <w:t xml:space="preserve"> daļā par </w:t>
      </w:r>
      <w:r w:rsidR="009D5240" w:rsidRPr="00A251EE">
        <w:rPr>
          <w:lang w:eastAsia="lv-LV"/>
        </w:rPr>
        <w:t>glabāšanas</w:t>
      </w:r>
      <w:r w:rsidRPr="00A251EE">
        <w:rPr>
          <w:lang w:eastAsia="lv-LV"/>
        </w:rPr>
        <w:t xml:space="preserve"> izdevumu apmēru 743,40 </w:t>
      </w:r>
      <w:proofErr w:type="spellStart"/>
      <w:r w:rsidRPr="00A251EE">
        <w:rPr>
          <w:i/>
          <w:iCs/>
          <w:lang w:eastAsia="lv-LV"/>
        </w:rPr>
        <w:t>euro</w:t>
      </w:r>
      <w:proofErr w:type="spellEnd"/>
      <w:r w:rsidR="009D5240" w:rsidRPr="00A251EE">
        <w:rPr>
          <w:lang w:eastAsia="lv-LV"/>
        </w:rPr>
        <w:t xml:space="preserve">, kas bija </w:t>
      </w:r>
      <w:r w:rsidR="0091586D" w:rsidRPr="00A251EE">
        <w:rPr>
          <w:lang w:eastAsia="lv-LV"/>
        </w:rPr>
        <w:t>aprēķināts</w:t>
      </w:r>
      <w:r w:rsidR="009D5240" w:rsidRPr="00A251EE">
        <w:rPr>
          <w:lang w:eastAsia="lv-LV"/>
        </w:rPr>
        <w:t xml:space="preserve"> par izņemto preču glabāšanu apkurināmās telpās</w:t>
      </w:r>
      <w:r w:rsidRPr="00A251EE">
        <w:rPr>
          <w:lang w:eastAsia="lv-LV"/>
        </w:rPr>
        <w:t>. Pārējā daļā pieteikums noraidīts.</w:t>
      </w:r>
    </w:p>
    <w:p w14:paraId="5E910ADA" w14:textId="5FA2CAAC" w:rsidR="002072E2" w:rsidRPr="00A251EE" w:rsidRDefault="002072E2" w:rsidP="00A251EE">
      <w:pPr>
        <w:spacing w:line="276" w:lineRule="auto"/>
        <w:ind w:firstLine="720"/>
        <w:jc w:val="both"/>
        <w:rPr>
          <w:lang w:eastAsia="lv-LV"/>
        </w:rPr>
      </w:pPr>
    </w:p>
    <w:p w14:paraId="0B0BB7DE" w14:textId="463F5100" w:rsidR="002072E2" w:rsidRPr="00A251EE" w:rsidRDefault="002072E2" w:rsidP="00A251EE">
      <w:pPr>
        <w:spacing w:line="276" w:lineRule="auto"/>
        <w:ind w:firstLine="720"/>
        <w:jc w:val="both"/>
        <w:rPr>
          <w:lang w:eastAsia="lv-LV"/>
        </w:rPr>
      </w:pPr>
      <w:r w:rsidRPr="00A251EE">
        <w:rPr>
          <w:lang w:eastAsia="lv-LV"/>
        </w:rPr>
        <w:t>[</w:t>
      </w:r>
      <w:r w:rsidR="00EE61D4" w:rsidRPr="00A251EE">
        <w:rPr>
          <w:lang w:eastAsia="lv-LV"/>
        </w:rPr>
        <w:t>4</w:t>
      </w:r>
      <w:r w:rsidRPr="00A251EE">
        <w:rPr>
          <w:lang w:eastAsia="lv-LV"/>
        </w:rPr>
        <w:t>]</w:t>
      </w:r>
      <w:r w:rsidR="00902990" w:rsidRPr="00A251EE">
        <w:rPr>
          <w:lang w:eastAsia="lv-LV"/>
        </w:rPr>
        <w:t> </w:t>
      </w:r>
      <w:r w:rsidRPr="00A251EE">
        <w:rPr>
          <w:lang w:eastAsia="lv-LV"/>
        </w:rPr>
        <w:t>Izskatījusi pieteicēja</w:t>
      </w:r>
      <w:r w:rsidR="007F3515" w:rsidRPr="00A251EE">
        <w:rPr>
          <w:lang w:eastAsia="lv-LV"/>
        </w:rPr>
        <w:t xml:space="preserve"> </w:t>
      </w:r>
      <w:r w:rsidRPr="00A251EE">
        <w:rPr>
          <w:lang w:eastAsia="lv-LV"/>
        </w:rPr>
        <w:t>apelācijas sūdzību</w:t>
      </w:r>
      <w:r w:rsidR="00B50BCE" w:rsidRPr="00A251EE">
        <w:rPr>
          <w:lang w:eastAsia="lv-LV"/>
        </w:rPr>
        <w:t xml:space="preserve"> par Administratīvās rajona tiesas spriedumu daļā, ar kuru pieteikums noraidīts</w:t>
      </w:r>
      <w:r w:rsidRPr="00A251EE">
        <w:rPr>
          <w:lang w:eastAsia="lv-LV"/>
        </w:rPr>
        <w:t xml:space="preserve">, Administratīvā apgabaltiesa </w:t>
      </w:r>
      <w:r w:rsidR="00B50BCE" w:rsidRPr="00A251EE">
        <w:rPr>
          <w:lang w:eastAsia="lv-LV"/>
        </w:rPr>
        <w:t xml:space="preserve">ar </w:t>
      </w:r>
      <w:proofErr w:type="gramStart"/>
      <w:r w:rsidR="00B50BCE" w:rsidRPr="00A251EE">
        <w:rPr>
          <w:lang w:eastAsia="lv-LV"/>
        </w:rPr>
        <w:t>2020.gada</w:t>
      </w:r>
      <w:proofErr w:type="gramEnd"/>
      <w:r w:rsidR="00B50BCE" w:rsidRPr="00A251EE">
        <w:rPr>
          <w:lang w:eastAsia="lv-LV"/>
        </w:rPr>
        <w:t xml:space="preserve"> 27.februāra spriedumu </w:t>
      </w:r>
      <w:r w:rsidRPr="00A251EE">
        <w:rPr>
          <w:lang w:eastAsia="lv-LV"/>
        </w:rPr>
        <w:t xml:space="preserve">pieteikumu </w:t>
      </w:r>
      <w:r w:rsidR="00986615" w:rsidRPr="00A251EE">
        <w:rPr>
          <w:lang w:eastAsia="lv-LV"/>
        </w:rPr>
        <w:t xml:space="preserve">pārskatāmajā daļā </w:t>
      </w:r>
      <w:r w:rsidR="00B50BCE" w:rsidRPr="00A251EE">
        <w:rPr>
          <w:lang w:eastAsia="lv-LV"/>
        </w:rPr>
        <w:t>noraidīja. Apgabaltiesas spriedums, ņemot vērā arī pievienošanos rajona tiesas sprieduma motivācijai,</w:t>
      </w:r>
      <w:r w:rsidRPr="00A251EE">
        <w:rPr>
          <w:lang w:eastAsia="lv-LV"/>
        </w:rPr>
        <w:t xml:space="preserve"> pamatots ar turpmāk norādītajiem argumentiem.</w:t>
      </w:r>
    </w:p>
    <w:p w14:paraId="7ED29C75" w14:textId="74554914" w:rsidR="00C302CF" w:rsidRPr="00A251EE" w:rsidRDefault="00AD3BE8" w:rsidP="00A251EE">
      <w:pPr>
        <w:spacing w:line="276" w:lineRule="auto"/>
        <w:ind w:firstLine="720"/>
        <w:jc w:val="both"/>
        <w:rPr>
          <w:lang w:eastAsia="lv-LV"/>
        </w:rPr>
      </w:pPr>
      <w:r w:rsidRPr="00A251EE">
        <w:rPr>
          <w:lang w:eastAsia="lv-LV"/>
        </w:rPr>
        <w:t>[</w:t>
      </w:r>
      <w:r w:rsidR="00EE61D4" w:rsidRPr="00A251EE">
        <w:rPr>
          <w:lang w:eastAsia="lv-LV"/>
        </w:rPr>
        <w:t>4</w:t>
      </w:r>
      <w:r w:rsidRPr="00A251EE">
        <w:rPr>
          <w:lang w:eastAsia="lv-LV"/>
        </w:rPr>
        <w:t>.</w:t>
      </w:r>
      <w:r w:rsidR="00F70AE8" w:rsidRPr="00A251EE">
        <w:rPr>
          <w:lang w:eastAsia="lv-LV"/>
        </w:rPr>
        <w:t>1</w:t>
      </w:r>
      <w:r w:rsidRPr="00A251EE">
        <w:rPr>
          <w:lang w:eastAsia="lv-LV"/>
        </w:rPr>
        <w:t>]</w:t>
      </w:r>
      <w:r w:rsidR="00FB4C6A" w:rsidRPr="00A251EE">
        <w:rPr>
          <w:lang w:eastAsia="lv-LV"/>
        </w:rPr>
        <w:t> </w:t>
      </w:r>
      <w:proofErr w:type="gramStart"/>
      <w:r w:rsidR="00FB4C6A" w:rsidRPr="00A251EE">
        <w:rPr>
          <w:lang w:eastAsia="lv-LV"/>
        </w:rPr>
        <w:t>2017.gada</w:t>
      </w:r>
      <w:proofErr w:type="gramEnd"/>
      <w:r w:rsidR="00FB4C6A" w:rsidRPr="00A251EE">
        <w:rPr>
          <w:lang w:eastAsia="lv-LV"/>
        </w:rPr>
        <w:t xml:space="preserve"> 14. un 16.jūnijā dienesta Elektroniskajā muitas datu apstrādes sistēmā tika iesniegtas divas tranzīta deklarācijas, kurās kā principāls tika norādīts pieteicējs, deklarētā krava – apavi. Veicot muitas fizisko kontroli, muitas amatpersonām radās aizdomas, ka preces – apavi ar preču zīmi „</w:t>
      </w:r>
      <w:proofErr w:type="spellStart"/>
      <w:r w:rsidR="00FB4C6A" w:rsidRPr="00A251EE">
        <w:rPr>
          <w:lang w:eastAsia="lv-LV"/>
        </w:rPr>
        <w:t>Nike</w:t>
      </w:r>
      <w:proofErr w:type="spellEnd"/>
      <w:r w:rsidR="00FB4C6A" w:rsidRPr="00A251EE">
        <w:rPr>
          <w:lang w:eastAsia="lv-LV"/>
        </w:rPr>
        <w:t>” (8520 un 8006 apavu pāri) –, iespējams, pārkāpj intelektuālā īpašuma tiesības, tāpēc preces tika aizturētas. Pēc „</w:t>
      </w:r>
      <w:proofErr w:type="spellStart"/>
      <w:r w:rsidR="00FB4C6A" w:rsidRPr="00A251EE">
        <w:rPr>
          <w:lang w:eastAsia="lv-LV"/>
        </w:rPr>
        <w:t>Nike</w:t>
      </w:r>
      <w:proofErr w:type="spellEnd"/>
      <w:r w:rsidR="00FB4C6A" w:rsidRPr="00A251EE">
        <w:rPr>
          <w:lang w:eastAsia="lv-LV"/>
        </w:rPr>
        <w:t xml:space="preserve">” zīmola aizsardzības vadītāja Polijā un Baltijas valstīs </w:t>
      </w:r>
      <w:proofErr w:type="gramStart"/>
      <w:r w:rsidR="00FB4C6A" w:rsidRPr="00A251EE">
        <w:rPr>
          <w:lang w:eastAsia="lv-LV"/>
        </w:rPr>
        <w:t>2017.gada</w:t>
      </w:r>
      <w:proofErr w:type="gramEnd"/>
      <w:r w:rsidR="00FB4C6A" w:rsidRPr="00A251EE">
        <w:rPr>
          <w:lang w:eastAsia="lv-LV"/>
        </w:rPr>
        <w:t xml:space="preserve"> 3.jūlija atzinuma saņemšanas, kurā apliecināts, ka apavi ar preču zīmi „</w:t>
      </w:r>
      <w:proofErr w:type="spellStart"/>
      <w:r w:rsidR="00FB4C6A" w:rsidRPr="00A251EE">
        <w:rPr>
          <w:lang w:eastAsia="lv-LV"/>
        </w:rPr>
        <w:t>Nike</w:t>
      </w:r>
      <w:proofErr w:type="spellEnd"/>
      <w:r w:rsidR="00FB4C6A" w:rsidRPr="00A251EE">
        <w:rPr>
          <w:lang w:eastAsia="lv-LV"/>
        </w:rPr>
        <w:t>” neatbilst oriģinālajai „</w:t>
      </w:r>
      <w:proofErr w:type="spellStart"/>
      <w:r w:rsidR="00FB4C6A" w:rsidRPr="00A251EE">
        <w:rPr>
          <w:lang w:eastAsia="lv-LV"/>
        </w:rPr>
        <w:t>Nike</w:t>
      </w:r>
      <w:proofErr w:type="spellEnd"/>
      <w:r w:rsidR="00FB4C6A" w:rsidRPr="00A251EE">
        <w:rPr>
          <w:lang w:eastAsia="lv-LV"/>
        </w:rPr>
        <w:t>” produkcijai, minētās preces tika izņemtas administratīvā pārkāpuma lietas ietvaros un nodotas glabāšanai aģentūrā.</w:t>
      </w:r>
    </w:p>
    <w:p w14:paraId="57AEEEEB" w14:textId="7696D7D7" w:rsidR="00D82A7C" w:rsidRPr="00A251EE" w:rsidRDefault="00D82A7C" w:rsidP="00A251EE">
      <w:pPr>
        <w:spacing w:line="276" w:lineRule="auto"/>
        <w:ind w:firstLine="720"/>
        <w:jc w:val="both"/>
        <w:rPr>
          <w:lang w:eastAsia="lv-LV"/>
        </w:rPr>
      </w:pPr>
      <w:r w:rsidRPr="00A251EE">
        <w:rPr>
          <w:lang w:eastAsia="lv-LV"/>
        </w:rPr>
        <w:t>Lietā nav strīda par to, ka pieteicējs tika saukts pie administratīvās atbildības saskaņā ar Kodeksa 201.</w:t>
      </w:r>
      <w:proofErr w:type="gramStart"/>
      <w:r w:rsidRPr="00A251EE">
        <w:rPr>
          <w:vertAlign w:val="superscript"/>
          <w:lang w:eastAsia="lv-LV"/>
        </w:rPr>
        <w:t>10</w:t>
      </w:r>
      <w:r w:rsidRPr="00A251EE">
        <w:rPr>
          <w:lang w:eastAsia="lv-LV"/>
        </w:rPr>
        <w:t>panta</w:t>
      </w:r>
      <w:proofErr w:type="gramEnd"/>
      <w:r w:rsidRPr="00A251EE">
        <w:rPr>
          <w:lang w:eastAsia="lv-LV"/>
        </w:rPr>
        <w:t xml:space="preserve"> trešo daļu un ka strīdus mantas kā </w:t>
      </w:r>
      <w:proofErr w:type="spellStart"/>
      <w:r w:rsidRPr="00A251EE">
        <w:rPr>
          <w:lang w:eastAsia="lv-LV"/>
        </w:rPr>
        <w:t>kontrafaktas</w:t>
      </w:r>
      <w:proofErr w:type="spellEnd"/>
      <w:r w:rsidRPr="00A251EE">
        <w:rPr>
          <w:lang w:eastAsia="lv-LV"/>
        </w:rPr>
        <w:t xml:space="preserve"> preces tika izņemtas 2017.gada 19.jūlijā. Tāpat nav strīda, ka pieteicēj</w:t>
      </w:r>
      <w:r w:rsidR="00797C8E" w:rsidRPr="00A251EE">
        <w:rPr>
          <w:lang w:eastAsia="lv-LV"/>
        </w:rPr>
        <w:t>s</w:t>
      </w:r>
      <w:r w:rsidRPr="00A251EE">
        <w:rPr>
          <w:lang w:eastAsia="lv-LV"/>
        </w:rPr>
        <w:t xml:space="preserve"> kā principāls</w:t>
      </w:r>
      <w:r w:rsidR="00787356" w:rsidRPr="00A251EE">
        <w:rPr>
          <w:lang w:eastAsia="lv-LV"/>
        </w:rPr>
        <w:t xml:space="preserve"> </w:t>
      </w:r>
      <w:proofErr w:type="gramStart"/>
      <w:r w:rsidR="00787356" w:rsidRPr="00A251EE">
        <w:rPr>
          <w:lang w:eastAsia="lv-LV"/>
        </w:rPr>
        <w:t>2017.gada</w:t>
      </w:r>
      <w:proofErr w:type="gramEnd"/>
      <w:r w:rsidR="00787356" w:rsidRPr="00A251EE">
        <w:rPr>
          <w:lang w:eastAsia="lv-LV"/>
        </w:rPr>
        <w:t xml:space="preserve"> 30.maijā</w:t>
      </w:r>
      <w:r w:rsidRPr="00A251EE">
        <w:rPr>
          <w:lang w:eastAsia="lv-LV"/>
        </w:rPr>
        <w:t xml:space="preserve"> iesniedza piekrišanu preču iznīcināšanai saskaņā ar Eiropas Parlamenta un Padomes 2013.gada 12.jūnija Regulas (ES) Nr. </w:t>
      </w:r>
      <w:hyperlink r:id="rId9" w:history="1">
        <w:r w:rsidRPr="00A251EE">
          <w:rPr>
            <w:rStyle w:val="Hyperlink"/>
            <w:lang w:eastAsia="lv-LV"/>
          </w:rPr>
          <w:t>608/2013</w:t>
        </w:r>
      </w:hyperlink>
      <w:r w:rsidRPr="00A251EE">
        <w:rPr>
          <w:lang w:eastAsia="lv-LV"/>
        </w:rPr>
        <w:t xml:space="preserve"> par muitas darbu intelektuālā īpašuma tiesību īstenošanā un ar ko atceļ Padomes Regulu (EK) Nr. </w:t>
      </w:r>
      <w:hyperlink r:id="rId10" w:history="1">
        <w:r w:rsidRPr="00A251EE">
          <w:rPr>
            <w:rStyle w:val="Hyperlink"/>
            <w:lang w:eastAsia="lv-LV"/>
          </w:rPr>
          <w:t>1383/2003</w:t>
        </w:r>
      </w:hyperlink>
      <w:r w:rsidRPr="00A251EE">
        <w:rPr>
          <w:lang w:eastAsia="lv-LV"/>
        </w:rPr>
        <w:t xml:space="preserve"> (turpmāk – </w:t>
      </w:r>
      <w:r w:rsidR="00797C8E" w:rsidRPr="00A251EE">
        <w:rPr>
          <w:lang w:eastAsia="lv-LV"/>
        </w:rPr>
        <w:t>Intelektuālā īpašuma regula</w:t>
      </w:r>
      <w:r w:rsidRPr="00A251EE">
        <w:rPr>
          <w:lang w:eastAsia="lv-LV"/>
        </w:rPr>
        <w:t>) 17.panta 1.punktu</w:t>
      </w:r>
      <w:r w:rsidR="00787356" w:rsidRPr="00A251EE">
        <w:rPr>
          <w:lang w:eastAsia="lv-LV"/>
        </w:rPr>
        <w:t>.</w:t>
      </w:r>
    </w:p>
    <w:p w14:paraId="0F1C3C5B" w14:textId="67AE22A1" w:rsidR="00D82A7C" w:rsidRPr="00A251EE" w:rsidRDefault="00D82A7C" w:rsidP="00A251EE">
      <w:pPr>
        <w:spacing w:line="276" w:lineRule="auto"/>
        <w:ind w:firstLine="720"/>
        <w:jc w:val="both"/>
        <w:rPr>
          <w:lang w:eastAsia="lv-LV"/>
        </w:rPr>
      </w:pPr>
      <w:r w:rsidRPr="00A251EE">
        <w:rPr>
          <w:lang w:eastAsia="lv-LV"/>
        </w:rPr>
        <w:t>[</w:t>
      </w:r>
      <w:r w:rsidR="00EE61D4" w:rsidRPr="00A251EE">
        <w:rPr>
          <w:lang w:eastAsia="lv-LV"/>
        </w:rPr>
        <w:t>4</w:t>
      </w:r>
      <w:r w:rsidRPr="00A251EE">
        <w:rPr>
          <w:lang w:eastAsia="lv-LV"/>
        </w:rPr>
        <w:t>.2]</w:t>
      </w:r>
      <w:r w:rsidR="00517DD5" w:rsidRPr="00A251EE">
        <w:rPr>
          <w:lang w:eastAsia="lv-LV"/>
        </w:rPr>
        <w:t xml:space="preserve"> Pieteicējs </w:t>
      </w:r>
      <w:r w:rsidR="006021D0" w:rsidRPr="00A251EE">
        <w:rPr>
          <w:lang w:eastAsia="lv-LV"/>
        </w:rPr>
        <w:t xml:space="preserve">nepamatoti uzskata, ka izskatāmajā lietā piemērojamas </w:t>
      </w:r>
      <w:r w:rsidR="00797C8E" w:rsidRPr="00A251EE">
        <w:rPr>
          <w:lang w:eastAsia="lv-LV"/>
        </w:rPr>
        <w:t xml:space="preserve">Intelektuālā īpašuma </w:t>
      </w:r>
      <w:r w:rsidR="006021D0" w:rsidRPr="00A251EE">
        <w:rPr>
          <w:lang w:eastAsia="lv-LV"/>
        </w:rPr>
        <w:t xml:space="preserve">regulas, nevis Kodeksa un </w:t>
      </w:r>
      <w:r w:rsidR="00797C8E" w:rsidRPr="00A251EE">
        <w:rPr>
          <w:lang w:eastAsia="lv-LV"/>
        </w:rPr>
        <w:t>Glabāšanas noteikumu</w:t>
      </w:r>
      <w:r w:rsidR="006021D0" w:rsidRPr="00A251EE">
        <w:rPr>
          <w:lang w:eastAsia="lv-LV"/>
        </w:rPr>
        <w:t xml:space="preserve"> normas.</w:t>
      </w:r>
    </w:p>
    <w:p w14:paraId="0BE11605" w14:textId="418D8473" w:rsidR="006021D0" w:rsidRPr="00A251EE" w:rsidRDefault="006021D0" w:rsidP="00A251EE">
      <w:pPr>
        <w:spacing w:line="276" w:lineRule="auto"/>
        <w:ind w:firstLine="720"/>
        <w:jc w:val="both"/>
        <w:rPr>
          <w:lang w:eastAsia="lv-LV"/>
        </w:rPr>
      </w:pPr>
      <w:r w:rsidRPr="00A251EE">
        <w:rPr>
          <w:lang w:eastAsia="lv-LV"/>
        </w:rPr>
        <w:t xml:space="preserve">No </w:t>
      </w:r>
      <w:r w:rsidR="00797C8E" w:rsidRPr="00A251EE">
        <w:rPr>
          <w:lang w:eastAsia="lv-LV"/>
        </w:rPr>
        <w:t>Intelektuālā īpašuma regulas</w:t>
      </w:r>
      <w:r w:rsidRPr="00A251EE">
        <w:rPr>
          <w:lang w:eastAsia="lv-LV"/>
        </w:rPr>
        <w:t xml:space="preserve"> </w:t>
      </w:r>
      <w:proofErr w:type="gramStart"/>
      <w:r w:rsidRPr="00A251EE">
        <w:rPr>
          <w:lang w:eastAsia="lv-LV"/>
        </w:rPr>
        <w:t>23.panta</w:t>
      </w:r>
      <w:proofErr w:type="gramEnd"/>
      <w:r w:rsidRPr="00A251EE">
        <w:rPr>
          <w:lang w:eastAsia="lv-LV"/>
        </w:rPr>
        <w:t xml:space="preserve"> 1.punkta secināms, ka dienests var lemt par preču iznīcināšanu bez tālākas izmeklēšanas par intelektuālā īpašuma tiesību pārkāpumu, ja tam piekrīt lēmuma saņēmējs un preču deklarētājs </w:t>
      </w:r>
      <w:r w:rsidR="00B97F9D" w:rsidRPr="00A251EE">
        <w:rPr>
          <w:lang w:eastAsia="lv-LV"/>
        </w:rPr>
        <w:t>(</w:t>
      </w:r>
      <w:r w:rsidRPr="00A251EE">
        <w:rPr>
          <w:lang w:eastAsia="lv-LV"/>
        </w:rPr>
        <w:t>valdītājs</w:t>
      </w:r>
      <w:r w:rsidR="00B97F9D" w:rsidRPr="00A251EE">
        <w:rPr>
          <w:lang w:eastAsia="lv-LV"/>
        </w:rPr>
        <w:t>)</w:t>
      </w:r>
      <w:r w:rsidRPr="00A251EE">
        <w:rPr>
          <w:lang w:eastAsia="lv-LV"/>
        </w:rPr>
        <w:t xml:space="preserve"> nav tam iebildis. Tātad preču deklarētāja piekrišana preču iznīcināšanai pati par sevi nav pietiekama, lai dienests varētu lemt par to iznīcināšanu. Pēc būtības pieteicēja kā principāla muitai iesniegtajai piekrišanai preču iznīcināšanai nav nozīmes (tādas pašas tiesiskās sekas būtu arī tad, ja pieteicējs nebūtu paziņojis, ka piekrīt preču iznīcināšanai), jo noteicošais ir tieši lēmuma saņēmēja apstiprinājums. Minētais izskaidro arī to, kāpēc atbilstoši regulas </w:t>
      </w:r>
      <w:proofErr w:type="gramStart"/>
      <w:r w:rsidRPr="00A251EE">
        <w:rPr>
          <w:lang w:eastAsia="lv-LV"/>
        </w:rPr>
        <w:t>29.pantam</w:t>
      </w:r>
      <w:proofErr w:type="gramEnd"/>
      <w:r w:rsidRPr="00A251EE">
        <w:rPr>
          <w:lang w:eastAsia="lv-LV"/>
        </w:rPr>
        <w:t xml:space="preserve"> izmaksas, kuras ir saistītas ar aizturēto vai izņemto preču uzglabāšanu, sedz lēmuma saņēmējs kā preču zīmes pārstāvis, nevis preču deklarētājs. Tomēr šāda kārtība nav </w:t>
      </w:r>
      <w:r w:rsidR="00CC6F66" w:rsidRPr="00A251EE">
        <w:rPr>
          <w:lang w:eastAsia="lv-LV"/>
        </w:rPr>
        <w:t xml:space="preserve">piemērojama </w:t>
      </w:r>
      <w:r w:rsidRPr="00A251EE">
        <w:rPr>
          <w:lang w:eastAsia="lv-LV"/>
        </w:rPr>
        <w:t>gadījumiem, uz kuriem regulas normas nav attiecināmas.</w:t>
      </w:r>
    </w:p>
    <w:p w14:paraId="0782BB93" w14:textId="41E78143" w:rsidR="00C74C43" w:rsidRPr="00A251EE" w:rsidRDefault="00B97F9D" w:rsidP="00A251EE">
      <w:pPr>
        <w:spacing w:line="276" w:lineRule="auto"/>
        <w:ind w:firstLine="720"/>
        <w:jc w:val="both"/>
        <w:rPr>
          <w:lang w:eastAsia="lv-LV"/>
        </w:rPr>
      </w:pPr>
      <w:r w:rsidRPr="00A251EE">
        <w:rPr>
          <w:lang w:eastAsia="lv-LV"/>
        </w:rPr>
        <w:t xml:space="preserve">Lēmuma pieņemšana par administratīvā pārkāpuma lietas ierosināšanu vai neierosināšanu un </w:t>
      </w:r>
      <w:proofErr w:type="spellStart"/>
      <w:r w:rsidRPr="00A251EE">
        <w:rPr>
          <w:lang w:eastAsia="lv-LV"/>
        </w:rPr>
        <w:t>kontrafakto</w:t>
      </w:r>
      <w:proofErr w:type="spellEnd"/>
      <w:r w:rsidRPr="00A251EE">
        <w:rPr>
          <w:lang w:eastAsia="lv-LV"/>
        </w:rPr>
        <w:t xml:space="preserve"> preču iznīcināšanu </w:t>
      </w:r>
      <w:r w:rsidR="00797C8E" w:rsidRPr="00A251EE">
        <w:rPr>
          <w:lang w:eastAsia="lv-LV"/>
        </w:rPr>
        <w:t>Intelektuālā īpašuma regulā</w:t>
      </w:r>
      <w:r w:rsidRPr="00A251EE">
        <w:rPr>
          <w:lang w:eastAsia="lv-LV"/>
        </w:rPr>
        <w:t xml:space="preserve"> noteiktajā </w:t>
      </w:r>
      <w:r w:rsidRPr="00A251EE">
        <w:rPr>
          <w:lang w:eastAsia="lv-LV"/>
        </w:rPr>
        <w:lastRenderedPageBreak/>
        <w:t xml:space="preserve">kārtībā ir dienesta kompetencē. </w:t>
      </w:r>
      <w:r w:rsidR="00792CD0" w:rsidRPr="00A251EE">
        <w:rPr>
          <w:lang w:eastAsia="lv-LV"/>
        </w:rPr>
        <w:t xml:space="preserve">Senāts lietā Nr. SKA-2/2009 jau ir vērtējis, tostarp vēršoties Eiropas Savienības Tiesā, vai dienests var uzsākt administratīvā pārkāpuma lietvedību situācijā, kad Eiropas Savienības regulējums paredz vienkāršoto kārtību preču iznīcināšanai. </w:t>
      </w:r>
      <w:r w:rsidRPr="00A251EE">
        <w:rPr>
          <w:lang w:eastAsia="lv-LV"/>
        </w:rPr>
        <w:t xml:space="preserve">Līdz ar to jautājums par dienesta rīcību konkrētajā gadījumā bija risināms tieši administratīvā pārkāpuma lietas ietvaros, jo tāda tika ierosināta. Nav strīda, ka pieteicējs par šādas lietas ierosināšanu zināja, savu vainu atzina un dienesta rīcībai administratīvā pārkāpuma lietas ietvaros neiebilda. </w:t>
      </w:r>
      <w:r w:rsidR="00823EC7" w:rsidRPr="00A251EE">
        <w:rPr>
          <w:lang w:eastAsia="lv-LV"/>
        </w:rPr>
        <w:t>A</w:t>
      </w:r>
      <w:r w:rsidRPr="00A251EE">
        <w:rPr>
          <w:lang w:eastAsia="lv-LV"/>
        </w:rPr>
        <w:t xml:space="preserve">dministratīvā pārkāpuma lietas ierosināšanas gadījumā pieteicējam bija jārēķinās, ka dienests ar izņemto mantu rīkosies kārtībā, kāda paredzēta administratīvo pārkāpumu lietās, tostarp piemērojot </w:t>
      </w:r>
      <w:r w:rsidR="00797C8E" w:rsidRPr="00A251EE">
        <w:rPr>
          <w:lang w:eastAsia="lv-LV"/>
        </w:rPr>
        <w:t>Glabāšanas noteikumu</w:t>
      </w:r>
      <w:r w:rsidRPr="00A251EE">
        <w:rPr>
          <w:lang w:eastAsia="lv-LV"/>
        </w:rPr>
        <w:t xml:space="preserve"> normas par rīcību ar administratīvā pārkāpuma lietā izņemto mantu. Savukārt aģentūra</w:t>
      </w:r>
      <w:r w:rsidR="00823EC7" w:rsidRPr="00A251EE">
        <w:rPr>
          <w:lang w:eastAsia="lv-LV"/>
        </w:rPr>
        <w:t xml:space="preserve">i, aprēķinot izdevumus par izņemtās mantas glabāšanu, bija jāpiemēro Kodeksa un </w:t>
      </w:r>
      <w:r w:rsidR="00797C8E" w:rsidRPr="00A251EE">
        <w:rPr>
          <w:lang w:eastAsia="lv-LV"/>
        </w:rPr>
        <w:t>Glabāšanas noteikumu</w:t>
      </w:r>
      <w:r w:rsidR="00823EC7" w:rsidRPr="00A251EE">
        <w:rPr>
          <w:lang w:eastAsia="lv-LV"/>
        </w:rPr>
        <w:t xml:space="preserve"> normas, ko aģentūra arī</w:t>
      </w:r>
      <w:r w:rsidRPr="00A251EE">
        <w:rPr>
          <w:lang w:eastAsia="lv-LV"/>
        </w:rPr>
        <w:t xml:space="preserve"> </w:t>
      </w:r>
      <w:r w:rsidR="00823EC7" w:rsidRPr="00A251EE">
        <w:rPr>
          <w:lang w:eastAsia="lv-LV"/>
        </w:rPr>
        <w:t>atbilstoši savai kompetencei ir darījusi.</w:t>
      </w:r>
    </w:p>
    <w:p w14:paraId="1B5E68A7" w14:textId="599A3ECF" w:rsidR="00902990" w:rsidRPr="00A251EE" w:rsidRDefault="00B97F9D" w:rsidP="00A251EE">
      <w:pPr>
        <w:spacing w:line="276" w:lineRule="auto"/>
        <w:ind w:firstLine="720"/>
        <w:jc w:val="both"/>
        <w:rPr>
          <w:lang w:eastAsia="lv-LV"/>
        </w:rPr>
      </w:pPr>
      <w:r w:rsidRPr="00A251EE">
        <w:rPr>
          <w:lang w:eastAsia="lv-LV"/>
        </w:rPr>
        <w:t>[</w:t>
      </w:r>
      <w:r w:rsidR="00EE61D4" w:rsidRPr="00A251EE">
        <w:rPr>
          <w:lang w:eastAsia="lv-LV"/>
        </w:rPr>
        <w:t>4</w:t>
      </w:r>
      <w:r w:rsidR="00C91806" w:rsidRPr="00A251EE">
        <w:rPr>
          <w:lang w:eastAsia="lv-LV"/>
        </w:rPr>
        <w:t>.3</w:t>
      </w:r>
      <w:r w:rsidRPr="00A251EE">
        <w:rPr>
          <w:lang w:eastAsia="lv-LV"/>
        </w:rPr>
        <w:t>]</w:t>
      </w:r>
      <w:r w:rsidR="00C91806" w:rsidRPr="00A251EE">
        <w:rPr>
          <w:lang w:eastAsia="lv-LV"/>
        </w:rPr>
        <w:t xml:space="preserve"> Satversmes tiesa </w:t>
      </w:r>
      <w:bookmarkStart w:id="1" w:name="_Hlk135216941"/>
      <w:proofErr w:type="gramStart"/>
      <w:r w:rsidR="00C91806" w:rsidRPr="00A251EE">
        <w:rPr>
          <w:lang w:eastAsia="lv-LV"/>
        </w:rPr>
        <w:t>2018.gada</w:t>
      </w:r>
      <w:proofErr w:type="gramEnd"/>
      <w:r w:rsidR="00C91806" w:rsidRPr="00A251EE">
        <w:rPr>
          <w:lang w:eastAsia="lv-LV"/>
        </w:rPr>
        <w:t xml:space="preserve"> 14.decembra spriedumā lietā Nr. </w:t>
      </w:r>
      <w:hyperlink r:id="rId11" w:history="1">
        <w:r w:rsidR="00C91806" w:rsidRPr="00A251EE">
          <w:rPr>
            <w:rStyle w:val="Hyperlink"/>
            <w:lang w:eastAsia="lv-LV"/>
          </w:rPr>
          <w:t>2018-09-0103</w:t>
        </w:r>
      </w:hyperlink>
      <w:r w:rsidR="00C91806" w:rsidRPr="00A251EE">
        <w:rPr>
          <w:lang w:eastAsia="lv-LV"/>
        </w:rPr>
        <w:t xml:space="preserve"> </w:t>
      </w:r>
      <w:bookmarkEnd w:id="1"/>
      <w:r w:rsidR="00C91806" w:rsidRPr="00A251EE">
        <w:rPr>
          <w:lang w:eastAsia="lv-LV"/>
        </w:rPr>
        <w:t xml:space="preserve">ir atzinusi, ka administratīvajai tiesai </w:t>
      </w:r>
      <w:r w:rsidR="005E7177" w:rsidRPr="00A251EE">
        <w:rPr>
          <w:lang w:eastAsia="lv-LV"/>
        </w:rPr>
        <w:t xml:space="preserve">ir </w:t>
      </w:r>
      <w:r w:rsidR="00C91806" w:rsidRPr="00A251EE">
        <w:rPr>
          <w:lang w:eastAsia="lv-LV"/>
        </w:rPr>
        <w:t xml:space="preserve">jānovērtē izņemtās mantas glabāšanas izdevumu samērība pēc būtības un jānoskaidro, vai tiesiskās sekas, kas personai radušās izņemtās mantas glabāšanas ilguma dēļ, ir saprātīgas un samērīgas ar personas tiesību uz īpašumu ierobežojumu. </w:t>
      </w:r>
    </w:p>
    <w:p w14:paraId="3F94B10E" w14:textId="6622F3B5" w:rsidR="00902990" w:rsidRPr="00A251EE" w:rsidRDefault="00524AF3" w:rsidP="00A251EE">
      <w:pPr>
        <w:spacing w:line="276" w:lineRule="auto"/>
        <w:ind w:firstLine="720"/>
        <w:jc w:val="both"/>
        <w:rPr>
          <w:lang w:eastAsia="lv-LV"/>
        </w:rPr>
      </w:pPr>
      <w:r w:rsidRPr="00A251EE">
        <w:rPr>
          <w:lang w:eastAsia="lv-LV"/>
        </w:rPr>
        <w:t>Vispirms</w:t>
      </w:r>
      <w:r w:rsidR="00C91806" w:rsidRPr="00A251EE">
        <w:rPr>
          <w:lang w:eastAsia="lv-LV"/>
        </w:rPr>
        <w:t xml:space="preserve"> </w:t>
      </w:r>
      <w:r w:rsidR="00642E13" w:rsidRPr="00A251EE">
        <w:rPr>
          <w:lang w:eastAsia="lv-LV"/>
        </w:rPr>
        <w:t xml:space="preserve">atbilstoši Senāta praksei </w:t>
      </w:r>
      <w:r w:rsidR="00C91806" w:rsidRPr="00A251EE">
        <w:rPr>
          <w:lang w:eastAsia="lv-LV"/>
        </w:rPr>
        <w:t xml:space="preserve">pārbaudāms, vai iestādes veiktais glabāšanas izdevumu aprēķins </w:t>
      </w:r>
      <w:r w:rsidR="006F54D9" w:rsidRPr="00A251EE">
        <w:rPr>
          <w:lang w:eastAsia="lv-LV"/>
        </w:rPr>
        <w:t>nav</w:t>
      </w:r>
      <w:r w:rsidR="00C91806" w:rsidRPr="00A251EE">
        <w:rPr>
          <w:lang w:eastAsia="lv-LV"/>
        </w:rPr>
        <w:t xml:space="preserve"> tāds, kas būtiski pārsniedz glabāšanas izdevumu faktiskās izmaksas.</w:t>
      </w:r>
      <w:r w:rsidR="00902990" w:rsidRPr="00A251EE">
        <w:rPr>
          <w:lang w:eastAsia="lv-LV"/>
        </w:rPr>
        <w:t xml:space="preserve"> </w:t>
      </w:r>
      <w:r w:rsidR="00797C8E" w:rsidRPr="00A251EE">
        <w:rPr>
          <w:lang w:eastAsia="lv-LV"/>
        </w:rPr>
        <w:t>Glabāšanas noteikumu</w:t>
      </w:r>
      <w:r w:rsidR="00902990" w:rsidRPr="00A251EE">
        <w:rPr>
          <w:lang w:eastAsia="lv-LV"/>
        </w:rPr>
        <w:t xml:space="preserve"> 4.pielikumā paredzētais izņemtās mantas glabāšanas izdevumu apmērs 0,14</w:t>
      </w:r>
      <w:r w:rsidR="00902990" w:rsidRPr="00A251EE">
        <w:rPr>
          <w:i/>
          <w:iCs/>
          <w:lang w:eastAsia="lv-LV"/>
        </w:rPr>
        <w:t> </w:t>
      </w:r>
      <w:proofErr w:type="spellStart"/>
      <w:r w:rsidR="00902990" w:rsidRPr="00A251EE">
        <w:rPr>
          <w:i/>
          <w:iCs/>
          <w:lang w:eastAsia="lv-LV"/>
        </w:rPr>
        <w:t>euro</w:t>
      </w:r>
      <w:proofErr w:type="spellEnd"/>
      <w:r w:rsidR="00902990" w:rsidRPr="00A251EE">
        <w:rPr>
          <w:lang w:eastAsia="lv-LV"/>
        </w:rPr>
        <w:t xml:space="preserve"> par diennakti par 1 m</w:t>
      </w:r>
      <w:r w:rsidR="00902990" w:rsidRPr="00A251EE">
        <w:rPr>
          <w:vertAlign w:val="superscript"/>
          <w:lang w:eastAsia="lv-LV"/>
        </w:rPr>
        <w:t>2</w:t>
      </w:r>
      <w:r w:rsidR="00902990" w:rsidRPr="00A251EE">
        <w:rPr>
          <w:lang w:eastAsia="lv-LV"/>
        </w:rPr>
        <w:t xml:space="preserve"> neapkurinātā noliktavā (ievērojot rajona tiesas spriedumu daļā, kurā tas stājies spēkā attiecībā uz preču nepamatotu glabāšanu apkurinātā noliktavā) ir </w:t>
      </w:r>
      <w:proofErr w:type="gramStart"/>
      <w:r w:rsidR="00902990" w:rsidRPr="00A251EE">
        <w:rPr>
          <w:lang w:eastAsia="lv-LV"/>
        </w:rPr>
        <w:t>identisks iepriekšējo Ministru kabineta noteikumu</w:t>
      </w:r>
      <w:proofErr w:type="gramEnd"/>
      <w:r w:rsidR="00902990" w:rsidRPr="00A251EE">
        <w:rPr>
          <w:lang w:eastAsia="lv-LV"/>
        </w:rPr>
        <w:t xml:space="preserve">, kas regulēja šos jautājumus, pielikumā noteiktajam izdevumu apmēram. Valsts kontrole 2012.gada 21.decembra revīzijas ziņojumā ir vērtējusi noteikumu 4.pielikuma izcenojuma pamatotību, tomēr neatbilstības konstatētas tikai aprēķinā transportlīdzekļu glabāšanai. Arī pārbaudot ar aģentūras 2017.gada 25.maija rīkojumu apstiprinātās izmaksas </w:t>
      </w:r>
      <w:r w:rsidR="00797C8E" w:rsidRPr="00A251EE">
        <w:rPr>
          <w:lang w:eastAsia="lv-LV"/>
        </w:rPr>
        <w:t>Glabāšanas noteikumu</w:t>
      </w:r>
      <w:r w:rsidR="00902990" w:rsidRPr="00A251EE">
        <w:rPr>
          <w:lang w:eastAsia="lv-LV"/>
        </w:rPr>
        <w:t xml:space="preserve"> izpildei, nav konstatējama nepamatotu izmaksu iekļaušana. Līdz ar to nav objektīva pamata uzskatīt, </w:t>
      </w:r>
      <w:r w:rsidR="00B12382" w:rsidRPr="00A251EE">
        <w:rPr>
          <w:lang w:eastAsia="lv-LV"/>
        </w:rPr>
        <w:t xml:space="preserve">ka izskatāmajā gadījumā faktiskās izmaksas būtiski atšķirtos no </w:t>
      </w:r>
      <w:r w:rsidR="00797C8E" w:rsidRPr="00A251EE">
        <w:rPr>
          <w:lang w:eastAsia="lv-LV"/>
        </w:rPr>
        <w:t>Glabāšanas noteikumu</w:t>
      </w:r>
      <w:r w:rsidR="00B12382" w:rsidRPr="00A251EE">
        <w:rPr>
          <w:lang w:eastAsia="lv-LV"/>
        </w:rPr>
        <w:t xml:space="preserve"> 4.pielikuma 1.2.apakšpunktā noteiktajām.</w:t>
      </w:r>
    </w:p>
    <w:p w14:paraId="41DB5040" w14:textId="10546134" w:rsidR="00B12382" w:rsidRPr="00A251EE" w:rsidRDefault="005E7177" w:rsidP="00A251EE">
      <w:pPr>
        <w:spacing w:line="276" w:lineRule="auto"/>
        <w:ind w:firstLine="720"/>
        <w:jc w:val="both"/>
        <w:rPr>
          <w:lang w:eastAsia="lv-LV"/>
        </w:rPr>
      </w:pPr>
      <w:bookmarkStart w:id="2" w:name="_Hlk137554782"/>
      <w:r w:rsidRPr="00A251EE">
        <w:rPr>
          <w:lang w:eastAsia="lv-LV"/>
        </w:rPr>
        <w:t>Savukārt a</w:t>
      </w:r>
      <w:r w:rsidR="00986615" w:rsidRPr="00A251EE">
        <w:rPr>
          <w:lang w:eastAsia="lv-LV"/>
        </w:rPr>
        <w:t>ttiecībā uz</w:t>
      </w:r>
      <w:r w:rsidR="00B12382" w:rsidRPr="00A251EE">
        <w:rPr>
          <w:lang w:eastAsia="lv-LV"/>
        </w:rPr>
        <w:t xml:space="preserve"> pieteicēja argumentiem, ka lietā pastāvošajos apstākļos nebija objektīvas vajadzības ilgstoši uzglabāt preces izņemtajā apjomā, bet varēja uzglabāt tikai nepieciešamos paraugus</w:t>
      </w:r>
      <w:r w:rsidR="00986615" w:rsidRPr="00A251EE">
        <w:rPr>
          <w:lang w:eastAsia="lv-LV"/>
        </w:rPr>
        <w:t>, norādām</w:t>
      </w:r>
      <w:r w:rsidR="003C05B9" w:rsidRPr="00A251EE">
        <w:rPr>
          <w:lang w:eastAsia="lv-LV"/>
        </w:rPr>
        <w:t>s</w:t>
      </w:r>
      <w:r w:rsidR="00986615" w:rsidRPr="00A251EE">
        <w:rPr>
          <w:lang w:eastAsia="lv-LV"/>
        </w:rPr>
        <w:t>, ka d</w:t>
      </w:r>
      <w:r w:rsidR="00B12382" w:rsidRPr="00A251EE">
        <w:rPr>
          <w:lang w:eastAsia="lv-LV"/>
        </w:rPr>
        <w:t xml:space="preserve">ienests mantu glabāšanā nodeva atbilstoši Kodeksa </w:t>
      </w:r>
      <w:proofErr w:type="gramStart"/>
      <w:r w:rsidR="00B12382" w:rsidRPr="00A251EE">
        <w:rPr>
          <w:lang w:eastAsia="lv-LV"/>
        </w:rPr>
        <w:t>257.panta</w:t>
      </w:r>
      <w:proofErr w:type="gramEnd"/>
      <w:r w:rsidR="00B12382" w:rsidRPr="00A251EE">
        <w:rPr>
          <w:lang w:eastAsia="lv-LV"/>
        </w:rPr>
        <w:t xml:space="preserve"> pirmajai daļai un </w:t>
      </w:r>
      <w:r w:rsidR="00797C8E" w:rsidRPr="00A251EE">
        <w:rPr>
          <w:lang w:eastAsia="lv-LV"/>
        </w:rPr>
        <w:t>Glabāšanas noteikumu</w:t>
      </w:r>
      <w:r w:rsidR="00B12382" w:rsidRPr="00A251EE">
        <w:rPr>
          <w:lang w:eastAsia="lv-LV"/>
        </w:rPr>
        <w:t xml:space="preserve"> 11.punktam. Lai gan vispārīgi dienests, kā secināms no Kodeksa </w:t>
      </w:r>
      <w:proofErr w:type="gramStart"/>
      <w:r w:rsidR="00B12382" w:rsidRPr="00A251EE">
        <w:rPr>
          <w:lang w:eastAsia="lv-LV"/>
        </w:rPr>
        <w:t>257.panta</w:t>
      </w:r>
      <w:proofErr w:type="gramEnd"/>
      <w:r w:rsidR="00B12382" w:rsidRPr="00A251EE">
        <w:rPr>
          <w:lang w:eastAsia="lv-LV"/>
        </w:rPr>
        <w:t xml:space="preserve"> pirmās daļas, izdarot lietderības apsvērumus, varēja pieņemt lēmumu par izņemto preču iznīcināšanu arī tad, ja bija ierosināta administratīvā pārkāpuma lieta, administratīvo pārkāpumu lietu ierosināšana un izskatīšana ir dienesta kompetencē. Līdz ar to iebildumus par dienesta lēmumiem par izņemto mantu nodošanu glabāšanā pieteicējam bija tiesības izteikt minētajās lietās.</w:t>
      </w:r>
    </w:p>
    <w:bookmarkEnd w:id="2"/>
    <w:p w14:paraId="64F2E43B" w14:textId="473DFDAC" w:rsidR="00B12382" w:rsidRPr="00A251EE" w:rsidRDefault="005E7177" w:rsidP="00A251EE">
      <w:pPr>
        <w:spacing w:line="276" w:lineRule="auto"/>
        <w:ind w:firstLine="720"/>
        <w:jc w:val="both"/>
        <w:rPr>
          <w:lang w:eastAsia="lv-LV"/>
        </w:rPr>
      </w:pPr>
      <w:r w:rsidRPr="00A251EE">
        <w:rPr>
          <w:lang w:eastAsia="lv-LV"/>
        </w:rPr>
        <w:t>Tāpat arī i</w:t>
      </w:r>
      <w:r w:rsidR="00B12382" w:rsidRPr="00A251EE">
        <w:rPr>
          <w:lang w:eastAsia="lv-LV"/>
        </w:rPr>
        <w:t xml:space="preserve">zņemtās mantas glabāšanas ilgums nav uzskatāms par nesamērīgu. Lai gan atbilstoši Satversmes tiesas atziņām glabāšanas izdevumi bija jāaprēķina līdz brīdim, kad ir stājies spēkā galīgais nolēmums administratīvā pārkāpuma lietā, aģentūra tos ir aprēķinājusi līdz dienesta lēmumu administratīvā pārkāpuma lietās pieņemšanas </w:t>
      </w:r>
      <w:r w:rsidR="00B12382" w:rsidRPr="00A251EE">
        <w:rPr>
          <w:lang w:eastAsia="lv-LV"/>
        </w:rPr>
        <w:lastRenderedPageBreak/>
        <w:t>datum</w:t>
      </w:r>
      <w:r w:rsidR="002970C4" w:rsidRPr="00A251EE">
        <w:rPr>
          <w:lang w:eastAsia="lv-LV"/>
        </w:rPr>
        <w:t>am</w:t>
      </w:r>
      <w:r w:rsidR="00B12382" w:rsidRPr="00A251EE">
        <w:rPr>
          <w:lang w:eastAsia="lv-LV"/>
        </w:rPr>
        <w:t>, kļūdoties pieteicējam par labu.</w:t>
      </w:r>
      <w:r w:rsidR="00986615" w:rsidRPr="00A251EE">
        <w:rPr>
          <w:lang w:eastAsia="lv-LV"/>
        </w:rPr>
        <w:t xml:space="preserve"> </w:t>
      </w:r>
      <w:r w:rsidR="00797C8E" w:rsidRPr="00A251EE">
        <w:rPr>
          <w:lang w:eastAsia="lv-LV"/>
        </w:rPr>
        <w:t>T</w:t>
      </w:r>
      <w:r w:rsidR="00986615" w:rsidRPr="00A251EE">
        <w:rPr>
          <w:lang w:eastAsia="lv-LV"/>
        </w:rPr>
        <w:t xml:space="preserve">iesai nav pamata šajā aspektā pasliktināt pieteicēja stāvokli. </w:t>
      </w:r>
    </w:p>
    <w:p w14:paraId="0D398BC2" w14:textId="616361BC" w:rsidR="00B75ECC" w:rsidRPr="00A251EE" w:rsidRDefault="00B75ECC" w:rsidP="00A251EE">
      <w:pPr>
        <w:spacing w:line="276" w:lineRule="auto"/>
        <w:ind w:firstLine="720"/>
        <w:jc w:val="both"/>
        <w:rPr>
          <w:lang w:eastAsia="lv-LV"/>
        </w:rPr>
      </w:pPr>
      <w:r w:rsidRPr="00A251EE">
        <w:rPr>
          <w:lang w:eastAsia="lv-LV"/>
        </w:rPr>
        <w:t>Tādējādi nav konstatējami apstākļi, kas būtu par pamatu iestādes veiktā glabāšanas izdevumu aprēķina samazinā</w:t>
      </w:r>
      <w:r w:rsidR="006F54D9" w:rsidRPr="00A251EE">
        <w:rPr>
          <w:lang w:eastAsia="lv-LV"/>
        </w:rPr>
        <w:t>šanai.</w:t>
      </w:r>
    </w:p>
    <w:p w14:paraId="5E3FAA9D" w14:textId="670357F7" w:rsidR="00986615" w:rsidRPr="00A251EE" w:rsidRDefault="00986615" w:rsidP="00A251EE">
      <w:pPr>
        <w:spacing w:line="276" w:lineRule="auto"/>
        <w:ind w:firstLine="720"/>
        <w:jc w:val="both"/>
        <w:rPr>
          <w:lang w:eastAsia="lv-LV"/>
        </w:rPr>
      </w:pPr>
      <w:r w:rsidRPr="00A251EE">
        <w:rPr>
          <w:lang w:eastAsia="lv-LV"/>
        </w:rPr>
        <w:t>[</w:t>
      </w:r>
      <w:r w:rsidR="00EE61D4" w:rsidRPr="00A251EE">
        <w:rPr>
          <w:lang w:eastAsia="lv-LV"/>
        </w:rPr>
        <w:t>4</w:t>
      </w:r>
      <w:r w:rsidRPr="00A251EE">
        <w:rPr>
          <w:lang w:eastAsia="lv-LV"/>
        </w:rPr>
        <w:t>.4] Lai</w:t>
      </w:r>
      <w:r w:rsidR="00B75ECC" w:rsidRPr="00A251EE">
        <w:rPr>
          <w:lang w:eastAsia="lv-LV"/>
        </w:rPr>
        <w:t xml:space="preserve"> gan nav apšaubāmas pieteicēja atsauces uz tiesneša kā profesionāļa spēju noteikt, kas konkrētajās tiesiskajās attiecībās atbilst objektīvam taisnīgumam un kas neatbilst, izskatāmajā lietā pat</w:t>
      </w:r>
      <w:r w:rsidR="00797C8E" w:rsidRPr="00A251EE">
        <w:rPr>
          <w:lang w:eastAsia="lv-LV"/>
        </w:rPr>
        <w:t>s</w:t>
      </w:r>
      <w:r w:rsidR="00B75ECC" w:rsidRPr="00A251EE">
        <w:rPr>
          <w:lang w:eastAsia="lv-LV"/>
        </w:rPr>
        <w:t xml:space="preserve"> pieteicēj</w:t>
      </w:r>
      <w:r w:rsidR="00797C8E" w:rsidRPr="00A251EE">
        <w:rPr>
          <w:lang w:eastAsia="lv-LV"/>
        </w:rPr>
        <w:t>s</w:t>
      </w:r>
      <w:r w:rsidR="00B75ECC" w:rsidRPr="00A251EE">
        <w:rPr>
          <w:lang w:eastAsia="lv-LV"/>
        </w:rPr>
        <w:t xml:space="preserve"> ir pieļāvi</w:t>
      </w:r>
      <w:r w:rsidR="00797C8E" w:rsidRPr="00A251EE">
        <w:rPr>
          <w:lang w:eastAsia="lv-LV"/>
        </w:rPr>
        <w:t>s</w:t>
      </w:r>
      <w:r w:rsidR="00B75ECC" w:rsidRPr="00A251EE">
        <w:rPr>
          <w:lang w:eastAsia="lv-LV"/>
        </w:rPr>
        <w:t xml:space="preserve"> bezdarbību, pilnībā neaizstāvot savas tiesības administratīv</w:t>
      </w:r>
      <w:r w:rsidR="00427CBE" w:rsidRPr="00A251EE">
        <w:rPr>
          <w:lang w:eastAsia="lv-LV"/>
        </w:rPr>
        <w:t>ā</w:t>
      </w:r>
      <w:r w:rsidR="00B75ECC" w:rsidRPr="00A251EE">
        <w:rPr>
          <w:lang w:eastAsia="lv-LV"/>
        </w:rPr>
        <w:t xml:space="preserve"> pārkāpum</w:t>
      </w:r>
      <w:r w:rsidR="00427CBE" w:rsidRPr="00A251EE">
        <w:rPr>
          <w:lang w:eastAsia="lv-LV"/>
        </w:rPr>
        <w:t>a</w:t>
      </w:r>
      <w:r w:rsidR="00B75ECC" w:rsidRPr="00A251EE">
        <w:rPr>
          <w:lang w:eastAsia="lv-LV"/>
        </w:rPr>
        <w:t xml:space="preserve"> lietās. </w:t>
      </w:r>
    </w:p>
    <w:p w14:paraId="4F158D16" w14:textId="149A8F4D" w:rsidR="002072E2" w:rsidRPr="00A251EE" w:rsidRDefault="002072E2" w:rsidP="00A251EE">
      <w:pPr>
        <w:spacing w:line="276" w:lineRule="auto"/>
        <w:ind w:firstLine="720"/>
        <w:jc w:val="both"/>
        <w:rPr>
          <w:lang w:eastAsia="lv-LV"/>
        </w:rPr>
      </w:pPr>
    </w:p>
    <w:p w14:paraId="30772172" w14:textId="23CEF5C1" w:rsidR="002072E2" w:rsidRPr="00A251EE" w:rsidRDefault="002072E2" w:rsidP="00A251EE">
      <w:pPr>
        <w:spacing w:line="276" w:lineRule="auto"/>
        <w:ind w:firstLine="720"/>
        <w:jc w:val="both"/>
        <w:rPr>
          <w:lang w:eastAsia="lv-LV"/>
        </w:rPr>
      </w:pPr>
      <w:r w:rsidRPr="00A251EE">
        <w:rPr>
          <w:lang w:eastAsia="lv-LV"/>
        </w:rPr>
        <w:t>[</w:t>
      </w:r>
      <w:r w:rsidR="00EE61D4" w:rsidRPr="00A251EE">
        <w:rPr>
          <w:lang w:eastAsia="lv-LV"/>
        </w:rPr>
        <w:t>5</w:t>
      </w:r>
      <w:r w:rsidRPr="00A251EE">
        <w:rPr>
          <w:lang w:eastAsia="lv-LV"/>
        </w:rPr>
        <w:t>] P</w:t>
      </w:r>
      <w:r w:rsidR="00895056" w:rsidRPr="00A251EE">
        <w:rPr>
          <w:lang w:eastAsia="lv-LV"/>
        </w:rPr>
        <w:t>ieteicējs p</w:t>
      </w:r>
      <w:r w:rsidRPr="00A251EE">
        <w:rPr>
          <w:lang w:eastAsia="lv-LV"/>
        </w:rPr>
        <w:t>ar apgabaltiesas spriedumu iesniedza kasācijas sūdzību</w:t>
      </w:r>
      <w:r w:rsidR="00895056" w:rsidRPr="00A251EE">
        <w:rPr>
          <w:lang w:eastAsia="lv-LV"/>
        </w:rPr>
        <w:t>, norādot turpmāk minēto.</w:t>
      </w:r>
    </w:p>
    <w:p w14:paraId="2400A983" w14:textId="29EFE848" w:rsidR="00BE7036" w:rsidRPr="00A251EE" w:rsidRDefault="002072E2" w:rsidP="00A251EE">
      <w:pPr>
        <w:spacing w:line="276" w:lineRule="auto"/>
        <w:ind w:firstLine="720"/>
        <w:jc w:val="both"/>
        <w:rPr>
          <w:lang w:eastAsia="lv-LV"/>
        </w:rPr>
      </w:pPr>
      <w:r w:rsidRPr="00A251EE">
        <w:rPr>
          <w:lang w:eastAsia="lv-LV"/>
        </w:rPr>
        <w:t>[</w:t>
      </w:r>
      <w:r w:rsidR="00EE61D4" w:rsidRPr="00A251EE">
        <w:rPr>
          <w:lang w:eastAsia="lv-LV"/>
        </w:rPr>
        <w:t>5</w:t>
      </w:r>
      <w:r w:rsidRPr="00A251EE">
        <w:rPr>
          <w:lang w:eastAsia="lv-LV"/>
        </w:rPr>
        <w:t>.1] </w:t>
      </w:r>
      <w:r w:rsidR="005E742B" w:rsidRPr="00A251EE">
        <w:rPr>
          <w:lang w:eastAsia="lv-LV"/>
        </w:rPr>
        <w:t>Apgabalt</w:t>
      </w:r>
      <w:r w:rsidR="006658EE" w:rsidRPr="00A251EE">
        <w:rPr>
          <w:lang w:eastAsia="lv-LV"/>
        </w:rPr>
        <w:t xml:space="preserve">iesa </w:t>
      </w:r>
      <w:r w:rsidR="002F3BF0" w:rsidRPr="00A251EE">
        <w:rPr>
          <w:lang w:eastAsia="lv-LV"/>
        </w:rPr>
        <w:t xml:space="preserve">nepamatoti piemērojusi Kodeksa un Glabāšanas noteikumu normas, kaut gan vajadzēja piemērot </w:t>
      </w:r>
      <w:r w:rsidR="003E5380" w:rsidRPr="00A251EE">
        <w:rPr>
          <w:lang w:eastAsia="lv-LV"/>
        </w:rPr>
        <w:t xml:space="preserve">Intelektuālā īpašuma regulu kā </w:t>
      </w:r>
      <w:r w:rsidR="002F3BF0" w:rsidRPr="00A251EE">
        <w:rPr>
          <w:lang w:eastAsia="lv-LV"/>
        </w:rPr>
        <w:t>speciālo regulējumu</w:t>
      </w:r>
      <w:r w:rsidR="00D576CB" w:rsidRPr="00A251EE">
        <w:rPr>
          <w:lang w:eastAsia="lv-LV"/>
        </w:rPr>
        <w:t xml:space="preserve">, kam turklāt tiesību normu hierarhijā ir augstāks </w:t>
      </w:r>
      <w:r w:rsidR="0082754B" w:rsidRPr="00A251EE">
        <w:rPr>
          <w:lang w:eastAsia="lv-LV"/>
        </w:rPr>
        <w:t xml:space="preserve">juridiskais </w:t>
      </w:r>
      <w:r w:rsidR="00D576CB" w:rsidRPr="00A251EE">
        <w:rPr>
          <w:lang w:eastAsia="lv-LV"/>
        </w:rPr>
        <w:t>spēks</w:t>
      </w:r>
      <w:r w:rsidR="002F3BF0" w:rsidRPr="00A251EE">
        <w:rPr>
          <w:lang w:eastAsia="lv-LV"/>
        </w:rPr>
        <w:t xml:space="preserve">. </w:t>
      </w:r>
    </w:p>
    <w:p w14:paraId="3DE5D2EC" w14:textId="5415D3A1" w:rsidR="002F3BF0" w:rsidRPr="00A251EE" w:rsidRDefault="000F4BF7" w:rsidP="00A251EE">
      <w:pPr>
        <w:spacing w:line="276" w:lineRule="auto"/>
        <w:ind w:firstLine="720"/>
        <w:jc w:val="both"/>
        <w:rPr>
          <w:lang w:eastAsia="lv-LV"/>
        </w:rPr>
      </w:pPr>
      <w:r w:rsidRPr="00A251EE">
        <w:rPr>
          <w:lang w:eastAsia="lv-LV"/>
        </w:rPr>
        <w:t>Tiesa ir</w:t>
      </w:r>
      <w:proofErr w:type="gramStart"/>
      <w:r w:rsidRPr="00A251EE">
        <w:rPr>
          <w:lang w:eastAsia="lv-LV"/>
        </w:rPr>
        <w:t xml:space="preserve"> ignorējusi to</w:t>
      </w:r>
      <w:proofErr w:type="gramEnd"/>
      <w:r w:rsidRPr="00A251EE">
        <w:rPr>
          <w:lang w:eastAsia="lv-LV"/>
        </w:rPr>
        <w:t>, ka šajā lietā</w:t>
      </w:r>
      <w:r w:rsidR="007E708C" w:rsidRPr="00A251EE">
        <w:rPr>
          <w:lang w:eastAsia="lv-LV"/>
        </w:rPr>
        <w:t xml:space="preserve">, kurā starp iesaistītajiem nebija strīda par to, ka aizturētās preces pārkāpj intelektuālā īpašuma tiesības, </w:t>
      </w:r>
      <w:r w:rsidR="00286913" w:rsidRPr="00A251EE">
        <w:rPr>
          <w:lang w:eastAsia="lv-LV"/>
        </w:rPr>
        <w:t>muitas iestādei nebija nekādas praktiskas un tiesiskas nepieciešamības</w:t>
      </w:r>
      <w:r w:rsidR="00B17D17" w:rsidRPr="00A251EE">
        <w:rPr>
          <w:lang w:eastAsia="lv-LV"/>
        </w:rPr>
        <w:t xml:space="preserve"> </w:t>
      </w:r>
      <w:r w:rsidR="00286913" w:rsidRPr="00A251EE">
        <w:rPr>
          <w:lang w:eastAsia="lv-LV"/>
        </w:rPr>
        <w:t xml:space="preserve">izņemtās preces nodot glabāšanā aģentūrai. </w:t>
      </w:r>
      <w:r w:rsidRPr="00A251EE">
        <w:rPr>
          <w:lang w:eastAsia="lv-LV"/>
        </w:rPr>
        <w:t xml:space="preserve">Tā kā pieteicējs bija devis </w:t>
      </w:r>
      <w:r w:rsidR="00CC6F66" w:rsidRPr="00A251EE">
        <w:rPr>
          <w:lang w:eastAsia="lv-LV"/>
        </w:rPr>
        <w:t xml:space="preserve">rakstveida </w:t>
      </w:r>
      <w:r w:rsidRPr="00A251EE">
        <w:rPr>
          <w:lang w:eastAsia="lv-LV"/>
        </w:rPr>
        <w:t xml:space="preserve">piekrišanu preču iznīcināšanai, muitas </w:t>
      </w:r>
      <w:r w:rsidR="003A4332" w:rsidRPr="00A251EE">
        <w:rPr>
          <w:lang w:eastAsia="lv-LV"/>
        </w:rPr>
        <w:t>iestādei</w:t>
      </w:r>
      <w:r w:rsidRPr="00A251EE">
        <w:rPr>
          <w:lang w:eastAsia="lv-LV"/>
        </w:rPr>
        <w:t xml:space="preserve"> </w:t>
      </w:r>
      <w:r w:rsidR="00286913" w:rsidRPr="00A251EE">
        <w:rPr>
          <w:lang w:eastAsia="lv-LV"/>
        </w:rPr>
        <w:t xml:space="preserve">atbilstoši Intelektuālā īpašuma regulas </w:t>
      </w:r>
      <w:proofErr w:type="gramStart"/>
      <w:r w:rsidR="00286913" w:rsidRPr="00A251EE">
        <w:rPr>
          <w:lang w:eastAsia="lv-LV"/>
        </w:rPr>
        <w:t>23.pantam</w:t>
      </w:r>
      <w:proofErr w:type="gramEnd"/>
      <w:r w:rsidR="00286913" w:rsidRPr="00A251EE">
        <w:rPr>
          <w:lang w:eastAsia="lv-LV"/>
        </w:rPr>
        <w:t xml:space="preserve"> un </w:t>
      </w:r>
      <w:r w:rsidR="00BB0F7E" w:rsidRPr="00A251EE">
        <w:rPr>
          <w:lang w:eastAsia="lv-LV"/>
        </w:rPr>
        <w:t>Eiropas Parlament</w:t>
      </w:r>
      <w:r w:rsidR="003A4332" w:rsidRPr="00A251EE">
        <w:rPr>
          <w:lang w:eastAsia="lv-LV"/>
        </w:rPr>
        <w:t>a</w:t>
      </w:r>
      <w:r w:rsidR="00BB0F7E" w:rsidRPr="00A251EE">
        <w:rPr>
          <w:lang w:eastAsia="lv-LV"/>
        </w:rPr>
        <w:t xml:space="preserve"> un Padomes 2013.gada 9.oktobra Regulas (ES) Nr. </w:t>
      </w:r>
      <w:hyperlink r:id="rId12" w:history="1">
        <w:r w:rsidR="00BB0F7E" w:rsidRPr="00A251EE">
          <w:rPr>
            <w:rStyle w:val="Hyperlink"/>
            <w:lang w:eastAsia="lv-LV"/>
          </w:rPr>
          <w:t>952/2013</w:t>
        </w:r>
      </w:hyperlink>
      <w:r w:rsidR="00BB0F7E" w:rsidRPr="00A251EE">
        <w:rPr>
          <w:lang w:eastAsia="lv-LV"/>
        </w:rPr>
        <w:t xml:space="preserve">, ar ko izveido Savienības Muitas kodeksu, </w:t>
      </w:r>
      <w:r w:rsidR="00286913" w:rsidRPr="00A251EE">
        <w:rPr>
          <w:lang w:eastAsia="lv-LV"/>
        </w:rPr>
        <w:t>198.pantam bija pienākums</w:t>
      </w:r>
      <w:r w:rsidRPr="00A251EE">
        <w:rPr>
          <w:lang w:eastAsia="lv-LV"/>
        </w:rPr>
        <w:t xml:space="preserve"> izņemtās preces </w:t>
      </w:r>
      <w:r w:rsidR="00286913" w:rsidRPr="00A251EE">
        <w:rPr>
          <w:lang w:eastAsia="lv-LV"/>
        </w:rPr>
        <w:t xml:space="preserve">nekavējoties </w:t>
      </w:r>
      <w:r w:rsidRPr="00A251EE">
        <w:rPr>
          <w:lang w:eastAsia="lv-LV"/>
        </w:rPr>
        <w:t>nodot lēmuma saņēmējam iznīcināšanai</w:t>
      </w:r>
      <w:r w:rsidR="003A4332" w:rsidRPr="00A251EE">
        <w:rPr>
          <w:lang w:eastAsia="lv-LV"/>
        </w:rPr>
        <w:t xml:space="preserve">, </w:t>
      </w:r>
      <w:r w:rsidR="00D576CB" w:rsidRPr="00A251EE">
        <w:rPr>
          <w:lang w:eastAsia="lv-LV"/>
        </w:rPr>
        <w:t>nepieciešamības gadījumā atstājot preču paraugus.</w:t>
      </w:r>
      <w:r w:rsidR="0018492B" w:rsidRPr="00A251EE">
        <w:rPr>
          <w:lang w:eastAsia="lv-LV"/>
        </w:rPr>
        <w:t xml:space="preserve"> Nododot </w:t>
      </w:r>
      <w:r w:rsidRPr="00A251EE">
        <w:rPr>
          <w:lang w:eastAsia="lv-LV"/>
        </w:rPr>
        <w:t>glabā</w:t>
      </w:r>
      <w:r w:rsidR="00BB0F7E" w:rsidRPr="00A251EE">
        <w:rPr>
          <w:lang w:eastAsia="lv-LV"/>
        </w:rPr>
        <w:t>šanā</w:t>
      </w:r>
      <w:r w:rsidR="0018492B" w:rsidRPr="00A251EE">
        <w:rPr>
          <w:lang w:eastAsia="lv-LV"/>
        </w:rPr>
        <w:t xml:space="preserve"> preces, kuras bez intelektuālā īpašuma tiesību pārkāpuma pierādīšanas varēja un vajadzēja iznīcināt</w:t>
      </w:r>
      <w:r w:rsidRPr="00A251EE">
        <w:rPr>
          <w:lang w:eastAsia="lv-LV"/>
        </w:rPr>
        <w:t xml:space="preserve">, muitas </w:t>
      </w:r>
      <w:r w:rsidR="003A4332" w:rsidRPr="00A251EE">
        <w:rPr>
          <w:lang w:eastAsia="lv-LV"/>
        </w:rPr>
        <w:t xml:space="preserve">iestāde ir </w:t>
      </w:r>
      <w:r w:rsidR="00DB5CFE" w:rsidRPr="00A251EE">
        <w:rPr>
          <w:lang w:eastAsia="lv-LV"/>
        </w:rPr>
        <w:t>r</w:t>
      </w:r>
      <w:r w:rsidR="003A4332" w:rsidRPr="00A251EE">
        <w:rPr>
          <w:lang w:eastAsia="lv-LV"/>
        </w:rPr>
        <w:t>adījusi</w:t>
      </w:r>
      <w:r w:rsidRPr="00A251EE">
        <w:rPr>
          <w:lang w:eastAsia="lv-LV"/>
        </w:rPr>
        <w:t xml:space="preserve"> nepamatotus izdevumus valstij un attiecīgi pieteicējam.</w:t>
      </w:r>
      <w:r w:rsidR="00286913" w:rsidRPr="00A251EE">
        <w:rPr>
          <w:lang w:eastAsia="lv-LV"/>
        </w:rPr>
        <w:t xml:space="preserve"> </w:t>
      </w:r>
    </w:p>
    <w:p w14:paraId="42F99009" w14:textId="3FEDF41A" w:rsidR="00286913" w:rsidRPr="00A251EE" w:rsidRDefault="000F4BF7" w:rsidP="00A251EE">
      <w:pPr>
        <w:spacing w:line="276" w:lineRule="auto"/>
        <w:ind w:firstLine="720"/>
        <w:jc w:val="both"/>
        <w:rPr>
          <w:lang w:eastAsia="lv-LV"/>
        </w:rPr>
      </w:pPr>
      <w:r w:rsidRPr="00A251EE">
        <w:rPr>
          <w:lang w:eastAsia="lv-LV"/>
        </w:rPr>
        <w:t xml:space="preserve">Satversmes tiesa </w:t>
      </w:r>
      <w:proofErr w:type="gramStart"/>
      <w:r w:rsidRPr="00A251EE">
        <w:rPr>
          <w:lang w:eastAsia="lv-LV"/>
        </w:rPr>
        <w:t>2018.gada</w:t>
      </w:r>
      <w:proofErr w:type="gramEnd"/>
      <w:r w:rsidRPr="00A251EE">
        <w:rPr>
          <w:lang w:eastAsia="lv-LV"/>
        </w:rPr>
        <w:t xml:space="preserve"> 14.decembra spriedumā lietā Nr. </w:t>
      </w:r>
      <w:hyperlink r:id="rId13" w:history="1">
        <w:r w:rsidRPr="00A251EE">
          <w:rPr>
            <w:rStyle w:val="Hyperlink"/>
            <w:lang w:eastAsia="lv-LV"/>
          </w:rPr>
          <w:t>2018-09-0103</w:t>
        </w:r>
      </w:hyperlink>
      <w:r w:rsidR="00286913" w:rsidRPr="00A251EE">
        <w:rPr>
          <w:lang w:eastAsia="lv-LV"/>
        </w:rPr>
        <w:t xml:space="preserve"> ir norādījusi, ka tiesai ir pienākums saistībā ar izņemtās mantas glabāšanu ievērot samērīguma principu. Izskatāmajā lietā šis princips ir pārkāpts, jo nav samērīgi prasīt pieteicēj</w:t>
      </w:r>
      <w:r w:rsidR="00792CD0" w:rsidRPr="00A251EE">
        <w:rPr>
          <w:lang w:eastAsia="lv-LV"/>
        </w:rPr>
        <w:t>a</w:t>
      </w:r>
      <w:r w:rsidR="00524AF3" w:rsidRPr="00A251EE">
        <w:rPr>
          <w:lang w:eastAsia="lv-LV"/>
        </w:rPr>
        <w:t>m</w:t>
      </w:r>
      <w:r w:rsidR="00286913" w:rsidRPr="00A251EE">
        <w:rPr>
          <w:lang w:eastAsia="lv-LV"/>
        </w:rPr>
        <w:t xml:space="preserve"> atmaksāt izdevumus, kuri varēja arī nebūt. </w:t>
      </w:r>
      <w:r w:rsidR="00333F70" w:rsidRPr="00A251EE">
        <w:rPr>
          <w:lang w:eastAsia="lv-LV"/>
        </w:rPr>
        <w:t>P</w:t>
      </w:r>
      <w:r w:rsidR="00286913" w:rsidRPr="00A251EE">
        <w:rPr>
          <w:lang w:eastAsia="lv-LV"/>
        </w:rPr>
        <w:t xml:space="preserve">iemērojot Intelektuālā īpašuma regulas noteikumus, nekāda preču uzglabāšana </w:t>
      </w:r>
      <w:r w:rsidR="00D142CC" w:rsidRPr="00A251EE">
        <w:rPr>
          <w:lang w:eastAsia="lv-LV"/>
        </w:rPr>
        <w:t xml:space="preserve">vispār </w:t>
      </w:r>
      <w:r w:rsidR="00D353FE" w:rsidRPr="00A251EE">
        <w:rPr>
          <w:lang w:eastAsia="lv-LV"/>
        </w:rPr>
        <w:t>nebūtu notikusi.</w:t>
      </w:r>
    </w:p>
    <w:p w14:paraId="0BC57813" w14:textId="5012FDD5" w:rsidR="0092710A" w:rsidRPr="00A251EE" w:rsidRDefault="00792CD0" w:rsidP="00A251EE">
      <w:pPr>
        <w:spacing w:line="276" w:lineRule="auto"/>
        <w:ind w:firstLine="720"/>
        <w:jc w:val="both"/>
      </w:pPr>
      <w:r w:rsidRPr="00A251EE">
        <w:rPr>
          <w:lang w:eastAsia="lv-LV"/>
        </w:rPr>
        <w:t>[</w:t>
      </w:r>
      <w:r w:rsidR="00EE61D4" w:rsidRPr="00A251EE">
        <w:rPr>
          <w:lang w:eastAsia="lv-LV"/>
        </w:rPr>
        <w:t>5</w:t>
      </w:r>
      <w:r w:rsidRPr="00A251EE">
        <w:rPr>
          <w:lang w:eastAsia="lv-LV"/>
        </w:rPr>
        <w:t>.</w:t>
      </w:r>
      <w:r w:rsidR="00BE7036" w:rsidRPr="00A251EE">
        <w:rPr>
          <w:lang w:eastAsia="lv-LV"/>
        </w:rPr>
        <w:t>2</w:t>
      </w:r>
      <w:r w:rsidRPr="00A251EE">
        <w:rPr>
          <w:lang w:eastAsia="lv-LV"/>
        </w:rPr>
        <w:t xml:space="preserve">] Viedokli, ka dienests varēja uzsākt administratīvā pārkāpuma lietvedību, tiesa ir pamatojusi ar tiesu praksi (Senāta un Eiropas Savienības Tiesas nolēmumiem), kura </w:t>
      </w:r>
      <w:r w:rsidR="00F337D9" w:rsidRPr="00A251EE">
        <w:rPr>
          <w:lang w:eastAsia="lv-LV"/>
        </w:rPr>
        <w:t xml:space="preserve">ir </w:t>
      </w:r>
      <w:r w:rsidRPr="00A251EE">
        <w:rPr>
          <w:lang w:eastAsia="lv-LV"/>
        </w:rPr>
        <w:t xml:space="preserve">balstīta </w:t>
      </w:r>
      <w:r w:rsidR="004F7968" w:rsidRPr="00A251EE">
        <w:rPr>
          <w:lang w:eastAsia="lv-LV"/>
        </w:rPr>
        <w:t xml:space="preserve">Eiropas Padomes </w:t>
      </w:r>
      <w:proofErr w:type="gramStart"/>
      <w:r w:rsidR="004F7968" w:rsidRPr="00A251EE">
        <w:rPr>
          <w:lang w:eastAsia="lv-LV"/>
        </w:rPr>
        <w:t>2003.gada</w:t>
      </w:r>
      <w:proofErr w:type="gramEnd"/>
      <w:r w:rsidR="004F7968" w:rsidRPr="00A251EE">
        <w:rPr>
          <w:lang w:eastAsia="lv-LV"/>
        </w:rPr>
        <w:t xml:space="preserve"> 22.jūlija Regulas (EK) Nr. </w:t>
      </w:r>
      <w:hyperlink r:id="rId14" w:history="1">
        <w:r w:rsidR="004F7968" w:rsidRPr="00A251EE">
          <w:rPr>
            <w:rStyle w:val="Hyperlink"/>
            <w:lang w:eastAsia="lv-LV"/>
          </w:rPr>
          <w:t>1383/2003</w:t>
        </w:r>
      </w:hyperlink>
      <w:r w:rsidR="004F7968" w:rsidRPr="00A251EE">
        <w:rPr>
          <w:lang w:eastAsia="lv-LV"/>
        </w:rPr>
        <w:t xml:space="preserve"> par muitas rīcību attiecībā uz precēm, par kurām ir aizdomas, ka tās pārkāpj atsevišķas intelektuālā īpašuma tiesības, un pasākumiem, ko veic attiecībā uz precēm, kas ir pārkāpušas šādas tiesības, interpretācijā. Taču minētā regula</w:t>
      </w:r>
      <w:r w:rsidR="00922847" w:rsidRPr="00A251EE">
        <w:rPr>
          <w:lang w:eastAsia="lv-LV"/>
        </w:rPr>
        <w:t xml:space="preserve"> kopš 2014.gada 1.janvāra nav piemērojama, jo </w:t>
      </w:r>
      <w:r w:rsidR="004F7968" w:rsidRPr="00A251EE">
        <w:rPr>
          <w:lang w:eastAsia="lv-LV"/>
        </w:rPr>
        <w:t>ar Intelektuālā īpašuma regulu ir atcelta</w:t>
      </w:r>
      <w:r w:rsidR="00FC0911" w:rsidRPr="00A251EE">
        <w:rPr>
          <w:lang w:eastAsia="lv-LV"/>
        </w:rPr>
        <w:t>. Turklāt</w:t>
      </w:r>
      <w:r w:rsidR="00F337D9" w:rsidRPr="00A251EE">
        <w:rPr>
          <w:lang w:eastAsia="lv-LV"/>
        </w:rPr>
        <w:t xml:space="preserve"> i</w:t>
      </w:r>
      <w:r w:rsidR="007E708C" w:rsidRPr="00A251EE">
        <w:rPr>
          <w:lang w:eastAsia="lv-LV"/>
        </w:rPr>
        <w:t xml:space="preserve">epriekšējās regulas 18.pants, </w:t>
      </w:r>
      <w:r w:rsidR="00787356" w:rsidRPr="00A251EE">
        <w:rPr>
          <w:lang w:eastAsia="lv-LV"/>
        </w:rPr>
        <w:t>ar kuru ir pamatoti</w:t>
      </w:r>
      <w:r w:rsidR="007E708C" w:rsidRPr="00A251EE">
        <w:rPr>
          <w:lang w:eastAsia="lv-LV"/>
        </w:rPr>
        <w:t xml:space="preserve"> Senāta un Eiropas Savienības Tiesas apsvērumi par administratīvo sodu</w:t>
      </w:r>
      <w:r w:rsidR="00F337D9" w:rsidRPr="00A251EE">
        <w:rPr>
          <w:lang w:eastAsia="lv-LV"/>
        </w:rPr>
        <w:t xml:space="preserve"> kā šajā pantā noteikto sankciju</w:t>
      </w:r>
      <w:r w:rsidR="007E708C" w:rsidRPr="00A251EE">
        <w:rPr>
          <w:lang w:eastAsia="lv-LV"/>
        </w:rPr>
        <w:t xml:space="preserve"> piemērošanu līdztekus vienkāršotajai preču iznīcināšanas procedūrai, Intelektuālā īpašuma regulā ir izteikts būtiski atšķirīgā redakcijā, sankcijas </w:t>
      </w:r>
      <w:r w:rsidR="00333F70" w:rsidRPr="00A251EE">
        <w:rPr>
          <w:lang w:eastAsia="lv-LV"/>
        </w:rPr>
        <w:t>(</w:t>
      </w:r>
      <w:r w:rsidR="009C08EB" w:rsidRPr="00A251EE">
        <w:rPr>
          <w:lang w:eastAsia="lv-LV"/>
        </w:rPr>
        <w:t>tātad</w:t>
      </w:r>
      <w:r w:rsidR="00333F70" w:rsidRPr="00A251EE">
        <w:rPr>
          <w:lang w:eastAsia="lv-LV"/>
        </w:rPr>
        <w:t xml:space="preserve"> arī administratīvos sodus) </w:t>
      </w:r>
      <w:r w:rsidR="007E708C" w:rsidRPr="00A251EE">
        <w:rPr>
          <w:lang w:eastAsia="lv-LV"/>
        </w:rPr>
        <w:t>par regulas pārkāpumiem paredzot vienīgi lēmuma saņēmējam, ne</w:t>
      </w:r>
      <w:r w:rsidR="00333F70" w:rsidRPr="00A251EE">
        <w:rPr>
          <w:lang w:eastAsia="lv-LV"/>
        </w:rPr>
        <w:t xml:space="preserve"> vairs </w:t>
      </w:r>
      <w:r w:rsidR="007E708C" w:rsidRPr="00A251EE">
        <w:rPr>
          <w:lang w:eastAsia="lv-LV"/>
        </w:rPr>
        <w:t>jebkura</w:t>
      </w:r>
      <w:r w:rsidR="00F337D9" w:rsidRPr="00A251EE">
        <w:rPr>
          <w:lang w:eastAsia="lv-LV"/>
        </w:rPr>
        <w:t>m</w:t>
      </w:r>
      <w:r w:rsidR="007E708C" w:rsidRPr="00A251EE">
        <w:rPr>
          <w:lang w:eastAsia="lv-LV"/>
        </w:rPr>
        <w:t xml:space="preserve"> subjektam.</w:t>
      </w:r>
      <w:r w:rsidR="0092710A" w:rsidRPr="00A251EE">
        <w:t xml:space="preserve"> </w:t>
      </w:r>
    </w:p>
    <w:p w14:paraId="13FBC0FF" w14:textId="1FA7C4B8" w:rsidR="00792CD0" w:rsidRPr="00A251EE" w:rsidRDefault="0092710A" w:rsidP="00A251EE">
      <w:pPr>
        <w:spacing w:line="276" w:lineRule="auto"/>
        <w:ind w:firstLine="720"/>
        <w:jc w:val="both"/>
        <w:rPr>
          <w:lang w:eastAsia="lv-LV"/>
        </w:rPr>
      </w:pPr>
      <w:r w:rsidRPr="00A251EE">
        <w:rPr>
          <w:lang w:eastAsia="lv-LV"/>
        </w:rPr>
        <w:t xml:space="preserve">Tādējādi </w:t>
      </w:r>
      <w:r w:rsidR="00A64760" w:rsidRPr="00A251EE">
        <w:rPr>
          <w:lang w:eastAsia="lv-LV"/>
        </w:rPr>
        <w:t>kļūdains</w:t>
      </w:r>
      <w:r w:rsidRPr="00A251EE">
        <w:rPr>
          <w:lang w:eastAsia="lv-LV"/>
        </w:rPr>
        <w:t xml:space="preserve"> ir </w:t>
      </w:r>
      <w:r w:rsidR="00524AF3" w:rsidRPr="00A251EE">
        <w:rPr>
          <w:lang w:eastAsia="lv-LV"/>
        </w:rPr>
        <w:t xml:space="preserve">arī </w:t>
      </w:r>
      <w:r w:rsidRPr="00A251EE">
        <w:rPr>
          <w:lang w:eastAsia="lv-LV"/>
        </w:rPr>
        <w:t>tiesas secinājums, ka jautājums par dienesta rīcību konkrētajā gadījumā bija risināms tieši administratīv</w:t>
      </w:r>
      <w:r w:rsidR="00A64760" w:rsidRPr="00A251EE">
        <w:rPr>
          <w:lang w:eastAsia="lv-LV"/>
        </w:rPr>
        <w:t>ā</w:t>
      </w:r>
      <w:r w:rsidR="00524AF3" w:rsidRPr="00A251EE">
        <w:rPr>
          <w:lang w:eastAsia="lv-LV"/>
        </w:rPr>
        <w:t xml:space="preserve"> pārkāpum</w:t>
      </w:r>
      <w:r w:rsidR="00A64760" w:rsidRPr="00A251EE">
        <w:rPr>
          <w:lang w:eastAsia="lv-LV"/>
        </w:rPr>
        <w:t>a</w:t>
      </w:r>
      <w:r w:rsidR="00524AF3" w:rsidRPr="00A251EE">
        <w:rPr>
          <w:lang w:eastAsia="lv-LV"/>
        </w:rPr>
        <w:t xml:space="preserve"> lietu ietvaros, jo tādas tika ierosinātas</w:t>
      </w:r>
      <w:r w:rsidRPr="00A251EE">
        <w:rPr>
          <w:lang w:eastAsia="lv-LV"/>
        </w:rPr>
        <w:t>. Intelektuālā īpašuma regulas noteikumi par sankcijām (</w:t>
      </w:r>
      <w:proofErr w:type="gramStart"/>
      <w:r w:rsidRPr="00A251EE">
        <w:rPr>
          <w:lang w:eastAsia="lv-LV"/>
        </w:rPr>
        <w:t>30.pants</w:t>
      </w:r>
      <w:proofErr w:type="gramEnd"/>
      <w:r w:rsidRPr="00A251EE">
        <w:rPr>
          <w:lang w:eastAsia="lv-LV"/>
        </w:rPr>
        <w:t xml:space="preserve">), </w:t>
      </w:r>
      <w:r w:rsidRPr="00A251EE">
        <w:rPr>
          <w:lang w:eastAsia="lv-LV"/>
        </w:rPr>
        <w:lastRenderedPageBreak/>
        <w:t>salīdzinot ar tiem pašiem noteikumiem iepriekšējā regulā (18.pants), vairs neparedz dalībvalstīm tiesības ierosināt šādu kategoriju lietas.</w:t>
      </w:r>
    </w:p>
    <w:p w14:paraId="2AF6ED03" w14:textId="567FD1ED" w:rsidR="00283111" w:rsidRPr="00A251EE" w:rsidRDefault="00283111" w:rsidP="00A251EE">
      <w:pPr>
        <w:spacing w:line="276" w:lineRule="auto"/>
        <w:ind w:firstLine="720"/>
        <w:jc w:val="both"/>
        <w:rPr>
          <w:lang w:eastAsia="lv-LV"/>
        </w:rPr>
      </w:pPr>
      <w:r w:rsidRPr="00A251EE">
        <w:rPr>
          <w:lang w:eastAsia="lv-LV"/>
        </w:rPr>
        <w:t>[</w:t>
      </w:r>
      <w:r w:rsidR="00EE61D4" w:rsidRPr="00A251EE">
        <w:rPr>
          <w:lang w:eastAsia="lv-LV"/>
        </w:rPr>
        <w:t>5</w:t>
      </w:r>
      <w:r w:rsidRPr="00A251EE">
        <w:rPr>
          <w:lang w:eastAsia="lv-LV"/>
        </w:rPr>
        <w:t>.</w:t>
      </w:r>
      <w:r w:rsidR="00BE7036" w:rsidRPr="00A251EE">
        <w:rPr>
          <w:lang w:eastAsia="lv-LV"/>
        </w:rPr>
        <w:t>3</w:t>
      </w:r>
      <w:r w:rsidRPr="00A251EE">
        <w:rPr>
          <w:lang w:eastAsia="lv-LV"/>
        </w:rPr>
        <w:t>] Tiesas secinājums, ka pats pieteicējs pieļāva bezdarbību, neaizstāvot savas tiesības ierosinātajās administratīv</w:t>
      </w:r>
      <w:r w:rsidR="00A64760" w:rsidRPr="00A251EE">
        <w:rPr>
          <w:lang w:eastAsia="lv-LV"/>
        </w:rPr>
        <w:t>ā</w:t>
      </w:r>
      <w:r w:rsidRPr="00A251EE">
        <w:rPr>
          <w:lang w:eastAsia="lv-LV"/>
        </w:rPr>
        <w:t xml:space="preserve"> pārkāpum</w:t>
      </w:r>
      <w:r w:rsidR="00A64760" w:rsidRPr="00A251EE">
        <w:rPr>
          <w:lang w:eastAsia="lv-LV"/>
        </w:rPr>
        <w:t>a</w:t>
      </w:r>
      <w:r w:rsidRPr="00A251EE">
        <w:rPr>
          <w:lang w:eastAsia="lv-LV"/>
        </w:rPr>
        <w:t xml:space="preserve"> lietās, neiztur nekādu kritiku. Pieteicējs,</w:t>
      </w:r>
      <w:r w:rsidR="00A64760" w:rsidRPr="00A251EE">
        <w:rPr>
          <w:lang w:eastAsia="lv-LV"/>
        </w:rPr>
        <w:t xml:space="preserve"> </w:t>
      </w:r>
      <w:r w:rsidRPr="00A251EE">
        <w:rPr>
          <w:lang w:eastAsia="lv-LV"/>
        </w:rPr>
        <w:t>sniedzot piekrišanu preču iznīcināšanai, vadījās no Intelektuālā īpašuma regulas noteikumiem</w:t>
      </w:r>
      <w:r w:rsidR="008D3F82" w:rsidRPr="00A251EE">
        <w:rPr>
          <w:lang w:eastAsia="lv-LV"/>
        </w:rPr>
        <w:t>.</w:t>
      </w:r>
      <w:r w:rsidR="004952E3" w:rsidRPr="00A251EE">
        <w:rPr>
          <w:lang w:eastAsia="lv-LV"/>
        </w:rPr>
        <w:t xml:space="preserve"> </w:t>
      </w:r>
      <w:r w:rsidR="008D3F82" w:rsidRPr="00A251EE">
        <w:rPr>
          <w:lang w:eastAsia="lv-LV"/>
        </w:rPr>
        <w:t>T</w:t>
      </w:r>
      <w:r w:rsidR="004952E3" w:rsidRPr="00A251EE">
        <w:rPr>
          <w:lang w:eastAsia="lv-LV"/>
        </w:rPr>
        <w:t xml:space="preserve">ādējādi </w:t>
      </w:r>
      <w:r w:rsidR="008D3F82" w:rsidRPr="00A251EE">
        <w:rPr>
          <w:lang w:eastAsia="lv-LV"/>
        </w:rPr>
        <w:t xml:space="preserve">pieteicējs </w:t>
      </w:r>
      <w:r w:rsidR="004952E3" w:rsidRPr="00A251EE">
        <w:rPr>
          <w:lang w:eastAsia="lv-LV"/>
        </w:rPr>
        <w:t>parād</w:t>
      </w:r>
      <w:r w:rsidR="008D3F82" w:rsidRPr="00A251EE">
        <w:rPr>
          <w:lang w:eastAsia="lv-LV"/>
        </w:rPr>
        <w:t>īja</w:t>
      </w:r>
      <w:r w:rsidR="004952E3" w:rsidRPr="00A251EE">
        <w:rPr>
          <w:lang w:eastAsia="lv-LV"/>
        </w:rPr>
        <w:t>, ka nevēlas iesaistīties tiesvedībā, kura</w:t>
      </w:r>
      <w:r w:rsidR="00E36FDA" w:rsidRPr="00A251EE">
        <w:rPr>
          <w:lang w:eastAsia="lv-LV"/>
        </w:rPr>
        <w:t>s ietvaros tiktu</w:t>
      </w:r>
      <w:r w:rsidR="004952E3" w:rsidRPr="00A251EE">
        <w:rPr>
          <w:lang w:eastAsia="lv-LV"/>
        </w:rPr>
        <w:t xml:space="preserve"> noteikt</w:t>
      </w:r>
      <w:r w:rsidR="00E36FDA" w:rsidRPr="00A251EE">
        <w:rPr>
          <w:lang w:eastAsia="lv-LV"/>
        </w:rPr>
        <w:t>s</w:t>
      </w:r>
      <w:r w:rsidR="004952E3" w:rsidRPr="00A251EE">
        <w:rPr>
          <w:lang w:eastAsia="lv-LV"/>
        </w:rPr>
        <w:t>, vai konkrētajā gadījumā ir pārkāptas lēmuma saņēmēja intelektuālā īpašuma tiesības</w:t>
      </w:r>
      <w:r w:rsidR="00143EF3" w:rsidRPr="00A251EE">
        <w:rPr>
          <w:lang w:eastAsia="lv-LV"/>
        </w:rPr>
        <w:t>.</w:t>
      </w:r>
      <w:r w:rsidR="004952E3" w:rsidRPr="00A251EE">
        <w:rPr>
          <w:lang w:eastAsia="lv-LV"/>
        </w:rPr>
        <w:t xml:space="preserve"> </w:t>
      </w:r>
      <w:r w:rsidR="00143EF3" w:rsidRPr="00A251EE">
        <w:rPr>
          <w:lang w:eastAsia="lv-LV"/>
        </w:rPr>
        <w:t xml:space="preserve">Pieteicēja piekrišana </w:t>
      </w:r>
      <w:r w:rsidR="004952E3" w:rsidRPr="00A251EE">
        <w:rPr>
          <w:lang w:eastAsia="lv-LV"/>
        </w:rPr>
        <w:t>ļ</w:t>
      </w:r>
      <w:r w:rsidR="00A64760" w:rsidRPr="00A251EE">
        <w:rPr>
          <w:lang w:eastAsia="lv-LV"/>
        </w:rPr>
        <w:t>āva</w:t>
      </w:r>
      <w:r w:rsidR="004952E3" w:rsidRPr="00A251EE">
        <w:rPr>
          <w:lang w:eastAsia="lv-LV"/>
        </w:rPr>
        <w:t xml:space="preserve"> iznīcināt preces, neuzsākot tiesvedības procesu</w:t>
      </w:r>
      <w:r w:rsidR="00143EF3" w:rsidRPr="00A251EE">
        <w:rPr>
          <w:lang w:eastAsia="lv-LV"/>
        </w:rPr>
        <w:t>.</w:t>
      </w:r>
      <w:r w:rsidR="004952E3" w:rsidRPr="00A251EE">
        <w:rPr>
          <w:lang w:eastAsia="lv-LV"/>
        </w:rPr>
        <w:t xml:space="preserve"> </w:t>
      </w:r>
      <w:r w:rsidR="00A64760" w:rsidRPr="00A251EE">
        <w:rPr>
          <w:lang w:eastAsia="lv-LV"/>
        </w:rPr>
        <w:t>P</w:t>
      </w:r>
      <w:r w:rsidR="00143EF3" w:rsidRPr="00A251EE">
        <w:rPr>
          <w:lang w:eastAsia="lv-LV"/>
        </w:rPr>
        <w:t xml:space="preserve">ieteicējs </w:t>
      </w:r>
      <w:r w:rsidR="004952E3" w:rsidRPr="00A251EE">
        <w:rPr>
          <w:lang w:eastAsia="lv-LV"/>
        </w:rPr>
        <w:t>nevarēja un tam nevajadzēja paredzēt, ka iestāde</w:t>
      </w:r>
      <w:r w:rsidR="00CE4D4F" w:rsidRPr="00A251EE">
        <w:rPr>
          <w:lang w:eastAsia="lv-LV"/>
        </w:rPr>
        <w:t xml:space="preserve"> ar izņemto mantu</w:t>
      </w:r>
      <w:r w:rsidR="004952E3" w:rsidRPr="00A251EE">
        <w:rPr>
          <w:lang w:eastAsia="lv-LV"/>
        </w:rPr>
        <w:t xml:space="preserve"> rīkosies neatbilstoši Eiropas Savienības tiesiskajam regulējumam</w:t>
      </w:r>
      <w:r w:rsidR="005827FA" w:rsidRPr="00A251EE">
        <w:rPr>
          <w:lang w:eastAsia="lv-LV"/>
        </w:rPr>
        <w:t xml:space="preserve"> (</w:t>
      </w:r>
      <w:r w:rsidR="00BE7036" w:rsidRPr="00A251EE">
        <w:rPr>
          <w:lang w:eastAsia="lv-LV"/>
        </w:rPr>
        <w:t xml:space="preserve">nepamatoti </w:t>
      </w:r>
      <w:r w:rsidR="005827FA" w:rsidRPr="00A251EE">
        <w:rPr>
          <w:lang w:eastAsia="lv-LV"/>
        </w:rPr>
        <w:t>piemērojot Kodeksa un Glabāšanas noteikumu normas)</w:t>
      </w:r>
      <w:r w:rsidR="004952E3" w:rsidRPr="00A251EE">
        <w:rPr>
          <w:lang w:eastAsia="lv-LV"/>
        </w:rPr>
        <w:t xml:space="preserve">. </w:t>
      </w:r>
      <w:r w:rsidR="00202D8C" w:rsidRPr="00A251EE">
        <w:rPr>
          <w:lang w:eastAsia="lv-LV"/>
        </w:rPr>
        <w:t xml:space="preserve">Iestādes kļūda nedrīkst radīt privātpersonai nelabvēlīgas sekas. </w:t>
      </w:r>
      <w:r w:rsidR="004952E3" w:rsidRPr="00A251EE">
        <w:rPr>
          <w:lang w:eastAsia="lv-LV"/>
        </w:rPr>
        <w:t xml:space="preserve">Tiesiskuma princips paredz tiesību normu piemērotāja pienākumu izprast tiesību sistēmu un tās pamatā esošus tiesību principus un konstitucionāla ranga vērtības, </w:t>
      </w:r>
      <w:r w:rsidR="00C90423" w:rsidRPr="00A251EE">
        <w:rPr>
          <w:lang w:eastAsia="lv-LV"/>
        </w:rPr>
        <w:t>kā arī</w:t>
      </w:r>
      <w:proofErr w:type="gramStart"/>
      <w:r w:rsidR="004952E3" w:rsidRPr="00A251EE">
        <w:rPr>
          <w:lang w:eastAsia="lv-LV"/>
        </w:rPr>
        <w:t xml:space="preserve"> piemērot tiesību normas</w:t>
      </w:r>
      <w:proofErr w:type="gramEnd"/>
      <w:r w:rsidR="004952E3" w:rsidRPr="00A251EE">
        <w:rPr>
          <w:lang w:eastAsia="lv-LV"/>
        </w:rPr>
        <w:t xml:space="preserve">, noskaidrojot to jēgu un mērķi tiesību sistēmas kontekstā. </w:t>
      </w:r>
      <w:r w:rsidR="00202D8C" w:rsidRPr="00A251EE">
        <w:rPr>
          <w:lang w:eastAsia="lv-LV"/>
        </w:rPr>
        <w:t xml:space="preserve">Izskatāmajā lietā </w:t>
      </w:r>
      <w:r w:rsidR="00353CBA" w:rsidRPr="00A251EE">
        <w:rPr>
          <w:lang w:eastAsia="lv-LV"/>
        </w:rPr>
        <w:t xml:space="preserve">nedz iestādē, nedz tiesā nav bijis </w:t>
      </w:r>
      <w:r w:rsidR="00202D8C" w:rsidRPr="00A251EE">
        <w:rPr>
          <w:lang w:eastAsia="lv-LV"/>
        </w:rPr>
        <w:t xml:space="preserve">izpratnes par tiesību sistēmu un Intelektuālā īpašuma regulas nozīmi tajā. </w:t>
      </w:r>
    </w:p>
    <w:p w14:paraId="5E708CE3" w14:textId="5D3D9131" w:rsidR="002F3BF0" w:rsidRPr="00A251EE" w:rsidRDefault="002F3BF0" w:rsidP="00A251EE">
      <w:pPr>
        <w:spacing w:line="276" w:lineRule="auto"/>
        <w:ind w:firstLine="720"/>
        <w:jc w:val="both"/>
        <w:rPr>
          <w:lang w:eastAsia="lv-LV"/>
        </w:rPr>
      </w:pPr>
      <w:r w:rsidRPr="00A251EE">
        <w:rPr>
          <w:lang w:eastAsia="lv-LV"/>
        </w:rPr>
        <w:t>[</w:t>
      </w:r>
      <w:r w:rsidR="00EE61D4" w:rsidRPr="00A251EE">
        <w:rPr>
          <w:lang w:eastAsia="lv-LV"/>
        </w:rPr>
        <w:t>5</w:t>
      </w:r>
      <w:r w:rsidRPr="00A251EE">
        <w:rPr>
          <w:lang w:eastAsia="lv-LV"/>
        </w:rPr>
        <w:t>.</w:t>
      </w:r>
      <w:r w:rsidR="00BE7036" w:rsidRPr="00A251EE">
        <w:rPr>
          <w:lang w:eastAsia="lv-LV"/>
        </w:rPr>
        <w:t>4</w:t>
      </w:r>
      <w:r w:rsidRPr="00A251EE">
        <w:rPr>
          <w:lang w:eastAsia="lv-LV"/>
        </w:rPr>
        <w:t>] </w:t>
      </w:r>
      <w:r w:rsidR="005E742B" w:rsidRPr="00A251EE">
        <w:rPr>
          <w:lang w:eastAsia="lv-LV"/>
        </w:rPr>
        <w:t>Tiesa</w:t>
      </w:r>
      <w:r w:rsidRPr="00A251EE">
        <w:rPr>
          <w:lang w:eastAsia="lv-LV"/>
        </w:rPr>
        <w:t xml:space="preserve"> ir nepareizi interpretējusi Intelektuālā īpašuma regulas noteikumus.</w:t>
      </w:r>
      <w:r w:rsidR="005E742B" w:rsidRPr="00A251EE">
        <w:rPr>
          <w:lang w:eastAsia="lv-LV"/>
        </w:rPr>
        <w:t xml:space="preserve"> Atbilstoši regulas </w:t>
      </w:r>
      <w:proofErr w:type="gramStart"/>
      <w:r w:rsidR="005E742B" w:rsidRPr="00A251EE">
        <w:rPr>
          <w:lang w:eastAsia="lv-LV"/>
        </w:rPr>
        <w:t>23.panta</w:t>
      </w:r>
      <w:proofErr w:type="gramEnd"/>
      <w:r w:rsidR="005E742B" w:rsidRPr="00A251EE">
        <w:rPr>
          <w:lang w:eastAsia="lv-LV"/>
        </w:rPr>
        <w:t xml:space="preserve"> 1.punkta apakšpunktam un regulējumam kopumā tieši preču deklarētāja (valdītāja) piekrišana ir vienīgais pamats, lai muitas dienesti ļautu lēmuma saņēmējam iznīcināt preces, nepieciešamības gadījumā atstājot sev tikai paraugus. Tiesa nepamatoti uzskata, ka noteicošā ir lēmuma saņēmēja piekrišana. No lēmuma saņēmēja nekāda piekrišana netiek prasīta, tam tikai </w:t>
      </w:r>
      <w:r w:rsidR="000E4F6F" w:rsidRPr="00A251EE">
        <w:rPr>
          <w:lang w:eastAsia="lv-LV"/>
        </w:rPr>
        <w:t>jāsniedz savs vērtējums</w:t>
      </w:r>
      <w:r w:rsidR="005E742B" w:rsidRPr="00A251EE">
        <w:rPr>
          <w:lang w:eastAsia="lv-LV"/>
        </w:rPr>
        <w:t xml:space="preserve">, ka preces pārkāpj intelektuālā īpašuma tiesības. </w:t>
      </w:r>
    </w:p>
    <w:p w14:paraId="0829E20B" w14:textId="48677BD0" w:rsidR="00B31203" w:rsidRPr="00A251EE" w:rsidRDefault="002F3BF0" w:rsidP="00A251EE">
      <w:pPr>
        <w:spacing w:line="276" w:lineRule="auto"/>
        <w:ind w:firstLine="720"/>
        <w:jc w:val="both"/>
        <w:rPr>
          <w:lang w:eastAsia="lv-LV"/>
        </w:rPr>
      </w:pPr>
      <w:r w:rsidRPr="00A251EE">
        <w:rPr>
          <w:lang w:eastAsia="lv-LV"/>
        </w:rPr>
        <w:t>[</w:t>
      </w:r>
      <w:r w:rsidR="00EE61D4" w:rsidRPr="00A251EE">
        <w:rPr>
          <w:lang w:eastAsia="lv-LV"/>
        </w:rPr>
        <w:t>5</w:t>
      </w:r>
      <w:r w:rsidRPr="00A251EE">
        <w:rPr>
          <w:lang w:eastAsia="lv-LV"/>
        </w:rPr>
        <w:t>.</w:t>
      </w:r>
      <w:r w:rsidR="00ED36B4" w:rsidRPr="00A251EE">
        <w:rPr>
          <w:lang w:eastAsia="lv-LV"/>
        </w:rPr>
        <w:t>5</w:t>
      </w:r>
      <w:r w:rsidRPr="00A251EE">
        <w:rPr>
          <w:lang w:eastAsia="lv-LV"/>
        </w:rPr>
        <w:t>]</w:t>
      </w:r>
      <w:r w:rsidR="00202D8C" w:rsidRPr="00A251EE">
        <w:rPr>
          <w:lang w:eastAsia="lv-LV"/>
        </w:rPr>
        <w:t> Apgabaltiesai, pirms paust savus secinājumus par to, ka izskatāmajā lietā Intelektuālā īpašuma regulas noteikumi nav piemērojami, bija visas iespējas vērsties Eiropas Savienības Tiesā</w:t>
      </w:r>
      <w:r w:rsidR="00C20A0B" w:rsidRPr="00A251EE">
        <w:rPr>
          <w:lang w:eastAsia="lv-LV"/>
        </w:rPr>
        <w:t xml:space="preserve">, </w:t>
      </w:r>
      <w:r w:rsidR="00353CBA" w:rsidRPr="00A251EE">
        <w:rPr>
          <w:lang w:eastAsia="lv-LV"/>
        </w:rPr>
        <w:t>lai novērstu Eiropas Savienības tiesību pārkāpumu un šo tiesību nepareizu interpretāciju</w:t>
      </w:r>
      <w:r w:rsidR="00E617CF" w:rsidRPr="00A251EE">
        <w:rPr>
          <w:lang w:eastAsia="lv-LV"/>
        </w:rPr>
        <w:t>,</w:t>
      </w:r>
      <w:r w:rsidR="00353CBA" w:rsidRPr="00A251EE">
        <w:rPr>
          <w:lang w:eastAsia="lv-LV"/>
        </w:rPr>
        <w:t xml:space="preserve"> </w:t>
      </w:r>
      <w:r w:rsidR="00C20A0B" w:rsidRPr="00A251EE">
        <w:rPr>
          <w:lang w:eastAsia="lv-LV"/>
        </w:rPr>
        <w:t>t</w:t>
      </w:r>
      <w:r w:rsidR="0092710A" w:rsidRPr="00A251EE">
        <w:rPr>
          <w:lang w:eastAsia="lv-LV"/>
        </w:rPr>
        <w:t>aču tiesa šo savu pienākumu neizpildīja. Tāpēc p</w:t>
      </w:r>
      <w:r w:rsidR="00B31203" w:rsidRPr="00A251EE">
        <w:rPr>
          <w:lang w:eastAsia="lv-LV"/>
        </w:rPr>
        <w:t>ieteicējs lūdz Senāt</w:t>
      </w:r>
      <w:r w:rsidR="00E763A8" w:rsidRPr="00A251EE">
        <w:rPr>
          <w:lang w:eastAsia="lv-LV"/>
        </w:rPr>
        <w:t>am</w:t>
      </w:r>
      <w:r w:rsidR="00B31203" w:rsidRPr="00A251EE">
        <w:rPr>
          <w:lang w:eastAsia="lv-LV"/>
        </w:rPr>
        <w:t xml:space="preserve"> uzdot vairākus jautājumus Eiropas Savienības Tiesai par Intelektuālā īpašuma regulas </w:t>
      </w:r>
      <w:proofErr w:type="gramStart"/>
      <w:r w:rsidR="00B31203" w:rsidRPr="00A251EE">
        <w:rPr>
          <w:lang w:eastAsia="lv-LV"/>
        </w:rPr>
        <w:t>23.panta</w:t>
      </w:r>
      <w:proofErr w:type="gramEnd"/>
      <w:r w:rsidR="00B31203" w:rsidRPr="00A251EE">
        <w:rPr>
          <w:lang w:eastAsia="lv-LV"/>
        </w:rPr>
        <w:t xml:space="preserve"> piemērošanu.</w:t>
      </w:r>
    </w:p>
    <w:p w14:paraId="7441D232" w14:textId="131B6F38" w:rsidR="002072E2" w:rsidRPr="00A251EE" w:rsidRDefault="002072E2" w:rsidP="00A251EE">
      <w:pPr>
        <w:spacing w:line="276" w:lineRule="auto"/>
        <w:ind w:firstLine="720"/>
        <w:jc w:val="both"/>
        <w:rPr>
          <w:lang w:eastAsia="lv-LV"/>
        </w:rPr>
      </w:pPr>
    </w:p>
    <w:p w14:paraId="1E867948" w14:textId="7969B308" w:rsidR="002072E2" w:rsidRPr="00A251EE" w:rsidRDefault="002072E2" w:rsidP="00A251EE">
      <w:pPr>
        <w:spacing w:line="276" w:lineRule="auto"/>
        <w:ind w:firstLine="720"/>
        <w:jc w:val="both"/>
        <w:rPr>
          <w:lang w:eastAsia="lv-LV"/>
        </w:rPr>
      </w:pPr>
      <w:r w:rsidRPr="00A251EE">
        <w:rPr>
          <w:lang w:eastAsia="lv-LV"/>
        </w:rPr>
        <w:t>[</w:t>
      </w:r>
      <w:r w:rsidR="00EE61D4" w:rsidRPr="00A251EE">
        <w:rPr>
          <w:lang w:eastAsia="lv-LV"/>
        </w:rPr>
        <w:t>6</w:t>
      </w:r>
      <w:r w:rsidRPr="00A251EE">
        <w:rPr>
          <w:lang w:eastAsia="lv-LV"/>
        </w:rPr>
        <w:t>] </w:t>
      </w:r>
      <w:r w:rsidR="00BF0D1B" w:rsidRPr="00A251EE">
        <w:rPr>
          <w:lang w:eastAsia="lv-LV"/>
        </w:rPr>
        <w:t>Aģentūra</w:t>
      </w:r>
      <w:r w:rsidRPr="00A251EE">
        <w:rPr>
          <w:lang w:eastAsia="lv-LV"/>
        </w:rPr>
        <w:t xml:space="preserve"> </w:t>
      </w:r>
      <w:r w:rsidR="00ED36B4" w:rsidRPr="00A251EE">
        <w:rPr>
          <w:lang w:eastAsia="lv-LV"/>
        </w:rPr>
        <w:t>paskaidrojumā kasācijas sūdzību uzskata par nepamatotu, norādot</w:t>
      </w:r>
      <w:r w:rsidR="00CC6390" w:rsidRPr="00A251EE">
        <w:rPr>
          <w:lang w:eastAsia="lv-LV"/>
        </w:rPr>
        <w:t>, ka pēc būtības pieteicējs apstrīd muitas iestādes rīcību</w:t>
      </w:r>
      <w:r w:rsidR="00A37613" w:rsidRPr="00A251EE">
        <w:rPr>
          <w:lang w:eastAsia="lv-LV"/>
        </w:rPr>
        <w:t xml:space="preserve"> </w:t>
      </w:r>
      <w:r w:rsidR="00CC6390" w:rsidRPr="00A251EE">
        <w:rPr>
          <w:lang w:eastAsia="lv-LV"/>
        </w:rPr>
        <w:t>lietā, kurā aģentūra nav lietas dalībnie</w:t>
      </w:r>
      <w:r w:rsidR="00BE64DE" w:rsidRPr="00A251EE">
        <w:rPr>
          <w:lang w:eastAsia="lv-LV"/>
        </w:rPr>
        <w:t>ce</w:t>
      </w:r>
      <w:r w:rsidR="00A37613" w:rsidRPr="00A251EE">
        <w:rPr>
          <w:lang w:eastAsia="lv-LV"/>
        </w:rPr>
        <w:t xml:space="preserve"> un k</w:t>
      </w:r>
      <w:r w:rsidR="00FC0911" w:rsidRPr="00A251EE">
        <w:rPr>
          <w:lang w:eastAsia="lv-LV"/>
        </w:rPr>
        <w:t>urā veiktās darbības</w:t>
      </w:r>
      <w:r w:rsidR="00A37613" w:rsidRPr="00A251EE">
        <w:rPr>
          <w:lang w:eastAsia="lv-LV"/>
        </w:rPr>
        <w:t xml:space="preserve"> nav pārsūdzēto lēmumu objekts</w:t>
      </w:r>
      <w:r w:rsidR="00CC6390" w:rsidRPr="00A251EE">
        <w:rPr>
          <w:lang w:eastAsia="lv-LV"/>
        </w:rPr>
        <w:t xml:space="preserve">. Aģentūra </w:t>
      </w:r>
      <w:r w:rsidR="00BC15B3" w:rsidRPr="00A251EE">
        <w:rPr>
          <w:lang w:eastAsia="lv-LV"/>
        </w:rPr>
        <w:t xml:space="preserve">uzsver, ka tā </w:t>
      </w:r>
      <w:r w:rsidR="00CC6390" w:rsidRPr="00A251EE">
        <w:rPr>
          <w:lang w:eastAsia="lv-LV"/>
        </w:rPr>
        <w:t>neizlemj jautājumus, kas attiecas uz muitas darbības jomu un administratīvā pārkāpuma lietas norisi, bet tikai izpilda atbildīgās institūcijas rīkojumu – pieņem izņemto mantu glabāšanā un aprēķina glabāšanas izdevumus, kurus piedzen no administratīvā pārkāpuma lietā vainīgās personas.</w:t>
      </w:r>
    </w:p>
    <w:p w14:paraId="6FE72DDC" w14:textId="77777777" w:rsidR="00A37613" w:rsidRPr="00A251EE" w:rsidRDefault="00A37613" w:rsidP="00A251EE">
      <w:pPr>
        <w:spacing w:line="276" w:lineRule="auto"/>
        <w:ind w:firstLine="720"/>
        <w:jc w:val="both"/>
        <w:rPr>
          <w:lang w:eastAsia="lv-LV"/>
        </w:rPr>
      </w:pPr>
    </w:p>
    <w:p w14:paraId="3FDDB090" w14:textId="653F7EBB" w:rsidR="00A37613" w:rsidRPr="00A251EE" w:rsidRDefault="00A37613" w:rsidP="00A251EE">
      <w:pPr>
        <w:spacing w:line="276" w:lineRule="auto"/>
        <w:ind w:firstLine="720"/>
        <w:jc w:val="both"/>
        <w:rPr>
          <w:lang w:eastAsia="lv-LV"/>
        </w:rPr>
      </w:pPr>
      <w:r w:rsidRPr="00A251EE">
        <w:rPr>
          <w:lang w:eastAsia="lv-LV"/>
        </w:rPr>
        <w:t>[</w:t>
      </w:r>
      <w:r w:rsidR="00EE61D4" w:rsidRPr="00A251EE">
        <w:rPr>
          <w:lang w:eastAsia="lv-LV"/>
        </w:rPr>
        <w:t>7</w:t>
      </w:r>
      <w:r w:rsidRPr="00A251EE">
        <w:rPr>
          <w:lang w:eastAsia="lv-LV"/>
        </w:rPr>
        <w:t>] D</w:t>
      </w:r>
      <w:r w:rsidR="00BC15B3" w:rsidRPr="00A251EE">
        <w:rPr>
          <w:lang w:eastAsia="lv-LV"/>
        </w:rPr>
        <w:t>ienests paskaidrojumā</w:t>
      </w:r>
      <w:r w:rsidRPr="00A251EE">
        <w:rPr>
          <w:lang w:eastAsia="lv-LV"/>
        </w:rPr>
        <w:t xml:space="preserve"> kasācijas sūdzību lūdz noraidīt un norāda, ka par preču iznīcināšanu Intelektuālā īpašuma regulas </w:t>
      </w:r>
      <w:proofErr w:type="gramStart"/>
      <w:r w:rsidRPr="00A251EE">
        <w:rPr>
          <w:lang w:eastAsia="lv-LV"/>
        </w:rPr>
        <w:t>23.panta</w:t>
      </w:r>
      <w:proofErr w:type="gramEnd"/>
      <w:r w:rsidRPr="00A251EE">
        <w:rPr>
          <w:lang w:eastAsia="lv-LV"/>
        </w:rPr>
        <w:t xml:space="preserve"> kārtībā bez tālākas izmeklēšanas par intelektuālā īpašuma tiesību pārkāpumu var lemt tikai, ja ir izpildījušies visi šīs tiesību normas apakšpunktos norādītie priekšnoteikumi, kas konkrētajā gadījumā nav izpildījušies </w:t>
      </w:r>
      <w:r w:rsidR="00637F84" w:rsidRPr="00A251EE">
        <w:rPr>
          <w:lang w:eastAsia="lv-LV"/>
        </w:rPr>
        <w:t>(</w:t>
      </w:r>
      <w:r w:rsidRPr="00A251EE">
        <w:rPr>
          <w:lang w:eastAsia="lv-LV"/>
        </w:rPr>
        <w:t xml:space="preserve">par to </w:t>
      </w:r>
      <w:r w:rsidR="00637F84" w:rsidRPr="00A251EE">
        <w:rPr>
          <w:lang w:eastAsia="lv-LV"/>
        </w:rPr>
        <w:t xml:space="preserve">lietā </w:t>
      </w:r>
      <w:r w:rsidRPr="00A251EE">
        <w:rPr>
          <w:lang w:eastAsia="lv-LV"/>
        </w:rPr>
        <w:t>faktiski strīda nav</w:t>
      </w:r>
      <w:r w:rsidR="00637F84" w:rsidRPr="00A251EE">
        <w:rPr>
          <w:lang w:eastAsia="lv-LV"/>
        </w:rPr>
        <w:t>)</w:t>
      </w:r>
      <w:r w:rsidRPr="00A251EE">
        <w:rPr>
          <w:lang w:eastAsia="lv-LV"/>
        </w:rPr>
        <w:t xml:space="preserve">. Turklāt ņemams vērā Intelektuālā īpašuma regulas 1.panta 6.punktā norādītais, ka šī regula neietekmē valstu vai Eiropas Savienības tiesību aktus, kas attiecas uz intelektuālo īpašumu, vai dalībvalstu tiesību aktus attiecībā uz kriminālprocesu. Administratīvā pārkāpuma lietas pēc savas būtības un </w:t>
      </w:r>
      <w:r w:rsidRPr="00A251EE">
        <w:rPr>
          <w:lang w:eastAsia="lv-LV"/>
        </w:rPr>
        <w:lastRenderedPageBreak/>
        <w:t>soda rakstura atbilstoši Eiropas Cilvēktiesību tiesas atziņām ir vērtējamas kā „mazās krimināllietas”. Tādējādi izskatāmajā gadījumā piemērojams Kodekss un attiecīgi Glabāšanas noteikumi, nevis regula</w:t>
      </w:r>
      <w:r w:rsidR="00BD0BE0" w:rsidRPr="00A251EE">
        <w:rPr>
          <w:lang w:eastAsia="lv-LV"/>
        </w:rPr>
        <w:t>.</w:t>
      </w:r>
      <w:r w:rsidR="00DE7DBD" w:rsidRPr="00A251EE">
        <w:rPr>
          <w:lang w:eastAsia="lv-LV"/>
        </w:rPr>
        <w:t xml:space="preserve"> A</w:t>
      </w:r>
      <w:r w:rsidR="00BD0BE0" w:rsidRPr="00A251EE">
        <w:rPr>
          <w:lang w:eastAsia="lv-LV"/>
        </w:rPr>
        <w:t>ttiecībā uz pieteicēja apsvērumiem par to, ka izņemtās preces vispār nevajadzēja nodot glabāšanā,</w:t>
      </w:r>
      <w:r w:rsidRPr="00A251EE">
        <w:rPr>
          <w:lang w:eastAsia="lv-LV"/>
        </w:rPr>
        <w:t xml:space="preserve"> dienests norāda, ka Kodeksa 201.</w:t>
      </w:r>
      <w:r w:rsidRPr="00A251EE">
        <w:rPr>
          <w:vertAlign w:val="superscript"/>
          <w:lang w:eastAsia="lv-LV"/>
        </w:rPr>
        <w:t>10</w:t>
      </w:r>
      <w:r w:rsidRPr="00A251EE">
        <w:rPr>
          <w:lang w:eastAsia="lv-LV"/>
        </w:rPr>
        <w:t xml:space="preserve">panta trešās daļas sankcija paredz obligātu </w:t>
      </w:r>
      <w:proofErr w:type="spellStart"/>
      <w:r w:rsidRPr="00A251EE">
        <w:rPr>
          <w:lang w:eastAsia="lv-LV"/>
        </w:rPr>
        <w:t>kontrafakto</w:t>
      </w:r>
      <w:proofErr w:type="spellEnd"/>
      <w:r w:rsidRPr="00A251EE">
        <w:rPr>
          <w:lang w:eastAsia="lv-LV"/>
        </w:rPr>
        <w:t xml:space="preserve"> vai pirātisko preču konfiskāciju</w:t>
      </w:r>
      <w:r w:rsidR="00BD0BE0" w:rsidRPr="00A251EE">
        <w:rPr>
          <w:lang w:eastAsia="lv-LV"/>
        </w:rPr>
        <w:t>, un preču izņemšana un nodošana glabāšanā bija nepieciešama, lai varētu nodrošināt iespējamā lēmuma par preču konfiskāciju izpildi. Apgabaltiesa pamatoti norādījusi, ka iebildumus par dienesta lēmumiem administratīvo pārkāpumu lietās, tajā skaitā arī par rīcību ar šo lietu ietvaros izņemto mantu, pieteicēj</w:t>
      </w:r>
      <w:r w:rsidR="00BE64DE" w:rsidRPr="00A251EE">
        <w:rPr>
          <w:lang w:eastAsia="lv-LV"/>
        </w:rPr>
        <w:t>s</w:t>
      </w:r>
      <w:r w:rsidR="00BD0BE0" w:rsidRPr="00A251EE">
        <w:rPr>
          <w:lang w:eastAsia="lv-LV"/>
        </w:rPr>
        <w:t xml:space="preserve"> varēja izteikt administratīvo pārkāpumu lietu ietvaros.</w:t>
      </w:r>
    </w:p>
    <w:p w14:paraId="477EE843" w14:textId="77777777" w:rsidR="00BC15B3" w:rsidRPr="00A251EE" w:rsidRDefault="00BC15B3" w:rsidP="00A251EE">
      <w:pPr>
        <w:spacing w:line="276" w:lineRule="auto"/>
        <w:ind w:firstLine="720"/>
        <w:jc w:val="both"/>
        <w:rPr>
          <w:lang w:eastAsia="lv-LV"/>
        </w:rPr>
      </w:pPr>
    </w:p>
    <w:p w14:paraId="01DC8C21" w14:textId="187FF159" w:rsidR="00BE64DE" w:rsidRPr="00A251EE" w:rsidRDefault="00BC15B3" w:rsidP="00A251EE">
      <w:pPr>
        <w:spacing w:line="276" w:lineRule="auto"/>
        <w:ind w:firstLine="720"/>
        <w:jc w:val="both"/>
        <w:rPr>
          <w:lang w:eastAsia="lv-LV"/>
        </w:rPr>
      </w:pPr>
      <w:r w:rsidRPr="00A251EE">
        <w:rPr>
          <w:lang w:eastAsia="lv-LV"/>
        </w:rPr>
        <w:t>[</w:t>
      </w:r>
      <w:r w:rsidR="00EE61D4" w:rsidRPr="00A251EE">
        <w:rPr>
          <w:lang w:eastAsia="lv-LV"/>
        </w:rPr>
        <w:t>8</w:t>
      </w:r>
      <w:r w:rsidR="00BD0BE0" w:rsidRPr="00A251EE">
        <w:rPr>
          <w:lang w:eastAsia="lv-LV"/>
        </w:rPr>
        <w:t>]</w:t>
      </w:r>
      <w:r w:rsidR="000E4F6F" w:rsidRPr="00A251EE">
        <w:rPr>
          <w:lang w:eastAsia="lv-LV"/>
        </w:rPr>
        <w:t> A</w:t>
      </w:r>
      <w:r w:rsidR="00535984" w:rsidRPr="00A251EE">
        <w:rPr>
          <w:lang w:eastAsia="lv-LV"/>
        </w:rPr>
        <w:t xml:space="preserve">tsaucoties uz citu valstu </w:t>
      </w:r>
      <w:r w:rsidR="00307D9F" w:rsidRPr="00A251EE">
        <w:rPr>
          <w:lang w:eastAsia="lv-LV"/>
        </w:rPr>
        <w:t>nostāju</w:t>
      </w:r>
      <w:r w:rsidR="003130A4" w:rsidRPr="00A251EE">
        <w:rPr>
          <w:lang w:eastAsia="lv-LV"/>
        </w:rPr>
        <w:t xml:space="preserve"> Intelektuālā īpašuma regul</w:t>
      </w:r>
      <w:r w:rsidR="00BE64DE" w:rsidRPr="00A251EE">
        <w:rPr>
          <w:lang w:eastAsia="lv-LV"/>
        </w:rPr>
        <w:t xml:space="preserve">as </w:t>
      </w:r>
      <w:r w:rsidR="003130A4" w:rsidRPr="00A251EE">
        <w:rPr>
          <w:lang w:eastAsia="lv-LV"/>
        </w:rPr>
        <w:t>piemērošan</w:t>
      </w:r>
      <w:r w:rsidR="00307D9F" w:rsidRPr="00A251EE">
        <w:rPr>
          <w:lang w:eastAsia="lv-LV"/>
        </w:rPr>
        <w:t>ā</w:t>
      </w:r>
      <w:r w:rsidR="003130A4" w:rsidRPr="00A251EE">
        <w:rPr>
          <w:lang w:eastAsia="lv-LV"/>
        </w:rPr>
        <w:t xml:space="preserve">, </w:t>
      </w:r>
      <w:r w:rsidR="000E4F6F" w:rsidRPr="00A251EE">
        <w:rPr>
          <w:lang w:eastAsia="lv-LV"/>
        </w:rPr>
        <w:t xml:space="preserve">pieteicējs atbildē uz iestāžu paskaidrojumiem </w:t>
      </w:r>
      <w:r w:rsidR="003130A4" w:rsidRPr="00A251EE">
        <w:rPr>
          <w:lang w:eastAsia="lv-LV"/>
        </w:rPr>
        <w:t>norāda, ka</w:t>
      </w:r>
      <w:r w:rsidR="00BE64DE" w:rsidRPr="00A251EE">
        <w:rPr>
          <w:lang w:eastAsia="lv-LV"/>
        </w:rPr>
        <w:t xml:space="preserve"> </w:t>
      </w:r>
      <w:r w:rsidR="00ED0DB0" w:rsidRPr="00A251EE">
        <w:rPr>
          <w:lang w:eastAsia="lv-LV"/>
        </w:rPr>
        <w:t xml:space="preserve">ar regulas noteikumiem nav saderīgi </w:t>
      </w:r>
      <w:r w:rsidR="00BE64DE" w:rsidRPr="00A251EE">
        <w:rPr>
          <w:lang w:eastAsia="lv-LV"/>
        </w:rPr>
        <w:t xml:space="preserve">iestāžu apsvērumi, ka izskatāmajā lietā nav piemērojama regula, bet gan Kodeksa un Glabāšanas noteikumu normas. No regulas izriet, ka gadījumos, </w:t>
      </w:r>
      <w:proofErr w:type="gramStart"/>
      <w:r w:rsidR="00BE64DE" w:rsidRPr="00A251EE">
        <w:rPr>
          <w:lang w:eastAsia="lv-LV"/>
        </w:rPr>
        <w:t>kad preču deklarētājs rakstveidā ir piekritis aizturēto preču iznīcināšanai, preces muitas uzraudzībā</w:t>
      </w:r>
      <w:proofErr w:type="gramEnd"/>
      <w:r w:rsidR="00BE64DE" w:rsidRPr="00A251EE">
        <w:rPr>
          <w:lang w:eastAsia="lv-LV"/>
        </w:rPr>
        <w:t xml:space="preserve"> iznīcina lēmuma saņēmējs. Tomēr šajā lietā nekavējoties iznīcinām</w:t>
      </w:r>
      <w:r w:rsidR="00A64760" w:rsidRPr="00A251EE">
        <w:rPr>
          <w:lang w:eastAsia="lv-LV"/>
        </w:rPr>
        <w:t>a</w:t>
      </w:r>
      <w:r w:rsidR="00BE64DE" w:rsidRPr="00A251EE">
        <w:rPr>
          <w:lang w:eastAsia="lv-LV"/>
        </w:rPr>
        <w:t xml:space="preserve">s preces nevis tika iznīcinātas, bet gan </w:t>
      </w:r>
      <w:r w:rsidR="00B02D8F" w:rsidRPr="00A251EE">
        <w:rPr>
          <w:lang w:eastAsia="lv-LV"/>
        </w:rPr>
        <w:t xml:space="preserve">tika </w:t>
      </w:r>
      <w:r w:rsidR="00BE64DE" w:rsidRPr="00A251EE">
        <w:rPr>
          <w:lang w:eastAsia="lv-LV"/>
        </w:rPr>
        <w:t>nodotas glabāšanai aģentūrai, radot pieteicējam ievērojamus zaudējumus, salīdzinot ar pakalpojuma cenu, ko tas piedāvāja par strīdus preču tranzītu.</w:t>
      </w:r>
    </w:p>
    <w:p w14:paraId="536CECBB" w14:textId="1850E53D" w:rsidR="00E67019" w:rsidRPr="00A251EE" w:rsidRDefault="00E67019" w:rsidP="00A251EE">
      <w:pPr>
        <w:spacing w:line="276" w:lineRule="auto"/>
        <w:jc w:val="both"/>
        <w:rPr>
          <w:lang w:eastAsia="lv-LV"/>
        </w:rPr>
      </w:pPr>
    </w:p>
    <w:p w14:paraId="7E974077" w14:textId="693494C0" w:rsidR="00166956" w:rsidRPr="00A251EE" w:rsidRDefault="00166956" w:rsidP="00A251EE">
      <w:pPr>
        <w:pStyle w:val="ATvirsraksts"/>
      </w:pPr>
      <w:r w:rsidRPr="00A251EE">
        <w:t>Motīvu daļa</w:t>
      </w:r>
    </w:p>
    <w:p w14:paraId="50C3E4A3" w14:textId="77777777" w:rsidR="003047F5" w:rsidRPr="00A251EE" w:rsidRDefault="003047F5" w:rsidP="00A251EE">
      <w:pPr>
        <w:spacing w:line="276" w:lineRule="auto"/>
        <w:ind w:firstLine="567"/>
        <w:jc w:val="both"/>
      </w:pPr>
    </w:p>
    <w:p w14:paraId="2FDEEEF6" w14:textId="6D51016A" w:rsidR="004A303A" w:rsidRPr="00A251EE" w:rsidRDefault="0059636B" w:rsidP="00A251EE">
      <w:pPr>
        <w:spacing w:line="276" w:lineRule="auto"/>
        <w:ind w:firstLine="720"/>
        <w:jc w:val="both"/>
      </w:pPr>
      <w:r w:rsidRPr="00A251EE">
        <w:t>[</w:t>
      </w:r>
      <w:r w:rsidR="00EE61D4" w:rsidRPr="00A251EE">
        <w:t>9</w:t>
      </w:r>
      <w:r w:rsidR="00CF36CE" w:rsidRPr="00A251EE">
        <w:t>]</w:t>
      </w:r>
      <w:r w:rsidR="004A303A" w:rsidRPr="00A251EE">
        <w:t> </w:t>
      </w:r>
      <w:r w:rsidR="00CB629D" w:rsidRPr="00A251EE">
        <w:t xml:space="preserve">Lietā ir strīds par izdevumiem, kas radušies sakarā ar administratīvā pārkāpuma lietā izņemtu </w:t>
      </w:r>
      <w:proofErr w:type="spellStart"/>
      <w:r w:rsidR="00CB629D" w:rsidRPr="00A251EE">
        <w:t>kontrafaktu</w:t>
      </w:r>
      <w:proofErr w:type="spellEnd"/>
      <w:r w:rsidR="00CB629D" w:rsidRPr="00A251EE">
        <w:t xml:space="preserve"> preču glabāšanu</w:t>
      </w:r>
      <w:r w:rsidR="00A64760" w:rsidRPr="00A251EE">
        <w:t>,</w:t>
      </w:r>
      <w:r w:rsidR="00795CC1" w:rsidRPr="00A251EE">
        <w:t xml:space="preserve"> </w:t>
      </w:r>
      <w:r w:rsidR="00CB629D" w:rsidRPr="00A251EE">
        <w:t>k</w:t>
      </w:r>
      <w:r w:rsidR="00B02D8F" w:rsidRPr="00A251EE">
        <w:t>o</w:t>
      </w:r>
      <w:r w:rsidR="00CB629D" w:rsidRPr="00A251EE">
        <w:t xml:space="preserve"> pieteicējam kā personai, kas saukta pie administratīvās atbildības, </w:t>
      </w:r>
      <w:r w:rsidR="00B02D8F" w:rsidRPr="00A251EE">
        <w:t>ar pārsūdzētajiem lēmumiem uzd</w:t>
      </w:r>
      <w:r w:rsidR="002626CD" w:rsidRPr="00A251EE">
        <w:t>ots</w:t>
      </w:r>
      <w:r w:rsidR="00B02D8F" w:rsidRPr="00A251EE">
        <w:t xml:space="preserve"> segt</w:t>
      </w:r>
      <w:r w:rsidR="00CB629D" w:rsidRPr="00A251EE">
        <w:t>.</w:t>
      </w:r>
    </w:p>
    <w:p w14:paraId="6E805E24" w14:textId="0D32148B" w:rsidR="00CB629D" w:rsidRPr="00A251EE" w:rsidRDefault="00CB629D" w:rsidP="00A251EE">
      <w:pPr>
        <w:spacing w:line="276" w:lineRule="auto"/>
        <w:ind w:firstLine="720"/>
        <w:jc w:val="both"/>
      </w:pPr>
      <w:r w:rsidRPr="00A251EE">
        <w:t xml:space="preserve">Pieteicējs </w:t>
      </w:r>
      <w:r w:rsidR="006B01E6" w:rsidRPr="00A251EE">
        <w:t>kasācijas sūdzībā norāda</w:t>
      </w:r>
      <w:r w:rsidRPr="00A251EE">
        <w:t xml:space="preserve">, ka </w:t>
      </w:r>
      <w:r w:rsidR="004A303A" w:rsidRPr="00A251EE">
        <w:t xml:space="preserve">nav samērīgi prasīt tam segt glabāšanas izdevumus, kuri varēja </w:t>
      </w:r>
      <w:r w:rsidR="00E83E8D" w:rsidRPr="00A251EE">
        <w:t xml:space="preserve">vispār </w:t>
      </w:r>
      <w:r w:rsidR="004A303A" w:rsidRPr="00A251EE">
        <w:t xml:space="preserve">nerasties, ja tiktu īstenota Intelektuālā īpašuma regulas </w:t>
      </w:r>
      <w:proofErr w:type="gramStart"/>
      <w:r w:rsidR="004A303A" w:rsidRPr="00A251EE">
        <w:t>23.pantā</w:t>
      </w:r>
      <w:proofErr w:type="gramEnd"/>
      <w:r w:rsidR="004A303A" w:rsidRPr="00A251EE">
        <w:t xml:space="preserve"> paredzētā vienkāršotā </w:t>
      </w:r>
      <w:r w:rsidR="00B02D8F" w:rsidRPr="00A251EE">
        <w:t xml:space="preserve">preču </w:t>
      </w:r>
      <w:r w:rsidR="004A303A" w:rsidRPr="00A251EE">
        <w:t xml:space="preserve">iznīcināšanas procedūra, nevis ierosināta administratīvā pārkāpuma lietvedība. </w:t>
      </w:r>
      <w:r w:rsidR="00F12778" w:rsidRPr="00A251EE">
        <w:t>Tāpat pieteicēja ieskatā, ņemot vērā, ka jau sākotnēji starp iesaistītajiem nepastāvēja strīds par to, ka ir noticis intelektuālā īpašuma tiesību pārkāpums</w:t>
      </w:r>
      <w:r w:rsidR="00D311C2" w:rsidRPr="00A251EE">
        <w:t xml:space="preserve"> (ka </w:t>
      </w:r>
      <w:r w:rsidR="00F12778" w:rsidRPr="00A251EE">
        <w:t xml:space="preserve">preces ir </w:t>
      </w:r>
      <w:proofErr w:type="spellStart"/>
      <w:r w:rsidR="00F12778" w:rsidRPr="00A251EE">
        <w:t>kontrafaktas</w:t>
      </w:r>
      <w:proofErr w:type="spellEnd"/>
      <w:r w:rsidR="00D311C2" w:rsidRPr="00A251EE">
        <w:t xml:space="preserve"> un tātad iznīcināmas)</w:t>
      </w:r>
      <w:r w:rsidR="00F12778" w:rsidRPr="00A251EE">
        <w:t>, glabāšanā</w:t>
      </w:r>
      <w:r w:rsidR="00B02D8F" w:rsidRPr="00A251EE">
        <w:t>, ja tāda vispār bija nepieciešama,</w:t>
      </w:r>
      <w:r w:rsidR="00F12778" w:rsidRPr="00A251EE">
        <w:t xml:space="preserve"> </w:t>
      </w:r>
      <w:r w:rsidR="00D311C2" w:rsidRPr="00A251EE">
        <w:t>bija nododami</w:t>
      </w:r>
      <w:r w:rsidR="00F12778" w:rsidRPr="00A251EE">
        <w:t xml:space="preserve"> tikai atsevišķ</w:t>
      </w:r>
      <w:r w:rsidR="00D311C2" w:rsidRPr="00A251EE">
        <w:t>i</w:t>
      </w:r>
      <w:r w:rsidR="00F12778" w:rsidRPr="00A251EE">
        <w:t xml:space="preserve"> </w:t>
      </w:r>
      <w:r w:rsidR="00953D94" w:rsidRPr="00A251EE">
        <w:t>administratīv</w:t>
      </w:r>
      <w:r w:rsidR="00D871FA" w:rsidRPr="00A251EE">
        <w:t>ā</w:t>
      </w:r>
      <w:r w:rsidR="00953D94" w:rsidRPr="00A251EE">
        <w:t xml:space="preserve"> pārkāpum</w:t>
      </w:r>
      <w:r w:rsidR="00D871FA" w:rsidRPr="00A251EE">
        <w:t>a</w:t>
      </w:r>
      <w:r w:rsidR="00953D94" w:rsidRPr="00A251EE">
        <w:t xml:space="preserve"> </w:t>
      </w:r>
      <w:r w:rsidR="00682FDF" w:rsidRPr="00A251EE">
        <w:t>lietās</w:t>
      </w:r>
      <w:r w:rsidR="00953D94" w:rsidRPr="00A251EE">
        <w:t xml:space="preserve"> izņemto </w:t>
      </w:r>
      <w:r w:rsidR="00F12778" w:rsidRPr="00A251EE">
        <w:t>preču paraug</w:t>
      </w:r>
      <w:r w:rsidR="00D311C2" w:rsidRPr="00A251EE">
        <w:t>i</w:t>
      </w:r>
      <w:r w:rsidR="00F12778" w:rsidRPr="00A251EE">
        <w:t xml:space="preserve">. </w:t>
      </w:r>
      <w:r w:rsidR="00F93B94" w:rsidRPr="00A251EE">
        <w:t>Pieteicēja ieskatā</w:t>
      </w:r>
      <w:r w:rsidR="00F12778" w:rsidRPr="00A251EE">
        <w:t xml:space="preserve"> nebija tiesiskas un praktiskas nepieciešamības glabāt visas</w:t>
      </w:r>
      <w:r w:rsidR="00D311C2" w:rsidRPr="00A251EE">
        <w:t xml:space="preserve"> </w:t>
      </w:r>
      <w:r w:rsidR="00F12778" w:rsidRPr="00A251EE">
        <w:t>izņemtās preces</w:t>
      </w:r>
      <w:r w:rsidR="00D311C2" w:rsidRPr="00A251EE">
        <w:t>, tādējādi radot pieteicējam nepamatotus izdevumus</w:t>
      </w:r>
      <w:r w:rsidR="00F12778" w:rsidRPr="00A251EE">
        <w:t>.</w:t>
      </w:r>
      <w:r w:rsidR="00E83E8D" w:rsidRPr="00A251EE">
        <w:t xml:space="preserve"> </w:t>
      </w:r>
    </w:p>
    <w:p w14:paraId="590B93A4" w14:textId="292825AA" w:rsidR="00CB629D" w:rsidRPr="00A251EE" w:rsidRDefault="00C36344" w:rsidP="00A251EE">
      <w:pPr>
        <w:spacing w:line="276" w:lineRule="auto"/>
        <w:ind w:firstLine="720"/>
        <w:jc w:val="both"/>
      </w:pPr>
      <w:r w:rsidRPr="00A251EE">
        <w:t>A</w:t>
      </w:r>
      <w:r w:rsidR="00CB629D" w:rsidRPr="00A251EE">
        <w:t>pg</w:t>
      </w:r>
      <w:r w:rsidR="00C326AA" w:rsidRPr="00A251EE">
        <w:t>a</w:t>
      </w:r>
      <w:r w:rsidR="00CB629D" w:rsidRPr="00A251EE">
        <w:t>baltiesa</w:t>
      </w:r>
      <w:r w:rsidR="00D311C2" w:rsidRPr="00A251EE">
        <w:t>, lai gan</w:t>
      </w:r>
      <w:r w:rsidR="00953D94" w:rsidRPr="00A251EE">
        <w:t xml:space="preserve"> </w:t>
      </w:r>
      <w:r w:rsidRPr="00A251EE">
        <w:t xml:space="preserve">ir analizējusi </w:t>
      </w:r>
      <w:r w:rsidR="00953D94" w:rsidRPr="00A251EE">
        <w:t>atsevišķus pieteicēja iebildumus</w:t>
      </w:r>
      <w:r w:rsidR="00D311C2" w:rsidRPr="00A251EE">
        <w:t>, kopumā ir atzinusi, ka visi šie jautājumi bija risināmi ierosināto administratīvā pārkāpuma lietu ietvaros</w:t>
      </w:r>
      <w:r w:rsidR="00953D94" w:rsidRPr="00A251EE">
        <w:t xml:space="preserve">, nevis </w:t>
      </w:r>
      <w:r w:rsidR="00765B12" w:rsidRPr="00A251EE">
        <w:t>administratīvajā lietā, kur</w:t>
      </w:r>
      <w:r w:rsidR="00330BB1" w:rsidRPr="00A251EE">
        <w:t>ā</w:t>
      </w:r>
      <w:r w:rsidR="00765B12" w:rsidRPr="00A251EE">
        <w:t xml:space="preserve"> pārsūdzēti</w:t>
      </w:r>
      <w:r w:rsidR="00953D94" w:rsidRPr="00A251EE">
        <w:t xml:space="preserve"> aģentūras lēmumi par glabāšanas izdevumu segšanu.</w:t>
      </w:r>
    </w:p>
    <w:p w14:paraId="5B48B164" w14:textId="6B318AFE" w:rsidR="00910BE8" w:rsidRPr="00A251EE" w:rsidRDefault="00F957A0" w:rsidP="00A251EE">
      <w:pPr>
        <w:spacing w:line="276" w:lineRule="auto"/>
        <w:ind w:firstLine="720"/>
        <w:jc w:val="both"/>
      </w:pPr>
      <w:r w:rsidRPr="00A251EE">
        <w:t>Līdz ar to</w:t>
      </w:r>
      <w:r w:rsidR="008E3318" w:rsidRPr="00A251EE">
        <w:t xml:space="preserve"> kasācijas tiesvedības ietvaros risināms jautājums par to, k</w:t>
      </w:r>
      <w:r w:rsidR="00B02D8F" w:rsidRPr="00A251EE">
        <w:t xml:space="preserve">āda ir administratīvās tiesas kompetence, izskatot lietas par </w:t>
      </w:r>
      <w:r w:rsidR="002626CD" w:rsidRPr="00A251EE">
        <w:t xml:space="preserve">aģentūras lēmumiem, ar kuriem </w:t>
      </w:r>
      <w:r w:rsidR="006025B6" w:rsidRPr="00A251EE">
        <w:t xml:space="preserve">uzlikts pienākums segt </w:t>
      </w:r>
      <w:r w:rsidR="00B02D8F" w:rsidRPr="00A251EE">
        <w:t>administratīv</w:t>
      </w:r>
      <w:r w:rsidR="007F7541" w:rsidRPr="00A251EE">
        <w:t>ā</w:t>
      </w:r>
      <w:r w:rsidR="00B02D8F" w:rsidRPr="00A251EE">
        <w:t xml:space="preserve"> pārkāpum</w:t>
      </w:r>
      <w:r w:rsidR="00307D9F" w:rsidRPr="00A251EE">
        <w:t>a</w:t>
      </w:r>
      <w:r w:rsidR="00B02D8F" w:rsidRPr="00A251EE">
        <w:t xml:space="preserve"> lietās izņemtas mantas glabāšanas izdevum</w:t>
      </w:r>
      <w:r w:rsidR="006025B6" w:rsidRPr="00A251EE">
        <w:t>us</w:t>
      </w:r>
      <w:r w:rsidR="00B02D8F" w:rsidRPr="00A251EE">
        <w:t>.</w:t>
      </w:r>
    </w:p>
    <w:p w14:paraId="07F49065" w14:textId="77777777" w:rsidR="00C034CC" w:rsidRPr="00A251EE" w:rsidRDefault="00C034CC" w:rsidP="00A251EE">
      <w:pPr>
        <w:spacing w:line="276" w:lineRule="auto"/>
        <w:ind w:firstLine="720"/>
        <w:jc w:val="both"/>
      </w:pPr>
    </w:p>
    <w:p w14:paraId="79896E4C" w14:textId="1C9292F9" w:rsidR="005A4642" w:rsidRPr="00A251EE" w:rsidRDefault="00910BE8" w:rsidP="00A251EE">
      <w:pPr>
        <w:spacing w:line="276" w:lineRule="auto"/>
        <w:ind w:firstLine="720"/>
        <w:jc w:val="both"/>
      </w:pPr>
      <w:r w:rsidRPr="00A251EE">
        <w:t>[</w:t>
      </w:r>
      <w:r w:rsidR="00EE61D4" w:rsidRPr="00A251EE">
        <w:t>10</w:t>
      </w:r>
      <w:r w:rsidRPr="00A251EE">
        <w:t>]</w:t>
      </w:r>
      <w:r w:rsidR="005F1332" w:rsidRPr="00A251EE">
        <w:t xml:space="preserve"> Laikā, kad tika pieņemti šajā lietā pārsūdzētie aģentūras lēmumi, spēkā vēl bija Kodekss un uz tā pamata izdotie Glabāšanas noteikumi. Saskaņā ar tiem aģentūras lēmumi par administratīvā pārkāpuma lietās izņemtās mantas glabāšanas izdevumu </w:t>
      </w:r>
      <w:r w:rsidR="005F1332" w:rsidRPr="00A251EE">
        <w:lastRenderedPageBreak/>
        <w:t>samaksu bija apstrīdami un pārsūdzami administratīvā procesa kārtībā</w:t>
      </w:r>
      <w:r w:rsidR="00F12B7D" w:rsidRPr="00A251EE">
        <w:t xml:space="preserve"> (</w:t>
      </w:r>
      <w:r w:rsidR="00F12B7D" w:rsidRPr="00A251EE">
        <w:rPr>
          <w:i/>
          <w:iCs/>
        </w:rPr>
        <w:t>Glabāšanas noteikumu 79.punkts</w:t>
      </w:r>
      <w:r w:rsidR="00F12B7D" w:rsidRPr="00A251EE">
        <w:t>)</w:t>
      </w:r>
      <w:r w:rsidR="005F1332" w:rsidRPr="00A251EE">
        <w:t xml:space="preserve">. </w:t>
      </w:r>
    </w:p>
    <w:p w14:paraId="0B24EC09" w14:textId="0D4CBCBD" w:rsidR="005F1332" w:rsidRPr="00A251EE" w:rsidRDefault="005F1332" w:rsidP="00A251EE">
      <w:pPr>
        <w:spacing w:line="276" w:lineRule="auto"/>
        <w:ind w:firstLine="720"/>
        <w:jc w:val="both"/>
      </w:pPr>
      <w:r w:rsidRPr="00A251EE">
        <w:t xml:space="preserve">Tādējādi, lai gan administratīvā pārkāpuma procesā izņemtās mantas glabāšana un ar to saistītās izmaksas </w:t>
      </w:r>
      <w:r w:rsidR="00682FDF" w:rsidRPr="00A251EE">
        <w:t>pēc būtības</w:t>
      </w:r>
      <w:r w:rsidRPr="00A251EE">
        <w:t xml:space="preserve"> ir cieši saistītas ar </w:t>
      </w:r>
      <w:r w:rsidR="006869A9" w:rsidRPr="00A251EE">
        <w:t>pamatprocesā – administratīvā pārkāpuma procesā – veiktajām darbībām un pieņemtajiem lēmumiem</w:t>
      </w:r>
      <w:r w:rsidRPr="00A251EE">
        <w:t xml:space="preserve">, likumdevējs bija izvēlējies noteikt, ka </w:t>
      </w:r>
      <w:r w:rsidR="00A82D1E" w:rsidRPr="00A251EE">
        <w:t xml:space="preserve">šie </w:t>
      </w:r>
      <w:r w:rsidRPr="00A251EE">
        <w:t>procesuālie izdevumi tiek aprēķināti atsevišķā procesā</w:t>
      </w:r>
      <w:r w:rsidR="00D64DE3" w:rsidRPr="00A251EE">
        <w:t>,</w:t>
      </w:r>
      <w:r w:rsidR="00B76467" w:rsidRPr="00A251EE">
        <w:t xml:space="preserve"> aģentūrai, kura pati nav administratīvā pārkāpuma lietā atbildīgā institūcija,</w:t>
      </w:r>
      <w:r w:rsidR="00D64DE3" w:rsidRPr="00A251EE">
        <w:t xml:space="preserve"> izdodot administratīvo aktu</w:t>
      </w:r>
      <w:r w:rsidRPr="00A251EE">
        <w:t>.</w:t>
      </w:r>
    </w:p>
    <w:p w14:paraId="46F5BD09" w14:textId="77777777" w:rsidR="00833E92" w:rsidRPr="00A251EE" w:rsidRDefault="00833E92" w:rsidP="00A251EE">
      <w:pPr>
        <w:spacing w:line="276" w:lineRule="auto"/>
        <w:ind w:firstLine="720"/>
        <w:jc w:val="both"/>
      </w:pPr>
    </w:p>
    <w:p w14:paraId="635D9CEF" w14:textId="447D66EC" w:rsidR="008800B9" w:rsidRPr="00A251EE" w:rsidRDefault="00833E92" w:rsidP="00A251EE">
      <w:pPr>
        <w:spacing w:line="276" w:lineRule="auto"/>
        <w:ind w:firstLine="720"/>
        <w:jc w:val="both"/>
      </w:pPr>
      <w:r w:rsidRPr="00A251EE">
        <w:t>[1</w:t>
      </w:r>
      <w:r w:rsidR="00EE61D4" w:rsidRPr="00A251EE">
        <w:t>1</w:t>
      </w:r>
      <w:r w:rsidRPr="00A251EE">
        <w:t>]</w:t>
      </w:r>
      <w:r w:rsidR="00931C9B" w:rsidRPr="00A251EE">
        <w:t xml:space="preserve"> Satversmes tiesa </w:t>
      </w:r>
      <w:proofErr w:type="gramStart"/>
      <w:r w:rsidR="00931C9B" w:rsidRPr="00A251EE">
        <w:t>2018.gada</w:t>
      </w:r>
      <w:proofErr w:type="gramEnd"/>
      <w:r w:rsidR="00931C9B" w:rsidRPr="00A251EE">
        <w:t xml:space="preserve"> 14.decembra spriedumā </w:t>
      </w:r>
      <w:bookmarkStart w:id="3" w:name="_Hlk137547704"/>
      <w:r w:rsidR="00931C9B" w:rsidRPr="00A251EE">
        <w:t xml:space="preserve">lietā </w:t>
      </w:r>
      <w:r w:rsidR="00D91071" w:rsidRPr="00A251EE">
        <w:t>Nr. </w:t>
      </w:r>
      <w:hyperlink r:id="rId15" w:history="1">
        <w:r w:rsidR="00D91071" w:rsidRPr="00A251EE">
          <w:rPr>
            <w:rStyle w:val="Hyperlink"/>
          </w:rPr>
          <w:t>2018-09-0103</w:t>
        </w:r>
      </w:hyperlink>
      <w:bookmarkEnd w:id="3"/>
      <w:r w:rsidR="00D91071" w:rsidRPr="00A251EE">
        <w:t>,</w:t>
      </w:r>
      <w:r w:rsidR="004C2410" w:rsidRPr="00A251EE">
        <w:t xml:space="preserve"> </w:t>
      </w:r>
      <w:r w:rsidR="007A47BE" w:rsidRPr="00A251EE">
        <w:t>vērtējot Kodeksa un Glabāšanas noteikumu normas</w:t>
      </w:r>
      <w:r w:rsidR="000C2D10" w:rsidRPr="00A251EE">
        <w:t xml:space="preserve"> par administratīvā pārkāpuma lietā izņemt</w:t>
      </w:r>
      <w:r w:rsidR="004378F6" w:rsidRPr="00A251EE">
        <w:t>ā</w:t>
      </w:r>
      <w:r w:rsidR="000C2D10" w:rsidRPr="00A251EE">
        <w:t>s mantas glabāšanas izdevumu segšanu</w:t>
      </w:r>
      <w:r w:rsidR="007A47BE" w:rsidRPr="00A251EE">
        <w:t xml:space="preserve">, </w:t>
      </w:r>
      <w:r w:rsidR="00931C9B" w:rsidRPr="00A251EE">
        <w:t xml:space="preserve">ir </w:t>
      </w:r>
      <w:r w:rsidR="003E701A" w:rsidRPr="00A251EE">
        <w:t xml:space="preserve">atzinusi: </w:t>
      </w:r>
      <w:bookmarkStart w:id="4" w:name="_Hlk137047611"/>
      <w:r w:rsidR="003E701A" w:rsidRPr="00A251EE">
        <w:t>l</w:t>
      </w:r>
      <w:r w:rsidR="008800B9" w:rsidRPr="00A251EE">
        <w:t xml:space="preserve">ai gan likumdevējs izvēlējies noteikt, ka procesuālie izdevumi tiek aprēķināti atsevišķā procesā, izņemtās mantas glabāšanas izmaksas ir cieši saistītas ar tās glabāšanas lietderību. </w:t>
      </w:r>
      <w:bookmarkStart w:id="5" w:name="_Hlk137047822"/>
      <w:bookmarkEnd w:id="4"/>
      <w:r w:rsidR="008800B9" w:rsidRPr="00A251EE">
        <w:t xml:space="preserve">Tiesiskās sekas, kas rodas personai, ir atkarīgas tieši no tā, kā </w:t>
      </w:r>
      <w:r w:rsidR="00C4075F" w:rsidRPr="00A251EE">
        <w:t xml:space="preserve">administratīvā pārkāpuma lietā </w:t>
      </w:r>
      <w:r w:rsidR="008800B9" w:rsidRPr="00A251EE">
        <w:t>atbildīgā iestāde vai amatpersona, kā arī institūcija, kas glabā izņemto mantu, ir rīkojusies tās glabāšanas laikā. No tiesiskuma principa viedokļa būtu nepieļaujami personai noteikt pienākumu segt izdevumus par neefektīvu, pārmērīgi ilgu izņemtās mantas glabāšanu</w:t>
      </w:r>
      <w:r w:rsidR="003E701A" w:rsidRPr="00A251EE">
        <w:t xml:space="preserve"> (</w:t>
      </w:r>
      <w:r w:rsidR="003E701A" w:rsidRPr="00A251EE">
        <w:rPr>
          <w:i/>
          <w:iCs/>
        </w:rPr>
        <w:t>sprieduma 14.3.punkts</w:t>
      </w:r>
      <w:r w:rsidR="003E701A" w:rsidRPr="00A251EE">
        <w:t>)</w:t>
      </w:r>
      <w:r w:rsidR="008800B9" w:rsidRPr="00A251EE">
        <w:t xml:space="preserve">. </w:t>
      </w:r>
      <w:bookmarkEnd w:id="5"/>
      <w:r w:rsidR="006D6572" w:rsidRPr="00A251EE">
        <w:t>I</w:t>
      </w:r>
      <w:r w:rsidR="008800B9" w:rsidRPr="00A251EE">
        <w:t>estādei un administratīvajai tiesai ir pienākums nodrošināt, ka administratīvā pārkāpuma lietā izņemtās mantas glabāšanas izdevumu aprēķināšanā un to atlīdzinājuma pieprasīšanā personas pamattiesības tiek ierobežotas samērīgi</w:t>
      </w:r>
      <w:r w:rsidR="007A47BE" w:rsidRPr="00A251EE">
        <w:t xml:space="preserve">. Pienākums ievērot samērīguma principu nozīmē, ka iestādei un tiesai ikvienā gadījumā ir jāvērtē administratīvā pārkāpuma lietā izņemtās mantas glabāšanas izdevumu samērība, </w:t>
      </w:r>
      <w:proofErr w:type="spellStart"/>
      <w:r w:rsidR="007A47BE" w:rsidRPr="00A251EE">
        <w:t>citstarp</w:t>
      </w:r>
      <w:proofErr w:type="spellEnd"/>
      <w:r w:rsidR="007A47BE" w:rsidRPr="00A251EE">
        <w:t xml:space="preserve"> ņemot vērā personai piemēroto sodu, tās mantisko stāvokli, kā arī rīcību procesa virzībā un apsverot, vai vispār bija nepieciešams izņemto mantu turēt valsts rīcībā</w:t>
      </w:r>
      <w:r w:rsidR="003E701A" w:rsidRPr="00A251EE">
        <w:t xml:space="preserve"> (</w:t>
      </w:r>
      <w:r w:rsidR="003E701A" w:rsidRPr="00A251EE">
        <w:rPr>
          <w:i/>
          <w:iCs/>
        </w:rPr>
        <w:t>sprieduma 14.4.punkts</w:t>
      </w:r>
      <w:r w:rsidR="003E701A" w:rsidRPr="00A251EE">
        <w:t>)</w:t>
      </w:r>
      <w:r w:rsidR="007A47BE" w:rsidRPr="00A251EE">
        <w:t>.</w:t>
      </w:r>
    </w:p>
    <w:p w14:paraId="7499C459" w14:textId="7CFBB908" w:rsidR="00655833" w:rsidRPr="00A251EE" w:rsidRDefault="00655833" w:rsidP="00A251EE">
      <w:pPr>
        <w:spacing w:line="276" w:lineRule="auto"/>
        <w:ind w:firstLine="720"/>
        <w:jc w:val="both"/>
      </w:pPr>
      <w:r w:rsidRPr="00A251EE">
        <w:t xml:space="preserve">Arī Senāts, atsaucoties uz minēto Satversmes tiesas spriedumu, vairākkārt ir norādījis uz tiesas </w:t>
      </w:r>
      <w:r w:rsidR="00BA755D" w:rsidRPr="00A251EE">
        <w:t xml:space="preserve">(un attiecīgi arī aģentūras) </w:t>
      </w:r>
      <w:r w:rsidRPr="00A251EE">
        <w:t>pienākumu</w:t>
      </w:r>
      <w:r w:rsidR="00BA755D" w:rsidRPr="00A251EE">
        <w:t xml:space="preserve"> lietās, kurās tiek vērtēti aģentūras lēmumi par administratīvā pārkāpuma lietās izņemtās mantas glabāšanas izdevumiem, pārbaudīt glabāšanas izdevumu samērību, </w:t>
      </w:r>
      <w:r w:rsidR="00A96ED9" w:rsidRPr="00A251EE">
        <w:t>tostarp izvērtējot</w:t>
      </w:r>
      <w:r w:rsidR="00053486" w:rsidRPr="00A251EE">
        <w:t xml:space="preserve"> glabāšanas pamatotību, ilgumu un citus apstākļus, kas pēc būtības saistīti ar administratīvā pārkāpuma lietā atbildīgās institūcijas </w:t>
      </w:r>
      <w:r w:rsidR="003F71A9" w:rsidRPr="00A251EE">
        <w:t>rīcību</w:t>
      </w:r>
      <w:r w:rsidR="00BA755D" w:rsidRPr="00A251EE">
        <w:t xml:space="preserve"> (piem., </w:t>
      </w:r>
      <w:r w:rsidR="003F71A9" w:rsidRPr="00A251EE">
        <w:rPr>
          <w:i/>
          <w:iCs/>
        </w:rPr>
        <w:t>Senāta 2019.gada 25.februāra spriedumi lietā</w:t>
      </w:r>
      <w:r w:rsidR="00B041C4" w:rsidRPr="00A251EE">
        <w:rPr>
          <w:i/>
          <w:iCs/>
        </w:rPr>
        <w:t>s</w:t>
      </w:r>
      <w:r w:rsidR="003F71A9" w:rsidRPr="00A251EE">
        <w:rPr>
          <w:i/>
          <w:iCs/>
        </w:rPr>
        <w:t xml:space="preserve"> Nr. SKA-8/2019, </w:t>
      </w:r>
      <w:hyperlink r:id="rId16" w:history="1">
        <w:r w:rsidR="003F71A9" w:rsidRPr="00A251EE">
          <w:rPr>
            <w:rStyle w:val="Hyperlink"/>
            <w:i/>
            <w:iCs/>
          </w:rPr>
          <w:t>ECLI:LV:AT:2019:0225.A420348114.4.S</w:t>
        </w:r>
      </w:hyperlink>
      <w:r w:rsidR="003F71A9" w:rsidRPr="00A251EE">
        <w:rPr>
          <w:i/>
          <w:iCs/>
        </w:rPr>
        <w:t xml:space="preserve">, </w:t>
      </w:r>
      <w:r w:rsidR="00B041C4" w:rsidRPr="00A251EE">
        <w:rPr>
          <w:i/>
          <w:iCs/>
        </w:rPr>
        <w:t xml:space="preserve">un </w:t>
      </w:r>
      <w:r w:rsidR="003F71A9" w:rsidRPr="00A251EE">
        <w:rPr>
          <w:i/>
          <w:iCs/>
        </w:rPr>
        <w:t xml:space="preserve">Nr. SKA-4/2019, </w:t>
      </w:r>
      <w:hyperlink r:id="rId17" w:history="1">
        <w:r w:rsidR="003F71A9" w:rsidRPr="00A251EE">
          <w:rPr>
            <w:rStyle w:val="Hyperlink"/>
            <w:i/>
            <w:iCs/>
          </w:rPr>
          <w:t>ECLI:LV:AT:2019:0225.A420458013.4.S</w:t>
        </w:r>
      </w:hyperlink>
      <w:r w:rsidR="003F71A9" w:rsidRPr="00A251EE">
        <w:rPr>
          <w:i/>
          <w:iCs/>
        </w:rPr>
        <w:t>, 2019.gada</w:t>
      </w:r>
      <w:r w:rsidR="00D91071" w:rsidRPr="00A251EE">
        <w:rPr>
          <w:i/>
          <w:iCs/>
        </w:rPr>
        <w:t xml:space="preserve"> 8.marta spriedums lietā Nr. SKA-487/2019, </w:t>
      </w:r>
      <w:hyperlink r:id="rId18" w:history="1">
        <w:r w:rsidR="00D91071" w:rsidRPr="00A251EE">
          <w:rPr>
            <w:rStyle w:val="Hyperlink"/>
            <w:i/>
            <w:iCs/>
          </w:rPr>
          <w:t>ECLI:LV:AT:2019:0308.A420289816.7.S</w:t>
        </w:r>
      </w:hyperlink>
      <w:r w:rsidR="00D91071" w:rsidRPr="00A251EE">
        <w:t xml:space="preserve">). </w:t>
      </w:r>
      <w:r w:rsidR="00B041C4" w:rsidRPr="00A251EE">
        <w:t>S</w:t>
      </w:r>
      <w:r w:rsidR="00D91071" w:rsidRPr="00A251EE">
        <w:t>enāts ir atzinis</w:t>
      </w:r>
      <w:r w:rsidR="006D05C3" w:rsidRPr="00A251EE">
        <w:t>:</w:t>
      </w:r>
      <w:r w:rsidR="00D91071" w:rsidRPr="00A251EE">
        <w:t xml:space="preserve"> </w:t>
      </w:r>
      <w:r w:rsidR="006D05C3" w:rsidRPr="00A251EE">
        <w:t>tas</w:t>
      </w:r>
      <w:r w:rsidR="00D91071" w:rsidRPr="00A251EE">
        <w:t>, ka aģentūra pati nepieņem lēmumu par mantas izņemšanu, bet veic šīs mantas glabāšanu, nerada tiesiskus šķēršļus aģentūrai, aprēķinot izdevumus par izņemtās mantas glabāšanu, ievērot samērīguma principu – cik tas objektīvi iespējams, ņemot vērā Satversmes tiesas noteiktos kritērijus un citus apsvērumus, kas ietilpst attiecīgā principa tvērumā (</w:t>
      </w:r>
      <w:r w:rsidR="00D91071" w:rsidRPr="00A251EE">
        <w:rPr>
          <w:i/>
          <w:iCs/>
        </w:rPr>
        <w:t>Senāta</w:t>
      </w:r>
      <w:r w:rsidR="00B041C4" w:rsidRPr="00A251EE">
        <w:rPr>
          <w:i/>
          <w:iCs/>
        </w:rPr>
        <w:t xml:space="preserve"> 2019.gada 28.marta sprieduma lietā Nr. SKA-121/2019, </w:t>
      </w:r>
      <w:hyperlink r:id="rId19" w:history="1">
        <w:r w:rsidR="00B041C4" w:rsidRPr="00A251EE">
          <w:rPr>
            <w:rStyle w:val="Hyperlink"/>
            <w:i/>
            <w:iCs/>
          </w:rPr>
          <w:t>ECLI:LV:AT:2019:0328.A420425314.4.S</w:t>
        </w:r>
      </w:hyperlink>
      <w:r w:rsidR="00B041C4" w:rsidRPr="00A251EE">
        <w:rPr>
          <w:i/>
          <w:iCs/>
        </w:rPr>
        <w:t>, 11.punkts</w:t>
      </w:r>
      <w:r w:rsidR="00B041C4" w:rsidRPr="00A251EE">
        <w:t>).</w:t>
      </w:r>
    </w:p>
    <w:p w14:paraId="46EF5C69" w14:textId="77777777" w:rsidR="00797A73" w:rsidRPr="00A251EE" w:rsidRDefault="00797A73" w:rsidP="00A251EE">
      <w:pPr>
        <w:spacing w:line="276" w:lineRule="auto"/>
        <w:ind w:firstLine="720"/>
        <w:jc w:val="both"/>
      </w:pPr>
    </w:p>
    <w:p w14:paraId="6CF41B32" w14:textId="1251A2EE" w:rsidR="00F565AC" w:rsidRPr="00A251EE" w:rsidRDefault="00797A73" w:rsidP="00A251EE">
      <w:pPr>
        <w:spacing w:line="276" w:lineRule="auto"/>
        <w:ind w:firstLine="720"/>
        <w:jc w:val="both"/>
      </w:pPr>
      <w:r w:rsidRPr="00A251EE">
        <w:t>[1</w:t>
      </w:r>
      <w:r w:rsidR="00EE61D4" w:rsidRPr="00A251EE">
        <w:t>2</w:t>
      </w:r>
      <w:r w:rsidRPr="00A251EE">
        <w:t>]</w:t>
      </w:r>
      <w:r w:rsidR="00F565AC" w:rsidRPr="00A251EE">
        <w:t> </w:t>
      </w:r>
      <w:r w:rsidR="00C87CCC" w:rsidRPr="00A251EE">
        <w:t>Vienlaikus</w:t>
      </w:r>
      <w:r w:rsidR="00F565AC" w:rsidRPr="00A251EE">
        <w:t xml:space="preserve"> minētais nenozīmē, ka </w:t>
      </w:r>
      <w:r w:rsidR="00BA755D" w:rsidRPr="00A251EE">
        <w:t>aģentūrai</w:t>
      </w:r>
      <w:r w:rsidR="00BA4404" w:rsidRPr="00A251EE">
        <w:t xml:space="preserve">, pieņemot lēmumu par </w:t>
      </w:r>
      <w:r w:rsidR="00BA755D" w:rsidRPr="00A251EE">
        <w:t>glabāšanas izdevumiem,</w:t>
      </w:r>
      <w:r w:rsidR="00F565AC" w:rsidRPr="00A251EE">
        <w:t xml:space="preserve"> un administratīvajai tiesai</w:t>
      </w:r>
      <w:r w:rsidR="00BA755D" w:rsidRPr="00A251EE">
        <w:t>, pārbaudot šāda lēmuma tiesiskumu,</w:t>
      </w:r>
      <w:r w:rsidR="00F565AC" w:rsidRPr="00A251EE">
        <w:t xml:space="preserve"> būtu jāpārvērtē pilnīgi visi ar administratīvā pārkāpuma lietā izņemtās mantas glabāšanu saistītie jautājumi.</w:t>
      </w:r>
    </w:p>
    <w:p w14:paraId="2BF24D5A" w14:textId="291CEFF2" w:rsidR="006825B2" w:rsidRPr="00A251EE" w:rsidRDefault="00D17D1E" w:rsidP="00A251EE">
      <w:pPr>
        <w:spacing w:line="276" w:lineRule="auto"/>
        <w:ind w:firstLine="720"/>
        <w:jc w:val="both"/>
      </w:pPr>
      <w:r w:rsidRPr="00A251EE">
        <w:lastRenderedPageBreak/>
        <w:t>A</w:t>
      </w:r>
      <w:r w:rsidR="00A75999" w:rsidRPr="00A251EE">
        <w:t xml:space="preserve">tbilstoši Administratīvā procesa likuma </w:t>
      </w:r>
      <w:proofErr w:type="gramStart"/>
      <w:r w:rsidR="00A75999" w:rsidRPr="00A251EE">
        <w:t>1.panta</w:t>
      </w:r>
      <w:proofErr w:type="gramEnd"/>
      <w:r w:rsidR="00A75999" w:rsidRPr="00A251EE">
        <w:t xml:space="preserve"> trešās daļas 5.punktam administratīvajai tiesai nav pakļauti pieteikumi par administratīvā pārkāpuma lietvedībā pieņemto lēmumu vai darbību tiesiskuma izvērtēšanu</w:t>
      </w:r>
      <w:r w:rsidRPr="00A251EE">
        <w:t>.</w:t>
      </w:r>
      <w:r w:rsidR="0075363E" w:rsidRPr="00A251EE">
        <w:t xml:space="preserve"> </w:t>
      </w:r>
      <w:r w:rsidRPr="00A251EE">
        <w:t>Līdz ar to administratīvajai tiesai</w:t>
      </w:r>
      <w:r w:rsidR="00263D89" w:rsidRPr="00A251EE">
        <w:t xml:space="preserve"> </w:t>
      </w:r>
      <w:r w:rsidRPr="00A251EE">
        <w:t>vispārīgi nebūtu jāveic kontrole pār procesuālajām darbībām administratīvā pārkāpuma lietvedībā</w:t>
      </w:r>
      <w:r w:rsidR="006825B2" w:rsidRPr="00A251EE">
        <w:t xml:space="preserve">, jo to tiesiskums </w:t>
      </w:r>
      <w:r w:rsidR="00307D9F" w:rsidRPr="00A251EE">
        <w:t xml:space="preserve">(tostarp arī samērīguma principa ievērošana) </w:t>
      </w:r>
      <w:r w:rsidR="006825B2" w:rsidRPr="00A251EE">
        <w:t>primāri būtu pārbaudāms tajā procesā, kurā tās veiktas, proti, administratīvā pārkāpuma lietā</w:t>
      </w:r>
      <w:r w:rsidRPr="00A251EE">
        <w:t>.</w:t>
      </w:r>
      <w:r w:rsidR="00FE6900" w:rsidRPr="00A251EE">
        <w:t xml:space="preserve"> </w:t>
      </w:r>
    </w:p>
    <w:p w14:paraId="6009DE6A" w14:textId="3D51E72A" w:rsidR="00A75999" w:rsidRPr="00A251EE" w:rsidRDefault="006825B2" w:rsidP="00A251EE">
      <w:pPr>
        <w:spacing w:line="276" w:lineRule="auto"/>
        <w:ind w:firstLine="720"/>
        <w:jc w:val="both"/>
      </w:pPr>
      <w:r w:rsidRPr="00A251EE">
        <w:t>At</w:t>
      </w:r>
      <w:r w:rsidR="00E2037E" w:rsidRPr="00A251EE">
        <w:t xml:space="preserve">kāpe </w:t>
      </w:r>
      <w:r w:rsidRPr="00A251EE">
        <w:t>no minētās kārtības</w:t>
      </w:r>
      <w:r w:rsidR="008B3B28" w:rsidRPr="00A251EE">
        <w:t xml:space="preserve"> </w:t>
      </w:r>
      <w:r w:rsidRPr="00A251EE">
        <w:t xml:space="preserve">pieļaujama </w:t>
      </w:r>
      <w:r w:rsidR="00E2037E" w:rsidRPr="00A251EE">
        <w:t>tad, ja tiesiskais regulējums neparedz objektīvu iespēju personai panākt attiecīgās rīcības</w:t>
      </w:r>
      <w:r w:rsidR="006B01E6" w:rsidRPr="00A251EE">
        <w:t xml:space="preserve"> </w:t>
      </w:r>
      <w:r w:rsidR="00E2037E" w:rsidRPr="00A251EE">
        <w:t>tiesiskuma izvērtējumu pamatprocesā</w:t>
      </w:r>
      <w:r w:rsidRPr="00A251EE">
        <w:t xml:space="preserve"> </w:t>
      </w:r>
      <w:r w:rsidR="00FE6900" w:rsidRPr="00A251EE">
        <w:t>(</w:t>
      </w:r>
      <w:r w:rsidRPr="00A251EE">
        <w:t xml:space="preserve">sal. </w:t>
      </w:r>
      <w:r w:rsidRPr="00A251EE">
        <w:rPr>
          <w:i/>
          <w:iCs/>
        </w:rPr>
        <w:t xml:space="preserve">Senāta </w:t>
      </w:r>
      <w:proofErr w:type="gramStart"/>
      <w:r w:rsidRPr="00A251EE">
        <w:rPr>
          <w:i/>
          <w:iCs/>
        </w:rPr>
        <w:t>2021.gada</w:t>
      </w:r>
      <w:proofErr w:type="gramEnd"/>
      <w:r w:rsidRPr="00A251EE">
        <w:rPr>
          <w:i/>
          <w:iCs/>
        </w:rPr>
        <w:t xml:space="preserve"> 8.novembra lēmuma lietā Nr. SKA-619/2021, </w:t>
      </w:r>
      <w:hyperlink r:id="rId20" w:history="1">
        <w:r w:rsidRPr="00A251EE">
          <w:rPr>
            <w:rStyle w:val="Hyperlink"/>
            <w:i/>
            <w:iCs/>
          </w:rPr>
          <w:t>ECLI:LV:AT:2021:1108.A420229019.10.L</w:t>
        </w:r>
      </w:hyperlink>
      <w:r w:rsidRPr="00A251EE">
        <w:rPr>
          <w:i/>
          <w:iCs/>
        </w:rPr>
        <w:t>, 9.punkts</w:t>
      </w:r>
      <w:r w:rsidR="00FE6900" w:rsidRPr="00A251EE">
        <w:t>).</w:t>
      </w:r>
      <w:r w:rsidR="00FE323E" w:rsidRPr="00A251EE">
        <w:t xml:space="preserve"> </w:t>
      </w:r>
    </w:p>
    <w:p w14:paraId="15FD77EB" w14:textId="77777777" w:rsidR="001B6E37" w:rsidRPr="00A251EE" w:rsidRDefault="001B6E37" w:rsidP="00A251EE">
      <w:pPr>
        <w:spacing w:line="276" w:lineRule="auto"/>
        <w:ind w:firstLine="720"/>
        <w:jc w:val="both"/>
      </w:pPr>
    </w:p>
    <w:p w14:paraId="7FEBE6F8" w14:textId="222C6BAD" w:rsidR="00771B2C" w:rsidRPr="00A251EE" w:rsidRDefault="00365C56" w:rsidP="00A251EE">
      <w:pPr>
        <w:spacing w:line="276" w:lineRule="auto"/>
        <w:ind w:firstLine="720"/>
        <w:jc w:val="both"/>
      </w:pPr>
      <w:r w:rsidRPr="00A251EE">
        <w:t>[1</w:t>
      </w:r>
      <w:r w:rsidR="00EE61D4" w:rsidRPr="00A251EE">
        <w:t>3</w:t>
      </w:r>
      <w:r w:rsidRPr="00A251EE">
        <w:t>] </w:t>
      </w:r>
      <w:r w:rsidR="00FE323E" w:rsidRPr="00A251EE">
        <w:t xml:space="preserve">Laikā, kad norisinājās strīdus administratīvā pārkāpuma lietvedības, </w:t>
      </w:r>
      <w:r w:rsidR="007B66F2" w:rsidRPr="00A251EE">
        <w:t xml:space="preserve">Kodekss noteica, ka </w:t>
      </w:r>
      <w:r w:rsidR="00AF00DB" w:rsidRPr="00A251EE">
        <w:t>pārsūdzēt</w:t>
      </w:r>
      <w:r w:rsidR="007B66F2" w:rsidRPr="00A251EE">
        <w:t xml:space="preserve"> augstākā iestādē un pēc tam rajona (pilsētas) tiesā var </w:t>
      </w:r>
      <w:r w:rsidR="00163555" w:rsidRPr="00A251EE">
        <w:t xml:space="preserve">administratīvā pārkāpuma lietā pieņemto institūcijas (amatpersonas) lēmumu par administratīvo sodīšanu </w:t>
      </w:r>
      <w:r w:rsidR="007B66F2" w:rsidRPr="00A251EE">
        <w:t>(</w:t>
      </w:r>
      <w:r w:rsidR="00163555" w:rsidRPr="00A251EE">
        <w:rPr>
          <w:i/>
          <w:iCs/>
        </w:rPr>
        <w:t xml:space="preserve">Kodeksa </w:t>
      </w:r>
      <w:proofErr w:type="gramStart"/>
      <w:r w:rsidR="00163555" w:rsidRPr="00A251EE">
        <w:rPr>
          <w:i/>
          <w:iCs/>
        </w:rPr>
        <w:t>279.panta</w:t>
      </w:r>
      <w:proofErr w:type="gramEnd"/>
      <w:r w:rsidR="00163555" w:rsidRPr="00A251EE">
        <w:rPr>
          <w:i/>
          <w:iCs/>
        </w:rPr>
        <w:t xml:space="preserve"> pirmā daļa, 288.panta pirmā daļa</w:t>
      </w:r>
      <w:r w:rsidR="00163555" w:rsidRPr="00A251EE">
        <w:t xml:space="preserve">). Tāpat </w:t>
      </w:r>
      <w:r w:rsidR="004D04F1" w:rsidRPr="00A251EE">
        <w:t>varēja</w:t>
      </w:r>
      <w:r w:rsidR="00AF00DB" w:rsidRPr="00A251EE">
        <w:t xml:space="preserve"> pārsūdzēt atsevišķus Kodeksā tieši noteikt</w:t>
      </w:r>
      <w:r w:rsidR="004D04F1" w:rsidRPr="00A251EE">
        <w:t>u</w:t>
      </w:r>
      <w:r w:rsidR="00AF00DB" w:rsidRPr="00A251EE">
        <w:t>s lēmumus – atteikumu uzsākt administratīvā pārkāpuma lietvedību (</w:t>
      </w:r>
      <w:r w:rsidR="00AF00DB" w:rsidRPr="00A251EE">
        <w:rPr>
          <w:i/>
          <w:iCs/>
        </w:rPr>
        <w:t>Kodeksa 238.</w:t>
      </w:r>
      <w:r w:rsidR="00AF00DB" w:rsidRPr="00A251EE">
        <w:rPr>
          <w:i/>
          <w:iCs/>
          <w:vertAlign w:val="superscript"/>
        </w:rPr>
        <w:t>1</w:t>
      </w:r>
      <w:r w:rsidR="00AF00DB" w:rsidRPr="00A251EE">
        <w:rPr>
          <w:i/>
          <w:iCs/>
        </w:rPr>
        <w:t>panta trešā, piektā un sestā daļa</w:t>
      </w:r>
      <w:r w:rsidR="00AF00DB" w:rsidRPr="00A251EE">
        <w:t>), rajona (pilsētas) tiesas tiesneša lēmumu par administratīvā pārkāpuma vietas apskates tiesiskumu (</w:t>
      </w:r>
      <w:r w:rsidR="00AF00DB" w:rsidRPr="00A251EE">
        <w:rPr>
          <w:i/>
          <w:iCs/>
        </w:rPr>
        <w:t>Kodeksa 256.</w:t>
      </w:r>
      <w:r w:rsidR="00AF00DB" w:rsidRPr="00A251EE">
        <w:rPr>
          <w:i/>
          <w:iCs/>
          <w:vertAlign w:val="superscript"/>
        </w:rPr>
        <w:t>1</w:t>
      </w:r>
      <w:r w:rsidR="00AF00DB" w:rsidRPr="00A251EE">
        <w:rPr>
          <w:i/>
          <w:iCs/>
        </w:rPr>
        <w:t>panta devītā daļa</w:t>
      </w:r>
      <w:r w:rsidR="00AF00DB" w:rsidRPr="00A251EE">
        <w:t>), atteikumu atzīt par cietušo administratīvā pārkāpuma lietā (</w:t>
      </w:r>
      <w:r w:rsidR="00AF00DB" w:rsidRPr="00A251EE">
        <w:rPr>
          <w:i/>
          <w:iCs/>
        </w:rPr>
        <w:t>Kodeksa 261.panta ceturtā daļa</w:t>
      </w:r>
      <w:r w:rsidR="00AF00DB" w:rsidRPr="00A251EE">
        <w:t>).</w:t>
      </w:r>
      <w:r w:rsidR="00604877" w:rsidRPr="00A251EE">
        <w:t xml:space="preserve"> Kodeksa 262.</w:t>
      </w:r>
      <w:r w:rsidR="00604877" w:rsidRPr="00A251EE">
        <w:rPr>
          <w:vertAlign w:val="superscript"/>
        </w:rPr>
        <w:t>2</w:t>
      </w:r>
      <w:r w:rsidR="00604877" w:rsidRPr="00A251EE">
        <w:t xml:space="preserve">pantā bija paredzētas arī aizskartā mantas īpašnieka vai valdītāja, kurš </w:t>
      </w:r>
      <w:r w:rsidR="00920BE5" w:rsidRPr="00A251EE">
        <w:t xml:space="preserve">pats </w:t>
      </w:r>
      <w:r w:rsidR="00604877" w:rsidRPr="00A251EE">
        <w:t>nav administratīvā pārkāpuma izdarītājs, tiesības iesniegt pieteikumus vai sūdzības par amatpersonu rīcību vai lēmumiem attiecībā uz mantu.</w:t>
      </w:r>
      <w:r w:rsidR="00920BE5" w:rsidRPr="00A251EE">
        <w:t xml:space="preserve"> </w:t>
      </w:r>
    </w:p>
    <w:p w14:paraId="46CF0081" w14:textId="476D6684" w:rsidR="00826284" w:rsidRPr="00A251EE" w:rsidRDefault="00826284" w:rsidP="00A251EE">
      <w:pPr>
        <w:spacing w:line="276" w:lineRule="auto"/>
        <w:ind w:firstLine="720"/>
        <w:jc w:val="both"/>
      </w:pPr>
      <w:r w:rsidRPr="00A251EE">
        <w:t>T</w:t>
      </w:r>
      <w:r w:rsidR="00604877" w:rsidRPr="00A251EE">
        <w:t xml:space="preserve">omēr </w:t>
      </w:r>
      <w:r w:rsidR="00E909C9" w:rsidRPr="00A251EE">
        <w:t xml:space="preserve">Kodekss nenoteica </w:t>
      </w:r>
      <w:r w:rsidR="009E4D29" w:rsidRPr="00A251EE">
        <w:t xml:space="preserve">pie administratīvās atbildības saucamās </w:t>
      </w:r>
      <w:r w:rsidR="00D2754D" w:rsidRPr="00A251EE">
        <w:t>personas</w:t>
      </w:r>
      <w:r w:rsidR="009E4D29" w:rsidRPr="00A251EE">
        <w:t xml:space="preserve"> </w:t>
      </w:r>
      <w:r w:rsidR="00604877" w:rsidRPr="00A251EE">
        <w:t>t</w:t>
      </w:r>
      <w:r w:rsidRPr="00A251EE">
        <w:t>iesības atsevišķi pārsūdzēt citus administratīvā pārkāpuma lietā pieņemtos</w:t>
      </w:r>
      <w:r w:rsidR="00604877" w:rsidRPr="00A251EE">
        <w:t xml:space="preserve"> procesuālos</w:t>
      </w:r>
      <w:r w:rsidRPr="00A251EE">
        <w:t xml:space="preserve"> lēmumus un </w:t>
      </w:r>
      <w:r w:rsidR="00373171" w:rsidRPr="00A251EE">
        <w:t xml:space="preserve">veiktās </w:t>
      </w:r>
      <w:r w:rsidRPr="00A251EE">
        <w:t>darbības</w:t>
      </w:r>
      <w:r w:rsidR="00A14514" w:rsidRPr="00A251EE">
        <w:t>, tostarp lēmumu par mantas izņemšanu un lēmumu par mantas nodošanu glabāšanā</w:t>
      </w:r>
      <w:r w:rsidRPr="00A251EE">
        <w:t>.</w:t>
      </w:r>
      <w:r w:rsidR="0026186C" w:rsidRPr="00A251EE">
        <w:t xml:space="preserve"> </w:t>
      </w:r>
      <w:r w:rsidR="004378F6" w:rsidRPr="00A251EE">
        <w:t>A</w:t>
      </w:r>
      <w:r w:rsidR="00BF4BFC" w:rsidRPr="00A251EE">
        <w:t xml:space="preserve">rī pārsūdzot lēmumu par administratīvo sodīšanu, iespējas panākt šādu </w:t>
      </w:r>
      <w:r w:rsidR="00B84093" w:rsidRPr="00A251EE">
        <w:t xml:space="preserve">atsevišķu </w:t>
      </w:r>
      <w:r w:rsidR="00BF4BFC" w:rsidRPr="00A251EE">
        <w:t xml:space="preserve">procesuālo darbību tiesiskuma izvērtēšanu bija visai ierobežotas, jo </w:t>
      </w:r>
      <w:r w:rsidR="00B84093" w:rsidRPr="00A251EE">
        <w:t xml:space="preserve">Kodeksa normas pamatā bija vērstas uz to, lai noteiktu, vai persona pamatoti saukta pie administratīvās atbildības un vai piemērots atbilstošs soda mērs </w:t>
      </w:r>
      <w:proofErr w:type="gramStart"/>
      <w:r w:rsidR="00B84093" w:rsidRPr="00A251EE">
        <w:t>(</w:t>
      </w:r>
      <w:proofErr w:type="gramEnd"/>
      <w:r w:rsidR="00326EA7" w:rsidRPr="00A251EE">
        <w:t xml:space="preserve">piem., </w:t>
      </w:r>
      <w:r w:rsidR="00326EA7" w:rsidRPr="00A251EE">
        <w:rPr>
          <w:i/>
          <w:iCs/>
        </w:rPr>
        <w:t>Kodeksa 272., 275., 287.pants</w:t>
      </w:r>
      <w:r w:rsidR="00B84093" w:rsidRPr="00A251EE">
        <w:t>).</w:t>
      </w:r>
    </w:p>
    <w:p w14:paraId="1AFF6B92" w14:textId="77777777" w:rsidR="00771B2C" w:rsidRPr="00A251EE" w:rsidRDefault="00771B2C" w:rsidP="00A251EE">
      <w:pPr>
        <w:spacing w:line="276" w:lineRule="auto"/>
        <w:ind w:firstLine="720"/>
        <w:jc w:val="both"/>
      </w:pPr>
    </w:p>
    <w:p w14:paraId="34F47134" w14:textId="010765E3" w:rsidR="00D9389D" w:rsidRPr="00A251EE" w:rsidRDefault="00771B2C" w:rsidP="00A251EE">
      <w:pPr>
        <w:spacing w:line="276" w:lineRule="auto"/>
        <w:ind w:firstLine="720"/>
        <w:jc w:val="both"/>
      </w:pPr>
      <w:r w:rsidRPr="00A251EE">
        <w:t>[1</w:t>
      </w:r>
      <w:r w:rsidR="00EE61D4" w:rsidRPr="00A251EE">
        <w:t>4</w:t>
      </w:r>
      <w:r w:rsidRPr="00A251EE">
        <w:t>] </w:t>
      </w:r>
      <w:r w:rsidR="00A422F3" w:rsidRPr="00A251EE">
        <w:t>Senāts</w:t>
      </w:r>
      <w:r w:rsidR="00326EA7" w:rsidRPr="00A251EE">
        <w:t xml:space="preserve"> jau iepriekš</w:t>
      </w:r>
      <w:r w:rsidR="00A422F3" w:rsidRPr="00A251EE">
        <w:t xml:space="preserve">, </w:t>
      </w:r>
      <w:r w:rsidR="00981E5A" w:rsidRPr="00A251EE">
        <w:t>analizējot</w:t>
      </w:r>
      <w:r w:rsidR="00A422F3" w:rsidRPr="00A251EE">
        <w:t xml:space="preserve"> Kodeks</w:t>
      </w:r>
      <w:r w:rsidR="00326EA7" w:rsidRPr="00A251EE">
        <w:t>ā ietvertos tiesību aizsardzības mehānismus</w:t>
      </w:r>
      <w:r w:rsidR="00A422F3" w:rsidRPr="00A251EE">
        <w:t xml:space="preserve">, ir </w:t>
      </w:r>
      <w:r w:rsidR="00302B1B" w:rsidRPr="00A251EE">
        <w:t>konstatējis</w:t>
      </w:r>
      <w:r w:rsidR="00A422F3" w:rsidRPr="00A251EE">
        <w:t>, ka likumdevējs vispār nebija paredzējis regulējumu tam, kā administratīvā pārkāpuma lietā pārbauda un konstatē iestādes (vai tiesas – gadījumos, kad izskatīt administratīvā pārkāpuma lietu un pieņemt lēmumu par personas administratīvo sodīšanu bija tiesīga tiesa, nevis iestāde) prettiesisku rīcību, kas pieļauta administratīvā pārkāpuma procesa gaitā. Kodeksā ietvertais regulējums pamatā bija vērsts uz to, lai noskaidrotu, vai persona ir administratīvi sodāma, tādējādi paredzot personai aizsardzību pret nepamatotu saukšanu pie administratīvās atbildības, bet neparedzot mehānismu aizsardzībai pret cita veida aizskārumu, kas pie administratīvās atbildības saucamajai personai var tikt nodarīts administratīvā pārkāpuma lietā</w:t>
      </w:r>
      <w:r w:rsidR="00D9389D" w:rsidRPr="00A251EE">
        <w:t xml:space="preserve"> (</w:t>
      </w:r>
      <w:r w:rsidR="00D9389D" w:rsidRPr="00A251EE">
        <w:rPr>
          <w:i/>
          <w:iCs/>
        </w:rPr>
        <w:t>Senāta</w:t>
      </w:r>
      <w:r w:rsidR="00D9389D" w:rsidRPr="00A251EE">
        <w:t xml:space="preserve"> </w:t>
      </w:r>
      <w:r w:rsidR="00D9389D" w:rsidRPr="00A251EE">
        <w:rPr>
          <w:i/>
          <w:iCs/>
        </w:rPr>
        <w:t xml:space="preserve">2021.gada 8.novembra lēmuma lietā Nr. SKA-619/2021, </w:t>
      </w:r>
      <w:hyperlink r:id="rId21" w:history="1">
        <w:r w:rsidR="00D9389D" w:rsidRPr="00A251EE">
          <w:rPr>
            <w:rStyle w:val="Hyperlink"/>
            <w:i/>
            <w:iCs/>
          </w:rPr>
          <w:t>ECLI:LV:AT:2021:1108.A420229019.10.L</w:t>
        </w:r>
      </w:hyperlink>
      <w:r w:rsidR="00D9389D" w:rsidRPr="00A251EE">
        <w:rPr>
          <w:rStyle w:val="Hyperlink"/>
          <w:i/>
          <w:iCs/>
          <w:color w:val="auto"/>
          <w:u w:val="none"/>
        </w:rPr>
        <w:t xml:space="preserve">, </w:t>
      </w:r>
      <w:r w:rsidR="00D9389D" w:rsidRPr="00A251EE">
        <w:rPr>
          <w:i/>
          <w:iCs/>
        </w:rPr>
        <w:t>12.–15.punkts</w:t>
      </w:r>
      <w:r w:rsidR="00D9389D" w:rsidRPr="00A251EE">
        <w:t>)</w:t>
      </w:r>
      <w:r w:rsidR="00554678" w:rsidRPr="00A251EE">
        <w:t xml:space="preserve">. </w:t>
      </w:r>
    </w:p>
    <w:p w14:paraId="0AFC9A29" w14:textId="404D58A4" w:rsidR="00B029C1" w:rsidRPr="00A251EE" w:rsidRDefault="004034C5" w:rsidP="00A251EE">
      <w:pPr>
        <w:spacing w:line="276" w:lineRule="auto"/>
        <w:ind w:firstLine="720"/>
        <w:jc w:val="both"/>
      </w:pPr>
      <w:r w:rsidRPr="00A251EE">
        <w:t xml:space="preserve">Senāts </w:t>
      </w:r>
      <w:r w:rsidR="00771B2C" w:rsidRPr="00A251EE">
        <w:t>atzinis</w:t>
      </w:r>
      <w:r w:rsidRPr="00A251EE">
        <w:t>,</w:t>
      </w:r>
      <w:r w:rsidR="00302B1B" w:rsidRPr="00A251EE">
        <w:t xml:space="preserve"> ka tā</w:t>
      </w:r>
      <w:r w:rsidR="00A126CE" w:rsidRPr="00A251EE">
        <w:t>dos</w:t>
      </w:r>
      <w:r w:rsidR="00554678" w:rsidRPr="00A251EE">
        <w:t xml:space="preserve"> gadījumos, </w:t>
      </w:r>
      <w:proofErr w:type="gramStart"/>
      <w:r w:rsidR="00554678" w:rsidRPr="00A251EE">
        <w:t>kad</w:t>
      </w:r>
      <w:r w:rsidR="00A126CE" w:rsidRPr="00A251EE">
        <w:t xml:space="preserve"> </w:t>
      </w:r>
      <w:r w:rsidR="00554678" w:rsidRPr="00A251EE">
        <w:t>valsts nav izveidojusi efektīvu tiesību aizsardzības mehānismu procesuālo darbību pārbaudei pamatprocesā</w:t>
      </w:r>
      <w:r w:rsidR="00302B1B" w:rsidRPr="00A251EE">
        <w:t xml:space="preserve"> (administratīvā </w:t>
      </w:r>
      <w:r w:rsidR="00302B1B" w:rsidRPr="00A251EE">
        <w:lastRenderedPageBreak/>
        <w:t>pārkāpuma procesā)</w:t>
      </w:r>
      <w:r w:rsidR="00554678" w:rsidRPr="00A251EE">
        <w:t xml:space="preserve">, </w:t>
      </w:r>
      <w:r w:rsidR="00AB1199" w:rsidRPr="00A251EE">
        <w:t>bet šo darbību</w:t>
      </w:r>
      <w:proofErr w:type="gramEnd"/>
      <w:r w:rsidR="00AB1199" w:rsidRPr="00A251EE">
        <w:t xml:space="preserve"> tiesiskum</w:t>
      </w:r>
      <w:r w:rsidR="00081E98" w:rsidRPr="00A251EE">
        <w:t>a vērtējums</w:t>
      </w:r>
      <w:r w:rsidR="00AB1199" w:rsidRPr="00A251EE">
        <w:t xml:space="preserve"> var ietekmēt kādu administratīvajai tiesai nodotu tiesisko attiecību</w:t>
      </w:r>
      <w:r w:rsidR="00081E98" w:rsidRPr="00A251EE">
        <w:t xml:space="preserve"> pārbaudi</w:t>
      </w:r>
      <w:r w:rsidR="00AB1199" w:rsidRPr="00A251EE">
        <w:t xml:space="preserve">, </w:t>
      </w:r>
      <w:r w:rsidR="00554678" w:rsidRPr="00A251EE">
        <w:t>administratīvajai tiesa</w:t>
      </w:r>
      <w:r w:rsidR="00A126CE" w:rsidRPr="00A251EE">
        <w:t>i</w:t>
      </w:r>
      <w:r w:rsidR="00D9389D" w:rsidRPr="00A251EE">
        <w:t>, lai neliegtu personai iespēju aizstāvēt savas tiesības,</w:t>
      </w:r>
      <w:r w:rsidR="00A126CE" w:rsidRPr="00A251EE">
        <w:t xml:space="preserve"> </w:t>
      </w:r>
      <w:r w:rsidR="00554678" w:rsidRPr="00A251EE">
        <w:t>jāuzņemas šī kompetence, kas pēc būtības tai nav paredzēta</w:t>
      </w:r>
      <w:r w:rsidR="00A422F3" w:rsidRPr="00A251EE">
        <w:t xml:space="preserve"> (</w:t>
      </w:r>
      <w:r w:rsidR="00D9389D" w:rsidRPr="00A251EE">
        <w:t xml:space="preserve">sal. </w:t>
      </w:r>
      <w:r w:rsidR="00D9389D" w:rsidRPr="00A251EE">
        <w:rPr>
          <w:i/>
          <w:iCs/>
        </w:rPr>
        <w:t>turpat</w:t>
      </w:r>
      <w:r w:rsidR="00D9389D" w:rsidRPr="00A251EE">
        <w:t>)</w:t>
      </w:r>
      <w:r w:rsidR="00187FE8" w:rsidRPr="00A251EE">
        <w:t>.</w:t>
      </w:r>
      <w:r w:rsidR="00302B1B" w:rsidRPr="00A251EE">
        <w:t xml:space="preserve"> </w:t>
      </w:r>
    </w:p>
    <w:p w14:paraId="730309A6" w14:textId="77777777" w:rsidR="00187FE8" w:rsidRPr="00A251EE" w:rsidRDefault="00187FE8" w:rsidP="00A251EE">
      <w:pPr>
        <w:spacing w:line="276" w:lineRule="auto"/>
        <w:ind w:firstLine="720"/>
        <w:jc w:val="both"/>
      </w:pPr>
    </w:p>
    <w:p w14:paraId="412D47DF" w14:textId="650E98C6" w:rsidR="008567F1" w:rsidRPr="00A251EE" w:rsidRDefault="00187FE8" w:rsidP="00A251EE">
      <w:pPr>
        <w:spacing w:line="276" w:lineRule="auto"/>
        <w:ind w:firstLine="720"/>
        <w:jc w:val="both"/>
      </w:pPr>
      <w:r w:rsidRPr="00A251EE">
        <w:t>[1</w:t>
      </w:r>
      <w:r w:rsidR="00EE61D4" w:rsidRPr="00A251EE">
        <w:t>5</w:t>
      </w:r>
      <w:r w:rsidRPr="00A251EE">
        <w:t>] Attiecinot minēto uz izskatāmās lietas apstākļiem, Senāts secina, ka apgabaltiesa ir pamatoti atzinusi, ka pieteicēja iebildumi par to, ka izņemtās un glabāšanā nodotās preces bija iznīcināmas atbilstoši Intelektuālā īpašuma regulas noteikumiem</w:t>
      </w:r>
      <w:r w:rsidR="00D4474D" w:rsidRPr="00A251EE">
        <w:t xml:space="preserve"> un</w:t>
      </w:r>
      <w:r w:rsidR="007004A0" w:rsidRPr="00A251EE">
        <w:t xml:space="preserve"> </w:t>
      </w:r>
      <w:r w:rsidRPr="00A251EE">
        <w:t>ne</w:t>
      </w:r>
      <w:r w:rsidR="00D4474D" w:rsidRPr="00A251EE">
        <w:t>bija</w:t>
      </w:r>
      <w:r w:rsidRPr="00A251EE">
        <w:t xml:space="preserve"> uzsākama administratīvā pārkāpuma lietvedība, bija pārbaudāmi ierosināto administratīvā pārkāpuma lietu ietvaros. </w:t>
      </w:r>
      <w:r w:rsidR="006706D5" w:rsidRPr="00A251EE">
        <w:t>P</w:t>
      </w:r>
      <w:r w:rsidRPr="00A251EE">
        <w:t>ieteicējs uzskata, ka konkrētās lietas apstākļos ne</w:t>
      </w:r>
      <w:r w:rsidR="0099516B" w:rsidRPr="00A251EE">
        <w:t xml:space="preserve">maz </w:t>
      </w:r>
      <w:r w:rsidR="004B1CC2" w:rsidRPr="00A251EE">
        <w:t>nebija pamata</w:t>
      </w:r>
      <w:r w:rsidRPr="00A251EE">
        <w:t xml:space="preserve"> administratīvā pārkāpuma liet</w:t>
      </w:r>
      <w:r w:rsidR="008567F1" w:rsidRPr="00A251EE">
        <w:t>u</w:t>
      </w:r>
      <w:r w:rsidRPr="00A251EE">
        <w:t xml:space="preserve"> uzsākšan</w:t>
      </w:r>
      <w:r w:rsidR="004B1CC2" w:rsidRPr="00A251EE">
        <w:t>ai</w:t>
      </w:r>
      <w:r w:rsidR="008567F1" w:rsidRPr="00A251EE">
        <w:t xml:space="preserve"> (un attiecīgi mantas nodošanai glabāšanā aģentūrai)</w:t>
      </w:r>
      <w:r w:rsidR="006706D5" w:rsidRPr="00A251EE">
        <w:t xml:space="preserve">. Līdz ar to </w:t>
      </w:r>
      <w:r w:rsidRPr="00A251EE">
        <w:t xml:space="preserve">pieteicējam, ņemot vērā, ka </w:t>
      </w:r>
      <w:r w:rsidR="0099516B" w:rsidRPr="00A251EE">
        <w:t xml:space="preserve">šim apstāklim ir tieša ietekme uz jautājumu par to, vai pieteicējs pamatoti saukts pie administratīvās atbildības, </w:t>
      </w:r>
      <w:r w:rsidR="00882A7D" w:rsidRPr="00A251EE">
        <w:t>šie argumenti bija jāizvirza, pārsūdzot dienesta lēmumus</w:t>
      </w:r>
      <w:r w:rsidR="006706D5" w:rsidRPr="00A251EE">
        <w:t xml:space="preserve"> par administratīvo sodīšanu</w:t>
      </w:r>
      <w:r w:rsidR="00882A7D" w:rsidRPr="00A251EE">
        <w:t>.</w:t>
      </w:r>
      <w:r w:rsidR="00981E5A" w:rsidRPr="00A251EE">
        <w:t xml:space="preserve"> Secinot, ka pieteicēja iebildumi ir pamatoti un administratīvā pārkāpuma liet</w:t>
      </w:r>
      <w:r w:rsidR="00373171" w:rsidRPr="00A251EE">
        <w:t>vedībai</w:t>
      </w:r>
      <w:r w:rsidR="00981E5A" w:rsidRPr="00A251EE">
        <w:t xml:space="preserve"> nebija pamata, augstāka iestāde lēmumus varētu atcelt un izbeigt administratīvā pārkāpuma lietvedību (</w:t>
      </w:r>
      <w:r w:rsidR="00981E5A" w:rsidRPr="00A251EE">
        <w:rPr>
          <w:i/>
          <w:iCs/>
        </w:rPr>
        <w:t>Kodeksa 287.panta pirmās daļas 2.punkts</w:t>
      </w:r>
      <w:r w:rsidR="00981E5A" w:rsidRPr="00A251EE">
        <w:t>).</w:t>
      </w:r>
      <w:r w:rsidR="00882A7D" w:rsidRPr="00A251EE">
        <w:t xml:space="preserve"> </w:t>
      </w:r>
    </w:p>
    <w:p w14:paraId="1014B41F" w14:textId="6B03BDEB" w:rsidR="00DF1FC5" w:rsidRPr="00A251EE" w:rsidRDefault="00FC7746" w:rsidP="00A251EE">
      <w:pPr>
        <w:spacing w:line="276" w:lineRule="auto"/>
        <w:ind w:firstLine="720"/>
        <w:jc w:val="both"/>
      </w:pPr>
      <w:r w:rsidRPr="00A251EE">
        <w:t>N</w:t>
      </w:r>
      <w:r w:rsidR="004034C5" w:rsidRPr="00A251EE">
        <w:t xml:space="preserve">av pamata uzskatīt, ka </w:t>
      </w:r>
      <w:r w:rsidR="00E05FFD" w:rsidRPr="00A251EE">
        <w:t xml:space="preserve">administratīvā pārkāpuma procesā nebūtu paredzēti efektīvi tiesību aizsardzības mehānismi, lai izvērtētu </w:t>
      </w:r>
      <w:r w:rsidR="004034C5" w:rsidRPr="00A251EE">
        <w:t>jautājum</w:t>
      </w:r>
      <w:r w:rsidR="00E05FFD" w:rsidRPr="00A251EE">
        <w:t>u</w:t>
      </w:r>
      <w:r w:rsidR="004034C5" w:rsidRPr="00A251EE">
        <w:t xml:space="preserve"> par to, vai pamatoti uzsākta administratīvā pārkāpuma lietvedība, nevis Intelektuālā īpašuma regulā noteiktās procedūra</w:t>
      </w:r>
      <w:r w:rsidR="00307D9F" w:rsidRPr="00A251EE">
        <w:t>s</w:t>
      </w:r>
      <w:r w:rsidR="007004A0" w:rsidRPr="00A251EE">
        <w:t>.</w:t>
      </w:r>
      <w:r w:rsidR="004034C5" w:rsidRPr="00A251EE">
        <w:t xml:space="preserve"> </w:t>
      </w:r>
      <w:r w:rsidRPr="00A251EE">
        <w:t>Līdz ar to</w:t>
      </w:r>
      <w:r w:rsidR="004034C5" w:rsidRPr="00A251EE">
        <w:t xml:space="preserve"> š</w:t>
      </w:r>
      <w:r w:rsidR="000B750C" w:rsidRPr="00A251EE">
        <w:t>ā</w:t>
      </w:r>
      <w:r w:rsidR="004034C5" w:rsidRPr="00A251EE">
        <w:t xml:space="preserve"> jautājuma izvērtēšana </w:t>
      </w:r>
      <w:r w:rsidR="00F133F7" w:rsidRPr="00A251EE">
        <w:t>ne</w:t>
      </w:r>
      <w:r w:rsidR="004034C5" w:rsidRPr="00A251EE">
        <w:t>būtu jāuzņemas administratīvajai tiesai</w:t>
      </w:r>
      <w:r w:rsidR="0085395F" w:rsidRPr="00A251EE">
        <w:t xml:space="preserve"> strīdā par administratīvā pārkāpuma lietā izņemtās mantas glabāšanas izdevumiem</w:t>
      </w:r>
      <w:r w:rsidR="004034C5" w:rsidRPr="00A251EE">
        <w:t>.</w:t>
      </w:r>
      <w:r w:rsidR="00362C88" w:rsidRPr="00A251EE">
        <w:t xml:space="preserve"> </w:t>
      </w:r>
    </w:p>
    <w:p w14:paraId="217CD7D9" w14:textId="1589A826" w:rsidR="004034C5" w:rsidRPr="00A251EE" w:rsidRDefault="009E6B16" w:rsidP="00A251EE">
      <w:pPr>
        <w:spacing w:line="276" w:lineRule="auto"/>
        <w:ind w:firstLine="720"/>
        <w:jc w:val="both"/>
      </w:pPr>
      <w:r w:rsidRPr="00A251EE">
        <w:t>Tādēļ</w:t>
      </w:r>
      <w:r w:rsidR="00942CD7" w:rsidRPr="00A251EE">
        <w:t xml:space="preserve"> </w:t>
      </w:r>
      <w:r w:rsidR="004034C5" w:rsidRPr="00A251EE">
        <w:t xml:space="preserve">pretēji kasācijas sūdzībā norādītajam apgabaltiesai nebija jāvērtē pieteicēja argumenti par Intelektuālā īpašuma regulas piemērošanu, tostarp par to, vai ir izpildījušies regulas </w:t>
      </w:r>
      <w:proofErr w:type="gramStart"/>
      <w:r w:rsidR="004034C5" w:rsidRPr="00A251EE">
        <w:t>23.panta</w:t>
      </w:r>
      <w:proofErr w:type="gramEnd"/>
      <w:r w:rsidR="004034C5" w:rsidRPr="00A251EE">
        <w:t xml:space="preserve"> </w:t>
      </w:r>
      <w:r w:rsidR="00F17467" w:rsidRPr="00A251EE">
        <w:t>priekšnoteikumi</w:t>
      </w:r>
      <w:r w:rsidR="00362C88" w:rsidRPr="00A251EE">
        <w:t>, kā arī tai nebija pienākuma vērsties</w:t>
      </w:r>
      <w:r w:rsidR="004034C5" w:rsidRPr="00A251EE">
        <w:t xml:space="preserve"> Eiropas Savienības Tiesā. Ņemot vērā, ka šie argumenti vispār nebija vērtējami administratīvajā procesā, arī Senātam nav pamata pārbaudīt apgabaltiesas veikto regulas noteikumu interpretāciju un vērsties ar pieteicēja norādītajiem jautājumiem Eiropas Savienības Tiesā.</w:t>
      </w:r>
      <w:r w:rsidR="00942CD7" w:rsidRPr="00A251EE">
        <w:t xml:space="preserve"> </w:t>
      </w:r>
    </w:p>
    <w:p w14:paraId="0F7E6D55" w14:textId="4D450D4D" w:rsidR="005B651A" w:rsidRPr="00A251EE" w:rsidRDefault="005B651A" w:rsidP="00A251EE">
      <w:pPr>
        <w:spacing w:line="276" w:lineRule="auto"/>
        <w:ind w:firstLine="720"/>
        <w:jc w:val="both"/>
      </w:pPr>
      <w:r w:rsidRPr="00A251EE">
        <w:t xml:space="preserve">No apgabaltiesas konstatētā izriet, ka pieteicējs bija informēts par administratīvā </w:t>
      </w:r>
      <w:r w:rsidR="00A8170C" w:rsidRPr="00A251EE">
        <w:t xml:space="preserve">pārkāpuma </w:t>
      </w:r>
      <w:r w:rsidRPr="00A251EE">
        <w:t xml:space="preserve">lietvedības ierosināšanu </w:t>
      </w:r>
      <w:r w:rsidR="00851A94" w:rsidRPr="00A251EE">
        <w:t xml:space="preserve">un </w:t>
      </w:r>
      <w:r w:rsidRPr="00A251EE">
        <w:t>pieteicēja pārstāvis</w:t>
      </w:r>
      <w:r w:rsidR="00942CD7" w:rsidRPr="00A251EE">
        <w:t xml:space="preserve"> </w:t>
      </w:r>
      <w:r w:rsidRPr="00A251EE">
        <w:t>piedalījās lietu izskatīšanā, taču nekādus iebildumus</w:t>
      </w:r>
      <w:r w:rsidR="00B35EE8" w:rsidRPr="00A251EE">
        <w:t>, tostarp</w:t>
      </w:r>
      <w:r w:rsidRPr="00A251EE">
        <w:t xml:space="preserve"> par to, ka administratīvā pārkāpuma procedūra nemaz nebija piemērojama, jo bija jāīsteno Intelektuālā īpašuma regulas </w:t>
      </w:r>
      <w:proofErr w:type="gramStart"/>
      <w:r w:rsidRPr="00A251EE">
        <w:t>23.pantā</w:t>
      </w:r>
      <w:proofErr w:type="gramEnd"/>
      <w:r w:rsidRPr="00A251EE">
        <w:t xml:space="preserve"> paredzētā vienkāršotā preču iznīcināšana, neizteica un arī dienesta lēmumus par administratīvo sodīšanu</w:t>
      </w:r>
      <w:r w:rsidR="00373171" w:rsidRPr="00A251EE">
        <w:t>, lai gan ar tiem kā papildsods tika noteikta arī izņemto preču konfiskācija,</w:t>
      </w:r>
      <w:r w:rsidRPr="00A251EE">
        <w:t xml:space="preserve"> nepārsūdzēja. Tādējādi</w:t>
      </w:r>
      <w:r w:rsidR="00362C88" w:rsidRPr="00A251EE">
        <w:t>, kā konstatējusi arī apgabaltiesa,</w:t>
      </w:r>
      <w:r w:rsidRPr="00A251EE">
        <w:t xml:space="preserve"> pats pieteicējs neizmantoja sav</w:t>
      </w:r>
      <w:r w:rsidR="00373171" w:rsidRPr="00A251EE">
        <w:t>as</w:t>
      </w:r>
      <w:r w:rsidRPr="00A251EE">
        <w:t xml:space="preserve"> tiesību aizsardzības iespēj</w:t>
      </w:r>
      <w:r w:rsidR="00373171" w:rsidRPr="00A251EE">
        <w:t>as</w:t>
      </w:r>
      <w:r w:rsidRPr="00A251EE">
        <w:t xml:space="preserve">. </w:t>
      </w:r>
      <w:r w:rsidR="00942CD7" w:rsidRPr="00A251EE">
        <w:t>J</w:t>
      </w:r>
      <w:r w:rsidRPr="00A251EE">
        <w:t>a p</w:t>
      </w:r>
      <w:r w:rsidR="00F17467" w:rsidRPr="00A251EE">
        <w:t>ati p</w:t>
      </w:r>
      <w:r w:rsidRPr="00A251EE">
        <w:t>ersona savu tiesību aizsardzībai nav izmantojusi visus tiesību normās noteiktos un tai pieejamos tiesību aizsardzības līdzekļus pamatprocesā, nav</w:t>
      </w:r>
      <w:r w:rsidR="00330BB1" w:rsidRPr="00A251EE">
        <w:t xml:space="preserve"> </w:t>
      </w:r>
      <w:r w:rsidR="00D16C76" w:rsidRPr="00A251EE">
        <w:t>konstatējams pamats</w:t>
      </w:r>
      <w:r w:rsidR="00330BB1" w:rsidRPr="00A251EE">
        <w:t xml:space="preserve"> administratīvajai tiesai uzņemties tai vispārīgi neparedzētu kompetenci.</w:t>
      </w:r>
      <w:r w:rsidRPr="00A251EE">
        <w:t xml:space="preserve"> </w:t>
      </w:r>
    </w:p>
    <w:p w14:paraId="6F08BC9B" w14:textId="77777777" w:rsidR="008876B5" w:rsidRPr="00A251EE" w:rsidRDefault="008876B5" w:rsidP="00A251EE">
      <w:pPr>
        <w:spacing w:line="276" w:lineRule="auto"/>
        <w:jc w:val="both"/>
      </w:pPr>
    </w:p>
    <w:p w14:paraId="2186F047" w14:textId="65558D2A" w:rsidR="004A327D" w:rsidRPr="00A251EE" w:rsidRDefault="008876B5" w:rsidP="00A251EE">
      <w:pPr>
        <w:spacing w:line="276" w:lineRule="auto"/>
        <w:ind w:firstLine="720"/>
        <w:jc w:val="both"/>
      </w:pPr>
      <w:r w:rsidRPr="00A251EE">
        <w:t>[</w:t>
      </w:r>
      <w:r w:rsidR="00A82FA4" w:rsidRPr="00A251EE">
        <w:t>1</w:t>
      </w:r>
      <w:r w:rsidR="00EE61D4" w:rsidRPr="00A251EE">
        <w:t>6</w:t>
      </w:r>
      <w:r w:rsidRPr="00A251EE">
        <w:t>]</w:t>
      </w:r>
      <w:r w:rsidR="00693A82" w:rsidRPr="00A251EE">
        <w:t> </w:t>
      </w:r>
      <w:r w:rsidR="00F16032" w:rsidRPr="00A251EE">
        <w:t>Savukārt a</w:t>
      </w:r>
      <w:r w:rsidR="00A82FA4" w:rsidRPr="00A251EE">
        <w:t xml:space="preserve">ttiecībā uz pieteicēja argumentiem par </w:t>
      </w:r>
      <w:r w:rsidR="004A327D" w:rsidRPr="00A251EE">
        <w:t>glabāšanā nodot</w:t>
      </w:r>
      <w:r w:rsidR="00BC40C1" w:rsidRPr="00A251EE">
        <w:t xml:space="preserve">ās mantas </w:t>
      </w:r>
      <w:r w:rsidR="004A327D" w:rsidRPr="00A251EE">
        <w:t>apjomu (ka nebija nekādas nepieciešamības glabāšanā nodot visas izņemtās preces) izdarāmi cit</w:t>
      </w:r>
      <w:r w:rsidR="007E3AD4" w:rsidRPr="00A251EE">
        <w:t xml:space="preserve">i </w:t>
      </w:r>
      <w:r w:rsidR="004A327D" w:rsidRPr="00A251EE">
        <w:t>apsvērumi.</w:t>
      </w:r>
      <w:r w:rsidR="003C24BA" w:rsidRPr="00A251EE">
        <w:t xml:space="preserve"> </w:t>
      </w:r>
      <w:r w:rsidR="00292E54" w:rsidRPr="00A251EE">
        <w:t>Proti, a</w:t>
      </w:r>
      <w:r w:rsidR="003C24BA" w:rsidRPr="00A251EE">
        <w:t>pgabaltiesa ir nepamatoti secinājusi, ka arī šie pieteicēja argumenti bija izvirzāmi administratīvā pārkāpuma lietvedībā</w:t>
      </w:r>
      <w:r w:rsidR="000D6216" w:rsidRPr="00A251EE">
        <w:t>, nevis šajā lietā</w:t>
      </w:r>
      <w:r w:rsidR="003C24BA" w:rsidRPr="00A251EE">
        <w:t>.</w:t>
      </w:r>
    </w:p>
    <w:p w14:paraId="3B3B07CC" w14:textId="4A850D3A" w:rsidR="003D7407" w:rsidRPr="00A251EE" w:rsidRDefault="00A047F8" w:rsidP="00A251EE">
      <w:pPr>
        <w:spacing w:line="276" w:lineRule="auto"/>
        <w:ind w:firstLine="720"/>
        <w:jc w:val="both"/>
      </w:pPr>
      <w:r w:rsidRPr="00A251EE">
        <w:t xml:space="preserve">Kā jau minēts, Kodeksa normas pie administratīvās atbildības saucamajai personai neparedzēja tiesības </w:t>
      </w:r>
      <w:r w:rsidR="00192727" w:rsidRPr="00A251EE">
        <w:t xml:space="preserve">atsevišķi </w:t>
      </w:r>
      <w:r w:rsidRPr="00A251EE">
        <w:t xml:space="preserve">pārsūdzēt </w:t>
      </w:r>
      <w:r w:rsidR="00CA0BAE" w:rsidRPr="00A251EE">
        <w:t>procesuālo l</w:t>
      </w:r>
      <w:r w:rsidRPr="00A251EE">
        <w:t>ēmum</w:t>
      </w:r>
      <w:r w:rsidR="00D60CEB" w:rsidRPr="00A251EE">
        <w:t>u</w:t>
      </w:r>
      <w:r w:rsidRPr="00A251EE">
        <w:t xml:space="preserve"> par izņemtās </w:t>
      </w:r>
      <w:r w:rsidRPr="00A251EE">
        <w:lastRenderedPageBreak/>
        <w:t>mantas nodošanu glabāšanā</w:t>
      </w:r>
      <w:r w:rsidR="00CA5E23" w:rsidRPr="00A251EE">
        <w:t>.</w:t>
      </w:r>
      <w:r w:rsidR="00192727" w:rsidRPr="00A251EE">
        <w:t xml:space="preserve"> Turklāt no lietā esošajiem materiāliem nav konstatējams, ka pieteicējs par šāda lēmuma pieņemšanu būtu ticis informēts.</w:t>
      </w:r>
      <w:r w:rsidR="00CA5E23" w:rsidRPr="00A251EE">
        <w:t xml:space="preserve"> </w:t>
      </w:r>
      <w:r w:rsidR="00D76DC3" w:rsidRPr="00A251EE">
        <w:t>Tāpat a</w:t>
      </w:r>
      <w:r w:rsidR="00CA5E23" w:rsidRPr="00A251EE">
        <w:t>rī tad, ja pieteicējs būtu pārsūdzējis administratīvā pārkāpuma lietās pieņemto</w:t>
      </w:r>
      <w:r w:rsidR="00D60CEB" w:rsidRPr="00A251EE">
        <w:t>s</w:t>
      </w:r>
      <w:r w:rsidR="00CA5E23" w:rsidRPr="00A251EE">
        <w:t xml:space="preserve"> lēmumus</w:t>
      </w:r>
      <w:r w:rsidR="00D60CEB" w:rsidRPr="00A251EE">
        <w:t xml:space="preserve"> par administratīvo sodīšanu un </w:t>
      </w:r>
      <w:r w:rsidR="00CA0BAE" w:rsidRPr="00A251EE">
        <w:t xml:space="preserve">vienlaikus </w:t>
      </w:r>
      <w:r w:rsidR="00D60CEB" w:rsidRPr="00A251EE">
        <w:t xml:space="preserve">norādījis savus iebildumus par </w:t>
      </w:r>
      <w:r w:rsidR="00CA5E23" w:rsidRPr="00A251EE">
        <w:t>atbildīgās iestādes (amatpersonas) pieļautiem procesuāliem pārkāpumiem saistībā ar izņemtās mantas nodošanu glabāšanā,</w:t>
      </w:r>
      <w:r w:rsidR="00CA0BAE" w:rsidRPr="00A251EE">
        <w:t xml:space="preserve"> nav pamata uzskatīt, ka pieteicējs noteikti būtu panācis attiecīgo darbību tiesiskuma izvērtējumu,</w:t>
      </w:r>
      <w:r w:rsidR="00CA5E23" w:rsidRPr="00A251EE">
        <w:t xml:space="preserve"> ievērojot, ka Kodeks</w:t>
      </w:r>
      <w:r w:rsidR="00CA0BAE" w:rsidRPr="00A251EE">
        <w:t xml:space="preserve">ā nebija paredzēts </w:t>
      </w:r>
      <w:r w:rsidR="00CA5E23" w:rsidRPr="00A251EE">
        <w:t>regulējum</w:t>
      </w:r>
      <w:r w:rsidR="00CA0BAE" w:rsidRPr="00A251EE">
        <w:t>s tam, kā administratīvā pārkāpuma lietā pārbauda un konstatē iestādes pieļautu procesuālu pārkāpumu. Tādējādi attiecībā uz pieteicēja argumentiem par glabāšanā nodoto preču apjomu būtībā nepastāvēja efektīvs tiesību aizsardzības mehānisms, ko pieteicējs varētu īstenot ierosināto administratīvā pārkāpuma lietu ietvaros</w:t>
      </w:r>
      <w:r w:rsidR="00192727" w:rsidRPr="00A251EE">
        <w:t xml:space="preserve">, un </w:t>
      </w:r>
      <w:r w:rsidR="007E3AD4" w:rsidRPr="00A251EE">
        <w:t>šo argumentu pārbaude</w:t>
      </w:r>
      <w:r w:rsidR="00676EFB" w:rsidRPr="00A251EE">
        <w:t>, izvērtējot aģentūras aprēķināto glabāšanas izdevumu samērību,</w:t>
      </w:r>
      <w:r w:rsidR="007E3AD4" w:rsidRPr="00A251EE">
        <w:t xml:space="preserve"> pēc būtības</w:t>
      </w:r>
      <w:r w:rsidR="00192727" w:rsidRPr="00A251EE">
        <w:t xml:space="preserve"> </w:t>
      </w:r>
      <w:r w:rsidR="00B15B39" w:rsidRPr="00A251EE">
        <w:t xml:space="preserve">ir </w:t>
      </w:r>
      <w:r w:rsidR="007E3AD4" w:rsidRPr="00A251EE">
        <w:t>jāuzņemas administratīvajai tiesai</w:t>
      </w:r>
      <w:r w:rsidR="00192727" w:rsidRPr="00A251EE">
        <w:t>.</w:t>
      </w:r>
    </w:p>
    <w:p w14:paraId="584BD252" w14:textId="604FF7F8" w:rsidR="003D7407" w:rsidRPr="00A251EE" w:rsidRDefault="003D7407" w:rsidP="00A251EE">
      <w:pPr>
        <w:spacing w:line="276" w:lineRule="auto"/>
        <w:ind w:firstLine="720"/>
        <w:jc w:val="both"/>
      </w:pPr>
      <w:r w:rsidRPr="00A251EE">
        <w:t xml:space="preserve">Tas sasaucas arī ar Satversmes tiesas </w:t>
      </w:r>
      <w:proofErr w:type="gramStart"/>
      <w:r w:rsidRPr="00A251EE">
        <w:t>2018.gada</w:t>
      </w:r>
      <w:proofErr w:type="gramEnd"/>
      <w:r w:rsidRPr="00A251EE">
        <w:t xml:space="preserve"> 14.decembra spriedumā lietā Nr. </w:t>
      </w:r>
      <w:hyperlink r:id="rId22" w:history="1">
        <w:r w:rsidRPr="00A251EE">
          <w:rPr>
            <w:rStyle w:val="Hyperlink"/>
          </w:rPr>
          <w:t>2018-09-0103</w:t>
        </w:r>
      </w:hyperlink>
      <w:r w:rsidRPr="00A251EE">
        <w:rPr>
          <w:rStyle w:val="Hyperlink"/>
        </w:rPr>
        <w:t xml:space="preserve"> </w:t>
      </w:r>
      <w:r w:rsidRPr="00A251EE">
        <w:t>secināto: tā kā kompetentajai amatpersonai, veicot mantas izņemšanu, ir rīcības brīvība (</w:t>
      </w:r>
      <w:r w:rsidRPr="00A251EE">
        <w:rPr>
          <w:i/>
          <w:iCs/>
        </w:rPr>
        <w:t>Kodeksa 252.pant</w:t>
      </w:r>
      <w:r w:rsidR="00192727" w:rsidRPr="00A251EE">
        <w:rPr>
          <w:i/>
          <w:iCs/>
        </w:rPr>
        <w:t>s</w:t>
      </w:r>
      <w:r w:rsidRPr="00A251EE">
        <w:t>), tai vienmēr jāizdara lietderības apsvērumi un jāvērtē, vai personas tiesības konkrēt</w:t>
      </w:r>
      <w:r w:rsidR="000B750C" w:rsidRPr="00A251EE">
        <w:t>aj</w:t>
      </w:r>
      <w:r w:rsidRPr="00A251EE">
        <w:t xml:space="preserve">ā gadījumā tiek ierobežotas samērīgi ar šīs darbības mērķi. Veicot mantas izņemšanu, amatpersonai jāpārbauda, vai mantas izņemšana ir nepieciešama konkrētās administratīvās lietvedības ietvaros, vai un kam šī manta nododama glabāšanā, turklāt tai pastāvīgi jākontrolē mantas glabāšanas ilgums, jāpārliecinās, vai mantas glabāšana jau nerada zaudējumus valstij, un </w:t>
      </w:r>
      <w:proofErr w:type="spellStart"/>
      <w:r w:rsidRPr="00A251EE">
        <w:t>citstarp</w:t>
      </w:r>
      <w:proofErr w:type="spellEnd"/>
      <w:r w:rsidRPr="00A251EE">
        <w:t xml:space="preserve"> jāapsver arī tas, vai neizrādīsies, ka glabāšanas izmaksas nav atlīdzināmas (piem., </w:t>
      </w:r>
      <w:r w:rsidRPr="00A251EE">
        <w:rPr>
          <w:i/>
          <w:iCs/>
        </w:rPr>
        <w:t>Glabāšanas noteikumu 10., 15., 35.2. un 37.punkt</w:t>
      </w:r>
      <w:r w:rsidR="00192727" w:rsidRPr="00A251EE">
        <w:rPr>
          <w:i/>
          <w:iCs/>
        </w:rPr>
        <w:t>s</w:t>
      </w:r>
      <w:r w:rsidRPr="00A251EE">
        <w:t xml:space="preserve">). </w:t>
      </w:r>
      <w:r w:rsidR="00192727" w:rsidRPr="00A251EE">
        <w:t>J</w:t>
      </w:r>
      <w:r w:rsidRPr="00A251EE">
        <w:t xml:space="preserve">a rodas strīds par glabāšanas izdevumu atlīdzināšanu, tad kompetentās amatpersonas rīcības brīvības izmantošanas pareizību pārbauda arī administratīvā tiesa </w:t>
      </w:r>
      <w:r w:rsidR="00192727" w:rsidRPr="00A251EE">
        <w:t>(</w:t>
      </w:r>
      <w:r w:rsidR="00192727" w:rsidRPr="00A251EE">
        <w:rPr>
          <w:i/>
          <w:iCs/>
        </w:rPr>
        <w:t xml:space="preserve">sprieduma </w:t>
      </w:r>
      <w:r w:rsidRPr="00A251EE">
        <w:rPr>
          <w:i/>
          <w:iCs/>
        </w:rPr>
        <w:t>14.3</w:t>
      </w:r>
      <w:r w:rsidR="00192727" w:rsidRPr="00A251EE">
        <w:rPr>
          <w:i/>
          <w:iCs/>
        </w:rPr>
        <w:t>.punkts</w:t>
      </w:r>
      <w:r w:rsidR="00192727" w:rsidRPr="00A251EE">
        <w:t>)</w:t>
      </w:r>
      <w:r w:rsidRPr="00A251EE">
        <w:t>.</w:t>
      </w:r>
    </w:p>
    <w:p w14:paraId="3BA53C8F" w14:textId="77777777" w:rsidR="00192727" w:rsidRPr="00A251EE" w:rsidRDefault="00192727" w:rsidP="00A251EE">
      <w:pPr>
        <w:spacing w:line="276" w:lineRule="auto"/>
        <w:ind w:firstLine="720"/>
        <w:jc w:val="both"/>
      </w:pPr>
    </w:p>
    <w:p w14:paraId="0FD97AB8" w14:textId="22BB0EEB" w:rsidR="00676EFB" w:rsidRPr="00A251EE" w:rsidRDefault="00192727" w:rsidP="00A251EE">
      <w:pPr>
        <w:spacing w:line="276" w:lineRule="auto"/>
        <w:ind w:firstLine="720"/>
        <w:jc w:val="both"/>
      </w:pPr>
      <w:r w:rsidRPr="00A251EE">
        <w:t>[</w:t>
      </w:r>
      <w:r w:rsidR="00676EFB" w:rsidRPr="00A251EE">
        <w:t>1</w:t>
      </w:r>
      <w:r w:rsidR="00EE61D4" w:rsidRPr="00A251EE">
        <w:t>7</w:t>
      </w:r>
      <w:r w:rsidRPr="00A251EE">
        <w:t>]</w:t>
      </w:r>
      <w:r w:rsidR="00676EFB" w:rsidRPr="00A251EE">
        <w:t xml:space="preserve"> Lai gan apgabaltiesa, atsaucoties uz minēto Satversmes tiesas spriedumu, ir pārbaudījusi, vai aprēķinātās glabāšanas izmaksas būtiski neatšķīrās no faktiskajām izmaksām, kā arī to, vai preces netika uzglabātas nesamērīgi ilgi, tiesa </w:t>
      </w:r>
      <w:r w:rsidR="00806676" w:rsidRPr="00A251EE">
        <w:t xml:space="preserve">nepamatoti </w:t>
      </w:r>
      <w:r w:rsidR="00676EFB" w:rsidRPr="00A251EE">
        <w:t>nav izvērtējusi</w:t>
      </w:r>
      <w:r w:rsidR="003C24BA" w:rsidRPr="00A251EE">
        <w:t xml:space="preserve">, vai </w:t>
      </w:r>
      <w:r w:rsidR="00676EFB" w:rsidRPr="00A251EE">
        <w:t xml:space="preserve">glabāšanā </w:t>
      </w:r>
      <w:r w:rsidR="003C24BA" w:rsidRPr="00A251EE">
        <w:t xml:space="preserve">bija nododamas pilnīgi visas </w:t>
      </w:r>
      <w:r w:rsidR="00A13EFD" w:rsidRPr="00A251EE">
        <w:t xml:space="preserve">izņemtās </w:t>
      </w:r>
      <w:r w:rsidR="003C24BA" w:rsidRPr="00A251EE">
        <w:t>preces</w:t>
      </w:r>
      <w:r w:rsidR="00A13EFD" w:rsidRPr="00A251EE">
        <w:t>. K</w:t>
      </w:r>
      <w:r w:rsidR="00676EFB" w:rsidRPr="00A251EE">
        <w:t xml:space="preserve">ā norāda pieteicējs un kā izriet arī no lietas materiāliem, strīds par to, ka preces ir </w:t>
      </w:r>
      <w:proofErr w:type="spellStart"/>
      <w:r w:rsidR="00676EFB" w:rsidRPr="00A251EE">
        <w:t>kontrafaktas</w:t>
      </w:r>
      <w:proofErr w:type="spellEnd"/>
      <w:r w:rsidR="003514F7" w:rsidRPr="00A251EE">
        <w:t xml:space="preserve"> (un tātad iznīcināmas)</w:t>
      </w:r>
      <w:r w:rsidR="00676EFB" w:rsidRPr="00A251EE">
        <w:t>, nepastāvēj</w:t>
      </w:r>
      <w:r w:rsidR="00227653" w:rsidRPr="00A251EE">
        <w:t xml:space="preserve">a. </w:t>
      </w:r>
      <w:r w:rsidR="003514F7" w:rsidRPr="00A251EE">
        <w:t>Tādēļ pieteicēja ieskatā glabāšanā, ja tāda bija nepieciešama, bija iespējams nodot tikai atsevišķus preču paraugus.</w:t>
      </w:r>
    </w:p>
    <w:p w14:paraId="230B4189" w14:textId="18F476B3" w:rsidR="008038E0" w:rsidRPr="00A251EE" w:rsidRDefault="003514F7" w:rsidP="00A251EE">
      <w:pPr>
        <w:spacing w:line="276" w:lineRule="auto"/>
        <w:ind w:firstLine="720"/>
        <w:jc w:val="both"/>
      </w:pPr>
      <w:r w:rsidRPr="00A251EE">
        <w:t>Kodeksa un arī Glabāšanas noteikumu normas tieši neparedz</w:t>
      </w:r>
      <w:r w:rsidR="00806676" w:rsidRPr="00A251EE">
        <w:t>ēja</w:t>
      </w:r>
      <w:r w:rsidRPr="00A251EE">
        <w:t xml:space="preserve">, ka glabāšanā varētu nodot atsevišķus administratīvā pārkāpuma lietvedībā izņemtās mantas paraugus. Arī Valsts kontrole pēc </w:t>
      </w:r>
      <w:proofErr w:type="gramStart"/>
      <w:r w:rsidRPr="00A251EE">
        <w:t>2014.gadā</w:t>
      </w:r>
      <w:proofErr w:type="gramEnd"/>
      <w:r w:rsidRPr="00A251EE">
        <w:t xml:space="preserve"> veiktās revīzijas ir secinājusi, ka nav izvērtētas visas iespējas glabāšanas izdevumu samazināšanai, piemēram, paraugu izņemšana, pierādījumu dokumentēšana vai cita metode, lai izvairītos no mantas nesamērīgi ilgas uzglabāšanas</w:t>
      </w:r>
      <w:r w:rsidR="00806676" w:rsidRPr="00A251EE">
        <w:t>, kuras rezultātā nepamatoti palielinās summas, kas personai jāmaksā par izņemtās mantas glabāšanu</w:t>
      </w:r>
      <w:r w:rsidRPr="00A251EE">
        <w:t xml:space="preserve"> (</w:t>
      </w:r>
      <w:r w:rsidR="00806676" w:rsidRPr="00A251EE">
        <w:rPr>
          <w:i/>
          <w:iCs/>
        </w:rPr>
        <w:t>Valsts kontroles</w:t>
      </w:r>
      <w:r w:rsidR="00806676" w:rsidRPr="00A251EE">
        <w:t xml:space="preserve"> </w:t>
      </w:r>
      <w:r w:rsidR="00806676" w:rsidRPr="00A251EE">
        <w:rPr>
          <w:i/>
          <w:iCs/>
        </w:rPr>
        <w:t>2015.gada 30.aprīļa revīzijas ziņojums Nr. 2.4.1-30/2014; pieejam</w:t>
      </w:r>
      <w:r w:rsidR="00EE1E57" w:rsidRPr="00A251EE">
        <w:rPr>
          <w:i/>
          <w:iCs/>
        </w:rPr>
        <w:t xml:space="preserve">s: </w:t>
      </w:r>
      <w:hyperlink r:id="rId23" w:history="1">
        <w:r w:rsidR="00EE1E57" w:rsidRPr="00A251EE">
          <w:rPr>
            <w:rStyle w:val="Hyperlink"/>
            <w:i/>
            <w:iCs/>
          </w:rPr>
          <w:t>https://www.lrvk.gov.lv/lv/getrevisionfile/uploads/reviziju-zinojumi/2014/2.4.1-30_2014/rz-nva-glabasan-30-04-2015.pdf</w:t>
        </w:r>
      </w:hyperlink>
      <w:r w:rsidR="00EE1E57" w:rsidRPr="00A251EE">
        <w:t>)</w:t>
      </w:r>
      <w:r w:rsidR="00806676" w:rsidRPr="00A251EE">
        <w:t xml:space="preserve">. </w:t>
      </w:r>
    </w:p>
    <w:p w14:paraId="34F0D98A" w14:textId="70A97318" w:rsidR="003514F7" w:rsidRPr="00A251EE" w:rsidRDefault="00806676" w:rsidP="00A251EE">
      <w:pPr>
        <w:spacing w:line="276" w:lineRule="auto"/>
        <w:ind w:firstLine="720"/>
        <w:jc w:val="both"/>
      </w:pPr>
      <w:r w:rsidRPr="00A251EE">
        <w:t xml:space="preserve">Tomēr, kā secinājusi Satversmes tiesa, Kodeksa un Glabāšanas noteikumu regulējums kopsakarā ietver pienākumu tā piemērotājam jautājumā par </w:t>
      </w:r>
      <w:r w:rsidR="000D6216" w:rsidRPr="00A251EE">
        <w:t>mantas izņemšanu un</w:t>
      </w:r>
      <w:r w:rsidRPr="00A251EE">
        <w:t xml:space="preserve"> nodošanu glabāšanā izdarīt lietderības apsvērumus un ievērot samērīguma principu</w:t>
      </w:r>
      <w:r w:rsidR="0097061C" w:rsidRPr="00A251EE">
        <w:t>, tostarp apsverot, vai vispār nepieciešams izņemto mantu turēt valsts rīcībā</w:t>
      </w:r>
      <w:r w:rsidR="008038E0" w:rsidRPr="00A251EE">
        <w:t xml:space="preserve"> </w:t>
      </w:r>
      <w:r w:rsidR="008038E0" w:rsidRPr="00A251EE">
        <w:lastRenderedPageBreak/>
        <w:t>(</w:t>
      </w:r>
      <w:r w:rsidR="000D6216" w:rsidRPr="00A251EE">
        <w:rPr>
          <w:i/>
          <w:iCs/>
        </w:rPr>
        <w:t xml:space="preserve">Satversmes tiesas </w:t>
      </w:r>
      <w:proofErr w:type="gramStart"/>
      <w:r w:rsidR="000D6216" w:rsidRPr="00A251EE">
        <w:rPr>
          <w:i/>
          <w:iCs/>
        </w:rPr>
        <w:t>2018.gada</w:t>
      </w:r>
      <w:proofErr w:type="gramEnd"/>
      <w:r w:rsidR="000D6216" w:rsidRPr="00A251EE">
        <w:rPr>
          <w:i/>
          <w:iCs/>
        </w:rPr>
        <w:t xml:space="preserve"> 14.decembra sprieduma lietā Nr.</w:t>
      </w:r>
      <w:r w:rsidR="007F276D" w:rsidRPr="00A251EE">
        <w:rPr>
          <w:i/>
          <w:iCs/>
        </w:rPr>
        <w:t> </w:t>
      </w:r>
      <w:hyperlink r:id="rId24" w:history="1">
        <w:r w:rsidR="007F276D" w:rsidRPr="00A251EE">
          <w:rPr>
            <w:rStyle w:val="Hyperlink"/>
            <w:i/>
            <w:iCs/>
          </w:rPr>
          <w:t>2018-09-0103</w:t>
        </w:r>
      </w:hyperlink>
      <w:r w:rsidR="007F276D" w:rsidRPr="00A251EE">
        <w:rPr>
          <w:rStyle w:val="Hyperlink"/>
        </w:rPr>
        <w:t xml:space="preserve"> </w:t>
      </w:r>
      <w:r w:rsidR="000D6216" w:rsidRPr="00A251EE">
        <w:rPr>
          <w:i/>
          <w:iCs/>
        </w:rPr>
        <w:t>14.3.punkts</w:t>
      </w:r>
      <w:r w:rsidR="000D6216" w:rsidRPr="00A251EE">
        <w:t>)</w:t>
      </w:r>
      <w:r w:rsidR="008038E0" w:rsidRPr="00A251EE">
        <w:t>. Līdz ar to, izdarot lietderības apsvērumus, atbildīgajai iestādei (amatpersonai) būtu jāvērtē arī tas, kādā apjomā būtu samērīgi nodot glabāšanā un glabāt administratīvā pārkāpuma lietvedībā izņemtās preces, sevišķi situācijā, ja tās ir vienveidīgas un faktiski nepastāv strīds, ka tās</w:t>
      </w:r>
      <w:r w:rsidR="009A1CFD" w:rsidRPr="00A251EE">
        <w:t xml:space="preserve"> ir</w:t>
      </w:r>
      <w:r w:rsidR="008038E0" w:rsidRPr="00A251EE">
        <w:t xml:space="preserve"> </w:t>
      </w:r>
      <w:r w:rsidR="000D6216" w:rsidRPr="00A251EE">
        <w:t>viltotas un iznīcināmas</w:t>
      </w:r>
      <w:r w:rsidR="008038E0" w:rsidRPr="00A251EE">
        <w:t>. Attiecīgi, ņemot vērā minētās Satversmes tiesas</w:t>
      </w:r>
      <w:r w:rsidR="009216CA" w:rsidRPr="00A251EE">
        <w:t xml:space="preserve"> un Senāta</w:t>
      </w:r>
      <w:r w:rsidR="008038E0" w:rsidRPr="00A251EE">
        <w:t xml:space="preserve"> atziņas, tas jāpārbauda arī administratīvajai tiesai, ja rodas strīds par </w:t>
      </w:r>
      <w:r w:rsidR="000D6216" w:rsidRPr="00A251EE">
        <w:t xml:space="preserve">administratīvā pārkāpuma lietā izņemtās mantas </w:t>
      </w:r>
      <w:r w:rsidR="008038E0" w:rsidRPr="00A251EE">
        <w:t>glabāšanas izdevumiem.</w:t>
      </w:r>
    </w:p>
    <w:p w14:paraId="0AE33CEB" w14:textId="77777777" w:rsidR="008038E0" w:rsidRPr="00A251EE" w:rsidRDefault="008038E0" w:rsidP="00A251EE">
      <w:pPr>
        <w:spacing w:line="276" w:lineRule="auto"/>
        <w:ind w:firstLine="720"/>
        <w:jc w:val="both"/>
      </w:pPr>
    </w:p>
    <w:p w14:paraId="4D53805F" w14:textId="0298A804" w:rsidR="008876B5" w:rsidRPr="00A251EE" w:rsidRDefault="008038E0" w:rsidP="00A251EE">
      <w:pPr>
        <w:spacing w:line="276" w:lineRule="auto"/>
        <w:ind w:firstLine="720"/>
        <w:jc w:val="both"/>
      </w:pPr>
      <w:r w:rsidRPr="00A251EE">
        <w:t>[</w:t>
      </w:r>
      <w:r w:rsidR="00DE3832" w:rsidRPr="00A251EE">
        <w:t>1</w:t>
      </w:r>
      <w:r w:rsidR="00EE61D4" w:rsidRPr="00A251EE">
        <w:t>8</w:t>
      </w:r>
      <w:r w:rsidRPr="00A251EE">
        <w:t>]</w:t>
      </w:r>
      <w:r w:rsidR="00DE3832" w:rsidRPr="00A251EE">
        <w:t> </w:t>
      </w:r>
      <w:r w:rsidR="000D6216" w:rsidRPr="00A251EE">
        <w:t xml:space="preserve">Rezumējot </w:t>
      </w:r>
      <w:r w:rsidR="00DE3832" w:rsidRPr="00A251EE">
        <w:t xml:space="preserve">minēto, apgabaltiesai bija jāizvērtē pēc būtības pieteicēja iebildumi par </w:t>
      </w:r>
      <w:r w:rsidR="009A1CFD" w:rsidRPr="00A251EE">
        <w:t xml:space="preserve">administratīvā pārkāpuma lietvedībā </w:t>
      </w:r>
      <w:r w:rsidR="008C1F9C" w:rsidRPr="00A251EE">
        <w:t xml:space="preserve">glabāšanā nodoto </w:t>
      </w:r>
      <w:r w:rsidR="00DE3832" w:rsidRPr="00A251EE">
        <w:t>preču apjomu.</w:t>
      </w:r>
    </w:p>
    <w:p w14:paraId="65037D99" w14:textId="7E96E53D" w:rsidR="00DE3832" w:rsidRPr="00A251EE" w:rsidRDefault="00DE3832" w:rsidP="00A251EE">
      <w:pPr>
        <w:spacing w:line="276" w:lineRule="auto"/>
        <w:ind w:firstLine="720"/>
        <w:jc w:val="both"/>
      </w:pPr>
      <w:r w:rsidRPr="00A251EE">
        <w:t xml:space="preserve">Tā kā šis vērtējums varētu ietekmēt lietas iznākumu, apgabaltiesas spriedums ir atceļams un lieta nododama apgabaltiesai jaunai izskatīšanai. </w:t>
      </w:r>
    </w:p>
    <w:p w14:paraId="06538688" w14:textId="77777777" w:rsidR="002072E2" w:rsidRPr="00A251EE" w:rsidRDefault="002072E2" w:rsidP="00A251EE">
      <w:pPr>
        <w:spacing w:line="276" w:lineRule="auto"/>
        <w:ind w:right="6" w:firstLine="540"/>
        <w:jc w:val="both"/>
      </w:pPr>
    </w:p>
    <w:p w14:paraId="213B6910" w14:textId="47D4D3B2" w:rsidR="00166956" w:rsidRPr="00A251EE" w:rsidRDefault="00166956" w:rsidP="00A251EE">
      <w:pPr>
        <w:pStyle w:val="ATvirsraksts"/>
      </w:pPr>
      <w:r w:rsidRPr="00A251EE">
        <w:t>Rezolutīvā daļa</w:t>
      </w:r>
    </w:p>
    <w:p w14:paraId="203D55B2" w14:textId="77777777" w:rsidR="003047F5" w:rsidRPr="00A251EE" w:rsidRDefault="003047F5" w:rsidP="00A251EE">
      <w:pPr>
        <w:spacing w:line="276" w:lineRule="auto"/>
        <w:ind w:firstLine="567"/>
        <w:jc w:val="both"/>
        <w:rPr>
          <w:bCs/>
          <w:spacing w:val="70"/>
        </w:rPr>
      </w:pPr>
    </w:p>
    <w:p w14:paraId="72884C57" w14:textId="4C70A017" w:rsidR="003C2341" w:rsidRPr="00A251EE" w:rsidRDefault="003C2341" w:rsidP="00A251EE">
      <w:pPr>
        <w:spacing w:line="276" w:lineRule="auto"/>
        <w:ind w:firstLine="720"/>
        <w:jc w:val="both"/>
        <w:rPr>
          <w:strike/>
        </w:rPr>
      </w:pPr>
      <w:r w:rsidRPr="00A251EE">
        <w:t xml:space="preserve">Pamatojoties uz Administratīvā procesa likuma </w:t>
      </w:r>
      <w:r w:rsidR="00B14867" w:rsidRPr="00A251EE">
        <w:rPr>
          <w:rFonts w:eastAsia="Calibri"/>
          <w:lang w:eastAsia="en-US"/>
        </w:rPr>
        <w:t>129.</w:t>
      </w:r>
      <w:proofErr w:type="gramStart"/>
      <w:r w:rsidR="00B14867" w:rsidRPr="00A251EE">
        <w:rPr>
          <w:rFonts w:eastAsia="Calibri"/>
          <w:vertAlign w:val="superscript"/>
          <w:lang w:eastAsia="en-US"/>
        </w:rPr>
        <w:t>1</w:t>
      </w:r>
      <w:r w:rsidR="00B14867" w:rsidRPr="00A251EE">
        <w:rPr>
          <w:rFonts w:eastAsia="Calibri"/>
          <w:lang w:eastAsia="en-US"/>
        </w:rPr>
        <w:t>panta</w:t>
      </w:r>
      <w:proofErr w:type="gramEnd"/>
      <w:r w:rsidR="00B14867" w:rsidRPr="00A251EE">
        <w:rPr>
          <w:rFonts w:eastAsia="Calibri"/>
          <w:lang w:eastAsia="en-US"/>
        </w:rPr>
        <w:t xml:space="preserve"> pirmās daļas 1.punktu, </w:t>
      </w:r>
      <w:r w:rsidRPr="00A251EE">
        <w:t xml:space="preserve">348.panta pirmās daļas </w:t>
      </w:r>
      <w:r w:rsidR="007924DB" w:rsidRPr="00A251EE">
        <w:t>2</w:t>
      </w:r>
      <w:r w:rsidRPr="00A251EE">
        <w:t>.punktu un 351.pantu, Senāts</w:t>
      </w:r>
    </w:p>
    <w:p w14:paraId="2352247B" w14:textId="77777777" w:rsidR="009076ED" w:rsidRPr="00A251EE" w:rsidRDefault="009076ED" w:rsidP="00A251EE">
      <w:pPr>
        <w:spacing w:line="276" w:lineRule="auto"/>
        <w:ind w:firstLine="567"/>
        <w:jc w:val="both"/>
      </w:pPr>
    </w:p>
    <w:p w14:paraId="6FE7AC9C" w14:textId="190BE845" w:rsidR="003047F5" w:rsidRPr="00A251EE" w:rsidRDefault="003047F5" w:rsidP="00A251EE">
      <w:pPr>
        <w:spacing w:line="276" w:lineRule="auto"/>
        <w:jc w:val="center"/>
        <w:rPr>
          <w:b/>
        </w:rPr>
      </w:pPr>
      <w:r w:rsidRPr="00A251EE">
        <w:rPr>
          <w:b/>
        </w:rPr>
        <w:t>nosprieda</w:t>
      </w:r>
    </w:p>
    <w:p w14:paraId="25D5DF80" w14:textId="77777777" w:rsidR="00A6596A" w:rsidRPr="00A251EE" w:rsidRDefault="00A6596A" w:rsidP="00A251EE">
      <w:pPr>
        <w:spacing w:line="276" w:lineRule="auto"/>
        <w:jc w:val="center"/>
        <w:rPr>
          <w:b/>
        </w:rPr>
      </w:pPr>
    </w:p>
    <w:p w14:paraId="38F2F612" w14:textId="3234207E" w:rsidR="00737CD5" w:rsidRPr="00A251EE" w:rsidRDefault="003C2341" w:rsidP="00A251EE">
      <w:pPr>
        <w:spacing w:line="276" w:lineRule="auto"/>
        <w:ind w:firstLine="720"/>
        <w:jc w:val="both"/>
        <w:rPr>
          <w:color w:val="000000"/>
        </w:rPr>
      </w:pPr>
      <w:r w:rsidRPr="00A251EE">
        <w:t xml:space="preserve">atcelt Administratīvās apgabaltiesas </w:t>
      </w:r>
      <w:proofErr w:type="gramStart"/>
      <w:r w:rsidRPr="00A251EE">
        <w:t>20</w:t>
      </w:r>
      <w:r w:rsidR="008876B5" w:rsidRPr="00A251EE">
        <w:t>20.</w:t>
      </w:r>
      <w:r w:rsidRPr="00A251EE">
        <w:t>gada</w:t>
      </w:r>
      <w:proofErr w:type="gramEnd"/>
      <w:r w:rsidRPr="00A251EE">
        <w:t xml:space="preserve"> </w:t>
      </w:r>
      <w:r w:rsidR="008876B5" w:rsidRPr="00A251EE">
        <w:t>27.februāra</w:t>
      </w:r>
      <w:r w:rsidRPr="00A251EE">
        <w:t xml:space="preserve"> spriedumu </w:t>
      </w:r>
      <w:r w:rsidR="007924DB" w:rsidRPr="00A251EE">
        <w:t xml:space="preserve">un </w:t>
      </w:r>
      <w:r w:rsidR="007924DB" w:rsidRPr="00A251EE">
        <w:rPr>
          <w:color w:val="000000"/>
        </w:rPr>
        <w:t>lietu nosūtīt jaunai izskatīšanai Administratīvajai apgabaltiesai</w:t>
      </w:r>
      <w:r w:rsidR="002E4CEB" w:rsidRPr="00A251EE">
        <w:rPr>
          <w:color w:val="000000"/>
        </w:rPr>
        <w:t>;</w:t>
      </w:r>
    </w:p>
    <w:p w14:paraId="4D50B832" w14:textId="6DD3CF97" w:rsidR="00474047" w:rsidRPr="00A251EE" w:rsidRDefault="00B14867" w:rsidP="00A251EE">
      <w:pPr>
        <w:spacing w:line="276" w:lineRule="auto"/>
        <w:ind w:firstLine="720"/>
        <w:jc w:val="both"/>
      </w:pPr>
      <w:r w:rsidRPr="00A251EE">
        <w:t>atmaksāt</w:t>
      </w:r>
      <w:r w:rsidR="00920A85" w:rsidRPr="00A251EE">
        <w:t xml:space="preserve"> Igaunijas uzņēmumam</w:t>
      </w:r>
      <w:r w:rsidRPr="00A251EE">
        <w:t xml:space="preserve"> </w:t>
      </w:r>
      <w:r w:rsidR="008876B5" w:rsidRPr="00A251EE">
        <w:rPr>
          <w:i/>
          <w:iCs/>
        </w:rPr>
        <w:t>HAZMAT OÜ</w:t>
      </w:r>
      <w:r w:rsidR="008876B5" w:rsidRPr="00A251EE">
        <w:t xml:space="preserve"> </w:t>
      </w:r>
      <w:r w:rsidRPr="00A251EE">
        <w:t>drošības naudu 70 </w:t>
      </w:r>
      <w:proofErr w:type="spellStart"/>
      <w:r w:rsidRPr="00A251EE">
        <w:rPr>
          <w:i/>
          <w:iCs/>
        </w:rPr>
        <w:t>euro</w:t>
      </w:r>
      <w:proofErr w:type="spellEnd"/>
      <w:r w:rsidR="002E4CEB" w:rsidRPr="00A251EE">
        <w:t>.</w:t>
      </w:r>
    </w:p>
    <w:p w14:paraId="599652BD" w14:textId="77777777" w:rsidR="00B14867" w:rsidRPr="00A251EE" w:rsidRDefault="00B14867" w:rsidP="00A251EE">
      <w:pPr>
        <w:spacing w:line="276" w:lineRule="auto"/>
        <w:ind w:firstLine="720"/>
        <w:jc w:val="both"/>
      </w:pPr>
    </w:p>
    <w:p w14:paraId="5F23299D" w14:textId="6D405F56" w:rsidR="00043E06" w:rsidRPr="00A251EE" w:rsidRDefault="00043E06" w:rsidP="00A251EE">
      <w:pPr>
        <w:spacing w:line="276" w:lineRule="auto"/>
        <w:ind w:firstLine="720"/>
        <w:jc w:val="both"/>
      </w:pPr>
      <w:r w:rsidRPr="00A251EE">
        <w:t>Spriedums nav pārsūdzams.</w:t>
      </w:r>
    </w:p>
    <w:p w14:paraId="6A74295F" w14:textId="77777777" w:rsidR="004632ED" w:rsidRPr="00286634" w:rsidRDefault="004632ED" w:rsidP="00536331">
      <w:pPr>
        <w:tabs>
          <w:tab w:val="left" w:pos="2700"/>
          <w:tab w:val="left" w:pos="6660"/>
        </w:tabs>
        <w:spacing w:line="276" w:lineRule="auto"/>
      </w:pPr>
    </w:p>
    <w:p w14:paraId="43C15A55" w14:textId="44074436" w:rsidR="00D25AE5" w:rsidRDefault="00D25AE5" w:rsidP="00536331">
      <w:pPr>
        <w:tabs>
          <w:tab w:val="left" w:pos="2700"/>
          <w:tab w:val="left" w:pos="6660"/>
        </w:tabs>
        <w:spacing w:line="276" w:lineRule="auto"/>
      </w:pPr>
    </w:p>
    <w:p w14:paraId="19759C4D" w14:textId="77777777" w:rsidR="006B7BBC" w:rsidRPr="00286634" w:rsidRDefault="006B7BBC" w:rsidP="00536331">
      <w:pPr>
        <w:tabs>
          <w:tab w:val="left" w:pos="2880"/>
          <w:tab w:val="left" w:pos="4680"/>
          <w:tab w:val="left" w:pos="7797"/>
        </w:tabs>
        <w:spacing w:line="276" w:lineRule="auto"/>
        <w:ind w:firstLine="567"/>
        <w:jc w:val="both"/>
      </w:pPr>
    </w:p>
    <w:sectPr w:rsidR="006B7BBC" w:rsidRPr="00286634" w:rsidSect="00536331">
      <w:footerReference w:type="default" r:id="rId25"/>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16EE5" w14:textId="77777777" w:rsidR="00F826EC" w:rsidRDefault="00F826EC" w:rsidP="003047F5">
      <w:r>
        <w:separator/>
      </w:r>
    </w:p>
  </w:endnote>
  <w:endnote w:type="continuationSeparator" w:id="0">
    <w:p w14:paraId="24C30AD6" w14:textId="77777777" w:rsidR="00F826EC" w:rsidRDefault="00F826EC" w:rsidP="003047F5">
      <w:r>
        <w:continuationSeparator/>
      </w:r>
    </w:p>
  </w:endnote>
  <w:endnote w:type="continuationNotice" w:id="1">
    <w:p w14:paraId="72970FF1" w14:textId="77777777" w:rsidR="00F826EC" w:rsidRDefault="00F82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E75F398"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B37185">
      <w:rPr>
        <w:rStyle w:val="PageNumber"/>
        <w:noProof/>
        <w:sz w:val="20"/>
        <w:szCs w:val="20"/>
      </w:rPr>
      <w:t>1</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B37185">
      <w:rPr>
        <w:rStyle w:val="PageNumber"/>
        <w:noProof/>
        <w:sz w:val="20"/>
        <w:szCs w:val="20"/>
      </w:rPr>
      <w:t>11</w:t>
    </w:r>
    <w:r w:rsidRPr="00536331">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484B2" w14:textId="77777777" w:rsidR="00F826EC" w:rsidRDefault="00F826EC" w:rsidP="003047F5">
      <w:r>
        <w:separator/>
      </w:r>
    </w:p>
  </w:footnote>
  <w:footnote w:type="continuationSeparator" w:id="0">
    <w:p w14:paraId="73951D51" w14:textId="77777777" w:rsidR="00F826EC" w:rsidRDefault="00F826EC" w:rsidP="003047F5">
      <w:r>
        <w:continuationSeparator/>
      </w:r>
    </w:p>
  </w:footnote>
  <w:footnote w:type="continuationNotice" w:id="1">
    <w:p w14:paraId="27BED09E" w14:textId="77777777" w:rsidR="00F826EC" w:rsidRDefault="00F826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4AB"/>
    <w:rsid w:val="00001E83"/>
    <w:rsid w:val="000020AC"/>
    <w:rsid w:val="0000259F"/>
    <w:rsid w:val="00002AF6"/>
    <w:rsid w:val="00002FBB"/>
    <w:rsid w:val="00004056"/>
    <w:rsid w:val="00005F14"/>
    <w:rsid w:val="00006F78"/>
    <w:rsid w:val="00007441"/>
    <w:rsid w:val="00007F25"/>
    <w:rsid w:val="000103A9"/>
    <w:rsid w:val="000103CE"/>
    <w:rsid w:val="00010AF2"/>
    <w:rsid w:val="00010F21"/>
    <w:rsid w:val="00013268"/>
    <w:rsid w:val="000139FE"/>
    <w:rsid w:val="00013D79"/>
    <w:rsid w:val="00014467"/>
    <w:rsid w:val="00014B81"/>
    <w:rsid w:val="00015068"/>
    <w:rsid w:val="00015156"/>
    <w:rsid w:val="0001563E"/>
    <w:rsid w:val="00015E7B"/>
    <w:rsid w:val="0001665B"/>
    <w:rsid w:val="000177CE"/>
    <w:rsid w:val="0002237E"/>
    <w:rsid w:val="000229D5"/>
    <w:rsid w:val="0002345F"/>
    <w:rsid w:val="00023508"/>
    <w:rsid w:val="00023656"/>
    <w:rsid w:val="000245C0"/>
    <w:rsid w:val="000247A1"/>
    <w:rsid w:val="00024ECB"/>
    <w:rsid w:val="00027D44"/>
    <w:rsid w:val="00031AEA"/>
    <w:rsid w:val="00031ED9"/>
    <w:rsid w:val="000320F8"/>
    <w:rsid w:val="00032F0D"/>
    <w:rsid w:val="0003394C"/>
    <w:rsid w:val="00034655"/>
    <w:rsid w:val="000359AD"/>
    <w:rsid w:val="000361C7"/>
    <w:rsid w:val="00036701"/>
    <w:rsid w:val="00036934"/>
    <w:rsid w:val="0004059B"/>
    <w:rsid w:val="00041380"/>
    <w:rsid w:val="000417DE"/>
    <w:rsid w:val="00043825"/>
    <w:rsid w:val="00043A93"/>
    <w:rsid w:val="00043E06"/>
    <w:rsid w:val="00045204"/>
    <w:rsid w:val="00045376"/>
    <w:rsid w:val="00046303"/>
    <w:rsid w:val="000502BB"/>
    <w:rsid w:val="000510C0"/>
    <w:rsid w:val="000517DA"/>
    <w:rsid w:val="00052A3B"/>
    <w:rsid w:val="00052C10"/>
    <w:rsid w:val="00052EE9"/>
    <w:rsid w:val="0005316D"/>
    <w:rsid w:val="00053486"/>
    <w:rsid w:val="00053F4A"/>
    <w:rsid w:val="00054C09"/>
    <w:rsid w:val="000558DC"/>
    <w:rsid w:val="00062C6B"/>
    <w:rsid w:val="00063CE6"/>
    <w:rsid w:val="0006449C"/>
    <w:rsid w:val="00066673"/>
    <w:rsid w:val="00066FF1"/>
    <w:rsid w:val="000679E8"/>
    <w:rsid w:val="00067CA1"/>
    <w:rsid w:val="00070234"/>
    <w:rsid w:val="00070881"/>
    <w:rsid w:val="000708AF"/>
    <w:rsid w:val="000709A7"/>
    <w:rsid w:val="00070B0B"/>
    <w:rsid w:val="000714D0"/>
    <w:rsid w:val="00071C0E"/>
    <w:rsid w:val="00072C6D"/>
    <w:rsid w:val="00073232"/>
    <w:rsid w:val="0007558A"/>
    <w:rsid w:val="0007750C"/>
    <w:rsid w:val="0007787A"/>
    <w:rsid w:val="00081568"/>
    <w:rsid w:val="00081E98"/>
    <w:rsid w:val="000830C3"/>
    <w:rsid w:val="00083904"/>
    <w:rsid w:val="00083BDA"/>
    <w:rsid w:val="00085A0C"/>
    <w:rsid w:val="000866C3"/>
    <w:rsid w:val="000867D9"/>
    <w:rsid w:val="000924AA"/>
    <w:rsid w:val="00095646"/>
    <w:rsid w:val="000957E9"/>
    <w:rsid w:val="00095AF3"/>
    <w:rsid w:val="00095F6E"/>
    <w:rsid w:val="000963BB"/>
    <w:rsid w:val="00096737"/>
    <w:rsid w:val="000969D3"/>
    <w:rsid w:val="000977EC"/>
    <w:rsid w:val="00097925"/>
    <w:rsid w:val="000A1F26"/>
    <w:rsid w:val="000A25BA"/>
    <w:rsid w:val="000A2A11"/>
    <w:rsid w:val="000A4302"/>
    <w:rsid w:val="000A475A"/>
    <w:rsid w:val="000A6A90"/>
    <w:rsid w:val="000A78FA"/>
    <w:rsid w:val="000A7A9E"/>
    <w:rsid w:val="000B0233"/>
    <w:rsid w:val="000B095A"/>
    <w:rsid w:val="000B0A3A"/>
    <w:rsid w:val="000B0AFD"/>
    <w:rsid w:val="000B119C"/>
    <w:rsid w:val="000B1E8E"/>
    <w:rsid w:val="000B3435"/>
    <w:rsid w:val="000B353D"/>
    <w:rsid w:val="000B43B1"/>
    <w:rsid w:val="000B4422"/>
    <w:rsid w:val="000B4633"/>
    <w:rsid w:val="000B478F"/>
    <w:rsid w:val="000B4926"/>
    <w:rsid w:val="000B4C43"/>
    <w:rsid w:val="000B516A"/>
    <w:rsid w:val="000B68D4"/>
    <w:rsid w:val="000B6C53"/>
    <w:rsid w:val="000B6F08"/>
    <w:rsid w:val="000B750C"/>
    <w:rsid w:val="000C0A51"/>
    <w:rsid w:val="000C0DFE"/>
    <w:rsid w:val="000C0FF1"/>
    <w:rsid w:val="000C2196"/>
    <w:rsid w:val="000C2D10"/>
    <w:rsid w:val="000C2D59"/>
    <w:rsid w:val="000C4498"/>
    <w:rsid w:val="000C693A"/>
    <w:rsid w:val="000C735F"/>
    <w:rsid w:val="000C752A"/>
    <w:rsid w:val="000C75C3"/>
    <w:rsid w:val="000D204A"/>
    <w:rsid w:val="000D3913"/>
    <w:rsid w:val="000D3CFC"/>
    <w:rsid w:val="000D47FA"/>
    <w:rsid w:val="000D5209"/>
    <w:rsid w:val="000D52BD"/>
    <w:rsid w:val="000D5A22"/>
    <w:rsid w:val="000D6216"/>
    <w:rsid w:val="000D796A"/>
    <w:rsid w:val="000D7C18"/>
    <w:rsid w:val="000E043A"/>
    <w:rsid w:val="000E1123"/>
    <w:rsid w:val="000E19A5"/>
    <w:rsid w:val="000E2BE4"/>
    <w:rsid w:val="000E3B5D"/>
    <w:rsid w:val="000E3C14"/>
    <w:rsid w:val="000E3DAD"/>
    <w:rsid w:val="000E3DDC"/>
    <w:rsid w:val="000E417D"/>
    <w:rsid w:val="000E42C2"/>
    <w:rsid w:val="000E4944"/>
    <w:rsid w:val="000E4A3E"/>
    <w:rsid w:val="000E4F6F"/>
    <w:rsid w:val="000E548A"/>
    <w:rsid w:val="000E54F7"/>
    <w:rsid w:val="000E57AE"/>
    <w:rsid w:val="000E6D70"/>
    <w:rsid w:val="000E774D"/>
    <w:rsid w:val="000F1937"/>
    <w:rsid w:val="000F1EAC"/>
    <w:rsid w:val="000F1F1C"/>
    <w:rsid w:val="000F272D"/>
    <w:rsid w:val="000F312E"/>
    <w:rsid w:val="000F31EA"/>
    <w:rsid w:val="000F4BF7"/>
    <w:rsid w:val="000F4FF7"/>
    <w:rsid w:val="000F547A"/>
    <w:rsid w:val="000F7643"/>
    <w:rsid w:val="000F79F7"/>
    <w:rsid w:val="0010271F"/>
    <w:rsid w:val="001047AB"/>
    <w:rsid w:val="00105340"/>
    <w:rsid w:val="0010609B"/>
    <w:rsid w:val="00106881"/>
    <w:rsid w:val="00106EB8"/>
    <w:rsid w:val="00107FEE"/>
    <w:rsid w:val="00110165"/>
    <w:rsid w:val="0011025E"/>
    <w:rsid w:val="001108D8"/>
    <w:rsid w:val="00112FF0"/>
    <w:rsid w:val="00113A43"/>
    <w:rsid w:val="001159BD"/>
    <w:rsid w:val="00121058"/>
    <w:rsid w:val="00121183"/>
    <w:rsid w:val="001220FA"/>
    <w:rsid w:val="001223AD"/>
    <w:rsid w:val="001225A7"/>
    <w:rsid w:val="00122B7E"/>
    <w:rsid w:val="00122D2F"/>
    <w:rsid w:val="00125B31"/>
    <w:rsid w:val="001262C1"/>
    <w:rsid w:val="00126DAF"/>
    <w:rsid w:val="001272D7"/>
    <w:rsid w:val="00130312"/>
    <w:rsid w:val="0013146C"/>
    <w:rsid w:val="0013167F"/>
    <w:rsid w:val="001317A0"/>
    <w:rsid w:val="00132A6F"/>
    <w:rsid w:val="0013601C"/>
    <w:rsid w:val="0013625A"/>
    <w:rsid w:val="0013634D"/>
    <w:rsid w:val="001374CF"/>
    <w:rsid w:val="00141208"/>
    <w:rsid w:val="001419BE"/>
    <w:rsid w:val="0014204F"/>
    <w:rsid w:val="001431C4"/>
    <w:rsid w:val="0014376B"/>
    <w:rsid w:val="00143EF3"/>
    <w:rsid w:val="001452A5"/>
    <w:rsid w:val="00145CAC"/>
    <w:rsid w:val="0014649B"/>
    <w:rsid w:val="00147613"/>
    <w:rsid w:val="00150879"/>
    <w:rsid w:val="00150CFF"/>
    <w:rsid w:val="00151073"/>
    <w:rsid w:val="0015173A"/>
    <w:rsid w:val="00151791"/>
    <w:rsid w:val="00151B6C"/>
    <w:rsid w:val="0015391A"/>
    <w:rsid w:val="00153E7E"/>
    <w:rsid w:val="001568B1"/>
    <w:rsid w:val="00156C42"/>
    <w:rsid w:val="001570DA"/>
    <w:rsid w:val="0015733B"/>
    <w:rsid w:val="0015739A"/>
    <w:rsid w:val="001573F2"/>
    <w:rsid w:val="00160550"/>
    <w:rsid w:val="00160AAE"/>
    <w:rsid w:val="0016227B"/>
    <w:rsid w:val="001626A2"/>
    <w:rsid w:val="00163555"/>
    <w:rsid w:val="00163E10"/>
    <w:rsid w:val="001646E9"/>
    <w:rsid w:val="0016473A"/>
    <w:rsid w:val="00164B71"/>
    <w:rsid w:val="00165E86"/>
    <w:rsid w:val="001663A1"/>
    <w:rsid w:val="00166956"/>
    <w:rsid w:val="001671F3"/>
    <w:rsid w:val="0016743A"/>
    <w:rsid w:val="00167C5E"/>
    <w:rsid w:val="001712BC"/>
    <w:rsid w:val="001724F2"/>
    <w:rsid w:val="001727C0"/>
    <w:rsid w:val="001727D1"/>
    <w:rsid w:val="0017358D"/>
    <w:rsid w:val="00177138"/>
    <w:rsid w:val="001776F2"/>
    <w:rsid w:val="00177941"/>
    <w:rsid w:val="00177EF3"/>
    <w:rsid w:val="00180213"/>
    <w:rsid w:val="00181944"/>
    <w:rsid w:val="00181CEA"/>
    <w:rsid w:val="00181F28"/>
    <w:rsid w:val="001823B1"/>
    <w:rsid w:val="00182CC3"/>
    <w:rsid w:val="0018483A"/>
    <w:rsid w:val="0018492B"/>
    <w:rsid w:val="00184FBE"/>
    <w:rsid w:val="00185826"/>
    <w:rsid w:val="00187FE8"/>
    <w:rsid w:val="001906F5"/>
    <w:rsid w:val="0019077B"/>
    <w:rsid w:val="001907BD"/>
    <w:rsid w:val="00191133"/>
    <w:rsid w:val="0019238A"/>
    <w:rsid w:val="00192545"/>
    <w:rsid w:val="001926C4"/>
    <w:rsid w:val="00192727"/>
    <w:rsid w:val="00193C34"/>
    <w:rsid w:val="00193D3E"/>
    <w:rsid w:val="001945F8"/>
    <w:rsid w:val="00194D15"/>
    <w:rsid w:val="00195526"/>
    <w:rsid w:val="001967EC"/>
    <w:rsid w:val="00196B21"/>
    <w:rsid w:val="00196B90"/>
    <w:rsid w:val="00196C80"/>
    <w:rsid w:val="001A0495"/>
    <w:rsid w:val="001A0496"/>
    <w:rsid w:val="001A10EB"/>
    <w:rsid w:val="001A1FD0"/>
    <w:rsid w:val="001A4772"/>
    <w:rsid w:val="001A536B"/>
    <w:rsid w:val="001A6D7A"/>
    <w:rsid w:val="001A6EA6"/>
    <w:rsid w:val="001A72CD"/>
    <w:rsid w:val="001A7BC0"/>
    <w:rsid w:val="001B09C2"/>
    <w:rsid w:val="001B10A8"/>
    <w:rsid w:val="001B280A"/>
    <w:rsid w:val="001B28CE"/>
    <w:rsid w:val="001B433A"/>
    <w:rsid w:val="001B48C8"/>
    <w:rsid w:val="001B4D8C"/>
    <w:rsid w:val="001B5B61"/>
    <w:rsid w:val="001B66EC"/>
    <w:rsid w:val="001B6AAE"/>
    <w:rsid w:val="001B6E37"/>
    <w:rsid w:val="001C00D3"/>
    <w:rsid w:val="001C09FC"/>
    <w:rsid w:val="001C1FF3"/>
    <w:rsid w:val="001C4FA4"/>
    <w:rsid w:val="001C562E"/>
    <w:rsid w:val="001C78FB"/>
    <w:rsid w:val="001D05A0"/>
    <w:rsid w:val="001D2BA2"/>
    <w:rsid w:val="001D2CEF"/>
    <w:rsid w:val="001D3EA3"/>
    <w:rsid w:val="001D4B50"/>
    <w:rsid w:val="001D5392"/>
    <w:rsid w:val="001E1A13"/>
    <w:rsid w:val="001E3A09"/>
    <w:rsid w:val="001E537C"/>
    <w:rsid w:val="001E6C9A"/>
    <w:rsid w:val="001E798C"/>
    <w:rsid w:val="001F0241"/>
    <w:rsid w:val="001F13CF"/>
    <w:rsid w:val="001F1E2F"/>
    <w:rsid w:val="001F24C7"/>
    <w:rsid w:val="001F25C9"/>
    <w:rsid w:val="001F4179"/>
    <w:rsid w:val="001F41EC"/>
    <w:rsid w:val="001F543F"/>
    <w:rsid w:val="001F55A1"/>
    <w:rsid w:val="001F5D03"/>
    <w:rsid w:val="001F6024"/>
    <w:rsid w:val="001F66E2"/>
    <w:rsid w:val="001F7CB7"/>
    <w:rsid w:val="001F7DB2"/>
    <w:rsid w:val="002020E7"/>
    <w:rsid w:val="002027B8"/>
    <w:rsid w:val="00202D8C"/>
    <w:rsid w:val="00202DB1"/>
    <w:rsid w:val="0020301D"/>
    <w:rsid w:val="0020318F"/>
    <w:rsid w:val="0020363A"/>
    <w:rsid w:val="002040A8"/>
    <w:rsid w:val="00204D0D"/>
    <w:rsid w:val="00204E85"/>
    <w:rsid w:val="0020552E"/>
    <w:rsid w:val="0020558D"/>
    <w:rsid w:val="002072E2"/>
    <w:rsid w:val="002076CE"/>
    <w:rsid w:val="00210ACC"/>
    <w:rsid w:val="002138A7"/>
    <w:rsid w:val="00213D02"/>
    <w:rsid w:val="002171FE"/>
    <w:rsid w:val="00217492"/>
    <w:rsid w:val="00221C0D"/>
    <w:rsid w:val="002223B3"/>
    <w:rsid w:val="00222661"/>
    <w:rsid w:val="00222E91"/>
    <w:rsid w:val="00222F74"/>
    <w:rsid w:val="00223A08"/>
    <w:rsid w:val="00223F26"/>
    <w:rsid w:val="00225569"/>
    <w:rsid w:val="002255BB"/>
    <w:rsid w:val="00225BB1"/>
    <w:rsid w:val="002264C8"/>
    <w:rsid w:val="00226806"/>
    <w:rsid w:val="00227653"/>
    <w:rsid w:val="00227B54"/>
    <w:rsid w:val="00227CE5"/>
    <w:rsid w:val="00230AEA"/>
    <w:rsid w:val="00230CFB"/>
    <w:rsid w:val="00231BE3"/>
    <w:rsid w:val="0023372A"/>
    <w:rsid w:val="002337AA"/>
    <w:rsid w:val="00233BF3"/>
    <w:rsid w:val="0023448F"/>
    <w:rsid w:val="002345DA"/>
    <w:rsid w:val="00234815"/>
    <w:rsid w:val="00234D23"/>
    <w:rsid w:val="00234D53"/>
    <w:rsid w:val="00234EF4"/>
    <w:rsid w:val="00235DF1"/>
    <w:rsid w:val="00236ADF"/>
    <w:rsid w:val="00236E52"/>
    <w:rsid w:val="002372DE"/>
    <w:rsid w:val="00237F92"/>
    <w:rsid w:val="0024022A"/>
    <w:rsid w:val="0024024A"/>
    <w:rsid w:val="002409C0"/>
    <w:rsid w:val="002416A9"/>
    <w:rsid w:val="002427C4"/>
    <w:rsid w:val="002435CE"/>
    <w:rsid w:val="00243F71"/>
    <w:rsid w:val="00244190"/>
    <w:rsid w:val="00245EC8"/>
    <w:rsid w:val="002479F7"/>
    <w:rsid w:val="002518CC"/>
    <w:rsid w:val="00253542"/>
    <w:rsid w:val="00254A01"/>
    <w:rsid w:val="00254DEE"/>
    <w:rsid w:val="00254F6B"/>
    <w:rsid w:val="00255833"/>
    <w:rsid w:val="00255B5F"/>
    <w:rsid w:val="00257B04"/>
    <w:rsid w:val="00257C38"/>
    <w:rsid w:val="002606F1"/>
    <w:rsid w:val="00260EA2"/>
    <w:rsid w:val="0026186C"/>
    <w:rsid w:val="002626CD"/>
    <w:rsid w:val="002628C3"/>
    <w:rsid w:val="00262B67"/>
    <w:rsid w:val="002630BE"/>
    <w:rsid w:val="00263D89"/>
    <w:rsid w:val="0026501D"/>
    <w:rsid w:val="002653C4"/>
    <w:rsid w:val="00270C45"/>
    <w:rsid w:val="002710F6"/>
    <w:rsid w:val="00271C61"/>
    <w:rsid w:val="00272F43"/>
    <w:rsid w:val="002743AA"/>
    <w:rsid w:val="0027469B"/>
    <w:rsid w:val="00274E94"/>
    <w:rsid w:val="002755A0"/>
    <w:rsid w:val="00275B53"/>
    <w:rsid w:val="002763F9"/>
    <w:rsid w:val="002774C4"/>
    <w:rsid w:val="00277600"/>
    <w:rsid w:val="00277602"/>
    <w:rsid w:val="00282802"/>
    <w:rsid w:val="00282FB8"/>
    <w:rsid w:val="00283111"/>
    <w:rsid w:val="0028381F"/>
    <w:rsid w:val="00283DC7"/>
    <w:rsid w:val="00284230"/>
    <w:rsid w:val="00286404"/>
    <w:rsid w:val="002864C9"/>
    <w:rsid w:val="00286634"/>
    <w:rsid w:val="00286913"/>
    <w:rsid w:val="00286FEA"/>
    <w:rsid w:val="00291DE0"/>
    <w:rsid w:val="00292077"/>
    <w:rsid w:val="002929DA"/>
    <w:rsid w:val="00292E54"/>
    <w:rsid w:val="00293462"/>
    <w:rsid w:val="00295CAC"/>
    <w:rsid w:val="00296040"/>
    <w:rsid w:val="0029625D"/>
    <w:rsid w:val="002964BD"/>
    <w:rsid w:val="00296717"/>
    <w:rsid w:val="00296F51"/>
    <w:rsid w:val="002970C4"/>
    <w:rsid w:val="00297F8C"/>
    <w:rsid w:val="002A0EEE"/>
    <w:rsid w:val="002A33C0"/>
    <w:rsid w:val="002A33FA"/>
    <w:rsid w:val="002A3BF8"/>
    <w:rsid w:val="002A3E87"/>
    <w:rsid w:val="002A4CDA"/>
    <w:rsid w:val="002A551A"/>
    <w:rsid w:val="002A5645"/>
    <w:rsid w:val="002A75CB"/>
    <w:rsid w:val="002B28A6"/>
    <w:rsid w:val="002B2E9F"/>
    <w:rsid w:val="002B477C"/>
    <w:rsid w:val="002B4B7F"/>
    <w:rsid w:val="002B5402"/>
    <w:rsid w:val="002B5751"/>
    <w:rsid w:val="002B57DF"/>
    <w:rsid w:val="002B668D"/>
    <w:rsid w:val="002B6B51"/>
    <w:rsid w:val="002B784A"/>
    <w:rsid w:val="002C05DF"/>
    <w:rsid w:val="002C08ED"/>
    <w:rsid w:val="002C25C9"/>
    <w:rsid w:val="002C4775"/>
    <w:rsid w:val="002C548A"/>
    <w:rsid w:val="002C5C70"/>
    <w:rsid w:val="002C756B"/>
    <w:rsid w:val="002D07E2"/>
    <w:rsid w:val="002D177E"/>
    <w:rsid w:val="002D37A1"/>
    <w:rsid w:val="002D6AD4"/>
    <w:rsid w:val="002D72D9"/>
    <w:rsid w:val="002D7A40"/>
    <w:rsid w:val="002E02FF"/>
    <w:rsid w:val="002E1F4E"/>
    <w:rsid w:val="002E1F63"/>
    <w:rsid w:val="002E2887"/>
    <w:rsid w:val="002E382C"/>
    <w:rsid w:val="002E4CEB"/>
    <w:rsid w:val="002E6249"/>
    <w:rsid w:val="002E6BAD"/>
    <w:rsid w:val="002E734F"/>
    <w:rsid w:val="002E7FBB"/>
    <w:rsid w:val="002F0272"/>
    <w:rsid w:val="002F07DA"/>
    <w:rsid w:val="002F14A2"/>
    <w:rsid w:val="002F1C66"/>
    <w:rsid w:val="002F26E8"/>
    <w:rsid w:val="002F3BF0"/>
    <w:rsid w:val="002F3E09"/>
    <w:rsid w:val="003003D1"/>
    <w:rsid w:val="00301A36"/>
    <w:rsid w:val="00301A51"/>
    <w:rsid w:val="00301BE1"/>
    <w:rsid w:val="003022C8"/>
    <w:rsid w:val="003023D9"/>
    <w:rsid w:val="003026ED"/>
    <w:rsid w:val="0030293E"/>
    <w:rsid w:val="00302B1B"/>
    <w:rsid w:val="0030401C"/>
    <w:rsid w:val="003047F5"/>
    <w:rsid w:val="00304866"/>
    <w:rsid w:val="00304BFD"/>
    <w:rsid w:val="00307D9F"/>
    <w:rsid w:val="00310E34"/>
    <w:rsid w:val="003130A4"/>
    <w:rsid w:val="003135A3"/>
    <w:rsid w:val="00314632"/>
    <w:rsid w:val="00315159"/>
    <w:rsid w:val="0031725E"/>
    <w:rsid w:val="00320E5F"/>
    <w:rsid w:val="00321D2D"/>
    <w:rsid w:val="003229FF"/>
    <w:rsid w:val="00324079"/>
    <w:rsid w:val="00324537"/>
    <w:rsid w:val="0032511D"/>
    <w:rsid w:val="003254F7"/>
    <w:rsid w:val="00325A26"/>
    <w:rsid w:val="00325D69"/>
    <w:rsid w:val="00325E0A"/>
    <w:rsid w:val="00326EA7"/>
    <w:rsid w:val="00330809"/>
    <w:rsid w:val="00330BB1"/>
    <w:rsid w:val="00330BDF"/>
    <w:rsid w:val="003312BA"/>
    <w:rsid w:val="003319C2"/>
    <w:rsid w:val="00331E6E"/>
    <w:rsid w:val="00332B16"/>
    <w:rsid w:val="00332D41"/>
    <w:rsid w:val="00333B31"/>
    <w:rsid w:val="00333F70"/>
    <w:rsid w:val="00334A25"/>
    <w:rsid w:val="00335125"/>
    <w:rsid w:val="00336426"/>
    <w:rsid w:val="0033688F"/>
    <w:rsid w:val="003371EC"/>
    <w:rsid w:val="00340864"/>
    <w:rsid w:val="00341BFD"/>
    <w:rsid w:val="003423D7"/>
    <w:rsid w:val="003432F0"/>
    <w:rsid w:val="00343851"/>
    <w:rsid w:val="00345A6B"/>
    <w:rsid w:val="003476BB"/>
    <w:rsid w:val="00347DED"/>
    <w:rsid w:val="00350452"/>
    <w:rsid w:val="00350ED8"/>
    <w:rsid w:val="0035118A"/>
    <w:rsid w:val="003514F7"/>
    <w:rsid w:val="00353334"/>
    <w:rsid w:val="0035346E"/>
    <w:rsid w:val="00353CBA"/>
    <w:rsid w:val="00361F4D"/>
    <w:rsid w:val="00362A0E"/>
    <w:rsid w:val="00362A73"/>
    <w:rsid w:val="00362A8D"/>
    <w:rsid w:val="00362C88"/>
    <w:rsid w:val="00362DC5"/>
    <w:rsid w:val="00363938"/>
    <w:rsid w:val="00365C56"/>
    <w:rsid w:val="00367A55"/>
    <w:rsid w:val="00367B3A"/>
    <w:rsid w:val="00371340"/>
    <w:rsid w:val="00373171"/>
    <w:rsid w:val="00373539"/>
    <w:rsid w:val="003751BB"/>
    <w:rsid w:val="003755BE"/>
    <w:rsid w:val="00375EEE"/>
    <w:rsid w:val="00376E66"/>
    <w:rsid w:val="00377314"/>
    <w:rsid w:val="00377760"/>
    <w:rsid w:val="003820E9"/>
    <w:rsid w:val="003822BE"/>
    <w:rsid w:val="00382352"/>
    <w:rsid w:val="003832BA"/>
    <w:rsid w:val="00386DA5"/>
    <w:rsid w:val="0038778C"/>
    <w:rsid w:val="00387E5E"/>
    <w:rsid w:val="00387FDE"/>
    <w:rsid w:val="00390791"/>
    <w:rsid w:val="00390D17"/>
    <w:rsid w:val="00390FF2"/>
    <w:rsid w:val="003922E8"/>
    <w:rsid w:val="0039283C"/>
    <w:rsid w:val="0039289D"/>
    <w:rsid w:val="00392ACE"/>
    <w:rsid w:val="00393C80"/>
    <w:rsid w:val="0039466F"/>
    <w:rsid w:val="00394931"/>
    <w:rsid w:val="00396023"/>
    <w:rsid w:val="00396957"/>
    <w:rsid w:val="003A0A14"/>
    <w:rsid w:val="003A2347"/>
    <w:rsid w:val="003A2966"/>
    <w:rsid w:val="003A381D"/>
    <w:rsid w:val="003A4332"/>
    <w:rsid w:val="003A4BB7"/>
    <w:rsid w:val="003A5FD6"/>
    <w:rsid w:val="003B0C2B"/>
    <w:rsid w:val="003B1C3F"/>
    <w:rsid w:val="003B42BC"/>
    <w:rsid w:val="003B5615"/>
    <w:rsid w:val="003B5CAD"/>
    <w:rsid w:val="003B6B5B"/>
    <w:rsid w:val="003B7706"/>
    <w:rsid w:val="003B7B88"/>
    <w:rsid w:val="003C05B9"/>
    <w:rsid w:val="003C0CD2"/>
    <w:rsid w:val="003C191C"/>
    <w:rsid w:val="003C2341"/>
    <w:rsid w:val="003C24BA"/>
    <w:rsid w:val="003C33D0"/>
    <w:rsid w:val="003C358F"/>
    <w:rsid w:val="003C60AA"/>
    <w:rsid w:val="003C6314"/>
    <w:rsid w:val="003C6A3B"/>
    <w:rsid w:val="003C6B33"/>
    <w:rsid w:val="003C7B74"/>
    <w:rsid w:val="003C7C1E"/>
    <w:rsid w:val="003D06A6"/>
    <w:rsid w:val="003D137D"/>
    <w:rsid w:val="003D2F7A"/>
    <w:rsid w:val="003D5D19"/>
    <w:rsid w:val="003D7407"/>
    <w:rsid w:val="003D7F7C"/>
    <w:rsid w:val="003E04BD"/>
    <w:rsid w:val="003E0BF9"/>
    <w:rsid w:val="003E1623"/>
    <w:rsid w:val="003E2351"/>
    <w:rsid w:val="003E27B5"/>
    <w:rsid w:val="003E2B89"/>
    <w:rsid w:val="003E2EB0"/>
    <w:rsid w:val="003E3936"/>
    <w:rsid w:val="003E3D74"/>
    <w:rsid w:val="003E3EA1"/>
    <w:rsid w:val="003E454B"/>
    <w:rsid w:val="003E455C"/>
    <w:rsid w:val="003E4A07"/>
    <w:rsid w:val="003E5079"/>
    <w:rsid w:val="003E5380"/>
    <w:rsid w:val="003E5B42"/>
    <w:rsid w:val="003E701A"/>
    <w:rsid w:val="003E7182"/>
    <w:rsid w:val="003E73F4"/>
    <w:rsid w:val="003E7EEF"/>
    <w:rsid w:val="003F0410"/>
    <w:rsid w:val="003F22DB"/>
    <w:rsid w:val="003F286C"/>
    <w:rsid w:val="003F28D1"/>
    <w:rsid w:val="003F2A70"/>
    <w:rsid w:val="003F44A7"/>
    <w:rsid w:val="003F4959"/>
    <w:rsid w:val="003F5660"/>
    <w:rsid w:val="003F71A9"/>
    <w:rsid w:val="0040020E"/>
    <w:rsid w:val="004002FC"/>
    <w:rsid w:val="00401319"/>
    <w:rsid w:val="0040184E"/>
    <w:rsid w:val="00402BE3"/>
    <w:rsid w:val="004034C5"/>
    <w:rsid w:val="00404EA9"/>
    <w:rsid w:val="00405513"/>
    <w:rsid w:val="00405884"/>
    <w:rsid w:val="00407C29"/>
    <w:rsid w:val="00410409"/>
    <w:rsid w:val="00410CD9"/>
    <w:rsid w:val="004110FB"/>
    <w:rsid w:val="004111AC"/>
    <w:rsid w:val="004143F1"/>
    <w:rsid w:val="00414B56"/>
    <w:rsid w:val="004156CE"/>
    <w:rsid w:val="004167D0"/>
    <w:rsid w:val="00422D74"/>
    <w:rsid w:val="00422DB5"/>
    <w:rsid w:val="0042316C"/>
    <w:rsid w:val="004233E4"/>
    <w:rsid w:val="00423C5E"/>
    <w:rsid w:val="00423D18"/>
    <w:rsid w:val="00424B84"/>
    <w:rsid w:val="00425569"/>
    <w:rsid w:val="00425C3E"/>
    <w:rsid w:val="00427971"/>
    <w:rsid w:val="00427CBE"/>
    <w:rsid w:val="00430616"/>
    <w:rsid w:val="0043121D"/>
    <w:rsid w:val="004314A6"/>
    <w:rsid w:val="0043150E"/>
    <w:rsid w:val="0043182C"/>
    <w:rsid w:val="0043325A"/>
    <w:rsid w:val="004332F0"/>
    <w:rsid w:val="0043480B"/>
    <w:rsid w:val="0043532A"/>
    <w:rsid w:val="004354AB"/>
    <w:rsid w:val="0043610B"/>
    <w:rsid w:val="0043664E"/>
    <w:rsid w:val="0043687B"/>
    <w:rsid w:val="004369E5"/>
    <w:rsid w:val="00436BD0"/>
    <w:rsid w:val="00436D2C"/>
    <w:rsid w:val="0043779C"/>
    <w:rsid w:val="004378F6"/>
    <w:rsid w:val="00437DAC"/>
    <w:rsid w:val="00440E9B"/>
    <w:rsid w:val="00441DFD"/>
    <w:rsid w:val="004426C1"/>
    <w:rsid w:val="00443D5D"/>
    <w:rsid w:val="00446D4A"/>
    <w:rsid w:val="0045034D"/>
    <w:rsid w:val="0045116C"/>
    <w:rsid w:val="004519E8"/>
    <w:rsid w:val="00452159"/>
    <w:rsid w:val="004524F9"/>
    <w:rsid w:val="00453052"/>
    <w:rsid w:val="0045403E"/>
    <w:rsid w:val="00454A25"/>
    <w:rsid w:val="00454D0A"/>
    <w:rsid w:val="00455DDD"/>
    <w:rsid w:val="00456459"/>
    <w:rsid w:val="00456F28"/>
    <w:rsid w:val="00457A23"/>
    <w:rsid w:val="00460A87"/>
    <w:rsid w:val="00461D09"/>
    <w:rsid w:val="004629EA"/>
    <w:rsid w:val="004632ED"/>
    <w:rsid w:val="00464672"/>
    <w:rsid w:val="004651CA"/>
    <w:rsid w:val="0046657B"/>
    <w:rsid w:val="0046691D"/>
    <w:rsid w:val="00467EE8"/>
    <w:rsid w:val="0047179A"/>
    <w:rsid w:val="00473719"/>
    <w:rsid w:val="00473A4E"/>
    <w:rsid w:val="00474047"/>
    <w:rsid w:val="004742C2"/>
    <w:rsid w:val="00475958"/>
    <w:rsid w:val="00475AF7"/>
    <w:rsid w:val="00475C95"/>
    <w:rsid w:val="0047639B"/>
    <w:rsid w:val="00476EFF"/>
    <w:rsid w:val="00477315"/>
    <w:rsid w:val="00480B3B"/>
    <w:rsid w:val="00480D51"/>
    <w:rsid w:val="00481298"/>
    <w:rsid w:val="00481B6A"/>
    <w:rsid w:val="004829E1"/>
    <w:rsid w:val="0048323C"/>
    <w:rsid w:val="004853C6"/>
    <w:rsid w:val="004860C9"/>
    <w:rsid w:val="00486131"/>
    <w:rsid w:val="004867B7"/>
    <w:rsid w:val="00486C0E"/>
    <w:rsid w:val="004875FA"/>
    <w:rsid w:val="00487CE6"/>
    <w:rsid w:val="0049182C"/>
    <w:rsid w:val="00491DEC"/>
    <w:rsid w:val="004920EF"/>
    <w:rsid w:val="00493102"/>
    <w:rsid w:val="004931AB"/>
    <w:rsid w:val="00494A13"/>
    <w:rsid w:val="004952E3"/>
    <w:rsid w:val="00496F03"/>
    <w:rsid w:val="0049738A"/>
    <w:rsid w:val="004A1C19"/>
    <w:rsid w:val="004A2840"/>
    <w:rsid w:val="004A303A"/>
    <w:rsid w:val="004A311D"/>
    <w:rsid w:val="004A327D"/>
    <w:rsid w:val="004A36A3"/>
    <w:rsid w:val="004A41FF"/>
    <w:rsid w:val="004A46AB"/>
    <w:rsid w:val="004A4903"/>
    <w:rsid w:val="004A5D38"/>
    <w:rsid w:val="004A6103"/>
    <w:rsid w:val="004A7460"/>
    <w:rsid w:val="004A7EA5"/>
    <w:rsid w:val="004A7F8B"/>
    <w:rsid w:val="004B0CAD"/>
    <w:rsid w:val="004B1988"/>
    <w:rsid w:val="004B1CC2"/>
    <w:rsid w:val="004B3CE4"/>
    <w:rsid w:val="004B45E6"/>
    <w:rsid w:val="004B4B68"/>
    <w:rsid w:val="004B4FC9"/>
    <w:rsid w:val="004B59A5"/>
    <w:rsid w:val="004B6904"/>
    <w:rsid w:val="004B7C5F"/>
    <w:rsid w:val="004B7E03"/>
    <w:rsid w:val="004C113C"/>
    <w:rsid w:val="004C137F"/>
    <w:rsid w:val="004C2410"/>
    <w:rsid w:val="004C2F23"/>
    <w:rsid w:val="004C503F"/>
    <w:rsid w:val="004C5B30"/>
    <w:rsid w:val="004C5D73"/>
    <w:rsid w:val="004C6776"/>
    <w:rsid w:val="004C6A98"/>
    <w:rsid w:val="004C6F96"/>
    <w:rsid w:val="004C708C"/>
    <w:rsid w:val="004D04F1"/>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E87"/>
    <w:rsid w:val="004D5F74"/>
    <w:rsid w:val="004D64E3"/>
    <w:rsid w:val="004D7C21"/>
    <w:rsid w:val="004E0143"/>
    <w:rsid w:val="004E22A4"/>
    <w:rsid w:val="004E268B"/>
    <w:rsid w:val="004E2B29"/>
    <w:rsid w:val="004E37B9"/>
    <w:rsid w:val="004E626F"/>
    <w:rsid w:val="004E62AB"/>
    <w:rsid w:val="004E647E"/>
    <w:rsid w:val="004E6D8E"/>
    <w:rsid w:val="004E794E"/>
    <w:rsid w:val="004F20A4"/>
    <w:rsid w:val="004F20F7"/>
    <w:rsid w:val="004F2454"/>
    <w:rsid w:val="004F3290"/>
    <w:rsid w:val="004F391E"/>
    <w:rsid w:val="004F4579"/>
    <w:rsid w:val="004F570C"/>
    <w:rsid w:val="004F632B"/>
    <w:rsid w:val="004F63D6"/>
    <w:rsid w:val="004F68EB"/>
    <w:rsid w:val="004F6900"/>
    <w:rsid w:val="004F7968"/>
    <w:rsid w:val="00501609"/>
    <w:rsid w:val="00502866"/>
    <w:rsid w:val="005030BE"/>
    <w:rsid w:val="005056B2"/>
    <w:rsid w:val="00505AA5"/>
    <w:rsid w:val="00505C06"/>
    <w:rsid w:val="0050616C"/>
    <w:rsid w:val="00506797"/>
    <w:rsid w:val="00506AA9"/>
    <w:rsid w:val="005079E6"/>
    <w:rsid w:val="0051044D"/>
    <w:rsid w:val="00510AD7"/>
    <w:rsid w:val="00511140"/>
    <w:rsid w:val="00511CC4"/>
    <w:rsid w:val="005130AD"/>
    <w:rsid w:val="0051360F"/>
    <w:rsid w:val="00514674"/>
    <w:rsid w:val="00514EC2"/>
    <w:rsid w:val="00515A61"/>
    <w:rsid w:val="0051642A"/>
    <w:rsid w:val="0051727C"/>
    <w:rsid w:val="00517883"/>
    <w:rsid w:val="005178D5"/>
    <w:rsid w:val="00517CEB"/>
    <w:rsid w:val="00517DD5"/>
    <w:rsid w:val="00520C9B"/>
    <w:rsid w:val="00520E62"/>
    <w:rsid w:val="00521541"/>
    <w:rsid w:val="00521A02"/>
    <w:rsid w:val="00521D1A"/>
    <w:rsid w:val="00522EFC"/>
    <w:rsid w:val="00523372"/>
    <w:rsid w:val="0052338A"/>
    <w:rsid w:val="0052416C"/>
    <w:rsid w:val="00524AF3"/>
    <w:rsid w:val="005253A1"/>
    <w:rsid w:val="005266AE"/>
    <w:rsid w:val="00530331"/>
    <w:rsid w:val="005305EF"/>
    <w:rsid w:val="00530B9A"/>
    <w:rsid w:val="00532084"/>
    <w:rsid w:val="00532515"/>
    <w:rsid w:val="00533243"/>
    <w:rsid w:val="0053379E"/>
    <w:rsid w:val="005337B0"/>
    <w:rsid w:val="00534577"/>
    <w:rsid w:val="0053479A"/>
    <w:rsid w:val="00535984"/>
    <w:rsid w:val="0053599E"/>
    <w:rsid w:val="0053628C"/>
    <w:rsid w:val="00536331"/>
    <w:rsid w:val="00536F9B"/>
    <w:rsid w:val="00541C69"/>
    <w:rsid w:val="00541CFB"/>
    <w:rsid w:val="0054292C"/>
    <w:rsid w:val="00542E4F"/>
    <w:rsid w:val="00543C1F"/>
    <w:rsid w:val="00543E46"/>
    <w:rsid w:val="005441E9"/>
    <w:rsid w:val="0054467C"/>
    <w:rsid w:val="0054564A"/>
    <w:rsid w:val="00545C3C"/>
    <w:rsid w:val="00546121"/>
    <w:rsid w:val="00546CE3"/>
    <w:rsid w:val="005479CA"/>
    <w:rsid w:val="005504DE"/>
    <w:rsid w:val="00550713"/>
    <w:rsid w:val="00550C63"/>
    <w:rsid w:val="00551E1C"/>
    <w:rsid w:val="0055382F"/>
    <w:rsid w:val="005539A3"/>
    <w:rsid w:val="00553D2D"/>
    <w:rsid w:val="00554535"/>
    <w:rsid w:val="00554678"/>
    <w:rsid w:val="00554CF9"/>
    <w:rsid w:val="00555329"/>
    <w:rsid w:val="0055682D"/>
    <w:rsid w:val="005608D1"/>
    <w:rsid w:val="0056244C"/>
    <w:rsid w:val="005624CB"/>
    <w:rsid w:val="005637A1"/>
    <w:rsid w:val="00565D6A"/>
    <w:rsid w:val="00566407"/>
    <w:rsid w:val="005665E5"/>
    <w:rsid w:val="00567632"/>
    <w:rsid w:val="00567E74"/>
    <w:rsid w:val="00567ECA"/>
    <w:rsid w:val="00570799"/>
    <w:rsid w:val="0057155F"/>
    <w:rsid w:val="00571C09"/>
    <w:rsid w:val="00573B83"/>
    <w:rsid w:val="005752D5"/>
    <w:rsid w:val="005800F5"/>
    <w:rsid w:val="0058158C"/>
    <w:rsid w:val="005827FA"/>
    <w:rsid w:val="00585BF3"/>
    <w:rsid w:val="00586598"/>
    <w:rsid w:val="005872B7"/>
    <w:rsid w:val="00591EEA"/>
    <w:rsid w:val="005927A4"/>
    <w:rsid w:val="00594A08"/>
    <w:rsid w:val="0059636B"/>
    <w:rsid w:val="005A1A7E"/>
    <w:rsid w:val="005A327C"/>
    <w:rsid w:val="005A3F09"/>
    <w:rsid w:val="005A4642"/>
    <w:rsid w:val="005A48CA"/>
    <w:rsid w:val="005A4A12"/>
    <w:rsid w:val="005A4D71"/>
    <w:rsid w:val="005A7C9B"/>
    <w:rsid w:val="005B02A9"/>
    <w:rsid w:val="005B2474"/>
    <w:rsid w:val="005B3543"/>
    <w:rsid w:val="005B3CF3"/>
    <w:rsid w:val="005B408F"/>
    <w:rsid w:val="005B5288"/>
    <w:rsid w:val="005B5DA5"/>
    <w:rsid w:val="005B651A"/>
    <w:rsid w:val="005B69C7"/>
    <w:rsid w:val="005C0DB3"/>
    <w:rsid w:val="005C1190"/>
    <w:rsid w:val="005C1EE5"/>
    <w:rsid w:val="005C1F10"/>
    <w:rsid w:val="005C2835"/>
    <w:rsid w:val="005C3992"/>
    <w:rsid w:val="005C3C21"/>
    <w:rsid w:val="005C5C18"/>
    <w:rsid w:val="005C6345"/>
    <w:rsid w:val="005C70F1"/>
    <w:rsid w:val="005D01CD"/>
    <w:rsid w:val="005D06CD"/>
    <w:rsid w:val="005D2DD9"/>
    <w:rsid w:val="005D2F16"/>
    <w:rsid w:val="005D3C08"/>
    <w:rsid w:val="005D507C"/>
    <w:rsid w:val="005D55BB"/>
    <w:rsid w:val="005D5B93"/>
    <w:rsid w:val="005D68BC"/>
    <w:rsid w:val="005D7393"/>
    <w:rsid w:val="005D7574"/>
    <w:rsid w:val="005D7CAC"/>
    <w:rsid w:val="005E05EB"/>
    <w:rsid w:val="005E0D7F"/>
    <w:rsid w:val="005E0DE5"/>
    <w:rsid w:val="005E19AF"/>
    <w:rsid w:val="005E2DE8"/>
    <w:rsid w:val="005E54EB"/>
    <w:rsid w:val="005E558C"/>
    <w:rsid w:val="005E5C03"/>
    <w:rsid w:val="005E6F49"/>
    <w:rsid w:val="005E7177"/>
    <w:rsid w:val="005E7282"/>
    <w:rsid w:val="005E742B"/>
    <w:rsid w:val="005F1039"/>
    <w:rsid w:val="005F1332"/>
    <w:rsid w:val="005F34B6"/>
    <w:rsid w:val="005F3B2E"/>
    <w:rsid w:val="005F5CF8"/>
    <w:rsid w:val="005F6173"/>
    <w:rsid w:val="005F6623"/>
    <w:rsid w:val="005F671E"/>
    <w:rsid w:val="005F6B00"/>
    <w:rsid w:val="00600D84"/>
    <w:rsid w:val="00600E76"/>
    <w:rsid w:val="00601738"/>
    <w:rsid w:val="006021D0"/>
    <w:rsid w:val="00602582"/>
    <w:rsid w:val="006025B6"/>
    <w:rsid w:val="00602B58"/>
    <w:rsid w:val="00603374"/>
    <w:rsid w:val="00604877"/>
    <w:rsid w:val="006056B3"/>
    <w:rsid w:val="00605C1F"/>
    <w:rsid w:val="006066BE"/>
    <w:rsid w:val="00607D0A"/>
    <w:rsid w:val="0061021C"/>
    <w:rsid w:val="006103CD"/>
    <w:rsid w:val="00610B37"/>
    <w:rsid w:val="00611440"/>
    <w:rsid w:val="00612FB8"/>
    <w:rsid w:val="00613965"/>
    <w:rsid w:val="0061455C"/>
    <w:rsid w:val="0061459D"/>
    <w:rsid w:val="0061589A"/>
    <w:rsid w:val="00616B28"/>
    <w:rsid w:val="006202CA"/>
    <w:rsid w:val="00620319"/>
    <w:rsid w:val="006212E1"/>
    <w:rsid w:val="00621743"/>
    <w:rsid w:val="00622218"/>
    <w:rsid w:val="006227E9"/>
    <w:rsid w:val="0062343F"/>
    <w:rsid w:val="00624510"/>
    <w:rsid w:val="00624888"/>
    <w:rsid w:val="00624F5B"/>
    <w:rsid w:val="0062647B"/>
    <w:rsid w:val="00626D8B"/>
    <w:rsid w:val="006310F0"/>
    <w:rsid w:val="00631E55"/>
    <w:rsid w:val="006337D3"/>
    <w:rsid w:val="00635F4D"/>
    <w:rsid w:val="00635F70"/>
    <w:rsid w:val="00636DCE"/>
    <w:rsid w:val="00636F62"/>
    <w:rsid w:val="00637147"/>
    <w:rsid w:val="00637553"/>
    <w:rsid w:val="00637871"/>
    <w:rsid w:val="00637E71"/>
    <w:rsid w:val="00637F84"/>
    <w:rsid w:val="00640326"/>
    <w:rsid w:val="00640F4A"/>
    <w:rsid w:val="006422BD"/>
    <w:rsid w:val="00642574"/>
    <w:rsid w:val="00642A0A"/>
    <w:rsid w:val="00642B89"/>
    <w:rsid w:val="00642E13"/>
    <w:rsid w:val="006435B9"/>
    <w:rsid w:val="00643A08"/>
    <w:rsid w:val="006445F9"/>
    <w:rsid w:val="0064606E"/>
    <w:rsid w:val="00647C98"/>
    <w:rsid w:val="0065058E"/>
    <w:rsid w:val="00652293"/>
    <w:rsid w:val="00652AAD"/>
    <w:rsid w:val="00652AE4"/>
    <w:rsid w:val="00655068"/>
    <w:rsid w:val="00655833"/>
    <w:rsid w:val="00657198"/>
    <w:rsid w:val="00657272"/>
    <w:rsid w:val="00660FA9"/>
    <w:rsid w:val="006621F6"/>
    <w:rsid w:val="00663C61"/>
    <w:rsid w:val="00664000"/>
    <w:rsid w:val="006646BA"/>
    <w:rsid w:val="006658EE"/>
    <w:rsid w:val="006661AB"/>
    <w:rsid w:val="006662D6"/>
    <w:rsid w:val="006706D5"/>
    <w:rsid w:val="006737F0"/>
    <w:rsid w:val="00674526"/>
    <w:rsid w:val="00675791"/>
    <w:rsid w:val="0067580D"/>
    <w:rsid w:val="00676EFB"/>
    <w:rsid w:val="00677CA7"/>
    <w:rsid w:val="00680040"/>
    <w:rsid w:val="006805CC"/>
    <w:rsid w:val="00680A23"/>
    <w:rsid w:val="00680E88"/>
    <w:rsid w:val="00681BFC"/>
    <w:rsid w:val="0068200F"/>
    <w:rsid w:val="006825B2"/>
    <w:rsid w:val="00682FDF"/>
    <w:rsid w:val="006839A8"/>
    <w:rsid w:val="00684353"/>
    <w:rsid w:val="0068490C"/>
    <w:rsid w:val="00684F49"/>
    <w:rsid w:val="00685E34"/>
    <w:rsid w:val="00685F1C"/>
    <w:rsid w:val="0068613B"/>
    <w:rsid w:val="00686583"/>
    <w:rsid w:val="006869A9"/>
    <w:rsid w:val="00686AF5"/>
    <w:rsid w:val="0068772E"/>
    <w:rsid w:val="006902B1"/>
    <w:rsid w:val="006905C7"/>
    <w:rsid w:val="00690C0C"/>
    <w:rsid w:val="00690DCC"/>
    <w:rsid w:val="00693679"/>
    <w:rsid w:val="00693A82"/>
    <w:rsid w:val="00693F7F"/>
    <w:rsid w:val="006949EB"/>
    <w:rsid w:val="00695765"/>
    <w:rsid w:val="00695F59"/>
    <w:rsid w:val="0069634C"/>
    <w:rsid w:val="00697CE9"/>
    <w:rsid w:val="006A08FC"/>
    <w:rsid w:val="006A0E3E"/>
    <w:rsid w:val="006A1578"/>
    <w:rsid w:val="006A2B0B"/>
    <w:rsid w:val="006A322C"/>
    <w:rsid w:val="006A344D"/>
    <w:rsid w:val="006A3CE0"/>
    <w:rsid w:val="006A61A7"/>
    <w:rsid w:val="006A6862"/>
    <w:rsid w:val="006A7158"/>
    <w:rsid w:val="006B01E6"/>
    <w:rsid w:val="006B07BA"/>
    <w:rsid w:val="006B0BA7"/>
    <w:rsid w:val="006B2779"/>
    <w:rsid w:val="006B2DD5"/>
    <w:rsid w:val="006B3364"/>
    <w:rsid w:val="006B543E"/>
    <w:rsid w:val="006B5536"/>
    <w:rsid w:val="006B69A3"/>
    <w:rsid w:val="006B74BB"/>
    <w:rsid w:val="006B7BBC"/>
    <w:rsid w:val="006C243F"/>
    <w:rsid w:val="006C3324"/>
    <w:rsid w:val="006C45F9"/>
    <w:rsid w:val="006C6780"/>
    <w:rsid w:val="006C68C8"/>
    <w:rsid w:val="006C6D21"/>
    <w:rsid w:val="006C7424"/>
    <w:rsid w:val="006D0231"/>
    <w:rsid w:val="006D05C3"/>
    <w:rsid w:val="006D19DD"/>
    <w:rsid w:val="006D27F0"/>
    <w:rsid w:val="006D4DB1"/>
    <w:rsid w:val="006D6572"/>
    <w:rsid w:val="006D6721"/>
    <w:rsid w:val="006D6850"/>
    <w:rsid w:val="006D6D65"/>
    <w:rsid w:val="006D7B16"/>
    <w:rsid w:val="006E17C6"/>
    <w:rsid w:val="006E3898"/>
    <w:rsid w:val="006E5A75"/>
    <w:rsid w:val="006E61A8"/>
    <w:rsid w:val="006E771D"/>
    <w:rsid w:val="006F2D78"/>
    <w:rsid w:val="006F3017"/>
    <w:rsid w:val="006F4070"/>
    <w:rsid w:val="006F54D9"/>
    <w:rsid w:val="006F5D3B"/>
    <w:rsid w:val="006F6D79"/>
    <w:rsid w:val="006F7088"/>
    <w:rsid w:val="006F7E57"/>
    <w:rsid w:val="007004A0"/>
    <w:rsid w:val="007013C0"/>
    <w:rsid w:val="0070163F"/>
    <w:rsid w:val="00701663"/>
    <w:rsid w:val="00701BDE"/>
    <w:rsid w:val="00705A37"/>
    <w:rsid w:val="00705C19"/>
    <w:rsid w:val="007108D6"/>
    <w:rsid w:val="00711514"/>
    <w:rsid w:val="00711A59"/>
    <w:rsid w:val="007129D1"/>
    <w:rsid w:val="00713007"/>
    <w:rsid w:val="0071307D"/>
    <w:rsid w:val="00713D34"/>
    <w:rsid w:val="007144CD"/>
    <w:rsid w:val="00716AC1"/>
    <w:rsid w:val="00722082"/>
    <w:rsid w:val="00723CBE"/>
    <w:rsid w:val="00725485"/>
    <w:rsid w:val="0072549C"/>
    <w:rsid w:val="007267FD"/>
    <w:rsid w:val="0072684A"/>
    <w:rsid w:val="00727820"/>
    <w:rsid w:val="007303F4"/>
    <w:rsid w:val="007319F6"/>
    <w:rsid w:val="00731B26"/>
    <w:rsid w:val="00733654"/>
    <w:rsid w:val="0073473C"/>
    <w:rsid w:val="0073693A"/>
    <w:rsid w:val="00736960"/>
    <w:rsid w:val="00736FF3"/>
    <w:rsid w:val="007371CD"/>
    <w:rsid w:val="007376A6"/>
    <w:rsid w:val="00737971"/>
    <w:rsid w:val="00737CD5"/>
    <w:rsid w:val="00741A68"/>
    <w:rsid w:val="00744DB6"/>
    <w:rsid w:val="00745745"/>
    <w:rsid w:val="00746301"/>
    <w:rsid w:val="00750FA9"/>
    <w:rsid w:val="00751684"/>
    <w:rsid w:val="00751B0E"/>
    <w:rsid w:val="007526C4"/>
    <w:rsid w:val="00752C15"/>
    <w:rsid w:val="00752EA1"/>
    <w:rsid w:val="0075363E"/>
    <w:rsid w:val="0075546E"/>
    <w:rsid w:val="007560BA"/>
    <w:rsid w:val="0075612D"/>
    <w:rsid w:val="00757E76"/>
    <w:rsid w:val="007604F7"/>
    <w:rsid w:val="0076078C"/>
    <w:rsid w:val="00760891"/>
    <w:rsid w:val="007608EA"/>
    <w:rsid w:val="00761873"/>
    <w:rsid w:val="00761C2B"/>
    <w:rsid w:val="00764525"/>
    <w:rsid w:val="00765B12"/>
    <w:rsid w:val="00766060"/>
    <w:rsid w:val="00767D9D"/>
    <w:rsid w:val="00767EDA"/>
    <w:rsid w:val="00770801"/>
    <w:rsid w:val="0077088A"/>
    <w:rsid w:val="007709C7"/>
    <w:rsid w:val="00771152"/>
    <w:rsid w:val="00771B2C"/>
    <w:rsid w:val="0077285B"/>
    <w:rsid w:val="00772ADC"/>
    <w:rsid w:val="00774E87"/>
    <w:rsid w:val="00775039"/>
    <w:rsid w:val="00775644"/>
    <w:rsid w:val="00775F80"/>
    <w:rsid w:val="00776075"/>
    <w:rsid w:val="00780FCD"/>
    <w:rsid w:val="00783F87"/>
    <w:rsid w:val="0078612C"/>
    <w:rsid w:val="00787356"/>
    <w:rsid w:val="007875BD"/>
    <w:rsid w:val="007878A0"/>
    <w:rsid w:val="00791AD1"/>
    <w:rsid w:val="00792132"/>
    <w:rsid w:val="007924DB"/>
    <w:rsid w:val="00792CD0"/>
    <w:rsid w:val="0079400B"/>
    <w:rsid w:val="00795BAD"/>
    <w:rsid w:val="00795BC9"/>
    <w:rsid w:val="00795C01"/>
    <w:rsid w:val="00795CC1"/>
    <w:rsid w:val="00796019"/>
    <w:rsid w:val="00797A73"/>
    <w:rsid w:val="00797C8E"/>
    <w:rsid w:val="00797CDE"/>
    <w:rsid w:val="007A0195"/>
    <w:rsid w:val="007A0FBA"/>
    <w:rsid w:val="007A11BD"/>
    <w:rsid w:val="007A32D7"/>
    <w:rsid w:val="007A4117"/>
    <w:rsid w:val="007A4610"/>
    <w:rsid w:val="007A47BE"/>
    <w:rsid w:val="007A5A65"/>
    <w:rsid w:val="007A6C6E"/>
    <w:rsid w:val="007A7681"/>
    <w:rsid w:val="007B04FF"/>
    <w:rsid w:val="007B0F5B"/>
    <w:rsid w:val="007B14CF"/>
    <w:rsid w:val="007B16F7"/>
    <w:rsid w:val="007B359E"/>
    <w:rsid w:val="007B4E3F"/>
    <w:rsid w:val="007B532D"/>
    <w:rsid w:val="007B5A9E"/>
    <w:rsid w:val="007B66F2"/>
    <w:rsid w:val="007B7829"/>
    <w:rsid w:val="007C1055"/>
    <w:rsid w:val="007C2F0F"/>
    <w:rsid w:val="007C39D1"/>
    <w:rsid w:val="007C3F56"/>
    <w:rsid w:val="007C47B1"/>
    <w:rsid w:val="007C4A20"/>
    <w:rsid w:val="007C5571"/>
    <w:rsid w:val="007C576D"/>
    <w:rsid w:val="007C635E"/>
    <w:rsid w:val="007C64CE"/>
    <w:rsid w:val="007C6D4D"/>
    <w:rsid w:val="007D10AF"/>
    <w:rsid w:val="007D1316"/>
    <w:rsid w:val="007D1410"/>
    <w:rsid w:val="007D2006"/>
    <w:rsid w:val="007D3092"/>
    <w:rsid w:val="007D473E"/>
    <w:rsid w:val="007D4853"/>
    <w:rsid w:val="007D5B77"/>
    <w:rsid w:val="007D65F6"/>
    <w:rsid w:val="007D69E9"/>
    <w:rsid w:val="007D7191"/>
    <w:rsid w:val="007D71CF"/>
    <w:rsid w:val="007D72FB"/>
    <w:rsid w:val="007D7609"/>
    <w:rsid w:val="007E0D47"/>
    <w:rsid w:val="007E1A05"/>
    <w:rsid w:val="007E328B"/>
    <w:rsid w:val="007E3914"/>
    <w:rsid w:val="007E3AD4"/>
    <w:rsid w:val="007E4221"/>
    <w:rsid w:val="007E45AC"/>
    <w:rsid w:val="007E4D07"/>
    <w:rsid w:val="007E53EA"/>
    <w:rsid w:val="007E5C1B"/>
    <w:rsid w:val="007E5C2A"/>
    <w:rsid w:val="007E665B"/>
    <w:rsid w:val="007E708C"/>
    <w:rsid w:val="007F0C1B"/>
    <w:rsid w:val="007F1A6F"/>
    <w:rsid w:val="007F1F7C"/>
    <w:rsid w:val="007F276D"/>
    <w:rsid w:val="007F28C0"/>
    <w:rsid w:val="007F3515"/>
    <w:rsid w:val="007F45AC"/>
    <w:rsid w:val="007F51DA"/>
    <w:rsid w:val="007F534D"/>
    <w:rsid w:val="007F54E4"/>
    <w:rsid w:val="007F7541"/>
    <w:rsid w:val="007F77FF"/>
    <w:rsid w:val="00800538"/>
    <w:rsid w:val="00800566"/>
    <w:rsid w:val="008011B4"/>
    <w:rsid w:val="00801F0D"/>
    <w:rsid w:val="008032B6"/>
    <w:rsid w:val="008038E0"/>
    <w:rsid w:val="00804AFB"/>
    <w:rsid w:val="00806676"/>
    <w:rsid w:val="00807A41"/>
    <w:rsid w:val="00807CE2"/>
    <w:rsid w:val="008103FF"/>
    <w:rsid w:val="008110C8"/>
    <w:rsid w:val="008139E0"/>
    <w:rsid w:val="00814606"/>
    <w:rsid w:val="00815E8B"/>
    <w:rsid w:val="008163BE"/>
    <w:rsid w:val="0082010D"/>
    <w:rsid w:val="00820661"/>
    <w:rsid w:val="008218A6"/>
    <w:rsid w:val="0082381C"/>
    <w:rsid w:val="00823910"/>
    <w:rsid w:val="00823EC7"/>
    <w:rsid w:val="00823FE6"/>
    <w:rsid w:val="00826284"/>
    <w:rsid w:val="008266E8"/>
    <w:rsid w:val="0082754B"/>
    <w:rsid w:val="0082760B"/>
    <w:rsid w:val="00827B8F"/>
    <w:rsid w:val="00830F54"/>
    <w:rsid w:val="0083177C"/>
    <w:rsid w:val="00831BC5"/>
    <w:rsid w:val="008335EA"/>
    <w:rsid w:val="00833668"/>
    <w:rsid w:val="00833E92"/>
    <w:rsid w:val="00834266"/>
    <w:rsid w:val="00834390"/>
    <w:rsid w:val="00834690"/>
    <w:rsid w:val="00835336"/>
    <w:rsid w:val="008367DB"/>
    <w:rsid w:val="00836A7C"/>
    <w:rsid w:val="00837227"/>
    <w:rsid w:val="00837E23"/>
    <w:rsid w:val="0084062C"/>
    <w:rsid w:val="00841395"/>
    <w:rsid w:val="00841CF9"/>
    <w:rsid w:val="008420C0"/>
    <w:rsid w:val="00842A39"/>
    <w:rsid w:val="008442D2"/>
    <w:rsid w:val="00846E0F"/>
    <w:rsid w:val="00847551"/>
    <w:rsid w:val="008475AD"/>
    <w:rsid w:val="00850DDF"/>
    <w:rsid w:val="00850FF0"/>
    <w:rsid w:val="00851223"/>
    <w:rsid w:val="008513F3"/>
    <w:rsid w:val="00851A94"/>
    <w:rsid w:val="00852AB9"/>
    <w:rsid w:val="00852E33"/>
    <w:rsid w:val="0085395F"/>
    <w:rsid w:val="0085548F"/>
    <w:rsid w:val="00855A33"/>
    <w:rsid w:val="00855E5D"/>
    <w:rsid w:val="00856049"/>
    <w:rsid w:val="008567F1"/>
    <w:rsid w:val="008570F8"/>
    <w:rsid w:val="008608F2"/>
    <w:rsid w:val="00861EEC"/>
    <w:rsid w:val="00862362"/>
    <w:rsid w:val="00862BBD"/>
    <w:rsid w:val="00863127"/>
    <w:rsid w:val="00865A16"/>
    <w:rsid w:val="00867EC2"/>
    <w:rsid w:val="00867FBF"/>
    <w:rsid w:val="008706EC"/>
    <w:rsid w:val="00871492"/>
    <w:rsid w:val="00871549"/>
    <w:rsid w:val="008719DD"/>
    <w:rsid w:val="008762EF"/>
    <w:rsid w:val="008777B1"/>
    <w:rsid w:val="008800B9"/>
    <w:rsid w:val="00882A7D"/>
    <w:rsid w:val="00882D60"/>
    <w:rsid w:val="00882D83"/>
    <w:rsid w:val="00885AA4"/>
    <w:rsid w:val="008876B5"/>
    <w:rsid w:val="00887DFF"/>
    <w:rsid w:val="00890A43"/>
    <w:rsid w:val="008913A6"/>
    <w:rsid w:val="0089211F"/>
    <w:rsid w:val="008921C3"/>
    <w:rsid w:val="0089221D"/>
    <w:rsid w:val="00893630"/>
    <w:rsid w:val="00893803"/>
    <w:rsid w:val="008948A8"/>
    <w:rsid w:val="00894C03"/>
    <w:rsid w:val="00895056"/>
    <w:rsid w:val="008954CB"/>
    <w:rsid w:val="008966C4"/>
    <w:rsid w:val="008A2982"/>
    <w:rsid w:val="008A3E61"/>
    <w:rsid w:val="008A58D5"/>
    <w:rsid w:val="008A5CC3"/>
    <w:rsid w:val="008A60DD"/>
    <w:rsid w:val="008A71A8"/>
    <w:rsid w:val="008A76A3"/>
    <w:rsid w:val="008A7CD8"/>
    <w:rsid w:val="008B0C0E"/>
    <w:rsid w:val="008B3AC7"/>
    <w:rsid w:val="008B3B28"/>
    <w:rsid w:val="008B3C49"/>
    <w:rsid w:val="008B3EE6"/>
    <w:rsid w:val="008B45E9"/>
    <w:rsid w:val="008B4AEB"/>
    <w:rsid w:val="008B6EC1"/>
    <w:rsid w:val="008C1F9C"/>
    <w:rsid w:val="008C20BE"/>
    <w:rsid w:val="008C21EC"/>
    <w:rsid w:val="008C2A9D"/>
    <w:rsid w:val="008C3536"/>
    <w:rsid w:val="008C397F"/>
    <w:rsid w:val="008C3B4E"/>
    <w:rsid w:val="008C3BBE"/>
    <w:rsid w:val="008C3D59"/>
    <w:rsid w:val="008C650F"/>
    <w:rsid w:val="008C6902"/>
    <w:rsid w:val="008C77F9"/>
    <w:rsid w:val="008C7E61"/>
    <w:rsid w:val="008D0547"/>
    <w:rsid w:val="008D1B4D"/>
    <w:rsid w:val="008D21E4"/>
    <w:rsid w:val="008D2996"/>
    <w:rsid w:val="008D3B97"/>
    <w:rsid w:val="008D3D1D"/>
    <w:rsid w:val="008D3F28"/>
    <w:rsid w:val="008D3F82"/>
    <w:rsid w:val="008D674F"/>
    <w:rsid w:val="008D7FD3"/>
    <w:rsid w:val="008E00BD"/>
    <w:rsid w:val="008E067D"/>
    <w:rsid w:val="008E2E0D"/>
    <w:rsid w:val="008E3318"/>
    <w:rsid w:val="008E38DF"/>
    <w:rsid w:val="008E3EDF"/>
    <w:rsid w:val="008E592D"/>
    <w:rsid w:val="008E60F6"/>
    <w:rsid w:val="008E6992"/>
    <w:rsid w:val="008E6D74"/>
    <w:rsid w:val="008E739B"/>
    <w:rsid w:val="008F2447"/>
    <w:rsid w:val="008F466D"/>
    <w:rsid w:val="008F6E80"/>
    <w:rsid w:val="00900B8C"/>
    <w:rsid w:val="00901B8D"/>
    <w:rsid w:val="00902990"/>
    <w:rsid w:val="00902D44"/>
    <w:rsid w:val="009038E2"/>
    <w:rsid w:val="00903D79"/>
    <w:rsid w:val="00906540"/>
    <w:rsid w:val="009076ED"/>
    <w:rsid w:val="00910BE8"/>
    <w:rsid w:val="009112B5"/>
    <w:rsid w:val="009117BF"/>
    <w:rsid w:val="00911B51"/>
    <w:rsid w:val="00911B79"/>
    <w:rsid w:val="00911C1A"/>
    <w:rsid w:val="009135FD"/>
    <w:rsid w:val="00913C7B"/>
    <w:rsid w:val="0091410B"/>
    <w:rsid w:val="0091499D"/>
    <w:rsid w:val="00914B1D"/>
    <w:rsid w:val="00914E44"/>
    <w:rsid w:val="00915397"/>
    <w:rsid w:val="009153AC"/>
    <w:rsid w:val="0091586D"/>
    <w:rsid w:val="00915930"/>
    <w:rsid w:val="0091781F"/>
    <w:rsid w:val="00920A85"/>
    <w:rsid w:val="00920BE5"/>
    <w:rsid w:val="009216CA"/>
    <w:rsid w:val="00922847"/>
    <w:rsid w:val="009229FE"/>
    <w:rsid w:val="00922FDF"/>
    <w:rsid w:val="009231EA"/>
    <w:rsid w:val="00923A30"/>
    <w:rsid w:val="00924F4A"/>
    <w:rsid w:val="00925F47"/>
    <w:rsid w:val="00926578"/>
    <w:rsid w:val="0092710A"/>
    <w:rsid w:val="00927C84"/>
    <w:rsid w:val="00930C17"/>
    <w:rsid w:val="00931C9B"/>
    <w:rsid w:val="00933DC6"/>
    <w:rsid w:val="00934E4D"/>
    <w:rsid w:val="00936B02"/>
    <w:rsid w:val="00936EEC"/>
    <w:rsid w:val="0093720E"/>
    <w:rsid w:val="00941626"/>
    <w:rsid w:val="00941B0F"/>
    <w:rsid w:val="00942CD7"/>
    <w:rsid w:val="009431DC"/>
    <w:rsid w:val="00943BDB"/>
    <w:rsid w:val="0094435F"/>
    <w:rsid w:val="00946023"/>
    <w:rsid w:val="009472BC"/>
    <w:rsid w:val="00947BFA"/>
    <w:rsid w:val="0095067B"/>
    <w:rsid w:val="00952803"/>
    <w:rsid w:val="00953D94"/>
    <w:rsid w:val="00954205"/>
    <w:rsid w:val="009549B3"/>
    <w:rsid w:val="00955273"/>
    <w:rsid w:val="00955341"/>
    <w:rsid w:val="0095538F"/>
    <w:rsid w:val="00955808"/>
    <w:rsid w:val="00955CC5"/>
    <w:rsid w:val="00955D40"/>
    <w:rsid w:val="00957F2F"/>
    <w:rsid w:val="00960D83"/>
    <w:rsid w:val="00961AB7"/>
    <w:rsid w:val="00961FD6"/>
    <w:rsid w:val="009639F7"/>
    <w:rsid w:val="009650AE"/>
    <w:rsid w:val="0096521A"/>
    <w:rsid w:val="00965910"/>
    <w:rsid w:val="00967D17"/>
    <w:rsid w:val="00967D31"/>
    <w:rsid w:val="009704C0"/>
    <w:rsid w:val="0097061C"/>
    <w:rsid w:val="00970C23"/>
    <w:rsid w:val="00970C8B"/>
    <w:rsid w:val="00970CD9"/>
    <w:rsid w:val="00971AA1"/>
    <w:rsid w:val="00976652"/>
    <w:rsid w:val="00976FF1"/>
    <w:rsid w:val="00977016"/>
    <w:rsid w:val="009774E7"/>
    <w:rsid w:val="00980ABF"/>
    <w:rsid w:val="00980E8C"/>
    <w:rsid w:val="0098155F"/>
    <w:rsid w:val="0098156A"/>
    <w:rsid w:val="009816E8"/>
    <w:rsid w:val="0098183E"/>
    <w:rsid w:val="00981E5A"/>
    <w:rsid w:val="00982E26"/>
    <w:rsid w:val="009830D8"/>
    <w:rsid w:val="00985F84"/>
    <w:rsid w:val="009860B2"/>
    <w:rsid w:val="00986615"/>
    <w:rsid w:val="00986C79"/>
    <w:rsid w:val="0098722B"/>
    <w:rsid w:val="00987A44"/>
    <w:rsid w:val="009901C1"/>
    <w:rsid w:val="009906A9"/>
    <w:rsid w:val="009937F2"/>
    <w:rsid w:val="009941BC"/>
    <w:rsid w:val="0099499D"/>
    <w:rsid w:val="009949CB"/>
    <w:rsid w:val="00995049"/>
    <w:rsid w:val="0099516B"/>
    <w:rsid w:val="009962CF"/>
    <w:rsid w:val="009968A1"/>
    <w:rsid w:val="009A0176"/>
    <w:rsid w:val="009A05A3"/>
    <w:rsid w:val="009A1CFD"/>
    <w:rsid w:val="009A2948"/>
    <w:rsid w:val="009A2BB7"/>
    <w:rsid w:val="009A358B"/>
    <w:rsid w:val="009A4362"/>
    <w:rsid w:val="009A50F4"/>
    <w:rsid w:val="009A7FDC"/>
    <w:rsid w:val="009B16C6"/>
    <w:rsid w:val="009B2A59"/>
    <w:rsid w:val="009B358A"/>
    <w:rsid w:val="009B3F07"/>
    <w:rsid w:val="009B5074"/>
    <w:rsid w:val="009B5385"/>
    <w:rsid w:val="009B5A07"/>
    <w:rsid w:val="009B5A87"/>
    <w:rsid w:val="009B6277"/>
    <w:rsid w:val="009C08EB"/>
    <w:rsid w:val="009C0DDB"/>
    <w:rsid w:val="009C181B"/>
    <w:rsid w:val="009C26D5"/>
    <w:rsid w:val="009C2819"/>
    <w:rsid w:val="009C310A"/>
    <w:rsid w:val="009C31C4"/>
    <w:rsid w:val="009C31FC"/>
    <w:rsid w:val="009C4407"/>
    <w:rsid w:val="009C4F81"/>
    <w:rsid w:val="009C5762"/>
    <w:rsid w:val="009C7EFB"/>
    <w:rsid w:val="009D0626"/>
    <w:rsid w:val="009D14FF"/>
    <w:rsid w:val="009D195C"/>
    <w:rsid w:val="009D1A96"/>
    <w:rsid w:val="009D2013"/>
    <w:rsid w:val="009D44E9"/>
    <w:rsid w:val="009D455C"/>
    <w:rsid w:val="009D4A8F"/>
    <w:rsid w:val="009D4E62"/>
    <w:rsid w:val="009D5240"/>
    <w:rsid w:val="009D69D8"/>
    <w:rsid w:val="009D70CF"/>
    <w:rsid w:val="009D7945"/>
    <w:rsid w:val="009D7B57"/>
    <w:rsid w:val="009E04D3"/>
    <w:rsid w:val="009E3057"/>
    <w:rsid w:val="009E32A7"/>
    <w:rsid w:val="009E4D29"/>
    <w:rsid w:val="009E6B16"/>
    <w:rsid w:val="009E7AB7"/>
    <w:rsid w:val="009F1094"/>
    <w:rsid w:val="009F16EE"/>
    <w:rsid w:val="009F40F2"/>
    <w:rsid w:val="009F4D29"/>
    <w:rsid w:val="009F5314"/>
    <w:rsid w:val="009F7563"/>
    <w:rsid w:val="00A00062"/>
    <w:rsid w:val="00A02CE6"/>
    <w:rsid w:val="00A03B8F"/>
    <w:rsid w:val="00A03C30"/>
    <w:rsid w:val="00A047F8"/>
    <w:rsid w:val="00A063E4"/>
    <w:rsid w:val="00A06965"/>
    <w:rsid w:val="00A07A33"/>
    <w:rsid w:val="00A07E3D"/>
    <w:rsid w:val="00A1010E"/>
    <w:rsid w:val="00A1104A"/>
    <w:rsid w:val="00A121EE"/>
    <w:rsid w:val="00A1231B"/>
    <w:rsid w:val="00A12584"/>
    <w:rsid w:val="00A126CE"/>
    <w:rsid w:val="00A13DAA"/>
    <w:rsid w:val="00A13EFD"/>
    <w:rsid w:val="00A14514"/>
    <w:rsid w:val="00A154DC"/>
    <w:rsid w:val="00A16682"/>
    <w:rsid w:val="00A223A1"/>
    <w:rsid w:val="00A22B56"/>
    <w:rsid w:val="00A2337C"/>
    <w:rsid w:val="00A23E9C"/>
    <w:rsid w:val="00A24118"/>
    <w:rsid w:val="00A251EE"/>
    <w:rsid w:val="00A26C3C"/>
    <w:rsid w:val="00A270CD"/>
    <w:rsid w:val="00A27657"/>
    <w:rsid w:val="00A27E19"/>
    <w:rsid w:val="00A306B9"/>
    <w:rsid w:val="00A31651"/>
    <w:rsid w:val="00A344D5"/>
    <w:rsid w:val="00A37613"/>
    <w:rsid w:val="00A37734"/>
    <w:rsid w:val="00A37931"/>
    <w:rsid w:val="00A41BB9"/>
    <w:rsid w:val="00A420A6"/>
    <w:rsid w:val="00A422F3"/>
    <w:rsid w:val="00A424C3"/>
    <w:rsid w:val="00A4254F"/>
    <w:rsid w:val="00A44384"/>
    <w:rsid w:val="00A4496A"/>
    <w:rsid w:val="00A4555D"/>
    <w:rsid w:val="00A462ED"/>
    <w:rsid w:val="00A46600"/>
    <w:rsid w:val="00A47AF2"/>
    <w:rsid w:val="00A50257"/>
    <w:rsid w:val="00A502C0"/>
    <w:rsid w:val="00A51C6C"/>
    <w:rsid w:val="00A539C9"/>
    <w:rsid w:val="00A53A24"/>
    <w:rsid w:val="00A55556"/>
    <w:rsid w:val="00A55871"/>
    <w:rsid w:val="00A55F8C"/>
    <w:rsid w:val="00A576F9"/>
    <w:rsid w:val="00A60232"/>
    <w:rsid w:val="00A60B70"/>
    <w:rsid w:val="00A6101B"/>
    <w:rsid w:val="00A6247D"/>
    <w:rsid w:val="00A62D0D"/>
    <w:rsid w:val="00A6354E"/>
    <w:rsid w:val="00A64760"/>
    <w:rsid w:val="00A6596A"/>
    <w:rsid w:val="00A701F5"/>
    <w:rsid w:val="00A703CC"/>
    <w:rsid w:val="00A70471"/>
    <w:rsid w:val="00A705B8"/>
    <w:rsid w:val="00A7095D"/>
    <w:rsid w:val="00A7096E"/>
    <w:rsid w:val="00A70BEF"/>
    <w:rsid w:val="00A719F4"/>
    <w:rsid w:val="00A71A8A"/>
    <w:rsid w:val="00A72113"/>
    <w:rsid w:val="00A72A8D"/>
    <w:rsid w:val="00A72EB0"/>
    <w:rsid w:val="00A73B67"/>
    <w:rsid w:val="00A755D1"/>
    <w:rsid w:val="00A75999"/>
    <w:rsid w:val="00A75E53"/>
    <w:rsid w:val="00A8170C"/>
    <w:rsid w:val="00A8227C"/>
    <w:rsid w:val="00A822D9"/>
    <w:rsid w:val="00A82BEC"/>
    <w:rsid w:val="00A82D1E"/>
    <w:rsid w:val="00A82FA4"/>
    <w:rsid w:val="00A83124"/>
    <w:rsid w:val="00A831F1"/>
    <w:rsid w:val="00A83677"/>
    <w:rsid w:val="00A83B4F"/>
    <w:rsid w:val="00A84B05"/>
    <w:rsid w:val="00A84E6C"/>
    <w:rsid w:val="00A84F5B"/>
    <w:rsid w:val="00A854E7"/>
    <w:rsid w:val="00A87DE5"/>
    <w:rsid w:val="00A9016B"/>
    <w:rsid w:val="00A91B73"/>
    <w:rsid w:val="00A92D27"/>
    <w:rsid w:val="00A934F0"/>
    <w:rsid w:val="00A94656"/>
    <w:rsid w:val="00A948C4"/>
    <w:rsid w:val="00A953DF"/>
    <w:rsid w:val="00A9578E"/>
    <w:rsid w:val="00A95871"/>
    <w:rsid w:val="00A95E56"/>
    <w:rsid w:val="00A96EA1"/>
    <w:rsid w:val="00A96ED9"/>
    <w:rsid w:val="00AA0C92"/>
    <w:rsid w:val="00AA1822"/>
    <w:rsid w:val="00AA1C21"/>
    <w:rsid w:val="00AA29B7"/>
    <w:rsid w:val="00AA2EC0"/>
    <w:rsid w:val="00AA37EA"/>
    <w:rsid w:val="00AA3E4C"/>
    <w:rsid w:val="00AA5955"/>
    <w:rsid w:val="00AA609C"/>
    <w:rsid w:val="00AA74F2"/>
    <w:rsid w:val="00AA7927"/>
    <w:rsid w:val="00AB07BA"/>
    <w:rsid w:val="00AB1199"/>
    <w:rsid w:val="00AB14D9"/>
    <w:rsid w:val="00AB31D6"/>
    <w:rsid w:val="00AB34F0"/>
    <w:rsid w:val="00AB4148"/>
    <w:rsid w:val="00AB5169"/>
    <w:rsid w:val="00AB57A3"/>
    <w:rsid w:val="00AB650C"/>
    <w:rsid w:val="00AB72C6"/>
    <w:rsid w:val="00AB7D05"/>
    <w:rsid w:val="00AB7E1C"/>
    <w:rsid w:val="00AB7F2E"/>
    <w:rsid w:val="00AC1AF4"/>
    <w:rsid w:val="00AC251E"/>
    <w:rsid w:val="00AC3D59"/>
    <w:rsid w:val="00AC4B73"/>
    <w:rsid w:val="00AC623B"/>
    <w:rsid w:val="00AC6489"/>
    <w:rsid w:val="00AC7026"/>
    <w:rsid w:val="00AD0494"/>
    <w:rsid w:val="00AD18A0"/>
    <w:rsid w:val="00AD1D9D"/>
    <w:rsid w:val="00AD2026"/>
    <w:rsid w:val="00AD3371"/>
    <w:rsid w:val="00AD3BE8"/>
    <w:rsid w:val="00AD4371"/>
    <w:rsid w:val="00AD532D"/>
    <w:rsid w:val="00AD65C9"/>
    <w:rsid w:val="00AE0B9E"/>
    <w:rsid w:val="00AE0D43"/>
    <w:rsid w:val="00AE17A4"/>
    <w:rsid w:val="00AE1C84"/>
    <w:rsid w:val="00AE1ED2"/>
    <w:rsid w:val="00AE2390"/>
    <w:rsid w:val="00AE2C6E"/>
    <w:rsid w:val="00AE3D3F"/>
    <w:rsid w:val="00AE4192"/>
    <w:rsid w:val="00AE7F28"/>
    <w:rsid w:val="00AF00DB"/>
    <w:rsid w:val="00AF0362"/>
    <w:rsid w:val="00AF0BC9"/>
    <w:rsid w:val="00AF1AE6"/>
    <w:rsid w:val="00AF1CC5"/>
    <w:rsid w:val="00AF2237"/>
    <w:rsid w:val="00AF3A06"/>
    <w:rsid w:val="00AF3A88"/>
    <w:rsid w:val="00AF3C7F"/>
    <w:rsid w:val="00AF40AA"/>
    <w:rsid w:val="00AF4943"/>
    <w:rsid w:val="00AF4C67"/>
    <w:rsid w:val="00B00428"/>
    <w:rsid w:val="00B02374"/>
    <w:rsid w:val="00B029A1"/>
    <w:rsid w:val="00B029C1"/>
    <w:rsid w:val="00B02D8F"/>
    <w:rsid w:val="00B036F6"/>
    <w:rsid w:val="00B03E57"/>
    <w:rsid w:val="00B041C4"/>
    <w:rsid w:val="00B04D4D"/>
    <w:rsid w:val="00B04DAD"/>
    <w:rsid w:val="00B04F52"/>
    <w:rsid w:val="00B10248"/>
    <w:rsid w:val="00B104B2"/>
    <w:rsid w:val="00B10557"/>
    <w:rsid w:val="00B10568"/>
    <w:rsid w:val="00B11DEF"/>
    <w:rsid w:val="00B1202D"/>
    <w:rsid w:val="00B12382"/>
    <w:rsid w:val="00B14867"/>
    <w:rsid w:val="00B14E4B"/>
    <w:rsid w:val="00B15639"/>
    <w:rsid w:val="00B15B39"/>
    <w:rsid w:val="00B15C2B"/>
    <w:rsid w:val="00B15D91"/>
    <w:rsid w:val="00B16226"/>
    <w:rsid w:val="00B177C3"/>
    <w:rsid w:val="00B17D17"/>
    <w:rsid w:val="00B2003C"/>
    <w:rsid w:val="00B235C7"/>
    <w:rsid w:val="00B23C2E"/>
    <w:rsid w:val="00B242B8"/>
    <w:rsid w:val="00B24565"/>
    <w:rsid w:val="00B25A06"/>
    <w:rsid w:val="00B2621C"/>
    <w:rsid w:val="00B269EF"/>
    <w:rsid w:val="00B26E54"/>
    <w:rsid w:val="00B3041C"/>
    <w:rsid w:val="00B31203"/>
    <w:rsid w:val="00B328B0"/>
    <w:rsid w:val="00B34C8B"/>
    <w:rsid w:val="00B351B7"/>
    <w:rsid w:val="00B35207"/>
    <w:rsid w:val="00B35EE8"/>
    <w:rsid w:val="00B361FC"/>
    <w:rsid w:val="00B36358"/>
    <w:rsid w:val="00B37185"/>
    <w:rsid w:val="00B37505"/>
    <w:rsid w:val="00B3787B"/>
    <w:rsid w:val="00B404E1"/>
    <w:rsid w:val="00B414EB"/>
    <w:rsid w:val="00B44CCC"/>
    <w:rsid w:val="00B45838"/>
    <w:rsid w:val="00B4764F"/>
    <w:rsid w:val="00B50BCE"/>
    <w:rsid w:val="00B51E38"/>
    <w:rsid w:val="00B52070"/>
    <w:rsid w:val="00B53114"/>
    <w:rsid w:val="00B54ECF"/>
    <w:rsid w:val="00B553BC"/>
    <w:rsid w:val="00B60B7E"/>
    <w:rsid w:val="00B60F5E"/>
    <w:rsid w:val="00B61C95"/>
    <w:rsid w:val="00B62A30"/>
    <w:rsid w:val="00B631EF"/>
    <w:rsid w:val="00B63326"/>
    <w:rsid w:val="00B63A25"/>
    <w:rsid w:val="00B63D5E"/>
    <w:rsid w:val="00B641AF"/>
    <w:rsid w:val="00B64863"/>
    <w:rsid w:val="00B65830"/>
    <w:rsid w:val="00B6698D"/>
    <w:rsid w:val="00B66B25"/>
    <w:rsid w:val="00B66B81"/>
    <w:rsid w:val="00B71557"/>
    <w:rsid w:val="00B719D3"/>
    <w:rsid w:val="00B71EF0"/>
    <w:rsid w:val="00B7223F"/>
    <w:rsid w:val="00B72C1A"/>
    <w:rsid w:val="00B72D1D"/>
    <w:rsid w:val="00B73482"/>
    <w:rsid w:val="00B73CFA"/>
    <w:rsid w:val="00B74479"/>
    <w:rsid w:val="00B75636"/>
    <w:rsid w:val="00B75ECC"/>
    <w:rsid w:val="00B75F84"/>
    <w:rsid w:val="00B76467"/>
    <w:rsid w:val="00B7658E"/>
    <w:rsid w:val="00B76ABF"/>
    <w:rsid w:val="00B77288"/>
    <w:rsid w:val="00B81288"/>
    <w:rsid w:val="00B81C63"/>
    <w:rsid w:val="00B826D5"/>
    <w:rsid w:val="00B836CB"/>
    <w:rsid w:val="00B83F1B"/>
    <w:rsid w:val="00B84093"/>
    <w:rsid w:val="00B85340"/>
    <w:rsid w:val="00B85BC3"/>
    <w:rsid w:val="00B923FB"/>
    <w:rsid w:val="00B92450"/>
    <w:rsid w:val="00B956FF"/>
    <w:rsid w:val="00B96302"/>
    <w:rsid w:val="00B96662"/>
    <w:rsid w:val="00B96D7F"/>
    <w:rsid w:val="00B97552"/>
    <w:rsid w:val="00B97F9D"/>
    <w:rsid w:val="00BA2099"/>
    <w:rsid w:val="00BA260B"/>
    <w:rsid w:val="00BA2ED5"/>
    <w:rsid w:val="00BA2EDF"/>
    <w:rsid w:val="00BA4404"/>
    <w:rsid w:val="00BA53E7"/>
    <w:rsid w:val="00BA5D04"/>
    <w:rsid w:val="00BA69D1"/>
    <w:rsid w:val="00BA7226"/>
    <w:rsid w:val="00BA755D"/>
    <w:rsid w:val="00BB016B"/>
    <w:rsid w:val="00BB0C10"/>
    <w:rsid w:val="00BB0F7E"/>
    <w:rsid w:val="00BB1389"/>
    <w:rsid w:val="00BB147B"/>
    <w:rsid w:val="00BB175B"/>
    <w:rsid w:val="00BB2770"/>
    <w:rsid w:val="00BB2FF6"/>
    <w:rsid w:val="00BB3349"/>
    <w:rsid w:val="00BB4182"/>
    <w:rsid w:val="00BB4A65"/>
    <w:rsid w:val="00BB5382"/>
    <w:rsid w:val="00BB5FC1"/>
    <w:rsid w:val="00BB61E2"/>
    <w:rsid w:val="00BB690E"/>
    <w:rsid w:val="00BC0841"/>
    <w:rsid w:val="00BC1410"/>
    <w:rsid w:val="00BC15B3"/>
    <w:rsid w:val="00BC2143"/>
    <w:rsid w:val="00BC318A"/>
    <w:rsid w:val="00BC390A"/>
    <w:rsid w:val="00BC40C1"/>
    <w:rsid w:val="00BC5459"/>
    <w:rsid w:val="00BC567A"/>
    <w:rsid w:val="00BC577E"/>
    <w:rsid w:val="00BC6335"/>
    <w:rsid w:val="00BC7383"/>
    <w:rsid w:val="00BD0BE0"/>
    <w:rsid w:val="00BD0D29"/>
    <w:rsid w:val="00BD12D9"/>
    <w:rsid w:val="00BD1F34"/>
    <w:rsid w:val="00BD26F4"/>
    <w:rsid w:val="00BD4380"/>
    <w:rsid w:val="00BD5194"/>
    <w:rsid w:val="00BD5BDB"/>
    <w:rsid w:val="00BD66FB"/>
    <w:rsid w:val="00BE08C7"/>
    <w:rsid w:val="00BE0A88"/>
    <w:rsid w:val="00BE1536"/>
    <w:rsid w:val="00BE1D90"/>
    <w:rsid w:val="00BE26DD"/>
    <w:rsid w:val="00BE304A"/>
    <w:rsid w:val="00BE3E5B"/>
    <w:rsid w:val="00BE4D78"/>
    <w:rsid w:val="00BE591B"/>
    <w:rsid w:val="00BE64DE"/>
    <w:rsid w:val="00BE7036"/>
    <w:rsid w:val="00BF0D1B"/>
    <w:rsid w:val="00BF270F"/>
    <w:rsid w:val="00BF2B33"/>
    <w:rsid w:val="00BF2F21"/>
    <w:rsid w:val="00BF3173"/>
    <w:rsid w:val="00BF3270"/>
    <w:rsid w:val="00BF4419"/>
    <w:rsid w:val="00BF4BFC"/>
    <w:rsid w:val="00C000D6"/>
    <w:rsid w:val="00C01A4B"/>
    <w:rsid w:val="00C01CFC"/>
    <w:rsid w:val="00C01FFB"/>
    <w:rsid w:val="00C0272B"/>
    <w:rsid w:val="00C030A0"/>
    <w:rsid w:val="00C03207"/>
    <w:rsid w:val="00C034CC"/>
    <w:rsid w:val="00C03532"/>
    <w:rsid w:val="00C03547"/>
    <w:rsid w:val="00C041DC"/>
    <w:rsid w:val="00C04212"/>
    <w:rsid w:val="00C05F02"/>
    <w:rsid w:val="00C061F0"/>
    <w:rsid w:val="00C06246"/>
    <w:rsid w:val="00C065CA"/>
    <w:rsid w:val="00C06D95"/>
    <w:rsid w:val="00C071E7"/>
    <w:rsid w:val="00C10476"/>
    <w:rsid w:val="00C10804"/>
    <w:rsid w:val="00C1190B"/>
    <w:rsid w:val="00C12585"/>
    <w:rsid w:val="00C13043"/>
    <w:rsid w:val="00C151D9"/>
    <w:rsid w:val="00C1753F"/>
    <w:rsid w:val="00C17DDE"/>
    <w:rsid w:val="00C20A0B"/>
    <w:rsid w:val="00C23056"/>
    <w:rsid w:val="00C239A6"/>
    <w:rsid w:val="00C25803"/>
    <w:rsid w:val="00C25E5E"/>
    <w:rsid w:val="00C25FBD"/>
    <w:rsid w:val="00C26225"/>
    <w:rsid w:val="00C2718D"/>
    <w:rsid w:val="00C27C14"/>
    <w:rsid w:val="00C302CF"/>
    <w:rsid w:val="00C305C1"/>
    <w:rsid w:val="00C30EFE"/>
    <w:rsid w:val="00C326AA"/>
    <w:rsid w:val="00C34A6C"/>
    <w:rsid w:val="00C35830"/>
    <w:rsid w:val="00C35DF0"/>
    <w:rsid w:val="00C36104"/>
    <w:rsid w:val="00C36344"/>
    <w:rsid w:val="00C376C6"/>
    <w:rsid w:val="00C37F05"/>
    <w:rsid w:val="00C401AF"/>
    <w:rsid w:val="00C401C1"/>
    <w:rsid w:val="00C404F3"/>
    <w:rsid w:val="00C4075F"/>
    <w:rsid w:val="00C412B2"/>
    <w:rsid w:val="00C416A4"/>
    <w:rsid w:val="00C422C5"/>
    <w:rsid w:val="00C4295C"/>
    <w:rsid w:val="00C4338A"/>
    <w:rsid w:val="00C43B07"/>
    <w:rsid w:val="00C440A5"/>
    <w:rsid w:val="00C44580"/>
    <w:rsid w:val="00C445DD"/>
    <w:rsid w:val="00C445EA"/>
    <w:rsid w:val="00C44A72"/>
    <w:rsid w:val="00C44ABE"/>
    <w:rsid w:val="00C459DD"/>
    <w:rsid w:val="00C45BC6"/>
    <w:rsid w:val="00C45F01"/>
    <w:rsid w:val="00C460B2"/>
    <w:rsid w:val="00C46E26"/>
    <w:rsid w:val="00C47CB4"/>
    <w:rsid w:val="00C52816"/>
    <w:rsid w:val="00C531D3"/>
    <w:rsid w:val="00C5327A"/>
    <w:rsid w:val="00C533BA"/>
    <w:rsid w:val="00C53651"/>
    <w:rsid w:val="00C54739"/>
    <w:rsid w:val="00C55B4D"/>
    <w:rsid w:val="00C561B1"/>
    <w:rsid w:val="00C57354"/>
    <w:rsid w:val="00C57489"/>
    <w:rsid w:val="00C57799"/>
    <w:rsid w:val="00C61005"/>
    <w:rsid w:val="00C66F8C"/>
    <w:rsid w:val="00C67FC6"/>
    <w:rsid w:val="00C70511"/>
    <w:rsid w:val="00C726A2"/>
    <w:rsid w:val="00C74C43"/>
    <w:rsid w:val="00C75B8A"/>
    <w:rsid w:val="00C75CB2"/>
    <w:rsid w:val="00C7701F"/>
    <w:rsid w:val="00C803F6"/>
    <w:rsid w:val="00C8075C"/>
    <w:rsid w:val="00C82CB5"/>
    <w:rsid w:val="00C82FDB"/>
    <w:rsid w:val="00C82FE6"/>
    <w:rsid w:val="00C833F9"/>
    <w:rsid w:val="00C834F5"/>
    <w:rsid w:val="00C8365C"/>
    <w:rsid w:val="00C83E73"/>
    <w:rsid w:val="00C848B8"/>
    <w:rsid w:val="00C853F9"/>
    <w:rsid w:val="00C86E88"/>
    <w:rsid w:val="00C87CCC"/>
    <w:rsid w:val="00C90423"/>
    <w:rsid w:val="00C907B5"/>
    <w:rsid w:val="00C91479"/>
    <w:rsid w:val="00C91806"/>
    <w:rsid w:val="00C91EA2"/>
    <w:rsid w:val="00C93041"/>
    <w:rsid w:val="00C9324D"/>
    <w:rsid w:val="00C934E6"/>
    <w:rsid w:val="00C95ACC"/>
    <w:rsid w:val="00C960D7"/>
    <w:rsid w:val="00C963FD"/>
    <w:rsid w:val="00C968ED"/>
    <w:rsid w:val="00CA0BAE"/>
    <w:rsid w:val="00CA1D94"/>
    <w:rsid w:val="00CA1F65"/>
    <w:rsid w:val="00CA1FE8"/>
    <w:rsid w:val="00CA20AC"/>
    <w:rsid w:val="00CA2CDA"/>
    <w:rsid w:val="00CA52DC"/>
    <w:rsid w:val="00CA5E23"/>
    <w:rsid w:val="00CA640D"/>
    <w:rsid w:val="00CA6836"/>
    <w:rsid w:val="00CA7491"/>
    <w:rsid w:val="00CB2060"/>
    <w:rsid w:val="00CB29B4"/>
    <w:rsid w:val="00CB3F35"/>
    <w:rsid w:val="00CB4C10"/>
    <w:rsid w:val="00CB513D"/>
    <w:rsid w:val="00CB629D"/>
    <w:rsid w:val="00CB683E"/>
    <w:rsid w:val="00CB6A16"/>
    <w:rsid w:val="00CC08B9"/>
    <w:rsid w:val="00CC5B2B"/>
    <w:rsid w:val="00CC5CC6"/>
    <w:rsid w:val="00CC609D"/>
    <w:rsid w:val="00CC6390"/>
    <w:rsid w:val="00CC67B3"/>
    <w:rsid w:val="00CC6DB6"/>
    <w:rsid w:val="00CC6F66"/>
    <w:rsid w:val="00CD0528"/>
    <w:rsid w:val="00CD1933"/>
    <w:rsid w:val="00CD1ECE"/>
    <w:rsid w:val="00CD386B"/>
    <w:rsid w:val="00CD44ED"/>
    <w:rsid w:val="00CD4F0C"/>
    <w:rsid w:val="00CD50C9"/>
    <w:rsid w:val="00CD56FE"/>
    <w:rsid w:val="00CD654C"/>
    <w:rsid w:val="00CD729D"/>
    <w:rsid w:val="00CD76D6"/>
    <w:rsid w:val="00CD7801"/>
    <w:rsid w:val="00CE25CF"/>
    <w:rsid w:val="00CE33F7"/>
    <w:rsid w:val="00CE355E"/>
    <w:rsid w:val="00CE49E6"/>
    <w:rsid w:val="00CE4D4F"/>
    <w:rsid w:val="00CE5A10"/>
    <w:rsid w:val="00CE5EDA"/>
    <w:rsid w:val="00CE6424"/>
    <w:rsid w:val="00CE6491"/>
    <w:rsid w:val="00CE75E8"/>
    <w:rsid w:val="00CE76B5"/>
    <w:rsid w:val="00CE7AB7"/>
    <w:rsid w:val="00CF2FFB"/>
    <w:rsid w:val="00CF36CE"/>
    <w:rsid w:val="00CF45BE"/>
    <w:rsid w:val="00CF47F2"/>
    <w:rsid w:val="00CF4D56"/>
    <w:rsid w:val="00CF62C3"/>
    <w:rsid w:val="00D02EA9"/>
    <w:rsid w:val="00D0319A"/>
    <w:rsid w:val="00D04F91"/>
    <w:rsid w:val="00D07093"/>
    <w:rsid w:val="00D072DC"/>
    <w:rsid w:val="00D106ED"/>
    <w:rsid w:val="00D10B60"/>
    <w:rsid w:val="00D111A5"/>
    <w:rsid w:val="00D115AA"/>
    <w:rsid w:val="00D125F4"/>
    <w:rsid w:val="00D12AF6"/>
    <w:rsid w:val="00D13812"/>
    <w:rsid w:val="00D142CC"/>
    <w:rsid w:val="00D14456"/>
    <w:rsid w:val="00D15FFD"/>
    <w:rsid w:val="00D1681A"/>
    <w:rsid w:val="00D16C76"/>
    <w:rsid w:val="00D17D1E"/>
    <w:rsid w:val="00D20747"/>
    <w:rsid w:val="00D20800"/>
    <w:rsid w:val="00D20E95"/>
    <w:rsid w:val="00D21854"/>
    <w:rsid w:val="00D22000"/>
    <w:rsid w:val="00D22357"/>
    <w:rsid w:val="00D23257"/>
    <w:rsid w:val="00D2329F"/>
    <w:rsid w:val="00D23806"/>
    <w:rsid w:val="00D2447A"/>
    <w:rsid w:val="00D2489C"/>
    <w:rsid w:val="00D25AE5"/>
    <w:rsid w:val="00D265E1"/>
    <w:rsid w:val="00D2754D"/>
    <w:rsid w:val="00D27D0C"/>
    <w:rsid w:val="00D3082E"/>
    <w:rsid w:val="00D3092C"/>
    <w:rsid w:val="00D30A7B"/>
    <w:rsid w:val="00D311C2"/>
    <w:rsid w:val="00D31B44"/>
    <w:rsid w:val="00D3210B"/>
    <w:rsid w:val="00D32788"/>
    <w:rsid w:val="00D3379E"/>
    <w:rsid w:val="00D34BA0"/>
    <w:rsid w:val="00D34D85"/>
    <w:rsid w:val="00D35058"/>
    <w:rsid w:val="00D353FE"/>
    <w:rsid w:val="00D375DB"/>
    <w:rsid w:val="00D405FA"/>
    <w:rsid w:val="00D40FD6"/>
    <w:rsid w:val="00D42C4E"/>
    <w:rsid w:val="00D42F1B"/>
    <w:rsid w:val="00D430AD"/>
    <w:rsid w:val="00D4474D"/>
    <w:rsid w:val="00D457B3"/>
    <w:rsid w:val="00D47E1E"/>
    <w:rsid w:val="00D50552"/>
    <w:rsid w:val="00D50FE5"/>
    <w:rsid w:val="00D53BA8"/>
    <w:rsid w:val="00D56A7D"/>
    <w:rsid w:val="00D576CB"/>
    <w:rsid w:val="00D579AB"/>
    <w:rsid w:val="00D6023B"/>
    <w:rsid w:val="00D60B8F"/>
    <w:rsid w:val="00D60CEB"/>
    <w:rsid w:val="00D60E22"/>
    <w:rsid w:val="00D61174"/>
    <w:rsid w:val="00D617F8"/>
    <w:rsid w:val="00D64246"/>
    <w:rsid w:val="00D64A62"/>
    <w:rsid w:val="00D64DE3"/>
    <w:rsid w:val="00D6522E"/>
    <w:rsid w:val="00D6539A"/>
    <w:rsid w:val="00D65FC4"/>
    <w:rsid w:val="00D665D6"/>
    <w:rsid w:val="00D66975"/>
    <w:rsid w:val="00D66D75"/>
    <w:rsid w:val="00D67235"/>
    <w:rsid w:val="00D7028E"/>
    <w:rsid w:val="00D70A8D"/>
    <w:rsid w:val="00D70B90"/>
    <w:rsid w:val="00D7177F"/>
    <w:rsid w:val="00D71C0E"/>
    <w:rsid w:val="00D72572"/>
    <w:rsid w:val="00D72C0B"/>
    <w:rsid w:val="00D734A5"/>
    <w:rsid w:val="00D7360C"/>
    <w:rsid w:val="00D73A08"/>
    <w:rsid w:val="00D7402F"/>
    <w:rsid w:val="00D740DD"/>
    <w:rsid w:val="00D750D4"/>
    <w:rsid w:val="00D75649"/>
    <w:rsid w:val="00D762DB"/>
    <w:rsid w:val="00D7644B"/>
    <w:rsid w:val="00D76DC3"/>
    <w:rsid w:val="00D801F2"/>
    <w:rsid w:val="00D806A8"/>
    <w:rsid w:val="00D80840"/>
    <w:rsid w:val="00D80C33"/>
    <w:rsid w:val="00D8151E"/>
    <w:rsid w:val="00D82A7C"/>
    <w:rsid w:val="00D836E4"/>
    <w:rsid w:val="00D86F39"/>
    <w:rsid w:val="00D871FA"/>
    <w:rsid w:val="00D87E67"/>
    <w:rsid w:val="00D906A9"/>
    <w:rsid w:val="00D90867"/>
    <w:rsid w:val="00D91071"/>
    <w:rsid w:val="00D914BB"/>
    <w:rsid w:val="00D9153E"/>
    <w:rsid w:val="00D91B2E"/>
    <w:rsid w:val="00D9389D"/>
    <w:rsid w:val="00D93B11"/>
    <w:rsid w:val="00D94AFA"/>
    <w:rsid w:val="00D9576F"/>
    <w:rsid w:val="00D96FAD"/>
    <w:rsid w:val="00D97926"/>
    <w:rsid w:val="00DA0954"/>
    <w:rsid w:val="00DA0FBF"/>
    <w:rsid w:val="00DA277B"/>
    <w:rsid w:val="00DA4354"/>
    <w:rsid w:val="00DA4387"/>
    <w:rsid w:val="00DA47E7"/>
    <w:rsid w:val="00DA72D1"/>
    <w:rsid w:val="00DA7959"/>
    <w:rsid w:val="00DB17BE"/>
    <w:rsid w:val="00DB3AE0"/>
    <w:rsid w:val="00DB3C73"/>
    <w:rsid w:val="00DB57AC"/>
    <w:rsid w:val="00DB5CEE"/>
    <w:rsid w:val="00DB5CFE"/>
    <w:rsid w:val="00DB5D78"/>
    <w:rsid w:val="00DB6DEE"/>
    <w:rsid w:val="00DB72B3"/>
    <w:rsid w:val="00DC2056"/>
    <w:rsid w:val="00DC2AC4"/>
    <w:rsid w:val="00DC4946"/>
    <w:rsid w:val="00DC4FC7"/>
    <w:rsid w:val="00DC5450"/>
    <w:rsid w:val="00DC5C92"/>
    <w:rsid w:val="00DC64AC"/>
    <w:rsid w:val="00DD06AF"/>
    <w:rsid w:val="00DD0CB6"/>
    <w:rsid w:val="00DD1709"/>
    <w:rsid w:val="00DD1743"/>
    <w:rsid w:val="00DD21F7"/>
    <w:rsid w:val="00DD2DC8"/>
    <w:rsid w:val="00DD51AE"/>
    <w:rsid w:val="00DD56D5"/>
    <w:rsid w:val="00DD6BCA"/>
    <w:rsid w:val="00DD6CB0"/>
    <w:rsid w:val="00DD7036"/>
    <w:rsid w:val="00DD7581"/>
    <w:rsid w:val="00DE01E2"/>
    <w:rsid w:val="00DE0EC6"/>
    <w:rsid w:val="00DE171C"/>
    <w:rsid w:val="00DE1889"/>
    <w:rsid w:val="00DE2452"/>
    <w:rsid w:val="00DE3473"/>
    <w:rsid w:val="00DE37E1"/>
    <w:rsid w:val="00DE3832"/>
    <w:rsid w:val="00DE3A28"/>
    <w:rsid w:val="00DE4990"/>
    <w:rsid w:val="00DE4A7B"/>
    <w:rsid w:val="00DE6BED"/>
    <w:rsid w:val="00DE7895"/>
    <w:rsid w:val="00DE7DBD"/>
    <w:rsid w:val="00DF0096"/>
    <w:rsid w:val="00DF0A43"/>
    <w:rsid w:val="00DF19BD"/>
    <w:rsid w:val="00DF1FC5"/>
    <w:rsid w:val="00DF21C1"/>
    <w:rsid w:val="00DF32A9"/>
    <w:rsid w:val="00DF3C0B"/>
    <w:rsid w:val="00DF4B7E"/>
    <w:rsid w:val="00DF4D71"/>
    <w:rsid w:val="00DF5368"/>
    <w:rsid w:val="00DF5555"/>
    <w:rsid w:val="00DF55BB"/>
    <w:rsid w:val="00DF5AD3"/>
    <w:rsid w:val="00DF5CE2"/>
    <w:rsid w:val="00DF5E10"/>
    <w:rsid w:val="00DF5FC0"/>
    <w:rsid w:val="00DF7A64"/>
    <w:rsid w:val="00E00612"/>
    <w:rsid w:val="00E00717"/>
    <w:rsid w:val="00E01DF3"/>
    <w:rsid w:val="00E021A8"/>
    <w:rsid w:val="00E02835"/>
    <w:rsid w:val="00E0386C"/>
    <w:rsid w:val="00E03ACE"/>
    <w:rsid w:val="00E04E80"/>
    <w:rsid w:val="00E05824"/>
    <w:rsid w:val="00E05FFD"/>
    <w:rsid w:val="00E06F94"/>
    <w:rsid w:val="00E10957"/>
    <w:rsid w:val="00E109C0"/>
    <w:rsid w:val="00E10B99"/>
    <w:rsid w:val="00E10BBC"/>
    <w:rsid w:val="00E11B66"/>
    <w:rsid w:val="00E1265D"/>
    <w:rsid w:val="00E2037E"/>
    <w:rsid w:val="00E212E3"/>
    <w:rsid w:val="00E21473"/>
    <w:rsid w:val="00E214C9"/>
    <w:rsid w:val="00E23D8D"/>
    <w:rsid w:val="00E25C3F"/>
    <w:rsid w:val="00E3000B"/>
    <w:rsid w:val="00E304A9"/>
    <w:rsid w:val="00E3115F"/>
    <w:rsid w:val="00E347D4"/>
    <w:rsid w:val="00E34A7E"/>
    <w:rsid w:val="00E34E9C"/>
    <w:rsid w:val="00E35770"/>
    <w:rsid w:val="00E35B56"/>
    <w:rsid w:val="00E36DFC"/>
    <w:rsid w:val="00E36FDA"/>
    <w:rsid w:val="00E37285"/>
    <w:rsid w:val="00E41030"/>
    <w:rsid w:val="00E4416D"/>
    <w:rsid w:val="00E443A9"/>
    <w:rsid w:val="00E444E1"/>
    <w:rsid w:val="00E509D7"/>
    <w:rsid w:val="00E51FE9"/>
    <w:rsid w:val="00E5207C"/>
    <w:rsid w:val="00E52A11"/>
    <w:rsid w:val="00E541FC"/>
    <w:rsid w:val="00E54CB7"/>
    <w:rsid w:val="00E55C45"/>
    <w:rsid w:val="00E56DFF"/>
    <w:rsid w:val="00E617CF"/>
    <w:rsid w:val="00E62140"/>
    <w:rsid w:val="00E62F89"/>
    <w:rsid w:val="00E639E1"/>
    <w:rsid w:val="00E64277"/>
    <w:rsid w:val="00E6563C"/>
    <w:rsid w:val="00E659B1"/>
    <w:rsid w:val="00E66B06"/>
    <w:rsid w:val="00E67019"/>
    <w:rsid w:val="00E67599"/>
    <w:rsid w:val="00E70BDD"/>
    <w:rsid w:val="00E711E4"/>
    <w:rsid w:val="00E714DF"/>
    <w:rsid w:val="00E74328"/>
    <w:rsid w:val="00E74855"/>
    <w:rsid w:val="00E763A8"/>
    <w:rsid w:val="00E7668F"/>
    <w:rsid w:val="00E76D47"/>
    <w:rsid w:val="00E827F6"/>
    <w:rsid w:val="00E831CD"/>
    <w:rsid w:val="00E83E03"/>
    <w:rsid w:val="00E83E8D"/>
    <w:rsid w:val="00E83EAD"/>
    <w:rsid w:val="00E840E3"/>
    <w:rsid w:val="00E858E9"/>
    <w:rsid w:val="00E86130"/>
    <w:rsid w:val="00E86650"/>
    <w:rsid w:val="00E87CAC"/>
    <w:rsid w:val="00E90254"/>
    <w:rsid w:val="00E904CA"/>
    <w:rsid w:val="00E909C9"/>
    <w:rsid w:val="00E91F38"/>
    <w:rsid w:val="00E92526"/>
    <w:rsid w:val="00E930F7"/>
    <w:rsid w:val="00E939FC"/>
    <w:rsid w:val="00E94ABD"/>
    <w:rsid w:val="00E9550C"/>
    <w:rsid w:val="00E96650"/>
    <w:rsid w:val="00E96B50"/>
    <w:rsid w:val="00EA162C"/>
    <w:rsid w:val="00EA5734"/>
    <w:rsid w:val="00EA58B9"/>
    <w:rsid w:val="00EA5AE3"/>
    <w:rsid w:val="00EA62AA"/>
    <w:rsid w:val="00EA6CF8"/>
    <w:rsid w:val="00EA6E78"/>
    <w:rsid w:val="00EB01DD"/>
    <w:rsid w:val="00EB09D9"/>
    <w:rsid w:val="00EB0EC5"/>
    <w:rsid w:val="00EB12A6"/>
    <w:rsid w:val="00EB19E6"/>
    <w:rsid w:val="00EB21C1"/>
    <w:rsid w:val="00EB261D"/>
    <w:rsid w:val="00EB39A8"/>
    <w:rsid w:val="00EB59A3"/>
    <w:rsid w:val="00EC0B4E"/>
    <w:rsid w:val="00EC3E05"/>
    <w:rsid w:val="00EC43ED"/>
    <w:rsid w:val="00EC44DB"/>
    <w:rsid w:val="00EC46F5"/>
    <w:rsid w:val="00EC4BAB"/>
    <w:rsid w:val="00EC6153"/>
    <w:rsid w:val="00EC7A51"/>
    <w:rsid w:val="00ED093E"/>
    <w:rsid w:val="00ED0DB0"/>
    <w:rsid w:val="00ED17C1"/>
    <w:rsid w:val="00ED2271"/>
    <w:rsid w:val="00ED28FA"/>
    <w:rsid w:val="00ED36AF"/>
    <w:rsid w:val="00ED36B4"/>
    <w:rsid w:val="00ED3FEB"/>
    <w:rsid w:val="00ED4224"/>
    <w:rsid w:val="00ED56B5"/>
    <w:rsid w:val="00ED59D9"/>
    <w:rsid w:val="00ED6252"/>
    <w:rsid w:val="00ED74F1"/>
    <w:rsid w:val="00EE041B"/>
    <w:rsid w:val="00EE0B1A"/>
    <w:rsid w:val="00EE1A37"/>
    <w:rsid w:val="00EE1E57"/>
    <w:rsid w:val="00EE38C4"/>
    <w:rsid w:val="00EE3EE1"/>
    <w:rsid w:val="00EE4142"/>
    <w:rsid w:val="00EE4A49"/>
    <w:rsid w:val="00EE6065"/>
    <w:rsid w:val="00EE61D4"/>
    <w:rsid w:val="00EE629F"/>
    <w:rsid w:val="00EE64F2"/>
    <w:rsid w:val="00EE683F"/>
    <w:rsid w:val="00EF03A6"/>
    <w:rsid w:val="00EF0A01"/>
    <w:rsid w:val="00EF1C2B"/>
    <w:rsid w:val="00EF3664"/>
    <w:rsid w:val="00EF4E4B"/>
    <w:rsid w:val="00EF6440"/>
    <w:rsid w:val="00EF7E45"/>
    <w:rsid w:val="00F02CAA"/>
    <w:rsid w:val="00F0411B"/>
    <w:rsid w:val="00F041F2"/>
    <w:rsid w:val="00F05F89"/>
    <w:rsid w:val="00F06D0C"/>
    <w:rsid w:val="00F07FB1"/>
    <w:rsid w:val="00F10590"/>
    <w:rsid w:val="00F11134"/>
    <w:rsid w:val="00F12570"/>
    <w:rsid w:val="00F12778"/>
    <w:rsid w:val="00F12B7D"/>
    <w:rsid w:val="00F133F7"/>
    <w:rsid w:val="00F15680"/>
    <w:rsid w:val="00F15859"/>
    <w:rsid w:val="00F15A81"/>
    <w:rsid w:val="00F16032"/>
    <w:rsid w:val="00F17467"/>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764E"/>
    <w:rsid w:val="00F27C44"/>
    <w:rsid w:val="00F309A9"/>
    <w:rsid w:val="00F30B75"/>
    <w:rsid w:val="00F30E75"/>
    <w:rsid w:val="00F31BED"/>
    <w:rsid w:val="00F325A0"/>
    <w:rsid w:val="00F328BD"/>
    <w:rsid w:val="00F329BB"/>
    <w:rsid w:val="00F331FD"/>
    <w:rsid w:val="00F337D9"/>
    <w:rsid w:val="00F33AFA"/>
    <w:rsid w:val="00F33C9B"/>
    <w:rsid w:val="00F35E0E"/>
    <w:rsid w:val="00F37A57"/>
    <w:rsid w:val="00F41369"/>
    <w:rsid w:val="00F428DE"/>
    <w:rsid w:val="00F430BC"/>
    <w:rsid w:val="00F43FAD"/>
    <w:rsid w:val="00F442A9"/>
    <w:rsid w:val="00F4440A"/>
    <w:rsid w:val="00F44568"/>
    <w:rsid w:val="00F449FA"/>
    <w:rsid w:val="00F44FEC"/>
    <w:rsid w:val="00F4625B"/>
    <w:rsid w:val="00F47CFA"/>
    <w:rsid w:val="00F5110A"/>
    <w:rsid w:val="00F51B72"/>
    <w:rsid w:val="00F53DF2"/>
    <w:rsid w:val="00F55DB7"/>
    <w:rsid w:val="00F565AC"/>
    <w:rsid w:val="00F60725"/>
    <w:rsid w:val="00F60E97"/>
    <w:rsid w:val="00F61753"/>
    <w:rsid w:val="00F63876"/>
    <w:rsid w:val="00F63DDA"/>
    <w:rsid w:val="00F64713"/>
    <w:rsid w:val="00F67BE3"/>
    <w:rsid w:val="00F67E03"/>
    <w:rsid w:val="00F7096D"/>
    <w:rsid w:val="00F70AE8"/>
    <w:rsid w:val="00F70E30"/>
    <w:rsid w:val="00F7122C"/>
    <w:rsid w:val="00F7194E"/>
    <w:rsid w:val="00F72384"/>
    <w:rsid w:val="00F72E5A"/>
    <w:rsid w:val="00F73110"/>
    <w:rsid w:val="00F73563"/>
    <w:rsid w:val="00F73A11"/>
    <w:rsid w:val="00F7461E"/>
    <w:rsid w:val="00F75ABA"/>
    <w:rsid w:val="00F76C92"/>
    <w:rsid w:val="00F76F74"/>
    <w:rsid w:val="00F77457"/>
    <w:rsid w:val="00F81367"/>
    <w:rsid w:val="00F81C02"/>
    <w:rsid w:val="00F826EC"/>
    <w:rsid w:val="00F82DBB"/>
    <w:rsid w:val="00F82F45"/>
    <w:rsid w:val="00F83AC9"/>
    <w:rsid w:val="00F83B39"/>
    <w:rsid w:val="00F83E97"/>
    <w:rsid w:val="00F84091"/>
    <w:rsid w:val="00F84330"/>
    <w:rsid w:val="00F8480A"/>
    <w:rsid w:val="00F84D28"/>
    <w:rsid w:val="00F86A66"/>
    <w:rsid w:val="00F86C15"/>
    <w:rsid w:val="00F872E1"/>
    <w:rsid w:val="00F87FE3"/>
    <w:rsid w:val="00F908A3"/>
    <w:rsid w:val="00F932FE"/>
    <w:rsid w:val="00F9359B"/>
    <w:rsid w:val="00F93B94"/>
    <w:rsid w:val="00F93BBA"/>
    <w:rsid w:val="00F957A0"/>
    <w:rsid w:val="00F96BC4"/>
    <w:rsid w:val="00F97000"/>
    <w:rsid w:val="00F973E3"/>
    <w:rsid w:val="00FA013B"/>
    <w:rsid w:val="00FA2139"/>
    <w:rsid w:val="00FA2303"/>
    <w:rsid w:val="00FA407A"/>
    <w:rsid w:val="00FA4E2B"/>
    <w:rsid w:val="00FA5000"/>
    <w:rsid w:val="00FA6CB5"/>
    <w:rsid w:val="00FA7CED"/>
    <w:rsid w:val="00FB377E"/>
    <w:rsid w:val="00FB40B4"/>
    <w:rsid w:val="00FB4C6A"/>
    <w:rsid w:val="00FB7CD5"/>
    <w:rsid w:val="00FC04FC"/>
    <w:rsid w:val="00FC0725"/>
    <w:rsid w:val="00FC0780"/>
    <w:rsid w:val="00FC0911"/>
    <w:rsid w:val="00FC11EE"/>
    <w:rsid w:val="00FC17CB"/>
    <w:rsid w:val="00FC1815"/>
    <w:rsid w:val="00FC1A60"/>
    <w:rsid w:val="00FC1BA4"/>
    <w:rsid w:val="00FC4572"/>
    <w:rsid w:val="00FC5AE2"/>
    <w:rsid w:val="00FC7746"/>
    <w:rsid w:val="00FD25E0"/>
    <w:rsid w:val="00FD2650"/>
    <w:rsid w:val="00FD4075"/>
    <w:rsid w:val="00FD4D39"/>
    <w:rsid w:val="00FE231F"/>
    <w:rsid w:val="00FE323E"/>
    <w:rsid w:val="00FE4292"/>
    <w:rsid w:val="00FE53F9"/>
    <w:rsid w:val="00FE6072"/>
    <w:rsid w:val="00FE672B"/>
    <w:rsid w:val="00FE68C0"/>
    <w:rsid w:val="00FE6900"/>
    <w:rsid w:val="00FE7217"/>
    <w:rsid w:val="00FE7610"/>
    <w:rsid w:val="00FE78D6"/>
    <w:rsid w:val="00FF3BF5"/>
    <w:rsid w:val="00FF482D"/>
    <w:rsid w:val="00FF4849"/>
    <w:rsid w:val="00FF5979"/>
    <w:rsid w:val="00FF6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customStyle="1"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774665951">
          <w:marLeft w:val="0"/>
          <w:marRight w:val="0"/>
          <w:marTop w:val="0"/>
          <w:marBottom w:val="0"/>
          <w:divBdr>
            <w:top w:val="none" w:sz="0" w:space="0" w:color="auto"/>
            <w:left w:val="none" w:sz="0" w:space="0" w:color="auto"/>
            <w:bottom w:val="none" w:sz="0" w:space="0" w:color="auto"/>
            <w:right w:val="none" w:sz="0" w:space="0" w:color="auto"/>
          </w:divBdr>
        </w:div>
        <w:div w:id="1101339759">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504.pdf" TargetMode="External"/><Relationship Id="rId13" Type="http://schemas.openxmlformats.org/officeDocument/2006/relationships/hyperlink" Target="https://www.vestnesis.lv/op/2018/248.3" TargetMode="External"/><Relationship Id="rId18" Type="http://schemas.openxmlformats.org/officeDocument/2006/relationships/hyperlink" Target="https://manas.tiesas.lv/eTiesasMvc/eclinolemumi/ECLI:LV:AT:2019:0308.A420289816.7.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t.gov.lv/downloadlawfile/8245" TargetMode="External"/><Relationship Id="rId7" Type="http://schemas.openxmlformats.org/officeDocument/2006/relationships/endnotes" Target="endnotes.xml"/><Relationship Id="rId12" Type="http://schemas.openxmlformats.org/officeDocument/2006/relationships/hyperlink" Target="https://eur-lex.europa.eu/legal-content/LV/TXT/?uri=CELEX%3A32013R0952" TargetMode="External"/><Relationship Id="rId17" Type="http://schemas.openxmlformats.org/officeDocument/2006/relationships/hyperlink" Target="https://manas.tiesas.lv/eTiesasMvc/eclinolemumi/ECLI:LV:AT:2019:0225.A420458013.4.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t.gov.lv/downloadlawfile/5747" TargetMode="External"/><Relationship Id="rId20" Type="http://schemas.openxmlformats.org/officeDocument/2006/relationships/hyperlink" Target="https://www.at.gov.lv/downloadlawfile/82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stnesis.lv/op/2018/248.3" TargetMode="External"/><Relationship Id="rId24" Type="http://schemas.openxmlformats.org/officeDocument/2006/relationships/hyperlink" Target="https://www.vestnesis.lv/op/2018/248.3" TargetMode="External"/><Relationship Id="rId5" Type="http://schemas.openxmlformats.org/officeDocument/2006/relationships/webSettings" Target="webSettings.xml"/><Relationship Id="rId15" Type="http://schemas.openxmlformats.org/officeDocument/2006/relationships/hyperlink" Target="https://www.vestnesis.lv/op/2018/248.3" TargetMode="External"/><Relationship Id="rId23" Type="http://schemas.openxmlformats.org/officeDocument/2006/relationships/hyperlink" Target="https://www.lrvk.gov.lv/lv/getrevisionfile/uploads/reviziju-zinojumi/2014/2.4.1-30_2014/rz-nva-glabasan-30-04-2015.pdf" TargetMode="External"/><Relationship Id="rId10" Type="http://schemas.openxmlformats.org/officeDocument/2006/relationships/hyperlink" Target="https://eur-lex.europa.eu/legal-content/LV/TXT/?uri=CELEX%3A32003R1383" TargetMode="External"/><Relationship Id="rId19" Type="http://schemas.openxmlformats.org/officeDocument/2006/relationships/hyperlink" Target="https://www.at.gov.lv/downloadlawfile/5771" TargetMode="External"/><Relationship Id="rId4" Type="http://schemas.openxmlformats.org/officeDocument/2006/relationships/settings" Target="settings.xml"/><Relationship Id="rId9" Type="http://schemas.openxmlformats.org/officeDocument/2006/relationships/hyperlink" Target="https://eur-lex.europa.eu/legal-content/LV/TXT/?uri=celex%3A32013R0608" TargetMode="External"/><Relationship Id="rId14" Type="http://schemas.openxmlformats.org/officeDocument/2006/relationships/hyperlink" Target="https://eur-lex.europa.eu/legal-content/LV/TXT/?uri=CELEX%3A32003R1383" TargetMode="External"/><Relationship Id="rId22" Type="http://schemas.openxmlformats.org/officeDocument/2006/relationships/hyperlink" Target="https://www.vestnesis.lv/op/2018/248.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A5B0D-2D14-48BA-B228-4B349F6E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5458</Words>
  <Characters>31114</Characters>
  <Application>Microsoft Office Word</Application>
  <DocSecurity>0</DocSecurity>
  <Lines>259</Lines>
  <Paragraphs>72</Paragraphs>
  <ScaleCrop>false</ScaleCrop>
  <Company/>
  <LinksUpToDate>false</LinksUpToDate>
  <CharactersWithSpaces>36500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2024-01-15T10:53:00Z</dcterms:created>
  <dcterms:modified xsi:type="dcterms:W3CDTF">2024-01-16T12:24:00Z</dcterms:modified>
</cp:coreProperties>
</file>