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3232" w14:textId="2401D04B" w:rsidR="00905620" w:rsidRPr="00905620" w:rsidRDefault="00905620" w:rsidP="00905620">
      <w:pPr>
        <w:tabs>
          <w:tab w:val="left" w:pos="3318"/>
        </w:tabs>
        <w:spacing w:line="276" w:lineRule="auto"/>
        <w:jc w:val="both"/>
        <w:rPr>
          <w:rFonts w:eastAsia="Calibri"/>
          <w:b/>
          <w:bCs/>
          <w:sz w:val="24"/>
          <w:szCs w:val="24"/>
        </w:rPr>
      </w:pPr>
      <w:r w:rsidRPr="00905620">
        <w:rPr>
          <w:rFonts w:eastAsia="Calibri"/>
          <w:b/>
          <w:bCs/>
          <w:sz w:val="24"/>
          <w:szCs w:val="24"/>
        </w:rPr>
        <w:t>Zvērināta tiesu izpildītāja pienākums apturēt izpildu lietvedību līdz speciālā aizgādņa iecelšanai, ja piedziņa vērsta uz parādnieka ar ierobežotu rīcībspēju īpašuma daļu laulāto kopīgajā mantā un aizgād</w:t>
      </w:r>
      <w:r w:rsidR="00ED5790">
        <w:rPr>
          <w:rFonts w:eastAsia="Calibri"/>
          <w:b/>
          <w:bCs/>
          <w:sz w:val="24"/>
          <w:szCs w:val="24"/>
        </w:rPr>
        <w:t>n</w:t>
      </w:r>
      <w:r w:rsidRPr="00905620">
        <w:rPr>
          <w:rFonts w:eastAsia="Calibri"/>
          <w:b/>
          <w:bCs/>
          <w:sz w:val="24"/>
          <w:szCs w:val="24"/>
        </w:rPr>
        <w:t>ību pār parādnieku īsteno viņa laulātais, kurš zemesgrāmatā ir ierakstīts kā laulāto kopīgā nekustamā īpašuma īpašnieks</w:t>
      </w:r>
    </w:p>
    <w:p w14:paraId="6550A40E" w14:textId="5C8A50B4" w:rsidR="00700469" w:rsidRPr="00905620" w:rsidRDefault="00700469" w:rsidP="00905620">
      <w:pPr>
        <w:spacing w:line="276" w:lineRule="auto"/>
        <w:jc w:val="both"/>
        <w:rPr>
          <w:sz w:val="24"/>
          <w:szCs w:val="24"/>
        </w:rPr>
      </w:pPr>
    </w:p>
    <w:p w14:paraId="35BDE7EC" w14:textId="52FCB133" w:rsidR="00C630F3" w:rsidRPr="00905620" w:rsidRDefault="00700469" w:rsidP="00905620">
      <w:pPr>
        <w:spacing w:line="276" w:lineRule="auto"/>
        <w:jc w:val="center"/>
        <w:rPr>
          <w:b/>
          <w:sz w:val="24"/>
          <w:szCs w:val="24"/>
        </w:rPr>
      </w:pPr>
      <w:r w:rsidRPr="00905620">
        <w:rPr>
          <w:b/>
          <w:sz w:val="24"/>
          <w:szCs w:val="24"/>
        </w:rPr>
        <w:t>Latvijas Republikas Senāt</w:t>
      </w:r>
      <w:r w:rsidR="00566E83" w:rsidRPr="00905620">
        <w:rPr>
          <w:b/>
          <w:sz w:val="24"/>
          <w:szCs w:val="24"/>
        </w:rPr>
        <w:t>a</w:t>
      </w:r>
    </w:p>
    <w:p w14:paraId="463A19F2" w14:textId="6D64A3F7" w:rsidR="00566E83" w:rsidRPr="00905620" w:rsidRDefault="00566E83" w:rsidP="00905620">
      <w:pPr>
        <w:spacing w:line="276" w:lineRule="auto"/>
        <w:jc w:val="center"/>
        <w:rPr>
          <w:b/>
          <w:sz w:val="24"/>
          <w:szCs w:val="24"/>
        </w:rPr>
      </w:pPr>
      <w:r w:rsidRPr="00905620">
        <w:rPr>
          <w:b/>
          <w:sz w:val="24"/>
          <w:szCs w:val="24"/>
        </w:rPr>
        <w:t>Civillietu departamenta</w:t>
      </w:r>
    </w:p>
    <w:p w14:paraId="36CF6D12" w14:textId="2035B1B5" w:rsidR="00566E83" w:rsidRPr="00905620" w:rsidRDefault="00566E83" w:rsidP="00905620">
      <w:pPr>
        <w:spacing w:line="276" w:lineRule="auto"/>
        <w:jc w:val="center"/>
        <w:rPr>
          <w:rStyle w:val="SubtleEmphasis"/>
          <w:b/>
          <w:i w:val="0"/>
          <w:sz w:val="24"/>
          <w:szCs w:val="24"/>
        </w:rPr>
      </w:pPr>
      <w:r w:rsidRPr="00905620">
        <w:rPr>
          <w:b/>
          <w:sz w:val="24"/>
          <w:szCs w:val="24"/>
        </w:rPr>
        <w:t>2023. gada 4. decembra</w:t>
      </w:r>
    </w:p>
    <w:p w14:paraId="595EFE12" w14:textId="033F7D7D" w:rsidR="00700469" w:rsidRPr="00905620" w:rsidRDefault="00700469" w:rsidP="00905620">
      <w:pPr>
        <w:spacing w:line="276" w:lineRule="auto"/>
        <w:jc w:val="center"/>
        <w:rPr>
          <w:b/>
          <w:color w:val="000000"/>
          <w:sz w:val="24"/>
          <w:szCs w:val="24"/>
        </w:rPr>
      </w:pPr>
      <w:r w:rsidRPr="00905620">
        <w:rPr>
          <w:b/>
          <w:color w:val="000000"/>
          <w:sz w:val="24"/>
          <w:szCs w:val="24"/>
        </w:rPr>
        <w:t>LĒMUMS</w:t>
      </w:r>
    </w:p>
    <w:p w14:paraId="217CBCF7" w14:textId="77777777" w:rsidR="00566E83" w:rsidRPr="00905620" w:rsidRDefault="00566E83" w:rsidP="00905620">
      <w:pPr>
        <w:spacing w:line="276" w:lineRule="auto"/>
        <w:jc w:val="center"/>
        <w:rPr>
          <w:b/>
          <w:sz w:val="24"/>
          <w:szCs w:val="24"/>
        </w:rPr>
      </w:pPr>
      <w:r w:rsidRPr="00905620">
        <w:rPr>
          <w:b/>
          <w:sz w:val="24"/>
          <w:szCs w:val="24"/>
        </w:rPr>
        <w:t>Lieta Nr. C71205023, SPC-15/2023</w:t>
      </w:r>
    </w:p>
    <w:p w14:paraId="5BA9F083" w14:textId="23DA61D9" w:rsidR="00566E83" w:rsidRPr="00905620" w:rsidRDefault="00566E83" w:rsidP="00905620">
      <w:pPr>
        <w:spacing w:line="276" w:lineRule="auto"/>
        <w:jc w:val="center"/>
        <w:rPr>
          <w:b/>
          <w:color w:val="404040"/>
          <w:sz w:val="24"/>
          <w:szCs w:val="24"/>
        </w:rPr>
      </w:pPr>
      <w:hyperlink r:id="rId7" w:history="1">
        <w:r w:rsidRPr="00905620">
          <w:rPr>
            <w:rStyle w:val="Hyperlink"/>
            <w:rFonts w:eastAsiaTheme="minorHAnsi"/>
            <w:sz w:val="24"/>
            <w:szCs w:val="24"/>
            <w14:ligatures w14:val="standardContextual"/>
          </w:rPr>
          <w:t>ECLI:LV:AT:2023:1204.C71205023.5.L</w:t>
        </w:r>
      </w:hyperlink>
    </w:p>
    <w:p w14:paraId="0D48A90D" w14:textId="77777777" w:rsidR="00700469" w:rsidRPr="00905620" w:rsidRDefault="00700469" w:rsidP="00905620">
      <w:pPr>
        <w:pStyle w:val="NoSpacing"/>
        <w:spacing w:line="276" w:lineRule="auto"/>
        <w:ind w:firstLine="709"/>
        <w:rPr>
          <w:rFonts w:ascii="Times New Roman" w:hAnsi="Times New Roman"/>
          <w:szCs w:val="24"/>
        </w:rPr>
      </w:pPr>
    </w:p>
    <w:p w14:paraId="378A1B89" w14:textId="2D59FDBD" w:rsidR="00700469" w:rsidRPr="00905620" w:rsidRDefault="00EC2E54" w:rsidP="00905620">
      <w:pPr>
        <w:spacing w:line="276" w:lineRule="auto"/>
        <w:ind w:firstLine="720"/>
        <w:jc w:val="both"/>
        <w:rPr>
          <w:sz w:val="24"/>
          <w:szCs w:val="24"/>
        </w:rPr>
      </w:pPr>
      <w:r w:rsidRPr="00905620">
        <w:rPr>
          <w:sz w:val="24"/>
          <w:szCs w:val="24"/>
        </w:rPr>
        <w:t>Senāts</w:t>
      </w:r>
      <w:r w:rsidR="00700469" w:rsidRPr="00905620">
        <w:rPr>
          <w:sz w:val="24"/>
          <w:szCs w:val="24"/>
        </w:rPr>
        <w:t xml:space="preserve"> šādā sastāvā: senators </w:t>
      </w:r>
      <w:r w:rsidR="00C630F3" w:rsidRPr="00905620">
        <w:rPr>
          <w:sz w:val="24"/>
          <w:szCs w:val="24"/>
        </w:rPr>
        <w:t xml:space="preserve">referents Intars Bisters, senatori Ļubova Kušnire un Normunds Salenieks </w:t>
      </w:r>
    </w:p>
    <w:p w14:paraId="484F1902" w14:textId="77777777" w:rsidR="00284641" w:rsidRPr="00905620" w:rsidRDefault="00284641" w:rsidP="00905620">
      <w:pPr>
        <w:widowControl/>
        <w:spacing w:line="276" w:lineRule="auto"/>
        <w:ind w:firstLine="720"/>
        <w:jc w:val="both"/>
        <w:rPr>
          <w:sz w:val="24"/>
          <w:szCs w:val="24"/>
        </w:rPr>
      </w:pPr>
    </w:p>
    <w:p w14:paraId="6D4FB2A4" w14:textId="330EC8AA" w:rsidR="002E0714" w:rsidRPr="00905620" w:rsidRDefault="00700469" w:rsidP="00905620">
      <w:pPr>
        <w:widowControl/>
        <w:spacing w:line="276" w:lineRule="auto"/>
        <w:ind w:firstLine="720"/>
        <w:jc w:val="both"/>
        <w:rPr>
          <w:sz w:val="24"/>
          <w:szCs w:val="24"/>
        </w:rPr>
      </w:pPr>
      <w:r w:rsidRPr="00905620">
        <w:rPr>
          <w:sz w:val="24"/>
          <w:szCs w:val="24"/>
        </w:rPr>
        <w:t xml:space="preserve">izskatīja rakstveida procesā ģenerālprokurora protestu par </w:t>
      </w:r>
      <w:r w:rsidR="0036770A" w:rsidRPr="00905620">
        <w:rPr>
          <w:sz w:val="24"/>
          <w:szCs w:val="24"/>
        </w:rPr>
        <w:t>Vidzemes</w:t>
      </w:r>
      <w:r w:rsidR="002532A4" w:rsidRPr="00905620">
        <w:rPr>
          <w:sz w:val="24"/>
          <w:szCs w:val="24"/>
        </w:rPr>
        <w:t xml:space="preserve"> rajona tiesas 20</w:t>
      </w:r>
      <w:r w:rsidR="00B16CC4" w:rsidRPr="00905620">
        <w:rPr>
          <w:sz w:val="24"/>
          <w:szCs w:val="24"/>
        </w:rPr>
        <w:t>2</w:t>
      </w:r>
      <w:r w:rsidR="0036770A" w:rsidRPr="00905620">
        <w:rPr>
          <w:sz w:val="24"/>
          <w:szCs w:val="24"/>
        </w:rPr>
        <w:t>3</w:t>
      </w:r>
      <w:r w:rsidR="002532A4" w:rsidRPr="00905620">
        <w:rPr>
          <w:sz w:val="24"/>
          <w:szCs w:val="24"/>
        </w:rPr>
        <w:t xml:space="preserve">. gada </w:t>
      </w:r>
      <w:r w:rsidR="0036770A" w:rsidRPr="00905620">
        <w:rPr>
          <w:sz w:val="24"/>
          <w:szCs w:val="24"/>
        </w:rPr>
        <w:t>16. maija</w:t>
      </w:r>
      <w:r w:rsidR="002532A4" w:rsidRPr="00905620">
        <w:rPr>
          <w:sz w:val="24"/>
          <w:szCs w:val="24"/>
        </w:rPr>
        <w:t xml:space="preserve"> lēmumu</w:t>
      </w:r>
      <w:r w:rsidR="00137F3D" w:rsidRPr="00905620">
        <w:rPr>
          <w:sz w:val="24"/>
          <w:szCs w:val="24"/>
        </w:rPr>
        <w:t xml:space="preserve">, </w:t>
      </w:r>
      <w:r w:rsidR="0036770A" w:rsidRPr="00905620">
        <w:rPr>
          <w:sz w:val="24"/>
          <w:szCs w:val="24"/>
        </w:rPr>
        <w:t xml:space="preserve">ar kuru apmierināts </w:t>
      </w:r>
      <w:r w:rsidR="002E0714" w:rsidRPr="00905620">
        <w:rPr>
          <w:sz w:val="24"/>
          <w:szCs w:val="24"/>
        </w:rPr>
        <w:t xml:space="preserve">zvērināta tiesu izpildītāja </w:t>
      </w:r>
      <w:r w:rsidR="0036770A" w:rsidRPr="00905620">
        <w:rPr>
          <w:sz w:val="24"/>
          <w:szCs w:val="24"/>
        </w:rPr>
        <w:t xml:space="preserve">pieteikums </w:t>
      </w:r>
      <w:r w:rsidR="002E0714" w:rsidRPr="00905620">
        <w:rPr>
          <w:sz w:val="24"/>
          <w:szCs w:val="24"/>
        </w:rPr>
        <w:t>par nekustamā īpašuma</w:t>
      </w:r>
      <w:r w:rsidR="0036770A" w:rsidRPr="00905620">
        <w:rPr>
          <w:sz w:val="24"/>
          <w:szCs w:val="24"/>
        </w:rPr>
        <w:t xml:space="preserve"> izsoles akta apstiprināšanu, nekustamā īpašuma nostiprināšanu uz </w:t>
      </w:r>
      <w:r w:rsidR="002E0714" w:rsidRPr="00905620">
        <w:rPr>
          <w:sz w:val="24"/>
          <w:szCs w:val="24"/>
        </w:rPr>
        <w:t>ieguvēja vārda.</w:t>
      </w:r>
    </w:p>
    <w:p w14:paraId="6F605EC6" w14:textId="3C56E9AF" w:rsidR="00700469" w:rsidRPr="00905620" w:rsidRDefault="00700469" w:rsidP="00905620">
      <w:pPr>
        <w:spacing w:line="276" w:lineRule="auto"/>
        <w:jc w:val="center"/>
        <w:rPr>
          <w:b/>
          <w:sz w:val="24"/>
          <w:szCs w:val="24"/>
        </w:rPr>
      </w:pPr>
      <w:r w:rsidRPr="00905620">
        <w:rPr>
          <w:b/>
          <w:sz w:val="24"/>
          <w:szCs w:val="24"/>
        </w:rPr>
        <w:t xml:space="preserve">Aprakstošā daļa </w:t>
      </w:r>
    </w:p>
    <w:p w14:paraId="5F20C0D2" w14:textId="77777777" w:rsidR="009477C0" w:rsidRPr="00905620" w:rsidRDefault="009477C0" w:rsidP="00905620">
      <w:pPr>
        <w:pStyle w:val="NormalWeb"/>
        <w:shd w:val="clear" w:color="auto" w:fill="FFFFFF"/>
        <w:spacing w:before="0" w:beforeAutospacing="0" w:after="0" w:afterAutospacing="0" w:line="276" w:lineRule="auto"/>
        <w:ind w:firstLine="567"/>
        <w:jc w:val="both"/>
      </w:pPr>
    </w:p>
    <w:p w14:paraId="35C08D14" w14:textId="3D63DBCA" w:rsidR="0036770A" w:rsidRPr="00905620" w:rsidRDefault="007949B9" w:rsidP="00905620">
      <w:pPr>
        <w:widowControl/>
        <w:spacing w:line="276" w:lineRule="auto"/>
        <w:ind w:firstLine="720"/>
        <w:jc w:val="both"/>
        <w:rPr>
          <w:sz w:val="24"/>
          <w:szCs w:val="24"/>
        </w:rPr>
      </w:pPr>
      <w:r w:rsidRPr="00905620">
        <w:rPr>
          <w:sz w:val="24"/>
          <w:szCs w:val="24"/>
        </w:rPr>
        <w:t>[1]</w:t>
      </w:r>
      <w:r w:rsidR="001702BF" w:rsidRPr="00905620">
        <w:rPr>
          <w:sz w:val="24"/>
          <w:szCs w:val="24"/>
        </w:rPr>
        <w:t> </w:t>
      </w:r>
      <w:r w:rsidR="0036770A" w:rsidRPr="00905620">
        <w:rPr>
          <w:sz w:val="24"/>
          <w:szCs w:val="24"/>
        </w:rPr>
        <w:t xml:space="preserve">Ar Vidzemes rajona tiesas 2023. gada 16. maija lēmumu apmierināts zvērināta tiesu izpildītāja pieteikums par </w:t>
      </w:r>
      <w:r w:rsidR="00566E83" w:rsidRPr="00905620">
        <w:rPr>
          <w:sz w:val="24"/>
          <w:szCs w:val="24"/>
        </w:rPr>
        <w:t>[pers. A]</w:t>
      </w:r>
      <w:r w:rsidR="0036770A" w:rsidRPr="00905620">
        <w:rPr>
          <w:sz w:val="24"/>
          <w:szCs w:val="24"/>
        </w:rPr>
        <w:t xml:space="preserve"> piederošās ½ domājamās </w:t>
      </w:r>
      <w:r w:rsidR="002E0714" w:rsidRPr="00905620">
        <w:rPr>
          <w:sz w:val="24"/>
          <w:szCs w:val="24"/>
        </w:rPr>
        <w:t xml:space="preserve">daļas </w:t>
      </w:r>
      <w:r w:rsidR="0036770A" w:rsidRPr="00905620">
        <w:rPr>
          <w:sz w:val="24"/>
          <w:szCs w:val="24"/>
        </w:rPr>
        <w:t>nekustamajā īpašumā</w:t>
      </w:r>
      <w:r w:rsidR="00566E83" w:rsidRPr="00905620">
        <w:rPr>
          <w:sz w:val="24"/>
          <w:szCs w:val="24"/>
        </w:rPr>
        <w:t xml:space="preserve"> [adrese]</w:t>
      </w:r>
      <w:r w:rsidR="0036770A" w:rsidRPr="00905620">
        <w:rPr>
          <w:sz w:val="24"/>
          <w:szCs w:val="24"/>
        </w:rPr>
        <w:t>, izsoles akta apstiprināšanu. Nekustamais īpašums nostiprināts uz nosolītāja vārda, dzēšot visas zemesgrāmatā uz šo īpašuma daļu ierakstītās parādu saistības un aizlieguma atzīmes.</w:t>
      </w:r>
    </w:p>
    <w:p w14:paraId="62493CC4" w14:textId="36F1045B" w:rsidR="00651FA9" w:rsidRPr="00905620" w:rsidRDefault="00651FA9" w:rsidP="00905620">
      <w:pPr>
        <w:pStyle w:val="NormalWeb"/>
        <w:shd w:val="clear" w:color="auto" w:fill="FFFFFF"/>
        <w:spacing w:before="0" w:beforeAutospacing="0" w:after="0" w:afterAutospacing="0" w:line="276" w:lineRule="auto"/>
        <w:ind w:firstLine="720"/>
        <w:jc w:val="both"/>
      </w:pPr>
    </w:p>
    <w:p w14:paraId="63192A13" w14:textId="17E2AF48"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[2] Par minēto lēmumu ģenerālprokurors Civilprocesa likuma 60. nodaļas kārtībā iesniedzis protestu, lūdzot to atcelt procesuālo tiesību normu </w:t>
      </w:r>
      <w:r w:rsidR="002B1980" w:rsidRPr="00905620">
        <w:t xml:space="preserve">būtisku </w:t>
      </w:r>
      <w:r w:rsidRPr="00905620">
        <w:t>pārkāpumu dēļ.</w:t>
      </w:r>
    </w:p>
    <w:p w14:paraId="57700EF7" w14:textId="77777777"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Protestā norādīti šādi argumenti.</w:t>
      </w:r>
    </w:p>
    <w:p w14:paraId="00FB016F" w14:textId="3BD15FAC"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[2.1] Ar </w:t>
      </w:r>
      <w:r w:rsidR="00566E83" w:rsidRPr="00905620">
        <w:t>[..]</w:t>
      </w:r>
      <w:r w:rsidRPr="00905620">
        <w:t xml:space="preserve"> rajona tiesas 2019. gada </w:t>
      </w:r>
      <w:r w:rsidR="00566E83" w:rsidRPr="00905620">
        <w:t>[..]</w:t>
      </w:r>
      <w:r w:rsidRPr="00905620">
        <w:t xml:space="preserve"> spriedumu lietā Nr. </w:t>
      </w:r>
      <w:r w:rsidR="00566E83" w:rsidRPr="00905620">
        <w:t>[..]</w:t>
      </w:r>
      <w:r w:rsidRPr="00905620">
        <w:t xml:space="preserve"> ierobežota </w:t>
      </w:r>
      <w:r w:rsidR="00566E83" w:rsidRPr="00905620">
        <w:t>[pers. A]</w:t>
      </w:r>
      <w:r w:rsidRPr="00905620">
        <w:t xml:space="preserve"> rīcībspēja darījumu slēgšanā virs 20 </w:t>
      </w:r>
      <w:r w:rsidRPr="00905620">
        <w:rPr>
          <w:i/>
          <w:iCs/>
        </w:rPr>
        <w:t>euro</w:t>
      </w:r>
      <w:r w:rsidRPr="00905620">
        <w:t xml:space="preserve">, visu veida maksājumu (tajā skaitā pensiju, pabalstu, kompensāciju) kārtošanā (tajā skaitā rīcībā ar bankas kontiem), saņemšanā un </w:t>
      </w:r>
      <w:r w:rsidR="00B46968" w:rsidRPr="00905620">
        <w:t>veikšanā</w:t>
      </w:r>
      <w:r w:rsidRPr="00905620">
        <w:t xml:space="preserve"> virs 20 </w:t>
      </w:r>
      <w:r w:rsidRPr="00905620">
        <w:rPr>
          <w:i/>
          <w:iCs/>
        </w:rPr>
        <w:t>euro</w:t>
      </w:r>
      <w:r w:rsidRPr="00905620">
        <w:t>, rīcībā ar mantu un tās pārvaldīb</w:t>
      </w:r>
      <w:r w:rsidR="00B46968" w:rsidRPr="00905620">
        <w:t>u</w:t>
      </w:r>
      <w:r w:rsidRPr="00905620">
        <w:t xml:space="preserve"> (tajā skaitā ar nekustamo īpašumu), kā arī pārstāvībai valsts un pašvaldības iestādēs, tiesās, bankās, apdrošināšanas sabiedrībās, citās finanšu institūcijās, medicīnas un ārstniecības iestādēs.</w:t>
      </w:r>
    </w:p>
    <w:p w14:paraId="3872C1C9" w14:textId="1204B854"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[2.2] Saskaņā ar Civilprocesa likuma 617. panta pirmās daļas 6. punktu tiesai ir pienākums pēc savas iniciatīvas pārbaudīt, vai, vēršot piedziņu uz nekustamo īpašumu (tā domājamo daļu), tiesu izpildītājs nav pieļāvis būtiskus procesuālo tiesību normu pārkāpumus, un šādu pārkāpumu konstatēšanas gadījumā noraidīt tiesu izpildītāja pieteikumu un atzīt izsoli par spēkā neesošu</w:t>
      </w:r>
      <w:r w:rsidR="002B1980" w:rsidRPr="00905620">
        <w:t>.</w:t>
      </w:r>
    </w:p>
    <w:p w14:paraId="25811A48" w14:textId="2A72C3FE"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Zvērināts tiesu izpildītājs nevarēja atstāt bez ievērības apstākli, ka piespiedu izpilde tiek vērsta pret personu, kuras rīcībspēja ir ierobežota. </w:t>
      </w:r>
    </w:p>
    <w:p w14:paraId="64DA0E6D" w14:textId="4DE93ED9" w:rsidR="00017BC7" w:rsidRPr="00905620" w:rsidRDefault="00BB65A9" w:rsidP="00905620">
      <w:pPr>
        <w:pStyle w:val="NormalWeb"/>
        <w:shd w:val="clear" w:color="auto" w:fill="FFFFFF"/>
        <w:spacing w:before="0" w:beforeAutospacing="0" w:after="0" w:afterAutospacing="0" w:line="276" w:lineRule="auto"/>
        <w:ind w:firstLine="720"/>
        <w:jc w:val="both"/>
      </w:pPr>
      <w:r w:rsidRPr="00905620">
        <w:lastRenderedPageBreak/>
        <w:t>Izpildu lietā</w:t>
      </w:r>
      <w:r w:rsidR="00017BC7" w:rsidRPr="00905620">
        <w:t xml:space="preserve"> 2021. gada 6. janvāra paziņojums par pienākumu labprātīgi izpildīt saistības par kopējo summu 532,44 </w:t>
      </w:r>
      <w:r w:rsidR="00017BC7" w:rsidRPr="00905620">
        <w:rPr>
          <w:i/>
          <w:iCs/>
        </w:rPr>
        <w:t>euro</w:t>
      </w:r>
      <w:r w:rsidR="00017BC7" w:rsidRPr="00905620">
        <w:t xml:space="preserve">, kā arī 2022. gada 20. decembra paziņojums par parāda </w:t>
      </w:r>
      <w:r w:rsidRPr="00905620">
        <w:t>575,07 </w:t>
      </w:r>
      <w:r w:rsidRPr="00905620">
        <w:rPr>
          <w:i/>
          <w:iCs/>
        </w:rPr>
        <w:t xml:space="preserve">euro </w:t>
      </w:r>
      <w:r w:rsidR="00017BC7" w:rsidRPr="00905620">
        <w:t xml:space="preserve">atlikumu izpildu lietā nosūtīti tikai parādniecei. </w:t>
      </w:r>
    </w:p>
    <w:p w14:paraId="77B03D19" w14:textId="212211BA"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[2.3] Vidzemes rajona tiesas tiesnesis 2023. gada 25. aprīļa lēmumā par lietas ierosināšanu konstatējis, ka parādnieces rīcībspēja ir ierobežota, taču nav ņēmis vērā zvērināta tiesu izpildītāja pieļautos pārkāpumus, kas atbilstoši Civilprocesa likuma 617. panta pirmās daļas 6. punktā noteiktajam bija pamats izsoles atzīšanai par spēkā neesošu. </w:t>
      </w:r>
    </w:p>
    <w:p w14:paraId="3F24E49D" w14:textId="77777777" w:rsidR="00017BC7" w:rsidRPr="00905620" w:rsidRDefault="00017BC7" w:rsidP="00905620">
      <w:pPr>
        <w:shd w:val="clear" w:color="auto" w:fill="FFFFFF"/>
        <w:spacing w:line="276" w:lineRule="auto"/>
        <w:jc w:val="center"/>
        <w:rPr>
          <w:rFonts w:eastAsiaTheme="minorHAnsi"/>
          <w:b/>
          <w:bCs/>
          <w:sz w:val="24"/>
          <w:szCs w:val="24"/>
          <w:lang w:eastAsia="en-US"/>
        </w:rPr>
      </w:pPr>
      <w:r w:rsidRPr="00905620">
        <w:rPr>
          <w:rFonts w:eastAsiaTheme="minorHAnsi"/>
          <w:b/>
          <w:bCs/>
          <w:sz w:val="24"/>
          <w:szCs w:val="24"/>
          <w:lang w:eastAsia="en-US"/>
        </w:rPr>
        <w:t>Motīvu daļa</w:t>
      </w:r>
    </w:p>
    <w:p w14:paraId="056330AF" w14:textId="77777777" w:rsidR="00017BC7" w:rsidRPr="00905620" w:rsidRDefault="00017BC7" w:rsidP="00905620">
      <w:pPr>
        <w:shd w:val="clear" w:color="auto" w:fill="FFFFFF"/>
        <w:spacing w:line="276" w:lineRule="auto"/>
        <w:ind w:firstLine="691"/>
        <w:jc w:val="both"/>
        <w:rPr>
          <w:sz w:val="24"/>
          <w:szCs w:val="24"/>
        </w:rPr>
      </w:pPr>
    </w:p>
    <w:p w14:paraId="494F4E4A" w14:textId="77777777" w:rsidR="00017BC7" w:rsidRPr="00905620" w:rsidRDefault="00017BC7" w:rsidP="00905620">
      <w:pPr>
        <w:shd w:val="clear" w:color="auto" w:fill="FFFFFF"/>
        <w:spacing w:line="276" w:lineRule="auto"/>
        <w:ind w:firstLine="691"/>
        <w:jc w:val="both"/>
        <w:rPr>
          <w:sz w:val="24"/>
          <w:szCs w:val="24"/>
        </w:rPr>
      </w:pPr>
      <w:r w:rsidRPr="00905620">
        <w:rPr>
          <w:sz w:val="24"/>
          <w:szCs w:val="24"/>
        </w:rPr>
        <w:t>[3] Pārbaudījis lietas materiālus un apsvēris protestā norādītos argumentus, Senāts atzīst, ka Vidzemes rajona tiesas 2023. gada 16. maija</w:t>
      </w:r>
      <w:r w:rsidRPr="00905620">
        <w:rPr>
          <w:color w:val="000000"/>
          <w:sz w:val="24"/>
          <w:szCs w:val="24"/>
        </w:rPr>
        <w:t xml:space="preserve"> lēmums ir </w:t>
      </w:r>
      <w:r w:rsidRPr="00905620">
        <w:rPr>
          <w:sz w:val="24"/>
          <w:szCs w:val="24"/>
        </w:rPr>
        <w:t>atceļams.</w:t>
      </w:r>
    </w:p>
    <w:p w14:paraId="027B46E0" w14:textId="77777777" w:rsidR="00017BC7" w:rsidRPr="00905620" w:rsidRDefault="00017BC7" w:rsidP="00905620">
      <w:pPr>
        <w:shd w:val="clear" w:color="auto" w:fill="FFFFFF"/>
        <w:spacing w:line="276" w:lineRule="auto"/>
        <w:ind w:firstLine="691"/>
        <w:jc w:val="both"/>
        <w:rPr>
          <w:sz w:val="24"/>
          <w:szCs w:val="24"/>
        </w:rPr>
      </w:pPr>
    </w:p>
    <w:p w14:paraId="4E5AB89F" w14:textId="7F67598E"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[4] </w:t>
      </w:r>
      <w:proofErr w:type="gramStart"/>
      <w:r w:rsidRPr="00905620">
        <w:t xml:space="preserve">Kā </w:t>
      </w:r>
      <w:r w:rsidR="00596C43" w:rsidRPr="00905620">
        <w:t>tas</w:t>
      </w:r>
      <w:r w:rsidRPr="00905620">
        <w:t xml:space="preserve"> pamatoti</w:t>
      </w:r>
      <w:proofErr w:type="gramEnd"/>
      <w:r w:rsidRPr="00905620">
        <w:t xml:space="preserve"> norādīts protestā, tiesai ir pienākums pēc savas iniciatīvas pārbaudīt, vai, vēršot piedziņu uz nekustamo īpašumu (tā domājamo daļu), tiesu izpildītājs nav pieļāvis procesuālo</w:t>
      </w:r>
      <w:r w:rsidR="006F3FBE" w:rsidRPr="00905620">
        <w:t xml:space="preserve"> tiesību normu</w:t>
      </w:r>
      <w:r w:rsidRPr="00905620">
        <w:t xml:space="preserve"> </w:t>
      </w:r>
      <w:r w:rsidR="00596C43" w:rsidRPr="00905620">
        <w:t xml:space="preserve">būtiskus </w:t>
      </w:r>
      <w:r w:rsidRPr="00905620">
        <w:t>pārkāpumus (s</w:t>
      </w:r>
      <w:r w:rsidR="006F3FBE" w:rsidRPr="00905620">
        <w:t>al</w:t>
      </w:r>
      <w:r w:rsidRPr="00905620">
        <w:t xml:space="preserve">. </w:t>
      </w:r>
      <w:r w:rsidRPr="00905620">
        <w:rPr>
          <w:i/>
          <w:iCs/>
        </w:rPr>
        <w:t>Senāta 2023. gada 7. septembra lēmumu lietā Nr. SPC-7/2023 (ECLI:LV:AT:2023:0907.C12172422.5.L)</w:t>
      </w:r>
      <w:r w:rsidRPr="00905620">
        <w:t xml:space="preserve">). </w:t>
      </w:r>
    </w:p>
    <w:p w14:paraId="09697CEA" w14:textId="2EE6FDA0"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[4.1] Vidzemes rajona tiesas tiesnesis 2023. gada 25. aprīļa lēmumā </w:t>
      </w:r>
      <w:r w:rsidR="004D0059" w:rsidRPr="00905620">
        <w:t xml:space="preserve">par tiesvedības ierosināšanu </w:t>
      </w:r>
      <w:r w:rsidRPr="00905620">
        <w:t xml:space="preserve">konstatējis, ka parādniecei ir ierobežota rīcībspēja un viņas aizgādnis ir laulātais </w:t>
      </w:r>
      <w:r w:rsidR="00566E83" w:rsidRPr="00905620">
        <w:t>[pers. B]</w:t>
      </w:r>
      <w:r w:rsidRPr="00905620">
        <w:t xml:space="preserve">, kurš zemesgrāmatā ir ierakstīts kā </w:t>
      </w:r>
      <w:r w:rsidR="007909D8" w:rsidRPr="00905620">
        <w:t xml:space="preserve">laulāto kopīgā </w:t>
      </w:r>
      <w:r w:rsidRPr="00905620">
        <w:t>nekustamā īpašuma</w:t>
      </w:r>
      <w:r w:rsidR="00566E83" w:rsidRPr="00905620">
        <w:t xml:space="preserve"> [adrese]</w:t>
      </w:r>
      <w:r w:rsidRPr="00905620">
        <w:t xml:space="preserve"> īpašnieks.</w:t>
      </w:r>
    </w:p>
    <w:p w14:paraId="1100E592" w14:textId="16DDB7BB" w:rsidR="00A2725C" w:rsidRPr="00905620" w:rsidRDefault="00596C43" w:rsidP="00905620">
      <w:pPr>
        <w:pStyle w:val="NormalWeb"/>
        <w:shd w:val="clear" w:color="auto" w:fill="FFFFFF"/>
        <w:spacing w:before="0" w:beforeAutospacing="0" w:after="0" w:afterAutospacing="0" w:line="276" w:lineRule="auto"/>
        <w:ind w:firstLine="720"/>
        <w:jc w:val="both"/>
      </w:pPr>
      <w:r w:rsidRPr="00905620">
        <w:t>Š</w:t>
      </w:r>
      <w:r w:rsidR="00017BC7" w:rsidRPr="00905620">
        <w:t xml:space="preserve">ādu faktu nebija nodibinājis zvērināts tiesu izpildītājs, par ko liecina apstāklis, ka gan 2021. gada 6. janvāra paziņojums par pienākumu </w:t>
      </w:r>
      <w:r w:rsidR="006F3FBE" w:rsidRPr="00905620">
        <w:t xml:space="preserve">labprātīgi </w:t>
      </w:r>
      <w:r w:rsidR="00017BC7" w:rsidRPr="00905620">
        <w:t xml:space="preserve">izpildīt nolēmumu, gan 2022. gada 20. decembra paziņojums nosūtīts vienīgi </w:t>
      </w:r>
      <w:r w:rsidR="00A2725C" w:rsidRPr="00905620">
        <w:t xml:space="preserve">parādniecei </w:t>
      </w:r>
      <w:r w:rsidR="00566E83" w:rsidRPr="00905620">
        <w:t>[pers. A]</w:t>
      </w:r>
      <w:r w:rsidR="00017BC7" w:rsidRPr="00905620">
        <w:t>, nevis viņas aizgādnim</w:t>
      </w:r>
      <w:r w:rsidR="00A2725C" w:rsidRPr="00905620">
        <w:t xml:space="preserve">, kā arī apstāklis, ka </w:t>
      </w:r>
      <w:r w:rsidR="00566E83" w:rsidRPr="00905620">
        <w:t xml:space="preserve">[pers. B] </w:t>
      </w:r>
      <w:r w:rsidR="00A2725C" w:rsidRPr="00905620">
        <w:t xml:space="preserve">paziņojumi sūtīti kā </w:t>
      </w:r>
      <w:r w:rsidR="007909D8" w:rsidRPr="00905620">
        <w:t xml:space="preserve">laulāto kopīgā </w:t>
      </w:r>
      <w:r w:rsidR="00A2725C" w:rsidRPr="00905620">
        <w:t>nekustamā īpašuma īpašniekam.</w:t>
      </w:r>
    </w:p>
    <w:p w14:paraId="2EE9DCA0" w14:textId="11A36AAA"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Šī iemesla dēļ, izsoles procesā vēršot piedziņu uz parādnieces daļu laulāto kopīgajā mantā, zvērināts tiesu izpildītājs nav apsvēris nepieciešamību nodrošināt personas ar ierobežotu rīcībspēju tiesību un likumisko interešu aizsardzību</w:t>
      </w:r>
      <w:r w:rsidR="006F0000" w:rsidRPr="00905620">
        <w:t xml:space="preserve"> atbilstoši aizgād</w:t>
      </w:r>
      <w:r w:rsidR="00596C43" w:rsidRPr="00905620">
        <w:t>n</w:t>
      </w:r>
      <w:r w:rsidR="006F0000" w:rsidRPr="00905620">
        <w:t>ības regulējuma priekšrakstiem</w:t>
      </w:r>
      <w:r w:rsidRPr="00905620">
        <w:t>.</w:t>
      </w:r>
    </w:p>
    <w:p w14:paraId="5CC1A1C4" w14:textId="13E37C3B" w:rsidR="00017BC7" w:rsidRPr="00905620" w:rsidRDefault="00017BC7" w:rsidP="00905620">
      <w:pPr>
        <w:pStyle w:val="NormalWeb"/>
        <w:shd w:val="clear" w:color="auto" w:fill="FFFFFF"/>
        <w:spacing w:before="0" w:beforeAutospacing="0" w:after="0" w:afterAutospacing="0" w:line="276" w:lineRule="auto"/>
        <w:ind w:firstLine="720"/>
        <w:jc w:val="both"/>
      </w:pPr>
      <w:r w:rsidRPr="00905620">
        <w:t xml:space="preserve">[4.2] Civillikuma 356. pants paredz, ka aizgādnība pār pilngadīgajiem pakļauta attiecīgiem noteikumiem par aizbildnību pār nepilngadīgajiem. </w:t>
      </w:r>
    </w:p>
    <w:p w14:paraId="2CB64334" w14:textId="4DDCCE12" w:rsidR="00810935" w:rsidRPr="00905620" w:rsidRDefault="00810935" w:rsidP="00905620">
      <w:pPr>
        <w:pStyle w:val="NormalWeb"/>
        <w:shd w:val="clear" w:color="auto" w:fill="FFFFFF"/>
        <w:spacing w:before="0" w:beforeAutospacing="0" w:after="0" w:afterAutospacing="0" w:line="276" w:lineRule="auto"/>
        <w:ind w:firstLine="720"/>
        <w:jc w:val="both"/>
      </w:pPr>
      <w:r w:rsidRPr="00905620">
        <w:t>Tas nozīmē, ka si</w:t>
      </w:r>
      <w:r w:rsidR="00AE2EF8" w:rsidRPr="00905620">
        <w:t>tuācijās, kad aizgādņa un aizgādībā esošās personas intereses saduras, bāriņtiesa aizgād</w:t>
      </w:r>
      <w:r w:rsidR="00A33A8C" w:rsidRPr="00905620">
        <w:t>n</w:t>
      </w:r>
      <w:r w:rsidR="00AE2EF8" w:rsidRPr="00905620">
        <w:t>ībā esošai personai ieceļ sevišķu aizgādni</w:t>
      </w:r>
      <w:r w:rsidR="006F3105" w:rsidRPr="00905620">
        <w:t xml:space="preserve"> atbilstoši Civillikuma 267.</w:t>
      </w:r>
      <w:r w:rsidR="00373804" w:rsidRPr="00905620">
        <w:t> </w:t>
      </w:r>
      <w:r w:rsidR="006F3105" w:rsidRPr="00905620">
        <w:t xml:space="preserve">panta un </w:t>
      </w:r>
      <w:r w:rsidR="00017BC7" w:rsidRPr="00905620">
        <w:t>Bāriņtiesu likuma 26. panta piektās daļas noteikumiem</w:t>
      </w:r>
      <w:r w:rsidRPr="00905620">
        <w:t xml:space="preserve">. </w:t>
      </w:r>
    </w:p>
    <w:p w14:paraId="3E928425" w14:textId="7AB348AF" w:rsidR="005824FB" w:rsidRPr="00905620" w:rsidRDefault="00810935" w:rsidP="00905620">
      <w:pPr>
        <w:pStyle w:val="NormalWeb"/>
        <w:shd w:val="clear" w:color="auto" w:fill="FFFFFF"/>
        <w:spacing w:before="0" w:beforeAutospacing="0" w:after="0" w:afterAutospacing="0" w:line="276" w:lineRule="auto"/>
        <w:ind w:firstLine="720"/>
        <w:jc w:val="both"/>
      </w:pPr>
      <w:r w:rsidRPr="00905620">
        <w:t xml:space="preserve">Par šādu situāciju katrā ziņā atzīstama </w:t>
      </w:r>
      <w:r w:rsidR="00E04741" w:rsidRPr="00905620">
        <w:t xml:space="preserve">viena </w:t>
      </w:r>
      <w:r w:rsidRPr="00905620">
        <w:t>laulātā īpašuma daļas nošķiršana no laulāto kopīgās mantas</w:t>
      </w:r>
      <w:r w:rsidR="00E04741" w:rsidRPr="00905620">
        <w:t>, ja</w:t>
      </w:r>
      <w:r w:rsidR="005824FB" w:rsidRPr="00905620">
        <w:t xml:space="preserve"> aizgādību </w:t>
      </w:r>
      <w:r w:rsidR="005A61D6" w:rsidRPr="00905620">
        <w:t xml:space="preserve">pār viņu </w:t>
      </w:r>
      <w:r w:rsidR="005824FB" w:rsidRPr="00905620">
        <w:t>īsteno otrs laulātais.</w:t>
      </w:r>
      <w:r w:rsidRPr="00905620">
        <w:t xml:space="preserve"> </w:t>
      </w:r>
    </w:p>
    <w:p w14:paraId="56642E36" w14:textId="152D3543" w:rsidR="00F52A66" w:rsidRPr="00905620" w:rsidRDefault="007909D8" w:rsidP="00905620">
      <w:pPr>
        <w:pStyle w:val="NormalWeb"/>
        <w:shd w:val="clear" w:color="auto" w:fill="FFFFFF"/>
        <w:spacing w:before="0" w:beforeAutospacing="0" w:after="0" w:afterAutospacing="0" w:line="276" w:lineRule="auto"/>
        <w:ind w:firstLine="720"/>
        <w:jc w:val="both"/>
      </w:pPr>
      <w:r w:rsidRPr="00905620">
        <w:t>[4.3] </w:t>
      </w:r>
      <w:r w:rsidR="005824FB" w:rsidRPr="00905620">
        <w:t xml:space="preserve">Parasti sagaidāmās civiltiesiskās apgrozības attiecībās ir maz ticama situācija, kad </w:t>
      </w:r>
      <w:r w:rsidR="00E04741" w:rsidRPr="00905620">
        <w:t xml:space="preserve">par viena laulātā </w:t>
      </w:r>
      <w:r w:rsidR="005824FB" w:rsidRPr="00905620">
        <w:t xml:space="preserve">salīdzinoši mazu parādsaistību </w:t>
      </w:r>
      <w:r w:rsidR="00E04741" w:rsidRPr="00905620">
        <w:t xml:space="preserve">otrs laulātais piekristu piedziņas vēršanai uz </w:t>
      </w:r>
      <w:r w:rsidRPr="00905620">
        <w:t>parādnieka</w:t>
      </w:r>
      <w:r w:rsidR="00E04741" w:rsidRPr="00905620">
        <w:t xml:space="preserve"> daļu laulāto kopīgajā </w:t>
      </w:r>
      <w:r w:rsidR="00CF562E" w:rsidRPr="00905620">
        <w:t>mantā (</w:t>
      </w:r>
      <w:r w:rsidR="005A61D6" w:rsidRPr="00905620">
        <w:t>nekustamajā īpašum</w:t>
      </w:r>
      <w:r w:rsidR="00CF562E" w:rsidRPr="00905620">
        <w:t>ā)</w:t>
      </w:r>
      <w:r w:rsidR="00E04741" w:rsidRPr="00905620">
        <w:t>.</w:t>
      </w:r>
      <w:r w:rsidR="005A61D6" w:rsidRPr="00905620">
        <w:t xml:space="preserve"> </w:t>
      </w:r>
    </w:p>
    <w:p w14:paraId="03B2A177" w14:textId="1B745847" w:rsidR="0094432F" w:rsidRPr="00905620" w:rsidRDefault="00F52A66" w:rsidP="00905620">
      <w:pPr>
        <w:pStyle w:val="NormalWeb"/>
        <w:shd w:val="clear" w:color="auto" w:fill="FFFFFF"/>
        <w:spacing w:before="0" w:beforeAutospacing="0" w:after="0" w:afterAutospacing="0" w:line="276" w:lineRule="auto"/>
        <w:ind w:firstLine="720"/>
        <w:jc w:val="both"/>
      </w:pPr>
      <w:r w:rsidRPr="00905620">
        <w:t>Pārbaudāmajā</w:t>
      </w:r>
      <w:r w:rsidR="00CF562E" w:rsidRPr="00905620">
        <w:t xml:space="preserve"> lietā, kā to konstatējis zvērināts tiesu izpildītājs 2023.</w:t>
      </w:r>
      <w:r w:rsidR="00373804" w:rsidRPr="00905620">
        <w:t> </w:t>
      </w:r>
      <w:r w:rsidR="00CF562E" w:rsidRPr="00905620">
        <w:t>gada 21.</w:t>
      </w:r>
      <w:r w:rsidR="00373804" w:rsidRPr="00905620">
        <w:t> </w:t>
      </w:r>
      <w:r w:rsidR="00CF562E" w:rsidRPr="00905620">
        <w:t>februāra aktā (</w:t>
      </w:r>
      <w:r w:rsidR="00CF562E" w:rsidRPr="00905620">
        <w:rPr>
          <w:i/>
          <w:iCs/>
        </w:rPr>
        <w:t>lietas 68.</w:t>
      </w:r>
      <w:r w:rsidR="00373804" w:rsidRPr="00905620">
        <w:rPr>
          <w:i/>
          <w:iCs/>
        </w:rPr>
        <w:t> </w:t>
      </w:r>
      <w:r w:rsidR="00CF562E" w:rsidRPr="00905620">
        <w:rPr>
          <w:i/>
          <w:iCs/>
        </w:rPr>
        <w:t>lp.</w:t>
      </w:r>
      <w:r w:rsidR="00CF562E" w:rsidRPr="00905620">
        <w:t xml:space="preserve">), </w:t>
      </w:r>
      <w:r w:rsidR="00566E83" w:rsidRPr="00905620">
        <w:t xml:space="preserve">[pers. B] </w:t>
      </w:r>
      <w:r w:rsidR="00CF562E" w:rsidRPr="00905620">
        <w:t xml:space="preserve">piekritis piedziņas vēršanai uz </w:t>
      </w:r>
      <w:r w:rsidR="00566E83" w:rsidRPr="00905620">
        <w:t xml:space="preserve">[pers. A] </w:t>
      </w:r>
      <w:r w:rsidR="00CF562E" w:rsidRPr="00905620">
        <w:t>daļu laulāto kopmantā</w:t>
      </w:r>
      <w:r w:rsidR="00373804" w:rsidRPr="00905620">
        <w:t xml:space="preserve">. Vienlaikus </w:t>
      </w:r>
      <w:r w:rsidRPr="00905620">
        <w:t xml:space="preserve">jāņem vērā, ka gribu piedziņas vēršanai uz laulātās daļu laulāto kopmantā </w:t>
      </w:r>
      <w:r w:rsidR="00566E83" w:rsidRPr="00905620">
        <w:t xml:space="preserve">[pers. B] </w:t>
      </w:r>
      <w:r w:rsidRPr="00905620">
        <w:t>izteica ne tikai kā kopīgā nekustamā īpašuma</w:t>
      </w:r>
      <w:r w:rsidR="007E048A" w:rsidRPr="00905620">
        <w:t xml:space="preserve"> daļas</w:t>
      </w:r>
      <w:r w:rsidRPr="00905620">
        <w:t xml:space="preserve"> īpašnieks, </w:t>
      </w:r>
      <w:r w:rsidRPr="00905620">
        <w:lastRenderedPageBreak/>
        <w:t>bet arī kā laulātās aizgādnis</w:t>
      </w:r>
      <w:r w:rsidR="007E048A" w:rsidRPr="00905620">
        <w:t>, kura rīcībai jā</w:t>
      </w:r>
      <w:r w:rsidR="00051B32" w:rsidRPr="00905620">
        <w:t>a</w:t>
      </w:r>
      <w:r w:rsidR="007E048A" w:rsidRPr="00905620">
        <w:t>tbilst aizgādnībā esošās personas labākajām mantiskajām interesēm</w:t>
      </w:r>
      <w:r w:rsidR="00051B32" w:rsidRPr="00905620">
        <w:t xml:space="preserve">, </w:t>
      </w:r>
      <w:r w:rsidR="00373804" w:rsidRPr="00905620">
        <w:t xml:space="preserve">par ko </w:t>
      </w:r>
      <w:r w:rsidR="00051B32" w:rsidRPr="00905620">
        <w:t xml:space="preserve">šajā lietā </w:t>
      </w:r>
      <w:r w:rsidR="00373804" w:rsidRPr="00905620">
        <w:t xml:space="preserve">rodas </w:t>
      </w:r>
      <w:r w:rsidR="00051B32" w:rsidRPr="00905620">
        <w:t>pamatotas šaubas</w:t>
      </w:r>
      <w:r w:rsidRPr="00905620">
        <w:t>.</w:t>
      </w:r>
    </w:p>
    <w:p w14:paraId="639B4D4A" w14:textId="37669ADE" w:rsidR="0094432F" w:rsidRPr="00905620" w:rsidRDefault="00051B32" w:rsidP="00905620">
      <w:pPr>
        <w:pStyle w:val="NormalWeb"/>
        <w:shd w:val="clear" w:color="auto" w:fill="FFFFFF"/>
        <w:spacing w:before="0" w:beforeAutospacing="0" w:after="0" w:afterAutospacing="0" w:line="276" w:lineRule="auto"/>
        <w:ind w:firstLine="720"/>
        <w:jc w:val="both"/>
      </w:pPr>
      <w:r w:rsidRPr="00905620">
        <w:t xml:space="preserve">Neatkarīgi no </w:t>
      </w:r>
      <w:r w:rsidR="00011D4F" w:rsidRPr="00905620">
        <w:t>laulātā</w:t>
      </w:r>
      <w:r w:rsidRPr="00905620">
        <w:t xml:space="preserve"> rīcības subjektīviem motīviem, kāpēc </w:t>
      </w:r>
      <w:r w:rsidR="00373804" w:rsidRPr="00905620">
        <w:t xml:space="preserve">aizgādnībā esošās personas </w:t>
      </w:r>
      <w:r w:rsidRPr="00905620">
        <w:t xml:space="preserve">interesēs netika meklēts cits risinājums viņas </w:t>
      </w:r>
      <w:r w:rsidR="00011D4F" w:rsidRPr="00905620">
        <w:t xml:space="preserve">mantisko </w:t>
      </w:r>
      <w:r w:rsidRPr="00905620">
        <w:t>interešu nodrošināšanai, v</w:t>
      </w:r>
      <w:r w:rsidR="0094432F" w:rsidRPr="00905620">
        <w:t>ēršot piedziņu</w:t>
      </w:r>
      <w:r w:rsidR="00365D0F" w:rsidRPr="00905620">
        <w:t xml:space="preserve"> uz nekustamu īpašumu</w:t>
      </w:r>
      <w:r w:rsidR="00011D4F" w:rsidRPr="00905620">
        <w:t>,</w:t>
      </w:r>
      <w:r w:rsidR="0094432F" w:rsidRPr="00905620">
        <w:t xml:space="preserve"> faktiski tiek nošķirta viena laulātā īpašuma daļa</w:t>
      </w:r>
      <w:r w:rsidR="00011D4F" w:rsidRPr="00905620">
        <w:t xml:space="preserve"> laulāto kopīgajā mantā</w:t>
      </w:r>
      <w:r w:rsidRPr="00905620">
        <w:t>, k</w:t>
      </w:r>
      <w:r w:rsidR="00373804" w:rsidRPr="00905620">
        <w:t>ā rezultātā</w:t>
      </w:r>
      <w:r w:rsidRPr="00905620">
        <w:t xml:space="preserve"> saduras</w:t>
      </w:r>
      <w:r w:rsidR="00011D4F" w:rsidRPr="00905620">
        <w:t xml:space="preserve"> aizgādnībā esošas personas un aizgādņa intereses. </w:t>
      </w:r>
      <w:r w:rsidR="00430614" w:rsidRPr="00905620">
        <w:t xml:space="preserve">Šādās situācijās pat </w:t>
      </w:r>
      <w:r w:rsidR="00A2401B" w:rsidRPr="00905620">
        <w:t>formāls</w:t>
      </w:r>
      <w:r w:rsidR="00011D4F" w:rsidRPr="00905620">
        <w:t xml:space="preserve"> interešu konflikts </w:t>
      </w:r>
      <w:r w:rsidR="00A2401B" w:rsidRPr="00905620">
        <w:t xml:space="preserve">starp aizgādņa un aizgādnībā esošas personas mantiskajām interesēm </w:t>
      </w:r>
      <w:r w:rsidR="00011D4F" w:rsidRPr="00905620">
        <w:t xml:space="preserve">ir pietiekams procesuāls </w:t>
      </w:r>
      <w:r w:rsidR="00151781" w:rsidRPr="00905620">
        <w:t>šķērslis laulātajam šīs mantas izsoles procesā vienlaikus piedalīties gan kopīgā nekustamā īpašuma daļas īpašnieka, gan parādnieka aizgādņa statusā, kā to noteic Civillikuma 267.</w:t>
      </w:r>
      <w:r w:rsidR="00373804" w:rsidRPr="00905620">
        <w:t> </w:t>
      </w:r>
      <w:r w:rsidR="00151781" w:rsidRPr="00905620">
        <w:t>pants.</w:t>
      </w:r>
    </w:p>
    <w:p w14:paraId="7F262262" w14:textId="7650120F" w:rsidR="00151781" w:rsidRPr="00905620" w:rsidRDefault="00373804" w:rsidP="00905620">
      <w:pPr>
        <w:pStyle w:val="NormalWeb"/>
        <w:shd w:val="clear" w:color="auto" w:fill="FFFFFF"/>
        <w:spacing w:before="0" w:beforeAutospacing="0" w:after="0" w:afterAutospacing="0" w:line="276" w:lineRule="auto"/>
        <w:ind w:firstLine="720"/>
        <w:jc w:val="both"/>
      </w:pPr>
      <w:r w:rsidRPr="00905620">
        <w:t xml:space="preserve">Lai nodrošinātu </w:t>
      </w:r>
      <w:r w:rsidR="00151781" w:rsidRPr="00905620">
        <w:t>personas ar ierobežotu rīcībspēju tiesību un likumisko interešu aizsardzību, zvērinātam tiesu izpildītājam bija pienākums atbilstoši Civilprocesa likuma 560. panta pirmās daļas 2. punktam un 562. panta pirmās daļas 2. punktam apturēt izpildes lietvedību līdz speciālā aizgādņa iecelšanai</w:t>
      </w:r>
      <w:r w:rsidR="00BD192B" w:rsidRPr="00905620">
        <w:t>.</w:t>
      </w:r>
      <w:r w:rsidR="00365D0F" w:rsidRPr="00905620">
        <w:t xml:space="preserve"> </w:t>
      </w:r>
    </w:p>
    <w:p w14:paraId="33C27083" w14:textId="31766DE5" w:rsidR="00A2401B" w:rsidRPr="00905620" w:rsidRDefault="00A85285" w:rsidP="00905620">
      <w:pPr>
        <w:pStyle w:val="NormalWeb"/>
        <w:shd w:val="clear" w:color="auto" w:fill="FFFFFF"/>
        <w:spacing w:before="0" w:beforeAutospacing="0" w:after="0" w:afterAutospacing="0" w:line="276" w:lineRule="auto"/>
        <w:ind w:firstLine="720"/>
        <w:jc w:val="both"/>
      </w:pPr>
      <w:r w:rsidRPr="00905620">
        <w:t>Šādos apstākļos, kā tas pamatoti norādīts protestā, apstiprinot izsoles aktu, nav apsvērts, vai lietā vērtējamā situācija neatbilst Civilprocesa likuma 617. panta pirmās daļas 6. punktā paredzētās tiesību normas sastāva pazīmēm, kas juridisko seku ziņā ir pamats izsoles atzīšanai par spēkā neesošu.</w:t>
      </w:r>
    </w:p>
    <w:p w14:paraId="16DF945A" w14:textId="3D94B11F" w:rsidR="00F2048E" w:rsidRPr="00905620" w:rsidRDefault="00F2048E" w:rsidP="00905620">
      <w:pPr>
        <w:pStyle w:val="NormalWeb"/>
        <w:shd w:val="clear" w:color="auto" w:fill="FFFFFF"/>
        <w:spacing w:before="0" w:beforeAutospacing="0" w:after="0" w:afterAutospacing="0" w:line="276" w:lineRule="auto"/>
        <w:ind w:firstLine="720"/>
        <w:jc w:val="both"/>
      </w:pPr>
      <w:r w:rsidRPr="00905620">
        <w:t xml:space="preserve">[4.4] Tāpat jāņem vērā, ka piedziņas vēršana uz nekustamo īpašumu noslēdzas ar izsoles akta apstiprināšanu. Tas nozīmē, ka, pastāvot interešu konfliktam starp aizgādņa un aizgādnībā esošas personas mantiskajām interesēm, arī nekustamā īpašuma izsoles akta apstiprināšanas procesā tiesā personas ar ierobežotu rīcībspēju tiesības un likumiskās intereses nodrošina </w:t>
      </w:r>
      <w:r w:rsidR="00C01831" w:rsidRPr="00905620">
        <w:t xml:space="preserve">atbilstoši Civilprocesa likuma 72. panta otrās daļas otrajam teikumam </w:t>
      </w:r>
      <w:r w:rsidRPr="00905620">
        <w:t>bāriņtiesas ieceltais speciālais aizgādnis, kurš, kā liecina pārbaudāmais lēmums, lietā nav aicināts.</w:t>
      </w:r>
    </w:p>
    <w:p w14:paraId="3D9ABD61" w14:textId="77777777" w:rsidR="00017BC7" w:rsidRPr="00905620" w:rsidRDefault="00017BC7" w:rsidP="00905620">
      <w:pPr>
        <w:pStyle w:val="NormalWeb"/>
        <w:shd w:val="clear" w:color="auto" w:fill="FFFFFF"/>
        <w:spacing w:before="0" w:beforeAutospacing="0" w:after="0" w:afterAutospacing="0" w:line="276" w:lineRule="auto"/>
        <w:ind w:firstLine="720"/>
        <w:jc w:val="both"/>
      </w:pPr>
    </w:p>
    <w:p w14:paraId="745FF91F" w14:textId="7C0AC8ED" w:rsidR="00017BC7" w:rsidRPr="00905620" w:rsidRDefault="00017BC7" w:rsidP="00905620">
      <w:pPr>
        <w:shd w:val="clear" w:color="auto" w:fill="FFFFFF"/>
        <w:spacing w:line="276" w:lineRule="auto"/>
        <w:ind w:firstLine="691"/>
        <w:jc w:val="both"/>
        <w:rPr>
          <w:rFonts w:eastAsia="Calibri"/>
          <w:sz w:val="24"/>
          <w:szCs w:val="24"/>
          <w:lang w:eastAsia="en-US"/>
        </w:rPr>
      </w:pPr>
      <w:r w:rsidRPr="00905620">
        <w:rPr>
          <w:sz w:val="24"/>
          <w:szCs w:val="24"/>
        </w:rPr>
        <w:t xml:space="preserve">[5] Ievērojot minēto, Senāts atzīst, ka </w:t>
      </w:r>
      <w:r w:rsidR="002B1980" w:rsidRPr="00905620">
        <w:rPr>
          <w:sz w:val="24"/>
          <w:szCs w:val="24"/>
        </w:rPr>
        <w:t>lietas izskatīšanā pie</w:t>
      </w:r>
      <w:r w:rsidR="00F2048E" w:rsidRPr="00905620">
        <w:rPr>
          <w:sz w:val="24"/>
          <w:szCs w:val="24"/>
        </w:rPr>
        <w:t>ļauti</w:t>
      </w:r>
      <w:r w:rsidRPr="00905620">
        <w:rPr>
          <w:sz w:val="24"/>
          <w:szCs w:val="24"/>
        </w:rPr>
        <w:t xml:space="preserve"> procesuālo tiesību normu</w:t>
      </w:r>
      <w:r w:rsidR="00285571" w:rsidRPr="00905620">
        <w:rPr>
          <w:sz w:val="24"/>
          <w:szCs w:val="24"/>
        </w:rPr>
        <w:t xml:space="preserve"> būtiski</w:t>
      </w:r>
      <w:r w:rsidRPr="00905620">
        <w:rPr>
          <w:sz w:val="24"/>
          <w:szCs w:val="24"/>
        </w:rPr>
        <w:t xml:space="preserve"> pārkāpumi, </w:t>
      </w:r>
      <w:r w:rsidR="002B1980" w:rsidRPr="00905620">
        <w:rPr>
          <w:sz w:val="24"/>
          <w:szCs w:val="24"/>
        </w:rPr>
        <w:t xml:space="preserve">nenodrošinot aizgādnībā esošās personas tiesības un likumiskās intereses, </w:t>
      </w:r>
      <w:r w:rsidRPr="00905620">
        <w:rPr>
          <w:sz w:val="24"/>
          <w:szCs w:val="24"/>
        </w:rPr>
        <w:t xml:space="preserve">kas ir pamats </w:t>
      </w:r>
      <w:r w:rsidR="002B1980" w:rsidRPr="00905620">
        <w:rPr>
          <w:sz w:val="24"/>
          <w:szCs w:val="24"/>
        </w:rPr>
        <w:t>protesta apmierināšanai.</w:t>
      </w:r>
    </w:p>
    <w:p w14:paraId="20E504AA" w14:textId="77777777" w:rsidR="00017BC7" w:rsidRPr="00905620" w:rsidRDefault="00017BC7" w:rsidP="00905620">
      <w:pPr>
        <w:shd w:val="clear" w:color="auto" w:fill="FFFFFF"/>
        <w:spacing w:line="276" w:lineRule="auto"/>
        <w:ind w:firstLine="691"/>
        <w:jc w:val="both"/>
        <w:rPr>
          <w:sz w:val="24"/>
          <w:szCs w:val="24"/>
        </w:rPr>
      </w:pPr>
    </w:p>
    <w:p w14:paraId="0CF09E8A" w14:textId="77777777" w:rsidR="00017BC7" w:rsidRPr="00905620" w:rsidRDefault="00017BC7" w:rsidP="00905620">
      <w:pPr>
        <w:widowControl/>
        <w:shd w:val="clear" w:color="auto" w:fill="FFFFFF"/>
        <w:autoSpaceDE/>
        <w:autoSpaceDN/>
        <w:adjustRightInd/>
        <w:spacing w:line="276" w:lineRule="auto"/>
        <w:jc w:val="center"/>
        <w:rPr>
          <w:b/>
          <w:bCs/>
          <w:color w:val="000000"/>
          <w:sz w:val="24"/>
          <w:szCs w:val="24"/>
        </w:rPr>
      </w:pPr>
      <w:r w:rsidRPr="00905620">
        <w:rPr>
          <w:b/>
          <w:bCs/>
          <w:color w:val="000000"/>
          <w:sz w:val="24"/>
          <w:szCs w:val="24"/>
        </w:rPr>
        <w:t>Rezolutīvā daļa</w:t>
      </w:r>
    </w:p>
    <w:p w14:paraId="05FED121" w14:textId="77777777" w:rsidR="00017BC7" w:rsidRPr="00905620" w:rsidRDefault="00017BC7" w:rsidP="00905620">
      <w:pPr>
        <w:widowControl/>
        <w:shd w:val="clear" w:color="auto" w:fill="FFFFFF"/>
        <w:autoSpaceDE/>
        <w:autoSpaceDN/>
        <w:adjustRightInd/>
        <w:spacing w:line="276" w:lineRule="auto"/>
        <w:jc w:val="center"/>
        <w:rPr>
          <w:color w:val="000000"/>
          <w:sz w:val="24"/>
          <w:szCs w:val="24"/>
        </w:rPr>
      </w:pPr>
    </w:p>
    <w:p w14:paraId="1BA98CEC" w14:textId="77777777" w:rsidR="00017BC7" w:rsidRPr="00905620" w:rsidRDefault="00017BC7" w:rsidP="00905620">
      <w:pPr>
        <w:widowControl/>
        <w:shd w:val="clear" w:color="auto" w:fill="FFFFFF"/>
        <w:autoSpaceDE/>
        <w:autoSpaceDN/>
        <w:adjustRightInd/>
        <w:spacing w:line="276" w:lineRule="auto"/>
        <w:ind w:firstLine="720"/>
        <w:jc w:val="both"/>
        <w:rPr>
          <w:color w:val="000000"/>
          <w:sz w:val="24"/>
          <w:szCs w:val="24"/>
        </w:rPr>
      </w:pPr>
      <w:r w:rsidRPr="00905620">
        <w:rPr>
          <w:color w:val="000000"/>
          <w:sz w:val="24"/>
          <w:szCs w:val="24"/>
        </w:rPr>
        <w:t>Pamatojoties uz Civilprocesa likuma 474. panta 2. punktu un 485. pantu, Senāts</w:t>
      </w:r>
    </w:p>
    <w:p w14:paraId="528FFA79" w14:textId="77777777" w:rsidR="00017BC7" w:rsidRPr="00905620" w:rsidRDefault="00017BC7" w:rsidP="00905620">
      <w:pPr>
        <w:widowControl/>
        <w:shd w:val="clear" w:color="auto" w:fill="FFFFFF"/>
        <w:autoSpaceDE/>
        <w:autoSpaceDN/>
        <w:adjustRightInd/>
        <w:spacing w:line="276" w:lineRule="auto"/>
        <w:jc w:val="center"/>
        <w:rPr>
          <w:b/>
          <w:bCs/>
          <w:color w:val="000000"/>
          <w:sz w:val="24"/>
          <w:szCs w:val="24"/>
        </w:rPr>
      </w:pPr>
    </w:p>
    <w:p w14:paraId="7888CB65" w14:textId="77777777" w:rsidR="00017BC7" w:rsidRPr="00905620" w:rsidRDefault="00017BC7" w:rsidP="00905620">
      <w:pPr>
        <w:widowControl/>
        <w:shd w:val="clear" w:color="auto" w:fill="FFFFFF"/>
        <w:autoSpaceDE/>
        <w:autoSpaceDN/>
        <w:adjustRightInd/>
        <w:spacing w:line="276" w:lineRule="auto"/>
        <w:jc w:val="center"/>
        <w:rPr>
          <w:b/>
          <w:bCs/>
          <w:color w:val="000000"/>
          <w:sz w:val="24"/>
          <w:szCs w:val="24"/>
        </w:rPr>
      </w:pPr>
      <w:r w:rsidRPr="00905620">
        <w:rPr>
          <w:b/>
          <w:bCs/>
          <w:color w:val="000000"/>
          <w:sz w:val="24"/>
          <w:szCs w:val="24"/>
        </w:rPr>
        <w:t>nolēma</w:t>
      </w:r>
    </w:p>
    <w:p w14:paraId="32EFE0EC" w14:textId="77777777" w:rsidR="00017BC7" w:rsidRPr="00905620" w:rsidRDefault="00017BC7" w:rsidP="00905620">
      <w:pPr>
        <w:widowControl/>
        <w:shd w:val="clear" w:color="auto" w:fill="FFFFFF"/>
        <w:autoSpaceDE/>
        <w:autoSpaceDN/>
        <w:adjustRightInd/>
        <w:spacing w:line="276" w:lineRule="auto"/>
        <w:jc w:val="center"/>
        <w:rPr>
          <w:color w:val="000000"/>
          <w:sz w:val="24"/>
          <w:szCs w:val="24"/>
        </w:rPr>
      </w:pPr>
    </w:p>
    <w:p w14:paraId="379481B2" w14:textId="7C362407" w:rsidR="00017BC7" w:rsidRPr="00905620" w:rsidRDefault="00017BC7" w:rsidP="00905620">
      <w:pPr>
        <w:widowControl/>
        <w:shd w:val="clear" w:color="auto" w:fill="FFFFFF"/>
        <w:autoSpaceDE/>
        <w:autoSpaceDN/>
        <w:adjustRightInd/>
        <w:spacing w:line="276" w:lineRule="auto"/>
        <w:ind w:firstLine="720"/>
        <w:jc w:val="both"/>
        <w:rPr>
          <w:sz w:val="24"/>
          <w:szCs w:val="24"/>
        </w:rPr>
      </w:pPr>
      <w:r w:rsidRPr="00905620">
        <w:rPr>
          <w:sz w:val="24"/>
          <w:szCs w:val="24"/>
        </w:rPr>
        <w:t>atcelt Vidzemes rajona tiesas 2023. gada 16. maija</w:t>
      </w:r>
      <w:r w:rsidRPr="00905620">
        <w:rPr>
          <w:color w:val="000000"/>
          <w:sz w:val="24"/>
          <w:szCs w:val="24"/>
        </w:rPr>
        <w:t xml:space="preserve"> </w:t>
      </w:r>
      <w:r w:rsidRPr="00905620">
        <w:rPr>
          <w:sz w:val="24"/>
          <w:szCs w:val="24"/>
        </w:rPr>
        <w:t>lēmumu</w:t>
      </w:r>
      <w:r w:rsidR="002B1980" w:rsidRPr="00905620">
        <w:rPr>
          <w:sz w:val="24"/>
          <w:szCs w:val="24"/>
        </w:rPr>
        <w:t>, ar kuru apmierināts zvērināta tiesu izpildītāja pieteikums par nekustamā īpašuma izsoles akta apstiprināšanu,</w:t>
      </w:r>
      <w:r w:rsidRPr="00905620">
        <w:rPr>
          <w:sz w:val="24"/>
          <w:szCs w:val="24"/>
        </w:rPr>
        <w:t xml:space="preserve"> un nodot pieteikumu jaunai izskatīšanai Vidzemes rajona tiesā.</w:t>
      </w:r>
    </w:p>
    <w:p w14:paraId="4BE16665" w14:textId="77777777" w:rsidR="0081348C" w:rsidRPr="00905620" w:rsidRDefault="0081348C" w:rsidP="00905620">
      <w:pPr>
        <w:widowControl/>
        <w:shd w:val="clear" w:color="auto" w:fill="FFFFFF"/>
        <w:autoSpaceDE/>
        <w:autoSpaceDN/>
        <w:adjustRightInd/>
        <w:spacing w:line="276" w:lineRule="auto"/>
        <w:ind w:firstLine="720"/>
        <w:jc w:val="both"/>
        <w:rPr>
          <w:color w:val="000000"/>
          <w:sz w:val="24"/>
          <w:szCs w:val="24"/>
        </w:rPr>
      </w:pPr>
    </w:p>
    <w:p w14:paraId="5AC34E38" w14:textId="77777777" w:rsidR="00017BC7" w:rsidRPr="00905620" w:rsidRDefault="00017BC7" w:rsidP="00905620">
      <w:pPr>
        <w:widowControl/>
        <w:shd w:val="clear" w:color="auto" w:fill="FFFFFF"/>
        <w:autoSpaceDE/>
        <w:autoSpaceDN/>
        <w:adjustRightInd/>
        <w:spacing w:line="276" w:lineRule="auto"/>
        <w:ind w:firstLine="720"/>
        <w:jc w:val="both"/>
        <w:rPr>
          <w:color w:val="000000"/>
          <w:position w:val="6"/>
          <w:sz w:val="24"/>
          <w:szCs w:val="24"/>
        </w:rPr>
      </w:pPr>
      <w:r w:rsidRPr="00905620">
        <w:rPr>
          <w:color w:val="000000"/>
          <w:position w:val="6"/>
          <w:sz w:val="24"/>
          <w:szCs w:val="24"/>
        </w:rPr>
        <w:t>Lēmums nav pārsūdzams.</w:t>
      </w:r>
    </w:p>
    <w:sectPr w:rsidR="00017BC7" w:rsidRPr="00905620" w:rsidSect="00905620">
      <w:footerReference w:type="default" r:id="rId8"/>
      <w:pgSz w:w="11906" w:h="16838"/>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ECF9" w14:textId="77777777" w:rsidR="004F1A35" w:rsidRDefault="004F1A35" w:rsidP="00EC4ABA">
      <w:r>
        <w:separator/>
      </w:r>
    </w:p>
  </w:endnote>
  <w:endnote w:type="continuationSeparator" w:id="0">
    <w:p w14:paraId="28D4C663" w14:textId="77777777" w:rsidR="004F1A35" w:rsidRDefault="004F1A35" w:rsidP="00EC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C75F" w14:textId="6AA84522" w:rsidR="00C75B7C" w:rsidRDefault="00000000" w:rsidP="00C75B7C">
    <w:pPr>
      <w:pStyle w:val="Footer"/>
      <w:jc w:val="center"/>
    </w:pPr>
    <w:sdt>
      <w:sdtPr>
        <w:id w:val="1728636285"/>
        <w:docPartObj>
          <w:docPartGallery w:val="Page Numbers (Top of Page)"/>
          <w:docPartUnique/>
        </w:docPartObj>
      </w:sdtPr>
      <w:sdtContent>
        <w:r w:rsidR="00C75B7C" w:rsidRPr="007C7F98">
          <w:rPr>
            <w:sz w:val="24"/>
            <w:szCs w:val="24"/>
          </w:rPr>
          <w:fldChar w:fldCharType="begin"/>
        </w:r>
        <w:r w:rsidR="00C75B7C" w:rsidRPr="007C7F98">
          <w:rPr>
            <w:sz w:val="24"/>
            <w:szCs w:val="24"/>
          </w:rPr>
          <w:instrText xml:space="preserve"> PAGE </w:instrText>
        </w:r>
        <w:r w:rsidR="00C75B7C" w:rsidRPr="007C7F98">
          <w:rPr>
            <w:sz w:val="24"/>
            <w:szCs w:val="24"/>
          </w:rPr>
          <w:fldChar w:fldCharType="separate"/>
        </w:r>
        <w:r w:rsidR="00C75B7C">
          <w:rPr>
            <w:sz w:val="24"/>
            <w:szCs w:val="24"/>
          </w:rPr>
          <w:t>2</w:t>
        </w:r>
        <w:r w:rsidR="00C75B7C" w:rsidRPr="007C7F98">
          <w:rPr>
            <w:sz w:val="24"/>
            <w:szCs w:val="24"/>
          </w:rPr>
          <w:fldChar w:fldCharType="end"/>
        </w:r>
        <w:r w:rsidR="00C75B7C" w:rsidRPr="007C7F98">
          <w:rPr>
            <w:sz w:val="24"/>
            <w:szCs w:val="24"/>
          </w:rPr>
          <w:t xml:space="preserve"> no </w:t>
        </w:r>
        <w:r w:rsidR="00C75B7C" w:rsidRPr="007C7F98">
          <w:rPr>
            <w:sz w:val="24"/>
            <w:szCs w:val="24"/>
          </w:rPr>
          <w:fldChar w:fldCharType="begin"/>
        </w:r>
        <w:r w:rsidR="00C75B7C" w:rsidRPr="007C7F98">
          <w:rPr>
            <w:sz w:val="24"/>
            <w:szCs w:val="24"/>
          </w:rPr>
          <w:instrText xml:space="preserve"> NUMPAGES  </w:instrText>
        </w:r>
        <w:r w:rsidR="00C75B7C" w:rsidRPr="007C7F98">
          <w:rPr>
            <w:sz w:val="24"/>
            <w:szCs w:val="24"/>
          </w:rPr>
          <w:fldChar w:fldCharType="separate"/>
        </w:r>
        <w:r w:rsidR="00C75B7C">
          <w:rPr>
            <w:sz w:val="24"/>
            <w:szCs w:val="24"/>
          </w:rPr>
          <w:t>3</w:t>
        </w:r>
        <w:r w:rsidR="00C75B7C" w:rsidRPr="007C7F98">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FC6F" w14:textId="77777777" w:rsidR="004F1A35" w:rsidRDefault="004F1A35" w:rsidP="00EC4ABA">
      <w:r>
        <w:separator/>
      </w:r>
    </w:p>
  </w:footnote>
  <w:footnote w:type="continuationSeparator" w:id="0">
    <w:p w14:paraId="2EF2DB52" w14:textId="77777777" w:rsidR="004F1A35" w:rsidRDefault="004F1A35" w:rsidP="00EC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69"/>
    <w:rsid w:val="00011D4F"/>
    <w:rsid w:val="00017BC7"/>
    <w:rsid w:val="00020A30"/>
    <w:rsid w:val="0002441B"/>
    <w:rsid w:val="00036196"/>
    <w:rsid w:val="00051B32"/>
    <w:rsid w:val="00057584"/>
    <w:rsid w:val="000702D5"/>
    <w:rsid w:val="000C09C7"/>
    <w:rsid w:val="000E31FF"/>
    <w:rsid w:val="00106FBF"/>
    <w:rsid w:val="00117FAC"/>
    <w:rsid w:val="001344F3"/>
    <w:rsid w:val="00137F3D"/>
    <w:rsid w:val="00151781"/>
    <w:rsid w:val="00156E51"/>
    <w:rsid w:val="001575E3"/>
    <w:rsid w:val="00164AB8"/>
    <w:rsid w:val="001702BF"/>
    <w:rsid w:val="001A0918"/>
    <w:rsid w:val="001C2EE4"/>
    <w:rsid w:val="001C37CD"/>
    <w:rsid w:val="001E032E"/>
    <w:rsid w:val="001E3F2E"/>
    <w:rsid w:val="001F6C93"/>
    <w:rsid w:val="00214A57"/>
    <w:rsid w:val="002338F9"/>
    <w:rsid w:val="002532A4"/>
    <w:rsid w:val="002567A7"/>
    <w:rsid w:val="002664FD"/>
    <w:rsid w:val="00284641"/>
    <w:rsid w:val="00285571"/>
    <w:rsid w:val="0029599B"/>
    <w:rsid w:val="002A30AE"/>
    <w:rsid w:val="002B1980"/>
    <w:rsid w:val="002E0714"/>
    <w:rsid w:val="002F333E"/>
    <w:rsid w:val="00312758"/>
    <w:rsid w:val="00327BCF"/>
    <w:rsid w:val="003405BB"/>
    <w:rsid w:val="00350C4B"/>
    <w:rsid w:val="00365D0F"/>
    <w:rsid w:val="0036770A"/>
    <w:rsid w:val="00373804"/>
    <w:rsid w:val="003854C9"/>
    <w:rsid w:val="003914C0"/>
    <w:rsid w:val="00394E2C"/>
    <w:rsid w:val="00394F7A"/>
    <w:rsid w:val="003973E1"/>
    <w:rsid w:val="003B1368"/>
    <w:rsid w:val="003B3246"/>
    <w:rsid w:val="003B36F2"/>
    <w:rsid w:val="003E2343"/>
    <w:rsid w:val="003F6BE9"/>
    <w:rsid w:val="00400724"/>
    <w:rsid w:val="0040779E"/>
    <w:rsid w:val="00407AFA"/>
    <w:rsid w:val="00430614"/>
    <w:rsid w:val="0043646B"/>
    <w:rsid w:val="00445803"/>
    <w:rsid w:val="004772BF"/>
    <w:rsid w:val="004933D3"/>
    <w:rsid w:val="004A4C9D"/>
    <w:rsid w:val="004B37D5"/>
    <w:rsid w:val="004C55B4"/>
    <w:rsid w:val="004D0059"/>
    <w:rsid w:val="004F0C2B"/>
    <w:rsid w:val="004F1A35"/>
    <w:rsid w:val="004F1A6E"/>
    <w:rsid w:val="004F4F3C"/>
    <w:rsid w:val="00507488"/>
    <w:rsid w:val="005156CE"/>
    <w:rsid w:val="00523F4C"/>
    <w:rsid w:val="00562EC3"/>
    <w:rsid w:val="00566E83"/>
    <w:rsid w:val="005748A0"/>
    <w:rsid w:val="005824FB"/>
    <w:rsid w:val="00583FF2"/>
    <w:rsid w:val="00596C43"/>
    <w:rsid w:val="005A61D6"/>
    <w:rsid w:val="005C1446"/>
    <w:rsid w:val="005C2822"/>
    <w:rsid w:val="005C4637"/>
    <w:rsid w:val="005D5E3A"/>
    <w:rsid w:val="005E4E93"/>
    <w:rsid w:val="00606B28"/>
    <w:rsid w:val="0061009E"/>
    <w:rsid w:val="0062061D"/>
    <w:rsid w:val="00627F6E"/>
    <w:rsid w:val="00627FAE"/>
    <w:rsid w:val="00651FA9"/>
    <w:rsid w:val="00690A83"/>
    <w:rsid w:val="006920DB"/>
    <w:rsid w:val="006960E7"/>
    <w:rsid w:val="006A11FF"/>
    <w:rsid w:val="006A6C21"/>
    <w:rsid w:val="006C5CC5"/>
    <w:rsid w:val="006D2A63"/>
    <w:rsid w:val="006F0000"/>
    <w:rsid w:val="006F3105"/>
    <w:rsid w:val="006F3FBE"/>
    <w:rsid w:val="006F7E6C"/>
    <w:rsid w:val="00700469"/>
    <w:rsid w:val="00722443"/>
    <w:rsid w:val="00765936"/>
    <w:rsid w:val="0078048E"/>
    <w:rsid w:val="00783EA7"/>
    <w:rsid w:val="0078577D"/>
    <w:rsid w:val="00786C22"/>
    <w:rsid w:val="007909D8"/>
    <w:rsid w:val="007949B9"/>
    <w:rsid w:val="007C7F98"/>
    <w:rsid w:val="007E048A"/>
    <w:rsid w:val="007F1E5B"/>
    <w:rsid w:val="007F29DA"/>
    <w:rsid w:val="00803393"/>
    <w:rsid w:val="00810935"/>
    <w:rsid w:val="0081348C"/>
    <w:rsid w:val="00814F94"/>
    <w:rsid w:val="008252BF"/>
    <w:rsid w:val="0087354A"/>
    <w:rsid w:val="00873B87"/>
    <w:rsid w:val="00874D53"/>
    <w:rsid w:val="0087534E"/>
    <w:rsid w:val="00885692"/>
    <w:rsid w:val="00896B0E"/>
    <w:rsid w:val="008A1402"/>
    <w:rsid w:val="008D07FC"/>
    <w:rsid w:val="008D26D3"/>
    <w:rsid w:val="008D5333"/>
    <w:rsid w:val="008E1149"/>
    <w:rsid w:val="008E3333"/>
    <w:rsid w:val="008E7C0F"/>
    <w:rsid w:val="009003E3"/>
    <w:rsid w:val="00903F29"/>
    <w:rsid w:val="00905620"/>
    <w:rsid w:val="009059B1"/>
    <w:rsid w:val="0090618E"/>
    <w:rsid w:val="0091294E"/>
    <w:rsid w:val="0091465F"/>
    <w:rsid w:val="0092008B"/>
    <w:rsid w:val="009248B6"/>
    <w:rsid w:val="00927CEF"/>
    <w:rsid w:val="00940A7E"/>
    <w:rsid w:val="009411DC"/>
    <w:rsid w:val="0094432F"/>
    <w:rsid w:val="009477C0"/>
    <w:rsid w:val="009562C3"/>
    <w:rsid w:val="00957DEF"/>
    <w:rsid w:val="009747B5"/>
    <w:rsid w:val="00976D33"/>
    <w:rsid w:val="00983793"/>
    <w:rsid w:val="00985F57"/>
    <w:rsid w:val="00992B20"/>
    <w:rsid w:val="009D639F"/>
    <w:rsid w:val="009D6FE9"/>
    <w:rsid w:val="009E1FEB"/>
    <w:rsid w:val="009F6234"/>
    <w:rsid w:val="00A11ABC"/>
    <w:rsid w:val="00A1761D"/>
    <w:rsid w:val="00A2401B"/>
    <w:rsid w:val="00A2725C"/>
    <w:rsid w:val="00A33A8C"/>
    <w:rsid w:val="00A45C36"/>
    <w:rsid w:val="00A512F9"/>
    <w:rsid w:val="00A719C6"/>
    <w:rsid w:val="00A85285"/>
    <w:rsid w:val="00AA06A3"/>
    <w:rsid w:val="00AA3937"/>
    <w:rsid w:val="00AD1BC1"/>
    <w:rsid w:val="00AE2EF8"/>
    <w:rsid w:val="00AF5B37"/>
    <w:rsid w:val="00AF6E9E"/>
    <w:rsid w:val="00B16CC4"/>
    <w:rsid w:val="00B24E8D"/>
    <w:rsid w:val="00B26790"/>
    <w:rsid w:val="00B449C0"/>
    <w:rsid w:val="00B458B3"/>
    <w:rsid w:val="00B46968"/>
    <w:rsid w:val="00B52CC6"/>
    <w:rsid w:val="00B66D7B"/>
    <w:rsid w:val="00BA4D73"/>
    <w:rsid w:val="00BA636B"/>
    <w:rsid w:val="00BB1902"/>
    <w:rsid w:val="00BB65A9"/>
    <w:rsid w:val="00BD192B"/>
    <w:rsid w:val="00BE088F"/>
    <w:rsid w:val="00BE394D"/>
    <w:rsid w:val="00BE3F38"/>
    <w:rsid w:val="00C01750"/>
    <w:rsid w:val="00C01831"/>
    <w:rsid w:val="00C05915"/>
    <w:rsid w:val="00C215CB"/>
    <w:rsid w:val="00C24051"/>
    <w:rsid w:val="00C31B01"/>
    <w:rsid w:val="00C42E00"/>
    <w:rsid w:val="00C463EB"/>
    <w:rsid w:val="00C47EDC"/>
    <w:rsid w:val="00C62782"/>
    <w:rsid w:val="00C630F3"/>
    <w:rsid w:val="00C636AF"/>
    <w:rsid w:val="00C64951"/>
    <w:rsid w:val="00C71F25"/>
    <w:rsid w:val="00C75B7C"/>
    <w:rsid w:val="00C8457B"/>
    <w:rsid w:val="00CA530E"/>
    <w:rsid w:val="00CA6548"/>
    <w:rsid w:val="00CF562E"/>
    <w:rsid w:val="00D12FE0"/>
    <w:rsid w:val="00D25E95"/>
    <w:rsid w:val="00D4618C"/>
    <w:rsid w:val="00D5381D"/>
    <w:rsid w:val="00D60775"/>
    <w:rsid w:val="00D6515F"/>
    <w:rsid w:val="00D70351"/>
    <w:rsid w:val="00D816C3"/>
    <w:rsid w:val="00D8597F"/>
    <w:rsid w:val="00D874A9"/>
    <w:rsid w:val="00DF0DAF"/>
    <w:rsid w:val="00DF1E6C"/>
    <w:rsid w:val="00E0335B"/>
    <w:rsid w:val="00E04741"/>
    <w:rsid w:val="00E26602"/>
    <w:rsid w:val="00E4436E"/>
    <w:rsid w:val="00E653BA"/>
    <w:rsid w:val="00E66CC2"/>
    <w:rsid w:val="00E7148C"/>
    <w:rsid w:val="00E745C9"/>
    <w:rsid w:val="00E840DE"/>
    <w:rsid w:val="00E87F02"/>
    <w:rsid w:val="00EC2E54"/>
    <w:rsid w:val="00EC4ABA"/>
    <w:rsid w:val="00ED42C1"/>
    <w:rsid w:val="00ED5790"/>
    <w:rsid w:val="00EE0522"/>
    <w:rsid w:val="00EE4A53"/>
    <w:rsid w:val="00EE5763"/>
    <w:rsid w:val="00EF3591"/>
    <w:rsid w:val="00EF3961"/>
    <w:rsid w:val="00F04EE0"/>
    <w:rsid w:val="00F1473B"/>
    <w:rsid w:val="00F2048E"/>
    <w:rsid w:val="00F231CD"/>
    <w:rsid w:val="00F36986"/>
    <w:rsid w:val="00F373B4"/>
    <w:rsid w:val="00F47EE6"/>
    <w:rsid w:val="00F52A66"/>
    <w:rsid w:val="00F55F4C"/>
    <w:rsid w:val="00F66742"/>
    <w:rsid w:val="00FC093C"/>
    <w:rsid w:val="00FD7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BD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69"/>
    <w:pPr>
      <w:widowControl w:val="0"/>
      <w:autoSpaceDE w:val="0"/>
      <w:autoSpaceDN w:val="0"/>
      <w:adjustRightInd w:val="0"/>
      <w:spacing w:after="0" w:line="240" w:lineRule="auto"/>
    </w:pPr>
    <w:rPr>
      <w:rFonts w:eastAsia="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469"/>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700469"/>
    <w:rPr>
      <w:rFonts w:ascii="Times New Roman" w:hAnsi="Times New Roman" w:cs="Times New Roman" w:hint="default"/>
      <w:i/>
      <w:iCs w:val="0"/>
      <w:color w:val="404040"/>
    </w:rPr>
  </w:style>
  <w:style w:type="paragraph" w:customStyle="1" w:styleId="Style3">
    <w:name w:val="Style3"/>
    <w:basedOn w:val="Normal"/>
    <w:link w:val="Style3Char"/>
    <w:rsid w:val="002532A4"/>
    <w:pPr>
      <w:widowControl/>
      <w:autoSpaceDE/>
      <w:autoSpaceDN/>
      <w:adjustRightInd/>
      <w:jc w:val="both"/>
    </w:pPr>
    <w:rPr>
      <w:sz w:val="24"/>
      <w:szCs w:val="24"/>
      <w:lang w:eastAsia="en-US"/>
    </w:rPr>
  </w:style>
  <w:style w:type="character" w:customStyle="1" w:styleId="Style3Char">
    <w:name w:val="Style3 Char"/>
    <w:basedOn w:val="DefaultParagraphFont"/>
    <w:link w:val="Style3"/>
    <w:rsid w:val="002532A4"/>
    <w:rPr>
      <w:rFonts w:eastAsia="Times New Roman" w:cs="Times New Roman"/>
      <w:kern w:val="0"/>
      <w:szCs w:val="24"/>
      <w14:ligatures w14:val="none"/>
    </w:rPr>
  </w:style>
  <w:style w:type="paragraph" w:styleId="NormalWeb">
    <w:name w:val="Normal (Web)"/>
    <w:basedOn w:val="Normal"/>
    <w:uiPriority w:val="99"/>
    <w:unhideWhenUsed/>
    <w:rsid w:val="009477C0"/>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EC4ABA"/>
    <w:pPr>
      <w:tabs>
        <w:tab w:val="center" w:pos="4513"/>
        <w:tab w:val="right" w:pos="9026"/>
      </w:tabs>
    </w:pPr>
  </w:style>
  <w:style w:type="character" w:customStyle="1" w:styleId="HeaderChar">
    <w:name w:val="Header Char"/>
    <w:basedOn w:val="DefaultParagraphFont"/>
    <w:link w:val="Header"/>
    <w:uiPriority w:val="99"/>
    <w:rsid w:val="00EC4ABA"/>
    <w:rPr>
      <w:rFonts w:eastAsia="Times New Roman" w:cs="Times New Roman"/>
      <w:kern w:val="0"/>
      <w:sz w:val="20"/>
      <w:szCs w:val="20"/>
      <w:lang w:eastAsia="lv-LV"/>
      <w14:ligatures w14:val="none"/>
    </w:rPr>
  </w:style>
  <w:style w:type="paragraph" w:styleId="Footer">
    <w:name w:val="footer"/>
    <w:basedOn w:val="Normal"/>
    <w:link w:val="FooterChar"/>
    <w:uiPriority w:val="99"/>
    <w:unhideWhenUsed/>
    <w:rsid w:val="00EC4ABA"/>
    <w:pPr>
      <w:tabs>
        <w:tab w:val="center" w:pos="4513"/>
        <w:tab w:val="right" w:pos="9026"/>
      </w:tabs>
    </w:pPr>
  </w:style>
  <w:style w:type="character" w:customStyle="1" w:styleId="FooterChar">
    <w:name w:val="Footer Char"/>
    <w:basedOn w:val="DefaultParagraphFont"/>
    <w:link w:val="Footer"/>
    <w:uiPriority w:val="99"/>
    <w:rsid w:val="00EC4ABA"/>
    <w:rPr>
      <w:rFonts w:eastAsia="Times New Roman" w:cs="Times New Roman"/>
      <w:kern w:val="0"/>
      <w:sz w:val="20"/>
      <w:szCs w:val="20"/>
      <w:lang w:eastAsia="lv-LV"/>
      <w14:ligatures w14:val="none"/>
    </w:rPr>
  </w:style>
  <w:style w:type="paragraph" w:styleId="Revision">
    <w:name w:val="Revision"/>
    <w:hidden/>
    <w:uiPriority w:val="99"/>
    <w:semiHidden/>
    <w:rsid w:val="00400724"/>
    <w:pPr>
      <w:spacing w:after="0" w:line="240" w:lineRule="auto"/>
    </w:pPr>
    <w:rPr>
      <w:rFonts w:eastAsia="Times New Roman" w:cs="Times New Roman"/>
      <w:kern w:val="0"/>
      <w:sz w:val="20"/>
      <w:szCs w:val="20"/>
      <w:lang w:eastAsia="lv-LV"/>
      <w14:ligatures w14:val="none"/>
    </w:rPr>
  </w:style>
  <w:style w:type="paragraph" w:styleId="BodyText">
    <w:name w:val="Body Text"/>
    <w:basedOn w:val="Normal"/>
    <w:link w:val="BodyTextChar"/>
    <w:uiPriority w:val="1"/>
    <w:semiHidden/>
    <w:unhideWhenUsed/>
    <w:qFormat/>
    <w:rsid w:val="00E87F02"/>
    <w:pPr>
      <w:spacing w:before="17"/>
      <w:ind w:left="108" w:firstLine="720"/>
    </w:pPr>
    <w:rPr>
      <w:rFonts w:eastAsiaTheme="minorEastAsia"/>
      <w:sz w:val="24"/>
      <w:szCs w:val="24"/>
    </w:rPr>
  </w:style>
  <w:style w:type="character" w:customStyle="1" w:styleId="BodyTextChar">
    <w:name w:val="Body Text Char"/>
    <w:basedOn w:val="DefaultParagraphFont"/>
    <w:link w:val="BodyText"/>
    <w:uiPriority w:val="1"/>
    <w:semiHidden/>
    <w:rsid w:val="00E87F02"/>
    <w:rPr>
      <w:rFonts w:eastAsiaTheme="minorEastAsia" w:cs="Times New Roman"/>
      <w:kern w:val="0"/>
      <w:szCs w:val="24"/>
      <w:lang w:eastAsia="lv-LV"/>
      <w14:ligatures w14:val="none"/>
    </w:rPr>
  </w:style>
  <w:style w:type="paragraph" w:customStyle="1" w:styleId="Char">
    <w:name w:val="Char"/>
    <w:basedOn w:val="Normal"/>
    <w:rsid w:val="004772BF"/>
    <w:pPr>
      <w:widowControl/>
      <w:autoSpaceDE/>
      <w:autoSpaceDN/>
      <w:adjustRightInd/>
      <w:spacing w:after="160" w:line="240" w:lineRule="exact"/>
    </w:pPr>
    <w:rPr>
      <w:rFonts w:ascii="Tahoma" w:hAnsi="Tahoma"/>
      <w:lang w:val="en-US" w:eastAsia="en-US"/>
    </w:rPr>
  </w:style>
  <w:style w:type="character" w:styleId="Hyperlink">
    <w:name w:val="Hyperlink"/>
    <w:basedOn w:val="DefaultParagraphFont"/>
    <w:uiPriority w:val="99"/>
    <w:unhideWhenUsed/>
    <w:rsid w:val="009003E3"/>
    <w:rPr>
      <w:color w:val="0563C1"/>
      <w:u w:val="single"/>
    </w:rPr>
  </w:style>
  <w:style w:type="character" w:styleId="CommentReference">
    <w:name w:val="annotation reference"/>
    <w:basedOn w:val="DefaultParagraphFont"/>
    <w:uiPriority w:val="99"/>
    <w:semiHidden/>
    <w:unhideWhenUsed/>
    <w:rsid w:val="00B46968"/>
    <w:rPr>
      <w:sz w:val="16"/>
      <w:szCs w:val="16"/>
    </w:rPr>
  </w:style>
  <w:style w:type="paragraph" w:styleId="CommentText">
    <w:name w:val="annotation text"/>
    <w:basedOn w:val="Normal"/>
    <w:link w:val="CommentTextChar"/>
    <w:uiPriority w:val="99"/>
    <w:unhideWhenUsed/>
    <w:rsid w:val="00B46968"/>
  </w:style>
  <w:style w:type="character" w:customStyle="1" w:styleId="CommentTextChar">
    <w:name w:val="Comment Text Char"/>
    <w:basedOn w:val="DefaultParagraphFont"/>
    <w:link w:val="CommentText"/>
    <w:uiPriority w:val="99"/>
    <w:rsid w:val="00B46968"/>
    <w:rPr>
      <w:rFonts w:eastAsia="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B46968"/>
    <w:rPr>
      <w:b/>
      <w:bCs/>
    </w:rPr>
  </w:style>
  <w:style w:type="character" w:customStyle="1" w:styleId="CommentSubjectChar">
    <w:name w:val="Comment Subject Char"/>
    <w:basedOn w:val="CommentTextChar"/>
    <w:link w:val="CommentSubject"/>
    <w:uiPriority w:val="99"/>
    <w:semiHidden/>
    <w:rsid w:val="00B46968"/>
    <w:rPr>
      <w:rFonts w:eastAsia="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2775">
      <w:bodyDiv w:val="1"/>
      <w:marLeft w:val="0"/>
      <w:marRight w:val="0"/>
      <w:marTop w:val="0"/>
      <w:marBottom w:val="0"/>
      <w:divBdr>
        <w:top w:val="none" w:sz="0" w:space="0" w:color="auto"/>
        <w:left w:val="none" w:sz="0" w:space="0" w:color="auto"/>
        <w:bottom w:val="none" w:sz="0" w:space="0" w:color="auto"/>
        <w:right w:val="none" w:sz="0" w:space="0" w:color="auto"/>
      </w:divBdr>
    </w:div>
    <w:div w:id="220212477">
      <w:bodyDiv w:val="1"/>
      <w:marLeft w:val="0"/>
      <w:marRight w:val="0"/>
      <w:marTop w:val="0"/>
      <w:marBottom w:val="0"/>
      <w:divBdr>
        <w:top w:val="none" w:sz="0" w:space="0" w:color="auto"/>
        <w:left w:val="none" w:sz="0" w:space="0" w:color="auto"/>
        <w:bottom w:val="none" w:sz="0" w:space="0" w:color="auto"/>
        <w:right w:val="none" w:sz="0" w:space="0" w:color="auto"/>
      </w:divBdr>
    </w:div>
    <w:div w:id="235479085">
      <w:bodyDiv w:val="1"/>
      <w:marLeft w:val="0"/>
      <w:marRight w:val="0"/>
      <w:marTop w:val="0"/>
      <w:marBottom w:val="0"/>
      <w:divBdr>
        <w:top w:val="none" w:sz="0" w:space="0" w:color="auto"/>
        <w:left w:val="none" w:sz="0" w:space="0" w:color="auto"/>
        <w:bottom w:val="none" w:sz="0" w:space="0" w:color="auto"/>
        <w:right w:val="none" w:sz="0" w:space="0" w:color="auto"/>
      </w:divBdr>
    </w:div>
    <w:div w:id="444006850">
      <w:bodyDiv w:val="1"/>
      <w:marLeft w:val="0"/>
      <w:marRight w:val="0"/>
      <w:marTop w:val="0"/>
      <w:marBottom w:val="0"/>
      <w:divBdr>
        <w:top w:val="none" w:sz="0" w:space="0" w:color="auto"/>
        <w:left w:val="none" w:sz="0" w:space="0" w:color="auto"/>
        <w:bottom w:val="none" w:sz="0" w:space="0" w:color="auto"/>
        <w:right w:val="none" w:sz="0" w:space="0" w:color="auto"/>
      </w:divBdr>
    </w:div>
    <w:div w:id="458382695">
      <w:bodyDiv w:val="1"/>
      <w:marLeft w:val="0"/>
      <w:marRight w:val="0"/>
      <w:marTop w:val="0"/>
      <w:marBottom w:val="0"/>
      <w:divBdr>
        <w:top w:val="none" w:sz="0" w:space="0" w:color="auto"/>
        <w:left w:val="none" w:sz="0" w:space="0" w:color="auto"/>
        <w:bottom w:val="none" w:sz="0" w:space="0" w:color="auto"/>
        <w:right w:val="none" w:sz="0" w:space="0" w:color="auto"/>
      </w:divBdr>
    </w:div>
    <w:div w:id="791443623">
      <w:bodyDiv w:val="1"/>
      <w:marLeft w:val="0"/>
      <w:marRight w:val="0"/>
      <w:marTop w:val="0"/>
      <w:marBottom w:val="0"/>
      <w:divBdr>
        <w:top w:val="none" w:sz="0" w:space="0" w:color="auto"/>
        <w:left w:val="none" w:sz="0" w:space="0" w:color="auto"/>
        <w:bottom w:val="none" w:sz="0" w:space="0" w:color="auto"/>
        <w:right w:val="none" w:sz="0" w:space="0" w:color="auto"/>
      </w:divBdr>
    </w:div>
    <w:div w:id="1091193957">
      <w:bodyDiv w:val="1"/>
      <w:marLeft w:val="0"/>
      <w:marRight w:val="0"/>
      <w:marTop w:val="0"/>
      <w:marBottom w:val="0"/>
      <w:divBdr>
        <w:top w:val="none" w:sz="0" w:space="0" w:color="auto"/>
        <w:left w:val="none" w:sz="0" w:space="0" w:color="auto"/>
        <w:bottom w:val="none" w:sz="0" w:space="0" w:color="auto"/>
        <w:right w:val="none" w:sz="0" w:space="0" w:color="auto"/>
      </w:divBdr>
    </w:div>
    <w:div w:id="1136944974">
      <w:bodyDiv w:val="1"/>
      <w:marLeft w:val="0"/>
      <w:marRight w:val="0"/>
      <w:marTop w:val="0"/>
      <w:marBottom w:val="0"/>
      <w:divBdr>
        <w:top w:val="none" w:sz="0" w:space="0" w:color="auto"/>
        <w:left w:val="none" w:sz="0" w:space="0" w:color="auto"/>
        <w:bottom w:val="none" w:sz="0" w:space="0" w:color="auto"/>
        <w:right w:val="none" w:sz="0" w:space="0" w:color="auto"/>
      </w:divBdr>
    </w:div>
    <w:div w:id="1213686902">
      <w:bodyDiv w:val="1"/>
      <w:marLeft w:val="0"/>
      <w:marRight w:val="0"/>
      <w:marTop w:val="0"/>
      <w:marBottom w:val="0"/>
      <w:divBdr>
        <w:top w:val="none" w:sz="0" w:space="0" w:color="auto"/>
        <w:left w:val="none" w:sz="0" w:space="0" w:color="auto"/>
        <w:bottom w:val="none" w:sz="0" w:space="0" w:color="auto"/>
        <w:right w:val="none" w:sz="0" w:space="0" w:color="auto"/>
      </w:divBdr>
    </w:div>
    <w:div w:id="1766874459">
      <w:bodyDiv w:val="1"/>
      <w:marLeft w:val="0"/>
      <w:marRight w:val="0"/>
      <w:marTop w:val="0"/>
      <w:marBottom w:val="0"/>
      <w:divBdr>
        <w:top w:val="none" w:sz="0" w:space="0" w:color="auto"/>
        <w:left w:val="none" w:sz="0" w:space="0" w:color="auto"/>
        <w:bottom w:val="none" w:sz="0" w:space="0" w:color="auto"/>
        <w:right w:val="none" w:sz="0" w:space="0" w:color="auto"/>
      </w:divBdr>
    </w:div>
    <w:div w:id="1844314294">
      <w:bodyDiv w:val="1"/>
      <w:marLeft w:val="0"/>
      <w:marRight w:val="0"/>
      <w:marTop w:val="0"/>
      <w:marBottom w:val="0"/>
      <w:divBdr>
        <w:top w:val="none" w:sz="0" w:space="0" w:color="auto"/>
        <w:left w:val="none" w:sz="0" w:space="0" w:color="auto"/>
        <w:bottom w:val="none" w:sz="0" w:space="0" w:color="auto"/>
        <w:right w:val="none" w:sz="0" w:space="0" w:color="auto"/>
      </w:divBdr>
    </w:div>
    <w:div w:id="19550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998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A951-DE60-4C29-946F-42A7CC22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5264</Words>
  <Characters>3001</Characters>
  <Application>Microsoft Office Word</Application>
  <DocSecurity>0</DocSecurity>
  <Lines>25</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2023-12-11T15:06:00Z</dcterms:created>
  <dcterms:modified xsi:type="dcterms:W3CDTF">2024-11-08T12:10:00Z</dcterms:modified>
</cp:coreProperties>
</file>