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AEA9" w14:textId="003F78EA" w:rsidR="00ED64E7" w:rsidRPr="00F54B2B" w:rsidRDefault="00ED64E7" w:rsidP="007E036C">
      <w:pPr>
        <w:autoSpaceDE w:val="0"/>
        <w:autoSpaceDN w:val="0"/>
        <w:adjustRightInd w:val="0"/>
        <w:spacing w:line="276" w:lineRule="auto"/>
        <w:jc w:val="right"/>
        <w:rPr>
          <w:rFonts w:asciiTheme="majorBidi" w:hAnsiTheme="majorBidi" w:cstheme="majorBidi"/>
          <w:color w:val="000000" w:themeColor="text1"/>
        </w:rPr>
      </w:pPr>
    </w:p>
    <w:p w14:paraId="51DF9ED2" w14:textId="08581B4D" w:rsidR="0009600D" w:rsidRPr="00F54B2B" w:rsidRDefault="00292313" w:rsidP="00292313">
      <w:pPr>
        <w:autoSpaceDE w:val="0"/>
        <w:autoSpaceDN w:val="0"/>
        <w:adjustRightInd w:val="0"/>
        <w:spacing w:line="276" w:lineRule="auto"/>
        <w:jc w:val="both"/>
        <w:rPr>
          <w:rFonts w:asciiTheme="majorBidi" w:hAnsiTheme="majorBidi" w:cstheme="majorBidi"/>
          <w:color w:val="000000" w:themeColor="text1"/>
        </w:rPr>
      </w:pPr>
      <w:r w:rsidRPr="00292313">
        <w:rPr>
          <w:b/>
          <w:bCs/>
          <w:lang w:eastAsia="lv-LV"/>
        </w:rPr>
        <w:t>Līdzdalībā izdarītu darbību kvalifikācija, ja persona pamudinājusi citu personu izdarīt noziedzīgu nodarījumu un organizējusi tā izdarīšanu</w:t>
      </w:r>
    </w:p>
    <w:p w14:paraId="0EC028BD" w14:textId="3206CF70" w:rsidR="0009600D" w:rsidRPr="000A0BEB" w:rsidRDefault="0009600D" w:rsidP="00292313">
      <w:pPr>
        <w:pStyle w:val="Textbody"/>
        <w:tabs>
          <w:tab w:val="left" w:pos="0"/>
        </w:tabs>
        <w:spacing w:after="0" w:line="276" w:lineRule="auto"/>
        <w:rPr>
          <w:rFonts w:asciiTheme="majorBidi" w:hAnsiTheme="majorBidi" w:cstheme="majorBidi"/>
        </w:rPr>
      </w:pPr>
    </w:p>
    <w:p w14:paraId="28A947AC" w14:textId="77777777" w:rsidR="00292313" w:rsidRPr="00292313" w:rsidRDefault="0009600D" w:rsidP="007E036C">
      <w:pPr>
        <w:autoSpaceDE w:val="0"/>
        <w:autoSpaceDN w:val="0"/>
        <w:adjustRightInd w:val="0"/>
        <w:spacing w:line="276" w:lineRule="auto"/>
        <w:jc w:val="center"/>
        <w:rPr>
          <w:rFonts w:asciiTheme="majorBidi" w:hAnsiTheme="majorBidi" w:cstheme="majorBidi"/>
          <w:b/>
          <w:bCs/>
          <w:color w:val="000000" w:themeColor="text1"/>
        </w:rPr>
      </w:pPr>
      <w:r w:rsidRPr="00292313">
        <w:rPr>
          <w:rFonts w:asciiTheme="majorBidi" w:hAnsiTheme="majorBidi" w:cstheme="majorBidi"/>
          <w:b/>
          <w:bCs/>
          <w:color w:val="000000"/>
        </w:rPr>
        <w:t>Latvijas Republikas Senāt</w:t>
      </w:r>
      <w:r w:rsidR="00292313" w:rsidRPr="00292313">
        <w:rPr>
          <w:rFonts w:asciiTheme="majorBidi" w:hAnsiTheme="majorBidi" w:cstheme="majorBidi"/>
          <w:b/>
          <w:bCs/>
          <w:color w:val="000000"/>
        </w:rPr>
        <w:t>a</w:t>
      </w:r>
      <w:r w:rsidR="00292313" w:rsidRPr="00292313">
        <w:rPr>
          <w:rFonts w:asciiTheme="majorBidi" w:hAnsiTheme="majorBidi" w:cstheme="majorBidi"/>
          <w:b/>
          <w:bCs/>
          <w:color w:val="000000" w:themeColor="text1"/>
        </w:rPr>
        <w:t xml:space="preserve"> </w:t>
      </w:r>
    </w:p>
    <w:p w14:paraId="3B3D67AD" w14:textId="77777777" w:rsidR="00292313" w:rsidRPr="00292313" w:rsidRDefault="00292313" w:rsidP="007E036C">
      <w:pPr>
        <w:autoSpaceDE w:val="0"/>
        <w:autoSpaceDN w:val="0"/>
        <w:adjustRightInd w:val="0"/>
        <w:spacing w:line="276" w:lineRule="auto"/>
        <w:jc w:val="center"/>
        <w:rPr>
          <w:rFonts w:asciiTheme="majorBidi" w:hAnsiTheme="majorBidi" w:cstheme="majorBidi"/>
          <w:b/>
          <w:bCs/>
          <w:color w:val="000000" w:themeColor="text1"/>
        </w:rPr>
      </w:pPr>
      <w:r w:rsidRPr="00292313">
        <w:rPr>
          <w:rFonts w:asciiTheme="majorBidi" w:hAnsiTheme="majorBidi" w:cstheme="majorBidi"/>
          <w:b/>
          <w:bCs/>
          <w:color w:val="000000" w:themeColor="text1"/>
        </w:rPr>
        <w:t>Krimināllietu departamenta</w:t>
      </w:r>
    </w:p>
    <w:p w14:paraId="7CE78CC9" w14:textId="4ADDD4E6" w:rsidR="0009600D" w:rsidRPr="00292313" w:rsidRDefault="00292313" w:rsidP="007E036C">
      <w:pPr>
        <w:autoSpaceDE w:val="0"/>
        <w:autoSpaceDN w:val="0"/>
        <w:adjustRightInd w:val="0"/>
        <w:spacing w:line="276" w:lineRule="auto"/>
        <w:jc w:val="center"/>
        <w:rPr>
          <w:rFonts w:asciiTheme="majorBidi" w:hAnsiTheme="majorBidi" w:cstheme="majorBidi"/>
          <w:b/>
          <w:bCs/>
          <w:color w:val="000000"/>
        </w:rPr>
      </w:pPr>
      <w:r w:rsidRPr="00292313">
        <w:rPr>
          <w:rFonts w:asciiTheme="majorBidi" w:hAnsiTheme="majorBidi" w:cstheme="majorBidi"/>
          <w:b/>
          <w:bCs/>
          <w:color w:val="000000"/>
        </w:rPr>
        <w:t>2023. gada 31. augusta</w:t>
      </w:r>
    </w:p>
    <w:p w14:paraId="501ECC68" w14:textId="77777777" w:rsidR="00292313" w:rsidRPr="00292313" w:rsidRDefault="0009600D" w:rsidP="007E036C">
      <w:pPr>
        <w:autoSpaceDE w:val="0"/>
        <w:autoSpaceDN w:val="0"/>
        <w:adjustRightInd w:val="0"/>
        <w:spacing w:line="276" w:lineRule="auto"/>
        <w:jc w:val="center"/>
        <w:rPr>
          <w:rFonts w:asciiTheme="majorBidi" w:hAnsiTheme="majorBidi" w:cstheme="majorBidi"/>
          <w:b/>
          <w:bCs/>
          <w:color w:val="000000" w:themeColor="text1"/>
        </w:rPr>
      </w:pPr>
      <w:r w:rsidRPr="00292313">
        <w:rPr>
          <w:rFonts w:asciiTheme="majorBidi" w:hAnsiTheme="majorBidi" w:cstheme="majorBidi"/>
          <w:b/>
          <w:bCs/>
          <w:color w:val="000000"/>
        </w:rPr>
        <w:t>LĒMUMS</w:t>
      </w:r>
      <w:r w:rsidR="00292313" w:rsidRPr="00292313">
        <w:rPr>
          <w:rFonts w:asciiTheme="majorBidi" w:hAnsiTheme="majorBidi" w:cstheme="majorBidi"/>
          <w:b/>
          <w:bCs/>
          <w:color w:val="000000" w:themeColor="text1"/>
        </w:rPr>
        <w:t xml:space="preserve"> </w:t>
      </w:r>
    </w:p>
    <w:p w14:paraId="5A10E8B7" w14:textId="3C4C2471" w:rsidR="0009600D" w:rsidRPr="00292313" w:rsidRDefault="00292313" w:rsidP="007E036C">
      <w:pPr>
        <w:autoSpaceDE w:val="0"/>
        <w:autoSpaceDN w:val="0"/>
        <w:adjustRightInd w:val="0"/>
        <w:spacing w:line="276" w:lineRule="auto"/>
        <w:jc w:val="center"/>
        <w:rPr>
          <w:rFonts w:asciiTheme="majorBidi" w:hAnsiTheme="majorBidi" w:cstheme="majorBidi"/>
          <w:b/>
          <w:bCs/>
          <w:noProof/>
          <w:color w:val="000000"/>
        </w:rPr>
      </w:pPr>
      <w:r w:rsidRPr="00292313">
        <w:rPr>
          <w:rFonts w:asciiTheme="majorBidi" w:hAnsiTheme="majorBidi" w:cstheme="majorBidi"/>
          <w:b/>
          <w:bCs/>
          <w:color w:val="000000" w:themeColor="text1"/>
        </w:rPr>
        <w:t>Lieta Nr. </w:t>
      </w:r>
      <w:r w:rsidRPr="00292313">
        <w:rPr>
          <w:rFonts w:asciiTheme="majorBidi" w:hAnsiTheme="majorBidi" w:cstheme="majorBidi"/>
          <w:b/>
          <w:bCs/>
          <w:color w:val="000000" w:themeColor="text1"/>
          <w:shd w:val="clear" w:color="auto" w:fill="FFFFFF"/>
        </w:rPr>
        <w:t>11903017120</w:t>
      </w:r>
      <w:r w:rsidRPr="00292313">
        <w:rPr>
          <w:rFonts w:asciiTheme="majorBidi" w:hAnsiTheme="majorBidi" w:cstheme="majorBidi"/>
          <w:b/>
          <w:bCs/>
          <w:color w:val="000000" w:themeColor="text1"/>
        </w:rPr>
        <w:t>, SKK-43/2023</w:t>
      </w:r>
    </w:p>
    <w:p w14:paraId="55BC8B52" w14:textId="076BF727" w:rsidR="0009600D" w:rsidRPr="00292313" w:rsidRDefault="008F50BE" w:rsidP="007E036C">
      <w:pPr>
        <w:autoSpaceDE w:val="0"/>
        <w:autoSpaceDN w:val="0"/>
        <w:adjustRightInd w:val="0"/>
        <w:spacing w:line="276" w:lineRule="auto"/>
        <w:jc w:val="center"/>
        <w:rPr>
          <w:rFonts w:asciiTheme="majorBidi" w:hAnsiTheme="majorBidi" w:cstheme="majorBidi"/>
          <w:color w:val="000000"/>
        </w:rPr>
      </w:pPr>
      <w:hyperlink r:id="rId8" w:history="1">
        <w:r w:rsidR="00292313" w:rsidRPr="00292313">
          <w:rPr>
            <w:rStyle w:val="Hyperlink"/>
            <w:rFonts w:asciiTheme="majorBidi" w:hAnsiTheme="majorBidi" w:cstheme="majorBidi"/>
            <w:shd w:val="clear" w:color="auto" w:fill="FFFFFF"/>
          </w:rPr>
          <w:t>ECLI:LV:AT:2023:0831.11903017120.4.L</w:t>
        </w:r>
      </w:hyperlink>
    </w:p>
    <w:p w14:paraId="6B8B4F35" w14:textId="77777777" w:rsidR="0003340A" w:rsidRPr="000A0BEB"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0A8FC5D0" w:rsidR="0003340A" w:rsidRPr="007E036C" w:rsidRDefault="003A7727" w:rsidP="00526E55">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Senāts</w:t>
      </w:r>
      <w:r w:rsidR="0009600D" w:rsidRPr="007E036C">
        <w:rPr>
          <w:rFonts w:asciiTheme="majorBidi" w:hAnsiTheme="majorBidi" w:cstheme="majorBidi"/>
          <w:color w:val="000000"/>
        </w:rPr>
        <w:t xml:space="preserve"> šādā sastāvā: senator</w:t>
      </w:r>
      <w:r>
        <w:rPr>
          <w:rFonts w:asciiTheme="majorBidi" w:hAnsiTheme="majorBidi" w:cstheme="majorBidi"/>
          <w:color w:val="000000"/>
        </w:rPr>
        <w:t>s referents</w:t>
      </w:r>
      <w:r w:rsidR="00526E55">
        <w:rPr>
          <w:rFonts w:asciiTheme="majorBidi" w:hAnsiTheme="majorBidi" w:cstheme="majorBidi"/>
          <w:color w:val="000000"/>
        </w:rPr>
        <w:t xml:space="preserve"> </w:t>
      </w:r>
      <w:r w:rsidR="00190906">
        <w:rPr>
          <w:rFonts w:asciiTheme="majorBidi" w:hAnsiTheme="majorBidi" w:cstheme="majorBidi"/>
          <w:color w:val="000000"/>
        </w:rPr>
        <w:t>Ivars</w:t>
      </w:r>
      <w:r w:rsidR="0003340A" w:rsidRPr="007E036C">
        <w:rPr>
          <w:rFonts w:asciiTheme="majorBidi" w:hAnsiTheme="majorBidi" w:cstheme="majorBidi"/>
          <w:color w:val="000000"/>
        </w:rPr>
        <w:t xml:space="preserve"> </w:t>
      </w:r>
      <w:r w:rsidR="00190906">
        <w:rPr>
          <w:rFonts w:asciiTheme="majorBidi" w:hAnsiTheme="majorBidi" w:cstheme="majorBidi"/>
          <w:color w:val="000000"/>
        </w:rPr>
        <w:t>Bičkovičs</w:t>
      </w:r>
      <w:r w:rsidR="0009600D"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Pr>
          <w:rFonts w:asciiTheme="majorBidi" w:hAnsiTheme="majorBidi" w:cstheme="majorBidi"/>
          <w:color w:val="000000"/>
        </w:rPr>
        <w:t>senator</w:t>
      </w:r>
      <w:r w:rsidR="00F71CB3">
        <w:rPr>
          <w:rFonts w:asciiTheme="majorBidi" w:hAnsiTheme="majorBidi" w:cstheme="majorBidi"/>
          <w:color w:val="000000"/>
        </w:rPr>
        <w:t>i</w:t>
      </w:r>
      <w:r>
        <w:rPr>
          <w:rFonts w:asciiTheme="majorBidi" w:hAnsiTheme="majorBidi" w:cstheme="majorBidi"/>
          <w:color w:val="000000"/>
        </w:rPr>
        <w:t xml:space="preserve"> </w:t>
      </w:r>
      <w:r w:rsidR="00526E55">
        <w:rPr>
          <w:rFonts w:asciiTheme="majorBidi" w:hAnsiTheme="majorBidi" w:cstheme="majorBidi"/>
          <w:color w:val="000000"/>
        </w:rPr>
        <w:t>Artūrs Freibergs un Sandra Kaija</w:t>
      </w:r>
    </w:p>
    <w:p w14:paraId="2DC9E866" w14:textId="77777777" w:rsidR="00484808" w:rsidRPr="007E036C" w:rsidRDefault="00484808" w:rsidP="007E036C">
      <w:pPr>
        <w:spacing w:line="276" w:lineRule="auto"/>
        <w:ind w:firstLine="720"/>
        <w:jc w:val="both"/>
        <w:rPr>
          <w:rFonts w:asciiTheme="majorBidi" w:hAnsiTheme="majorBidi" w:cstheme="majorBidi"/>
        </w:rPr>
      </w:pPr>
    </w:p>
    <w:p w14:paraId="3583FBCB" w14:textId="0A4A5D21" w:rsidR="003A7EF6" w:rsidRDefault="00F71CB3"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rakstveida procesā </w:t>
      </w:r>
      <w:r w:rsidR="00383188">
        <w:rPr>
          <w:rFonts w:asciiTheme="majorBidi" w:hAnsiTheme="majorBidi" w:cstheme="majorBidi"/>
          <w:color w:val="000000"/>
        </w:rPr>
        <w:t>i</w:t>
      </w:r>
      <w:r w:rsidR="00C53047">
        <w:rPr>
          <w:rFonts w:asciiTheme="majorBidi" w:hAnsiTheme="majorBidi" w:cstheme="majorBidi"/>
          <w:color w:val="000000"/>
        </w:rPr>
        <w:t xml:space="preserve">zskatīja krimināllietu sakarā ar </w:t>
      </w:r>
      <w:r w:rsidR="00190906">
        <w:rPr>
          <w:rFonts w:asciiTheme="majorBidi" w:hAnsiTheme="majorBidi" w:cstheme="majorBidi"/>
          <w:color w:val="000000"/>
        </w:rPr>
        <w:t xml:space="preserve">apsūdzētā </w:t>
      </w:r>
      <w:r w:rsidR="00292313">
        <w:rPr>
          <w:rFonts w:asciiTheme="majorBidi" w:hAnsiTheme="majorBidi" w:cstheme="majorBidi"/>
          <w:color w:val="000000"/>
        </w:rPr>
        <w:t>[pers. A]</w:t>
      </w:r>
      <w:r w:rsidR="00AA56FF">
        <w:rPr>
          <w:rFonts w:asciiTheme="majorBidi" w:hAnsiTheme="majorBidi" w:cstheme="majorBidi"/>
          <w:color w:val="000000"/>
        </w:rPr>
        <w:t xml:space="preserve"> </w:t>
      </w:r>
      <w:r w:rsidR="00A64175">
        <w:rPr>
          <w:rFonts w:asciiTheme="majorBidi" w:hAnsiTheme="majorBidi" w:cstheme="majorBidi"/>
          <w:color w:val="000000"/>
        </w:rPr>
        <w:t xml:space="preserve">kasācijas </w:t>
      </w:r>
      <w:r w:rsidR="00AA56FF">
        <w:rPr>
          <w:rFonts w:asciiTheme="majorBidi" w:hAnsiTheme="majorBidi" w:cstheme="majorBidi"/>
          <w:color w:val="000000"/>
        </w:rPr>
        <w:t>sūdzību</w:t>
      </w:r>
      <w:r w:rsidR="0009600D" w:rsidRPr="007E036C">
        <w:rPr>
          <w:rFonts w:asciiTheme="majorBidi" w:hAnsiTheme="majorBidi" w:cstheme="majorBidi"/>
          <w:color w:val="000000"/>
        </w:rPr>
        <w:t xml:space="preserve"> par </w:t>
      </w:r>
      <w:r w:rsidR="00190906">
        <w:rPr>
          <w:rFonts w:asciiTheme="majorBidi" w:hAnsiTheme="majorBidi" w:cstheme="majorBidi"/>
          <w:color w:val="000000"/>
        </w:rPr>
        <w:t xml:space="preserve">Rēzeknes </w:t>
      </w:r>
      <w:r w:rsidR="0009600D" w:rsidRPr="007E036C">
        <w:rPr>
          <w:rFonts w:asciiTheme="majorBidi" w:hAnsiTheme="majorBidi" w:cstheme="majorBidi"/>
          <w:color w:val="000000"/>
        </w:rPr>
        <w:t>tiesas 202</w:t>
      </w:r>
      <w:r w:rsidR="00BD7C12">
        <w:rPr>
          <w:rFonts w:asciiTheme="majorBidi" w:hAnsiTheme="majorBidi" w:cstheme="majorBidi"/>
          <w:color w:val="000000"/>
        </w:rPr>
        <w:t>2</w:t>
      </w:r>
      <w:r w:rsidR="0009600D" w:rsidRPr="007E036C">
        <w:rPr>
          <w:rFonts w:asciiTheme="majorBidi" w:hAnsiTheme="majorBidi" w:cstheme="majorBidi"/>
          <w:color w:val="000000"/>
        </w:rPr>
        <w:t>.</w:t>
      </w:r>
      <w:r w:rsidR="00AA56FF">
        <w:rPr>
          <w:rFonts w:asciiTheme="majorBidi" w:hAnsiTheme="majorBidi" w:cstheme="majorBidi"/>
          <w:color w:val="000000"/>
        </w:rPr>
        <w:t> </w:t>
      </w:r>
      <w:r w:rsidR="0009600D" w:rsidRPr="007E036C">
        <w:rPr>
          <w:rFonts w:asciiTheme="majorBidi" w:hAnsiTheme="majorBidi" w:cstheme="majorBidi"/>
          <w:color w:val="000000"/>
        </w:rPr>
        <w:t xml:space="preserve">gada </w:t>
      </w:r>
      <w:r w:rsidR="00190906">
        <w:rPr>
          <w:rFonts w:asciiTheme="majorBidi" w:hAnsiTheme="majorBidi" w:cstheme="majorBidi"/>
          <w:color w:val="000000"/>
        </w:rPr>
        <w:t>25.</w:t>
      </w:r>
      <w:r w:rsidR="00AA56FF">
        <w:rPr>
          <w:rFonts w:asciiTheme="majorBidi" w:hAnsiTheme="majorBidi" w:cstheme="majorBidi"/>
          <w:color w:val="000000"/>
        </w:rPr>
        <w:t> </w:t>
      </w:r>
      <w:r w:rsidR="00190906">
        <w:rPr>
          <w:rFonts w:asciiTheme="majorBidi" w:hAnsiTheme="majorBidi" w:cstheme="majorBidi"/>
          <w:color w:val="000000"/>
        </w:rPr>
        <w:t>aprīļa</w:t>
      </w:r>
      <w:r w:rsidR="0009600D" w:rsidRPr="007E036C">
        <w:rPr>
          <w:rFonts w:asciiTheme="majorBidi" w:hAnsiTheme="majorBidi" w:cstheme="majorBidi"/>
          <w:color w:val="000000"/>
        </w:rPr>
        <w:t xml:space="preserve"> </w:t>
      </w:r>
      <w:r w:rsidR="00A64175">
        <w:rPr>
          <w:rFonts w:asciiTheme="majorBidi" w:hAnsiTheme="majorBidi" w:cstheme="majorBidi"/>
          <w:color w:val="000000"/>
        </w:rPr>
        <w:t>spriedumu</w:t>
      </w:r>
      <w:r w:rsidR="003A7EF6">
        <w:rPr>
          <w:rFonts w:asciiTheme="majorBidi" w:hAnsiTheme="majorBidi" w:cstheme="majorBidi"/>
          <w:color w:val="000000"/>
        </w:rPr>
        <w:t>.</w:t>
      </w:r>
    </w:p>
    <w:p w14:paraId="1D2B7125" w14:textId="77777777" w:rsidR="003A7EF6" w:rsidRDefault="003A7EF6" w:rsidP="007E036C">
      <w:pPr>
        <w:spacing w:line="276" w:lineRule="auto"/>
        <w:ind w:firstLine="720"/>
        <w:jc w:val="both"/>
        <w:rPr>
          <w:rFonts w:asciiTheme="majorBidi" w:hAnsiTheme="majorBidi" w:cstheme="majorBidi"/>
          <w:color w:val="000000"/>
        </w:rPr>
      </w:pPr>
    </w:p>
    <w:p w14:paraId="6BE058C8" w14:textId="79EBFE76" w:rsidR="003546A5" w:rsidRDefault="003A7EF6"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A7EF6" w:rsidRDefault="003A7EF6" w:rsidP="00185858">
      <w:pPr>
        <w:spacing w:line="276" w:lineRule="auto"/>
        <w:jc w:val="center"/>
        <w:rPr>
          <w:rFonts w:asciiTheme="majorBidi" w:hAnsiTheme="majorBidi" w:cstheme="majorBidi"/>
          <w:b/>
          <w:bCs/>
        </w:rPr>
      </w:pPr>
    </w:p>
    <w:p w14:paraId="6F1B8737" w14:textId="66C53AA9" w:rsidR="009B5FAC" w:rsidRPr="00872B0B" w:rsidRDefault="007605A9" w:rsidP="00F653F7">
      <w:pPr>
        <w:spacing w:line="276" w:lineRule="auto"/>
        <w:ind w:firstLine="720"/>
        <w:jc w:val="both"/>
      </w:pPr>
      <w:r>
        <w:rPr>
          <w:rFonts w:asciiTheme="majorBidi" w:hAnsiTheme="majorBidi" w:cstheme="majorBidi"/>
          <w:color w:val="000000"/>
        </w:rPr>
        <w:t>[1] </w:t>
      </w:r>
      <w:r w:rsidR="009B5FAC" w:rsidRPr="00872B0B">
        <w:t xml:space="preserve">Ar </w:t>
      </w:r>
      <w:r w:rsidR="009B5FAC">
        <w:t xml:space="preserve">Rēzeknes </w:t>
      </w:r>
      <w:r w:rsidR="009B5FAC" w:rsidRPr="00872B0B">
        <w:t>tiesas 202</w:t>
      </w:r>
      <w:r w:rsidR="009B5FAC">
        <w:t>2</w:t>
      </w:r>
      <w:r w:rsidR="009B5FAC" w:rsidRPr="00872B0B">
        <w:t>.</w:t>
      </w:r>
      <w:r w:rsidR="009B5FAC">
        <w:t> </w:t>
      </w:r>
      <w:r w:rsidR="009B5FAC" w:rsidRPr="00872B0B">
        <w:t xml:space="preserve">gada </w:t>
      </w:r>
      <w:r w:rsidR="009B5FAC">
        <w:t>25. aprīļa</w:t>
      </w:r>
      <w:r w:rsidR="009B5FAC" w:rsidRPr="00872B0B">
        <w:t xml:space="preserve"> spriedumu</w:t>
      </w:r>
      <w:r w:rsidR="009B5FAC">
        <w:t xml:space="preserve"> apstiprināta</w:t>
      </w:r>
      <w:r w:rsidR="003C4558">
        <w:t>s</w:t>
      </w:r>
      <w:r w:rsidR="009B5FAC">
        <w:t xml:space="preserve"> starp Austrumlatgales prokuratūras prokuroru Vjačeslavu </w:t>
      </w:r>
      <w:proofErr w:type="spellStart"/>
      <w:r w:rsidR="009B5FAC">
        <w:t>Lebedevu</w:t>
      </w:r>
      <w:proofErr w:type="spellEnd"/>
      <w:r w:rsidR="009B5FAC">
        <w:t xml:space="preserve"> un apsūdzēt</w:t>
      </w:r>
      <w:r w:rsidR="00EF594D">
        <w:t>ajiem</w:t>
      </w:r>
      <w:r w:rsidR="009B5FAC">
        <w:t xml:space="preserve"> </w:t>
      </w:r>
      <w:r w:rsidR="00292313">
        <w:t>[pers. A]</w:t>
      </w:r>
      <w:r w:rsidR="00EF594D">
        <w:t xml:space="preserve"> un</w:t>
      </w:r>
      <w:r w:rsidR="009B5FAC">
        <w:t xml:space="preserve"> </w:t>
      </w:r>
      <w:r w:rsidR="00292313">
        <w:t>[pers. B]</w:t>
      </w:r>
      <w:r w:rsidR="009B5FAC">
        <w:t xml:space="preserve"> noslēgtās vienošanās par vainas atzīšanu un sodu, un </w:t>
      </w:r>
    </w:p>
    <w:p w14:paraId="0E1F339B" w14:textId="6E8665EB" w:rsidR="009B5FAC" w:rsidRPr="00872B0B" w:rsidRDefault="009B5FAC" w:rsidP="00F653F7">
      <w:pPr>
        <w:spacing w:line="276" w:lineRule="auto"/>
        <w:ind w:firstLine="720"/>
        <w:jc w:val="both"/>
      </w:pPr>
      <w:r w:rsidRPr="00872B0B">
        <w:t>[1.1]</w:t>
      </w:r>
      <w:r>
        <w:t> </w:t>
      </w:r>
      <w:r w:rsidR="00292313">
        <w:t>[Pers. A]</w:t>
      </w:r>
      <w:r w:rsidRPr="00872B0B">
        <w:t xml:space="preserve">, personas kods </w:t>
      </w:r>
      <w:r w:rsidR="00292313">
        <w:t>[..]</w:t>
      </w:r>
      <w:r w:rsidRPr="00872B0B">
        <w:t>,</w:t>
      </w:r>
    </w:p>
    <w:p w14:paraId="5E0B8711" w14:textId="77777777" w:rsidR="009B5FAC" w:rsidRDefault="009B5FAC" w:rsidP="00F653F7">
      <w:pPr>
        <w:spacing w:line="276" w:lineRule="auto"/>
        <w:ind w:firstLine="720"/>
        <w:jc w:val="both"/>
      </w:pPr>
      <w:r>
        <w:t>a</w:t>
      </w:r>
      <w:r w:rsidRPr="00872B0B">
        <w:t>tzīt</w:t>
      </w:r>
      <w:r>
        <w:t xml:space="preserve">s </w:t>
      </w:r>
      <w:r w:rsidRPr="00872B0B">
        <w:t xml:space="preserve">par vainīgu Krimināllikuma </w:t>
      </w:r>
      <w:r w:rsidRPr="00FD0078">
        <w:t>20.</w:t>
      </w:r>
      <w:r>
        <w:t> </w:t>
      </w:r>
      <w:r w:rsidRPr="00FD0078">
        <w:t xml:space="preserve">panta otrajā daļā, trešajā daļā </w:t>
      </w:r>
      <w:r>
        <w:t>un Krimināllikuma 221</w:t>
      </w:r>
      <w:r w:rsidRPr="00872B0B">
        <w:t>.</w:t>
      </w:r>
      <w:r w:rsidRPr="00FD0078">
        <w:rPr>
          <w:vertAlign w:val="superscript"/>
        </w:rPr>
        <w:t>6</w:t>
      </w:r>
      <w:r>
        <w:t> </w:t>
      </w:r>
      <w:r w:rsidRPr="00872B0B">
        <w:t>pant</w:t>
      </w:r>
      <w:r>
        <w:t>ā paredzētajā noziedzīgajā nodarījumā</w:t>
      </w:r>
      <w:r w:rsidRPr="00872B0B">
        <w:t xml:space="preserve"> un </w:t>
      </w:r>
      <w:r>
        <w:t>sodīts ar sabiedrisko darbu uz 220 stundām;</w:t>
      </w:r>
    </w:p>
    <w:p w14:paraId="7B497522" w14:textId="77777777" w:rsidR="009B5FAC" w:rsidRDefault="009B5FAC" w:rsidP="00F653F7">
      <w:pPr>
        <w:spacing w:line="276" w:lineRule="auto"/>
        <w:ind w:firstLine="720"/>
        <w:jc w:val="both"/>
      </w:pPr>
      <w:bookmarkStart w:id="0" w:name="_Hlk132203795"/>
      <w:r>
        <w:t>atzīts par vainīgu Krimināllikuma 221. panta pirmajā daļā paredzētajā noziedzīgajā nodarījumā un sodīts ar brīvības atņemšanu uz 6 mēnešiem;</w:t>
      </w:r>
      <w:bookmarkEnd w:id="0"/>
      <w:r w:rsidRPr="00877185">
        <w:t xml:space="preserve"> </w:t>
      </w:r>
    </w:p>
    <w:p w14:paraId="4C1F9103" w14:textId="712615D3" w:rsidR="009B5FAC" w:rsidRDefault="009B5FAC" w:rsidP="00F653F7">
      <w:pPr>
        <w:spacing w:line="276" w:lineRule="auto"/>
        <w:ind w:firstLine="720"/>
        <w:jc w:val="both"/>
      </w:pPr>
      <w:r>
        <w:t xml:space="preserve">Saskaņā ar Krimināllikuma 50. panta pirmo un otro daļu, pilnīgi saskaitot piespriestos sodus, </w:t>
      </w:r>
      <w:r w:rsidR="00EF594D">
        <w:t xml:space="preserve">galīgais </w:t>
      </w:r>
      <w:r>
        <w:t xml:space="preserve">sods pēc noziedzīgo nodarījumu kopības </w:t>
      </w:r>
      <w:r w:rsidR="00292313">
        <w:t>[pers. A]</w:t>
      </w:r>
      <w:r>
        <w:t xml:space="preserve"> noteikts brīvības atņemšana uz 6 mēnešiem un sabiedriskais darbs uz 220 stundām.</w:t>
      </w:r>
    </w:p>
    <w:p w14:paraId="720AFD13" w14:textId="6996177D" w:rsidR="009B5FAC" w:rsidRDefault="009B5FAC" w:rsidP="00F653F7">
      <w:pPr>
        <w:spacing w:line="276" w:lineRule="auto"/>
        <w:ind w:firstLine="720"/>
        <w:jc w:val="both"/>
      </w:pPr>
      <w:r>
        <w:t xml:space="preserve">Saskaņā ar Krimināllikuma 55. panta pirmo un otro daļu </w:t>
      </w:r>
      <w:r w:rsidR="00292313">
        <w:t>[pers. A]</w:t>
      </w:r>
      <w:r>
        <w:t xml:space="preserve"> notiesāts nosacīti ar pārbaudes laiku uz 1 gadu.</w:t>
      </w:r>
    </w:p>
    <w:p w14:paraId="555535C4" w14:textId="3875088B" w:rsidR="009B5FAC" w:rsidRPr="00872B0B" w:rsidRDefault="00F71CB3" w:rsidP="00F653F7">
      <w:pPr>
        <w:spacing w:line="276" w:lineRule="auto"/>
        <w:ind w:firstLine="720"/>
        <w:jc w:val="both"/>
      </w:pPr>
      <w:r>
        <w:t xml:space="preserve">[1.2] </w:t>
      </w:r>
      <w:r w:rsidR="00292313">
        <w:t>[Pers. B]</w:t>
      </w:r>
      <w:r w:rsidR="009B5FAC" w:rsidRPr="00872B0B">
        <w:t xml:space="preserve">, personas kods </w:t>
      </w:r>
      <w:r w:rsidR="00292313">
        <w:t>[..]</w:t>
      </w:r>
      <w:r w:rsidR="009B5FAC" w:rsidRPr="00872B0B">
        <w:t>,</w:t>
      </w:r>
    </w:p>
    <w:p w14:paraId="40FC7180" w14:textId="77777777" w:rsidR="009B5FAC" w:rsidRDefault="009B5FAC" w:rsidP="00F653F7">
      <w:pPr>
        <w:spacing w:line="276" w:lineRule="auto"/>
        <w:ind w:firstLine="720"/>
        <w:jc w:val="both"/>
      </w:pPr>
      <w:r w:rsidRPr="002B3A3D">
        <w:t xml:space="preserve">atzīts par vainīgu Krimināllikuma </w:t>
      </w:r>
      <w:r>
        <w:t>221</w:t>
      </w:r>
      <w:r w:rsidRPr="002B3A3D">
        <w:t>.</w:t>
      </w:r>
      <w:r w:rsidRPr="00373464">
        <w:rPr>
          <w:vertAlign w:val="superscript"/>
        </w:rPr>
        <w:t>6</w:t>
      </w:r>
      <w:r w:rsidRPr="002B3A3D">
        <w:t> pant</w:t>
      </w:r>
      <w:r>
        <w:t>ā</w:t>
      </w:r>
      <w:r w:rsidRPr="002B3A3D">
        <w:t xml:space="preserve"> paredzētajā noziedzīgajā nodarījumā un sodīts ar </w:t>
      </w:r>
      <w:r>
        <w:t xml:space="preserve">sabiedrisko darbu </w:t>
      </w:r>
      <w:r w:rsidRPr="002B3A3D">
        <w:t xml:space="preserve">uz </w:t>
      </w:r>
      <w:r>
        <w:t>230 stundām.</w:t>
      </w:r>
    </w:p>
    <w:p w14:paraId="2F9B186A" w14:textId="3C78FE46" w:rsidR="009B5FAC" w:rsidRDefault="009B5FAC" w:rsidP="00F653F7">
      <w:pPr>
        <w:spacing w:line="276" w:lineRule="auto"/>
        <w:ind w:firstLine="720"/>
        <w:jc w:val="both"/>
      </w:pPr>
      <w:r>
        <w:t>Saskaņā ar Krimināllikuma 50. panta piekto daļu, daļēji saskaitot ar Austrumlatgales prokuratūras prokurores 2021. gada 26.</w:t>
      </w:r>
      <w:r w:rsidR="00B016D6">
        <w:t> </w:t>
      </w:r>
      <w:r>
        <w:t xml:space="preserve">februāra priekšrakstu par sodu noteikto sodu, galīgais sods </w:t>
      </w:r>
      <w:r w:rsidR="00292313">
        <w:t>[pers. B]</w:t>
      </w:r>
      <w:r w:rsidR="0023068A">
        <w:t xml:space="preserve"> </w:t>
      </w:r>
      <w:r>
        <w:t xml:space="preserve">noteikts sabiedriskais darbs </w:t>
      </w:r>
      <w:r w:rsidR="00142C0A">
        <w:t>uz</w:t>
      </w:r>
      <w:r w:rsidR="00BC7832">
        <w:t xml:space="preserve"> </w:t>
      </w:r>
      <w:r>
        <w:t>300</w:t>
      </w:r>
      <w:r w:rsidR="00BC7832">
        <w:t xml:space="preserve"> </w:t>
      </w:r>
      <w:r>
        <w:t>stund</w:t>
      </w:r>
      <w:r w:rsidR="00142C0A">
        <w:t>ām</w:t>
      </w:r>
      <w:r>
        <w:t>.</w:t>
      </w:r>
    </w:p>
    <w:p w14:paraId="71AEF9AB" w14:textId="4A62A8A2" w:rsidR="009B5FAC" w:rsidRDefault="009B5FAC" w:rsidP="00F653F7">
      <w:pPr>
        <w:spacing w:line="276" w:lineRule="auto"/>
        <w:ind w:firstLine="720"/>
        <w:jc w:val="both"/>
      </w:pPr>
      <w:r w:rsidRPr="00872B0B">
        <w:t>[1.</w:t>
      </w:r>
      <w:r w:rsidR="00F71CB3">
        <w:t>3</w:t>
      </w:r>
      <w:r w:rsidRPr="00872B0B">
        <w:t>]</w:t>
      </w:r>
      <w:r>
        <w:t> </w:t>
      </w:r>
      <w:r w:rsidRPr="00E221F6">
        <w:t xml:space="preserve">No </w:t>
      </w:r>
      <w:r w:rsidR="00292313">
        <w:t>[pers. A]</w:t>
      </w:r>
      <w:r w:rsidRPr="00E221F6">
        <w:t xml:space="preserve"> un </w:t>
      </w:r>
      <w:r w:rsidR="00292313">
        <w:t>[pers. B]</w:t>
      </w:r>
      <w:r w:rsidRPr="00E221F6">
        <w:t xml:space="preserve"> </w:t>
      </w:r>
      <w:r>
        <w:t>vienādās daļās</w:t>
      </w:r>
      <w:r w:rsidRPr="00E221F6">
        <w:t xml:space="preserve"> </w:t>
      </w:r>
      <w:r>
        <w:t>valsts</w:t>
      </w:r>
      <w:r w:rsidRPr="00E221F6">
        <w:t xml:space="preserve"> labā piedzīt</w:t>
      </w:r>
      <w:r>
        <w:t>i</w:t>
      </w:r>
      <w:r w:rsidRPr="00E221F6">
        <w:t xml:space="preserve"> </w:t>
      </w:r>
      <w:r>
        <w:t>procesuālie</w:t>
      </w:r>
      <w:r w:rsidRPr="00E221F6">
        <w:t xml:space="preserve"> </w:t>
      </w:r>
      <w:r>
        <w:t>izdevumi</w:t>
      </w:r>
      <w:r w:rsidRPr="00E221F6">
        <w:t xml:space="preserve"> </w:t>
      </w:r>
      <w:r>
        <w:t>1</w:t>
      </w:r>
      <w:r w:rsidRPr="00FE7A62">
        <w:t>66,</w:t>
      </w:r>
      <w:r>
        <w:t>98</w:t>
      </w:r>
      <w:r w:rsidRPr="00FE7A62">
        <w:t xml:space="preserve"> </w:t>
      </w:r>
      <w:r w:rsidRPr="00FE7A62">
        <w:rPr>
          <w:i/>
          <w:iCs/>
        </w:rPr>
        <w:t>euro</w:t>
      </w:r>
      <w:r>
        <w:t xml:space="preserve"> </w:t>
      </w:r>
      <w:proofErr w:type="gramStart"/>
      <w:r w:rsidRPr="00363E61">
        <w:t>par</w:t>
      </w:r>
      <w:r>
        <w:t xml:space="preserve"> </w:t>
      </w:r>
      <w:r w:rsidRPr="00363E61">
        <w:t xml:space="preserve">automašīnas </w:t>
      </w:r>
      <w:r w:rsidR="00CC141A">
        <w:rPr>
          <w:rFonts w:cs="Times New Roman"/>
        </w:rPr>
        <w:t>„</w:t>
      </w:r>
      <w:proofErr w:type="spellStart"/>
      <w:r w:rsidRPr="00363E61">
        <w:t>Mercedes</w:t>
      </w:r>
      <w:proofErr w:type="spellEnd"/>
      <w:r w:rsidRPr="00363E61">
        <w:t xml:space="preserve"> </w:t>
      </w:r>
      <w:proofErr w:type="spellStart"/>
      <w:r w:rsidRPr="00363E61">
        <w:t>Benz</w:t>
      </w:r>
      <w:proofErr w:type="spellEnd"/>
      <w:r w:rsidRPr="00363E61">
        <w:t xml:space="preserve"> E220”, valsts reģistrācijas numura zīme</w:t>
      </w:r>
      <w:proofErr w:type="gramEnd"/>
      <w:r w:rsidRPr="00363E61">
        <w:t xml:space="preserve"> </w:t>
      </w:r>
      <w:r w:rsidR="00292313">
        <w:t>[..]</w:t>
      </w:r>
      <w:r w:rsidRPr="00363E61">
        <w:t>, uzkraušanas</w:t>
      </w:r>
      <w:r>
        <w:t xml:space="preserve">, </w:t>
      </w:r>
      <w:r w:rsidRPr="00363E61">
        <w:t>nokraušanas un evakuācijas pakalpojumiem saskaņā ar transportlīdzekļa transportēšanas aktu un</w:t>
      </w:r>
      <w:r>
        <w:t xml:space="preserve"> </w:t>
      </w:r>
      <w:r w:rsidRPr="00363E61">
        <w:t>līgumu Nr.</w:t>
      </w:r>
      <w:r>
        <w:t> </w:t>
      </w:r>
      <w:r w:rsidRPr="00363E61">
        <w:t xml:space="preserve">643 jeb 83,49 </w:t>
      </w:r>
      <w:r w:rsidRPr="00FE7A62">
        <w:rPr>
          <w:i/>
          <w:iCs/>
        </w:rPr>
        <w:t>euro</w:t>
      </w:r>
      <w:r>
        <w:t xml:space="preserve"> </w:t>
      </w:r>
      <w:r w:rsidRPr="00363E61">
        <w:t>no katra; 18,83</w:t>
      </w:r>
      <w:r w:rsidR="00F71CB3">
        <w:rPr>
          <w:i/>
          <w:iCs/>
        </w:rPr>
        <w:t> </w:t>
      </w:r>
      <w:r w:rsidRPr="00FE7A62">
        <w:rPr>
          <w:i/>
          <w:iCs/>
        </w:rPr>
        <w:t>euro</w:t>
      </w:r>
      <w:r>
        <w:t xml:space="preserve"> </w:t>
      </w:r>
      <w:r w:rsidRPr="00363E61">
        <w:t>saskaņā ar Nodrošinājuma valsts aģentūras izdevumu aprēķinu</w:t>
      </w:r>
      <w:r>
        <w:t xml:space="preserve"> </w:t>
      </w:r>
      <w:r w:rsidRPr="00363E61">
        <w:t>Nr.</w:t>
      </w:r>
      <w:r>
        <w:t> </w:t>
      </w:r>
      <w:r w:rsidRPr="00363E61">
        <w:t>122-KL-2021 par tabakas izstrādājumu iekraušanas, izkraušanas un glabāšanas darbiem un</w:t>
      </w:r>
      <w:r>
        <w:t xml:space="preserve"> </w:t>
      </w:r>
      <w:r w:rsidRPr="00363E61">
        <w:t>452,05</w:t>
      </w:r>
      <w:r w:rsidR="00F71CB3">
        <w:t> </w:t>
      </w:r>
      <w:r w:rsidRPr="00722029">
        <w:rPr>
          <w:i/>
          <w:iCs/>
        </w:rPr>
        <w:t>euro</w:t>
      </w:r>
      <w:r w:rsidRPr="00363E61">
        <w:t xml:space="preserve"> saskaņā ar Nodrošinājuma valst</w:t>
      </w:r>
      <w:r>
        <w:t xml:space="preserve">s </w:t>
      </w:r>
      <w:r w:rsidRPr="00363E61">
        <w:t>aģentūras izdevumu aprēķinu Nr.</w:t>
      </w:r>
      <w:r>
        <w:t> </w:t>
      </w:r>
      <w:r w:rsidRPr="00363E61">
        <w:t>291-KL-</w:t>
      </w:r>
      <w:r w:rsidRPr="00363E61">
        <w:lastRenderedPageBreak/>
        <w:t xml:space="preserve">2022 par arestētās automašīnas </w:t>
      </w:r>
      <w:r w:rsidR="00CC141A">
        <w:rPr>
          <w:rFonts w:cs="Times New Roman"/>
        </w:rPr>
        <w:t>„</w:t>
      </w:r>
      <w:proofErr w:type="spellStart"/>
      <w:r w:rsidRPr="00363E61">
        <w:t>Mercedes</w:t>
      </w:r>
      <w:proofErr w:type="spellEnd"/>
      <w:r w:rsidRPr="00363E61">
        <w:t xml:space="preserve"> </w:t>
      </w:r>
      <w:proofErr w:type="spellStart"/>
      <w:r w:rsidRPr="00363E61">
        <w:t>Benz</w:t>
      </w:r>
      <w:proofErr w:type="spellEnd"/>
      <w:r w:rsidRPr="00363E61">
        <w:t xml:space="preserve"> E220”,valsts reģistrācijas numurs </w:t>
      </w:r>
      <w:r w:rsidR="00292313">
        <w:t>[..]</w:t>
      </w:r>
      <w:r w:rsidRPr="00363E61">
        <w:t xml:space="preserve">, pieņemšanu un glabāšanu, kopā 470,88 </w:t>
      </w:r>
      <w:r w:rsidRPr="00722029">
        <w:rPr>
          <w:i/>
          <w:iCs/>
        </w:rPr>
        <w:t>euro</w:t>
      </w:r>
      <w:r w:rsidRPr="00363E61">
        <w:t xml:space="preserve"> jeb 235,44</w:t>
      </w:r>
      <w:r w:rsidR="00D75A1D">
        <w:t> </w:t>
      </w:r>
      <w:r w:rsidRPr="00FE7A62">
        <w:rPr>
          <w:i/>
          <w:iCs/>
        </w:rPr>
        <w:t>euro</w:t>
      </w:r>
      <w:r w:rsidRPr="00363E61">
        <w:t xml:space="preserve">  no</w:t>
      </w:r>
      <w:r>
        <w:t xml:space="preserve"> </w:t>
      </w:r>
      <w:r w:rsidRPr="00363E61">
        <w:t>katra.</w:t>
      </w:r>
    </w:p>
    <w:p w14:paraId="60AD055D" w14:textId="0636CDAB" w:rsidR="009B5FAC" w:rsidRDefault="009B5FAC" w:rsidP="00F653F7">
      <w:pPr>
        <w:spacing w:line="276" w:lineRule="auto"/>
        <w:ind w:firstLine="720"/>
        <w:jc w:val="both"/>
      </w:pPr>
      <w:r w:rsidRPr="00363E61">
        <w:t>Saskaņā ar Kriminālprocesa likuma 240.</w:t>
      </w:r>
      <w:r>
        <w:t> </w:t>
      </w:r>
      <w:r w:rsidRPr="00363E61">
        <w:t>panta pirmās daļas 4.</w:t>
      </w:r>
      <w:r>
        <w:t> </w:t>
      </w:r>
      <w:r w:rsidRPr="00363E61">
        <w:t>punktu un Krimināllikuma 70.</w:t>
      </w:r>
      <w:r w:rsidRPr="00363E61">
        <w:rPr>
          <w:vertAlign w:val="superscript"/>
        </w:rPr>
        <w:t>1</w:t>
      </w:r>
      <w:r>
        <w:rPr>
          <w:vertAlign w:val="superscript"/>
        </w:rPr>
        <w:t xml:space="preserve">2 </w:t>
      </w:r>
      <w:r w:rsidRPr="00363E61">
        <w:t xml:space="preserve">pantu </w:t>
      </w:r>
      <w:r w:rsidR="00BD1938">
        <w:t xml:space="preserve">konfiscēti un nodoti Valsts ieņēmumu dienestam </w:t>
      </w:r>
      <w:r w:rsidRPr="00363E61">
        <w:t>automašīn</w:t>
      </w:r>
      <w:r w:rsidR="00EF594D">
        <w:t>a</w:t>
      </w:r>
      <w:r w:rsidRPr="00363E61">
        <w:t xml:space="preserve"> </w:t>
      </w:r>
      <w:r w:rsidR="00CC141A">
        <w:rPr>
          <w:rFonts w:cs="Times New Roman"/>
        </w:rPr>
        <w:t>„</w:t>
      </w:r>
      <w:proofErr w:type="spellStart"/>
      <w:r w:rsidRPr="00363E61">
        <w:t>Mercedes</w:t>
      </w:r>
      <w:proofErr w:type="spellEnd"/>
      <w:r w:rsidRPr="00363E61">
        <w:t xml:space="preserve"> </w:t>
      </w:r>
      <w:proofErr w:type="spellStart"/>
      <w:r w:rsidRPr="00363E61">
        <w:t>Benz</w:t>
      </w:r>
      <w:proofErr w:type="spellEnd"/>
      <w:r w:rsidRPr="00363E61">
        <w:t xml:space="preserve"> E220”, valsts reģistrācijas numurs </w:t>
      </w:r>
      <w:r w:rsidR="00292313">
        <w:t>[..]</w:t>
      </w:r>
      <w:r w:rsidRPr="00363E61">
        <w:t>, tās atslēgu komplekt</w:t>
      </w:r>
      <w:r w:rsidR="009E6858">
        <w:t>s</w:t>
      </w:r>
      <w:r w:rsidRPr="00363E61">
        <w:t>,</w:t>
      </w:r>
      <w:r w:rsidR="00EF594D">
        <w:t xml:space="preserve"> </w:t>
      </w:r>
      <w:r w:rsidRPr="00363E61">
        <w:t>kā arī transportlīdzekļa</w:t>
      </w:r>
      <w:r>
        <w:t xml:space="preserve"> </w:t>
      </w:r>
      <w:r w:rsidRPr="00363E61">
        <w:t>reģistrācijas apliecīb</w:t>
      </w:r>
      <w:r w:rsidR="009E6858">
        <w:t>a</w:t>
      </w:r>
      <w:r w:rsidRPr="00363E61">
        <w:t>.</w:t>
      </w:r>
    </w:p>
    <w:p w14:paraId="6AD41464" w14:textId="77777777" w:rsidR="00DC5C3D" w:rsidRDefault="00DC5C3D" w:rsidP="007E036C">
      <w:pPr>
        <w:spacing w:line="276" w:lineRule="auto"/>
        <w:ind w:firstLine="720"/>
        <w:jc w:val="both"/>
        <w:rPr>
          <w:rFonts w:asciiTheme="majorBidi" w:hAnsiTheme="majorBidi" w:cstheme="majorBidi"/>
          <w:color w:val="000000"/>
        </w:rPr>
      </w:pPr>
    </w:p>
    <w:p w14:paraId="2DF3469A" w14:textId="22570D05" w:rsidR="0075394C" w:rsidRDefault="0075394C" w:rsidP="00F653F7">
      <w:pPr>
        <w:spacing w:line="276" w:lineRule="auto"/>
        <w:ind w:firstLine="720"/>
        <w:jc w:val="both"/>
      </w:pPr>
      <w:r>
        <w:t xml:space="preserve">[2] Ar pirmās instances tiesas spriedumu </w:t>
      </w:r>
      <w:r w:rsidR="00292313">
        <w:t>[pers. A]</w:t>
      </w:r>
      <w:r>
        <w:t xml:space="preserve"> atzīts par vainīgu un sodīts pēc Krimināllikuma 221. panta pirmās daļas par to, ka</w:t>
      </w:r>
      <w:r w:rsidR="00EF594D">
        <w:t xml:space="preserve"> viņš</w:t>
      </w:r>
      <w:r>
        <w:t xml:space="preserve"> nelikumīgi pārvietoja un uzglabāja tabakas izstrādājumus ievērojamā apmērā.</w:t>
      </w:r>
    </w:p>
    <w:p w14:paraId="68E8514B" w14:textId="433B9AB3" w:rsidR="0075394C" w:rsidRDefault="0075394C" w:rsidP="00F653F7">
      <w:pPr>
        <w:spacing w:line="276" w:lineRule="auto"/>
        <w:ind w:firstLine="720"/>
        <w:jc w:val="both"/>
      </w:pPr>
      <w:r w:rsidRPr="003C4558">
        <w:t xml:space="preserve">Turklāt </w:t>
      </w:r>
      <w:r w:rsidR="00292313">
        <w:t>[pers. A]</w:t>
      </w:r>
      <w:r w:rsidRPr="003C4558">
        <w:t xml:space="preserve"> atzīts par vainīgu un sodīts pēc Krimināllikuma 20. panta otrās, trešās daļas un 221.</w:t>
      </w:r>
      <w:r w:rsidRPr="003C4558">
        <w:rPr>
          <w:vertAlign w:val="superscript"/>
        </w:rPr>
        <w:t>6</w:t>
      </w:r>
      <w:r w:rsidRPr="003C4558">
        <w:t xml:space="preserve"> panta par to, ka </w:t>
      </w:r>
      <w:r w:rsidR="00D82724" w:rsidRPr="003C4558">
        <w:t xml:space="preserve">viņš </w:t>
      </w:r>
      <w:r w:rsidRPr="003C4558">
        <w:t>mantkārīgā nolūkā uzkūdīja un organizēja</w:t>
      </w:r>
      <w:r>
        <w:t xml:space="preserve"> tabakas izstrādājumu, kuri nav marķēti ar Latvijas Republikas akcīzes nodokļa markām, realizāciju nelielā apmērā.</w:t>
      </w:r>
    </w:p>
    <w:p w14:paraId="338391CC" w14:textId="3A67F028" w:rsidR="0075394C" w:rsidRDefault="00292313" w:rsidP="00F653F7">
      <w:pPr>
        <w:spacing w:line="276" w:lineRule="auto"/>
        <w:ind w:firstLine="720"/>
        <w:jc w:val="both"/>
      </w:pPr>
      <w:r>
        <w:t>[Pers. B]</w:t>
      </w:r>
      <w:r w:rsidR="0075394C">
        <w:t xml:space="preserve"> atzīts par vainīgu un sodīts pēc Krimināllikuma 221.</w:t>
      </w:r>
      <w:r w:rsidR="0075394C" w:rsidRPr="007F7F9F">
        <w:rPr>
          <w:vertAlign w:val="superscript"/>
        </w:rPr>
        <w:t>6</w:t>
      </w:r>
      <w:r w:rsidR="0075394C">
        <w:t xml:space="preserve"> panta par to, ka </w:t>
      </w:r>
      <w:r w:rsidR="00D82724">
        <w:t xml:space="preserve">viņš </w:t>
      </w:r>
      <w:r w:rsidR="0075394C">
        <w:t>mantkārīgā nolūkā nelielā apmērā realizēja tabakas izstrādājumus, kuri nebija marķēti ar Latvijas Republikas akcīzes nodokļa markām.</w:t>
      </w:r>
    </w:p>
    <w:p w14:paraId="597D19FF" w14:textId="77777777" w:rsidR="0075394C" w:rsidRDefault="0075394C" w:rsidP="0075394C">
      <w:pPr>
        <w:spacing w:line="276" w:lineRule="auto"/>
        <w:ind w:firstLine="567"/>
        <w:jc w:val="both"/>
      </w:pPr>
    </w:p>
    <w:p w14:paraId="1CF07149" w14:textId="2F4B68A3" w:rsidR="00244767" w:rsidRPr="00D03B1A" w:rsidRDefault="00D6052F" w:rsidP="00D03B1A">
      <w:pPr>
        <w:spacing w:line="276" w:lineRule="auto"/>
        <w:ind w:firstLine="720"/>
        <w:jc w:val="both"/>
        <w:rPr>
          <w:rFonts w:cs="Times New Roman"/>
        </w:rPr>
      </w:pPr>
      <w:r>
        <w:rPr>
          <w:rFonts w:asciiTheme="majorBidi" w:hAnsiTheme="majorBidi" w:cstheme="majorBidi"/>
          <w:color w:val="000000"/>
        </w:rPr>
        <w:t>[</w:t>
      </w:r>
      <w:r w:rsidR="003C4558">
        <w:rPr>
          <w:rFonts w:asciiTheme="majorBidi" w:hAnsiTheme="majorBidi" w:cstheme="majorBidi"/>
          <w:color w:val="000000"/>
        </w:rPr>
        <w:t>3</w:t>
      </w:r>
      <w:r w:rsidR="00ED42EE">
        <w:rPr>
          <w:rFonts w:asciiTheme="majorBidi" w:hAnsiTheme="majorBidi" w:cstheme="majorBidi"/>
          <w:color w:val="000000"/>
        </w:rPr>
        <w:t>] </w:t>
      </w:r>
      <w:r w:rsidR="00244767" w:rsidRPr="00D03B1A">
        <w:rPr>
          <w:rFonts w:cs="Times New Roman"/>
        </w:rPr>
        <w:t xml:space="preserve">Par </w:t>
      </w:r>
      <w:r w:rsidR="00E92371">
        <w:rPr>
          <w:rFonts w:cs="Times New Roman"/>
        </w:rPr>
        <w:t xml:space="preserve">Rēzeknes </w:t>
      </w:r>
      <w:r w:rsidR="00244767" w:rsidRPr="00D03B1A">
        <w:rPr>
          <w:rFonts w:cs="Times New Roman"/>
        </w:rPr>
        <w:t>tiesas 2022.</w:t>
      </w:r>
      <w:r w:rsidR="00E110B7" w:rsidRPr="00D03B1A">
        <w:rPr>
          <w:rFonts w:cs="Times New Roman"/>
        </w:rPr>
        <w:t> </w:t>
      </w:r>
      <w:r w:rsidR="00244767" w:rsidRPr="00D03B1A">
        <w:rPr>
          <w:rFonts w:cs="Times New Roman"/>
        </w:rPr>
        <w:t xml:space="preserve">gada </w:t>
      </w:r>
      <w:r w:rsidR="00E92371">
        <w:rPr>
          <w:rFonts w:cs="Times New Roman"/>
        </w:rPr>
        <w:t>25</w:t>
      </w:r>
      <w:r w:rsidR="00E110B7" w:rsidRPr="00D03B1A">
        <w:rPr>
          <w:rFonts w:cs="Times New Roman"/>
        </w:rPr>
        <w:t>. </w:t>
      </w:r>
      <w:r w:rsidR="00E92371">
        <w:rPr>
          <w:rFonts w:cs="Times New Roman"/>
        </w:rPr>
        <w:t>aprīļa</w:t>
      </w:r>
      <w:r w:rsidR="00244767" w:rsidRPr="00D03B1A">
        <w:rPr>
          <w:rFonts w:cs="Times New Roman"/>
        </w:rPr>
        <w:t xml:space="preserve"> spriedumu </w:t>
      </w:r>
      <w:r w:rsidR="00E92371">
        <w:rPr>
          <w:rFonts w:cs="Times New Roman"/>
        </w:rPr>
        <w:t xml:space="preserve">apsūdzētais </w:t>
      </w:r>
      <w:r w:rsidR="00292313">
        <w:rPr>
          <w:rFonts w:cs="Times New Roman"/>
        </w:rPr>
        <w:t>[pers. A]</w:t>
      </w:r>
      <w:r w:rsidR="00E92371">
        <w:rPr>
          <w:rFonts w:cs="Times New Roman"/>
        </w:rPr>
        <w:t xml:space="preserve"> iesniedzis kasācijas sūdzību</w:t>
      </w:r>
      <w:r w:rsidR="00244767" w:rsidRPr="00D03B1A">
        <w:rPr>
          <w:rFonts w:cs="Times New Roman"/>
        </w:rPr>
        <w:t>,</w:t>
      </w:r>
      <w:r w:rsidR="00B6066E">
        <w:rPr>
          <w:rFonts w:cs="Times New Roman"/>
        </w:rPr>
        <w:t xml:space="preserve"> kurā</w:t>
      </w:r>
      <w:r w:rsidR="00244767" w:rsidRPr="00D03B1A">
        <w:rPr>
          <w:rFonts w:cs="Times New Roman"/>
        </w:rPr>
        <w:t xml:space="preserve"> lūdz atcelt spriedumu </w:t>
      </w:r>
      <w:r w:rsidR="00E110B7" w:rsidRPr="00D03B1A">
        <w:rPr>
          <w:rFonts w:cs="Times New Roman"/>
        </w:rPr>
        <w:t xml:space="preserve">daļā par </w:t>
      </w:r>
      <w:r w:rsidR="00E92371">
        <w:rPr>
          <w:rFonts w:cs="Times New Roman"/>
        </w:rPr>
        <w:t xml:space="preserve">automašīnas </w:t>
      </w:r>
      <w:r w:rsidR="00CC141A">
        <w:rPr>
          <w:rFonts w:cs="Times New Roman"/>
        </w:rPr>
        <w:t>„</w:t>
      </w:r>
      <w:proofErr w:type="spellStart"/>
      <w:r w:rsidR="00E92371">
        <w:rPr>
          <w:rFonts w:cs="Times New Roman"/>
        </w:rPr>
        <w:t>Mercedes</w:t>
      </w:r>
      <w:proofErr w:type="spellEnd"/>
      <w:r w:rsidR="00E92371">
        <w:rPr>
          <w:rFonts w:cs="Times New Roman"/>
        </w:rPr>
        <w:t xml:space="preserve"> </w:t>
      </w:r>
      <w:proofErr w:type="spellStart"/>
      <w:r w:rsidR="00E92371">
        <w:rPr>
          <w:rFonts w:cs="Times New Roman"/>
        </w:rPr>
        <w:t>Benz</w:t>
      </w:r>
      <w:proofErr w:type="spellEnd"/>
      <w:r w:rsidR="00E92371">
        <w:rPr>
          <w:rFonts w:cs="Times New Roman"/>
        </w:rPr>
        <w:t xml:space="preserve"> E220” ar valsts reģistrācijas numuru </w:t>
      </w:r>
      <w:r w:rsidR="00292313">
        <w:rPr>
          <w:rFonts w:cs="Times New Roman"/>
        </w:rPr>
        <w:t>[..]</w:t>
      </w:r>
      <w:r w:rsidR="00D82724">
        <w:rPr>
          <w:rFonts w:cs="Times New Roman"/>
        </w:rPr>
        <w:t xml:space="preserve"> (turpmāk arī – automašīna „</w:t>
      </w:r>
      <w:proofErr w:type="spellStart"/>
      <w:r w:rsidR="00D82724">
        <w:rPr>
          <w:rFonts w:cs="Times New Roman"/>
        </w:rPr>
        <w:t>Mercedez</w:t>
      </w:r>
      <w:proofErr w:type="spellEnd"/>
      <w:r w:rsidR="00D82724">
        <w:rPr>
          <w:rFonts w:cs="Times New Roman"/>
        </w:rPr>
        <w:t xml:space="preserve"> </w:t>
      </w:r>
      <w:proofErr w:type="spellStart"/>
      <w:r w:rsidR="00D82724">
        <w:rPr>
          <w:rFonts w:cs="Times New Roman"/>
        </w:rPr>
        <w:t>Benz</w:t>
      </w:r>
      <w:proofErr w:type="spellEnd"/>
      <w:r w:rsidR="00D82724">
        <w:rPr>
          <w:rFonts w:cs="Times New Roman"/>
        </w:rPr>
        <w:t xml:space="preserve"> E220”)</w:t>
      </w:r>
      <w:r w:rsidR="00E92371">
        <w:rPr>
          <w:rFonts w:cs="Times New Roman"/>
        </w:rPr>
        <w:t xml:space="preserve"> atzīšanu par noziedzīga nodarījuma izdarīšanas rīku un konfiskāciju</w:t>
      </w:r>
      <w:r w:rsidR="00EC2D11" w:rsidRPr="00D03B1A">
        <w:rPr>
          <w:rFonts w:cs="Times New Roman"/>
        </w:rPr>
        <w:t>.</w:t>
      </w:r>
    </w:p>
    <w:p w14:paraId="6B22BCA3" w14:textId="13F2BBB6" w:rsidR="00540DF3" w:rsidRDefault="00540DF3" w:rsidP="006B5C25">
      <w:pPr>
        <w:spacing w:line="276" w:lineRule="auto"/>
        <w:ind w:firstLine="720"/>
        <w:jc w:val="both"/>
      </w:pPr>
      <w:r>
        <w:t xml:space="preserve">Kasācijas sūdzība pamatota ar </w:t>
      </w:r>
      <w:r w:rsidR="00533FB3">
        <w:t>šādiem</w:t>
      </w:r>
      <w:r>
        <w:t xml:space="preserve"> argumentiem.</w:t>
      </w:r>
    </w:p>
    <w:p w14:paraId="7B119C2F" w14:textId="20F11819" w:rsidR="00E91895" w:rsidRDefault="00540DF3" w:rsidP="006B5C25">
      <w:pPr>
        <w:spacing w:line="276" w:lineRule="auto"/>
        <w:ind w:firstLine="720"/>
        <w:jc w:val="both"/>
      </w:pPr>
      <w:r>
        <w:t>Apstiprinot vienošanos par vainas atzīšanu un sodu, pirmās instances tiesa pārkāpusi Kriminālprocesa likuma 127. pantu, 240. panta pirmās daļas 1.punktu, 512. panta otrās daļas 1. punktu, līdz ar to spriedums nav tiesisks un pamatots.</w:t>
      </w:r>
      <w:r w:rsidR="00E91895">
        <w:t xml:space="preserve"> </w:t>
      </w:r>
    </w:p>
    <w:p w14:paraId="0821073B" w14:textId="7965041F" w:rsidR="00540DF3" w:rsidRDefault="00540DF3" w:rsidP="006B5C25">
      <w:pPr>
        <w:spacing w:line="276" w:lineRule="auto"/>
        <w:ind w:firstLine="720"/>
        <w:jc w:val="both"/>
      </w:pPr>
      <w:r>
        <w:t>Spriedumā nav atspoguļoti pierādījumi par automašīnu kā lietisko pierādījumu, tādējādi pieļaujot Kriminālprocesa likuma 512. panta otrās daļas 1. punkta pārkāpumu.</w:t>
      </w:r>
    </w:p>
    <w:p w14:paraId="639C015A" w14:textId="4BFEA273" w:rsidR="003C4558" w:rsidRDefault="00540DF3" w:rsidP="006B5C25">
      <w:pPr>
        <w:spacing w:line="276" w:lineRule="auto"/>
        <w:ind w:firstLine="720"/>
        <w:jc w:val="both"/>
      </w:pPr>
      <w:r>
        <w:t xml:space="preserve">No lietas materiāliem redzams, ka 2020. gada 21. decembrī sev piederošo automašīnu </w:t>
      </w:r>
      <w:r w:rsidR="00292313">
        <w:t>[pers. A]</w:t>
      </w:r>
      <w:r>
        <w:t xml:space="preserve"> pārdevis </w:t>
      </w:r>
      <w:r w:rsidR="00292313">
        <w:t>[pers. C]</w:t>
      </w:r>
      <w:r>
        <w:t xml:space="preserve">. </w:t>
      </w:r>
      <w:r w:rsidR="003C4558">
        <w:t>A</w:t>
      </w:r>
      <w:r>
        <w:t xml:space="preserve">r 2022. gada 8. marta lēmumu par kriminālprocesa Nr. 11903017120 izbeigšanu daļā </w:t>
      </w:r>
      <w:r w:rsidR="003C4558">
        <w:t xml:space="preserve">prokurors nolēma </w:t>
      </w:r>
      <w:r>
        <w:t xml:space="preserve">automašīnu </w:t>
      </w:r>
      <w:r w:rsidRPr="008E78DD">
        <w:t>atzīt par lietisko pierādījumu,</w:t>
      </w:r>
      <w:r>
        <w:t xml:space="preserve"> nenorādot tiešus, konkrētus faktus, kādēļ </w:t>
      </w:r>
      <w:r w:rsidR="00533FB3">
        <w:t>izskatāmajā</w:t>
      </w:r>
      <w:r>
        <w:t xml:space="preserve"> lietā automašīna būtu atzīstama par lietisko pierādījumu</w:t>
      </w:r>
      <w:r w:rsidR="00533FB3">
        <w:t xml:space="preserve"> un</w:t>
      </w:r>
      <w:r>
        <w:t xml:space="preserve"> noziedzīga nodarījuma izdarīšanas rīku</w:t>
      </w:r>
      <w:r w:rsidR="003C4558">
        <w:t xml:space="preserve">. </w:t>
      </w:r>
      <w:r w:rsidR="00E76F05">
        <w:t>Arī</w:t>
      </w:r>
      <w:r w:rsidR="003C4558">
        <w:t xml:space="preserve"> tiesas atzinums nav pamatots. </w:t>
      </w:r>
    </w:p>
    <w:p w14:paraId="4F195971" w14:textId="6CF5D216" w:rsidR="00DF06D3" w:rsidRDefault="00DF06D3" w:rsidP="006B5C25">
      <w:pPr>
        <w:spacing w:line="276" w:lineRule="auto"/>
        <w:ind w:firstLine="720"/>
        <w:jc w:val="both"/>
      </w:pPr>
      <w:r>
        <w:t xml:space="preserve">Ievērojot minētos apstākļus, lietiskais pierādījums </w:t>
      </w:r>
      <w:r w:rsidR="009E6858">
        <w:t xml:space="preserve">– </w:t>
      </w:r>
      <w:r>
        <w:t>automašīna</w:t>
      </w:r>
      <w:r w:rsidR="009E6858">
        <w:t xml:space="preserve"> </w:t>
      </w:r>
      <w:r w:rsidR="00CC141A">
        <w:rPr>
          <w:rFonts w:cs="Times New Roman"/>
        </w:rPr>
        <w:t>„</w:t>
      </w:r>
      <w:proofErr w:type="spellStart"/>
      <w:r w:rsidRPr="00B67A09">
        <w:t>Mercedes</w:t>
      </w:r>
      <w:proofErr w:type="spellEnd"/>
      <w:r w:rsidRPr="00B67A09">
        <w:t xml:space="preserve"> </w:t>
      </w:r>
      <w:proofErr w:type="spellStart"/>
      <w:r w:rsidRPr="00B67A09">
        <w:t>Benz</w:t>
      </w:r>
      <w:proofErr w:type="spellEnd"/>
      <w:r w:rsidRPr="00B67A09">
        <w:t xml:space="preserve"> E220”</w:t>
      </w:r>
      <w:r w:rsidR="009E6858">
        <w:t xml:space="preserve"> –</w:t>
      </w:r>
      <w:r>
        <w:t xml:space="preserve"> </w:t>
      </w:r>
      <w:r w:rsidR="00533FB3">
        <w:t>atbilstoši</w:t>
      </w:r>
      <w:r w:rsidR="009E6858">
        <w:t xml:space="preserve"> </w:t>
      </w:r>
      <w:r>
        <w:t>Kriminālprocesa likuma 240. panta pirmās daļas 1. punkta</w:t>
      </w:r>
      <w:r w:rsidR="00533FB3">
        <w:t xml:space="preserve">m </w:t>
      </w:r>
      <w:r>
        <w:t>ir</w:t>
      </w:r>
      <w:proofErr w:type="gramStart"/>
      <w:r>
        <w:t xml:space="preserve"> atdodam</w:t>
      </w:r>
      <w:r w:rsidR="00D75A1D">
        <w:t>s</w:t>
      </w:r>
      <w:r>
        <w:t xml:space="preserve"> </w:t>
      </w:r>
      <w:r w:rsidR="00D80144">
        <w:t>īpašniecei</w:t>
      </w:r>
      <w:proofErr w:type="gramEnd"/>
      <w:r w:rsidR="00D80144">
        <w:t xml:space="preserve"> </w:t>
      </w:r>
      <w:r w:rsidR="00CC141A">
        <w:t xml:space="preserve">– </w:t>
      </w:r>
      <w:r w:rsidR="00292313">
        <w:t>[pers. C]</w:t>
      </w:r>
      <w:r>
        <w:t>.</w:t>
      </w:r>
    </w:p>
    <w:p w14:paraId="6442DD1D" w14:textId="77777777" w:rsidR="00D52AF1" w:rsidRDefault="00D52AF1" w:rsidP="00A9775C">
      <w:pPr>
        <w:spacing w:line="276" w:lineRule="auto"/>
        <w:jc w:val="center"/>
        <w:rPr>
          <w:rFonts w:asciiTheme="majorBidi" w:hAnsiTheme="majorBidi" w:cstheme="majorBidi"/>
          <w:color w:val="000000"/>
        </w:rPr>
      </w:pPr>
    </w:p>
    <w:p w14:paraId="1A91A1FF" w14:textId="7E9CE67A" w:rsidR="00A263E6" w:rsidRDefault="0063237E"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A263E6" w:rsidRDefault="00A263E6" w:rsidP="005677F8">
      <w:pPr>
        <w:spacing w:line="276" w:lineRule="auto"/>
        <w:jc w:val="center"/>
        <w:rPr>
          <w:rFonts w:asciiTheme="majorBidi" w:hAnsiTheme="majorBidi" w:cstheme="majorBidi"/>
          <w:b/>
          <w:bCs/>
          <w:color w:val="000000"/>
        </w:rPr>
      </w:pPr>
    </w:p>
    <w:p w14:paraId="22718BAA" w14:textId="24528B4C" w:rsidR="00ED7153" w:rsidRDefault="00A263E6" w:rsidP="0081252B">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3C4558">
        <w:rPr>
          <w:rFonts w:asciiTheme="majorBidi" w:hAnsiTheme="majorBidi" w:cstheme="majorBidi"/>
          <w:color w:val="000000"/>
        </w:rPr>
        <w:t>4</w:t>
      </w:r>
      <w:r>
        <w:rPr>
          <w:rFonts w:asciiTheme="majorBidi" w:hAnsiTheme="majorBidi" w:cstheme="majorBidi"/>
          <w:color w:val="000000"/>
        </w:rPr>
        <w:t>]</w:t>
      </w:r>
      <w:r w:rsidR="00ED7153">
        <w:rPr>
          <w:rFonts w:asciiTheme="majorBidi" w:hAnsiTheme="majorBidi" w:cstheme="majorBidi"/>
          <w:color w:val="000000"/>
        </w:rPr>
        <w:t xml:space="preserve"> Senāts konstatē, ka kasācijas instances tiesas kompetencē ir sniegt atbildi, vai tiesa, apstiprinot </w:t>
      </w:r>
      <w:r w:rsidR="00ED7153">
        <w:t>starp Austrumlatgales prokuratūras prokuroru V. </w:t>
      </w:r>
      <w:proofErr w:type="spellStart"/>
      <w:r w:rsidR="00ED7153">
        <w:t>Lebedevu</w:t>
      </w:r>
      <w:proofErr w:type="spellEnd"/>
      <w:r w:rsidR="00ED7153">
        <w:t xml:space="preserve"> un apsūdzēto </w:t>
      </w:r>
      <w:r w:rsidR="00B13271">
        <w:t>[pers. A]</w:t>
      </w:r>
      <w:r w:rsidR="00ED7153">
        <w:t xml:space="preserve"> noslēgto vienošanos par vainas atzīšanu un sodu, ir ievērojusi Kriminālprocesa likuma 543. panta pirmajā daļā noteikto, ka tiesa taisa notiesājošu spriedumu, ja tai nav šaubu par apsūdzētā vainīgumu.</w:t>
      </w:r>
    </w:p>
    <w:p w14:paraId="50A74D6B" w14:textId="45BFB6FD" w:rsidR="00045D53" w:rsidRDefault="004E5386" w:rsidP="0081252B">
      <w:pPr>
        <w:spacing w:line="276" w:lineRule="auto"/>
        <w:ind w:firstLine="720"/>
        <w:jc w:val="both"/>
      </w:pPr>
      <w:r>
        <w:t>[</w:t>
      </w:r>
      <w:r w:rsidR="00AD7711">
        <w:t>4.1</w:t>
      </w:r>
      <w:r>
        <w:t>] </w:t>
      </w:r>
      <w:r w:rsidR="00045D53">
        <w:t xml:space="preserve">Kriminālprocesa likuma 584. panta pirmā daļa noteic, ka tiesas nolēmumu </w:t>
      </w:r>
      <w:r w:rsidR="00045D53">
        <w:lastRenderedPageBreak/>
        <w:t>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575. pantā norādītos pārkāpumus un tie nav norādīti sūdzībā vai protestā.</w:t>
      </w:r>
    </w:p>
    <w:p w14:paraId="21B65E29" w14:textId="30915E0F" w:rsidR="004E5386" w:rsidRDefault="00045D53" w:rsidP="0081252B">
      <w:pPr>
        <w:spacing w:line="276" w:lineRule="auto"/>
        <w:ind w:firstLine="720"/>
        <w:jc w:val="both"/>
      </w:pPr>
      <w:r>
        <w:t xml:space="preserve">Senāts atzīst, ka atbilstoši Kriminālprocesa likuma 584. panta otrajai daļai ir pārsniedzams kasācijas sūdzībā izteikto prasību apjoms, jo pirmās instances tiesa ir pieļāvusi tādu Kriminālprocesa likuma 574. pantā norādītu Krimināllikuma pārkāpumu, kas nav </w:t>
      </w:r>
      <w:r w:rsidR="009E6858">
        <w:t>minēts</w:t>
      </w:r>
      <w:r>
        <w:t xml:space="preserve"> kasācijas sūdzībā. </w:t>
      </w:r>
    </w:p>
    <w:p w14:paraId="55C734AC" w14:textId="3444BE56" w:rsidR="004E5386" w:rsidRDefault="004E5386" w:rsidP="0081252B">
      <w:pPr>
        <w:spacing w:line="276" w:lineRule="auto"/>
        <w:ind w:firstLine="720"/>
        <w:jc w:val="both"/>
      </w:pPr>
      <w:r>
        <w:t>Kriminālprocesa likuma 539. panta pirmā daļa noteic, ka pēc vienošanās procesa kārtībā iesniegtas krimināllietas saņemšanas tiesā tiesnesis papildus šā likuma 486. pantā noteiktajam pārbauda, vai pirmstiesas procesā vienošanās ir noslēgta šajā likumā noteiktajā kārtībā un nav pieļauts Krimināllikuma normu pārkāpums. Savukārt tiesas kompetence, taisot spriedumu vienošanās procesā, noteikta Kriminālprocesa likuma 543. pantā. Atbilstoši šā panta pirmajai daļai tiesa taisa notiesājošu spriedumu, ja tai nav šaubu par apsūdzētā vain</w:t>
      </w:r>
      <w:r w:rsidR="00BD1938">
        <w:t>īgumu</w:t>
      </w:r>
      <w:r>
        <w:t xml:space="preserve">. </w:t>
      </w:r>
      <w:r w:rsidR="00E76F05">
        <w:t>P</w:t>
      </w:r>
      <w:r>
        <w:t>anta otrajā daļā noteikts, ka sprieduma motīvu daļā tiesa izklāsta noslēgtās vienošanās būtību, ko prokurors, apsūdzētais un viņa aizstāvis apliecinājuši tiesas sēdē, un novērtē noslēgtās vienošanās pamatotību.</w:t>
      </w:r>
    </w:p>
    <w:p w14:paraId="76EE69C3" w14:textId="7AD959E7" w:rsidR="003C4558" w:rsidRDefault="004E5386" w:rsidP="0081252B">
      <w:pPr>
        <w:spacing w:line="276" w:lineRule="auto"/>
        <w:ind w:firstLine="720"/>
        <w:jc w:val="both"/>
      </w:pPr>
      <w:r>
        <w:t>[</w:t>
      </w:r>
      <w:r w:rsidR="00AD7711">
        <w:t>4.2</w:t>
      </w:r>
      <w:r>
        <w:t>] Senāts konstatē, ka pirmās instances tiesas sprieduma motīvu daļā ir izklāstīta vienošanās būtība un saturs. Tiesa spriedumā ir atzinusi, ka vienošanās ir pamatotas, tās noslēgta</w:t>
      </w:r>
      <w:r w:rsidR="00F95B06">
        <w:t>s</w:t>
      </w:r>
      <w:r>
        <w:t xml:space="preserve"> atbilstoši Kriminālprocesa likuma prasībām, tiesai nav šaubu par apsūdzēto vainīgumu viņiem inkriminētajos noziedzīgajos nodarījumos un apsūdzēto darbības ir kvalificētas pareizi.</w:t>
      </w:r>
    </w:p>
    <w:p w14:paraId="5504B48D" w14:textId="0B77BD29" w:rsidR="004E5386" w:rsidRDefault="00B94318" w:rsidP="0081252B">
      <w:pPr>
        <w:spacing w:line="276" w:lineRule="auto"/>
        <w:ind w:firstLine="720"/>
        <w:jc w:val="both"/>
      </w:pPr>
      <w:r>
        <w:t xml:space="preserve">Pirmās instances tiesa </w:t>
      </w:r>
      <w:r w:rsidR="00BD1938">
        <w:t>arī</w:t>
      </w:r>
      <w:r w:rsidR="00E76F05">
        <w:t xml:space="preserve"> </w:t>
      </w:r>
      <w:r>
        <w:t xml:space="preserve">atzinusi, ka apsūdzētā </w:t>
      </w:r>
      <w:r w:rsidR="00B13271">
        <w:t>[pers. A]</w:t>
      </w:r>
      <w:r>
        <w:t xml:space="preserve"> darbības pamatoti kvalificējamas saskaņā ar Krimināllikuma 20.</w:t>
      </w:r>
      <w:r w:rsidR="00652E37">
        <w:t> </w:t>
      </w:r>
      <w:r>
        <w:t xml:space="preserve">panta otro, trešo daļu un </w:t>
      </w:r>
      <w:r w:rsidR="00652E37">
        <w:t>221.</w:t>
      </w:r>
      <w:r w:rsidR="00652E37" w:rsidRPr="00652E37">
        <w:rPr>
          <w:vertAlign w:val="superscript"/>
        </w:rPr>
        <w:t>6</w:t>
      </w:r>
      <w:r w:rsidR="00652E37">
        <w:t xml:space="preserve"> pantu, proti, ka apsūdzētais </w:t>
      </w:r>
      <w:r w:rsidR="00B13271">
        <w:t>[pers. A]</w:t>
      </w:r>
      <w:r w:rsidR="00652E37">
        <w:t xml:space="preserve"> mantkārīgā nolūkā uzkūdīja un organizēja tabakas izstrādājumu, kas nav marķēti ar Latvijas Republikas akcīzes nodokļa markām, realizāciju nelielā apmērā.</w:t>
      </w:r>
    </w:p>
    <w:p w14:paraId="6DF53254" w14:textId="7F32EA3F" w:rsidR="00652E37" w:rsidRDefault="00652E37" w:rsidP="0081252B">
      <w:pPr>
        <w:spacing w:line="276" w:lineRule="auto"/>
        <w:ind w:firstLine="720"/>
        <w:jc w:val="both"/>
      </w:pPr>
      <w:r>
        <w:t>Krimināllikuma 20. pantā ir</w:t>
      </w:r>
      <w:r w:rsidR="00DB48FC">
        <w:t xml:space="preserve"> </w:t>
      </w:r>
      <w:r>
        <w:t xml:space="preserve">definēta līdzdalība, kā arī norādīti tās veidi. </w:t>
      </w:r>
    </w:p>
    <w:p w14:paraId="69ED58C7" w14:textId="54D7119E" w:rsidR="00652E37" w:rsidRPr="00652E37" w:rsidRDefault="00652E37" w:rsidP="0081252B">
      <w:pPr>
        <w:spacing w:line="276" w:lineRule="auto"/>
        <w:ind w:firstLine="720"/>
        <w:jc w:val="both"/>
        <w:rPr>
          <w:rFonts w:cs="Times New Roman"/>
          <w:shd w:val="clear" w:color="auto" w:fill="FFFFFF"/>
        </w:rPr>
      </w:pPr>
      <w:r w:rsidRPr="00652E37">
        <w:rPr>
          <w:rFonts w:cs="Times New Roman"/>
        </w:rPr>
        <w:t xml:space="preserve">Saskaņā ar Krimināllikuma 20. panta pirmo daļu </w:t>
      </w:r>
      <w:r w:rsidRPr="00652E37">
        <w:rPr>
          <w:rFonts w:cs="Times New Roman"/>
          <w:shd w:val="clear" w:color="auto" w:fill="FFFFFF"/>
        </w:rPr>
        <w:t>par līdzdalību uzskatāma apzināta darbība vai bezdarbība, ar kuru persona (līdzdalībnieks) kopīgi ar citu personu (izdarītāju) piedalījusies tīša noziedzīga nodarījuma izdarīšanā, bet pati nav bijusi tā tiešā izdarītāja. Noziedzīga nodarījuma līdzdalībnieki ir organizētāji, uzkūdītāji, atbalstītāji.</w:t>
      </w:r>
    </w:p>
    <w:p w14:paraId="5DD379DE" w14:textId="18E38EEA" w:rsidR="00652E37" w:rsidRDefault="00652E37" w:rsidP="0081252B">
      <w:pPr>
        <w:spacing w:line="276" w:lineRule="auto"/>
        <w:ind w:firstLine="720"/>
        <w:jc w:val="both"/>
        <w:rPr>
          <w:rFonts w:cs="Times New Roman"/>
          <w:shd w:val="clear" w:color="auto" w:fill="FFFFFF"/>
        </w:rPr>
      </w:pPr>
      <w:r w:rsidRPr="00652E37">
        <w:rPr>
          <w:rFonts w:cs="Times New Roman"/>
          <w:shd w:val="clear" w:color="auto" w:fill="FFFFFF"/>
        </w:rPr>
        <w:t>No Krimināllikuma 20. panta otrās daļas izriet, ka par organizētāju uzskatāma persona, kas noziedzīga nodarījuma izdarīšanu organizējusi vai vadījusi. Savukārt trešā daļa noteic, ka par uzkūdītāju uzskatāma persona, kas pamudinājusi citu personu izdarīt noziedzīgu nodarījumu.</w:t>
      </w:r>
    </w:p>
    <w:p w14:paraId="1106919E" w14:textId="7FA228AD" w:rsidR="00045D53" w:rsidRDefault="00652E37" w:rsidP="0081252B">
      <w:pPr>
        <w:spacing w:line="276" w:lineRule="auto"/>
        <w:ind w:firstLine="720"/>
        <w:jc w:val="both"/>
      </w:pPr>
      <w:r>
        <w:t xml:space="preserve">Kā norādīts krimināltiesību zinātnē, līdzdalībnieku darbība kopīgi veiktajā nodarījumā ir jākvalificē, atsaucoties uz Krimināllikuma 20. panta atbilstošo daļu, kurā ir reglamentēti atsevišķu līdzdalībnieku veidi, un to Krimināllikuma Sevišķās daļas pantu vai panta daļu (punktu), kurā paredzēta atbildība par izdarītāja veikto noziedzīgo nodarījumu, ja tas ir aptverts ar līdzdalībnieka nodomu </w:t>
      </w:r>
      <w:r w:rsidR="00DB48FC">
        <w:t>(</w:t>
      </w:r>
      <w:r w:rsidR="00DB48FC" w:rsidRPr="00DB48FC">
        <w:rPr>
          <w:i/>
          <w:iCs/>
        </w:rPr>
        <w:t xml:space="preserve">Krastiņš U. 20. panta komentārs. </w:t>
      </w:r>
      <w:proofErr w:type="spellStart"/>
      <w:r w:rsidR="00DB48FC" w:rsidRPr="00DB48FC">
        <w:rPr>
          <w:i/>
          <w:iCs/>
        </w:rPr>
        <w:t>Grām</w:t>
      </w:r>
      <w:proofErr w:type="spellEnd"/>
      <w:r w:rsidR="00DB48FC" w:rsidRPr="00DB48FC">
        <w:rPr>
          <w:i/>
          <w:iCs/>
        </w:rPr>
        <w:t xml:space="preserve">.: Krastiņš U., </w:t>
      </w:r>
      <w:proofErr w:type="spellStart"/>
      <w:r w:rsidR="00DB48FC" w:rsidRPr="00DB48FC">
        <w:rPr>
          <w:i/>
          <w:iCs/>
        </w:rPr>
        <w:t>Liholaja</w:t>
      </w:r>
      <w:proofErr w:type="spellEnd"/>
      <w:r w:rsidR="00DB48FC" w:rsidRPr="00DB48FC">
        <w:rPr>
          <w:i/>
          <w:iCs/>
        </w:rPr>
        <w:t xml:space="preserve"> V. Krimināllikuma komentāri. Pirmā daļa (I – VIII</w:t>
      </w:r>
      <w:r w:rsidR="00DB48FC" w:rsidRPr="00DB48FC">
        <w:rPr>
          <w:i/>
          <w:iCs/>
          <w:vertAlign w:val="superscript"/>
        </w:rPr>
        <w:t>2</w:t>
      </w:r>
      <w:r w:rsidR="00DB48FC" w:rsidRPr="00DB48FC">
        <w:rPr>
          <w:i/>
          <w:iCs/>
        </w:rPr>
        <w:t> nodaļa), trešais papildinātais izdevums. Rīga: Tiesu namu aģentūra, 2021, 107. lpp.</w:t>
      </w:r>
      <w:r w:rsidR="00DB48FC">
        <w:t>)</w:t>
      </w:r>
      <w:r>
        <w:t xml:space="preserve">. </w:t>
      </w:r>
    </w:p>
    <w:p w14:paraId="2B2761C7" w14:textId="550DBE6D" w:rsidR="00652E37" w:rsidRDefault="008B7338" w:rsidP="0081252B">
      <w:pPr>
        <w:spacing w:line="276" w:lineRule="auto"/>
        <w:ind w:firstLine="720"/>
        <w:jc w:val="both"/>
      </w:pPr>
      <w:r>
        <w:t xml:space="preserve">Noziedzīgā nodarījuma organizētāja darbības no uzkūdītāja veiktā atšķiras ar to, ka uzkūdītājs vienīgi pamudina citu personu uz nodarījuma izdarīšanu, un viņa loma noziedzīgajā nodarījumā ar to </w:t>
      </w:r>
      <w:r w:rsidR="00E76F05">
        <w:t>be</w:t>
      </w:r>
      <w:r>
        <w:t>idzas. Nodarījuma organizētājs, ja arī viņš pamudina citas personas izdarīt noziedzīgu nodarījumu, tad ar to viņa loma ne</w:t>
      </w:r>
      <w:r w:rsidR="00F95B06">
        <w:t>a</w:t>
      </w:r>
      <w:r>
        <w:t xml:space="preserve">probežojas – viņš darbojas tālāk, lai izdarītāji realizētu nodomāto noziedzīgo nodarījumu </w:t>
      </w:r>
      <w:proofErr w:type="gramStart"/>
      <w:r>
        <w:t>(</w:t>
      </w:r>
      <w:proofErr w:type="gramEnd"/>
      <w:r w:rsidRPr="00DB48FC">
        <w:rPr>
          <w:i/>
          <w:iCs/>
        </w:rPr>
        <w:t>Krastiņš U. 20.</w:t>
      </w:r>
      <w:r w:rsidR="00D75A1D">
        <w:rPr>
          <w:i/>
          <w:iCs/>
        </w:rPr>
        <w:t> </w:t>
      </w:r>
      <w:r w:rsidRPr="00DB48FC">
        <w:rPr>
          <w:i/>
          <w:iCs/>
        </w:rPr>
        <w:t xml:space="preserve">panta komentārs. </w:t>
      </w:r>
      <w:proofErr w:type="spellStart"/>
      <w:r w:rsidRPr="00DB48FC">
        <w:rPr>
          <w:i/>
          <w:iCs/>
        </w:rPr>
        <w:t>Grām</w:t>
      </w:r>
      <w:proofErr w:type="spellEnd"/>
      <w:r w:rsidRPr="00DB48FC">
        <w:rPr>
          <w:i/>
          <w:iCs/>
        </w:rPr>
        <w:t xml:space="preserve">.: Krastiņš U., </w:t>
      </w:r>
      <w:proofErr w:type="spellStart"/>
      <w:r w:rsidRPr="00DB48FC">
        <w:rPr>
          <w:i/>
          <w:iCs/>
        </w:rPr>
        <w:t>Liholaja</w:t>
      </w:r>
      <w:proofErr w:type="spellEnd"/>
      <w:r w:rsidRPr="00DB48FC">
        <w:rPr>
          <w:i/>
          <w:iCs/>
        </w:rPr>
        <w:t xml:space="preserve"> V. Krimināllikuma komentāri. Pirmā daļa (I – VIII</w:t>
      </w:r>
      <w:r w:rsidRPr="00DB48FC">
        <w:rPr>
          <w:i/>
          <w:iCs/>
          <w:vertAlign w:val="superscript"/>
        </w:rPr>
        <w:t>2</w:t>
      </w:r>
      <w:r w:rsidRPr="00DB48FC">
        <w:rPr>
          <w:i/>
          <w:iCs/>
        </w:rPr>
        <w:t> nodaļa), trešais papildinātais izdevums. Rīga: Tiesu namu aģentūra, 2021, 10</w:t>
      </w:r>
      <w:r>
        <w:rPr>
          <w:i/>
          <w:iCs/>
        </w:rPr>
        <w:t>8</w:t>
      </w:r>
      <w:r w:rsidRPr="00DB48FC">
        <w:rPr>
          <w:i/>
          <w:iCs/>
        </w:rPr>
        <w:t>. lpp.</w:t>
      </w:r>
      <w:r>
        <w:t>).</w:t>
      </w:r>
    </w:p>
    <w:p w14:paraId="30B25F21" w14:textId="5C066A4F" w:rsidR="008B7338" w:rsidRDefault="00E76F05" w:rsidP="0081252B">
      <w:pPr>
        <w:spacing w:line="276" w:lineRule="auto"/>
        <w:ind w:firstLine="720"/>
        <w:jc w:val="both"/>
      </w:pPr>
      <w:r>
        <w:t>Senāts norāda,</w:t>
      </w:r>
      <w:r w:rsidR="00FF3D55">
        <w:t xml:space="preserve"> ja personas papildus citas personas pamudināšanai izdarīt noziedzīgu nodarījumu</w:t>
      </w:r>
      <w:r w:rsidR="00DB6168">
        <w:t xml:space="preserve"> izdara vēl kādas darbības</w:t>
      </w:r>
      <w:r w:rsidR="009E6858">
        <w:t xml:space="preserve"> noziedzīgā nodarījuma organizēšanā vai vadīšanā</w:t>
      </w:r>
      <w:r w:rsidR="00DB6168">
        <w:t xml:space="preserve">, tad tās atbilst organizētāja līdzdalības veidam un nav papildus jākvalificē arī kā uzkūdīšana izdarīt noziedzīgu nodarījumu. </w:t>
      </w:r>
      <w:r w:rsidR="00FF3D55">
        <w:t xml:space="preserve">Senāts konstatē, ka pirmās instances tiesa </w:t>
      </w:r>
      <w:r>
        <w:t>minēto</w:t>
      </w:r>
      <w:r w:rsidR="00DB6168">
        <w:t xml:space="preserve"> nav ievērojusi</w:t>
      </w:r>
      <w:r w:rsidR="00FF3D55">
        <w:t>.</w:t>
      </w:r>
    </w:p>
    <w:p w14:paraId="3B5B5075" w14:textId="61736769" w:rsidR="00E22E38" w:rsidRDefault="00C979EF" w:rsidP="00C979EF">
      <w:pPr>
        <w:spacing w:line="276" w:lineRule="auto"/>
        <w:ind w:firstLine="720"/>
        <w:jc w:val="both"/>
      </w:pPr>
      <w:r w:rsidRPr="00C979EF">
        <w:t xml:space="preserve">Senāts atzīst, ka, tiesa nav pārbaudījusi noslēgtās vienošanās pamatotību daļā </w:t>
      </w:r>
      <w:r w:rsidR="00D75A1D">
        <w:t xml:space="preserve">par </w:t>
      </w:r>
      <w:r>
        <w:t>apsūdzēto vain</w:t>
      </w:r>
      <w:r w:rsidR="009E6858">
        <w:t>īgumu</w:t>
      </w:r>
      <w:r w:rsidRPr="00C979EF">
        <w:t>, tādējādi ir pieļāvusi Kriminālprocesa likuma 543.</w:t>
      </w:r>
      <w:r>
        <w:t> </w:t>
      </w:r>
      <w:r w:rsidRPr="00C979EF">
        <w:t xml:space="preserve">panta </w:t>
      </w:r>
      <w:r>
        <w:t>pirmās</w:t>
      </w:r>
      <w:r w:rsidRPr="00C979EF">
        <w:t xml:space="preserve"> daļas pārkāpumu, kas atzīstams par Kriminālprocesa likuma būtisku pārkāpumu šā likuma 575.</w:t>
      </w:r>
      <w:r>
        <w:t> </w:t>
      </w:r>
      <w:r w:rsidRPr="00C979EF">
        <w:t>panta trešās daļas izpratnē</w:t>
      </w:r>
      <w:r w:rsidR="00AD7711">
        <w:t>, kas novedis pie nelikumīga nolēmuma un ir pamats pirmās instances tiesas sprieduma atcelšanai</w:t>
      </w:r>
      <w:r w:rsidRPr="00C979EF">
        <w:t>.</w:t>
      </w:r>
      <w:r w:rsidR="00FF3D55">
        <w:t xml:space="preserve"> Turklāt </w:t>
      </w:r>
      <w:r w:rsidR="00E22E38">
        <w:t xml:space="preserve">Senāts atzīst, ka pirmās instances tiesa, apstiprinot vienošanos un atzīstot, ka </w:t>
      </w:r>
      <w:r w:rsidR="00B13271">
        <w:t>[pers. A]</w:t>
      </w:r>
      <w:r w:rsidR="00E22E38">
        <w:t xml:space="preserve"> darbības</w:t>
      </w:r>
      <w:r>
        <w:t xml:space="preserve"> pamatoti kvalificētas saskaņā ar Krimināllikuma 20. panta otro, trešo daļu un 221.</w:t>
      </w:r>
      <w:r w:rsidRPr="008B7338">
        <w:rPr>
          <w:vertAlign w:val="superscript"/>
        </w:rPr>
        <w:t>6</w:t>
      </w:r>
      <w:r>
        <w:t> pantu</w:t>
      </w:r>
      <w:r w:rsidR="00E22E38">
        <w:t xml:space="preserve">, ir nepareizi piemērojusi Krimināllikuma </w:t>
      </w:r>
      <w:r w:rsidR="00E76F05">
        <w:t>20. pantu</w:t>
      </w:r>
      <w:r w:rsidR="00E22E38">
        <w:t xml:space="preserve"> un tādējādi pieļāvusi Kriminālprocesa likuma 574.</w:t>
      </w:r>
      <w:r>
        <w:t> </w:t>
      </w:r>
      <w:r w:rsidR="00E22E38">
        <w:t xml:space="preserve">panta </w:t>
      </w:r>
      <w:r>
        <w:t>1</w:t>
      </w:r>
      <w:r w:rsidR="00E22E38">
        <w:t>.</w:t>
      </w:r>
      <w:r>
        <w:t> </w:t>
      </w:r>
      <w:r w:rsidR="00E22E38">
        <w:t>punktā paredzēto Krimināllikuma pārkāpumu.</w:t>
      </w:r>
    </w:p>
    <w:p w14:paraId="5E8196C7" w14:textId="77777777" w:rsidR="003C4558" w:rsidRDefault="003C4558" w:rsidP="0081252B">
      <w:pPr>
        <w:spacing w:line="276" w:lineRule="auto"/>
        <w:ind w:firstLine="720"/>
        <w:jc w:val="both"/>
      </w:pPr>
    </w:p>
    <w:p w14:paraId="2790FF39" w14:textId="303AB63C" w:rsidR="00477D05" w:rsidRDefault="00477D05" w:rsidP="00313E5D">
      <w:pPr>
        <w:spacing w:line="276" w:lineRule="auto"/>
        <w:ind w:firstLine="720"/>
        <w:jc w:val="both"/>
      </w:pPr>
      <w:r>
        <w:t>[</w:t>
      </w:r>
      <w:r w:rsidR="008876C6">
        <w:t>5</w:t>
      </w:r>
      <w:r>
        <w:t>]</w:t>
      </w:r>
      <w:r w:rsidR="00CE2747">
        <w:t> </w:t>
      </w:r>
      <w:r w:rsidRPr="00042DAC">
        <w:t>Senāts konstatē, ka kasācijas instances tiesas kompetencē ir sniegt atbildi</w:t>
      </w:r>
      <w:r>
        <w:t xml:space="preserve">, vai pirmās instances tiesa, </w:t>
      </w:r>
      <w:r w:rsidR="00E12A1D">
        <w:t xml:space="preserve">izlemjot rīcību ar </w:t>
      </w:r>
      <w:r>
        <w:t xml:space="preserve">automašīnu </w:t>
      </w:r>
      <w:r>
        <w:rPr>
          <w:rFonts w:cs="Times New Roman"/>
        </w:rPr>
        <w:t>„</w:t>
      </w:r>
      <w:proofErr w:type="spellStart"/>
      <w:r>
        <w:t>Mercedes</w:t>
      </w:r>
      <w:proofErr w:type="spellEnd"/>
      <w:r>
        <w:t xml:space="preserve"> </w:t>
      </w:r>
      <w:proofErr w:type="spellStart"/>
      <w:r>
        <w:t>Benz</w:t>
      </w:r>
      <w:proofErr w:type="spellEnd"/>
      <w:r>
        <w:t xml:space="preserve"> E220”, nav pieļāvusi tādus Krimināllikuma un Kriminālprocesa likuma pārkāpumus, kas noveduši pie nelikumīga nolēmuma</w:t>
      </w:r>
      <w:r w:rsidR="00F95B06">
        <w:t xml:space="preserve"> šajā daļā</w:t>
      </w:r>
      <w:r>
        <w:t>.</w:t>
      </w:r>
    </w:p>
    <w:p w14:paraId="47E90B6F" w14:textId="2C423042" w:rsidR="00254390" w:rsidRDefault="00D65C62" w:rsidP="00254390">
      <w:pPr>
        <w:spacing w:line="276" w:lineRule="auto"/>
        <w:ind w:firstLine="720"/>
        <w:jc w:val="both"/>
      </w:pPr>
      <w:r>
        <w:t>[</w:t>
      </w:r>
      <w:r w:rsidR="008876C6">
        <w:t>5</w:t>
      </w:r>
      <w:r>
        <w:t>.1]</w:t>
      </w:r>
      <w:r w:rsidR="00254390">
        <w:t xml:space="preserve"> Senāts no krimināllietas materiāliem attiecībā uz rīcību ar automašīnu </w:t>
      </w:r>
      <w:r w:rsidR="00254390">
        <w:rPr>
          <w:rFonts w:cs="Times New Roman"/>
        </w:rPr>
        <w:t>„</w:t>
      </w:r>
      <w:proofErr w:type="spellStart"/>
      <w:r w:rsidR="00254390">
        <w:t>Mercedes</w:t>
      </w:r>
      <w:proofErr w:type="spellEnd"/>
      <w:r w:rsidR="00254390">
        <w:t xml:space="preserve"> </w:t>
      </w:r>
      <w:proofErr w:type="spellStart"/>
      <w:r w:rsidR="00254390">
        <w:t>Benz</w:t>
      </w:r>
      <w:proofErr w:type="spellEnd"/>
      <w:r w:rsidR="00254390">
        <w:t xml:space="preserve"> E220” konstatē šādus apstākļus.</w:t>
      </w:r>
    </w:p>
    <w:p w14:paraId="757CE8C1" w14:textId="4C14C482" w:rsidR="002526DD" w:rsidRDefault="002526DD" w:rsidP="002526DD">
      <w:pPr>
        <w:spacing w:line="276" w:lineRule="auto"/>
        <w:ind w:firstLine="720"/>
        <w:jc w:val="both"/>
      </w:pPr>
      <w:r>
        <w:t xml:space="preserve">2021. gada 25. martā </w:t>
      </w:r>
      <w:r w:rsidR="00B13271">
        <w:t>[pers. C]</w:t>
      </w:r>
      <w:r>
        <w:t xml:space="preserve"> kā lieciniece tika nopratināta saistībā ar automašīnas </w:t>
      </w:r>
      <w:r>
        <w:rPr>
          <w:rFonts w:cs="Times New Roman"/>
        </w:rPr>
        <w:t>„</w:t>
      </w:r>
      <w:proofErr w:type="spellStart"/>
      <w:r>
        <w:t>Mercedes</w:t>
      </w:r>
      <w:proofErr w:type="spellEnd"/>
      <w:r>
        <w:t xml:space="preserve"> </w:t>
      </w:r>
      <w:proofErr w:type="spellStart"/>
      <w:r>
        <w:t>Benz</w:t>
      </w:r>
      <w:proofErr w:type="spellEnd"/>
      <w:r>
        <w:t xml:space="preserve"> E220” iegādi (</w:t>
      </w:r>
      <w:r w:rsidR="00456FE7" w:rsidRPr="00456FE7">
        <w:rPr>
          <w:i/>
          <w:iCs/>
        </w:rPr>
        <w:t>l</w:t>
      </w:r>
      <w:r w:rsidRPr="00456FE7">
        <w:rPr>
          <w:i/>
          <w:iCs/>
        </w:rPr>
        <w:t>ietas 3.sējuma 96.-97. lapa</w:t>
      </w:r>
      <w:r>
        <w:t>).</w:t>
      </w:r>
    </w:p>
    <w:p w14:paraId="53FA1DFC" w14:textId="32207072" w:rsidR="002526DD" w:rsidRDefault="002526DD" w:rsidP="002526DD">
      <w:pPr>
        <w:spacing w:line="276" w:lineRule="auto"/>
        <w:ind w:firstLine="720"/>
        <w:jc w:val="both"/>
      </w:pPr>
      <w:r>
        <w:t xml:space="preserve">Ar Valsts policijas Latgales reģiona pārvaldes Kriminālpolicijas biroja Rēzeknes reģionālās nodaļas vecākās inspektores </w:t>
      </w:r>
      <w:r w:rsidR="00B13271">
        <w:t>[pers. D]</w:t>
      </w:r>
      <w:r>
        <w:t xml:space="preserve"> 2021. gada 25. marta lēmumu par aresta uzlikšanu mantai, kuru 2021. gada 26. martā apstiprināja Rēzeknes tiesas izmeklēšanas tiesnesis, uzlikts arests automašīnai </w:t>
      </w:r>
      <w:r>
        <w:rPr>
          <w:rFonts w:cs="Times New Roman"/>
        </w:rPr>
        <w:t>„</w:t>
      </w:r>
      <w:proofErr w:type="spellStart"/>
      <w:r>
        <w:t>Mercedes</w:t>
      </w:r>
      <w:proofErr w:type="spellEnd"/>
      <w:r>
        <w:t xml:space="preserve"> </w:t>
      </w:r>
      <w:proofErr w:type="spellStart"/>
      <w:r>
        <w:t>Benz</w:t>
      </w:r>
      <w:proofErr w:type="spellEnd"/>
      <w:r>
        <w:t xml:space="preserve"> E220” </w:t>
      </w:r>
      <w:proofErr w:type="gramStart"/>
      <w:r>
        <w:t>(</w:t>
      </w:r>
      <w:proofErr w:type="gramEnd"/>
      <w:r w:rsidR="00456FE7" w:rsidRPr="00456FE7">
        <w:rPr>
          <w:i/>
          <w:iCs/>
        </w:rPr>
        <w:t>l</w:t>
      </w:r>
      <w:r w:rsidRPr="00456FE7">
        <w:rPr>
          <w:i/>
          <w:iCs/>
        </w:rPr>
        <w:t>ietas 3. sējuma 107.-108. lapa</w:t>
      </w:r>
      <w:r>
        <w:t xml:space="preserve">). Lēmumā izteikts pieņēmums, ka apsūdzētais </w:t>
      </w:r>
      <w:r w:rsidR="00B13271">
        <w:t>[pers. A]</w:t>
      </w:r>
      <w:r>
        <w:t xml:space="preserve"> minēto automašīnu iegādājies par noziedzīgi iegūtiem līdzekļiem. </w:t>
      </w:r>
    </w:p>
    <w:p w14:paraId="3D5D3FB6" w14:textId="322A376D" w:rsidR="002526DD" w:rsidRDefault="002526DD" w:rsidP="002526DD">
      <w:pPr>
        <w:spacing w:line="276" w:lineRule="auto"/>
        <w:ind w:firstLine="720"/>
        <w:jc w:val="both"/>
      </w:pPr>
      <w:r>
        <w:t xml:space="preserve">Par minēto lēmumu paziņots </w:t>
      </w:r>
      <w:r w:rsidR="00B13271">
        <w:t>[pers. C]</w:t>
      </w:r>
      <w:r>
        <w:t xml:space="preserve">, norādot </w:t>
      </w:r>
      <w:r w:rsidR="00533FB3">
        <w:t>par</w:t>
      </w:r>
      <w:r>
        <w:t xml:space="preserve"> Kriminālprocesa likuma 111.</w:t>
      </w:r>
      <w:r w:rsidRPr="001A59AA">
        <w:rPr>
          <w:vertAlign w:val="superscript"/>
        </w:rPr>
        <w:t>1</w:t>
      </w:r>
      <w:r>
        <w:t> panta pirmajā daļā paredzētajām tiesībām pirmstiesas kriminālprocesā, kā arī panta piektajā daļā paredzēto pienākumu (</w:t>
      </w:r>
      <w:r w:rsidR="00456FE7" w:rsidRPr="00456FE7">
        <w:rPr>
          <w:i/>
          <w:iCs/>
        </w:rPr>
        <w:t>l</w:t>
      </w:r>
      <w:r w:rsidRPr="00456FE7">
        <w:rPr>
          <w:i/>
          <w:iCs/>
        </w:rPr>
        <w:t>ietas 3. sējuma 109. lapa</w:t>
      </w:r>
      <w:r>
        <w:t>).</w:t>
      </w:r>
    </w:p>
    <w:p w14:paraId="3D6209ED" w14:textId="451708B4" w:rsidR="002526DD" w:rsidRDefault="00B6066E" w:rsidP="002526DD">
      <w:pPr>
        <w:spacing w:line="276" w:lineRule="auto"/>
        <w:ind w:firstLine="720"/>
        <w:jc w:val="both"/>
      </w:pPr>
      <w:r>
        <w:t xml:space="preserve">Ar </w:t>
      </w:r>
      <w:r w:rsidR="002526DD">
        <w:t xml:space="preserve">2021. gada 29. marta Valsts policijas Latgales reģiona pārvaldes Kriminālpolicijas biroja Rēzeknes reģionālās nodaļas vecākās inspektores </w:t>
      </w:r>
      <w:r w:rsidR="00B13271">
        <w:t>[pers. D]</w:t>
      </w:r>
      <w:r w:rsidR="002526DD">
        <w:t xml:space="preserve"> lēmumu par rīcību ar arestēto mantu automašīna nodota Nodrošinājuma valsts aģentūra</w:t>
      </w:r>
      <w:r w:rsidR="00456FE7">
        <w:t>i</w:t>
      </w:r>
      <w:r w:rsidR="002526DD">
        <w:t xml:space="preserve"> līdz galīgai jautājuma izlemšanai par turpmāko rīcību ar lietisko pierādījumu </w:t>
      </w:r>
      <w:proofErr w:type="gramStart"/>
      <w:r w:rsidR="002526DD">
        <w:t>(</w:t>
      </w:r>
      <w:proofErr w:type="gramEnd"/>
      <w:r w:rsidR="00456FE7" w:rsidRPr="00456FE7">
        <w:rPr>
          <w:i/>
          <w:iCs/>
        </w:rPr>
        <w:t>l</w:t>
      </w:r>
      <w:r w:rsidR="002526DD" w:rsidRPr="00456FE7">
        <w:rPr>
          <w:i/>
          <w:iCs/>
        </w:rPr>
        <w:t>ietas 3.</w:t>
      </w:r>
      <w:r w:rsidR="00782702">
        <w:rPr>
          <w:i/>
          <w:iCs/>
        </w:rPr>
        <w:t> </w:t>
      </w:r>
      <w:r w:rsidR="002526DD" w:rsidRPr="00456FE7">
        <w:rPr>
          <w:i/>
          <w:iCs/>
        </w:rPr>
        <w:t>sējuma 126. lapa</w:t>
      </w:r>
      <w:r w:rsidR="002526DD">
        <w:t xml:space="preserve">). Lēmuma kopija nosūtīta </w:t>
      </w:r>
      <w:r w:rsidR="00B13271">
        <w:t>[pers. C]</w:t>
      </w:r>
      <w:r w:rsidR="002526DD">
        <w:t>.</w:t>
      </w:r>
    </w:p>
    <w:p w14:paraId="752396A5" w14:textId="7A84B998" w:rsidR="002526DD" w:rsidRDefault="002526DD" w:rsidP="002526DD">
      <w:pPr>
        <w:spacing w:line="276" w:lineRule="auto"/>
        <w:jc w:val="both"/>
      </w:pPr>
      <w:r>
        <w:tab/>
        <w:t>2021.</w:t>
      </w:r>
      <w:r w:rsidR="0038706D">
        <w:t> </w:t>
      </w:r>
      <w:r>
        <w:t>gada 23.</w:t>
      </w:r>
      <w:r w:rsidR="0038706D">
        <w:t> </w:t>
      </w:r>
      <w:r>
        <w:t xml:space="preserve">aprīlī </w:t>
      </w:r>
      <w:r w:rsidR="00B13271">
        <w:t>[pers. C]</w:t>
      </w:r>
      <w:r>
        <w:t xml:space="preserve"> iesniegumā kā aizskartās mantas īpašniece lūgusi viņai izsniegt Rēzeknes tiesas izmeklēšanas tiesneses 2021. gada 26. martā akceptēto lēmumu par aresta uzlikšanu mantai (</w:t>
      </w:r>
      <w:r w:rsidR="00456FE7" w:rsidRPr="00456FE7">
        <w:rPr>
          <w:i/>
          <w:iCs/>
        </w:rPr>
        <w:t>l</w:t>
      </w:r>
      <w:r w:rsidRPr="00456FE7">
        <w:rPr>
          <w:i/>
          <w:iCs/>
        </w:rPr>
        <w:t>ietas 3. sējuma 153. lapa</w:t>
      </w:r>
      <w:r>
        <w:t xml:space="preserve">). </w:t>
      </w:r>
      <w:r w:rsidR="00456FE7">
        <w:t>Lēmums</w:t>
      </w:r>
      <w:r>
        <w:t xml:space="preserve"> viņai nosūtīts.</w:t>
      </w:r>
    </w:p>
    <w:p w14:paraId="3D7E3AD5" w14:textId="5496084D" w:rsidR="002526DD" w:rsidRPr="00701E61" w:rsidRDefault="002526DD" w:rsidP="002526DD">
      <w:pPr>
        <w:spacing w:line="276" w:lineRule="auto"/>
        <w:jc w:val="both"/>
      </w:pPr>
      <w:r>
        <w:tab/>
        <w:t>Ar Austrumlatgales prokuratūras prokurora V</w:t>
      </w:r>
      <w:r w:rsidR="00533FB3">
        <w:t>. </w:t>
      </w:r>
      <w:proofErr w:type="spellStart"/>
      <w:r>
        <w:t>Lebedeva</w:t>
      </w:r>
      <w:proofErr w:type="spellEnd"/>
      <w:r>
        <w:t xml:space="preserve"> 2022.</w:t>
      </w:r>
      <w:r w:rsidR="006D2334">
        <w:t> </w:t>
      </w:r>
      <w:r>
        <w:t>gada 8.</w:t>
      </w:r>
      <w:r w:rsidR="006D2334">
        <w:t> </w:t>
      </w:r>
      <w:r>
        <w:t xml:space="preserve">marta lēmumu izbeigts kriminālprocess pret </w:t>
      </w:r>
      <w:r w:rsidR="00B13271">
        <w:t>[pers. A]</w:t>
      </w:r>
      <w:r>
        <w:t xml:space="preserve"> daļā par Krimināllikuma 195. panta pirmajā daļā paredzēto noziedzīgo nodarījumu, jo izdarītajā </w:t>
      </w:r>
      <w:r w:rsidR="00B6066E">
        <w:t xml:space="preserve">nav konstatējams </w:t>
      </w:r>
      <w:r>
        <w:t>noziedzīgā nodarījuma sastāv</w:t>
      </w:r>
      <w:r w:rsidR="00B6066E">
        <w:t>s</w:t>
      </w:r>
      <w:r>
        <w:t xml:space="preserve"> (</w:t>
      </w:r>
      <w:r w:rsidR="00456FE7" w:rsidRPr="0020353E">
        <w:rPr>
          <w:i/>
          <w:iCs/>
        </w:rPr>
        <w:t>l</w:t>
      </w:r>
      <w:r w:rsidRPr="0020353E">
        <w:rPr>
          <w:i/>
          <w:iCs/>
        </w:rPr>
        <w:t>ietas 3. sējuma 242.-244. lapa</w:t>
      </w:r>
      <w:r>
        <w:t>). Ar minēto lēmumu atcelts 2021.</w:t>
      </w:r>
      <w:r w:rsidR="00D4008D">
        <w:t> </w:t>
      </w:r>
      <w:r>
        <w:t xml:space="preserve">gada 25. martā automašīnai </w:t>
      </w:r>
      <w:r w:rsidR="0020353E">
        <w:rPr>
          <w:rFonts w:cs="Times New Roman"/>
        </w:rPr>
        <w:t>„</w:t>
      </w:r>
      <w:proofErr w:type="spellStart"/>
      <w:r>
        <w:t>Mercedes</w:t>
      </w:r>
      <w:proofErr w:type="spellEnd"/>
      <w:r>
        <w:t xml:space="preserve"> </w:t>
      </w:r>
      <w:proofErr w:type="spellStart"/>
      <w:r>
        <w:t>Benz</w:t>
      </w:r>
      <w:proofErr w:type="spellEnd"/>
      <w:r>
        <w:t xml:space="preserve"> E220” uzliktais arests un nolemts par to paziņot tās īpašniecei </w:t>
      </w:r>
      <w:r w:rsidR="00B13271">
        <w:t>[pers. C]</w:t>
      </w:r>
      <w:r>
        <w:t>. Vienlaikus nolemts šo automašīnu kā lietisko pierādījumu līdz galīgās rīcības izlemšanai glabāt Nodrošinājuma valsts aģentūrā.</w:t>
      </w:r>
    </w:p>
    <w:p w14:paraId="7B9411CF" w14:textId="72264E15" w:rsidR="002526DD" w:rsidRDefault="002526DD" w:rsidP="002526DD">
      <w:pPr>
        <w:spacing w:line="276" w:lineRule="auto"/>
        <w:ind w:firstLine="720"/>
        <w:jc w:val="both"/>
      </w:pPr>
      <w:r>
        <w:t>2022. gada 31. martā prokurors V. </w:t>
      </w:r>
      <w:proofErr w:type="spellStart"/>
      <w:r>
        <w:t>Lebedevs</w:t>
      </w:r>
      <w:proofErr w:type="spellEnd"/>
      <w:r>
        <w:t xml:space="preserve"> noslēdzis vienošanos par vainas atzīšanu un sodu ar apsūdzēto </w:t>
      </w:r>
      <w:r w:rsidR="00B13271">
        <w:t>[pers. A]</w:t>
      </w:r>
      <w:r>
        <w:t xml:space="preserve"> (</w:t>
      </w:r>
      <w:r w:rsidR="00456FE7" w:rsidRPr="0020353E">
        <w:rPr>
          <w:i/>
          <w:iCs/>
        </w:rPr>
        <w:t xml:space="preserve">lietas </w:t>
      </w:r>
      <w:r w:rsidRPr="0020353E">
        <w:rPr>
          <w:i/>
          <w:iCs/>
        </w:rPr>
        <w:t>4. sējuma 12-14. lapa</w:t>
      </w:r>
      <w:r>
        <w:t xml:space="preserve">) un apsūdzēto </w:t>
      </w:r>
      <w:r w:rsidR="00B13271">
        <w:t>[pers. B]</w:t>
      </w:r>
      <w:r>
        <w:t xml:space="preserve"> (</w:t>
      </w:r>
      <w:r w:rsidR="00456FE7" w:rsidRPr="004532F1">
        <w:rPr>
          <w:i/>
          <w:iCs/>
        </w:rPr>
        <w:t xml:space="preserve">lietas </w:t>
      </w:r>
      <w:r w:rsidRPr="004532F1">
        <w:rPr>
          <w:i/>
          <w:iCs/>
        </w:rPr>
        <w:t>4.sējuma 25.-26. lapa</w:t>
      </w:r>
      <w:r>
        <w:t xml:space="preserve">). </w:t>
      </w:r>
    </w:p>
    <w:p w14:paraId="7DEE7931" w14:textId="72257C7E" w:rsidR="00BD1938" w:rsidRDefault="002526DD" w:rsidP="002526DD">
      <w:pPr>
        <w:spacing w:line="276" w:lineRule="auto"/>
        <w:ind w:firstLine="720"/>
        <w:jc w:val="both"/>
      </w:pPr>
      <w:r>
        <w:t>Ierosinājumos tiesai par vienošanās apstiprināšanu un soda piespriešanu prokurors norādījis, ka saskaņā ar Kriminālprocesa likuma 240.</w:t>
      </w:r>
      <w:r w:rsidR="006D2334">
        <w:t> </w:t>
      </w:r>
      <w:r>
        <w:t xml:space="preserve">panta pirmās daļas 1. punktu automašīnas tehniskā pase atdodama likumīgajai valdītājai </w:t>
      </w:r>
      <w:r w:rsidR="00B13271">
        <w:t>[pers. C]</w:t>
      </w:r>
      <w:r>
        <w:t xml:space="preserve">, bet par lietisko pierādījumu atzītā automašīna </w:t>
      </w:r>
      <w:r w:rsidR="0020353E">
        <w:rPr>
          <w:rFonts w:cs="Times New Roman"/>
        </w:rPr>
        <w:t>„</w:t>
      </w:r>
      <w:proofErr w:type="spellStart"/>
      <w:r>
        <w:t>Mercedes</w:t>
      </w:r>
      <w:proofErr w:type="spellEnd"/>
      <w:r>
        <w:t xml:space="preserve"> </w:t>
      </w:r>
      <w:proofErr w:type="spellStart"/>
      <w:r>
        <w:t>Benz</w:t>
      </w:r>
      <w:proofErr w:type="spellEnd"/>
      <w:r>
        <w:t xml:space="preserve"> E220” saskaņā ar Kriminālprocesa likuma 240. panta pirmās daļas 4. punktu konfiscējama un nododama Valsts ieņēmumu dienestam (</w:t>
      </w:r>
      <w:r w:rsidR="00456FE7" w:rsidRPr="0020353E">
        <w:rPr>
          <w:i/>
          <w:iCs/>
        </w:rPr>
        <w:t xml:space="preserve">lietas </w:t>
      </w:r>
      <w:r w:rsidRPr="0020353E">
        <w:rPr>
          <w:i/>
          <w:iCs/>
        </w:rPr>
        <w:t>4. sējuma 33-35.</w:t>
      </w:r>
      <w:r w:rsidR="009E6858">
        <w:rPr>
          <w:i/>
          <w:iCs/>
        </w:rPr>
        <w:t> </w:t>
      </w:r>
      <w:r w:rsidRPr="0020353E">
        <w:rPr>
          <w:i/>
          <w:iCs/>
        </w:rPr>
        <w:t>lapa</w:t>
      </w:r>
      <w:r>
        <w:t xml:space="preserve">). </w:t>
      </w:r>
    </w:p>
    <w:p w14:paraId="7A7C27C2" w14:textId="2DEA65BC" w:rsidR="002526DD" w:rsidRDefault="002526DD" w:rsidP="002526DD">
      <w:pPr>
        <w:spacing w:line="276" w:lineRule="auto"/>
        <w:ind w:firstLine="720"/>
        <w:jc w:val="both"/>
      </w:pPr>
      <w:r>
        <w:t xml:space="preserve">Paziņojums par lietas nosūtīšanu izskatīšanai Rēzeknes tiesā </w:t>
      </w:r>
      <w:r w:rsidR="00B13271">
        <w:t>[pers. C]</w:t>
      </w:r>
      <w:r>
        <w:t xml:space="preserve"> nav nosūtīts.</w:t>
      </w:r>
    </w:p>
    <w:p w14:paraId="080E4912" w14:textId="62AE287B" w:rsidR="002526DD" w:rsidRDefault="002526DD" w:rsidP="002526DD">
      <w:pPr>
        <w:spacing w:line="276" w:lineRule="auto"/>
        <w:ind w:firstLine="720"/>
        <w:jc w:val="both"/>
      </w:pPr>
      <w:r>
        <w:t xml:space="preserve">Ar Rēzeknes tiesas tiesneša 2022. gada 6. aprīļa lēmumu krimināllieta </w:t>
      </w:r>
      <w:r w:rsidR="004532F1">
        <w:t xml:space="preserve">nozīmēta </w:t>
      </w:r>
      <w:r>
        <w:t>izskatīšanai rakstveida procesā 2022. gada 25. aprīlī (</w:t>
      </w:r>
      <w:r w:rsidR="00456FE7" w:rsidRPr="0020353E">
        <w:rPr>
          <w:i/>
          <w:iCs/>
        </w:rPr>
        <w:t xml:space="preserve">lietas </w:t>
      </w:r>
      <w:r w:rsidRPr="0020353E">
        <w:rPr>
          <w:i/>
          <w:iCs/>
        </w:rPr>
        <w:t>4.</w:t>
      </w:r>
      <w:r w:rsidR="004532F1">
        <w:rPr>
          <w:i/>
          <w:iCs/>
        </w:rPr>
        <w:t> </w:t>
      </w:r>
      <w:r w:rsidRPr="0020353E">
        <w:rPr>
          <w:i/>
          <w:iCs/>
        </w:rPr>
        <w:t>sējuma 41. lapa</w:t>
      </w:r>
      <w:r>
        <w:t xml:space="preserve">). Par krimināllietas iztiesāšanu </w:t>
      </w:r>
      <w:r w:rsidR="00B13271">
        <w:t>[pers. C]</w:t>
      </w:r>
      <w:r>
        <w:t xml:space="preserve"> nav paziņots.</w:t>
      </w:r>
    </w:p>
    <w:p w14:paraId="2715FA4D" w14:textId="4F223106" w:rsidR="002526DD" w:rsidRDefault="002526DD" w:rsidP="002526DD">
      <w:pPr>
        <w:spacing w:line="276" w:lineRule="auto"/>
        <w:ind w:firstLine="720"/>
        <w:jc w:val="both"/>
      </w:pPr>
      <w:proofErr w:type="gramStart"/>
      <w:r>
        <w:t>2022. gada 19. aprīlī Rēzeknes tiesā saņemts</w:t>
      </w:r>
      <w:r w:rsidR="00905834">
        <w:t xml:space="preserve"> kriminālprocesā</w:t>
      </w:r>
      <w:r>
        <w:t xml:space="preserve"> aizskartās mantas īpašnieces</w:t>
      </w:r>
      <w:proofErr w:type="gramEnd"/>
      <w:r>
        <w:t xml:space="preserve"> </w:t>
      </w:r>
      <w:r w:rsidR="00B13271">
        <w:t>[pers. C]</w:t>
      </w:r>
      <w:r>
        <w:t xml:space="preserve"> iesniegums (</w:t>
      </w:r>
      <w:r w:rsidR="00456FE7" w:rsidRPr="0020353E">
        <w:rPr>
          <w:i/>
          <w:iCs/>
        </w:rPr>
        <w:t xml:space="preserve">lietas </w:t>
      </w:r>
      <w:r w:rsidRPr="0020353E">
        <w:rPr>
          <w:i/>
          <w:iCs/>
        </w:rPr>
        <w:t>4. sējuma 45. lapa</w:t>
      </w:r>
      <w:r>
        <w:t xml:space="preserve">), kurā </w:t>
      </w:r>
      <w:r w:rsidR="00BD1938">
        <w:t>arī</w:t>
      </w:r>
      <w:r>
        <w:t xml:space="preserve"> izteikts lūgums, pamatojoties uz Kriminālprocesa likuma 240. panta pirmās daļas 1. punktu, ar galīgo tiesas nolēmumu atdot viņai kā īpašniecei automašīnu </w:t>
      </w:r>
      <w:r w:rsidR="0020353E">
        <w:rPr>
          <w:rFonts w:cs="Times New Roman"/>
        </w:rPr>
        <w:t>„</w:t>
      </w:r>
      <w:proofErr w:type="spellStart"/>
      <w:r>
        <w:t>Mercedes</w:t>
      </w:r>
      <w:proofErr w:type="spellEnd"/>
      <w:r>
        <w:t xml:space="preserve"> </w:t>
      </w:r>
      <w:proofErr w:type="spellStart"/>
      <w:r>
        <w:t>Benz</w:t>
      </w:r>
      <w:proofErr w:type="spellEnd"/>
      <w:r>
        <w:t xml:space="preserve"> E220”, kā arī norādīts, ka viņa nav saņēmusi informāciju par krimināllietas izskatīšanu.</w:t>
      </w:r>
    </w:p>
    <w:p w14:paraId="11302FBF" w14:textId="6AB07763" w:rsidR="002526DD" w:rsidRDefault="002526DD" w:rsidP="002526DD">
      <w:pPr>
        <w:spacing w:line="276" w:lineRule="auto"/>
        <w:ind w:firstLine="720"/>
        <w:jc w:val="both"/>
      </w:pPr>
      <w:r>
        <w:t xml:space="preserve">Spriedums šajā lietā </w:t>
      </w:r>
      <w:r w:rsidR="009E6858">
        <w:t>taisīts</w:t>
      </w:r>
      <w:r>
        <w:t xml:space="preserve"> 2022. gada 25. aprīlī. 2022. gada 25. aprīlī Rēzeknes tiesas tiesnesis G</w:t>
      </w:r>
      <w:r w:rsidR="004532F1">
        <w:t xml:space="preserve">unārs </w:t>
      </w:r>
      <w:proofErr w:type="spellStart"/>
      <w:r>
        <w:t>Strucinskis</w:t>
      </w:r>
      <w:proofErr w:type="spellEnd"/>
      <w:r>
        <w:t xml:space="preserve"> </w:t>
      </w:r>
      <w:r w:rsidR="00B13271">
        <w:t>[pers. C]</w:t>
      </w:r>
      <w:r>
        <w:t xml:space="preserve"> nosūtījis atbildi uz iesniegumu, kurā norādījis, ka </w:t>
      </w:r>
      <w:proofErr w:type="gramStart"/>
      <w:r>
        <w:t>ar Rēzeknes tiesas 2022. gada 25. aprīļa spriedumu nolemts pēc sprieduma stāšanās spēkā lietisko</w:t>
      </w:r>
      <w:r w:rsidR="00B85842">
        <w:t>s</w:t>
      </w:r>
      <w:r>
        <w:t xml:space="preserve"> pierādījumu</w:t>
      </w:r>
      <w:r w:rsidR="00B85842">
        <w:t>s</w:t>
      </w:r>
      <w:proofErr w:type="gramEnd"/>
      <w:r>
        <w:t xml:space="preserve"> – automašīnu </w:t>
      </w:r>
      <w:r w:rsidR="0020353E">
        <w:rPr>
          <w:rFonts w:cs="Times New Roman"/>
        </w:rPr>
        <w:t>„</w:t>
      </w:r>
      <w:proofErr w:type="spellStart"/>
      <w:r>
        <w:t>Mercedes</w:t>
      </w:r>
      <w:proofErr w:type="spellEnd"/>
      <w:r>
        <w:t xml:space="preserve"> </w:t>
      </w:r>
      <w:proofErr w:type="spellStart"/>
      <w:r>
        <w:t>Benz</w:t>
      </w:r>
      <w:proofErr w:type="spellEnd"/>
      <w:r>
        <w:t xml:space="preserve"> E220”</w:t>
      </w:r>
      <w:r w:rsidR="00B85842">
        <w:t xml:space="preserve">, tās atslēgas un transportlīdzekļa reģistrācijas apliecību </w:t>
      </w:r>
      <w:r>
        <w:t>– konfiscēt un nodot Valsts ieņēmumu dienestam (</w:t>
      </w:r>
      <w:r w:rsidR="00456FE7" w:rsidRPr="0020353E">
        <w:rPr>
          <w:i/>
          <w:iCs/>
        </w:rPr>
        <w:t xml:space="preserve">lietas </w:t>
      </w:r>
      <w:r w:rsidRPr="0020353E">
        <w:rPr>
          <w:i/>
          <w:iCs/>
        </w:rPr>
        <w:t>4. sējuma 52.lapa</w:t>
      </w:r>
      <w:r>
        <w:t>).</w:t>
      </w:r>
    </w:p>
    <w:p w14:paraId="7C944E41" w14:textId="3B1633F3" w:rsidR="00B6142A" w:rsidRPr="007E2A11" w:rsidRDefault="00B214A0" w:rsidP="00B214A0">
      <w:pPr>
        <w:spacing w:line="276" w:lineRule="auto"/>
        <w:ind w:firstLine="720"/>
        <w:jc w:val="both"/>
      </w:pPr>
      <w:r>
        <w:t>[</w:t>
      </w:r>
      <w:r w:rsidR="008876C6">
        <w:t>5</w:t>
      </w:r>
      <w:r>
        <w:t>.</w:t>
      </w:r>
      <w:r w:rsidR="002526DD">
        <w:t>2</w:t>
      </w:r>
      <w:r>
        <w:t>]</w:t>
      </w:r>
      <w:r w:rsidR="0040728C">
        <w:t> </w:t>
      </w:r>
      <w:r w:rsidR="00B6142A">
        <w:t>Latvijas Republikas Satversmes (turpmāk – Satversme) 89.</w:t>
      </w:r>
      <w:r w:rsidR="004532F1">
        <w:t> </w:t>
      </w:r>
      <w:r w:rsidR="00B6142A">
        <w:t>pants noteic, ka valsts atzīst un aizsargā cilvēka pamattiesības saskaņā ar Satversmi, likumiem un Latvijai saistošiem starptautiskajiem līgumiem. Savukārt Satversmes 92.</w:t>
      </w:r>
      <w:r w:rsidR="004532F1">
        <w:t> </w:t>
      </w:r>
      <w:r w:rsidR="00B6142A">
        <w:t xml:space="preserve">panta pirmais teikums </w:t>
      </w:r>
      <w:r w:rsidR="004532F1">
        <w:t>noteic, ka ikviens var aizstāvēt savas</w:t>
      </w:r>
      <w:r w:rsidR="00B6142A">
        <w:t xml:space="preserve"> tiesības un likumiskās intereses</w:t>
      </w:r>
      <w:r w:rsidR="004532F1">
        <w:t xml:space="preserve"> taisnīgā tiesā</w:t>
      </w:r>
      <w:r w:rsidR="00B6142A">
        <w:t xml:space="preserve">. </w:t>
      </w:r>
      <w:r w:rsidR="007E2A11" w:rsidRPr="007E2A11">
        <w:t>T</w:t>
      </w:r>
      <w:r w:rsidR="00B6142A" w:rsidRPr="007E2A11">
        <w:t xml:space="preserve">iesību uz taisnīgu tiesu garantijas ir attiecināmas arī </w:t>
      </w:r>
      <w:r w:rsidR="00B6066E">
        <w:t xml:space="preserve">uz </w:t>
      </w:r>
      <w:r w:rsidR="00B6142A" w:rsidRPr="007E2A11">
        <w:t>ar mantu saistītajām personām.</w:t>
      </w:r>
    </w:p>
    <w:p w14:paraId="04D03475" w14:textId="408FB31A" w:rsidR="00B6142A" w:rsidRDefault="00B6142A" w:rsidP="00B214A0">
      <w:pPr>
        <w:spacing w:line="276" w:lineRule="auto"/>
        <w:ind w:firstLine="720"/>
        <w:jc w:val="both"/>
      </w:pPr>
      <w:r>
        <w:t xml:space="preserve">Savukārt no taisnīgas tiesas jēdziena izrietošais pušu līdzvērtīgu iespēju princips noteic, ka lietas izskatīšanas gaitā procesa dalībnieku tiesībām jābūt taisnīgi līdzsvarotām, proti, katram procesa dalībniekam jābūt nodrošinātām adekvātām iespējām izmantot procesuālos līdzekļus un neviens procesa dalībnieks nedrīkst tikt nepamatoti nostādīts nelabvēlīgākā situācijā kā citi procesa dalībnieki </w:t>
      </w:r>
      <w:proofErr w:type="gramStart"/>
      <w:r>
        <w:t>(</w:t>
      </w:r>
      <w:proofErr w:type="gramEnd"/>
      <w:r w:rsidRPr="004532F1">
        <w:rPr>
          <w:i/>
          <w:iCs/>
        </w:rPr>
        <w:t>Satversmes tiesas 2015.</w:t>
      </w:r>
      <w:r w:rsidR="004532F1">
        <w:rPr>
          <w:i/>
          <w:iCs/>
        </w:rPr>
        <w:t> </w:t>
      </w:r>
      <w:r w:rsidRPr="004532F1">
        <w:rPr>
          <w:i/>
          <w:iCs/>
        </w:rPr>
        <w:t>gada 16.</w:t>
      </w:r>
      <w:r w:rsidR="004532F1">
        <w:rPr>
          <w:i/>
          <w:iCs/>
        </w:rPr>
        <w:t> </w:t>
      </w:r>
      <w:r w:rsidRPr="004532F1">
        <w:rPr>
          <w:i/>
          <w:iCs/>
        </w:rPr>
        <w:t xml:space="preserve">aprīļa sprieduma lietā Nr. </w:t>
      </w:r>
      <w:hyperlink r:id="rId9" w:history="1">
        <w:r w:rsidRPr="004532F1">
          <w:rPr>
            <w:rStyle w:val="Hyperlink"/>
            <w:i/>
            <w:iCs/>
          </w:rPr>
          <w:t>2014-13-01</w:t>
        </w:r>
      </w:hyperlink>
      <w:r w:rsidRPr="004532F1">
        <w:rPr>
          <w:i/>
          <w:iCs/>
        </w:rPr>
        <w:t xml:space="preserve"> 20.1. punkts</w:t>
      </w:r>
      <w:r>
        <w:t>).</w:t>
      </w:r>
    </w:p>
    <w:p w14:paraId="04C9DBB5" w14:textId="72BD49B2" w:rsidR="00B214A0" w:rsidRDefault="00B214A0" w:rsidP="00313E5D">
      <w:pPr>
        <w:spacing w:line="276" w:lineRule="auto"/>
        <w:ind w:firstLine="720"/>
        <w:jc w:val="both"/>
        <w:rPr>
          <w:rFonts w:cs="Times New Roman"/>
          <w:shd w:val="clear" w:color="auto" w:fill="FFFFFF"/>
        </w:rPr>
      </w:pPr>
      <w:r>
        <w:t>Kriminālprocesa likuma 111.</w:t>
      </w:r>
      <w:r w:rsidRPr="00B214A0">
        <w:rPr>
          <w:vertAlign w:val="superscript"/>
        </w:rPr>
        <w:t>1</w:t>
      </w:r>
      <w:r>
        <w:t xml:space="preserve"> pants attiecas </w:t>
      </w:r>
      <w:r w:rsidRPr="00B214A0">
        <w:rPr>
          <w:rFonts w:cs="Times New Roman"/>
        </w:rPr>
        <w:t>uz k</w:t>
      </w:r>
      <w:r w:rsidRPr="00B214A0">
        <w:rPr>
          <w:rFonts w:cs="Times New Roman"/>
          <w:shd w:val="clear" w:color="auto" w:fill="FFFFFF"/>
        </w:rPr>
        <w:t>riminālprocesā aizskartā mantas īpašnieka tiesībām un pienākumiem.</w:t>
      </w:r>
      <w:r>
        <w:rPr>
          <w:rFonts w:cs="Times New Roman"/>
          <w:shd w:val="clear" w:color="auto" w:fill="FFFFFF"/>
        </w:rPr>
        <w:t xml:space="preserve"> Šā panta pirmajā daļā ir noteiktas kriminālprocesā aizskartā mantas īpašnieka tiesības pirmstiesas kriminālprocesā, savukārt panta otrajā daļā – pirmās instances tiesā.</w:t>
      </w:r>
    </w:p>
    <w:p w14:paraId="0CD40E93" w14:textId="67D45A10" w:rsidR="00555C98" w:rsidRPr="00B214A0" w:rsidRDefault="00555C98" w:rsidP="00313E5D">
      <w:pPr>
        <w:spacing w:line="276" w:lineRule="auto"/>
        <w:ind w:firstLine="720"/>
        <w:jc w:val="both"/>
        <w:rPr>
          <w:rFonts w:cs="Times New Roman"/>
        </w:rPr>
      </w:pPr>
      <w:r>
        <w:rPr>
          <w:rFonts w:cs="Times New Roman"/>
          <w:shd w:val="clear" w:color="auto" w:fill="FFFFFF"/>
        </w:rPr>
        <w:t xml:space="preserve">Kriminālprocesā aizskartā mantas īpašnieka statusa iegūšanai atsevišķs lēmums nav nepieciešams. Statuss tiek iegūts ar brīdi, kad rīcība ar mantu ir atņemta vai ierobežota </w:t>
      </w:r>
      <w:proofErr w:type="gramStart"/>
      <w:r>
        <w:rPr>
          <w:rFonts w:cs="Times New Roman"/>
          <w:shd w:val="clear" w:color="auto" w:fill="FFFFFF"/>
        </w:rPr>
        <w:t>(</w:t>
      </w:r>
      <w:proofErr w:type="spellStart"/>
      <w:proofErr w:type="gramEnd"/>
      <w:r w:rsidR="00CE70F1">
        <w:rPr>
          <w:i/>
          <w:iCs/>
        </w:rPr>
        <w:t>Meikališa</w:t>
      </w:r>
      <w:proofErr w:type="spellEnd"/>
      <w:r w:rsidR="00CE70F1">
        <w:rPr>
          <w:i/>
          <w:iCs/>
        </w:rPr>
        <w:t xml:space="preserve"> Ā</w:t>
      </w:r>
      <w:r w:rsidR="00CE70F1" w:rsidRPr="00CE70F1">
        <w:rPr>
          <w:i/>
          <w:iCs/>
        </w:rPr>
        <w:t>. 1</w:t>
      </w:r>
      <w:r w:rsidR="00CE70F1">
        <w:rPr>
          <w:i/>
          <w:iCs/>
        </w:rPr>
        <w:t>11</w:t>
      </w:r>
      <w:r w:rsidR="00CE70F1" w:rsidRPr="00CE70F1">
        <w:rPr>
          <w:i/>
          <w:iCs/>
        </w:rPr>
        <w:t>.</w:t>
      </w:r>
      <w:r w:rsidR="00CE70F1" w:rsidRPr="00CE70F1">
        <w:rPr>
          <w:i/>
          <w:iCs/>
          <w:vertAlign w:val="superscript"/>
        </w:rPr>
        <w:t>1</w:t>
      </w:r>
      <w:r w:rsidR="00CE70F1">
        <w:rPr>
          <w:i/>
          <w:iCs/>
        </w:rPr>
        <w:t> </w:t>
      </w:r>
      <w:r w:rsidR="00CE70F1" w:rsidRPr="00CE70F1">
        <w:rPr>
          <w:i/>
          <w:iCs/>
        </w:rPr>
        <w:t xml:space="preserve">panta komentārs. </w:t>
      </w:r>
      <w:proofErr w:type="spellStart"/>
      <w:r w:rsidR="00CE70F1" w:rsidRPr="00CE70F1">
        <w:rPr>
          <w:i/>
          <w:iCs/>
        </w:rPr>
        <w:t>Grām</w:t>
      </w:r>
      <w:proofErr w:type="spellEnd"/>
      <w:r w:rsidR="00CE70F1" w:rsidRPr="00CE70F1">
        <w:rPr>
          <w:i/>
          <w:iCs/>
        </w:rPr>
        <w:t>.:</w:t>
      </w:r>
      <w:r w:rsidR="00CE70F1">
        <w:t xml:space="preserve"> </w:t>
      </w:r>
      <w:r w:rsidRPr="00DE7DCE">
        <w:rPr>
          <w:i/>
          <w:iCs/>
        </w:rPr>
        <w:t xml:space="preserve">Kriminālprocesa likuma komentāri. A daļa. Zinātniska monogrāfija prof. Kristīnes </w:t>
      </w:r>
      <w:proofErr w:type="spellStart"/>
      <w:r w:rsidRPr="00DE7DCE">
        <w:rPr>
          <w:i/>
          <w:iCs/>
        </w:rPr>
        <w:t>Stradas-Rozenbergas</w:t>
      </w:r>
      <w:proofErr w:type="spellEnd"/>
      <w:r w:rsidRPr="00DE7DCE">
        <w:rPr>
          <w:i/>
          <w:iCs/>
        </w:rPr>
        <w:t xml:space="preserve"> zinātniskā redakcijā. Rīga: Latvijas Vēstnesis, 2019, </w:t>
      </w:r>
      <w:r>
        <w:rPr>
          <w:i/>
          <w:iCs/>
        </w:rPr>
        <w:t>381</w:t>
      </w:r>
      <w:r w:rsidRPr="00DE7DCE">
        <w:rPr>
          <w:i/>
          <w:iCs/>
        </w:rPr>
        <w:t>.</w:t>
      </w:r>
      <w:r w:rsidR="00FF0370">
        <w:rPr>
          <w:i/>
          <w:iCs/>
        </w:rPr>
        <w:t> </w:t>
      </w:r>
      <w:r w:rsidRPr="00DE7DCE">
        <w:rPr>
          <w:i/>
          <w:iCs/>
        </w:rPr>
        <w:t>lpp</w:t>
      </w:r>
      <w:r>
        <w:rPr>
          <w:i/>
          <w:iCs/>
        </w:rPr>
        <w:t>.</w:t>
      </w:r>
      <w:r>
        <w:rPr>
          <w:rFonts w:cs="Times New Roman"/>
          <w:shd w:val="clear" w:color="auto" w:fill="FFFFFF"/>
        </w:rPr>
        <w:t>).</w:t>
      </w:r>
    </w:p>
    <w:p w14:paraId="14D64F7D" w14:textId="5A1A1C54" w:rsidR="00657CF1" w:rsidRDefault="00657CF1" w:rsidP="00B214A0">
      <w:pPr>
        <w:spacing w:line="276" w:lineRule="auto"/>
        <w:ind w:firstLine="720"/>
        <w:jc w:val="both"/>
      </w:pPr>
      <w:r>
        <w:t xml:space="preserve">Kā jau norādīts iepriekš, sākotnēji pirmstiesas kriminālprocesā </w:t>
      </w:r>
      <w:r w:rsidR="00415901">
        <w:t>[pers. C]</w:t>
      </w:r>
      <w:r>
        <w:t xml:space="preserve"> paziņots par Kriminālprocesa likuma 111.</w:t>
      </w:r>
      <w:r w:rsidRPr="001A59AA">
        <w:rPr>
          <w:vertAlign w:val="superscript"/>
        </w:rPr>
        <w:t>1</w:t>
      </w:r>
      <w:r>
        <w:t> panta pirmajā daļā paredzētajām tiesībām pirmstiesas kriminālprocesā.</w:t>
      </w:r>
    </w:p>
    <w:p w14:paraId="03FCB9BD" w14:textId="3C66190C" w:rsidR="00657CF1" w:rsidRPr="00657CF1" w:rsidRDefault="00657CF1" w:rsidP="00FF0370">
      <w:pPr>
        <w:spacing w:line="276" w:lineRule="auto"/>
        <w:ind w:firstLine="720"/>
        <w:jc w:val="both"/>
        <w:rPr>
          <w:rFonts w:cs="Times New Roman"/>
        </w:rPr>
      </w:pPr>
      <w:r>
        <w:t>Kriminālprocesa likuma 111.</w:t>
      </w:r>
      <w:r w:rsidRPr="00657CF1">
        <w:rPr>
          <w:vertAlign w:val="superscript"/>
        </w:rPr>
        <w:t>1</w:t>
      </w:r>
      <w:r>
        <w:t xml:space="preserve"> panta otrajā daļā noteikts, ka kriminālprocesā aizskartajam mantas īpašniekam, kura mantai uzlikts arests, pirmās instances tiesā ir šādas tiesības: </w:t>
      </w:r>
      <w:r w:rsidRPr="00657CF1">
        <w:rPr>
          <w:rFonts w:cs="Times New Roman"/>
        </w:rPr>
        <w:t>1) savlaicīgi uzzināt iztiesāšanas vietu un laiku;</w:t>
      </w:r>
      <w:r>
        <w:rPr>
          <w:rFonts w:cs="Times New Roman"/>
        </w:rPr>
        <w:t xml:space="preserve"> </w:t>
      </w:r>
      <w:r w:rsidRPr="00657CF1">
        <w:rPr>
          <w:rFonts w:cs="Times New Roman"/>
        </w:rPr>
        <w:t>2) pieteikt noraidījumu tiesas sastāvam, atsevišķam tiesnesim, valsts apsūdzības uzturētājam un ekspertam;</w:t>
      </w:r>
      <w:r>
        <w:rPr>
          <w:rFonts w:cs="Times New Roman"/>
        </w:rPr>
        <w:t xml:space="preserve"> </w:t>
      </w:r>
      <w:r w:rsidRPr="00657CF1">
        <w:rPr>
          <w:rFonts w:cs="Times New Roman"/>
        </w:rPr>
        <w:t>3)</w:t>
      </w:r>
      <w:r w:rsidR="00FF0370">
        <w:rPr>
          <w:rFonts w:cs="Times New Roman"/>
        </w:rPr>
        <w:t> </w:t>
      </w:r>
      <w:r w:rsidRPr="00657CF1">
        <w:rPr>
          <w:rFonts w:cs="Times New Roman"/>
        </w:rPr>
        <w:t>pašam piedalīties krimināllietas izskatīšanā;</w:t>
      </w:r>
      <w:r>
        <w:rPr>
          <w:rFonts w:cs="Times New Roman"/>
        </w:rPr>
        <w:t xml:space="preserve"> </w:t>
      </w:r>
      <w:r w:rsidRPr="00657CF1">
        <w:rPr>
          <w:rFonts w:cs="Times New Roman"/>
        </w:rPr>
        <w:t>4) izteikt savu viedokli par mantas izcelsmi;</w:t>
      </w:r>
      <w:r>
        <w:rPr>
          <w:rFonts w:cs="Times New Roman"/>
        </w:rPr>
        <w:t xml:space="preserve"> </w:t>
      </w:r>
      <w:r w:rsidRPr="00657CF1">
        <w:rPr>
          <w:rFonts w:cs="Times New Roman"/>
        </w:rPr>
        <w:t>5) piedalīties katra tiesā pārbaudāma pierādījuma attiecībā uz mantas izcelsmi tiešā un mutvārdos veiktā pārbaudē;</w:t>
      </w:r>
      <w:r>
        <w:rPr>
          <w:rFonts w:cs="Times New Roman"/>
        </w:rPr>
        <w:t xml:space="preserve"> </w:t>
      </w:r>
      <w:r w:rsidRPr="00657CF1">
        <w:rPr>
          <w:rFonts w:cs="Times New Roman"/>
        </w:rPr>
        <w:t>6) iesniegt pieteikumus attiecībā uz mantu;</w:t>
      </w:r>
      <w:r>
        <w:rPr>
          <w:rFonts w:cs="Times New Roman"/>
        </w:rPr>
        <w:t xml:space="preserve"> </w:t>
      </w:r>
      <w:r w:rsidRPr="00657CF1">
        <w:rPr>
          <w:rFonts w:cs="Times New Roman"/>
        </w:rPr>
        <w:t>7)</w:t>
      </w:r>
      <w:r w:rsidR="00FF0370">
        <w:rPr>
          <w:rFonts w:cs="Times New Roman"/>
        </w:rPr>
        <w:t> </w:t>
      </w:r>
      <w:r w:rsidRPr="00657CF1">
        <w:rPr>
          <w:rFonts w:cs="Times New Roman"/>
        </w:rPr>
        <w:t>uzstāties tiesas debatēs attiecībā uz mantu;</w:t>
      </w:r>
      <w:r>
        <w:rPr>
          <w:rFonts w:cs="Times New Roman"/>
        </w:rPr>
        <w:t xml:space="preserve"> </w:t>
      </w:r>
      <w:r w:rsidRPr="00657CF1">
        <w:rPr>
          <w:rFonts w:cs="Times New Roman"/>
        </w:rPr>
        <w:t>8) iepazīties ar tiesas nolēmumu un tiesas sēdes protokolu;</w:t>
      </w:r>
      <w:r>
        <w:rPr>
          <w:rFonts w:cs="Times New Roman"/>
        </w:rPr>
        <w:t xml:space="preserve"> </w:t>
      </w:r>
      <w:r w:rsidRPr="00657CF1">
        <w:rPr>
          <w:rFonts w:cs="Times New Roman"/>
        </w:rPr>
        <w:t>9) likumā noteiktajā kārtībā pārsūdzēt tiesas nolēmumu attiecībā uz mantu.</w:t>
      </w:r>
    </w:p>
    <w:p w14:paraId="3CCCCA76" w14:textId="176E4697" w:rsidR="00B214A0" w:rsidRDefault="00B214A0" w:rsidP="00B214A0">
      <w:pPr>
        <w:spacing w:line="276" w:lineRule="auto"/>
        <w:ind w:firstLine="720"/>
        <w:jc w:val="both"/>
      </w:pPr>
      <w:r>
        <w:t xml:space="preserve">Senāts konstatē, ka </w:t>
      </w:r>
      <w:r w:rsidR="00657CF1">
        <w:t xml:space="preserve">pirmās instances tiesa </w:t>
      </w:r>
      <w:r w:rsidR="00B13271">
        <w:t>[pers. C]</w:t>
      </w:r>
      <w:r w:rsidR="00657CF1">
        <w:t xml:space="preserve"> nav nodrošinājusi Kriminālprocesa likuma 111.</w:t>
      </w:r>
      <w:r w:rsidR="00657CF1" w:rsidRPr="00657CF1">
        <w:rPr>
          <w:vertAlign w:val="superscript"/>
        </w:rPr>
        <w:t>1</w:t>
      </w:r>
      <w:r w:rsidR="00657CF1">
        <w:t xml:space="preserve"> panta otrajā daļā paredzētās tiesības, </w:t>
      </w:r>
      <w:r w:rsidR="00BD1938">
        <w:t>proti,</w:t>
      </w:r>
      <w:r w:rsidR="00657CF1">
        <w:t xml:space="preserve"> nav informējusi par iztiesāšanas vietu un laiku, kā arī, saņemot </w:t>
      </w:r>
      <w:r w:rsidR="00B13271">
        <w:t>[pers. C]</w:t>
      </w:r>
      <w:r w:rsidR="00657CF1">
        <w:t xml:space="preserve"> 2022. gada 19. aprīļa iesniegumu</w:t>
      </w:r>
      <w:r w:rsidR="00B6066E">
        <w:t>,</w:t>
      </w:r>
      <w:r w:rsidR="00657CF1">
        <w:t xml:space="preserve"> </w:t>
      </w:r>
      <w:r w:rsidR="00F70571">
        <w:t xml:space="preserve">liegusi tiesības likumā noteiktajā kārtībā pārsūdzēt tiesas nolēmumu attiecībā uz mantu. </w:t>
      </w:r>
    </w:p>
    <w:p w14:paraId="393B63B7" w14:textId="58ABB2A5" w:rsidR="00B6142A" w:rsidRPr="005A2750" w:rsidRDefault="00895FF6" w:rsidP="00382E77">
      <w:pPr>
        <w:spacing w:line="276" w:lineRule="auto"/>
        <w:jc w:val="both"/>
      </w:pPr>
      <w:r>
        <w:tab/>
      </w:r>
      <w:r w:rsidR="00382E77">
        <w:t xml:space="preserve">Senāts atzīst, ka pirmās instances tiesa pieļāvusi Kriminālprocesa </w:t>
      </w:r>
      <w:r w:rsidR="00382E77" w:rsidRPr="005A2750">
        <w:t>likuma</w:t>
      </w:r>
      <w:r w:rsidR="00FF0370" w:rsidRPr="005A2750">
        <w:t> </w:t>
      </w:r>
      <w:r w:rsidR="00382E77" w:rsidRPr="005A2750">
        <w:t>111.</w:t>
      </w:r>
      <w:r w:rsidR="00382E77" w:rsidRPr="005A2750">
        <w:rPr>
          <w:vertAlign w:val="superscript"/>
        </w:rPr>
        <w:t>1</w:t>
      </w:r>
      <w:r w:rsidR="00382E77" w:rsidRPr="005A2750">
        <w:t xml:space="preserve"> panta otrās daļas pārkāpumu, jo nav nodrošinājusi </w:t>
      </w:r>
      <w:r w:rsidR="00B13271">
        <w:t>[pers. C]</w:t>
      </w:r>
      <w:r w:rsidR="00382E77" w:rsidRPr="005A2750">
        <w:t xml:space="preserve"> iespēju īstenot</w:t>
      </w:r>
      <w:r w:rsidR="005A2750" w:rsidRPr="005A2750">
        <w:t xml:space="preserve"> savas kā aizskartā mantas īpašnieka</w:t>
      </w:r>
      <w:r w:rsidR="00382E77" w:rsidRPr="005A2750">
        <w:t xml:space="preserve"> tiesības. </w:t>
      </w:r>
      <w:r w:rsidR="00B6142A" w:rsidRPr="005A2750">
        <w:t>Kriminālprocesa likuma 111.</w:t>
      </w:r>
      <w:r w:rsidR="00B6142A" w:rsidRPr="005A2750">
        <w:rPr>
          <w:vertAlign w:val="superscript"/>
        </w:rPr>
        <w:t>1</w:t>
      </w:r>
      <w:r w:rsidR="00B6142A" w:rsidRPr="005A2750">
        <w:t xml:space="preserve"> panta </w:t>
      </w:r>
      <w:r w:rsidR="00382E77" w:rsidRPr="005A2750">
        <w:t xml:space="preserve">otrās </w:t>
      </w:r>
      <w:r w:rsidR="00B6142A" w:rsidRPr="005A2750">
        <w:t>daļas pārkāpum</w:t>
      </w:r>
      <w:r w:rsidR="00382E77" w:rsidRPr="005A2750">
        <w:t>s</w:t>
      </w:r>
      <w:r w:rsidR="00B6142A" w:rsidRPr="005A2750">
        <w:t xml:space="preserve"> atzīstam</w:t>
      </w:r>
      <w:r w:rsidR="00382E77" w:rsidRPr="005A2750">
        <w:t>s</w:t>
      </w:r>
      <w:r w:rsidR="00B6142A" w:rsidRPr="005A2750">
        <w:t xml:space="preserve"> par Kriminālprocesa likuma būtisk</w:t>
      </w:r>
      <w:r w:rsidR="00382E77" w:rsidRPr="005A2750">
        <w:t>u</w:t>
      </w:r>
      <w:r w:rsidR="00B6142A" w:rsidRPr="005A2750">
        <w:t xml:space="preserve"> pārkāpum</w:t>
      </w:r>
      <w:r w:rsidR="00382E77" w:rsidRPr="005A2750">
        <w:t>u</w:t>
      </w:r>
      <w:r w:rsidR="00B6142A" w:rsidRPr="005A2750">
        <w:t xml:space="preserve"> šā likuma 575.</w:t>
      </w:r>
      <w:r w:rsidR="00FF0370" w:rsidRPr="005A2750">
        <w:t> </w:t>
      </w:r>
      <w:r w:rsidR="00B6142A" w:rsidRPr="005A2750">
        <w:t>panta trešās daļas izpratnē, kas noved</w:t>
      </w:r>
      <w:r w:rsidR="00382E77" w:rsidRPr="005A2750">
        <w:t xml:space="preserve">is </w:t>
      </w:r>
      <w:r w:rsidR="00B6142A" w:rsidRPr="005A2750">
        <w:t xml:space="preserve">pie nelikumīga nolēmuma daļā par </w:t>
      </w:r>
      <w:r w:rsidR="00382E77" w:rsidRPr="005A2750">
        <w:t xml:space="preserve">automašīnas </w:t>
      </w:r>
      <w:r w:rsidR="00382E77" w:rsidRPr="005A2750">
        <w:rPr>
          <w:rFonts w:cs="Times New Roman"/>
        </w:rPr>
        <w:t>„</w:t>
      </w:r>
      <w:proofErr w:type="spellStart"/>
      <w:r w:rsidR="00382E77" w:rsidRPr="005A2750">
        <w:t>Mercedes</w:t>
      </w:r>
      <w:proofErr w:type="spellEnd"/>
      <w:r w:rsidR="00382E77" w:rsidRPr="005A2750">
        <w:t xml:space="preserve"> </w:t>
      </w:r>
      <w:proofErr w:type="spellStart"/>
      <w:r w:rsidR="00382E77" w:rsidRPr="005A2750">
        <w:t>Benz</w:t>
      </w:r>
      <w:proofErr w:type="spellEnd"/>
      <w:r w:rsidR="00382E77" w:rsidRPr="005A2750">
        <w:t xml:space="preserve"> E220”</w:t>
      </w:r>
      <w:r w:rsidR="005A2750">
        <w:t>, transportlīdzekļa reģistrācijas apliecības, transportlīdzekļa atslēgu</w:t>
      </w:r>
      <w:r w:rsidR="00382E77" w:rsidRPr="005A2750">
        <w:t xml:space="preserve"> konfiskācij</w:t>
      </w:r>
      <w:r w:rsidR="00B6066E" w:rsidRPr="005A2750">
        <w:t>u</w:t>
      </w:r>
      <w:r w:rsidR="00382E77" w:rsidRPr="005A2750">
        <w:t xml:space="preserve">. </w:t>
      </w:r>
    </w:p>
    <w:p w14:paraId="3F9D8A87" w14:textId="20F068E7" w:rsidR="009E6228" w:rsidRDefault="0040728C" w:rsidP="009E6228">
      <w:pPr>
        <w:spacing w:line="276" w:lineRule="auto"/>
        <w:ind w:firstLine="720"/>
        <w:jc w:val="both"/>
      </w:pPr>
      <w:r>
        <w:t>[</w:t>
      </w:r>
      <w:r w:rsidR="008876C6">
        <w:t>5</w:t>
      </w:r>
      <w:r>
        <w:t>.</w:t>
      </w:r>
      <w:r w:rsidR="002526DD">
        <w:t>3</w:t>
      </w:r>
      <w:r>
        <w:t>] </w:t>
      </w:r>
      <w:r w:rsidR="00381673">
        <w:t>Senāts</w:t>
      </w:r>
      <w:r w:rsidR="009E6228">
        <w:t xml:space="preserve"> norāda, ka termini – lietiskais pierādījums un </w:t>
      </w:r>
      <w:r w:rsidR="009E6228" w:rsidRPr="00A32540">
        <w:t xml:space="preserve">noziedzīga nodarījuma </w:t>
      </w:r>
      <w:r w:rsidR="009E6228">
        <w:t xml:space="preserve">izdarīšanas </w:t>
      </w:r>
      <w:r w:rsidR="009E6228" w:rsidRPr="00A32540">
        <w:t>priekšmet</w:t>
      </w:r>
      <w:r w:rsidR="009E6228">
        <w:t>s – nav tāpatīgi.</w:t>
      </w:r>
      <w:r w:rsidR="00381673">
        <w:t xml:space="preserve"> </w:t>
      </w:r>
    </w:p>
    <w:p w14:paraId="4840DE52" w14:textId="01ADC788" w:rsidR="00313E5D" w:rsidRPr="007438D0" w:rsidRDefault="00313E5D" w:rsidP="009E6228">
      <w:pPr>
        <w:spacing w:line="276" w:lineRule="auto"/>
        <w:ind w:firstLine="720"/>
        <w:jc w:val="both"/>
        <w:rPr>
          <w:rFonts w:cs="Times New Roman"/>
        </w:rPr>
      </w:pPr>
      <w:r>
        <w:t xml:space="preserve">Kriminālprocesa likuma 134. panta pirmā daļa noteic, ka par </w:t>
      </w:r>
      <w:r w:rsidRPr="00AB4303">
        <w:rPr>
          <w:rFonts w:cs="Times New Roman"/>
          <w:shd w:val="clear" w:color="auto" w:fill="FFFFFF"/>
        </w:rPr>
        <w:t>lietisko pierādījumu kriminālprocesā var būt jebkura lieta, kas izmantota kā noziedzīga nodarījuma izdarīšanas priekšmets, vai saglabājusi noziedzīga nodarījuma pēdas, vai arī jebkādā citā veidā satur ziņas par faktiem un ir izmantojama pierādīšanā</w:t>
      </w:r>
      <w:r>
        <w:rPr>
          <w:rFonts w:cs="Times New Roman"/>
          <w:shd w:val="clear" w:color="auto" w:fill="FFFFFF"/>
        </w:rPr>
        <w:t>.</w:t>
      </w:r>
      <w:r w:rsidR="009E6228">
        <w:rPr>
          <w:rFonts w:cs="Times New Roman"/>
          <w:shd w:val="clear" w:color="auto" w:fill="FFFFFF"/>
        </w:rPr>
        <w:t xml:space="preserve"> </w:t>
      </w:r>
      <w:r w:rsidR="009E6228" w:rsidRPr="007438D0">
        <w:rPr>
          <w:rFonts w:cs="Times New Roman"/>
          <w:shd w:val="clear" w:color="auto" w:fill="FFFFFF"/>
        </w:rPr>
        <w:t xml:space="preserve">Savukārt </w:t>
      </w:r>
      <w:r w:rsidR="009E6228" w:rsidRPr="007438D0">
        <w:rPr>
          <w:rFonts w:cs="Times New Roman"/>
        </w:rPr>
        <w:t xml:space="preserve">noziedzīga nodarījuma izdarīšanas priekšmets ir </w:t>
      </w:r>
      <w:r w:rsidR="007438D0" w:rsidRPr="007438D0">
        <w:rPr>
          <w:rFonts w:cs="Times New Roman"/>
          <w:shd w:val="clear" w:color="auto" w:fill="FFFFFF"/>
        </w:rPr>
        <w:t>rīki un līdzekļi, kuri bija paredzēti vai tika izmantoti noziedzīga nodarījuma izdarīšanai</w:t>
      </w:r>
      <w:r w:rsidR="007438D0">
        <w:rPr>
          <w:rFonts w:cs="Times New Roman"/>
          <w:shd w:val="clear" w:color="auto" w:fill="FFFFFF"/>
        </w:rPr>
        <w:t xml:space="preserve"> (Krimināllikuma 70.</w:t>
      </w:r>
      <w:r w:rsidR="007438D0" w:rsidRPr="007438D0">
        <w:rPr>
          <w:rFonts w:cs="Times New Roman"/>
          <w:shd w:val="clear" w:color="auto" w:fill="FFFFFF"/>
          <w:vertAlign w:val="superscript"/>
        </w:rPr>
        <w:t>12</w:t>
      </w:r>
      <w:r w:rsidR="007438D0">
        <w:rPr>
          <w:rFonts w:cs="Times New Roman"/>
          <w:shd w:val="clear" w:color="auto" w:fill="FFFFFF"/>
        </w:rPr>
        <w:t> panta pirmā daļa).</w:t>
      </w:r>
    </w:p>
    <w:p w14:paraId="7B9DB997" w14:textId="77777777" w:rsidR="00313E5D" w:rsidRDefault="00313E5D" w:rsidP="009E6228">
      <w:pPr>
        <w:spacing w:line="276" w:lineRule="auto"/>
        <w:ind w:firstLine="720"/>
        <w:jc w:val="both"/>
        <w:rPr>
          <w:rFonts w:cs="Times New Roman"/>
          <w:shd w:val="clear" w:color="auto" w:fill="FFFFFF"/>
        </w:rPr>
      </w:pPr>
      <w:r>
        <w:t xml:space="preserve">Kriminālprocesa likuma 240. pantā ir regulēta </w:t>
      </w:r>
      <w:r w:rsidRPr="00AB4303">
        <w:rPr>
          <w:rFonts w:cs="Times New Roman"/>
        </w:rPr>
        <w:t>g</w:t>
      </w:r>
      <w:r w:rsidRPr="00AB4303">
        <w:rPr>
          <w:rFonts w:cs="Times New Roman"/>
          <w:shd w:val="clear" w:color="auto" w:fill="FFFFFF"/>
        </w:rPr>
        <w:t>alīgā rīcība ar lietiskajiem pierādījumiem, dokumentiem, ar noziedzīgu nodarījumu saistīto mantu, kā arī citiem izņemtajiem priekšmetiem un vērtībām</w:t>
      </w:r>
      <w:r>
        <w:rPr>
          <w:rFonts w:cs="Times New Roman"/>
          <w:shd w:val="clear" w:color="auto" w:fill="FFFFFF"/>
        </w:rPr>
        <w:t xml:space="preserve">. Šā panta pirmā daļa paredz, ka </w:t>
      </w:r>
      <w:r w:rsidRPr="00AB4303">
        <w:rPr>
          <w:rFonts w:cs="Times New Roman"/>
          <w:shd w:val="clear" w:color="auto" w:fill="FFFFFF"/>
        </w:rPr>
        <w:t>lietiskos pierādījumus, dokumentus, citus izņemtos priekšmetus un vērtības atdod to īpašniekiem vai likumīgajiem valdītājiem, bet, ja tie nav jāatdod īpašniekiem vai likumīgajiem valdītājiem, — realizē vai, ja tiem nav vērtības, — iznīcina vai izsniedz ieinteresētajai institūcijai pēc tās lūguma</w:t>
      </w:r>
      <w:r>
        <w:rPr>
          <w:rFonts w:cs="Times New Roman"/>
          <w:shd w:val="clear" w:color="auto" w:fill="FFFFFF"/>
        </w:rPr>
        <w:t xml:space="preserve">. Savukārt pirmās daļas 4. punkts noteic, ka </w:t>
      </w:r>
      <w:r w:rsidRPr="00AB4303">
        <w:rPr>
          <w:rFonts w:cs="Times New Roman"/>
          <w:shd w:val="clear" w:color="auto" w:fill="FFFFFF"/>
        </w:rPr>
        <w:t>konfiscētos dzīvniekus un konfiscētos transportlīdzekļus nodod Valsts ieņēmumu dienestam</w:t>
      </w:r>
      <w:r>
        <w:rPr>
          <w:rFonts w:cs="Times New Roman"/>
          <w:shd w:val="clear" w:color="auto" w:fill="FFFFFF"/>
        </w:rPr>
        <w:t>.</w:t>
      </w:r>
    </w:p>
    <w:p w14:paraId="6CE5D2D5" w14:textId="77777777" w:rsidR="00313E5D" w:rsidRDefault="00313E5D" w:rsidP="00313E5D">
      <w:pPr>
        <w:spacing w:line="276" w:lineRule="auto"/>
        <w:ind w:firstLine="720"/>
        <w:jc w:val="both"/>
      </w:pPr>
      <w:r w:rsidRPr="000C0218">
        <w:t>Latvijas Republikas Satversmes 105. panta trešais teikums noteic, ka īpašuma tiesības var ierobežot vienīgi saskaņā ar likumu.</w:t>
      </w:r>
    </w:p>
    <w:p w14:paraId="47D634AF" w14:textId="77777777" w:rsidR="00313E5D" w:rsidRDefault="00313E5D" w:rsidP="00313E5D">
      <w:pPr>
        <w:spacing w:line="276" w:lineRule="auto"/>
        <w:ind w:firstLine="720"/>
        <w:jc w:val="both"/>
      </w:pPr>
      <w:r>
        <w:t>Saskaņā ar Krimināllikuma 70.</w:t>
      </w:r>
      <w:r>
        <w:rPr>
          <w:vertAlign w:val="superscript"/>
        </w:rPr>
        <w:t>12</w:t>
      </w:r>
      <w:r>
        <w:t xml:space="preserve"> panta otro daļu </w:t>
      </w:r>
      <w:r w:rsidRPr="00A32540">
        <w:t xml:space="preserve">noziedzīga nodarījuma </w:t>
      </w:r>
      <w:r>
        <w:t xml:space="preserve">izdarīšanas </w:t>
      </w:r>
      <w:r w:rsidRPr="00A32540">
        <w:t>priekšmetu</w:t>
      </w:r>
      <w:r>
        <w:t>s konfiscē.</w:t>
      </w:r>
    </w:p>
    <w:p w14:paraId="7FAFE86D" w14:textId="3E8ED929" w:rsidR="00313E5D" w:rsidRDefault="00313E5D" w:rsidP="00313E5D">
      <w:pPr>
        <w:spacing w:line="276" w:lineRule="auto"/>
        <w:ind w:firstLine="720"/>
        <w:jc w:val="both"/>
      </w:pPr>
      <w:r>
        <w:rPr>
          <w:color w:val="000000"/>
          <w:shd w:val="clear" w:color="auto" w:fill="FFFFFF"/>
        </w:rPr>
        <w:t xml:space="preserve">Kā norādīts </w:t>
      </w:r>
      <w:r w:rsidRPr="00AB4286">
        <w:t>juridiskajā literatūrā</w:t>
      </w:r>
      <w:r>
        <w:rPr>
          <w:color w:val="000000"/>
          <w:shd w:val="clear" w:color="auto" w:fill="FFFFFF"/>
        </w:rPr>
        <w:t>, i</w:t>
      </w:r>
      <w:r>
        <w:t>zņēmums no iepriekš teiktā paredzēts šā likuma 70.</w:t>
      </w:r>
      <w:r>
        <w:rPr>
          <w:vertAlign w:val="superscript"/>
        </w:rPr>
        <w:t>14 </w:t>
      </w:r>
      <w:r>
        <w:t>panta pirmajā daļā, kurā pateikts, ka, ja noziedzīg</w:t>
      </w:r>
      <w:r w:rsidR="005A43D8">
        <w:t>ā</w:t>
      </w:r>
      <w:r>
        <w:t xml:space="preserve"> nodarījuma izdarīšanas priekšmets pieder citai personai, kas nav līdzizdarītājs vai līdzdalībnieks konkrētajā noziedzīgajā nodarījumā, no vainīgā var piedzīt noziedzīga nodarījuma izdarīšanas priekšmeta vērtību </w:t>
      </w:r>
      <w:proofErr w:type="gramStart"/>
      <w:r>
        <w:t>(</w:t>
      </w:r>
      <w:proofErr w:type="gramEnd"/>
      <w:r w:rsidRPr="00763812">
        <w:rPr>
          <w:i/>
          <w:iCs/>
        </w:rPr>
        <w:t>Krastiņš U.</w:t>
      </w:r>
      <w:r>
        <w:t xml:space="preserve"> </w:t>
      </w:r>
      <w:r w:rsidRPr="00763812">
        <w:rPr>
          <w:i/>
          <w:iCs/>
        </w:rPr>
        <w:t>70.</w:t>
      </w:r>
      <w:r w:rsidRPr="00763812">
        <w:rPr>
          <w:i/>
          <w:iCs/>
          <w:vertAlign w:val="superscript"/>
        </w:rPr>
        <w:t>12 </w:t>
      </w:r>
      <w:r w:rsidRPr="00763812">
        <w:rPr>
          <w:i/>
          <w:iCs/>
        </w:rPr>
        <w:t xml:space="preserve"> panta komentārs. </w:t>
      </w:r>
      <w:proofErr w:type="spellStart"/>
      <w:r w:rsidRPr="00763812">
        <w:rPr>
          <w:i/>
          <w:iCs/>
        </w:rPr>
        <w:t>Grām</w:t>
      </w:r>
      <w:proofErr w:type="spellEnd"/>
      <w:r w:rsidRPr="00763812">
        <w:rPr>
          <w:i/>
          <w:iCs/>
        </w:rPr>
        <w:t>.: Krimināllikuma komentāri.</w:t>
      </w:r>
      <w:r>
        <w:t xml:space="preserve"> </w:t>
      </w:r>
      <w:r>
        <w:rPr>
          <w:i/>
          <w:iCs/>
        </w:rPr>
        <w:t>Pirmā daļa (I-VIII.</w:t>
      </w:r>
      <w:r>
        <w:rPr>
          <w:i/>
          <w:iCs/>
          <w:vertAlign w:val="superscript"/>
        </w:rPr>
        <w:t xml:space="preserve">2 </w:t>
      </w:r>
      <w:r>
        <w:rPr>
          <w:i/>
          <w:iCs/>
        </w:rPr>
        <w:t xml:space="preserve">nodaļa). Trešais papildinātais izdevums. </w:t>
      </w:r>
      <w:r w:rsidRPr="00586263">
        <w:rPr>
          <w:i/>
          <w:iCs/>
        </w:rPr>
        <w:t xml:space="preserve">Krastiņš U., </w:t>
      </w:r>
      <w:proofErr w:type="spellStart"/>
      <w:r w:rsidRPr="00586263">
        <w:rPr>
          <w:i/>
          <w:iCs/>
        </w:rPr>
        <w:t>Liholaja</w:t>
      </w:r>
      <w:proofErr w:type="spellEnd"/>
      <w:r w:rsidRPr="00586263">
        <w:rPr>
          <w:i/>
          <w:iCs/>
        </w:rPr>
        <w:t xml:space="preserve"> </w:t>
      </w:r>
      <w:r w:rsidRPr="00C4673B">
        <w:rPr>
          <w:i/>
          <w:iCs/>
        </w:rPr>
        <w:t xml:space="preserve">V., </w:t>
      </w:r>
      <w:proofErr w:type="spellStart"/>
      <w:r w:rsidRPr="00C4673B">
        <w:rPr>
          <w:i/>
          <w:iCs/>
        </w:rPr>
        <w:t>Hamkova</w:t>
      </w:r>
      <w:proofErr w:type="spellEnd"/>
      <w:r w:rsidRPr="00C4673B">
        <w:rPr>
          <w:i/>
          <w:iCs/>
        </w:rPr>
        <w:t xml:space="preserve"> D.</w:t>
      </w:r>
      <w:r>
        <w:rPr>
          <w:i/>
          <w:iCs/>
        </w:rPr>
        <w:t xml:space="preserve"> Rīga: Tiesu namu aģentūra, 2021, </w:t>
      </w:r>
      <w:r w:rsidRPr="00763812">
        <w:rPr>
          <w:i/>
          <w:iCs/>
        </w:rPr>
        <w:t>323.</w:t>
      </w:r>
      <w:r>
        <w:rPr>
          <w:i/>
          <w:iCs/>
        </w:rPr>
        <w:t> </w:t>
      </w:r>
      <w:r w:rsidRPr="00763812">
        <w:rPr>
          <w:i/>
          <w:iCs/>
        </w:rPr>
        <w:t>lpp</w:t>
      </w:r>
      <w:r w:rsidRPr="00EF3D24">
        <w:rPr>
          <w:i/>
          <w:iCs/>
        </w:rPr>
        <w:t>.</w:t>
      </w:r>
      <w:r>
        <w:t>).</w:t>
      </w:r>
    </w:p>
    <w:p w14:paraId="1A74890C" w14:textId="596A899F" w:rsidR="00313E5D" w:rsidRDefault="00313E5D" w:rsidP="00313E5D">
      <w:pPr>
        <w:spacing w:line="276" w:lineRule="auto"/>
        <w:ind w:firstLine="720"/>
        <w:jc w:val="both"/>
      </w:pPr>
      <w:r>
        <w:t xml:space="preserve">Katrs tiesiskais regulējums ir vērsts uz kāda konkrēta mērķa sasniegšanu. Šie mērķi var būt tieši izteikti tiesību normā vai netieši izrietēt no tiesiskā regulējuma satura </w:t>
      </w:r>
      <w:proofErr w:type="gramStart"/>
      <w:r>
        <w:t>(</w:t>
      </w:r>
      <w:proofErr w:type="gramEnd"/>
      <w:r>
        <w:rPr>
          <w:i/>
          <w:iCs/>
        </w:rPr>
        <w:t>Rezevska D. Vispārējo tiesību principu nozīme un piemērošana. Rīga: Daigas Rezevskas izdevums,</w:t>
      </w:r>
      <w:r w:rsidR="00D4008D">
        <w:rPr>
          <w:i/>
          <w:iCs/>
        </w:rPr>
        <w:t xml:space="preserve"> </w:t>
      </w:r>
      <w:r w:rsidRPr="00763812">
        <w:rPr>
          <w:i/>
          <w:iCs/>
        </w:rPr>
        <w:t>2015,</w:t>
      </w:r>
      <w:r>
        <w:rPr>
          <w:i/>
          <w:iCs/>
        </w:rPr>
        <w:t xml:space="preserve"> 129. lpp.</w:t>
      </w:r>
      <w:r>
        <w:t>).</w:t>
      </w:r>
    </w:p>
    <w:p w14:paraId="03BA571F" w14:textId="3484C29C" w:rsidR="00313E5D" w:rsidRDefault="00313E5D" w:rsidP="00313E5D">
      <w:pPr>
        <w:spacing w:line="276" w:lineRule="auto"/>
        <w:ind w:firstLine="720"/>
        <w:jc w:val="both"/>
      </w:pPr>
      <w:r>
        <w:rPr>
          <w:color w:val="000000"/>
          <w:shd w:val="clear" w:color="auto" w:fill="FFFFFF"/>
        </w:rPr>
        <w:t xml:space="preserve">Likumdevējs ir atzinis, ka pastāv gadījumi, kad [..] noziedzīgā nodarījuma izdarīšanas priekšmetu nav iespējams konfiscēt </w:t>
      </w:r>
      <w:r w:rsidRPr="00112B51">
        <w:rPr>
          <w:color w:val="000000"/>
          <w:shd w:val="clear" w:color="auto" w:fill="FFFFFF"/>
        </w:rPr>
        <w:t>(</w:t>
      </w:r>
      <w:r w:rsidRPr="00112B51">
        <w:rPr>
          <w:i/>
          <w:color w:val="000000"/>
          <w:shd w:val="clear" w:color="auto" w:fill="FFFFFF"/>
        </w:rPr>
        <w:t>12. Saeimas likumprojekta Nr. </w:t>
      </w:r>
      <w:hyperlink r:id="rId10" w:history="1">
        <w:r w:rsidRPr="00112B51">
          <w:rPr>
            <w:rStyle w:val="Hyperlink"/>
            <w:i/>
          </w:rPr>
          <w:t>629/Lp12</w:t>
        </w:r>
      </w:hyperlink>
      <w:r w:rsidRPr="00112B51">
        <w:rPr>
          <w:i/>
        </w:rPr>
        <w:t xml:space="preserve"> „Grozījumi Krimināllikumā” </w:t>
      </w:r>
      <w:hyperlink r:id="rId11" w:anchor="b" w:history="1">
        <w:r w:rsidRPr="00112B51">
          <w:rPr>
            <w:rStyle w:val="Hyperlink"/>
            <w:i/>
          </w:rPr>
          <w:t>anotācija</w:t>
        </w:r>
      </w:hyperlink>
      <w:r w:rsidRPr="00112B51">
        <w:t>).</w:t>
      </w:r>
      <w:r>
        <w:t xml:space="preserve"> Krimināllikuma 70.</w:t>
      </w:r>
      <w:r>
        <w:rPr>
          <w:vertAlign w:val="superscript"/>
        </w:rPr>
        <w:t>14 </w:t>
      </w:r>
      <w:r>
        <w:t>panta pirmā daļa noteic, j</w:t>
      </w:r>
      <w:r w:rsidRPr="002F64F8">
        <w:rPr>
          <w:rFonts w:asciiTheme="majorBidi" w:hAnsiTheme="majorBidi" w:cstheme="majorBidi"/>
          <w:shd w:val="clear" w:color="auto" w:fill="FFFFFF"/>
        </w:rPr>
        <w:t>a noziedzīga nodarījuma izdarīšanas priekšmets pieder citai personai, var piedzīt noziedzīga nodarījuma izdarīšanas priekšmeta vērtību.</w:t>
      </w:r>
    </w:p>
    <w:p w14:paraId="1EACF7DC" w14:textId="77777777" w:rsidR="00313E5D" w:rsidRDefault="00313E5D" w:rsidP="00313E5D">
      <w:pPr>
        <w:spacing w:line="276" w:lineRule="auto"/>
        <w:ind w:firstLine="720"/>
        <w:jc w:val="both"/>
        <w:rPr>
          <w:rFonts w:asciiTheme="majorBidi" w:hAnsiTheme="majorBidi" w:cstheme="majorBidi"/>
          <w:shd w:val="clear" w:color="auto" w:fill="FFFFFF"/>
        </w:rPr>
      </w:pPr>
      <w:r>
        <w:t>Senāts jau iepriekš norādījis, ka Krimināllikuma 70.</w:t>
      </w:r>
      <w:r>
        <w:rPr>
          <w:vertAlign w:val="superscript"/>
        </w:rPr>
        <w:t>14 </w:t>
      </w:r>
      <w:r>
        <w:t xml:space="preserve">panta pirmās daļas mērķis ir aizsargāt </w:t>
      </w:r>
      <w:r w:rsidRPr="00112B51">
        <w:t>trešās personas</w:t>
      </w:r>
      <w:r>
        <w:t xml:space="preserve"> </w:t>
      </w:r>
      <w:r w:rsidRPr="00112B51">
        <w:t>tiesības uz īpašumu</w:t>
      </w:r>
      <w:r>
        <w:t xml:space="preserve">, </w:t>
      </w:r>
      <w:r w:rsidRPr="00112B51">
        <w:t>nepieļau</w:t>
      </w:r>
      <w:r>
        <w:t>jot</w:t>
      </w:r>
      <w:r w:rsidRPr="00112B51">
        <w:t xml:space="preserve"> nesamērīgu iejaukšanos </w:t>
      </w:r>
      <w:r>
        <w:t>tās</w:t>
      </w:r>
      <w:r w:rsidRPr="00112B51">
        <w:t xml:space="preserve"> dzīvē, uzliekot pienākumu </w:t>
      </w:r>
      <w:r w:rsidRPr="00112B51">
        <w:rPr>
          <w:color w:val="000000"/>
          <w:shd w:val="clear" w:color="auto" w:fill="FFFFFF"/>
        </w:rPr>
        <w:t xml:space="preserve">mantiski atbildēt par citas personas izdarītu noziedzīgu nodarījumu. </w:t>
      </w:r>
      <w:r>
        <w:t xml:space="preserve">Savukārt no </w:t>
      </w:r>
      <w:r w:rsidRPr="002F64F8">
        <w:rPr>
          <w:rFonts w:asciiTheme="majorBidi" w:hAnsiTheme="majorBidi" w:cstheme="majorBidi"/>
          <w:shd w:val="clear" w:color="auto" w:fill="FFFFFF"/>
        </w:rPr>
        <w:t>noziedzīg</w:t>
      </w:r>
      <w:r>
        <w:rPr>
          <w:rFonts w:asciiTheme="majorBidi" w:hAnsiTheme="majorBidi" w:cstheme="majorBidi"/>
          <w:shd w:val="clear" w:color="auto" w:fill="FFFFFF"/>
        </w:rPr>
        <w:t>o</w:t>
      </w:r>
      <w:r w:rsidRPr="002F64F8">
        <w:rPr>
          <w:rFonts w:asciiTheme="majorBidi" w:hAnsiTheme="majorBidi" w:cstheme="majorBidi"/>
          <w:shd w:val="clear" w:color="auto" w:fill="FFFFFF"/>
        </w:rPr>
        <w:t xml:space="preserve"> nodarījum</w:t>
      </w:r>
      <w:r>
        <w:rPr>
          <w:rFonts w:asciiTheme="majorBidi" w:hAnsiTheme="majorBidi" w:cstheme="majorBidi"/>
          <w:shd w:val="clear" w:color="auto" w:fill="FFFFFF"/>
        </w:rPr>
        <w:t>u</w:t>
      </w:r>
      <w:r w:rsidRPr="002F64F8">
        <w:rPr>
          <w:rFonts w:asciiTheme="majorBidi" w:hAnsiTheme="majorBidi" w:cstheme="majorBidi"/>
          <w:shd w:val="clear" w:color="auto" w:fill="FFFFFF"/>
        </w:rPr>
        <w:t xml:space="preserve"> izdarī</w:t>
      </w:r>
      <w:r>
        <w:rPr>
          <w:rFonts w:asciiTheme="majorBidi" w:hAnsiTheme="majorBidi" w:cstheme="majorBidi"/>
          <w:shd w:val="clear" w:color="auto" w:fill="FFFFFF"/>
        </w:rPr>
        <w:t xml:space="preserve">jušās </w:t>
      </w:r>
      <w:r w:rsidRPr="002F64F8">
        <w:rPr>
          <w:rFonts w:asciiTheme="majorBidi" w:hAnsiTheme="majorBidi" w:cstheme="majorBidi"/>
          <w:shd w:val="clear" w:color="auto" w:fill="FFFFFF"/>
        </w:rPr>
        <w:t>persona</w:t>
      </w:r>
      <w:r>
        <w:rPr>
          <w:rFonts w:asciiTheme="majorBidi" w:hAnsiTheme="majorBidi" w:cstheme="majorBidi"/>
          <w:shd w:val="clear" w:color="auto" w:fill="FFFFFF"/>
        </w:rPr>
        <w:t>s</w:t>
      </w:r>
      <w:r w:rsidRPr="002F64F8">
        <w:rPr>
          <w:rFonts w:asciiTheme="majorBidi" w:hAnsiTheme="majorBidi" w:cstheme="majorBidi"/>
          <w:shd w:val="clear" w:color="auto" w:fill="FFFFFF"/>
        </w:rPr>
        <w:t xml:space="preserve"> var piedzīt noziedzīga nodarījuma izdarīšanas priekšmeta vērtību</w:t>
      </w:r>
      <w:r>
        <w:rPr>
          <w:rFonts w:asciiTheme="majorBidi" w:hAnsiTheme="majorBidi" w:cstheme="majorBidi"/>
          <w:shd w:val="clear" w:color="auto" w:fill="FFFFFF"/>
        </w:rPr>
        <w:t xml:space="preserve"> (</w:t>
      </w:r>
      <w:r w:rsidRPr="00382E77">
        <w:rPr>
          <w:rFonts w:asciiTheme="majorBidi" w:hAnsiTheme="majorBidi" w:cstheme="majorBidi"/>
          <w:i/>
          <w:iCs/>
          <w:shd w:val="clear" w:color="auto" w:fill="FFFFFF"/>
        </w:rPr>
        <w:t xml:space="preserve">Senāta 2023. gada 5. aprīļa lēmums lietā Nr. SKK-60/2023, </w:t>
      </w:r>
      <w:hyperlink r:id="rId12" w:history="1">
        <w:r w:rsidRPr="00382E77">
          <w:rPr>
            <w:rStyle w:val="Hyperlink"/>
            <w:i/>
            <w:iCs/>
            <w:shd w:val="clear" w:color="auto" w:fill="FFFFFF"/>
          </w:rPr>
          <w:t>ECLI:LV:AT:2023:0405.11092059321.6.L</w:t>
        </w:r>
      </w:hyperlink>
      <w:r w:rsidRPr="00382E77">
        <w:rPr>
          <w:rFonts w:asciiTheme="majorBidi" w:hAnsiTheme="majorBidi" w:cstheme="majorBidi"/>
          <w:i/>
          <w:iCs/>
          <w:shd w:val="clear" w:color="auto" w:fill="FFFFFF"/>
        </w:rPr>
        <w:t>, 5.2. punkts</w:t>
      </w:r>
      <w:r>
        <w:rPr>
          <w:rFonts w:asciiTheme="majorBidi" w:hAnsiTheme="majorBidi" w:cstheme="majorBidi"/>
          <w:shd w:val="clear" w:color="auto" w:fill="FFFFFF"/>
        </w:rPr>
        <w:t>).</w:t>
      </w:r>
    </w:p>
    <w:p w14:paraId="441AB7FA" w14:textId="497FE966" w:rsidR="00017CDF" w:rsidRDefault="00017CDF" w:rsidP="00313E5D">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Ievērojot minēto, Senāts konstatē, ka pirmās instances tiesa </w:t>
      </w:r>
      <w:r w:rsidR="004E04A6">
        <w:rPr>
          <w:rFonts w:asciiTheme="majorBidi" w:hAnsiTheme="majorBidi" w:cstheme="majorBidi"/>
          <w:shd w:val="clear" w:color="auto" w:fill="FFFFFF"/>
        </w:rPr>
        <w:t xml:space="preserve">nepareizi piemērojusi </w:t>
      </w:r>
      <w:r>
        <w:rPr>
          <w:rFonts w:asciiTheme="majorBidi" w:hAnsiTheme="majorBidi" w:cstheme="majorBidi"/>
          <w:shd w:val="clear" w:color="auto" w:fill="FFFFFF"/>
        </w:rPr>
        <w:t>Krimināllikuma 70.</w:t>
      </w:r>
      <w:r w:rsidRPr="00017CDF">
        <w:rPr>
          <w:rFonts w:asciiTheme="majorBidi" w:hAnsiTheme="majorBidi" w:cstheme="majorBidi"/>
          <w:shd w:val="clear" w:color="auto" w:fill="FFFFFF"/>
          <w:vertAlign w:val="superscript"/>
        </w:rPr>
        <w:t>12</w:t>
      </w:r>
      <w:r>
        <w:rPr>
          <w:rFonts w:asciiTheme="majorBidi" w:hAnsiTheme="majorBidi" w:cstheme="majorBidi"/>
          <w:shd w:val="clear" w:color="auto" w:fill="FFFFFF"/>
        </w:rPr>
        <w:t>  pantu</w:t>
      </w:r>
      <w:r w:rsidR="00487B53">
        <w:rPr>
          <w:rFonts w:asciiTheme="majorBidi" w:hAnsiTheme="majorBidi" w:cstheme="majorBidi"/>
          <w:shd w:val="clear" w:color="auto" w:fill="FFFFFF"/>
        </w:rPr>
        <w:t>, kā arī Kriminālprocesa likuma 240. panta pirmo daļu</w:t>
      </w:r>
      <w:r>
        <w:rPr>
          <w:rFonts w:asciiTheme="majorBidi" w:hAnsiTheme="majorBidi" w:cstheme="majorBidi"/>
          <w:shd w:val="clear" w:color="auto" w:fill="FFFFFF"/>
        </w:rPr>
        <w:t>.</w:t>
      </w:r>
    </w:p>
    <w:p w14:paraId="58B73DBF" w14:textId="5226D6D9" w:rsidR="001B5FE9" w:rsidRDefault="001B5FE9" w:rsidP="00475D75">
      <w:pPr>
        <w:spacing w:line="276" w:lineRule="auto"/>
        <w:ind w:firstLine="720"/>
        <w:jc w:val="both"/>
      </w:pPr>
      <w:r>
        <w:t>Senāts konstatē, ka tiesa, apstiprinot starp prokuror</w:t>
      </w:r>
      <w:r w:rsidR="00313E5D">
        <w:t>u</w:t>
      </w:r>
      <w:r>
        <w:t xml:space="preserve"> un apsūdzētajiem noslēgtās vienošanās par vainas atzīšanu un sodu</w:t>
      </w:r>
      <w:r w:rsidR="00C7665A">
        <w:t xml:space="preserve"> un</w:t>
      </w:r>
      <w:proofErr w:type="gramStart"/>
      <w:r w:rsidR="00313E5D">
        <w:t xml:space="preserve"> izlemjot jautājumu par rīcību ar automašīnu </w:t>
      </w:r>
      <w:r w:rsidR="0020353E">
        <w:rPr>
          <w:rFonts w:cs="Times New Roman"/>
        </w:rPr>
        <w:t>„</w:t>
      </w:r>
      <w:proofErr w:type="spellStart"/>
      <w:r w:rsidR="00313E5D">
        <w:t>Mercedes</w:t>
      </w:r>
      <w:proofErr w:type="spellEnd"/>
      <w:r w:rsidR="00313E5D">
        <w:t xml:space="preserve"> </w:t>
      </w:r>
      <w:proofErr w:type="spellStart"/>
      <w:r w:rsidR="00313E5D">
        <w:t>Benz</w:t>
      </w:r>
      <w:proofErr w:type="spellEnd"/>
      <w:r w:rsidR="00313E5D">
        <w:t xml:space="preserve"> E220”</w:t>
      </w:r>
      <w:proofErr w:type="gramEnd"/>
      <w:r w:rsidR="00313E5D">
        <w:t xml:space="preserve">, tās </w:t>
      </w:r>
      <w:r w:rsidR="00B85842">
        <w:t xml:space="preserve">atslēgām un </w:t>
      </w:r>
      <w:r w:rsidR="00313E5D">
        <w:t>tehnisko pasi, pieļāvusi Krimināllikuma 70.</w:t>
      </w:r>
      <w:r w:rsidR="00313E5D" w:rsidRPr="00313E5D">
        <w:rPr>
          <w:vertAlign w:val="superscript"/>
        </w:rPr>
        <w:t>1</w:t>
      </w:r>
      <w:r w:rsidR="006930AC">
        <w:rPr>
          <w:vertAlign w:val="superscript"/>
        </w:rPr>
        <w:t>2</w:t>
      </w:r>
      <w:r w:rsidR="00313E5D">
        <w:t xml:space="preserve"> panta pārkāpumu, </w:t>
      </w:r>
      <w:r>
        <w:t xml:space="preserve">nav ievērojusi Kriminālprocesa likuma </w:t>
      </w:r>
      <w:r w:rsidR="000037E7">
        <w:t>1</w:t>
      </w:r>
      <w:r w:rsidR="00313E5D">
        <w:t>5</w:t>
      </w:r>
      <w:r w:rsidR="000037E7">
        <w:t xml:space="preserve">., </w:t>
      </w:r>
      <w:r w:rsidR="00313E5D">
        <w:t>111.</w:t>
      </w:r>
      <w:r w:rsidR="00313E5D" w:rsidRPr="00313E5D">
        <w:rPr>
          <w:vertAlign w:val="superscript"/>
        </w:rPr>
        <w:t>1</w:t>
      </w:r>
      <w:r w:rsidR="00313E5D">
        <w:t>, 240. pantu</w:t>
      </w:r>
      <w:r w:rsidR="00CB65E3">
        <w:t xml:space="preserve">, </w:t>
      </w:r>
      <w:r>
        <w:t>511. panta pirm</w:t>
      </w:r>
      <w:r w:rsidR="007C6463">
        <w:t>o</w:t>
      </w:r>
      <w:r>
        <w:t xml:space="preserve"> daļ</w:t>
      </w:r>
      <w:r w:rsidR="007C6463">
        <w:t>u</w:t>
      </w:r>
      <w:r>
        <w:t>, 512. panta pirm</w:t>
      </w:r>
      <w:r w:rsidR="007C6463">
        <w:t>o</w:t>
      </w:r>
      <w:r>
        <w:t xml:space="preserve"> daļ</w:t>
      </w:r>
      <w:r w:rsidR="007C6463">
        <w:t>u</w:t>
      </w:r>
      <w:r>
        <w:t>. Minētos Kriminālprocesa likuma pārkāpumus Senāts atzīst par būtiskiem pārkāpumiem šā likuma 575. panta trešās daļas izpratnē, kas noveduši pie nelikumīga nolēmuma un ir pamats pirmās instances tiesas sprieduma atcelšanai.</w:t>
      </w:r>
    </w:p>
    <w:p w14:paraId="1955C9E3" w14:textId="76CCFBF8" w:rsidR="00D4008D" w:rsidRDefault="00D4008D" w:rsidP="00475D75">
      <w:pPr>
        <w:spacing w:line="276" w:lineRule="auto"/>
        <w:ind w:firstLine="720"/>
        <w:jc w:val="both"/>
      </w:pPr>
      <w:r>
        <w:t>[</w:t>
      </w:r>
      <w:r w:rsidR="008876C6">
        <w:t>5</w:t>
      </w:r>
      <w:r>
        <w:t>.4] Senāts norāda, ka, atkārtoti izskatot lietu pirmās instances tiesā, tiesai jāievēro</w:t>
      </w:r>
      <w:r w:rsidR="0074339E">
        <w:t xml:space="preserve">, ka prokurors ierosinājumā tiesai par vienošanās apstiprināšanu un soda piespriešanu nebija izteicis lūgumu automašīnas nekonfiscēšanas gadījumā piedzīt automašīnas vērtību. Šāds lūgums netika izteikts </w:t>
      </w:r>
      <w:r w:rsidR="00BD1938">
        <w:t>arī</w:t>
      </w:r>
      <w:r w:rsidR="0074339E">
        <w:t xml:space="preserve"> pirmās instances tiesa</w:t>
      </w:r>
      <w:r w:rsidR="00BD1938">
        <w:t>i</w:t>
      </w:r>
      <w:r w:rsidR="0074339E">
        <w:t>.</w:t>
      </w:r>
    </w:p>
    <w:p w14:paraId="53B09D87" w14:textId="77777777" w:rsidR="001B5FE9" w:rsidRDefault="001B5FE9" w:rsidP="00475D75">
      <w:pPr>
        <w:spacing w:line="276" w:lineRule="auto"/>
        <w:ind w:firstLine="720"/>
        <w:jc w:val="both"/>
      </w:pPr>
    </w:p>
    <w:p w14:paraId="624B7BF7" w14:textId="4BAE99BE" w:rsidR="00B461E2" w:rsidRDefault="0052633D" w:rsidP="00475D75">
      <w:pPr>
        <w:spacing w:line="276" w:lineRule="auto"/>
        <w:ind w:firstLine="720"/>
        <w:jc w:val="both"/>
      </w:pPr>
      <w:r>
        <w:t>[</w:t>
      </w:r>
      <w:r w:rsidR="008876C6">
        <w:t>6</w:t>
      </w:r>
      <w:r>
        <w:t>]</w:t>
      </w:r>
      <w:r w:rsidR="00B461E2">
        <w:t xml:space="preserve"> Augstākās tiesas judikatūrā ir nostiprināta atziņa, ka soda piespriešana apsūdzētajam ir tikai viena no noslēgtās vienošanās sastāvdaļām un nav tiesiski atcelt noslēgto vienošanos kādā tās daļā, piemēram, daļā par sodu, neatceļot vienošanos pilnībā, ja tāda nav apstrīdēta protestā. Pirmstiesas procesā noslēgto vienošanos nevar sadalīt daļās, ko tiesa apstiprina vai neapstiprina. Kriminālprocesa likuma normu jēga par vienošanās slēgšanu pirmstiesas procesā vai iztiesāšanas procesā ir tāda, ka vienošanās jāpanāk par visiem jautājumiem kopumā, kuriem ir nozīme krimināltiesisko attiecību taisnīgā noregulējumā </w:t>
      </w:r>
      <w:proofErr w:type="gramStart"/>
      <w:r w:rsidR="00B461E2">
        <w:t>(</w:t>
      </w:r>
      <w:proofErr w:type="gramEnd"/>
      <w:r w:rsidR="009E6858" w:rsidRPr="002E2457">
        <w:rPr>
          <w:i/>
          <w:iCs/>
        </w:rPr>
        <w:t>Senāta</w:t>
      </w:r>
      <w:r w:rsidR="00B461E2" w:rsidRPr="002E2457">
        <w:rPr>
          <w:i/>
          <w:iCs/>
        </w:rPr>
        <w:t xml:space="preserve"> 2010. gada 8. jūnija lēmums lietā Nr. SKK-121/2010 (16870000808), 2015. gada 18. decembra lēmums lietā Nr. SKK-649/2015 (11250063414), 2021. gada 27. janvāra lēmum</w:t>
      </w:r>
      <w:r w:rsidR="00BD1938" w:rsidRPr="002E2457">
        <w:rPr>
          <w:i/>
          <w:iCs/>
        </w:rPr>
        <w:t>a</w:t>
      </w:r>
      <w:r w:rsidR="00B461E2" w:rsidRPr="002E2457">
        <w:rPr>
          <w:i/>
          <w:iCs/>
        </w:rPr>
        <w:t xml:space="preserve"> lietā Nr. SKK-90/2021 (</w:t>
      </w:r>
      <w:hyperlink r:id="rId13" w:history="1">
        <w:r w:rsidR="00B461E2" w:rsidRPr="002E2457">
          <w:rPr>
            <w:rStyle w:val="Hyperlink"/>
            <w:i/>
            <w:iCs/>
          </w:rPr>
          <w:t>ECLI:LV:AT:2021:0127.11816000520.3.L</w:t>
        </w:r>
      </w:hyperlink>
      <w:r w:rsidR="00B461E2" w:rsidRPr="002E2457">
        <w:rPr>
          <w:i/>
          <w:iCs/>
        </w:rPr>
        <w:t>)</w:t>
      </w:r>
      <w:r w:rsidR="00BD1938" w:rsidRPr="002E2457">
        <w:rPr>
          <w:i/>
          <w:iCs/>
        </w:rPr>
        <w:t xml:space="preserve"> 9. punkts</w:t>
      </w:r>
      <w:r w:rsidR="00B461E2">
        <w:t xml:space="preserve">). </w:t>
      </w:r>
    </w:p>
    <w:p w14:paraId="45944C50" w14:textId="77777777" w:rsidR="00B461E2" w:rsidRDefault="00B461E2" w:rsidP="00475D75">
      <w:pPr>
        <w:spacing w:line="276" w:lineRule="auto"/>
        <w:ind w:firstLine="720"/>
        <w:jc w:val="both"/>
      </w:pPr>
      <w:r>
        <w:t xml:space="preserve">Kriminālprocesa likuma 433. panta otrajā daļā noteikts, ka vienošanās procesu nevar piemērot, ja vienā kriminālprocesā ir vairāki apsūdzētie un vienošanos par vainas atzīšanu un sodu nevar piemērot visiem apsūdzētajiem. </w:t>
      </w:r>
    </w:p>
    <w:p w14:paraId="48AA23E7" w14:textId="209A7081" w:rsidR="00B461E2" w:rsidRDefault="00B461E2" w:rsidP="00475D75">
      <w:pPr>
        <w:spacing w:line="276" w:lineRule="auto"/>
        <w:ind w:firstLine="720"/>
        <w:jc w:val="both"/>
      </w:pPr>
      <w:r>
        <w:t>Ievērojot minēto, Senāts atzīst, ka Rēzeknes tiesas 2022. gada 25.</w:t>
      </w:r>
      <w:r w:rsidR="00782702">
        <w:t> </w:t>
      </w:r>
      <w:r>
        <w:t>aprīļa spriedums ir atceļams pilnībā.</w:t>
      </w:r>
    </w:p>
    <w:p w14:paraId="6CBF4A08" w14:textId="77777777" w:rsidR="0052633D" w:rsidRDefault="0052633D" w:rsidP="00475D75">
      <w:pPr>
        <w:spacing w:line="276" w:lineRule="auto"/>
        <w:ind w:firstLine="720"/>
        <w:jc w:val="both"/>
      </w:pPr>
    </w:p>
    <w:p w14:paraId="209DC5C0" w14:textId="17C65FAC" w:rsidR="00185858" w:rsidRDefault="002F4443" w:rsidP="002F4443">
      <w:pPr>
        <w:spacing w:line="276" w:lineRule="auto"/>
        <w:ind w:firstLine="720"/>
        <w:jc w:val="both"/>
        <w:rPr>
          <w:rFonts w:eastAsia="Times New Roman" w:cs="Times New Roman"/>
        </w:rPr>
      </w:pPr>
      <w:r>
        <w:t>[</w:t>
      </w:r>
      <w:r w:rsidR="008876C6">
        <w:t>7</w:t>
      </w:r>
      <w:r>
        <w:t xml:space="preserve">] </w:t>
      </w:r>
      <w:r>
        <w:rPr>
          <w:rFonts w:eastAsia="Times New Roman" w:cs="Times New Roman"/>
        </w:rPr>
        <w:t>Kriminālprocesa likuma 588.</w:t>
      </w:r>
      <w:r w:rsidR="00233619">
        <w:rPr>
          <w:rFonts w:eastAsia="Times New Roman" w:cs="Times New Roman"/>
        </w:rPr>
        <w:t> </w:t>
      </w:r>
      <w:r>
        <w:rPr>
          <w:rFonts w:eastAsia="Times New Roman" w:cs="Times New Roman"/>
        </w:rPr>
        <w:t>panta 3.</w:t>
      </w:r>
      <w:r>
        <w:rPr>
          <w:rFonts w:eastAsia="Times New Roman" w:cs="Times New Roman"/>
          <w:vertAlign w:val="superscript"/>
        </w:rPr>
        <w:t>1 </w:t>
      </w:r>
      <w:r>
        <w:rPr>
          <w:rFonts w:eastAsia="Times New Roman" w:cs="Times New Roman"/>
        </w:rPr>
        <w:t xml:space="preserve">daļa noteic, ka gadījumā, ja </w:t>
      </w:r>
      <w:r w:rsidRPr="008B1B59">
        <w:rPr>
          <w:rFonts w:eastAsia="Times New Roman" w:cs="Times New Roman"/>
        </w:rPr>
        <w:t>kasācijas instances tiesa pieņem šā likuma 587.</w:t>
      </w:r>
      <w:r w:rsidR="00233619">
        <w:rPr>
          <w:rFonts w:eastAsia="Times New Roman" w:cs="Times New Roman"/>
        </w:rPr>
        <w:t> </w:t>
      </w:r>
      <w:r w:rsidRPr="008B1B59">
        <w:rPr>
          <w:rFonts w:eastAsia="Times New Roman" w:cs="Times New Roman"/>
        </w:rPr>
        <w:t>panta pirmās daļas 2.</w:t>
      </w:r>
      <w:r w:rsidR="00233619">
        <w:rPr>
          <w:rFonts w:eastAsia="Times New Roman" w:cs="Times New Roman"/>
        </w:rPr>
        <w:t> </w:t>
      </w:r>
      <w:r w:rsidRPr="008B1B59">
        <w:rPr>
          <w:rFonts w:eastAsia="Times New Roman" w:cs="Times New Roman"/>
        </w:rPr>
        <w:t>punktā paredzēto lēmumu, tā izlemj jautājumu arī par drošības līdzekli</w:t>
      </w:r>
      <w:r>
        <w:rPr>
          <w:rFonts w:eastAsia="Times New Roman" w:cs="Times New Roman"/>
        </w:rPr>
        <w:t>.</w:t>
      </w:r>
    </w:p>
    <w:p w14:paraId="1E34EC25" w14:textId="288DD563" w:rsidR="00EF48DE" w:rsidRDefault="00EF48DE" w:rsidP="002F4443">
      <w:pPr>
        <w:spacing w:line="276" w:lineRule="auto"/>
        <w:ind w:firstLine="720"/>
        <w:jc w:val="both"/>
        <w:rPr>
          <w:rFonts w:eastAsia="Times New Roman" w:cs="Times New Roman"/>
        </w:rPr>
      </w:pPr>
      <w:r>
        <w:rPr>
          <w:rFonts w:eastAsia="Times New Roman" w:cs="Times New Roman"/>
        </w:rPr>
        <w:t xml:space="preserve">Pirmstiesas kriminālprocesā apsūdzētajiem </w:t>
      </w:r>
      <w:r w:rsidR="00B13271">
        <w:rPr>
          <w:rFonts w:eastAsia="Times New Roman" w:cs="Times New Roman"/>
        </w:rPr>
        <w:t>[pers. A]</w:t>
      </w:r>
      <w:r>
        <w:rPr>
          <w:rFonts w:eastAsia="Times New Roman" w:cs="Times New Roman"/>
        </w:rPr>
        <w:t xml:space="preserve"> un </w:t>
      </w:r>
      <w:r w:rsidR="00B13271">
        <w:rPr>
          <w:rFonts w:eastAsia="Times New Roman" w:cs="Times New Roman"/>
        </w:rPr>
        <w:t>[pers. B]</w:t>
      </w:r>
      <w:r>
        <w:rPr>
          <w:rFonts w:eastAsia="Times New Roman" w:cs="Times New Roman"/>
        </w:rPr>
        <w:t xml:space="preserve"> drošības līdzekļi nebija piemē</w:t>
      </w:r>
      <w:r w:rsidR="0097323F">
        <w:rPr>
          <w:rFonts w:eastAsia="Times New Roman" w:cs="Times New Roman"/>
        </w:rPr>
        <w:t>r</w:t>
      </w:r>
      <w:r>
        <w:rPr>
          <w:rFonts w:eastAsia="Times New Roman" w:cs="Times New Roman"/>
        </w:rPr>
        <w:t>oti.</w:t>
      </w:r>
    </w:p>
    <w:p w14:paraId="6D105A3E" w14:textId="6749E98B" w:rsidR="00EF48DE" w:rsidRDefault="00EF48DE" w:rsidP="002F4443">
      <w:pPr>
        <w:spacing w:line="276" w:lineRule="auto"/>
        <w:ind w:firstLine="720"/>
        <w:jc w:val="both"/>
        <w:rPr>
          <w:rFonts w:eastAsia="Times New Roman" w:cs="Times New Roman"/>
        </w:rPr>
      </w:pPr>
      <w:r>
        <w:rPr>
          <w:rFonts w:eastAsia="Times New Roman" w:cs="Times New Roman"/>
        </w:rPr>
        <w:t xml:space="preserve">Ar </w:t>
      </w:r>
      <w:r w:rsidR="00F63747">
        <w:rPr>
          <w:rFonts w:eastAsia="Times New Roman" w:cs="Times New Roman"/>
        </w:rPr>
        <w:t>Rēzeknes</w:t>
      </w:r>
      <w:r>
        <w:rPr>
          <w:rFonts w:eastAsia="Times New Roman" w:cs="Times New Roman"/>
        </w:rPr>
        <w:t xml:space="preserve"> tiesas 2022. gada </w:t>
      </w:r>
      <w:r w:rsidR="00F63747">
        <w:rPr>
          <w:rFonts w:eastAsia="Times New Roman" w:cs="Times New Roman"/>
        </w:rPr>
        <w:t>25</w:t>
      </w:r>
      <w:r>
        <w:rPr>
          <w:rFonts w:eastAsia="Times New Roman" w:cs="Times New Roman"/>
        </w:rPr>
        <w:t>. </w:t>
      </w:r>
      <w:r w:rsidR="00F63747">
        <w:rPr>
          <w:rFonts w:eastAsia="Times New Roman" w:cs="Times New Roman"/>
        </w:rPr>
        <w:t>aprīļa</w:t>
      </w:r>
      <w:r>
        <w:rPr>
          <w:rFonts w:eastAsia="Times New Roman" w:cs="Times New Roman"/>
        </w:rPr>
        <w:t xml:space="preserve"> spriedumu apsūdzētajiem drošības līdzekļi nav piemēroti.</w:t>
      </w:r>
    </w:p>
    <w:p w14:paraId="3C1EEF08" w14:textId="3F04DA46" w:rsidR="002F4443" w:rsidRPr="00EF48DE" w:rsidRDefault="00EF48DE" w:rsidP="002F4443">
      <w:pPr>
        <w:spacing w:line="276" w:lineRule="auto"/>
        <w:ind w:firstLine="720"/>
        <w:jc w:val="both"/>
      </w:pPr>
      <w:r w:rsidRPr="00031935">
        <w:rPr>
          <w:rFonts w:eastAsia="Times New Roman" w:cs="Times New Roman"/>
        </w:rPr>
        <w:t>Senāts atzīst, ka šajā kriminālprocesa stadijā nav tiesiska pamata</w:t>
      </w:r>
      <w:proofErr w:type="gramStart"/>
      <w:r w:rsidRPr="00031935">
        <w:rPr>
          <w:rFonts w:eastAsia="Times New Roman" w:cs="Times New Roman"/>
        </w:rPr>
        <w:t xml:space="preserve"> piemērot drošības līdzekli apsūdzētaj</w:t>
      </w:r>
      <w:r>
        <w:rPr>
          <w:rFonts w:eastAsia="Times New Roman" w:cs="Times New Roman"/>
        </w:rPr>
        <w:t>iem</w:t>
      </w:r>
      <w:proofErr w:type="gramEnd"/>
      <w:r>
        <w:rPr>
          <w:rFonts w:eastAsia="Times New Roman" w:cs="Times New Roman"/>
        </w:rPr>
        <w:t xml:space="preserve"> </w:t>
      </w:r>
      <w:r w:rsidR="00B13271">
        <w:rPr>
          <w:rFonts w:eastAsia="Times New Roman" w:cs="Times New Roman"/>
        </w:rPr>
        <w:t>[pers. A]</w:t>
      </w:r>
      <w:r w:rsidR="00F63747">
        <w:rPr>
          <w:rFonts w:eastAsia="Times New Roman" w:cs="Times New Roman"/>
        </w:rPr>
        <w:t xml:space="preserve"> </w:t>
      </w:r>
      <w:r>
        <w:t xml:space="preserve">un </w:t>
      </w:r>
      <w:r w:rsidR="00B13271">
        <w:t>[pers. B]</w:t>
      </w:r>
      <w:r>
        <w:t xml:space="preserve">. </w:t>
      </w:r>
    </w:p>
    <w:p w14:paraId="5F6D55D7" w14:textId="77777777" w:rsidR="002F4443" w:rsidRDefault="002F4443" w:rsidP="002F4443">
      <w:pPr>
        <w:spacing w:line="276" w:lineRule="auto"/>
        <w:ind w:firstLine="720"/>
        <w:jc w:val="both"/>
        <w:rPr>
          <w:rFonts w:asciiTheme="majorBidi" w:hAnsiTheme="majorBidi" w:cstheme="majorBidi"/>
          <w:b/>
          <w:bCs/>
          <w:color w:val="000000"/>
        </w:rPr>
      </w:pPr>
    </w:p>
    <w:p w14:paraId="19C64E4F" w14:textId="5EE209C5" w:rsidR="00617EB9" w:rsidRDefault="00AC1F19"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17EB9" w:rsidRDefault="00617EB9" w:rsidP="007F55DA">
      <w:pPr>
        <w:spacing w:line="276" w:lineRule="auto"/>
        <w:jc w:val="center"/>
        <w:rPr>
          <w:rFonts w:asciiTheme="majorBidi" w:hAnsiTheme="majorBidi" w:cstheme="majorBidi"/>
          <w:b/>
          <w:bCs/>
        </w:rPr>
      </w:pPr>
    </w:p>
    <w:p w14:paraId="6D5F844B" w14:textId="5FF5863F" w:rsidR="00617EB9" w:rsidRDefault="00617EB9"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P</w:t>
      </w:r>
      <w:r w:rsidR="0009600D" w:rsidRPr="007E036C">
        <w:rPr>
          <w:rFonts w:asciiTheme="majorBidi" w:hAnsiTheme="majorBidi" w:cstheme="majorBidi"/>
          <w:color w:val="000000"/>
        </w:rPr>
        <w:t xml:space="preserve">amatojoties uz Kriminālprocesa likuma </w:t>
      </w:r>
      <w:r>
        <w:rPr>
          <w:rFonts w:asciiTheme="majorBidi" w:hAnsiTheme="majorBidi" w:cstheme="majorBidi"/>
          <w:color w:val="000000"/>
        </w:rPr>
        <w:t>585</w:t>
      </w:r>
      <w:r w:rsidR="0009600D" w:rsidRPr="007E036C">
        <w:rPr>
          <w:rFonts w:asciiTheme="majorBidi" w:hAnsiTheme="majorBidi" w:cstheme="majorBidi"/>
          <w:color w:val="000000"/>
        </w:rPr>
        <w:t>.</w:t>
      </w:r>
      <w:r>
        <w:rPr>
          <w:rFonts w:asciiTheme="majorBidi" w:hAnsiTheme="majorBidi" w:cstheme="majorBidi"/>
          <w:color w:val="000000"/>
        </w:rPr>
        <w:t xml:space="preserve"> un </w:t>
      </w:r>
      <w:r w:rsidR="000E7B2E" w:rsidRPr="00BA7004">
        <w:rPr>
          <w:rFonts w:asciiTheme="majorBidi" w:hAnsiTheme="majorBidi" w:cstheme="majorBidi"/>
          <w:color w:val="000000"/>
        </w:rPr>
        <w:t>5</w:t>
      </w:r>
      <w:r w:rsidR="007F55DA">
        <w:rPr>
          <w:rFonts w:asciiTheme="majorBidi" w:hAnsiTheme="majorBidi" w:cstheme="majorBidi"/>
          <w:color w:val="000000"/>
        </w:rPr>
        <w:t>87.</w:t>
      </w:r>
      <w:r w:rsidR="00475D75">
        <w:rPr>
          <w:rFonts w:asciiTheme="majorBidi" w:hAnsiTheme="majorBidi" w:cstheme="majorBidi"/>
          <w:color w:val="000000"/>
        </w:rPr>
        <w:t> </w:t>
      </w:r>
      <w:r w:rsidR="007F55DA">
        <w:rPr>
          <w:rFonts w:asciiTheme="majorBidi" w:hAnsiTheme="majorBidi" w:cstheme="majorBidi"/>
          <w:color w:val="000000"/>
        </w:rPr>
        <w:t xml:space="preserve">pantu, </w:t>
      </w:r>
      <w:r w:rsidR="00475D75">
        <w:rPr>
          <w:rFonts w:asciiTheme="majorBidi" w:hAnsiTheme="majorBidi" w:cstheme="majorBidi"/>
          <w:color w:val="000000"/>
        </w:rPr>
        <w:t>Senāts</w:t>
      </w:r>
    </w:p>
    <w:p w14:paraId="67E38EC5" w14:textId="77777777" w:rsidR="00617EB9" w:rsidRDefault="00617EB9" w:rsidP="00ED7159">
      <w:pPr>
        <w:spacing w:line="276" w:lineRule="auto"/>
        <w:jc w:val="center"/>
        <w:rPr>
          <w:rFonts w:asciiTheme="majorBidi" w:hAnsiTheme="majorBidi" w:cstheme="majorBidi"/>
          <w:color w:val="000000"/>
        </w:rPr>
      </w:pPr>
    </w:p>
    <w:p w14:paraId="1D85F8B6" w14:textId="20037594" w:rsidR="008C2569" w:rsidRDefault="0009600D" w:rsidP="00362E20">
      <w:pPr>
        <w:spacing w:line="276" w:lineRule="auto"/>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2908B2B" w14:textId="77777777" w:rsidR="00617EB9" w:rsidRPr="007E036C" w:rsidRDefault="00617EB9" w:rsidP="00ED7159">
      <w:pPr>
        <w:spacing w:line="276" w:lineRule="auto"/>
        <w:jc w:val="center"/>
        <w:rPr>
          <w:rFonts w:asciiTheme="majorBidi" w:hAnsiTheme="majorBidi" w:cstheme="majorBidi"/>
        </w:rPr>
      </w:pPr>
    </w:p>
    <w:p w14:paraId="3F94748B" w14:textId="6911C1DF" w:rsidR="008C2569" w:rsidRDefault="00617EB9"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 </w:t>
      </w:r>
      <w:r w:rsidR="00F63747">
        <w:rPr>
          <w:rFonts w:asciiTheme="majorBidi" w:hAnsiTheme="majorBidi" w:cstheme="majorBidi"/>
          <w:color w:val="000000"/>
        </w:rPr>
        <w:t>Rēzeknes</w:t>
      </w:r>
      <w:r w:rsidR="002C0913">
        <w:rPr>
          <w:rFonts w:asciiTheme="majorBidi" w:hAnsiTheme="majorBidi" w:cstheme="majorBidi"/>
          <w:color w:val="000000"/>
        </w:rPr>
        <w:t xml:space="preserve"> tiesas</w:t>
      </w:r>
      <w:r>
        <w:rPr>
          <w:rFonts w:asciiTheme="majorBidi" w:hAnsiTheme="majorBidi" w:cstheme="majorBidi"/>
          <w:color w:val="000000"/>
        </w:rPr>
        <w:t xml:space="preserve"> 202</w:t>
      </w:r>
      <w:r w:rsidR="002C0913">
        <w:rPr>
          <w:rFonts w:asciiTheme="majorBidi" w:hAnsiTheme="majorBidi" w:cstheme="majorBidi"/>
          <w:color w:val="000000"/>
        </w:rPr>
        <w:t>2</w:t>
      </w:r>
      <w:r>
        <w:rPr>
          <w:rFonts w:asciiTheme="majorBidi" w:hAnsiTheme="majorBidi" w:cstheme="majorBidi"/>
          <w:color w:val="000000"/>
        </w:rPr>
        <w:t>.</w:t>
      </w:r>
      <w:r w:rsidR="00475D75">
        <w:rPr>
          <w:rFonts w:asciiTheme="majorBidi" w:hAnsiTheme="majorBidi" w:cstheme="majorBidi"/>
          <w:color w:val="000000"/>
        </w:rPr>
        <w:t> </w:t>
      </w:r>
      <w:r>
        <w:rPr>
          <w:rFonts w:asciiTheme="majorBidi" w:hAnsiTheme="majorBidi" w:cstheme="majorBidi"/>
          <w:color w:val="000000"/>
        </w:rPr>
        <w:t xml:space="preserve">gada </w:t>
      </w:r>
      <w:r w:rsidR="00F63747">
        <w:rPr>
          <w:rFonts w:asciiTheme="majorBidi" w:hAnsiTheme="majorBidi" w:cstheme="majorBidi"/>
          <w:color w:val="000000"/>
        </w:rPr>
        <w:t>25</w:t>
      </w:r>
      <w:r w:rsidR="00475D75">
        <w:rPr>
          <w:rFonts w:asciiTheme="majorBidi" w:hAnsiTheme="majorBidi" w:cstheme="majorBidi"/>
          <w:color w:val="000000"/>
        </w:rPr>
        <w:t>. </w:t>
      </w:r>
      <w:r w:rsidR="00F63747">
        <w:rPr>
          <w:rFonts w:asciiTheme="majorBidi" w:hAnsiTheme="majorBidi" w:cstheme="majorBidi"/>
          <w:color w:val="000000"/>
        </w:rPr>
        <w:t>aprīļa</w:t>
      </w:r>
      <w:r w:rsidR="001354CE">
        <w:rPr>
          <w:rFonts w:asciiTheme="majorBidi" w:hAnsiTheme="majorBidi" w:cstheme="majorBidi"/>
          <w:color w:val="000000"/>
        </w:rPr>
        <w:t xml:space="preserve"> spriedumu</w:t>
      </w:r>
      <w:r w:rsidR="008635EA">
        <w:rPr>
          <w:rFonts w:asciiTheme="majorBidi" w:hAnsiTheme="majorBidi" w:cstheme="majorBidi"/>
          <w:color w:val="000000"/>
        </w:rPr>
        <w:t xml:space="preserve"> </w:t>
      </w:r>
      <w:r w:rsidR="000A5229">
        <w:rPr>
          <w:rFonts w:asciiTheme="majorBidi" w:hAnsiTheme="majorBidi" w:cstheme="majorBidi"/>
          <w:color w:val="000000"/>
        </w:rPr>
        <w:t xml:space="preserve">un </w:t>
      </w:r>
      <w:r w:rsidR="00862818">
        <w:rPr>
          <w:rFonts w:asciiTheme="majorBidi" w:hAnsiTheme="majorBidi" w:cstheme="majorBidi"/>
          <w:color w:val="000000"/>
        </w:rPr>
        <w:t xml:space="preserve">nosūtīt lietu jaunai izskatīšanai </w:t>
      </w:r>
      <w:r w:rsidR="00F63747">
        <w:rPr>
          <w:rFonts w:asciiTheme="majorBidi" w:hAnsiTheme="majorBidi" w:cstheme="majorBidi"/>
          <w:color w:val="000000"/>
        </w:rPr>
        <w:t>Latgales rajona</w:t>
      </w:r>
      <w:r w:rsidR="00862818">
        <w:rPr>
          <w:rFonts w:asciiTheme="majorBidi" w:hAnsiTheme="majorBidi" w:cstheme="majorBidi"/>
          <w:color w:val="000000"/>
        </w:rPr>
        <w:t xml:space="preserve"> tiesā.</w:t>
      </w:r>
    </w:p>
    <w:p w14:paraId="7E452CA1" w14:textId="77777777" w:rsidR="00880DAC" w:rsidRDefault="00880DAC" w:rsidP="007E036C">
      <w:pPr>
        <w:spacing w:line="276" w:lineRule="auto"/>
        <w:ind w:firstLine="720"/>
        <w:jc w:val="both"/>
        <w:rPr>
          <w:rFonts w:asciiTheme="majorBidi" w:hAnsiTheme="majorBidi" w:cstheme="majorBidi"/>
          <w:color w:val="000000"/>
        </w:rPr>
      </w:pPr>
    </w:p>
    <w:p w14:paraId="1D4DC9B2" w14:textId="595BCBA0" w:rsidR="004E04A6" w:rsidRPr="00B13271" w:rsidRDefault="0009600D" w:rsidP="00B13271">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4E04A6" w:rsidRPr="00B13271" w:rsidSect="00A81535">
      <w:footerReference w:type="default" r:id="rId14"/>
      <w:footerReference w:type="first" r:id="rId15"/>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99C3" w14:textId="77777777" w:rsidR="00235D01" w:rsidRDefault="00235D01" w:rsidP="00F7767B">
      <w:r>
        <w:separator/>
      </w:r>
    </w:p>
  </w:endnote>
  <w:endnote w:type="continuationSeparator" w:id="0">
    <w:p w14:paraId="4FFAF351" w14:textId="77777777" w:rsidR="00235D01" w:rsidRDefault="00235D01"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327047892"/>
      <w:docPartObj>
        <w:docPartGallery w:val="Page Numbers (Bottom of Page)"/>
        <w:docPartUnique/>
      </w:docPartObj>
    </w:sdtPr>
    <w:sdtEndPr>
      <w:rPr>
        <w:sz w:val="20"/>
        <w:szCs w:val="20"/>
      </w:rPr>
    </w:sdtEndPr>
    <w:sdtContent>
      <w:sdt>
        <w:sdtPr>
          <w:rPr>
            <w:rFonts w:cs="Times New Roman"/>
            <w:szCs w:val="24"/>
          </w:rPr>
          <w:id w:val="-1596778153"/>
          <w:docPartObj>
            <w:docPartGallery w:val="Page Numbers (Top of Page)"/>
            <w:docPartUnique/>
          </w:docPartObj>
        </w:sdtPr>
        <w:sdtEndPr>
          <w:rPr>
            <w:sz w:val="20"/>
            <w:szCs w:val="20"/>
          </w:rPr>
        </w:sdtEndPr>
        <w:sdtContent>
          <w:p w14:paraId="1595B0F4" w14:textId="11752AF6" w:rsidR="00FE6F4F" w:rsidRPr="009E6858" w:rsidRDefault="00FE6F4F" w:rsidP="006D0E24">
            <w:pPr>
              <w:pStyle w:val="Footer"/>
              <w:jc w:val="center"/>
              <w:rPr>
                <w:rFonts w:cs="Times New Roman"/>
                <w:sz w:val="20"/>
                <w:szCs w:val="20"/>
              </w:rPr>
            </w:pPr>
            <w:r w:rsidRPr="009E6858">
              <w:rPr>
                <w:rFonts w:cs="Times New Roman"/>
                <w:bCs/>
                <w:sz w:val="20"/>
                <w:szCs w:val="20"/>
              </w:rPr>
              <w:fldChar w:fldCharType="begin"/>
            </w:r>
            <w:r w:rsidRPr="009E6858">
              <w:rPr>
                <w:rFonts w:cs="Times New Roman"/>
                <w:bCs/>
                <w:sz w:val="20"/>
                <w:szCs w:val="20"/>
              </w:rPr>
              <w:instrText xml:space="preserve"> PAGE </w:instrText>
            </w:r>
            <w:r w:rsidRPr="009E6858">
              <w:rPr>
                <w:rFonts w:cs="Times New Roman"/>
                <w:bCs/>
                <w:sz w:val="20"/>
                <w:szCs w:val="20"/>
              </w:rPr>
              <w:fldChar w:fldCharType="separate"/>
            </w:r>
            <w:r w:rsidR="00AB27AD" w:rsidRPr="009E6858">
              <w:rPr>
                <w:rFonts w:cs="Times New Roman"/>
                <w:bCs/>
                <w:noProof/>
                <w:sz w:val="20"/>
                <w:szCs w:val="20"/>
              </w:rPr>
              <w:t>4</w:t>
            </w:r>
            <w:r w:rsidRPr="009E6858">
              <w:rPr>
                <w:rFonts w:cs="Times New Roman"/>
                <w:bCs/>
                <w:sz w:val="20"/>
                <w:szCs w:val="20"/>
              </w:rPr>
              <w:fldChar w:fldCharType="end"/>
            </w:r>
            <w:r w:rsidRPr="009E6858">
              <w:rPr>
                <w:rFonts w:cs="Times New Roman"/>
                <w:bCs/>
                <w:sz w:val="20"/>
                <w:szCs w:val="20"/>
              </w:rPr>
              <w:t xml:space="preserve"> no</w:t>
            </w:r>
            <w:r w:rsidRPr="009E6858">
              <w:rPr>
                <w:rFonts w:cs="Times New Roman"/>
                <w:sz w:val="20"/>
                <w:szCs w:val="20"/>
              </w:rPr>
              <w:t xml:space="preserve"> </w:t>
            </w:r>
            <w:r w:rsidRPr="009E6858">
              <w:rPr>
                <w:rFonts w:cs="Times New Roman"/>
                <w:bCs/>
                <w:sz w:val="20"/>
                <w:szCs w:val="20"/>
              </w:rPr>
              <w:fldChar w:fldCharType="begin"/>
            </w:r>
            <w:r w:rsidRPr="009E6858">
              <w:rPr>
                <w:rFonts w:cs="Times New Roman"/>
                <w:bCs/>
                <w:sz w:val="20"/>
                <w:szCs w:val="20"/>
              </w:rPr>
              <w:instrText xml:space="preserve"> NUMPAGES  </w:instrText>
            </w:r>
            <w:r w:rsidRPr="009E6858">
              <w:rPr>
                <w:rFonts w:cs="Times New Roman"/>
                <w:bCs/>
                <w:sz w:val="20"/>
                <w:szCs w:val="20"/>
              </w:rPr>
              <w:fldChar w:fldCharType="separate"/>
            </w:r>
            <w:r w:rsidR="00AB27AD" w:rsidRPr="009E6858">
              <w:rPr>
                <w:rFonts w:cs="Times New Roman"/>
                <w:bCs/>
                <w:noProof/>
                <w:sz w:val="20"/>
                <w:szCs w:val="20"/>
              </w:rPr>
              <w:t>4</w:t>
            </w:r>
            <w:r w:rsidRPr="009E6858">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FE6F4F" w:rsidRPr="009E6858" w:rsidRDefault="00FE6F4F" w:rsidP="006D0E24">
            <w:pPr>
              <w:pStyle w:val="Footer"/>
              <w:jc w:val="center"/>
              <w:rPr>
                <w:rFonts w:cs="Times New Roman"/>
                <w:sz w:val="20"/>
                <w:szCs w:val="20"/>
              </w:rPr>
            </w:pPr>
            <w:r w:rsidRPr="009E6858">
              <w:rPr>
                <w:rFonts w:cs="Times New Roman"/>
                <w:bCs/>
                <w:sz w:val="20"/>
                <w:szCs w:val="20"/>
              </w:rPr>
              <w:fldChar w:fldCharType="begin"/>
            </w:r>
            <w:r w:rsidRPr="009E6858">
              <w:rPr>
                <w:rFonts w:cs="Times New Roman"/>
                <w:bCs/>
                <w:sz w:val="20"/>
                <w:szCs w:val="20"/>
              </w:rPr>
              <w:instrText xml:space="preserve"> PAGE </w:instrText>
            </w:r>
            <w:r w:rsidRPr="009E6858">
              <w:rPr>
                <w:rFonts w:cs="Times New Roman"/>
                <w:bCs/>
                <w:sz w:val="20"/>
                <w:szCs w:val="20"/>
              </w:rPr>
              <w:fldChar w:fldCharType="separate"/>
            </w:r>
            <w:r w:rsidR="00475D75" w:rsidRPr="009E6858">
              <w:rPr>
                <w:rFonts w:cs="Times New Roman"/>
                <w:bCs/>
                <w:noProof/>
                <w:sz w:val="20"/>
                <w:szCs w:val="20"/>
              </w:rPr>
              <w:t>1</w:t>
            </w:r>
            <w:r w:rsidRPr="009E6858">
              <w:rPr>
                <w:rFonts w:cs="Times New Roman"/>
                <w:bCs/>
                <w:sz w:val="20"/>
                <w:szCs w:val="20"/>
              </w:rPr>
              <w:fldChar w:fldCharType="end"/>
            </w:r>
            <w:r w:rsidRPr="009E6858">
              <w:rPr>
                <w:rFonts w:cs="Times New Roman"/>
                <w:bCs/>
                <w:sz w:val="20"/>
                <w:szCs w:val="20"/>
              </w:rPr>
              <w:t xml:space="preserve"> no</w:t>
            </w:r>
            <w:r w:rsidRPr="009E6858">
              <w:rPr>
                <w:rFonts w:cs="Times New Roman"/>
                <w:sz w:val="20"/>
                <w:szCs w:val="20"/>
              </w:rPr>
              <w:t xml:space="preserve"> </w:t>
            </w:r>
            <w:r w:rsidRPr="009E6858">
              <w:rPr>
                <w:rFonts w:cs="Times New Roman"/>
                <w:bCs/>
                <w:sz w:val="20"/>
                <w:szCs w:val="20"/>
              </w:rPr>
              <w:fldChar w:fldCharType="begin"/>
            </w:r>
            <w:r w:rsidRPr="009E6858">
              <w:rPr>
                <w:rFonts w:cs="Times New Roman"/>
                <w:bCs/>
                <w:sz w:val="20"/>
                <w:szCs w:val="20"/>
              </w:rPr>
              <w:instrText xml:space="preserve"> NUMPAGES  </w:instrText>
            </w:r>
            <w:r w:rsidRPr="009E6858">
              <w:rPr>
                <w:rFonts w:cs="Times New Roman"/>
                <w:bCs/>
                <w:sz w:val="20"/>
                <w:szCs w:val="20"/>
              </w:rPr>
              <w:fldChar w:fldCharType="separate"/>
            </w:r>
            <w:r w:rsidR="00475D75" w:rsidRPr="009E6858">
              <w:rPr>
                <w:rFonts w:cs="Times New Roman"/>
                <w:bCs/>
                <w:noProof/>
                <w:sz w:val="20"/>
                <w:szCs w:val="20"/>
              </w:rPr>
              <w:t>4</w:t>
            </w:r>
            <w:r w:rsidRPr="009E6858">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5A73" w14:textId="77777777" w:rsidR="00235D01" w:rsidRDefault="00235D01" w:rsidP="00F7767B">
      <w:r>
        <w:separator/>
      </w:r>
    </w:p>
  </w:footnote>
  <w:footnote w:type="continuationSeparator" w:id="0">
    <w:p w14:paraId="5A209954" w14:textId="77777777" w:rsidR="00235D01" w:rsidRDefault="00235D01"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2022660277">
    <w:abstractNumId w:val="0"/>
  </w:num>
  <w:num w:numId="2" w16cid:durableId="1270553646">
    <w:abstractNumId w:val="9"/>
  </w:num>
  <w:num w:numId="3" w16cid:durableId="147092725">
    <w:abstractNumId w:val="1"/>
  </w:num>
  <w:num w:numId="4" w16cid:durableId="649988883">
    <w:abstractNumId w:val="7"/>
  </w:num>
  <w:num w:numId="5" w16cid:durableId="702556334">
    <w:abstractNumId w:val="8"/>
  </w:num>
  <w:num w:numId="6" w16cid:durableId="1826703287">
    <w:abstractNumId w:val="4"/>
  </w:num>
  <w:num w:numId="7" w16cid:durableId="1275359459">
    <w:abstractNumId w:val="2"/>
  </w:num>
  <w:num w:numId="8" w16cid:durableId="2075545388">
    <w:abstractNumId w:val="6"/>
  </w:num>
  <w:num w:numId="9" w16cid:durableId="1079980423">
    <w:abstractNumId w:val="5"/>
  </w:num>
  <w:num w:numId="10" w16cid:durableId="1896505860">
    <w:abstractNumId w:val="3"/>
  </w:num>
  <w:num w:numId="11" w16cid:durableId="837499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6B"/>
    <w:rsid w:val="0000086B"/>
    <w:rsid w:val="000008F4"/>
    <w:rsid w:val="0000289C"/>
    <w:rsid w:val="000037E7"/>
    <w:rsid w:val="00006B05"/>
    <w:rsid w:val="000133AB"/>
    <w:rsid w:val="0001597C"/>
    <w:rsid w:val="00017CDF"/>
    <w:rsid w:val="0002403E"/>
    <w:rsid w:val="000245FF"/>
    <w:rsid w:val="0002625A"/>
    <w:rsid w:val="0003019E"/>
    <w:rsid w:val="0003340A"/>
    <w:rsid w:val="00034089"/>
    <w:rsid w:val="00036476"/>
    <w:rsid w:val="00041472"/>
    <w:rsid w:val="00041854"/>
    <w:rsid w:val="00045CAD"/>
    <w:rsid w:val="00045D53"/>
    <w:rsid w:val="00046FCE"/>
    <w:rsid w:val="000512F6"/>
    <w:rsid w:val="00054B46"/>
    <w:rsid w:val="00055BB1"/>
    <w:rsid w:val="0005737A"/>
    <w:rsid w:val="000602A2"/>
    <w:rsid w:val="000613E9"/>
    <w:rsid w:val="00064EE0"/>
    <w:rsid w:val="000751D1"/>
    <w:rsid w:val="00081CFD"/>
    <w:rsid w:val="000908CF"/>
    <w:rsid w:val="00092B52"/>
    <w:rsid w:val="0009600D"/>
    <w:rsid w:val="000A0BEB"/>
    <w:rsid w:val="000A2274"/>
    <w:rsid w:val="000A5229"/>
    <w:rsid w:val="000B2D39"/>
    <w:rsid w:val="000B3C3F"/>
    <w:rsid w:val="000B3EF6"/>
    <w:rsid w:val="000B6A76"/>
    <w:rsid w:val="000B6B01"/>
    <w:rsid w:val="000C0941"/>
    <w:rsid w:val="000C1115"/>
    <w:rsid w:val="000C199D"/>
    <w:rsid w:val="000C56E7"/>
    <w:rsid w:val="000D0953"/>
    <w:rsid w:val="000D1CE9"/>
    <w:rsid w:val="000E01C5"/>
    <w:rsid w:val="000E3FCB"/>
    <w:rsid w:val="000E5ACE"/>
    <w:rsid w:val="000E5F83"/>
    <w:rsid w:val="000E7B2E"/>
    <w:rsid w:val="001022A5"/>
    <w:rsid w:val="00106F36"/>
    <w:rsid w:val="00107989"/>
    <w:rsid w:val="00107DFF"/>
    <w:rsid w:val="001121E1"/>
    <w:rsid w:val="00114A3A"/>
    <w:rsid w:val="00122A94"/>
    <w:rsid w:val="001230D6"/>
    <w:rsid w:val="0012724A"/>
    <w:rsid w:val="001319E5"/>
    <w:rsid w:val="00132382"/>
    <w:rsid w:val="00132511"/>
    <w:rsid w:val="001354CE"/>
    <w:rsid w:val="00141978"/>
    <w:rsid w:val="00142C0A"/>
    <w:rsid w:val="00144BB9"/>
    <w:rsid w:val="00146CB1"/>
    <w:rsid w:val="00152B10"/>
    <w:rsid w:val="001535AA"/>
    <w:rsid w:val="0015519C"/>
    <w:rsid w:val="0015670B"/>
    <w:rsid w:val="00156FEA"/>
    <w:rsid w:val="00162F13"/>
    <w:rsid w:val="00165E71"/>
    <w:rsid w:val="00166A3D"/>
    <w:rsid w:val="00167F0A"/>
    <w:rsid w:val="0017225F"/>
    <w:rsid w:val="001748F5"/>
    <w:rsid w:val="001764B4"/>
    <w:rsid w:val="00177420"/>
    <w:rsid w:val="00182647"/>
    <w:rsid w:val="00183703"/>
    <w:rsid w:val="00185858"/>
    <w:rsid w:val="00187B5C"/>
    <w:rsid w:val="001904F6"/>
    <w:rsid w:val="00190906"/>
    <w:rsid w:val="001A59AA"/>
    <w:rsid w:val="001A630D"/>
    <w:rsid w:val="001A67A1"/>
    <w:rsid w:val="001B08D1"/>
    <w:rsid w:val="001B1E76"/>
    <w:rsid w:val="001B250B"/>
    <w:rsid w:val="001B5FE9"/>
    <w:rsid w:val="001C0ECE"/>
    <w:rsid w:val="001C1171"/>
    <w:rsid w:val="001C39E2"/>
    <w:rsid w:val="001C5C6F"/>
    <w:rsid w:val="001C70C7"/>
    <w:rsid w:val="001D1BA5"/>
    <w:rsid w:val="001D6DEA"/>
    <w:rsid w:val="001E0FD4"/>
    <w:rsid w:val="001F0270"/>
    <w:rsid w:val="001F7634"/>
    <w:rsid w:val="0020353E"/>
    <w:rsid w:val="00204EFB"/>
    <w:rsid w:val="00206CB2"/>
    <w:rsid w:val="0022248A"/>
    <w:rsid w:val="002225E5"/>
    <w:rsid w:val="002233B8"/>
    <w:rsid w:val="00223A1A"/>
    <w:rsid w:val="002265DC"/>
    <w:rsid w:val="0023068A"/>
    <w:rsid w:val="00233619"/>
    <w:rsid w:val="00235D01"/>
    <w:rsid w:val="002367F6"/>
    <w:rsid w:val="00243D9E"/>
    <w:rsid w:val="00244767"/>
    <w:rsid w:val="002526DD"/>
    <w:rsid w:val="00254390"/>
    <w:rsid w:val="0025520D"/>
    <w:rsid w:val="00256D51"/>
    <w:rsid w:val="0026010D"/>
    <w:rsid w:val="0026718E"/>
    <w:rsid w:val="0028010C"/>
    <w:rsid w:val="002809A3"/>
    <w:rsid w:val="00282D55"/>
    <w:rsid w:val="00283E0E"/>
    <w:rsid w:val="0029172D"/>
    <w:rsid w:val="00292313"/>
    <w:rsid w:val="00297BD2"/>
    <w:rsid w:val="002A0A19"/>
    <w:rsid w:val="002A1966"/>
    <w:rsid w:val="002B07B0"/>
    <w:rsid w:val="002C0913"/>
    <w:rsid w:val="002C44D5"/>
    <w:rsid w:val="002C5D67"/>
    <w:rsid w:val="002D1C29"/>
    <w:rsid w:val="002D1F09"/>
    <w:rsid w:val="002D594E"/>
    <w:rsid w:val="002E1508"/>
    <w:rsid w:val="002E1FEF"/>
    <w:rsid w:val="002E2457"/>
    <w:rsid w:val="002E36B8"/>
    <w:rsid w:val="002E608F"/>
    <w:rsid w:val="002F3429"/>
    <w:rsid w:val="002F4284"/>
    <w:rsid w:val="002F441B"/>
    <w:rsid w:val="002F4443"/>
    <w:rsid w:val="0030103F"/>
    <w:rsid w:val="00307250"/>
    <w:rsid w:val="00312276"/>
    <w:rsid w:val="00313E5D"/>
    <w:rsid w:val="00316A26"/>
    <w:rsid w:val="0031788E"/>
    <w:rsid w:val="003204F1"/>
    <w:rsid w:val="0032158A"/>
    <w:rsid w:val="0032169A"/>
    <w:rsid w:val="00324F0D"/>
    <w:rsid w:val="00330209"/>
    <w:rsid w:val="00333481"/>
    <w:rsid w:val="0033581D"/>
    <w:rsid w:val="0034499A"/>
    <w:rsid w:val="00347B46"/>
    <w:rsid w:val="00347CCD"/>
    <w:rsid w:val="003502E3"/>
    <w:rsid w:val="003527E3"/>
    <w:rsid w:val="003546A5"/>
    <w:rsid w:val="00356911"/>
    <w:rsid w:val="00362E20"/>
    <w:rsid w:val="00366C0C"/>
    <w:rsid w:val="00366D92"/>
    <w:rsid w:val="00366E10"/>
    <w:rsid w:val="003708ED"/>
    <w:rsid w:val="00381673"/>
    <w:rsid w:val="00381DF2"/>
    <w:rsid w:val="00382E77"/>
    <w:rsid w:val="00383188"/>
    <w:rsid w:val="003831C0"/>
    <w:rsid w:val="0038706D"/>
    <w:rsid w:val="00391144"/>
    <w:rsid w:val="00391C63"/>
    <w:rsid w:val="00396781"/>
    <w:rsid w:val="00397807"/>
    <w:rsid w:val="003A286B"/>
    <w:rsid w:val="003A2CD2"/>
    <w:rsid w:val="003A55E9"/>
    <w:rsid w:val="003A67A6"/>
    <w:rsid w:val="003A71EB"/>
    <w:rsid w:val="003A7727"/>
    <w:rsid w:val="003A7EF6"/>
    <w:rsid w:val="003B2FD3"/>
    <w:rsid w:val="003B5251"/>
    <w:rsid w:val="003C267D"/>
    <w:rsid w:val="003C4558"/>
    <w:rsid w:val="003C5874"/>
    <w:rsid w:val="003C5DF5"/>
    <w:rsid w:val="003D461D"/>
    <w:rsid w:val="003D7D30"/>
    <w:rsid w:val="003E377A"/>
    <w:rsid w:val="003E3CA9"/>
    <w:rsid w:val="003E750B"/>
    <w:rsid w:val="003E7BB8"/>
    <w:rsid w:val="003F1177"/>
    <w:rsid w:val="003F5611"/>
    <w:rsid w:val="00402F9D"/>
    <w:rsid w:val="004064AF"/>
    <w:rsid w:val="00406A0F"/>
    <w:rsid w:val="0040728C"/>
    <w:rsid w:val="00407959"/>
    <w:rsid w:val="00410547"/>
    <w:rsid w:val="00413E2D"/>
    <w:rsid w:val="0041480E"/>
    <w:rsid w:val="004157FC"/>
    <w:rsid w:val="00415901"/>
    <w:rsid w:val="0041675A"/>
    <w:rsid w:val="00416A08"/>
    <w:rsid w:val="004173A4"/>
    <w:rsid w:val="0042147B"/>
    <w:rsid w:val="004234F0"/>
    <w:rsid w:val="00425B68"/>
    <w:rsid w:val="00427C90"/>
    <w:rsid w:val="00427D7B"/>
    <w:rsid w:val="0043064A"/>
    <w:rsid w:val="00433216"/>
    <w:rsid w:val="00433B03"/>
    <w:rsid w:val="00440C78"/>
    <w:rsid w:val="0044192B"/>
    <w:rsid w:val="00443FE5"/>
    <w:rsid w:val="004470C4"/>
    <w:rsid w:val="00451799"/>
    <w:rsid w:val="00451FFD"/>
    <w:rsid w:val="00452B2A"/>
    <w:rsid w:val="004532F1"/>
    <w:rsid w:val="00456FE7"/>
    <w:rsid w:val="004616FD"/>
    <w:rsid w:val="00475D75"/>
    <w:rsid w:val="00477D05"/>
    <w:rsid w:val="00481853"/>
    <w:rsid w:val="004818DE"/>
    <w:rsid w:val="004836C4"/>
    <w:rsid w:val="00484808"/>
    <w:rsid w:val="00485FBB"/>
    <w:rsid w:val="004870F0"/>
    <w:rsid w:val="00487746"/>
    <w:rsid w:val="00487B53"/>
    <w:rsid w:val="0049031D"/>
    <w:rsid w:val="0049564B"/>
    <w:rsid w:val="00496571"/>
    <w:rsid w:val="004977A7"/>
    <w:rsid w:val="004A21A6"/>
    <w:rsid w:val="004A5F13"/>
    <w:rsid w:val="004A7333"/>
    <w:rsid w:val="004B3742"/>
    <w:rsid w:val="004B5A36"/>
    <w:rsid w:val="004C2E4F"/>
    <w:rsid w:val="004C3DD3"/>
    <w:rsid w:val="004C47A1"/>
    <w:rsid w:val="004C7255"/>
    <w:rsid w:val="004D233F"/>
    <w:rsid w:val="004E026D"/>
    <w:rsid w:val="004E04A6"/>
    <w:rsid w:val="004E0A5D"/>
    <w:rsid w:val="004E32E0"/>
    <w:rsid w:val="004E5386"/>
    <w:rsid w:val="004F114A"/>
    <w:rsid w:val="004F6189"/>
    <w:rsid w:val="00501819"/>
    <w:rsid w:val="00504312"/>
    <w:rsid w:val="005061F9"/>
    <w:rsid w:val="00506CDC"/>
    <w:rsid w:val="00517BF3"/>
    <w:rsid w:val="00522FF2"/>
    <w:rsid w:val="00524DB8"/>
    <w:rsid w:val="0052633D"/>
    <w:rsid w:val="00526E55"/>
    <w:rsid w:val="005308C0"/>
    <w:rsid w:val="0053283B"/>
    <w:rsid w:val="00533FB3"/>
    <w:rsid w:val="00534485"/>
    <w:rsid w:val="005376E0"/>
    <w:rsid w:val="00540410"/>
    <w:rsid w:val="00540DF3"/>
    <w:rsid w:val="00541D88"/>
    <w:rsid w:val="00544D17"/>
    <w:rsid w:val="0055431B"/>
    <w:rsid w:val="00555A35"/>
    <w:rsid w:val="00555C98"/>
    <w:rsid w:val="00560947"/>
    <w:rsid w:val="00562995"/>
    <w:rsid w:val="00562DCC"/>
    <w:rsid w:val="00567111"/>
    <w:rsid w:val="005677F8"/>
    <w:rsid w:val="005732C1"/>
    <w:rsid w:val="00576103"/>
    <w:rsid w:val="00576443"/>
    <w:rsid w:val="00576A1F"/>
    <w:rsid w:val="00580272"/>
    <w:rsid w:val="0058768D"/>
    <w:rsid w:val="005919D3"/>
    <w:rsid w:val="00595485"/>
    <w:rsid w:val="005979B5"/>
    <w:rsid w:val="005A0901"/>
    <w:rsid w:val="005A2750"/>
    <w:rsid w:val="005A43D8"/>
    <w:rsid w:val="005A6097"/>
    <w:rsid w:val="005A705D"/>
    <w:rsid w:val="005B5209"/>
    <w:rsid w:val="005B66B7"/>
    <w:rsid w:val="005C646C"/>
    <w:rsid w:val="005D1201"/>
    <w:rsid w:val="005D3B83"/>
    <w:rsid w:val="005E42B7"/>
    <w:rsid w:val="005E4ABE"/>
    <w:rsid w:val="005E61E7"/>
    <w:rsid w:val="005F1E4B"/>
    <w:rsid w:val="005F7DC5"/>
    <w:rsid w:val="00605D86"/>
    <w:rsid w:val="00612E1B"/>
    <w:rsid w:val="00613D1A"/>
    <w:rsid w:val="00617EB9"/>
    <w:rsid w:val="00622F34"/>
    <w:rsid w:val="0063237E"/>
    <w:rsid w:val="00634482"/>
    <w:rsid w:val="006365D8"/>
    <w:rsid w:val="00642802"/>
    <w:rsid w:val="00646431"/>
    <w:rsid w:val="0064742A"/>
    <w:rsid w:val="006474F4"/>
    <w:rsid w:val="00652E37"/>
    <w:rsid w:val="0065308F"/>
    <w:rsid w:val="00653FBB"/>
    <w:rsid w:val="00655CB5"/>
    <w:rsid w:val="0065602A"/>
    <w:rsid w:val="00657CF1"/>
    <w:rsid w:val="006630DB"/>
    <w:rsid w:val="00671F06"/>
    <w:rsid w:val="00673204"/>
    <w:rsid w:val="00676B34"/>
    <w:rsid w:val="00682D8E"/>
    <w:rsid w:val="006840E8"/>
    <w:rsid w:val="00684239"/>
    <w:rsid w:val="00685F25"/>
    <w:rsid w:val="00686585"/>
    <w:rsid w:val="00686F2E"/>
    <w:rsid w:val="006876AB"/>
    <w:rsid w:val="006930AC"/>
    <w:rsid w:val="00693E6F"/>
    <w:rsid w:val="006A0629"/>
    <w:rsid w:val="006A0BC5"/>
    <w:rsid w:val="006A1177"/>
    <w:rsid w:val="006A6090"/>
    <w:rsid w:val="006A6F27"/>
    <w:rsid w:val="006A7098"/>
    <w:rsid w:val="006B5C25"/>
    <w:rsid w:val="006B6967"/>
    <w:rsid w:val="006C0FBF"/>
    <w:rsid w:val="006C2861"/>
    <w:rsid w:val="006C38B4"/>
    <w:rsid w:val="006C4B6E"/>
    <w:rsid w:val="006C67B8"/>
    <w:rsid w:val="006D0E24"/>
    <w:rsid w:val="006D1D62"/>
    <w:rsid w:val="006D2334"/>
    <w:rsid w:val="006D57BD"/>
    <w:rsid w:val="006D6104"/>
    <w:rsid w:val="006E5B6B"/>
    <w:rsid w:val="00701E61"/>
    <w:rsid w:val="00702F10"/>
    <w:rsid w:val="00703513"/>
    <w:rsid w:val="00703AD6"/>
    <w:rsid w:val="00703FFB"/>
    <w:rsid w:val="00706F14"/>
    <w:rsid w:val="00713060"/>
    <w:rsid w:val="00713C54"/>
    <w:rsid w:val="00720A74"/>
    <w:rsid w:val="00727E33"/>
    <w:rsid w:val="00727E8A"/>
    <w:rsid w:val="00730F3A"/>
    <w:rsid w:val="007355DD"/>
    <w:rsid w:val="0073612E"/>
    <w:rsid w:val="00737266"/>
    <w:rsid w:val="00737281"/>
    <w:rsid w:val="00740391"/>
    <w:rsid w:val="00740A9F"/>
    <w:rsid w:val="00741F29"/>
    <w:rsid w:val="0074339E"/>
    <w:rsid w:val="007438D0"/>
    <w:rsid w:val="007454E0"/>
    <w:rsid w:val="007508F0"/>
    <w:rsid w:val="00750A5C"/>
    <w:rsid w:val="0075394C"/>
    <w:rsid w:val="00753CE8"/>
    <w:rsid w:val="00754DCA"/>
    <w:rsid w:val="00755FDF"/>
    <w:rsid w:val="00756391"/>
    <w:rsid w:val="007605A9"/>
    <w:rsid w:val="00762402"/>
    <w:rsid w:val="007672BE"/>
    <w:rsid w:val="00770C70"/>
    <w:rsid w:val="007745D6"/>
    <w:rsid w:val="00780A08"/>
    <w:rsid w:val="00782702"/>
    <w:rsid w:val="00782F63"/>
    <w:rsid w:val="007901B5"/>
    <w:rsid w:val="007A19FC"/>
    <w:rsid w:val="007A37D5"/>
    <w:rsid w:val="007A483D"/>
    <w:rsid w:val="007B450A"/>
    <w:rsid w:val="007B6847"/>
    <w:rsid w:val="007C6463"/>
    <w:rsid w:val="007C6D2A"/>
    <w:rsid w:val="007C76AE"/>
    <w:rsid w:val="007D222D"/>
    <w:rsid w:val="007D4318"/>
    <w:rsid w:val="007E036C"/>
    <w:rsid w:val="007E0C4E"/>
    <w:rsid w:val="007E2A11"/>
    <w:rsid w:val="007E3F50"/>
    <w:rsid w:val="007E5CB3"/>
    <w:rsid w:val="007F3B01"/>
    <w:rsid w:val="007F41C4"/>
    <w:rsid w:val="007F55DA"/>
    <w:rsid w:val="007F5E95"/>
    <w:rsid w:val="0080202F"/>
    <w:rsid w:val="00802427"/>
    <w:rsid w:val="008037A5"/>
    <w:rsid w:val="0080487F"/>
    <w:rsid w:val="00806AAC"/>
    <w:rsid w:val="008107C3"/>
    <w:rsid w:val="0081252B"/>
    <w:rsid w:val="00814191"/>
    <w:rsid w:val="00816707"/>
    <w:rsid w:val="00820EF1"/>
    <w:rsid w:val="008245EF"/>
    <w:rsid w:val="00834B77"/>
    <w:rsid w:val="0084408D"/>
    <w:rsid w:val="00845AF1"/>
    <w:rsid w:val="00846287"/>
    <w:rsid w:val="008464E8"/>
    <w:rsid w:val="008509F5"/>
    <w:rsid w:val="00850F44"/>
    <w:rsid w:val="00854A34"/>
    <w:rsid w:val="00862818"/>
    <w:rsid w:val="00862FBC"/>
    <w:rsid w:val="008635EA"/>
    <w:rsid w:val="00864895"/>
    <w:rsid w:val="00867140"/>
    <w:rsid w:val="00870691"/>
    <w:rsid w:val="00872009"/>
    <w:rsid w:val="008724B0"/>
    <w:rsid w:val="00875FEA"/>
    <w:rsid w:val="008765CD"/>
    <w:rsid w:val="00877168"/>
    <w:rsid w:val="008807ED"/>
    <w:rsid w:val="00880DAC"/>
    <w:rsid w:val="00880F1A"/>
    <w:rsid w:val="008831BF"/>
    <w:rsid w:val="00883809"/>
    <w:rsid w:val="008858CF"/>
    <w:rsid w:val="00886278"/>
    <w:rsid w:val="008876C6"/>
    <w:rsid w:val="00895332"/>
    <w:rsid w:val="00895FF6"/>
    <w:rsid w:val="008A02D4"/>
    <w:rsid w:val="008B3C5B"/>
    <w:rsid w:val="008B515F"/>
    <w:rsid w:val="008B5B7E"/>
    <w:rsid w:val="008B5E19"/>
    <w:rsid w:val="008B7338"/>
    <w:rsid w:val="008B78D2"/>
    <w:rsid w:val="008C2569"/>
    <w:rsid w:val="008C3DA9"/>
    <w:rsid w:val="008C7F26"/>
    <w:rsid w:val="008D2034"/>
    <w:rsid w:val="008D74AE"/>
    <w:rsid w:val="008D7B0C"/>
    <w:rsid w:val="008E3D33"/>
    <w:rsid w:val="008E59BF"/>
    <w:rsid w:val="008E78DD"/>
    <w:rsid w:val="008F1384"/>
    <w:rsid w:val="008F47F1"/>
    <w:rsid w:val="008F50BE"/>
    <w:rsid w:val="008F5944"/>
    <w:rsid w:val="008F6196"/>
    <w:rsid w:val="009049B1"/>
    <w:rsid w:val="00905834"/>
    <w:rsid w:val="00910069"/>
    <w:rsid w:val="0091795A"/>
    <w:rsid w:val="009225F3"/>
    <w:rsid w:val="00922C6E"/>
    <w:rsid w:val="00930DDC"/>
    <w:rsid w:val="00931001"/>
    <w:rsid w:val="009328A6"/>
    <w:rsid w:val="00936719"/>
    <w:rsid w:val="00940780"/>
    <w:rsid w:val="009418AC"/>
    <w:rsid w:val="00943568"/>
    <w:rsid w:val="00945B67"/>
    <w:rsid w:val="00947B5E"/>
    <w:rsid w:val="009501F4"/>
    <w:rsid w:val="009518F3"/>
    <w:rsid w:val="009547D9"/>
    <w:rsid w:val="009547DC"/>
    <w:rsid w:val="00955018"/>
    <w:rsid w:val="009555A0"/>
    <w:rsid w:val="0096019A"/>
    <w:rsid w:val="009647A6"/>
    <w:rsid w:val="00965830"/>
    <w:rsid w:val="0096784B"/>
    <w:rsid w:val="0097323F"/>
    <w:rsid w:val="0097536D"/>
    <w:rsid w:val="00980198"/>
    <w:rsid w:val="0098021A"/>
    <w:rsid w:val="00981BE7"/>
    <w:rsid w:val="00981FC8"/>
    <w:rsid w:val="009827B7"/>
    <w:rsid w:val="009A1DB3"/>
    <w:rsid w:val="009A42CA"/>
    <w:rsid w:val="009A49BD"/>
    <w:rsid w:val="009A57B7"/>
    <w:rsid w:val="009B09A2"/>
    <w:rsid w:val="009B21FC"/>
    <w:rsid w:val="009B3589"/>
    <w:rsid w:val="009B3873"/>
    <w:rsid w:val="009B5FAC"/>
    <w:rsid w:val="009C45F7"/>
    <w:rsid w:val="009C6ADF"/>
    <w:rsid w:val="009D1EB1"/>
    <w:rsid w:val="009D2AB8"/>
    <w:rsid w:val="009D6234"/>
    <w:rsid w:val="009D6635"/>
    <w:rsid w:val="009D6F5D"/>
    <w:rsid w:val="009E3587"/>
    <w:rsid w:val="009E3A2A"/>
    <w:rsid w:val="009E6228"/>
    <w:rsid w:val="009E6858"/>
    <w:rsid w:val="009E6A27"/>
    <w:rsid w:val="009F147C"/>
    <w:rsid w:val="009F41F6"/>
    <w:rsid w:val="009F514F"/>
    <w:rsid w:val="009F65CE"/>
    <w:rsid w:val="009F6806"/>
    <w:rsid w:val="00A002E1"/>
    <w:rsid w:val="00A02AF0"/>
    <w:rsid w:val="00A05ADB"/>
    <w:rsid w:val="00A11651"/>
    <w:rsid w:val="00A13ABE"/>
    <w:rsid w:val="00A155BE"/>
    <w:rsid w:val="00A17C5A"/>
    <w:rsid w:val="00A2081D"/>
    <w:rsid w:val="00A2239B"/>
    <w:rsid w:val="00A23320"/>
    <w:rsid w:val="00A263E6"/>
    <w:rsid w:val="00A30D0A"/>
    <w:rsid w:val="00A372CF"/>
    <w:rsid w:val="00A404C7"/>
    <w:rsid w:val="00A40787"/>
    <w:rsid w:val="00A40FF5"/>
    <w:rsid w:val="00A4596C"/>
    <w:rsid w:val="00A54AF2"/>
    <w:rsid w:val="00A560E2"/>
    <w:rsid w:val="00A56720"/>
    <w:rsid w:val="00A61360"/>
    <w:rsid w:val="00A62059"/>
    <w:rsid w:val="00A64175"/>
    <w:rsid w:val="00A6520A"/>
    <w:rsid w:val="00A658F0"/>
    <w:rsid w:val="00A67D3B"/>
    <w:rsid w:val="00A702D1"/>
    <w:rsid w:val="00A7134B"/>
    <w:rsid w:val="00A71741"/>
    <w:rsid w:val="00A73379"/>
    <w:rsid w:val="00A75408"/>
    <w:rsid w:val="00A75439"/>
    <w:rsid w:val="00A81535"/>
    <w:rsid w:val="00A81D3E"/>
    <w:rsid w:val="00A82DFE"/>
    <w:rsid w:val="00A91628"/>
    <w:rsid w:val="00A91D07"/>
    <w:rsid w:val="00A95FE4"/>
    <w:rsid w:val="00A9775C"/>
    <w:rsid w:val="00A97F70"/>
    <w:rsid w:val="00AA265B"/>
    <w:rsid w:val="00AA2F56"/>
    <w:rsid w:val="00AA3DC4"/>
    <w:rsid w:val="00AA3FB3"/>
    <w:rsid w:val="00AA56FF"/>
    <w:rsid w:val="00AB0BAC"/>
    <w:rsid w:val="00AB27AD"/>
    <w:rsid w:val="00AB2E36"/>
    <w:rsid w:val="00AB4303"/>
    <w:rsid w:val="00AC1594"/>
    <w:rsid w:val="00AC1F19"/>
    <w:rsid w:val="00AC51FD"/>
    <w:rsid w:val="00AC57C2"/>
    <w:rsid w:val="00AC687C"/>
    <w:rsid w:val="00AD10FD"/>
    <w:rsid w:val="00AD3761"/>
    <w:rsid w:val="00AD606A"/>
    <w:rsid w:val="00AD70F5"/>
    <w:rsid w:val="00AD7711"/>
    <w:rsid w:val="00AE3CE5"/>
    <w:rsid w:val="00AE5C9F"/>
    <w:rsid w:val="00AE5DF8"/>
    <w:rsid w:val="00AE63CC"/>
    <w:rsid w:val="00AF0854"/>
    <w:rsid w:val="00AF1491"/>
    <w:rsid w:val="00AF1906"/>
    <w:rsid w:val="00AF2CAB"/>
    <w:rsid w:val="00AF4886"/>
    <w:rsid w:val="00B016D6"/>
    <w:rsid w:val="00B021C2"/>
    <w:rsid w:val="00B04CAD"/>
    <w:rsid w:val="00B0702F"/>
    <w:rsid w:val="00B1147B"/>
    <w:rsid w:val="00B13271"/>
    <w:rsid w:val="00B16C57"/>
    <w:rsid w:val="00B174A1"/>
    <w:rsid w:val="00B17A3E"/>
    <w:rsid w:val="00B20994"/>
    <w:rsid w:val="00B20ABD"/>
    <w:rsid w:val="00B213E2"/>
    <w:rsid w:val="00B214A0"/>
    <w:rsid w:val="00B24704"/>
    <w:rsid w:val="00B3005D"/>
    <w:rsid w:val="00B32FAB"/>
    <w:rsid w:val="00B34632"/>
    <w:rsid w:val="00B40CF8"/>
    <w:rsid w:val="00B44AC5"/>
    <w:rsid w:val="00B461E2"/>
    <w:rsid w:val="00B529A6"/>
    <w:rsid w:val="00B53B86"/>
    <w:rsid w:val="00B556D8"/>
    <w:rsid w:val="00B6066E"/>
    <w:rsid w:val="00B60DF7"/>
    <w:rsid w:val="00B611E2"/>
    <w:rsid w:val="00B6142A"/>
    <w:rsid w:val="00B71718"/>
    <w:rsid w:val="00B737E2"/>
    <w:rsid w:val="00B75147"/>
    <w:rsid w:val="00B76208"/>
    <w:rsid w:val="00B76D19"/>
    <w:rsid w:val="00B814F6"/>
    <w:rsid w:val="00B83C84"/>
    <w:rsid w:val="00B83D3B"/>
    <w:rsid w:val="00B85842"/>
    <w:rsid w:val="00B872DA"/>
    <w:rsid w:val="00B87F76"/>
    <w:rsid w:val="00B94318"/>
    <w:rsid w:val="00B97D97"/>
    <w:rsid w:val="00BA414F"/>
    <w:rsid w:val="00BA7004"/>
    <w:rsid w:val="00BA7D90"/>
    <w:rsid w:val="00BB0A4C"/>
    <w:rsid w:val="00BC0E45"/>
    <w:rsid w:val="00BC2C0B"/>
    <w:rsid w:val="00BC4C1B"/>
    <w:rsid w:val="00BC6608"/>
    <w:rsid w:val="00BC7832"/>
    <w:rsid w:val="00BC7F17"/>
    <w:rsid w:val="00BD0827"/>
    <w:rsid w:val="00BD1938"/>
    <w:rsid w:val="00BD1E84"/>
    <w:rsid w:val="00BD61C7"/>
    <w:rsid w:val="00BD7C12"/>
    <w:rsid w:val="00BE1600"/>
    <w:rsid w:val="00BF0CFC"/>
    <w:rsid w:val="00BF1A6C"/>
    <w:rsid w:val="00BF3EBD"/>
    <w:rsid w:val="00BF68BA"/>
    <w:rsid w:val="00C03A3F"/>
    <w:rsid w:val="00C1491D"/>
    <w:rsid w:val="00C20458"/>
    <w:rsid w:val="00C22FB0"/>
    <w:rsid w:val="00C23153"/>
    <w:rsid w:val="00C34010"/>
    <w:rsid w:val="00C40424"/>
    <w:rsid w:val="00C41A39"/>
    <w:rsid w:val="00C4395B"/>
    <w:rsid w:val="00C53047"/>
    <w:rsid w:val="00C55612"/>
    <w:rsid w:val="00C56003"/>
    <w:rsid w:val="00C56F04"/>
    <w:rsid w:val="00C578C9"/>
    <w:rsid w:val="00C61C24"/>
    <w:rsid w:val="00C63AC8"/>
    <w:rsid w:val="00C66C1E"/>
    <w:rsid w:val="00C70EE8"/>
    <w:rsid w:val="00C71A19"/>
    <w:rsid w:val="00C722C1"/>
    <w:rsid w:val="00C729D3"/>
    <w:rsid w:val="00C7665A"/>
    <w:rsid w:val="00C80C39"/>
    <w:rsid w:val="00C81EB2"/>
    <w:rsid w:val="00C829CF"/>
    <w:rsid w:val="00C85997"/>
    <w:rsid w:val="00C86C93"/>
    <w:rsid w:val="00C91C38"/>
    <w:rsid w:val="00C93F5F"/>
    <w:rsid w:val="00C95233"/>
    <w:rsid w:val="00C979EF"/>
    <w:rsid w:val="00CA0991"/>
    <w:rsid w:val="00CA4533"/>
    <w:rsid w:val="00CA4D3D"/>
    <w:rsid w:val="00CB32F8"/>
    <w:rsid w:val="00CB65E3"/>
    <w:rsid w:val="00CC141A"/>
    <w:rsid w:val="00CC175C"/>
    <w:rsid w:val="00CC5275"/>
    <w:rsid w:val="00CC5CEA"/>
    <w:rsid w:val="00CC5DD8"/>
    <w:rsid w:val="00CC6096"/>
    <w:rsid w:val="00CD1D3F"/>
    <w:rsid w:val="00CD4675"/>
    <w:rsid w:val="00CD562E"/>
    <w:rsid w:val="00CD68E5"/>
    <w:rsid w:val="00CD7714"/>
    <w:rsid w:val="00CD7A67"/>
    <w:rsid w:val="00CE04BA"/>
    <w:rsid w:val="00CE2747"/>
    <w:rsid w:val="00CE70F1"/>
    <w:rsid w:val="00CF12AD"/>
    <w:rsid w:val="00CF132B"/>
    <w:rsid w:val="00CF3C7B"/>
    <w:rsid w:val="00D011EF"/>
    <w:rsid w:val="00D0193C"/>
    <w:rsid w:val="00D03B1A"/>
    <w:rsid w:val="00D04E22"/>
    <w:rsid w:val="00D06508"/>
    <w:rsid w:val="00D13A36"/>
    <w:rsid w:val="00D20143"/>
    <w:rsid w:val="00D218A5"/>
    <w:rsid w:val="00D23561"/>
    <w:rsid w:val="00D25A11"/>
    <w:rsid w:val="00D30A90"/>
    <w:rsid w:val="00D30FBE"/>
    <w:rsid w:val="00D35473"/>
    <w:rsid w:val="00D4008D"/>
    <w:rsid w:val="00D401B4"/>
    <w:rsid w:val="00D44468"/>
    <w:rsid w:val="00D45ACA"/>
    <w:rsid w:val="00D45F1C"/>
    <w:rsid w:val="00D52AF1"/>
    <w:rsid w:val="00D54377"/>
    <w:rsid w:val="00D543D2"/>
    <w:rsid w:val="00D548EE"/>
    <w:rsid w:val="00D60490"/>
    <w:rsid w:val="00D6052F"/>
    <w:rsid w:val="00D64BB0"/>
    <w:rsid w:val="00D65C62"/>
    <w:rsid w:val="00D67D90"/>
    <w:rsid w:val="00D73AAA"/>
    <w:rsid w:val="00D75A1D"/>
    <w:rsid w:val="00D80144"/>
    <w:rsid w:val="00D80CAF"/>
    <w:rsid w:val="00D816B3"/>
    <w:rsid w:val="00D82724"/>
    <w:rsid w:val="00D83B43"/>
    <w:rsid w:val="00D85429"/>
    <w:rsid w:val="00D87069"/>
    <w:rsid w:val="00D873B0"/>
    <w:rsid w:val="00D9530F"/>
    <w:rsid w:val="00DA0608"/>
    <w:rsid w:val="00DA6F55"/>
    <w:rsid w:val="00DB48FC"/>
    <w:rsid w:val="00DB6168"/>
    <w:rsid w:val="00DB7EA5"/>
    <w:rsid w:val="00DC22F5"/>
    <w:rsid w:val="00DC5C3D"/>
    <w:rsid w:val="00DC5F73"/>
    <w:rsid w:val="00DD0F12"/>
    <w:rsid w:val="00DD1053"/>
    <w:rsid w:val="00DD764C"/>
    <w:rsid w:val="00DE5F0F"/>
    <w:rsid w:val="00DE7DCE"/>
    <w:rsid w:val="00DF06D3"/>
    <w:rsid w:val="00DF6FC5"/>
    <w:rsid w:val="00DF726F"/>
    <w:rsid w:val="00DF7EBF"/>
    <w:rsid w:val="00E00AAF"/>
    <w:rsid w:val="00E03321"/>
    <w:rsid w:val="00E05013"/>
    <w:rsid w:val="00E052B1"/>
    <w:rsid w:val="00E0574E"/>
    <w:rsid w:val="00E110B7"/>
    <w:rsid w:val="00E12A1D"/>
    <w:rsid w:val="00E150E2"/>
    <w:rsid w:val="00E22E38"/>
    <w:rsid w:val="00E23A8D"/>
    <w:rsid w:val="00E251E5"/>
    <w:rsid w:val="00E317A7"/>
    <w:rsid w:val="00E33CB3"/>
    <w:rsid w:val="00E37094"/>
    <w:rsid w:val="00E43082"/>
    <w:rsid w:val="00E43BA8"/>
    <w:rsid w:val="00E43D2F"/>
    <w:rsid w:val="00E52E20"/>
    <w:rsid w:val="00E54F32"/>
    <w:rsid w:val="00E55B86"/>
    <w:rsid w:val="00E57106"/>
    <w:rsid w:val="00E6148F"/>
    <w:rsid w:val="00E6269A"/>
    <w:rsid w:val="00E65B0B"/>
    <w:rsid w:val="00E72D27"/>
    <w:rsid w:val="00E76F05"/>
    <w:rsid w:val="00E814B7"/>
    <w:rsid w:val="00E82829"/>
    <w:rsid w:val="00E83A84"/>
    <w:rsid w:val="00E8528C"/>
    <w:rsid w:val="00E8777F"/>
    <w:rsid w:val="00E878A3"/>
    <w:rsid w:val="00E9066B"/>
    <w:rsid w:val="00E909C2"/>
    <w:rsid w:val="00E91041"/>
    <w:rsid w:val="00E91895"/>
    <w:rsid w:val="00E92371"/>
    <w:rsid w:val="00E94937"/>
    <w:rsid w:val="00EA497E"/>
    <w:rsid w:val="00EB0D8A"/>
    <w:rsid w:val="00EB1187"/>
    <w:rsid w:val="00EB35DA"/>
    <w:rsid w:val="00EB376A"/>
    <w:rsid w:val="00EB3D63"/>
    <w:rsid w:val="00EB43E2"/>
    <w:rsid w:val="00EB59DB"/>
    <w:rsid w:val="00EB641C"/>
    <w:rsid w:val="00EB7B40"/>
    <w:rsid w:val="00EC0BEA"/>
    <w:rsid w:val="00EC2D11"/>
    <w:rsid w:val="00ED05EA"/>
    <w:rsid w:val="00ED42EE"/>
    <w:rsid w:val="00ED64E7"/>
    <w:rsid w:val="00ED7153"/>
    <w:rsid w:val="00ED7159"/>
    <w:rsid w:val="00EE0D4E"/>
    <w:rsid w:val="00EE391B"/>
    <w:rsid w:val="00EE3BB7"/>
    <w:rsid w:val="00EE551D"/>
    <w:rsid w:val="00EE66E1"/>
    <w:rsid w:val="00EF2A02"/>
    <w:rsid w:val="00EF48DE"/>
    <w:rsid w:val="00EF5527"/>
    <w:rsid w:val="00EF594D"/>
    <w:rsid w:val="00EF5C75"/>
    <w:rsid w:val="00EF63F2"/>
    <w:rsid w:val="00EF6D5C"/>
    <w:rsid w:val="00EF725C"/>
    <w:rsid w:val="00F075C2"/>
    <w:rsid w:val="00F13873"/>
    <w:rsid w:val="00F14DE7"/>
    <w:rsid w:val="00F2740B"/>
    <w:rsid w:val="00F27CA7"/>
    <w:rsid w:val="00F32343"/>
    <w:rsid w:val="00F44A0C"/>
    <w:rsid w:val="00F45542"/>
    <w:rsid w:val="00F4653E"/>
    <w:rsid w:val="00F51BAC"/>
    <w:rsid w:val="00F54B2B"/>
    <w:rsid w:val="00F60FE2"/>
    <w:rsid w:val="00F63747"/>
    <w:rsid w:val="00F653F7"/>
    <w:rsid w:val="00F6578E"/>
    <w:rsid w:val="00F670FE"/>
    <w:rsid w:val="00F70571"/>
    <w:rsid w:val="00F70965"/>
    <w:rsid w:val="00F71CB3"/>
    <w:rsid w:val="00F7756D"/>
    <w:rsid w:val="00F7767B"/>
    <w:rsid w:val="00F80188"/>
    <w:rsid w:val="00F80CA2"/>
    <w:rsid w:val="00F81283"/>
    <w:rsid w:val="00F87530"/>
    <w:rsid w:val="00F90AA2"/>
    <w:rsid w:val="00F9102A"/>
    <w:rsid w:val="00F95B06"/>
    <w:rsid w:val="00FA30A5"/>
    <w:rsid w:val="00FA634A"/>
    <w:rsid w:val="00FA6369"/>
    <w:rsid w:val="00FA7528"/>
    <w:rsid w:val="00FB0F4D"/>
    <w:rsid w:val="00FB2F7D"/>
    <w:rsid w:val="00FB615E"/>
    <w:rsid w:val="00FB6CC9"/>
    <w:rsid w:val="00FC5835"/>
    <w:rsid w:val="00FC733D"/>
    <w:rsid w:val="00FC76F0"/>
    <w:rsid w:val="00FD5D82"/>
    <w:rsid w:val="00FD7FE8"/>
    <w:rsid w:val="00FE3D2E"/>
    <w:rsid w:val="00FE4D1F"/>
    <w:rsid w:val="00FE6F4F"/>
    <w:rsid w:val="00FE7401"/>
    <w:rsid w:val="00FF0370"/>
    <w:rsid w:val="00FF1A1D"/>
    <w:rsid w:val="00FF3D55"/>
    <w:rsid w:val="00FF6997"/>
    <w:rsid w:val="00FF70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96019A"/>
    <w:rPr>
      <w:sz w:val="16"/>
      <w:szCs w:val="16"/>
    </w:rPr>
  </w:style>
  <w:style w:type="paragraph" w:styleId="CommentText">
    <w:name w:val="annotation text"/>
    <w:basedOn w:val="Normal"/>
    <w:link w:val="CommentTextChar"/>
    <w:uiPriority w:val="99"/>
    <w:semiHidden/>
    <w:unhideWhenUsed/>
    <w:rsid w:val="0096019A"/>
    <w:rPr>
      <w:sz w:val="20"/>
      <w:szCs w:val="18"/>
    </w:rPr>
  </w:style>
  <w:style w:type="character" w:customStyle="1" w:styleId="CommentTextChar">
    <w:name w:val="Comment Text Char"/>
    <w:basedOn w:val="DefaultParagraphFont"/>
    <w:link w:val="CommentText"/>
    <w:uiPriority w:val="99"/>
    <w:semiHidden/>
    <w:rsid w:val="0096019A"/>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96019A"/>
    <w:rPr>
      <w:b/>
      <w:bCs/>
    </w:rPr>
  </w:style>
  <w:style w:type="character" w:customStyle="1" w:styleId="CommentSubjectChar">
    <w:name w:val="Comment Subject Char"/>
    <w:basedOn w:val="CommentTextChar"/>
    <w:link w:val="CommentSubject"/>
    <w:uiPriority w:val="99"/>
    <w:semiHidden/>
    <w:rsid w:val="0096019A"/>
    <w:rPr>
      <w:rFonts w:eastAsia="SimSun" w:cs="Mangal"/>
      <w:b/>
      <w:bCs/>
      <w:kern w:val="2"/>
      <w:sz w:val="20"/>
      <w:szCs w:val="18"/>
      <w:lang w:eastAsia="hi-IN" w:bidi="hi-IN"/>
    </w:rPr>
  </w:style>
  <w:style w:type="character" w:styleId="FollowedHyperlink">
    <w:name w:val="FollowedHyperlink"/>
    <w:basedOn w:val="DefaultParagraphFont"/>
    <w:uiPriority w:val="99"/>
    <w:semiHidden/>
    <w:unhideWhenUsed/>
    <w:rsid w:val="000512F6"/>
    <w:rPr>
      <w:color w:val="800080" w:themeColor="followedHyperlink"/>
      <w:u w:val="single"/>
    </w:rPr>
  </w:style>
  <w:style w:type="character" w:styleId="UnresolvedMention">
    <w:name w:val="Unresolved Mention"/>
    <w:basedOn w:val="DefaultParagraphFont"/>
    <w:uiPriority w:val="99"/>
    <w:semiHidden/>
    <w:unhideWhenUsed/>
    <w:rsid w:val="002809A3"/>
    <w:rPr>
      <w:color w:val="605E5C"/>
      <w:shd w:val="clear" w:color="auto" w:fill="E1DFDD"/>
    </w:rPr>
  </w:style>
  <w:style w:type="paragraph" w:styleId="Revision">
    <w:name w:val="Revision"/>
    <w:hidden/>
    <w:uiPriority w:val="99"/>
    <w:semiHidden/>
    <w:rsid w:val="00D80144"/>
    <w:pPr>
      <w:spacing w:after="0" w:line="240" w:lineRule="auto"/>
    </w:pPr>
    <w:rPr>
      <w:rFonts w:eastAsia="SimSun" w:cs="Mangal"/>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367370725">
      <w:bodyDiv w:val="1"/>
      <w:marLeft w:val="0"/>
      <w:marRight w:val="0"/>
      <w:marTop w:val="0"/>
      <w:marBottom w:val="0"/>
      <w:divBdr>
        <w:top w:val="none" w:sz="0" w:space="0" w:color="auto"/>
        <w:left w:val="none" w:sz="0" w:space="0" w:color="auto"/>
        <w:bottom w:val="none" w:sz="0" w:space="0" w:color="auto"/>
        <w:right w:val="none" w:sz="0" w:space="0" w:color="auto"/>
      </w:divBdr>
    </w:div>
    <w:div w:id="165236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3093.pdf" TargetMode="External"/><Relationship Id="rId13" Type="http://schemas.openxmlformats.org/officeDocument/2006/relationships/hyperlink" Target="https://manas.tiesas.lv/eTiesasMvc/nolemumi/pdf/43757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50325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2/SaeimaLIVS12.nsf/0/1CF2B4A0A7C28D09C2258011002BB45B?OpenDocu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itania.saeima.lv/LIVS12/SaeimaLIVS12.nsf/webSasaiste?OpenView&amp;restricttocategory=629/Lp12" TargetMode="External"/><Relationship Id="rId4" Type="http://schemas.openxmlformats.org/officeDocument/2006/relationships/settings" Target="settings.xml"/><Relationship Id="rId9" Type="http://schemas.openxmlformats.org/officeDocument/2006/relationships/hyperlink" Target="https://www.satv.tiesa.gov.lv/wp-content/uploads/2016/02/2014-13-01_Spriedum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D60C-40BD-45F2-BF2B-729D89E6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16042</Words>
  <Characters>9145</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2023-11-03T12:43:00Z</dcterms:created>
  <dcterms:modified xsi:type="dcterms:W3CDTF">2023-11-03T12:43:00Z</dcterms:modified>
</cp:coreProperties>
</file>