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49FF5" w14:textId="65D5152B" w:rsidR="0009600D" w:rsidRPr="000A0BEB" w:rsidRDefault="00CC78F5" w:rsidP="00CC78F5">
      <w:pPr>
        <w:autoSpaceDE w:val="0"/>
        <w:autoSpaceDN w:val="0"/>
        <w:adjustRightInd w:val="0"/>
        <w:spacing w:line="276" w:lineRule="auto"/>
        <w:jc w:val="both"/>
        <w:rPr>
          <w:rFonts w:asciiTheme="majorBidi" w:hAnsiTheme="majorBidi" w:cstheme="majorBidi"/>
          <w:color w:val="000000"/>
        </w:rPr>
      </w:pPr>
      <w:r w:rsidRPr="00884D47">
        <w:rPr>
          <w:b/>
          <w:bCs/>
        </w:rPr>
        <w:t>Personas nodrošināšanas ar iespēju nelikumīgi uzturēties Latvijas Republikā (Krimināllikuma 285.</w:t>
      </w:r>
      <w:r w:rsidRPr="00884D47">
        <w:rPr>
          <w:b/>
          <w:bCs/>
          <w:vertAlign w:val="superscript"/>
        </w:rPr>
        <w:t>1 </w:t>
      </w:r>
      <w:r w:rsidRPr="00884D47">
        <w:rPr>
          <w:b/>
          <w:bCs/>
        </w:rPr>
        <w:t>pants) objektīvās puses izpausmes veidi</w:t>
      </w:r>
    </w:p>
    <w:p w14:paraId="0EC028BD" w14:textId="21DADAF8" w:rsidR="0009600D" w:rsidRPr="000A0BEB" w:rsidRDefault="0009600D" w:rsidP="00CC78F5">
      <w:pPr>
        <w:pStyle w:val="Textbody"/>
        <w:tabs>
          <w:tab w:val="left" w:pos="0"/>
        </w:tabs>
        <w:spacing w:after="0" w:line="276" w:lineRule="auto"/>
        <w:rPr>
          <w:rFonts w:asciiTheme="majorBidi" w:hAnsiTheme="majorBidi" w:cstheme="majorBidi"/>
        </w:rPr>
      </w:pPr>
    </w:p>
    <w:p w14:paraId="40B77078" w14:textId="77777777" w:rsidR="00CC78F5" w:rsidRPr="00CC78F5" w:rsidRDefault="0009600D" w:rsidP="007E036C">
      <w:pPr>
        <w:autoSpaceDE w:val="0"/>
        <w:autoSpaceDN w:val="0"/>
        <w:adjustRightInd w:val="0"/>
        <w:spacing w:line="276" w:lineRule="auto"/>
        <w:jc w:val="center"/>
        <w:rPr>
          <w:rFonts w:cs="Times New Roman"/>
          <w:b/>
          <w:bCs/>
          <w:color w:val="000000"/>
        </w:rPr>
      </w:pPr>
      <w:r w:rsidRPr="00CC78F5">
        <w:rPr>
          <w:rFonts w:cs="Times New Roman"/>
          <w:b/>
          <w:bCs/>
          <w:color w:val="000000"/>
        </w:rPr>
        <w:t>Latvijas Republikas Senāt</w:t>
      </w:r>
      <w:r w:rsidR="00CC78F5" w:rsidRPr="00CC78F5">
        <w:rPr>
          <w:rFonts w:cs="Times New Roman"/>
          <w:b/>
          <w:bCs/>
          <w:color w:val="000000"/>
        </w:rPr>
        <w:t xml:space="preserve">a </w:t>
      </w:r>
    </w:p>
    <w:p w14:paraId="0EEA690F" w14:textId="77777777" w:rsidR="00CC78F5" w:rsidRPr="00CC78F5" w:rsidRDefault="00CC78F5" w:rsidP="007E036C">
      <w:pPr>
        <w:autoSpaceDE w:val="0"/>
        <w:autoSpaceDN w:val="0"/>
        <w:adjustRightInd w:val="0"/>
        <w:spacing w:line="276" w:lineRule="auto"/>
        <w:jc w:val="center"/>
        <w:rPr>
          <w:rFonts w:cs="Times New Roman"/>
          <w:b/>
          <w:bCs/>
          <w:color w:val="000000"/>
        </w:rPr>
      </w:pPr>
      <w:r w:rsidRPr="00CC78F5">
        <w:rPr>
          <w:rFonts w:cs="Times New Roman"/>
          <w:b/>
          <w:bCs/>
          <w:color w:val="000000"/>
        </w:rPr>
        <w:t>Krimināllietu departamenta</w:t>
      </w:r>
    </w:p>
    <w:p w14:paraId="7CE78CC9" w14:textId="3B4987C5" w:rsidR="0009600D" w:rsidRPr="00CC78F5" w:rsidRDefault="00CC78F5" w:rsidP="007E036C">
      <w:pPr>
        <w:autoSpaceDE w:val="0"/>
        <w:autoSpaceDN w:val="0"/>
        <w:adjustRightInd w:val="0"/>
        <w:spacing w:line="276" w:lineRule="auto"/>
        <w:jc w:val="center"/>
        <w:rPr>
          <w:rFonts w:cs="Times New Roman"/>
          <w:b/>
          <w:bCs/>
          <w:color w:val="000000"/>
        </w:rPr>
      </w:pPr>
      <w:r w:rsidRPr="00CC78F5">
        <w:rPr>
          <w:rFonts w:cs="Times New Roman"/>
          <w:b/>
          <w:bCs/>
          <w:color w:val="000000"/>
        </w:rPr>
        <w:t xml:space="preserve">2023. gada </w:t>
      </w:r>
      <w:r w:rsidRPr="00CC78F5">
        <w:rPr>
          <w:rFonts w:cs="Times New Roman"/>
          <w:b/>
          <w:bCs/>
        </w:rPr>
        <w:t>3. oktobra</w:t>
      </w:r>
    </w:p>
    <w:p w14:paraId="5A10E8B7" w14:textId="77777777" w:rsidR="0009600D" w:rsidRPr="00CC78F5" w:rsidRDefault="0009600D" w:rsidP="007E036C">
      <w:pPr>
        <w:autoSpaceDE w:val="0"/>
        <w:autoSpaceDN w:val="0"/>
        <w:adjustRightInd w:val="0"/>
        <w:spacing w:line="276" w:lineRule="auto"/>
        <w:jc w:val="center"/>
        <w:rPr>
          <w:rFonts w:cs="Times New Roman"/>
          <w:b/>
          <w:bCs/>
          <w:noProof/>
          <w:color w:val="000000"/>
        </w:rPr>
      </w:pPr>
      <w:r w:rsidRPr="00CC78F5">
        <w:rPr>
          <w:rFonts w:cs="Times New Roman"/>
          <w:b/>
          <w:bCs/>
          <w:color w:val="000000"/>
        </w:rPr>
        <w:t>LĒMUMS</w:t>
      </w:r>
    </w:p>
    <w:p w14:paraId="55BC8B52" w14:textId="28D1C9E3" w:rsidR="0009600D" w:rsidRPr="00CC78F5" w:rsidRDefault="00CC78F5" w:rsidP="007E036C">
      <w:pPr>
        <w:autoSpaceDE w:val="0"/>
        <w:autoSpaceDN w:val="0"/>
        <w:adjustRightInd w:val="0"/>
        <w:spacing w:line="276" w:lineRule="auto"/>
        <w:jc w:val="center"/>
        <w:rPr>
          <w:rFonts w:cs="Times New Roman"/>
          <w:color w:val="000000"/>
        </w:rPr>
      </w:pPr>
      <w:r w:rsidRPr="00CC78F5">
        <w:rPr>
          <w:rFonts w:cs="Times New Roman"/>
          <w:b/>
          <w:bCs/>
          <w:color w:val="000000"/>
        </w:rPr>
        <w:t>Lieta Nr. </w:t>
      </w:r>
      <w:r w:rsidRPr="00CC78F5">
        <w:rPr>
          <w:rFonts w:cs="Times New Roman"/>
          <w:b/>
          <w:bCs/>
          <w:color w:val="2B2B2B"/>
          <w:shd w:val="clear" w:color="auto" w:fill="FFFFFF"/>
        </w:rPr>
        <w:t>11822000217</w:t>
      </w:r>
      <w:r w:rsidRPr="00CC78F5">
        <w:rPr>
          <w:rFonts w:cs="Times New Roman"/>
          <w:b/>
          <w:bCs/>
          <w:color w:val="000000"/>
        </w:rPr>
        <w:t>, SKK-93/2023</w:t>
      </w:r>
    </w:p>
    <w:p w14:paraId="5035924C" w14:textId="5BBE0177" w:rsidR="00CC78F5" w:rsidRPr="00CC78F5" w:rsidRDefault="00242809" w:rsidP="007E036C">
      <w:pPr>
        <w:autoSpaceDE w:val="0"/>
        <w:autoSpaceDN w:val="0"/>
        <w:adjustRightInd w:val="0"/>
        <w:spacing w:line="276" w:lineRule="auto"/>
        <w:jc w:val="center"/>
        <w:rPr>
          <w:rFonts w:cs="Times New Roman"/>
          <w:color w:val="000000"/>
        </w:rPr>
      </w:pPr>
      <w:hyperlink r:id="rId8" w:history="1">
        <w:r w:rsidR="00CC78F5" w:rsidRPr="009E7EC1">
          <w:rPr>
            <w:rStyle w:val="Hyperlink"/>
            <w:rFonts w:cs="Times New Roman"/>
            <w:shd w:val="clear" w:color="auto" w:fill="FFFFFF"/>
          </w:rPr>
          <w:t>ECLI:LV:AT:2023:1003.11822000217.24.L</w:t>
        </w:r>
      </w:hyperlink>
    </w:p>
    <w:p w14:paraId="6B8B4F35" w14:textId="77777777" w:rsidR="0003340A" w:rsidRPr="000A0BEB" w:rsidRDefault="0003340A" w:rsidP="007E036C">
      <w:pPr>
        <w:autoSpaceDE w:val="0"/>
        <w:autoSpaceDN w:val="0"/>
        <w:adjustRightInd w:val="0"/>
        <w:spacing w:line="276" w:lineRule="auto"/>
        <w:jc w:val="center"/>
        <w:rPr>
          <w:rFonts w:asciiTheme="majorBidi" w:hAnsiTheme="majorBidi" w:cstheme="majorBidi"/>
          <w:color w:val="000000"/>
        </w:rPr>
      </w:pPr>
    </w:p>
    <w:p w14:paraId="74EDC7C3" w14:textId="3BFC7A52" w:rsidR="0003340A" w:rsidRPr="007E036C" w:rsidRDefault="00CD2A2E" w:rsidP="00231AA4">
      <w:pPr>
        <w:autoSpaceDE w:val="0"/>
        <w:autoSpaceDN w:val="0"/>
        <w:adjustRightInd w:val="0"/>
        <w:spacing w:line="276" w:lineRule="auto"/>
        <w:ind w:firstLine="720"/>
        <w:jc w:val="both"/>
        <w:rPr>
          <w:rFonts w:asciiTheme="majorBidi" w:hAnsiTheme="majorBidi" w:cstheme="majorBidi"/>
          <w:color w:val="000000"/>
        </w:rPr>
      </w:pPr>
      <w:r>
        <w:rPr>
          <w:rFonts w:asciiTheme="majorBidi" w:hAnsiTheme="majorBidi" w:cstheme="majorBidi"/>
          <w:color w:val="000000"/>
        </w:rPr>
        <w:t>Senāts</w:t>
      </w:r>
      <w:r w:rsidR="0009600D" w:rsidRPr="007E036C">
        <w:rPr>
          <w:rFonts w:asciiTheme="majorBidi" w:hAnsiTheme="majorBidi" w:cstheme="majorBidi"/>
          <w:color w:val="000000"/>
        </w:rPr>
        <w:t xml:space="preserve"> šādā sastāvā: senator</w:t>
      </w:r>
      <w:r w:rsidR="00526E55">
        <w:rPr>
          <w:rFonts w:asciiTheme="majorBidi" w:hAnsiTheme="majorBidi" w:cstheme="majorBidi"/>
          <w:color w:val="000000"/>
        </w:rPr>
        <w:t>e referente</w:t>
      </w:r>
      <w:r w:rsidR="0009600D" w:rsidRPr="007E036C">
        <w:rPr>
          <w:rFonts w:asciiTheme="majorBidi" w:hAnsiTheme="majorBidi" w:cstheme="majorBidi"/>
          <w:color w:val="000000"/>
        </w:rPr>
        <w:t xml:space="preserve"> </w:t>
      </w:r>
      <w:r w:rsidR="0003340A" w:rsidRPr="007E036C">
        <w:rPr>
          <w:rFonts w:asciiTheme="majorBidi" w:hAnsiTheme="majorBidi" w:cstheme="majorBidi"/>
          <w:color w:val="000000"/>
        </w:rPr>
        <w:t>Irīna Jansone</w:t>
      </w:r>
      <w:r w:rsidR="0009600D" w:rsidRPr="007E036C">
        <w:rPr>
          <w:rFonts w:asciiTheme="majorBidi" w:hAnsiTheme="majorBidi" w:cstheme="majorBidi"/>
          <w:color w:val="000000"/>
        </w:rPr>
        <w:t>,</w:t>
      </w:r>
      <w:r w:rsidR="00F075C2" w:rsidRPr="007E036C">
        <w:rPr>
          <w:rFonts w:asciiTheme="majorBidi" w:hAnsiTheme="majorBidi" w:cstheme="majorBidi"/>
          <w:color w:val="000000"/>
        </w:rPr>
        <w:t xml:space="preserve"> </w:t>
      </w:r>
      <w:r w:rsidR="00526E55">
        <w:rPr>
          <w:rFonts w:asciiTheme="majorBidi" w:hAnsiTheme="majorBidi" w:cstheme="majorBidi"/>
          <w:color w:val="000000"/>
        </w:rPr>
        <w:t xml:space="preserve">senatori </w:t>
      </w:r>
      <w:r w:rsidR="00231AA4">
        <w:rPr>
          <w:rFonts w:asciiTheme="majorBidi" w:hAnsiTheme="majorBidi" w:cstheme="majorBidi"/>
          <w:color w:val="000000"/>
        </w:rPr>
        <w:t>Ivars Bičkovičs</w:t>
      </w:r>
      <w:r w:rsidR="00526E55">
        <w:rPr>
          <w:rFonts w:asciiTheme="majorBidi" w:hAnsiTheme="majorBidi" w:cstheme="majorBidi"/>
          <w:color w:val="000000"/>
        </w:rPr>
        <w:t xml:space="preserve"> un </w:t>
      </w:r>
      <w:r w:rsidR="00231AA4">
        <w:rPr>
          <w:rFonts w:asciiTheme="majorBidi" w:hAnsiTheme="majorBidi" w:cstheme="majorBidi"/>
          <w:color w:val="000000"/>
        </w:rPr>
        <w:t>Aivars Uminskis</w:t>
      </w:r>
    </w:p>
    <w:p w14:paraId="2DC9E866" w14:textId="77777777" w:rsidR="00484808" w:rsidRPr="007E036C" w:rsidRDefault="00484808" w:rsidP="007E036C">
      <w:pPr>
        <w:spacing w:line="276" w:lineRule="auto"/>
        <w:ind w:firstLine="720"/>
        <w:jc w:val="both"/>
        <w:rPr>
          <w:rFonts w:asciiTheme="majorBidi" w:hAnsiTheme="majorBidi" w:cstheme="majorBidi"/>
        </w:rPr>
      </w:pPr>
    </w:p>
    <w:p w14:paraId="3583FBCB" w14:textId="5A6D6CBE" w:rsidR="003A7EF6" w:rsidRDefault="00383188" w:rsidP="007E036C">
      <w:pPr>
        <w:spacing w:line="276" w:lineRule="auto"/>
        <w:ind w:firstLine="720"/>
        <w:jc w:val="both"/>
        <w:rPr>
          <w:rFonts w:asciiTheme="majorBidi" w:hAnsiTheme="majorBidi" w:cstheme="majorBidi"/>
          <w:color w:val="000000"/>
        </w:rPr>
      </w:pPr>
      <w:r>
        <w:rPr>
          <w:rFonts w:asciiTheme="majorBidi" w:hAnsiTheme="majorBidi" w:cstheme="majorBidi"/>
          <w:color w:val="000000"/>
        </w:rPr>
        <w:t>i</w:t>
      </w:r>
      <w:r w:rsidR="00C53047">
        <w:rPr>
          <w:rFonts w:asciiTheme="majorBidi" w:hAnsiTheme="majorBidi" w:cstheme="majorBidi"/>
          <w:color w:val="000000"/>
        </w:rPr>
        <w:t xml:space="preserve">zskatīja rakstveida procesā krimināllietu sakarā ar </w:t>
      </w:r>
      <w:r w:rsidR="00121043">
        <w:rPr>
          <w:rFonts w:asciiTheme="majorBidi" w:hAnsiTheme="majorBidi" w:cstheme="majorBidi"/>
          <w:color w:val="000000"/>
        </w:rPr>
        <w:t xml:space="preserve">Vidzemes prokuratūras prokurores Sanitas </w:t>
      </w:r>
      <w:proofErr w:type="spellStart"/>
      <w:r w:rsidR="00121043">
        <w:rPr>
          <w:rFonts w:asciiTheme="majorBidi" w:hAnsiTheme="majorBidi" w:cstheme="majorBidi"/>
          <w:color w:val="000000"/>
        </w:rPr>
        <w:t>Ribakas</w:t>
      </w:r>
      <w:proofErr w:type="spellEnd"/>
      <w:r w:rsidR="00121043">
        <w:rPr>
          <w:rFonts w:asciiTheme="majorBidi" w:hAnsiTheme="majorBidi" w:cstheme="majorBidi"/>
          <w:color w:val="000000"/>
        </w:rPr>
        <w:t xml:space="preserve"> </w:t>
      </w:r>
      <w:r w:rsidR="00121043" w:rsidRPr="007E036C">
        <w:rPr>
          <w:rFonts w:asciiTheme="majorBidi" w:hAnsiTheme="majorBidi" w:cstheme="majorBidi"/>
          <w:color w:val="000000"/>
        </w:rPr>
        <w:t>kasācijas protestu</w:t>
      </w:r>
      <w:r w:rsidR="00121043">
        <w:rPr>
          <w:rFonts w:asciiTheme="majorBidi" w:hAnsiTheme="majorBidi" w:cstheme="majorBidi"/>
          <w:color w:val="000000"/>
        </w:rPr>
        <w:t xml:space="preserve">, </w:t>
      </w:r>
      <w:r w:rsidR="00231AA4">
        <w:rPr>
          <w:rFonts w:asciiTheme="majorBidi" w:hAnsiTheme="majorBidi" w:cstheme="majorBidi"/>
          <w:color w:val="000000"/>
        </w:rPr>
        <w:t xml:space="preserve">apsūdzētā </w:t>
      </w:r>
      <w:r w:rsidR="001211BB">
        <w:rPr>
          <w:rFonts w:asciiTheme="majorBidi" w:hAnsiTheme="majorBidi" w:cstheme="majorBidi"/>
          <w:color w:val="000000"/>
        </w:rPr>
        <w:t>[pers. A]</w:t>
      </w:r>
      <w:r w:rsidR="00231AA4">
        <w:rPr>
          <w:rFonts w:asciiTheme="majorBidi" w:hAnsiTheme="majorBidi" w:cstheme="majorBidi"/>
          <w:color w:val="000000"/>
        </w:rPr>
        <w:t xml:space="preserve"> (</w:t>
      </w:r>
      <w:r w:rsidR="001211BB">
        <w:rPr>
          <w:rFonts w:asciiTheme="majorBidi" w:hAnsiTheme="majorBidi" w:cstheme="majorBidi"/>
          <w:i/>
          <w:color w:val="000000"/>
        </w:rPr>
        <w:t>[pers. A]</w:t>
      </w:r>
      <w:r w:rsidR="00121043">
        <w:rPr>
          <w:rFonts w:asciiTheme="majorBidi" w:hAnsiTheme="majorBidi" w:cstheme="majorBidi"/>
          <w:color w:val="000000"/>
        </w:rPr>
        <w:t xml:space="preserve">) </w:t>
      </w:r>
      <w:r w:rsidR="00231AA4">
        <w:rPr>
          <w:rFonts w:asciiTheme="majorBidi" w:hAnsiTheme="majorBidi" w:cstheme="majorBidi"/>
          <w:color w:val="000000"/>
        </w:rPr>
        <w:t xml:space="preserve">aizstāves </w:t>
      </w:r>
      <w:r w:rsidR="002A24CD">
        <w:rPr>
          <w:rFonts w:asciiTheme="majorBidi" w:hAnsiTheme="majorBidi" w:cstheme="majorBidi"/>
          <w:color w:val="000000"/>
        </w:rPr>
        <w:t xml:space="preserve">zvērinātas advokātes </w:t>
      </w:r>
      <w:r w:rsidR="00121043">
        <w:rPr>
          <w:rFonts w:asciiTheme="majorBidi" w:hAnsiTheme="majorBidi" w:cstheme="majorBidi"/>
          <w:color w:val="000000"/>
        </w:rPr>
        <w:t xml:space="preserve">Allas </w:t>
      </w:r>
      <w:proofErr w:type="spellStart"/>
      <w:r w:rsidR="00121043">
        <w:rPr>
          <w:rFonts w:asciiTheme="majorBidi" w:hAnsiTheme="majorBidi" w:cstheme="majorBidi"/>
          <w:color w:val="000000"/>
        </w:rPr>
        <w:t>Ignatjevas</w:t>
      </w:r>
      <w:proofErr w:type="spellEnd"/>
      <w:r w:rsidR="00AA56FF">
        <w:rPr>
          <w:rFonts w:asciiTheme="majorBidi" w:hAnsiTheme="majorBidi" w:cstheme="majorBidi"/>
          <w:color w:val="000000"/>
        </w:rPr>
        <w:t xml:space="preserve"> </w:t>
      </w:r>
      <w:r w:rsidR="00A64175">
        <w:rPr>
          <w:rFonts w:asciiTheme="majorBidi" w:hAnsiTheme="majorBidi" w:cstheme="majorBidi"/>
          <w:color w:val="000000"/>
        </w:rPr>
        <w:t xml:space="preserve">kasācijas </w:t>
      </w:r>
      <w:r w:rsidR="00AA56FF">
        <w:rPr>
          <w:rFonts w:asciiTheme="majorBidi" w:hAnsiTheme="majorBidi" w:cstheme="majorBidi"/>
          <w:color w:val="000000"/>
        </w:rPr>
        <w:t>sūdzību</w:t>
      </w:r>
      <w:r w:rsidR="0009600D" w:rsidRPr="007E036C">
        <w:rPr>
          <w:rFonts w:asciiTheme="majorBidi" w:hAnsiTheme="majorBidi" w:cstheme="majorBidi"/>
          <w:color w:val="000000"/>
        </w:rPr>
        <w:t xml:space="preserve"> </w:t>
      </w:r>
      <w:r w:rsidR="002A24CD">
        <w:rPr>
          <w:rFonts w:asciiTheme="majorBidi" w:hAnsiTheme="majorBidi" w:cstheme="majorBidi"/>
          <w:color w:val="000000"/>
        </w:rPr>
        <w:t xml:space="preserve">un kasācijas sūdzības papildinājumiem </w:t>
      </w:r>
      <w:r w:rsidR="0009600D" w:rsidRPr="007E036C">
        <w:rPr>
          <w:rFonts w:asciiTheme="majorBidi" w:hAnsiTheme="majorBidi" w:cstheme="majorBidi"/>
          <w:color w:val="000000"/>
        </w:rPr>
        <w:t xml:space="preserve">par </w:t>
      </w:r>
      <w:r w:rsidR="00121043">
        <w:rPr>
          <w:rFonts w:asciiTheme="majorBidi" w:hAnsiTheme="majorBidi" w:cstheme="majorBidi"/>
          <w:color w:val="000000"/>
        </w:rPr>
        <w:t>Kurzemes apgabal</w:t>
      </w:r>
      <w:r w:rsidR="0009600D" w:rsidRPr="007E036C">
        <w:rPr>
          <w:rFonts w:asciiTheme="majorBidi" w:hAnsiTheme="majorBidi" w:cstheme="majorBidi"/>
          <w:color w:val="000000"/>
        </w:rPr>
        <w:t>tiesas 202</w:t>
      </w:r>
      <w:r w:rsidR="00BD7C12">
        <w:rPr>
          <w:rFonts w:asciiTheme="majorBidi" w:hAnsiTheme="majorBidi" w:cstheme="majorBidi"/>
          <w:color w:val="000000"/>
        </w:rPr>
        <w:t>2</w:t>
      </w:r>
      <w:r w:rsidR="00E07FE2">
        <w:rPr>
          <w:rFonts w:asciiTheme="majorBidi" w:hAnsiTheme="majorBidi" w:cstheme="majorBidi"/>
          <w:color w:val="000000"/>
        </w:rPr>
        <w:t>. gada</w:t>
      </w:r>
      <w:r w:rsidR="0009600D" w:rsidRPr="007E036C">
        <w:rPr>
          <w:rFonts w:asciiTheme="majorBidi" w:hAnsiTheme="majorBidi" w:cstheme="majorBidi"/>
          <w:color w:val="000000"/>
        </w:rPr>
        <w:t xml:space="preserve"> </w:t>
      </w:r>
      <w:r w:rsidR="00121043">
        <w:rPr>
          <w:rFonts w:asciiTheme="majorBidi" w:hAnsiTheme="majorBidi" w:cstheme="majorBidi"/>
          <w:color w:val="000000"/>
        </w:rPr>
        <w:t>20. septembra</w:t>
      </w:r>
      <w:r w:rsidR="0009600D" w:rsidRPr="007E036C">
        <w:rPr>
          <w:rFonts w:asciiTheme="majorBidi" w:hAnsiTheme="majorBidi" w:cstheme="majorBidi"/>
          <w:color w:val="000000"/>
        </w:rPr>
        <w:t xml:space="preserve"> </w:t>
      </w:r>
      <w:r w:rsidR="00A64175">
        <w:rPr>
          <w:rFonts w:asciiTheme="majorBidi" w:hAnsiTheme="majorBidi" w:cstheme="majorBidi"/>
          <w:color w:val="000000"/>
        </w:rPr>
        <w:t>spriedumu</w:t>
      </w:r>
      <w:r w:rsidR="003A7EF6">
        <w:rPr>
          <w:rFonts w:asciiTheme="majorBidi" w:hAnsiTheme="majorBidi" w:cstheme="majorBidi"/>
          <w:color w:val="000000"/>
        </w:rPr>
        <w:t>.</w:t>
      </w:r>
    </w:p>
    <w:p w14:paraId="1D2B7125" w14:textId="77777777" w:rsidR="003A7EF6" w:rsidRDefault="003A7EF6" w:rsidP="007E036C">
      <w:pPr>
        <w:spacing w:line="276" w:lineRule="auto"/>
        <w:ind w:firstLine="720"/>
        <w:jc w:val="both"/>
        <w:rPr>
          <w:rFonts w:asciiTheme="majorBidi" w:hAnsiTheme="majorBidi" w:cstheme="majorBidi"/>
          <w:color w:val="000000"/>
        </w:rPr>
      </w:pPr>
    </w:p>
    <w:p w14:paraId="6BE058C8" w14:textId="79EBFE76" w:rsidR="003546A5" w:rsidRDefault="003A7EF6" w:rsidP="00A9775C">
      <w:pPr>
        <w:spacing w:line="276" w:lineRule="auto"/>
        <w:jc w:val="center"/>
        <w:rPr>
          <w:rFonts w:asciiTheme="majorBidi" w:hAnsiTheme="majorBidi" w:cstheme="majorBidi"/>
          <w:b/>
          <w:bCs/>
          <w:color w:val="000000"/>
        </w:rPr>
      </w:pPr>
      <w:r>
        <w:rPr>
          <w:rFonts w:asciiTheme="majorBidi" w:hAnsiTheme="majorBidi" w:cstheme="majorBidi"/>
          <w:b/>
          <w:bCs/>
          <w:color w:val="000000"/>
        </w:rPr>
        <w:t>Aprakstošā daļa</w:t>
      </w:r>
    </w:p>
    <w:p w14:paraId="6D8DEB67" w14:textId="77777777" w:rsidR="003A7EF6" w:rsidRPr="003A7EF6" w:rsidRDefault="003A7EF6" w:rsidP="00185858">
      <w:pPr>
        <w:spacing w:line="276" w:lineRule="auto"/>
        <w:jc w:val="center"/>
        <w:rPr>
          <w:rFonts w:asciiTheme="majorBidi" w:hAnsiTheme="majorBidi" w:cstheme="majorBidi"/>
          <w:b/>
          <w:bCs/>
        </w:rPr>
      </w:pPr>
    </w:p>
    <w:p w14:paraId="0A72BEEB" w14:textId="79BF54F3" w:rsidR="00231AA4" w:rsidRPr="00231AA4" w:rsidRDefault="007605A9"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heme="majorBidi" w:hAnsiTheme="majorBidi" w:cstheme="majorBidi"/>
          <w:color w:val="000000"/>
        </w:rPr>
        <w:t>[1</w:t>
      </w:r>
      <w:r w:rsidR="00E02876">
        <w:rPr>
          <w:rFonts w:asciiTheme="majorBidi" w:hAnsiTheme="majorBidi" w:cstheme="majorBidi"/>
          <w:color w:val="000000"/>
        </w:rPr>
        <w:t>] </w:t>
      </w:r>
      <w:r w:rsidR="00231AA4" w:rsidRPr="00231AA4">
        <w:rPr>
          <w:rFonts w:ascii="TimesNewRomanPSMT" w:eastAsiaTheme="minorHAnsi" w:hAnsi="TimesNewRomanPSMT" w:cs="TimesNewRomanPSMT"/>
          <w:kern w:val="0"/>
          <w:lang w:eastAsia="en-US" w:bidi="ar-SA"/>
        </w:rPr>
        <w:t>Ar Alūksnes rajona tiesas 2018</w:t>
      </w:r>
      <w:r w:rsidR="00E07FE2">
        <w:rPr>
          <w:rFonts w:ascii="TimesNewRomanPSMT" w:eastAsiaTheme="minorHAnsi" w:hAnsi="TimesNewRomanPSMT" w:cs="TimesNewRomanPSMT"/>
          <w:kern w:val="0"/>
          <w:lang w:eastAsia="en-US" w:bidi="ar-SA"/>
        </w:rPr>
        <w:t>. gada</w:t>
      </w:r>
      <w:r w:rsidR="00231AA4" w:rsidRPr="00231AA4">
        <w:rPr>
          <w:rFonts w:ascii="TimesNewRomanPSMT" w:eastAsiaTheme="minorHAnsi" w:hAnsi="TimesNewRomanPSMT" w:cs="TimesNewRomanPSMT"/>
          <w:kern w:val="0"/>
          <w:lang w:eastAsia="en-US" w:bidi="ar-SA"/>
        </w:rPr>
        <w:t xml:space="preserve"> 26.</w:t>
      </w:r>
      <w:r w:rsidR="00231AA4">
        <w:rPr>
          <w:rFonts w:ascii="TimesNewRomanPSMT" w:eastAsiaTheme="minorHAnsi" w:hAnsi="TimesNewRomanPSMT" w:cs="TimesNewRomanPSMT"/>
          <w:kern w:val="0"/>
          <w:lang w:eastAsia="en-US" w:bidi="ar-SA"/>
        </w:rPr>
        <w:t> </w:t>
      </w:r>
      <w:r w:rsidR="00231AA4" w:rsidRPr="00231AA4">
        <w:rPr>
          <w:rFonts w:ascii="TimesNewRomanPSMT" w:eastAsiaTheme="minorHAnsi" w:hAnsi="TimesNewRomanPSMT" w:cs="TimesNewRomanPSMT"/>
          <w:kern w:val="0"/>
          <w:lang w:eastAsia="en-US" w:bidi="ar-SA"/>
        </w:rPr>
        <w:t>janvāra spriedumu</w:t>
      </w:r>
    </w:p>
    <w:p w14:paraId="6F12F304" w14:textId="1A70B681" w:rsidR="00231AA4" w:rsidRPr="00231AA4" w:rsidRDefault="00E02876"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[1.1] </w:t>
      </w:r>
      <w:r w:rsidR="001211BB">
        <w:rPr>
          <w:rFonts w:ascii="TimesNewRomanPSMT" w:eastAsiaTheme="minorHAnsi" w:hAnsi="TimesNewRomanPSMT" w:cs="TimesNewRomanPSMT"/>
          <w:kern w:val="0"/>
          <w:lang w:eastAsia="en-US" w:bidi="ar-SA"/>
        </w:rPr>
        <w:t>[pers. A]</w:t>
      </w:r>
      <w:r w:rsidR="00231AA4" w:rsidRPr="00231AA4">
        <w:rPr>
          <w:rFonts w:ascii="TimesNewRomanPSMT" w:eastAsiaTheme="minorHAnsi" w:hAnsi="TimesNewRomanPSMT" w:cs="TimesNewRomanPSMT"/>
          <w:kern w:val="0"/>
          <w:lang w:eastAsia="en-US" w:bidi="ar-SA"/>
        </w:rPr>
        <w:t xml:space="preserve">, dzimis </w:t>
      </w:r>
      <w:r w:rsidR="00813D83">
        <w:rPr>
          <w:rFonts w:ascii="TimesNewRomanPSMT" w:eastAsiaTheme="minorHAnsi" w:hAnsi="TimesNewRomanPSMT" w:cs="TimesNewRomanPSMT"/>
          <w:kern w:val="0"/>
          <w:lang w:eastAsia="en-US" w:bidi="ar-SA"/>
        </w:rPr>
        <w:t>[..]</w:t>
      </w:r>
      <w:r w:rsidR="00231AA4" w:rsidRPr="00231AA4">
        <w:rPr>
          <w:rFonts w:ascii="TimesNewRomanPSMT" w:eastAsiaTheme="minorHAnsi" w:hAnsi="TimesNewRomanPSMT" w:cs="TimesNewRomanPSMT"/>
          <w:kern w:val="0"/>
          <w:lang w:eastAsia="en-US" w:bidi="ar-SA"/>
        </w:rPr>
        <w:t>,</w:t>
      </w:r>
    </w:p>
    <w:p w14:paraId="7464DB27" w14:textId="0E0E4C4E" w:rsidR="00231AA4" w:rsidRPr="00231AA4" w:rsidRDefault="00231AA4"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atzīts par vainīgu Krimināllikuma 323.</w:t>
      </w:r>
      <w:r>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panta pirmajā daļā paredzētajā noziedzīgajā</w:t>
      </w:r>
      <w:r>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nodarījumā un sodīts ar brīvības atņemšanu uz 2 gadiem;</w:t>
      </w:r>
    </w:p>
    <w:p w14:paraId="7BD10E99" w14:textId="1663CF24" w:rsidR="00231AA4" w:rsidRPr="00231AA4" w:rsidRDefault="00231AA4"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atzīts par vainīgu Krimināllikuma 285.</w:t>
      </w:r>
      <w:r>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panta trešajā daļā paredzētajā noziedzīgajā</w:t>
      </w:r>
      <w:r>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nodarījumā un sodīts ar brīvības atņemšanu uz 5 gadiem.</w:t>
      </w:r>
    </w:p>
    <w:p w14:paraId="49A14D37" w14:textId="06298710" w:rsidR="00231AA4" w:rsidRPr="00605DE8" w:rsidRDefault="00231AA4" w:rsidP="00440DC7">
      <w:pPr>
        <w:widowControl/>
        <w:suppressAutoHyphens w:val="0"/>
        <w:autoSpaceDE w:val="0"/>
        <w:autoSpaceDN w:val="0"/>
        <w:adjustRightInd w:val="0"/>
        <w:spacing w:line="276" w:lineRule="auto"/>
        <w:ind w:firstLine="720"/>
        <w:contextualSpacing/>
        <w:jc w:val="both"/>
        <w:rPr>
          <w:rFonts w:eastAsiaTheme="minorHAnsi" w:cs="Times New Roman"/>
          <w:kern w:val="0"/>
          <w:lang w:eastAsia="en-US" w:bidi="ar-SA"/>
        </w:rPr>
      </w:pPr>
      <w:r w:rsidRPr="00231AA4">
        <w:rPr>
          <w:rFonts w:ascii="TimesNewRomanPSMT" w:eastAsiaTheme="minorHAnsi" w:hAnsi="TimesNewRomanPSMT" w:cs="TimesNewRomanPSMT"/>
          <w:kern w:val="0"/>
          <w:lang w:eastAsia="en-US" w:bidi="ar-SA"/>
        </w:rPr>
        <w:t>Saskaņā ar Krimināllikuma 50.</w:t>
      </w:r>
      <w:r w:rsidR="00121043">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 xml:space="preserve">panta pirmo un trešo </w:t>
      </w:r>
      <w:r w:rsidR="00121043">
        <w:rPr>
          <w:rFonts w:ascii="TimesNewRomanPSMT" w:eastAsiaTheme="minorHAnsi" w:hAnsi="TimesNewRomanPSMT" w:cs="TimesNewRomanPSMT"/>
          <w:kern w:val="0"/>
          <w:lang w:eastAsia="en-US" w:bidi="ar-SA"/>
        </w:rPr>
        <w:t xml:space="preserve">daļu galīgais sods </w:t>
      </w:r>
      <w:r w:rsidR="00813D83">
        <w:rPr>
          <w:rFonts w:ascii="TimesNewRomanPSMT" w:eastAsiaTheme="minorHAnsi" w:hAnsi="TimesNewRomanPSMT" w:cs="TimesNewRomanPSMT"/>
          <w:kern w:val="0"/>
          <w:lang w:eastAsia="en-US" w:bidi="ar-SA"/>
        </w:rPr>
        <w:t>[pers. </w:t>
      </w:r>
      <w:r w:rsidR="00813D83">
        <w:t>A]</w:t>
      </w:r>
      <w:r w:rsidR="00121043">
        <w:rPr>
          <w:rFonts w:ascii="TimesNewRomanPSMT" w:eastAsiaTheme="minorHAnsi" w:hAnsi="TimesNewRomanPSMT" w:cs="TimesNewRomanPSMT"/>
          <w:kern w:val="0"/>
          <w:lang w:eastAsia="en-US" w:bidi="ar-SA"/>
        </w:rPr>
        <w:t xml:space="preserve"> </w:t>
      </w:r>
      <w:proofErr w:type="gramStart"/>
      <w:r w:rsidRPr="00231AA4">
        <w:rPr>
          <w:rFonts w:ascii="TimesNewRomanPSMT" w:eastAsiaTheme="minorHAnsi" w:hAnsi="TimesNewRomanPSMT" w:cs="TimesNewRomanPSMT"/>
          <w:kern w:val="0"/>
          <w:lang w:eastAsia="en-US" w:bidi="ar-SA"/>
        </w:rPr>
        <w:t xml:space="preserve">noteikts </w:t>
      </w:r>
      <w:r w:rsidRPr="00605DE8">
        <w:rPr>
          <w:rFonts w:eastAsiaTheme="minorHAnsi" w:cs="Times New Roman"/>
          <w:kern w:val="0"/>
          <w:lang w:eastAsia="en-US" w:bidi="ar-SA"/>
        </w:rPr>
        <w:t>brīvības atņemšana uz 6 gadiem</w:t>
      </w:r>
      <w:proofErr w:type="gramEnd"/>
      <w:r w:rsidRPr="00605DE8">
        <w:rPr>
          <w:rFonts w:eastAsiaTheme="minorHAnsi" w:cs="Times New Roman"/>
          <w:kern w:val="0"/>
          <w:lang w:eastAsia="en-US" w:bidi="ar-SA"/>
        </w:rPr>
        <w:t>.</w:t>
      </w:r>
    </w:p>
    <w:p w14:paraId="68CCC38F" w14:textId="1082700C" w:rsidR="00231AA4" w:rsidRPr="00605DE8" w:rsidRDefault="00E02876" w:rsidP="00440DC7">
      <w:pPr>
        <w:widowControl/>
        <w:suppressAutoHyphens w:val="0"/>
        <w:autoSpaceDE w:val="0"/>
        <w:autoSpaceDN w:val="0"/>
        <w:adjustRightInd w:val="0"/>
        <w:spacing w:line="276" w:lineRule="auto"/>
        <w:ind w:firstLine="720"/>
        <w:contextualSpacing/>
        <w:jc w:val="both"/>
        <w:rPr>
          <w:rFonts w:eastAsiaTheme="minorHAnsi" w:cs="Times New Roman"/>
          <w:kern w:val="0"/>
          <w:lang w:eastAsia="en-US" w:bidi="ar-SA"/>
        </w:rPr>
      </w:pPr>
      <w:r w:rsidRPr="00605DE8">
        <w:rPr>
          <w:rFonts w:eastAsiaTheme="minorHAnsi" w:cs="Times New Roman"/>
          <w:kern w:val="0"/>
          <w:lang w:eastAsia="en-US" w:bidi="ar-SA"/>
        </w:rPr>
        <w:t>[1.2] </w:t>
      </w:r>
      <w:r w:rsidR="00813D83">
        <w:rPr>
          <w:rFonts w:eastAsiaTheme="minorHAnsi" w:cs="Times New Roman"/>
          <w:kern w:val="0"/>
          <w:lang w:eastAsia="en-US" w:bidi="ar-SA"/>
        </w:rPr>
        <w:t>[Pers. </w:t>
      </w:r>
      <w:r w:rsidR="00813D83">
        <w:t>B]</w:t>
      </w:r>
      <w:r w:rsidR="00231AA4" w:rsidRPr="00605DE8">
        <w:rPr>
          <w:rFonts w:eastAsiaTheme="minorHAnsi" w:cs="Times New Roman"/>
          <w:kern w:val="0"/>
          <w:lang w:eastAsia="en-US" w:bidi="ar-SA"/>
        </w:rPr>
        <w:t xml:space="preserve"> (</w:t>
      </w:r>
      <w:r w:rsidR="00813D83">
        <w:rPr>
          <w:rFonts w:eastAsiaTheme="minorHAnsi" w:cs="Times New Roman"/>
          <w:i/>
          <w:iCs/>
          <w:kern w:val="0"/>
          <w:lang w:eastAsia="en-US" w:bidi="ar-SA"/>
        </w:rPr>
        <w:t>[pers. B]</w:t>
      </w:r>
      <w:r w:rsidR="00231AA4" w:rsidRPr="00605DE8">
        <w:rPr>
          <w:rFonts w:eastAsiaTheme="minorHAnsi" w:cs="Times New Roman"/>
          <w:kern w:val="0"/>
          <w:lang w:eastAsia="en-US" w:bidi="ar-SA"/>
        </w:rPr>
        <w:t xml:space="preserve">), dzimis </w:t>
      </w:r>
      <w:r w:rsidR="00813D83">
        <w:rPr>
          <w:rFonts w:eastAsiaTheme="minorHAnsi" w:cs="Times New Roman"/>
          <w:kern w:val="0"/>
          <w:lang w:eastAsia="en-US" w:bidi="ar-SA"/>
        </w:rPr>
        <w:t>[..]</w:t>
      </w:r>
      <w:r w:rsidR="00231AA4" w:rsidRPr="00605DE8">
        <w:rPr>
          <w:rFonts w:eastAsiaTheme="minorHAnsi" w:cs="Times New Roman"/>
          <w:kern w:val="0"/>
          <w:lang w:eastAsia="en-US" w:bidi="ar-SA"/>
        </w:rPr>
        <w:t>, a</w:t>
      </w:r>
      <w:r w:rsidRPr="00605DE8">
        <w:rPr>
          <w:rFonts w:eastAsiaTheme="minorHAnsi" w:cs="Times New Roman"/>
          <w:kern w:val="0"/>
          <w:lang w:eastAsia="en-US" w:bidi="ar-SA"/>
        </w:rPr>
        <w:t xml:space="preserve">tzīts par vainīgu </w:t>
      </w:r>
      <w:r w:rsidR="00231AA4" w:rsidRPr="00605DE8">
        <w:rPr>
          <w:rFonts w:eastAsiaTheme="minorHAnsi" w:cs="Times New Roman"/>
          <w:kern w:val="0"/>
          <w:lang w:eastAsia="en-US" w:bidi="ar-SA"/>
        </w:rPr>
        <w:t>Krimināllikuma 285.</w:t>
      </w:r>
      <w:r w:rsidR="00121043" w:rsidRPr="00605DE8">
        <w:rPr>
          <w:rFonts w:eastAsiaTheme="minorHAnsi" w:cs="Times New Roman"/>
          <w:kern w:val="0"/>
          <w:lang w:eastAsia="en-US" w:bidi="ar-SA"/>
        </w:rPr>
        <w:t> </w:t>
      </w:r>
      <w:r w:rsidR="00231AA4" w:rsidRPr="00605DE8">
        <w:rPr>
          <w:rFonts w:eastAsiaTheme="minorHAnsi" w:cs="Times New Roman"/>
          <w:kern w:val="0"/>
          <w:lang w:eastAsia="en-US" w:bidi="ar-SA"/>
        </w:rPr>
        <w:t>panta trešajā daļā paredzētajā noziedzīgajā n</w:t>
      </w:r>
      <w:r w:rsidR="00121043" w:rsidRPr="00605DE8">
        <w:rPr>
          <w:rFonts w:eastAsiaTheme="minorHAnsi" w:cs="Times New Roman"/>
          <w:kern w:val="0"/>
          <w:lang w:eastAsia="en-US" w:bidi="ar-SA"/>
        </w:rPr>
        <w:t xml:space="preserve">odarījumā un sodīts ar brīvības </w:t>
      </w:r>
      <w:r w:rsidR="00231AA4" w:rsidRPr="00605DE8">
        <w:rPr>
          <w:rFonts w:eastAsiaTheme="minorHAnsi" w:cs="Times New Roman"/>
          <w:kern w:val="0"/>
          <w:lang w:eastAsia="en-US" w:bidi="ar-SA"/>
        </w:rPr>
        <w:t>atņemšanu uz 4 gadiem.</w:t>
      </w:r>
    </w:p>
    <w:p w14:paraId="1984CD6E" w14:textId="40000C1B" w:rsidR="00231AA4" w:rsidRPr="00605DE8" w:rsidRDefault="00E02876" w:rsidP="00440DC7">
      <w:pPr>
        <w:widowControl/>
        <w:suppressAutoHyphens w:val="0"/>
        <w:autoSpaceDE w:val="0"/>
        <w:autoSpaceDN w:val="0"/>
        <w:adjustRightInd w:val="0"/>
        <w:spacing w:line="276" w:lineRule="auto"/>
        <w:ind w:firstLine="720"/>
        <w:contextualSpacing/>
        <w:jc w:val="both"/>
        <w:rPr>
          <w:rFonts w:eastAsiaTheme="minorHAnsi" w:cs="Times New Roman"/>
          <w:kern w:val="0"/>
          <w:lang w:eastAsia="en-US" w:bidi="ar-SA"/>
        </w:rPr>
      </w:pPr>
      <w:r w:rsidRPr="00605DE8">
        <w:rPr>
          <w:rFonts w:eastAsiaTheme="minorHAnsi" w:cs="Times New Roman"/>
          <w:kern w:val="0"/>
          <w:lang w:eastAsia="en-US" w:bidi="ar-SA"/>
        </w:rPr>
        <w:t>[1.3] </w:t>
      </w:r>
      <w:r w:rsidR="00813D83">
        <w:rPr>
          <w:rFonts w:eastAsiaTheme="minorHAnsi" w:cs="Times New Roman"/>
          <w:kern w:val="0"/>
          <w:lang w:eastAsia="en-US" w:bidi="ar-SA"/>
        </w:rPr>
        <w:t>[Pers. </w:t>
      </w:r>
      <w:r w:rsidR="00813D83">
        <w:t>C]</w:t>
      </w:r>
      <w:r w:rsidR="00231AA4" w:rsidRPr="00605DE8">
        <w:rPr>
          <w:rFonts w:eastAsiaTheme="minorHAnsi" w:cs="Times New Roman"/>
          <w:kern w:val="0"/>
          <w:lang w:eastAsia="en-US" w:bidi="ar-SA"/>
        </w:rPr>
        <w:t xml:space="preserve"> (</w:t>
      </w:r>
      <w:r w:rsidR="00813D83">
        <w:rPr>
          <w:rFonts w:eastAsiaTheme="minorHAnsi" w:cs="Times New Roman"/>
          <w:i/>
          <w:iCs/>
          <w:kern w:val="0"/>
          <w:lang w:eastAsia="en-US" w:bidi="ar-SA"/>
        </w:rPr>
        <w:t>[pers. C]</w:t>
      </w:r>
      <w:r w:rsidR="00231AA4" w:rsidRPr="00605DE8">
        <w:rPr>
          <w:rFonts w:eastAsiaTheme="minorHAnsi" w:cs="Times New Roman"/>
          <w:kern w:val="0"/>
          <w:lang w:eastAsia="en-US" w:bidi="ar-SA"/>
        </w:rPr>
        <w:t xml:space="preserve">), dzimis </w:t>
      </w:r>
      <w:r w:rsidR="00813D83">
        <w:rPr>
          <w:rFonts w:eastAsiaTheme="minorHAnsi" w:cs="Times New Roman"/>
          <w:kern w:val="0"/>
          <w:lang w:eastAsia="en-US" w:bidi="ar-SA"/>
        </w:rPr>
        <w:t>[..]</w:t>
      </w:r>
      <w:r w:rsidRPr="00605DE8">
        <w:rPr>
          <w:rFonts w:eastAsiaTheme="minorHAnsi" w:cs="Times New Roman"/>
          <w:kern w:val="0"/>
          <w:lang w:eastAsia="en-US" w:bidi="ar-SA"/>
        </w:rPr>
        <w:t xml:space="preserve">, atzīts par vainīgu </w:t>
      </w:r>
      <w:r w:rsidR="00231AA4" w:rsidRPr="00605DE8">
        <w:rPr>
          <w:rFonts w:eastAsiaTheme="minorHAnsi" w:cs="Times New Roman"/>
          <w:kern w:val="0"/>
          <w:lang w:eastAsia="en-US" w:bidi="ar-SA"/>
        </w:rPr>
        <w:t>Krimināllikuma 285.</w:t>
      </w:r>
      <w:r w:rsidRPr="00605DE8">
        <w:rPr>
          <w:rFonts w:eastAsiaTheme="minorHAnsi" w:cs="Times New Roman"/>
          <w:kern w:val="0"/>
          <w:lang w:eastAsia="en-US" w:bidi="ar-SA"/>
        </w:rPr>
        <w:t> </w:t>
      </w:r>
      <w:r w:rsidR="00231AA4" w:rsidRPr="00605DE8">
        <w:rPr>
          <w:rFonts w:eastAsiaTheme="minorHAnsi" w:cs="Times New Roman"/>
          <w:kern w:val="0"/>
          <w:lang w:eastAsia="en-US" w:bidi="ar-SA"/>
        </w:rPr>
        <w:t>panta trešajā daļā paredzētajā noziedzīgajā nodarījumā un sodīts ar brīvības</w:t>
      </w:r>
      <w:r w:rsidRPr="00605DE8">
        <w:rPr>
          <w:rFonts w:eastAsiaTheme="minorHAnsi" w:cs="Times New Roman"/>
          <w:kern w:val="0"/>
          <w:lang w:eastAsia="en-US" w:bidi="ar-SA"/>
        </w:rPr>
        <w:t xml:space="preserve"> </w:t>
      </w:r>
      <w:r w:rsidR="00231AA4" w:rsidRPr="00605DE8">
        <w:rPr>
          <w:rFonts w:eastAsiaTheme="minorHAnsi" w:cs="Times New Roman"/>
          <w:kern w:val="0"/>
          <w:lang w:eastAsia="en-US" w:bidi="ar-SA"/>
        </w:rPr>
        <w:t>atņemšanu uz 4 gadiem.</w:t>
      </w:r>
    </w:p>
    <w:p w14:paraId="160139C1" w14:textId="5E83B3C9" w:rsidR="00231AA4" w:rsidRPr="00605DE8" w:rsidRDefault="00E02876" w:rsidP="00440DC7">
      <w:pPr>
        <w:widowControl/>
        <w:suppressAutoHyphens w:val="0"/>
        <w:autoSpaceDE w:val="0"/>
        <w:autoSpaceDN w:val="0"/>
        <w:adjustRightInd w:val="0"/>
        <w:spacing w:line="276" w:lineRule="auto"/>
        <w:ind w:firstLine="720"/>
        <w:contextualSpacing/>
        <w:jc w:val="both"/>
        <w:rPr>
          <w:rFonts w:eastAsiaTheme="minorHAnsi" w:cs="Times New Roman"/>
          <w:kern w:val="0"/>
          <w:lang w:eastAsia="en-US" w:bidi="ar-SA"/>
        </w:rPr>
      </w:pPr>
      <w:r w:rsidRPr="00605DE8">
        <w:rPr>
          <w:rFonts w:eastAsiaTheme="minorHAnsi" w:cs="Times New Roman"/>
          <w:kern w:val="0"/>
          <w:lang w:eastAsia="en-US" w:bidi="ar-SA"/>
        </w:rPr>
        <w:t>[1.4] </w:t>
      </w:r>
      <w:r w:rsidR="00813D83">
        <w:rPr>
          <w:rFonts w:eastAsiaTheme="minorHAnsi" w:cs="Times New Roman"/>
          <w:kern w:val="0"/>
          <w:lang w:eastAsia="en-US" w:bidi="ar-SA"/>
        </w:rPr>
        <w:t>[Pers. D]</w:t>
      </w:r>
      <w:r w:rsidR="00231AA4" w:rsidRPr="00605DE8">
        <w:rPr>
          <w:rFonts w:eastAsiaTheme="minorHAnsi" w:cs="Times New Roman"/>
          <w:kern w:val="0"/>
          <w:lang w:eastAsia="en-US" w:bidi="ar-SA"/>
        </w:rPr>
        <w:t xml:space="preserve"> (</w:t>
      </w:r>
      <w:r w:rsidR="00813D83">
        <w:rPr>
          <w:rFonts w:eastAsiaTheme="minorHAnsi" w:cs="Times New Roman"/>
          <w:i/>
          <w:iCs/>
          <w:kern w:val="0"/>
          <w:lang w:eastAsia="en-US" w:bidi="ar-SA"/>
        </w:rPr>
        <w:t>[pers. D]</w:t>
      </w:r>
      <w:r w:rsidR="00231AA4" w:rsidRPr="00605DE8">
        <w:rPr>
          <w:rFonts w:eastAsiaTheme="minorHAnsi" w:cs="Times New Roman"/>
          <w:kern w:val="0"/>
          <w:lang w:eastAsia="en-US" w:bidi="ar-SA"/>
        </w:rPr>
        <w:t xml:space="preserve">), dzimis </w:t>
      </w:r>
      <w:r w:rsidR="00813D83">
        <w:rPr>
          <w:rFonts w:eastAsiaTheme="minorHAnsi" w:cs="Times New Roman"/>
          <w:kern w:val="0"/>
          <w:lang w:eastAsia="en-US" w:bidi="ar-SA"/>
        </w:rPr>
        <w:t>[..]</w:t>
      </w:r>
      <w:r w:rsidR="00231AA4" w:rsidRPr="00605DE8">
        <w:rPr>
          <w:rFonts w:eastAsiaTheme="minorHAnsi" w:cs="Times New Roman"/>
          <w:kern w:val="0"/>
          <w:lang w:eastAsia="en-US" w:bidi="ar-SA"/>
        </w:rPr>
        <w:t>, at</w:t>
      </w:r>
      <w:r w:rsidRPr="00605DE8">
        <w:rPr>
          <w:rFonts w:eastAsiaTheme="minorHAnsi" w:cs="Times New Roman"/>
          <w:kern w:val="0"/>
          <w:lang w:eastAsia="en-US" w:bidi="ar-SA"/>
        </w:rPr>
        <w:t xml:space="preserve">zīts par vainīgu Krimināllikuma </w:t>
      </w:r>
      <w:r w:rsidR="00231AA4" w:rsidRPr="00605DE8">
        <w:rPr>
          <w:rFonts w:eastAsiaTheme="minorHAnsi" w:cs="Times New Roman"/>
          <w:kern w:val="0"/>
          <w:lang w:eastAsia="en-US" w:bidi="ar-SA"/>
        </w:rPr>
        <w:t>285.</w:t>
      </w:r>
      <w:r w:rsidRPr="00605DE8">
        <w:rPr>
          <w:rFonts w:eastAsiaTheme="minorHAnsi" w:cs="Times New Roman"/>
          <w:kern w:val="0"/>
          <w:lang w:eastAsia="en-US" w:bidi="ar-SA"/>
        </w:rPr>
        <w:t> </w:t>
      </w:r>
      <w:r w:rsidR="00231AA4" w:rsidRPr="00605DE8">
        <w:rPr>
          <w:rFonts w:eastAsiaTheme="minorHAnsi" w:cs="Times New Roman"/>
          <w:kern w:val="0"/>
          <w:lang w:eastAsia="en-US" w:bidi="ar-SA"/>
        </w:rPr>
        <w:t>panta trešajā daļā paredzētajā</w:t>
      </w:r>
      <w:r w:rsidR="00231AA4" w:rsidRPr="00231AA4">
        <w:rPr>
          <w:rFonts w:ascii="TimesNewRomanPSMT" w:eastAsiaTheme="minorHAnsi" w:hAnsi="TimesNewRomanPSMT" w:cs="TimesNewRomanPSMT"/>
          <w:kern w:val="0"/>
          <w:lang w:eastAsia="en-US" w:bidi="ar-SA"/>
        </w:rPr>
        <w:t xml:space="preserve"> noziedzīgajā nodarījumā un sodīts ar brīvības atņemšanu </w:t>
      </w:r>
      <w:r w:rsidR="00231AA4" w:rsidRPr="00605DE8">
        <w:rPr>
          <w:rFonts w:eastAsiaTheme="minorHAnsi" w:cs="Times New Roman"/>
          <w:kern w:val="0"/>
          <w:lang w:eastAsia="en-US" w:bidi="ar-SA"/>
        </w:rPr>
        <w:t>uz 3</w:t>
      </w:r>
      <w:r w:rsidRPr="00605DE8">
        <w:rPr>
          <w:rFonts w:eastAsiaTheme="minorHAnsi" w:cs="Times New Roman"/>
          <w:kern w:val="0"/>
          <w:lang w:eastAsia="en-US" w:bidi="ar-SA"/>
        </w:rPr>
        <w:t xml:space="preserve"> </w:t>
      </w:r>
      <w:r w:rsidR="00231AA4" w:rsidRPr="00605DE8">
        <w:rPr>
          <w:rFonts w:eastAsiaTheme="minorHAnsi" w:cs="Times New Roman"/>
          <w:kern w:val="0"/>
          <w:lang w:eastAsia="en-US" w:bidi="ar-SA"/>
        </w:rPr>
        <w:t>gadiem.</w:t>
      </w:r>
    </w:p>
    <w:p w14:paraId="48543964" w14:textId="5AB19E9D" w:rsidR="00231AA4" w:rsidRPr="00605DE8" w:rsidRDefault="00E02876" w:rsidP="00440DC7">
      <w:pPr>
        <w:widowControl/>
        <w:suppressAutoHyphens w:val="0"/>
        <w:autoSpaceDE w:val="0"/>
        <w:autoSpaceDN w:val="0"/>
        <w:adjustRightInd w:val="0"/>
        <w:spacing w:line="276" w:lineRule="auto"/>
        <w:ind w:firstLine="720"/>
        <w:contextualSpacing/>
        <w:jc w:val="both"/>
        <w:rPr>
          <w:rFonts w:eastAsiaTheme="minorHAnsi" w:cs="Times New Roman"/>
          <w:kern w:val="0"/>
          <w:lang w:eastAsia="en-US" w:bidi="ar-SA"/>
        </w:rPr>
      </w:pPr>
      <w:r w:rsidRPr="00605DE8">
        <w:rPr>
          <w:rFonts w:eastAsiaTheme="minorHAnsi" w:cs="Times New Roman"/>
          <w:kern w:val="0"/>
          <w:lang w:eastAsia="en-US" w:bidi="ar-SA"/>
        </w:rPr>
        <w:t>[1.5] </w:t>
      </w:r>
      <w:r w:rsidR="00813D83">
        <w:rPr>
          <w:rFonts w:eastAsiaTheme="minorHAnsi" w:cs="Times New Roman"/>
          <w:kern w:val="0"/>
          <w:lang w:eastAsia="en-US" w:bidi="ar-SA"/>
        </w:rPr>
        <w:t>[Pers. E]</w:t>
      </w:r>
      <w:r w:rsidR="00231AA4" w:rsidRPr="00605DE8">
        <w:rPr>
          <w:rFonts w:eastAsiaTheme="minorHAnsi" w:cs="Times New Roman"/>
          <w:kern w:val="0"/>
          <w:lang w:eastAsia="en-US" w:bidi="ar-SA"/>
        </w:rPr>
        <w:t xml:space="preserve"> (</w:t>
      </w:r>
      <w:r w:rsidR="00813D83">
        <w:rPr>
          <w:rFonts w:eastAsiaTheme="minorHAnsi" w:cs="Times New Roman"/>
          <w:i/>
          <w:iCs/>
          <w:kern w:val="0"/>
          <w:lang w:eastAsia="en-US" w:bidi="ar-SA"/>
        </w:rPr>
        <w:t>[pers. E]</w:t>
      </w:r>
      <w:r w:rsidR="00231AA4" w:rsidRPr="00605DE8">
        <w:rPr>
          <w:rFonts w:eastAsiaTheme="minorHAnsi" w:cs="Times New Roman"/>
          <w:kern w:val="0"/>
          <w:lang w:eastAsia="en-US" w:bidi="ar-SA"/>
        </w:rPr>
        <w:t xml:space="preserve">), dzimis </w:t>
      </w:r>
      <w:r w:rsidR="00813D83">
        <w:rPr>
          <w:rFonts w:eastAsiaTheme="minorHAnsi" w:cs="Times New Roman"/>
          <w:kern w:val="0"/>
          <w:lang w:eastAsia="en-US" w:bidi="ar-SA"/>
        </w:rPr>
        <w:t>[..]</w:t>
      </w:r>
      <w:r w:rsidRPr="00605DE8">
        <w:rPr>
          <w:rFonts w:eastAsiaTheme="minorHAnsi" w:cs="Times New Roman"/>
          <w:kern w:val="0"/>
          <w:lang w:eastAsia="en-US" w:bidi="ar-SA"/>
        </w:rPr>
        <w:t xml:space="preserve">, atzīts par vainīgu </w:t>
      </w:r>
      <w:r w:rsidR="00231AA4" w:rsidRPr="00605DE8">
        <w:rPr>
          <w:rFonts w:eastAsiaTheme="minorHAnsi" w:cs="Times New Roman"/>
          <w:kern w:val="0"/>
          <w:lang w:eastAsia="en-US" w:bidi="ar-SA"/>
        </w:rPr>
        <w:t>Krimināllikuma 285.</w:t>
      </w:r>
      <w:r w:rsidRPr="00605DE8">
        <w:rPr>
          <w:rFonts w:eastAsiaTheme="minorHAnsi" w:cs="Times New Roman"/>
          <w:kern w:val="0"/>
          <w:lang w:eastAsia="en-US" w:bidi="ar-SA"/>
        </w:rPr>
        <w:t> </w:t>
      </w:r>
      <w:r w:rsidR="00231AA4" w:rsidRPr="00605DE8">
        <w:rPr>
          <w:rFonts w:eastAsiaTheme="minorHAnsi" w:cs="Times New Roman"/>
          <w:kern w:val="0"/>
          <w:lang w:eastAsia="en-US" w:bidi="ar-SA"/>
        </w:rPr>
        <w:t>panta trešajā daļā paredzētajā noziedzīgajā nodarījumā un sodīts ar brīvības</w:t>
      </w:r>
      <w:r w:rsidRPr="00605DE8">
        <w:rPr>
          <w:rFonts w:eastAsiaTheme="minorHAnsi" w:cs="Times New Roman"/>
          <w:kern w:val="0"/>
          <w:lang w:eastAsia="en-US" w:bidi="ar-SA"/>
        </w:rPr>
        <w:t xml:space="preserve"> </w:t>
      </w:r>
      <w:r w:rsidR="00231AA4" w:rsidRPr="00605DE8">
        <w:rPr>
          <w:rFonts w:eastAsiaTheme="minorHAnsi" w:cs="Times New Roman"/>
          <w:kern w:val="0"/>
          <w:lang w:eastAsia="en-US" w:bidi="ar-SA"/>
        </w:rPr>
        <w:t>atņemšanu uz 3 gadiem.</w:t>
      </w:r>
    </w:p>
    <w:p w14:paraId="1358173F" w14:textId="7EF69B7C" w:rsidR="00231AA4" w:rsidRPr="00231AA4" w:rsidRDefault="00231AA4"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 xml:space="preserve">Atstāts negrozīts </w:t>
      </w:r>
      <w:r w:rsidR="00813D83">
        <w:rPr>
          <w:rFonts w:ascii="TimesNewRomanPSMT" w:eastAsiaTheme="minorHAnsi" w:hAnsi="TimesNewRomanPSMT" w:cs="TimesNewRomanPSMT"/>
          <w:kern w:val="0"/>
          <w:lang w:eastAsia="en-US" w:bidi="ar-SA"/>
        </w:rPr>
        <w:t>[pers. A]</w:t>
      </w:r>
      <w:r w:rsidRPr="00231AA4">
        <w:rPr>
          <w:rFonts w:ascii="TimesNewRomanPSMT" w:eastAsiaTheme="minorHAnsi" w:hAnsi="TimesNewRomanPSMT" w:cs="TimesNewRomanPSMT"/>
          <w:kern w:val="0"/>
          <w:lang w:eastAsia="en-US" w:bidi="ar-SA"/>
        </w:rPr>
        <w:t xml:space="preserve">, </w:t>
      </w:r>
      <w:r w:rsidR="00813D83">
        <w:rPr>
          <w:rFonts w:ascii="TimesNewRomanPSMT" w:eastAsiaTheme="minorHAnsi" w:hAnsi="TimesNewRomanPSMT" w:cs="TimesNewRomanPSMT"/>
          <w:kern w:val="0"/>
          <w:lang w:eastAsia="en-US" w:bidi="ar-SA"/>
        </w:rPr>
        <w:t>[pers. </w:t>
      </w:r>
      <w:r w:rsidR="00813D83">
        <w:t>B]</w:t>
      </w:r>
      <w:r w:rsidRPr="00231AA4">
        <w:rPr>
          <w:rFonts w:ascii="TimesNewRomanPSMT" w:eastAsiaTheme="minorHAnsi" w:hAnsi="TimesNewRomanPSMT" w:cs="TimesNewRomanPSMT"/>
          <w:kern w:val="0"/>
          <w:lang w:eastAsia="en-US" w:bidi="ar-SA"/>
        </w:rPr>
        <w:t xml:space="preserve">, </w:t>
      </w:r>
      <w:r w:rsidR="00813D83">
        <w:rPr>
          <w:rFonts w:ascii="TimesNewRomanPSMT" w:eastAsiaTheme="minorHAnsi" w:hAnsi="TimesNewRomanPSMT" w:cs="TimesNewRomanPSMT"/>
          <w:kern w:val="0"/>
          <w:lang w:eastAsia="en-US" w:bidi="ar-SA"/>
        </w:rPr>
        <w:t>[pers. C]</w:t>
      </w:r>
      <w:r w:rsidRPr="00231AA4">
        <w:rPr>
          <w:rFonts w:ascii="TimesNewRomanPSMT" w:eastAsiaTheme="minorHAnsi" w:hAnsi="TimesNewRomanPSMT" w:cs="TimesNewRomanPSMT"/>
          <w:kern w:val="0"/>
          <w:lang w:eastAsia="en-US" w:bidi="ar-SA"/>
        </w:rPr>
        <w:t xml:space="preserve">, </w:t>
      </w:r>
      <w:r w:rsidR="00813D83">
        <w:rPr>
          <w:rFonts w:ascii="TimesNewRomanPSMT" w:eastAsiaTheme="minorHAnsi" w:hAnsi="TimesNewRomanPSMT" w:cs="TimesNewRomanPSMT"/>
          <w:kern w:val="0"/>
          <w:lang w:eastAsia="en-US" w:bidi="ar-SA"/>
        </w:rPr>
        <w:t>[pers. E]</w:t>
      </w:r>
      <w:r w:rsidR="00E02876">
        <w:rPr>
          <w:rFonts w:ascii="TimesNewRomanPSMT" w:eastAsiaTheme="minorHAnsi" w:hAnsi="TimesNewRomanPSMT" w:cs="TimesNewRomanPSMT"/>
          <w:kern w:val="0"/>
          <w:lang w:eastAsia="en-US" w:bidi="ar-SA"/>
        </w:rPr>
        <w:t xml:space="preserve"> un </w:t>
      </w:r>
      <w:r w:rsidR="00813D83">
        <w:rPr>
          <w:rFonts w:ascii="TimesNewRomanPSMT" w:eastAsiaTheme="minorHAnsi" w:hAnsi="TimesNewRomanPSMT" w:cs="TimesNewRomanPSMT"/>
          <w:kern w:val="0"/>
          <w:lang w:eastAsia="en-US" w:bidi="ar-SA"/>
        </w:rPr>
        <w:t>[pers. D]</w:t>
      </w:r>
      <w:r w:rsidR="00E02876">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piemērotais drošības līdzeklis – apcietinājums.</w:t>
      </w:r>
    </w:p>
    <w:p w14:paraId="2E7608F9" w14:textId="77FD8A04" w:rsidR="00231AA4" w:rsidRPr="00231AA4" w:rsidRDefault="00E02876"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[2] </w:t>
      </w:r>
      <w:r w:rsidR="00231AA4" w:rsidRPr="00231AA4">
        <w:rPr>
          <w:rFonts w:ascii="TimesNewRomanPSMT" w:eastAsiaTheme="minorHAnsi" w:hAnsi="TimesNewRomanPSMT" w:cs="TimesNewRomanPSMT"/>
          <w:kern w:val="0"/>
          <w:lang w:eastAsia="en-US" w:bidi="ar-SA"/>
        </w:rPr>
        <w:t>Ar Alūksnes rajona tiesas 2018</w:t>
      </w:r>
      <w:r w:rsidR="00E07FE2">
        <w:rPr>
          <w:rFonts w:ascii="TimesNewRomanPSMT" w:eastAsiaTheme="minorHAnsi" w:hAnsi="TimesNewRomanPSMT" w:cs="TimesNewRomanPSMT"/>
          <w:kern w:val="0"/>
          <w:lang w:eastAsia="en-US" w:bidi="ar-SA"/>
        </w:rPr>
        <w:t>. gada</w:t>
      </w:r>
      <w:r w:rsidR="00231AA4" w:rsidRPr="00231AA4">
        <w:rPr>
          <w:rFonts w:ascii="TimesNewRomanPSMT" w:eastAsiaTheme="minorHAnsi" w:hAnsi="TimesNewRomanPSMT" w:cs="TimesNewRomanPSMT"/>
          <w:kern w:val="0"/>
          <w:lang w:eastAsia="en-US" w:bidi="ar-SA"/>
        </w:rPr>
        <w:t xml:space="preserve"> 26.</w:t>
      </w:r>
      <w:r>
        <w:rPr>
          <w:rFonts w:ascii="TimesNewRomanPSMT" w:eastAsiaTheme="minorHAnsi" w:hAnsi="TimesNewRomanPSMT" w:cs="TimesNewRomanPSMT"/>
          <w:kern w:val="0"/>
          <w:lang w:eastAsia="en-US" w:bidi="ar-SA"/>
        </w:rPr>
        <w:t> </w:t>
      </w:r>
      <w:r w:rsidR="00231AA4" w:rsidRPr="00231AA4">
        <w:rPr>
          <w:rFonts w:ascii="TimesNewRomanPSMT" w:eastAsiaTheme="minorHAnsi" w:hAnsi="TimesNewRomanPSMT" w:cs="TimesNewRomanPSMT"/>
          <w:kern w:val="0"/>
          <w:lang w:eastAsia="en-US" w:bidi="ar-SA"/>
        </w:rPr>
        <w:t xml:space="preserve">janvāra spriedumu </w:t>
      </w:r>
      <w:r w:rsidR="00813D83">
        <w:rPr>
          <w:rFonts w:ascii="TimesNewRomanPSMT" w:eastAsiaTheme="minorHAnsi" w:hAnsi="TimesNewRomanPSMT" w:cs="TimesNewRomanPSMT"/>
          <w:kern w:val="0"/>
          <w:lang w:eastAsia="en-US" w:bidi="ar-SA"/>
        </w:rPr>
        <w:t>[pers. A]</w:t>
      </w:r>
      <w:r w:rsidR="00231AA4" w:rsidRPr="00231AA4">
        <w:rPr>
          <w:rFonts w:ascii="TimesNewRomanPSMT" w:eastAsiaTheme="minorHAnsi" w:hAnsi="TimesNewRomanPSMT" w:cs="TimesNewRomanPSMT"/>
          <w:kern w:val="0"/>
          <w:lang w:eastAsia="en-US" w:bidi="ar-SA"/>
        </w:rPr>
        <w:t xml:space="preserve"> atzīts par</w:t>
      </w:r>
      <w:r>
        <w:rPr>
          <w:rFonts w:ascii="TimesNewRomanPSMT" w:eastAsiaTheme="minorHAnsi" w:hAnsi="TimesNewRomanPSMT" w:cs="TimesNewRomanPSMT"/>
          <w:kern w:val="0"/>
          <w:lang w:eastAsia="en-US" w:bidi="ar-SA"/>
        </w:rPr>
        <w:t xml:space="preserve"> </w:t>
      </w:r>
      <w:r w:rsidR="00231AA4" w:rsidRPr="00231AA4">
        <w:rPr>
          <w:rFonts w:ascii="TimesNewRomanPSMT" w:eastAsiaTheme="minorHAnsi" w:hAnsi="TimesNewRomanPSMT" w:cs="TimesNewRomanPSMT"/>
          <w:kern w:val="0"/>
          <w:lang w:eastAsia="en-US" w:bidi="ar-SA"/>
        </w:rPr>
        <w:t>vainīgu un sodīts pēc Krimināllikuma 323</w:t>
      </w:r>
      <w:r>
        <w:rPr>
          <w:rFonts w:ascii="TimesNewRomanPSMT" w:eastAsiaTheme="minorHAnsi" w:hAnsi="TimesNewRomanPSMT" w:cs="TimesNewRomanPSMT"/>
          <w:kern w:val="0"/>
          <w:lang w:eastAsia="en-US" w:bidi="ar-SA"/>
        </w:rPr>
        <w:t>. panta</w:t>
      </w:r>
      <w:r w:rsidR="00231AA4" w:rsidRPr="00231AA4">
        <w:rPr>
          <w:rFonts w:ascii="TimesNewRomanPSMT" w:eastAsiaTheme="minorHAnsi" w:hAnsi="TimesNewRomanPSMT" w:cs="TimesNewRomanPSMT"/>
          <w:kern w:val="0"/>
          <w:lang w:eastAsia="en-US" w:bidi="ar-SA"/>
        </w:rPr>
        <w:t xml:space="preserve"> pirmās daļas par kukuļa piedāvāšanu valsts</w:t>
      </w:r>
      <w:r>
        <w:rPr>
          <w:rFonts w:ascii="TimesNewRomanPSMT" w:eastAsiaTheme="minorHAnsi" w:hAnsi="TimesNewRomanPSMT" w:cs="TimesNewRomanPSMT"/>
          <w:kern w:val="0"/>
          <w:lang w:eastAsia="en-US" w:bidi="ar-SA"/>
        </w:rPr>
        <w:t xml:space="preserve"> </w:t>
      </w:r>
      <w:r w:rsidR="00231AA4" w:rsidRPr="00231AA4">
        <w:rPr>
          <w:rFonts w:ascii="TimesNewRomanPSMT" w:eastAsiaTheme="minorHAnsi" w:hAnsi="TimesNewRomanPSMT" w:cs="TimesNewRomanPSMT"/>
          <w:kern w:val="0"/>
          <w:lang w:eastAsia="en-US" w:bidi="ar-SA"/>
        </w:rPr>
        <w:t>amatpersonai, lai tā, izmantojot savu dienesta stāvokli, nodrošinātu iespēju pārvietot no Krievijas</w:t>
      </w:r>
      <w:r>
        <w:rPr>
          <w:rFonts w:ascii="TimesNewRomanPSMT" w:eastAsiaTheme="minorHAnsi" w:hAnsi="TimesNewRomanPSMT" w:cs="TimesNewRomanPSMT"/>
          <w:kern w:val="0"/>
          <w:lang w:eastAsia="en-US" w:bidi="ar-SA"/>
        </w:rPr>
        <w:t xml:space="preserve"> </w:t>
      </w:r>
      <w:r w:rsidR="00231AA4" w:rsidRPr="00231AA4">
        <w:rPr>
          <w:rFonts w:ascii="TimesNewRomanPSMT" w:eastAsiaTheme="minorHAnsi" w:hAnsi="TimesNewRomanPSMT" w:cs="TimesNewRomanPSMT"/>
          <w:kern w:val="0"/>
          <w:lang w:eastAsia="en-US" w:bidi="ar-SA"/>
        </w:rPr>
        <w:t>Federācijas uz Latvijas Republiku nelegālos imigrantus.</w:t>
      </w:r>
    </w:p>
    <w:p w14:paraId="3C622739" w14:textId="024DC5B6" w:rsidR="00231AA4" w:rsidRDefault="00813D83"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lastRenderedPageBreak/>
        <w:t>[Pers. A]</w:t>
      </w:r>
      <w:r w:rsidR="00231AA4" w:rsidRPr="00231AA4">
        <w:rPr>
          <w:rFonts w:ascii="TimesNewRomanPSMT" w:eastAsiaTheme="minorHAnsi" w:hAnsi="TimesNewRomanPSMT" w:cs="TimesNewRomanPSMT"/>
          <w:kern w:val="0"/>
          <w:lang w:eastAsia="en-US" w:bidi="ar-SA"/>
        </w:rPr>
        <w:t xml:space="preserve">, </w:t>
      </w:r>
      <w:r>
        <w:rPr>
          <w:rFonts w:ascii="TimesNewRomanPSMT" w:eastAsiaTheme="minorHAnsi" w:hAnsi="TimesNewRomanPSMT" w:cs="TimesNewRomanPSMT"/>
          <w:kern w:val="0"/>
          <w:lang w:eastAsia="en-US" w:bidi="ar-SA"/>
        </w:rPr>
        <w:t>[pers. </w:t>
      </w:r>
      <w:r>
        <w:t>B]</w:t>
      </w:r>
      <w:r w:rsidR="00E02876">
        <w:rPr>
          <w:rFonts w:ascii="TimesNewRomanPSMT" w:eastAsiaTheme="minorHAnsi" w:hAnsi="TimesNewRomanPSMT" w:cs="TimesNewRomanPSMT"/>
          <w:kern w:val="0"/>
          <w:lang w:eastAsia="en-US" w:bidi="ar-SA"/>
        </w:rPr>
        <w:t xml:space="preserve">, </w:t>
      </w:r>
      <w:r>
        <w:rPr>
          <w:rFonts w:ascii="TimesNewRomanPSMT" w:eastAsiaTheme="minorHAnsi" w:hAnsi="TimesNewRomanPSMT" w:cs="TimesNewRomanPSMT"/>
          <w:kern w:val="0"/>
          <w:lang w:eastAsia="en-US" w:bidi="ar-SA"/>
        </w:rPr>
        <w:t>[pers. C]</w:t>
      </w:r>
      <w:r w:rsidR="00E02876">
        <w:rPr>
          <w:rFonts w:ascii="TimesNewRomanPSMT" w:eastAsiaTheme="minorHAnsi" w:hAnsi="TimesNewRomanPSMT" w:cs="TimesNewRomanPSMT"/>
          <w:kern w:val="0"/>
          <w:lang w:eastAsia="en-US" w:bidi="ar-SA"/>
        </w:rPr>
        <w:t xml:space="preserve">, </w:t>
      </w:r>
      <w:r>
        <w:rPr>
          <w:rFonts w:ascii="TimesNewRomanPSMT" w:eastAsiaTheme="minorHAnsi" w:hAnsi="TimesNewRomanPSMT" w:cs="TimesNewRomanPSMT"/>
          <w:kern w:val="0"/>
          <w:lang w:eastAsia="en-US" w:bidi="ar-SA"/>
        </w:rPr>
        <w:t>[pers. D]</w:t>
      </w:r>
      <w:r w:rsidR="00E02876">
        <w:rPr>
          <w:rFonts w:ascii="TimesNewRomanPSMT" w:eastAsiaTheme="minorHAnsi" w:hAnsi="TimesNewRomanPSMT" w:cs="TimesNewRomanPSMT"/>
          <w:kern w:val="0"/>
          <w:lang w:eastAsia="en-US" w:bidi="ar-SA"/>
        </w:rPr>
        <w:t xml:space="preserve"> un </w:t>
      </w:r>
      <w:r>
        <w:rPr>
          <w:rFonts w:ascii="TimesNewRomanPSMT" w:eastAsiaTheme="minorHAnsi" w:hAnsi="TimesNewRomanPSMT" w:cs="TimesNewRomanPSMT"/>
          <w:kern w:val="0"/>
          <w:lang w:eastAsia="en-US" w:bidi="ar-SA"/>
        </w:rPr>
        <w:t>[pers. E]</w:t>
      </w:r>
      <w:r w:rsidR="00231AA4" w:rsidRPr="00231AA4">
        <w:rPr>
          <w:rFonts w:ascii="TimesNewRomanPSMT" w:eastAsiaTheme="minorHAnsi" w:hAnsi="TimesNewRomanPSMT" w:cs="TimesNewRomanPSMT"/>
          <w:kern w:val="0"/>
          <w:lang w:eastAsia="en-US" w:bidi="ar-SA"/>
        </w:rPr>
        <w:t xml:space="preserve"> atzīti par </w:t>
      </w:r>
      <w:proofErr w:type="gramStart"/>
      <w:r w:rsidR="00231AA4" w:rsidRPr="00231AA4">
        <w:rPr>
          <w:rFonts w:ascii="TimesNewRomanPSMT" w:eastAsiaTheme="minorHAnsi" w:hAnsi="TimesNewRomanPSMT" w:cs="TimesNewRomanPSMT"/>
          <w:kern w:val="0"/>
          <w:lang w:eastAsia="en-US" w:bidi="ar-SA"/>
        </w:rPr>
        <w:t>vainīgie</w:t>
      </w:r>
      <w:r w:rsidR="00E02876">
        <w:rPr>
          <w:rFonts w:ascii="TimesNewRomanPSMT" w:eastAsiaTheme="minorHAnsi" w:hAnsi="TimesNewRomanPSMT" w:cs="TimesNewRomanPSMT"/>
          <w:kern w:val="0"/>
          <w:lang w:eastAsia="en-US" w:bidi="ar-SA"/>
        </w:rPr>
        <w:t xml:space="preserve">m un sodīti </w:t>
      </w:r>
      <w:r w:rsidR="00231AA4" w:rsidRPr="00231AA4">
        <w:rPr>
          <w:rFonts w:ascii="TimesNewRomanPSMT" w:eastAsiaTheme="minorHAnsi" w:hAnsi="TimesNewRomanPSMT" w:cs="TimesNewRomanPSMT"/>
          <w:kern w:val="0"/>
          <w:lang w:eastAsia="en-US" w:bidi="ar-SA"/>
        </w:rPr>
        <w:t>pēc Krimināllikuma 285</w:t>
      </w:r>
      <w:r w:rsidR="00E02876">
        <w:rPr>
          <w:rFonts w:ascii="TimesNewRomanPSMT" w:eastAsiaTheme="minorHAnsi" w:hAnsi="TimesNewRomanPSMT" w:cs="TimesNewRomanPSMT"/>
          <w:kern w:val="0"/>
          <w:lang w:eastAsia="en-US" w:bidi="ar-SA"/>
        </w:rPr>
        <w:t>. panta</w:t>
      </w:r>
      <w:proofErr w:type="gramEnd"/>
      <w:r w:rsidR="00231AA4" w:rsidRPr="00231AA4">
        <w:rPr>
          <w:rFonts w:ascii="TimesNewRomanPSMT" w:eastAsiaTheme="minorHAnsi" w:hAnsi="TimesNewRomanPSMT" w:cs="TimesNewRomanPSMT"/>
          <w:kern w:val="0"/>
          <w:lang w:eastAsia="en-US" w:bidi="ar-SA"/>
        </w:rPr>
        <w:t xml:space="preserve"> trešās daļas par to, ka organizētā grupā nelikumīgi pārvietoja pāri</w:t>
      </w:r>
      <w:r w:rsidR="00E02876">
        <w:rPr>
          <w:rFonts w:ascii="TimesNewRomanPSMT" w:eastAsiaTheme="minorHAnsi" w:hAnsi="TimesNewRomanPSMT" w:cs="TimesNewRomanPSMT"/>
          <w:kern w:val="0"/>
          <w:lang w:eastAsia="en-US" w:bidi="ar-SA"/>
        </w:rPr>
        <w:t xml:space="preserve"> </w:t>
      </w:r>
      <w:r w:rsidR="00231AA4" w:rsidRPr="00231AA4">
        <w:rPr>
          <w:rFonts w:ascii="TimesNewRomanPSMT" w:eastAsiaTheme="minorHAnsi" w:hAnsi="TimesNewRomanPSMT" w:cs="TimesNewRomanPSMT"/>
          <w:kern w:val="0"/>
          <w:lang w:eastAsia="en-US" w:bidi="ar-SA"/>
        </w:rPr>
        <w:t>valsts robežai lielu personu skaitu, tas ir, vienā gadījumā vairāk nekā piecas personas.</w:t>
      </w:r>
    </w:p>
    <w:p w14:paraId="445DDB14" w14:textId="77777777" w:rsidR="00E02876" w:rsidRPr="00231AA4" w:rsidRDefault="00E02876"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p>
    <w:p w14:paraId="2CE1F764" w14:textId="756747F7" w:rsidR="00231AA4" w:rsidRPr="00231AA4" w:rsidRDefault="00231AA4"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[3</w:t>
      </w:r>
      <w:r w:rsidR="00E02876">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Ar Vidzemes apgabaltiesas 2019</w:t>
      </w:r>
      <w:r w:rsidR="00E07FE2">
        <w:rPr>
          <w:rFonts w:ascii="TimesNewRomanPSMT" w:eastAsiaTheme="minorHAnsi" w:hAnsi="TimesNewRomanPSMT" w:cs="TimesNewRomanPSMT"/>
          <w:kern w:val="0"/>
          <w:lang w:eastAsia="en-US" w:bidi="ar-SA"/>
        </w:rPr>
        <w:t>. gada</w:t>
      </w:r>
      <w:r w:rsidRPr="00231AA4">
        <w:rPr>
          <w:rFonts w:ascii="TimesNewRomanPSMT" w:eastAsiaTheme="minorHAnsi" w:hAnsi="TimesNewRomanPSMT" w:cs="TimesNewRomanPSMT"/>
          <w:kern w:val="0"/>
          <w:lang w:eastAsia="en-US" w:bidi="ar-SA"/>
        </w:rPr>
        <w:t xml:space="preserve"> 17.</w:t>
      </w:r>
      <w:r w:rsidR="00E02876">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janvāra spriedu</w:t>
      </w:r>
      <w:r w:rsidR="00E02876">
        <w:rPr>
          <w:rFonts w:ascii="TimesNewRomanPSMT" w:eastAsiaTheme="minorHAnsi" w:hAnsi="TimesNewRomanPSMT" w:cs="TimesNewRomanPSMT"/>
          <w:kern w:val="0"/>
          <w:lang w:eastAsia="en-US" w:bidi="ar-SA"/>
        </w:rPr>
        <w:t xml:space="preserve">mu, izskatot krimināllietu </w:t>
      </w:r>
      <w:r w:rsidRPr="00231AA4">
        <w:rPr>
          <w:rFonts w:ascii="TimesNewRomanPSMT" w:eastAsiaTheme="minorHAnsi" w:hAnsi="TimesNewRomanPSMT" w:cs="TimesNewRomanPSMT"/>
          <w:kern w:val="0"/>
          <w:lang w:eastAsia="en-US" w:bidi="ar-SA"/>
        </w:rPr>
        <w:t xml:space="preserve">apelācijas kārtībā sakarā ar apsūdzētā </w:t>
      </w:r>
      <w:r w:rsidR="00813D83">
        <w:rPr>
          <w:rFonts w:ascii="TimesNewRomanPSMT" w:eastAsiaTheme="minorHAnsi" w:hAnsi="TimesNewRomanPSMT" w:cs="TimesNewRomanPSMT"/>
          <w:kern w:val="0"/>
          <w:lang w:eastAsia="en-US" w:bidi="ar-SA"/>
        </w:rPr>
        <w:t>[pers. </w:t>
      </w:r>
      <w:r w:rsidR="00813D83">
        <w:t>A]</w:t>
      </w:r>
      <w:r w:rsidR="00E02876">
        <w:rPr>
          <w:rFonts w:ascii="TimesNewRomanPSMT" w:eastAsiaTheme="minorHAnsi" w:hAnsi="TimesNewRomanPSMT" w:cs="TimesNewRomanPSMT"/>
          <w:kern w:val="0"/>
          <w:lang w:eastAsia="en-US" w:bidi="ar-SA"/>
        </w:rPr>
        <w:t xml:space="preserve"> un viņa aizstāves A. </w:t>
      </w:r>
      <w:proofErr w:type="spellStart"/>
      <w:r w:rsidRPr="00231AA4">
        <w:rPr>
          <w:rFonts w:ascii="TimesNewRomanPSMT" w:eastAsiaTheme="minorHAnsi" w:hAnsi="TimesNewRomanPSMT" w:cs="TimesNewRomanPSMT"/>
          <w:kern w:val="0"/>
          <w:lang w:eastAsia="en-US" w:bidi="ar-SA"/>
        </w:rPr>
        <w:t>Ignatjevas</w:t>
      </w:r>
      <w:proofErr w:type="spellEnd"/>
      <w:r w:rsidRPr="00231AA4">
        <w:rPr>
          <w:rFonts w:ascii="TimesNewRomanPSMT" w:eastAsiaTheme="minorHAnsi" w:hAnsi="TimesNewRomanPSMT" w:cs="TimesNewRomanPSMT"/>
          <w:kern w:val="0"/>
          <w:lang w:eastAsia="en-US" w:bidi="ar-SA"/>
        </w:rPr>
        <w:t>, apsūdzētā</w:t>
      </w:r>
      <w:r w:rsidR="00E02876">
        <w:rPr>
          <w:rFonts w:ascii="TimesNewRomanPSMT" w:eastAsiaTheme="minorHAnsi" w:hAnsi="TimesNewRomanPSMT" w:cs="TimesNewRomanPSMT"/>
          <w:kern w:val="0"/>
          <w:lang w:eastAsia="en-US" w:bidi="ar-SA"/>
        </w:rPr>
        <w:t xml:space="preserve"> </w:t>
      </w:r>
      <w:r w:rsidR="00813D83">
        <w:rPr>
          <w:rFonts w:ascii="TimesNewRomanPSMT" w:eastAsiaTheme="minorHAnsi" w:hAnsi="TimesNewRomanPSMT" w:cs="TimesNewRomanPSMT"/>
          <w:kern w:val="0"/>
          <w:lang w:eastAsia="en-US" w:bidi="ar-SA"/>
        </w:rPr>
        <w:t>[pers. B]</w:t>
      </w:r>
      <w:r w:rsidRPr="00231AA4">
        <w:rPr>
          <w:rFonts w:ascii="TimesNewRomanPSMT" w:eastAsiaTheme="minorHAnsi" w:hAnsi="TimesNewRomanPSMT" w:cs="TimesNewRomanPSMT"/>
          <w:kern w:val="0"/>
          <w:lang w:eastAsia="en-US" w:bidi="ar-SA"/>
        </w:rPr>
        <w:t xml:space="preserve"> aizstāvja</w:t>
      </w:r>
      <w:r w:rsidR="00E02876">
        <w:rPr>
          <w:rFonts w:ascii="TimesNewRomanPSMT" w:eastAsiaTheme="minorHAnsi" w:hAnsi="TimesNewRomanPSMT" w:cs="TimesNewRomanPSMT"/>
          <w:kern w:val="0"/>
          <w:lang w:eastAsia="en-US" w:bidi="ar-SA"/>
        </w:rPr>
        <w:t xml:space="preserve"> Guntara Priedīša, apsūdzētā </w:t>
      </w:r>
      <w:r w:rsidR="00813D83">
        <w:rPr>
          <w:rFonts w:ascii="TimesNewRomanPSMT" w:eastAsiaTheme="minorHAnsi" w:hAnsi="TimesNewRomanPSMT" w:cs="TimesNewRomanPSMT"/>
          <w:kern w:val="0"/>
          <w:lang w:eastAsia="en-US" w:bidi="ar-SA"/>
        </w:rPr>
        <w:t>[pers. </w:t>
      </w:r>
      <w:r w:rsidR="00813D83">
        <w:t>C]</w:t>
      </w:r>
      <w:r w:rsidRPr="00231AA4">
        <w:rPr>
          <w:rFonts w:ascii="TimesNewRomanPSMT" w:eastAsiaTheme="minorHAnsi" w:hAnsi="TimesNewRomanPSMT" w:cs="TimesNewRomanPSMT"/>
          <w:kern w:val="0"/>
          <w:lang w:eastAsia="en-US" w:bidi="ar-SA"/>
        </w:rPr>
        <w:t xml:space="preserve"> un viņa aizstāvja Viktora Matvejeva,</w:t>
      </w:r>
      <w:r w:rsidR="00E02876">
        <w:rPr>
          <w:rFonts w:ascii="TimesNewRomanPSMT" w:eastAsiaTheme="minorHAnsi" w:hAnsi="TimesNewRomanPSMT" w:cs="TimesNewRomanPSMT"/>
          <w:kern w:val="0"/>
          <w:lang w:eastAsia="en-US" w:bidi="ar-SA"/>
        </w:rPr>
        <w:t xml:space="preserve"> apsūdzēto </w:t>
      </w:r>
      <w:r w:rsidR="00813D83">
        <w:rPr>
          <w:rFonts w:ascii="TimesNewRomanPSMT" w:eastAsiaTheme="minorHAnsi" w:hAnsi="TimesNewRomanPSMT" w:cs="TimesNewRomanPSMT"/>
          <w:kern w:val="0"/>
          <w:lang w:eastAsia="en-US" w:bidi="ar-SA"/>
        </w:rPr>
        <w:t>[pers. D]</w:t>
      </w:r>
      <w:r w:rsidR="00E02876">
        <w:rPr>
          <w:rFonts w:ascii="TimesNewRomanPSMT" w:eastAsiaTheme="minorHAnsi" w:hAnsi="TimesNewRomanPSMT" w:cs="TimesNewRomanPSMT"/>
          <w:kern w:val="0"/>
          <w:lang w:eastAsia="en-US" w:bidi="ar-SA"/>
        </w:rPr>
        <w:t xml:space="preserve">, </w:t>
      </w:r>
      <w:r w:rsidR="00813D83">
        <w:rPr>
          <w:rFonts w:ascii="TimesNewRomanPSMT" w:eastAsiaTheme="minorHAnsi" w:hAnsi="TimesNewRomanPSMT" w:cs="TimesNewRomanPSMT"/>
          <w:kern w:val="0"/>
          <w:lang w:eastAsia="en-US" w:bidi="ar-SA"/>
        </w:rPr>
        <w:t>[pers. </w:t>
      </w:r>
      <w:r w:rsidR="00813D83">
        <w:t>E]</w:t>
      </w:r>
      <w:r w:rsidRPr="00231AA4">
        <w:rPr>
          <w:rFonts w:ascii="TimesNewRomanPSMT" w:eastAsiaTheme="minorHAnsi" w:hAnsi="TimesNewRomanPSMT" w:cs="TimesNewRomanPSMT"/>
          <w:kern w:val="0"/>
          <w:lang w:eastAsia="en-US" w:bidi="ar-SA"/>
        </w:rPr>
        <w:t xml:space="preserve"> un viņu aizstāves Smaidas </w:t>
      </w:r>
      <w:proofErr w:type="spellStart"/>
      <w:r w:rsidRPr="00231AA4">
        <w:rPr>
          <w:rFonts w:ascii="TimesNewRomanPSMT" w:eastAsiaTheme="minorHAnsi" w:hAnsi="TimesNewRomanPSMT" w:cs="TimesNewRomanPSMT"/>
          <w:kern w:val="0"/>
          <w:lang w:eastAsia="en-US" w:bidi="ar-SA"/>
        </w:rPr>
        <w:t>Ratenieces</w:t>
      </w:r>
      <w:proofErr w:type="spellEnd"/>
      <w:r w:rsidRPr="00231AA4">
        <w:rPr>
          <w:rFonts w:ascii="TimesNewRomanPSMT" w:eastAsiaTheme="minorHAnsi" w:hAnsi="TimesNewRomanPSMT" w:cs="TimesNewRomanPSMT"/>
          <w:kern w:val="0"/>
          <w:lang w:eastAsia="en-US" w:bidi="ar-SA"/>
        </w:rPr>
        <w:t xml:space="preserve"> apelācijas sūdzībām, Alūksnes</w:t>
      </w:r>
      <w:r w:rsidR="00E02876">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rajona tiesas 2018</w:t>
      </w:r>
      <w:r w:rsidR="00E07FE2">
        <w:rPr>
          <w:rFonts w:ascii="TimesNewRomanPSMT" w:eastAsiaTheme="minorHAnsi" w:hAnsi="TimesNewRomanPSMT" w:cs="TimesNewRomanPSMT"/>
          <w:kern w:val="0"/>
          <w:lang w:eastAsia="en-US" w:bidi="ar-SA"/>
        </w:rPr>
        <w:t>. gada</w:t>
      </w:r>
      <w:r w:rsidRPr="00231AA4">
        <w:rPr>
          <w:rFonts w:ascii="TimesNewRomanPSMT" w:eastAsiaTheme="minorHAnsi" w:hAnsi="TimesNewRomanPSMT" w:cs="TimesNewRomanPSMT"/>
          <w:kern w:val="0"/>
          <w:lang w:eastAsia="en-US" w:bidi="ar-SA"/>
        </w:rPr>
        <w:t xml:space="preserve"> 26.</w:t>
      </w:r>
      <w:r w:rsidR="00E02876">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janvāra spriedums atcelts pilnībā.</w:t>
      </w:r>
    </w:p>
    <w:p w14:paraId="6CA93399" w14:textId="73AEDF4B" w:rsidR="00231AA4" w:rsidRPr="00231AA4" w:rsidRDefault="00231AA4"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[3.1</w:t>
      </w:r>
      <w:r w:rsidR="00E02876">
        <w:rPr>
          <w:rFonts w:ascii="TimesNewRomanPSMT" w:eastAsiaTheme="minorHAnsi" w:hAnsi="TimesNewRomanPSMT" w:cs="TimesNewRomanPSMT"/>
          <w:kern w:val="0"/>
          <w:lang w:eastAsia="en-US" w:bidi="ar-SA"/>
        </w:rPr>
        <w:t>] </w:t>
      </w:r>
      <w:r w:rsidR="00813D83">
        <w:rPr>
          <w:rFonts w:ascii="TimesNewRomanPSMT" w:eastAsiaTheme="minorHAnsi" w:hAnsi="TimesNewRomanPSMT" w:cs="TimesNewRomanPSMT"/>
          <w:kern w:val="0"/>
          <w:lang w:eastAsia="en-US" w:bidi="ar-SA"/>
        </w:rPr>
        <w:t>[Pers. A]</w:t>
      </w:r>
      <w:r w:rsidRPr="00231AA4">
        <w:rPr>
          <w:rFonts w:ascii="TimesNewRomanPSMT" w:eastAsiaTheme="minorHAnsi" w:hAnsi="TimesNewRomanPSMT" w:cs="TimesNewRomanPSMT"/>
          <w:kern w:val="0"/>
          <w:lang w:eastAsia="en-US" w:bidi="ar-SA"/>
        </w:rPr>
        <w:t xml:space="preserve"> atzīts par vainīgu Krimināllikuma 323</w:t>
      </w:r>
      <w:r w:rsidR="00E02876">
        <w:rPr>
          <w:rFonts w:ascii="TimesNewRomanPSMT" w:eastAsiaTheme="minorHAnsi" w:hAnsi="TimesNewRomanPSMT" w:cs="TimesNewRomanPSMT"/>
          <w:kern w:val="0"/>
          <w:lang w:eastAsia="en-US" w:bidi="ar-SA"/>
        </w:rPr>
        <w:t xml:space="preserve">. panta pirmajā daļā paredzētajā </w:t>
      </w:r>
      <w:r w:rsidRPr="00231AA4">
        <w:rPr>
          <w:rFonts w:ascii="TimesNewRomanPSMT" w:eastAsiaTheme="minorHAnsi" w:hAnsi="TimesNewRomanPSMT" w:cs="TimesNewRomanPSMT"/>
          <w:kern w:val="0"/>
          <w:lang w:eastAsia="en-US" w:bidi="ar-SA"/>
        </w:rPr>
        <w:t>noziedzīgajā nodarījumā un sodīts ar brīvības atņemšanu uz 2 gadiem;</w:t>
      </w:r>
    </w:p>
    <w:p w14:paraId="10F80209" w14:textId="1C96E56E" w:rsidR="00231AA4" w:rsidRPr="00231AA4" w:rsidRDefault="00231AA4"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atzīts par vainīgu Krimināllikuma 285</w:t>
      </w:r>
      <w:r w:rsidR="00E02876">
        <w:rPr>
          <w:rFonts w:ascii="TimesNewRomanPSMT" w:eastAsiaTheme="minorHAnsi" w:hAnsi="TimesNewRomanPSMT" w:cs="TimesNewRomanPSMT"/>
          <w:kern w:val="0"/>
          <w:lang w:eastAsia="en-US" w:bidi="ar-SA"/>
        </w:rPr>
        <w:t>. panta</w:t>
      </w:r>
      <w:r w:rsidRPr="00231AA4">
        <w:rPr>
          <w:rFonts w:ascii="TimesNewRomanPSMT" w:eastAsiaTheme="minorHAnsi" w:hAnsi="TimesNewRomanPSMT" w:cs="TimesNewRomanPSMT"/>
          <w:kern w:val="0"/>
          <w:lang w:eastAsia="en-US" w:bidi="ar-SA"/>
        </w:rPr>
        <w:t xml:space="preserve"> trešaj</w:t>
      </w:r>
      <w:r w:rsidR="00E02876">
        <w:rPr>
          <w:rFonts w:ascii="TimesNewRomanPSMT" w:eastAsiaTheme="minorHAnsi" w:hAnsi="TimesNewRomanPSMT" w:cs="TimesNewRomanPSMT"/>
          <w:kern w:val="0"/>
          <w:lang w:eastAsia="en-US" w:bidi="ar-SA"/>
        </w:rPr>
        <w:t xml:space="preserve">ā daļā paredzētajā noziedzīgajā </w:t>
      </w:r>
      <w:r w:rsidRPr="00231AA4">
        <w:rPr>
          <w:rFonts w:ascii="TimesNewRomanPSMT" w:eastAsiaTheme="minorHAnsi" w:hAnsi="TimesNewRomanPSMT" w:cs="TimesNewRomanPSMT"/>
          <w:kern w:val="0"/>
          <w:lang w:eastAsia="en-US" w:bidi="ar-SA"/>
        </w:rPr>
        <w:t>nodarījumā un sodīts ar brīvības atņemšanu uz 4 gadiem.</w:t>
      </w:r>
    </w:p>
    <w:p w14:paraId="78FE949E" w14:textId="6CD034E3" w:rsidR="004A35BA" w:rsidRDefault="00231AA4"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Saskaņā ar Krimināllikuma 50</w:t>
      </w:r>
      <w:r w:rsidR="00E02876">
        <w:rPr>
          <w:rFonts w:ascii="TimesNewRomanPSMT" w:eastAsiaTheme="minorHAnsi" w:hAnsi="TimesNewRomanPSMT" w:cs="TimesNewRomanPSMT"/>
          <w:kern w:val="0"/>
          <w:lang w:eastAsia="en-US" w:bidi="ar-SA"/>
        </w:rPr>
        <w:t>. panta</w:t>
      </w:r>
      <w:r w:rsidRPr="00231AA4">
        <w:rPr>
          <w:rFonts w:ascii="TimesNewRomanPSMT" w:eastAsiaTheme="minorHAnsi" w:hAnsi="TimesNewRomanPSMT" w:cs="TimesNewRomanPSMT"/>
          <w:kern w:val="0"/>
          <w:lang w:eastAsia="en-US" w:bidi="ar-SA"/>
        </w:rPr>
        <w:t xml:space="preserve"> pirmo</w:t>
      </w:r>
      <w:r w:rsidR="00E02876">
        <w:rPr>
          <w:rFonts w:ascii="TimesNewRomanPSMT" w:eastAsiaTheme="minorHAnsi" w:hAnsi="TimesNewRomanPSMT" w:cs="TimesNewRomanPSMT"/>
          <w:kern w:val="0"/>
          <w:lang w:eastAsia="en-US" w:bidi="ar-SA"/>
        </w:rPr>
        <w:t xml:space="preserve"> un trešo daļu galīgais sods </w:t>
      </w:r>
      <w:r w:rsidR="00813D83">
        <w:rPr>
          <w:rFonts w:ascii="TimesNewRomanPSMT" w:eastAsiaTheme="minorHAnsi" w:hAnsi="TimesNewRomanPSMT" w:cs="TimesNewRomanPSMT"/>
          <w:kern w:val="0"/>
          <w:lang w:eastAsia="en-US" w:bidi="ar-SA"/>
        </w:rPr>
        <w:t>[pers. A]</w:t>
      </w:r>
      <w:r w:rsidR="00E02876">
        <w:rPr>
          <w:rFonts w:ascii="TimesNewRomanPSMT" w:eastAsiaTheme="minorHAnsi" w:hAnsi="TimesNewRomanPSMT" w:cs="TimesNewRomanPSMT"/>
          <w:kern w:val="0"/>
          <w:lang w:eastAsia="en-US" w:bidi="ar-SA"/>
        </w:rPr>
        <w:t xml:space="preserve"> </w:t>
      </w:r>
      <w:proofErr w:type="gramStart"/>
      <w:r w:rsidRPr="00231AA4">
        <w:rPr>
          <w:rFonts w:ascii="TimesNewRomanPSMT" w:eastAsiaTheme="minorHAnsi" w:hAnsi="TimesNewRomanPSMT" w:cs="TimesNewRomanPSMT"/>
          <w:kern w:val="0"/>
          <w:lang w:eastAsia="en-US" w:bidi="ar-SA"/>
        </w:rPr>
        <w:t>noteikts brīvības atņemšana uz</w:t>
      </w:r>
      <w:r w:rsidR="00E02876">
        <w:rPr>
          <w:rFonts w:ascii="TimesNewRomanPSMT" w:eastAsiaTheme="minorHAnsi" w:hAnsi="TimesNewRomanPSMT" w:cs="TimesNewRomanPSMT"/>
          <w:kern w:val="0"/>
          <w:lang w:eastAsia="en-US" w:bidi="ar-SA"/>
        </w:rPr>
        <w:t xml:space="preserve"> 5 gadiem</w:t>
      </w:r>
      <w:proofErr w:type="gramEnd"/>
      <w:r w:rsidR="00E02876">
        <w:rPr>
          <w:rFonts w:ascii="TimesNewRomanPSMT" w:eastAsiaTheme="minorHAnsi" w:hAnsi="TimesNewRomanPSMT" w:cs="TimesNewRomanPSMT"/>
          <w:kern w:val="0"/>
          <w:lang w:eastAsia="en-US" w:bidi="ar-SA"/>
        </w:rPr>
        <w:t>.</w:t>
      </w:r>
    </w:p>
    <w:p w14:paraId="2A7362DA" w14:textId="78ED3360" w:rsidR="00231AA4" w:rsidRPr="00231AA4" w:rsidRDefault="00E02876"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 xml:space="preserve">Atstāts negrozīts </w:t>
      </w:r>
      <w:r w:rsidR="00813D83">
        <w:rPr>
          <w:rFonts w:ascii="TimesNewRomanPSMT" w:eastAsiaTheme="minorHAnsi" w:hAnsi="TimesNewRomanPSMT" w:cs="TimesNewRomanPSMT"/>
          <w:kern w:val="0"/>
          <w:lang w:eastAsia="en-US" w:bidi="ar-SA"/>
        </w:rPr>
        <w:t>[pers. A]</w:t>
      </w:r>
      <w:r w:rsidR="00231AA4" w:rsidRPr="00231AA4">
        <w:rPr>
          <w:rFonts w:ascii="TimesNewRomanPSMT" w:eastAsiaTheme="minorHAnsi" w:hAnsi="TimesNewRomanPSMT" w:cs="TimesNewRomanPSMT"/>
          <w:kern w:val="0"/>
          <w:lang w:eastAsia="en-US" w:bidi="ar-SA"/>
        </w:rPr>
        <w:t xml:space="preserve"> piemērotais drošības</w:t>
      </w:r>
      <w:r>
        <w:rPr>
          <w:rFonts w:ascii="TimesNewRomanPSMT" w:eastAsiaTheme="minorHAnsi" w:hAnsi="TimesNewRomanPSMT" w:cs="TimesNewRomanPSMT"/>
          <w:kern w:val="0"/>
          <w:lang w:eastAsia="en-US" w:bidi="ar-SA"/>
        </w:rPr>
        <w:t xml:space="preserve"> </w:t>
      </w:r>
      <w:r w:rsidR="00231AA4" w:rsidRPr="00231AA4">
        <w:rPr>
          <w:rFonts w:ascii="TimesNewRomanPSMT" w:eastAsiaTheme="minorHAnsi" w:hAnsi="TimesNewRomanPSMT" w:cs="TimesNewRomanPSMT"/>
          <w:kern w:val="0"/>
          <w:lang w:eastAsia="en-US" w:bidi="ar-SA"/>
        </w:rPr>
        <w:t>līdzeklis – apcietinājums.</w:t>
      </w:r>
    </w:p>
    <w:p w14:paraId="5BA10C76" w14:textId="36D11301" w:rsidR="00231AA4" w:rsidRPr="00231AA4" w:rsidRDefault="00231AA4"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[3.2</w:t>
      </w:r>
      <w:r w:rsidR="00E02876">
        <w:rPr>
          <w:rFonts w:ascii="TimesNewRomanPSMT" w:eastAsiaTheme="minorHAnsi" w:hAnsi="TimesNewRomanPSMT" w:cs="TimesNewRomanPSMT"/>
          <w:kern w:val="0"/>
          <w:lang w:eastAsia="en-US" w:bidi="ar-SA"/>
        </w:rPr>
        <w:t>] </w:t>
      </w:r>
      <w:r w:rsidR="00813D83">
        <w:rPr>
          <w:rFonts w:ascii="TimesNewRomanPSMT" w:eastAsiaTheme="minorHAnsi" w:hAnsi="TimesNewRomanPSMT" w:cs="TimesNewRomanPSMT"/>
          <w:kern w:val="0"/>
          <w:lang w:eastAsia="en-US" w:bidi="ar-SA"/>
        </w:rPr>
        <w:t>[Pers. B]</w:t>
      </w:r>
      <w:r w:rsidRPr="00231AA4">
        <w:rPr>
          <w:rFonts w:ascii="TimesNewRomanPSMT" w:eastAsiaTheme="minorHAnsi" w:hAnsi="TimesNewRomanPSMT" w:cs="TimesNewRomanPSMT"/>
          <w:kern w:val="0"/>
          <w:lang w:eastAsia="en-US" w:bidi="ar-SA"/>
        </w:rPr>
        <w:t xml:space="preserve"> atzīts par vainīgu Krimināllikuma 285</w:t>
      </w:r>
      <w:r w:rsidR="00E02876">
        <w:rPr>
          <w:rFonts w:ascii="TimesNewRomanPSMT" w:eastAsiaTheme="minorHAnsi" w:hAnsi="TimesNewRomanPSMT" w:cs="TimesNewRomanPSMT"/>
          <w:kern w:val="0"/>
          <w:lang w:eastAsia="en-US" w:bidi="ar-SA"/>
        </w:rPr>
        <w:t>. panta</w:t>
      </w:r>
      <w:r w:rsidR="00F31AE4">
        <w:rPr>
          <w:rFonts w:ascii="TimesNewRomanPSMT" w:eastAsiaTheme="minorHAnsi" w:hAnsi="TimesNewRomanPSMT" w:cs="TimesNewRomanPSMT"/>
          <w:kern w:val="0"/>
          <w:lang w:eastAsia="en-US" w:bidi="ar-SA"/>
        </w:rPr>
        <w:t xml:space="preserve"> trešajā daļā paredzētajā </w:t>
      </w:r>
      <w:r w:rsidRPr="00231AA4">
        <w:rPr>
          <w:rFonts w:ascii="TimesNewRomanPSMT" w:eastAsiaTheme="minorHAnsi" w:hAnsi="TimesNewRomanPSMT" w:cs="TimesNewRomanPSMT"/>
          <w:kern w:val="0"/>
          <w:lang w:eastAsia="en-US" w:bidi="ar-SA"/>
        </w:rPr>
        <w:t>noziedzīgajā nodarījumā un sodīts ar brīvības atņemšanu uz 3 gadiem.</w:t>
      </w:r>
    </w:p>
    <w:p w14:paraId="4C67F1BE" w14:textId="36A2F0C1" w:rsidR="00231AA4" w:rsidRPr="00231AA4" w:rsidRDefault="00F31AE4"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 xml:space="preserve">Atstāts negrozīts </w:t>
      </w:r>
      <w:r w:rsidR="00813D83">
        <w:rPr>
          <w:rFonts w:ascii="TimesNewRomanPSMT" w:eastAsiaTheme="minorHAnsi" w:hAnsi="TimesNewRomanPSMT" w:cs="TimesNewRomanPSMT"/>
          <w:kern w:val="0"/>
          <w:lang w:eastAsia="en-US" w:bidi="ar-SA"/>
        </w:rPr>
        <w:t>[pers. B]</w:t>
      </w:r>
      <w:r w:rsidR="00231AA4" w:rsidRPr="00231AA4">
        <w:rPr>
          <w:rFonts w:ascii="TimesNewRomanPSMT" w:eastAsiaTheme="minorHAnsi" w:hAnsi="TimesNewRomanPSMT" w:cs="TimesNewRomanPSMT"/>
          <w:kern w:val="0"/>
          <w:lang w:eastAsia="en-US" w:bidi="ar-SA"/>
        </w:rPr>
        <w:t xml:space="preserve"> piemērotais drošības līdzeklis – apcietinājums.</w:t>
      </w:r>
    </w:p>
    <w:p w14:paraId="2727B8F7" w14:textId="6C882511" w:rsidR="00231AA4" w:rsidRPr="00231AA4" w:rsidRDefault="00231AA4"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[3.3</w:t>
      </w:r>
      <w:r w:rsidR="00E02876">
        <w:rPr>
          <w:rFonts w:ascii="TimesNewRomanPSMT" w:eastAsiaTheme="minorHAnsi" w:hAnsi="TimesNewRomanPSMT" w:cs="TimesNewRomanPSMT"/>
          <w:kern w:val="0"/>
          <w:lang w:eastAsia="en-US" w:bidi="ar-SA"/>
        </w:rPr>
        <w:t>] </w:t>
      </w:r>
      <w:r w:rsidR="00813D83">
        <w:rPr>
          <w:rFonts w:ascii="TimesNewRomanPSMT" w:eastAsiaTheme="minorHAnsi" w:hAnsi="TimesNewRomanPSMT" w:cs="TimesNewRomanPSMT"/>
          <w:kern w:val="0"/>
          <w:lang w:eastAsia="en-US" w:bidi="ar-SA"/>
        </w:rPr>
        <w:t>[Pers. C]</w:t>
      </w:r>
      <w:r w:rsidRPr="00231AA4">
        <w:rPr>
          <w:rFonts w:ascii="TimesNewRomanPSMT" w:eastAsiaTheme="minorHAnsi" w:hAnsi="TimesNewRomanPSMT" w:cs="TimesNewRomanPSMT"/>
          <w:kern w:val="0"/>
          <w:lang w:eastAsia="en-US" w:bidi="ar-SA"/>
        </w:rPr>
        <w:t xml:space="preserve"> atzīts par vainīgu Krimināllikuma 15</w:t>
      </w:r>
      <w:r w:rsidR="00E02876">
        <w:rPr>
          <w:rFonts w:ascii="TimesNewRomanPSMT" w:eastAsiaTheme="minorHAnsi" w:hAnsi="TimesNewRomanPSMT" w:cs="TimesNewRomanPSMT"/>
          <w:kern w:val="0"/>
          <w:lang w:eastAsia="en-US" w:bidi="ar-SA"/>
        </w:rPr>
        <w:t>. panta</w:t>
      </w:r>
      <w:r w:rsidRPr="00231AA4">
        <w:rPr>
          <w:rFonts w:ascii="TimesNewRomanPSMT" w:eastAsiaTheme="minorHAnsi" w:hAnsi="TimesNewRomanPSMT" w:cs="TimesNewRomanPSMT"/>
          <w:kern w:val="0"/>
          <w:lang w:eastAsia="en-US" w:bidi="ar-SA"/>
        </w:rPr>
        <w:t xml:space="preserve"> ceturtajā daļā un 285</w:t>
      </w:r>
      <w:r w:rsidR="00F31AE4">
        <w:rPr>
          <w:rFonts w:ascii="TimesNewRomanPSMT" w:eastAsiaTheme="minorHAnsi" w:hAnsi="TimesNewRomanPSMT" w:cs="TimesNewRomanPSMT"/>
          <w:kern w:val="0"/>
          <w:lang w:eastAsia="en-US" w:bidi="ar-SA"/>
        </w:rPr>
        <w:t>.</w:t>
      </w:r>
      <w:r w:rsidR="00F31AE4" w:rsidRPr="00F31AE4">
        <w:rPr>
          <w:rFonts w:ascii="TimesNewRomanPSMT" w:eastAsiaTheme="minorHAnsi" w:hAnsi="TimesNewRomanPSMT" w:cs="TimesNewRomanPSMT"/>
          <w:kern w:val="0"/>
          <w:vertAlign w:val="superscript"/>
          <w:lang w:eastAsia="en-US" w:bidi="ar-SA"/>
        </w:rPr>
        <w:t>1</w:t>
      </w:r>
      <w:r w:rsidR="00F31AE4">
        <w:rPr>
          <w:rFonts w:ascii="TimesNewRomanPSMT" w:eastAsiaTheme="minorHAnsi" w:hAnsi="TimesNewRomanPSMT" w:cs="TimesNewRomanPSMT"/>
          <w:kern w:val="0"/>
          <w:vertAlign w:val="superscript"/>
          <w:lang w:eastAsia="en-US" w:bidi="ar-SA"/>
        </w:rPr>
        <w:t> </w:t>
      </w:r>
      <w:r w:rsidR="00F31AE4">
        <w:rPr>
          <w:rFonts w:ascii="TimesNewRomanPSMT" w:eastAsiaTheme="minorHAnsi" w:hAnsi="TimesNewRomanPSMT" w:cs="TimesNewRomanPSMT"/>
          <w:kern w:val="0"/>
          <w:lang w:eastAsia="en-US" w:bidi="ar-SA"/>
        </w:rPr>
        <w:t xml:space="preserve">panta </w:t>
      </w:r>
      <w:r w:rsidRPr="00231AA4">
        <w:rPr>
          <w:rFonts w:ascii="TimesNewRomanPSMT" w:eastAsiaTheme="minorHAnsi" w:hAnsi="TimesNewRomanPSMT" w:cs="TimesNewRomanPSMT"/>
          <w:kern w:val="0"/>
          <w:lang w:eastAsia="en-US" w:bidi="ar-SA"/>
        </w:rPr>
        <w:t>otrajā daļā paredzētajā noziedzīgajā nodarījumā un sodīts ar brīvības atņemšanu uz 2 gadiem.</w:t>
      </w:r>
    </w:p>
    <w:p w14:paraId="39EF9E6B" w14:textId="110118C2" w:rsidR="00231AA4" w:rsidRPr="00231AA4" w:rsidRDefault="00F31AE4"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 xml:space="preserve">Atstāts negrozīts </w:t>
      </w:r>
      <w:r w:rsidR="004E3B09">
        <w:rPr>
          <w:rFonts w:ascii="TimesNewRomanPSMT" w:eastAsiaTheme="minorHAnsi" w:hAnsi="TimesNewRomanPSMT" w:cs="TimesNewRomanPSMT"/>
          <w:kern w:val="0"/>
          <w:lang w:eastAsia="en-US" w:bidi="ar-SA"/>
        </w:rPr>
        <w:t>[pers. C]</w:t>
      </w:r>
      <w:r w:rsidR="00231AA4" w:rsidRPr="00231AA4">
        <w:rPr>
          <w:rFonts w:ascii="TimesNewRomanPSMT" w:eastAsiaTheme="minorHAnsi" w:hAnsi="TimesNewRomanPSMT" w:cs="TimesNewRomanPSMT"/>
          <w:kern w:val="0"/>
          <w:lang w:eastAsia="en-US" w:bidi="ar-SA"/>
        </w:rPr>
        <w:t xml:space="preserve"> piemērotais drošības līdzeklis – apcietinājums.</w:t>
      </w:r>
    </w:p>
    <w:p w14:paraId="19C4B56F" w14:textId="0E7280F4" w:rsidR="004A35BA" w:rsidRDefault="00231AA4"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[3.4</w:t>
      </w:r>
      <w:r w:rsidR="00E02876">
        <w:rPr>
          <w:rFonts w:ascii="TimesNewRomanPSMT" w:eastAsiaTheme="minorHAnsi" w:hAnsi="TimesNewRomanPSMT" w:cs="TimesNewRomanPSMT"/>
          <w:kern w:val="0"/>
          <w:lang w:eastAsia="en-US" w:bidi="ar-SA"/>
        </w:rPr>
        <w:t>] </w:t>
      </w:r>
      <w:r w:rsidR="004E3B09">
        <w:rPr>
          <w:rFonts w:ascii="TimesNewRomanPSMT" w:eastAsiaTheme="minorHAnsi" w:hAnsi="TimesNewRomanPSMT" w:cs="TimesNewRomanPSMT"/>
          <w:kern w:val="0"/>
          <w:lang w:eastAsia="en-US" w:bidi="ar-SA"/>
        </w:rPr>
        <w:t>[Pers. D]</w:t>
      </w:r>
      <w:r w:rsidRPr="00231AA4">
        <w:rPr>
          <w:rFonts w:ascii="TimesNewRomanPSMT" w:eastAsiaTheme="minorHAnsi" w:hAnsi="TimesNewRomanPSMT" w:cs="TimesNewRomanPSMT"/>
          <w:kern w:val="0"/>
          <w:lang w:eastAsia="en-US" w:bidi="ar-SA"/>
        </w:rPr>
        <w:t xml:space="preserve"> </w:t>
      </w:r>
      <w:proofErr w:type="gramStart"/>
      <w:r w:rsidRPr="00231AA4">
        <w:rPr>
          <w:rFonts w:ascii="TimesNewRomanPSMT" w:eastAsiaTheme="minorHAnsi" w:hAnsi="TimesNewRomanPSMT" w:cs="TimesNewRomanPSMT"/>
          <w:kern w:val="0"/>
          <w:lang w:eastAsia="en-US" w:bidi="ar-SA"/>
        </w:rPr>
        <w:t>atzīts par vainīgu Krimināllikuma 15</w:t>
      </w:r>
      <w:r w:rsidR="00E02876">
        <w:rPr>
          <w:rFonts w:ascii="TimesNewRomanPSMT" w:eastAsiaTheme="minorHAnsi" w:hAnsi="TimesNewRomanPSMT" w:cs="TimesNewRomanPSMT"/>
          <w:kern w:val="0"/>
          <w:lang w:eastAsia="en-US" w:bidi="ar-SA"/>
        </w:rPr>
        <w:t>. panta</w:t>
      </w:r>
      <w:r w:rsidRPr="00231AA4">
        <w:rPr>
          <w:rFonts w:ascii="TimesNewRomanPSMT" w:eastAsiaTheme="minorHAnsi" w:hAnsi="TimesNewRomanPSMT" w:cs="TimesNewRomanPSMT"/>
          <w:kern w:val="0"/>
          <w:lang w:eastAsia="en-US" w:bidi="ar-SA"/>
        </w:rPr>
        <w:t xml:space="preserve"> ceturtajā daļā un 285.</w:t>
      </w:r>
      <w:r w:rsidR="00F31AE4" w:rsidRPr="00F31AE4">
        <w:rPr>
          <w:rFonts w:ascii="TimesNewRomanPSMT" w:eastAsiaTheme="minorHAnsi" w:hAnsi="TimesNewRomanPSMT" w:cs="TimesNewRomanPSMT"/>
          <w:kern w:val="0"/>
          <w:vertAlign w:val="superscript"/>
          <w:lang w:eastAsia="en-US" w:bidi="ar-SA"/>
        </w:rPr>
        <w:t>1</w:t>
      </w:r>
      <w:r w:rsidR="00F31AE4">
        <w:rPr>
          <w:rFonts w:ascii="TimesNewRomanPSMT" w:eastAsiaTheme="minorHAnsi" w:hAnsi="TimesNewRomanPSMT" w:cs="TimesNewRomanPSMT"/>
          <w:kern w:val="0"/>
          <w:vertAlign w:val="superscript"/>
          <w:lang w:eastAsia="en-US" w:bidi="ar-SA"/>
        </w:rPr>
        <w:t> </w:t>
      </w:r>
      <w:r w:rsidR="00F31AE4">
        <w:rPr>
          <w:rFonts w:ascii="TimesNewRomanPSMT" w:eastAsiaTheme="minorHAnsi" w:hAnsi="TimesNewRomanPSMT" w:cs="TimesNewRomanPSMT"/>
          <w:kern w:val="0"/>
          <w:lang w:eastAsia="en-US" w:bidi="ar-SA"/>
        </w:rPr>
        <w:t xml:space="preserve">panta otrajā </w:t>
      </w:r>
      <w:r w:rsidRPr="00231AA4">
        <w:rPr>
          <w:rFonts w:ascii="TimesNewRomanPSMT" w:eastAsiaTheme="minorHAnsi" w:hAnsi="TimesNewRomanPSMT" w:cs="TimesNewRomanPSMT"/>
          <w:kern w:val="0"/>
          <w:lang w:eastAsia="en-US" w:bidi="ar-SA"/>
        </w:rPr>
        <w:t>daļā paredzētajā noziedzīgajā nodarījumā un sodīts ar brīvības atņemšanu uz 1 gadu 9 mēnešiem</w:t>
      </w:r>
      <w:r w:rsidR="00F31AE4">
        <w:rPr>
          <w:rFonts w:ascii="TimesNewRomanPSMT" w:eastAsiaTheme="minorHAnsi" w:hAnsi="TimesNewRomanPSMT" w:cs="TimesNewRomanPSMT"/>
          <w:kern w:val="0"/>
          <w:lang w:eastAsia="en-US" w:bidi="ar-SA"/>
        </w:rPr>
        <w:t xml:space="preserve"> 21</w:t>
      </w:r>
      <w:proofErr w:type="gramEnd"/>
      <w:r w:rsidR="00F31AE4">
        <w:rPr>
          <w:rFonts w:ascii="TimesNewRomanPSMT" w:eastAsiaTheme="minorHAnsi" w:hAnsi="TimesNewRomanPSMT" w:cs="TimesNewRomanPSMT"/>
          <w:kern w:val="0"/>
          <w:lang w:eastAsia="en-US" w:bidi="ar-SA"/>
        </w:rPr>
        <w:t xml:space="preserve"> dienu.</w:t>
      </w:r>
    </w:p>
    <w:p w14:paraId="41EF08CC" w14:textId="2BAC460D" w:rsidR="00231AA4" w:rsidRPr="00231AA4" w:rsidRDefault="00F31AE4"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 xml:space="preserve">Atcelts </w:t>
      </w:r>
      <w:r w:rsidR="004E3B09">
        <w:rPr>
          <w:rFonts w:ascii="TimesNewRomanPSMT" w:eastAsiaTheme="minorHAnsi" w:hAnsi="TimesNewRomanPSMT" w:cs="TimesNewRomanPSMT"/>
          <w:kern w:val="0"/>
          <w:lang w:eastAsia="en-US" w:bidi="ar-SA"/>
        </w:rPr>
        <w:t>[pers. D]</w:t>
      </w:r>
      <w:r w:rsidR="00231AA4" w:rsidRPr="00231AA4">
        <w:rPr>
          <w:rFonts w:ascii="TimesNewRomanPSMT" w:eastAsiaTheme="minorHAnsi" w:hAnsi="TimesNewRomanPSMT" w:cs="TimesNewRomanPSMT"/>
          <w:kern w:val="0"/>
          <w:lang w:eastAsia="en-US" w:bidi="ar-SA"/>
        </w:rPr>
        <w:t xml:space="preserve"> piemērotais drošības līdzeklis – apcietinājums.</w:t>
      </w:r>
    </w:p>
    <w:p w14:paraId="3802EC13" w14:textId="5608BAE4" w:rsidR="00231AA4" w:rsidRPr="00231AA4" w:rsidRDefault="00231AA4"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[3.5</w:t>
      </w:r>
      <w:r w:rsidR="00E02876">
        <w:rPr>
          <w:rFonts w:ascii="TimesNewRomanPSMT" w:eastAsiaTheme="minorHAnsi" w:hAnsi="TimesNewRomanPSMT" w:cs="TimesNewRomanPSMT"/>
          <w:kern w:val="0"/>
          <w:lang w:eastAsia="en-US" w:bidi="ar-SA"/>
        </w:rPr>
        <w:t>] </w:t>
      </w:r>
      <w:r w:rsidR="004E3B09">
        <w:rPr>
          <w:rFonts w:ascii="TimesNewRomanPSMT" w:eastAsiaTheme="minorHAnsi" w:hAnsi="TimesNewRomanPSMT" w:cs="TimesNewRomanPSMT"/>
          <w:kern w:val="0"/>
          <w:lang w:eastAsia="en-US" w:bidi="ar-SA"/>
        </w:rPr>
        <w:t>[Pers. E]</w:t>
      </w:r>
      <w:r w:rsidRPr="00231AA4">
        <w:rPr>
          <w:rFonts w:ascii="TimesNewRomanPSMT" w:eastAsiaTheme="minorHAnsi" w:hAnsi="TimesNewRomanPSMT" w:cs="TimesNewRomanPSMT"/>
          <w:kern w:val="0"/>
          <w:lang w:eastAsia="en-US" w:bidi="ar-SA"/>
        </w:rPr>
        <w:t xml:space="preserve"> </w:t>
      </w:r>
      <w:proofErr w:type="gramStart"/>
      <w:r w:rsidRPr="00231AA4">
        <w:rPr>
          <w:rFonts w:ascii="TimesNewRomanPSMT" w:eastAsiaTheme="minorHAnsi" w:hAnsi="TimesNewRomanPSMT" w:cs="TimesNewRomanPSMT"/>
          <w:kern w:val="0"/>
          <w:lang w:eastAsia="en-US" w:bidi="ar-SA"/>
        </w:rPr>
        <w:t>atzīts par vainīgu Krimināllikuma 15</w:t>
      </w:r>
      <w:r w:rsidR="00E02876">
        <w:rPr>
          <w:rFonts w:ascii="TimesNewRomanPSMT" w:eastAsiaTheme="minorHAnsi" w:hAnsi="TimesNewRomanPSMT" w:cs="TimesNewRomanPSMT"/>
          <w:kern w:val="0"/>
          <w:lang w:eastAsia="en-US" w:bidi="ar-SA"/>
        </w:rPr>
        <w:t>. panta</w:t>
      </w:r>
      <w:r w:rsidRPr="00231AA4">
        <w:rPr>
          <w:rFonts w:ascii="TimesNewRomanPSMT" w:eastAsiaTheme="minorHAnsi" w:hAnsi="TimesNewRomanPSMT" w:cs="TimesNewRomanPSMT"/>
          <w:kern w:val="0"/>
          <w:lang w:eastAsia="en-US" w:bidi="ar-SA"/>
        </w:rPr>
        <w:t xml:space="preserve"> ceturtajā daļā un </w:t>
      </w:r>
      <w:r w:rsidR="000028FE" w:rsidRPr="00231AA4">
        <w:rPr>
          <w:rFonts w:ascii="TimesNewRomanPSMT" w:eastAsiaTheme="minorHAnsi" w:hAnsi="TimesNewRomanPSMT" w:cs="TimesNewRomanPSMT"/>
          <w:kern w:val="0"/>
          <w:lang w:eastAsia="en-US" w:bidi="ar-SA"/>
        </w:rPr>
        <w:t>285.</w:t>
      </w:r>
      <w:r w:rsidR="000028FE" w:rsidRPr="00F31AE4">
        <w:rPr>
          <w:rFonts w:ascii="TimesNewRomanPSMT" w:eastAsiaTheme="minorHAnsi" w:hAnsi="TimesNewRomanPSMT" w:cs="TimesNewRomanPSMT"/>
          <w:kern w:val="0"/>
          <w:vertAlign w:val="superscript"/>
          <w:lang w:eastAsia="en-US" w:bidi="ar-SA"/>
        </w:rPr>
        <w:t>1</w:t>
      </w:r>
      <w:r w:rsidR="000028FE">
        <w:rPr>
          <w:rFonts w:ascii="TimesNewRomanPSMT" w:eastAsiaTheme="minorHAnsi" w:hAnsi="TimesNewRomanPSMT" w:cs="TimesNewRomanPSMT"/>
          <w:kern w:val="0"/>
          <w:vertAlign w:val="superscript"/>
          <w:lang w:eastAsia="en-US" w:bidi="ar-SA"/>
        </w:rPr>
        <w:t> </w:t>
      </w:r>
      <w:r w:rsidR="00F31AE4">
        <w:rPr>
          <w:rFonts w:ascii="TimesNewRomanPSMT" w:eastAsiaTheme="minorHAnsi" w:hAnsi="TimesNewRomanPSMT" w:cs="TimesNewRomanPSMT"/>
          <w:kern w:val="0"/>
          <w:lang w:eastAsia="en-US" w:bidi="ar-SA"/>
        </w:rPr>
        <w:t xml:space="preserve">panta </w:t>
      </w:r>
      <w:r w:rsidRPr="00231AA4">
        <w:rPr>
          <w:rFonts w:ascii="TimesNewRomanPSMT" w:eastAsiaTheme="minorHAnsi" w:hAnsi="TimesNewRomanPSMT" w:cs="TimesNewRomanPSMT"/>
          <w:kern w:val="0"/>
          <w:lang w:eastAsia="en-US" w:bidi="ar-SA"/>
        </w:rPr>
        <w:t>otrajā daļā paredzētajā noziedzīgajā nodarījumā un sodīts ar brīvības atņemšanu uz 1 gadu</w:t>
      </w:r>
      <w:r w:rsidR="00F31AE4">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9 mēnešiem 21</w:t>
      </w:r>
      <w:proofErr w:type="gramEnd"/>
      <w:r w:rsidRPr="00231AA4">
        <w:rPr>
          <w:rFonts w:ascii="TimesNewRomanPSMT" w:eastAsiaTheme="minorHAnsi" w:hAnsi="TimesNewRomanPSMT" w:cs="TimesNewRomanPSMT"/>
          <w:kern w:val="0"/>
          <w:lang w:eastAsia="en-US" w:bidi="ar-SA"/>
        </w:rPr>
        <w:t xml:space="preserve"> dienu.</w:t>
      </w:r>
    </w:p>
    <w:p w14:paraId="63276393" w14:textId="7465E520" w:rsidR="00231AA4" w:rsidRDefault="00F31AE4"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 xml:space="preserve">Atcelts </w:t>
      </w:r>
      <w:r w:rsidR="004E3B09">
        <w:rPr>
          <w:rFonts w:ascii="TimesNewRomanPSMT" w:eastAsiaTheme="minorHAnsi" w:hAnsi="TimesNewRomanPSMT" w:cs="TimesNewRomanPSMT"/>
          <w:kern w:val="0"/>
          <w:lang w:eastAsia="en-US" w:bidi="ar-SA"/>
        </w:rPr>
        <w:t>[pers. E]</w:t>
      </w:r>
      <w:r w:rsidR="00231AA4" w:rsidRPr="00231AA4">
        <w:rPr>
          <w:rFonts w:ascii="TimesNewRomanPSMT" w:eastAsiaTheme="minorHAnsi" w:hAnsi="TimesNewRomanPSMT" w:cs="TimesNewRomanPSMT"/>
          <w:kern w:val="0"/>
          <w:lang w:eastAsia="en-US" w:bidi="ar-SA"/>
        </w:rPr>
        <w:t xml:space="preserve"> piemērotais drošības līdzeklis – apcietinājums.</w:t>
      </w:r>
    </w:p>
    <w:p w14:paraId="2F93619F" w14:textId="77777777" w:rsidR="00F31AE4" w:rsidRPr="00231AA4" w:rsidRDefault="00F31AE4"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p>
    <w:p w14:paraId="1C36CFE9" w14:textId="1DFDD7D9" w:rsidR="00231AA4" w:rsidRPr="00231AA4" w:rsidRDefault="00231AA4"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[4</w:t>
      </w:r>
      <w:r w:rsidR="00E02876">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Ar Vidzemes apgabaltiesas 2019</w:t>
      </w:r>
      <w:r w:rsidR="00E07FE2">
        <w:rPr>
          <w:rFonts w:ascii="TimesNewRomanPSMT" w:eastAsiaTheme="minorHAnsi" w:hAnsi="TimesNewRomanPSMT" w:cs="TimesNewRomanPSMT"/>
          <w:kern w:val="0"/>
          <w:lang w:eastAsia="en-US" w:bidi="ar-SA"/>
        </w:rPr>
        <w:t>. gada</w:t>
      </w:r>
      <w:r w:rsidRPr="00231AA4">
        <w:rPr>
          <w:rFonts w:ascii="TimesNewRomanPSMT" w:eastAsiaTheme="minorHAnsi" w:hAnsi="TimesNewRomanPSMT" w:cs="TimesNewRomanPSMT"/>
          <w:kern w:val="0"/>
          <w:lang w:eastAsia="en-US" w:bidi="ar-SA"/>
        </w:rPr>
        <w:t xml:space="preserve"> 17.</w:t>
      </w:r>
      <w:r w:rsidR="00F31AE4">
        <w:rPr>
          <w:rFonts w:ascii="TimesNewRomanPSMT" w:eastAsiaTheme="minorHAnsi" w:hAnsi="TimesNewRomanPSMT" w:cs="TimesNewRomanPSMT"/>
          <w:kern w:val="0"/>
          <w:lang w:eastAsia="en-US" w:bidi="ar-SA"/>
        </w:rPr>
        <w:t xml:space="preserve"> janvāra spriedumu </w:t>
      </w:r>
      <w:r w:rsidR="004E3B09">
        <w:rPr>
          <w:rFonts w:ascii="TimesNewRomanPSMT" w:eastAsiaTheme="minorHAnsi" w:hAnsi="TimesNewRomanPSMT" w:cs="TimesNewRomanPSMT"/>
          <w:kern w:val="0"/>
          <w:lang w:eastAsia="en-US" w:bidi="ar-SA"/>
        </w:rPr>
        <w:t>[pers. </w:t>
      </w:r>
      <w:r w:rsidR="004E3B09">
        <w:t>A]</w:t>
      </w:r>
      <w:r w:rsidR="00F31AE4">
        <w:rPr>
          <w:rFonts w:ascii="TimesNewRomanPSMT" w:eastAsiaTheme="minorHAnsi" w:hAnsi="TimesNewRomanPSMT" w:cs="TimesNewRomanPSMT"/>
          <w:kern w:val="0"/>
          <w:lang w:eastAsia="en-US" w:bidi="ar-SA"/>
        </w:rPr>
        <w:t xml:space="preserve"> atzīts par </w:t>
      </w:r>
      <w:r w:rsidRPr="00231AA4">
        <w:rPr>
          <w:rFonts w:ascii="TimesNewRomanPSMT" w:eastAsiaTheme="minorHAnsi" w:hAnsi="TimesNewRomanPSMT" w:cs="TimesNewRomanPSMT"/>
          <w:kern w:val="0"/>
          <w:lang w:eastAsia="en-US" w:bidi="ar-SA"/>
        </w:rPr>
        <w:t>vainīgu un sodīts pēc Krimināllikuma 323</w:t>
      </w:r>
      <w:r w:rsidR="00E02876">
        <w:rPr>
          <w:rFonts w:ascii="TimesNewRomanPSMT" w:eastAsiaTheme="minorHAnsi" w:hAnsi="TimesNewRomanPSMT" w:cs="TimesNewRomanPSMT"/>
          <w:kern w:val="0"/>
          <w:lang w:eastAsia="en-US" w:bidi="ar-SA"/>
        </w:rPr>
        <w:t>. panta</w:t>
      </w:r>
      <w:r w:rsidRPr="00231AA4">
        <w:rPr>
          <w:rFonts w:ascii="TimesNewRomanPSMT" w:eastAsiaTheme="minorHAnsi" w:hAnsi="TimesNewRomanPSMT" w:cs="TimesNewRomanPSMT"/>
          <w:kern w:val="0"/>
          <w:lang w:eastAsia="en-US" w:bidi="ar-SA"/>
        </w:rPr>
        <w:t xml:space="preserve"> pirmās daļas par kukuļa piedāvāšanu valsts</w:t>
      </w:r>
      <w:r w:rsidR="00F31AE4">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amatpersonai, lai tā, izmantojot savu dienesta stāvokli, nodrošinātu iespēju pārvietot no Krievijas</w:t>
      </w:r>
      <w:r w:rsidR="00F31AE4">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Federācijas uz Latvijas Republiku nelegālos imigrantus.</w:t>
      </w:r>
    </w:p>
    <w:p w14:paraId="47858FBA" w14:textId="60D20C81" w:rsidR="00231AA4" w:rsidRPr="00231AA4" w:rsidRDefault="004E3B09"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[Pers. A]</w:t>
      </w:r>
      <w:r w:rsidR="00F31AE4">
        <w:rPr>
          <w:rFonts w:ascii="TimesNewRomanPSMT" w:eastAsiaTheme="minorHAnsi" w:hAnsi="TimesNewRomanPSMT" w:cs="TimesNewRomanPSMT"/>
          <w:kern w:val="0"/>
          <w:lang w:eastAsia="en-US" w:bidi="ar-SA"/>
        </w:rPr>
        <w:t xml:space="preserve"> un </w:t>
      </w:r>
      <w:r>
        <w:rPr>
          <w:rFonts w:ascii="TimesNewRomanPSMT" w:eastAsiaTheme="minorHAnsi" w:hAnsi="TimesNewRomanPSMT" w:cs="TimesNewRomanPSMT"/>
          <w:kern w:val="0"/>
          <w:lang w:eastAsia="en-US" w:bidi="ar-SA"/>
        </w:rPr>
        <w:t>[pers. B]</w:t>
      </w:r>
      <w:r w:rsidR="00231AA4" w:rsidRPr="00231AA4">
        <w:rPr>
          <w:rFonts w:ascii="TimesNewRomanPSMT" w:eastAsiaTheme="minorHAnsi" w:hAnsi="TimesNewRomanPSMT" w:cs="TimesNewRomanPSMT"/>
          <w:kern w:val="0"/>
          <w:lang w:eastAsia="en-US" w:bidi="ar-SA"/>
        </w:rPr>
        <w:t xml:space="preserve"> atzīti par </w:t>
      </w:r>
      <w:proofErr w:type="gramStart"/>
      <w:r w:rsidR="00231AA4" w:rsidRPr="00231AA4">
        <w:rPr>
          <w:rFonts w:ascii="TimesNewRomanPSMT" w:eastAsiaTheme="minorHAnsi" w:hAnsi="TimesNewRomanPSMT" w:cs="TimesNewRomanPSMT"/>
          <w:kern w:val="0"/>
          <w:lang w:eastAsia="en-US" w:bidi="ar-SA"/>
        </w:rPr>
        <w:t>vainīgiem un sodīti pēc Krimināllikuma 285</w:t>
      </w:r>
      <w:r w:rsidR="00E02876">
        <w:rPr>
          <w:rFonts w:ascii="TimesNewRomanPSMT" w:eastAsiaTheme="minorHAnsi" w:hAnsi="TimesNewRomanPSMT" w:cs="TimesNewRomanPSMT"/>
          <w:kern w:val="0"/>
          <w:lang w:eastAsia="en-US" w:bidi="ar-SA"/>
        </w:rPr>
        <w:t>. panta</w:t>
      </w:r>
      <w:proofErr w:type="gramEnd"/>
      <w:r w:rsidR="00F31AE4">
        <w:rPr>
          <w:rFonts w:ascii="TimesNewRomanPSMT" w:eastAsiaTheme="minorHAnsi" w:hAnsi="TimesNewRomanPSMT" w:cs="TimesNewRomanPSMT"/>
          <w:kern w:val="0"/>
          <w:lang w:eastAsia="en-US" w:bidi="ar-SA"/>
        </w:rPr>
        <w:t xml:space="preserve"> </w:t>
      </w:r>
      <w:r w:rsidR="00231AA4" w:rsidRPr="00231AA4">
        <w:rPr>
          <w:rFonts w:ascii="TimesNewRomanPSMT" w:eastAsiaTheme="minorHAnsi" w:hAnsi="TimesNewRomanPSMT" w:cs="TimesNewRomanPSMT"/>
          <w:kern w:val="0"/>
          <w:lang w:eastAsia="en-US" w:bidi="ar-SA"/>
        </w:rPr>
        <w:t>trešās daļas par to, ka personu grupā pēc iepriekšējas vienošanās nelikumīgi pārvietoja pāri valsts</w:t>
      </w:r>
      <w:r w:rsidR="00F31AE4">
        <w:rPr>
          <w:rFonts w:ascii="TimesNewRomanPSMT" w:eastAsiaTheme="minorHAnsi" w:hAnsi="TimesNewRomanPSMT" w:cs="TimesNewRomanPSMT"/>
          <w:kern w:val="0"/>
          <w:lang w:eastAsia="en-US" w:bidi="ar-SA"/>
        </w:rPr>
        <w:t xml:space="preserve"> </w:t>
      </w:r>
      <w:r w:rsidR="00231AA4" w:rsidRPr="00231AA4">
        <w:rPr>
          <w:rFonts w:ascii="TimesNewRomanPSMT" w:eastAsiaTheme="minorHAnsi" w:hAnsi="TimesNewRomanPSMT" w:cs="TimesNewRomanPSMT"/>
          <w:kern w:val="0"/>
          <w:lang w:eastAsia="en-US" w:bidi="ar-SA"/>
        </w:rPr>
        <w:t>robežai lielu personu skaitu, tas ir, vienā gadījumā vairāk nekā piecas personas.</w:t>
      </w:r>
    </w:p>
    <w:p w14:paraId="363C5336" w14:textId="4798DF6F" w:rsidR="00231AA4" w:rsidRDefault="004E3B09"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[Pers. C]</w:t>
      </w:r>
      <w:r w:rsidR="00F31AE4">
        <w:rPr>
          <w:rFonts w:ascii="TimesNewRomanPSMT" w:eastAsiaTheme="minorHAnsi" w:hAnsi="TimesNewRomanPSMT" w:cs="TimesNewRomanPSMT"/>
          <w:kern w:val="0"/>
          <w:lang w:eastAsia="en-US" w:bidi="ar-SA"/>
        </w:rPr>
        <w:t xml:space="preserve">, </w:t>
      </w:r>
      <w:r>
        <w:rPr>
          <w:rFonts w:ascii="TimesNewRomanPSMT" w:eastAsiaTheme="minorHAnsi" w:hAnsi="TimesNewRomanPSMT" w:cs="TimesNewRomanPSMT"/>
          <w:kern w:val="0"/>
          <w:lang w:eastAsia="en-US" w:bidi="ar-SA"/>
        </w:rPr>
        <w:t>[pers. D]</w:t>
      </w:r>
      <w:r w:rsidR="00F31AE4">
        <w:rPr>
          <w:rFonts w:ascii="TimesNewRomanPSMT" w:eastAsiaTheme="minorHAnsi" w:hAnsi="TimesNewRomanPSMT" w:cs="TimesNewRomanPSMT"/>
          <w:kern w:val="0"/>
          <w:lang w:eastAsia="en-US" w:bidi="ar-SA"/>
        </w:rPr>
        <w:t xml:space="preserve"> un </w:t>
      </w:r>
      <w:r>
        <w:rPr>
          <w:rFonts w:ascii="TimesNewRomanPSMT" w:eastAsiaTheme="minorHAnsi" w:hAnsi="TimesNewRomanPSMT" w:cs="TimesNewRomanPSMT"/>
          <w:kern w:val="0"/>
          <w:lang w:eastAsia="en-US" w:bidi="ar-SA"/>
        </w:rPr>
        <w:t>[pers. E]</w:t>
      </w:r>
      <w:r w:rsidR="00231AA4" w:rsidRPr="00231AA4">
        <w:rPr>
          <w:rFonts w:ascii="TimesNewRomanPSMT" w:eastAsiaTheme="minorHAnsi" w:hAnsi="TimesNewRomanPSMT" w:cs="TimesNewRomanPSMT"/>
          <w:kern w:val="0"/>
          <w:lang w:eastAsia="en-US" w:bidi="ar-SA"/>
        </w:rPr>
        <w:t xml:space="preserve"> atzīti par </w:t>
      </w:r>
      <w:proofErr w:type="gramStart"/>
      <w:r w:rsidR="00231AA4" w:rsidRPr="00231AA4">
        <w:rPr>
          <w:rFonts w:ascii="TimesNewRomanPSMT" w:eastAsiaTheme="minorHAnsi" w:hAnsi="TimesNewRomanPSMT" w:cs="TimesNewRomanPSMT"/>
          <w:kern w:val="0"/>
          <w:lang w:eastAsia="en-US" w:bidi="ar-SA"/>
        </w:rPr>
        <w:t>vainīgiem un s</w:t>
      </w:r>
      <w:r w:rsidR="00F31AE4">
        <w:rPr>
          <w:rFonts w:ascii="TimesNewRomanPSMT" w:eastAsiaTheme="minorHAnsi" w:hAnsi="TimesNewRomanPSMT" w:cs="TimesNewRomanPSMT"/>
          <w:kern w:val="0"/>
          <w:lang w:eastAsia="en-US" w:bidi="ar-SA"/>
        </w:rPr>
        <w:t xml:space="preserve">odīti pēc Krimināllikuma </w:t>
      </w:r>
      <w:r w:rsidR="00231AA4" w:rsidRPr="00231AA4">
        <w:rPr>
          <w:rFonts w:ascii="TimesNewRomanPSMT" w:eastAsiaTheme="minorHAnsi" w:hAnsi="TimesNewRomanPSMT" w:cs="TimesNewRomanPSMT"/>
          <w:kern w:val="0"/>
          <w:lang w:eastAsia="en-US" w:bidi="ar-SA"/>
        </w:rPr>
        <w:t>15</w:t>
      </w:r>
      <w:r w:rsidR="00E02876">
        <w:rPr>
          <w:rFonts w:ascii="TimesNewRomanPSMT" w:eastAsiaTheme="minorHAnsi" w:hAnsi="TimesNewRomanPSMT" w:cs="TimesNewRomanPSMT"/>
          <w:kern w:val="0"/>
          <w:lang w:eastAsia="en-US" w:bidi="ar-SA"/>
        </w:rPr>
        <w:t>. panta</w:t>
      </w:r>
      <w:r w:rsidR="00231AA4" w:rsidRPr="00231AA4">
        <w:rPr>
          <w:rFonts w:ascii="TimesNewRomanPSMT" w:eastAsiaTheme="minorHAnsi" w:hAnsi="TimesNewRomanPSMT" w:cs="TimesNewRomanPSMT"/>
          <w:kern w:val="0"/>
          <w:lang w:eastAsia="en-US" w:bidi="ar-SA"/>
        </w:rPr>
        <w:t xml:space="preserve"> ceturtās daļas un 285.</w:t>
      </w:r>
      <w:r w:rsidR="00F31AE4" w:rsidRPr="00F31AE4">
        <w:rPr>
          <w:rFonts w:ascii="TimesNewRomanPSMT" w:eastAsiaTheme="minorHAnsi" w:hAnsi="TimesNewRomanPSMT" w:cs="TimesNewRomanPSMT"/>
          <w:kern w:val="0"/>
          <w:vertAlign w:val="superscript"/>
          <w:lang w:eastAsia="en-US" w:bidi="ar-SA"/>
        </w:rPr>
        <w:t>1</w:t>
      </w:r>
      <w:r w:rsidR="00F31AE4">
        <w:rPr>
          <w:rFonts w:ascii="TimesNewRomanPSMT" w:eastAsiaTheme="minorHAnsi" w:hAnsi="TimesNewRomanPSMT" w:cs="TimesNewRomanPSMT"/>
          <w:kern w:val="0"/>
          <w:vertAlign w:val="superscript"/>
          <w:lang w:eastAsia="en-US" w:bidi="ar-SA"/>
        </w:rPr>
        <w:t> </w:t>
      </w:r>
      <w:r w:rsidR="00231AA4" w:rsidRPr="00231AA4">
        <w:rPr>
          <w:rFonts w:ascii="TimesNewRomanPSMT" w:eastAsiaTheme="minorHAnsi" w:hAnsi="TimesNewRomanPSMT" w:cs="TimesNewRomanPSMT"/>
          <w:kern w:val="0"/>
          <w:lang w:eastAsia="en-US" w:bidi="ar-SA"/>
        </w:rPr>
        <w:t>panta otrās</w:t>
      </w:r>
      <w:proofErr w:type="gramEnd"/>
      <w:r w:rsidR="00231AA4" w:rsidRPr="00231AA4">
        <w:rPr>
          <w:rFonts w:ascii="TimesNewRomanPSMT" w:eastAsiaTheme="minorHAnsi" w:hAnsi="TimesNewRomanPSMT" w:cs="TimesNewRomanPSMT"/>
          <w:kern w:val="0"/>
          <w:lang w:eastAsia="en-US" w:bidi="ar-SA"/>
        </w:rPr>
        <w:t xml:space="preserve"> daļas par to, ka personu grupā mantkārīgā nolūkā</w:t>
      </w:r>
      <w:r w:rsidR="00F31AE4">
        <w:rPr>
          <w:rFonts w:ascii="TimesNewRomanPSMT" w:eastAsiaTheme="minorHAnsi" w:hAnsi="TimesNewRomanPSMT" w:cs="TimesNewRomanPSMT"/>
          <w:kern w:val="0"/>
          <w:lang w:eastAsia="en-US" w:bidi="ar-SA"/>
        </w:rPr>
        <w:t xml:space="preserve"> </w:t>
      </w:r>
      <w:r w:rsidR="00231AA4" w:rsidRPr="00231AA4">
        <w:rPr>
          <w:rFonts w:ascii="TimesNewRomanPSMT" w:eastAsiaTheme="minorHAnsi" w:hAnsi="TimesNewRomanPSMT" w:cs="TimesNewRomanPSMT"/>
          <w:kern w:val="0"/>
          <w:lang w:eastAsia="en-US" w:bidi="ar-SA"/>
        </w:rPr>
        <w:t>apzināti mēģināja nodrošināt vairākas personas ar iespēju nelikumīgi uzturēties Latvijas Republikā.</w:t>
      </w:r>
    </w:p>
    <w:p w14:paraId="7E1617BA" w14:textId="77777777" w:rsidR="00F31AE4" w:rsidRPr="00231AA4" w:rsidRDefault="00F31AE4"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p>
    <w:p w14:paraId="44F298F2" w14:textId="1CD99CF0" w:rsidR="00231AA4" w:rsidRDefault="00231AA4"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lastRenderedPageBreak/>
        <w:t>[5</w:t>
      </w:r>
      <w:r w:rsidR="00E02876">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Ar Senāta 2020</w:t>
      </w:r>
      <w:r w:rsidR="00E07FE2">
        <w:rPr>
          <w:rFonts w:ascii="TimesNewRomanPSMT" w:eastAsiaTheme="minorHAnsi" w:hAnsi="TimesNewRomanPSMT" w:cs="TimesNewRomanPSMT"/>
          <w:kern w:val="0"/>
          <w:lang w:eastAsia="en-US" w:bidi="ar-SA"/>
        </w:rPr>
        <w:t>. gada</w:t>
      </w:r>
      <w:r w:rsidRPr="00231AA4">
        <w:rPr>
          <w:rFonts w:ascii="TimesNewRomanPSMT" w:eastAsiaTheme="minorHAnsi" w:hAnsi="TimesNewRomanPSMT" w:cs="TimesNewRomanPSMT"/>
          <w:kern w:val="0"/>
          <w:lang w:eastAsia="en-US" w:bidi="ar-SA"/>
        </w:rPr>
        <w:t xml:space="preserve"> 8.</w:t>
      </w:r>
      <w:r w:rsidR="00F31AE4">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jūlija lēmu</w:t>
      </w:r>
      <w:r w:rsidR="00F31AE4">
        <w:rPr>
          <w:rFonts w:ascii="TimesNewRomanPSMT" w:eastAsiaTheme="minorHAnsi" w:hAnsi="TimesNewRomanPSMT" w:cs="TimesNewRomanPSMT"/>
          <w:kern w:val="0"/>
          <w:lang w:eastAsia="en-US" w:bidi="ar-SA"/>
        </w:rPr>
        <w:t xml:space="preserve">mu, izskatot apsūdzēto </w:t>
      </w:r>
      <w:r w:rsidR="004E3B09">
        <w:rPr>
          <w:rFonts w:ascii="TimesNewRomanPSMT" w:eastAsiaTheme="minorHAnsi" w:hAnsi="TimesNewRomanPSMT" w:cs="TimesNewRomanPSMT"/>
          <w:kern w:val="0"/>
          <w:lang w:eastAsia="en-US" w:bidi="ar-SA"/>
        </w:rPr>
        <w:t>[pers. </w:t>
      </w:r>
      <w:r w:rsidR="004E3B09">
        <w:t>B]</w:t>
      </w:r>
      <w:r w:rsidR="00F31AE4">
        <w:rPr>
          <w:rFonts w:ascii="TimesNewRomanPSMT" w:eastAsiaTheme="minorHAnsi" w:hAnsi="TimesNewRomanPSMT" w:cs="TimesNewRomanPSMT"/>
          <w:kern w:val="0"/>
          <w:lang w:eastAsia="en-US" w:bidi="ar-SA"/>
        </w:rPr>
        <w:t xml:space="preserve">, </w:t>
      </w:r>
      <w:r w:rsidR="004E3B09">
        <w:rPr>
          <w:rFonts w:ascii="TimesNewRomanPSMT" w:eastAsiaTheme="minorHAnsi" w:hAnsi="TimesNewRomanPSMT" w:cs="TimesNewRomanPSMT"/>
          <w:kern w:val="0"/>
          <w:lang w:eastAsia="en-US" w:bidi="ar-SA"/>
        </w:rPr>
        <w:t>[pers. </w:t>
      </w:r>
      <w:r w:rsidR="004E3B09">
        <w:t>A]</w:t>
      </w:r>
      <w:r w:rsidR="00F31AE4">
        <w:rPr>
          <w:rFonts w:ascii="TimesNewRomanPSMT" w:eastAsiaTheme="minorHAnsi" w:hAnsi="TimesNewRomanPSMT" w:cs="TimesNewRomanPSMT"/>
          <w:kern w:val="0"/>
          <w:lang w:eastAsia="en-US" w:bidi="ar-SA"/>
        </w:rPr>
        <w:t xml:space="preserve"> un </w:t>
      </w:r>
      <w:r w:rsidRPr="00231AA4">
        <w:rPr>
          <w:rFonts w:ascii="TimesNewRomanPSMT" w:eastAsiaTheme="minorHAnsi" w:hAnsi="TimesNewRomanPSMT" w:cs="TimesNewRomanPSMT"/>
          <w:kern w:val="0"/>
          <w:lang w:eastAsia="en-US" w:bidi="ar-SA"/>
        </w:rPr>
        <w:t>aizstāves A.</w:t>
      </w:r>
      <w:r w:rsidR="00F31AE4">
        <w:rPr>
          <w:rFonts w:ascii="TimesNewRomanPSMT" w:eastAsiaTheme="minorHAnsi" w:hAnsi="TimesNewRomanPSMT" w:cs="TimesNewRomanPSMT"/>
          <w:kern w:val="0"/>
          <w:lang w:eastAsia="en-US" w:bidi="ar-SA"/>
        </w:rPr>
        <w:t> </w:t>
      </w:r>
      <w:proofErr w:type="spellStart"/>
      <w:r w:rsidRPr="00231AA4">
        <w:rPr>
          <w:rFonts w:ascii="TimesNewRomanPSMT" w:eastAsiaTheme="minorHAnsi" w:hAnsi="TimesNewRomanPSMT" w:cs="TimesNewRomanPSMT"/>
          <w:kern w:val="0"/>
          <w:lang w:eastAsia="en-US" w:bidi="ar-SA"/>
        </w:rPr>
        <w:t>Ignatjevas</w:t>
      </w:r>
      <w:proofErr w:type="spellEnd"/>
      <w:r w:rsidRPr="00231AA4">
        <w:rPr>
          <w:rFonts w:ascii="TimesNewRomanPSMT" w:eastAsiaTheme="minorHAnsi" w:hAnsi="TimesNewRomanPSMT" w:cs="TimesNewRomanPSMT"/>
          <w:kern w:val="0"/>
          <w:lang w:eastAsia="en-US" w:bidi="ar-SA"/>
        </w:rPr>
        <w:t xml:space="preserve"> kasācijas sūdzības, Vidzemes apgabaltiesas 2019</w:t>
      </w:r>
      <w:r w:rsidR="00E07FE2">
        <w:rPr>
          <w:rFonts w:ascii="TimesNewRomanPSMT" w:eastAsiaTheme="minorHAnsi" w:hAnsi="TimesNewRomanPSMT" w:cs="TimesNewRomanPSMT"/>
          <w:kern w:val="0"/>
          <w:lang w:eastAsia="en-US" w:bidi="ar-SA"/>
        </w:rPr>
        <w:t>. gada</w:t>
      </w:r>
      <w:r w:rsidRPr="00231AA4">
        <w:rPr>
          <w:rFonts w:ascii="TimesNewRomanPSMT" w:eastAsiaTheme="minorHAnsi" w:hAnsi="TimesNewRomanPSMT" w:cs="TimesNewRomanPSMT"/>
          <w:kern w:val="0"/>
          <w:lang w:eastAsia="en-US" w:bidi="ar-SA"/>
        </w:rPr>
        <w:t xml:space="preserve"> 17.</w:t>
      </w:r>
      <w:r w:rsidR="00F31AE4">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janvāra spriedums</w:t>
      </w:r>
      <w:r w:rsidR="00F31AE4">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atcelts pilnībā</w:t>
      </w:r>
      <w:proofErr w:type="gramStart"/>
      <w:r w:rsidRPr="00231AA4">
        <w:rPr>
          <w:rFonts w:ascii="TimesNewRomanPSMT" w:eastAsiaTheme="minorHAnsi" w:hAnsi="TimesNewRomanPSMT" w:cs="TimesNewRomanPSMT"/>
          <w:kern w:val="0"/>
          <w:lang w:eastAsia="en-US" w:bidi="ar-SA"/>
        </w:rPr>
        <w:t xml:space="preserve"> un</w:t>
      </w:r>
      <w:proofErr w:type="gramEnd"/>
      <w:r w:rsidRPr="00231AA4">
        <w:rPr>
          <w:rFonts w:ascii="TimesNewRomanPSMT" w:eastAsiaTheme="minorHAnsi" w:hAnsi="TimesNewRomanPSMT" w:cs="TimesNewRomanPSMT"/>
          <w:kern w:val="0"/>
          <w:lang w:eastAsia="en-US" w:bidi="ar-SA"/>
        </w:rPr>
        <w:t xml:space="preserve"> lieta nosūtīta jaunai izskatīšanai apelācijas instances tiesā.</w:t>
      </w:r>
    </w:p>
    <w:p w14:paraId="674732C3" w14:textId="77777777" w:rsidR="00F31AE4" w:rsidRPr="00231AA4" w:rsidRDefault="00F31AE4"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p>
    <w:p w14:paraId="00F9AAC0" w14:textId="324A35FE" w:rsidR="00231AA4" w:rsidRPr="00231AA4" w:rsidRDefault="00231AA4"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[6</w:t>
      </w:r>
      <w:r w:rsidR="00E02876">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Ar Vidzemes apgabaltiesas 2021</w:t>
      </w:r>
      <w:r w:rsidR="00E07FE2">
        <w:rPr>
          <w:rFonts w:ascii="TimesNewRomanPSMT" w:eastAsiaTheme="minorHAnsi" w:hAnsi="TimesNewRomanPSMT" w:cs="TimesNewRomanPSMT"/>
          <w:kern w:val="0"/>
          <w:lang w:eastAsia="en-US" w:bidi="ar-SA"/>
        </w:rPr>
        <w:t>. gada</w:t>
      </w:r>
      <w:r w:rsidRPr="00231AA4">
        <w:rPr>
          <w:rFonts w:ascii="TimesNewRomanPSMT" w:eastAsiaTheme="minorHAnsi" w:hAnsi="TimesNewRomanPSMT" w:cs="TimesNewRomanPSMT"/>
          <w:kern w:val="0"/>
          <w:lang w:eastAsia="en-US" w:bidi="ar-SA"/>
        </w:rPr>
        <w:t xml:space="preserve"> 22.</w:t>
      </w:r>
      <w:r w:rsidR="00F31AE4">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februār</w:t>
      </w:r>
      <w:r w:rsidR="00F31AE4">
        <w:rPr>
          <w:rFonts w:ascii="TimesNewRomanPSMT" w:eastAsiaTheme="minorHAnsi" w:hAnsi="TimesNewRomanPSMT" w:cs="TimesNewRomanPSMT"/>
          <w:kern w:val="0"/>
          <w:lang w:eastAsia="en-US" w:bidi="ar-SA"/>
        </w:rPr>
        <w:t xml:space="preserve">a spriedumu, atkārtoti izskatot </w:t>
      </w:r>
      <w:r w:rsidRPr="00231AA4">
        <w:rPr>
          <w:rFonts w:ascii="TimesNewRomanPSMT" w:eastAsiaTheme="minorHAnsi" w:hAnsi="TimesNewRomanPSMT" w:cs="TimesNewRomanPSMT"/>
          <w:kern w:val="0"/>
          <w:lang w:eastAsia="en-US" w:bidi="ar-SA"/>
        </w:rPr>
        <w:t xml:space="preserve">krimināllietu apelācijas kārtībā sakarā ar apsūdzētā </w:t>
      </w:r>
      <w:r w:rsidR="004E3B09">
        <w:rPr>
          <w:rFonts w:ascii="TimesNewRomanPSMT" w:eastAsiaTheme="minorHAnsi" w:hAnsi="TimesNewRomanPSMT" w:cs="TimesNewRomanPSMT"/>
          <w:kern w:val="0"/>
          <w:lang w:eastAsia="en-US" w:bidi="ar-SA"/>
        </w:rPr>
        <w:t>[pers. A]</w:t>
      </w:r>
      <w:r w:rsidR="00F31AE4">
        <w:rPr>
          <w:rFonts w:ascii="TimesNewRomanPSMT" w:eastAsiaTheme="minorHAnsi" w:hAnsi="TimesNewRomanPSMT" w:cs="TimesNewRomanPSMT"/>
          <w:kern w:val="0"/>
          <w:lang w:eastAsia="en-US" w:bidi="ar-SA"/>
        </w:rPr>
        <w:t xml:space="preserve"> un viņa aizstāves A. </w:t>
      </w:r>
      <w:proofErr w:type="spellStart"/>
      <w:r w:rsidRPr="00231AA4">
        <w:rPr>
          <w:rFonts w:ascii="TimesNewRomanPSMT" w:eastAsiaTheme="minorHAnsi" w:hAnsi="TimesNewRomanPSMT" w:cs="TimesNewRomanPSMT"/>
          <w:kern w:val="0"/>
          <w:lang w:eastAsia="en-US" w:bidi="ar-SA"/>
        </w:rPr>
        <w:t>Ignatjevas</w:t>
      </w:r>
      <w:proofErr w:type="spellEnd"/>
      <w:r w:rsidRPr="00231AA4">
        <w:rPr>
          <w:rFonts w:ascii="TimesNewRomanPSMT" w:eastAsiaTheme="minorHAnsi" w:hAnsi="TimesNewRomanPSMT" w:cs="TimesNewRomanPSMT"/>
          <w:kern w:val="0"/>
          <w:lang w:eastAsia="en-US" w:bidi="ar-SA"/>
        </w:rPr>
        <w:t>,</w:t>
      </w:r>
      <w:r w:rsidR="00F31AE4">
        <w:rPr>
          <w:rFonts w:ascii="TimesNewRomanPSMT" w:eastAsiaTheme="minorHAnsi" w:hAnsi="TimesNewRomanPSMT" w:cs="TimesNewRomanPSMT"/>
          <w:kern w:val="0"/>
          <w:lang w:eastAsia="en-US" w:bidi="ar-SA"/>
        </w:rPr>
        <w:t xml:space="preserve"> apsūdzētā </w:t>
      </w:r>
      <w:r w:rsidR="004E3B09">
        <w:rPr>
          <w:rFonts w:ascii="TimesNewRomanPSMT" w:eastAsiaTheme="minorHAnsi" w:hAnsi="TimesNewRomanPSMT" w:cs="TimesNewRomanPSMT"/>
          <w:kern w:val="0"/>
          <w:lang w:eastAsia="en-US" w:bidi="ar-SA"/>
        </w:rPr>
        <w:t>[pers. B]</w:t>
      </w:r>
      <w:r w:rsidR="00F31AE4">
        <w:rPr>
          <w:rFonts w:ascii="TimesNewRomanPSMT" w:eastAsiaTheme="minorHAnsi" w:hAnsi="TimesNewRomanPSMT" w:cs="TimesNewRomanPSMT"/>
          <w:kern w:val="0"/>
          <w:lang w:eastAsia="en-US" w:bidi="ar-SA"/>
        </w:rPr>
        <w:t xml:space="preserve"> aizstāvja G. Priedīša, apsūdzētā </w:t>
      </w:r>
      <w:r w:rsidR="004E3B09">
        <w:rPr>
          <w:rFonts w:ascii="TimesNewRomanPSMT" w:eastAsiaTheme="minorHAnsi" w:hAnsi="TimesNewRomanPSMT" w:cs="TimesNewRomanPSMT"/>
          <w:kern w:val="0"/>
          <w:lang w:eastAsia="en-US" w:bidi="ar-SA"/>
        </w:rPr>
        <w:t>[pers. C]</w:t>
      </w:r>
      <w:r w:rsidR="00F31AE4">
        <w:rPr>
          <w:rFonts w:ascii="TimesNewRomanPSMT" w:eastAsiaTheme="minorHAnsi" w:hAnsi="TimesNewRomanPSMT" w:cs="TimesNewRomanPSMT"/>
          <w:kern w:val="0"/>
          <w:lang w:eastAsia="en-US" w:bidi="ar-SA"/>
        </w:rPr>
        <w:t xml:space="preserve"> un viņa aizstāvja V. </w:t>
      </w:r>
      <w:r w:rsidRPr="00231AA4">
        <w:rPr>
          <w:rFonts w:ascii="TimesNewRomanPSMT" w:eastAsiaTheme="minorHAnsi" w:hAnsi="TimesNewRomanPSMT" w:cs="TimesNewRomanPSMT"/>
          <w:kern w:val="0"/>
          <w:lang w:eastAsia="en-US" w:bidi="ar-SA"/>
        </w:rPr>
        <w:t>Matvejeva,</w:t>
      </w:r>
      <w:r w:rsidR="00F31AE4">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ap</w:t>
      </w:r>
      <w:r w:rsidR="00F31AE4">
        <w:rPr>
          <w:rFonts w:ascii="TimesNewRomanPSMT" w:eastAsiaTheme="minorHAnsi" w:hAnsi="TimesNewRomanPSMT" w:cs="TimesNewRomanPSMT"/>
          <w:kern w:val="0"/>
          <w:lang w:eastAsia="en-US" w:bidi="ar-SA"/>
        </w:rPr>
        <w:t xml:space="preserve">sūdzēto </w:t>
      </w:r>
      <w:r w:rsidR="004E3B09">
        <w:rPr>
          <w:rFonts w:ascii="TimesNewRomanPSMT" w:eastAsiaTheme="minorHAnsi" w:hAnsi="TimesNewRomanPSMT" w:cs="TimesNewRomanPSMT"/>
          <w:kern w:val="0"/>
          <w:lang w:eastAsia="en-US" w:bidi="ar-SA"/>
        </w:rPr>
        <w:t>[pers. D]</w:t>
      </w:r>
      <w:r w:rsidR="00F31AE4">
        <w:rPr>
          <w:rFonts w:ascii="TimesNewRomanPSMT" w:eastAsiaTheme="minorHAnsi" w:hAnsi="TimesNewRomanPSMT" w:cs="TimesNewRomanPSMT"/>
          <w:kern w:val="0"/>
          <w:lang w:eastAsia="en-US" w:bidi="ar-SA"/>
        </w:rPr>
        <w:t xml:space="preserve">, </w:t>
      </w:r>
      <w:r w:rsidR="004E3B09">
        <w:rPr>
          <w:rFonts w:ascii="TimesNewRomanPSMT" w:eastAsiaTheme="minorHAnsi" w:hAnsi="TimesNewRomanPSMT" w:cs="TimesNewRomanPSMT"/>
          <w:kern w:val="0"/>
          <w:lang w:eastAsia="en-US" w:bidi="ar-SA"/>
        </w:rPr>
        <w:t>[pers. </w:t>
      </w:r>
      <w:r w:rsidR="00596673">
        <w:rPr>
          <w:rFonts w:ascii="TimesNewRomanPSMT" w:eastAsiaTheme="minorHAnsi" w:hAnsi="TimesNewRomanPSMT" w:cs="TimesNewRomanPSMT"/>
          <w:kern w:val="0"/>
          <w:lang w:eastAsia="en-US" w:bidi="ar-SA"/>
        </w:rPr>
        <w:t>E</w:t>
      </w:r>
      <w:r w:rsidR="004E3B09">
        <w:rPr>
          <w:rFonts w:ascii="TimesNewRomanPSMT" w:eastAsiaTheme="minorHAnsi" w:hAnsi="TimesNewRomanPSMT" w:cs="TimesNewRomanPSMT"/>
          <w:kern w:val="0"/>
          <w:lang w:eastAsia="en-US" w:bidi="ar-SA"/>
        </w:rPr>
        <w:t>]</w:t>
      </w:r>
      <w:r w:rsidR="00F31AE4">
        <w:rPr>
          <w:rFonts w:ascii="TimesNewRomanPSMT" w:eastAsiaTheme="minorHAnsi" w:hAnsi="TimesNewRomanPSMT" w:cs="TimesNewRomanPSMT"/>
          <w:kern w:val="0"/>
          <w:lang w:eastAsia="en-US" w:bidi="ar-SA"/>
        </w:rPr>
        <w:t xml:space="preserve"> un viņu aizstāves S. </w:t>
      </w:r>
      <w:proofErr w:type="spellStart"/>
      <w:r w:rsidRPr="00231AA4">
        <w:rPr>
          <w:rFonts w:ascii="TimesNewRomanPSMT" w:eastAsiaTheme="minorHAnsi" w:hAnsi="TimesNewRomanPSMT" w:cs="TimesNewRomanPSMT"/>
          <w:kern w:val="0"/>
          <w:lang w:eastAsia="en-US" w:bidi="ar-SA"/>
        </w:rPr>
        <w:t>Ratenieces</w:t>
      </w:r>
      <w:proofErr w:type="spellEnd"/>
      <w:r w:rsidRPr="00231AA4">
        <w:rPr>
          <w:rFonts w:ascii="TimesNewRomanPSMT" w:eastAsiaTheme="minorHAnsi" w:hAnsi="TimesNewRomanPSMT" w:cs="TimesNewRomanPSMT"/>
          <w:kern w:val="0"/>
          <w:lang w:eastAsia="en-US" w:bidi="ar-SA"/>
        </w:rPr>
        <w:t xml:space="preserve"> apelācijas sūdzībām, Alūksnes</w:t>
      </w:r>
      <w:r w:rsidR="00F31AE4">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rajona tiesas 2018</w:t>
      </w:r>
      <w:r w:rsidR="00E07FE2">
        <w:rPr>
          <w:rFonts w:ascii="TimesNewRomanPSMT" w:eastAsiaTheme="minorHAnsi" w:hAnsi="TimesNewRomanPSMT" w:cs="TimesNewRomanPSMT"/>
          <w:kern w:val="0"/>
          <w:lang w:eastAsia="en-US" w:bidi="ar-SA"/>
        </w:rPr>
        <w:t>. gada</w:t>
      </w:r>
      <w:r w:rsidRPr="00231AA4">
        <w:rPr>
          <w:rFonts w:ascii="TimesNewRomanPSMT" w:eastAsiaTheme="minorHAnsi" w:hAnsi="TimesNewRomanPSMT" w:cs="TimesNewRomanPSMT"/>
          <w:kern w:val="0"/>
          <w:lang w:eastAsia="en-US" w:bidi="ar-SA"/>
        </w:rPr>
        <w:t xml:space="preserve"> 26.</w:t>
      </w:r>
      <w:r w:rsidR="00F31AE4">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janvāra spriedums atcelts.</w:t>
      </w:r>
    </w:p>
    <w:p w14:paraId="7691C6E2" w14:textId="0E446248" w:rsidR="00231AA4" w:rsidRPr="00231AA4" w:rsidRDefault="00231AA4"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[6.1</w:t>
      </w:r>
      <w:r w:rsidR="00E02876">
        <w:rPr>
          <w:rFonts w:ascii="TimesNewRomanPSMT" w:eastAsiaTheme="minorHAnsi" w:hAnsi="TimesNewRomanPSMT" w:cs="TimesNewRomanPSMT"/>
          <w:kern w:val="0"/>
          <w:lang w:eastAsia="en-US" w:bidi="ar-SA"/>
        </w:rPr>
        <w:t>] </w:t>
      </w:r>
      <w:r w:rsidR="004E3B09">
        <w:rPr>
          <w:rFonts w:ascii="TimesNewRomanPSMT" w:eastAsiaTheme="minorHAnsi" w:hAnsi="TimesNewRomanPSMT" w:cs="TimesNewRomanPSMT"/>
          <w:kern w:val="0"/>
          <w:lang w:eastAsia="en-US" w:bidi="ar-SA"/>
        </w:rPr>
        <w:t>[Pers. A]</w:t>
      </w:r>
      <w:r w:rsidRPr="00231AA4">
        <w:rPr>
          <w:rFonts w:ascii="TimesNewRomanPSMT" w:eastAsiaTheme="minorHAnsi" w:hAnsi="TimesNewRomanPSMT" w:cs="TimesNewRomanPSMT"/>
          <w:kern w:val="0"/>
          <w:lang w:eastAsia="en-US" w:bidi="ar-SA"/>
        </w:rPr>
        <w:t xml:space="preserve"> atzīts par vainīgu Krimināllikuma 323</w:t>
      </w:r>
      <w:r w:rsidR="00E02876">
        <w:rPr>
          <w:rFonts w:ascii="TimesNewRomanPSMT" w:eastAsiaTheme="minorHAnsi" w:hAnsi="TimesNewRomanPSMT" w:cs="TimesNewRomanPSMT"/>
          <w:kern w:val="0"/>
          <w:lang w:eastAsia="en-US" w:bidi="ar-SA"/>
        </w:rPr>
        <w:t>. panta</w:t>
      </w:r>
      <w:r w:rsidR="00F31AE4">
        <w:rPr>
          <w:rFonts w:ascii="TimesNewRomanPSMT" w:eastAsiaTheme="minorHAnsi" w:hAnsi="TimesNewRomanPSMT" w:cs="TimesNewRomanPSMT"/>
          <w:kern w:val="0"/>
          <w:lang w:eastAsia="en-US" w:bidi="ar-SA"/>
        </w:rPr>
        <w:t xml:space="preserve"> pirmajā daļā paredzētajā </w:t>
      </w:r>
      <w:r w:rsidRPr="00231AA4">
        <w:rPr>
          <w:rFonts w:ascii="TimesNewRomanPSMT" w:eastAsiaTheme="minorHAnsi" w:hAnsi="TimesNewRomanPSMT" w:cs="TimesNewRomanPSMT"/>
          <w:kern w:val="0"/>
          <w:lang w:eastAsia="en-US" w:bidi="ar-SA"/>
        </w:rPr>
        <w:t>noziedzīgajā nodarījumā un sodīts, piemērojot Krimināllikuma 49.</w:t>
      </w:r>
      <w:r w:rsidR="00F31AE4" w:rsidRPr="00F31AE4">
        <w:rPr>
          <w:rFonts w:ascii="TimesNewRomanPSMT" w:eastAsiaTheme="minorHAnsi" w:hAnsi="TimesNewRomanPSMT" w:cs="TimesNewRomanPSMT"/>
          <w:kern w:val="0"/>
          <w:vertAlign w:val="superscript"/>
          <w:lang w:eastAsia="en-US" w:bidi="ar-SA"/>
        </w:rPr>
        <w:t>1</w:t>
      </w:r>
      <w:r w:rsidR="00F31AE4">
        <w:rPr>
          <w:rFonts w:ascii="TimesNewRomanPSMT" w:eastAsiaTheme="minorHAnsi" w:hAnsi="TimesNewRomanPSMT" w:cs="TimesNewRomanPSMT"/>
          <w:kern w:val="0"/>
          <w:vertAlign w:val="superscript"/>
          <w:lang w:eastAsia="en-US" w:bidi="ar-SA"/>
        </w:rPr>
        <w:t> </w:t>
      </w:r>
      <w:r w:rsidRPr="00231AA4">
        <w:rPr>
          <w:rFonts w:ascii="TimesNewRomanPSMT" w:eastAsiaTheme="minorHAnsi" w:hAnsi="TimesNewRomanPSMT" w:cs="TimesNewRomanPSMT"/>
          <w:kern w:val="0"/>
          <w:lang w:eastAsia="en-US" w:bidi="ar-SA"/>
        </w:rPr>
        <w:t>panta pirmās daļas 1.</w:t>
      </w:r>
      <w:r w:rsidR="00F31AE4">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punktu, ar</w:t>
      </w:r>
      <w:r w:rsidR="00F31AE4">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brīvības atņemšanu uz 1 gadu 10 mēnešiem;</w:t>
      </w:r>
    </w:p>
    <w:p w14:paraId="5C5D4A34" w14:textId="0C9AB6EA" w:rsidR="00231AA4" w:rsidRPr="00231AA4" w:rsidRDefault="00231AA4"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atzīts par vainīgu Krimināllikuma 285</w:t>
      </w:r>
      <w:r w:rsidR="00E02876">
        <w:rPr>
          <w:rFonts w:ascii="TimesNewRomanPSMT" w:eastAsiaTheme="minorHAnsi" w:hAnsi="TimesNewRomanPSMT" w:cs="TimesNewRomanPSMT"/>
          <w:kern w:val="0"/>
          <w:lang w:eastAsia="en-US" w:bidi="ar-SA"/>
        </w:rPr>
        <w:t>. panta</w:t>
      </w:r>
      <w:r w:rsidRPr="00231AA4">
        <w:rPr>
          <w:rFonts w:ascii="TimesNewRomanPSMT" w:eastAsiaTheme="minorHAnsi" w:hAnsi="TimesNewRomanPSMT" w:cs="TimesNewRomanPSMT"/>
          <w:kern w:val="0"/>
          <w:lang w:eastAsia="en-US" w:bidi="ar-SA"/>
        </w:rPr>
        <w:t xml:space="preserve"> trešaj</w:t>
      </w:r>
      <w:r w:rsidR="00F31AE4">
        <w:rPr>
          <w:rFonts w:ascii="TimesNewRomanPSMT" w:eastAsiaTheme="minorHAnsi" w:hAnsi="TimesNewRomanPSMT" w:cs="TimesNewRomanPSMT"/>
          <w:kern w:val="0"/>
          <w:lang w:eastAsia="en-US" w:bidi="ar-SA"/>
        </w:rPr>
        <w:t xml:space="preserve">ā daļā paredzētajā noziedzīgajā </w:t>
      </w:r>
      <w:r w:rsidRPr="00231AA4">
        <w:rPr>
          <w:rFonts w:ascii="TimesNewRomanPSMT" w:eastAsiaTheme="minorHAnsi" w:hAnsi="TimesNewRomanPSMT" w:cs="TimesNewRomanPSMT"/>
          <w:kern w:val="0"/>
          <w:lang w:eastAsia="en-US" w:bidi="ar-SA"/>
        </w:rPr>
        <w:t>nodarījumā un sodīts, piemērojot Krimināllikuma 49.</w:t>
      </w:r>
      <w:r w:rsidR="00F31AE4" w:rsidRPr="00F31AE4">
        <w:rPr>
          <w:rFonts w:ascii="TimesNewRomanPSMT" w:eastAsiaTheme="minorHAnsi" w:hAnsi="TimesNewRomanPSMT" w:cs="TimesNewRomanPSMT"/>
          <w:kern w:val="0"/>
          <w:vertAlign w:val="superscript"/>
          <w:lang w:eastAsia="en-US" w:bidi="ar-SA"/>
        </w:rPr>
        <w:t>1</w:t>
      </w:r>
      <w:r w:rsidR="00F31AE4">
        <w:rPr>
          <w:rFonts w:ascii="TimesNewRomanPSMT" w:eastAsiaTheme="minorHAnsi" w:hAnsi="TimesNewRomanPSMT" w:cs="TimesNewRomanPSMT"/>
          <w:kern w:val="0"/>
          <w:vertAlign w:val="superscript"/>
          <w:lang w:eastAsia="en-US" w:bidi="ar-SA"/>
        </w:rPr>
        <w:t> </w:t>
      </w:r>
      <w:r w:rsidRPr="00231AA4">
        <w:rPr>
          <w:rFonts w:ascii="TimesNewRomanPSMT" w:eastAsiaTheme="minorHAnsi" w:hAnsi="TimesNewRomanPSMT" w:cs="TimesNewRomanPSMT"/>
          <w:kern w:val="0"/>
          <w:lang w:eastAsia="en-US" w:bidi="ar-SA"/>
        </w:rPr>
        <w:t>panta pirmās daļas 1.</w:t>
      </w:r>
      <w:r w:rsidR="00F31AE4">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punktu, ar brīvības</w:t>
      </w:r>
      <w:r w:rsidR="00F31AE4">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atņemšanu uz 3 gadiem 10 mēnešiem.</w:t>
      </w:r>
    </w:p>
    <w:p w14:paraId="1CED0517" w14:textId="567C02D8" w:rsidR="00231AA4" w:rsidRPr="00231AA4" w:rsidRDefault="00231AA4"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Saskaņā ar Krimināllikuma 50</w:t>
      </w:r>
      <w:r w:rsidR="00E02876">
        <w:rPr>
          <w:rFonts w:ascii="TimesNewRomanPSMT" w:eastAsiaTheme="minorHAnsi" w:hAnsi="TimesNewRomanPSMT" w:cs="TimesNewRomanPSMT"/>
          <w:kern w:val="0"/>
          <w:lang w:eastAsia="en-US" w:bidi="ar-SA"/>
        </w:rPr>
        <w:t>. panta</w:t>
      </w:r>
      <w:r w:rsidRPr="00231AA4">
        <w:rPr>
          <w:rFonts w:ascii="TimesNewRomanPSMT" w:eastAsiaTheme="minorHAnsi" w:hAnsi="TimesNewRomanPSMT" w:cs="TimesNewRomanPSMT"/>
          <w:kern w:val="0"/>
          <w:lang w:eastAsia="en-US" w:bidi="ar-SA"/>
        </w:rPr>
        <w:t xml:space="preserve"> pirmo</w:t>
      </w:r>
      <w:r w:rsidR="00F31AE4">
        <w:rPr>
          <w:rFonts w:ascii="TimesNewRomanPSMT" w:eastAsiaTheme="minorHAnsi" w:hAnsi="TimesNewRomanPSMT" w:cs="TimesNewRomanPSMT"/>
          <w:kern w:val="0"/>
          <w:lang w:eastAsia="en-US" w:bidi="ar-SA"/>
        </w:rPr>
        <w:t xml:space="preserve"> un trešo daļu galīgais sods </w:t>
      </w:r>
      <w:r w:rsidR="004E3B09">
        <w:rPr>
          <w:rFonts w:ascii="TimesNewRomanPSMT" w:eastAsiaTheme="minorHAnsi" w:hAnsi="TimesNewRomanPSMT" w:cs="TimesNewRomanPSMT"/>
          <w:kern w:val="0"/>
          <w:lang w:eastAsia="en-US" w:bidi="ar-SA"/>
        </w:rPr>
        <w:t>[pers. A]</w:t>
      </w:r>
      <w:r w:rsidR="00F31AE4">
        <w:rPr>
          <w:rFonts w:ascii="TimesNewRomanPSMT" w:eastAsiaTheme="minorHAnsi" w:hAnsi="TimesNewRomanPSMT" w:cs="TimesNewRomanPSMT"/>
          <w:kern w:val="0"/>
          <w:lang w:eastAsia="en-US" w:bidi="ar-SA"/>
        </w:rPr>
        <w:t xml:space="preserve"> </w:t>
      </w:r>
      <w:proofErr w:type="gramStart"/>
      <w:r w:rsidRPr="00231AA4">
        <w:rPr>
          <w:rFonts w:ascii="TimesNewRomanPSMT" w:eastAsiaTheme="minorHAnsi" w:hAnsi="TimesNewRomanPSMT" w:cs="TimesNewRomanPSMT"/>
          <w:kern w:val="0"/>
          <w:lang w:eastAsia="en-US" w:bidi="ar-SA"/>
        </w:rPr>
        <w:t>noteikts brīvības atņemšana uz 4 gadiem 4 mēnešiem</w:t>
      </w:r>
      <w:proofErr w:type="gramEnd"/>
      <w:r w:rsidRPr="00231AA4">
        <w:rPr>
          <w:rFonts w:ascii="TimesNewRomanPSMT" w:eastAsiaTheme="minorHAnsi" w:hAnsi="TimesNewRomanPSMT" w:cs="TimesNewRomanPSMT"/>
          <w:kern w:val="0"/>
          <w:lang w:eastAsia="en-US" w:bidi="ar-SA"/>
        </w:rPr>
        <w:t>.</w:t>
      </w:r>
    </w:p>
    <w:p w14:paraId="4BE90C43" w14:textId="6A9E5A82" w:rsidR="00231AA4" w:rsidRPr="00231AA4" w:rsidRDefault="00231AA4"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Soda termiņā ieskaitīts apcietinājums no 2017</w:t>
      </w:r>
      <w:r w:rsidR="00E07FE2">
        <w:rPr>
          <w:rFonts w:ascii="TimesNewRomanPSMT" w:eastAsiaTheme="minorHAnsi" w:hAnsi="TimesNewRomanPSMT" w:cs="TimesNewRomanPSMT"/>
          <w:kern w:val="0"/>
          <w:lang w:eastAsia="en-US" w:bidi="ar-SA"/>
        </w:rPr>
        <w:t>. gada</w:t>
      </w:r>
      <w:r w:rsidRPr="00231AA4">
        <w:rPr>
          <w:rFonts w:ascii="TimesNewRomanPSMT" w:eastAsiaTheme="minorHAnsi" w:hAnsi="TimesNewRomanPSMT" w:cs="TimesNewRomanPSMT"/>
          <w:kern w:val="0"/>
          <w:lang w:eastAsia="en-US" w:bidi="ar-SA"/>
        </w:rPr>
        <w:t xml:space="preserve"> 28.</w:t>
      </w:r>
      <w:r w:rsidR="00F31AE4">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marta.</w:t>
      </w:r>
    </w:p>
    <w:p w14:paraId="46884D11" w14:textId="3CE5AEB4" w:rsidR="00231AA4" w:rsidRPr="00231AA4" w:rsidRDefault="004E3B09"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[Pers. A]</w:t>
      </w:r>
      <w:r w:rsidR="00231AA4" w:rsidRPr="00231AA4">
        <w:rPr>
          <w:rFonts w:ascii="TimesNewRomanPSMT" w:eastAsiaTheme="minorHAnsi" w:hAnsi="TimesNewRomanPSMT" w:cs="TimesNewRomanPSMT"/>
          <w:kern w:val="0"/>
          <w:lang w:eastAsia="en-US" w:bidi="ar-SA"/>
        </w:rPr>
        <w:t xml:space="preserve"> piemērotais drošības līdzeklis – apcietinājums – atstāts negrozīts.</w:t>
      </w:r>
    </w:p>
    <w:p w14:paraId="2DD20C30" w14:textId="5D5BB991" w:rsidR="00231AA4" w:rsidRPr="00231AA4" w:rsidRDefault="00231AA4"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[6.2</w:t>
      </w:r>
      <w:r w:rsidR="00E02876">
        <w:rPr>
          <w:rFonts w:ascii="TimesNewRomanPSMT" w:eastAsiaTheme="minorHAnsi" w:hAnsi="TimesNewRomanPSMT" w:cs="TimesNewRomanPSMT"/>
          <w:kern w:val="0"/>
          <w:lang w:eastAsia="en-US" w:bidi="ar-SA"/>
        </w:rPr>
        <w:t>] </w:t>
      </w:r>
      <w:r w:rsidR="004E3B09">
        <w:rPr>
          <w:rFonts w:ascii="TimesNewRomanPSMT" w:eastAsiaTheme="minorHAnsi" w:hAnsi="TimesNewRomanPSMT" w:cs="TimesNewRomanPSMT"/>
          <w:kern w:val="0"/>
          <w:lang w:eastAsia="en-US" w:bidi="ar-SA"/>
        </w:rPr>
        <w:t>[Pers. B]</w:t>
      </w:r>
      <w:r w:rsidRPr="00231AA4">
        <w:rPr>
          <w:rFonts w:ascii="TimesNewRomanPSMT" w:eastAsiaTheme="minorHAnsi" w:hAnsi="TimesNewRomanPSMT" w:cs="TimesNewRomanPSMT"/>
          <w:kern w:val="0"/>
          <w:lang w:eastAsia="en-US" w:bidi="ar-SA"/>
        </w:rPr>
        <w:t xml:space="preserve"> atzīts par vainīgu Krimināllikuma 285</w:t>
      </w:r>
      <w:r w:rsidR="00E02876">
        <w:rPr>
          <w:rFonts w:ascii="TimesNewRomanPSMT" w:eastAsiaTheme="minorHAnsi" w:hAnsi="TimesNewRomanPSMT" w:cs="TimesNewRomanPSMT"/>
          <w:kern w:val="0"/>
          <w:lang w:eastAsia="en-US" w:bidi="ar-SA"/>
        </w:rPr>
        <w:t>. panta</w:t>
      </w:r>
      <w:r w:rsidR="00F31AE4">
        <w:rPr>
          <w:rFonts w:ascii="TimesNewRomanPSMT" w:eastAsiaTheme="minorHAnsi" w:hAnsi="TimesNewRomanPSMT" w:cs="TimesNewRomanPSMT"/>
          <w:kern w:val="0"/>
          <w:lang w:eastAsia="en-US" w:bidi="ar-SA"/>
        </w:rPr>
        <w:t xml:space="preserve"> trešajā daļā </w:t>
      </w:r>
      <w:r w:rsidR="004A35BA">
        <w:rPr>
          <w:rFonts w:ascii="TimesNewRomanPSMT" w:eastAsiaTheme="minorHAnsi" w:hAnsi="TimesNewRomanPSMT" w:cs="TimesNewRomanPSMT"/>
          <w:kern w:val="0"/>
          <w:lang w:eastAsia="en-US" w:bidi="ar-SA"/>
        </w:rPr>
        <w:t xml:space="preserve">paredzētajā noziedzīgajā nodarījumā </w:t>
      </w:r>
      <w:r w:rsidR="00F31AE4">
        <w:rPr>
          <w:rFonts w:ascii="TimesNewRomanPSMT" w:eastAsiaTheme="minorHAnsi" w:hAnsi="TimesNewRomanPSMT" w:cs="TimesNewRomanPSMT"/>
          <w:kern w:val="0"/>
          <w:lang w:eastAsia="en-US" w:bidi="ar-SA"/>
        </w:rPr>
        <w:t xml:space="preserve">un sodīts ar </w:t>
      </w:r>
      <w:r w:rsidRPr="00231AA4">
        <w:rPr>
          <w:rFonts w:ascii="TimesNewRomanPSMT" w:eastAsiaTheme="minorHAnsi" w:hAnsi="TimesNewRomanPSMT" w:cs="TimesNewRomanPSMT"/>
          <w:kern w:val="0"/>
          <w:lang w:eastAsia="en-US" w:bidi="ar-SA"/>
        </w:rPr>
        <w:t>brīvības atņemšanu uz 3 gadiem.</w:t>
      </w:r>
    </w:p>
    <w:p w14:paraId="6836C997" w14:textId="6B84DD1D" w:rsidR="00231AA4" w:rsidRPr="00231AA4" w:rsidRDefault="00231AA4"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Soda termiņā ieskaitīts apcietinājums no 2017</w:t>
      </w:r>
      <w:r w:rsidR="00E07FE2">
        <w:rPr>
          <w:rFonts w:ascii="TimesNewRomanPSMT" w:eastAsiaTheme="minorHAnsi" w:hAnsi="TimesNewRomanPSMT" w:cs="TimesNewRomanPSMT"/>
          <w:kern w:val="0"/>
          <w:lang w:eastAsia="en-US" w:bidi="ar-SA"/>
        </w:rPr>
        <w:t>. gada</w:t>
      </w:r>
      <w:r w:rsidRPr="00231AA4">
        <w:rPr>
          <w:rFonts w:ascii="TimesNewRomanPSMT" w:eastAsiaTheme="minorHAnsi" w:hAnsi="TimesNewRomanPSMT" w:cs="TimesNewRomanPSMT"/>
          <w:kern w:val="0"/>
          <w:lang w:eastAsia="en-US" w:bidi="ar-SA"/>
        </w:rPr>
        <w:t xml:space="preserve"> 28.</w:t>
      </w:r>
      <w:r w:rsidR="00F31AE4">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marta līdz 2020</w:t>
      </w:r>
      <w:r w:rsidR="00E07FE2">
        <w:rPr>
          <w:rFonts w:ascii="TimesNewRomanPSMT" w:eastAsiaTheme="minorHAnsi" w:hAnsi="TimesNewRomanPSMT" w:cs="TimesNewRomanPSMT"/>
          <w:kern w:val="0"/>
          <w:lang w:eastAsia="en-US" w:bidi="ar-SA"/>
        </w:rPr>
        <w:t>. gada</w:t>
      </w:r>
      <w:r w:rsidRPr="00231AA4">
        <w:rPr>
          <w:rFonts w:ascii="TimesNewRomanPSMT" w:eastAsiaTheme="minorHAnsi" w:hAnsi="TimesNewRomanPSMT" w:cs="TimesNewRomanPSMT"/>
          <w:kern w:val="0"/>
          <w:lang w:eastAsia="en-US" w:bidi="ar-SA"/>
        </w:rPr>
        <w:t xml:space="preserve"> 28.</w:t>
      </w:r>
      <w:r w:rsidR="00F31AE4">
        <w:rPr>
          <w:rFonts w:ascii="TimesNewRomanPSMT" w:eastAsiaTheme="minorHAnsi" w:hAnsi="TimesNewRomanPSMT" w:cs="TimesNewRomanPSMT"/>
          <w:kern w:val="0"/>
          <w:lang w:eastAsia="en-US" w:bidi="ar-SA"/>
        </w:rPr>
        <w:t xml:space="preserve"> martam, </w:t>
      </w:r>
      <w:r w:rsidRPr="00231AA4">
        <w:rPr>
          <w:rFonts w:ascii="TimesNewRomanPSMT" w:eastAsiaTheme="minorHAnsi" w:hAnsi="TimesNewRomanPSMT" w:cs="TimesNewRomanPSMT"/>
          <w:kern w:val="0"/>
          <w:lang w:eastAsia="en-US" w:bidi="ar-SA"/>
        </w:rPr>
        <w:t>atzīstot,</w:t>
      </w:r>
      <w:r w:rsidR="00F31AE4">
        <w:rPr>
          <w:rFonts w:ascii="TimesNewRomanPSMT" w:eastAsiaTheme="minorHAnsi" w:hAnsi="TimesNewRomanPSMT" w:cs="TimesNewRomanPSMT"/>
          <w:kern w:val="0"/>
          <w:lang w:eastAsia="en-US" w:bidi="ar-SA"/>
        </w:rPr>
        <w:t xml:space="preserve"> ka brīvības atņemšanas sodu </w:t>
      </w:r>
      <w:r w:rsidR="004E3B09">
        <w:rPr>
          <w:rFonts w:ascii="TimesNewRomanPSMT" w:eastAsiaTheme="minorHAnsi" w:hAnsi="TimesNewRomanPSMT" w:cs="TimesNewRomanPSMT"/>
          <w:kern w:val="0"/>
          <w:lang w:eastAsia="en-US" w:bidi="ar-SA"/>
        </w:rPr>
        <w:t>[pers. B]</w:t>
      </w:r>
      <w:r w:rsidRPr="00231AA4">
        <w:rPr>
          <w:rFonts w:ascii="TimesNewRomanPSMT" w:eastAsiaTheme="minorHAnsi" w:hAnsi="TimesNewRomanPSMT" w:cs="TimesNewRomanPSMT"/>
          <w:kern w:val="0"/>
          <w:lang w:eastAsia="en-US" w:bidi="ar-SA"/>
        </w:rPr>
        <w:t xml:space="preserve"> ir izcietis.</w:t>
      </w:r>
    </w:p>
    <w:p w14:paraId="1914A953" w14:textId="0353339F" w:rsidR="00231AA4" w:rsidRPr="00231AA4" w:rsidRDefault="00231AA4"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[6.3</w:t>
      </w:r>
      <w:r w:rsidR="00E02876">
        <w:rPr>
          <w:rFonts w:ascii="TimesNewRomanPSMT" w:eastAsiaTheme="minorHAnsi" w:hAnsi="TimesNewRomanPSMT" w:cs="TimesNewRomanPSMT"/>
          <w:kern w:val="0"/>
          <w:lang w:eastAsia="en-US" w:bidi="ar-SA"/>
        </w:rPr>
        <w:t>] </w:t>
      </w:r>
      <w:r w:rsidR="004E3B09">
        <w:rPr>
          <w:rFonts w:ascii="TimesNewRomanPSMT" w:eastAsiaTheme="minorHAnsi" w:hAnsi="TimesNewRomanPSMT" w:cs="TimesNewRomanPSMT"/>
          <w:kern w:val="0"/>
          <w:lang w:eastAsia="en-US" w:bidi="ar-SA"/>
        </w:rPr>
        <w:t>[Pers. </w:t>
      </w:r>
      <w:r w:rsidR="004E3B09">
        <w:t>C]</w:t>
      </w:r>
      <w:r w:rsidRPr="00231AA4">
        <w:rPr>
          <w:rFonts w:ascii="TimesNewRomanPSMT" w:eastAsiaTheme="minorHAnsi" w:hAnsi="TimesNewRomanPSMT" w:cs="TimesNewRomanPSMT"/>
          <w:kern w:val="0"/>
          <w:lang w:eastAsia="en-US" w:bidi="ar-SA"/>
        </w:rPr>
        <w:t xml:space="preserve"> atzīts par vainīgu Krimināllikuma 15</w:t>
      </w:r>
      <w:r w:rsidR="00E02876">
        <w:rPr>
          <w:rFonts w:ascii="TimesNewRomanPSMT" w:eastAsiaTheme="minorHAnsi" w:hAnsi="TimesNewRomanPSMT" w:cs="TimesNewRomanPSMT"/>
          <w:kern w:val="0"/>
          <w:lang w:eastAsia="en-US" w:bidi="ar-SA"/>
        </w:rPr>
        <w:t>. panta</w:t>
      </w:r>
      <w:r w:rsidRPr="00231AA4">
        <w:rPr>
          <w:rFonts w:ascii="TimesNewRomanPSMT" w:eastAsiaTheme="minorHAnsi" w:hAnsi="TimesNewRomanPSMT" w:cs="TimesNewRomanPSMT"/>
          <w:kern w:val="0"/>
          <w:lang w:eastAsia="en-US" w:bidi="ar-SA"/>
        </w:rPr>
        <w:t xml:space="preserve"> ceturtajā daļā un 285.</w:t>
      </w:r>
      <w:r w:rsidR="00F31AE4" w:rsidRPr="00F31AE4">
        <w:rPr>
          <w:rFonts w:ascii="TimesNewRomanPSMT" w:eastAsiaTheme="minorHAnsi" w:hAnsi="TimesNewRomanPSMT" w:cs="TimesNewRomanPSMT"/>
          <w:kern w:val="0"/>
          <w:vertAlign w:val="superscript"/>
          <w:lang w:eastAsia="en-US" w:bidi="ar-SA"/>
        </w:rPr>
        <w:t>1</w:t>
      </w:r>
      <w:r w:rsidR="00F31AE4">
        <w:rPr>
          <w:rFonts w:ascii="TimesNewRomanPSMT" w:eastAsiaTheme="minorHAnsi" w:hAnsi="TimesNewRomanPSMT" w:cs="TimesNewRomanPSMT"/>
          <w:kern w:val="0"/>
          <w:vertAlign w:val="superscript"/>
          <w:lang w:eastAsia="en-US" w:bidi="ar-SA"/>
        </w:rPr>
        <w:t> </w:t>
      </w:r>
      <w:r w:rsidR="00F31AE4">
        <w:rPr>
          <w:rFonts w:ascii="TimesNewRomanPSMT" w:eastAsiaTheme="minorHAnsi" w:hAnsi="TimesNewRomanPSMT" w:cs="TimesNewRomanPSMT"/>
          <w:kern w:val="0"/>
          <w:lang w:eastAsia="en-US" w:bidi="ar-SA"/>
        </w:rPr>
        <w:t xml:space="preserve">panta </w:t>
      </w:r>
      <w:r w:rsidRPr="00231AA4">
        <w:rPr>
          <w:rFonts w:ascii="TimesNewRomanPSMT" w:eastAsiaTheme="minorHAnsi" w:hAnsi="TimesNewRomanPSMT" w:cs="TimesNewRomanPSMT"/>
          <w:kern w:val="0"/>
          <w:lang w:eastAsia="en-US" w:bidi="ar-SA"/>
        </w:rPr>
        <w:t>otrajā daļā paredzētajā noziedzīgajā nodarījumā un sodīts ar brīvības atņemšanu uz 1 gadu</w:t>
      </w:r>
      <w:r w:rsidR="00F31AE4">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11 mēnešiem.</w:t>
      </w:r>
    </w:p>
    <w:p w14:paraId="39FFFCEF" w14:textId="58160D29" w:rsidR="00231AA4" w:rsidRPr="00231AA4" w:rsidRDefault="00231AA4"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Soda termiņā ieskaitīts apcietinājums no 2017</w:t>
      </w:r>
      <w:r w:rsidR="00E07FE2">
        <w:rPr>
          <w:rFonts w:ascii="TimesNewRomanPSMT" w:eastAsiaTheme="minorHAnsi" w:hAnsi="TimesNewRomanPSMT" w:cs="TimesNewRomanPSMT"/>
          <w:kern w:val="0"/>
          <w:lang w:eastAsia="en-US" w:bidi="ar-SA"/>
        </w:rPr>
        <w:t>. gada</w:t>
      </w:r>
      <w:r w:rsidRPr="00231AA4">
        <w:rPr>
          <w:rFonts w:ascii="TimesNewRomanPSMT" w:eastAsiaTheme="minorHAnsi" w:hAnsi="TimesNewRomanPSMT" w:cs="TimesNewRomanPSMT"/>
          <w:kern w:val="0"/>
          <w:lang w:eastAsia="en-US" w:bidi="ar-SA"/>
        </w:rPr>
        <w:t xml:space="preserve"> 28.</w:t>
      </w:r>
      <w:r w:rsidR="000A4492">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marta līdz 2019</w:t>
      </w:r>
      <w:r w:rsidR="00E07FE2">
        <w:rPr>
          <w:rFonts w:ascii="TimesNewRomanPSMT" w:eastAsiaTheme="minorHAnsi" w:hAnsi="TimesNewRomanPSMT" w:cs="TimesNewRomanPSMT"/>
          <w:kern w:val="0"/>
          <w:lang w:eastAsia="en-US" w:bidi="ar-SA"/>
        </w:rPr>
        <w:t>. gada</w:t>
      </w:r>
      <w:r w:rsidRPr="00231AA4">
        <w:rPr>
          <w:rFonts w:ascii="TimesNewRomanPSMT" w:eastAsiaTheme="minorHAnsi" w:hAnsi="TimesNewRomanPSMT" w:cs="TimesNewRomanPSMT"/>
          <w:kern w:val="0"/>
          <w:lang w:eastAsia="en-US" w:bidi="ar-SA"/>
        </w:rPr>
        <w:t xml:space="preserve"> 28.</w:t>
      </w:r>
      <w:r w:rsidR="000A4492">
        <w:rPr>
          <w:rFonts w:ascii="TimesNewRomanPSMT" w:eastAsiaTheme="minorHAnsi" w:hAnsi="TimesNewRomanPSMT" w:cs="TimesNewRomanPSMT"/>
          <w:kern w:val="0"/>
          <w:lang w:eastAsia="en-US" w:bidi="ar-SA"/>
        </w:rPr>
        <w:t xml:space="preserve"> martam, </w:t>
      </w:r>
      <w:r w:rsidRPr="00231AA4">
        <w:rPr>
          <w:rFonts w:ascii="TimesNewRomanPSMT" w:eastAsiaTheme="minorHAnsi" w:hAnsi="TimesNewRomanPSMT" w:cs="TimesNewRomanPSMT"/>
          <w:kern w:val="0"/>
          <w:lang w:eastAsia="en-US" w:bidi="ar-SA"/>
        </w:rPr>
        <w:t>atzīstot,</w:t>
      </w:r>
      <w:r w:rsidR="000A4492">
        <w:rPr>
          <w:rFonts w:ascii="TimesNewRomanPSMT" w:eastAsiaTheme="minorHAnsi" w:hAnsi="TimesNewRomanPSMT" w:cs="TimesNewRomanPSMT"/>
          <w:kern w:val="0"/>
          <w:lang w:eastAsia="en-US" w:bidi="ar-SA"/>
        </w:rPr>
        <w:t xml:space="preserve"> ka brīvības atņemšanas sodu </w:t>
      </w:r>
      <w:r w:rsidR="004E3B09">
        <w:rPr>
          <w:rFonts w:ascii="TimesNewRomanPSMT" w:eastAsiaTheme="minorHAnsi" w:hAnsi="TimesNewRomanPSMT" w:cs="TimesNewRomanPSMT"/>
          <w:kern w:val="0"/>
          <w:lang w:eastAsia="en-US" w:bidi="ar-SA"/>
        </w:rPr>
        <w:t>[pers. </w:t>
      </w:r>
      <w:r w:rsidR="00120A01">
        <w:rPr>
          <w:rFonts w:ascii="TimesNewRomanPSMT" w:eastAsiaTheme="minorHAnsi" w:hAnsi="TimesNewRomanPSMT" w:cs="TimesNewRomanPSMT"/>
          <w:kern w:val="0"/>
          <w:lang w:eastAsia="en-US" w:bidi="ar-SA"/>
        </w:rPr>
        <w:t>C</w:t>
      </w:r>
      <w:r w:rsidR="004E3B09">
        <w:rPr>
          <w:rFonts w:ascii="TimesNewRomanPSMT" w:eastAsiaTheme="minorHAnsi" w:hAnsi="TimesNewRomanPSMT" w:cs="TimesNewRomanPSMT"/>
          <w:kern w:val="0"/>
          <w:lang w:eastAsia="en-US" w:bidi="ar-SA"/>
        </w:rPr>
        <w:t>]</w:t>
      </w:r>
      <w:r w:rsidRPr="00231AA4">
        <w:rPr>
          <w:rFonts w:ascii="TimesNewRomanPSMT" w:eastAsiaTheme="minorHAnsi" w:hAnsi="TimesNewRomanPSMT" w:cs="TimesNewRomanPSMT"/>
          <w:kern w:val="0"/>
          <w:lang w:eastAsia="en-US" w:bidi="ar-SA"/>
        </w:rPr>
        <w:t xml:space="preserve"> ir izcietis.</w:t>
      </w:r>
    </w:p>
    <w:p w14:paraId="3E6F7C92" w14:textId="3A5FE681" w:rsidR="00231AA4" w:rsidRPr="00231AA4" w:rsidRDefault="00231AA4"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[6.4</w:t>
      </w:r>
      <w:r w:rsidR="00E02876">
        <w:rPr>
          <w:rFonts w:ascii="TimesNewRomanPSMT" w:eastAsiaTheme="minorHAnsi" w:hAnsi="TimesNewRomanPSMT" w:cs="TimesNewRomanPSMT"/>
          <w:kern w:val="0"/>
          <w:lang w:eastAsia="en-US" w:bidi="ar-SA"/>
        </w:rPr>
        <w:t>] </w:t>
      </w:r>
      <w:r w:rsidR="004E3B09">
        <w:rPr>
          <w:rFonts w:ascii="TimesNewRomanPSMT" w:eastAsiaTheme="minorHAnsi" w:hAnsi="TimesNewRomanPSMT" w:cs="TimesNewRomanPSMT"/>
          <w:kern w:val="0"/>
          <w:lang w:eastAsia="en-US" w:bidi="ar-SA"/>
        </w:rPr>
        <w:t>[Pers. D]</w:t>
      </w:r>
      <w:r w:rsidRPr="00231AA4">
        <w:rPr>
          <w:rFonts w:ascii="TimesNewRomanPSMT" w:eastAsiaTheme="minorHAnsi" w:hAnsi="TimesNewRomanPSMT" w:cs="TimesNewRomanPSMT"/>
          <w:kern w:val="0"/>
          <w:lang w:eastAsia="en-US" w:bidi="ar-SA"/>
        </w:rPr>
        <w:t xml:space="preserve"> atzīts par vainīgu Krimināllikuma 15</w:t>
      </w:r>
      <w:r w:rsidR="00E02876">
        <w:rPr>
          <w:rFonts w:ascii="TimesNewRomanPSMT" w:eastAsiaTheme="minorHAnsi" w:hAnsi="TimesNewRomanPSMT" w:cs="TimesNewRomanPSMT"/>
          <w:kern w:val="0"/>
          <w:lang w:eastAsia="en-US" w:bidi="ar-SA"/>
        </w:rPr>
        <w:t>. panta</w:t>
      </w:r>
      <w:r w:rsidRPr="00231AA4">
        <w:rPr>
          <w:rFonts w:ascii="TimesNewRomanPSMT" w:eastAsiaTheme="minorHAnsi" w:hAnsi="TimesNewRomanPSMT" w:cs="TimesNewRomanPSMT"/>
          <w:kern w:val="0"/>
          <w:lang w:eastAsia="en-US" w:bidi="ar-SA"/>
        </w:rPr>
        <w:t xml:space="preserve"> ceturtajā daļā un 285.</w:t>
      </w:r>
      <w:r w:rsidR="000A4492" w:rsidRPr="00F31AE4">
        <w:rPr>
          <w:rFonts w:ascii="TimesNewRomanPSMT" w:eastAsiaTheme="minorHAnsi" w:hAnsi="TimesNewRomanPSMT" w:cs="TimesNewRomanPSMT"/>
          <w:kern w:val="0"/>
          <w:vertAlign w:val="superscript"/>
          <w:lang w:eastAsia="en-US" w:bidi="ar-SA"/>
        </w:rPr>
        <w:t>1</w:t>
      </w:r>
      <w:r w:rsidR="000A4492">
        <w:rPr>
          <w:rFonts w:ascii="TimesNewRomanPSMT" w:eastAsiaTheme="minorHAnsi" w:hAnsi="TimesNewRomanPSMT" w:cs="TimesNewRomanPSMT"/>
          <w:kern w:val="0"/>
          <w:vertAlign w:val="superscript"/>
          <w:lang w:eastAsia="en-US" w:bidi="ar-SA"/>
        </w:rPr>
        <w:t> </w:t>
      </w:r>
      <w:r w:rsidR="000A4492">
        <w:rPr>
          <w:rFonts w:ascii="TimesNewRomanPSMT" w:eastAsiaTheme="minorHAnsi" w:hAnsi="TimesNewRomanPSMT" w:cs="TimesNewRomanPSMT"/>
          <w:kern w:val="0"/>
          <w:lang w:eastAsia="en-US" w:bidi="ar-SA"/>
        </w:rPr>
        <w:t xml:space="preserve">panta otrajā </w:t>
      </w:r>
      <w:r w:rsidRPr="00231AA4">
        <w:rPr>
          <w:rFonts w:ascii="TimesNewRomanPSMT" w:eastAsiaTheme="minorHAnsi" w:hAnsi="TimesNewRomanPSMT" w:cs="TimesNewRomanPSMT"/>
          <w:kern w:val="0"/>
          <w:lang w:eastAsia="en-US" w:bidi="ar-SA"/>
        </w:rPr>
        <w:t>daļā paredzētajā noziedzīgajā nodarījumā un sodīts ar brīvības atņemšanu uz 1 gadu 8 mēnešiem.</w:t>
      </w:r>
    </w:p>
    <w:p w14:paraId="75D5BEE8" w14:textId="19807866" w:rsidR="00231AA4" w:rsidRPr="00231AA4" w:rsidRDefault="00231AA4"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Soda termiņā ieskaitīts apcietinājums no 2017</w:t>
      </w:r>
      <w:r w:rsidR="00E07FE2">
        <w:rPr>
          <w:rFonts w:ascii="TimesNewRomanPSMT" w:eastAsiaTheme="minorHAnsi" w:hAnsi="TimesNewRomanPSMT" w:cs="TimesNewRomanPSMT"/>
          <w:kern w:val="0"/>
          <w:lang w:eastAsia="en-US" w:bidi="ar-SA"/>
        </w:rPr>
        <w:t>. gada</w:t>
      </w:r>
      <w:r w:rsidRPr="00231AA4">
        <w:rPr>
          <w:rFonts w:ascii="TimesNewRomanPSMT" w:eastAsiaTheme="minorHAnsi" w:hAnsi="TimesNewRomanPSMT" w:cs="TimesNewRomanPSMT"/>
          <w:kern w:val="0"/>
          <w:lang w:eastAsia="en-US" w:bidi="ar-SA"/>
        </w:rPr>
        <w:t xml:space="preserve"> 28.</w:t>
      </w:r>
      <w:r w:rsidR="000A4492">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marta līdz 2019</w:t>
      </w:r>
      <w:r w:rsidR="00E07FE2">
        <w:rPr>
          <w:rFonts w:ascii="TimesNewRomanPSMT" w:eastAsiaTheme="minorHAnsi" w:hAnsi="TimesNewRomanPSMT" w:cs="TimesNewRomanPSMT"/>
          <w:kern w:val="0"/>
          <w:lang w:eastAsia="en-US" w:bidi="ar-SA"/>
        </w:rPr>
        <w:t>. gada</w:t>
      </w:r>
      <w:r w:rsidRPr="00231AA4">
        <w:rPr>
          <w:rFonts w:ascii="TimesNewRomanPSMT" w:eastAsiaTheme="minorHAnsi" w:hAnsi="TimesNewRomanPSMT" w:cs="TimesNewRomanPSMT"/>
          <w:kern w:val="0"/>
          <w:lang w:eastAsia="en-US" w:bidi="ar-SA"/>
        </w:rPr>
        <w:t xml:space="preserve"> 17.</w:t>
      </w:r>
      <w:r w:rsidR="000A4492">
        <w:rPr>
          <w:rFonts w:ascii="TimesNewRomanPSMT" w:eastAsiaTheme="minorHAnsi" w:hAnsi="TimesNewRomanPSMT" w:cs="TimesNewRomanPSMT"/>
          <w:kern w:val="0"/>
          <w:lang w:eastAsia="en-US" w:bidi="ar-SA"/>
        </w:rPr>
        <w:t xml:space="preserve"> janvārim, </w:t>
      </w:r>
      <w:r w:rsidRPr="00231AA4">
        <w:rPr>
          <w:rFonts w:ascii="TimesNewRomanPSMT" w:eastAsiaTheme="minorHAnsi" w:hAnsi="TimesNewRomanPSMT" w:cs="TimesNewRomanPSMT"/>
          <w:kern w:val="0"/>
          <w:lang w:eastAsia="en-US" w:bidi="ar-SA"/>
        </w:rPr>
        <w:t>atzīstot,</w:t>
      </w:r>
      <w:r w:rsidR="000A4492">
        <w:rPr>
          <w:rFonts w:ascii="TimesNewRomanPSMT" w:eastAsiaTheme="minorHAnsi" w:hAnsi="TimesNewRomanPSMT" w:cs="TimesNewRomanPSMT"/>
          <w:kern w:val="0"/>
          <w:lang w:eastAsia="en-US" w:bidi="ar-SA"/>
        </w:rPr>
        <w:t xml:space="preserve"> ka brīvības atņemšanas sodu </w:t>
      </w:r>
      <w:r w:rsidR="004E3B09">
        <w:rPr>
          <w:rFonts w:ascii="TimesNewRomanPSMT" w:eastAsiaTheme="minorHAnsi" w:hAnsi="TimesNewRomanPSMT" w:cs="TimesNewRomanPSMT"/>
          <w:kern w:val="0"/>
          <w:lang w:eastAsia="en-US" w:bidi="ar-SA"/>
        </w:rPr>
        <w:t>[pers. D]</w:t>
      </w:r>
      <w:r w:rsidRPr="00231AA4">
        <w:rPr>
          <w:rFonts w:ascii="TimesNewRomanPSMT" w:eastAsiaTheme="minorHAnsi" w:hAnsi="TimesNewRomanPSMT" w:cs="TimesNewRomanPSMT"/>
          <w:kern w:val="0"/>
          <w:lang w:eastAsia="en-US" w:bidi="ar-SA"/>
        </w:rPr>
        <w:t xml:space="preserve"> ir izcietis.</w:t>
      </w:r>
    </w:p>
    <w:p w14:paraId="195747DC" w14:textId="739EAD87" w:rsidR="00231AA4" w:rsidRPr="00231AA4" w:rsidRDefault="00231AA4"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[6.5</w:t>
      </w:r>
      <w:r w:rsidR="00E02876">
        <w:rPr>
          <w:rFonts w:ascii="TimesNewRomanPSMT" w:eastAsiaTheme="minorHAnsi" w:hAnsi="TimesNewRomanPSMT" w:cs="TimesNewRomanPSMT"/>
          <w:kern w:val="0"/>
          <w:lang w:eastAsia="en-US" w:bidi="ar-SA"/>
        </w:rPr>
        <w:t>] </w:t>
      </w:r>
      <w:r w:rsidR="004E3B09">
        <w:rPr>
          <w:rFonts w:ascii="TimesNewRomanPSMT" w:eastAsiaTheme="minorHAnsi" w:hAnsi="TimesNewRomanPSMT" w:cs="TimesNewRomanPSMT"/>
          <w:kern w:val="0"/>
          <w:lang w:eastAsia="en-US" w:bidi="ar-SA"/>
        </w:rPr>
        <w:t>[Pers. E]</w:t>
      </w:r>
      <w:r w:rsidRPr="00231AA4">
        <w:rPr>
          <w:rFonts w:ascii="TimesNewRomanPSMT" w:eastAsiaTheme="minorHAnsi" w:hAnsi="TimesNewRomanPSMT" w:cs="TimesNewRomanPSMT"/>
          <w:kern w:val="0"/>
          <w:lang w:eastAsia="en-US" w:bidi="ar-SA"/>
        </w:rPr>
        <w:t xml:space="preserve"> atzīts par vainīgu Krimināllikuma 15</w:t>
      </w:r>
      <w:r w:rsidR="00E02876">
        <w:rPr>
          <w:rFonts w:ascii="TimesNewRomanPSMT" w:eastAsiaTheme="minorHAnsi" w:hAnsi="TimesNewRomanPSMT" w:cs="TimesNewRomanPSMT"/>
          <w:kern w:val="0"/>
          <w:lang w:eastAsia="en-US" w:bidi="ar-SA"/>
        </w:rPr>
        <w:t>. panta</w:t>
      </w:r>
      <w:r w:rsidRPr="00231AA4">
        <w:rPr>
          <w:rFonts w:ascii="TimesNewRomanPSMT" w:eastAsiaTheme="minorHAnsi" w:hAnsi="TimesNewRomanPSMT" w:cs="TimesNewRomanPSMT"/>
          <w:kern w:val="0"/>
          <w:lang w:eastAsia="en-US" w:bidi="ar-SA"/>
        </w:rPr>
        <w:t xml:space="preserve"> ceturtajā daļā un </w:t>
      </w:r>
      <w:r w:rsidR="000028FE" w:rsidRPr="00231AA4">
        <w:rPr>
          <w:rFonts w:ascii="TimesNewRomanPSMT" w:eastAsiaTheme="minorHAnsi" w:hAnsi="TimesNewRomanPSMT" w:cs="TimesNewRomanPSMT"/>
          <w:kern w:val="0"/>
          <w:lang w:eastAsia="en-US" w:bidi="ar-SA"/>
        </w:rPr>
        <w:t>285.</w:t>
      </w:r>
      <w:r w:rsidR="000028FE" w:rsidRPr="00F31AE4">
        <w:rPr>
          <w:rFonts w:ascii="TimesNewRomanPSMT" w:eastAsiaTheme="minorHAnsi" w:hAnsi="TimesNewRomanPSMT" w:cs="TimesNewRomanPSMT"/>
          <w:kern w:val="0"/>
          <w:vertAlign w:val="superscript"/>
          <w:lang w:eastAsia="en-US" w:bidi="ar-SA"/>
        </w:rPr>
        <w:t>1</w:t>
      </w:r>
      <w:r w:rsidR="000028FE">
        <w:rPr>
          <w:rFonts w:ascii="TimesNewRomanPSMT" w:eastAsiaTheme="minorHAnsi" w:hAnsi="TimesNewRomanPSMT" w:cs="TimesNewRomanPSMT"/>
          <w:kern w:val="0"/>
          <w:vertAlign w:val="superscript"/>
          <w:lang w:eastAsia="en-US" w:bidi="ar-SA"/>
        </w:rPr>
        <w:t> </w:t>
      </w:r>
      <w:r w:rsidR="000028FE">
        <w:rPr>
          <w:rFonts w:ascii="TimesNewRomanPSMT" w:eastAsiaTheme="minorHAnsi" w:hAnsi="TimesNewRomanPSMT" w:cs="TimesNewRomanPSMT"/>
          <w:kern w:val="0"/>
          <w:lang w:eastAsia="en-US" w:bidi="ar-SA"/>
        </w:rPr>
        <w:t xml:space="preserve">panta </w:t>
      </w:r>
      <w:r w:rsidRPr="00231AA4">
        <w:rPr>
          <w:rFonts w:ascii="TimesNewRomanPSMT" w:eastAsiaTheme="minorHAnsi" w:hAnsi="TimesNewRomanPSMT" w:cs="TimesNewRomanPSMT"/>
          <w:kern w:val="0"/>
          <w:lang w:eastAsia="en-US" w:bidi="ar-SA"/>
        </w:rPr>
        <w:t>otrajā daļā paredzētajā noziedzīgajā nodarījumā un sodīts ar brīvības atņemšanu uz 1 gadu</w:t>
      </w:r>
      <w:r w:rsidR="000A4492">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8 mēnešiem.</w:t>
      </w:r>
    </w:p>
    <w:p w14:paraId="6627FEF5" w14:textId="09A93741" w:rsidR="00E110B7" w:rsidRDefault="00231AA4"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Soda termiņā ieskaitīts apcietinājums no 2017</w:t>
      </w:r>
      <w:r w:rsidR="00E07FE2">
        <w:rPr>
          <w:rFonts w:ascii="TimesNewRomanPSMT" w:eastAsiaTheme="minorHAnsi" w:hAnsi="TimesNewRomanPSMT" w:cs="TimesNewRomanPSMT"/>
          <w:kern w:val="0"/>
          <w:lang w:eastAsia="en-US" w:bidi="ar-SA"/>
        </w:rPr>
        <w:t>. gada</w:t>
      </w:r>
      <w:r w:rsidRPr="00231AA4">
        <w:rPr>
          <w:rFonts w:ascii="TimesNewRomanPSMT" w:eastAsiaTheme="minorHAnsi" w:hAnsi="TimesNewRomanPSMT" w:cs="TimesNewRomanPSMT"/>
          <w:kern w:val="0"/>
          <w:lang w:eastAsia="en-US" w:bidi="ar-SA"/>
        </w:rPr>
        <w:t xml:space="preserve"> 28.</w:t>
      </w:r>
      <w:r w:rsidR="000A4492">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marta līdz 2019</w:t>
      </w:r>
      <w:r w:rsidR="00E07FE2">
        <w:rPr>
          <w:rFonts w:ascii="TimesNewRomanPSMT" w:eastAsiaTheme="minorHAnsi" w:hAnsi="TimesNewRomanPSMT" w:cs="TimesNewRomanPSMT"/>
          <w:kern w:val="0"/>
          <w:lang w:eastAsia="en-US" w:bidi="ar-SA"/>
        </w:rPr>
        <w:t>. gada</w:t>
      </w:r>
      <w:r w:rsidRPr="00231AA4">
        <w:rPr>
          <w:rFonts w:ascii="TimesNewRomanPSMT" w:eastAsiaTheme="minorHAnsi" w:hAnsi="TimesNewRomanPSMT" w:cs="TimesNewRomanPSMT"/>
          <w:kern w:val="0"/>
          <w:lang w:eastAsia="en-US" w:bidi="ar-SA"/>
        </w:rPr>
        <w:t xml:space="preserve"> 17.</w:t>
      </w:r>
      <w:r w:rsidR="000A4492">
        <w:rPr>
          <w:rFonts w:ascii="TimesNewRomanPSMT" w:eastAsiaTheme="minorHAnsi" w:hAnsi="TimesNewRomanPSMT" w:cs="TimesNewRomanPSMT"/>
          <w:kern w:val="0"/>
          <w:lang w:eastAsia="en-US" w:bidi="ar-SA"/>
        </w:rPr>
        <w:t xml:space="preserve"> janvārim, </w:t>
      </w:r>
      <w:r w:rsidRPr="00231AA4">
        <w:rPr>
          <w:rFonts w:ascii="TimesNewRomanPSMT" w:eastAsiaTheme="minorHAnsi" w:hAnsi="TimesNewRomanPSMT" w:cs="TimesNewRomanPSMT"/>
          <w:kern w:val="0"/>
          <w:lang w:eastAsia="en-US" w:bidi="ar-SA"/>
        </w:rPr>
        <w:t>atzīstot,</w:t>
      </w:r>
      <w:r w:rsidR="000A4492">
        <w:rPr>
          <w:rFonts w:ascii="TimesNewRomanPSMT" w:eastAsiaTheme="minorHAnsi" w:hAnsi="TimesNewRomanPSMT" w:cs="TimesNewRomanPSMT"/>
          <w:kern w:val="0"/>
          <w:lang w:eastAsia="en-US" w:bidi="ar-SA"/>
        </w:rPr>
        <w:t xml:space="preserve"> ka brīvības atņemšanas sodu </w:t>
      </w:r>
      <w:r w:rsidR="004E3B09">
        <w:rPr>
          <w:rFonts w:ascii="TimesNewRomanPSMT" w:eastAsiaTheme="minorHAnsi" w:hAnsi="TimesNewRomanPSMT" w:cs="TimesNewRomanPSMT"/>
          <w:kern w:val="0"/>
          <w:lang w:eastAsia="en-US" w:bidi="ar-SA"/>
        </w:rPr>
        <w:t>[pers. </w:t>
      </w:r>
      <w:r w:rsidR="004E3B09">
        <w:t>E]</w:t>
      </w:r>
      <w:r w:rsidRPr="00231AA4">
        <w:rPr>
          <w:rFonts w:ascii="TimesNewRomanPSMT" w:eastAsiaTheme="minorHAnsi" w:hAnsi="TimesNewRomanPSMT" w:cs="TimesNewRomanPSMT"/>
          <w:kern w:val="0"/>
          <w:lang w:eastAsia="en-US" w:bidi="ar-SA"/>
        </w:rPr>
        <w:t xml:space="preserve"> ir izcietis.</w:t>
      </w:r>
    </w:p>
    <w:p w14:paraId="2377D815" w14:textId="77777777" w:rsidR="000A4492" w:rsidRDefault="000A4492"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p>
    <w:p w14:paraId="48573A3C" w14:textId="5AC50812" w:rsidR="000A4492" w:rsidRDefault="000A4492"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[7] </w:t>
      </w:r>
      <w:r w:rsidRPr="00231AA4">
        <w:rPr>
          <w:rFonts w:ascii="TimesNewRomanPSMT" w:eastAsiaTheme="minorHAnsi" w:hAnsi="TimesNewRomanPSMT" w:cs="TimesNewRomanPSMT"/>
          <w:kern w:val="0"/>
          <w:lang w:eastAsia="en-US" w:bidi="ar-SA"/>
        </w:rPr>
        <w:t>Ar Senāta 202</w:t>
      </w:r>
      <w:r>
        <w:rPr>
          <w:rFonts w:ascii="TimesNewRomanPSMT" w:eastAsiaTheme="minorHAnsi" w:hAnsi="TimesNewRomanPSMT" w:cs="TimesNewRomanPSMT"/>
          <w:kern w:val="0"/>
          <w:lang w:eastAsia="en-US" w:bidi="ar-SA"/>
        </w:rPr>
        <w:t>2</w:t>
      </w:r>
      <w:r w:rsidR="00E07FE2">
        <w:rPr>
          <w:rFonts w:ascii="TimesNewRomanPSMT" w:eastAsiaTheme="minorHAnsi" w:hAnsi="TimesNewRomanPSMT" w:cs="TimesNewRomanPSMT"/>
          <w:kern w:val="0"/>
          <w:lang w:eastAsia="en-US" w:bidi="ar-SA"/>
        </w:rPr>
        <w:t>. gada</w:t>
      </w:r>
      <w:r w:rsidRPr="00231AA4">
        <w:rPr>
          <w:rFonts w:ascii="TimesNewRomanPSMT" w:eastAsiaTheme="minorHAnsi" w:hAnsi="TimesNewRomanPSMT" w:cs="TimesNewRomanPSMT"/>
          <w:kern w:val="0"/>
          <w:lang w:eastAsia="en-US" w:bidi="ar-SA"/>
        </w:rPr>
        <w:t xml:space="preserve"> </w:t>
      </w:r>
      <w:r>
        <w:rPr>
          <w:rFonts w:ascii="TimesNewRomanPSMT" w:eastAsiaTheme="minorHAnsi" w:hAnsi="TimesNewRomanPSMT" w:cs="TimesNewRomanPSMT"/>
          <w:kern w:val="0"/>
          <w:lang w:eastAsia="en-US" w:bidi="ar-SA"/>
        </w:rPr>
        <w:t>10</w:t>
      </w:r>
      <w:r w:rsidRPr="00231AA4">
        <w:rPr>
          <w:rFonts w:ascii="TimesNewRomanPSMT" w:eastAsiaTheme="minorHAnsi" w:hAnsi="TimesNewRomanPSMT" w:cs="TimesNewRomanPSMT"/>
          <w:kern w:val="0"/>
          <w:lang w:eastAsia="en-US" w:bidi="ar-SA"/>
        </w:rPr>
        <w:t>.</w:t>
      </w:r>
      <w:r>
        <w:rPr>
          <w:rFonts w:ascii="TimesNewRomanPSMT" w:eastAsiaTheme="minorHAnsi" w:hAnsi="TimesNewRomanPSMT" w:cs="TimesNewRomanPSMT"/>
          <w:kern w:val="0"/>
          <w:lang w:eastAsia="en-US" w:bidi="ar-SA"/>
        </w:rPr>
        <w:t> marta</w:t>
      </w:r>
      <w:r w:rsidRPr="00231AA4">
        <w:rPr>
          <w:rFonts w:ascii="TimesNewRomanPSMT" w:eastAsiaTheme="minorHAnsi" w:hAnsi="TimesNewRomanPSMT" w:cs="TimesNewRomanPSMT"/>
          <w:kern w:val="0"/>
          <w:lang w:eastAsia="en-US" w:bidi="ar-SA"/>
        </w:rPr>
        <w:t xml:space="preserve"> lēmu</w:t>
      </w:r>
      <w:r>
        <w:rPr>
          <w:rFonts w:ascii="TimesNewRomanPSMT" w:eastAsiaTheme="minorHAnsi" w:hAnsi="TimesNewRomanPSMT" w:cs="TimesNewRomanPSMT"/>
          <w:kern w:val="0"/>
          <w:lang w:eastAsia="en-US" w:bidi="ar-SA"/>
        </w:rPr>
        <w:t xml:space="preserve">mu, izskatot apsūdzētā </w:t>
      </w:r>
      <w:r w:rsidR="004E3B09">
        <w:rPr>
          <w:rFonts w:ascii="TimesNewRomanPSMT" w:eastAsiaTheme="minorHAnsi" w:hAnsi="TimesNewRomanPSMT" w:cs="TimesNewRomanPSMT"/>
          <w:kern w:val="0"/>
          <w:lang w:eastAsia="en-US" w:bidi="ar-SA"/>
        </w:rPr>
        <w:t>[pers. A]</w:t>
      </w:r>
      <w:r>
        <w:rPr>
          <w:rFonts w:ascii="TimesNewRomanPSMT" w:eastAsiaTheme="minorHAnsi" w:hAnsi="TimesNewRomanPSMT" w:cs="TimesNewRomanPSMT"/>
          <w:kern w:val="0"/>
          <w:lang w:eastAsia="en-US" w:bidi="ar-SA"/>
        </w:rPr>
        <w:t xml:space="preserve"> un </w:t>
      </w:r>
      <w:r w:rsidR="004A35BA">
        <w:rPr>
          <w:rFonts w:ascii="TimesNewRomanPSMT" w:eastAsiaTheme="minorHAnsi" w:hAnsi="TimesNewRomanPSMT" w:cs="TimesNewRomanPSMT"/>
          <w:kern w:val="0"/>
          <w:lang w:eastAsia="en-US" w:bidi="ar-SA"/>
        </w:rPr>
        <w:t xml:space="preserve">viņa </w:t>
      </w:r>
      <w:r w:rsidRPr="00231AA4">
        <w:rPr>
          <w:rFonts w:ascii="TimesNewRomanPSMT" w:eastAsiaTheme="minorHAnsi" w:hAnsi="TimesNewRomanPSMT" w:cs="TimesNewRomanPSMT"/>
          <w:kern w:val="0"/>
          <w:lang w:eastAsia="en-US" w:bidi="ar-SA"/>
        </w:rPr>
        <w:t>aizstāves A.</w:t>
      </w:r>
      <w:r>
        <w:rPr>
          <w:rFonts w:ascii="TimesNewRomanPSMT" w:eastAsiaTheme="minorHAnsi" w:hAnsi="TimesNewRomanPSMT" w:cs="TimesNewRomanPSMT"/>
          <w:kern w:val="0"/>
          <w:lang w:eastAsia="en-US" w:bidi="ar-SA"/>
        </w:rPr>
        <w:t> </w:t>
      </w:r>
      <w:proofErr w:type="spellStart"/>
      <w:r w:rsidRPr="00231AA4">
        <w:rPr>
          <w:rFonts w:ascii="TimesNewRomanPSMT" w:eastAsiaTheme="minorHAnsi" w:hAnsi="TimesNewRomanPSMT" w:cs="TimesNewRomanPSMT"/>
          <w:kern w:val="0"/>
          <w:lang w:eastAsia="en-US" w:bidi="ar-SA"/>
        </w:rPr>
        <w:t>Ignatjevas</w:t>
      </w:r>
      <w:proofErr w:type="spellEnd"/>
      <w:r w:rsidRPr="00231AA4">
        <w:rPr>
          <w:rFonts w:ascii="TimesNewRomanPSMT" w:eastAsiaTheme="minorHAnsi" w:hAnsi="TimesNewRomanPSMT" w:cs="TimesNewRomanPSMT"/>
          <w:kern w:val="0"/>
          <w:lang w:eastAsia="en-US" w:bidi="ar-SA"/>
        </w:rPr>
        <w:t xml:space="preserve"> kasācijas sūdz</w:t>
      </w:r>
      <w:r>
        <w:rPr>
          <w:rFonts w:ascii="TimesNewRomanPSMT" w:eastAsiaTheme="minorHAnsi" w:hAnsi="TimesNewRomanPSMT" w:cs="TimesNewRomanPSMT"/>
          <w:kern w:val="0"/>
          <w:lang w:eastAsia="en-US" w:bidi="ar-SA"/>
        </w:rPr>
        <w:t>ības, Vidzemes apgabaltiesas 2021</w:t>
      </w:r>
      <w:r w:rsidR="00E07FE2">
        <w:rPr>
          <w:rFonts w:ascii="TimesNewRomanPSMT" w:eastAsiaTheme="minorHAnsi" w:hAnsi="TimesNewRomanPSMT" w:cs="TimesNewRomanPSMT"/>
          <w:kern w:val="0"/>
          <w:lang w:eastAsia="en-US" w:bidi="ar-SA"/>
        </w:rPr>
        <w:t>. gada</w:t>
      </w:r>
      <w:r w:rsidRPr="00231AA4">
        <w:rPr>
          <w:rFonts w:ascii="TimesNewRomanPSMT" w:eastAsiaTheme="minorHAnsi" w:hAnsi="TimesNewRomanPSMT" w:cs="TimesNewRomanPSMT"/>
          <w:kern w:val="0"/>
          <w:lang w:eastAsia="en-US" w:bidi="ar-SA"/>
        </w:rPr>
        <w:t xml:space="preserve"> </w:t>
      </w:r>
      <w:r>
        <w:rPr>
          <w:rFonts w:ascii="TimesNewRomanPSMT" w:eastAsiaTheme="minorHAnsi" w:hAnsi="TimesNewRomanPSMT" w:cs="TimesNewRomanPSMT"/>
          <w:kern w:val="0"/>
          <w:lang w:eastAsia="en-US" w:bidi="ar-SA"/>
        </w:rPr>
        <w:t>22</w:t>
      </w:r>
      <w:r w:rsidRPr="00231AA4">
        <w:rPr>
          <w:rFonts w:ascii="TimesNewRomanPSMT" w:eastAsiaTheme="minorHAnsi" w:hAnsi="TimesNewRomanPSMT" w:cs="TimesNewRomanPSMT"/>
          <w:kern w:val="0"/>
          <w:lang w:eastAsia="en-US" w:bidi="ar-SA"/>
        </w:rPr>
        <w:t>.</w:t>
      </w:r>
      <w:r>
        <w:rPr>
          <w:rFonts w:ascii="TimesNewRomanPSMT" w:eastAsiaTheme="minorHAnsi" w:hAnsi="TimesNewRomanPSMT" w:cs="TimesNewRomanPSMT"/>
          <w:kern w:val="0"/>
          <w:lang w:eastAsia="en-US" w:bidi="ar-SA"/>
        </w:rPr>
        <w:t> februāra</w:t>
      </w:r>
      <w:r w:rsidRPr="00231AA4">
        <w:rPr>
          <w:rFonts w:ascii="TimesNewRomanPSMT" w:eastAsiaTheme="minorHAnsi" w:hAnsi="TimesNewRomanPSMT" w:cs="TimesNewRomanPSMT"/>
          <w:kern w:val="0"/>
          <w:lang w:eastAsia="en-US" w:bidi="ar-SA"/>
        </w:rPr>
        <w:t xml:space="preserve"> spriedums</w:t>
      </w:r>
      <w:r>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atcelts pilnībā</w:t>
      </w:r>
      <w:proofErr w:type="gramStart"/>
      <w:r w:rsidRPr="00231AA4">
        <w:rPr>
          <w:rFonts w:ascii="TimesNewRomanPSMT" w:eastAsiaTheme="minorHAnsi" w:hAnsi="TimesNewRomanPSMT" w:cs="TimesNewRomanPSMT"/>
          <w:kern w:val="0"/>
          <w:lang w:eastAsia="en-US" w:bidi="ar-SA"/>
        </w:rPr>
        <w:t xml:space="preserve"> un</w:t>
      </w:r>
      <w:proofErr w:type="gramEnd"/>
      <w:r w:rsidRPr="00231AA4">
        <w:rPr>
          <w:rFonts w:ascii="TimesNewRomanPSMT" w:eastAsiaTheme="minorHAnsi" w:hAnsi="TimesNewRomanPSMT" w:cs="TimesNewRomanPSMT"/>
          <w:kern w:val="0"/>
          <w:lang w:eastAsia="en-US" w:bidi="ar-SA"/>
        </w:rPr>
        <w:t xml:space="preserve"> lieta nosūtīta jaunai izskatīšanai apelācijas instances tiesā.</w:t>
      </w:r>
    </w:p>
    <w:p w14:paraId="72D09E56" w14:textId="77777777" w:rsidR="000A4492" w:rsidRDefault="000A4492"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p>
    <w:p w14:paraId="42592538" w14:textId="0AFDF0FC" w:rsidR="000A4492" w:rsidRPr="00231AA4" w:rsidRDefault="000A4492"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w:t>
      </w:r>
      <w:r>
        <w:rPr>
          <w:rFonts w:ascii="TimesNewRomanPSMT" w:eastAsiaTheme="minorHAnsi" w:hAnsi="TimesNewRomanPSMT" w:cs="TimesNewRomanPSMT"/>
          <w:kern w:val="0"/>
          <w:lang w:eastAsia="en-US" w:bidi="ar-SA"/>
        </w:rPr>
        <w:t>8] </w:t>
      </w:r>
      <w:r w:rsidRPr="00231AA4">
        <w:rPr>
          <w:rFonts w:ascii="TimesNewRomanPSMT" w:eastAsiaTheme="minorHAnsi" w:hAnsi="TimesNewRomanPSMT" w:cs="TimesNewRomanPSMT"/>
          <w:kern w:val="0"/>
          <w:lang w:eastAsia="en-US" w:bidi="ar-SA"/>
        </w:rPr>
        <w:t xml:space="preserve">Ar </w:t>
      </w:r>
      <w:r>
        <w:rPr>
          <w:rFonts w:ascii="TimesNewRomanPSMT" w:eastAsiaTheme="minorHAnsi" w:hAnsi="TimesNewRomanPSMT" w:cs="TimesNewRomanPSMT"/>
          <w:kern w:val="0"/>
          <w:lang w:eastAsia="en-US" w:bidi="ar-SA"/>
        </w:rPr>
        <w:t>Kurzemes</w:t>
      </w:r>
      <w:r w:rsidRPr="00231AA4">
        <w:rPr>
          <w:rFonts w:ascii="TimesNewRomanPSMT" w:eastAsiaTheme="minorHAnsi" w:hAnsi="TimesNewRomanPSMT" w:cs="TimesNewRomanPSMT"/>
          <w:kern w:val="0"/>
          <w:lang w:eastAsia="en-US" w:bidi="ar-SA"/>
        </w:rPr>
        <w:t xml:space="preserve"> apgabaltiesas 202</w:t>
      </w:r>
      <w:r>
        <w:rPr>
          <w:rFonts w:ascii="TimesNewRomanPSMT" w:eastAsiaTheme="minorHAnsi" w:hAnsi="TimesNewRomanPSMT" w:cs="TimesNewRomanPSMT"/>
          <w:kern w:val="0"/>
          <w:lang w:eastAsia="en-US" w:bidi="ar-SA"/>
        </w:rPr>
        <w:t>2</w:t>
      </w:r>
      <w:r w:rsidR="00E07FE2">
        <w:rPr>
          <w:rFonts w:ascii="TimesNewRomanPSMT" w:eastAsiaTheme="minorHAnsi" w:hAnsi="TimesNewRomanPSMT" w:cs="TimesNewRomanPSMT"/>
          <w:kern w:val="0"/>
          <w:lang w:eastAsia="en-US" w:bidi="ar-SA"/>
        </w:rPr>
        <w:t>. gada</w:t>
      </w:r>
      <w:r w:rsidRPr="00231AA4">
        <w:rPr>
          <w:rFonts w:ascii="TimesNewRomanPSMT" w:eastAsiaTheme="minorHAnsi" w:hAnsi="TimesNewRomanPSMT" w:cs="TimesNewRomanPSMT"/>
          <w:kern w:val="0"/>
          <w:lang w:eastAsia="en-US" w:bidi="ar-SA"/>
        </w:rPr>
        <w:t xml:space="preserve"> </w:t>
      </w:r>
      <w:r>
        <w:rPr>
          <w:rFonts w:ascii="TimesNewRomanPSMT" w:eastAsiaTheme="minorHAnsi" w:hAnsi="TimesNewRomanPSMT" w:cs="TimesNewRomanPSMT"/>
          <w:kern w:val="0"/>
          <w:lang w:eastAsia="en-US" w:bidi="ar-SA"/>
        </w:rPr>
        <w:t xml:space="preserve">20. septembra spriedumu, atkārtoti izskatot </w:t>
      </w:r>
      <w:r w:rsidRPr="00231AA4">
        <w:rPr>
          <w:rFonts w:ascii="TimesNewRomanPSMT" w:eastAsiaTheme="minorHAnsi" w:hAnsi="TimesNewRomanPSMT" w:cs="TimesNewRomanPSMT"/>
          <w:kern w:val="0"/>
          <w:lang w:eastAsia="en-US" w:bidi="ar-SA"/>
        </w:rPr>
        <w:t xml:space="preserve">krimināllietu apelācijas kārtībā sakarā ar apsūdzētā </w:t>
      </w:r>
      <w:r w:rsidR="004E3B09">
        <w:rPr>
          <w:rFonts w:ascii="TimesNewRomanPSMT" w:eastAsiaTheme="minorHAnsi" w:hAnsi="TimesNewRomanPSMT" w:cs="TimesNewRomanPSMT"/>
          <w:kern w:val="0"/>
          <w:lang w:eastAsia="en-US" w:bidi="ar-SA"/>
        </w:rPr>
        <w:t>[pers. A]</w:t>
      </w:r>
      <w:r>
        <w:rPr>
          <w:rFonts w:ascii="TimesNewRomanPSMT" w:eastAsiaTheme="minorHAnsi" w:hAnsi="TimesNewRomanPSMT" w:cs="TimesNewRomanPSMT"/>
          <w:kern w:val="0"/>
          <w:lang w:eastAsia="en-US" w:bidi="ar-SA"/>
        </w:rPr>
        <w:t xml:space="preserve"> un viņa aizstāves A. </w:t>
      </w:r>
      <w:proofErr w:type="spellStart"/>
      <w:r w:rsidRPr="00231AA4">
        <w:rPr>
          <w:rFonts w:ascii="TimesNewRomanPSMT" w:eastAsiaTheme="minorHAnsi" w:hAnsi="TimesNewRomanPSMT" w:cs="TimesNewRomanPSMT"/>
          <w:kern w:val="0"/>
          <w:lang w:eastAsia="en-US" w:bidi="ar-SA"/>
        </w:rPr>
        <w:t>Ignatjevas</w:t>
      </w:r>
      <w:proofErr w:type="spellEnd"/>
      <w:r w:rsidRPr="00231AA4">
        <w:rPr>
          <w:rFonts w:ascii="TimesNewRomanPSMT" w:eastAsiaTheme="minorHAnsi" w:hAnsi="TimesNewRomanPSMT" w:cs="TimesNewRomanPSMT"/>
          <w:kern w:val="0"/>
          <w:lang w:eastAsia="en-US" w:bidi="ar-SA"/>
        </w:rPr>
        <w:t xml:space="preserve"> apelācijas sūdzībām, Alūksnes</w:t>
      </w:r>
      <w:r>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rajona tiesas 2018</w:t>
      </w:r>
      <w:r w:rsidR="00E07FE2">
        <w:rPr>
          <w:rFonts w:ascii="TimesNewRomanPSMT" w:eastAsiaTheme="minorHAnsi" w:hAnsi="TimesNewRomanPSMT" w:cs="TimesNewRomanPSMT"/>
          <w:kern w:val="0"/>
          <w:lang w:eastAsia="en-US" w:bidi="ar-SA"/>
        </w:rPr>
        <w:t>. gada</w:t>
      </w:r>
      <w:r w:rsidRPr="00231AA4">
        <w:rPr>
          <w:rFonts w:ascii="TimesNewRomanPSMT" w:eastAsiaTheme="minorHAnsi" w:hAnsi="TimesNewRomanPSMT" w:cs="TimesNewRomanPSMT"/>
          <w:kern w:val="0"/>
          <w:lang w:eastAsia="en-US" w:bidi="ar-SA"/>
        </w:rPr>
        <w:t xml:space="preserve"> 26.</w:t>
      </w:r>
      <w:r>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janvāra spriedums atcelts</w:t>
      </w:r>
      <w:r>
        <w:rPr>
          <w:rFonts w:ascii="TimesNewRomanPSMT" w:eastAsiaTheme="minorHAnsi" w:hAnsi="TimesNewRomanPSMT" w:cs="TimesNewRomanPSMT"/>
          <w:kern w:val="0"/>
          <w:lang w:eastAsia="en-US" w:bidi="ar-SA"/>
        </w:rPr>
        <w:t xml:space="preserve"> pilnībā</w:t>
      </w:r>
      <w:r w:rsidRPr="00231AA4">
        <w:rPr>
          <w:rFonts w:ascii="TimesNewRomanPSMT" w:eastAsiaTheme="minorHAnsi" w:hAnsi="TimesNewRomanPSMT" w:cs="TimesNewRomanPSMT"/>
          <w:kern w:val="0"/>
          <w:lang w:eastAsia="en-US" w:bidi="ar-SA"/>
        </w:rPr>
        <w:t>.</w:t>
      </w:r>
    </w:p>
    <w:p w14:paraId="70F5A152" w14:textId="276FDE94" w:rsidR="000A4492" w:rsidRPr="00231AA4" w:rsidRDefault="000A4492"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w:t>
      </w:r>
      <w:r>
        <w:rPr>
          <w:rFonts w:ascii="TimesNewRomanPSMT" w:eastAsiaTheme="minorHAnsi" w:hAnsi="TimesNewRomanPSMT" w:cs="TimesNewRomanPSMT"/>
          <w:kern w:val="0"/>
          <w:lang w:eastAsia="en-US" w:bidi="ar-SA"/>
        </w:rPr>
        <w:t>8</w:t>
      </w:r>
      <w:r w:rsidRPr="00231AA4">
        <w:rPr>
          <w:rFonts w:ascii="TimesNewRomanPSMT" w:eastAsiaTheme="minorHAnsi" w:hAnsi="TimesNewRomanPSMT" w:cs="TimesNewRomanPSMT"/>
          <w:kern w:val="0"/>
          <w:lang w:eastAsia="en-US" w:bidi="ar-SA"/>
        </w:rPr>
        <w:t>.1</w:t>
      </w:r>
      <w:r>
        <w:rPr>
          <w:rFonts w:ascii="TimesNewRomanPSMT" w:eastAsiaTheme="minorHAnsi" w:hAnsi="TimesNewRomanPSMT" w:cs="TimesNewRomanPSMT"/>
          <w:kern w:val="0"/>
          <w:lang w:eastAsia="en-US" w:bidi="ar-SA"/>
        </w:rPr>
        <w:t>] </w:t>
      </w:r>
      <w:r w:rsidR="004E3B09">
        <w:rPr>
          <w:rFonts w:ascii="TimesNewRomanPSMT" w:eastAsiaTheme="minorHAnsi" w:hAnsi="TimesNewRomanPSMT" w:cs="TimesNewRomanPSMT"/>
          <w:kern w:val="0"/>
          <w:lang w:eastAsia="en-US" w:bidi="ar-SA"/>
        </w:rPr>
        <w:t>[Pers. </w:t>
      </w:r>
      <w:r w:rsidR="004E3B09">
        <w:t>A]</w:t>
      </w:r>
      <w:r w:rsidRPr="00231AA4">
        <w:rPr>
          <w:rFonts w:ascii="TimesNewRomanPSMT" w:eastAsiaTheme="minorHAnsi" w:hAnsi="TimesNewRomanPSMT" w:cs="TimesNewRomanPSMT"/>
          <w:kern w:val="0"/>
          <w:lang w:eastAsia="en-US" w:bidi="ar-SA"/>
        </w:rPr>
        <w:t xml:space="preserve"> atzīts par vainīgu Krimināllikuma 323</w:t>
      </w:r>
      <w:r>
        <w:rPr>
          <w:rFonts w:ascii="TimesNewRomanPSMT" w:eastAsiaTheme="minorHAnsi" w:hAnsi="TimesNewRomanPSMT" w:cs="TimesNewRomanPSMT"/>
          <w:kern w:val="0"/>
          <w:lang w:eastAsia="en-US" w:bidi="ar-SA"/>
        </w:rPr>
        <w:t xml:space="preserve">. panta pirmajā daļā paredzētajā </w:t>
      </w:r>
      <w:r w:rsidRPr="00231AA4">
        <w:rPr>
          <w:rFonts w:ascii="TimesNewRomanPSMT" w:eastAsiaTheme="minorHAnsi" w:hAnsi="TimesNewRomanPSMT" w:cs="TimesNewRomanPSMT"/>
          <w:kern w:val="0"/>
          <w:lang w:eastAsia="en-US" w:bidi="ar-SA"/>
        </w:rPr>
        <w:t>noziedzīgajā nodarījumā un sodīts, piemērojot Krimināllikuma 49.</w:t>
      </w:r>
      <w:r w:rsidRPr="00F31AE4">
        <w:rPr>
          <w:rFonts w:ascii="TimesNewRomanPSMT" w:eastAsiaTheme="minorHAnsi" w:hAnsi="TimesNewRomanPSMT" w:cs="TimesNewRomanPSMT"/>
          <w:kern w:val="0"/>
          <w:vertAlign w:val="superscript"/>
          <w:lang w:eastAsia="en-US" w:bidi="ar-SA"/>
        </w:rPr>
        <w:t>1</w:t>
      </w:r>
      <w:r>
        <w:rPr>
          <w:rFonts w:ascii="TimesNewRomanPSMT" w:eastAsiaTheme="minorHAnsi" w:hAnsi="TimesNewRomanPSMT" w:cs="TimesNewRomanPSMT"/>
          <w:kern w:val="0"/>
          <w:vertAlign w:val="superscript"/>
          <w:lang w:eastAsia="en-US" w:bidi="ar-SA"/>
        </w:rPr>
        <w:t> </w:t>
      </w:r>
      <w:r w:rsidRPr="00231AA4">
        <w:rPr>
          <w:rFonts w:ascii="TimesNewRomanPSMT" w:eastAsiaTheme="minorHAnsi" w:hAnsi="TimesNewRomanPSMT" w:cs="TimesNewRomanPSMT"/>
          <w:kern w:val="0"/>
          <w:lang w:eastAsia="en-US" w:bidi="ar-SA"/>
        </w:rPr>
        <w:t>panta pirmās daļas 1.</w:t>
      </w:r>
      <w:r>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punktu, ar</w:t>
      </w:r>
      <w:r>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brīvības atņemšanu uz 1 gadu 10 mēnešiem;</w:t>
      </w:r>
    </w:p>
    <w:p w14:paraId="1A3AA7AD" w14:textId="77777777" w:rsidR="000A4492" w:rsidRPr="00231AA4" w:rsidRDefault="000A4492"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atzīts par vainīgu Krimināllikuma 285</w:t>
      </w:r>
      <w:r>
        <w:rPr>
          <w:rFonts w:ascii="TimesNewRomanPSMT" w:eastAsiaTheme="minorHAnsi" w:hAnsi="TimesNewRomanPSMT" w:cs="TimesNewRomanPSMT"/>
          <w:kern w:val="0"/>
          <w:lang w:eastAsia="en-US" w:bidi="ar-SA"/>
        </w:rPr>
        <w:t>. panta</w:t>
      </w:r>
      <w:r w:rsidRPr="00231AA4">
        <w:rPr>
          <w:rFonts w:ascii="TimesNewRomanPSMT" w:eastAsiaTheme="minorHAnsi" w:hAnsi="TimesNewRomanPSMT" w:cs="TimesNewRomanPSMT"/>
          <w:kern w:val="0"/>
          <w:lang w:eastAsia="en-US" w:bidi="ar-SA"/>
        </w:rPr>
        <w:t xml:space="preserve"> trešaj</w:t>
      </w:r>
      <w:r>
        <w:rPr>
          <w:rFonts w:ascii="TimesNewRomanPSMT" w:eastAsiaTheme="minorHAnsi" w:hAnsi="TimesNewRomanPSMT" w:cs="TimesNewRomanPSMT"/>
          <w:kern w:val="0"/>
          <w:lang w:eastAsia="en-US" w:bidi="ar-SA"/>
        </w:rPr>
        <w:t xml:space="preserve">ā daļā paredzētajā noziedzīgajā </w:t>
      </w:r>
      <w:r w:rsidRPr="00231AA4">
        <w:rPr>
          <w:rFonts w:ascii="TimesNewRomanPSMT" w:eastAsiaTheme="minorHAnsi" w:hAnsi="TimesNewRomanPSMT" w:cs="TimesNewRomanPSMT"/>
          <w:kern w:val="0"/>
          <w:lang w:eastAsia="en-US" w:bidi="ar-SA"/>
        </w:rPr>
        <w:t>nodarījumā un sodīts, piemērojot Krimināllikuma 49.</w:t>
      </w:r>
      <w:r w:rsidRPr="00F31AE4">
        <w:rPr>
          <w:rFonts w:ascii="TimesNewRomanPSMT" w:eastAsiaTheme="minorHAnsi" w:hAnsi="TimesNewRomanPSMT" w:cs="TimesNewRomanPSMT"/>
          <w:kern w:val="0"/>
          <w:vertAlign w:val="superscript"/>
          <w:lang w:eastAsia="en-US" w:bidi="ar-SA"/>
        </w:rPr>
        <w:t>1</w:t>
      </w:r>
      <w:r>
        <w:rPr>
          <w:rFonts w:ascii="TimesNewRomanPSMT" w:eastAsiaTheme="minorHAnsi" w:hAnsi="TimesNewRomanPSMT" w:cs="TimesNewRomanPSMT"/>
          <w:kern w:val="0"/>
          <w:vertAlign w:val="superscript"/>
          <w:lang w:eastAsia="en-US" w:bidi="ar-SA"/>
        </w:rPr>
        <w:t> </w:t>
      </w:r>
      <w:r w:rsidRPr="00231AA4">
        <w:rPr>
          <w:rFonts w:ascii="TimesNewRomanPSMT" w:eastAsiaTheme="minorHAnsi" w:hAnsi="TimesNewRomanPSMT" w:cs="TimesNewRomanPSMT"/>
          <w:kern w:val="0"/>
          <w:lang w:eastAsia="en-US" w:bidi="ar-SA"/>
        </w:rPr>
        <w:t>panta pirmās daļas 1.</w:t>
      </w:r>
      <w:r>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punktu, ar brīvības</w:t>
      </w:r>
      <w:r>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atņemšanu uz 3 gadiem 10 mēnešiem.</w:t>
      </w:r>
    </w:p>
    <w:p w14:paraId="573F4614" w14:textId="63331C7E" w:rsidR="000A4492" w:rsidRPr="00231AA4" w:rsidRDefault="000A4492"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Saskaņā ar Krimināllikuma 50</w:t>
      </w:r>
      <w:r>
        <w:rPr>
          <w:rFonts w:ascii="TimesNewRomanPSMT" w:eastAsiaTheme="minorHAnsi" w:hAnsi="TimesNewRomanPSMT" w:cs="TimesNewRomanPSMT"/>
          <w:kern w:val="0"/>
          <w:lang w:eastAsia="en-US" w:bidi="ar-SA"/>
        </w:rPr>
        <w:t>. panta</w:t>
      </w:r>
      <w:r w:rsidRPr="00231AA4">
        <w:rPr>
          <w:rFonts w:ascii="TimesNewRomanPSMT" w:eastAsiaTheme="minorHAnsi" w:hAnsi="TimesNewRomanPSMT" w:cs="TimesNewRomanPSMT"/>
          <w:kern w:val="0"/>
          <w:lang w:eastAsia="en-US" w:bidi="ar-SA"/>
        </w:rPr>
        <w:t xml:space="preserve"> pirmo</w:t>
      </w:r>
      <w:r>
        <w:rPr>
          <w:rFonts w:ascii="TimesNewRomanPSMT" w:eastAsiaTheme="minorHAnsi" w:hAnsi="TimesNewRomanPSMT" w:cs="TimesNewRomanPSMT"/>
          <w:kern w:val="0"/>
          <w:lang w:eastAsia="en-US" w:bidi="ar-SA"/>
        </w:rPr>
        <w:t xml:space="preserve"> un trešo daļu galīgais sods </w:t>
      </w:r>
      <w:r w:rsidR="004E3B09">
        <w:rPr>
          <w:rFonts w:ascii="TimesNewRomanPSMT" w:eastAsiaTheme="minorHAnsi" w:hAnsi="TimesNewRomanPSMT" w:cs="TimesNewRomanPSMT"/>
          <w:kern w:val="0"/>
          <w:lang w:eastAsia="en-US" w:bidi="ar-SA"/>
        </w:rPr>
        <w:t>[pers. </w:t>
      </w:r>
      <w:r w:rsidR="004E3B09">
        <w:t>A]</w:t>
      </w:r>
      <w:r>
        <w:rPr>
          <w:rFonts w:ascii="TimesNewRomanPSMT" w:eastAsiaTheme="minorHAnsi" w:hAnsi="TimesNewRomanPSMT" w:cs="TimesNewRomanPSMT"/>
          <w:kern w:val="0"/>
          <w:lang w:eastAsia="en-US" w:bidi="ar-SA"/>
        </w:rPr>
        <w:t xml:space="preserve"> </w:t>
      </w:r>
      <w:proofErr w:type="gramStart"/>
      <w:r w:rsidRPr="00231AA4">
        <w:rPr>
          <w:rFonts w:ascii="TimesNewRomanPSMT" w:eastAsiaTheme="minorHAnsi" w:hAnsi="TimesNewRomanPSMT" w:cs="TimesNewRomanPSMT"/>
          <w:kern w:val="0"/>
          <w:lang w:eastAsia="en-US" w:bidi="ar-SA"/>
        </w:rPr>
        <w:t>noteikts brīvības atņemšana uz 4 gadiem 4 mēnešiem</w:t>
      </w:r>
      <w:proofErr w:type="gramEnd"/>
      <w:r w:rsidRPr="00231AA4">
        <w:rPr>
          <w:rFonts w:ascii="TimesNewRomanPSMT" w:eastAsiaTheme="minorHAnsi" w:hAnsi="TimesNewRomanPSMT" w:cs="TimesNewRomanPSMT"/>
          <w:kern w:val="0"/>
          <w:lang w:eastAsia="en-US" w:bidi="ar-SA"/>
        </w:rPr>
        <w:t>.</w:t>
      </w:r>
    </w:p>
    <w:p w14:paraId="56567588" w14:textId="0A4C6CE7" w:rsidR="000A4492" w:rsidRPr="00231AA4" w:rsidRDefault="000A4492"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Soda termiņā ieskaitīts apcietinājums no 2017</w:t>
      </w:r>
      <w:r w:rsidR="00E07FE2">
        <w:rPr>
          <w:rFonts w:ascii="TimesNewRomanPSMT" w:eastAsiaTheme="minorHAnsi" w:hAnsi="TimesNewRomanPSMT" w:cs="TimesNewRomanPSMT"/>
          <w:kern w:val="0"/>
          <w:lang w:eastAsia="en-US" w:bidi="ar-SA"/>
        </w:rPr>
        <w:t>. gada</w:t>
      </w:r>
      <w:r w:rsidRPr="00231AA4">
        <w:rPr>
          <w:rFonts w:ascii="TimesNewRomanPSMT" w:eastAsiaTheme="minorHAnsi" w:hAnsi="TimesNewRomanPSMT" w:cs="TimesNewRomanPSMT"/>
          <w:kern w:val="0"/>
          <w:lang w:eastAsia="en-US" w:bidi="ar-SA"/>
        </w:rPr>
        <w:t xml:space="preserve"> 28.</w:t>
      </w:r>
      <w:r>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marta līdz 202</w:t>
      </w:r>
      <w:r>
        <w:rPr>
          <w:rFonts w:ascii="TimesNewRomanPSMT" w:eastAsiaTheme="minorHAnsi" w:hAnsi="TimesNewRomanPSMT" w:cs="TimesNewRomanPSMT"/>
          <w:kern w:val="0"/>
          <w:lang w:eastAsia="en-US" w:bidi="ar-SA"/>
        </w:rPr>
        <w:t>1</w:t>
      </w:r>
      <w:r w:rsidR="00E07FE2">
        <w:rPr>
          <w:rFonts w:ascii="TimesNewRomanPSMT" w:eastAsiaTheme="minorHAnsi" w:hAnsi="TimesNewRomanPSMT" w:cs="TimesNewRomanPSMT"/>
          <w:kern w:val="0"/>
          <w:lang w:eastAsia="en-US" w:bidi="ar-SA"/>
        </w:rPr>
        <w:t>. gada</w:t>
      </w:r>
      <w:r w:rsidRPr="00231AA4">
        <w:rPr>
          <w:rFonts w:ascii="TimesNewRomanPSMT" w:eastAsiaTheme="minorHAnsi" w:hAnsi="TimesNewRomanPSMT" w:cs="TimesNewRomanPSMT"/>
          <w:kern w:val="0"/>
          <w:lang w:eastAsia="en-US" w:bidi="ar-SA"/>
        </w:rPr>
        <w:t xml:space="preserve"> 28.</w:t>
      </w:r>
      <w:r>
        <w:rPr>
          <w:rFonts w:ascii="TimesNewRomanPSMT" w:eastAsiaTheme="minorHAnsi" w:hAnsi="TimesNewRomanPSMT" w:cs="TimesNewRomanPSMT"/>
          <w:kern w:val="0"/>
          <w:lang w:eastAsia="en-US" w:bidi="ar-SA"/>
        </w:rPr>
        <w:t xml:space="preserve"> jūlijam, </w:t>
      </w:r>
      <w:r w:rsidRPr="00231AA4">
        <w:rPr>
          <w:rFonts w:ascii="TimesNewRomanPSMT" w:eastAsiaTheme="minorHAnsi" w:hAnsi="TimesNewRomanPSMT" w:cs="TimesNewRomanPSMT"/>
          <w:kern w:val="0"/>
          <w:lang w:eastAsia="en-US" w:bidi="ar-SA"/>
        </w:rPr>
        <w:t>atzīstot,</w:t>
      </w:r>
      <w:r>
        <w:rPr>
          <w:rFonts w:ascii="TimesNewRomanPSMT" w:eastAsiaTheme="minorHAnsi" w:hAnsi="TimesNewRomanPSMT" w:cs="TimesNewRomanPSMT"/>
          <w:kern w:val="0"/>
          <w:lang w:eastAsia="en-US" w:bidi="ar-SA"/>
        </w:rPr>
        <w:t xml:space="preserve"> ka brīvības atņemšanas sodu </w:t>
      </w:r>
      <w:r w:rsidR="004E3B09">
        <w:rPr>
          <w:rFonts w:ascii="TimesNewRomanPSMT" w:eastAsiaTheme="minorHAnsi" w:hAnsi="TimesNewRomanPSMT" w:cs="TimesNewRomanPSMT"/>
          <w:kern w:val="0"/>
          <w:lang w:eastAsia="en-US" w:bidi="ar-SA"/>
        </w:rPr>
        <w:t>[pers. A]</w:t>
      </w:r>
      <w:r w:rsidRPr="00231AA4">
        <w:rPr>
          <w:rFonts w:ascii="TimesNewRomanPSMT" w:eastAsiaTheme="minorHAnsi" w:hAnsi="TimesNewRomanPSMT" w:cs="TimesNewRomanPSMT"/>
          <w:kern w:val="0"/>
          <w:lang w:eastAsia="en-US" w:bidi="ar-SA"/>
        </w:rPr>
        <w:t xml:space="preserve"> ir izcietis.</w:t>
      </w:r>
    </w:p>
    <w:p w14:paraId="3BCF03B2" w14:textId="02D0B67C" w:rsidR="000A4492" w:rsidRPr="00231AA4" w:rsidRDefault="004E3B09"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[Pers. A]</w:t>
      </w:r>
      <w:r w:rsidR="000A4492" w:rsidRPr="00231AA4">
        <w:rPr>
          <w:rFonts w:ascii="TimesNewRomanPSMT" w:eastAsiaTheme="minorHAnsi" w:hAnsi="TimesNewRomanPSMT" w:cs="TimesNewRomanPSMT"/>
          <w:kern w:val="0"/>
          <w:lang w:eastAsia="en-US" w:bidi="ar-SA"/>
        </w:rPr>
        <w:t xml:space="preserve"> piemērotais drošības līdzeklis – apcietinājums – at</w:t>
      </w:r>
      <w:r w:rsidR="00B7419D">
        <w:rPr>
          <w:rFonts w:ascii="TimesNewRomanPSMT" w:eastAsiaTheme="minorHAnsi" w:hAnsi="TimesNewRomanPSMT" w:cs="TimesNewRomanPSMT"/>
          <w:kern w:val="0"/>
          <w:lang w:eastAsia="en-US" w:bidi="ar-SA"/>
        </w:rPr>
        <w:t>celts</w:t>
      </w:r>
      <w:r w:rsidR="000A4492" w:rsidRPr="00231AA4">
        <w:rPr>
          <w:rFonts w:ascii="TimesNewRomanPSMT" w:eastAsiaTheme="minorHAnsi" w:hAnsi="TimesNewRomanPSMT" w:cs="TimesNewRomanPSMT"/>
          <w:kern w:val="0"/>
          <w:lang w:eastAsia="en-US" w:bidi="ar-SA"/>
        </w:rPr>
        <w:t>.</w:t>
      </w:r>
    </w:p>
    <w:p w14:paraId="0FCD9E08" w14:textId="6BC03B90" w:rsidR="000A4492" w:rsidRPr="00231AA4" w:rsidRDefault="000A4492"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w:t>
      </w:r>
      <w:r>
        <w:rPr>
          <w:rFonts w:ascii="TimesNewRomanPSMT" w:eastAsiaTheme="minorHAnsi" w:hAnsi="TimesNewRomanPSMT" w:cs="TimesNewRomanPSMT"/>
          <w:kern w:val="0"/>
          <w:lang w:eastAsia="en-US" w:bidi="ar-SA"/>
        </w:rPr>
        <w:t>8</w:t>
      </w:r>
      <w:r w:rsidRPr="00231AA4">
        <w:rPr>
          <w:rFonts w:ascii="TimesNewRomanPSMT" w:eastAsiaTheme="minorHAnsi" w:hAnsi="TimesNewRomanPSMT" w:cs="TimesNewRomanPSMT"/>
          <w:kern w:val="0"/>
          <w:lang w:eastAsia="en-US" w:bidi="ar-SA"/>
        </w:rPr>
        <w:t>.2</w:t>
      </w:r>
      <w:r>
        <w:rPr>
          <w:rFonts w:ascii="TimesNewRomanPSMT" w:eastAsiaTheme="minorHAnsi" w:hAnsi="TimesNewRomanPSMT" w:cs="TimesNewRomanPSMT"/>
          <w:kern w:val="0"/>
          <w:lang w:eastAsia="en-US" w:bidi="ar-SA"/>
        </w:rPr>
        <w:t>] </w:t>
      </w:r>
      <w:r w:rsidR="004E3B09">
        <w:rPr>
          <w:rFonts w:ascii="TimesNewRomanPSMT" w:eastAsiaTheme="minorHAnsi" w:hAnsi="TimesNewRomanPSMT" w:cs="TimesNewRomanPSMT"/>
          <w:kern w:val="0"/>
          <w:lang w:eastAsia="en-US" w:bidi="ar-SA"/>
        </w:rPr>
        <w:t>[Pers. B]</w:t>
      </w:r>
      <w:r w:rsidRPr="00231AA4">
        <w:rPr>
          <w:rFonts w:ascii="TimesNewRomanPSMT" w:eastAsiaTheme="minorHAnsi" w:hAnsi="TimesNewRomanPSMT" w:cs="TimesNewRomanPSMT"/>
          <w:kern w:val="0"/>
          <w:lang w:eastAsia="en-US" w:bidi="ar-SA"/>
        </w:rPr>
        <w:t xml:space="preserve"> atzīts par vainīgu Krimināllikuma 285</w:t>
      </w:r>
      <w:r>
        <w:rPr>
          <w:rFonts w:ascii="TimesNewRomanPSMT" w:eastAsiaTheme="minorHAnsi" w:hAnsi="TimesNewRomanPSMT" w:cs="TimesNewRomanPSMT"/>
          <w:kern w:val="0"/>
          <w:lang w:eastAsia="en-US" w:bidi="ar-SA"/>
        </w:rPr>
        <w:t xml:space="preserve">. panta trešajā daļā </w:t>
      </w:r>
      <w:r w:rsidR="004A35BA">
        <w:rPr>
          <w:rFonts w:ascii="TimesNewRomanPSMT" w:eastAsiaTheme="minorHAnsi" w:hAnsi="TimesNewRomanPSMT" w:cs="TimesNewRomanPSMT"/>
          <w:kern w:val="0"/>
          <w:lang w:eastAsia="en-US" w:bidi="ar-SA"/>
        </w:rPr>
        <w:t xml:space="preserve">paredzētajā noziedzīgajā nodarījumā </w:t>
      </w:r>
      <w:r w:rsidRPr="00231AA4">
        <w:rPr>
          <w:rFonts w:ascii="TimesNewRomanPSMT" w:eastAsiaTheme="minorHAnsi" w:hAnsi="TimesNewRomanPSMT" w:cs="TimesNewRomanPSMT"/>
          <w:kern w:val="0"/>
          <w:lang w:eastAsia="en-US" w:bidi="ar-SA"/>
        </w:rPr>
        <w:t>un sodīts, piemērojot Krimināllikuma 49.</w:t>
      </w:r>
      <w:r w:rsidRPr="00F31AE4">
        <w:rPr>
          <w:rFonts w:ascii="TimesNewRomanPSMT" w:eastAsiaTheme="minorHAnsi" w:hAnsi="TimesNewRomanPSMT" w:cs="TimesNewRomanPSMT"/>
          <w:kern w:val="0"/>
          <w:vertAlign w:val="superscript"/>
          <w:lang w:eastAsia="en-US" w:bidi="ar-SA"/>
        </w:rPr>
        <w:t>1</w:t>
      </w:r>
      <w:r>
        <w:rPr>
          <w:rFonts w:ascii="TimesNewRomanPSMT" w:eastAsiaTheme="minorHAnsi" w:hAnsi="TimesNewRomanPSMT" w:cs="TimesNewRomanPSMT"/>
          <w:kern w:val="0"/>
          <w:vertAlign w:val="superscript"/>
          <w:lang w:eastAsia="en-US" w:bidi="ar-SA"/>
        </w:rPr>
        <w:t> </w:t>
      </w:r>
      <w:r w:rsidRPr="00231AA4">
        <w:rPr>
          <w:rFonts w:ascii="TimesNewRomanPSMT" w:eastAsiaTheme="minorHAnsi" w:hAnsi="TimesNewRomanPSMT" w:cs="TimesNewRomanPSMT"/>
          <w:kern w:val="0"/>
          <w:lang w:eastAsia="en-US" w:bidi="ar-SA"/>
        </w:rPr>
        <w:t>panta pirmās daļas 1.</w:t>
      </w:r>
      <w:r>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punktu</w:t>
      </w:r>
      <w:r>
        <w:rPr>
          <w:rFonts w:ascii="TimesNewRomanPSMT" w:eastAsiaTheme="minorHAnsi" w:hAnsi="TimesNewRomanPSMT" w:cs="TimesNewRomanPSMT"/>
          <w:kern w:val="0"/>
          <w:lang w:eastAsia="en-US" w:bidi="ar-SA"/>
        </w:rPr>
        <w:t xml:space="preserve">, ar </w:t>
      </w:r>
      <w:r w:rsidRPr="00231AA4">
        <w:rPr>
          <w:rFonts w:ascii="TimesNewRomanPSMT" w:eastAsiaTheme="minorHAnsi" w:hAnsi="TimesNewRomanPSMT" w:cs="TimesNewRomanPSMT"/>
          <w:kern w:val="0"/>
          <w:lang w:eastAsia="en-US" w:bidi="ar-SA"/>
        </w:rPr>
        <w:t xml:space="preserve">brīvības atņemšanu uz </w:t>
      </w:r>
      <w:r>
        <w:rPr>
          <w:rFonts w:ascii="TimesNewRomanPSMT" w:eastAsiaTheme="minorHAnsi" w:hAnsi="TimesNewRomanPSMT" w:cs="TimesNewRomanPSMT"/>
          <w:kern w:val="0"/>
          <w:lang w:eastAsia="en-US" w:bidi="ar-SA"/>
        </w:rPr>
        <w:t>2</w:t>
      </w:r>
      <w:r w:rsidRPr="00231AA4">
        <w:rPr>
          <w:rFonts w:ascii="TimesNewRomanPSMT" w:eastAsiaTheme="minorHAnsi" w:hAnsi="TimesNewRomanPSMT" w:cs="TimesNewRomanPSMT"/>
          <w:kern w:val="0"/>
          <w:lang w:eastAsia="en-US" w:bidi="ar-SA"/>
        </w:rPr>
        <w:t xml:space="preserve"> gadiem</w:t>
      </w:r>
      <w:r>
        <w:rPr>
          <w:rFonts w:ascii="TimesNewRomanPSMT" w:eastAsiaTheme="minorHAnsi" w:hAnsi="TimesNewRomanPSMT" w:cs="TimesNewRomanPSMT"/>
          <w:kern w:val="0"/>
          <w:lang w:eastAsia="en-US" w:bidi="ar-SA"/>
        </w:rPr>
        <w:t xml:space="preserve"> 10 mēnešiem</w:t>
      </w:r>
      <w:r w:rsidRPr="00231AA4">
        <w:rPr>
          <w:rFonts w:ascii="TimesNewRomanPSMT" w:eastAsiaTheme="minorHAnsi" w:hAnsi="TimesNewRomanPSMT" w:cs="TimesNewRomanPSMT"/>
          <w:kern w:val="0"/>
          <w:lang w:eastAsia="en-US" w:bidi="ar-SA"/>
        </w:rPr>
        <w:t>.</w:t>
      </w:r>
    </w:p>
    <w:p w14:paraId="5E344EA1" w14:textId="02E3E50C" w:rsidR="000A4492" w:rsidRDefault="000A4492"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Soda termiņā ieskaitīts apcietinājums no 2017</w:t>
      </w:r>
      <w:r w:rsidR="00E07FE2">
        <w:rPr>
          <w:rFonts w:ascii="TimesNewRomanPSMT" w:eastAsiaTheme="minorHAnsi" w:hAnsi="TimesNewRomanPSMT" w:cs="TimesNewRomanPSMT"/>
          <w:kern w:val="0"/>
          <w:lang w:eastAsia="en-US" w:bidi="ar-SA"/>
        </w:rPr>
        <w:t>. gada</w:t>
      </w:r>
      <w:r w:rsidRPr="00231AA4">
        <w:rPr>
          <w:rFonts w:ascii="TimesNewRomanPSMT" w:eastAsiaTheme="minorHAnsi" w:hAnsi="TimesNewRomanPSMT" w:cs="TimesNewRomanPSMT"/>
          <w:kern w:val="0"/>
          <w:lang w:eastAsia="en-US" w:bidi="ar-SA"/>
        </w:rPr>
        <w:t xml:space="preserve"> 28.</w:t>
      </w:r>
      <w:r>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marta līdz 2020</w:t>
      </w:r>
      <w:r w:rsidR="00E07FE2">
        <w:rPr>
          <w:rFonts w:ascii="TimesNewRomanPSMT" w:eastAsiaTheme="minorHAnsi" w:hAnsi="TimesNewRomanPSMT" w:cs="TimesNewRomanPSMT"/>
          <w:kern w:val="0"/>
          <w:lang w:eastAsia="en-US" w:bidi="ar-SA"/>
        </w:rPr>
        <w:t>. gada</w:t>
      </w:r>
      <w:r w:rsidRPr="00231AA4">
        <w:rPr>
          <w:rFonts w:ascii="TimesNewRomanPSMT" w:eastAsiaTheme="minorHAnsi" w:hAnsi="TimesNewRomanPSMT" w:cs="TimesNewRomanPSMT"/>
          <w:kern w:val="0"/>
          <w:lang w:eastAsia="en-US" w:bidi="ar-SA"/>
        </w:rPr>
        <w:t xml:space="preserve"> 28.</w:t>
      </w:r>
      <w:r>
        <w:rPr>
          <w:rFonts w:ascii="TimesNewRomanPSMT" w:eastAsiaTheme="minorHAnsi" w:hAnsi="TimesNewRomanPSMT" w:cs="TimesNewRomanPSMT"/>
          <w:kern w:val="0"/>
          <w:lang w:eastAsia="en-US" w:bidi="ar-SA"/>
        </w:rPr>
        <w:t xml:space="preserve"> martam, </w:t>
      </w:r>
      <w:r w:rsidRPr="00231AA4">
        <w:rPr>
          <w:rFonts w:ascii="TimesNewRomanPSMT" w:eastAsiaTheme="minorHAnsi" w:hAnsi="TimesNewRomanPSMT" w:cs="TimesNewRomanPSMT"/>
          <w:kern w:val="0"/>
          <w:lang w:eastAsia="en-US" w:bidi="ar-SA"/>
        </w:rPr>
        <w:t>atzīstot,</w:t>
      </w:r>
      <w:r>
        <w:rPr>
          <w:rFonts w:ascii="TimesNewRomanPSMT" w:eastAsiaTheme="minorHAnsi" w:hAnsi="TimesNewRomanPSMT" w:cs="TimesNewRomanPSMT"/>
          <w:kern w:val="0"/>
          <w:lang w:eastAsia="en-US" w:bidi="ar-SA"/>
        </w:rPr>
        <w:t xml:space="preserve"> ka brīvības atņemšanas sodu </w:t>
      </w:r>
      <w:r w:rsidR="004E3B09">
        <w:rPr>
          <w:rFonts w:ascii="TimesNewRomanPSMT" w:eastAsiaTheme="minorHAnsi" w:hAnsi="TimesNewRomanPSMT" w:cs="TimesNewRomanPSMT"/>
          <w:kern w:val="0"/>
          <w:lang w:eastAsia="en-US" w:bidi="ar-SA"/>
        </w:rPr>
        <w:t>[pers. </w:t>
      </w:r>
      <w:r w:rsidR="004E3B09">
        <w:t>B]</w:t>
      </w:r>
      <w:r w:rsidRPr="00231AA4">
        <w:rPr>
          <w:rFonts w:ascii="TimesNewRomanPSMT" w:eastAsiaTheme="minorHAnsi" w:hAnsi="TimesNewRomanPSMT" w:cs="TimesNewRomanPSMT"/>
          <w:kern w:val="0"/>
          <w:lang w:eastAsia="en-US" w:bidi="ar-SA"/>
        </w:rPr>
        <w:t xml:space="preserve"> ir izcietis.</w:t>
      </w:r>
    </w:p>
    <w:p w14:paraId="5F769952" w14:textId="01ABA28C" w:rsidR="00136636" w:rsidRPr="00231AA4" w:rsidRDefault="004E3B09"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[Pers. </w:t>
      </w:r>
      <w:r>
        <w:t>B]</w:t>
      </w:r>
      <w:r w:rsidR="00136636" w:rsidRPr="00231AA4">
        <w:rPr>
          <w:rFonts w:ascii="TimesNewRomanPSMT" w:eastAsiaTheme="minorHAnsi" w:hAnsi="TimesNewRomanPSMT" w:cs="TimesNewRomanPSMT"/>
          <w:kern w:val="0"/>
          <w:lang w:eastAsia="en-US" w:bidi="ar-SA"/>
        </w:rPr>
        <w:t xml:space="preserve"> piemērotais drošības līdzeklis – apcietinājums – at</w:t>
      </w:r>
      <w:r w:rsidR="00136636">
        <w:rPr>
          <w:rFonts w:ascii="TimesNewRomanPSMT" w:eastAsiaTheme="minorHAnsi" w:hAnsi="TimesNewRomanPSMT" w:cs="TimesNewRomanPSMT"/>
          <w:kern w:val="0"/>
          <w:lang w:eastAsia="en-US" w:bidi="ar-SA"/>
        </w:rPr>
        <w:t>celts</w:t>
      </w:r>
      <w:r w:rsidR="00136636" w:rsidRPr="00231AA4">
        <w:rPr>
          <w:rFonts w:ascii="TimesNewRomanPSMT" w:eastAsiaTheme="minorHAnsi" w:hAnsi="TimesNewRomanPSMT" w:cs="TimesNewRomanPSMT"/>
          <w:kern w:val="0"/>
          <w:lang w:eastAsia="en-US" w:bidi="ar-SA"/>
        </w:rPr>
        <w:t>.</w:t>
      </w:r>
    </w:p>
    <w:p w14:paraId="17B95965" w14:textId="16516A19" w:rsidR="000A4492" w:rsidRPr="00231AA4" w:rsidRDefault="000A4492"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w:t>
      </w:r>
      <w:r>
        <w:rPr>
          <w:rFonts w:ascii="TimesNewRomanPSMT" w:eastAsiaTheme="minorHAnsi" w:hAnsi="TimesNewRomanPSMT" w:cs="TimesNewRomanPSMT"/>
          <w:kern w:val="0"/>
          <w:lang w:eastAsia="en-US" w:bidi="ar-SA"/>
        </w:rPr>
        <w:t>8</w:t>
      </w:r>
      <w:r w:rsidRPr="00231AA4">
        <w:rPr>
          <w:rFonts w:ascii="TimesNewRomanPSMT" w:eastAsiaTheme="minorHAnsi" w:hAnsi="TimesNewRomanPSMT" w:cs="TimesNewRomanPSMT"/>
          <w:kern w:val="0"/>
          <w:lang w:eastAsia="en-US" w:bidi="ar-SA"/>
        </w:rPr>
        <w:t>.3</w:t>
      </w:r>
      <w:r>
        <w:rPr>
          <w:rFonts w:ascii="TimesNewRomanPSMT" w:eastAsiaTheme="minorHAnsi" w:hAnsi="TimesNewRomanPSMT" w:cs="TimesNewRomanPSMT"/>
          <w:kern w:val="0"/>
          <w:lang w:eastAsia="en-US" w:bidi="ar-SA"/>
        </w:rPr>
        <w:t>] </w:t>
      </w:r>
      <w:r w:rsidR="004E3B09">
        <w:rPr>
          <w:rFonts w:ascii="TimesNewRomanPSMT" w:eastAsiaTheme="minorHAnsi" w:hAnsi="TimesNewRomanPSMT" w:cs="TimesNewRomanPSMT"/>
          <w:kern w:val="0"/>
          <w:lang w:eastAsia="en-US" w:bidi="ar-SA"/>
        </w:rPr>
        <w:t>[Pers. C]</w:t>
      </w:r>
      <w:r w:rsidRPr="00231AA4">
        <w:rPr>
          <w:rFonts w:ascii="TimesNewRomanPSMT" w:eastAsiaTheme="minorHAnsi" w:hAnsi="TimesNewRomanPSMT" w:cs="TimesNewRomanPSMT"/>
          <w:kern w:val="0"/>
          <w:lang w:eastAsia="en-US" w:bidi="ar-SA"/>
        </w:rPr>
        <w:t xml:space="preserve"> </w:t>
      </w:r>
      <w:r w:rsidR="00B374B9">
        <w:rPr>
          <w:rFonts w:ascii="TimesNewRomanPSMT" w:eastAsiaTheme="minorHAnsi" w:hAnsi="TimesNewRomanPSMT" w:cs="TimesNewRomanPSMT"/>
          <w:kern w:val="0"/>
          <w:lang w:eastAsia="en-US" w:bidi="ar-SA"/>
        </w:rPr>
        <w:t>atzīts par nevainīgu pret viņu celtajā apsūdzībā</w:t>
      </w:r>
      <w:r w:rsidR="009A18A9">
        <w:rPr>
          <w:rFonts w:ascii="TimesNewRomanPSMT" w:eastAsiaTheme="minorHAnsi" w:hAnsi="TimesNewRomanPSMT" w:cs="TimesNewRomanPSMT"/>
          <w:kern w:val="0"/>
          <w:lang w:eastAsia="en-US" w:bidi="ar-SA"/>
        </w:rPr>
        <w:t xml:space="preserve"> pēc </w:t>
      </w:r>
      <w:r w:rsidRPr="00231AA4">
        <w:rPr>
          <w:rFonts w:ascii="TimesNewRomanPSMT" w:eastAsiaTheme="minorHAnsi" w:hAnsi="TimesNewRomanPSMT" w:cs="TimesNewRomanPSMT"/>
          <w:kern w:val="0"/>
          <w:lang w:eastAsia="en-US" w:bidi="ar-SA"/>
        </w:rPr>
        <w:t>Krimināllikuma 15</w:t>
      </w:r>
      <w:r>
        <w:rPr>
          <w:rFonts w:ascii="TimesNewRomanPSMT" w:eastAsiaTheme="minorHAnsi" w:hAnsi="TimesNewRomanPSMT" w:cs="TimesNewRomanPSMT"/>
          <w:kern w:val="0"/>
          <w:lang w:eastAsia="en-US" w:bidi="ar-SA"/>
        </w:rPr>
        <w:t>. panta</w:t>
      </w:r>
      <w:r w:rsidRPr="00231AA4">
        <w:rPr>
          <w:rFonts w:ascii="TimesNewRomanPSMT" w:eastAsiaTheme="minorHAnsi" w:hAnsi="TimesNewRomanPSMT" w:cs="TimesNewRomanPSMT"/>
          <w:kern w:val="0"/>
          <w:lang w:eastAsia="en-US" w:bidi="ar-SA"/>
        </w:rPr>
        <w:t xml:space="preserve"> ceturt</w:t>
      </w:r>
      <w:r w:rsidR="00B374B9">
        <w:rPr>
          <w:rFonts w:ascii="TimesNewRomanPSMT" w:eastAsiaTheme="minorHAnsi" w:hAnsi="TimesNewRomanPSMT" w:cs="TimesNewRomanPSMT"/>
          <w:kern w:val="0"/>
          <w:lang w:eastAsia="en-US" w:bidi="ar-SA"/>
        </w:rPr>
        <w:t>ās</w:t>
      </w:r>
      <w:r w:rsidRPr="00231AA4">
        <w:rPr>
          <w:rFonts w:ascii="TimesNewRomanPSMT" w:eastAsiaTheme="minorHAnsi" w:hAnsi="TimesNewRomanPSMT" w:cs="TimesNewRomanPSMT"/>
          <w:kern w:val="0"/>
          <w:lang w:eastAsia="en-US" w:bidi="ar-SA"/>
        </w:rPr>
        <w:t xml:space="preserve"> daļ</w:t>
      </w:r>
      <w:r w:rsidR="00B374B9">
        <w:rPr>
          <w:rFonts w:ascii="TimesNewRomanPSMT" w:eastAsiaTheme="minorHAnsi" w:hAnsi="TimesNewRomanPSMT" w:cs="TimesNewRomanPSMT"/>
          <w:kern w:val="0"/>
          <w:lang w:eastAsia="en-US" w:bidi="ar-SA"/>
        </w:rPr>
        <w:t>as</w:t>
      </w:r>
      <w:r w:rsidRPr="00231AA4">
        <w:rPr>
          <w:rFonts w:ascii="TimesNewRomanPSMT" w:eastAsiaTheme="minorHAnsi" w:hAnsi="TimesNewRomanPSMT" w:cs="TimesNewRomanPSMT"/>
          <w:kern w:val="0"/>
          <w:lang w:eastAsia="en-US" w:bidi="ar-SA"/>
        </w:rPr>
        <w:t xml:space="preserve"> un 285.</w:t>
      </w:r>
      <w:r w:rsidRPr="00F31AE4">
        <w:rPr>
          <w:rFonts w:ascii="TimesNewRomanPSMT" w:eastAsiaTheme="minorHAnsi" w:hAnsi="TimesNewRomanPSMT" w:cs="TimesNewRomanPSMT"/>
          <w:kern w:val="0"/>
          <w:vertAlign w:val="superscript"/>
          <w:lang w:eastAsia="en-US" w:bidi="ar-SA"/>
        </w:rPr>
        <w:t>1</w:t>
      </w:r>
      <w:r>
        <w:rPr>
          <w:rFonts w:ascii="TimesNewRomanPSMT" w:eastAsiaTheme="minorHAnsi" w:hAnsi="TimesNewRomanPSMT" w:cs="TimesNewRomanPSMT"/>
          <w:kern w:val="0"/>
          <w:vertAlign w:val="superscript"/>
          <w:lang w:eastAsia="en-US" w:bidi="ar-SA"/>
        </w:rPr>
        <w:t> </w:t>
      </w:r>
      <w:r>
        <w:rPr>
          <w:rFonts w:ascii="TimesNewRomanPSMT" w:eastAsiaTheme="minorHAnsi" w:hAnsi="TimesNewRomanPSMT" w:cs="TimesNewRomanPSMT"/>
          <w:kern w:val="0"/>
          <w:lang w:eastAsia="en-US" w:bidi="ar-SA"/>
        </w:rPr>
        <w:t xml:space="preserve">panta </w:t>
      </w:r>
      <w:r w:rsidRPr="00231AA4">
        <w:rPr>
          <w:rFonts w:ascii="TimesNewRomanPSMT" w:eastAsiaTheme="minorHAnsi" w:hAnsi="TimesNewRomanPSMT" w:cs="TimesNewRomanPSMT"/>
          <w:kern w:val="0"/>
          <w:lang w:eastAsia="en-US" w:bidi="ar-SA"/>
        </w:rPr>
        <w:t>otr</w:t>
      </w:r>
      <w:r w:rsidR="00B374B9">
        <w:rPr>
          <w:rFonts w:ascii="TimesNewRomanPSMT" w:eastAsiaTheme="minorHAnsi" w:hAnsi="TimesNewRomanPSMT" w:cs="TimesNewRomanPSMT"/>
          <w:kern w:val="0"/>
          <w:lang w:eastAsia="en-US" w:bidi="ar-SA"/>
        </w:rPr>
        <w:t>ās daļas un attaisnots.</w:t>
      </w:r>
    </w:p>
    <w:p w14:paraId="76CB0937" w14:textId="643C5192" w:rsidR="00B374B9" w:rsidRPr="00231AA4" w:rsidRDefault="000A4492"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w:t>
      </w:r>
      <w:r>
        <w:rPr>
          <w:rFonts w:ascii="TimesNewRomanPSMT" w:eastAsiaTheme="minorHAnsi" w:hAnsi="TimesNewRomanPSMT" w:cs="TimesNewRomanPSMT"/>
          <w:kern w:val="0"/>
          <w:lang w:eastAsia="en-US" w:bidi="ar-SA"/>
        </w:rPr>
        <w:t>8</w:t>
      </w:r>
      <w:r w:rsidRPr="00231AA4">
        <w:rPr>
          <w:rFonts w:ascii="TimesNewRomanPSMT" w:eastAsiaTheme="minorHAnsi" w:hAnsi="TimesNewRomanPSMT" w:cs="TimesNewRomanPSMT"/>
          <w:kern w:val="0"/>
          <w:lang w:eastAsia="en-US" w:bidi="ar-SA"/>
        </w:rPr>
        <w:t>.4</w:t>
      </w:r>
      <w:r>
        <w:rPr>
          <w:rFonts w:ascii="TimesNewRomanPSMT" w:eastAsiaTheme="minorHAnsi" w:hAnsi="TimesNewRomanPSMT" w:cs="TimesNewRomanPSMT"/>
          <w:kern w:val="0"/>
          <w:lang w:eastAsia="en-US" w:bidi="ar-SA"/>
        </w:rPr>
        <w:t>] </w:t>
      </w:r>
      <w:r w:rsidR="004E3B09">
        <w:rPr>
          <w:rFonts w:ascii="TimesNewRomanPSMT" w:eastAsiaTheme="minorHAnsi" w:hAnsi="TimesNewRomanPSMT" w:cs="TimesNewRomanPSMT"/>
          <w:kern w:val="0"/>
          <w:lang w:eastAsia="en-US" w:bidi="ar-SA"/>
        </w:rPr>
        <w:t>[Pers. D]</w:t>
      </w:r>
      <w:r w:rsidRPr="00231AA4">
        <w:rPr>
          <w:rFonts w:ascii="TimesNewRomanPSMT" w:eastAsiaTheme="minorHAnsi" w:hAnsi="TimesNewRomanPSMT" w:cs="TimesNewRomanPSMT"/>
          <w:kern w:val="0"/>
          <w:lang w:eastAsia="en-US" w:bidi="ar-SA"/>
        </w:rPr>
        <w:t xml:space="preserve"> </w:t>
      </w:r>
      <w:r w:rsidR="00B374B9">
        <w:rPr>
          <w:rFonts w:ascii="TimesNewRomanPSMT" w:eastAsiaTheme="minorHAnsi" w:hAnsi="TimesNewRomanPSMT" w:cs="TimesNewRomanPSMT"/>
          <w:kern w:val="0"/>
          <w:lang w:eastAsia="en-US" w:bidi="ar-SA"/>
        </w:rPr>
        <w:t xml:space="preserve">atzīts par nevainīgu pret viņu celtajā apsūdzībā pēc </w:t>
      </w:r>
      <w:r w:rsidR="00B374B9" w:rsidRPr="00231AA4">
        <w:rPr>
          <w:rFonts w:ascii="TimesNewRomanPSMT" w:eastAsiaTheme="minorHAnsi" w:hAnsi="TimesNewRomanPSMT" w:cs="TimesNewRomanPSMT"/>
          <w:kern w:val="0"/>
          <w:lang w:eastAsia="en-US" w:bidi="ar-SA"/>
        </w:rPr>
        <w:t>Krimināllikuma 15</w:t>
      </w:r>
      <w:r w:rsidR="00B374B9">
        <w:rPr>
          <w:rFonts w:ascii="TimesNewRomanPSMT" w:eastAsiaTheme="minorHAnsi" w:hAnsi="TimesNewRomanPSMT" w:cs="TimesNewRomanPSMT"/>
          <w:kern w:val="0"/>
          <w:lang w:eastAsia="en-US" w:bidi="ar-SA"/>
        </w:rPr>
        <w:t>. panta</w:t>
      </w:r>
      <w:r w:rsidR="00B374B9" w:rsidRPr="00231AA4">
        <w:rPr>
          <w:rFonts w:ascii="TimesNewRomanPSMT" w:eastAsiaTheme="minorHAnsi" w:hAnsi="TimesNewRomanPSMT" w:cs="TimesNewRomanPSMT"/>
          <w:kern w:val="0"/>
          <w:lang w:eastAsia="en-US" w:bidi="ar-SA"/>
        </w:rPr>
        <w:t xml:space="preserve"> ceturt</w:t>
      </w:r>
      <w:r w:rsidR="00B374B9">
        <w:rPr>
          <w:rFonts w:ascii="TimesNewRomanPSMT" w:eastAsiaTheme="minorHAnsi" w:hAnsi="TimesNewRomanPSMT" w:cs="TimesNewRomanPSMT"/>
          <w:kern w:val="0"/>
          <w:lang w:eastAsia="en-US" w:bidi="ar-SA"/>
        </w:rPr>
        <w:t>ās</w:t>
      </w:r>
      <w:r w:rsidR="00B374B9" w:rsidRPr="00231AA4">
        <w:rPr>
          <w:rFonts w:ascii="TimesNewRomanPSMT" w:eastAsiaTheme="minorHAnsi" w:hAnsi="TimesNewRomanPSMT" w:cs="TimesNewRomanPSMT"/>
          <w:kern w:val="0"/>
          <w:lang w:eastAsia="en-US" w:bidi="ar-SA"/>
        </w:rPr>
        <w:t xml:space="preserve"> daļ</w:t>
      </w:r>
      <w:r w:rsidR="00B374B9">
        <w:rPr>
          <w:rFonts w:ascii="TimesNewRomanPSMT" w:eastAsiaTheme="minorHAnsi" w:hAnsi="TimesNewRomanPSMT" w:cs="TimesNewRomanPSMT"/>
          <w:kern w:val="0"/>
          <w:lang w:eastAsia="en-US" w:bidi="ar-SA"/>
        </w:rPr>
        <w:t>as</w:t>
      </w:r>
      <w:r w:rsidR="00B374B9" w:rsidRPr="00231AA4">
        <w:rPr>
          <w:rFonts w:ascii="TimesNewRomanPSMT" w:eastAsiaTheme="minorHAnsi" w:hAnsi="TimesNewRomanPSMT" w:cs="TimesNewRomanPSMT"/>
          <w:kern w:val="0"/>
          <w:lang w:eastAsia="en-US" w:bidi="ar-SA"/>
        </w:rPr>
        <w:t xml:space="preserve"> un 285.</w:t>
      </w:r>
      <w:r w:rsidR="00B374B9" w:rsidRPr="00F31AE4">
        <w:rPr>
          <w:rFonts w:ascii="TimesNewRomanPSMT" w:eastAsiaTheme="minorHAnsi" w:hAnsi="TimesNewRomanPSMT" w:cs="TimesNewRomanPSMT"/>
          <w:kern w:val="0"/>
          <w:vertAlign w:val="superscript"/>
          <w:lang w:eastAsia="en-US" w:bidi="ar-SA"/>
        </w:rPr>
        <w:t>1</w:t>
      </w:r>
      <w:r w:rsidR="00B374B9">
        <w:rPr>
          <w:rFonts w:ascii="TimesNewRomanPSMT" w:eastAsiaTheme="minorHAnsi" w:hAnsi="TimesNewRomanPSMT" w:cs="TimesNewRomanPSMT"/>
          <w:kern w:val="0"/>
          <w:vertAlign w:val="superscript"/>
          <w:lang w:eastAsia="en-US" w:bidi="ar-SA"/>
        </w:rPr>
        <w:t> </w:t>
      </w:r>
      <w:r w:rsidR="00B374B9">
        <w:rPr>
          <w:rFonts w:ascii="TimesNewRomanPSMT" w:eastAsiaTheme="minorHAnsi" w:hAnsi="TimesNewRomanPSMT" w:cs="TimesNewRomanPSMT"/>
          <w:kern w:val="0"/>
          <w:lang w:eastAsia="en-US" w:bidi="ar-SA"/>
        </w:rPr>
        <w:t xml:space="preserve">panta </w:t>
      </w:r>
      <w:r w:rsidR="00B374B9" w:rsidRPr="00231AA4">
        <w:rPr>
          <w:rFonts w:ascii="TimesNewRomanPSMT" w:eastAsiaTheme="minorHAnsi" w:hAnsi="TimesNewRomanPSMT" w:cs="TimesNewRomanPSMT"/>
          <w:kern w:val="0"/>
          <w:lang w:eastAsia="en-US" w:bidi="ar-SA"/>
        </w:rPr>
        <w:t>otr</w:t>
      </w:r>
      <w:r w:rsidR="00B374B9">
        <w:rPr>
          <w:rFonts w:ascii="TimesNewRomanPSMT" w:eastAsiaTheme="minorHAnsi" w:hAnsi="TimesNewRomanPSMT" w:cs="TimesNewRomanPSMT"/>
          <w:kern w:val="0"/>
          <w:lang w:eastAsia="en-US" w:bidi="ar-SA"/>
        </w:rPr>
        <w:t>ās daļas un attaisnots.</w:t>
      </w:r>
    </w:p>
    <w:p w14:paraId="7A8D4349" w14:textId="28504363" w:rsidR="00B374B9" w:rsidRPr="00231AA4" w:rsidRDefault="000A4492"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w:t>
      </w:r>
      <w:r>
        <w:rPr>
          <w:rFonts w:ascii="TimesNewRomanPSMT" w:eastAsiaTheme="minorHAnsi" w:hAnsi="TimesNewRomanPSMT" w:cs="TimesNewRomanPSMT"/>
          <w:kern w:val="0"/>
          <w:lang w:eastAsia="en-US" w:bidi="ar-SA"/>
        </w:rPr>
        <w:t>8</w:t>
      </w:r>
      <w:r w:rsidRPr="00231AA4">
        <w:rPr>
          <w:rFonts w:ascii="TimesNewRomanPSMT" w:eastAsiaTheme="minorHAnsi" w:hAnsi="TimesNewRomanPSMT" w:cs="TimesNewRomanPSMT"/>
          <w:kern w:val="0"/>
          <w:lang w:eastAsia="en-US" w:bidi="ar-SA"/>
        </w:rPr>
        <w:t>.5</w:t>
      </w:r>
      <w:r>
        <w:rPr>
          <w:rFonts w:ascii="TimesNewRomanPSMT" w:eastAsiaTheme="minorHAnsi" w:hAnsi="TimesNewRomanPSMT" w:cs="TimesNewRomanPSMT"/>
          <w:kern w:val="0"/>
          <w:lang w:eastAsia="en-US" w:bidi="ar-SA"/>
        </w:rPr>
        <w:t>] </w:t>
      </w:r>
      <w:r w:rsidR="004E3B09">
        <w:rPr>
          <w:rFonts w:ascii="TimesNewRomanPSMT" w:eastAsiaTheme="minorHAnsi" w:hAnsi="TimesNewRomanPSMT" w:cs="TimesNewRomanPSMT"/>
          <w:kern w:val="0"/>
          <w:lang w:eastAsia="en-US" w:bidi="ar-SA"/>
        </w:rPr>
        <w:t>[Pers. E]</w:t>
      </w:r>
      <w:r w:rsidRPr="00231AA4">
        <w:rPr>
          <w:rFonts w:ascii="TimesNewRomanPSMT" w:eastAsiaTheme="minorHAnsi" w:hAnsi="TimesNewRomanPSMT" w:cs="TimesNewRomanPSMT"/>
          <w:kern w:val="0"/>
          <w:lang w:eastAsia="en-US" w:bidi="ar-SA"/>
        </w:rPr>
        <w:t xml:space="preserve"> </w:t>
      </w:r>
      <w:r w:rsidR="00B374B9">
        <w:rPr>
          <w:rFonts w:ascii="TimesNewRomanPSMT" w:eastAsiaTheme="minorHAnsi" w:hAnsi="TimesNewRomanPSMT" w:cs="TimesNewRomanPSMT"/>
          <w:kern w:val="0"/>
          <w:lang w:eastAsia="en-US" w:bidi="ar-SA"/>
        </w:rPr>
        <w:t xml:space="preserve">atzīts par nevainīgu pret viņu celtajā apsūdzībā pēc </w:t>
      </w:r>
      <w:r w:rsidR="00B374B9" w:rsidRPr="00231AA4">
        <w:rPr>
          <w:rFonts w:ascii="TimesNewRomanPSMT" w:eastAsiaTheme="minorHAnsi" w:hAnsi="TimesNewRomanPSMT" w:cs="TimesNewRomanPSMT"/>
          <w:kern w:val="0"/>
          <w:lang w:eastAsia="en-US" w:bidi="ar-SA"/>
        </w:rPr>
        <w:t>Krimināllikuma 15</w:t>
      </w:r>
      <w:r w:rsidR="00B374B9">
        <w:rPr>
          <w:rFonts w:ascii="TimesNewRomanPSMT" w:eastAsiaTheme="minorHAnsi" w:hAnsi="TimesNewRomanPSMT" w:cs="TimesNewRomanPSMT"/>
          <w:kern w:val="0"/>
          <w:lang w:eastAsia="en-US" w:bidi="ar-SA"/>
        </w:rPr>
        <w:t>. panta</w:t>
      </w:r>
      <w:r w:rsidR="00B374B9" w:rsidRPr="00231AA4">
        <w:rPr>
          <w:rFonts w:ascii="TimesNewRomanPSMT" w:eastAsiaTheme="minorHAnsi" w:hAnsi="TimesNewRomanPSMT" w:cs="TimesNewRomanPSMT"/>
          <w:kern w:val="0"/>
          <w:lang w:eastAsia="en-US" w:bidi="ar-SA"/>
        </w:rPr>
        <w:t xml:space="preserve"> ceturt</w:t>
      </w:r>
      <w:r w:rsidR="00B374B9">
        <w:rPr>
          <w:rFonts w:ascii="TimesNewRomanPSMT" w:eastAsiaTheme="minorHAnsi" w:hAnsi="TimesNewRomanPSMT" w:cs="TimesNewRomanPSMT"/>
          <w:kern w:val="0"/>
          <w:lang w:eastAsia="en-US" w:bidi="ar-SA"/>
        </w:rPr>
        <w:t>ās</w:t>
      </w:r>
      <w:r w:rsidR="00B374B9" w:rsidRPr="00231AA4">
        <w:rPr>
          <w:rFonts w:ascii="TimesNewRomanPSMT" w:eastAsiaTheme="minorHAnsi" w:hAnsi="TimesNewRomanPSMT" w:cs="TimesNewRomanPSMT"/>
          <w:kern w:val="0"/>
          <w:lang w:eastAsia="en-US" w:bidi="ar-SA"/>
        </w:rPr>
        <w:t xml:space="preserve"> daļ</w:t>
      </w:r>
      <w:r w:rsidR="00B374B9">
        <w:rPr>
          <w:rFonts w:ascii="TimesNewRomanPSMT" w:eastAsiaTheme="minorHAnsi" w:hAnsi="TimesNewRomanPSMT" w:cs="TimesNewRomanPSMT"/>
          <w:kern w:val="0"/>
          <w:lang w:eastAsia="en-US" w:bidi="ar-SA"/>
        </w:rPr>
        <w:t>as</w:t>
      </w:r>
      <w:r w:rsidR="00B374B9" w:rsidRPr="00231AA4">
        <w:rPr>
          <w:rFonts w:ascii="TimesNewRomanPSMT" w:eastAsiaTheme="minorHAnsi" w:hAnsi="TimesNewRomanPSMT" w:cs="TimesNewRomanPSMT"/>
          <w:kern w:val="0"/>
          <w:lang w:eastAsia="en-US" w:bidi="ar-SA"/>
        </w:rPr>
        <w:t xml:space="preserve"> un 285.</w:t>
      </w:r>
      <w:r w:rsidR="00B374B9" w:rsidRPr="00F31AE4">
        <w:rPr>
          <w:rFonts w:ascii="TimesNewRomanPSMT" w:eastAsiaTheme="minorHAnsi" w:hAnsi="TimesNewRomanPSMT" w:cs="TimesNewRomanPSMT"/>
          <w:kern w:val="0"/>
          <w:vertAlign w:val="superscript"/>
          <w:lang w:eastAsia="en-US" w:bidi="ar-SA"/>
        </w:rPr>
        <w:t>1</w:t>
      </w:r>
      <w:r w:rsidR="00B374B9">
        <w:rPr>
          <w:rFonts w:ascii="TimesNewRomanPSMT" w:eastAsiaTheme="minorHAnsi" w:hAnsi="TimesNewRomanPSMT" w:cs="TimesNewRomanPSMT"/>
          <w:kern w:val="0"/>
          <w:vertAlign w:val="superscript"/>
          <w:lang w:eastAsia="en-US" w:bidi="ar-SA"/>
        </w:rPr>
        <w:t> </w:t>
      </w:r>
      <w:r w:rsidR="00B374B9">
        <w:rPr>
          <w:rFonts w:ascii="TimesNewRomanPSMT" w:eastAsiaTheme="minorHAnsi" w:hAnsi="TimesNewRomanPSMT" w:cs="TimesNewRomanPSMT"/>
          <w:kern w:val="0"/>
          <w:lang w:eastAsia="en-US" w:bidi="ar-SA"/>
        </w:rPr>
        <w:t xml:space="preserve">panta </w:t>
      </w:r>
      <w:r w:rsidR="00B374B9" w:rsidRPr="00231AA4">
        <w:rPr>
          <w:rFonts w:ascii="TimesNewRomanPSMT" w:eastAsiaTheme="minorHAnsi" w:hAnsi="TimesNewRomanPSMT" w:cs="TimesNewRomanPSMT"/>
          <w:kern w:val="0"/>
          <w:lang w:eastAsia="en-US" w:bidi="ar-SA"/>
        </w:rPr>
        <w:t>otr</w:t>
      </w:r>
      <w:r w:rsidR="00B374B9">
        <w:rPr>
          <w:rFonts w:ascii="TimesNewRomanPSMT" w:eastAsiaTheme="minorHAnsi" w:hAnsi="TimesNewRomanPSMT" w:cs="TimesNewRomanPSMT"/>
          <w:kern w:val="0"/>
          <w:lang w:eastAsia="en-US" w:bidi="ar-SA"/>
        </w:rPr>
        <w:t>ās daļas un attaisnots.</w:t>
      </w:r>
    </w:p>
    <w:p w14:paraId="3BE459E3" w14:textId="185B4208" w:rsidR="000A4492" w:rsidRPr="000A4492" w:rsidRDefault="000A4492"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p>
    <w:p w14:paraId="4109A2A6" w14:textId="7A88E233" w:rsidR="00154D2A" w:rsidRDefault="00D6052F" w:rsidP="00440DC7">
      <w:pPr>
        <w:spacing w:line="276" w:lineRule="auto"/>
        <w:ind w:firstLine="720"/>
        <w:contextualSpacing/>
        <w:jc w:val="both"/>
        <w:rPr>
          <w:rFonts w:asciiTheme="majorBidi" w:hAnsiTheme="majorBidi" w:cstheme="majorBidi"/>
          <w:color w:val="000000"/>
        </w:rPr>
      </w:pPr>
      <w:r>
        <w:rPr>
          <w:rFonts w:asciiTheme="majorBidi" w:hAnsiTheme="majorBidi" w:cstheme="majorBidi"/>
          <w:color w:val="000000"/>
        </w:rPr>
        <w:t>[</w:t>
      </w:r>
      <w:r w:rsidR="00B80B91">
        <w:rPr>
          <w:rFonts w:asciiTheme="majorBidi" w:hAnsiTheme="majorBidi" w:cstheme="majorBidi"/>
          <w:color w:val="000000"/>
        </w:rPr>
        <w:t>9</w:t>
      </w:r>
      <w:r w:rsidR="00E02876">
        <w:rPr>
          <w:rFonts w:asciiTheme="majorBidi" w:hAnsiTheme="majorBidi" w:cstheme="majorBidi"/>
          <w:color w:val="000000"/>
        </w:rPr>
        <w:t>] </w:t>
      </w:r>
      <w:r w:rsidR="00154D2A" w:rsidRPr="002509BA">
        <w:t xml:space="preserve">Par </w:t>
      </w:r>
      <w:r w:rsidR="00154D2A">
        <w:t>Kurzemes</w:t>
      </w:r>
      <w:r w:rsidR="00154D2A" w:rsidRPr="002509BA">
        <w:t xml:space="preserve"> apgabaltiesas </w:t>
      </w:r>
      <w:r w:rsidR="00154D2A" w:rsidRPr="00D03B1A">
        <w:rPr>
          <w:rFonts w:cs="Times New Roman"/>
        </w:rPr>
        <w:t>2022</w:t>
      </w:r>
      <w:r w:rsidR="00E07FE2">
        <w:rPr>
          <w:rFonts w:cs="Times New Roman"/>
        </w:rPr>
        <w:t>. gada</w:t>
      </w:r>
      <w:r w:rsidR="00154D2A" w:rsidRPr="00D03B1A">
        <w:rPr>
          <w:rFonts w:cs="Times New Roman"/>
        </w:rPr>
        <w:t xml:space="preserve"> </w:t>
      </w:r>
      <w:r w:rsidR="00154D2A">
        <w:rPr>
          <w:rFonts w:cs="Times New Roman"/>
        </w:rPr>
        <w:t>20. septembra</w:t>
      </w:r>
      <w:r w:rsidR="00154D2A" w:rsidRPr="002509BA">
        <w:t xml:space="preserve"> spriedumu </w:t>
      </w:r>
      <w:r w:rsidR="00154D2A">
        <w:t>Vidzemes prokuratūras prokurore S.</w:t>
      </w:r>
      <w:r w:rsidR="003E6050">
        <w:t> </w:t>
      </w:r>
      <w:proofErr w:type="spellStart"/>
      <w:r w:rsidR="00154D2A">
        <w:t>Ribaka</w:t>
      </w:r>
      <w:proofErr w:type="spellEnd"/>
      <w:r w:rsidR="00154D2A">
        <w:t xml:space="preserve"> iesniedza kasācijas protestu, </w:t>
      </w:r>
      <w:r w:rsidR="00154D2A">
        <w:rPr>
          <w:rFonts w:asciiTheme="majorBidi" w:hAnsiTheme="majorBidi" w:cstheme="majorBidi"/>
          <w:color w:val="000000"/>
        </w:rPr>
        <w:t>kurā lūdz atcelt apelācijas instances tiesas spriedumu un lietu nosūtīt jaunai izskatīšanai apelācijas instances tiesā.</w:t>
      </w:r>
    </w:p>
    <w:p w14:paraId="3B0DAE7A" w14:textId="29B18276" w:rsidR="00154D2A" w:rsidRPr="00154D2A" w:rsidRDefault="00154D2A" w:rsidP="00440DC7">
      <w:pPr>
        <w:spacing w:line="276" w:lineRule="auto"/>
        <w:ind w:firstLine="720"/>
        <w:contextualSpacing/>
        <w:jc w:val="both"/>
        <w:rPr>
          <w:rFonts w:asciiTheme="majorBidi" w:hAnsiTheme="majorBidi" w:cstheme="majorBidi"/>
          <w:color w:val="000000"/>
        </w:rPr>
      </w:pPr>
      <w:r>
        <w:t>Kasācijas protestā izteiktais lūgums pamatots ar šādiem argumentiem.</w:t>
      </w:r>
    </w:p>
    <w:p w14:paraId="3C75D366" w14:textId="66ACA873" w:rsidR="0069085D" w:rsidRDefault="00154D2A" w:rsidP="00440DC7">
      <w:pPr>
        <w:spacing w:line="276" w:lineRule="auto"/>
        <w:ind w:firstLine="720"/>
        <w:contextualSpacing/>
        <w:jc w:val="both"/>
        <w:rPr>
          <w:rFonts w:ascii="TimesNewRomanPSMT" w:eastAsiaTheme="minorHAnsi" w:hAnsi="TimesNewRomanPSMT" w:cs="TimesNewRomanPSMT"/>
          <w:kern w:val="0"/>
          <w:lang w:eastAsia="en-US" w:bidi="ar-SA"/>
        </w:rPr>
      </w:pPr>
      <w:r>
        <w:rPr>
          <w:rFonts w:asciiTheme="majorBidi" w:hAnsiTheme="majorBidi" w:cstheme="majorBidi"/>
          <w:color w:val="000000"/>
        </w:rPr>
        <w:t>Apelācijas instances tiesa pieļ</w:t>
      </w:r>
      <w:r w:rsidR="00CE0682">
        <w:rPr>
          <w:rFonts w:asciiTheme="majorBidi" w:hAnsiTheme="majorBidi" w:cstheme="majorBidi"/>
          <w:color w:val="000000"/>
        </w:rPr>
        <w:t>āvusi Kriminālprocesa likuma 574</w:t>
      </w:r>
      <w:r>
        <w:rPr>
          <w:rFonts w:asciiTheme="majorBidi" w:hAnsiTheme="majorBidi" w:cstheme="majorBidi"/>
          <w:color w:val="000000"/>
        </w:rPr>
        <w:t>.</w:t>
      </w:r>
      <w:r w:rsidR="00CE0682">
        <w:rPr>
          <w:rFonts w:asciiTheme="majorBidi" w:hAnsiTheme="majorBidi" w:cstheme="majorBidi"/>
          <w:color w:val="000000"/>
        </w:rPr>
        <w:t> </w:t>
      </w:r>
      <w:r>
        <w:rPr>
          <w:rFonts w:asciiTheme="majorBidi" w:hAnsiTheme="majorBidi" w:cstheme="majorBidi"/>
          <w:color w:val="000000"/>
        </w:rPr>
        <w:t>pant</w:t>
      </w:r>
      <w:r w:rsidR="00A52D25">
        <w:rPr>
          <w:rFonts w:asciiTheme="majorBidi" w:hAnsiTheme="majorBidi" w:cstheme="majorBidi"/>
          <w:color w:val="000000"/>
        </w:rPr>
        <w:t>ā norādīto</w:t>
      </w:r>
      <w:r w:rsidR="0028466A">
        <w:rPr>
          <w:rFonts w:asciiTheme="majorBidi" w:hAnsiTheme="majorBidi" w:cstheme="majorBidi"/>
          <w:color w:val="000000"/>
        </w:rPr>
        <w:t xml:space="preserve"> pārkāpumu, </w:t>
      </w:r>
      <w:r w:rsidR="00E07FE2">
        <w:rPr>
          <w:rFonts w:asciiTheme="majorBidi" w:hAnsiTheme="majorBidi" w:cstheme="majorBidi"/>
          <w:color w:val="000000"/>
        </w:rPr>
        <w:t xml:space="preserve">nepareizi un </w:t>
      </w:r>
      <w:r w:rsidR="0028466A">
        <w:rPr>
          <w:rFonts w:asciiTheme="majorBidi" w:hAnsiTheme="majorBidi" w:cstheme="majorBidi"/>
          <w:color w:val="000000"/>
        </w:rPr>
        <w:t xml:space="preserve">sašaurināti interpretējot Krimināllikuma </w:t>
      </w:r>
      <w:r w:rsidR="0028466A" w:rsidRPr="00231AA4">
        <w:rPr>
          <w:rFonts w:ascii="TimesNewRomanPSMT" w:eastAsiaTheme="minorHAnsi" w:hAnsi="TimesNewRomanPSMT" w:cs="TimesNewRomanPSMT"/>
          <w:kern w:val="0"/>
          <w:lang w:eastAsia="en-US" w:bidi="ar-SA"/>
        </w:rPr>
        <w:t>285.</w:t>
      </w:r>
      <w:r w:rsidR="0028466A" w:rsidRPr="00F31AE4">
        <w:rPr>
          <w:rFonts w:ascii="TimesNewRomanPSMT" w:eastAsiaTheme="minorHAnsi" w:hAnsi="TimesNewRomanPSMT" w:cs="TimesNewRomanPSMT"/>
          <w:kern w:val="0"/>
          <w:vertAlign w:val="superscript"/>
          <w:lang w:eastAsia="en-US" w:bidi="ar-SA"/>
        </w:rPr>
        <w:t>1</w:t>
      </w:r>
      <w:r w:rsidR="0028466A">
        <w:rPr>
          <w:rFonts w:ascii="TimesNewRomanPSMT" w:eastAsiaTheme="minorHAnsi" w:hAnsi="TimesNewRomanPSMT" w:cs="TimesNewRomanPSMT"/>
          <w:kern w:val="0"/>
          <w:vertAlign w:val="superscript"/>
          <w:lang w:eastAsia="en-US" w:bidi="ar-SA"/>
        </w:rPr>
        <w:t> </w:t>
      </w:r>
      <w:r w:rsidR="0028466A">
        <w:rPr>
          <w:rFonts w:ascii="TimesNewRomanPSMT" w:eastAsiaTheme="minorHAnsi" w:hAnsi="TimesNewRomanPSMT" w:cs="TimesNewRomanPSMT"/>
          <w:kern w:val="0"/>
          <w:lang w:eastAsia="en-US" w:bidi="ar-SA"/>
        </w:rPr>
        <w:t>pantā paredzētā noziedzīgā nodarījuma objektīvās puses pazīmes</w:t>
      </w:r>
      <w:r w:rsidR="00532B32">
        <w:rPr>
          <w:rFonts w:ascii="TimesNewRomanPSMT" w:eastAsiaTheme="minorHAnsi" w:hAnsi="TimesNewRomanPSMT" w:cs="TimesNewRomanPSMT"/>
          <w:kern w:val="0"/>
          <w:lang w:eastAsia="en-US" w:bidi="ar-SA"/>
        </w:rPr>
        <w:t xml:space="preserve"> un nekonstatējot </w:t>
      </w:r>
      <w:r w:rsidR="0069085D">
        <w:rPr>
          <w:rFonts w:ascii="TimesNewRomanPSMT" w:eastAsiaTheme="minorHAnsi" w:hAnsi="TimesNewRomanPSMT" w:cs="TimesNewRomanPSMT"/>
          <w:kern w:val="0"/>
          <w:lang w:eastAsia="en-US" w:bidi="ar-SA"/>
        </w:rPr>
        <w:t>subjektīvo pusi, tādējādi spriedums nav tiesisks</w:t>
      </w:r>
      <w:r w:rsidR="00C026AD">
        <w:rPr>
          <w:rFonts w:ascii="TimesNewRomanPSMT" w:eastAsiaTheme="minorHAnsi" w:hAnsi="TimesNewRomanPSMT" w:cs="TimesNewRomanPSMT"/>
          <w:kern w:val="0"/>
          <w:lang w:eastAsia="en-US" w:bidi="ar-SA"/>
        </w:rPr>
        <w:t>.</w:t>
      </w:r>
      <w:r w:rsidR="005D3ED9">
        <w:rPr>
          <w:rFonts w:ascii="TimesNewRomanPSMT" w:eastAsiaTheme="minorHAnsi" w:hAnsi="TimesNewRomanPSMT" w:cs="TimesNewRomanPSMT"/>
          <w:kern w:val="0"/>
          <w:lang w:eastAsia="en-US" w:bidi="ar-SA"/>
        </w:rPr>
        <w:t xml:space="preserve"> </w:t>
      </w:r>
    </w:p>
    <w:p w14:paraId="2C134A52" w14:textId="24413601" w:rsidR="00532B32" w:rsidRDefault="0069085D" w:rsidP="00440DC7">
      <w:pPr>
        <w:spacing w:line="276" w:lineRule="auto"/>
        <w:ind w:firstLine="720"/>
        <w:contextualSpacing/>
        <w:jc w:val="both"/>
        <w:rPr>
          <w:rFonts w:ascii="TimesNewRomanPSMT" w:eastAsiaTheme="minorHAnsi" w:hAnsi="TimesNewRomanPSMT" w:cs="TimesNewRomanPSMT"/>
          <w:kern w:val="0"/>
          <w:lang w:eastAsia="en-US" w:bidi="ar-SA"/>
        </w:rPr>
      </w:pPr>
      <w:r>
        <w:t>Apelācijas instances tiesa norādīj</w:t>
      </w:r>
      <w:r w:rsidR="00136636">
        <w:t>usi</w:t>
      </w:r>
      <w:r w:rsidR="00C026AD">
        <w:t>, ka n</w:t>
      </w:r>
      <w:r w:rsidR="00C026AD" w:rsidRPr="009B4A8D">
        <w:t xml:space="preserve">o objektīvās puses noziedzīgais nodarījums </w:t>
      </w:r>
      <w:r w:rsidR="00532B32">
        <w:t xml:space="preserve">pēc </w:t>
      </w:r>
      <w:r w:rsidR="00532B32">
        <w:rPr>
          <w:rFonts w:asciiTheme="majorBidi" w:hAnsiTheme="majorBidi" w:cstheme="majorBidi"/>
          <w:color w:val="000000"/>
        </w:rPr>
        <w:t xml:space="preserve">Krimināllikuma </w:t>
      </w:r>
      <w:r w:rsidR="00532B32" w:rsidRPr="00231AA4">
        <w:rPr>
          <w:rFonts w:ascii="TimesNewRomanPSMT" w:eastAsiaTheme="minorHAnsi" w:hAnsi="TimesNewRomanPSMT" w:cs="TimesNewRomanPSMT"/>
          <w:kern w:val="0"/>
          <w:lang w:eastAsia="en-US" w:bidi="ar-SA"/>
        </w:rPr>
        <w:t>285.</w:t>
      </w:r>
      <w:r w:rsidR="00532B32" w:rsidRPr="00F31AE4">
        <w:rPr>
          <w:rFonts w:ascii="TimesNewRomanPSMT" w:eastAsiaTheme="minorHAnsi" w:hAnsi="TimesNewRomanPSMT" w:cs="TimesNewRomanPSMT"/>
          <w:kern w:val="0"/>
          <w:vertAlign w:val="superscript"/>
          <w:lang w:eastAsia="en-US" w:bidi="ar-SA"/>
        </w:rPr>
        <w:t>1</w:t>
      </w:r>
      <w:r w:rsidR="00532B32">
        <w:rPr>
          <w:rFonts w:ascii="TimesNewRomanPSMT" w:eastAsiaTheme="minorHAnsi" w:hAnsi="TimesNewRomanPSMT" w:cs="TimesNewRomanPSMT"/>
          <w:kern w:val="0"/>
          <w:vertAlign w:val="superscript"/>
          <w:lang w:eastAsia="en-US" w:bidi="ar-SA"/>
        </w:rPr>
        <w:t> </w:t>
      </w:r>
      <w:r w:rsidR="00532B32">
        <w:rPr>
          <w:rFonts w:ascii="TimesNewRomanPSMT" w:eastAsiaTheme="minorHAnsi" w:hAnsi="TimesNewRomanPSMT" w:cs="TimesNewRomanPSMT"/>
          <w:kern w:val="0"/>
          <w:lang w:eastAsia="en-US" w:bidi="ar-SA"/>
        </w:rPr>
        <w:t xml:space="preserve">panta </w:t>
      </w:r>
      <w:r w:rsidR="00532B32">
        <w:t>var izpausties</w:t>
      </w:r>
      <w:r w:rsidR="00C026AD" w:rsidRPr="009B4A8D">
        <w:t xml:space="preserve"> kā personas nodrošināšana ar iespēju nelikumīgi uzturēties Latvijas Republikā, kas ietver </w:t>
      </w:r>
      <w:r w:rsidR="004A35BA" w:rsidRPr="009B4A8D">
        <w:t xml:space="preserve">sevī </w:t>
      </w:r>
      <w:r w:rsidR="00C026AD" w:rsidRPr="009B4A8D">
        <w:t>personas izmitināšanu, nodrošinot ar dzīvojamo platību, sadzīves priekšmetiem, nepieciešamo dokumentu sagatavošana u.</w:t>
      </w:r>
      <w:r w:rsidR="00532B32">
        <w:t> </w:t>
      </w:r>
      <w:r w:rsidR="00C026AD" w:rsidRPr="009B4A8D">
        <w:t>tml.</w:t>
      </w:r>
      <w:r w:rsidR="00C026AD">
        <w:t>, kā rezultātā netiek ievērotas</w:t>
      </w:r>
      <w:r w:rsidR="00C026AD" w:rsidRPr="009B4A8D">
        <w:t xml:space="preserve"> normatīvajā regulējumā ietvertās likumīgās uzturēšanās prasības Latvijas Republikā. </w:t>
      </w:r>
      <w:r w:rsidR="00E258EA">
        <w:t>Taču</w:t>
      </w:r>
      <w:r>
        <w:t xml:space="preserve"> minēto darbību </w:t>
      </w:r>
      <w:r w:rsidR="00C026AD">
        <w:t>uzskaitījums nav izsmeļošs</w:t>
      </w:r>
      <w:r w:rsidR="00532B32">
        <w:t>, jo no</w:t>
      </w:r>
      <w:r w:rsidR="00532B32" w:rsidRPr="00532B32">
        <w:rPr>
          <w:rFonts w:ascii="TimesNewRomanPSMT" w:eastAsiaTheme="minorHAnsi" w:hAnsi="TimesNewRomanPSMT" w:cs="TimesNewRomanPSMT"/>
          <w:kern w:val="0"/>
          <w:lang w:eastAsia="en-US" w:bidi="ar-SA"/>
        </w:rPr>
        <w:t xml:space="preserve"> </w:t>
      </w:r>
      <w:r w:rsidR="00532B32">
        <w:rPr>
          <w:rFonts w:ascii="TimesNewRomanPSMT" w:eastAsiaTheme="minorHAnsi" w:hAnsi="TimesNewRomanPSMT" w:cs="TimesNewRomanPSMT"/>
          <w:kern w:val="0"/>
          <w:lang w:eastAsia="en-US" w:bidi="ar-SA"/>
        </w:rPr>
        <w:t>objektīvās puses darbības var izpaustie</w:t>
      </w:r>
      <w:r w:rsidR="00136636">
        <w:rPr>
          <w:rFonts w:ascii="TimesNewRomanPSMT" w:eastAsiaTheme="minorHAnsi" w:hAnsi="TimesNewRomanPSMT" w:cs="TimesNewRomanPSMT"/>
          <w:kern w:val="0"/>
          <w:lang w:eastAsia="en-US" w:bidi="ar-SA"/>
        </w:rPr>
        <w:t>s</w:t>
      </w:r>
      <w:r w:rsidR="00532B32">
        <w:rPr>
          <w:rFonts w:ascii="TimesNewRomanPSMT" w:eastAsiaTheme="minorHAnsi" w:hAnsi="TimesNewRomanPSMT" w:cs="TimesNewRomanPSMT"/>
          <w:kern w:val="0"/>
          <w:lang w:eastAsia="en-US" w:bidi="ar-SA"/>
        </w:rPr>
        <w:t xml:space="preserve"> arī citādā veidā, tajā skaitā nelegālā imigranta slēpšanā transportlīdzeklī</w:t>
      </w:r>
      <w:r>
        <w:rPr>
          <w:rFonts w:ascii="TimesNewRomanPSMT" w:eastAsiaTheme="minorHAnsi" w:hAnsi="TimesNewRomanPSMT" w:cs="TimesNewRomanPSMT"/>
          <w:kern w:val="0"/>
          <w:lang w:eastAsia="en-US" w:bidi="ar-SA"/>
        </w:rPr>
        <w:t>,</w:t>
      </w:r>
      <w:r w:rsidR="00532B32">
        <w:rPr>
          <w:rFonts w:ascii="TimesNewRomanPSMT" w:eastAsiaTheme="minorHAnsi" w:hAnsi="TimesNewRomanPSMT" w:cs="TimesNewRomanPSMT"/>
          <w:kern w:val="0"/>
          <w:lang w:eastAsia="en-US" w:bidi="ar-SA"/>
        </w:rPr>
        <w:t xml:space="preserve"> </w:t>
      </w:r>
      <w:r w:rsidR="004A35BA">
        <w:rPr>
          <w:rFonts w:ascii="TimesNewRomanPSMT" w:eastAsiaTheme="minorHAnsi" w:hAnsi="TimesNewRomanPSMT" w:cs="TimesNewRomanPSMT"/>
          <w:kern w:val="0"/>
          <w:lang w:eastAsia="en-US" w:bidi="ar-SA"/>
        </w:rPr>
        <w:t xml:space="preserve">vedot to </w:t>
      </w:r>
      <w:r w:rsidR="00532B32">
        <w:rPr>
          <w:rFonts w:ascii="TimesNewRomanPSMT" w:eastAsiaTheme="minorHAnsi" w:hAnsi="TimesNewRomanPSMT" w:cs="TimesNewRomanPSMT"/>
          <w:kern w:val="0"/>
          <w:lang w:eastAsia="en-US" w:bidi="ar-SA"/>
        </w:rPr>
        <w:t>tranzīt</w:t>
      </w:r>
      <w:r w:rsidR="00E258EA">
        <w:rPr>
          <w:rFonts w:ascii="TimesNewRomanPSMT" w:eastAsiaTheme="minorHAnsi" w:hAnsi="TimesNewRomanPSMT" w:cs="TimesNewRomanPSMT"/>
          <w:kern w:val="0"/>
          <w:lang w:eastAsia="en-US" w:bidi="ar-SA"/>
        </w:rPr>
        <w:t>ā pa</w:t>
      </w:r>
      <w:r w:rsidR="00532B32">
        <w:rPr>
          <w:rFonts w:ascii="TimesNewRomanPSMT" w:eastAsiaTheme="minorHAnsi" w:hAnsi="TimesNewRomanPSMT" w:cs="TimesNewRomanPSMT"/>
          <w:kern w:val="0"/>
          <w:lang w:eastAsia="en-US" w:bidi="ar-SA"/>
        </w:rPr>
        <w:t xml:space="preserve"> Latvijas Republikas teritoriju. </w:t>
      </w:r>
      <w:r w:rsidR="00C026AD">
        <w:rPr>
          <w:rFonts w:ascii="TimesNewRomanPSMT" w:eastAsiaTheme="minorHAnsi" w:hAnsi="TimesNewRomanPSMT" w:cs="TimesNewRomanPSMT"/>
          <w:kern w:val="0"/>
          <w:lang w:eastAsia="en-US" w:bidi="ar-SA"/>
        </w:rPr>
        <w:t>Tiesa konstatēj</w:t>
      </w:r>
      <w:r w:rsidR="00136636">
        <w:rPr>
          <w:rFonts w:ascii="TimesNewRomanPSMT" w:eastAsiaTheme="minorHAnsi" w:hAnsi="TimesNewRomanPSMT" w:cs="TimesNewRomanPSMT"/>
          <w:kern w:val="0"/>
          <w:lang w:eastAsia="en-US" w:bidi="ar-SA"/>
        </w:rPr>
        <w:t>usi</w:t>
      </w:r>
      <w:r w:rsidR="00864254">
        <w:rPr>
          <w:rFonts w:ascii="TimesNewRomanPSMT" w:eastAsiaTheme="minorHAnsi" w:hAnsi="TimesNewRomanPSMT" w:cs="TimesNewRomanPSMT"/>
          <w:kern w:val="0"/>
          <w:lang w:eastAsia="en-US" w:bidi="ar-SA"/>
        </w:rPr>
        <w:t xml:space="preserve">, ka </w:t>
      </w:r>
      <w:r w:rsidR="004E3B09">
        <w:rPr>
          <w:rFonts w:ascii="TimesNewRomanPSMT" w:eastAsiaTheme="minorHAnsi" w:hAnsi="TimesNewRomanPSMT" w:cs="TimesNewRomanPSMT"/>
          <w:kern w:val="0"/>
          <w:lang w:eastAsia="en-US" w:bidi="ar-SA"/>
        </w:rPr>
        <w:t>[pers. C]</w:t>
      </w:r>
      <w:r w:rsidR="00864254">
        <w:rPr>
          <w:rFonts w:ascii="TimesNewRomanPSMT" w:eastAsiaTheme="minorHAnsi" w:hAnsi="TimesNewRomanPSMT" w:cs="TimesNewRomanPSMT"/>
          <w:kern w:val="0"/>
          <w:lang w:eastAsia="en-US" w:bidi="ar-SA"/>
        </w:rPr>
        <w:t xml:space="preserve">, </w:t>
      </w:r>
      <w:r w:rsidR="004E3B09">
        <w:rPr>
          <w:rFonts w:ascii="TimesNewRomanPSMT" w:eastAsiaTheme="minorHAnsi" w:hAnsi="TimesNewRomanPSMT" w:cs="TimesNewRomanPSMT"/>
          <w:kern w:val="0"/>
          <w:lang w:eastAsia="en-US" w:bidi="ar-SA"/>
        </w:rPr>
        <w:t>[pers. D]</w:t>
      </w:r>
      <w:r w:rsidR="00864254">
        <w:rPr>
          <w:rFonts w:ascii="TimesNewRomanPSMT" w:eastAsiaTheme="minorHAnsi" w:hAnsi="TimesNewRomanPSMT" w:cs="TimesNewRomanPSMT"/>
          <w:kern w:val="0"/>
          <w:lang w:eastAsia="en-US" w:bidi="ar-SA"/>
        </w:rPr>
        <w:t xml:space="preserve"> un </w:t>
      </w:r>
      <w:r w:rsidR="004E3B09">
        <w:rPr>
          <w:rFonts w:ascii="TimesNewRomanPSMT" w:eastAsiaTheme="minorHAnsi" w:hAnsi="TimesNewRomanPSMT" w:cs="TimesNewRomanPSMT"/>
          <w:kern w:val="0"/>
          <w:lang w:eastAsia="en-US" w:bidi="ar-SA"/>
        </w:rPr>
        <w:t>[pers. E]</w:t>
      </w:r>
      <w:r w:rsidR="00864254">
        <w:rPr>
          <w:rFonts w:ascii="TimesNewRomanPSMT" w:eastAsiaTheme="minorHAnsi" w:hAnsi="TimesNewRomanPSMT" w:cs="TimesNewRomanPSMT"/>
          <w:kern w:val="0"/>
          <w:lang w:eastAsia="en-US" w:bidi="ar-SA"/>
        </w:rPr>
        <w:t xml:space="preserve"> darbības bija vērstas uz </w:t>
      </w:r>
      <w:r w:rsidR="00296C46">
        <w:rPr>
          <w:rFonts w:ascii="TimesNewRomanPSMT" w:eastAsiaTheme="minorHAnsi" w:hAnsi="TimesNewRomanPSMT" w:cs="TimesNewRomanPSMT"/>
          <w:kern w:val="0"/>
          <w:lang w:eastAsia="en-US" w:bidi="ar-SA"/>
        </w:rPr>
        <w:t xml:space="preserve">personu </w:t>
      </w:r>
      <w:r w:rsidR="00864254">
        <w:rPr>
          <w:rFonts w:ascii="TimesNewRomanPSMT" w:eastAsiaTheme="minorHAnsi" w:hAnsi="TimesNewRomanPSMT" w:cs="TimesNewRomanPSMT"/>
          <w:kern w:val="0"/>
          <w:lang w:eastAsia="en-US" w:bidi="ar-SA"/>
        </w:rPr>
        <w:t xml:space="preserve">pārvietošanu transportlīdzeklī tranzītā pa Latvijas Republikas teritoriju, slēpjot šīs </w:t>
      </w:r>
      <w:r w:rsidR="005D3ED9">
        <w:rPr>
          <w:rFonts w:ascii="TimesNewRomanPSMT" w:eastAsiaTheme="minorHAnsi" w:hAnsi="TimesNewRomanPSMT" w:cs="TimesNewRomanPSMT"/>
          <w:kern w:val="0"/>
          <w:lang w:eastAsia="en-US" w:bidi="ar-SA"/>
        </w:rPr>
        <w:t>personas no tiesībsargājošo iestāžu amatpersonām, un to apliecina fakts, ka personas bija plānots vest ar pavadošo transportlīdzekli. T</w:t>
      </w:r>
      <w:r w:rsidR="00864254">
        <w:rPr>
          <w:rFonts w:ascii="TimesNewRomanPSMT" w:eastAsiaTheme="minorHAnsi" w:hAnsi="TimesNewRomanPSMT" w:cs="TimesNewRomanPSMT"/>
          <w:kern w:val="0"/>
          <w:lang w:eastAsia="en-US" w:bidi="ar-SA"/>
        </w:rPr>
        <w:t xml:space="preserve">ādējādi </w:t>
      </w:r>
      <w:r w:rsidR="005D3ED9">
        <w:rPr>
          <w:rFonts w:ascii="TimesNewRomanPSMT" w:eastAsiaTheme="minorHAnsi" w:hAnsi="TimesNewRomanPSMT" w:cs="TimesNewRomanPSMT"/>
          <w:kern w:val="0"/>
          <w:lang w:eastAsia="en-US" w:bidi="ar-SA"/>
        </w:rPr>
        <w:t>apelācijas instances tiesa ir nepareizi</w:t>
      </w:r>
      <w:r w:rsidR="00864254">
        <w:rPr>
          <w:rFonts w:ascii="TimesNewRomanPSMT" w:eastAsiaTheme="minorHAnsi" w:hAnsi="TimesNewRomanPSMT" w:cs="TimesNewRomanPSMT"/>
          <w:kern w:val="0"/>
          <w:lang w:eastAsia="en-US" w:bidi="ar-SA"/>
        </w:rPr>
        <w:t xml:space="preserve"> secināju</w:t>
      </w:r>
      <w:r w:rsidR="005D3ED9">
        <w:rPr>
          <w:rFonts w:ascii="TimesNewRomanPSMT" w:eastAsiaTheme="minorHAnsi" w:hAnsi="TimesNewRomanPSMT" w:cs="TimesNewRomanPSMT"/>
          <w:kern w:val="0"/>
          <w:lang w:eastAsia="en-US" w:bidi="ar-SA"/>
        </w:rPr>
        <w:t>si</w:t>
      </w:r>
      <w:r w:rsidR="00864254">
        <w:rPr>
          <w:rFonts w:ascii="TimesNewRomanPSMT" w:eastAsiaTheme="minorHAnsi" w:hAnsi="TimesNewRomanPSMT" w:cs="TimesNewRomanPSMT"/>
          <w:kern w:val="0"/>
          <w:lang w:eastAsia="en-US" w:bidi="ar-SA"/>
        </w:rPr>
        <w:t xml:space="preserve">, ka apsūdzēto darbības </w:t>
      </w:r>
      <w:r w:rsidR="003E6050">
        <w:rPr>
          <w:rFonts w:ascii="TimesNewRomanPSMT" w:eastAsiaTheme="minorHAnsi" w:hAnsi="TimesNewRomanPSMT" w:cs="TimesNewRomanPSMT"/>
          <w:kern w:val="0"/>
          <w:lang w:eastAsia="en-US" w:bidi="ar-SA"/>
        </w:rPr>
        <w:t>nebija</w:t>
      </w:r>
      <w:r w:rsidR="00864254">
        <w:rPr>
          <w:rFonts w:ascii="TimesNewRomanPSMT" w:eastAsiaTheme="minorHAnsi" w:hAnsi="TimesNewRomanPSMT" w:cs="TimesNewRomanPSMT"/>
          <w:kern w:val="0"/>
          <w:lang w:eastAsia="en-US" w:bidi="ar-SA"/>
        </w:rPr>
        <w:t xml:space="preserve"> vērstas uz </w:t>
      </w:r>
      <w:r w:rsidR="00296C46">
        <w:rPr>
          <w:rFonts w:ascii="TimesNewRomanPSMT" w:eastAsiaTheme="minorHAnsi" w:hAnsi="TimesNewRomanPSMT" w:cs="TimesNewRomanPSMT"/>
          <w:kern w:val="0"/>
          <w:lang w:eastAsia="en-US" w:bidi="ar-SA"/>
        </w:rPr>
        <w:t xml:space="preserve">imigrantu </w:t>
      </w:r>
      <w:r w:rsidR="00864254">
        <w:rPr>
          <w:rFonts w:ascii="TimesNewRomanPSMT" w:eastAsiaTheme="minorHAnsi" w:hAnsi="TimesNewRomanPSMT" w:cs="TimesNewRomanPSMT"/>
          <w:kern w:val="0"/>
          <w:lang w:eastAsia="en-US" w:bidi="ar-SA"/>
        </w:rPr>
        <w:t>ilgāku vai īslaicīgāku uzturēšanos Latvijas Republikā</w:t>
      </w:r>
      <w:r w:rsidR="00532B32">
        <w:rPr>
          <w:rFonts w:ascii="TimesNewRomanPSMT" w:eastAsiaTheme="minorHAnsi" w:hAnsi="TimesNewRomanPSMT" w:cs="TimesNewRomanPSMT"/>
          <w:kern w:val="0"/>
          <w:lang w:eastAsia="en-US" w:bidi="ar-SA"/>
        </w:rPr>
        <w:t xml:space="preserve">, un līdz ar to </w:t>
      </w:r>
      <w:r w:rsidR="003E6050">
        <w:rPr>
          <w:rFonts w:ascii="TimesNewRomanPSMT" w:eastAsiaTheme="minorHAnsi" w:hAnsi="TimesNewRomanPSMT" w:cs="TimesNewRomanPSMT"/>
          <w:kern w:val="0"/>
          <w:lang w:eastAsia="en-US" w:bidi="ar-SA"/>
        </w:rPr>
        <w:t>viņu darbībās nav konstatējamas</w:t>
      </w:r>
      <w:r w:rsidR="00532B32">
        <w:rPr>
          <w:rFonts w:ascii="TimesNewRomanPSMT" w:eastAsiaTheme="minorHAnsi" w:hAnsi="TimesNewRomanPSMT" w:cs="TimesNewRomanPSMT"/>
          <w:kern w:val="0"/>
          <w:lang w:eastAsia="en-US" w:bidi="ar-SA"/>
        </w:rPr>
        <w:t xml:space="preserve"> objektīvās puses sastāva pazīmes.</w:t>
      </w:r>
    </w:p>
    <w:p w14:paraId="336E2E94" w14:textId="73ABFF62" w:rsidR="00532B32" w:rsidRPr="00E258EA" w:rsidRDefault="0069085D" w:rsidP="00440DC7">
      <w:pPr>
        <w:spacing w:line="276" w:lineRule="auto"/>
        <w:ind w:firstLine="720"/>
        <w:contextualSpacing/>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Turklāt a</w:t>
      </w:r>
      <w:r w:rsidR="005D3ED9">
        <w:rPr>
          <w:rFonts w:ascii="TimesNewRomanPSMT" w:eastAsiaTheme="minorHAnsi" w:hAnsi="TimesNewRomanPSMT" w:cs="TimesNewRomanPSMT"/>
          <w:kern w:val="0"/>
          <w:lang w:eastAsia="en-US" w:bidi="ar-SA"/>
        </w:rPr>
        <w:t>pelācijas instances tiesa</w:t>
      </w:r>
      <w:proofErr w:type="gramStart"/>
      <w:r w:rsidR="005D3ED9">
        <w:rPr>
          <w:rFonts w:ascii="TimesNewRomanPSMT" w:eastAsiaTheme="minorHAnsi" w:hAnsi="TimesNewRomanPSMT" w:cs="TimesNewRomanPSMT"/>
          <w:kern w:val="0"/>
          <w:lang w:eastAsia="en-US" w:bidi="ar-SA"/>
        </w:rPr>
        <w:t xml:space="preserve"> nepamatoti atzinusi</w:t>
      </w:r>
      <w:proofErr w:type="gramEnd"/>
      <w:r w:rsidR="005D3ED9">
        <w:rPr>
          <w:rFonts w:ascii="TimesNewRomanPSMT" w:eastAsiaTheme="minorHAnsi" w:hAnsi="TimesNewRomanPSMT" w:cs="TimesNewRomanPSMT"/>
          <w:kern w:val="0"/>
          <w:lang w:eastAsia="en-US" w:bidi="ar-SA"/>
        </w:rPr>
        <w:t xml:space="preserve">, ka apsūdzēto </w:t>
      </w:r>
      <w:r w:rsidR="004E3B09">
        <w:rPr>
          <w:rFonts w:ascii="TimesNewRomanPSMT" w:eastAsiaTheme="minorHAnsi" w:hAnsi="TimesNewRomanPSMT" w:cs="TimesNewRomanPSMT"/>
          <w:kern w:val="0"/>
          <w:lang w:eastAsia="en-US" w:bidi="ar-SA"/>
        </w:rPr>
        <w:t>[pers. C]</w:t>
      </w:r>
      <w:r w:rsidR="005D3ED9">
        <w:rPr>
          <w:rFonts w:ascii="TimesNewRomanPSMT" w:eastAsiaTheme="minorHAnsi" w:hAnsi="TimesNewRomanPSMT" w:cs="TimesNewRomanPSMT"/>
          <w:kern w:val="0"/>
          <w:lang w:eastAsia="en-US" w:bidi="ar-SA"/>
        </w:rPr>
        <w:t xml:space="preserve">, </w:t>
      </w:r>
      <w:r w:rsidR="00276D0B">
        <w:rPr>
          <w:rFonts w:ascii="TimesNewRomanPSMT" w:eastAsiaTheme="minorHAnsi" w:hAnsi="TimesNewRomanPSMT" w:cs="TimesNewRomanPSMT"/>
          <w:kern w:val="0"/>
          <w:lang w:eastAsia="en-US" w:bidi="ar-SA"/>
        </w:rPr>
        <w:t>[pers. D]</w:t>
      </w:r>
      <w:r w:rsidR="005D3ED9">
        <w:rPr>
          <w:rFonts w:ascii="TimesNewRomanPSMT" w:eastAsiaTheme="minorHAnsi" w:hAnsi="TimesNewRomanPSMT" w:cs="TimesNewRomanPSMT"/>
          <w:kern w:val="0"/>
          <w:lang w:eastAsia="en-US" w:bidi="ar-SA"/>
        </w:rPr>
        <w:t xml:space="preserve"> un </w:t>
      </w:r>
      <w:r w:rsidR="00276D0B">
        <w:rPr>
          <w:rFonts w:ascii="TimesNewRomanPSMT" w:eastAsiaTheme="minorHAnsi" w:hAnsi="TimesNewRomanPSMT" w:cs="TimesNewRomanPSMT"/>
          <w:kern w:val="0"/>
          <w:lang w:eastAsia="en-US" w:bidi="ar-SA"/>
        </w:rPr>
        <w:t>[pers. </w:t>
      </w:r>
      <w:r w:rsidR="00276D0B">
        <w:t>E]</w:t>
      </w:r>
      <w:r w:rsidR="005D3ED9">
        <w:rPr>
          <w:rFonts w:ascii="TimesNewRomanPSMT" w:eastAsiaTheme="minorHAnsi" w:hAnsi="TimesNewRomanPSMT" w:cs="TimesNewRomanPSMT"/>
          <w:kern w:val="0"/>
          <w:lang w:eastAsia="en-US" w:bidi="ar-SA"/>
        </w:rPr>
        <w:t xml:space="preserve"> darbībās nav konstatējama </w:t>
      </w:r>
      <w:r w:rsidR="005D3ED9">
        <w:rPr>
          <w:rFonts w:asciiTheme="majorBidi" w:hAnsiTheme="majorBidi" w:cstheme="majorBidi"/>
          <w:color w:val="000000"/>
        </w:rPr>
        <w:t xml:space="preserve">Krimināllikuma </w:t>
      </w:r>
      <w:r w:rsidR="005D3ED9" w:rsidRPr="00231AA4">
        <w:rPr>
          <w:rFonts w:ascii="TimesNewRomanPSMT" w:eastAsiaTheme="minorHAnsi" w:hAnsi="TimesNewRomanPSMT" w:cs="TimesNewRomanPSMT"/>
          <w:kern w:val="0"/>
          <w:lang w:eastAsia="en-US" w:bidi="ar-SA"/>
        </w:rPr>
        <w:t>285.</w:t>
      </w:r>
      <w:r w:rsidR="005D3ED9" w:rsidRPr="00F31AE4">
        <w:rPr>
          <w:rFonts w:ascii="TimesNewRomanPSMT" w:eastAsiaTheme="minorHAnsi" w:hAnsi="TimesNewRomanPSMT" w:cs="TimesNewRomanPSMT"/>
          <w:kern w:val="0"/>
          <w:vertAlign w:val="superscript"/>
          <w:lang w:eastAsia="en-US" w:bidi="ar-SA"/>
        </w:rPr>
        <w:t>1</w:t>
      </w:r>
      <w:r w:rsidR="005D3ED9">
        <w:rPr>
          <w:rFonts w:ascii="TimesNewRomanPSMT" w:eastAsiaTheme="minorHAnsi" w:hAnsi="TimesNewRomanPSMT" w:cs="TimesNewRomanPSMT"/>
          <w:kern w:val="0"/>
          <w:vertAlign w:val="superscript"/>
          <w:lang w:eastAsia="en-US" w:bidi="ar-SA"/>
        </w:rPr>
        <w:t> </w:t>
      </w:r>
      <w:r w:rsidR="005D3ED9">
        <w:rPr>
          <w:rFonts w:ascii="TimesNewRomanPSMT" w:eastAsiaTheme="minorHAnsi" w:hAnsi="TimesNewRomanPSMT" w:cs="TimesNewRomanPSMT"/>
          <w:kern w:val="0"/>
          <w:lang w:eastAsia="en-US" w:bidi="ar-SA"/>
        </w:rPr>
        <w:t>pantā otrajā daļā paredzētā noziedzīg</w:t>
      </w:r>
      <w:r w:rsidR="004A35BA">
        <w:rPr>
          <w:rFonts w:ascii="TimesNewRomanPSMT" w:eastAsiaTheme="minorHAnsi" w:hAnsi="TimesNewRomanPSMT" w:cs="TimesNewRomanPSMT"/>
          <w:kern w:val="0"/>
          <w:lang w:eastAsia="en-US" w:bidi="ar-SA"/>
        </w:rPr>
        <w:t>ā</w:t>
      </w:r>
      <w:r w:rsidR="005D3ED9">
        <w:rPr>
          <w:rFonts w:ascii="TimesNewRomanPSMT" w:eastAsiaTheme="minorHAnsi" w:hAnsi="TimesNewRomanPSMT" w:cs="TimesNewRomanPSMT"/>
          <w:kern w:val="0"/>
          <w:lang w:eastAsia="en-US" w:bidi="ar-SA"/>
        </w:rPr>
        <w:t xml:space="preserve"> nodarījuma subjektīvā puse, norādot, ka minētām personām nav konstatējams nodoms nodrošināt </w:t>
      </w:r>
      <w:r w:rsidR="00532B32">
        <w:rPr>
          <w:rFonts w:ascii="TimesNewRomanPSMT" w:eastAsiaTheme="minorHAnsi" w:hAnsi="TimesNewRomanPSMT" w:cs="TimesNewRomanPSMT"/>
          <w:kern w:val="0"/>
          <w:lang w:eastAsia="en-US" w:bidi="ar-SA"/>
        </w:rPr>
        <w:t>imigra</w:t>
      </w:r>
      <w:r w:rsidR="005D3ED9">
        <w:rPr>
          <w:rFonts w:ascii="TimesNewRomanPSMT" w:eastAsiaTheme="minorHAnsi" w:hAnsi="TimesNewRomanPSMT" w:cs="TimesNewRomanPSMT"/>
          <w:kern w:val="0"/>
          <w:lang w:eastAsia="en-US" w:bidi="ar-SA"/>
        </w:rPr>
        <w:t>ntiem uzturēšanos Latvijas Republikā</w:t>
      </w:r>
      <w:r w:rsidR="00532B32">
        <w:rPr>
          <w:rFonts w:ascii="TimesNewRomanPSMT" w:eastAsiaTheme="minorHAnsi" w:hAnsi="TimesNewRomanPSMT" w:cs="TimesNewRomanPSMT"/>
          <w:kern w:val="0"/>
          <w:lang w:eastAsia="en-US" w:bidi="ar-SA"/>
        </w:rPr>
        <w:t xml:space="preserve">. </w:t>
      </w:r>
      <w:r w:rsidR="00E258EA">
        <w:rPr>
          <w:rFonts w:ascii="TimesNewRomanPSMT" w:eastAsiaTheme="minorHAnsi" w:hAnsi="TimesNewRomanPSMT" w:cs="TimesNewRomanPSMT"/>
          <w:kern w:val="0"/>
          <w:lang w:eastAsia="en-US" w:bidi="ar-SA"/>
        </w:rPr>
        <w:t>Tiesai bija jāņem vērā, ka š</w:t>
      </w:r>
      <w:r w:rsidR="00532B32" w:rsidRPr="009B4A8D">
        <w:t xml:space="preserve">ī panta subjektīvo pusi raksturo tiešs nodoms, jo vainīgā persona apzinās, ka nodrošina citu personu ar </w:t>
      </w:r>
      <w:r w:rsidR="00532B32">
        <w:t>iespēju nelikumīgi uzturēties Latvijas Republikā</w:t>
      </w:r>
      <w:r w:rsidR="00532B32" w:rsidRPr="009B4A8D">
        <w:t xml:space="preserve"> un apzināti to veic. </w:t>
      </w:r>
      <w:r w:rsidR="00532B32">
        <w:t xml:space="preserve">No </w:t>
      </w:r>
      <w:r>
        <w:t>apelācijas instances tiesas sprieduma</w:t>
      </w:r>
      <w:r w:rsidR="00532B32">
        <w:t xml:space="preserve"> izriet, ka visas trīs personas apzinājās, ka Vjetnamas </w:t>
      </w:r>
      <w:r w:rsidR="00E258EA">
        <w:t>Sociālistiskās Republikas pilsoņi</w:t>
      </w:r>
      <w:r w:rsidR="00532B32">
        <w:t>, kur</w:t>
      </w:r>
      <w:r w:rsidR="00C1037C">
        <w:t>us</w:t>
      </w:r>
      <w:r w:rsidR="00532B32">
        <w:t xml:space="preserve"> viņi ar transportlīdzekļiem </w:t>
      </w:r>
      <w:r>
        <w:t xml:space="preserve">plānoja </w:t>
      </w:r>
      <w:r w:rsidR="00532B32">
        <w:t xml:space="preserve">tālāk pārvietot pa Latvijas Republikas teritoriju, pēc tam, kad šīs personas nelikumīgi šķērsoja valsts robežu, uzturas Latvijas Republikā nelikumīgi, tādējādi </w:t>
      </w:r>
      <w:r>
        <w:rPr>
          <w:rFonts w:ascii="TimesNewRomanPSMT" w:eastAsiaTheme="minorHAnsi" w:hAnsi="TimesNewRomanPSMT" w:cs="TimesNewRomanPSMT"/>
          <w:kern w:val="0"/>
          <w:lang w:eastAsia="en-US" w:bidi="ar-SA"/>
        </w:rPr>
        <w:t xml:space="preserve">apsūdzēto </w:t>
      </w:r>
      <w:r w:rsidR="00276D0B">
        <w:rPr>
          <w:rFonts w:ascii="TimesNewRomanPSMT" w:eastAsiaTheme="minorHAnsi" w:hAnsi="TimesNewRomanPSMT" w:cs="TimesNewRomanPSMT"/>
          <w:kern w:val="0"/>
          <w:lang w:eastAsia="en-US" w:bidi="ar-SA"/>
        </w:rPr>
        <w:t>[pers. C]</w:t>
      </w:r>
      <w:r>
        <w:rPr>
          <w:rFonts w:ascii="TimesNewRomanPSMT" w:eastAsiaTheme="minorHAnsi" w:hAnsi="TimesNewRomanPSMT" w:cs="TimesNewRomanPSMT"/>
          <w:kern w:val="0"/>
          <w:lang w:eastAsia="en-US" w:bidi="ar-SA"/>
        </w:rPr>
        <w:t xml:space="preserve">, </w:t>
      </w:r>
      <w:r w:rsidR="00276D0B">
        <w:rPr>
          <w:rFonts w:ascii="TimesNewRomanPSMT" w:eastAsiaTheme="minorHAnsi" w:hAnsi="TimesNewRomanPSMT" w:cs="TimesNewRomanPSMT"/>
          <w:kern w:val="0"/>
          <w:lang w:eastAsia="en-US" w:bidi="ar-SA"/>
        </w:rPr>
        <w:t>[pers. D]</w:t>
      </w:r>
      <w:r w:rsidRPr="00761F08">
        <w:rPr>
          <w:rFonts w:eastAsiaTheme="minorHAnsi" w:cs="Times New Roman"/>
          <w:kern w:val="0"/>
          <w:lang w:eastAsia="en-US" w:bidi="ar-SA"/>
        </w:rPr>
        <w:t xml:space="preserve"> un </w:t>
      </w:r>
      <w:r w:rsidR="00276D0B">
        <w:rPr>
          <w:rFonts w:eastAsiaTheme="minorHAnsi" w:cs="Times New Roman"/>
          <w:kern w:val="0"/>
          <w:lang w:eastAsia="en-US" w:bidi="ar-SA"/>
        </w:rPr>
        <w:t>[pers. E]</w:t>
      </w:r>
      <w:r w:rsidRPr="00761F08">
        <w:rPr>
          <w:rFonts w:cs="Times New Roman"/>
        </w:rPr>
        <w:t xml:space="preserve"> </w:t>
      </w:r>
      <w:r w:rsidR="00532B32" w:rsidRPr="00761F08">
        <w:rPr>
          <w:rFonts w:cs="Times New Roman"/>
        </w:rPr>
        <w:t xml:space="preserve">darbībās veidojas arī šī panta subjektīvās puses pazīmes. </w:t>
      </w:r>
    </w:p>
    <w:p w14:paraId="445290BA" w14:textId="77777777" w:rsidR="00154D2A" w:rsidRPr="00761F08" w:rsidRDefault="00154D2A" w:rsidP="00440DC7">
      <w:pPr>
        <w:spacing w:line="276" w:lineRule="auto"/>
        <w:ind w:firstLine="720"/>
        <w:contextualSpacing/>
        <w:jc w:val="both"/>
        <w:rPr>
          <w:rFonts w:cs="Times New Roman"/>
        </w:rPr>
      </w:pPr>
    </w:p>
    <w:p w14:paraId="771EAF4C" w14:textId="32F49D0E" w:rsidR="00FA062E" w:rsidRPr="00761F08" w:rsidRDefault="007F166B" w:rsidP="00440DC7">
      <w:pPr>
        <w:spacing w:line="276" w:lineRule="auto"/>
        <w:ind w:firstLine="720"/>
        <w:contextualSpacing/>
        <w:jc w:val="both"/>
        <w:rPr>
          <w:rFonts w:eastAsiaTheme="minorHAnsi" w:cs="Times New Roman"/>
          <w:kern w:val="0"/>
          <w:lang w:eastAsia="en-US" w:bidi="ar-SA"/>
        </w:rPr>
      </w:pPr>
      <w:r w:rsidRPr="00761F08">
        <w:rPr>
          <w:rFonts w:cs="Times New Roman"/>
        </w:rPr>
        <w:t>[10] </w:t>
      </w:r>
      <w:r w:rsidR="00244767" w:rsidRPr="00761F08">
        <w:rPr>
          <w:rFonts w:cs="Times New Roman"/>
        </w:rPr>
        <w:t xml:space="preserve">Par </w:t>
      </w:r>
      <w:r w:rsidR="00B80B91" w:rsidRPr="00761F08">
        <w:rPr>
          <w:rFonts w:cs="Times New Roman"/>
        </w:rPr>
        <w:t>Kurzemes apgabaltiesas</w:t>
      </w:r>
      <w:r w:rsidR="00244767" w:rsidRPr="00761F08">
        <w:rPr>
          <w:rFonts w:cs="Times New Roman"/>
        </w:rPr>
        <w:t xml:space="preserve"> 2022</w:t>
      </w:r>
      <w:r w:rsidR="00E07FE2">
        <w:rPr>
          <w:rFonts w:cs="Times New Roman"/>
        </w:rPr>
        <w:t>. gada</w:t>
      </w:r>
      <w:r w:rsidR="00244767" w:rsidRPr="00761F08">
        <w:rPr>
          <w:rFonts w:cs="Times New Roman"/>
        </w:rPr>
        <w:t xml:space="preserve"> </w:t>
      </w:r>
      <w:r w:rsidR="00B80B91" w:rsidRPr="00761F08">
        <w:rPr>
          <w:rFonts w:cs="Times New Roman"/>
        </w:rPr>
        <w:t>20. septembra</w:t>
      </w:r>
      <w:r w:rsidR="00244767" w:rsidRPr="00761F08">
        <w:rPr>
          <w:rFonts w:cs="Times New Roman"/>
        </w:rPr>
        <w:t xml:space="preserve"> spriedumu </w:t>
      </w:r>
      <w:r w:rsidR="00B80B91" w:rsidRPr="00761F08">
        <w:rPr>
          <w:rFonts w:cs="Times New Roman"/>
        </w:rPr>
        <w:t xml:space="preserve">apsūdzētā </w:t>
      </w:r>
      <w:r w:rsidR="00276D0B">
        <w:rPr>
          <w:rFonts w:cs="Times New Roman"/>
        </w:rPr>
        <w:t>[pers. A]</w:t>
      </w:r>
      <w:r w:rsidR="00B80B91" w:rsidRPr="00761F08">
        <w:rPr>
          <w:rFonts w:cs="Times New Roman"/>
        </w:rPr>
        <w:t xml:space="preserve"> aizstāve A. Ignatjeva</w:t>
      </w:r>
      <w:r w:rsidR="00244767" w:rsidRPr="00761F08">
        <w:rPr>
          <w:rFonts w:cs="Times New Roman"/>
        </w:rPr>
        <w:t xml:space="preserve"> iesnie</w:t>
      </w:r>
      <w:r w:rsidR="00E110B7" w:rsidRPr="00761F08">
        <w:rPr>
          <w:rFonts w:cs="Times New Roman"/>
        </w:rPr>
        <w:t>dz</w:t>
      </w:r>
      <w:r w:rsidR="00B80B91" w:rsidRPr="00761F08">
        <w:rPr>
          <w:rFonts w:cs="Times New Roman"/>
        </w:rPr>
        <w:t>a</w:t>
      </w:r>
      <w:r w:rsidR="00244767" w:rsidRPr="00761F08">
        <w:rPr>
          <w:rFonts w:cs="Times New Roman"/>
        </w:rPr>
        <w:t xml:space="preserve"> kasācijas </w:t>
      </w:r>
      <w:r w:rsidR="00E110B7" w:rsidRPr="00761F08">
        <w:rPr>
          <w:rFonts w:cs="Times New Roman"/>
        </w:rPr>
        <w:t>sūdzību</w:t>
      </w:r>
      <w:r w:rsidR="00727902">
        <w:rPr>
          <w:rFonts w:cs="Times New Roman"/>
        </w:rPr>
        <w:t xml:space="preserve"> un kasācijas sūdzības papildinājumus</w:t>
      </w:r>
      <w:r w:rsidRPr="00761F08">
        <w:rPr>
          <w:rFonts w:cs="Times New Roman"/>
        </w:rPr>
        <w:t>, kur</w:t>
      </w:r>
      <w:r w:rsidR="00136636">
        <w:rPr>
          <w:rFonts w:cs="Times New Roman"/>
        </w:rPr>
        <w:t>os</w:t>
      </w:r>
      <w:r w:rsidR="00BE0B43" w:rsidRPr="00761F08">
        <w:rPr>
          <w:rFonts w:eastAsiaTheme="minorHAnsi" w:cs="Times New Roman"/>
          <w:kern w:val="0"/>
          <w:lang w:eastAsia="en-US" w:bidi="ar-SA"/>
        </w:rPr>
        <w:t xml:space="preserve"> lūdz atcelt apelācijas instances tiesas</w:t>
      </w:r>
      <w:r w:rsidR="00FA062E" w:rsidRPr="00761F08">
        <w:rPr>
          <w:rFonts w:cs="Times New Roman"/>
        </w:rPr>
        <w:t xml:space="preserve"> </w:t>
      </w:r>
      <w:r w:rsidR="00BE0B43" w:rsidRPr="00761F08">
        <w:rPr>
          <w:rFonts w:eastAsiaTheme="minorHAnsi" w:cs="Times New Roman"/>
          <w:kern w:val="0"/>
          <w:lang w:eastAsia="en-US" w:bidi="ar-SA"/>
        </w:rPr>
        <w:t xml:space="preserve">spriedumu </w:t>
      </w:r>
      <w:r w:rsidR="00FA062E" w:rsidRPr="00761F08">
        <w:rPr>
          <w:rFonts w:eastAsiaTheme="minorHAnsi" w:cs="Times New Roman"/>
          <w:kern w:val="0"/>
          <w:lang w:eastAsia="en-US" w:bidi="ar-SA"/>
        </w:rPr>
        <w:t xml:space="preserve">daļā par </w:t>
      </w:r>
      <w:r w:rsidR="00276D0B">
        <w:rPr>
          <w:rFonts w:eastAsiaTheme="minorHAnsi" w:cs="Times New Roman"/>
          <w:kern w:val="0"/>
          <w:lang w:eastAsia="en-US" w:bidi="ar-SA"/>
        </w:rPr>
        <w:t>[pers. </w:t>
      </w:r>
      <w:r w:rsidR="00276D0B">
        <w:t>A]</w:t>
      </w:r>
      <w:r w:rsidR="00FA062E" w:rsidRPr="00761F08">
        <w:rPr>
          <w:rFonts w:eastAsiaTheme="minorHAnsi" w:cs="Times New Roman"/>
          <w:kern w:val="0"/>
          <w:lang w:eastAsia="en-US" w:bidi="ar-SA"/>
        </w:rPr>
        <w:t xml:space="preserve"> atzīšanu par vainīgu.</w:t>
      </w:r>
    </w:p>
    <w:p w14:paraId="63BD74D1" w14:textId="5ADEF782" w:rsidR="00FA062E" w:rsidRPr="00761F08" w:rsidRDefault="00FA062E" w:rsidP="00440DC7">
      <w:pPr>
        <w:spacing w:line="276" w:lineRule="auto"/>
        <w:ind w:firstLine="720"/>
        <w:contextualSpacing/>
        <w:jc w:val="both"/>
        <w:rPr>
          <w:rFonts w:cs="Times New Roman"/>
        </w:rPr>
      </w:pPr>
      <w:r w:rsidRPr="00761F08">
        <w:rPr>
          <w:rFonts w:eastAsiaTheme="minorHAnsi" w:cs="Times New Roman"/>
          <w:kern w:val="0"/>
          <w:lang w:eastAsia="en-US" w:bidi="ar-SA"/>
        </w:rPr>
        <w:t>Kasācijas sūdzību aizstāve pamatojusi ar šādiem argumentiem</w:t>
      </w:r>
      <w:r w:rsidR="003E6050">
        <w:rPr>
          <w:rFonts w:eastAsiaTheme="minorHAnsi" w:cs="Times New Roman"/>
          <w:kern w:val="0"/>
          <w:lang w:eastAsia="en-US" w:bidi="ar-SA"/>
        </w:rPr>
        <w:t>.</w:t>
      </w:r>
    </w:p>
    <w:p w14:paraId="07388FFE" w14:textId="63F53765" w:rsidR="00761F08" w:rsidRPr="00761F08" w:rsidRDefault="00FA062E" w:rsidP="00440DC7">
      <w:pPr>
        <w:spacing w:line="276" w:lineRule="auto"/>
        <w:ind w:firstLine="720"/>
        <w:contextualSpacing/>
        <w:jc w:val="both"/>
        <w:rPr>
          <w:rFonts w:cs="Times New Roman"/>
        </w:rPr>
      </w:pPr>
      <w:r w:rsidRPr="00761F08">
        <w:rPr>
          <w:rFonts w:cs="Times New Roman"/>
        </w:rPr>
        <w:t>[10.1] </w:t>
      </w:r>
      <w:r w:rsidR="00761F08" w:rsidRPr="00761F08">
        <w:rPr>
          <w:rFonts w:asciiTheme="majorBidi" w:hAnsiTheme="majorBidi" w:cstheme="majorBidi"/>
          <w:color w:val="000000"/>
        </w:rPr>
        <w:t>Apelācijas instances tiesa pieļāvusi Kriminālprocesa likuma 1., 12. un 15. panta pārkāpumus, tādējādi spriedums</w:t>
      </w:r>
      <w:r w:rsidR="00761F08" w:rsidRPr="00761F08">
        <w:rPr>
          <w:rFonts w:cs="Times New Roman"/>
        </w:rPr>
        <w:t xml:space="preserve"> neatbilst Kriminālprocesa likuma 511.</w:t>
      </w:r>
      <w:r w:rsidR="00761F08">
        <w:rPr>
          <w:rFonts w:cs="Times New Roman"/>
        </w:rPr>
        <w:t> </w:t>
      </w:r>
      <w:r w:rsidR="00761F08" w:rsidRPr="00761F08">
        <w:rPr>
          <w:rFonts w:cs="Times New Roman"/>
        </w:rPr>
        <w:t>panta otrās daļas, 512.</w:t>
      </w:r>
      <w:r w:rsidR="00761F08">
        <w:rPr>
          <w:rFonts w:cs="Times New Roman"/>
        </w:rPr>
        <w:t> </w:t>
      </w:r>
      <w:r w:rsidR="00761F08" w:rsidRPr="00761F08">
        <w:rPr>
          <w:rFonts w:cs="Times New Roman"/>
        </w:rPr>
        <w:t xml:space="preserve">panta pirmās un otrās daļas prasībām, </w:t>
      </w:r>
      <w:r w:rsidR="00CC6E1D">
        <w:rPr>
          <w:rFonts w:cs="Times New Roman"/>
        </w:rPr>
        <w:t>kas atzīstami pa</w:t>
      </w:r>
      <w:r w:rsidR="00C1037C">
        <w:rPr>
          <w:rFonts w:cs="Times New Roman"/>
        </w:rPr>
        <w:t>r Kriminālprocesa likuma būtiskiem pārkāpumiem</w:t>
      </w:r>
      <w:r w:rsidR="00CC6E1D">
        <w:rPr>
          <w:rFonts w:cs="Times New Roman"/>
        </w:rPr>
        <w:t xml:space="preserve"> Kriminālprocesa likuma 574. panta 1.un 2. punkta, 575. panta trešās daļas izpratnē, un </w:t>
      </w:r>
      <w:r w:rsidR="00761F08" w:rsidRPr="00761F08">
        <w:rPr>
          <w:rFonts w:cs="Times New Roman"/>
        </w:rPr>
        <w:t>kas noveda pie nelikumīga nolēmuma.</w:t>
      </w:r>
    </w:p>
    <w:p w14:paraId="61B9A052" w14:textId="223E86E3" w:rsidR="00E40321" w:rsidRPr="00761F08" w:rsidRDefault="00761F08" w:rsidP="00440DC7">
      <w:pPr>
        <w:autoSpaceDE w:val="0"/>
        <w:autoSpaceDN w:val="0"/>
        <w:adjustRightInd w:val="0"/>
        <w:spacing w:line="276" w:lineRule="auto"/>
        <w:ind w:firstLine="720"/>
        <w:contextualSpacing/>
        <w:jc w:val="both"/>
        <w:rPr>
          <w:rFonts w:cs="Times New Roman"/>
        </w:rPr>
      </w:pPr>
      <w:r w:rsidRPr="00761F08">
        <w:rPr>
          <w:rFonts w:cs="Times New Roman"/>
        </w:rPr>
        <w:t>[10.2]</w:t>
      </w:r>
      <w:r w:rsidR="00E140D6">
        <w:rPr>
          <w:rFonts w:cs="Times New Roman"/>
        </w:rPr>
        <w:t> </w:t>
      </w:r>
      <w:r w:rsidR="00E40321" w:rsidRPr="00761F08">
        <w:rPr>
          <w:rFonts w:cs="Times New Roman"/>
        </w:rPr>
        <w:t>Apelācijas instances tiesa nav novērtējusi pierādījumus lietā atbilstoši Kriminālprocesa likuma 127.</w:t>
      </w:r>
      <w:r w:rsidR="00E40321" w:rsidRPr="00761F08">
        <w:rPr>
          <w:rFonts w:cs="Times New Roman"/>
        </w:rPr>
        <w:noBreakHyphen/>
        <w:t>130. panta prasībām.</w:t>
      </w:r>
    </w:p>
    <w:p w14:paraId="1FB0D2F7" w14:textId="54FF6358" w:rsidR="004A35BA" w:rsidRDefault="00AC2532" w:rsidP="00440DC7">
      <w:pPr>
        <w:autoSpaceDE w:val="0"/>
        <w:autoSpaceDN w:val="0"/>
        <w:adjustRightInd w:val="0"/>
        <w:spacing w:line="276" w:lineRule="auto"/>
        <w:ind w:firstLine="720"/>
        <w:contextualSpacing/>
        <w:jc w:val="both"/>
        <w:rPr>
          <w:rFonts w:cs="Times New Roman"/>
        </w:rPr>
      </w:pPr>
      <w:r w:rsidRPr="00761F08">
        <w:rPr>
          <w:rFonts w:cs="Times New Roman"/>
        </w:rPr>
        <w:t>Apelācijas instances tiesa nepamatoti atzinusi, ka attiecīb</w:t>
      </w:r>
      <w:r w:rsidR="00761F08">
        <w:rPr>
          <w:rFonts w:cs="Times New Roman"/>
        </w:rPr>
        <w:t>ā pret</w:t>
      </w:r>
      <w:r w:rsidRPr="00761F08">
        <w:rPr>
          <w:rFonts w:cs="Times New Roman"/>
        </w:rPr>
        <w:t xml:space="preserve"> </w:t>
      </w:r>
      <w:r w:rsidR="00276D0B">
        <w:rPr>
          <w:rFonts w:cs="Times New Roman"/>
        </w:rPr>
        <w:t>[pers. A]</w:t>
      </w:r>
      <w:r w:rsidRPr="00761F08">
        <w:rPr>
          <w:rFonts w:cs="Times New Roman"/>
        </w:rPr>
        <w:t xml:space="preserve"> nav notikusi provokācija izdarīt noziedzīgu nodarījumu. Tiesa nav konstatējusi operatīvā eksperimenta veikšanas ilgumu, kā arī skaņu ierakstu ir izvērtējusi vienpusēji, nepievēršot uzmanību, ka no skaņu ieraksta dzirdams, ka tieši </w:t>
      </w:r>
      <w:r w:rsidR="00276D0B">
        <w:rPr>
          <w:rFonts w:cs="Times New Roman"/>
        </w:rPr>
        <w:t>[pers. F]</w:t>
      </w:r>
      <w:r w:rsidRPr="00761F08">
        <w:rPr>
          <w:rFonts w:cs="Times New Roman"/>
        </w:rPr>
        <w:t xml:space="preserve"> zvana </w:t>
      </w:r>
      <w:r w:rsidR="00276D0B">
        <w:rPr>
          <w:rFonts w:cs="Times New Roman"/>
        </w:rPr>
        <w:t>[pers. </w:t>
      </w:r>
      <w:r w:rsidR="00276D0B">
        <w:t>A]</w:t>
      </w:r>
      <w:r w:rsidRPr="00761F08">
        <w:rPr>
          <w:rFonts w:cs="Times New Roman"/>
        </w:rPr>
        <w:t xml:space="preserve"> un </w:t>
      </w:r>
      <w:r w:rsidR="004A35BA">
        <w:rPr>
          <w:rFonts w:cs="Times New Roman"/>
        </w:rPr>
        <w:t>provocē viņu uzsākt darboties.</w:t>
      </w:r>
    </w:p>
    <w:p w14:paraId="54DBB7BD" w14:textId="4F5B5F13" w:rsidR="00FF011B" w:rsidRDefault="00633293" w:rsidP="00440DC7">
      <w:pPr>
        <w:autoSpaceDE w:val="0"/>
        <w:autoSpaceDN w:val="0"/>
        <w:adjustRightInd w:val="0"/>
        <w:spacing w:line="276" w:lineRule="auto"/>
        <w:ind w:firstLine="720"/>
        <w:contextualSpacing/>
        <w:jc w:val="both"/>
        <w:rPr>
          <w:rFonts w:cs="Times New Roman"/>
        </w:rPr>
      </w:pPr>
      <w:r w:rsidRPr="00761F08">
        <w:rPr>
          <w:rFonts w:cs="Times New Roman"/>
        </w:rPr>
        <w:t>Apel</w:t>
      </w:r>
      <w:r w:rsidR="00E40321" w:rsidRPr="00761F08">
        <w:rPr>
          <w:rFonts w:cs="Times New Roman"/>
        </w:rPr>
        <w:t xml:space="preserve">ācijas instances tiesā konstatētais, ka attiecībā pret </w:t>
      </w:r>
      <w:r w:rsidR="0006502D">
        <w:rPr>
          <w:rFonts w:cs="Times New Roman"/>
        </w:rPr>
        <w:t>[pers. A]</w:t>
      </w:r>
      <w:r w:rsidR="00E40321" w:rsidRPr="00761F08">
        <w:rPr>
          <w:rFonts w:cs="Times New Roman"/>
        </w:rPr>
        <w:t xml:space="preserve"> nepastāvēja uzkūdīšanas elements, </w:t>
      </w:r>
      <w:r w:rsidR="00AC2532" w:rsidRPr="00761F08">
        <w:rPr>
          <w:rFonts w:cs="Times New Roman"/>
        </w:rPr>
        <w:t>neatbilst Eiropas Ci</w:t>
      </w:r>
      <w:r w:rsidR="00E40321" w:rsidRPr="00761F08">
        <w:rPr>
          <w:rFonts w:cs="Times New Roman"/>
        </w:rPr>
        <w:t>lvēktiesību tiesas judikatūrai</w:t>
      </w:r>
      <w:proofErr w:type="gramStart"/>
      <w:r w:rsidR="00761F08">
        <w:rPr>
          <w:rFonts w:cs="Times New Roman"/>
        </w:rPr>
        <w:t>,</w:t>
      </w:r>
      <w:r w:rsidR="00E40321" w:rsidRPr="00761F08">
        <w:rPr>
          <w:rFonts w:cs="Times New Roman"/>
        </w:rPr>
        <w:t xml:space="preserve"> </w:t>
      </w:r>
      <w:r w:rsidR="00AC2532" w:rsidRPr="00761F08">
        <w:rPr>
          <w:rFonts w:cs="Times New Roman"/>
        </w:rPr>
        <w:t>un ir pretrunā Kriminālprocesa likuma 12.</w:t>
      </w:r>
      <w:r w:rsidRPr="00761F08">
        <w:rPr>
          <w:rFonts w:cs="Times New Roman"/>
        </w:rPr>
        <w:t> </w:t>
      </w:r>
      <w:r w:rsidR="00AC2532" w:rsidRPr="00761F08">
        <w:rPr>
          <w:rFonts w:cs="Times New Roman"/>
        </w:rPr>
        <w:t>pan</w:t>
      </w:r>
      <w:r w:rsidRPr="00761F08">
        <w:rPr>
          <w:rFonts w:cs="Times New Roman"/>
        </w:rPr>
        <w:t>ta</w:t>
      </w:r>
      <w:r w:rsidR="00AC2532" w:rsidRPr="00761F08">
        <w:rPr>
          <w:rFonts w:cs="Times New Roman"/>
        </w:rPr>
        <w:t xml:space="preserve"> pirmajai daļa</w:t>
      </w:r>
      <w:r w:rsidR="00E40321" w:rsidRPr="00761F08">
        <w:rPr>
          <w:rFonts w:cs="Times New Roman"/>
        </w:rPr>
        <w:t>i</w:t>
      </w:r>
      <w:proofErr w:type="gramEnd"/>
      <w:r w:rsidR="00E40321" w:rsidRPr="00761F08">
        <w:rPr>
          <w:rFonts w:cs="Times New Roman"/>
        </w:rPr>
        <w:t>, jo bez amatpersonu darbībām</w:t>
      </w:r>
      <w:r w:rsidR="00AC2532" w:rsidRPr="00761F08">
        <w:rPr>
          <w:rFonts w:cs="Times New Roman"/>
        </w:rPr>
        <w:t xml:space="preserve"> </w:t>
      </w:r>
      <w:r w:rsidR="00276D0B">
        <w:rPr>
          <w:rFonts w:cs="Times New Roman"/>
        </w:rPr>
        <w:t>[pers. A]</w:t>
      </w:r>
      <w:r w:rsidR="00AC2532" w:rsidRPr="00761F08">
        <w:rPr>
          <w:rFonts w:cs="Times New Roman"/>
        </w:rPr>
        <w:t xml:space="preserve"> nebija iespēja</w:t>
      </w:r>
      <w:r w:rsidRPr="00761F08">
        <w:rPr>
          <w:rFonts w:cs="Times New Roman"/>
        </w:rPr>
        <w:t>s</w:t>
      </w:r>
      <w:r w:rsidR="00AC2532" w:rsidRPr="00761F08">
        <w:rPr>
          <w:rFonts w:cs="Times New Roman"/>
        </w:rPr>
        <w:t xml:space="preserve"> realizēt nozied</w:t>
      </w:r>
      <w:r w:rsidR="00E40321" w:rsidRPr="00761F08">
        <w:rPr>
          <w:rFonts w:cs="Times New Roman"/>
        </w:rPr>
        <w:t>zīga nodarījuma objektīvo pusi.</w:t>
      </w:r>
    </w:p>
    <w:p w14:paraId="19DB5A48" w14:textId="6CE6D330" w:rsidR="0010495D" w:rsidRDefault="0010495D" w:rsidP="00440DC7">
      <w:pPr>
        <w:spacing w:line="276" w:lineRule="auto"/>
        <w:ind w:firstLine="720"/>
        <w:contextualSpacing/>
        <w:jc w:val="both"/>
        <w:rPr>
          <w:rFonts w:cs="Times New Roman"/>
        </w:rPr>
      </w:pPr>
      <w:r w:rsidRPr="00761F08">
        <w:rPr>
          <w:rFonts w:cs="Times New Roman"/>
        </w:rPr>
        <w:t>[10.</w:t>
      </w:r>
      <w:r>
        <w:rPr>
          <w:rFonts w:cs="Times New Roman"/>
        </w:rPr>
        <w:t>3</w:t>
      </w:r>
      <w:r w:rsidRPr="00761F08">
        <w:rPr>
          <w:rFonts w:cs="Times New Roman"/>
        </w:rPr>
        <w:t>] </w:t>
      </w:r>
      <w:r>
        <w:rPr>
          <w:rFonts w:cs="Times New Roman"/>
        </w:rPr>
        <w:t>A</w:t>
      </w:r>
      <w:r w:rsidRPr="00761F08">
        <w:rPr>
          <w:rFonts w:cs="Times New Roman"/>
        </w:rPr>
        <w:t>pelācijas instances tiesa, pretēji judikatūrā izteiktajam viedoklim un Senāta 2020</w:t>
      </w:r>
      <w:r>
        <w:rPr>
          <w:rFonts w:cs="Times New Roman"/>
        </w:rPr>
        <w:t>. gada</w:t>
      </w:r>
      <w:r w:rsidRPr="00761F08">
        <w:rPr>
          <w:rFonts w:cs="Times New Roman"/>
        </w:rPr>
        <w:t xml:space="preserve"> 8. jūnija lēmuma </w:t>
      </w:r>
      <w:r>
        <w:rPr>
          <w:rFonts w:cs="Times New Roman"/>
        </w:rPr>
        <w:t xml:space="preserve">lietā Nr. SKK-41/2020 </w:t>
      </w:r>
      <w:r w:rsidRPr="00761F08">
        <w:rPr>
          <w:rFonts w:cs="Times New Roman"/>
        </w:rPr>
        <w:t>p</w:t>
      </w:r>
      <w:r>
        <w:rPr>
          <w:rFonts w:cs="Times New Roman"/>
        </w:rPr>
        <w:t>austajai atziņai, nepamatoti par pieļaujamiem pierādījumiem</w:t>
      </w:r>
      <w:r w:rsidRPr="00761F08">
        <w:rPr>
          <w:rFonts w:cs="Times New Roman"/>
        </w:rPr>
        <w:t xml:space="preserve"> atzina izmekl</w:t>
      </w:r>
      <w:r>
        <w:rPr>
          <w:rFonts w:cs="Times New Roman"/>
        </w:rPr>
        <w:t>ēšanas darbīb</w:t>
      </w:r>
      <w:r w:rsidR="004A35BA">
        <w:rPr>
          <w:rFonts w:cs="Times New Roman"/>
        </w:rPr>
        <w:t>as</w:t>
      </w:r>
      <w:r>
        <w:rPr>
          <w:rFonts w:cs="Times New Roman"/>
        </w:rPr>
        <w:t xml:space="preserve">, kuras veica inspektors </w:t>
      </w:r>
      <w:r w:rsidR="003E5CC8">
        <w:rPr>
          <w:rFonts w:cs="Times New Roman"/>
        </w:rPr>
        <w:t>[pers. </w:t>
      </w:r>
      <w:r w:rsidR="003E5CC8">
        <w:t>G]</w:t>
      </w:r>
      <w:r w:rsidRPr="00761F08">
        <w:rPr>
          <w:rFonts w:cs="Times New Roman"/>
        </w:rPr>
        <w:t xml:space="preserve"> pēc tam, kad ieguva</w:t>
      </w:r>
      <w:r>
        <w:rPr>
          <w:rFonts w:cs="Times New Roman"/>
        </w:rPr>
        <w:t xml:space="preserve"> liecinieka procesuālo statusu, </w:t>
      </w:r>
      <w:r w:rsidRPr="00761F08">
        <w:rPr>
          <w:rFonts w:cs="Times New Roman"/>
        </w:rPr>
        <w:t>kas tādējādi atbilstoši Kriminālprocesa likuma 51. panta piektajai daļai ir veiktas neapstrīdama interešu konflikta apstākļos</w:t>
      </w:r>
      <w:r>
        <w:rPr>
          <w:rFonts w:cs="Times New Roman"/>
        </w:rPr>
        <w:t xml:space="preserve">, līdz ar to pieļaujot kriminālprocesa pamatprincipu </w:t>
      </w:r>
      <w:r w:rsidRPr="004717D4">
        <w:rPr>
          <w:rFonts w:cs="Times New Roman"/>
        </w:rPr>
        <w:t>pārkāpumu.</w:t>
      </w:r>
    </w:p>
    <w:p w14:paraId="3CC3EC37" w14:textId="22B7E1DA" w:rsidR="00FF011B" w:rsidRDefault="00C82D56" w:rsidP="00440DC7">
      <w:pPr>
        <w:autoSpaceDE w:val="0"/>
        <w:autoSpaceDN w:val="0"/>
        <w:adjustRightInd w:val="0"/>
        <w:spacing w:line="276" w:lineRule="auto"/>
        <w:ind w:firstLine="720"/>
        <w:contextualSpacing/>
        <w:jc w:val="both"/>
        <w:rPr>
          <w:rFonts w:cs="Times New Roman"/>
        </w:rPr>
      </w:pPr>
      <w:r>
        <w:rPr>
          <w:rFonts w:cs="Times New Roman"/>
        </w:rPr>
        <w:t>[10.</w:t>
      </w:r>
      <w:r w:rsidR="0010495D">
        <w:rPr>
          <w:rFonts w:cs="Times New Roman"/>
        </w:rPr>
        <w:t>4</w:t>
      </w:r>
      <w:r>
        <w:rPr>
          <w:rFonts w:cs="Times New Roman"/>
        </w:rPr>
        <w:t>] </w:t>
      </w:r>
      <w:r w:rsidR="00E40321" w:rsidRPr="00761F08">
        <w:rPr>
          <w:rFonts w:cs="Times New Roman"/>
        </w:rPr>
        <w:t>Apelācijas instances tiesa</w:t>
      </w:r>
      <w:r w:rsidR="00AC2532" w:rsidRPr="00761F08">
        <w:rPr>
          <w:rFonts w:cs="Times New Roman"/>
        </w:rPr>
        <w:t xml:space="preserve"> </w:t>
      </w:r>
      <w:r w:rsidR="00A84260">
        <w:rPr>
          <w:rFonts w:cs="Times New Roman"/>
        </w:rPr>
        <w:t xml:space="preserve">nav izvērtējusi </w:t>
      </w:r>
      <w:r w:rsidR="004717D4">
        <w:rPr>
          <w:rFonts w:cs="Times New Roman"/>
        </w:rPr>
        <w:t>apelācijas sūdzību</w:t>
      </w:r>
      <w:r w:rsidR="00AC2532" w:rsidRPr="00761F08">
        <w:rPr>
          <w:rFonts w:cs="Times New Roman"/>
        </w:rPr>
        <w:t xml:space="preserve"> daļā par to, ka attiecībā uz </w:t>
      </w:r>
      <w:r w:rsidR="003E5CC8">
        <w:rPr>
          <w:rFonts w:cs="Times New Roman"/>
        </w:rPr>
        <w:t>[pers. A]</w:t>
      </w:r>
      <w:r w:rsidR="00E40321" w:rsidRPr="00761F08">
        <w:rPr>
          <w:rFonts w:cs="Times New Roman"/>
        </w:rPr>
        <w:t xml:space="preserve"> tika akceptēti pieci operatīvie eksperimenti</w:t>
      </w:r>
      <w:r w:rsidR="00AC2532" w:rsidRPr="00761F08">
        <w:rPr>
          <w:rFonts w:cs="Times New Roman"/>
        </w:rPr>
        <w:t xml:space="preserve"> laika posmā no 2016</w:t>
      </w:r>
      <w:r w:rsidR="00E07FE2">
        <w:rPr>
          <w:rFonts w:cs="Times New Roman"/>
        </w:rPr>
        <w:t>. gada</w:t>
      </w:r>
      <w:r w:rsidR="00AC2532" w:rsidRPr="00761F08">
        <w:rPr>
          <w:rFonts w:cs="Times New Roman"/>
        </w:rPr>
        <w:t xml:space="preserve"> 6.</w:t>
      </w:r>
      <w:r w:rsidR="00E40321" w:rsidRPr="00761F08">
        <w:rPr>
          <w:rFonts w:cs="Times New Roman"/>
        </w:rPr>
        <w:t> </w:t>
      </w:r>
      <w:r w:rsidR="00AC2532" w:rsidRPr="00761F08">
        <w:rPr>
          <w:rFonts w:cs="Times New Roman"/>
        </w:rPr>
        <w:t>septembra līdz 2017</w:t>
      </w:r>
      <w:r w:rsidR="00E07FE2">
        <w:rPr>
          <w:rFonts w:cs="Times New Roman"/>
        </w:rPr>
        <w:t>. gada</w:t>
      </w:r>
      <w:r w:rsidR="00AC2532" w:rsidRPr="00761F08">
        <w:rPr>
          <w:rFonts w:cs="Times New Roman"/>
        </w:rPr>
        <w:t xml:space="preserve"> 21.</w:t>
      </w:r>
      <w:r w:rsidR="00E40321" w:rsidRPr="00761F08">
        <w:rPr>
          <w:rFonts w:cs="Times New Roman"/>
        </w:rPr>
        <w:t> </w:t>
      </w:r>
      <w:r w:rsidR="00AC2532" w:rsidRPr="00761F08">
        <w:rPr>
          <w:rFonts w:cs="Times New Roman"/>
        </w:rPr>
        <w:t xml:space="preserve">aprīlim, </w:t>
      </w:r>
      <w:r w:rsidR="00E40321" w:rsidRPr="00761F08">
        <w:rPr>
          <w:rFonts w:cs="Times New Roman"/>
        </w:rPr>
        <w:t xml:space="preserve">kur </w:t>
      </w:r>
      <w:r w:rsidR="00AC2532" w:rsidRPr="00761F08">
        <w:rPr>
          <w:rFonts w:cs="Times New Roman"/>
        </w:rPr>
        <w:t xml:space="preserve">visu norādīto laiku amatpersonas komunicēja ar </w:t>
      </w:r>
      <w:r w:rsidR="003E5CC8">
        <w:rPr>
          <w:rFonts w:cs="Times New Roman"/>
        </w:rPr>
        <w:t>[pers. A]</w:t>
      </w:r>
      <w:r w:rsidR="00AC2532" w:rsidRPr="00761F08">
        <w:rPr>
          <w:rFonts w:cs="Times New Roman"/>
        </w:rPr>
        <w:t>, aicināja veikt prettiesiskas darbības, deva norādījumus un aktīvi piedalījās noziedzīga nodarījuma plāna izstrādāšanā un realizācijā, nesamērīg</w:t>
      </w:r>
      <w:r w:rsidR="00363985">
        <w:rPr>
          <w:rFonts w:cs="Times New Roman"/>
        </w:rPr>
        <w:t>i</w:t>
      </w:r>
      <w:r w:rsidR="00AC2532" w:rsidRPr="00761F08">
        <w:rPr>
          <w:rFonts w:cs="Times New Roman"/>
        </w:rPr>
        <w:t xml:space="preserve"> iejau</w:t>
      </w:r>
      <w:r w:rsidR="00363985">
        <w:rPr>
          <w:rFonts w:cs="Times New Roman"/>
        </w:rPr>
        <w:t xml:space="preserve">coties </w:t>
      </w:r>
      <w:r w:rsidR="003E5CC8">
        <w:rPr>
          <w:rFonts w:cs="Times New Roman"/>
        </w:rPr>
        <w:t>[pers. A]</w:t>
      </w:r>
      <w:r w:rsidR="00AC2532" w:rsidRPr="00761F08">
        <w:rPr>
          <w:rFonts w:cs="Times New Roman"/>
        </w:rPr>
        <w:t xml:space="preserve"> personas dzīvē</w:t>
      </w:r>
      <w:r w:rsidR="00363985">
        <w:rPr>
          <w:rFonts w:cs="Times New Roman"/>
        </w:rPr>
        <w:t xml:space="preserve">, kas ir atzīstams par </w:t>
      </w:r>
      <w:r w:rsidR="00AC2532" w:rsidRPr="00761F08">
        <w:rPr>
          <w:rFonts w:cs="Times New Roman"/>
        </w:rPr>
        <w:t>Cilvēk</w:t>
      </w:r>
      <w:r w:rsidR="00363985">
        <w:rPr>
          <w:rFonts w:cs="Times New Roman"/>
        </w:rPr>
        <w:t xml:space="preserve">a </w:t>
      </w:r>
      <w:r w:rsidR="00AC2532" w:rsidRPr="00761F08">
        <w:rPr>
          <w:rFonts w:cs="Times New Roman"/>
        </w:rPr>
        <w:t xml:space="preserve">tiesību un pamatbrīvību </w:t>
      </w:r>
      <w:r w:rsidR="00363985">
        <w:rPr>
          <w:rFonts w:cs="Times New Roman"/>
        </w:rPr>
        <w:t>aizsardzības k</w:t>
      </w:r>
      <w:r w:rsidR="00AC2532" w:rsidRPr="00761F08">
        <w:rPr>
          <w:rFonts w:cs="Times New Roman"/>
        </w:rPr>
        <w:t xml:space="preserve">onvencijas pārkāpumu. Apelācijas instances tiesai bija pienākums konstatēt robežsardzes amatpersonu līdzdalības apjomu noziedzīga nodarījuma izdarīšanā un </w:t>
      </w:r>
      <w:r w:rsidR="004A35BA">
        <w:rPr>
          <w:rFonts w:cs="Times New Roman"/>
        </w:rPr>
        <w:t xml:space="preserve">izvērtēt </w:t>
      </w:r>
      <w:r w:rsidR="00AC2532" w:rsidRPr="00761F08">
        <w:rPr>
          <w:rFonts w:cs="Times New Roman"/>
        </w:rPr>
        <w:t xml:space="preserve">pret </w:t>
      </w:r>
      <w:r w:rsidR="003E5CC8">
        <w:rPr>
          <w:rFonts w:cs="Times New Roman"/>
        </w:rPr>
        <w:t>[pers. A]</w:t>
      </w:r>
      <w:r w:rsidR="00AC2532" w:rsidRPr="00761F08">
        <w:rPr>
          <w:rFonts w:cs="Times New Roman"/>
        </w:rPr>
        <w:t xml:space="preserve"> vērsto darbību raksturu un to ilgumu.</w:t>
      </w:r>
    </w:p>
    <w:p w14:paraId="55B3EB15" w14:textId="4E173212" w:rsidR="00AC2532" w:rsidRPr="00761F08" w:rsidRDefault="00E40321" w:rsidP="00440DC7">
      <w:pPr>
        <w:autoSpaceDE w:val="0"/>
        <w:autoSpaceDN w:val="0"/>
        <w:adjustRightInd w:val="0"/>
        <w:spacing w:line="276" w:lineRule="auto"/>
        <w:ind w:firstLine="720"/>
        <w:contextualSpacing/>
        <w:jc w:val="both"/>
        <w:rPr>
          <w:rFonts w:cs="Times New Roman"/>
        </w:rPr>
      </w:pPr>
      <w:r w:rsidRPr="00761F08">
        <w:rPr>
          <w:rFonts w:cs="Times New Roman"/>
        </w:rPr>
        <w:t>[10.</w:t>
      </w:r>
      <w:r w:rsidR="0010495D">
        <w:rPr>
          <w:rFonts w:cs="Times New Roman"/>
        </w:rPr>
        <w:t>5</w:t>
      </w:r>
      <w:r w:rsidRPr="00761F08">
        <w:rPr>
          <w:rFonts w:cs="Times New Roman"/>
        </w:rPr>
        <w:t>] </w:t>
      </w:r>
      <w:r w:rsidR="00AC2532" w:rsidRPr="00761F08">
        <w:rPr>
          <w:rFonts w:cs="Times New Roman"/>
        </w:rPr>
        <w:t>Apelācijas instances tiesa nav vērtējusi</w:t>
      </w:r>
      <w:r w:rsidR="00B84DC1">
        <w:rPr>
          <w:rFonts w:cs="Times New Roman"/>
        </w:rPr>
        <w:t xml:space="preserve"> aizstāves apelācijas sūdzībā norādīto argumentu</w:t>
      </w:r>
      <w:r w:rsidR="00AC2532" w:rsidRPr="00761F08">
        <w:rPr>
          <w:rFonts w:cs="Times New Roman"/>
        </w:rPr>
        <w:t xml:space="preserve">, ka operatīvās darbības attiecībā uz </w:t>
      </w:r>
      <w:r w:rsidR="003E5CC8">
        <w:rPr>
          <w:rFonts w:cs="Times New Roman"/>
        </w:rPr>
        <w:t>[pers. A]</w:t>
      </w:r>
      <w:r w:rsidR="00AC2532" w:rsidRPr="00761F08">
        <w:rPr>
          <w:rFonts w:cs="Times New Roman"/>
        </w:rPr>
        <w:t xml:space="preserve"> tika v</w:t>
      </w:r>
      <w:r w:rsidR="004717D4">
        <w:rPr>
          <w:rFonts w:cs="Times New Roman"/>
        </w:rPr>
        <w:t>eiktas citas valsts teritorijā</w:t>
      </w:r>
      <w:r w:rsidR="00761F08" w:rsidRPr="00761F08">
        <w:rPr>
          <w:rFonts w:cs="Times New Roman"/>
        </w:rPr>
        <w:t xml:space="preserve">, </w:t>
      </w:r>
      <w:r w:rsidR="00C1037C">
        <w:rPr>
          <w:rFonts w:cs="Times New Roman"/>
        </w:rPr>
        <w:t>neņemot</w:t>
      </w:r>
      <w:r w:rsidR="00761F08" w:rsidRPr="00761F08">
        <w:rPr>
          <w:rFonts w:cs="Times New Roman"/>
        </w:rPr>
        <w:t xml:space="preserve"> vērā </w:t>
      </w:r>
      <w:r w:rsidR="00AC2532" w:rsidRPr="00761F08">
        <w:rPr>
          <w:rFonts w:cs="Times New Roman"/>
        </w:rPr>
        <w:t>Kriminālprocesa likuma 887.</w:t>
      </w:r>
      <w:r w:rsidR="004717D4">
        <w:rPr>
          <w:rFonts w:cs="Times New Roman"/>
          <w:vertAlign w:val="superscript"/>
        </w:rPr>
        <w:t>4 </w:t>
      </w:r>
      <w:r w:rsidR="00761F08" w:rsidRPr="00761F08">
        <w:rPr>
          <w:rFonts w:cs="Times New Roman"/>
        </w:rPr>
        <w:t>panta pirmajā daļā noteiktās prasības.</w:t>
      </w:r>
    </w:p>
    <w:p w14:paraId="6F4310A2" w14:textId="659D510E" w:rsidR="00FF011B" w:rsidRDefault="00727902" w:rsidP="00440DC7">
      <w:pPr>
        <w:spacing w:line="276" w:lineRule="auto"/>
        <w:ind w:firstLine="720"/>
        <w:contextualSpacing/>
        <w:jc w:val="both"/>
        <w:rPr>
          <w:rFonts w:cs="Times New Roman"/>
        </w:rPr>
      </w:pPr>
      <w:r w:rsidRPr="004717D4">
        <w:rPr>
          <w:rFonts w:eastAsia="Calibri" w:cs="Times New Roman"/>
        </w:rPr>
        <w:t>[10.</w:t>
      </w:r>
      <w:r w:rsidR="00C82D56">
        <w:rPr>
          <w:rFonts w:eastAsia="Calibri" w:cs="Times New Roman"/>
        </w:rPr>
        <w:t>6</w:t>
      </w:r>
      <w:r w:rsidRPr="004717D4">
        <w:rPr>
          <w:rFonts w:eastAsia="Calibri" w:cs="Times New Roman"/>
        </w:rPr>
        <w:t>] </w:t>
      </w:r>
      <w:r w:rsidR="00363985" w:rsidRPr="004717D4">
        <w:rPr>
          <w:rFonts w:eastAsia="Calibri" w:cs="Times New Roman"/>
        </w:rPr>
        <w:t xml:space="preserve">Kasācijas sūdzības papildinājumos </w:t>
      </w:r>
      <w:r w:rsidR="003E5CC8">
        <w:rPr>
          <w:rFonts w:eastAsia="Calibri" w:cs="Times New Roman"/>
        </w:rPr>
        <w:t>[pers. A]</w:t>
      </w:r>
      <w:r w:rsidR="00363985" w:rsidRPr="004717D4">
        <w:rPr>
          <w:rFonts w:eastAsia="Calibri" w:cs="Times New Roman"/>
        </w:rPr>
        <w:t xml:space="preserve"> aizstāve norāda, ka </w:t>
      </w:r>
      <w:r w:rsidR="00A84260">
        <w:rPr>
          <w:rFonts w:eastAsia="Calibri" w:cs="Times New Roman"/>
        </w:rPr>
        <w:t>t</w:t>
      </w:r>
      <w:r w:rsidR="00CC6E1D" w:rsidRPr="00061F92">
        <w:rPr>
          <w:rFonts w:eastAsia="Calibri" w:cs="Times New Roman"/>
        </w:rPr>
        <w:t xml:space="preserve">iesa </w:t>
      </w:r>
      <w:r w:rsidRPr="00061F92">
        <w:rPr>
          <w:rFonts w:eastAsia="Calibri" w:cs="Times New Roman"/>
        </w:rPr>
        <w:t xml:space="preserve">nav </w:t>
      </w:r>
      <w:r w:rsidR="00A84260">
        <w:rPr>
          <w:rFonts w:eastAsia="Calibri" w:cs="Times New Roman"/>
        </w:rPr>
        <w:t>izvērtējusi apstākli</w:t>
      </w:r>
      <w:r w:rsidRPr="00061F92">
        <w:rPr>
          <w:rFonts w:eastAsia="Calibri" w:cs="Times New Roman"/>
        </w:rPr>
        <w:t>, ka</w:t>
      </w:r>
      <w:r w:rsidRPr="00061F92">
        <w:rPr>
          <w:rFonts w:cs="Times New Roman"/>
        </w:rPr>
        <w:t xml:space="preserve"> operatīvā eksperimenta veicējs savās sākotnējās liecībās </w:t>
      </w:r>
      <w:r w:rsidR="00E36578" w:rsidRPr="00061F92">
        <w:rPr>
          <w:rFonts w:cs="Times New Roman"/>
        </w:rPr>
        <w:t>neko nav minējis</w:t>
      </w:r>
      <w:r w:rsidRPr="00061F92">
        <w:rPr>
          <w:rFonts w:cs="Times New Roman"/>
        </w:rPr>
        <w:t xml:space="preserve"> par it kā viņam piedāvāto materiālo labumu 9 000 </w:t>
      </w:r>
      <w:proofErr w:type="spellStart"/>
      <w:r w:rsidRPr="00061F92">
        <w:rPr>
          <w:rFonts w:cs="Times New Roman"/>
          <w:i/>
        </w:rPr>
        <w:t>euro</w:t>
      </w:r>
      <w:proofErr w:type="spellEnd"/>
      <w:r w:rsidRPr="00061F92">
        <w:rPr>
          <w:rFonts w:cs="Times New Roman"/>
        </w:rPr>
        <w:t xml:space="preserve"> apmērā. Savukārt par 5 000 </w:t>
      </w:r>
      <w:proofErr w:type="spellStart"/>
      <w:r w:rsidRPr="00061F92">
        <w:rPr>
          <w:rFonts w:cs="Times New Roman"/>
          <w:i/>
        </w:rPr>
        <w:t>euro</w:t>
      </w:r>
      <w:proofErr w:type="spellEnd"/>
      <w:r w:rsidRPr="00061F92">
        <w:rPr>
          <w:rFonts w:cs="Times New Roman"/>
        </w:rPr>
        <w:t xml:space="preserve"> piedāvājumu liecināja </w:t>
      </w:r>
      <w:r w:rsidR="003E5CC8">
        <w:rPr>
          <w:rFonts w:cs="Times New Roman"/>
        </w:rPr>
        <w:t>[pers. </w:t>
      </w:r>
      <w:r w:rsidR="003E5CC8">
        <w:t>H]</w:t>
      </w:r>
      <w:r w:rsidRPr="00061F92">
        <w:rPr>
          <w:rFonts w:cs="Times New Roman"/>
        </w:rPr>
        <w:t xml:space="preserve">, kurš apgalvoja, ka tieši viņam </w:t>
      </w:r>
      <w:r w:rsidR="003E5CC8">
        <w:rPr>
          <w:rFonts w:cs="Times New Roman"/>
        </w:rPr>
        <w:t>[pers. A]</w:t>
      </w:r>
      <w:r w:rsidRPr="00061F92">
        <w:rPr>
          <w:rFonts w:cs="Times New Roman"/>
        </w:rPr>
        <w:t xml:space="preserve"> piedāvāja naudu par konkrētu darbību veikšanu. Lietā </w:t>
      </w:r>
      <w:r w:rsidR="00E11742" w:rsidRPr="00061F92">
        <w:rPr>
          <w:rFonts w:cs="Times New Roman"/>
        </w:rPr>
        <w:t>nav sākotnējā</w:t>
      </w:r>
      <w:r w:rsidRPr="00061F92">
        <w:rPr>
          <w:rFonts w:cs="Times New Roman"/>
        </w:rPr>
        <w:t>s sarunas satur</w:t>
      </w:r>
      <w:r w:rsidR="00E11742" w:rsidRPr="00061F92">
        <w:rPr>
          <w:rFonts w:cs="Times New Roman"/>
        </w:rPr>
        <w:t>a</w:t>
      </w:r>
      <w:r w:rsidRPr="00061F92">
        <w:rPr>
          <w:rFonts w:cs="Times New Roman"/>
        </w:rPr>
        <w:t xml:space="preserve"> gan ar </w:t>
      </w:r>
      <w:r w:rsidR="003E5CC8">
        <w:rPr>
          <w:rFonts w:cs="Times New Roman"/>
        </w:rPr>
        <w:t>[pers. </w:t>
      </w:r>
      <w:r w:rsidR="003E5CC8">
        <w:t>H]</w:t>
      </w:r>
      <w:r w:rsidRPr="00061F92">
        <w:rPr>
          <w:rFonts w:cs="Times New Roman"/>
        </w:rPr>
        <w:t>, g</w:t>
      </w:r>
      <w:r w:rsidR="00CC6E1D" w:rsidRPr="00061F92">
        <w:rPr>
          <w:rFonts w:cs="Times New Roman"/>
        </w:rPr>
        <w:t>an ar</w:t>
      </w:r>
      <w:r w:rsidRPr="00061F92">
        <w:rPr>
          <w:rFonts w:cs="Times New Roman"/>
        </w:rPr>
        <w:t xml:space="preserve"> pirmo personu</w:t>
      </w:r>
      <w:r w:rsidR="00E11742" w:rsidRPr="00061F92">
        <w:rPr>
          <w:rFonts w:cs="Times New Roman"/>
        </w:rPr>
        <w:t>,</w:t>
      </w:r>
      <w:r w:rsidRPr="00061F92">
        <w:rPr>
          <w:rFonts w:cs="Times New Roman"/>
        </w:rPr>
        <w:t xml:space="preserve"> ar kuru viņš iepazīstināja </w:t>
      </w:r>
      <w:r w:rsidR="003E5CC8">
        <w:rPr>
          <w:rFonts w:cs="Times New Roman"/>
        </w:rPr>
        <w:t>[pers. A]</w:t>
      </w:r>
      <w:r w:rsidR="00E11742" w:rsidRPr="00061F92">
        <w:rPr>
          <w:rFonts w:cs="Times New Roman"/>
        </w:rPr>
        <w:t>, kurš stādī</w:t>
      </w:r>
      <w:r w:rsidRPr="00061F92">
        <w:rPr>
          <w:rFonts w:cs="Times New Roman"/>
        </w:rPr>
        <w:t>jās priekšā kā priekšnieks, kā arī ar pašu operatīv</w:t>
      </w:r>
      <w:r w:rsidR="004A35BA">
        <w:rPr>
          <w:rFonts w:cs="Times New Roman"/>
        </w:rPr>
        <w:t>ā</w:t>
      </w:r>
      <w:r w:rsidRPr="00061F92">
        <w:rPr>
          <w:rFonts w:cs="Times New Roman"/>
        </w:rPr>
        <w:t xml:space="preserve"> eksperimenta veicēju. Savukārt </w:t>
      </w:r>
      <w:r w:rsidR="00E11742" w:rsidRPr="00061F92">
        <w:rPr>
          <w:rFonts w:cs="Times New Roman"/>
        </w:rPr>
        <w:t xml:space="preserve">apsūdzētais </w:t>
      </w:r>
      <w:r w:rsidR="003E5CC8">
        <w:rPr>
          <w:rFonts w:cs="Times New Roman"/>
        </w:rPr>
        <w:t>[pers. A]</w:t>
      </w:r>
      <w:r w:rsidRPr="00061F92">
        <w:rPr>
          <w:rFonts w:cs="Times New Roman"/>
        </w:rPr>
        <w:t xml:space="preserve"> liecināja, ka nauda par prettiesisko darbību veikšanu no viņa tika pieprasīta</w:t>
      </w:r>
      <w:r w:rsidR="00E11742" w:rsidRPr="00061F92">
        <w:rPr>
          <w:rFonts w:cs="Times New Roman"/>
        </w:rPr>
        <w:t>, līdz ar to secināms, ka</w:t>
      </w:r>
      <w:r w:rsidRPr="00061F92">
        <w:rPr>
          <w:rFonts w:cs="Times New Roman"/>
        </w:rPr>
        <w:t xml:space="preserve"> </w:t>
      </w:r>
      <w:r w:rsidR="003E5CC8">
        <w:rPr>
          <w:rFonts w:cs="Times New Roman"/>
        </w:rPr>
        <w:t>[pers. A]</w:t>
      </w:r>
      <w:r w:rsidRPr="00061F92">
        <w:rPr>
          <w:rFonts w:cs="Times New Roman"/>
        </w:rPr>
        <w:t xml:space="preserve"> nepazīstamai amatpersonai </w:t>
      </w:r>
      <w:r w:rsidR="00E11742" w:rsidRPr="00061F92">
        <w:rPr>
          <w:rFonts w:cs="Times New Roman"/>
        </w:rPr>
        <w:t>ne</w:t>
      </w:r>
      <w:r w:rsidRPr="00061F92">
        <w:rPr>
          <w:rFonts w:cs="Times New Roman"/>
        </w:rPr>
        <w:t>būtu piedāvājis kaut kādus naudas līdzekļus.</w:t>
      </w:r>
      <w:r w:rsidR="00E11742" w:rsidRPr="00061F92">
        <w:rPr>
          <w:rFonts w:cs="Times New Roman"/>
        </w:rPr>
        <w:t xml:space="preserve"> </w:t>
      </w:r>
      <w:r w:rsidRPr="00061F92">
        <w:rPr>
          <w:rFonts w:eastAsia="Calibri" w:cs="Times New Roman"/>
        </w:rPr>
        <w:t>Apelācijas instances tiesa šādas pretrunas pe</w:t>
      </w:r>
      <w:r w:rsidR="00E11742" w:rsidRPr="00061F92">
        <w:rPr>
          <w:rFonts w:eastAsia="Calibri" w:cs="Times New Roman"/>
        </w:rPr>
        <w:t xml:space="preserve">rsonu liecībās nav izvērtējusi atbilstoši </w:t>
      </w:r>
      <w:r w:rsidRPr="00061F92">
        <w:rPr>
          <w:rFonts w:eastAsia="Calibri" w:cs="Times New Roman"/>
        </w:rPr>
        <w:t>Kriminālprocesa likuma 128.</w:t>
      </w:r>
      <w:r w:rsidR="00363985" w:rsidRPr="00061F92">
        <w:rPr>
          <w:rFonts w:eastAsia="Calibri" w:cs="Times New Roman"/>
        </w:rPr>
        <w:t> </w:t>
      </w:r>
      <w:r w:rsidRPr="00061F92">
        <w:rPr>
          <w:rFonts w:eastAsia="Calibri" w:cs="Times New Roman"/>
        </w:rPr>
        <w:t xml:space="preserve">pantā </w:t>
      </w:r>
      <w:r w:rsidR="00E11742" w:rsidRPr="00061F92">
        <w:rPr>
          <w:rFonts w:eastAsia="Calibri" w:cs="Times New Roman"/>
        </w:rPr>
        <w:t>noteiktajam.</w:t>
      </w:r>
    </w:p>
    <w:p w14:paraId="04D3416D" w14:textId="267479C1" w:rsidR="00FF011B" w:rsidRDefault="00E36578" w:rsidP="00440DC7">
      <w:pPr>
        <w:spacing w:line="276" w:lineRule="auto"/>
        <w:ind w:firstLine="720"/>
        <w:contextualSpacing/>
        <w:jc w:val="both"/>
        <w:rPr>
          <w:rFonts w:cs="Times New Roman"/>
        </w:rPr>
      </w:pPr>
      <w:r w:rsidRPr="00061F92">
        <w:rPr>
          <w:rFonts w:eastAsia="Calibri" w:cs="Times New Roman"/>
        </w:rPr>
        <w:t>[10.</w:t>
      </w:r>
      <w:r w:rsidR="004A35BA">
        <w:rPr>
          <w:rFonts w:eastAsia="Calibri" w:cs="Times New Roman"/>
        </w:rPr>
        <w:t>7</w:t>
      </w:r>
      <w:r w:rsidRPr="00061F92">
        <w:rPr>
          <w:rFonts w:eastAsia="Calibri" w:cs="Times New Roman"/>
        </w:rPr>
        <w:t>] </w:t>
      </w:r>
      <w:r w:rsidR="00363985" w:rsidRPr="00061F92">
        <w:rPr>
          <w:rFonts w:eastAsia="Calibri" w:cs="Times New Roman"/>
        </w:rPr>
        <w:t>Tiesa nav izvērtējusi a</w:t>
      </w:r>
      <w:r w:rsidR="00727902" w:rsidRPr="00061F92">
        <w:rPr>
          <w:rFonts w:eastAsia="Calibri" w:cs="Times New Roman"/>
        </w:rPr>
        <w:t xml:space="preserve">pelācijas </w:t>
      </w:r>
      <w:r w:rsidR="00363985" w:rsidRPr="00061F92">
        <w:rPr>
          <w:rFonts w:eastAsia="Calibri" w:cs="Times New Roman"/>
        </w:rPr>
        <w:t>sūdzības argumentu</w:t>
      </w:r>
      <w:r w:rsidR="00727902" w:rsidRPr="00061F92">
        <w:rPr>
          <w:rFonts w:eastAsia="Calibri" w:cs="Times New Roman"/>
        </w:rPr>
        <w:t xml:space="preserve"> par to, ka </w:t>
      </w:r>
      <w:r w:rsidR="00727902" w:rsidRPr="00061F92">
        <w:rPr>
          <w:rFonts w:cs="Times New Roman"/>
        </w:rPr>
        <w:t xml:space="preserve">bez </w:t>
      </w:r>
      <w:r w:rsidR="00061F92" w:rsidRPr="00061F92">
        <w:rPr>
          <w:rFonts w:cs="Times New Roman"/>
        </w:rPr>
        <w:t>amatpersonu aktīvas rīcības</w:t>
      </w:r>
      <w:r w:rsidR="00727902" w:rsidRPr="00061F92">
        <w:rPr>
          <w:rFonts w:cs="Times New Roman"/>
        </w:rPr>
        <w:t xml:space="preserve"> </w:t>
      </w:r>
      <w:r w:rsidR="003E5CC8">
        <w:rPr>
          <w:rFonts w:cs="Times New Roman"/>
        </w:rPr>
        <w:t>[pers. </w:t>
      </w:r>
      <w:r w:rsidR="003E5CC8">
        <w:t>A]</w:t>
      </w:r>
      <w:r w:rsidR="00061F92" w:rsidRPr="00061F92">
        <w:rPr>
          <w:rFonts w:cs="Times New Roman"/>
        </w:rPr>
        <w:t xml:space="preserve"> nevarēja būt ziņu nedz par amatpersonas amatu, nedz par </w:t>
      </w:r>
      <w:r w:rsidR="00727902" w:rsidRPr="00061F92">
        <w:rPr>
          <w:rFonts w:cs="Times New Roman"/>
        </w:rPr>
        <w:t xml:space="preserve">iespēju veikt konkrētas darbības. Apsūdzībā norādīts, ka </w:t>
      </w:r>
      <w:r w:rsidR="003E5CC8">
        <w:rPr>
          <w:rFonts w:cs="Times New Roman"/>
        </w:rPr>
        <w:t>[pers. A]</w:t>
      </w:r>
      <w:r w:rsidR="00727902" w:rsidRPr="00061F92">
        <w:rPr>
          <w:rFonts w:cs="Times New Roman"/>
        </w:rPr>
        <w:t xml:space="preserve"> zināja par </w:t>
      </w:r>
      <w:r w:rsidR="003E5CC8">
        <w:rPr>
          <w:rFonts w:cs="Times New Roman"/>
        </w:rPr>
        <w:t>[pers. F]</w:t>
      </w:r>
      <w:r w:rsidR="00727902" w:rsidRPr="00061F92">
        <w:rPr>
          <w:rFonts w:cs="Times New Roman"/>
        </w:rPr>
        <w:t xml:space="preserve"> amata pienākumiem, bet tādu informāciju viņš varēja saņemt tikai no paša </w:t>
      </w:r>
      <w:r w:rsidR="003E5CC8">
        <w:rPr>
          <w:rFonts w:cs="Times New Roman"/>
        </w:rPr>
        <w:t>[pers. F]</w:t>
      </w:r>
      <w:r w:rsidR="00051BBB" w:rsidRPr="00061F92">
        <w:rPr>
          <w:rFonts w:cs="Times New Roman"/>
        </w:rPr>
        <w:t>, kurš pozicionēja sevi ar vienu</w:t>
      </w:r>
      <w:r w:rsidR="00363985" w:rsidRPr="00061F92">
        <w:rPr>
          <w:rFonts w:cs="Times New Roman"/>
        </w:rPr>
        <w:t xml:space="preserve"> </w:t>
      </w:r>
      <w:r w:rsidR="00727902" w:rsidRPr="00061F92">
        <w:rPr>
          <w:rFonts w:cs="Times New Roman"/>
        </w:rPr>
        <w:t xml:space="preserve">mērķi </w:t>
      </w:r>
      <w:r w:rsidR="00051BBB" w:rsidRPr="00061F92">
        <w:rPr>
          <w:rFonts w:cs="Times New Roman"/>
        </w:rPr>
        <w:t xml:space="preserve">- </w:t>
      </w:r>
      <w:r w:rsidR="00727902" w:rsidRPr="00061F92">
        <w:rPr>
          <w:rFonts w:cs="Times New Roman"/>
        </w:rPr>
        <w:t xml:space="preserve">pamudināt </w:t>
      </w:r>
      <w:r w:rsidR="003E5CC8">
        <w:rPr>
          <w:rFonts w:cs="Times New Roman"/>
        </w:rPr>
        <w:t>[pers. A]</w:t>
      </w:r>
      <w:r w:rsidR="00727902" w:rsidRPr="00061F92">
        <w:rPr>
          <w:rFonts w:cs="Times New Roman"/>
        </w:rPr>
        <w:t xml:space="preserve"> </w:t>
      </w:r>
      <w:r w:rsidR="00363985" w:rsidRPr="00061F92">
        <w:rPr>
          <w:rFonts w:cs="Times New Roman"/>
        </w:rPr>
        <w:t>veikt</w:t>
      </w:r>
      <w:r w:rsidR="00727902" w:rsidRPr="00061F92">
        <w:rPr>
          <w:rFonts w:cs="Times New Roman"/>
        </w:rPr>
        <w:t xml:space="preserve"> prettiesisku rīcību un pieprasīt </w:t>
      </w:r>
      <w:r w:rsidR="00363985" w:rsidRPr="00061F92">
        <w:rPr>
          <w:rFonts w:cs="Times New Roman"/>
        </w:rPr>
        <w:t xml:space="preserve">naudu </w:t>
      </w:r>
      <w:r w:rsidR="00C41547" w:rsidRPr="00061F92">
        <w:rPr>
          <w:rFonts w:cs="Times New Roman"/>
        </w:rPr>
        <w:t>par rīcības atbalstīšanu</w:t>
      </w:r>
      <w:r w:rsidR="001A7280">
        <w:rPr>
          <w:rFonts w:cs="Times New Roman"/>
        </w:rPr>
        <w:t>. Attiecībā uz minēto lietā nav objektīvu pierādījumu.</w:t>
      </w:r>
    </w:p>
    <w:p w14:paraId="6D55DE06" w14:textId="70A7385B" w:rsidR="00FF011B" w:rsidRDefault="00061F92" w:rsidP="00440DC7">
      <w:pPr>
        <w:spacing w:line="276" w:lineRule="auto"/>
        <w:ind w:firstLine="720"/>
        <w:contextualSpacing/>
        <w:jc w:val="both"/>
        <w:rPr>
          <w:rFonts w:cs="Times New Roman"/>
        </w:rPr>
      </w:pPr>
      <w:r w:rsidRPr="00061F92">
        <w:rPr>
          <w:rFonts w:cs="Times New Roman"/>
        </w:rPr>
        <w:t>[10.</w:t>
      </w:r>
      <w:r w:rsidR="004A35BA">
        <w:rPr>
          <w:rFonts w:cs="Times New Roman"/>
        </w:rPr>
        <w:t>8</w:t>
      </w:r>
      <w:r w:rsidRPr="00061F92">
        <w:rPr>
          <w:rFonts w:cs="Times New Roman"/>
        </w:rPr>
        <w:t>] </w:t>
      </w:r>
      <w:r w:rsidR="001A7280">
        <w:rPr>
          <w:rFonts w:cs="Times New Roman"/>
        </w:rPr>
        <w:t>Apelācijas instances tiesa nav vērtējusi</w:t>
      </w:r>
      <w:r w:rsidR="001A7280" w:rsidRPr="00061F92">
        <w:rPr>
          <w:rFonts w:eastAsia="Calibri" w:cs="Times New Roman"/>
        </w:rPr>
        <w:t xml:space="preserve">, ka </w:t>
      </w:r>
      <w:r w:rsidR="003E5CC8">
        <w:rPr>
          <w:rFonts w:eastAsia="Calibri" w:cs="Times New Roman"/>
        </w:rPr>
        <w:t>[pers. F]</w:t>
      </w:r>
      <w:r w:rsidR="001A7280" w:rsidRPr="00061F92">
        <w:rPr>
          <w:rFonts w:eastAsia="Calibri" w:cs="Times New Roman"/>
        </w:rPr>
        <w:t xml:space="preserve"> </w:t>
      </w:r>
      <w:r w:rsidR="001A7280" w:rsidRPr="00061F92">
        <w:rPr>
          <w:rFonts w:cs="Times New Roman"/>
        </w:rPr>
        <w:t xml:space="preserve">faktiski nebija tā amatpersona, kura ārpus operatīvās lietas varēja realizēt apsūdzībā norādītās darbības un reāli nevarēja, izmantojot dienesta stāvokli, nodrošināt „koridoru”. Tā kā </w:t>
      </w:r>
      <w:r w:rsidR="003E5CC8">
        <w:rPr>
          <w:rFonts w:cs="Times New Roman"/>
        </w:rPr>
        <w:t>[pers. F]</w:t>
      </w:r>
      <w:r w:rsidR="001A7280" w:rsidRPr="00061F92">
        <w:rPr>
          <w:rFonts w:cs="Times New Roman"/>
        </w:rPr>
        <w:t xml:space="preserve"> nebija tā amatpersona, kura, izmantojot savu dienesta stāvokli, varēja izdarīt konkrētu darbību, tad nav konstatējamas noziedzīga nodarījuma sastāvā paredzētās objektīvās puses darbības.</w:t>
      </w:r>
    </w:p>
    <w:p w14:paraId="72818E2F" w14:textId="0F459666" w:rsidR="00FF011B" w:rsidRDefault="00061F92" w:rsidP="00440DC7">
      <w:pPr>
        <w:spacing w:line="276" w:lineRule="auto"/>
        <w:ind w:firstLine="720"/>
        <w:contextualSpacing/>
        <w:jc w:val="both"/>
        <w:rPr>
          <w:rFonts w:cs="Times New Roman"/>
        </w:rPr>
      </w:pPr>
      <w:r w:rsidRPr="00061F92">
        <w:rPr>
          <w:rFonts w:cs="Times New Roman"/>
        </w:rPr>
        <w:t>[10.</w:t>
      </w:r>
      <w:r w:rsidR="004A35BA">
        <w:rPr>
          <w:rFonts w:cs="Times New Roman"/>
        </w:rPr>
        <w:t>9</w:t>
      </w:r>
      <w:r w:rsidRPr="00061F92">
        <w:rPr>
          <w:rFonts w:cs="Times New Roman"/>
        </w:rPr>
        <w:t>] </w:t>
      </w:r>
      <w:r w:rsidR="0064148A">
        <w:rPr>
          <w:rFonts w:eastAsia="Calibri" w:cs="Times New Roman"/>
        </w:rPr>
        <w:t>A</w:t>
      </w:r>
      <w:r w:rsidR="0064148A" w:rsidRPr="00344E32">
        <w:rPr>
          <w:rFonts w:eastAsia="Calibri" w:cs="Times New Roman"/>
        </w:rPr>
        <w:t>pelācijas instances tiesa</w:t>
      </w:r>
      <w:r w:rsidR="0064148A" w:rsidRPr="00344E32">
        <w:rPr>
          <w:rFonts w:cs="Times New Roman"/>
        </w:rPr>
        <w:t xml:space="preserve"> nav norādījusi,</w:t>
      </w:r>
      <w:r w:rsidR="0064148A" w:rsidRPr="00344E32">
        <w:rPr>
          <w:rFonts w:eastAsia="Calibri" w:cs="Times New Roman"/>
        </w:rPr>
        <w:t xml:space="preserve"> kādā veidā tika pārbaudīta amatpersonas liecību ticamība un ar kādiem citiem pierādījumiem, izņemot amatpersonu liecībām par operatīvajām darbībām, </w:t>
      </w:r>
      <w:r w:rsidR="0010495D">
        <w:rPr>
          <w:rFonts w:eastAsia="Calibri" w:cs="Times New Roman"/>
        </w:rPr>
        <w:t xml:space="preserve">pierādīta </w:t>
      </w:r>
      <w:r w:rsidR="003E5CC8">
        <w:rPr>
          <w:rFonts w:eastAsia="Calibri" w:cs="Times New Roman"/>
        </w:rPr>
        <w:t>[pers. A]</w:t>
      </w:r>
      <w:r w:rsidR="0010495D">
        <w:rPr>
          <w:rFonts w:eastAsia="Calibri" w:cs="Times New Roman"/>
        </w:rPr>
        <w:t xml:space="preserve"> vaina Krimināllikuma 323. panta pirmajā daļā paredzētā noziedzīg</w:t>
      </w:r>
      <w:r w:rsidR="00E6743E">
        <w:rPr>
          <w:rFonts w:eastAsia="Calibri" w:cs="Times New Roman"/>
        </w:rPr>
        <w:t>ā</w:t>
      </w:r>
      <w:r w:rsidR="0010495D">
        <w:rPr>
          <w:rFonts w:eastAsia="Calibri" w:cs="Times New Roman"/>
        </w:rPr>
        <w:t xml:space="preserve"> nodarījuma izdarīšanā</w:t>
      </w:r>
      <w:r w:rsidR="0064148A" w:rsidRPr="00344E32">
        <w:rPr>
          <w:rFonts w:eastAsia="Calibri" w:cs="Times New Roman"/>
        </w:rPr>
        <w:t>.</w:t>
      </w:r>
      <w:r w:rsidR="0064148A">
        <w:rPr>
          <w:rFonts w:eastAsia="Calibri" w:cs="Times New Roman"/>
        </w:rPr>
        <w:t xml:space="preserve"> </w:t>
      </w:r>
    </w:p>
    <w:p w14:paraId="763ED100" w14:textId="1B26EC43" w:rsidR="00FF011B" w:rsidRDefault="0064148A" w:rsidP="00440DC7">
      <w:pPr>
        <w:spacing w:line="276" w:lineRule="auto"/>
        <w:ind w:firstLine="720"/>
        <w:contextualSpacing/>
        <w:jc w:val="both"/>
        <w:rPr>
          <w:rFonts w:cs="Times New Roman"/>
        </w:rPr>
      </w:pPr>
      <w:r w:rsidRPr="0064148A">
        <w:rPr>
          <w:rFonts w:cs="Times New Roman"/>
        </w:rPr>
        <w:t>A</w:t>
      </w:r>
      <w:r>
        <w:rPr>
          <w:rFonts w:cs="Times New Roman"/>
        </w:rPr>
        <w:t>pelācijas instances tiesa</w:t>
      </w:r>
      <w:r w:rsidR="0084228C" w:rsidRPr="0064148A">
        <w:rPr>
          <w:rFonts w:cs="Times New Roman"/>
        </w:rPr>
        <w:t xml:space="preserve"> </w:t>
      </w:r>
      <w:r>
        <w:rPr>
          <w:rFonts w:cs="Times New Roman"/>
        </w:rPr>
        <w:t>nepamatoti atzinusi</w:t>
      </w:r>
      <w:r w:rsidR="0084228C" w:rsidRPr="0064148A">
        <w:rPr>
          <w:rFonts w:cs="Times New Roman"/>
        </w:rPr>
        <w:t xml:space="preserve">, ka </w:t>
      </w:r>
      <w:r w:rsidR="003E5CC8">
        <w:rPr>
          <w:rFonts w:cs="Times New Roman"/>
          <w:iCs/>
        </w:rPr>
        <w:t>[pers. A]</w:t>
      </w:r>
      <w:r w:rsidRPr="0064148A">
        <w:rPr>
          <w:rFonts w:cs="Times New Roman"/>
          <w:iCs/>
        </w:rPr>
        <w:t xml:space="preserve"> aizstāve </w:t>
      </w:r>
      <w:r w:rsidR="00E6743E">
        <w:rPr>
          <w:rFonts w:cs="Times New Roman"/>
          <w:iCs/>
        </w:rPr>
        <w:t>Senāta</w:t>
      </w:r>
      <w:r w:rsidRPr="0064148A">
        <w:rPr>
          <w:rFonts w:cs="Times New Roman"/>
          <w:iCs/>
        </w:rPr>
        <w:t xml:space="preserve"> 2015</w:t>
      </w:r>
      <w:r w:rsidR="00E07FE2">
        <w:rPr>
          <w:rFonts w:cs="Times New Roman"/>
          <w:iCs/>
        </w:rPr>
        <w:t>. gada</w:t>
      </w:r>
      <w:r w:rsidRPr="0064148A">
        <w:rPr>
          <w:rFonts w:cs="Times New Roman"/>
          <w:iCs/>
        </w:rPr>
        <w:t xml:space="preserve"> 27. maija lēmumā lietā SKK</w:t>
      </w:r>
      <w:r w:rsidR="00EA4755">
        <w:rPr>
          <w:rFonts w:cs="Times New Roman"/>
          <w:iCs/>
        </w:rPr>
        <w:noBreakHyphen/>
      </w:r>
      <w:r w:rsidRPr="0064148A">
        <w:rPr>
          <w:rFonts w:cs="Times New Roman"/>
          <w:iCs/>
        </w:rPr>
        <w:t xml:space="preserve">325/2015 izteikto atziņu par policijas darbinieku liecībām kā pierādījumu ir vērtējusi atrauti no minētās atziņas jēgas, citējot </w:t>
      </w:r>
      <w:r w:rsidR="00E6743E" w:rsidRPr="0064148A">
        <w:rPr>
          <w:rFonts w:cs="Times New Roman"/>
          <w:iCs/>
        </w:rPr>
        <w:t xml:space="preserve">to </w:t>
      </w:r>
      <w:r w:rsidRPr="0064148A">
        <w:rPr>
          <w:rFonts w:cs="Times New Roman"/>
          <w:iCs/>
        </w:rPr>
        <w:t xml:space="preserve">tikai daļēji. Šajā lēmumā izteikta atziņa, ka </w:t>
      </w:r>
      <w:r w:rsidR="004A35BA" w:rsidRPr="004A35BA">
        <w:rPr>
          <w:rFonts w:cstheme="majorBidi"/>
        </w:rPr>
        <w:t>„</w:t>
      </w:r>
      <w:r w:rsidRPr="004A35BA">
        <w:rPr>
          <w:rFonts w:cs="Times New Roman"/>
          <w:iCs/>
        </w:rPr>
        <w:t>Ar policijas darbinieku kā liecinieku liecībām par operatīvās darbības pasākumos iegūtajām ziņām par faktiem nav pierādāms apsūdzētā vainīgums, ja šīs ziņas nav pārbaudāmas Kriminālprocesa likuma 127. panta trešajā daļā vai 500. panta ceturtajā daļā paredzētajā kārtībā”.</w:t>
      </w:r>
      <w:r w:rsidRPr="0064148A">
        <w:rPr>
          <w:rFonts w:cs="Times New Roman"/>
          <w:iCs/>
        </w:rPr>
        <w:t xml:space="preserve"> Attiecībā par operatīvo darbību laikā iegūtajiem pierādījumiem </w:t>
      </w:r>
      <w:r>
        <w:rPr>
          <w:rFonts w:cs="Times New Roman"/>
          <w:iCs/>
        </w:rPr>
        <w:t xml:space="preserve">tiesa </w:t>
      </w:r>
      <w:r w:rsidR="004A35BA">
        <w:rPr>
          <w:rFonts w:cs="Times New Roman"/>
          <w:iCs/>
        </w:rPr>
        <w:t>nepamatoti atzinusi</w:t>
      </w:r>
      <w:r w:rsidRPr="0064148A">
        <w:rPr>
          <w:rFonts w:cs="Times New Roman"/>
          <w:iCs/>
        </w:rPr>
        <w:t>, ka tie ir pārbaudīti atbilstoši Kriminālprocesa likuma prasībām</w:t>
      </w:r>
      <w:r w:rsidR="004A35BA">
        <w:rPr>
          <w:rFonts w:cs="Times New Roman"/>
          <w:iCs/>
        </w:rPr>
        <w:t xml:space="preserve"> un</w:t>
      </w:r>
      <w:r w:rsidRPr="0064148A">
        <w:rPr>
          <w:rFonts w:cs="Times New Roman"/>
          <w:iCs/>
        </w:rPr>
        <w:t>, tos apstiprina citi lietā iegūtie pierādījumi</w:t>
      </w:r>
      <w:r w:rsidR="004A35BA">
        <w:rPr>
          <w:rFonts w:cs="Times New Roman"/>
          <w:iCs/>
        </w:rPr>
        <w:t xml:space="preserve"> un, ka</w:t>
      </w:r>
      <w:r w:rsidRPr="0064148A">
        <w:rPr>
          <w:rFonts w:cs="Times New Roman"/>
          <w:iCs/>
        </w:rPr>
        <w:t xml:space="preserve"> liecinieku </w:t>
      </w:r>
      <w:r w:rsidR="003E5CC8">
        <w:rPr>
          <w:rFonts w:cs="Times New Roman"/>
          <w:iCs/>
        </w:rPr>
        <w:t>[pers. </w:t>
      </w:r>
      <w:r w:rsidR="003E5CC8">
        <w:t>H]</w:t>
      </w:r>
      <w:r w:rsidRPr="0064148A">
        <w:rPr>
          <w:rFonts w:cs="Times New Roman"/>
          <w:iCs/>
        </w:rPr>
        <w:t xml:space="preserve"> un </w:t>
      </w:r>
      <w:r w:rsidR="003E5CC8">
        <w:rPr>
          <w:rFonts w:cs="Times New Roman"/>
          <w:iCs/>
        </w:rPr>
        <w:t>[pers. </w:t>
      </w:r>
      <w:r w:rsidR="003E5CC8">
        <w:t>F]</w:t>
      </w:r>
      <w:r w:rsidRPr="0064148A">
        <w:rPr>
          <w:rFonts w:cs="Times New Roman"/>
          <w:iCs/>
        </w:rPr>
        <w:t xml:space="preserve"> liecības nav vienīgais pierādījums </w:t>
      </w:r>
      <w:r w:rsidR="003E5CC8">
        <w:rPr>
          <w:rFonts w:cs="Times New Roman"/>
          <w:iCs/>
        </w:rPr>
        <w:t>[pers. A]</w:t>
      </w:r>
      <w:r w:rsidRPr="0064148A">
        <w:rPr>
          <w:rFonts w:cs="Times New Roman"/>
          <w:iCs/>
        </w:rPr>
        <w:t xml:space="preserve"> apsūdzībā pēc Krimināllikuma 323.</w:t>
      </w:r>
      <w:r w:rsidR="004A35BA">
        <w:rPr>
          <w:rFonts w:cs="Times New Roman"/>
          <w:iCs/>
        </w:rPr>
        <w:t> </w:t>
      </w:r>
      <w:r w:rsidRPr="0064148A">
        <w:rPr>
          <w:rFonts w:cs="Times New Roman"/>
          <w:iCs/>
        </w:rPr>
        <w:t>panta pirmās daļas</w:t>
      </w:r>
      <w:r>
        <w:rPr>
          <w:rFonts w:cs="Times New Roman"/>
          <w:iCs/>
        </w:rPr>
        <w:t>.</w:t>
      </w:r>
    </w:p>
    <w:p w14:paraId="6442DD1D" w14:textId="77777777" w:rsidR="00D52AF1" w:rsidRDefault="00D52AF1" w:rsidP="00A9775C">
      <w:pPr>
        <w:spacing w:line="276" w:lineRule="auto"/>
        <w:jc w:val="center"/>
        <w:rPr>
          <w:rFonts w:asciiTheme="majorBidi" w:hAnsiTheme="majorBidi" w:cstheme="majorBidi"/>
          <w:color w:val="000000"/>
        </w:rPr>
      </w:pPr>
    </w:p>
    <w:p w14:paraId="1A91A1FF" w14:textId="7E9CE67A" w:rsidR="00A263E6" w:rsidRDefault="0063237E" w:rsidP="00A9775C">
      <w:pPr>
        <w:spacing w:line="276" w:lineRule="auto"/>
        <w:jc w:val="center"/>
        <w:rPr>
          <w:rFonts w:asciiTheme="majorBidi" w:hAnsiTheme="majorBidi" w:cstheme="majorBidi"/>
          <w:b/>
          <w:bCs/>
          <w:color w:val="000000"/>
        </w:rPr>
      </w:pPr>
      <w:r>
        <w:rPr>
          <w:rFonts w:asciiTheme="majorBidi" w:hAnsiTheme="majorBidi" w:cstheme="majorBidi"/>
          <w:b/>
          <w:bCs/>
          <w:color w:val="000000"/>
        </w:rPr>
        <w:t>Motīvu daļa</w:t>
      </w:r>
    </w:p>
    <w:p w14:paraId="0AC62072" w14:textId="77777777" w:rsidR="00A263E6" w:rsidRPr="00A263E6" w:rsidRDefault="00A263E6" w:rsidP="005677F8">
      <w:pPr>
        <w:spacing w:line="276" w:lineRule="auto"/>
        <w:jc w:val="center"/>
        <w:rPr>
          <w:rFonts w:asciiTheme="majorBidi" w:hAnsiTheme="majorBidi" w:cstheme="majorBidi"/>
          <w:b/>
          <w:bCs/>
          <w:color w:val="000000"/>
        </w:rPr>
      </w:pPr>
    </w:p>
    <w:p w14:paraId="5447BA93" w14:textId="0C89445E" w:rsidR="00EC42F9" w:rsidRDefault="00A263E6" w:rsidP="00440DC7">
      <w:pPr>
        <w:spacing w:line="276" w:lineRule="auto"/>
        <w:ind w:firstLine="720"/>
        <w:jc w:val="both"/>
        <w:rPr>
          <w:rFonts w:eastAsia="Times New Roman" w:cs="Times New Roman"/>
          <w:kern w:val="0"/>
          <w:lang w:eastAsia="ru-RU"/>
        </w:rPr>
      </w:pPr>
      <w:r w:rsidRPr="00E140D6">
        <w:rPr>
          <w:rFonts w:asciiTheme="majorBidi" w:hAnsiTheme="majorBidi" w:cstheme="majorBidi"/>
          <w:color w:val="000000"/>
        </w:rPr>
        <w:t>[</w:t>
      </w:r>
      <w:r w:rsidR="00761F08" w:rsidRPr="00E140D6">
        <w:rPr>
          <w:rFonts w:asciiTheme="majorBidi" w:hAnsiTheme="majorBidi" w:cstheme="majorBidi"/>
          <w:color w:val="000000"/>
        </w:rPr>
        <w:t>11</w:t>
      </w:r>
      <w:r w:rsidR="00E02876" w:rsidRPr="00E140D6">
        <w:rPr>
          <w:rFonts w:asciiTheme="majorBidi" w:hAnsiTheme="majorBidi" w:cstheme="majorBidi"/>
          <w:color w:val="000000"/>
        </w:rPr>
        <w:t>] </w:t>
      </w:r>
      <w:r w:rsidR="00EC42F9" w:rsidRPr="0010290C">
        <w:rPr>
          <w:rFonts w:eastAsia="Times New Roman" w:cs="Times New Roman"/>
          <w:kern w:val="0"/>
          <w:lang w:eastAsia="ru-RU"/>
        </w:rPr>
        <w:t>Senāts konstatē, ka izskatāmajā lietā ir sniedzama atbilde, vai apelācijas instances tiesa</w:t>
      </w:r>
      <w:r w:rsidR="00EC42F9">
        <w:rPr>
          <w:rFonts w:eastAsia="Times New Roman" w:cs="Times New Roman"/>
          <w:kern w:val="0"/>
          <w:lang w:eastAsia="ru-RU"/>
        </w:rPr>
        <w:t>,</w:t>
      </w:r>
      <w:r w:rsidR="00EC42F9" w:rsidRPr="0010290C">
        <w:rPr>
          <w:rFonts w:eastAsia="Times New Roman" w:cs="Times New Roman"/>
          <w:kern w:val="0"/>
          <w:lang w:eastAsia="ru-RU"/>
        </w:rPr>
        <w:t xml:space="preserve"> izdarot atzinumu par Krimināllikuma </w:t>
      </w:r>
      <w:r w:rsidR="00EC42F9">
        <w:rPr>
          <w:rFonts w:eastAsia="Times New Roman" w:cs="Times New Roman"/>
          <w:kern w:val="0"/>
          <w:lang w:eastAsia="ru-RU"/>
        </w:rPr>
        <w:t>15. panta ceturtajā daļā un 285</w:t>
      </w:r>
      <w:r w:rsidR="00EC42F9" w:rsidRPr="0010290C">
        <w:rPr>
          <w:rFonts w:eastAsia="Times New Roman" w:cs="Times New Roman"/>
          <w:kern w:val="0"/>
          <w:lang w:eastAsia="ru-RU"/>
        </w:rPr>
        <w:t>.</w:t>
      </w:r>
      <w:r w:rsidR="00EC42F9">
        <w:rPr>
          <w:rFonts w:eastAsia="Times New Roman" w:cs="Times New Roman"/>
          <w:kern w:val="0"/>
          <w:vertAlign w:val="superscript"/>
          <w:lang w:eastAsia="ru-RU"/>
        </w:rPr>
        <w:t>1 </w:t>
      </w:r>
      <w:r w:rsidR="00EC42F9" w:rsidRPr="0010290C">
        <w:rPr>
          <w:rFonts w:eastAsia="Times New Roman" w:cs="Times New Roman"/>
          <w:kern w:val="0"/>
          <w:lang w:eastAsia="ru-RU"/>
        </w:rPr>
        <w:t>pant</w:t>
      </w:r>
      <w:r w:rsidR="00EC42F9">
        <w:rPr>
          <w:rFonts w:eastAsia="Times New Roman" w:cs="Times New Roman"/>
          <w:kern w:val="0"/>
          <w:lang w:eastAsia="ru-RU"/>
        </w:rPr>
        <w:t>a otrajā daļā</w:t>
      </w:r>
      <w:r w:rsidR="00EC42F9" w:rsidRPr="0010290C">
        <w:rPr>
          <w:rFonts w:eastAsia="Times New Roman" w:cs="Times New Roman"/>
          <w:kern w:val="0"/>
          <w:lang w:eastAsia="ru-RU"/>
        </w:rPr>
        <w:t xml:space="preserve"> paredzētā noziedzīgā nodarījuma sastāva</w:t>
      </w:r>
      <w:r w:rsidR="00EC42F9">
        <w:rPr>
          <w:rFonts w:eastAsia="Times New Roman" w:cs="Times New Roman"/>
          <w:kern w:val="0"/>
          <w:lang w:eastAsia="ru-RU"/>
        </w:rPr>
        <w:t xml:space="preserve"> objektīvās un</w:t>
      </w:r>
      <w:r w:rsidR="00EC42F9" w:rsidRPr="0010290C">
        <w:rPr>
          <w:rFonts w:eastAsia="Times New Roman" w:cs="Times New Roman"/>
          <w:kern w:val="0"/>
          <w:lang w:eastAsia="ru-RU"/>
        </w:rPr>
        <w:t xml:space="preserve"> subjektīvās puses</w:t>
      </w:r>
      <w:r w:rsidR="00EC42F9">
        <w:rPr>
          <w:rFonts w:eastAsia="Times New Roman" w:cs="Times New Roman"/>
          <w:kern w:val="0"/>
          <w:lang w:eastAsia="ru-RU"/>
        </w:rPr>
        <w:t xml:space="preserve"> pazīmju</w:t>
      </w:r>
      <w:r w:rsidR="00EC42F9" w:rsidRPr="0010290C">
        <w:rPr>
          <w:rFonts w:eastAsia="Times New Roman" w:cs="Times New Roman"/>
          <w:kern w:val="0"/>
          <w:lang w:eastAsia="ru-RU"/>
        </w:rPr>
        <w:t xml:space="preserve"> neesību apsūdzēt</w:t>
      </w:r>
      <w:r w:rsidR="00EC42F9">
        <w:rPr>
          <w:rFonts w:eastAsia="Times New Roman" w:cs="Times New Roman"/>
          <w:kern w:val="0"/>
          <w:lang w:eastAsia="ru-RU"/>
        </w:rPr>
        <w:t>o</w:t>
      </w:r>
      <w:r w:rsidR="00EC42F9" w:rsidRPr="0010290C">
        <w:rPr>
          <w:rFonts w:eastAsia="Times New Roman" w:cs="Times New Roman"/>
          <w:kern w:val="0"/>
          <w:lang w:eastAsia="ru-RU"/>
        </w:rPr>
        <w:t xml:space="preserve"> nodarījumā, ir </w:t>
      </w:r>
      <w:r w:rsidR="00D4283A">
        <w:rPr>
          <w:rFonts w:eastAsia="Times New Roman" w:cs="Times New Roman"/>
          <w:kern w:val="0"/>
          <w:lang w:eastAsia="ru-RU"/>
        </w:rPr>
        <w:t>pieļāvusi</w:t>
      </w:r>
      <w:r w:rsidR="00EC42F9" w:rsidRPr="0010290C">
        <w:rPr>
          <w:rFonts w:eastAsia="Times New Roman" w:cs="Times New Roman"/>
          <w:kern w:val="0"/>
          <w:lang w:eastAsia="ru-RU"/>
        </w:rPr>
        <w:t xml:space="preserve"> Kriminālprocesa likuma 5</w:t>
      </w:r>
      <w:r w:rsidR="00D4283A">
        <w:rPr>
          <w:rFonts w:eastAsia="Times New Roman" w:cs="Times New Roman"/>
          <w:kern w:val="0"/>
          <w:lang w:eastAsia="ru-RU"/>
        </w:rPr>
        <w:t>7</w:t>
      </w:r>
      <w:r w:rsidR="00EC42F9" w:rsidRPr="0010290C">
        <w:rPr>
          <w:rFonts w:eastAsia="Times New Roman" w:cs="Times New Roman"/>
          <w:kern w:val="0"/>
          <w:lang w:eastAsia="ru-RU"/>
        </w:rPr>
        <w:t xml:space="preserve">4. panta </w:t>
      </w:r>
      <w:r w:rsidR="00D4283A">
        <w:rPr>
          <w:rFonts w:eastAsia="Times New Roman" w:cs="Times New Roman"/>
          <w:kern w:val="0"/>
          <w:lang w:eastAsia="ru-RU"/>
        </w:rPr>
        <w:t>2. punkt</w:t>
      </w:r>
      <w:r w:rsidR="00C757E7">
        <w:rPr>
          <w:rFonts w:eastAsia="Times New Roman" w:cs="Times New Roman"/>
          <w:kern w:val="0"/>
          <w:lang w:eastAsia="ru-RU"/>
        </w:rPr>
        <w:t>ā norādīto</w:t>
      </w:r>
      <w:r w:rsidR="00D4283A">
        <w:rPr>
          <w:rFonts w:eastAsia="Times New Roman" w:cs="Times New Roman"/>
          <w:kern w:val="0"/>
          <w:lang w:eastAsia="ru-RU"/>
        </w:rPr>
        <w:t xml:space="preserve"> pārkāpumu</w:t>
      </w:r>
      <w:r w:rsidR="00EC42F9" w:rsidRPr="0010290C">
        <w:rPr>
          <w:rFonts w:eastAsia="Times New Roman" w:cs="Times New Roman"/>
          <w:kern w:val="0"/>
          <w:lang w:eastAsia="ru-RU"/>
        </w:rPr>
        <w:t>.</w:t>
      </w:r>
    </w:p>
    <w:p w14:paraId="5D2AF6B7" w14:textId="5ECD690D" w:rsidR="00EC42F9" w:rsidRDefault="00EC42F9" w:rsidP="00440DC7">
      <w:pPr>
        <w:widowControl/>
        <w:suppressAutoHyphens w:val="0"/>
        <w:autoSpaceDE w:val="0"/>
        <w:autoSpaceDN w:val="0"/>
        <w:adjustRightInd w:val="0"/>
        <w:spacing w:line="276" w:lineRule="auto"/>
        <w:ind w:firstLine="720"/>
        <w:jc w:val="both"/>
        <w:rPr>
          <w:rFonts w:asciiTheme="majorBidi" w:hAnsiTheme="majorBidi" w:cstheme="majorBidi"/>
          <w:color w:val="000000"/>
        </w:rPr>
      </w:pPr>
    </w:p>
    <w:p w14:paraId="617A998A" w14:textId="27841967" w:rsidR="00C209F2" w:rsidRPr="00C209F2" w:rsidRDefault="00C209F2" w:rsidP="00440DC7">
      <w:pPr>
        <w:widowControl/>
        <w:suppressAutoHyphens w:val="0"/>
        <w:autoSpaceDE w:val="0"/>
        <w:autoSpaceDN w:val="0"/>
        <w:adjustRightInd w:val="0"/>
        <w:spacing w:line="276" w:lineRule="auto"/>
        <w:ind w:firstLine="720"/>
        <w:jc w:val="both"/>
        <w:rPr>
          <w:rFonts w:eastAsia="Calibri" w:cs="Times New Roman"/>
        </w:rPr>
      </w:pPr>
      <w:r>
        <w:rPr>
          <w:rFonts w:eastAsia="Calibri" w:cs="Times New Roman"/>
        </w:rPr>
        <w:t>[11.1]</w:t>
      </w:r>
      <w:r w:rsidR="00152E81">
        <w:rPr>
          <w:rFonts w:eastAsia="Calibri" w:cs="Times New Roman"/>
        </w:rPr>
        <w:t> </w:t>
      </w:r>
      <w:r>
        <w:rPr>
          <w:rFonts w:eastAsia="Calibri" w:cs="Times New Roman"/>
        </w:rPr>
        <w:t xml:space="preserve">Saskaņā ar Kriminālprocesa likuma 511. panta otro daļu spriedumam ir jābūt tiesiskam un pamatotam. </w:t>
      </w:r>
      <w:r w:rsidRPr="004C4710">
        <w:rPr>
          <w:rFonts w:asciiTheme="majorBidi" w:hAnsiTheme="majorBidi" w:cstheme="majorBidi"/>
          <w:color w:val="000000"/>
        </w:rPr>
        <w:t xml:space="preserve">Spriedums ir tiesisks un pamatots, </w:t>
      </w:r>
      <w:proofErr w:type="gramStart"/>
      <w:r w:rsidRPr="004C4710">
        <w:rPr>
          <w:rFonts w:asciiTheme="majorBidi" w:hAnsiTheme="majorBidi" w:cstheme="majorBidi"/>
          <w:color w:val="000000"/>
        </w:rPr>
        <w:t>ja tas atbilst Kriminālprocesa likuma 512.</w:t>
      </w:r>
      <w:r>
        <w:rPr>
          <w:rFonts w:asciiTheme="majorBidi" w:hAnsiTheme="majorBidi" w:cstheme="majorBidi"/>
          <w:color w:val="000000"/>
        </w:rPr>
        <w:t> </w:t>
      </w:r>
      <w:r w:rsidRPr="004C4710">
        <w:rPr>
          <w:rFonts w:asciiTheme="majorBidi" w:hAnsiTheme="majorBidi" w:cstheme="majorBidi"/>
          <w:color w:val="000000"/>
        </w:rPr>
        <w:t>panta prasībām, tostarp šā panta pirmajai daļai,</w:t>
      </w:r>
      <w:proofErr w:type="gramEnd"/>
      <w:r w:rsidRPr="004C4710">
        <w:rPr>
          <w:rFonts w:asciiTheme="majorBidi" w:hAnsiTheme="majorBidi" w:cstheme="majorBidi"/>
          <w:color w:val="000000"/>
        </w:rPr>
        <w:t xml:space="preserve"> kas noteic, ka, taisot spriedumu, tiesa pamatojas uz materiālo un procesuālo tiesību normām.</w:t>
      </w:r>
    </w:p>
    <w:p w14:paraId="376135D9" w14:textId="77777777" w:rsidR="00C209F2" w:rsidRPr="004C4710" w:rsidRDefault="00C209F2" w:rsidP="00440DC7">
      <w:pPr>
        <w:spacing w:line="276" w:lineRule="auto"/>
        <w:ind w:firstLine="720"/>
        <w:jc w:val="both"/>
        <w:rPr>
          <w:rFonts w:asciiTheme="majorBidi" w:hAnsiTheme="majorBidi" w:cstheme="majorBidi"/>
          <w:color w:val="000000"/>
        </w:rPr>
      </w:pPr>
      <w:r w:rsidRPr="004C4710">
        <w:rPr>
          <w:rFonts w:asciiTheme="majorBidi" w:hAnsiTheme="majorBidi" w:cstheme="majorBidi"/>
          <w:color w:val="000000"/>
        </w:rPr>
        <w:t>Minētās prasības attiecas arī uz apelācijas instances tiesas nolēmumiem.</w:t>
      </w:r>
    </w:p>
    <w:p w14:paraId="275BA332" w14:textId="77777777" w:rsidR="00C209F2" w:rsidRDefault="00C209F2" w:rsidP="00440DC7">
      <w:pPr>
        <w:spacing w:line="276" w:lineRule="auto"/>
        <w:ind w:firstLine="720"/>
        <w:jc w:val="both"/>
        <w:rPr>
          <w:rFonts w:asciiTheme="majorBidi" w:hAnsiTheme="majorBidi" w:cstheme="majorBidi"/>
          <w:color w:val="000000"/>
        </w:rPr>
      </w:pPr>
      <w:r w:rsidRPr="004C4710">
        <w:rPr>
          <w:rFonts w:asciiTheme="majorBidi" w:hAnsiTheme="majorBidi" w:cstheme="majorBidi"/>
          <w:color w:val="000000"/>
        </w:rPr>
        <w:t xml:space="preserve">Lietu pēc būtības izskata pirmās instances tiesa, un gadījumā, kad iesniegts apelācijas protests, apelācijas sūdzība – arī apelācijas instances tiesa. </w:t>
      </w:r>
    </w:p>
    <w:p w14:paraId="01907515" w14:textId="77777777" w:rsidR="00C209F2" w:rsidRDefault="00C209F2" w:rsidP="00440DC7">
      <w:pPr>
        <w:spacing w:line="276" w:lineRule="auto"/>
        <w:ind w:firstLine="720"/>
        <w:jc w:val="both"/>
        <w:rPr>
          <w:rFonts w:cstheme="majorBidi"/>
          <w:color w:val="000000"/>
        </w:rPr>
      </w:pPr>
      <w:r>
        <w:rPr>
          <w:rFonts w:cstheme="majorBidi"/>
          <w:color w:val="000000"/>
        </w:rPr>
        <w:t>Atbilstoši Kriminālprocesa likuma 564. panta ceturtajai daļai, apelācijas instances tiesas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w:t>
      </w:r>
      <w:r w:rsidRPr="0062629E">
        <w:rPr>
          <w:rFonts w:cstheme="majorBidi"/>
          <w:color w:val="000000"/>
        </w:rPr>
        <w:t>, pēc kuriem tā vadās</w:t>
      </w:r>
      <w:r>
        <w:rPr>
          <w:rFonts w:cstheme="majorBidi"/>
          <w:color w:val="000000"/>
        </w:rPr>
        <w:t>.</w:t>
      </w:r>
    </w:p>
    <w:p w14:paraId="1167A1A8" w14:textId="6EDA351B" w:rsidR="006D64BA" w:rsidRDefault="006D64BA" w:rsidP="00440DC7">
      <w:pPr>
        <w:spacing w:line="276" w:lineRule="auto"/>
        <w:ind w:firstLine="720"/>
        <w:jc w:val="both"/>
        <w:rPr>
          <w:rFonts w:asciiTheme="majorBidi" w:hAnsiTheme="majorBidi" w:cstheme="majorBidi"/>
          <w:color w:val="000000"/>
        </w:rPr>
      </w:pPr>
      <w:r>
        <w:rPr>
          <w:rFonts w:cstheme="majorBidi"/>
          <w:color w:val="000000"/>
        </w:rPr>
        <w:t>Kriminālprocesa likuma 525. panta otrās daļas 3. punktā noteikts, ka attaisnojoša sprieduma motīvu daļā norāda motīvus, kāpēc tiesa noraida pierādījumus, ar kuriem pamatota apsūdzība.</w:t>
      </w:r>
    </w:p>
    <w:p w14:paraId="4B9F9CF9" w14:textId="4B619515" w:rsidR="006D64BA" w:rsidRDefault="00C209F2" w:rsidP="00440DC7">
      <w:pPr>
        <w:spacing w:line="276" w:lineRule="auto"/>
        <w:ind w:firstLine="720"/>
        <w:jc w:val="both"/>
        <w:rPr>
          <w:rFonts w:cstheme="majorBidi"/>
          <w:iCs/>
          <w:color w:val="000000"/>
        </w:rPr>
      </w:pPr>
      <w:r>
        <w:rPr>
          <w:rFonts w:cstheme="majorBidi"/>
          <w:iCs/>
          <w:color w:val="000000"/>
        </w:rPr>
        <w:t>Senāts konstatē, ka apelācijas instances tiesa</w:t>
      </w:r>
      <w:r w:rsidR="004175A9">
        <w:rPr>
          <w:rFonts w:cstheme="majorBidi"/>
          <w:iCs/>
          <w:color w:val="000000"/>
        </w:rPr>
        <w:t>, iztiesājot lietu, minēt</w:t>
      </w:r>
      <w:r w:rsidR="006D64BA">
        <w:rPr>
          <w:rFonts w:cstheme="majorBidi"/>
          <w:iCs/>
          <w:color w:val="000000"/>
        </w:rPr>
        <w:t>ās</w:t>
      </w:r>
      <w:r w:rsidR="004175A9">
        <w:rPr>
          <w:rFonts w:cstheme="majorBidi"/>
          <w:iCs/>
          <w:color w:val="000000"/>
        </w:rPr>
        <w:t xml:space="preserve"> procesuāl</w:t>
      </w:r>
      <w:r w:rsidR="000020C1">
        <w:rPr>
          <w:rFonts w:cstheme="majorBidi"/>
          <w:iCs/>
          <w:color w:val="000000"/>
        </w:rPr>
        <w:t>ā</w:t>
      </w:r>
      <w:r w:rsidR="004175A9">
        <w:rPr>
          <w:rFonts w:cstheme="majorBidi"/>
          <w:iCs/>
          <w:color w:val="000000"/>
        </w:rPr>
        <w:t>s tiesību normas nav ievērojusi</w:t>
      </w:r>
      <w:r w:rsidR="006D64BA">
        <w:rPr>
          <w:rFonts w:cstheme="majorBidi"/>
          <w:iCs/>
          <w:color w:val="000000"/>
        </w:rPr>
        <w:t>.</w:t>
      </w:r>
    </w:p>
    <w:p w14:paraId="426773F7" w14:textId="77777777" w:rsidR="00C209F2" w:rsidRDefault="00C209F2" w:rsidP="00440DC7">
      <w:pPr>
        <w:spacing w:line="276" w:lineRule="auto"/>
        <w:ind w:firstLine="720"/>
        <w:jc w:val="both"/>
        <w:rPr>
          <w:rFonts w:asciiTheme="majorBidi" w:hAnsiTheme="majorBidi" w:cstheme="majorBidi"/>
          <w:color w:val="000000"/>
        </w:rPr>
      </w:pPr>
      <w:r>
        <w:rPr>
          <w:rFonts w:cstheme="majorBidi"/>
          <w:color w:val="000000"/>
        </w:rPr>
        <w:t>Atbilstoši Kriminālprocesa likuma 569. panta pirmās un trešās daļas nosacījumiem kasācijas instances tiesa lietu pēc būtības neizskata un pierādījumus no jauna neizvērtē.</w:t>
      </w:r>
    </w:p>
    <w:p w14:paraId="15D89C08" w14:textId="66734295" w:rsidR="00C209F2" w:rsidRPr="00D1394D" w:rsidRDefault="00C209F2" w:rsidP="00440DC7">
      <w:pPr>
        <w:spacing w:line="276" w:lineRule="auto"/>
        <w:ind w:firstLine="720"/>
        <w:jc w:val="both"/>
        <w:rPr>
          <w:rFonts w:cstheme="majorBidi"/>
          <w:color w:val="000000"/>
        </w:rPr>
      </w:pPr>
      <w:r>
        <w:rPr>
          <w:rFonts w:cstheme="majorBidi"/>
          <w:color w:val="000000"/>
        </w:rPr>
        <w:t xml:space="preserve">Vienlaikus kasācijas instances tiesas kompetencē ir pārbaudīt, vai apelācijas instances tiesa ir vērtējusi pierādījumu attiecināmību, pieļaujamību, ticamību, pietiekamību un vai šis vērtējums atbilst Kriminālprocesa likumā izvirzītajām prasībām, vai noskaidrotie apstākļi un secinājumi atbilst novērtētajiem pierādījumiem </w:t>
      </w:r>
      <w:proofErr w:type="gramStart"/>
      <w:r>
        <w:rPr>
          <w:rFonts w:cstheme="majorBidi"/>
          <w:color w:val="000000"/>
        </w:rPr>
        <w:t>(</w:t>
      </w:r>
      <w:proofErr w:type="gramEnd"/>
      <w:r>
        <w:rPr>
          <w:rFonts w:cstheme="majorBidi"/>
          <w:i/>
          <w:iCs/>
          <w:color w:val="000000"/>
        </w:rPr>
        <w:t>Senāta 2006. gada 12. oktobra lēmums lietā Nr. </w:t>
      </w:r>
      <w:hyperlink r:id="rId9" w:history="1">
        <w:r w:rsidRPr="001E2F6F">
          <w:rPr>
            <w:rStyle w:val="Hyperlink"/>
            <w:rFonts w:cstheme="majorBidi"/>
            <w:i/>
            <w:iCs/>
          </w:rPr>
          <w:t>SKK-579/2006</w:t>
        </w:r>
      </w:hyperlink>
      <w:r w:rsidR="004A35BA">
        <w:rPr>
          <w:rStyle w:val="Hyperlink"/>
          <w:rFonts w:cstheme="majorBidi"/>
          <w:i/>
          <w:iCs/>
        </w:rPr>
        <w:t>,</w:t>
      </w:r>
      <w:r>
        <w:rPr>
          <w:rFonts w:cstheme="majorBidi"/>
          <w:i/>
          <w:iCs/>
          <w:color w:val="000000"/>
        </w:rPr>
        <w:t xml:space="preserve"> 11511003104</w:t>
      </w:r>
      <w:r>
        <w:rPr>
          <w:rFonts w:cstheme="majorBidi"/>
          <w:color w:val="000000"/>
        </w:rPr>
        <w:t>).</w:t>
      </w:r>
    </w:p>
    <w:p w14:paraId="03F921E4" w14:textId="1FECC097" w:rsidR="004175A9" w:rsidRDefault="004175A9" w:rsidP="00440DC7">
      <w:pPr>
        <w:widowControl/>
        <w:suppressAutoHyphens w:val="0"/>
        <w:autoSpaceDE w:val="0"/>
        <w:autoSpaceDN w:val="0"/>
        <w:adjustRightInd w:val="0"/>
        <w:spacing w:line="276" w:lineRule="auto"/>
        <w:ind w:firstLine="720"/>
        <w:jc w:val="both"/>
        <w:rPr>
          <w:rFonts w:eastAsia="Calibri" w:cs="Times New Roman"/>
        </w:rPr>
      </w:pPr>
      <w:r>
        <w:rPr>
          <w:rFonts w:eastAsia="Calibri" w:cs="Times New Roman"/>
        </w:rPr>
        <w:t>[11.2]</w:t>
      </w:r>
      <w:r w:rsidR="00152E81">
        <w:rPr>
          <w:rFonts w:eastAsia="Calibri" w:cs="Times New Roman"/>
        </w:rPr>
        <w:t> </w:t>
      </w:r>
      <w:r>
        <w:rPr>
          <w:rFonts w:eastAsia="Calibri" w:cs="Times New Roman"/>
        </w:rPr>
        <w:t xml:space="preserve">Apelācijas instances tiesa pilnībā atcēlusi pirmās instances tiesas spriedumu, taisot daļā jaunu – attaisnojošu – spriedumu, ar kuru apsūdzētos </w:t>
      </w:r>
      <w:r w:rsidR="003E5CC8">
        <w:rPr>
          <w:rFonts w:eastAsia="Calibri" w:cs="Times New Roman"/>
        </w:rPr>
        <w:t>[pers. C]</w:t>
      </w:r>
      <w:r>
        <w:rPr>
          <w:rFonts w:eastAsia="Calibri" w:cs="Times New Roman"/>
        </w:rPr>
        <w:t xml:space="preserve">, </w:t>
      </w:r>
      <w:r w:rsidR="003E5CC8">
        <w:rPr>
          <w:rFonts w:eastAsia="Calibri" w:cs="Times New Roman"/>
        </w:rPr>
        <w:t>[pers. D]</w:t>
      </w:r>
      <w:r>
        <w:rPr>
          <w:rFonts w:eastAsia="Calibri" w:cs="Times New Roman"/>
        </w:rPr>
        <w:t xml:space="preserve"> un </w:t>
      </w:r>
      <w:r w:rsidR="003E5CC8">
        <w:rPr>
          <w:rFonts w:eastAsia="Calibri" w:cs="Times New Roman"/>
        </w:rPr>
        <w:t>[pers. </w:t>
      </w:r>
      <w:r w:rsidR="003E5CC8">
        <w:t>E]</w:t>
      </w:r>
      <w:r>
        <w:rPr>
          <w:rFonts w:eastAsia="Calibri" w:cs="Times New Roman"/>
        </w:rPr>
        <w:t xml:space="preserve"> atz</w:t>
      </w:r>
      <w:r w:rsidR="006D64BA">
        <w:rPr>
          <w:rFonts w:eastAsia="Calibri" w:cs="Times New Roman"/>
        </w:rPr>
        <w:t>i</w:t>
      </w:r>
      <w:r>
        <w:rPr>
          <w:rFonts w:eastAsia="Calibri" w:cs="Times New Roman"/>
        </w:rPr>
        <w:t xml:space="preserve">nusi par nevainīgiem un attaisnojusi </w:t>
      </w:r>
      <w:r w:rsidR="00157A3F">
        <w:rPr>
          <w:rFonts w:eastAsia="Calibri" w:cs="Times New Roman"/>
        </w:rPr>
        <w:t>Krimināllikuma 15. panta ceturtajā daļā un 285.</w:t>
      </w:r>
      <w:r w:rsidR="00157A3F">
        <w:rPr>
          <w:rFonts w:eastAsia="Calibri" w:cs="Times New Roman"/>
          <w:vertAlign w:val="superscript"/>
        </w:rPr>
        <w:t>1 </w:t>
      </w:r>
      <w:r w:rsidR="00157A3F">
        <w:rPr>
          <w:rFonts w:eastAsia="Calibri" w:cs="Times New Roman"/>
        </w:rPr>
        <w:t>panta otrajā daļā paredzētā noziedzīgā nodarījuma izdarīšanā.</w:t>
      </w:r>
    </w:p>
    <w:p w14:paraId="04398D86" w14:textId="0FFE2D98" w:rsidR="00C209F2" w:rsidRDefault="006D64BA" w:rsidP="00440DC7">
      <w:pPr>
        <w:widowControl/>
        <w:suppressAutoHyphens w:val="0"/>
        <w:autoSpaceDE w:val="0"/>
        <w:autoSpaceDN w:val="0"/>
        <w:adjustRightInd w:val="0"/>
        <w:spacing w:line="276" w:lineRule="auto"/>
        <w:ind w:firstLine="720"/>
        <w:jc w:val="both"/>
        <w:rPr>
          <w:rFonts w:eastAsia="Calibri" w:cs="Times New Roman"/>
        </w:rPr>
      </w:pPr>
      <w:r>
        <w:rPr>
          <w:rFonts w:eastAsia="Calibri" w:cs="Times New Roman"/>
        </w:rPr>
        <w:t xml:space="preserve">No apelācijas instances tiesas sprieduma izriet, ka apsūdzētie </w:t>
      </w:r>
      <w:r w:rsidR="003E5CC8">
        <w:rPr>
          <w:rFonts w:eastAsia="Calibri" w:cs="Times New Roman"/>
        </w:rPr>
        <w:t>[pers. C]</w:t>
      </w:r>
      <w:r>
        <w:rPr>
          <w:rFonts w:eastAsia="Calibri" w:cs="Times New Roman"/>
        </w:rPr>
        <w:t xml:space="preserve">, </w:t>
      </w:r>
      <w:r w:rsidR="003E5CC8">
        <w:rPr>
          <w:rFonts w:eastAsia="Calibri" w:cs="Times New Roman"/>
        </w:rPr>
        <w:t>[pers. D]</w:t>
      </w:r>
      <w:r>
        <w:rPr>
          <w:rFonts w:eastAsia="Calibri" w:cs="Times New Roman"/>
        </w:rPr>
        <w:t xml:space="preserve"> un </w:t>
      </w:r>
      <w:r w:rsidR="003E5CC8">
        <w:rPr>
          <w:rFonts w:eastAsia="Calibri" w:cs="Times New Roman"/>
        </w:rPr>
        <w:t>[pers. E]</w:t>
      </w:r>
      <w:r>
        <w:rPr>
          <w:rFonts w:eastAsia="Calibri" w:cs="Times New Roman"/>
        </w:rPr>
        <w:t xml:space="preserve"> attaisnoti, atzīstot, ka nodarījumā nav noziedzīgā nodarījuma sastāva, proti, nav subjektīvās un objektīvās puses.</w:t>
      </w:r>
      <w:r w:rsidR="004555A3">
        <w:rPr>
          <w:rFonts w:eastAsia="Calibri" w:cs="Times New Roman"/>
        </w:rPr>
        <w:t xml:space="preserve"> Apelācijas instances tiesa secinājusi, ka </w:t>
      </w:r>
      <w:r w:rsidR="00437B5F">
        <w:rPr>
          <w:rFonts w:eastAsia="Calibri" w:cs="Times New Roman"/>
        </w:rPr>
        <w:t>A</w:t>
      </w:r>
      <w:r w:rsidR="00355003">
        <w:rPr>
          <w:rFonts w:eastAsia="Calibri" w:cs="Times New Roman"/>
        </w:rPr>
        <w:t xml:space="preserve">pvienoto </w:t>
      </w:r>
      <w:r w:rsidR="00437B5F">
        <w:rPr>
          <w:rFonts w:eastAsia="Calibri" w:cs="Times New Roman"/>
        </w:rPr>
        <w:t>N</w:t>
      </w:r>
      <w:r w:rsidR="00355003">
        <w:rPr>
          <w:rFonts w:eastAsia="Calibri" w:cs="Times New Roman"/>
        </w:rPr>
        <w:t xml:space="preserve">āciju </w:t>
      </w:r>
      <w:r w:rsidR="00437B5F">
        <w:rPr>
          <w:rFonts w:eastAsia="Calibri" w:cs="Times New Roman"/>
        </w:rPr>
        <w:t>O</w:t>
      </w:r>
      <w:r w:rsidR="00355003">
        <w:rPr>
          <w:rFonts w:eastAsia="Calibri" w:cs="Times New Roman"/>
        </w:rPr>
        <w:t>rganizācijas</w:t>
      </w:r>
      <w:r w:rsidR="00437B5F">
        <w:rPr>
          <w:rFonts w:eastAsia="Calibri" w:cs="Times New Roman"/>
        </w:rPr>
        <w:t xml:space="preserve"> </w:t>
      </w:r>
      <w:r w:rsidR="002E3113">
        <w:rPr>
          <w:rFonts w:eastAsia="Calibri" w:cs="Times New Roman"/>
        </w:rPr>
        <w:t xml:space="preserve">Konvencijas </w:t>
      </w:r>
      <w:r w:rsidR="007A693D">
        <w:rPr>
          <w:rFonts w:eastAsia="Calibri" w:cs="Times New Roman"/>
        </w:rPr>
        <w:t>pret transnacionālo organizēto noziedzību Protokol</w:t>
      </w:r>
      <w:r w:rsidR="004A35BA">
        <w:rPr>
          <w:rFonts w:eastAsia="Calibri" w:cs="Times New Roman"/>
        </w:rPr>
        <w:t>a</w:t>
      </w:r>
      <w:r w:rsidR="007A693D">
        <w:rPr>
          <w:rFonts w:eastAsia="Calibri" w:cs="Times New Roman"/>
        </w:rPr>
        <w:t xml:space="preserve"> pret migrantu nelikumīgu ievešanu pa zemes, j</w:t>
      </w:r>
      <w:r w:rsidR="004A35BA">
        <w:rPr>
          <w:rFonts w:eastAsia="Calibri" w:cs="Times New Roman"/>
        </w:rPr>
        <w:t>ū</w:t>
      </w:r>
      <w:r w:rsidR="007A693D">
        <w:rPr>
          <w:rFonts w:eastAsia="Calibri" w:cs="Times New Roman"/>
        </w:rPr>
        <w:t xml:space="preserve">ras un gaisa ceļiem (turpmāk – ANO Konvencija) </w:t>
      </w:r>
      <w:r w:rsidR="002E3113">
        <w:rPr>
          <w:rFonts w:eastAsia="Calibri" w:cs="Times New Roman"/>
        </w:rPr>
        <w:t xml:space="preserve">6. panta pirmā daļa skaidri noteic, kuriem tieši nodarījumiem un pastāvot kādiem obligātiem kvalificējošiem apstākļiem nodarījums tiek atzīts par noziedzīgu, par kuru nosakāms kriminālsods. </w:t>
      </w:r>
      <w:r w:rsidR="00F45631">
        <w:rPr>
          <w:rFonts w:eastAsia="Calibri" w:cs="Times New Roman"/>
        </w:rPr>
        <w:t>Attiecībā uz noziedzīgā nodarījuma objektīvās puses esību, t</w:t>
      </w:r>
      <w:r w:rsidR="002E3113">
        <w:rPr>
          <w:rFonts w:eastAsia="Calibri" w:cs="Times New Roman"/>
        </w:rPr>
        <w:t xml:space="preserve">iesa atzinusi, ka </w:t>
      </w:r>
      <w:r w:rsidR="00F45631">
        <w:rPr>
          <w:rFonts w:eastAsia="Calibri" w:cs="Times New Roman"/>
        </w:rPr>
        <w:t>kriminālprocesā</w:t>
      </w:r>
      <w:r w:rsidR="002E3113">
        <w:rPr>
          <w:rFonts w:eastAsia="Calibri" w:cs="Times New Roman"/>
        </w:rPr>
        <w:t xml:space="preserve"> nav konstatējamas</w:t>
      </w:r>
      <w:r w:rsidR="004175A9">
        <w:rPr>
          <w:rFonts w:eastAsia="Calibri" w:cs="Times New Roman"/>
        </w:rPr>
        <w:t xml:space="preserve"> </w:t>
      </w:r>
      <w:r w:rsidR="002E3113">
        <w:rPr>
          <w:rFonts w:eastAsia="Calibri" w:cs="Times New Roman"/>
        </w:rPr>
        <w:t>jebkādas apsūdzēto darbības, kas būtu vērstas uz vjetnamiešu ilgāku vai īslaicīgāku uzturēšanos Latvijas Republikā, viņu nodrošināšanu ar apmešanās vietu, pārtiku vai sadzīves priekšmetiem.</w:t>
      </w:r>
      <w:r w:rsidR="00F45631">
        <w:rPr>
          <w:rFonts w:eastAsia="Calibri" w:cs="Times New Roman"/>
        </w:rPr>
        <w:t xml:space="preserve"> Savukārt par noziedzīgā nodarījuma subjektīvās puses esību tiesa atzinusi, ka no kriminālprocesā iegūtajiem pierādījumiem secināms, ka apsūdzētie </w:t>
      </w:r>
      <w:r w:rsidR="003E5CC8">
        <w:rPr>
          <w:rFonts w:eastAsia="Calibri" w:cs="Times New Roman"/>
        </w:rPr>
        <w:t>[pers. </w:t>
      </w:r>
      <w:r w:rsidR="003E5CC8">
        <w:t>A]</w:t>
      </w:r>
      <w:r w:rsidR="00F45631">
        <w:rPr>
          <w:rFonts w:eastAsia="Calibri" w:cs="Times New Roman"/>
        </w:rPr>
        <w:t xml:space="preserve">, </w:t>
      </w:r>
      <w:r w:rsidR="003E5CC8">
        <w:rPr>
          <w:rFonts w:eastAsia="Calibri" w:cs="Times New Roman"/>
        </w:rPr>
        <w:t>[pers. B]</w:t>
      </w:r>
      <w:r w:rsidR="00F45631">
        <w:rPr>
          <w:rFonts w:eastAsia="Calibri" w:cs="Times New Roman"/>
        </w:rPr>
        <w:t xml:space="preserve">, </w:t>
      </w:r>
      <w:r w:rsidR="003E5CC8">
        <w:rPr>
          <w:rFonts w:eastAsia="Calibri" w:cs="Times New Roman"/>
        </w:rPr>
        <w:t>[pers. C]</w:t>
      </w:r>
      <w:r w:rsidR="00F45631">
        <w:rPr>
          <w:rFonts w:eastAsia="Calibri" w:cs="Times New Roman"/>
        </w:rPr>
        <w:t xml:space="preserve">, </w:t>
      </w:r>
      <w:r w:rsidR="003E5CC8">
        <w:rPr>
          <w:rFonts w:eastAsia="Calibri" w:cs="Times New Roman"/>
        </w:rPr>
        <w:t>[pers. D]</w:t>
      </w:r>
      <w:r w:rsidR="00F45631">
        <w:rPr>
          <w:rFonts w:eastAsia="Calibri" w:cs="Times New Roman"/>
        </w:rPr>
        <w:t xml:space="preserve"> un </w:t>
      </w:r>
      <w:r w:rsidR="003E5CC8">
        <w:rPr>
          <w:rFonts w:eastAsia="Calibri" w:cs="Times New Roman"/>
        </w:rPr>
        <w:t>[pers. E]</w:t>
      </w:r>
      <w:r w:rsidR="00F45631">
        <w:rPr>
          <w:rFonts w:eastAsia="Calibri" w:cs="Times New Roman"/>
        </w:rPr>
        <w:t xml:space="preserve"> darbojās ar vienu kopīgu mērķi – nelegālos migrantus, tranzītā caur Latviju un Lietuvu, nogādāt Polijā</w:t>
      </w:r>
      <w:r w:rsidR="004A35BA">
        <w:rPr>
          <w:rFonts w:eastAsia="Calibri" w:cs="Times New Roman"/>
        </w:rPr>
        <w:t>.</w:t>
      </w:r>
      <w:r w:rsidR="00F45631">
        <w:rPr>
          <w:rFonts w:eastAsia="Calibri" w:cs="Times New Roman"/>
        </w:rPr>
        <w:t xml:space="preserve"> Tiesa atzinusi, ka kriminālprocesā nav konstatējams apsūdzēto </w:t>
      </w:r>
      <w:r w:rsidR="003E5CC8">
        <w:rPr>
          <w:rFonts w:eastAsia="Calibri" w:cs="Times New Roman"/>
        </w:rPr>
        <w:t>[pers. C]</w:t>
      </w:r>
      <w:r w:rsidR="00F45631">
        <w:rPr>
          <w:rFonts w:eastAsia="Calibri" w:cs="Times New Roman"/>
        </w:rPr>
        <w:t xml:space="preserve">, </w:t>
      </w:r>
      <w:r w:rsidR="003E5CC8">
        <w:rPr>
          <w:rFonts w:eastAsia="Calibri" w:cs="Times New Roman"/>
        </w:rPr>
        <w:t>[pers. D]</w:t>
      </w:r>
      <w:r w:rsidR="00F45631">
        <w:rPr>
          <w:rFonts w:eastAsia="Calibri" w:cs="Times New Roman"/>
        </w:rPr>
        <w:t xml:space="preserve"> un </w:t>
      </w:r>
      <w:r w:rsidR="003E5CC8">
        <w:rPr>
          <w:rFonts w:eastAsia="Calibri" w:cs="Times New Roman"/>
        </w:rPr>
        <w:t>[pers. E]</w:t>
      </w:r>
      <w:r w:rsidR="00F45631">
        <w:rPr>
          <w:rFonts w:eastAsia="Calibri" w:cs="Times New Roman"/>
        </w:rPr>
        <w:t xml:space="preserve"> nodoms nodrošināt migrantiem uzturēšanos Latvijas Republikā. </w:t>
      </w:r>
    </w:p>
    <w:p w14:paraId="16D11D79" w14:textId="77777777" w:rsidR="00F85586" w:rsidRDefault="00522213" w:rsidP="00440DC7">
      <w:pPr>
        <w:widowControl/>
        <w:suppressAutoHyphens w:val="0"/>
        <w:autoSpaceDE w:val="0"/>
        <w:autoSpaceDN w:val="0"/>
        <w:adjustRightInd w:val="0"/>
        <w:spacing w:line="276" w:lineRule="auto"/>
        <w:ind w:firstLine="720"/>
        <w:jc w:val="both"/>
        <w:rPr>
          <w:rFonts w:eastAsia="Calibri" w:cs="Times New Roman"/>
        </w:rPr>
      </w:pPr>
      <w:r>
        <w:rPr>
          <w:rFonts w:eastAsia="Calibri" w:cs="Times New Roman"/>
        </w:rPr>
        <w:t>[11.3] </w:t>
      </w:r>
      <w:r w:rsidR="00F85586">
        <w:rPr>
          <w:rFonts w:eastAsia="Calibri" w:cs="Times New Roman"/>
        </w:rPr>
        <w:t>Krimināllikuma 1. panta pirmajā daļā noteikts, ka pie kriminālatbildības saucama un sodāma tikai tāda persona, kura ir vainīga noziedzīga nodarījuma izdarīšanā, tas ir, kura ar nodomu (tīši) vai aiz neuzmanības izdarījusi šajā likumā paredzētu nodarījumu, kuram ir visas noziedzīga nodarījuma sastāva pazīmes.</w:t>
      </w:r>
    </w:p>
    <w:p w14:paraId="20110E7A" w14:textId="1212C50D" w:rsidR="00522213" w:rsidRDefault="00522213" w:rsidP="00440DC7">
      <w:pPr>
        <w:widowControl/>
        <w:suppressAutoHyphens w:val="0"/>
        <w:autoSpaceDE w:val="0"/>
        <w:autoSpaceDN w:val="0"/>
        <w:adjustRightInd w:val="0"/>
        <w:spacing w:line="276" w:lineRule="auto"/>
        <w:ind w:firstLine="720"/>
        <w:jc w:val="both"/>
        <w:rPr>
          <w:rFonts w:eastAsia="Calibri" w:cs="Times New Roman"/>
        </w:rPr>
      </w:pPr>
      <w:r>
        <w:rPr>
          <w:rFonts w:eastAsia="Calibri" w:cs="Times New Roman"/>
        </w:rPr>
        <w:t>Krimināllikuma 285.</w:t>
      </w:r>
      <w:r>
        <w:rPr>
          <w:rFonts w:eastAsia="Calibri" w:cs="Times New Roman"/>
          <w:vertAlign w:val="superscript"/>
        </w:rPr>
        <w:t>1 </w:t>
      </w:r>
      <w:r>
        <w:rPr>
          <w:rFonts w:eastAsia="Calibri" w:cs="Times New Roman"/>
        </w:rPr>
        <w:t>pant</w:t>
      </w:r>
      <w:r w:rsidR="00F85586">
        <w:rPr>
          <w:rFonts w:eastAsia="Calibri" w:cs="Times New Roman"/>
        </w:rPr>
        <w:t>a otrajā daļā</w:t>
      </w:r>
      <w:r>
        <w:rPr>
          <w:rFonts w:eastAsia="Calibri" w:cs="Times New Roman"/>
        </w:rPr>
        <w:t xml:space="preserve"> paredzēta kriminālatbildība par apzinātu personas nodrošināšanu ar iespēju nelikumīgi uzturēties Latvijas Republikā</w:t>
      </w:r>
      <w:r w:rsidR="00F85586">
        <w:rPr>
          <w:rFonts w:eastAsia="Calibri" w:cs="Times New Roman"/>
        </w:rPr>
        <w:t>, ja tas izdarīts mantkārīgā nolūkā vai ja šāda iespēja nodrošināta divām vai vairākām personām.</w:t>
      </w:r>
    </w:p>
    <w:p w14:paraId="65C172FB" w14:textId="79A11D9E" w:rsidR="00F85386" w:rsidRPr="00F85386" w:rsidRDefault="00F85386" w:rsidP="00440DC7">
      <w:pPr>
        <w:widowControl/>
        <w:suppressAutoHyphens w:val="0"/>
        <w:autoSpaceDE w:val="0"/>
        <w:autoSpaceDN w:val="0"/>
        <w:adjustRightInd w:val="0"/>
        <w:spacing w:line="276" w:lineRule="auto"/>
        <w:ind w:firstLine="720"/>
        <w:jc w:val="both"/>
        <w:rPr>
          <w:rFonts w:eastAsia="Calibri" w:cs="Times New Roman"/>
        </w:rPr>
      </w:pPr>
      <w:r>
        <w:rPr>
          <w:rFonts w:eastAsia="Calibri" w:cs="Times New Roman"/>
        </w:rPr>
        <w:t>Krimināllikuma 285.</w:t>
      </w:r>
      <w:r>
        <w:rPr>
          <w:rFonts w:eastAsia="Calibri" w:cs="Times New Roman"/>
          <w:vertAlign w:val="superscript"/>
        </w:rPr>
        <w:t>1</w:t>
      </w:r>
      <w:r w:rsidR="000020C1">
        <w:rPr>
          <w:rFonts w:eastAsia="Calibri" w:cs="Times New Roman"/>
          <w:vertAlign w:val="superscript"/>
        </w:rPr>
        <w:t> </w:t>
      </w:r>
      <w:r>
        <w:rPr>
          <w:rFonts w:eastAsia="Calibri" w:cs="Times New Roman"/>
        </w:rPr>
        <w:t>panta otrajā daļā paredzētais noziedzīgais nodarījums ir ar formālu sastāvu, jo noziegums ir pabeigts ar personas nodrošināšanas ar iespēju nelikumīgi uzturēties Latvijas Republikā brīdi.</w:t>
      </w:r>
    </w:p>
    <w:p w14:paraId="1C7C36DF" w14:textId="77F46029" w:rsidR="00694F53" w:rsidRDefault="00694F53" w:rsidP="00440DC7">
      <w:pPr>
        <w:widowControl/>
        <w:suppressAutoHyphens w:val="0"/>
        <w:autoSpaceDE w:val="0"/>
        <w:autoSpaceDN w:val="0"/>
        <w:adjustRightInd w:val="0"/>
        <w:spacing w:line="276" w:lineRule="auto"/>
        <w:ind w:firstLine="720"/>
        <w:jc w:val="both"/>
        <w:rPr>
          <w:rFonts w:eastAsia="Calibri" w:cs="Times New Roman"/>
        </w:rPr>
      </w:pPr>
      <w:r>
        <w:rPr>
          <w:rFonts w:eastAsia="Calibri" w:cs="Times New Roman"/>
        </w:rPr>
        <w:t xml:space="preserve">Minētais pants ietverts </w:t>
      </w:r>
      <w:r w:rsidR="004A35BA">
        <w:rPr>
          <w:rFonts w:eastAsia="Calibri" w:cs="Times New Roman"/>
        </w:rPr>
        <w:t>K</w:t>
      </w:r>
      <w:r>
        <w:rPr>
          <w:rFonts w:eastAsia="Calibri" w:cs="Times New Roman"/>
        </w:rPr>
        <w:t>rimināllikumā, ievērojot Apvienoto Nāciju O</w:t>
      </w:r>
      <w:r w:rsidR="00355003">
        <w:rPr>
          <w:rFonts w:eastAsia="Calibri" w:cs="Times New Roman"/>
        </w:rPr>
        <w:t>r</w:t>
      </w:r>
      <w:r>
        <w:rPr>
          <w:rFonts w:eastAsia="Calibri" w:cs="Times New Roman"/>
        </w:rPr>
        <w:t xml:space="preserve">ganizācijas </w:t>
      </w:r>
      <w:r w:rsidR="00355003">
        <w:rPr>
          <w:rFonts w:eastAsia="Calibri" w:cs="Times New Roman"/>
        </w:rPr>
        <w:t>Konvencijas pret transnacionālo organizēto noziedzību Protokolu pret migrantu nelikumīgu ievešanu pa zemes, j</w:t>
      </w:r>
      <w:r w:rsidR="004A35BA">
        <w:rPr>
          <w:rFonts w:eastAsia="Calibri" w:cs="Times New Roman"/>
        </w:rPr>
        <w:t>ū</w:t>
      </w:r>
      <w:r w:rsidR="00355003">
        <w:rPr>
          <w:rFonts w:eastAsia="Calibri" w:cs="Times New Roman"/>
        </w:rPr>
        <w:t>ras un gaisa ceļiem, ko Latvija</w:t>
      </w:r>
      <w:r w:rsidR="004A35BA">
        <w:rPr>
          <w:rFonts w:eastAsia="Calibri" w:cs="Times New Roman"/>
        </w:rPr>
        <w:t>s Republika</w:t>
      </w:r>
      <w:r w:rsidR="00355003">
        <w:rPr>
          <w:rFonts w:eastAsia="Calibri" w:cs="Times New Roman"/>
        </w:rPr>
        <w:t xml:space="preserve"> pieņēma un apstiprināja ar 2003. gada 20. marta likumu</w:t>
      </w:r>
      <w:r w:rsidR="00355003" w:rsidRPr="00355003">
        <w:rPr>
          <w:rFonts w:eastAsia="Calibri" w:cs="Times New Roman"/>
        </w:rPr>
        <w:t>.</w:t>
      </w:r>
    </w:p>
    <w:p w14:paraId="52121D9C" w14:textId="0566AE38" w:rsidR="00D96388" w:rsidRPr="00D96388" w:rsidRDefault="00D96388" w:rsidP="00440DC7">
      <w:pPr>
        <w:widowControl/>
        <w:suppressAutoHyphens w:val="0"/>
        <w:autoSpaceDE w:val="0"/>
        <w:autoSpaceDN w:val="0"/>
        <w:adjustRightInd w:val="0"/>
        <w:spacing w:line="276" w:lineRule="auto"/>
        <w:ind w:firstLine="720"/>
        <w:jc w:val="both"/>
        <w:rPr>
          <w:rFonts w:eastAsia="Calibri" w:cs="Times New Roman"/>
        </w:rPr>
      </w:pPr>
      <w:r>
        <w:rPr>
          <w:rFonts w:eastAsia="Calibri" w:cs="Times New Roman"/>
        </w:rPr>
        <w:t>Krimināllikuma 285.</w:t>
      </w:r>
      <w:r>
        <w:rPr>
          <w:rFonts w:eastAsia="Calibri" w:cs="Times New Roman"/>
          <w:vertAlign w:val="superscript"/>
        </w:rPr>
        <w:t>1 </w:t>
      </w:r>
      <w:r>
        <w:rPr>
          <w:rFonts w:eastAsia="Calibri" w:cs="Times New Roman"/>
        </w:rPr>
        <w:t>pant</w:t>
      </w:r>
      <w:r w:rsidR="004A35BA">
        <w:rPr>
          <w:rFonts w:eastAsia="Calibri" w:cs="Times New Roman"/>
        </w:rPr>
        <w:t>ā noteiktā noziedzīgā nodarījuma</w:t>
      </w:r>
      <w:r>
        <w:rPr>
          <w:rFonts w:eastAsia="Calibri" w:cs="Times New Roman"/>
        </w:rPr>
        <w:t xml:space="preserve"> objekts ir pārvaldības kārtība likumīgas uzturēšanās Latvijas Republikā nodrošināšanā. No objektīvās puses nodarījums izpaužas kā personas nodrošināšana ar iespēju nelikumīgi uzturēties Latvijas Republikā. </w:t>
      </w:r>
    </w:p>
    <w:p w14:paraId="53950036" w14:textId="77777777" w:rsidR="00CB1776" w:rsidRPr="00355003" w:rsidRDefault="00CB1776" w:rsidP="00440DC7">
      <w:pPr>
        <w:widowControl/>
        <w:suppressAutoHyphens w:val="0"/>
        <w:autoSpaceDE w:val="0"/>
        <w:autoSpaceDN w:val="0"/>
        <w:adjustRightInd w:val="0"/>
        <w:spacing w:line="276" w:lineRule="auto"/>
        <w:ind w:firstLine="720"/>
        <w:jc w:val="both"/>
        <w:rPr>
          <w:rFonts w:eastAsia="Calibri" w:cs="Times New Roman"/>
        </w:rPr>
      </w:pPr>
      <w:r>
        <w:rPr>
          <w:rFonts w:cstheme="majorBidi"/>
          <w:color w:val="000000"/>
        </w:rPr>
        <w:t>Senāts atzīst, ka apelācijas instances tiesa, nekonstatējot</w:t>
      </w:r>
      <w:r>
        <w:rPr>
          <w:rFonts w:eastAsia="Calibri" w:cs="Times New Roman"/>
        </w:rPr>
        <w:t xml:space="preserve"> apsūdzēto darbības, kas būtu vērstas uz personu ilgāku vai īslaicīgāku uzturēšanos Latvijas Republikā, viņu nodrošināšanu ar apmešanās vietu, pārtiku vai sadzīves priekšmetiem, nav ņēmusi vērā, ka tiesību teorijā norādītais noziedzīgā nodarījuma objektīvās puses izpausmes veidu uzskaitījums nav izsmeļošs.</w:t>
      </w:r>
    </w:p>
    <w:p w14:paraId="34EB20E1" w14:textId="2C1BA707" w:rsidR="005378C8" w:rsidRPr="003575E4" w:rsidRDefault="005378C8" w:rsidP="00440DC7">
      <w:pPr>
        <w:spacing w:line="276" w:lineRule="auto"/>
        <w:ind w:firstLine="720"/>
        <w:jc w:val="both"/>
        <w:rPr>
          <w:rFonts w:cstheme="majorBidi"/>
          <w:color w:val="000000"/>
        </w:rPr>
      </w:pPr>
      <w:r>
        <w:rPr>
          <w:rFonts w:cstheme="majorBidi"/>
          <w:color w:val="000000"/>
        </w:rPr>
        <w:t>Lai arī personas nelikumīgas uzturēšanās valstī jēdziena saturs Krimināllikuma 285.</w:t>
      </w:r>
      <w:r>
        <w:rPr>
          <w:rFonts w:cstheme="majorBidi"/>
          <w:color w:val="000000"/>
          <w:vertAlign w:val="superscript"/>
        </w:rPr>
        <w:t>1 </w:t>
      </w:r>
      <w:r>
        <w:rPr>
          <w:rFonts w:cstheme="majorBidi"/>
          <w:color w:val="000000"/>
        </w:rPr>
        <w:t xml:space="preserve">panta dispozīcijā nav atklāts, </w:t>
      </w:r>
      <w:r w:rsidR="00E537BE">
        <w:rPr>
          <w:rFonts w:cstheme="majorBidi"/>
          <w:color w:val="000000"/>
        </w:rPr>
        <w:t>juridiskajā literatūrā</w:t>
      </w:r>
      <w:r w:rsidR="00E13022">
        <w:rPr>
          <w:rFonts w:cstheme="majorBidi"/>
          <w:color w:val="000000"/>
        </w:rPr>
        <w:t xml:space="preserve"> atzīts, ka n</w:t>
      </w:r>
      <w:r w:rsidR="00355003">
        <w:rPr>
          <w:rFonts w:eastAsia="Calibri" w:cs="Times New Roman"/>
        </w:rPr>
        <w:t>o objektīvās puses nodarījums izpaužas kā personas nodrošināšana ar iespēju nelikumīgi uzturēties Latvijas Republikā. Personas nodrošināšana ar iespēju nelikumīgi uzturēties Latvijas Republikā Krimināllikuma 285.</w:t>
      </w:r>
      <w:r w:rsidR="00355003">
        <w:rPr>
          <w:rFonts w:eastAsia="Calibri" w:cs="Times New Roman"/>
          <w:vertAlign w:val="superscript"/>
        </w:rPr>
        <w:t>1 </w:t>
      </w:r>
      <w:r w:rsidR="00355003">
        <w:rPr>
          <w:rFonts w:eastAsia="Calibri" w:cs="Times New Roman"/>
        </w:rPr>
        <w:t>panta izpratnē var izp</w:t>
      </w:r>
      <w:r w:rsidR="00E13022">
        <w:rPr>
          <w:rFonts w:eastAsia="Calibri" w:cs="Times New Roman"/>
        </w:rPr>
        <w:t>a</w:t>
      </w:r>
      <w:r w:rsidR="00355003">
        <w:rPr>
          <w:rFonts w:eastAsia="Calibri" w:cs="Times New Roman"/>
        </w:rPr>
        <w:t>usties kā person</w:t>
      </w:r>
      <w:r w:rsidR="00E13022">
        <w:rPr>
          <w:rFonts w:eastAsia="Calibri" w:cs="Times New Roman"/>
        </w:rPr>
        <w:t>a</w:t>
      </w:r>
      <w:r w:rsidR="00355003">
        <w:rPr>
          <w:rFonts w:eastAsia="Calibri" w:cs="Times New Roman"/>
        </w:rPr>
        <w:t>s izmitināšana, nodrošinot ar dzīvojamo platību, sadzīves priekšmetiem, sagatavojot nepieciešamos dokumentus u. </w:t>
      </w:r>
      <w:r w:rsidR="00E13022">
        <w:rPr>
          <w:rFonts w:eastAsia="Calibri" w:cs="Times New Roman"/>
        </w:rPr>
        <w:t>t</w:t>
      </w:r>
      <w:r w:rsidR="00355003">
        <w:rPr>
          <w:rFonts w:eastAsia="Calibri" w:cs="Times New Roman"/>
        </w:rPr>
        <w:t xml:space="preserve">ml., kā rezultātā netiek ievērotas normatīvajā regulējumā </w:t>
      </w:r>
      <w:proofErr w:type="gramStart"/>
      <w:r w:rsidR="00355003">
        <w:rPr>
          <w:rFonts w:eastAsia="Calibri" w:cs="Times New Roman"/>
        </w:rPr>
        <w:t>ietvertās likumīg</w:t>
      </w:r>
      <w:r w:rsidR="00CE6D3B">
        <w:rPr>
          <w:rFonts w:eastAsia="Calibri" w:cs="Times New Roman"/>
        </w:rPr>
        <w:t>a</w:t>
      </w:r>
      <w:r w:rsidR="00355003">
        <w:rPr>
          <w:rFonts w:eastAsia="Calibri" w:cs="Times New Roman"/>
        </w:rPr>
        <w:t>s uzturēšanās</w:t>
      </w:r>
      <w:proofErr w:type="gramEnd"/>
      <w:r w:rsidR="00355003">
        <w:rPr>
          <w:rFonts w:eastAsia="Calibri" w:cs="Times New Roman"/>
        </w:rPr>
        <w:t xml:space="preserve"> prasības Latvijas Republikā (</w:t>
      </w:r>
      <w:proofErr w:type="spellStart"/>
      <w:r w:rsidR="00E13022">
        <w:rPr>
          <w:rFonts w:cstheme="majorBidi"/>
          <w:i/>
          <w:iCs/>
          <w:color w:val="000000"/>
        </w:rPr>
        <w:t>Hamkova</w:t>
      </w:r>
      <w:proofErr w:type="spellEnd"/>
      <w:r w:rsidR="004A35BA">
        <w:rPr>
          <w:rFonts w:cstheme="majorBidi"/>
          <w:i/>
          <w:iCs/>
          <w:color w:val="000000"/>
        </w:rPr>
        <w:t> </w:t>
      </w:r>
      <w:r w:rsidR="00E13022">
        <w:rPr>
          <w:rFonts w:cstheme="majorBidi"/>
          <w:i/>
          <w:iCs/>
          <w:color w:val="000000"/>
        </w:rPr>
        <w:t xml:space="preserve">D. Krimināllikuma </w:t>
      </w:r>
      <w:r w:rsidR="004A35BA">
        <w:rPr>
          <w:rFonts w:cstheme="majorBidi"/>
          <w:i/>
          <w:iCs/>
          <w:color w:val="000000"/>
        </w:rPr>
        <w:t>285.</w:t>
      </w:r>
      <w:r w:rsidR="004A35BA">
        <w:rPr>
          <w:rFonts w:cstheme="majorBidi"/>
          <w:i/>
          <w:iCs/>
          <w:color w:val="000000"/>
          <w:vertAlign w:val="superscript"/>
        </w:rPr>
        <w:t>1 </w:t>
      </w:r>
      <w:r w:rsidR="004A35BA">
        <w:rPr>
          <w:rFonts w:cstheme="majorBidi"/>
          <w:i/>
          <w:iCs/>
          <w:color w:val="000000"/>
        </w:rPr>
        <w:t>panta komentārs</w:t>
      </w:r>
      <w:r w:rsidR="003B2A4F">
        <w:rPr>
          <w:rFonts w:cstheme="majorBidi"/>
          <w:i/>
          <w:iCs/>
          <w:color w:val="000000"/>
        </w:rPr>
        <w:t xml:space="preserve"> </w:t>
      </w:r>
      <w:proofErr w:type="spellStart"/>
      <w:r w:rsidR="003B2A4F">
        <w:rPr>
          <w:rFonts w:cstheme="majorBidi"/>
          <w:i/>
          <w:iCs/>
          <w:color w:val="000000"/>
        </w:rPr>
        <w:t>Grām</w:t>
      </w:r>
      <w:proofErr w:type="spellEnd"/>
      <w:r w:rsidR="003B2A4F">
        <w:rPr>
          <w:rFonts w:cstheme="majorBidi"/>
          <w:i/>
          <w:iCs/>
          <w:color w:val="000000"/>
        </w:rPr>
        <w:t>.: Krimināllikuma komentāri</w:t>
      </w:r>
      <w:r w:rsidR="00E13022">
        <w:rPr>
          <w:rFonts w:cstheme="majorBidi"/>
          <w:i/>
          <w:iCs/>
          <w:color w:val="000000"/>
        </w:rPr>
        <w:t>. Trešā daļa (XVIII-XXV</w:t>
      </w:r>
      <w:r w:rsidR="003B2A4F">
        <w:rPr>
          <w:rFonts w:cstheme="majorBidi"/>
          <w:i/>
          <w:iCs/>
          <w:color w:val="000000"/>
        </w:rPr>
        <w:t> </w:t>
      </w:r>
      <w:r w:rsidR="00E13022">
        <w:rPr>
          <w:rFonts w:cstheme="majorBidi"/>
          <w:i/>
          <w:iCs/>
          <w:color w:val="000000"/>
        </w:rPr>
        <w:t>nodaļa). Trešais papildinātais izdevums.</w:t>
      </w:r>
      <w:r w:rsidR="00440DC7">
        <w:rPr>
          <w:rFonts w:cstheme="majorBidi"/>
          <w:i/>
          <w:iCs/>
          <w:color w:val="000000"/>
        </w:rPr>
        <w:t xml:space="preserve"> </w:t>
      </w:r>
      <w:r w:rsidR="003B2A4F">
        <w:rPr>
          <w:rFonts w:cstheme="majorBidi"/>
          <w:i/>
          <w:iCs/>
          <w:color w:val="000000"/>
        </w:rPr>
        <w:t xml:space="preserve">Krastiņš U., </w:t>
      </w:r>
      <w:proofErr w:type="spellStart"/>
      <w:r w:rsidR="003B2A4F">
        <w:rPr>
          <w:rFonts w:cstheme="majorBidi"/>
          <w:i/>
          <w:iCs/>
          <w:color w:val="000000"/>
        </w:rPr>
        <w:t>Liholaja</w:t>
      </w:r>
      <w:proofErr w:type="spellEnd"/>
      <w:r w:rsidR="003B2A4F">
        <w:rPr>
          <w:rFonts w:cstheme="majorBidi"/>
          <w:i/>
          <w:iCs/>
          <w:color w:val="000000"/>
        </w:rPr>
        <w:t xml:space="preserve"> V., </w:t>
      </w:r>
      <w:proofErr w:type="spellStart"/>
      <w:r w:rsidR="003B2A4F">
        <w:rPr>
          <w:rFonts w:cstheme="majorBidi"/>
          <w:i/>
          <w:iCs/>
          <w:color w:val="000000"/>
        </w:rPr>
        <w:t>Hamkova</w:t>
      </w:r>
      <w:proofErr w:type="spellEnd"/>
      <w:r w:rsidR="003B2A4F">
        <w:rPr>
          <w:rFonts w:cstheme="majorBidi"/>
          <w:i/>
          <w:iCs/>
          <w:color w:val="000000"/>
        </w:rPr>
        <w:t> D.</w:t>
      </w:r>
      <w:r w:rsidR="00E13022">
        <w:rPr>
          <w:rFonts w:cstheme="majorBidi"/>
          <w:i/>
          <w:iCs/>
          <w:color w:val="000000"/>
        </w:rPr>
        <w:t xml:space="preserve"> Rīga: Tiesu namu aģentūra,</w:t>
      </w:r>
      <w:r w:rsidR="003B2A4F">
        <w:rPr>
          <w:rFonts w:cstheme="majorBidi"/>
          <w:i/>
          <w:iCs/>
          <w:color w:val="000000"/>
        </w:rPr>
        <w:t xml:space="preserve"> 2023,</w:t>
      </w:r>
      <w:r w:rsidR="00E13022">
        <w:rPr>
          <w:rFonts w:cstheme="majorBidi"/>
          <w:i/>
          <w:iCs/>
          <w:color w:val="000000"/>
        </w:rPr>
        <w:t xml:space="preserve"> 583.–584. lpp.</w:t>
      </w:r>
      <w:r w:rsidR="00E13022">
        <w:rPr>
          <w:rFonts w:cstheme="majorBidi"/>
          <w:color w:val="000000"/>
        </w:rPr>
        <w:t>).</w:t>
      </w:r>
      <w:r w:rsidR="002B6B89">
        <w:rPr>
          <w:rFonts w:cstheme="majorBidi"/>
          <w:color w:val="000000"/>
        </w:rPr>
        <w:t xml:space="preserve"> </w:t>
      </w:r>
      <w:r>
        <w:rPr>
          <w:rFonts w:cstheme="majorBidi"/>
          <w:color w:val="000000"/>
        </w:rPr>
        <w:t xml:space="preserve">Tādējādi </w:t>
      </w:r>
      <w:r w:rsidR="00E537BE">
        <w:rPr>
          <w:rFonts w:cstheme="majorBidi"/>
          <w:color w:val="000000"/>
        </w:rPr>
        <w:t>juridiskajā literatūrā</w:t>
      </w:r>
      <w:r w:rsidR="003575E4">
        <w:rPr>
          <w:rFonts w:cstheme="majorBidi"/>
          <w:color w:val="000000"/>
        </w:rPr>
        <w:t xml:space="preserve"> norādītais</w:t>
      </w:r>
      <w:r>
        <w:rPr>
          <w:rFonts w:cstheme="majorBidi"/>
          <w:color w:val="000000"/>
        </w:rPr>
        <w:t xml:space="preserve"> noziedzīgā nodarījuma objektīvās puses darbību uzskaitījums nav izsmeļošs</w:t>
      </w:r>
      <w:r w:rsidR="003575E4">
        <w:rPr>
          <w:rFonts w:cstheme="majorBidi"/>
          <w:color w:val="000000"/>
        </w:rPr>
        <w:t>.</w:t>
      </w:r>
    </w:p>
    <w:p w14:paraId="4A5F6B09" w14:textId="6C5D66B9" w:rsidR="002B6B89" w:rsidRDefault="003575E4" w:rsidP="00440DC7">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Arī </w:t>
      </w:r>
      <w:r w:rsidR="00EA6192">
        <w:rPr>
          <w:rFonts w:asciiTheme="majorBidi" w:hAnsiTheme="majorBidi" w:cstheme="majorBidi"/>
        </w:rPr>
        <w:t xml:space="preserve">Eiropas </w:t>
      </w:r>
      <w:r w:rsidR="003B2A4F">
        <w:rPr>
          <w:rFonts w:asciiTheme="majorBidi" w:hAnsiTheme="majorBidi" w:cstheme="majorBidi"/>
        </w:rPr>
        <w:t>P</w:t>
      </w:r>
      <w:r w:rsidR="00EA6192">
        <w:rPr>
          <w:rFonts w:asciiTheme="majorBidi" w:hAnsiTheme="majorBidi" w:cstheme="majorBidi"/>
        </w:rPr>
        <w:t xml:space="preserve">arlamenta un </w:t>
      </w:r>
      <w:r w:rsidR="003B2A4F">
        <w:rPr>
          <w:rFonts w:asciiTheme="majorBidi" w:hAnsiTheme="majorBidi" w:cstheme="majorBidi"/>
        </w:rPr>
        <w:t>P</w:t>
      </w:r>
      <w:r w:rsidR="00EA6192">
        <w:rPr>
          <w:rFonts w:asciiTheme="majorBidi" w:hAnsiTheme="majorBidi" w:cstheme="majorBidi"/>
        </w:rPr>
        <w:t>adomes Direktīvas 2008/115K 3. panta 2. punkts noteic, ka</w:t>
      </w:r>
      <w:r w:rsidR="003B2A4F">
        <w:rPr>
          <w:rFonts w:asciiTheme="majorBidi" w:hAnsiTheme="majorBidi" w:cstheme="majorBidi"/>
        </w:rPr>
        <w:t xml:space="preserve"> ne</w:t>
      </w:r>
      <w:r w:rsidR="00EA6192" w:rsidRPr="003B2A4F">
        <w:rPr>
          <w:rFonts w:asciiTheme="majorBidi" w:hAnsiTheme="majorBidi" w:cstheme="majorBidi"/>
        </w:rPr>
        <w:t>likumīga uzturēšanās</w:t>
      </w:r>
      <w:r w:rsidR="003B2A4F">
        <w:rPr>
          <w:rFonts w:asciiTheme="majorBidi" w:hAnsiTheme="majorBidi" w:cstheme="majorBidi"/>
        </w:rPr>
        <w:t xml:space="preserve"> ir </w:t>
      </w:r>
      <w:r w:rsidR="00EA6192">
        <w:rPr>
          <w:rFonts w:asciiTheme="majorBidi" w:hAnsiTheme="majorBidi" w:cstheme="majorBidi"/>
        </w:rPr>
        <w:t xml:space="preserve">tāda trešās valstspiederīgā atrašanās dalībvalsts teritorijā, kurš neatbilst vai vairs neatbilst ieceļošanas nosacījumiem, kas noteikti Šengenas Robežu kodeksa 5. pantā, vai arī citiem ieceļošanas, uzturēšanās vai pastāvīgas uzturēšanās nosacījumiem šajā valstī. </w:t>
      </w:r>
      <w:r>
        <w:rPr>
          <w:rFonts w:asciiTheme="majorBidi" w:hAnsiTheme="majorBidi" w:cstheme="majorBidi"/>
        </w:rPr>
        <w:t>Savukārt</w:t>
      </w:r>
      <w:r w:rsidR="00EA6192">
        <w:rPr>
          <w:rFonts w:asciiTheme="majorBidi" w:hAnsiTheme="majorBidi" w:cstheme="majorBidi"/>
        </w:rPr>
        <w:t xml:space="preserve"> Eiropas </w:t>
      </w:r>
      <w:r w:rsidR="003B2A4F">
        <w:rPr>
          <w:rFonts w:asciiTheme="majorBidi" w:hAnsiTheme="majorBidi" w:cstheme="majorBidi"/>
        </w:rPr>
        <w:t>P</w:t>
      </w:r>
      <w:r w:rsidR="00EA6192">
        <w:rPr>
          <w:rFonts w:asciiTheme="majorBidi" w:hAnsiTheme="majorBidi" w:cstheme="majorBidi"/>
        </w:rPr>
        <w:t xml:space="preserve">arlamenta un </w:t>
      </w:r>
      <w:r w:rsidR="003B2A4F">
        <w:rPr>
          <w:rFonts w:asciiTheme="majorBidi" w:hAnsiTheme="majorBidi" w:cstheme="majorBidi"/>
        </w:rPr>
        <w:t>P</w:t>
      </w:r>
      <w:r w:rsidR="00EA6192">
        <w:rPr>
          <w:rFonts w:asciiTheme="majorBidi" w:hAnsiTheme="majorBidi" w:cstheme="majorBidi"/>
        </w:rPr>
        <w:t>adomes Regulas (ES) 2016/399 13. pants noteic, ka persona, kura ir nelegāli šķērsojusi robežu un kurai nav tiesību uzturēties attiecīgās dalībvalsts teritorijā</w:t>
      </w:r>
      <w:r w:rsidR="003B2A4F">
        <w:rPr>
          <w:rFonts w:asciiTheme="majorBidi" w:hAnsiTheme="majorBidi" w:cstheme="majorBidi"/>
        </w:rPr>
        <w:t>,</w:t>
      </w:r>
      <w:r w:rsidR="00703017">
        <w:rPr>
          <w:rFonts w:asciiTheme="majorBidi" w:hAnsiTheme="majorBidi" w:cstheme="majorBidi"/>
        </w:rPr>
        <w:t xml:space="preserve"> tiek aizturēta, un attiecībā uz šo personu tiek sāktas procedūras saskaņā ar Direktīvu 2008/115K. Regulas 2016/399</w:t>
      </w:r>
      <w:r w:rsidR="003B2A4F">
        <w:rPr>
          <w:rFonts w:asciiTheme="majorBidi" w:hAnsiTheme="majorBidi" w:cstheme="majorBidi"/>
        </w:rPr>
        <w:t>. Šīs Regulas</w:t>
      </w:r>
      <w:r w:rsidR="00703017">
        <w:rPr>
          <w:rFonts w:asciiTheme="majorBidi" w:hAnsiTheme="majorBidi" w:cstheme="majorBidi"/>
        </w:rPr>
        <w:t xml:space="preserve"> 6. panta otrā daļa noteic, ka par ieceļošanas dienu uzskata pirmo uzturēšanās dienu. Arī </w:t>
      </w:r>
      <w:r w:rsidR="003B2A4F">
        <w:rPr>
          <w:rFonts w:asciiTheme="majorBidi" w:hAnsiTheme="majorBidi" w:cstheme="majorBidi"/>
        </w:rPr>
        <w:t xml:space="preserve">no </w:t>
      </w:r>
      <w:r w:rsidR="00703017">
        <w:rPr>
          <w:rFonts w:asciiTheme="majorBidi" w:hAnsiTheme="majorBidi" w:cstheme="majorBidi"/>
        </w:rPr>
        <w:t xml:space="preserve">Imigrācijas likuma 1. panta </w:t>
      </w:r>
      <w:r w:rsidR="003B2A4F">
        <w:rPr>
          <w:rFonts w:asciiTheme="majorBidi" w:hAnsiTheme="majorBidi" w:cstheme="majorBidi"/>
        </w:rPr>
        <w:t xml:space="preserve">pirmās daļas </w:t>
      </w:r>
      <w:r w:rsidR="00703017">
        <w:rPr>
          <w:rFonts w:asciiTheme="majorBidi" w:hAnsiTheme="majorBidi" w:cstheme="majorBidi"/>
        </w:rPr>
        <w:t>6.</w:t>
      </w:r>
      <w:r w:rsidR="00703017">
        <w:rPr>
          <w:rFonts w:asciiTheme="majorBidi" w:hAnsiTheme="majorBidi" w:cstheme="majorBidi"/>
          <w:vertAlign w:val="superscript"/>
        </w:rPr>
        <w:t>1 </w:t>
      </w:r>
      <w:r w:rsidR="003B2A4F">
        <w:rPr>
          <w:rFonts w:asciiTheme="majorBidi" w:hAnsiTheme="majorBidi" w:cstheme="majorBidi"/>
        </w:rPr>
        <w:t>punkta</w:t>
      </w:r>
      <w:r w:rsidR="00703017">
        <w:rPr>
          <w:rFonts w:asciiTheme="majorBidi" w:hAnsiTheme="majorBidi" w:cstheme="majorBidi"/>
        </w:rPr>
        <w:t xml:space="preserve"> normas satura izriet, ka uzturēšanās valstī ir nelikumīga, ja tā neatbilst legālai uz</w:t>
      </w:r>
      <w:r w:rsidR="00027538">
        <w:rPr>
          <w:rFonts w:asciiTheme="majorBidi" w:hAnsiTheme="majorBidi" w:cstheme="majorBidi"/>
        </w:rPr>
        <w:t>t</w:t>
      </w:r>
      <w:r w:rsidR="00703017">
        <w:rPr>
          <w:rFonts w:asciiTheme="majorBidi" w:hAnsiTheme="majorBidi" w:cstheme="majorBidi"/>
        </w:rPr>
        <w:t>urēšanai valstī. Ievērojot iepriekš norādīto</w:t>
      </w:r>
      <w:r w:rsidR="003B2A4F">
        <w:rPr>
          <w:rFonts w:asciiTheme="majorBidi" w:hAnsiTheme="majorBidi" w:cstheme="majorBidi"/>
        </w:rPr>
        <w:t>,</w:t>
      </w:r>
      <w:r w:rsidR="00703017">
        <w:rPr>
          <w:rFonts w:asciiTheme="majorBidi" w:hAnsiTheme="majorBidi" w:cstheme="majorBidi"/>
        </w:rPr>
        <w:t xml:space="preserve"> Senāts atzīts, ka jebkura personas uzturēšanās/atrašanās valstī par tādu ir uzskatāma tiklīdz tiek šķērsota valsts robeža un persona atrodas valsts teritorijā.</w:t>
      </w:r>
      <w:r w:rsidR="002B6B89" w:rsidRPr="002B6B89">
        <w:rPr>
          <w:rFonts w:asciiTheme="majorBidi" w:hAnsiTheme="majorBidi" w:cstheme="majorBidi"/>
        </w:rPr>
        <w:t xml:space="preserve"> </w:t>
      </w:r>
    </w:p>
    <w:p w14:paraId="0410C1DE" w14:textId="3BE3931B" w:rsidR="00E537BE" w:rsidRDefault="00E537BE" w:rsidP="00440DC7">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Juridiskajā literatūrā norādīts, ka izdarītāja subjektīvo pusi raksturo </w:t>
      </w:r>
      <w:r w:rsidR="002C68A6">
        <w:rPr>
          <w:rFonts w:asciiTheme="majorBidi" w:hAnsiTheme="majorBidi" w:cstheme="majorBidi"/>
        </w:rPr>
        <w:t xml:space="preserve">tiešs nodoms, jo </w:t>
      </w:r>
      <w:r>
        <w:rPr>
          <w:rFonts w:asciiTheme="majorBidi" w:hAnsiTheme="majorBidi" w:cstheme="majorBidi"/>
        </w:rPr>
        <w:t>vainīgā persona apzinās, ka nodrošina citu personu ar iespēju nelikumīgi uztur</w:t>
      </w:r>
      <w:r w:rsidR="002C68A6">
        <w:rPr>
          <w:rFonts w:asciiTheme="majorBidi" w:hAnsiTheme="majorBidi" w:cstheme="majorBidi"/>
        </w:rPr>
        <w:t>ē</w:t>
      </w:r>
      <w:r>
        <w:rPr>
          <w:rFonts w:asciiTheme="majorBidi" w:hAnsiTheme="majorBidi" w:cstheme="majorBidi"/>
        </w:rPr>
        <w:t>ties Latvijas Republikā un to apzināti veic</w:t>
      </w:r>
      <w:r w:rsidR="002C68A6">
        <w:rPr>
          <w:rFonts w:asciiTheme="majorBidi" w:hAnsiTheme="majorBidi" w:cstheme="majorBidi"/>
        </w:rPr>
        <w:t xml:space="preserve"> </w:t>
      </w:r>
      <w:proofErr w:type="gramStart"/>
      <w:r w:rsidR="002C68A6">
        <w:rPr>
          <w:rFonts w:eastAsia="Calibri" w:cs="Times New Roman"/>
        </w:rPr>
        <w:t>(</w:t>
      </w:r>
      <w:proofErr w:type="spellStart"/>
      <w:proofErr w:type="gramEnd"/>
      <w:r w:rsidR="002C68A6">
        <w:rPr>
          <w:rFonts w:cstheme="majorBidi"/>
          <w:i/>
          <w:iCs/>
          <w:color w:val="000000"/>
        </w:rPr>
        <w:t>Hamkova</w:t>
      </w:r>
      <w:proofErr w:type="spellEnd"/>
      <w:r w:rsidR="003B2A4F">
        <w:rPr>
          <w:rFonts w:cstheme="majorBidi"/>
          <w:i/>
          <w:iCs/>
          <w:color w:val="000000"/>
        </w:rPr>
        <w:t> </w:t>
      </w:r>
      <w:r w:rsidR="002C68A6">
        <w:rPr>
          <w:rFonts w:cstheme="majorBidi"/>
          <w:i/>
          <w:iCs/>
          <w:color w:val="000000"/>
        </w:rPr>
        <w:t>D.</w:t>
      </w:r>
      <w:r w:rsidR="00BC32EB">
        <w:rPr>
          <w:rFonts w:cstheme="majorBidi"/>
          <w:i/>
          <w:iCs/>
          <w:color w:val="000000"/>
        </w:rPr>
        <w:t xml:space="preserve"> </w:t>
      </w:r>
      <w:r w:rsidR="003B2A4F">
        <w:rPr>
          <w:rFonts w:cstheme="majorBidi"/>
          <w:i/>
          <w:iCs/>
          <w:color w:val="000000"/>
        </w:rPr>
        <w:t>Krimināllikuma 285.</w:t>
      </w:r>
      <w:r w:rsidR="003B2A4F">
        <w:rPr>
          <w:rFonts w:cstheme="majorBidi"/>
          <w:i/>
          <w:iCs/>
          <w:color w:val="000000"/>
          <w:vertAlign w:val="superscript"/>
        </w:rPr>
        <w:t>1 </w:t>
      </w:r>
      <w:r w:rsidR="003B2A4F">
        <w:rPr>
          <w:rFonts w:cstheme="majorBidi"/>
          <w:i/>
          <w:iCs/>
          <w:color w:val="000000"/>
        </w:rPr>
        <w:t xml:space="preserve">panta komentārs. </w:t>
      </w:r>
      <w:proofErr w:type="spellStart"/>
      <w:r w:rsidR="003B2A4F">
        <w:rPr>
          <w:rFonts w:cstheme="majorBidi"/>
          <w:i/>
          <w:iCs/>
          <w:color w:val="000000"/>
        </w:rPr>
        <w:t>Grām</w:t>
      </w:r>
      <w:proofErr w:type="spellEnd"/>
      <w:r w:rsidR="003B2A4F">
        <w:rPr>
          <w:rFonts w:cstheme="majorBidi"/>
          <w:i/>
          <w:iCs/>
          <w:color w:val="000000"/>
        </w:rPr>
        <w:t>.:</w:t>
      </w:r>
      <w:r w:rsidR="002C68A6">
        <w:rPr>
          <w:rFonts w:cstheme="majorBidi"/>
          <w:i/>
          <w:iCs/>
          <w:color w:val="000000"/>
        </w:rPr>
        <w:t xml:space="preserve"> Krimināllikuma komentāri. Trešā daļa (XVIII-XX</w:t>
      </w:r>
      <w:r w:rsidR="003B2A4F">
        <w:rPr>
          <w:rFonts w:cstheme="majorBidi"/>
          <w:i/>
          <w:iCs/>
          <w:color w:val="000000"/>
        </w:rPr>
        <w:t> </w:t>
      </w:r>
      <w:r w:rsidR="002C68A6">
        <w:rPr>
          <w:rFonts w:cstheme="majorBidi"/>
          <w:i/>
          <w:iCs/>
          <w:color w:val="000000"/>
        </w:rPr>
        <w:t xml:space="preserve"> nodaļa). Trešais papildinātais izdevums. </w:t>
      </w:r>
      <w:r w:rsidR="003B2A4F">
        <w:rPr>
          <w:rFonts w:cstheme="majorBidi"/>
          <w:i/>
          <w:iCs/>
          <w:color w:val="000000"/>
        </w:rPr>
        <w:t xml:space="preserve">Krastiņš U., </w:t>
      </w:r>
      <w:proofErr w:type="spellStart"/>
      <w:r w:rsidR="003B2A4F">
        <w:rPr>
          <w:rFonts w:cstheme="majorBidi"/>
          <w:i/>
          <w:iCs/>
          <w:color w:val="000000"/>
        </w:rPr>
        <w:t>Liholaja</w:t>
      </w:r>
      <w:proofErr w:type="spellEnd"/>
      <w:r w:rsidR="003B2A4F">
        <w:rPr>
          <w:rFonts w:cstheme="majorBidi"/>
          <w:i/>
          <w:iCs/>
          <w:color w:val="000000"/>
        </w:rPr>
        <w:t xml:space="preserve"> V., </w:t>
      </w:r>
      <w:proofErr w:type="spellStart"/>
      <w:r w:rsidR="003B2A4F">
        <w:rPr>
          <w:rFonts w:cstheme="majorBidi"/>
          <w:i/>
          <w:iCs/>
          <w:color w:val="000000"/>
        </w:rPr>
        <w:t>Hamkova</w:t>
      </w:r>
      <w:proofErr w:type="spellEnd"/>
      <w:r w:rsidR="003B2A4F">
        <w:rPr>
          <w:rFonts w:cstheme="majorBidi"/>
          <w:i/>
          <w:iCs/>
          <w:color w:val="000000"/>
        </w:rPr>
        <w:t xml:space="preserve"> D. </w:t>
      </w:r>
      <w:r w:rsidR="002C68A6">
        <w:rPr>
          <w:rFonts w:cstheme="majorBidi"/>
          <w:i/>
          <w:iCs/>
          <w:color w:val="000000"/>
        </w:rPr>
        <w:t>Rīga: Tiesu namu aģentūra,</w:t>
      </w:r>
      <w:r w:rsidR="003B2A4F">
        <w:rPr>
          <w:rFonts w:cstheme="majorBidi"/>
          <w:i/>
          <w:iCs/>
          <w:color w:val="000000"/>
        </w:rPr>
        <w:t xml:space="preserve"> 2023,</w:t>
      </w:r>
      <w:r w:rsidR="002C68A6">
        <w:rPr>
          <w:rFonts w:cstheme="majorBidi"/>
          <w:i/>
          <w:iCs/>
          <w:color w:val="000000"/>
        </w:rPr>
        <w:t xml:space="preserve"> 584. lpp.</w:t>
      </w:r>
      <w:r w:rsidR="002C68A6">
        <w:rPr>
          <w:rFonts w:cstheme="majorBidi"/>
          <w:color w:val="000000"/>
        </w:rPr>
        <w:t>)</w:t>
      </w:r>
      <w:r>
        <w:rPr>
          <w:rFonts w:asciiTheme="majorBidi" w:hAnsiTheme="majorBidi" w:cstheme="majorBidi"/>
        </w:rPr>
        <w:t>.</w:t>
      </w:r>
      <w:r w:rsidR="002C68A6">
        <w:rPr>
          <w:rFonts w:asciiTheme="majorBidi" w:hAnsiTheme="majorBidi" w:cstheme="majorBidi"/>
        </w:rPr>
        <w:t xml:space="preserve"> </w:t>
      </w:r>
    </w:p>
    <w:p w14:paraId="2DEA2A1F" w14:textId="4BED7D89" w:rsidR="007A693D" w:rsidRPr="00BF048B" w:rsidRDefault="002B6B89" w:rsidP="00440DC7">
      <w:pPr>
        <w:autoSpaceDE w:val="0"/>
        <w:autoSpaceDN w:val="0"/>
        <w:adjustRightInd w:val="0"/>
        <w:spacing w:line="276" w:lineRule="auto"/>
        <w:ind w:firstLine="720"/>
        <w:jc w:val="both"/>
        <w:rPr>
          <w:rFonts w:asciiTheme="majorBidi" w:hAnsiTheme="majorBidi" w:cstheme="majorBidi"/>
          <w:color w:val="000000"/>
        </w:rPr>
      </w:pPr>
      <w:r w:rsidRPr="0008209C">
        <w:rPr>
          <w:rFonts w:asciiTheme="majorBidi" w:hAnsiTheme="majorBidi" w:cstheme="majorBidi"/>
        </w:rPr>
        <w:t xml:space="preserve">Senāts </w:t>
      </w:r>
      <w:r>
        <w:rPr>
          <w:rFonts w:asciiTheme="majorBidi" w:hAnsiTheme="majorBidi" w:cstheme="majorBidi"/>
        </w:rPr>
        <w:t>atzīst</w:t>
      </w:r>
      <w:r w:rsidRPr="0008209C">
        <w:rPr>
          <w:rFonts w:asciiTheme="majorBidi" w:hAnsiTheme="majorBidi" w:cstheme="majorBidi"/>
        </w:rPr>
        <w:t xml:space="preserve">, ka kasācijas protesta iesniedzēja pareizi vērsusi uzmanību, ka apelācijas instances tiesa </w:t>
      </w:r>
      <w:r>
        <w:rPr>
          <w:rFonts w:asciiTheme="majorBidi" w:hAnsiTheme="majorBidi" w:cstheme="majorBidi"/>
          <w:color w:val="000000"/>
        </w:rPr>
        <w:t xml:space="preserve">nepareizi un sašaurināti interpretējusi Krimināllikuma </w:t>
      </w:r>
      <w:r w:rsidRPr="00231AA4">
        <w:rPr>
          <w:rFonts w:ascii="TimesNewRomanPSMT" w:eastAsiaTheme="minorHAnsi" w:hAnsi="TimesNewRomanPSMT" w:cs="TimesNewRomanPSMT"/>
          <w:kern w:val="0"/>
          <w:lang w:eastAsia="en-US" w:bidi="ar-SA"/>
        </w:rPr>
        <w:t>285.</w:t>
      </w:r>
      <w:r w:rsidRPr="00F31AE4">
        <w:rPr>
          <w:rFonts w:ascii="TimesNewRomanPSMT" w:eastAsiaTheme="minorHAnsi" w:hAnsi="TimesNewRomanPSMT" w:cs="TimesNewRomanPSMT"/>
          <w:kern w:val="0"/>
          <w:vertAlign w:val="superscript"/>
          <w:lang w:eastAsia="en-US" w:bidi="ar-SA"/>
        </w:rPr>
        <w:t>1</w:t>
      </w:r>
      <w:r>
        <w:rPr>
          <w:rFonts w:ascii="TimesNewRomanPSMT" w:eastAsiaTheme="minorHAnsi" w:hAnsi="TimesNewRomanPSMT" w:cs="TimesNewRomanPSMT"/>
          <w:kern w:val="0"/>
          <w:vertAlign w:val="superscript"/>
          <w:lang w:eastAsia="en-US" w:bidi="ar-SA"/>
        </w:rPr>
        <w:t> </w:t>
      </w:r>
      <w:r>
        <w:rPr>
          <w:rFonts w:ascii="TimesNewRomanPSMT" w:eastAsiaTheme="minorHAnsi" w:hAnsi="TimesNewRomanPSMT" w:cs="TimesNewRomanPSMT"/>
          <w:kern w:val="0"/>
          <w:lang w:eastAsia="en-US" w:bidi="ar-SA"/>
        </w:rPr>
        <w:t>pantā paredzētā noziedzīgā nodarījuma objektīvās puses pazīmes un</w:t>
      </w:r>
      <w:r w:rsidR="003B2A4F">
        <w:rPr>
          <w:rFonts w:ascii="TimesNewRomanPSMT" w:eastAsiaTheme="minorHAnsi" w:hAnsi="TimesNewRomanPSMT" w:cs="TimesNewRomanPSMT"/>
          <w:kern w:val="0"/>
          <w:lang w:eastAsia="en-US" w:bidi="ar-SA"/>
        </w:rPr>
        <w:t>,</w:t>
      </w:r>
      <w:r>
        <w:rPr>
          <w:rFonts w:ascii="TimesNewRomanPSMT" w:eastAsiaTheme="minorHAnsi" w:hAnsi="TimesNewRomanPSMT" w:cs="TimesNewRomanPSMT"/>
          <w:kern w:val="0"/>
          <w:lang w:eastAsia="en-US" w:bidi="ar-SA"/>
        </w:rPr>
        <w:t xml:space="preserve"> nekonstatējot subjektīvo pusi, </w:t>
      </w:r>
      <w:r>
        <w:rPr>
          <w:rFonts w:asciiTheme="majorBidi" w:hAnsiTheme="majorBidi" w:cstheme="majorBidi"/>
          <w:color w:val="000000"/>
        </w:rPr>
        <w:t xml:space="preserve">pieļāvusi Kriminālprocesa likuma 574. panta </w:t>
      </w:r>
      <w:r w:rsidR="00643BFB">
        <w:rPr>
          <w:rFonts w:asciiTheme="majorBidi" w:hAnsiTheme="majorBidi" w:cstheme="majorBidi"/>
          <w:color w:val="000000"/>
        </w:rPr>
        <w:t xml:space="preserve">2. punktā norādīto </w:t>
      </w:r>
      <w:r>
        <w:rPr>
          <w:rFonts w:asciiTheme="majorBidi" w:hAnsiTheme="majorBidi" w:cstheme="majorBidi"/>
          <w:color w:val="000000"/>
        </w:rPr>
        <w:t>pārkāpumu.</w:t>
      </w:r>
    </w:p>
    <w:p w14:paraId="6D29EC13" w14:textId="56F1AD9E" w:rsidR="00794362" w:rsidRDefault="00BE5ED8" w:rsidP="00440DC7">
      <w:pPr>
        <w:spacing w:line="276" w:lineRule="auto"/>
        <w:ind w:firstLine="720"/>
        <w:jc w:val="both"/>
        <w:rPr>
          <w:rFonts w:asciiTheme="majorBidi" w:hAnsiTheme="majorBidi" w:cstheme="majorBidi"/>
        </w:rPr>
      </w:pPr>
      <w:r w:rsidRPr="0008209C">
        <w:rPr>
          <w:rFonts w:asciiTheme="majorBidi" w:hAnsiTheme="majorBidi" w:cstheme="majorBidi"/>
        </w:rPr>
        <w:t>Senāts konstatē, ka apelācijas instances tiesa, taisot attaisnojošu spriedumu</w:t>
      </w:r>
      <w:r>
        <w:rPr>
          <w:rFonts w:asciiTheme="majorBidi" w:hAnsiTheme="majorBidi" w:cstheme="majorBidi"/>
        </w:rPr>
        <w:t xml:space="preserve"> un</w:t>
      </w:r>
      <w:r w:rsidRPr="0008209C">
        <w:rPr>
          <w:rFonts w:asciiTheme="majorBidi" w:hAnsiTheme="majorBidi" w:cstheme="majorBidi"/>
        </w:rPr>
        <w:t xml:space="preserve"> </w:t>
      </w:r>
      <w:r>
        <w:rPr>
          <w:rFonts w:asciiTheme="majorBidi" w:hAnsiTheme="majorBidi" w:cstheme="majorBidi"/>
        </w:rPr>
        <w:t>pamatojot to ar ANO Konvencijas 6. panta pirmajā daļā noteikto, nav ņēmusi vērā 6. panta otrās daļas a)</w:t>
      </w:r>
      <w:r w:rsidR="00BC32EB">
        <w:rPr>
          <w:rFonts w:asciiTheme="majorBidi" w:hAnsiTheme="majorBidi" w:cstheme="majorBidi"/>
        </w:rPr>
        <w:t> </w:t>
      </w:r>
      <w:r>
        <w:rPr>
          <w:rFonts w:asciiTheme="majorBidi" w:hAnsiTheme="majorBidi" w:cstheme="majorBidi"/>
        </w:rPr>
        <w:t xml:space="preserve">apakšpunktā norādīto, ka katra Dalībvalsts veic nepieciešamos likumdošanas un citus pasākumus, lai par krimināli sodāmām atzītu tāda noziedzīga nodarījuma izdarīšanas mēģinājumu, kas par tādu atzīts saskaņā ar šī panta 1. daļu. Tādējādi secināms, ka ANO Konvencija pieprasa </w:t>
      </w:r>
      <w:proofErr w:type="spellStart"/>
      <w:r>
        <w:rPr>
          <w:rFonts w:asciiTheme="majorBidi" w:hAnsiTheme="majorBidi" w:cstheme="majorBidi"/>
        </w:rPr>
        <w:t>kriminalizēt</w:t>
      </w:r>
      <w:proofErr w:type="spellEnd"/>
      <w:r>
        <w:rPr>
          <w:rFonts w:asciiTheme="majorBidi" w:hAnsiTheme="majorBidi" w:cstheme="majorBidi"/>
        </w:rPr>
        <w:t xml:space="preserve"> arī mēģinājumu, tajā skaitā iespējas nodrošināšanu personai uzturēties valstī. </w:t>
      </w:r>
    </w:p>
    <w:p w14:paraId="625D920C" w14:textId="0D31D127" w:rsidR="003F712F" w:rsidRDefault="00794362" w:rsidP="00440DC7">
      <w:pPr>
        <w:spacing w:line="276" w:lineRule="auto"/>
        <w:ind w:firstLine="720"/>
        <w:jc w:val="both"/>
        <w:rPr>
          <w:color w:val="000000" w:themeColor="text1"/>
        </w:rPr>
      </w:pPr>
      <w:r>
        <w:rPr>
          <w:color w:val="000000" w:themeColor="text1"/>
        </w:rPr>
        <w:t>Senāts konstatē, ka</w:t>
      </w:r>
      <w:r w:rsidR="00BE5ED8">
        <w:rPr>
          <w:color w:val="000000" w:themeColor="text1"/>
        </w:rPr>
        <w:t xml:space="preserve"> apelācijas instances tiesa nav sniegusi pamatojumu, kādēļ apsūdzēto darbīb</w:t>
      </w:r>
      <w:r w:rsidR="003B2A4F">
        <w:rPr>
          <w:color w:val="000000" w:themeColor="text1"/>
        </w:rPr>
        <w:t>a</w:t>
      </w:r>
      <w:r w:rsidR="00BE5ED8">
        <w:rPr>
          <w:color w:val="000000" w:themeColor="text1"/>
        </w:rPr>
        <w:t>s</w:t>
      </w:r>
      <w:r w:rsidR="000757DF">
        <w:rPr>
          <w:color w:val="000000" w:themeColor="text1"/>
        </w:rPr>
        <w:t xml:space="preserve">, nodrošinot </w:t>
      </w:r>
      <w:r w:rsidR="006B3169">
        <w:rPr>
          <w:color w:val="000000" w:themeColor="text1"/>
        </w:rPr>
        <w:t xml:space="preserve">slēptā veidā </w:t>
      </w:r>
      <w:r w:rsidR="003F712F">
        <w:rPr>
          <w:color w:val="000000" w:themeColor="text1"/>
        </w:rPr>
        <w:t>personu pārvietošanu transportlīdzeklī Latvijas Republikas teritorij</w:t>
      </w:r>
      <w:r>
        <w:rPr>
          <w:color w:val="000000" w:themeColor="text1"/>
        </w:rPr>
        <w:t>ā,</w:t>
      </w:r>
      <w:r w:rsidR="003F712F">
        <w:rPr>
          <w:color w:val="000000" w:themeColor="text1"/>
        </w:rPr>
        <w:t xml:space="preserve"> nokļūšanai uz trešo valsti</w:t>
      </w:r>
      <w:r w:rsidR="000757DF">
        <w:rPr>
          <w:color w:val="000000" w:themeColor="text1"/>
        </w:rPr>
        <w:t xml:space="preserve">, </w:t>
      </w:r>
      <w:r w:rsidR="00E4172F">
        <w:rPr>
          <w:color w:val="000000" w:themeColor="text1"/>
        </w:rPr>
        <w:t>nav</w:t>
      </w:r>
      <w:r w:rsidR="007671CF">
        <w:rPr>
          <w:color w:val="000000" w:themeColor="text1"/>
        </w:rPr>
        <w:t xml:space="preserve"> kvalificējamas kā mēģinājums </w:t>
      </w:r>
      <w:r w:rsidR="00BE5ED8">
        <w:rPr>
          <w:color w:val="000000" w:themeColor="text1"/>
        </w:rPr>
        <w:t xml:space="preserve">nodrošināt personām </w:t>
      </w:r>
      <w:r w:rsidR="007671CF">
        <w:rPr>
          <w:color w:val="000000" w:themeColor="text1"/>
        </w:rPr>
        <w:t xml:space="preserve">nelegāli </w:t>
      </w:r>
      <w:r w:rsidR="00BE5ED8">
        <w:rPr>
          <w:color w:val="000000" w:themeColor="text1"/>
        </w:rPr>
        <w:t>uzturēties Latvijas Republikā</w:t>
      </w:r>
      <w:r w:rsidR="007257B1">
        <w:rPr>
          <w:color w:val="000000" w:themeColor="text1"/>
        </w:rPr>
        <w:t xml:space="preserve">. </w:t>
      </w:r>
      <w:r w:rsidR="00E4172F">
        <w:rPr>
          <w:color w:val="000000" w:themeColor="text1"/>
        </w:rPr>
        <w:t xml:space="preserve">Turklāt tiesai jāizvērtē, vai </w:t>
      </w:r>
      <w:r w:rsidR="007257B1">
        <w:rPr>
          <w:color w:val="000000" w:themeColor="text1"/>
        </w:rPr>
        <w:t xml:space="preserve">norādītajā </w:t>
      </w:r>
      <w:r>
        <w:rPr>
          <w:color w:val="000000" w:themeColor="text1"/>
        </w:rPr>
        <w:t>laika posmā personu nelikumīgā uzturēšanās Latvijas Republikā ti</w:t>
      </w:r>
      <w:r w:rsidR="00E4172F">
        <w:rPr>
          <w:color w:val="000000" w:themeColor="text1"/>
        </w:rPr>
        <w:t>ka</w:t>
      </w:r>
      <w:r>
        <w:rPr>
          <w:color w:val="000000" w:themeColor="text1"/>
        </w:rPr>
        <w:t xml:space="preserve"> nodrošināta un </w:t>
      </w:r>
      <w:r w:rsidR="00E4172F">
        <w:rPr>
          <w:color w:val="000000" w:themeColor="text1"/>
        </w:rPr>
        <w:t>bija</w:t>
      </w:r>
      <w:r>
        <w:rPr>
          <w:color w:val="000000" w:themeColor="text1"/>
        </w:rPr>
        <w:t xml:space="preserve"> atkarīga no </w:t>
      </w:r>
      <w:r w:rsidR="006B3169">
        <w:rPr>
          <w:color w:val="000000" w:themeColor="text1"/>
        </w:rPr>
        <w:t>– subjekta – transportlīdzekļa vadītāja aktīvu darbību veikšanas.</w:t>
      </w:r>
    </w:p>
    <w:p w14:paraId="0E2A8598" w14:textId="25899471" w:rsidR="00BD1EAA" w:rsidRDefault="00BD1EAA" w:rsidP="00440DC7">
      <w:pPr>
        <w:spacing w:line="276" w:lineRule="auto"/>
        <w:ind w:firstLine="720"/>
        <w:jc w:val="both"/>
        <w:rPr>
          <w:rFonts w:asciiTheme="majorBidi" w:hAnsiTheme="majorBidi" w:cstheme="majorBidi"/>
        </w:rPr>
      </w:pPr>
      <w:r>
        <w:rPr>
          <w:rFonts w:asciiTheme="majorBidi" w:hAnsiTheme="majorBidi" w:cstheme="majorBidi"/>
        </w:rPr>
        <w:t>[11.4] </w:t>
      </w:r>
      <w:r w:rsidRPr="00BD1EAA">
        <w:rPr>
          <w:rFonts w:asciiTheme="majorBidi" w:hAnsiTheme="majorBidi" w:cstheme="majorBidi"/>
        </w:rPr>
        <w:t>Ņemot vērā, ka apelācijas instances tiesas spriedums tiek atcelts</w:t>
      </w:r>
      <w:r w:rsidRPr="00BD1EAA">
        <w:rPr>
          <w:rFonts w:asciiTheme="majorBidi" w:hAnsiTheme="majorBidi" w:cstheme="majorBidi"/>
          <w:bCs/>
        </w:rPr>
        <w:t xml:space="preserve"> daļā par </w:t>
      </w:r>
      <w:r w:rsidR="003E5CC8">
        <w:rPr>
          <w:rFonts w:eastAsia="Calibri" w:cs="Times New Roman"/>
        </w:rPr>
        <w:t>[pers. </w:t>
      </w:r>
      <w:r w:rsidR="003E5CC8">
        <w:t>C]</w:t>
      </w:r>
      <w:r>
        <w:rPr>
          <w:rFonts w:eastAsia="Calibri" w:cs="Times New Roman"/>
        </w:rPr>
        <w:t xml:space="preserve">, </w:t>
      </w:r>
      <w:r w:rsidR="003E5CC8">
        <w:rPr>
          <w:rFonts w:eastAsia="Calibri" w:cs="Times New Roman"/>
        </w:rPr>
        <w:t>[pers. D]</w:t>
      </w:r>
      <w:r>
        <w:rPr>
          <w:rFonts w:eastAsia="Calibri" w:cs="Times New Roman"/>
        </w:rPr>
        <w:t xml:space="preserve"> un </w:t>
      </w:r>
      <w:r w:rsidR="003E5CC8">
        <w:rPr>
          <w:rFonts w:eastAsia="Calibri" w:cs="Times New Roman"/>
        </w:rPr>
        <w:t>[pers. E]</w:t>
      </w:r>
      <w:r>
        <w:rPr>
          <w:rFonts w:eastAsia="Calibri" w:cs="Times New Roman"/>
        </w:rPr>
        <w:t xml:space="preserve"> </w:t>
      </w:r>
      <w:r w:rsidRPr="00BD1EAA">
        <w:rPr>
          <w:rFonts w:asciiTheme="majorBidi" w:hAnsiTheme="majorBidi" w:cstheme="majorBidi"/>
          <w:bCs/>
        </w:rPr>
        <w:t xml:space="preserve">atzīšanu par </w:t>
      </w:r>
      <w:r w:rsidRPr="0008209C">
        <w:rPr>
          <w:rFonts w:asciiTheme="majorBidi" w:hAnsiTheme="majorBidi" w:cstheme="majorBidi"/>
          <w:bCs/>
        </w:rPr>
        <w:t>nevainīg</w:t>
      </w:r>
      <w:r>
        <w:rPr>
          <w:rFonts w:asciiTheme="majorBidi" w:hAnsiTheme="majorBidi" w:cstheme="majorBidi"/>
          <w:bCs/>
        </w:rPr>
        <w:t>iem</w:t>
      </w:r>
      <w:r w:rsidRPr="0008209C">
        <w:rPr>
          <w:rFonts w:asciiTheme="majorBidi" w:hAnsiTheme="majorBidi" w:cstheme="majorBidi"/>
          <w:bCs/>
        </w:rPr>
        <w:t xml:space="preserve"> </w:t>
      </w:r>
      <w:r>
        <w:t xml:space="preserve">pret viņiem celtajā apsūdzībā pēc </w:t>
      </w:r>
      <w:r w:rsidR="00794362">
        <w:t xml:space="preserve">Krimināllikuma 15. panta ceturtās daļas un </w:t>
      </w:r>
      <w:r w:rsidRPr="0008209C">
        <w:rPr>
          <w:rFonts w:asciiTheme="majorBidi" w:hAnsiTheme="majorBidi" w:cstheme="majorBidi"/>
          <w:bCs/>
        </w:rPr>
        <w:t xml:space="preserve">Krimināllikuma </w:t>
      </w:r>
      <w:r>
        <w:rPr>
          <w:rFonts w:asciiTheme="majorBidi" w:hAnsiTheme="majorBidi" w:cstheme="majorBidi"/>
          <w:bCs/>
        </w:rPr>
        <w:t>285</w:t>
      </w:r>
      <w:r w:rsidRPr="0008209C">
        <w:rPr>
          <w:rFonts w:asciiTheme="majorBidi" w:hAnsiTheme="majorBidi" w:cstheme="majorBidi"/>
          <w:bCs/>
        </w:rPr>
        <w:t>.</w:t>
      </w:r>
      <w:r>
        <w:rPr>
          <w:rFonts w:asciiTheme="majorBidi" w:hAnsiTheme="majorBidi" w:cstheme="majorBidi"/>
          <w:bCs/>
          <w:vertAlign w:val="superscript"/>
        </w:rPr>
        <w:t>1 </w:t>
      </w:r>
      <w:r w:rsidRPr="0008209C">
        <w:rPr>
          <w:rFonts w:asciiTheme="majorBidi" w:hAnsiTheme="majorBidi" w:cstheme="majorBidi"/>
          <w:bCs/>
        </w:rPr>
        <w:t xml:space="preserve">panta </w:t>
      </w:r>
      <w:r>
        <w:rPr>
          <w:rFonts w:asciiTheme="majorBidi" w:hAnsiTheme="majorBidi" w:cstheme="majorBidi"/>
          <w:bCs/>
        </w:rPr>
        <w:t>otr</w:t>
      </w:r>
      <w:r w:rsidR="007671CF">
        <w:rPr>
          <w:rFonts w:asciiTheme="majorBidi" w:hAnsiTheme="majorBidi" w:cstheme="majorBidi"/>
          <w:bCs/>
        </w:rPr>
        <w:t>ās</w:t>
      </w:r>
      <w:r w:rsidRPr="0008209C">
        <w:rPr>
          <w:rFonts w:asciiTheme="majorBidi" w:hAnsiTheme="majorBidi" w:cstheme="majorBidi"/>
          <w:bCs/>
        </w:rPr>
        <w:t xml:space="preserve"> daļ</w:t>
      </w:r>
      <w:r w:rsidR="007671CF">
        <w:rPr>
          <w:rFonts w:asciiTheme="majorBidi" w:hAnsiTheme="majorBidi" w:cstheme="majorBidi"/>
          <w:bCs/>
        </w:rPr>
        <w:t>as</w:t>
      </w:r>
      <w:r w:rsidRPr="0008209C">
        <w:rPr>
          <w:rFonts w:asciiTheme="majorBidi" w:hAnsiTheme="majorBidi" w:cstheme="majorBidi"/>
          <w:bCs/>
        </w:rPr>
        <w:t xml:space="preserve"> </w:t>
      </w:r>
      <w:r>
        <w:t>un attaisnošanu</w:t>
      </w:r>
      <w:r w:rsidR="007671CF">
        <w:t>,</w:t>
      </w:r>
      <w:r w:rsidRPr="0008209C">
        <w:rPr>
          <w:rFonts w:asciiTheme="majorBidi" w:hAnsiTheme="majorBidi" w:cstheme="majorBidi"/>
          <w:bCs/>
        </w:rPr>
        <w:t xml:space="preserve"> </w:t>
      </w:r>
      <w:r w:rsidRPr="00BD1EAA">
        <w:rPr>
          <w:rFonts w:asciiTheme="majorBidi" w:hAnsiTheme="majorBidi" w:cstheme="majorBidi"/>
        </w:rPr>
        <w:t>un lieta atceltajā daļā apelācijas instances tiesā izskatāma no jauna atbilstoši Kriminālprocesa likuma 53.</w:t>
      </w:r>
      <w:r w:rsidR="007671CF">
        <w:rPr>
          <w:rFonts w:asciiTheme="majorBidi" w:hAnsiTheme="majorBidi" w:cstheme="majorBidi"/>
        </w:rPr>
        <w:t> n</w:t>
      </w:r>
      <w:r w:rsidRPr="00BD1EAA">
        <w:rPr>
          <w:rFonts w:asciiTheme="majorBidi" w:hAnsiTheme="majorBidi" w:cstheme="majorBidi"/>
        </w:rPr>
        <w:t>odaļas prasībām, pārējie kasācijas protestā norādītie argumenti netiek izskatīti, jo tie ir saistīti ar faktisko apstākļu skaidrošanu un pierādījumu vērtēšanu.</w:t>
      </w:r>
    </w:p>
    <w:p w14:paraId="34B54A66" w14:textId="77777777" w:rsidR="00212936" w:rsidRPr="0008209C" w:rsidRDefault="00212936" w:rsidP="00440DC7">
      <w:pPr>
        <w:spacing w:line="276" w:lineRule="auto"/>
        <w:ind w:firstLine="720"/>
        <w:jc w:val="both"/>
        <w:rPr>
          <w:rFonts w:asciiTheme="majorBidi" w:hAnsiTheme="majorBidi" w:cstheme="majorBidi"/>
        </w:rPr>
      </w:pPr>
    </w:p>
    <w:p w14:paraId="584C6308" w14:textId="23CE0434" w:rsidR="00212936" w:rsidRPr="00212936" w:rsidRDefault="00212936" w:rsidP="00440DC7">
      <w:pPr>
        <w:shd w:val="clear" w:color="auto" w:fill="FFFFFF"/>
        <w:spacing w:line="276" w:lineRule="auto"/>
        <w:ind w:firstLine="720"/>
        <w:jc w:val="both"/>
        <w:rPr>
          <w:rFonts w:asciiTheme="majorBidi" w:hAnsiTheme="majorBidi" w:cstheme="majorBidi"/>
        </w:rPr>
      </w:pPr>
      <w:r w:rsidRPr="00212936">
        <w:rPr>
          <w:rFonts w:asciiTheme="majorBidi" w:hAnsiTheme="majorBidi" w:cstheme="majorBidi"/>
        </w:rPr>
        <w:t>[</w:t>
      </w:r>
      <w:r>
        <w:rPr>
          <w:rFonts w:asciiTheme="majorBidi" w:hAnsiTheme="majorBidi" w:cstheme="majorBidi"/>
        </w:rPr>
        <w:t>12</w:t>
      </w:r>
      <w:r w:rsidRPr="00212936">
        <w:rPr>
          <w:rFonts w:asciiTheme="majorBidi" w:hAnsiTheme="majorBidi" w:cstheme="majorBidi"/>
        </w:rPr>
        <w:t xml:space="preserve">] Pārējā daļā Senāts pārbaudīs apelācijas instances tiesas nolēmuma tiesiskumu </w:t>
      </w:r>
      <w:r w:rsidRPr="00A4587E">
        <w:rPr>
          <w:rFonts w:asciiTheme="majorBidi" w:hAnsiTheme="majorBidi" w:cstheme="majorBidi"/>
        </w:rPr>
        <w:t>apsūdzēt</w:t>
      </w:r>
      <w:r>
        <w:rPr>
          <w:rFonts w:asciiTheme="majorBidi" w:hAnsiTheme="majorBidi" w:cstheme="majorBidi"/>
        </w:rPr>
        <w:t>ā</w:t>
      </w:r>
      <w:r w:rsidRPr="00A4587E">
        <w:rPr>
          <w:rFonts w:asciiTheme="majorBidi" w:hAnsiTheme="majorBidi" w:cstheme="majorBidi"/>
        </w:rPr>
        <w:t xml:space="preserve"> </w:t>
      </w:r>
      <w:r w:rsidR="003E5CC8">
        <w:rPr>
          <w:rFonts w:asciiTheme="majorBidi" w:hAnsiTheme="majorBidi" w:cstheme="majorBidi"/>
        </w:rPr>
        <w:t>[pers. A]</w:t>
      </w:r>
      <w:r>
        <w:rPr>
          <w:rFonts w:asciiTheme="majorBidi" w:hAnsiTheme="majorBidi" w:cstheme="majorBidi"/>
        </w:rPr>
        <w:t xml:space="preserve"> aizstāves A. </w:t>
      </w:r>
      <w:proofErr w:type="spellStart"/>
      <w:r>
        <w:rPr>
          <w:rFonts w:asciiTheme="majorBidi" w:hAnsiTheme="majorBidi" w:cstheme="majorBidi"/>
        </w:rPr>
        <w:t>Ignatjevas</w:t>
      </w:r>
      <w:proofErr w:type="spellEnd"/>
      <w:r>
        <w:rPr>
          <w:rFonts w:asciiTheme="majorBidi" w:hAnsiTheme="majorBidi" w:cstheme="majorBidi"/>
        </w:rPr>
        <w:t xml:space="preserve"> </w:t>
      </w:r>
      <w:r w:rsidRPr="00212936">
        <w:rPr>
          <w:rFonts w:asciiTheme="majorBidi" w:hAnsiTheme="majorBidi" w:cstheme="majorBidi"/>
        </w:rPr>
        <w:t>kasācijas sūdzībā norādītajā apjomā un ietvaros, ievērojot Kriminālprocesa likuma 569. un 584. panta nosacījumus.</w:t>
      </w:r>
    </w:p>
    <w:p w14:paraId="05801D00" w14:textId="77777777" w:rsidR="00212936" w:rsidRPr="00212936" w:rsidRDefault="00212936" w:rsidP="00440DC7">
      <w:pPr>
        <w:shd w:val="clear" w:color="auto" w:fill="FFFFFF"/>
        <w:spacing w:line="276" w:lineRule="auto"/>
        <w:ind w:firstLine="720"/>
        <w:jc w:val="both"/>
        <w:rPr>
          <w:rFonts w:asciiTheme="majorBidi" w:hAnsiTheme="majorBidi" w:cstheme="majorBidi"/>
        </w:rPr>
      </w:pPr>
      <w:r w:rsidRPr="00212936">
        <w:rPr>
          <w:rFonts w:asciiTheme="majorBidi" w:hAnsiTheme="majorBidi" w:cstheme="majorBidi"/>
        </w:rPr>
        <w:t>Kriminālprocesa likuma 511. panta otrā daļa noteic, ka spriedumam jābūt tiesiskam un pamatotam.</w:t>
      </w:r>
    </w:p>
    <w:p w14:paraId="1EE53C7A" w14:textId="77777777" w:rsidR="00212936" w:rsidRPr="00212936" w:rsidRDefault="00212936" w:rsidP="00440DC7">
      <w:pPr>
        <w:shd w:val="clear" w:color="auto" w:fill="FFFFFF"/>
        <w:spacing w:line="276" w:lineRule="auto"/>
        <w:ind w:firstLine="720"/>
        <w:jc w:val="both"/>
        <w:rPr>
          <w:rFonts w:asciiTheme="majorBidi" w:hAnsiTheme="majorBidi" w:cstheme="majorBidi"/>
        </w:rPr>
      </w:pPr>
      <w:r w:rsidRPr="00212936">
        <w:rPr>
          <w:rFonts w:asciiTheme="majorBidi" w:hAnsiTheme="majorBidi" w:cstheme="majorBidi"/>
        </w:rPr>
        <w:t>Prasība par sprieduma pamatotību ir saistīta ar sprieduma satura pareizību pēc būtības un attiecas uz tiesas atzinumiem, motīviem un nolēmumiem spriedumā.</w:t>
      </w:r>
    </w:p>
    <w:p w14:paraId="5B4DE5FE" w14:textId="77777777" w:rsidR="00212936" w:rsidRPr="00212936" w:rsidRDefault="00212936" w:rsidP="00440DC7">
      <w:pPr>
        <w:shd w:val="clear" w:color="auto" w:fill="FFFFFF"/>
        <w:spacing w:line="276" w:lineRule="auto"/>
        <w:ind w:firstLine="720"/>
        <w:jc w:val="both"/>
        <w:rPr>
          <w:rFonts w:asciiTheme="majorBidi" w:hAnsiTheme="majorBidi" w:cstheme="majorBidi"/>
        </w:rPr>
      </w:pPr>
      <w:r w:rsidRPr="00212936">
        <w:rPr>
          <w:rFonts w:asciiTheme="majorBidi" w:hAnsiTheme="majorBidi" w:cstheme="majorBidi"/>
        </w:rPr>
        <w:t>Kriminālprocesa likuma 564. panta ceturtajā daļā noteikts, ka apelācijas instances tiesas nolēmuma motīvu daļā jānorāda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5E6EF426" w14:textId="27E7BE2D" w:rsidR="008D15C4" w:rsidRPr="00212936" w:rsidRDefault="00212936" w:rsidP="00440DC7">
      <w:pPr>
        <w:shd w:val="clear" w:color="auto" w:fill="FFFFFF"/>
        <w:spacing w:line="276" w:lineRule="auto"/>
        <w:ind w:firstLine="720"/>
        <w:jc w:val="both"/>
        <w:rPr>
          <w:rFonts w:asciiTheme="majorBidi" w:hAnsiTheme="majorBidi" w:cstheme="majorBidi"/>
        </w:rPr>
      </w:pPr>
      <w:r w:rsidRPr="00212936">
        <w:rPr>
          <w:rFonts w:asciiTheme="majorBidi" w:hAnsiTheme="majorBidi" w:cstheme="majorBidi"/>
        </w:rPr>
        <w:t>Senāts atzīst, ka apelācijas instances tiesas spriedums pārējā daļā atbilst Kriminālprocesa likuma 511. panta otrās daļas, 512. panta pirmās daļas un 564. panta ceturtās daļas prasībām.</w:t>
      </w:r>
    </w:p>
    <w:p w14:paraId="5008F3FA" w14:textId="3B2A39B2" w:rsidR="00BB603A" w:rsidRDefault="00BB603A" w:rsidP="00440DC7">
      <w:pPr>
        <w:spacing w:line="276" w:lineRule="auto"/>
        <w:ind w:firstLine="720"/>
        <w:jc w:val="both"/>
        <w:rPr>
          <w:rFonts w:asciiTheme="majorBidi" w:hAnsiTheme="majorBidi" w:cstheme="majorBidi"/>
        </w:rPr>
      </w:pPr>
      <w:r w:rsidRPr="00A4587E">
        <w:rPr>
          <w:rFonts w:eastAsia="Times New Roman" w:cs="Times New Roman"/>
          <w:kern w:val="0"/>
          <w:lang w:eastAsia="ru-RU"/>
        </w:rPr>
        <w:t>[</w:t>
      </w:r>
      <w:r>
        <w:rPr>
          <w:rFonts w:eastAsia="Times New Roman" w:cs="Times New Roman"/>
          <w:kern w:val="0"/>
          <w:lang w:eastAsia="ru-RU"/>
        </w:rPr>
        <w:t>12</w:t>
      </w:r>
      <w:r w:rsidR="00212936">
        <w:rPr>
          <w:rFonts w:eastAsia="Times New Roman" w:cs="Times New Roman"/>
          <w:kern w:val="0"/>
          <w:lang w:eastAsia="ru-RU"/>
        </w:rPr>
        <w:t>.1</w:t>
      </w:r>
      <w:r w:rsidRPr="00A4587E">
        <w:rPr>
          <w:rFonts w:eastAsia="Times New Roman" w:cs="Times New Roman"/>
          <w:kern w:val="0"/>
          <w:lang w:eastAsia="ru-RU"/>
        </w:rPr>
        <w:t>]</w:t>
      </w:r>
      <w:r w:rsidR="00212936">
        <w:rPr>
          <w:rFonts w:eastAsia="Times New Roman" w:cs="Times New Roman"/>
          <w:kern w:val="0"/>
          <w:lang w:eastAsia="ru-RU"/>
        </w:rPr>
        <w:t> </w:t>
      </w:r>
      <w:r w:rsidRPr="00A4587E">
        <w:rPr>
          <w:rFonts w:eastAsia="Times New Roman" w:cs="Times New Roman"/>
          <w:kern w:val="0"/>
          <w:lang w:eastAsia="ru-RU"/>
        </w:rPr>
        <w:t xml:space="preserve">Senāts atzīst, ka </w:t>
      </w:r>
      <w:r w:rsidRPr="00A4587E">
        <w:rPr>
          <w:rFonts w:asciiTheme="majorBidi" w:hAnsiTheme="majorBidi" w:cstheme="majorBidi"/>
        </w:rPr>
        <w:t>apsūdzēt</w:t>
      </w:r>
      <w:r>
        <w:rPr>
          <w:rFonts w:asciiTheme="majorBidi" w:hAnsiTheme="majorBidi" w:cstheme="majorBidi"/>
        </w:rPr>
        <w:t>ā</w:t>
      </w:r>
      <w:r w:rsidRPr="00A4587E">
        <w:rPr>
          <w:rFonts w:asciiTheme="majorBidi" w:hAnsiTheme="majorBidi" w:cstheme="majorBidi"/>
        </w:rPr>
        <w:t xml:space="preserve"> </w:t>
      </w:r>
      <w:r w:rsidR="003E5CC8">
        <w:rPr>
          <w:rFonts w:asciiTheme="majorBidi" w:hAnsiTheme="majorBidi" w:cstheme="majorBidi"/>
        </w:rPr>
        <w:t>[pers. A]</w:t>
      </w:r>
      <w:r>
        <w:rPr>
          <w:rFonts w:asciiTheme="majorBidi" w:hAnsiTheme="majorBidi" w:cstheme="majorBidi"/>
        </w:rPr>
        <w:t xml:space="preserve"> aizstāves A. </w:t>
      </w:r>
      <w:proofErr w:type="spellStart"/>
      <w:r>
        <w:rPr>
          <w:rFonts w:asciiTheme="majorBidi" w:hAnsiTheme="majorBidi" w:cstheme="majorBidi"/>
        </w:rPr>
        <w:t>Ignatjevas</w:t>
      </w:r>
      <w:proofErr w:type="spellEnd"/>
      <w:r>
        <w:rPr>
          <w:rFonts w:asciiTheme="majorBidi" w:hAnsiTheme="majorBidi" w:cstheme="majorBidi"/>
        </w:rPr>
        <w:t xml:space="preserve"> kasācijas sūdzība </w:t>
      </w:r>
      <w:r w:rsidR="00212936">
        <w:rPr>
          <w:rFonts w:asciiTheme="majorBidi" w:hAnsiTheme="majorBidi" w:cstheme="majorBidi"/>
        </w:rPr>
        <w:t xml:space="preserve">un papildinājumi </w:t>
      </w:r>
      <w:r>
        <w:rPr>
          <w:rFonts w:asciiTheme="majorBidi" w:hAnsiTheme="majorBidi" w:cstheme="majorBidi"/>
        </w:rPr>
        <w:t>ir noraidām</w:t>
      </w:r>
      <w:r w:rsidR="00212936">
        <w:rPr>
          <w:rFonts w:asciiTheme="majorBidi" w:hAnsiTheme="majorBidi" w:cstheme="majorBidi"/>
        </w:rPr>
        <w:t>i</w:t>
      </w:r>
      <w:r>
        <w:rPr>
          <w:rFonts w:asciiTheme="majorBidi" w:hAnsiTheme="majorBidi" w:cstheme="majorBidi"/>
        </w:rPr>
        <w:t>.</w:t>
      </w:r>
      <w:r w:rsidR="00833B6B" w:rsidRPr="00833B6B">
        <w:rPr>
          <w:rFonts w:asciiTheme="majorBidi" w:hAnsiTheme="majorBidi" w:cstheme="majorBidi"/>
        </w:rPr>
        <w:t xml:space="preserve"> </w:t>
      </w:r>
      <w:r w:rsidR="00833B6B">
        <w:rPr>
          <w:rFonts w:asciiTheme="majorBidi" w:hAnsiTheme="majorBidi" w:cstheme="majorBidi"/>
        </w:rPr>
        <w:t xml:space="preserve">Senāts nekonstatē Kriminālprocesa likuma būtiskus pārkāpumus, kas būtu pieļauti apelācijas instances tiesā, vērtējot pierādījumus. </w:t>
      </w:r>
    </w:p>
    <w:p w14:paraId="02849856" w14:textId="3D786C43" w:rsidR="00BB603A" w:rsidRDefault="00BB603A" w:rsidP="00440DC7">
      <w:pPr>
        <w:spacing w:line="276" w:lineRule="auto"/>
        <w:ind w:firstLine="720"/>
        <w:jc w:val="both"/>
        <w:rPr>
          <w:rFonts w:asciiTheme="majorBidi" w:hAnsiTheme="majorBidi" w:cstheme="majorBidi"/>
        </w:rPr>
      </w:pPr>
      <w:r>
        <w:rPr>
          <w:rFonts w:asciiTheme="majorBidi" w:hAnsiTheme="majorBidi" w:cstheme="majorBidi"/>
        </w:rPr>
        <w:t>[12.</w:t>
      </w:r>
      <w:r w:rsidR="00212936">
        <w:rPr>
          <w:rFonts w:asciiTheme="majorBidi" w:hAnsiTheme="majorBidi" w:cstheme="majorBidi"/>
        </w:rPr>
        <w:t>2</w:t>
      </w:r>
      <w:r>
        <w:rPr>
          <w:rFonts w:asciiTheme="majorBidi" w:hAnsiTheme="majorBidi" w:cstheme="majorBidi"/>
        </w:rPr>
        <w:t>]</w:t>
      </w:r>
      <w:r w:rsidR="00212936">
        <w:rPr>
          <w:rFonts w:asciiTheme="majorBidi" w:hAnsiTheme="majorBidi" w:cstheme="majorBidi"/>
        </w:rPr>
        <w:t> </w:t>
      </w:r>
      <w:r>
        <w:rPr>
          <w:rFonts w:asciiTheme="majorBidi" w:hAnsiTheme="majorBidi" w:cstheme="majorBidi"/>
        </w:rPr>
        <w:t xml:space="preserve">Senāts konstatē, ka kasācijas sūdzībā paustais apgalvojums par </w:t>
      </w:r>
      <w:r w:rsidR="00FD6D11">
        <w:rPr>
          <w:rFonts w:asciiTheme="majorBidi" w:hAnsiTheme="majorBidi" w:cstheme="majorBidi"/>
        </w:rPr>
        <w:t xml:space="preserve">apsūdzētā </w:t>
      </w:r>
      <w:r w:rsidR="0006502D">
        <w:rPr>
          <w:rFonts w:asciiTheme="majorBidi" w:hAnsiTheme="majorBidi" w:cstheme="majorBidi"/>
        </w:rPr>
        <w:t>[pers. </w:t>
      </w:r>
      <w:r w:rsidR="0006502D">
        <w:t>A]</w:t>
      </w:r>
      <w:r w:rsidR="00FD6D11">
        <w:rPr>
          <w:rFonts w:asciiTheme="majorBidi" w:hAnsiTheme="majorBidi" w:cstheme="majorBidi"/>
        </w:rPr>
        <w:t xml:space="preserve"> nepamatotu notiesāšanu pēc </w:t>
      </w:r>
      <w:r>
        <w:rPr>
          <w:rFonts w:asciiTheme="majorBidi" w:hAnsiTheme="majorBidi" w:cstheme="majorBidi"/>
        </w:rPr>
        <w:t xml:space="preserve">Krimināllikuma </w:t>
      </w:r>
      <w:r w:rsidR="00643BFB">
        <w:rPr>
          <w:rFonts w:asciiTheme="majorBidi" w:hAnsiTheme="majorBidi" w:cstheme="majorBidi"/>
        </w:rPr>
        <w:t>285. panta</w:t>
      </w:r>
      <w:r>
        <w:rPr>
          <w:rFonts w:asciiTheme="majorBidi" w:hAnsiTheme="majorBidi" w:cstheme="majorBidi"/>
        </w:rPr>
        <w:t xml:space="preserve"> </w:t>
      </w:r>
      <w:r w:rsidR="00FD6D11">
        <w:rPr>
          <w:rFonts w:asciiTheme="majorBidi" w:hAnsiTheme="majorBidi" w:cstheme="majorBidi"/>
        </w:rPr>
        <w:t>treš</w:t>
      </w:r>
      <w:r>
        <w:rPr>
          <w:rFonts w:asciiTheme="majorBidi" w:hAnsiTheme="majorBidi" w:cstheme="majorBidi"/>
        </w:rPr>
        <w:t xml:space="preserve">ajā daļā </w:t>
      </w:r>
      <w:r w:rsidR="00FD6D11">
        <w:rPr>
          <w:rFonts w:asciiTheme="majorBidi" w:hAnsiTheme="majorBidi" w:cstheme="majorBidi"/>
        </w:rPr>
        <w:t xml:space="preserve">un 323. panta pirmajā daļā </w:t>
      </w:r>
      <w:r>
        <w:rPr>
          <w:rFonts w:asciiTheme="majorBidi" w:hAnsiTheme="majorBidi" w:cstheme="majorBidi"/>
        </w:rPr>
        <w:t>paredzēt</w:t>
      </w:r>
      <w:r w:rsidR="00FD6D11">
        <w:rPr>
          <w:rFonts w:asciiTheme="majorBidi" w:hAnsiTheme="majorBidi" w:cstheme="majorBidi"/>
        </w:rPr>
        <w:t>o</w:t>
      </w:r>
      <w:r>
        <w:rPr>
          <w:rFonts w:asciiTheme="majorBidi" w:hAnsiTheme="majorBidi" w:cstheme="majorBidi"/>
        </w:rPr>
        <w:t xml:space="preserve"> noziedzīg</w:t>
      </w:r>
      <w:r w:rsidR="00FD6D11">
        <w:rPr>
          <w:rFonts w:asciiTheme="majorBidi" w:hAnsiTheme="majorBidi" w:cstheme="majorBidi"/>
        </w:rPr>
        <w:t>o</w:t>
      </w:r>
      <w:r>
        <w:rPr>
          <w:rFonts w:asciiTheme="majorBidi" w:hAnsiTheme="majorBidi" w:cstheme="majorBidi"/>
        </w:rPr>
        <w:t xml:space="preserve"> nodarījum</w:t>
      </w:r>
      <w:r w:rsidR="00FD6D11">
        <w:rPr>
          <w:rFonts w:asciiTheme="majorBidi" w:hAnsiTheme="majorBidi" w:cstheme="majorBidi"/>
        </w:rPr>
        <w:t>u</w:t>
      </w:r>
      <w:r>
        <w:rPr>
          <w:rFonts w:asciiTheme="majorBidi" w:hAnsiTheme="majorBidi" w:cstheme="majorBidi"/>
        </w:rPr>
        <w:t xml:space="preserve"> </w:t>
      </w:r>
      <w:r w:rsidR="00FD6D11">
        <w:rPr>
          <w:rFonts w:asciiTheme="majorBidi" w:hAnsiTheme="majorBidi" w:cstheme="majorBidi"/>
        </w:rPr>
        <w:t>izdarīšanu</w:t>
      </w:r>
      <w:r>
        <w:rPr>
          <w:rFonts w:asciiTheme="majorBidi" w:hAnsiTheme="majorBidi" w:cstheme="majorBidi"/>
        </w:rPr>
        <w:t xml:space="preserve"> ir pamatots ar atzinumiem, kas argumentēti ar </w:t>
      </w:r>
      <w:proofErr w:type="spellStart"/>
      <w:r>
        <w:rPr>
          <w:rFonts w:asciiTheme="majorBidi" w:hAnsiTheme="majorBidi" w:cstheme="majorBidi"/>
        </w:rPr>
        <w:t>kasator</w:t>
      </w:r>
      <w:r w:rsidR="00FD6D11">
        <w:rPr>
          <w:rFonts w:asciiTheme="majorBidi" w:hAnsiTheme="majorBidi" w:cstheme="majorBidi"/>
        </w:rPr>
        <w:t>es</w:t>
      </w:r>
      <w:proofErr w:type="spellEnd"/>
      <w:r>
        <w:rPr>
          <w:rFonts w:asciiTheme="majorBidi" w:hAnsiTheme="majorBidi" w:cstheme="majorBidi"/>
        </w:rPr>
        <w:t xml:space="preserve"> viedokli par lietā esošo pierādījumu vērtējumu un no tā izrietošiem faktiem.</w:t>
      </w:r>
    </w:p>
    <w:p w14:paraId="33D4DEE7" w14:textId="400D32C6" w:rsidR="00BB603A" w:rsidRDefault="00BB603A" w:rsidP="00440DC7">
      <w:pPr>
        <w:spacing w:line="276" w:lineRule="auto"/>
        <w:ind w:firstLine="720"/>
        <w:jc w:val="both"/>
      </w:pPr>
      <w:r>
        <w:rPr>
          <w:rFonts w:asciiTheme="majorBidi" w:hAnsiTheme="majorBidi" w:cstheme="majorBidi"/>
        </w:rPr>
        <w:t>Saskaņā ar Kriminālprocesa likuma 569. panta trešo daļu</w:t>
      </w:r>
      <w:r w:rsidRPr="00176B34">
        <w:t xml:space="preserve"> </w:t>
      </w:r>
      <w:r>
        <w:t xml:space="preserve">kasācijas instances tiesa pierādījumus lietā no jauna neizvērtē. Lietā esošo pierādījumu </w:t>
      </w:r>
      <w:r w:rsidR="007671CF">
        <w:t>iz</w:t>
      </w:r>
      <w:r>
        <w:t xml:space="preserve">vērtēšana </w:t>
      </w:r>
      <w:r w:rsidR="007671CF">
        <w:t>ir tās tiesas kompetencē</w:t>
      </w:r>
      <w:r>
        <w:t>, kas izspriež lietu pēc būtības.</w:t>
      </w:r>
    </w:p>
    <w:p w14:paraId="08781E96" w14:textId="12634EA6" w:rsidR="00BB603A" w:rsidRDefault="00BB603A" w:rsidP="00440DC7">
      <w:pPr>
        <w:spacing w:line="276" w:lineRule="auto"/>
        <w:ind w:firstLine="720"/>
        <w:jc w:val="both"/>
        <w:rPr>
          <w:rFonts w:asciiTheme="majorBidi" w:hAnsiTheme="majorBidi" w:cstheme="majorBidi"/>
        </w:rPr>
      </w:pPr>
      <w:r>
        <w:t>Atbilstoši minētā panta pirmajā daļā noteiktajam pārsūdzēšana kasācijas kārtībā ir rakstveida kasācijas protesta vai sūdzības iesniegšana Augstākajā tiesā par apelācijas instances tiesas nolēmumu nolūkā panākt tā atcelšanu pilnībā vai kādā tā daļā vai arī tā grozīšanu juridisku iemeslu dēļ. Senāta kompetencē ir pārbaudīt, vai tiesa, vērtējot pierādījumus, ir ievērojusi Kriminālprocesa likuma 127.</w:t>
      </w:r>
      <w:r w:rsidR="007671CF">
        <w:t>-</w:t>
      </w:r>
      <w:r>
        <w:t xml:space="preserve">130. pantā noteiktos pierādījumu vērtēšanas kritērijus, tādēļ pārbaudāmi ir tie </w:t>
      </w:r>
      <w:proofErr w:type="spellStart"/>
      <w:r>
        <w:t>kasator</w:t>
      </w:r>
      <w:r w:rsidR="007671CF">
        <w:t>es</w:t>
      </w:r>
      <w:proofErr w:type="spellEnd"/>
      <w:r>
        <w:t xml:space="preserve"> argumenti, kas pamato norādes uz Kriminālprocesa likuma būtisku pārkāpumu, kas pieļauts</w:t>
      </w:r>
      <w:r w:rsidR="007671CF">
        <w:t>,</w:t>
      </w:r>
      <w:r>
        <w:t xml:space="preserve"> vērtējot pierādījumus.</w:t>
      </w:r>
    </w:p>
    <w:p w14:paraId="059CB944" w14:textId="4CAA099B" w:rsidR="00433EF8" w:rsidRDefault="00BB603A" w:rsidP="00440DC7">
      <w:pPr>
        <w:autoSpaceDE w:val="0"/>
        <w:autoSpaceDN w:val="0"/>
        <w:adjustRightInd w:val="0"/>
        <w:spacing w:line="276" w:lineRule="auto"/>
        <w:ind w:firstLine="720"/>
        <w:jc w:val="both"/>
        <w:rPr>
          <w:rFonts w:cs="Times New Roman"/>
        </w:rPr>
      </w:pPr>
      <w:r>
        <w:rPr>
          <w:rFonts w:asciiTheme="majorBidi" w:hAnsiTheme="majorBidi" w:cstheme="majorBidi"/>
        </w:rPr>
        <w:t>[</w:t>
      </w:r>
      <w:r w:rsidR="00FD6D11">
        <w:rPr>
          <w:rFonts w:asciiTheme="majorBidi" w:hAnsiTheme="majorBidi" w:cstheme="majorBidi"/>
        </w:rPr>
        <w:t>12</w:t>
      </w:r>
      <w:r>
        <w:rPr>
          <w:rFonts w:asciiTheme="majorBidi" w:hAnsiTheme="majorBidi" w:cstheme="majorBidi"/>
        </w:rPr>
        <w:t>.</w:t>
      </w:r>
      <w:r w:rsidR="00212936">
        <w:rPr>
          <w:rFonts w:asciiTheme="majorBidi" w:hAnsiTheme="majorBidi" w:cstheme="majorBidi"/>
        </w:rPr>
        <w:t>3</w:t>
      </w:r>
      <w:r>
        <w:rPr>
          <w:rFonts w:asciiTheme="majorBidi" w:hAnsiTheme="majorBidi" w:cstheme="majorBidi"/>
        </w:rPr>
        <w:t>]</w:t>
      </w:r>
      <w:r w:rsidR="00212936">
        <w:rPr>
          <w:rFonts w:asciiTheme="majorBidi" w:hAnsiTheme="majorBidi" w:cstheme="majorBidi"/>
        </w:rPr>
        <w:t> </w:t>
      </w:r>
      <w:r>
        <w:rPr>
          <w:rFonts w:asciiTheme="majorBidi" w:hAnsiTheme="majorBidi" w:cstheme="majorBidi"/>
        </w:rPr>
        <w:t xml:space="preserve">Senāts konstatē, ka pretēji kasācijas sūdzībā norādītajam apelācijas instances tiesa ir </w:t>
      </w:r>
      <w:r w:rsidR="00FD6D11">
        <w:rPr>
          <w:rFonts w:asciiTheme="majorBidi" w:hAnsiTheme="majorBidi" w:cstheme="majorBidi"/>
        </w:rPr>
        <w:t xml:space="preserve">pamatoti atzinusi, ka </w:t>
      </w:r>
      <w:r w:rsidR="00FD6D11" w:rsidRPr="00761F08">
        <w:rPr>
          <w:rFonts w:cs="Times New Roman"/>
        </w:rPr>
        <w:t>attiecīb</w:t>
      </w:r>
      <w:r w:rsidR="00FD6D11">
        <w:rPr>
          <w:rFonts w:cs="Times New Roman"/>
        </w:rPr>
        <w:t>ā pret</w:t>
      </w:r>
      <w:r w:rsidR="00FD6D11" w:rsidRPr="00761F08">
        <w:rPr>
          <w:rFonts w:cs="Times New Roman"/>
        </w:rPr>
        <w:t xml:space="preserve"> </w:t>
      </w:r>
      <w:r w:rsidR="003E5CC8">
        <w:rPr>
          <w:rFonts w:cs="Times New Roman"/>
        </w:rPr>
        <w:t>[pers. A]</w:t>
      </w:r>
      <w:r w:rsidR="00FD6D11" w:rsidRPr="00761F08">
        <w:rPr>
          <w:rFonts w:cs="Times New Roman"/>
        </w:rPr>
        <w:t xml:space="preserve"> nav notikusi provokācija izdarīt noziedzīgu nodarījumu.</w:t>
      </w:r>
      <w:r w:rsidR="00876438">
        <w:rPr>
          <w:rFonts w:cs="Times New Roman"/>
        </w:rPr>
        <w:t xml:space="preserve"> Tiesa ir izvērtējusi operatīvā eksperimenta skaņu ierakstu</w:t>
      </w:r>
      <w:r w:rsidR="002F60D3">
        <w:rPr>
          <w:rFonts w:cs="Times New Roman"/>
        </w:rPr>
        <w:t>s</w:t>
      </w:r>
      <w:r w:rsidR="00794362">
        <w:rPr>
          <w:rFonts w:cs="Times New Roman"/>
        </w:rPr>
        <w:t>,</w:t>
      </w:r>
      <w:r w:rsidR="00876438">
        <w:rPr>
          <w:rFonts w:cs="Times New Roman"/>
        </w:rPr>
        <w:t xml:space="preserve"> konstatējot, ka </w:t>
      </w:r>
      <w:r w:rsidR="000D2D63">
        <w:rPr>
          <w:rFonts w:cs="Times New Roman"/>
        </w:rPr>
        <w:t xml:space="preserve">sarunu ierakstos fiksēts, ka </w:t>
      </w:r>
      <w:r w:rsidR="001075EA">
        <w:rPr>
          <w:rFonts w:cs="Times New Roman"/>
        </w:rPr>
        <w:t xml:space="preserve">2016. gada 7. septembrī un 2016. gada 25. novembrī apsūdzētais </w:t>
      </w:r>
      <w:r w:rsidR="003E5CC8">
        <w:rPr>
          <w:rFonts w:cs="Times New Roman"/>
        </w:rPr>
        <w:t>[pers. A]</w:t>
      </w:r>
      <w:r w:rsidR="001075EA">
        <w:rPr>
          <w:rFonts w:cs="Times New Roman"/>
        </w:rPr>
        <w:t xml:space="preserve"> piedāvājis </w:t>
      </w:r>
      <w:r w:rsidR="003E5CC8">
        <w:rPr>
          <w:rFonts w:cs="Times New Roman"/>
        </w:rPr>
        <w:t>[pers. </w:t>
      </w:r>
      <w:r w:rsidR="003E5CC8">
        <w:t>F]</w:t>
      </w:r>
      <w:r w:rsidR="001075EA">
        <w:rPr>
          <w:rFonts w:cs="Times New Roman"/>
        </w:rPr>
        <w:t xml:space="preserve"> kukuli par konkrētu darbu – informācijas </w:t>
      </w:r>
      <w:r w:rsidR="004E70D8">
        <w:rPr>
          <w:rFonts w:cs="Times New Roman"/>
        </w:rPr>
        <w:t>s</w:t>
      </w:r>
      <w:r w:rsidR="001075EA">
        <w:rPr>
          <w:rFonts w:cs="Times New Roman"/>
        </w:rPr>
        <w:t>niegšanu.</w:t>
      </w:r>
      <w:r w:rsidR="004E70D8">
        <w:rPr>
          <w:rFonts w:cs="Times New Roman"/>
        </w:rPr>
        <w:t xml:space="preserve"> Tiesa konstatējusi, ka tieši apsūdzētais </w:t>
      </w:r>
      <w:r w:rsidR="003E5CC8">
        <w:rPr>
          <w:rFonts w:cs="Times New Roman"/>
        </w:rPr>
        <w:t>[pers. A]</w:t>
      </w:r>
      <w:r w:rsidR="004E70D8">
        <w:rPr>
          <w:rFonts w:cs="Times New Roman"/>
        </w:rPr>
        <w:t xml:space="preserve"> </w:t>
      </w:r>
      <w:r w:rsidR="00A82600">
        <w:rPr>
          <w:rFonts w:cs="Times New Roman"/>
        </w:rPr>
        <w:t xml:space="preserve">2016. gada 7. septembrī </w:t>
      </w:r>
      <w:r w:rsidR="004E70D8">
        <w:rPr>
          <w:rFonts w:cs="Times New Roman"/>
        </w:rPr>
        <w:t xml:space="preserve">piesolīja </w:t>
      </w:r>
      <w:r w:rsidR="003E5CC8">
        <w:rPr>
          <w:rFonts w:cs="Times New Roman"/>
        </w:rPr>
        <w:t>[pers. F]</w:t>
      </w:r>
      <w:r w:rsidR="004E70D8">
        <w:rPr>
          <w:rFonts w:cs="Times New Roman"/>
        </w:rPr>
        <w:t xml:space="preserve"> 5000</w:t>
      </w:r>
      <w:r w:rsidR="007671CF">
        <w:rPr>
          <w:rFonts w:cs="Times New Roman"/>
        </w:rPr>
        <w:t> </w:t>
      </w:r>
      <w:proofErr w:type="spellStart"/>
      <w:r w:rsidR="004E70D8" w:rsidRPr="004E70D8">
        <w:rPr>
          <w:rFonts w:cs="Times New Roman"/>
          <w:i/>
          <w:iCs/>
        </w:rPr>
        <w:t>euro</w:t>
      </w:r>
      <w:proofErr w:type="spellEnd"/>
      <w:r w:rsidR="004E70D8">
        <w:rPr>
          <w:rFonts w:cs="Times New Roman"/>
        </w:rPr>
        <w:t xml:space="preserve"> par astoņu, bet 15</w:t>
      </w:r>
      <w:r w:rsidR="007671CF">
        <w:rPr>
          <w:rFonts w:cs="Times New Roman"/>
        </w:rPr>
        <w:t> </w:t>
      </w:r>
      <w:r w:rsidR="004E70D8">
        <w:rPr>
          <w:rFonts w:cs="Times New Roman"/>
        </w:rPr>
        <w:t>000</w:t>
      </w:r>
      <w:r w:rsidR="007671CF">
        <w:rPr>
          <w:rFonts w:cs="Times New Roman"/>
        </w:rPr>
        <w:t> </w:t>
      </w:r>
      <w:proofErr w:type="spellStart"/>
      <w:r w:rsidR="004E70D8" w:rsidRPr="004E70D8">
        <w:rPr>
          <w:rFonts w:cs="Times New Roman"/>
          <w:i/>
          <w:iCs/>
        </w:rPr>
        <w:t>euro</w:t>
      </w:r>
      <w:proofErr w:type="spellEnd"/>
      <w:r w:rsidR="004E70D8">
        <w:rPr>
          <w:rFonts w:cs="Times New Roman"/>
        </w:rPr>
        <w:t xml:space="preserve"> par piecpadsmit personu </w:t>
      </w:r>
      <w:r w:rsidR="009E64A4">
        <w:rPr>
          <w:rFonts w:cs="Times New Roman"/>
        </w:rPr>
        <w:t xml:space="preserve">nelegālu </w:t>
      </w:r>
      <w:r w:rsidR="004E70D8">
        <w:rPr>
          <w:rFonts w:cs="Times New Roman"/>
        </w:rPr>
        <w:t>pārvietošanu pāri robežai.</w:t>
      </w:r>
      <w:r w:rsidR="00A82600">
        <w:rPr>
          <w:rFonts w:cs="Times New Roman"/>
        </w:rPr>
        <w:t xml:space="preserve"> Savukārt 2016. gada 25. novembrī apsūdzētais </w:t>
      </w:r>
      <w:r w:rsidR="003E5CC8">
        <w:rPr>
          <w:rFonts w:cs="Times New Roman"/>
        </w:rPr>
        <w:t>[pers. A]</w:t>
      </w:r>
      <w:r w:rsidR="00A82600">
        <w:rPr>
          <w:rFonts w:cs="Times New Roman"/>
        </w:rPr>
        <w:t xml:space="preserve"> piesolīja </w:t>
      </w:r>
      <w:r w:rsidR="003E5CC8">
        <w:rPr>
          <w:rFonts w:cs="Times New Roman"/>
        </w:rPr>
        <w:t>[pers. F]</w:t>
      </w:r>
      <w:r w:rsidR="00A82600">
        <w:rPr>
          <w:rFonts w:cs="Times New Roman"/>
        </w:rPr>
        <w:t xml:space="preserve"> 9000</w:t>
      </w:r>
      <w:r w:rsidR="007671CF">
        <w:rPr>
          <w:rFonts w:cs="Times New Roman"/>
        </w:rPr>
        <w:t> </w:t>
      </w:r>
      <w:proofErr w:type="spellStart"/>
      <w:r w:rsidR="00A82600" w:rsidRPr="00A82600">
        <w:rPr>
          <w:rFonts w:cs="Times New Roman"/>
          <w:i/>
          <w:iCs/>
        </w:rPr>
        <w:t>euro</w:t>
      </w:r>
      <w:proofErr w:type="spellEnd"/>
      <w:r w:rsidR="00A82600">
        <w:rPr>
          <w:rFonts w:cs="Times New Roman"/>
        </w:rPr>
        <w:t xml:space="preserve"> par piecpadsmit personu nelegālu pārvietošanu pāri robežai. Turklāt tiesa </w:t>
      </w:r>
      <w:r w:rsidR="00FD6D11" w:rsidRPr="00761F08">
        <w:rPr>
          <w:rFonts w:cs="Times New Roman"/>
        </w:rPr>
        <w:t>konstatē</w:t>
      </w:r>
      <w:r w:rsidR="00A82600">
        <w:rPr>
          <w:rFonts w:cs="Times New Roman"/>
        </w:rPr>
        <w:t>jusi</w:t>
      </w:r>
      <w:r w:rsidR="00FD6D11" w:rsidRPr="00761F08">
        <w:rPr>
          <w:rFonts w:cs="Times New Roman"/>
        </w:rPr>
        <w:t xml:space="preserve">, ka attiecībā pret </w:t>
      </w:r>
      <w:r w:rsidR="003E5CC8">
        <w:rPr>
          <w:rFonts w:cs="Times New Roman"/>
        </w:rPr>
        <w:t>[pers. A]</w:t>
      </w:r>
      <w:r w:rsidR="00FD6D11" w:rsidRPr="00761F08">
        <w:rPr>
          <w:rFonts w:cs="Times New Roman"/>
        </w:rPr>
        <w:t xml:space="preserve"> nepastāvēja uzkūdīšanas elements</w:t>
      </w:r>
      <w:r w:rsidR="00433EF8">
        <w:rPr>
          <w:rFonts w:cs="Times New Roman"/>
        </w:rPr>
        <w:t>.</w:t>
      </w:r>
    </w:p>
    <w:p w14:paraId="4F292FC3" w14:textId="74F4E353" w:rsidR="00B7652E" w:rsidRPr="00D63574" w:rsidRDefault="002F60D3" w:rsidP="00440DC7">
      <w:pPr>
        <w:spacing w:line="276" w:lineRule="auto"/>
        <w:ind w:firstLine="720"/>
        <w:jc w:val="both"/>
      </w:pPr>
      <w:r>
        <w:rPr>
          <w:rFonts w:asciiTheme="majorBidi" w:hAnsiTheme="majorBidi" w:cstheme="majorBidi"/>
        </w:rPr>
        <w:t xml:space="preserve">Senāts atzīst, </w:t>
      </w:r>
      <w:r w:rsidR="007671CF">
        <w:rPr>
          <w:rFonts w:asciiTheme="majorBidi" w:hAnsiTheme="majorBidi" w:cstheme="majorBidi"/>
        </w:rPr>
        <w:t xml:space="preserve">ka </w:t>
      </w:r>
      <w:proofErr w:type="spellStart"/>
      <w:r>
        <w:rPr>
          <w:rFonts w:asciiTheme="majorBidi" w:hAnsiTheme="majorBidi" w:cstheme="majorBidi"/>
        </w:rPr>
        <w:t>k</w:t>
      </w:r>
      <w:r w:rsidR="00433EF8">
        <w:rPr>
          <w:rFonts w:asciiTheme="majorBidi" w:hAnsiTheme="majorBidi" w:cstheme="majorBidi"/>
        </w:rPr>
        <w:t>asatores</w:t>
      </w:r>
      <w:proofErr w:type="spellEnd"/>
      <w:r w:rsidR="00433EF8">
        <w:rPr>
          <w:rFonts w:asciiTheme="majorBidi" w:hAnsiTheme="majorBidi" w:cstheme="majorBidi"/>
        </w:rPr>
        <w:t xml:space="preserve"> norāde uz Kriminālprocesa likuma 127.</w:t>
      </w:r>
      <w:r w:rsidR="007671CF">
        <w:rPr>
          <w:rFonts w:asciiTheme="majorBidi" w:hAnsiTheme="majorBidi" w:cstheme="majorBidi"/>
        </w:rPr>
        <w:t>-</w:t>
      </w:r>
      <w:r w:rsidR="00433EF8">
        <w:rPr>
          <w:rFonts w:asciiTheme="majorBidi" w:hAnsiTheme="majorBidi" w:cstheme="majorBidi"/>
        </w:rPr>
        <w:t xml:space="preserve">130.  panta pārkāpumu, vērtējot </w:t>
      </w:r>
      <w:r w:rsidR="00433EF8">
        <w:rPr>
          <w:rFonts w:cs="Times New Roman"/>
        </w:rPr>
        <w:t>operatīvā eksperimenta skaņu ierakstu</w:t>
      </w:r>
      <w:r>
        <w:rPr>
          <w:rFonts w:cs="Times New Roman"/>
        </w:rPr>
        <w:t>s</w:t>
      </w:r>
      <w:r w:rsidR="00433EF8">
        <w:rPr>
          <w:rFonts w:asciiTheme="majorBidi" w:hAnsiTheme="majorBidi" w:cstheme="majorBidi"/>
        </w:rPr>
        <w:t xml:space="preserve">, ir pamatota ar nepiekrišanu tiesas sniegtajam vērtējumam. </w:t>
      </w:r>
      <w:r w:rsidR="000E5231" w:rsidRPr="000E5231">
        <w:rPr>
          <w:rFonts w:asciiTheme="majorBidi" w:hAnsiTheme="majorBidi" w:cstheme="majorBidi"/>
        </w:rPr>
        <w:t xml:space="preserve">Apelācijas instances tiesa ir izvērtējusi un motivēti noraidījusi šos apelācijas sūdzībā paustos iebildumus. </w:t>
      </w:r>
      <w:r w:rsidR="0022439A">
        <w:t>Senātam nav pamata apšaubīt apelācijas instances tiesas atzinumus šajā daļā</w:t>
      </w:r>
      <w:r w:rsidR="0022439A" w:rsidRPr="002500F6">
        <w:t>, jo pierādījumu vērtējums atbilst K</w:t>
      </w:r>
      <w:r w:rsidR="0022439A">
        <w:t>riminālprocesa likuma</w:t>
      </w:r>
      <w:r w:rsidR="0022439A" w:rsidRPr="002500F6">
        <w:t xml:space="preserve"> 128.</w:t>
      </w:r>
      <w:r w:rsidR="007671CF">
        <w:t> </w:t>
      </w:r>
      <w:r w:rsidR="0022439A" w:rsidRPr="002500F6">
        <w:t>panta otrās daļas prasībām.</w:t>
      </w:r>
    </w:p>
    <w:p w14:paraId="668982A2" w14:textId="4D022214" w:rsidR="00B7652E" w:rsidRDefault="00B7652E" w:rsidP="00440DC7">
      <w:pPr>
        <w:spacing w:line="276" w:lineRule="auto"/>
        <w:ind w:firstLine="720"/>
        <w:jc w:val="both"/>
        <w:rPr>
          <w:rFonts w:cs="Times New Roman"/>
        </w:rPr>
      </w:pPr>
      <w:r>
        <w:rPr>
          <w:rFonts w:asciiTheme="majorBidi" w:hAnsiTheme="majorBidi" w:cstheme="majorBidi"/>
        </w:rPr>
        <w:t>[12.</w:t>
      </w:r>
      <w:r w:rsidR="00212936">
        <w:rPr>
          <w:rFonts w:asciiTheme="majorBidi" w:hAnsiTheme="majorBidi" w:cstheme="majorBidi"/>
        </w:rPr>
        <w:t>4</w:t>
      </w:r>
      <w:r>
        <w:rPr>
          <w:rFonts w:asciiTheme="majorBidi" w:hAnsiTheme="majorBidi" w:cstheme="majorBidi"/>
        </w:rPr>
        <w:t>]</w:t>
      </w:r>
      <w:r w:rsidR="006F3855">
        <w:rPr>
          <w:rFonts w:asciiTheme="majorBidi" w:hAnsiTheme="majorBidi" w:cstheme="majorBidi"/>
        </w:rPr>
        <w:t> </w:t>
      </w:r>
      <w:r>
        <w:rPr>
          <w:rFonts w:asciiTheme="majorBidi" w:hAnsiTheme="majorBidi" w:cstheme="majorBidi"/>
        </w:rPr>
        <w:t xml:space="preserve">Senāts atzīst par nepamatotu </w:t>
      </w:r>
      <w:proofErr w:type="spellStart"/>
      <w:r>
        <w:rPr>
          <w:rFonts w:asciiTheme="majorBidi" w:hAnsiTheme="majorBidi" w:cstheme="majorBidi"/>
        </w:rPr>
        <w:t>kasatores</w:t>
      </w:r>
      <w:proofErr w:type="spellEnd"/>
      <w:r>
        <w:rPr>
          <w:rFonts w:asciiTheme="majorBidi" w:hAnsiTheme="majorBidi" w:cstheme="majorBidi"/>
        </w:rPr>
        <w:t xml:space="preserve"> norādi, ka </w:t>
      </w:r>
      <w:r>
        <w:rPr>
          <w:rFonts w:cs="Times New Roman"/>
        </w:rPr>
        <w:t>a</w:t>
      </w:r>
      <w:r w:rsidRPr="00761F08">
        <w:rPr>
          <w:rFonts w:cs="Times New Roman"/>
        </w:rPr>
        <w:t>pelācijas instances tiesa</w:t>
      </w:r>
      <w:r w:rsidR="00EA4755">
        <w:rPr>
          <w:rFonts w:cs="Times New Roman"/>
        </w:rPr>
        <w:t xml:space="preserve"> </w:t>
      </w:r>
      <w:r>
        <w:rPr>
          <w:rFonts w:cs="Times New Roman"/>
        </w:rPr>
        <w:t>nepamatoti par pieļaujamiem pierādījumiem</w:t>
      </w:r>
      <w:r w:rsidRPr="00761F08">
        <w:rPr>
          <w:rFonts w:cs="Times New Roman"/>
        </w:rPr>
        <w:t xml:space="preserve"> atzin</w:t>
      </w:r>
      <w:r w:rsidR="002F60D3">
        <w:rPr>
          <w:rFonts w:cs="Times New Roman"/>
        </w:rPr>
        <w:t>usi</w:t>
      </w:r>
      <w:r w:rsidRPr="00761F08">
        <w:rPr>
          <w:rFonts w:cs="Times New Roman"/>
        </w:rPr>
        <w:t xml:space="preserve"> izmekl</w:t>
      </w:r>
      <w:r>
        <w:rPr>
          <w:rFonts w:cs="Times New Roman"/>
        </w:rPr>
        <w:t>ēšanas darbīb</w:t>
      </w:r>
      <w:r w:rsidR="007671CF">
        <w:rPr>
          <w:rFonts w:cs="Times New Roman"/>
        </w:rPr>
        <w:t>as</w:t>
      </w:r>
      <w:r>
        <w:rPr>
          <w:rFonts w:cs="Times New Roman"/>
        </w:rPr>
        <w:t>, kuras veic</w:t>
      </w:r>
      <w:r w:rsidR="002F60D3">
        <w:rPr>
          <w:rFonts w:cs="Times New Roman"/>
        </w:rPr>
        <w:t>is</w:t>
      </w:r>
      <w:r>
        <w:rPr>
          <w:rFonts w:cs="Times New Roman"/>
        </w:rPr>
        <w:t xml:space="preserve"> inspektors </w:t>
      </w:r>
      <w:r w:rsidR="003E5CC8">
        <w:rPr>
          <w:rFonts w:cs="Times New Roman"/>
        </w:rPr>
        <w:t>[pers. G]</w:t>
      </w:r>
      <w:r>
        <w:rPr>
          <w:rFonts w:cs="Times New Roman"/>
        </w:rPr>
        <w:t>.</w:t>
      </w:r>
      <w:r w:rsidR="002B2003">
        <w:rPr>
          <w:rFonts w:cs="Times New Roman"/>
        </w:rPr>
        <w:t xml:space="preserve"> </w:t>
      </w:r>
      <w:r>
        <w:rPr>
          <w:rFonts w:asciiTheme="majorBidi" w:hAnsiTheme="majorBidi" w:cstheme="majorBidi"/>
        </w:rPr>
        <w:t xml:space="preserve">Pamatojoties uz izvērtētiem pierādījumiem, apelācijas instances tiesa ir atzinusi, ka </w:t>
      </w:r>
      <w:r w:rsidR="002B2003">
        <w:rPr>
          <w:rFonts w:asciiTheme="majorBidi" w:hAnsiTheme="majorBidi" w:cstheme="majorBidi"/>
        </w:rPr>
        <w:t>procesuālās darbības, k</w:t>
      </w:r>
      <w:r w:rsidR="007671CF">
        <w:rPr>
          <w:rFonts w:asciiTheme="majorBidi" w:hAnsiTheme="majorBidi" w:cstheme="majorBidi"/>
        </w:rPr>
        <w:t xml:space="preserve">uras veicis </w:t>
      </w:r>
      <w:r w:rsidR="003E5CC8">
        <w:rPr>
          <w:rFonts w:asciiTheme="majorBidi" w:hAnsiTheme="majorBidi" w:cstheme="majorBidi"/>
        </w:rPr>
        <w:t>[pers. G]</w:t>
      </w:r>
      <w:r w:rsidR="002B2003">
        <w:rPr>
          <w:rFonts w:asciiTheme="majorBidi" w:hAnsiTheme="majorBidi" w:cstheme="majorBidi"/>
        </w:rPr>
        <w:t xml:space="preserve"> pēc viņa nopratināšanas liecinieka statusā, nav ietekmējušas patiesības noskaidrošanu kriminālprocesā. Tiesa nekonstatēja inspektora </w:t>
      </w:r>
      <w:r w:rsidR="003E5CC8">
        <w:rPr>
          <w:rFonts w:asciiTheme="majorBidi" w:hAnsiTheme="majorBidi" w:cstheme="majorBidi"/>
        </w:rPr>
        <w:t>[pers. G]</w:t>
      </w:r>
      <w:r w:rsidR="002B2003">
        <w:rPr>
          <w:rFonts w:asciiTheme="majorBidi" w:hAnsiTheme="majorBidi" w:cstheme="majorBidi"/>
        </w:rPr>
        <w:t xml:space="preserve"> ieinteresētību sagrozīt dokumentos atspoguļojamās ziņas un informāciju viņa veiktajā pārkāpuma vietas apskates protokolā un telefona sarunu atšifrējumu izgatavošanā, tajos fiksēto informāciju atzinusi par </w:t>
      </w:r>
      <w:proofErr w:type="gramStart"/>
      <w:r w:rsidR="002B2003">
        <w:rPr>
          <w:rFonts w:asciiTheme="majorBidi" w:hAnsiTheme="majorBidi" w:cstheme="majorBidi"/>
        </w:rPr>
        <w:t>patiesu un sastādītos</w:t>
      </w:r>
      <w:proofErr w:type="gramEnd"/>
      <w:r w:rsidR="002B2003">
        <w:rPr>
          <w:rFonts w:asciiTheme="majorBidi" w:hAnsiTheme="majorBidi" w:cstheme="majorBidi"/>
        </w:rPr>
        <w:t xml:space="preserve"> procesuālos dokumentus par pieļaujamiem un vērtējamiem pierādījumiem.</w:t>
      </w:r>
      <w:r w:rsidR="00972160" w:rsidRPr="00972160">
        <w:rPr>
          <w:rFonts w:cs="Times New Roman"/>
        </w:rPr>
        <w:t xml:space="preserve"> </w:t>
      </w:r>
    </w:p>
    <w:p w14:paraId="468CEF0C" w14:textId="1867FD0B" w:rsidR="00BC12C9" w:rsidRDefault="00972160" w:rsidP="00440DC7">
      <w:pPr>
        <w:autoSpaceDE w:val="0"/>
        <w:autoSpaceDN w:val="0"/>
        <w:adjustRightInd w:val="0"/>
        <w:spacing w:line="276" w:lineRule="auto"/>
        <w:ind w:firstLine="720"/>
        <w:jc w:val="both"/>
        <w:rPr>
          <w:rFonts w:cs="Times New Roman"/>
        </w:rPr>
      </w:pPr>
      <w:r>
        <w:rPr>
          <w:rFonts w:cs="Times New Roman"/>
        </w:rPr>
        <w:t>[12.</w:t>
      </w:r>
      <w:r w:rsidR="00212936">
        <w:rPr>
          <w:rFonts w:cs="Times New Roman"/>
        </w:rPr>
        <w:t>5</w:t>
      </w:r>
      <w:r>
        <w:rPr>
          <w:rFonts w:cs="Times New Roman"/>
        </w:rPr>
        <w:t>] Pretēji kasācijas sūdzībā norādītajam ap</w:t>
      </w:r>
      <w:r w:rsidRPr="00761F08">
        <w:rPr>
          <w:rFonts w:cs="Times New Roman"/>
        </w:rPr>
        <w:t>elācijas instances tiesa</w:t>
      </w:r>
      <w:r w:rsidR="007671CF">
        <w:rPr>
          <w:rFonts w:cs="Times New Roman"/>
        </w:rPr>
        <w:t xml:space="preserve"> ir</w:t>
      </w:r>
      <w:r w:rsidRPr="00761F08">
        <w:rPr>
          <w:rFonts w:cs="Times New Roman"/>
        </w:rPr>
        <w:t xml:space="preserve"> </w:t>
      </w:r>
      <w:r>
        <w:rPr>
          <w:rFonts w:cs="Times New Roman"/>
        </w:rPr>
        <w:t>izvērtēj</w:t>
      </w:r>
      <w:r w:rsidR="00BC12C9">
        <w:rPr>
          <w:rFonts w:cs="Times New Roman"/>
        </w:rPr>
        <w:t>usi</w:t>
      </w:r>
      <w:r>
        <w:rPr>
          <w:rFonts w:cs="Times New Roman"/>
        </w:rPr>
        <w:t xml:space="preserve"> apelācijas sūdzībā norādīto argumentu</w:t>
      </w:r>
      <w:r w:rsidRPr="00761F08">
        <w:rPr>
          <w:rFonts w:cs="Times New Roman"/>
        </w:rPr>
        <w:t xml:space="preserve"> par to, ka attiecībā uz </w:t>
      </w:r>
      <w:r w:rsidR="003E5CC8">
        <w:rPr>
          <w:rFonts w:cs="Times New Roman"/>
        </w:rPr>
        <w:t>[pers. A]</w:t>
      </w:r>
      <w:r w:rsidRPr="00761F08">
        <w:rPr>
          <w:rFonts w:cs="Times New Roman"/>
        </w:rPr>
        <w:t xml:space="preserve"> tika akceptēti pieci operatīvie eksperimenti laika posmā no 2016</w:t>
      </w:r>
      <w:r>
        <w:rPr>
          <w:rFonts w:cs="Times New Roman"/>
        </w:rPr>
        <w:t>. gada</w:t>
      </w:r>
      <w:r w:rsidRPr="00761F08">
        <w:rPr>
          <w:rFonts w:cs="Times New Roman"/>
        </w:rPr>
        <w:t xml:space="preserve"> 6. septembra līdz 2017</w:t>
      </w:r>
      <w:r>
        <w:rPr>
          <w:rFonts w:cs="Times New Roman"/>
        </w:rPr>
        <w:t>. gada</w:t>
      </w:r>
      <w:r w:rsidRPr="00761F08">
        <w:rPr>
          <w:rFonts w:cs="Times New Roman"/>
        </w:rPr>
        <w:t xml:space="preserve"> 21. aprīlim</w:t>
      </w:r>
      <w:r>
        <w:rPr>
          <w:rFonts w:cs="Times New Roman"/>
        </w:rPr>
        <w:t>. Apelācijas instances tiesa, pamatojoties uz Eiropas Cilvēktiesību tiesas un Senāta judikatūrā izteiktajām atziņām</w:t>
      </w:r>
      <w:r w:rsidR="007671CF">
        <w:rPr>
          <w:rFonts w:cs="Times New Roman"/>
        </w:rPr>
        <w:t>,</w:t>
      </w:r>
      <w:r>
        <w:rPr>
          <w:rFonts w:cs="Times New Roman"/>
        </w:rPr>
        <w:t xml:space="preserve"> </w:t>
      </w:r>
      <w:r w:rsidR="002F60D3">
        <w:rPr>
          <w:rFonts w:cs="Times New Roman"/>
        </w:rPr>
        <w:t>nav konstatējusi</w:t>
      </w:r>
      <w:r>
        <w:rPr>
          <w:rFonts w:cs="Times New Roman"/>
        </w:rPr>
        <w:t xml:space="preserve"> nepamatotu operatīvā eksperimenta uzsākšan</w:t>
      </w:r>
      <w:r w:rsidR="002F60D3">
        <w:rPr>
          <w:rFonts w:cs="Times New Roman"/>
        </w:rPr>
        <w:t>as faktu</w:t>
      </w:r>
      <w:r>
        <w:rPr>
          <w:rFonts w:cs="Times New Roman"/>
        </w:rPr>
        <w:t xml:space="preserve"> un aktīvu rīcību no amatpersonu puses, kas mu</w:t>
      </w:r>
      <w:r w:rsidR="00BC12C9">
        <w:rPr>
          <w:rFonts w:cs="Times New Roman"/>
        </w:rPr>
        <w:t xml:space="preserve">dinātu </w:t>
      </w:r>
      <w:r w:rsidR="003E5CC8">
        <w:rPr>
          <w:rFonts w:cs="Times New Roman"/>
        </w:rPr>
        <w:t>[pers. A]</w:t>
      </w:r>
      <w:r w:rsidR="00BC12C9">
        <w:rPr>
          <w:rFonts w:cs="Times New Roman"/>
        </w:rPr>
        <w:t xml:space="preserve"> izdarīt noziedzīgu nodarījumu. Tiesa atzinusi, ka </w:t>
      </w:r>
      <w:r w:rsidR="003E5CC8">
        <w:rPr>
          <w:rFonts w:cs="Times New Roman"/>
        </w:rPr>
        <w:t>[pers. A]</w:t>
      </w:r>
      <w:r w:rsidR="00BC12C9">
        <w:rPr>
          <w:rFonts w:cs="Times New Roman"/>
        </w:rPr>
        <w:t xml:space="preserve"> noziedzīgo nodarījumu būtu izdarījis arī bez robežsarga </w:t>
      </w:r>
      <w:r w:rsidR="003E5CC8">
        <w:rPr>
          <w:rFonts w:cs="Times New Roman"/>
        </w:rPr>
        <w:t>[pers. F]</w:t>
      </w:r>
      <w:r w:rsidR="00BC12C9">
        <w:rPr>
          <w:rFonts w:cs="Times New Roman"/>
        </w:rPr>
        <w:t xml:space="preserve"> iesaistīšanās, </w:t>
      </w:r>
      <w:proofErr w:type="gramStart"/>
      <w:r w:rsidR="00BC12C9">
        <w:rPr>
          <w:rFonts w:cs="Times New Roman"/>
        </w:rPr>
        <w:t>par ko liecināju</w:t>
      </w:r>
      <w:r w:rsidR="002F60D3">
        <w:rPr>
          <w:rFonts w:cs="Times New Roman"/>
        </w:rPr>
        <w:t>s</w:t>
      </w:r>
      <w:r w:rsidR="00BC12C9">
        <w:rPr>
          <w:rFonts w:cs="Times New Roman"/>
        </w:rPr>
        <w:t>i Starptautiskās tiesiskās palīdzības ietvaros sniegtā informācija</w:t>
      </w:r>
      <w:proofErr w:type="gramEnd"/>
      <w:r w:rsidR="00BC12C9">
        <w:rPr>
          <w:rFonts w:cs="Times New Roman"/>
        </w:rPr>
        <w:t xml:space="preserve"> un operatīvā eksperimenta laikā iegūtie sarunu ieraksti.</w:t>
      </w:r>
    </w:p>
    <w:p w14:paraId="296C2D87" w14:textId="57CF8CA9" w:rsidR="00C859BA" w:rsidRDefault="006F3855" w:rsidP="00440DC7">
      <w:pPr>
        <w:autoSpaceDE w:val="0"/>
        <w:autoSpaceDN w:val="0"/>
        <w:adjustRightInd w:val="0"/>
        <w:spacing w:line="276" w:lineRule="auto"/>
        <w:ind w:firstLine="720"/>
        <w:jc w:val="both"/>
        <w:rPr>
          <w:rFonts w:asciiTheme="majorBidi" w:hAnsiTheme="majorBidi" w:cstheme="majorBidi"/>
        </w:rPr>
      </w:pPr>
      <w:r>
        <w:rPr>
          <w:rFonts w:cs="Times New Roman"/>
        </w:rPr>
        <w:t>[12.</w:t>
      </w:r>
      <w:r w:rsidR="00212936">
        <w:rPr>
          <w:rFonts w:cs="Times New Roman"/>
        </w:rPr>
        <w:t>6</w:t>
      </w:r>
      <w:r>
        <w:rPr>
          <w:rFonts w:cs="Times New Roman"/>
        </w:rPr>
        <w:t>] </w:t>
      </w:r>
      <w:r w:rsidR="00833B6B">
        <w:rPr>
          <w:rFonts w:eastAsia="Times New Roman"/>
          <w:lang w:eastAsia="lv-LV"/>
        </w:rPr>
        <w:t xml:space="preserve">Apelācijas instances tiesa ir izvērtējusi arī </w:t>
      </w:r>
      <w:proofErr w:type="spellStart"/>
      <w:r w:rsidR="002F60D3">
        <w:rPr>
          <w:rFonts w:eastAsia="Times New Roman"/>
          <w:lang w:eastAsia="lv-LV"/>
        </w:rPr>
        <w:t>kasatores</w:t>
      </w:r>
      <w:proofErr w:type="spellEnd"/>
      <w:r w:rsidR="002F60D3">
        <w:rPr>
          <w:rFonts w:eastAsia="Times New Roman"/>
          <w:lang w:eastAsia="lv-LV"/>
        </w:rPr>
        <w:t xml:space="preserve"> </w:t>
      </w:r>
      <w:r w:rsidR="00833B6B">
        <w:rPr>
          <w:rFonts w:eastAsia="Times New Roman"/>
          <w:lang w:eastAsia="lv-LV"/>
        </w:rPr>
        <w:t>argumentu</w:t>
      </w:r>
      <w:r w:rsidR="002F60D3">
        <w:rPr>
          <w:rFonts w:eastAsia="Times New Roman"/>
          <w:lang w:eastAsia="lv-LV"/>
        </w:rPr>
        <w:t xml:space="preserve"> par to</w:t>
      </w:r>
      <w:r w:rsidR="00833B6B">
        <w:rPr>
          <w:rFonts w:eastAsia="Times New Roman"/>
          <w:lang w:eastAsia="lv-LV"/>
        </w:rPr>
        <w:t xml:space="preserve">, </w:t>
      </w:r>
      <w:r w:rsidR="00833B6B" w:rsidRPr="00761F08">
        <w:rPr>
          <w:rFonts w:cs="Times New Roman"/>
        </w:rPr>
        <w:t xml:space="preserve">ka operatīvās darbības attiecībā uz </w:t>
      </w:r>
      <w:r w:rsidR="003E5CC8">
        <w:rPr>
          <w:rFonts w:cs="Times New Roman"/>
        </w:rPr>
        <w:t>[pers. A]</w:t>
      </w:r>
      <w:r w:rsidR="00833B6B" w:rsidRPr="00761F08">
        <w:rPr>
          <w:rFonts w:cs="Times New Roman"/>
        </w:rPr>
        <w:t xml:space="preserve"> tika v</w:t>
      </w:r>
      <w:r w:rsidR="00833B6B">
        <w:rPr>
          <w:rFonts w:cs="Times New Roman"/>
        </w:rPr>
        <w:t>eiktas citas valsts teritorijā</w:t>
      </w:r>
      <w:r w:rsidR="00833B6B" w:rsidRPr="00761F08">
        <w:rPr>
          <w:rFonts w:cs="Times New Roman"/>
        </w:rPr>
        <w:t xml:space="preserve">, </w:t>
      </w:r>
      <w:r w:rsidR="00833B6B">
        <w:rPr>
          <w:rFonts w:cs="Times New Roman"/>
        </w:rPr>
        <w:t>neņemot</w:t>
      </w:r>
      <w:r w:rsidR="00833B6B" w:rsidRPr="00761F08">
        <w:rPr>
          <w:rFonts w:cs="Times New Roman"/>
        </w:rPr>
        <w:t xml:space="preserve"> vērā Kriminālprocesa likuma 887.</w:t>
      </w:r>
      <w:r w:rsidR="00833B6B">
        <w:rPr>
          <w:rFonts w:cs="Times New Roman"/>
          <w:vertAlign w:val="superscript"/>
        </w:rPr>
        <w:t>4 </w:t>
      </w:r>
      <w:r w:rsidR="00833B6B" w:rsidRPr="00761F08">
        <w:rPr>
          <w:rFonts w:cs="Times New Roman"/>
        </w:rPr>
        <w:t>panta pirmajā daļā noteiktās prasības</w:t>
      </w:r>
      <w:r w:rsidR="002F60D3">
        <w:rPr>
          <w:rFonts w:cs="Times New Roman"/>
        </w:rPr>
        <w:t>,</w:t>
      </w:r>
      <w:r w:rsidR="00833B6B">
        <w:rPr>
          <w:rFonts w:cs="Times New Roman"/>
        </w:rPr>
        <w:t xml:space="preserve"> norādot, ka pierādījumi iegūti Igaunijas Republikas starptautiskās sadarbības ietvaros un atzīstami par </w:t>
      </w:r>
      <w:r w:rsidR="00972160">
        <w:rPr>
          <w:rFonts w:cs="Times New Roman"/>
        </w:rPr>
        <w:t>pierādīšanā pieļaujamiem pierādījumiem</w:t>
      </w:r>
      <w:r w:rsidR="00833B6B">
        <w:rPr>
          <w:rFonts w:cs="Times New Roman"/>
        </w:rPr>
        <w:t>.</w:t>
      </w:r>
      <w:r w:rsidR="00972160" w:rsidRPr="00972160">
        <w:rPr>
          <w:rFonts w:asciiTheme="majorBidi" w:hAnsiTheme="majorBidi" w:cstheme="majorBidi"/>
        </w:rPr>
        <w:t xml:space="preserve"> </w:t>
      </w:r>
    </w:p>
    <w:p w14:paraId="5F405689" w14:textId="31BB1CEB" w:rsidR="00C859BA" w:rsidRPr="00D63574" w:rsidRDefault="00C859BA" w:rsidP="00440DC7">
      <w:pPr>
        <w:spacing w:line="276" w:lineRule="auto"/>
        <w:ind w:firstLine="720"/>
        <w:jc w:val="both"/>
      </w:pPr>
      <w:r>
        <w:rPr>
          <w:rFonts w:asciiTheme="majorBidi" w:hAnsiTheme="majorBidi" w:cstheme="majorBidi"/>
        </w:rPr>
        <w:t xml:space="preserve">Senāts atzīst, ka </w:t>
      </w:r>
      <w:proofErr w:type="spellStart"/>
      <w:r>
        <w:rPr>
          <w:rFonts w:asciiTheme="majorBidi" w:hAnsiTheme="majorBidi" w:cstheme="majorBidi"/>
        </w:rPr>
        <w:t>k</w:t>
      </w:r>
      <w:r w:rsidR="00972160">
        <w:rPr>
          <w:rFonts w:asciiTheme="majorBidi" w:hAnsiTheme="majorBidi" w:cstheme="majorBidi"/>
        </w:rPr>
        <w:t>asatores</w:t>
      </w:r>
      <w:proofErr w:type="spellEnd"/>
      <w:r w:rsidR="00972160">
        <w:rPr>
          <w:rFonts w:asciiTheme="majorBidi" w:hAnsiTheme="majorBidi" w:cstheme="majorBidi"/>
        </w:rPr>
        <w:t xml:space="preserve"> norāde uz </w:t>
      </w:r>
      <w:proofErr w:type="gramStart"/>
      <w:r w:rsidR="00972160">
        <w:rPr>
          <w:rFonts w:asciiTheme="majorBidi" w:hAnsiTheme="majorBidi" w:cstheme="majorBidi"/>
        </w:rPr>
        <w:t>Kriminālprocesa likuma 887.</w:t>
      </w:r>
      <w:r w:rsidR="00972160">
        <w:rPr>
          <w:rFonts w:asciiTheme="majorBidi" w:hAnsiTheme="majorBidi" w:cstheme="majorBidi"/>
          <w:vertAlign w:val="superscript"/>
        </w:rPr>
        <w:t>4</w:t>
      </w:r>
      <w:r w:rsidR="00972160">
        <w:rPr>
          <w:rFonts w:asciiTheme="majorBidi" w:hAnsiTheme="majorBidi" w:cstheme="majorBidi"/>
        </w:rPr>
        <w:t> panta pirmajā daļā noteikto pārkāpumu,</w:t>
      </w:r>
      <w:proofErr w:type="gramEnd"/>
      <w:r w:rsidR="00972160">
        <w:rPr>
          <w:rFonts w:asciiTheme="majorBidi" w:hAnsiTheme="majorBidi" w:cstheme="majorBidi"/>
        </w:rPr>
        <w:t xml:space="preserve"> ir pamatota ar nepiekrišanu tiesas sniegtajam vērtējumam. </w:t>
      </w:r>
      <w:r w:rsidR="00D63574">
        <w:t>Senātam nav pamata apšaubīt apelācijas instances tiesas atzinumus šajā daļā.</w:t>
      </w:r>
    </w:p>
    <w:p w14:paraId="44228372" w14:textId="133B9291" w:rsidR="00D63574" w:rsidRDefault="00D63574" w:rsidP="00440DC7">
      <w:pPr>
        <w:spacing w:line="276" w:lineRule="auto"/>
        <w:ind w:firstLine="720"/>
        <w:jc w:val="both"/>
        <w:rPr>
          <w:rFonts w:cs="Times New Roman"/>
        </w:rPr>
      </w:pPr>
      <w:r>
        <w:rPr>
          <w:rFonts w:asciiTheme="majorBidi" w:hAnsiTheme="majorBidi" w:cstheme="majorBidi"/>
        </w:rPr>
        <w:t>[12.7] </w:t>
      </w:r>
      <w:r w:rsidRPr="00212936">
        <w:rPr>
          <w:rFonts w:asciiTheme="majorBidi" w:hAnsiTheme="majorBidi" w:cstheme="majorBidi"/>
        </w:rPr>
        <w:t xml:space="preserve">Senāts konstatē, ka kasācijas instances tiesas kompetencē </w:t>
      </w:r>
      <w:r>
        <w:rPr>
          <w:rFonts w:asciiTheme="majorBidi" w:hAnsiTheme="majorBidi" w:cstheme="majorBidi"/>
        </w:rPr>
        <w:t>nav pamata</w:t>
      </w:r>
      <w:r w:rsidRPr="00212936">
        <w:rPr>
          <w:rFonts w:asciiTheme="majorBidi" w:hAnsiTheme="majorBidi" w:cstheme="majorBidi"/>
        </w:rPr>
        <w:t xml:space="preserve"> sniegt atbildi uz </w:t>
      </w:r>
      <w:proofErr w:type="spellStart"/>
      <w:r w:rsidRPr="00212936">
        <w:rPr>
          <w:rFonts w:asciiTheme="majorBidi" w:hAnsiTheme="majorBidi" w:cstheme="majorBidi"/>
        </w:rPr>
        <w:t>kasator</w:t>
      </w:r>
      <w:r>
        <w:rPr>
          <w:rFonts w:asciiTheme="majorBidi" w:hAnsiTheme="majorBidi" w:cstheme="majorBidi"/>
        </w:rPr>
        <w:t>es</w:t>
      </w:r>
      <w:proofErr w:type="spellEnd"/>
      <w:r w:rsidRPr="00212936">
        <w:rPr>
          <w:rFonts w:asciiTheme="majorBidi" w:hAnsiTheme="majorBidi" w:cstheme="majorBidi"/>
        </w:rPr>
        <w:t xml:space="preserve"> izvirzīt</w:t>
      </w:r>
      <w:r>
        <w:rPr>
          <w:rFonts w:asciiTheme="majorBidi" w:hAnsiTheme="majorBidi" w:cstheme="majorBidi"/>
        </w:rPr>
        <w:t>o</w:t>
      </w:r>
      <w:r w:rsidRPr="00212936">
        <w:rPr>
          <w:rFonts w:asciiTheme="majorBidi" w:hAnsiTheme="majorBidi" w:cstheme="majorBidi"/>
        </w:rPr>
        <w:t xml:space="preserve"> jautājum</w:t>
      </w:r>
      <w:r>
        <w:rPr>
          <w:rFonts w:asciiTheme="majorBidi" w:hAnsiTheme="majorBidi" w:cstheme="majorBidi"/>
        </w:rPr>
        <w:t>u</w:t>
      </w:r>
      <w:r w:rsidRPr="00212936">
        <w:rPr>
          <w:rFonts w:asciiTheme="majorBidi" w:hAnsiTheme="majorBidi" w:cstheme="majorBidi"/>
        </w:rPr>
        <w:t xml:space="preserve"> </w:t>
      </w:r>
      <w:r>
        <w:rPr>
          <w:rFonts w:asciiTheme="majorBidi" w:hAnsiTheme="majorBidi" w:cstheme="majorBidi"/>
        </w:rPr>
        <w:t xml:space="preserve">par to, ka </w:t>
      </w:r>
      <w:r>
        <w:rPr>
          <w:rFonts w:cs="Times New Roman"/>
        </w:rPr>
        <w:t>apelācijas instances tiesa nav vērtējusi</w:t>
      </w:r>
      <w:r w:rsidRPr="00061F92">
        <w:rPr>
          <w:rFonts w:eastAsia="Calibri" w:cs="Times New Roman"/>
        </w:rPr>
        <w:t xml:space="preserve">, ka </w:t>
      </w:r>
      <w:r w:rsidR="003E5CC8">
        <w:rPr>
          <w:rFonts w:eastAsia="Calibri" w:cs="Times New Roman"/>
        </w:rPr>
        <w:t>[pers. F]</w:t>
      </w:r>
      <w:r w:rsidRPr="00061F92">
        <w:rPr>
          <w:rFonts w:eastAsia="Calibri" w:cs="Times New Roman"/>
        </w:rPr>
        <w:t xml:space="preserve"> </w:t>
      </w:r>
      <w:r w:rsidRPr="00061F92">
        <w:rPr>
          <w:rFonts w:cs="Times New Roman"/>
        </w:rPr>
        <w:t xml:space="preserve">faktiski nebija tā amatpersona, kura ārpus operatīvās lietas varēja realizēt apsūdzībā norādītās darbības un reāli nevarēja, izmantojot dienesta stāvokli, nodrošināt „koridoru”. </w:t>
      </w:r>
      <w:r>
        <w:rPr>
          <w:rFonts w:cs="Times New Roman"/>
        </w:rPr>
        <w:t xml:space="preserve">Senāts norāda, ka šāds </w:t>
      </w:r>
      <w:proofErr w:type="spellStart"/>
      <w:r>
        <w:rPr>
          <w:rFonts w:cs="Times New Roman"/>
        </w:rPr>
        <w:t>kasatores</w:t>
      </w:r>
      <w:proofErr w:type="spellEnd"/>
      <w:r>
        <w:rPr>
          <w:rFonts w:cs="Times New Roman"/>
        </w:rPr>
        <w:t xml:space="preserve"> norādītais arguments ar 2020. gada 8. jūnija Senāta lēmumu jau ticis izskatīts un atzīts par nepamatotu, tādēļ atkārtoti nav izskatāms.</w:t>
      </w:r>
    </w:p>
    <w:p w14:paraId="3EE6F348" w14:textId="4006BCE6" w:rsidR="00881AEE" w:rsidRPr="00881AEE" w:rsidRDefault="00D63574" w:rsidP="00440DC7">
      <w:pPr>
        <w:shd w:val="clear" w:color="auto" w:fill="FFFFFF"/>
        <w:spacing w:line="276" w:lineRule="auto"/>
        <w:ind w:firstLine="720"/>
        <w:jc w:val="both"/>
        <w:rPr>
          <w:rFonts w:asciiTheme="majorBidi" w:hAnsiTheme="majorBidi" w:cstheme="majorBidi"/>
        </w:rPr>
      </w:pPr>
      <w:r>
        <w:rPr>
          <w:rFonts w:asciiTheme="majorBidi" w:hAnsiTheme="majorBidi" w:cstheme="majorBidi"/>
        </w:rPr>
        <w:t>[12.8] </w:t>
      </w:r>
      <w:r w:rsidR="00881AEE" w:rsidRPr="00881AEE">
        <w:rPr>
          <w:rFonts w:asciiTheme="majorBidi" w:hAnsiTheme="majorBidi" w:cstheme="majorBidi"/>
        </w:rPr>
        <w:t xml:space="preserve">Senāts jau agrāk norādījis, ka pierādījumu ticamības jēdziens un novērtēšanas prasības ir noteiktas Kriminālprocesa likuma 128. pantā, taču izvēle, kuriem pierādījumiem ticēt, bet kuriem nē, ir tās tiesas kompetencē, kas izspriež lietu pēc būtības. Arī jautājums par to, vai lietā esošie pierādījumi ir vai nav pietiekami apsūdzētā vainīguma konstatēšanai, ir būtības jautājums, kas kasācijas kārtībā nav pārbaudāms </w:t>
      </w:r>
      <w:proofErr w:type="gramStart"/>
      <w:r w:rsidR="00881AEE" w:rsidRPr="00881AEE">
        <w:rPr>
          <w:rFonts w:asciiTheme="majorBidi" w:hAnsiTheme="majorBidi" w:cstheme="majorBidi"/>
        </w:rPr>
        <w:t>(</w:t>
      </w:r>
      <w:proofErr w:type="gramEnd"/>
      <w:r w:rsidR="00881AEE" w:rsidRPr="00881AEE">
        <w:rPr>
          <w:rFonts w:asciiTheme="majorBidi" w:hAnsiTheme="majorBidi" w:cstheme="majorBidi"/>
          <w:i/>
          <w:iCs/>
        </w:rPr>
        <w:t>Senāta 2013. gada</w:t>
      </w:r>
      <w:r w:rsidR="00881AEE" w:rsidRPr="00881AEE">
        <w:rPr>
          <w:rFonts w:asciiTheme="majorBidi" w:hAnsiTheme="majorBidi" w:cstheme="majorBidi"/>
        </w:rPr>
        <w:t xml:space="preserve"> </w:t>
      </w:r>
      <w:r w:rsidR="00881AEE" w:rsidRPr="00881AEE">
        <w:rPr>
          <w:rFonts w:asciiTheme="majorBidi" w:hAnsiTheme="majorBidi" w:cstheme="majorBidi"/>
          <w:i/>
          <w:iCs/>
        </w:rPr>
        <w:t>17. septembra lēmums lietā Nr. </w:t>
      </w:r>
      <w:hyperlink r:id="rId10" w:history="1">
        <w:r w:rsidR="00881AEE" w:rsidRPr="00B66706">
          <w:rPr>
            <w:rStyle w:val="Hyperlink"/>
            <w:rFonts w:asciiTheme="majorBidi" w:hAnsiTheme="majorBidi" w:cstheme="majorBidi"/>
            <w:i/>
            <w:iCs/>
          </w:rPr>
          <w:t>SKK-267/2013</w:t>
        </w:r>
      </w:hyperlink>
      <w:r w:rsidR="00881AEE" w:rsidRPr="00881AEE">
        <w:rPr>
          <w:rFonts w:asciiTheme="majorBidi" w:hAnsiTheme="majorBidi" w:cstheme="majorBidi"/>
          <w:i/>
          <w:iCs/>
        </w:rPr>
        <w:t>, 11092109509; 2015. gada 27. marta lēmums lietā Nr. </w:t>
      </w:r>
      <w:hyperlink r:id="rId11" w:history="1">
        <w:r w:rsidR="00881AEE" w:rsidRPr="00B66706">
          <w:rPr>
            <w:rStyle w:val="Hyperlink"/>
            <w:rFonts w:asciiTheme="majorBidi" w:hAnsiTheme="majorBidi" w:cstheme="majorBidi"/>
            <w:i/>
            <w:iCs/>
          </w:rPr>
          <w:t>SKK-21/2015</w:t>
        </w:r>
      </w:hyperlink>
      <w:r w:rsidR="00881AEE" w:rsidRPr="00881AEE">
        <w:rPr>
          <w:rFonts w:asciiTheme="majorBidi" w:hAnsiTheme="majorBidi" w:cstheme="majorBidi"/>
        </w:rPr>
        <w:t xml:space="preserve">, </w:t>
      </w:r>
      <w:r w:rsidR="00881AEE" w:rsidRPr="00881AEE">
        <w:rPr>
          <w:rFonts w:asciiTheme="majorBidi" w:hAnsiTheme="majorBidi" w:cstheme="majorBidi"/>
          <w:i/>
          <w:iCs/>
        </w:rPr>
        <w:t xml:space="preserve">11120061010; 2019. gada 26. novembra lēmuma lietā Nr. SKK-245/2019, </w:t>
      </w:r>
      <w:hyperlink r:id="rId12" w:history="1">
        <w:r w:rsidR="00881AEE" w:rsidRPr="00B66706">
          <w:rPr>
            <w:rStyle w:val="Hyperlink"/>
            <w:rFonts w:asciiTheme="majorBidi" w:hAnsiTheme="majorBidi" w:cstheme="majorBidi"/>
            <w:i/>
            <w:iCs/>
          </w:rPr>
          <w:t>ECLI:LV:AT:2019:1126.11310051304.2.L</w:t>
        </w:r>
      </w:hyperlink>
      <w:r w:rsidR="00881AEE" w:rsidRPr="00881AEE">
        <w:rPr>
          <w:rFonts w:asciiTheme="majorBidi" w:hAnsiTheme="majorBidi" w:cstheme="majorBidi"/>
          <w:i/>
          <w:iCs/>
        </w:rPr>
        <w:t>, 7. punkts;</w:t>
      </w:r>
      <w:r w:rsidR="00881AEE" w:rsidRPr="00881AEE">
        <w:rPr>
          <w:rFonts w:asciiTheme="majorBidi" w:hAnsiTheme="majorBidi" w:cstheme="majorBidi"/>
        </w:rPr>
        <w:t xml:space="preserve"> </w:t>
      </w:r>
      <w:r w:rsidR="00881AEE" w:rsidRPr="00881AEE">
        <w:rPr>
          <w:rFonts w:asciiTheme="majorBidi" w:hAnsiTheme="majorBidi" w:cstheme="majorBidi"/>
          <w:i/>
          <w:iCs/>
        </w:rPr>
        <w:t xml:space="preserve">2022. gada 29. novembra lēmuma lietā Nr. SKK-208/2022, </w:t>
      </w:r>
      <w:hyperlink r:id="rId13" w:history="1">
        <w:r w:rsidR="00881AEE" w:rsidRPr="00B66706">
          <w:rPr>
            <w:rStyle w:val="Hyperlink"/>
            <w:rFonts w:asciiTheme="majorBidi" w:hAnsiTheme="majorBidi" w:cstheme="majorBidi"/>
            <w:i/>
            <w:iCs/>
          </w:rPr>
          <w:t>ECLI:LV:AT:2022:1129.11280009718.4.L</w:t>
        </w:r>
      </w:hyperlink>
      <w:r w:rsidR="00881AEE" w:rsidRPr="00881AEE">
        <w:rPr>
          <w:rFonts w:asciiTheme="majorBidi" w:hAnsiTheme="majorBidi" w:cstheme="majorBidi"/>
          <w:i/>
          <w:iCs/>
        </w:rPr>
        <w:t>, 11. punkts</w:t>
      </w:r>
      <w:r w:rsidR="00881AEE" w:rsidRPr="00881AEE">
        <w:rPr>
          <w:rFonts w:asciiTheme="majorBidi" w:hAnsiTheme="majorBidi" w:cstheme="majorBidi"/>
        </w:rPr>
        <w:t>).</w:t>
      </w:r>
    </w:p>
    <w:p w14:paraId="12E0EC49" w14:textId="77777777" w:rsidR="00B164A6" w:rsidRDefault="00B164A6" w:rsidP="00440DC7">
      <w:pPr>
        <w:spacing w:line="276" w:lineRule="auto"/>
        <w:ind w:firstLine="720"/>
        <w:jc w:val="both"/>
      </w:pPr>
    </w:p>
    <w:p w14:paraId="59D56B75" w14:textId="001B623C" w:rsidR="00B164A6" w:rsidRDefault="00B164A6" w:rsidP="00440DC7">
      <w:pPr>
        <w:spacing w:line="276" w:lineRule="auto"/>
        <w:ind w:firstLine="720"/>
        <w:jc w:val="both"/>
        <w:rPr>
          <w:rFonts w:asciiTheme="majorBidi" w:hAnsiTheme="majorBidi" w:cstheme="majorBidi"/>
        </w:rPr>
      </w:pPr>
      <w:r>
        <w:rPr>
          <w:rFonts w:asciiTheme="majorBidi" w:hAnsiTheme="majorBidi" w:cstheme="majorBidi"/>
        </w:rPr>
        <w:t>[</w:t>
      </w:r>
      <w:r w:rsidR="0022439A">
        <w:rPr>
          <w:rFonts w:asciiTheme="majorBidi" w:hAnsiTheme="majorBidi" w:cstheme="majorBidi"/>
        </w:rPr>
        <w:t>13</w:t>
      </w:r>
      <w:r>
        <w:rPr>
          <w:rFonts w:asciiTheme="majorBidi" w:hAnsiTheme="majorBidi" w:cstheme="majorBidi"/>
        </w:rPr>
        <w:t>]</w:t>
      </w:r>
      <w:r w:rsidR="0022439A">
        <w:rPr>
          <w:rFonts w:asciiTheme="majorBidi" w:hAnsiTheme="majorBidi" w:cstheme="majorBidi"/>
        </w:rPr>
        <w:t> </w:t>
      </w:r>
      <w:r w:rsidRPr="00564F1B">
        <w:rPr>
          <w:rFonts w:asciiTheme="majorBidi" w:hAnsiTheme="majorBidi" w:cstheme="majorBidi"/>
        </w:rPr>
        <w:t xml:space="preserve">Ievērojot minēto, Senāts atzīst, ka </w:t>
      </w:r>
      <w:r w:rsidRPr="00C6208B">
        <w:rPr>
          <w:rFonts w:asciiTheme="majorBidi" w:hAnsiTheme="majorBidi" w:cstheme="majorBidi"/>
        </w:rPr>
        <w:t xml:space="preserve">apsūdzētā </w:t>
      </w:r>
      <w:r w:rsidR="003E5CC8">
        <w:rPr>
          <w:rFonts w:asciiTheme="majorBidi" w:hAnsiTheme="majorBidi" w:cstheme="majorBidi"/>
        </w:rPr>
        <w:t>[pers. A]</w:t>
      </w:r>
      <w:r w:rsidR="0022439A">
        <w:rPr>
          <w:rFonts w:asciiTheme="majorBidi" w:hAnsiTheme="majorBidi" w:cstheme="majorBidi"/>
        </w:rPr>
        <w:t xml:space="preserve"> aizstāves A. </w:t>
      </w:r>
      <w:proofErr w:type="spellStart"/>
      <w:r w:rsidR="0022439A">
        <w:rPr>
          <w:rFonts w:asciiTheme="majorBidi" w:hAnsiTheme="majorBidi" w:cstheme="majorBidi"/>
        </w:rPr>
        <w:t>Ignatjevas</w:t>
      </w:r>
      <w:proofErr w:type="spellEnd"/>
      <w:r w:rsidR="0022439A">
        <w:rPr>
          <w:rFonts w:asciiTheme="majorBidi" w:hAnsiTheme="majorBidi" w:cstheme="majorBidi"/>
        </w:rPr>
        <w:t xml:space="preserve"> </w:t>
      </w:r>
      <w:r w:rsidRPr="00564F1B">
        <w:rPr>
          <w:rFonts w:asciiTheme="majorBidi" w:hAnsiTheme="majorBidi" w:cstheme="majorBidi"/>
        </w:rPr>
        <w:t>kasācijas sūdzībā</w:t>
      </w:r>
      <w:r w:rsidR="0022439A">
        <w:rPr>
          <w:rFonts w:asciiTheme="majorBidi" w:hAnsiTheme="majorBidi" w:cstheme="majorBidi"/>
        </w:rPr>
        <w:t xml:space="preserve"> un papildinājumos</w:t>
      </w:r>
      <w:r w:rsidRPr="00564F1B">
        <w:rPr>
          <w:rFonts w:asciiTheme="majorBidi" w:hAnsiTheme="majorBidi" w:cstheme="majorBidi"/>
        </w:rPr>
        <w:t xml:space="preserve"> norādītie motīvi apelācijas instances tiesas nolēmuma atcelšanai nav guvuši apstiprinājumu. </w:t>
      </w:r>
    </w:p>
    <w:p w14:paraId="3F339990" w14:textId="77777777" w:rsidR="00BD1EAA" w:rsidRDefault="00BD1EAA" w:rsidP="00440DC7">
      <w:pPr>
        <w:spacing w:line="276" w:lineRule="auto"/>
        <w:ind w:firstLine="720"/>
        <w:jc w:val="both"/>
        <w:rPr>
          <w:rFonts w:asciiTheme="majorBidi" w:hAnsiTheme="majorBidi" w:cstheme="majorBidi"/>
        </w:rPr>
      </w:pPr>
    </w:p>
    <w:p w14:paraId="780DC89B" w14:textId="482A0D29" w:rsidR="00BD1EAA" w:rsidRDefault="00BD1EAA" w:rsidP="00440DC7">
      <w:pPr>
        <w:spacing w:line="276" w:lineRule="auto"/>
        <w:ind w:firstLine="720"/>
        <w:jc w:val="both"/>
        <w:rPr>
          <w:rFonts w:asciiTheme="majorBidi" w:eastAsia="Times New Roman" w:hAnsiTheme="majorBidi" w:cstheme="majorBidi"/>
          <w:lang w:eastAsia="ru-RU"/>
        </w:rPr>
      </w:pPr>
      <w:r w:rsidRPr="0022439A">
        <w:rPr>
          <w:rFonts w:asciiTheme="majorBidi" w:eastAsia="Times New Roman" w:hAnsiTheme="majorBidi" w:cstheme="majorBidi"/>
          <w:lang w:eastAsia="ru-RU"/>
        </w:rPr>
        <w:t>[1</w:t>
      </w:r>
      <w:r w:rsidR="0022439A">
        <w:rPr>
          <w:rFonts w:asciiTheme="majorBidi" w:eastAsia="Times New Roman" w:hAnsiTheme="majorBidi" w:cstheme="majorBidi"/>
          <w:lang w:eastAsia="ru-RU"/>
        </w:rPr>
        <w:t>4</w:t>
      </w:r>
      <w:r w:rsidRPr="0022439A">
        <w:rPr>
          <w:rFonts w:asciiTheme="majorBidi" w:eastAsia="Times New Roman" w:hAnsiTheme="majorBidi" w:cstheme="majorBidi"/>
          <w:lang w:eastAsia="ru-RU"/>
        </w:rPr>
        <w:t>]</w:t>
      </w:r>
      <w:r>
        <w:rPr>
          <w:rFonts w:asciiTheme="majorBidi" w:eastAsia="Times New Roman" w:hAnsiTheme="majorBidi" w:cstheme="majorBidi"/>
          <w:lang w:eastAsia="ru-RU"/>
        </w:rPr>
        <w:t> </w:t>
      </w:r>
      <w:r w:rsidRPr="0008209C">
        <w:rPr>
          <w:rFonts w:asciiTheme="majorBidi" w:eastAsia="Times New Roman" w:hAnsiTheme="majorBidi" w:cstheme="majorBidi"/>
          <w:lang w:eastAsia="ru-RU"/>
        </w:rPr>
        <w:t xml:space="preserve">Senāts atzīst, ka </w:t>
      </w:r>
      <w:r>
        <w:rPr>
          <w:rFonts w:asciiTheme="majorBidi" w:eastAsia="Times New Roman" w:hAnsiTheme="majorBidi" w:cstheme="majorBidi"/>
          <w:lang w:eastAsia="ru-RU"/>
        </w:rPr>
        <w:t>Kurzemes</w:t>
      </w:r>
      <w:r w:rsidRPr="0008209C">
        <w:rPr>
          <w:rFonts w:asciiTheme="majorBidi" w:eastAsia="Times New Roman" w:hAnsiTheme="majorBidi" w:cstheme="majorBidi"/>
          <w:lang w:eastAsia="ru-RU"/>
        </w:rPr>
        <w:t xml:space="preserve"> apgabaltiesas </w:t>
      </w:r>
      <w:r w:rsidRPr="0008209C">
        <w:rPr>
          <w:rFonts w:asciiTheme="majorBidi" w:hAnsiTheme="majorBidi" w:cstheme="majorBidi"/>
          <w:bCs/>
        </w:rPr>
        <w:t>2022.</w:t>
      </w:r>
      <w:r>
        <w:rPr>
          <w:rFonts w:asciiTheme="majorBidi" w:hAnsiTheme="majorBidi" w:cstheme="majorBidi"/>
          <w:bCs/>
        </w:rPr>
        <w:t> </w:t>
      </w:r>
      <w:r w:rsidRPr="0008209C">
        <w:rPr>
          <w:rFonts w:asciiTheme="majorBidi" w:hAnsiTheme="majorBidi" w:cstheme="majorBidi"/>
          <w:bCs/>
        </w:rPr>
        <w:t xml:space="preserve">gada </w:t>
      </w:r>
      <w:r>
        <w:rPr>
          <w:rFonts w:asciiTheme="majorBidi" w:hAnsiTheme="majorBidi" w:cstheme="majorBidi"/>
          <w:bCs/>
        </w:rPr>
        <w:t>20. septembra</w:t>
      </w:r>
      <w:r w:rsidRPr="0008209C">
        <w:rPr>
          <w:rFonts w:asciiTheme="majorBidi" w:hAnsiTheme="majorBidi" w:cstheme="majorBidi"/>
          <w:bCs/>
        </w:rPr>
        <w:t xml:space="preserve"> spriedum</w:t>
      </w:r>
      <w:r w:rsidRPr="0008209C">
        <w:rPr>
          <w:rFonts w:asciiTheme="majorBidi" w:eastAsia="Times New Roman" w:hAnsiTheme="majorBidi" w:cstheme="majorBidi"/>
          <w:lang w:eastAsia="ru-RU"/>
        </w:rPr>
        <w:t>s atceļams</w:t>
      </w:r>
      <w:r w:rsidRPr="0008209C">
        <w:rPr>
          <w:rFonts w:asciiTheme="majorBidi" w:hAnsiTheme="majorBidi" w:cstheme="majorBidi"/>
          <w:bCs/>
        </w:rPr>
        <w:t xml:space="preserve"> daļā par </w:t>
      </w:r>
      <w:r w:rsidR="003E5CC8">
        <w:rPr>
          <w:rFonts w:eastAsia="Calibri" w:cs="Times New Roman"/>
        </w:rPr>
        <w:t>[pers. C]</w:t>
      </w:r>
      <w:r>
        <w:rPr>
          <w:rFonts w:eastAsia="Calibri" w:cs="Times New Roman"/>
        </w:rPr>
        <w:t xml:space="preserve">, </w:t>
      </w:r>
      <w:r w:rsidR="003E5CC8">
        <w:rPr>
          <w:rFonts w:eastAsia="Calibri" w:cs="Times New Roman"/>
        </w:rPr>
        <w:t>[pers. D]</w:t>
      </w:r>
      <w:r>
        <w:rPr>
          <w:rFonts w:eastAsia="Calibri" w:cs="Times New Roman"/>
        </w:rPr>
        <w:t xml:space="preserve"> un </w:t>
      </w:r>
      <w:r w:rsidR="003E5CC8">
        <w:rPr>
          <w:rFonts w:eastAsia="Calibri" w:cs="Times New Roman"/>
        </w:rPr>
        <w:t>[pers. E]</w:t>
      </w:r>
      <w:r>
        <w:rPr>
          <w:rFonts w:eastAsia="Calibri" w:cs="Times New Roman"/>
        </w:rPr>
        <w:t xml:space="preserve"> </w:t>
      </w:r>
      <w:r w:rsidRPr="0008209C">
        <w:rPr>
          <w:rFonts w:asciiTheme="majorBidi" w:hAnsiTheme="majorBidi" w:cstheme="majorBidi"/>
          <w:bCs/>
        </w:rPr>
        <w:t>atzīšanu par nevainīg</w:t>
      </w:r>
      <w:r>
        <w:rPr>
          <w:rFonts w:asciiTheme="majorBidi" w:hAnsiTheme="majorBidi" w:cstheme="majorBidi"/>
          <w:bCs/>
        </w:rPr>
        <w:t>iem</w:t>
      </w:r>
      <w:r w:rsidRPr="0008209C">
        <w:rPr>
          <w:rFonts w:asciiTheme="majorBidi" w:hAnsiTheme="majorBidi" w:cstheme="majorBidi"/>
          <w:bCs/>
        </w:rPr>
        <w:t xml:space="preserve"> </w:t>
      </w:r>
      <w:r>
        <w:t xml:space="preserve">pret viņiem celtajā apsūdzībā pēc </w:t>
      </w:r>
      <w:r w:rsidRPr="0008209C">
        <w:rPr>
          <w:rFonts w:asciiTheme="majorBidi" w:hAnsiTheme="majorBidi" w:cstheme="majorBidi"/>
          <w:bCs/>
        </w:rPr>
        <w:t xml:space="preserve">Krimināllikuma </w:t>
      </w:r>
      <w:r w:rsidR="00B374B9" w:rsidRPr="00231AA4">
        <w:rPr>
          <w:rFonts w:ascii="TimesNewRomanPSMT" w:eastAsiaTheme="minorHAnsi" w:hAnsi="TimesNewRomanPSMT" w:cs="TimesNewRomanPSMT"/>
          <w:kern w:val="0"/>
          <w:lang w:eastAsia="en-US" w:bidi="ar-SA"/>
        </w:rPr>
        <w:t>15</w:t>
      </w:r>
      <w:r w:rsidR="00B374B9">
        <w:rPr>
          <w:rFonts w:ascii="TimesNewRomanPSMT" w:eastAsiaTheme="minorHAnsi" w:hAnsi="TimesNewRomanPSMT" w:cs="TimesNewRomanPSMT"/>
          <w:kern w:val="0"/>
          <w:lang w:eastAsia="en-US" w:bidi="ar-SA"/>
        </w:rPr>
        <w:t>. panta</w:t>
      </w:r>
      <w:r w:rsidR="00B374B9" w:rsidRPr="00231AA4">
        <w:rPr>
          <w:rFonts w:ascii="TimesNewRomanPSMT" w:eastAsiaTheme="minorHAnsi" w:hAnsi="TimesNewRomanPSMT" w:cs="TimesNewRomanPSMT"/>
          <w:kern w:val="0"/>
          <w:lang w:eastAsia="en-US" w:bidi="ar-SA"/>
        </w:rPr>
        <w:t xml:space="preserve"> ceturt</w:t>
      </w:r>
      <w:r w:rsidR="00B374B9">
        <w:rPr>
          <w:rFonts w:ascii="TimesNewRomanPSMT" w:eastAsiaTheme="minorHAnsi" w:hAnsi="TimesNewRomanPSMT" w:cs="TimesNewRomanPSMT"/>
          <w:kern w:val="0"/>
          <w:lang w:eastAsia="en-US" w:bidi="ar-SA"/>
        </w:rPr>
        <w:t>ās</w:t>
      </w:r>
      <w:r w:rsidR="00B374B9" w:rsidRPr="00231AA4">
        <w:rPr>
          <w:rFonts w:ascii="TimesNewRomanPSMT" w:eastAsiaTheme="minorHAnsi" w:hAnsi="TimesNewRomanPSMT" w:cs="TimesNewRomanPSMT"/>
          <w:kern w:val="0"/>
          <w:lang w:eastAsia="en-US" w:bidi="ar-SA"/>
        </w:rPr>
        <w:t xml:space="preserve"> daļ</w:t>
      </w:r>
      <w:r w:rsidR="00B374B9">
        <w:rPr>
          <w:rFonts w:ascii="TimesNewRomanPSMT" w:eastAsiaTheme="minorHAnsi" w:hAnsi="TimesNewRomanPSMT" w:cs="TimesNewRomanPSMT"/>
          <w:kern w:val="0"/>
          <w:lang w:eastAsia="en-US" w:bidi="ar-SA"/>
        </w:rPr>
        <w:t>as</w:t>
      </w:r>
      <w:r w:rsidR="00B374B9" w:rsidRPr="00231AA4">
        <w:rPr>
          <w:rFonts w:ascii="TimesNewRomanPSMT" w:eastAsiaTheme="minorHAnsi" w:hAnsi="TimesNewRomanPSMT" w:cs="TimesNewRomanPSMT"/>
          <w:kern w:val="0"/>
          <w:lang w:eastAsia="en-US" w:bidi="ar-SA"/>
        </w:rPr>
        <w:t xml:space="preserve"> un </w:t>
      </w:r>
      <w:r>
        <w:rPr>
          <w:rFonts w:asciiTheme="majorBidi" w:hAnsiTheme="majorBidi" w:cstheme="majorBidi"/>
          <w:bCs/>
        </w:rPr>
        <w:t>285</w:t>
      </w:r>
      <w:r w:rsidRPr="0008209C">
        <w:rPr>
          <w:rFonts w:asciiTheme="majorBidi" w:hAnsiTheme="majorBidi" w:cstheme="majorBidi"/>
          <w:bCs/>
        </w:rPr>
        <w:t>.</w:t>
      </w:r>
      <w:r>
        <w:rPr>
          <w:rFonts w:asciiTheme="majorBidi" w:hAnsiTheme="majorBidi" w:cstheme="majorBidi"/>
          <w:bCs/>
          <w:vertAlign w:val="superscript"/>
        </w:rPr>
        <w:t>1 </w:t>
      </w:r>
      <w:r w:rsidRPr="0008209C">
        <w:rPr>
          <w:rFonts w:asciiTheme="majorBidi" w:hAnsiTheme="majorBidi" w:cstheme="majorBidi"/>
          <w:bCs/>
        </w:rPr>
        <w:t xml:space="preserve">panta </w:t>
      </w:r>
      <w:r>
        <w:rPr>
          <w:rFonts w:asciiTheme="majorBidi" w:hAnsiTheme="majorBidi" w:cstheme="majorBidi"/>
          <w:bCs/>
        </w:rPr>
        <w:t>otr</w:t>
      </w:r>
      <w:r w:rsidR="00375466">
        <w:rPr>
          <w:rFonts w:asciiTheme="majorBidi" w:hAnsiTheme="majorBidi" w:cstheme="majorBidi"/>
          <w:bCs/>
        </w:rPr>
        <w:t>ās</w:t>
      </w:r>
      <w:r w:rsidRPr="0008209C">
        <w:rPr>
          <w:rFonts w:asciiTheme="majorBidi" w:hAnsiTheme="majorBidi" w:cstheme="majorBidi"/>
          <w:bCs/>
        </w:rPr>
        <w:t xml:space="preserve"> daļ</w:t>
      </w:r>
      <w:r w:rsidR="00375466">
        <w:rPr>
          <w:rFonts w:asciiTheme="majorBidi" w:hAnsiTheme="majorBidi" w:cstheme="majorBidi"/>
          <w:bCs/>
        </w:rPr>
        <w:t>as</w:t>
      </w:r>
      <w:r w:rsidRPr="0008209C">
        <w:rPr>
          <w:rFonts w:asciiTheme="majorBidi" w:hAnsiTheme="majorBidi" w:cstheme="majorBidi"/>
          <w:bCs/>
        </w:rPr>
        <w:t xml:space="preserve"> </w:t>
      </w:r>
      <w:r>
        <w:t>un attaisnošanu</w:t>
      </w:r>
      <w:r w:rsidRPr="0008209C">
        <w:rPr>
          <w:rFonts w:asciiTheme="majorBidi" w:hAnsiTheme="majorBidi" w:cstheme="majorBidi"/>
          <w:bCs/>
        </w:rPr>
        <w:t xml:space="preserve"> </w:t>
      </w:r>
      <w:r w:rsidR="007671CF">
        <w:rPr>
          <w:rFonts w:asciiTheme="majorBidi" w:hAnsiTheme="majorBidi" w:cstheme="majorBidi"/>
          <w:bCs/>
        </w:rPr>
        <w:t xml:space="preserve">šā </w:t>
      </w:r>
      <w:r w:rsidRPr="0008209C">
        <w:rPr>
          <w:rFonts w:asciiTheme="majorBidi" w:eastAsia="Times New Roman" w:hAnsiTheme="majorBidi" w:cstheme="majorBidi"/>
          <w:lang w:eastAsia="ru-RU"/>
        </w:rPr>
        <w:t xml:space="preserve">lēmuma </w:t>
      </w:r>
      <w:r>
        <w:rPr>
          <w:rFonts w:asciiTheme="majorBidi" w:eastAsia="Times New Roman" w:hAnsiTheme="majorBidi" w:cstheme="majorBidi"/>
          <w:lang w:eastAsia="ru-RU"/>
        </w:rPr>
        <w:t>11</w:t>
      </w:r>
      <w:r w:rsidRPr="0008209C">
        <w:rPr>
          <w:rFonts w:asciiTheme="majorBidi" w:eastAsia="Times New Roman" w:hAnsiTheme="majorBidi" w:cstheme="majorBidi"/>
          <w:lang w:eastAsia="ru-RU"/>
        </w:rPr>
        <w:t>.</w:t>
      </w:r>
      <w:r w:rsidR="009134A4">
        <w:rPr>
          <w:rFonts w:asciiTheme="majorBidi" w:eastAsia="Times New Roman" w:hAnsiTheme="majorBidi" w:cstheme="majorBidi"/>
          <w:lang w:eastAsia="ru-RU"/>
        </w:rPr>
        <w:t>2</w:t>
      </w:r>
      <w:r w:rsidRPr="0008209C">
        <w:rPr>
          <w:rFonts w:asciiTheme="majorBidi" w:eastAsia="Times New Roman" w:hAnsiTheme="majorBidi" w:cstheme="majorBidi"/>
          <w:lang w:eastAsia="ru-RU"/>
        </w:rPr>
        <w:t xml:space="preserve"> </w:t>
      </w:r>
      <w:r w:rsidR="009134A4">
        <w:rPr>
          <w:rFonts w:asciiTheme="majorBidi" w:eastAsia="Times New Roman" w:hAnsiTheme="majorBidi" w:cstheme="majorBidi"/>
          <w:lang w:eastAsia="ru-RU"/>
        </w:rPr>
        <w:t>un</w:t>
      </w:r>
      <w:r w:rsidRPr="0008209C">
        <w:rPr>
          <w:rFonts w:asciiTheme="majorBidi" w:eastAsia="Times New Roman" w:hAnsiTheme="majorBidi" w:cstheme="majorBidi"/>
          <w:lang w:eastAsia="ru-RU"/>
        </w:rPr>
        <w:t xml:space="preserve"> </w:t>
      </w:r>
      <w:r>
        <w:rPr>
          <w:rFonts w:asciiTheme="majorBidi" w:eastAsia="Times New Roman" w:hAnsiTheme="majorBidi" w:cstheme="majorBidi"/>
          <w:lang w:eastAsia="ru-RU"/>
        </w:rPr>
        <w:t>11</w:t>
      </w:r>
      <w:r w:rsidRPr="0008209C">
        <w:rPr>
          <w:rFonts w:asciiTheme="majorBidi" w:eastAsia="Times New Roman" w:hAnsiTheme="majorBidi" w:cstheme="majorBidi"/>
          <w:lang w:eastAsia="ru-RU"/>
        </w:rPr>
        <w:t>.</w:t>
      </w:r>
      <w:r w:rsidR="009134A4">
        <w:rPr>
          <w:rFonts w:asciiTheme="majorBidi" w:eastAsia="Times New Roman" w:hAnsiTheme="majorBidi" w:cstheme="majorBidi"/>
          <w:lang w:eastAsia="ru-RU"/>
        </w:rPr>
        <w:t>4</w:t>
      </w:r>
      <w:r w:rsidR="007671CF">
        <w:rPr>
          <w:rFonts w:asciiTheme="majorBidi" w:eastAsia="Times New Roman" w:hAnsiTheme="majorBidi" w:cstheme="majorBidi"/>
          <w:lang w:eastAsia="ru-RU"/>
        </w:rPr>
        <w:t> </w:t>
      </w:r>
      <w:r w:rsidR="00A355E1">
        <w:rPr>
          <w:rFonts w:asciiTheme="majorBidi" w:eastAsia="Times New Roman" w:hAnsiTheme="majorBidi" w:cstheme="majorBidi"/>
          <w:lang w:eastAsia="ru-RU"/>
        </w:rPr>
        <w:t xml:space="preserve">punktā </w:t>
      </w:r>
      <w:r w:rsidRPr="0008209C">
        <w:rPr>
          <w:rFonts w:asciiTheme="majorBidi" w:eastAsia="Times New Roman" w:hAnsiTheme="majorBidi" w:cstheme="majorBidi"/>
          <w:lang w:eastAsia="ru-RU"/>
        </w:rPr>
        <w:t xml:space="preserve">izklāstīto iemeslu dēļ. </w:t>
      </w:r>
      <w:r>
        <w:rPr>
          <w:rFonts w:asciiTheme="majorBidi" w:eastAsia="Times New Roman" w:hAnsiTheme="majorBidi" w:cstheme="majorBidi"/>
          <w:lang w:eastAsia="ru-RU"/>
        </w:rPr>
        <w:t xml:space="preserve">Apsūdzētā </w:t>
      </w:r>
      <w:r w:rsidR="003E5CC8">
        <w:rPr>
          <w:rFonts w:asciiTheme="majorBidi" w:eastAsia="Times New Roman" w:hAnsiTheme="majorBidi" w:cstheme="majorBidi"/>
          <w:lang w:eastAsia="ru-RU"/>
        </w:rPr>
        <w:t>[pers. </w:t>
      </w:r>
      <w:r w:rsidR="003E5CC8">
        <w:t>A]</w:t>
      </w:r>
      <w:r>
        <w:rPr>
          <w:rFonts w:asciiTheme="majorBidi" w:eastAsia="Times New Roman" w:hAnsiTheme="majorBidi" w:cstheme="majorBidi"/>
          <w:lang w:eastAsia="ru-RU"/>
        </w:rPr>
        <w:t xml:space="preserve"> aizstāves k</w:t>
      </w:r>
      <w:r w:rsidRPr="0008209C">
        <w:rPr>
          <w:rFonts w:asciiTheme="majorBidi" w:eastAsia="Times New Roman" w:hAnsiTheme="majorBidi" w:cstheme="majorBidi"/>
          <w:lang w:eastAsia="ru-RU"/>
        </w:rPr>
        <w:t xml:space="preserve">asācijas </w:t>
      </w:r>
      <w:r>
        <w:rPr>
          <w:rFonts w:asciiTheme="majorBidi" w:eastAsia="Times New Roman" w:hAnsiTheme="majorBidi" w:cstheme="majorBidi"/>
          <w:lang w:eastAsia="ru-RU"/>
        </w:rPr>
        <w:t>sūdzība</w:t>
      </w:r>
      <w:r w:rsidRPr="0008209C">
        <w:rPr>
          <w:rFonts w:asciiTheme="majorBidi" w:hAnsiTheme="majorBidi" w:cstheme="majorBidi"/>
          <w:color w:val="000000" w:themeColor="text1"/>
        </w:rPr>
        <w:t xml:space="preserve"> ir noraidām</w:t>
      </w:r>
      <w:r>
        <w:rPr>
          <w:rFonts w:asciiTheme="majorBidi" w:hAnsiTheme="majorBidi" w:cstheme="majorBidi"/>
          <w:color w:val="000000" w:themeColor="text1"/>
        </w:rPr>
        <w:t>a</w:t>
      </w:r>
      <w:r w:rsidRPr="0008209C">
        <w:rPr>
          <w:rFonts w:asciiTheme="majorBidi" w:hAnsiTheme="majorBidi" w:cstheme="majorBidi"/>
          <w:color w:val="000000" w:themeColor="text1"/>
        </w:rPr>
        <w:t xml:space="preserve"> lēmuma </w:t>
      </w:r>
      <w:r w:rsidR="00A355E1">
        <w:rPr>
          <w:rFonts w:asciiTheme="majorBidi" w:hAnsiTheme="majorBidi" w:cstheme="majorBidi"/>
          <w:color w:val="000000" w:themeColor="text1"/>
        </w:rPr>
        <w:t>12.1</w:t>
      </w:r>
      <w:r w:rsidR="00B66706">
        <w:rPr>
          <w:rFonts w:asciiTheme="majorBidi" w:hAnsiTheme="majorBidi" w:cstheme="majorBidi"/>
          <w:color w:val="000000" w:themeColor="text1"/>
        </w:rPr>
        <w:noBreakHyphen/>
      </w:r>
      <w:r w:rsidR="00A355E1">
        <w:rPr>
          <w:rFonts w:asciiTheme="majorBidi" w:eastAsia="Times New Roman" w:hAnsiTheme="majorBidi" w:cstheme="majorBidi"/>
          <w:lang w:eastAsia="ru-RU"/>
        </w:rPr>
        <w:t>12.8</w:t>
      </w:r>
      <w:r w:rsidR="007671CF">
        <w:rPr>
          <w:rFonts w:asciiTheme="majorBidi" w:eastAsia="Times New Roman" w:hAnsiTheme="majorBidi" w:cstheme="majorBidi"/>
          <w:lang w:eastAsia="ru-RU"/>
        </w:rPr>
        <w:t> </w:t>
      </w:r>
      <w:r w:rsidR="00A355E1">
        <w:rPr>
          <w:rFonts w:asciiTheme="majorBidi" w:eastAsia="Times New Roman" w:hAnsiTheme="majorBidi" w:cstheme="majorBidi"/>
          <w:lang w:eastAsia="ru-RU"/>
        </w:rPr>
        <w:t xml:space="preserve">punktā </w:t>
      </w:r>
      <w:r w:rsidRPr="0008209C">
        <w:rPr>
          <w:rFonts w:asciiTheme="majorBidi" w:eastAsia="Times New Roman" w:hAnsiTheme="majorBidi" w:cstheme="majorBidi"/>
          <w:lang w:eastAsia="ru-RU"/>
        </w:rPr>
        <w:t>izklāstīto iemeslu dēļ.</w:t>
      </w:r>
    </w:p>
    <w:p w14:paraId="27281221" w14:textId="77777777" w:rsidR="00A355E1" w:rsidRDefault="00A355E1" w:rsidP="00440DC7">
      <w:pPr>
        <w:spacing w:line="276" w:lineRule="auto"/>
        <w:ind w:firstLine="720"/>
        <w:jc w:val="both"/>
        <w:rPr>
          <w:rFonts w:asciiTheme="majorBidi" w:eastAsia="Times New Roman" w:hAnsiTheme="majorBidi" w:cstheme="majorBidi"/>
          <w:lang w:eastAsia="ru-RU"/>
        </w:rPr>
      </w:pPr>
    </w:p>
    <w:p w14:paraId="483E0E5D" w14:textId="1F456BD2" w:rsidR="007A2187" w:rsidRDefault="00BD1EAA" w:rsidP="00440DC7">
      <w:pPr>
        <w:spacing w:line="276" w:lineRule="auto"/>
        <w:ind w:firstLine="720"/>
        <w:jc w:val="both"/>
        <w:rPr>
          <w:rFonts w:asciiTheme="majorBidi" w:hAnsiTheme="majorBidi" w:cstheme="majorBidi"/>
          <w:bCs/>
        </w:rPr>
      </w:pPr>
      <w:r>
        <w:rPr>
          <w:rFonts w:asciiTheme="majorBidi" w:hAnsiTheme="majorBidi" w:cstheme="majorBidi"/>
        </w:rPr>
        <w:t>[</w:t>
      </w:r>
      <w:r w:rsidR="00A355E1">
        <w:rPr>
          <w:rFonts w:asciiTheme="majorBidi" w:hAnsiTheme="majorBidi" w:cstheme="majorBidi"/>
        </w:rPr>
        <w:t>15</w:t>
      </w:r>
      <w:r>
        <w:rPr>
          <w:rFonts w:asciiTheme="majorBidi" w:hAnsiTheme="majorBidi" w:cstheme="majorBidi"/>
        </w:rPr>
        <w:t>]</w:t>
      </w:r>
      <w:r w:rsidR="007671CF">
        <w:rPr>
          <w:rFonts w:asciiTheme="majorBidi" w:hAnsiTheme="majorBidi" w:cstheme="majorBidi"/>
        </w:rPr>
        <w:t> </w:t>
      </w:r>
      <w:r w:rsidR="007A2187">
        <w:rPr>
          <w:rFonts w:asciiTheme="majorBidi" w:hAnsiTheme="majorBidi" w:cstheme="majorBidi"/>
        </w:rPr>
        <w:t xml:space="preserve">Apsūdzētajiem </w:t>
      </w:r>
      <w:r w:rsidR="003E5CC8">
        <w:rPr>
          <w:rFonts w:asciiTheme="majorBidi" w:hAnsiTheme="majorBidi" w:cstheme="majorBidi"/>
        </w:rPr>
        <w:t>[pers. C]</w:t>
      </w:r>
      <w:r w:rsidR="007A2187">
        <w:rPr>
          <w:rFonts w:asciiTheme="majorBidi" w:hAnsiTheme="majorBidi" w:cstheme="majorBidi"/>
        </w:rPr>
        <w:t xml:space="preserve">, </w:t>
      </w:r>
      <w:r w:rsidR="003E5CC8">
        <w:rPr>
          <w:rFonts w:asciiTheme="majorBidi" w:hAnsiTheme="majorBidi" w:cstheme="majorBidi"/>
        </w:rPr>
        <w:t>[pers. D]</w:t>
      </w:r>
      <w:r w:rsidR="007A2187">
        <w:rPr>
          <w:rFonts w:asciiTheme="majorBidi" w:hAnsiTheme="majorBidi" w:cstheme="majorBidi"/>
        </w:rPr>
        <w:t xml:space="preserve"> un </w:t>
      </w:r>
      <w:r w:rsidR="003E5CC8">
        <w:rPr>
          <w:rFonts w:asciiTheme="majorBidi" w:hAnsiTheme="majorBidi" w:cstheme="majorBidi"/>
        </w:rPr>
        <w:t>[pers. E]</w:t>
      </w:r>
      <w:r w:rsidR="00A671FE" w:rsidRPr="0008209C">
        <w:rPr>
          <w:rFonts w:asciiTheme="majorBidi" w:eastAsia="Times New Roman" w:hAnsiTheme="majorBidi" w:cstheme="majorBidi"/>
          <w:lang w:eastAsia="ru-RU"/>
        </w:rPr>
        <w:t xml:space="preserve"> </w:t>
      </w:r>
      <w:r w:rsidR="00A671FE" w:rsidRPr="0008209C">
        <w:rPr>
          <w:rFonts w:asciiTheme="majorBidi" w:hAnsiTheme="majorBidi" w:cstheme="majorBidi"/>
          <w:bCs/>
        </w:rPr>
        <w:t xml:space="preserve">piemērotais drošības līdzeklis </w:t>
      </w:r>
      <w:r w:rsidR="007671CF">
        <w:rPr>
          <w:rFonts w:asciiTheme="majorBidi" w:hAnsiTheme="majorBidi" w:cstheme="majorBidi"/>
          <w:bCs/>
        </w:rPr>
        <w:t xml:space="preserve">ir </w:t>
      </w:r>
      <w:r w:rsidR="00A671FE" w:rsidRPr="0008209C">
        <w:rPr>
          <w:rFonts w:asciiTheme="majorBidi" w:hAnsiTheme="majorBidi" w:cstheme="majorBidi"/>
          <w:bCs/>
        </w:rPr>
        <w:t xml:space="preserve">atcelts. </w:t>
      </w:r>
    </w:p>
    <w:p w14:paraId="1BE47B1B" w14:textId="6046C985" w:rsidR="009134A4" w:rsidRPr="009134A4" w:rsidRDefault="00A671FE" w:rsidP="00440DC7">
      <w:pPr>
        <w:spacing w:line="276" w:lineRule="auto"/>
        <w:ind w:firstLine="720"/>
        <w:jc w:val="both"/>
        <w:rPr>
          <w:rFonts w:asciiTheme="majorBidi" w:eastAsia="Times New Roman" w:hAnsiTheme="majorBidi" w:cstheme="majorBidi"/>
          <w:lang w:eastAsia="ru-RU"/>
        </w:rPr>
      </w:pPr>
      <w:r w:rsidRPr="0008209C">
        <w:rPr>
          <w:rFonts w:asciiTheme="majorBidi" w:hAnsiTheme="majorBidi" w:cstheme="majorBidi"/>
          <w:bCs/>
        </w:rPr>
        <w:t xml:space="preserve">Senāts </w:t>
      </w:r>
      <w:r w:rsidR="007A2187">
        <w:rPr>
          <w:rFonts w:asciiTheme="majorBidi" w:hAnsiTheme="majorBidi" w:cstheme="majorBidi"/>
          <w:bCs/>
        </w:rPr>
        <w:t xml:space="preserve">atzīst, ka drošības līdzekļa piemērošanai apsūdzētajiem </w:t>
      </w:r>
      <w:r w:rsidR="003E5CC8">
        <w:rPr>
          <w:rFonts w:asciiTheme="majorBidi" w:hAnsiTheme="majorBidi" w:cstheme="majorBidi"/>
        </w:rPr>
        <w:t>[pers. C]</w:t>
      </w:r>
      <w:r w:rsidR="007A2187">
        <w:rPr>
          <w:rFonts w:asciiTheme="majorBidi" w:hAnsiTheme="majorBidi" w:cstheme="majorBidi"/>
        </w:rPr>
        <w:t xml:space="preserve">, </w:t>
      </w:r>
      <w:r w:rsidR="003E5CC8">
        <w:rPr>
          <w:rFonts w:asciiTheme="majorBidi" w:hAnsiTheme="majorBidi" w:cstheme="majorBidi"/>
        </w:rPr>
        <w:t>[pers. D]</w:t>
      </w:r>
      <w:r w:rsidR="007A2187">
        <w:rPr>
          <w:rFonts w:asciiTheme="majorBidi" w:hAnsiTheme="majorBidi" w:cstheme="majorBidi"/>
        </w:rPr>
        <w:t xml:space="preserve"> un </w:t>
      </w:r>
      <w:r w:rsidR="003E5CC8">
        <w:rPr>
          <w:rFonts w:asciiTheme="majorBidi" w:hAnsiTheme="majorBidi" w:cstheme="majorBidi"/>
        </w:rPr>
        <w:t>[pers. E]</w:t>
      </w:r>
      <w:r w:rsidR="007A2187" w:rsidRPr="0008209C">
        <w:rPr>
          <w:rFonts w:asciiTheme="majorBidi" w:eastAsia="Times New Roman" w:hAnsiTheme="majorBidi" w:cstheme="majorBidi"/>
          <w:lang w:eastAsia="ru-RU"/>
        </w:rPr>
        <w:t xml:space="preserve"> </w:t>
      </w:r>
      <w:r w:rsidR="007A2187">
        <w:rPr>
          <w:rFonts w:asciiTheme="majorBidi" w:eastAsia="Times New Roman" w:hAnsiTheme="majorBidi" w:cstheme="majorBidi"/>
          <w:lang w:eastAsia="ru-RU"/>
        </w:rPr>
        <w:t>šajā kriminālprocesa stadijā nav tiesiska pamata.</w:t>
      </w:r>
    </w:p>
    <w:p w14:paraId="1713184C" w14:textId="77777777" w:rsidR="00CF3830" w:rsidRPr="00E140D6" w:rsidRDefault="00CF3830" w:rsidP="00E140D6">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209DC5C0" w14:textId="77777777" w:rsidR="00185858" w:rsidRDefault="00185858" w:rsidP="00A9775C">
      <w:pPr>
        <w:spacing w:line="276" w:lineRule="auto"/>
        <w:jc w:val="center"/>
        <w:rPr>
          <w:rFonts w:asciiTheme="majorBidi" w:hAnsiTheme="majorBidi" w:cstheme="majorBidi"/>
          <w:b/>
          <w:bCs/>
          <w:color w:val="000000"/>
        </w:rPr>
      </w:pPr>
    </w:p>
    <w:p w14:paraId="19C64E4F" w14:textId="5EE209C5" w:rsidR="00617EB9" w:rsidRDefault="00AC1F19" w:rsidP="00A9775C">
      <w:pPr>
        <w:spacing w:line="276" w:lineRule="auto"/>
        <w:jc w:val="center"/>
        <w:rPr>
          <w:rFonts w:asciiTheme="majorBidi" w:hAnsiTheme="majorBidi" w:cstheme="majorBidi"/>
          <w:b/>
          <w:bCs/>
          <w:color w:val="000000"/>
        </w:rPr>
      </w:pPr>
      <w:r>
        <w:rPr>
          <w:rFonts w:asciiTheme="majorBidi" w:hAnsiTheme="majorBidi" w:cstheme="majorBidi"/>
          <w:b/>
          <w:bCs/>
          <w:color w:val="000000"/>
        </w:rPr>
        <w:t>Rezolutīvā daļa</w:t>
      </w:r>
    </w:p>
    <w:p w14:paraId="08221F74" w14:textId="77777777" w:rsidR="00617EB9" w:rsidRPr="00617EB9" w:rsidRDefault="00617EB9" w:rsidP="007F55DA">
      <w:pPr>
        <w:spacing w:line="276" w:lineRule="auto"/>
        <w:jc w:val="center"/>
        <w:rPr>
          <w:rFonts w:asciiTheme="majorBidi" w:hAnsiTheme="majorBidi" w:cstheme="majorBidi"/>
          <w:b/>
          <w:bCs/>
        </w:rPr>
      </w:pPr>
    </w:p>
    <w:p w14:paraId="6D5F844B" w14:textId="5FF5863F" w:rsidR="00617EB9" w:rsidRDefault="00617EB9" w:rsidP="007E036C">
      <w:pPr>
        <w:spacing w:line="276" w:lineRule="auto"/>
        <w:ind w:firstLine="720"/>
        <w:jc w:val="both"/>
        <w:rPr>
          <w:rFonts w:asciiTheme="majorBidi" w:hAnsiTheme="majorBidi" w:cstheme="majorBidi"/>
          <w:color w:val="000000"/>
        </w:rPr>
      </w:pPr>
      <w:r>
        <w:rPr>
          <w:rFonts w:asciiTheme="majorBidi" w:hAnsiTheme="majorBidi" w:cstheme="majorBidi"/>
          <w:color w:val="000000"/>
        </w:rPr>
        <w:t>P</w:t>
      </w:r>
      <w:r w:rsidR="0009600D" w:rsidRPr="007E036C">
        <w:rPr>
          <w:rFonts w:asciiTheme="majorBidi" w:hAnsiTheme="majorBidi" w:cstheme="majorBidi"/>
          <w:color w:val="000000"/>
        </w:rPr>
        <w:t xml:space="preserve">amatojoties uz Kriminālprocesa likuma </w:t>
      </w:r>
      <w:r>
        <w:rPr>
          <w:rFonts w:asciiTheme="majorBidi" w:hAnsiTheme="majorBidi" w:cstheme="majorBidi"/>
          <w:color w:val="000000"/>
        </w:rPr>
        <w:t>585</w:t>
      </w:r>
      <w:r w:rsidR="0009600D" w:rsidRPr="007E036C">
        <w:rPr>
          <w:rFonts w:asciiTheme="majorBidi" w:hAnsiTheme="majorBidi" w:cstheme="majorBidi"/>
          <w:color w:val="000000"/>
        </w:rPr>
        <w:t>.</w:t>
      </w:r>
      <w:r>
        <w:rPr>
          <w:rFonts w:asciiTheme="majorBidi" w:hAnsiTheme="majorBidi" w:cstheme="majorBidi"/>
          <w:color w:val="000000"/>
        </w:rPr>
        <w:t xml:space="preserve"> un </w:t>
      </w:r>
      <w:r w:rsidR="000E7B2E" w:rsidRPr="00BA7004">
        <w:rPr>
          <w:rFonts w:asciiTheme="majorBidi" w:hAnsiTheme="majorBidi" w:cstheme="majorBidi"/>
          <w:color w:val="000000"/>
        </w:rPr>
        <w:t>5</w:t>
      </w:r>
      <w:r w:rsidR="007F55DA">
        <w:rPr>
          <w:rFonts w:asciiTheme="majorBidi" w:hAnsiTheme="majorBidi" w:cstheme="majorBidi"/>
          <w:color w:val="000000"/>
        </w:rPr>
        <w:t>87.</w:t>
      </w:r>
      <w:r w:rsidR="00475D75">
        <w:rPr>
          <w:rFonts w:asciiTheme="majorBidi" w:hAnsiTheme="majorBidi" w:cstheme="majorBidi"/>
          <w:color w:val="000000"/>
        </w:rPr>
        <w:t> </w:t>
      </w:r>
      <w:r w:rsidR="007F55DA">
        <w:rPr>
          <w:rFonts w:asciiTheme="majorBidi" w:hAnsiTheme="majorBidi" w:cstheme="majorBidi"/>
          <w:color w:val="000000"/>
        </w:rPr>
        <w:t xml:space="preserve">pantu, </w:t>
      </w:r>
      <w:r w:rsidR="00475D75">
        <w:rPr>
          <w:rFonts w:asciiTheme="majorBidi" w:hAnsiTheme="majorBidi" w:cstheme="majorBidi"/>
          <w:color w:val="000000"/>
        </w:rPr>
        <w:t>Senāts</w:t>
      </w:r>
    </w:p>
    <w:p w14:paraId="67E38EC5" w14:textId="77777777" w:rsidR="00617EB9" w:rsidRDefault="00617EB9" w:rsidP="00ED7159">
      <w:pPr>
        <w:spacing w:line="276" w:lineRule="auto"/>
        <w:jc w:val="center"/>
        <w:rPr>
          <w:rFonts w:asciiTheme="majorBidi" w:hAnsiTheme="majorBidi" w:cstheme="majorBidi"/>
          <w:color w:val="000000"/>
        </w:rPr>
      </w:pPr>
    </w:p>
    <w:p w14:paraId="1D85F8B6" w14:textId="39941FB1" w:rsidR="008C2569" w:rsidRDefault="0009600D" w:rsidP="00362E20">
      <w:pPr>
        <w:spacing w:line="276" w:lineRule="auto"/>
        <w:jc w:val="center"/>
        <w:rPr>
          <w:rFonts w:asciiTheme="majorBidi" w:hAnsiTheme="majorBidi" w:cstheme="majorBidi"/>
          <w:b/>
          <w:bCs/>
          <w:color w:val="000000"/>
        </w:rPr>
      </w:pPr>
      <w:r w:rsidRPr="007E036C">
        <w:rPr>
          <w:rFonts w:asciiTheme="majorBidi" w:hAnsiTheme="majorBidi" w:cstheme="majorBidi"/>
          <w:b/>
          <w:bCs/>
          <w:color w:val="000000"/>
        </w:rPr>
        <w:t>nolēma:</w:t>
      </w:r>
    </w:p>
    <w:p w14:paraId="02908B2B" w14:textId="77777777" w:rsidR="00617EB9" w:rsidRPr="007E036C" w:rsidRDefault="00617EB9" w:rsidP="00ED7159">
      <w:pPr>
        <w:spacing w:line="276" w:lineRule="auto"/>
        <w:jc w:val="center"/>
        <w:rPr>
          <w:rFonts w:asciiTheme="majorBidi" w:hAnsiTheme="majorBidi" w:cstheme="majorBidi"/>
        </w:rPr>
      </w:pPr>
    </w:p>
    <w:p w14:paraId="7E452CA1" w14:textId="2345A01A" w:rsidR="00880DAC" w:rsidRDefault="00E140D6" w:rsidP="009134A4">
      <w:pPr>
        <w:spacing w:line="276" w:lineRule="auto"/>
        <w:ind w:firstLine="720"/>
        <w:jc w:val="both"/>
      </w:pPr>
      <w:r>
        <w:rPr>
          <w:rFonts w:asciiTheme="majorBidi" w:hAnsiTheme="majorBidi" w:cstheme="majorBidi"/>
          <w:color w:val="000000"/>
        </w:rPr>
        <w:t>Kurzemes apgabaltiesas</w:t>
      </w:r>
      <w:r w:rsidR="00617EB9">
        <w:rPr>
          <w:rFonts w:asciiTheme="majorBidi" w:hAnsiTheme="majorBidi" w:cstheme="majorBidi"/>
          <w:color w:val="000000"/>
        </w:rPr>
        <w:t xml:space="preserve"> 202</w:t>
      </w:r>
      <w:r w:rsidR="002C0913">
        <w:rPr>
          <w:rFonts w:asciiTheme="majorBidi" w:hAnsiTheme="majorBidi" w:cstheme="majorBidi"/>
          <w:color w:val="000000"/>
        </w:rPr>
        <w:t>2</w:t>
      </w:r>
      <w:r w:rsidR="00E07FE2">
        <w:rPr>
          <w:rFonts w:asciiTheme="majorBidi" w:hAnsiTheme="majorBidi" w:cstheme="majorBidi"/>
          <w:color w:val="000000"/>
        </w:rPr>
        <w:t>. gada</w:t>
      </w:r>
      <w:r w:rsidR="00617EB9">
        <w:rPr>
          <w:rFonts w:asciiTheme="majorBidi" w:hAnsiTheme="majorBidi" w:cstheme="majorBidi"/>
          <w:color w:val="000000"/>
        </w:rPr>
        <w:t xml:space="preserve"> </w:t>
      </w:r>
      <w:r>
        <w:rPr>
          <w:rFonts w:asciiTheme="majorBidi" w:hAnsiTheme="majorBidi" w:cstheme="majorBidi"/>
          <w:color w:val="000000"/>
        </w:rPr>
        <w:t>20. septembra</w:t>
      </w:r>
      <w:r w:rsidR="001354CE">
        <w:rPr>
          <w:rFonts w:asciiTheme="majorBidi" w:hAnsiTheme="majorBidi" w:cstheme="majorBidi"/>
          <w:color w:val="000000"/>
        </w:rPr>
        <w:t xml:space="preserve"> spriedumu</w:t>
      </w:r>
      <w:r w:rsidR="009134A4">
        <w:rPr>
          <w:rFonts w:asciiTheme="majorBidi" w:hAnsiTheme="majorBidi" w:cstheme="majorBidi"/>
          <w:color w:val="000000"/>
        </w:rPr>
        <w:t xml:space="preserve"> atcelt </w:t>
      </w:r>
      <w:r w:rsidR="009134A4" w:rsidRPr="0008209C">
        <w:rPr>
          <w:rFonts w:asciiTheme="majorBidi" w:hAnsiTheme="majorBidi" w:cstheme="majorBidi"/>
          <w:bCs/>
        </w:rPr>
        <w:t xml:space="preserve">daļā par </w:t>
      </w:r>
      <w:r w:rsidR="003E5CC8">
        <w:rPr>
          <w:rFonts w:eastAsia="Calibri" w:cs="Times New Roman"/>
        </w:rPr>
        <w:t>[pers. C]</w:t>
      </w:r>
      <w:r w:rsidR="009134A4">
        <w:rPr>
          <w:rFonts w:eastAsia="Calibri" w:cs="Times New Roman"/>
        </w:rPr>
        <w:t xml:space="preserve">, </w:t>
      </w:r>
      <w:r w:rsidR="003E5CC8">
        <w:rPr>
          <w:rFonts w:eastAsia="Calibri" w:cs="Times New Roman"/>
        </w:rPr>
        <w:t>[pers. D]</w:t>
      </w:r>
      <w:r w:rsidR="009134A4">
        <w:rPr>
          <w:rFonts w:eastAsia="Calibri" w:cs="Times New Roman"/>
        </w:rPr>
        <w:t xml:space="preserve"> un </w:t>
      </w:r>
      <w:r w:rsidR="003E5CC8">
        <w:rPr>
          <w:rFonts w:eastAsia="Calibri" w:cs="Times New Roman"/>
        </w:rPr>
        <w:t>[pers. E]</w:t>
      </w:r>
      <w:r w:rsidR="009134A4">
        <w:rPr>
          <w:rFonts w:eastAsia="Calibri" w:cs="Times New Roman"/>
        </w:rPr>
        <w:t xml:space="preserve"> </w:t>
      </w:r>
      <w:r w:rsidR="009134A4" w:rsidRPr="0008209C">
        <w:rPr>
          <w:rFonts w:asciiTheme="majorBidi" w:hAnsiTheme="majorBidi" w:cstheme="majorBidi"/>
          <w:bCs/>
        </w:rPr>
        <w:t>atzīšanu par nevainīg</w:t>
      </w:r>
      <w:r w:rsidR="009134A4">
        <w:rPr>
          <w:rFonts w:asciiTheme="majorBidi" w:hAnsiTheme="majorBidi" w:cstheme="majorBidi"/>
          <w:bCs/>
        </w:rPr>
        <w:t>iem</w:t>
      </w:r>
      <w:r w:rsidR="009134A4" w:rsidRPr="0008209C">
        <w:rPr>
          <w:rFonts w:asciiTheme="majorBidi" w:hAnsiTheme="majorBidi" w:cstheme="majorBidi"/>
          <w:bCs/>
        </w:rPr>
        <w:t xml:space="preserve"> </w:t>
      </w:r>
      <w:r w:rsidR="009134A4">
        <w:t xml:space="preserve">pret viņiem celtajā apsūdzībā pēc </w:t>
      </w:r>
      <w:r w:rsidR="009134A4" w:rsidRPr="0008209C">
        <w:rPr>
          <w:rFonts w:asciiTheme="majorBidi" w:hAnsiTheme="majorBidi" w:cstheme="majorBidi"/>
          <w:bCs/>
        </w:rPr>
        <w:t xml:space="preserve">Krimināllikuma </w:t>
      </w:r>
      <w:r w:rsidR="009134A4" w:rsidRPr="00231AA4">
        <w:rPr>
          <w:rFonts w:ascii="TimesNewRomanPSMT" w:eastAsiaTheme="minorHAnsi" w:hAnsi="TimesNewRomanPSMT" w:cs="TimesNewRomanPSMT"/>
          <w:kern w:val="0"/>
          <w:lang w:eastAsia="en-US" w:bidi="ar-SA"/>
        </w:rPr>
        <w:t>15</w:t>
      </w:r>
      <w:r w:rsidR="009134A4">
        <w:rPr>
          <w:rFonts w:ascii="TimesNewRomanPSMT" w:eastAsiaTheme="minorHAnsi" w:hAnsi="TimesNewRomanPSMT" w:cs="TimesNewRomanPSMT"/>
          <w:kern w:val="0"/>
          <w:lang w:eastAsia="en-US" w:bidi="ar-SA"/>
        </w:rPr>
        <w:t>. panta</w:t>
      </w:r>
      <w:r w:rsidR="009134A4" w:rsidRPr="00231AA4">
        <w:rPr>
          <w:rFonts w:ascii="TimesNewRomanPSMT" w:eastAsiaTheme="minorHAnsi" w:hAnsi="TimesNewRomanPSMT" w:cs="TimesNewRomanPSMT"/>
          <w:kern w:val="0"/>
          <w:lang w:eastAsia="en-US" w:bidi="ar-SA"/>
        </w:rPr>
        <w:t xml:space="preserve"> ceturt</w:t>
      </w:r>
      <w:r w:rsidR="009134A4">
        <w:rPr>
          <w:rFonts w:ascii="TimesNewRomanPSMT" w:eastAsiaTheme="minorHAnsi" w:hAnsi="TimesNewRomanPSMT" w:cs="TimesNewRomanPSMT"/>
          <w:kern w:val="0"/>
          <w:lang w:eastAsia="en-US" w:bidi="ar-SA"/>
        </w:rPr>
        <w:t>ās</w:t>
      </w:r>
      <w:r w:rsidR="009134A4" w:rsidRPr="00231AA4">
        <w:rPr>
          <w:rFonts w:ascii="TimesNewRomanPSMT" w:eastAsiaTheme="minorHAnsi" w:hAnsi="TimesNewRomanPSMT" w:cs="TimesNewRomanPSMT"/>
          <w:kern w:val="0"/>
          <w:lang w:eastAsia="en-US" w:bidi="ar-SA"/>
        </w:rPr>
        <w:t xml:space="preserve"> daļ</w:t>
      </w:r>
      <w:r w:rsidR="009134A4">
        <w:rPr>
          <w:rFonts w:ascii="TimesNewRomanPSMT" w:eastAsiaTheme="minorHAnsi" w:hAnsi="TimesNewRomanPSMT" w:cs="TimesNewRomanPSMT"/>
          <w:kern w:val="0"/>
          <w:lang w:eastAsia="en-US" w:bidi="ar-SA"/>
        </w:rPr>
        <w:t>as</w:t>
      </w:r>
      <w:r w:rsidR="009134A4" w:rsidRPr="00231AA4">
        <w:rPr>
          <w:rFonts w:ascii="TimesNewRomanPSMT" w:eastAsiaTheme="minorHAnsi" w:hAnsi="TimesNewRomanPSMT" w:cs="TimesNewRomanPSMT"/>
          <w:kern w:val="0"/>
          <w:lang w:eastAsia="en-US" w:bidi="ar-SA"/>
        </w:rPr>
        <w:t xml:space="preserve"> un </w:t>
      </w:r>
      <w:r w:rsidR="009134A4">
        <w:rPr>
          <w:rFonts w:asciiTheme="majorBidi" w:hAnsiTheme="majorBidi" w:cstheme="majorBidi"/>
          <w:bCs/>
        </w:rPr>
        <w:t>285</w:t>
      </w:r>
      <w:r w:rsidR="009134A4" w:rsidRPr="0008209C">
        <w:rPr>
          <w:rFonts w:asciiTheme="majorBidi" w:hAnsiTheme="majorBidi" w:cstheme="majorBidi"/>
          <w:bCs/>
        </w:rPr>
        <w:t>.</w:t>
      </w:r>
      <w:r w:rsidR="009134A4">
        <w:rPr>
          <w:rFonts w:asciiTheme="majorBidi" w:hAnsiTheme="majorBidi" w:cstheme="majorBidi"/>
          <w:bCs/>
          <w:vertAlign w:val="superscript"/>
        </w:rPr>
        <w:t>1 </w:t>
      </w:r>
      <w:r w:rsidR="009134A4" w:rsidRPr="0008209C">
        <w:rPr>
          <w:rFonts w:asciiTheme="majorBidi" w:hAnsiTheme="majorBidi" w:cstheme="majorBidi"/>
          <w:bCs/>
        </w:rPr>
        <w:t xml:space="preserve">panta </w:t>
      </w:r>
      <w:r w:rsidR="009134A4">
        <w:rPr>
          <w:rFonts w:asciiTheme="majorBidi" w:hAnsiTheme="majorBidi" w:cstheme="majorBidi"/>
          <w:bCs/>
        </w:rPr>
        <w:t>otrās</w:t>
      </w:r>
      <w:r w:rsidR="009134A4" w:rsidRPr="0008209C">
        <w:rPr>
          <w:rFonts w:asciiTheme="majorBidi" w:hAnsiTheme="majorBidi" w:cstheme="majorBidi"/>
          <w:bCs/>
        </w:rPr>
        <w:t xml:space="preserve"> daļ</w:t>
      </w:r>
      <w:r w:rsidR="009134A4">
        <w:rPr>
          <w:rFonts w:asciiTheme="majorBidi" w:hAnsiTheme="majorBidi" w:cstheme="majorBidi"/>
          <w:bCs/>
        </w:rPr>
        <w:t>as</w:t>
      </w:r>
      <w:r w:rsidR="009134A4" w:rsidRPr="0008209C">
        <w:rPr>
          <w:rFonts w:asciiTheme="majorBidi" w:hAnsiTheme="majorBidi" w:cstheme="majorBidi"/>
          <w:bCs/>
        </w:rPr>
        <w:t xml:space="preserve"> </w:t>
      </w:r>
      <w:r w:rsidR="009134A4">
        <w:t>un attaisnošanu.</w:t>
      </w:r>
    </w:p>
    <w:p w14:paraId="510F363C" w14:textId="77777777" w:rsidR="009134A4" w:rsidRDefault="009134A4" w:rsidP="009134A4">
      <w:pPr>
        <w:spacing w:line="276" w:lineRule="auto"/>
        <w:ind w:firstLine="720"/>
        <w:jc w:val="both"/>
      </w:pPr>
      <w:r>
        <w:t>Atceltajā daļā lietu nosūtīt jaunai izskatīšanai Kurzemes apgabaltiesā, bet pārējā daļā apelācijas instances tiesas spriedumu atstāt negrozītu.</w:t>
      </w:r>
    </w:p>
    <w:p w14:paraId="3848986F" w14:textId="77777777" w:rsidR="007671CF" w:rsidRDefault="007671CF" w:rsidP="009134A4">
      <w:pPr>
        <w:spacing w:line="276" w:lineRule="auto"/>
        <w:ind w:firstLine="720"/>
        <w:jc w:val="both"/>
      </w:pPr>
    </w:p>
    <w:p w14:paraId="58CC4B29" w14:textId="76E99646" w:rsidR="009134A4" w:rsidRDefault="009134A4" w:rsidP="009134A4">
      <w:pPr>
        <w:spacing w:line="276" w:lineRule="auto"/>
        <w:ind w:firstLine="720"/>
        <w:jc w:val="both"/>
        <w:rPr>
          <w:rFonts w:asciiTheme="majorBidi" w:hAnsiTheme="majorBidi" w:cstheme="majorBidi"/>
          <w:color w:val="000000"/>
        </w:rPr>
      </w:pPr>
    </w:p>
    <w:p w14:paraId="4DF87FC6" w14:textId="77777777" w:rsidR="00B66706" w:rsidRDefault="00B66706" w:rsidP="009134A4">
      <w:pPr>
        <w:spacing w:line="276" w:lineRule="auto"/>
        <w:ind w:firstLine="720"/>
        <w:jc w:val="both"/>
        <w:rPr>
          <w:rFonts w:asciiTheme="majorBidi" w:hAnsiTheme="majorBidi" w:cstheme="majorBidi"/>
          <w:color w:val="000000"/>
        </w:rPr>
      </w:pPr>
    </w:p>
    <w:p w14:paraId="30F10F21" w14:textId="61D6AD48" w:rsidR="00617EB9" w:rsidRDefault="0009600D" w:rsidP="003E5CC8">
      <w:pPr>
        <w:spacing w:line="276" w:lineRule="auto"/>
        <w:ind w:firstLine="720"/>
        <w:jc w:val="both"/>
        <w:rPr>
          <w:rFonts w:asciiTheme="majorBidi" w:hAnsiTheme="majorBidi" w:cstheme="majorBidi"/>
          <w:color w:val="000000"/>
        </w:rPr>
      </w:pPr>
      <w:r w:rsidRPr="007E036C">
        <w:rPr>
          <w:rFonts w:asciiTheme="majorBidi" w:hAnsiTheme="majorBidi" w:cstheme="majorBidi"/>
          <w:color w:val="000000"/>
        </w:rPr>
        <w:t>Lēmums nav pārsūdzams.</w:t>
      </w:r>
    </w:p>
    <w:sectPr w:rsidR="00617EB9" w:rsidSect="00C82D56">
      <w:footerReference w:type="default" r:id="rId14"/>
      <w:footerReference w:type="first" r:id="rId15"/>
      <w:pgSz w:w="11906" w:h="16838" w:code="9"/>
      <w:pgMar w:top="1134" w:right="1701" w:bottom="1134" w:left="170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82AEA" w14:textId="77777777" w:rsidR="001E173C" w:rsidRDefault="001E173C" w:rsidP="00F7767B">
      <w:r>
        <w:separator/>
      </w:r>
    </w:p>
  </w:endnote>
  <w:endnote w:type="continuationSeparator" w:id="0">
    <w:p w14:paraId="4F613031" w14:textId="77777777" w:rsidR="001E173C" w:rsidRDefault="001E173C" w:rsidP="00F7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Noto Sans CJK SC">
    <w:charset w:val="01"/>
    <w:family w:val="auto"/>
    <w:pitch w:val="variable"/>
  </w:font>
  <w:font w:name="Lohit Devanagari">
    <w:altName w:val="Times New Roman"/>
    <w:charset w:val="01"/>
    <w:family w:val="auto"/>
    <w:pitch w:val="variable"/>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 w:val="20"/>
        <w:szCs w:val="20"/>
      </w:rPr>
      <w:id w:val="-1327047892"/>
      <w:docPartObj>
        <w:docPartGallery w:val="Page Numbers (Bottom of Page)"/>
        <w:docPartUnique/>
      </w:docPartObj>
    </w:sdtPr>
    <w:sdtEndPr/>
    <w:sdtContent>
      <w:sdt>
        <w:sdtPr>
          <w:rPr>
            <w:rFonts w:cs="Times New Roman"/>
            <w:sz w:val="20"/>
            <w:szCs w:val="20"/>
          </w:rPr>
          <w:id w:val="-1596778153"/>
          <w:docPartObj>
            <w:docPartGallery w:val="Page Numbers (Top of Page)"/>
            <w:docPartUnique/>
          </w:docPartObj>
        </w:sdtPr>
        <w:sdtEndPr/>
        <w:sdtContent>
          <w:p w14:paraId="1595B0F4" w14:textId="11752AF6" w:rsidR="00231AA4" w:rsidRPr="00267DA5" w:rsidRDefault="00231AA4" w:rsidP="006D0E24">
            <w:pPr>
              <w:pStyle w:val="Footer"/>
              <w:jc w:val="center"/>
              <w:rPr>
                <w:rFonts w:cs="Times New Roman"/>
                <w:sz w:val="20"/>
                <w:szCs w:val="20"/>
              </w:rPr>
            </w:pPr>
            <w:r w:rsidRPr="00267DA5">
              <w:rPr>
                <w:rFonts w:cs="Times New Roman"/>
                <w:bCs/>
                <w:sz w:val="20"/>
                <w:szCs w:val="20"/>
              </w:rPr>
              <w:fldChar w:fldCharType="begin"/>
            </w:r>
            <w:r w:rsidRPr="00267DA5">
              <w:rPr>
                <w:rFonts w:cs="Times New Roman"/>
                <w:bCs/>
                <w:sz w:val="20"/>
                <w:szCs w:val="20"/>
              </w:rPr>
              <w:instrText xml:space="preserve"> PAGE </w:instrText>
            </w:r>
            <w:r w:rsidRPr="00267DA5">
              <w:rPr>
                <w:rFonts w:cs="Times New Roman"/>
                <w:bCs/>
                <w:sz w:val="20"/>
                <w:szCs w:val="20"/>
              </w:rPr>
              <w:fldChar w:fldCharType="separate"/>
            </w:r>
            <w:r w:rsidR="00CD2A2E" w:rsidRPr="00267DA5">
              <w:rPr>
                <w:rFonts w:cs="Times New Roman"/>
                <w:bCs/>
                <w:noProof/>
                <w:sz w:val="20"/>
                <w:szCs w:val="20"/>
              </w:rPr>
              <w:t>2</w:t>
            </w:r>
            <w:r w:rsidRPr="00267DA5">
              <w:rPr>
                <w:rFonts w:cs="Times New Roman"/>
                <w:bCs/>
                <w:sz w:val="20"/>
                <w:szCs w:val="20"/>
              </w:rPr>
              <w:fldChar w:fldCharType="end"/>
            </w:r>
            <w:r w:rsidRPr="00267DA5">
              <w:rPr>
                <w:rFonts w:cs="Times New Roman"/>
                <w:bCs/>
                <w:sz w:val="20"/>
                <w:szCs w:val="20"/>
              </w:rPr>
              <w:t xml:space="preserve"> no</w:t>
            </w:r>
            <w:r w:rsidRPr="00267DA5">
              <w:rPr>
                <w:rFonts w:cs="Times New Roman"/>
                <w:sz w:val="20"/>
                <w:szCs w:val="20"/>
              </w:rPr>
              <w:t xml:space="preserve"> </w:t>
            </w:r>
            <w:r w:rsidRPr="00267DA5">
              <w:rPr>
                <w:rFonts w:cs="Times New Roman"/>
                <w:bCs/>
                <w:sz w:val="20"/>
                <w:szCs w:val="20"/>
              </w:rPr>
              <w:fldChar w:fldCharType="begin"/>
            </w:r>
            <w:r w:rsidRPr="00267DA5">
              <w:rPr>
                <w:rFonts w:cs="Times New Roman"/>
                <w:bCs/>
                <w:sz w:val="20"/>
                <w:szCs w:val="20"/>
              </w:rPr>
              <w:instrText xml:space="preserve"> NUMPAGES  </w:instrText>
            </w:r>
            <w:r w:rsidRPr="00267DA5">
              <w:rPr>
                <w:rFonts w:cs="Times New Roman"/>
                <w:bCs/>
                <w:sz w:val="20"/>
                <w:szCs w:val="20"/>
              </w:rPr>
              <w:fldChar w:fldCharType="separate"/>
            </w:r>
            <w:r w:rsidR="00CD2A2E" w:rsidRPr="00267DA5">
              <w:rPr>
                <w:rFonts w:cs="Times New Roman"/>
                <w:bCs/>
                <w:noProof/>
                <w:sz w:val="20"/>
                <w:szCs w:val="20"/>
              </w:rPr>
              <w:t>23</w:t>
            </w:r>
            <w:r w:rsidRPr="00267DA5">
              <w:rPr>
                <w:rFonts w:cs="Times New Roman"/>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 w:val="20"/>
        <w:szCs w:val="20"/>
      </w:rPr>
      <w:id w:val="-573274425"/>
      <w:docPartObj>
        <w:docPartGallery w:val="Page Numbers (Bottom of Page)"/>
        <w:docPartUnique/>
      </w:docPartObj>
    </w:sdtPr>
    <w:sdtEndPr/>
    <w:sdtContent>
      <w:sdt>
        <w:sdtPr>
          <w:rPr>
            <w:rFonts w:cs="Times New Roman"/>
            <w:sz w:val="20"/>
            <w:szCs w:val="20"/>
          </w:rPr>
          <w:id w:val="-362288217"/>
          <w:docPartObj>
            <w:docPartGallery w:val="Page Numbers (Top of Page)"/>
            <w:docPartUnique/>
          </w:docPartObj>
        </w:sdtPr>
        <w:sdtEndPr/>
        <w:sdtContent>
          <w:p w14:paraId="359DDE70" w14:textId="05AD10FF" w:rsidR="00231AA4" w:rsidRPr="00267DA5" w:rsidRDefault="00231AA4" w:rsidP="006D0E24">
            <w:pPr>
              <w:pStyle w:val="Footer"/>
              <w:jc w:val="center"/>
              <w:rPr>
                <w:rFonts w:cs="Times New Roman"/>
                <w:sz w:val="20"/>
                <w:szCs w:val="20"/>
              </w:rPr>
            </w:pPr>
            <w:r w:rsidRPr="00267DA5">
              <w:rPr>
                <w:rFonts w:cs="Times New Roman"/>
                <w:bCs/>
                <w:sz w:val="20"/>
                <w:szCs w:val="20"/>
              </w:rPr>
              <w:fldChar w:fldCharType="begin"/>
            </w:r>
            <w:r w:rsidRPr="00267DA5">
              <w:rPr>
                <w:rFonts w:cs="Times New Roman"/>
                <w:bCs/>
                <w:sz w:val="20"/>
                <w:szCs w:val="20"/>
              </w:rPr>
              <w:instrText xml:space="preserve"> PAGE </w:instrText>
            </w:r>
            <w:r w:rsidRPr="00267DA5">
              <w:rPr>
                <w:rFonts w:cs="Times New Roman"/>
                <w:bCs/>
                <w:sz w:val="20"/>
                <w:szCs w:val="20"/>
              </w:rPr>
              <w:fldChar w:fldCharType="separate"/>
            </w:r>
            <w:r w:rsidR="00CD2A2E" w:rsidRPr="00267DA5">
              <w:rPr>
                <w:rFonts w:cs="Times New Roman"/>
                <w:bCs/>
                <w:noProof/>
                <w:sz w:val="20"/>
                <w:szCs w:val="20"/>
              </w:rPr>
              <w:t>1</w:t>
            </w:r>
            <w:r w:rsidRPr="00267DA5">
              <w:rPr>
                <w:rFonts w:cs="Times New Roman"/>
                <w:bCs/>
                <w:sz w:val="20"/>
                <w:szCs w:val="20"/>
              </w:rPr>
              <w:fldChar w:fldCharType="end"/>
            </w:r>
            <w:r w:rsidRPr="00267DA5">
              <w:rPr>
                <w:rFonts w:cs="Times New Roman"/>
                <w:bCs/>
                <w:sz w:val="20"/>
                <w:szCs w:val="20"/>
              </w:rPr>
              <w:t xml:space="preserve"> no</w:t>
            </w:r>
            <w:r w:rsidRPr="00267DA5">
              <w:rPr>
                <w:rFonts w:cs="Times New Roman"/>
                <w:sz w:val="20"/>
                <w:szCs w:val="20"/>
              </w:rPr>
              <w:t xml:space="preserve"> </w:t>
            </w:r>
            <w:r w:rsidRPr="00267DA5">
              <w:rPr>
                <w:rFonts w:cs="Times New Roman"/>
                <w:bCs/>
                <w:sz w:val="20"/>
                <w:szCs w:val="20"/>
              </w:rPr>
              <w:fldChar w:fldCharType="begin"/>
            </w:r>
            <w:r w:rsidRPr="00267DA5">
              <w:rPr>
                <w:rFonts w:cs="Times New Roman"/>
                <w:bCs/>
                <w:sz w:val="20"/>
                <w:szCs w:val="20"/>
              </w:rPr>
              <w:instrText xml:space="preserve"> NUMPAGES  </w:instrText>
            </w:r>
            <w:r w:rsidRPr="00267DA5">
              <w:rPr>
                <w:rFonts w:cs="Times New Roman"/>
                <w:bCs/>
                <w:sz w:val="20"/>
                <w:szCs w:val="20"/>
              </w:rPr>
              <w:fldChar w:fldCharType="separate"/>
            </w:r>
            <w:r w:rsidR="00CD2A2E" w:rsidRPr="00267DA5">
              <w:rPr>
                <w:rFonts w:cs="Times New Roman"/>
                <w:bCs/>
                <w:noProof/>
                <w:sz w:val="20"/>
                <w:szCs w:val="20"/>
              </w:rPr>
              <w:t>23</w:t>
            </w:r>
            <w:r w:rsidRPr="00267DA5">
              <w:rPr>
                <w:rFonts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BA93A" w14:textId="77777777" w:rsidR="001E173C" w:rsidRDefault="001E173C" w:rsidP="00F7767B">
      <w:r>
        <w:separator/>
      </w:r>
    </w:p>
  </w:footnote>
  <w:footnote w:type="continuationSeparator" w:id="0">
    <w:p w14:paraId="36E2FC02" w14:textId="77777777" w:rsidR="001E173C" w:rsidRDefault="001E173C" w:rsidP="00F77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2"/>
      <w:numFmt w:val="bullet"/>
      <w:pStyle w:val="Heading1"/>
      <w:lvlText w:val="-"/>
      <w:lvlJc w:val="left"/>
      <w:pPr>
        <w:tabs>
          <w:tab w:val="num" w:pos="0"/>
        </w:tabs>
        <w:ind w:left="1080" w:hanging="360"/>
      </w:pPr>
      <w:rPr>
        <w:rFonts w:ascii="Times New Roman" w:hAnsi="Times New Roman" w:cs="Times New Roman"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1277E"/>
    <w:multiLevelType w:val="hybridMultilevel"/>
    <w:tmpl w:val="AA1C5ED0"/>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8392A0B"/>
    <w:multiLevelType w:val="hybridMultilevel"/>
    <w:tmpl w:val="46C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A5BA4"/>
    <w:multiLevelType w:val="hybridMultilevel"/>
    <w:tmpl w:val="D3B67230"/>
    <w:lvl w:ilvl="0" w:tplc="6CC4151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FF4EF6"/>
    <w:multiLevelType w:val="hybridMultilevel"/>
    <w:tmpl w:val="9B6E3402"/>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E022F0B"/>
    <w:multiLevelType w:val="hybridMultilevel"/>
    <w:tmpl w:val="75188BA2"/>
    <w:lvl w:ilvl="0" w:tplc="02FE3D56">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3631CC1"/>
    <w:multiLevelType w:val="hybridMultilevel"/>
    <w:tmpl w:val="417223A8"/>
    <w:lvl w:ilvl="0" w:tplc="AACE462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642545"/>
    <w:multiLevelType w:val="hybridMultilevel"/>
    <w:tmpl w:val="01F4698A"/>
    <w:lvl w:ilvl="0" w:tplc="05FE4B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855485D"/>
    <w:multiLevelType w:val="hybridMultilevel"/>
    <w:tmpl w:val="C47695FE"/>
    <w:lvl w:ilvl="0" w:tplc="67B89500">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631734B6"/>
    <w:multiLevelType w:val="hybridMultilevel"/>
    <w:tmpl w:val="04628E74"/>
    <w:lvl w:ilvl="0" w:tplc="D9004F2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4B4328"/>
    <w:multiLevelType w:val="hybridMultilevel"/>
    <w:tmpl w:val="51E2D4FE"/>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765860AD"/>
    <w:multiLevelType w:val="hybridMultilevel"/>
    <w:tmpl w:val="3BBE40EC"/>
    <w:lvl w:ilvl="0" w:tplc="02FE3D56">
      <w:start w:val="1"/>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num w:numId="1" w16cid:durableId="1195771609">
    <w:abstractNumId w:val="0"/>
  </w:num>
  <w:num w:numId="2" w16cid:durableId="1518499369">
    <w:abstractNumId w:val="10"/>
  </w:num>
  <w:num w:numId="3" w16cid:durableId="1681393456">
    <w:abstractNumId w:val="1"/>
  </w:num>
  <w:num w:numId="4" w16cid:durableId="1014921047">
    <w:abstractNumId w:val="8"/>
  </w:num>
  <w:num w:numId="5" w16cid:durableId="1598126572">
    <w:abstractNumId w:val="9"/>
  </w:num>
  <w:num w:numId="6" w16cid:durableId="489447794">
    <w:abstractNumId w:val="4"/>
  </w:num>
  <w:num w:numId="7" w16cid:durableId="150297164">
    <w:abstractNumId w:val="2"/>
  </w:num>
  <w:num w:numId="8" w16cid:durableId="273052631">
    <w:abstractNumId w:val="6"/>
  </w:num>
  <w:num w:numId="9" w16cid:durableId="1372264296">
    <w:abstractNumId w:val="5"/>
  </w:num>
  <w:num w:numId="10" w16cid:durableId="1636988502">
    <w:abstractNumId w:val="3"/>
  </w:num>
  <w:num w:numId="11" w16cid:durableId="151603664">
    <w:abstractNumId w:val="11"/>
  </w:num>
  <w:num w:numId="12" w16cid:durableId="10329237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6B"/>
    <w:rsid w:val="0000086B"/>
    <w:rsid w:val="000008F4"/>
    <w:rsid w:val="000020C1"/>
    <w:rsid w:val="0000289C"/>
    <w:rsid w:val="000028FE"/>
    <w:rsid w:val="00006B05"/>
    <w:rsid w:val="000133AB"/>
    <w:rsid w:val="0001597C"/>
    <w:rsid w:val="0002403E"/>
    <w:rsid w:val="000245FF"/>
    <w:rsid w:val="00027538"/>
    <w:rsid w:val="0003019E"/>
    <w:rsid w:val="0003340A"/>
    <w:rsid w:val="00034089"/>
    <w:rsid w:val="00036476"/>
    <w:rsid w:val="00041472"/>
    <w:rsid w:val="00041854"/>
    <w:rsid w:val="00045CAD"/>
    <w:rsid w:val="00046FCE"/>
    <w:rsid w:val="00051BBB"/>
    <w:rsid w:val="00055BB1"/>
    <w:rsid w:val="0005737A"/>
    <w:rsid w:val="000602A2"/>
    <w:rsid w:val="000613E9"/>
    <w:rsid w:val="00061F92"/>
    <w:rsid w:val="00064EE0"/>
    <w:rsid w:val="0006502D"/>
    <w:rsid w:val="000757DF"/>
    <w:rsid w:val="00081CFD"/>
    <w:rsid w:val="000908CF"/>
    <w:rsid w:val="0009600D"/>
    <w:rsid w:val="000A0BEB"/>
    <w:rsid w:val="000A169B"/>
    <w:rsid w:val="000A2274"/>
    <w:rsid w:val="000A4492"/>
    <w:rsid w:val="000B2D39"/>
    <w:rsid w:val="000B3EF6"/>
    <w:rsid w:val="000B59FA"/>
    <w:rsid w:val="000B6A76"/>
    <w:rsid w:val="000C0941"/>
    <w:rsid w:val="000C1115"/>
    <w:rsid w:val="000C199D"/>
    <w:rsid w:val="000C56E7"/>
    <w:rsid w:val="000D0953"/>
    <w:rsid w:val="000D1CE9"/>
    <w:rsid w:val="000D2D63"/>
    <w:rsid w:val="000E01C5"/>
    <w:rsid w:val="000E5231"/>
    <w:rsid w:val="000E7B2E"/>
    <w:rsid w:val="001022A5"/>
    <w:rsid w:val="0010495D"/>
    <w:rsid w:val="00106F36"/>
    <w:rsid w:val="001075EA"/>
    <w:rsid w:val="00107989"/>
    <w:rsid w:val="001121E1"/>
    <w:rsid w:val="00120A01"/>
    <w:rsid w:val="00121043"/>
    <w:rsid w:val="001211BB"/>
    <w:rsid w:val="00122A94"/>
    <w:rsid w:val="001230D6"/>
    <w:rsid w:val="001319E5"/>
    <w:rsid w:val="00132382"/>
    <w:rsid w:val="00132511"/>
    <w:rsid w:val="001354CE"/>
    <w:rsid w:val="00136636"/>
    <w:rsid w:val="00141978"/>
    <w:rsid w:val="00144BB9"/>
    <w:rsid w:val="00152B10"/>
    <w:rsid w:val="00152E81"/>
    <w:rsid w:val="001535AA"/>
    <w:rsid w:val="00154D2A"/>
    <w:rsid w:val="0015519C"/>
    <w:rsid w:val="00156FEA"/>
    <w:rsid w:val="00157A3F"/>
    <w:rsid w:val="00162F13"/>
    <w:rsid w:val="00165E71"/>
    <w:rsid w:val="00167F0A"/>
    <w:rsid w:val="001748F5"/>
    <w:rsid w:val="001764B4"/>
    <w:rsid w:val="00177420"/>
    <w:rsid w:val="00182647"/>
    <w:rsid w:val="00183703"/>
    <w:rsid w:val="00185858"/>
    <w:rsid w:val="00187B5C"/>
    <w:rsid w:val="001904F6"/>
    <w:rsid w:val="001A630D"/>
    <w:rsid w:val="001A7280"/>
    <w:rsid w:val="001B08D1"/>
    <w:rsid w:val="001B1E76"/>
    <w:rsid w:val="001B250B"/>
    <w:rsid w:val="001C1171"/>
    <w:rsid w:val="001C39E2"/>
    <w:rsid w:val="001C5C6F"/>
    <w:rsid w:val="001C70C7"/>
    <w:rsid w:val="001D1BA5"/>
    <w:rsid w:val="001D6DEA"/>
    <w:rsid w:val="001E0FD4"/>
    <w:rsid w:val="001E173C"/>
    <w:rsid w:val="001F0270"/>
    <w:rsid w:val="001F7634"/>
    <w:rsid w:val="00204EFB"/>
    <w:rsid w:val="00206CB2"/>
    <w:rsid w:val="00212936"/>
    <w:rsid w:val="0022248A"/>
    <w:rsid w:val="002225E5"/>
    <w:rsid w:val="002233B8"/>
    <w:rsid w:val="00223A1A"/>
    <w:rsid w:val="0022439A"/>
    <w:rsid w:val="002265DC"/>
    <w:rsid w:val="00231AA4"/>
    <w:rsid w:val="002342B5"/>
    <w:rsid w:val="002367F6"/>
    <w:rsid w:val="00242809"/>
    <w:rsid w:val="00243D9E"/>
    <w:rsid w:val="00244767"/>
    <w:rsid w:val="0026010D"/>
    <w:rsid w:val="0026718E"/>
    <w:rsid w:val="00267DA5"/>
    <w:rsid w:val="00271058"/>
    <w:rsid w:val="00276D0B"/>
    <w:rsid w:val="0028010C"/>
    <w:rsid w:val="00283E0E"/>
    <w:rsid w:val="0028466A"/>
    <w:rsid w:val="0029172D"/>
    <w:rsid w:val="00296C46"/>
    <w:rsid w:val="00297BD2"/>
    <w:rsid w:val="002A1966"/>
    <w:rsid w:val="002A24CD"/>
    <w:rsid w:val="002B2003"/>
    <w:rsid w:val="002B6B89"/>
    <w:rsid w:val="002C0913"/>
    <w:rsid w:val="002C44D5"/>
    <w:rsid w:val="002C5D67"/>
    <w:rsid w:val="002C68A6"/>
    <w:rsid w:val="002D1C29"/>
    <w:rsid w:val="002D1F09"/>
    <w:rsid w:val="002D594E"/>
    <w:rsid w:val="002E1FEF"/>
    <w:rsid w:val="002E3113"/>
    <w:rsid w:val="002E36B8"/>
    <w:rsid w:val="002E608F"/>
    <w:rsid w:val="002F4284"/>
    <w:rsid w:val="002F441B"/>
    <w:rsid w:val="002F60D3"/>
    <w:rsid w:val="002F78A0"/>
    <w:rsid w:val="0030103F"/>
    <w:rsid w:val="00307250"/>
    <w:rsid w:val="00312276"/>
    <w:rsid w:val="00316A26"/>
    <w:rsid w:val="0031788E"/>
    <w:rsid w:val="0032158A"/>
    <w:rsid w:val="0032169A"/>
    <w:rsid w:val="00324F0D"/>
    <w:rsid w:val="00330209"/>
    <w:rsid w:val="00333481"/>
    <w:rsid w:val="0033581D"/>
    <w:rsid w:val="00343C0B"/>
    <w:rsid w:val="0034499A"/>
    <w:rsid w:val="00344E32"/>
    <w:rsid w:val="00347CCD"/>
    <w:rsid w:val="003502E3"/>
    <w:rsid w:val="003527E3"/>
    <w:rsid w:val="003546A5"/>
    <w:rsid w:val="00355003"/>
    <w:rsid w:val="00356911"/>
    <w:rsid w:val="003575E4"/>
    <w:rsid w:val="00362E20"/>
    <w:rsid w:val="00363985"/>
    <w:rsid w:val="00366C0C"/>
    <w:rsid w:val="00366D92"/>
    <w:rsid w:val="00366E10"/>
    <w:rsid w:val="003708ED"/>
    <w:rsid w:val="00372D84"/>
    <w:rsid w:val="00375466"/>
    <w:rsid w:val="00381DF2"/>
    <w:rsid w:val="00383188"/>
    <w:rsid w:val="003831C0"/>
    <w:rsid w:val="00391144"/>
    <w:rsid w:val="00391C63"/>
    <w:rsid w:val="00396781"/>
    <w:rsid w:val="00397807"/>
    <w:rsid w:val="003A286B"/>
    <w:rsid w:val="003A2CD2"/>
    <w:rsid w:val="003A55E9"/>
    <w:rsid w:val="003A67A6"/>
    <w:rsid w:val="003A6889"/>
    <w:rsid w:val="003A71EB"/>
    <w:rsid w:val="003A7EF6"/>
    <w:rsid w:val="003B2A4F"/>
    <w:rsid w:val="003B2FD3"/>
    <w:rsid w:val="003B5251"/>
    <w:rsid w:val="003C267D"/>
    <w:rsid w:val="003C5874"/>
    <w:rsid w:val="003C5DF5"/>
    <w:rsid w:val="003D461D"/>
    <w:rsid w:val="003D7D30"/>
    <w:rsid w:val="003E377A"/>
    <w:rsid w:val="003E3CA9"/>
    <w:rsid w:val="003E5CC8"/>
    <w:rsid w:val="003E6050"/>
    <w:rsid w:val="003E750B"/>
    <w:rsid w:val="003E7BB8"/>
    <w:rsid w:val="003F5611"/>
    <w:rsid w:val="003F712F"/>
    <w:rsid w:val="00402F9D"/>
    <w:rsid w:val="004064AF"/>
    <w:rsid w:val="00406A0F"/>
    <w:rsid w:val="00407959"/>
    <w:rsid w:val="0041480E"/>
    <w:rsid w:val="004157FC"/>
    <w:rsid w:val="0041675A"/>
    <w:rsid w:val="00416A08"/>
    <w:rsid w:val="004173A4"/>
    <w:rsid w:val="004175A9"/>
    <w:rsid w:val="004179A1"/>
    <w:rsid w:val="0042147B"/>
    <w:rsid w:val="004234F0"/>
    <w:rsid w:val="00425B68"/>
    <w:rsid w:val="00427C90"/>
    <w:rsid w:val="00427D7B"/>
    <w:rsid w:val="0043064A"/>
    <w:rsid w:val="00433216"/>
    <w:rsid w:val="00433B03"/>
    <w:rsid w:val="00433EF8"/>
    <w:rsid w:val="00437B5F"/>
    <w:rsid w:val="00440C78"/>
    <w:rsid w:val="00440DC7"/>
    <w:rsid w:val="0044192B"/>
    <w:rsid w:val="00443FE5"/>
    <w:rsid w:val="004470C4"/>
    <w:rsid w:val="00451799"/>
    <w:rsid w:val="00451FFD"/>
    <w:rsid w:val="00452B2A"/>
    <w:rsid w:val="004555A3"/>
    <w:rsid w:val="00455CB4"/>
    <w:rsid w:val="004616FD"/>
    <w:rsid w:val="004717D4"/>
    <w:rsid w:val="00475D75"/>
    <w:rsid w:val="00481853"/>
    <w:rsid w:val="004818DE"/>
    <w:rsid w:val="004836C4"/>
    <w:rsid w:val="00484808"/>
    <w:rsid w:val="00485FBB"/>
    <w:rsid w:val="004870F0"/>
    <w:rsid w:val="0049031D"/>
    <w:rsid w:val="0049564B"/>
    <w:rsid w:val="004A21A6"/>
    <w:rsid w:val="004A35BA"/>
    <w:rsid w:val="004A5F13"/>
    <w:rsid w:val="004A7333"/>
    <w:rsid w:val="004B3742"/>
    <w:rsid w:val="004B5A36"/>
    <w:rsid w:val="004C2E4F"/>
    <w:rsid w:val="004C3DD3"/>
    <w:rsid w:val="004C7255"/>
    <w:rsid w:val="004E026D"/>
    <w:rsid w:val="004E0A5D"/>
    <w:rsid w:val="004E3B09"/>
    <w:rsid w:val="004E70D8"/>
    <w:rsid w:val="004F114A"/>
    <w:rsid w:val="00501819"/>
    <w:rsid w:val="00504312"/>
    <w:rsid w:val="005061F9"/>
    <w:rsid w:val="00506CDC"/>
    <w:rsid w:val="00517BF3"/>
    <w:rsid w:val="00522213"/>
    <w:rsid w:val="00524DB8"/>
    <w:rsid w:val="00526E55"/>
    <w:rsid w:val="005308C0"/>
    <w:rsid w:val="0053283B"/>
    <w:rsid w:val="00532B32"/>
    <w:rsid w:val="0053419A"/>
    <w:rsid w:val="005376E0"/>
    <w:rsid w:val="005378C8"/>
    <w:rsid w:val="00540410"/>
    <w:rsid w:val="00541D88"/>
    <w:rsid w:val="00544D17"/>
    <w:rsid w:val="00546144"/>
    <w:rsid w:val="0055431B"/>
    <w:rsid w:val="00555A35"/>
    <w:rsid w:val="00560947"/>
    <w:rsid w:val="00562995"/>
    <w:rsid w:val="00562DCC"/>
    <w:rsid w:val="00566B8F"/>
    <w:rsid w:val="00567111"/>
    <w:rsid w:val="005677F8"/>
    <w:rsid w:val="005732C1"/>
    <w:rsid w:val="00576103"/>
    <w:rsid w:val="00576443"/>
    <w:rsid w:val="00576A1F"/>
    <w:rsid w:val="00580272"/>
    <w:rsid w:val="0058768D"/>
    <w:rsid w:val="00595485"/>
    <w:rsid w:val="00596673"/>
    <w:rsid w:val="005979B5"/>
    <w:rsid w:val="005A0901"/>
    <w:rsid w:val="005A6097"/>
    <w:rsid w:val="005A705D"/>
    <w:rsid w:val="005B5209"/>
    <w:rsid w:val="005C646C"/>
    <w:rsid w:val="005D1201"/>
    <w:rsid w:val="005D3ED9"/>
    <w:rsid w:val="005E42B7"/>
    <w:rsid w:val="005E4ABE"/>
    <w:rsid w:val="005E61E7"/>
    <w:rsid w:val="005F1E4B"/>
    <w:rsid w:val="005F52DF"/>
    <w:rsid w:val="005F7DC5"/>
    <w:rsid w:val="00605DE8"/>
    <w:rsid w:val="00612E1B"/>
    <w:rsid w:val="00617EB9"/>
    <w:rsid w:val="00621638"/>
    <w:rsid w:val="0063237E"/>
    <w:rsid w:val="00633293"/>
    <w:rsid w:val="00634482"/>
    <w:rsid w:val="0064148A"/>
    <w:rsid w:val="00642802"/>
    <w:rsid w:val="00643BFB"/>
    <w:rsid w:val="00646431"/>
    <w:rsid w:val="0064742A"/>
    <w:rsid w:val="0065308F"/>
    <w:rsid w:val="00653FBB"/>
    <w:rsid w:val="00655CB5"/>
    <w:rsid w:val="0065602A"/>
    <w:rsid w:val="0065641C"/>
    <w:rsid w:val="006630DB"/>
    <w:rsid w:val="00671F06"/>
    <w:rsid w:val="00673204"/>
    <w:rsid w:val="00682D8E"/>
    <w:rsid w:val="006840E8"/>
    <w:rsid w:val="00684239"/>
    <w:rsid w:val="00685F25"/>
    <w:rsid w:val="00686585"/>
    <w:rsid w:val="006876AB"/>
    <w:rsid w:val="0069085D"/>
    <w:rsid w:val="00693E6F"/>
    <w:rsid w:val="00694F53"/>
    <w:rsid w:val="006A0629"/>
    <w:rsid w:val="006A1177"/>
    <w:rsid w:val="006A33AD"/>
    <w:rsid w:val="006A7098"/>
    <w:rsid w:val="006B3169"/>
    <w:rsid w:val="006B6967"/>
    <w:rsid w:val="006C0FBF"/>
    <w:rsid w:val="006C2861"/>
    <w:rsid w:val="006C38B4"/>
    <w:rsid w:val="006C3E71"/>
    <w:rsid w:val="006C4B6E"/>
    <w:rsid w:val="006C67B8"/>
    <w:rsid w:val="006D0E24"/>
    <w:rsid w:val="006D1D62"/>
    <w:rsid w:val="006D6104"/>
    <w:rsid w:val="006D64BA"/>
    <w:rsid w:val="006F3855"/>
    <w:rsid w:val="00702F10"/>
    <w:rsid w:val="00703017"/>
    <w:rsid w:val="00703513"/>
    <w:rsid w:val="00703AD6"/>
    <w:rsid w:val="00706F14"/>
    <w:rsid w:val="00712238"/>
    <w:rsid w:val="00713060"/>
    <w:rsid w:val="00720A74"/>
    <w:rsid w:val="007257B1"/>
    <w:rsid w:val="00727902"/>
    <w:rsid w:val="00730F3A"/>
    <w:rsid w:val="007355DD"/>
    <w:rsid w:val="0073612E"/>
    <w:rsid w:val="00737266"/>
    <w:rsid w:val="00737281"/>
    <w:rsid w:val="00740391"/>
    <w:rsid w:val="00740A9F"/>
    <w:rsid w:val="00741F29"/>
    <w:rsid w:val="007454E0"/>
    <w:rsid w:val="00753CE8"/>
    <w:rsid w:val="007544E0"/>
    <w:rsid w:val="00754DCA"/>
    <w:rsid w:val="00755FDF"/>
    <w:rsid w:val="00757EF6"/>
    <w:rsid w:val="007605A9"/>
    <w:rsid w:val="00761F08"/>
    <w:rsid w:val="00762402"/>
    <w:rsid w:val="007671CF"/>
    <w:rsid w:val="007672BE"/>
    <w:rsid w:val="00770C70"/>
    <w:rsid w:val="007745D6"/>
    <w:rsid w:val="00780A08"/>
    <w:rsid w:val="00794362"/>
    <w:rsid w:val="007A19FC"/>
    <w:rsid w:val="007A2187"/>
    <w:rsid w:val="007A37D5"/>
    <w:rsid w:val="007A483D"/>
    <w:rsid w:val="007A693D"/>
    <w:rsid w:val="007B450A"/>
    <w:rsid w:val="007B6847"/>
    <w:rsid w:val="007C6D2A"/>
    <w:rsid w:val="007C76AE"/>
    <w:rsid w:val="007D222D"/>
    <w:rsid w:val="007E036C"/>
    <w:rsid w:val="007E0C4E"/>
    <w:rsid w:val="007E3F50"/>
    <w:rsid w:val="007E5CB3"/>
    <w:rsid w:val="007F166B"/>
    <w:rsid w:val="007F3B01"/>
    <w:rsid w:val="007F3D94"/>
    <w:rsid w:val="007F41C4"/>
    <w:rsid w:val="007F55DA"/>
    <w:rsid w:val="007F5E95"/>
    <w:rsid w:val="0080202F"/>
    <w:rsid w:val="008037A5"/>
    <w:rsid w:val="0080487F"/>
    <w:rsid w:val="00806AAC"/>
    <w:rsid w:val="008107C3"/>
    <w:rsid w:val="00813D83"/>
    <w:rsid w:val="00814191"/>
    <w:rsid w:val="00816707"/>
    <w:rsid w:val="00817F13"/>
    <w:rsid w:val="00820EF1"/>
    <w:rsid w:val="008245EF"/>
    <w:rsid w:val="00833B6B"/>
    <w:rsid w:val="00834B77"/>
    <w:rsid w:val="0084228C"/>
    <w:rsid w:val="0084408D"/>
    <w:rsid w:val="00845AF1"/>
    <w:rsid w:val="008464E8"/>
    <w:rsid w:val="008509F5"/>
    <w:rsid w:val="00854A34"/>
    <w:rsid w:val="00862FBC"/>
    <w:rsid w:val="00864254"/>
    <w:rsid w:val="00864895"/>
    <w:rsid w:val="00867140"/>
    <w:rsid w:val="00870691"/>
    <w:rsid w:val="00872009"/>
    <w:rsid w:val="008724B0"/>
    <w:rsid w:val="00875FEA"/>
    <w:rsid w:val="00876438"/>
    <w:rsid w:val="008765CD"/>
    <w:rsid w:val="00877168"/>
    <w:rsid w:val="008807ED"/>
    <w:rsid w:val="00880DAC"/>
    <w:rsid w:val="00881AEE"/>
    <w:rsid w:val="00883809"/>
    <w:rsid w:val="008858CF"/>
    <w:rsid w:val="00886278"/>
    <w:rsid w:val="00895332"/>
    <w:rsid w:val="008A02D4"/>
    <w:rsid w:val="008B515F"/>
    <w:rsid w:val="008B5B7E"/>
    <w:rsid w:val="008B5E19"/>
    <w:rsid w:val="008B78D2"/>
    <w:rsid w:val="008C2569"/>
    <w:rsid w:val="008C3DA9"/>
    <w:rsid w:val="008C7F26"/>
    <w:rsid w:val="008D15C4"/>
    <w:rsid w:val="008D7B0C"/>
    <w:rsid w:val="008F1384"/>
    <w:rsid w:val="008F47F1"/>
    <w:rsid w:val="008F4F26"/>
    <w:rsid w:val="008F5944"/>
    <w:rsid w:val="008F77CA"/>
    <w:rsid w:val="009049B1"/>
    <w:rsid w:val="00910069"/>
    <w:rsid w:val="009134A4"/>
    <w:rsid w:val="009225F3"/>
    <w:rsid w:val="00931001"/>
    <w:rsid w:val="009328A6"/>
    <w:rsid w:val="00936719"/>
    <w:rsid w:val="00943568"/>
    <w:rsid w:val="00945B67"/>
    <w:rsid w:val="009501F4"/>
    <w:rsid w:val="009518F3"/>
    <w:rsid w:val="009547D9"/>
    <w:rsid w:val="009547DC"/>
    <w:rsid w:val="00955018"/>
    <w:rsid w:val="009555A0"/>
    <w:rsid w:val="0096784B"/>
    <w:rsid w:val="00972160"/>
    <w:rsid w:val="0097536D"/>
    <w:rsid w:val="00980198"/>
    <w:rsid w:val="0098021A"/>
    <w:rsid w:val="00981BE7"/>
    <w:rsid w:val="00981FC8"/>
    <w:rsid w:val="009827B7"/>
    <w:rsid w:val="00991C3C"/>
    <w:rsid w:val="009A18A9"/>
    <w:rsid w:val="009A1DB3"/>
    <w:rsid w:val="009A42CA"/>
    <w:rsid w:val="009A49BD"/>
    <w:rsid w:val="009A57B7"/>
    <w:rsid w:val="009B09A2"/>
    <w:rsid w:val="009B21FC"/>
    <w:rsid w:val="009C45F7"/>
    <w:rsid w:val="009C6ADF"/>
    <w:rsid w:val="009D1EB1"/>
    <w:rsid w:val="009D2AB8"/>
    <w:rsid w:val="009D6234"/>
    <w:rsid w:val="009D6635"/>
    <w:rsid w:val="009D6F5D"/>
    <w:rsid w:val="009E3587"/>
    <w:rsid w:val="009E3A2A"/>
    <w:rsid w:val="009E64A4"/>
    <w:rsid w:val="009E6A27"/>
    <w:rsid w:val="009E7EC1"/>
    <w:rsid w:val="009F147C"/>
    <w:rsid w:val="009F41F6"/>
    <w:rsid w:val="009F514F"/>
    <w:rsid w:val="009F65CE"/>
    <w:rsid w:val="009F6806"/>
    <w:rsid w:val="00A02AF0"/>
    <w:rsid w:val="00A05ADB"/>
    <w:rsid w:val="00A13ABE"/>
    <w:rsid w:val="00A155BE"/>
    <w:rsid w:val="00A17C5A"/>
    <w:rsid w:val="00A2239B"/>
    <w:rsid w:val="00A23320"/>
    <w:rsid w:val="00A263E6"/>
    <w:rsid w:val="00A30D0A"/>
    <w:rsid w:val="00A355E1"/>
    <w:rsid w:val="00A372CF"/>
    <w:rsid w:val="00A404C7"/>
    <w:rsid w:val="00A40787"/>
    <w:rsid w:val="00A4596C"/>
    <w:rsid w:val="00A52D25"/>
    <w:rsid w:val="00A54AF2"/>
    <w:rsid w:val="00A560E2"/>
    <w:rsid w:val="00A61360"/>
    <w:rsid w:val="00A62059"/>
    <w:rsid w:val="00A64175"/>
    <w:rsid w:val="00A6520A"/>
    <w:rsid w:val="00A658F0"/>
    <w:rsid w:val="00A671FE"/>
    <w:rsid w:val="00A67D3B"/>
    <w:rsid w:val="00A702D1"/>
    <w:rsid w:val="00A7134B"/>
    <w:rsid w:val="00A71741"/>
    <w:rsid w:val="00A73379"/>
    <w:rsid w:val="00A75439"/>
    <w:rsid w:val="00A81D3E"/>
    <w:rsid w:val="00A8250F"/>
    <w:rsid w:val="00A82600"/>
    <w:rsid w:val="00A84260"/>
    <w:rsid w:val="00A91D07"/>
    <w:rsid w:val="00A9775C"/>
    <w:rsid w:val="00A97F70"/>
    <w:rsid w:val="00AA3DC4"/>
    <w:rsid w:val="00AA56FF"/>
    <w:rsid w:val="00AB0BAC"/>
    <w:rsid w:val="00AB27AD"/>
    <w:rsid w:val="00AB2E36"/>
    <w:rsid w:val="00AB41FF"/>
    <w:rsid w:val="00AC1594"/>
    <w:rsid w:val="00AC1F19"/>
    <w:rsid w:val="00AC2532"/>
    <w:rsid w:val="00AC51FD"/>
    <w:rsid w:val="00AC57C2"/>
    <w:rsid w:val="00AC687C"/>
    <w:rsid w:val="00AD3761"/>
    <w:rsid w:val="00AE1DFC"/>
    <w:rsid w:val="00AE3CE5"/>
    <w:rsid w:val="00AE5C9F"/>
    <w:rsid w:val="00AE63CC"/>
    <w:rsid w:val="00AF0854"/>
    <w:rsid w:val="00AF1491"/>
    <w:rsid w:val="00AF1906"/>
    <w:rsid w:val="00AF2CAB"/>
    <w:rsid w:val="00AF4886"/>
    <w:rsid w:val="00B021C2"/>
    <w:rsid w:val="00B04CAD"/>
    <w:rsid w:val="00B0702F"/>
    <w:rsid w:val="00B164A6"/>
    <w:rsid w:val="00B16C57"/>
    <w:rsid w:val="00B174A1"/>
    <w:rsid w:val="00B20994"/>
    <w:rsid w:val="00B20ABD"/>
    <w:rsid w:val="00B213E2"/>
    <w:rsid w:val="00B3005D"/>
    <w:rsid w:val="00B34632"/>
    <w:rsid w:val="00B36F2F"/>
    <w:rsid w:val="00B374B9"/>
    <w:rsid w:val="00B44AC5"/>
    <w:rsid w:val="00B45356"/>
    <w:rsid w:val="00B529A6"/>
    <w:rsid w:val="00B53B86"/>
    <w:rsid w:val="00B556D8"/>
    <w:rsid w:val="00B60DF7"/>
    <w:rsid w:val="00B611E2"/>
    <w:rsid w:val="00B61DAC"/>
    <w:rsid w:val="00B66706"/>
    <w:rsid w:val="00B71718"/>
    <w:rsid w:val="00B737E2"/>
    <w:rsid w:val="00B7419D"/>
    <w:rsid w:val="00B76208"/>
    <w:rsid w:val="00B7652E"/>
    <w:rsid w:val="00B7688B"/>
    <w:rsid w:val="00B80B91"/>
    <w:rsid w:val="00B814F6"/>
    <w:rsid w:val="00B83C84"/>
    <w:rsid w:val="00B83D3B"/>
    <w:rsid w:val="00B84DC1"/>
    <w:rsid w:val="00B872DA"/>
    <w:rsid w:val="00B87F76"/>
    <w:rsid w:val="00B91202"/>
    <w:rsid w:val="00B97D97"/>
    <w:rsid w:val="00BA7004"/>
    <w:rsid w:val="00BA7D90"/>
    <w:rsid w:val="00BB0A4C"/>
    <w:rsid w:val="00BB603A"/>
    <w:rsid w:val="00BC12C9"/>
    <w:rsid w:val="00BC2C0B"/>
    <w:rsid w:val="00BC32EB"/>
    <w:rsid w:val="00BC4C1B"/>
    <w:rsid w:val="00BC6608"/>
    <w:rsid w:val="00BC7F17"/>
    <w:rsid w:val="00BD0827"/>
    <w:rsid w:val="00BD1E84"/>
    <w:rsid w:val="00BD1EAA"/>
    <w:rsid w:val="00BD61C7"/>
    <w:rsid w:val="00BD72B5"/>
    <w:rsid w:val="00BD7C12"/>
    <w:rsid w:val="00BE0B43"/>
    <w:rsid w:val="00BE5ED8"/>
    <w:rsid w:val="00BF048B"/>
    <w:rsid w:val="00BF0CFC"/>
    <w:rsid w:val="00BF1A6C"/>
    <w:rsid w:val="00BF3EBD"/>
    <w:rsid w:val="00C026AD"/>
    <w:rsid w:val="00C03A3F"/>
    <w:rsid w:val="00C1037C"/>
    <w:rsid w:val="00C1491D"/>
    <w:rsid w:val="00C20458"/>
    <w:rsid w:val="00C209F2"/>
    <w:rsid w:val="00C22FB0"/>
    <w:rsid w:val="00C34010"/>
    <w:rsid w:val="00C40424"/>
    <w:rsid w:val="00C41547"/>
    <w:rsid w:val="00C53047"/>
    <w:rsid w:val="00C55612"/>
    <w:rsid w:val="00C56003"/>
    <w:rsid w:val="00C578C9"/>
    <w:rsid w:val="00C61C24"/>
    <w:rsid w:val="00C63AC8"/>
    <w:rsid w:val="00C66C1E"/>
    <w:rsid w:val="00C70EE8"/>
    <w:rsid w:val="00C71A19"/>
    <w:rsid w:val="00C757E7"/>
    <w:rsid w:val="00C80C39"/>
    <w:rsid w:val="00C829CF"/>
    <w:rsid w:val="00C82D56"/>
    <w:rsid w:val="00C82F2E"/>
    <w:rsid w:val="00C85997"/>
    <w:rsid w:val="00C859BA"/>
    <w:rsid w:val="00C93F5F"/>
    <w:rsid w:val="00C95233"/>
    <w:rsid w:val="00CA0991"/>
    <w:rsid w:val="00CA4533"/>
    <w:rsid w:val="00CA4D3D"/>
    <w:rsid w:val="00CB1776"/>
    <w:rsid w:val="00CB32F8"/>
    <w:rsid w:val="00CC175C"/>
    <w:rsid w:val="00CC5275"/>
    <w:rsid w:val="00CC5CEA"/>
    <w:rsid w:val="00CC5DD8"/>
    <w:rsid w:val="00CC6096"/>
    <w:rsid w:val="00CC6E1D"/>
    <w:rsid w:val="00CC78F5"/>
    <w:rsid w:val="00CD1D3F"/>
    <w:rsid w:val="00CD2A2E"/>
    <w:rsid w:val="00CD4675"/>
    <w:rsid w:val="00CD562E"/>
    <w:rsid w:val="00CD7714"/>
    <w:rsid w:val="00CD7A67"/>
    <w:rsid w:val="00CE0682"/>
    <w:rsid w:val="00CE4E7F"/>
    <w:rsid w:val="00CE6D3B"/>
    <w:rsid w:val="00CF12AD"/>
    <w:rsid w:val="00CF132B"/>
    <w:rsid w:val="00CF3830"/>
    <w:rsid w:val="00CF3C7B"/>
    <w:rsid w:val="00D0193C"/>
    <w:rsid w:val="00D03B1A"/>
    <w:rsid w:val="00D04E22"/>
    <w:rsid w:val="00D06508"/>
    <w:rsid w:val="00D13A36"/>
    <w:rsid w:val="00D14367"/>
    <w:rsid w:val="00D23561"/>
    <w:rsid w:val="00D25A11"/>
    <w:rsid w:val="00D30FBE"/>
    <w:rsid w:val="00D35473"/>
    <w:rsid w:val="00D401B4"/>
    <w:rsid w:val="00D4283A"/>
    <w:rsid w:val="00D44468"/>
    <w:rsid w:val="00D45ACA"/>
    <w:rsid w:val="00D45F1C"/>
    <w:rsid w:val="00D52AF1"/>
    <w:rsid w:val="00D54377"/>
    <w:rsid w:val="00D543D2"/>
    <w:rsid w:val="00D548EE"/>
    <w:rsid w:val="00D6052F"/>
    <w:rsid w:val="00D63574"/>
    <w:rsid w:val="00D64BB0"/>
    <w:rsid w:val="00D67D90"/>
    <w:rsid w:val="00D73AAA"/>
    <w:rsid w:val="00D80CAF"/>
    <w:rsid w:val="00D816B3"/>
    <w:rsid w:val="00D83B43"/>
    <w:rsid w:val="00D87069"/>
    <w:rsid w:val="00D873B0"/>
    <w:rsid w:val="00D9530F"/>
    <w:rsid w:val="00D96388"/>
    <w:rsid w:val="00DA0608"/>
    <w:rsid w:val="00DA6F55"/>
    <w:rsid w:val="00DB7EA5"/>
    <w:rsid w:val="00DC22F5"/>
    <w:rsid w:val="00DC5C3D"/>
    <w:rsid w:val="00DC5F73"/>
    <w:rsid w:val="00DD0F12"/>
    <w:rsid w:val="00DD764C"/>
    <w:rsid w:val="00DE5F0F"/>
    <w:rsid w:val="00DF726F"/>
    <w:rsid w:val="00E02876"/>
    <w:rsid w:val="00E05013"/>
    <w:rsid w:val="00E052B1"/>
    <w:rsid w:val="00E0574E"/>
    <w:rsid w:val="00E07FE2"/>
    <w:rsid w:val="00E110B7"/>
    <w:rsid w:val="00E11742"/>
    <w:rsid w:val="00E13022"/>
    <w:rsid w:val="00E140D6"/>
    <w:rsid w:val="00E150E2"/>
    <w:rsid w:val="00E23A8D"/>
    <w:rsid w:val="00E251E5"/>
    <w:rsid w:val="00E258EA"/>
    <w:rsid w:val="00E317A7"/>
    <w:rsid w:val="00E33CB3"/>
    <w:rsid w:val="00E36578"/>
    <w:rsid w:val="00E40321"/>
    <w:rsid w:val="00E4172F"/>
    <w:rsid w:val="00E43082"/>
    <w:rsid w:val="00E43BA8"/>
    <w:rsid w:val="00E43D2F"/>
    <w:rsid w:val="00E52E20"/>
    <w:rsid w:val="00E537BE"/>
    <w:rsid w:val="00E54F32"/>
    <w:rsid w:val="00E55B86"/>
    <w:rsid w:val="00E6148F"/>
    <w:rsid w:val="00E6269A"/>
    <w:rsid w:val="00E65B0B"/>
    <w:rsid w:val="00E6743E"/>
    <w:rsid w:val="00E72D27"/>
    <w:rsid w:val="00E814B7"/>
    <w:rsid w:val="00E82829"/>
    <w:rsid w:val="00E83A84"/>
    <w:rsid w:val="00E8528C"/>
    <w:rsid w:val="00E8777F"/>
    <w:rsid w:val="00E878A3"/>
    <w:rsid w:val="00E9066B"/>
    <w:rsid w:val="00E909C2"/>
    <w:rsid w:val="00EA1282"/>
    <w:rsid w:val="00EA4755"/>
    <w:rsid w:val="00EA497E"/>
    <w:rsid w:val="00EA6192"/>
    <w:rsid w:val="00EB03DB"/>
    <w:rsid w:val="00EB1187"/>
    <w:rsid w:val="00EB35DA"/>
    <w:rsid w:val="00EB3D63"/>
    <w:rsid w:val="00EB43E2"/>
    <w:rsid w:val="00EB59DB"/>
    <w:rsid w:val="00EB641C"/>
    <w:rsid w:val="00EB7B40"/>
    <w:rsid w:val="00EC0BEA"/>
    <w:rsid w:val="00EC2D11"/>
    <w:rsid w:val="00EC42F9"/>
    <w:rsid w:val="00ED05EA"/>
    <w:rsid w:val="00ED42EE"/>
    <w:rsid w:val="00ED7159"/>
    <w:rsid w:val="00EE0D4E"/>
    <w:rsid w:val="00EE391B"/>
    <w:rsid w:val="00EE3BB7"/>
    <w:rsid w:val="00EE551D"/>
    <w:rsid w:val="00EE66E1"/>
    <w:rsid w:val="00EF2A02"/>
    <w:rsid w:val="00EF5527"/>
    <w:rsid w:val="00EF5C75"/>
    <w:rsid w:val="00EF6D5C"/>
    <w:rsid w:val="00EF725C"/>
    <w:rsid w:val="00F0031F"/>
    <w:rsid w:val="00F075C2"/>
    <w:rsid w:val="00F13873"/>
    <w:rsid w:val="00F14DE7"/>
    <w:rsid w:val="00F15227"/>
    <w:rsid w:val="00F2188F"/>
    <w:rsid w:val="00F2740B"/>
    <w:rsid w:val="00F27CA7"/>
    <w:rsid w:val="00F31AE4"/>
    <w:rsid w:val="00F32343"/>
    <w:rsid w:val="00F44A0C"/>
    <w:rsid w:val="00F45542"/>
    <w:rsid w:val="00F45631"/>
    <w:rsid w:val="00F4653E"/>
    <w:rsid w:val="00F51BAC"/>
    <w:rsid w:val="00F60FE2"/>
    <w:rsid w:val="00F6578E"/>
    <w:rsid w:val="00F670FE"/>
    <w:rsid w:val="00F7767B"/>
    <w:rsid w:val="00F80CA2"/>
    <w:rsid w:val="00F81283"/>
    <w:rsid w:val="00F85386"/>
    <w:rsid w:val="00F85586"/>
    <w:rsid w:val="00F87530"/>
    <w:rsid w:val="00F90AA2"/>
    <w:rsid w:val="00F9102A"/>
    <w:rsid w:val="00FA062E"/>
    <w:rsid w:val="00FA30A5"/>
    <w:rsid w:val="00FA634A"/>
    <w:rsid w:val="00FA7528"/>
    <w:rsid w:val="00FB0F4D"/>
    <w:rsid w:val="00FB2F7D"/>
    <w:rsid w:val="00FB615E"/>
    <w:rsid w:val="00FB6CC9"/>
    <w:rsid w:val="00FC2926"/>
    <w:rsid w:val="00FC5835"/>
    <w:rsid w:val="00FC6C54"/>
    <w:rsid w:val="00FC733D"/>
    <w:rsid w:val="00FC76F0"/>
    <w:rsid w:val="00FD5D82"/>
    <w:rsid w:val="00FD6D11"/>
    <w:rsid w:val="00FD7FE8"/>
    <w:rsid w:val="00FE3D2E"/>
    <w:rsid w:val="00FE4D1F"/>
    <w:rsid w:val="00FE6F4F"/>
    <w:rsid w:val="00FE7401"/>
    <w:rsid w:val="00FF011B"/>
    <w:rsid w:val="00FF1A1D"/>
    <w:rsid w:val="00FF6997"/>
    <w:rsid w:val="00FF704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66B"/>
    <w:pPr>
      <w:widowControl w:val="0"/>
      <w:suppressAutoHyphens/>
      <w:spacing w:after="0" w:line="240" w:lineRule="auto"/>
    </w:pPr>
    <w:rPr>
      <w:rFonts w:eastAsia="SimSun" w:cs="Mangal"/>
      <w:kern w:val="2"/>
      <w:szCs w:val="24"/>
      <w:lang w:eastAsia="hi-IN" w:bidi="hi-IN"/>
    </w:rPr>
  </w:style>
  <w:style w:type="paragraph" w:styleId="Heading1">
    <w:name w:val="heading 1"/>
    <w:basedOn w:val="Normal"/>
    <w:next w:val="Normal"/>
    <w:link w:val="Heading1Char"/>
    <w:qFormat/>
    <w:rsid w:val="007E3F50"/>
    <w:pPr>
      <w:keepNext/>
      <w:widowControl/>
      <w:numPr>
        <w:numId w:val="1"/>
      </w:numPr>
      <w:jc w:val="right"/>
      <w:outlineLvl w:val="0"/>
    </w:pPr>
    <w:rPr>
      <w:rFonts w:eastAsia="Times New Roman" w:cs="Times New Roman"/>
      <w:kern w:val="0"/>
      <w:sz w:val="28"/>
      <w:szCs w:val="20"/>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66B"/>
    <w:pPr>
      <w:widowControl/>
      <w:suppressAutoHyphens w:val="0"/>
    </w:pPr>
    <w:rPr>
      <w:rFonts w:eastAsia="Times New Roman" w:cs="Times New Roman"/>
      <w:kern w:val="0"/>
      <w:lang w:eastAsia="lv-LV" w:bidi="ar-SA"/>
    </w:rPr>
  </w:style>
  <w:style w:type="character" w:styleId="Strong">
    <w:name w:val="Strong"/>
    <w:basedOn w:val="DefaultParagraphFont"/>
    <w:uiPriority w:val="22"/>
    <w:qFormat/>
    <w:rsid w:val="00E9066B"/>
    <w:rPr>
      <w:b/>
      <w:bCs/>
    </w:rPr>
  </w:style>
  <w:style w:type="paragraph" w:customStyle="1" w:styleId="Textbody">
    <w:name w:val="Text body"/>
    <w:basedOn w:val="Normal"/>
    <w:rsid w:val="00E9066B"/>
    <w:pPr>
      <w:autoSpaceDN w:val="0"/>
      <w:spacing w:after="120"/>
    </w:pPr>
    <w:rPr>
      <w:kern w:val="3"/>
      <w:lang w:eastAsia="zh-CN"/>
    </w:rPr>
  </w:style>
  <w:style w:type="character" w:customStyle="1" w:styleId="CharStyle5">
    <w:name w:val="Char Style 5"/>
    <w:rsid w:val="00E9066B"/>
    <w:rPr>
      <w:b/>
      <w:bCs/>
      <w:sz w:val="24"/>
      <w:szCs w:val="24"/>
      <w:shd w:val="clear" w:color="auto" w:fill="FFFFFF"/>
    </w:rPr>
  </w:style>
  <w:style w:type="character" w:customStyle="1" w:styleId="CharStyle6">
    <w:name w:val="Char Style 6"/>
    <w:link w:val="Style4"/>
    <w:uiPriority w:val="99"/>
    <w:rsid w:val="00E9066B"/>
    <w:rPr>
      <w:b/>
      <w:bCs/>
      <w:sz w:val="28"/>
      <w:szCs w:val="28"/>
      <w:shd w:val="clear" w:color="auto" w:fill="FFFFFF"/>
    </w:rPr>
  </w:style>
  <w:style w:type="paragraph" w:customStyle="1" w:styleId="Style4">
    <w:name w:val="Style 4"/>
    <w:basedOn w:val="Normal"/>
    <w:link w:val="CharStyle6"/>
    <w:uiPriority w:val="99"/>
    <w:rsid w:val="00E9066B"/>
    <w:pPr>
      <w:shd w:val="clear" w:color="auto" w:fill="FFFFFF"/>
      <w:suppressAutoHyphens w:val="0"/>
      <w:spacing w:after="880" w:line="274" w:lineRule="exact"/>
      <w:ind w:hanging="280"/>
      <w:jc w:val="right"/>
    </w:pPr>
    <w:rPr>
      <w:rFonts w:eastAsiaTheme="minorHAnsi" w:cstheme="minorBidi"/>
      <w:b/>
      <w:bCs/>
      <w:kern w:val="0"/>
      <w:sz w:val="28"/>
      <w:szCs w:val="28"/>
      <w:lang w:eastAsia="en-US" w:bidi="ar-SA"/>
    </w:rPr>
  </w:style>
  <w:style w:type="character" w:customStyle="1" w:styleId="CharStyle10">
    <w:name w:val="Char Style 10"/>
    <w:link w:val="Style9"/>
    <w:rsid w:val="00E9066B"/>
    <w:rPr>
      <w:b/>
      <w:bCs/>
      <w:sz w:val="28"/>
      <w:szCs w:val="28"/>
      <w:shd w:val="clear" w:color="auto" w:fill="FFFFFF"/>
    </w:rPr>
  </w:style>
  <w:style w:type="paragraph" w:customStyle="1" w:styleId="Style9">
    <w:name w:val="Style 9"/>
    <w:basedOn w:val="Normal"/>
    <w:link w:val="CharStyle10"/>
    <w:rsid w:val="00E9066B"/>
    <w:pPr>
      <w:shd w:val="clear" w:color="auto" w:fill="FFFFFF"/>
      <w:suppressAutoHyphens w:val="0"/>
      <w:spacing w:before="200" w:line="562" w:lineRule="exact"/>
      <w:outlineLvl w:val="0"/>
    </w:pPr>
    <w:rPr>
      <w:rFonts w:eastAsiaTheme="minorHAnsi" w:cstheme="minorBidi"/>
      <w:b/>
      <w:bCs/>
      <w:kern w:val="0"/>
      <w:sz w:val="28"/>
      <w:szCs w:val="28"/>
      <w:lang w:eastAsia="en-US" w:bidi="ar-SA"/>
    </w:rPr>
  </w:style>
  <w:style w:type="character" w:customStyle="1" w:styleId="CharStyle3">
    <w:name w:val="Char Style 3"/>
    <w:link w:val="Style2"/>
    <w:uiPriority w:val="99"/>
    <w:locked/>
    <w:rsid w:val="00E9066B"/>
    <w:rPr>
      <w:sz w:val="28"/>
      <w:szCs w:val="28"/>
      <w:shd w:val="clear" w:color="auto" w:fill="FFFFFF"/>
    </w:rPr>
  </w:style>
  <w:style w:type="paragraph" w:customStyle="1" w:styleId="Style2">
    <w:name w:val="Style 2"/>
    <w:basedOn w:val="Normal"/>
    <w:link w:val="CharStyle3"/>
    <w:uiPriority w:val="99"/>
    <w:rsid w:val="00E9066B"/>
    <w:pPr>
      <w:shd w:val="clear" w:color="auto" w:fill="FFFFFF"/>
      <w:suppressAutoHyphens w:val="0"/>
      <w:spacing w:line="274" w:lineRule="exact"/>
      <w:jc w:val="right"/>
    </w:pPr>
    <w:rPr>
      <w:rFonts w:eastAsiaTheme="minorHAnsi" w:cstheme="minorBidi"/>
      <w:kern w:val="0"/>
      <w:sz w:val="28"/>
      <w:szCs w:val="28"/>
      <w:lang w:eastAsia="en-US" w:bidi="ar-SA"/>
    </w:rPr>
  </w:style>
  <w:style w:type="character" w:customStyle="1" w:styleId="CharStyle7">
    <w:name w:val="Char Style 7"/>
    <w:link w:val="Style6"/>
    <w:uiPriority w:val="99"/>
    <w:locked/>
    <w:rsid w:val="00E9066B"/>
    <w:rPr>
      <w:sz w:val="28"/>
      <w:szCs w:val="28"/>
      <w:shd w:val="clear" w:color="auto" w:fill="FFFFFF"/>
    </w:rPr>
  </w:style>
  <w:style w:type="paragraph" w:customStyle="1" w:styleId="Style6">
    <w:name w:val="Style 6"/>
    <w:basedOn w:val="Normal"/>
    <w:link w:val="CharStyle7"/>
    <w:uiPriority w:val="99"/>
    <w:rsid w:val="00E9066B"/>
    <w:pPr>
      <w:shd w:val="clear" w:color="auto" w:fill="FFFFFF"/>
      <w:suppressAutoHyphens w:val="0"/>
      <w:spacing w:before="1020" w:after="1020" w:line="310" w:lineRule="exact"/>
      <w:jc w:val="center"/>
    </w:pPr>
    <w:rPr>
      <w:rFonts w:eastAsiaTheme="minorHAnsi" w:cstheme="minorBidi"/>
      <w:kern w:val="0"/>
      <w:sz w:val="28"/>
      <w:szCs w:val="28"/>
      <w:lang w:eastAsia="en-US" w:bidi="ar-SA"/>
    </w:rPr>
  </w:style>
  <w:style w:type="paragraph" w:customStyle="1" w:styleId="Standard">
    <w:name w:val="Standard"/>
    <w:rsid w:val="00E9066B"/>
    <w:pPr>
      <w:widowControl w:val="0"/>
      <w:suppressAutoHyphens/>
      <w:autoSpaceDN w:val="0"/>
      <w:spacing w:after="0" w:line="240" w:lineRule="auto"/>
      <w:textAlignment w:val="baseline"/>
    </w:pPr>
    <w:rPr>
      <w:rFonts w:eastAsia="SimSun" w:cs="Mangal"/>
      <w:kern w:val="3"/>
      <w:szCs w:val="24"/>
      <w:lang w:eastAsia="zh-CN" w:bidi="hi-IN"/>
    </w:rPr>
  </w:style>
  <w:style w:type="paragraph" w:styleId="BalloonText">
    <w:name w:val="Balloon Text"/>
    <w:basedOn w:val="Normal"/>
    <w:link w:val="BalloonTextChar"/>
    <w:uiPriority w:val="99"/>
    <w:semiHidden/>
    <w:unhideWhenUsed/>
    <w:rsid w:val="00E9066B"/>
    <w:rPr>
      <w:rFonts w:ascii="Tahoma" w:hAnsi="Tahoma"/>
      <w:sz w:val="16"/>
      <w:szCs w:val="14"/>
    </w:rPr>
  </w:style>
  <w:style w:type="character" w:customStyle="1" w:styleId="BalloonTextChar">
    <w:name w:val="Balloon Text Char"/>
    <w:basedOn w:val="DefaultParagraphFont"/>
    <w:link w:val="BalloonText"/>
    <w:uiPriority w:val="99"/>
    <w:semiHidden/>
    <w:rsid w:val="00E9066B"/>
    <w:rPr>
      <w:rFonts w:ascii="Tahoma" w:eastAsia="SimSun" w:hAnsi="Tahoma" w:cs="Mangal"/>
      <w:kern w:val="2"/>
      <w:sz w:val="16"/>
      <w:szCs w:val="14"/>
      <w:lang w:eastAsia="hi-IN" w:bidi="hi-IN"/>
    </w:rPr>
  </w:style>
  <w:style w:type="paragraph" w:styleId="Header">
    <w:name w:val="header"/>
    <w:basedOn w:val="Normal"/>
    <w:link w:val="HeaderChar"/>
    <w:unhideWhenUsed/>
    <w:rsid w:val="00F7767B"/>
    <w:pPr>
      <w:tabs>
        <w:tab w:val="center" w:pos="4153"/>
        <w:tab w:val="right" w:pos="8306"/>
      </w:tabs>
    </w:pPr>
    <w:rPr>
      <w:szCs w:val="21"/>
    </w:rPr>
  </w:style>
  <w:style w:type="character" w:customStyle="1" w:styleId="HeaderChar">
    <w:name w:val="Header Char"/>
    <w:basedOn w:val="DefaultParagraphFont"/>
    <w:link w:val="Header"/>
    <w:rsid w:val="00F7767B"/>
    <w:rPr>
      <w:rFonts w:eastAsia="SimSun" w:cs="Mangal"/>
      <w:kern w:val="2"/>
      <w:szCs w:val="21"/>
      <w:lang w:eastAsia="hi-IN" w:bidi="hi-IN"/>
    </w:rPr>
  </w:style>
  <w:style w:type="paragraph" w:styleId="Footer">
    <w:name w:val="footer"/>
    <w:basedOn w:val="Normal"/>
    <w:link w:val="FooterChar"/>
    <w:uiPriority w:val="99"/>
    <w:unhideWhenUsed/>
    <w:rsid w:val="00F7767B"/>
    <w:pPr>
      <w:tabs>
        <w:tab w:val="center" w:pos="4153"/>
        <w:tab w:val="right" w:pos="8306"/>
      </w:tabs>
    </w:pPr>
    <w:rPr>
      <w:szCs w:val="21"/>
    </w:rPr>
  </w:style>
  <w:style w:type="character" w:customStyle="1" w:styleId="FooterChar">
    <w:name w:val="Footer Char"/>
    <w:basedOn w:val="DefaultParagraphFont"/>
    <w:link w:val="Footer"/>
    <w:uiPriority w:val="99"/>
    <w:rsid w:val="00F7767B"/>
    <w:rPr>
      <w:rFonts w:eastAsia="SimSun" w:cs="Mangal"/>
      <w:kern w:val="2"/>
      <w:szCs w:val="21"/>
      <w:lang w:eastAsia="hi-IN" w:bidi="hi-IN"/>
    </w:rPr>
  </w:style>
  <w:style w:type="character" w:customStyle="1" w:styleId="Heading1Char">
    <w:name w:val="Heading 1 Char"/>
    <w:basedOn w:val="DefaultParagraphFont"/>
    <w:link w:val="Heading1"/>
    <w:rsid w:val="007E3F50"/>
    <w:rPr>
      <w:rFonts w:eastAsia="Times New Roman" w:cs="Times New Roman"/>
      <w:sz w:val="28"/>
      <w:szCs w:val="20"/>
      <w:lang w:eastAsia="zh-CN"/>
    </w:rPr>
  </w:style>
  <w:style w:type="character" w:customStyle="1" w:styleId="WW8Num1z0">
    <w:name w:val="WW8Num1z0"/>
    <w:rsid w:val="007E3F50"/>
    <w:rPr>
      <w:rFonts w:ascii="Times New Roman" w:eastAsia="Times New Roman" w:hAnsi="Times New Roman" w:cs="Times New Roman" w:hint="default"/>
    </w:rPr>
  </w:style>
  <w:style w:type="character" w:customStyle="1" w:styleId="WW8Num1z1">
    <w:name w:val="WW8Num1z1"/>
    <w:rsid w:val="007E3F50"/>
    <w:rPr>
      <w:rFonts w:ascii="Courier New" w:hAnsi="Courier New" w:cs="Courier New" w:hint="default"/>
    </w:rPr>
  </w:style>
  <w:style w:type="character" w:customStyle="1" w:styleId="WW8Num1z2">
    <w:name w:val="WW8Num1z2"/>
    <w:rsid w:val="007E3F50"/>
    <w:rPr>
      <w:rFonts w:ascii="Wingdings" w:hAnsi="Wingdings" w:cs="Wingdings" w:hint="default"/>
    </w:rPr>
  </w:style>
  <w:style w:type="character" w:customStyle="1" w:styleId="WW8Num1z3">
    <w:name w:val="WW8Num1z3"/>
    <w:rsid w:val="007E3F50"/>
    <w:rPr>
      <w:rFonts w:ascii="Symbol" w:hAnsi="Symbol" w:cs="Symbol" w:hint="default"/>
    </w:rPr>
  </w:style>
  <w:style w:type="paragraph" w:customStyle="1" w:styleId="Virsraksts">
    <w:name w:val="Virsraksts"/>
    <w:basedOn w:val="Normal"/>
    <w:next w:val="BodyText"/>
    <w:rsid w:val="007E3F50"/>
    <w:pPr>
      <w:keepNext/>
      <w:widowControl/>
      <w:spacing w:before="240" w:after="120"/>
      <w:jc w:val="both"/>
    </w:pPr>
    <w:rPr>
      <w:rFonts w:ascii="Liberation Sans" w:eastAsia="Noto Sans CJK SC" w:hAnsi="Liberation Sans" w:cs="Lohit Devanagari"/>
      <w:kern w:val="0"/>
      <w:sz w:val="28"/>
      <w:szCs w:val="28"/>
      <w:lang w:eastAsia="zh-CN" w:bidi="ar-SA"/>
    </w:rPr>
  </w:style>
  <w:style w:type="paragraph" w:styleId="BodyText">
    <w:name w:val="Body Text"/>
    <w:basedOn w:val="Normal"/>
    <w:link w:val="BodyTextChar"/>
    <w:rsid w:val="007E3F50"/>
    <w:pPr>
      <w:widowControl/>
      <w:spacing w:after="140" w:line="276" w:lineRule="auto"/>
      <w:jc w:val="both"/>
    </w:pPr>
    <w:rPr>
      <w:rFonts w:eastAsia="Calibri" w:cs="Times New Roman"/>
      <w:kern w:val="0"/>
      <w:lang w:eastAsia="zh-CN" w:bidi="ar-SA"/>
    </w:rPr>
  </w:style>
  <w:style w:type="character" w:customStyle="1" w:styleId="BodyTextChar">
    <w:name w:val="Body Text Char"/>
    <w:basedOn w:val="DefaultParagraphFont"/>
    <w:link w:val="BodyText"/>
    <w:rsid w:val="007E3F50"/>
    <w:rPr>
      <w:rFonts w:eastAsia="Calibri" w:cs="Times New Roman"/>
      <w:szCs w:val="24"/>
      <w:lang w:eastAsia="zh-CN"/>
    </w:rPr>
  </w:style>
  <w:style w:type="paragraph" w:styleId="List">
    <w:name w:val="List"/>
    <w:basedOn w:val="BodyText"/>
    <w:rsid w:val="007E3F50"/>
    <w:rPr>
      <w:rFonts w:cs="Lohit Devanagari"/>
    </w:rPr>
  </w:style>
  <w:style w:type="paragraph" w:styleId="Caption">
    <w:name w:val="caption"/>
    <w:basedOn w:val="Normal"/>
    <w:qFormat/>
    <w:rsid w:val="007E3F50"/>
    <w:pPr>
      <w:widowControl/>
      <w:suppressLineNumbers/>
      <w:spacing w:before="120" w:after="120"/>
      <w:jc w:val="both"/>
    </w:pPr>
    <w:rPr>
      <w:rFonts w:eastAsia="Calibri" w:cs="Lohit Devanagari"/>
      <w:i/>
      <w:iCs/>
      <w:kern w:val="0"/>
      <w:lang w:eastAsia="zh-CN" w:bidi="ar-SA"/>
    </w:rPr>
  </w:style>
  <w:style w:type="paragraph" w:customStyle="1" w:styleId="Rdtjs">
    <w:name w:val="Rādītājs"/>
    <w:basedOn w:val="Normal"/>
    <w:rsid w:val="007E3F50"/>
    <w:pPr>
      <w:widowControl/>
      <w:suppressLineNumbers/>
      <w:jc w:val="both"/>
    </w:pPr>
    <w:rPr>
      <w:rFonts w:eastAsia="Calibri" w:cs="Lohit Devanagari"/>
      <w:kern w:val="0"/>
      <w:lang w:eastAsia="zh-CN" w:bidi="ar-SA"/>
    </w:rPr>
  </w:style>
  <w:style w:type="paragraph" w:customStyle="1" w:styleId="Galveneunkjene">
    <w:name w:val="Galvene un kājene"/>
    <w:basedOn w:val="Normal"/>
    <w:rsid w:val="007E3F50"/>
    <w:pPr>
      <w:widowControl/>
      <w:suppressLineNumbers/>
      <w:tabs>
        <w:tab w:val="center" w:pos="4819"/>
        <w:tab w:val="right" w:pos="9638"/>
      </w:tabs>
      <w:jc w:val="both"/>
    </w:pPr>
    <w:rPr>
      <w:rFonts w:eastAsia="Calibri" w:cs="Times New Roman"/>
      <w:kern w:val="0"/>
      <w:lang w:eastAsia="zh-CN" w:bidi="ar-SA"/>
    </w:rPr>
  </w:style>
  <w:style w:type="character" w:customStyle="1" w:styleId="FooterChar1">
    <w:name w:val="Footer Char1"/>
    <w:basedOn w:val="DefaultParagraphFont"/>
    <w:uiPriority w:val="99"/>
    <w:rsid w:val="007E3F50"/>
    <w:rPr>
      <w:rFonts w:eastAsia="Calibri"/>
      <w:sz w:val="24"/>
      <w:szCs w:val="24"/>
      <w:lang w:eastAsia="zh-CN"/>
    </w:rPr>
  </w:style>
  <w:style w:type="character" w:customStyle="1" w:styleId="HeaderChar1">
    <w:name w:val="Header Char1"/>
    <w:basedOn w:val="DefaultParagraphFont"/>
    <w:rsid w:val="007E3F50"/>
    <w:rPr>
      <w:rFonts w:eastAsia="Calibri"/>
      <w:sz w:val="24"/>
      <w:szCs w:val="24"/>
      <w:lang w:eastAsia="zh-CN"/>
    </w:rPr>
  </w:style>
  <w:style w:type="paragraph" w:customStyle="1" w:styleId="tv213">
    <w:name w:val="tv213"/>
    <w:basedOn w:val="Normal"/>
    <w:rsid w:val="007E3F50"/>
    <w:pPr>
      <w:widowControl/>
      <w:suppressAutoHyphens w:val="0"/>
      <w:spacing w:before="100" w:beforeAutospacing="1" w:after="100" w:afterAutospacing="1"/>
    </w:pPr>
    <w:rPr>
      <w:rFonts w:eastAsia="Times New Roman" w:cs="Times New Roman"/>
      <w:kern w:val="0"/>
      <w:lang w:eastAsia="lv-LV" w:bidi="ar-SA"/>
    </w:rPr>
  </w:style>
  <w:style w:type="character" w:styleId="Hyperlink">
    <w:name w:val="Hyperlink"/>
    <w:uiPriority w:val="99"/>
    <w:unhideWhenUsed/>
    <w:rsid w:val="007E3F50"/>
    <w:rPr>
      <w:color w:val="0000FF"/>
      <w:u w:val="single"/>
    </w:rPr>
  </w:style>
  <w:style w:type="paragraph" w:styleId="FootnoteText">
    <w:name w:val="footnote text"/>
    <w:basedOn w:val="Normal"/>
    <w:link w:val="FootnoteTextChar"/>
    <w:uiPriority w:val="99"/>
    <w:unhideWhenUsed/>
    <w:rsid w:val="00E82829"/>
    <w:pPr>
      <w:widowControl/>
      <w:suppressAutoHyphens w:val="0"/>
    </w:pPr>
    <w:rPr>
      <w:rFonts w:asciiTheme="minorHAnsi" w:eastAsiaTheme="minorHAnsi" w:hAnsiTheme="minorHAnsi" w:cstheme="minorBidi"/>
      <w:kern w:val="0"/>
      <w:sz w:val="20"/>
      <w:szCs w:val="20"/>
      <w:lang w:val="ru-RU" w:eastAsia="en-US" w:bidi="ar-SA"/>
    </w:rPr>
  </w:style>
  <w:style w:type="character" w:customStyle="1" w:styleId="FootnoteTextChar">
    <w:name w:val="Footnote Text Char"/>
    <w:basedOn w:val="DefaultParagraphFont"/>
    <w:link w:val="FootnoteText"/>
    <w:uiPriority w:val="99"/>
    <w:rsid w:val="00E82829"/>
    <w:rPr>
      <w:rFonts w:asciiTheme="minorHAnsi" w:hAnsiTheme="minorHAnsi"/>
      <w:sz w:val="20"/>
      <w:szCs w:val="20"/>
      <w:lang w:val="ru-RU"/>
    </w:rPr>
  </w:style>
  <w:style w:type="character" w:styleId="FootnoteReference">
    <w:name w:val="footnote reference"/>
    <w:aliases w:val="Footnote Reference times"/>
    <w:basedOn w:val="DefaultParagraphFont"/>
    <w:uiPriority w:val="99"/>
    <w:unhideWhenUsed/>
    <w:rsid w:val="00E82829"/>
    <w:rPr>
      <w:vertAlign w:val="superscript"/>
    </w:rPr>
  </w:style>
  <w:style w:type="paragraph" w:customStyle="1" w:styleId="DefaultText">
    <w:name w:val="Default Text"/>
    <w:basedOn w:val="Normal"/>
    <w:rsid w:val="00330209"/>
    <w:pPr>
      <w:widowControl/>
      <w:suppressAutoHyphens w:val="0"/>
    </w:pPr>
    <w:rPr>
      <w:rFonts w:eastAsia="Times New Roman" w:cs="Times New Roman"/>
      <w:kern w:val="0"/>
      <w:szCs w:val="20"/>
      <w:lang w:val="en-US" w:eastAsia="en-US" w:bidi="ar-SA"/>
    </w:rPr>
  </w:style>
  <w:style w:type="character" w:customStyle="1" w:styleId="CharStyle28">
    <w:name w:val="Char Style 28"/>
    <w:uiPriority w:val="99"/>
    <w:rsid w:val="00595485"/>
    <w:rPr>
      <w:sz w:val="26"/>
      <w:szCs w:val="26"/>
      <w:shd w:val="clear" w:color="auto" w:fill="FFFFFF"/>
    </w:rPr>
  </w:style>
  <w:style w:type="character" w:customStyle="1" w:styleId="CharStyle20">
    <w:name w:val="Char Style 20"/>
    <w:link w:val="Style19"/>
    <w:uiPriority w:val="99"/>
    <w:locked/>
    <w:rsid w:val="00C578C9"/>
    <w:rPr>
      <w:shd w:val="clear" w:color="auto" w:fill="FFFFFF"/>
    </w:rPr>
  </w:style>
  <w:style w:type="paragraph" w:customStyle="1" w:styleId="Style19">
    <w:name w:val="Style 19"/>
    <w:basedOn w:val="Normal"/>
    <w:link w:val="CharStyle20"/>
    <w:uiPriority w:val="99"/>
    <w:rsid w:val="00C578C9"/>
    <w:pPr>
      <w:shd w:val="clear" w:color="auto" w:fill="FFFFFF"/>
      <w:suppressAutoHyphens w:val="0"/>
      <w:spacing w:before="280" w:line="274" w:lineRule="exact"/>
      <w:ind w:hanging="460"/>
      <w:jc w:val="right"/>
    </w:pPr>
    <w:rPr>
      <w:rFonts w:eastAsiaTheme="minorHAnsi" w:cstheme="minorBidi"/>
      <w:kern w:val="0"/>
      <w:szCs w:val="22"/>
      <w:lang w:eastAsia="en-US" w:bidi="ar-SA"/>
    </w:rPr>
  </w:style>
  <w:style w:type="paragraph" w:styleId="ListParagraph">
    <w:name w:val="List Paragraph"/>
    <w:basedOn w:val="Normal"/>
    <w:uiPriority w:val="34"/>
    <w:qFormat/>
    <w:rsid w:val="00C578C9"/>
    <w:pPr>
      <w:widowControl/>
      <w:suppressAutoHyphens w:val="0"/>
      <w:ind w:left="720"/>
    </w:pPr>
    <w:rPr>
      <w:rFonts w:eastAsia="Calibri" w:cs="Times New Roman"/>
      <w:kern w:val="0"/>
      <w:lang w:eastAsia="en-US" w:bidi="ar-SA"/>
    </w:rPr>
  </w:style>
  <w:style w:type="paragraph" w:styleId="NoSpacing">
    <w:name w:val="No Spacing"/>
    <w:uiPriority w:val="1"/>
    <w:qFormat/>
    <w:rsid w:val="0009600D"/>
    <w:pPr>
      <w:spacing w:after="0" w:line="240" w:lineRule="auto"/>
    </w:pPr>
  </w:style>
  <w:style w:type="table" w:styleId="TableGrid">
    <w:name w:val="Table Grid"/>
    <w:basedOn w:val="TableNormal"/>
    <w:uiPriority w:val="39"/>
    <w:rsid w:val="00FB2F7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ED42EE"/>
    <w:pPr>
      <w:suppressAutoHyphens w:val="0"/>
      <w:spacing w:after="120" w:line="276" w:lineRule="auto"/>
      <w:ind w:left="283"/>
    </w:pPr>
    <w:rPr>
      <w:rFonts w:ascii="Calibri" w:eastAsia="Calibri" w:hAnsi="Calibri" w:cs="Times New Roman"/>
      <w:kern w:val="0"/>
      <w:sz w:val="22"/>
      <w:szCs w:val="22"/>
      <w:lang w:val="en-US" w:eastAsia="en-US" w:bidi="ar-SA"/>
    </w:rPr>
  </w:style>
  <w:style w:type="character" w:customStyle="1" w:styleId="BodyTextIndentChar">
    <w:name w:val="Body Text Indent Char"/>
    <w:basedOn w:val="DefaultParagraphFont"/>
    <w:link w:val="BodyTextIndent"/>
    <w:uiPriority w:val="99"/>
    <w:rsid w:val="00ED42EE"/>
    <w:rPr>
      <w:rFonts w:ascii="Calibri" w:eastAsia="Calibri" w:hAnsi="Calibri" w:cs="Times New Roman"/>
      <w:sz w:val="22"/>
      <w:lang w:val="en-US"/>
    </w:rPr>
  </w:style>
  <w:style w:type="character" w:styleId="CommentReference">
    <w:name w:val="annotation reference"/>
    <w:basedOn w:val="DefaultParagraphFont"/>
    <w:uiPriority w:val="99"/>
    <w:semiHidden/>
    <w:unhideWhenUsed/>
    <w:rsid w:val="00BB603A"/>
    <w:rPr>
      <w:sz w:val="16"/>
      <w:szCs w:val="16"/>
    </w:rPr>
  </w:style>
  <w:style w:type="paragraph" w:styleId="CommentText">
    <w:name w:val="annotation text"/>
    <w:basedOn w:val="Normal"/>
    <w:link w:val="CommentTextChar"/>
    <w:uiPriority w:val="99"/>
    <w:semiHidden/>
    <w:unhideWhenUsed/>
    <w:rsid w:val="00BB603A"/>
    <w:pPr>
      <w:widowControl/>
      <w:suppressAutoHyphens w:val="0"/>
      <w:spacing w:after="160"/>
    </w:pPr>
    <w:rPr>
      <w:rFonts w:eastAsiaTheme="minorHAnsi" w:cstheme="minorBidi"/>
      <w:sz w:val="20"/>
      <w:szCs w:val="20"/>
      <w:lang w:eastAsia="en-US" w:bidi="ar-SA"/>
      <w14:ligatures w14:val="standardContextual"/>
    </w:rPr>
  </w:style>
  <w:style w:type="character" w:customStyle="1" w:styleId="CommentTextChar">
    <w:name w:val="Comment Text Char"/>
    <w:basedOn w:val="DefaultParagraphFont"/>
    <w:link w:val="CommentText"/>
    <w:uiPriority w:val="99"/>
    <w:semiHidden/>
    <w:rsid w:val="00BB603A"/>
    <w:rPr>
      <w:kern w:val="2"/>
      <w:sz w:val="20"/>
      <w:szCs w:val="20"/>
      <w14:ligatures w14:val="standardContextual"/>
    </w:rPr>
  </w:style>
  <w:style w:type="character" w:styleId="UnresolvedMention">
    <w:name w:val="Unresolved Mention"/>
    <w:basedOn w:val="DefaultParagraphFont"/>
    <w:uiPriority w:val="99"/>
    <w:semiHidden/>
    <w:unhideWhenUsed/>
    <w:rsid w:val="00B66706"/>
    <w:rPr>
      <w:color w:val="605E5C"/>
      <w:shd w:val="clear" w:color="auto" w:fill="E1DFDD"/>
    </w:rPr>
  </w:style>
  <w:style w:type="character" w:styleId="FollowedHyperlink">
    <w:name w:val="FollowedHyperlink"/>
    <w:basedOn w:val="DefaultParagraphFont"/>
    <w:uiPriority w:val="99"/>
    <w:semiHidden/>
    <w:unhideWhenUsed/>
    <w:rsid w:val="00B667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2343">
      <w:bodyDiv w:val="1"/>
      <w:marLeft w:val="0"/>
      <w:marRight w:val="0"/>
      <w:marTop w:val="0"/>
      <w:marBottom w:val="0"/>
      <w:divBdr>
        <w:top w:val="none" w:sz="0" w:space="0" w:color="auto"/>
        <w:left w:val="none" w:sz="0" w:space="0" w:color="auto"/>
        <w:bottom w:val="none" w:sz="0" w:space="0" w:color="auto"/>
        <w:right w:val="none" w:sz="0" w:space="0" w:color="auto"/>
      </w:divBdr>
    </w:div>
    <w:div w:id="119369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5357.pdf" TargetMode="External"/><Relationship Id="rId13" Type="http://schemas.openxmlformats.org/officeDocument/2006/relationships/hyperlink" Target="https://manas.tiesas.lv/eTiesasMvc/nolemumi/pdf/4928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nolemumi/pdf/39607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nolemumi/pdf/210701.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anas.tiesas.lv/eTiesasMvc/nolemumi/pdf/130344.pdf" TargetMode="External"/><Relationship Id="rId4" Type="http://schemas.openxmlformats.org/officeDocument/2006/relationships/settings" Target="settings.xml"/><Relationship Id="rId9" Type="http://schemas.openxmlformats.org/officeDocument/2006/relationships/hyperlink" Target="https://www.at.gov.lv/downloadlawfile/418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DC808-48FA-4788-B716-8F2D66C5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24782</Words>
  <Characters>14127</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2023-10-27T06:52:00Z</dcterms:created>
  <dcterms:modified xsi:type="dcterms:W3CDTF">2023-10-27T06:52:00Z</dcterms:modified>
</cp:coreProperties>
</file>