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4323" w14:textId="4FC1AEE6" w:rsidR="00904F78" w:rsidRDefault="00B204F4" w:rsidP="00B204F4">
      <w:pPr>
        <w:widowControl w:val="0"/>
        <w:spacing w:after="0" w:line="276" w:lineRule="auto"/>
        <w:jc w:val="both"/>
      </w:pPr>
      <w:r>
        <w:rPr>
          <w:b/>
          <w:bCs/>
        </w:rPr>
        <w:t>Noziedzīgā nodarījuma rakstura izvērtējums, nosakot sodu par spiegošanu</w:t>
      </w:r>
    </w:p>
    <w:p w14:paraId="5C3B1F87" w14:textId="4A06CE32" w:rsidR="00904F78" w:rsidRPr="001A4084" w:rsidRDefault="00904F78" w:rsidP="00B204F4">
      <w:pPr>
        <w:widowControl w:val="0"/>
        <w:spacing w:after="0" w:line="276" w:lineRule="auto"/>
      </w:pPr>
    </w:p>
    <w:p w14:paraId="228773BB" w14:textId="77777777" w:rsidR="00B204F4" w:rsidRPr="00B204F4" w:rsidRDefault="009C17D3" w:rsidP="00694B3E">
      <w:pPr>
        <w:widowControl w:val="0"/>
        <w:spacing w:after="0" w:line="276" w:lineRule="auto"/>
        <w:jc w:val="center"/>
        <w:rPr>
          <w:rFonts w:cs="Times New Roman"/>
          <w:b/>
          <w:szCs w:val="24"/>
        </w:rPr>
      </w:pPr>
      <w:r w:rsidRPr="00B204F4">
        <w:rPr>
          <w:rFonts w:cs="Times New Roman"/>
          <w:b/>
          <w:szCs w:val="24"/>
        </w:rPr>
        <w:t>Latvijas Republikas Senāt</w:t>
      </w:r>
      <w:r w:rsidR="00B204F4" w:rsidRPr="00B204F4">
        <w:rPr>
          <w:rFonts w:cs="Times New Roman"/>
          <w:b/>
          <w:szCs w:val="24"/>
        </w:rPr>
        <w:t xml:space="preserve">a </w:t>
      </w:r>
    </w:p>
    <w:p w14:paraId="3D8CBE84" w14:textId="77777777" w:rsidR="00B204F4" w:rsidRPr="00B204F4" w:rsidRDefault="00B204F4" w:rsidP="00694B3E">
      <w:pPr>
        <w:widowControl w:val="0"/>
        <w:spacing w:after="0" w:line="276" w:lineRule="auto"/>
        <w:jc w:val="center"/>
        <w:rPr>
          <w:rFonts w:cs="Times New Roman"/>
          <w:b/>
          <w:szCs w:val="24"/>
        </w:rPr>
      </w:pPr>
      <w:r w:rsidRPr="00B204F4">
        <w:rPr>
          <w:rFonts w:cs="Times New Roman"/>
          <w:b/>
          <w:szCs w:val="24"/>
        </w:rPr>
        <w:t>Krimināllietu departamenta</w:t>
      </w:r>
    </w:p>
    <w:p w14:paraId="633557A8" w14:textId="18D07960" w:rsidR="008956F7" w:rsidRPr="00B204F4" w:rsidRDefault="00B204F4" w:rsidP="00694B3E">
      <w:pPr>
        <w:widowControl w:val="0"/>
        <w:spacing w:after="0" w:line="276" w:lineRule="auto"/>
        <w:jc w:val="center"/>
        <w:rPr>
          <w:rFonts w:cs="Times New Roman"/>
          <w:b/>
          <w:szCs w:val="24"/>
        </w:rPr>
      </w:pPr>
      <w:r w:rsidRPr="00B204F4">
        <w:rPr>
          <w:rFonts w:cs="Times New Roman"/>
          <w:b/>
          <w:szCs w:val="24"/>
        </w:rPr>
        <w:t xml:space="preserve">2023. gada </w:t>
      </w:r>
      <w:r>
        <w:rPr>
          <w:rFonts w:cs="Times New Roman"/>
          <w:b/>
          <w:szCs w:val="24"/>
        </w:rPr>
        <w:t>[..]</w:t>
      </w:r>
    </w:p>
    <w:p w14:paraId="1070AB2A" w14:textId="2AF7A4E9" w:rsidR="008956F7" w:rsidRPr="00B204F4" w:rsidRDefault="008956F7" w:rsidP="00694B3E">
      <w:pPr>
        <w:widowControl w:val="0"/>
        <w:spacing w:after="0" w:line="276" w:lineRule="auto"/>
        <w:jc w:val="center"/>
        <w:rPr>
          <w:rFonts w:cs="Times New Roman"/>
          <w:b/>
          <w:szCs w:val="24"/>
        </w:rPr>
      </w:pPr>
      <w:r w:rsidRPr="00B204F4">
        <w:rPr>
          <w:rFonts w:cs="Times New Roman"/>
          <w:b/>
          <w:szCs w:val="24"/>
        </w:rPr>
        <w:t>LĒMUMS</w:t>
      </w:r>
      <w:r w:rsidR="00B204F4">
        <w:rPr>
          <w:rStyle w:val="FootnoteReference"/>
          <w:rFonts w:cs="Times New Roman"/>
          <w:b/>
          <w:szCs w:val="24"/>
        </w:rPr>
        <w:footnoteReference w:id="1"/>
      </w:r>
    </w:p>
    <w:p w14:paraId="42967051" w14:textId="7DB5E2EC" w:rsidR="00453209" w:rsidRPr="00B204F4" w:rsidRDefault="00B204F4" w:rsidP="00694B3E">
      <w:pPr>
        <w:widowControl w:val="0"/>
        <w:tabs>
          <w:tab w:val="left" w:pos="6096"/>
        </w:tabs>
        <w:spacing w:after="0" w:line="276" w:lineRule="auto"/>
        <w:jc w:val="center"/>
        <w:rPr>
          <w:rFonts w:cs="Times New Roman"/>
          <w:szCs w:val="24"/>
        </w:rPr>
      </w:pPr>
      <w:r w:rsidRPr="00B204F4">
        <w:rPr>
          <w:rFonts w:cs="Times New Roman"/>
          <w:b/>
          <w:szCs w:val="24"/>
        </w:rPr>
        <w:t>Lieta Nr. </w:t>
      </w:r>
      <w:r>
        <w:rPr>
          <w:rFonts w:cs="Times New Roman"/>
          <w:b/>
          <w:szCs w:val="24"/>
        </w:rPr>
        <w:t>[..]</w:t>
      </w:r>
      <w:r w:rsidRPr="00B204F4">
        <w:rPr>
          <w:rFonts w:cs="Times New Roman"/>
          <w:b/>
          <w:szCs w:val="24"/>
        </w:rPr>
        <w:t>, SKK-</w:t>
      </w:r>
      <w:r>
        <w:rPr>
          <w:rFonts w:cs="Times New Roman"/>
          <w:b/>
          <w:szCs w:val="24"/>
        </w:rPr>
        <w:t>[H]</w:t>
      </w:r>
      <w:r w:rsidRPr="00B204F4">
        <w:rPr>
          <w:rFonts w:cs="Times New Roman"/>
          <w:b/>
          <w:szCs w:val="24"/>
        </w:rPr>
        <w:t>/2023</w:t>
      </w:r>
    </w:p>
    <w:p w14:paraId="21D74FE9" w14:textId="0D49B643" w:rsidR="00B204F4" w:rsidRPr="00E043D4" w:rsidRDefault="00B204F4" w:rsidP="00694B3E">
      <w:pPr>
        <w:widowControl w:val="0"/>
        <w:tabs>
          <w:tab w:val="left" w:pos="6096"/>
        </w:tabs>
        <w:spacing w:after="0" w:line="276" w:lineRule="auto"/>
        <w:jc w:val="center"/>
        <w:rPr>
          <w:rFonts w:asciiTheme="majorBidi" w:hAnsiTheme="majorBidi" w:cstheme="majorBidi"/>
          <w:szCs w:val="24"/>
        </w:rPr>
      </w:pPr>
      <w:r w:rsidRPr="00B204F4">
        <w:rPr>
          <w:rFonts w:cs="Times New Roman"/>
          <w:color w:val="000000"/>
          <w:szCs w:val="24"/>
          <w:shd w:val="clear" w:color="auto" w:fill="FFFFFF"/>
        </w:rPr>
        <w:t>ECLI:LV:AT:2023:</w:t>
      </w:r>
      <w:r>
        <w:rPr>
          <w:rFonts w:cs="Times New Roman"/>
          <w:color w:val="000000"/>
          <w:szCs w:val="24"/>
          <w:shd w:val="clear" w:color="auto" w:fill="FFFFFF"/>
        </w:rPr>
        <w:t>[..]</w:t>
      </w:r>
    </w:p>
    <w:p w14:paraId="205FB941" w14:textId="77777777" w:rsidR="00453209" w:rsidRPr="00E043D4" w:rsidRDefault="00453209" w:rsidP="00694B3E">
      <w:pPr>
        <w:widowControl w:val="0"/>
        <w:tabs>
          <w:tab w:val="left" w:pos="6096"/>
        </w:tabs>
        <w:spacing w:after="0" w:line="276" w:lineRule="auto"/>
        <w:ind w:firstLine="720"/>
        <w:jc w:val="both"/>
        <w:rPr>
          <w:rFonts w:asciiTheme="majorBidi" w:hAnsiTheme="majorBidi" w:cstheme="majorBidi"/>
          <w:szCs w:val="24"/>
        </w:rPr>
      </w:pPr>
    </w:p>
    <w:p w14:paraId="1352C6B0" w14:textId="72C9E9B0" w:rsidR="00453209" w:rsidRPr="00E043D4" w:rsidRDefault="00453209" w:rsidP="00694B3E">
      <w:pPr>
        <w:widowControl w:val="0"/>
        <w:tabs>
          <w:tab w:val="left" w:pos="6096"/>
        </w:tabs>
        <w:spacing w:after="0" w:line="276" w:lineRule="auto"/>
        <w:ind w:firstLine="720"/>
        <w:jc w:val="both"/>
        <w:rPr>
          <w:rFonts w:asciiTheme="majorBidi" w:hAnsiTheme="majorBidi" w:cstheme="majorBidi"/>
          <w:szCs w:val="24"/>
        </w:rPr>
      </w:pPr>
      <w:r w:rsidRPr="00E043D4">
        <w:rPr>
          <w:rFonts w:asciiTheme="majorBidi" w:hAnsiTheme="majorBidi" w:cstheme="majorBidi"/>
          <w:szCs w:val="24"/>
        </w:rPr>
        <w:t>Senāts šādā sastāvā: senator</w:t>
      </w:r>
      <w:r w:rsidR="00404E84">
        <w:rPr>
          <w:rFonts w:asciiTheme="majorBidi" w:hAnsiTheme="majorBidi" w:cstheme="majorBidi"/>
          <w:szCs w:val="24"/>
        </w:rPr>
        <w:t>es</w:t>
      </w:r>
      <w:r w:rsidRPr="00E043D4">
        <w:rPr>
          <w:rFonts w:asciiTheme="majorBidi" w:hAnsiTheme="majorBidi" w:cstheme="majorBidi"/>
          <w:szCs w:val="24"/>
        </w:rPr>
        <w:t xml:space="preserve"> Inguna Radzeviča, </w:t>
      </w:r>
      <w:r w:rsidR="00404E84">
        <w:rPr>
          <w:rFonts w:asciiTheme="majorBidi" w:hAnsiTheme="majorBidi" w:cstheme="majorBidi"/>
          <w:szCs w:val="24"/>
        </w:rPr>
        <w:t>Sandra Kaija</w:t>
      </w:r>
      <w:r w:rsidR="001C39E7">
        <w:rPr>
          <w:rFonts w:asciiTheme="majorBidi" w:hAnsiTheme="majorBidi" w:cstheme="majorBidi"/>
          <w:szCs w:val="24"/>
        </w:rPr>
        <w:t xml:space="preserve">, </w:t>
      </w:r>
      <w:r w:rsidR="00404E84">
        <w:rPr>
          <w:rFonts w:asciiTheme="majorBidi" w:hAnsiTheme="majorBidi" w:cstheme="majorBidi"/>
          <w:szCs w:val="24"/>
        </w:rPr>
        <w:t>Inese Laura Zemīte</w:t>
      </w:r>
      <w:r w:rsidR="007B5A7D">
        <w:rPr>
          <w:rFonts w:asciiTheme="majorBidi" w:hAnsiTheme="majorBidi" w:cstheme="majorBidi"/>
          <w:szCs w:val="24"/>
        </w:rPr>
        <w:t>,</w:t>
      </w:r>
    </w:p>
    <w:p w14:paraId="699CF9C5" w14:textId="77777777" w:rsidR="00453209" w:rsidRPr="00726DC8" w:rsidRDefault="00453209" w:rsidP="00694B3E">
      <w:pPr>
        <w:widowControl w:val="0"/>
        <w:tabs>
          <w:tab w:val="left" w:pos="6096"/>
        </w:tabs>
        <w:spacing w:after="0" w:line="276" w:lineRule="auto"/>
        <w:ind w:firstLine="720"/>
        <w:jc w:val="both"/>
        <w:rPr>
          <w:rFonts w:asciiTheme="majorBidi" w:hAnsiTheme="majorBidi" w:cstheme="majorBidi"/>
          <w:szCs w:val="24"/>
        </w:rPr>
      </w:pPr>
    </w:p>
    <w:p w14:paraId="4626DE5F" w14:textId="737CDBC0" w:rsidR="00453209" w:rsidRDefault="00453209" w:rsidP="00694B3E">
      <w:pPr>
        <w:widowControl w:val="0"/>
        <w:tabs>
          <w:tab w:val="left" w:pos="6096"/>
        </w:tabs>
        <w:spacing w:after="0" w:line="276" w:lineRule="auto"/>
        <w:ind w:firstLine="720"/>
        <w:jc w:val="both"/>
        <w:rPr>
          <w:rFonts w:asciiTheme="majorBidi" w:hAnsiTheme="majorBidi" w:cstheme="majorBidi"/>
          <w:szCs w:val="24"/>
        </w:rPr>
      </w:pPr>
      <w:r w:rsidRPr="00E043D4">
        <w:rPr>
          <w:rFonts w:asciiTheme="majorBidi" w:hAnsiTheme="majorBidi" w:cstheme="majorBidi"/>
          <w:szCs w:val="24"/>
        </w:rPr>
        <w:t>iepazinies ar</w:t>
      </w:r>
      <w:r>
        <w:rPr>
          <w:rFonts w:asciiTheme="majorBidi" w:hAnsiTheme="majorBidi" w:cstheme="majorBidi"/>
          <w:szCs w:val="24"/>
        </w:rPr>
        <w:t xml:space="preserve"> apsūdzētā </w:t>
      </w:r>
      <w:r w:rsidR="00B204F4">
        <w:rPr>
          <w:rFonts w:asciiTheme="majorBidi" w:hAnsiTheme="majorBidi" w:cstheme="majorBidi"/>
          <w:szCs w:val="24"/>
        </w:rPr>
        <w:t>[pers. </w:t>
      </w:r>
      <w:r w:rsidR="00B204F4">
        <w:t>A]</w:t>
      </w:r>
      <w:r w:rsidR="00404E84">
        <w:rPr>
          <w:rFonts w:asciiTheme="majorBidi" w:hAnsiTheme="majorBidi" w:cstheme="majorBidi"/>
          <w:szCs w:val="24"/>
        </w:rPr>
        <w:t xml:space="preserve"> (</w:t>
      </w:r>
      <w:r w:rsidR="00B204F4">
        <w:rPr>
          <w:rFonts w:asciiTheme="majorBidi" w:hAnsiTheme="majorBidi" w:cstheme="majorBidi"/>
          <w:i/>
          <w:iCs/>
          <w:szCs w:val="24"/>
        </w:rPr>
        <w:t>[pers. A]</w:t>
      </w:r>
      <w:r w:rsidR="00404E84">
        <w:rPr>
          <w:rFonts w:asciiTheme="majorBidi" w:hAnsiTheme="majorBidi" w:cstheme="majorBidi"/>
          <w:szCs w:val="24"/>
        </w:rPr>
        <w:t xml:space="preserve">) </w:t>
      </w:r>
      <w:r w:rsidR="00E139E0">
        <w:rPr>
          <w:rFonts w:asciiTheme="majorBidi" w:hAnsiTheme="majorBidi" w:cstheme="majorBidi"/>
          <w:szCs w:val="24"/>
        </w:rPr>
        <w:t xml:space="preserve">un viņa </w:t>
      </w:r>
      <w:r w:rsidR="00404E84">
        <w:rPr>
          <w:rFonts w:asciiTheme="majorBidi" w:hAnsiTheme="majorBidi" w:cstheme="majorBidi"/>
          <w:szCs w:val="24"/>
        </w:rPr>
        <w:t xml:space="preserve">aizstāves zvērinātas advokātes </w:t>
      </w:r>
      <w:proofErr w:type="spellStart"/>
      <w:r w:rsidR="00404E84">
        <w:rPr>
          <w:rFonts w:asciiTheme="majorBidi" w:hAnsiTheme="majorBidi" w:cstheme="majorBidi"/>
          <w:szCs w:val="24"/>
        </w:rPr>
        <w:t>Immas</w:t>
      </w:r>
      <w:proofErr w:type="spellEnd"/>
      <w:r w:rsidR="00404E84">
        <w:rPr>
          <w:rFonts w:asciiTheme="majorBidi" w:hAnsiTheme="majorBidi" w:cstheme="majorBidi"/>
          <w:szCs w:val="24"/>
        </w:rPr>
        <w:t xml:space="preserve"> Jansones</w:t>
      </w:r>
      <w:r>
        <w:rPr>
          <w:rFonts w:asciiTheme="majorBidi" w:hAnsiTheme="majorBidi" w:cstheme="majorBidi"/>
          <w:szCs w:val="24"/>
        </w:rPr>
        <w:t xml:space="preserve"> kasācijas sūdzīb</w:t>
      </w:r>
      <w:r w:rsidR="00AD4162">
        <w:rPr>
          <w:rFonts w:asciiTheme="majorBidi" w:hAnsiTheme="majorBidi" w:cstheme="majorBidi"/>
          <w:szCs w:val="24"/>
        </w:rPr>
        <w:t>ām</w:t>
      </w:r>
      <w:r>
        <w:rPr>
          <w:rFonts w:asciiTheme="majorBidi" w:hAnsiTheme="majorBidi" w:cstheme="majorBidi"/>
          <w:szCs w:val="24"/>
        </w:rPr>
        <w:t xml:space="preserve"> par </w:t>
      </w:r>
      <w:r w:rsidR="00B204F4">
        <w:rPr>
          <w:rFonts w:asciiTheme="majorBidi" w:hAnsiTheme="majorBidi" w:cstheme="majorBidi"/>
          <w:szCs w:val="24"/>
        </w:rPr>
        <w:t>[..]</w:t>
      </w:r>
      <w:r>
        <w:rPr>
          <w:rFonts w:asciiTheme="majorBidi" w:hAnsiTheme="majorBidi" w:cstheme="majorBidi"/>
          <w:szCs w:val="24"/>
        </w:rPr>
        <w:t xml:space="preserve"> apgabaltiesas 2023. gada </w:t>
      </w:r>
      <w:r w:rsidR="00B204F4">
        <w:rPr>
          <w:rFonts w:asciiTheme="majorBidi" w:hAnsiTheme="majorBidi" w:cstheme="majorBidi"/>
          <w:szCs w:val="24"/>
        </w:rPr>
        <w:t>[..]</w:t>
      </w:r>
      <w:r>
        <w:rPr>
          <w:rFonts w:asciiTheme="majorBidi" w:hAnsiTheme="majorBidi" w:cstheme="majorBidi"/>
          <w:szCs w:val="24"/>
        </w:rPr>
        <w:t xml:space="preserve"> </w:t>
      </w:r>
      <w:r w:rsidR="00227487">
        <w:rPr>
          <w:rFonts w:asciiTheme="majorBidi" w:hAnsiTheme="majorBidi" w:cstheme="majorBidi"/>
          <w:szCs w:val="24"/>
        </w:rPr>
        <w:t>lēmumu</w:t>
      </w:r>
      <w:r w:rsidRPr="00E043D4">
        <w:rPr>
          <w:rFonts w:asciiTheme="majorBidi" w:hAnsiTheme="majorBidi" w:cstheme="majorBidi"/>
          <w:szCs w:val="24"/>
        </w:rPr>
        <w:t>, atzīst, ka ir pamats atteikt ierosināt kasācijas tiesvedību.</w:t>
      </w:r>
    </w:p>
    <w:p w14:paraId="43D7B1C4" w14:textId="77777777" w:rsidR="00CC246E" w:rsidRDefault="00CC246E" w:rsidP="00694B3E">
      <w:pPr>
        <w:widowControl w:val="0"/>
        <w:tabs>
          <w:tab w:val="left" w:pos="6096"/>
        </w:tabs>
        <w:spacing w:after="0" w:line="276" w:lineRule="auto"/>
        <w:ind w:firstLine="720"/>
        <w:jc w:val="both"/>
        <w:rPr>
          <w:rFonts w:asciiTheme="majorBidi" w:hAnsiTheme="majorBidi" w:cstheme="majorBidi"/>
          <w:szCs w:val="24"/>
        </w:rPr>
      </w:pPr>
      <w:r w:rsidRPr="00E043D4">
        <w:rPr>
          <w:rFonts w:asciiTheme="majorBidi" w:hAnsiTheme="majorBidi" w:cstheme="majorBidi"/>
          <w:szCs w:val="24"/>
        </w:rPr>
        <w:t>Saskaņā ar Kriminālprocesa likuma 573.</w:t>
      </w:r>
      <w:r w:rsidRPr="00453209">
        <w:rPr>
          <w:rFonts w:asciiTheme="majorBidi" w:hAnsiTheme="majorBidi" w:cstheme="majorBidi"/>
          <w:szCs w:val="24"/>
          <w:vertAlign w:val="superscript"/>
        </w:rPr>
        <w:t>1</w:t>
      </w:r>
      <w:r w:rsidRPr="0015669E">
        <w:rPr>
          <w:rFonts w:asciiTheme="majorBidi" w:hAnsiTheme="majorBidi" w:cstheme="majorBidi"/>
          <w:szCs w:val="24"/>
        </w:rPr>
        <w:t> </w:t>
      </w:r>
      <w:r w:rsidRPr="00E043D4">
        <w:rPr>
          <w:rFonts w:asciiTheme="majorBidi" w:hAnsiTheme="majorBidi" w:cstheme="majorBidi"/>
          <w:szCs w:val="24"/>
        </w:rPr>
        <w:t>panta pirmo daļu tiesa atsakās ierosināt kasācijas tiesvedību, ja kasācijas sūdzība vai protests neatbilst šā likuma 569., 571., 572.</w:t>
      </w:r>
      <w:r>
        <w:rPr>
          <w:rFonts w:asciiTheme="majorBidi" w:hAnsiTheme="majorBidi" w:cstheme="majorBidi"/>
          <w:szCs w:val="24"/>
        </w:rPr>
        <w:t> </w:t>
      </w:r>
      <w:r w:rsidRPr="00E043D4">
        <w:rPr>
          <w:rFonts w:asciiTheme="majorBidi" w:hAnsiTheme="majorBidi" w:cstheme="majorBidi"/>
          <w:szCs w:val="24"/>
        </w:rPr>
        <w:t>pantā un 573.</w:t>
      </w:r>
      <w:r>
        <w:rPr>
          <w:rFonts w:asciiTheme="majorBidi" w:hAnsiTheme="majorBidi" w:cstheme="majorBidi"/>
          <w:szCs w:val="24"/>
        </w:rPr>
        <w:t> </w:t>
      </w:r>
      <w:r w:rsidRPr="00E043D4">
        <w:rPr>
          <w:rFonts w:asciiTheme="majorBidi" w:hAnsiTheme="majorBidi" w:cstheme="majorBidi"/>
          <w:szCs w:val="24"/>
        </w:rPr>
        <w:t>panta pirmajā daļā minētajām prasībām.</w:t>
      </w:r>
    </w:p>
    <w:p w14:paraId="44CB830C" w14:textId="77777777" w:rsidR="00CC246E" w:rsidRDefault="00CC246E" w:rsidP="00694B3E">
      <w:pPr>
        <w:widowControl w:val="0"/>
        <w:tabs>
          <w:tab w:val="left" w:pos="6096"/>
        </w:tabs>
        <w:spacing w:after="0" w:line="276" w:lineRule="auto"/>
        <w:ind w:firstLine="720"/>
        <w:jc w:val="both"/>
        <w:rPr>
          <w:rFonts w:asciiTheme="majorBidi" w:hAnsiTheme="majorBidi" w:cstheme="majorBidi"/>
          <w:szCs w:val="24"/>
        </w:rPr>
      </w:pPr>
      <w:r w:rsidRPr="00726DC8">
        <w:rPr>
          <w:rFonts w:asciiTheme="majorBidi" w:hAnsiTheme="majorBidi" w:cstheme="majorBidi"/>
          <w:szCs w:val="24"/>
        </w:rPr>
        <w:t>Atbilstoši Kriminālprocesa likuma 569. panta pirmajai daļai pārsūdzēšana kasācijas kārtībā ir rakstveida kasācijas protesta</w:t>
      </w:r>
      <w:proofErr w:type="gramStart"/>
      <w:r w:rsidRPr="00726DC8">
        <w:rPr>
          <w:rFonts w:asciiTheme="majorBidi" w:hAnsiTheme="majorBidi" w:cstheme="majorBidi"/>
          <w:szCs w:val="24"/>
        </w:rPr>
        <w:t xml:space="preserve"> vai sūdzības iesniegšana Augstākajā tiesā par tāda apelācijas instances tiesas nolēmuma tiesiskumu, kurš vēl nav stājies spēkā</w:t>
      </w:r>
      <w:proofErr w:type="gramEnd"/>
      <w:r w:rsidRPr="00726DC8">
        <w:rPr>
          <w:rFonts w:asciiTheme="majorBidi" w:hAnsiTheme="majorBidi" w:cstheme="majorBidi"/>
          <w:szCs w:val="24"/>
        </w:rPr>
        <w:t>, nolūkā panākt tā atcelšanu pilnībā vai kādā tā daļā vai arī tā grozīšanu juridisku iemeslu dēļ. Šī panta trešā daļa noteic, ka kasācijas instances tiesa pierādījumus lietā no jauna neizvērtē.</w:t>
      </w:r>
    </w:p>
    <w:p w14:paraId="36663583" w14:textId="19222CC7" w:rsidR="00AD4162" w:rsidRDefault="0055377E"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Apsūdzēt</w:t>
      </w:r>
      <w:r w:rsidR="00BF43B2">
        <w:rPr>
          <w:rFonts w:asciiTheme="majorBidi" w:hAnsiTheme="majorBidi" w:cstheme="majorBidi"/>
          <w:szCs w:val="24"/>
        </w:rPr>
        <w:t xml:space="preserve">ais </w:t>
      </w:r>
      <w:r w:rsidR="00B204F4">
        <w:rPr>
          <w:rFonts w:asciiTheme="majorBidi" w:hAnsiTheme="majorBidi" w:cstheme="majorBidi"/>
          <w:szCs w:val="24"/>
        </w:rPr>
        <w:t>[pers. </w:t>
      </w:r>
      <w:r w:rsidR="00B204F4">
        <w:t>A]</w:t>
      </w:r>
      <w:r w:rsidR="00BF43B2">
        <w:rPr>
          <w:rFonts w:asciiTheme="majorBidi" w:hAnsiTheme="majorBidi" w:cstheme="majorBidi"/>
          <w:szCs w:val="24"/>
        </w:rPr>
        <w:t xml:space="preserve"> un viņa </w:t>
      </w:r>
      <w:r>
        <w:rPr>
          <w:rFonts w:asciiTheme="majorBidi" w:hAnsiTheme="majorBidi" w:cstheme="majorBidi"/>
          <w:szCs w:val="24"/>
        </w:rPr>
        <w:t>aizstāve kasācijas sūdzībās</w:t>
      </w:r>
      <w:r w:rsidR="00AD4162">
        <w:rPr>
          <w:rFonts w:asciiTheme="majorBidi" w:hAnsiTheme="majorBidi" w:cstheme="majorBidi"/>
          <w:szCs w:val="24"/>
        </w:rPr>
        <w:t xml:space="preserve"> galvenokārt</w:t>
      </w:r>
      <w:r w:rsidR="00654EF1">
        <w:rPr>
          <w:rFonts w:asciiTheme="majorBidi" w:hAnsiTheme="majorBidi" w:cstheme="majorBidi"/>
          <w:szCs w:val="24"/>
        </w:rPr>
        <w:t xml:space="preserve"> </w:t>
      </w:r>
      <w:r w:rsidR="00BF43B2">
        <w:rPr>
          <w:rFonts w:asciiTheme="majorBidi" w:hAnsiTheme="majorBidi" w:cstheme="majorBidi"/>
          <w:szCs w:val="24"/>
        </w:rPr>
        <w:t xml:space="preserve">atkārtojuši apelācijas sūdzību argumentus par to, ka </w:t>
      </w:r>
      <w:r w:rsidR="001051DA">
        <w:rPr>
          <w:rFonts w:asciiTheme="majorBidi" w:hAnsiTheme="majorBidi" w:cstheme="majorBidi"/>
          <w:szCs w:val="24"/>
        </w:rPr>
        <w:t>t</w:t>
      </w:r>
      <w:r w:rsidR="00BF43B2">
        <w:rPr>
          <w:rFonts w:asciiTheme="majorBidi" w:hAnsiTheme="majorBidi" w:cstheme="majorBidi"/>
          <w:szCs w:val="24"/>
        </w:rPr>
        <w:t>iesa</w:t>
      </w:r>
      <w:r w:rsidR="00A17682">
        <w:rPr>
          <w:rFonts w:asciiTheme="majorBidi" w:hAnsiTheme="majorBidi" w:cstheme="majorBidi"/>
          <w:szCs w:val="24"/>
        </w:rPr>
        <w:t xml:space="preserve"> </w:t>
      </w:r>
      <w:r w:rsidR="00F1551B">
        <w:rPr>
          <w:rFonts w:asciiTheme="majorBidi" w:hAnsiTheme="majorBidi" w:cstheme="majorBidi"/>
          <w:szCs w:val="24"/>
        </w:rPr>
        <w:t xml:space="preserve">nav pamatojusi </w:t>
      </w:r>
      <w:r w:rsidR="00AD4162">
        <w:rPr>
          <w:rFonts w:asciiTheme="majorBidi" w:hAnsiTheme="majorBidi" w:cstheme="majorBidi"/>
          <w:szCs w:val="24"/>
        </w:rPr>
        <w:t>savu atzinumu</w:t>
      </w:r>
    </w:p>
    <w:p w14:paraId="32C5C50B" w14:textId="4E9B43D5" w:rsidR="00BE66B0" w:rsidRDefault="00AD4162" w:rsidP="00694B3E">
      <w:pPr>
        <w:widowControl w:val="0"/>
        <w:tabs>
          <w:tab w:val="left" w:pos="6096"/>
        </w:tabs>
        <w:spacing w:after="0" w:line="276" w:lineRule="auto"/>
        <w:jc w:val="both"/>
        <w:rPr>
          <w:rFonts w:asciiTheme="majorBidi" w:hAnsiTheme="majorBidi" w:cstheme="majorBidi"/>
          <w:szCs w:val="24"/>
        </w:rPr>
      </w:pPr>
      <w:r>
        <w:rPr>
          <w:rFonts w:asciiTheme="majorBidi" w:hAnsiTheme="majorBidi" w:cstheme="majorBidi"/>
          <w:szCs w:val="24"/>
        </w:rPr>
        <w:t xml:space="preserve">par </w:t>
      </w:r>
      <w:r w:rsidR="00B204F4">
        <w:rPr>
          <w:rFonts w:asciiTheme="majorBidi" w:hAnsiTheme="majorBidi" w:cstheme="majorBidi"/>
          <w:szCs w:val="24"/>
        </w:rPr>
        <w:t>[pers. </w:t>
      </w:r>
      <w:r w:rsidR="00B204F4">
        <w:t>A]</w:t>
      </w:r>
      <w:r w:rsidR="00A17682">
        <w:rPr>
          <w:rFonts w:asciiTheme="majorBidi" w:hAnsiTheme="majorBidi" w:cstheme="majorBidi"/>
          <w:szCs w:val="24"/>
        </w:rPr>
        <w:t xml:space="preserve"> </w:t>
      </w:r>
      <w:r w:rsidR="00F1551B">
        <w:rPr>
          <w:rFonts w:asciiTheme="majorBidi" w:hAnsiTheme="majorBidi" w:cstheme="majorBidi"/>
          <w:szCs w:val="24"/>
        </w:rPr>
        <w:t xml:space="preserve">noteiktā brīvības atņemšanas soda mēru, turklāt </w:t>
      </w:r>
      <w:r w:rsidR="0055377E">
        <w:rPr>
          <w:rFonts w:asciiTheme="majorBidi" w:hAnsiTheme="majorBidi" w:cstheme="majorBidi"/>
          <w:szCs w:val="24"/>
        </w:rPr>
        <w:t xml:space="preserve">nav </w:t>
      </w:r>
      <w:r w:rsidR="00654EF1">
        <w:rPr>
          <w:rFonts w:asciiTheme="majorBidi" w:hAnsiTheme="majorBidi" w:cstheme="majorBidi"/>
          <w:szCs w:val="24"/>
        </w:rPr>
        <w:t>ņēmusi vērā</w:t>
      </w:r>
      <w:r w:rsidR="0055377E">
        <w:rPr>
          <w:rFonts w:asciiTheme="majorBidi" w:hAnsiTheme="majorBidi" w:cstheme="majorBidi"/>
          <w:szCs w:val="24"/>
        </w:rPr>
        <w:t xml:space="preserve"> </w:t>
      </w:r>
      <w:r w:rsidR="0055377E" w:rsidRPr="00475001">
        <w:rPr>
          <w:rFonts w:asciiTheme="majorBidi" w:hAnsiTheme="majorBidi" w:cstheme="majorBidi"/>
          <w:szCs w:val="24"/>
        </w:rPr>
        <w:t>lietā konstatētos faktiskos a</w:t>
      </w:r>
      <w:r w:rsidR="0055377E">
        <w:rPr>
          <w:rFonts w:asciiTheme="majorBidi" w:hAnsiTheme="majorBidi" w:cstheme="majorBidi"/>
          <w:szCs w:val="24"/>
        </w:rPr>
        <w:t xml:space="preserve">pstākļus, kuriem ir nozīme individualizēta soda noteikšanā, </w:t>
      </w:r>
      <w:r w:rsidR="008415D6">
        <w:rPr>
          <w:rFonts w:asciiTheme="majorBidi" w:hAnsiTheme="majorBidi" w:cstheme="majorBidi"/>
          <w:szCs w:val="24"/>
        </w:rPr>
        <w:t>proti</w:t>
      </w:r>
      <w:r w:rsidR="00F1551B">
        <w:rPr>
          <w:rFonts w:asciiTheme="majorBidi" w:hAnsiTheme="majorBidi" w:cstheme="majorBidi"/>
          <w:szCs w:val="24"/>
        </w:rPr>
        <w:t>, to, ka</w:t>
      </w:r>
      <w:r w:rsidR="00237393">
        <w:rPr>
          <w:rFonts w:asciiTheme="majorBidi" w:hAnsiTheme="majorBidi" w:cstheme="majorBidi"/>
          <w:szCs w:val="24"/>
        </w:rPr>
        <w:t>: 1)</w:t>
      </w:r>
      <w:r w:rsidR="001051DA">
        <w:rPr>
          <w:rFonts w:asciiTheme="majorBidi" w:hAnsiTheme="majorBidi" w:cstheme="majorBidi"/>
          <w:szCs w:val="24"/>
        </w:rPr>
        <w:t> </w:t>
      </w:r>
      <w:r w:rsidR="00BE66B0">
        <w:rPr>
          <w:rFonts w:asciiTheme="majorBidi" w:hAnsiTheme="majorBidi" w:cstheme="majorBidi"/>
          <w:szCs w:val="24"/>
        </w:rPr>
        <w:t xml:space="preserve">apsūdzētā </w:t>
      </w:r>
      <w:r w:rsidR="00B204F4">
        <w:rPr>
          <w:rFonts w:asciiTheme="majorBidi" w:hAnsiTheme="majorBidi" w:cstheme="majorBidi"/>
          <w:szCs w:val="24"/>
        </w:rPr>
        <w:t>[pers. </w:t>
      </w:r>
      <w:r w:rsidR="00B204F4">
        <w:t>A]</w:t>
      </w:r>
      <w:r w:rsidR="00BE66B0">
        <w:rPr>
          <w:rFonts w:asciiTheme="majorBidi" w:hAnsiTheme="majorBidi" w:cstheme="majorBidi"/>
          <w:szCs w:val="24"/>
        </w:rPr>
        <w:t xml:space="preserve"> nodarījumam nav augstas kaitīguma pakāpes, jo ievāktās un ārvalstu izlūkdienestam nodotās ziņas ir publiski pieejamas, turklāt Latvijas Republikas drošības dienesti apsūdzētā darbības fiksējuši jau 2019. gadā,</w:t>
      </w:r>
      <w:r>
        <w:rPr>
          <w:rFonts w:asciiTheme="majorBidi" w:hAnsiTheme="majorBidi" w:cstheme="majorBidi"/>
          <w:szCs w:val="24"/>
        </w:rPr>
        <w:t xml:space="preserve"> bet</w:t>
      </w:r>
      <w:r w:rsidR="00A842CA">
        <w:rPr>
          <w:rFonts w:asciiTheme="majorBidi" w:hAnsiTheme="majorBidi" w:cstheme="majorBidi"/>
          <w:szCs w:val="24"/>
        </w:rPr>
        <w:t xml:space="preserve"> atzinuši par nepieciešamu aizturēt </w:t>
      </w:r>
      <w:r w:rsidR="00BE66B0">
        <w:rPr>
          <w:rFonts w:asciiTheme="majorBidi" w:hAnsiTheme="majorBidi" w:cstheme="majorBidi"/>
          <w:szCs w:val="24"/>
        </w:rPr>
        <w:t>apsūdzēto tikai 2022. gadā</w:t>
      </w:r>
      <w:r w:rsidR="00237393">
        <w:rPr>
          <w:rFonts w:asciiTheme="majorBidi" w:hAnsiTheme="majorBidi" w:cstheme="majorBidi"/>
          <w:szCs w:val="24"/>
        </w:rPr>
        <w:t>; 2)</w:t>
      </w:r>
      <w:r w:rsidR="004D4A2C">
        <w:rPr>
          <w:rFonts w:asciiTheme="majorBidi" w:hAnsiTheme="majorBidi" w:cstheme="majorBidi"/>
          <w:szCs w:val="24"/>
        </w:rPr>
        <w:t> </w:t>
      </w:r>
      <w:r w:rsidR="00DD6924">
        <w:rPr>
          <w:rFonts w:asciiTheme="majorBidi" w:hAnsiTheme="majorBidi" w:cstheme="majorBidi"/>
          <w:szCs w:val="24"/>
        </w:rPr>
        <w:t>prokurore</w:t>
      </w:r>
      <w:r w:rsidR="00F808AF">
        <w:rPr>
          <w:rFonts w:asciiTheme="majorBidi" w:hAnsiTheme="majorBidi" w:cstheme="majorBidi"/>
          <w:szCs w:val="24"/>
        </w:rPr>
        <w:t>, no</w:t>
      </w:r>
      <w:r w:rsidR="00A842CA">
        <w:rPr>
          <w:rFonts w:asciiTheme="majorBidi" w:hAnsiTheme="majorBidi" w:cstheme="majorBidi"/>
          <w:szCs w:val="24"/>
        </w:rPr>
        <w:t>s</w:t>
      </w:r>
      <w:r w:rsidR="00F808AF">
        <w:rPr>
          <w:rFonts w:asciiTheme="majorBidi" w:hAnsiTheme="majorBidi" w:cstheme="majorBidi"/>
          <w:szCs w:val="24"/>
        </w:rPr>
        <w:t xml:space="preserve">lēdzot </w:t>
      </w:r>
      <w:r w:rsidR="00A842CA">
        <w:rPr>
          <w:rFonts w:asciiTheme="majorBidi" w:hAnsiTheme="majorBidi" w:cstheme="majorBidi"/>
          <w:szCs w:val="24"/>
        </w:rPr>
        <w:t xml:space="preserve">ar apsūdzēto </w:t>
      </w:r>
      <w:r w:rsidR="00F808AF">
        <w:rPr>
          <w:rFonts w:asciiTheme="majorBidi" w:hAnsiTheme="majorBidi" w:cstheme="majorBidi"/>
          <w:szCs w:val="24"/>
        </w:rPr>
        <w:t xml:space="preserve">vienošanos par vainas atzīšanu un sodu, faktiski paudusi viedokli, ka soda mērķis atbilstoši nodarījumam var tikt sasniegts ar </w:t>
      </w:r>
      <w:r w:rsidR="00A842CA">
        <w:rPr>
          <w:rFonts w:asciiTheme="majorBidi" w:hAnsiTheme="majorBidi" w:cstheme="majorBidi"/>
          <w:szCs w:val="24"/>
        </w:rPr>
        <w:t>mazāku soda mēru</w:t>
      </w:r>
      <w:r w:rsidR="00F808AF">
        <w:rPr>
          <w:rFonts w:asciiTheme="majorBidi" w:hAnsiTheme="majorBidi" w:cstheme="majorBidi"/>
          <w:szCs w:val="24"/>
        </w:rPr>
        <w:t xml:space="preserve">; </w:t>
      </w:r>
      <w:r w:rsidR="001051DA">
        <w:rPr>
          <w:rFonts w:asciiTheme="majorBidi" w:hAnsiTheme="majorBidi" w:cstheme="majorBidi"/>
          <w:szCs w:val="24"/>
        </w:rPr>
        <w:t>3) </w:t>
      </w:r>
      <w:r w:rsidR="00F808AF">
        <w:rPr>
          <w:rFonts w:asciiTheme="majorBidi" w:hAnsiTheme="majorBidi" w:cstheme="majorBidi"/>
          <w:szCs w:val="24"/>
        </w:rPr>
        <w:t>apsūdzētais, sadarbojoties ar procesa virzītājiem, sekmējis citas personas nozieguma atklāšanu</w:t>
      </w:r>
      <w:r w:rsidR="00654EF1">
        <w:rPr>
          <w:rFonts w:asciiTheme="majorBidi" w:hAnsiTheme="majorBidi" w:cstheme="majorBidi"/>
          <w:szCs w:val="24"/>
        </w:rPr>
        <w:t>.</w:t>
      </w:r>
    </w:p>
    <w:p w14:paraId="37915D1E" w14:textId="46E8EF52" w:rsidR="006A4D61" w:rsidRDefault="00A842CA"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Turklāt tiesa,</w:t>
      </w:r>
      <w:r w:rsidRPr="00A842CA">
        <w:rPr>
          <w:rFonts w:asciiTheme="majorBidi" w:hAnsiTheme="majorBidi" w:cstheme="majorBidi"/>
          <w:szCs w:val="24"/>
        </w:rPr>
        <w:t xml:space="preserve"> </w:t>
      </w:r>
      <w:r>
        <w:rPr>
          <w:rFonts w:asciiTheme="majorBidi" w:hAnsiTheme="majorBidi" w:cstheme="majorBidi"/>
          <w:szCs w:val="24"/>
        </w:rPr>
        <w:t>nosakot apsūdzētajam sodu</w:t>
      </w:r>
      <w:r w:rsidR="006A4D61">
        <w:rPr>
          <w:rFonts w:asciiTheme="majorBidi" w:hAnsiTheme="majorBidi" w:cstheme="majorBidi"/>
          <w:szCs w:val="24"/>
        </w:rPr>
        <w:t xml:space="preserve">, </w:t>
      </w:r>
      <w:r>
        <w:rPr>
          <w:rFonts w:asciiTheme="majorBidi" w:hAnsiTheme="majorBidi" w:cstheme="majorBidi"/>
          <w:szCs w:val="24"/>
        </w:rPr>
        <w:t xml:space="preserve">nepamatoti atsaukusies uz to, ka apsūdzētais </w:t>
      </w:r>
      <w:r w:rsidR="00E152D2">
        <w:rPr>
          <w:rFonts w:asciiTheme="majorBidi" w:hAnsiTheme="majorBidi" w:cstheme="majorBidi"/>
          <w:szCs w:val="24"/>
        </w:rPr>
        <w:t xml:space="preserve">ir </w:t>
      </w:r>
      <w:r>
        <w:rPr>
          <w:rFonts w:asciiTheme="majorBidi" w:hAnsiTheme="majorBidi" w:cstheme="majorBidi"/>
          <w:szCs w:val="24"/>
        </w:rPr>
        <w:t xml:space="preserve">veicis savas prettiesiskās darbības laikā, kad </w:t>
      </w:r>
      <w:r w:rsidR="006A4D61">
        <w:rPr>
          <w:rFonts w:asciiTheme="majorBidi" w:hAnsiTheme="majorBidi" w:cstheme="majorBidi"/>
          <w:szCs w:val="24"/>
        </w:rPr>
        <w:t xml:space="preserve">noticis </w:t>
      </w:r>
      <w:r>
        <w:rPr>
          <w:rFonts w:asciiTheme="majorBidi" w:hAnsiTheme="majorBidi" w:cstheme="majorBidi"/>
          <w:szCs w:val="24"/>
        </w:rPr>
        <w:t xml:space="preserve">Baltkrievijas Republikas </w:t>
      </w:r>
      <w:proofErr w:type="spellStart"/>
      <w:r>
        <w:rPr>
          <w:rFonts w:asciiTheme="majorBidi" w:hAnsiTheme="majorBidi" w:cstheme="majorBidi"/>
          <w:szCs w:val="24"/>
        </w:rPr>
        <w:t>hibrīduzbrukum</w:t>
      </w:r>
      <w:r w:rsidR="006A4D61">
        <w:rPr>
          <w:rFonts w:asciiTheme="majorBidi" w:hAnsiTheme="majorBidi" w:cstheme="majorBidi"/>
          <w:szCs w:val="24"/>
        </w:rPr>
        <w:t>s</w:t>
      </w:r>
      <w:proofErr w:type="spellEnd"/>
      <w:r w:rsidR="006A4D61">
        <w:rPr>
          <w:rFonts w:asciiTheme="majorBidi" w:hAnsiTheme="majorBidi" w:cstheme="majorBidi"/>
          <w:szCs w:val="24"/>
        </w:rPr>
        <w:t xml:space="preserve"> Latvijas un Eiropas Savienības robežai, jo: 1) šāda situācija uz Latvijas</w:t>
      </w:r>
      <w:r w:rsidR="00E152D2">
        <w:rPr>
          <w:rFonts w:asciiTheme="majorBidi" w:hAnsiTheme="majorBidi" w:cstheme="majorBidi"/>
          <w:szCs w:val="24"/>
        </w:rPr>
        <w:t>–</w:t>
      </w:r>
      <w:r w:rsidR="006A4D61">
        <w:rPr>
          <w:rFonts w:asciiTheme="majorBidi" w:hAnsiTheme="majorBidi" w:cstheme="majorBidi"/>
          <w:szCs w:val="24"/>
        </w:rPr>
        <w:t xml:space="preserve">Baltkrievijas robežas izveidojusies tikai 2021. gada pavasarī, nevis 2019. gadā, kad </w:t>
      </w:r>
      <w:r w:rsidR="00B204F4">
        <w:rPr>
          <w:rFonts w:asciiTheme="majorBidi" w:hAnsiTheme="majorBidi" w:cstheme="majorBidi"/>
          <w:szCs w:val="24"/>
        </w:rPr>
        <w:t>[pers. A]</w:t>
      </w:r>
      <w:r w:rsidR="006A4D61">
        <w:rPr>
          <w:rFonts w:asciiTheme="majorBidi" w:hAnsiTheme="majorBidi" w:cstheme="majorBidi"/>
          <w:szCs w:val="24"/>
        </w:rPr>
        <w:t xml:space="preserve"> nonācis Latvijas Republikas drošības dienestu redzeslokā; 2) </w:t>
      </w:r>
      <w:r w:rsidR="00B204F4">
        <w:rPr>
          <w:rFonts w:asciiTheme="majorBidi" w:hAnsiTheme="majorBidi" w:cstheme="majorBidi"/>
          <w:szCs w:val="24"/>
        </w:rPr>
        <w:t>[pers. A]</w:t>
      </w:r>
      <w:r w:rsidR="006A4D61">
        <w:rPr>
          <w:rFonts w:asciiTheme="majorBidi" w:hAnsiTheme="majorBidi" w:cstheme="majorBidi"/>
          <w:szCs w:val="24"/>
        </w:rPr>
        <w:t xml:space="preserve"> nav atbildīgs par Baltkrievijas Republikas valdības rīcību. Tādējādi tiesa pēc būtības pārkāpusi Krimināllikuma 48. panta trešajā daļā noteikto aizliegum</w:t>
      </w:r>
      <w:r w:rsidR="00121157">
        <w:rPr>
          <w:rFonts w:asciiTheme="majorBidi" w:hAnsiTheme="majorBidi" w:cstheme="majorBidi"/>
          <w:szCs w:val="24"/>
        </w:rPr>
        <w:t>u atzīt par personas atbildību pastiprinošiem apstākļiem tādus apstākļus, kuri nav norādīti šajā likumā.</w:t>
      </w:r>
    </w:p>
    <w:p w14:paraId="2734B72A" w14:textId="6F587BC4" w:rsidR="00654EF1" w:rsidRPr="00A734ED" w:rsidRDefault="004D4A2C"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 xml:space="preserve">Tāpat </w:t>
      </w:r>
      <w:r w:rsidR="00121157">
        <w:rPr>
          <w:rFonts w:asciiTheme="majorBidi" w:hAnsiTheme="majorBidi" w:cstheme="majorBidi"/>
          <w:szCs w:val="24"/>
        </w:rPr>
        <w:t xml:space="preserve">tiesa nepamatoti secinājusi, ka inkriminēto noziedzīgo nodarījumu apsūdzētais izdarījis mantkārīgā nolūkā. Pamatojot šādu apgalvojumu, apsūdzētais </w:t>
      </w:r>
      <w:r w:rsidR="00B204F4">
        <w:rPr>
          <w:rFonts w:asciiTheme="majorBidi" w:hAnsiTheme="majorBidi" w:cstheme="majorBidi"/>
          <w:szCs w:val="24"/>
        </w:rPr>
        <w:t>[pers. </w:t>
      </w:r>
      <w:r w:rsidR="00B204F4">
        <w:t>A]</w:t>
      </w:r>
      <w:r w:rsidR="00121157">
        <w:rPr>
          <w:rFonts w:asciiTheme="majorBidi" w:hAnsiTheme="majorBidi" w:cstheme="majorBidi"/>
          <w:szCs w:val="24"/>
        </w:rPr>
        <w:t xml:space="preserve"> </w:t>
      </w:r>
      <w:r w:rsidR="00E152D2">
        <w:rPr>
          <w:rFonts w:asciiTheme="majorBidi" w:hAnsiTheme="majorBidi" w:cstheme="majorBidi"/>
          <w:szCs w:val="24"/>
        </w:rPr>
        <w:t xml:space="preserve">kasācijas sūdzībā </w:t>
      </w:r>
      <w:r w:rsidR="00121157">
        <w:rPr>
          <w:rFonts w:asciiTheme="majorBidi" w:hAnsiTheme="majorBidi" w:cstheme="majorBidi"/>
          <w:szCs w:val="24"/>
        </w:rPr>
        <w:t xml:space="preserve">norādījis, ka </w:t>
      </w:r>
      <w:r w:rsidR="00C76622">
        <w:rPr>
          <w:rFonts w:asciiTheme="majorBidi" w:hAnsiTheme="majorBidi" w:cstheme="majorBidi"/>
          <w:szCs w:val="24"/>
        </w:rPr>
        <w:t xml:space="preserve">saņemtie naudas līdzekļi pat nesedza ceļa izdevumus, turklāt apsūdzētā sākotnējais motīvs </w:t>
      </w:r>
      <w:r w:rsidR="00C3782C">
        <w:rPr>
          <w:rFonts w:asciiTheme="majorBidi" w:hAnsiTheme="majorBidi" w:cstheme="majorBidi"/>
          <w:szCs w:val="24"/>
        </w:rPr>
        <w:t xml:space="preserve">sadarbībai ar Baltkrievijas Republikas izlūkdienestu </w:t>
      </w:r>
      <w:r w:rsidR="00C76622">
        <w:rPr>
          <w:rFonts w:asciiTheme="majorBidi" w:hAnsiTheme="majorBidi" w:cstheme="majorBidi"/>
          <w:szCs w:val="24"/>
        </w:rPr>
        <w:t xml:space="preserve">bijis patriotisms, </w:t>
      </w:r>
      <w:r w:rsidR="00121157">
        <w:rPr>
          <w:rFonts w:asciiTheme="majorBidi" w:hAnsiTheme="majorBidi" w:cstheme="majorBidi"/>
          <w:szCs w:val="24"/>
        </w:rPr>
        <w:t xml:space="preserve">savukārt </w:t>
      </w:r>
      <w:r w:rsidR="00C76622">
        <w:rPr>
          <w:rFonts w:asciiTheme="majorBidi" w:hAnsiTheme="majorBidi" w:cstheme="majorBidi"/>
          <w:szCs w:val="24"/>
        </w:rPr>
        <w:t>vēlāk apsūdzētais</w:t>
      </w:r>
      <w:r w:rsidR="00121157">
        <w:rPr>
          <w:rFonts w:asciiTheme="majorBidi" w:hAnsiTheme="majorBidi" w:cstheme="majorBidi"/>
          <w:szCs w:val="24"/>
        </w:rPr>
        <w:t xml:space="preserve"> faktiski nav varējis pārtraukt sadarbību, jo ticis </w:t>
      </w:r>
      <w:r w:rsidR="00C3782C">
        <w:rPr>
          <w:rFonts w:asciiTheme="majorBidi" w:hAnsiTheme="majorBidi" w:cstheme="majorBidi"/>
          <w:szCs w:val="24"/>
        </w:rPr>
        <w:t>šantažēts ar krimināltiesiskām represijām</w:t>
      </w:r>
      <w:r w:rsidR="00121157">
        <w:rPr>
          <w:rFonts w:asciiTheme="majorBidi" w:hAnsiTheme="majorBidi" w:cstheme="majorBidi"/>
          <w:szCs w:val="24"/>
        </w:rPr>
        <w:t xml:space="preserve">. Apsūdzētā </w:t>
      </w:r>
      <w:r w:rsidR="008B1F40">
        <w:rPr>
          <w:rFonts w:asciiTheme="majorBidi" w:hAnsiTheme="majorBidi" w:cstheme="majorBidi"/>
          <w:szCs w:val="24"/>
        </w:rPr>
        <w:t>[pers. </w:t>
      </w:r>
      <w:r w:rsidR="008B1F40">
        <w:t>A]</w:t>
      </w:r>
      <w:r w:rsidR="00121157">
        <w:rPr>
          <w:rFonts w:asciiTheme="majorBidi" w:hAnsiTheme="majorBidi" w:cstheme="majorBidi"/>
          <w:szCs w:val="24"/>
        </w:rPr>
        <w:t xml:space="preserve"> aizstāve </w:t>
      </w:r>
      <w:r w:rsidR="00E152D2">
        <w:rPr>
          <w:rFonts w:asciiTheme="majorBidi" w:hAnsiTheme="majorBidi" w:cstheme="majorBidi"/>
          <w:szCs w:val="24"/>
        </w:rPr>
        <w:t xml:space="preserve">kasācijas sūdzībā </w:t>
      </w:r>
      <w:r w:rsidR="00121157">
        <w:rPr>
          <w:rFonts w:asciiTheme="majorBidi" w:hAnsiTheme="majorBidi" w:cstheme="majorBidi"/>
          <w:szCs w:val="24"/>
        </w:rPr>
        <w:t>norādījusi, ka mantkārīgais nolūks ir bijis tik maznozīmīgs, ka tam nevar būt izšķiroša</w:t>
      </w:r>
      <w:r w:rsidR="00E152D2">
        <w:rPr>
          <w:rFonts w:asciiTheme="majorBidi" w:hAnsiTheme="majorBidi" w:cstheme="majorBidi"/>
          <w:szCs w:val="24"/>
        </w:rPr>
        <w:t>s</w:t>
      </w:r>
      <w:r w:rsidR="00121157">
        <w:rPr>
          <w:rFonts w:asciiTheme="majorBidi" w:hAnsiTheme="majorBidi" w:cstheme="majorBidi"/>
          <w:szCs w:val="24"/>
        </w:rPr>
        <w:t xml:space="preserve"> nozīme</w:t>
      </w:r>
      <w:r w:rsidR="00E152D2">
        <w:rPr>
          <w:rFonts w:asciiTheme="majorBidi" w:hAnsiTheme="majorBidi" w:cstheme="majorBidi"/>
          <w:szCs w:val="24"/>
        </w:rPr>
        <w:t>s</w:t>
      </w:r>
      <w:r w:rsidR="00121157">
        <w:rPr>
          <w:rFonts w:asciiTheme="majorBidi" w:hAnsiTheme="majorBidi" w:cstheme="majorBidi"/>
          <w:szCs w:val="24"/>
        </w:rPr>
        <w:t xml:space="preserve"> soda noteikšanā.</w:t>
      </w:r>
    </w:p>
    <w:p w14:paraId="1AED5789" w14:textId="2E9CCADD" w:rsidR="00D55969" w:rsidRDefault="00D63F75"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Senāts konstatē, ka </w:t>
      </w:r>
      <w:r w:rsidR="003D7310">
        <w:rPr>
          <w:rFonts w:asciiTheme="majorBidi" w:hAnsiTheme="majorBidi" w:cstheme="majorBidi"/>
          <w:szCs w:val="24"/>
        </w:rPr>
        <w:t>apelācijas instances tiesa</w:t>
      </w:r>
      <w:r w:rsidR="00121157">
        <w:rPr>
          <w:rFonts w:asciiTheme="majorBidi" w:hAnsiTheme="majorBidi" w:cstheme="majorBidi"/>
          <w:szCs w:val="24"/>
        </w:rPr>
        <w:t xml:space="preserve"> šos argumentus ir </w:t>
      </w:r>
      <w:r w:rsidR="00104957">
        <w:rPr>
          <w:rFonts w:asciiTheme="majorBidi" w:hAnsiTheme="majorBidi" w:cstheme="majorBidi"/>
          <w:szCs w:val="24"/>
        </w:rPr>
        <w:t>izvērtējusi</w:t>
      </w:r>
      <w:r w:rsidR="003D7310">
        <w:rPr>
          <w:rFonts w:asciiTheme="majorBidi" w:hAnsiTheme="majorBidi" w:cstheme="majorBidi"/>
          <w:szCs w:val="24"/>
        </w:rPr>
        <w:t xml:space="preserve"> </w:t>
      </w:r>
      <w:r w:rsidR="002F7DB2">
        <w:rPr>
          <w:rFonts w:asciiTheme="majorBidi" w:hAnsiTheme="majorBidi" w:cstheme="majorBidi"/>
          <w:szCs w:val="24"/>
        </w:rPr>
        <w:t xml:space="preserve">un </w:t>
      </w:r>
      <w:r w:rsidR="00A734ED">
        <w:rPr>
          <w:rFonts w:asciiTheme="majorBidi" w:hAnsiTheme="majorBidi" w:cstheme="majorBidi"/>
          <w:szCs w:val="24"/>
        </w:rPr>
        <w:t>motivēti</w:t>
      </w:r>
      <w:r w:rsidR="002F7DB2">
        <w:rPr>
          <w:rFonts w:asciiTheme="majorBidi" w:hAnsiTheme="majorBidi" w:cstheme="majorBidi"/>
          <w:szCs w:val="24"/>
        </w:rPr>
        <w:t xml:space="preserve"> noraidījusi</w:t>
      </w:r>
      <w:r w:rsidR="00121157">
        <w:rPr>
          <w:rFonts w:asciiTheme="majorBidi" w:hAnsiTheme="majorBidi" w:cstheme="majorBidi"/>
          <w:szCs w:val="24"/>
        </w:rPr>
        <w:t>.</w:t>
      </w:r>
      <w:r w:rsidR="00E152D2">
        <w:rPr>
          <w:rFonts w:asciiTheme="majorBidi" w:hAnsiTheme="majorBidi" w:cstheme="majorBidi"/>
          <w:szCs w:val="24"/>
        </w:rPr>
        <w:t xml:space="preserve"> A</w:t>
      </w:r>
      <w:r w:rsidR="003D7310">
        <w:rPr>
          <w:rFonts w:asciiTheme="majorBidi" w:hAnsiTheme="majorBidi" w:cstheme="majorBidi"/>
          <w:szCs w:val="24"/>
        </w:rPr>
        <w:t xml:space="preserve">tstājot negrozītu pirmās instances tiesas spriedumu, ar kuru apsūdzētais </w:t>
      </w:r>
      <w:r w:rsidR="008B1F40">
        <w:rPr>
          <w:rFonts w:asciiTheme="majorBidi" w:hAnsiTheme="majorBidi" w:cstheme="majorBidi"/>
          <w:szCs w:val="24"/>
        </w:rPr>
        <w:t>[pers. A]</w:t>
      </w:r>
      <w:r w:rsidR="003D7310">
        <w:rPr>
          <w:rFonts w:asciiTheme="majorBidi" w:hAnsiTheme="majorBidi" w:cstheme="majorBidi"/>
          <w:szCs w:val="24"/>
        </w:rPr>
        <w:t xml:space="preserve"> atzīts par vainīgu Krimināllikuma 85. panta pirmajā daļā paredzēt</w:t>
      </w:r>
      <w:r w:rsidR="00E152D2">
        <w:rPr>
          <w:rFonts w:asciiTheme="majorBidi" w:hAnsiTheme="majorBidi" w:cstheme="majorBidi"/>
          <w:szCs w:val="24"/>
        </w:rPr>
        <w:t>ajā noziedzīgajā nodarījumā</w:t>
      </w:r>
      <w:r w:rsidR="003D7310">
        <w:rPr>
          <w:rFonts w:asciiTheme="majorBidi" w:hAnsiTheme="majorBidi" w:cstheme="majorBidi"/>
          <w:szCs w:val="24"/>
        </w:rPr>
        <w:t>,</w:t>
      </w:r>
      <w:r w:rsidR="00E152D2">
        <w:rPr>
          <w:rFonts w:asciiTheme="majorBidi" w:hAnsiTheme="majorBidi" w:cstheme="majorBidi"/>
          <w:szCs w:val="24"/>
        </w:rPr>
        <w:t xml:space="preserve"> apelācijas instances tiesa</w:t>
      </w:r>
      <w:r w:rsidR="003D7310">
        <w:rPr>
          <w:rFonts w:asciiTheme="majorBidi" w:hAnsiTheme="majorBidi" w:cstheme="majorBidi"/>
          <w:szCs w:val="24"/>
        </w:rPr>
        <w:t xml:space="preserve"> </w:t>
      </w:r>
      <w:r w:rsidR="00E152D2">
        <w:rPr>
          <w:rFonts w:asciiTheme="majorBidi" w:hAnsiTheme="majorBidi" w:cstheme="majorBidi"/>
          <w:szCs w:val="24"/>
        </w:rPr>
        <w:t>atkārtoti</w:t>
      </w:r>
      <w:r w:rsidR="00790917">
        <w:rPr>
          <w:rFonts w:asciiTheme="majorBidi" w:hAnsiTheme="majorBidi" w:cstheme="majorBidi"/>
          <w:szCs w:val="24"/>
        </w:rPr>
        <w:t xml:space="preserve"> </w:t>
      </w:r>
      <w:r w:rsidR="00E142BF">
        <w:rPr>
          <w:rFonts w:asciiTheme="majorBidi" w:hAnsiTheme="majorBidi" w:cstheme="majorBidi"/>
          <w:szCs w:val="24"/>
        </w:rPr>
        <w:t xml:space="preserve">izvērtējusi </w:t>
      </w:r>
      <w:r w:rsidR="00E152D2">
        <w:rPr>
          <w:rFonts w:asciiTheme="majorBidi" w:hAnsiTheme="majorBidi" w:cstheme="majorBidi"/>
          <w:szCs w:val="24"/>
        </w:rPr>
        <w:t xml:space="preserve">lietā iegūtos pierādījumus </w:t>
      </w:r>
      <w:r w:rsidR="00E142BF">
        <w:rPr>
          <w:rFonts w:asciiTheme="majorBidi" w:hAnsiTheme="majorBidi" w:cstheme="majorBidi"/>
          <w:szCs w:val="24"/>
        </w:rPr>
        <w:t xml:space="preserve">un </w:t>
      </w:r>
      <w:r w:rsidR="003D7310">
        <w:rPr>
          <w:rFonts w:asciiTheme="majorBidi" w:hAnsiTheme="majorBidi" w:cstheme="majorBidi"/>
          <w:szCs w:val="24"/>
        </w:rPr>
        <w:t>atzinusi, ka pirmās instances tiesa</w:t>
      </w:r>
      <w:r w:rsidR="003E5578">
        <w:rPr>
          <w:rFonts w:asciiTheme="majorBidi" w:hAnsiTheme="majorBidi" w:cstheme="majorBidi"/>
          <w:szCs w:val="24"/>
        </w:rPr>
        <w:t xml:space="preserve"> </w:t>
      </w:r>
      <w:r w:rsidR="007F1219">
        <w:rPr>
          <w:rFonts w:asciiTheme="majorBidi" w:hAnsiTheme="majorBidi" w:cstheme="majorBidi"/>
          <w:szCs w:val="24"/>
        </w:rPr>
        <w:t xml:space="preserve">par </w:t>
      </w:r>
      <w:r w:rsidR="00E152D2">
        <w:rPr>
          <w:rFonts w:asciiTheme="majorBidi" w:hAnsiTheme="majorBidi" w:cstheme="majorBidi"/>
          <w:szCs w:val="24"/>
        </w:rPr>
        <w:t xml:space="preserve">izdarīto noziedzīgo nodarījumu noteikusi </w:t>
      </w:r>
      <w:r w:rsidR="008B1F40">
        <w:rPr>
          <w:rFonts w:asciiTheme="majorBidi" w:hAnsiTheme="majorBidi" w:cstheme="majorBidi"/>
          <w:szCs w:val="24"/>
        </w:rPr>
        <w:t>[pers. </w:t>
      </w:r>
      <w:r w:rsidR="008B1F40">
        <w:t>A]</w:t>
      </w:r>
      <w:r w:rsidR="00E152D2">
        <w:rPr>
          <w:rFonts w:asciiTheme="majorBidi" w:hAnsiTheme="majorBidi" w:cstheme="majorBidi"/>
          <w:szCs w:val="24"/>
        </w:rPr>
        <w:t xml:space="preserve"> tiesisku, pamatotu un taisnīgu sodu –</w:t>
      </w:r>
      <w:r w:rsidR="007F1219">
        <w:rPr>
          <w:rFonts w:asciiTheme="majorBidi" w:hAnsiTheme="majorBidi" w:cstheme="majorBidi"/>
          <w:szCs w:val="24"/>
        </w:rPr>
        <w:t xml:space="preserve"> </w:t>
      </w:r>
      <w:r w:rsidR="00E142BF">
        <w:rPr>
          <w:rFonts w:asciiTheme="majorBidi" w:hAnsiTheme="majorBidi" w:cstheme="majorBidi"/>
          <w:szCs w:val="24"/>
        </w:rPr>
        <w:t>brīvības atņemšanu uz 8 gadiem un probācijas uzraudzību uz 3 gadiem</w:t>
      </w:r>
      <w:r w:rsidR="00D55969">
        <w:rPr>
          <w:rFonts w:asciiTheme="majorBidi" w:hAnsiTheme="majorBidi" w:cstheme="majorBidi"/>
          <w:szCs w:val="24"/>
        </w:rPr>
        <w:t xml:space="preserve"> –, kurš nav atzīstams par nesamērīgi bargu.</w:t>
      </w:r>
    </w:p>
    <w:p w14:paraId="0D0712A5" w14:textId="5207A2FD" w:rsidR="00F86911" w:rsidRDefault="00790917" w:rsidP="00694B3E">
      <w:pPr>
        <w:widowControl w:val="0"/>
        <w:tabs>
          <w:tab w:val="left" w:pos="6096"/>
        </w:tabs>
        <w:spacing w:after="0" w:line="276" w:lineRule="auto"/>
        <w:ind w:firstLine="720"/>
        <w:jc w:val="both"/>
        <w:rPr>
          <w:rFonts w:ascii="TimesNewRomanPSMT" w:hAnsi="TimesNewRomanPSMT" w:cs="TimesNewRomanPSMT"/>
          <w:szCs w:val="24"/>
        </w:rPr>
      </w:pPr>
      <w:r>
        <w:rPr>
          <w:rFonts w:asciiTheme="majorBidi" w:hAnsiTheme="majorBidi" w:cstheme="majorBidi"/>
          <w:szCs w:val="24"/>
        </w:rPr>
        <w:t>A</w:t>
      </w:r>
      <w:r w:rsidR="00E142BF">
        <w:rPr>
          <w:rFonts w:asciiTheme="majorBidi" w:hAnsiTheme="majorBidi" w:cstheme="majorBidi"/>
          <w:szCs w:val="24"/>
        </w:rPr>
        <w:t>pelācijas instances tiesa</w:t>
      </w:r>
      <w:r w:rsidR="00F86911">
        <w:rPr>
          <w:rFonts w:asciiTheme="majorBidi" w:hAnsiTheme="majorBidi" w:cstheme="majorBidi"/>
          <w:szCs w:val="24"/>
        </w:rPr>
        <w:t xml:space="preserve"> </w:t>
      </w:r>
      <w:r>
        <w:rPr>
          <w:rFonts w:asciiTheme="majorBidi" w:hAnsiTheme="majorBidi" w:cstheme="majorBidi"/>
          <w:szCs w:val="24"/>
        </w:rPr>
        <w:t xml:space="preserve">secinājusi, ka pirmās instances tiesa, nosakot </w:t>
      </w:r>
      <w:r w:rsidR="00A5414A">
        <w:rPr>
          <w:rFonts w:asciiTheme="majorBidi" w:hAnsiTheme="majorBidi" w:cstheme="majorBidi"/>
          <w:szCs w:val="24"/>
        </w:rPr>
        <w:t xml:space="preserve">apsūdzētajam </w:t>
      </w:r>
      <w:r w:rsidR="008B1F40">
        <w:rPr>
          <w:rFonts w:asciiTheme="majorBidi" w:hAnsiTheme="majorBidi" w:cstheme="majorBidi"/>
          <w:szCs w:val="24"/>
        </w:rPr>
        <w:t>[pers. </w:t>
      </w:r>
      <w:r w:rsidR="008B1F40">
        <w:t>A]</w:t>
      </w:r>
      <w:r w:rsidR="00A5414A">
        <w:rPr>
          <w:rFonts w:asciiTheme="majorBidi" w:hAnsiTheme="majorBidi" w:cstheme="majorBidi"/>
          <w:szCs w:val="24"/>
        </w:rPr>
        <w:t xml:space="preserve"> Krimināllikuma 85. panta pirmās daļas sankcijā </w:t>
      </w:r>
      <w:r w:rsidR="00E152D2">
        <w:rPr>
          <w:rFonts w:asciiTheme="majorBidi" w:hAnsiTheme="majorBidi" w:cstheme="majorBidi"/>
          <w:szCs w:val="24"/>
        </w:rPr>
        <w:t xml:space="preserve">paredzētā </w:t>
      </w:r>
      <w:r w:rsidR="00A5414A">
        <w:rPr>
          <w:rFonts w:asciiTheme="majorBidi" w:hAnsiTheme="majorBidi" w:cstheme="majorBidi"/>
          <w:szCs w:val="24"/>
        </w:rPr>
        <w:t xml:space="preserve">vienīgā </w:t>
      </w:r>
      <w:r w:rsidR="00DD6924">
        <w:rPr>
          <w:rFonts w:asciiTheme="majorBidi" w:hAnsiTheme="majorBidi" w:cstheme="majorBidi"/>
          <w:szCs w:val="24"/>
        </w:rPr>
        <w:t>pamat</w:t>
      </w:r>
      <w:r>
        <w:rPr>
          <w:rFonts w:asciiTheme="majorBidi" w:hAnsiTheme="majorBidi" w:cstheme="majorBidi"/>
          <w:szCs w:val="24"/>
        </w:rPr>
        <w:t>sod</w:t>
      </w:r>
      <w:r w:rsidR="00A5414A">
        <w:rPr>
          <w:rFonts w:asciiTheme="majorBidi" w:hAnsiTheme="majorBidi" w:cstheme="majorBidi"/>
          <w:szCs w:val="24"/>
        </w:rPr>
        <w:t>a veida – brīvības atņemšanas – mēru</w:t>
      </w:r>
      <w:r>
        <w:rPr>
          <w:rFonts w:asciiTheme="majorBidi" w:hAnsiTheme="majorBidi" w:cstheme="majorBidi"/>
          <w:szCs w:val="24"/>
        </w:rPr>
        <w:t xml:space="preserve">, </w:t>
      </w:r>
      <w:r w:rsidR="00A5414A">
        <w:t>atbilstoši Krimināllikuma 46.</w:t>
      </w:r>
      <w:r w:rsidR="004D4A2C">
        <w:t> </w:t>
      </w:r>
      <w:r w:rsidR="00A5414A">
        <w:t>panta 3.</w:t>
      </w:r>
      <w:r w:rsidR="00A5414A" w:rsidRPr="00A5414A">
        <w:rPr>
          <w:vertAlign w:val="superscript"/>
        </w:rPr>
        <w:t>1</w:t>
      </w:r>
      <w:r w:rsidR="008C5CA5">
        <w:t> </w:t>
      </w:r>
      <w:r w:rsidR="00A5414A">
        <w:t>daļas prasībām</w:t>
      </w:r>
      <w:r w:rsidR="00A5414A">
        <w:rPr>
          <w:rFonts w:asciiTheme="majorBidi" w:hAnsiTheme="majorBidi" w:cstheme="majorBidi"/>
          <w:szCs w:val="24"/>
        </w:rPr>
        <w:t xml:space="preserve"> </w:t>
      </w:r>
      <w:r w:rsidR="00104957">
        <w:rPr>
          <w:rFonts w:asciiTheme="majorBidi" w:hAnsiTheme="majorBidi" w:cstheme="majorBidi"/>
          <w:szCs w:val="24"/>
        </w:rPr>
        <w:t xml:space="preserve">ir </w:t>
      </w:r>
      <w:r>
        <w:rPr>
          <w:rFonts w:asciiTheme="majorBidi" w:hAnsiTheme="majorBidi" w:cstheme="majorBidi"/>
          <w:szCs w:val="24"/>
        </w:rPr>
        <w:t xml:space="preserve">rūpīgi izvērtējusi izdarītā nozieguma </w:t>
      </w:r>
      <w:r w:rsidR="00E142BF" w:rsidRPr="00E142BF">
        <w:rPr>
          <w:rFonts w:ascii="TimesNewRomanPSMT" w:hAnsi="TimesNewRomanPSMT" w:cs="TimesNewRomanPSMT"/>
          <w:szCs w:val="24"/>
        </w:rPr>
        <w:t>raksturu</w:t>
      </w:r>
      <w:r w:rsidR="00A5414A">
        <w:rPr>
          <w:rFonts w:ascii="TimesNewRomanPSMT" w:hAnsi="TimesNewRomanPSMT" w:cs="TimesNewRomanPSMT"/>
          <w:szCs w:val="24"/>
        </w:rPr>
        <w:t xml:space="preserve">, </w:t>
      </w:r>
      <w:r w:rsidR="00E142BF" w:rsidRPr="00E142BF">
        <w:rPr>
          <w:rFonts w:ascii="TimesNewRomanPSMT" w:hAnsi="TimesNewRomanPSMT" w:cs="TimesNewRomanPSMT"/>
          <w:szCs w:val="24"/>
        </w:rPr>
        <w:t>radīto kaitējumu</w:t>
      </w:r>
      <w:r w:rsidR="009E7F28">
        <w:rPr>
          <w:rFonts w:ascii="TimesNewRomanPSMT" w:hAnsi="TimesNewRomanPSMT" w:cs="TimesNewRomanPSMT"/>
          <w:szCs w:val="24"/>
        </w:rPr>
        <w:t>, vainīgā personību, kā arī</w:t>
      </w:r>
      <w:r w:rsidR="00E142BF" w:rsidRPr="00E142BF">
        <w:rPr>
          <w:rFonts w:ascii="TimesNewRomanPSMT" w:hAnsi="TimesNewRomanPSMT" w:cs="TimesNewRomanPSMT"/>
          <w:szCs w:val="24"/>
        </w:rPr>
        <w:t xml:space="preserve"> atbildību mīkstinošos un pastiprinošos apstāk</w:t>
      </w:r>
      <w:r w:rsidR="00F86911">
        <w:rPr>
          <w:rFonts w:ascii="TimesNewRomanPSMT" w:hAnsi="TimesNewRomanPSMT" w:cs="TimesNewRomanPSMT"/>
          <w:szCs w:val="24"/>
        </w:rPr>
        <w:t>ļus.</w:t>
      </w:r>
    </w:p>
    <w:p w14:paraId="37468F8E" w14:textId="36F57D3A" w:rsidR="00165B63" w:rsidRDefault="006F6538" w:rsidP="00694B3E">
      <w:pPr>
        <w:widowControl w:val="0"/>
        <w:tabs>
          <w:tab w:val="left" w:pos="6096"/>
        </w:tabs>
        <w:spacing w:after="0" w:line="276" w:lineRule="auto"/>
        <w:ind w:firstLine="720"/>
        <w:jc w:val="both"/>
        <w:rPr>
          <w:rFonts w:ascii="TimesNewRomanPSMT" w:hAnsi="TimesNewRomanPSMT" w:cs="TimesNewRomanPSMT"/>
          <w:szCs w:val="24"/>
        </w:rPr>
      </w:pPr>
      <w:r>
        <w:rPr>
          <w:rFonts w:asciiTheme="majorBidi" w:hAnsiTheme="majorBidi" w:cstheme="majorBidi"/>
          <w:szCs w:val="24"/>
        </w:rPr>
        <w:t xml:space="preserve">Pirmās instances tiesa </w:t>
      </w:r>
      <w:proofErr w:type="gramStart"/>
      <w:r>
        <w:rPr>
          <w:rFonts w:asciiTheme="majorBidi" w:hAnsiTheme="majorBidi" w:cstheme="majorBidi"/>
          <w:szCs w:val="24"/>
        </w:rPr>
        <w:t>argumentēti</w:t>
      </w:r>
      <w:proofErr w:type="gramEnd"/>
      <w:r>
        <w:rPr>
          <w:rFonts w:asciiTheme="majorBidi" w:hAnsiTheme="majorBidi" w:cstheme="majorBidi"/>
          <w:szCs w:val="24"/>
        </w:rPr>
        <w:t xml:space="preserve"> secinājusi, ka a</w:t>
      </w:r>
      <w:r w:rsidRPr="002465D3">
        <w:rPr>
          <w:rFonts w:asciiTheme="majorBidi" w:hAnsiTheme="majorBidi" w:cstheme="majorBidi"/>
          <w:szCs w:val="24"/>
        </w:rPr>
        <w:t xml:space="preserve">psūdzētais </w:t>
      </w:r>
      <w:r w:rsidR="008B1F40">
        <w:rPr>
          <w:rFonts w:asciiTheme="majorBidi" w:hAnsiTheme="majorBidi" w:cstheme="majorBidi"/>
          <w:szCs w:val="24"/>
        </w:rPr>
        <w:t>[pers. </w:t>
      </w:r>
      <w:r w:rsidR="008B1F40">
        <w:t>A]</w:t>
      </w:r>
      <w:r>
        <w:rPr>
          <w:rFonts w:asciiTheme="majorBidi" w:hAnsiTheme="majorBidi" w:cstheme="majorBidi"/>
          <w:szCs w:val="24"/>
        </w:rPr>
        <w:t xml:space="preserve"> ir </w:t>
      </w:r>
      <w:r w:rsidRPr="002465D3">
        <w:rPr>
          <w:rFonts w:asciiTheme="majorBidi" w:hAnsiTheme="majorBidi" w:cstheme="majorBidi"/>
          <w:szCs w:val="24"/>
        </w:rPr>
        <w:t>izdarījis</w:t>
      </w:r>
      <w:r>
        <w:rPr>
          <w:rFonts w:asciiTheme="majorBidi" w:hAnsiTheme="majorBidi" w:cstheme="majorBidi"/>
          <w:szCs w:val="24"/>
        </w:rPr>
        <w:t xml:space="preserve"> </w:t>
      </w:r>
      <w:r w:rsidRPr="002465D3">
        <w:rPr>
          <w:rFonts w:asciiTheme="majorBidi" w:hAnsiTheme="majorBidi" w:cstheme="majorBidi"/>
          <w:szCs w:val="24"/>
        </w:rPr>
        <w:t>sevišķi</w:t>
      </w:r>
      <w:r>
        <w:rPr>
          <w:rFonts w:asciiTheme="majorBidi" w:hAnsiTheme="majorBidi" w:cstheme="majorBidi"/>
          <w:szCs w:val="24"/>
        </w:rPr>
        <w:t xml:space="preserve"> </w:t>
      </w:r>
      <w:r w:rsidRPr="002465D3">
        <w:rPr>
          <w:rFonts w:asciiTheme="majorBidi" w:hAnsiTheme="majorBidi" w:cstheme="majorBidi"/>
          <w:szCs w:val="24"/>
        </w:rPr>
        <w:t>smag</w:t>
      </w:r>
      <w:r>
        <w:rPr>
          <w:rFonts w:asciiTheme="majorBidi" w:hAnsiTheme="majorBidi" w:cstheme="majorBidi"/>
          <w:szCs w:val="24"/>
        </w:rPr>
        <w:t>u</w:t>
      </w:r>
      <w:r w:rsidRPr="002465D3">
        <w:rPr>
          <w:rFonts w:asciiTheme="majorBidi" w:hAnsiTheme="majorBidi" w:cstheme="majorBidi"/>
          <w:szCs w:val="24"/>
        </w:rPr>
        <w:t xml:space="preserve"> noziegum</w:t>
      </w:r>
      <w:r>
        <w:rPr>
          <w:rFonts w:asciiTheme="majorBidi" w:hAnsiTheme="majorBidi" w:cstheme="majorBidi"/>
          <w:szCs w:val="24"/>
        </w:rPr>
        <w:t xml:space="preserve">u ar augstu kaitīguma pakāpi. Tiesa </w:t>
      </w:r>
      <w:r w:rsidR="00405D45">
        <w:rPr>
          <w:rFonts w:asciiTheme="majorBidi" w:hAnsiTheme="majorBidi" w:cstheme="majorBidi"/>
          <w:szCs w:val="24"/>
        </w:rPr>
        <w:t>atzinusi</w:t>
      </w:r>
      <w:r w:rsidR="00C204CC">
        <w:rPr>
          <w:rFonts w:asciiTheme="majorBidi" w:hAnsiTheme="majorBidi" w:cstheme="majorBidi"/>
          <w:szCs w:val="24"/>
        </w:rPr>
        <w:t>, ka apsūdzētais</w:t>
      </w:r>
      <w:r w:rsidR="00E152D2">
        <w:rPr>
          <w:rFonts w:asciiTheme="majorBidi" w:hAnsiTheme="majorBidi" w:cstheme="majorBidi"/>
          <w:szCs w:val="24"/>
        </w:rPr>
        <w:t xml:space="preserve"> </w:t>
      </w:r>
      <w:r w:rsidR="007D1CF9">
        <w:rPr>
          <w:rFonts w:ascii="TimesNewRomanPSMT" w:hAnsi="TimesNewRomanPSMT" w:cs="TimesNewRomanPSMT"/>
          <w:szCs w:val="24"/>
        </w:rPr>
        <w:t xml:space="preserve">ir </w:t>
      </w:r>
      <w:r w:rsidR="00C204CC" w:rsidRPr="002465D3">
        <w:rPr>
          <w:rFonts w:asciiTheme="majorBidi" w:hAnsiTheme="majorBidi" w:cstheme="majorBidi"/>
          <w:szCs w:val="24"/>
        </w:rPr>
        <w:t>sistemātiski</w:t>
      </w:r>
      <w:r w:rsidR="00C204CC" w:rsidRPr="00823634">
        <w:rPr>
          <w:rFonts w:ascii="TimesNewRomanPSMT" w:hAnsi="TimesNewRomanPSMT" w:cs="TimesNewRomanPSMT"/>
          <w:szCs w:val="24"/>
        </w:rPr>
        <w:t xml:space="preserve"> spiegojis</w:t>
      </w:r>
      <w:r w:rsidR="00951581">
        <w:rPr>
          <w:rFonts w:ascii="TimesNewRomanPSMT" w:hAnsi="TimesNewRomanPSMT" w:cs="TimesNewRomanPSMT"/>
          <w:szCs w:val="24"/>
        </w:rPr>
        <w:t xml:space="preserve"> – veicis maršruta aģenta funkcijas</w:t>
      </w:r>
      <w:r w:rsidR="00822B04" w:rsidRPr="00823634">
        <w:rPr>
          <w:rFonts w:ascii="TimesNewRomanPSMT" w:hAnsi="TimesNewRomanPSMT" w:cs="TimesNewRomanPSMT"/>
          <w:szCs w:val="24"/>
        </w:rPr>
        <w:t xml:space="preserve"> saskaņā ar </w:t>
      </w:r>
      <w:r w:rsidR="00C204CC" w:rsidRPr="00823634">
        <w:rPr>
          <w:rFonts w:ascii="TimesNewRomanPSMT" w:hAnsi="TimesNewRomanPSMT" w:cs="TimesNewRomanPSMT"/>
          <w:szCs w:val="24"/>
        </w:rPr>
        <w:t>vervētāja dot</w:t>
      </w:r>
      <w:r w:rsidR="00822B04" w:rsidRPr="00823634">
        <w:rPr>
          <w:rFonts w:ascii="TimesNewRomanPSMT" w:hAnsi="TimesNewRomanPSMT" w:cs="TimesNewRomanPSMT"/>
          <w:szCs w:val="24"/>
        </w:rPr>
        <w:t>ajiem</w:t>
      </w:r>
      <w:r w:rsidR="00C204CC" w:rsidRPr="00823634">
        <w:rPr>
          <w:rFonts w:ascii="TimesNewRomanPSMT" w:hAnsi="TimesNewRomanPSMT" w:cs="TimesNewRomanPSMT"/>
          <w:szCs w:val="24"/>
        </w:rPr>
        <w:t xml:space="preserve"> uzdevum</w:t>
      </w:r>
      <w:r w:rsidR="00822B04" w:rsidRPr="00823634">
        <w:rPr>
          <w:rFonts w:ascii="TimesNewRomanPSMT" w:hAnsi="TimesNewRomanPSMT" w:cs="TimesNewRomanPSMT"/>
          <w:szCs w:val="24"/>
        </w:rPr>
        <w:t>iem</w:t>
      </w:r>
      <w:r w:rsidR="00951581">
        <w:rPr>
          <w:rFonts w:ascii="TimesNewRomanPSMT" w:hAnsi="TimesNewRomanPSMT" w:cs="TimesNewRomanPSMT"/>
          <w:szCs w:val="24"/>
        </w:rPr>
        <w:t xml:space="preserve"> –</w:t>
      </w:r>
      <w:r w:rsidR="00C12DF4" w:rsidRPr="00C12DF4">
        <w:rPr>
          <w:rFonts w:asciiTheme="majorBidi" w:hAnsiTheme="majorBidi" w:cstheme="majorBidi"/>
          <w:szCs w:val="24"/>
        </w:rPr>
        <w:t xml:space="preserve"> </w:t>
      </w:r>
      <w:r w:rsidR="00C12DF4" w:rsidRPr="002465D3">
        <w:rPr>
          <w:rFonts w:asciiTheme="majorBidi" w:hAnsiTheme="majorBidi" w:cstheme="majorBidi"/>
          <w:szCs w:val="24"/>
        </w:rPr>
        <w:t>vairāku gadu</w:t>
      </w:r>
      <w:r w:rsidR="00C12DF4">
        <w:rPr>
          <w:rFonts w:asciiTheme="majorBidi" w:hAnsiTheme="majorBidi" w:cstheme="majorBidi"/>
          <w:szCs w:val="24"/>
        </w:rPr>
        <w:t xml:space="preserve"> garumā</w:t>
      </w:r>
      <w:r w:rsidR="00951581">
        <w:rPr>
          <w:rFonts w:asciiTheme="majorBidi" w:hAnsiTheme="majorBidi" w:cstheme="majorBidi"/>
          <w:szCs w:val="24"/>
        </w:rPr>
        <w:t xml:space="preserve">, </w:t>
      </w:r>
      <w:r w:rsidR="00C12DF4">
        <w:rPr>
          <w:rFonts w:asciiTheme="majorBidi" w:hAnsiTheme="majorBidi" w:cstheme="majorBidi"/>
          <w:szCs w:val="24"/>
        </w:rPr>
        <w:t>ta</w:t>
      </w:r>
      <w:r w:rsidR="00285A21">
        <w:rPr>
          <w:rFonts w:asciiTheme="majorBidi" w:hAnsiTheme="majorBidi" w:cstheme="majorBidi"/>
          <w:szCs w:val="24"/>
        </w:rPr>
        <w:t>i</w:t>
      </w:r>
      <w:r w:rsidR="00C12DF4">
        <w:rPr>
          <w:rFonts w:asciiTheme="majorBidi" w:hAnsiTheme="majorBidi" w:cstheme="majorBidi"/>
          <w:szCs w:val="24"/>
        </w:rPr>
        <w:t xml:space="preserve"> skaitā arī pēc </w:t>
      </w:r>
      <w:r w:rsidR="00C12DF4" w:rsidRPr="00E37CEC">
        <w:rPr>
          <w:rFonts w:ascii="TimesNewRomanPSMT" w:hAnsi="TimesNewRomanPSMT" w:cs="TimesNewRomanPSMT"/>
          <w:szCs w:val="24"/>
        </w:rPr>
        <w:t>2020. gada 9. augusta</w:t>
      </w:r>
      <w:r w:rsidR="00C12DF4">
        <w:rPr>
          <w:rFonts w:ascii="TimesNewRomanPSMT" w:hAnsi="TimesNewRomanPSMT" w:cs="TimesNewRomanPSMT"/>
          <w:szCs w:val="24"/>
        </w:rPr>
        <w:t xml:space="preserve">, kad </w:t>
      </w:r>
      <w:r w:rsidR="00C12DF4" w:rsidRPr="00C12DF4">
        <w:rPr>
          <w:rFonts w:ascii="TimesNewRomanPSMT" w:hAnsi="TimesNewRomanPSMT" w:cs="TimesNewRomanPSMT"/>
          <w:szCs w:val="24"/>
        </w:rPr>
        <w:t>Baltkrievij</w:t>
      </w:r>
      <w:r w:rsidR="00C12DF4">
        <w:rPr>
          <w:rFonts w:ascii="TimesNewRomanPSMT" w:hAnsi="TimesNewRomanPSMT" w:cs="TimesNewRomanPSMT"/>
          <w:szCs w:val="24"/>
        </w:rPr>
        <w:t xml:space="preserve">as Republika no </w:t>
      </w:r>
      <w:r w:rsidR="00C12DF4" w:rsidRPr="00C12DF4">
        <w:rPr>
          <w:rFonts w:ascii="TimesNewRomanPSMT" w:hAnsi="TimesNewRomanPSMT" w:cs="TimesNewRomanPSMT"/>
          <w:szCs w:val="24"/>
        </w:rPr>
        <w:t xml:space="preserve">konstruktīva </w:t>
      </w:r>
      <w:r w:rsidR="00C12DF4">
        <w:rPr>
          <w:rFonts w:ascii="TimesNewRomanPSMT" w:hAnsi="TimesNewRomanPSMT" w:cs="TimesNewRomanPSMT"/>
          <w:szCs w:val="24"/>
        </w:rPr>
        <w:t xml:space="preserve">Latvijas Republikas </w:t>
      </w:r>
      <w:r w:rsidR="00C12DF4" w:rsidRPr="00C12DF4">
        <w:rPr>
          <w:rFonts w:ascii="TimesNewRomanPSMT" w:hAnsi="TimesNewRomanPSMT" w:cs="TimesNewRomanPSMT"/>
          <w:szCs w:val="24"/>
        </w:rPr>
        <w:t>partnera kļuv</w:t>
      </w:r>
      <w:r w:rsidR="00C12DF4">
        <w:rPr>
          <w:rFonts w:ascii="TimesNewRomanPSMT" w:hAnsi="TimesNewRomanPSMT" w:cs="TimesNewRomanPSMT"/>
          <w:szCs w:val="24"/>
        </w:rPr>
        <w:t>a</w:t>
      </w:r>
      <w:r w:rsidR="00C12DF4" w:rsidRPr="00C12DF4">
        <w:rPr>
          <w:rFonts w:ascii="TimesNewRomanPSMT" w:hAnsi="TimesNewRomanPSMT" w:cs="TimesNewRomanPSMT"/>
          <w:szCs w:val="24"/>
        </w:rPr>
        <w:t xml:space="preserve"> par draudu un nestabilitātes avotu reģionā, izvēršot </w:t>
      </w:r>
      <w:proofErr w:type="spellStart"/>
      <w:r w:rsidR="00C12DF4" w:rsidRPr="00C12DF4">
        <w:rPr>
          <w:rFonts w:ascii="TimesNewRomanPSMT" w:hAnsi="TimesNewRomanPSMT" w:cs="TimesNewRomanPSMT"/>
          <w:szCs w:val="24"/>
        </w:rPr>
        <w:t>hibrīduzbrukumu</w:t>
      </w:r>
      <w:proofErr w:type="spellEnd"/>
      <w:r w:rsidR="00C12DF4" w:rsidRPr="00C12DF4">
        <w:rPr>
          <w:rFonts w:ascii="TimesNewRomanPSMT" w:hAnsi="TimesNewRomanPSMT" w:cs="TimesNewRomanPSMT"/>
          <w:szCs w:val="24"/>
        </w:rPr>
        <w:t xml:space="preserve"> Latvijas un Eiropas Savienības robežai</w:t>
      </w:r>
      <w:r w:rsidR="00C12DF4">
        <w:rPr>
          <w:rFonts w:ascii="TimesNewRomanPSMT" w:hAnsi="TimesNewRomanPSMT" w:cs="TimesNewRomanPSMT"/>
          <w:szCs w:val="24"/>
        </w:rPr>
        <w:t xml:space="preserve">. </w:t>
      </w:r>
      <w:r>
        <w:rPr>
          <w:rFonts w:ascii="TimesNewRomanPSMT" w:hAnsi="TimesNewRomanPSMT" w:cs="TimesNewRomanPSMT"/>
          <w:szCs w:val="24"/>
        </w:rPr>
        <w:t xml:space="preserve">Tiesa norādījusi, ka šādas </w:t>
      </w:r>
      <w:r w:rsidR="00C204CC" w:rsidRPr="00823634">
        <w:rPr>
          <w:rFonts w:ascii="TimesNewRomanPSMT" w:hAnsi="TimesNewRomanPSMT" w:cs="TimesNewRomanPSMT"/>
          <w:szCs w:val="24"/>
        </w:rPr>
        <w:t>ģeopolitiskās situācijas apstākļos</w:t>
      </w:r>
      <w:r w:rsidR="00BE66B0">
        <w:rPr>
          <w:rFonts w:ascii="TimesNewRomanPSMT" w:hAnsi="TimesNewRomanPSMT" w:cs="TimesNewRomanPSMT"/>
          <w:szCs w:val="24"/>
        </w:rPr>
        <w:t xml:space="preserve"> </w:t>
      </w:r>
      <w:r w:rsidR="00C204CC" w:rsidRPr="00823634">
        <w:rPr>
          <w:rFonts w:ascii="TimesNewRomanPSMT" w:hAnsi="TimesNewRomanPSMT" w:cs="TimesNewRomanPSMT"/>
          <w:szCs w:val="24"/>
        </w:rPr>
        <w:t xml:space="preserve">ziņu </w:t>
      </w:r>
      <w:r w:rsidR="00951581">
        <w:rPr>
          <w:rFonts w:ascii="TimesNewRomanPSMT" w:hAnsi="TimesNewRomanPSMT" w:cs="TimesNewRomanPSMT"/>
          <w:szCs w:val="24"/>
        </w:rPr>
        <w:t>ievākšana, fotografējot un fiksējot video ierakstos</w:t>
      </w:r>
      <w:r w:rsidR="00951581" w:rsidRPr="00823634">
        <w:rPr>
          <w:rFonts w:ascii="TimesNewRomanPSMT" w:hAnsi="TimesNewRomanPSMT" w:cs="TimesNewRomanPSMT"/>
          <w:szCs w:val="24"/>
        </w:rPr>
        <w:t xml:space="preserve"> </w:t>
      </w:r>
      <w:r w:rsidR="00C204CC" w:rsidRPr="00823634">
        <w:rPr>
          <w:rFonts w:ascii="TimesNewRomanPSMT" w:hAnsi="TimesNewRomanPSMT" w:cs="TimesNewRomanPSMT"/>
          <w:szCs w:val="24"/>
        </w:rPr>
        <w:t>Latvijas un NATO kritiskās</w:t>
      </w:r>
      <w:r w:rsidR="00C204CC" w:rsidRPr="00C12DF4">
        <w:rPr>
          <w:rFonts w:ascii="TimesNewRomanPSMT" w:hAnsi="TimesNewRomanPSMT" w:cs="TimesNewRomanPSMT"/>
          <w:szCs w:val="24"/>
        </w:rPr>
        <w:t xml:space="preserve"> infrastruktūras</w:t>
      </w:r>
      <w:r w:rsidR="007D1CF9">
        <w:rPr>
          <w:rFonts w:ascii="TimesNewRomanPSMT" w:hAnsi="TimesNewRomanPSMT" w:cs="TimesNewRomanPSMT"/>
          <w:szCs w:val="24"/>
        </w:rPr>
        <w:t xml:space="preserve"> </w:t>
      </w:r>
      <w:r w:rsidR="00C204CC" w:rsidRPr="00C12DF4">
        <w:rPr>
          <w:rFonts w:ascii="TimesNewRomanPSMT" w:hAnsi="TimesNewRomanPSMT" w:cs="TimesNewRomanPSMT"/>
          <w:szCs w:val="24"/>
        </w:rPr>
        <w:t>objekt</w:t>
      </w:r>
      <w:r w:rsidR="00951581">
        <w:rPr>
          <w:rFonts w:ascii="TimesNewRomanPSMT" w:hAnsi="TimesNewRomanPSMT" w:cs="TimesNewRomanPSMT"/>
          <w:szCs w:val="24"/>
        </w:rPr>
        <w:t>us</w:t>
      </w:r>
      <w:r w:rsidR="00405D45">
        <w:rPr>
          <w:rFonts w:ascii="TimesNewRomanPSMT" w:hAnsi="TimesNewRomanPSMT" w:cs="TimesNewRomanPSMT"/>
          <w:szCs w:val="24"/>
        </w:rPr>
        <w:t xml:space="preserve">, kas attiecas uz </w:t>
      </w:r>
      <w:r w:rsidR="00405D45" w:rsidRPr="00405D45">
        <w:rPr>
          <w:rFonts w:ascii="TimesNewRomanPSMT" w:hAnsi="TimesNewRomanPSMT" w:cs="TimesNewRomanPSMT"/>
          <w:szCs w:val="24"/>
        </w:rPr>
        <w:t>valsts</w:t>
      </w:r>
      <w:r w:rsidR="00405D45">
        <w:rPr>
          <w:rFonts w:ascii="TimesNewRomanPSMT" w:hAnsi="TimesNewRomanPSMT" w:cs="TimesNewRomanPSMT"/>
          <w:szCs w:val="24"/>
        </w:rPr>
        <w:t xml:space="preserve"> </w:t>
      </w:r>
      <w:r w:rsidR="00405D45" w:rsidRPr="00405D45">
        <w:rPr>
          <w:rFonts w:ascii="TimesNewRomanPSMT" w:hAnsi="TimesNewRomanPSMT" w:cs="TimesNewRomanPSMT"/>
          <w:szCs w:val="24"/>
        </w:rPr>
        <w:t>darbību aizsardzības, enerģētikas, satiksmes jomās</w:t>
      </w:r>
      <w:r w:rsidR="00BE66B0">
        <w:rPr>
          <w:rFonts w:ascii="TimesNewRomanPSMT" w:hAnsi="TimesNewRomanPSMT" w:cs="TimesNewRomanPSMT"/>
          <w:szCs w:val="24"/>
        </w:rPr>
        <w:t>,</w:t>
      </w:r>
      <w:r w:rsidR="00C204CC" w:rsidRPr="00C12DF4">
        <w:rPr>
          <w:rFonts w:ascii="TimesNewRomanPSMT" w:hAnsi="TimesNewRomanPSMT" w:cs="TimesNewRomanPSMT"/>
          <w:szCs w:val="24"/>
        </w:rPr>
        <w:t xml:space="preserve"> un </w:t>
      </w:r>
      <w:r w:rsidR="007D1CF9">
        <w:rPr>
          <w:rFonts w:ascii="TimesNewRomanPSMT" w:hAnsi="TimesNewRomanPSMT" w:cs="TimesNewRomanPSMT"/>
          <w:szCs w:val="24"/>
        </w:rPr>
        <w:t xml:space="preserve">to </w:t>
      </w:r>
      <w:r w:rsidR="00C204CC" w:rsidRPr="00C12DF4">
        <w:rPr>
          <w:rFonts w:ascii="TimesNewRomanPSMT" w:hAnsi="TimesNewRomanPSMT" w:cs="TimesNewRomanPSMT"/>
          <w:szCs w:val="24"/>
        </w:rPr>
        <w:t>nodošana</w:t>
      </w:r>
      <w:r w:rsidR="00C204CC">
        <w:rPr>
          <w:rFonts w:asciiTheme="majorBidi" w:hAnsiTheme="majorBidi" w:cstheme="majorBidi"/>
          <w:szCs w:val="24"/>
        </w:rPr>
        <w:t xml:space="preserve"> agresorvalsts izlūkdienestam</w:t>
      </w:r>
      <w:r w:rsidR="006821ED">
        <w:rPr>
          <w:rFonts w:ascii="TimesNewRomanPSMT" w:hAnsi="TimesNewRomanPSMT" w:cs="TimesNewRomanPSMT"/>
          <w:szCs w:val="24"/>
        </w:rPr>
        <w:t xml:space="preserve"> </w:t>
      </w:r>
      <w:r w:rsidR="00951581">
        <w:rPr>
          <w:rFonts w:asciiTheme="majorBidi" w:hAnsiTheme="majorBidi" w:cstheme="majorBidi"/>
          <w:szCs w:val="24"/>
        </w:rPr>
        <w:t>rada iespēju</w:t>
      </w:r>
      <w:r w:rsidR="006821ED">
        <w:rPr>
          <w:rFonts w:asciiTheme="majorBidi" w:hAnsiTheme="majorBidi" w:cstheme="majorBidi"/>
          <w:szCs w:val="24"/>
        </w:rPr>
        <w:t xml:space="preserve"> izmantot </w:t>
      </w:r>
      <w:r w:rsidR="007D1CF9">
        <w:rPr>
          <w:rFonts w:ascii="TimesNewRomanPSMT" w:hAnsi="TimesNewRomanPSMT" w:cs="TimesNewRomanPSMT"/>
          <w:szCs w:val="24"/>
        </w:rPr>
        <w:t>šīs ziņas</w:t>
      </w:r>
      <w:r w:rsidR="00951581" w:rsidRPr="00951581">
        <w:rPr>
          <w:rFonts w:ascii="TimesNewRomanPSMT" w:hAnsi="TimesNewRomanPSMT" w:cs="TimesNewRomanPSMT"/>
          <w:szCs w:val="24"/>
        </w:rPr>
        <w:t xml:space="preserve"> darbībai, kas ir </w:t>
      </w:r>
      <w:r w:rsidR="006821ED">
        <w:rPr>
          <w:rFonts w:ascii="TimesNewRomanPSMT" w:hAnsi="TimesNewRomanPSMT" w:cs="TimesNewRomanPSMT"/>
          <w:szCs w:val="24"/>
        </w:rPr>
        <w:t>pretēja</w:t>
      </w:r>
      <w:r w:rsidR="00951581" w:rsidRPr="00951581">
        <w:rPr>
          <w:rFonts w:ascii="TimesNewRomanPSMT" w:hAnsi="TimesNewRomanPSMT" w:cs="TimesNewRomanPSMT"/>
          <w:szCs w:val="24"/>
        </w:rPr>
        <w:t xml:space="preserve"> Latvijas Republikas drošības,</w:t>
      </w:r>
      <w:r w:rsidR="006821ED">
        <w:rPr>
          <w:rFonts w:ascii="TimesNewRomanPSMT" w:hAnsi="TimesNewRomanPSMT" w:cs="TimesNewRomanPSMT"/>
          <w:szCs w:val="24"/>
        </w:rPr>
        <w:t xml:space="preserve"> </w:t>
      </w:r>
      <w:r w:rsidR="00951581" w:rsidRPr="00951581">
        <w:rPr>
          <w:rFonts w:ascii="TimesNewRomanPSMT" w:hAnsi="TimesNewRomanPSMT" w:cs="TimesNewRomanPSMT"/>
          <w:szCs w:val="24"/>
        </w:rPr>
        <w:t>ekonomiskajām un politiskajām interesēm</w:t>
      </w:r>
      <w:r w:rsidR="00165B63">
        <w:rPr>
          <w:rFonts w:ascii="TimesNewRomanPSMT" w:hAnsi="TimesNewRomanPSMT" w:cs="TimesNewRomanPSMT"/>
          <w:szCs w:val="24"/>
        </w:rPr>
        <w:t xml:space="preserve">. Tiesa norādījusi, ka </w:t>
      </w:r>
      <w:r w:rsidR="0046005F">
        <w:rPr>
          <w:rFonts w:ascii="TimesNewRomanPSMT" w:hAnsi="TimesNewRomanPSMT" w:cs="TimesNewRomanPSMT"/>
          <w:szCs w:val="24"/>
        </w:rPr>
        <w:t>spiegošanas rezultātā var tikt atklāta</w:t>
      </w:r>
      <w:r w:rsidR="0046005F" w:rsidRPr="0046005F">
        <w:rPr>
          <w:rFonts w:ascii="TimesNewRomanPSMT" w:hAnsi="TimesNewRomanPSMT" w:cs="TimesNewRomanPSMT"/>
          <w:szCs w:val="24"/>
        </w:rPr>
        <w:t xml:space="preserve"> </w:t>
      </w:r>
      <w:r w:rsidR="0046005F">
        <w:rPr>
          <w:rFonts w:ascii="TimesNewRomanPSMT" w:hAnsi="TimesNewRomanPSMT" w:cs="TimesNewRomanPSMT"/>
          <w:szCs w:val="24"/>
        </w:rPr>
        <w:t xml:space="preserve">informācija par valsts </w:t>
      </w:r>
      <w:r w:rsidR="0046005F" w:rsidRPr="00AA686B">
        <w:rPr>
          <w:rFonts w:ascii="TimesNewRomanPSMT" w:hAnsi="TimesNewRomanPSMT" w:cs="TimesNewRomanPSMT"/>
          <w:szCs w:val="24"/>
        </w:rPr>
        <w:t>bruņoto spēku</w:t>
      </w:r>
      <w:r w:rsidR="0046005F">
        <w:rPr>
          <w:rFonts w:ascii="TimesNewRomanPSMT" w:hAnsi="TimesNewRomanPSMT" w:cs="TimesNewRomanPSMT"/>
          <w:szCs w:val="24"/>
        </w:rPr>
        <w:t xml:space="preserve"> </w:t>
      </w:r>
      <w:r w:rsidR="0046005F" w:rsidRPr="00AA686B">
        <w:rPr>
          <w:rFonts w:ascii="TimesNewRomanPSMT" w:hAnsi="TimesNewRomanPSMT" w:cs="TimesNewRomanPSMT"/>
          <w:szCs w:val="24"/>
        </w:rPr>
        <w:t>gatavību</w:t>
      </w:r>
      <w:r w:rsidR="0046005F">
        <w:rPr>
          <w:rFonts w:ascii="TimesNewRomanPSMT" w:hAnsi="TimesNewRomanPSMT" w:cs="TimesNewRomanPSMT"/>
          <w:szCs w:val="24"/>
        </w:rPr>
        <w:t xml:space="preserve"> un</w:t>
      </w:r>
      <w:r w:rsidR="0046005F" w:rsidRPr="00AA686B">
        <w:rPr>
          <w:rFonts w:ascii="TimesNewRomanPSMT" w:hAnsi="TimesNewRomanPSMT" w:cs="TimesNewRomanPSMT"/>
          <w:szCs w:val="24"/>
        </w:rPr>
        <w:t xml:space="preserve"> </w:t>
      </w:r>
      <w:r w:rsidR="0046005F">
        <w:rPr>
          <w:rFonts w:ascii="TimesNewRomanPSMT" w:hAnsi="TimesNewRomanPSMT" w:cs="TimesNewRomanPSMT"/>
          <w:szCs w:val="24"/>
        </w:rPr>
        <w:t xml:space="preserve">valstij </w:t>
      </w:r>
      <w:r w:rsidR="0046005F" w:rsidRPr="00AA686B">
        <w:rPr>
          <w:rFonts w:ascii="TimesNewRomanPSMT" w:hAnsi="TimesNewRomanPSMT" w:cs="TimesNewRomanPSMT"/>
          <w:szCs w:val="24"/>
        </w:rPr>
        <w:t>stratēģiski nozīmīgo</w:t>
      </w:r>
      <w:r w:rsidR="0046005F">
        <w:rPr>
          <w:rFonts w:ascii="TimesNewRomanPSMT" w:hAnsi="TimesNewRomanPSMT" w:cs="TimesNewRomanPSMT"/>
          <w:szCs w:val="24"/>
        </w:rPr>
        <w:t xml:space="preserve"> </w:t>
      </w:r>
      <w:r w:rsidR="0046005F">
        <w:rPr>
          <w:rFonts w:asciiTheme="majorBidi" w:hAnsiTheme="majorBidi" w:cstheme="majorBidi"/>
          <w:szCs w:val="24"/>
        </w:rPr>
        <w:t xml:space="preserve">infrastruktūras </w:t>
      </w:r>
      <w:r w:rsidR="0046005F" w:rsidRPr="00AA686B">
        <w:rPr>
          <w:rFonts w:ascii="TimesNewRomanPSMT" w:hAnsi="TimesNewRomanPSMT" w:cs="TimesNewRomanPSMT"/>
          <w:szCs w:val="24"/>
        </w:rPr>
        <w:t>objektu stāvokli</w:t>
      </w:r>
      <w:r w:rsidR="0046005F">
        <w:rPr>
          <w:rFonts w:ascii="TimesNewRomanPSMT" w:hAnsi="TimesNewRomanPSMT" w:cs="TimesNewRomanPSMT"/>
          <w:szCs w:val="24"/>
        </w:rPr>
        <w:t xml:space="preserve">, kas ļauj </w:t>
      </w:r>
      <w:r w:rsidR="0046005F" w:rsidRPr="00ED379C">
        <w:rPr>
          <w:rFonts w:asciiTheme="majorBidi" w:hAnsiTheme="majorBidi" w:cstheme="majorBidi"/>
          <w:szCs w:val="24"/>
        </w:rPr>
        <w:t xml:space="preserve">plānot </w:t>
      </w:r>
      <w:r w:rsidR="007D1CF9">
        <w:rPr>
          <w:rFonts w:asciiTheme="majorBidi" w:hAnsiTheme="majorBidi" w:cstheme="majorBidi"/>
          <w:szCs w:val="24"/>
        </w:rPr>
        <w:t xml:space="preserve">arī </w:t>
      </w:r>
      <w:r w:rsidR="0046005F" w:rsidRPr="00ED379C">
        <w:rPr>
          <w:rFonts w:asciiTheme="majorBidi" w:hAnsiTheme="majorBidi" w:cstheme="majorBidi"/>
          <w:szCs w:val="24"/>
        </w:rPr>
        <w:t xml:space="preserve">pret </w:t>
      </w:r>
      <w:r w:rsidR="0046005F">
        <w:rPr>
          <w:rFonts w:asciiTheme="majorBidi" w:hAnsiTheme="majorBidi" w:cstheme="majorBidi"/>
          <w:szCs w:val="24"/>
        </w:rPr>
        <w:t>šiem objektiem</w:t>
      </w:r>
      <w:r w:rsidR="0046005F" w:rsidRPr="00ED379C">
        <w:rPr>
          <w:rFonts w:asciiTheme="majorBidi" w:hAnsiTheme="majorBidi" w:cstheme="majorBidi"/>
          <w:szCs w:val="24"/>
        </w:rPr>
        <w:t xml:space="preserve"> vērstas diversijas </w:t>
      </w:r>
      <w:r w:rsidR="007D1CF9">
        <w:rPr>
          <w:rFonts w:asciiTheme="majorBidi" w:hAnsiTheme="majorBidi" w:cstheme="majorBidi"/>
          <w:szCs w:val="24"/>
        </w:rPr>
        <w:t>un</w:t>
      </w:r>
      <w:r w:rsidR="0046005F" w:rsidRPr="00ED379C">
        <w:rPr>
          <w:rFonts w:asciiTheme="majorBidi" w:hAnsiTheme="majorBidi" w:cstheme="majorBidi"/>
          <w:szCs w:val="24"/>
        </w:rPr>
        <w:t xml:space="preserve"> sabotāžas aktus</w:t>
      </w:r>
      <w:r w:rsidR="0046005F">
        <w:rPr>
          <w:rFonts w:asciiTheme="majorBidi" w:hAnsiTheme="majorBidi" w:cstheme="majorBidi"/>
          <w:szCs w:val="24"/>
        </w:rPr>
        <w:t xml:space="preserve">. Tādējādi </w:t>
      </w:r>
      <w:r w:rsidR="0046005F" w:rsidRPr="0046005F">
        <w:rPr>
          <w:rFonts w:ascii="TimesNewRomanPSMT" w:hAnsi="TimesNewRomanPSMT" w:cs="TimesNewRomanPSMT"/>
          <w:szCs w:val="24"/>
        </w:rPr>
        <w:t>Latvijas Republikai</w:t>
      </w:r>
      <w:r w:rsidR="0046005F">
        <w:rPr>
          <w:rFonts w:ascii="TimesNewRomanPSMT" w:hAnsi="TimesNewRomanPSMT" w:cs="TimesNewRomanPSMT"/>
          <w:szCs w:val="24"/>
        </w:rPr>
        <w:t>,</w:t>
      </w:r>
      <w:r w:rsidR="0046005F" w:rsidRPr="0046005F">
        <w:rPr>
          <w:rFonts w:ascii="TimesNewRomanPSMT" w:hAnsi="TimesNewRomanPSMT" w:cs="TimesNewRomanPSMT"/>
          <w:szCs w:val="24"/>
        </w:rPr>
        <w:t xml:space="preserve"> arī kā NATO</w:t>
      </w:r>
      <w:r w:rsidR="0046005F">
        <w:rPr>
          <w:rFonts w:ascii="TimesNewRomanPSMT" w:hAnsi="TimesNewRomanPSMT" w:cs="TimesNewRomanPSMT"/>
          <w:szCs w:val="24"/>
        </w:rPr>
        <w:t xml:space="preserve"> </w:t>
      </w:r>
      <w:r w:rsidR="0046005F" w:rsidRPr="0046005F">
        <w:rPr>
          <w:rFonts w:ascii="TimesNewRomanPSMT" w:hAnsi="TimesNewRomanPSMT" w:cs="TimesNewRomanPSMT"/>
          <w:szCs w:val="24"/>
        </w:rPr>
        <w:t>dalībvalstij</w:t>
      </w:r>
      <w:r w:rsidR="0046005F">
        <w:rPr>
          <w:rFonts w:ascii="TimesNewRomanPSMT" w:hAnsi="TimesNewRomanPSMT" w:cs="TimesNewRomanPSMT"/>
          <w:szCs w:val="24"/>
        </w:rPr>
        <w:t>,</w:t>
      </w:r>
      <w:r w:rsidR="0046005F" w:rsidRPr="0046005F">
        <w:rPr>
          <w:rFonts w:ascii="TimesNewRomanPSMT" w:hAnsi="TimesNewRomanPSMT" w:cs="TimesNewRomanPSMT"/>
          <w:szCs w:val="24"/>
        </w:rPr>
        <w:t xml:space="preserve"> </w:t>
      </w:r>
      <w:r w:rsidR="0046005F">
        <w:rPr>
          <w:rFonts w:ascii="TimesNewRomanPSMT" w:hAnsi="TimesNewRomanPSMT" w:cs="TimesNewRomanPSMT"/>
          <w:szCs w:val="24"/>
        </w:rPr>
        <w:t xml:space="preserve">ir pienākums uzraudzīt šo objektu drošību un </w:t>
      </w:r>
      <w:r w:rsidR="0046005F" w:rsidRPr="0046005F">
        <w:rPr>
          <w:rFonts w:ascii="TimesNewRomanPSMT" w:hAnsi="TimesNewRomanPSMT" w:cs="TimesNewRomanPSMT"/>
          <w:szCs w:val="24"/>
        </w:rPr>
        <w:t xml:space="preserve">aizsargāt </w:t>
      </w:r>
      <w:r w:rsidR="0046005F">
        <w:rPr>
          <w:rFonts w:asciiTheme="majorBidi" w:hAnsiTheme="majorBidi" w:cstheme="majorBidi"/>
          <w:szCs w:val="24"/>
        </w:rPr>
        <w:t>valsts un iedzīvotāju drošību un intereses</w:t>
      </w:r>
      <w:r w:rsidR="0046005F" w:rsidRPr="0046005F">
        <w:rPr>
          <w:rFonts w:ascii="TimesNewRomanPSMT" w:hAnsi="TimesNewRomanPSMT" w:cs="TimesNewRomanPSMT"/>
          <w:szCs w:val="24"/>
        </w:rPr>
        <w:t xml:space="preserve">, </w:t>
      </w:r>
      <w:r w:rsidR="001B2D1B">
        <w:rPr>
          <w:rFonts w:ascii="TimesNewRomanPSMT" w:hAnsi="TimesNewRomanPSMT" w:cs="TimesNewRomanPSMT"/>
          <w:szCs w:val="24"/>
        </w:rPr>
        <w:t>un</w:t>
      </w:r>
      <w:r w:rsidR="0046005F" w:rsidRPr="0046005F">
        <w:rPr>
          <w:rFonts w:ascii="TimesNewRomanPSMT" w:hAnsi="TimesNewRomanPSMT" w:cs="TimesNewRomanPSMT"/>
          <w:szCs w:val="24"/>
        </w:rPr>
        <w:t xml:space="preserve"> nepieciešams stingri reaģēt, ja</w:t>
      </w:r>
      <w:r w:rsidR="000C2979">
        <w:rPr>
          <w:rFonts w:ascii="TimesNewRomanPSMT" w:hAnsi="TimesNewRomanPSMT" w:cs="TimesNewRomanPSMT"/>
          <w:szCs w:val="24"/>
        </w:rPr>
        <w:t xml:space="preserve"> šī </w:t>
      </w:r>
      <w:r w:rsidR="0046005F" w:rsidRPr="0046005F">
        <w:rPr>
          <w:rFonts w:ascii="TimesNewRomanPSMT" w:hAnsi="TimesNewRomanPSMT" w:cs="TimesNewRomanPSMT"/>
          <w:szCs w:val="24"/>
        </w:rPr>
        <w:t>drošība tiek apdraudēta</w:t>
      </w:r>
      <w:r w:rsidR="000C2979">
        <w:rPr>
          <w:rFonts w:ascii="TimesNewRomanPSMT" w:hAnsi="TimesNewRomanPSMT" w:cs="TimesNewRomanPSMT"/>
          <w:szCs w:val="24"/>
        </w:rPr>
        <w:t>.</w:t>
      </w:r>
    </w:p>
    <w:p w14:paraId="1DFF3E53" w14:textId="6FFA1BCD" w:rsidR="00C204CC" w:rsidRDefault="004F114F"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w:t>
      </w:r>
      <w:r w:rsidR="006821ED">
        <w:rPr>
          <w:rFonts w:asciiTheme="majorBidi" w:hAnsiTheme="majorBidi" w:cstheme="majorBidi"/>
          <w:szCs w:val="24"/>
        </w:rPr>
        <w:t>minēto</w:t>
      </w:r>
      <w:r>
        <w:rPr>
          <w:rFonts w:asciiTheme="majorBidi" w:hAnsiTheme="majorBidi" w:cstheme="majorBidi"/>
          <w:szCs w:val="24"/>
        </w:rPr>
        <w:t xml:space="preserve">, </w:t>
      </w:r>
      <w:r w:rsidR="007D1CF9">
        <w:rPr>
          <w:rFonts w:asciiTheme="majorBidi" w:hAnsiTheme="majorBidi" w:cstheme="majorBidi"/>
          <w:szCs w:val="24"/>
        </w:rPr>
        <w:t xml:space="preserve">pirmās instances tiesa secinājusi, ka </w:t>
      </w:r>
      <w:r>
        <w:rPr>
          <w:rFonts w:asciiTheme="majorBidi" w:hAnsiTheme="majorBidi" w:cstheme="majorBidi"/>
          <w:szCs w:val="24"/>
        </w:rPr>
        <w:t xml:space="preserve">apsūdzētā izdarīto darbību rezultātā </w:t>
      </w:r>
      <w:r w:rsidRPr="002465D3">
        <w:rPr>
          <w:rFonts w:asciiTheme="majorBidi" w:hAnsiTheme="majorBidi" w:cstheme="majorBidi"/>
          <w:szCs w:val="24"/>
        </w:rPr>
        <w:t>patiesā apdraudējuma Latvijas valsts drošība</w:t>
      </w:r>
      <w:r>
        <w:rPr>
          <w:rFonts w:asciiTheme="majorBidi" w:hAnsiTheme="majorBidi" w:cstheme="majorBidi"/>
          <w:szCs w:val="24"/>
        </w:rPr>
        <w:t>i</w:t>
      </w:r>
      <w:r w:rsidRPr="002465D3">
        <w:rPr>
          <w:rFonts w:asciiTheme="majorBidi" w:hAnsiTheme="majorBidi" w:cstheme="majorBidi"/>
          <w:szCs w:val="24"/>
        </w:rPr>
        <w:t xml:space="preserve"> nozīme un apmērs nav apzināms</w:t>
      </w:r>
      <w:r>
        <w:rPr>
          <w:rFonts w:asciiTheme="majorBidi" w:hAnsiTheme="majorBidi" w:cstheme="majorBidi"/>
          <w:szCs w:val="24"/>
        </w:rPr>
        <w:t>.</w:t>
      </w:r>
      <w:r w:rsidR="001B2D1B">
        <w:rPr>
          <w:rFonts w:asciiTheme="majorBidi" w:hAnsiTheme="majorBidi" w:cstheme="majorBidi"/>
          <w:szCs w:val="24"/>
        </w:rPr>
        <w:t xml:space="preserve"> </w:t>
      </w:r>
      <w:r>
        <w:rPr>
          <w:rFonts w:asciiTheme="majorBidi" w:hAnsiTheme="majorBidi" w:cstheme="majorBidi"/>
          <w:szCs w:val="24"/>
        </w:rPr>
        <w:t>Apelācijas instances tiesa šos pirmās instances tiesas secinājumus atzinusi par pareiziem</w:t>
      </w:r>
      <w:r w:rsidR="006F6538">
        <w:rPr>
          <w:rFonts w:asciiTheme="majorBidi" w:hAnsiTheme="majorBidi" w:cstheme="majorBidi"/>
          <w:szCs w:val="24"/>
        </w:rPr>
        <w:t xml:space="preserve">, </w:t>
      </w:r>
      <w:r>
        <w:rPr>
          <w:rFonts w:asciiTheme="majorBidi" w:hAnsiTheme="majorBidi" w:cstheme="majorBidi"/>
          <w:szCs w:val="24"/>
        </w:rPr>
        <w:t xml:space="preserve">un, </w:t>
      </w:r>
      <w:r w:rsidR="00C204CC">
        <w:rPr>
          <w:rFonts w:asciiTheme="majorBidi" w:hAnsiTheme="majorBidi" w:cstheme="majorBidi"/>
          <w:szCs w:val="24"/>
        </w:rPr>
        <w:t>atsaucoties uz tiesību doktrīnas atziņām, norādījusi, ka z</w:t>
      </w:r>
      <w:r w:rsidR="00C204CC" w:rsidRPr="000E01F8">
        <w:rPr>
          <w:rFonts w:asciiTheme="majorBidi" w:hAnsiTheme="majorBidi" w:cstheme="majorBidi"/>
          <w:szCs w:val="24"/>
        </w:rPr>
        <w:t>iņu vākšanas un</w:t>
      </w:r>
      <w:r w:rsidR="00C204CC">
        <w:rPr>
          <w:rFonts w:asciiTheme="majorBidi" w:hAnsiTheme="majorBidi" w:cstheme="majorBidi"/>
          <w:szCs w:val="24"/>
        </w:rPr>
        <w:t xml:space="preserve"> </w:t>
      </w:r>
      <w:r w:rsidR="00C204CC" w:rsidRPr="000E01F8">
        <w:rPr>
          <w:rFonts w:asciiTheme="majorBidi" w:hAnsiTheme="majorBidi" w:cstheme="majorBidi"/>
          <w:szCs w:val="24"/>
        </w:rPr>
        <w:t>nodošanas ārvalsts izlūkdienestam kaitīgumu nosaka ne tik daudz nodoto ziņu raksturs, kā</w:t>
      </w:r>
      <w:r w:rsidR="00C204CC">
        <w:rPr>
          <w:rFonts w:asciiTheme="majorBidi" w:hAnsiTheme="majorBidi" w:cstheme="majorBidi"/>
          <w:szCs w:val="24"/>
        </w:rPr>
        <w:t xml:space="preserve"> </w:t>
      </w:r>
      <w:r w:rsidR="00C204CC" w:rsidRPr="000E01F8">
        <w:rPr>
          <w:rFonts w:asciiTheme="majorBidi" w:hAnsiTheme="majorBidi" w:cstheme="majorBidi"/>
          <w:szCs w:val="24"/>
        </w:rPr>
        <w:t>sadarbības fakts ar ārvalstu izlūkdienestu</w:t>
      </w:r>
      <w:r w:rsidR="00C204CC">
        <w:rPr>
          <w:rFonts w:asciiTheme="majorBidi" w:hAnsiTheme="majorBidi" w:cstheme="majorBidi"/>
          <w:szCs w:val="24"/>
        </w:rPr>
        <w:t>, tāpēc, lai personu sauktu pie kriminālatbildības par šāda veida noziegumiem, kaitīgo seku iestāšanās</w:t>
      </w:r>
      <w:r w:rsidR="00C204CC" w:rsidRPr="000E01F8">
        <w:rPr>
          <w:rFonts w:asciiTheme="majorBidi" w:hAnsiTheme="majorBidi" w:cstheme="majorBidi"/>
          <w:szCs w:val="24"/>
        </w:rPr>
        <w:t xml:space="preserve"> </w:t>
      </w:r>
      <w:r w:rsidR="00C204CC">
        <w:rPr>
          <w:rFonts w:asciiTheme="majorBidi" w:hAnsiTheme="majorBidi" w:cstheme="majorBidi"/>
          <w:szCs w:val="24"/>
        </w:rPr>
        <w:t>nav nepieciešama.</w:t>
      </w:r>
    </w:p>
    <w:p w14:paraId="442BA380" w14:textId="41AC0051" w:rsidR="006419FE" w:rsidRDefault="006419FE"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Senāts konstatē, ka apelācijas instances tiesa, norādot uz to, ka apsūdzētais savas </w:t>
      </w:r>
      <w:r>
        <w:rPr>
          <w:rFonts w:asciiTheme="majorBidi" w:hAnsiTheme="majorBidi" w:cstheme="majorBidi"/>
          <w:szCs w:val="24"/>
        </w:rPr>
        <w:lastRenderedPageBreak/>
        <w:t xml:space="preserve">noziedzīgās darbības veicis laikā, kad noticis Baltkrievijas Republikas </w:t>
      </w:r>
      <w:proofErr w:type="spellStart"/>
      <w:r>
        <w:rPr>
          <w:rFonts w:asciiTheme="majorBidi" w:hAnsiTheme="majorBidi" w:cstheme="majorBidi"/>
          <w:szCs w:val="24"/>
        </w:rPr>
        <w:t>hibrīduzbrukums</w:t>
      </w:r>
      <w:proofErr w:type="spellEnd"/>
      <w:r>
        <w:rPr>
          <w:rFonts w:asciiTheme="majorBidi" w:hAnsiTheme="majorBidi" w:cstheme="majorBidi"/>
          <w:szCs w:val="24"/>
        </w:rPr>
        <w:t xml:space="preserve"> Latvijas un Eiropas Savienības robežai, analizējusi izdarītā noziedzīgā nodarījuma raksturu, bet nav atzinusi</w:t>
      </w:r>
      <w:r w:rsidR="00590042">
        <w:rPr>
          <w:rFonts w:asciiTheme="majorBidi" w:hAnsiTheme="majorBidi" w:cstheme="majorBidi"/>
          <w:szCs w:val="24"/>
        </w:rPr>
        <w:t xml:space="preserve"> to </w:t>
      </w:r>
      <w:r>
        <w:rPr>
          <w:rFonts w:asciiTheme="majorBidi" w:hAnsiTheme="majorBidi" w:cstheme="majorBidi"/>
          <w:szCs w:val="24"/>
        </w:rPr>
        <w:t>par apsūdzētā atbildību pastiprinošu apstākli saskaņā ar Krimināllikuma 48. pantu.</w:t>
      </w:r>
      <w:r w:rsidR="00590042">
        <w:rPr>
          <w:rFonts w:asciiTheme="majorBidi" w:hAnsiTheme="majorBidi" w:cstheme="majorBidi"/>
          <w:szCs w:val="24"/>
        </w:rPr>
        <w:t xml:space="preserve"> Savukārt to apstākļu loks, ko tiesa ņem vērā, analizējot izdarītā noziedzīgā nodarījuma raksturu un apstākļus, likumā nav ierobežots.</w:t>
      </w:r>
    </w:p>
    <w:p w14:paraId="347D0E9C" w14:textId="6CFF5181" w:rsidR="00590042" w:rsidRDefault="004F114F"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Pretēji kasācijas sūdzībās norādītajam apelācijas instances tiesa </w:t>
      </w:r>
      <w:proofErr w:type="gramStart"/>
      <w:r>
        <w:rPr>
          <w:rFonts w:asciiTheme="majorBidi" w:hAnsiTheme="majorBidi" w:cstheme="majorBidi"/>
          <w:szCs w:val="24"/>
        </w:rPr>
        <w:t>argumentēti</w:t>
      </w:r>
      <w:proofErr w:type="gramEnd"/>
      <w:r>
        <w:rPr>
          <w:rFonts w:asciiTheme="majorBidi" w:hAnsiTheme="majorBidi" w:cstheme="majorBidi"/>
          <w:szCs w:val="24"/>
        </w:rPr>
        <w:t xml:space="preserve"> noraidījusi aizstāvības apgalvojumu, ka Latvijas </w:t>
      </w:r>
      <w:r w:rsidR="007D1CF9">
        <w:rPr>
          <w:rFonts w:asciiTheme="majorBidi" w:hAnsiTheme="majorBidi" w:cstheme="majorBidi"/>
          <w:szCs w:val="24"/>
        </w:rPr>
        <w:t xml:space="preserve">Republikas </w:t>
      </w:r>
      <w:r>
        <w:rPr>
          <w:rFonts w:asciiTheme="majorBidi" w:hAnsiTheme="majorBidi" w:cstheme="majorBidi"/>
          <w:szCs w:val="24"/>
        </w:rPr>
        <w:t>drošības dienesti</w:t>
      </w:r>
      <w:r w:rsidR="0073118F">
        <w:rPr>
          <w:rFonts w:asciiTheme="majorBidi" w:hAnsiTheme="majorBidi" w:cstheme="majorBidi"/>
          <w:szCs w:val="24"/>
        </w:rPr>
        <w:t xml:space="preserve"> </w:t>
      </w:r>
      <w:r w:rsidR="006419FE">
        <w:rPr>
          <w:rFonts w:asciiTheme="majorBidi" w:hAnsiTheme="majorBidi" w:cstheme="majorBidi"/>
          <w:szCs w:val="24"/>
        </w:rPr>
        <w:t xml:space="preserve">un izmeklēšanas iestādes </w:t>
      </w:r>
      <w:r w:rsidR="00F83043">
        <w:rPr>
          <w:rFonts w:asciiTheme="majorBidi" w:hAnsiTheme="majorBidi" w:cstheme="majorBidi"/>
          <w:szCs w:val="24"/>
        </w:rPr>
        <w:t>nav novērtējušas apsūdzētā darbības kā darbības ar augstu kaitīguma pakāpi</w:t>
      </w:r>
      <w:r w:rsidR="006419FE">
        <w:rPr>
          <w:rFonts w:asciiTheme="majorBidi" w:hAnsiTheme="majorBidi" w:cstheme="majorBidi"/>
          <w:szCs w:val="24"/>
        </w:rPr>
        <w:t xml:space="preserve">, </w:t>
      </w:r>
      <w:r>
        <w:rPr>
          <w:rFonts w:asciiTheme="majorBidi" w:hAnsiTheme="majorBidi" w:cstheme="majorBidi"/>
          <w:szCs w:val="24"/>
        </w:rPr>
        <w:t>norādot, ka tas neatbilst lietā iegūtajiem pierādījumiem. Apelācijas instances tiesa</w:t>
      </w:r>
      <w:r w:rsidR="00F83043">
        <w:rPr>
          <w:rFonts w:asciiTheme="majorBidi" w:hAnsiTheme="majorBidi" w:cstheme="majorBidi"/>
          <w:szCs w:val="24"/>
        </w:rPr>
        <w:t xml:space="preserve"> atzinusi, ka tai nav pamata apšaubīt pirmstiesas izmeklēšanas iestādes</w:t>
      </w:r>
      <w:r w:rsidR="00EB5F34">
        <w:rPr>
          <w:rFonts w:asciiTheme="majorBidi" w:hAnsiTheme="majorBidi" w:cstheme="majorBidi"/>
          <w:szCs w:val="24"/>
        </w:rPr>
        <w:t xml:space="preserve"> rīcību</w:t>
      </w:r>
      <w:r w:rsidR="00F83043">
        <w:rPr>
          <w:rFonts w:asciiTheme="majorBidi" w:hAnsiTheme="majorBidi" w:cstheme="majorBidi"/>
          <w:szCs w:val="24"/>
        </w:rPr>
        <w:t xml:space="preserve">, </w:t>
      </w:r>
      <w:r w:rsidR="00EB5F34">
        <w:rPr>
          <w:rFonts w:asciiTheme="majorBidi" w:hAnsiTheme="majorBidi" w:cstheme="majorBidi"/>
          <w:szCs w:val="24"/>
        </w:rPr>
        <w:t>nosakot</w:t>
      </w:r>
      <w:r w:rsidR="00F83043">
        <w:rPr>
          <w:rFonts w:asciiTheme="majorBidi" w:hAnsiTheme="majorBidi" w:cstheme="majorBidi"/>
          <w:szCs w:val="24"/>
        </w:rPr>
        <w:t xml:space="preserve"> kriminālprocesa uzsākšanas un apsūdzētā aizturēšanas brīdi. </w:t>
      </w:r>
      <w:r w:rsidR="00EB5F34">
        <w:rPr>
          <w:rFonts w:asciiTheme="majorBidi" w:hAnsiTheme="majorBidi" w:cstheme="majorBidi"/>
          <w:szCs w:val="24"/>
        </w:rPr>
        <w:t>Savukārt pa</w:t>
      </w:r>
      <w:r w:rsidR="00F83043">
        <w:rPr>
          <w:rFonts w:asciiTheme="majorBidi" w:hAnsiTheme="majorBidi" w:cstheme="majorBidi"/>
          <w:szCs w:val="24"/>
        </w:rPr>
        <w:t>r to, ka izmeklēšanas iestādes</w:t>
      </w:r>
      <w:r w:rsidR="00BD497E">
        <w:rPr>
          <w:rFonts w:asciiTheme="majorBidi" w:hAnsiTheme="majorBidi" w:cstheme="majorBidi"/>
          <w:szCs w:val="24"/>
        </w:rPr>
        <w:t xml:space="preserve"> ir piešķīrušas apsūdzētā darbībām augstu kaitīguma pakāpi, liecina tas, ka pēc kriminālprocesa uzsākšanas </w:t>
      </w:r>
      <w:r w:rsidR="008B1F40">
        <w:rPr>
          <w:rFonts w:asciiTheme="majorBidi" w:hAnsiTheme="majorBidi" w:cstheme="majorBidi"/>
          <w:szCs w:val="24"/>
        </w:rPr>
        <w:t>[pers. </w:t>
      </w:r>
      <w:r w:rsidR="008B1F40">
        <w:t>A]</w:t>
      </w:r>
      <w:r w:rsidR="00BD497E">
        <w:rPr>
          <w:rFonts w:asciiTheme="majorBidi" w:hAnsiTheme="majorBidi" w:cstheme="majorBidi"/>
          <w:szCs w:val="24"/>
        </w:rPr>
        <w:t xml:space="preserve"> ti</w:t>
      </w:r>
      <w:r w:rsidR="00EB5F34">
        <w:rPr>
          <w:rFonts w:asciiTheme="majorBidi" w:hAnsiTheme="majorBidi" w:cstheme="majorBidi"/>
          <w:szCs w:val="24"/>
        </w:rPr>
        <w:t>cis</w:t>
      </w:r>
      <w:r w:rsidR="00BD497E">
        <w:rPr>
          <w:rFonts w:asciiTheme="majorBidi" w:hAnsiTheme="majorBidi" w:cstheme="majorBidi"/>
          <w:szCs w:val="24"/>
        </w:rPr>
        <w:t xml:space="preserve"> aizturēts</w:t>
      </w:r>
      <w:proofErr w:type="gramStart"/>
      <w:r w:rsidR="00BD497E">
        <w:rPr>
          <w:rFonts w:asciiTheme="majorBidi" w:hAnsiTheme="majorBidi" w:cstheme="majorBidi"/>
          <w:szCs w:val="24"/>
        </w:rPr>
        <w:t>, un viņam piemērots</w:t>
      </w:r>
      <w:proofErr w:type="gramEnd"/>
      <w:r w:rsidR="00BD497E">
        <w:rPr>
          <w:rFonts w:asciiTheme="majorBidi" w:hAnsiTheme="majorBidi" w:cstheme="majorBidi"/>
          <w:szCs w:val="24"/>
        </w:rPr>
        <w:t xml:space="preserve"> drošības līdzeklis – apcietinājums –, kurš </w:t>
      </w:r>
      <w:r w:rsidR="00EB5F34">
        <w:rPr>
          <w:rFonts w:asciiTheme="majorBidi" w:hAnsiTheme="majorBidi" w:cstheme="majorBidi"/>
          <w:szCs w:val="24"/>
        </w:rPr>
        <w:t>joprojām</w:t>
      </w:r>
      <w:r w:rsidR="00BD497E">
        <w:rPr>
          <w:rFonts w:asciiTheme="majorBidi" w:hAnsiTheme="majorBidi" w:cstheme="majorBidi"/>
          <w:szCs w:val="24"/>
        </w:rPr>
        <w:t xml:space="preserve"> nav atcelts</w:t>
      </w:r>
      <w:r w:rsidR="00EB5F34">
        <w:rPr>
          <w:rFonts w:asciiTheme="majorBidi" w:hAnsiTheme="majorBidi" w:cstheme="majorBidi"/>
          <w:szCs w:val="24"/>
        </w:rPr>
        <w:t>, kā arī tas, ka</w:t>
      </w:r>
      <w:r w:rsidR="00BD497E">
        <w:rPr>
          <w:rFonts w:asciiTheme="majorBidi" w:hAnsiTheme="majorBidi" w:cstheme="majorBidi"/>
          <w:szCs w:val="24"/>
        </w:rPr>
        <w:t xml:space="preserve"> valsts apsūdzības uzturētājs </w:t>
      </w:r>
      <w:r w:rsidR="00EB5F34">
        <w:rPr>
          <w:rFonts w:asciiTheme="majorBidi" w:hAnsiTheme="majorBidi" w:cstheme="majorBidi"/>
          <w:szCs w:val="24"/>
        </w:rPr>
        <w:t>par izdarīto noziedzīgo nodarījumu lūdzis piemērot apsūdzētajam brīvības atņemšanas sodu.</w:t>
      </w:r>
    </w:p>
    <w:p w14:paraId="22A9B05B" w14:textId="537C0D57" w:rsidR="00EB5F34" w:rsidRDefault="00590042"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Turklāt Senāts norāda, ka</w:t>
      </w:r>
      <w:r w:rsidR="007C23AC">
        <w:rPr>
          <w:rFonts w:asciiTheme="majorBidi" w:hAnsiTheme="majorBidi" w:cstheme="majorBidi"/>
          <w:szCs w:val="24"/>
        </w:rPr>
        <w:t xml:space="preserve"> </w:t>
      </w:r>
      <w:r>
        <w:rPr>
          <w:rFonts w:asciiTheme="majorBidi" w:hAnsiTheme="majorBidi" w:cstheme="majorBidi"/>
          <w:szCs w:val="24"/>
        </w:rPr>
        <w:t>tiesa sniedz savu izdarītā noziedzīgā nodarījuma rakstura vērtējumu, un Latvijas Republikas drošības iestāžu un izmeklēšanas iestāžu viedoklis šajā sakarā tiesai nav saistošs.</w:t>
      </w:r>
    </w:p>
    <w:p w14:paraId="738E934F" w14:textId="2EDEF297" w:rsidR="0074267A" w:rsidRPr="0074267A" w:rsidRDefault="009C4EE7"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Tāpat apelācijas instances tiesa </w:t>
      </w:r>
      <w:proofErr w:type="gramStart"/>
      <w:r w:rsidR="00EB5F34">
        <w:rPr>
          <w:rFonts w:asciiTheme="majorBidi" w:hAnsiTheme="majorBidi" w:cstheme="majorBidi"/>
          <w:szCs w:val="24"/>
        </w:rPr>
        <w:t>argumentēti</w:t>
      </w:r>
      <w:proofErr w:type="gramEnd"/>
      <w:r w:rsidR="00EB5F34">
        <w:rPr>
          <w:rFonts w:asciiTheme="majorBidi" w:hAnsiTheme="majorBidi" w:cstheme="majorBidi"/>
          <w:szCs w:val="24"/>
        </w:rPr>
        <w:t xml:space="preserve"> </w:t>
      </w:r>
      <w:r>
        <w:rPr>
          <w:rFonts w:asciiTheme="majorBidi" w:hAnsiTheme="majorBidi" w:cstheme="majorBidi"/>
          <w:szCs w:val="24"/>
        </w:rPr>
        <w:t xml:space="preserve">noraidījusi </w:t>
      </w:r>
      <w:r w:rsidR="00EB5F34">
        <w:rPr>
          <w:rFonts w:asciiTheme="majorBidi" w:hAnsiTheme="majorBidi" w:cstheme="majorBidi"/>
          <w:szCs w:val="24"/>
        </w:rPr>
        <w:t xml:space="preserve">apsūdzētā un viņa </w:t>
      </w:r>
      <w:r>
        <w:rPr>
          <w:rFonts w:asciiTheme="majorBidi" w:hAnsiTheme="majorBidi" w:cstheme="majorBidi"/>
          <w:szCs w:val="24"/>
        </w:rPr>
        <w:t xml:space="preserve">aizstāves viedokli par to, ka tiesai, nosakot </w:t>
      </w:r>
      <w:r w:rsidR="005C2CEF">
        <w:rPr>
          <w:rFonts w:asciiTheme="majorBidi" w:hAnsiTheme="majorBidi" w:cstheme="majorBidi"/>
          <w:szCs w:val="24"/>
        </w:rPr>
        <w:t xml:space="preserve">apsūdzētajam </w:t>
      </w:r>
      <w:r>
        <w:rPr>
          <w:rFonts w:asciiTheme="majorBidi" w:hAnsiTheme="majorBidi" w:cstheme="majorBidi"/>
          <w:szCs w:val="24"/>
        </w:rPr>
        <w:t xml:space="preserve">sodu, </w:t>
      </w:r>
      <w:r w:rsidR="000C2979">
        <w:rPr>
          <w:rFonts w:asciiTheme="majorBidi" w:hAnsiTheme="majorBidi" w:cstheme="majorBidi"/>
          <w:szCs w:val="24"/>
        </w:rPr>
        <w:t>bij</w:t>
      </w:r>
      <w:r w:rsidR="005C2CEF">
        <w:rPr>
          <w:rFonts w:asciiTheme="majorBidi" w:hAnsiTheme="majorBidi" w:cstheme="majorBidi"/>
          <w:szCs w:val="24"/>
        </w:rPr>
        <w:t>a</w:t>
      </w:r>
      <w:r w:rsidR="000C2979">
        <w:rPr>
          <w:rFonts w:asciiTheme="majorBidi" w:hAnsiTheme="majorBidi" w:cstheme="majorBidi"/>
          <w:szCs w:val="24"/>
        </w:rPr>
        <w:t xml:space="preserve"> </w:t>
      </w:r>
      <w:r>
        <w:rPr>
          <w:rFonts w:asciiTheme="majorBidi" w:hAnsiTheme="majorBidi" w:cstheme="majorBidi"/>
          <w:szCs w:val="24"/>
        </w:rPr>
        <w:t>jāņem vērā</w:t>
      </w:r>
      <w:r w:rsidR="000C2979">
        <w:rPr>
          <w:rFonts w:asciiTheme="majorBidi" w:hAnsiTheme="majorBidi" w:cstheme="majorBidi"/>
          <w:szCs w:val="24"/>
        </w:rPr>
        <w:t xml:space="preserve"> </w:t>
      </w:r>
      <w:r>
        <w:rPr>
          <w:rFonts w:asciiTheme="majorBidi" w:hAnsiTheme="majorBidi" w:cstheme="majorBidi"/>
          <w:szCs w:val="24"/>
        </w:rPr>
        <w:t>starp prokuroru un apsūdzēto noslēgt</w:t>
      </w:r>
      <w:r w:rsidR="000C2979">
        <w:rPr>
          <w:rFonts w:asciiTheme="majorBidi" w:hAnsiTheme="majorBidi" w:cstheme="majorBidi"/>
          <w:szCs w:val="24"/>
        </w:rPr>
        <w:t>ajā</w:t>
      </w:r>
      <w:r>
        <w:rPr>
          <w:rFonts w:asciiTheme="majorBidi" w:hAnsiTheme="majorBidi" w:cstheme="majorBidi"/>
          <w:szCs w:val="24"/>
        </w:rPr>
        <w:t xml:space="preserve"> vienošanās protokol</w:t>
      </w:r>
      <w:r w:rsidR="000C2979">
        <w:rPr>
          <w:rFonts w:asciiTheme="majorBidi" w:hAnsiTheme="majorBidi" w:cstheme="majorBidi"/>
          <w:szCs w:val="24"/>
        </w:rPr>
        <w:t xml:space="preserve">ā noteiktais sods – </w:t>
      </w:r>
      <w:r>
        <w:rPr>
          <w:rFonts w:asciiTheme="majorBidi" w:hAnsiTheme="majorBidi" w:cstheme="majorBidi"/>
          <w:szCs w:val="24"/>
        </w:rPr>
        <w:t>brīvības atņemšan</w:t>
      </w:r>
      <w:r w:rsidR="000C2979">
        <w:rPr>
          <w:rFonts w:asciiTheme="majorBidi" w:hAnsiTheme="majorBidi" w:cstheme="majorBidi"/>
          <w:szCs w:val="24"/>
        </w:rPr>
        <w:t>a</w:t>
      </w:r>
      <w:r>
        <w:rPr>
          <w:rFonts w:asciiTheme="majorBidi" w:hAnsiTheme="majorBidi" w:cstheme="majorBidi"/>
          <w:szCs w:val="24"/>
        </w:rPr>
        <w:t xml:space="preserve"> uz 7 gadiem</w:t>
      </w:r>
      <w:r w:rsidR="0074267A">
        <w:rPr>
          <w:rFonts w:asciiTheme="majorBidi" w:hAnsiTheme="majorBidi" w:cstheme="majorBidi"/>
          <w:szCs w:val="24"/>
        </w:rPr>
        <w:t xml:space="preserve">. Tiesa norādījusi, ka šim apstāklim </w:t>
      </w:r>
      <w:r>
        <w:rPr>
          <w:rFonts w:asciiTheme="majorBidi" w:hAnsiTheme="majorBidi" w:cstheme="majorBidi"/>
          <w:szCs w:val="24"/>
        </w:rPr>
        <w:t xml:space="preserve">nav juridiskas nozīmes, jo apsūdzētais </w:t>
      </w:r>
      <w:r w:rsidR="0074267A">
        <w:rPr>
          <w:rFonts w:asciiTheme="majorBidi" w:hAnsiTheme="majorBidi" w:cstheme="majorBidi"/>
          <w:szCs w:val="24"/>
        </w:rPr>
        <w:t xml:space="preserve">vēlāk atkāpies no noslēgtās vienošanās, </w:t>
      </w:r>
      <w:r w:rsidR="000C2979">
        <w:rPr>
          <w:rFonts w:asciiTheme="majorBidi" w:hAnsiTheme="majorBidi" w:cstheme="majorBidi"/>
          <w:szCs w:val="24"/>
        </w:rPr>
        <w:t>līdz ar to</w:t>
      </w:r>
      <w:r w:rsidR="0074267A">
        <w:rPr>
          <w:rFonts w:asciiTheme="majorBidi" w:hAnsiTheme="majorBidi" w:cstheme="majorBidi"/>
          <w:szCs w:val="24"/>
        </w:rPr>
        <w:t xml:space="preserve"> </w:t>
      </w:r>
      <w:r w:rsidR="000C2979">
        <w:rPr>
          <w:rFonts w:asciiTheme="majorBidi" w:hAnsiTheme="majorBidi" w:cstheme="majorBidi"/>
          <w:szCs w:val="24"/>
        </w:rPr>
        <w:t>vienošanās</w:t>
      </w:r>
      <w:r w:rsidR="0074267A">
        <w:rPr>
          <w:rFonts w:asciiTheme="majorBidi" w:hAnsiTheme="majorBidi" w:cstheme="majorBidi"/>
          <w:szCs w:val="24"/>
        </w:rPr>
        <w:t xml:space="preserve"> netika apstiprinā</w:t>
      </w:r>
      <w:r w:rsidR="00204610">
        <w:rPr>
          <w:rFonts w:asciiTheme="majorBidi" w:hAnsiTheme="majorBidi" w:cstheme="majorBidi"/>
          <w:szCs w:val="24"/>
        </w:rPr>
        <w:t>ta</w:t>
      </w:r>
      <w:r w:rsidR="0074267A">
        <w:rPr>
          <w:rFonts w:asciiTheme="majorBidi" w:hAnsiTheme="majorBidi" w:cstheme="majorBidi"/>
          <w:szCs w:val="24"/>
        </w:rPr>
        <w:t xml:space="preserve"> likumā noteiktajā kārtībā</w:t>
      </w:r>
      <w:r w:rsidR="005C2CEF">
        <w:rPr>
          <w:rFonts w:asciiTheme="majorBidi" w:hAnsiTheme="majorBidi" w:cstheme="majorBidi"/>
          <w:szCs w:val="24"/>
        </w:rPr>
        <w:t xml:space="preserve">. Ievērojot minēto, pirmās instances tiesai šī vienošanās </w:t>
      </w:r>
      <w:r w:rsidR="0074267A">
        <w:rPr>
          <w:rFonts w:asciiTheme="majorBidi" w:hAnsiTheme="majorBidi" w:cstheme="majorBidi"/>
          <w:szCs w:val="24"/>
        </w:rPr>
        <w:t xml:space="preserve">nebija jāvērtē </w:t>
      </w:r>
      <w:r w:rsidR="005C2CEF">
        <w:rPr>
          <w:rFonts w:asciiTheme="majorBidi" w:hAnsiTheme="majorBidi" w:cstheme="majorBidi"/>
          <w:szCs w:val="24"/>
        </w:rPr>
        <w:t>un</w:t>
      </w:r>
      <w:r w:rsidR="0074267A">
        <w:rPr>
          <w:rFonts w:asciiTheme="majorBidi" w:hAnsiTheme="majorBidi" w:cstheme="majorBidi"/>
          <w:szCs w:val="24"/>
        </w:rPr>
        <w:t xml:space="preserve"> jāņem vērā</w:t>
      </w:r>
      <w:r w:rsidR="00204610">
        <w:rPr>
          <w:rFonts w:asciiTheme="majorBidi" w:hAnsiTheme="majorBidi" w:cstheme="majorBidi"/>
          <w:szCs w:val="24"/>
        </w:rPr>
        <w:t xml:space="preserve">, nosakot sodu. </w:t>
      </w:r>
      <w:r w:rsidR="005C2CEF">
        <w:rPr>
          <w:rFonts w:asciiTheme="majorBidi" w:hAnsiTheme="majorBidi" w:cstheme="majorBidi"/>
          <w:szCs w:val="24"/>
        </w:rPr>
        <w:t xml:space="preserve">Tādējādi </w:t>
      </w:r>
      <w:r w:rsidR="00204610">
        <w:rPr>
          <w:rFonts w:asciiTheme="majorBidi" w:hAnsiTheme="majorBidi" w:cstheme="majorBidi"/>
          <w:szCs w:val="24"/>
        </w:rPr>
        <w:t>pirmās instances tiesai nebija juridisku</w:t>
      </w:r>
      <w:r w:rsidR="0074267A">
        <w:rPr>
          <w:rFonts w:asciiTheme="majorBidi" w:hAnsiTheme="majorBidi" w:cstheme="majorBidi"/>
          <w:szCs w:val="24"/>
        </w:rPr>
        <w:t xml:space="preserve"> </w:t>
      </w:r>
      <w:r w:rsidR="0074267A" w:rsidRPr="0074267A">
        <w:rPr>
          <w:rFonts w:asciiTheme="majorBidi" w:hAnsiTheme="majorBidi" w:cstheme="majorBidi"/>
          <w:szCs w:val="24"/>
        </w:rPr>
        <w:t>šķēršļ</w:t>
      </w:r>
      <w:r w:rsidR="00204610">
        <w:rPr>
          <w:rFonts w:asciiTheme="majorBidi" w:hAnsiTheme="majorBidi" w:cstheme="majorBidi"/>
          <w:szCs w:val="24"/>
        </w:rPr>
        <w:t xml:space="preserve">u noteikt apsūdzētajam bargāku sodu, nekā </w:t>
      </w:r>
      <w:r w:rsidR="005C2CEF">
        <w:rPr>
          <w:rFonts w:asciiTheme="majorBidi" w:hAnsiTheme="majorBidi" w:cstheme="majorBidi"/>
          <w:szCs w:val="24"/>
        </w:rPr>
        <w:t xml:space="preserve">tas, par kuru </w:t>
      </w:r>
      <w:r w:rsidR="0074267A" w:rsidRPr="0074267A">
        <w:rPr>
          <w:rFonts w:asciiTheme="majorBidi" w:hAnsiTheme="majorBidi" w:cstheme="majorBidi"/>
          <w:szCs w:val="24"/>
        </w:rPr>
        <w:t xml:space="preserve">apsūdzētais </w:t>
      </w:r>
      <w:r w:rsidR="00204610" w:rsidRPr="0074267A">
        <w:rPr>
          <w:rFonts w:asciiTheme="majorBidi" w:hAnsiTheme="majorBidi" w:cstheme="majorBidi"/>
          <w:szCs w:val="24"/>
        </w:rPr>
        <w:t xml:space="preserve">iepriekš </w:t>
      </w:r>
      <w:r w:rsidR="00204610">
        <w:rPr>
          <w:rFonts w:asciiTheme="majorBidi" w:hAnsiTheme="majorBidi" w:cstheme="majorBidi"/>
          <w:szCs w:val="24"/>
        </w:rPr>
        <w:t xml:space="preserve">bija </w:t>
      </w:r>
      <w:r w:rsidR="0074267A" w:rsidRPr="0074267A">
        <w:rPr>
          <w:rFonts w:asciiTheme="majorBidi" w:hAnsiTheme="majorBidi" w:cstheme="majorBidi"/>
          <w:szCs w:val="24"/>
        </w:rPr>
        <w:t>vienojies ar</w:t>
      </w:r>
      <w:r w:rsidR="0074267A">
        <w:rPr>
          <w:rFonts w:asciiTheme="majorBidi" w:hAnsiTheme="majorBidi" w:cstheme="majorBidi"/>
          <w:szCs w:val="24"/>
        </w:rPr>
        <w:t xml:space="preserve"> </w:t>
      </w:r>
      <w:r w:rsidR="0074267A" w:rsidRPr="0074267A">
        <w:rPr>
          <w:rFonts w:asciiTheme="majorBidi" w:hAnsiTheme="majorBidi" w:cstheme="majorBidi"/>
          <w:szCs w:val="24"/>
        </w:rPr>
        <w:t>prokuroru.</w:t>
      </w:r>
    </w:p>
    <w:p w14:paraId="0E1A119E" w14:textId="4AA7BE0F" w:rsidR="006E2896" w:rsidRDefault="00EF6FC4"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 atzinusi</w:t>
      </w:r>
      <w:r w:rsidR="0070452A">
        <w:rPr>
          <w:rFonts w:asciiTheme="majorBidi" w:hAnsiTheme="majorBidi" w:cstheme="majorBidi"/>
          <w:szCs w:val="24"/>
        </w:rPr>
        <w:t xml:space="preserve">, ka pirmās instances tiesa pamatoti konstatējusi </w:t>
      </w:r>
      <w:r>
        <w:rPr>
          <w:rFonts w:asciiTheme="majorBidi" w:hAnsiTheme="majorBidi" w:cstheme="majorBidi"/>
          <w:szCs w:val="24"/>
        </w:rPr>
        <w:t xml:space="preserve">apsūdzētā </w:t>
      </w:r>
      <w:r w:rsidR="008B1F40">
        <w:rPr>
          <w:rFonts w:asciiTheme="majorBidi" w:hAnsiTheme="majorBidi" w:cstheme="majorBidi"/>
          <w:szCs w:val="24"/>
        </w:rPr>
        <w:t>[pers. A]</w:t>
      </w:r>
      <w:r w:rsidR="0070452A">
        <w:rPr>
          <w:rFonts w:asciiTheme="majorBidi" w:hAnsiTheme="majorBidi" w:cstheme="majorBidi"/>
          <w:szCs w:val="24"/>
        </w:rPr>
        <w:t xml:space="preserve"> atbildību mīkstinošu apstākli </w:t>
      </w:r>
      <w:r w:rsidR="00C91FC2">
        <w:rPr>
          <w:rFonts w:asciiTheme="majorBidi" w:hAnsiTheme="majorBidi" w:cstheme="majorBidi"/>
          <w:szCs w:val="24"/>
        </w:rPr>
        <w:t xml:space="preserve">– savas vainas atzīšanu un izdarītā nožēlošanu –, un </w:t>
      </w:r>
      <w:r w:rsidR="00C91FC2" w:rsidRPr="00C91FC2">
        <w:rPr>
          <w:rFonts w:asciiTheme="majorBidi" w:hAnsiTheme="majorBidi" w:cstheme="majorBidi"/>
          <w:szCs w:val="24"/>
        </w:rPr>
        <w:t>pievienoj</w:t>
      </w:r>
      <w:r w:rsidR="00C91FC2">
        <w:rPr>
          <w:rFonts w:asciiTheme="majorBidi" w:hAnsiTheme="majorBidi" w:cstheme="majorBidi"/>
          <w:szCs w:val="24"/>
        </w:rPr>
        <w:t>usies</w:t>
      </w:r>
      <w:r w:rsidR="00C91FC2" w:rsidRPr="00C91FC2">
        <w:rPr>
          <w:rFonts w:asciiTheme="majorBidi" w:hAnsiTheme="majorBidi" w:cstheme="majorBidi"/>
          <w:szCs w:val="24"/>
        </w:rPr>
        <w:t xml:space="preserve"> pirmās instances tiesas </w:t>
      </w:r>
      <w:r w:rsidR="00C91FC2">
        <w:rPr>
          <w:rFonts w:asciiTheme="majorBidi" w:hAnsiTheme="majorBidi" w:cstheme="majorBidi"/>
          <w:szCs w:val="24"/>
        </w:rPr>
        <w:t xml:space="preserve">secinājumam, ka </w:t>
      </w:r>
      <w:r w:rsidR="00C91FC2" w:rsidRPr="00C91FC2">
        <w:rPr>
          <w:rFonts w:asciiTheme="majorBidi" w:hAnsiTheme="majorBidi" w:cstheme="majorBidi"/>
          <w:szCs w:val="24"/>
        </w:rPr>
        <w:t>apsūdzēt</w:t>
      </w:r>
      <w:r w:rsidR="005C2CEF">
        <w:rPr>
          <w:rFonts w:asciiTheme="majorBidi" w:hAnsiTheme="majorBidi" w:cstheme="majorBidi"/>
          <w:szCs w:val="24"/>
        </w:rPr>
        <w:t>ais</w:t>
      </w:r>
      <w:r w:rsidR="00C91FC2" w:rsidRPr="00C91FC2">
        <w:rPr>
          <w:rFonts w:asciiTheme="majorBidi" w:hAnsiTheme="majorBidi" w:cstheme="majorBidi"/>
          <w:szCs w:val="24"/>
        </w:rPr>
        <w:t xml:space="preserve"> </w:t>
      </w:r>
      <w:r w:rsidR="008B1F40">
        <w:rPr>
          <w:rFonts w:asciiTheme="majorBidi" w:hAnsiTheme="majorBidi" w:cstheme="majorBidi"/>
          <w:szCs w:val="24"/>
        </w:rPr>
        <w:t>[pers. </w:t>
      </w:r>
      <w:r w:rsidR="008B1F40">
        <w:t>A]</w:t>
      </w:r>
      <w:r w:rsidR="005C2CEF">
        <w:rPr>
          <w:rFonts w:asciiTheme="majorBidi" w:hAnsiTheme="majorBidi" w:cstheme="majorBidi"/>
          <w:szCs w:val="24"/>
        </w:rPr>
        <w:t>, sniedzot liecības par inkriminētā noziedzīgā nodarījuma izdarīšanas apstākļiem, ir īstenojis savas procesuālās tiesības</w:t>
      </w:r>
      <w:r w:rsidR="00C91FC2">
        <w:rPr>
          <w:rFonts w:asciiTheme="majorBidi" w:hAnsiTheme="majorBidi" w:cstheme="majorBidi"/>
          <w:szCs w:val="24"/>
        </w:rPr>
        <w:t xml:space="preserve">, </w:t>
      </w:r>
      <w:r w:rsidR="005E4B8B">
        <w:rPr>
          <w:rFonts w:asciiTheme="majorBidi" w:hAnsiTheme="majorBidi" w:cstheme="majorBidi"/>
          <w:szCs w:val="24"/>
        </w:rPr>
        <w:t xml:space="preserve">savukārt procesuālo tiesību īstenošana </w:t>
      </w:r>
      <w:r w:rsidR="00C91FC2" w:rsidRPr="00C91FC2">
        <w:rPr>
          <w:rFonts w:asciiTheme="majorBidi" w:hAnsiTheme="majorBidi" w:cstheme="majorBidi"/>
          <w:szCs w:val="24"/>
        </w:rPr>
        <w:t xml:space="preserve">nav atzīstama par patstāvīgu </w:t>
      </w:r>
      <w:r w:rsidR="005E4B8B">
        <w:rPr>
          <w:rFonts w:asciiTheme="majorBidi" w:hAnsiTheme="majorBidi" w:cstheme="majorBidi"/>
          <w:szCs w:val="24"/>
        </w:rPr>
        <w:t>apsūdzētā</w:t>
      </w:r>
      <w:r w:rsidR="00C91FC2" w:rsidRPr="00C91FC2">
        <w:rPr>
          <w:rFonts w:asciiTheme="majorBidi" w:hAnsiTheme="majorBidi" w:cstheme="majorBidi"/>
          <w:szCs w:val="24"/>
        </w:rPr>
        <w:t xml:space="preserve"> atbildību mīkstinošu apstākli</w:t>
      </w:r>
      <w:r w:rsidR="00C91FC2">
        <w:rPr>
          <w:rFonts w:asciiTheme="majorBidi" w:hAnsiTheme="majorBidi" w:cstheme="majorBidi"/>
          <w:szCs w:val="24"/>
        </w:rPr>
        <w:t xml:space="preserve">. </w:t>
      </w:r>
      <w:r w:rsidR="005E4B8B">
        <w:rPr>
          <w:rFonts w:asciiTheme="majorBidi" w:hAnsiTheme="majorBidi" w:cstheme="majorBidi"/>
          <w:szCs w:val="24"/>
        </w:rPr>
        <w:t>P</w:t>
      </w:r>
      <w:r w:rsidR="00070410">
        <w:rPr>
          <w:rFonts w:asciiTheme="majorBidi" w:hAnsiTheme="majorBidi" w:cstheme="majorBidi"/>
          <w:szCs w:val="24"/>
        </w:rPr>
        <w:t xml:space="preserve">amatojoties uz lietā iegūtajiem pierādījumiem, </w:t>
      </w:r>
      <w:r w:rsidR="005E4B8B">
        <w:rPr>
          <w:rFonts w:asciiTheme="majorBidi" w:hAnsiTheme="majorBidi" w:cstheme="majorBidi"/>
          <w:szCs w:val="24"/>
        </w:rPr>
        <w:t xml:space="preserve">apelācijas instances tiesa </w:t>
      </w:r>
      <w:r w:rsidR="00070410">
        <w:rPr>
          <w:rFonts w:asciiTheme="majorBidi" w:hAnsiTheme="majorBidi" w:cstheme="majorBidi"/>
          <w:szCs w:val="24"/>
        </w:rPr>
        <w:t>atzinusi, ka</w:t>
      </w:r>
      <w:r w:rsidR="005E4B8B">
        <w:rPr>
          <w:rFonts w:asciiTheme="majorBidi" w:hAnsiTheme="majorBidi" w:cstheme="majorBidi"/>
          <w:szCs w:val="24"/>
        </w:rPr>
        <w:t xml:space="preserve"> apsūdzētais</w:t>
      </w:r>
      <w:r w:rsidR="00070410">
        <w:rPr>
          <w:rFonts w:asciiTheme="majorBidi" w:hAnsiTheme="majorBidi" w:cstheme="majorBidi"/>
          <w:szCs w:val="24"/>
        </w:rPr>
        <w:t xml:space="preserve"> </w:t>
      </w:r>
      <w:r w:rsidR="00070410" w:rsidRPr="00C91FC2">
        <w:rPr>
          <w:rFonts w:asciiTheme="majorBidi" w:hAnsiTheme="majorBidi" w:cstheme="majorBidi"/>
          <w:szCs w:val="24"/>
        </w:rPr>
        <w:t xml:space="preserve">sniedzis liecības </w:t>
      </w:r>
      <w:r w:rsidR="005E4B8B">
        <w:rPr>
          <w:rFonts w:asciiTheme="majorBidi" w:hAnsiTheme="majorBidi" w:cstheme="majorBidi"/>
          <w:szCs w:val="24"/>
        </w:rPr>
        <w:t>procesuālo darbību</w:t>
      </w:r>
      <w:r w:rsidR="00070410" w:rsidRPr="00C91FC2">
        <w:rPr>
          <w:rFonts w:asciiTheme="majorBidi" w:hAnsiTheme="majorBidi" w:cstheme="majorBidi"/>
          <w:szCs w:val="24"/>
        </w:rPr>
        <w:t xml:space="preserve"> laikā, kuras iniciēja procesa virzītājs</w:t>
      </w:r>
      <w:r w:rsidR="00070410">
        <w:rPr>
          <w:rFonts w:asciiTheme="majorBidi" w:hAnsiTheme="majorBidi" w:cstheme="majorBidi"/>
          <w:szCs w:val="24"/>
        </w:rPr>
        <w:t xml:space="preserve">, </w:t>
      </w:r>
      <w:r w:rsidR="005E4B8B">
        <w:rPr>
          <w:rFonts w:asciiTheme="majorBidi" w:hAnsiTheme="majorBidi" w:cstheme="majorBidi"/>
          <w:szCs w:val="24"/>
        </w:rPr>
        <w:t xml:space="preserve">un nekādā veidā </w:t>
      </w:r>
      <w:r w:rsidR="00D55969">
        <w:rPr>
          <w:rFonts w:asciiTheme="majorBidi" w:hAnsiTheme="majorBidi" w:cstheme="majorBidi"/>
          <w:szCs w:val="24"/>
        </w:rPr>
        <w:t xml:space="preserve">pats nav aktīvi </w:t>
      </w:r>
      <w:r w:rsidR="005E4B8B">
        <w:rPr>
          <w:rFonts w:asciiTheme="majorBidi" w:hAnsiTheme="majorBidi" w:cstheme="majorBidi"/>
          <w:szCs w:val="24"/>
        </w:rPr>
        <w:t>veicinājis lietas izmeklēšanu.</w:t>
      </w:r>
      <w:r w:rsidR="000C2979">
        <w:rPr>
          <w:rFonts w:asciiTheme="majorBidi" w:hAnsiTheme="majorBidi" w:cstheme="majorBidi"/>
          <w:szCs w:val="24"/>
        </w:rPr>
        <w:t xml:space="preserve"> </w:t>
      </w:r>
      <w:r w:rsidR="00D55969">
        <w:rPr>
          <w:rFonts w:asciiTheme="majorBidi" w:hAnsiTheme="majorBidi" w:cstheme="majorBidi"/>
          <w:szCs w:val="24"/>
        </w:rPr>
        <w:t>Nekādus jaunus apsūdzētā atbildību mīkstinošus apstākļus, kurus, nosakot apsūdzētajam sodu, nebūtu ņēmusi vērā pirmās instances tiesa, apelācijas instances tiesa nav konstatējusi.</w:t>
      </w:r>
    </w:p>
    <w:p w14:paraId="2D4FCC7E" w14:textId="008D08C4" w:rsidR="006821ED" w:rsidRPr="002465D3" w:rsidRDefault="00276980"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Tāpat </w:t>
      </w:r>
      <w:r w:rsidR="00070410">
        <w:rPr>
          <w:rFonts w:asciiTheme="majorBidi" w:hAnsiTheme="majorBidi" w:cstheme="majorBidi"/>
          <w:szCs w:val="24"/>
        </w:rPr>
        <w:t xml:space="preserve">apelācijas instances tiesa atzinusi, ka </w:t>
      </w:r>
      <w:r>
        <w:rPr>
          <w:rFonts w:asciiTheme="majorBidi" w:hAnsiTheme="majorBidi" w:cstheme="majorBidi"/>
          <w:szCs w:val="24"/>
        </w:rPr>
        <w:t>pirmās instances tiesa atbilstoši</w:t>
      </w:r>
      <w:r w:rsidRPr="00592472">
        <w:rPr>
          <w:rFonts w:asciiTheme="majorBidi" w:hAnsiTheme="majorBidi" w:cstheme="majorBidi"/>
          <w:szCs w:val="24"/>
        </w:rPr>
        <w:t xml:space="preserve"> Krimināllikuma 48.</w:t>
      </w:r>
      <w:r>
        <w:rPr>
          <w:rFonts w:asciiTheme="majorBidi" w:hAnsiTheme="majorBidi" w:cstheme="majorBidi"/>
          <w:szCs w:val="24"/>
        </w:rPr>
        <w:t> </w:t>
      </w:r>
      <w:r w:rsidRPr="00592472">
        <w:rPr>
          <w:rFonts w:asciiTheme="majorBidi" w:hAnsiTheme="majorBidi" w:cstheme="majorBidi"/>
          <w:szCs w:val="24"/>
        </w:rPr>
        <w:t>panta pirmās daļas</w:t>
      </w:r>
      <w:r>
        <w:rPr>
          <w:rFonts w:asciiTheme="majorBidi" w:hAnsiTheme="majorBidi" w:cstheme="majorBidi"/>
          <w:szCs w:val="24"/>
        </w:rPr>
        <w:t xml:space="preserve"> </w:t>
      </w:r>
      <w:r w:rsidRPr="00592472">
        <w:rPr>
          <w:rFonts w:asciiTheme="majorBidi" w:hAnsiTheme="majorBidi" w:cstheme="majorBidi"/>
          <w:szCs w:val="24"/>
        </w:rPr>
        <w:t>11.</w:t>
      </w:r>
      <w:r>
        <w:rPr>
          <w:rFonts w:asciiTheme="majorBidi" w:hAnsiTheme="majorBidi" w:cstheme="majorBidi"/>
          <w:szCs w:val="24"/>
        </w:rPr>
        <w:t> </w:t>
      </w:r>
      <w:r w:rsidRPr="00592472">
        <w:rPr>
          <w:rFonts w:asciiTheme="majorBidi" w:hAnsiTheme="majorBidi" w:cstheme="majorBidi"/>
          <w:szCs w:val="24"/>
        </w:rPr>
        <w:t>punkt</w:t>
      </w:r>
      <w:r>
        <w:rPr>
          <w:rFonts w:asciiTheme="majorBidi" w:hAnsiTheme="majorBidi" w:cstheme="majorBidi"/>
          <w:szCs w:val="24"/>
        </w:rPr>
        <w:t xml:space="preserve">am </w:t>
      </w:r>
      <w:r w:rsidR="00070410">
        <w:rPr>
          <w:rFonts w:asciiTheme="majorBidi" w:hAnsiTheme="majorBidi" w:cstheme="majorBidi"/>
          <w:szCs w:val="24"/>
        </w:rPr>
        <w:t xml:space="preserve">pamatoti </w:t>
      </w:r>
      <w:r w:rsidR="00D55969">
        <w:rPr>
          <w:rFonts w:asciiTheme="majorBidi" w:hAnsiTheme="majorBidi" w:cstheme="majorBidi"/>
          <w:szCs w:val="24"/>
        </w:rPr>
        <w:t xml:space="preserve">konstatējusi </w:t>
      </w:r>
      <w:r>
        <w:rPr>
          <w:rFonts w:asciiTheme="majorBidi" w:hAnsiTheme="majorBidi" w:cstheme="majorBidi"/>
          <w:szCs w:val="24"/>
        </w:rPr>
        <w:t xml:space="preserve">apsūdzētā </w:t>
      </w:r>
      <w:r w:rsidR="008B1F40">
        <w:rPr>
          <w:rFonts w:asciiTheme="majorBidi" w:hAnsiTheme="majorBidi" w:cstheme="majorBidi"/>
          <w:szCs w:val="24"/>
        </w:rPr>
        <w:t>[pers. </w:t>
      </w:r>
      <w:r w:rsidR="008B1F40">
        <w:t>A]</w:t>
      </w:r>
      <w:r w:rsidR="00D55969">
        <w:rPr>
          <w:rFonts w:asciiTheme="majorBidi" w:hAnsiTheme="majorBidi" w:cstheme="majorBidi"/>
          <w:szCs w:val="24"/>
        </w:rPr>
        <w:t xml:space="preserve"> </w:t>
      </w:r>
      <w:r w:rsidRPr="00592472">
        <w:rPr>
          <w:rFonts w:asciiTheme="majorBidi" w:hAnsiTheme="majorBidi" w:cstheme="majorBidi"/>
          <w:szCs w:val="24"/>
        </w:rPr>
        <w:t>atbildību pastiprinoš</w:t>
      </w:r>
      <w:r w:rsidR="00070410">
        <w:rPr>
          <w:rFonts w:asciiTheme="majorBidi" w:hAnsiTheme="majorBidi" w:cstheme="majorBidi"/>
          <w:szCs w:val="24"/>
        </w:rPr>
        <w:t>u</w:t>
      </w:r>
      <w:r>
        <w:rPr>
          <w:rFonts w:asciiTheme="majorBidi" w:hAnsiTheme="majorBidi" w:cstheme="majorBidi"/>
          <w:szCs w:val="24"/>
        </w:rPr>
        <w:t xml:space="preserve"> apstākli – noziedzīg</w:t>
      </w:r>
      <w:r w:rsidR="00D55969">
        <w:rPr>
          <w:rFonts w:asciiTheme="majorBidi" w:hAnsiTheme="majorBidi" w:cstheme="majorBidi"/>
          <w:szCs w:val="24"/>
        </w:rPr>
        <w:t>ais</w:t>
      </w:r>
      <w:r>
        <w:rPr>
          <w:rFonts w:asciiTheme="majorBidi" w:hAnsiTheme="majorBidi" w:cstheme="majorBidi"/>
          <w:szCs w:val="24"/>
        </w:rPr>
        <w:t xml:space="preserve"> nodarījum</w:t>
      </w:r>
      <w:r w:rsidR="00D55969">
        <w:rPr>
          <w:rFonts w:asciiTheme="majorBidi" w:hAnsiTheme="majorBidi" w:cstheme="majorBidi"/>
          <w:szCs w:val="24"/>
        </w:rPr>
        <w:t>s</w:t>
      </w:r>
      <w:r>
        <w:rPr>
          <w:rFonts w:asciiTheme="majorBidi" w:hAnsiTheme="majorBidi" w:cstheme="majorBidi"/>
          <w:szCs w:val="24"/>
        </w:rPr>
        <w:t xml:space="preserve"> izdarī</w:t>
      </w:r>
      <w:r w:rsidR="00D55969">
        <w:rPr>
          <w:rFonts w:asciiTheme="majorBidi" w:hAnsiTheme="majorBidi" w:cstheme="majorBidi"/>
          <w:szCs w:val="24"/>
        </w:rPr>
        <w:t>ts</w:t>
      </w:r>
      <w:r>
        <w:rPr>
          <w:rFonts w:asciiTheme="majorBidi" w:hAnsiTheme="majorBidi" w:cstheme="majorBidi"/>
          <w:szCs w:val="24"/>
        </w:rPr>
        <w:t xml:space="preserve"> mantkārīgu tieksmju dēļ.</w:t>
      </w:r>
      <w:r w:rsidR="00070410">
        <w:rPr>
          <w:rFonts w:asciiTheme="majorBidi" w:hAnsiTheme="majorBidi" w:cstheme="majorBidi"/>
          <w:szCs w:val="24"/>
        </w:rPr>
        <w:t xml:space="preserve"> </w:t>
      </w:r>
      <w:proofErr w:type="gramStart"/>
      <w:r w:rsidR="00674522">
        <w:rPr>
          <w:rFonts w:asciiTheme="majorBidi" w:hAnsiTheme="majorBidi" w:cstheme="majorBidi"/>
          <w:szCs w:val="24"/>
        </w:rPr>
        <w:t>Atsaucoties</w:t>
      </w:r>
      <w:r w:rsidR="00070410">
        <w:rPr>
          <w:rFonts w:asciiTheme="majorBidi" w:hAnsiTheme="majorBidi" w:cstheme="majorBidi"/>
          <w:szCs w:val="24"/>
        </w:rPr>
        <w:t xml:space="preserve"> uz</w:t>
      </w:r>
      <w:r w:rsidR="00E07281">
        <w:rPr>
          <w:rFonts w:asciiTheme="majorBidi" w:hAnsiTheme="majorBidi" w:cstheme="majorBidi"/>
          <w:szCs w:val="24"/>
        </w:rPr>
        <w:t xml:space="preserve"> lietā</w:t>
      </w:r>
      <w:r w:rsidR="00674522">
        <w:rPr>
          <w:rFonts w:asciiTheme="majorBidi" w:hAnsiTheme="majorBidi" w:cstheme="majorBidi"/>
          <w:szCs w:val="24"/>
        </w:rPr>
        <w:t xml:space="preserve"> </w:t>
      </w:r>
      <w:r w:rsidR="00E07281">
        <w:rPr>
          <w:rFonts w:asciiTheme="majorBidi" w:hAnsiTheme="majorBidi" w:cstheme="majorBidi"/>
          <w:szCs w:val="24"/>
        </w:rPr>
        <w:t>iegūtajiem pierādījumiem, ta</w:t>
      </w:r>
      <w:r w:rsidR="00D55969">
        <w:rPr>
          <w:rFonts w:asciiTheme="majorBidi" w:hAnsiTheme="majorBidi" w:cstheme="majorBidi"/>
          <w:szCs w:val="24"/>
        </w:rPr>
        <w:t>i</w:t>
      </w:r>
      <w:r w:rsidR="00E07281">
        <w:rPr>
          <w:rFonts w:asciiTheme="majorBidi" w:hAnsiTheme="majorBidi" w:cstheme="majorBidi"/>
          <w:szCs w:val="24"/>
        </w:rPr>
        <w:t xml:space="preserve"> skaitā apsūdzētā liecībām, </w:t>
      </w:r>
      <w:r w:rsidR="00D55969">
        <w:rPr>
          <w:rFonts w:asciiTheme="majorBidi" w:hAnsiTheme="majorBidi" w:cstheme="majorBidi"/>
          <w:szCs w:val="24"/>
        </w:rPr>
        <w:t>pirmās instances</w:t>
      </w:r>
      <w:proofErr w:type="gramEnd"/>
      <w:r w:rsidR="00D55969">
        <w:rPr>
          <w:rFonts w:asciiTheme="majorBidi" w:hAnsiTheme="majorBidi" w:cstheme="majorBidi"/>
          <w:szCs w:val="24"/>
        </w:rPr>
        <w:t xml:space="preserve"> tiesa </w:t>
      </w:r>
      <w:r w:rsidR="00070410">
        <w:rPr>
          <w:rFonts w:asciiTheme="majorBidi" w:hAnsiTheme="majorBidi" w:cstheme="majorBidi"/>
          <w:szCs w:val="24"/>
        </w:rPr>
        <w:t>norādījusi</w:t>
      </w:r>
      <w:r w:rsidR="00E07281">
        <w:rPr>
          <w:rFonts w:asciiTheme="majorBidi" w:hAnsiTheme="majorBidi" w:cstheme="majorBidi"/>
          <w:szCs w:val="24"/>
        </w:rPr>
        <w:t>, ka spiegošana nodrošinājusi apsūdzētajam gan atlīdzinājumu</w:t>
      </w:r>
      <w:r w:rsidR="00D55969">
        <w:rPr>
          <w:rFonts w:asciiTheme="majorBidi" w:hAnsiTheme="majorBidi" w:cstheme="majorBidi"/>
          <w:szCs w:val="24"/>
        </w:rPr>
        <w:t xml:space="preserve"> </w:t>
      </w:r>
      <w:r w:rsidR="00E07281" w:rsidRPr="00F60C37">
        <w:rPr>
          <w:rFonts w:ascii="TimesNewRomanPSMT" w:hAnsi="TimesNewRomanPSMT" w:cs="TimesNewRomanPSMT"/>
          <w:szCs w:val="24"/>
        </w:rPr>
        <w:t>Baltkrievijas</w:t>
      </w:r>
      <w:r w:rsidR="00E07281">
        <w:rPr>
          <w:rFonts w:ascii="TimesNewRomanPSMT" w:hAnsi="TimesNewRomanPSMT" w:cs="TimesNewRomanPSMT"/>
          <w:szCs w:val="24"/>
        </w:rPr>
        <w:t xml:space="preserve"> Republikā</w:t>
      </w:r>
      <w:r w:rsidR="00D55969">
        <w:rPr>
          <w:rFonts w:ascii="TimesNewRomanPSMT" w:hAnsi="TimesNewRomanPSMT" w:cs="TimesNewRomanPSMT"/>
          <w:szCs w:val="24"/>
        </w:rPr>
        <w:t xml:space="preserve"> noteiktās vidējās algas</w:t>
      </w:r>
      <w:r w:rsidR="00E07281">
        <w:rPr>
          <w:rFonts w:ascii="TimesNewRomanPSMT" w:hAnsi="TimesNewRomanPSMT" w:cs="TimesNewRomanPSMT"/>
          <w:szCs w:val="24"/>
        </w:rPr>
        <w:t xml:space="preserve"> apmērā</w:t>
      </w:r>
      <w:r w:rsidR="00BF17EB">
        <w:rPr>
          <w:rFonts w:ascii="TimesNewRomanPSMT" w:hAnsi="TimesNewRomanPSMT" w:cs="TimesNewRomanPSMT"/>
          <w:szCs w:val="24"/>
        </w:rPr>
        <w:t xml:space="preserve"> </w:t>
      </w:r>
      <w:r w:rsidR="00E07281">
        <w:rPr>
          <w:rFonts w:asciiTheme="majorBidi" w:hAnsiTheme="majorBidi" w:cstheme="majorBidi"/>
          <w:szCs w:val="24"/>
        </w:rPr>
        <w:t xml:space="preserve">par katra uzdevuma izpildi, gan arī ceļošanas iespējas, turklāt izlūkdienests kompensējis ceļošanas </w:t>
      </w:r>
      <w:r w:rsidR="00E07281">
        <w:rPr>
          <w:rFonts w:asciiTheme="majorBidi" w:hAnsiTheme="majorBidi" w:cstheme="majorBidi"/>
          <w:szCs w:val="24"/>
        </w:rPr>
        <w:lastRenderedPageBreak/>
        <w:t xml:space="preserve">izdevumus. </w:t>
      </w:r>
      <w:r w:rsidR="00674522">
        <w:rPr>
          <w:rFonts w:asciiTheme="majorBidi" w:hAnsiTheme="majorBidi" w:cstheme="majorBidi"/>
          <w:szCs w:val="24"/>
        </w:rPr>
        <w:t xml:space="preserve">Tiesa nav konstatējusi apstākļus, kas liecinātu, ka </w:t>
      </w:r>
      <w:r w:rsidR="00833F5B">
        <w:rPr>
          <w:rFonts w:asciiTheme="majorBidi" w:hAnsiTheme="majorBidi" w:cstheme="majorBidi"/>
          <w:szCs w:val="24"/>
        </w:rPr>
        <w:t xml:space="preserve">apsūdzētais ir piespiests spiegot, un atzinusi, ka apsūdzētā galvenais motīvs spiegošanai ir </w:t>
      </w:r>
      <w:r w:rsidR="00BF17EB">
        <w:rPr>
          <w:rFonts w:asciiTheme="majorBidi" w:hAnsiTheme="majorBidi" w:cstheme="majorBidi"/>
          <w:szCs w:val="24"/>
        </w:rPr>
        <w:t xml:space="preserve">bijis </w:t>
      </w:r>
      <w:r w:rsidR="00833F5B">
        <w:rPr>
          <w:rFonts w:asciiTheme="majorBidi" w:hAnsiTheme="majorBidi" w:cstheme="majorBidi"/>
          <w:szCs w:val="24"/>
        </w:rPr>
        <w:t>atlīdzības saņemšana un iespējas, ko sniedz ceļošana.</w:t>
      </w:r>
    </w:p>
    <w:p w14:paraId="016D3071" w14:textId="7721BFC1" w:rsidR="00453209" w:rsidRDefault="00080D3D"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minēto, </w:t>
      </w:r>
      <w:r w:rsidR="00833F5B">
        <w:rPr>
          <w:rFonts w:asciiTheme="majorBidi" w:hAnsiTheme="majorBidi" w:cstheme="majorBidi"/>
          <w:szCs w:val="24"/>
        </w:rPr>
        <w:t xml:space="preserve">Senāts atzīst, ka </w:t>
      </w:r>
      <w:r w:rsidR="00453209" w:rsidRPr="00726DC8">
        <w:rPr>
          <w:rFonts w:asciiTheme="majorBidi" w:hAnsiTheme="majorBidi" w:cstheme="majorBidi"/>
          <w:szCs w:val="24"/>
        </w:rPr>
        <w:t>a</w:t>
      </w:r>
      <w:r w:rsidR="00F56206">
        <w:rPr>
          <w:rFonts w:asciiTheme="majorBidi" w:hAnsiTheme="majorBidi" w:cstheme="majorBidi"/>
          <w:szCs w:val="24"/>
        </w:rPr>
        <w:t xml:space="preserve">psūdzētā </w:t>
      </w:r>
      <w:r w:rsidR="008B1F40">
        <w:rPr>
          <w:rFonts w:asciiTheme="majorBidi" w:hAnsiTheme="majorBidi" w:cstheme="majorBidi"/>
          <w:szCs w:val="24"/>
        </w:rPr>
        <w:t>[pers. A]</w:t>
      </w:r>
      <w:r w:rsidR="001A2158">
        <w:rPr>
          <w:rFonts w:asciiTheme="majorBidi" w:hAnsiTheme="majorBidi" w:cstheme="majorBidi"/>
          <w:szCs w:val="24"/>
        </w:rPr>
        <w:t xml:space="preserve"> un viņa aizstāves</w:t>
      </w:r>
      <w:r w:rsidR="00453209" w:rsidRPr="00726DC8">
        <w:rPr>
          <w:rFonts w:asciiTheme="majorBidi" w:hAnsiTheme="majorBidi" w:cstheme="majorBidi"/>
          <w:szCs w:val="24"/>
        </w:rPr>
        <w:t xml:space="preserve"> </w:t>
      </w:r>
      <w:r w:rsidR="009A5DB5">
        <w:rPr>
          <w:rFonts w:asciiTheme="majorBidi" w:hAnsiTheme="majorBidi" w:cstheme="majorBidi"/>
          <w:szCs w:val="24"/>
        </w:rPr>
        <w:t xml:space="preserve">norādes par Krimināllikuma pārkāpumiem un Kriminālprocesa likuma būtiskiem </w:t>
      </w:r>
      <w:r w:rsidR="003813D2">
        <w:rPr>
          <w:rFonts w:asciiTheme="majorBidi" w:hAnsiTheme="majorBidi" w:cstheme="majorBidi"/>
          <w:szCs w:val="24"/>
        </w:rPr>
        <w:t>pārkāpumiem faktiski</w:t>
      </w:r>
      <w:r w:rsidR="0005038A">
        <w:rPr>
          <w:rFonts w:asciiTheme="majorBidi" w:hAnsiTheme="majorBidi" w:cstheme="majorBidi"/>
          <w:szCs w:val="24"/>
        </w:rPr>
        <w:t xml:space="preserve"> ir pamatot</w:t>
      </w:r>
      <w:r w:rsidR="00833F5B">
        <w:rPr>
          <w:rFonts w:asciiTheme="majorBidi" w:hAnsiTheme="majorBidi" w:cstheme="majorBidi"/>
          <w:szCs w:val="24"/>
        </w:rPr>
        <w:t>as</w:t>
      </w:r>
      <w:r w:rsidR="0005038A">
        <w:rPr>
          <w:rFonts w:asciiTheme="majorBidi" w:hAnsiTheme="majorBidi" w:cstheme="majorBidi"/>
          <w:szCs w:val="24"/>
        </w:rPr>
        <w:t xml:space="preserve"> ar atšķirīgu lietā iegūto pierādījumu vērtējumu, savukārt lietā iegūto pierādījumu izvērtēšanu atbilstoši likumam veic tiesa, kas iztiesā lietu pēc būtības. Senāts konstatē, ka kasācijas sūdzīb</w:t>
      </w:r>
      <w:r w:rsidR="001A2158">
        <w:rPr>
          <w:rFonts w:asciiTheme="majorBidi" w:hAnsiTheme="majorBidi" w:cstheme="majorBidi"/>
          <w:szCs w:val="24"/>
        </w:rPr>
        <w:t>u</w:t>
      </w:r>
      <w:r w:rsidR="0005038A">
        <w:rPr>
          <w:rFonts w:asciiTheme="majorBidi" w:hAnsiTheme="majorBidi" w:cstheme="majorBidi"/>
          <w:szCs w:val="24"/>
        </w:rPr>
        <w:t xml:space="preserve"> argumenti faktiski </w:t>
      </w:r>
      <w:r w:rsidR="00453209" w:rsidRPr="00726DC8">
        <w:rPr>
          <w:rFonts w:asciiTheme="majorBidi" w:hAnsiTheme="majorBidi" w:cstheme="majorBidi"/>
          <w:szCs w:val="24"/>
        </w:rPr>
        <w:t>pauž sūdzīb</w:t>
      </w:r>
      <w:r w:rsidR="003813D2">
        <w:rPr>
          <w:rFonts w:asciiTheme="majorBidi" w:hAnsiTheme="majorBidi" w:cstheme="majorBidi"/>
          <w:szCs w:val="24"/>
        </w:rPr>
        <w:t>u</w:t>
      </w:r>
      <w:r w:rsidR="00453209" w:rsidRPr="00726DC8">
        <w:rPr>
          <w:rFonts w:asciiTheme="majorBidi" w:hAnsiTheme="majorBidi" w:cstheme="majorBidi"/>
          <w:szCs w:val="24"/>
        </w:rPr>
        <w:t xml:space="preserve"> iesniedzēj</w:t>
      </w:r>
      <w:r w:rsidR="001A2158">
        <w:rPr>
          <w:rFonts w:asciiTheme="majorBidi" w:hAnsiTheme="majorBidi" w:cstheme="majorBidi"/>
          <w:szCs w:val="24"/>
        </w:rPr>
        <w:t>u</w:t>
      </w:r>
      <w:r w:rsidR="00453209" w:rsidRPr="00726DC8">
        <w:rPr>
          <w:rFonts w:asciiTheme="majorBidi" w:hAnsiTheme="majorBidi" w:cstheme="majorBidi"/>
          <w:szCs w:val="24"/>
        </w:rPr>
        <w:t xml:space="preserve">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72F5A6EC" w14:textId="79E038FA" w:rsidR="003813D2" w:rsidRDefault="003813D2" w:rsidP="00694B3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Turklāt apsūdzētais </w:t>
      </w:r>
      <w:r w:rsidR="008B1F40">
        <w:rPr>
          <w:rFonts w:asciiTheme="majorBidi" w:hAnsiTheme="majorBidi" w:cstheme="majorBidi"/>
          <w:szCs w:val="24"/>
        </w:rPr>
        <w:t>[pers. </w:t>
      </w:r>
      <w:r w:rsidR="008B1F40">
        <w:t>A]</w:t>
      </w:r>
      <w:r>
        <w:rPr>
          <w:rFonts w:asciiTheme="majorBidi" w:hAnsiTheme="majorBidi" w:cstheme="majorBidi"/>
          <w:szCs w:val="24"/>
        </w:rPr>
        <w:t xml:space="preserve"> kasācijas sūdzībā arī norādījis, ka aizturēšanas dienā veiktaj</w:t>
      </w:r>
      <w:r w:rsidR="00DD6924">
        <w:rPr>
          <w:rFonts w:asciiTheme="majorBidi" w:hAnsiTheme="majorBidi" w:cstheme="majorBidi"/>
          <w:szCs w:val="24"/>
        </w:rPr>
        <w:t>ā</w:t>
      </w:r>
      <w:r>
        <w:rPr>
          <w:rFonts w:asciiTheme="majorBidi" w:hAnsiTheme="majorBidi" w:cstheme="majorBidi"/>
          <w:szCs w:val="24"/>
        </w:rPr>
        <w:t xml:space="preserve">s izmeklēšanas </w:t>
      </w:r>
      <w:r w:rsidR="00DD6924">
        <w:rPr>
          <w:rFonts w:asciiTheme="majorBidi" w:hAnsiTheme="majorBidi" w:cstheme="majorBidi"/>
          <w:szCs w:val="24"/>
        </w:rPr>
        <w:t>darbībās</w:t>
      </w:r>
      <w:r>
        <w:rPr>
          <w:rFonts w:asciiTheme="majorBidi" w:hAnsiTheme="majorBidi" w:cstheme="majorBidi"/>
          <w:szCs w:val="24"/>
        </w:rPr>
        <w:t xml:space="preserve"> nav piedalījies aizstāvis.</w:t>
      </w:r>
    </w:p>
    <w:p w14:paraId="7AFE809D" w14:textId="38773775" w:rsidR="0028738B" w:rsidRDefault="0028738B" w:rsidP="00694B3E">
      <w:pPr>
        <w:widowControl w:val="0"/>
        <w:tabs>
          <w:tab w:val="left" w:pos="6096"/>
        </w:tabs>
        <w:spacing w:after="0" w:line="276" w:lineRule="auto"/>
        <w:ind w:firstLine="720"/>
        <w:jc w:val="both"/>
      </w:pPr>
      <w:r w:rsidRPr="00694B3E">
        <w:rPr>
          <w:rFonts w:asciiTheme="majorBidi" w:hAnsiTheme="majorBidi" w:cstheme="majorBidi"/>
          <w:szCs w:val="24"/>
        </w:rPr>
        <w:t>Kriminālprocesa</w:t>
      </w:r>
      <w:r>
        <w:t xml:space="preserve"> likuma 573. panta pirmā daļa noteic, ka nolēmumu tiesiskumu kasācijas kārtībā pārbauda tikai tādā gadījumā, ja kasācijas sūdzībā vai protestā izteiktā prasība pamatota ar Krimināllikuma pārkāpumu vai Kriminālprocesa likuma būtisku pārkāpumu.</w:t>
      </w:r>
    </w:p>
    <w:p w14:paraId="37F0698B" w14:textId="509760A4" w:rsidR="00D82185" w:rsidRDefault="00D82185" w:rsidP="00694B3E">
      <w:pPr>
        <w:widowControl w:val="0"/>
        <w:tabs>
          <w:tab w:val="left" w:pos="6096"/>
        </w:tabs>
        <w:spacing w:after="0" w:line="276" w:lineRule="auto"/>
        <w:ind w:firstLine="720"/>
        <w:jc w:val="both"/>
      </w:pPr>
      <w:r>
        <w:t xml:space="preserve">Tādējādi </w:t>
      </w:r>
      <w:r w:rsidRPr="00694B3E">
        <w:rPr>
          <w:rFonts w:asciiTheme="majorBidi" w:hAnsiTheme="majorBidi" w:cstheme="majorBidi"/>
          <w:szCs w:val="24"/>
        </w:rPr>
        <w:t>pamats</w:t>
      </w:r>
      <w:r>
        <w:t xml:space="preserve"> tiesas nolēmuma pārbaudīšanai kasācijas kārtībā un nolēmuma atcelšanai nav jebkurš Kriminālprocesa likuma pārkāpums, bet vienīgi Kriminālprocesa likuma būtisks pārkāpums, kas novedis pie nelikumīga nolēmuma</w:t>
      </w:r>
      <w:r w:rsidR="0079039B">
        <w:t>.</w:t>
      </w:r>
    </w:p>
    <w:p w14:paraId="126ACA02" w14:textId="5A6344F3" w:rsidR="0079039B" w:rsidRDefault="0079039B" w:rsidP="00694B3E">
      <w:pPr>
        <w:widowControl w:val="0"/>
        <w:tabs>
          <w:tab w:val="left" w:pos="6096"/>
        </w:tabs>
        <w:spacing w:after="0" w:line="276" w:lineRule="auto"/>
        <w:ind w:firstLine="720"/>
        <w:jc w:val="both"/>
      </w:pPr>
      <w:r w:rsidRPr="00694B3E">
        <w:rPr>
          <w:rFonts w:asciiTheme="majorBidi" w:hAnsiTheme="majorBidi" w:cstheme="majorBidi"/>
          <w:szCs w:val="24"/>
        </w:rPr>
        <w:t>Atbilstoši</w:t>
      </w:r>
      <w:r>
        <w:t xml:space="preserve"> Kriminālprocesa likuma 60.</w:t>
      </w:r>
      <w:r>
        <w:rPr>
          <w:vertAlign w:val="superscript"/>
        </w:rPr>
        <w:t>2</w:t>
      </w:r>
      <w:r>
        <w:t> panta pirmās daļas 1. un 3. punktam personai, kurai ir tiesības uz aizstāvību, tātad arī aizturētajam, ir tiesības nekavējoties uzaicināt aizstāvi un noslēgt ar viņu vienošanos vai izmantot valsts nodrošināto juridisko palīdzību, ja šī persona pati par saviem līdzekļiem nevar noslēgt vienošanos ar aizstāvi, kā arī saņemt juridisko palīdzību no aizstāvja.</w:t>
      </w:r>
    </w:p>
    <w:p w14:paraId="6EA0783D" w14:textId="4AB4973E" w:rsidR="0079039B" w:rsidRPr="0079039B" w:rsidRDefault="0079039B" w:rsidP="00694B3E">
      <w:pPr>
        <w:widowControl w:val="0"/>
        <w:tabs>
          <w:tab w:val="left" w:pos="6096"/>
        </w:tabs>
        <w:spacing w:after="0" w:line="276" w:lineRule="auto"/>
        <w:ind w:firstLine="720"/>
        <w:jc w:val="both"/>
      </w:pPr>
      <w:r>
        <w:t xml:space="preserve">Savukārt </w:t>
      </w:r>
      <w:r w:rsidR="00A61E7D">
        <w:t xml:space="preserve">saskaņā ar </w:t>
      </w:r>
      <w:r>
        <w:t>Kriminālprocesa likuma 88. panta</w:t>
      </w:r>
      <w:r w:rsidR="001A50A0">
        <w:t xml:space="preserve"> otro daļu</w:t>
      </w:r>
      <w:r w:rsidR="00A61E7D">
        <w:t>,</w:t>
      </w:r>
      <w:r w:rsidR="001A50A0">
        <w:t xml:space="preserve"> ja persona, kurai ir tiesības uz aizstāvību, atsakās no aizstāvja, tai izskaidro, ka turpmāk persona pati īstenos savu aizstāvību. Atteikšanās no aizstāvja fiksējama procesuālās darbības protokolā, un persona ar parakstu apliecina, ka atteikšanās no aizstāvja ir notikusi labprātīgi un pēc personas pašas iniciatīvas. Ja persona, kurai ir tiesības uz aizstāvību, bija izteikusi lūgumu par aizstāvja piedalīšanos, atteikšanās no aizstāvja var notikt vienīgi aizstāvja klātbūtnē.</w:t>
      </w:r>
    </w:p>
    <w:p w14:paraId="6DFA57D9" w14:textId="699CDEDD" w:rsidR="00CF04B9" w:rsidRPr="00E40109" w:rsidRDefault="0028738B" w:rsidP="00694B3E">
      <w:pPr>
        <w:widowControl w:val="0"/>
        <w:tabs>
          <w:tab w:val="left" w:pos="6096"/>
        </w:tabs>
        <w:spacing w:after="0" w:line="276" w:lineRule="auto"/>
        <w:ind w:firstLine="720"/>
        <w:jc w:val="both"/>
        <w:rPr>
          <w:rFonts w:asciiTheme="majorBidi" w:hAnsiTheme="majorBidi" w:cstheme="majorBidi"/>
          <w:i/>
          <w:iCs/>
          <w:szCs w:val="24"/>
        </w:rPr>
      </w:pPr>
      <w:r>
        <w:rPr>
          <w:rFonts w:asciiTheme="majorBidi" w:hAnsiTheme="majorBidi" w:cstheme="majorBidi"/>
          <w:szCs w:val="24"/>
        </w:rPr>
        <w:t xml:space="preserve">No lietas materiāliem izriet, ka </w:t>
      </w:r>
      <w:r w:rsidRPr="00825010">
        <w:rPr>
          <w:rFonts w:asciiTheme="majorBidi" w:hAnsiTheme="majorBidi" w:cstheme="majorBidi"/>
          <w:szCs w:val="24"/>
        </w:rPr>
        <w:t>2022.</w:t>
      </w:r>
      <w:r>
        <w:rPr>
          <w:rFonts w:asciiTheme="majorBidi" w:hAnsiTheme="majorBidi" w:cstheme="majorBidi"/>
          <w:szCs w:val="24"/>
        </w:rPr>
        <w:t> </w:t>
      </w:r>
      <w:r w:rsidRPr="00825010">
        <w:rPr>
          <w:rFonts w:asciiTheme="majorBidi" w:hAnsiTheme="majorBidi" w:cstheme="majorBidi"/>
          <w:szCs w:val="24"/>
        </w:rPr>
        <w:t xml:space="preserve">gada </w:t>
      </w:r>
      <w:r w:rsidR="008B1F40">
        <w:rPr>
          <w:rFonts w:asciiTheme="majorBidi" w:hAnsiTheme="majorBidi" w:cstheme="majorBidi"/>
          <w:szCs w:val="24"/>
        </w:rPr>
        <w:t>[..]</w:t>
      </w:r>
      <w:r w:rsidR="00285A21">
        <w:rPr>
          <w:rFonts w:asciiTheme="majorBidi" w:hAnsiTheme="majorBidi" w:cstheme="majorBidi"/>
          <w:szCs w:val="24"/>
        </w:rPr>
        <w:t>, aizturot apsūdzēto</w:t>
      </w:r>
      <w:r w:rsidR="00CF04B9">
        <w:rPr>
          <w:rFonts w:asciiTheme="majorBidi" w:hAnsiTheme="majorBidi" w:cstheme="majorBidi"/>
          <w:szCs w:val="24"/>
        </w:rPr>
        <w:t xml:space="preserve"> </w:t>
      </w:r>
      <w:r w:rsidR="008B1F40">
        <w:rPr>
          <w:rFonts w:asciiTheme="majorBidi" w:hAnsiTheme="majorBidi" w:cstheme="majorBidi"/>
          <w:szCs w:val="24"/>
        </w:rPr>
        <w:t>[pers. </w:t>
      </w:r>
      <w:r w:rsidR="008B1F40">
        <w:t>A]</w:t>
      </w:r>
      <w:r w:rsidR="00285A21">
        <w:rPr>
          <w:rFonts w:asciiTheme="majorBidi" w:hAnsiTheme="majorBidi" w:cstheme="majorBidi"/>
          <w:szCs w:val="24"/>
        </w:rPr>
        <w:t>, viņam tika izskaidrotas tiesības uz aizstāv</w:t>
      </w:r>
      <w:r w:rsidR="001A50A0">
        <w:rPr>
          <w:rFonts w:asciiTheme="majorBidi" w:hAnsiTheme="majorBidi" w:cstheme="majorBidi"/>
          <w:szCs w:val="24"/>
        </w:rPr>
        <w:t>ību</w:t>
      </w:r>
      <w:r w:rsidR="00285A21">
        <w:rPr>
          <w:rFonts w:asciiTheme="majorBidi" w:hAnsiTheme="majorBidi" w:cstheme="majorBidi"/>
          <w:szCs w:val="24"/>
        </w:rPr>
        <w:t>, un apsūdzētais lūdza nodrošināt viņu ar aizstāvi</w:t>
      </w:r>
      <w:r w:rsidR="00E40109">
        <w:rPr>
          <w:rFonts w:asciiTheme="majorBidi" w:hAnsiTheme="majorBidi" w:cstheme="majorBidi"/>
          <w:szCs w:val="24"/>
        </w:rPr>
        <w:t xml:space="preserve"> (</w:t>
      </w:r>
      <w:r w:rsidR="001B2D1B" w:rsidRPr="006652AB">
        <w:rPr>
          <w:rFonts w:asciiTheme="majorBidi" w:hAnsiTheme="majorBidi" w:cstheme="majorBidi"/>
          <w:i/>
          <w:iCs/>
          <w:szCs w:val="24"/>
        </w:rPr>
        <w:t>lietas</w:t>
      </w:r>
      <w:r w:rsidR="001B2D1B">
        <w:rPr>
          <w:rFonts w:asciiTheme="majorBidi" w:hAnsiTheme="majorBidi" w:cstheme="majorBidi"/>
          <w:szCs w:val="24"/>
        </w:rPr>
        <w:t xml:space="preserve"> </w:t>
      </w:r>
      <w:r w:rsidR="00E40109">
        <w:rPr>
          <w:rFonts w:asciiTheme="majorBidi" w:hAnsiTheme="majorBidi" w:cstheme="majorBidi"/>
          <w:i/>
          <w:iCs/>
          <w:szCs w:val="24"/>
        </w:rPr>
        <w:t>1. sējuma 14.–15. lapa</w:t>
      </w:r>
      <w:r w:rsidR="00E40109">
        <w:rPr>
          <w:rFonts w:asciiTheme="majorBidi" w:hAnsiTheme="majorBidi" w:cstheme="majorBidi"/>
          <w:szCs w:val="24"/>
        </w:rPr>
        <w:t>).</w:t>
      </w:r>
      <w:r w:rsidR="00E40109">
        <w:rPr>
          <w:rFonts w:asciiTheme="majorBidi" w:hAnsiTheme="majorBidi" w:cstheme="majorBidi"/>
          <w:i/>
          <w:iCs/>
          <w:szCs w:val="24"/>
        </w:rPr>
        <w:t xml:space="preserve"> </w:t>
      </w:r>
      <w:r w:rsidR="00CF04B9">
        <w:rPr>
          <w:rFonts w:asciiTheme="majorBidi" w:hAnsiTheme="majorBidi" w:cstheme="majorBidi"/>
          <w:szCs w:val="24"/>
        </w:rPr>
        <w:t xml:space="preserve">Pēc aizturēšanas tika veikta apsūdzētā </w:t>
      </w:r>
      <w:r w:rsidR="008B1F40">
        <w:rPr>
          <w:rFonts w:asciiTheme="majorBidi" w:hAnsiTheme="majorBidi" w:cstheme="majorBidi"/>
          <w:szCs w:val="24"/>
        </w:rPr>
        <w:t>[pers. </w:t>
      </w:r>
      <w:r w:rsidR="008B1F40">
        <w:t>A]</w:t>
      </w:r>
      <w:r w:rsidR="00CF04B9">
        <w:rPr>
          <w:rFonts w:asciiTheme="majorBidi" w:hAnsiTheme="majorBidi" w:cstheme="majorBidi"/>
          <w:szCs w:val="24"/>
        </w:rPr>
        <w:t xml:space="preserve"> nopratināšana aizturētās personas statusā, taču aizstāvis tajā nav piedalījies</w:t>
      </w:r>
      <w:r w:rsidR="00E40109">
        <w:rPr>
          <w:rFonts w:asciiTheme="majorBidi" w:hAnsiTheme="majorBidi" w:cstheme="majorBidi"/>
          <w:szCs w:val="24"/>
        </w:rPr>
        <w:t xml:space="preserve"> (</w:t>
      </w:r>
      <w:r w:rsidR="001B2D1B" w:rsidRPr="006652AB">
        <w:rPr>
          <w:rFonts w:asciiTheme="majorBidi" w:hAnsiTheme="majorBidi" w:cstheme="majorBidi"/>
          <w:i/>
          <w:iCs/>
          <w:szCs w:val="24"/>
        </w:rPr>
        <w:t>lietas</w:t>
      </w:r>
      <w:r w:rsidR="001B2D1B">
        <w:rPr>
          <w:rFonts w:asciiTheme="majorBidi" w:hAnsiTheme="majorBidi" w:cstheme="majorBidi"/>
          <w:szCs w:val="24"/>
        </w:rPr>
        <w:t xml:space="preserve"> </w:t>
      </w:r>
      <w:r w:rsidR="00E40109">
        <w:rPr>
          <w:rFonts w:asciiTheme="majorBidi" w:hAnsiTheme="majorBidi" w:cstheme="majorBidi"/>
          <w:i/>
          <w:iCs/>
          <w:szCs w:val="24"/>
        </w:rPr>
        <w:t>1. sējuma 34.–35. lapa</w:t>
      </w:r>
      <w:r w:rsidR="00E40109">
        <w:rPr>
          <w:rFonts w:asciiTheme="majorBidi" w:hAnsiTheme="majorBidi" w:cstheme="majorBidi"/>
          <w:szCs w:val="24"/>
        </w:rPr>
        <w:t xml:space="preserve">). </w:t>
      </w:r>
      <w:r w:rsidR="00CF04B9">
        <w:rPr>
          <w:rFonts w:asciiTheme="majorBidi" w:hAnsiTheme="majorBidi" w:cstheme="majorBidi"/>
          <w:szCs w:val="24"/>
        </w:rPr>
        <w:t xml:space="preserve">Ar aizstāvi apsūdzētais nodrošināts tikai nākamajā dienā – 2022. gada </w:t>
      </w:r>
      <w:r w:rsidR="00534112">
        <w:rPr>
          <w:rFonts w:asciiTheme="majorBidi" w:hAnsiTheme="majorBidi" w:cstheme="majorBidi"/>
          <w:szCs w:val="24"/>
        </w:rPr>
        <w:t>[..]</w:t>
      </w:r>
      <w:r w:rsidR="00CF04B9">
        <w:rPr>
          <w:rFonts w:asciiTheme="majorBidi" w:hAnsiTheme="majorBidi" w:cstheme="majorBidi"/>
          <w:szCs w:val="24"/>
        </w:rPr>
        <w:t>.</w:t>
      </w:r>
      <w:r w:rsidR="001A50A0">
        <w:rPr>
          <w:rFonts w:asciiTheme="majorBidi" w:hAnsiTheme="majorBidi" w:cstheme="majorBidi"/>
          <w:szCs w:val="24"/>
        </w:rPr>
        <w:t xml:space="preserve"> No nopratināšanas procesuālajiem dokumentiem neizriet, ka apsūdzētais </w:t>
      </w:r>
      <w:r w:rsidR="008B1F40">
        <w:rPr>
          <w:rFonts w:asciiTheme="majorBidi" w:hAnsiTheme="majorBidi" w:cstheme="majorBidi"/>
          <w:szCs w:val="24"/>
        </w:rPr>
        <w:t>[pers. </w:t>
      </w:r>
      <w:r w:rsidR="008B1F40">
        <w:t>A]</w:t>
      </w:r>
      <w:r w:rsidR="001A50A0">
        <w:rPr>
          <w:rFonts w:asciiTheme="majorBidi" w:hAnsiTheme="majorBidi" w:cstheme="majorBidi"/>
          <w:szCs w:val="24"/>
        </w:rPr>
        <w:t xml:space="preserve"> pēc savas iniciatīvas labprātīgi būtu atteicies no aizstāvja, turklāt šāda atteikšanās notikusi aizstāvja klātbūtnē.</w:t>
      </w:r>
    </w:p>
    <w:p w14:paraId="2CADA7FC" w14:textId="57E60525" w:rsidR="00551769" w:rsidRDefault="001A50A0" w:rsidP="00694B3E">
      <w:pPr>
        <w:widowControl w:val="0"/>
        <w:tabs>
          <w:tab w:val="left" w:pos="6096"/>
        </w:tabs>
        <w:spacing w:after="0" w:line="276" w:lineRule="auto"/>
        <w:ind w:firstLine="720"/>
        <w:jc w:val="both"/>
      </w:pPr>
      <w:r>
        <w:rPr>
          <w:rFonts w:asciiTheme="majorBidi" w:hAnsiTheme="majorBidi" w:cstheme="majorBidi"/>
          <w:szCs w:val="24"/>
        </w:rPr>
        <w:t xml:space="preserve">Vienlaikus </w:t>
      </w:r>
      <w:r w:rsidR="0028738B">
        <w:t xml:space="preserve">Senāts </w:t>
      </w:r>
      <w:r w:rsidR="0028738B" w:rsidRPr="00EB6F3F">
        <w:rPr>
          <w:rFonts w:asciiTheme="majorBidi" w:hAnsiTheme="majorBidi" w:cstheme="majorBidi"/>
          <w:szCs w:val="24"/>
        </w:rPr>
        <w:t>atzīst</w:t>
      </w:r>
      <w:r w:rsidR="0028738B">
        <w:t>, ka apsūdzēt</w:t>
      </w:r>
      <w:r w:rsidR="005B5805">
        <w:t>ā</w:t>
      </w:r>
      <w:r w:rsidR="0028738B">
        <w:t xml:space="preserve"> </w:t>
      </w:r>
      <w:r w:rsidR="008B1F40">
        <w:t>[pers. A]</w:t>
      </w:r>
      <w:r w:rsidR="0028738B">
        <w:t xml:space="preserve"> kasācijas sūdzīb</w:t>
      </w:r>
      <w:r w:rsidR="005B5805">
        <w:t>a šajā daļā neatbilst Kriminālprocesa likuma 573. panta pirmās daļas prasībām, jo</w:t>
      </w:r>
      <w:r>
        <w:t xml:space="preserve"> apsūdzētais nav pamatojis, kādēļ pieļautais Kriminālprocesa likuma pārkāpums izskatāmajā lietā atzīstams par būtisku un kā tas novedis pie nelikumīga nolēmuma, ievērojot to, ka </w:t>
      </w:r>
      <w:r w:rsidR="00E40109">
        <w:t xml:space="preserve">nekādas sūdzības par </w:t>
      </w:r>
      <w:r>
        <w:t xml:space="preserve">2022. gada </w:t>
      </w:r>
      <w:r w:rsidR="008B1F40">
        <w:t>[..]</w:t>
      </w:r>
      <w:r w:rsidR="00E40109">
        <w:t xml:space="preserve"> veikto nopratināšanu pēc būtības apsūdzētais nav </w:t>
      </w:r>
      <w:r w:rsidR="00E40109">
        <w:lastRenderedPageBreak/>
        <w:t>izteicis un šajā nopratināšanā sniegtās liecības uzturējis arī turpmāk, atzīstot savu vainīgumu inkriminētajā noziedzīgajā nodarījumā</w:t>
      </w:r>
      <w:r w:rsidR="008D533D">
        <w:t xml:space="preserve"> un nožēlojot izdarīto. Apsūdzētais nav norādījis, kā viņa kasācijas sūdzībā norādītie apstākļi ietekmējuši viņa tiesības uz aizstāvību vai taisnīgu tiesu kopumā.</w:t>
      </w:r>
    </w:p>
    <w:p w14:paraId="1CC7DDD4" w14:textId="05B9236F" w:rsidR="008D533D" w:rsidRDefault="008D533D" w:rsidP="00694B3E">
      <w:pPr>
        <w:widowControl w:val="0"/>
        <w:tabs>
          <w:tab w:val="left" w:pos="6096"/>
        </w:tabs>
        <w:spacing w:after="0" w:line="276" w:lineRule="auto"/>
        <w:ind w:firstLine="720"/>
        <w:jc w:val="both"/>
        <w:rPr>
          <w:rFonts w:asciiTheme="majorBidi" w:hAnsiTheme="majorBidi" w:cstheme="majorBidi"/>
          <w:szCs w:val="24"/>
        </w:rPr>
      </w:pPr>
      <w:r w:rsidRPr="00694B3E">
        <w:t>Tādējādi</w:t>
      </w:r>
      <w:r>
        <w:rPr>
          <w:rFonts w:asciiTheme="majorBidi" w:hAnsiTheme="majorBidi" w:cstheme="majorBidi"/>
          <w:szCs w:val="24"/>
        </w:rPr>
        <w:t xml:space="preserve"> lietā konstatējams Kriminālprocesa likuma 573.</w:t>
      </w:r>
      <w:r>
        <w:rPr>
          <w:rFonts w:asciiTheme="majorBidi" w:hAnsiTheme="majorBidi" w:cstheme="majorBidi"/>
          <w:szCs w:val="24"/>
          <w:vertAlign w:val="superscript"/>
        </w:rPr>
        <w:t>1</w:t>
      </w:r>
      <w:r>
        <w:rPr>
          <w:rFonts w:asciiTheme="majorBidi" w:hAnsiTheme="majorBidi" w:cstheme="majorBidi"/>
          <w:szCs w:val="24"/>
        </w:rPr>
        <w:t> panta pirmajā daļā paredzētais pamats atteikumam ierosināt kasācijas tiesvedību.</w:t>
      </w:r>
    </w:p>
    <w:p w14:paraId="0D2877F0" w14:textId="2A91078E" w:rsidR="00453209" w:rsidRPr="00726DC8" w:rsidRDefault="00453209" w:rsidP="00694B3E">
      <w:pPr>
        <w:widowControl w:val="0"/>
        <w:tabs>
          <w:tab w:val="left" w:pos="6096"/>
        </w:tabs>
        <w:spacing w:after="0" w:line="276" w:lineRule="auto"/>
        <w:ind w:firstLine="720"/>
        <w:jc w:val="both"/>
        <w:rPr>
          <w:rFonts w:asciiTheme="majorBidi" w:hAnsiTheme="majorBidi" w:cstheme="majorBidi"/>
          <w:szCs w:val="24"/>
        </w:rPr>
      </w:pPr>
      <w:r w:rsidRPr="00E043D4">
        <w:rPr>
          <w:rFonts w:asciiTheme="majorBidi" w:hAnsiTheme="majorBidi" w:cstheme="majorBidi"/>
          <w:szCs w:val="24"/>
        </w:rPr>
        <w:t>Pamatojoties uz Kriminālprocesa likuma 573.</w:t>
      </w:r>
      <w:r>
        <w:rPr>
          <w:rFonts w:asciiTheme="majorBidi" w:hAnsiTheme="majorBidi" w:cstheme="majorBidi"/>
          <w:szCs w:val="24"/>
        </w:rPr>
        <w:t> </w:t>
      </w:r>
      <w:r w:rsidRPr="00E043D4">
        <w:rPr>
          <w:rFonts w:asciiTheme="majorBidi" w:hAnsiTheme="majorBidi" w:cstheme="majorBidi"/>
          <w:szCs w:val="24"/>
        </w:rPr>
        <w:t>panta trešo un piekto daļu un 573.</w:t>
      </w:r>
      <w:r w:rsidRPr="00453209">
        <w:rPr>
          <w:rFonts w:asciiTheme="majorBidi" w:hAnsiTheme="majorBidi" w:cstheme="majorBidi"/>
          <w:szCs w:val="24"/>
          <w:vertAlign w:val="superscript"/>
        </w:rPr>
        <w:t>1</w:t>
      </w:r>
      <w:r w:rsidRPr="0048745A">
        <w:rPr>
          <w:rFonts w:asciiTheme="majorBidi" w:hAnsiTheme="majorBidi" w:cstheme="majorBidi"/>
          <w:szCs w:val="24"/>
        </w:rPr>
        <w:t> </w:t>
      </w:r>
      <w:r w:rsidRPr="00E043D4">
        <w:rPr>
          <w:rFonts w:asciiTheme="majorBidi" w:hAnsiTheme="majorBidi" w:cstheme="majorBidi"/>
          <w:szCs w:val="24"/>
        </w:rPr>
        <w:t>panta pirmo daļu, Senāts</w:t>
      </w:r>
    </w:p>
    <w:p w14:paraId="648DF2A0" w14:textId="77777777" w:rsidR="00453209" w:rsidRPr="00E043D4" w:rsidRDefault="00453209" w:rsidP="00694B3E">
      <w:pPr>
        <w:widowControl w:val="0"/>
        <w:tabs>
          <w:tab w:val="left" w:pos="6096"/>
        </w:tabs>
        <w:spacing w:after="0" w:line="276" w:lineRule="auto"/>
        <w:ind w:firstLine="720"/>
        <w:rPr>
          <w:rFonts w:asciiTheme="majorBidi" w:hAnsiTheme="majorBidi" w:cstheme="majorBidi"/>
          <w:szCs w:val="24"/>
        </w:rPr>
      </w:pPr>
    </w:p>
    <w:p w14:paraId="34A1DD0D" w14:textId="77777777" w:rsidR="00453209" w:rsidRPr="00726DC8" w:rsidRDefault="00453209" w:rsidP="00694B3E">
      <w:pPr>
        <w:widowControl w:val="0"/>
        <w:tabs>
          <w:tab w:val="left" w:pos="6096"/>
        </w:tabs>
        <w:spacing w:after="0" w:line="276" w:lineRule="auto"/>
        <w:jc w:val="center"/>
        <w:rPr>
          <w:rFonts w:asciiTheme="majorBidi" w:hAnsiTheme="majorBidi" w:cstheme="majorBidi"/>
          <w:szCs w:val="24"/>
        </w:rPr>
      </w:pPr>
      <w:r w:rsidRPr="00726DC8">
        <w:rPr>
          <w:rFonts w:asciiTheme="majorBidi" w:hAnsiTheme="majorBidi" w:cstheme="majorBidi"/>
          <w:b/>
          <w:bCs/>
          <w:szCs w:val="24"/>
        </w:rPr>
        <w:t>nolēma</w:t>
      </w:r>
    </w:p>
    <w:p w14:paraId="40AA0CB8" w14:textId="77777777" w:rsidR="00453209" w:rsidRPr="00726DC8" w:rsidRDefault="00453209" w:rsidP="00694B3E">
      <w:pPr>
        <w:widowControl w:val="0"/>
        <w:tabs>
          <w:tab w:val="left" w:pos="6096"/>
        </w:tabs>
        <w:spacing w:after="0" w:line="276" w:lineRule="auto"/>
        <w:ind w:firstLine="720"/>
        <w:rPr>
          <w:rFonts w:asciiTheme="majorBidi" w:hAnsiTheme="majorBidi" w:cstheme="majorBidi"/>
          <w:szCs w:val="24"/>
        </w:rPr>
      </w:pPr>
    </w:p>
    <w:p w14:paraId="56B6D63E" w14:textId="77777777" w:rsidR="00453209" w:rsidRDefault="00453209" w:rsidP="00694B3E">
      <w:pPr>
        <w:widowControl w:val="0"/>
        <w:tabs>
          <w:tab w:val="left" w:pos="6096"/>
        </w:tabs>
        <w:spacing w:after="0" w:line="276" w:lineRule="auto"/>
        <w:ind w:firstLine="720"/>
        <w:rPr>
          <w:rFonts w:asciiTheme="majorBidi" w:hAnsiTheme="majorBidi" w:cstheme="majorBidi"/>
          <w:szCs w:val="24"/>
        </w:rPr>
      </w:pPr>
      <w:r w:rsidRPr="00E043D4">
        <w:rPr>
          <w:rFonts w:asciiTheme="majorBidi" w:hAnsiTheme="majorBidi" w:cstheme="majorBidi"/>
          <w:szCs w:val="24"/>
        </w:rPr>
        <w:t>atteikt ierosināt kasācijas tiesvedību.</w:t>
      </w:r>
    </w:p>
    <w:p w14:paraId="4035CCB4" w14:textId="77777777" w:rsidR="00453209" w:rsidRDefault="00453209" w:rsidP="00694B3E">
      <w:pPr>
        <w:widowControl w:val="0"/>
        <w:tabs>
          <w:tab w:val="left" w:pos="6096"/>
        </w:tabs>
        <w:spacing w:after="0" w:line="276" w:lineRule="auto"/>
        <w:ind w:firstLine="720"/>
        <w:rPr>
          <w:rFonts w:asciiTheme="majorBidi" w:hAnsiTheme="majorBidi" w:cstheme="majorBidi"/>
          <w:szCs w:val="24"/>
        </w:rPr>
      </w:pPr>
    </w:p>
    <w:p w14:paraId="45B993B8" w14:textId="3F25B644" w:rsidR="00453209" w:rsidRPr="00E043D4" w:rsidRDefault="00453209" w:rsidP="008B1F40">
      <w:pPr>
        <w:widowControl w:val="0"/>
        <w:tabs>
          <w:tab w:val="left" w:pos="6096"/>
        </w:tabs>
        <w:spacing w:after="0" w:line="276" w:lineRule="auto"/>
        <w:ind w:firstLine="720"/>
        <w:rPr>
          <w:rFonts w:asciiTheme="majorBidi" w:hAnsiTheme="majorBidi" w:cstheme="majorBidi"/>
          <w:szCs w:val="24"/>
        </w:rPr>
      </w:pPr>
      <w:r w:rsidRPr="00E043D4">
        <w:rPr>
          <w:rFonts w:asciiTheme="majorBidi" w:hAnsiTheme="majorBidi" w:cstheme="majorBidi"/>
          <w:szCs w:val="24"/>
        </w:rPr>
        <w:t>Lēmums nav pārsūdzams.</w:t>
      </w:r>
    </w:p>
    <w:sectPr w:rsidR="00453209" w:rsidRPr="00E043D4" w:rsidSect="009B68DD">
      <w:footerReference w:type="default" r:id="rId8"/>
      <w:pgSz w:w="11906" w:h="16838"/>
      <w:pgMar w:top="1134" w:right="1701"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AE93" w14:textId="77777777" w:rsidR="00C74271" w:rsidRDefault="00C74271" w:rsidP="002254D9">
      <w:pPr>
        <w:spacing w:after="0" w:line="240" w:lineRule="auto"/>
      </w:pPr>
      <w:r>
        <w:separator/>
      </w:r>
    </w:p>
  </w:endnote>
  <w:endnote w:type="continuationSeparator" w:id="0">
    <w:p w14:paraId="6F0E4CA9" w14:textId="77777777" w:rsidR="00C74271" w:rsidRDefault="00C74271" w:rsidP="002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79080"/>
      <w:docPartObj>
        <w:docPartGallery w:val="Page Numbers (Bottom of Page)"/>
        <w:docPartUnique/>
      </w:docPartObj>
    </w:sdtPr>
    <w:sdtEndPr/>
    <w:sdtContent>
      <w:sdt>
        <w:sdtPr>
          <w:id w:val="1728636285"/>
          <w:docPartObj>
            <w:docPartGallery w:val="Page Numbers (Top of Page)"/>
            <w:docPartUnique/>
          </w:docPartObj>
        </w:sdtPr>
        <w:sdtEndPr/>
        <w:sdtContent>
          <w:p w14:paraId="201A9B7E" w14:textId="26B0B4EC" w:rsidR="00FC06DE" w:rsidRDefault="00FC06DE" w:rsidP="00FC06DE">
            <w:pPr>
              <w:pStyle w:val="Footer"/>
              <w:jc w:val="center"/>
            </w:pPr>
            <w:r w:rsidRPr="00E32FE4">
              <w:rPr>
                <w:sz w:val="20"/>
                <w:szCs w:val="20"/>
              </w:rPr>
              <w:fldChar w:fldCharType="begin"/>
            </w:r>
            <w:r w:rsidRPr="00E32FE4">
              <w:rPr>
                <w:sz w:val="20"/>
                <w:szCs w:val="20"/>
              </w:rPr>
              <w:instrText xml:space="preserve"> PAGE </w:instrText>
            </w:r>
            <w:r w:rsidRPr="00E32FE4">
              <w:rPr>
                <w:sz w:val="20"/>
                <w:szCs w:val="20"/>
              </w:rPr>
              <w:fldChar w:fldCharType="separate"/>
            </w:r>
            <w:r w:rsidRPr="00E32FE4">
              <w:rPr>
                <w:noProof/>
                <w:sz w:val="20"/>
                <w:szCs w:val="20"/>
              </w:rPr>
              <w:t>2</w:t>
            </w:r>
            <w:r w:rsidRPr="00E32FE4">
              <w:rPr>
                <w:sz w:val="20"/>
                <w:szCs w:val="20"/>
              </w:rPr>
              <w:fldChar w:fldCharType="end"/>
            </w:r>
            <w:r w:rsidRPr="00E32FE4">
              <w:rPr>
                <w:sz w:val="20"/>
                <w:szCs w:val="20"/>
              </w:rPr>
              <w:t xml:space="preserve"> no </w:t>
            </w:r>
            <w:r w:rsidRPr="00E32FE4">
              <w:rPr>
                <w:sz w:val="20"/>
                <w:szCs w:val="20"/>
              </w:rPr>
              <w:fldChar w:fldCharType="begin"/>
            </w:r>
            <w:r w:rsidRPr="00E32FE4">
              <w:rPr>
                <w:sz w:val="20"/>
                <w:szCs w:val="20"/>
              </w:rPr>
              <w:instrText xml:space="preserve"> NUMPAGES  </w:instrText>
            </w:r>
            <w:r w:rsidRPr="00E32FE4">
              <w:rPr>
                <w:sz w:val="20"/>
                <w:szCs w:val="20"/>
              </w:rPr>
              <w:fldChar w:fldCharType="separate"/>
            </w:r>
            <w:r w:rsidRPr="00E32FE4">
              <w:rPr>
                <w:noProof/>
                <w:sz w:val="20"/>
                <w:szCs w:val="20"/>
              </w:rPr>
              <w:t>2</w:t>
            </w:r>
            <w:r w:rsidRPr="00E32FE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D964" w14:textId="77777777" w:rsidR="00C74271" w:rsidRDefault="00C74271" w:rsidP="002254D9">
      <w:pPr>
        <w:spacing w:after="0" w:line="240" w:lineRule="auto"/>
      </w:pPr>
      <w:r>
        <w:separator/>
      </w:r>
    </w:p>
  </w:footnote>
  <w:footnote w:type="continuationSeparator" w:id="0">
    <w:p w14:paraId="4688DD86" w14:textId="77777777" w:rsidR="00C74271" w:rsidRDefault="00C74271" w:rsidP="002254D9">
      <w:pPr>
        <w:spacing w:after="0" w:line="240" w:lineRule="auto"/>
      </w:pPr>
      <w:r>
        <w:continuationSeparator/>
      </w:r>
    </w:p>
  </w:footnote>
  <w:footnote w:id="1">
    <w:p w14:paraId="797E43F3" w14:textId="227A3612" w:rsidR="00B204F4" w:rsidRDefault="00B204F4">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F76"/>
    <w:multiLevelType w:val="hybridMultilevel"/>
    <w:tmpl w:val="A80C4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B6229"/>
    <w:multiLevelType w:val="hybridMultilevel"/>
    <w:tmpl w:val="5E08C48E"/>
    <w:lvl w:ilvl="0" w:tplc="286AE1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5F4768DC"/>
    <w:multiLevelType w:val="hybridMultilevel"/>
    <w:tmpl w:val="BF84BABC"/>
    <w:lvl w:ilvl="0" w:tplc="C80E643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668551242">
    <w:abstractNumId w:val="2"/>
  </w:num>
  <w:num w:numId="2" w16cid:durableId="248973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16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78"/>
    <w:rsid w:val="000000BE"/>
    <w:rsid w:val="000027F8"/>
    <w:rsid w:val="00002DC2"/>
    <w:rsid w:val="00022BFC"/>
    <w:rsid w:val="00023A7C"/>
    <w:rsid w:val="00024AEE"/>
    <w:rsid w:val="000272E4"/>
    <w:rsid w:val="00031488"/>
    <w:rsid w:val="00032D1B"/>
    <w:rsid w:val="00037328"/>
    <w:rsid w:val="00037A4F"/>
    <w:rsid w:val="000414A3"/>
    <w:rsid w:val="0004782F"/>
    <w:rsid w:val="0005038A"/>
    <w:rsid w:val="00051155"/>
    <w:rsid w:val="00053081"/>
    <w:rsid w:val="0005715E"/>
    <w:rsid w:val="000579B3"/>
    <w:rsid w:val="00061029"/>
    <w:rsid w:val="000610CB"/>
    <w:rsid w:val="0006420C"/>
    <w:rsid w:val="000643FD"/>
    <w:rsid w:val="00070410"/>
    <w:rsid w:val="00071E22"/>
    <w:rsid w:val="000730A6"/>
    <w:rsid w:val="00074FC3"/>
    <w:rsid w:val="00076166"/>
    <w:rsid w:val="00080610"/>
    <w:rsid w:val="000806E4"/>
    <w:rsid w:val="00080D3D"/>
    <w:rsid w:val="00086CDD"/>
    <w:rsid w:val="0008741C"/>
    <w:rsid w:val="00087B7B"/>
    <w:rsid w:val="00091D35"/>
    <w:rsid w:val="00092FB3"/>
    <w:rsid w:val="00093B7B"/>
    <w:rsid w:val="00096BD1"/>
    <w:rsid w:val="000A2FC2"/>
    <w:rsid w:val="000A51CB"/>
    <w:rsid w:val="000B051E"/>
    <w:rsid w:val="000B2648"/>
    <w:rsid w:val="000C0B54"/>
    <w:rsid w:val="000C2979"/>
    <w:rsid w:val="000C4135"/>
    <w:rsid w:val="000D11FD"/>
    <w:rsid w:val="000D2439"/>
    <w:rsid w:val="000D2815"/>
    <w:rsid w:val="000D3CC7"/>
    <w:rsid w:val="000D6910"/>
    <w:rsid w:val="000E019B"/>
    <w:rsid w:val="000E01F8"/>
    <w:rsid w:val="000E0BAA"/>
    <w:rsid w:val="000E269E"/>
    <w:rsid w:val="000E3222"/>
    <w:rsid w:val="000E3696"/>
    <w:rsid w:val="000E3B72"/>
    <w:rsid w:val="000E3E30"/>
    <w:rsid w:val="000E5668"/>
    <w:rsid w:val="000E56B6"/>
    <w:rsid w:val="0010033C"/>
    <w:rsid w:val="00104957"/>
    <w:rsid w:val="001051DA"/>
    <w:rsid w:val="00112A7F"/>
    <w:rsid w:val="00117862"/>
    <w:rsid w:val="00121157"/>
    <w:rsid w:val="0012650B"/>
    <w:rsid w:val="001302FE"/>
    <w:rsid w:val="00133363"/>
    <w:rsid w:val="00142A04"/>
    <w:rsid w:val="00144EFD"/>
    <w:rsid w:val="00153644"/>
    <w:rsid w:val="00154972"/>
    <w:rsid w:val="0015498F"/>
    <w:rsid w:val="001550A8"/>
    <w:rsid w:val="001553F5"/>
    <w:rsid w:val="00155F42"/>
    <w:rsid w:val="00156D78"/>
    <w:rsid w:val="00157741"/>
    <w:rsid w:val="00165B63"/>
    <w:rsid w:val="001660D1"/>
    <w:rsid w:val="001700BE"/>
    <w:rsid w:val="00176758"/>
    <w:rsid w:val="00182689"/>
    <w:rsid w:val="00186B6D"/>
    <w:rsid w:val="00193E4D"/>
    <w:rsid w:val="00196892"/>
    <w:rsid w:val="00197EA7"/>
    <w:rsid w:val="001A059D"/>
    <w:rsid w:val="001A2158"/>
    <w:rsid w:val="001A40BC"/>
    <w:rsid w:val="001A50A0"/>
    <w:rsid w:val="001A698C"/>
    <w:rsid w:val="001B19A6"/>
    <w:rsid w:val="001B2D1B"/>
    <w:rsid w:val="001B3F0C"/>
    <w:rsid w:val="001B41DF"/>
    <w:rsid w:val="001B457C"/>
    <w:rsid w:val="001C39E7"/>
    <w:rsid w:val="001C6D54"/>
    <w:rsid w:val="001D0796"/>
    <w:rsid w:val="001E38FC"/>
    <w:rsid w:val="001E3FAB"/>
    <w:rsid w:val="001E66EB"/>
    <w:rsid w:val="001E69BE"/>
    <w:rsid w:val="001F09D0"/>
    <w:rsid w:val="001F2C77"/>
    <w:rsid w:val="001F6F5B"/>
    <w:rsid w:val="00204610"/>
    <w:rsid w:val="00204BF9"/>
    <w:rsid w:val="00205820"/>
    <w:rsid w:val="00205E97"/>
    <w:rsid w:val="00207E27"/>
    <w:rsid w:val="002138D9"/>
    <w:rsid w:val="00220F99"/>
    <w:rsid w:val="00221286"/>
    <w:rsid w:val="002254D9"/>
    <w:rsid w:val="00227487"/>
    <w:rsid w:val="0023073F"/>
    <w:rsid w:val="00232C09"/>
    <w:rsid w:val="00232E83"/>
    <w:rsid w:val="00237393"/>
    <w:rsid w:val="002376F7"/>
    <w:rsid w:val="00243F4D"/>
    <w:rsid w:val="002452E1"/>
    <w:rsid w:val="002465D3"/>
    <w:rsid w:val="00247E12"/>
    <w:rsid w:val="00252671"/>
    <w:rsid w:val="002612CA"/>
    <w:rsid w:val="00266EFC"/>
    <w:rsid w:val="00272FF3"/>
    <w:rsid w:val="00276980"/>
    <w:rsid w:val="00277A02"/>
    <w:rsid w:val="002806AD"/>
    <w:rsid w:val="00281387"/>
    <w:rsid w:val="00281E6E"/>
    <w:rsid w:val="00283710"/>
    <w:rsid w:val="00284A16"/>
    <w:rsid w:val="00285A21"/>
    <w:rsid w:val="0028738B"/>
    <w:rsid w:val="00287DB8"/>
    <w:rsid w:val="002965F2"/>
    <w:rsid w:val="002A0B39"/>
    <w:rsid w:val="002A1B5A"/>
    <w:rsid w:val="002A5628"/>
    <w:rsid w:val="002B3E20"/>
    <w:rsid w:val="002D001F"/>
    <w:rsid w:val="002D24C7"/>
    <w:rsid w:val="002D26ED"/>
    <w:rsid w:val="002D3502"/>
    <w:rsid w:val="002D3DD5"/>
    <w:rsid w:val="002D5381"/>
    <w:rsid w:val="002D6456"/>
    <w:rsid w:val="002E1E9E"/>
    <w:rsid w:val="002E35E5"/>
    <w:rsid w:val="002F7DB2"/>
    <w:rsid w:val="00302AF9"/>
    <w:rsid w:val="0030537C"/>
    <w:rsid w:val="0031074C"/>
    <w:rsid w:val="0031298F"/>
    <w:rsid w:val="003139C0"/>
    <w:rsid w:val="003158B8"/>
    <w:rsid w:val="00316F03"/>
    <w:rsid w:val="00317C13"/>
    <w:rsid w:val="00321A4B"/>
    <w:rsid w:val="00321E6D"/>
    <w:rsid w:val="00325140"/>
    <w:rsid w:val="00325189"/>
    <w:rsid w:val="0032521F"/>
    <w:rsid w:val="00335393"/>
    <w:rsid w:val="00336EB8"/>
    <w:rsid w:val="003371CE"/>
    <w:rsid w:val="003426D3"/>
    <w:rsid w:val="00346F43"/>
    <w:rsid w:val="00351E6A"/>
    <w:rsid w:val="00354BA4"/>
    <w:rsid w:val="00355CB4"/>
    <w:rsid w:val="00360060"/>
    <w:rsid w:val="003601E9"/>
    <w:rsid w:val="003651F2"/>
    <w:rsid w:val="00370940"/>
    <w:rsid w:val="00371741"/>
    <w:rsid w:val="00373875"/>
    <w:rsid w:val="0037497C"/>
    <w:rsid w:val="00377502"/>
    <w:rsid w:val="003813D2"/>
    <w:rsid w:val="00384D87"/>
    <w:rsid w:val="00391779"/>
    <w:rsid w:val="003931E6"/>
    <w:rsid w:val="003A00B6"/>
    <w:rsid w:val="003A169C"/>
    <w:rsid w:val="003A7CC5"/>
    <w:rsid w:val="003B2876"/>
    <w:rsid w:val="003B5F61"/>
    <w:rsid w:val="003B69CB"/>
    <w:rsid w:val="003C582B"/>
    <w:rsid w:val="003C7A27"/>
    <w:rsid w:val="003D2F1D"/>
    <w:rsid w:val="003D324F"/>
    <w:rsid w:val="003D7310"/>
    <w:rsid w:val="003E0A62"/>
    <w:rsid w:val="003E2097"/>
    <w:rsid w:val="003E23C0"/>
    <w:rsid w:val="003E5578"/>
    <w:rsid w:val="003E62A5"/>
    <w:rsid w:val="003F09D5"/>
    <w:rsid w:val="003F59B3"/>
    <w:rsid w:val="00400642"/>
    <w:rsid w:val="00404E84"/>
    <w:rsid w:val="00405C97"/>
    <w:rsid w:val="00405D45"/>
    <w:rsid w:val="00414155"/>
    <w:rsid w:val="004254A6"/>
    <w:rsid w:val="0043084A"/>
    <w:rsid w:val="00433DDA"/>
    <w:rsid w:val="00435424"/>
    <w:rsid w:val="0043650D"/>
    <w:rsid w:val="00437767"/>
    <w:rsid w:val="00441AF0"/>
    <w:rsid w:val="00443669"/>
    <w:rsid w:val="00443A47"/>
    <w:rsid w:val="00444069"/>
    <w:rsid w:val="00445D93"/>
    <w:rsid w:val="00450746"/>
    <w:rsid w:val="00451112"/>
    <w:rsid w:val="00453209"/>
    <w:rsid w:val="00454A27"/>
    <w:rsid w:val="00454DAF"/>
    <w:rsid w:val="0046005F"/>
    <w:rsid w:val="00472FC4"/>
    <w:rsid w:val="00473E5F"/>
    <w:rsid w:val="00475001"/>
    <w:rsid w:val="00476D8A"/>
    <w:rsid w:val="00485D4A"/>
    <w:rsid w:val="00487406"/>
    <w:rsid w:val="00493E48"/>
    <w:rsid w:val="00495BC6"/>
    <w:rsid w:val="004A1CBA"/>
    <w:rsid w:val="004B64F7"/>
    <w:rsid w:val="004C0D9B"/>
    <w:rsid w:val="004C18AE"/>
    <w:rsid w:val="004C263B"/>
    <w:rsid w:val="004C2F24"/>
    <w:rsid w:val="004C31E3"/>
    <w:rsid w:val="004C7107"/>
    <w:rsid w:val="004C7513"/>
    <w:rsid w:val="004D4A2C"/>
    <w:rsid w:val="004D4D9B"/>
    <w:rsid w:val="004D515D"/>
    <w:rsid w:val="004D6BB9"/>
    <w:rsid w:val="004D705D"/>
    <w:rsid w:val="004D7E12"/>
    <w:rsid w:val="004E1E57"/>
    <w:rsid w:val="004E4086"/>
    <w:rsid w:val="004E49B8"/>
    <w:rsid w:val="004E6F14"/>
    <w:rsid w:val="004E7CE0"/>
    <w:rsid w:val="004F114F"/>
    <w:rsid w:val="004F443E"/>
    <w:rsid w:val="004F5468"/>
    <w:rsid w:val="00505AA8"/>
    <w:rsid w:val="00507010"/>
    <w:rsid w:val="005119D3"/>
    <w:rsid w:val="00513834"/>
    <w:rsid w:val="00517B3D"/>
    <w:rsid w:val="0052531A"/>
    <w:rsid w:val="005255FB"/>
    <w:rsid w:val="00525801"/>
    <w:rsid w:val="0052661D"/>
    <w:rsid w:val="00531B9E"/>
    <w:rsid w:val="00534112"/>
    <w:rsid w:val="00534EDF"/>
    <w:rsid w:val="00536C38"/>
    <w:rsid w:val="0054040F"/>
    <w:rsid w:val="00540443"/>
    <w:rsid w:val="005449BF"/>
    <w:rsid w:val="00551769"/>
    <w:rsid w:val="00552358"/>
    <w:rsid w:val="0055375A"/>
    <w:rsid w:val="0055377E"/>
    <w:rsid w:val="00553795"/>
    <w:rsid w:val="00553E20"/>
    <w:rsid w:val="00553EC8"/>
    <w:rsid w:val="005546C3"/>
    <w:rsid w:val="005615A5"/>
    <w:rsid w:val="00562715"/>
    <w:rsid w:val="00564B50"/>
    <w:rsid w:val="00571929"/>
    <w:rsid w:val="00576327"/>
    <w:rsid w:val="00580F7F"/>
    <w:rsid w:val="00581C17"/>
    <w:rsid w:val="005841B8"/>
    <w:rsid w:val="00585FA4"/>
    <w:rsid w:val="00590042"/>
    <w:rsid w:val="00592185"/>
    <w:rsid w:val="00592472"/>
    <w:rsid w:val="005936CB"/>
    <w:rsid w:val="0059641A"/>
    <w:rsid w:val="00597AD4"/>
    <w:rsid w:val="005A207E"/>
    <w:rsid w:val="005A2184"/>
    <w:rsid w:val="005A2A86"/>
    <w:rsid w:val="005A68A2"/>
    <w:rsid w:val="005B06D4"/>
    <w:rsid w:val="005B2261"/>
    <w:rsid w:val="005B54C1"/>
    <w:rsid w:val="005B5546"/>
    <w:rsid w:val="005B5805"/>
    <w:rsid w:val="005C2CEF"/>
    <w:rsid w:val="005C5991"/>
    <w:rsid w:val="005C6D25"/>
    <w:rsid w:val="005E2465"/>
    <w:rsid w:val="005E31EC"/>
    <w:rsid w:val="005E4B8B"/>
    <w:rsid w:val="005E5757"/>
    <w:rsid w:val="005E7A0B"/>
    <w:rsid w:val="005F1CF1"/>
    <w:rsid w:val="005F3038"/>
    <w:rsid w:val="005F3F3E"/>
    <w:rsid w:val="005F4947"/>
    <w:rsid w:val="005F4F7D"/>
    <w:rsid w:val="00600A35"/>
    <w:rsid w:val="006013BA"/>
    <w:rsid w:val="00612D33"/>
    <w:rsid w:val="00613C02"/>
    <w:rsid w:val="00616D6F"/>
    <w:rsid w:val="00624665"/>
    <w:rsid w:val="0062491E"/>
    <w:rsid w:val="006419FE"/>
    <w:rsid w:val="00647AB3"/>
    <w:rsid w:val="00654EF1"/>
    <w:rsid w:val="0065613D"/>
    <w:rsid w:val="006602CE"/>
    <w:rsid w:val="006652AB"/>
    <w:rsid w:val="00674522"/>
    <w:rsid w:val="00677722"/>
    <w:rsid w:val="00680632"/>
    <w:rsid w:val="0068067A"/>
    <w:rsid w:val="006821ED"/>
    <w:rsid w:val="0069012D"/>
    <w:rsid w:val="00690CD4"/>
    <w:rsid w:val="006918FA"/>
    <w:rsid w:val="00693986"/>
    <w:rsid w:val="00693AAF"/>
    <w:rsid w:val="00694B3E"/>
    <w:rsid w:val="006A43F9"/>
    <w:rsid w:val="006A4683"/>
    <w:rsid w:val="006A4D61"/>
    <w:rsid w:val="006A79AA"/>
    <w:rsid w:val="006B013A"/>
    <w:rsid w:val="006B0CA8"/>
    <w:rsid w:val="006B155A"/>
    <w:rsid w:val="006B17D7"/>
    <w:rsid w:val="006B3DF7"/>
    <w:rsid w:val="006B46AD"/>
    <w:rsid w:val="006B7670"/>
    <w:rsid w:val="006C01A6"/>
    <w:rsid w:val="006C57B9"/>
    <w:rsid w:val="006D4685"/>
    <w:rsid w:val="006D6841"/>
    <w:rsid w:val="006D7843"/>
    <w:rsid w:val="006E1B4F"/>
    <w:rsid w:val="006E2896"/>
    <w:rsid w:val="006E3772"/>
    <w:rsid w:val="006E39D5"/>
    <w:rsid w:val="006E48B8"/>
    <w:rsid w:val="006E633B"/>
    <w:rsid w:val="006F120E"/>
    <w:rsid w:val="006F24AA"/>
    <w:rsid w:val="006F6538"/>
    <w:rsid w:val="007025BF"/>
    <w:rsid w:val="0070452A"/>
    <w:rsid w:val="00705323"/>
    <w:rsid w:val="00705940"/>
    <w:rsid w:val="00706B12"/>
    <w:rsid w:val="0071004A"/>
    <w:rsid w:val="00711CC1"/>
    <w:rsid w:val="00713FA3"/>
    <w:rsid w:val="00714096"/>
    <w:rsid w:val="00714B9B"/>
    <w:rsid w:val="0072169C"/>
    <w:rsid w:val="00721CB6"/>
    <w:rsid w:val="00725ED8"/>
    <w:rsid w:val="00730A0E"/>
    <w:rsid w:val="0073118F"/>
    <w:rsid w:val="007338E5"/>
    <w:rsid w:val="00740C18"/>
    <w:rsid w:val="00741258"/>
    <w:rsid w:val="007413D8"/>
    <w:rsid w:val="00741A57"/>
    <w:rsid w:val="0074267A"/>
    <w:rsid w:val="00746435"/>
    <w:rsid w:val="0074704D"/>
    <w:rsid w:val="00750296"/>
    <w:rsid w:val="007542CB"/>
    <w:rsid w:val="007545E3"/>
    <w:rsid w:val="0075480A"/>
    <w:rsid w:val="007679B9"/>
    <w:rsid w:val="00775860"/>
    <w:rsid w:val="007816A5"/>
    <w:rsid w:val="007863C4"/>
    <w:rsid w:val="0079039B"/>
    <w:rsid w:val="00790917"/>
    <w:rsid w:val="007918AA"/>
    <w:rsid w:val="00791CE7"/>
    <w:rsid w:val="00792447"/>
    <w:rsid w:val="007961E8"/>
    <w:rsid w:val="007A3BAD"/>
    <w:rsid w:val="007A59F7"/>
    <w:rsid w:val="007A703C"/>
    <w:rsid w:val="007A7B01"/>
    <w:rsid w:val="007B00BF"/>
    <w:rsid w:val="007B05F8"/>
    <w:rsid w:val="007B1373"/>
    <w:rsid w:val="007B5A7D"/>
    <w:rsid w:val="007C23AC"/>
    <w:rsid w:val="007C40F0"/>
    <w:rsid w:val="007C5A98"/>
    <w:rsid w:val="007D1CF9"/>
    <w:rsid w:val="007E30D4"/>
    <w:rsid w:val="007E68C2"/>
    <w:rsid w:val="007F1219"/>
    <w:rsid w:val="007F33F9"/>
    <w:rsid w:val="007F3D5A"/>
    <w:rsid w:val="007F55B2"/>
    <w:rsid w:val="007F6367"/>
    <w:rsid w:val="007F6F61"/>
    <w:rsid w:val="007F73B8"/>
    <w:rsid w:val="00800200"/>
    <w:rsid w:val="008024D0"/>
    <w:rsid w:val="00802EEB"/>
    <w:rsid w:val="00805DB4"/>
    <w:rsid w:val="00807012"/>
    <w:rsid w:val="0080711F"/>
    <w:rsid w:val="008079BB"/>
    <w:rsid w:val="0081049F"/>
    <w:rsid w:val="00812A6D"/>
    <w:rsid w:val="00821AD4"/>
    <w:rsid w:val="00822B04"/>
    <w:rsid w:val="00823634"/>
    <w:rsid w:val="008237E3"/>
    <w:rsid w:val="00825010"/>
    <w:rsid w:val="008255C6"/>
    <w:rsid w:val="00830E4D"/>
    <w:rsid w:val="00830EBA"/>
    <w:rsid w:val="00832DB4"/>
    <w:rsid w:val="008330CC"/>
    <w:rsid w:val="00833F5B"/>
    <w:rsid w:val="008415D6"/>
    <w:rsid w:val="00841D8D"/>
    <w:rsid w:val="008431DF"/>
    <w:rsid w:val="00847E9D"/>
    <w:rsid w:val="00850161"/>
    <w:rsid w:val="008549EA"/>
    <w:rsid w:val="008575BB"/>
    <w:rsid w:val="00863853"/>
    <w:rsid w:val="00865C82"/>
    <w:rsid w:val="00885D80"/>
    <w:rsid w:val="008903D7"/>
    <w:rsid w:val="0089269B"/>
    <w:rsid w:val="0089297D"/>
    <w:rsid w:val="00893591"/>
    <w:rsid w:val="008956F7"/>
    <w:rsid w:val="008978D3"/>
    <w:rsid w:val="008A6856"/>
    <w:rsid w:val="008B1F40"/>
    <w:rsid w:val="008C34D8"/>
    <w:rsid w:val="008C3675"/>
    <w:rsid w:val="008C4419"/>
    <w:rsid w:val="008C4DEF"/>
    <w:rsid w:val="008C5CA5"/>
    <w:rsid w:val="008D5070"/>
    <w:rsid w:val="008D533D"/>
    <w:rsid w:val="008D6771"/>
    <w:rsid w:val="008D71E5"/>
    <w:rsid w:val="008D7F2F"/>
    <w:rsid w:val="008E1D06"/>
    <w:rsid w:val="008E3030"/>
    <w:rsid w:val="008E4E1D"/>
    <w:rsid w:val="008E672C"/>
    <w:rsid w:val="008E6C2C"/>
    <w:rsid w:val="008F5DCB"/>
    <w:rsid w:val="00901150"/>
    <w:rsid w:val="009018E6"/>
    <w:rsid w:val="00902FB6"/>
    <w:rsid w:val="00903094"/>
    <w:rsid w:val="00904C80"/>
    <w:rsid w:val="00904F78"/>
    <w:rsid w:val="00907A0E"/>
    <w:rsid w:val="0091340F"/>
    <w:rsid w:val="00913935"/>
    <w:rsid w:val="00925400"/>
    <w:rsid w:val="009258AA"/>
    <w:rsid w:val="00926297"/>
    <w:rsid w:val="00927CCA"/>
    <w:rsid w:val="00931F6C"/>
    <w:rsid w:val="00932656"/>
    <w:rsid w:val="0093270A"/>
    <w:rsid w:val="00942C29"/>
    <w:rsid w:val="00951581"/>
    <w:rsid w:val="00953924"/>
    <w:rsid w:val="009544A8"/>
    <w:rsid w:val="009579D0"/>
    <w:rsid w:val="00957AB1"/>
    <w:rsid w:val="00961901"/>
    <w:rsid w:val="009644A8"/>
    <w:rsid w:val="0096509F"/>
    <w:rsid w:val="009664CB"/>
    <w:rsid w:val="009712E0"/>
    <w:rsid w:val="00975E7F"/>
    <w:rsid w:val="009764BD"/>
    <w:rsid w:val="00977ACF"/>
    <w:rsid w:val="009800C2"/>
    <w:rsid w:val="00983B6A"/>
    <w:rsid w:val="00984518"/>
    <w:rsid w:val="00991001"/>
    <w:rsid w:val="0099532E"/>
    <w:rsid w:val="009A31A7"/>
    <w:rsid w:val="009A4D86"/>
    <w:rsid w:val="009A588F"/>
    <w:rsid w:val="009A5DB5"/>
    <w:rsid w:val="009B385B"/>
    <w:rsid w:val="009B5956"/>
    <w:rsid w:val="009B68DD"/>
    <w:rsid w:val="009B6A72"/>
    <w:rsid w:val="009C098F"/>
    <w:rsid w:val="009C17D3"/>
    <w:rsid w:val="009C2780"/>
    <w:rsid w:val="009C31A2"/>
    <w:rsid w:val="009C4EE7"/>
    <w:rsid w:val="009D00DB"/>
    <w:rsid w:val="009D0DB1"/>
    <w:rsid w:val="009D7BD8"/>
    <w:rsid w:val="009E1E80"/>
    <w:rsid w:val="009E2040"/>
    <w:rsid w:val="009E3E8A"/>
    <w:rsid w:val="009E59B0"/>
    <w:rsid w:val="009E6E93"/>
    <w:rsid w:val="009E7F28"/>
    <w:rsid w:val="009F1016"/>
    <w:rsid w:val="009F4F0D"/>
    <w:rsid w:val="00A02D45"/>
    <w:rsid w:val="00A03DD8"/>
    <w:rsid w:val="00A047F5"/>
    <w:rsid w:val="00A06D07"/>
    <w:rsid w:val="00A06D40"/>
    <w:rsid w:val="00A1200E"/>
    <w:rsid w:val="00A15353"/>
    <w:rsid w:val="00A172E2"/>
    <w:rsid w:val="00A17682"/>
    <w:rsid w:val="00A1780B"/>
    <w:rsid w:val="00A17900"/>
    <w:rsid w:val="00A206A1"/>
    <w:rsid w:val="00A20A8A"/>
    <w:rsid w:val="00A23A5C"/>
    <w:rsid w:val="00A24CC8"/>
    <w:rsid w:val="00A33EDC"/>
    <w:rsid w:val="00A350B9"/>
    <w:rsid w:val="00A3622C"/>
    <w:rsid w:val="00A42EE7"/>
    <w:rsid w:val="00A45750"/>
    <w:rsid w:val="00A46CCD"/>
    <w:rsid w:val="00A50C12"/>
    <w:rsid w:val="00A5367E"/>
    <w:rsid w:val="00A5414A"/>
    <w:rsid w:val="00A616C7"/>
    <w:rsid w:val="00A61B2C"/>
    <w:rsid w:val="00A61E7D"/>
    <w:rsid w:val="00A671C6"/>
    <w:rsid w:val="00A72543"/>
    <w:rsid w:val="00A734ED"/>
    <w:rsid w:val="00A73863"/>
    <w:rsid w:val="00A81725"/>
    <w:rsid w:val="00A842CA"/>
    <w:rsid w:val="00A85360"/>
    <w:rsid w:val="00A8603D"/>
    <w:rsid w:val="00A86840"/>
    <w:rsid w:val="00A86AAA"/>
    <w:rsid w:val="00A93398"/>
    <w:rsid w:val="00A9630F"/>
    <w:rsid w:val="00A97C67"/>
    <w:rsid w:val="00AA11B5"/>
    <w:rsid w:val="00AA1237"/>
    <w:rsid w:val="00AA49A5"/>
    <w:rsid w:val="00AA5CA1"/>
    <w:rsid w:val="00AA686B"/>
    <w:rsid w:val="00AB1AD9"/>
    <w:rsid w:val="00AB1CEE"/>
    <w:rsid w:val="00AB2C51"/>
    <w:rsid w:val="00AB2CB5"/>
    <w:rsid w:val="00AB4244"/>
    <w:rsid w:val="00AB4464"/>
    <w:rsid w:val="00AB7A18"/>
    <w:rsid w:val="00AC00DF"/>
    <w:rsid w:val="00AC4310"/>
    <w:rsid w:val="00AD0A45"/>
    <w:rsid w:val="00AD3CA1"/>
    <w:rsid w:val="00AD4162"/>
    <w:rsid w:val="00AD7C4A"/>
    <w:rsid w:val="00AE1D4F"/>
    <w:rsid w:val="00AE392E"/>
    <w:rsid w:val="00AE6349"/>
    <w:rsid w:val="00AE72E1"/>
    <w:rsid w:val="00B0233C"/>
    <w:rsid w:val="00B204F4"/>
    <w:rsid w:val="00B21696"/>
    <w:rsid w:val="00B21BEF"/>
    <w:rsid w:val="00B22762"/>
    <w:rsid w:val="00B23FDC"/>
    <w:rsid w:val="00B25756"/>
    <w:rsid w:val="00B30960"/>
    <w:rsid w:val="00B30D98"/>
    <w:rsid w:val="00B32760"/>
    <w:rsid w:val="00B337C5"/>
    <w:rsid w:val="00B34D14"/>
    <w:rsid w:val="00B44530"/>
    <w:rsid w:val="00B446B3"/>
    <w:rsid w:val="00B471E4"/>
    <w:rsid w:val="00B51F54"/>
    <w:rsid w:val="00B53A9B"/>
    <w:rsid w:val="00B56AF6"/>
    <w:rsid w:val="00B63BCF"/>
    <w:rsid w:val="00B6423F"/>
    <w:rsid w:val="00B64AB9"/>
    <w:rsid w:val="00B7145F"/>
    <w:rsid w:val="00B737DE"/>
    <w:rsid w:val="00B94301"/>
    <w:rsid w:val="00B967C4"/>
    <w:rsid w:val="00BA0575"/>
    <w:rsid w:val="00BA0F12"/>
    <w:rsid w:val="00BA5300"/>
    <w:rsid w:val="00BA6849"/>
    <w:rsid w:val="00BA6B2D"/>
    <w:rsid w:val="00BB5A73"/>
    <w:rsid w:val="00BC3510"/>
    <w:rsid w:val="00BC5FF1"/>
    <w:rsid w:val="00BC6EB9"/>
    <w:rsid w:val="00BD0AAA"/>
    <w:rsid w:val="00BD497E"/>
    <w:rsid w:val="00BD5EB2"/>
    <w:rsid w:val="00BE1081"/>
    <w:rsid w:val="00BE32E4"/>
    <w:rsid w:val="00BE66B0"/>
    <w:rsid w:val="00BE71C5"/>
    <w:rsid w:val="00BF17EB"/>
    <w:rsid w:val="00BF43B2"/>
    <w:rsid w:val="00BF4543"/>
    <w:rsid w:val="00C011EB"/>
    <w:rsid w:val="00C05D3F"/>
    <w:rsid w:val="00C05DA2"/>
    <w:rsid w:val="00C11857"/>
    <w:rsid w:val="00C12DF4"/>
    <w:rsid w:val="00C140C5"/>
    <w:rsid w:val="00C165EC"/>
    <w:rsid w:val="00C204CC"/>
    <w:rsid w:val="00C2557F"/>
    <w:rsid w:val="00C26ADA"/>
    <w:rsid w:val="00C2759A"/>
    <w:rsid w:val="00C27D12"/>
    <w:rsid w:val="00C31BC4"/>
    <w:rsid w:val="00C35ED0"/>
    <w:rsid w:val="00C3782C"/>
    <w:rsid w:val="00C44D62"/>
    <w:rsid w:val="00C54FA7"/>
    <w:rsid w:val="00C55F46"/>
    <w:rsid w:val="00C56B89"/>
    <w:rsid w:val="00C6027C"/>
    <w:rsid w:val="00C6043D"/>
    <w:rsid w:val="00C632A7"/>
    <w:rsid w:val="00C664E7"/>
    <w:rsid w:val="00C6681C"/>
    <w:rsid w:val="00C67821"/>
    <w:rsid w:val="00C72981"/>
    <w:rsid w:val="00C74271"/>
    <w:rsid w:val="00C76622"/>
    <w:rsid w:val="00C8007D"/>
    <w:rsid w:val="00C80C1D"/>
    <w:rsid w:val="00C834A4"/>
    <w:rsid w:val="00C848A3"/>
    <w:rsid w:val="00C91AD7"/>
    <w:rsid w:val="00C91FC2"/>
    <w:rsid w:val="00C929EB"/>
    <w:rsid w:val="00CB1AF1"/>
    <w:rsid w:val="00CB738F"/>
    <w:rsid w:val="00CC246E"/>
    <w:rsid w:val="00CD7754"/>
    <w:rsid w:val="00CE1C83"/>
    <w:rsid w:val="00CE37FE"/>
    <w:rsid w:val="00CE3AE1"/>
    <w:rsid w:val="00CE4152"/>
    <w:rsid w:val="00CF04B9"/>
    <w:rsid w:val="00CF7533"/>
    <w:rsid w:val="00D0097E"/>
    <w:rsid w:val="00D00BBE"/>
    <w:rsid w:val="00D0191F"/>
    <w:rsid w:val="00D0275C"/>
    <w:rsid w:val="00D044FF"/>
    <w:rsid w:val="00D07212"/>
    <w:rsid w:val="00D121AA"/>
    <w:rsid w:val="00D127FA"/>
    <w:rsid w:val="00D149F6"/>
    <w:rsid w:val="00D23903"/>
    <w:rsid w:val="00D24460"/>
    <w:rsid w:val="00D25A86"/>
    <w:rsid w:val="00D25E1E"/>
    <w:rsid w:val="00D26B7D"/>
    <w:rsid w:val="00D3016F"/>
    <w:rsid w:val="00D338B0"/>
    <w:rsid w:val="00D33BF3"/>
    <w:rsid w:val="00D36457"/>
    <w:rsid w:val="00D36F04"/>
    <w:rsid w:val="00D42FC7"/>
    <w:rsid w:val="00D44457"/>
    <w:rsid w:val="00D4567D"/>
    <w:rsid w:val="00D47E04"/>
    <w:rsid w:val="00D54680"/>
    <w:rsid w:val="00D55969"/>
    <w:rsid w:val="00D61503"/>
    <w:rsid w:val="00D61856"/>
    <w:rsid w:val="00D63F75"/>
    <w:rsid w:val="00D6538B"/>
    <w:rsid w:val="00D654A1"/>
    <w:rsid w:val="00D7683F"/>
    <w:rsid w:val="00D82185"/>
    <w:rsid w:val="00DA208B"/>
    <w:rsid w:val="00DA49F1"/>
    <w:rsid w:val="00DA535C"/>
    <w:rsid w:val="00DA5897"/>
    <w:rsid w:val="00DB14F6"/>
    <w:rsid w:val="00DB1765"/>
    <w:rsid w:val="00DC1B96"/>
    <w:rsid w:val="00DC587B"/>
    <w:rsid w:val="00DD015D"/>
    <w:rsid w:val="00DD20A6"/>
    <w:rsid w:val="00DD4B7A"/>
    <w:rsid w:val="00DD6924"/>
    <w:rsid w:val="00DE3F28"/>
    <w:rsid w:val="00DE473C"/>
    <w:rsid w:val="00DE603A"/>
    <w:rsid w:val="00DE65A9"/>
    <w:rsid w:val="00DE7C24"/>
    <w:rsid w:val="00DE7D76"/>
    <w:rsid w:val="00DF370A"/>
    <w:rsid w:val="00DF37D4"/>
    <w:rsid w:val="00DF64EF"/>
    <w:rsid w:val="00E01B7D"/>
    <w:rsid w:val="00E03F48"/>
    <w:rsid w:val="00E06554"/>
    <w:rsid w:val="00E07281"/>
    <w:rsid w:val="00E139E0"/>
    <w:rsid w:val="00E142BF"/>
    <w:rsid w:val="00E152D2"/>
    <w:rsid w:val="00E211E0"/>
    <w:rsid w:val="00E2290B"/>
    <w:rsid w:val="00E245D8"/>
    <w:rsid w:val="00E25192"/>
    <w:rsid w:val="00E27AD8"/>
    <w:rsid w:val="00E27CC2"/>
    <w:rsid w:val="00E32FE4"/>
    <w:rsid w:val="00E3443F"/>
    <w:rsid w:val="00E36845"/>
    <w:rsid w:val="00E37CEC"/>
    <w:rsid w:val="00E40109"/>
    <w:rsid w:val="00E401F8"/>
    <w:rsid w:val="00E4194B"/>
    <w:rsid w:val="00E44A88"/>
    <w:rsid w:val="00E47016"/>
    <w:rsid w:val="00E56492"/>
    <w:rsid w:val="00E56896"/>
    <w:rsid w:val="00E625B4"/>
    <w:rsid w:val="00E64103"/>
    <w:rsid w:val="00E71065"/>
    <w:rsid w:val="00E71693"/>
    <w:rsid w:val="00E7431C"/>
    <w:rsid w:val="00E80788"/>
    <w:rsid w:val="00E82732"/>
    <w:rsid w:val="00E84A88"/>
    <w:rsid w:val="00E8579B"/>
    <w:rsid w:val="00E87BE9"/>
    <w:rsid w:val="00E94B88"/>
    <w:rsid w:val="00E95A59"/>
    <w:rsid w:val="00EA1F23"/>
    <w:rsid w:val="00EA2D78"/>
    <w:rsid w:val="00EA6D67"/>
    <w:rsid w:val="00EA7FC7"/>
    <w:rsid w:val="00EB030F"/>
    <w:rsid w:val="00EB4F0C"/>
    <w:rsid w:val="00EB5F34"/>
    <w:rsid w:val="00EB60F5"/>
    <w:rsid w:val="00ED1888"/>
    <w:rsid w:val="00ED19A7"/>
    <w:rsid w:val="00ED2E1F"/>
    <w:rsid w:val="00ED379C"/>
    <w:rsid w:val="00EE3F9C"/>
    <w:rsid w:val="00EE424C"/>
    <w:rsid w:val="00EE6AFA"/>
    <w:rsid w:val="00EF2176"/>
    <w:rsid w:val="00EF4691"/>
    <w:rsid w:val="00EF5FA0"/>
    <w:rsid w:val="00EF6FC4"/>
    <w:rsid w:val="00EF78A3"/>
    <w:rsid w:val="00F0101F"/>
    <w:rsid w:val="00F01D8C"/>
    <w:rsid w:val="00F01FC7"/>
    <w:rsid w:val="00F04EDC"/>
    <w:rsid w:val="00F076C7"/>
    <w:rsid w:val="00F123B1"/>
    <w:rsid w:val="00F1551B"/>
    <w:rsid w:val="00F179E5"/>
    <w:rsid w:val="00F200D6"/>
    <w:rsid w:val="00F2187C"/>
    <w:rsid w:val="00F21BB5"/>
    <w:rsid w:val="00F2262D"/>
    <w:rsid w:val="00F32981"/>
    <w:rsid w:val="00F32E37"/>
    <w:rsid w:val="00F3464E"/>
    <w:rsid w:val="00F35659"/>
    <w:rsid w:val="00F445FF"/>
    <w:rsid w:val="00F5244F"/>
    <w:rsid w:val="00F531C3"/>
    <w:rsid w:val="00F56206"/>
    <w:rsid w:val="00F60C37"/>
    <w:rsid w:val="00F70186"/>
    <w:rsid w:val="00F705D6"/>
    <w:rsid w:val="00F808AF"/>
    <w:rsid w:val="00F80F0F"/>
    <w:rsid w:val="00F82D6C"/>
    <w:rsid w:val="00F83043"/>
    <w:rsid w:val="00F856E3"/>
    <w:rsid w:val="00F859F3"/>
    <w:rsid w:val="00F86911"/>
    <w:rsid w:val="00F91C35"/>
    <w:rsid w:val="00F91F36"/>
    <w:rsid w:val="00F95AC8"/>
    <w:rsid w:val="00F96548"/>
    <w:rsid w:val="00F9656A"/>
    <w:rsid w:val="00FA1BC7"/>
    <w:rsid w:val="00FA24EB"/>
    <w:rsid w:val="00FA41F3"/>
    <w:rsid w:val="00FA4388"/>
    <w:rsid w:val="00FA456C"/>
    <w:rsid w:val="00FA53F0"/>
    <w:rsid w:val="00FA57F5"/>
    <w:rsid w:val="00FA76A6"/>
    <w:rsid w:val="00FB0BD9"/>
    <w:rsid w:val="00FC06DE"/>
    <w:rsid w:val="00FC26C3"/>
    <w:rsid w:val="00FC2CCB"/>
    <w:rsid w:val="00FC5208"/>
    <w:rsid w:val="00FD7483"/>
    <w:rsid w:val="00FD7B12"/>
    <w:rsid w:val="00FE0458"/>
    <w:rsid w:val="00FE481B"/>
    <w:rsid w:val="00FE72D9"/>
    <w:rsid w:val="00FF01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A4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78"/>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78"/>
    <w:pPr>
      <w:ind w:left="720"/>
      <w:contextualSpacing/>
    </w:pPr>
  </w:style>
  <w:style w:type="paragraph" w:styleId="BalloonText">
    <w:name w:val="Balloon Text"/>
    <w:basedOn w:val="Normal"/>
    <w:link w:val="BalloonTextChar"/>
    <w:uiPriority w:val="99"/>
    <w:semiHidden/>
    <w:unhideWhenUsed/>
    <w:rsid w:val="000E0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9B"/>
    <w:rPr>
      <w:rFonts w:ascii="Segoe UI" w:hAnsi="Segoe UI" w:cs="Segoe UI"/>
      <w:sz w:val="18"/>
      <w:szCs w:val="18"/>
    </w:rPr>
  </w:style>
  <w:style w:type="character" w:styleId="Hyperlink">
    <w:name w:val="Hyperlink"/>
    <w:basedOn w:val="DefaultParagraphFont"/>
    <w:uiPriority w:val="99"/>
    <w:unhideWhenUsed/>
    <w:rsid w:val="006A4683"/>
    <w:rPr>
      <w:color w:val="0000FF"/>
      <w:u w:val="single"/>
    </w:rPr>
  </w:style>
  <w:style w:type="table" w:styleId="TableGrid">
    <w:name w:val="Table Grid"/>
    <w:basedOn w:val="TableNormal"/>
    <w:uiPriority w:val="39"/>
    <w:rsid w:val="00186B6D"/>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B7A18"/>
    <w:pPr>
      <w:spacing w:after="120" w:line="240" w:lineRule="auto"/>
    </w:pPr>
    <w:rPr>
      <w:rFonts w:eastAsia="Times New Roman" w:cs="Times New Roman"/>
      <w:szCs w:val="24"/>
      <w:lang w:eastAsia="lv-LV"/>
    </w:rPr>
  </w:style>
  <w:style w:type="character" w:customStyle="1" w:styleId="BodyTextChar">
    <w:name w:val="Body Text Char"/>
    <w:basedOn w:val="DefaultParagraphFont"/>
    <w:link w:val="BodyText"/>
    <w:semiHidden/>
    <w:rsid w:val="00AB7A18"/>
    <w:rPr>
      <w:rFonts w:eastAsia="Times New Roman" w:cs="Times New Roman"/>
      <w:lang w:eastAsia="lv-LV"/>
    </w:rPr>
  </w:style>
  <w:style w:type="paragraph" w:styleId="Header">
    <w:name w:val="header"/>
    <w:basedOn w:val="Normal"/>
    <w:link w:val="HeaderChar"/>
    <w:uiPriority w:val="99"/>
    <w:unhideWhenUsed/>
    <w:rsid w:val="002254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54D9"/>
    <w:rPr>
      <w:szCs w:val="22"/>
    </w:rPr>
  </w:style>
  <w:style w:type="paragraph" w:styleId="Footer">
    <w:name w:val="footer"/>
    <w:basedOn w:val="Normal"/>
    <w:link w:val="FooterChar"/>
    <w:uiPriority w:val="99"/>
    <w:unhideWhenUsed/>
    <w:rsid w:val="002254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54D9"/>
    <w:rPr>
      <w:szCs w:val="22"/>
    </w:rPr>
  </w:style>
  <w:style w:type="paragraph" w:styleId="Revision">
    <w:name w:val="Revision"/>
    <w:hidden/>
    <w:uiPriority w:val="99"/>
    <w:semiHidden/>
    <w:rsid w:val="00B22762"/>
    <w:pPr>
      <w:spacing w:after="0" w:line="240" w:lineRule="auto"/>
    </w:pPr>
    <w:rPr>
      <w:szCs w:val="22"/>
    </w:rPr>
  </w:style>
  <w:style w:type="character" w:styleId="CommentReference">
    <w:name w:val="annotation reference"/>
    <w:basedOn w:val="DefaultParagraphFont"/>
    <w:uiPriority w:val="99"/>
    <w:semiHidden/>
    <w:unhideWhenUsed/>
    <w:rsid w:val="008255C6"/>
    <w:rPr>
      <w:sz w:val="16"/>
      <w:szCs w:val="16"/>
    </w:rPr>
  </w:style>
  <w:style w:type="paragraph" w:styleId="CommentText">
    <w:name w:val="annotation text"/>
    <w:basedOn w:val="Normal"/>
    <w:link w:val="CommentTextChar"/>
    <w:uiPriority w:val="99"/>
    <w:semiHidden/>
    <w:unhideWhenUsed/>
    <w:rsid w:val="008255C6"/>
    <w:pPr>
      <w:spacing w:line="240" w:lineRule="auto"/>
    </w:pPr>
    <w:rPr>
      <w:sz w:val="20"/>
      <w:szCs w:val="20"/>
    </w:rPr>
  </w:style>
  <w:style w:type="character" w:customStyle="1" w:styleId="CommentTextChar">
    <w:name w:val="Comment Text Char"/>
    <w:basedOn w:val="DefaultParagraphFont"/>
    <w:link w:val="CommentText"/>
    <w:uiPriority w:val="99"/>
    <w:semiHidden/>
    <w:rsid w:val="008255C6"/>
    <w:rPr>
      <w:sz w:val="20"/>
      <w:szCs w:val="20"/>
    </w:rPr>
  </w:style>
  <w:style w:type="paragraph" w:styleId="CommentSubject">
    <w:name w:val="annotation subject"/>
    <w:basedOn w:val="CommentText"/>
    <w:next w:val="CommentText"/>
    <w:link w:val="CommentSubjectChar"/>
    <w:uiPriority w:val="99"/>
    <w:semiHidden/>
    <w:unhideWhenUsed/>
    <w:rsid w:val="008255C6"/>
    <w:rPr>
      <w:b/>
      <w:bCs/>
    </w:rPr>
  </w:style>
  <w:style w:type="character" w:customStyle="1" w:styleId="CommentSubjectChar">
    <w:name w:val="Comment Subject Char"/>
    <w:basedOn w:val="CommentTextChar"/>
    <w:link w:val="CommentSubject"/>
    <w:uiPriority w:val="99"/>
    <w:semiHidden/>
    <w:rsid w:val="008255C6"/>
    <w:rPr>
      <w:b/>
      <w:bCs/>
      <w:sz w:val="20"/>
      <w:szCs w:val="20"/>
    </w:rPr>
  </w:style>
  <w:style w:type="paragraph" w:styleId="NoSpacing">
    <w:name w:val="No Spacing"/>
    <w:uiPriority w:val="1"/>
    <w:qFormat/>
    <w:rsid w:val="00AC4310"/>
    <w:pPr>
      <w:spacing w:after="0" w:line="240" w:lineRule="auto"/>
    </w:pPr>
    <w:rPr>
      <w:szCs w:val="22"/>
    </w:rPr>
  </w:style>
  <w:style w:type="character" w:customStyle="1" w:styleId="Noklusjumarindkopasfonts1">
    <w:name w:val="Noklusējuma rindkopas fonts1"/>
    <w:rsid w:val="00335393"/>
  </w:style>
  <w:style w:type="paragraph" w:customStyle="1" w:styleId="Parasts1">
    <w:name w:val="Parasts1"/>
    <w:rsid w:val="006013BA"/>
    <w:pPr>
      <w:suppressAutoHyphens/>
      <w:autoSpaceDN w:val="0"/>
      <w:spacing w:line="247" w:lineRule="auto"/>
    </w:pPr>
    <w:rPr>
      <w:rFonts w:eastAsia="Calibri" w:cs="Times New Roman"/>
      <w:szCs w:val="22"/>
    </w:rPr>
  </w:style>
  <w:style w:type="paragraph" w:styleId="FootnoteText">
    <w:name w:val="footnote text"/>
    <w:basedOn w:val="Normal"/>
    <w:link w:val="FootnoteTextChar"/>
    <w:uiPriority w:val="99"/>
    <w:semiHidden/>
    <w:unhideWhenUsed/>
    <w:rsid w:val="00B20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4F4"/>
    <w:rPr>
      <w:sz w:val="20"/>
      <w:szCs w:val="20"/>
    </w:rPr>
  </w:style>
  <w:style w:type="character" w:styleId="FootnoteReference">
    <w:name w:val="footnote reference"/>
    <w:basedOn w:val="DefaultParagraphFont"/>
    <w:uiPriority w:val="99"/>
    <w:semiHidden/>
    <w:unhideWhenUsed/>
    <w:rsid w:val="00B20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56822656">
      <w:bodyDiv w:val="1"/>
      <w:marLeft w:val="0"/>
      <w:marRight w:val="0"/>
      <w:marTop w:val="0"/>
      <w:marBottom w:val="0"/>
      <w:divBdr>
        <w:top w:val="none" w:sz="0" w:space="0" w:color="auto"/>
        <w:left w:val="none" w:sz="0" w:space="0" w:color="auto"/>
        <w:bottom w:val="none" w:sz="0" w:space="0" w:color="auto"/>
        <w:right w:val="none" w:sz="0" w:space="0" w:color="auto"/>
      </w:divBdr>
    </w:div>
    <w:div w:id="164710231">
      <w:bodyDiv w:val="1"/>
      <w:marLeft w:val="0"/>
      <w:marRight w:val="0"/>
      <w:marTop w:val="0"/>
      <w:marBottom w:val="0"/>
      <w:divBdr>
        <w:top w:val="none" w:sz="0" w:space="0" w:color="auto"/>
        <w:left w:val="none" w:sz="0" w:space="0" w:color="auto"/>
        <w:bottom w:val="none" w:sz="0" w:space="0" w:color="auto"/>
        <w:right w:val="none" w:sz="0" w:space="0" w:color="auto"/>
      </w:divBdr>
    </w:div>
    <w:div w:id="429737312">
      <w:bodyDiv w:val="1"/>
      <w:marLeft w:val="0"/>
      <w:marRight w:val="0"/>
      <w:marTop w:val="0"/>
      <w:marBottom w:val="0"/>
      <w:divBdr>
        <w:top w:val="none" w:sz="0" w:space="0" w:color="auto"/>
        <w:left w:val="none" w:sz="0" w:space="0" w:color="auto"/>
        <w:bottom w:val="none" w:sz="0" w:space="0" w:color="auto"/>
        <w:right w:val="none" w:sz="0" w:space="0" w:color="auto"/>
      </w:divBdr>
    </w:div>
    <w:div w:id="455216339">
      <w:bodyDiv w:val="1"/>
      <w:marLeft w:val="0"/>
      <w:marRight w:val="0"/>
      <w:marTop w:val="0"/>
      <w:marBottom w:val="0"/>
      <w:divBdr>
        <w:top w:val="none" w:sz="0" w:space="0" w:color="auto"/>
        <w:left w:val="none" w:sz="0" w:space="0" w:color="auto"/>
        <w:bottom w:val="none" w:sz="0" w:space="0" w:color="auto"/>
        <w:right w:val="none" w:sz="0" w:space="0" w:color="auto"/>
      </w:divBdr>
    </w:div>
    <w:div w:id="479154936">
      <w:bodyDiv w:val="1"/>
      <w:marLeft w:val="0"/>
      <w:marRight w:val="0"/>
      <w:marTop w:val="0"/>
      <w:marBottom w:val="0"/>
      <w:divBdr>
        <w:top w:val="none" w:sz="0" w:space="0" w:color="auto"/>
        <w:left w:val="none" w:sz="0" w:space="0" w:color="auto"/>
        <w:bottom w:val="none" w:sz="0" w:space="0" w:color="auto"/>
        <w:right w:val="none" w:sz="0" w:space="0" w:color="auto"/>
      </w:divBdr>
    </w:div>
    <w:div w:id="714620471">
      <w:bodyDiv w:val="1"/>
      <w:marLeft w:val="0"/>
      <w:marRight w:val="0"/>
      <w:marTop w:val="0"/>
      <w:marBottom w:val="0"/>
      <w:divBdr>
        <w:top w:val="none" w:sz="0" w:space="0" w:color="auto"/>
        <w:left w:val="none" w:sz="0" w:space="0" w:color="auto"/>
        <w:bottom w:val="none" w:sz="0" w:space="0" w:color="auto"/>
        <w:right w:val="none" w:sz="0" w:space="0" w:color="auto"/>
      </w:divBdr>
    </w:div>
    <w:div w:id="1113524924">
      <w:bodyDiv w:val="1"/>
      <w:marLeft w:val="0"/>
      <w:marRight w:val="0"/>
      <w:marTop w:val="0"/>
      <w:marBottom w:val="0"/>
      <w:divBdr>
        <w:top w:val="none" w:sz="0" w:space="0" w:color="auto"/>
        <w:left w:val="none" w:sz="0" w:space="0" w:color="auto"/>
        <w:bottom w:val="none" w:sz="0" w:space="0" w:color="auto"/>
        <w:right w:val="none" w:sz="0" w:space="0" w:color="auto"/>
      </w:divBdr>
    </w:div>
    <w:div w:id="11668697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400321550">
      <w:bodyDiv w:val="1"/>
      <w:marLeft w:val="0"/>
      <w:marRight w:val="0"/>
      <w:marTop w:val="0"/>
      <w:marBottom w:val="0"/>
      <w:divBdr>
        <w:top w:val="none" w:sz="0" w:space="0" w:color="auto"/>
        <w:left w:val="none" w:sz="0" w:space="0" w:color="auto"/>
        <w:bottom w:val="none" w:sz="0" w:space="0" w:color="auto"/>
        <w:right w:val="none" w:sz="0" w:space="0" w:color="auto"/>
      </w:divBdr>
    </w:div>
    <w:div w:id="1891186526">
      <w:bodyDiv w:val="1"/>
      <w:marLeft w:val="0"/>
      <w:marRight w:val="0"/>
      <w:marTop w:val="0"/>
      <w:marBottom w:val="0"/>
      <w:divBdr>
        <w:top w:val="none" w:sz="0" w:space="0" w:color="auto"/>
        <w:left w:val="none" w:sz="0" w:space="0" w:color="auto"/>
        <w:bottom w:val="none" w:sz="0" w:space="0" w:color="auto"/>
        <w:right w:val="none" w:sz="0" w:space="0" w:color="auto"/>
      </w:divBdr>
    </w:div>
    <w:div w:id="21470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4EFF-B69D-40ED-837A-5D1EA9BD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9184</Words>
  <Characters>5235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2023-10-02T07:04:00Z</dcterms:created>
  <dcterms:modified xsi:type="dcterms:W3CDTF">2023-10-02T07:04:00Z</dcterms:modified>
</cp:coreProperties>
</file>