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74EB" w14:textId="77777777" w:rsidR="00E752B5" w:rsidRDefault="00E752B5" w:rsidP="00E752B5">
      <w:pPr>
        <w:spacing w:line="276" w:lineRule="auto"/>
        <w:jc w:val="both"/>
        <w:rPr>
          <w:b/>
          <w:bCs/>
          <w:lang w:eastAsia="en-US"/>
        </w:rPr>
      </w:pPr>
      <w:bookmarkStart w:id="0" w:name="_Hlk37843607"/>
      <w:bookmarkStart w:id="1" w:name="_GoBack"/>
      <w:r>
        <w:rPr>
          <w:b/>
          <w:bCs/>
        </w:rPr>
        <w:t>Juridiskās personas nodokļu parāda piedziņa no valdes locekļa</w:t>
      </w:r>
    </w:p>
    <w:p w14:paraId="37FB1E6F" w14:textId="77777777" w:rsidR="00E752B5" w:rsidRDefault="00E752B5" w:rsidP="00E752B5">
      <w:pPr>
        <w:autoSpaceDE w:val="0"/>
        <w:autoSpaceDN w:val="0"/>
        <w:spacing w:line="276" w:lineRule="auto"/>
        <w:jc w:val="both"/>
      </w:pPr>
      <w:r>
        <w:t xml:space="preserve">Likuma „Par nodokļiem un nodevām” </w:t>
      </w:r>
      <w:proofErr w:type="gramStart"/>
      <w:r>
        <w:t>60.pantā</w:t>
      </w:r>
      <w:proofErr w:type="gramEnd"/>
      <w:r>
        <w:t xml:space="preserve"> paredzētais tiesiskais regulējums ieviests ar mērķi izveidot mehānismu, kas paredz Valsts ieņēmumu dienestam tiesības pieprasīt, lai valdes loceklis sedz juridiskās personas nokavēto nodokļu maksājumu un ir pieņemts sabiedrības labklājības interesēs. Normās ietverts īpašs mehānisms attiecībā uz valdes locekļiem, lai sekmētu godprātīgu nodokļu maksājumu veikšanu un veicinātu nodokļu iekasēšanas efektivitāti. Saistībā ar šāda regulējuma esību valdes loceklim būtu jāapzinās sekas, kas izriet no tā, ka nav pildīts likumā noteiktais pienākums ar pienācīgu rūpību vadīt kapitālsabiedrības ikdienas darbu.</w:t>
      </w:r>
    </w:p>
    <w:p w14:paraId="37D38172" w14:textId="539D24E9" w:rsidR="00E752B5" w:rsidRDefault="00E752B5" w:rsidP="00E752B5">
      <w:pPr>
        <w:autoSpaceDE w:val="0"/>
        <w:autoSpaceDN w:val="0"/>
        <w:spacing w:line="276" w:lineRule="auto"/>
        <w:jc w:val="both"/>
      </w:pPr>
      <w:r>
        <w:t xml:space="preserve">Lai varētu uzsākt nodokļu piedziņas procesu pret juridiskās personas valdes locekli, nepieciešams konstatēt visus likuma „Par nodokļiem un nodevām” </w:t>
      </w:r>
      <w:proofErr w:type="gramStart"/>
      <w:r>
        <w:t>60.panta</w:t>
      </w:r>
      <w:proofErr w:type="gramEnd"/>
      <w:r>
        <w:t xml:space="preserve"> pirmajā daļā noteiktos kritērijus, tostarp to, ka ir sastādīts akts par piedziņas neiespējamību. Akts par piedziņas neiespējamību tiek sastādīts, ja Valsts ieņēmumu dienesta veikto piedziņas darbību rezultātā tiek konstatēts, ka parādniekam nav mantas, pret ko vērst piedziņu. Tātad, pirms uzsākt juridiskās personas nokavēto nodokļu maksājumu atlīdzināšanas procesu jeb pirms vērsties pret šīs juridiskās personas valdes locekli, Valsts ieņēmumu dienestam jāveic visas nepieciešamās darbības, lai nokavētos nodokļu maksājumus piedzītu no paša parādnieka – juridiskās personas. Un tikai tādā gadījumā, kad tas objektīvi nav iespējams un kad iestājas visi likumā paredzētie kritēriji, dienests vēršas pret šīs juridiskās personas valdes locekli, kura amata pilnvaru laikā un kura darbības (bezdarbības) rezultātā juridiskajai personai izveidojās attiecīgais nodokļu parāds. Valdes locekļa amata atstāšana nav instruments, ar kura palīdzību izvairīties no juridiskās personas nokavēto nodokļu maksājumu</w:t>
      </w:r>
      <w:r>
        <w:t xml:space="preserve"> </w:t>
      </w:r>
      <w:r>
        <w:t>atlīdzināšanas valsts budžetam procesa.</w:t>
      </w:r>
    </w:p>
    <w:bookmarkEnd w:id="1"/>
    <w:p w14:paraId="2E37F70A" w14:textId="486B3355" w:rsidR="00447736" w:rsidRPr="00E752B5" w:rsidRDefault="00E752B5" w:rsidP="00E752B5">
      <w:pPr>
        <w:pStyle w:val="ATpamatteksts"/>
        <w:jc w:val="right"/>
        <w:rPr>
          <w:color w:val="FFFFFF" w:themeColor="background1"/>
        </w:rPr>
      </w:pPr>
      <w:r>
        <w:rPr>
          <w:color w:val="FFFFFF" w:themeColor="background1"/>
        </w:rPr>
        <w:t>ORAKST</w:t>
      </w:r>
    </w:p>
    <w:p w14:paraId="340CFBAC" w14:textId="3361E8D9" w:rsidR="00447736" w:rsidRPr="00E752B5" w:rsidRDefault="00E752B5" w:rsidP="00E752B5">
      <w:pPr>
        <w:spacing w:line="276" w:lineRule="auto"/>
        <w:jc w:val="center"/>
        <w:rPr>
          <w:b/>
        </w:rPr>
      </w:pPr>
      <w:r w:rsidRPr="00E752B5">
        <w:rPr>
          <w:b/>
        </w:rPr>
        <w:t>Latvijas Republikas Senāta</w:t>
      </w:r>
    </w:p>
    <w:p w14:paraId="1559DC37" w14:textId="126BD027" w:rsidR="00E752B5" w:rsidRPr="00E752B5" w:rsidRDefault="00E752B5" w:rsidP="00E752B5">
      <w:pPr>
        <w:spacing w:line="276" w:lineRule="auto"/>
        <w:jc w:val="center"/>
        <w:rPr>
          <w:b/>
        </w:rPr>
      </w:pPr>
      <w:r w:rsidRPr="00E752B5">
        <w:rPr>
          <w:b/>
        </w:rPr>
        <w:t>Administratīvo lietu departamenta</w:t>
      </w:r>
    </w:p>
    <w:p w14:paraId="4D1D1F51" w14:textId="53AD5711" w:rsidR="00E752B5" w:rsidRPr="00E752B5" w:rsidRDefault="00E752B5" w:rsidP="00E752B5">
      <w:pPr>
        <w:spacing w:line="276" w:lineRule="auto"/>
        <w:jc w:val="center"/>
        <w:rPr>
          <w:b/>
        </w:rPr>
      </w:pPr>
      <w:proofErr w:type="gramStart"/>
      <w:r w:rsidRPr="00E752B5">
        <w:rPr>
          <w:b/>
        </w:rPr>
        <w:t>2023.gada</w:t>
      </w:r>
      <w:proofErr w:type="gramEnd"/>
      <w:r w:rsidRPr="00E752B5">
        <w:rPr>
          <w:b/>
        </w:rPr>
        <w:t xml:space="preserve"> 19.jūlija</w:t>
      </w:r>
    </w:p>
    <w:p w14:paraId="711FC26F" w14:textId="77777777" w:rsidR="00447736" w:rsidRPr="00E752B5" w:rsidRDefault="00447736" w:rsidP="00E752B5">
      <w:pPr>
        <w:spacing w:line="276" w:lineRule="auto"/>
        <w:jc w:val="center"/>
        <w:rPr>
          <w:b/>
        </w:rPr>
      </w:pPr>
      <w:bookmarkStart w:id="2" w:name="_Hlk123715004"/>
      <w:r w:rsidRPr="00E752B5">
        <w:rPr>
          <w:b/>
        </w:rPr>
        <w:t>RĪCĪBAS SĒDES LĒMUMS</w:t>
      </w:r>
      <w:bookmarkEnd w:id="2"/>
    </w:p>
    <w:p w14:paraId="19D16FD9" w14:textId="77777777" w:rsidR="00E752B5" w:rsidRPr="00E752B5" w:rsidRDefault="00E752B5" w:rsidP="00E752B5">
      <w:pPr>
        <w:spacing w:line="276" w:lineRule="auto"/>
        <w:ind w:firstLine="567"/>
        <w:jc w:val="center"/>
        <w:rPr>
          <w:b/>
          <w:color w:val="000000" w:themeColor="text1"/>
        </w:rPr>
      </w:pPr>
      <w:r w:rsidRPr="00E752B5">
        <w:rPr>
          <w:b/>
        </w:rPr>
        <w:t>Lieta Nr. A420148222</w:t>
      </w:r>
      <w:r w:rsidRPr="00E752B5">
        <w:rPr>
          <w:b/>
          <w:color w:val="000000" w:themeColor="text1"/>
        </w:rPr>
        <w:t xml:space="preserve">, </w:t>
      </w:r>
      <w:bookmarkStart w:id="3" w:name="_Hlk123826947"/>
      <w:r w:rsidRPr="00E752B5">
        <w:rPr>
          <w:b/>
          <w:color w:val="000000" w:themeColor="text1"/>
        </w:rPr>
        <w:t>SKA</w:t>
      </w:r>
      <w:bookmarkStart w:id="4" w:name="_Hlk125379086"/>
      <w:r w:rsidRPr="00E752B5">
        <w:rPr>
          <w:b/>
          <w:color w:val="000000" w:themeColor="text1"/>
          <w:lang w:eastAsia="lv-LV"/>
        </w:rPr>
        <w:noBreakHyphen/>
      </w:r>
      <w:bookmarkEnd w:id="4"/>
      <w:r w:rsidRPr="00E752B5">
        <w:rPr>
          <w:b/>
          <w:color w:val="000000" w:themeColor="text1"/>
          <w:lang w:eastAsia="lv-LV"/>
        </w:rPr>
        <w:t>662/2023</w:t>
      </w:r>
      <w:bookmarkEnd w:id="3"/>
    </w:p>
    <w:p w14:paraId="4E9DE11A" w14:textId="26945EE2" w:rsidR="00E752B5" w:rsidRPr="00E752B5" w:rsidRDefault="00E752B5" w:rsidP="00E752B5">
      <w:pPr>
        <w:spacing w:line="276" w:lineRule="auto"/>
        <w:jc w:val="center"/>
        <w:rPr>
          <w:b/>
        </w:rPr>
      </w:pPr>
      <w:hyperlink r:id="rId8" w:history="1">
        <w:r w:rsidRPr="00E752B5">
          <w:rPr>
            <w:rStyle w:val="Hyperlink"/>
            <w:rFonts w:ascii="TimesNewRomanPSMT" w:eastAsiaTheme="minorHAnsi" w:hAnsi="TimesNewRomanPSMT" w:cs="TimesNewRomanPSMT"/>
            <w:lang w:val="en-US" w:eastAsia="en-US"/>
          </w:rPr>
          <w:t>ECLI</w:t>
        </w:r>
        <w:proofErr w:type="gramStart"/>
        <w:r w:rsidRPr="00E752B5">
          <w:rPr>
            <w:rStyle w:val="Hyperlink"/>
            <w:rFonts w:ascii="TimesNewRomanPSMT" w:eastAsiaTheme="minorHAnsi" w:hAnsi="TimesNewRomanPSMT" w:cs="TimesNewRomanPSMT"/>
            <w:lang w:val="en-US" w:eastAsia="en-US"/>
          </w:rPr>
          <w:t>:LV:AT:2023:0719.A420148222.9.L</w:t>
        </w:r>
        <w:proofErr w:type="gramEnd"/>
      </w:hyperlink>
    </w:p>
    <w:p w14:paraId="5A7C76FF" w14:textId="77777777" w:rsidR="00447736" w:rsidRPr="008F6FF8" w:rsidRDefault="00447736" w:rsidP="00E752B5">
      <w:pPr>
        <w:spacing w:line="276" w:lineRule="auto"/>
        <w:jc w:val="both"/>
      </w:pPr>
    </w:p>
    <w:p w14:paraId="28E394BF" w14:textId="28E7C7BB" w:rsidR="00325124" w:rsidRDefault="00447736" w:rsidP="00E752B5">
      <w:pPr>
        <w:autoSpaceDE w:val="0"/>
        <w:autoSpaceDN w:val="0"/>
        <w:adjustRightInd w:val="0"/>
        <w:spacing w:line="276" w:lineRule="auto"/>
        <w:ind w:firstLine="720"/>
        <w:jc w:val="both"/>
      </w:pPr>
      <w:r w:rsidRPr="008F6FF8">
        <w:t>[1] </w:t>
      </w:r>
      <w:r w:rsidR="00BF1C94">
        <w:t>Senātā saņemta</w:t>
      </w:r>
      <w:r w:rsidR="00E4053D">
        <w:t xml:space="preserve"> </w:t>
      </w:r>
      <w:r w:rsidR="00BF1C94">
        <w:t>pieteicēja</w:t>
      </w:r>
      <w:r w:rsidR="00AB49AC">
        <w:t xml:space="preserve"> </w:t>
      </w:r>
      <w:bookmarkStart w:id="5" w:name="_Hlk53214602"/>
      <w:r w:rsidR="00E752B5">
        <w:t xml:space="preserve">[pers. A] </w:t>
      </w:r>
      <w:r w:rsidR="00BF1C94">
        <w:t xml:space="preserve">kasācijas sūdzība par Administratīvās apgabaltiesas </w:t>
      </w:r>
      <w:proofErr w:type="gramStart"/>
      <w:r w:rsidR="00FE45C3" w:rsidRPr="00FE45C3">
        <w:t>202</w:t>
      </w:r>
      <w:r w:rsidR="00AB49AC">
        <w:t>3</w:t>
      </w:r>
      <w:r w:rsidR="00FE45C3" w:rsidRPr="00FE45C3">
        <w:t>.gada</w:t>
      </w:r>
      <w:proofErr w:type="gramEnd"/>
      <w:r w:rsidR="00FE45C3" w:rsidRPr="00FE45C3">
        <w:t xml:space="preserve"> </w:t>
      </w:r>
      <w:r w:rsidR="00AB49AC">
        <w:t>28</w:t>
      </w:r>
      <w:r w:rsidR="00B04471">
        <w:t xml:space="preserve">.februāra </w:t>
      </w:r>
      <w:r w:rsidR="00BF1C94">
        <w:t xml:space="preserve">spriedumu, ar kuru </w:t>
      </w:r>
      <w:r w:rsidR="008C29C3">
        <w:t xml:space="preserve">noraidīts </w:t>
      </w:r>
      <w:r w:rsidR="00BF1C94">
        <w:t>pieteicēja pieteikums</w:t>
      </w:r>
      <w:r w:rsidR="008C29C3">
        <w:t xml:space="preserve"> par </w:t>
      </w:r>
      <w:r w:rsidR="000D0484" w:rsidRPr="000D0484">
        <w:t>Valsts ieņēmumu dienesta 202</w:t>
      </w:r>
      <w:r w:rsidR="00B04471">
        <w:t>2.gada 14.janvāra lēmuma Nr. 31.4-22.11/22.11/172 atcelšanu.</w:t>
      </w:r>
    </w:p>
    <w:p w14:paraId="48AAFC2B" w14:textId="004ED7F2" w:rsidR="00354901" w:rsidRDefault="00B04471" w:rsidP="00E752B5">
      <w:pPr>
        <w:autoSpaceDE w:val="0"/>
        <w:autoSpaceDN w:val="0"/>
        <w:adjustRightInd w:val="0"/>
        <w:spacing w:line="276" w:lineRule="auto"/>
        <w:ind w:firstLine="720"/>
        <w:jc w:val="both"/>
      </w:pPr>
      <w:r>
        <w:lastRenderedPageBreak/>
        <w:t>Apgabaltiesa atzina, ka izskatām</w:t>
      </w:r>
      <w:r w:rsidR="007D3F1B">
        <w:t>aj</w:t>
      </w:r>
      <w:r>
        <w:t>ā liet</w:t>
      </w:r>
      <w:r w:rsidR="007D3F1B">
        <w:t xml:space="preserve">ā </w:t>
      </w:r>
      <w:r>
        <w:t xml:space="preserve">ir iestājušies visi </w:t>
      </w:r>
      <w:bookmarkStart w:id="6" w:name="_Hlk139995575"/>
      <w:r>
        <w:t xml:space="preserve">likuma </w:t>
      </w:r>
      <w:r w:rsidRPr="001F2722">
        <w:t>„Par</w:t>
      </w:r>
      <w:r>
        <w:t xml:space="preserve"> nodokļiem un nodevām”</w:t>
      </w:r>
      <w:bookmarkEnd w:id="6"/>
      <w:r>
        <w:t xml:space="preserve"> </w:t>
      </w:r>
      <w:proofErr w:type="gramStart"/>
      <w:r>
        <w:t>60.panta</w:t>
      </w:r>
      <w:proofErr w:type="gramEnd"/>
      <w:r>
        <w:t xml:space="preserve"> pirmajā daļā noteiktie kritēriji</w:t>
      </w:r>
      <w:r w:rsidR="007D3F1B">
        <w:t>. Tāpēc</w:t>
      </w:r>
      <w:r>
        <w:t xml:space="preserve"> Valsts ieņēmumu dienests pamatoti uzsāka procesu par juridiskās personas nokavēto nodokļu maksājumu atlīdzināšanu valsts budžetam no pieteicēja, kas bija šīs juridiskās personas valdes loceklis laikā, kad attiecīgie nokavētie nodokļu maksājumi izveidojās.</w:t>
      </w:r>
    </w:p>
    <w:p w14:paraId="60628630" w14:textId="77777777" w:rsidR="00354901" w:rsidRDefault="00354901" w:rsidP="00E752B5">
      <w:pPr>
        <w:autoSpaceDE w:val="0"/>
        <w:autoSpaceDN w:val="0"/>
        <w:adjustRightInd w:val="0"/>
        <w:spacing w:line="276" w:lineRule="auto"/>
        <w:ind w:firstLine="720"/>
        <w:jc w:val="both"/>
      </w:pPr>
    </w:p>
    <w:p w14:paraId="1D2D0182" w14:textId="23ABE24F" w:rsidR="00E7123E" w:rsidRDefault="00354901" w:rsidP="00E752B5">
      <w:pPr>
        <w:autoSpaceDE w:val="0"/>
        <w:autoSpaceDN w:val="0"/>
        <w:adjustRightInd w:val="0"/>
        <w:spacing w:line="276" w:lineRule="auto"/>
        <w:ind w:firstLine="720"/>
        <w:jc w:val="both"/>
      </w:pPr>
      <w:r>
        <w:t>[</w:t>
      </w:r>
      <w:r w:rsidR="00E40BA9">
        <w:t>2</w:t>
      </w:r>
      <w:r>
        <w:t>] </w:t>
      </w:r>
      <w:bookmarkStart w:id="7" w:name="_Hlk140072017"/>
      <w:r>
        <w:t xml:space="preserve">Pieteicējs kasācijas sūdzībā nepiekrīt apgabaltiesas secinājumam, ka ir izpildījies </w:t>
      </w:r>
      <w:bookmarkStart w:id="8" w:name="_Hlk139996038"/>
      <w:r w:rsidR="00325124">
        <w:t xml:space="preserve">likuma </w:t>
      </w:r>
      <w:bookmarkStart w:id="9" w:name="_Hlk139995784"/>
      <w:r w:rsidR="00325124" w:rsidRPr="001F2722">
        <w:t>„</w:t>
      </w:r>
      <w:bookmarkEnd w:id="9"/>
      <w:r w:rsidR="00325124" w:rsidRPr="001F2722">
        <w:t>Par</w:t>
      </w:r>
      <w:r w:rsidR="00325124">
        <w:t xml:space="preserve"> nodokļiem un nodevām” </w:t>
      </w:r>
      <w:proofErr w:type="gramStart"/>
      <w:r w:rsidR="00B04471">
        <w:t>60.panta</w:t>
      </w:r>
      <w:proofErr w:type="gramEnd"/>
      <w:r w:rsidR="00B04471">
        <w:t xml:space="preserve"> pirmās daļas 2.</w:t>
      </w:r>
      <w:r>
        <w:t>punktā paredzētais kritērijs</w:t>
      </w:r>
      <w:bookmarkEnd w:id="8"/>
      <w:r>
        <w:t xml:space="preserve">, </w:t>
      </w:r>
      <w:bookmarkEnd w:id="7"/>
      <w:r>
        <w:t xml:space="preserve">proti, </w:t>
      </w:r>
      <w:r w:rsidR="00325124">
        <w:t xml:space="preserve">juridiskajai personai ir paziņots </w:t>
      </w:r>
      <w:r w:rsidR="00B04471">
        <w:t>lēmums par nokavēto nodokļu maksājumu piedziņu.</w:t>
      </w:r>
      <w:r>
        <w:t xml:space="preserve"> </w:t>
      </w:r>
      <w:r w:rsidR="00325124">
        <w:t>No pieteicēja argumentācijas izriet</w:t>
      </w:r>
      <w:r w:rsidR="00102EE0">
        <w:t xml:space="preserve">: ja brīdī, kad lēmums par nokavēto nodokļu maksājumu </w:t>
      </w:r>
      <w:r w:rsidR="00325124">
        <w:t>piedziņ</w:t>
      </w:r>
      <w:r w:rsidR="00102EE0">
        <w:t xml:space="preserve">u tiek </w:t>
      </w:r>
      <w:proofErr w:type="gramStart"/>
      <w:r w:rsidR="00102EE0">
        <w:t>ie</w:t>
      </w:r>
      <w:r w:rsidR="00325124">
        <w:t>vieto</w:t>
      </w:r>
      <w:r w:rsidR="00102EE0">
        <w:t>ts</w:t>
      </w:r>
      <w:r w:rsidR="00E7123E">
        <w:t xml:space="preserve"> Valsts ieņēmumu</w:t>
      </w:r>
      <w:proofErr w:type="gramEnd"/>
      <w:r w:rsidR="00E7123E">
        <w:t xml:space="preserve"> dienesta</w:t>
      </w:r>
      <w:r w:rsidR="00325124">
        <w:t xml:space="preserve"> Elektroniskās deklarēšanas sistēmā</w:t>
      </w:r>
      <w:r w:rsidR="00102EE0">
        <w:t>,</w:t>
      </w:r>
      <w:r w:rsidR="00325124">
        <w:t xml:space="preserve"> juridiskajai </w:t>
      </w:r>
      <w:r w:rsidR="00325124">
        <w:lastRenderedPageBreak/>
        <w:t xml:space="preserve">personai nav valdes, </w:t>
      </w:r>
      <w:r w:rsidR="00E7123E">
        <w:t xml:space="preserve">šis </w:t>
      </w:r>
      <w:r w:rsidR="00325124">
        <w:t xml:space="preserve">lēmums nevar tikt </w:t>
      </w:r>
      <w:r w:rsidR="00E7123E">
        <w:t xml:space="preserve">uzskatīts par </w:t>
      </w:r>
      <w:r w:rsidR="00325124">
        <w:t>paziņo</w:t>
      </w:r>
      <w:r w:rsidR="00E7123E">
        <w:t>tu</w:t>
      </w:r>
      <w:r w:rsidR="00AE39FB">
        <w:t>,</w:t>
      </w:r>
      <w:r w:rsidR="00E7123E">
        <w:t xml:space="preserve"> kas savukārt nozīmē, ka nav tiesiska pamata uzsākt juridiskās personas nokavēto nodokļu maksājumu atlīdzināšanas procesu.</w:t>
      </w:r>
    </w:p>
    <w:p w14:paraId="4BB4BA98" w14:textId="07D78E23" w:rsidR="00AE39FB" w:rsidRDefault="00FD036B" w:rsidP="00E752B5">
      <w:pPr>
        <w:autoSpaceDE w:val="0"/>
        <w:autoSpaceDN w:val="0"/>
        <w:adjustRightInd w:val="0"/>
        <w:spacing w:line="276" w:lineRule="auto"/>
        <w:ind w:firstLine="720"/>
        <w:jc w:val="both"/>
      </w:pPr>
      <w:r>
        <w:t xml:space="preserve">Minētais pieteicēja arguments vērtējams kopsakarā ar </w:t>
      </w:r>
      <w:r w:rsidR="00C05451">
        <w:t xml:space="preserve">mērķi, ar kādu ieviests </w:t>
      </w:r>
      <w:r w:rsidR="00AE39FB">
        <w:t xml:space="preserve">likuma </w:t>
      </w:r>
      <w:r w:rsidR="00102EE0" w:rsidRPr="001F2722">
        <w:t>„</w:t>
      </w:r>
      <w:r w:rsidR="00AE39FB">
        <w:t xml:space="preserve">Par nodokļiem un nodevām” </w:t>
      </w:r>
      <w:proofErr w:type="gramStart"/>
      <w:r w:rsidR="00AE39FB">
        <w:t>60.pantā</w:t>
      </w:r>
      <w:proofErr w:type="gramEnd"/>
      <w:r w:rsidR="00AE39FB">
        <w:t xml:space="preserve"> paredzētais tiesiskais regulējums, proti, izveidot mehānismu, </w:t>
      </w:r>
      <w:r w:rsidR="007D3F1B">
        <w:t xml:space="preserve">kas paredz </w:t>
      </w:r>
      <w:r w:rsidR="00AE39FB">
        <w:t>Valsts ieņēmumu dienest</w:t>
      </w:r>
      <w:r w:rsidR="007D3F1B">
        <w:t>am tiesības p</w:t>
      </w:r>
      <w:r w:rsidR="00AE39FB">
        <w:t>ieprasīt, lai valdes loceklis sedz juridiskās personas nokavēto nodokļu maksājumu saistības</w:t>
      </w:r>
      <w:r w:rsidR="00AE39FB" w:rsidRPr="00133E6F">
        <w:t xml:space="preserve"> </w:t>
      </w:r>
      <w:r w:rsidR="00AE39FB">
        <w:t>(sk. </w:t>
      </w:r>
      <w:r w:rsidR="00867E13" w:rsidRPr="00867E13">
        <w:rPr>
          <w:i/>
          <w:iCs/>
        </w:rPr>
        <w:t>12. Saeimas likumprojekta Nr. 98/Lp12 „Grozījumi likumā „Par nodokļiem un nodevām”” anotācija</w:t>
      </w:r>
      <w:r w:rsidR="00867E13">
        <w:rPr>
          <w:i/>
          <w:iCs/>
        </w:rPr>
        <w:t>s 2.punktu</w:t>
      </w:r>
      <w:r w:rsidR="00AE39FB">
        <w:t>). Kā atzinusi Satversmes tiesa, šis tiesiskais regulējums ir vērsts uz to, lai efektīvi atgūtu juridiskās personas</w:t>
      </w:r>
      <w:r w:rsidR="007D3F1B">
        <w:t xml:space="preserve"> laikus nesamaksātos nodokļus</w:t>
      </w:r>
      <w:r w:rsidR="00AE39FB">
        <w:t>, un tāpēc ir pieņemts sa</w:t>
      </w:r>
      <w:r w:rsidR="00AE39FB">
        <w:lastRenderedPageBreak/>
        <w:t>biedrības labklājības interesēs. Normās ietverts īpašs mehānisms attiecībā uz valdes locekļiem, lai sekmētu godprātīgu nodokļu maksājumu veikšanu un veicinātu nodokļu iekasēšanas efektivitāti (</w:t>
      </w:r>
      <w:r w:rsidR="00AE39FB" w:rsidRPr="002854F9">
        <w:rPr>
          <w:i/>
          <w:iCs/>
        </w:rPr>
        <w:t>Satversmes tiesas 2016.gada 15.novembra sprieduma lietā Nr. 2015-25-01 11.2.apakšpunkts</w:t>
      </w:r>
      <w:r w:rsidR="00AE39FB">
        <w:t xml:space="preserve">). </w:t>
      </w:r>
      <w:r w:rsidR="007D3F1B">
        <w:t>Satversmes tiesa arī atzinusi, ka, p</w:t>
      </w:r>
      <w:r w:rsidR="00AE39FB">
        <w:t>astāvot šādam regulējumam, valdes loceklis apzinās sekas, kas izriet no tā, ka nav pildīts likumā noteiktais pienākums ar pienācīgu rūpību vadīt kapitālsabiedrības ikdienas darbu, un rīkosies atbildīgāk, savukārt ilgtermiņā uzlabo gan nodokļu iekasēšanas efektivitāti, gan uzņēmējdarbības vidi (</w:t>
      </w:r>
      <w:r w:rsidR="00AE39FB" w:rsidRPr="002854F9">
        <w:rPr>
          <w:i/>
          <w:iCs/>
        </w:rPr>
        <w:t>Satversmes tiesas 2016.gada 15.novembra sprieduma lietā Nr. 2015-25-01 11.3.1.apakšpunkts</w:t>
      </w:r>
      <w:r w:rsidR="00AE39FB">
        <w:t xml:space="preserve">). Tādējādi, ja piekristu viedoklim, ka vēršanās pret valdes locekli sakarā ar šā valdes locekļa amata laikā un darbības (bezdarbības) rezultātā izveidojušos juridiskās personas nodokļu </w:t>
      </w:r>
      <w:r w:rsidR="00AE39FB">
        <w:lastRenderedPageBreak/>
        <w:t xml:space="preserve">parādu nav iespējama, jo šis valdes loceklis amatu ir atstājis pirms piedziņas lēmuma </w:t>
      </w:r>
      <w:r w:rsidR="00102EE0">
        <w:t>ievietošanas Elektroniskās deklarēšanas sistēmā</w:t>
      </w:r>
      <w:r w:rsidR="00AE39FB">
        <w:t xml:space="preserve">, būtu jāatzīst, ka juridiskās personas nokavēto nodokļu </w:t>
      </w:r>
      <w:r w:rsidR="00AE39FB" w:rsidRPr="008428A9">
        <w:t>maksājumu</w:t>
      </w:r>
      <w:r w:rsidR="00AE39FB">
        <w:t xml:space="preserve"> atlīdzināšanas procesa īstenošana </w:t>
      </w:r>
      <w:r w:rsidR="00102EE0">
        <w:t xml:space="preserve">faktiski </w:t>
      </w:r>
      <w:r w:rsidR="00AE39FB">
        <w:t>nav iespējama.</w:t>
      </w:r>
      <w:r w:rsidR="00AE39FB" w:rsidRPr="00CC159C">
        <w:t xml:space="preserve"> </w:t>
      </w:r>
      <w:r w:rsidR="00AE39FB">
        <w:t>Taču tas pēc būtības neatbilst mērķim, ar kādu likumdevējs ieviesa šo tiesisko regulējumu, proti, cīnīties ar negodprātīgām personām, kuru darbības (bezdarbības) rezultātā valsts budžetā netiek samaksāti juridiskās personas nokavētie nodokļu maksājumi, kā rezultātā tiek ietekmētas visas sabiedrības intereses un labklājība. Turklāt jāņem vērā, ka tieši pašas sabiedrības ar ierobežotu atbildību pienākums ir nodrošināt tās pienācīgu pārvaldi, tostarp pārvaldes institūciju locekļu savlaicīgu ievēlēšanu.</w:t>
      </w:r>
    </w:p>
    <w:p w14:paraId="55CB14DE" w14:textId="5506A92C" w:rsidR="00503FB2" w:rsidRDefault="00493419" w:rsidP="00E752B5">
      <w:pPr>
        <w:autoSpaceDE w:val="0"/>
        <w:autoSpaceDN w:val="0"/>
        <w:adjustRightInd w:val="0"/>
        <w:spacing w:line="276" w:lineRule="auto"/>
        <w:ind w:firstLine="720"/>
        <w:jc w:val="both"/>
      </w:pPr>
      <w:r>
        <w:t xml:space="preserve">Bez ievērības nav atstājams arī fakts, ka </w:t>
      </w:r>
      <w:r w:rsidR="00AE39FB">
        <w:t xml:space="preserve">lēmums par nokavēto nodokļu </w:t>
      </w:r>
      <w:r w:rsidR="00AE39FB" w:rsidRPr="008428A9">
        <w:t>maksājumu</w:t>
      </w:r>
      <w:r w:rsidR="00AE39FB">
        <w:t xml:space="preserve"> piedziņu parādniekam tiek </w:t>
      </w:r>
      <w:r w:rsidR="00AE39FB">
        <w:lastRenderedPageBreak/>
        <w:t xml:space="preserve">paziņots, lai </w:t>
      </w:r>
      <w:proofErr w:type="spellStart"/>
      <w:r w:rsidR="00AE39FB">
        <w:t>citstarp</w:t>
      </w:r>
      <w:proofErr w:type="spellEnd"/>
      <w:r w:rsidR="00AE39FB">
        <w:t xml:space="preserve"> informētu parādnieku, ka Valsts ieņēmumu dienests īstenos likumā </w:t>
      </w:r>
      <w:r w:rsidR="00AE39FB" w:rsidRPr="001F2722">
        <w:t>„Par</w:t>
      </w:r>
      <w:r w:rsidR="00AE39FB">
        <w:t xml:space="preserve"> nodokļiem un nodevām” </w:t>
      </w:r>
      <w:r w:rsidR="00102EE0">
        <w:t>paredzēt</w:t>
      </w:r>
      <w:r w:rsidR="00AE39FB">
        <w:t>ās darbības parādnieka nodokļu saistību izpildes nodrošināšanai. Taču šī informēšana jeb piedziņas lēmuma paziņošana juridiskajai personai (parādniekam) nav vienīgais kritērijs juridiskās personas nokavēto nodokļu maksājumu atlīdzināšanas proces</w:t>
      </w:r>
      <w:r w:rsidR="00FE5D44">
        <w:t>a uzsākšanai</w:t>
      </w:r>
      <w:r w:rsidR="00AE39FB">
        <w:t xml:space="preserve">. </w:t>
      </w:r>
      <w:r w:rsidR="00FE5D44">
        <w:t>Lai varētu uzsākt šo p</w:t>
      </w:r>
      <w:r w:rsidR="00AE39FB">
        <w:t>roces</w:t>
      </w:r>
      <w:r w:rsidR="00FE5D44">
        <w:t xml:space="preserve">u, </w:t>
      </w:r>
      <w:r w:rsidR="00AE39FB">
        <w:t xml:space="preserve">nepieciešams konstatēt visus </w:t>
      </w:r>
      <w:bookmarkStart w:id="10" w:name="_Hlk140436698"/>
      <w:r w:rsidR="00AE39FB">
        <w:t xml:space="preserve">likuma </w:t>
      </w:r>
      <w:bookmarkStart w:id="11" w:name="_Hlk140436420"/>
      <w:r w:rsidR="00AE39FB" w:rsidRPr="001F2722">
        <w:t>„</w:t>
      </w:r>
      <w:bookmarkEnd w:id="11"/>
      <w:r w:rsidR="00AE39FB" w:rsidRPr="001F2722">
        <w:t>Par</w:t>
      </w:r>
      <w:r w:rsidR="00AE39FB">
        <w:t xml:space="preserve"> nodokļiem un nodevām” </w:t>
      </w:r>
      <w:proofErr w:type="gramStart"/>
      <w:r w:rsidR="00AE39FB">
        <w:t>60.panta</w:t>
      </w:r>
      <w:proofErr w:type="gramEnd"/>
      <w:r w:rsidR="00AE39FB">
        <w:t xml:space="preserve"> pirmajā daļā </w:t>
      </w:r>
      <w:bookmarkEnd w:id="10"/>
      <w:r w:rsidR="00AE39FB">
        <w:t>noteiktos kritērijus, tostarp to, ka ir sastādīts akts par piedziņas neiespējamību. Akts par piedziņas neiespējamību tiek sastādīts, ja Valsts ieņēmumu dienesta veikto piedziņas darbību rezultātā tiek konstatēts, ka parādniekam nav mantas, pret ko vērst piedziņu. Tātad</w:t>
      </w:r>
      <w:r w:rsidR="00102EE0">
        <w:t>,</w:t>
      </w:r>
      <w:r w:rsidR="00AE39FB">
        <w:t xml:space="preserve"> pirms uzsākt juridiskās personas nokavēto nodokļu maksājumu atlīdzināšanas procesu jeb pirms vērsties pret šīs juridiskās personas valdes locekli, Valsts ieņēmumu dienestam jāveic </w:t>
      </w:r>
      <w:r w:rsidR="00AE39FB">
        <w:lastRenderedPageBreak/>
        <w:t xml:space="preserve">visas nepieciešamās darbības, lai nokavētos nodokļu maksājumus piedzītu no paša parādnieka – juridiskās personas. Un tikai tādā gadījumā, kad tas objektīvi nav iespējams un kad iestājas visi likumā paredzētie kritēriji, dienests vēršas pret šīs juridiskās personas valdes locekli, kura amata pilnvaru laikā un kura darbības (bezdarbības) rezultātā juridiskajai personai izveidojās attiecīgais nodokļu parāds. </w:t>
      </w:r>
      <w:r w:rsidR="00FE5D44">
        <w:t xml:space="preserve">Valdes locekļa amata atstāšana nav </w:t>
      </w:r>
      <w:r w:rsidR="00503FB2">
        <w:t xml:space="preserve">instruments, ar kura palīdzību izvairīties no juridiskās personas nokavēto nodokļu </w:t>
      </w:r>
      <w:r w:rsidR="00503FB2" w:rsidRPr="008428A9">
        <w:t>maksājumu</w:t>
      </w:r>
      <w:r w:rsidR="00503FB2">
        <w:t xml:space="preserve"> atlīdzināšanas </w:t>
      </w:r>
      <w:r w:rsidR="00102EE0">
        <w:t xml:space="preserve">valsts budžetam </w:t>
      </w:r>
      <w:r w:rsidR="00503FB2">
        <w:t>procesa.</w:t>
      </w:r>
    </w:p>
    <w:p w14:paraId="42EB017D" w14:textId="77777777" w:rsidR="00B31731" w:rsidRDefault="00B31731" w:rsidP="00E752B5">
      <w:pPr>
        <w:autoSpaceDE w:val="0"/>
        <w:autoSpaceDN w:val="0"/>
        <w:adjustRightInd w:val="0"/>
        <w:spacing w:line="276" w:lineRule="auto"/>
        <w:ind w:firstLine="720"/>
        <w:jc w:val="both"/>
      </w:pPr>
    </w:p>
    <w:p w14:paraId="38C0CD40" w14:textId="3DFAF34A" w:rsidR="00B31731" w:rsidRDefault="00B31731" w:rsidP="00E752B5">
      <w:pPr>
        <w:autoSpaceDE w:val="0"/>
        <w:autoSpaceDN w:val="0"/>
        <w:adjustRightInd w:val="0"/>
        <w:spacing w:line="276" w:lineRule="auto"/>
        <w:ind w:firstLine="720"/>
        <w:jc w:val="both"/>
      </w:pPr>
      <w:r>
        <w:t>[</w:t>
      </w:r>
      <w:r w:rsidR="00E40BA9">
        <w:t>3</w:t>
      </w:r>
      <w:r>
        <w:t>] Pieteicējs kasācijas sūdzībā, analizējot jautājumu par Valsts ieņēmumu dienesta lēmumu paziņošanu,</w:t>
      </w:r>
      <w:r w:rsidRPr="00B31731">
        <w:t xml:space="preserve"> </w:t>
      </w:r>
      <w:r>
        <w:t>atsaucas uz Civillikuma normām, kas regulē darījumu spēkā esību, Komerclikuma normām par komercreģistra ierak</w:t>
      </w:r>
      <w:r>
        <w:lastRenderedPageBreak/>
        <w:t>stiem un Senāta Civillietu departamenta nolēmumu, kā rezultātā secina, ka tiesa nepamatoti nav ņēmusi vērā minēto likumu normas un Senāta paustās atziņas civillietā.</w:t>
      </w:r>
    </w:p>
    <w:p w14:paraId="43668481" w14:textId="62A8AE87" w:rsidR="000C6C89" w:rsidRDefault="00B31731" w:rsidP="00E752B5">
      <w:pPr>
        <w:autoSpaceDE w:val="0"/>
        <w:autoSpaceDN w:val="0"/>
        <w:adjustRightInd w:val="0"/>
        <w:spacing w:line="276" w:lineRule="auto"/>
        <w:ind w:firstLine="720"/>
        <w:jc w:val="both"/>
      </w:pPr>
      <w:r>
        <w:t xml:space="preserve">Šajā sakarā senatoru kolēģija vērš pieteicēja uzmanību uz jau tiesas skaidroto, ka kārtību, kādā tiek paziņoti Valsts ieņēmumu dienesta lēmumi, tostarp lēmumi par nokavēto nodokļu </w:t>
      </w:r>
      <w:r w:rsidRPr="008428A9">
        <w:t>maksājumu</w:t>
      </w:r>
      <w:r>
        <w:t xml:space="preserve"> piedziņu, regulē likuma </w:t>
      </w:r>
      <w:r w:rsidR="00C05451" w:rsidRPr="001F2722">
        <w:t>„</w:t>
      </w:r>
      <w:r>
        <w:t>Par nodokļiem un nodevām” un Paziņošanas likum</w:t>
      </w:r>
      <w:r w:rsidR="00C05451">
        <w:t>a normas</w:t>
      </w:r>
      <w:r w:rsidR="000C6C89">
        <w:t xml:space="preserve">, nevis pieteicēja norādītās tiesību normas. Tiesa konstatējusi, ka </w:t>
      </w:r>
      <w:r>
        <w:t xml:space="preserve">Valsts ieņēmumu dienests izskatāmajā lietā šo kārtību ir ievērojis. </w:t>
      </w:r>
      <w:r w:rsidR="000C6C89">
        <w:t>Kasācijas sūdzībā jebkādi pretargumenti šim secinājumam nav norādīti.</w:t>
      </w:r>
    </w:p>
    <w:p w14:paraId="32C88138" w14:textId="77777777" w:rsidR="00691AC8" w:rsidRDefault="00691AC8" w:rsidP="00E752B5">
      <w:pPr>
        <w:autoSpaceDE w:val="0"/>
        <w:autoSpaceDN w:val="0"/>
        <w:adjustRightInd w:val="0"/>
        <w:spacing w:line="276" w:lineRule="auto"/>
        <w:ind w:firstLine="720"/>
        <w:jc w:val="both"/>
      </w:pPr>
    </w:p>
    <w:p w14:paraId="167D439F" w14:textId="5B71D5BE" w:rsidR="00503FB2" w:rsidRDefault="000C6C89" w:rsidP="00E752B5">
      <w:pPr>
        <w:autoSpaceDE w:val="0"/>
        <w:autoSpaceDN w:val="0"/>
        <w:adjustRightInd w:val="0"/>
        <w:spacing w:line="276" w:lineRule="auto"/>
        <w:ind w:firstLine="720"/>
        <w:jc w:val="both"/>
      </w:pPr>
      <w:r>
        <w:t>[</w:t>
      </w:r>
      <w:r w:rsidR="00E40BA9">
        <w:t>4</w:t>
      </w:r>
      <w:r>
        <w:t xml:space="preserve">] Pieteicējs uzskata, ka apgabaltiesa spriedumā nepamatoti atsaukusies uz apstākļiem, kas raksturo Valsts ieņēmumu dienesta un </w:t>
      </w:r>
      <w:r w:rsidR="00E752B5">
        <w:t xml:space="preserve">[pers. B] </w:t>
      </w:r>
      <w:r>
        <w:t>kā fiziskās personas saziņu Elektroniskās deklarēšanas sistēmā.</w:t>
      </w:r>
    </w:p>
    <w:p w14:paraId="7061122B" w14:textId="13B13552" w:rsidR="00AB61E3" w:rsidRDefault="000C6C89" w:rsidP="00E752B5">
      <w:pPr>
        <w:autoSpaceDE w:val="0"/>
        <w:autoSpaceDN w:val="0"/>
        <w:adjustRightInd w:val="0"/>
        <w:spacing w:line="276" w:lineRule="auto"/>
        <w:ind w:firstLine="720"/>
        <w:jc w:val="both"/>
      </w:pPr>
      <w:r>
        <w:lastRenderedPageBreak/>
        <w:t>Senatoru kolēģija konstatē, ka apgabaltiesa uz minētajiem apstākļiem spriedumā atsaukusies, vērtējot pieteicēja argumentu, ka Valsts ieņēmumu dienestam bija jāizvēlas kāds cits lēmuma paziņošanas veids, nevis tā ievietošana Elektroniskās deklarēšanas sistēmā, kā arī pieteicēja apsvērumus par lēmuma faktisku paziņošanu konkrētai personai. T</w:t>
      </w:r>
      <w:r w:rsidR="00FC28D2">
        <w:t xml:space="preserve">omēr </w:t>
      </w:r>
      <w:r>
        <w:t>tiesas norādītie apstākļi</w:t>
      </w:r>
      <w:r w:rsidR="00FC28D2">
        <w:t xml:space="preserve"> šajā sakarā</w:t>
      </w:r>
      <w:r>
        <w:t xml:space="preserve"> nav </w:t>
      </w:r>
      <w:r w:rsidR="00FC28D2">
        <w:t xml:space="preserve">bijuši par </w:t>
      </w:r>
      <w:r w:rsidR="0071657A">
        <w:t>pamat</w:t>
      </w:r>
      <w:r w:rsidR="00FC28D2">
        <w:t>u</w:t>
      </w:r>
      <w:r w:rsidR="0071657A">
        <w:t xml:space="preserve"> </w:t>
      </w:r>
      <w:r>
        <w:t>secinājuma</w:t>
      </w:r>
      <w:r w:rsidR="0071657A">
        <w:t>m</w:t>
      </w:r>
      <w:r>
        <w:t xml:space="preserve">, ka lēmums par nokavēto nodokļu </w:t>
      </w:r>
      <w:r w:rsidRPr="008428A9">
        <w:t>maksājumu</w:t>
      </w:r>
      <w:r>
        <w:t xml:space="preserve"> piedziņu </w:t>
      </w:r>
      <w:r w:rsidR="0071657A">
        <w:t>paziņots likumā noteiktajā kārtībā</w:t>
      </w:r>
      <w:r w:rsidR="00FC28D2">
        <w:t>. T</w:t>
      </w:r>
      <w:r w:rsidR="00AB61E3">
        <w:t xml:space="preserve">iesa </w:t>
      </w:r>
      <w:r w:rsidR="00FC28D2">
        <w:t>norādījusi</w:t>
      </w:r>
      <w:r w:rsidR="00AB61E3">
        <w:t xml:space="preserve">, ka lēmums par nokavēto nodokļu </w:t>
      </w:r>
      <w:r w:rsidR="00AB61E3" w:rsidRPr="008428A9">
        <w:t>maksājumu</w:t>
      </w:r>
      <w:r w:rsidR="00AB61E3">
        <w:t xml:space="preserve"> piedziņu bija jāpaziņo juridiskajai personai, nevis tās izpildinstitūcijai</w:t>
      </w:r>
      <w:r w:rsidR="00FC28D2">
        <w:t xml:space="preserve">, un tieši to tiesa ir arī pārbaudījusi un vērtējusi likuma </w:t>
      </w:r>
      <w:r w:rsidR="00FC28D2" w:rsidRPr="001F2722">
        <w:t>„Par</w:t>
      </w:r>
      <w:r w:rsidR="00FC28D2">
        <w:t xml:space="preserve"> nodokļiem un nodevām” </w:t>
      </w:r>
      <w:proofErr w:type="gramStart"/>
      <w:r w:rsidR="00FC28D2">
        <w:t>60.panta</w:t>
      </w:r>
      <w:proofErr w:type="gramEnd"/>
      <w:r w:rsidR="00FC28D2">
        <w:t xml:space="preserve"> pirmās daļas kontekstā</w:t>
      </w:r>
      <w:r w:rsidR="0071657A">
        <w:t>. Tāpēc kasācijas sūdzībā uzsvērtajiem apstākļiem būtībā nav bijusi izšķiroša nozīme konkrētā strīda risināšanai.</w:t>
      </w:r>
    </w:p>
    <w:p w14:paraId="149FE776" w14:textId="5B197BF1" w:rsidR="00AB61E3" w:rsidRDefault="0071657A" w:rsidP="00E752B5">
      <w:pPr>
        <w:autoSpaceDE w:val="0"/>
        <w:autoSpaceDN w:val="0"/>
        <w:adjustRightInd w:val="0"/>
        <w:spacing w:line="276" w:lineRule="auto"/>
        <w:ind w:firstLine="720"/>
        <w:jc w:val="both"/>
      </w:pPr>
      <w:r>
        <w:lastRenderedPageBreak/>
        <w:t xml:space="preserve">Turklāt, tā kā tiesa atzinusi, ka nepieciešams konstatēt lēmuma paziņošanu tā adresātam – juridiskajai personai –, nevis konkrētai </w:t>
      </w:r>
      <w:r w:rsidR="00360838">
        <w:t xml:space="preserve">fiziskai </w:t>
      </w:r>
      <w:r>
        <w:t xml:space="preserve">personai, tiesa ir noraidījusi pieteicēja lūgumu par papildu pierādījumu vākšanu, savu lēmumu attiecīgi motivējot. Pieteicēja </w:t>
      </w:r>
      <w:r w:rsidR="00AB61E3">
        <w:t>nepiekrišana šādam tiesas lēmumam pati par sevi neliecina par tiesas pieļautajiem tiesību normu pārkāpumiem, jo pierādījumu pietie</w:t>
      </w:r>
      <w:r w:rsidR="00FC28D2">
        <w:t>kam</w:t>
      </w:r>
      <w:r w:rsidR="00AB61E3">
        <w:t>ības jautājums ir tikai pašas tiesas, kas izskata konkrēto lietu pēc būtības, kompetencē, un, kā jau minēts, tiesa ir argumentējusi, kāpēc tās ieskatā pieteicēja norādītie pierādījumi nav nepieciešami lietas izspriešanai.</w:t>
      </w:r>
    </w:p>
    <w:p w14:paraId="427DD12E" w14:textId="77777777" w:rsidR="00AB61E3" w:rsidRDefault="00AB61E3" w:rsidP="00E752B5">
      <w:pPr>
        <w:autoSpaceDE w:val="0"/>
        <w:autoSpaceDN w:val="0"/>
        <w:adjustRightInd w:val="0"/>
        <w:spacing w:line="276" w:lineRule="auto"/>
        <w:ind w:firstLine="720"/>
        <w:jc w:val="both"/>
      </w:pPr>
    </w:p>
    <w:p w14:paraId="198A63F0" w14:textId="206A9993" w:rsidR="00647529" w:rsidRDefault="00503FB2" w:rsidP="00E752B5">
      <w:pPr>
        <w:autoSpaceDE w:val="0"/>
        <w:autoSpaceDN w:val="0"/>
        <w:adjustRightInd w:val="0"/>
        <w:spacing w:line="276" w:lineRule="auto"/>
        <w:ind w:firstLine="720"/>
        <w:jc w:val="both"/>
      </w:pPr>
      <w:r>
        <w:t>[</w:t>
      </w:r>
      <w:r w:rsidR="00E40BA9">
        <w:t>5</w:t>
      </w:r>
      <w:r>
        <w:t>] </w:t>
      </w:r>
      <w:r w:rsidR="00647529">
        <w:t xml:space="preserve">Pieteicējs uzskata, ka izskatāmajā gadījumā nav izpildījies arī likuma </w:t>
      </w:r>
      <w:r w:rsidR="00647529" w:rsidRPr="001F2722">
        <w:t>„Par</w:t>
      </w:r>
      <w:r w:rsidR="00647529">
        <w:t xml:space="preserve"> nodokļiem un nodevām” </w:t>
      </w:r>
      <w:proofErr w:type="gramStart"/>
      <w:r w:rsidR="00647529">
        <w:t>60.panta</w:t>
      </w:r>
      <w:proofErr w:type="gramEnd"/>
      <w:r w:rsidR="00647529">
        <w:t xml:space="preserve"> pirmās daļas 4.punktā paredzētais kritērijs</w:t>
      </w:r>
      <w:r w:rsidR="007D3F1B">
        <w:t> – </w:t>
      </w:r>
      <w:r w:rsidR="00647529">
        <w:t>ir sastādīts akts par piedziņas neiespējamību.</w:t>
      </w:r>
    </w:p>
    <w:p w14:paraId="65F690CE" w14:textId="79D3637C" w:rsidR="00647529" w:rsidRDefault="00647529" w:rsidP="00E752B5">
      <w:pPr>
        <w:autoSpaceDE w:val="0"/>
        <w:autoSpaceDN w:val="0"/>
        <w:adjustRightInd w:val="0"/>
        <w:spacing w:line="276" w:lineRule="auto"/>
        <w:ind w:firstLine="720"/>
        <w:jc w:val="both"/>
      </w:pPr>
      <w:r>
        <w:lastRenderedPageBreak/>
        <w:t xml:space="preserve">Senatoru kolēģija konstatē, ka tiesa spriedumā ir </w:t>
      </w:r>
      <w:r w:rsidR="00E40BA9">
        <w:t xml:space="preserve">atsaukusies </w:t>
      </w:r>
      <w:r>
        <w:t>uz aktu par piedziņas neiespējamību un šis akts atrodas lietas materiālos. Būtībā arī pieteicējs pret akta esību kā tādu neiebilst, taču uzskata, ka šis akts ir sastādīts priekšlaicīgi. Šādu secinājumu pieteicējs pamato ar apstākli, ka Valsts ieņēmumu dienests pēc akta par piedziņas neiespējamību sastādīšanas ir pieprasījis informāciju Lietuvas kredītiestādei par konkrētās juridiskās personas norēķinu kontu.</w:t>
      </w:r>
    </w:p>
    <w:p w14:paraId="34301696" w14:textId="11F2EEF0" w:rsidR="00E40BA9" w:rsidRDefault="00647529" w:rsidP="00E752B5">
      <w:pPr>
        <w:autoSpaceDE w:val="0"/>
        <w:autoSpaceDN w:val="0"/>
        <w:adjustRightInd w:val="0"/>
        <w:spacing w:line="276" w:lineRule="auto"/>
        <w:ind w:firstLine="720"/>
        <w:jc w:val="both"/>
      </w:pPr>
      <w:r>
        <w:t xml:space="preserve">Ieskatoties lietas materiālos esošajos piedziņas lietas dokumentos, senatoru kolēģiju konstatē, ka šāda pieteicēja norāde ir pareiza. Tāpat ir pareiza norāde, ka Valsts ieņēmumu dienests ir saņēmis atbildi no kredītiestādes. </w:t>
      </w:r>
      <w:r w:rsidR="00E40BA9">
        <w:t xml:space="preserve">Pareiza ir arī norāde, ka tiesas spriedumā minētie apstākļi un pierādījumi tiešā veidā nav minēti. Tomēr tiesas spriedumā ir norādīts, ka piedziņas lietā ir fiksētas Valsts ieņēmumu dienesta veiktās piedziņas darbības, kuru rezultātā </w:t>
      </w:r>
      <w:r w:rsidR="00E40BA9">
        <w:lastRenderedPageBreak/>
        <w:t xml:space="preserve">konstatēts, ka juridiskajai personai nav mantas, pret ko vērst piedziņu. Pieteicējs kasācijas sūdzībā uz pretējo nenorāda un nemin nevienu pierādījumu, kas apliecinātu, ka nokavēto nodokļu </w:t>
      </w:r>
      <w:r w:rsidR="00E40BA9" w:rsidRPr="008428A9">
        <w:t>maksājumu</w:t>
      </w:r>
      <w:r w:rsidR="00E40BA9">
        <w:t xml:space="preserve"> piedziņa no juridiskās personas tomēr bija iespējama. Šādā kontekstā pieteicējs nenorāda arī uz Lietuvas kredītiestādes sniegto informāciju, kas ir pašsaprotami, jo, ieskatoties tajā, konstatējams, ka arī Lietuvas kredītiestāde ir apstiprinājusi konkrētās juridiskās personas mantas neesību. Šādu apstākļu kopumā pieteicējam, uzskatot, ka tiesa ir pieļāvusi procesuālo tiesību normu pārkāpumu, bija jāizskaidro, kā kasācijas sūdzībā norādīto apstākļu un pierādījumu tieša neminēšana</w:t>
      </w:r>
      <w:r>
        <w:t xml:space="preserve"> tiesas spriedumā ir ietekmējusi lietas iznākumu</w:t>
      </w:r>
      <w:r w:rsidR="008D4623">
        <w:t xml:space="preserve">. </w:t>
      </w:r>
      <w:r w:rsidR="00E40BA9">
        <w:t>Taču šāda izskaidrojuma kasācijas sūdzībā nav.</w:t>
      </w:r>
    </w:p>
    <w:p w14:paraId="628821ED" w14:textId="77777777" w:rsidR="00473EB8" w:rsidRDefault="00473EB8" w:rsidP="00E752B5">
      <w:pPr>
        <w:autoSpaceDE w:val="0"/>
        <w:autoSpaceDN w:val="0"/>
        <w:adjustRightInd w:val="0"/>
        <w:spacing w:line="276" w:lineRule="auto"/>
        <w:ind w:firstLine="720"/>
        <w:jc w:val="both"/>
      </w:pPr>
    </w:p>
    <w:p w14:paraId="442CAF67" w14:textId="06EB67C7" w:rsidR="00473EB8" w:rsidRDefault="00473EB8" w:rsidP="00E752B5">
      <w:pPr>
        <w:autoSpaceDE w:val="0"/>
        <w:autoSpaceDN w:val="0"/>
        <w:adjustRightInd w:val="0"/>
        <w:spacing w:line="276" w:lineRule="auto"/>
        <w:ind w:firstLine="720"/>
        <w:jc w:val="both"/>
      </w:pPr>
      <w:r>
        <w:lastRenderedPageBreak/>
        <w:t>[</w:t>
      </w:r>
      <w:r w:rsidR="00E40BA9">
        <w:t>6</w:t>
      </w:r>
      <w:r>
        <w:t>] Apkopojot minēto, senatoru kolēģija atzīst, ka kasācijas sūdzības argumenti nerada šaubas par tiesas sprieduma tiesiskumu un izskatāmajai lietai nav nozīmes judikatūras veidošanā. Tas ir pamats atteikt ierosināt kasācijas tiesvedību. Līdz ar to tiesvedība lietā ir noslēgusies.</w:t>
      </w:r>
    </w:p>
    <w:p w14:paraId="055F8D13" w14:textId="33F29EE9" w:rsidR="00E96BD5" w:rsidRDefault="00E96BD5" w:rsidP="00E752B5">
      <w:pPr>
        <w:autoSpaceDE w:val="0"/>
        <w:autoSpaceDN w:val="0"/>
        <w:adjustRightInd w:val="0"/>
        <w:spacing w:line="276" w:lineRule="auto"/>
        <w:ind w:firstLine="720"/>
        <w:jc w:val="both"/>
        <w:rPr>
          <w:color w:val="000000" w:themeColor="text1"/>
        </w:rPr>
      </w:pPr>
    </w:p>
    <w:bookmarkEnd w:id="5"/>
    <w:p w14:paraId="6D6CF905" w14:textId="54DBB13F" w:rsidR="002F3F95" w:rsidRPr="00CB4283" w:rsidRDefault="00283F6C" w:rsidP="00E752B5">
      <w:pPr>
        <w:spacing w:line="276" w:lineRule="auto"/>
        <w:ind w:firstLine="720"/>
        <w:jc w:val="both"/>
        <w:rPr>
          <w:strike/>
          <w:color w:val="000000" w:themeColor="text1"/>
        </w:rPr>
      </w:pPr>
      <w:r w:rsidRPr="00283F6C">
        <w:t>Pamatojoties uz Administratīvā procesa likum</w:t>
      </w:r>
      <w:r w:rsidR="001B6C41">
        <w:t>a</w:t>
      </w:r>
      <w:r w:rsidRPr="00283F6C">
        <w:t xml:space="preserve"> </w:t>
      </w:r>
      <w:proofErr w:type="gramStart"/>
      <w:r w:rsidRPr="00283F6C">
        <w:t>338.panta</w:t>
      </w:r>
      <w:proofErr w:type="gramEnd"/>
      <w:r w:rsidRPr="00283F6C">
        <w:t xml:space="preserve"> otro daļu un 338.</w:t>
      </w:r>
      <w:r w:rsidRPr="00283F6C">
        <w:rPr>
          <w:vertAlign w:val="superscript"/>
        </w:rPr>
        <w:t>1</w:t>
      </w:r>
      <w:r w:rsidRPr="00283F6C">
        <w:t xml:space="preserve">panta </w:t>
      </w:r>
      <w:r w:rsidR="00473EB8">
        <w:t>otrās daļas 2.punktu</w:t>
      </w:r>
      <w:r w:rsidRPr="00283F6C">
        <w:t>, senatoru kolēģija</w:t>
      </w:r>
    </w:p>
    <w:p w14:paraId="4C75A245" w14:textId="77777777" w:rsidR="00447736" w:rsidRPr="008F6FF8" w:rsidRDefault="00447736" w:rsidP="00E752B5">
      <w:pPr>
        <w:spacing w:line="276" w:lineRule="auto"/>
        <w:ind w:firstLine="567"/>
        <w:jc w:val="both"/>
      </w:pPr>
    </w:p>
    <w:p w14:paraId="57DF0908" w14:textId="77777777" w:rsidR="00447736" w:rsidRPr="008F6FF8" w:rsidRDefault="00447736" w:rsidP="00E752B5">
      <w:pPr>
        <w:spacing w:line="276" w:lineRule="auto"/>
        <w:jc w:val="center"/>
        <w:rPr>
          <w:b/>
        </w:rPr>
      </w:pPr>
      <w:r w:rsidRPr="008F6FF8">
        <w:rPr>
          <w:b/>
        </w:rPr>
        <w:t>nolēma</w:t>
      </w:r>
    </w:p>
    <w:p w14:paraId="226A5B30" w14:textId="77777777" w:rsidR="00447736" w:rsidRPr="008F6FF8" w:rsidRDefault="00447736" w:rsidP="00E752B5">
      <w:pPr>
        <w:spacing w:line="276" w:lineRule="auto"/>
        <w:jc w:val="center"/>
        <w:rPr>
          <w:b/>
        </w:rPr>
      </w:pPr>
    </w:p>
    <w:p w14:paraId="360560CB" w14:textId="2535FE51" w:rsidR="00E22398" w:rsidRDefault="000413E0" w:rsidP="00E752B5">
      <w:pPr>
        <w:spacing w:line="276" w:lineRule="auto"/>
        <w:ind w:firstLine="720"/>
        <w:jc w:val="both"/>
      </w:pPr>
      <w:r>
        <w:t>a</w:t>
      </w:r>
      <w:r w:rsidR="00E22398">
        <w:t xml:space="preserve">tteikt ierosināt kasācijas tiesvedību sakarā ar </w:t>
      </w:r>
      <w:r w:rsidR="00E752B5">
        <w:t xml:space="preserve">[pers. A] </w:t>
      </w:r>
      <w:r w:rsidR="002F3F95">
        <w:t>kasācijas sūdzīb</w:t>
      </w:r>
      <w:r>
        <w:t>u</w:t>
      </w:r>
      <w:r w:rsidR="002F3F95">
        <w:t xml:space="preserve"> par Administratīvās apgabaltiesas </w:t>
      </w:r>
      <w:proofErr w:type="gramStart"/>
      <w:r w:rsidR="00025D48" w:rsidRPr="00025D48">
        <w:t>202</w:t>
      </w:r>
      <w:r w:rsidR="00473EB8">
        <w:t>3</w:t>
      </w:r>
      <w:r w:rsidR="00025D48" w:rsidRPr="00025D48">
        <w:t>.gada</w:t>
      </w:r>
      <w:proofErr w:type="gramEnd"/>
      <w:r w:rsidR="00025D48" w:rsidRPr="00025D48">
        <w:t xml:space="preserve"> </w:t>
      </w:r>
      <w:r w:rsidR="00473EB8">
        <w:t>28.februāra</w:t>
      </w:r>
      <w:r w:rsidR="00025D48" w:rsidRPr="00025D48">
        <w:t xml:space="preserve"> </w:t>
      </w:r>
      <w:r w:rsidR="002F3F95">
        <w:t>spriedumu</w:t>
      </w:r>
      <w:r w:rsidR="00E22398">
        <w:t>.</w:t>
      </w:r>
    </w:p>
    <w:p w14:paraId="63501CB2" w14:textId="77777777" w:rsidR="008F1AA6" w:rsidRDefault="008F1AA6" w:rsidP="00E752B5">
      <w:pPr>
        <w:spacing w:line="276" w:lineRule="auto"/>
        <w:ind w:firstLine="720"/>
        <w:jc w:val="both"/>
      </w:pPr>
    </w:p>
    <w:p w14:paraId="58D1DD10" w14:textId="7241D9DE" w:rsidR="00447736" w:rsidRPr="008F6FF8" w:rsidRDefault="00447736" w:rsidP="00E752B5">
      <w:pPr>
        <w:spacing w:line="276" w:lineRule="auto"/>
        <w:ind w:firstLine="720"/>
        <w:jc w:val="both"/>
      </w:pPr>
      <w:r w:rsidRPr="008F6FF8">
        <w:t>Lēmums nav pārsūdzams.</w:t>
      </w:r>
    </w:p>
    <w:p w14:paraId="62EC5A5D" w14:textId="77777777" w:rsidR="00D05D8E" w:rsidRPr="008F6FF8" w:rsidRDefault="00D05D8E" w:rsidP="00E752B5">
      <w:pPr>
        <w:tabs>
          <w:tab w:val="left" w:pos="2700"/>
          <w:tab w:val="left" w:pos="6660"/>
        </w:tabs>
        <w:spacing w:line="276" w:lineRule="auto"/>
        <w:ind w:firstLine="567"/>
        <w:rPr>
          <w:color w:val="000000"/>
        </w:rPr>
      </w:pPr>
    </w:p>
    <w:p w14:paraId="3EC2EEE6" w14:textId="77777777" w:rsidR="00D05D8E" w:rsidRPr="008F6FF8" w:rsidRDefault="00D05D8E" w:rsidP="00E752B5">
      <w:pPr>
        <w:tabs>
          <w:tab w:val="left" w:pos="2700"/>
          <w:tab w:val="left" w:pos="6660"/>
        </w:tabs>
        <w:spacing w:line="276" w:lineRule="auto"/>
        <w:ind w:firstLine="567"/>
        <w:rPr>
          <w:color w:val="000000"/>
        </w:rPr>
      </w:pPr>
    </w:p>
    <w:p w14:paraId="0A7BB4BC" w14:textId="77777777" w:rsidR="00447736" w:rsidRPr="00151734" w:rsidRDefault="00447736" w:rsidP="00E752B5">
      <w:pPr>
        <w:tabs>
          <w:tab w:val="center" w:pos="1276"/>
          <w:tab w:val="center" w:pos="4678"/>
          <w:tab w:val="center" w:pos="8080"/>
        </w:tabs>
        <w:spacing w:line="276" w:lineRule="auto"/>
        <w:jc w:val="both"/>
        <w:rPr>
          <w:color w:val="FFFFFF" w:themeColor="background1"/>
        </w:rPr>
      </w:pPr>
      <w:r w:rsidRPr="008F6FF8">
        <w:tab/>
      </w:r>
      <w:r w:rsidRPr="009A6EED">
        <w:rPr>
          <w:color w:val="FFFFFF" w:themeColor="background1"/>
        </w:rPr>
        <w:t>(paraksts)</w:t>
      </w:r>
      <w:r w:rsidRPr="008F6FF8">
        <w:tab/>
      </w:r>
      <w:r w:rsidRPr="00151734">
        <w:rPr>
          <w:color w:val="FFFFFF" w:themeColor="background1"/>
        </w:rPr>
        <w:t>(paraksts)</w:t>
      </w:r>
      <w:r w:rsidRPr="00151734">
        <w:rPr>
          <w:color w:val="000000" w:themeColor="text1"/>
        </w:rPr>
        <w:tab/>
      </w:r>
      <w:r w:rsidRPr="00151734">
        <w:rPr>
          <w:color w:val="FFFFFF" w:themeColor="background1"/>
        </w:rPr>
        <w:t>(paraksts)</w:t>
      </w:r>
    </w:p>
    <w:p w14:paraId="644A3E4D" w14:textId="073C2D8D" w:rsidR="00447736" w:rsidRPr="00151734" w:rsidRDefault="00447736" w:rsidP="00E752B5">
      <w:pPr>
        <w:tabs>
          <w:tab w:val="center" w:pos="1276"/>
          <w:tab w:val="center" w:pos="4678"/>
          <w:tab w:val="center" w:pos="8080"/>
        </w:tabs>
        <w:spacing w:line="276" w:lineRule="auto"/>
        <w:jc w:val="both"/>
        <w:rPr>
          <w:color w:val="000000" w:themeColor="text1"/>
        </w:rPr>
      </w:pPr>
      <w:r w:rsidRPr="00151734">
        <w:rPr>
          <w:color w:val="000000" w:themeColor="text1"/>
        </w:rPr>
        <w:t xml:space="preserve">Senatore </w:t>
      </w:r>
      <w:r w:rsidR="00D05D8E" w:rsidRPr="00151734">
        <w:rPr>
          <w:color w:val="000000" w:themeColor="text1"/>
        </w:rPr>
        <w:t>D</w:t>
      </w:r>
      <w:r w:rsidRPr="00151734">
        <w:rPr>
          <w:color w:val="000000" w:themeColor="text1"/>
        </w:rPr>
        <w:t>. </w:t>
      </w:r>
      <w:r w:rsidR="00D05D8E" w:rsidRPr="00151734">
        <w:rPr>
          <w:color w:val="000000" w:themeColor="text1"/>
        </w:rPr>
        <w:t>Makarova</w:t>
      </w:r>
      <w:proofErr w:type="gramStart"/>
      <w:r w:rsidR="00D06C2A">
        <w:rPr>
          <w:color w:val="000000" w:themeColor="text1"/>
        </w:rPr>
        <w:t xml:space="preserve">                  </w:t>
      </w:r>
      <w:proofErr w:type="gramEnd"/>
      <w:r w:rsidRPr="00151734">
        <w:rPr>
          <w:color w:val="000000" w:themeColor="text1"/>
        </w:rPr>
        <w:t>Senator</w:t>
      </w:r>
      <w:r w:rsidR="00B46589" w:rsidRPr="00151734">
        <w:rPr>
          <w:color w:val="000000" w:themeColor="text1"/>
        </w:rPr>
        <w:t>e</w:t>
      </w:r>
      <w:r w:rsidR="000413E0" w:rsidRPr="00151734">
        <w:rPr>
          <w:color w:val="000000" w:themeColor="text1"/>
        </w:rPr>
        <w:t xml:space="preserve"> </w:t>
      </w:r>
      <w:r w:rsidR="00B46589" w:rsidRPr="00151734">
        <w:rPr>
          <w:color w:val="000000" w:themeColor="text1"/>
        </w:rPr>
        <w:t>Dz</w:t>
      </w:r>
      <w:r w:rsidR="000413E0" w:rsidRPr="00151734">
        <w:rPr>
          <w:color w:val="000000" w:themeColor="text1"/>
        </w:rPr>
        <w:t>. </w:t>
      </w:r>
      <w:r w:rsidR="00B46589" w:rsidRPr="00151734">
        <w:rPr>
          <w:color w:val="000000" w:themeColor="text1"/>
        </w:rPr>
        <w:t>Amerika</w:t>
      </w:r>
      <w:r w:rsidR="00D06C2A">
        <w:rPr>
          <w:color w:val="000000" w:themeColor="text1"/>
        </w:rPr>
        <w:tab/>
        <w:t xml:space="preserve">  </w:t>
      </w:r>
      <w:r w:rsidRPr="00151734">
        <w:rPr>
          <w:color w:val="000000" w:themeColor="text1"/>
        </w:rPr>
        <w:t>Senatore</w:t>
      </w:r>
      <w:r w:rsidR="000413E0" w:rsidRPr="00151734">
        <w:rPr>
          <w:color w:val="000000" w:themeColor="text1"/>
        </w:rPr>
        <w:t xml:space="preserve"> </w:t>
      </w:r>
      <w:r w:rsidR="00B46589" w:rsidRPr="00151734">
        <w:rPr>
          <w:color w:val="000000" w:themeColor="text1"/>
        </w:rPr>
        <w:t>V</w:t>
      </w:r>
      <w:r w:rsidR="000413E0" w:rsidRPr="00151734">
        <w:rPr>
          <w:color w:val="000000" w:themeColor="text1"/>
        </w:rPr>
        <w:t>. </w:t>
      </w:r>
      <w:bookmarkEnd w:id="0"/>
      <w:r w:rsidR="00B46589" w:rsidRPr="00151734">
        <w:rPr>
          <w:color w:val="000000" w:themeColor="text1"/>
        </w:rPr>
        <w:t>Krūmiņa</w:t>
      </w:r>
    </w:p>
    <w:sectPr w:rsidR="00447736" w:rsidRPr="00151734" w:rsidSect="008F1AA6">
      <w:footerReference w:type="default" r:id="rId9"/>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4B94B" w14:textId="77777777" w:rsidR="004734FE" w:rsidRDefault="004734FE">
      <w:r>
        <w:separator/>
      </w:r>
    </w:p>
  </w:endnote>
  <w:endnote w:type="continuationSeparator" w:id="0">
    <w:p w14:paraId="720A34D6" w14:textId="77777777" w:rsidR="004734FE" w:rsidRDefault="0047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D1E84" w14:textId="77777777" w:rsidR="00215D9F" w:rsidRDefault="00215D9F" w:rsidP="00353D1D">
    <w:pPr>
      <w:pStyle w:val="Footer"/>
      <w:tabs>
        <w:tab w:val="clear" w:pos="4153"/>
        <w:tab w:val="clear" w:pos="8306"/>
      </w:tabs>
      <w:jc w:val="center"/>
      <w:rPr>
        <w:rStyle w:val="PageNumber"/>
      </w:rPr>
    </w:pPr>
  </w:p>
  <w:p w14:paraId="3AA6EB38" w14:textId="4F06DFB4" w:rsidR="00454626" w:rsidRPr="00057A33" w:rsidRDefault="00454626" w:rsidP="00353D1D">
    <w:pPr>
      <w:pStyle w:val="Footer"/>
      <w:tabs>
        <w:tab w:val="clear" w:pos="4153"/>
        <w:tab w:val="clear" w:pos="8306"/>
      </w:tabs>
      <w:jc w:val="center"/>
      <w:rPr>
        <w:sz w:val="20"/>
        <w:szCs w:val="20"/>
      </w:rPr>
    </w:pPr>
    <w:r w:rsidRPr="00057A33">
      <w:rPr>
        <w:rStyle w:val="PageNumber"/>
        <w:sz w:val="20"/>
        <w:szCs w:val="20"/>
      </w:rPr>
      <w:fldChar w:fldCharType="begin"/>
    </w:r>
    <w:r w:rsidRPr="00057A33">
      <w:rPr>
        <w:rStyle w:val="PageNumber"/>
        <w:sz w:val="20"/>
        <w:szCs w:val="20"/>
      </w:rPr>
      <w:instrText xml:space="preserve">PAGE  </w:instrText>
    </w:r>
    <w:r w:rsidRPr="00057A33">
      <w:rPr>
        <w:rStyle w:val="PageNumber"/>
        <w:sz w:val="20"/>
        <w:szCs w:val="20"/>
      </w:rPr>
      <w:fldChar w:fldCharType="separate"/>
    </w:r>
    <w:r w:rsidR="00240B6C">
      <w:rPr>
        <w:rStyle w:val="PageNumber"/>
        <w:noProof/>
        <w:sz w:val="20"/>
        <w:szCs w:val="20"/>
      </w:rPr>
      <w:t>2</w:t>
    </w:r>
    <w:r w:rsidRPr="00057A33">
      <w:rPr>
        <w:rStyle w:val="PageNumber"/>
        <w:sz w:val="20"/>
        <w:szCs w:val="20"/>
      </w:rPr>
      <w:fldChar w:fldCharType="end"/>
    </w:r>
    <w:r w:rsidRPr="00057A33">
      <w:rPr>
        <w:rStyle w:val="PageNumber"/>
        <w:sz w:val="20"/>
        <w:szCs w:val="20"/>
      </w:rPr>
      <w:t xml:space="preserve"> no </w:t>
    </w:r>
    <w:r w:rsidRPr="00057A33">
      <w:rPr>
        <w:rStyle w:val="PageNumber"/>
        <w:noProof/>
        <w:sz w:val="20"/>
        <w:szCs w:val="20"/>
      </w:rPr>
      <w:fldChar w:fldCharType="begin"/>
    </w:r>
    <w:r w:rsidRPr="00057A33">
      <w:rPr>
        <w:rStyle w:val="PageNumber"/>
        <w:noProof/>
        <w:sz w:val="20"/>
        <w:szCs w:val="20"/>
      </w:rPr>
      <w:instrText xml:space="preserve"> SECTIONPAGES   \* MERGEFORMAT </w:instrText>
    </w:r>
    <w:r w:rsidRPr="00057A33">
      <w:rPr>
        <w:rStyle w:val="PageNumber"/>
        <w:noProof/>
        <w:sz w:val="20"/>
        <w:szCs w:val="20"/>
      </w:rPr>
      <w:fldChar w:fldCharType="separate"/>
    </w:r>
    <w:r w:rsidR="00240B6C">
      <w:rPr>
        <w:rStyle w:val="PageNumber"/>
        <w:noProof/>
        <w:sz w:val="20"/>
        <w:szCs w:val="20"/>
      </w:rPr>
      <w:t>4</w:t>
    </w:r>
    <w:r w:rsidRPr="00057A33">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F20A2" w14:textId="77777777" w:rsidR="004734FE" w:rsidRDefault="004734FE">
      <w:r>
        <w:separator/>
      </w:r>
    </w:p>
  </w:footnote>
  <w:footnote w:type="continuationSeparator" w:id="0">
    <w:p w14:paraId="5523B68D" w14:textId="77777777" w:rsidR="004734FE" w:rsidRDefault="00473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6CD8"/>
    <w:multiLevelType w:val="hybridMultilevel"/>
    <w:tmpl w:val="BA7E13D4"/>
    <w:lvl w:ilvl="0" w:tplc="F3E8C8B6">
      <w:start w:val="1"/>
      <w:numFmt w:val="bullet"/>
      <w:lvlText w:val=""/>
      <w:lvlJc w:val="left"/>
      <w:pPr>
        <w:tabs>
          <w:tab w:val="num" w:pos="720"/>
        </w:tabs>
        <w:ind w:left="720" w:hanging="360"/>
      </w:pPr>
      <w:rPr>
        <w:rFonts w:ascii="Wingdings 3" w:hAnsi="Wingdings 3" w:hint="default"/>
      </w:rPr>
    </w:lvl>
    <w:lvl w:ilvl="1" w:tplc="9F2030B2" w:tentative="1">
      <w:start w:val="1"/>
      <w:numFmt w:val="bullet"/>
      <w:lvlText w:val=""/>
      <w:lvlJc w:val="left"/>
      <w:pPr>
        <w:tabs>
          <w:tab w:val="num" w:pos="1440"/>
        </w:tabs>
        <w:ind w:left="1440" w:hanging="360"/>
      </w:pPr>
      <w:rPr>
        <w:rFonts w:ascii="Wingdings 3" w:hAnsi="Wingdings 3" w:hint="default"/>
      </w:rPr>
    </w:lvl>
    <w:lvl w:ilvl="2" w:tplc="7EEEDF40" w:tentative="1">
      <w:start w:val="1"/>
      <w:numFmt w:val="bullet"/>
      <w:lvlText w:val=""/>
      <w:lvlJc w:val="left"/>
      <w:pPr>
        <w:tabs>
          <w:tab w:val="num" w:pos="2160"/>
        </w:tabs>
        <w:ind w:left="2160" w:hanging="360"/>
      </w:pPr>
      <w:rPr>
        <w:rFonts w:ascii="Wingdings 3" w:hAnsi="Wingdings 3" w:hint="default"/>
      </w:rPr>
    </w:lvl>
    <w:lvl w:ilvl="3" w:tplc="595EE132" w:tentative="1">
      <w:start w:val="1"/>
      <w:numFmt w:val="bullet"/>
      <w:lvlText w:val=""/>
      <w:lvlJc w:val="left"/>
      <w:pPr>
        <w:tabs>
          <w:tab w:val="num" w:pos="2880"/>
        </w:tabs>
        <w:ind w:left="2880" w:hanging="360"/>
      </w:pPr>
      <w:rPr>
        <w:rFonts w:ascii="Wingdings 3" w:hAnsi="Wingdings 3" w:hint="default"/>
      </w:rPr>
    </w:lvl>
    <w:lvl w:ilvl="4" w:tplc="B7BE9DA2" w:tentative="1">
      <w:start w:val="1"/>
      <w:numFmt w:val="bullet"/>
      <w:lvlText w:val=""/>
      <w:lvlJc w:val="left"/>
      <w:pPr>
        <w:tabs>
          <w:tab w:val="num" w:pos="3600"/>
        </w:tabs>
        <w:ind w:left="3600" w:hanging="360"/>
      </w:pPr>
      <w:rPr>
        <w:rFonts w:ascii="Wingdings 3" w:hAnsi="Wingdings 3" w:hint="default"/>
      </w:rPr>
    </w:lvl>
    <w:lvl w:ilvl="5" w:tplc="E0E8B86E" w:tentative="1">
      <w:start w:val="1"/>
      <w:numFmt w:val="bullet"/>
      <w:lvlText w:val=""/>
      <w:lvlJc w:val="left"/>
      <w:pPr>
        <w:tabs>
          <w:tab w:val="num" w:pos="4320"/>
        </w:tabs>
        <w:ind w:left="4320" w:hanging="360"/>
      </w:pPr>
      <w:rPr>
        <w:rFonts w:ascii="Wingdings 3" w:hAnsi="Wingdings 3" w:hint="default"/>
      </w:rPr>
    </w:lvl>
    <w:lvl w:ilvl="6" w:tplc="03A2C1BA" w:tentative="1">
      <w:start w:val="1"/>
      <w:numFmt w:val="bullet"/>
      <w:lvlText w:val=""/>
      <w:lvlJc w:val="left"/>
      <w:pPr>
        <w:tabs>
          <w:tab w:val="num" w:pos="5040"/>
        </w:tabs>
        <w:ind w:left="5040" w:hanging="360"/>
      </w:pPr>
      <w:rPr>
        <w:rFonts w:ascii="Wingdings 3" w:hAnsi="Wingdings 3" w:hint="default"/>
      </w:rPr>
    </w:lvl>
    <w:lvl w:ilvl="7" w:tplc="889687B8" w:tentative="1">
      <w:start w:val="1"/>
      <w:numFmt w:val="bullet"/>
      <w:lvlText w:val=""/>
      <w:lvlJc w:val="left"/>
      <w:pPr>
        <w:tabs>
          <w:tab w:val="num" w:pos="5760"/>
        </w:tabs>
        <w:ind w:left="5760" w:hanging="360"/>
      </w:pPr>
      <w:rPr>
        <w:rFonts w:ascii="Wingdings 3" w:hAnsi="Wingdings 3" w:hint="default"/>
      </w:rPr>
    </w:lvl>
    <w:lvl w:ilvl="8" w:tplc="1B7A5C7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9F20D65"/>
    <w:multiLevelType w:val="hybridMultilevel"/>
    <w:tmpl w:val="C3529F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57E57"/>
    <w:multiLevelType w:val="hybridMultilevel"/>
    <w:tmpl w:val="6A5831A4"/>
    <w:lvl w:ilvl="0" w:tplc="ECB47030">
      <w:start w:val="1"/>
      <w:numFmt w:val="bullet"/>
      <w:lvlText w:val=""/>
      <w:lvlJc w:val="left"/>
      <w:pPr>
        <w:tabs>
          <w:tab w:val="num" w:pos="720"/>
        </w:tabs>
        <w:ind w:left="720" w:hanging="360"/>
      </w:pPr>
      <w:rPr>
        <w:rFonts w:ascii="Wingdings 3" w:hAnsi="Wingdings 3" w:hint="default"/>
      </w:rPr>
    </w:lvl>
    <w:lvl w:ilvl="1" w:tplc="697E9BEE" w:tentative="1">
      <w:start w:val="1"/>
      <w:numFmt w:val="bullet"/>
      <w:lvlText w:val=""/>
      <w:lvlJc w:val="left"/>
      <w:pPr>
        <w:tabs>
          <w:tab w:val="num" w:pos="1440"/>
        </w:tabs>
        <w:ind w:left="1440" w:hanging="360"/>
      </w:pPr>
      <w:rPr>
        <w:rFonts w:ascii="Wingdings 3" w:hAnsi="Wingdings 3" w:hint="default"/>
      </w:rPr>
    </w:lvl>
    <w:lvl w:ilvl="2" w:tplc="6BAE5E0C" w:tentative="1">
      <w:start w:val="1"/>
      <w:numFmt w:val="bullet"/>
      <w:lvlText w:val=""/>
      <w:lvlJc w:val="left"/>
      <w:pPr>
        <w:tabs>
          <w:tab w:val="num" w:pos="2160"/>
        </w:tabs>
        <w:ind w:left="2160" w:hanging="360"/>
      </w:pPr>
      <w:rPr>
        <w:rFonts w:ascii="Wingdings 3" w:hAnsi="Wingdings 3" w:hint="default"/>
      </w:rPr>
    </w:lvl>
    <w:lvl w:ilvl="3" w:tplc="5808890C" w:tentative="1">
      <w:start w:val="1"/>
      <w:numFmt w:val="bullet"/>
      <w:lvlText w:val=""/>
      <w:lvlJc w:val="left"/>
      <w:pPr>
        <w:tabs>
          <w:tab w:val="num" w:pos="2880"/>
        </w:tabs>
        <w:ind w:left="2880" w:hanging="360"/>
      </w:pPr>
      <w:rPr>
        <w:rFonts w:ascii="Wingdings 3" w:hAnsi="Wingdings 3" w:hint="default"/>
      </w:rPr>
    </w:lvl>
    <w:lvl w:ilvl="4" w:tplc="F78699E2" w:tentative="1">
      <w:start w:val="1"/>
      <w:numFmt w:val="bullet"/>
      <w:lvlText w:val=""/>
      <w:lvlJc w:val="left"/>
      <w:pPr>
        <w:tabs>
          <w:tab w:val="num" w:pos="3600"/>
        </w:tabs>
        <w:ind w:left="3600" w:hanging="360"/>
      </w:pPr>
      <w:rPr>
        <w:rFonts w:ascii="Wingdings 3" w:hAnsi="Wingdings 3" w:hint="default"/>
      </w:rPr>
    </w:lvl>
    <w:lvl w:ilvl="5" w:tplc="05E0CEEE" w:tentative="1">
      <w:start w:val="1"/>
      <w:numFmt w:val="bullet"/>
      <w:lvlText w:val=""/>
      <w:lvlJc w:val="left"/>
      <w:pPr>
        <w:tabs>
          <w:tab w:val="num" w:pos="4320"/>
        </w:tabs>
        <w:ind w:left="4320" w:hanging="360"/>
      </w:pPr>
      <w:rPr>
        <w:rFonts w:ascii="Wingdings 3" w:hAnsi="Wingdings 3" w:hint="default"/>
      </w:rPr>
    </w:lvl>
    <w:lvl w:ilvl="6" w:tplc="33B861FA" w:tentative="1">
      <w:start w:val="1"/>
      <w:numFmt w:val="bullet"/>
      <w:lvlText w:val=""/>
      <w:lvlJc w:val="left"/>
      <w:pPr>
        <w:tabs>
          <w:tab w:val="num" w:pos="5040"/>
        </w:tabs>
        <w:ind w:left="5040" w:hanging="360"/>
      </w:pPr>
      <w:rPr>
        <w:rFonts w:ascii="Wingdings 3" w:hAnsi="Wingdings 3" w:hint="default"/>
      </w:rPr>
    </w:lvl>
    <w:lvl w:ilvl="7" w:tplc="181C6B32" w:tentative="1">
      <w:start w:val="1"/>
      <w:numFmt w:val="bullet"/>
      <w:lvlText w:val=""/>
      <w:lvlJc w:val="left"/>
      <w:pPr>
        <w:tabs>
          <w:tab w:val="num" w:pos="5760"/>
        </w:tabs>
        <w:ind w:left="5760" w:hanging="360"/>
      </w:pPr>
      <w:rPr>
        <w:rFonts w:ascii="Wingdings 3" w:hAnsi="Wingdings 3" w:hint="default"/>
      </w:rPr>
    </w:lvl>
    <w:lvl w:ilvl="8" w:tplc="B72CA9B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621E6250"/>
    <w:multiLevelType w:val="hybridMultilevel"/>
    <w:tmpl w:val="B8182476"/>
    <w:lvl w:ilvl="0" w:tplc="2722A8D6">
      <w:start w:val="1"/>
      <w:numFmt w:val="bullet"/>
      <w:lvlText w:val=""/>
      <w:lvlJc w:val="left"/>
      <w:pPr>
        <w:tabs>
          <w:tab w:val="num" w:pos="720"/>
        </w:tabs>
        <w:ind w:left="720" w:hanging="360"/>
      </w:pPr>
      <w:rPr>
        <w:rFonts w:ascii="Wingdings 3" w:hAnsi="Wingdings 3" w:hint="default"/>
      </w:rPr>
    </w:lvl>
    <w:lvl w:ilvl="1" w:tplc="8A92A304" w:tentative="1">
      <w:start w:val="1"/>
      <w:numFmt w:val="bullet"/>
      <w:lvlText w:val=""/>
      <w:lvlJc w:val="left"/>
      <w:pPr>
        <w:tabs>
          <w:tab w:val="num" w:pos="1440"/>
        </w:tabs>
        <w:ind w:left="1440" w:hanging="360"/>
      </w:pPr>
      <w:rPr>
        <w:rFonts w:ascii="Wingdings 3" w:hAnsi="Wingdings 3" w:hint="default"/>
      </w:rPr>
    </w:lvl>
    <w:lvl w:ilvl="2" w:tplc="43E04846" w:tentative="1">
      <w:start w:val="1"/>
      <w:numFmt w:val="bullet"/>
      <w:lvlText w:val=""/>
      <w:lvlJc w:val="left"/>
      <w:pPr>
        <w:tabs>
          <w:tab w:val="num" w:pos="2160"/>
        </w:tabs>
        <w:ind w:left="2160" w:hanging="360"/>
      </w:pPr>
      <w:rPr>
        <w:rFonts w:ascii="Wingdings 3" w:hAnsi="Wingdings 3" w:hint="default"/>
      </w:rPr>
    </w:lvl>
    <w:lvl w:ilvl="3" w:tplc="2534A25E" w:tentative="1">
      <w:start w:val="1"/>
      <w:numFmt w:val="bullet"/>
      <w:lvlText w:val=""/>
      <w:lvlJc w:val="left"/>
      <w:pPr>
        <w:tabs>
          <w:tab w:val="num" w:pos="2880"/>
        </w:tabs>
        <w:ind w:left="2880" w:hanging="360"/>
      </w:pPr>
      <w:rPr>
        <w:rFonts w:ascii="Wingdings 3" w:hAnsi="Wingdings 3" w:hint="default"/>
      </w:rPr>
    </w:lvl>
    <w:lvl w:ilvl="4" w:tplc="60D895B0" w:tentative="1">
      <w:start w:val="1"/>
      <w:numFmt w:val="bullet"/>
      <w:lvlText w:val=""/>
      <w:lvlJc w:val="left"/>
      <w:pPr>
        <w:tabs>
          <w:tab w:val="num" w:pos="3600"/>
        </w:tabs>
        <w:ind w:left="3600" w:hanging="360"/>
      </w:pPr>
      <w:rPr>
        <w:rFonts w:ascii="Wingdings 3" w:hAnsi="Wingdings 3" w:hint="default"/>
      </w:rPr>
    </w:lvl>
    <w:lvl w:ilvl="5" w:tplc="05E6AC46" w:tentative="1">
      <w:start w:val="1"/>
      <w:numFmt w:val="bullet"/>
      <w:lvlText w:val=""/>
      <w:lvlJc w:val="left"/>
      <w:pPr>
        <w:tabs>
          <w:tab w:val="num" w:pos="4320"/>
        </w:tabs>
        <w:ind w:left="4320" w:hanging="360"/>
      </w:pPr>
      <w:rPr>
        <w:rFonts w:ascii="Wingdings 3" w:hAnsi="Wingdings 3" w:hint="default"/>
      </w:rPr>
    </w:lvl>
    <w:lvl w:ilvl="6" w:tplc="90908178" w:tentative="1">
      <w:start w:val="1"/>
      <w:numFmt w:val="bullet"/>
      <w:lvlText w:val=""/>
      <w:lvlJc w:val="left"/>
      <w:pPr>
        <w:tabs>
          <w:tab w:val="num" w:pos="5040"/>
        </w:tabs>
        <w:ind w:left="5040" w:hanging="360"/>
      </w:pPr>
      <w:rPr>
        <w:rFonts w:ascii="Wingdings 3" w:hAnsi="Wingdings 3" w:hint="default"/>
      </w:rPr>
    </w:lvl>
    <w:lvl w:ilvl="7" w:tplc="66BC8F52" w:tentative="1">
      <w:start w:val="1"/>
      <w:numFmt w:val="bullet"/>
      <w:lvlText w:val=""/>
      <w:lvlJc w:val="left"/>
      <w:pPr>
        <w:tabs>
          <w:tab w:val="num" w:pos="5760"/>
        </w:tabs>
        <w:ind w:left="5760" w:hanging="360"/>
      </w:pPr>
      <w:rPr>
        <w:rFonts w:ascii="Wingdings 3" w:hAnsi="Wingdings 3" w:hint="default"/>
      </w:rPr>
    </w:lvl>
    <w:lvl w:ilvl="8" w:tplc="CD1AF20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711C121B"/>
    <w:multiLevelType w:val="hybridMultilevel"/>
    <w:tmpl w:val="944A41D0"/>
    <w:lvl w:ilvl="0" w:tplc="437439A0">
      <w:start w:val="1"/>
      <w:numFmt w:val="bullet"/>
      <w:lvlText w:val=""/>
      <w:lvlJc w:val="left"/>
      <w:pPr>
        <w:tabs>
          <w:tab w:val="num" w:pos="720"/>
        </w:tabs>
        <w:ind w:left="720" w:hanging="360"/>
      </w:pPr>
      <w:rPr>
        <w:rFonts w:ascii="Wingdings 3" w:hAnsi="Wingdings 3" w:hint="default"/>
      </w:rPr>
    </w:lvl>
    <w:lvl w:ilvl="1" w:tplc="35D6C050" w:tentative="1">
      <w:start w:val="1"/>
      <w:numFmt w:val="bullet"/>
      <w:lvlText w:val=""/>
      <w:lvlJc w:val="left"/>
      <w:pPr>
        <w:tabs>
          <w:tab w:val="num" w:pos="1440"/>
        </w:tabs>
        <w:ind w:left="1440" w:hanging="360"/>
      </w:pPr>
      <w:rPr>
        <w:rFonts w:ascii="Wingdings 3" w:hAnsi="Wingdings 3" w:hint="default"/>
      </w:rPr>
    </w:lvl>
    <w:lvl w:ilvl="2" w:tplc="302EB4E2" w:tentative="1">
      <w:start w:val="1"/>
      <w:numFmt w:val="bullet"/>
      <w:lvlText w:val=""/>
      <w:lvlJc w:val="left"/>
      <w:pPr>
        <w:tabs>
          <w:tab w:val="num" w:pos="2160"/>
        </w:tabs>
        <w:ind w:left="2160" w:hanging="360"/>
      </w:pPr>
      <w:rPr>
        <w:rFonts w:ascii="Wingdings 3" w:hAnsi="Wingdings 3" w:hint="default"/>
      </w:rPr>
    </w:lvl>
    <w:lvl w:ilvl="3" w:tplc="F63C2508" w:tentative="1">
      <w:start w:val="1"/>
      <w:numFmt w:val="bullet"/>
      <w:lvlText w:val=""/>
      <w:lvlJc w:val="left"/>
      <w:pPr>
        <w:tabs>
          <w:tab w:val="num" w:pos="2880"/>
        </w:tabs>
        <w:ind w:left="2880" w:hanging="360"/>
      </w:pPr>
      <w:rPr>
        <w:rFonts w:ascii="Wingdings 3" w:hAnsi="Wingdings 3" w:hint="default"/>
      </w:rPr>
    </w:lvl>
    <w:lvl w:ilvl="4" w:tplc="F0C0B66C" w:tentative="1">
      <w:start w:val="1"/>
      <w:numFmt w:val="bullet"/>
      <w:lvlText w:val=""/>
      <w:lvlJc w:val="left"/>
      <w:pPr>
        <w:tabs>
          <w:tab w:val="num" w:pos="3600"/>
        </w:tabs>
        <w:ind w:left="3600" w:hanging="360"/>
      </w:pPr>
      <w:rPr>
        <w:rFonts w:ascii="Wingdings 3" w:hAnsi="Wingdings 3" w:hint="default"/>
      </w:rPr>
    </w:lvl>
    <w:lvl w:ilvl="5" w:tplc="FFDA1A8A" w:tentative="1">
      <w:start w:val="1"/>
      <w:numFmt w:val="bullet"/>
      <w:lvlText w:val=""/>
      <w:lvlJc w:val="left"/>
      <w:pPr>
        <w:tabs>
          <w:tab w:val="num" w:pos="4320"/>
        </w:tabs>
        <w:ind w:left="4320" w:hanging="360"/>
      </w:pPr>
      <w:rPr>
        <w:rFonts w:ascii="Wingdings 3" w:hAnsi="Wingdings 3" w:hint="default"/>
      </w:rPr>
    </w:lvl>
    <w:lvl w:ilvl="6" w:tplc="6EC290B8" w:tentative="1">
      <w:start w:val="1"/>
      <w:numFmt w:val="bullet"/>
      <w:lvlText w:val=""/>
      <w:lvlJc w:val="left"/>
      <w:pPr>
        <w:tabs>
          <w:tab w:val="num" w:pos="5040"/>
        </w:tabs>
        <w:ind w:left="5040" w:hanging="360"/>
      </w:pPr>
      <w:rPr>
        <w:rFonts w:ascii="Wingdings 3" w:hAnsi="Wingdings 3" w:hint="default"/>
      </w:rPr>
    </w:lvl>
    <w:lvl w:ilvl="7" w:tplc="81B6BA5C" w:tentative="1">
      <w:start w:val="1"/>
      <w:numFmt w:val="bullet"/>
      <w:lvlText w:val=""/>
      <w:lvlJc w:val="left"/>
      <w:pPr>
        <w:tabs>
          <w:tab w:val="num" w:pos="5760"/>
        </w:tabs>
        <w:ind w:left="5760" w:hanging="360"/>
      </w:pPr>
      <w:rPr>
        <w:rFonts w:ascii="Wingdings 3" w:hAnsi="Wingdings 3" w:hint="default"/>
      </w:rPr>
    </w:lvl>
    <w:lvl w:ilvl="8" w:tplc="E466CDB8"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36"/>
    <w:rsid w:val="0000129C"/>
    <w:rsid w:val="00001538"/>
    <w:rsid w:val="00002F32"/>
    <w:rsid w:val="000047E8"/>
    <w:rsid w:val="00004B01"/>
    <w:rsid w:val="000103B1"/>
    <w:rsid w:val="00010EFD"/>
    <w:rsid w:val="000122F9"/>
    <w:rsid w:val="00012929"/>
    <w:rsid w:val="000154BA"/>
    <w:rsid w:val="00016F0C"/>
    <w:rsid w:val="00017EA4"/>
    <w:rsid w:val="00022F3A"/>
    <w:rsid w:val="00024066"/>
    <w:rsid w:val="000241D3"/>
    <w:rsid w:val="0002579E"/>
    <w:rsid w:val="00025D48"/>
    <w:rsid w:val="00033A74"/>
    <w:rsid w:val="00034446"/>
    <w:rsid w:val="000413E0"/>
    <w:rsid w:val="00045240"/>
    <w:rsid w:val="00052B50"/>
    <w:rsid w:val="00053A04"/>
    <w:rsid w:val="00055DAA"/>
    <w:rsid w:val="0005672E"/>
    <w:rsid w:val="00057722"/>
    <w:rsid w:val="00057A33"/>
    <w:rsid w:val="00063306"/>
    <w:rsid w:val="00064263"/>
    <w:rsid w:val="00064FA0"/>
    <w:rsid w:val="000670FB"/>
    <w:rsid w:val="000676E6"/>
    <w:rsid w:val="00067A33"/>
    <w:rsid w:val="00070C27"/>
    <w:rsid w:val="000711C1"/>
    <w:rsid w:val="0007363E"/>
    <w:rsid w:val="00074B2F"/>
    <w:rsid w:val="00081E20"/>
    <w:rsid w:val="00082FE6"/>
    <w:rsid w:val="00087064"/>
    <w:rsid w:val="00094DB1"/>
    <w:rsid w:val="00096B40"/>
    <w:rsid w:val="000A0010"/>
    <w:rsid w:val="000A0A3D"/>
    <w:rsid w:val="000A237A"/>
    <w:rsid w:val="000A2DE1"/>
    <w:rsid w:val="000A33F1"/>
    <w:rsid w:val="000A3CA7"/>
    <w:rsid w:val="000A4890"/>
    <w:rsid w:val="000A6282"/>
    <w:rsid w:val="000A658B"/>
    <w:rsid w:val="000B0089"/>
    <w:rsid w:val="000B01CE"/>
    <w:rsid w:val="000B1650"/>
    <w:rsid w:val="000B2C2B"/>
    <w:rsid w:val="000B6830"/>
    <w:rsid w:val="000B7B82"/>
    <w:rsid w:val="000C0321"/>
    <w:rsid w:val="000C2550"/>
    <w:rsid w:val="000C50E9"/>
    <w:rsid w:val="000C6C89"/>
    <w:rsid w:val="000D0484"/>
    <w:rsid w:val="000D2687"/>
    <w:rsid w:val="000D282F"/>
    <w:rsid w:val="000D31F6"/>
    <w:rsid w:val="000D4A0A"/>
    <w:rsid w:val="000D4F18"/>
    <w:rsid w:val="000D5C92"/>
    <w:rsid w:val="000E00C3"/>
    <w:rsid w:val="000E0CA0"/>
    <w:rsid w:val="000E123C"/>
    <w:rsid w:val="000E7CC9"/>
    <w:rsid w:val="000E7E55"/>
    <w:rsid w:val="000F3020"/>
    <w:rsid w:val="000F3DCF"/>
    <w:rsid w:val="000F618B"/>
    <w:rsid w:val="000F6737"/>
    <w:rsid w:val="000F6D22"/>
    <w:rsid w:val="000F6FB1"/>
    <w:rsid w:val="00100C26"/>
    <w:rsid w:val="001021DA"/>
    <w:rsid w:val="00102EE0"/>
    <w:rsid w:val="00103CBC"/>
    <w:rsid w:val="00103F82"/>
    <w:rsid w:val="0010503C"/>
    <w:rsid w:val="00106E76"/>
    <w:rsid w:val="001148B4"/>
    <w:rsid w:val="00114D12"/>
    <w:rsid w:val="001172DF"/>
    <w:rsid w:val="00117FC3"/>
    <w:rsid w:val="00122FF2"/>
    <w:rsid w:val="00123077"/>
    <w:rsid w:val="00125DA0"/>
    <w:rsid w:val="0012674A"/>
    <w:rsid w:val="0013052E"/>
    <w:rsid w:val="001326B0"/>
    <w:rsid w:val="001334BD"/>
    <w:rsid w:val="001336ED"/>
    <w:rsid w:val="00133E6F"/>
    <w:rsid w:val="001343EC"/>
    <w:rsid w:val="001374A0"/>
    <w:rsid w:val="00144D04"/>
    <w:rsid w:val="001455EA"/>
    <w:rsid w:val="00145E14"/>
    <w:rsid w:val="00151734"/>
    <w:rsid w:val="0015447E"/>
    <w:rsid w:val="00154813"/>
    <w:rsid w:val="00154D4A"/>
    <w:rsid w:val="00155529"/>
    <w:rsid w:val="00162583"/>
    <w:rsid w:val="00163CAE"/>
    <w:rsid w:val="0017016A"/>
    <w:rsid w:val="00170939"/>
    <w:rsid w:val="00170D15"/>
    <w:rsid w:val="00171B99"/>
    <w:rsid w:val="001729E9"/>
    <w:rsid w:val="00173EC3"/>
    <w:rsid w:val="001754A5"/>
    <w:rsid w:val="001764B6"/>
    <w:rsid w:val="00177E5D"/>
    <w:rsid w:val="00181859"/>
    <w:rsid w:val="00182944"/>
    <w:rsid w:val="001850F5"/>
    <w:rsid w:val="0018616F"/>
    <w:rsid w:val="00196518"/>
    <w:rsid w:val="00196C9B"/>
    <w:rsid w:val="001A0B06"/>
    <w:rsid w:val="001A1ABA"/>
    <w:rsid w:val="001A6861"/>
    <w:rsid w:val="001A7BDD"/>
    <w:rsid w:val="001B3C92"/>
    <w:rsid w:val="001B48EC"/>
    <w:rsid w:val="001B520F"/>
    <w:rsid w:val="001B5C6B"/>
    <w:rsid w:val="001B6C41"/>
    <w:rsid w:val="001B7A7D"/>
    <w:rsid w:val="001C0F9E"/>
    <w:rsid w:val="001C1561"/>
    <w:rsid w:val="001C53E3"/>
    <w:rsid w:val="001C7F46"/>
    <w:rsid w:val="001D08C4"/>
    <w:rsid w:val="001D3E6F"/>
    <w:rsid w:val="001D45FE"/>
    <w:rsid w:val="001E2709"/>
    <w:rsid w:val="001E2AC9"/>
    <w:rsid w:val="001E6C4E"/>
    <w:rsid w:val="001F08F0"/>
    <w:rsid w:val="001F0DFE"/>
    <w:rsid w:val="001F2606"/>
    <w:rsid w:val="001F2722"/>
    <w:rsid w:val="001F2F24"/>
    <w:rsid w:val="001F3A90"/>
    <w:rsid w:val="001F3F47"/>
    <w:rsid w:val="001F4F43"/>
    <w:rsid w:val="001F57E3"/>
    <w:rsid w:val="001F64D1"/>
    <w:rsid w:val="001F7FFC"/>
    <w:rsid w:val="002030A7"/>
    <w:rsid w:val="002035A3"/>
    <w:rsid w:val="00203B47"/>
    <w:rsid w:val="00204A31"/>
    <w:rsid w:val="00205071"/>
    <w:rsid w:val="00210C92"/>
    <w:rsid w:val="00210EAC"/>
    <w:rsid w:val="00212811"/>
    <w:rsid w:val="0021495B"/>
    <w:rsid w:val="00215D9F"/>
    <w:rsid w:val="00215E6F"/>
    <w:rsid w:val="00216A1D"/>
    <w:rsid w:val="00220715"/>
    <w:rsid w:val="00221699"/>
    <w:rsid w:val="0022398C"/>
    <w:rsid w:val="00226CB2"/>
    <w:rsid w:val="00227F80"/>
    <w:rsid w:val="00233454"/>
    <w:rsid w:val="00234324"/>
    <w:rsid w:val="00240B6C"/>
    <w:rsid w:val="002417AE"/>
    <w:rsid w:val="00242531"/>
    <w:rsid w:val="002442EB"/>
    <w:rsid w:val="0024498A"/>
    <w:rsid w:val="00244CF1"/>
    <w:rsid w:val="00245930"/>
    <w:rsid w:val="002459AC"/>
    <w:rsid w:val="0024636A"/>
    <w:rsid w:val="0024661E"/>
    <w:rsid w:val="00247A96"/>
    <w:rsid w:val="0025292F"/>
    <w:rsid w:val="00254604"/>
    <w:rsid w:val="00254C87"/>
    <w:rsid w:val="00262BAB"/>
    <w:rsid w:val="002630F7"/>
    <w:rsid w:val="002643A5"/>
    <w:rsid w:val="00264D17"/>
    <w:rsid w:val="00265DB3"/>
    <w:rsid w:val="0026623A"/>
    <w:rsid w:val="00266DC2"/>
    <w:rsid w:val="002679A1"/>
    <w:rsid w:val="0027067D"/>
    <w:rsid w:val="00271E85"/>
    <w:rsid w:val="0027422A"/>
    <w:rsid w:val="00274A03"/>
    <w:rsid w:val="00274A8F"/>
    <w:rsid w:val="002759B7"/>
    <w:rsid w:val="00277B30"/>
    <w:rsid w:val="00280B3B"/>
    <w:rsid w:val="00283F6C"/>
    <w:rsid w:val="002840E4"/>
    <w:rsid w:val="00284391"/>
    <w:rsid w:val="00284D20"/>
    <w:rsid w:val="002854F9"/>
    <w:rsid w:val="002857DE"/>
    <w:rsid w:val="00285903"/>
    <w:rsid w:val="0028685B"/>
    <w:rsid w:val="00287A34"/>
    <w:rsid w:val="00292C4C"/>
    <w:rsid w:val="002956A2"/>
    <w:rsid w:val="00296008"/>
    <w:rsid w:val="0029660F"/>
    <w:rsid w:val="00296BBC"/>
    <w:rsid w:val="002A1D4C"/>
    <w:rsid w:val="002A39DF"/>
    <w:rsid w:val="002A3B7D"/>
    <w:rsid w:val="002A4460"/>
    <w:rsid w:val="002A4BC4"/>
    <w:rsid w:val="002B259A"/>
    <w:rsid w:val="002B4842"/>
    <w:rsid w:val="002B7A0B"/>
    <w:rsid w:val="002C208B"/>
    <w:rsid w:val="002C3367"/>
    <w:rsid w:val="002C6D3C"/>
    <w:rsid w:val="002D09CC"/>
    <w:rsid w:val="002D21BF"/>
    <w:rsid w:val="002D6704"/>
    <w:rsid w:val="002D7EB5"/>
    <w:rsid w:val="002E0733"/>
    <w:rsid w:val="002E103D"/>
    <w:rsid w:val="002E1EA0"/>
    <w:rsid w:val="002E2593"/>
    <w:rsid w:val="002E59CE"/>
    <w:rsid w:val="002E624D"/>
    <w:rsid w:val="002F1AD5"/>
    <w:rsid w:val="002F3311"/>
    <w:rsid w:val="002F3F95"/>
    <w:rsid w:val="002F581A"/>
    <w:rsid w:val="002F6C64"/>
    <w:rsid w:val="00304DAE"/>
    <w:rsid w:val="003062D4"/>
    <w:rsid w:val="00306DC6"/>
    <w:rsid w:val="00307CB9"/>
    <w:rsid w:val="003129EC"/>
    <w:rsid w:val="003130DA"/>
    <w:rsid w:val="003136E8"/>
    <w:rsid w:val="00313AA1"/>
    <w:rsid w:val="00315DA7"/>
    <w:rsid w:val="00316510"/>
    <w:rsid w:val="003208D5"/>
    <w:rsid w:val="003216EC"/>
    <w:rsid w:val="00323A83"/>
    <w:rsid w:val="00325124"/>
    <w:rsid w:val="0032598B"/>
    <w:rsid w:val="003352F4"/>
    <w:rsid w:val="00335565"/>
    <w:rsid w:val="003373E4"/>
    <w:rsid w:val="00342AF0"/>
    <w:rsid w:val="00343013"/>
    <w:rsid w:val="003453E2"/>
    <w:rsid w:val="00347769"/>
    <w:rsid w:val="0035014B"/>
    <w:rsid w:val="003511A0"/>
    <w:rsid w:val="00351D5D"/>
    <w:rsid w:val="003520BE"/>
    <w:rsid w:val="00352F00"/>
    <w:rsid w:val="00353D1D"/>
    <w:rsid w:val="00353F6F"/>
    <w:rsid w:val="00354901"/>
    <w:rsid w:val="0035739A"/>
    <w:rsid w:val="0035770B"/>
    <w:rsid w:val="00360838"/>
    <w:rsid w:val="00361439"/>
    <w:rsid w:val="0036308D"/>
    <w:rsid w:val="00366B43"/>
    <w:rsid w:val="00366D56"/>
    <w:rsid w:val="00371617"/>
    <w:rsid w:val="00376B46"/>
    <w:rsid w:val="0038013D"/>
    <w:rsid w:val="003806C8"/>
    <w:rsid w:val="00383E35"/>
    <w:rsid w:val="00386E51"/>
    <w:rsid w:val="0038732C"/>
    <w:rsid w:val="00387511"/>
    <w:rsid w:val="003917D6"/>
    <w:rsid w:val="00392E30"/>
    <w:rsid w:val="003930E8"/>
    <w:rsid w:val="00393BD5"/>
    <w:rsid w:val="00393E13"/>
    <w:rsid w:val="0039430B"/>
    <w:rsid w:val="0039462F"/>
    <w:rsid w:val="00394745"/>
    <w:rsid w:val="00397C29"/>
    <w:rsid w:val="003A052C"/>
    <w:rsid w:val="003A137C"/>
    <w:rsid w:val="003A3968"/>
    <w:rsid w:val="003A4E9B"/>
    <w:rsid w:val="003A5692"/>
    <w:rsid w:val="003A62AB"/>
    <w:rsid w:val="003A713F"/>
    <w:rsid w:val="003B0DA9"/>
    <w:rsid w:val="003B5C35"/>
    <w:rsid w:val="003B6F1D"/>
    <w:rsid w:val="003B7634"/>
    <w:rsid w:val="003B781A"/>
    <w:rsid w:val="003B7CC9"/>
    <w:rsid w:val="003C04C0"/>
    <w:rsid w:val="003C09C2"/>
    <w:rsid w:val="003C1348"/>
    <w:rsid w:val="003C2CFD"/>
    <w:rsid w:val="003C3190"/>
    <w:rsid w:val="003C4C7A"/>
    <w:rsid w:val="003C6A99"/>
    <w:rsid w:val="003C6C7C"/>
    <w:rsid w:val="003C6FCB"/>
    <w:rsid w:val="003C7429"/>
    <w:rsid w:val="003D27DD"/>
    <w:rsid w:val="003D30C3"/>
    <w:rsid w:val="003D650E"/>
    <w:rsid w:val="003D7521"/>
    <w:rsid w:val="003E01DC"/>
    <w:rsid w:val="003E35EB"/>
    <w:rsid w:val="003E4634"/>
    <w:rsid w:val="003E78BC"/>
    <w:rsid w:val="003F09B6"/>
    <w:rsid w:val="003F3B56"/>
    <w:rsid w:val="003F6D0E"/>
    <w:rsid w:val="003F6D3B"/>
    <w:rsid w:val="0040022B"/>
    <w:rsid w:val="00400407"/>
    <w:rsid w:val="00402A0F"/>
    <w:rsid w:val="00404D64"/>
    <w:rsid w:val="00407DCF"/>
    <w:rsid w:val="00411739"/>
    <w:rsid w:val="00411EC2"/>
    <w:rsid w:val="0041248A"/>
    <w:rsid w:val="00412FC2"/>
    <w:rsid w:val="00413B54"/>
    <w:rsid w:val="00413CE8"/>
    <w:rsid w:val="00414AE3"/>
    <w:rsid w:val="0042289B"/>
    <w:rsid w:val="00423DC8"/>
    <w:rsid w:val="00423E96"/>
    <w:rsid w:val="004249F8"/>
    <w:rsid w:val="00426BA6"/>
    <w:rsid w:val="00426F64"/>
    <w:rsid w:val="00427C83"/>
    <w:rsid w:val="00427C84"/>
    <w:rsid w:val="004336BE"/>
    <w:rsid w:val="00434A68"/>
    <w:rsid w:val="00437477"/>
    <w:rsid w:val="00440381"/>
    <w:rsid w:val="00441208"/>
    <w:rsid w:val="00441618"/>
    <w:rsid w:val="00442556"/>
    <w:rsid w:val="00442F43"/>
    <w:rsid w:val="00443B12"/>
    <w:rsid w:val="00443C28"/>
    <w:rsid w:val="00444B9E"/>
    <w:rsid w:val="00445060"/>
    <w:rsid w:val="00445140"/>
    <w:rsid w:val="00447736"/>
    <w:rsid w:val="00450240"/>
    <w:rsid w:val="00450B7B"/>
    <w:rsid w:val="00451612"/>
    <w:rsid w:val="00454626"/>
    <w:rsid w:val="00454CD8"/>
    <w:rsid w:val="00457A0D"/>
    <w:rsid w:val="004616F3"/>
    <w:rsid w:val="00471A4A"/>
    <w:rsid w:val="0047249E"/>
    <w:rsid w:val="004734FE"/>
    <w:rsid w:val="00473831"/>
    <w:rsid w:val="004738EE"/>
    <w:rsid w:val="00473EB8"/>
    <w:rsid w:val="00475DD0"/>
    <w:rsid w:val="004770A1"/>
    <w:rsid w:val="004810C6"/>
    <w:rsid w:val="00481BD9"/>
    <w:rsid w:val="004837E0"/>
    <w:rsid w:val="00483809"/>
    <w:rsid w:val="0048447F"/>
    <w:rsid w:val="00485843"/>
    <w:rsid w:val="0048661B"/>
    <w:rsid w:val="00491426"/>
    <w:rsid w:val="004933A7"/>
    <w:rsid w:val="00493419"/>
    <w:rsid w:val="00495F27"/>
    <w:rsid w:val="00496D0D"/>
    <w:rsid w:val="004971BE"/>
    <w:rsid w:val="004A04C3"/>
    <w:rsid w:val="004A1342"/>
    <w:rsid w:val="004A1D9A"/>
    <w:rsid w:val="004A2D7D"/>
    <w:rsid w:val="004A32FF"/>
    <w:rsid w:val="004A3C97"/>
    <w:rsid w:val="004A6473"/>
    <w:rsid w:val="004B2EAA"/>
    <w:rsid w:val="004B30D8"/>
    <w:rsid w:val="004B4C67"/>
    <w:rsid w:val="004B77B1"/>
    <w:rsid w:val="004C2426"/>
    <w:rsid w:val="004C33AD"/>
    <w:rsid w:val="004C3C8D"/>
    <w:rsid w:val="004C4684"/>
    <w:rsid w:val="004C5A2C"/>
    <w:rsid w:val="004D094A"/>
    <w:rsid w:val="004D291B"/>
    <w:rsid w:val="004D4D94"/>
    <w:rsid w:val="004D5805"/>
    <w:rsid w:val="004D71E9"/>
    <w:rsid w:val="004E2429"/>
    <w:rsid w:val="004E2AFC"/>
    <w:rsid w:val="004E2D5B"/>
    <w:rsid w:val="004E59F8"/>
    <w:rsid w:val="004E66A0"/>
    <w:rsid w:val="004E6E2A"/>
    <w:rsid w:val="004E7063"/>
    <w:rsid w:val="004F30C8"/>
    <w:rsid w:val="004F71D0"/>
    <w:rsid w:val="00500DA9"/>
    <w:rsid w:val="00500F4F"/>
    <w:rsid w:val="0050378B"/>
    <w:rsid w:val="00503FB2"/>
    <w:rsid w:val="0051514A"/>
    <w:rsid w:val="00517288"/>
    <w:rsid w:val="00517ABF"/>
    <w:rsid w:val="0052091B"/>
    <w:rsid w:val="005212A7"/>
    <w:rsid w:val="005240C9"/>
    <w:rsid w:val="00524A58"/>
    <w:rsid w:val="00525049"/>
    <w:rsid w:val="005267BF"/>
    <w:rsid w:val="00526B04"/>
    <w:rsid w:val="005271D1"/>
    <w:rsid w:val="00530E8B"/>
    <w:rsid w:val="005313D4"/>
    <w:rsid w:val="00531478"/>
    <w:rsid w:val="0053150A"/>
    <w:rsid w:val="0053291B"/>
    <w:rsid w:val="00532BA4"/>
    <w:rsid w:val="005349AA"/>
    <w:rsid w:val="00534C8C"/>
    <w:rsid w:val="00535039"/>
    <w:rsid w:val="005351DE"/>
    <w:rsid w:val="00535613"/>
    <w:rsid w:val="00535943"/>
    <w:rsid w:val="00536556"/>
    <w:rsid w:val="00537D3F"/>
    <w:rsid w:val="00537E31"/>
    <w:rsid w:val="00540ECA"/>
    <w:rsid w:val="00543260"/>
    <w:rsid w:val="005452E8"/>
    <w:rsid w:val="005453B5"/>
    <w:rsid w:val="00545A74"/>
    <w:rsid w:val="00546806"/>
    <w:rsid w:val="005474B0"/>
    <w:rsid w:val="00550CC5"/>
    <w:rsid w:val="00551F99"/>
    <w:rsid w:val="00552A52"/>
    <w:rsid w:val="005530B2"/>
    <w:rsid w:val="005533F9"/>
    <w:rsid w:val="00554C12"/>
    <w:rsid w:val="00556F6B"/>
    <w:rsid w:val="005614D8"/>
    <w:rsid w:val="005619F0"/>
    <w:rsid w:val="00563895"/>
    <w:rsid w:val="00563FC3"/>
    <w:rsid w:val="005642A9"/>
    <w:rsid w:val="00564551"/>
    <w:rsid w:val="0056486C"/>
    <w:rsid w:val="005653A9"/>
    <w:rsid w:val="00566444"/>
    <w:rsid w:val="00567A29"/>
    <w:rsid w:val="00571EDC"/>
    <w:rsid w:val="005726D1"/>
    <w:rsid w:val="005758DA"/>
    <w:rsid w:val="00576E63"/>
    <w:rsid w:val="005771CA"/>
    <w:rsid w:val="005803DA"/>
    <w:rsid w:val="0058173F"/>
    <w:rsid w:val="00581AEF"/>
    <w:rsid w:val="00582054"/>
    <w:rsid w:val="0058252E"/>
    <w:rsid w:val="00583040"/>
    <w:rsid w:val="005844E6"/>
    <w:rsid w:val="005866C3"/>
    <w:rsid w:val="00587E84"/>
    <w:rsid w:val="005911E0"/>
    <w:rsid w:val="00592B1F"/>
    <w:rsid w:val="005940A9"/>
    <w:rsid w:val="0059729C"/>
    <w:rsid w:val="00597A70"/>
    <w:rsid w:val="005A74C8"/>
    <w:rsid w:val="005B213D"/>
    <w:rsid w:val="005B293D"/>
    <w:rsid w:val="005B2E7F"/>
    <w:rsid w:val="005B3520"/>
    <w:rsid w:val="005B3929"/>
    <w:rsid w:val="005B421A"/>
    <w:rsid w:val="005B52BA"/>
    <w:rsid w:val="005B6792"/>
    <w:rsid w:val="005B763E"/>
    <w:rsid w:val="005C0DC4"/>
    <w:rsid w:val="005C3773"/>
    <w:rsid w:val="005C3D5B"/>
    <w:rsid w:val="005C5FE3"/>
    <w:rsid w:val="005D0711"/>
    <w:rsid w:val="005D1B19"/>
    <w:rsid w:val="005D3210"/>
    <w:rsid w:val="005D5AF0"/>
    <w:rsid w:val="005D602E"/>
    <w:rsid w:val="005D74A5"/>
    <w:rsid w:val="005E109A"/>
    <w:rsid w:val="005E14DC"/>
    <w:rsid w:val="005E3159"/>
    <w:rsid w:val="005E3294"/>
    <w:rsid w:val="005E6AEB"/>
    <w:rsid w:val="005E6E1D"/>
    <w:rsid w:val="005F1462"/>
    <w:rsid w:val="005F1593"/>
    <w:rsid w:val="005F3F95"/>
    <w:rsid w:val="005F5571"/>
    <w:rsid w:val="005F70E7"/>
    <w:rsid w:val="00600772"/>
    <w:rsid w:val="006029E2"/>
    <w:rsid w:val="00603B05"/>
    <w:rsid w:val="00603E65"/>
    <w:rsid w:val="00607019"/>
    <w:rsid w:val="00613178"/>
    <w:rsid w:val="00613416"/>
    <w:rsid w:val="00616718"/>
    <w:rsid w:val="00617665"/>
    <w:rsid w:val="006265AD"/>
    <w:rsid w:val="0063486B"/>
    <w:rsid w:val="00642141"/>
    <w:rsid w:val="00642BED"/>
    <w:rsid w:val="00644C1F"/>
    <w:rsid w:val="0064541E"/>
    <w:rsid w:val="006457EC"/>
    <w:rsid w:val="006464B4"/>
    <w:rsid w:val="00647529"/>
    <w:rsid w:val="00650C73"/>
    <w:rsid w:val="00652AEE"/>
    <w:rsid w:val="006532B8"/>
    <w:rsid w:val="0065724E"/>
    <w:rsid w:val="00661A3B"/>
    <w:rsid w:val="0066416B"/>
    <w:rsid w:val="006642F5"/>
    <w:rsid w:val="00664562"/>
    <w:rsid w:val="006664A8"/>
    <w:rsid w:val="006702E5"/>
    <w:rsid w:val="00670F92"/>
    <w:rsid w:val="00671AFE"/>
    <w:rsid w:val="0067724D"/>
    <w:rsid w:val="00680BD6"/>
    <w:rsid w:val="006816DD"/>
    <w:rsid w:val="00685C9A"/>
    <w:rsid w:val="0068657B"/>
    <w:rsid w:val="006909B3"/>
    <w:rsid w:val="006912F9"/>
    <w:rsid w:val="00691671"/>
    <w:rsid w:val="00691AC8"/>
    <w:rsid w:val="00694919"/>
    <w:rsid w:val="00694F6B"/>
    <w:rsid w:val="00695869"/>
    <w:rsid w:val="006974DF"/>
    <w:rsid w:val="006A1183"/>
    <w:rsid w:val="006A1EBD"/>
    <w:rsid w:val="006A230C"/>
    <w:rsid w:val="006A2565"/>
    <w:rsid w:val="006A317D"/>
    <w:rsid w:val="006A3B3B"/>
    <w:rsid w:val="006A4410"/>
    <w:rsid w:val="006A7019"/>
    <w:rsid w:val="006A7AEE"/>
    <w:rsid w:val="006A7E88"/>
    <w:rsid w:val="006B124C"/>
    <w:rsid w:val="006B1EA7"/>
    <w:rsid w:val="006B2ABB"/>
    <w:rsid w:val="006B2E8E"/>
    <w:rsid w:val="006B3901"/>
    <w:rsid w:val="006B4157"/>
    <w:rsid w:val="006B4C2A"/>
    <w:rsid w:val="006B79D7"/>
    <w:rsid w:val="006C08F2"/>
    <w:rsid w:val="006C39E8"/>
    <w:rsid w:val="006C402C"/>
    <w:rsid w:val="006C495E"/>
    <w:rsid w:val="006C6741"/>
    <w:rsid w:val="006D028C"/>
    <w:rsid w:val="006D0E7A"/>
    <w:rsid w:val="006D366C"/>
    <w:rsid w:val="006D4024"/>
    <w:rsid w:val="006D4BB5"/>
    <w:rsid w:val="006E1E43"/>
    <w:rsid w:val="006E2838"/>
    <w:rsid w:val="006E7416"/>
    <w:rsid w:val="006E7D9A"/>
    <w:rsid w:val="006F0533"/>
    <w:rsid w:val="006F3D40"/>
    <w:rsid w:val="006F4135"/>
    <w:rsid w:val="006F4CB8"/>
    <w:rsid w:val="006F547B"/>
    <w:rsid w:val="00702342"/>
    <w:rsid w:val="0070348A"/>
    <w:rsid w:val="00703B77"/>
    <w:rsid w:val="00703BBC"/>
    <w:rsid w:val="007050DE"/>
    <w:rsid w:val="00705996"/>
    <w:rsid w:val="007067A4"/>
    <w:rsid w:val="00710E75"/>
    <w:rsid w:val="00710FB9"/>
    <w:rsid w:val="00713254"/>
    <w:rsid w:val="007143A7"/>
    <w:rsid w:val="0071657A"/>
    <w:rsid w:val="007177B7"/>
    <w:rsid w:val="00717C38"/>
    <w:rsid w:val="00720487"/>
    <w:rsid w:val="007226F5"/>
    <w:rsid w:val="007244BE"/>
    <w:rsid w:val="00727452"/>
    <w:rsid w:val="00732630"/>
    <w:rsid w:val="0073272F"/>
    <w:rsid w:val="00737831"/>
    <w:rsid w:val="00740452"/>
    <w:rsid w:val="00741040"/>
    <w:rsid w:val="00741A32"/>
    <w:rsid w:val="00741E71"/>
    <w:rsid w:val="00743782"/>
    <w:rsid w:val="00743919"/>
    <w:rsid w:val="007442E3"/>
    <w:rsid w:val="00745D10"/>
    <w:rsid w:val="00745FB8"/>
    <w:rsid w:val="00746B78"/>
    <w:rsid w:val="00746BF7"/>
    <w:rsid w:val="00750E5F"/>
    <w:rsid w:val="00751B94"/>
    <w:rsid w:val="0075209A"/>
    <w:rsid w:val="00752A9C"/>
    <w:rsid w:val="0075327B"/>
    <w:rsid w:val="007560BA"/>
    <w:rsid w:val="00760B20"/>
    <w:rsid w:val="00761125"/>
    <w:rsid w:val="00762CE6"/>
    <w:rsid w:val="00764BBD"/>
    <w:rsid w:val="00766D7C"/>
    <w:rsid w:val="00767FB2"/>
    <w:rsid w:val="0077418F"/>
    <w:rsid w:val="0077653A"/>
    <w:rsid w:val="007766C0"/>
    <w:rsid w:val="00777D22"/>
    <w:rsid w:val="00781F38"/>
    <w:rsid w:val="00783591"/>
    <w:rsid w:val="007840C7"/>
    <w:rsid w:val="00784628"/>
    <w:rsid w:val="0078542E"/>
    <w:rsid w:val="0078556F"/>
    <w:rsid w:val="00790912"/>
    <w:rsid w:val="007911E5"/>
    <w:rsid w:val="0079157E"/>
    <w:rsid w:val="00793558"/>
    <w:rsid w:val="00794B40"/>
    <w:rsid w:val="00794C23"/>
    <w:rsid w:val="00796E94"/>
    <w:rsid w:val="007972AF"/>
    <w:rsid w:val="007A078D"/>
    <w:rsid w:val="007A0B57"/>
    <w:rsid w:val="007A0E1B"/>
    <w:rsid w:val="007A1104"/>
    <w:rsid w:val="007A1EEE"/>
    <w:rsid w:val="007A2883"/>
    <w:rsid w:val="007A39E9"/>
    <w:rsid w:val="007A4341"/>
    <w:rsid w:val="007A46AC"/>
    <w:rsid w:val="007A69EC"/>
    <w:rsid w:val="007B1113"/>
    <w:rsid w:val="007B2256"/>
    <w:rsid w:val="007B27F4"/>
    <w:rsid w:val="007B3028"/>
    <w:rsid w:val="007B42B2"/>
    <w:rsid w:val="007B76B1"/>
    <w:rsid w:val="007C25DA"/>
    <w:rsid w:val="007C3AAB"/>
    <w:rsid w:val="007C5E72"/>
    <w:rsid w:val="007D17AF"/>
    <w:rsid w:val="007D2552"/>
    <w:rsid w:val="007D37DA"/>
    <w:rsid w:val="007D3F1B"/>
    <w:rsid w:val="007D3FD3"/>
    <w:rsid w:val="007D452D"/>
    <w:rsid w:val="007D4949"/>
    <w:rsid w:val="007D5D0D"/>
    <w:rsid w:val="007E124A"/>
    <w:rsid w:val="007E233D"/>
    <w:rsid w:val="007E34CE"/>
    <w:rsid w:val="007E381F"/>
    <w:rsid w:val="007E5987"/>
    <w:rsid w:val="007F0FAF"/>
    <w:rsid w:val="007F21BA"/>
    <w:rsid w:val="007F30FB"/>
    <w:rsid w:val="007F59A5"/>
    <w:rsid w:val="007F7B15"/>
    <w:rsid w:val="00800118"/>
    <w:rsid w:val="0081213D"/>
    <w:rsid w:val="00812BE8"/>
    <w:rsid w:val="00814D23"/>
    <w:rsid w:val="00815585"/>
    <w:rsid w:val="0081594D"/>
    <w:rsid w:val="008172F7"/>
    <w:rsid w:val="00817774"/>
    <w:rsid w:val="00817C2A"/>
    <w:rsid w:val="00821E5D"/>
    <w:rsid w:val="008235FD"/>
    <w:rsid w:val="0082500D"/>
    <w:rsid w:val="00826593"/>
    <w:rsid w:val="00827C75"/>
    <w:rsid w:val="0083044E"/>
    <w:rsid w:val="00830F77"/>
    <w:rsid w:val="00833E3E"/>
    <w:rsid w:val="008345C5"/>
    <w:rsid w:val="00834A4C"/>
    <w:rsid w:val="0083629E"/>
    <w:rsid w:val="0083652D"/>
    <w:rsid w:val="008366EC"/>
    <w:rsid w:val="0083676F"/>
    <w:rsid w:val="00841588"/>
    <w:rsid w:val="00841908"/>
    <w:rsid w:val="00842320"/>
    <w:rsid w:val="008428A9"/>
    <w:rsid w:val="008443AD"/>
    <w:rsid w:val="00845A84"/>
    <w:rsid w:val="00850E80"/>
    <w:rsid w:val="00851739"/>
    <w:rsid w:val="00851FB7"/>
    <w:rsid w:val="0085313D"/>
    <w:rsid w:val="00853961"/>
    <w:rsid w:val="00854489"/>
    <w:rsid w:val="00855CF5"/>
    <w:rsid w:val="00857D56"/>
    <w:rsid w:val="00857E17"/>
    <w:rsid w:val="00860E47"/>
    <w:rsid w:val="00861ADC"/>
    <w:rsid w:val="00861FB5"/>
    <w:rsid w:val="00864872"/>
    <w:rsid w:val="00864D0F"/>
    <w:rsid w:val="00865785"/>
    <w:rsid w:val="008667E1"/>
    <w:rsid w:val="00867655"/>
    <w:rsid w:val="00867E13"/>
    <w:rsid w:val="008711A8"/>
    <w:rsid w:val="00871283"/>
    <w:rsid w:val="0087209B"/>
    <w:rsid w:val="00872F88"/>
    <w:rsid w:val="008730F8"/>
    <w:rsid w:val="0087340B"/>
    <w:rsid w:val="0087762E"/>
    <w:rsid w:val="0087770C"/>
    <w:rsid w:val="00877A0D"/>
    <w:rsid w:val="008827C9"/>
    <w:rsid w:val="00883081"/>
    <w:rsid w:val="008830BB"/>
    <w:rsid w:val="00884ACD"/>
    <w:rsid w:val="008911CE"/>
    <w:rsid w:val="008921F4"/>
    <w:rsid w:val="008923FC"/>
    <w:rsid w:val="00892D96"/>
    <w:rsid w:val="00897906"/>
    <w:rsid w:val="008A2473"/>
    <w:rsid w:val="008A3C6F"/>
    <w:rsid w:val="008A3DD4"/>
    <w:rsid w:val="008A5035"/>
    <w:rsid w:val="008A5A40"/>
    <w:rsid w:val="008A60E1"/>
    <w:rsid w:val="008A62BA"/>
    <w:rsid w:val="008A7A32"/>
    <w:rsid w:val="008B03B7"/>
    <w:rsid w:val="008B04AC"/>
    <w:rsid w:val="008B19C4"/>
    <w:rsid w:val="008B3BED"/>
    <w:rsid w:val="008B51A1"/>
    <w:rsid w:val="008B57DD"/>
    <w:rsid w:val="008B5F45"/>
    <w:rsid w:val="008B76C7"/>
    <w:rsid w:val="008B789C"/>
    <w:rsid w:val="008C02F4"/>
    <w:rsid w:val="008C17F2"/>
    <w:rsid w:val="008C29C3"/>
    <w:rsid w:val="008C36D0"/>
    <w:rsid w:val="008C772F"/>
    <w:rsid w:val="008D07D2"/>
    <w:rsid w:val="008D2FCD"/>
    <w:rsid w:val="008D3596"/>
    <w:rsid w:val="008D39F8"/>
    <w:rsid w:val="008D4623"/>
    <w:rsid w:val="008D5A44"/>
    <w:rsid w:val="008D795D"/>
    <w:rsid w:val="008E008D"/>
    <w:rsid w:val="008E1F3D"/>
    <w:rsid w:val="008E2395"/>
    <w:rsid w:val="008E3036"/>
    <w:rsid w:val="008E605C"/>
    <w:rsid w:val="008E6E77"/>
    <w:rsid w:val="008E7FF7"/>
    <w:rsid w:val="008F082D"/>
    <w:rsid w:val="008F0B49"/>
    <w:rsid w:val="008F1202"/>
    <w:rsid w:val="008F1AA6"/>
    <w:rsid w:val="008F5765"/>
    <w:rsid w:val="008F5C2C"/>
    <w:rsid w:val="008F6C6E"/>
    <w:rsid w:val="008F6FF8"/>
    <w:rsid w:val="008F7806"/>
    <w:rsid w:val="008F7D0F"/>
    <w:rsid w:val="008F7E16"/>
    <w:rsid w:val="00901EE2"/>
    <w:rsid w:val="00902B08"/>
    <w:rsid w:val="009030C1"/>
    <w:rsid w:val="00905896"/>
    <w:rsid w:val="009075B7"/>
    <w:rsid w:val="009079E6"/>
    <w:rsid w:val="00911831"/>
    <w:rsid w:val="00912CF0"/>
    <w:rsid w:val="00914912"/>
    <w:rsid w:val="0091494C"/>
    <w:rsid w:val="00915769"/>
    <w:rsid w:val="00916A36"/>
    <w:rsid w:val="009202B6"/>
    <w:rsid w:val="00920AFC"/>
    <w:rsid w:val="009228F2"/>
    <w:rsid w:val="00923635"/>
    <w:rsid w:val="0092439C"/>
    <w:rsid w:val="00924D9D"/>
    <w:rsid w:val="009259A0"/>
    <w:rsid w:val="00934A81"/>
    <w:rsid w:val="0093570E"/>
    <w:rsid w:val="0094305B"/>
    <w:rsid w:val="00943BEB"/>
    <w:rsid w:val="00945B7D"/>
    <w:rsid w:val="009468C9"/>
    <w:rsid w:val="00946ADD"/>
    <w:rsid w:val="00947D9B"/>
    <w:rsid w:val="00950113"/>
    <w:rsid w:val="00952702"/>
    <w:rsid w:val="00954EB4"/>
    <w:rsid w:val="00961F24"/>
    <w:rsid w:val="00963EA5"/>
    <w:rsid w:val="00965AD3"/>
    <w:rsid w:val="00967854"/>
    <w:rsid w:val="0097049F"/>
    <w:rsid w:val="009727DC"/>
    <w:rsid w:val="00974235"/>
    <w:rsid w:val="00974D36"/>
    <w:rsid w:val="00975B26"/>
    <w:rsid w:val="00975FE3"/>
    <w:rsid w:val="00976538"/>
    <w:rsid w:val="009777FD"/>
    <w:rsid w:val="0098157F"/>
    <w:rsid w:val="009839A6"/>
    <w:rsid w:val="0098404A"/>
    <w:rsid w:val="00986357"/>
    <w:rsid w:val="00987407"/>
    <w:rsid w:val="009903F8"/>
    <w:rsid w:val="00990776"/>
    <w:rsid w:val="00992B76"/>
    <w:rsid w:val="009935D2"/>
    <w:rsid w:val="009948A0"/>
    <w:rsid w:val="00994D60"/>
    <w:rsid w:val="00995DB0"/>
    <w:rsid w:val="00996709"/>
    <w:rsid w:val="00997967"/>
    <w:rsid w:val="009A0B43"/>
    <w:rsid w:val="009A1B5B"/>
    <w:rsid w:val="009A224F"/>
    <w:rsid w:val="009A3C99"/>
    <w:rsid w:val="009A497C"/>
    <w:rsid w:val="009A4CC9"/>
    <w:rsid w:val="009A525F"/>
    <w:rsid w:val="009A6DEB"/>
    <w:rsid w:val="009A6EED"/>
    <w:rsid w:val="009A7FB0"/>
    <w:rsid w:val="009B053F"/>
    <w:rsid w:val="009B06A5"/>
    <w:rsid w:val="009B0ADC"/>
    <w:rsid w:val="009B136F"/>
    <w:rsid w:val="009B2210"/>
    <w:rsid w:val="009B25C0"/>
    <w:rsid w:val="009B48BA"/>
    <w:rsid w:val="009B7A79"/>
    <w:rsid w:val="009C1AC6"/>
    <w:rsid w:val="009C1EBA"/>
    <w:rsid w:val="009C2970"/>
    <w:rsid w:val="009C4DEF"/>
    <w:rsid w:val="009C5E1C"/>
    <w:rsid w:val="009C6AAA"/>
    <w:rsid w:val="009D005C"/>
    <w:rsid w:val="009D1A44"/>
    <w:rsid w:val="009D1BE9"/>
    <w:rsid w:val="009D3764"/>
    <w:rsid w:val="009D3CA4"/>
    <w:rsid w:val="009D5409"/>
    <w:rsid w:val="009D753A"/>
    <w:rsid w:val="009E0210"/>
    <w:rsid w:val="009E0220"/>
    <w:rsid w:val="009E0C74"/>
    <w:rsid w:val="009E1204"/>
    <w:rsid w:val="009E1E60"/>
    <w:rsid w:val="009E2F62"/>
    <w:rsid w:val="009E35EF"/>
    <w:rsid w:val="009E38B1"/>
    <w:rsid w:val="009E3EDC"/>
    <w:rsid w:val="009F0780"/>
    <w:rsid w:val="009F1257"/>
    <w:rsid w:val="009F1707"/>
    <w:rsid w:val="009F2E09"/>
    <w:rsid w:val="009F365F"/>
    <w:rsid w:val="009F399A"/>
    <w:rsid w:val="009F6CA6"/>
    <w:rsid w:val="009F7901"/>
    <w:rsid w:val="00A0128E"/>
    <w:rsid w:val="00A038A9"/>
    <w:rsid w:val="00A0477A"/>
    <w:rsid w:val="00A10558"/>
    <w:rsid w:val="00A116A2"/>
    <w:rsid w:val="00A11724"/>
    <w:rsid w:val="00A12AEF"/>
    <w:rsid w:val="00A135CA"/>
    <w:rsid w:val="00A144FA"/>
    <w:rsid w:val="00A16254"/>
    <w:rsid w:val="00A25F15"/>
    <w:rsid w:val="00A26786"/>
    <w:rsid w:val="00A324D4"/>
    <w:rsid w:val="00A3310F"/>
    <w:rsid w:val="00A33A93"/>
    <w:rsid w:val="00A406E7"/>
    <w:rsid w:val="00A40BF5"/>
    <w:rsid w:val="00A41AD1"/>
    <w:rsid w:val="00A41CE5"/>
    <w:rsid w:val="00A41EA7"/>
    <w:rsid w:val="00A42E76"/>
    <w:rsid w:val="00A4416A"/>
    <w:rsid w:val="00A45A8F"/>
    <w:rsid w:val="00A45D52"/>
    <w:rsid w:val="00A46271"/>
    <w:rsid w:val="00A46C85"/>
    <w:rsid w:val="00A46CFD"/>
    <w:rsid w:val="00A50D27"/>
    <w:rsid w:val="00A530A4"/>
    <w:rsid w:val="00A54EC0"/>
    <w:rsid w:val="00A564D9"/>
    <w:rsid w:val="00A568C7"/>
    <w:rsid w:val="00A61372"/>
    <w:rsid w:val="00A62243"/>
    <w:rsid w:val="00A629F0"/>
    <w:rsid w:val="00A66922"/>
    <w:rsid w:val="00A67552"/>
    <w:rsid w:val="00A718D3"/>
    <w:rsid w:val="00A725C0"/>
    <w:rsid w:val="00A72911"/>
    <w:rsid w:val="00A808A7"/>
    <w:rsid w:val="00A80B04"/>
    <w:rsid w:val="00A82B5D"/>
    <w:rsid w:val="00A83114"/>
    <w:rsid w:val="00A83677"/>
    <w:rsid w:val="00A85211"/>
    <w:rsid w:val="00A85557"/>
    <w:rsid w:val="00A87848"/>
    <w:rsid w:val="00A91C60"/>
    <w:rsid w:val="00A93602"/>
    <w:rsid w:val="00A95303"/>
    <w:rsid w:val="00AA04A7"/>
    <w:rsid w:val="00AA07D7"/>
    <w:rsid w:val="00AA1B8C"/>
    <w:rsid w:val="00AA22F9"/>
    <w:rsid w:val="00AA37D2"/>
    <w:rsid w:val="00AA3E54"/>
    <w:rsid w:val="00AA6B9D"/>
    <w:rsid w:val="00AA74D6"/>
    <w:rsid w:val="00AB49AC"/>
    <w:rsid w:val="00AB61E3"/>
    <w:rsid w:val="00AB707F"/>
    <w:rsid w:val="00AB784F"/>
    <w:rsid w:val="00AB7D41"/>
    <w:rsid w:val="00AC2A42"/>
    <w:rsid w:val="00AC2BC3"/>
    <w:rsid w:val="00AC4349"/>
    <w:rsid w:val="00AC5BB1"/>
    <w:rsid w:val="00AC6ACB"/>
    <w:rsid w:val="00AD1CC6"/>
    <w:rsid w:val="00AD1F8D"/>
    <w:rsid w:val="00AD2FE0"/>
    <w:rsid w:val="00AD662D"/>
    <w:rsid w:val="00AD6DCB"/>
    <w:rsid w:val="00AD7CE9"/>
    <w:rsid w:val="00AE0D50"/>
    <w:rsid w:val="00AE1405"/>
    <w:rsid w:val="00AE1DA3"/>
    <w:rsid w:val="00AE39FB"/>
    <w:rsid w:val="00AE58B3"/>
    <w:rsid w:val="00AE6964"/>
    <w:rsid w:val="00AE6FCA"/>
    <w:rsid w:val="00AF02B1"/>
    <w:rsid w:val="00AF1F1D"/>
    <w:rsid w:val="00AF22F0"/>
    <w:rsid w:val="00AF2366"/>
    <w:rsid w:val="00AF41CD"/>
    <w:rsid w:val="00AF4207"/>
    <w:rsid w:val="00AF76B2"/>
    <w:rsid w:val="00AF7D7E"/>
    <w:rsid w:val="00B002E8"/>
    <w:rsid w:val="00B005E8"/>
    <w:rsid w:val="00B00FCB"/>
    <w:rsid w:val="00B021DD"/>
    <w:rsid w:val="00B03595"/>
    <w:rsid w:val="00B03EA7"/>
    <w:rsid w:val="00B04471"/>
    <w:rsid w:val="00B04AE1"/>
    <w:rsid w:val="00B0630F"/>
    <w:rsid w:val="00B074C8"/>
    <w:rsid w:val="00B10CA2"/>
    <w:rsid w:val="00B11C60"/>
    <w:rsid w:val="00B1377F"/>
    <w:rsid w:val="00B13BC0"/>
    <w:rsid w:val="00B13D59"/>
    <w:rsid w:val="00B14BC1"/>
    <w:rsid w:val="00B14C35"/>
    <w:rsid w:val="00B20CD2"/>
    <w:rsid w:val="00B21423"/>
    <w:rsid w:val="00B22113"/>
    <w:rsid w:val="00B2222B"/>
    <w:rsid w:val="00B22B33"/>
    <w:rsid w:val="00B23872"/>
    <w:rsid w:val="00B24AC6"/>
    <w:rsid w:val="00B25DA9"/>
    <w:rsid w:val="00B27F0E"/>
    <w:rsid w:val="00B30EFB"/>
    <w:rsid w:val="00B31731"/>
    <w:rsid w:val="00B31A28"/>
    <w:rsid w:val="00B31ECB"/>
    <w:rsid w:val="00B3580D"/>
    <w:rsid w:val="00B35901"/>
    <w:rsid w:val="00B37A60"/>
    <w:rsid w:val="00B43FF3"/>
    <w:rsid w:val="00B45DE0"/>
    <w:rsid w:val="00B46589"/>
    <w:rsid w:val="00B518D2"/>
    <w:rsid w:val="00B51EF6"/>
    <w:rsid w:val="00B520AA"/>
    <w:rsid w:val="00B52362"/>
    <w:rsid w:val="00B5360A"/>
    <w:rsid w:val="00B541DC"/>
    <w:rsid w:val="00B54E85"/>
    <w:rsid w:val="00B5544A"/>
    <w:rsid w:val="00B5601E"/>
    <w:rsid w:val="00B624F0"/>
    <w:rsid w:val="00B62848"/>
    <w:rsid w:val="00B6360C"/>
    <w:rsid w:val="00B63B93"/>
    <w:rsid w:val="00B65078"/>
    <w:rsid w:val="00B65CCD"/>
    <w:rsid w:val="00B65FDD"/>
    <w:rsid w:val="00B66563"/>
    <w:rsid w:val="00B6661C"/>
    <w:rsid w:val="00B66903"/>
    <w:rsid w:val="00B66F76"/>
    <w:rsid w:val="00B702A8"/>
    <w:rsid w:val="00B71898"/>
    <w:rsid w:val="00B723FC"/>
    <w:rsid w:val="00B72965"/>
    <w:rsid w:val="00B72B5C"/>
    <w:rsid w:val="00B7532D"/>
    <w:rsid w:val="00B77D24"/>
    <w:rsid w:val="00B879D6"/>
    <w:rsid w:val="00B919A4"/>
    <w:rsid w:val="00B919D4"/>
    <w:rsid w:val="00B9232D"/>
    <w:rsid w:val="00B9372A"/>
    <w:rsid w:val="00BA03FC"/>
    <w:rsid w:val="00BA040C"/>
    <w:rsid w:val="00BA57AF"/>
    <w:rsid w:val="00BA5D77"/>
    <w:rsid w:val="00BA6BD1"/>
    <w:rsid w:val="00BA7891"/>
    <w:rsid w:val="00BB0188"/>
    <w:rsid w:val="00BB16A0"/>
    <w:rsid w:val="00BB296D"/>
    <w:rsid w:val="00BB57B8"/>
    <w:rsid w:val="00BB5F42"/>
    <w:rsid w:val="00BC11BA"/>
    <w:rsid w:val="00BC4604"/>
    <w:rsid w:val="00BC4F31"/>
    <w:rsid w:val="00BC55E7"/>
    <w:rsid w:val="00BC6446"/>
    <w:rsid w:val="00BC7925"/>
    <w:rsid w:val="00BD0DE6"/>
    <w:rsid w:val="00BD1430"/>
    <w:rsid w:val="00BD539C"/>
    <w:rsid w:val="00BD68E7"/>
    <w:rsid w:val="00BD74B5"/>
    <w:rsid w:val="00BE0007"/>
    <w:rsid w:val="00BE51CD"/>
    <w:rsid w:val="00BE561F"/>
    <w:rsid w:val="00BE6D03"/>
    <w:rsid w:val="00BE7C37"/>
    <w:rsid w:val="00BE7FB3"/>
    <w:rsid w:val="00BF1C94"/>
    <w:rsid w:val="00BF1F22"/>
    <w:rsid w:val="00C022BC"/>
    <w:rsid w:val="00C03BA6"/>
    <w:rsid w:val="00C05451"/>
    <w:rsid w:val="00C0786E"/>
    <w:rsid w:val="00C07DB4"/>
    <w:rsid w:val="00C102C6"/>
    <w:rsid w:val="00C10D7B"/>
    <w:rsid w:val="00C10DC3"/>
    <w:rsid w:val="00C12C56"/>
    <w:rsid w:val="00C14EC7"/>
    <w:rsid w:val="00C15031"/>
    <w:rsid w:val="00C16074"/>
    <w:rsid w:val="00C235E4"/>
    <w:rsid w:val="00C24624"/>
    <w:rsid w:val="00C26B52"/>
    <w:rsid w:val="00C330A2"/>
    <w:rsid w:val="00C362BC"/>
    <w:rsid w:val="00C36C1E"/>
    <w:rsid w:val="00C36DB5"/>
    <w:rsid w:val="00C44981"/>
    <w:rsid w:val="00C50879"/>
    <w:rsid w:val="00C5117F"/>
    <w:rsid w:val="00C52989"/>
    <w:rsid w:val="00C52E84"/>
    <w:rsid w:val="00C54FB7"/>
    <w:rsid w:val="00C552DC"/>
    <w:rsid w:val="00C55D1E"/>
    <w:rsid w:val="00C56B85"/>
    <w:rsid w:val="00C6054A"/>
    <w:rsid w:val="00C62EB0"/>
    <w:rsid w:val="00C63F74"/>
    <w:rsid w:val="00C655AF"/>
    <w:rsid w:val="00C6683A"/>
    <w:rsid w:val="00C70952"/>
    <w:rsid w:val="00C7190F"/>
    <w:rsid w:val="00C71FDD"/>
    <w:rsid w:val="00C7307F"/>
    <w:rsid w:val="00C74215"/>
    <w:rsid w:val="00C75DC1"/>
    <w:rsid w:val="00C7683D"/>
    <w:rsid w:val="00C77630"/>
    <w:rsid w:val="00C80E47"/>
    <w:rsid w:val="00C81517"/>
    <w:rsid w:val="00C82169"/>
    <w:rsid w:val="00C919A0"/>
    <w:rsid w:val="00C92B67"/>
    <w:rsid w:val="00C94B1B"/>
    <w:rsid w:val="00C960B5"/>
    <w:rsid w:val="00C9612B"/>
    <w:rsid w:val="00C9615F"/>
    <w:rsid w:val="00C96537"/>
    <w:rsid w:val="00C96823"/>
    <w:rsid w:val="00C97751"/>
    <w:rsid w:val="00CA1562"/>
    <w:rsid w:val="00CA16E0"/>
    <w:rsid w:val="00CA1C32"/>
    <w:rsid w:val="00CA2ED3"/>
    <w:rsid w:val="00CA320B"/>
    <w:rsid w:val="00CA46CE"/>
    <w:rsid w:val="00CA57E3"/>
    <w:rsid w:val="00CA6D4D"/>
    <w:rsid w:val="00CB0C2B"/>
    <w:rsid w:val="00CB14E5"/>
    <w:rsid w:val="00CB566F"/>
    <w:rsid w:val="00CB5751"/>
    <w:rsid w:val="00CB70F7"/>
    <w:rsid w:val="00CC159C"/>
    <w:rsid w:val="00CC18C7"/>
    <w:rsid w:val="00CC276C"/>
    <w:rsid w:val="00CC3766"/>
    <w:rsid w:val="00CC518B"/>
    <w:rsid w:val="00CC5606"/>
    <w:rsid w:val="00CC5C26"/>
    <w:rsid w:val="00CC7685"/>
    <w:rsid w:val="00CD0C47"/>
    <w:rsid w:val="00CD100D"/>
    <w:rsid w:val="00CD2DC8"/>
    <w:rsid w:val="00CD31EE"/>
    <w:rsid w:val="00CD4490"/>
    <w:rsid w:val="00CD68F2"/>
    <w:rsid w:val="00CE228D"/>
    <w:rsid w:val="00CE4510"/>
    <w:rsid w:val="00D00CB5"/>
    <w:rsid w:val="00D01C89"/>
    <w:rsid w:val="00D02757"/>
    <w:rsid w:val="00D041F3"/>
    <w:rsid w:val="00D052E8"/>
    <w:rsid w:val="00D05D8E"/>
    <w:rsid w:val="00D066ED"/>
    <w:rsid w:val="00D06C2A"/>
    <w:rsid w:val="00D07B7E"/>
    <w:rsid w:val="00D1014E"/>
    <w:rsid w:val="00D10658"/>
    <w:rsid w:val="00D10D51"/>
    <w:rsid w:val="00D1196B"/>
    <w:rsid w:val="00D11C69"/>
    <w:rsid w:val="00D1243D"/>
    <w:rsid w:val="00D13639"/>
    <w:rsid w:val="00D15265"/>
    <w:rsid w:val="00D16FEF"/>
    <w:rsid w:val="00D17927"/>
    <w:rsid w:val="00D20FB9"/>
    <w:rsid w:val="00D21DD6"/>
    <w:rsid w:val="00D21EFA"/>
    <w:rsid w:val="00D22145"/>
    <w:rsid w:val="00D223FF"/>
    <w:rsid w:val="00D226B7"/>
    <w:rsid w:val="00D231D0"/>
    <w:rsid w:val="00D232D4"/>
    <w:rsid w:val="00D2476A"/>
    <w:rsid w:val="00D25FB1"/>
    <w:rsid w:val="00D30401"/>
    <w:rsid w:val="00D32FD8"/>
    <w:rsid w:val="00D3539D"/>
    <w:rsid w:val="00D35948"/>
    <w:rsid w:val="00D36C73"/>
    <w:rsid w:val="00D40EFB"/>
    <w:rsid w:val="00D42E6E"/>
    <w:rsid w:val="00D44DD0"/>
    <w:rsid w:val="00D53BE3"/>
    <w:rsid w:val="00D543C3"/>
    <w:rsid w:val="00D55D4F"/>
    <w:rsid w:val="00D5702D"/>
    <w:rsid w:val="00D57552"/>
    <w:rsid w:val="00D60847"/>
    <w:rsid w:val="00D65BA2"/>
    <w:rsid w:val="00D66291"/>
    <w:rsid w:val="00D66916"/>
    <w:rsid w:val="00D720D1"/>
    <w:rsid w:val="00D72FC7"/>
    <w:rsid w:val="00D743FC"/>
    <w:rsid w:val="00D81E7F"/>
    <w:rsid w:val="00D8338E"/>
    <w:rsid w:val="00D842A7"/>
    <w:rsid w:val="00D8498A"/>
    <w:rsid w:val="00D86176"/>
    <w:rsid w:val="00D909F1"/>
    <w:rsid w:val="00D93C66"/>
    <w:rsid w:val="00D93DA3"/>
    <w:rsid w:val="00D94803"/>
    <w:rsid w:val="00D959E9"/>
    <w:rsid w:val="00D95E85"/>
    <w:rsid w:val="00DA084B"/>
    <w:rsid w:val="00DA1465"/>
    <w:rsid w:val="00DA16CB"/>
    <w:rsid w:val="00DA197D"/>
    <w:rsid w:val="00DA377F"/>
    <w:rsid w:val="00DA4F3A"/>
    <w:rsid w:val="00DA7E1B"/>
    <w:rsid w:val="00DB0751"/>
    <w:rsid w:val="00DB212F"/>
    <w:rsid w:val="00DB398A"/>
    <w:rsid w:val="00DB5C4A"/>
    <w:rsid w:val="00DB6B1F"/>
    <w:rsid w:val="00DB6CDB"/>
    <w:rsid w:val="00DB798B"/>
    <w:rsid w:val="00DC1F36"/>
    <w:rsid w:val="00DC4EE2"/>
    <w:rsid w:val="00DC77F6"/>
    <w:rsid w:val="00DD328D"/>
    <w:rsid w:val="00DD4417"/>
    <w:rsid w:val="00DD49E2"/>
    <w:rsid w:val="00DD4E76"/>
    <w:rsid w:val="00DE0C61"/>
    <w:rsid w:val="00DE250F"/>
    <w:rsid w:val="00DE2E08"/>
    <w:rsid w:val="00DE2ED9"/>
    <w:rsid w:val="00DE3E1A"/>
    <w:rsid w:val="00DE4083"/>
    <w:rsid w:val="00DF0CA7"/>
    <w:rsid w:val="00DF20D9"/>
    <w:rsid w:val="00DF37A3"/>
    <w:rsid w:val="00DF3BE6"/>
    <w:rsid w:val="00DF5169"/>
    <w:rsid w:val="00E003DD"/>
    <w:rsid w:val="00E0045A"/>
    <w:rsid w:val="00E01286"/>
    <w:rsid w:val="00E02382"/>
    <w:rsid w:val="00E02916"/>
    <w:rsid w:val="00E02A10"/>
    <w:rsid w:val="00E036D3"/>
    <w:rsid w:val="00E03770"/>
    <w:rsid w:val="00E0603D"/>
    <w:rsid w:val="00E14270"/>
    <w:rsid w:val="00E14DF1"/>
    <w:rsid w:val="00E15514"/>
    <w:rsid w:val="00E17263"/>
    <w:rsid w:val="00E17DC5"/>
    <w:rsid w:val="00E17F60"/>
    <w:rsid w:val="00E207EE"/>
    <w:rsid w:val="00E22398"/>
    <w:rsid w:val="00E23908"/>
    <w:rsid w:val="00E24652"/>
    <w:rsid w:val="00E25040"/>
    <w:rsid w:val="00E259CA"/>
    <w:rsid w:val="00E26A72"/>
    <w:rsid w:val="00E30434"/>
    <w:rsid w:val="00E30BC6"/>
    <w:rsid w:val="00E33620"/>
    <w:rsid w:val="00E338B9"/>
    <w:rsid w:val="00E37243"/>
    <w:rsid w:val="00E37D48"/>
    <w:rsid w:val="00E4053D"/>
    <w:rsid w:val="00E40BA9"/>
    <w:rsid w:val="00E424EA"/>
    <w:rsid w:val="00E4271A"/>
    <w:rsid w:val="00E469C1"/>
    <w:rsid w:val="00E46E16"/>
    <w:rsid w:val="00E51E15"/>
    <w:rsid w:val="00E54F3F"/>
    <w:rsid w:val="00E56E48"/>
    <w:rsid w:val="00E57CAF"/>
    <w:rsid w:val="00E60F15"/>
    <w:rsid w:val="00E63BC5"/>
    <w:rsid w:val="00E672E0"/>
    <w:rsid w:val="00E67EA5"/>
    <w:rsid w:val="00E70EF9"/>
    <w:rsid w:val="00E7123E"/>
    <w:rsid w:val="00E72988"/>
    <w:rsid w:val="00E733AD"/>
    <w:rsid w:val="00E752B5"/>
    <w:rsid w:val="00E75E4E"/>
    <w:rsid w:val="00E765FA"/>
    <w:rsid w:val="00E80189"/>
    <w:rsid w:val="00E827B1"/>
    <w:rsid w:val="00E828F0"/>
    <w:rsid w:val="00E82BE4"/>
    <w:rsid w:val="00E843A4"/>
    <w:rsid w:val="00E848FA"/>
    <w:rsid w:val="00E86D16"/>
    <w:rsid w:val="00E8783B"/>
    <w:rsid w:val="00E910AB"/>
    <w:rsid w:val="00E9380C"/>
    <w:rsid w:val="00E95446"/>
    <w:rsid w:val="00E96865"/>
    <w:rsid w:val="00E96BD5"/>
    <w:rsid w:val="00E96E84"/>
    <w:rsid w:val="00EA00AA"/>
    <w:rsid w:val="00EA066F"/>
    <w:rsid w:val="00EA0E90"/>
    <w:rsid w:val="00EA1AD8"/>
    <w:rsid w:val="00EA1AF8"/>
    <w:rsid w:val="00EA60EF"/>
    <w:rsid w:val="00EA6CE5"/>
    <w:rsid w:val="00EB785F"/>
    <w:rsid w:val="00EC439B"/>
    <w:rsid w:val="00EC5657"/>
    <w:rsid w:val="00EC6D3B"/>
    <w:rsid w:val="00EC7F27"/>
    <w:rsid w:val="00ED0F68"/>
    <w:rsid w:val="00ED1CC3"/>
    <w:rsid w:val="00ED2854"/>
    <w:rsid w:val="00ED544A"/>
    <w:rsid w:val="00ED5FCF"/>
    <w:rsid w:val="00ED7325"/>
    <w:rsid w:val="00EE0BFD"/>
    <w:rsid w:val="00EE174D"/>
    <w:rsid w:val="00EE22CF"/>
    <w:rsid w:val="00EE2318"/>
    <w:rsid w:val="00EE26C4"/>
    <w:rsid w:val="00EF394E"/>
    <w:rsid w:val="00EF4242"/>
    <w:rsid w:val="00EF4B60"/>
    <w:rsid w:val="00EF581C"/>
    <w:rsid w:val="00EF7178"/>
    <w:rsid w:val="00EF7655"/>
    <w:rsid w:val="00F00885"/>
    <w:rsid w:val="00F01778"/>
    <w:rsid w:val="00F019BC"/>
    <w:rsid w:val="00F02A89"/>
    <w:rsid w:val="00F033F0"/>
    <w:rsid w:val="00F04A9B"/>
    <w:rsid w:val="00F04AF6"/>
    <w:rsid w:val="00F06ACB"/>
    <w:rsid w:val="00F073B2"/>
    <w:rsid w:val="00F07AEE"/>
    <w:rsid w:val="00F116E9"/>
    <w:rsid w:val="00F12235"/>
    <w:rsid w:val="00F165C7"/>
    <w:rsid w:val="00F16C89"/>
    <w:rsid w:val="00F20FF7"/>
    <w:rsid w:val="00F217B0"/>
    <w:rsid w:val="00F21DF4"/>
    <w:rsid w:val="00F228FB"/>
    <w:rsid w:val="00F23163"/>
    <w:rsid w:val="00F23BB5"/>
    <w:rsid w:val="00F247BC"/>
    <w:rsid w:val="00F2488C"/>
    <w:rsid w:val="00F25129"/>
    <w:rsid w:val="00F26900"/>
    <w:rsid w:val="00F30330"/>
    <w:rsid w:val="00F30734"/>
    <w:rsid w:val="00F32BBC"/>
    <w:rsid w:val="00F35C37"/>
    <w:rsid w:val="00F37997"/>
    <w:rsid w:val="00F40E31"/>
    <w:rsid w:val="00F413EB"/>
    <w:rsid w:val="00F4167A"/>
    <w:rsid w:val="00F41E52"/>
    <w:rsid w:val="00F42403"/>
    <w:rsid w:val="00F430A5"/>
    <w:rsid w:val="00F4460E"/>
    <w:rsid w:val="00F448B8"/>
    <w:rsid w:val="00F470CB"/>
    <w:rsid w:val="00F47B42"/>
    <w:rsid w:val="00F50DE2"/>
    <w:rsid w:val="00F50F3E"/>
    <w:rsid w:val="00F52337"/>
    <w:rsid w:val="00F5531B"/>
    <w:rsid w:val="00F56E01"/>
    <w:rsid w:val="00F57749"/>
    <w:rsid w:val="00F60A9C"/>
    <w:rsid w:val="00F60EC8"/>
    <w:rsid w:val="00F62296"/>
    <w:rsid w:val="00F62BF2"/>
    <w:rsid w:val="00F63226"/>
    <w:rsid w:val="00F63D39"/>
    <w:rsid w:val="00F67C8C"/>
    <w:rsid w:val="00F7057C"/>
    <w:rsid w:val="00F7095F"/>
    <w:rsid w:val="00F75CB5"/>
    <w:rsid w:val="00F75F8A"/>
    <w:rsid w:val="00F80CCE"/>
    <w:rsid w:val="00F80DCA"/>
    <w:rsid w:val="00F8317F"/>
    <w:rsid w:val="00F83209"/>
    <w:rsid w:val="00F83565"/>
    <w:rsid w:val="00F83BC2"/>
    <w:rsid w:val="00F85471"/>
    <w:rsid w:val="00F857FA"/>
    <w:rsid w:val="00F8687B"/>
    <w:rsid w:val="00F90FED"/>
    <w:rsid w:val="00F927B6"/>
    <w:rsid w:val="00F92B31"/>
    <w:rsid w:val="00F937C3"/>
    <w:rsid w:val="00F939AF"/>
    <w:rsid w:val="00F947AE"/>
    <w:rsid w:val="00F95012"/>
    <w:rsid w:val="00F95351"/>
    <w:rsid w:val="00F95BE0"/>
    <w:rsid w:val="00F965AA"/>
    <w:rsid w:val="00FA23C9"/>
    <w:rsid w:val="00FA304C"/>
    <w:rsid w:val="00FA32E2"/>
    <w:rsid w:val="00FA3A17"/>
    <w:rsid w:val="00FB004C"/>
    <w:rsid w:val="00FB13F1"/>
    <w:rsid w:val="00FB15E2"/>
    <w:rsid w:val="00FB2268"/>
    <w:rsid w:val="00FB23A8"/>
    <w:rsid w:val="00FB2FFC"/>
    <w:rsid w:val="00FB3BD8"/>
    <w:rsid w:val="00FB5139"/>
    <w:rsid w:val="00FB6EED"/>
    <w:rsid w:val="00FB72A2"/>
    <w:rsid w:val="00FB74B7"/>
    <w:rsid w:val="00FB76B8"/>
    <w:rsid w:val="00FC2709"/>
    <w:rsid w:val="00FC28D2"/>
    <w:rsid w:val="00FC3AB4"/>
    <w:rsid w:val="00FC4855"/>
    <w:rsid w:val="00FC55C4"/>
    <w:rsid w:val="00FC5F2B"/>
    <w:rsid w:val="00FC7572"/>
    <w:rsid w:val="00FD036B"/>
    <w:rsid w:val="00FD04EA"/>
    <w:rsid w:val="00FD0695"/>
    <w:rsid w:val="00FD36B7"/>
    <w:rsid w:val="00FD6F52"/>
    <w:rsid w:val="00FE0D60"/>
    <w:rsid w:val="00FE243B"/>
    <w:rsid w:val="00FE45C3"/>
    <w:rsid w:val="00FE4A20"/>
    <w:rsid w:val="00FE4FC3"/>
    <w:rsid w:val="00FE5D44"/>
    <w:rsid w:val="00FE5FA6"/>
    <w:rsid w:val="00FF04A3"/>
    <w:rsid w:val="00FF1A50"/>
    <w:rsid w:val="00FF2BF6"/>
    <w:rsid w:val="00FF4FB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3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47736"/>
    <w:pPr>
      <w:spacing w:after="120" w:line="480" w:lineRule="auto"/>
    </w:pPr>
    <w:rPr>
      <w:lang w:val="x-none"/>
    </w:rPr>
  </w:style>
  <w:style w:type="character" w:customStyle="1" w:styleId="BodyText2Char">
    <w:name w:val="Body Text 2 Char"/>
    <w:basedOn w:val="DefaultParagraphFont"/>
    <w:link w:val="BodyText2"/>
    <w:rsid w:val="00447736"/>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447736"/>
    <w:pPr>
      <w:tabs>
        <w:tab w:val="center" w:pos="4153"/>
        <w:tab w:val="right" w:pos="8306"/>
      </w:tabs>
    </w:pPr>
  </w:style>
  <w:style w:type="character" w:customStyle="1" w:styleId="FooterChar">
    <w:name w:val="Footer Char"/>
    <w:basedOn w:val="DefaultParagraphFont"/>
    <w:link w:val="Footer"/>
    <w:rsid w:val="00447736"/>
    <w:rPr>
      <w:rFonts w:ascii="Times New Roman" w:eastAsia="Times New Roman" w:hAnsi="Times New Roman" w:cs="Times New Roman"/>
      <w:sz w:val="24"/>
      <w:szCs w:val="24"/>
      <w:lang w:eastAsia="ru-RU"/>
    </w:rPr>
  </w:style>
  <w:style w:type="character" w:styleId="PageNumber">
    <w:name w:val="page number"/>
    <w:basedOn w:val="DefaultParagraphFont"/>
    <w:rsid w:val="00447736"/>
  </w:style>
  <w:style w:type="paragraph" w:customStyle="1" w:styleId="ATpamatteksts">
    <w:name w:val="AT pamatteksts"/>
    <w:basedOn w:val="BodyText2"/>
    <w:link w:val="ATpamattekstsChar"/>
    <w:qFormat/>
    <w:rsid w:val="00447736"/>
    <w:pPr>
      <w:spacing w:after="0" w:line="276" w:lineRule="auto"/>
      <w:ind w:firstLine="567"/>
      <w:jc w:val="both"/>
    </w:pPr>
  </w:style>
  <w:style w:type="character" w:customStyle="1" w:styleId="ATpamattekstsChar">
    <w:name w:val="AT pamatteksts Char"/>
    <w:basedOn w:val="BodyText2Char"/>
    <w:link w:val="ATpamatteksts"/>
    <w:rsid w:val="00447736"/>
    <w:rPr>
      <w:rFonts w:ascii="Times New Roman" w:eastAsia="Times New Roman" w:hAnsi="Times New Roman" w:cs="Times New Roman"/>
      <w:sz w:val="24"/>
      <w:szCs w:val="24"/>
      <w:lang w:val="x-none" w:eastAsia="ru-RU"/>
    </w:rPr>
  </w:style>
  <w:style w:type="paragraph" w:customStyle="1" w:styleId="tv213">
    <w:name w:val="tv213"/>
    <w:basedOn w:val="Normal"/>
    <w:rsid w:val="00447736"/>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561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D8"/>
    <w:rPr>
      <w:rFonts w:ascii="Segoe UI" w:eastAsia="Times New Roman" w:hAnsi="Segoe UI" w:cs="Segoe UI"/>
      <w:sz w:val="18"/>
      <w:szCs w:val="18"/>
      <w:lang w:eastAsia="ru-RU"/>
    </w:rPr>
  </w:style>
  <w:style w:type="character" w:customStyle="1" w:styleId="fontsize2">
    <w:name w:val="fontsize2"/>
    <w:basedOn w:val="DefaultParagraphFont"/>
    <w:rsid w:val="00F47B42"/>
  </w:style>
  <w:style w:type="character" w:styleId="Hyperlink">
    <w:name w:val="Hyperlink"/>
    <w:basedOn w:val="DefaultParagraphFont"/>
    <w:uiPriority w:val="99"/>
    <w:unhideWhenUsed/>
    <w:rsid w:val="00F47B42"/>
    <w:rPr>
      <w:color w:val="0000FF"/>
      <w:u w:val="single"/>
    </w:rPr>
  </w:style>
  <w:style w:type="character" w:styleId="CommentReference">
    <w:name w:val="annotation reference"/>
    <w:basedOn w:val="DefaultParagraphFont"/>
    <w:uiPriority w:val="99"/>
    <w:semiHidden/>
    <w:unhideWhenUsed/>
    <w:rsid w:val="004A3C97"/>
    <w:rPr>
      <w:sz w:val="16"/>
      <w:szCs w:val="16"/>
    </w:rPr>
  </w:style>
  <w:style w:type="paragraph" w:styleId="CommentText">
    <w:name w:val="annotation text"/>
    <w:basedOn w:val="Normal"/>
    <w:link w:val="CommentTextChar"/>
    <w:uiPriority w:val="99"/>
    <w:semiHidden/>
    <w:unhideWhenUsed/>
    <w:rsid w:val="004A3C97"/>
    <w:rPr>
      <w:sz w:val="20"/>
      <w:szCs w:val="20"/>
    </w:rPr>
  </w:style>
  <w:style w:type="character" w:customStyle="1" w:styleId="CommentTextChar">
    <w:name w:val="Comment Text Char"/>
    <w:basedOn w:val="DefaultParagraphFont"/>
    <w:link w:val="CommentText"/>
    <w:uiPriority w:val="99"/>
    <w:semiHidden/>
    <w:rsid w:val="004A3C97"/>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3D27DD"/>
    <w:pPr>
      <w:ind w:left="720"/>
      <w:contextualSpacing/>
    </w:pPr>
    <w:rPr>
      <w:lang w:eastAsia="lv-LV"/>
    </w:rPr>
  </w:style>
  <w:style w:type="paragraph" w:styleId="NormalWeb">
    <w:name w:val="Normal (Web)"/>
    <w:basedOn w:val="Normal"/>
    <w:uiPriority w:val="99"/>
    <w:unhideWhenUsed/>
    <w:rsid w:val="003D27DD"/>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A11724"/>
    <w:rPr>
      <w:b/>
      <w:bCs/>
    </w:rPr>
  </w:style>
  <w:style w:type="character" w:customStyle="1" w:styleId="CommentSubjectChar">
    <w:name w:val="Comment Subject Char"/>
    <w:basedOn w:val="CommentTextChar"/>
    <w:link w:val="CommentSubject"/>
    <w:uiPriority w:val="99"/>
    <w:semiHidden/>
    <w:rsid w:val="00A11724"/>
    <w:rPr>
      <w:rFonts w:ascii="Times New Roman" w:eastAsia="Times New Roman" w:hAnsi="Times New Roman" w:cs="Times New Roman"/>
      <w:b/>
      <w:bCs/>
      <w:sz w:val="20"/>
      <w:szCs w:val="20"/>
      <w:lang w:eastAsia="ru-RU"/>
    </w:rPr>
  </w:style>
  <w:style w:type="character" w:customStyle="1" w:styleId="UnresolvedMention">
    <w:name w:val="Unresolved Mention"/>
    <w:basedOn w:val="DefaultParagraphFont"/>
    <w:uiPriority w:val="99"/>
    <w:semiHidden/>
    <w:unhideWhenUsed/>
    <w:rsid w:val="003C6C7C"/>
    <w:rPr>
      <w:color w:val="605E5C"/>
      <w:shd w:val="clear" w:color="auto" w:fill="E1DFDD"/>
    </w:rPr>
  </w:style>
  <w:style w:type="paragraph" w:styleId="Header">
    <w:name w:val="header"/>
    <w:basedOn w:val="Normal"/>
    <w:link w:val="HeaderChar"/>
    <w:uiPriority w:val="99"/>
    <w:unhideWhenUsed/>
    <w:rsid w:val="00215D9F"/>
    <w:pPr>
      <w:tabs>
        <w:tab w:val="center" w:pos="4513"/>
        <w:tab w:val="right" w:pos="9026"/>
      </w:tabs>
    </w:pPr>
  </w:style>
  <w:style w:type="character" w:customStyle="1" w:styleId="HeaderChar">
    <w:name w:val="Header Char"/>
    <w:basedOn w:val="DefaultParagraphFont"/>
    <w:link w:val="Header"/>
    <w:uiPriority w:val="99"/>
    <w:rsid w:val="00215D9F"/>
    <w:rPr>
      <w:rFonts w:ascii="Times New Roman" w:eastAsia="Times New Roman" w:hAnsi="Times New Roman" w:cs="Times New Roman"/>
      <w:sz w:val="24"/>
      <w:szCs w:val="24"/>
      <w:lang w:eastAsia="ru-RU"/>
    </w:rPr>
  </w:style>
  <w:style w:type="paragraph" w:styleId="Revision">
    <w:name w:val="Revision"/>
    <w:hidden/>
    <w:uiPriority w:val="99"/>
    <w:semiHidden/>
    <w:rsid w:val="00F073B2"/>
    <w:pPr>
      <w:spacing w:after="0" w:line="240" w:lineRule="auto"/>
    </w:pPr>
    <w:rPr>
      <w:rFonts w:ascii="Times New Roman" w:eastAsia="Times New Roman" w:hAnsi="Times New Roman" w:cs="Times New Roman"/>
      <w:sz w:val="24"/>
      <w:szCs w:val="24"/>
      <w:lang w:eastAsia="ru-RU"/>
    </w:rPr>
  </w:style>
  <w:style w:type="character" w:customStyle="1" w:styleId="Bodytext20">
    <w:name w:val="Body text (2)_"/>
    <w:basedOn w:val="DefaultParagraphFont"/>
    <w:link w:val="Bodytext21"/>
    <w:uiPriority w:val="99"/>
    <w:locked/>
    <w:rsid w:val="00F01778"/>
    <w:rPr>
      <w:rFonts w:ascii="Times New Roman" w:hAnsi="Times New Roman" w:cs="Times New Roman"/>
      <w:shd w:val="clear" w:color="auto" w:fill="FFFFFF"/>
    </w:rPr>
  </w:style>
  <w:style w:type="paragraph" w:customStyle="1" w:styleId="Bodytext21">
    <w:name w:val="Body text (2)1"/>
    <w:basedOn w:val="Normal"/>
    <w:link w:val="Bodytext20"/>
    <w:uiPriority w:val="99"/>
    <w:rsid w:val="00F01778"/>
    <w:pPr>
      <w:widowControl w:val="0"/>
      <w:shd w:val="clear" w:color="auto" w:fill="FFFFFF"/>
      <w:spacing w:line="230" w:lineRule="exact"/>
      <w:ind w:hanging="600"/>
    </w:pPr>
    <w:rPr>
      <w:rFonts w:eastAsiaTheme="minorHAnsi"/>
      <w:sz w:val="22"/>
      <w:szCs w:val="22"/>
      <w:lang w:eastAsia="en-US"/>
    </w:rPr>
  </w:style>
  <w:style w:type="character" w:customStyle="1" w:styleId="Bodytext2Italic">
    <w:name w:val="Body text (2) + Italic"/>
    <w:basedOn w:val="Bodytext20"/>
    <w:uiPriority w:val="99"/>
    <w:rsid w:val="00581AEF"/>
    <w:rPr>
      <w:rFonts w:ascii="Times New Roman" w:hAnsi="Times New Roman" w:cs="Times New Roman"/>
      <w:i/>
      <w:iCs/>
      <w:sz w:val="22"/>
      <w:szCs w:val="22"/>
      <w:u w:val="none"/>
      <w:shd w:val="clear" w:color="auto" w:fill="FFFFFF"/>
    </w:rPr>
  </w:style>
  <w:style w:type="character" w:customStyle="1" w:styleId="Bodytext2Arial">
    <w:name w:val="Body text (2) + Arial"/>
    <w:aliases w:val="10 pt1"/>
    <w:basedOn w:val="Bodytext20"/>
    <w:uiPriority w:val="99"/>
    <w:rsid w:val="00581AEF"/>
    <w:rPr>
      <w:rFonts w:ascii="Arial" w:hAnsi="Arial" w:cs="Arial"/>
      <w:sz w:val="20"/>
      <w:szCs w:val="20"/>
      <w:u w:val="none"/>
      <w:shd w:val="clear" w:color="auto" w:fill="FFFFFF"/>
    </w:rPr>
  </w:style>
  <w:style w:type="character" w:styleId="FollowedHyperlink">
    <w:name w:val="FollowedHyperlink"/>
    <w:basedOn w:val="DefaultParagraphFont"/>
    <w:uiPriority w:val="99"/>
    <w:semiHidden/>
    <w:unhideWhenUsed/>
    <w:rsid w:val="00AC6ACB"/>
    <w:rPr>
      <w:color w:val="954F72" w:themeColor="followedHyperlink"/>
      <w:u w:val="single"/>
    </w:rPr>
  </w:style>
  <w:style w:type="character" w:customStyle="1" w:styleId="Bodytext3Bold">
    <w:name w:val="Body text (3) + Bold"/>
    <w:aliases w:val="Not Italic3"/>
    <w:basedOn w:val="DefaultParagraphFont"/>
    <w:uiPriority w:val="99"/>
    <w:rsid w:val="00D226B7"/>
    <w:rPr>
      <w:rFonts w:ascii="Arial" w:hAnsi="Arial" w:cs="Arial"/>
      <w:b/>
      <w:bCs/>
      <w:i w:val="0"/>
      <w:iCs w:val="0"/>
      <w:sz w:val="20"/>
      <w:szCs w:val="20"/>
      <w:u w:val="none"/>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133E6F"/>
    <w:rPr>
      <w:rFonts w:ascii="Calibri" w:eastAsia="Calibri" w:hAnsi="Calibri" w:cs="Times New Roman"/>
      <w:sz w:val="20"/>
      <w:szCs w:val="20"/>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133E6F"/>
    <w:rPr>
      <w:rFonts w:ascii="Calibri" w:eastAsia="Calibri" w:hAnsi="Calibri"/>
      <w:sz w:val="20"/>
      <w:szCs w:val="20"/>
      <w:lang w:eastAsia="en-US"/>
    </w:rPr>
  </w:style>
  <w:style w:type="character" w:customStyle="1" w:styleId="FootnoteTextChar1">
    <w:name w:val="Footnote Text Char1"/>
    <w:basedOn w:val="DefaultParagraphFont"/>
    <w:uiPriority w:val="99"/>
    <w:semiHidden/>
    <w:rsid w:val="00133E6F"/>
    <w:rPr>
      <w:rFonts w:ascii="Times New Roman" w:eastAsia="Times New Roman" w:hAnsi="Times New Roman" w:cs="Times New Roman"/>
      <w:sz w:val="20"/>
      <w:szCs w:val="20"/>
      <w:lang w:eastAsia="ru-RU"/>
    </w:rPr>
  </w:style>
  <w:style w:type="character" w:styleId="FootnoteReference">
    <w:name w:val="footnote reference"/>
    <w:semiHidden/>
    <w:unhideWhenUsed/>
    <w:rsid w:val="00133E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1397">
      <w:bodyDiv w:val="1"/>
      <w:marLeft w:val="0"/>
      <w:marRight w:val="0"/>
      <w:marTop w:val="0"/>
      <w:marBottom w:val="0"/>
      <w:divBdr>
        <w:top w:val="none" w:sz="0" w:space="0" w:color="auto"/>
        <w:left w:val="none" w:sz="0" w:space="0" w:color="auto"/>
        <w:bottom w:val="none" w:sz="0" w:space="0" w:color="auto"/>
        <w:right w:val="none" w:sz="0" w:space="0" w:color="auto"/>
      </w:divBdr>
    </w:div>
    <w:div w:id="116994509">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229314832">
      <w:bodyDiv w:val="1"/>
      <w:marLeft w:val="0"/>
      <w:marRight w:val="0"/>
      <w:marTop w:val="0"/>
      <w:marBottom w:val="0"/>
      <w:divBdr>
        <w:top w:val="none" w:sz="0" w:space="0" w:color="auto"/>
        <w:left w:val="none" w:sz="0" w:space="0" w:color="auto"/>
        <w:bottom w:val="none" w:sz="0" w:space="0" w:color="auto"/>
        <w:right w:val="none" w:sz="0" w:space="0" w:color="auto"/>
      </w:divBdr>
    </w:div>
    <w:div w:id="340394852">
      <w:bodyDiv w:val="1"/>
      <w:marLeft w:val="0"/>
      <w:marRight w:val="0"/>
      <w:marTop w:val="0"/>
      <w:marBottom w:val="0"/>
      <w:divBdr>
        <w:top w:val="none" w:sz="0" w:space="0" w:color="auto"/>
        <w:left w:val="none" w:sz="0" w:space="0" w:color="auto"/>
        <w:bottom w:val="none" w:sz="0" w:space="0" w:color="auto"/>
        <w:right w:val="none" w:sz="0" w:space="0" w:color="auto"/>
      </w:divBdr>
    </w:div>
    <w:div w:id="648899585">
      <w:bodyDiv w:val="1"/>
      <w:marLeft w:val="0"/>
      <w:marRight w:val="0"/>
      <w:marTop w:val="0"/>
      <w:marBottom w:val="0"/>
      <w:divBdr>
        <w:top w:val="none" w:sz="0" w:space="0" w:color="auto"/>
        <w:left w:val="none" w:sz="0" w:space="0" w:color="auto"/>
        <w:bottom w:val="none" w:sz="0" w:space="0" w:color="auto"/>
        <w:right w:val="none" w:sz="0" w:space="0" w:color="auto"/>
      </w:divBdr>
      <w:divsChild>
        <w:div w:id="775370697">
          <w:marLeft w:val="547"/>
          <w:marRight w:val="0"/>
          <w:marTop w:val="200"/>
          <w:marBottom w:val="0"/>
          <w:divBdr>
            <w:top w:val="none" w:sz="0" w:space="0" w:color="auto"/>
            <w:left w:val="none" w:sz="0" w:space="0" w:color="auto"/>
            <w:bottom w:val="none" w:sz="0" w:space="0" w:color="auto"/>
            <w:right w:val="none" w:sz="0" w:space="0" w:color="auto"/>
          </w:divBdr>
        </w:div>
      </w:divsChild>
    </w:div>
    <w:div w:id="723869400">
      <w:bodyDiv w:val="1"/>
      <w:marLeft w:val="0"/>
      <w:marRight w:val="0"/>
      <w:marTop w:val="0"/>
      <w:marBottom w:val="0"/>
      <w:divBdr>
        <w:top w:val="none" w:sz="0" w:space="0" w:color="auto"/>
        <w:left w:val="none" w:sz="0" w:space="0" w:color="auto"/>
        <w:bottom w:val="none" w:sz="0" w:space="0" w:color="auto"/>
        <w:right w:val="none" w:sz="0" w:space="0" w:color="auto"/>
      </w:divBdr>
    </w:div>
    <w:div w:id="730080267">
      <w:bodyDiv w:val="1"/>
      <w:marLeft w:val="0"/>
      <w:marRight w:val="0"/>
      <w:marTop w:val="0"/>
      <w:marBottom w:val="0"/>
      <w:divBdr>
        <w:top w:val="none" w:sz="0" w:space="0" w:color="auto"/>
        <w:left w:val="none" w:sz="0" w:space="0" w:color="auto"/>
        <w:bottom w:val="none" w:sz="0" w:space="0" w:color="auto"/>
        <w:right w:val="none" w:sz="0" w:space="0" w:color="auto"/>
      </w:divBdr>
    </w:div>
    <w:div w:id="749473887">
      <w:bodyDiv w:val="1"/>
      <w:marLeft w:val="0"/>
      <w:marRight w:val="0"/>
      <w:marTop w:val="0"/>
      <w:marBottom w:val="0"/>
      <w:divBdr>
        <w:top w:val="none" w:sz="0" w:space="0" w:color="auto"/>
        <w:left w:val="none" w:sz="0" w:space="0" w:color="auto"/>
        <w:bottom w:val="none" w:sz="0" w:space="0" w:color="auto"/>
        <w:right w:val="none" w:sz="0" w:space="0" w:color="auto"/>
      </w:divBdr>
    </w:div>
    <w:div w:id="755709549">
      <w:bodyDiv w:val="1"/>
      <w:marLeft w:val="0"/>
      <w:marRight w:val="0"/>
      <w:marTop w:val="0"/>
      <w:marBottom w:val="0"/>
      <w:divBdr>
        <w:top w:val="none" w:sz="0" w:space="0" w:color="auto"/>
        <w:left w:val="none" w:sz="0" w:space="0" w:color="auto"/>
        <w:bottom w:val="none" w:sz="0" w:space="0" w:color="auto"/>
        <w:right w:val="none" w:sz="0" w:space="0" w:color="auto"/>
      </w:divBdr>
    </w:div>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978921760">
      <w:bodyDiv w:val="1"/>
      <w:marLeft w:val="0"/>
      <w:marRight w:val="0"/>
      <w:marTop w:val="0"/>
      <w:marBottom w:val="0"/>
      <w:divBdr>
        <w:top w:val="none" w:sz="0" w:space="0" w:color="auto"/>
        <w:left w:val="none" w:sz="0" w:space="0" w:color="auto"/>
        <w:bottom w:val="none" w:sz="0" w:space="0" w:color="auto"/>
        <w:right w:val="none" w:sz="0" w:space="0" w:color="auto"/>
      </w:divBdr>
    </w:div>
    <w:div w:id="1000230351">
      <w:bodyDiv w:val="1"/>
      <w:marLeft w:val="0"/>
      <w:marRight w:val="0"/>
      <w:marTop w:val="0"/>
      <w:marBottom w:val="0"/>
      <w:divBdr>
        <w:top w:val="none" w:sz="0" w:space="0" w:color="auto"/>
        <w:left w:val="none" w:sz="0" w:space="0" w:color="auto"/>
        <w:bottom w:val="none" w:sz="0" w:space="0" w:color="auto"/>
        <w:right w:val="none" w:sz="0" w:space="0" w:color="auto"/>
      </w:divBdr>
    </w:div>
    <w:div w:id="1059207958">
      <w:bodyDiv w:val="1"/>
      <w:marLeft w:val="0"/>
      <w:marRight w:val="0"/>
      <w:marTop w:val="0"/>
      <w:marBottom w:val="0"/>
      <w:divBdr>
        <w:top w:val="none" w:sz="0" w:space="0" w:color="auto"/>
        <w:left w:val="none" w:sz="0" w:space="0" w:color="auto"/>
        <w:bottom w:val="none" w:sz="0" w:space="0" w:color="auto"/>
        <w:right w:val="none" w:sz="0" w:space="0" w:color="auto"/>
      </w:divBdr>
    </w:div>
    <w:div w:id="1064566805">
      <w:bodyDiv w:val="1"/>
      <w:marLeft w:val="0"/>
      <w:marRight w:val="0"/>
      <w:marTop w:val="0"/>
      <w:marBottom w:val="0"/>
      <w:divBdr>
        <w:top w:val="none" w:sz="0" w:space="0" w:color="auto"/>
        <w:left w:val="none" w:sz="0" w:space="0" w:color="auto"/>
        <w:bottom w:val="none" w:sz="0" w:space="0" w:color="auto"/>
        <w:right w:val="none" w:sz="0" w:space="0" w:color="auto"/>
      </w:divBdr>
    </w:div>
    <w:div w:id="1090469349">
      <w:bodyDiv w:val="1"/>
      <w:marLeft w:val="0"/>
      <w:marRight w:val="0"/>
      <w:marTop w:val="0"/>
      <w:marBottom w:val="0"/>
      <w:divBdr>
        <w:top w:val="none" w:sz="0" w:space="0" w:color="auto"/>
        <w:left w:val="none" w:sz="0" w:space="0" w:color="auto"/>
        <w:bottom w:val="none" w:sz="0" w:space="0" w:color="auto"/>
        <w:right w:val="none" w:sz="0" w:space="0" w:color="auto"/>
      </w:divBdr>
    </w:div>
    <w:div w:id="1095787821">
      <w:bodyDiv w:val="1"/>
      <w:marLeft w:val="0"/>
      <w:marRight w:val="0"/>
      <w:marTop w:val="0"/>
      <w:marBottom w:val="0"/>
      <w:divBdr>
        <w:top w:val="none" w:sz="0" w:space="0" w:color="auto"/>
        <w:left w:val="none" w:sz="0" w:space="0" w:color="auto"/>
        <w:bottom w:val="none" w:sz="0" w:space="0" w:color="auto"/>
        <w:right w:val="none" w:sz="0" w:space="0" w:color="auto"/>
      </w:divBdr>
    </w:div>
    <w:div w:id="1100298473">
      <w:bodyDiv w:val="1"/>
      <w:marLeft w:val="0"/>
      <w:marRight w:val="0"/>
      <w:marTop w:val="0"/>
      <w:marBottom w:val="0"/>
      <w:divBdr>
        <w:top w:val="none" w:sz="0" w:space="0" w:color="auto"/>
        <w:left w:val="none" w:sz="0" w:space="0" w:color="auto"/>
        <w:bottom w:val="none" w:sz="0" w:space="0" w:color="auto"/>
        <w:right w:val="none" w:sz="0" w:space="0" w:color="auto"/>
      </w:divBdr>
    </w:div>
    <w:div w:id="1126505981">
      <w:bodyDiv w:val="1"/>
      <w:marLeft w:val="0"/>
      <w:marRight w:val="0"/>
      <w:marTop w:val="0"/>
      <w:marBottom w:val="0"/>
      <w:divBdr>
        <w:top w:val="none" w:sz="0" w:space="0" w:color="auto"/>
        <w:left w:val="none" w:sz="0" w:space="0" w:color="auto"/>
        <w:bottom w:val="none" w:sz="0" w:space="0" w:color="auto"/>
        <w:right w:val="none" w:sz="0" w:space="0" w:color="auto"/>
      </w:divBdr>
    </w:div>
    <w:div w:id="1184517536">
      <w:bodyDiv w:val="1"/>
      <w:marLeft w:val="0"/>
      <w:marRight w:val="0"/>
      <w:marTop w:val="0"/>
      <w:marBottom w:val="0"/>
      <w:divBdr>
        <w:top w:val="none" w:sz="0" w:space="0" w:color="auto"/>
        <w:left w:val="none" w:sz="0" w:space="0" w:color="auto"/>
        <w:bottom w:val="none" w:sz="0" w:space="0" w:color="auto"/>
        <w:right w:val="none" w:sz="0" w:space="0" w:color="auto"/>
      </w:divBdr>
    </w:div>
    <w:div w:id="1211915265">
      <w:bodyDiv w:val="1"/>
      <w:marLeft w:val="0"/>
      <w:marRight w:val="0"/>
      <w:marTop w:val="0"/>
      <w:marBottom w:val="0"/>
      <w:divBdr>
        <w:top w:val="none" w:sz="0" w:space="0" w:color="auto"/>
        <w:left w:val="none" w:sz="0" w:space="0" w:color="auto"/>
        <w:bottom w:val="none" w:sz="0" w:space="0" w:color="auto"/>
        <w:right w:val="none" w:sz="0" w:space="0" w:color="auto"/>
      </w:divBdr>
    </w:div>
    <w:div w:id="1322855312">
      <w:bodyDiv w:val="1"/>
      <w:marLeft w:val="0"/>
      <w:marRight w:val="0"/>
      <w:marTop w:val="0"/>
      <w:marBottom w:val="0"/>
      <w:divBdr>
        <w:top w:val="none" w:sz="0" w:space="0" w:color="auto"/>
        <w:left w:val="none" w:sz="0" w:space="0" w:color="auto"/>
        <w:bottom w:val="none" w:sz="0" w:space="0" w:color="auto"/>
        <w:right w:val="none" w:sz="0" w:space="0" w:color="auto"/>
      </w:divBdr>
    </w:div>
    <w:div w:id="145609904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4">
          <w:marLeft w:val="547"/>
          <w:marRight w:val="0"/>
          <w:marTop w:val="200"/>
          <w:marBottom w:val="0"/>
          <w:divBdr>
            <w:top w:val="none" w:sz="0" w:space="0" w:color="auto"/>
            <w:left w:val="none" w:sz="0" w:space="0" w:color="auto"/>
            <w:bottom w:val="none" w:sz="0" w:space="0" w:color="auto"/>
            <w:right w:val="none" w:sz="0" w:space="0" w:color="auto"/>
          </w:divBdr>
        </w:div>
      </w:divsChild>
    </w:div>
    <w:div w:id="1474299775">
      <w:bodyDiv w:val="1"/>
      <w:marLeft w:val="0"/>
      <w:marRight w:val="0"/>
      <w:marTop w:val="0"/>
      <w:marBottom w:val="0"/>
      <w:divBdr>
        <w:top w:val="none" w:sz="0" w:space="0" w:color="auto"/>
        <w:left w:val="none" w:sz="0" w:space="0" w:color="auto"/>
        <w:bottom w:val="none" w:sz="0" w:space="0" w:color="auto"/>
        <w:right w:val="none" w:sz="0" w:space="0" w:color="auto"/>
      </w:divBdr>
    </w:div>
    <w:div w:id="1509252170">
      <w:bodyDiv w:val="1"/>
      <w:marLeft w:val="0"/>
      <w:marRight w:val="0"/>
      <w:marTop w:val="0"/>
      <w:marBottom w:val="0"/>
      <w:divBdr>
        <w:top w:val="none" w:sz="0" w:space="0" w:color="auto"/>
        <w:left w:val="none" w:sz="0" w:space="0" w:color="auto"/>
        <w:bottom w:val="none" w:sz="0" w:space="0" w:color="auto"/>
        <w:right w:val="none" w:sz="0" w:space="0" w:color="auto"/>
      </w:divBdr>
      <w:divsChild>
        <w:div w:id="1222330369">
          <w:marLeft w:val="547"/>
          <w:marRight w:val="0"/>
          <w:marTop w:val="200"/>
          <w:marBottom w:val="0"/>
          <w:divBdr>
            <w:top w:val="none" w:sz="0" w:space="0" w:color="auto"/>
            <w:left w:val="none" w:sz="0" w:space="0" w:color="auto"/>
            <w:bottom w:val="none" w:sz="0" w:space="0" w:color="auto"/>
            <w:right w:val="none" w:sz="0" w:space="0" w:color="auto"/>
          </w:divBdr>
        </w:div>
      </w:divsChild>
    </w:div>
    <w:div w:id="1645235347">
      <w:bodyDiv w:val="1"/>
      <w:marLeft w:val="0"/>
      <w:marRight w:val="0"/>
      <w:marTop w:val="0"/>
      <w:marBottom w:val="0"/>
      <w:divBdr>
        <w:top w:val="none" w:sz="0" w:space="0" w:color="auto"/>
        <w:left w:val="none" w:sz="0" w:space="0" w:color="auto"/>
        <w:bottom w:val="none" w:sz="0" w:space="0" w:color="auto"/>
        <w:right w:val="none" w:sz="0" w:space="0" w:color="auto"/>
      </w:divBdr>
    </w:div>
    <w:div w:id="1663193740">
      <w:bodyDiv w:val="1"/>
      <w:marLeft w:val="0"/>
      <w:marRight w:val="0"/>
      <w:marTop w:val="0"/>
      <w:marBottom w:val="0"/>
      <w:divBdr>
        <w:top w:val="none" w:sz="0" w:space="0" w:color="auto"/>
        <w:left w:val="none" w:sz="0" w:space="0" w:color="auto"/>
        <w:bottom w:val="none" w:sz="0" w:space="0" w:color="auto"/>
        <w:right w:val="none" w:sz="0" w:space="0" w:color="auto"/>
      </w:divBdr>
      <w:divsChild>
        <w:div w:id="870648212">
          <w:marLeft w:val="547"/>
          <w:marRight w:val="0"/>
          <w:marTop w:val="200"/>
          <w:marBottom w:val="0"/>
          <w:divBdr>
            <w:top w:val="none" w:sz="0" w:space="0" w:color="auto"/>
            <w:left w:val="none" w:sz="0" w:space="0" w:color="auto"/>
            <w:bottom w:val="none" w:sz="0" w:space="0" w:color="auto"/>
            <w:right w:val="none" w:sz="0" w:space="0" w:color="auto"/>
          </w:divBdr>
        </w:div>
        <w:div w:id="1999260316">
          <w:marLeft w:val="547"/>
          <w:marRight w:val="0"/>
          <w:marTop w:val="200"/>
          <w:marBottom w:val="0"/>
          <w:divBdr>
            <w:top w:val="none" w:sz="0" w:space="0" w:color="auto"/>
            <w:left w:val="none" w:sz="0" w:space="0" w:color="auto"/>
            <w:bottom w:val="none" w:sz="0" w:space="0" w:color="auto"/>
            <w:right w:val="none" w:sz="0" w:space="0" w:color="auto"/>
          </w:divBdr>
        </w:div>
      </w:divsChild>
    </w:div>
    <w:div w:id="1908375431">
      <w:bodyDiv w:val="1"/>
      <w:marLeft w:val="0"/>
      <w:marRight w:val="0"/>
      <w:marTop w:val="0"/>
      <w:marBottom w:val="0"/>
      <w:divBdr>
        <w:top w:val="none" w:sz="0" w:space="0" w:color="auto"/>
        <w:left w:val="none" w:sz="0" w:space="0" w:color="auto"/>
        <w:bottom w:val="none" w:sz="0" w:space="0" w:color="auto"/>
        <w:right w:val="none" w:sz="0" w:space="0" w:color="auto"/>
      </w:divBdr>
    </w:div>
    <w:div w:id="1994873962">
      <w:bodyDiv w:val="1"/>
      <w:marLeft w:val="0"/>
      <w:marRight w:val="0"/>
      <w:marTop w:val="0"/>
      <w:marBottom w:val="0"/>
      <w:divBdr>
        <w:top w:val="none" w:sz="0" w:space="0" w:color="auto"/>
        <w:left w:val="none" w:sz="0" w:space="0" w:color="auto"/>
        <w:bottom w:val="none" w:sz="0" w:space="0" w:color="auto"/>
        <w:right w:val="none" w:sz="0" w:space="0" w:color="auto"/>
      </w:divBdr>
    </w:div>
    <w:div w:id="2037610240">
      <w:bodyDiv w:val="1"/>
      <w:marLeft w:val="0"/>
      <w:marRight w:val="0"/>
      <w:marTop w:val="0"/>
      <w:marBottom w:val="0"/>
      <w:divBdr>
        <w:top w:val="none" w:sz="0" w:space="0" w:color="auto"/>
        <w:left w:val="none" w:sz="0" w:space="0" w:color="auto"/>
        <w:bottom w:val="none" w:sz="0" w:space="0" w:color="auto"/>
        <w:right w:val="none" w:sz="0" w:space="0" w:color="auto"/>
      </w:divBdr>
    </w:div>
    <w:div w:id="2116975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142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A6A6-93F4-4BA1-AC03-059076B0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1867</Words>
  <Characters>10643</Characters>
  <Application>Microsoft Office Word</Application>
  <DocSecurity>0</DocSecurity>
  <Lines>88</Lines>
  <Paragraphs>24</Paragraphs>
  <ScaleCrop>false</ScaleCrop>
  <Company/>
  <LinksUpToDate>false</LinksUpToDate>
  <CharactersWithSpaces>12486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2023-09-27T13:15:00Z</dcterms:created>
  <dcterms:modified xsi:type="dcterms:W3CDTF">2023-09-27T13:15:00Z</dcterms:modified>
</cp:coreProperties>
</file>