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6E46" w14:textId="77777777" w:rsidR="00DF70D4" w:rsidRDefault="00DF70D4" w:rsidP="00DF70D4">
      <w:pPr>
        <w:shd w:val="clear" w:color="auto" w:fill="FFFFFF"/>
        <w:spacing w:line="276" w:lineRule="auto"/>
        <w:jc w:val="both"/>
        <w:rPr>
          <w:b/>
          <w:bCs/>
          <w:shd w:val="clear" w:color="auto" w:fill="FFFFFF"/>
          <w:lang w:val="en-US" w:eastAsia="en-US"/>
        </w:rPr>
      </w:pPr>
      <w:r>
        <w:rPr>
          <w:b/>
          <w:bCs/>
          <w:color w:val="000000"/>
          <w:shd w:val="clear" w:color="auto" w:fill="FFFFFF"/>
        </w:rPr>
        <w:t>Saskarsmes tiesību ierobežošanas nepieļaujamība vecāku konflikta dēļ</w:t>
      </w:r>
    </w:p>
    <w:p w14:paraId="5148592E" w14:textId="77777777" w:rsidR="00DF70D4" w:rsidRDefault="00DF70D4" w:rsidP="00DF70D4">
      <w:pPr>
        <w:shd w:val="clear" w:color="auto" w:fill="FFFFFF"/>
        <w:spacing w:line="276" w:lineRule="auto"/>
        <w:jc w:val="both"/>
        <w:rPr>
          <w:color w:val="000000"/>
          <w:shd w:val="clear" w:color="auto" w:fill="FFFFFF"/>
        </w:rPr>
      </w:pPr>
      <w:r>
        <w:rPr>
          <w:color w:val="000000"/>
          <w:shd w:val="clear" w:color="auto" w:fill="FFFFFF"/>
        </w:rPr>
        <w:t xml:space="preserve">Civillikuma 203.panta pirmās daļas 5.punkts ir piemērojams kā līdzeklis bērna aizsardzībai no vardarbības. Šī norma nav līdzeklis saskarsmes ierobežošanai starp bērnu un tā vecākiem nolūkā novērst vecāku savstarpējos konfliktus, kas saistīti ar bērna aizgādības tiesību un saskarsmes tiesību īstenošanu. </w:t>
      </w:r>
    </w:p>
    <w:p w14:paraId="07C5237F" w14:textId="5F922D2D" w:rsidR="00447EE6" w:rsidRPr="00124186" w:rsidRDefault="00447EE6" w:rsidP="00DF70D4">
      <w:pPr>
        <w:spacing w:line="276" w:lineRule="auto"/>
        <w:rPr>
          <w:lang w:eastAsia="lv-LV"/>
        </w:rPr>
      </w:pPr>
    </w:p>
    <w:p w14:paraId="30EF74F0" w14:textId="7477EAB3" w:rsidR="00447EE6" w:rsidRPr="00DF70D4" w:rsidRDefault="00DF70D4" w:rsidP="00DF70D4">
      <w:pPr>
        <w:spacing w:line="276" w:lineRule="auto"/>
        <w:jc w:val="center"/>
        <w:rPr>
          <w:b/>
        </w:rPr>
      </w:pPr>
      <w:r w:rsidRPr="00DF70D4">
        <w:rPr>
          <w:b/>
        </w:rPr>
        <w:t>Latvijas Republikas Senāta</w:t>
      </w:r>
    </w:p>
    <w:p w14:paraId="61397630" w14:textId="68209A7B" w:rsidR="00DF70D4" w:rsidRPr="00DF70D4" w:rsidRDefault="00DF70D4" w:rsidP="00DF70D4">
      <w:pPr>
        <w:spacing w:line="276" w:lineRule="auto"/>
        <w:jc w:val="center"/>
        <w:rPr>
          <w:b/>
        </w:rPr>
      </w:pPr>
      <w:r w:rsidRPr="00DF70D4">
        <w:rPr>
          <w:b/>
        </w:rPr>
        <w:t>Administratīvo lietu departamenta</w:t>
      </w:r>
    </w:p>
    <w:p w14:paraId="45D351AD" w14:textId="3894DEDF" w:rsidR="00DF70D4" w:rsidRPr="00DF70D4" w:rsidRDefault="00DF70D4" w:rsidP="00DF70D4">
      <w:pPr>
        <w:spacing w:line="276" w:lineRule="auto"/>
        <w:jc w:val="center"/>
        <w:rPr>
          <w:b/>
        </w:rPr>
      </w:pPr>
      <w:r w:rsidRPr="00DF70D4">
        <w:rPr>
          <w:b/>
        </w:rPr>
        <w:t>2023.gada 25.aprīļa</w:t>
      </w:r>
    </w:p>
    <w:p w14:paraId="6D65DEB2" w14:textId="792962A6" w:rsidR="00447EE6" w:rsidRPr="00DF70D4" w:rsidRDefault="00447EE6" w:rsidP="00DF70D4">
      <w:pPr>
        <w:spacing w:line="276" w:lineRule="auto"/>
        <w:jc w:val="center"/>
        <w:rPr>
          <w:b/>
        </w:rPr>
      </w:pPr>
      <w:r w:rsidRPr="00DF70D4">
        <w:rPr>
          <w:b/>
        </w:rPr>
        <w:t>SPRIEDUMS</w:t>
      </w:r>
    </w:p>
    <w:p w14:paraId="198B5DD8" w14:textId="77777777" w:rsidR="00DF70D4" w:rsidRPr="00DF70D4" w:rsidRDefault="00DF70D4" w:rsidP="00DF70D4">
      <w:pPr>
        <w:spacing w:line="276" w:lineRule="auto"/>
        <w:ind w:firstLine="720"/>
        <w:jc w:val="center"/>
        <w:rPr>
          <w:b/>
          <w:lang w:eastAsia="lv-LV"/>
        </w:rPr>
      </w:pPr>
      <w:r w:rsidRPr="00DF70D4">
        <w:rPr>
          <w:b/>
          <w:lang w:eastAsia="lv-LV"/>
        </w:rPr>
        <w:t>Lieta Nr. A420229521, SKA-436/2023</w:t>
      </w:r>
    </w:p>
    <w:p w14:paraId="4AF0F8F3" w14:textId="20CBC12B" w:rsidR="00DF70D4" w:rsidRPr="00124186" w:rsidRDefault="00DF70D4" w:rsidP="00DF70D4">
      <w:pPr>
        <w:spacing w:line="276" w:lineRule="auto"/>
        <w:jc w:val="center"/>
      </w:pPr>
      <w:hyperlink r:id="rId8" w:history="1">
        <w:r w:rsidRPr="00DF70D4">
          <w:rPr>
            <w:rStyle w:val="Hyperlink"/>
            <w:rFonts w:ascii="TimesNewRomanPSMT" w:eastAsiaTheme="minorHAnsi" w:hAnsi="TimesNewRomanPSMT" w:cs="TimesNewRomanPSMT"/>
            <w:lang w:val="en-US" w:eastAsia="en-US"/>
          </w:rPr>
          <w:t>ECLI:LV:AT:2023:0425.A420229521.14.S</w:t>
        </w:r>
      </w:hyperlink>
      <w:r>
        <w:rPr>
          <w:rFonts w:ascii="TimesNewRomanPSMT" w:eastAsiaTheme="minorHAnsi" w:hAnsi="TimesNewRomanPSMT" w:cs="TimesNewRomanPSMT"/>
          <w:color w:val="000081"/>
          <w:lang w:val="en-US" w:eastAsia="en-US"/>
        </w:rPr>
        <w:t xml:space="preserve"> </w:t>
      </w:r>
    </w:p>
    <w:p w14:paraId="390C03FD" w14:textId="77777777" w:rsidR="007459E5" w:rsidRPr="00124186" w:rsidRDefault="007459E5" w:rsidP="00DF70D4">
      <w:pPr>
        <w:tabs>
          <w:tab w:val="center" w:pos="5245"/>
          <w:tab w:val="left" w:pos="6260"/>
        </w:tabs>
        <w:spacing w:line="276" w:lineRule="auto"/>
        <w:jc w:val="center"/>
      </w:pPr>
    </w:p>
    <w:p w14:paraId="0E1C0CA0" w14:textId="700C6397" w:rsidR="0041641F" w:rsidRDefault="00447EE6" w:rsidP="00DF70D4">
      <w:pPr>
        <w:spacing w:line="276" w:lineRule="auto"/>
        <w:ind w:firstLine="720"/>
        <w:jc w:val="both"/>
      </w:pPr>
      <w:r w:rsidRPr="00124186">
        <w:t>Senāts šādā sastāvā</w:t>
      </w:r>
      <w:r w:rsidR="003445D0" w:rsidRPr="00124186">
        <w:t>: senatore referente Veronika Krūmiņa, senatores Dzintra Amerika un Diāna Makarova</w:t>
      </w:r>
    </w:p>
    <w:p w14:paraId="26557E36" w14:textId="77777777" w:rsidR="0041641F" w:rsidRPr="00124186" w:rsidRDefault="0041641F" w:rsidP="00DF70D4">
      <w:pPr>
        <w:spacing w:line="276" w:lineRule="auto"/>
        <w:ind w:firstLine="720"/>
        <w:jc w:val="both"/>
      </w:pPr>
    </w:p>
    <w:p w14:paraId="28411FE4" w14:textId="2D5C5CD3" w:rsidR="003445D0" w:rsidRPr="00124186" w:rsidRDefault="003445D0" w:rsidP="00DF70D4">
      <w:pPr>
        <w:spacing w:line="276" w:lineRule="auto"/>
        <w:ind w:firstLine="720"/>
        <w:jc w:val="both"/>
      </w:pPr>
      <w:r w:rsidRPr="00124186">
        <w:t xml:space="preserve">rakstveida procesā izskatīja administratīvo lietu, kas ierosināta, pamatojoties uz </w:t>
      </w:r>
      <w:r w:rsidR="00DF70D4">
        <w:t xml:space="preserve">[pers. A] </w:t>
      </w:r>
      <w:r w:rsidRPr="00124186">
        <w:t>pieteikumu</w:t>
      </w:r>
      <w:r w:rsidR="00AF5382">
        <w:t xml:space="preserve"> par</w:t>
      </w:r>
      <w:r w:rsidRPr="00124186">
        <w:t xml:space="preserve"> Rīgas bāriņtiesas 2021.gada 4.augusta lēmum</w:t>
      </w:r>
      <w:r w:rsidR="00AF5382">
        <w:t>a</w:t>
      </w:r>
      <w:r w:rsidRPr="00124186">
        <w:t xml:space="preserve"> Nr. 1</w:t>
      </w:r>
      <w:r w:rsidR="00D621A5">
        <w:noBreakHyphen/>
      </w:r>
      <w:r w:rsidRPr="00124186">
        <w:t xml:space="preserve">6/1476 </w:t>
      </w:r>
      <w:r w:rsidR="00AF5382">
        <w:t>atcelšanu</w:t>
      </w:r>
      <w:r w:rsidRPr="00124186">
        <w:t xml:space="preserve">, sakarā ar </w:t>
      </w:r>
      <w:r w:rsidR="00DF70D4">
        <w:t xml:space="preserve">[pers. A] </w:t>
      </w:r>
      <w:r w:rsidRPr="00124186">
        <w:t>kasācijas sūdzību par Administratīvās apgabaltiesas 2022.gada 18.oktobra spriedumu.</w:t>
      </w:r>
    </w:p>
    <w:p w14:paraId="7079A92A" w14:textId="77777777" w:rsidR="003445D0" w:rsidRPr="00124186" w:rsidRDefault="003445D0" w:rsidP="00DF70D4">
      <w:pPr>
        <w:spacing w:line="276" w:lineRule="auto"/>
        <w:ind w:firstLine="720"/>
        <w:jc w:val="both"/>
      </w:pPr>
    </w:p>
    <w:p w14:paraId="4E3076DB" w14:textId="65712C04" w:rsidR="003445D0" w:rsidRPr="00630712" w:rsidRDefault="003445D0" w:rsidP="00DF70D4">
      <w:pPr>
        <w:spacing w:line="276" w:lineRule="auto"/>
        <w:jc w:val="center"/>
        <w:rPr>
          <w:b/>
          <w:bCs/>
        </w:rPr>
      </w:pPr>
      <w:r w:rsidRPr="00630712">
        <w:rPr>
          <w:b/>
          <w:bCs/>
        </w:rPr>
        <w:lastRenderedPageBreak/>
        <w:t>Aprakstošā daļa</w:t>
      </w:r>
    </w:p>
    <w:p w14:paraId="41B28C84" w14:textId="77777777" w:rsidR="003445D0" w:rsidRPr="00124186" w:rsidRDefault="003445D0" w:rsidP="00DF70D4">
      <w:pPr>
        <w:spacing w:line="276" w:lineRule="auto"/>
        <w:ind w:firstLine="720"/>
        <w:jc w:val="both"/>
      </w:pPr>
    </w:p>
    <w:p w14:paraId="7E080BAF" w14:textId="7B46ACBC" w:rsidR="00B279CE" w:rsidRDefault="003445D0" w:rsidP="00DF70D4">
      <w:pPr>
        <w:spacing w:line="276" w:lineRule="auto"/>
        <w:ind w:firstLine="720"/>
        <w:jc w:val="both"/>
      </w:pPr>
      <w:r w:rsidRPr="00124186">
        <w:t>[1]</w:t>
      </w:r>
      <w:r w:rsidR="00B77215">
        <w:t> </w:t>
      </w:r>
      <w:r w:rsidR="003E2B72" w:rsidRPr="00124186">
        <w:t>Rīgas bāriņtiesa</w:t>
      </w:r>
      <w:r w:rsidR="003E2B72">
        <w:t xml:space="preserve"> </w:t>
      </w:r>
      <w:r w:rsidR="00F81261">
        <w:t xml:space="preserve">sakarā ar </w:t>
      </w:r>
      <w:r w:rsidR="00F81261" w:rsidRPr="00124186">
        <w:t xml:space="preserve">bērna mātes </w:t>
      </w:r>
      <w:r w:rsidR="00DF70D4">
        <w:t>[pers. </w:t>
      </w:r>
      <w:r w:rsidR="00DF70D4">
        <w:t>B</w:t>
      </w:r>
      <w:r w:rsidR="00DF70D4">
        <w:t xml:space="preserve">] </w:t>
      </w:r>
      <w:r w:rsidR="00F81261" w:rsidRPr="00124186">
        <w:t>iesniegum</w:t>
      </w:r>
      <w:r w:rsidR="00F81261">
        <w:t xml:space="preserve">u </w:t>
      </w:r>
      <w:r w:rsidR="003E2B72">
        <w:t>ar</w:t>
      </w:r>
      <w:r w:rsidR="003E2B72" w:rsidRPr="00124186">
        <w:t xml:space="preserve"> </w:t>
      </w:r>
      <w:r w:rsidRPr="00124186">
        <w:t>2021.gada 4.august</w:t>
      </w:r>
      <w:r w:rsidR="003E2B72">
        <w:t>a</w:t>
      </w:r>
      <w:r w:rsidRPr="00124186">
        <w:t xml:space="preserve"> lēmumu Nr. 1-6/1476 (turpmāk</w:t>
      </w:r>
      <w:r w:rsidR="00B279CE">
        <w:t> </w:t>
      </w:r>
      <w:r w:rsidRPr="00124186">
        <w:t>–</w:t>
      </w:r>
      <w:r w:rsidR="00B77215">
        <w:t> </w:t>
      </w:r>
      <w:r w:rsidRPr="00124186">
        <w:t xml:space="preserve">bāriņtiesas lēmums) pārtrauca </w:t>
      </w:r>
      <w:r w:rsidR="003E2B72">
        <w:t xml:space="preserve">bērna tēvam </w:t>
      </w:r>
      <w:r w:rsidRPr="00124186">
        <w:t xml:space="preserve">pieteicējam </w:t>
      </w:r>
      <w:r w:rsidR="00DF70D4">
        <w:t xml:space="preserve">[pers. A] </w:t>
      </w:r>
      <w:r w:rsidRPr="00124186">
        <w:t>bērna aizgādības tiesības</w:t>
      </w:r>
      <w:r w:rsidR="003E2B72">
        <w:t>. Lēmums pamatots ar to, ka</w:t>
      </w:r>
      <w:r w:rsidRPr="00124186">
        <w:t xml:space="preserve"> pastāv pamatotas aizdomas, ka bērns cietis no emocionālas vardarbības ģimenē</w:t>
      </w:r>
      <w:r w:rsidR="0050520C">
        <w:t>, kā arī</w:t>
      </w:r>
      <w:r w:rsidRPr="00124186">
        <w:t xml:space="preserve"> pieteicēj</w:t>
      </w:r>
      <w:r w:rsidR="003E2B72">
        <w:t>a</w:t>
      </w:r>
      <w:r w:rsidRPr="00124186">
        <w:t xml:space="preserve"> prasmju un zināšanu trūkuma dēļ bērn</w:t>
      </w:r>
      <w:r w:rsidR="007D6300">
        <w:t>a</w:t>
      </w:r>
      <w:r w:rsidRPr="00124186">
        <w:t xml:space="preserve"> audzināšanā, problēmu neatzīšanas un nesadarbošanās dēļ </w:t>
      </w:r>
      <w:r w:rsidR="00ED754B">
        <w:t xml:space="preserve">pieteicējs </w:t>
      </w:r>
      <w:r w:rsidRPr="00124186">
        <w:t>nespēj nodrošināt bērnam pilnvērtīgu intelektuālo attīstību un labvēlīgu sociālo vidi</w:t>
      </w:r>
      <w:r w:rsidR="003E2B72">
        <w:t>.</w:t>
      </w:r>
      <w:r w:rsidR="008A3798">
        <w:t xml:space="preserve"> C</w:t>
      </w:r>
      <w:r w:rsidR="008A3798" w:rsidRPr="00124186">
        <w:t>itu līdzekli bērna interešu nodrošināšanai</w:t>
      </w:r>
      <w:r w:rsidR="008A3798">
        <w:t xml:space="preserve"> n</w:t>
      </w:r>
      <w:r w:rsidRPr="00124186">
        <w:t>av iespējams piemērot.</w:t>
      </w:r>
    </w:p>
    <w:p w14:paraId="2B8F4C45" w14:textId="39A935F6" w:rsidR="003445D0" w:rsidRDefault="003445D0" w:rsidP="00DF70D4">
      <w:pPr>
        <w:spacing w:line="276" w:lineRule="auto"/>
        <w:ind w:firstLine="720"/>
        <w:jc w:val="both"/>
      </w:pPr>
      <w:r w:rsidRPr="00124186">
        <w:t>Pieteicējs vērsās tiesā</w:t>
      </w:r>
      <w:r w:rsidR="00433832">
        <w:t xml:space="preserve"> ar </w:t>
      </w:r>
      <w:r w:rsidR="003E2B72">
        <w:t xml:space="preserve">pieteikumu par </w:t>
      </w:r>
      <w:r w:rsidRPr="00124186">
        <w:t>bāriņtiesas lēmum</w:t>
      </w:r>
      <w:r w:rsidR="003E2B72">
        <w:t>a atcelšanu</w:t>
      </w:r>
      <w:r w:rsidRPr="00124186">
        <w:t>.</w:t>
      </w:r>
    </w:p>
    <w:p w14:paraId="64EE1500" w14:textId="77777777" w:rsidR="00B279CE" w:rsidRPr="00124186" w:rsidRDefault="00B279CE" w:rsidP="00DF70D4">
      <w:pPr>
        <w:spacing w:line="276" w:lineRule="auto"/>
        <w:ind w:firstLine="720"/>
        <w:jc w:val="both"/>
      </w:pPr>
    </w:p>
    <w:p w14:paraId="6F0B8A85" w14:textId="76FB6506" w:rsidR="00AE217E" w:rsidRDefault="003445D0" w:rsidP="00DF70D4">
      <w:pPr>
        <w:spacing w:line="276" w:lineRule="auto"/>
        <w:ind w:firstLine="720"/>
        <w:jc w:val="both"/>
      </w:pPr>
      <w:r w:rsidRPr="00124186">
        <w:t>[</w:t>
      </w:r>
      <w:r w:rsidR="00B279CE">
        <w:t>2</w:t>
      </w:r>
      <w:r w:rsidRPr="00124186">
        <w:t>]</w:t>
      </w:r>
      <w:r w:rsidR="00B77215">
        <w:t> </w:t>
      </w:r>
      <w:r w:rsidRPr="00124186">
        <w:t>Administratīvā apgabaltiesa</w:t>
      </w:r>
      <w:r w:rsidR="00D246FF">
        <w:t>,</w:t>
      </w:r>
      <w:r w:rsidR="00461AE9">
        <w:t xml:space="preserve"> </w:t>
      </w:r>
      <w:r w:rsidR="00B279CE" w:rsidRPr="00124186">
        <w:t>izskat</w:t>
      </w:r>
      <w:r w:rsidR="00461AE9">
        <w:t>ījusi</w:t>
      </w:r>
      <w:r w:rsidR="00D246FF">
        <w:t xml:space="preserve"> lietu</w:t>
      </w:r>
      <w:r w:rsidR="00B279CE" w:rsidRPr="00124186">
        <w:t xml:space="preserve"> rakstveida procesā</w:t>
      </w:r>
      <w:r w:rsidR="00D246FF">
        <w:t>,</w:t>
      </w:r>
      <w:r w:rsidRPr="00124186">
        <w:t xml:space="preserve"> ar 2022.gada 18.oktobra spriedumu pietei</w:t>
      </w:r>
      <w:r w:rsidRPr="00124186">
        <w:lastRenderedPageBreak/>
        <w:t>kumu</w:t>
      </w:r>
      <w:r w:rsidR="004165A0" w:rsidRPr="004165A0">
        <w:t xml:space="preserve"> </w:t>
      </w:r>
      <w:r w:rsidR="004165A0" w:rsidRPr="00124186">
        <w:t>noraidīja</w:t>
      </w:r>
      <w:r w:rsidRPr="00124186">
        <w:t>. Spriedum</w:t>
      </w:r>
      <w:r w:rsidR="001251F0">
        <w:t>s</w:t>
      </w:r>
      <w:r w:rsidRPr="00124186">
        <w:t>, pievienojoties arī Administratīvās rajona tiesas</w:t>
      </w:r>
      <w:r w:rsidR="007C127E">
        <w:t xml:space="preserve"> sprieduma</w:t>
      </w:r>
      <w:r w:rsidRPr="00124186">
        <w:t xml:space="preserve"> motivācijai</w:t>
      </w:r>
      <w:r w:rsidR="008357EE">
        <w:t xml:space="preserve"> par aizgādības tiesību pārtraukšanu pieteicējam atbilstoši Civillikuma 203.panta pirmās daļas 5.punktam</w:t>
      </w:r>
      <w:r w:rsidRPr="00124186">
        <w:t>, pamato</w:t>
      </w:r>
      <w:r w:rsidR="001251F0">
        <w:t>ts</w:t>
      </w:r>
      <w:r w:rsidRPr="00124186">
        <w:t xml:space="preserve"> ar to, ka bērns ir bijis klāt vecāku savstarpējos konfliktos</w:t>
      </w:r>
      <w:r w:rsidR="006D2CC9">
        <w:t xml:space="preserve"> un </w:t>
      </w:r>
      <w:r w:rsidR="00535B6A">
        <w:t>š</w:t>
      </w:r>
      <w:r w:rsidRPr="00124186">
        <w:t xml:space="preserve">ādā situācijā konstatējamas </w:t>
      </w:r>
      <w:r w:rsidR="00551DF0" w:rsidRPr="00124186">
        <w:t>pret bērnu vērsta</w:t>
      </w:r>
      <w:r w:rsidR="00551DF0">
        <w:t>s</w:t>
      </w:r>
      <w:r w:rsidR="00551DF0" w:rsidRPr="00124186">
        <w:t xml:space="preserve"> </w:t>
      </w:r>
      <w:r w:rsidRPr="00124186">
        <w:t xml:space="preserve">emocionālas vardarbības pazīmes. </w:t>
      </w:r>
      <w:r w:rsidR="00A25E28">
        <w:t xml:space="preserve">Pieteicējs pēc saskarsmes ar bērnu atbilstoši tiesas spriedumam civillietā nenogādā bērnu atpakaļ </w:t>
      </w:r>
      <w:r w:rsidR="005A7E41">
        <w:t xml:space="preserve">bērna </w:t>
      </w:r>
      <w:r w:rsidR="00A25E28">
        <w:t>dzīvesvietā</w:t>
      </w:r>
      <w:r w:rsidR="00AE217E">
        <w:t>;</w:t>
      </w:r>
      <w:r w:rsidR="00A25E28">
        <w:t xml:space="preserve"> bērna mātei jāiesaista institūcijas, lai panāktu bērna atgriešanu dzīvesvietā. Tas traumē bērnu. </w:t>
      </w:r>
      <w:r w:rsidRPr="00124186">
        <w:t xml:space="preserve">Pieteicēja un bērna mātes savstarpējie konflikti turpinās, un ar </w:t>
      </w:r>
      <w:r w:rsidR="00574908">
        <w:t xml:space="preserve">Rīgas rajona tiesas </w:t>
      </w:r>
      <w:r w:rsidRPr="00124186">
        <w:t>ties</w:t>
      </w:r>
      <w:r w:rsidR="000A7120">
        <w:t>neša 2022.gada 9.jūnija</w:t>
      </w:r>
      <w:r w:rsidRPr="00124186">
        <w:t xml:space="preserve"> lēmumu </w:t>
      </w:r>
      <w:r w:rsidR="000A7120">
        <w:t xml:space="preserve">par pagaidu aizsardzību pret vardarbību pieteicējam aizliegts tuvoties bērna mātei, mātes un bērna dzīvesvietai, bērna skolai un ārpusskolas nodarbību vietai. Līdz ar to ar šo lēmumu </w:t>
      </w:r>
      <w:r w:rsidRPr="00124186">
        <w:t>ir atzīts, ka konfliktu mazināšanas nolūkā ir nepieciešams samazināt pieteicēja un bērna mātes saskarsmi.</w:t>
      </w:r>
    </w:p>
    <w:p w14:paraId="336DCB42" w14:textId="466462D8" w:rsidR="003445D0" w:rsidRDefault="000A7120" w:rsidP="00DF70D4">
      <w:pPr>
        <w:spacing w:line="276" w:lineRule="auto"/>
        <w:ind w:firstLine="720"/>
        <w:jc w:val="both"/>
      </w:pPr>
      <w:r>
        <w:lastRenderedPageBreak/>
        <w:t xml:space="preserve">Lietā nav izšķiroši konstatēt, ka </w:t>
      </w:r>
      <w:r w:rsidR="008357EE">
        <w:t>tieši pieteicējs ir visu konfliktu iniciators.</w:t>
      </w:r>
      <w:r w:rsidR="003445D0" w:rsidRPr="00124186">
        <w:t xml:space="preserve"> Tas, ka </w:t>
      </w:r>
      <w:r w:rsidR="00E60BCF">
        <w:t xml:space="preserve">ar spriedumu </w:t>
      </w:r>
      <w:r w:rsidR="003445D0" w:rsidRPr="00124186">
        <w:t>civillietā atzīts</w:t>
      </w:r>
      <w:r w:rsidR="006E04BB">
        <w:t>, ka</w:t>
      </w:r>
      <w:r w:rsidR="00433832">
        <w:t xml:space="preserve"> </w:t>
      </w:r>
      <w:r w:rsidR="003445D0" w:rsidRPr="00124186">
        <w:t xml:space="preserve">bērna interesēs ir noteikt viņa dzīvesvietu pie bērna mātes, norāda, ka tiesa </w:t>
      </w:r>
      <w:r w:rsidR="006E04BB">
        <w:t xml:space="preserve">ir </w:t>
      </w:r>
      <w:r w:rsidR="003445D0" w:rsidRPr="00124186">
        <w:t xml:space="preserve">atzinusi: konkrētajā dzīves situācijā bērnam ir nepieciešams pastāvīgi atrasties mātes aprūpē. Tā kā ar šo tiesas spriedumu civillietā un </w:t>
      </w:r>
      <w:r w:rsidR="00E60BCF">
        <w:t>ties</w:t>
      </w:r>
      <w:r w:rsidR="00DA2522">
        <w:t>neša</w:t>
      </w:r>
      <w:r w:rsidR="003445D0" w:rsidRPr="00124186">
        <w:t xml:space="preserve"> lēmumu </w:t>
      </w:r>
      <w:r w:rsidR="00DA2522">
        <w:t xml:space="preserve">par pagaidu aizsardzību pret vardarbību tiek </w:t>
      </w:r>
      <w:r w:rsidR="003445D0" w:rsidRPr="00124186">
        <w:t>ierobežotas tieši pieteicēja saskarsmes tiesības, tad ir pamats atzīt, ka arī šajā situācijā tieši pieteicēja aizgādības tiesību ierobežošana, tās pārtraucot</w:t>
      </w:r>
      <w:r w:rsidR="00703C62">
        <w:t>,</w:t>
      </w:r>
      <w:r w:rsidR="003445D0" w:rsidRPr="00124186">
        <w:t xml:space="preserve"> ir visefektīvākais līdzeklis, kā novērst tiesas konstatēto emocionālo vardarbību pret bērnu.</w:t>
      </w:r>
      <w:r w:rsidR="00703C62">
        <w:t xml:space="preserve"> Arī apstāklis, ka pieteicējs nesaskata, ka tiesas noteiktās saskarsmes kārtības neievērošana, konflikti ar bērna māti, bērna dzīves ritma neievērošana negatīvi ietekmē bērna emocionālo stāvokli, norāda uz to, ka pieteicējs neizprot bērna emocionālās vajadzības, vecāka pienākumus un uzdevumus bērna audzināšanā.</w:t>
      </w:r>
    </w:p>
    <w:p w14:paraId="46B875DA" w14:textId="77777777" w:rsidR="00B279CE" w:rsidRPr="00124186" w:rsidRDefault="00B279CE" w:rsidP="00DF70D4">
      <w:pPr>
        <w:spacing w:line="276" w:lineRule="auto"/>
        <w:ind w:firstLine="720"/>
        <w:jc w:val="both"/>
      </w:pPr>
    </w:p>
    <w:p w14:paraId="1B1A8861" w14:textId="571944A7" w:rsidR="00630712" w:rsidRDefault="003445D0" w:rsidP="00DF70D4">
      <w:pPr>
        <w:spacing w:line="276" w:lineRule="auto"/>
        <w:ind w:firstLine="720"/>
        <w:jc w:val="both"/>
      </w:pPr>
      <w:r w:rsidRPr="00124186">
        <w:lastRenderedPageBreak/>
        <w:t>[</w:t>
      </w:r>
      <w:r w:rsidR="00BC1C69">
        <w:t>3</w:t>
      </w:r>
      <w:r w:rsidRPr="00124186">
        <w:t>]</w:t>
      </w:r>
      <w:r w:rsidR="00B77215">
        <w:t> </w:t>
      </w:r>
      <w:r w:rsidRPr="00124186">
        <w:t>Par apgabaltiesas spriedumu pieteicējs ir iesniedzis kasācijas sūdzību</w:t>
      </w:r>
      <w:r w:rsidR="000379CF">
        <w:t>. Tajā norādīts, ka</w:t>
      </w:r>
      <w:r w:rsidRPr="00124186">
        <w:t xml:space="preserve"> spriedumā </w:t>
      </w:r>
      <w:r w:rsidR="00E7394C">
        <w:t>ir</w:t>
      </w:r>
      <w:r w:rsidR="003C0366">
        <w:t xml:space="preserve"> nepamatoti</w:t>
      </w:r>
      <w:r w:rsidR="00E7394C">
        <w:t xml:space="preserve"> </w:t>
      </w:r>
      <w:r w:rsidR="00433832" w:rsidRPr="00124186">
        <w:t>piemērot</w:t>
      </w:r>
      <w:r w:rsidR="00433832">
        <w:t>s</w:t>
      </w:r>
      <w:r w:rsidR="00433832" w:rsidRPr="00124186">
        <w:t xml:space="preserve"> </w:t>
      </w:r>
      <w:r w:rsidRPr="00124186">
        <w:t>Civillikuma 203.panta pirmās daļas 3.</w:t>
      </w:r>
      <w:r w:rsidR="00FC3109">
        <w:t xml:space="preserve"> </w:t>
      </w:r>
      <w:r w:rsidRPr="00124186">
        <w:t>un 5.punkts, lai arī sprieduma motīvu daļā nav norādītas šīs normas</w:t>
      </w:r>
      <w:r w:rsidR="00E7394C">
        <w:t>.</w:t>
      </w:r>
      <w:r w:rsidRPr="00124186">
        <w:t xml:space="preserve"> </w:t>
      </w:r>
      <w:r w:rsidR="00E7394C">
        <w:t xml:space="preserve">Ir </w:t>
      </w:r>
      <w:r w:rsidRPr="00124186">
        <w:t>nepareizi interpretēts Civillikuma 181.pants</w:t>
      </w:r>
      <w:r w:rsidR="00E7394C">
        <w:t>.</w:t>
      </w:r>
      <w:r w:rsidRPr="00124186">
        <w:t xml:space="preserve"> </w:t>
      </w:r>
      <w:r w:rsidR="00E7394C">
        <w:t>T</w:t>
      </w:r>
      <w:r w:rsidRPr="00124186">
        <w:t>iesa nav novērtējusi lietā esošos pierādījumus atbilstoši Administratīvā procesa likuma 154.pantam, jo uzskatīj</w:t>
      </w:r>
      <w:r w:rsidR="003C0366">
        <w:t>a</w:t>
      </w:r>
      <w:r w:rsidRPr="00124186">
        <w:t>, ka lietā nav izšķiroši konstatēt, vai tieši pieteicējs ir visu konfliktu iniciators</w:t>
      </w:r>
      <w:r w:rsidR="00D41A6D">
        <w:t>.</w:t>
      </w:r>
      <w:r w:rsidRPr="00124186">
        <w:t xml:space="preserve"> </w:t>
      </w:r>
      <w:r w:rsidR="00D41A6D">
        <w:t>Tiesa</w:t>
      </w:r>
      <w:r w:rsidRPr="00124186">
        <w:t xml:space="preserve"> nav vērtējusi pierādījumus, kas norāda uz bērna mātes vainu konfliktos</w:t>
      </w:r>
      <w:r w:rsidR="00D534B2">
        <w:t>.</w:t>
      </w:r>
      <w:r w:rsidRPr="00124186">
        <w:t xml:space="preserve"> </w:t>
      </w:r>
      <w:r w:rsidR="00D534B2">
        <w:t>T</w:t>
      </w:r>
      <w:r w:rsidRPr="00124186">
        <w:t xml:space="preserve">iesa nav ņēmusi vērā, ka savstarpējos konfliktos vainojami abi vecāki un tas atzīts arī </w:t>
      </w:r>
      <w:r w:rsidR="00134729">
        <w:t xml:space="preserve">ar </w:t>
      </w:r>
      <w:r w:rsidRPr="00124186">
        <w:t xml:space="preserve">tiesas </w:t>
      </w:r>
      <w:r w:rsidR="00031808">
        <w:t>nolēmumiem</w:t>
      </w:r>
      <w:r w:rsidRPr="00124186">
        <w:t xml:space="preserve"> civillietā</w:t>
      </w:r>
      <w:r w:rsidR="00662D6E">
        <w:t>.</w:t>
      </w:r>
      <w:r w:rsidRPr="00124186">
        <w:t xml:space="preserve"> </w:t>
      </w:r>
      <w:r w:rsidR="00662D6E">
        <w:t>T</w:t>
      </w:r>
      <w:r w:rsidRPr="00124186">
        <w:t>iesa</w:t>
      </w:r>
      <w:r w:rsidR="00662D6E">
        <w:t xml:space="preserve"> ir</w:t>
      </w:r>
      <w:r w:rsidRPr="00124186">
        <w:t xml:space="preserve"> nepareizi interpretējusi tiesas </w:t>
      </w:r>
      <w:r w:rsidR="00A96E7B">
        <w:t>spriedumu</w:t>
      </w:r>
      <w:r w:rsidRPr="00124186">
        <w:t xml:space="preserve"> civillietā, uzskatot, ka, tā kā bērna dzīvesvieta noteikta pie mātes, tad bērnam nepieciešams atrasties pastāvīgā mātes aprūpē</w:t>
      </w:r>
      <w:r w:rsidR="00662D6E">
        <w:t>.</w:t>
      </w:r>
      <w:r w:rsidRPr="00124186">
        <w:t xml:space="preserve"> </w:t>
      </w:r>
      <w:r w:rsidR="00662D6E">
        <w:t>Tāpat t</w:t>
      </w:r>
      <w:r w:rsidRPr="00124186">
        <w:t>iesai bija jāvērtē apstākļi uz apstrīdētā lēmuma pieņemšanas dienu</w:t>
      </w:r>
      <w:r w:rsidR="00662D6E">
        <w:t>.</w:t>
      </w:r>
      <w:r w:rsidRPr="00124186">
        <w:t xml:space="preserve"> </w:t>
      </w:r>
      <w:r w:rsidR="00662D6E">
        <w:t>P</w:t>
      </w:r>
      <w:r w:rsidRPr="00124186">
        <w:t xml:space="preserve">ieteicējs nav saņēmis bāriņtiesas palīdzību, lai gan vairākkārt </w:t>
      </w:r>
      <w:r w:rsidR="001802EC">
        <w:t>to lūdzis</w:t>
      </w:r>
      <w:r w:rsidR="00DB4FAD">
        <w:t>.</w:t>
      </w:r>
      <w:r w:rsidRPr="00124186">
        <w:t xml:space="preserve"> </w:t>
      </w:r>
      <w:r w:rsidR="00DB4FAD">
        <w:t>T</w:t>
      </w:r>
      <w:r w:rsidRPr="00124186">
        <w:t>iesa nav vērtējusi, vai bāriņtiesas ie</w:t>
      </w:r>
      <w:r w:rsidRPr="00124186">
        <w:lastRenderedPageBreak/>
        <w:t xml:space="preserve">saiste ir bijusi profesionāla un preventīva attiecībā </w:t>
      </w:r>
      <w:r w:rsidR="00630712">
        <w:t>uz</w:t>
      </w:r>
      <w:r w:rsidRPr="00124186">
        <w:t xml:space="preserve"> iespējamā kaitējuma bērna interesēm novēršanu. </w:t>
      </w:r>
      <w:r w:rsidR="00D9271B">
        <w:t>T</w:t>
      </w:r>
      <w:r w:rsidRPr="00124186">
        <w:t xml:space="preserve">iesai bija jāvērtē </w:t>
      </w:r>
      <w:r w:rsidR="0075201C">
        <w:t xml:space="preserve">pieteicēja </w:t>
      </w:r>
      <w:r w:rsidRPr="00124186">
        <w:t xml:space="preserve">iebildumi pret </w:t>
      </w:r>
      <w:r w:rsidR="004C32FC">
        <w:t>rajona</w:t>
      </w:r>
      <w:r w:rsidR="0075201C">
        <w:t xml:space="preserve"> </w:t>
      </w:r>
      <w:r w:rsidRPr="00124186">
        <w:t xml:space="preserve">tiesas vērtējumu </w:t>
      </w:r>
      <w:r w:rsidR="00F0029E">
        <w:t>p</w:t>
      </w:r>
      <w:r w:rsidRPr="00124186">
        <w:t>ar bērna pieskatīšanu pandēmijas laikā</w:t>
      </w:r>
      <w:r w:rsidR="00F0029E">
        <w:t>.</w:t>
      </w:r>
      <w:r w:rsidR="0075201C">
        <w:t xml:space="preserve"> </w:t>
      </w:r>
      <w:r w:rsidR="00F0029E">
        <w:t>Tāpat pieteicējs</w:t>
      </w:r>
      <w:r w:rsidRPr="00124186">
        <w:t xml:space="preserve"> iebilst </w:t>
      </w:r>
      <w:r w:rsidR="008C72F9">
        <w:t xml:space="preserve">pret </w:t>
      </w:r>
      <w:r w:rsidRPr="00124186">
        <w:t xml:space="preserve">apgabaltiesas </w:t>
      </w:r>
      <w:r w:rsidR="008C72F9" w:rsidRPr="00124186">
        <w:t>secinājum</w:t>
      </w:r>
      <w:r w:rsidR="008C72F9">
        <w:t>u</w:t>
      </w:r>
      <w:r w:rsidRPr="00124186">
        <w:t xml:space="preserve">, ka </w:t>
      </w:r>
      <w:r w:rsidR="0075201C">
        <w:t>rajona</w:t>
      </w:r>
      <w:r w:rsidRPr="00124186">
        <w:t xml:space="preserve"> </w:t>
      </w:r>
      <w:r w:rsidR="008C72F9">
        <w:t xml:space="preserve">tiesas </w:t>
      </w:r>
      <w:r w:rsidRPr="00124186">
        <w:t xml:space="preserve">vērtējums, </w:t>
      </w:r>
      <w:r w:rsidR="00630712">
        <w:t>uzskatot</w:t>
      </w:r>
      <w:r w:rsidRPr="00124186">
        <w:t xml:space="preserve"> </w:t>
      </w:r>
      <w:r w:rsidR="00630712">
        <w:t xml:space="preserve">pieteicēja </w:t>
      </w:r>
      <w:r w:rsidRPr="00124186">
        <w:t>vēršan</w:t>
      </w:r>
      <w:r w:rsidR="00630712">
        <w:t>o</w:t>
      </w:r>
      <w:r w:rsidRPr="00124186">
        <w:t xml:space="preserve">s pie bērna mātes, saucot viņu uzvārdā, par bērna mātes apvainojumu, neliecina par to, ka </w:t>
      </w:r>
      <w:r w:rsidR="007A6E92">
        <w:t>rajona</w:t>
      </w:r>
      <w:r w:rsidRPr="00124186">
        <w:t xml:space="preserve"> tiesa lietas izskatīšanā nebija objektīva.</w:t>
      </w:r>
    </w:p>
    <w:p w14:paraId="593403FB" w14:textId="77777777" w:rsidR="00630712" w:rsidRDefault="00630712" w:rsidP="00DF70D4">
      <w:pPr>
        <w:spacing w:line="276" w:lineRule="auto"/>
        <w:ind w:firstLine="720"/>
        <w:jc w:val="both"/>
      </w:pPr>
    </w:p>
    <w:p w14:paraId="365C9D70" w14:textId="547E5C1F" w:rsidR="003445D0" w:rsidRPr="00124186" w:rsidRDefault="003445D0" w:rsidP="00DF70D4">
      <w:pPr>
        <w:spacing w:line="276" w:lineRule="auto"/>
        <w:ind w:firstLine="720"/>
        <w:jc w:val="both"/>
      </w:pPr>
      <w:r w:rsidRPr="00124186">
        <w:t>[</w:t>
      </w:r>
      <w:r w:rsidR="00630712">
        <w:t>4</w:t>
      </w:r>
      <w:r w:rsidRPr="00124186">
        <w:t>]</w:t>
      </w:r>
      <w:r w:rsidR="00B77215">
        <w:t> </w:t>
      </w:r>
      <w:r w:rsidR="00BA517F">
        <w:t>B</w:t>
      </w:r>
      <w:r w:rsidR="00BA517F" w:rsidRPr="00124186">
        <w:t xml:space="preserve">āriņtiesa </w:t>
      </w:r>
      <w:r w:rsidR="00BA517F">
        <w:t>p</w:t>
      </w:r>
      <w:r w:rsidRPr="00124186">
        <w:t>askaidrojumos kasācijas sūdzībai nepiekrīt</w:t>
      </w:r>
      <w:r w:rsidR="00AB3617">
        <w:t xml:space="preserve">, uzskata </w:t>
      </w:r>
      <w:r w:rsidR="00927C60">
        <w:t xml:space="preserve">to </w:t>
      </w:r>
      <w:r w:rsidR="00AB3617">
        <w:t>par noraidāmu</w:t>
      </w:r>
      <w:r w:rsidRPr="00124186">
        <w:t>.</w:t>
      </w:r>
    </w:p>
    <w:p w14:paraId="1A1097AC" w14:textId="77777777" w:rsidR="003445D0" w:rsidRPr="00124186" w:rsidRDefault="003445D0" w:rsidP="00DF70D4">
      <w:pPr>
        <w:spacing w:line="276" w:lineRule="auto"/>
        <w:ind w:firstLine="720"/>
        <w:jc w:val="both"/>
      </w:pPr>
    </w:p>
    <w:p w14:paraId="09976DFD" w14:textId="77777777" w:rsidR="003445D0" w:rsidRPr="00630712" w:rsidRDefault="003445D0" w:rsidP="00DF70D4">
      <w:pPr>
        <w:spacing w:line="276" w:lineRule="auto"/>
        <w:jc w:val="center"/>
        <w:rPr>
          <w:b/>
          <w:bCs/>
        </w:rPr>
      </w:pPr>
      <w:r w:rsidRPr="00630712">
        <w:rPr>
          <w:b/>
          <w:bCs/>
        </w:rPr>
        <w:t>Motīvu daļa</w:t>
      </w:r>
    </w:p>
    <w:p w14:paraId="116347D9" w14:textId="77777777" w:rsidR="003445D0" w:rsidRPr="00124186" w:rsidRDefault="003445D0" w:rsidP="00DF70D4">
      <w:pPr>
        <w:spacing w:line="276" w:lineRule="auto"/>
        <w:ind w:firstLine="720"/>
        <w:jc w:val="both"/>
      </w:pPr>
    </w:p>
    <w:p w14:paraId="7EDB4ED0" w14:textId="78A6E608" w:rsidR="00A25324" w:rsidRDefault="003445D0" w:rsidP="00DF70D4">
      <w:pPr>
        <w:pStyle w:val="FootnoteText"/>
        <w:spacing w:line="276" w:lineRule="auto"/>
        <w:ind w:firstLine="720"/>
        <w:rPr>
          <w:rFonts w:cs="Times New Roman"/>
          <w:sz w:val="24"/>
          <w:szCs w:val="24"/>
        </w:rPr>
      </w:pPr>
      <w:r w:rsidRPr="00124186">
        <w:rPr>
          <w:rFonts w:cs="Times New Roman"/>
          <w:sz w:val="24"/>
          <w:szCs w:val="24"/>
        </w:rPr>
        <w:t>[</w:t>
      </w:r>
      <w:r w:rsidR="00630712">
        <w:rPr>
          <w:rFonts w:cs="Times New Roman"/>
          <w:sz w:val="24"/>
          <w:szCs w:val="24"/>
        </w:rPr>
        <w:t>5</w:t>
      </w:r>
      <w:r w:rsidRPr="00124186">
        <w:rPr>
          <w:rFonts w:cs="Times New Roman"/>
          <w:sz w:val="24"/>
          <w:szCs w:val="24"/>
        </w:rPr>
        <w:t>]</w:t>
      </w:r>
      <w:r w:rsidR="00B77215">
        <w:rPr>
          <w:rFonts w:cs="Times New Roman"/>
          <w:sz w:val="24"/>
          <w:szCs w:val="24"/>
        </w:rPr>
        <w:t> </w:t>
      </w:r>
      <w:r w:rsidR="00A25324" w:rsidRPr="00124186">
        <w:rPr>
          <w:rFonts w:cs="Times New Roman"/>
          <w:sz w:val="24"/>
          <w:szCs w:val="24"/>
        </w:rPr>
        <w:t xml:space="preserve">Senātam jāvērtē, vai apgabaltiesa </w:t>
      </w:r>
      <w:r w:rsidR="00730144">
        <w:rPr>
          <w:rFonts w:cs="Times New Roman"/>
          <w:sz w:val="24"/>
          <w:szCs w:val="24"/>
        </w:rPr>
        <w:t xml:space="preserve">ir </w:t>
      </w:r>
      <w:r w:rsidR="00A25324" w:rsidRPr="00124186">
        <w:rPr>
          <w:rFonts w:cs="Times New Roman"/>
          <w:sz w:val="24"/>
          <w:szCs w:val="24"/>
        </w:rPr>
        <w:t xml:space="preserve">pareizi interpretējusi </w:t>
      </w:r>
      <w:r w:rsidR="00A25324">
        <w:rPr>
          <w:rFonts w:cs="Times New Roman"/>
          <w:sz w:val="24"/>
          <w:szCs w:val="24"/>
        </w:rPr>
        <w:t xml:space="preserve">un piemērojusi </w:t>
      </w:r>
      <w:r w:rsidR="00A25324" w:rsidRPr="00124186">
        <w:rPr>
          <w:rFonts w:cs="Times New Roman"/>
          <w:sz w:val="24"/>
          <w:szCs w:val="24"/>
        </w:rPr>
        <w:t>Civillikuma 203.pantu</w:t>
      </w:r>
      <w:r w:rsidR="00D84F4D">
        <w:rPr>
          <w:rFonts w:cs="Times New Roman"/>
          <w:sz w:val="24"/>
          <w:szCs w:val="24"/>
        </w:rPr>
        <w:t xml:space="preserve"> par aizgādības tiesību pārtraukšanu.</w:t>
      </w:r>
    </w:p>
    <w:p w14:paraId="2E36421A" w14:textId="77777777" w:rsidR="006E5085" w:rsidRDefault="006E5085" w:rsidP="00DF70D4">
      <w:pPr>
        <w:spacing w:line="276" w:lineRule="auto"/>
        <w:jc w:val="both"/>
      </w:pPr>
    </w:p>
    <w:p w14:paraId="190D5442" w14:textId="62F3C490" w:rsidR="00215FE8" w:rsidRDefault="003445D0" w:rsidP="00DF70D4">
      <w:pPr>
        <w:spacing w:line="276" w:lineRule="auto"/>
        <w:ind w:firstLine="720"/>
        <w:jc w:val="both"/>
      </w:pPr>
      <w:r w:rsidRPr="00387FCD">
        <w:lastRenderedPageBreak/>
        <w:t>[</w:t>
      </w:r>
      <w:r w:rsidR="00EA391E" w:rsidRPr="00387FCD">
        <w:t>6</w:t>
      </w:r>
      <w:r w:rsidRPr="00387FCD">
        <w:t>]</w:t>
      </w:r>
      <w:r w:rsidR="006E5085">
        <w:t> </w:t>
      </w:r>
      <w:r w:rsidR="00215FE8">
        <w:t>Aizgādības tiesību pārtraukšana ir būtisks vecāka tiesību ierobežojums. Tas</w:t>
      </w:r>
      <w:r w:rsidR="00215FE8" w:rsidRPr="006711A5">
        <w:t xml:space="preserve"> </w:t>
      </w:r>
      <w:r w:rsidR="001F2609">
        <w:t xml:space="preserve">ir </w:t>
      </w:r>
      <w:r w:rsidR="00215FE8" w:rsidRPr="00124186">
        <w:t>izņēmuma līdzeklis</w:t>
      </w:r>
      <w:r w:rsidR="00215FE8">
        <w:t>. Tāpat tas</w:t>
      </w:r>
      <w:r w:rsidR="00215FE8" w:rsidRPr="006711A5">
        <w:t xml:space="preserve"> ir galējais līdzeklis</w:t>
      </w:r>
      <w:r w:rsidR="00215FE8">
        <w:t xml:space="preserve"> un</w:t>
      </w:r>
      <w:r w:rsidR="00215FE8" w:rsidRPr="00124186">
        <w:t xml:space="preserve"> piemērojams tikai tad, ja ir konstatējami Civillikuma 203</w:t>
      </w:r>
      <w:r w:rsidR="00215FE8">
        <w:t>.</w:t>
      </w:r>
      <w:r w:rsidR="00215FE8" w:rsidRPr="00124186">
        <w:t>panta pirmajā daļā minētie apstākļi, kas rada bērna tiesību pārkāpumu, un šo pārkāpumu nav iespējams novērst citādi, kā vien pārtraucot vecāka aizgādības tiesības</w:t>
      </w:r>
      <w:r w:rsidR="00215FE8">
        <w:t xml:space="preserve"> </w:t>
      </w:r>
      <w:r w:rsidR="00215FE8" w:rsidRPr="00D65961">
        <w:t>(</w:t>
      </w:r>
      <w:r w:rsidR="00215FE8" w:rsidRPr="00D65961">
        <w:rPr>
          <w:i/>
          <w:iCs/>
        </w:rPr>
        <w:t xml:space="preserve">Senāta </w:t>
      </w:r>
      <w:r w:rsidR="00215FE8">
        <w:rPr>
          <w:i/>
          <w:iCs/>
        </w:rPr>
        <w:t>2012.gada 12.novembra sprieduma lietā Nr. SKA-870/2012</w:t>
      </w:r>
      <w:r w:rsidR="000A47C8">
        <w:rPr>
          <w:i/>
          <w:iCs/>
        </w:rPr>
        <w:t xml:space="preserve">, </w:t>
      </w:r>
      <w:r w:rsidR="00215FE8">
        <w:rPr>
          <w:i/>
          <w:iCs/>
        </w:rPr>
        <w:t>A420344312</w:t>
      </w:r>
      <w:r w:rsidR="000A47C8">
        <w:rPr>
          <w:i/>
          <w:iCs/>
        </w:rPr>
        <w:t>,</w:t>
      </w:r>
      <w:r w:rsidR="00215FE8">
        <w:rPr>
          <w:i/>
          <w:iCs/>
        </w:rPr>
        <w:t xml:space="preserve"> 9.punkts</w:t>
      </w:r>
      <w:r w:rsidR="00215FE8" w:rsidRPr="00A233DF">
        <w:t>).</w:t>
      </w:r>
      <w:r w:rsidR="00215FE8">
        <w:rPr>
          <w:i/>
          <w:iCs/>
        </w:rPr>
        <w:t xml:space="preserve"> </w:t>
      </w:r>
      <w:r w:rsidR="00215FE8" w:rsidRPr="006711A5">
        <w:t>Tādā veidā tiek ievērots samērīguma princips</w:t>
      </w:r>
      <w:r w:rsidR="00215FE8" w:rsidRPr="00D65961">
        <w:rPr>
          <w:i/>
          <w:iCs/>
        </w:rPr>
        <w:t xml:space="preserve"> </w:t>
      </w:r>
      <w:r w:rsidR="00215FE8" w:rsidRPr="00A233DF">
        <w:t>(</w:t>
      </w:r>
      <w:r w:rsidR="00215FE8">
        <w:rPr>
          <w:i/>
          <w:iCs/>
        </w:rPr>
        <w:t xml:space="preserve">Senāta </w:t>
      </w:r>
      <w:r w:rsidR="00215FE8" w:rsidRPr="00D65961">
        <w:rPr>
          <w:i/>
          <w:iCs/>
        </w:rPr>
        <w:t>2020.gada 14.oktobra lēmuma lietā Nr. SKA-1428/</w:t>
      </w:r>
      <w:r w:rsidR="00215FE8" w:rsidRPr="001E3195">
        <w:rPr>
          <w:i/>
          <w:iCs/>
        </w:rPr>
        <w:t>2020</w:t>
      </w:r>
      <w:r w:rsidR="008C3898" w:rsidRPr="001E3195">
        <w:rPr>
          <w:i/>
          <w:iCs/>
        </w:rPr>
        <w:t>,</w:t>
      </w:r>
      <w:r w:rsidR="007F3F98">
        <w:rPr>
          <w:i/>
          <w:iCs/>
        </w:rPr>
        <w:t xml:space="preserve"> </w:t>
      </w:r>
      <w:hyperlink r:id="rId9" w:history="1">
        <w:r w:rsidR="007F3F98" w:rsidRPr="007F64AC">
          <w:rPr>
            <w:rStyle w:val="Hyperlink"/>
            <w:i/>
            <w:iCs/>
          </w:rPr>
          <w:t>ECLI:LV:AT:2020:1014.A420165519.12.L</w:t>
        </w:r>
      </w:hyperlink>
      <w:r w:rsidR="00092F66">
        <w:rPr>
          <w:rStyle w:val="Hyperlink"/>
          <w:rFonts w:asciiTheme="majorBidi" w:hAnsiTheme="majorBidi" w:cstheme="majorBidi"/>
          <w:i/>
          <w:iCs/>
          <w:color w:val="auto"/>
          <w:u w:val="none"/>
          <w:shd w:val="clear" w:color="auto" w:fill="FFFFFF"/>
        </w:rPr>
        <w:t>,</w:t>
      </w:r>
      <w:r w:rsidR="00215FE8" w:rsidRPr="0039732C">
        <w:rPr>
          <w:i/>
          <w:iCs/>
        </w:rPr>
        <w:t xml:space="preserve"> 5.punkts</w:t>
      </w:r>
      <w:r w:rsidR="00215FE8" w:rsidRPr="0039732C">
        <w:t>).</w:t>
      </w:r>
    </w:p>
    <w:p w14:paraId="27A8A2C8" w14:textId="51CEEF67" w:rsidR="003445D0" w:rsidRPr="00124186" w:rsidRDefault="003445D0" w:rsidP="00DF70D4">
      <w:pPr>
        <w:pStyle w:val="tv213"/>
        <w:shd w:val="clear" w:color="auto" w:fill="FFFFFF"/>
        <w:spacing w:before="0" w:beforeAutospacing="0" w:after="0" w:afterAutospacing="0" w:line="276" w:lineRule="auto"/>
        <w:ind w:firstLine="720"/>
        <w:jc w:val="both"/>
      </w:pPr>
      <w:r w:rsidRPr="00124186">
        <w:rPr>
          <w:rFonts w:eastAsiaTheme="minorHAnsi"/>
          <w:lang w:eastAsia="en-US"/>
        </w:rPr>
        <w:t xml:space="preserve">Senāts uzsver, ka atbilstoši Bērnu tiesību aizsardzības likuma 6.pantam tiesiskajās attiecībās, kas skar bērnu, bērna tiesības un intereses ir prioritāras. Visām darbībām attiecībā uz bērnu neatkarīgi no tā, vai tās veic valsts vai pašvaldību institūcijas, sabiedriskās organizācijas vai citas fiziskās un juridiskās personas, kā arī tiesas un citas tiesībaizsardzības iestādes, prioritāri ir jānodrošina bērna </w:t>
      </w:r>
      <w:r w:rsidRPr="00124186">
        <w:rPr>
          <w:rFonts w:eastAsiaTheme="minorHAnsi"/>
          <w:lang w:eastAsia="en-US"/>
        </w:rPr>
        <w:lastRenderedPageBreak/>
        <w:t>tiesības un intereses</w:t>
      </w:r>
      <w:r w:rsidR="00E63967">
        <w:rPr>
          <w:rFonts w:eastAsiaTheme="minorHAnsi"/>
          <w:lang w:eastAsia="en-US"/>
        </w:rPr>
        <w:t>.</w:t>
      </w:r>
      <w:r w:rsidRPr="00124186">
        <w:rPr>
          <w:rFonts w:eastAsiaTheme="minorHAnsi"/>
          <w:lang w:eastAsia="en-US"/>
        </w:rPr>
        <w:t xml:space="preserve"> </w:t>
      </w:r>
      <w:r w:rsidR="00E63967">
        <w:rPr>
          <w:rFonts w:eastAsiaTheme="minorHAnsi"/>
          <w:lang w:eastAsia="en-US"/>
        </w:rPr>
        <w:t>T</w:t>
      </w:r>
      <w:r w:rsidRPr="00124186">
        <w:rPr>
          <w:rFonts w:eastAsiaTheme="minorHAnsi"/>
          <w:lang w:eastAsia="en-US"/>
        </w:rPr>
        <w:t xml:space="preserve">urklāt, nosakot bērna labākās intereses, nepieciešams tiekties uz bērna situācijas ilgtspējīgu risinājumu. Tātad, pārbaudot jebkura lēmuma, kas pieņemts attiecībā uz bērnu, tiesiskumu, tas jāvērtē caur bērna labāko interešu prizmu. </w:t>
      </w:r>
      <w:r w:rsidRPr="00124186">
        <w:t>Tiesai bērnu tiesību lietās ar vislielāko rūpību jānoskaidro un jāizvērtē faktiskie apstākļi, lai efektīvi aizsargātu bērna tiesības</w:t>
      </w:r>
      <w:r w:rsidR="00017174">
        <w:t xml:space="preserve"> un tiesiskās intereses</w:t>
      </w:r>
      <w:r w:rsidRPr="00124186">
        <w:t>.</w:t>
      </w:r>
    </w:p>
    <w:p w14:paraId="0B798F80" w14:textId="0AF01DCC" w:rsidR="003445D0" w:rsidRPr="00124186" w:rsidRDefault="004E7768" w:rsidP="00DF70D4">
      <w:pPr>
        <w:pStyle w:val="tv213"/>
        <w:shd w:val="clear" w:color="auto" w:fill="FFFFFF"/>
        <w:spacing w:before="0" w:beforeAutospacing="0" w:after="0" w:afterAutospacing="0" w:line="276" w:lineRule="auto"/>
        <w:ind w:firstLine="720"/>
        <w:jc w:val="both"/>
        <w:rPr>
          <w:rFonts w:eastAsiaTheme="minorHAnsi"/>
          <w:lang w:eastAsia="en-US"/>
        </w:rPr>
      </w:pPr>
      <w:r>
        <w:t>Valsts institūcijām ģ</w:t>
      </w:r>
      <w:r w:rsidRPr="0080482A">
        <w:t xml:space="preserve">imenes </w:t>
      </w:r>
      <w:r>
        <w:t xml:space="preserve">attiecību </w:t>
      </w:r>
      <w:r w:rsidRPr="0080482A">
        <w:t>sarau</w:t>
      </w:r>
      <w:r>
        <w:t>šana jāveic</w:t>
      </w:r>
      <w:r w:rsidRPr="0080482A">
        <w:t xml:space="preserve"> tikai ļoti ārkārtējos apstākļos. </w:t>
      </w:r>
      <w:r>
        <w:t>V</w:t>
      </w:r>
      <w:r w:rsidRPr="0080482A">
        <w:t>isos</w:t>
      </w:r>
      <w:r w:rsidRPr="00545C2A">
        <w:t xml:space="preserve"> lēmumos, kas attiecas uz bērniem, viņu intere</w:t>
      </w:r>
      <w:r>
        <w:t>sēm</w:t>
      </w:r>
      <w:r w:rsidRPr="00545C2A">
        <w:t xml:space="preserve"> ir </w:t>
      </w:r>
      <w:r>
        <w:t>vissvarīgākā nozīme (</w:t>
      </w:r>
      <w:r w:rsidRPr="00F9589B">
        <w:rPr>
          <w:i/>
          <w:iCs/>
        </w:rPr>
        <w:t>Eiropas Cilvēktiesību tiesas 2021</w:t>
      </w:r>
      <w:r>
        <w:rPr>
          <w:i/>
          <w:iCs/>
        </w:rPr>
        <w:t>.</w:t>
      </w:r>
      <w:r w:rsidRPr="00F9589B">
        <w:rPr>
          <w:i/>
          <w:iCs/>
        </w:rPr>
        <w:t xml:space="preserve">gada 9.decembra sprieduma lietā </w:t>
      </w:r>
      <w:r>
        <w:rPr>
          <w:i/>
          <w:iCs/>
        </w:rPr>
        <w:t>„</w:t>
      </w:r>
      <w:r w:rsidRPr="00F9589B">
        <w:rPr>
          <w:i/>
          <w:iCs/>
        </w:rPr>
        <w:t>R.M. pret Latviju</w:t>
      </w:r>
      <w:r>
        <w:rPr>
          <w:i/>
          <w:iCs/>
        </w:rPr>
        <w:t>”</w:t>
      </w:r>
      <w:r w:rsidRPr="00F9589B">
        <w:rPr>
          <w:i/>
          <w:iCs/>
        </w:rPr>
        <w:t>, iesniegum</w:t>
      </w:r>
      <w:r>
        <w:rPr>
          <w:i/>
          <w:iCs/>
        </w:rPr>
        <w:t>s</w:t>
      </w:r>
      <w:r w:rsidRPr="00F9589B">
        <w:rPr>
          <w:i/>
          <w:iCs/>
        </w:rPr>
        <w:t xml:space="preserve"> Nr. </w:t>
      </w:r>
      <w:bookmarkStart w:id="0" w:name="_Hlk90221052"/>
      <w:r w:rsidRPr="001E5CE8">
        <w:rPr>
          <w:i/>
          <w:iCs/>
        </w:rPr>
        <w:t>53487/1</w:t>
      </w:r>
      <w:hyperlink r:id="rId10" w:anchor="{%22appno%22:[%2253487/13%22]}" w:tgtFrame="_blank" w:history="1">
        <w:r w:rsidRPr="006E5085">
          <w:rPr>
            <w:rStyle w:val="Hyperlink"/>
            <w:i/>
            <w:iCs/>
            <w:color w:val="auto"/>
            <w:u w:val="none"/>
          </w:rPr>
          <w:t>3</w:t>
        </w:r>
      </w:hyperlink>
      <w:bookmarkEnd w:id="0"/>
      <w:r w:rsidRPr="006E5085">
        <w:rPr>
          <w:i/>
          <w:iCs/>
        </w:rPr>
        <w:t>,</w:t>
      </w:r>
      <w:r w:rsidRPr="001E5CE8">
        <w:rPr>
          <w:i/>
          <w:iCs/>
        </w:rPr>
        <w:t xml:space="preserve"> </w:t>
      </w:r>
      <w:r w:rsidRPr="00F9589B">
        <w:rPr>
          <w:i/>
          <w:iCs/>
        </w:rPr>
        <w:t>99.punkts</w:t>
      </w:r>
      <w:r>
        <w:t>).</w:t>
      </w:r>
    </w:p>
    <w:p w14:paraId="6528C0BD" w14:textId="77777777" w:rsidR="004E7768" w:rsidRDefault="004E7768" w:rsidP="00DF70D4">
      <w:pPr>
        <w:pStyle w:val="FootnoteText"/>
        <w:spacing w:line="276" w:lineRule="auto"/>
        <w:ind w:firstLine="720"/>
        <w:rPr>
          <w:rFonts w:cs="Times New Roman"/>
          <w:sz w:val="24"/>
          <w:szCs w:val="24"/>
        </w:rPr>
      </w:pPr>
    </w:p>
    <w:p w14:paraId="5182E7DB" w14:textId="38B3CF69" w:rsidR="003445D0" w:rsidRPr="00B937AE" w:rsidRDefault="003445D0" w:rsidP="00DF70D4">
      <w:pPr>
        <w:pStyle w:val="FootnoteText"/>
        <w:spacing w:line="276" w:lineRule="auto"/>
        <w:ind w:firstLine="720"/>
        <w:rPr>
          <w:rFonts w:cs="Times New Roman"/>
          <w:sz w:val="24"/>
          <w:szCs w:val="24"/>
        </w:rPr>
      </w:pPr>
      <w:r w:rsidRPr="00B937AE">
        <w:rPr>
          <w:rFonts w:cs="Times New Roman"/>
          <w:sz w:val="24"/>
          <w:szCs w:val="24"/>
        </w:rPr>
        <w:t>[</w:t>
      </w:r>
      <w:r w:rsidR="00EA391E" w:rsidRPr="00B937AE">
        <w:rPr>
          <w:rFonts w:cs="Times New Roman"/>
          <w:sz w:val="24"/>
          <w:szCs w:val="24"/>
        </w:rPr>
        <w:t>7</w:t>
      </w:r>
      <w:r w:rsidRPr="00B937AE">
        <w:rPr>
          <w:rFonts w:cs="Times New Roman"/>
          <w:sz w:val="24"/>
          <w:szCs w:val="24"/>
        </w:rPr>
        <w:t>]</w:t>
      </w:r>
      <w:r w:rsidR="00B77215" w:rsidRPr="00B937AE">
        <w:rPr>
          <w:rFonts w:cs="Times New Roman"/>
          <w:sz w:val="24"/>
          <w:szCs w:val="24"/>
        </w:rPr>
        <w:t> </w:t>
      </w:r>
      <w:r w:rsidRPr="00B937AE">
        <w:rPr>
          <w:rFonts w:cs="Times New Roman"/>
          <w:sz w:val="24"/>
          <w:szCs w:val="24"/>
        </w:rPr>
        <w:t xml:space="preserve">Pieteicējs kasācijas sūdzībā </w:t>
      </w:r>
      <w:r w:rsidR="00020EF3" w:rsidRPr="00B937AE">
        <w:rPr>
          <w:rFonts w:cs="Times New Roman"/>
          <w:sz w:val="24"/>
          <w:szCs w:val="24"/>
        </w:rPr>
        <w:t>norāda</w:t>
      </w:r>
      <w:r w:rsidRPr="00B937AE">
        <w:rPr>
          <w:rFonts w:cs="Times New Roman"/>
          <w:sz w:val="24"/>
          <w:szCs w:val="24"/>
        </w:rPr>
        <w:t xml:space="preserve">, ka apgabaltiesa sprieduma motīvu daļā nav </w:t>
      </w:r>
      <w:r w:rsidR="00523319" w:rsidRPr="00B937AE">
        <w:rPr>
          <w:rFonts w:cs="Times New Roman"/>
          <w:sz w:val="24"/>
          <w:szCs w:val="24"/>
        </w:rPr>
        <w:t>minējusi</w:t>
      </w:r>
      <w:r w:rsidRPr="00B937AE">
        <w:rPr>
          <w:rFonts w:cs="Times New Roman"/>
          <w:sz w:val="24"/>
          <w:szCs w:val="24"/>
        </w:rPr>
        <w:t>, ar kurām materiālo tiesību normām pamatota aizgādības tiesību pārtraukšana.</w:t>
      </w:r>
    </w:p>
    <w:p w14:paraId="2605ABE7" w14:textId="0D599ECD" w:rsidR="003445D0" w:rsidRPr="00B937AE" w:rsidRDefault="003445D0" w:rsidP="00DF70D4">
      <w:pPr>
        <w:pStyle w:val="FootnoteText"/>
        <w:spacing w:line="276" w:lineRule="auto"/>
        <w:ind w:firstLine="720"/>
        <w:rPr>
          <w:rFonts w:cs="Times New Roman"/>
          <w:sz w:val="24"/>
          <w:szCs w:val="24"/>
        </w:rPr>
      </w:pPr>
      <w:r w:rsidRPr="00B937AE">
        <w:rPr>
          <w:rFonts w:cs="Times New Roman"/>
          <w:sz w:val="24"/>
          <w:szCs w:val="24"/>
        </w:rPr>
        <w:lastRenderedPageBreak/>
        <w:t>Senāts konstatē, ka</w:t>
      </w:r>
      <w:r w:rsidR="00254770">
        <w:rPr>
          <w:rFonts w:cs="Times New Roman"/>
          <w:sz w:val="24"/>
          <w:szCs w:val="24"/>
        </w:rPr>
        <w:t>, lai arī</w:t>
      </w:r>
      <w:r w:rsidRPr="00B937AE">
        <w:rPr>
          <w:rFonts w:cs="Times New Roman"/>
          <w:sz w:val="24"/>
          <w:szCs w:val="24"/>
        </w:rPr>
        <w:t xml:space="preserve"> apgabaltiesa</w:t>
      </w:r>
      <w:r w:rsidR="00A85F20">
        <w:rPr>
          <w:rFonts w:cs="Times New Roman"/>
          <w:sz w:val="24"/>
          <w:szCs w:val="24"/>
        </w:rPr>
        <w:t>s</w:t>
      </w:r>
      <w:r w:rsidRPr="00B937AE">
        <w:rPr>
          <w:rFonts w:cs="Times New Roman"/>
          <w:sz w:val="24"/>
          <w:szCs w:val="24"/>
        </w:rPr>
        <w:t xml:space="preserve"> sprieduma motīvu daļā nav norādī</w:t>
      </w:r>
      <w:r w:rsidR="00254770">
        <w:rPr>
          <w:rFonts w:cs="Times New Roman"/>
          <w:sz w:val="24"/>
          <w:szCs w:val="24"/>
        </w:rPr>
        <w:t xml:space="preserve">ta </w:t>
      </w:r>
      <w:r w:rsidRPr="00B937AE">
        <w:rPr>
          <w:rFonts w:cs="Times New Roman"/>
          <w:sz w:val="24"/>
          <w:szCs w:val="24"/>
        </w:rPr>
        <w:t>tiesību norm</w:t>
      </w:r>
      <w:r w:rsidR="00254770">
        <w:rPr>
          <w:rFonts w:cs="Times New Roman"/>
          <w:sz w:val="24"/>
          <w:szCs w:val="24"/>
        </w:rPr>
        <w:t>a</w:t>
      </w:r>
      <w:r w:rsidRPr="00B937AE">
        <w:rPr>
          <w:rFonts w:cs="Times New Roman"/>
          <w:sz w:val="24"/>
          <w:szCs w:val="24"/>
        </w:rPr>
        <w:t xml:space="preserve"> aizgādības tiesību pārtraukšana</w:t>
      </w:r>
      <w:r w:rsidR="00254770">
        <w:rPr>
          <w:rFonts w:cs="Times New Roman"/>
          <w:sz w:val="24"/>
          <w:szCs w:val="24"/>
        </w:rPr>
        <w:t>i, tomēr</w:t>
      </w:r>
      <w:r w:rsidR="000A4536" w:rsidRPr="00B937AE">
        <w:rPr>
          <w:rFonts w:cs="Times New Roman"/>
          <w:sz w:val="24"/>
          <w:szCs w:val="24"/>
        </w:rPr>
        <w:t xml:space="preserve"> </w:t>
      </w:r>
      <w:r w:rsidR="000A4536" w:rsidRPr="00B937AE">
        <w:rPr>
          <w:sz w:val="24"/>
          <w:szCs w:val="24"/>
        </w:rPr>
        <w:t xml:space="preserve">apgabaltiesa, </w:t>
      </w:r>
      <w:r w:rsidR="00254770">
        <w:rPr>
          <w:sz w:val="24"/>
          <w:szCs w:val="24"/>
        </w:rPr>
        <w:t>piemērojot A</w:t>
      </w:r>
      <w:r w:rsidR="000A4536" w:rsidRPr="00B937AE">
        <w:rPr>
          <w:sz w:val="24"/>
          <w:szCs w:val="24"/>
        </w:rPr>
        <w:t>dministratīvā procesa likuma 307.panta ceturto daļu, ir pievienojusies rajona tiesas sprieduma motivācijai</w:t>
      </w:r>
      <w:r w:rsidR="002617B2">
        <w:rPr>
          <w:sz w:val="24"/>
          <w:szCs w:val="24"/>
        </w:rPr>
        <w:t xml:space="preserve">. Apgabaltiesa atzina, </w:t>
      </w:r>
      <w:r w:rsidR="000A4536" w:rsidRPr="00B937AE">
        <w:rPr>
          <w:rFonts w:cs="Times New Roman"/>
          <w:sz w:val="24"/>
          <w:szCs w:val="24"/>
        </w:rPr>
        <w:t xml:space="preserve">ka </w:t>
      </w:r>
      <w:r w:rsidR="002617B2">
        <w:rPr>
          <w:rFonts w:cs="Times New Roman"/>
          <w:sz w:val="24"/>
          <w:szCs w:val="24"/>
        </w:rPr>
        <w:t>rajona</w:t>
      </w:r>
      <w:r w:rsidR="000A4536" w:rsidRPr="00B937AE">
        <w:rPr>
          <w:rFonts w:cs="Times New Roman"/>
          <w:sz w:val="24"/>
          <w:szCs w:val="24"/>
        </w:rPr>
        <w:t xml:space="preserve"> tiesa pareizi konstatējusi lietas faktiskos apstākļus un tiesību normas, kas regulē konkrēto situāciju, kā arī pareizi tās piemērojusi. Rajona tiesa</w:t>
      </w:r>
      <w:r w:rsidR="00F80B93">
        <w:rPr>
          <w:rFonts w:cs="Times New Roman"/>
          <w:sz w:val="24"/>
          <w:szCs w:val="24"/>
        </w:rPr>
        <w:t>s</w:t>
      </w:r>
      <w:r w:rsidR="000A4536" w:rsidRPr="00B937AE">
        <w:rPr>
          <w:rFonts w:cs="Times New Roman"/>
          <w:sz w:val="24"/>
          <w:szCs w:val="24"/>
        </w:rPr>
        <w:t xml:space="preserve"> spriedumā </w:t>
      </w:r>
      <w:r w:rsidR="000A4536" w:rsidRPr="00B937AE">
        <w:rPr>
          <w:sz w:val="24"/>
          <w:szCs w:val="24"/>
        </w:rPr>
        <w:t>ir norādītas piemērotās tiesību normas:</w:t>
      </w:r>
      <w:r w:rsidRPr="00B937AE">
        <w:rPr>
          <w:rFonts w:cs="Times New Roman"/>
          <w:sz w:val="24"/>
          <w:szCs w:val="24"/>
        </w:rPr>
        <w:t xml:space="preserve"> </w:t>
      </w:r>
      <w:r w:rsidR="000A4536" w:rsidRPr="00B937AE">
        <w:rPr>
          <w:rFonts w:cs="Times New Roman"/>
          <w:sz w:val="24"/>
          <w:szCs w:val="24"/>
        </w:rPr>
        <w:t>tiesa</w:t>
      </w:r>
      <w:r w:rsidRPr="00B937AE">
        <w:rPr>
          <w:rFonts w:cs="Times New Roman"/>
          <w:sz w:val="24"/>
          <w:szCs w:val="24"/>
        </w:rPr>
        <w:t xml:space="preserve"> kā pamatu aizgādības tiesību pārtraukšanai ir norādījusi Civillikuma 203.panta pirmās daļas 5.punktu.</w:t>
      </w:r>
    </w:p>
    <w:p w14:paraId="63CAF8C0" w14:textId="52414F17" w:rsidR="000A4536" w:rsidRPr="0081578E" w:rsidRDefault="000A4536" w:rsidP="00DF70D4">
      <w:pPr>
        <w:pStyle w:val="FootnoteText"/>
        <w:spacing w:line="276" w:lineRule="auto"/>
        <w:ind w:firstLine="720"/>
        <w:rPr>
          <w:sz w:val="24"/>
          <w:szCs w:val="24"/>
        </w:rPr>
      </w:pPr>
      <w:r w:rsidRPr="00B937AE">
        <w:rPr>
          <w:sz w:val="24"/>
          <w:szCs w:val="24"/>
        </w:rPr>
        <w:t xml:space="preserve">Tā kā, piemērojot Administratīvā procesa likuma 307.panta ceturto daļu, apgabaltiesa pievienojas rajona tiesas sprieduma motivācijai (arī </w:t>
      </w:r>
      <w:r w:rsidR="002A25D2">
        <w:rPr>
          <w:sz w:val="24"/>
          <w:szCs w:val="24"/>
        </w:rPr>
        <w:t xml:space="preserve">spriedumā </w:t>
      </w:r>
      <w:r w:rsidRPr="00B937AE">
        <w:rPr>
          <w:sz w:val="24"/>
          <w:szCs w:val="24"/>
        </w:rPr>
        <w:t xml:space="preserve">piemērotajām tiesību normām), tad uzskatāms, ka apgabaltiesas spriedums ietver arī piemērotās tiesību normas, proti, </w:t>
      </w:r>
      <w:r w:rsidRPr="00B937AE">
        <w:rPr>
          <w:rFonts w:cs="Times New Roman"/>
          <w:sz w:val="24"/>
          <w:szCs w:val="24"/>
        </w:rPr>
        <w:t>Civillikuma 203.panta pirmās daļas 5.punktu</w:t>
      </w:r>
      <w:r w:rsidRPr="00B937AE">
        <w:rPr>
          <w:sz w:val="24"/>
          <w:szCs w:val="24"/>
        </w:rPr>
        <w:t>.</w:t>
      </w:r>
    </w:p>
    <w:p w14:paraId="254BA795" w14:textId="2F18E1E8" w:rsidR="003445D0" w:rsidRPr="0081578E" w:rsidRDefault="00E61166" w:rsidP="00DF70D4">
      <w:pPr>
        <w:pStyle w:val="FootnoteText"/>
        <w:spacing w:line="276" w:lineRule="auto"/>
        <w:ind w:firstLine="720"/>
        <w:rPr>
          <w:rFonts w:cs="Times New Roman"/>
          <w:sz w:val="24"/>
          <w:szCs w:val="24"/>
        </w:rPr>
      </w:pPr>
      <w:r w:rsidRPr="0081578E">
        <w:rPr>
          <w:rFonts w:cs="Times New Roman"/>
          <w:sz w:val="24"/>
          <w:szCs w:val="24"/>
        </w:rPr>
        <w:t xml:space="preserve">Pieteicēja ieskatā apgabaltiesa </w:t>
      </w:r>
      <w:r w:rsidR="006E5085">
        <w:rPr>
          <w:rFonts w:cs="Times New Roman"/>
          <w:sz w:val="24"/>
          <w:szCs w:val="24"/>
        </w:rPr>
        <w:t>a</w:t>
      </w:r>
      <w:r w:rsidR="00AE217E" w:rsidRPr="0081578E">
        <w:rPr>
          <w:rFonts w:cs="Times New Roman"/>
          <w:sz w:val="24"/>
          <w:szCs w:val="24"/>
        </w:rPr>
        <w:t xml:space="preserve">rī </w:t>
      </w:r>
      <w:r w:rsidRPr="0081578E">
        <w:rPr>
          <w:rFonts w:cs="Times New Roman"/>
          <w:sz w:val="24"/>
          <w:szCs w:val="24"/>
        </w:rPr>
        <w:t>nepareizi piemērojusi Civillikuma 203.panta pirmās daļas 3.punktu</w:t>
      </w:r>
      <w:r w:rsidR="00AE217E" w:rsidRPr="0081578E">
        <w:rPr>
          <w:rFonts w:cs="Times New Roman"/>
          <w:sz w:val="24"/>
          <w:szCs w:val="24"/>
        </w:rPr>
        <w:t xml:space="preserve">. </w:t>
      </w:r>
      <w:r w:rsidR="0097057F" w:rsidRPr="0081578E">
        <w:rPr>
          <w:rFonts w:cs="Times New Roman"/>
          <w:sz w:val="24"/>
          <w:szCs w:val="24"/>
        </w:rPr>
        <w:t xml:space="preserve">Tomēr </w:t>
      </w:r>
      <w:r w:rsidRPr="0081578E">
        <w:rPr>
          <w:rFonts w:cs="Times New Roman"/>
          <w:sz w:val="24"/>
          <w:szCs w:val="24"/>
        </w:rPr>
        <w:lastRenderedPageBreak/>
        <w:t>Senāts konstatē, ka tiesa nav pamatojusi spriedumu ar Civillikuma 203.panta pirmās daļas 3.punktu</w:t>
      </w:r>
      <w:r w:rsidR="00BB00EC">
        <w:rPr>
          <w:rFonts w:cs="Times New Roman"/>
          <w:sz w:val="24"/>
          <w:szCs w:val="24"/>
        </w:rPr>
        <w:t>.</w:t>
      </w:r>
      <w:r w:rsidRPr="0081578E">
        <w:rPr>
          <w:rFonts w:cs="Times New Roman"/>
          <w:sz w:val="24"/>
          <w:szCs w:val="24"/>
        </w:rPr>
        <w:t xml:space="preserve"> </w:t>
      </w:r>
      <w:r w:rsidR="00BB00EC">
        <w:rPr>
          <w:rFonts w:cs="Times New Roman"/>
          <w:sz w:val="24"/>
          <w:szCs w:val="24"/>
        </w:rPr>
        <w:t>T</w:t>
      </w:r>
      <w:r w:rsidR="00AE217E" w:rsidRPr="0081578E">
        <w:rPr>
          <w:rFonts w:cs="Times New Roman"/>
          <w:sz w:val="24"/>
          <w:szCs w:val="24"/>
        </w:rPr>
        <w:t xml:space="preserve">āpēc </w:t>
      </w:r>
      <w:r w:rsidR="0081578E" w:rsidRPr="0081578E">
        <w:rPr>
          <w:rFonts w:cs="Times New Roman"/>
          <w:sz w:val="24"/>
          <w:szCs w:val="24"/>
        </w:rPr>
        <w:t>šis</w:t>
      </w:r>
      <w:r w:rsidR="00AE217E" w:rsidRPr="0081578E">
        <w:rPr>
          <w:rFonts w:cs="Times New Roman"/>
          <w:sz w:val="24"/>
          <w:szCs w:val="24"/>
        </w:rPr>
        <w:t xml:space="preserve"> kasācijas </w:t>
      </w:r>
      <w:r w:rsidR="001E4D05">
        <w:rPr>
          <w:rFonts w:cs="Times New Roman"/>
          <w:sz w:val="24"/>
          <w:szCs w:val="24"/>
        </w:rPr>
        <w:t xml:space="preserve">sūdzības </w:t>
      </w:r>
      <w:r w:rsidR="00AE217E" w:rsidRPr="0081578E">
        <w:rPr>
          <w:rFonts w:cs="Times New Roman"/>
          <w:sz w:val="24"/>
          <w:szCs w:val="24"/>
        </w:rPr>
        <w:t xml:space="preserve">arguments netiek vērtēts. </w:t>
      </w:r>
    </w:p>
    <w:p w14:paraId="4EB69AA8" w14:textId="77777777" w:rsidR="00E61166" w:rsidRDefault="00E61166" w:rsidP="00DF70D4">
      <w:pPr>
        <w:pStyle w:val="FootnoteText"/>
        <w:spacing w:line="276" w:lineRule="auto"/>
        <w:ind w:firstLine="720"/>
        <w:rPr>
          <w:rFonts w:cs="Times New Roman"/>
          <w:sz w:val="24"/>
          <w:szCs w:val="24"/>
        </w:rPr>
      </w:pPr>
    </w:p>
    <w:p w14:paraId="01D7183C" w14:textId="74146D6B" w:rsidR="00071E91" w:rsidRDefault="003445D0" w:rsidP="00DF70D4">
      <w:pPr>
        <w:pStyle w:val="FootnoteText"/>
        <w:spacing w:line="276" w:lineRule="auto"/>
        <w:ind w:firstLine="720"/>
        <w:rPr>
          <w:rFonts w:cs="Times New Roman"/>
          <w:sz w:val="24"/>
          <w:szCs w:val="24"/>
        </w:rPr>
      </w:pPr>
      <w:r w:rsidRPr="00124186">
        <w:rPr>
          <w:rFonts w:cs="Times New Roman"/>
          <w:sz w:val="24"/>
          <w:szCs w:val="24"/>
        </w:rPr>
        <w:t>[</w:t>
      </w:r>
      <w:r w:rsidR="00CE70E7">
        <w:rPr>
          <w:rFonts w:cs="Times New Roman"/>
          <w:sz w:val="24"/>
          <w:szCs w:val="24"/>
        </w:rPr>
        <w:t>8</w:t>
      </w:r>
      <w:r w:rsidRPr="00124186">
        <w:rPr>
          <w:rFonts w:cs="Times New Roman"/>
          <w:sz w:val="24"/>
          <w:szCs w:val="24"/>
        </w:rPr>
        <w:t>]</w:t>
      </w:r>
      <w:r w:rsidR="00B77215">
        <w:rPr>
          <w:rFonts w:cs="Times New Roman"/>
          <w:sz w:val="24"/>
          <w:szCs w:val="24"/>
        </w:rPr>
        <w:t> </w:t>
      </w:r>
      <w:r w:rsidR="00071E91">
        <w:rPr>
          <w:rFonts w:cs="Times New Roman"/>
          <w:sz w:val="24"/>
          <w:szCs w:val="24"/>
        </w:rPr>
        <w:t xml:space="preserve">Pārbaudot pieteicēja argumentu par </w:t>
      </w:r>
      <w:r w:rsidR="00071E91" w:rsidRPr="00B937AE">
        <w:rPr>
          <w:rFonts w:cs="Times New Roman"/>
          <w:sz w:val="24"/>
          <w:szCs w:val="24"/>
        </w:rPr>
        <w:t>Civillikuma 203.panta pirmās daļas 5.punkt</w:t>
      </w:r>
      <w:r w:rsidR="00071E91">
        <w:rPr>
          <w:rFonts w:cs="Times New Roman"/>
          <w:sz w:val="24"/>
          <w:szCs w:val="24"/>
        </w:rPr>
        <w:t>a nepareizu piemērošanu, Senāts norāda turpmāk minēto.</w:t>
      </w:r>
    </w:p>
    <w:p w14:paraId="0D596FA7" w14:textId="7FF3D6F3" w:rsidR="005913DB" w:rsidRDefault="003445D0" w:rsidP="00DF70D4">
      <w:pPr>
        <w:pStyle w:val="FootnoteText"/>
        <w:spacing w:line="276" w:lineRule="auto"/>
        <w:ind w:firstLine="720"/>
        <w:rPr>
          <w:rFonts w:cs="Times New Roman"/>
          <w:sz w:val="24"/>
          <w:szCs w:val="24"/>
        </w:rPr>
      </w:pPr>
      <w:r w:rsidRPr="00124186">
        <w:rPr>
          <w:rFonts w:cs="Times New Roman"/>
          <w:sz w:val="24"/>
          <w:szCs w:val="24"/>
        </w:rPr>
        <w:t xml:space="preserve">Atbilstoši Senāta judikatūrai aizgādības tiesības </w:t>
      </w:r>
      <w:r w:rsidR="008A5029">
        <w:rPr>
          <w:rFonts w:cs="Times New Roman"/>
          <w:sz w:val="24"/>
          <w:szCs w:val="24"/>
        </w:rPr>
        <w:t>saskaņā ar</w:t>
      </w:r>
      <w:r w:rsidRPr="00124186">
        <w:rPr>
          <w:rFonts w:cs="Times New Roman"/>
          <w:sz w:val="24"/>
          <w:szCs w:val="24"/>
        </w:rPr>
        <w:t xml:space="preserve"> Civillikuma 203.panta pirmās daļas 5.punkt</w:t>
      </w:r>
      <w:r w:rsidR="008A5029">
        <w:rPr>
          <w:rFonts w:cs="Times New Roman"/>
          <w:sz w:val="24"/>
          <w:szCs w:val="24"/>
        </w:rPr>
        <w:t>u</w:t>
      </w:r>
      <w:r w:rsidRPr="00124186">
        <w:rPr>
          <w:rFonts w:cs="Times New Roman"/>
          <w:sz w:val="24"/>
          <w:szCs w:val="24"/>
        </w:rPr>
        <w:t xml:space="preserve"> pārtraucamas, ja vecāks veic emocionālu vardarbību, kas tieši vērsta pret bērnu. Savukārt ilgstošas </w:t>
      </w:r>
      <w:r w:rsidR="003858C5" w:rsidRPr="00124186">
        <w:rPr>
          <w:rFonts w:cs="Times New Roman"/>
          <w:sz w:val="24"/>
          <w:szCs w:val="24"/>
        </w:rPr>
        <w:t xml:space="preserve">vecāku </w:t>
      </w:r>
      <w:r w:rsidRPr="00124186">
        <w:rPr>
          <w:rFonts w:cs="Times New Roman"/>
          <w:sz w:val="24"/>
          <w:szCs w:val="24"/>
        </w:rPr>
        <w:t>konfliktējošas attiecības nav pamats, lai vienam vecākam pārtrauktu aizgādības tiesības. Jebkurš vecāku konflikts, it īpaši ilgstošs, rada bērn</w:t>
      </w:r>
      <w:r w:rsidR="003858C5">
        <w:rPr>
          <w:rFonts w:cs="Times New Roman"/>
          <w:sz w:val="24"/>
          <w:szCs w:val="24"/>
        </w:rPr>
        <w:t>am</w:t>
      </w:r>
      <w:r w:rsidRPr="00124186">
        <w:rPr>
          <w:rFonts w:cs="Times New Roman"/>
          <w:sz w:val="24"/>
          <w:szCs w:val="24"/>
        </w:rPr>
        <w:t xml:space="preserve"> spriedzi. Tomēr lietās, kas pamatā izceļas nevis no tā, ka vecāks tieši vēršas pret bērnu, pārkāpjot viņa tiesības vai tiesiskās intereses, bet no vecāku savstarpējā konflikta, ir ļoti rūpīgi jāvērtē, vai ir pamats tieši vienam vecākam pārtraukt aizgādības tiesības. Situ</w:t>
      </w:r>
      <w:r w:rsidRPr="00124186">
        <w:rPr>
          <w:rFonts w:cs="Times New Roman"/>
          <w:sz w:val="24"/>
          <w:szCs w:val="24"/>
        </w:rPr>
        <w:lastRenderedPageBreak/>
        <w:t>ācijas pasliktināšanās parasti notiek abu vecāku mijiedarbības rezultātā, kad katrs no vecākiem cenšas pierādīt savu subjektīvo taisnību (</w:t>
      </w:r>
      <w:r w:rsidRPr="00124186">
        <w:rPr>
          <w:rFonts w:cs="Times New Roman"/>
          <w:i/>
          <w:iCs/>
          <w:sz w:val="24"/>
          <w:szCs w:val="24"/>
        </w:rPr>
        <w:t>Senāta 2022.gada 9.septembra sprieduma lietā Nr. SKA</w:t>
      </w:r>
      <w:r w:rsidRPr="00124186">
        <w:rPr>
          <w:rFonts w:cs="Times New Roman"/>
          <w:i/>
          <w:iCs/>
          <w:sz w:val="24"/>
          <w:szCs w:val="24"/>
        </w:rPr>
        <w:noBreakHyphen/>
        <w:t>933/2022</w:t>
      </w:r>
      <w:r w:rsidR="003858C5">
        <w:rPr>
          <w:rFonts w:cs="Times New Roman"/>
          <w:i/>
          <w:iCs/>
          <w:sz w:val="24"/>
          <w:szCs w:val="24"/>
        </w:rPr>
        <w:t>,</w:t>
      </w:r>
      <w:r w:rsidR="007F3F98">
        <w:rPr>
          <w:rFonts w:cs="Times New Roman"/>
          <w:i/>
          <w:iCs/>
          <w:sz w:val="24"/>
          <w:szCs w:val="24"/>
        </w:rPr>
        <w:t xml:space="preserve"> </w:t>
      </w:r>
      <w:hyperlink r:id="rId11" w:history="1">
        <w:r w:rsidR="007F3F98" w:rsidRPr="007F64AC">
          <w:rPr>
            <w:rStyle w:val="Hyperlink"/>
            <w:rFonts w:cs="Times New Roman"/>
            <w:i/>
            <w:iCs/>
            <w:sz w:val="24"/>
            <w:szCs w:val="24"/>
          </w:rPr>
          <w:t>ECLI:LV:AT:2022:0909.A420161621.12.S</w:t>
        </w:r>
      </w:hyperlink>
      <w:r w:rsidR="003858C5">
        <w:rPr>
          <w:rFonts w:cs="Times New Roman"/>
          <w:i/>
          <w:iCs/>
          <w:sz w:val="24"/>
          <w:szCs w:val="24"/>
        </w:rPr>
        <w:t>,</w:t>
      </w:r>
      <w:r w:rsidRPr="00124186">
        <w:rPr>
          <w:rFonts w:cs="Times New Roman"/>
          <w:i/>
          <w:iCs/>
          <w:sz w:val="24"/>
          <w:szCs w:val="24"/>
        </w:rPr>
        <w:t xml:space="preserve"> 6.punkt</w:t>
      </w:r>
      <w:r w:rsidR="00B77215">
        <w:rPr>
          <w:rFonts w:cs="Times New Roman"/>
          <w:i/>
          <w:iCs/>
          <w:sz w:val="24"/>
          <w:szCs w:val="24"/>
        </w:rPr>
        <w:t>s</w:t>
      </w:r>
      <w:r w:rsidRPr="00124186">
        <w:rPr>
          <w:rFonts w:cs="Times New Roman"/>
          <w:i/>
          <w:iCs/>
          <w:sz w:val="24"/>
          <w:szCs w:val="24"/>
        </w:rPr>
        <w:t>, 2022.gada 29.jūlija sprieduma lietā Nr. SKA</w:t>
      </w:r>
      <w:r w:rsidRPr="00124186">
        <w:rPr>
          <w:rFonts w:cs="Times New Roman"/>
          <w:i/>
          <w:iCs/>
          <w:sz w:val="24"/>
          <w:szCs w:val="24"/>
        </w:rPr>
        <w:noBreakHyphen/>
        <w:t>823/2022</w:t>
      </w:r>
      <w:r w:rsidR="003858C5">
        <w:rPr>
          <w:rFonts w:cs="Times New Roman"/>
          <w:i/>
          <w:iCs/>
          <w:sz w:val="24"/>
          <w:szCs w:val="24"/>
        </w:rPr>
        <w:t xml:space="preserve">, </w:t>
      </w:r>
      <w:hyperlink r:id="rId12" w:history="1">
        <w:r w:rsidR="007F3F98" w:rsidRPr="007F64AC">
          <w:rPr>
            <w:rStyle w:val="Hyperlink"/>
            <w:rFonts w:cs="Times New Roman"/>
            <w:i/>
            <w:iCs/>
            <w:sz w:val="24"/>
            <w:szCs w:val="24"/>
          </w:rPr>
          <w:t>ECLI:LV:AT:2022:0729.A420191021.30.S</w:t>
        </w:r>
      </w:hyperlink>
      <w:r w:rsidR="003858C5">
        <w:rPr>
          <w:rFonts w:cs="Times New Roman"/>
          <w:i/>
          <w:iCs/>
          <w:sz w:val="24"/>
          <w:szCs w:val="24"/>
        </w:rPr>
        <w:t>,</w:t>
      </w:r>
      <w:r w:rsidRPr="00124186">
        <w:rPr>
          <w:rFonts w:cs="Times New Roman"/>
          <w:i/>
          <w:iCs/>
          <w:sz w:val="24"/>
          <w:szCs w:val="24"/>
        </w:rPr>
        <w:t xml:space="preserve"> 7.punkt</w:t>
      </w:r>
      <w:r w:rsidR="00B77215">
        <w:rPr>
          <w:rFonts w:cs="Times New Roman"/>
          <w:i/>
          <w:iCs/>
          <w:sz w:val="24"/>
          <w:szCs w:val="24"/>
        </w:rPr>
        <w:t>s</w:t>
      </w:r>
      <w:r w:rsidRPr="00124186">
        <w:rPr>
          <w:rFonts w:cs="Times New Roman"/>
          <w:sz w:val="24"/>
          <w:szCs w:val="24"/>
        </w:rPr>
        <w:t>).</w:t>
      </w:r>
    </w:p>
    <w:p w14:paraId="62748E4C" w14:textId="77777777" w:rsidR="005913DB" w:rsidRDefault="005913DB" w:rsidP="00DF70D4">
      <w:pPr>
        <w:pStyle w:val="FootnoteText"/>
        <w:spacing w:line="276" w:lineRule="auto"/>
        <w:ind w:firstLine="720"/>
        <w:rPr>
          <w:rFonts w:cs="Times New Roman"/>
          <w:sz w:val="24"/>
          <w:szCs w:val="24"/>
        </w:rPr>
      </w:pPr>
    </w:p>
    <w:p w14:paraId="5E5B6CC1" w14:textId="01167517" w:rsidR="005913DB" w:rsidRDefault="005913DB" w:rsidP="00DF70D4">
      <w:pPr>
        <w:spacing w:line="276" w:lineRule="auto"/>
        <w:ind w:firstLine="720"/>
        <w:jc w:val="both"/>
      </w:pPr>
      <w:r>
        <w:t>[9]</w:t>
      </w:r>
      <w:r w:rsidR="006E5085">
        <w:t> </w:t>
      </w:r>
      <w:r>
        <w:t xml:space="preserve">Jebkurš konflikts ģimenē rada bērnam emocionālu spriedzi, un spriedze nenoliedzami pastiprinās un var radīt bērnam nākotnē paliekošas sekas gadījumā, ja konflikts ir ilgstošs un vecāki savstarpēji nespēj vienoties par būtiskiem bērna audzināšanas vai citiem jautājumiem. </w:t>
      </w:r>
      <w:r w:rsidR="00AD18E5">
        <w:t>N</w:t>
      </w:r>
      <w:r>
        <w:t xml:space="preserve">enoliedzami vecāku konflikts ir vērtējams kā emocionāla vardarbība pret bērnu. Līdz ar to šādā situācijā pamats bērnam radītai spriedzei ir tieši vecāku savstarpēji konfliktējošas attiecības, kuras vecākiem ir jārisina bērnam saudzīgā veidā. Tas šajās konkrētajās attiecībās starp bērna vecākiem netiek ievērots. Līdz ar to faktiski noregulējums </w:t>
      </w:r>
      <w:r>
        <w:lastRenderedPageBreak/>
        <w:t>šajās konkrētajās attiecībās tiks panākts tikai tad, kad vecāki savstarpēji, bez bērna iesaistīšanas, sasāpējušajos jautājumos spēs panākt saprātīgu risinājumu.</w:t>
      </w:r>
    </w:p>
    <w:p w14:paraId="53D30489" w14:textId="75449EF2" w:rsidR="003445D0" w:rsidRPr="00124186" w:rsidRDefault="003C5FC3" w:rsidP="00DF70D4">
      <w:pPr>
        <w:spacing w:line="276" w:lineRule="auto"/>
        <w:ind w:firstLine="720"/>
        <w:jc w:val="both"/>
      </w:pPr>
      <w:r>
        <w:t>Tomēr, j</w:t>
      </w:r>
      <w:r w:rsidR="005913DB">
        <w:t xml:space="preserve">a apdraudējums bērnam pamatā pastāv vecāku savstarpēji konfliktējošu attiecību dēļ, tas nav pamats automātiski pārtraukt aizgādības tiesības vienam no vecākiem. </w:t>
      </w:r>
      <w:r w:rsidR="009B67E5">
        <w:t>L</w:t>
      </w:r>
      <w:r w:rsidR="003858C5">
        <w:t xml:space="preserve">ai piemērotu </w:t>
      </w:r>
      <w:r w:rsidR="003445D0" w:rsidRPr="00124186">
        <w:t>Civillikuma 203.panta pirmās daļas 5.punkt</w:t>
      </w:r>
      <w:r w:rsidR="003858C5">
        <w:t>u,</w:t>
      </w:r>
      <w:r w:rsidR="003445D0" w:rsidRPr="00124186">
        <w:t xml:space="preserve"> jākonstatē, ka konflikts ir sasniedzis tādu bērna apdraudējuma līmeni, kas rad</w:t>
      </w:r>
      <w:r w:rsidR="003858C5">
        <w:t>a</w:t>
      </w:r>
      <w:r w:rsidR="003445D0" w:rsidRPr="00124186">
        <w:t xml:space="preserve"> bāriņtiesai pienākumu izdot administratīvo aktu par aizgādības tiesību pārtraukšanu (</w:t>
      </w:r>
      <w:r w:rsidR="003445D0" w:rsidRPr="00124186">
        <w:rPr>
          <w:i/>
          <w:iCs/>
        </w:rPr>
        <w:t>Senāta 2017.gada 17.maija rīcības sēdes lēmuma lietā Nr. SKA</w:t>
      </w:r>
      <w:r w:rsidR="003445D0" w:rsidRPr="00124186">
        <w:rPr>
          <w:i/>
          <w:iCs/>
        </w:rPr>
        <w:noBreakHyphen/>
        <w:t>717/2017</w:t>
      </w:r>
      <w:r w:rsidR="00DE0D3E">
        <w:rPr>
          <w:i/>
          <w:iCs/>
        </w:rPr>
        <w:t>,</w:t>
      </w:r>
      <w:r w:rsidR="003445D0" w:rsidRPr="00124186">
        <w:rPr>
          <w:i/>
          <w:iCs/>
        </w:rPr>
        <w:t xml:space="preserve"> </w:t>
      </w:r>
      <w:r w:rsidR="00245BA5" w:rsidRPr="00245BA5">
        <w:rPr>
          <w:i/>
          <w:iCs/>
        </w:rPr>
        <w:t>A420143316</w:t>
      </w:r>
      <w:r w:rsidR="00DE0D3E">
        <w:rPr>
          <w:i/>
          <w:iCs/>
        </w:rPr>
        <w:t>,</w:t>
      </w:r>
      <w:r w:rsidR="00245BA5">
        <w:t xml:space="preserve"> </w:t>
      </w:r>
      <w:r w:rsidR="003445D0" w:rsidRPr="00124186">
        <w:rPr>
          <w:i/>
          <w:iCs/>
        </w:rPr>
        <w:t>7</w:t>
      </w:r>
      <w:r w:rsidR="00B77215">
        <w:rPr>
          <w:i/>
          <w:iCs/>
        </w:rPr>
        <w:t>.</w:t>
      </w:r>
      <w:r w:rsidR="003445D0" w:rsidRPr="00124186">
        <w:rPr>
          <w:i/>
          <w:iCs/>
        </w:rPr>
        <w:t>punkts</w:t>
      </w:r>
      <w:r w:rsidR="003445D0" w:rsidRPr="00124186">
        <w:t>).</w:t>
      </w:r>
    </w:p>
    <w:p w14:paraId="096240C5" w14:textId="77777777" w:rsidR="00A40E22" w:rsidRDefault="00A40E22" w:rsidP="00DF70D4">
      <w:pPr>
        <w:pStyle w:val="FootnoteText"/>
        <w:spacing w:line="276" w:lineRule="auto"/>
        <w:ind w:firstLine="720"/>
        <w:rPr>
          <w:rFonts w:cs="Times New Roman"/>
          <w:sz w:val="24"/>
          <w:szCs w:val="24"/>
        </w:rPr>
      </w:pPr>
    </w:p>
    <w:p w14:paraId="0D4DE34C" w14:textId="09834490" w:rsidR="00296DFC" w:rsidRDefault="00366A75" w:rsidP="00DF70D4">
      <w:pPr>
        <w:pStyle w:val="FootnoteText"/>
        <w:spacing w:line="276" w:lineRule="auto"/>
        <w:ind w:firstLine="720"/>
        <w:rPr>
          <w:rFonts w:cs="Times New Roman"/>
          <w:sz w:val="24"/>
          <w:szCs w:val="24"/>
        </w:rPr>
      </w:pPr>
      <w:r>
        <w:rPr>
          <w:rFonts w:cs="Times New Roman"/>
          <w:sz w:val="24"/>
          <w:szCs w:val="24"/>
        </w:rPr>
        <w:t>[</w:t>
      </w:r>
      <w:r w:rsidR="005913DB">
        <w:rPr>
          <w:rFonts w:cs="Times New Roman"/>
          <w:sz w:val="24"/>
          <w:szCs w:val="24"/>
        </w:rPr>
        <w:t>10</w:t>
      </w:r>
      <w:r>
        <w:rPr>
          <w:rFonts w:cs="Times New Roman"/>
          <w:sz w:val="24"/>
          <w:szCs w:val="24"/>
        </w:rPr>
        <w:t>]</w:t>
      </w:r>
      <w:r w:rsidR="006E5085">
        <w:rPr>
          <w:rFonts w:cs="Times New Roman"/>
          <w:sz w:val="24"/>
          <w:szCs w:val="24"/>
        </w:rPr>
        <w:t> </w:t>
      </w:r>
      <w:r w:rsidR="00E3172F">
        <w:rPr>
          <w:rFonts w:cs="Times New Roman"/>
          <w:sz w:val="24"/>
          <w:szCs w:val="24"/>
        </w:rPr>
        <w:t>Pieteicējs norāda,</w:t>
      </w:r>
      <w:r w:rsidR="00296DFC">
        <w:rPr>
          <w:rFonts w:cs="Times New Roman"/>
          <w:sz w:val="24"/>
          <w:szCs w:val="24"/>
        </w:rPr>
        <w:t xml:space="preserve"> ka </w:t>
      </w:r>
      <w:r w:rsidR="0009506C">
        <w:rPr>
          <w:rFonts w:cs="Times New Roman"/>
          <w:sz w:val="24"/>
          <w:szCs w:val="24"/>
        </w:rPr>
        <w:t>apgabaltiesas spriedumā</w:t>
      </w:r>
      <w:r w:rsidR="00AB227E">
        <w:rPr>
          <w:rFonts w:cs="Times New Roman"/>
          <w:sz w:val="24"/>
          <w:szCs w:val="24"/>
        </w:rPr>
        <w:t>, nospriežot pārtraukt pieteicējam aizgādības tiesības,</w:t>
      </w:r>
      <w:r w:rsidR="0009506C">
        <w:rPr>
          <w:rFonts w:cs="Times New Roman"/>
          <w:sz w:val="24"/>
          <w:szCs w:val="24"/>
        </w:rPr>
        <w:t xml:space="preserve"> ir būtiski trūkumi lietas apstākļu un pierādījumu izvērtējumā</w:t>
      </w:r>
      <w:r w:rsidR="00E3172F">
        <w:rPr>
          <w:rFonts w:cs="Times New Roman"/>
          <w:sz w:val="24"/>
          <w:szCs w:val="24"/>
        </w:rPr>
        <w:t>.</w:t>
      </w:r>
      <w:r w:rsidR="0009506C">
        <w:rPr>
          <w:rFonts w:cs="Times New Roman"/>
          <w:sz w:val="24"/>
          <w:szCs w:val="24"/>
        </w:rPr>
        <w:t xml:space="preserve"> </w:t>
      </w:r>
      <w:r w:rsidR="00E3172F">
        <w:rPr>
          <w:rFonts w:cs="Times New Roman"/>
          <w:sz w:val="24"/>
          <w:szCs w:val="24"/>
        </w:rPr>
        <w:t xml:space="preserve">Par šo argumentu </w:t>
      </w:r>
      <w:r w:rsidR="0009506C">
        <w:rPr>
          <w:rFonts w:cs="Times New Roman"/>
          <w:sz w:val="24"/>
          <w:szCs w:val="24"/>
        </w:rPr>
        <w:t>Senāts norāda turpmāk minēto.</w:t>
      </w:r>
    </w:p>
    <w:p w14:paraId="02100A8E" w14:textId="7BF23BBC" w:rsidR="003445D0" w:rsidRPr="00124186" w:rsidRDefault="003445D0" w:rsidP="00DF70D4">
      <w:pPr>
        <w:pStyle w:val="FootnoteText"/>
        <w:spacing w:line="276" w:lineRule="auto"/>
        <w:ind w:firstLine="720"/>
        <w:rPr>
          <w:rFonts w:cs="Times New Roman"/>
          <w:sz w:val="24"/>
          <w:szCs w:val="24"/>
        </w:rPr>
      </w:pPr>
      <w:r w:rsidRPr="00124186">
        <w:rPr>
          <w:rFonts w:cs="Times New Roman"/>
          <w:sz w:val="24"/>
          <w:szCs w:val="24"/>
        </w:rPr>
        <w:lastRenderedPageBreak/>
        <w:t xml:space="preserve">Atbilstoši Administratīvā procesa likuma 251.panta piektajai daļai tiesai sprieduma motīvu daļā ir jāietver </w:t>
      </w:r>
      <w:r w:rsidR="00797CD0" w:rsidRPr="00797CD0">
        <w:rPr>
          <w:rFonts w:cs="Times New Roman"/>
          <w:sz w:val="24"/>
          <w:szCs w:val="24"/>
        </w:rPr>
        <w:t>lietas faktisko apstākļu un pierādījumu</w:t>
      </w:r>
      <w:r w:rsidR="006A0EAA">
        <w:rPr>
          <w:rFonts w:cs="Times New Roman"/>
          <w:sz w:val="24"/>
          <w:szCs w:val="24"/>
        </w:rPr>
        <w:t xml:space="preserve"> analīze</w:t>
      </w:r>
      <w:r w:rsidRPr="00124186">
        <w:rPr>
          <w:rFonts w:cs="Times New Roman"/>
          <w:sz w:val="24"/>
          <w:szCs w:val="24"/>
        </w:rPr>
        <w:t xml:space="preserve">. Arī Administratīvā procesa likuma 103.panta otrajā daļā paredzēta prasība tiesai </w:t>
      </w:r>
      <w:bookmarkStart w:id="1" w:name="OLE_LINK1"/>
      <w:r w:rsidRPr="00124186">
        <w:rPr>
          <w:rFonts w:cs="Times New Roman"/>
          <w:sz w:val="24"/>
          <w:szCs w:val="24"/>
        </w:rPr>
        <w:t>sniegt lietas apstākļu juridisku vērtējumu</w:t>
      </w:r>
      <w:bookmarkEnd w:id="1"/>
      <w:r w:rsidRPr="00124186">
        <w:rPr>
          <w:rFonts w:cs="Times New Roman"/>
          <w:sz w:val="24"/>
          <w:szCs w:val="24"/>
        </w:rPr>
        <w:t>. Tas nozīmē, ka spriedumā nav pietiekami vispārīgi atsaukties uz lietas</w:t>
      </w:r>
      <w:r w:rsidR="00797CD0">
        <w:rPr>
          <w:rFonts w:cs="Times New Roman"/>
          <w:sz w:val="24"/>
          <w:szCs w:val="24"/>
        </w:rPr>
        <w:t xml:space="preserve"> faktiskajiem</w:t>
      </w:r>
      <w:r w:rsidRPr="00124186">
        <w:rPr>
          <w:rFonts w:cs="Times New Roman"/>
          <w:sz w:val="24"/>
          <w:szCs w:val="24"/>
        </w:rPr>
        <w:t xml:space="preserve"> apstākļiem un lietā esošajiem pierādījumiem. Tiesai spriedumā ir </w:t>
      </w:r>
      <w:r w:rsidR="006E5085">
        <w:rPr>
          <w:rFonts w:cs="Times New Roman"/>
          <w:sz w:val="24"/>
          <w:szCs w:val="24"/>
        </w:rPr>
        <w:t xml:space="preserve">jānovērtē </w:t>
      </w:r>
      <w:r w:rsidRPr="00124186">
        <w:rPr>
          <w:rFonts w:cs="Times New Roman"/>
          <w:sz w:val="24"/>
          <w:szCs w:val="24"/>
        </w:rPr>
        <w:t xml:space="preserve">lietas </w:t>
      </w:r>
      <w:r w:rsidR="00797CD0">
        <w:rPr>
          <w:rFonts w:cs="Times New Roman"/>
          <w:sz w:val="24"/>
          <w:szCs w:val="24"/>
        </w:rPr>
        <w:t>faktiskie</w:t>
      </w:r>
      <w:r w:rsidRPr="00124186">
        <w:rPr>
          <w:rFonts w:cs="Times New Roman"/>
          <w:sz w:val="24"/>
          <w:szCs w:val="24"/>
        </w:rPr>
        <w:t xml:space="preserve"> apstākļi un pierādījumi </w:t>
      </w:r>
      <w:r w:rsidR="006E5085">
        <w:rPr>
          <w:rFonts w:cs="Times New Roman"/>
          <w:sz w:val="24"/>
          <w:szCs w:val="24"/>
        </w:rPr>
        <w:t>par tiem, kā arī jāizdara secinājums, kuri pierādījumi pierāda konkrētos faktus</w:t>
      </w:r>
      <w:r w:rsidRPr="00124186">
        <w:rPr>
          <w:rFonts w:cs="Times New Roman"/>
          <w:sz w:val="24"/>
          <w:szCs w:val="24"/>
        </w:rPr>
        <w:t xml:space="preserve">. </w:t>
      </w:r>
      <w:r w:rsidR="006E5085">
        <w:rPr>
          <w:rFonts w:cs="Times New Roman"/>
          <w:sz w:val="24"/>
          <w:szCs w:val="24"/>
        </w:rPr>
        <w:t>Ja sprieduma motīvu daļā nav šādas lietas</w:t>
      </w:r>
      <w:r w:rsidR="00797CD0">
        <w:rPr>
          <w:rFonts w:cs="Times New Roman"/>
          <w:sz w:val="24"/>
          <w:szCs w:val="24"/>
        </w:rPr>
        <w:t xml:space="preserve"> faktisko</w:t>
      </w:r>
      <w:r w:rsidR="006E5085">
        <w:rPr>
          <w:rFonts w:cs="Times New Roman"/>
          <w:sz w:val="24"/>
          <w:szCs w:val="24"/>
        </w:rPr>
        <w:t xml:space="preserve"> apstākļu un pierādījumu analīzes, tiesas spriedum</w:t>
      </w:r>
      <w:r w:rsidR="00797CD0">
        <w:rPr>
          <w:rFonts w:cs="Times New Roman"/>
          <w:sz w:val="24"/>
          <w:szCs w:val="24"/>
        </w:rPr>
        <w:t xml:space="preserve">ā </w:t>
      </w:r>
      <w:r w:rsidR="0023786F">
        <w:rPr>
          <w:rFonts w:cs="Times New Roman"/>
          <w:sz w:val="24"/>
          <w:szCs w:val="24"/>
        </w:rPr>
        <w:t xml:space="preserve">nav </w:t>
      </w:r>
      <w:r w:rsidR="00797CD0" w:rsidRPr="00797CD0">
        <w:rPr>
          <w:rFonts w:cs="Times New Roman"/>
          <w:sz w:val="24"/>
          <w:szCs w:val="24"/>
        </w:rPr>
        <w:t>sniegt</w:t>
      </w:r>
      <w:r w:rsidR="003251B5">
        <w:rPr>
          <w:rFonts w:cs="Times New Roman"/>
          <w:sz w:val="24"/>
          <w:szCs w:val="24"/>
        </w:rPr>
        <w:t>s</w:t>
      </w:r>
      <w:r w:rsidR="00797CD0" w:rsidRPr="00797CD0">
        <w:rPr>
          <w:rFonts w:cs="Times New Roman"/>
          <w:sz w:val="24"/>
          <w:szCs w:val="24"/>
        </w:rPr>
        <w:t xml:space="preserve"> lietas apstākļu juridisk</w:t>
      </w:r>
      <w:r w:rsidR="003251B5">
        <w:rPr>
          <w:rFonts w:cs="Times New Roman"/>
          <w:sz w:val="24"/>
          <w:szCs w:val="24"/>
        </w:rPr>
        <w:t>ais</w:t>
      </w:r>
      <w:r w:rsidR="00797CD0" w:rsidRPr="00797CD0">
        <w:rPr>
          <w:rFonts w:cs="Times New Roman"/>
          <w:sz w:val="24"/>
          <w:szCs w:val="24"/>
        </w:rPr>
        <w:t xml:space="preserve"> vērtējum</w:t>
      </w:r>
      <w:r w:rsidR="003251B5">
        <w:rPr>
          <w:rFonts w:cs="Times New Roman"/>
          <w:sz w:val="24"/>
          <w:szCs w:val="24"/>
        </w:rPr>
        <w:t>s</w:t>
      </w:r>
      <w:r w:rsidR="00756533">
        <w:rPr>
          <w:rFonts w:cs="Times New Roman"/>
          <w:sz w:val="24"/>
          <w:szCs w:val="24"/>
        </w:rPr>
        <w:t>.</w:t>
      </w:r>
    </w:p>
    <w:p w14:paraId="3C7190ED" w14:textId="7BE54566" w:rsidR="003445D0" w:rsidRPr="00124186" w:rsidRDefault="003445D0" w:rsidP="00DF70D4">
      <w:pPr>
        <w:pStyle w:val="FootnoteText"/>
        <w:spacing w:line="276" w:lineRule="auto"/>
        <w:ind w:firstLine="720"/>
        <w:rPr>
          <w:rFonts w:cs="Times New Roman"/>
          <w:sz w:val="24"/>
          <w:szCs w:val="24"/>
        </w:rPr>
      </w:pPr>
      <w:r w:rsidRPr="00124186">
        <w:rPr>
          <w:rFonts w:cs="Times New Roman"/>
          <w:sz w:val="24"/>
          <w:szCs w:val="24"/>
        </w:rPr>
        <w:t xml:space="preserve">Apgabaltiesa spriedumā ir minējusi psihologa un bāriņtiesas darbinieka atzinumus, ka bērns vēlas mieru, stabilitāti, mīl abus vecākus un nevēlas konfliktus ģimenē, kā arī vispārīgi norādījusi, ka situācijā, kad starp bērna vecākiem ir regulāri savstarpēji konflikti, kuru liecinieks ir viņu nepilngadīgais bērns, ir konstatējamas pret bērnu </w:t>
      </w:r>
      <w:r w:rsidRPr="00124186">
        <w:rPr>
          <w:rFonts w:cs="Times New Roman"/>
          <w:sz w:val="24"/>
          <w:szCs w:val="24"/>
        </w:rPr>
        <w:lastRenderedPageBreak/>
        <w:t xml:space="preserve">vērstas emocionālas vardarbības pazīmes. </w:t>
      </w:r>
      <w:r w:rsidRPr="00A52714">
        <w:rPr>
          <w:rFonts w:cs="Times New Roman"/>
          <w:sz w:val="24"/>
          <w:szCs w:val="24"/>
        </w:rPr>
        <w:t>Apgabaltiesa arī norādījusi, ka jautājumu par bērna interešu izglītības veidiem risināšana ģimenes konfliktu veidā neatbilst bērna interesēm un ir uzskatāma par emocionālo vardarbību, kas vērsta pret bērnu. Taču apgabaltiesa spriedumā nav atsaukusies un vērtējusi pierādījumus, kas liecinātu par to, ka tieši pieteicējs vērsis pret bērnu emocionālu vardarbību un tāpēc attiecībā uz viņu piemērojams galējais līdzeklis</w:t>
      </w:r>
      <w:r w:rsidR="00B658CB" w:rsidRPr="00A52714">
        <w:rPr>
          <w:rFonts w:cs="Times New Roman"/>
          <w:sz w:val="24"/>
          <w:szCs w:val="24"/>
        </w:rPr>
        <w:t> </w:t>
      </w:r>
      <w:r w:rsidRPr="00A52714">
        <w:rPr>
          <w:rFonts w:cs="Times New Roman"/>
          <w:sz w:val="24"/>
          <w:szCs w:val="24"/>
        </w:rPr>
        <w:t>–</w:t>
      </w:r>
      <w:r w:rsidR="00EA70CC">
        <w:rPr>
          <w:rFonts w:cs="Times New Roman"/>
          <w:sz w:val="24"/>
          <w:szCs w:val="24"/>
        </w:rPr>
        <w:t> </w:t>
      </w:r>
      <w:r w:rsidR="00B658CB" w:rsidRPr="00A52714">
        <w:rPr>
          <w:rFonts w:cs="Times New Roman"/>
          <w:sz w:val="24"/>
          <w:szCs w:val="24"/>
        </w:rPr>
        <w:t>pārt</w:t>
      </w:r>
      <w:r w:rsidR="00FC3109" w:rsidRPr="00A52714">
        <w:rPr>
          <w:rFonts w:cs="Times New Roman"/>
          <w:sz w:val="24"/>
          <w:szCs w:val="24"/>
        </w:rPr>
        <w:t>r</w:t>
      </w:r>
      <w:r w:rsidR="00B658CB" w:rsidRPr="00A52714">
        <w:rPr>
          <w:rFonts w:cs="Times New Roman"/>
          <w:sz w:val="24"/>
          <w:szCs w:val="24"/>
        </w:rPr>
        <w:t>aucamas</w:t>
      </w:r>
      <w:r w:rsidRPr="00A52714">
        <w:rPr>
          <w:rFonts w:cs="Times New Roman"/>
          <w:sz w:val="24"/>
          <w:szCs w:val="24"/>
        </w:rPr>
        <w:t xml:space="preserve"> bērna aizgādības tiesības. Līdz ar to Senāts atzīst, ka apgabaltiesa, taisot spriedumu, nav ievērojusi Administratīvā procesa likuma 251.panta piekt</w:t>
      </w:r>
      <w:r w:rsidR="00A52714" w:rsidRPr="00A52714">
        <w:rPr>
          <w:rFonts w:cs="Times New Roman"/>
          <w:sz w:val="24"/>
          <w:szCs w:val="24"/>
        </w:rPr>
        <w:t>o</w:t>
      </w:r>
      <w:r w:rsidRPr="00A52714">
        <w:rPr>
          <w:rFonts w:cs="Times New Roman"/>
          <w:sz w:val="24"/>
          <w:szCs w:val="24"/>
        </w:rPr>
        <w:t xml:space="preserve"> daļ</w:t>
      </w:r>
      <w:r w:rsidR="00A52714" w:rsidRPr="00A52714">
        <w:rPr>
          <w:rFonts w:cs="Times New Roman"/>
          <w:sz w:val="24"/>
          <w:szCs w:val="24"/>
        </w:rPr>
        <w:t>u</w:t>
      </w:r>
      <w:r w:rsidRPr="00A52714">
        <w:rPr>
          <w:rFonts w:cs="Times New Roman"/>
          <w:sz w:val="24"/>
          <w:szCs w:val="24"/>
        </w:rPr>
        <w:t>.</w:t>
      </w:r>
    </w:p>
    <w:p w14:paraId="6BD1956F" w14:textId="77777777" w:rsidR="003445D0" w:rsidRPr="00124186" w:rsidRDefault="003445D0" w:rsidP="00DF70D4">
      <w:pPr>
        <w:pStyle w:val="FootnoteText"/>
        <w:spacing w:line="276" w:lineRule="auto"/>
        <w:ind w:firstLine="720"/>
        <w:rPr>
          <w:rFonts w:cs="Times New Roman"/>
          <w:sz w:val="24"/>
          <w:szCs w:val="24"/>
        </w:rPr>
      </w:pPr>
    </w:p>
    <w:p w14:paraId="68718482" w14:textId="6F137ECF" w:rsidR="003445D0" w:rsidRPr="00124186" w:rsidRDefault="00742812" w:rsidP="00DF70D4">
      <w:pPr>
        <w:pStyle w:val="FootnoteText"/>
        <w:spacing w:line="276" w:lineRule="auto"/>
        <w:ind w:firstLine="720"/>
        <w:rPr>
          <w:rFonts w:cs="Times New Roman"/>
          <w:sz w:val="24"/>
          <w:szCs w:val="24"/>
        </w:rPr>
      </w:pPr>
      <w:r>
        <w:rPr>
          <w:rFonts w:cs="Times New Roman"/>
          <w:sz w:val="24"/>
          <w:szCs w:val="24"/>
        </w:rPr>
        <w:t>[1</w:t>
      </w:r>
      <w:r w:rsidR="00484C61">
        <w:rPr>
          <w:rFonts w:cs="Times New Roman"/>
          <w:sz w:val="24"/>
          <w:szCs w:val="24"/>
        </w:rPr>
        <w:t>1</w:t>
      </w:r>
      <w:r>
        <w:rPr>
          <w:rFonts w:cs="Times New Roman"/>
          <w:sz w:val="24"/>
          <w:szCs w:val="24"/>
        </w:rPr>
        <w:t>]</w:t>
      </w:r>
      <w:r w:rsidR="007459E5">
        <w:rPr>
          <w:rFonts w:cs="Times New Roman"/>
          <w:sz w:val="24"/>
          <w:szCs w:val="24"/>
        </w:rPr>
        <w:t> </w:t>
      </w:r>
      <w:r w:rsidR="003445D0" w:rsidRPr="00124186">
        <w:rPr>
          <w:rFonts w:cs="Times New Roman"/>
          <w:sz w:val="24"/>
          <w:szCs w:val="24"/>
        </w:rPr>
        <w:t xml:space="preserve">Senāts konstatē, ka apgabaltiesa ir vērtējusi tikai pieteicēja rīcību un secinājusi, ka pieteicēja un bērna mātes savstarpējo konfliktu iemesls ir pieteicēja rīcība, nepildot tiesas nolēmumā noteikto, tas ir, nenogādājot bērnu viņa dzīvesvietā pēc saskarsmes tiesību īstenošanas, kā arī </w:t>
      </w:r>
      <w:r w:rsidR="003445D0" w:rsidRPr="00124186">
        <w:rPr>
          <w:rFonts w:cs="Times New Roman"/>
          <w:sz w:val="24"/>
          <w:szCs w:val="24"/>
        </w:rPr>
        <w:lastRenderedPageBreak/>
        <w:t xml:space="preserve">pastāvot uz savu viedokli par bērna interešu izglītības veidiem un neievērojot bērnam iedibināto dzīves ritmu. Vienlaikus apgabaltiesa </w:t>
      </w:r>
      <w:r w:rsidR="001E1205">
        <w:rPr>
          <w:rFonts w:cs="Times New Roman"/>
          <w:sz w:val="24"/>
          <w:szCs w:val="24"/>
        </w:rPr>
        <w:t xml:space="preserve">ir </w:t>
      </w:r>
      <w:r w:rsidR="003445D0" w:rsidRPr="00124186">
        <w:rPr>
          <w:rFonts w:cs="Times New Roman"/>
          <w:sz w:val="24"/>
          <w:szCs w:val="24"/>
        </w:rPr>
        <w:t xml:space="preserve">norādījusi, ka </w:t>
      </w:r>
      <w:r w:rsidR="003445D0" w:rsidRPr="003810EA">
        <w:rPr>
          <w:rFonts w:cs="Times New Roman"/>
          <w:sz w:val="24"/>
          <w:szCs w:val="24"/>
        </w:rPr>
        <w:t xml:space="preserve">lietā nav izšķiroši konstatēt, </w:t>
      </w:r>
      <w:r w:rsidR="00B658CB" w:rsidRPr="003810EA">
        <w:rPr>
          <w:rFonts w:cs="Times New Roman"/>
          <w:sz w:val="24"/>
          <w:szCs w:val="24"/>
        </w:rPr>
        <w:t>vai</w:t>
      </w:r>
      <w:r w:rsidR="003445D0" w:rsidRPr="003810EA">
        <w:rPr>
          <w:rFonts w:cs="Times New Roman"/>
          <w:sz w:val="24"/>
          <w:szCs w:val="24"/>
        </w:rPr>
        <w:t xml:space="preserve"> tieši pieteicējs ir visu konfliktu iniciators, tāpēc atteikusies vērt</w:t>
      </w:r>
      <w:r w:rsidR="003445D0" w:rsidRPr="00124186">
        <w:rPr>
          <w:rFonts w:cs="Times New Roman"/>
          <w:sz w:val="24"/>
          <w:szCs w:val="24"/>
        </w:rPr>
        <w:t>ēt pieteicēja apelācijas sūdzībā minēto pierādījumu par bērna mātes vardarbību pret pieteicēju</w:t>
      </w:r>
      <w:r w:rsidR="00A41AA0">
        <w:rPr>
          <w:rFonts w:cs="Times New Roman"/>
          <w:sz w:val="24"/>
          <w:szCs w:val="24"/>
        </w:rPr>
        <w:t xml:space="preserve">. Šis </w:t>
      </w:r>
      <w:r w:rsidR="00140418">
        <w:rPr>
          <w:rFonts w:cs="Times New Roman"/>
          <w:sz w:val="24"/>
          <w:szCs w:val="24"/>
        </w:rPr>
        <w:t xml:space="preserve">pieteicēja norādītais </w:t>
      </w:r>
      <w:r w:rsidR="00A41AA0">
        <w:rPr>
          <w:rFonts w:cs="Times New Roman"/>
          <w:sz w:val="24"/>
          <w:szCs w:val="24"/>
        </w:rPr>
        <w:t>pierādījums ir</w:t>
      </w:r>
      <w:r w:rsidR="00756533" w:rsidRPr="00124186">
        <w:rPr>
          <w:rFonts w:cs="Times New Roman"/>
          <w:sz w:val="24"/>
          <w:szCs w:val="24"/>
        </w:rPr>
        <w:t xml:space="preserve"> </w:t>
      </w:r>
      <w:r w:rsidR="003445D0" w:rsidRPr="00124186">
        <w:rPr>
          <w:rFonts w:cs="Times New Roman"/>
          <w:sz w:val="24"/>
          <w:szCs w:val="24"/>
        </w:rPr>
        <w:t>pievienots lietai.</w:t>
      </w:r>
    </w:p>
    <w:p w14:paraId="0C3159EA" w14:textId="0E744E0F" w:rsidR="002E6633" w:rsidRDefault="00F82632" w:rsidP="00DF70D4">
      <w:pPr>
        <w:pStyle w:val="FootnoteText"/>
        <w:spacing w:line="276" w:lineRule="auto"/>
        <w:ind w:firstLine="720"/>
        <w:rPr>
          <w:rFonts w:cs="Times New Roman"/>
          <w:sz w:val="24"/>
          <w:szCs w:val="24"/>
        </w:rPr>
      </w:pPr>
      <w:r>
        <w:rPr>
          <w:rFonts w:cs="Times New Roman"/>
          <w:sz w:val="24"/>
          <w:szCs w:val="24"/>
        </w:rPr>
        <w:t xml:space="preserve">Tāpat pieteicējs norāda, ka nav pamatots tiesas atzinums, ka tikai pēc policijas un zvērināta tiesu izpildītāja iesaistīšanas pieteicējs atdod bērnu. Pieteicējs kasācijas sūdzībā norāda, ka tiesa nav izvērtējusi bērna mātes rīcību šajā kontekstā: </w:t>
      </w:r>
      <w:r w:rsidR="00831738">
        <w:rPr>
          <w:rFonts w:cs="Times New Roman"/>
          <w:sz w:val="24"/>
          <w:szCs w:val="24"/>
        </w:rPr>
        <w:t xml:space="preserve">sākotnēji pagaidu nolēmumu civillietā nepildīja tieši </w:t>
      </w:r>
      <w:r>
        <w:rPr>
          <w:rFonts w:cs="Times New Roman"/>
          <w:sz w:val="24"/>
          <w:szCs w:val="24"/>
        </w:rPr>
        <w:t>bērna māte</w:t>
      </w:r>
      <w:r w:rsidR="0023786F">
        <w:rPr>
          <w:rFonts w:cs="Times New Roman"/>
          <w:sz w:val="24"/>
          <w:szCs w:val="24"/>
        </w:rPr>
        <w:t>,</w:t>
      </w:r>
      <w:r>
        <w:rPr>
          <w:rFonts w:cs="Times New Roman"/>
          <w:sz w:val="24"/>
          <w:szCs w:val="24"/>
        </w:rPr>
        <w:t xml:space="preserve"> </w:t>
      </w:r>
      <w:r w:rsidR="00831738">
        <w:rPr>
          <w:rFonts w:cs="Times New Roman"/>
          <w:sz w:val="24"/>
          <w:szCs w:val="24"/>
        </w:rPr>
        <w:t>un pieteicējs bija spiests vērsties pie institūcijām pēc palīdzības</w:t>
      </w:r>
      <w:r w:rsidR="002E6633">
        <w:rPr>
          <w:rFonts w:cs="Times New Roman"/>
          <w:sz w:val="24"/>
          <w:szCs w:val="24"/>
        </w:rPr>
        <w:t>, kā arī tiesa civillietā ir atzinusi, ka pie konfliktiem ir vainojami tieši abi vecāki.</w:t>
      </w:r>
    </w:p>
    <w:p w14:paraId="2F0390CC" w14:textId="3F503437" w:rsidR="00D21DE2" w:rsidRDefault="00D21DE2" w:rsidP="00DF70D4">
      <w:pPr>
        <w:pStyle w:val="FootnoteText"/>
        <w:spacing w:line="276" w:lineRule="auto"/>
        <w:ind w:firstLine="720"/>
        <w:rPr>
          <w:rFonts w:cs="Times New Roman"/>
          <w:sz w:val="24"/>
          <w:szCs w:val="24"/>
        </w:rPr>
      </w:pPr>
      <w:r>
        <w:rPr>
          <w:rFonts w:cs="Times New Roman"/>
          <w:sz w:val="24"/>
          <w:szCs w:val="24"/>
        </w:rPr>
        <w:t>Tādējādi</w:t>
      </w:r>
      <w:r w:rsidR="0051267C">
        <w:rPr>
          <w:rFonts w:cs="Times New Roman"/>
          <w:sz w:val="24"/>
          <w:szCs w:val="24"/>
        </w:rPr>
        <w:t>,</w:t>
      </w:r>
      <w:r>
        <w:rPr>
          <w:rFonts w:cs="Times New Roman"/>
          <w:sz w:val="24"/>
          <w:szCs w:val="24"/>
        </w:rPr>
        <w:t xml:space="preserve"> nevērtējot lietai pievienoto pieteicēja pierādījumu par bērna mātes vardarbību</w:t>
      </w:r>
      <w:r w:rsidR="00831738">
        <w:rPr>
          <w:rFonts w:cs="Times New Roman"/>
          <w:sz w:val="24"/>
          <w:szCs w:val="24"/>
        </w:rPr>
        <w:t xml:space="preserve"> un </w:t>
      </w:r>
      <w:r w:rsidR="002E6633">
        <w:rPr>
          <w:rFonts w:cs="Times New Roman"/>
          <w:sz w:val="24"/>
          <w:szCs w:val="24"/>
        </w:rPr>
        <w:t xml:space="preserve">citus </w:t>
      </w:r>
      <w:r w:rsidR="00831738">
        <w:rPr>
          <w:rFonts w:cs="Times New Roman"/>
          <w:sz w:val="24"/>
          <w:szCs w:val="24"/>
        </w:rPr>
        <w:t xml:space="preserve">pierādījumus par bērna mātes rīcību ģimenes </w:t>
      </w:r>
      <w:r w:rsidR="002E6633">
        <w:rPr>
          <w:rFonts w:cs="Times New Roman"/>
          <w:sz w:val="24"/>
          <w:szCs w:val="24"/>
        </w:rPr>
        <w:t>konflikt</w:t>
      </w:r>
      <w:r w:rsidR="00831738">
        <w:rPr>
          <w:rFonts w:cs="Times New Roman"/>
          <w:sz w:val="24"/>
          <w:szCs w:val="24"/>
        </w:rPr>
        <w:t>situācijā</w:t>
      </w:r>
      <w:r w:rsidR="002E6633">
        <w:rPr>
          <w:rFonts w:cs="Times New Roman"/>
          <w:sz w:val="24"/>
          <w:szCs w:val="24"/>
        </w:rPr>
        <w:t xml:space="preserve">s tik pat </w:t>
      </w:r>
      <w:r w:rsidR="002E6633">
        <w:rPr>
          <w:rFonts w:cs="Times New Roman"/>
          <w:sz w:val="24"/>
          <w:szCs w:val="24"/>
        </w:rPr>
        <w:lastRenderedPageBreak/>
        <w:t>detalizēti kā pieteicēja rīcību</w:t>
      </w:r>
      <w:r w:rsidR="0051267C">
        <w:rPr>
          <w:rFonts w:cs="Times New Roman"/>
          <w:sz w:val="24"/>
          <w:szCs w:val="24"/>
        </w:rPr>
        <w:t>,</w:t>
      </w:r>
      <w:r>
        <w:rPr>
          <w:rFonts w:cs="Times New Roman"/>
          <w:sz w:val="24"/>
          <w:szCs w:val="24"/>
        </w:rPr>
        <w:t xml:space="preserve"> </w:t>
      </w:r>
      <w:r w:rsidRPr="00124186">
        <w:rPr>
          <w:rFonts w:cs="Times New Roman"/>
          <w:sz w:val="24"/>
          <w:szCs w:val="24"/>
        </w:rPr>
        <w:t xml:space="preserve">tiesa </w:t>
      </w:r>
      <w:r>
        <w:rPr>
          <w:rFonts w:cs="Times New Roman"/>
          <w:sz w:val="24"/>
          <w:szCs w:val="24"/>
        </w:rPr>
        <w:t>nav ievērojusi</w:t>
      </w:r>
      <w:r w:rsidRPr="00124186">
        <w:rPr>
          <w:rFonts w:cs="Times New Roman"/>
          <w:sz w:val="24"/>
          <w:szCs w:val="24"/>
        </w:rPr>
        <w:t xml:space="preserve"> Administratīvā procesa likuma 154.pant</w:t>
      </w:r>
      <w:r w:rsidR="00EB3A68">
        <w:rPr>
          <w:rFonts w:cs="Times New Roman"/>
          <w:sz w:val="24"/>
          <w:szCs w:val="24"/>
        </w:rPr>
        <w:t>a pirmo daļu</w:t>
      </w:r>
      <w:r w:rsidR="001C27F1">
        <w:rPr>
          <w:rFonts w:cs="Times New Roman"/>
          <w:sz w:val="24"/>
          <w:szCs w:val="24"/>
        </w:rPr>
        <w:t xml:space="preserve"> par pierādījumu vispusīgu izvērtēšanu</w:t>
      </w:r>
      <w:r>
        <w:rPr>
          <w:rFonts w:cs="Times New Roman"/>
          <w:sz w:val="24"/>
          <w:szCs w:val="24"/>
        </w:rPr>
        <w:t>.</w:t>
      </w:r>
    </w:p>
    <w:p w14:paraId="131CC802" w14:textId="36D6BE46" w:rsidR="003445D0" w:rsidRPr="00124186" w:rsidRDefault="003445D0" w:rsidP="00DF70D4">
      <w:pPr>
        <w:pStyle w:val="FootnoteText"/>
        <w:spacing w:line="276" w:lineRule="auto"/>
        <w:ind w:firstLine="720"/>
        <w:rPr>
          <w:rFonts w:cs="Times New Roman"/>
          <w:sz w:val="24"/>
          <w:szCs w:val="24"/>
        </w:rPr>
      </w:pPr>
    </w:p>
    <w:p w14:paraId="38A27545" w14:textId="0BA93ECC" w:rsidR="00FC111C" w:rsidRPr="00B716A7" w:rsidRDefault="00FC111C" w:rsidP="00DF70D4">
      <w:pPr>
        <w:pStyle w:val="FootnoteText"/>
        <w:spacing w:line="276" w:lineRule="auto"/>
        <w:ind w:firstLine="720"/>
        <w:rPr>
          <w:rFonts w:cs="Times New Roman"/>
          <w:sz w:val="24"/>
          <w:szCs w:val="24"/>
        </w:rPr>
      </w:pPr>
      <w:r w:rsidRPr="00B716A7">
        <w:rPr>
          <w:rFonts w:cs="Times New Roman"/>
          <w:sz w:val="24"/>
          <w:szCs w:val="24"/>
        </w:rPr>
        <w:t>[1</w:t>
      </w:r>
      <w:r w:rsidR="00484C61">
        <w:rPr>
          <w:rFonts w:cs="Times New Roman"/>
          <w:sz w:val="24"/>
          <w:szCs w:val="24"/>
        </w:rPr>
        <w:t>2</w:t>
      </w:r>
      <w:r w:rsidRPr="00B716A7">
        <w:rPr>
          <w:rFonts w:cs="Times New Roman"/>
          <w:sz w:val="24"/>
          <w:szCs w:val="24"/>
        </w:rPr>
        <w:t xml:space="preserve">] Pieteicējs uzskata, ka tiesa nepareizi interpretējusi </w:t>
      </w:r>
      <w:r w:rsidR="00B716A7" w:rsidRPr="00B716A7">
        <w:rPr>
          <w:rFonts w:cs="Times New Roman"/>
          <w:sz w:val="24"/>
          <w:szCs w:val="24"/>
        </w:rPr>
        <w:t>Civillikuma 181.pant</w:t>
      </w:r>
      <w:r w:rsidR="004B51F4">
        <w:rPr>
          <w:rFonts w:cs="Times New Roman"/>
          <w:sz w:val="24"/>
          <w:szCs w:val="24"/>
        </w:rPr>
        <w:t>a ceturto daļu</w:t>
      </w:r>
      <w:r w:rsidR="00B716A7" w:rsidRPr="00B716A7">
        <w:rPr>
          <w:rFonts w:cs="Times New Roman"/>
          <w:sz w:val="24"/>
          <w:szCs w:val="24"/>
        </w:rPr>
        <w:t>, uzskatot, ka</w:t>
      </w:r>
      <w:r w:rsidR="004025F6">
        <w:rPr>
          <w:rFonts w:cs="Times New Roman"/>
          <w:sz w:val="24"/>
          <w:szCs w:val="24"/>
        </w:rPr>
        <w:t xml:space="preserve"> gadījumā</w:t>
      </w:r>
      <w:r w:rsidR="0023786F">
        <w:rPr>
          <w:rFonts w:cs="Times New Roman"/>
          <w:sz w:val="24"/>
          <w:szCs w:val="24"/>
        </w:rPr>
        <w:t>,</w:t>
      </w:r>
      <w:r w:rsidR="00B716A7" w:rsidRPr="00B716A7">
        <w:rPr>
          <w:rFonts w:cs="Times New Roman"/>
          <w:sz w:val="24"/>
          <w:szCs w:val="24"/>
        </w:rPr>
        <w:t xml:space="preserve"> ja vecāki nespēj vienoties par saskarsmes kārtību ar bērnu, tad vecākam pārtraucamas aizgādības tiesības. Apgabaltiesa ir iejaukusies tiesas kompetencē civiltiesiskā jomā. Apgabaltiesa ir arī nepareizi interpretējusi </w:t>
      </w:r>
      <w:r w:rsidRPr="00B716A7">
        <w:rPr>
          <w:rFonts w:cs="Times New Roman"/>
          <w:sz w:val="24"/>
          <w:szCs w:val="24"/>
        </w:rPr>
        <w:t>tiesas nolēmumus civillietā, uzskatot, ka, tā kā bērna dzīvesvieta noteikta pie mātes, tad bērnam nepieciešams atrasties pastāvīgā mātes aprūpē.</w:t>
      </w:r>
    </w:p>
    <w:p w14:paraId="25484AE3" w14:textId="2F5672D8" w:rsidR="004B51F4" w:rsidRPr="004B51F4" w:rsidRDefault="004B51F4" w:rsidP="00DF70D4">
      <w:pPr>
        <w:spacing w:line="276" w:lineRule="auto"/>
        <w:ind w:firstLine="720"/>
        <w:jc w:val="both"/>
      </w:pPr>
      <w:r w:rsidRPr="004B51F4">
        <w:t>Civillikuma 181.panta pirmā daļa paredz, ka b</w:t>
      </w:r>
      <w:r w:rsidRPr="004B51F4">
        <w:rPr>
          <w:shd w:val="clear" w:color="auto" w:fill="FFFFFF"/>
        </w:rPr>
        <w:t xml:space="preserve">ērnam ir tiesības uzturēt personiskas attiecības un tiešus kontaktus ar jebkuru no vecākiem (saskarsmes tiesība). Šā likuma </w:t>
      </w:r>
      <w:r w:rsidRPr="004B51F4">
        <w:t>181.panta ceturtā daļa noteic, ka j</w:t>
      </w:r>
      <w:r w:rsidRPr="004B51F4">
        <w:rPr>
          <w:shd w:val="clear" w:color="auto" w:fill="FFFFFF"/>
        </w:rPr>
        <w:t>ebkurai personai ir pienākums atturēties no tādām darbībām, kas varētu negatīvi iespaidot bērna attiecības ar kādu no vecākiem.</w:t>
      </w:r>
      <w:r w:rsidR="000C3B71">
        <w:rPr>
          <w:shd w:val="clear" w:color="auto" w:fill="FFFFFF"/>
        </w:rPr>
        <w:t xml:space="preserve"> Senāts </w:t>
      </w:r>
      <w:r w:rsidR="000C3B71">
        <w:rPr>
          <w:shd w:val="clear" w:color="auto" w:fill="FFFFFF"/>
        </w:rPr>
        <w:lastRenderedPageBreak/>
        <w:t xml:space="preserve">piekrīt pieteicējam, ka Civillikuma 181.panta ceturtā daļa </w:t>
      </w:r>
      <w:r w:rsidR="00DD241F">
        <w:rPr>
          <w:shd w:val="clear" w:color="auto" w:fill="FFFFFF"/>
        </w:rPr>
        <w:t>attiecas uz saskarsmes tiesību īstenošanu, kurā vecākiem ir jāatturas no darbībām, kas var negatīvi iespaidot bērnu, bet problēmas saskarsmes tiesību īstenošanas procesā nevar automātiski interpretēt tādējādi, ka uz šo problēmu pamata ir pārtraucamas arī aizgādības tiesības. Problēmas saskarsmes tiesību izmantošanas procesā, arī ja saskarsme notiek uz tiesas nolēmuma civillietā pamata, jārisina savstarpēju pārrunu ceļā, izmantojot speciālistu, tostarp bāriņtiesas palīdzību, lai saskarsme varētu notikt veiksmīgi un nepārkāpjot tiesas nolēmumā noteikto kārtību.</w:t>
      </w:r>
    </w:p>
    <w:p w14:paraId="4D8040FF" w14:textId="1F8C3943" w:rsidR="00973B81" w:rsidRDefault="00FC111C" w:rsidP="00DF70D4">
      <w:pPr>
        <w:spacing w:line="276" w:lineRule="auto"/>
        <w:ind w:firstLine="720"/>
        <w:jc w:val="both"/>
      </w:pPr>
      <w:r w:rsidRPr="004B51F4">
        <w:t xml:space="preserve">Kā Senāts jau norādīja, </w:t>
      </w:r>
      <w:r w:rsidR="00B44A35" w:rsidRPr="00124186">
        <w:t xml:space="preserve">lēmums </w:t>
      </w:r>
      <w:r w:rsidR="00B44A35">
        <w:t>p</w:t>
      </w:r>
      <w:r w:rsidRPr="00124186">
        <w:t>ārtraukt aizgādības tiesības ļoti būtiski un ilgtermiņā ietekmē attiecību dinamiku starp bērnu un vecākiem, it īpaši –</w:t>
      </w:r>
      <w:r w:rsidR="009B784D">
        <w:t> </w:t>
      </w:r>
      <w:r w:rsidRPr="00124186">
        <w:t xml:space="preserve">starp bērnu un to vecāku, kuram ir pārtrauktas aizgādības tiesības, </w:t>
      </w:r>
      <w:r>
        <w:t xml:space="preserve">potenciāli novedot </w:t>
      </w:r>
      <w:r w:rsidRPr="00124186">
        <w:t xml:space="preserve">līdz pat situācijai, kur zūd kontakts starp bērnu un vecāku. Šāds lēmums nenovēršami izjauc līdzsvaru vecākiem piemītošo tiesību apjomā, krasi palielinot viena </w:t>
      </w:r>
      <w:r w:rsidRPr="00124186">
        <w:lastRenderedPageBreak/>
        <w:t>vecāka tiesību apjomu salīdzinājumā ar otru vecāku. Šādam lēmumam jābūt pamatotam ar vislielāko rūpību, un nav pieļaujama situācija, ka aizgādības tiesības tiek pārtrauktas tam vecākam, pie kura nav noteikta bērna dzīvesvieta un ar kuru ir ierobežotas saskarsmes tiesības,</w:t>
      </w:r>
      <w:r>
        <w:t xml:space="preserve"> detalizēti</w:t>
      </w:r>
      <w:r w:rsidRPr="00124186">
        <w:t xml:space="preserve"> nenoskaidrojot visus lietas apstākļus un otra vecāka atbildību</w:t>
      </w:r>
      <w:r>
        <w:t>.</w:t>
      </w:r>
    </w:p>
    <w:p w14:paraId="1A9A81CD" w14:textId="2736AB05" w:rsidR="00230F5A" w:rsidRDefault="00B44A35" w:rsidP="00DF70D4">
      <w:pPr>
        <w:spacing w:line="276" w:lineRule="auto"/>
        <w:ind w:firstLine="720"/>
        <w:jc w:val="both"/>
      </w:pPr>
      <w:r>
        <w:t>A</w:t>
      </w:r>
      <w:r w:rsidRPr="004B51F4">
        <w:t xml:space="preserve">izgādības tiesību pārtraukšana </w:t>
      </w:r>
      <w:r w:rsidRPr="00124186">
        <w:t xml:space="preserve">nav līdzeklis, kā novērst vecāku domstarpības </w:t>
      </w:r>
      <w:r>
        <w:t>bērna un vecāka saskarsmes jautājumos</w:t>
      </w:r>
      <w:r w:rsidRPr="00124186">
        <w:t>.</w:t>
      </w:r>
      <w:r>
        <w:t xml:space="preserve"> </w:t>
      </w:r>
      <w:r w:rsidR="00C445F1">
        <w:t>Ir jāpiekrīt, ka vecāks nedrīkst ļaunprātīgi izturēties pret saskarsmes kārtības ievērošanu, tādā veidā nodarot bērnam emocionālas ciešanas. Tomēr no apgabaltiesas sprieduma izriet, ka tiesa pieteicēja un bērna mātes strīdu par saskarsmes tiesību izmantošanu ar bērnu ir automātiski attiecinājusi arī uz aizgādības tiesību jomu, uzskatot, ka</w:t>
      </w:r>
      <w:r w:rsidR="00973B81">
        <w:t>,</w:t>
      </w:r>
      <w:r w:rsidR="00C445F1">
        <w:t xml:space="preserve"> lai tālāk</w:t>
      </w:r>
      <w:r w:rsidR="0023786F">
        <w:t xml:space="preserve"> nerastos</w:t>
      </w:r>
      <w:r w:rsidR="00C445F1">
        <w:t xml:space="preserve"> problēmas ar saskarsmes tiesību ievērošanu, pieteicējam ir pārtraucamas </w:t>
      </w:r>
      <w:r w:rsidR="00973B81">
        <w:t xml:space="preserve">arī </w:t>
      </w:r>
      <w:r w:rsidR="00C445F1">
        <w:t xml:space="preserve">aizgādības tiesības. </w:t>
      </w:r>
      <w:r w:rsidR="008A4E18">
        <w:t>Š</w:t>
      </w:r>
      <w:r w:rsidR="00C445F1">
        <w:t xml:space="preserve">āda pieeja noved līdz tam, ka ikvienā lietā, </w:t>
      </w:r>
      <w:r w:rsidR="00C445F1">
        <w:lastRenderedPageBreak/>
        <w:t>kur vecākiem rastos strīds par saskarsmes tiesību izmantošanas kārtību un lai šīs problēmas neeskalētu, būtu lemjams par aizgādības tiesību pārtraukšanu vecākam. Tomēr šāda interpretācija nav pamatota.</w:t>
      </w:r>
    </w:p>
    <w:p w14:paraId="2611129A" w14:textId="496BCDFF" w:rsidR="000C3B71" w:rsidRDefault="00C445F1" w:rsidP="00DF70D4">
      <w:pPr>
        <w:spacing w:line="276" w:lineRule="auto"/>
        <w:ind w:firstLine="720"/>
        <w:jc w:val="both"/>
      </w:pPr>
      <w:r>
        <w:t xml:space="preserve">Kā jau norādīts iepriekš, gadījumos, kad ir runa par vecāku savstarpējiem strīdiem, kur problēmas eskalācija iespējama no abu vecāku puses, pamats aizgādības tiesību pārtraukšanai tieši vienam vecākam (konkrētajā gadījumā pieteicējam) ir iespējams tad, ja tiesa konstatē, ka tieši </w:t>
      </w:r>
      <w:r w:rsidR="00230F5A">
        <w:t>šis vecāks (</w:t>
      </w:r>
      <w:r>
        <w:t>pieteicējs</w:t>
      </w:r>
      <w:r w:rsidR="00230F5A">
        <w:t>)</w:t>
      </w:r>
      <w:r>
        <w:t xml:space="preserve"> ir konfliktu iniciators un tieši </w:t>
      </w:r>
      <w:r w:rsidR="007F6474">
        <w:t>šis vecāks ir tas,</w:t>
      </w:r>
      <w:r>
        <w:t xml:space="preserve"> kurš neievēro tiesas nolēmumos noteikto kārtību un tādējādi tieši </w:t>
      </w:r>
      <w:r w:rsidR="007F6474">
        <w:t>šis vecāk</w:t>
      </w:r>
      <w:r>
        <w:t>s nodara bērnam emocionālas ciešana</w:t>
      </w:r>
      <w:r w:rsidR="00017F66">
        <w:t>s</w:t>
      </w:r>
      <w:r>
        <w:t>, nevis ciešanas bērnam ar savu rīcību nodara abi vecāki.</w:t>
      </w:r>
    </w:p>
    <w:p w14:paraId="34B050B7" w14:textId="686CEEA8" w:rsidR="00533753" w:rsidRDefault="00DA5DF2" w:rsidP="00DF70D4">
      <w:pPr>
        <w:spacing w:line="276" w:lineRule="auto"/>
        <w:ind w:firstLine="720"/>
        <w:jc w:val="both"/>
      </w:pPr>
      <w:r>
        <w:t>Ievērojot minēto, secināms: neapšaubot</w:t>
      </w:r>
      <w:r w:rsidRPr="00124186">
        <w:t>, ka gan pieteicējam, gan bērna mātei savstarpējās attiecībās jāievēro vispārpieņemtās uzvedības normas, kā arī tiesas</w:t>
      </w:r>
      <w:r>
        <w:t xml:space="preserve"> civillietā</w:t>
      </w:r>
      <w:r w:rsidRPr="00124186">
        <w:t xml:space="preserve"> noteiktā saskarsmes kārtība, Senāts konstatē, ka apgabaltiesa ir nepareizi interpretējusi Civillikuma 203.panta </w:t>
      </w:r>
      <w:r w:rsidRPr="00124186">
        <w:lastRenderedPageBreak/>
        <w:t>pirmās daļas 5.punktu</w:t>
      </w:r>
      <w:r>
        <w:t>. Tiesa ir šo tiesību normu</w:t>
      </w:r>
      <w:r w:rsidRPr="00124186">
        <w:t xml:space="preserve"> piemērojusi nevis kā nepieciešamu līdzekli bērna aizsardzībai no vardarbības, bet kā līdzekli saskarsmes ierobežošanai starp pieteicēju un bērna māti nolūkā novērst viņu savstarpējos konfliktus, kas saistīti ar bērna aizgādības tiesību un saskarsmes tiesību īstenošanu.</w:t>
      </w:r>
    </w:p>
    <w:p w14:paraId="21D589E5" w14:textId="77777777" w:rsidR="00DA5DF2" w:rsidRDefault="00DA5DF2" w:rsidP="00DF70D4">
      <w:pPr>
        <w:spacing w:line="276" w:lineRule="auto"/>
        <w:ind w:firstLine="720"/>
        <w:jc w:val="both"/>
      </w:pPr>
    </w:p>
    <w:p w14:paraId="12F7C2D1" w14:textId="3892AB1B" w:rsidR="003445D0" w:rsidRPr="00124186" w:rsidRDefault="003445D0" w:rsidP="00DF70D4">
      <w:pPr>
        <w:spacing w:line="276" w:lineRule="auto"/>
        <w:ind w:firstLine="720"/>
        <w:jc w:val="both"/>
      </w:pPr>
      <w:r w:rsidRPr="00124186">
        <w:t>[1</w:t>
      </w:r>
      <w:r w:rsidR="00484C61">
        <w:t>3</w:t>
      </w:r>
      <w:r w:rsidRPr="00124186">
        <w:t>]</w:t>
      </w:r>
      <w:r w:rsidR="00B77215">
        <w:t> </w:t>
      </w:r>
      <w:r w:rsidRPr="00124186">
        <w:t>Pieteicējs uzskata, ka tiesai, lemjot, vai bāriņtiesas lēmums par aizgādības tiesību pārtraukšanu ir tiesisks, bija jāpārbauda un jāvērtē tikai tie apstākļi, kas pastāvēja uz apstrīdētā lēmuma pieņemšanas dienu.</w:t>
      </w:r>
    </w:p>
    <w:p w14:paraId="45F97E21" w14:textId="4FB309A5" w:rsidR="003445D0" w:rsidRPr="00124186" w:rsidRDefault="00F13C4E" w:rsidP="00DF70D4">
      <w:pPr>
        <w:spacing w:line="276" w:lineRule="auto"/>
        <w:ind w:firstLine="720"/>
        <w:jc w:val="both"/>
      </w:pPr>
      <w:r>
        <w:t>V</w:t>
      </w:r>
      <w:r w:rsidR="003445D0" w:rsidRPr="00124186">
        <w:t xml:space="preserve">ispārīgi ir pareizs secinājums, ka apstākļiem, kas radušies pēc nelabvēlīgā administratīvā akta pieņemšanas, nav nozīmes lietas izspriešanā. Šādā gadījumā pieteikuma priekšmets ir iestādes lēmuma tiesiskums, tādēļ tiesai jāpārbauda tie apstākļi, kuri pastāvēja pārsūdzētā iestādes lēmuma pieņemšanas laikā, un jāizvērtē, vai bija pamats attiecīga lēmuma pieņemšanai. Taču atbilstoši judikatūrai, </w:t>
      </w:r>
      <w:r w:rsidR="003445D0" w:rsidRPr="00124186">
        <w:lastRenderedPageBreak/>
        <w:t>kas izveidojusies lietās, kas skar bērnu intereses, lai veicinātu ar konkrētajiem faktiskajiem apstākļiem saistītās situācijas ātrāku un pareizāku noregulējumu, kā arī iespēju robežās izvairītos no citu ar konkrēto faktisko situāciju saistītu lietu rašanās, pārsūdzētais administratīvais akts nav vērtējams atrauti no apstākļiem, kas radušies lietas izskatīšanas gaitā. Tādēļ lietās, kas skar bērnu tiesības un intereses, nelabvēlīga (tiesības ierobežojoša) administratīvā akta pārsūdzēšanas gadījumā ir vērtējami arī apstākļi, kas radušies pēc pārsūdzētā iestādes lēmuma pieņemšanas, tādējādi nodrošinot efektīvu bērna tiesību un interešu aizsardzību (</w:t>
      </w:r>
      <w:bookmarkStart w:id="2" w:name="_Hlk130457748"/>
      <w:r w:rsidR="003445D0" w:rsidRPr="00124186">
        <w:rPr>
          <w:i/>
          <w:iCs/>
        </w:rPr>
        <w:t>Senāta 2020.gada 8.maija sprieduma lietā Nr. SKA</w:t>
      </w:r>
      <w:r w:rsidR="003445D0" w:rsidRPr="00124186">
        <w:rPr>
          <w:i/>
          <w:iCs/>
        </w:rPr>
        <w:noBreakHyphen/>
        <w:t>815/2020</w:t>
      </w:r>
      <w:r w:rsidR="00BE4B3F">
        <w:rPr>
          <w:i/>
          <w:iCs/>
        </w:rPr>
        <w:t>,</w:t>
      </w:r>
      <w:r w:rsidR="003445D0" w:rsidRPr="00124186">
        <w:rPr>
          <w:i/>
          <w:iCs/>
        </w:rPr>
        <w:t xml:space="preserve"> </w:t>
      </w:r>
      <w:hyperlink r:id="rId13" w:history="1">
        <w:r w:rsidR="003445D0" w:rsidRPr="00124186">
          <w:rPr>
            <w:rStyle w:val="Hyperlink"/>
            <w:i/>
            <w:iCs/>
          </w:rPr>
          <w:t>ECLI:LV:AT:2020:0508.A420209618.25.S</w:t>
        </w:r>
      </w:hyperlink>
      <w:r w:rsidR="00BE4B3F">
        <w:rPr>
          <w:i/>
          <w:iCs/>
        </w:rPr>
        <w:t>,</w:t>
      </w:r>
      <w:r w:rsidR="003445D0" w:rsidRPr="00124186">
        <w:rPr>
          <w:i/>
          <w:iCs/>
        </w:rPr>
        <w:t xml:space="preserve"> 15.punkts</w:t>
      </w:r>
      <w:r w:rsidR="006B4566">
        <w:rPr>
          <w:i/>
          <w:iCs/>
        </w:rPr>
        <w:t>,</w:t>
      </w:r>
      <w:r w:rsidR="003445D0" w:rsidRPr="00124186">
        <w:rPr>
          <w:i/>
          <w:iCs/>
        </w:rPr>
        <w:t xml:space="preserve"> 2014.gada 26.novembra sprieduma lietā Nr. SKA</w:t>
      </w:r>
      <w:r w:rsidR="003445D0" w:rsidRPr="00124186">
        <w:rPr>
          <w:i/>
          <w:iCs/>
        </w:rPr>
        <w:noBreakHyphen/>
        <w:t>1032/2014</w:t>
      </w:r>
      <w:r w:rsidR="00FB3E13">
        <w:rPr>
          <w:i/>
          <w:iCs/>
        </w:rPr>
        <w:t>,</w:t>
      </w:r>
      <w:r w:rsidR="003445D0" w:rsidRPr="00124186">
        <w:rPr>
          <w:i/>
          <w:iCs/>
        </w:rPr>
        <w:t xml:space="preserve"> </w:t>
      </w:r>
      <w:r w:rsidR="0081365A" w:rsidRPr="00BC4BB6">
        <w:rPr>
          <w:i/>
          <w:iCs/>
        </w:rPr>
        <w:t>A420377813</w:t>
      </w:r>
      <w:r w:rsidR="00FB3E13">
        <w:rPr>
          <w:i/>
          <w:iCs/>
        </w:rPr>
        <w:t>,</w:t>
      </w:r>
      <w:r w:rsidR="0081365A">
        <w:t xml:space="preserve"> </w:t>
      </w:r>
      <w:r w:rsidR="003445D0" w:rsidRPr="00124186">
        <w:rPr>
          <w:i/>
          <w:iCs/>
        </w:rPr>
        <w:t>12.punkt</w:t>
      </w:r>
      <w:r w:rsidR="006B4566">
        <w:rPr>
          <w:i/>
          <w:iCs/>
        </w:rPr>
        <w:t>s</w:t>
      </w:r>
      <w:r w:rsidR="003445D0" w:rsidRPr="00124186">
        <w:t>).</w:t>
      </w:r>
    </w:p>
    <w:bookmarkEnd w:id="2"/>
    <w:p w14:paraId="0F68864B" w14:textId="77777777" w:rsidR="003445D0" w:rsidRPr="00124186" w:rsidRDefault="003445D0" w:rsidP="00DF70D4">
      <w:pPr>
        <w:spacing w:line="276" w:lineRule="auto"/>
        <w:ind w:firstLine="720"/>
        <w:jc w:val="both"/>
      </w:pPr>
    </w:p>
    <w:p w14:paraId="37F4979B" w14:textId="3A77886F" w:rsidR="003445D0" w:rsidRPr="00124186" w:rsidRDefault="003445D0" w:rsidP="00DF70D4">
      <w:pPr>
        <w:pStyle w:val="FootnoteText"/>
        <w:spacing w:line="276" w:lineRule="auto"/>
        <w:ind w:firstLine="720"/>
        <w:rPr>
          <w:rFonts w:cs="Times New Roman"/>
          <w:sz w:val="24"/>
          <w:szCs w:val="24"/>
        </w:rPr>
      </w:pPr>
      <w:r w:rsidRPr="00124186">
        <w:rPr>
          <w:rFonts w:cs="Times New Roman"/>
          <w:sz w:val="24"/>
          <w:szCs w:val="24"/>
        </w:rPr>
        <w:lastRenderedPageBreak/>
        <w:t>[1</w:t>
      </w:r>
      <w:r w:rsidR="00484C61">
        <w:rPr>
          <w:rFonts w:cs="Times New Roman"/>
          <w:sz w:val="24"/>
          <w:szCs w:val="24"/>
        </w:rPr>
        <w:t>4</w:t>
      </w:r>
      <w:r w:rsidRPr="00124186">
        <w:rPr>
          <w:rFonts w:cs="Times New Roman"/>
          <w:sz w:val="24"/>
          <w:szCs w:val="24"/>
        </w:rPr>
        <w:t>]</w:t>
      </w:r>
      <w:r w:rsidR="00B77215">
        <w:rPr>
          <w:rFonts w:cs="Times New Roman"/>
          <w:sz w:val="24"/>
          <w:szCs w:val="24"/>
        </w:rPr>
        <w:t> </w:t>
      </w:r>
      <w:r w:rsidRPr="00124186">
        <w:rPr>
          <w:rFonts w:cs="Times New Roman"/>
          <w:sz w:val="24"/>
          <w:szCs w:val="24"/>
        </w:rPr>
        <w:t xml:space="preserve">Pieteicējs kasācijas sūdzībā norāda, ka </w:t>
      </w:r>
      <w:r w:rsidR="00C25773">
        <w:rPr>
          <w:rFonts w:cs="Times New Roman"/>
          <w:sz w:val="24"/>
          <w:szCs w:val="24"/>
        </w:rPr>
        <w:t>tiesa atrauti no apelācijas sūdzības argumentiem pieteicējam norāda, ka domstarpības risināmas mediācijas ceļā un ar bāriņtiesas palīdzību. Pieteicējs jau vairākkārt ir vērsies bāriņtiesā ar lūgumiem pēc palīdzības, bet bāriņtiesa nav palīdzējusi.</w:t>
      </w:r>
    </w:p>
    <w:p w14:paraId="75C3BB30" w14:textId="4040F6C3" w:rsidR="00E470B9" w:rsidRDefault="00C25773" w:rsidP="00DF70D4">
      <w:pPr>
        <w:pStyle w:val="tv213"/>
        <w:shd w:val="clear" w:color="auto" w:fill="FFFFFF"/>
        <w:spacing w:before="0" w:beforeAutospacing="0" w:after="0" w:afterAutospacing="0" w:line="276" w:lineRule="auto"/>
        <w:ind w:firstLine="720"/>
        <w:jc w:val="both"/>
        <w:rPr>
          <w:rFonts w:eastAsiaTheme="minorHAnsi"/>
          <w:lang w:eastAsia="en-US"/>
        </w:rPr>
      </w:pPr>
      <w:r>
        <w:rPr>
          <w:rFonts w:eastAsiaTheme="minorHAnsi"/>
          <w:lang w:eastAsia="en-US"/>
        </w:rPr>
        <w:t>Senāts norāda, ka, tā kā aizgādības tiesību pārtraukšana ir galējais līdzeklis vecāka tiesību ierobežošanā un pirms šo tiesību ierobežošanas bāriņtiesai ir jāpalīdz ģimenei risināt esošās konfliktsituācijas, lai atrastu bērna tiesībām un interesēm atbilstošākos risinājumus, tiesai, atkārtoti izskatot lietu, ir jāvērtē, vai bāriņtiesa</w:t>
      </w:r>
      <w:r w:rsidR="00FB325F">
        <w:rPr>
          <w:rFonts w:eastAsiaTheme="minorHAnsi"/>
          <w:lang w:eastAsia="en-US"/>
        </w:rPr>
        <w:t xml:space="preserve"> konkrētajā gadījumā</w:t>
      </w:r>
      <w:r>
        <w:rPr>
          <w:rFonts w:eastAsiaTheme="minorHAnsi"/>
          <w:lang w:eastAsia="en-US"/>
        </w:rPr>
        <w:t xml:space="preserve"> pirms aizgādības tiesību pārtraukšanas ir palīdzējusi konkrētās ģimenes situācijas risināšanā</w:t>
      </w:r>
      <w:r w:rsidR="00383D12">
        <w:rPr>
          <w:rFonts w:eastAsiaTheme="minorHAnsi"/>
          <w:lang w:eastAsia="en-US"/>
        </w:rPr>
        <w:t>, lai aizgādības tiesības nebūtu jāpārtrauc</w:t>
      </w:r>
      <w:r>
        <w:rPr>
          <w:rFonts w:eastAsiaTheme="minorHAnsi"/>
          <w:lang w:eastAsia="en-US"/>
        </w:rPr>
        <w:t xml:space="preserve">. </w:t>
      </w:r>
      <w:r w:rsidR="00E470B9">
        <w:rPr>
          <w:rFonts w:eastAsiaTheme="minorHAnsi"/>
          <w:lang w:eastAsia="en-US"/>
        </w:rPr>
        <w:t>It īpaši tas ir lietās, ka</w:t>
      </w:r>
      <w:r w:rsidR="00391977">
        <w:rPr>
          <w:rFonts w:eastAsiaTheme="minorHAnsi"/>
          <w:lang w:eastAsia="en-US"/>
        </w:rPr>
        <w:t>s</w:t>
      </w:r>
      <w:r w:rsidR="00E470B9">
        <w:rPr>
          <w:rFonts w:eastAsiaTheme="minorHAnsi"/>
          <w:lang w:eastAsia="en-US"/>
        </w:rPr>
        <w:t xml:space="preserve"> izceļas nevis no viena vecāka fiziskas vardarbības, nolaidības un nerūpēšan</w:t>
      </w:r>
      <w:r w:rsidR="008C7270">
        <w:rPr>
          <w:rFonts w:eastAsiaTheme="minorHAnsi"/>
          <w:lang w:eastAsia="en-US"/>
        </w:rPr>
        <w:t>ā</w:t>
      </w:r>
      <w:r w:rsidR="00E470B9">
        <w:rPr>
          <w:rFonts w:eastAsiaTheme="minorHAnsi"/>
          <w:lang w:eastAsia="en-US"/>
        </w:rPr>
        <w:t>s par bērnu, bet situācijās, kas saistītas ar saskarsmes tiesību nodrošināšanu bērnam ar vecāku uz tiesas nolēmuma pamata.</w:t>
      </w:r>
    </w:p>
    <w:p w14:paraId="3D68DD2A" w14:textId="318CC818" w:rsidR="003445D0" w:rsidRPr="00124186" w:rsidRDefault="00C25773" w:rsidP="00DF70D4">
      <w:pPr>
        <w:pStyle w:val="tv213"/>
        <w:shd w:val="clear" w:color="auto" w:fill="FFFFFF"/>
        <w:spacing w:before="0" w:beforeAutospacing="0" w:after="0" w:afterAutospacing="0" w:line="276" w:lineRule="auto"/>
        <w:ind w:firstLine="720"/>
        <w:jc w:val="both"/>
        <w:rPr>
          <w:rFonts w:eastAsiaTheme="minorHAnsi"/>
          <w:lang w:eastAsia="en-US"/>
        </w:rPr>
      </w:pPr>
      <w:r>
        <w:rPr>
          <w:rFonts w:eastAsiaTheme="minorHAnsi"/>
          <w:lang w:eastAsia="en-US"/>
        </w:rPr>
        <w:lastRenderedPageBreak/>
        <w:t>Senāts norāda, ka n</w:t>
      </w:r>
      <w:r w:rsidR="003445D0" w:rsidRPr="00124186">
        <w:rPr>
          <w:rFonts w:eastAsiaTheme="minorHAnsi"/>
          <w:lang w:eastAsia="en-US"/>
        </w:rPr>
        <w:t xml:space="preserve">av apšaubāms, ka, izņemot gadījumus, kad pastāv īpaši apstākļi, bērna labākajās interesēs ir uzturēt jēgpilnu un regulāru saskarsmi </w:t>
      </w:r>
      <w:r w:rsidR="00BE4B3F">
        <w:rPr>
          <w:rFonts w:eastAsiaTheme="minorHAnsi"/>
          <w:lang w:eastAsia="en-US"/>
        </w:rPr>
        <w:t xml:space="preserve">ģimeniskā vidē </w:t>
      </w:r>
      <w:r w:rsidR="003445D0" w:rsidRPr="00124186">
        <w:rPr>
          <w:rFonts w:eastAsiaTheme="minorHAnsi"/>
          <w:lang w:eastAsia="en-US"/>
        </w:rPr>
        <w:t>ar abiem vecākiem</w:t>
      </w:r>
      <w:r>
        <w:rPr>
          <w:rFonts w:eastAsiaTheme="minorHAnsi"/>
          <w:lang w:eastAsia="en-US"/>
        </w:rPr>
        <w:t>.</w:t>
      </w:r>
      <w:r w:rsidR="003445D0" w:rsidRPr="00124186">
        <w:rPr>
          <w:rFonts w:eastAsiaTheme="minorHAnsi"/>
          <w:lang w:eastAsia="en-US"/>
        </w:rPr>
        <w:t xml:space="preserve"> </w:t>
      </w:r>
      <w:r>
        <w:rPr>
          <w:rFonts w:eastAsiaTheme="minorHAnsi"/>
          <w:lang w:eastAsia="en-US"/>
        </w:rPr>
        <w:t>T</w:t>
      </w:r>
      <w:r w:rsidR="003445D0" w:rsidRPr="00124186">
        <w:rPr>
          <w:rFonts w:eastAsiaTheme="minorHAnsi"/>
          <w:lang w:eastAsia="en-US"/>
        </w:rPr>
        <w:t xml:space="preserve">āpēc bāriņtiesai vecāku domstarpības jāpalīdz risināt ne tikai formāli, piemēram, </w:t>
      </w:r>
      <w:r w:rsidR="007459E5">
        <w:rPr>
          <w:rFonts w:eastAsiaTheme="minorHAnsi"/>
          <w:lang w:eastAsia="en-US"/>
        </w:rPr>
        <w:t xml:space="preserve">uzdodot </w:t>
      </w:r>
      <w:r w:rsidR="003445D0" w:rsidRPr="00124186">
        <w:rPr>
          <w:rFonts w:eastAsiaTheme="minorHAnsi"/>
          <w:lang w:eastAsia="en-US"/>
        </w:rPr>
        <w:t xml:space="preserve">apmeklēt kursus, bet </w:t>
      </w:r>
      <w:r w:rsidR="00CB6E72">
        <w:rPr>
          <w:rFonts w:eastAsiaTheme="minorHAnsi"/>
          <w:lang w:eastAsia="en-US"/>
        </w:rPr>
        <w:t>jā</w:t>
      </w:r>
      <w:r w:rsidR="00CB6E72" w:rsidRPr="00124186">
        <w:rPr>
          <w:rFonts w:eastAsiaTheme="minorHAnsi"/>
          <w:lang w:eastAsia="en-US"/>
        </w:rPr>
        <w:t>iedziļin</w:t>
      </w:r>
      <w:r w:rsidR="00CB6E72">
        <w:rPr>
          <w:rFonts w:eastAsiaTheme="minorHAnsi"/>
          <w:lang w:eastAsia="en-US"/>
        </w:rPr>
        <w:t>ās</w:t>
      </w:r>
      <w:r w:rsidR="00CB6E72" w:rsidRPr="00124186">
        <w:rPr>
          <w:rFonts w:eastAsiaTheme="minorHAnsi"/>
          <w:lang w:eastAsia="en-US"/>
        </w:rPr>
        <w:t xml:space="preserve"> </w:t>
      </w:r>
      <w:r w:rsidR="003445D0" w:rsidRPr="00124186">
        <w:rPr>
          <w:rFonts w:eastAsiaTheme="minorHAnsi"/>
          <w:lang w:eastAsia="en-US"/>
        </w:rPr>
        <w:t>situācijā pēc būtības</w:t>
      </w:r>
      <w:r w:rsidR="00CB6E72">
        <w:rPr>
          <w:rFonts w:eastAsiaTheme="minorHAnsi"/>
          <w:lang w:eastAsia="en-US"/>
        </w:rPr>
        <w:t>,</w:t>
      </w:r>
      <w:r w:rsidR="003445D0" w:rsidRPr="00124186">
        <w:rPr>
          <w:rFonts w:eastAsiaTheme="minorHAnsi"/>
          <w:lang w:eastAsia="en-US"/>
        </w:rPr>
        <w:t xml:space="preserve"> </w:t>
      </w:r>
      <w:r w:rsidR="00BE4B3F">
        <w:rPr>
          <w:rFonts w:eastAsiaTheme="minorHAnsi"/>
          <w:lang w:eastAsia="en-US"/>
        </w:rPr>
        <w:t>meklējot</w:t>
      </w:r>
      <w:r w:rsidR="003445D0" w:rsidRPr="00124186">
        <w:rPr>
          <w:rFonts w:eastAsiaTheme="minorHAnsi"/>
          <w:lang w:eastAsia="en-US"/>
        </w:rPr>
        <w:t xml:space="preserve"> labākos veidus, tostarp efektīvi sadarbojoties ar sociālo dienestu un citām institūcijām, kā noregulēt attiecības starp vecākiem tā, lai viņi spētu īstenot bērna kopīgu aizgādību</w:t>
      </w:r>
      <w:r w:rsidR="007708F5">
        <w:rPr>
          <w:rFonts w:eastAsiaTheme="minorHAnsi"/>
          <w:lang w:eastAsia="en-US"/>
        </w:rPr>
        <w:t xml:space="preserve"> un vienoties par jautājumiem, kas būtiski ietekmē bērna attīstību</w:t>
      </w:r>
      <w:r w:rsidR="003445D0" w:rsidRPr="00124186">
        <w:rPr>
          <w:rFonts w:eastAsiaTheme="minorHAnsi"/>
          <w:lang w:eastAsia="en-US"/>
        </w:rPr>
        <w:t xml:space="preserve">. Tiesai </w:t>
      </w:r>
      <w:r w:rsidR="00274B5A">
        <w:rPr>
          <w:rFonts w:eastAsiaTheme="minorHAnsi"/>
          <w:lang w:eastAsia="en-US"/>
        </w:rPr>
        <w:t xml:space="preserve">situācijā, </w:t>
      </w:r>
      <w:r w:rsidR="00CB6E72">
        <w:rPr>
          <w:rFonts w:eastAsiaTheme="minorHAnsi"/>
          <w:lang w:eastAsia="en-US"/>
        </w:rPr>
        <w:t xml:space="preserve">kad </w:t>
      </w:r>
      <w:r w:rsidR="00274B5A">
        <w:rPr>
          <w:rFonts w:eastAsiaTheme="minorHAnsi"/>
          <w:lang w:eastAsia="en-US"/>
        </w:rPr>
        <w:t xml:space="preserve">vecākiem pēc kopdzīves iziršanas ir dažādi viedokļi par jautājumiem, kas attiecas uz bērna audzināšanu un saskarsmes tiesību īstenošanu, un </w:t>
      </w:r>
      <w:r w:rsidR="00CB6E72">
        <w:rPr>
          <w:rFonts w:eastAsiaTheme="minorHAnsi"/>
          <w:lang w:eastAsia="en-US"/>
        </w:rPr>
        <w:t xml:space="preserve">kad </w:t>
      </w:r>
      <w:r w:rsidR="00274B5A">
        <w:rPr>
          <w:rFonts w:eastAsiaTheme="minorHAnsi"/>
          <w:lang w:eastAsia="en-US"/>
        </w:rPr>
        <w:t>vecāki ir vērsušies bāriņtiesā, ir</w:t>
      </w:r>
      <w:r w:rsidR="003445D0" w:rsidRPr="00124186">
        <w:rPr>
          <w:rFonts w:eastAsiaTheme="minorHAnsi"/>
          <w:lang w:eastAsia="en-US"/>
        </w:rPr>
        <w:t xml:space="preserve"> rūpīgi jāvērtē arī bāriņtiesas darbības, kas ir tās kompetencē saskaņā ar Bāriņtiesu likumu un citiem normatīvajiem aktiem, kā arī atbildība par to, vai šīs darbības ir veiktas </w:t>
      </w:r>
      <w:r w:rsidR="00274B5A">
        <w:rPr>
          <w:rFonts w:eastAsiaTheme="minorHAnsi"/>
          <w:lang w:eastAsia="en-US"/>
        </w:rPr>
        <w:t xml:space="preserve">ne tikai formāli, bet pēc būtības un </w:t>
      </w:r>
      <w:r w:rsidR="003445D0" w:rsidRPr="00124186">
        <w:rPr>
          <w:rFonts w:eastAsiaTheme="minorHAnsi"/>
          <w:lang w:eastAsia="en-US"/>
        </w:rPr>
        <w:t>bērna labākajās interesēs.</w:t>
      </w:r>
    </w:p>
    <w:p w14:paraId="4DB29C60" w14:textId="77777777" w:rsidR="00326316" w:rsidRPr="00124186" w:rsidRDefault="00326316" w:rsidP="00DF70D4">
      <w:pPr>
        <w:spacing w:line="276" w:lineRule="auto"/>
        <w:ind w:firstLine="720"/>
        <w:jc w:val="both"/>
      </w:pPr>
    </w:p>
    <w:p w14:paraId="1B1D56E1" w14:textId="40FD8F6E" w:rsidR="00BA7FD0" w:rsidRDefault="003445D0" w:rsidP="00DF70D4">
      <w:pPr>
        <w:spacing w:line="276" w:lineRule="auto"/>
        <w:ind w:firstLine="720"/>
        <w:jc w:val="both"/>
      </w:pPr>
      <w:r w:rsidRPr="00124186">
        <w:lastRenderedPageBreak/>
        <w:t>[1</w:t>
      </w:r>
      <w:r w:rsidR="00484C61">
        <w:t>5</w:t>
      </w:r>
      <w:r w:rsidRPr="00124186">
        <w:t>]</w:t>
      </w:r>
      <w:r w:rsidR="00B77215">
        <w:t> </w:t>
      </w:r>
      <w:r w:rsidR="00817A64">
        <w:t>Par pieteicēja iebildumiem par to, kā rajona tiesa novērtējusi pieteicēja rīcību, tiesas sēdē uzrunājot bērna māti uzvārdā,</w:t>
      </w:r>
      <w:r w:rsidR="00BA7FD0">
        <w:t xml:space="preserve"> </w:t>
      </w:r>
      <w:r w:rsidR="00BA7FD0" w:rsidRPr="00124186">
        <w:t xml:space="preserve">Senāts </w:t>
      </w:r>
      <w:r w:rsidR="00BA7FD0">
        <w:t xml:space="preserve">konstatē, ka apgabaltiesa </w:t>
      </w:r>
      <w:r w:rsidR="00817A64">
        <w:t xml:space="preserve">uz šo pieteicēja argumentu spriedumā ir atbildējusi. Apgabaltiesa, noklausoties rajona tiesas sēžu audioprotokolus, atzina, ka </w:t>
      </w:r>
      <w:r w:rsidR="001F6BEB">
        <w:t>apgabal</w:t>
      </w:r>
      <w:r w:rsidR="00817A64">
        <w:t xml:space="preserve">tiesa nevar nepārprotami noteikt, vai šāda </w:t>
      </w:r>
      <w:r w:rsidR="001F6BEB">
        <w:t xml:space="preserve">pieteicēja </w:t>
      </w:r>
      <w:r w:rsidR="00817A64">
        <w:t>uzruna bija aizvainojoša bērna mātei. Līdz ar to apgabaltiesa šim apstāklim nepiešķīra būtisku nozīmi, izvērtējot pieteicēja rīcību un attieksmi pret bērna māti.</w:t>
      </w:r>
      <w:r w:rsidR="00BA7FD0">
        <w:t xml:space="preserve"> Apgabaltiesa</w:t>
      </w:r>
      <w:r w:rsidR="00BA3006">
        <w:t xml:space="preserve">, </w:t>
      </w:r>
      <w:r w:rsidR="00817A64">
        <w:t xml:space="preserve">kopumā </w:t>
      </w:r>
      <w:r w:rsidR="00BA3006">
        <w:t>vērtējot</w:t>
      </w:r>
      <w:r w:rsidR="00BA7FD0">
        <w:t xml:space="preserve"> </w:t>
      </w:r>
      <w:r w:rsidR="00817A64">
        <w:t>rajona</w:t>
      </w:r>
      <w:r w:rsidR="00BA7FD0">
        <w:t xml:space="preserve"> tiesas sēžu audioprotokol</w:t>
      </w:r>
      <w:r w:rsidR="00BA3006">
        <w:t>us un spriedumu,</w:t>
      </w:r>
      <w:r w:rsidR="00BA7FD0">
        <w:t xml:space="preserve"> </w:t>
      </w:r>
      <w:r w:rsidR="00817A64">
        <w:t>ne</w:t>
      </w:r>
      <w:r w:rsidR="00BA7FD0">
        <w:t>konstatēja</w:t>
      </w:r>
      <w:r w:rsidR="00817A64">
        <w:t xml:space="preserve"> rajona</w:t>
      </w:r>
      <w:r w:rsidR="00BA7FD0">
        <w:t xml:space="preserve"> tiesas </w:t>
      </w:r>
      <w:r w:rsidR="00817A64">
        <w:t>neobjektivitāti</w:t>
      </w:r>
      <w:r w:rsidR="00BA7FD0">
        <w:t xml:space="preserve"> pret pieteicēju.</w:t>
      </w:r>
      <w:r w:rsidR="00CF65DF">
        <w:t xml:space="preserve"> Senāts kā kasācijas instances tiesa </w:t>
      </w:r>
      <w:r w:rsidR="00E51AD5">
        <w:t xml:space="preserve">atbilstoši Administratīvā procesa likuma 325.pantam </w:t>
      </w:r>
      <w:r w:rsidR="00CF65DF">
        <w:t>faktiskos apstākļus nepārbauda.</w:t>
      </w:r>
    </w:p>
    <w:p w14:paraId="61997D96" w14:textId="77777777" w:rsidR="00276BF7" w:rsidRDefault="00276BF7" w:rsidP="00DF70D4">
      <w:pPr>
        <w:spacing w:line="276" w:lineRule="auto"/>
        <w:ind w:firstLine="720"/>
        <w:jc w:val="both"/>
      </w:pPr>
    </w:p>
    <w:p w14:paraId="24F713BD" w14:textId="1824A782" w:rsidR="00BA0F87" w:rsidRDefault="00BA0F87" w:rsidP="00DF70D4">
      <w:pPr>
        <w:spacing w:line="276" w:lineRule="auto"/>
        <w:ind w:firstLine="720"/>
        <w:jc w:val="both"/>
      </w:pPr>
      <w:r>
        <w:t>[1</w:t>
      </w:r>
      <w:r w:rsidR="00747199">
        <w:t>6</w:t>
      </w:r>
      <w:r>
        <w:t>]</w:t>
      </w:r>
      <w:r w:rsidR="0016298B">
        <w:t> </w:t>
      </w:r>
      <w:r w:rsidR="00405854">
        <w:t>Ņemot vērā minēto</w:t>
      </w:r>
      <w:r>
        <w:t>, apgabaltiesas spriedums ir atceļams un lieta nododama atkārtotai izskatīšanai apelācijas instances tiesā.</w:t>
      </w:r>
    </w:p>
    <w:p w14:paraId="5CE65BB8" w14:textId="77777777" w:rsidR="00747199" w:rsidRDefault="00747199" w:rsidP="00DF70D4">
      <w:pPr>
        <w:spacing w:line="276" w:lineRule="auto"/>
        <w:ind w:firstLine="720"/>
        <w:jc w:val="both"/>
      </w:pPr>
    </w:p>
    <w:p w14:paraId="5603DD56" w14:textId="3539B8B1" w:rsidR="00747199" w:rsidRDefault="00747199" w:rsidP="00DF70D4">
      <w:pPr>
        <w:spacing w:line="276" w:lineRule="auto"/>
        <w:ind w:firstLine="720"/>
        <w:jc w:val="both"/>
      </w:pPr>
      <w:r>
        <w:lastRenderedPageBreak/>
        <w:t xml:space="preserve">[17] Tā kā apgabaltiesas spriedums tiek atcelts Civillikuma 203.panta pirmās daļas 5.punkta nepareizas piemērošanas dēļ, Senāts detalizētāk nevērtē pārējos kasācijas sūdzības argumentus, arī par bērna pieskatīšanu pandēmijas laikā. </w:t>
      </w:r>
    </w:p>
    <w:p w14:paraId="124F8949" w14:textId="6D86BAE6" w:rsidR="002D33E0" w:rsidRDefault="002D33E0" w:rsidP="00DF70D4">
      <w:pPr>
        <w:spacing w:line="276" w:lineRule="auto"/>
        <w:ind w:firstLine="720"/>
        <w:jc w:val="both"/>
      </w:pPr>
      <w:r>
        <w:t>Izskatot lietu no jauna, apgabaltiesai būt</w:t>
      </w:r>
      <w:r w:rsidR="00ED7194">
        <w:t>u</w:t>
      </w:r>
      <w:r>
        <w:t xml:space="preserve"> jāapsver </w:t>
      </w:r>
      <w:r w:rsidR="00747199">
        <w:t>arī jautājums</w:t>
      </w:r>
      <w:r>
        <w:t xml:space="preserve"> par procesa veidu, kurā ir iespējams pilnvērtīgāk izskatīt </w:t>
      </w:r>
      <w:r w:rsidR="00747199">
        <w:t>šāda veida sarežģīt</w:t>
      </w:r>
      <w:r>
        <w:t>as</w:t>
      </w:r>
      <w:r w:rsidR="00747199">
        <w:t xml:space="preserve"> liet</w:t>
      </w:r>
      <w:r>
        <w:t>as</w:t>
      </w:r>
      <w:r w:rsidR="00747199">
        <w:t xml:space="preserve">, kur </w:t>
      </w:r>
      <w:r>
        <w:t xml:space="preserve">tiesai </w:t>
      </w:r>
      <w:r w:rsidR="00747199">
        <w:t>ir svarīg</w:t>
      </w:r>
      <w:r>
        <w:t>i tieši uztvert</w:t>
      </w:r>
      <w:r w:rsidR="00747199">
        <w:t xml:space="preserve"> procesa dalībnieku attieksm</w:t>
      </w:r>
      <w:r w:rsidR="007F3555">
        <w:t>i</w:t>
      </w:r>
      <w:r w:rsidR="00747199">
        <w:t xml:space="preserve"> pret situāciju</w:t>
      </w:r>
      <w:r>
        <w:t>.</w:t>
      </w:r>
    </w:p>
    <w:p w14:paraId="68DB3251" w14:textId="1FDF8051" w:rsidR="00BA0F87" w:rsidRDefault="00BA0F87" w:rsidP="00DF70D4">
      <w:pPr>
        <w:spacing w:line="276" w:lineRule="auto"/>
        <w:jc w:val="both"/>
      </w:pPr>
    </w:p>
    <w:p w14:paraId="12CBFC44" w14:textId="0D10EBC6" w:rsidR="00447EE6" w:rsidRDefault="00447EE6" w:rsidP="00DF70D4">
      <w:pPr>
        <w:shd w:val="clear" w:color="auto" w:fill="FFFFFF"/>
        <w:spacing w:line="276" w:lineRule="auto"/>
        <w:jc w:val="center"/>
        <w:rPr>
          <w:b/>
        </w:rPr>
      </w:pPr>
      <w:r w:rsidRPr="00124186">
        <w:rPr>
          <w:b/>
        </w:rPr>
        <w:t>Rezolutīvā daļa</w:t>
      </w:r>
    </w:p>
    <w:p w14:paraId="6734EA31" w14:textId="77777777" w:rsidR="00BA0F87" w:rsidRPr="00124186" w:rsidRDefault="00BA0F87" w:rsidP="00DF70D4">
      <w:pPr>
        <w:shd w:val="clear" w:color="auto" w:fill="FFFFFF"/>
        <w:spacing w:line="276" w:lineRule="auto"/>
        <w:jc w:val="center"/>
        <w:rPr>
          <w:b/>
        </w:rPr>
      </w:pPr>
    </w:p>
    <w:p w14:paraId="369988FB" w14:textId="4F942DA3" w:rsidR="00447EE6" w:rsidRPr="00124186" w:rsidRDefault="00447EE6" w:rsidP="00DF70D4">
      <w:pPr>
        <w:shd w:val="clear" w:color="auto" w:fill="FFFFFF"/>
        <w:spacing w:line="276" w:lineRule="auto"/>
        <w:ind w:firstLine="720"/>
        <w:jc w:val="both"/>
      </w:pPr>
      <w:r w:rsidRPr="00124186">
        <w:t xml:space="preserve">Pamatojoties uz </w:t>
      </w:r>
      <w:r w:rsidR="00BA0F87">
        <w:t xml:space="preserve">Administratīvā procesa likuma </w:t>
      </w:r>
      <w:r w:rsidR="007F3555" w:rsidRPr="007448E3">
        <w:t>129.</w:t>
      </w:r>
      <w:r w:rsidR="007F3555" w:rsidRPr="007448E3">
        <w:rPr>
          <w:vertAlign w:val="superscript"/>
        </w:rPr>
        <w:t>1</w:t>
      </w:r>
      <w:r w:rsidR="007F3555" w:rsidRPr="007448E3">
        <w:t>panta pirmās daļas 1.punktu</w:t>
      </w:r>
      <w:r w:rsidR="007F3555">
        <w:t xml:space="preserve">, </w:t>
      </w:r>
      <w:r w:rsidR="00BA0F87">
        <w:t>348.panta pirmās daļas 2.punktu un 351.pantu,</w:t>
      </w:r>
      <w:r w:rsidRPr="00124186">
        <w:t xml:space="preserve"> Senāts</w:t>
      </w:r>
      <w:r w:rsidR="0022326B">
        <w:t xml:space="preserve"> </w:t>
      </w:r>
    </w:p>
    <w:p w14:paraId="3B28DB94" w14:textId="77777777" w:rsidR="00447EE6" w:rsidRPr="00124186" w:rsidRDefault="00447EE6" w:rsidP="00DF70D4">
      <w:pPr>
        <w:shd w:val="clear" w:color="auto" w:fill="FFFFFF"/>
        <w:spacing w:line="276" w:lineRule="auto"/>
        <w:ind w:firstLine="720"/>
        <w:jc w:val="both"/>
        <w:rPr>
          <w:b/>
        </w:rPr>
      </w:pPr>
    </w:p>
    <w:p w14:paraId="297C80CD" w14:textId="77777777" w:rsidR="00447EE6" w:rsidRPr="00124186" w:rsidRDefault="00447EE6" w:rsidP="00DF70D4">
      <w:pPr>
        <w:shd w:val="clear" w:color="auto" w:fill="FFFFFF"/>
        <w:spacing w:line="276" w:lineRule="auto"/>
        <w:jc w:val="center"/>
        <w:rPr>
          <w:b/>
        </w:rPr>
      </w:pPr>
      <w:r w:rsidRPr="00124186">
        <w:rPr>
          <w:b/>
        </w:rPr>
        <w:t>nosprieda</w:t>
      </w:r>
    </w:p>
    <w:p w14:paraId="28660F9E" w14:textId="77777777" w:rsidR="00447EE6" w:rsidRPr="00124186" w:rsidRDefault="00447EE6" w:rsidP="00DF70D4">
      <w:pPr>
        <w:shd w:val="clear" w:color="auto" w:fill="FFFFFF"/>
        <w:spacing w:line="276" w:lineRule="auto"/>
        <w:ind w:firstLine="720"/>
        <w:jc w:val="both"/>
        <w:rPr>
          <w:b/>
        </w:rPr>
      </w:pPr>
    </w:p>
    <w:p w14:paraId="09616CA6" w14:textId="6AC63BBA" w:rsidR="00DF66C5" w:rsidRDefault="0022326B" w:rsidP="00DF70D4">
      <w:pPr>
        <w:spacing w:line="276" w:lineRule="auto"/>
        <w:ind w:firstLine="720"/>
        <w:jc w:val="both"/>
      </w:pPr>
      <w:r>
        <w:lastRenderedPageBreak/>
        <w:t>atcelt Administratīvās</w:t>
      </w:r>
      <w:r w:rsidR="00DF66C5">
        <w:t xml:space="preserve"> </w:t>
      </w:r>
      <w:r>
        <w:t xml:space="preserve">apgabaltiesas </w:t>
      </w:r>
      <w:r w:rsidR="00DF66C5" w:rsidRPr="00124186">
        <w:t xml:space="preserve">2022.gada 18.oktobra spriedumu </w:t>
      </w:r>
      <w:r>
        <w:t>un nodot lietu jaunai</w:t>
      </w:r>
      <w:r w:rsidR="00DF66C5">
        <w:t xml:space="preserve"> </w:t>
      </w:r>
      <w:r>
        <w:t>izskatīšanai</w:t>
      </w:r>
      <w:r w:rsidR="00DF66C5">
        <w:t xml:space="preserve"> </w:t>
      </w:r>
      <w:r>
        <w:t>apelācijas instances ties</w:t>
      </w:r>
      <w:r w:rsidR="00DF66C5">
        <w:t>ā;</w:t>
      </w:r>
    </w:p>
    <w:p w14:paraId="7E83F4A4" w14:textId="305334B3" w:rsidR="00DF66C5" w:rsidRDefault="0022326B" w:rsidP="00DF70D4">
      <w:pPr>
        <w:spacing w:line="276" w:lineRule="auto"/>
        <w:ind w:firstLine="720"/>
        <w:jc w:val="both"/>
      </w:pPr>
      <w:r>
        <w:t xml:space="preserve">atmaksāt </w:t>
      </w:r>
      <w:r w:rsidR="00DF70D4">
        <w:t xml:space="preserve">[pers. A] </w:t>
      </w:r>
      <w:r>
        <w:t>drošības naudu 70</w:t>
      </w:r>
      <w:r w:rsidR="00FC3109">
        <w:t> </w:t>
      </w:r>
      <w:r w:rsidRPr="00DF66C5">
        <w:rPr>
          <w:i/>
          <w:iCs/>
        </w:rPr>
        <w:t>euro</w:t>
      </w:r>
      <w:r w:rsidR="00DF66C5">
        <w:t>.</w:t>
      </w:r>
    </w:p>
    <w:p w14:paraId="1481DCA9" w14:textId="77777777" w:rsidR="003B0B2C" w:rsidRDefault="003B0B2C" w:rsidP="00DF70D4">
      <w:pPr>
        <w:spacing w:line="276" w:lineRule="auto"/>
        <w:ind w:firstLine="720"/>
        <w:jc w:val="both"/>
      </w:pPr>
    </w:p>
    <w:p w14:paraId="6E71DD63" w14:textId="7FD11E3C" w:rsidR="00447EE6" w:rsidRDefault="0022326B" w:rsidP="00DF70D4">
      <w:pPr>
        <w:spacing w:line="276" w:lineRule="auto"/>
        <w:ind w:firstLine="720"/>
        <w:jc w:val="both"/>
      </w:pPr>
      <w:r>
        <w:t>Spriedums nav pārsūdzams.</w:t>
      </w:r>
      <w:bookmarkStart w:id="3" w:name="_GoBack"/>
      <w:bookmarkEnd w:id="3"/>
    </w:p>
    <w:p w14:paraId="0EF000E2" w14:textId="77777777" w:rsidR="00E83903" w:rsidRDefault="00E83903" w:rsidP="0041641F">
      <w:pPr>
        <w:spacing w:line="276" w:lineRule="auto"/>
        <w:ind w:firstLine="720"/>
        <w:jc w:val="both"/>
      </w:pPr>
    </w:p>
    <w:p w14:paraId="325E9B38" w14:textId="77777777" w:rsidR="00BA0F87" w:rsidRPr="00124186" w:rsidRDefault="00BA0F87" w:rsidP="0041641F">
      <w:pPr>
        <w:tabs>
          <w:tab w:val="left" w:pos="2880"/>
        </w:tabs>
        <w:spacing w:line="276" w:lineRule="auto"/>
        <w:ind w:firstLine="720"/>
        <w:jc w:val="both"/>
      </w:pPr>
    </w:p>
    <w:sectPr w:rsidR="00BA0F87" w:rsidRPr="00124186" w:rsidSect="00462945">
      <w:footerReference w:type="default" r:id="rId14"/>
      <w:pgSz w:w="12240" w:h="15840"/>
      <w:pgMar w:top="1134" w:right="170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DC768" w14:textId="77777777" w:rsidR="00026D02" w:rsidRDefault="00026D02" w:rsidP="00462945">
      <w:r>
        <w:separator/>
      </w:r>
    </w:p>
  </w:endnote>
  <w:endnote w:type="continuationSeparator" w:id="0">
    <w:p w14:paraId="7D648F99" w14:textId="77777777" w:rsidR="00026D02" w:rsidRDefault="00026D02" w:rsidP="0046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729436"/>
      <w:docPartObj>
        <w:docPartGallery w:val="Page Numbers (Bottom of Page)"/>
        <w:docPartUnique/>
      </w:docPartObj>
    </w:sdtPr>
    <w:sdtEndPr>
      <w:rPr>
        <w:noProof/>
      </w:rPr>
    </w:sdtEndPr>
    <w:sdtContent>
      <w:p w14:paraId="2ADE9C78" w14:textId="690BB191" w:rsidR="00462945" w:rsidRDefault="00462945">
        <w:pPr>
          <w:pStyle w:val="Footer"/>
          <w:jc w:val="center"/>
        </w:pPr>
        <w:r w:rsidRPr="00462945">
          <w:rPr>
            <w:sz w:val="20"/>
            <w:szCs w:val="20"/>
          </w:rPr>
          <w:fldChar w:fldCharType="begin"/>
        </w:r>
        <w:r w:rsidRPr="00462945">
          <w:rPr>
            <w:sz w:val="20"/>
            <w:szCs w:val="20"/>
          </w:rPr>
          <w:instrText xml:space="preserve"> PAGE   \* MERGEFORMAT </w:instrText>
        </w:r>
        <w:r w:rsidRPr="00462945">
          <w:rPr>
            <w:sz w:val="20"/>
            <w:szCs w:val="20"/>
          </w:rPr>
          <w:fldChar w:fldCharType="separate"/>
        </w:r>
        <w:r w:rsidR="00ED5F64">
          <w:rPr>
            <w:noProof/>
            <w:sz w:val="20"/>
            <w:szCs w:val="20"/>
          </w:rPr>
          <w:t>2</w:t>
        </w:r>
        <w:r w:rsidRPr="00462945">
          <w:rPr>
            <w:noProof/>
            <w:sz w:val="20"/>
            <w:szCs w:val="20"/>
          </w:rPr>
          <w:fldChar w:fldCharType="end"/>
        </w:r>
        <w:r w:rsidR="00DF66C5">
          <w:rPr>
            <w:noProof/>
            <w:sz w:val="20"/>
            <w:szCs w:val="20"/>
          </w:rPr>
          <w:t xml:space="preserve"> no </w:t>
        </w:r>
        <w:r w:rsidR="00207A66">
          <w:rPr>
            <w:noProof/>
            <w:sz w:val="20"/>
            <w:szCs w:val="20"/>
          </w:rPr>
          <w:t>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A1152" w14:textId="77777777" w:rsidR="00026D02" w:rsidRDefault="00026D02" w:rsidP="00462945">
      <w:r>
        <w:separator/>
      </w:r>
    </w:p>
  </w:footnote>
  <w:footnote w:type="continuationSeparator" w:id="0">
    <w:p w14:paraId="561EE31F" w14:textId="77777777" w:rsidR="00026D02" w:rsidRDefault="00026D02" w:rsidP="00462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6F08"/>
    <w:rsid w:val="00017174"/>
    <w:rsid w:val="00017F66"/>
    <w:rsid w:val="00020EF3"/>
    <w:rsid w:val="00026D02"/>
    <w:rsid w:val="000317D8"/>
    <w:rsid w:val="00031808"/>
    <w:rsid w:val="000379CF"/>
    <w:rsid w:val="00071E91"/>
    <w:rsid w:val="0008691A"/>
    <w:rsid w:val="00092F66"/>
    <w:rsid w:val="0009506C"/>
    <w:rsid w:val="000A2605"/>
    <w:rsid w:val="000A4536"/>
    <w:rsid w:val="000A47C8"/>
    <w:rsid w:val="000A60DA"/>
    <w:rsid w:val="000A7120"/>
    <w:rsid w:val="000B142D"/>
    <w:rsid w:val="000C3B71"/>
    <w:rsid w:val="000E1D2A"/>
    <w:rsid w:val="000E3321"/>
    <w:rsid w:val="00114A19"/>
    <w:rsid w:val="00120D97"/>
    <w:rsid w:val="00124186"/>
    <w:rsid w:val="001251F0"/>
    <w:rsid w:val="00134729"/>
    <w:rsid w:val="00136380"/>
    <w:rsid w:val="00140418"/>
    <w:rsid w:val="001518D9"/>
    <w:rsid w:val="001527E6"/>
    <w:rsid w:val="00153498"/>
    <w:rsid w:val="001538BE"/>
    <w:rsid w:val="0016298B"/>
    <w:rsid w:val="0016395F"/>
    <w:rsid w:val="00163E61"/>
    <w:rsid w:val="00164D22"/>
    <w:rsid w:val="00177A7F"/>
    <w:rsid w:val="001802EC"/>
    <w:rsid w:val="00182CC4"/>
    <w:rsid w:val="001923EC"/>
    <w:rsid w:val="00193E66"/>
    <w:rsid w:val="001B48EA"/>
    <w:rsid w:val="001C0551"/>
    <w:rsid w:val="001C27F1"/>
    <w:rsid w:val="001E0F00"/>
    <w:rsid w:val="001E1205"/>
    <w:rsid w:val="001E3195"/>
    <w:rsid w:val="001E4D05"/>
    <w:rsid w:val="001E7DB9"/>
    <w:rsid w:val="001F2609"/>
    <w:rsid w:val="001F6BEB"/>
    <w:rsid w:val="00203B8B"/>
    <w:rsid w:val="00207A66"/>
    <w:rsid w:val="00215FE8"/>
    <w:rsid w:val="0022326B"/>
    <w:rsid w:val="002269E6"/>
    <w:rsid w:val="00230F5A"/>
    <w:rsid w:val="0023786F"/>
    <w:rsid w:val="00245BA5"/>
    <w:rsid w:val="00254770"/>
    <w:rsid w:val="002617B2"/>
    <w:rsid w:val="00266E8A"/>
    <w:rsid w:val="002735DB"/>
    <w:rsid w:val="00274B5A"/>
    <w:rsid w:val="00276BF7"/>
    <w:rsid w:val="00285701"/>
    <w:rsid w:val="00296DFC"/>
    <w:rsid w:val="002A25D2"/>
    <w:rsid w:val="002D09D4"/>
    <w:rsid w:val="002D22E0"/>
    <w:rsid w:val="002D33E0"/>
    <w:rsid w:val="002E3B5A"/>
    <w:rsid w:val="002E6633"/>
    <w:rsid w:val="002F33CC"/>
    <w:rsid w:val="003251B5"/>
    <w:rsid w:val="00326316"/>
    <w:rsid w:val="00333EA2"/>
    <w:rsid w:val="003445D0"/>
    <w:rsid w:val="00346BDF"/>
    <w:rsid w:val="00347E8E"/>
    <w:rsid w:val="00366A75"/>
    <w:rsid w:val="003810EA"/>
    <w:rsid w:val="00383D12"/>
    <w:rsid w:val="003858C5"/>
    <w:rsid w:val="00387FCD"/>
    <w:rsid w:val="00391977"/>
    <w:rsid w:val="00397EBE"/>
    <w:rsid w:val="003B0B2C"/>
    <w:rsid w:val="003B7639"/>
    <w:rsid w:val="003C0366"/>
    <w:rsid w:val="003C5FC3"/>
    <w:rsid w:val="003C673C"/>
    <w:rsid w:val="003D5AAE"/>
    <w:rsid w:val="003E2B72"/>
    <w:rsid w:val="003E4698"/>
    <w:rsid w:val="004025F6"/>
    <w:rsid w:val="00405854"/>
    <w:rsid w:val="0041641F"/>
    <w:rsid w:val="004165A0"/>
    <w:rsid w:val="004172F4"/>
    <w:rsid w:val="004200EF"/>
    <w:rsid w:val="00433832"/>
    <w:rsid w:val="00434358"/>
    <w:rsid w:val="00447EE6"/>
    <w:rsid w:val="00461AE9"/>
    <w:rsid w:val="00462945"/>
    <w:rsid w:val="004729B5"/>
    <w:rsid w:val="004833ED"/>
    <w:rsid w:val="00484583"/>
    <w:rsid w:val="00484C61"/>
    <w:rsid w:val="004919B3"/>
    <w:rsid w:val="00495754"/>
    <w:rsid w:val="00497D4B"/>
    <w:rsid w:val="004A6317"/>
    <w:rsid w:val="004B1388"/>
    <w:rsid w:val="004B2A94"/>
    <w:rsid w:val="004B51F4"/>
    <w:rsid w:val="004C2A57"/>
    <w:rsid w:val="004C32FC"/>
    <w:rsid w:val="004C44DB"/>
    <w:rsid w:val="004C6AA7"/>
    <w:rsid w:val="004D45F8"/>
    <w:rsid w:val="004E165D"/>
    <w:rsid w:val="004E4066"/>
    <w:rsid w:val="004E7768"/>
    <w:rsid w:val="004F1A78"/>
    <w:rsid w:val="0050520C"/>
    <w:rsid w:val="005073A8"/>
    <w:rsid w:val="0051267C"/>
    <w:rsid w:val="00512C8D"/>
    <w:rsid w:val="00523319"/>
    <w:rsid w:val="005263FF"/>
    <w:rsid w:val="00527AB3"/>
    <w:rsid w:val="0053326C"/>
    <w:rsid w:val="00533753"/>
    <w:rsid w:val="00534951"/>
    <w:rsid w:val="00535B6A"/>
    <w:rsid w:val="005409BE"/>
    <w:rsid w:val="005424E2"/>
    <w:rsid w:val="00547C02"/>
    <w:rsid w:val="00551DF0"/>
    <w:rsid w:val="00555C14"/>
    <w:rsid w:val="00567624"/>
    <w:rsid w:val="00574008"/>
    <w:rsid w:val="00574908"/>
    <w:rsid w:val="005913DB"/>
    <w:rsid w:val="00594E4D"/>
    <w:rsid w:val="005A7E41"/>
    <w:rsid w:val="005C7657"/>
    <w:rsid w:val="005D1A75"/>
    <w:rsid w:val="005E2B7D"/>
    <w:rsid w:val="005F2BD3"/>
    <w:rsid w:val="00607620"/>
    <w:rsid w:val="006173B3"/>
    <w:rsid w:val="006266C1"/>
    <w:rsid w:val="006266FD"/>
    <w:rsid w:val="00630712"/>
    <w:rsid w:val="006576B8"/>
    <w:rsid w:val="00662D6E"/>
    <w:rsid w:val="00672444"/>
    <w:rsid w:val="006810D7"/>
    <w:rsid w:val="00683779"/>
    <w:rsid w:val="00684F54"/>
    <w:rsid w:val="00695D14"/>
    <w:rsid w:val="00696F94"/>
    <w:rsid w:val="006A0EAA"/>
    <w:rsid w:val="006B1F88"/>
    <w:rsid w:val="006B4566"/>
    <w:rsid w:val="006B6963"/>
    <w:rsid w:val="006C3762"/>
    <w:rsid w:val="006D2CC9"/>
    <w:rsid w:val="006D3158"/>
    <w:rsid w:val="006E04BB"/>
    <w:rsid w:val="006E25D5"/>
    <w:rsid w:val="006E5085"/>
    <w:rsid w:val="006E5788"/>
    <w:rsid w:val="006E5B90"/>
    <w:rsid w:val="006F3990"/>
    <w:rsid w:val="00703C62"/>
    <w:rsid w:val="007042B4"/>
    <w:rsid w:val="007118DF"/>
    <w:rsid w:val="00730144"/>
    <w:rsid w:val="00741ECA"/>
    <w:rsid w:val="00742812"/>
    <w:rsid w:val="00743A8B"/>
    <w:rsid w:val="007459E5"/>
    <w:rsid w:val="00747199"/>
    <w:rsid w:val="007477D4"/>
    <w:rsid w:val="0075201C"/>
    <w:rsid w:val="00756533"/>
    <w:rsid w:val="007565A3"/>
    <w:rsid w:val="007708F5"/>
    <w:rsid w:val="00780190"/>
    <w:rsid w:val="00790AC5"/>
    <w:rsid w:val="00797CD0"/>
    <w:rsid w:val="007A648F"/>
    <w:rsid w:val="007A6E92"/>
    <w:rsid w:val="007B5CAC"/>
    <w:rsid w:val="007C127E"/>
    <w:rsid w:val="007C6909"/>
    <w:rsid w:val="007C6AF3"/>
    <w:rsid w:val="007D6300"/>
    <w:rsid w:val="007F3555"/>
    <w:rsid w:val="007F3F98"/>
    <w:rsid w:val="007F6474"/>
    <w:rsid w:val="00803D32"/>
    <w:rsid w:val="00812C0B"/>
    <w:rsid w:val="00812E60"/>
    <w:rsid w:val="0081365A"/>
    <w:rsid w:val="0081578E"/>
    <w:rsid w:val="00817A64"/>
    <w:rsid w:val="008209F5"/>
    <w:rsid w:val="0082111E"/>
    <w:rsid w:val="00822627"/>
    <w:rsid w:val="00825A9E"/>
    <w:rsid w:val="00831738"/>
    <w:rsid w:val="008357EE"/>
    <w:rsid w:val="00840AFF"/>
    <w:rsid w:val="0084358F"/>
    <w:rsid w:val="00877DEC"/>
    <w:rsid w:val="00897CBA"/>
    <w:rsid w:val="008A3798"/>
    <w:rsid w:val="008A4E18"/>
    <w:rsid w:val="008A5029"/>
    <w:rsid w:val="008C3898"/>
    <w:rsid w:val="008C5435"/>
    <w:rsid w:val="008C56ED"/>
    <w:rsid w:val="008C7270"/>
    <w:rsid w:val="008C72F9"/>
    <w:rsid w:val="008E2A73"/>
    <w:rsid w:val="008E32E2"/>
    <w:rsid w:val="008F0317"/>
    <w:rsid w:val="008F1B0A"/>
    <w:rsid w:val="00916966"/>
    <w:rsid w:val="00927C60"/>
    <w:rsid w:val="0097057F"/>
    <w:rsid w:val="00972E0A"/>
    <w:rsid w:val="00973B81"/>
    <w:rsid w:val="00987F90"/>
    <w:rsid w:val="009A4AD5"/>
    <w:rsid w:val="009B3734"/>
    <w:rsid w:val="009B67E5"/>
    <w:rsid w:val="009B784D"/>
    <w:rsid w:val="009E2317"/>
    <w:rsid w:val="009E3DAE"/>
    <w:rsid w:val="009F16D0"/>
    <w:rsid w:val="009F3965"/>
    <w:rsid w:val="009F5A70"/>
    <w:rsid w:val="00A05F1D"/>
    <w:rsid w:val="00A14970"/>
    <w:rsid w:val="00A25324"/>
    <w:rsid w:val="00A25E28"/>
    <w:rsid w:val="00A31E64"/>
    <w:rsid w:val="00A40E22"/>
    <w:rsid w:val="00A41AA0"/>
    <w:rsid w:val="00A42FFA"/>
    <w:rsid w:val="00A52714"/>
    <w:rsid w:val="00A615FB"/>
    <w:rsid w:val="00A838E2"/>
    <w:rsid w:val="00A85A66"/>
    <w:rsid w:val="00A85F20"/>
    <w:rsid w:val="00A96E7B"/>
    <w:rsid w:val="00AA0BE5"/>
    <w:rsid w:val="00AA2BFD"/>
    <w:rsid w:val="00AA33A3"/>
    <w:rsid w:val="00AA4EA9"/>
    <w:rsid w:val="00AB227E"/>
    <w:rsid w:val="00AB2282"/>
    <w:rsid w:val="00AB3617"/>
    <w:rsid w:val="00AD0F63"/>
    <w:rsid w:val="00AD18E5"/>
    <w:rsid w:val="00AE217E"/>
    <w:rsid w:val="00AE79C8"/>
    <w:rsid w:val="00AF5382"/>
    <w:rsid w:val="00AF6BBF"/>
    <w:rsid w:val="00B23A53"/>
    <w:rsid w:val="00B279CE"/>
    <w:rsid w:val="00B44A35"/>
    <w:rsid w:val="00B4584C"/>
    <w:rsid w:val="00B54F4B"/>
    <w:rsid w:val="00B658CB"/>
    <w:rsid w:val="00B716A7"/>
    <w:rsid w:val="00B72E72"/>
    <w:rsid w:val="00B77215"/>
    <w:rsid w:val="00B80FD9"/>
    <w:rsid w:val="00B83371"/>
    <w:rsid w:val="00B937AE"/>
    <w:rsid w:val="00B96D40"/>
    <w:rsid w:val="00BA0F87"/>
    <w:rsid w:val="00BA3006"/>
    <w:rsid w:val="00BA4858"/>
    <w:rsid w:val="00BA517F"/>
    <w:rsid w:val="00BA7FD0"/>
    <w:rsid w:val="00BB00EC"/>
    <w:rsid w:val="00BB04D8"/>
    <w:rsid w:val="00BC14B2"/>
    <w:rsid w:val="00BC1C69"/>
    <w:rsid w:val="00BC4BB6"/>
    <w:rsid w:val="00BD1C82"/>
    <w:rsid w:val="00BE4B3F"/>
    <w:rsid w:val="00C25773"/>
    <w:rsid w:val="00C445F1"/>
    <w:rsid w:val="00C5023B"/>
    <w:rsid w:val="00C60316"/>
    <w:rsid w:val="00C63DF6"/>
    <w:rsid w:val="00C650A9"/>
    <w:rsid w:val="00C80F07"/>
    <w:rsid w:val="00C827D1"/>
    <w:rsid w:val="00C91B81"/>
    <w:rsid w:val="00CA3B15"/>
    <w:rsid w:val="00CA7925"/>
    <w:rsid w:val="00CB6E72"/>
    <w:rsid w:val="00CD7857"/>
    <w:rsid w:val="00CE017F"/>
    <w:rsid w:val="00CE70E7"/>
    <w:rsid w:val="00CF1356"/>
    <w:rsid w:val="00CF65DF"/>
    <w:rsid w:val="00D033B6"/>
    <w:rsid w:val="00D21DE2"/>
    <w:rsid w:val="00D246FF"/>
    <w:rsid w:val="00D32234"/>
    <w:rsid w:val="00D41A6D"/>
    <w:rsid w:val="00D455E9"/>
    <w:rsid w:val="00D512B2"/>
    <w:rsid w:val="00D534B2"/>
    <w:rsid w:val="00D55966"/>
    <w:rsid w:val="00D569F0"/>
    <w:rsid w:val="00D621A5"/>
    <w:rsid w:val="00D84F4D"/>
    <w:rsid w:val="00D9271B"/>
    <w:rsid w:val="00DA1958"/>
    <w:rsid w:val="00DA2522"/>
    <w:rsid w:val="00DA5DF2"/>
    <w:rsid w:val="00DB4FAD"/>
    <w:rsid w:val="00DB66F1"/>
    <w:rsid w:val="00DB7FC4"/>
    <w:rsid w:val="00DD241F"/>
    <w:rsid w:val="00DD2836"/>
    <w:rsid w:val="00DE0D3E"/>
    <w:rsid w:val="00DF4DBC"/>
    <w:rsid w:val="00DF66C5"/>
    <w:rsid w:val="00DF70D4"/>
    <w:rsid w:val="00E003F3"/>
    <w:rsid w:val="00E02255"/>
    <w:rsid w:val="00E044C5"/>
    <w:rsid w:val="00E12324"/>
    <w:rsid w:val="00E1443D"/>
    <w:rsid w:val="00E15F58"/>
    <w:rsid w:val="00E21AD5"/>
    <w:rsid w:val="00E22448"/>
    <w:rsid w:val="00E2585D"/>
    <w:rsid w:val="00E3172F"/>
    <w:rsid w:val="00E470B9"/>
    <w:rsid w:val="00E51AD5"/>
    <w:rsid w:val="00E57C38"/>
    <w:rsid w:val="00E60BCF"/>
    <w:rsid w:val="00E61166"/>
    <w:rsid w:val="00E63967"/>
    <w:rsid w:val="00E703E1"/>
    <w:rsid w:val="00E7394C"/>
    <w:rsid w:val="00E80676"/>
    <w:rsid w:val="00E83903"/>
    <w:rsid w:val="00E845D6"/>
    <w:rsid w:val="00E9609B"/>
    <w:rsid w:val="00EA391E"/>
    <w:rsid w:val="00EA70CC"/>
    <w:rsid w:val="00EB389A"/>
    <w:rsid w:val="00EB3A68"/>
    <w:rsid w:val="00EC1CA6"/>
    <w:rsid w:val="00ED2FF1"/>
    <w:rsid w:val="00ED5F64"/>
    <w:rsid w:val="00ED7194"/>
    <w:rsid w:val="00ED754B"/>
    <w:rsid w:val="00F0029E"/>
    <w:rsid w:val="00F05762"/>
    <w:rsid w:val="00F13C4E"/>
    <w:rsid w:val="00F42A61"/>
    <w:rsid w:val="00F4506B"/>
    <w:rsid w:val="00F46BED"/>
    <w:rsid w:val="00F70EC1"/>
    <w:rsid w:val="00F80B93"/>
    <w:rsid w:val="00F81261"/>
    <w:rsid w:val="00F82632"/>
    <w:rsid w:val="00FA0E99"/>
    <w:rsid w:val="00FA5561"/>
    <w:rsid w:val="00FA6874"/>
    <w:rsid w:val="00FB325F"/>
    <w:rsid w:val="00FB3E13"/>
    <w:rsid w:val="00FC10EB"/>
    <w:rsid w:val="00FC111C"/>
    <w:rsid w:val="00FC1CB9"/>
    <w:rsid w:val="00FC3109"/>
    <w:rsid w:val="00FC5E2D"/>
    <w:rsid w:val="00FE1C38"/>
    <w:rsid w:val="00FE440C"/>
    <w:rsid w:val="00FF3B0A"/>
    <w:rsid w:val="00FF4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FootnoteText">
    <w:name w:val="footnote text"/>
    <w:basedOn w:val="Normal"/>
    <w:link w:val="FootnoteTextChar"/>
    <w:uiPriority w:val="99"/>
    <w:unhideWhenUsed/>
    <w:rsid w:val="003445D0"/>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3445D0"/>
    <w:rPr>
      <w:sz w:val="20"/>
      <w:szCs w:val="20"/>
      <w:lang w:val="lv-LV"/>
    </w:rPr>
  </w:style>
  <w:style w:type="paragraph" w:customStyle="1" w:styleId="tv213">
    <w:name w:val="tv213"/>
    <w:basedOn w:val="Normal"/>
    <w:rsid w:val="003445D0"/>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3445D0"/>
    <w:rPr>
      <w:sz w:val="16"/>
      <w:szCs w:val="16"/>
    </w:rPr>
  </w:style>
  <w:style w:type="paragraph" w:styleId="CommentText">
    <w:name w:val="annotation text"/>
    <w:basedOn w:val="Normal"/>
    <w:link w:val="CommentTextChar"/>
    <w:uiPriority w:val="99"/>
    <w:unhideWhenUsed/>
    <w:rsid w:val="003445D0"/>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3445D0"/>
    <w:rPr>
      <w:sz w:val="20"/>
      <w:szCs w:val="20"/>
      <w:lang w:val="lv-LV"/>
    </w:rPr>
  </w:style>
  <w:style w:type="character" w:styleId="Hyperlink">
    <w:name w:val="Hyperlink"/>
    <w:basedOn w:val="DefaultParagraphFont"/>
    <w:uiPriority w:val="99"/>
    <w:unhideWhenUsed/>
    <w:rsid w:val="003445D0"/>
    <w:rPr>
      <w:color w:val="0563C1" w:themeColor="hyperlink"/>
      <w:u w:val="single"/>
    </w:rPr>
  </w:style>
  <w:style w:type="paragraph" w:styleId="Header">
    <w:name w:val="header"/>
    <w:basedOn w:val="Normal"/>
    <w:link w:val="HeaderChar"/>
    <w:uiPriority w:val="99"/>
    <w:unhideWhenUsed/>
    <w:rsid w:val="00462945"/>
    <w:pPr>
      <w:tabs>
        <w:tab w:val="center" w:pos="4513"/>
        <w:tab w:val="right" w:pos="9026"/>
      </w:tabs>
    </w:pPr>
  </w:style>
  <w:style w:type="character" w:customStyle="1" w:styleId="HeaderChar">
    <w:name w:val="Header Char"/>
    <w:basedOn w:val="DefaultParagraphFont"/>
    <w:link w:val="Header"/>
    <w:uiPriority w:val="99"/>
    <w:rsid w:val="00462945"/>
    <w:rPr>
      <w:rFonts w:eastAsia="Times New Roman" w:cs="Times New Roman"/>
      <w:szCs w:val="24"/>
      <w:lang w:val="lv-LV" w:eastAsia="ru-RU"/>
    </w:rPr>
  </w:style>
  <w:style w:type="paragraph" w:styleId="Footer">
    <w:name w:val="footer"/>
    <w:basedOn w:val="Normal"/>
    <w:link w:val="FooterChar"/>
    <w:uiPriority w:val="99"/>
    <w:unhideWhenUsed/>
    <w:rsid w:val="00462945"/>
    <w:pPr>
      <w:tabs>
        <w:tab w:val="center" w:pos="4513"/>
        <w:tab w:val="right" w:pos="9026"/>
      </w:tabs>
    </w:pPr>
  </w:style>
  <w:style w:type="character" w:customStyle="1" w:styleId="FooterChar">
    <w:name w:val="Footer Char"/>
    <w:basedOn w:val="DefaultParagraphFont"/>
    <w:link w:val="Footer"/>
    <w:uiPriority w:val="99"/>
    <w:rsid w:val="00462945"/>
    <w:rPr>
      <w:rFonts w:eastAsia="Times New Roman" w:cs="Times New Roman"/>
      <w:szCs w:val="24"/>
      <w:lang w:val="lv-LV" w:eastAsia="ru-RU"/>
    </w:rPr>
  </w:style>
  <w:style w:type="paragraph" w:styleId="Revision">
    <w:name w:val="Revision"/>
    <w:hidden/>
    <w:uiPriority w:val="99"/>
    <w:semiHidden/>
    <w:rsid w:val="00FC3109"/>
    <w:pPr>
      <w:spacing w:after="0" w:line="240" w:lineRule="auto"/>
    </w:pPr>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D569F0"/>
    <w:pPr>
      <w:spacing w:after="0"/>
    </w:pPr>
    <w:rPr>
      <w:rFonts w:eastAsia="Times New Roman" w:cs="Times New Roman"/>
      <w:b/>
      <w:bCs/>
      <w:lang w:eastAsia="ru-RU"/>
    </w:rPr>
  </w:style>
  <w:style w:type="character" w:customStyle="1" w:styleId="CommentSubjectChar">
    <w:name w:val="Comment Subject Char"/>
    <w:basedOn w:val="CommentTextChar"/>
    <w:link w:val="CommentSubject"/>
    <w:uiPriority w:val="99"/>
    <w:semiHidden/>
    <w:rsid w:val="00D569F0"/>
    <w:rPr>
      <w:rFonts w:eastAsia="Times New Roman" w:cs="Times New Roman"/>
      <w:b/>
      <w:bCs/>
      <w:sz w:val="20"/>
      <w:szCs w:val="20"/>
      <w:lang w:val="lv-LV" w:eastAsia="ru-RU"/>
    </w:rPr>
  </w:style>
  <w:style w:type="paragraph" w:styleId="NoSpacing">
    <w:name w:val="No Spacing"/>
    <w:uiPriority w:val="1"/>
    <w:qFormat/>
    <w:rsid w:val="00215FE8"/>
    <w:pPr>
      <w:spacing w:after="0" w:line="240" w:lineRule="auto"/>
    </w:pPr>
  </w:style>
  <w:style w:type="character" w:styleId="FollowedHyperlink">
    <w:name w:val="FollowedHyperlink"/>
    <w:basedOn w:val="DefaultParagraphFont"/>
    <w:uiPriority w:val="99"/>
    <w:semiHidden/>
    <w:unhideWhenUsed/>
    <w:rsid w:val="008C3898"/>
    <w:rPr>
      <w:color w:val="954F72" w:themeColor="followedHyperlink"/>
      <w:u w:val="single"/>
    </w:rPr>
  </w:style>
  <w:style w:type="character" w:customStyle="1" w:styleId="UnresolvedMention">
    <w:name w:val="Unresolved Mention"/>
    <w:basedOn w:val="DefaultParagraphFont"/>
    <w:uiPriority w:val="99"/>
    <w:semiHidden/>
    <w:unhideWhenUsed/>
    <w:rsid w:val="008C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5647">
      <w:bodyDiv w:val="1"/>
      <w:marLeft w:val="0"/>
      <w:marRight w:val="0"/>
      <w:marTop w:val="0"/>
      <w:marBottom w:val="0"/>
      <w:divBdr>
        <w:top w:val="none" w:sz="0" w:space="0" w:color="auto"/>
        <w:left w:val="none" w:sz="0" w:space="0" w:color="auto"/>
        <w:bottom w:val="none" w:sz="0" w:space="0" w:color="auto"/>
        <w:right w:val="none" w:sz="0" w:space="0" w:color="auto"/>
      </w:divBdr>
    </w:div>
    <w:div w:id="1060638585">
      <w:bodyDiv w:val="1"/>
      <w:marLeft w:val="0"/>
      <w:marRight w:val="0"/>
      <w:marTop w:val="0"/>
      <w:marBottom w:val="0"/>
      <w:divBdr>
        <w:top w:val="none" w:sz="0" w:space="0" w:color="auto"/>
        <w:left w:val="none" w:sz="0" w:space="0" w:color="auto"/>
        <w:bottom w:val="none" w:sz="0" w:space="0" w:color="auto"/>
        <w:right w:val="none" w:sz="0" w:space="0" w:color="auto"/>
      </w:divBdr>
    </w:div>
    <w:div w:id="1414354358">
      <w:bodyDiv w:val="1"/>
      <w:marLeft w:val="0"/>
      <w:marRight w:val="0"/>
      <w:marTop w:val="0"/>
      <w:marBottom w:val="0"/>
      <w:divBdr>
        <w:top w:val="none" w:sz="0" w:space="0" w:color="auto"/>
        <w:left w:val="none" w:sz="0" w:space="0" w:color="auto"/>
        <w:bottom w:val="none" w:sz="0" w:space="0" w:color="auto"/>
        <w:right w:val="none" w:sz="0" w:space="0" w:color="auto"/>
      </w:divBdr>
    </w:div>
    <w:div w:id="1438596236">
      <w:bodyDiv w:val="1"/>
      <w:marLeft w:val="0"/>
      <w:marRight w:val="0"/>
      <w:marTop w:val="0"/>
      <w:marBottom w:val="0"/>
      <w:divBdr>
        <w:top w:val="none" w:sz="0" w:space="0" w:color="auto"/>
        <w:left w:val="none" w:sz="0" w:space="0" w:color="auto"/>
        <w:bottom w:val="none" w:sz="0" w:space="0" w:color="auto"/>
        <w:right w:val="none" w:sz="0" w:space="0" w:color="auto"/>
      </w:divBdr>
    </w:div>
    <w:div w:id="20980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4885.pdf" TargetMode="External"/><Relationship Id="rId13" Type="http://schemas.openxmlformats.org/officeDocument/2006/relationships/hyperlink" Target="https://www.at.gov.lv/downloadlawfile/61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2:0729.A420191021.30.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909.A420161621.12.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manas.tiesas.lv/eTiesasMvc/eclinolemumi/ECLI:LV:AT:2020:1014.A420165519.12.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2B30-EF08-49A8-B329-9959D8F0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3610</Words>
  <Characters>20577</Characters>
  <Application>Microsoft Office Word</Application>
  <DocSecurity>0</DocSecurity>
  <Lines>171</Lines>
  <Paragraphs>48</Paragraphs>
  <ScaleCrop>false</ScaleCrop>
  <Company/>
  <LinksUpToDate>false</LinksUpToDate>
  <CharactersWithSpaces>24139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2023-09-26T09:44:00Z</dcterms:created>
  <dcterms:modified xsi:type="dcterms:W3CDTF">2023-09-26T09:44:00Z</dcterms:modified>
</cp:coreProperties>
</file>