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CA577" w14:textId="77777777" w:rsidR="00914D58" w:rsidRPr="00841FB5" w:rsidRDefault="00914D58" w:rsidP="00914D58">
      <w:pPr>
        <w:ind w:firstLine="0"/>
        <w:rPr>
          <w:rFonts w:cs="Times New Roman"/>
          <w:b/>
          <w:bCs/>
          <w:noProof/>
          <w:szCs w:val="24"/>
          <w:u w:val="single"/>
        </w:rPr>
      </w:pPr>
      <w:r>
        <w:rPr>
          <w:b/>
          <w:bCs/>
        </w:rPr>
        <w:t>Aizstāvja kasācijas sūdzība</w:t>
      </w:r>
      <w:r w:rsidRPr="00841FB5">
        <w:rPr>
          <w:i/>
          <w:iCs/>
        </w:rPr>
        <w:t xml:space="preserve"> </w:t>
      </w:r>
    </w:p>
    <w:p w14:paraId="37550059" w14:textId="77777777" w:rsidR="00914D58" w:rsidRDefault="00914D58" w:rsidP="00914D58">
      <w:pPr>
        <w:ind w:firstLine="0"/>
        <w:rPr>
          <w:i/>
          <w:iCs/>
        </w:rPr>
      </w:pPr>
    </w:p>
    <w:p w14:paraId="52FB2DD9" w14:textId="77777777" w:rsidR="00914D58" w:rsidRDefault="00914D58" w:rsidP="00914D58">
      <w:pPr>
        <w:ind w:firstLine="0"/>
        <w:rPr>
          <w:i/>
          <w:iCs/>
          <w:color w:val="0070C0"/>
        </w:rPr>
      </w:pPr>
      <w:r>
        <w:rPr>
          <w:b/>
          <w:bCs/>
        </w:rPr>
        <w:t>Sprieduma aprakstošās un motīvu daļas saturs</w:t>
      </w:r>
    </w:p>
    <w:p w14:paraId="61EB08CF" w14:textId="77777777" w:rsidR="00914D58" w:rsidRDefault="00914D58" w:rsidP="00914D58">
      <w:pPr>
        <w:shd w:val="clear" w:color="auto" w:fill="FFFFFF"/>
        <w:ind w:firstLine="0"/>
        <w:rPr>
          <w:i/>
          <w:iCs/>
          <w:color w:val="000000"/>
        </w:rPr>
      </w:pPr>
    </w:p>
    <w:p w14:paraId="66A2A78B" w14:textId="63598C55" w:rsidR="009C282C" w:rsidRPr="00914D58" w:rsidRDefault="00914D58" w:rsidP="00914D58">
      <w:pPr>
        <w:shd w:val="clear" w:color="auto" w:fill="FFFFFF"/>
        <w:ind w:firstLine="0"/>
        <w:rPr>
          <w:b/>
          <w:bCs/>
        </w:rPr>
      </w:pPr>
      <w:r>
        <w:rPr>
          <w:b/>
          <w:bCs/>
          <w:color w:val="000000"/>
        </w:rPr>
        <w:t>Noziedzīgi iegūtu līdzekļu legalizēšana</w:t>
      </w:r>
    </w:p>
    <w:p w14:paraId="769EE7F4" w14:textId="78447F28" w:rsidR="009C282C" w:rsidRPr="00A731E5" w:rsidRDefault="009C282C" w:rsidP="009C282C">
      <w:pPr>
        <w:ind w:firstLine="0"/>
        <w:jc w:val="center"/>
        <w:rPr>
          <w:rFonts w:cs="Times New Roman"/>
          <w:szCs w:val="24"/>
        </w:rPr>
      </w:pPr>
    </w:p>
    <w:p w14:paraId="58D65F71" w14:textId="77777777" w:rsidR="00914D58" w:rsidRPr="00914D58" w:rsidRDefault="009C282C" w:rsidP="009C282C">
      <w:pPr>
        <w:ind w:firstLine="0"/>
        <w:jc w:val="center"/>
        <w:rPr>
          <w:rFonts w:cs="Times New Roman"/>
          <w:b/>
          <w:bCs/>
          <w:szCs w:val="24"/>
        </w:rPr>
      </w:pPr>
      <w:r w:rsidRPr="00914D58">
        <w:rPr>
          <w:rFonts w:cs="Times New Roman"/>
          <w:b/>
          <w:bCs/>
          <w:szCs w:val="24"/>
        </w:rPr>
        <w:t>Latvijas Republikas Senāt</w:t>
      </w:r>
      <w:r w:rsidR="00914D58" w:rsidRPr="00914D58">
        <w:rPr>
          <w:rFonts w:cs="Times New Roman"/>
          <w:b/>
          <w:bCs/>
          <w:szCs w:val="24"/>
        </w:rPr>
        <w:t xml:space="preserve">a </w:t>
      </w:r>
    </w:p>
    <w:p w14:paraId="5935C6C2" w14:textId="77777777" w:rsidR="00914D58" w:rsidRPr="00914D58" w:rsidRDefault="00914D58" w:rsidP="009C282C">
      <w:pPr>
        <w:ind w:firstLine="0"/>
        <w:jc w:val="center"/>
        <w:rPr>
          <w:rFonts w:cs="Times New Roman"/>
          <w:b/>
          <w:bCs/>
          <w:szCs w:val="24"/>
        </w:rPr>
      </w:pPr>
      <w:r w:rsidRPr="00914D58">
        <w:rPr>
          <w:rFonts w:cs="Times New Roman"/>
          <w:b/>
          <w:bCs/>
          <w:szCs w:val="24"/>
        </w:rPr>
        <w:t>Krimināllietu departamenta</w:t>
      </w:r>
    </w:p>
    <w:p w14:paraId="246BB4BE" w14:textId="04E9BCB4" w:rsidR="009C282C" w:rsidRPr="00914D58" w:rsidRDefault="00914D58" w:rsidP="009C282C">
      <w:pPr>
        <w:ind w:firstLine="0"/>
        <w:jc w:val="center"/>
        <w:rPr>
          <w:rFonts w:cs="Times New Roman"/>
          <w:b/>
          <w:bCs/>
          <w:szCs w:val="24"/>
        </w:rPr>
      </w:pPr>
      <w:r w:rsidRPr="00914D58">
        <w:rPr>
          <w:rFonts w:cs="Times New Roman"/>
          <w:b/>
          <w:bCs/>
          <w:szCs w:val="24"/>
        </w:rPr>
        <w:t xml:space="preserve">2023. gada </w:t>
      </w:r>
      <w:r>
        <w:rPr>
          <w:rFonts w:cs="Times New Roman"/>
          <w:b/>
          <w:bCs/>
          <w:szCs w:val="24"/>
        </w:rPr>
        <w:t>[..]</w:t>
      </w:r>
    </w:p>
    <w:p w14:paraId="3AF1D7F3" w14:textId="78CFB065" w:rsidR="009C282C" w:rsidRPr="00914D58" w:rsidRDefault="009C282C" w:rsidP="009C282C">
      <w:pPr>
        <w:ind w:firstLine="0"/>
        <w:jc w:val="center"/>
        <w:rPr>
          <w:rFonts w:cs="Times New Roman"/>
          <w:b/>
          <w:bCs/>
          <w:szCs w:val="24"/>
        </w:rPr>
      </w:pPr>
      <w:r w:rsidRPr="00914D58">
        <w:rPr>
          <w:rFonts w:cs="Times New Roman"/>
          <w:b/>
          <w:bCs/>
          <w:szCs w:val="24"/>
        </w:rPr>
        <w:t>LĒMUMS</w:t>
      </w:r>
      <w:r w:rsidR="00914D58" w:rsidRPr="00914D58">
        <w:rPr>
          <w:rStyle w:val="FootnoteReference"/>
          <w:rFonts w:cs="Times New Roman"/>
          <w:b/>
          <w:bCs/>
          <w:szCs w:val="24"/>
        </w:rPr>
        <w:footnoteReference w:id="1"/>
      </w:r>
    </w:p>
    <w:p w14:paraId="0F85A091" w14:textId="3DF9F52E" w:rsidR="009C282C" w:rsidRPr="00914D58" w:rsidRDefault="00914D58" w:rsidP="009C282C">
      <w:pPr>
        <w:ind w:firstLine="0"/>
        <w:jc w:val="center"/>
        <w:rPr>
          <w:rFonts w:cs="Times New Roman"/>
          <w:b/>
          <w:bCs/>
          <w:szCs w:val="24"/>
        </w:rPr>
      </w:pPr>
      <w:r w:rsidRPr="00914D58">
        <w:rPr>
          <w:rFonts w:cs="Times New Roman"/>
          <w:b/>
          <w:bCs/>
          <w:szCs w:val="24"/>
        </w:rPr>
        <w:t>Lieta Nr. </w:t>
      </w:r>
      <w:r>
        <w:rPr>
          <w:rFonts w:cs="Times New Roman"/>
          <w:b/>
          <w:bCs/>
          <w:szCs w:val="24"/>
        </w:rPr>
        <w:t>[..]</w:t>
      </w:r>
      <w:r w:rsidRPr="00914D58">
        <w:rPr>
          <w:rFonts w:cs="Times New Roman"/>
          <w:b/>
          <w:bCs/>
          <w:szCs w:val="24"/>
        </w:rPr>
        <w:t>, SKK</w:t>
      </w:r>
      <w:r w:rsidRPr="00914D58">
        <w:rPr>
          <w:rFonts w:cs="Times New Roman"/>
          <w:b/>
          <w:bCs/>
          <w:szCs w:val="24"/>
        </w:rPr>
        <w:noBreakHyphen/>
      </w:r>
      <w:r>
        <w:rPr>
          <w:rFonts w:cs="Times New Roman"/>
          <w:b/>
          <w:bCs/>
          <w:szCs w:val="24"/>
        </w:rPr>
        <w:t>[G]</w:t>
      </w:r>
      <w:r w:rsidRPr="00914D58">
        <w:rPr>
          <w:rFonts w:cs="Times New Roman"/>
          <w:b/>
          <w:bCs/>
          <w:szCs w:val="24"/>
        </w:rPr>
        <w:t>/2023</w:t>
      </w:r>
    </w:p>
    <w:p w14:paraId="6B9AA842" w14:textId="2AA82AC1" w:rsidR="00914D58" w:rsidRPr="00914D58" w:rsidRDefault="00914D58" w:rsidP="009C282C">
      <w:pPr>
        <w:ind w:firstLine="0"/>
        <w:jc w:val="center"/>
        <w:rPr>
          <w:rFonts w:cs="Times New Roman"/>
          <w:szCs w:val="24"/>
        </w:rPr>
      </w:pPr>
      <w:r w:rsidRPr="00914D58">
        <w:rPr>
          <w:rFonts w:cs="Times New Roman"/>
          <w:color w:val="000000"/>
          <w:szCs w:val="24"/>
          <w:shd w:val="clear" w:color="auto" w:fill="FFFFFF"/>
        </w:rPr>
        <w:t>ECLI:LV:AT:2023:</w:t>
      </w:r>
      <w:r>
        <w:rPr>
          <w:rFonts w:cs="Times New Roman"/>
          <w:color w:val="000000"/>
          <w:szCs w:val="24"/>
          <w:shd w:val="clear" w:color="auto" w:fill="FFFFFF"/>
        </w:rPr>
        <w:t>[..]</w:t>
      </w:r>
    </w:p>
    <w:p w14:paraId="5DA29A94" w14:textId="42111AA6" w:rsidR="009C282C" w:rsidRPr="00A731E5" w:rsidRDefault="009C282C" w:rsidP="009C282C">
      <w:pPr>
        <w:ind w:firstLine="0"/>
        <w:jc w:val="center"/>
        <w:rPr>
          <w:rFonts w:cs="Times New Roman"/>
          <w:szCs w:val="24"/>
        </w:rPr>
      </w:pPr>
    </w:p>
    <w:p w14:paraId="253827F3" w14:textId="5BA40197" w:rsidR="009C282C" w:rsidRPr="00A731E5" w:rsidRDefault="00D56D83" w:rsidP="00AD5D21">
      <w:pPr>
        <w:jc w:val="both"/>
        <w:rPr>
          <w:rFonts w:cs="Times New Roman"/>
          <w:szCs w:val="24"/>
        </w:rPr>
      </w:pPr>
      <w:bookmarkStart w:id="0" w:name="_Hlk132721719"/>
      <w:r w:rsidRPr="00A731E5">
        <w:rPr>
          <w:rFonts w:cs="Times New Roman"/>
          <w:szCs w:val="24"/>
        </w:rPr>
        <w:t>Senāts</w:t>
      </w:r>
      <w:r w:rsidR="009C282C" w:rsidRPr="00A731E5">
        <w:rPr>
          <w:rFonts w:cs="Times New Roman"/>
          <w:szCs w:val="24"/>
        </w:rPr>
        <w:t xml:space="preserve"> šādā sastāvā: senator</w:t>
      </w:r>
      <w:r w:rsidRPr="00A731E5">
        <w:rPr>
          <w:rFonts w:cs="Times New Roman"/>
          <w:szCs w:val="24"/>
        </w:rPr>
        <w:t>s referents</w:t>
      </w:r>
      <w:r w:rsidR="009C282C" w:rsidRPr="00A731E5">
        <w:rPr>
          <w:rFonts w:cs="Times New Roman"/>
          <w:szCs w:val="24"/>
        </w:rPr>
        <w:t xml:space="preserve"> Artūrs Freibergs, </w:t>
      </w:r>
      <w:r w:rsidRPr="00A731E5">
        <w:rPr>
          <w:rFonts w:cs="Times New Roman"/>
          <w:szCs w:val="24"/>
        </w:rPr>
        <w:t>senator</w:t>
      </w:r>
      <w:r w:rsidR="00564163" w:rsidRPr="00A731E5">
        <w:rPr>
          <w:rFonts w:cs="Times New Roman"/>
          <w:szCs w:val="24"/>
        </w:rPr>
        <w:t>es</w:t>
      </w:r>
      <w:r w:rsidRPr="00A731E5">
        <w:rPr>
          <w:rFonts w:cs="Times New Roman"/>
          <w:szCs w:val="24"/>
        </w:rPr>
        <w:t xml:space="preserve"> </w:t>
      </w:r>
      <w:r w:rsidR="00564163" w:rsidRPr="00A731E5">
        <w:rPr>
          <w:rFonts w:cs="Times New Roman"/>
          <w:szCs w:val="24"/>
        </w:rPr>
        <w:t xml:space="preserve">Aija Branta </w:t>
      </w:r>
      <w:r w:rsidRPr="00A731E5">
        <w:rPr>
          <w:rFonts w:cs="Times New Roman"/>
          <w:szCs w:val="24"/>
        </w:rPr>
        <w:t xml:space="preserve">un </w:t>
      </w:r>
      <w:r w:rsidR="00564163" w:rsidRPr="00A731E5">
        <w:rPr>
          <w:rFonts w:cs="Times New Roman"/>
          <w:szCs w:val="24"/>
        </w:rPr>
        <w:t>Sandra Kaija</w:t>
      </w:r>
    </w:p>
    <w:bookmarkEnd w:id="0"/>
    <w:p w14:paraId="01E61E0F" w14:textId="741BD986" w:rsidR="009C282C" w:rsidRPr="00A731E5" w:rsidRDefault="009C282C" w:rsidP="00AD5D21">
      <w:pPr>
        <w:jc w:val="both"/>
        <w:rPr>
          <w:rFonts w:cs="Times New Roman"/>
          <w:szCs w:val="24"/>
        </w:rPr>
      </w:pPr>
    </w:p>
    <w:p w14:paraId="55A53738" w14:textId="6F0C7127" w:rsidR="00D56D83" w:rsidRPr="00A731E5" w:rsidRDefault="009C282C" w:rsidP="00AD5D21">
      <w:pPr>
        <w:jc w:val="both"/>
        <w:rPr>
          <w:rFonts w:cs="Times New Roman"/>
          <w:szCs w:val="24"/>
        </w:rPr>
      </w:pPr>
      <w:r w:rsidRPr="00A731E5">
        <w:rPr>
          <w:rFonts w:cs="Times New Roman"/>
          <w:szCs w:val="24"/>
        </w:rPr>
        <w:t>rakstveida procesā</w:t>
      </w:r>
      <w:r w:rsidR="00D56D83" w:rsidRPr="00A731E5">
        <w:rPr>
          <w:rFonts w:cs="Times New Roman"/>
          <w:szCs w:val="24"/>
        </w:rPr>
        <w:t xml:space="preserve"> izskatīja</w:t>
      </w:r>
      <w:r w:rsidRPr="00A731E5">
        <w:rPr>
          <w:rFonts w:cs="Times New Roman"/>
          <w:szCs w:val="24"/>
        </w:rPr>
        <w:t xml:space="preserve"> krimināllietu sakarā a</w:t>
      </w:r>
      <w:r w:rsidR="009447FD" w:rsidRPr="00A731E5">
        <w:rPr>
          <w:rFonts w:cs="Times New Roman"/>
          <w:szCs w:val="24"/>
        </w:rPr>
        <w:t>r</w:t>
      </w:r>
      <w:r w:rsidR="00374A57" w:rsidRPr="00A731E5">
        <w:rPr>
          <w:rFonts w:cs="Times New Roman"/>
          <w:szCs w:val="24"/>
        </w:rPr>
        <w:t xml:space="preserve"> Ģenerālprokuratūras</w:t>
      </w:r>
      <w:r w:rsidR="000924C9" w:rsidRPr="00A731E5">
        <w:rPr>
          <w:rFonts w:cs="Times New Roman"/>
          <w:szCs w:val="24"/>
        </w:rPr>
        <w:t xml:space="preserve"> </w:t>
      </w:r>
      <w:r w:rsidR="001145BC">
        <w:rPr>
          <w:rFonts w:cs="Times New Roman"/>
          <w:szCs w:val="24"/>
        </w:rPr>
        <w:t>[..]</w:t>
      </w:r>
      <w:r w:rsidR="000924C9" w:rsidRPr="00A731E5">
        <w:rPr>
          <w:rFonts w:cs="Times New Roman"/>
          <w:szCs w:val="24"/>
        </w:rPr>
        <w:t xml:space="preserve"> departamenta </w:t>
      </w:r>
      <w:r w:rsidR="001145BC">
        <w:rPr>
          <w:rFonts w:cs="Times New Roman"/>
          <w:szCs w:val="24"/>
        </w:rPr>
        <w:t>[..]</w:t>
      </w:r>
      <w:r w:rsidR="000924C9" w:rsidRPr="00A731E5">
        <w:rPr>
          <w:rFonts w:cs="Times New Roman"/>
          <w:szCs w:val="24"/>
        </w:rPr>
        <w:t xml:space="preserve"> nodaļas prokurora Kaspara </w:t>
      </w:r>
      <w:proofErr w:type="spellStart"/>
      <w:r w:rsidR="000924C9" w:rsidRPr="00A731E5">
        <w:rPr>
          <w:rFonts w:cs="Times New Roman"/>
          <w:szCs w:val="24"/>
        </w:rPr>
        <w:t>Zgirska</w:t>
      </w:r>
      <w:proofErr w:type="spellEnd"/>
      <w:r w:rsidR="000924C9" w:rsidRPr="00A731E5">
        <w:rPr>
          <w:rFonts w:cs="Times New Roman"/>
          <w:szCs w:val="24"/>
        </w:rPr>
        <w:t xml:space="preserve"> kasācijas protestu </w:t>
      </w:r>
      <w:r w:rsidR="00374A57" w:rsidRPr="00A731E5">
        <w:rPr>
          <w:rFonts w:cs="Times New Roman"/>
          <w:szCs w:val="24"/>
        </w:rPr>
        <w:t xml:space="preserve">un </w:t>
      </w:r>
      <w:r w:rsidR="00D56D83" w:rsidRPr="00A731E5">
        <w:rPr>
          <w:rFonts w:cs="Times New Roman"/>
          <w:szCs w:val="24"/>
        </w:rPr>
        <w:t xml:space="preserve">apsūdzētā </w:t>
      </w:r>
      <w:r w:rsidR="00700706">
        <w:rPr>
          <w:rFonts w:cs="Times New Roman"/>
          <w:szCs w:val="24"/>
        </w:rPr>
        <w:t>[pers. </w:t>
      </w:r>
      <w:r w:rsidR="00700706">
        <w:t>A]</w:t>
      </w:r>
      <w:r w:rsidR="00564163" w:rsidRPr="00A731E5">
        <w:rPr>
          <w:rFonts w:cs="Times New Roman"/>
          <w:szCs w:val="24"/>
        </w:rPr>
        <w:t xml:space="preserve"> </w:t>
      </w:r>
      <w:r w:rsidR="00DF69A4">
        <w:rPr>
          <w:rFonts w:cs="Times New Roman"/>
          <w:szCs w:val="24"/>
        </w:rPr>
        <w:t xml:space="preserve">un viņa </w:t>
      </w:r>
      <w:r w:rsidR="00564163" w:rsidRPr="00A731E5">
        <w:rPr>
          <w:rFonts w:cs="Times New Roman"/>
          <w:szCs w:val="24"/>
        </w:rPr>
        <w:t>aizstāvja zvērināta advokāta Vara Klotiņa</w:t>
      </w:r>
      <w:r w:rsidR="00596446">
        <w:rPr>
          <w:rFonts w:cs="Times New Roman"/>
          <w:szCs w:val="24"/>
        </w:rPr>
        <w:t xml:space="preserve"> un</w:t>
      </w:r>
      <w:r w:rsidR="00564163" w:rsidRPr="00A731E5">
        <w:rPr>
          <w:rFonts w:cs="Times New Roman"/>
          <w:szCs w:val="24"/>
        </w:rPr>
        <w:t xml:space="preserve"> apsūdzētā </w:t>
      </w:r>
      <w:r w:rsidR="00700706">
        <w:rPr>
          <w:rFonts w:cs="Times New Roman"/>
          <w:szCs w:val="24"/>
        </w:rPr>
        <w:t>[pers. B]</w:t>
      </w:r>
      <w:r w:rsidR="00564163" w:rsidRPr="00A731E5">
        <w:rPr>
          <w:rFonts w:cs="Times New Roman"/>
          <w:szCs w:val="24"/>
        </w:rPr>
        <w:t xml:space="preserve"> aizstāvja zvērināta advokāta Laura </w:t>
      </w:r>
      <w:proofErr w:type="spellStart"/>
      <w:r w:rsidR="00564163" w:rsidRPr="00A731E5">
        <w:rPr>
          <w:rFonts w:cs="Times New Roman"/>
          <w:szCs w:val="24"/>
        </w:rPr>
        <w:t>Matisāna</w:t>
      </w:r>
      <w:proofErr w:type="spellEnd"/>
      <w:r w:rsidR="00564163" w:rsidRPr="00A731E5">
        <w:rPr>
          <w:rFonts w:cs="Times New Roman"/>
          <w:szCs w:val="24"/>
        </w:rPr>
        <w:t xml:space="preserve"> </w:t>
      </w:r>
      <w:r w:rsidR="00D56D83" w:rsidRPr="00A731E5">
        <w:rPr>
          <w:rFonts w:cs="Times New Roman"/>
          <w:szCs w:val="24"/>
        </w:rPr>
        <w:t>kasācijas sūdzīb</w:t>
      </w:r>
      <w:r w:rsidR="00564163" w:rsidRPr="00A731E5">
        <w:rPr>
          <w:rFonts w:cs="Times New Roman"/>
          <w:szCs w:val="24"/>
        </w:rPr>
        <w:t>ām</w:t>
      </w:r>
      <w:r w:rsidR="00D56D83" w:rsidRPr="00A731E5">
        <w:rPr>
          <w:rFonts w:cs="Times New Roman"/>
          <w:szCs w:val="24"/>
        </w:rPr>
        <w:t xml:space="preserve"> par </w:t>
      </w:r>
      <w:proofErr w:type="gramStart"/>
      <w:r w:rsidR="00700706">
        <w:rPr>
          <w:rFonts w:cs="Times New Roman"/>
          <w:szCs w:val="24"/>
        </w:rPr>
        <w:t>[</w:t>
      </w:r>
      <w:proofErr w:type="gramEnd"/>
      <w:r w:rsidR="00700706">
        <w:rPr>
          <w:rFonts w:cs="Times New Roman"/>
          <w:szCs w:val="24"/>
        </w:rPr>
        <w:t>..]</w:t>
      </w:r>
      <w:r w:rsidR="00D56D83" w:rsidRPr="00A731E5">
        <w:rPr>
          <w:rFonts w:cs="Times New Roman"/>
          <w:szCs w:val="24"/>
        </w:rPr>
        <w:t xml:space="preserve"> apgabaltiesas 2022. gada </w:t>
      </w:r>
      <w:r w:rsidR="00700706">
        <w:rPr>
          <w:rFonts w:cs="Times New Roman"/>
          <w:szCs w:val="24"/>
        </w:rPr>
        <w:t>[..]</w:t>
      </w:r>
      <w:r w:rsidR="00D56D83" w:rsidRPr="00A731E5">
        <w:rPr>
          <w:rFonts w:cs="Times New Roman"/>
          <w:szCs w:val="24"/>
        </w:rPr>
        <w:t xml:space="preserve"> </w:t>
      </w:r>
      <w:r w:rsidR="000F7A9A" w:rsidRPr="00A731E5">
        <w:rPr>
          <w:rFonts w:cs="Times New Roman"/>
          <w:szCs w:val="24"/>
        </w:rPr>
        <w:t>spriedumu</w:t>
      </w:r>
      <w:r w:rsidR="00D56D83" w:rsidRPr="00A731E5">
        <w:rPr>
          <w:rFonts w:cs="Times New Roman"/>
          <w:szCs w:val="24"/>
        </w:rPr>
        <w:t xml:space="preserve">. </w:t>
      </w:r>
    </w:p>
    <w:p w14:paraId="6272F4CB" w14:textId="6F25F8A5" w:rsidR="00036205" w:rsidRPr="00A731E5" w:rsidRDefault="00036205" w:rsidP="00AD5D21">
      <w:pPr>
        <w:jc w:val="both"/>
        <w:rPr>
          <w:rFonts w:cs="Times New Roman"/>
          <w:szCs w:val="24"/>
        </w:rPr>
      </w:pPr>
    </w:p>
    <w:p w14:paraId="1EC0B72C" w14:textId="35999A93" w:rsidR="00036205" w:rsidRPr="00A731E5" w:rsidRDefault="00036205" w:rsidP="00037170">
      <w:pPr>
        <w:ind w:firstLine="0"/>
        <w:jc w:val="center"/>
        <w:rPr>
          <w:rFonts w:cs="Times New Roman"/>
          <w:b/>
          <w:bCs/>
          <w:szCs w:val="24"/>
        </w:rPr>
      </w:pPr>
      <w:r w:rsidRPr="00A731E5">
        <w:rPr>
          <w:rFonts w:cs="Times New Roman"/>
          <w:b/>
          <w:bCs/>
          <w:szCs w:val="24"/>
        </w:rPr>
        <w:t>Aprakstošā daļa</w:t>
      </w:r>
    </w:p>
    <w:p w14:paraId="60CBBF29" w14:textId="3D213A8A" w:rsidR="00036205" w:rsidRPr="00A731E5" w:rsidRDefault="00036205" w:rsidP="00AD5D21">
      <w:pPr>
        <w:jc w:val="both"/>
        <w:rPr>
          <w:rFonts w:cs="Times New Roman"/>
          <w:szCs w:val="24"/>
        </w:rPr>
      </w:pPr>
    </w:p>
    <w:p w14:paraId="3ECF9B9F" w14:textId="606FD996" w:rsidR="00036205" w:rsidRPr="00A731E5" w:rsidRDefault="006F5286" w:rsidP="00374A57">
      <w:pPr>
        <w:jc w:val="both"/>
        <w:rPr>
          <w:rFonts w:cs="Times New Roman"/>
          <w:szCs w:val="24"/>
        </w:rPr>
      </w:pPr>
      <w:r w:rsidRPr="00A731E5">
        <w:rPr>
          <w:rFonts w:cs="Times New Roman"/>
          <w:szCs w:val="24"/>
        </w:rPr>
        <w:t>[1] </w:t>
      </w:r>
      <w:r w:rsidR="00C74097" w:rsidRPr="00A731E5">
        <w:rPr>
          <w:rFonts w:cs="Times New Roman"/>
          <w:szCs w:val="24"/>
        </w:rPr>
        <w:t xml:space="preserve">Ar </w:t>
      </w:r>
      <w:r w:rsidR="00030022">
        <w:rPr>
          <w:rFonts w:cs="Times New Roman"/>
          <w:szCs w:val="24"/>
        </w:rPr>
        <w:t>[rajona (pilsētas)]</w:t>
      </w:r>
      <w:r w:rsidR="00374A57" w:rsidRPr="00A731E5">
        <w:rPr>
          <w:rFonts w:cs="Times New Roman"/>
          <w:szCs w:val="24"/>
        </w:rPr>
        <w:t xml:space="preserve"> tiesas 2021.</w:t>
      </w:r>
      <w:r w:rsidR="00097F90" w:rsidRPr="00A731E5">
        <w:rPr>
          <w:rFonts w:cs="Times New Roman"/>
          <w:szCs w:val="24"/>
        </w:rPr>
        <w:t> </w:t>
      </w:r>
      <w:r w:rsidR="00374A57" w:rsidRPr="00A731E5">
        <w:rPr>
          <w:rFonts w:cs="Times New Roman"/>
          <w:szCs w:val="24"/>
        </w:rPr>
        <w:t xml:space="preserve">gada </w:t>
      </w:r>
      <w:r w:rsidR="00030022">
        <w:rPr>
          <w:rFonts w:cs="Times New Roman"/>
          <w:szCs w:val="24"/>
        </w:rPr>
        <w:t>[..]</w:t>
      </w:r>
      <w:r w:rsidR="00374A57" w:rsidRPr="00A731E5">
        <w:rPr>
          <w:rFonts w:cs="Times New Roman"/>
          <w:szCs w:val="24"/>
        </w:rPr>
        <w:t xml:space="preserve"> </w:t>
      </w:r>
      <w:r w:rsidR="00036205" w:rsidRPr="00A731E5">
        <w:rPr>
          <w:rFonts w:cs="Times New Roman"/>
          <w:szCs w:val="24"/>
        </w:rPr>
        <w:t>spriedumu</w:t>
      </w:r>
    </w:p>
    <w:p w14:paraId="174297DD" w14:textId="72BD3E53" w:rsidR="00036205" w:rsidRPr="00A731E5" w:rsidRDefault="006F5286" w:rsidP="00AD5D21">
      <w:pPr>
        <w:jc w:val="both"/>
        <w:rPr>
          <w:rFonts w:cs="Times New Roman"/>
          <w:szCs w:val="24"/>
        </w:rPr>
      </w:pPr>
      <w:r w:rsidRPr="00A731E5">
        <w:rPr>
          <w:rFonts w:cs="Times New Roman"/>
          <w:szCs w:val="24"/>
        </w:rPr>
        <w:t>[1.1] </w:t>
      </w:r>
      <w:bookmarkStart w:id="1" w:name="_Hlk132288189"/>
      <w:r w:rsidR="00030022">
        <w:rPr>
          <w:rFonts w:cs="Times New Roman"/>
          <w:szCs w:val="24"/>
        </w:rPr>
        <w:t>[pers. </w:t>
      </w:r>
      <w:r w:rsidR="00030022">
        <w:t>A]</w:t>
      </w:r>
      <w:r w:rsidR="00036205" w:rsidRPr="00A731E5">
        <w:rPr>
          <w:rFonts w:cs="Times New Roman"/>
          <w:szCs w:val="24"/>
        </w:rPr>
        <w:t>, personas kods</w:t>
      </w:r>
      <w:r w:rsidR="001917C1" w:rsidRPr="00A731E5">
        <w:rPr>
          <w:rFonts w:cs="Times New Roman"/>
          <w:szCs w:val="24"/>
        </w:rPr>
        <w:t xml:space="preserve"> </w:t>
      </w:r>
      <w:r w:rsidR="00030022">
        <w:rPr>
          <w:rFonts w:cs="Times New Roman"/>
          <w:szCs w:val="24"/>
        </w:rPr>
        <w:t>[..]</w:t>
      </w:r>
      <w:r w:rsidR="00D219C3" w:rsidRPr="00A731E5">
        <w:rPr>
          <w:rFonts w:cs="Times New Roman"/>
          <w:szCs w:val="24"/>
        </w:rPr>
        <w:t>,</w:t>
      </w:r>
    </w:p>
    <w:p w14:paraId="4284262E" w14:textId="629E6CA4" w:rsidR="00374A57" w:rsidRPr="00A731E5" w:rsidRDefault="00F4426B" w:rsidP="00A80574">
      <w:pPr>
        <w:jc w:val="both"/>
        <w:rPr>
          <w:rFonts w:cs="Times New Roman"/>
          <w:szCs w:val="24"/>
        </w:rPr>
      </w:pPr>
      <w:bookmarkStart w:id="2" w:name="_Hlk133223401"/>
      <w:r w:rsidRPr="00A731E5">
        <w:rPr>
          <w:rFonts w:cs="Times New Roman"/>
          <w:szCs w:val="24"/>
        </w:rPr>
        <w:t>atzīts par vainīgu Krimināllikuma 2</w:t>
      </w:r>
      <w:r w:rsidR="00374A57" w:rsidRPr="00A731E5">
        <w:rPr>
          <w:rFonts w:cs="Times New Roman"/>
          <w:szCs w:val="24"/>
        </w:rPr>
        <w:t>96.</w:t>
      </w:r>
      <w:r w:rsidRPr="00A731E5">
        <w:rPr>
          <w:rFonts w:cs="Times New Roman"/>
          <w:szCs w:val="24"/>
        </w:rPr>
        <w:t> pant</w:t>
      </w:r>
      <w:r w:rsidR="00374A57" w:rsidRPr="00A731E5">
        <w:rPr>
          <w:rFonts w:cs="Times New Roman"/>
          <w:szCs w:val="24"/>
        </w:rPr>
        <w:t xml:space="preserve">ā </w:t>
      </w:r>
      <w:r w:rsidR="00D219C3" w:rsidRPr="00A731E5">
        <w:rPr>
          <w:rFonts w:cs="Times New Roman"/>
          <w:szCs w:val="24"/>
        </w:rPr>
        <w:t>paredzētajā n</w:t>
      </w:r>
      <w:r w:rsidRPr="00A731E5">
        <w:rPr>
          <w:rFonts w:cs="Times New Roman"/>
          <w:szCs w:val="24"/>
        </w:rPr>
        <w:t xml:space="preserve">oziedzīgajā nodarījumā </w:t>
      </w:r>
      <w:r w:rsidR="00374A57" w:rsidRPr="00A731E5">
        <w:rPr>
          <w:rFonts w:cs="Times New Roman"/>
          <w:szCs w:val="24"/>
        </w:rPr>
        <w:t xml:space="preserve">(izdarīts 2013. gada </w:t>
      </w:r>
      <w:r w:rsidR="00030022">
        <w:rPr>
          <w:rFonts w:cs="Times New Roman"/>
          <w:szCs w:val="24"/>
        </w:rPr>
        <w:t>[..]</w:t>
      </w:r>
      <w:r w:rsidR="00374A57" w:rsidRPr="00A731E5">
        <w:rPr>
          <w:rFonts w:cs="Times New Roman"/>
          <w:szCs w:val="24"/>
        </w:rPr>
        <w:t xml:space="preserve">) </w:t>
      </w:r>
      <w:proofErr w:type="gramStart"/>
      <w:r w:rsidRPr="00A731E5">
        <w:rPr>
          <w:rFonts w:cs="Times New Roman"/>
          <w:szCs w:val="24"/>
        </w:rPr>
        <w:t>un</w:t>
      </w:r>
      <w:proofErr w:type="gramEnd"/>
      <w:r w:rsidRPr="00A731E5">
        <w:rPr>
          <w:rFonts w:cs="Times New Roman"/>
          <w:szCs w:val="24"/>
        </w:rPr>
        <w:t xml:space="preserve"> sodīts ar </w:t>
      </w:r>
      <w:r w:rsidR="00374A57" w:rsidRPr="00A731E5">
        <w:rPr>
          <w:rFonts w:cs="Times New Roman"/>
          <w:szCs w:val="24"/>
        </w:rPr>
        <w:t>naudas sodu 10 Latvijas Republikā noteikto minimālo mēnešalgu apmērā, tas ir, 5000 </w:t>
      </w:r>
      <w:proofErr w:type="spellStart"/>
      <w:r w:rsidR="00374A57" w:rsidRPr="00A731E5">
        <w:rPr>
          <w:rFonts w:cs="Times New Roman"/>
          <w:i/>
          <w:iCs/>
          <w:szCs w:val="24"/>
        </w:rPr>
        <w:t>euro</w:t>
      </w:r>
      <w:proofErr w:type="spellEnd"/>
      <w:r w:rsidR="00374A57" w:rsidRPr="00A731E5">
        <w:rPr>
          <w:rFonts w:cs="Times New Roman"/>
          <w:szCs w:val="24"/>
        </w:rPr>
        <w:t>;</w:t>
      </w:r>
    </w:p>
    <w:bookmarkEnd w:id="2"/>
    <w:p w14:paraId="667CE75A" w14:textId="7A2C93AD" w:rsidR="00374A57" w:rsidRPr="00A731E5" w:rsidRDefault="00374A57" w:rsidP="00A80574">
      <w:pPr>
        <w:jc w:val="both"/>
        <w:rPr>
          <w:rFonts w:cs="Times New Roman"/>
          <w:szCs w:val="24"/>
        </w:rPr>
      </w:pPr>
      <w:r w:rsidRPr="00A731E5">
        <w:rPr>
          <w:rFonts w:cs="Times New Roman"/>
          <w:szCs w:val="24"/>
        </w:rPr>
        <w:t xml:space="preserve">atzīts par vainīgu Krimināllikuma 296. pantā paredzētajā noziedzīgajā nodarījumā (izdarīts 2013. gada </w:t>
      </w:r>
      <w:r w:rsidR="00030022">
        <w:rPr>
          <w:rFonts w:cs="Times New Roman"/>
          <w:szCs w:val="24"/>
        </w:rPr>
        <w:t>[..]</w:t>
      </w:r>
      <w:r w:rsidRPr="00A731E5">
        <w:rPr>
          <w:rFonts w:cs="Times New Roman"/>
          <w:szCs w:val="24"/>
        </w:rPr>
        <w:t xml:space="preserve">) </w:t>
      </w:r>
      <w:proofErr w:type="gramStart"/>
      <w:r w:rsidRPr="00A731E5">
        <w:rPr>
          <w:rFonts w:cs="Times New Roman"/>
          <w:szCs w:val="24"/>
        </w:rPr>
        <w:t>un</w:t>
      </w:r>
      <w:proofErr w:type="gramEnd"/>
      <w:r w:rsidRPr="00A731E5">
        <w:rPr>
          <w:rFonts w:cs="Times New Roman"/>
          <w:szCs w:val="24"/>
        </w:rPr>
        <w:t xml:space="preserve"> sodīts ar naudas sodu 10 Latvijas Republikā noteikto minimālo mēnešalgu apmērā, tas ir, 5000 </w:t>
      </w:r>
      <w:proofErr w:type="spellStart"/>
      <w:r w:rsidRPr="00A731E5">
        <w:rPr>
          <w:rFonts w:cs="Times New Roman"/>
          <w:i/>
          <w:iCs/>
          <w:szCs w:val="24"/>
        </w:rPr>
        <w:t>euro</w:t>
      </w:r>
      <w:proofErr w:type="spellEnd"/>
      <w:r w:rsidRPr="00A731E5">
        <w:rPr>
          <w:rFonts w:cs="Times New Roman"/>
          <w:szCs w:val="24"/>
        </w:rPr>
        <w:t>;</w:t>
      </w:r>
    </w:p>
    <w:p w14:paraId="5D8FACE1" w14:textId="166A2E6F" w:rsidR="00374A57" w:rsidRPr="00A731E5" w:rsidRDefault="00374A57" w:rsidP="00A80574">
      <w:pPr>
        <w:jc w:val="both"/>
        <w:rPr>
          <w:rFonts w:cs="Times New Roman"/>
          <w:szCs w:val="24"/>
        </w:rPr>
      </w:pPr>
      <w:r w:rsidRPr="00A731E5">
        <w:rPr>
          <w:rFonts w:cs="Times New Roman"/>
          <w:szCs w:val="24"/>
        </w:rPr>
        <w:t xml:space="preserve">atzīts par vainīgu </w:t>
      </w:r>
      <w:bookmarkStart w:id="3" w:name="_Hlk133837994"/>
      <w:r w:rsidRPr="00A731E5">
        <w:rPr>
          <w:rFonts w:cs="Times New Roman"/>
          <w:szCs w:val="24"/>
        </w:rPr>
        <w:t>Krimināllikuma 196. pant</w:t>
      </w:r>
      <w:r w:rsidR="00A80574" w:rsidRPr="00A731E5">
        <w:rPr>
          <w:rFonts w:cs="Times New Roman"/>
          <w:szCs w:val="24"/>
        </w:rPr>
        <w:t>a otrajā daļā</w:t>
      </w:r>
      <w:r w:rsidRPr="00A731E5">
        <w:rPr>
          <w:rFonts w:cs="Times New Roman"/>
          <w:szCs w:val="24"/>
        </w:rPr>
        <w:t xml:space="preserve"> </w:t>
      </w:r>
      <w:bookmarkEnd w:id="3"/>
      <w:r w:rsidRPr="00A731E5">
        <w:rPr>
          <w:rFonts w:cs="Times New Roman"/>
          <w:szCs w:val="24"/>
        </w:rPr>
        <w:t>paredzētajā noziedzīgajā nodarījumā un sodīts ar brīvības atņemšanu uz 1 gadu, atņemot tiesības ieņemt valdes locekļa amatus komercsabiedrībās uz 2 gadiem;</w:t>
      </w:r>
    </w:p>
    <w:p w14:paraId="25C0857C" w14:textId="63C62DA4" w:rsidR="00374A57" w:rsidRPr="00A731E5" w:rsidRDefault="00374A57" w:rsidP="00A80574">
      <w:pPr>
        <w:jc w:val="both"/>
        <w:rPr>
          <w:rFonts w:cs="Times New Roman"/>
          <w:szCs w:val="24"/>
        </w:rPr>
      </w:pPr>
      <w:r w:rsidRPr="00A731E5">
        <w:rPr>
          <w:rFonts w:cs="Times New Roman"/>
          <w:szCs w:val="24"/>
        </w:rPr>
        <w:t>atzīts par vainīgu Krimināllikuma 179. panta trešajā daļā paredzētajā noziedzīgajā nodarījumā un sodīts ar brīvības atņemšanu uz 4 gadiem;</w:t>
      </w:r>
    </w:p>
    <w:p w14:paraId="24C09B0D" w14:textId="30F128D4" w:rsidR="00FF41E1" w:rsidRPr="00A731E5" w:rsidRDefault="00FF41E1" w:rsidP="00A80574">
      <w:pPr>
        <w:jc w:val="both"/>
        <w:rPr>
          <w:rFonts w:cs="Times New Roman"/>
          <w:szCs w:val="24"/>
        </w:rPr>
      </w:pPr>
      <w:r w:rsidRPr="00A731E5">
        <w:rPr>
          <w:rFonts w:cs="Times New Roman"/>
          <w:szCs w:val="24"/>
        </w:rPr>
        <w:t>atzīts par vainīgu Krimināllikuma 195. panta trešajā daļā paredzētajā noziedzīgajā nodarījumā un sodīts ar brīvības atņemšanu uz 4 gadiem.</w:t>
      </w:r>
    </w:p>
    <w:p w14:paraId="6425B8C6" w14:textId="46C88793" w:rsidR="00FF41E1" w:rsidRPr="00A731E5" w:rsidRDefault="00FF41E1" w:rsidP="00A80574">
      <w:pPr>
        <w:jc w:val="both"/>
        <w:rPr>
          <w:rFonts w:cs="Times New Roman"/>
          <w:szCs w:val="24"/>
        </w:rPr>
      </w:pPr>
      <w:bookmarkStart w:id="4" w:name="_Hlk133838112"/>
      <w:r w:rsidRPr="00A731E5">
        <w:rPr>
          <w:rFonts w:cs="Times New Roman"/>
          <w:szCs w:val="24"/>
        </w:rPr>
        <w:t xml:space="preserve">Saskaņā ar Krimināllikuma 50. panta pirmo un trešo daļu </w:t>
      </w:r>
      <w:r w:rsidR="00030022">
        <w:rPr>
          <w:rFonts w:cs="Times New Roman"/>
          <w:szCs w:val="24"/>
        </w:rPr>
        <w:t>[pers. </w:t>
      </w:r>
      <w:r w:rsidR="00030022">
        <w:t>A]</w:t>
      </w:r>
      <w:r w:rsidRPr="00A731E5">
        <w:rPr>
          <w:rFonts w:cs="Times New Roman"/>
          <w:szCs w:val="24"/>
        </w:rPr>
        <w:t xml:space="preserve"> noteikts galīgais sods</w:t>
      </w:r>
      <w:bookmarkEnd w:id="4"/>
      <w:r w:rsidRPr="00A731E5">
        <w:rPr>
          <w:rFonts w:cs="Times New Roman"/>
          <w:szCs w:val="24"/>
        </w:rPr>
        <w:t xml:space="preserve"> brīvības atņemšana uz 6 gadiem 6 mēnešiem, atņemot tiesības ieņemt valdes locekļa amatus komercsabiedrībās uz 2 gadiem un naudas sods 15 Latvijas Republikā noteikto minimālo mēnešalgu apmērā</w:t>
      </w:r>
      <w:proofErr w:type="gramStart"/>
      <w:r w:rsidRPr="00A731E5">
        <w:rPr>
          <w:rFonts w:cs="Times New Roman"/>
          <w:szCs w:val="24"/>
        </w:rPr>
        <w:t>, tas</w:t>
      </w:r>
      <w:proofErr w:type="gramEnd"/>
      <w:r w:rsidRPr="00A731E5">
        <w:rPr>
          <w:rFonts w:cs="Times New Roman"/>
          <w:szCs w:val="24"/>
        </w:rPr>
        <w:t xml:space="preserve"> ir, 7500 </w:t>
      </w:r>
      <w:proofErr w:type="spellStart"/>
      <w:r w:rsidRPr="00A731E5">
        <w:rPr>
          <w:rFonts w:cs="Times New Roman"/>
          <w:i/>
          <w:iCs/>
          <w:szCs w:val="24"/>
        </w:rPr>
        <w:t>euro</w:t>
      </w:r>
      <w:proofErr w:type="spellEnd"/>
      <w:r w:rsidRPr="00A731E5">
        <w:rPr>
          <w:rFonts w:cs="Times New Roman"/>
          <w:szCs w:val="24"/>
        </w:rPr>
        <w:t>.</w:t>
      </w:r>
    </w:p>
    <w:p w14:paraId="2EED699A" w14:textId="6C929030" w:rsidR="00FF41E1" w:rsidRPr="00A731E5" w:rsidRDefault="00FF41E1" w:rsidP="00A80574">
      <w:pPr>
        <w:jc w:val="both"/>
        <w:rPr>
          <w:rFonts w:cs="Times New Roman"/>
          <w:szCs w:val="24"/>
        </w:rPr>
      </w:pPr>
      <w:r w:rsidRPr="00A731E5">
        <w:rPr>
          <w:rFonts w:cs="Times New Roman"/>
          <w:szCs w:val="24"/>
        </w:rPr>
        <w:lastRenderedPageBreak/>
        <w:t xml:space="preserve">No </w:t>
      </w:r>
      <w:r w:rsidR="00030022">
        <w:rPr>
          <w:rFonts w:cs="Times New Roman"/>
          <w:szCs w:val="24"/>
        </w:rPr>
        <w:t>[pers. A]</w:t>
      </w:r>
      <w:r w:rsidRPr="00A731E5">
        <w:rPr>
          <w:rFonts w:cs="Times New Roman"/>
          <w:szCs w:val="24"/>
        </w:rPr>
        <w:t xml:space="preserve"> </w:t>
      </w:r>
      <w:r w:rsidRPr="00A731E5">
        <w:rPr>
          <w:rFonts w:cs="Times New Roman"/>
          <w:bCs/>
          <w:szCs w:val="24"/>
        </w:rPr>
        <w:t>SIA</w:t>
      </w:r>
      <w:r w:rsidR="003D58C8">
        <w:rPr>
          <w:rFonts w:cs="Times New Roman"/>
          <w:bCs/>
          <w:szCs w:val="24"/>
        </w:rPr>
        <w:t> </w:t>
      </w:r>
      <w:r w:rsidR="000F7415" w:rsidRPr="00A731E5">
        <w:rPr>
          <w:rFonts w:cs="Times New Roman"/>
          <w:bCs/>
          <w:szCs w:val="24"/>
        </w:rPr>
        <w:t>„</w:t>
      </w:r>
      <w:r w:rsidR="00030022">
        <w:rPr>
          <w:rFonts w:cs="Times New Roman"/>
          <w:bCs/>
          <w:szCs w:val="24"/>
        </w:rPr>
        <w:t>[Nosaukums A]</w:t>
      </w:r>
      <w:r w:rsidRPr="00A731E5">
        <w:rPr>
          <w:rFonts w:cs="Times New Roman"/>
          <w:bCs/>
          <w:szCs w:val="24"/>
        </w:rPr>
        <w:t>”</w:t>
      </w:r>
      <w:r w:rsidR="00687158" w:rsidRPr="00A731E5">
        <w:rPr>
          <w:rFonts w:cs="Times New Roman"/>
          <w:szCs w:val="24"/>
        </w:rPr>
        <w:t xml:space="preserve"> </w:t>
      </w:r>
      <w:r w:rsidR="00A03245" w:rsidRPr="00A731E5">
        <w:rPr>
          <w:rFonts w:cs="Times New Roman"/>
          <w:bCs/>
          <w:szCs w:val="24"/>
        </w:rPr>
        <w:t>(turpmāk – SIA</w:t>
      </w:r>
      <w:r w:rsidR="003D58C8">
        <w:rPr>
          <w:rFonts w:cs="Times New Roman"/>
          <w:bCs/>
          <w:szCs w:val="24"/>
        </w:rPr>
        <w:t> </w:t>
      </w:r>
      <w:r w:rsidR="00030022">
        <w:rPr>
          <w:rFonts w:cs="Times New Roman"/>
          <w:bCs/>
          <w:szCs w:val="24"/>
        </w:rPr>
        <w:t>[Nosaukums </w:t>
      </w:r>
      <w:r w:rsidR="00030022">
        <w:t>A]</w:t>
      </w:r>
      <w:r w:rsidR="00687158" w:rsidRPr="00A731E5">
        <w:rPr>
          <w:rFonts w:cs="Times New Roman"/>
          <w:bCs/>
          <w:szCs w:val="24"/>
        </w:rPr>
        <w:t>)</w:t>
      </w:r>
      <w:r w:rsidRPr="00A731E5">
        <w:rPr>
          <w:rFonts w:cs="Times New Roman"/>
          <w:szCs w:val="24"/>
        </w:rPr>
        <w:t xml:space="preserve"> labā piedzīta mantiskā kaitējuma kompensācija 48 661</w:t>
      </w:r>
      <w:r w:rsidRPr="00A731E5">
        <w:rPr>
          <w:rFonts w:cs="Times New Roman"/>
          <w:i/>
          <w:iCs/>
          <w:szCs w:val="24"/>
        </w:rPr>
        <w:t> </w:t>
      </w:r>
      <w:proofErr w:type="spellStart"/>
      <w:r w:rsidRPr="00A731E5">
        <w:rPr>
          <w:rFonts w:cs="Times New Roman"/>
          <w:i/>
          <w:iCs/>
          <w:szCs w:val="24"/>
        </w:rPr>
        <w:t>euro</w:t>
      </w:r>
      <w:proofErr w:type="spellEnd"/>
      <w:r w:rsidRPr="00A731E5">
        <w:rPr>
          <w:rFonts w:cs="Times New Roman"/>
          <w:szCs w:val="24"/>
        </w:rPr>
        <w:t>.</w:t>
      </w:r>
    </w:p>
    <w:p w14:paraId="655F1065" w14:textId="78B3F13F" w:rsidR="00D219C3" w:rsidRPr="00A731E5" w:rsidRDefault="00A80574" w:rsidP="00A80574">
      <w:pPr>
        <w:jc w:val="both"/>
        <w:rPr>
          <w:rFonts w:cs="Times New Roman"/>
          <w:szCs w:val="24"/>
        </w:rPr>
      </w:pPr>
      <w:r w:rsidRPr="00A731E5">
        <w:rPr>
          <w:rFonts w:cs="Times New Roman"/>
          <w:szCs w:val="24"/>
        </w:rPr>
        <w:t>Cietušās SIA </w:t>
      </w:r>
      <w:r w:rsidR="00030022">
        <w:rPr>
          <w:rFonts w:cs="Times New Roman"/>
          <w:szCs w:val="24"/>
        </w:rPr>
        <w:t>[Nosaukums A]</w:t>
      </w:r>
      <w:r w:rsidRPr="00A731E5">
        <w:rPr>
          <w:rFonts w:cs="Times New Roman"/>
          <w:szCs w:val="24"/>
        </w:rPr>
        <w:t xml:space="preserve"> pieteiktā kaitējuma kompensācija 160 143,59</w:t>
      </w:r>
      <w:r w:rsidR="008F2054" w:rsidRPr="00A731E5">
        <w:rPr>
          <w:rFonts w:cs="Times New Roman"/>
          <w:szCs w:val="24"/>
        </w:rPr>
        <w:t> </w:t>
      </w:r>
      <w:proofErr w:type="spellStart"/>
      <w:r w:rsidRPr="00A731E5">
        <w:rPr>
          <w:rFonts w:cs="Times New Roman"/>
          <w:i/>
          <w:iCs/>
          <w:szCs w:val="24"/>
        </w:rPr>
        <w:t>euro</w:t>
      </w:r>
      <w:proofErr w:type="spellEnd"/>
      <w:r w:rsidRPr="00A731E5">
        <w:rPr>
          <w:rFonts w:cs="Times New Roman"/>
          <w:szCs w:val="24"/>
        </w:rPr>
        <w:t xml:space="preserve"> nav noteikta.</w:t>
      </w:r>
    </w:p>
    <w:p w14:paraId="060B9E30" w14:textId="6207B73B" w:rsidR="00D219C3" w:rsidRPr="00A731E5" w:rsidRDefault="006F5286" w:rsidP="00AD5D21">
      <w:pPr>
        <w:jc w:val="both"/>
        <w:rPr>
          <w:rFonts w:cs="Times New Roman"/>
          <w:szCs w:val="24"/>
        </w:rPr>
      </w:pPr>
      <w:r w:rsidRPr="00A731E5">
        <w:rPr>
          <w:rFonts w:cs="Times New Roman"/>
          <w:szCs w:val="24"/>
        </w:rPr>
        <w:t>[1.2] </w:t>
      </w:r>
      <w:r w:rsidR="00030022">
        <w:rPr>
          <w:rFonts w:cs="Times New Roman"/>
          <w:szCs w:val="24"/>
        </w:rPr>
        <w:t>[pers. </w:t>
      </w:r>
      <w:r w:rsidR="00030022">
        <w:t>B]</w:t>
      </w:r>
      <w:r w:rsidR="00EC30AA" w:rsidRPr="00A731E5">
        <w:rPr>
          <w:rFonts w:cs="Times New Roman"/>
          <w:szCs w:val="24"/>
        </w:rPr>
        <w:t xml:space="preserve">, </w:t>
      </w:r>
      <w:r w:rsidR="001917C1" w:rsidRPr="00A731E5">
        <w:rPr>
          <w:rFonts w:cs="Times New Roman"/>
          <w:szCs w:val="24"/>
        </w:rPr>
        <w:t xml:space="preserve">personas kods </w:t>
      </w:r>
      <w:r w:rsidR="00030022">
        <w:rPr>
          <w:rFonts w:cs="Times New Roman"/>
          <w:szCs w:val="24"/>
        </w:rPr>
        <w:t>[..]</w:t>
      </w:r>
      <w:r w:rsidR="00D219C3" w:rsidRPr="00A731E5">
        <w:rPr>
          <w:rFonts w:cs="Times New Roman"/>
          <w:szCs w:val="24"/>
        </w:rPr>
        <w:t>,</w:t>
      </w:r>
    </w:p>
    <w:p w14:paraId="4E797046" w14:textId="213B6786" w:rsidR="00A80574" w:rsidRPr="00A731E5" w:rsidRDefault="00A80574" w:rsidP="00A80574">
      <w:pPr>
        <w:jc w:val="both"/>
        <w:rPr>
          <w:rFonts w:cs="Times New Roman"/>
          <w:szCs w:val="24"/>
        </w:rPr>
      </w:pPr>
      <w:r w:rsidRPr="00A731E5">
        <w:rPr>
          <w:rFonts w:cs="Times New Roman"/>
          <w:szCs w:val="24"/>
        </w:rPr>
        <w:t xml:space="preserve">atzīts par vainīgu Krimināllikuma 296. pantā paredzētajā noziedzīgajā nodarījumā (izdarīts 2013. gada </w:t>
      </w:r>
      <w:r w:rsidR="00FA16C4">
        <w:rPr>
          <w:rFonts w:cs="Times New Roman"/>
          <w:szCs w:val="24"/>
        </w:rPr>
        <w:t>[..]</w:t>
      </w:r>
      <w:r w:rsidRPr="00A731E5">
        <w:rPr>
          <w:rFonts w:cs="Times New Roman"/>
          <w:szCs w:val="24"/>
        </w:rPr>
        <w:t xml:space="preserve">) </w:t>
      </w:r>
      <w:proofErr w:type="gramStart"/>
      <w:r w:rsidRPr="00A731E5">
        <w:rPr>
          <w:rFonts w:cs="Times New Roman"/>
          <w:szCs w:val="24"/>
        </w:rPr>
        <w:t>un</w:t>
      </w:r>
      <w:proofErr w:type="gramEnd"/>
      <w:r w:rsidRPr="00A731E5">
        <w:rPr>
          <w:rFonts w:cs="Times New Roman"/>
          <w:szCs w:val="24"/>
        </w:rPr>
        <w:t xml:space="preserve"> sodīts ar naudas sodu 10 Latvijas Republikā noteikto minimālo mēnešalgu apmērā, tas ir, 5000 </w:t>
      </w:r>
      <w:proofErr w:type="spellStart"/>
      <w:r w:rsidRPr="00A731E5">
        <w:rPr>
          <w:rFonts w:cs="Times New Roman"/>
          <w:i/>
          <w:iCs/>
          <w:szCs w:val="24"/>
        </w:rPr>
        <w:t>euro</w:t>
      </w:r>
      <w:proofErr w:type="spellEnd"/>
      <w:r w:rsidRPr="00A731E5">
        <w:rPr>
          <w:rFonts w:cs="Times New Roman"/>
          <w:szCs w:val="24"/>
        </w:rPr>
        <w:t>;</w:t>
      </w:r>
    </w:p>
    <w:p w14:paraId="23D50579" w14:textId="567F4B35" w:rsidR="00A80574" w:rsidRPr="00A731E5" w:rsidRDefault="00A80574" w:rsidP="00A80574">
      <w:pPr>
        <w:jc w:val="both"/>
        <w:rPr>
          <w:rFonts w:cs="Times New Roman"/>
          <w:szCs w:val="24"/>
        </w:rPr>
      </w:pPr>
      <w:r w:rsidRPr="00A731E5">
        <w:rPr>
          <w:rFonts w:cs="Times New Roman"/>
          <w:szCs w:val="24"/>
        </w:rPr>
        <w:t xml:space="preserve">atzīts par vainīgu Krimināllikuma 296. pantā paredzētajā noziedzīgajā nodarījumā (izdarīts 2013. gada </w:t>
      </w:r>
      <w:r w:rsidR="00FA16C4">
        <w:rPr>
          <w:rFonts w:cs="Times New Roman"/>
          <w:szCs w:val="24"/>
        </w:rPr>
        <w:t>[..]</w:t>
      </w:r>
      <w:r w:rsidRPr="00A731E5">
        <w:rPr>
          <w:rFonts w:cs="Times New Roman"/>
          <w:szCs w:val="24"/>
        </w:rPr>
        <w:t xml:space="preserve">) </w:t>
      </w:r>
      <w:proofErr w:type="gramStart"/>
      <w:r w:rsidRPr="00A731E5">
        <w:rPr>
          <w:rFonts w:cs="Times New Roman"/>
          <w:szCs w:val="24"/>
        </w:rPr>
        <w:t>un</w:t>
      </w:r>
      <w:proofErr w:type="gramEnd"/>
      <w:r w:rsidRPr="00A731E5">
        <w:rPr>
          <w:rFonts w:cs="Times New Roman"/>
          <w:szCs w:val="24"/>
        </w:rPr>
        <w:t xml:space="preserve"> sodīts ar naudas sodu 10 Latvijas Republikā noteikto minimālo mēnešalgu apmērā, tas ir, 5000 </w:t>
      </w:r>
      <w:proofErr w:type="spellStart"/>
      <w:r w:rsidRPr="00A731E5">
        <w:rPr>
          <w:rFonts w:cs="Times New Roman"/>
          <w:i/>
          <w:iCs/>
          <w:szCs w:val="24"/>
        </w:rPr>
        <w:t>euro</w:t>
      </w:r>
      <w:proofErr w:type="spellEnd"/>
      <w:r w:rsidRPr="00A731E5">
        <w:rPr>
          <w:rFonts w:cs="Times New Roman"/>
          <w:szCs w:val="24"/>
        </w:rPr>
        <w:t>;</w:t>
      </w:r>
    </w:p>
    <w:p w14:paraId="3E3FB6D8" w14:textId="1F03C852" w:rsidR="00A80574" w:rsidRPr="00A731E5" w:rsidRDefault="00A80574" w:rsidP="00A80574">
      <w:pPr>
        <w:jc w:val="both"/>
        <w:rPr>
          <w:rFonts w:cs="Times New Roman"/>
          <w:szCs w:val="24"/>
        </w:rPr>
      </w:pPr>
      <w:r w:rsidRPr="00A731E5">
        <w:rPr>
          <w:rFonts w:cs="Times New Roman"/>
          <w:szCs w:val="24"/>
        </w:rPr>
        <w:t>atzīts par vainīgu Krimināllikuma 196. panta otrajā daļā paredzētajā noziedzīgajā nodarījumā un sodīts ar brīvības atņemšanu uz 1 gadu, atņemot tiesības ieņemt valdes locekļa amatus komercsabiedrībās uz 2 gadiem.</w:t>
      </w:r>
    </w:p>
    <w:p w14:paraId="06786672" w14:textId="0DE4B5A4" w:rsidR="00A80574" w:rsidRPr="00A731E5" w:rsidRDefault="00A80574" w:rsidP="00A80574">
      <w:pPr>
        <w:jc w:val="both"/>
        <w:rPr>
          <w:rFonts w:cs="Times New Roman"/>
          <w:szCs w:val="24"/>
        </w:rPr>
      </w:pPr>
      <w:r w:rsidRPr="00A731E5">
        <w:rPr>
          <w:rFonts w:cs="Times New Roman"/>
          <w:szCs w:val="24"/>
        </w:rPr>
        <w:t xml:space="preserve">Saskaņā ar Krimināllikuma 50. panta pirmo un otro daļu </w:t>
      </w:r>
      <w:r w:rsidR="000233EE">
        <w:rPr>
          <w:rFonts w:cs="Times New Roman"/>
          <w:szCs w:val="24"/>
        </w:rPr>
        <w:t>[pers. </w:t>
      </w:r>
      <w:r w:rsidR="000233EE">
        <w:t>B]</w:t>
      </w:r>
      <w:r w:rsidRPr="00A731E5">
        <w:rPr>
          <w:rFonts w:cs="Times New Roman"/>
          <w:szCs w:val="24"/>
        </w:rPr>
        <w:t xml:space="preserve"> noteikts galīgais sods brīvības atņemšana uz 1 gadu, atņemot tiesības ieņemt valdes locekļa amatus komercsabiedrībās uz 2 gadiem un naudas sods 15 Latvijas Republikā noteikto minimālo mēnešalgu apmērā</w:t>
      </w:r>
      <w:proofErr w:type="gramStart"/>
      <w:r w:rsidRPr="00A731E5">
        <w:rPr>
          <w:rFonts w:cs="Times New Roman"/>
          <w:szCs w:val="24"/>
        </w:rPr>
        <w:t>, tas</w:t>
      </w:r>
      <w:proofErr w:type="gramEnd"/>
      <w:r w:rsidRPr="00A731E5">
        <w:rPr>
          <w:rFonts w:cs="Times New Roman"/>
          <w:szCs w:val="24"/>
        </w:rPr>
        <w:t xml:space="preserve"> ir, 7500 </w:t>
      </w:r>
      <w:proofErr w:type="spellStart"/>
      <w:r w:rsidRPr="00A731E5">
        <w:rPr>
          <w:rFonts w:cs="Times New Roman"/>
          <w:i/>
          <w:iCs/>
          <w:szCs w:val="24"/>
        </w:rPr>
        <w:t>euro</w:t>
      </w:r>
      <w:proofErr w:type="spellEnd"/>
      <w:r w:rsidRPr="00A731E5">
        <w:rPr>
          <w:rFonts w:cs="Times New Roman"/>
          <w:szCs w:val="24"/>
        </w:rPr>
        <w:t>.</w:t>
      </w:r>
    </w:p>
    <w:bookmarkEnd w:id="1"/>
    <w:p w14:paraId="30D742AC" w14:textId="77777777" w:rsidR="00FF036E" w:rsidRPr="00A731E5" w:rsidRDefault="00FF036E" w:rsidP="00D94446">
      <w:pPr>
        <w:ind w:firstLine="0"/>
        <w:jc w:val="both"/>
        <w:rPr>
          <w:rFonts w:cs="Times New Roman"/>
          <w:szCs w:val="24"/>
        </w:rPr>
      </w:pPr>
    </w:p>
    <w:p w14:paraId="146F2FBE" w14:textId="0B34FEC4" w:rsidR="008E7336" w:rsidRPr="00A731E5" w:rsidRDefault="006F5286" w:rsidP="00D94446">
      <w:pPr>
        <w:jc w:val="both"/>
        <w:rPr>
          <w:rFonts w:cs="Times New Roman"/>
          <w:szCs w:val="24"/>
        </w:rPr>
      </w:pPr>
      <w:r w:rsidRPr="00A731E5">
        <w:rPr>
          <w:rFonts w:cs="Times New Roman"/>
          <w:szCs w:val="24"/>
        </w:rPr>
        <w:t>[2] </w:t>
      </w:r>
      <w:r w:rsidR="00FF036E" w:rsidRPr="00A731E5">
        <w:rPr>
          <w:rFonts w:cs="Times New Roman"/>
          <w:szCs w:val="24"/>
        </w:rPr>
        <w:t xml:space="preserve">Ar pirmās instances tiesas spriedumu </w:t>
      </w:r>
      <w:r w:rsidR="000233EE">
        <w:rPr>
          <w:rFonts w:cs="Times New Roman"/>
          <w:szCs w:val="24"/>
        </w:rPr>
        <w:t>[pers. </w:t>
      </w:r>
      <w:r w:rsidR="000233EE">
        <w:t>A]</w:t>
      </w:r>
      <w:r w:rsidR="00D94446" w:rsidRPr="00A731E5">
        <w:rPr>
          <w:rFonts w:cs="Times New Roman"/>
          <w:szCs w:val="24"/>
        </w:rPr>
        <w:t xml:space="preserve"> un </w:t>
      </w:r>
      <w:r w:rsidR="000233EE">
        <w:rPr>
          <w:rFonts w:cs="Times New Roman"/>
          <w:szCs w:val="24"/>
        </w:rPr>
        <w:t>[pers. </w:t>
      </w:r>
      <w:r w:rsidR="000233EE">
        <w:t>B]</w:t>
      </w:r>
      <w:r w:rsidR="00D94446" w:rsidRPr="00A731E5">
        <w:rPr>
          <w:rFonts w:cs="Times New Roman"/>
          <w:szCs w:val="24"/>
        </w:rPr>
        <w:t xml:space="preserve"> </w:t>
      </w:r>
      <w:r w:rsidR="00852B2C" w:rsidRPr="00A731E5">
        <w:rPr>
          <w:rFonts w:cs="Times New Roman"/>
          <w:szCs w:val="24"/>
        </w:rPr>
        <w:t xml:space="preserve">katrs </w:t>
      </w:r>
      <w:r w:rsidR="00FF1EE4" w:rsidRPr="00A731E5">
        <w:rPr>
          <w:rFonts w:cs="Times New Roman"/>
          <w:szCs w:val="24"/>
        </w:rPr>
        <w:t>atzīt</w:t>
      </w:r>
      <w:r w:rsidR="00852B2C" w:rsidRPr="00A731E5">
        <w:rPr>
          <w:rFonts w:cs="Times New Roman"/>
          <w:szCs w:val="24"/>
        </w:rPr>
        <w:t>s</w:t>
      </w:r>
      <w:r w:rsidR="00FF1EE4" w:rsidRPr="00A731E5">
        <w:rPr>
          <w:rFonts w:cs="Times New Roman"/>
          <w:szCs w:val="24"/>
        </w:rPr>
        <w:t xml:space="preserve"> par vainīg</w:t>
      </w:r>
      <w:r w:rsidR="00852B2C" w:rsidRPr="00A731E5">
        <w:rPr>
          <w:rFonts w:cs="Times New Roman"/>
          <w:szCs w:val="24"/>
        </w:rPr>
        <w:t>u</w:t>
      </w:r>
      <w:r w:rsidR="00FF1EE4" w:rsidRPr="00A731E5">
        <w:rPr>
          <w:rFonts w:cs="Times New Roman"/>
          <w:szCs w:val="24"/>
        </w:rPr>
        <w:t xml:space="preserve"> un sodīt</w:t>
      </w:r>
      <w:r w:rsidR="00852B2C" w:rsidRPr="00A731E5">
        <w:rPr>
          <w:rFonts w:cs="Times New Roman"/>
          <w:szCs w:val="24"/>
        </w:rPr>
        <w:t>s</w:t>
      </w:r>
      <w:r w:rsidR="00FF1EE4" w:rsidRPr="00A731E5">
        <w:rPr>
          <w:rFonts w:cs="Times New Roman"/>
          <w:szCs w:val="24"/>
        </w:rPr>
        <w:t xml:space="preserve"> </w:t>
      </w:r>
      <w:r w:rsidR="00D94446" w:rsidRPr="00A731E5">
        <w:rPr>
          <w:rFonts w:cs="Times New Roman"/>
          <w:szCs w:val="24"/>
        </w:rPr>
        <w:t>par diviem</w:t>
      </w:r>
      <w:r w:rsidR="00596446" w:rsidRPr="00596446">
        <w:rPr>
          <w:rFonts w:cs="Times New Roman"/>
          <w:szCs w:val="24"/>
        </w:rPr>
        <w:t xml:space="preserve"> </w:t>
      </w:r>
      <w:r w:rsidR="00596446" w:rsidRPr="00A731E5">
        <w:rPr>
          <w:rFonts w:cs="Times New Roman"/>
          <w:szCs w:val="24"/>
        </w:rPr>
        <w:t>Krimināllikuma 296. pant</w:t>
      </w:r>
      <w:r w:rsidR="00596446">
        <w:rPr>
          <w:rFonts w:cs="Times New Roman"/>
          <w:szCs w:val="24"/>
        </w:rPr>
        <w:t>ā paredzētajiem</w:t>
      </w:r>
      <w:r w:rsidR="00D94446" w:rsidRPr="00A731E5">
        <w:rPr>
          <w:rFonts w:cs="Times New Roman"/>
          <w:szCs w:val="24"/>
        </w:rPr>
        <w:t xml:space="preserve"> noziedzīg</w:t>
      </w:r>
      <w:r w:rsidR="00596446">
        <w:rPr>
          <w:rFonts w:cs="Times New Roman"/>
          <w:szCs w:val="24"/>
        </w:rPr>
        <w:t>aj</w:t>
      </w:r>
      <w:r w:rsidR="00D94446" w:rsidRPr="00A731E5">
        <w:rPr>
          <w:rFonts w:cs="Times New Roman"/>
          <w:szCs w:val="24"/>
        </w:rPr>
        <w:t>iem nodarījumiem par to</w:t>
      </w:r>
      <w:r w:rsidR="00FF1EE4" w:rsidRPr="00A731E5">
        <w:rPr>
          <w:rFonts w:cs="Times New Roman"/>
          <w:szCs w:val="24"/>
        </w:rPr>
        <w:t xml:space="preserve">, ka </w:t>
      </w:r>
      <w:r w:rsidR="00216B4F" w:rsidRPr="00A731E5">
        <w:rPr>
          <w:rFonts w:cs="Times New Roman"/>
          <w:szCs w:val="24"/>
        </w:rPr>
        <w:t>tīš</w:t>
      </w:r>
      <w:r w:rsidR="00216B4F">
        <w:rPr>
          <w:rFonts w:cs="Times New Roman"/>
          <w:szCs w:val="24"/>
        </w:rPr>
        <w:t>i</w:t>
      </w:r>
      <w:r w:rsidR="00216B4F" w:rsidRPr="00A731E5">
        <w:rPr>
          <w:rFonts w:cs="Times New Roman"/>
          <w:szCs w:val="24"/>
        </w:rPr>
        <w:t xml:space="preserve"> neizpildī</w:t>
      </w:r>
      <w:r w:rsidR="00D94446" w:rsidRPr="00A731E5">
        <w:rPr>
          <w:rFonts w:cs="Times New Roman"/>
          <w:szCs w:val="24"/>
        </w:rPr>
        <w:t xml:space="preserve">ja tiesas lēmumu; </w:t>
      </w:r>
      <w:r w:rsidR="000233EE">
        <w:rPr>
          <w:rFonts w:cs="Times New Roman"/>
          <w:szCs w:val="24"/>
        </w:rPr>
        <w:t>[pers. </w:t>
      </w:r>
      <w:r w:rsidR="000233EE">
        <w:t>A]</w:t>
      </w:r>
      <w:r w:rsidR="00D94446" w:rsidRPr="00A731E5">
        <w:rPr>
          <w:rFonts w:cs="Times New Roman"/>
          <w:szCs w:val="24"/>
        </w:rPr>
        <w:t xml:space="preserve"> un </w:t>
      </w:r>
      <w:r w:rsidR="000233EE">
        <w:rPr>
          <w:rFonts w:cs="Times New Roman"/>
          <w:szCs w:val="24"/>
        </w:rPr>
        <w:t>[pers. B]</w:t>
      </w:r>
      <w:r w:rsidR="00D94446" w:rsidRPr="00A731E5">
        <w:rPr>
          <w:rFonts w:cs="Times New Roman"/>
          <w:szCs w:val="24"/>
        </w:rPr>
        <w:t xml:space="preserve"> katrs atzīts par vainīgu un sodīts pēc Krimināllikuma 196</w:t>
      </w:r>
      <w:r w:rsidR="00C901D5" w:rsidRPr="00A731E5">
        <w:rPr>
          <w:rFonts w:cs="Times New Roman"/>
          <w:szCs w:val="24"/>
        </w:rPr>
        <w:t>.</w:t>
      </w:r>
      <w:r w:rsidR="00D94446" w:rsidRPr="00A731E5">
        <w:rPr>
          <w:rFonts w:cs="Times New Roman"/>
          <w:szCs w:val="24"/>
        </w:rPr>
        <w:t> panta otrās daļas par to, ka</w:t>
      </w:r>
      <w:r w:rsidR="00B479F4">
        <w:rPr>
          <w:rFonts w:cs="Times New Roman"/>
          <w:szCs w:val="24"/>
        </w:rPr>
        <w:t>,</w:t>
      </w:r>
      <w:r w:rsidR="00D94446" w:rsidRPr="00A731E5">
        <w:rPr>
          <w:rFonts w:cs="Times New Roman"/>
          <w:szCs w:val="24"/>
        </w:rPr>
        <w:t xml:space="preserve"> </w:t>
      </w:r>
      <w:r w:rsidR="008E7336" w:rsidRPr="00A731E5">
        <w:rPr>
          <w:rFonts w:cs="Times New Roman"/>
          <w:szCs w:val="24"/>
        </w:rPr>
        <w:t xml:space="preserve">būdams uzņēmuma atbildīgs darbinieks, kuram ir tiesības uzņēmumā pieņemt lēmumus, kas saistoši citām personām, un kuram ir tiesības rīkoties ar uzņēmuma finanšu līdzekļiem, mantkārīgā nolūkā, pārsniedzot savas pilnvaras, nodarīja būtisku kaitējumu uzņēmuma interesēm. </w:t>
      </w:r>
    </w:p>
    <w:p w14:paraId="0E62026B" w14:textId="4ADB4FF0" w:rsidR="002D0DF4" w:rsidRPr="00A731E5" w:rsidRDefault="008E7336" w:rsidP="007D64F5">
      <w:pPr>
        <w:jc w:val="both"/>
        <w:rPr>
          <w:rFonts w:cs="Times New Roman"/>
          <w:szCs w:val="24"/>
        </w:rPr>
      </w:pPr>
      <w:r w:rsidRPr="00A731E5">
        <w:rPr>
          <w:rFonts w:cs="Times New Roman"/>
          <w:szCs w:val="24"/>
        </w:rPr>
        <w:t xml:space="preserve">Turklāt </w:t>
      </w:r>
      <w:r w:rsidR="000233EE">
        <w:rPr>
          <w:rFonts w:cs="Times New Roman"/>
          <w:szCs w:val="24"/>
        </w:rPr>
        <w:t>[pers. A]</w:t>
      </w:r>
      <w:r w:rsidRPr="00A731E5">
        <w:rPr>
          <w:rFonts w:cs="Times New Roman"/>
          <w:szCs w:val="24"/>
        </w:rPr>
        <w:t xml:space="preserve"> atzīts par vainīgu un sodīts pēc Krimināllikuma 179</w:t>
      </w:r>
      <w:r w:rsidR="00C901D5" w:rsidRPr="00A731E5">
        <w:rPr>
          <w:rFonts w:cs="Times New Roman"/>
          <w:szCs w:val="24"/>
        </w:rPr>
        <w:t>.</w:t>
      </w:r>
      <w:r w:rsidRPr="00A731E5">
        <w:rPr>
          <w:rFonts w:cs="Times New Roman"/>
          <w:szCs w:val="24"/>
        </w:rPr>
        <w:t xml:space="preserve"> panta trešās daļas </w:t>
      </w:r>
      <w:r w:rsidRPr="00A731E5">
        <w:rPr>
          <w:rFonts w:cs="Times New Roman"/>
          <w:color w:val="000000" w:themeColor="text1"/>
          <w:szCs w:val="24"/>
        </w:rPr>
        <w:t xml:space="preserve">par </w:t>
      </w:r>
      <w:r w:rsidR="00A03245" w:rsidRPr="00A731E5">
        <w:rPr>
          <w:rFonts w:cs="Times New Roman"/>
          <w:color w:val="000000" w:themeColor="text1"/>
          <w:szCs w:val="24"/>
        </w:rPr>
        <w:t xml:space="preserve">to, ka </w:t>
      </w:r>
      <w:bookmarkStart w:id="5" w:name="_Hlk133566928"/>
      <w:r w:rsidRPr="00A731E5">
        <w:rPr>
          <w:rFonts w:cs="Times New Roman"/>
          <w:color w:val="000000" w:themeColor="text1"/>
          <w:szCs w:val="24"/>
        </w:rPr>
        <w:t>izdarīja</w:t>
      </w:r>
      <w:r w:rsidR="00216B4F">
        <w:rPr>
          <w:rFonts w:cs="Times New Roman"/>
          <w:color w:val="000000" w:themeColor="text1"/>
          <w:szCs w:val="24"/>
        </w:rPr>
        <w:t xml:space="preserve"> noziedzīgu nodarījumu </w:t>
      </w:r>
      <w:r w:rsidR="00596446" w:rsidRPr="00A731E5">
        <w:rPr>
          <w:rFonts w:eastAsia="Times New Roman" w:cs="Times New Roman"/>
          <w:szCs w:val="24"/>
          <w:lang w:eastAsia="ru-RU"/>
        </w:rPr>
        <w:t>–</w:t>
      </w:r>
      <w:r w:rsidRPr="00A731E5">
        <w:rPr>
          <w:rFonts w:cs="Times New Roman"/>
          <w:color w:val="000000" w:themeColor="text1"/>
          <w:szCs w:val="24"/>
        </w:rPr>
        <w:t xml:space="preserve"> </w:t>
      </w:r>
      <w:bookmarkEnd w:id="5"/>
      <w:r w:rsidRPr="00A731E5">
        <w:rPr>
          <w:rFonts w:cs="Times New Roman"/>
          <w:color w:val="000000" w:themeColor="text1"/>
          <w:szCs w:val="24"/>
        </w:rPr>
        <w:t>svešas mantas prettiesisku iegūšanu lielā apmērā, būdams persona, kuras pārziņā atradusies manta; pēc Krimināllikuma 195</w:t>
      </w:r>
      <w:r w:rsidR="00C901D5" w:rsidRPr="00A731E5">
        <w:rPr>
          <w:rFonts w:cs="Times New Roman"/>
          <w:color w:val="000000" w:themeColor="text1"/>
          <w:szCs w:val="24"/>
        </w:rPr>
        <w:t>.</w:t>
      </w:r>
      <w:r w:rsidRPr="00A731E5">
        <w:rPr>
          <w:rFonts w:cs="Times New Roman"/>
          <w:color w:val="000000" w:themeColor="text1"/>
          <w:szCs w:val="24"/>
        </w:rPr>
        <w:t xml:space="preserve"> panta trešās daļas par </w:t>
      </w:r>
      <w:r w:rsidR="00A03245" w:rsidRPr="00A731E5">
        <w:rPr>
          <w:rFonts w:cs="Times New Roman"/>
          <w:color w:val="000000" w:themeColor="text1"/>
          <w:szCs w:val="24"/>
        </w:rPr>
        <w:t>to, ka</w:t>
      </w:r>
      <w:r w:rsidR="00216B4F" w:rsidRPr="00216B4F">
        <w:rPr>
          <w:rFonts w:cs="Times New Roman"/>
          <w:color w:val="000000" w:themeColor="text1"/>
          <w:szCs w:val="24"/>
        </w:rPr>
        <w:t xml:space="preserve"> </w:t>
      </w:r>
      <w:r w:rsidR="00216B4F" w:rsidRPr="00A731E5">
        <w:rPr>
          <w:rFonts w:cs="Times New Roman"/>
          <w:color w:val="000000" w:themeColor="text1"/>
          <w:szCs w:val="24"/>
        </w:rPr>
        <w:t>izdarīja</w:t>
      </w:r>
      <w:r w:rsidR="00216B4F">
        <w:rPr>
          <w:rFonts w:cs="Times New Roman"/>
          <w:color w:val="000000" w:themeColor="text1"/>
          <w:szCs w:val="24"/>
        </w:rPr>
        <w:t xml:space="preserve"> noziedzīgu nodarījumu </w:t>
      </w:r>
      <w:r w:rsidR="00596446" w:rsidRPr="00A731E5">
        <w:rPr>
          <w:rFonts w:eastAsia="Times New Roman" w:cs="Times New Roman"/>
          <w:szCs w:val="24"/>
          <w:lang w:eastAsia="ru-RU"/>
        </w:rPr>
        <w:t>–</w:t>
      </w:r>
      <w:r w:rsidR="00216B4F" w:rsidRPr="00A731E5">
        <w:rPr>
          <w:rFonts w:cs="Times New Roman"/>
          <w:color w:val="000000" w:themeColor="text1"/>
          <w:szCs w:val="24"/>
        </w:rPr>
        <w:t xml:space="preserve"> </w:t>
      </w:r>
      <w:r w:rsidRPr="00A731E5">
        <w:rPr>
          <w:rFonts w:cs="Times New Roman"/>
          <w:color w:val="000000" w:themeColor="text1"/>
          <w:szCs w:val="24"/>
        </w:rPr>
        <w:t>noziedzīgi iegūtu finanšu līdzekļu legalizēšanu lielā apmērā.</w:t>
      </w:r>
    </w:p>
    <w:p w14:paraId="71EF9C72" w14:textId="77777777" w:rsidR="007D64F5" w:rsidRPr="00A731E5" w:rsidRDefault="007D64F5" w:rsidP="007D64F5">
      <w:pPr>
        <w:jc w:val="both"/>
        <w:rPr>
          <w:rFonts w:cs="Times New Roman"/>
          <w:szCs w:val="24"/>
        </w:rPr>
      </w:pPr>
    </w:p>
    <w:p w14:paraId="0D591D59" w14:textId="50BB693E" w:rsidR="000F7A9A" w:rsidRPr="00A731E5" w:rsidRDefault="006F5286" w:rsidP="000F7A9A">
      <w:pPr>
        <w:jc w:val="both"/>
        <w:rPr>
          <w:rFonts w:cs="Times New Roman"/>
          <w:szCs w:val="24"/>
        </w:rPr>
      </w:pPr>
      <w:r w:rsidRPr="00A731E5">
        <w:rPr>
          <w:rFonts w:cs="Times New Roman"/>
          <w:szCs w:val="24"/>
        </w:rPr>
        <w:t>[3] </w:t>
      </w:r>
      <w:r w:rsidR="00C25429" w:rsidRPr="00A731E5">
        <w:rPr>
          <w:rFonts w:cs="Times New Roman"/>
          <w:szCs w:val="24"/>
        </w:rPr>
        <w:t xml:space="preserve">Ar </w:t>
      </w:r>
      <w:r w:rsidR="000233EE">
        <w:rPr>
          <w:rFonts w:cs="Times New Roman"/>
          <w:szCs w:val="24"/>
        </w:rPr>
        <w:t>[..]</w:t>
      </w:r>
      <w:r w:rsidR="007D64F5" w:rsidRPr="00A731E5">
        <w:rPr>
          <w:rFonts w:cs="Times New Roman"/>
          <w:szCs w:val="24"/>
        </w:rPr>
        <w:t xml:space="preserve"> </w:t>
      </w:r>
      <w:r w:rsidR="002D0DF4" w:rsidRPr="00A731E5">
        <w:rPr>
          <w:rFonts w:cs="Times New Roman"/>
          <w:szCs w:val="24"/>
        </w:rPr>
        <w:t xml:space="preserve">apgabaltiesas </w:t>
      </w:r>
      <w:r w:rsidR="007D64F5" w:rsidRPr="00A731E5">
        <w:rPr>
          <w:rFonts w:cs="Times New Roman"/>
          <w:szCs w:val="24"/>
        </w:rPr>
        <w:t xml:space="preserve">2022. gada </w:t>
      </w:r>
      <w:r w:rsidR="000233EE">
        <w:rPr>
          <w:rFonts w:cs="Times New Roman"/>
          <w:szCs w:val="24"/>
        </w:rPr>
        <w:t>[..]</w:t>
      </w:r>
      <w:r w:rsidR="007D64F5" w:rsidRPr="00A731E5">
        <w:rPr>
          <w:rFonts w:cs="Times New Roman"/>
          <w:szCs w:val="24"/>
        </w:rPr>
        <w:t xml:space="preserve"> </w:t>
      </w:r>
      <w:r w:rsidR="00DE1837" w:rsidRPr="00A731E5">
        <w:rPr>
          <w:rFonts w:cs="Times New Roman"/>
          <w:szCs w:val="24"/>
        </w:rPr>
        <w:t>spriedumu</w:t>
      </w:r>
      <w:r w:rsidR="00507248" w:rsidRPr="00A731E5">
        <w:rPr>
          <w:rFonts w:cs="Times New Roman"/>
          <w:szCs w:val="24"/>
        </w:rPr>
        <w:t xml:space="preserve">, izskatot krimināllietu apelācijas kārtībā sakarā ar </w:t>
      </w:r>
      <w:r w:rsidR="007D64F5" w:rsidRPr="00A731E5">
        <w:rPr>
          <w:rFonts w:cs="Times New Roman"/>
          <w:szCs w:val="24"/>
        </w:rPr>
        <w:t xml:space="preserve">Ģenerālprokuratūras </w:t>
      </w:r>
      <w:r w:rsidR="00DE68C3">
        <w:rPr>
          <w:rFonts w:cs="Times New Roman"/>
          <w:szCs w:val="24"/>
        </w:rPr>
        <w:t>[..]</w:t>
      </w:r>
      <w:r w:rsidR="007D64F5" w:rsidRPr="00A731E5">
        <w:rPr>
          <w:rFonts w:cs="Times New Roman"/>
          <w:szCs w:val="24"/>
        </w:rPr>
        <w:t xml:space="preserve"> departamenta </w:t>
      </w:r>
      <w:bookmarkStart w:id="6" w:name="_Hlk133311914"/>
      <w:r w:rsidR="00DE68C3">
        <w:rPr>
          <w:rFonts w:cs="Times New Roman"/>
          <w:szCs w:val="24"/>
        </w:rPr>
        <w:t>[..]</w:t>
      </w:r>
      <w:r w:rsidR="007D64F5" w:rsidRPr="00A731E5">
        <w:rPr>
          <w:rFonts w:cs="Times New Roman"/>
          <w:szCs w:val="24"/>
        </w:rPr>
        <w:t xml:space="preserve"> nodaļas prokurora K. </w:t>
      </w:r>
      <w:proofErr w:type="spellStart"/>
      <w:r w:rsidR="007D64F5" w:rsidRPr="00A731E5">
        <w:rPr>
          <w:rFonts w:cs="Times New Roman"/>
          <w:szCs w:val="24"/>
        </w:rPr>
        <w:t>Zgirska</w:t>
      </w:r>
      <w:proofErr w:type="spellEnd"/>
      <w:r w:rsidR="007D64F5" w:rsidRPr="00A731E5">
        <w:rPr>
          <w:rFonts w:cs="Times New Roman"/>
          <w:szCs w:val="24"/>
        </w:rPr>
        <w:t xml:space="preserve"> </w:t>
      </w:r>
      <w:bookmarkEnd w:id="6"/>
      <w:r w:rsidR="007D64F5" w:rsidRPr="00A731E5">
        <w:rPr>
          <w:rFonts w:cs="Times New Roman"/>
          <w:szCs w:val="24"/>
        </w:rPr>
        <w:t xml:space="preserve">apelācijas protestu, apsūdzētā </w:t>
      </w:r>
      <w:r w:rsidR="00B01CA4">
        <w:rPr>
          <w:rFonts w:cs="Times New Roman"/>
          <w:szCs w:val="24"/>
        </w:rPr>
        <w:t>[pers. A]</w:t>
      </w:r>
      <w:r w:rsidR="007D64F5" w:rsidRPr="00A731E5">
        <w:rPr>
          <w:rFonts w:cs="Times New Roman"/>
          <w:szCs w:val="24"/>
        </w:rPr>
        <w:t xml:space="preserve"> un viņa aizstāvja V. Klotiņa </w:t>
      </w:r>
      <w:r w:rsidR="00596446">
        <w:rPr>
          <w:rFonts w:cs="Times New Roman"/>
          <w:szCs w:val="24"/>
        </w:rPr>
        <w:t>un</w:t>
      </w:r>
      <w:r w:rsidR="007D64F5" w:rsidRPr="00A731E5">
        <w:rPr>
          <w:rFonts w:cs="Times New Roman"/>
          <w:szCs w:val="24"/>
        </w:rPr>
        <w:t xml:space="preserve"> apsūdzētā </w:t>
      </w:r>
      <w:r w:rsidR="00B01CA4">
        <w:rPr>
          <w:rFonts w:cs="Times New Roman"/>
          <w:szCs w:val="24"/>
        </w:rPr>
        <w:t>[pers. B]</w:t>
      </w:r>
      <w:r w:rsidR="007D64F5" w:rsidRPr="00A731E5">
        <w:rPr>
          <w:rFonts w:cs="Times New Roman"/>
          <w:szCs w:val="24"/>
        </w:rPr>
        <w:t xml:space="preserve"> apelācijas sūdzībām, </w:t>
      </w:r>
      <w:r w:rsidR="00B01CA4">
        <w:rPr>
          <w:rFonts w:cs="Times New Roman"/>
          <w:szCs w:val="24"/>
        </w:rPr>
        <w:t>[rajona (pilsētas)]</w:t>
      </w:r>
      <w:r w:rsidR="007D64F5" w:rsidRPr="00A731E5">
        <w:rPr>
          <w:rFonts w:cs="Times New Roman"/>
          <w:szCs w:val="24"/>
        </w:rPr>
        <w:t xml:space="preserve"> tiesas 2021. gada </w:t>
      </w:r>
      <w:r w:rsidR="00B01CA4">
        <w:rPr>
          <w:rFonts w:cs="Times New Roman"/>
          <w:szCs w:val="24"/>
        </w:rPr>
        <w:t>[..]</w:t>
      </w:r>
      <w:r w:rsidR="007D64F5" w:rsidRPr="00A731E5">
        <w:rPr>
          <w:rFonts w:cs="Times New Roman"/>
          <w:szCs w:val="24"/>
        </w:rPr>
        <w:t xml:space="preserve"> spriedums </w:t>
      </w:r>
      <w:r w:rsidR="000F7A9A" w:rsidRPr="00A731E5">
        <w:rPr>
          <w:rFonts w:cs="Times New Roman"/>
          <w:szCs w:val="24"/>
        </w:rPr>
        <w:t xml:space="preserve">atcelts daļā par </w:t>
      </w:r>
      <w:r w:rsidR="00B01CA4">
        <w:rPr>
          <w:rFonts w:cs="Times New Roman"/>
          <w:szCs w:val="24"/>
        </w:rPr>
        <w:t>[pers. A]</w:t>
      </w:r>
      <w:r w:rsidR="000F7A9A" w:rsidRPr="00A731E5">
        <w:rPr>
          <w:rFonts w:cs="Times New Roman"/>
          <w:szCs w:val="24"/>
        </w:rPr>
        <w:t xml:space="preserve"> atzīšanu par vainīgu un sodīšanu par Krimināllikuma 296. pantā paredzētā noziedzīgā nodarījuma izdarīšanu 2013. gada </w:t>
      </w:r>
      <w:r w:rsidR="00B01CA4">
        <w:rPr>
          <w:rFonts w:cs="Times New Roman"/>
          <w:szCs w:val="24"/>
        </w:rPr>
        <w:t>[..]</w:t>
      </w:r>
      <w:r w:rsidR="000F7A9A" w:rsidRPr="00A731E5">
        <w:rPr>
          <w:rFonts w:cs="Times New Roman"/>
          <w:szCs w:val="24"/>
        </w:rPr>
        <w:t xml:space="preserve">, daļā par </w:t>
      </w:r>
      <w:r w:rsidR="00B01CA4">
        <w:rPr>
          <w:rFonts w:cs="Times New Roman"/>
          <w:szCs w:val="24"/>
        </w:rPr>
        <w:t>[pers. </w:t>
      </w:r>
      <w:r w:rsidR="00B01CA4">
        <w:t>A]</w:t>
      </w:r>
      <w:r w:rsidR="000F7A9A" w:rsidRPr="00A731E5">
        <w:rPr>
          <w:rFonts w:cs="Times New Roman"/>
          <w:szCs w:val="24"/>
        </w:rPr>
        <w:t xml:space="preserve"> atzīšanu par vainīgu un sodīšanu par Krimināllikuma 296. pantā paredzētā noziedzīgā nodarījuma izdarīšanu 2013. gada </w:t>
      </w:r>
      <w:r w:rsidR="00B01CA4">
        <w:rPr>
          <w:rFonts w:cs="Times New Roman"/>
          <w:szCs w:val="24"/>
        </w:rPr>
        <w:t>[..]</w:t>
      </w:r>
      <w:r w:rsidR="000F7A9A" w:rsidRPr="00A731E5">
        <w:rPr>
          <w:rFonts w:cs="Times New Roman"/>
          <w:szCs w:val="24"/>
        </w:rPr>
        <w:t xml:space="preserve">, daļā par </w:t>
      </w:r>
      <w:r w:rsidR="00B01CA4">
        <w:rPr>
          <w:rFonts w:cs="Times New Roman"/>
          <w:szCs w:val="24"/>
        </w:rPr>
        <w:t>[pers. B]</w:t>
      </w:r>
      <w:r w:rsidR="000F7A9A" w:rsidRPr="00A731E5">
        <w:rPr>
          <w:rFonts w:cs="Times New Roman"/>
          <w:szCs w:val="24"/>
        </w:rPr>
        <w:t xml:space="preserve"> atzīšanu par vainīgu un sodīšanu par Krimināllikuma 296. pantā paredzētā noziedzīgā nodarījuma izdarīšanu 2013. gada </w:t>
      </w:r>
      <w:r w:rsidR="00B01CA4">
        <w:rPr>
          <w:rFonts w:cs="Times New Roman"/>
          <w:szCs w:val="24"/>
        </w:rPr>
        <w:t>[..]</w:t>
      </w:r>
      <w:r w:rsidR="000F7A9A" w:rsidRPr="00A731E5">
        <w:rPr>
          <w:rFonts w:cs="Times New Roman"/>
          <w:szCs w:val="24"/>
        </w:rPr>
        <w:t xml:space="preserve">, daļā par </w:t>
      </w:r>
      <w:r w:rsidR="00B01CA4">
        <w:rPr>
          <w:rFonts w:cs="Times New Roman"/>
          <w:szCs w:val="24"/>
        </w:rPr>
        <w:t>[pers. B]</w:t>
      </w:r>
      <w:r w:rsidR="000F7A9A" w:rsidRPr="00A731E5">
        <w:rPr>
          <w:rFonts w:cs="Times New Roman"/>
          <w:szCs w:val="24"/>
        </w:rPr>
        <w:t xml:space="preserve"> atzīšanu par vainīgu un sodīšanu par Krimināllikuma 296. pantā paredzētā noziedzīgā nodarījuma izdarīšanu 2013. gada </w:t>
      </w:r>
      <w:r w:rsidR="00B01CA4">
        <w:rPr>
          <w:rFonts w:cs="Times New Roman"/>
          <w:szCs w:val="24"/>
        </w:rPr>
        <w:t>[..]</w:t>
      </w:r>
      <w:r w:rsidR="000F7A9A" w:rsidRPr="00A731E5">
        <w:rPr>
          <w:rFonts w:cs="Times New Roman"/>
          <w:szCs w:val="24"/>
        </w:rPr>
        <w:t xml:space="preserve">, daļā par </w:t>
      </w:r>
      <w:r w:rsidR="00B01CA4">
        <w:rPr>
          <w:rFonts w:cs="Times New Roman"/>
          <w:szCs w:val="24"/>
        </w:rPr>
        <w:t>[pers. </w:t>
      </w:r>
      <w:r w:rsidR="00B01CA4">
        <w:t>A]</w:t>
      </w:r>
      <w:r w:rsidR="000F7A9A" w:rsidRPr="00A731E5">
        <w:rPr>
          <w:rFonts w:cs="Times New Roman"/>
          <w:szCs w:val="24"/>
        </w:rPr>
        <w:t xml:space="preserve"> atzīšanu par vainīgu un sodīšanu par Krimināllikuma 179. panta </w:t>
      </w:r>
      <w:r w:rsidR="000F7A9A" w:rsidRPr="00A731E5">
        <w:rPr>
          <w:rFonts w:cs="Times New Roman"/>
          <w:szCs w:val="24"/>
        </w:rPr>
        <w:lastRenderedPageBreak/>
        <w:t xml:space="preserve">trešajā daļā paredzētā noziedzīgā nodarījuma izdarīšanu, daļā par galīgā soda noteikšanu </w:t>
      </w:r>
      <w:r w:rsidR="00AD7EE2">
        <w:rPr>
          <w:rFonts w:cs="Times New Roman"/>
          <w:szCs w:val="24"/>
        </w:rPr>
        <w:t>[pers. </w:t>
      </w:r>
      <w:r w:rsidR="00AD7EE2">
        <w:t>A]</w:t>
      </w:r>
      <w:r w:rsidR="000F7A9A" w:rsidRPr="00A731E5">
        <w:rPr>
          <w:rFonts w:cs="Times New Roman"/>
          <w:szCs w:val="24"/>
        </w:rPr>
        <w:t xml:space="preserve"> saskaņā ar Krimināllikuma 50. panta pirmo un trešo daļu, daļā par </w:t>
      </w:r>
      <w:r w:rsidR="00AD7EE2">
        <w:rPr>
          <w:rFonts w:cs="Times New Roman"/>
          <w:szCs w:val="24"/>
        </w:rPr>
        <w:t>[pers. B]</w:t>
      </w:r>
      <w:r w:rsidR="000F7A9A" w:rsidRPr="00A731E5">
        <w:rPr>
          <w:rFonts w:cs="Times New Roman"/>
          <w:szCs w:val="24"/>
        </w:rPr>
        <w:t xml:space="preserve"> sodīšanu par Krimināllikuma 196. panta otrajā daļā paredzētā noziedzīgā nodarījuma izdarīšanu, daļā par galīgā soda noteikšanu </w:t>
      </w:r>
      <w:r w:rsidR="00AD7EE2">
        <w:rPr>
          <w:rFonts w:cs="Times New Roman"/>
          <w:szCs w:val="24"/>
        </w:rPr>
        <w:t>[pers. B]</w:t>
      </w:r>
      <w:r w:rsidR="000F7A9A" w:rsidRPr="00A731E5">
        <w:rPr>
          <w:rFonts w:cs="Times New Roman"/>
          <w:szCs w:val="24"/>
        </w:rPr>
        <w:t xml:space="preserve"> saskaņā ar Krimināllikuma 50. panta pirmo un trešo daļu. </w:t>
      </w:r>
    </w:p>
    <w:p w14:paraId="37CD4842" w14:textId="77E01F79" w:rsidR="00DE1837" w:rsidRPr="00A731E5" w:rsidRDefault="00DE68C3" w:rsidP="000F7A9A">
      <w:pPr>
        <w:jc w:val="both"/>
        <w:rPr>
          <w:rFonts w:cs="Times New Roman"/>
          <w:szCs w:val="24"/>
        </w:rPr>
      </w:pPr>
      <w:r>
        <w:rPr>
          <w:rFonts w:cs="Times New Roman"/>
          <w:szCs w:val="24"/>
        </w:rPr>
        <w:t>[Pers. A]</w:t>
      </w:r>
      <w:r w:rsidR="000F7A9A" w:rsidRPr="00A731E5">
        <w:rPr>
          <w:rFonts w:cs="Times New Roman"/>
          <w:szCs w:val="24"/>
        </w:rPr>
        <w:t xml:space="preserve"> atzīt</w:t>
      </w:r>
      <w:r w:rsidR="00DE1837" w:rsidRPr="00A731E5">
        <w:rPr>
          <w:rFonts w:cs="Times New Roman"/>
          <w:szCs w:val="24"/>
        </w:rPr>
        <w:t>s</w:t>
      </w:r>
      <w:r w:rsidR="000F7A9A" w:rsidRPr="00A731E5">
        <w:rPr>
          <w:rFonts w:cs="Times New Roman"/>
          <w:szCs w:val="24"/>
        </w:rPr>
        <w:t xml:space="preserve"> par nevainīgu Krimināllikuma 296. pant</w:t>
      </w:r>
      <w:r w:rsidR="00DE1837" w:rsidRPr="00A731E5">
        <w:rPr>
          <w:rFonts w:cs="Times New Roman"/>
          <w:szCs w:val="24"/>
        </w:rPr>
        <w:t>ā paredzēt</w:t>
      </w:r>
      <w:r w:rsidR="00216B4F">
        <w:rPr>
          <w:rFonts w:cs="Times New Roman"/>
          <w:szCs w:val="24"/>
        </w:rPr>
        <w:t>aj</w:t>
      </w:r>
      <w:r w:rsidR="003516BF" w:rsidRPr="00A731E5">
        <w:rPr>
          <w:rFonts w:cs="Times New Roman"/>
          <w:szCs w:val="24"/>
        </w:rPr>
        <w:t>ā</w:t>
      </w:r>
      <w:r w:rsidR="00DE1837" w:rsidRPr="00A731E5">
        <w:rPr>
          <w:rFonts w:cs="Times New Roman"/>
          <w:szCs w:val="24"/>
        </w:rPr>
        <w:t xml:space="preserve"> noziedzīg</w:t>
      </w:r>
      <w:r w:rsidR="00216B4F">
        <w:rPr>
          <w:rFonts w:cs="Times New Roman"/>
          <w:szCs w:val="24"/>
        </w:rPr>
        <w:t>aj</w:t>
      </w:r>
      <w:r w:rsidR="00DE1837" w:rsidRPr="00A731E5">
        <w:rPr>
          <w:rFonts w:cs="Times New Roman"/>
          <w:szCs w:val="24"/>
        </w:rPr>
        <w:t>ā nodarījum</w:t>
      </w:r>
      <w:r w:rsidR="00216B4F">
        <w:rPr>
          <w:rFonts w:cs="Times New Roman"/>
          <w:szCs w:val="24"/>
        </w:rPr>
        <w:t>ā (</w:t>
      </w:r>
      <w:r w:rsidR="003516BF" w:rsidRPr="00A731E5">
        <w:rPr>
          <w:rFonts w:cs="Times New Roman"/>
          <w:szCs w:val="24"/>
        </w:rPr>
        <w:t>izdarī</w:t>
      </w:r>
      <w:r w:rsidR="00216B4F">
        <w:rPr>
          <w:rFonts w:cs="Times New Roman"/>
          <w:szCs w:val="24"/>
        </w:rPr>
        <w:t>ts</w:t>
      </w:r>
      <w:r w:rsidR="000F7A9A" w:rsidRPr="00A731E5">
        <w:rPr>
          <w:rFonts w:cs="Times New Roman"/>
          <w:szCs w:val="24"/>
        </w:rPr>
        <w:t xml:space="preserve"> 2013. gada </w:t>
      </w:r>
      <w:r>
        <w:rPr>
          <w:rFonts w:cs="Times New Roman"/>
          <w:szCs w:val="24"/>
        </w:rPr>
        <w:t>[..]</w:t>
      </w:r>
      <w:r w:rsidR="00216B4F">
        <w:rPr>
          <w:rFonts w:cs="Times New Roman"/>
          <w:szCs w:val="24"/>
        </w:rPr>
        <w:t>)</w:t>
      </w:r>
      <w:r w:rsidR="000F7A9A" w:rsidRPr="00A731E5">
        <w:rPr>
          <w:rFonts w:cs="Times New Roman"/>
          <w:szCs w:val="24"/>
        </w:rPr>
        <w:t xml:space="preserve"> un attaisnot</w:t>
      </w:r>
      <w:r w:rsidR="00DE1837" w:rsidRPr="00A731E5">
        <w:rPr>
          <w:rFonts w:cs="Times New Roman"/>
          <w:szCs w:val="24"/>
        </w:rPr>
        <w:t>s;</w:t>
      </w:r>
    </w:p>
    <w:p w14:paraId="0C9A5AF0" w14:textId="56F117BC" w:rsidR="00DE1837" w:rsidRPr="00A731E5" w:rsidRDefault="000F7A9A" w:rsidP="000F7A9A">
      <w:pPr>
        <w:jc w:val="both"/>
        <w:rPr>
          <w:rFonts w:cs="Times New Roman"/>
          <w:szCs w:val="24"/>
        </w:rPr>
      </w:pPr>
      <w:r w:rsidRPr="00A731E5">
        <w:rPr>
          <w:rFonts w:cs="Times New Roman"/>
          <w:szCs w:val="24"/>
        </w:rPr>
        <w:t>atzīt</w:t>
      </w:r>
      <w:r w:rsidR="00DE1837" w:rsidRPr="00A731E5">
        <w:rPr>
          <w:rFonts w:cs="Times New Roman"/>
          <w:szCs w:val="24"/>
        </w:rPr>
        <w:t>s</w:t>
      </w:r>
      <w:r w:rsidRPr="00A731E5">
        <w:rPr>
          <w:rFonts w:cs="Times New Roman"/>
          <w:szCs w:val="24"/>
        </w:rPr>
        <w:t xml:space="preserve"> par nevainīgu Krimināllikuma 296.</w:t>
      </w:r>
      <w:r w:rsidR="00DE1837" w:rsidRPr="00A731E5">
        <w:rPr>
          <w:rFonts w:cs="Times New Roman"/>
          <w:szCs w:val="24"/>
        </w:rPr>
        <w:t> </w:t>
      </w:r>
      <w:r w:rsidRPr="00A731E5">
        <w:rPr>
          <w:rFonts w:cs="Times New Roman"/>
          <w:szCs w:val="24"/>
        </w:rPr>
        <w:t>pant</w:t>
      </w:r>
      <w:r w:rsidR="00DE1837" w:rsidRPr="00A731E5">
        <w:rPr>
          <w:rFonts w:cs="Times New Roman"/>
          <w:szCs w:val="24"/>
        </w:rPr>
        <w:t>ā</w:t>
      </w:r>
      <w:r w:rsidRPr="00A731E5">
        <w:rPr>
          <w:rFonts w:cs="Times New Roman"/>
          <w:szCs w:val="24"/>
        </w:rPr>
        <w:t xml:space="preserve"> </w:t>
      </w:r>
      <w:r w:rsidR="00DE1837" w:rsidRPr="00A731E5">
        <w:rPr>
          <w:rFonts w:cs="Times New Roman"/>
          <w:szCs w:val="24"/>
        </w:rPr>
        <w:t>paredzēt</w:t>
      </w:r>
      <w:r w:rsidR="00216B4F">
        <w:rPr>
          <w:rFonts w:cs="Times New Roman"/>
          <w:szCs w:val="24"/>
        </w:rPr>
        <w:t>aj</w:t>
      </w:r>
      <w:r w:rsidR="003516BF" w:rsidRPr="00A731E5">
        <w:rPr>
          <w:rFonts w:cs="Times New Roman"/>
          <w:szCs w:val="24"/>
        </w:rPr>
        <w:t>ā</w:t>
      </w:r>
      <w:r w:rsidR="00DE1837" w:rsidRPr="00A731E5">
        <w:rPr>
          <w:rFonts w:cs="Times New Roman"/>
          <w:szCs w:val="24"/>
        </w:rPr>
        <w:t xml:space="preserve"> noziedzīg</w:t>
      </w:r>
      <w:r w:rsidR="00216B4F">
        <w:rPr>
          <w:rFonts w:cs="Times New Roman"/>
          <w:szCs w:val="24"/>
        </w:rPr>
        <w:t>aj</w:t>
      </w:r>
      <w:r w:rsidR="00DE1837" w:rsidRPr="00A731E5">
        <w:rPr>
          <w:rFonts w:cs="Times New Roman"/>
          <w:szCs w:val="24"/>
        </w:rPr>
        <w:t>ā nodarījum</w:t>
      </w:r>
      <w:r w:rsidR="00216B4F">
        <w:rPr>
          <w:rFonts w:cs="Times New Roman"/>
          <w:szCs w:val="24"/>
        </w:rPr>
        <w:t>ā (</w:t>
      </w:r>
      <w:r w:rsidR="003516BF" w:rsidRPr="00A731E5">
        <w:rPr>
          <w:rFonts w:cs="Times New Roman"/>
          <w:szCs w:val="24"/>
        </w:rPr>
        <w:t>izdarī</w:t>
      </w:r>
      <w:r w:rsidR="00216B4F">
        <w:rPr>
          <w:rFonts w:cs="Times New Roman"/>
          <w:szCs w:val="24"/>
        </w:rPr>
        <w:t>ts</w:t>
      </w:r>
      <w:r w:rsidR="00DE1837" w:rsidRPr="00A731E5">
        <w:rPr>
          <w:rFonts w:cs="Times New Roman"/>
          <w:szCs w:val="24"/>
        </w:rPr>
        <w:t xml:space="preserve"> </w:t>
      </w:r>
      <w:r w:rsidRPr="00A731E5">
        <w:rPr>
          <w:rFonts w:cs="Times New Roman"/>
          <w:szCs w:val="24"/>
        </w:rPr>
        <w:t>2013.</w:t>
      </w:r>
      <w:r w:rsidR="00DE1837" w:rsidRPr="00A731E5">
        <w:rPr>
          <w:rFonts w:cs="Times New Roman"/>
          <w:szCs w:val="24"/>
        </w:rPr>
        <w:t> </w:t>
      </w:r>
      <w:r w:rsidRPr="00A731E5">
        <w:rPr>
          <w:rFonts w:cs="Times New Roman"/>
          <w:szCs w:val="24"/>
        </w:rPr>
        <w:t xml:space="preserve">gada </w:t>
      </w:r>
      <w:r w:rsidR="00DE68C3">
        <w:rPr>
          <w:rFonts w:cs="Times New Roman"/>
          <w:szCs w:val="24"/>
        </w:rPr>
        <w:t>[..]</w:t>
      </w:r>
      <w:r w:rsidR="00216B4F">
        <w:rPr>
          <w:rFonts w:cs="Times New Roman"/>
          <w:szCs w:val="24"/>
        </w:rPr>
        <w:t>)</w:t>
      </w:r>
      <w:r w:rsidRPr="00A731E5">
        <w:rPr>
          <w:rFonts w:cs="Times New Roman"/>
          <w:szCs w:val="24"/>
        </w:rPr>
        <w:t xml:space="preserve"> un attaisnot</w:t>
      </w:r>
      <w:r w:rsidR="00DE1837" w:rsidRPr="00A731E5">
        <w:rPr>
          <w:rFonts w:cs="Times New Roman"/>
          <w:szCs w:val="24"/>
        </w:rPr>
        <w:t>s</w:t>
      </w:r>
      <w:r w:rsidRPr="00A731E5">
        <w:rPr>
          <w:rFonts w:cs="Times New Roman"/>
          <w:szCs w:val="24"/>
        </w:rPr>
        <w:t xml:space="preserve">. </w:t>
      </w:r>
    </w:p>
    <w:p w14:paraId="3A11B864" w14:textId="480123BA" w:rsidR="00DE1837" w:rsidRPr="00A731E5" w:rsidRDefault="00DE68C3" w:rsidP="000F7A9A">
      <w:pPr>
        <w:jc w:val="both"/>
        <w:rPr>
          <w:rFonts w:cs="Times New Roman"/>
          <w:szCs w:val="24"/>
        </w:rPr>
      </w:pPr>
      <w:r>
        <w:rPr>
          <w:rFonts w:cs="Times New Roman"/>
          <w:szCs w:val="24"/>
        </w:rPr>
        <w:t>[Pers. </w:t>
      </w:r>
      <w:r>
        <w:t>B]</w:t>
      </w:r>
      <w:r w:rsidR="000F7A9A" w:rsidRPr="00A731E5">
        <w:rPr>
          <w:rFonts w:cs="Times New Roman"/>
          <w:szCs w:val="24"/>
        </w:rPr>
        <w:t xml:space="preserve"> atzīt</w:t>
      </w:r>
      <w:r w:rsidR="00D13A07" w:rsidRPr="00A731E5">
        <w:rPr>
          <w:rFonts w:cs="Times New Roman"/>
          <w:szCs w:val="24"/>
        </w:rPr>
        <w:t>s</w:t>
      </w:r>
      <w:r w:rsidR="000F7A9A" w:rsidRPr="00A731E5">
        <w:rPr>
          <w:rFonts w:cs="Times New Roman"/>
          <w:szCs w:val="24"/>
        </w:rPr>
        <w:t xml:space="preserve"> par nevainīgu Krimināllikuma 296.</w:t>
      </w:r>
      <w:r w:rsidR="00DE1837" w:rsidRPr="00A731E5">
        <w:rPr>
          <w:rFonts w:cs="Times New Roman"/>
          <w:szCs w:val="24"/>
        </w:rPr>
        <w:t> </w:t>
      </w:r>
      <w:r w:rsidR="000F7A9A" w:rsidRPr="00A731E5">
        <w:rPr>
          <w:rFonts w:cs="Times New Roman"/>
          <w:szCs w:val="24"/>
        </w:rPr>
        <w:t>pant</w:t>
      </w:r>
      <w:r w:rsidR="00DE1837" w:rsidRPr="00A731E5">
        <w:rPr>
          <w:rFonts w:cs="Times New Roman"/>
          <w:szCs w:val="24"/>
        </w:rPr>
        <w:t>ā</w:t>
      </w:r>
      <w:r w:rsidR="000F7A9A" w:rsidRPr="00A731E5">
        <w:rPr>
          <w:rFonts w:cs="Times New Roman"/>
          <w:szCs w:val="24"/>
        </w:rPr>
        <w:t xml:space="preserve"> </w:t>
      </w:r>
      <w:r w:rsidR="00DE1837" w:rsidRPr="00A731E5">
        <w:rPr>
          <w:rFonts w:cs="Times New Roman"/>
          <w:szCs w:val="24"/>
        </w:rPr>
        <w:t>paredzēt</w:t>
      </w:r>
      <w:r w:rsidR="00216B4F">
        <w:rPr>
          <w:rFonts w:cs="Times New Roman"/>
          <w:szCs w:val="24"/>
        </w:rPr>
        <w:t>aj</w:t>
      </w:r>
      <w:r w:rsidR="003516BF" w:rsidRPr="00A731E5">
        <w:rPr>
          <w:rFonts w:cs="Times New Roman"/>
          <w:szCs w:val="24"/>
        </w:rPr>
        <w:t>ā</w:t>
      </w:r>
      <w:r w:rsidR="00DE1837" w:rsidRPr="00A731E5">
        <w:rPr>
          <w:rFonts w:cs="Times New Roman"/>
          <w:szCs w:val="24"/>
        </w:rPr>
        <w:t xml:space="preserve"> noziedzīg</w:t>
      </w:r>
      <w:r w:rsidR="00216B4F">
        <w:rPr>
          <w:rFonts w:cs="Times New Roman"/>
          <w:szCs w:val="24"/>
        </w:rPr>
        <w:t>aj</w:t>
      </w:r>
      <w:r w:rsidR="00DE1837" w:rsidRPr="00A731E5">
        <w:rPr>
          <w:rFonts w:cs="Times New Roman"/>
          <w:szCs w:val="24"/>
        </w:rPr>
        <w:t>ā nodarījum</w:t>
      </w:r>
      <w:r w:rsidR="00216B4F">
        <w:rPr>
          <w:rFonts w:cs="Times New Roman"/>
          <w:szCs w:val="24"/>
        </w:rPr>
        <w:t>ā (</w:t>
      </w:r>
      <w:r w:rsidR="003516BF" w:rsidRPr="00A731E5">
        <w:rPr>
          <w:rFonts w:cs="Times New Roman"/>
          <w:szCs w:val="24"/>
        </w:rPr>
        <w:t>izdarī</w:t>
      </w:r>
      <w:r w:rsidR="00216B4F">
        <w:rPr>
          <w:rFonts w:cs="Times New Roman"/>
          <w:szCs w:val="24"/>
        </w:rPr>
        <w:t>ts</w:t>
      </w:r>
      <w:r w:rsidR="00DE1837" w:rsidRPr="00A731E5">
        <w:rPr>
          <w:rFonts w:cs="Times New Roman"/>
          <w:szCs w:val="24"/>
        </w:rPr>
        <w:t xml:space="preserve"> </w:t>
      </w:r>
      <w:r w:rsidR="000F7A9A" w:rsidRPr="00A731E5">
        <w:rPr>
          <w:rFonts w:cs="Times New Roman"/>
          <w:szCs w:val="24"/>
        </w:rPr>
        <w:t>2013.</w:t>
      </w:r>
      <w:r w:rsidR="00DE1837" w:rsidRPr="00A731E5">
        <w:rPr>
          <w:rFonts w:cs="Times New Roman"/>
          <w:szCs w:val="24"/>
        </w:rPr>
        <w:t> </w:t>
      </w:r>
      <w:r w:rsidR="000F7A9A" w:rsidRPr="00A731E5">
        <w:rPr>
          <w:rFonts w:cs="Times New Roman"/>
          <w:szCs w:val="24"/>
        </w:rPr>
        <w:t xml:space="preserve">gada </w:t>
      </w:r>
      <w:r>
        <w:rPr>
          <w:rFonts w:cs="Times New Roman"/>
          <w:szCs w:val="24"/>
        </w:rPr>
        <w:t>[..]</w:t>
      </w:r>
      <w:r w:rsidR="00216B4F">
        <w:rPr>
          <w:rFonts w:cs="Times New Roman"/>
          <w:szCs w:val="24"/>
        </w:rPr>
        <w:t>)</w:t>
      </w:r>
      <w:r w:rsidR="000F7A9A" w:rsidRPr="00A731E5">
        <w:rPr>
          <w:rFonts w:cs="Times New Roman"/>
          <w:szCs w:val="24"/>
        </w:rPr>
        <w:t xml:space="preserve"> un attaisnot</w:t>
      </w:r>
      <w:r w:rsidR="00DE1837" w:rsidRPr="00A731E5">
        <w:rPr>
          <w:rFonts w:cs="Times New Roman"/>
          <w:szCs w:val="24"/>
        </w:rPr>
        <w:t>s;</w:t>
      </w:r>
    </w:p>
    <w:p w14:paraId="1F330BDC" w14:textId="4EAB834C" w:rsidR="00DE1837" w:rsidRPr="00A731E5" w:rsidRDefault="000F7A9A" w:rsidP="000F7A9A">
      <w:pPr>
        <w:jc w:val="both"/>
        <w:rPr>
          <w:rFonts w:cs="Times New Roman"/>
          <w:szCs w:val="24"/>
        </w:rPr>
      </w:pPr>
      <w:r w:rsidRPr="00A731E5">
        <w:rPr>
          <w:rFonts w:cs="Times New Roman"/>
          <w:szCs w:val="24"/>
        </w:rPr>
        <w:t>atzīt</w:t>
      </w:r>
      <w:r w:rsidR="00DE1837" w:rsidRPr="00A731E5">
        <w:rPr>
          <w:rFonts w:cs="Times New Roman"/>
          <w:szCs w:val="24"/>
        </w:rPr>
        <w:t>s</w:t>
      </w:r>
      <w:r w:rsidRPr="00A731E5">
        <w:rPr>
          <w:rFonts w:cs="Times New Roman"/>
          <w:szCs w:val="24"/>
        </w:rPr>
        <w:t xml:space="preserve"> par nevainīgu Krimināllikuma 296.</w:t>
      </w:r>
      <w:r w:rsidR="00DE1837" w:rsidRPr="00A731E5">
        <w:rPr>
          <w:rFonts w:cs="Times New Roman"/>
          <w:szCs w:val="24"/>
        </w:rPr>
        <w:t> </w:t>
      </w:r>
      <w:r w:rsidRPr="00A731E5">
        <w:rPr>
          <w:rFonts w:cs="Times New Roman"/>
          <w:szCs w:val="24"/>
        </w:rPr>
        <w:t>pant</w:t>
      </w:r>
      <w:r w:rsidR="00DE1837" w:rsidRPr="00A731E5">
        <w:rPr>
          <w:rFonts w:cs="Times New Roman"/>
          <w:szCs w:val="24"/>
        </w:rPr>
        <w:t>ā</w:t>
      </w:r>
      <w:r w:rsidRPr="00A731E5">
        <w:rPr>
          <w:rFonts w:cs="Times New Roman"/>
          <w:szCs w:val="24"/>
        </w:rPr>
        <w:t xml:space="preserve"> </w:t>
      </w:r>
      <w:r w:rsidR="00DE1837" w:rsidRPr="00A731E5">
        <w:rPr>
          <w:rFonts w:cs="Times New Roman"/>
          <w:szCs w:val="24"/>
        </w:rPr>
        <w:t>paredzēt</w:t>
      </w:r>
      <w:r w:rsidR="00216B4F">
        <w:rPr>
          <w:rFonts w:cs="Times New Roman"/>
          <w:szCs w:val="24"/>
        </w:rPr>
        <w:t>aj</w:t>
      </w:r>
      <w:r w:rsidR="003516BF" w:rsidRPr="00A731E5">
        <w:rPr>
          <w:rFonts w:cs="Times New Roman"/>
          <w:szCs w:val="24"/>
        </w:rPr>
        <w:t>ā</w:t>
      </w:r>
      <w:r w:rsidR="00DE1837" w:rsidRPr="00A731E5">
        <w:rPr>
          <w:rFonts w:cs="Times New Roman"/>
          <w:szCs w:val="24"/>
        </w:rPr>
        <w:t xml:space="preserve"> noziedzīg</w:t>
      </w:r>
      <w:r w:rsidR="00216B4F">
        <w:rPr>
          <w:rFonts w:cs="Times New Roman"/>
          <w:szCs w:val="24"/>
        </w:rPr>
        <w:t>aj</w:t>
      </w:r>
      <w:r w:rsidR="00DE1837" w:rsidRPr="00A731E5">
        <w:rPr>
          <w:rFonts w:cs="Times New Roman"/>
          <w:szCs w:val="24"/>
        </w:rPr>
        <w:t>ā nodarījum</w:t>
      </w:r>
      <w:r w:rsidR="00216B4F">
        <w:rPr>
          <w:rFonts w:cs="Times New Roman"/>
          <w:szCs w:val="24"/>
        </w:rPr>
        <w:t>ā (</w:t>
      </w:r>
      <w:r w:rsidR="003516BF" w:rsidRPr="00A731E5">
        <w:rPr>
          <w:rFonts w:cs="Times New Roman"/>
          <w:szCs w:val="24"/>
        </w:rPr>
        <w:t>izdarī</w:t>
      </w:r>
      <w:r w:rsidR="00216B4F">
        <w:rPr>
          <w:rFonts w:cs="Times New Roman"/>
          <w:szCs w:val="24"/>
        </w:rPr>
        <w:t>ts</w:t>
      </w:r>
      <w:r w:rsidR="00DE1837" w:rsidRPr="00A731E5">
        <w:rPr>
          <w:rFonts w:cs="Times New Roman"/>
          <w:szCs w:val="24"/>
        </w:rPr>
        <w:t xml:space="preserve"> </w:t>
      </w:r>
      <w:r w:rsidRPr="00A731E5">
        <w:rPr>
          <w:rFonts w:cs="Times New Roman"/>
          <w:szCs w:val="24"/>
        </w:rPr>
        <w:t>2013.</w:t>
      </w:r>
      <w:r w:rsidR="00DE1837" w:rsidRPr="00A731E5">
        <w:rPr>
          <w:rFonts w:cs="Times New Roman"/>
          <w:szCs w:val="24"/>
        </w:rPr>
        <w:t> </w:t>
      </w:r>
      <w:r w:rsidRPr="00A731E5">
        <w:rPr>
          <w:rFonts w:cs="Times New Roman"/>
          <w:szCs w:val="24"/>
        </w:rPr>
        <w:t xml:space="preserve">gada </w:t>
      </w:r>
      <w:r w:rsidR="00DE68C3">
        <w:rPr>
          <w:rFonts w:cs="Times New Roman"/>
          <w:szCs w:val="24"/>
        </w:rPr>
        <w:t>[..]</w:t>
      </w:r>
      <w:r w:rsidR="00216B4F">
        <w:rPr>
          <w:rFonts w:cs="Times New Roman"/>
          <w:szCs w:val="24"/>
        </w:rPr>
        <w:t>)</w:t>
      </w:r>
      <w:r w:rsidRPr="00A731E5">
        <w:rPr>
          <w:rFonts w:cs="Times New Roman"/>
          <w:szCs w:val="24"/>
        </w:rPr>
        <w:t xml:space="preserve"> un attaisnot</w:t>
      </w:r>
      <w:r w:rsidR="00DE1837" w:rsidRPr="00A731E5">
        <w:rPr>
          <w:rFonts w:cs="Times New Roman"/>
          <w:szCs w:val="24"/>
        </w:rPr>
        <w:t>s</w:t>
      </w:r>
      <w:r w:rsidRPr="00A731E5">
        <w:rPr>
          <w:rFonts w:cs="Times New Roman"/>
          <w:szCs w:val="24"/>
        </w:rPr>
        <w:t xml:space="preserve">. </w:t>
      </w:r>
    </w:p>
    <w:p w14:paraId="34482AF0" w14:textId="4D9C5260" w:rsidR="00DE1837" w:rsidRPr="00A731E5" w:rsidRDefault="00DE68C3" w:rsidP="000F7A9A">
      <w:pPr>
        <w:jc w:val="both"/>
        <w:rPr>
          <w:rFonts w:cs="Times New Roman"/>
          <w:szCs w:val="24"/>
        </w:rPr>
      </w:pPr>
      <w:r>
        <w:rPr>
          <w:rFonts w:cs="Times New Roman"/>
          <w:szCs w:val="24"/>
        </w:rPr>
        <w:t>[Pers. A]</w:t>
      </w:r>
      <w:r w:rsidR="000F7A9A" w:rsidRPr="00A731E5">
        <w:rPr>
          <w:rFonts w:cs="Times New Roman"/>
          <w:szCs w:val="24"/>
        </w:rPr>
        <w:t xml:space="preserve"> atzīt</w:t>
      </w:r>
      <w:r w:rsidR="00DE1837" w:rsidRPr="00A731E5">
        <w:rPr>
          <w:rFonts w:cs="Times New Roman"/>
          <w:szCs w:val="24"/>
        </w:rPr>
        <w:t>s</w:t>
      </w:r>
      <w:r w:rsidR="000F7A9A" w:rsidRPr="00A731E5">
        <w:rPr>
          <w:rFonts w:cs="Times New Roman"/>
          <w:szCs w:val="24"/>
        </w:rPr>
        <w:t xml:space="preserve"> </w:t>
      </w:r>
      <w:r w:rsidR="00D13A07" w:rsidRPr="00A731E5">
        <w:rPr>
          <w:rFonts w:cs="Times New Roman"/>
          <w:szCs w:val="24"/>
        </w:rPr>
        <w:t>par vainīgu Krimināllikuma 179. </w:t>
      </w:r>
      <w:r w:rsidR="000F7A9A" w:rsidRPr="00A731E5">
        <w:rPr>
          <w:rFonts w:cs="Times New Roman"/>
          <w:szCs w:val="24"/>
        </w:rPr>
        <w:t>panta trešajā daļā</w:t>
      </w:r>
      <w:r w:rsidR="00DE1837" w:rsidRPr="00A731E5">
        <w:rPr>
          <w:rFonts w:cs="Times New Roman"/>
          <w:szCs w:val="24"/>
        </w:rPr>
        <w:t xml:space="preserve"> paredzētajā noziedzīgajā nodarījumā </w:t>
      </w:r>
      <w:r w:rsidR="000F7A9A" w:rsidRPr="00A731E5">
        <w:rPr>
          <w:rFonts w:cs="Times New Roman"/>
          <w:szCs w:val="24"/>
        </w:rPr>
        <w:t>un sodīt</w:t>
      </w:r>
      <w:r w:rsidR="00DE1837" w:rsidRPr="00A731E5">
        <w:rPr>
          <w:rFonts w:cs="Times New Roman"/>
          <w:szCs w:val="24"/>
        </w:rPr>
        <w:t>s</w:t>
      </w:r>
      <w:r w:rsidR="000F7A9A" w:rsidRPr="00A731E5">
        <w:rPr>
          <w:rFonts w:cs="Times New Roman"/>
          <w:szCs w:val="24"/>
        </w:rPr>
        <w:t xml:space="preserve"> ar brīvības atņemšanu uz 3 gadiem 6 mēnešiem. </w:t>
      </w:r>
      <w:r>
        <w:rPr>
          <w:rFonts w:cs="Times New Roman"/>
          <w:szCs w:val="24"/>
        </w:rPr>
        <w:t>[Pers. A]</w:t>
      </w:r>
      <w:r w:rsidR="00271CB3" w:rsidRPr="00A731E5">
        <w:rPr>
          <w:rFonts w:cs="Times New Roman"/>
          <w:szCs w:val="24"/>
        </w:rPr>
        <w:t xml:space="preserve"> noteikts</w:t>
      </w:r>
      <w:r w:rsidR="00216B4F" w:rsidRPr="00216B4F">
        <w:rPr>
          <w:rFonts w:cs="Times New Roman"/>
          <w:szCs w:val="24"/>
        </w:rPr>
        <w:t xml:space="preserve"> </w:t>
      </w:r>
      <w:r w:rsidR="00216B4F" w:rsidRPr="00A731E5">
        <w:rPr>
          <w:rFonts w:cs="Times New Roman"/>
          <w:szCs w:val="24"/>
        </w:rPr>
        <w:t>galīgais sods</w:t>
      </w:r>
      <w:r w:rsidR="000F7A9A" w:rsidRPr="00A731E5">
        <w:rPr>
          <w:rFonts w:cs="Times New Roman"/>
          <w:szCs w:val="24"/>
        </w:rPr>
        <w:t xml:space="preserve"> saskaņā </w:t>
      </w:r>
      <w:proofErr w:type="gramStart"/>
      <w:r w:rsidR="000F7A9A" w:rsidRPr="00A731E5">
        <w:rPr>
          <w:rFonts w:cs="Times New Roman"/>
          <w:szCs w:val="24"/>
        </w:rPr>
        <w:t>ar Krimināllikuma 50.</w:t>
      </w:r>
      <w:r w:rsidR="00DE1837" w:rsidRPr="00A731E5">
        <w:rPr>
          <w:rFonts w:cs="Times New Roman"/>
          <w:szCs w:val="24"/>
        </w:rPr>
        <w:t> </w:t>
      </w:r>
      <w:r w:rsidR="000F7A9A" w:rsidRPr="00A731E5">
        <w:rPr>
          <w:rFonts w:cs="Times New Roman"/>
          <w:szCs w:val="24"/>
        </w:rPr>
        <w:t>panta pirmo un trešo daļu</w:t>
      </w:r>
      <w:r w:rsidR="00271CB3" w:rsidRPr="00A731E5">
        <w:rPr>
          <w:rFonts w:cs="Times New Roman"/>
          <w:szCs w:val="24"/>
        </w:rPr>
        <w:t xml:space="preserve"> </w:t>
      </w:r>
      <w:r w:rsidR="000F7A9A" w:rsidRPr="00A731E5">
        <w:rPr>
          <w:rFonts w:cs="Times New Roman"/>
          <w:szCs w:val="24"/>
        </w:rPr>
        <w:t>brīvības atņemšan</w:t>
      </w:r>
      <w:r w:rsidR="00DE1837" w:rsidRPr="00A731E5">
        <w:rPr>
          <w:rFonts w:cs="Times New Roman"/>
          <w:szCs w:val="24"/>
        </w:rPr>
        <w:t>a</w:t>
      </w:r>
      <w:proofErr w:type="gramEnd"/>
      <w:r w:rsidR="000F7A9A" w:rsidRPr="00A731E5">
        <w:rPr>
          <w:rFonts w:cs="Times New Roman"/>
          <w:szCs w:val="24"/>
        </w:rPr>
        <w:t xml:space="preserve"> uz 6 gadiem, atņemot tiesības ieņemt valdes locekļa amatus komercsabiedrībās uz 2 gadiem. </w:t>
      </w:r>
    </w:p>
    <w:p w14:paraId="7104A312" w14:textId="74608E68" w:rsidR="00DE1837" w:rsidRPr="00A731E5" w:rsidRDefault="00DE68C3" w:rsidP="000F7A9A">
      <w:pPr>
        <w:jc w:val="both"/>
        <w:rPr>
          <w:rFonts w:cs="Times New Roman"/>
          <w:szCs w:val="24"/>
        </w:rPr>
      </w:pPr>
      <w:r>
        <w:rPr>
          <w:rFonts w:cs="Times New Roman"/>
          <w:szCs w:val="24"/>
        </w:rPr>
        <w:t>[Pers. </w:t>
      </w:r>
      <w:r w:rsidR="00D56803">
        <w:rPr>
          <w:rFonts w:cs="Times New Roman"/>
          <w:szCs w:val="24"/>
        </w:rPr>
        <w:t>B</w:t>
      </w:r>
      <w:r>
        <w:rPr>
          <w:rFonts w:cs="Times New Roman"/>
          <w:szCs w:val="24"/>
        </w:rPr>
        <w:t>]</w:t>
      </w:r>
      <w:r w:rsidR="000F7A9A" w:rsidRPr="00A731E5">
        <w:rPr>
          <w:rFonts w:cs="Times New Roman"/>
          <w:szCs w:val="24"/>
        </w:rPr>
        <w:t xml:space="preserve"> sodīt</w:t>
      </w:r>
      <w:r w:rsidR="00DE1837" w:rsidRPr="00A731E5">
        <w:rPr>
          <w:rFonts w:cs="Times New Roman"/>
          <w:szCs w:val="24"/>
        </w:rPr>
        <w:t>s</w:t>
      </w:r>
      <w:r w:rsidR="000F7A9A" w:rsidRPr="00A731E5">
        <w:rPr>
          <w:rFonts w:cs="Times New Roman"/>
          <w:szCs w:val="24"/>
        </w:rPr>
        <w:t xml:space="preserve"> par Krimināllikuma 196.</w:t>
      </w:r>
      <w:r w:rsidR="00DE1837" w:rsidRPr="00A731E5">
        <w:rPr>
          <w:rFonts w:cs="Times New Roman"/>
          <w:szCs w:val="24"/>
        </w:rPr>
        <w:t> </w:t>
      </w:r>
      <w:r w:rsidR="000F7A9A" w:rsidRPr="00A731E5">
        <w:rPr>
          <w:rFonts w:cs="Times New Roman"/>
          <w:szCs w:val="24"/>
        </w:rPr>
        <w:t xml:space="preserve">panta otrajā daļā paredzētā noziedzīgā nodarījuma izdarīšanu ar brīvības atņemšanu uz 6 mēnešiem, atņemot tiesības ieņemt valdes locekļa amatus komercsabiedrībās uz 2 gadiem. </w:t>
      </w:r>
    </w:p>
    <w:p w14:paraId="61036C74" w14:textId="04440F74" w:rsidR="002D0DF4" w:rsidRPr="00A731E5" w:rsidRDefault="000F7A9A" w:rsidP="000F7A9A">
      <w:pPr>
        <w:jc w:val="both"/>
        <w:rPr>
          <w:rFonts w:cs="Times New Roman"/>
          <w:szCs w:val="24"/>
        </w:rPr>
      </w:pPr>
      <w:r w:rsidRPr="00A731E5">
        <w:rPr>
          <w:rFonts w:cs="Times New Roman"/>
          <w:szCs w:val="24"/>
        </w:rPr>
        <w:t xml:space="preserve">Pārējā daļā </w:t>
      </w:r>
      <w:r w:rsidR="00DE68C3">
        <w:rPr>
          <w:rFonts w:cs="Times New Roman"/>
          <w:szCs w:val="24"/>
        </w:rPr>
        <w:t>[rajona (pilsētas)]</w:t>
      </w:r>
      <w:r w:rsidRPr="00A731E5">
        <w:rPr>
          <w:rFonts w:cs="Times New Roman"/>
          <w:szCs w:val="24"/>
        </w:rPr>
        <w:t xml:space="preserve"> tiesas 2021.</w:t>
      </w:r>
      <w:r w:rsidR="00DE1837" w:rsidRPr="00A731E5">
        <w:rPr>
          <w:rFonts w:cs="Times New Roman"/>
          <w:szCs w:val="24"/>
        </w:rPr>
        <w:t> </w:t>
      </w:r>
      <w:r w:rsidRPr="00A731E5">
        <w:rPr>
          <w:rFonts w:cs="Times New Roman"/>
          <w:szCs w:val="24"/>
        </w:rPr>
        <w:t xml:space="preserve">gada </w:t>
      </w:r>
      <w:r w:rsidR="00DE68C3">
        <w:rPr>
          <w:rFonts w:cs="Times New Roman"/>
          <w:szCs w:val="24"/>
        </w:rPr>
        <w:t>[..]</w:t>
      </w:r>
      <w:r w:rsidRPr="00A731E5">
        <w:rPr>
          <w:rFonts w:cs="Times New Roman"/>
          <w:szCs w:val="24"/>
        </w:rPr>
        <w:t xml:space="preserve"> spriedum</w:t>
      </w:r>
      <w:r w:rsidR="00DE1837" w:rsidRPr="00A731E5">
        <w:rPr>
          <w:rFonts w:cs="Times New Roman"/>
          <w:szCs w:val="24"/>
        </w:rPr>
        <w:t>s</w:t>
      </w:r>
      <w:r w:rsidRPr="00A731E5">
        <w:rPr>
          <w:rFonts w:cs="Times New Roman"/>
          <w:szCs w:val="24"/>
        </w:rPr>
        <w:t xml:space="preserve"> atstāt</w:t>
      </w:r>
      <w:r w:rsidR="00DE1837" w:rsidRPr="00A731E5">
        <w:rPr>
          <w:rFonts w:cs="Times New Roman"/>
          <w:szCs w:val="24"/>
        </w:rPr>
        <w:t>s</w:t>
      </w:r>
      <w:r w:rsidR="00D13A07" w:rsidRPr="00A731E5">
        <w:rPr>
          <w:rFonts w:cs="Times New Roman"/>
          <w:szCs w:val="24"/>
        </w:rPr>
        <w:t xml:space="preserve"> negrozīts.</w:t>
      </w:r>
    </w:p>
    <w:p w14:paraId="53FF7B85" w14:textId="77777777" w:rsidR="004A55A0" w:rsidRPr="00A731E5" w:rsidRDefault="004A55A0" w:rsidP="00AD5D21">
      <w:pPr>
        <w:jc w:val="both"/>
        <w:rPr>
          <w:rFonts w:cs="Times New Roman"/>
          <w:szCs w:val="24"/>
        </w:rPr>
      </w:pPr>
    </w:p>
    <w:p w14:paraId="1A0ABDA4" w14:textId="234CF8F9" w:rsidR="00711945" w:rsidRPr="00A731E5" w:rsidRDefault="006F5286" w:rsidP="00711945">
      <w:pPr>
        <w:ind w:right="-1"/>
        <w:jc w:val="both"/>
        <w:rPr>
          <w:rFonts w:eastAsia="Times New Roman" w:cs="Times New Roman"/>
          <w:szCs w:val="24"/>
          <w:lang w:eastAsia="ru-RU"/>
        </w:rPr>
      </w:pPr>
      <w:r w:rsidRPr="00A731E5">
        <w:rPr>
          <w:rFonts w:cs="Times New Roman"/>
          <w:szCs w:val="24"/>
        </w:rPr>
        <w:t>[4] </w:t>
      </w:r>
      <w:r w:rsidR="004A55A0" w:rsidRPr="00A731E5">
        <w:rPr>
          <w:rFonts w:cs="Times New Roman"/>
          <w:szCs w:val="24"/>
        </w:rPr>
        <w:t xml:space="preserve">Par </w:t>
      </w:r>
      <w:r w:rsidR="00DE68C3">
        <w:rPr>
          <w:rFonts w:cs="Times New Roman"/>
          <w:szCs w:val="24"/>
        </w:rPr>
        <w:t>[..]</w:t>
      </w:r>
      <w:r w:rsidR="00FD76F9" w:rsidRPr="00A731E5">
        <w:rPr>
          <w:rFonts w:cs="Times New Roman"/>
          <w:szCs w:val="24"/>
        </w:rPr>
        <w:t xml:space="preserve"> apgabaltiesas 2022. gada </w:t>
      </w:r>
      <w:r w:rsidR="00DE68C3">
        <w:rPr>
          <w:rFonts w:cs="Times New Roman"/>
          <w:szCs w:val="24"/>
        </w:rPr>
        <w:t>[..]</w:t>
      </w:r>
      <w:r w:rsidR="00FD76F9" w:rsidRPr="00A731E5">
        <w:rPr>
          <w:rFonts w:cs="Times New Roman"/>
          <w:szCs w:val="24"/>
        </w:rPr>
        <w:t xml:space="preserve"> </w:t>
      </w:r>
      <w:r w:rsidR="00DE1837" w:rsidRPr="00A731E5">
        <w:rPr>
          <w:rFonts w:cs="Times New Roman"/>
          <w:szCs w:val="24"/>
        </w:rPr>
        <w:t>spriedumu</w:t>
      </w:r>
      <w:r w:rsidR="00711945" w:rsidRPr="00A731E5">
        <w:rPr>
          <w:rFonts w:eastAsia="Times New Roman" w:cs="Times New Roman"/>
          <w:szCs w:val="24"/>
          <w:lang w:eastAsia="ru-RU"/>
        </w:rPr>
        <w:t xml:space="preserve"> Ģenerālprokuratūras </w:t>
      </w:r>
      <w:r w:rsidR="00DE68C3">
        <w:rPr>
          <w:rFonts w:eastAsia="Times New Roman" w:cs="Times New Roman"/>
          <w:szCs w:val="24"/>
          <w:lang w:eastAsia="ru-RU"/>
        </w:rPr>
        <w:t>[..]</w:t>
      </w:r>
      <w:r w:rsidR="00711945" w:rsidRPr="00A731E5">
        <w:rPr>
          <w:rFonts w:eastAsia="Times New Roman" w:cs="Times New Roman"/>
          <w:szCs w:val="24"/>
          <w:lang w:eastAsia="ru-RU"/>
        </w:rPr>
        <w:t xml:space="preserve"> departamenta </w:t>
      </w:r>
      <w:r w:rsidR="00DE68C3">
        <w:rPr>
          <w:rFonts w:eastAsia="Times New Roman" w:cs="Times New Roman"/>
          <w:szCs w:val="24"/>
          <w:lang w:eastAsia="ru-RU"/>
        </w:rPr>
        <w:t>[..]</w:t>
      </w:r>
      <w:r w:rsidR="00711945" w:rsidRPr="00A731E5">
        <w:rPr>
          <w:rFonts w:eastAsia="Times New Roman" w:cs="Times New Roman"/>
          <w:szCs w:val="24"/>
          <w:lang w:eastAsia="ru-RU"/>
        </w:rPr>
        <w:t xml:space="preserve"> nodaļas prokurors K. </w:t>
      </w:r>
      <w:proofErr w:type="spellStart"/>
      <w:r w:rsidR="00711945" w:rsidRPr="00A731E5">
        <w:rPr>
          <w:rFonts w:eastAsia="Times New Roman" w:cs="Times New Roman"/>
          <w:szCs w:val="24"/>
          <w:lang w:eastAsia="ru-RU"/>
        </w:rPr>
        <w:t>Zgirskis</w:t>
      </w:r>
      <w:proofErr w:type="spellEnd"/>
      <w:r w:rsidR="00711945" w:rsidRPr="00A731E5">
        <w:rPr>
          <w:rFonts w:eastAsia="Times New Roman" w:cs="Times New Roman"/>
          <w:szCs w:val="24"/>
          <w:lang w:eastAsia="ru-RU"/>
        </w:rPr>
        <w:t xml:space="preserve"> iesniedzis kasācijas protestu, kurā lūdz spriedumu atcelt daļā par apsūdzēto </w:t>
      </w:r>
      <w:r w:rsidR="00DE68C3">
        <w:rPr>
          <w:rFonts w:eastAsia="Times New Roman" w:cs="Times New Roman"/>
          <w:szCs w:val="24"/>
          <w:lang w:eastAsia="ru-RU"/>
        </w:rPr>
        <w:t>[pers. A]</w:t>
      </w:r>
      <w:r w:rsidR="00711945" w:rsidRPr="00A731E5">
        <w:rPr>
          <w:rFonts w:eastAsia="Times New Roman" w:cs="Times New Roman"/>
          <w:szCs w:val="24"/>
          <w:lang w:eastAsia="ru-RU"/>
        </w:rPr>
        <w:t xml:space="preserve"> un </w:t>
      </w:r>
      <w:r w:rsidR="00DE68C3">
        <w:rPr>
          <w:rFonts w:eastAsia="Times New Roman" w:cs="Times New Roman"/>
          <w:szCs w:val="24"/>
          <w:lang w:eastAsia="ru-RU"/>
        </w:rPr>
        <w:t>[pers. B]</w:t>
      </w:r>
      <w:r w:rsidR="00711945" w:rsidRPr="00A731E5">
        <w:rPr>
          <w:rFonts w:eastAsia="Times New Roman" w:cs="Times New Roman"/>
          <w:szCs w:val="24"/>
          <w:lang w:eastAsia="ru-RU"/>
        </w:rPr>
        <w:t xml:space="preserve"> atzīšanu par nevainīgiem un attaisnošanu viņiem celtajā apsūdzībā pēc Krimināllikuma 296.</w:t>
      </w:r>
      <w:r w:rsidR="00D13A07" w:rsidRPr="00A731E5">
        <w:rPr>
          <w:rFonts w:eastAsia="Times New Roman" w:cs="Times New Roman"/>
          <w:szCs w:val="24"/>
          <w:lang w:eastAsia="ru-RU"/>
        </w:rPr>
        <w:t> </w:t>
      </w:r>
      <w:r w:rsidR="00711945" w:rsidRPr="00A731E5">
        <w:rPr>
          <w:rFonts w:eastAsia="Times New Roman" w:cs="Times New Roman"/>
          <w:szCs w:val="24"/>
          <w:lang w:eastAsia="ru-RU"/>
        </w:rPr>
        <w:t xml:space="preserve">panta, daļā par </w:t>
      </w:r>
      <w:r w:rsidR="00DE68C3">
        <w:rPr>
          <w:rFonts w:eastAsia="Times New Roman" w:cs="Times New Roman"/>
          <w:szCs w:val="24"/>
          <w:lang w:eastAsia="ru-RU"/>
        </w:rPr>
        <w:t>[pers. A]</w:t>
      </w:r>
      <w:r w:rsidR="00711945" w:rsidRPr="00A731E5">
        <w:rPr>
          <w:rFonts w:eastAsia="Times New Roman" w:cs="Times New Roman"/>
          <w:szCs w:val="24"/>
          <w:lang w:eastAsia="ru-RU"/>
        </w:rPr>
        <w:t xml:space="preserve"> apsūdzībā pēc Krimināllikuma 195.</w:t>
      </w:r>
      <w:r w:rsidR="00D13A07" w:rsidRPr="00A731E5">
        <w:rPr>
          <w:rFonts w:eastAsia="Times New Roman" w:cs="Times New Roman"/>
          <w:szCs w:val="24"/>
          <w:lang w:eastAsia="ru-RU"/>
        </w:rPr>
        <w:t> </w:t>
      </w:r>
      <w:r w:rsidR="00711945" w:rsidRPr="00A731E5">
        <w:rPr>
          <w:rFonts w:eastAsia="Times New Roman" w:cs="Times New Roman"/>
          <w:szCs w:val="24"/>
          <w:lang w:eastAsia="ru-RU"/>
        </w:rPr>
        <w:t xml:space="preserve">panta trešās daļas konstatēto prettiesiski iegūto līdzekļu kopsummu un atceltajā daļā lietu nosūtīt jaunai izskatīšanai </w:t>
      </w:r>
      <w:r w:rsidR="00DE68C3">
        <w:rPr>
          <w:rFonts w:eastAsia="Times New Roman" w:cs="Times New Roman"/>
          <w:szCs w:val="24"/>
          <w:lang w:eastAsia="ru-RU"/>
        </w:rPr>
        <w:t>[..]</w:t>
      </w:r>
      <w:r w:rsidR="00711945" w:rsidRPr="00A731E5">
        <w:rPr>
          <w:rFonts w:eastAsia="Times New Roman" w:cs="Times New Roman"/>
          <w:szCs w:val="24"/>
          <w:lang w:eastAsia="ru-RU"/>
        </w:rPr>
        <w:t xml:space="preserve"> apgabaltiesā.</w:t>
      </w:r>
    </w:p>
    <w:p w14:paraId="2919F8D2" w14:textId="5DC93AD2" w:rsidR="00711945" w:rsidRPr="00A731E5" w:rsidRDefault="00711945" w:rsidP="00D13A07">
      <w:pPr>
        <w:ind w:right="-1" w:firstLine="709"/>
        <w:jc w:val="both"/>
        <w:rPr>
          <w:rFonts w:eastAsia="Times New Roman" w:cs="Times New Roman"/>
          <w:szCs w:val="24"/>
          <w:lang w:eastAsia="ru-RU"/>
        </w:rPr>
      </w:pPr>
      <w:bookmarkStart w:id="7" w:name="_Hlk132968749"/>
      <w:r w:rsidRPr="00A731E5">
        <w:rPr>
          <w:rFonts w:eastAsia="Times New Roman" w:cs="Times New Roman"/>
          <w:szCs w:val="24"/>
          <w:lang w:eastAsia="ru-RU"/>
        </w:rPr>
        <w:t>Kasācijas protests pamatots ar šādiem</w:t>
      </w:r>
      <w:r w:rsidR="00596446">
        <w:rPr>
          <w:rFonts w:eastAsia="Times New Roman" w:cs="Times New Roman"/>
          <w:szCs w:val="24"/>
          <w:lang w:eastAsia="ru-RU"/>
        </w:rPr>
        <w:t xml:space="preserve"> turpmāk norādītajiem</w:t>
      </w:r>
      <w:r w:rsidRPr="00A731E5">
        <w:rPr>
          <w:rFonts w:eastAsia="Times New Roman" w:cs="Times New Roman"/>
          <w:szCs w:val="24"/>
          <w:lang w:eastAsia="ru-RU"/>
        </w:rPr>
        <w:t xml:space="preserve"> argumentiem. </w:t>
      </w:r>
    </w:p>
    <w:bookmarkEnd w:id="7"/>
    <w:p w14:paraId="646B6BA0" w14:textId="502CD700" w:rsidR="00711945" w:rsidRPr="00A731E5" w:rsidRDefault="00711945" w:rsidP="00E341FD">
      <w:pPr>
        <w:widowControl w:val="0"/>
        <w:suppressAutoHyphens/>
        <w:autoSpaceDN w:val="0"/>
        <w:ind w:firstLine="709"/>
        <w:jc w:val="both"/>
        <w:textAlignment w:val="baseline"/>
        <w:rPr>
          <w:rFonts w:eastAsia="Times New Roman" w:cs="Times New Roman"/>
          <w:color w:val="000000"/>
          <w:szCs w:val="24"/>
          <w:lang w:eastAsia="lv-LV" w:bidi="lv-LV"/>
        </w:rPr>
      </w:pPr>
      <w:r w:rsidRPr="00A731E5">
        <w:rPr>
          <w:rFonts w:eastAsia="Times New Roman" w:cs="Times New Roman"/>
          <w:color w:val="000000"/>
          <w:szCs w:val="24"/>
          <w:lang w:eastAsia="lv-LV" w:bidi="lv-LV"/>
        </w:rPr>
        <w:t>[4.1]</w:t>
      </w:r>
      <w:r w:rsidR="00E341FD" w:rsidRPr="00A731E5">
        <w:rPr>
          <w:rFonts w:eastAsia="Times New Roman" w:cs="Times New Roman"/>
          <w:color w:val="000000"/>
          <w:szCs w:val="24"/>
          <w:lang w:eastAsia="lv-LV" w:bidi="lv-LV"/>
        </w:rPr>
        <w:t> </w:t>
      </w:r>
      <w:r w:rsidRPr="00A731E5">
        <w:rPr>
          <w:rFonts w:eastAsia="Times New Roman" w:cs="Times New Roman"/>
          <w:color w:val="000000"/>
          <w:szCs w:val="24"/>
          <w:lang w:eastAsia="lv-LV" w:bidi="lv-LV"/>
        </w:rPr>
        <w:t xml:space="preserve">Apelācijas instances tiesa, atzīstot par nevainīgiem un attaisnojot apsūdzētos </w:t>
      </w:r>
      <w:r w:rsidR="00DE68C3">
        <w:rPr>
          <w:rFonts w:eastAsia="Times New Roman" w:cs="Times New Roman"/>
          <w:color w:val="000000"/>
          <w:szCs w:val="24"/>
          <w:lang w:eastAsia="lv-LV" w:bidi="lv-LV"/>
        </w:rPr>
        <w:t>[pers. A]</w:t>
      </w:r>
      <w:r w:rsidRPr="00A731E5">
        <w:rPr>
          <w:rFonts w:eastAsia="Times New Roman" w:cs="Times New Roman"/>
          <w:color w:val="000000"/>
          <w:szCs w:val="24"/>
          <w:lang w:eastAsia="lv-LV" w:bidi="lv-LV"/>
        </w:rPr>
        <w:t xml:space="preserve"> un </w:t>
      </w:r>
      <w:r w:rsidR="00DE68C3">
        <w:rPr>
          <w:rFonts w:eastAsia="Times New Roman" w:cs="Times New Roman"/>
          <w:color w:val="000000"/>
          <w:szCs w:val="24"/>
          <w:lang w:eastAsia="lv-LV" w:bidi="lv-LV"/>
        </w:rPr>
        <w:t>[pers. </w:t>
      </w:r>
      <w:r w:rsidR="00DE68C3">
        <w:t>B]</w:t>
      </w:r>
      <w:r w:rsidRPr="00A731E5">
        <w:rPr>
          <w:rFonts w:eastAsia="Times New Roman" w:cs="Times New Roman"/>
          <w:color w:val="000000"/>
          <w:szCs w:val="24"/>
          <w:lang w:eastAsia="lv-LV" w:bidi="lv-LV"/>
        </w:rPr>
        <w:t xml:space="preserve"> viņiem celtajā apsūdzībā</w:t>
      </w:r>
      <w:r w:rsidR="00B92450">
        <w:rPr>
          <w:rFonts w:eastAsia="Times New Roman" w:cs="Times New Roman"/>
          <w:color w:val="000000"/>
          <w:szCs w:val="24"/>
          <w:lang w:eastAsia="lv-LV" w:bidi="lv-LV"/>
        </w:rPr>
        <w:t xml:space="preserve"> pēc</w:t>
      </w:r>
      <w:r w:rsidRPr="00A731E5">
        <w:rPr>
          <w:rFonts w:eastAsia="Times New Roman" w:cs="Times New Roman"/>
          <w:color w:val="000000"/>
          <w:szCs w:val="24"/>
          <w:lang w:eastAsia="lv-LV" w:bidi="lv-LV"/>
        </w:rPr>
        <w:t xml:space="preserve"> Krimināllikuma 296.</w:t>
      </w:r>
      <w:r w:rsidR="00E341FD" w:rsidRPr="00A731E5">
        <w:rPr>
          <w:rFonts w:eastAsia="Times New Roman" w:cs="Times New Roman"/>
          <w:color w:val="000000"/>
          <w:szCs w:val="24"/>
          <w:lang w:eastAsia="lv-LV" w:bidi="lv-LV"/>
        </w:rPr>
        <w:t> </w:t>
      </w:r>
      <w:r w:rsidRPr="00A731E5">
        <w:rPr>
          <w:rFonts w:eastAsia="Times New Roman" w:cs="Times New Roman"/>
          <w:color w:val="000000"/>
          <w:szCs w:val="24"/>
          <w:lang w:eastAsia="lv-LV" w:bidi="lv-LV"/>
        </w:rPr>
        <w:t>pant</w:t>
      </w:r>
      <w:r w:rsidR="00B92450">
        <w:rPr>
          <w:rFonts w:eastAsia="Times New Roman" w:cs="Times New Roman"/>
          <w:color w:val="000000"/>
          <w:szCs w:val="24"/>
          <w:lang w:eastAsia="lv-LV" w:bidi="lv-LV"/>
        </w:rPr>
        <w:t>a</w:t>
      </w:r>
      <w:r w:rsidRPr="00A731E5">
        <w:rPr>
          <w:rFonts w:eastAsia="Times New Roman" w:cs="Times New Roman"/>
          <w:color w:val="000000"/>
          <w:szCs w:val="24"/>
          <w:lang w:eastAsia="lv-LV" w:bidi="lv-LV"/>
        </w:rPr>
        <w:t xml:space="preserve"> (likuma redakcijā līdz 2015.</w:t>
      </w:r>
      <w:r w:rsidR="00E341FD" w:rsidRPr="00A731E5">
        <w:rPr>
          <w:rFonts w:eastAsia="Times New Roman" w:cs="Times New Roman"/>
          <w:color w:val="000000"/>
          <w:szCs w:val="24"/>
          <w:lang w:eastAsia="lv-LV" w:bidi="lv-LV"/>
        </w:rPr>
        <w:t> </w:t>
      </w:r>
      <w:r w:rsidRPr="00A731E5">
        <w:rPr>
          <w:rFonts w:eastAsia="Times New Roman" w:cs="Times New Roman"/>
          <w:color w:val="000000"/>
          <w:szCs w:val="24"/>
          <w:lang w:eastAsia="lv-LV" w:bidi="lv-LV"/>
        </w:rPr>
        <w:t>gada 2.</w:t>
      </w:r>
      <w:r w:rsidR="00E341FD" w:rsidRPr="00A731E5">
        <w:rPr>
          <w:rFonts w:eastAsia="Times New Roman" w:cs="Times New Roman"/>
          <w:color w:val="000000"/>
          <w:szCs w:val="24"/>
          <w:lang w:eastAsia="lv-LV" w:bidi="lv-LV"/>
        </w:rPr>
        <w:t> </w:t>
      </w:r>
      <w:r w:rsidRPr="00A731E5">
        <w:rPr>
          <w:rFonts w:eastAsia="Times New Roman" w:cs="Times New Roman"/>
          <w:color w:val="000000"/>
          <w:szCs w:val="24"/>
          <w:lang w:eastAsia="lv-LV" w:bidi="lv-LV"/>
        </w:rPr>
        <w:t>decembrim),</w:t>
      </w:r>
      <w:r w:rsidR="00B92450">
        <w:rPr>
          <w:rFonts w:eastAsia="Times New Roman" w:cs="Times New Roman"/>
          <w:color w:val="000000"/>
          <w:szCs w:val="24"/>
          <w:lang w:eastAsia="lv-LV" w:bidi="lv-LV"/>
        </w:rPr>
        <w:t xml:space="preserve"> </w:t>
      </w:r>
      <w:r w:rsidRPr="00A731E5">
        <w:rPr>
          <w:rFonts w:eastAsia="Times New Roman" w:cs="Times New Roman"/>
          <w:color w:val="000000"/>
          <w:szCs w:val="24"/>
          <w:lang w:eastAsia="lv-LV" w:bidi="lv-LV"/>
        </w:rPr>
        <w:t>nepareizi piemērojusi Krimināllikumu, kas atbilstoši Kriminālprocesa likuma 574.</w:t>
      </w:r>
      <w:r w:rsidR="00E341FD" w:rsidRPr="00A731E5">
        <w:rPr>
          <w:rFonts w:eastAsia="Times New Roman" w:cs="Times New Roman"/>
          <w:color w:val="000000"/>
          <w:szCs w:val="24"/>
          <w:lang w:eastAsia="lv-LV" w:bidi="lv-LV"/>
        </w:rPr>
        <w:t> </w:t>
      </w:r>
      <w:r w:rsidRPr="00A731E5">
        <w:rPr>
          <w:rFonts w:eastAsia="Times New Roman" w:cs="Times New Roman"/>
          <w:color w:val="000000"/>
          <w:szCs w:val="24"/>
          <w:lang w:eastAsia="lv-LV" w:bidi="lv-LV"/>
        </w:rPr>
        <w:t>panta 2.</w:t>
      </w:r>
      <w:r w:rsidR="00E341FD" w:rsidRPr="00A731E5">
        <w:rPr>
          <w:rFonts w:eastAsia="Times New Roman" w:cs="Times New Roman"/>
          <w:color w:val="000000"/>
          <w:szCs w:val="24"/>
          <w:lang w:eastAsia="lv-LV" w:bidi="lv-LV"/>
        </w:rPr>
        <w:t> </w:t>
      </w:r>
      <w:r w:rsidRPr="00A731E5">
        <w:rPr>
          <w:rFonts w:eastAsia="Times New Roman" w:cs="Times New Roman"/>
          <w:color w:val="000000"/>
          <w:szCs w:val="24"/>
          <w:lang w:eastAsia="lv-LV" w:bidi="lv-LV"/>
        </w:rPr>
        <w:t xml:space="preserve">punktam ir atzīstams par Krimināllikuma pārkāpumu. Tiesa nepareizi atzinusi, ka </w:t>
      </w:r>
      <w:r w:rsidR="00DE68C3">
        <w:rPr>
          <w:rFonts w:eastAsia="Times New Roman" w:cs="Times New Roman"/>
          <w:color w:val="000000"/>
          <w:szCs w:val="24"/>
          <w:lang w:eastAsia="lv-LV" w:bidi="lv-LV"/>
        </w:rPr>
        <w:t>[pers. A]</w:t>
      </w:r>
      <w:r w:rsidRPr="00A731E5">
        <w:rPr>
          <w:rFonts w:eastAsia="Times New Roman" w:cs="Times New Roman"/>
          <w:color w:val="000000"/>
          <w:szCs w:val="24"/>
          <w:lang w:eastAsia="lv-LV" w:bidi="lv-LV"/>
        </w:rPr>
        <w:t xml:space="preserve"> un </w:t>
      </w:r>
      <w:r w:rsidR="00DE68C3">
        <w:rPr>
          <w:rFonts w:eastAsia="Times New Roman" w:cs="Times New Roman"/>
          <w:color w:val="000000"/>
          <w:szCs w:val="24"/>
          <w:lang w:eastAsia="lv-LV" w:bidi="lv-LV"/>
        </w:rPr>
        <w:t>[pers. </w:t>
      </w:r>
      <w:r w:rsidR="00DE68C3">
        <w:t>B]</w:t>
      </w:r>
      <w:r w:rsidRPr="00A731E5">
        <w:rPr>
          <w:rFonts w:eastAsia="Times New Roman" w:cs="Times New Roman"/>
          <w:color w:val="000000"/>
          <w:szCs w:val="24"/>
          <w:lang w:eastAsia="lv-LV" w:bidi="lv-LV"/>
        </w:rPr>
        <w:t xml:space="preserve"> nav norādītā noziedzīgā nodarījuma subjekti.</w:t>
      </w:r>
    </w:p>
    <w:p w14:paraId="080CC314" w14:textId="25203D1E" w:rsidR="00711945" w:rsidRPr="00A731E5" w:rsidRDefault="00711945" w:rsidP="00E341FD">
      <w:pPr>
        <w:widowControl w:val="0"/>
        <w:suppressAutoHyphens/>
        <w:autoSpaceDN w:val="0"/>
        <w:ind w:firstLine="709"/>
        <w:jc w:val="both"/>
        <w:textAlignment w:val="baseline"/>
        <w:rPr>
          <w:rFonts w:eastAsia="Times New Roman" w:cs="Times New Roman"/>
          <w:color w:val="000000"/>
          <w:szCs w:val="24"/>
          <w:lang w:eastAsia="lv-LV" w:bidi="lv-LV"/>
        </w:rPr>
      </w:pPr>
      <w:r w:rsidRPr="00A731E5">
        <w:rPr>
          <w:rFonts w:eastAsia="Times New Roman" w:cs="Times New Roman"/>
          <w:color w:val="000000"/>
          <w:szCs w:val="24"/>
          <w:lang w:eastAsia="lv-LV" w:bidi="lv-LV"/>
        </w:rPr>
        <w:t>No</w:t>
      </w:r>
      <w:bookmarkStart w:id="8" w:name="_Hlk135221513"/>
      <w:r w:rsidRPr="00A731E5">
        <w:rPr>
          <w:rFonts w:eastAsia="Times New Roman" w:cs="Times New Roman"/>
          <w:color w:val="000000"/>
          <w:szCs w:val="24"/>
          <w:lang w:eastAsia="lv-LV" w:bidi="lv-LV"/>
        </w:rPr>
        <w:t xml:space="preserve"> </w:t>
      </w:r>
      <w:bookmarkEnd w:id="8"/>
      <w:r w:rsidR="00DE68C3">
        <w:rPr>
          <w:rFonts w:eastAsia="Times New Roman" w:cs="Times New Roman"/>
          <w:color w:val="000000"/>
          <w:szCs w:val="24"/>
          <w:lang w:eastAsia="lv-LV" w:bidi="lv-LV"/>
        </w:rPr>
        <w:t>[rajona (pilsētas)]</w:t>
      </w:r>
      <w:r w:rsidRPr="00A731E5">
        <w:rPr>
          <w:rFonts w:eastAsia="Times New Roman" w:cs="Times New Roman"/>
          <w:color w:val="000000"/>
          <w:szCs w:val="24"/>
          <w:lang w:eastAsia="lv-LV" w:bidi="lv-LV"/>
        </w:rPr>
        <w:t xml:space="preserve"> tiesas</w:t>
      </w:r>
      <w:r w:rsidR="00596446">
        <w:rPr>
          <w:rFonts w:eastAsia="Times New Roman" w:cs="Times New Roman"/>
          <w:color w:val="000000"/>
          <w:szCs w:val="24"/>
          <w:lang w:eastAsia="lv-LV" w:bidi="lv-LV"/>
        </w:rPr>
        <w:t xml:space="preserve"> </w:t>
      </w:r>
      <w:r w:rsidR="00596446" w:rsidRPr="00A731E5">
        <w:rPr>
          <w:rFonts w:eastAsia="Times New Roman" w:cs="Times New Roman"/>
          <w:color w:val="000000"/>
          <w:szCs w:val="24"/>
          <w:lang w:eastAsia="lv-LV" w:bidi="lv-LV"/>
        </w:rPr>
        <w:t xml:space="preserve">2012. gada </w:t>
      </w:r>
      <w:r w:rsidR="00DE68C3">
        <w:rPr>
          <w:rFonts w:eastAsia="Times New Roman" w:cs="Times New Roman"/>
          <w:color w:val="000000"/>
          <w:szCs w:val="24"/>
          <w:lang w:eastAsia="lv-LV" w:bidi="lv-LV"/>
        </w:rPr>
        <w:t>[..]</w:t>
      </w:r>
      <w:r w:rsidRPr="00A731E5">
        <w:rPr>
          <w:rFonts w:eastAsia="Times New Roman" w:cs="Times New Roman"/>
          <w:color w:val="000000"/>
          <w:szCs w:val="24"/>
          <w:lang w:eastAsia="lv-LV" w:bidi="lv-LV"/>
        </w:rPr>
        <w:t xml:space="preserve"> lēmumā noteiktā aizlieguma </w:t>
      </w:r>
      <w:r w:rsidR="00390F98">
        <w:rPr>
          <w:rFonts w:eastAsia="Times New Roman" w:cs="Times New Roman"/>
          <w:color w:val="000000"/>
          <w:szCs w:val="24"/>
          <w:lang w:eastAsia="lv-LV" w:bidi="lv-LV"/>
        </w:rPr>
        <w:t>redzams</w:t>
      </w:r>
      <w:r w:rsidRPr="00A731E5">
        <w:rPr>
          <w:rFonts w:eastAsia="Times New Roman" w:cs="Times New Roman"/>
          <w:color w:val="000000"/>
          <w:szCs w:val="24"/>
          <w:lang w:eastAsia="lv-LV" w:bidi="lv-LV"/>
        </w:rPr>
        <w:t>, ka apsūdzēt</w:t>
      </w:r>
      <w:r w:rsidR="00EE1A3A">
        <w:rPr>
          <w:rFonts w:eastAsia="Times New Roman" w:cs="Times New Roman"/>
          <w:color w:val="000000"/>
          <w:szCs w:val="24"/>
          <w:lang w:eastAsia="lv-LV" w:bidi="lv-LV"/>
        </w:rPr>
        <w:t>a</w:t>
      </w:r>
      <w:r w:rsidRPr="00A731E5">
        <w:rPr>
          <w:rFonts w:eastAsia="Times New Roman" w:cs="Times New Roman"/>
          <w:color w:val="000000"/>
          <w:szCs w:val="24"/>
          <w:lang w:eastAsia="lv-LV" w:bidi="lv-LV"/>
        </w:rPr>
        <w:t xml:space="preserve">jiem </w:t>
      </w:r>
      <w:r w:rsidR="00DE68C3">
        <w:rPr>
          <w:rFonts w:eastAsia="Times New Roman" w:cs="Times New Roman"/>
          <w:color w:val="000000"/>
          <w:szCs w:val="24"/>
          <w:lang w:eastAsia="lv-LV" w:bidi="lv-LV"/>
        </w:rPr>
        <w:t>[pers. A]</w:t>
      </w:r>
      <w:r w:rsidRPr="00A731E5">
        <w:rPr>
          <w:rFonts w:eastAsia="Times New Roman" w:cs="Times New Roman"/>
          <w:color w:val="000000"/>
          <w:szCs w:val="24"/>
          <w:lang w:eastAsia="lv-LV" w:bidi="lv-LV"/>
        </w:rPr>
        <w:t xml:space="preserve"> un </w:t>
      </w:r>
      <w:r w:rsidR="00DE68C3">
        <w:rPr>
          <w:rFonts w:eastAsia="Times New Roman" w:cs="Times New Roman"/>
          <w:color w:val="000000"/>
          <w:szCs w:val="24"/>
          <w:lang w:eastAsia="lv-LV" w:bidi="lv-LV"/>
        </w:rPr>
        <w:t>[pers. </w:t>
      </w:r>
      <w:r w:rsidR="00DE68C3">
        <w:t>B]</w:t>
      </w:r>
      <w:r w:rsidR="00A03245" w:rsidRPr="00A731E5">
        <w:rPr>
          <w:rFonts w:eastAsia="Times New Roman" w:cs="Times New Roman"/>
          <w:color w:val="000000"/>
          <w:szCs w:val="24"/>
          <w:lang w:eastAsia="lv-LV" w:bidi="lv-LV"/>
        </w:rPr>
        <w:t xml:space="preserve"> bija aizliegts SIA </w:t>
      </w:r>
      <w:r w:rsidR="00DE68C3">
        <w:rPr>
          <w:rFonts w:eastAsia="Times New Roman" w:cs="Times New Roman"/>
          <w:color w:val="000000"/>
          <w:szCs w:val="24"/>
          <w:lang w:eastAsia="lv-LV" w:bidi="lv-LV"/>
        </w:rPr>
        <w:t>[Nosaukums A]</w:t>
      </w:r>
      <w:r w:rsidRPr="00A731E5">
        <w:rPr>
          <w:rFonts w:eastAsia="Times New Roman" w:cs="Times New Roman"/>
          <w:color w:val="000000"/>
          <w:szCs w:val="24"/>
          <w:lang w:eastAsia="lv-LV" w:bidi="lv-LV"/>
        </w:rPr>
        <w:t xml:space="preserve"> vārdā slēgt civiltiesiskus darījumus. Apsūdzībā norādīt</w:t>
      </w:r>
      <w:r w:rsidR="00B92450">
        <w:rPr>
          <w:rFonts w:eastAsia="Times New Roman" w:cs="Times New Roman"/>
          <w:color w:val="000000"/>
          <w:szCs w:val="24"/>
          <w:lang w:eastAsia="lv-LV" w:bidi="lv-LV"/>
        </w:rPr>
        <w:t>a</w:t>
      </w:r>
      <w:r w:rsidRPr="00A731E5">
        <w:rPr>
          <w:rFonts w:eastAsia="Times New Roman" w:cs="Times New Roman"/>
          <w:color w:val="000000"/>
          <w:szCs w:val="24"/>
          <w:lang w:eastAsia="lv-LV" w:bidi="lv-LV"/>
        </w:rPr>
        <w:t xml:space="preserve">jā laikā </w:t>
      </w:r>
      <w:r w:rsidR="00DE68C3">
        <w:rPr>
          <w:rFonts w:eastAsia="Times New Roman" w:cs="Times New Roman"/>
          <w:color w:val="000000"/>
          <w:szCs w:val="24"/>
          <w:lang w:eastAsia="lv-LV" w:bidi="lv-LV"/>
        </w:rPr>
        <w:t>[pers. </w:t>
      </w:r>
      <w:r w:rsidR="00DE68C3">
        <w:t>A]</w:t>
      </w:r>
      <w:r w:rsidRPr="00A731E5">
        <w:rPr>
          <w:rFonts w:eastAsia="Times New Roman" w:cs="Times New Roman"/>
          <w:color w:val="000000"/>
          <w:szCs w:val="24"/>
          <w:lang w:eastAsia="lv-LV" w:bidi="lv-LV"/>
        </w:rPr>
        <w:t xml:space="preserve"> un </w:t>
      </w:r>
      <w:r w:rsidR="00DE68C3">
        <w:rPr>
          <w:rFonts w:eastAsia="Times New Roman" w:cs="Times New Roman"/>
          <w:color w:val="000000"/>
          <w:szCs w:val="24"/>
          <w:lang w:eastAsia="lv-LV" w:bidi="lv-LV"/>
        </w:rPr>
        <w:t>[pers. </w:t>
      </w:r>
      <w:r w:rsidR="00DE68C3">
        <w:t>B]</w:t>
      </w:r>
      <w:r w:rsidR="00A03245" w:rsidRPr="00A731E5">
        <w:rPr>
          <w:rFonts w:eastAsia="Times New Roman" w:cs="Times New Roman"/>
          <w:color w:val="000000"/>
          <w:szCs w:val="24"/>
          <w:lang w:eastAsia="lv-LV" w:bidi="lv-LV"/>
        </w:rPr>
        <w:t xml:space="preserve"> bija vienīgie SIA </w:t>
      </w:r>
      <w:r w:rsidR="00DE68C3">
        <w:rPr>
          <w:rFonts w:eastAsia="Times New Roman" w:cs="Times New Roman"/>
          <w:color w:val="000000"/>
          <w:szCs w:val="24"/>
          <w:lang w:eastAsia="lv-LV" w:bidi="lv-LV"/>
        </w:rPr>
        <w:t>[Nosaukums </w:t>
      </w:r>
      <w:r w:rsidR="00DE68C3">
        <w:t>A]</w:t>
      </w:r>
      <w:r w:rsidRPr="00A731E5">
        <w:rPr>
          <w:rFonts w:eastAsia="Times New Roman" w:cs="Times New Roman"/>
          <w:color w:val="000000"/>
          <w:szCs w:val="24"/>
          <w:lang w:eastAsia="lv-LV" w:bidi="lv-LV"/>
        </w:rPr>
        <w:t xml:space="preserve"> valdes locekļi, proti, viņi bija vienīgās personas, kurām uz likuma pamata bija tiesības pārstāvēt SI</w:t>
      </w:r>
      <w:r w:rsidR="00FA7AC4" w:rsidRPr="00A731E5">
        <w:rPr>
          <w:rFonts w:eastAsia="Times New Roman" w:cs="Times New Roman"/>
          <w:color w:val="000000"/>
          <w:szCs w:val="24"/>
          <w:lang w:eastAsia="lv-LV" w:bidi="lv-LV"/>
        </w:rPr>
        <w:t>A </w:t>
      </w:r>
      <w:r w:rsidR="00DE68C3">
        <w:rPr>
          <w:rFonts w:eastAsia="Times New Roman" w:cs="Times New Roman"/>
          <w:color w:val="000000"/>
          <w:szCs w:val="24"/>
          <w:lang w:eastAsia="lv-LV" w:bidi="lv-LV"/>
        </w:rPr>
        <w:t>[Nosaukums A]</w:t>
      </w:r>
      <w:r w:rsidRPr="00A731E5">
        <w:rPr>
          <w:rFonts w:eastAsia="Times New Roman" w:cs="Times New Roman"/>
          <w:color w:val="000000"/>
          <w:szCs w:val="24"/>
          <w:lang w:eastAsia="lv-LV" w:bidi="lv-LV"/>
        </w:rPr>
        <w:t>. Tā kā tika noteikts aizliegums slēgt d</w:t>
      </w:r>
      <w:r w:rsidR="00FA7AC4" w:rsidRPr="00A731E5">
        <w:rPr>
          <w:rFonts w:eastAsia="Times New Roman" w:cs="Times New Roman"/>
          <w:color w:val="000000"/>
          <w:szCs w:val="24"/>
          <w:lang w:eastAsia="lv-LV" w:bidi="lv-LV"/>
        </w:rPr>
        <w:t>arījumus virs 1000 </w:t>
      </w:r>
      <w:r w:rsidR="00E341FD" w:rsidRPr="00A731E5">
        <w:rPr>
          <w:rFonts w:eastAsia="Times New Roman" w:cs="Times New Roman"/>
          <w:color w:val="000000"/>
          <w:szCs w:val="24"/>
          <w:lang w:eastAsia="lv-LV" w:bidi="lv-LV"/>
        </w:rPr>
        <w:t>LVL (1422,87 </w:t>
      </w:r>
      <w:proofErr w:type="spellStart"/>
      <w:r w:rsidRPr="00A731E5">
        <w:rPr>
          <w:rFonts w:eastAsia="Times New Roman" w:cs="Times New Roman"/>
          <w:i/>
          <w:iCs/>
          <w:color w:val="000000"/>
          <w:szCs w:val="24"/>
          <w:lang w:eastAsia="lv-LV" w:bidi="lv-LV"/>
        </w:rPr>
        <w:t>euro</w:t>
      </w:r>
      <w:proofErr w:type="spellEnd"/>
      <w:r w:rsidR="00FA7AC4" w:rsidRPr="00A731E5">
        <w:rPr>
          <w:rFonts w:eastAsia="Times New Roman" w:cs="Times New Roman"/>
          <w:color w:val="000000"/>
          <w:szCs w:val="24"/>
          <w:lang w:eastAsia="lv-LV" w:bidi="lv-LV"/>
        </w:rPr>
        <w:t>) SIA </w:t>
      </w:r>
      <w:r w:rsidR="00DE68C3">
        <w:rPr>
          <w:rFonts w:eastAsia="Times New Roman" w:cs="Times New Roman"/>
          <w:color w:val="000000"/>
          <w:szCs w:val="24"/>
          <w:lang w:eastAsia="lv-LV" w:bidi="lv-LV"/>
        </w:rPr>
        <w:t>[Nosaukums A]</w:t>
      </w:r>
      <w:r w:rsidRPr="00A731E5">
        <w:rPr>
          <w:rFonts w:eastAsia="Times New Roman" w:cs="Times New Roman"/>
          <w:color w:val="000000"/>
          <w:szCs w:val="24"/>
          <w:lang w:eastAsia="lv-LV" w:bidi="lv-LV"/>
        </w:rPr>
        <w:t xml:space="preserve"> vārdā, tad atzīstams, ka ar šo</w:t>
      </w:r>
      <w:r w:rsidR="00FA7AC4" w:rsidRPr="00A731E5">
        <w:rPr>
          <w:rFonts w:eastAsia="Times New Roman" w:cs="Times New Roman"/>
          <w:color w:val="000000"/>
          <w:szCs w:val="24"/>
          <w:lang w:eastAsia="lv-LV" w:bidi="lv-LV"/>
        </w:rPr>
        <w:t xml:space="preserve"> aizliegumu tika ierobežota SIA </w:t>
      </w:r>
      <w:r w:rsidR="00DE68C3">
        <w:rPr>
          <w:rFonts w:eastAsia="Times New Roman" w:cs="Times New Roman"/>
          <w:color w:val="000000"/>
          <w:szCs w:val="24"/>
          <w:lang w:eastAsia="lv-LV" w:bidi="lv-LV"/>
        </w:rPr>
        <w:t>[Nosaukums A]</w:t>
      </w:r>
      <w:r w:rsidRPr="00A731E5">
        <w:rPr>
          <w:rFonts w:eastAsia="Times New Roman" w:cs="Times New Roman"/>
          <w:color w:val="000000"/>
          <w:szCs w:val="24"/>
          <w:lang w:eastAsia="lv-LV" w:bidi="lv-LV"/>
        </w:rPr>
        <w:t xml:space="preserve"> rīcībspēja. </w:t>
      </w:r>
      <w:r w:rsidR="00DE68C3">
        <w:rPr>
          <w:rFonts w:eastAsia="Times New Roman" w:cs="Times New Roman"/>
          <w:color w:val="000000"/>
          <w:szCs w:val="24"/>
          <w:lang w:eastAsia="lv-LV" w:bidi="lv-LV"/>
        </w:rPr>
        <w:t>[Pers. A]</w:t>
      </w:r>
      <w:r w:rsidRPr="00A731E5">
        <w:rPr>
          <w:rFonts w:eastAsia="Times New Roman" w:cs="Times New Roman"/>
          <w:color w:val="000000"/>
          <w:szCs w:val="24"/>
          <w:lang w:eastAsia="lv-LV" w:bidi="lv-LV"/>
        </w:rPr>
        <w:t xml:space="preserve"> un </w:t>
      </w:r>
      <w:r w:rsidR="00DE68C3">
        <w:rPr>
          <w:rFonts w:eastAsia="Times New Roman" w:cs="Times New Roman"/>
          <w:color w:val="000000"/>
          <w:szCs w:val="24"/>
          <w:lang w:eastAsia="lv-LV" w:bidi="lv-LV"/>
        </w:rPr>
        <w:t>[pers. B]</w:t>
      </w:r>
      <w:r w:rsidRPr="00A731E5">
        <w:rPr>
          <w:rFonts w:eastAsia="Times New Roman" w:cs="Times New Roman"/>
          <w:color w:val="000000"/>
          <w:szCs w:val="24"/>
          <w:lang w:eastAsia="lv-LV" w:bidi="lv-LV"/>
        </w:rPr>
        <w:t xml:space="preserve"> rīcībspēja ar iepriekš minēto aizliegumu netika ie</w:t>
      </w:r>
      <w:r w:rsidR="00B92450">
        <w:rPr>
          <w:rFonts w:eastAsia="Times New Roman" w:cs="Times New Roman"/>
          <w:color w:val="000000"/>
          <w:szCs w:val="24"/>
          <w:lang w:eastAsia="lv-LV" w:bidi="lv-LV"/>
        </w:rPr>
        <w:t>robežota</w:t>
      </w:r>
      <w:r w:rsidRPr="00A731E5">
        <w:rPr>
          <w:rFonts w:eastAsia="Times New Roman" w:cs="Times New Roman"/>
          <w:color w:val="000000"/>
          <w:szCs w:val="24"/>
          <w:lang w:eastAsia="lv-LV" w:bidi="lv-LV"/>
        </w:rPr>
        <w:t>, jo arī pēc 2012.</w:t>
      </w:r>
      <w:r w:rsidR="00E341FD" w:rsidRPr="00A731E5">
        <w:rPr>
          <w:rFonts w:eastAsia="Times New Roman" w:cs="Times New Roman"/>
          <w:color w:val="000000"/>
          <w:szCs w:val="24"/>
          <w:lang w:eastAsia="lv-LV" w:bidi="lv-LV"/>
        </w:rPr>
        <w:t> </w:t>
      </w:r>
      <w:r w:rsidRPr="00A731E5">
        <w:rPr>
          <w:rFonts w:eastAsia="Times New Roman" w:cs="Times New Roman"/>
          <w:color w:val="000000"/>
          <w:szCs w:val="24"/>
          <w:lang w:eastAsia="lv-LV" w:bidi="lv-LV"/>
        </w:rPr>
        <w:t xml:space="preserve">gada </w:t>
      </w:r>
      <w:r w:rsidR="00DE68C3">
        <w:rPr>
          <w:rFonts w:eastAsia="Times New Roman" w:cs="Times New Roman"/>
          <w:color w:val="000000"/>
          <w:szCs w:val="24"/>
          <w:lang w:eastAsia="lv-LV" w:bidi="lv-LV"/>
        </w:rPr>
        <w:t>[..]</w:t>
      </w:r>
      <w:r w:rsidRPr="00A731E5">
        <w:rPr>
          <w:rFonts w:eastAsia="Times New Roman" w:cs="Times New Roman"/>
          <w:color w:val="000000"/>
          <w:szCs w:val="24"/>
          <w:lang w:eastAsia="lv-LV" w:bidi="lv-LV"/>
        </w:rPr>
        <w:t xml:space="preserve"> apsūdzētie savā vārdā varēja slēgt civiltiesiskus darījumus bez jebkādiem ierobežojumiem. Apelācijas instances tiesa nepamatoti secinājusi, ka </w:t>
      </w:r>
      <w:r w:rsidR="00666952">
        <w:rPr>
          <w:rFonts w:eastAsia="Times New Roman" w:cs="Times New Roman"/>
          <w:color w:val="000000"/>
          <w:szCs w:val="24"/>
          <w:lang w:eastAsia="lv-LV" w:bidi="lv-LV"/>
        </w:rPr>
        <w:t xml:space="preserve">tiesas </w:t>
      </w:r>
      <w:r w:rsidRPr="00A731E5">
        <w:rPr>
          <w:rFonts w:eastAsia="Times New Roman" w:cs="Times New Roman"/>
          <w:color w:val="000000"/>
          <w:szCs w:val="24"/>
          <w:lang w:eastAsia="lv-LV" w:bidi="lv-LV"/>
        </w:rPr>
        <w:t>noteiktais aizliegums ir pieņemts attiecīb</w:t>
      </w:r>
      <w:r w:rsidR="00FA7AC4" w:rsidRPr="00A731E5">
        <w:rPr>
          <w:rFonts w:eastAsia="Times New Roman" w:cs="Times New Roman"/>
          <w:color w:val="000000"/>
          <w:szCs w:val="24"/>
          <w:lang w:eastAsia="lv-LV" w:bidi="lv-LV"/>
        </w:rPr>
        <w:t>ā pret apsūdzētajiem, nevis SIA </w:t>
      </w:r>
      <w:r w:rsidR="00DE68C3">
        <w:rPr>
          <w:rFonts w:eastAsia="Times New Roman" w:cs="Times New Roman"/>
          <w:color w:val="000000"/>
          <w:szCs w:val="24"/>
          <w:lang w:eastAsia="lv-LV" w:bidi="lv-LV"/>
        </w:rPr>
        <w:t>[Nosaukums A]</w:t>
      </w:r>
      <w:r w:rsidRPr="00A731E5">
        <w:rPr>
          <w:rFonts w:eastAsia="Times New Roman" w:cs="Times New Roman"/>
          <w:color w:val="000000"/>
          <w:szCs w:val="24"/>
          <w:lang w:eastAsia="lv-LV" w:bidi="lv-LV"/>
        </w:rPr>
        <w:t>.</w:t>
      </w:r>
    </w:p>
    <w:p w14:paraId="7B11913B" w14:textId="68B367D9" w:rsidR="00711945" w:rsidRPr="00A731E5" w:rsidRDefault="00E341FD" w:rsidP="00E341FD">
      <w:pPr>
        <w:jc w:val="both"/>
        <w:rPr>
          <w:rFonts w:eastAsia="Times New Roman" w:cs="Times New Roman"/>
          <w:color w:val="000000"/>
          <w:szCs w:val="24"/>
          <w:lang w:eastAsia="lv-LV" w:bidi="lv-LV"/>
        </w:rPr>
      </w:pPr>
      <w:r w:rsidRPr="00A731E5">
        <w:rPr>
          <w:rFonts w:eastAsia="Times New Roman" w:cs="Times New Roman"/>
          <w:color w:val="000000"/>
          <w:szCs w:val="24"/>
          <w:lang w:eastAsia="lv-LV" w:bidi="lv-LV"/>
        </w:rPr>
        <w:t>[4.2] </w:t>
      </w:r>
      <w:r w:rsidR="00711945" w:rsidRPr="00A731E5">
        <w:rPr>
          <w:rFonts w:eastAsia="Times New Roman" w:cs="Times New Roman"/>
          <w:color w:val="000000"/>
          <w:szCs w:val="24"/>
          <w:lang w:eastAsia="lv-LV" w:bidi="lv-LV"/>
        </w:rPr>
        <w:t>Apelācijas instances tiesa apmierināj</w:t>
      </w:r>
      <w:r w:rsidR="00B92450">
        <w:rPr>
          <w:rFonts w:eastAsia="Times New Roman" w:cs="Times New Roman"/>
          <w:color w:val="000000"/>
          <w:szCs w:val="24"/>
          <w:lang w:eastAsia="lv-LV" w:bidi="lv-LV"/>
        </w:rPr>
        <w:t>usi</w:t>
      </w:r>
      <w:r w:rsidR="00711945" w:rsidRPr="00A731E5">
        <w:rPr>
          <w:rFonts w:eastAsia="Times New Roman" w:cs="Times New Roman"/>
          <w:color w:val="000000"/>
          <w:szCs w:val="24"/>
          <w:lang w:eastAsia="lv-LV" w:bidi="lv-LV"/>
        </w:rPr>
        <w:t xml:space="preserve"> prokurora apelācijas protestu</w:t>
      </w:r>
      <w:r w:rsidR="00666952">
        <w:rPr>
          <w:rFonts w:eastAsia="Times New Roman" w:cs="Times New Roman"/>
          <w:color w:val="000000"/>
          <w:szCs w:val="24"/>
          <w:lang w:eastAsia="lv-LV" w:bidi="lv-LV"/>
        </w:rPr>
        <w:t xml:space="preserve"> </w:t>
      </w:r>
      <w:r w:rsidR="00711945" w:rsidRPr="00A731E5">
        <w:rPr>
          <w:rFonts w:eastAsia="Times New Roman" w:cs="Times New Roman"/>
          <w:color w:val="000000"/>
          <w:szCs w:val="24"/>
          <w:lang w:eastAsia="lv-LV" w:bidi="lv-LV"/>
        </w:rPr>
        <w:t>un atzin</w:t>
      </w:r>
      <w:r w:rsidR="00B92450">
        <w:rPr>
          <w:rFonts w:eastAsia="Times New Roman" w:cs="Times New Roman"/>
          <w:color w:val="000000"/>
          <w:szCs w:val="24"/>
          <w:lang w:eastAsia="lv-LV" w:bidi="lv-LV"/>
        </w:rPr>
        <w:t>usi</w:t>
      </w:r>
      <w:r w:rsidR="00711945" w:rsidRPr="00A731E5">
        <w:rPr>
          <w:rFonts w:eastAsia="Times New Roman" w:cs="Times New Roman"/>
          <w:color w:val="000000"/>
          <w:szCs w:val="24"/>
          <w:lang w:eastAsia="lv-LV" w:bidi="lv-LV"/>
        </w:rPr>
        <w:t>, ka</w:t>
      </w:r>
      <w:r w:rsidR="007F6614">
        <w:rPr>
          <w:rFonts w:eastAsia="Times New Roman" w:cs="Times New Roman"/>
          <w:color w:val="000000"/>
          <w:szCs w:val="24"/>
          <w:lang w:eastAsia="lv-LV" w:bidi="lv-LV"/>
        </w:rPr>
        <w:t>, izdarot</w:t>
      </w:r>
      <w:r w:rsidR="00711945" w:rsidRPr="00A731E5">
        <w:rPr>
          <w:rFonts w:eastAsia="Times New Roman" w:cs="Times New Roman"/>
          <w:color w:val="000000"/>
          <w:szCs w:val="24"/>
          <w:lang w:eastAsia="lv-LV" w:bidi="lv-LV"/>
        </w:rPr>
        <w:t xml:space="preserve"> Krimināllikuma 179.</w:t>
      </w:r>
      <w:r w:rsidRPr="00A731E5">
        <w:rPr>
          <w:rFonts w:eastAsia="Times New Roman" w:cs="Times New Roman"/>
          <w:color w:val="000000"/>
          <w:szCs w:val="24"/>
          <w:lang w:eastAsia="lv-LV" w:bidi="lv-LV"/>
        </w:rPr>
        <w:t> </w:t>
      </w:r>
      <w:r w:rsidR="00711945" w:rsidRPr="00A731E5">
        <w:rPr>
          <w:rFonts w:eastAsia="Times New Roman" w:cs="Times New Roman"/>
          <w:color w:val="000000"/>
          <w:szCs w:val="24"/>
          <w:lang w:eastAsia="lv-LV" w:bidi="lv-LV"/>
        </w:rPr>
        <w:t>panta treš</w:t>
      </w:r>
      <w:r w:rsidR="0058085C">
        <w:rPr>
          <w:rFonts w:eastAsia="Times New Roman" w:cs="Times New Roman"/>
          <w:color w:val="000000"/>
          <w:szCs w:val="24"/>
          <w:lang w:eastAsia="lv-LV" w:bidi="lv-LV"/>
        </w:rPr>
        <w:t>aj</w:t>
      </w:r>
      <w:r w:rsidR="00711945" w:rsidRPr="00A731E5">
        <w:rPr>
          <w:rFonts w:eastAsia="Times New Roman" w:cs="Times New Roman"/>
          <w:color w:val="000000"/>
          <w:szCs w:val="24"/>
          <w:lang w:eastAsia="lv-LV" w:bidi="lv-LV"/>
        </w:rPr>
        <w:t>ā daļ</w:t>
      </w:r>
      <w:r w:rsidR="0058085C">
        <w:rPr>
          <w:rFonts w:eastAsia="Times New Roman" w:cs="Times New Roman"/>
          <w:color w:val="000000"/>
          <w:szCs w:val="24"/>
          <w:lang w:eastAsia="lv-LV" w:bidi="lv-LV"/>
        </w:rPr>
        <w:t>ā paredzēto noziedzīgo nodarījumu,</w:t>
      </w:r>
      <w:r w:rsidR="00711945" w:rsidRPr="00A731E5">
        <w:rPr>
          <w:rFonts w:eastAsia="Times New Roman" w:cs="Times New Roman"/>
          <w:color w:val="000000"/>
          <w:szCs w:val="24"/>
          <w:lang w:eastAsia="lv-LV" w:bidi="lv-LV"/>
        </w:rPr>
        <w:t xml:space="preserve"> </w:t>
      </w:r>
      <w:r w:rsidR="00DE68C3">
        <w:rPr>
          <w:rFonts w:eastAsia="Times New Roman" w:cs="Times New Roman"/>
          <w:color w:val="000000"/>
          <w:szCs w:val="24"/>
          <w:lang w:eastAsia="lv-LV" w:bidi="lv-LV"/>
        </w:rPr>
        <w:t>[pers. A]</w:t>
      </w:r>
      <w:r w:rsidR="00711945" w:rsidRPr="00A731E5">
        <w:rPr>
          <w:rFonts w:eastAsia="Times New Roman" w:cs="Times New Roman"/>
          <w:color w:val="000000"/>
          <w:szCs w:val="24"/>
          <w:lang w:eastAsia="lv-LV" w:bidi="lv-LV"/>
        </w:rPr>
        <w:t xml:space="preserve"> prettiesiski iegu</w:t>
      </w:r>
      <w:r w:rsidR="00264012" w:rsidRPr="00A731E5">
        <w:rPr>
          <w:rFonts w:eastAsia="Times New Roman" w:cs="Times New Roman"/>
          <w:color w:val="000000"/>
          <w:szCs w:val="24"/>
          <w:lang w:eastAsia="lv-LV" w:bidi="lv-LV"/>
        </w:rPr>
        <w:t>v</w:t>
      </w:r>
      <w:r w:rsidR="00B92450">
        <w:rPr>
          <w:rFonts w:eastAsia="Times New Roman" w:cs="Times New Roman"/>
          <w:color w:val="000000"/>
          <w:szCs w:val="24"/>
          <w:lang w:eastAsia="lv-LV" w:bidi="lv-LV"/>
        </w:rPr>
        <w:t>is</w:t>
      </w:r>
      <w:r w:rsidR="00264012" w:rsidRPr="00A731E5">
        <w:rPr>
          <w:rFonts w:eastAsia="Times New Roman" w:cs="Times New Roman"/>
          <w:color w:val="000000"/>
          <w:szCs w:val="24"/>
          <w:lang w:eastAsia="lv-LV" w:bidi="lv-LV"/>
        </w:rPr>
        <w:t xml:space="preserve"> finanšu līdzekļus 171 </w:t>
      </w:r>
      <w:r w:rsidRPr="00A731E5">
        <w:rPr>
          <w:rFonts w:eastAsia="Times New Roman" w:cs="Times New Roman"/>
          <w:color w:val="000000"/>
          <w:szCs w:val="24"/>
          <w:lang w:eastAsia="lv-LV" w:bidi="lv-LV"/>
        </w:rPr>
        <w:t>143,59 </w:t>
      </w:r>
      <w:proofErr w:type="spellStart"/>
      <w:r w:rsidR="00711945" w:rsidRPr="00A731E5">
        <w:rPr>
          <w:rFonts w:eastAsia="Times New Roman" w:cs="Times New Roman"/>
          <w:i/>
          <w:iCs/>
          <w:color w:val="000000"/>
          <w:szCs w:val="24"/>
          <w:lang w:eastAsia="lv-LV" w:bidi="lv-LV"/>
        </w:rPr>
        <w:t>euro</w:t>
      </w:r>
      <w:proofErr w:type="spellEnd"/>
      <w:r w:rsidR="00711945" w:rsidRPr="00A731E5">
        <w:rPr>
          <w:rFonts w:eastAsia="Times New Roman" w:cs="Times New Roman"/>
          <w:color w:val="000000"/>
          <w:szCs w:val="24"/>
          <w:lang w:eastAsia="lv-LV" w:bidi="lv-LV"/>
        </w:rPr>
        <w:t xml:space="preserve">, kā tas bija norādīts sākotnēji celtajā apsūdzībā. Apelācijas protestā bija lūgs atcelt pirmās instances tiesas spriedumu arī daļā par </w:t>
      </w:r>
      <w:r w:rsidR="00DE68C3">
        <w:rPr>
          <w:rFonts w:eastAsia="Times New Roman" w:cs="Times New Roman"/>
          <w:color w:val="000000"/>
          <w:szCs w:val="24"/>
          <w:lang w:eastAsia="lv-LV" w:bidi="lv-LV"/>
        </w:rPr>
        <w:t>[pers. </w:t>
      </w:r>
      <w:r w:rsidR="00DE68C3">
        <w:t>A]</w:t>
      </w:r>
      <w:r w:rsidR="00711945" w:rsidRPr="00A731E5">
        <w:rPr>
          <w:rFonts w:eastAsia="Times New Roman" w:cs="Times New Roman"/>
          <w:color w:val="000000"/>
          <w:szCs w:val="24"/>
          <w:lang w:eastAsia="lv-LV" w:bidi="lv-LV"/>
        </w:rPr>
        <w:t xml:space="preserve"> celto apsūdzību pēc Krimināllikuma 195.</w:t>
      </w:r>
      <w:r w:rsidR="00264012" w:rsidRPr="00A731E5">
        <w:rPr>
          <w:rFonts w:eastAsia="Times New Roman" w:cs="Times New Roman"/>
          <w:color w:val="000000"/>
          <w:szCs w:val="24"/>
          <w:lang w:eastAsia="lv-LV" w:bidi="lv-LV"/>
        </w:rPr>
        <w:t> </w:t>
      </w:r>
      <w:r w:rsidR="00711945" w:rsidRPr="00A731E5">
        <w:rPr>
          <w:rFonts w:eastAsia="Times New Roman" w:cs="Times New Roman"/>
          <w:color w:val="000000"/>
          <w:szCs w:val="24"/>
          <w:lang w:eastAsia="lv-LV" w:bidi="lv-LV"/>
        </w:rPr>
        <w:t xml:space="preserve">panta trešās daļas, grozot prettiesiski </w:t>
      </w:r>
      <w:r w:rsidR="00264012" w:rsidRPr="00A731E5">
        <w:rPr>
          <w:rFonts w:eastAsia="Times New Roman" w:cs="Times New Roman"/>
          <w:color w:val="000000"/>
          <w:szCs w:val="24"/>
          <w:lang w:eastAsia="lv-LV" w:bidi="lv-LV"/>
        </w:rPr>
        <w:t>iegūto līdzekļu kopsummu</w:t>
      </w:r>
      <w:r w:rsidR="00D15F4E">
        <w:rPr>
          <w:rFonts w:eastAsia="Times New Roman" w:cs="Times New Roman"/>
          <w:color w:val="000000"/>
          <w:szCs w:val="24"/>
          <w:lang w:eastAsia="lv-LV" w:bidi="lv-LV"/>
        </w:rPr>
        <w:t>, kas norādīta noziedzīga nodarījuma apraksta ievaddaļā,</w:t>
      </w:r>
      <w:r w:rsidR="00264012" w:rsidRPr="00A731E5">
        <w:rPr>
          <w:rFonts w:eastAsia="Times New Roman" w:cs="Times New Roman"/>
          <w:color w:val="000000"/>
          <w:szCs w:val="24"/>
          <w:lang w:eastAsia="lv-LV" w:bidi="lv-LV"/>
        </w:rPr>
        <w:t xml:space="preserve"> no 160 143,59 </w:t>
      </w:r>
      <w:proofErr w:type="spellStart"/>
      <w:r w:rsidR="00711945" w:rsidRPr="00A731E5">
        <w:rPr>
          <w:rFonts w:eastAsia="Times New Roman" w:cs="Times New Roman"/>
          <w:i/>
          <w:iCs/>
          <w:color w:val="000000"/>
          <w:szCs w:val="24"/>
          <w:lang w:eastAsia="lv-LV" w:bidi="lv-LV"/>
        </w:rPr>
        <w:t>euro</w:t>
      </w:r>
      <w:proofErr w:type="spellEnd"/>
      <w:r w:rsidR="00264012" w:rsidRPr="00A731E5">
        <w:rPr>
          <w:rFonts w:eastAsia="Times New Roman" w:cs="Times New Roman"/>
          <w:color w:val="000000"/>
          <w:szCs w:val="24"/>
          <w:lang w:eastAsia="lv-LV" w:bidi="lv-LV"/>
        </w:rPr>
        <w:t xml:space="preserve"> uz 171 143,59 </w:t>
      </w:r>
      <w:proofErr w:type="spellStart"/>
      <w:r w:rsidR="00711945" w:rsidRPr="00A731E5">
        <w:rPr>
          <w:rFonts w:eastAsia="Times New Roman" w:cs="Times New Roman"/>
          <w:i/>
          <w:iCs/>
          <w:color w:val="000000"/>
          <w:szCs w:val="24"/>
          <w:lang w:eastAsia="lv-LV" w:bidi="lv-LV"/>
        </w:rPr>
        <w:t>euro</w:t>
      </w:r>
      <w:proofErr w:type="spellEnd"/>
      <w:r w:rsidR="00711945" w:rsidRPr="00A731E5">
        <w:rPr>
          <w:rFonts w:eastAsia="Times New Roman" w:cs="Times New Roman"/>
          <w:color w:val="000000"/>
          <w:szCs w:val="24"/>
          <w:lang w:eastAsia="lv-LV" w:bidi="lv-LV"/>
        </w:rPr>
        <w:t>, taisot jaunu spriedumu pārsūdzētajā daļā. Minēt</w:t>
      </w:r>
      <w:r w:rsidR="0058085C">
        <w:rPr>
          <w:rFonts w:eastAsia="Times New Roman" w:cs="Times New Roman"/>
          <w:color w:val="000000"/>
          <w:szCs w:val="24"/>
          <w:lang w:eastAsia="lv-LV" w:bidi="lv-LV"/>
        </w:rPr>
        <w:t>o</w:t>
      </w:r>
      <w:r w:rsidR="00711945" w:rsidRPr="00A731E5">
        <w:rPr>
          <w:rFonts w:eastAsia="Times New Roman" w:cs="Times New Roman"/>
          <w:color w:val="000000"/>
          <w:szCs w:val="24"/>
          <w:lang w:eastAsia="lv-LV" w:bidi="lv-LV"/>
        </w:rPr>
        <w:t xml:space="preserve"> lūgum</w:t>
      </w:r>
      <w:r w:rsidR="0058085C">
        <w:rPr>
          <w:rFonts w:eastAsia="Times New Roman" w:cs="Times New Roman"/>
          <w:color w:val="000000"/>
          <w:szCs w:val="24"/>
          <w:lang w:eastAsia="lv-LV" w:bidi="lv-LV"/>
        </w:rPr>
        <w:t>u apelācijas instances tiesa</w:t>
      </w:r>
      <w:r w:rsidR="00711945" w:rsidRPr="00A731E5">
        <w:rPr>
          <w:rFonts w:eastAsia="Times New Roman" w:cs="Times New Roman"/>
          <w:color w:val="000000"/>
          <w:szCs w:val="24"/>
          <w:lang w:eastAsia="lv-LV" w:bidi="lv-LV"/>
        </w:rPr>
        <w:t xml:space="preserve"> pēc būtības nav izskatī</w:t>
      </w:r>
      <w:r w:rsidR="0058085C">
        <w:rPr>
          <w:rFonts w:eastAsia="Times New Roman" w:cs="Times New Roman"/>
          <w:color w:val="000000"/>
          <w:szCs w:val="24"/>
          <w:lang w:eastAsia="lv-LV" w:bidi="lv-LV"/>
        </w:rPr>
        <w:t>jusi</w:t>
      </w:r>
      <w:r w:rsidR="00711945" w:rsidRPr="00A731E5">
        <w:rPr>
          <w:rFonts w:eastAsia="Times New Roman" w:cs="Times New Roman"/>
          <w:color w:val="000000"/>
          <w:szCs w:val="24"/>
          <w:lang w:eastAsia="lv-LV" w:bidi="lv-LV"/>
        </w:rPr>
        <w:t xml:space="preserve">. </w:t>
      </w:r>
      <w:r w:rsidR="0058085C">
        <w:rPr>
          <w:rFonts w:eastAsia="Times New Roman" w:cs="Times New Roman"/>
          <w:color w:val="000000"/>
          <w:szCs w:val="24"/>
          <w:lang w:eastAsia="lv-LV" w:bidi="lv-LV"/>
        </w:rPr>
        <w:t>Tādējādi</w:t>
      </w:r>
      <w:r w:rsidR="00711945" w:rsidRPr="00A731E5">
        <w:rPr>
          <w:rFonts w:eastAsia="Times New Roman" w:cs="Times New Roman"/>
          <w:color w:val="000000"/>
          <w:szCs w:val="24"/>
          <w:lang w:eastAsia="lv-LV" w:bidi="lv-LV"/>
        </w:rPr>
        <w:t xml:space="preserve"> tiesa pieļāvusi Kriminālprocesa likuma 564.</w:t>
      </w:r>
      <w:r w:rsidR="00264012" w:rsidRPr="00A731E5">
        <w:rPr>
          <w:rFonts w:eastAsia="Times New Roman" w:cs="Times New Roman"/>
          <w:color w:val="000000"/>
          <w:szCs w:val="24"/>
          <w:lang w:eastAsia="lv-LV" w:bidi="lv-LV"/>
        </w:rPr>
        <w:t> </w:t>
      </w:r>
      <w:r w:rsidR="00711945" w:rsidRPr="00A731E5">
        <w:rPr>
          <w:rFonts w:eastAsia="Times New Roman" w:cs="Times New Roman"/>
          <w:color w:val="000000"/>
          <w:szCs w:val="24"/>
          <w:lang w:eastAsia="lv-LV" w:bidi="lv-LV"/>
        </w:rPr>
        <w:t>panta ceturtās daļas pārkāpumu. Norādītais pārkāpums saskaņā ar Kriminālprocesa likuma 575.</w:t>
      </w:r>
      <w:r w:rsidR="00264012" w:rsidRPr="00A731E5">
        <w:rPr>
          <w:rFonts w:eastAsia="Times New Roman" w:cs="Times New Roman"/>
          <w:color w:val="000000"/>
          <w:szCs w:val="24"/>
          <w:lang w:eastAsia="lv-LV" w:bidi="lv-LV"/>
        </w:rPr>
        <w:t> </w:t>
      </w:r>
      <w:r w:rsidR="00711945" w:rsidRPr="00A731E5">
        <w:rPr>
          <w:rFonts w:eastAsia="Times New Roman" w:cs="Times New Roman"/>
          <w:color w:val="000000"/>
          <w:szCs w:val="24"/>
          <w:lang w:eastAsia="lv-LV" w:bidi="lv-LV"/>
        </w:rPr>
        <w:t>panta trešo daļu ir vērtējams kā būtisks Kriminālprocesa likuma pārkāpums.</w:t>
      </w:r>
    </w:p>
    <w:p w14:paraId="78772BB7" w14:textId="77777777" w:rsidR="00711945" w:rsidRPr="00A731E5" w:rsidRDefault="00711945" w:rsidP="00E341FD">
      <w:pPr>
        <w:ind w:right="-1"/>
        <w:jc w:val="both"/>
        <w:rPr>
          <w:rFonts w:eastAsia="Times New Roman" w:cs="Times New Roman"/>
          <w:color w:val="000000"/>
          <w:szCs w:val="24"/>
          <w:lang w:eastAsia="lv-LV" w:bidi="lv-LV"/>
        </w:rPr>
      </w:pPr>
    </w:p>
    <w:p w14:paraId="425E4008" w14:textId="6784CE12" w:rsidR="00711945" w:rsidRPr="00A731E5" w:rsidRDefault="00711945" w:rsidP="00E341FD">
      <w:pPr>
        <w:ind w:right="-1"/>
        <w:jc w:val="both"/>
        <w:rPr>
          <w:rFonts w:eastAsia="Times New Roman" w:cs="Times New Roman"/>
          <w:szCs w:val="24"/>
          <w:lang w:eastAsia="ru-RU"/>
        </w:rPr>
      </w:pPr>
      <w:r w:rsidRPr="00A731E5">
        <w:rPr>
          <w:rFonts w:eastAsia="Times New Roman" w:cs="Times New Roman"/>
          <w:szCs w:val="24"/>
          <w:lang w:eastAsia="ru-RU"/>
        </w:rPr>
        <w:t>[5]</w:t>
      </w:r>
      <w:r w:rsidR="00264012" w:rsidRPr="00A731E5">
        <w:rPr>
          <w:rFonts w:eastAsia="Times New Roman" w:cs="Times New Roman"/>
          <w:szCs w:val="24"/>
          <w:lang w:eastAsia="ru-RU"/>
        </w:rPr>
        <w:t> </w:t>
      </w:r>
      <w:r w:rsidRPr="00A731E5">
        <w:rPr>
          <w:rFonts w:eastAsia="Times New Roman" w:cs="Times New Roman"/>
          <w:szCs w:val="24"/>
          <w:lang w:eastAsia="ru-RU"/>
        </w:rPr>
        <w:t xml:space="preserve">Par </w:t>
      </w:r>
      <w:r w:rsidR="00AF3091">
        <w:rPr>
          <w:rFonts w:eastAsia="Times New Roman" w:cs="Times New Roman"/>
          <w:szCs w:val="24"/>
          <w:lang w:eastAsia="ru-RU"/>
        </w:rPr>
        <w:t>[..]</w:t>
      </w:r>
      <w:r w:rsidRPr="00A731E5">
        <w:rPr>
          <w:rFonts w:eastAsia="Times New Roman" w:cs="Times New Roman"/>
          <w:szCs w:val="24"/>
          <w:lang w:eastAsia="ru-RU"/>
        </w:rPr>
        <w:t xml:space="preserve"> apgabaltiesas 2022. gada </w:t>
      </w:r>
      <w:r w:rsidR="00AF3091">
        <w:rPr>
          <w:rFonts w:eastAsia="Times New Roman" w:cs="Times New Roman"/>
          <w:szCs w:val="24"/>
          <w:lang w:eastAsia="ru-RU"/>
        </w:rPr>
        <w:t>[..]</w:t>
      </w:r>
      <w:r w:rsidRPr="00A731E5">
        <w:rPr>
          <w:rFonts w:eastAsia="Times New Roman" w:cs="Times New Roman"/>
          <w:szCs w:val="24"/>
          <w:lang w:eastAsia="ru-RU"/>
        </w:rPr>
        <w:t xml:space="preserve"> spriedumu apsūdzētais </w:t>
      </w:r>
      <w:r w:rsidR="00AF3091">
        <w:rPr>
          <w:rFonts w:eastAsia="Times New Roman" w:cs="Times New Roman"/>
          <w:color w:val="000000"/>
          <w:szCs w:val="24"/>
          <w:lang w:eastAsia="lv-LV" w:bidi="lv-LV"/>
        </w:rPr>
        <w:t>[pers. A]</w:t>
      </w:r>
      <w:r w:rsidRPr="00A731E5">
        <w:rPr>
          <w:rFonts w:eastAsia="Times New Roman" w:cs="Times New Roman"/>
          <w:color w:val="000000"/>
          <w:szCs w:val="24"/>
          <w:lang w:eastAsia="lv-LV" w:bidi="lv-LV"/>
        </w:rPr>
        <w:t xml:space="preserve"> un viņa</w:t>
      </w:r>
      <w:r w:rsidRPr="00A731E5">
        <w:rPr>
          <w:rFonts w:eastAsia="Times New Roman" w:cs="Times New Roman"/>
          <w:b/>
          <w:bCs/>
          <w:color w:val="000000"/>
          <w:szCs w:val="24"/>
          <w:lang w:eastAsia="lv-LV" w:bidi="lv-LV"/>
        </w:rPr>
        <w:t xml:space="preserve"> </w:t>
      </w:r>
      <w:r w:rsidRPr="00A731E5">
        <w:rPr>
          <w:rFonts w:eastAsia="Times New Roman" w:cs="Times New Roman"/>
          <w:szCs w:val="24"/>
          <w:lang w:eastAsia="ru-RU"/>
        </w:rPr>
        <w:t>aizstāvis V.</w:t>
      </w:r>
      <w:r w:rsidR="00264012" w:rsidRPr="00A731E5">
        <w:rPr>
          <w:rFonts w:eastAsia="Times New Roman" w:cs="Times New Roman"/>
          <w:szCs w:val="24"/>
          <w:lang w:eastAsia="ru-RU"/>
        </w:rPr>
        <w:t> </w:t>
      </w:r>
      <w:r w:rsidRPr="00A731E5">
        <w:rPr>
          <w:rFonts w:eastAsia="Times New Roman" w:cs="Times New Roman"/>
          <w:szCs w:val="24"/>
          <w:lang w:eastAsia="ru-RU"/>
        </w:rPr>
        <w:t xml:space="preserve">Klotiņš iesnieguši kopīgu kasācijas sūdzību, kurā lūdz spriedumu atcelt daļā par </w:t>
      </w:r>
      <w:bookmarkStart w:id="9" w:name="_Hlk132968371"/>
      <w:r w:rsidR="00AF3091">
        <w:rPr>
          <w:rFonts w:eastAsia="Times New Roman" w:cs="Times New Roman"/>
          <w:szCs w:val="24"/>
          <w:lang w:eastAsia="ru-RU"/>
        </w:rPr>
        <w:t>[pers. A]</w:t>
      </w:r>
      <w:r w:rsidRPr="00A731E5">
        <w:rPr>
          <w:rFonts w:eastAsia="Times New Roman" w:cs="Times New Roman"/>
          <w:szCs w:val="24"/>
          <w:lang w:eastAsia="ru-RU"/>
        </w:rPr>
        <w:t xml:space="preserve"> </w:t>
      </w:r>
      <w:bookmarkEnd w:id="9"/>
      <w:r w:rsidRPr="00A731E5">
        <w:rPr>
          <w:rFonts w:eastAsia="Times New Roman" w:cs="Times New Roman"/>
          <w:szCs w:val="24"/>
          <w:lang w:eastAsia="ru-RU"/>
        </w:rPr>
        <w:t>atzīšanu par vainīgu un sodīšanu par Krimināllikuma 195.</w:t>
      </w:r>
      <w:r w:rsidR="00264012" w:rsidRPr="00A731E5">
        <w:rPr>
          <w:rFonts w:eastAsia="Times New Roman" w:cs="Times New Roman"/>
          <w:szCs w:val="24"/>
          <w:lang w:eastAsia="ru-RU"/>
        </w:rPr>
        <w:t> </w:t>
      </w:r>
      <w:r w:rsidRPr="00A731E5">
        <w:rPr>
          <w:rFonts w:eastAsia="Times New Roman" w:cs="Times New Roman"/>
          <w:szCs w:val="24"/>
          <w:lang w:eastAsia="ru-RU"/>
        </w:rPr>
        <w:t>panta trešajā daļā un 196.</w:t>
      </w:r>
      <w:r w:rsidR="00264012" w:rsidRPr="00A731E5">
        <w:rPr>
          <w:rFonts w:eastAsia="Times New Roman" w:cs="Times New Roman"/>
          <w:szCs w:val="24"/>
          <w:lang w:eastAsia="ru-RU"/>
        </w:rPr>
        <w:t> </w:t>
      </w:r>
      <w:r w:rsidRPr="00A731E5">
        <w:rPr>
          <w:rFonts w:eastAsia="Times New Roman" w:cs="Times New Roman"/>
          <w:szCs w:val="24"/>
          <w:lang w:eastAsia="ru-RU"/>
        </w:rPr>
        <w:t xml:space="preserve">panta otrajā daļā paredzēto noziedzīgo nodarījumu, par </w:t>
      </w:r>
      <w:r w:rsidR="00AF3091">
        <w:rPr>
          <w:rFonts w:eastAsia="Times New Roman" w:cs="Times New Roman"/>
          <w:szCs w:val="24"/>
          <w:lang w:eastAsia="ru-RU"/>
        </w:rPr>
        <w:t>[pers.</w:t>
      </w:r>
      <w:r w:rsidR="00AF3091">
        <w:t> A]</w:t>
      </w:r>
      <w:r w:rsidRPr="00A731E5">
        <w:rPr>
          <w:rFonts w:eastAsia="Times New Roman" w:cs="Times New Roman"/>
          <w:szCs w:val="24"/>
          <w:lang w:eastAsia="ru-RU"/>
        </w:rPr>
        <w:t xml:space="preserve"> noteikto sodu p</w:t>
      </w:r>
      <w:r w:rsidR="00B92450">
        <w:rPr>
          <w:rFonts w:eastAsia="Times New Roman" w:cs="Times New Roman"/>
          <w:szCs w:val="24"/>
          <w:lang w:eastAsia="ru-RU"/>
        </w:rPr>
        <w:t>ēc</w:t>
      </w:r>
      <w:r w:rsidRPr="00A731E5">
        <w:rPr>
          <w:rFonts w:eastAsia="Times New Roman" w:cs="Times New Roman"/>
          <w:szCs w:val="24"/>
          <w:lang w:eastAsia="ru-RU"/>
        </w:rPr>
        <w:t xml:space="preserve"> Krimināllikuma 179.</w:t>
      </w:r>
      <w:r w:rsidR="00264012" w:rsidRPr="00A731E5">
        <w:rPr>
          <w:rFonts w:eastAsia="Times New Roman" w:cs="Times New Roman"/>
          <w:szCs w:val="24"/>
          <w:lang w:eastAsia="ru-RU"/>
        </w:rPr>
        <w:t> </w:t>
      </w:r>
      <w:r w:rsidRPr="00A731E5">
        <w:rPr>
          <w:rFonts w:eastAsia="Times New Roman" w:cs="Times New Roman"/>
          <w:szCs w:val="24"/>
          <w:lang w:eastAsia="ru-RU"/>
        </w:rPr>
        <w:t>panta trešā</w:t>
      </w:r>
      <w:r w:rsidR="00B92450">
        <w:rPr>
          <w:rFonts w:eastAsia="Times New Roman" w:cs="Times New Roman"/>
          <w:szCs w:val="24"/>
          <w:lang w:eastAsia="ru-RU"/>
        </w:rPr>
        <w:t>s</w:t>
      </w:r>
      <w:r w:rsidRPr="00A731E5">
        <w:rPr>
          <w:rFonts w:eastAsia="Times New Roman" w:cs="Times New Roman"/>
          <w:szCs w:val="24"/>
          <w:lang w:eastAsia="ru-RU"/>
        </w:rPr>
        <w:t xml:space="preserve"> daļ</w:t>
      </w:r>
      <w:r w:rsidR="00B92450">
        <w:rPr>
          <w:rFonts w:eastAsia="Times New Roman" w:cs="Times New Roman"/>
          <w:szCs w:val="24"/>
          <w:lang w:eastAsia="ru-RU"/>
        </w:rPr>
        <w:t>as</w:t>
      </w:r>
      <w:r w:rsidRPr="00A731E5">
        <w:rPr>
          <w:rFonts w:eastAsia="Times New Roman" w:cs="Times New Roman"/>
          <w:szCs w:val="24"/>
          <w:lang w:eastAsia="ru-RU"/>
        </w:rPr>
        <w:t xml:space="preserve">, </w:t>
      </w:r>
      <w:r w:rsidR="00B92450">
        <w:rPr>
          <w:rFonts w:eastAsia="Times New Roman" w:cs="Times New Roman"/>
          <w:szCs w:val="24"/>
          <w:lang w:eastAsia="ru-RU"/>
        </w:rPr>
        <w:t>par</w:t>
      </w:r>
      <w:r w:rsidRPr="00A731E5">
        <w:rPr>
          <w:rFonts w:eastAsia="Times New Roman" w:cs="Times New Roman"/>
          <w:szCs w:val="24"/>
          <w:lang w:eastAsia="ru-RU"/>
        </w:rPr>
        <w:t xml:space="preserve"> noteikto galīgo sodu, par</w:t>
      </w:r>
      <w:r w:rsidR="00264012" w:rsidRPr="00A731E5">
        <w:rPr>
          <w:rFonts w:eastAsia="Times New Roman" w:cs="Times New Roman"/>
          <w:szCs w:val="24"/>
          <w:lang w:eastAsia="ru-RU"/>
        </w:rPr>
        <w:t xml:space="preserve"> 48 661 </w:t>
      </w:r>
      <w:proofErr w:type="spellStart"/>
      <w:r w:rsidRPr="00A731E5">
        <w:rPr>
          <w:rFonts w:eastAsia="Times New Roman" w:cs="Times New Roman"/>
          <w:i/>
          <w:iCs/>
          <w:szCs w:val="24"/>
          <w:lang w:eastAsia="ru-RU"/>
        </w:rPr>
        <w:t>euro</w:t>
      </w:r>
      <w:proofErr w:type="spellEnd"/>
      <w:r w:rsidRPr="00A731E5">
        <w:rPr>
          <w:rFonts w:eastAsia="Times New Roman" w:cs="Times New Roman"/>
          <w:szCs w:val="24"/>
          <w:lang w:eastAsia="ru-RU"/>
        </w:rPr>
        <w:t xml:space="preserve"> piedziņu no </w:t>
      </w:r>
      <w:r w:rsidR="00AF3091">
        <w:rPr>
          <w:rFonts w:eastAsia="Times New Roman" w:cs="Times New Roman"/>
          <w:szCs w:val="24"/>
          <w:lang w:eastAsia="ru-RU"/>
        </w:rPr>
        <w:t>[pers. A]</w:t>
      </w:r>
      <w:r w:rsidR="00FA7AC4" w:rsidRPr="00A731E5">
        <w:rPr>
          <w:rFonts w:eastAsia="Times New Roman" w:cs="Times New Roman"/>
          <w:szCs w:val="24"/>
          <w:lang w:eastAsia="ru-RU"/>
        </w:rPr>
        <w:t xml:space="preserve"> SIA </w:t>
      </w:r>
      <w:r w:rsidR="00AF3091">
        <w:rPr>
          <w:rFonts w:eastAsia="Times New Roman" w:cs="Times New Roman"/>
          <w:szCs w:val="24"/>
          <w:lang w:eastAsia="ru-RU"/>
        </w:rPr>
        <w:t>[Nosaukums A]</w:t>
      </w:r>
      <w:r w:rsidRPr="00A731E5">
        <w:rPr>
          <w:rFonts w:eastAsia="Times New Roman" w:cs="Times New Roman"/>
          <w:szCs w:val="24"/>
          <w:lang w:eastAsia="ru-RU"/>
        </w:rPr>
        <w:t xml:space="preserve"> labā.</w:t>
      </w:r>
    </w:p>
    <w:p w14:paraId="34CB560A" w14:textId="718445D5" w:rsidR="00711945" w:rsidRPr="00A731E5" w:rsidRDefault="00711945" w:rsidP="00264012">
      <w:pPr>
        <w:widowControl w:val="0"/>
        <w:suppressAutoHyphens/>
        <w:autoSpaceDN w:val="0"/>
        <w:ind w:firstLine="709"/>
        <w:jc w:val="both"/>
        <w:textAlignment w:val="baseline"/>
        <w:rPr>
          <w:rFonts w:eastAsia="Times New Roman" w:cs="Times New Roman"/>
          <w:color w:val="000000"/>
          <w:szCs w:val="24"/>
          <w:lang w:eastAsia="lv-LV" w:bidi="lv-LV"/>
        </w:rPr>
      </w:pPr>
      <w:r w:rsidRPr="00A731E5">
        <w:rPr>
          <w:rFonts w:eastAsia="Times New Roman" w:cs="Times New Roman"/>
          <w:color w:val="000000"/>
          <w:szCs w:val="24"/>
          <w:lang w:eastAsia="lv-LV" w:bidi="lv-LV"/>
        </w:rPr>
        <w:t>Kasācijas sūdzība pamatota ar šādiem</w:t>
      </w:r>
      <w:r w:rsidR="00854BF0" w:rsidRPr="00854BF0">
        <w:rPr>
          <w:rFonts w:eastAsia="Times New Roman" w:cs="Times New Roman"/>
          <w:szCs w:val="24"/>
          <w:lang w:eastAsia="ru-RU"/>
        </w:rPr>
        <w:t xml:space="preserve"> </w:t>
      </w:r>
      <w:r w:rsidR="00854BF0">
        <w:rPr>
          <w:rFonts w:eastAsia="Times New Roman" w:cs="Times New Roman"/>
          <w:szCs w:val="24"/>
          <w:lang w:eastAsia="ru-RU"/>
        </w:rPr>
        <w:t>turpmāk norādītajiem</w:t>
      </w:r>
      <w:r w:rsidRPr="00A731E5">
        <w:rPr>
          <w:rFonts w:eastAsia="Times New Roman" w:cs="Times New Roman"/>
          <w:color w:val="000000"/>
          <w:szCs w:val="24"/>
          <w:lang w:eastAsia="lv-LV" w:bidi="lv-LV"/>
        </w:rPr>
        <w:t xml:space="preserve"> argumentiem.</w:t>
      </w:r>
    </w:p>
    <w:p w14:paraId="77B07D05" w14:textId="7242E87C" w:rsidR="00711945" w:rsidRPr="00A731E5" w:rsidRDefault="00711945" w:rsidP="00264012">
      <w:pPr>
        <w:widowControl w:val="0"/>
        <w:suppressAutoHyphens/>
        <w:autoSpaceDN w:val="0"/>
        <w:ind w:firstLine="709"/>
        <w:jc w:val="both"/>
        <w:textAlignment w:val="baseline"/>
        <w:rPr>
          <w:rFonts w:eastAsia="Times New Roman" w:cs="Times New Roman"/>
          <w:color w:val="000000"/>
          <w:szCs w:val="24"/>
          <w:lang w:eastAsia="lv-LV" w:bidi="lv-LV"/>
        </w:rPr>
      </w:pPr>
      <w:r w:rsidRPr="00A731E5">
        <w:rPr>
          <w:rFonts w:eastAsia="Times New Roman" w:cs="Times New Roman"/>
          <w:color w:val="000000"/>
          <w:szCs w:val="24"/>
          <w:lang w:eastAsia="lv-LV" w:bidi="lv-LV"/>
        </w:rPr>
        <w:t>[5.1]</w:t>
      </w:r>
      <w:r w:rsidR="00264012" w:rsidRPr="00A731E5">
        <w:rPr>
          <w:rFonts w:eastAsia="Times New Roman" w:cs="Times New Roman"/>
          <w:color w:val="000000"/>
          <w:szCs w:val="24"/>
          <w:lang w:eastAsia="lv-LV" w:bidi="lv-LV"/>
        </w:rPr>
        <w:t> </w:t>
      </w:r>
      <w:bookmarkStart w:id="10" w:name="_Hlk133589418"/>
      <w:r w:rsidRPr="00A731E5">
        <w:rPr>
          <w:rFonts w:eastAsia="Times New Roman" w:cs="Times New Roman"/>
          <w:color w:val="000000"/>
          <w:szCs w:val="24"/>
          <w:lang w:eastAsia="lv-LV" w:bidi="lv-LV"/>
        </w:rPr>
        <w:t xml:space="preserve">Apelācijas instances tiesa nav pareizi kvalificējusi </w:t>
      </w:r>
      <w:r w:rsidR="00AF3091">
        <w:rPr>
          <w:rFonts w:eastAsia="Times New Roman" w:cs="Times New Roman"/>
          <w:color w:val="000000"/>
          <w:szCs w:val="24"/>
          <w:lang w:eastAsia="lv-LV" w:bidi="lv-LV"/>
        </w:rPr>
        <w:t>[pers. A]</w:t>
      </w:r>
      <w:r w:rsidRPr="00A731E5">
        <w:rPr>
          <w:rFonts w:eastAsia="Times New Roman" w:cs="Times New Roman"/>
          <w:color w:val="000000"/>
          <w:szCs w:val="24"/>
          <w:lang w:eastAsia="lv-LV" w:bidi="lv-LV"/>
        </w:rPr>
        <w:t xml:space="preserve"> darbības pēc Krimināllikuma 195.</w:t>
      </w:r>
      <w:r w:rsidR="00264012" w:rsidRPr="00A731E5">
        <w:rPr>
          <w:rFonts w:eastAsia="Times New Roman" w:cs="Times New Roman"/>
          <w:color w:val="000000"/>
          <w:szCs w:val="24"/>
          <w:lang w:eastAsia="lv-LV" w:bidi="lv-LV"/>
        </w:rPr>
        <w:t> </w:t>
      </w:r>
      <w:r w:rsidRPr="00A731E5">
        <w:rPr>
          <w:rFonts w:eastAsia="Times New Roman" w:cs="Times New Roman"/>
          <w:color w:val="000000"/>
          <w:szCs w:val="24"/>
          <w:lang w:eastAsia="lv-LV" w:bidi="lv-LV"/>
        </w:rPr>
        <w:t xml:space="preserve">panta trešās daļas. Tiesa nepamatoti atzinusi, ka </w:t>
      </w:r>
      <w:r w:rsidR="00AF3091">
        <w:rPr>
          <w:rFonts w:eastAsia="Times New Roman" w:cs="Times New Roman"/>
          <w:color w:val="000000"/>
          <w:szCs w:val="24"/>
          <w:lang w:eastAsia="lv-LV" w:bidi="lv-LV"/>
        </w:rPr>
        <w:t>[pers. A]</w:t>
      </w:r>
      <w:r w:rsidRPr="00A731E5">
        <w:rPr>
          <w:rFonts w:eastAsia="Times New Roman" w:cs="Times New Roman"/>
          <w:color w:val="000000"/>
          <w:szCs w:val="24"/>
          <w:lang w:eastAsia="lv-LV" w:bidi="lv-LV"/>
        </w:rPr>
        <w:t xml:space="preserve"> ir legalizējis noziedzīgi iegūtus līdzekļus. Tādējādi </w:t>
      </w:r>
      <w:r w:rsidR="0058085C">
        <w:rPr>
          <w:rFonts w:eastAsia="Times New Roman" w:cs="Times New Roman"/>
          <w:color w:val="000000"/>
          <w:szCs w:val="24"/>
          <w:lang w:eastAsia="lv-LV" w:bidi="lv-LV"/>
        </w:rPr>
        <w:t>tiesa</w:t>
      </w:r>
      <w:r w:rsidRPr="00A731E5">
        <w:rPr>
          <w:rFonts w:eastAsia="Times New Roman" w:cs="Times New Roman"/>
          <w:color w:val="000000"/>
          <w:szCs w:val="24"/>
          <w:lang w:eastAsia="lv-LV" w:bidi="lv-LV"/>
        </w:rPr>
        <w:t xml:space="preserve"> pieļ</w:t>
      </w:r>
      <w:r w:rsidR="0058085C">
        <w:rPr>
          <w:rFonts w:eastAsia="Times New Roman" w:cs="Times New Roman"/>
          <w:color w:val="000000"/>
          <w:szCs w:val="24"/>
          <w:lang w:eastAsia="lv-LV" w:bidi="lv-LV"/>
        </w:rPr>
        <w:t>āvusi</w:t>
      </w:r>
      <w:r w:rsidRPr="00A731E5">
        <w:rPr>
          <w:rFonts w:eastAsia="Times New Roman" w:cs="Times New Roman"/>
          <w:color w:val="000000"/>
          <w:szCs w:val="24"/>
          <w:lang w:eastAsia="lv-LV" w:bidi="lv-LV"/>
        </w:rPr>
        <w:t xml:space="preserve"> Kriminālprocesa likuma 574.</w:t>
      </w:r>
      <w:r w:rsidR="00264012" w:rsidRPr="00A731E5">
        <w:rPr>
          <w:rFonts w:eastAsia="Times New Roman" w:cs="Times New Roman"/>
          <w:color w:val="000000"/>
          <w:szCs w:val="24"/>
          <w:lang w:eastAsia="lv-LV" w:bidi="lv-LV"/>
        </w:rPr>
        <w:t> </w:t>
      </w:r>
      <w:r w:rsidRPr="00A731E5">
        <w:rPr>
          <w:rFonts w:eastAsia="Times New Roman" w:cs="Times New Roman"/>
          <w:color w:val="000000"/>
          <w:szCs w:val="24"/>
          <w:lang w:eastAsia="lv-LV" w:bidi="lv-LV"/>
        </w:rPr>
        <w:t>panta 2.</w:t>
      </w:r>
      <w:r w:rsidR="00264012" w:rsidRPr="00A731E5">
        <w:rPr>
          <w:rFonts w:eastAsia="Times New Roman" w:cs="Times New Roman"/>
          <w:color w:val="000000"/>
          <w:szCs w:val="24"/>
          <w:lang w:eastAsia="lv-LV" w:bidi="lv-LV"/>
        </w:rPr>
        <w:t> </w:t>
      </w:r>
      <w:r w:rsidRPr="00A731E5">
        <w:rPr>
          <w:rFonts w:eastAsia="Times New Roman" w:cs="Times New Roman"/>
          <w:color w:val="000000"/>
          <w:szCs w:val="24"/>
          <w:lang w:eastAsia="lv-LV" w:bidi="lv-LV"/>
        </w:rPr>
        <w:t>punktā norādīt</w:t>
      </w:r>
      <w:r w:rsidR="0058085C">
        <w:rPr>
          <w:rFonts w:eastAsia="Times New Roman" w:cs="Times New Roman"/>
          <w:color w:val="000000"/>
          <w:szCs w:val="24"/>
          <w:lang w:eastAsia="lv-LV" w:bidi="lv-LV"/>
        </w:rPr>
        <w:t>o</w:t>
      </w:r>
      <w:r w:rsidRPr="00A731E5">
        <w:rPr>
          <w:rFonts w:eastAsia="Times New Roman" w:cs="Times New Roman"/>
          <w:color w:val="000000"/>
          <w:szCs w:val="24"/>
          <w:lang w:eastAsia="lv-LV" w:bidi="lv-LV"/>
        </w:rPr>
        <w:t xml:space="preserve"> Krimināllikuma pārkāpum</w:t>
      </w:r>
      <w:r w:rsidR="0058085C">
        <w:rPr>
          <w:rFonts w:eastAsia="Times New Roman" w:cs="Times New Roman"/>
          <w:color w:val="000000"/>
          <w:szCs w:val="24"/>
          <w:lang w:eastAsia="lv-LV" w:bidi="lv-LV"/>
        </w:rPr>
        <w:t>u</w:t>
      </w:r>
      <w:r w:rsidRPr="00A731E5">
        <w:rPr>
          <w:rFonts w:eastAsia="Times New Roman" w:cs="Times New Roman"/>
          <w:color w:val="000000"/>
          <w:szCs w:val="24"/>
          <w:lang w:eastAsia="lv-LV" w:bidi="lv-LV"/>
        </w:rPr>
        <w:t>.</w:t>
      </w:r>
    </w:p>
    <w:bookmarkEnd w:id="10"/>
    <w:p w14:paraId="48B91C48" w14:textId="7B9B1D81" w:rsidR="00711945" w:rsidRPr="00A731E5" w:rsidRDefault="00711945" w:rsidP="00264012">
      <w:pPr>
        <w:widowControl w:val="0"/>
        <w:suppressAutoHyphens/>
        <w:autoSpaceDN w:val="0"/>
        <w:ind w:firstLine="709"/>
        <w:jc w:val="both"/>
        <w:textAlignment w:val="baseline"/>
        <w:rPr>
          <w:rFonts w:eastAsia="Times New Roman" w:cs="Times New Roman"/>
          <w:color w:val="000000" w:themeColor="text1"/>
          <w:szCs w:val="24"/>
          <w:lang w:eastAsia="ru-RU"/>
        </w:rPr>
      </w:pPr>
      <w:r w:rsidRPr="00A731E5">
        <w:rPr>
          <w:rFonts w:eastAsia="Times New Roman" w:cs="Times New Roman"/>
          <w:szCs w:val="24"/>
          <w:lang w:eastAsia="ru-RU"/>
        </w:rPr>
        <w:t>[5.1.1]</w:t>
      </w:r>
      <w:r w:rsidR="00264012" w:rsidRPr="00A731E5">
        <w:rPr>
          <w:rFonts w:eastAsia="Times New Roman" w:cs="Times New Roman"/>
          <w:szCs w:val="24"/>
          <w:lang w:eastAsia="ru-RU"/>
        </w:rPr>
        <w:t> </w:t>
      </w:r>
      <w:r w:rsidRPr="00A731E5">
        <w:rPr>
          <w:rFonts w:eastAsia="Times New Roman" w:cs="Times New Roman"/>
          <w:color w:val="000000"/>
          <w:szCs w:val="24"/>
          <w:lang w:eastAsia="lv-LV" w:bidi="lv-LV"/>
        </w:rPr>
        <w:t>Krimināllikuma 195.</w:t>
      </w:r>
      <w:r w:rsidR="00264012" w:rsidRPr="00A731E5">
        <w:rPr>
          <w:rFonts w:eastAsia="Times New Roman" w:cs="Times New Roman"/>
          <w:color w:val="000000"/>
          <w:szCs w:val="24"/>
          <w:lang w:eastAsia="lv-LV" w:bidi="lv-LV"/>
        </w:rPr>
        <w:t> </w:t>
      </w:r>
      <w:r w:rsidRPr="00A731E5">
        <w:rPr>
          <w:rFonts w:eastAsia="Times New Roman" w:cs="Times New Roman"/>
          <w:color w:val="000000"/>
          <w:szCs w:val="24"/>
          <w:lang w:eastAsia="lv-LV" w:bidi="lv-LV"/>
        </w:rPr>
        <w:t xml:space="preserve">pants ir </w:t>
      </w:r>
      <w:proofErr w:type="spellStart"/>
      <w:r w:rsidRPr="00A731E5">
        <w:rPr>
          <w:rFonts w:eastAsia="Times New Roman" w:cs="Times New Roman"/>
          <w:color w:val="000000"/>
          <w:szCs w:val="24"/>
          <w:lang w:eastAsia="lv-LV" w:bidi="lv-LV"/>
        </w:rPr>
        <w:t>blanketa</w:t>
      </w:r>
      <w:proofErr w:type="spellEnd"/>
      <w:r w:rsidRPr="00A731E5">
        <w:rPr>
          <w:rFonts w:eastAsia="Times New Roman" w:cs="Times New Roman"/>
          <w:color w:val="000000"/>
          <w:szCs w:val="24"/>
          <w:lang w:eastAsia="lv-LV" w:bidi="lv-LV"/>
        </w:rPr>
        <w:t xml:space="preserve"> krimināltiesību norma</w:t>
      </w:r>
      <w:r w:rsidRPr="00A731E5">
        <w:rPr>
          <w:rFonts w:eastAsia="Times New Roman" w:cs="Times New Roman"/>
          <w:szCs w:val="24"/>
          <w:lang w:eastAsia="ru-RU"/>
        </w:rPr>
        <w:t>.</w:t>
      </w:r>
      <w:r w:rsidRPr="00A731E5">
        <w:rPr>
          <w:rFonts w:eastAsia="Arial Unicode MS" w:cs="Times New Roman"/>
          <w:color w:val="000000"/>
          <w:szCs w:val="24"/>
          <w:lang w:eastAsia="lv-LV" w:bidi="lv-LV"/>
        </w:rPr>
        <w:t xml:space="preserve"> Līdz ar to pirmās instances tiesas sprieduma aprakstošajā daļā bija jānorāda</w:t>
      </w:r>
      <w:r w:rsidR="0058085C">
        <w:rPr>
          <w:rFonts w:eastAsia="Arial Unicode MS" w:cs="Times New Roman"/>
          <w:color w:val="000000"/>
          <w:szCs w:val="24"/>
          <w:lang w:eastAsia="lv-LV" w:bidi="lv-LV"/>
        </w:rPr>
        <w:t xml:space="preserve"> </w:t>
      </w:r>
      <w:r w:rsidR="0058085C" w:rsidRPr="00A731E5">
        <w:rPr>
          <w:rFonts w:eastAsia="Times New Roman" w:cs="Times New Roman"/>
          <w:color w:val="000000" w:themeColor="text1"/>
          <w:szCs w:val="24"/>
          <w:lang w:eastAsia="lv-LV" w:bidi="lv-LV"/>
        </w:rPr>
        <w:t xml:space="preserve">2008. gada 17. jūlija Noziedzīgi iegūtu līdzekļu legalizācijas un terorisma finansēšanas un proliferācijas finansēšanas novēršanas likuma </w:t>
      </w:r>
      <w:r w:rsidR="0058085C" w:rsidRPr="00A731E5">
        <w:rPr>
          <w:rFonts w:eastAsia="Times New Roman" w:cs="Times New Roman"/>
          <w:bCs/>
          <w:color w:val="000000" w:themeColor="text1"/>
          <w:szCs w:val="24"/>
          <w:lang w:eastAsia="lv-LV" w:bidi="lv-LV"/>
        </w:rPr>
        <w:t>(turpmāk</w:t>
      </w:r>
      <w:r w:rsidR="00FE756E">
        <w:rPr>
          <w:rFonts w:eastAsia="Times New Roman" w:cs="Times New Roman"/>
          <w:bCs/>
          <w:color w:val="000000" w:themeColor="text1"/>
          <w:szCs w:val="24"/>
          <w:lang w:eastAsia="lv-LV" w:bidi="lv-LV"/>
        </w:rPr>
        <w:t xml:space="preserve"> </w:t>
      </w:r>
      <w:r w:rsidR="00F01ED9" w:rsidRPr="00A731E5">
        <w:rPr>
          <w:rFonts w:eastAsia="Times New Roman" w:cs="Times New Roman"/>
          <w:szCs w:val="24"/>
          <w:lang w:eastAsia="lv-LV"/>
        </w:rPr>
        <w:t>–</w:t>
      </w:r>
      <w:r w:rsidR="00FE756E">
        <w:rPr>
          <w:rFonts w:eastAsia="Times New Roman" w:cs="Times New Roman"/>
          <w:bCs/>
          <w:color w:val="000000" w:themeColor="text1"/>
          <w:szCs w:val="24"/>
          <w:lang w:eastAsia="lv-LV" w:bidi="lv-LV"/>
        </w:rPr>
        <w:t xml:space="preserve"> </w:t>
      </w:r>
      <w:r w:rsidR="0058085C" w:rsidRPr="00A731E5">
        <w:rPr>
          <w:rFonts w:eastAsia="Times New Roman" w:cs="Times New Roman"/>
          <w:bCs/>
          <w:color w:val="000000" w:themeColor="text1"/>
          <w:szCs w:val="24"/>
          <w:lang w:eastAsia="lv-LV" w:bidi="lv-LV"/>
        </w:rPr>
        <w:t>NILLNL)</w:t>
      </w:r>
      <w:r w:rsidR="0058085C" w:rsidRPr="0058085C">
        <w:rPr>
          <w:rFonts w:eastAsia="Arial Unicode MS" w:cs="Times New Roman"/>
          <w:color w:val="000000"/>
          <w:szCs w:val="24"/>
          <w:lang w:eastAsia="lv-LV" w:bidi="lv-LV"/>
        </w:rPr>
        <w:t xml:space="preserve"> </w:t>
      </w:r>
      <w:r w:rsidR="0058085C" w:rsidRPr="00A731E5">
        <w:rPr>
          <w:rFonts w:eastAsia="Arial Unicode MS" w:cs="Times New Roman"/>
          <w:color w:val="000000"/>
          <w:szCs w:val="24"/>
          <w:lang w:eastAsia="lv-LV" w:bidi="lv-LV"/>
        </w:rPr>
        <w:t>konkrēts</w:t>
      </w:r>
      <w:r w:rsidRPr="00A731E5">
        <w:rPr>
          <w:rFonts w:eastAsia="Arial Unicode MS" w:cs="Times New Roman"/>
          <w:color w:val="000000"/>
          <w:szCs w:val="24"/>
          <w:lang w:eastAsia="lv-LV" w:bidi="lv-LV"/>
        </w:rPr>
        <w:t xml:space="preserve"> </w:t>
      </w:r>
      <w:r w:rsidRPr="00A731E5">
        <w:rPr>
          <w:rFonts w:eastAsia="Arial Unicode MS" w:cs="Times New Roman"/>
          <w:color w:val="000000" w:themeColor="text1"/>
          <w:szCs w:val="24"/>
          <w:lang w:eastAsia="lv-LV" w:bidi="lv-LV"/>
        </w:rPr>
        <w:t>5.</w:t>
      </w:r>
      <w:r w:rsidR="00264012" w:rsidRPr="00A731E5">
        <w:rPr>
          <w:rFonts w:eastAsia="Arial Unicode MS" w:cs="Times New Roman"/>
          <w:color w:val="000000" w:themeColor="text1"/>
          <w:szCs w:val="24"/>
          <w:lang w:eastAsia="lv-LV" w:bidi="lv-LV"/>
        </w:rPr>
        <w:t> </w:t>
      </w:r>
      <w:r w:rsidRPr="00A731E5">
        <w:rPr>
          <w:rFonts w:eastAsia="Arial Unicode MS" w:cs="Times New Roman"/>
          <w:color w:val="000000" w:themeColor="text1"/>
          <w:szCs w:val="24"/>
          <w:lang w:eastAsia="lv-LV" w:bidi="lv-LV"/>
        </w:rPr>
        <w:t>panta pirmās daļas punkts.</w:t>
      </w:r>
      <w:r w:rsidRPr="00A731E5">
        <w:rPr>
          <w:rFonts w:eastAsia="Times New Roman" w:cs="Times New Roman"/>
          <w:color w:val="000000" w:themeColor="text1"/>
          <w:szCs w:val="24"/>
          <w:lang w:eastAsia="ru-RU"/>
        </w:rPr>
        <w:t xml:space="preserve"> </w:t>
      </w:r>
    </w:p>
    <w:p w14:paraId="1B7A0143" w14:textId="28962994" w:rsidR="00711945" w:rsidRPr="00A731E5" w:rsidRDefault="00711945" w:rsidP="00042B4A">
      <w:pPr>
        <w:widowControl w:val="0"/>
        <w:suppressAutoHyphens/>
        <w:autoSpaceDN w:val="0"/>
        <w:ind w:firstLine="709"/>
        <w:jc w:val="both"/>
        <w:textAlignment w:val="baseline"/>
        <w:rPr>
          <w:rFonts w:eastAsia="Times New Roman" w:cs="Times New Roman"/>
          <w:color w:val="000000"/>
          <w:szCs w:val="24"/>
          <w:lang w:eastAsia="lv-LV" w:bidi="lv-LV"/>
        </w:rPr>
      </w:pPr>
      <w:r w:rsidRPr="00A731E5">
        <w:rPr>
          <w:rFonts w:eastAsia="Times New Roman" w:cs="Times New Roman"/>
          <w:color w:val="000000" w:themeColor="text1"/>
          <w:szCs w:val="24"/>
          <w:lang w:eastAsia="lv-LV" w:bidi="lv-LV"/>
        </w:rPr>
        <w:t>Apelācijas instances tiesa sprieduma 14.2.1.</w:t>
      </w:r>
      <w:r w:rsidR="00264012" w:rsidRPr="00A731E5">
        <w:rPr>
          <w:rFonts w:eastAsia="Times New Roman" w:cs="Times New Roman"/>
          <w:color w:val="000000" w:themeColor="text1"/>
          <w:szCs w:val="24"/>
          <w:lang w:eastAsia="lv-LV" w:bidi="lv-LV"/>
        </w:rPr>
        <w:t> </w:t>
      </w:r>
      <w:r w:rsidRPr="00A731E5">
        <w:rPr>
          <w:rFonts w:eastAsia="Times New Roman" w:cs="Times New Roman"/>
          <w:color w:val="000000" w:themeColor="text1"/>
          <w:szCs w:val="24"/>
          <w:lang w:eastAsia="lv-LV" w:bidi="lv-LV"/>
        </w:rPr>
        <w:t>punktā</w:t>
      </w:r>
      <w:r w:rsidRPr="00A731E5">
        <w:rPr>
          <w:rFonts w:eastAsia="Times New Roman" w:cs="Times New Roman"/>
          <w:i/>
          <w:iCs/>
          <w:color w:val="000000" w:themeColor="text1"/>
          <w:szCs w:val="24"/>
          <w:lang w:eastAsia="lv-LV" w:bidi="lv-LV"/>
        </w:rPr>
        <w:t xml:space="preserve"> </w:t>
      </w:r>
      <w:r w:rsidRPr="00A731E5">
        <w:rPr>
          <w:rFonts w:eastAsia="Times New Roman" w:cs="Times New Roman"/>
          <w:color w:val="000000" w:themeColor="text1"/>
          <w:szCs w:val="24"/>
          <w:lang w:eastAsia="lv-LV" w:bidi="lv-LV"/>
        </w:rPr>
        <w:t>norādījusi,</w:t>
      </w:r>
      <w:r w:rsidRPr="00A731E5">
        <w:rPr>
          <w:rFonts w:eastAsia="Times New Roman" w:cs="Times New Roman"/>
          <w:i/>
          <w:iCs/>
          <w:color w:val="000000" w:themeColor="text1"/>
          <w:szCs w:val="24"/>
          <w:lang w:eastAsia="lv-LV" w:bidi="lv-LV"/>
        </w:rPr>
        <w:t xml:space="preserve"> </w:t>
      </w:r>
      <w:r w:rsidRPr="00A731E5">
        <w:rPr>
          <w:rFonts w:eastAsia="Times New Roman" w:cs="Times New Roman"/>
          <w:color w:val="000000" w:themeColor="text1"/>
          <w:szCs w:val="24"/>
          <w:lang w:eastAsia="lv-LV" w:bidi="lv-LV"/>
        </w:rPr>
        <w:t>ka iztrūkstošā atsauce uz konkrētu</w:t>
      </w:r>
      <w:r w:rsidR="0058085C">
        <w:rPr>
          <w:rFonts w:eastAsia="Times New Roman" w:cs="Times New Roman"/>
          <w:color w:val="000000" w:themeColor="text1"/>
          <w:szCs w:val="24"/>
          <w:lang w:eastAsia="lv-LV" w:bidi="lv-LV"/>
        </w:rPr>
        <w:t xml:space="preserve"> </w:t>
      </w:r>
      <w:r w:rsidR="00271CB3" w:rsidRPr="00A731E5">
        <w:rPr>
          <w:rFonts w:eastAsia="Times New Roman" w:cs="Times New Roman"/>
          <w:bCs/>
          <w:color w:val="000000" w:themeColor="text1"/>
          <w:szCs w:val="24"/>
          <w:lang w:eastAsia="lv-LV" w:bidi="lv-LV"/>
        </w:rPr>
        <w:t>NILLNL</w:t>
      </w:r>
      <w:r w:rsidRPr="00A731E5">
        <w:rPr>
          <w:rFonts w:eastAsia="Times New Roman" w:cs="Times New Roman"/>
          <w:color w:val="000000" w:themeColor="text1"/>
          <w:szCs w:val="24"/>
          <w:lang w:eastAsia="lv-LV" w:bidi="lv-LV"/>
        </w:rPr>
        <w:t xml:space="preserve"> 5.</w:t>
      </w:r>
      <w:r w:rsidR="00264012" w:rsidRPr="00A731E5">
        <w:rPr>
          <w:rFonts w:eastAsia="Times New Roman" w:cs="Times New Roman"/>
          <w:color w:val="000000" w:themeColor="text1"/>
          <w:szCs w:val="24"/>
          <w:lang w:eastAsia="lv-LV" w:bidi="lv-LV"/>
        </w:rPr>
        <w:t> </w:t>
      </w:r>
      <w:r w:rsidRPr="00A731E5">
        <w:rPr>
          <w:rFonts w:eastAsia="Times New Roman" w:cs="Times New Roman"/>
          <w:color w:val="000000" w:themeColor="text1"/>
          <w:szCs w:val="24"/>
          <w:lang w:eastAsia="lv-LV" w:bidi="lv-LV"/>
        </w:rPr>
        <w:t>panta pirmās daļas punktu</w:t>
      </w:r>
      <w:r w:rsidRPr="00A731E5">
        <w:rPr>
          <w:rFonts w:eastAsia="Times New Roman" w:cs="Times New Roman"/>
          <w:color w:val="000000"/>
          <w:szCs w:val="24"/>
          <w:lang w:eastAsia="lv-LV" w:bidi="lv-LV"/>
        </w:rPr>
        <w:t xml:space="preserve"> nav šķērslis taisīt notiesājošu spriedumu.</w:t>
      </w:r>
      <w:r w:rsidR="00042B4A">
        <w:rPr>
          <w:rFonts w:eastAsia="Times New Roman" w:cs="Times New Roman"/>
          <w:color w:val="000000"/>
          <w:szCs w:val="24"/>
          <w:lang w:eastAsia="lv-LV" w:bidi="lv-LV"/>
        </w:rPr>
        <w:t xml:space="preserve"> </w:t>
      </w:r>
      <w:r w:rsidRPr="00A731E5">
        <w:rPr>
          <w:rFonts w:eastAsia="Times New Roman" w:cs="Times New Roman"/>
          <w:color w:val="000000"/>
          <w:szCs w:val="24"/>
          <w:lang w:eastAsia="lv-LV" w:bidi="lv-LV"/>
        </w:rPr>
        <w:t xml:space="preserve">Minētais atzinums nav pamatots, jo </w:t>
      </w:r>
      <w:r w:rsidRPr="00A731E5">
        <w:rPr>
          <w:rFonts w:eastAsia="Times New Roman" w:cs="Times New Roman"/>
          <w:color w:val="000000" w:themeColor="text1"/>
          <w:szCs w:val="24"/>
          <w:lang w:eastAsia="lv-LV" w:bidi="lv-LV"/>
        </w:rPr>
        <w:t xml:space="preserve">daļa no </w:t>
      </w:r>
      <w:r w:rsidR="00AF3091">
        <w:rPr>
          <w:rFonts w:eastAsia="Times New Roman" w:cs="Times New Roman"/>
          <w:color w:val="000000" w:themeColor="text1"/>
          <w:szCs w:val="24"/>
          <w:lang w:eastAsia="lv-LV" w:bidi="lv-LV"/>
        </w:rPr>
        <w:t>[pers. </w:t>
      </w:r>
      <w:r w:rsidR="00AF3091">
        <w:t>A]</w:t>
      </w:r>
      <w:r w:rsidRPr="00A731E5">
        <w:rPr>
          <w:rFonts w:eastAsia="Times New Roman" w:cs="Times New Roman"/>
          <w:color w:val="000000" w:themeColor="text1"/>
          <w:szCs w:val="24"/>
          <w:lang w:eastAsia="lv-LV" w:bidi="lv-LV"/>
        </w:rPr>
        <w:t xml:space="preserve"> apsūdzībā un pirmās instances </w:t>
      </w:r>
      <w:r w:rsidR="00EE44D8">
        <w:rPr>
          <w:rFonts w:eastAsia="Times New Roman" w:cs="Times New Roman"/>
          <w:color w:val="000000" w:themeColor="text1"/>
          <w:szCs w:val="24"/>
          <w:lang w:eastAsia="lv-LV" w:bidi="lv-LV"/>
        </w:rPr>
        <w:t xml:space="preserve">tiesas </w:t>
      </w:r>
      <w:r w:rsidRPr="00A731E5">
        <w:rPr>
          <w:rFonts w:eastAsia="Times New Roman" w:cs="Times New Roman"/>
          <w:color w:val="000000" w:themeColor="text1"/>
          <w:szCs w:val="24"/>
          <w:lang w:eastAsia="lv-LV" w:bidi="lv-LV"/>
        </w:rPr>
        <w:t xml:space="preserve">spriedumā norādītajām noziedzīgi iegūto līdzekļu legalizējošajām darbībām </w:t>
      </w:r>
      <w:r w:rsidRPr="00A731E5">
        <w:rPr>
          <w:rFonts w:eastAsia="Times New Roman" w:cs="Times New Roman"/>
          <w:color w:val="000000"/>
          <w:szCs w:val="24"/>
          <w:lang w:eastAsia="lv-LV" w:bidi="lv-LV"/>
        </w:rPr>
        <w:t xml:space="preserve">neatbilst </w:t>
      </w:r>
      <w:r w:rsidR="00B92450" w:rsidRPr="00A731E5">
        <w:rPr>
          <w:rFonts w:eastAsia="Times New Roman" w:cs="Times New Roman"/>
          <w:bCs/>
          <w:color w:val="000000" w:themeColor="text1"/>
          <w:szCs w:val="24"/>
          <w:lang w:eastAsia="lv-LV" w:bidi="lv-LV"/>
        </w:rPr>
        <w:t>NILLNL</w:t>
      </w:r>
      <w:r w:rsidR="00B92450" w:rsidRPr="00A731E5">
        <w:rPr>
          <w:rFonts w:eastAsia="Times New Roman" w:cs="Times New Roman"/>
          <w:color w:val="000000"/>
          <w:szCs w:val="24"/>
          <w:lang w:eastAsia="lv-LV" w:bidi="lv-LV"/>
        </w:rPr>
        <w:t xml:space="preserve"> </w:t>
      </w:r>
      <w:r w:rsidRPr="00A731E5">
        <w:rPr>
          <w:rFonts w:eastAsia="Times New Roman" w:cs="Times New Roman"/>
          <w:color w:val="000000"/>
          <w:szCs w:val="24"/>
          <w:lang w:eastAsia="lv-LV" w:bidi="lv-LV"/>
        </w:rPr>
        <w:t>5.</w:t>
      </w:r>
      <w:r w:rsidR="00264012" w:rsidRPr="00A731E5">
        <w:rPr>
          <w:rFonts w:eastAsia="Times New Roman" w:cs="Times New Roman"/>
          <w:color w:val="000000"/>
          <w:szCs w:val="24"/>
          <w:lang w:eastAsia="lv-LV" w:bidi="lv-LV"/>
        </w:rPr>
        <w:t> </w:t>
      </w:r>
      <w:r w:rsidRPr="00A731E5">
        <w:rPr>
          <w:rFonts w:eastAsia="Times New Roman" w:cs="Times New Roman"/>
          <w:color w:val="000000"/>
          <w:szCs w:val="24"/>
          <w:lang w:eastAsia="lv-LV" w:bidi="lv-LV"/>
        </w:rPr>
        <w:t>panta pirmajā daļā definētajām.</w:t>
      </w:r>
    </w:p>
    <w:p w14:paraId="328F181F" w14:textId="5DE60B89" w:rsidR="00711945" w:rsidRPr="00A731E5" w:rsidRDefault="00042B4A" w:rsidP="00264012">
      <w:pPr>
        <w:widowControl w:val="0"/>
        <w:suppressAutoHyphens/>
        <w:autoSpaceDN w:val="0"/>
        <w:ind w:firstLine="709"/>
        <w:jc w:val="both"/>
        <w:textAlignment w:val="baseline"/>
        <w:rPr>
          <w:rFonts w:eastAsia="Times New Roman" w:cs="Times New Roman"/>
          <w:color w:val="000000"/>
          <w:szCs w:val="24"/>
          <w:lang w:eastAsia="lv-LV" w:bidi="lv-LV"/>
        </w:rPr>
      </w:pPr>
      <w:r>
        <w:rPr>
          <w:rFonts w:eastAsia="Times New Roman" w:cs="Times New Roman"/>
          <w:color w:val="000000"/>
          <w:szCs w:val="24"/>
          <w:lang w:eastAsia="lv-LV" w:bidi="lv-LV"/>
        </w:rPr>
        <w:t xml:space="preserve">[5.1.2] </w:t>
      </w:r>
      <w:r w:rsidR="00711945" w:rsidRPr="00A731E5">
        <w:rPr>
          <w:rFonts w:eastAsia="Times New Roman" w:cs="Times New Roman"/>
          <w:color w:val="000000"/>
          <w:szCs w:val="24"/>
          <w:lang w:eastAsia="lv-LV" w:bidi="lv-LV"/>
        </w:rPr>
        <w:t xml:space="preserve">Apelācijas instances tiesa ir atstājusi negrozītu pirmās instances tiesas spriedumu daļā par </w:t>
      </w:r>
      <w:r w:rsidR="00AF3091">
        <w:rPr>
          <w:rFonts w:eastAsia="Times New Roman" w:cs="Times New Roman"/>
          <w:color w:val="000000"/>
          <w:szCs w:val="24"/>
          <w:lang w:eastAsia="lv-LV" w:bidi="lv-LV"/>
        </w:rPr>
        <w:t>[pers. A]</w:t>
      </w:r>
      <w:r w:rsidR="00711945" w:rsidRPr="00A731E5">
        <w:rPr>
          <w:rFonts w:eastAsia="Times New Roman" w:cs="Times New Roman"/>
          <w:color w:val="000000"/>
          <w:szCs w:val="24"/>
          <w:lang w:eastAsia="lv-LV" w:bidi="lv-LV"/>
        </w:rPr>
        <w:t xml:space="preserve"> atzīšanu par vainīgu Krimināllikuma 195.</w:t>
      </w:r>
      <w:r w:rsidR="00264012" w:rsidRPr="00A731E5">
        <w:rPr>
          <w:rFonts w:eastAsia="Times New Roman" w:cs="Times New Roman"/>
          <w:color w:val="000000"/>
          <w:szCs w:val="24"/>
          <w:lang w:eastAsia="lv-LV" w:bidi="lv-LV"/>
        </w:rPr>
        <w:t> </w:t>
      </w:r>
      <w:r w:rsidR="00711945" w:rsidRPr="00A731E5">
        <w:rPr>
          <w:rFonts w:eastAsia="Times New Roman" w:cs="Times New Roman"/>
          <w:color w:val="000000"/>
          <w:szCs w:val="24"/>
          <w:lang w:eastAsia="lv-LV" w:bidi="lv-LV"/>
        </w:rPr>
        <w:t xml:space="preserve">panta trešajā daļā paredzētajā noziedzīgajā nodarījumā un pievienojusies pirmās instances tiesas spriedumā sniegtajam noziedzīgā nodarījuma aprakstam. </w:t>
      </w:r>
    </w:p>
    <w:p w14:paraId="369D25C1" w14:textId="32DF8B9D" w:rsidR="00711945" w:rsidRPr="00A731E5" w:rsidRDefault="00711945" w:rsidP="0067565F">
      <w:pPr>
        <w:widowControl w:val="0"/>
        <w:suppressAutoHyphens/>
        <w:autoSpaceDN w:val="0"/>
        <w:ind w:firstLine="709"/>
        <w:jc w:val="both"/>
        <w:textAlignment w:val="baseline"/>
        <w:rPr>
          <w:rFonts w:eastAsia="Times New Roman" w:cs="Times New Roman"/>
          <w:color w:val="000000"/>
          <w:szCs w:val="24"/>
          <w:lang w:eastAsia="lv-LV" w:bidi="lv-LV"/>
        </w:rPr>
      </w:pPr>
      <w:r w:rsidRPr="00A731E5">
        <w:rPr>
          <w:rFonts w:eastAsia="Times New Roman" w:cs="Times New Roman"/>
          <w:color w:val="000000"/>
          <w:szCs w:val="24"/>
          <w:lang w:eastAsia="lv-LV" w:bidi="lv-LV"/>
        </w:rPr>
        <w:t>P</w:t>
      </w:r>
      <w:r w:rsidRPr="00A731E5">
        <w:rPr>
          <w:rFonts w:eastAsia="Arial Unicode MS" w:cs="Times New Roman"/>
          <w:color w:val="000000"/>
          <w:szCs w:val="24"/>
          <w:lang w:eastAsia="lv-LV" w:bidi="lv-LV"/>
        </w:rPr>
        <w:t xml:space="preserve">irmās instances tiesa sprieduma aprakstošās daļas noslēgumā atzinusi, ka </w:t>
      </w:r>
      <w:r w:rsidR="00AF3091">
        <w:rPr>
          <w:rFonts w:eastAsia="Arial Unicode MS" w:cs="Times New Roman"/>
          <w:color w:val="000000"/>
          <w:szCs w:val="24"/>
          <w:lang w:eastAsia="lv-LV" w:bidi="lv-LV"/>
        </w:rPr>
        <w:t>[pers. A]</w:t>
      </w:r>
      <w:r w:rsidRPr="00A731E5">
        <w:rPr>
          <w:rFonts w:eastAsia="Arial Unicode MS" w:cs="Times New Roman"/>
          <w:color w:val="000000"/>
          <w:szCs w:val="24"/>
          <w:lang w:eastAsia="lv-LV" w:bidi="lv-LV"/>
        </w:rPr>
        <w:t>, mainot noziedzīgi iegūtu finanšu līdzekļu atrašanās vietu un piederību, pārvēršot bezskaidru naudu par skaidru naudu, legalizēj</w:t>
      </w:r>
      <w:r w:rsidR="00B92450">
        <w:rPr>
          <w:rFonts w:eastAsia="Arial Unicode MS" w:cs="Times New Roman"/>
          <w:color w:val="000000"/>
          <w:szCs w:val="24"/>
          <w:lang w:eastAsia="lv-LV" w:bidi="lv-LV"/>
        </w:rPr>
        <w:t>is</w:t>
      </w:r>
      <w:r w:rsidRPr="00A731E5">
        <w:rPr>
          <w:rFonts w:eastAsia="Arial Unicode MS" w:cs="Times New Roman"/>
          <w:color w:val="000000"/>
          <w:szCs w:val="24"/>
          <w:lang w:eastAsia="lv-LV" w:bidi="lv-LV"/>
        </w:rPr>
        <w:t xml:space="preserve"> noziedzīgi iegūtus finanšu līdzekļus lielā apmērā</w:t>
      </w:r>
      <w:r w:rsidRPr="00A731E5">
        <w:rPr>
          <w:rFonts w:eastAsia="Arial Unicode MS" w:cs="Times New Roman"/>
          <w:b/>
          <w:bCs/>
          <w:i/>
          <w:iCs/>
          <w:color w:val="000000"/>
          <w:szCs w:val="24"/>
          <w:lang w:eastAsia="lv-LV" w:bidi="lv-LV"/>
        </w:rPr>
        <w:t xml:space="preserve"> </w:t>
      </w:r>
      <w:r w:rsidRPr="00A731E5">
        <w:rPr>
          <w:rFonts w:eastAsia="Arial Unicode MS" w:cs="Times New Roman"/>
          <w:color w:val="000000"/>
          <w:szCs w:val="24"/>
          <w:lang w:eastAsia="lv-LV" w:bidi="lv-LV"/>
        </w:rPr>
        <w:t>un līdz ar to ar savām darbībām izdarīj</w:t>
      </w:r>
      <w:r w:rsidR="00B92450">
        <w:rPr>
          <w:rFonts w:eastAsia="Arial Unicode MS" w:cs="Times New Roman"/>
          <w:color w:val="000000"/>
          <w:szCs w:val="24"/>
          <w:lang w:eastAsia="lv-LV" w:bidi="lv-LV"/>
        </w:rPr>
        <w:t>is</w:t>
      </w:r>
      <w:r w:rsidRPr="00A731E5">
        <w:rPr>
          <w:rFonts w:eastAsia="Arial Unicode MS" w:cs="Times New Roman"/>
          <w:color w:val="000000"/>
          <w:szCs w:val="24"/>
          <w:lang w:eastAsia="lv-LV" w:bidi="lv-LV"/>
        </w:rPr>
        <w:t xml:space="preserve"> noziedzīgu nodarījumu, kas paredzēts Krimināllikuma 195.</w:t>
      </w:r>
      <w:r w:rsidR="00264012" w:rsidRPr="00A731E5">
        <w:rPr>
          <w:rFonts w:eastAsia="Arial Unicode MS" w:cs="Times New Roman"/>
          <w:color w:val="000000"/>
          <w:szCs w:val="24"/>
          <w:lang w:eastAsia="lv-LV" w:bidi="lv-LV"/>
        </w:rPr>
        <w:t> </w:t>
      </w:r>
      <w:r w:rsidRPr="00A731E5">
        <w:rPr>
          <w:rFonts w:eastAsia="Arial Unicode MS" w:cs="Times New Roman"/>
          <w:color w:val="000000"/>
          <w:szCs w:val="24"/>
          <w:lang w:eastAsia="lv-LV" w:bidi="lv-LV"/>
        </w:rPr>
        <w:t xml:space="preserve">panta trešajā daļā. Minētais pirmās instances tiesas rezumējošais secinājums izteikts bez norādes, ka, veicot </w:t>
      </w:r>
      <w:r w:rsidR="00C54BD4">
        <w:rPr>
          <w:rFonts w:eastAsia="Arial Unicode MS" w:cs="Times New Roman"/>
          <w:color w:val="000000"/>
          <w:szCs w:val="24"/>
          <w:lang w:eastAsia="lv-LV" w:bidi="lv-LV"/>
        </w:rPr>
        <w:t>inkriminētās</w:t>
      </w:r>
      <w:r w:rsidRPr="00A731E5">
        <w:rPr>
          <w:rFonts w:eastAsia="Arial Unicode MS" w:cs="Times New Roman"/>
          <w:color w:val="000000"/>
          <w:szCs w:val="24"/>
          <w:lang w:eastAsia="lv-LV" w:bidi="lv-LV"/>
        </w:rPr>
        <w:t xml:space="preserve"> darbības, </w:t>
      </w:r>
      <w:r w:rsidR="00AF3091">
        <w:rPr>
          <w:rFonts w:eastAsia="Arial Unicode MS" w:cs="Times New Roman"/>
          <w:color w:val="000000"/>
          <w:szCs w:val="24"/>
          <w:lang w:eastAsia="lv-LV" w:bidi="lv-LV"/>
        </w:rPr>
        <w:t>[pers. A]</w:t>
      </w:r>
      <w:r w:rsidRPr="00A731E5">
        <w:rPr>
          <w:rFonts w:eastAsia="Arial Unicode MS" w:cs="Times New Roman"/>
          <w:color w:val="000000"/>
          <w:szCs w:val="24"/>
          <w:lang w:eastAsia="lv-LV" w:bidi="lv-LV"/>
        </w:rPr>
        <w:t xml:space="preserve"> bija nolūks</w:t>
      </w:r>
      <w:r w:rsidRPr="00A731E5">
        <w:rPr>
          <w:rFonts w:eastAsia="Times New Roman" w:cs="Times New Roman"/>
          <w:color w:val="000000"/>
          <w:szCs w:val="24"/>
          <w:lang w:eastAsia="lv-LV" w:bidi="lv-LV"/>
        </w:rPr>
        <w:t xml:space="preserve"> slēpt un maskēt līdzekļu noziedzīgo izcelsmi</w:t>
      </w:r>
      <w:r w:rsidR="0058085C">
        <w:rPr>
          <w:rFonts w:eastAsia="Times New Roman" w:cs="Times New Roman"/>
          <w:color w:val="000000"/>
          <w:szCs w:val="24"/>
          <w:lang w:eastAsia="lv-LV" w:bidi="lv-LV"/>
        </w:rPr>
        <w:t>,</w:t>
      </w:r>
      <w:r w:rsidRPr="00A731E5">
        <w:rPr>
          <w:rFonts w:eastAsia="Times New Roman" w:cs="Times New Roman"/>
          <w:color w:val="000000"/>
          <w:szCs w:val="24"/>
          <w:lang w:eastAsia="lv-LV" w:bidi="lv-LV"/>
        </w:rPr>
        <w:t xml:space="preserve"> slēpt noziedzīgi iegūtu līdzekļu atrašanās vietu. </w:t>
      </w:r>
    </w:p>
    <w:p w14:paraId="45BE400E" w14:textId="130C29E0" w:rsidR="00711945" w:rsidRPr="00A731E5" w:rsidRDefault="00042B4A" w:rsidP="0067565F">
      <w:pPr>
        <w:widowControl w:val="0"/>
        <w:suppressAutoHyphens/>
        <w:autoSpaceDN w:val="0"/>
        <w:ind w:firstLine="709"/>
        <w:jc w:val="both"/>
        <w:textAlignment w:val="baseline"/>
        <w:rPr>
          <w:rFonts w:eastAsia="Times New Roman" w:cs="Times New Roman"/>
          <w:color w:val="000000"/>
          <w:szCs w:val="24"/>
          <w:lang w:eastAsia="lv-LV" w:bidi="lv-LV"/>
        </w:rPr>
      </w:pPr>
      <w:r>
        <w:rPr>
          <w:rFonts w:eastAsia="Times New Roman" w:cs="Times New Roman"/>
          <w:color w:val="000000"/>
          <w:szCs w:val="24"/>
          <w:lang w:eastAsia="lv-LV" w:bidi="lv-LV"/>
        </w:rPr>
        <w:t>S</w:t>
      </w:r>
      <w:r w:rsidR="00711945" w:rsidRPr="00A731E5">
        <w:rPr>
          <w:rFonts w:eastAsia="Times New Roman" w:cs="Times New Roman"/>
          <w:color w:val="000000"/>
          <w:szCs w:val="24"/>
          <w:lang w:eastAsia="lv-LV" w:bidi="lv-LV"/>
        </w:rPr>
        <w:t xml:space="preserve">prieduma aprakstošajā daļā kā legalizēšanas darbība </w:t>
      </w:r>
      <w:r w:rsidR="00C54BD4">
        <w:rPr>
          <w:rFonts w:eastAsia="Times New Roman" w:cs="Times New Roman"/>
          <w:color w:val="000000"/>
          <w:szCs w:val="24"/>
          <w:lang w:eastAsia="lv-LV" w:bidi="lv-LV"/>
        </w:rPr>
        <w:t xml:space="preserve">ir </w:t>
      </w:r>
      <w:r w:rsidR="00711945" w:rsidRPr="00A731E5">
        <w:rPr>
          <w:rFonts w:eastAsia="Times New Roman" w:cs="Times New Roman"/>
          <w:color w:val="000000"/>
          <w:szCs w:val="24"/>
          <w:lang w:eastAsia="lv-LV" w:bidi="lv-LV"/>
        </w:rPr>
        <w:t>norādīt</w:t>
      </w:r>
      <w:r w:rsidR="00C54BD4">
        <w:rPr>
          <w:rFonts w:eastAsia="Times New Roman" w:cs="Times New Roman"/>
          <w:color w:val="000000"/>
          <w:szCs w:val="24"/>
          <w:lang w:eastAsia="lv-LV" w:bidi="lv-LV"/>
        </w:rPr>
        <w:t>a</w:t>
      </w:r>
      <w:r w:rsidR="00711945" w:rsidRPr="00A731E5">
        <w:rPr>
          <w:rFonts w:eastAsia="Times New Roman" w:cs="Times New Roman"/>
          <w:color w:val="000000"/>
          <w:szCs w:val="24"/>
          <w:lang w:eastAsia="lv-LV" w:bidi="lv-LV"/>
        </w:rPr>
        <w:t xml:space="preserve"> piesavināto finanšu līdzekļu pārskaitīšana no uzņēmuma</w:t>
      </w:r>
      <w:r w:rsidR="0067565F" w:rsidRPr="00A731E5">
        <w:rPr>
          <w:rFonts w:eastAsia="Times New Roman" w:cs="Times New Roman"/>
          <w:color w:val="000000"/>
          <w:szCs w:val="24"/>
          <w:lang w:eastAsia="lv-LV" w:bidi="lv-LV"/>
        </w:rPr>
        <w:t xml:space="preserve"> „</w:t>
      </w:r>
      <w:bookmarkStart w:id="11" w:name="_Hlk134363808"/>
      <w:r w:rsidR="00C45CCB">
        <w:rPr>
          <w:rFonts w:eastAsia="Times New Roman" w:cs="Times New Roman"/>
          <w:szCs w:val="24"/>
          <w:lang w:eastAsia="lv-LV"/>
        </w:rPr>
        <w:t>[Nosaukums </w:t>
      </w:r>
      <w:r w:rsidR="00C45CCB">
        <w:t>B]</w:t>
      </w:r>
      <w:r w:rsidR="00271CB3" w:rsidRPr="00A731E5">
        <w:rPr>
          <w:rFonts w:eastAsia="Times New Roman" w:cs="Times New Roman"/>
          <w:szCs w:val="24"/>
          <w:lang w:eastAsia="lv-LV"/>
        </w:rPr>
        <w:t>”</w:t>
      </w:r>
      <w:bookmarkEnd w:id="11"/>
      <w:r w:rsidR="00711945" w:rsidRPr="00A731E5">
        <w:rPr>
          <w:rFonts w:eastAsia="Times New Roman" w:cs="Times New Roman"/>
          <w:color w:val="000000"/>
          <w:szCs w:val="24"/>
          <w:lang w:eastAsia="lv-LV" w:bidi="lv-LV"/>
        </w:rPr>
        <w:t xml:space="preserve"> </w:t>
      </w:r>
      <w:r w:rsidR="00951D4B" w:rsidRPr="00A731E5">
        <w:rPr>
          <w:rFonts w:eastAsia="Times New Roman" w:cs="Times New Roman"/>
          <w:bCs/>
          <w:color w:val="000000"/>
          <w:szCs w:val="24"/>
          <w:lang w:eastAsia="lv-LV" w:bidi="lv-LV"/>
        </w:rPr>
        <w:t xml:space="preserve">(turpmāk – </w:t>
      </w:r>
      <w:r w:rsidR="00C45CCB">
        <w:rPr>
          <w:rFonts w:eastAsia="Times New Roman" w:cs="Times New Roman"/>
          <w:bCs/>
          <w:color w:val="000000"/>
          <w:szCs w:val="24"/>
          <w:lang w:eastAsia="lv-LV" w:bidi="lv-LV"/>
        </w:rPr>
        <w:t>[Nosaukums </w:t>
      </w:r>
      <w:r w:rsidR="00C45CCB">
        <w:t>B]</w:t>
      </w:r>
      <w:r w:rsidR="00951D4B" w:rsidRPr="00A731E5">
        <w:rPr>
          <w:rFonts w:eastAsia="Times New Roman" w:cs="Times New Roman"/>
          <w:bCs/>
          <w:color w:val="000000"/>
          <w:szCs w:val="24"/>
          <w:lang w:eastAsia="lv-LV" w:bidi="lv-LV"/>
        </w:rPr>
        <w:t>)</w:t>
      </w:r>
      <w:r w:rsidR="00711945" w:rsidRPr="00A731E5">
        <w:rPr>
          <w:rFonts w:eastAsia="Times New Roman" w:cs="Times New Roman"/>
          <w:color w:val="000000"/>
          <w:szCs w:val="24"/>
          <w:lang w:eastAsia="lv-LV" w:bidi="lv-LV"/>
        </w:rPr>
        <w:t xml:space="preserve"> uz savu personīgo kontu</w:t>
      </w:r>
      <w:r w:rsidR="00C54BD4" w:rsidRPr="00C54BD4">
        <w:rPr>
          <w:rFonts w:eastAsia="Times New Roman" w:cs="Times New Roman"/>
          <w:szCs w:val="24"/>
          <w:lang w:eastAsia="lv-LV"/>
        </w:rPr>
        <w:t xml:space="preserve"> </w:t>
      </w:r>
      <w:r w:rsidR="00C54BD4" w:rsidRPr="00A731E5">
        <w:rPr>
          <w:rFonts w:cs="Times New Roman"/>
          <w:bCs/>
          <w:szCs w:val="24"/>
        </w:rPr>
        <w:t>„</w:t>
      </w:r>
      <w:proofErr w:type="spellStart"/>
      <w:r w:rsidR="00C54BD4" w:rsidRPr="00A731E5">
        <w:rPr>
          <w:rFonts w:eastAsia="Times New Roman" w:cs="Times New Roman"/>
          <w:szCs w:val="24"/>
          <w:lang w:eastAsia="lv-LV"/>
        </w:rPr>
        <w:t>Nordea</w:t>
      </w:r>
      <w:proofErr w:type="spellEnd"/>
      <w:r w:rsidR="00C54BD4" w:rsidRPr="00A731E5">
        <w:rPr>
          <w:rFonts w:eastAsia="Times New Roman" w:cs="Times New Roman"/>
          <w:szCs w:val="24"/>
          <w:lang w:eastAsia="lv-LV"/>
        </w:rPr>
        <w:t xml:space="preserve"> </w:t>
      </w:r>
      <w:proofErr w:type="spellStart"/>
      <w:r w:rsidR="00C54BD4" w:rsidRPr="00A731E5">
        <w:rPr>
          <w:rFonts w:eastAsia="Times New Roman" w:cs="Times New Roman"/>
          <w:szCs w:val="24"/>
          <w:lang w:eastAsia="lv-LV"/>
        </w:rPr>
        <w:t>Bank</w:t>
      </w:r>
      <w:proofErr w:type="spellEnd"/>
      <w:r w:rsidR="00C54BD4" w:rsidRPr="00A731E5">
        <w:rPr>
          <w:rFonts w:eastAsia="Times New Roman" w:cs="Times New Roman"/>
          <w:szCs w:val="24"/>
          <w:lang w:eastAsia="lv-LV"/>
        </w:rPr>
        <w:t xml:space="preserve"> AB</w:t>
      </w:r>
      <w:r w:rsidR="00EE44D8">
        <w:rPr>
          <w:rFonts w:eastAsia="Times New Roman" w:cs="Times New Roman"/>
          <w:szCs w:val="24"/>
          <w:lang w:eastAsia="lv-LV"/>
        </w:rPr>
        <w:t> </w:t>
      </w:r>
      <w:r w:rsidR="00C54BD4" w:rsidRPr="00A731E5">
        <w:rPr>
          <w:rFonts w:eastAsia="Times New Roman" w:cs="Times New Roman"/>
          <w:szCs w:val="24"/>
          <w:lang w:eastAsia="lv-LV"/>
        </w:rPr>
        <w:t>Latvijas filiāle”</w:t>
      </w:r>
      <w:r w:rsidR="00C54BD4">
        <w:rPr>
          <w:rFonts w:eastAsia="Times New Roman" w:cs="Times New Roman"/>
          <w:color w:val="000000"/>
          <w:szCs w:val="24"/>
          <w:lang w:eastAsia="lv-LV" w:bidi="lv-LV"/>
        </w:rPr>
        <w:t xml:space="preserve">. Tā varētu tikt uzskatīta par </w:t>
      </w:r>
      <w:r w:rsidR="00711945" w:rsidRPr="00A731E5">
        <w:rPr>
          <w:rFonts w:eastAsia="Times New Roman" w:cs="Times New Roman"/>
          <w:color w:val="000000"/>
          <w:szCs w:val="24"/>
          <w:lang w:eastAsia="lv-LV" w:bidi="lv-LV"/>
        </w:rPr>
        <w:t>noziedzīgi iegūtu līdzekļu atrašanās vietas un piederības mainīšan</w:t>
      </w:r>
      <w:r w:rsidR="00C54BD4">
        <w:rPr>
          <w:rFonts w:eastAsia="Times New Roman" w:cs="Times New Roman"/>
          <w:color w:val="000000"/>
          <w:szCs w:val="24"/>
          <w:lang w:eastAsia="lv-LV" w:bidi="lv-LV"/>
        </w:rPr>
        <w:t>u. Šādu darbību</w:t>
      </w:r>
      <w:r w:rsidR="00711945" w:rsidRPr="00A731E5">
        <w:rPr>
          <w:rFonts w:eastAsia="Times New Roman" w:cs="Times New Roman"/>
          <w:color w:val="000000"/>
          <w:szCs w:val="24"/>
          <w:lang w:eastAsia="lv-LV" w:bidi="lv-LV"/>
        </w:rPr>
        <w:t xml:space="preserve"> </w:t>
      </w:r>
      <w:r w:rsidR="00C45CCB">
        <w:rPr>
          <w:rFonts w:eastAsia="Times New Roman" w:cs="Times New Roman"/>
          <w:color w:val="000000"/>
          <w:szCs w:val="24"/>
          <w:lang w:eastAsia="lv-LV" w:bidi="lv-LV"/>
        </w:rPr>
        <w:t>[pers. A]</w:t>
      </w:r>
      <w:r w:rsidR="00C54BD4" w:rsidRPr="00A731E5">
        <w:rPr>
          <w:rFonts w:eastAsia="Times New Roman" w:cs="Times New Roman"/>
          <w:color w:val="000000"/>
          <w:szCs w:val="24"/>
          <w:lang w:eastAsia="lv-LV" w:bidi="lv-LV"/>
        </w:rPr>
        <w:t xml:space="preserve"> </w:t>
      </w:r>
      <w:r w:rsidR="00711945" w:rsidRPr="00A731E5">
        <w:rPr>
          <w:rFonts w:eastAsia="Times New Roman" w:cs="Times New Roman"/>
          <w:color w:val="000000"/>
          <w:szCs w:val="24"/>
          <w:lang w:eastAsia="lv-LV" w:bidi="lv-LV"/>
        </w:rPr>
        <w:t>nav vei</w:t>
      </w:r>
      <w:r w:rsidR="00C54BD4">
        <w:rPr>
          <w:rFonts w:eastAsia="Times New Roman" w:cs="Times New Roman"/>
          <w:color w:val="000000"/>
          <w:szCs w:val="24"/>
          <w:lang w:eastAsia="lv-LV" w:bidi="lv-LV"/>
        </w:rPr>
        <w:t>cis</w:t>
      </w:r>
      <w:r w:rsidR="00711945" w:rsidRPr="00A731E5">
        <w:rPr>
          <w:rFonts w:eastAsia="Times New Roman" w:cs="Times New Roman"/>
          <w:color w:val="000000"/>
          <w:szCs w:val="24"/>
          <w:lang w:eastAsia="lv-LV" w:bidi="lv-LV"/>
        </w:rPr>
        <w:t xml:space="preserve"> nolūkā slēpt un maskēt līdzekļu noziedzīgo izcelsmi.</w:t>
      </w:r>
    </w:p>
    <w:p w14:paraId="46554B60" w14:textId="73ED4D25" w:rsidR="00C54BD4" w:rsidRDefault="00C45CCB" w:rsidP="00042B4A">
      <w:pPr>
        <w:widowControl w:val="0"/>
        <w:suppressAutoHyphens/>
        <w:autoSpaceDN w:val="0"/>
        <w:ind w:firstLine="709"/>
        <w:jc w:val="both"/>
        <w:textAlignment w:val="baseline"/>
        <w:rPr>
          <w:rFonts w:eastAsia="Times New Roman" w:cs="Times New Roman"/>
          <w:color w:val="000000"/>
          <w:szCs w:val="24"/>
          <w:lang w:eastAsia="lv-LV" w:bidi="lv-LV"/>
        </w:rPr>
      </w:pPr>
      <w:r>
        <w:rPr>
          <w:rFonts w:eastAsia="Times New Roman" w:cs="Times New Roman"/>
          <w:color w:val="000000"/>
          <w:szCs w:val="24"/>
          <w:lang w:eastAsia="lv-LV" w:bidi="lv-LV"/>
        </w:rPr>
        <w:t>[Pers. A</w:t>
      </w:r>
      <w:r w:rsidR="00711945" w:rsidRPr="00A731E5">
        <w:rPr>
          <w:rFonts w:eastAsia="Times New Roman" w:cs="Times New Roman"/>
          <w:color w:val="000000"/>
          <w:szCs w:val="24"/>
          <w:lang w:eastAsia="lv-LV" w:bidi="lv-LV"/>
        </w:rPr>
        <w:t xml:space="preserve"> apelācijas instances tiesā liecināja, ka, veicot piesavināto finanšu līdzekļu pārskaitīšanu, viņam nebija nolūka slēpt un maskēt līdzekļu noziedzīgo izcelsmi, un paskaidroja, ka šos pārskaitījumus veicis tikai ar mērķi, lai radītu sev iespēju izlietot finanšu līdzekļus savu personīgo vajadzību apmierināšanai. Kamēr finanšu līdzekļi atrad</w:t>
      </w:r>
      <w:r w:rsidR="00C54BD4">
        <w:rPr>
          <w:rFonts w:eastAsia="Times New Roman" w:cs="Times New Roman"/>
          <w:color w:val="000000"/>
          <w:szCs w:val="24"/>
          <w:lang w:eastAsia="lv-LV" w:bidi="lv-LV"/>
        </w:rPr>
        <w:t>ušies</w:t>
      </w:r>
      <w:r w:rsidR="0067565F" w:rsidRPr="00A731E5">
        <w:rPr>
          <w:rFonts w:eastAsia="Times New Roman" w:cs="Times New Roman"/>
          <w:color w:val="000000"/>
          <w:szCs w:val="24"/>
          <w:lang w:eastAsia="lv-LV" w:bidi="lv-LV"/>
        </w:rPr>
        <w:t xml:space="preserve"> </w:t>
      </w:r>
      <w:r>
        <w:rPr>
          <w:rFonts w:eastAsia="Times New Roman" w:cs="Times New Roman"/>
          <w:color w:val="000000"/>
          <w:szCs w:val="24"/>
          <w:lang w:eastAsia="lv-LV" w:bidi="lv-LV"/>
        </w:rPr>
        <w:t>[Nosaukums B]</w:t>
      </w:r>
      <w:r w:rsidR="00711945" w:rsidRPr="00A731E5">
        <w:rPr>
          <w:rFonts w:eastAsia="Times New Roman" w:cs="Times New Roman"/>
          <w:color w:val="000000"/>
          <w:szCs w:val="24"/>
          <w:lang w:eastAsia="lv-LV" w:bidi="lv-LV"/>
        </w:rPr>
        <w:t xml:space="preserve"> kontā</w:t>
      </w:r>
      <w:r w:rsidR="0067565F" w:rsidRPr="00A731E5">
        <w:rPr>
          <w:rFonts w:eastAsia="Times New Roman" w:cs="Times New Roman"/>
          <w:color w:val="000000"/>
          <w:szCs w:val="24"/>
          <w:lang w:eastAsia="lv-LV" w:bidi="lv-LV"/>
        </w:rPr>
        <w:t>,</w:t>
      </w:r>
      <w:r w:rsidR="00711945" w:rsidRPr="00A731E5">
        <w:rPr>
          <w:rFonts w:eastAsia="Times New Roman" w:cs="Times New Roman"/>
          <w:color w:val="000000"/>
          <w:szCs w:val="24"/>
          <w:lang w:eastAsia="lv-LV" w:bidi="lv-LV"/>
        </w:rPr>
        <w:t xml:space="preserve"> viņš tos nevarēj</w:t>
      </w:r>
      <w:r w:rsidR="00C54BD4">
        <w:rPr>
          <w:rFonts w:eastAsia="Times New Roman" w:cs="Times New Roman"/>
          <w:color w:val="000000"/>
          <w:szCs w:val="24"/>
          <w:lang w:eastAsia="lv-LV" w:bidi="lv-LV"/>
        </w:rPr>
        <w:t>is</w:t>
      </w:r>
      <w:r w:rsidR="00711945" w:rsidRPr="00A731E5">
        <w:rPr>
          <w:rFonts w:eastAsia="Times New Roman" w:cs="Times New Roman"/>
          <w:color w:val="000000"/>
          <w:szCs w:val="24"/>
          <w:lang w:eastAsia="lv-LV" w:bidi="lv-LV"/>
        </w:rPr>
        <w:t xml:space="preserve"> izlietot, jo tie piederēj</w:t>
      </w:r>
      <w:r w:rsidR="00C54BD4">
        <w:rPr>
          <w:rFonts w:eastAsia="Times New Roman" w:cs="Times New Roman"/>
          <w:color w:val="000000"/>
          <w:szCs w:val="24"/>
          <w:lang w:eastAsia="lv-LV" w:bidi="lv-LV"/>
        </w:rPr>
        <w:t>uši</w:t>
      </w:r>
      <w:r w:rsidR="00711945" w:rsidRPr="00A731E5">
        <w:rPr>
          <w:rFonts w:eastAsia="Times New Roman" w:cs="Times New Roman"/>
          <w:color w:val="000000"/>
          <w:szCs w:val="24"/>
          <w:lang w:eastAsia="lv-LV" w:bidi="lv-LV"/>
        </w:rPr>
        <w:t xml:space="preserve"> juridiskai personai.</w:t>
      </w:r>
    </w:p>
    <w:p w14:paraId="225F8038" w14:textId="6B863295" w:rsidR="0067565F" w:rsidRPr="00A731E5" w:rsidRDefault="0067565F" w:rsidP="00042B4A">
      <w:pPr>
        <w:widowControl w:val="0"/>
        <w:suppressAutoHyphens/>
        <w:autoSpaceDN w:val="0"/>
        <w:ind w:firstLine="709"/>
        <w:jc w:val="both"/>
        <w:textAlignment w:val="baseline"/>
        <w:rPr>
          <w:rFonts w:cs="Times New Roman"/>
          <w:szCs w:val="24"/>
          <w:lang w:eastAsia="lv-LV" w:bidi="lv-LV"/>
        </w:rPr>
      </w:pPr>
      <w:r w:rsidRPr="00A731E5">
        <w:rPr>
          <w:rFonts w:eastAsia="Times New Roman" w:cs="Times New Roman"/>
          <w:color w:val="000000"/>
          <w:szCs w:val="24"/>
          <w:lang w:eastAsia="lv-LV" w:bidi="lv-LV"/>
        </w:rPr>
        <w:t xml:space="preserve">Uzņēmuma </w:t>
      </w:r>
      <w:r w:rsidR="00C45CCB">
        <w:rPr>
          <w:rFonts w:eastAsia="Times New Roman" w:cs="Times New Roman"/>
          <w:color w:val="000000"/>
          <w:szCs w:val="24"/>
          <w:lang w:eastAsia="lv-LV" w:bidi="lv-LV"/>
        </w:rPr>
        <w:t>[Nosaukums </w:t>
      </w:r>
      <w:r w:rsidR="00C45CCB">
        <w:t>B]</w:t>
      </w:r>
      <w:r w:rsidR="00711945" w:rsidRPr="00A731E5">
        <w:rPr>
          <w:rFonts w:eastAsia="Times New Roman" w:cs="Times New Roman"/>
          <w:color w:val="000000"/>
          <w:szCs w:val="24"/>
          <w:lang w:eastAsia="lv-LV" w:bidi="lv-LV"/>
        </w:rPr>
        <w:t xml:space="preserve"> bankas norēķinu kontam nebija piesaistīta bankas norēķinu karte un no konta skaidru naudu ar karti</w:t>
      </w:r>
      <w:r w:rsidR="00C54BD4" w:rsidRPr="00C54BD4">
        <w:rPr>
          <w:rFonts w:eastAsia="Times New Roman" w:cs="Times New Roman"/>
          <w:color w:val="000000"/>
          <w:szCs w:val="24"/>
          <w:lang w:eastAsia="lv-LV" w:bidi="lv-LV"/>
        </w:rPr>
        <w:t xml:space="preserve"> </w:t>
      </w:r>
      <w:r w:rsidR="00C45CCB">
        <w:rPr>
          <w:rFonts w:eastAsia="Times New Roman" w:cs="Times New Roman"/>
          <w:color w:val="000000"/>
          <w:szCs w:val="24"/>
          <w:lang w:eastAsia="lv-LV" w:bidi="lv-LV"/>
        </w:rPr>
        <w:t>[pers. A]</w:t>
      </w:r>
      <w:r w:rsidR="00711945" w:rsidRPr="00A731E5">
        <w:rPr>
          <w:rFonts w:eastAsia="Times New Roman" w:cs="Times New Roman"/>
          <w:color w:val="000000"/>
          <w:szCs w:val="24"/>
          <w:lang w:eastAsia="lv-LV" w:bidi="lv-LV"/>
        </w:rPr>
        <w:t xml:space="preserve"> izņemt nevarēja. Tāpēc </w:t>
      </w:r>
      <w:r w:rsidR="00C45CCB">
        <w:rPr>
          <w:rFonts w:eastAsia="Times New Roman" w:cs="Times New Roman"/>
          <w:color w:val="000000"/>
          <w:szCs w:val="24"/>
          <w:lang w:eastAsia="lv-LV" w:bidi="lv-LV"/>
        </w:rPr>
        <w:t>[pers. A]</w:t>
      </w:r>
      <w:r w:rsidR="00711945" w:rsidRPr="00A731E5">
        <w:rPr>
          <w:rFonts w:eastAsia="Times New Roman" w:cs="Times New Roman"/>
          <w:color w:val="000000"/>
          <w:szCs w:val="24"/>
          <w:lang w:eastAsia="lv-LV" w:bidi="lv-LV"/>
        </w:rPr>
        <w:t xml:space="preserve"> nolēma veikt pārskaitījumus uz savu personīgo kontu </w:t>
      </w:r>
      <w:proofErr w:type="spellStart"/>
      <w:r w:rsidR="00711945" w:rsidRPr="00A731E5">
        <w:rPr>
          <w:rFonts w:eastAsia="Times New Roman" w:cs="Times New Roman"/>
          <w:color w:val="000000"/>
          <w:szCs w:val="24"/>
          <w:lang w:eastAsia="lv-LV" w:bidi="lv-LV"/>
        </w:rPr>
        <w:t>Nordea</w:t>
      </w:r>
      <w:proofErr w:type="spellEnd"/>
      <w:r w:rsidR="00711945" w:rsidRPr="00A731E5">
        <w:rPr>
          <w:rFonts w:eastAsia="Times New Roman" w:cs="Times New Roman"/>
          <w:color w:val="000000"/>
          <w:szCs w:val="24"/>
          <w:lang w:eastAsia="lv-LV" w:bidi="lv-LV"/>
        </w:rPr>
        <w:t xml:space="preserve"> bankā, lai pēc tam no tā ar savu personīgo bankas karti izņem</w:t>
      </w:r>
      <w:r w:rsidRPr="00A731E5">
        <w:rPr>
          <w:rFonts w:eastAsia="Times New Roman" w:cs="Times New Roman"/>
          <w:color w:val="000000"/>
          <w:szCs w:val="24"/>
          <w:lang w:eastAsia="lv-LV" w:bidi="lv-LV"/>
        </w:rPr>
        <w:t>tu skaidru naudu, ko pierāda AS </w:t>
      </w:r>
      <w:r w:rsidR="00711945" w:rsidRPr="00A731E5">
        <w:rPr>
          <w:rFonts w:eastAsia="Times New Roman" w:cs="Times New Roman"/>
          <w:color w:val="000000"/>
          <w:szCs w:val="24"/>
          <w:lang w:eastAsia="lv-LV" w:bidi="lv-LV"/>
        </w:rPr>
        <w:t>„Citadele banka” izziņa un tai pievienotie dokumenti.</w:t>
      </w:r>
      <w:r w:rsidR="00042B4A">
        <w:rPr>
          <w:rFonts w:eastAsia="Times New Roman" w:cs="Times New Roman"/>
          <w:color w:val="000000"/>
          <w:szCs w:val="24"/>
          <w:lang w:eastAsia="lv-LV" w:bidi="lv-LV"/>
        </w:rPr>
        <w:t xml:space="preserve"> </w:t>
      </w:r>
      <w:r w:rsidR="00711945" w:rsidRPr="00A731E5">
        <w:rPr>
          <w:rFonts w:cs="Times New Roman"/>
          <w:szCs w:val="24"/>
          <w:lang w:eastAsia="lv-LV" w:bidi="lv-LV"/>
        </w:rPr>
        <w:t>Ne</w:t>
      </w:r>
      <w:r w:rsidR="008869AC">
        <w:rPr>
          <w:rFonts w:cs="Times New Roman"/>
          <w:szCs w:val="24"/>
          <w:lang w:eastAsia="lv-LV" w:bidi="lv-LV"/>
        </w:rPr>
        <w:t>tika sastādīts</w:t>
      </w:r>
      <w:r w:rsidR="00711945" w:rsidRPr="00A731E5">
        <w:rPr>
          <w:rFonts w:cs="Times New Roman"/>
          <w:szCs w:val="24"/>
          <w:lang w:eastAsia="lv-LV" w:bidi="lv-LV"/>
        </w:rPr>
        <w:t xml:space="preserve"> fiktīvs pārskaitījumus pamatojošs dokuments, lai slēptu noziedzīgi iegūto līdzekļu izcelsmi. Par nolūku slēpt noziedzīgi iegūtos līdzekļus varētu liecināt arī tādas darbības kā līdzekļu pārskatīšana uz trešo personu kontiem, bet tādas darbības </w:t>
      </w:r>
      <w:r w:rsidR="00C45CCB">
        <w:rPr>
          <w:rFonts w:cs="Times New Roman"/>
          <w:szCs w:val="24"/>
          <w:lang w:eastAsia="lv-LV" w:bidi="lv-LV"/>
        </w:rPr>
        <w:t>[pers. </w:t>
      </w:r>
      <w:r w:rsidR="00C45CCB">
        <w:t>A]</w:t>
      </w:r>
      <w:r w:rsidR="00711945" w:rsidRPr="00A731E5">
        <w:rPr>
          <w:rFonts w:cs="Times New Roman"/>
          <w:szCs w:val="24"/>
          <w:lang w:eastAsia="lv-LV" w:bidi="lv-LV"/>
        </w:rPr>
        <w:t xml:space="preserve"> nav veicis.</w:t>
      </w:r>
    </w:p>
    <w:p w14:paraId="10CA33F3" w14:textId="409F2C29" w:rsidR="00711945" w:rsidRPr="00A731E5" w:rsidRDefault="00711945" w:rsidP="0067565F">
      <w:pPr>
        <w:pStyle w:val="NoSpacing"/>
        <w:spacing w:line="276" w:lineRule="auto"/>
        <w:ind w:firstLine="709"/>
        <w:jc w:val="both"/>
        <w:rPr>
          <w:rFonts w:cs="Times New Roman"/>
          <w:szCs w:val="24"/>
          <w:lang w:eastAsia="lv-LV" w:bidi="lv-LV"/>
        </w:rPr>
      </w:pPr>
      <w:r w:rsidRPr="00A731E5">
        <w:rPr>
          <w:rFonts w:cs="Times New Roman"/>
          <w:szCs w:val="24"/>
          <w:lang w:eastAsia="lv-LV" w:bidi="lv-LV"/>
        </w:rPr>
        <w:t>Apelācijas tiesas sprieduma 14.3.2.</w:t>
      </w:r>
      <w:r w:rsidR="0067565F" w:rsidRPr="00A731E5">
        <w:rPr>
          <w:rFonts w:cs="Times New Roman"/>
          <w:szCs w:val="24"/>
          <w:lang w:eastAsia="lv-LV" w:bidi="lv-LV"/>
        </w:rPr>
        <w:t> </w:t>
      </w:r>
      <w:r w:rsidRPr="00A731E5">
        <w:rPr>
          <w:rFonts w:cs="Times New Roman"/>
          <w:szCs w:val="24"/>
          <w:lang w:eastAsia="lv-LV" w:bidi="lv-LV"/>
        </w:rPr>
        <w:t>punktā norādīts, ka kriminālprocesā savāktie pierādījumi</w:t>
      </w:r>
      <w:r w:rsidR="009F7E30">
        <w:rPr>
          <w:rFonts w:cs="Times New Roman"/>
          <w:szCs w:val="24"/>
          <w:lang w:eastAsia="lv-LV" w:bidi="lv-LV"/>
        </w:rPr>
        <w:t xml:space="preserve"> </w:t>
      </w:r>
      <w:r w:rsidRPr="00A731E5">
        <w:rPr>
          <w:rFonts w:cs="Times New Roman"/>
          <w:szCs w:val="24"/>
          <w:lang w:eastAsia="lv-LV" w:bidi="lv-LV"/>
        </w:rPr>
        <w:t xml:space="preserve">sniedz pietiekošas un ticamas ziņas par apsūdzētā </w:t>
      </w:r>
      <w:r w:rsidR="00C45CCB">
        <w:rPr>
          <w:rFonts w:cs="Times New Roman"/>
          <w:szCs w:val="24"/>
          <w:lang w:eastAsia="lv-LV" w:bidi="lv-LV"/>
        </w:rPr>
        <w:t>[pers. A]</w:t>
      </w:r>
      <w:r w:rsidRPr="00A731E5">
        <w:rPr>
          <w:rFonts w:cs="Times New Roman"/>
          <w:szCs w:val="24"/>
          <w:lang w:eastAsia="lv-LV" w:bidi="lv-LV"/>
        </w:rPr>
        <w:t xml:space="preserve"> darbībām, izdarot noziedzīgi iegūtu līdzekļu legalizēšanu lielā apmērā. Taču nedz pirmās instances tiesa, nedz apelācijas instances tiesa savos spriedumos nav norādījušas uz konkrētiem pierādījumiem, kuri </w:t>
      </w:r>
      <w:r w:rsidR="008869AC">
        <w:rPr>
          <w:rFonts w:cs="Times New Roman"/>
          <w:szCs w:val="24"/>
          <w:lang w:eastAsia="lv-LV" w:bidi="lv-LV"/>
        </w:rPr>
        <w:t>apstiprinātu</w:t>
      </w:r>
      <w:r w:rsidRPr="00A731E5">
        <w:rPr>
          <w:rFonts w:cs="Times New Roman"/>
          <w:szCs w:val="24"/>
          <w:lang w:eastAsia="lv-LV" w:bidi="lv-LV"/>
        </w:rPr>
        <w:t>, ka, veicot piesavināto finanšu līdzekļu pārskaitīšan</w:t>
      </w:r>
      <w:r w:rsidR="009F7E30">
        <w:rPr>
          <w:rFonts w:cs="Times New Roman"/>
          <w:szCs w:val="24"/>
          <w:lang w:eastAsia="lv-LV" w:bidi="lv-LV"/>
        </w:rPr>
        <w:t>u</w:t>
      </w:r>
      <w:r w:rsidRPr="00A731E5">
        <w:rPr>
          <w:rFonts w:cs="Times New Roman"/>
          <w:szCs w:val="24"/>
          <w:lang w:eastAsia="lv-LV" w:bidi="lv-LV"/>
        </w:rPr>
        <w:t xml:space="preserve">, </w:t>
      </w:r>
      <w:r w:rsidR="00C45CCB">
        <w:rPr>
          <w:rFonts w:cs="Times New Roman"/>
          <w:szCs w:val="24"/>
          <w:lang w:eastAsia="lv-LV" w:bidi="lv-LV"/>
        </w:rPr>
        <w:t>[pers. </w:t>
      </w:r>
      <w:r w:rsidR="00C45CCB">
        <w:t>A]</w:t>
      </w:r>
      <w:r w:rsidRPr="00A731E5">
        <w:rPr>
          <w:rFonts w:cs="Times New Roman"/>
          <w:szCs w:val="24"/>
          <w:lang w:eastAsia="lv-LV" w:bidi="lv-LV"/>
        </w:rPr>
        <w:t xml:space="preserve"> būtu bijis nolūks slēpt vai maskēt piesavinātos finanšu līdzekļus.</w:t>
      </w:r>
    </w:p>
    <w:p w14:paraId="3837B756" w14:textId="3EA658A3" w:rsidR="00711945" w:rsidRPr="00A731E5" w:rsidRDefault="00711945" w:rsidP="00FA7AC4">
      <w:pPr>
        <w:pStyle w:val="NoSpacing"/>
        <w:spacing w:line="276" w:lineRule="auto"/>
        <w:ind w:firstLine="709"/>
        <w:jc w:val="both"/>
        <w:rPr>
          <w:rFonts w:cs="Times New Roman"/>
          <w:szCs w:val="24"/>
          <w:lang w:eastAsia="lv-LV" w:bidi="lv-LV"/>
        </w:rPr>
      </w:pPr>
      <w:r w:rsidRPr="00A731E5">
        <w:rPr>
          <w:rFonts w:cs="Times New Roman"/>
          <w:szCs w:val="24"/>
          <w:lang w:eastAsia="lv-LV" w:bidi="lv-LV"/>
        </w:rPr>
        <w:t>[5.1.</w:t>
      </w:r>
      <w:r w:rsidR="00042B4A">
        <w:rPr>
          <w:rFonts w:cs="Times New Roman"/>
          <w:szCs w:val="24"/>
          <w:lang w:eastAsia="lv-LV" w:bidi="lv-LV"/>
        </w:rPr>
        <w:t>3</w:t>
      </w:r>
      <w:r w:rsidRPr="00A731E5">
        <w:rPr>
          <w:rFonts w:cs="Times New Roman"/>
          <w:szCs w:val="24"/>
          <w:lang w:eastAsia="lv-LV" w:bidi="lv-LV"/>
        </w:rPr>
        <w:t>]</w:t>
      </w:r>
      <w:r w:rsidR="0067565F" w:rsidRPr="00A731E5">
        <w:rPr>
          <w:rFonts w:cs="Times New Roman"/>
          <w:szCs w:val="24"/>
          <w:lang w:eastAsia="lv-LV" w:bidi="lv-LV"/>
        </w:rPr>
        <w:t> </w:t>
      </w:r>
      <w:r w:rsidRPr="00A731E5">
        <w:rPr>
          <w:rFonts w:cs="Times New Roman"/>
          <w:szCs w:val="24"/>
          <w:lang w:eastAsia="lv-LV" w:bidi="lv-LV"/>
        </w:rPr>
        <w:t>Apelācijas instances tiesa nepamatoti atzinusi, ka noziedzīgi iegūto finanšu līdzekļu sajaukšana ar legāliem līdzekļiem veido Krimināllikuma 195.</w:t>
      </w:r>
      <w:r w:rsidR="0067565F" w:rsidRPr="00A731E5">
        <w:rPr>
          <w:rFonts w:cs="Times New Roman"/>
          <w:szCs w:val="24"/>
          <w:lang w:eastAsia="lv-LV" w:bidi="lv-LV"/>
        </w:rPr>
        <w:t> </w:t>
      </w:r>
      <w:r w:rsidRPr="00A731E5">
        <w:rPr>
          <w:rFonts w:cs="Times New Roman"/>
          <w:szCs w:val="24"/>
          <w:lang w:eastAsia="lv-LV" w:bidi="lv-LV"/>
        </w:rPr>
        <w:t xml:space="preserve">pantā paredzētā noziedzīgā nodarījuma objektīvo pusi. </w:t>
      </w:r>
      <w:r w:rsidR="00C45CCB">
        <w:rPr>
          <w:rFonts w:cs="Times New Roman"/>
          <w:szCs w:val="24"/>
          <w:lang w:eastAsia="lv-LV" w:bidi="lv-LV"/>
        </w:rPr>
        <w:t>[Pers. A]</w:t>
      </w:r>
      <w:r w:rsidRPr="00A731E5">
        <w:rPr>
          <w:rFonts w:cs="Times New Roman"/>
          <w:szCs w:val="24"/>
          <w:lang w:eastAsia="lv-LV" w:bidi="lv-LV"/>
        </w:rPr>
        <w:t xml:space="preserve"> nav veicis nekādas papildu darbības, lai tīši sajauktu likumīgus naudas līdzekļus ar noziedzīgi iegūtiem savā kontā </w:t>
      </w:r>
      <w:proofErr w:type="spellStart"/>
      <w:r w:rsidRPr="00A731E5">
        <w:rPr>
          <w:rFonts w:cs="Times New Roman"/>
          <w:szCs w:val="24"/>
          <w:lang w:eastAsia="lv-LV" w:bidi="lv-LV"/>
        </w:rPr>
        <w:t>Nordea</w:t>
      </w:r>
      <w:proofErr w:type="spellEnd"/>
      <w:r w:rsidRPr="00A731E5">
        <w:rPr>
          <w:rFonts w:cs="Times New Roman"/>
          <w:szCs w:val="24"/>
          <w:lang w:eastAsia="lv-LV" w:bidi="lv-LV"/>
        </w:rPr>
        <w:t xml:space="preserve"> bankā. </w:t>
      </w:r>
      <w:r w:rsidR="009F7E30">
        <w:rPr>
          <w:rFonts w:cs="Times New Roman"/>
          <w:szCs w:val="24"/>
          <w:lang w:eastAsia="lv-LV" w:bidi="lv-LV"/>
        </w:rPr>
        <w:t>Š</w:t>
      </w:r>
      <w:r w:rsidRPr="00A731E5">
        <w:rPr>
          <w:rFonts w:cs="Times New Roman"/>
          <w:szCs w:val="24"/>
          <w:lang w:eastAsia="lv-LV" w:bidi="lv-LV"/>
        </w:rPr>
        <w:t xml:space="preserve">ie pārskaitījumi ir darbība, kuras rezultātā piesavinātā nauda nonāca kontā, kurā jau atradās </w:t>
      </w:r>
      <w:r w:rsidR="00C45CCB">
        <w:rPr>
          <w:rFonts w:cs="Times New Roman"/>
          <w:szCs w:val="24"/>
          <w:lang w:eastAsia="lv-LV" w:bidi="lv-LV"/>
        </w:rPr>
        <w:t>[pers. </w:t>
      </w:r>
      <w:r w:rsidR="00C45CCB">
        <w:t>A]</w:t>
      </w:r>
      <w:r w:rsidRPr="00A731E5">
        <w:rPr>
          <w:rFonts w:cs="Times New Roman"/>
          <w:szCs w:val="24"/>
          <w:lang w:eastAsia="lv-LV" w:bidi="lv-LV"/>
        </w:rPr>
        <w:t xml:space="preserve"> likumīgā nauda. Piesavināto naudu tajā pašā dienā vai tuvāko dienu laikā </w:t>
      </w:r>
      <w:r w:rsidR="00C45CCB">
        <w:rPr>
          <w:rFonts w:cs="Times New Roman"/>
          <w:szCs w:val="24"/>
          <w:lang w:eastAsia="lv-LV" w:bidi="lv-LV"/>
        </w:rPr>
        <w:t>[pers. </w:t>
      </w:r>
      <w:r w:rsidR="00C45CCB">
        <w:t>A]</w:t>
      </w:r>
      <w:r w:rsidRPr="00A731E5">
        <w:rPr>
          <w:rFonts w:cs="Times New Roman"/>
          <w:szCs w:val="24"/>
          <w:lang w:eastAsia="lv-LV" w:bidi="lv-LV"/>
        </w:rPr>
        <w:t xml:space="preserve"> izņēma skaidrā naudā, kas pierāda nodoma neesamību šos finanšu līdzekļus turēt personīgajā kontā sajauktus ar likumīgiem</w:t>
      </w:r>
      <w:r w:rsidR="00852EE8">
        <w:rPr>
          <w:rFonts w:cs="Times New Roman"/>
          <w:szCs w:val="24"/>
          <w:lang w:eastAsia="lv-LV" w:bidi="lv-LV"/>
        </w:rPr>
        <w:t xml:space="preserve"> finanšu līdzekļiem</w:t>
      </w:r>
      <w:r w:rsidRPr="00A731E5">
        <w:rPr>
          <w:rFonts w:cs="Times New Roman"/>
          <w:szCs w:val="24"/>
          <w:lang w:eastAsia="lv-LV" w:bidi="lv-LV"/>
        </w:rPr>
        <w:t>.</w:t>
      </w:r>
    </w:p>
    <w:p w14:paraId="3ADB2D09" w14:textId="2B9C7840" w:rsidR="0067565F" w:rsidRPr="00A731E5" w:rsidRDefault="00711945" w:rsidP="00FA7AC4">
      <w:pPr>
        <w:pStyle w:val="NoSpacing"/>
        <w:spacing w:line="276" w:lineRule="auto"/>
        <w:ind w:firstLine="709"/>
        <w:jc w:val="both"/>
        <w:rPr>
          <w:rFonts w:eastAsia="Arial Unicode MS" w:cs="Times New Roman"/>
          <w:szCs w:val="24"/>
          <w:lang w:eastAsia="lv-LV" w:bidi="lv-LV"/>
        </w:rPr>
      </w:pPr>
      <w:r w:rsidRPr="00A731E5">
        <w:rPr>
          <w:rFonts w:eastAsia="Arial Unicode MS" w:cs="Times New Roman"/>
          <w:szCs w:val="24"/>
          <w:lang w:eastAsia="lv-LV" w:bidi="lv-LV"/>
        </w:rPr>
        <w:t xml:space="preserve">Pirmās instances tiesa sprieduma motīvu daļā nepamatoti secinājusi, ka noziedzīgi iegūto līdzekļu pārskaitīšana uz </w:t>
      </w:r>
      <w:r w:rsidR="00C45CCB">
        <w:rPr>
          <w:rFonts w:eastAsia="Arial Unicode MS" w:cs="Times New Roman"/>
          <w:szCs w:val="24"/>
          <w:lang w:eastAsia="lv-LV" w:bidi="lv-LV"/>
        </w:rPr>
        <w:t>[pers. A]</w:t>
      </w:r>
      <w:r w:rsidRPr="00A731E5">
        <w:rPr>
          <w:rFonts w:eastAsia="Arial Unicode MS" w:cs="Times New Roman"/>
          <w:szCs w:val="24"/>
          <w:lang w:eastAsia="lv-LV" w:bidi="lv-LV"/>
        </w:rPr>
        <w:t xml:space="preserve"> personīgo kontu ir veikta ar mērķi sajaukt tos ar citiem legāli ienākošiem maksājumiem personīgajā kontā un tādējādi</w:t>
      </w:r>
      <w:r w:rsidR="0067565F" w:rsidRPr="00A731E5">
        <w:rPr>
          <w:rFonts w:eastAsia="Arial Unicode MS" w:cs="Times New Roman"/>
          <w:szCs w:val="24"/>
          <w:lang w:eastAsia="lv-LV" w:bidi="lv-LV"/>
        </w:rPr>
        <w:t xml:space="preserve"> slēpt to noziedzīgo izcelsmi</w:t>
      </w:r>
      <w:r w:rsidRPr="00A731E5">
        <w:rPr>
          <w:rFonts w:eastAsia="Arial Unicode MS" w:cs="Times New Roman"/>
          <w:szCs w:val="24"/>
          <w:lang w:eastAsia="lv-LV" w:bidi="lv-LV"/>
        </w:rPr>
        <w:t>.</w:t>
      </w:r>
      <w:r w:rsidR="0067565F" w:rsidRPr="00A731E5">
        <w:rPr>
          <w:rFonts w:eastAsia="Arial Unicode MS" w:cs="Times New Roman"/>
          <w:szCs w:val="24"/>
          <w:lang w:eastAsia="lv-LV" w:bidi="lv-LV"/>
        </w:rPr>
        <w:t xml:space="preserve"> </w:t>
      </w:r>
      <w:r w:rsidR="00F0646D">
        <w:rPr>
          <w:rFonts w:eastAsia="Arial Unicode MS" w:cs="Times New Roman"/>
          <w:szCs w:val="24"/>
          <w:lang w:eastAsia="lv-LV" w:bidi="lv-LV"/>
        </w:rPr>
        <w:t>Savukārt</w:t>
      </w:r>
      <w:r w:rsidRPr="00A731E5">
        <w:rPr>
          <w:rFonts w:eastAsia="Arial Unicode MS" w:cs="Times New Roman"/>
          <w:szCs w:val="24"/>
          <w:lang w:eastAsia="lv-LV" w:bidi="lv-LV"/>
        </w:rPr>
        <w:t xml:space="preserve"> sprieduma aprakstošajā daļā šādas norādes nav</w:t>
      </w:r>
      <w:r w:rsidR="0067565F" w:rsidRPr="00A731E5">
        <w:rPr>
          <w:rFonts w:eastAsia="Arial Unicode MS" w:cs="Times New Roman"/>
          <w:szCs w:val="24"/>
          <w:lang w:eastAsia="lv-LV" w:bidi="lv-LV"/>
        </w:rPr>
        <w:t>.</w:t>
      </w:r>
    </w:p>
    <w:p w14:paraId="135CFA4C" w14:textId="6AEA2D28" w:rsidR="00711945" w:rsidRPr="00A731E5" w:rsidRDefault="00711945" w:rsidP="00FA7AC4">
      <w:pPr>
        <w:pStyle w:val="NoSpacing"/>
        <w:spacing w:line="276" w:lineRule="auto"/>
        <w:ind w:firstLine="709"/>
        <w:jc w:val="both"/>
        <w:rPr>
          <w:rFonts w:eastAsia="Arial Unicode MS" w:cs="Times New Roman"/>
          <w:szCs w:val="24"/>
          <w:lang w:eastAsia="lv-LV" w:bidi="lv-LV"/>
        </w:rPr>
      </w:pPr>
      <w:r w:rsidRPr="00A731E5">
        <w:rPr>
          <w:rFonts w:cs="Times New Roman"/>
          <w:szCs w:val="24"/>
          <w:lang w:eastAsia="lv-LV" w:bidi="lv-LV"/>
        </w:rPr>
        <w:t>Apelācijas instances tiesa sprieduma motīvu daļā nav izvērtējusi un atspēkojusi apelācijas sūdzības</w:t>
      </w:r>
      <w:r w:rsidR="009F7E30">
        <w:rPr>
          <w:rFonts w:cs="Times New Roman"/>
          <w:szCs w:val="24"/>
          <w:lang w:eastAsia="lv-LV" w:bidi="lv-LV"/>
        </w:rPr>
        <w:t xml:space="preserve"> argumentu</w:t>
      </w:r>
      <w:r w:rsidRPr="00A731E5">
        <w:rPr>
          <w:rFonts w:cs="Times New Roman"/>
          <w:szCs w:val="24"/>
          <w:lang w:eastAsia="lv-LV" w:bidi="lv-LV"/>
        </w:rPr>
        <w:t xml:space="preserve">, ka </w:t>
      </w:r>
      <w:r w:rsidR="00C45CCB">
        <w:rPr>
          <w:rFonts w:cs="Times New Roman"/>
          <w:szCs w:val="24"/>
          <w:lang w:eastAsia="lv-LV" w:bidi="lv-LV"/>
        </w:rPr>
        <w:t>[pers. A]</w:t>
      </w:r>
      <w:r w:rsidRPr="00A731E5">
        <w:rPr>
          <w:rFonts w:cs="Times New Roman"/>
          <w:szCs w:val="24"/>
          <w:lang w:eastAsia="lv-LV" w:bidi="lv-LV"/>
        </w:rPr>
        <w:t xml:space="preserve"> ar savām darbībām nav veicis noziedzīgi iegūtu līdzekļu slēpšanu. Šo </w:t>
      </w:r>
      <w:r w:rsidR="00F0646D">
        <w:rPr>
          <w:rFonts w:cs="Times New Roman"/>
          <w:szCs w:val="24"/>
          <w:lang w:eastAsia="lv-LV" w:bidi="lv-LV"/>
        </w:rPr>
        <w:t>argumentu</w:t>
      </w:r>
      <w:r w:rsidRPr="00A731E5">
        <w:rPr>
          <w:rFonts w:cs="Times New Roman"/>
          <w:szCs w:val="24"/>
          <w:lang w:eastAsia="lv-LV" w:bidi="lv-LV"/>
        </w:rPr>
        <w:t xml:space="preserve"> aizstāvis un apsūdzētais </w:t>
      </w:r>
      <w:r w:rsidR="00C45CCB">
        <w:rPr>
          <w:rFonts w:cs="Times New Roman"/>
          <w:szCs w:val="24"/>
          <w:lang w:eastAsia="lv-LV" w:bidi="lv-LV"/>
        </w:rPr>
        <w:t>[pers. A]</w:t>
      </w:r>
      <w:r w:rsidRPr="00A731E5">
        <w:rPr>
          <w:rFonts w:cs="Times New Roman"/>
          <w:szCs w:val="24"/>
          <w:lang w:eastAsia="lv-LV" w:bidi="lv-LV"/>
        </w:rPr>
        <w:t xml:space="preserve"> uzturēja arī apelācijas</w:t>
      </w:r>
      <w:r w:rsidR="00A11167">
        <w:rPr>
          <w:rFonts w:cs="Times New Roman"/>
          <w:szCs w:val="24"/>
          <w:lang w:eastAsia="lv-LV" w:bidi="lv-LV"/>
        </w:rPr>
        <w:t xml:space="preserve"> instances</w:t>
      </w:r>
      <w:r w:rsidRPr="00A731E5">
        <w:rPr>
          <w:rFonts w:cs="Times New Roman"/>
          <w:szCs w:val="24"/>
          <w:lang w:eastAsia="lv-LV" w:bidi="lv-LV"/>
        </w:rPr>
        <w:t xml:space="preserve"> tiesas sēdē.</w:t>
      </w:r>
    </w:p>
    <w:p w14:paraId="70FAEDA7" w14:textId="1051EAC7" w:rsidR="00711945" w:rsidRPr="00A731E5" w:rsidRDefault="000F7415" w:rsidP="00FA7AC4">
      <w:pPr>
        <w:pStyle w:val="NoSpacing"/>
        <w:spacing w:line="276" w:lineRule="auto"/>
        <w:ind w:firstLine="709"/>
        <w:jc w:val="both"/>
        <w:rPr>
          <w:rFonts w:cs="Times New Roman"/>
          <w:szCs w:val="24"/>
          <w:lang w:eastAsia="lv-LV" w:bidi="lv-LV"/>
        </w:rPr>
      </w:pPr>
      <w:r w:rsidRPr="00A731E5">
        <w:rPr>
          <w:rFonts w:cs="Times New Roman"/>
          <w:szCs w:val="24"/>
          <w:lang w:eastAsia="lv-LV" w:bidi="lv-LV"/>
        </w:rPr>
        <w:t>[5.1.</w:t>
      </w:r>
      <w:r w:rsidR="00F0646D">
        <w:rPr>
          <w:rFonts w:cs="Times New Roman"/>
          <w:szCs w:val="24"/>
          <w:lang w:eastAsia="lv-LV" w:bidi="lv-LV"/>
        </w:rPr>
        <w:t>4</w:t>
      </w:r>
      <w:r w:rsidRPr="00A731E5">
        <w:rPr>
          <w:rFonts w:cs="Times New Roman"/>
          <w:szCs w:val="24"/>
          <w:lang w:eastAsia="lv-LV" w:bidi="lv-LV"/>
        </w:rPr>
        <w:t>] </w:t>
      </w:r>
      <w:r w:rsidR="00711945" w:rsidRPr="00A731E5">
        <w:rPr>
          <w:rFonts w:cs="Times New Roman"/>
          <w:szCs w:val="24"/>
          <w:lang w:eastAsia="lv-LV" w:bidi="lv-LV"/>
        </w:rPr>
        <w:t>Apelācijas instances tiesa, izskatot lietu apsūdzībā pēc Krimināllikuma 195.</w:t>
      </w:r>
      <w:r w:rsidRPr="00A731E5">
        <w:rPr>
          <w:rFonts w:cs="Times New Roman"/>
          <w:szCs w:val="24"/>
          <w:lang w:eastAsia="lv-LV" w:bidi="lv-LV"/>
        </w:rPr>
        <w:t> </w:t>
      </w:r>
      <w:r w:rsidR="00711945" w:rsidRPr="00A731E5">
        <w:rPr>
          <w:rFonts w:cs="Times New Roman"/>
          <w:szCs w:val="24"/>
          <w:lang w:eastAsia="lv-LV" w:bidi="lv-LV"/>
        </w:rPr>
        <w:t>panta trešās daļas, ir pieļāvusi Kriminālprocesa likuma 20.</w:t>
      </w:r>
      <w:r w:rsidRPr="00A731E5">
        <w:rPr>
          <w:rFonts w:cs="Times New Roman"/>
          <w:szCs w:val="24"/>
          <w:lang w:eastAsia="lv-LV" w:bidi="lv-LV"/>
        </w:rPr>
        <w:t> </w:t>
      </w:r>
      <w:r w:rsidR="00711945" w:rsidRPr="00A731E5">
        <w:rPr>
          <w:rFonts w:cs="Times New Roman"/>
          <w:szCs w:val="24"/>
          <w:lang w:eastAsia="lv-LV" w:bidi="lv-LV"/>
        </w:rPr>
        <w:t>panta pirmās daļas pārkāpumu, jo nav ievērojusi Kriminālprocesa likuma 455.</w:t>
      </w:r>
      <w:r w:rsidRPr="00A731E5">
        <w:rPr>
          <w:rFonts w:cs="Times New Roman"/>
          <w:szCs w:val="24"/>
          <w:lang w:eastAsia="lv-LV" w:bidi="lv-LV"/>
        </w:rPr>
        <w:t> </w:t>
      </w:r>
      <w:r w:rsidR="00711945" w:rsidRPr="00A731E5">
        <w:rPr>
          <w:rFonts w:cs="Times New Roman"/>
          <w:szCs w:val="24"/>
          <w:lang w:eastAsia="lv-LV" w:bidi="lv-LV"/>
        </w:rPr>
        <w:t>panta trešajā daļā noteikto.</w:t>
      </w:r>
    </w:p>
    <w:p w14:paraId="657C1AC6" w14:textId="45DCDFEE" w:rsidR="00711945" w:rsidRPr="00A731E5" w:rsidRDefault="00711945" w:rsidP="000F7415">
      <w:pPr>
        <w:pStyle w:val="NoSpacing"/>
        <w:spacing w:line="276" w:lineRule="auto"/>
        <w:ind w:firstLine="709"/>
        <w:jc w:val="both"/>
        <w:rPr>
          <w:rFonts w:cs="Times New Roman"/>
          <w:szCs w:val="24"/>
          <w:lang w:eastAsia="lv-LV" w:bidi="lv-LV"/>
        </w:rPr>
      </w:pPr>
      <w:r w:rsidRPr="00A731E5">
        <w:rPr>
          <w:rFonts w:cs="Times New Roman"/>
          <w:szCs w:val="24"/>
          <w:lang w:eastAsia="lv-LV" w:bidi="lv-LV"/>
        </w:rPr>
        <w:t>Apelācijas instances tiesa sprieduma 14.2.4.</w:t>
      </w:r>
      <w:r w:rsidR="000F7415" w:rsidRPr="00A731E5">
        <w:rPr>
          <w:rFonts w:cs="Times New Roman"/>
          <w:szCs w:val="24"/>
          <w:lang w:eastAsia="lv-LV" w:bidi="lv-LV"/>
        </w:rPr>
        <w:t> </w:t>
      </w:r>
      <w:r w:rsidRPr="00A731E5">
        <w:rPr>
          <w:rFonts w:cs="Times New Roman"/>
          <w:szCs w:val="24"/>
          <w:lang w:eastAsia="lv-LV" w:bidi="lv-LV"/>
        </w:rPr>
        <w:t xml:space="preserve">punktā konstatējusi, ka </w:t>
      </w:r>
      <w:r w:rsidR="00C45CCB">
        <w:rPr>
          <w:rFonts w:cs="Times New Roman"/>
          <w:szCs w:val="24"/>
          <w:lang w:eastAsia="lv-LV" w:bidi="lv-LV"/>
        </w:rPr>
        <w:t>[pers. </w:t>
      </w:r>
      <w:r w:rsidR="00C45CCB">
        <w:t>A]</w:t>
      </w:r>
      <w:r w:rsidRPr="00A731E5">
        <w:rPr>
          <w:rFonts w:cs="Times New Roman"/>
          <w:szCs w:val="24"/>
          <w:lang w:eastAsia="lv-LV" w:bidi="lv-LV"/>
        </w:rPr>
        <w:t xml:space="preserve"> ir veicis noziedzīgi iegūtu līdzekļu pārvēršanu citās vērtībās, nolūkā slēpt vai maskēt līdzekļu noziedzīgo izcelsmi, taču to, kas saprotams ar šo darbību</w:t>
      </w:r>
      <w:r w:rsidR="00A11167">
        <w:rPr>
          <w:rFonts w:cs="Times New Roman"/>
          <w:szCs w:val="24"/>
          <w:lang w:eastAsia="lv-LV" w:bidi="lv-LV"/>
        </w:rPr>
        <w:t>,</w:t>
      </w:r>
      <w:r w:rsidRPr="00A731E5">
        <w:rPr>
          <w:rFonts w:cs="Times New Roman"/>
          <w:szCs w:val="24"/>
          <w:lang w:eastAsia="lv-LV" w:bidi="lv-LV"/>
        </w:rPr>
        <w:t xml:space="preserve"> spriedumā nav konkretizē</w:t>
      </w:r>
      <w:r w:rsidR="00F0646D">
        <w:rPr>
          <w:rFonts w:cs="Times New Roman"/>
          <w:szCs w:val="24"/>
          <w:lang w:eastAsia="lv-LV" w:bidi="lv-LV"/>
        </w:rPr>
        <w:t>jusi</w:t>
      </w:r>
      <w:r w:rsidRPr="00A731E5">
        <w:rPr>
          <w:rFonts w:cs="Times New Roman"/>
          <w:szCs w:val="24"/>
          <w:lang w:eastAsia="lv-LV" w:bidi="lv-LV"/>
        </w:rPr>
        <w:t xml:space="preserve">. Par šādām darbībām </w:t>
      </w:r>
      <w:r w:rsidR="00C45CCB">
        <w:rPr>
          <w:rFonts w:cs="Times New Roman"/>
          <w:szCs w:val="24"/>
          <w:lang w:eastAsia="lv-LV" w:bidi="lv-LV"/>
        </w:rPr>
        <w:t>[pers. </w:t>
      </w:r>
      <w:r w:rsidR="00C45CCB">
        <w:t>A]</w:t>
      </w:r>
      <w:r w:rsidRPr="00A731E5">
        <w:rPr>
          <w:rFonts w:cs="Times New Roman"/>
          <w:szCs w:val="24"/>
          <w:lang w:eastAsia="lv-LV" w:bidi="lv-LV"/>
        </w:rPr>
        <w:t xml:space="preserve"> nav celta apsūdzība</w:t>
      </w:r>
      <w:proofErr w:type="gramStart"/>
      <w:r w:rsidRPr="00A731E5">
        <w:rPr>
          <w:rFonts w:cs="Times New Roman"/>
          <w:szCs w:val="24"/>
          <w:lang w:eastAsia="lv-LV" w:bidi="lv-LV"/>
        </w:rPr>
        <w:t xml:space="preserve"> un</w:t>
      </w:r>
      <w:proofErr w:type="gramEnd"/>
      <w:r w:rsidRPr="00A731E5">
        <w:rPr>
          <w:rFonts w:cs="Times New Roman"/>
          <w:szCs w:val="24"/>
          <w:lang w:eastAsia="lv-LV" w:bidi="lv-LV"/>
        </w:rPr>
        <w:t xml:space="preserve"> arī pirmās instances tiesa viņu par to nav notiesājusi. Līdz ar to apelācijas instances tiesa ir pasliktinājusi apsūdzētā </w:t>
      </w:r>
      <w:r w:rsidR="00C45CCB">
        <w:rPr>
          <w:rFonts w:cs="Times New Roman"/>
          <w:szCs w:val="24"/>
          <w:lang w:eastAsia="lv-LV" w:bidi="lv-LV"/>
        </w:rPr>
        <w:t>[pers. A]</w:t>
      </w:r>
      <w:r w:rsidRPr="00A731E5">
        <w:rPr>
          <w:rFonts w:cs="Times New Roman"/>
          <w:szCs w:val="24"/>
          <w:lang w:eastAsia="lv-LV" w:bidi="lv-LV"/>
        </w:rPr>
        <w:t xml:space="preserve"> stāvokli un pārkāp</w:t>
      </w:r>
      <w:r w:rsidR="00A11167">
        <w:rPr>
          <w:rFonts w:cs="Times New Roman"/>
          <w:szCs w:val="24"/>
          <w:lang w:eastAsia="lv-LV" w:bidi="lv-LV"/>
        </w:rPr>
        <w:t>usi</w:t>
      </w:r>
      <w:r w:rsidRPr="00A731E5">
        <w:rPr>
          <w:rFonts w:cs="Times New Roman"/>
          <w:szCs w:val="24"/>
          <w:lang w:eastAsia="lv-LV" w:bidi="lv-LV"/>
        </w:rPr>
        <w:t xml:space="preserve"> viņa tiesības uz aizstāvību.</w:t>
      </w:r>
    </w:p>
    <w:p w14:paraId="651C088D" w14:textId="0118389E" w:rsidR="00711945" w:rsidRPr="00A731E5" w:rsidRDefault="00711945" w:rsidP="000F7415">
      <w:pPr>
        <w:pStyle w:val="NoSpacing"/>
        <w:spacing w:line="276" w:lineRule="auto"/>
        <w:ind w:firstLine="709"/>
        <w:jc w:val="both"/>
        <w:rPr>
          <w:rFonts w:cs="Times New Roman"/>
          <w:szCs w:val="24"/>
          <w:lang w:eastAsia="lv-LV" w:bidi="lv-LV"/>
        </w:rPr>
      </w:pPr>
      <w:r w:rsidRPr="00A731E5">
        <w:rPr>
          <w:rFonts w:cs="Times New Roman"/>
          <w:szCs w:val="24"/>
          <w:lang w:eastAsia="lv-LV" w:bidi="lv-LV"/>
        </w:rPr>
        <w:t>Apelācijas instances tiesas pieļautais Kriminālprocesa likuma pārkāpums ir atzīstams par būtisku</w:t>
      </w:r>
      <w:r w:rsidR="00A11167">
        <w:rPr>
          <w:rFonts w:cs="Times New Roman"/>
          <w:szCs w:val="24"/>
          <w:lang w:eastAsia="lv-LV" w:bidi="lv-LV"/>
        </w:rPr>
        <w:t xml:space="preserve"> pārkāpumu</w:t>
      </w:r>
      <w:r w:rsidRPr="00A731E5">
        <w:rPr>
          <w:rFonts w:cs="Times New Roman"/>
          <w:szCs w:val="24"/>
          <w:lang w:eastAsia="lv-LV" w:bidi="lv-LV"/>
        </w:rPr>
        <w:t xml:space="preserve"> saskaņā ar Kriminālprocesa likuma 575.</w:t>
      </w:r>
      <w:r w:rsidR="000F7415" w:rsidRPr="00A731E5">
        <w:rPr>
          <w:rFonts w:cs="Times New Roman"/>
          <w:szCs w:val="24"/>
          <w:lang w:eastAsia="lv-LV" w:bidi="lv-LV"/>
        </w:rPr>
        <w:t> </w:t>
      </w:r>
      <w:r w:rsidRPr="00A731E5">
        <w:rPr>
          <w:rFonts w:cs="Times New Roman"/>
          <w:szCs w:val="24"/>
          <w:lang w:eastAsia="lv-LV" w:bidi="lv-LV"/>
        </w:rPr>
        <w:t>panta trešo daļu, jo novedis pie nelikumīga nolēmuma un ir pamats sprieduma atcelšanai.</w:t>
      </w:r>
    </w:p>
    <w:p w14:paraId="7F80F544" w14:textId="289A22AE" w:rsidR="00711945" w:rsidRPr="00A731E5" w:rsidRDefault="00711945" w:rsidP="000F7415">
      <w:pPr>
        <w:pStyle w:val="NoSpacing"/>
        <w:spacing w:line="276" w:lineRule="auto"/>
        <w:ind w:firstLine="709"/>
        <w:jc w:val="both"/>
        <w:rPr>
          <w:rFonts w:cs="Times New Roman"/>
          <w:szCs w:val="24"/>
          <w:lang w:eastAsia="lv-LV" w:bidi="lv-LV"/>
        </w:rPr>
      </w:pPr>
      <w:r w:rsidRPr="00A731E5">
        <w:rPr>
          <w:rFonts w:cs="Times New Roman"/>
          <w:szCs w:val="24"/>
          <w:lang w:eastAsia="lv-LV" w:bidi="lv-LV"/>
        </w:rPr>
        <w:t>[5.2]</w:t>
      </w:r>
      <w:r w:rsidR="000F7415" w:rsidRPr="00A731E5">
        <w:rPr>
          <w:rFonts w:cs="Times New Roman"/>
          <w:szCs w:val="24"/>
          <w:lang w:eastAsia="lv-LV" w:bidi="lv-LV"/>
        </w:rPr>
        <w:t> </w:t>
      </w:r>
      <w:r w:rsidRPr="00A731E5">
        <w:rPr>
          <w:rFonts w:cs="Times New Roman"/>
          <w:szCs w:val="24"/>
          <w:lang w:eastAsia="lv-LV" w:bidi="lv-LV"/>
        </w:rPr>
        <w:t>Apelācijas instances tiesa</w:t>
      </w:r>
      <w:bookmarkStart w:id="12" w:name="_Hlk133571302"/>
      <w:r w:rsidRPr="00A731E5">
        <w:rPr>
          <w:rFonts w:cs="Times New Roman"/>
          <w:szCs w:val="24"/>
          <w:lang w:eastAsia="lv-LV" w:bidi="lv-LV"/>
        </w:rPr>
        <w:t xml:space="preserve"> ir pieļ</w:t>
      </w:r>
      <w:r w:rsidR="009F7E30">
        <w:rPr>
          <w:rFonts w:cs="Times New Roman"/>
          <w:szCs w:val="24"/>
          <w:lang w:eastAsia="lv-LV" w:bidi="lv-LV"/>
        </w:rPr>
        <w:t>āvusi</w:t>
      </w:r>
      <w:r w:rsidRPr="00A731E5">
        <w:rPr>
          <w:rFonts w:cs="Times New Roman"/>
          <w:szCs w:val="24"/>
          <w:lang w:eastAsia="lv-LV" w:bidi="lv-LV"/>
        </w:rPr>
        <w:t xml:space="preserve"> Kriminālprocesa likuma 574.</w:t>
      </w:r>
      <w:r w:rsidR="000F7415" w:rsidRPr="00A731E5">
        <w:rPr>
          <w:rFonts w:cs="Times New Roman"/>
          <w:szCs w:val="24"/>
          <w:lang w:eastAsia="lv-LV" w:bidi="lv-LV"/>
        </w:rPr>
        <w:t> </w:t>
      </w:r>
      <w:r w:rsidRPr="00A731E5">
        <w:rPr>
          <w:rFonts w:cs="Times New Roman"/>
          <w:szCs w:val="24"/>
          <w:lang w:eastAsia="lv-LV" w:bidi="lv-LV"/>
        </w:rPr>
        <w:t>panta 2.</w:t>
      </w:r>
      <w:r w:rsidR="000F7415" w:rsidRPr="00A731E5">
        <w:rPr>
          <w:rFonts w:cs="Times New Roman"/>
          <w:szCs w:val="24"/>
          <w:lang w:eastAsia="lv-LV" w:bidi="lv-LV"/>
        </w:rPr>
        <w:t> </w:t>
      </w:r>
      <w:r w:rsidRPr="00A731E5">
        <w:rPr>
          <w:rFonts w:cs="Times New Roman"/>
          <w:szCs w:val="24"/>
          <w:lang w:eastAsia="lv-LV" w:bidi="lv-LV"/>
        </w:rPr>
        <w:t>punktā norādīt</w:t>
      </w:r>
      <w:r w:rsidR="009F7E30">
        <w:rPr>
          <w:rFonts w:cs="Times New Roman"/>
          <w:szCs w:val="24"/>
          <w:lang w:eastAsia="lv-LV" w:bidi="lv-LV"/>
        </w:rPr>
        <w:t>o</w:t>
      </w:r>
      <w:r w:rsidRPr="00A731E5">
        <w:rPr>
          <w:rFonts w:cs="Times New Roman"/>
          <w:szCs w:val="24"/>
          <w:lang w:eastAsia="lv-LV" w:bidi="lv-LV"/>
        </w:rPr>
        <w:t xml:space="preserve"> Krimināllikuma pārkāpum</w:t>
      </w:r>
      <w:r w:rsidR="009F7E30">
        <w:rPr>
          <w:rFonts w:cs="Times New Roman"/>
          <w:szCs w:val="24"/>
          <w:lang w:eastAsia="lv-LV" w:bidi="lv-LV"/>
        </w:rPr>
        <w:t>u</w:t>
      </w:r>
      <w:bookmarkEnd w:id="12"/>
      <w:r w:rsidRPr="00A731E5">
        <w:rPr>
          <w:rFonts w:cs="Times New Roman"/>
          <w:szCs w:val="24"/>
          <w:lang w:eastAsia="lv-LV" w:bidi="lv-LV"/>
        </w:rPr>
        <w:t>, kas izpaudies Krimināllikuma l96.</w:t>
      </w:r>
      <w:r w:rsidR="000F7415" w:rsidRPr="00A731E5">
        <w:rPr>
          <w:rFonts w:cs="Times New Roman"/>
          <w:szCs w:val="24"/>
          <w:lang w:eastAsia="lv-LV" w:bidi="lv-LV"/>
        </w:rPr>
        <w:t> </w:t>
      </w:r>
      <w:r w:rsidRPr="00A731E5">
        <w:rPr>
          <w:rFonts w:cs="Times New Roman"/>
          <w:szCs w:val="24"/>
          <w:lang w:eastAsia="lv-LV" w:bidi="lv-LV"/>
        </w:rPr>
        <w:t xml:space="preserve">panta otrās daļas nepareizā piemērošanā. Tiesa nepamatoti atzinusi, ka </w:t>
      </w:r>
      <w:r w:rsidR="00C45CCB">
        <w:rPr>
          <w:rFonts w:cs="Times New Roman"/>
          <w:szCs w:val="24"/>
          <w:lang w:eastAsia="lv-LV" w:bidi="lv-LV"/>
        </w:rPr>
        <w:t>[pers. A]</w:t>
      </w:r>
      <w:r w:rsidRPr="00A731E5">
        <w:rPr>
          <w:rFonts w:cs="Times New Roman"/>
          <w:szCs w:val="24"/>
          <w:lang w:eastAsia="lv-LV" w:bidi="lv-LV"/>
        </w:rPr>
        <w:t xml:space="preserve"> darbības izdarījis </w:t>
      </w:r>
      <w:bookmarkStart w:id="13" w:name="_Hlk132982489"/>
      <w:r w:rsidRPr="00A731E5">
        <w:rPr>
          <w:rFonts w:cs="Times New Roman"/>
          <w:szCs w:val="24"/>
          <w:lang w:eastAsia="lv-LV" w:bidi="lv-LV"/>
        </w:rPr>
        <w:t>mantkārīgā nolūkā</w:t>
      </w:r>
      <w:bookmarkEnd w:id="13"/>
      <w:r w:rsidRPr="00A731E5">
        <w:rPr>
          <w:rFonts w:cs="Times New Roman"/>
          <w:szCs w:val="24"/>
          <w:lang w:eastAsia="lv-LV" w:bidi="lv-LV"/>
        </w:rPr>
        <w:t>. Mantkārīgs nolūks ir norādīts kā Krimināllikuma 196.</w:t>
      </w:r>
      <w:r w:rsidR="000F7415" w:rsidRPr="00A731E5">
        <w:rPr>
          <w:rFonts w:cs="Times New Roman"/>
          <w:szCs w:val="24"/>
          <w:lang w:eastAsia="lv-LV" w:bidi="lv-LV"/>
        </w:rPr>
        <w:t> </w:t>
      </w:r>
      <w:r w:rsidRPr="00A731E5">
        <w:rPr>
          <w:rFonts w:cs="Times New Roman"/>
          <w:szCs w:val="24"/>
          <w:lang w:eastAsia="lv-LV" w:bidi="lv-LV"/>
        </w:rPr>
        <w:t>pantā paredzētā noziedzīgā nodarījuma kvalificējoša pazīme, kas veido Krimināllikuma 196.</w:t>
      </w:r>
      <w:r w:rsidR="000F7415" w:rsidRPr="00A731E5">
        <w:rPr>
          <w:rFonts w:cs="Times New Roman"/>
          <w:szCs w:val="24"/>
          <w:lang w:eastAsia="lv-LV" w:bidi="lv-LV"/>
        </w:rPr>
        <w:t> </w:t>
      </w:r>
      <w:r w:rsidRPr="00A731E5">
        <w:rPr>
          <w:rFonts w:cs="Times New Roman"/>
          <w:szCs w:val="24"/>
          <w:lang w:eastAsia="lv-LV" w:bidi="lv-LV"/>
        </w:rPr>
        <w:t xml:space="preserve">panta otrajā daļā paredzētā noziedzīgā nodarījuma sastāvu. </w:t>
      </w:r>
    </w:p>
    <w:p w14:paraId="114E2F10" w14:textId="36E5CFA6" w:rsidR="00711945" w:rsidRPr="00A731E5" w:rsidRDefault="0007108A" w:rsidP="000F7415">
      <w:pPr>
        <w:pStyle w:val="NoSpacing"/>
        <w:spacing w:line="276" w:lineRule="auto"/>
        <w:ind w:firstLine="709"/>
        <w:jc w:val="both"/>
        <w:rPr>
          <w:rFonts w:cs="Times New Roman"/>
          <w:szCs w:val="24"/>
          <w:lang w:eastAsia="lv-LV" w:bidi="lv-LV"/>
        </w:rPr>
      </w:pPr>
      <w:r>
        <w:rPr>
          <w:rFonts w:cs="Times New Roman"/>
          <w:szCs w:val="24"/>
          <w:lang w:eastAsia="lv-LV" w:bidi="lv-LV"/>
        </w:rPr>
        <w:t>[Pers. A]</w:t>
      </w:r>
      <w:r w:rsidR="00711945" w:rsidRPr="00A731E5">
        <w:rPr>
          <w:rFonts w:cs="Times New Roman"/>
          <w:szCs w:val="24"/>
          <w:lang w:eastAsia="lv-LV" w:bidi="lv-LV"/>
        </w:rPr>
        <w:t xml:space="preserve"> pienācās atalgojums </w:t>
      </w:r>
      <w:r w:rsidR="00FA7AC4" w:rsidRPr="00A731E5">
        <w:rPr>
          <w:rFonts w:cs="Times New Roman"/>
          <w:szCs w:val="24"/>
          <w:lang w:eastAsia="lv-LV" w:bidi="lv-LV"/>
        </w:rPr>
        <w:t>par veicamā darba apjomu kā SIA </w:t>
      </w:r>
      <w:r>
        <w:rPr>
          <w:rFonts w:cs="Times New Roman"/>
          <w:szCs w:val="24"/>
          <w:lang w:eastAsia="lv-LV" w:bidi="lv-LV"/>
        </w:rPr>
        <w:t>[Nosaukums </w:t>
      </w:r>
      <w:r>
        <w:t>A]</w:t>
      </w:r>
      <w:r w:rsidR="00711945" w:rsidRPr="00A731E5">
        <w:rPr>
          <w:rFonts w:cs="Times New Roman"/>
          <w:szCs w:val="24"/>
          <w:lang w:eastAsia="lv-LV" w:bidi="lv-LV"/>
        </w:rPr>
        <w:t xml:space="preserve"> valdes loceklim, par kuru viņš kļuva jau 2012.</w:t>
      </w:r>
      <w:r w:rsidR="000F7415" w:rsidRPr="00A731E5">
        <w:rPr>
          <w:rFonts w:cs="Times New Roman"/>
          <w:szCs w:val="24"/>
          <w:lang w:eastAsia="lv-LV" w:bidi="lv-LV"/>
        </w:rPr>
        <w:t> </w:t>
      </w:r>
      <w:r w:rsidR="00711945" w:rsidRPr="00A731E5">
        <w:rPr>
          <w:rFonts w:cs="Times New Roman"/>
          <w:szCs w:val="24"/>
          <w:lang w:eastAsia="lv-LV" w:bidi="lv-LV"/>
        </w:rPr>
        <w:t xml:space="preserve">gada </w:t>
      </w:r>
      <w:r>
        <w:rPr>
          <w:rFonts w:cs="Times New Roman"/>
          <w:szCs w:val="24"/>
          <w:lang w:eastAsia="lv-LV" w:bidi="lv-LV"/>
        </w:rPr>
        <w:t>[..]</w:t>
      </w:r>
      <w:r w:rsidR="00711945" w:rsidRPr="00A731E5">
        <w:rPr>
          <w:rFonts w:cs="Times New Roman"/>
          <w:szCs w:val="24"/>
          <w:lang w:eastAsia="lv-LV" w:bidi="lv-LV"/>
        </w:rPr>
        <w:t>, tādējādi noslēgtais pārstāvības līgums un uz tā pamata saņemtā atlīdzība par 2012. un 2013.</w:t>
      </w:r>
      <w:r w:rsidR="000F7415" w:rsidRPr="00A731E5">
        <w:rPr>
          <w:rFonts w:cs="Times New Roman"/>
          <w:szCs w:val="24"/>
          <w:lang w:eastAsia="lv-LV" w:bidi="lv-LV"/>
        </w:rPr>
        <w:t> </w:t>
      </w:r>
      <w:r w:rsidR="00FA7AC4" w:rsidRPr="00A731E5">
        <w:rPr>
          <w:rFonts w:cs="Times New Roman"/>
          <w:szCs w:val="24"/>
          <w:lang w:eastAsia="lv-LV" w:bidi="lv-LV"/>
        </w:rPr>
        <w:t>gadā paveikto darbu</w:t>
      </w:r>
      <w:r w:rsidR="00711945" w:rsidRPr="00A731E5">
        <w:rPr>
          <w:rFonts w:cs="Times New Roman"/>
          <w:szCs w:val="24"/>
          <w:lang w:eastAsia="lv-LV" w:bidi="lv-LV"/>
        </w:rPr>
        <w:t xml:space="preserve"> nevar tikt uzskatīta par iedzīvošanos uz citu rēķina.</w:t>
      </w:r>
    </w:p>
    <w:p w14:paraId="7866A4A6" w14:textId="026DED12" w:rsidR="00BF3C78" w:rsidRDefault="000F7415" w:rsidP="00FA7AC4">
      <w:pPr>
        <w:ind w:right="-1" w:firstLine="709"/>
        <w:jc w:val="both"/>
        <w:rPr>
          <w:rFonts w:eastAsia="Arial Unicode MS" w:cs="Times New Roman"/>
          <w:szCs w:val="24"/>
          <w:lang w:eastAsia="ru-RU"/>
        </w:rPr>
      </w:pPr>
      <w:r w:rsidRPr="00A731E5">
        <w:rPr>
          <w:rFonts w:eastAsia="Times New Roman" w:cs="Times New Roman"/>
          <w:szCs w:val="24"/>
          <w:lang w:eastAsia="ru-RU"/>
        </w:rPr>
        <w:t>[5.3] </w:t>
      </w:r>
      <w:r w:rsidR="00711945" w:rsidRPr="00A731E5">
        <w:rPr>
          <w:rFonts w:eastAsia="Times New Roman" w:cs="Times New Roman"/>
          <w:szCs w:val="24"/>
          <w:lang w:eastAsia="ru-RU"/>
        </w:rPr>
        <w:t>Nosakot</w:t>
      </w:r>
      <w:r w:rsidR="009F7E30" w:rsidRPr="009F7E30">
        <w:rPr>
          <w:rFonts w:eastAsia="Times New Roman" w:cs="Times New Roman"/>
          <w:szCs w:val="24"/>
          <w:lang w:eastAsia="ru-RU"/>
        </w:rPr>
        <w:t xml:space="preserve"> </w:t>
      </w:r>
      <w:r w:rsidR="0007108A">
        <w:rPr>
          <w:rFonts w:eastAsia="Times New Roman" w:cs="Times New Roman"/>
          <w:szCs w:val="24"/>
          <w:lang w:eastAsia="ru-RU"/>
        </w:rPr>
        <w:t>[pers. A]</w:t>
      </w:r>
      <w:r w:rsidR="00711945" w:rsidRPr="00A731E5">
        <w:rPr>
          <w:rFonts w:eastAsia="Times New Roman" w:cs="Times New Roman"/>
          <w:szCs w:val="24"/>
          <w:lang w:eastAsia="ru-RU"/>
        </w:rPr>
        <w:t xml:space="preserve"> soda veidu par Krimināllikuma 179.</w:t>
      </w:r>
      <w:r w:rsidRPr="00A731E5">
        <w:rPr>
          <w:rFonts w:eastAsia="Times New Roman" w:cs="Times New Roman"/>
          <w:szCs w:val="24"/>
          <w:lang w:eastAsia="ru-RU"/>
        </w:rPr>
        <w:t> </w:t>
      </w:r>
      <w:r w:rsidR="00711945" w:rsidRPr="00A731E5">
        <w:rPr>
          <w:rFonts w:eastAsia="Times New Roman" w:cs="Times New Roman"/>
          <w:szCs w:val="24"/>
          <w:lang w:eastAsia="ru-RU"/>
        </w:rPr>
        <w:t>panta trešajā daļā, 195.</w:t>
      </w:r>
      <w:r w:rsidRPr="00A731E5">
        <w:rPr>
          <w:rFonts w:eastAsia="Times New Roman" w:cs="Times New Roman"/>
          <w:szCs w:val="24"/>
          <w:lang w:eastAsia="ru-RU"/>
        </w:rPr>
        <w:t> </w:t>
      </w:r>
      <w:r w:rsidR="00711945" w:rsidRPr="00A731E5">
        <w:rPr>
          <w:rFonts w:eastAsia="Times New Roman" w:cs="Times New Roman"/>
          <w:szCs w:val="24"/>
          <w:lang w:eastAsia="ru-RU"/>
        </w:rPr>
        <w:t>panta trešajā daļā un 196.</w:t>
      </w:r>
      <w:r w:rsidRPr="00A731E5">
        <w:rPr>
          <w:rFonts w:eastAsia="Times New Roman" w:cs="Times New Roman"/>
          <w:szCs w:val="24"/>
          <w:lang w:eastAsia="ru-RU"/>
        </w:rPr>
        <w:t> </w:t>
      </w:r>
      <w:r w:rsidR="00711945" w:rsidRPr="00A731E5">
        <w:rPr>
          <w:rFonts w:eastAsia="Times New Roman" w:cs="Times New Roman"/>
          <w:szCs w:val="24"/>
          <w:lang w:eastAsia="ru-RU"/>
        </w:rPr>
        <w:t>panta otrajā daļā paredzēt</w:t>
      </w:r>
      <w:r w:rsidR="00F0646D">
        <w:rPr>
          <w:rFonts w:eastAsia="Times New Roman" w:cs="Times New Roman"/>
          <w:szCs w:val="24"/>
          <w:lang w:eastAsia="ru-RU"/>
        </w:rPr>
        <w:t>o</w:t>
      </w:r>
      <w:r w:rsidR="00711945" w:rsidRPr="00A731E5">
        <w:rPr>
          <w:rFonts w:eastAsia="Times New Roman" w:cs="Times New Roman"/>
          <w:szCs w:val="24"/>
          <w:lang w:eastAsia="ru-RU"/>
        </w:rPr>
        <w:t xml:space="preserve"> noziedzīg</w:t>
      </w:r>
      <w:r w:rsidR="00F0646D">
        <w:rPr>
          <w:rFonts w:eastAsia="Times New Roman" w:cs="Times New Roman"/>
          <w:szCs w:val="24"/>
          <w:lang w:eastAsia="ru-RU"/>
        </w:rPr>
        <w:t>o</w:t>
      </w:r>
      <w:r w:rsidR="00711945" w:rsidRPr="00A731E5">
        <w:rPr>
          <w:rFonts w:eastAsia="Times New Roman" w:cs="Times New Roman"/>
          <w:szCs w:val="24"/>
          <w:lang w:eastAsia="ru-RU"/>
        </w:rPr>
        <w:t xml:space="preserve"> nodarījum</w:t>
      </w:r>
      <w:r w:rsidR="00F0646D">
        <w:rPr>
          <w:rFonts w:eastAsia="Times New Roman" w:cs="Times New Roman"/>
          <w:szCs w:val="24"/>
          <w:lang w:eastAsia="ru-RU"/>
        </w:rPr>
        <w:t>u</w:t>
      </w:r>
      <w:r w:rsidR="00711945" w:rsidRPr="00A731E5">
        <w:rPr>
          <w:rFonts w:eastAsia="Times New Roman" w:cs="Times New Roman"/>
          <w:szCs w:val="24"/>
          <w:lang w:eastAsia="ru-RU"/>
        </w:rPr>
        <w:t>, kā arī</w:t>
      </w:r>
      <w:r w:rsidR="00F62054">
        <w:rPr>
          <w:rFonts w:eastAsia="Times New Roman" w:cs="Times New Roman"/>
          <w:szCs w:val="24"/>
          <w:lang w:eastAsia="ru-RU"/>
        </w:rPr>
        <w:t>,</w:t>
      </w:r>
      <w:r w:rsidR="00711945" w:rsidRPr="00A731E5">
        <w:rPr>
          <w:rFonts w:eastAsia="Times New Roman" w:cs="Times New Roman"/>
          <w:szCs w:val="24"/>
          <w:lang w:eastAsia="ru-RU"/>
        </w:rPr>
        <w:t xml:space="preserve"> nosakot soda mēru par Krimināllikuma 179.</w:t>
      </w:r>
      <w:r w:rsidRPr="00A731E5">
        <w:rPr>
          <w:rFonts w:eastAsia="Times New Roman" w:cs="Times New Roman"/>
          <w:szCs w:val="24"/>
          <w:lang w:eastAsia="ru-RU"/>
        </w:rPr>
        <w:t> </w:t>
      </w:r>
      <w:r w:rsidR="00711945" w:rsidRPr="00A731E5">
        <w:rPr>
          <w:rFonts w:eastAsia="Times New Roman" w:cs="Times New Roman"/>
          <w:szCs w:val="24"/>
          <w:lang w:eastAsia="ru-RU"/>
        </w:rPr>
        <w:t>panta trešajā daļā paredzētā noziedzīgā nodarījuma izdarīšanu</w:t>
      </w:r>
      <w:r w:rsidRPr="00A731E5">
        <w:rPr>
          <w:rFonts w:eastAsia="Times New Roman" w:cs="Times New Roman"/>
          <w:szCs w:val="24"/>
          <w:lang w:eastAsia="ru-RU"/>
        </w:rPr>
        <w:t>,</w:t>
      </w:r>
      <w:r w:rsidR="00711945" w:rsidRPr="00A731E5">
        <w:rPr>
          <w:rFonts w:eastAsia="Times New Roman" w:cs="Times New Roman"/>
          <w:szCs w:val="24"/>
          <w:lang w:eastAsia="ru-RU"/>
        </w:rPr>
        <w:t xml:space="preserve"> apelācijas instances tiesa ir nepareizi piemērojusi Krimināllikuma Vispārīgās daļas pantus, pieļaujot Kriminālprocesa likuma 574.</w:t>
      </w:r>
      <w:r w:rsidRPr="00A731E5">
        <w:rPr>
          <w:rFonts w:eastAsia="Times New Roman" w:cs="Times New Roman"/>
          <w:szCs w:val="24"/>
          <w:lang w:eastAsia="ru-RU"/>
        </w:rPr>
        <w:t> </w:t>
      </w:r>
      <w:r w:rsidR="00711945" w:rsidRPr="00A731E5">
        <w:rPr>
          <w:rFonts w:eastAsia="Times New Roman" w:cs="Times New Roman"/>
          <w:szCs w:val="24"/>
          <w:lang w:eastAsia="ru-RU"/>
        </w:rPr>
        <w:t>panta l.</w:t>
      </w:r>
      <w:r w:rsidRPr="00A731E5">
        <w:rPr>
          <w:rFonts w:eastAsia="Times New Roman" w:cs="Times New Roman"/>
          <w:szCs w:val="24"/>
          <w:lang w:eastAsia="ru-RU"/>
        </w:rPr>
        <w:t> </w:t>
      </w:r>
      <w:r w:rsidR="00711945" w:rsidRPr="00A731E5">
        <w:rPr>
          <w:rFonts w:eastAsia="Times New Roman" w:cs="Times New Roman"/>
          <w:szCs w:val="24"/>
          <w:lang w:eastAsia="ru-RU"/>
        </w:rPr>
        <w:t>punktā norādīto pārkāpumu, ka</w:t>
      </w:r>
      <w:r w:rsidRPr="00A731E5">
        <w:rPr>
          <w:rFonts w:eastAsia="Times New Roman" w:cs="Times New Roman"/>
          <w:szCs w:val="24"/>
          <w:lang w:eastAsia="ru-RU"/>
        </w:rPr>
        <w:t>s</w:t>
      </w:r>
      <w:r w:rsidR="00711945" w:rsidRPr="00A731E5">
        <w:rPr>
          <w:rFonts w:eastAsia="Times New Roman" w:cs="Times New Roman"/>
          <w:szCs w:val="24"/>
          <w:lang w:eastAsia="ru-RU"/>
        </w:rPr>
        <w:t xml:space="preserve"> novedis pie nelikumīga nolēmuma un ir pamats sprieduma atcelšanai. Tiesa nav ievērojusi Krimināllikuma 46.</w:t>
      </w:r>
      <w:r w:rsidRPr="00A731E5">
        <w:rPr>
          <w:rFonts w:eastAsia="Times New Roman" w:cs="Times New Roman"/>
          <w:szCs w:val="24"/>
          <w:lang w:eastAsia="ru-RU"/>
        </w:rPr>
        <w:t> </w:t>
      </w:r>
      <w:r w:rsidR="00711945" w:rsidRPr="00A731E5">
        <w:rPr>
          <w:rFonts w:eastAsia="Times New Roman" w:cs="Times New Roman"/>
          <w:szCs w:val="24"/>
          <w:lang w:eastAsia="ru-RU"/>
        </w:rPr>
        <w:t>panta otro un trešo daļu, nav ņēmusi vērā Krimināllikuma 47.</w:t>
      </w:r>
      <w:r w:rsidRPr="00A731E5">
        <w:rPr>
          <w:rFonts w:eastAsia="Times New Roman" w:cs="Times New Roman"/>
          <w:szCs w:val="24"/>
          <w:lang w:eastAsia="ru-RU"/>
        </w:rPr>
        <w:t> </w:t>
      </w:r>
      <w:r w:rsidR="00711945" w:rsidRPr="00A731E5">
        <w:rPr>
          <w:rFonts w:eastAsia="Times New Roman" w:cs="Times New Roman"/>
          <w:szCs w:val="24"/>
          <w:lang w:eastAsia="ru-RU"/>
        </w:rPr>
        <w:t>panta pirmās daļas 3.</w:t>
      </w:r>
      <w:r w:rsidRPr="00A731E5">
        <w:rPr>
          <w:rFonts w:eastAsia="Times New Roman" w:cs="Times New Roman"/>
          <w:szCs w:val="24"/>
          <w:lang w:eastAsia="ru-RU"/>
        </w:rPr>
        <w:t> </w:t>
      </w:r>
      <w:r w:rsidR="00711945" w:rsidRPr="00A731E5">
        <w:rPr>
          <w:rFonts w:eastAsia="Times New Roman" w:cs="Times New Roman"/>
          <w:szCs w:val="24"/>
          <w:lang w:eastAsia="ru-RU"/>
        </w:rPr>
        <w:t>punktā paredzēto atbildību mīkstinošo apstākli</w:t>
      </w:r>
      <w:r w:rsidR="00A11167">
        <w:rPr>
          <w:rFonts w:eastAsia="Times New Roman" w:cs="Times New Roman"/>
          <w:szCs w:val="24"/>
          <w:lang w:eastAsia="ru-RU"/>
        </w:rPr>
        <w:t>, jo</w:t>
      </w:r>
      <w:r w:rsidR="00711945" w:rsidRPr="00A731E5">
        <w:rPr>
          <w:rFonts w:eastAsia="Times New Roman" w:cs="Times New Roman"/>
          <w:szCs w:val="24"/>
          <w:lang w:eastAsia="ru-RU"/>
        </w:rPr>
        <w:t xml:space="preserve"> </w:t>
      </w:r>
      <w:r w:rsidR="0007108A">
        <w:rPr>
          <w:rFonts w:eastAsia="Times New Roman" w:cs="Times New Roman"/>
          <w:szCs w:val="24"/>
          <w:lang w:eastAsia="ru-RU"/>
        </w:rPr>
        <w:t>[pers. A]</w:t>
      </w:r>
      <w:r w:rsidR="00711945" w:rsidRPr="00A731E5">
        <w:rPr>
          <w:rFonts w:eastAsia="Arial Unicode MS" w:cs="Times New Roman"/>
          <w:szCs w:val="24"/>
          <w:lang w:eastAsia="ru-RU"/>
        </w:rPr>
        <w:t xml:space="preserve"> labprātīgi atgriezis cietušajam </w:t>
      </w:r>
      <w:r w:rsidR="00FA7AC4" w:rsidRPr="00A731E5">
        <w:rPr>
          <w:rFonts w:eastAsia="Arial Unicode MS" w:cs="Times New Roman"/>
          <w:szCs w:val="24"/>
          <w:lang w:eastAsia="ru-RU"/>
        </w:rPr>
        <w:t>SIA </w:t>
      </w:r>
      <w:r w:rsidR="0007108A">
        <w:rPr>
          <w:rFonts w:eastAsia="Arial Unicode MS" w:cs="Times New Roman"/>
          <w:szCs w:val="24"/>
          <w:lang w:eastAsia="ru-RU"/>
        </w:rPr>
        <w:t>[Nosaukums A]</w:t>
      </w:r>
      <w:r w:rsidRPr="00A731E5">
        <w:rPr>
          <w:rFonts w:eastAsia="Arial Unicode MS" w:cs="Times New Roman"/>
          <w:szCs w:val="24"/>
          <w:lang w:eastAsia="ru-RU"/>
        </w:rPr>
        <w:t xml:space="preserve"> 10 500 </w:t>
      </w:r>
      <w:proofErr w:type="spellStart"/>
      <w:r w:rsidR="00711945" w:rsidRPr="00A731E5">
        <w:rPr>
          <w:rFonts w:eastAsia="Arial Unicode MS" w:cs="Times New Roman"/>
          <w:i/>
          <w:iCs/>
          <w:szCs w:val="24"/>
          <w:lang w:eastAsia="ru-RU"/>
        </w:rPr>
        <w:t>euro</w:t>
      </w:r>
      <w:proofErr w:type="spellEnd"/>
      <w:r w:rsidR="00711945" w:rsidRPr="00A731E5">
        <w:rPr>
          <w:rFonts w:eastAsia="Arial Unicode MS" w:cs="Times New Roman"/>
          <w:szCs w:val="24"/>
          <w:lang w:eastAsia="ru-RU"/>
        </w:rPr>
        <w:t>.</w:t>
      </w:r>
    </w:p>
    <w:p w14:paraId="2B9F468E" w14:textId="7814CD6A" w:rsidR="00F62054" w:rsidRDefault="00711945" w:rsidP="00FA7AC4">
      <w:pPr>
        <w:ind w:right="-1" w:firstLine="709"/>
        <w:jc w:val="both"/>
        <w:rPr>
          <w:rFonts w:eastAsia="Times New Roman" w:cs="Times New Roman"/>
          <w:szCs w:val="24"/>
          <w:lang w:eastAsia="ru-RU"/>
        </w:rPr>
      </w:pPr>
      <w:r w:rsidRPr="00A731E5">
        <w:rPr>
          <w:rFonts w:eastAsia="Times New Roman" w:cs="Times New Roman"/>
          <w:szCs w:val="24"/>
          <w:lang w:eastAsia="ru-RU"/>
        </w:rPr>
        <w:t xml:space="preserve">Šobrīd apsūdzētā </w:t>
      </w:r>
      <w:r w:rsidR="0007108A">
        <w:rPr>
          <w:rFonts w:eastAsia="Times New Roman" w:cs="Times New Roman"/>
          <w:szCs w:val="24"/>
          <w:lang w:eastAsia="ru-RU"/>
        </w:rPr>
        <w:t>[pers. A]</w:t>
      </w:r>
      <w:r w:rsidRPr="00A731E5">
        <w:rPr>
          <w:rFonts w:eastAsia="Times New Roman" w:cs="Times New Roman"/>
          <w:szCs w:val="24"/>
          <w:lang w:eastAsia="ru-RU"/>
        </w:rPr>
        <w:t xml:space="preserve"> apg</w:t>
      </w:r>
      <w:r w:rsidR="000F7415" w:rsidRPr="00A731E5">
        <w:rPr>
          <w:rFonts w:eastAsia="Times New Roman" w:cs="Times New Roman"/>
          <w:szCs w:val="24"/>
          <w:lang w:eastAsia="ru-RU"/>
        </w:rPr>
        <w:t xml:space="preserve">ādībā ir divi mazgadīgi bērni – </w:t>
      </w:r>
      <w:r w:rsidR="00222715">
        <w:rPr>
          <w:rFonts w:eastAsia="Times New Roman" w:cs="Times New Roman"/>
          <w:szCs w:val="24"/>
          <w:lang w:eastAsia="ru-RU"/>
        </w:rPr>
        <w:t>[</w:t>
      </w:r>
      <w:r w:rsidR="00565285">
        <w:rPr>
          <w:rFonts w:eastAsia="Times New Roman" w:cs="Times New Roman"/>
          <w:szCs w:val="24"/>
          <w:lang w:eastAsia="ru-RU"/>
        </w:rPr>
        <w:t>vecums</w:t>
      </w:r>
      <w:r w:rsidR="00222715">
        <w:rPr>
          <w:rFonts w:eastAsia="Times New Roman" w:cs="Times New Roman"/>
          <w:szCs w:val="24"/>
          <w:lang w:eastAsia="ru-RU"/>
        </w:rPr>
        <w:t xml:space="preserve">] </w:t>
      </w:r>
      <w:r w:rsidRPr="00A731E5">
        <w:rPr>
          <w:rFonts w:eastAsia="Times New Roman" w:cs="Times New Roman"/>
          <w:szCs w:val="24"/>
          <w:lang w:eastAsia="ru-RU"/>
        </w:rPr>
        <w:t xml:space="preserve">meita </w:t>
      </w:r>
      <w:r w:rsidR="0007108A">
        <w:rPr>
          <w:rFonts w:eastAsia="Times New Roman" w:cs="Times New Roman"/>
          <w:szCs w:val="24"/>
          <w:lang w:eastAsia="ru-RU"/>
        </w:rPr>
        <w:t>[Vārds]</w:t>
      </w:r>
      <w:r w:rsidRPr="00A731E5">
        <w:rPr>
          <w:rFonts w:eastAsia="Times New Roman" w:cs="Times New Roman"/>
          <w:szCs w:val="24"/>
          <w:lang w:eastAsia="ru-RU"/>
        </w:rPr>
        <w:t xml:space="preserve"> un</w:t>
      </w:r>
      <w:r w:rsidR="000A5A6F" w:rsidRPr="000A5A6F">
        <w:rPr>
          <w:rFonts w:eastAsia="Times New Roman" w:cs="Times New Roman"/>
          <w:szCs w:val="24"/>
          <w:lang w:eastAsia="ru-RU"/>
        </w:rPr>
        <w:t xml:space="preserve"> </w:t>
      </w:r>
      <w:r w:rsidR="00222715">
        <w:rPr>
          <w:rFonts w:eastAsia="Times New Roman" w:cs="Times New Roman"/>
          <w:szCs w:val="24"/>
          <w:lang w:eastAsia="ru-RU"/>
        </w:rPr>
        <w:t>[</w:t>
      </w:r>
      <w:r w:rsidR="00565285">
        <w:rPr>
          <w:rFonts w:eastAsia="Times New Roman" w:cs="Times New Roman"/>
          <w:szCs w:val="24"/>
          <w:lang w:eastAsia="ru-RU"/>
        </w:rPr>
        <w:t>vecums</w:t>
      </w:r>
      <w:r w:rsidR="00222715">
        <w:rPr>
          <w:rFonts w:eastAsia="Times New Roman" w:cs="Times New Roman"/>
          <w:szCs w:val="24"/>
          <w:lang w:eastAsia="ru-RU"/>
        </w:rPr>
        <w:t>]</w:t>
      </w:r>
      <w:r w:rsidRPr="00A731E5">
        <w:rPr>
          <w:rFonts w:eastAsia="Times New Roman" w:cs="Times New Roman"/>
          <w:szCs w:val="24"/>
          <w:lang w:eastAsia="ru-RU"/>
        </w:rPr>
        <w:t xml:space="preserve"> dēls </w:t>
      </w:r>
      <w:r w:rsidR="0007108A">
        <w:rPr>
          <w:rFonts w:eastAsia="Times New Roman" w:cs="Times New Roman"/>
          <w:szCs w:val="24"/>
          <w:lang w:eastAsia="ru-RU"/>
        </w:rPr>
        <w:t>[Vārds]</w:t>
      </w:r>
      <w:r w:rsidRPr="00A731E5">
        <w:rPr>
          <w:rFonts w:eastAsia="Times New Roman" w:cs="Times New Roman"/>
          <w:szCs w:val="24"/>
          <w:lang w:eastAsia="ru-RU"/>
        </w:rPr>
        <w:t>.</w:t>
      </w:r>
      <w:r w:rsidRPr="00A731E5">
        <w:rPr>
          <w:rFonts w:eastAsia="Times New Roman" w:cs="Times New Roman"/>
          <w:b/>
          <w:bCs/>
          <w:szCs w:val="24"/>
          <w:lang w:eastAsia="ru-RU"/>
        </w:rPr>
        <w:t xml:space="preserve"> </w:t>
      </w:r>
      <w:r w:rsidRPr="00A731E5">
        <w:rPr>
          <w:rFonts w:eastAsia="Times New Roman" w:cs="Times New Roman"/>
          <w:szCs w:val="24"/>
          <w:lang w:eastAsia="ru-RU"/>
        </w:rPr>
        <w:t>Pirmās instances tiesa, nosakot sodu, nevarēja ņemt vērā faktu, k</w:t>
      </w:r>
      <w:r w:rsidR="00666952">
        <w:rPr>
          <w:rFonts w:eastAsia="Times New Roman" w:cs="Times New Roman"/>
          <w:szCs w:val="24"/>
          <w:lang w:eastAsia="ru-RU"/>
        </w:rPr>
        <w:t>a</w:t>
      </w:r>
      <w:r w:rsidRPr="00A731E5">
        <w:rPr>
          <w:rFonts w:eastAsia="Times New Roman" w:cs="Times New Roman"/>
          <w:szCs w:val="24"/>
          <w:lang w:eastAsia="ru-RU"/>
        </w:rPr>
        <w:t xml:space="preserve"> </w:t>
      </w:r>
      <w:r w:rsidR="0007108A">
        <w:rPr>
          <w:rFonts w:eastAsia="Times New Roman" w:cs="Times New Roman"/>
          <w:szCs w:val="24"/>
          <w:lang w:eastAsia="ru-RU"/>
        </w:rPr>
        <w:t>[pers. A]</w:t>
      </w:r>
      <w:r w:rsidRPr="00A731E5">
        <w:rPr>
          <w:rFonts w:eastAsia="Times New Roman" w:cs="Times New Roman"/>
          <w:szCs w:val="24"/>
          <w:lang w:eastAsia="ru-RU"/>
        </w:rPr>
        <w:t xml:space="preserve"> apgādībā ir mazgadīgā meita </w:t>
      </w:r>
      <w:r w:rsidR="0007108A">
        <w:rPr>
          <w:rFonts w:eastAsia="Times New Roman" w:cs="Times New Roman"/>
          <w:szCs w:val="24"/>
          <w:lang w:eastAsia="ru-RU"/>
        </w:rPr>
        <w:t>[Vārds]</w:t>
      </w:r>
      <w:r w:rsidRPr="00A731E5">
        <w:rPr>
          <w:rFonts w:eastAsia="Times New Roman" w:cs="Times New Roman"/>
          <w:szCs w:val="24"/>
          <w:lang w:eastAsia="ru-RU"/>
        </w:rPr>
        <w:t xml:space="preserve">, kura piedzima </w:t>
      </w:r>
      <w:r w:rsidR="0007108A">
        <w:rPr>
          <w:rFonts w:eastAsia="Times New Roman" w:cs="Times New Roman"/>
          <w:szCs w:val="24"/>
          <w:lang w:eastAsia="ru-RU"/>
        </w:rPr>
        <w:t>[</w:t>
      </w:r>
      <w:r w:rsidR="00360D6D">
        <w:rPr>
          <w:rFonts w:eastAsia="Times New Roman" w:cs="Times New Roman"/>
          <w:szCs w:val="24"/>
          <w:lang w:eastAsia="ru-RU"/>
        </w:rPr>
        <w:t>datums</w:t>
      </w:r>
      <w:r w:rsidR="0007108A">
        <w:rPr>
          <w:rFonts w:eastAsia="Times New Roman" w:cs="Times New Roman"/>
          <w:szCs w:val="24"/>
          <w:lang w:eastAsia="ru-RU"/>
        </w:rPr>
        <w:t>]</w:t>
      </w:r>
      <w:r w:rsidRPr="00A731E5">
        <w:rPr>
          <w:rFonts w:eastAsia="Times New Roman" w:cs="Times New Roman"/>
          <w:szCs w:val="24"/>
          <w:lang w:eastAsia="ru-RU"/>
        </w:rPr>
        <w:t>, jo</w:t>
      </w:r>
      <w:r w:rsidR="00A11167" w:rsidRPr="00A11167">
        <w:rPr>
          <w:rFonts w:eastAsia="Times New Roman" w:cs="Times New Roman"/>
          <w:szCs w:val="24"/>
          <w:lang w:eastAsia="ru-RU"/>
        </w:rPr>
        <w:t xml:space="preserve"> </w:t>
      </w:r>
      <w:r w:rsidR="00A11167" w:rsidRPr="00A731E5">
        <w:rPr>
          <w:rFonts w:eastAsia="Times New Roman" w:cs="Times New Roman"/>
          <w:szCs w:val="24"/>
          <w:lang w:eastAsia="ru-RU"/>
        </w:rPr>
        <w:t>uz sprieduma taisīšanas brīdi</w:t>
      </w:r>
      <w:r w:rsidRPr="00A731E5">
        <w:rPr>
          <w:rFonts w:eastAsia="Times New Roman" w:cs="Times New Roman"/>
          <w:szCs w:val="24"/>
          <w:lang w:eastAsia="ru-RU"/>
        </w:rPr>
        <w:t xml:space="preserve"> viņa v</w:t>
      </w:r>
      <w:r w:rsidR="00A11167">
        <w:rPr>
          <w:rFonts w:eastAsia="Times New Roman" w:cs="Times New Roman"/>
          <w:szCs w:val="24"/>
          <w:lang w:eastAsia="ru-RU"/>
        </w:rPr>
        <w:t>ē</w:t>
      </w:r>
      <w:r w:rsidRPr="00A731E5">
        <w:rPr>
          <w:rFonts w:eastAsia="Times New Roman" w:cs="Times New Roman"/>
          <w:szCs w:val="24"/>
          <w:lang w:eastAsia="ru-RU"/>
        </w:rPr>
        <w:t>l nebija dzimusi. Līdz ar to lietas faktiskajiem apstākļiem neatbilst apelācijas</w:t>
      </w:r>
      <w:r w:rsidR="00F62054">
        <w:rPr>
          <w:rFonts w:eastAsia="Times New Roman" w:cs="Times New Roman"/>
          <w:szCs w:val="24"/>
          <w:lang w:eastAsia="ru-RU"/>
        </w:rPr>
        <w:t xml:space="preserve"> instances</w:t>
      </w:r>
      <w:r w:rsidRPr="00A731E5">
        <w:rPr>
          <w:rFonts w:eastAsia="Times New Roman" w:cs="Times New Roman"/>
          <w:szCs w:val="24"/>
          <w:lang w:eastAsia="ru-RU"/>
        </w:rPr>
        <w:t xml:space="preserve"> tiesas atzinums</w:t>
      </w:r>
      <w:r w:rsidR="00F62054">
        <w:rPr>
          <w:rFonts w:eastAsia="Times New Roman" w:cs="Times New Roman"/>
          <w:szCs w:val="24"/>
          <w:lang w:eastAsia="ru-RU"/>
        </w:rPr>
        <w:t xml:space="preserve"> par to</w:t>
      </w:r>
      <w:r w:rsidRPr="00A731E5">
        <w:rPr>
          <w:rFonts w:eastAsia="Times New Roman" w:cs="Times New Roman"/>
          <w:szCs w:val="24"/>
          <w:lang w:eastAsia="ru-RU"/>
        </w:rPr>
        <w:t xml:space="preserve">, ka faktu, ka </w:t>
      </w:r>
      <w:r w:rsidR="0007108A">
        <w:rPr>
          <w:rFonts w:eastAsia="Times New Roman" w:cs="Times New Roman"/>
          <w:szCs w:val="24"/>
          <w:lang w:eastAsia="ru-RU"/>
        </w:rPr>
        <w:t>[pers. </w:t>
      </w:r>
      <w:r w:rsidR="0007108A">
        <w:t>A]</w:t>
      </w:r>
      <w:r w:rsidRPr="00A731E5">
        <w:rPr>
          <w:rFonts w:eastAsia="Times New Roman" w:cs="Times New Roman"/>
          <w:szCs w:val="24"/>
          <w:lang w:eastAsia="ru-RU"/>
        </w:rPr>
        <w:t xml:space="preserve"> apgādībā atrodas citas personas, ta</w:t>
      </w:r>
      <w:r w:rsidR="00F62054">
        <w:rPr>
          <w:rFonts w:eastAsia="Times New Roman" w:cs="Times New Roman"/>
          <w:szCs w:val="24"/>
          <w:lang w:eastAsia="ru-RU"/>
        </w:rPr>
        <w:t>i</w:t>
      </w:r>
      <w:r w:rsidRPr="00A731E5">
        <w:rPr>
          <w:rFonts w:eastAsia="Times New Roman" w:cs="Times New Roman"/>
          <w:szCs w:val="24"/>
          <w:lang w:eastAsia="ru-RU"/>
        </w:rPr>
        <w:t xml:space="preserve"> skaitā nepilngadīgas personas, pirmās instances tiesa, lemjot par apsūdzētajiem piespriežamo sod</w:t>
      </w:r>
      <w:r w:rsidR="00666952">
        <w:rPr>
          <w:rFonts w:eastAsia="Times New Roman" w:cs="Times New Roman"/>
          <w:szCs w:val="24"/>
          <w:lang w:eastAsia="ru-RU"/>
        </w:rPr>
        <w:t>a</w:t>
      </w:r>
      <w:r w:rsidRPr="00A731E5">
        <w:rPr>
          <w:rFonts w:eastAsia="Times New Roman" w:cs="Times New Roman"/>
          <w:szCs w:val="24"/>
          <w:lang w:eastAsia="ru-RU"/>
        </w:rPr>
        <w:t xml:space="preserve"> veidu, jau ir ņēmusi vērā, savukārt apelācijas instances tiesai šīs apsūdzētā personību raksturojošās ziņas nav nepieciešams pārvērtēt.</w:t>
      </w:r>
    </w:p>
    <w:p w14:paraId="039F4EB7" w14:textId="37300A2C" w:rsidR="00711945" w:rsidRPr="00A731E5" w:rsidRDefault="00711945" w:rsidP="00FA7AC4">
      <w:pPr>
        <w:ind w:right="-1" w:firstLine="709"/>
        <w:jc w:val="both"/>
        <w:rPr>
          <w:rFonts w:eastAsia="Times New Roman" w:cs="Times New Roman"/>
          <w:szCs w:val="24"/>
          <w:lang w:eastAsia="ru-RU"/>
        </w:rPr>
      </w:pPr>
      <w:r w:rsidRPr="00A731E5">
        <w:rPr>
          <w:rFonts w:eastAsia="Times New Roman" w:cs="Times New Roman"/>
          <w:szCs w:val="24"/>
          <w:lang w:eastAsia="ru-RU"/>
        </w:rPr>
        <w:t>Šāds apelācijas instances tiesas secinājums ir pretrunā ar Krimināllikuma 46.</w:t>
      </w:r>
      <w:r w:rsidR="000F7415" w:rsidRPr="00A731E5">
        <w:rPr>
          <w:rFonts w:eastAsia="Times New Roman" w:cs="Times New Roman"/>
          <w:szCs w:val="24"/>
          <w:lang w:eastAsia="ru-RU"/>
        </w:rPr>
        <w:t> </w:t>
      </w:r>
      <w:r w:rsidRPr="00A731E5">
        <w:rPr>
          <w:rFonts w:eastAsia="Times New Roman" w:cs="Times New Roman"/>
          <w:szCs w:val="24"/>
          <w:lang w:eastAsia="ru-RU"/>
        </w:rPr>
        <w:t>panta otr</w:t>
      </w:r>
      <w:r w:rsidR="00666952">
        <w:rPr>
          <w:rFonts w:eastAsia="Times New Roman" w:cs="Times New Roman"/>
          <w:szCs w:val="24"/>
          <w:lang w:eastAsia="ru-RU"/>
        </w:rPr>
        <w:t>aj</w:t>
      </w:r>
      <w:r w:rsidRPr="00A731E5">
        <w:rPr>
          <w:rFonts w:eastAsia="Times New Roman" w:cs="Times New Roman"/>
          <w:szCs w:val="24"/>
          <w:lang w:eastAsia="ru-RU"/>
        </w:rPr>
        <w:t>ā daļ</w:t>
      </w:r>
      <w:r w:rsidR="00F0646D">
        <w:rPr>
          <w:rFonts w:eastAsia="Times New Roman" w:cs="Times New Roman"/>
          <w:szCs w:val="24"/>
          <w:lang w:eastAsia="ru-RU"/>
        </w:rPr>
        <w:t>ā</w:t>
      </w:r>
      <w:r w:rsidRPr="00A731E5">
        <w:rPr>
          <w:rFonts w:eastAsia="Times New Roman" w:cs="Times New Roman"/>
          <w:szCs w:val="24"/>
          <w:lang w:eastAsia="ru-RU"/>
        </w:rPr>
        <w:t xml:space="preserve"> noteikto. Tādējādi atzīstams, ka apelācijas instances tiesa iepriekš minēto </w:t>
      </w:r>
      <w:r w:rsidR="0007108A">
        <w:rPr>
          <w:rFonts w:eastAsia="Times New Roman" w:cs="Times New Roman"/>
          <w:szCs w:val="24"/>
          <w:lang w:eastAsia="ru-RU"/>
        </w:rPr>
        <w:t>[pers. A]</w:t>
      </w:r>
      <w:r w:rsidRPr="00A731E5">
        <w:rPr>
          <w:rFonts w:eastAsia="Times New Roman" w:cs="Times New Roman"/>
          <w:szCs w:val="24"/>
          <w:lang w:eastAsia="ru-RU"/>
        </w:rPr>
        <w:t xml:space="preserve"> personību raksturojošo apstākli, lemjot par sodu, nav ņēmusi vērā.</w:t>
      </w:r>
    </w:p>
    <w:p w14:paraId="1664AE85" w14:textId="77777777" w:rsidR="00711945" w:rsidRPr="00A731E5" w:rsidRDefault="00711945" w:rsidP="00711945">
      <w:pPr>
        <w:ind w:right="-1"/>
        <w:jc w:val="both"/>
        <w:rPr>
          <w:rFonts w:eastAsia="Times New Roman" w:cs="Times New Roman"/>
          <w:szCs w:val="24"/>
          <w:lang w:eastAsia="ru-RU"/>
        </w:rPr>
      </w:pPr>
    </w:p>
    <w:p w14:paraId="72E99CD3" w14:textId="1F78690C" w:rsidR="00711945" w:rsidRPr="00A731E5" w:rsidRDefault="00711945" w:rsidP="000B1E8A">
      <w:pPr>
        <w:ind w:right="-1" w:firstLine="709"/>
        <w:jc w:val="both"/>
        <w:rPr>
          <w:rFonts w:eastAsia="Times New Roman" w:cs="Times New Roman"/>
          <w:szCs w:val="24"/>
          <w:lang w:eastAsia="ru-RU"/>
        </w:rPr>
      </w:pPr>
      <w:r w:rsidRPr="00A731E5">
        <w:rPr>
          <w:rFonts w:eastAsia="Times New Roman" w:cs="Times New Roman"/>
          <w:szCs w:val="24"/>
          <w:lang w:eastAsia="ru-RU"/>
        </w:rPr>
        <w:t>[6]</w:t>
      </w:r>
      <w:r w:rsidR="000F7415" w:rsidRPr="00A731E5">
        <w:rPr>
          <w:rFonts w:eastAsia="Times New Roman" w:cs="Times New Roman"/>
          <w:szCs w:val="24"/>
          <w:lang w:eastAsia="ru-RU"/>
        </w:rPr>
        <w:t> </w:t>
      </w:r>
      <w:r w:rsidRPr="00A731E5">
        <w:rPr>
          <w:rFonts w:eastAsia="Times New Roman" w:cs="Times New Roman"/>
          <w:szCs w:val="24"/>
          <w:lang w:eastAsia="ru-RU"/>
        </w:rPr>
        <w:t xml:space="preserve">Par </w:t>
      </w:r>
      <w:r w:rsidR="0007108A">
        <w:rPr>
          <w:rFonts w:eastAsia="Times New Roman" w:cs="Times New Roman"/>
          <w:szCs w:val="24"/>
          <w:lang w:eastAsia="ru-RU"/>
        </w:rPr>
        <w:t>[..]</w:t>
      </w:r>
      <w:r w:rsidRPr="00A731E5">
        <w:rPr>
          <w:rFonts w:eastAsia="Times New Roman" w:cs="Times New Roman"/>
          <w:szCs w:val="24"/>
          <w:lang w:eastAsia="ru-RU"/>
        </w:rPr>
        <w:t xml:space="preserve"> apgabaltiesas 2022.</w:t>
      </w:r>
      <w:r w:rsidR="000F7415" w:rsidRPr="00A731E5">
        <w:rPr>
          <w:rFonts w:eastAsia="Times New Roman" w:cs="Times New Roman"/>
          <w:szCs w:val="24"/>
          <w:lang w:eastAsia="ru-RU"/>
        </w:rPr>
        <w:t> </w:t>
      </w:r>
      <w:r w:rsidRPr="00A731E5">
        <w:rPr>
          <w:rFonts w:eastAsia="Times New Roman" w:cs="Times New Roman"/>
          <w:szCs w:val="24"/>
          <w:lang w:eastAsia="ru-RU"/>
        </w:rPr>
        <w:t xml:space="preserve">gada </w:t>
      </w:r>
      <w:r w:rsidR="0007108A">
        <w:rPr>
          <w:rFonts w:eastAsia="Times New Roman" w:cs="Times New Roman"/>
          <w:szCs w:val="24"/>
          <w:lang w:eastAsia="ru-RU"/>
        </w:rPr>
        <w:t>[..]</w:t>
      </w:r>
      <w:r w:rsidRPr="00A731E5">
        <w:rPr>
          <w:rFonts w:eastAsia="Times New Roman" w:cs="Times New Roman"/>
          <w:szCs w:val="24"/>
          <w:lang w:eastAsia="ru-RU"/>
        </w:rPr>
        <w:t xml:space="preserve"> spriedumu apsūdzētā </w:t>
      </w:r>
      <w:r w:rsidR="0007108A">
        <w:rPr>
          <w:rFonts w:eastAsia="Times New Roman" w:cs="Times New Roman"/>
          <w:szCs w:val="24"/>
          <w:lang w:eastAsia="ru-RU"/>
        </w:rPr>
        <w:t>[pers. B]</w:t>
      </w:r>
      <w:r w:rsidRPr="00A731E5">
        <w:rPr>
          <w:rFonts w:eastAsia="Times New Roman" w:cs="Times New Roman"/>
          <w:b/>
          <w:bCs/>
          <w:color w:val="000000"/>
          <w:szCs w:val="24"/>
          <w:lang w:eastAsia="lv-LV" w:bidi="lv-LV"/>
        </w:rPr>
        <w:t xml:space="preserve"> </w:t>
      </w:r>
      <w:r w:rsidRPr="00A731E5">
        <w:rPr>
          <w:rFonts w:eastAsia="Times New Roman" w:cs="Times New Roman"/>
          <w:szCs w:val="24"/>
          <w:lang w:eastAsia="ru-RU"/>
        </w:rPr>
        <w:t>aizstāvis L.</w:t>
      </w:r>
      <w:r w:rsidR="000F7415" w:rsidRPr="00A731E5">
        <w:rPr>
          <w:rFonts w:eastAsia="Times New Roman" w:cs="Times New Roman"/>
          <w:szCs w:val="24"/>
          <w:lang w:eastAsia="ru-RU"/>
        </w:rPr>
        <w:t> </w:t>
      </w:r>
      <w:proofErr w:type="spellStart"/>
      <w:r w:rsidRPr="00A731E5">
        <w:rPr>
          <w:rFonts w:eastAsia="Times New Roman" w:cs="Times New Roman"/>
          <w:szCs w:val="24"/>
          <w:lang w:eastAsia="ru-RU"/>
        </w:rPr>
        <w:t>Matisāns</w:t>
      </w:r>
      <w:proofErr w:type="spellEnd"/>
      <w:r w:rsidRPr="00A731E5">
        <w:rPr>
          <w:rFonts w:eastAsia="Times New Roman" w:cs="Times New Roman"/>
          <w:szCs w:val="24"/>
          <w:lang w:eastAsia="ru-RU"/>
        </w:rPr>
        <w:t xml:space="preserve"> iesniedzis kasācijas sūdzību un </w:t>
      </w:r>
      <w:r w:rsidR="00E55E8E">
        <w:rPr>
          <w:rFonts w:eastAsia="Times New Roman" w:cs="Times New Roman"/>
          <w:szCs w:val="24"/>
          <w:lang w:eastAsia="ru-RU"/>
        </w:rPr>
        <w:t xml:space="preserve">tās </w:t>
      </w:r>
      <w:r w:rsidRPr="00A731E5">
        <w:rPr>
          <w:rFonts w:eastAsia="Times New Roman" w:cs="Times New Roman"/>
          <w:szCs w:val="24"/>
          <w:lang w:eastAsia="ru-RU"/>
        </w:rPr>
        <w:t>papildinājumus, kur</w:t>
      </w:r>
      <w:r w:rsidR="00854BF0">
        <w:rPr>
          <w:rFonts w:eastAsia="Times New Roman" w:cs="Times New Roman"/>
          <w:szCs w:val="24"/>
          <w:lang w:eastAsia="ru-RU"/>
        </w:rPr>
        <w:t>os</w:t>
      </w:r>
      <w:r w:rsidRPr="00A731E5">
        <w:rPr>
          <w:rFonts w:eastAsia="Times New Roman" w:cs="Times New Roman"/>
          <w:szCs w:val="24"/>
          <w:lang w:eastAsia="ru-RU"/>
        </w:rPr>
        <w:t xml:space="preserve"> lūdz spriedumu atcelt daļā par </w:t>
      </w:r>
      <w:r w:rsidR="0007108A">
        <w:rPr>
          <w:rFonts w:eastAsia="Times New Roman" w:cs="Times New Roman"/>
          <w:szCs w:val="24"/>
          <w:lang w:eastAsia="ru-RU"/>
        </w:rPr>
        <w:t>[pers. </w:t>
      </w:r>
      <w:r w:rsidR="0007108A">
        <w:t>B]</w:t>
      </w:r>
      <w:r w:rsidRPr="00A731E5">
        <w:rPr>
          <w:rFonts w:eastAsia="Times New Roman" w:cs="Times New Roman"/>
          <w:b/>
          <w:bCs/>
          <w:color w:val="000000"/>
          <w:szCs w:val="24"/>
          <w:lang w:eastAsia="lv-LV" w:bidi="lv-LV"/>
        </w:rPr>
        <w:t xml:space="preserve"> </w:t>
      </w:r>
      <w:r w:rsidRPr="00A731E5">
        <w:rPr>
          <w:rFonts w:eastAsia="Times New Roman" w:cs="Times New Roman"/>
          <w:szCs w:val="24"/>
          <w:lang w:eastAsia="ru-RU"/>
        </w:rPr>
        <w:t>atzīšanu par vainīgu un sodīšanu par Krimināllikuma 196.</w:t>
      </w:r>
      <w:r w:rsidR="000F7415" w:rsidRPr="00A731E5">
        <w:rPr>
          <w:rFonts w:eastAsia="Times New Roman" w:cs="Times New Roman"/>
          <w:szCs w:val="24"/>
          <w:lang w:eastAsia="ru-RU"/>
        </w:rPr>
        <w:t> </w:t>
      </w:r>
      <w:r w:rsidRPr="00A731E5">
        <w:rPr>
          <w:rFonts w:eastAsia="Times New Roman" w:cs="Times New Roman"/>
          <w:szCs w:val="24"/>
          <w:lang w:eastAsia="ru-RU"/>
        </w:rPr>
        <w:t xml:space="preserve">panta otrajā daļā paredzēto noziedzīgo nodarījumu vai arī par </w:t>
      </w:r>
      <w:r w:rsidR="0007108A">
        <w:rPr>
          <w:rFonts w:eastAsia="Times New Roman" w:cs="Times New Roman"/>
          <w:szCs w:val="24"/>
          <w:lang w:eastAsia="ru-RU"/>
        </w:rPr>
        <w:t>[pers. </w:t>
      </w:r>
      <w:r w:rsidR="0007108A">
        <w:t>B]</w:t>
      </w:r>
      <w:r w:rsidRPr="00A731E5">
        <w:rPr>
          <w:rFonts w:eastAsia="Times New Roman" w:cs="Times New Roman"/>
          <w:szCs w:val="24"/>
          <w:lang w:eastAsia="ru-RU"/>
        </w:rPr>
        <w:t xml:space="preserve"> noteikto sodu, </w:t>
      </w:r>
      <w:r w:rsidR="00A11167">
        <w:rPr>
          <w:rFonts w:eastAsia="Times New Roman" w:cs="Times New Roman"/>
          <w:szCs w:val="24"/>
          <w:lang w:eastAsia="ru-RU"/>
        </w:rPr>
        <w:t xml:space="preserve">un </w:t>
      </w:r>
      <w:r w:rsidRPr="00A731E5">
        <w:rPr>
          <w:rFonts w:eastAsia="Times New Roman" w:cs="Times New Roman"/>
          <w:szCs w:val="24"/>
          <w:lang w:eastAsia="ru-RU"/>
        </w:rPr>
        <w:t>atceltajā daļā nosūtīt lietu jaunai izskatīšanai.</w:t>
      </w:r>
    </w:p>
    <w:p w14:paraId="0732397A" w14:textId="1E798E69" w:rsidR="00711945" w:rsidRPr="00A731E5" w:rsidRDefault="00711945" w:rsidP="000F7415">
      <w:pPr>
        <w:ind w:right="-1" w:firstLine="709"/>
        <w:jc w:val="both"/>
        <w:rPr>
          <w:rFonts w:eastAsia="Times New Roman" w:cs="Times New Roman"/>
          <w:szCs w:val="24"/>
          <w:lang w:eastAsia="ru-RU"/>
        </w:rPr>
      </w:pPr>
      <w:r w:rsidRPr="00A731E5">
        <w:rPr>
          <w:rFonts w:eastAsia="Times New Roman" w:cs="Times New Roman"/>
          <w:szCs w:val="24"/>
          <w:lang w:eastAsia="ru-RU"/>
        </w:rPr>
        <w:t>Kasācijas sūdzība</w:t>
      </w:r>
      <w:r w:rsidRPr="00A731E5">
        <w:rPr>
          <w:rFonts w:eastAsia="Times New Roman" w:cs="Times New Roman"/>
          <w:b/>
          <w:bCs/>
          <w:szCs w:val="24"/>
          <w:lang w:eastAsia="ru-RU"/>
        </w:rPr>
        <w:t xml:space="preserve"> </w:t>
      </w:r>
      <w:r w:rsidRPr="00A731E5">
        <w:rPr>
          <w:rFonts w:eastAsia="Times New Roman" w:cs="Times New Roman"/>
          <w:szCs w:val="24"/>
          <w:lang w:eastAsia="ru-RU"/>
        </w:rPr>
        <w:t xml:space="preserve">un </w:t>
      </w:r>
      <w:r w:rsidR="00854BF0">
        <w:rPr>
          <w:rFonts w:eastAsia="Times New Roman" w:cs="Times New Roman"/>
          <w:szCs w:val="24"/>
          <w:lang w:eastAsia="ru-RU"/>
        </w:rPr>
        <w:t xml:space="preserve">tās </w:t>
      </w:r>
      <w:r w:rsidRPr="00A731E5">
        <w:rPr>
          <w:rFonts w:eastAsia="Times New Roman" w:cs="Times New Roman"/>
          <w:szCs w:val="24"/>
          <w:lang w:eastAsia="ru-RU"/>
        </w:rPr>
        <w:t>papildinājumi pamatoti ar šādiem</w:t>
      </w:r>
      <w:r w:rsidR="00854BF0" w:rsidRPr="00854BF0">
        <w:rPr>
          <w:rFonts w:eastAsia="Times New Roman" w:cs="Times New Roman"/>
          <w:szCs w:val="24"/>
          <w:lang w:eastAsia="ru-RU"/>
        </w:rPr>
        <w:t xml:space="preserve"> </w:t>
      </w:r>
      <w:r w:rsidR="00854BF0">
        <w:rPr>
          <w:rFonts w:eastAsia="Times New Roman" w:cs="Times New Roman"/>
          <w:szCs w:val="24"/>
          <w:lang w:eastAsia="ru-RU"/>
        </w:rPr>
        <w:t>turpmāk norādītajiem</w:t>
      </w:r>
      <w:r w:rsidRPr="00A731E5">
        <w:rPr>
          <w:rFonts w:eastAsia="Times New Roman" w:cs="Times New Roman"/>
          <w:szCs w:val="24"/>
          <w:lang w:eastAsia="ru-RU"/>
        </w:rPr>
        <w:t xml:space="preserve"> argumentiem.</w:t>
      </w:r>
    </w:p>
    <w:p w14:paraId="1C738A29" w14:textId="05A24AD9" w:rsidR="00DF4A99" w:rsidRPr="00A731E5" w:rsidRDefault="00711945" w:rsidP="00DF4A99">
      <w:pPr>
        <w:ind w:right="-1" w:firstLine="709"/>
        <w:jc w:val="both"/>
        <w:rPr>
          <w:rFonts w:eastAsia="Arial Unicode MS" w:cs="Times New Roman"/>
          <w:szCs w:val="24"/>
          <w:lang w:eastAsia="ru-RU"/>
        </w:rPr>
      </w:pPr>
      <w:r w:rsidRPr="00A731E5">
        <w:rPr>
          <w:rFonts w:eastAsia="Times New Roman" w:cs="Times New Roman"/>
          <w:szCs w:val="24"/>
          <w:lang w:eastAsia="ru-RU"/>
        </w:rPr>
        <w:t>[6.1]</w:t>
      </w:r>
      <w:r w:rsidR="000F7415" w:rsidRPr="00A731E5">
        <w:rPr>
          <w:rFonts w:eastAsia="Times New Roman" w:cs="Times New Roman"/>
          <w:szCs w:val="24"/>
          <w:lang w:eastAsia="ru-RU"/>
        </w:rPr>
        <w:t> </w:t>
      </w:r>
      <w:r w:rsidRPr="00A731E5">
        <w:rPr>
          <w:rFonts w:eastAsia="Cambria" w:cs="Times New Roman"/>
          <w:szCs w:val="24"/>
          <w:lang w:eastAsia="ru-RU"/>
        </w:rPr>
        <w:t xml:space="preserve">Pirmās instances tiesa sniegusi </w:t>
      </w:r>
      <w:r w:rsidR="0007108A">
        <w:rPr>
          <w:rFonts w:eastAsia="Cambria" w:cs="Times New Roman"/>
          <w:szCs w:val="24"/>
          <w:lang w:eastAsia="ru-RU"/>
        </w:rPr>
        <w:t>[pers. B]</w:t>
      </w:r>
      <w:r w:rsidRPr="00A731E5">
        <w:rPr>
          <w:rFonts w:eastAsia="Cambria" w:cs="Times New Roman"/>
          <w:szCs w:val="24"/>
          <w:lang w:eastAsia="ru-RU"/>
        </w:rPr>
        <w:t xml:space="preserve"> inkriminētā Krimināllikuma 196.</w:t>
      </w:r>
      <w:r w:rsidR="000F7415" w:rsidRPr="00A731E5">
        <w:rPr>
          <w:rFonts w:eastAsia="Cambria" w:cs="Times New Roman"/>
          <w:szCs w:val="24"/>
          <w:lang w:eastAsia="ru-RU"/>
        </w:rPr>
        <w:t> </w:t>
      </w:r>
      <w:r w:rsidRPr="00A731E5">
        <w:rPr>
          <w:rFonts w:eastAsia="Cambria" w:cs="Times New Roman"/>
          <w:szCs w:val="24"/>
          <w:lang w:eastAsia="ru-RU"/>
        </w:rPr>
        <w:t>panta otrajā daļā paredzētā noziedzīgā nodarījuma aprakstu, kurā atzīts, ka pilnvaru pārsniegšanu (noziedzīga nodarījuma objektīvo pusi) veido trīs kumulatīvu darbību kopums: līguma parakstīšana, darba algas izmaksa, nodokļu nomaksa.</w:t>
      </w:r>
      <w:r w:rsidRPr="00A731E5">
        <w:rPr>
          <w:rFonts w:eastAsia="Times New Roman" w:cs="Times New Roman"/>
          <w:szCs w:val="24"/>
          <w:lang w:eastAsia="ru-RU"/>
        </w:rPr>
        <w:t xml:space="preserve"> Tiesu debatēs apelācijas instances tiesā valsts apsūdzības uzturētājs atzina, ka lietā nav pierādījumu, kurš ti</w:t>
      </w:r>
      <w:r w:rsidR="00D539B9" w:rsidRPr="00A731E5">
        <w:rPr>
          <w:rFonts w:eastAsia="Times New Roman" w:cs="Times New Roman"/>
          <w:szCs w:val="24"/>
          <w:lang w:eastAsia="ru-RU"/>
        </w:rPr>
        <w:t>eši veica naudas izmaksu no SIA </w:t>
      </w:r>
      <w:r w:rsidR="0007108A">
        <w:rPr>
          <w:rFonts w:eastAsia="Times New Roman" w:cs="Times New Roman"/>
          <w:szCs w:val="24"/>
          <w:lang w:eastAsia="ru-RU"/>
        </w:rPr>
        <w:t>[Nosaukums A]</w:t>
      </w:r>
      <w:r w:rsidRPr="00A731E5">
        <w:rPr>
          <w:rFonts w:eastAsia="Times New Roman" w:cs="Times New Roman"/>
          <w:szCs w:val="24"/>
          <w:lang w:eastAsia="ru-RU"/>
        </w:rPr>
        <w:t xml:space="preserve"> bankas konta.</w:t>
      </w:r>
      <w:r w:rsidRPr="00A731E5">
        <w:rPr>
          <w:rFonts w:eastAsia="Cambria" w:cs="Times New Roman"/>
          <w:szCs w:val="24"/>
          <w:lang w:eastAsia="ru-RU"/>
        </w:rPr>
        <w:t xml:space="preserve"> </w:t>
      </w:r>
      <w:r w:rsidR="00951D4B" w:rsidRPr="00A731E5">
        <w:rPr>
          <w:rFonts w:eastAsia="Cambria" w:cs="Times New Roman"/>
          <w:szCs w:val="24"/>
          <w:lang w:eastAsia="ru-RU"/>
        </w:rPr>
        <w:t>Apelācijas instances tiesa</w:t>
      </w:r>
      <w:r w:rsidRPr="00A731E5">
        <w:rPr>
          <w:rFonts w:eastAsia="Cambria" w:cs="Times New Roman"/>
          <w:szCs w:val="24"/>
          <w:lang w:eastAsia="ru-RU"/>
        </w:rPr>
        <w:t xml:space="preserve"> sprieduma 14.6.3.</w:t>
      </w:r>
      <w:r w:rsidR="00D539B9" w:rsidRPr="00A731E5">
        <w:rPr>
          <w:rFonts w:eastAsia="Cambria" w:cs="Times New Roman"/>
          <w:szCs w:val="24"/>
          <w:lang w:eastAsia="ru-RU"/>
        </w:rPr>
        <w:t> </w:t>
      </w:r>
      <w:r w:rsidRPr="00A731E5">
        <w:rPr>
          <w:rFonts w:eastAsia="Cambria" w:cs="Times New Roman"/>
          <w:szCs w:val="24"/>
          <w:lang w:eastAsia="ru-RU"/>
        </w:rPr>
        <w:t xml:space="preserve">punktā norādījusi, ka konkrētajā lietā nav svarīgi, kurš tieši veica naudas līdzekļu izmaksu. </w:t>
      </w:r>
      <w:r w:rsidR="00951D4B" w:rsidRPr="00A731E5">
        <w:rPr>
          <w:rFonts w:eastAsia="Cambria" w:cs="Times New Roman"/>
          <w:szCs w:val="24"/>
          <w:lang w:eastAsia="ru-RU"/>
        </w:rPr>
        <w:t>T</w:t>
      </w:r>
      <w:r w:rsidR="00666952">
        <w:rPr>
          <w:rFonts w:eastAsia="Cambria" w:cs="Times New Roman"/>
          <w:szCs w:val="24"/>
          <w:lang w:eastAsia="ru-RU"/>
        </w:rPr>
        <w:t>ajā pašā laikā t</w:t>
      </w:r>
      <w:r w:rsidRPr="00A731E5">
        <w:rPr>
          <w:rFonts w:eastAsia="Cambria" w:cs="Times New Roman"/>
          <w:szCs w:val="24"/>
          <w:lang w:eastAsia="ru-RU"/>
        </w:rPr>
        <w:t>iesa saskaņā ar Kriminālprocesa likuma 564.</w:t>
      </w:r>
      <w:r w:rsidR="00D539B9" w:rsidRPr="00A731E5">
        <w:rPr>
          <w:rFonts w:eastAsia="Cambria" w:cs="Times New Roman"/>
          <w:szCs w:val="24"/>
          <w:lang w:eastAsia="ru-RU"/>
        </w:rPr>
        <w:t> </w:t>
      </w:r>
      <w:r w:rsidRPr="00A731E5">
        <w:rPr>
          <w:rFonts w:eastAsia="Cambria" w:cs="Times New Roman"/>
          <w:szCs w:val="24"/>
          <w:lang w:eastAsia="ru-RU"/>
        </w:rPr>
        <w:t xml:space="preserve">panta sesto daļu </w:t>
      </w:r>
      <w:r w:rsidR="00666952">
        <w:rPr>
          <w:rFonts w:eastAsia="Cambria" w:cs="Times New Roman"/>
          <w:szCs w:val="24"/>
          <w:lang w:eastAsia="ru-RU"/>
        </w:rPr>
        <w:t xml:space="preserve">ir </w:t>
      </w:r>
      <w:r w:rsidRPr="00A731E5">
        <w:rPr>
          <w:rFonts w:eastAsia="Cambria" w:cs="Times New Roman"/>
          <w:szCs w:val="24"/>
          <w:lang w:eastAsia="ru-RU"/>
        </w:rPr>
        <w:t>pievienoj</w:t>
      </w:r>
      <w:r w:rsidR="00951D4B" w:rsidRPr="00A731E5">
        <w:rPr>
          <w:rFonts w:eastAsia="Cambria" w:cs="Times New Roman"/>
          <w:szCs w:val="24"/>
          <w:lang w:eastAsia="ru-RU"/>
        </w:rPr>
        <w:t>usies</w:t>
      </w:r>
      <w:r w:rsidRPr="00A731E5">
        <w:rPr>
          <w:rFonts w:eastAsia="Cambria" w:cs="Times New Roman"/>
          <w:szCs w:val="24"/>
          <w:lang w:eastAsia="ru-RU"/>
        </w:rPr>
        <w:t xml:space="preserve"> pirmās instances tiesas sniegtajam</w:t>
      </w:r>
      <w:r w:rsidR="00B10C8E">
        <w:rPr>
          <w:rFonts w:eastAsia="Cambria" w:cs="Times New Roman"/>
          <w:szCs w:val="24"/>
          <w:lang w:eastAsia="ru-RU"/>
        </w:rPr>
        <w:t xml:space="preserve"> aprakstam un</w:t>
      </w:r>
      <w:r w:rsidRPr="00A731E5">
        <w:rPr>
          <w:rFonts w:eastAsia="Cambria" w:cs="Times New Roman"/>
          <w:szCs w:val="24"/>
          <w:lang w:eastAsia="ru-RU"/>
        </w:rPr>
        <w:t xml:space="preserve"> pierādījumu novērtējumam.</w:t>
      </w:r>
      <w:r w:rsidR="00951D4B" w:rsidRPr="00A731E5">
        <w:rPr>
          <w:rFonts w:eastAsia="Cambria" w:cs="Times New Roman"/>
          <w:szCs w:val="24"/>
          <w:lang w:eastAsia="ru-RU"/>
        </w:rPr>
        <w:t xml:space="preserve"> </w:t>
      </w:r>
      <w:r w:rsidRPr="00A731E5">
        <w:rPr>
          <w:rFonts w:eastAsia="Cambria" w:cs="Times New Roman"/>
          <w:szCs w:val="24"/>
          <w:lang w:eastAsia="ru-RU"/>
        </w:rPr>
        <w:t>Tādējādi ir konstatējama būtiska pretruna starp pirmās instances</w:t>
      </w:r>
      <w:r w:rsidR="00DF4A99">
        <w:rPr>
          <w:rFonts w:eastAsia="Cambria" w:cs="Times New Roman"/>
          <w:szCs w:val="24"/>
          <w:lang w:eastAsia="ru-RU"/>
        </w:rPr>
        <w:t xml:space="preserve"> tiesas</w:t>
      </w:r>
      <w:r w:rsidRPr="00A731E5">
        <w:rPr>
          <w:rFonts w:eastAsia="Cambria" w:cs="Times New Roman"/>
          <w:szCs w:val="24"/>
          <w:lang w:eastAsia="ru-RU"/>
        </w:rPr>
        <w:t xml:space="preserve"> un apelācijas instances ties</w:t>
      </w:r>
      <w:r w:rsidR="00DF4A99">
        <w:rPr>
          <w:rFonts w:eastAsia="Cambria" w:cs="Times New Roman"/>
          <w:szCs w:val="24"/>
          <w:lang w:eastAsia="ru-RU"/>
        </w:rPr>
        <w:t>as</w:t>
      </w:r>
      <w:r w:rsidRPr="00A731E5">
        <w:rPr>
          <w:rFonts w:eastAsia="Cambria" w:cs="Times New Roman"/>
          <w:szCs w:val="24"/>
          <w:lang w:eastAsia="ru-RU"/>
        </w:rPr>
        <w:t xml:space="preserve"> spriedum</w:t>
      </w:r>
      <w:r w:rsidR="00854BF0">
        <w:rPr>
          <w:rFonts w:eastAsia="Cambria" w:cs="Times New Roman"/>
          <w:szCs w:val="24"/>
          <w:lang w:eastAsia="ru-RU"/>
        </w:rPr>
        <w:t>u</w:t>
      </w:r>
      <w:r w:rsidRPr="00A731E5">
        <w:rPr>
          <w:rFonts w:eastAsia="Cambria" w:cs="Times New Roman"/>
          <w:szCs w:val="24"/>
          <w:lang w:eastAsia="ru-RU"/>
        </w:rPr>
        <w:t xml:space="preserve"> par vieniem un tiem pašiem noziedzīgā nodarījuma faktiskajiem apstākļiem, kas jau pats par sevi var būt pamat</w:t>
      </w:r>
      <w:r w:rsidR="00854BF0">
        <w:rPr>
          <w:rFonts w:eastAsia="Cambria" w:cs="Times New Roman"/>
          <w:szCs w:val="24"/>
          <w:lang w:eastAsia="ru-RU"/>
        </w:rPr>
        <w:t>s</w:t>
      </w:r>
      <w:r w:rsidR="00F62054">
        <w:rPr>
          <w:rFonts w:eastAsia="Cambria" w:cs="Times New Roman"/>
          <w:szCs w:val="24"/>
          <w:lang w:eastAsia="ru-RU"/>
        </w:rPr>
        <w:t xml:space="preserve"> sprieduma</w:t>
      </w:r>
      <w:r w:rsidRPr="00A731E5">
        <w:rPr>
          <w:rFonts w:eastAsia="Cambria" w:cs="Times New Roman"/>
          <w:szCs w:val="24"/>
          <w:lang w:eastAsia="ru-RU"/>
        </w:rPr>
        <w:t xml:space="preserve"> atce</w:t>
      </w:r>
      <w:r w:rsidR="00F62054">
        <w:rPr>
          <w:rFonts w:eastAsia="Cambria" w:cs="Times New Roman"/>
          <w:szCs w:val="24"/>
          <w:lang w:eastAsia="ru-RU"/>
        </w:rPr>
        <w:t>lšanai</w:t>
      </w:r>
      <w:r w:rsidRPr="00A731E5">
        <w:rPr>
          <w:rFonts w:eastAsia="Cambria" w:cs="Times New Roman"/>
          <w:szCs w:val="24"/>
          <w:lang w:eastAsia="ru-RU"/>
        </w:rPr>
        <w:t xml:space="preserve">. </w:t>
      </w:r>
      <w:r w:rsidRPr="00A731E5">
        <w:rPr>
          <w:rFonts w:eastAsia="Times New Roman" w:cs="Times New Roman"/>
          <w:szCs w:val="24"/>
          <w:lang w:eastAsia="ru-RU"/>
        </w:rPr>
        <w:t>Apelācijas instances tiesa n</w:t>
      </w:r>
      <w:r w:rsidR="00DF4A99">
        <w:rPr>
          <w:rFonts w:eastAsia="Times New Roman" w:cs="Times New Roman"/>
          <w:szCs w:val="24"/>
          <w:lang w:eastAsia="ru-RU"/>
        </w:rPr>
        <w:t xml:space="preserve">av </w:t>
      </w:r>
      <w:r w:rsidRPr="00A731E5">
        <w:rPr>
          <w:rFonts w:eastAsia="Times New Roman" w:cs="Times New Roman"/>
          <w:szCs w:val="24"/>
          <w:lang w:eastAsia="ru-RU"/>
        </w:rPr>
        <w:t>snie</w:t>
      </w:r>
      <w:r w:rsidR="00DF4A99">
        <w:rPr>
          <w:rFonts w:eastAsia="Times New Roman" w:cs="Times New Roman"/>
          <w:szCs w:val="24"/>
          <w:lang w:eastAsia="ru-RU"/>
        </w:rPr>
        <w:t>gusi</w:t>
      </w:r>
      <w:r w:rsidRPr="00A731E5">
        <w:rPr>
          <w:rFonts w:eastAsia="Times New Roman" w:cs="Times New Roman"/>
          <w:szCs w:val="24"/>
          <w:lang w:eastAsia="ru-RU"/>
        </w:rPr>
        <w:t xml:space="preserve"> jaunu Krimināllikum</w:t>
      </w:r>
      <w:r w:rsidR="00F62054">
        <w:rPr>
          <w:rFonts w:eastAsia="Times New Roman" w:cs="Times New Roman"/>
          <w:szCs w:val="24"/>
          <w:lang w:eastAsia="ru-RU"/>
        </w:rPr>
        <w:t>a</w:t>
      </w:r>
      <w:r w:rsidRPr="00A731E5">
        <w:rPr>
          <w:rFonts w:eastAsia="Times New Roman" w:cs="Times New Roman"/>
          <w:szCs w:val="24"/>
          <w:lang w:eastAsia="ru-RU"/>
        </w:rPr>
        <w:t xml:space="preserve"> 196.</w:t>
      </w:r>
      <w:r w:rsidR="00D539B9" w:rsidRPr="00A731E5">
        <w:rPr>
          <w:rFonts w:eastAsia="Times New Roman" w:cs="Times New Roman"/>
          <w:szCs w:val="24"/>
          <w:lang w:eastAsia="ru-RU"/>
        </w:rPr>
        <w:t> </w:t>
      </w:r>
      <w:r w:rsidRPr="00A731E5">
        <w:rPr>
          <w:rFonts w:eastAsia="Times New Roman" w:cs="Times New Roman"/>
          <w:szCs w:val="24"/>
          <w:lang w:eastAsia="ru-RU"/>
        </w:rPr>
        <w:t>pantā paredzētā noziedzīgā nodarījuma aprakstu,</w:t>
      </w:r>
      <w:r w:rsidR="00951D4B" w:rsidRPr="00A731E5">
        <w:rPr>
          <w:rFonts w:eastAsia="Times New Roman" w:cs="Times New Roman"/>
          <w:szCs w:val="24"/>
          <w:lang w:eastAsia="ru-RU"/>
        </w:rPr>
        <w:t xml:space="preserve"> lai gan</w:t>
      </w:r>
      <w:r w:rsidRPr="00A731E5">
        <w:rPr>
          <w:rFonts w:eastAsia="Times New Roman" w:cs="Times New Roman"/>
          <w:szCs w:val="24"/>
          <w:lang w:eastAsia="ru-RU"/>
        </w:rPr>
        <w:t xml:space="preserve"> spriedumā konstatēj</w:t>
      </w:r>
      <w:r w:rsidR="00DF4A99">
        <w:rPr>
          <w:rFonts w:eastAsia="Times New Roman" w:cs="Times New Roman"/>
          <w:szCs w:val="24"/>
          <w:lang w:eastAsia="ru-RU"/>
        </w:rPr>
        <w:t>usi</w:t>
      </w:r>
      <w:r w:rsidRPr="00A731E5">
        <w:rPr>
          <w:rFonts w:eastAsia="Times New Roman" w:cs="Times New Roman"/>
          <w:szCs w:val="24"/>
          <w:lang w:eastAsia="ru-RU"/>
        </w:rPr>
        <w:t xml:space="preserve">, ka </w:t>
      </w:r>
      <w:r w:rsidRPr="00A731E5">
        <w:rPr>
          <w:rFonts w:eastAsia="Cambria" w:cs="Times New Roman"/>
          <w:color w:val="000000"/>
          <w:szCs w:val="24"/>
          <w:lang w:eastAsia="lv-LV" w:bidi="lv-LV"/>
        </w:rPr>
        <w:t>nav svarīgi, kurš tieši veica naudas līdzekļu izmaksu.</w:t>
      </w:r>
      <w:r w:rsidR="00DF4A99">
        <w:rPr>
          <w:rFonts w:eastAsia="Cambria" w:cs="Times New Roman"/>
          <w:color w:val="000000"/>
          <w:szCs w:val="24"/>
          <w:lang w:eastAsia="lv-LV" w:bidi="lv-LV"/>
        </w:rPr>
        <w:t xml:space="preserve"> T</w:t>
      </w:r>
      <w:r w:rsidRPr="00A731E5">
        <w:rPr>
          <w:rFonts w:eastAsia="Cambria" w:cs="Times New Roman"/>
          <w:szCs w:val="24"/>
          <w:lang w:eastAsia="ru-RU"/>
        </w:rPr>
        <w:t xml:space="preserve">ādējādi </w:t>
      </w:r>
      <w:r w:rsidR="00DF4A99">
        <w:rPr>
          <w:rFonts w:eastAsia="Cambria" w:cs="Times New Roman"/>
          <w:szCs w:val="24"/>
          <w:lang w:eastAsia="ru-RU"/>
        </w:rPr>
        <w:t xml:space="preserve">tiesa </w:t>
      </w:r>
      <w:r w:rsidR="00DF4A99" w:rsidRPr="00A731E5">
        <w:rPr>
          <w:rFonts w:eastAsia="Arial Unicode MS" w:cs="Times New Roman"/>
          <w:szCs w:val="24"/>
          <w:lang w:eastAsia="ru-RU"/>
        </w:rPr>
        <w:t>nav ievērojusi Kriminālprocesa likuma 564. panta piekto daļu.</w:t>
      </w:r>
    </w:p>
    <w:p w14:paraId="2CD3A34F" w14:textId="2358844B" w:rsidR="00711945" w:rsidRPr="00A731E5" w:rsidRDefault="000A5A6F" w:rsidP="00C4355D">
      <w:pPr>
        <w:ind w:right="-1" w:firstLine="709"/>
        <w:jc w:val="both"/>
        <w:rPr>
          <w:rFonts w:eastAsia="Cambria" w:cs="Times New Roman"/>
          <w:szCs w:val="24"/>
          <w:lang w:eastAsia="ru-RU"/>
        </w:rPr>
      </w:pPr>
      <w:r>
        <w:rPr>
          <w:rFonts w:eastAsia="Cambria" w:cs="Times New Roman"/>
          <w:szCs w:val="24"/>
          <w:lang w:eastAsia="ru-RU"/>
        </w:rPr>
        <w:t>Spriedumā tiesai bija jāsniedz j</w:t>
      </w:r>
      <w:r w:rsidR="00711945" w:rsidRPr="00A731E5">
        <w:rPr>
          <w:rFonts w:eastAsia="Cambria" w:cs="Times New Roman"/>
          <w:szCs w:val="24"/>
          <w:lang w:eastAsia="ru-RU"/>
        </w:rPr>
        <w:t>aun</w:t>
      </w:r>
      <w:r>
        <w:rPr>
          <w:rFonts w:eastAsia="Cambria" w:cs="Times New Roman"/>
          <w:szCs w:val="24"/>
          <w:lang w:eastAsia="ru-RU"/>
        </w:rPr>
        <w:t>s</w:t>
      </w:r>
      <w:r w:rsidR="00711945" w:rsidRPr="00A731E5">
        <w:rPr>
          <w:rFonts w:eastAsia="Cambria" w:cs="Times New Roman"/>
          <w:szCs w:val="24"/>
          <w:lang w:eastAsia="ru-RU"/>
        </w:rPr>
        <w:t xml:space="preserve"> Krimināllikuma 196.</w:t>
      </w:r>
      <w:r w:rsidR="00D539B9" w:rsidRPr="00A731E5">
        <w:rPr>
          <w:rFonts w:eastAsia="Cambria" w:cs="Times New Roman"/>
          <w:szCs w:val="24"/>
          <w:lang w:eastAsia="ru-RU"/>
        </w:rPr>
        <w:t> </w:t>
      </w:r>
      <w:r w:rsidR="00711945" w:rsidRPr="00A731E5">
        <w:rPr>
          <w:rFonts w:eastAsia="Cambria" w:cs="Times New Roman"/>
          <w:szCs w:val="24"/>
          <w:lang w:eastAsia="ru-RU"/>
        </w:rPr>
        <w:t>panta otrajā daļā paredzētā noziedzīgā nodarījuma aprakst</w:t>
      </w:r>
      <w:r>
        <w:rPr>
          <w:rFonts w:eastAsia="Cambria" w:cs="Times New Roman"/>
          <w:szCs w:val="24"/>
          <w:lang w:eastAsia="ru-RU"/>
        </w:rPr>
        <w:t>s</w:t>
      </w:r>
      <w:r w:rsidR="00711945" w:rsidRPr="00A731E5">
        <w:rPr>
          <w:rFonts w:eastAsia="Cambria" w:cs="Times New Roman"/>
          <w:szCs w:val="24"/>
          <w:lang w:eastAsia="ru-RU"/>
        </w:rPr>
        <w:t xml:space="preserve"> arī vēl cita iemesla dēļ. </w:t>
      </w:r>
      <w:r w:rsidR="00711945" w:rsidRPr="00A731E5">
        <w:rPr>
          <w:rFonts w:eastAsia="Cambria" w:cs="Times New Roman"/>
          <w:color w:val="000000"/>
          <w:szCs w:val="24"/>
          <w:lang w:eastAsia="lv-LV" w:bidi="lv-LV"/>
        </w:rPr>
        <w:t>Proti, apelācijas instances tiesa sprieduma 14.9.3.</w:t>
      </w:r>
      <w:r w:rsidR="00D539B9" w:rsidRPr="00A731E5">
        <w:rPr>
          <w:rFonts w:eastAsia="Cambria" w:cs="Times New Roman"/>
          <w:color w:val="000000"/>
          <w:szCs w:val="24"/>
          <w:lang w:eastAsia="lv-LV" w:bidi="lv-LV"/>
        </w:rPr>
        <w:t> </w:t>
      </w:r>
      <w:r w:rsidR="00711945" w:rsidRPr="00A731E5">
        <w:rPr>
          <w:rFonts w:eastAsia="Cambria" w:cs="Times New Roman"/>
          <w:color w:val="000000"/>
          <w:szCs w:val="24"/>
          <w:lang w:eastAsia="lv-LV" w:bidi="lv-LV"/>
        </w:rPr>
        <w:t xml:space="preserve">punktā norādījusi, ka kriminālprocesā </w:t>
      </w:r>
      <w:r w:rsidR="00854BF0">
        <w:rPr>
          <w:rFonts w:eastAsia="Cambria" w:cs="Times New Roman"/>
          <w:color w:val="000000"/>
          <w:szCs w:val="24"/>
          <w:lang w:eastAsia="lv-LV" w:bidi="lv-LV"/>
        </w:rPr>
        <w:t>iegūtie</w:t>
      </w:r>
      <w:r w:rsidR="00711945" w:rsidRPr="00A731E5">
        <w:rPr>
          <w:rFonts w:eastAsia="Cambria" w:cs="Times New Roman"/>
          <w:color w:val="000000"/>
          <w:szCs w:val="24"/>
          <w:lang w:eastAsia="lv-LV" w:bidi="lv-LV"/>
        </w:rPr>
        <w:t xml:space="preserve"> pierādījumi apliecina, ka apsūdzētie, pārsniedzot savas pilnvaras, savā starpā noslēdza pārstāvības līgumus par noteiktu materiālo labumu iegūšanu apstākļos, kad</w:t>
      </w:r>
      <w:r w:rsidR="00711945" w:rsidRPr="00A731E5">
        <w:rPr>
          <w:rFonts w:eastAsia="Cambria" w:cs="Times New Roman"/>
          <w:i/>
          <w:iCs/>
          <w:color w:val="000000"/>
          <w:szCs w:val="24"/>
          <w:lang w:eastAsia="lv-LV" w:bidi="lv-LV"/>
        </w:rPr>
        <w:t xml:space="preserve"> </w:t>
      </w:r>
      <w:r w:rsidR="00711945" w:rsidRPr="00A731E5">
        <w:rPr>
          <w:rFonts w:eastAsia="Cambria" w:cs="Times New Roman"/>
          <w:color w:val="000000"/>
          <w:szCs w:val="24"/>
          <w:lang w:eastAsia="lv-LV" w:bidi="lv-LV"/>
        </w:rPr>
        <w:t xml:space="preserve">atlīdzība par pienākumu pildīšanu </w:t>
      </w:r>
      <w:r w:rsidR="00D539B9" w:rsidRPr="00A731E5">
        <w:rPr>
          <w:rFonts w:eastAsia="Cambria" w:cs="Times New Roman"/>
          <w:color w:val="000000" w:themeColor="text1"/>
          <w:szCs w:val="24"/>
          <w:lang w:eastAsia="lv-LV" w:bidi="lv-LV"/>
        </w:rPr>
        <w:t>SIA </w:t>
      </w:r>
      <w:r w:rsidR="0007108A">
        <w:rPr>
          <w:rFonts w:eastAsia="Cambria" w:cs="Times New Roman"/>
          <w:color w:val="000000" w:themeColor="text1"/>
          <w:szCs w:val="24"/>
          <w:lang w:eastAsia="lv-LV" w:bidi="lv-LV"/>
        </w:rPr>
        <w:t>[Nosaukums </w:t>
      </w:r>
      <w:r w:rsidR="0007108A">
        <w:t>A]</w:t>
      </w:r>
      <w:r w:rsidR="00D539B9" w:rsidRPr="00A731E5">
        <w:rPr>
          <w:rFonts w:eastAsia="Cambria" w:cs="Times New Roman"/>
          <w:color w:val="000000" w:themeColor="text1"/>
          <w:szCs w:val="24"/>
          <w:lang w:eastAsia="lv-LV" w:bidi="lv-LV"/>
        </w:rPr>
        <w:t xml:space="preserve"> </w:t>
      </w:r>
      <w:r w:rsidR="00711945" w:rsidRPr="00A731E5">
        <w:rPr>
          <w:rFonts w:eastAsia="Cambria" w:cs="Times New Roman"/>
          <w:color w:val="000000"/>
          <w:szCs w:val="24"/>
          <w:lang w:eastAsia="lv-LV" w:bidi="lv-LV"/>
        </w:rPr>
        <w:t>netika noteikta rakstveidā, nos</w:t>
      </w:r>
      <w:r w:rsidR="00D539B9" w:rsidRPr="00A731E5">
        <w:rPr>
          <w:rFonts w:eastAsia="Cambria" w:cs="Times New Roman"/>
          <w:color w:val="000000"/>
          <w:szCs w:val="24"/>
          <w:lang w:eastAsia="lv-LV" w:bidi="lv-LV"/>
        </w:rPr>
        <w:t>lēdzot atbilstošu līgumu ar LAS </w:t>
      </w:r>
      <w:r w:rsidR="00F62054">
        <w:rPr>
          <w:rFonts w:eastAsia="Cambria" w:cs="Times New Roman"/>
          <w:color w:val="000000"/>
          <w:szCs w:val="24"/>
          <w:lang w:eastAsia="lv-LV" w:bidi="lv-LV"/>
        </w:rPr>
        <w:t>„</w:t>
      </w:r>
      <w:r w:rsidR="006B20A9">
        <w:rPr>
          <w:rFonts w:eastAsia="Cambria" w:cs="Times New Roman"/>
          <w:color w:val="000000"/>
          <w:szCs w:val="24"/>
          <w:lang w:eastAsia="lv-LV" w:bidi="lv-LV"/>
        </w:rPr>
        <w:t>[Nosaukums C]</w:t>
      </w:r>
      <w:r w:rsidR="00F62054">
        <w:rPr>
          <w:rFonts w:eastAsia="Cambria" w:cs="Times New Roman"/>
          <w:color w:val="000000"/>
          <w:szCs w:val="24"/>
          <w:lang w:eastAsia="lv-LV" w:bidi="lv-LV"/>
        </w:rPr>
        <w:t>”</w:t>
      </w:r>
      <w:r w:rsidR="00711945" w:rsidRPr="00A731E5">
        <w:rPr>
          <w:rFonts w:eastAsia="Cambria" w:cs="Times New Roman"/>
          <w:color w:val="000000"/>
          <w:szCs w:val="24"/>
          <w:lang w:eastAsia="lv-LV" w:bidi="lv-LV"/>
        </w:rPr>
        <w:t xml:space="preserve"> administratoru. Savukārt sprieduma 14.8.2.</w:t>
      </w:r>
      <w:r w:rsidR="00D539B9" w:rsidRPr="00A731E5">
        <w:rPr>
          <w:rFonts w:eastAsia="Cambria" w:cs="Times New Roman"/>
          <w:color w:val="000000"/>
          <w:szCs w:val="24"/>
          <w:lang w:eastAsia="lv-LV" w:bidi="lv-LV"/>
        </w:rPr>
        <w:t> </w:t>
      </w:r>
      <w:r w:rsidR="00711945" w:rsidRPr="00A731E5">
        <w:rPr>
          <w:rFonts w:eastAsia="Cambria" w:cs="Times New Roman"/>
          <w:color w:val="000000"/>
          <w:szCs w:val="24"/>
          <w:lang w:eastAsia="lv-LV" w:bidi="lv-LV"/>
        </w:rPr>
        <w:t>punktā apelācijas instances tiesa norādījusi</w:t>
      </w:r>
      <w:r w:rsidR="00C43D4C">
        <w:rPr>
          <w:rFonts w:eastAsia="Cambria" w:cs="Times New Roman"/>
          <w:color w:val="000000"/>
          <w:szCs w:val="24"/>
          <w:lang w:eastAsia="lv-LV" w:bidi="lv-LV"/>
        </w:rPr>
        <w:t>,</w:t>
      </w:r>
      <w:r w:rsidR="00711945" w:rsidRPr="00A731E5">
        <w:rPr>
          <w:rFonts w:eastAsia="Cambria" w:cs="Times New Roman"/>
          <w:color w:val="000000"/>
          <w:szCs w:val="24"/>
          <w:lang w:eastAsia="lv-LV" w:bidi="lv-LV"/>
        </w:rPr>
        <w:t xml:space="preserve"> ka </w:t>
      </w:r>
      <w:r w:rsidR="0007108A">
        <w:rPr>
          <w:rFonts w:eastAsia="Cambria" w:cs="Times New Roman"/>
          <w:color w:val="000000"/>
          <w:szCs w:val="24"/>
          <w:lang w:eastAsia="lv-LV" w:bidi="lv-LV"/>
        </w:rPr>
        <w:t>[pers. </w:t>
      </w:r>
      <w:r w:rsidR="0007108A">
        <w:t>A]</w:t>
      </w:r>
      <w:r w:rsidR="00711945" w:rsidRPr="00A731E5">
        <w:rPr>
          <w:rFonts w:eastAsia="Cambria" w:cs="Times New Roman"/>
          <w:color w:val="000000"/>
          <w:szCs w:val="24"/>
          <w:lang w:eastAsia="lv-LV" w:bidi="lv-LV"/>
        </w:rPr>
        <w:t xml:space="preserve"> un </w:t>
      </w:r>
      <w:r w:rsidR="0007108A">
        <w:rPr>
          <w:rFonts w:eastAsia="Cambria" w:cs="Times New Roman"/>
          <w:color w:val="000000"/>
          <w:szCs w:val="24"/>
          <w:lang w:eastAsia="lv-LV" w:bidi="lv-LV"/>
        </w:rPr>
        <w:t>[pers. </w:t>
      </w:r>
      <w:r w:rsidR="0007108A">
        <w:t>B]</w:t>
      </w:r>
      <w:r w:rsidR="00711945" w:rsidRPr="00A731E5">
        <w:rPr>
          <w:rFonts w:eastAsia="Cambria" w:cs="Times New Roman"/>
          <w:color w:val="000000"/>
          <w:szCs w:val="24"/>
          <w:lang w:eastAsia="lv-LV" w:bidi="lv-LV"/>
        </w:rPr>
        <w:t xml:space="preserve"> tiešām pildīja valdes locekļa pienākumus </w:t>
      </w:r>
      <w:r w:rsidR="00D539B9" w:rsidRPr="00A731E5">
        <w:rPr>
          <w:rFonts w:eastAsia="Cambria" w:cs="Times New Roman"/>
          <w:color w:val="000000"/>
          <w:szCs w:val="24"/>
          <w:lang w:eastAsia="lv-LV" w:bidi="lv-LV"/>
        </w:rPr>
        <w:t>SIA </w:t>
      </w:r>
      <w:r w:rsidR="0007108A">
        <w:rPr>
          <w:rFonts w:eastAsia="Cambria" w:cs="Times New Roman"/>
          <w:color w:val="000000"/>
          <w:szCs w:val="24"/>
          <w:lang w:eastAsia="lv-LV" w:bidi="lv-LV"/>
        </w:rPr>
        <w:t>[Nosaukums </w:t>
      </w:r>
      <w:r w:rsidR="0007108A">
        <w:t>A]</w:t>
      </w:r>
      <w:r w:rsidR="00711945" w:rsidRPr="00A731E5">
        <w:rPr>
          <w:rFonts w:eastAsia="Cambria" w:cs="Times New Roman"/>
          <w:color w:val="000000"/>
          <w:szCs w:val="24"/>
          <w:lang w:eastAsia="lv-LV" w:bidi="lv-LV"/>
        </w:rPr>
        <w:t xml:space="preserve">, taču </w:t>
      </w:r>
      <w:r w:rsidR="00D539B9" w:rsidRPr="00A731E5">
        <w:rPr>
          <w:rFonts w:eastAsia="Cambria" w:cs="Times New Roman"/>
          <w:color w:val="000000"/>
          <w:szCs w:val="24"/>
          <w:lang w:eastAsia="lv-LV" w:bidi="lv-LV"/>
        </w:rPr>
        <w:t>starp apsūdzētajiem un LAS </w:t>
      </w:r>
      <w:r w:rsidR="00711945" w:rsidRPr="00A731E5">
        <w:rPr>
          <w:rFonts w:eastAsia="Cambria" w:cs="Times New Roman"/>
          <w:color w:val="000000"/>
          <w:szCs w:val="24"/>
          <w:lang w:eastAsia="lv-LV" w:bidi="lv-LV"/>
        </w:rPr>
        <w:t>„</w:t>
      </w:r>
      <w:r w:rsidR="00FE205B">
        <w:rPr>
          <w:rFonts w:eastAsia="Cambria" w:cs="Times New Roman"/>
          <w:color w:val="000000"/>
          <w:szCs w:val="24"/>
          <w:lang w:eastAsia="lv-LV" w:bidi="lv-LV"/>
        </w:rPr>
        <w:t>[Nosaukums </w:t>
      </w:r>
      <w:r w:rsidR="00FE205B">
        <w:t>C]</w:t>
      </w:r>
      <w:r w:rsidR="00F62054">
        <w:rPr>
          <w:rFonts w:eastAsia="Cambria" w:cs="Times New Roman"/>
          <w:color w:val="000000"/>
          <w:szCs w:val="24"/>
          <w:lang w:eastAsia="lv-LV" w:bidi="lv-LV"/>
        </w:rPr>
        <w:t>”</w:t>
      </w:r>
      <w:r w:rsidR="00711945" w:rsidRPr="00A731E5">
        <w:rPr>
          <w:rFonts w:eastAsia="Cambria" w:cs="Times New Roman"/>
          <w:color w:val="000000"/>
          <w:szCs w:val="24"/>
          <w:lang w:eastAsia="lv-LV" w:bidi="lv-LV"/>
        </w:rPr>
        <w:t xml:space="preserve"> administratoru nebija noslēgts līgums, kas noteica atalgojumu un tā apmēru par valdes locekļa pienākumu pildīšanu </w:t>
      </w:r>
      <w:r w:rsidR="00D539B9" w:rsidRPr="00A731E5">
        <w:rPr>
          <w:rFonts w:eastAsia="Cambria" w:cs="Times New Roman"/>
          <w:color w:val="000000"/>
          <w:szCs w:val="24"/>
          <w:lang w:eastAsia="lv-LV" w:bidi="lv-LV"/>
        </w:rPr>
        <w:t>SIA </w:t>
      </w:r>
      <w:r w:rsidR="0007108A">
        <w:rPr>
          <w:rFonts w:eastAsia="Cambria" w:cs="Times New Roman"/>
          <w:color w:val="000000"/>
          <w:szCs w:val="24"/>
          <w:lang w:eastAsia="lv-LV" w:bidi="lv-LV"/>
        </w:rPr>
        <w:t>[Nosaukums </w:t>
      </w:r>
      <w:r w:rsidR="0007108A">
        <w:t>A]</w:t>
      </w:r>
      <w:r w:rsidR="00711945" w:rsidRPr="00A731E5">
        <w:rPr>
          <w:rFonts w:eastAsia="Cambria" w:cs="Times New Roman"/>
          <w:color w:val="000000"/>
          <w:szCs w:val="24"/>
          <w:lang w:eastAsia="lv-LV" w:bidi="lv-LV"/>
        </w:rPr>
        <w:t>. Spriedumā ir konstatējama būtiska pretruna</w:t>
      </w:r>
      <w:r w:rsidR="00C43D4C">
        <w:rPr>
          <w:rFonts w:eastAsia="Cambria" w:cs="Times New Roman"/>
          <w:color w:val="000000"/>
          <w:szCs w:val="24"/>
          <w:lang w:eastAsia="lv-LV" w:bidi="lv-LV"/>
        </w:rPr>
        <w:t>, jo</w:t>
      </w:r>
      <w:r w:rsidR="00711945" w:rsidRPr="00A731E5">
        <w:rPr>
          <w:rFonts w:eastAsia="Cambria" w:cs="Times New Roman"/>
          <w:color w:val="000000"/>
          <w:szCs w:val="24"/>
          <w:lang w:eastAsia="lv-LV" w:bidi="lv-LV"/>
        </w:rPr>
        <w:t xml:space="preserve"> apelācijas instances tiesa atzin</w:t>
      </w:r>
      <w:r w:rsidR="00B10C8E">
        <w:rPr>
          <w:rFonts w:eastAsia="Cambria" w:cs="Times New Roman"/>
          <w:color w:val="000000"/>
          <w:szCs w:val="24"/>
          <w:lang w:eastAsia="lv-LV" w:bidi="lv-LV"/>
        </w:rPr>
        <w:t>usi</w:t>
      </w:r>
      <w:r w:rsidR="00711945" w:rsidRPr="00A731E5">
        <w:rPr>
          <w:rFonts w:eastAsia="Cambria" w:cs="Times New Roman"/>
          <w:color w:val="000000"/>
          <w:szCs w:val="24"/>
          <w:lang w:eastAsia="lv-LV" w:bidi="lv-LV"/>
        </w:rPr>
        <w:t xml:space="preserve"> par pierādītu</w:t>
      </w:r>
      <w:r w:rsidR="00D539B9" w:rsidRPr="00A731E5">
        <w:rPr>
          <w:rFonts w:eastAsia="Cambria" w:cs="Times New Roman"/>
          <w:color w:val="000000"/>
          <w:szCs w:val="24"/>
          <w:lang w:eastAsia="lv-LV" w:bidi="lv-LV"/>
        </w:rPr>
        <w:t>, ka SIA </w:t>
      </w:r>
      <w:r w:rsidR="0007108A">
        <w:rPr>
          <w:rFonts w:eastAsia="Cambria" w:cs="Times New Roman"/>
          <w:color w:val="000000"/>
          <w:szCs w:val="24"/>
          <w:lang w:eastAsia="lv-LV" w:bidi="lv-LV"/>
        </w:rPr>
        <w:t>[Nosaukums A]</w:t>
      </w:r>
      <w:r w:rsidR="00D539B9" w:rsidRPr="00A731E5">
        <w:rPr>
          <w:rFonts w:eastAsia="Cambria" w:cs="Times New Roman"/>
          <w:color w:val="000000"/>
          <w:szCs w:val="24"/>
          <w:lang w:eastAsia="lv-LV" w:bidi="lv-LV"/>
        </w:rPr>
        <w:t xml:space="preserve"> dalībnieks SIA </w:t>
      </w:r>
      <w:r w:rsidR="00F62054">
        <w:rPr>
          <w:rFonts w:eastAsia="Cambria" w:cs="Times New Roman"/>
          <w:color w:val="000000"/>
          <w:szCs w:val="24"/>
          <w:lang w:eastAsia="lv-LV" w:bidi="lv-LV"/>
        </w:rPr>
        <w:t>„</w:t>
      </w:r>
      <w:r w:rsidR="0007108A">
        <w:rPr>
          <w:rFonts w:eastAsia="Cambria" w:cs="Times New Roman"/>
          <w:color w:val="000000"/>
          <w:szCs w:val="24"/>
          <w:lang w:eastAsia="lv-LV" w:bidi="lv-LV"/>
        </w:rPr>
        <w:t>[Nosaukums </w:t>
      </w:r>
      <w:r w:rsidR="006B20A9">
        <w:rPr>
          <w:rFonts w:eastAsia="Cambria" w:cs="Times New Roman"/>
          <w:color w:val="000000"/>
          <w:szCs w:val="24"/>
          <w:lang w:eastAsia="lv-LV" w:bidi="lv-LV"/>
        </w:rPr>
        <w:t>D</w:t>
      </w:r>
      <w:r w:rsidR="0007108A">
        <w:rPr>
          <w:rFonts w:eastAsia="Cambria" w:cs="Times New Roman"/>
          <w:color w:val="000000"/>
          <w:szCs w:val="24"/>
          <w:lang w:eastAsia="lv-LV" w:bidi="lv-LV"/>
        </w:rPr>
        <w:t>]</w:t>
      </w:r>
      <w:r w:rsidR="00F62054">
        <w:rPr>
          <w:rFonts w:eastAsia="Cambria" w:cs="Times New Roman"/>
          <w:color w:val="000000"/>
          <w:szCs w:val="24"/>
          <w:lang w:eastAsia="lv-LV" w:bidi="lv-LV"/>
        </w:rPr>
        <w:t>”</w:t>
      </w:r>
      <w:r w:rsidR="00711945" w:rsidRPr="00A731E5">
        <w:rPr>
          <w:rFonts w:eastAsia="Cambria" w:cs="Times New Roman"/>
          <w:color w:val="000000"/>
          <w:szCs w:val="24"/>
          <w:lang w:eastAsia="lv-LV" w:bidi="lv-LV"/>
        </w:rPr>
        <w:t xml:space="preserve"> nebija devis savu piekrišanu </w:t>
      </w:r>
      <w:r w:rsidR="0007108A">
        <w:rPr>
          <w:rFonts w:eastAsia="Cambria" w:cs="Times New Roman"/>
          <w:color w:val="000000"/>
          <w:szCs w:val="24"/>
          <w:lang w:eastAsia="lv-LV" w:bidi="lv-LV"/>
        </w:rPr>
        <w:t>[pers. </w:t>
      </w:r>
      <w:r w:rsidR="0007108A">
        <w:t>B]</w:t>
      </w:r>
      <w:r w:rsidR="00711945" w:rsidRPr="00A731E5">
        <w:rPr>
          <w:rFonts w:eastAsia="Cambria" w:cs="Times New Roman"/>
          <w:color w:val="000000"/>
          <w:szCs w:val="24"/>
          <w:lang w:eastAsia="lv-LV" w:bidi="lv-LV"/>
        </w:rPr>
        <w:t xml:space="preserve"> un </w:t>
      </w:r>
      <w:r w:rsidR="0007108A">
        <w:rPr>
          <w:rFonts w:eastAsia="Cambria" w:cs="Times New Roman"/>
          <w:color w:val="000000"/>
          <w:szCs w:val="24"/>
          <w:lang w:eastAsia="lv-LV" w:bidi="lv-LV"/>
        </w:rPr>
        <w:t>[pers. A]</w:t>
      </w:r>
      <w:r w:rsidR="00711945" w:rsidRPr="00A731E5">
        <w:rPr>
          <w:rFonts w:eastAsia="Cambria" w:cs="Times New Roman"/>
          <w:color w:val="000000"/>
          <w:szCs w:val="24"/>
          <w:lang w:eastAsia="lv-LV" w:bidi="lv-LV"/>
        </w:rPr>
        <w:t xml:space="preserve"> darba algu noteikšanai par valdes locekļu amata pienākumu veikšanu</w:t>
      </w:r>
      <w:r w:rsidR="00C43D4C">
        <w:rPr>
          <w:rFonts w:eastAsia="Cambria" w:cs="Times New Roman"/>
          <w:color w:val="000000"/>
          <w:szCs w:val="24"/>
          <w:lang w:eastAsia="lv-LV" w:bidi="lv-LV"/>
        </w:rPr>
        <w:t>, savukārt</w:t>
      </w:r>
      <w:r w:rsidR="00711945" w:rsidRPr="00A731E5">
        <w:rPr>
          <w:rFonts w:eastAsia="Cambria" w:cs="Times New Roman"/>
          <w:color w:val="000000"/>
          <w:szCs w:val="24"/>
          <w:lang w:eastAsia="lv-LV" w:bidi="lv-LV"/>
        </w:rPr>
        <w:t xml:space="preserve"> tālāk spriedumā apelācijas instances tiesa atzinusi, ka Krimināllikuma 196.</w:t>
      </w:r>
      <w:r w:rsidR="00D539B9" w:rsidRPr="00A731E5">
        <w:rPr>
          <w:rFonts w:eastAsia="Cambria" w:cs="Times New Roman"/>
          <w:color w:val="000000"/>
          <w:szCs w:val="24"/>
          <w:lang w:eastAsia="lv-LV" w:bidi="lv-LV"/>
        </w:rPr>
        <w:t> </w:t>
      </w:r>
      <w:r w:rsidR="00711945" w:rsidRPr="00A731E5">
        <w:rPr>
          <w:rFonts w:eastAsia="Cambria" w:cs="Times New Roman"/>
          <w:color w:val="000000"/>
          <w:szCs w:val="24"/>
          <w:lang w:eastAsia="lv-LV" w:bidi="lv-LV"/>
        </w:rPr>
        <w:t>pantā paredzētā noziedzīgā nodarījuma objektīvā puse izpaudusies tādējādi, ka starp apsūdzētajiem un LAS</w:t>
      </w:r>
      <w:r w:rsidR="00D539B9" w:rsidRPr="00A731E5">
        <w:rPr>
          <w:rFonts w:eastAsia="Cambria" w:cs="Times New Roman"/>
          <w:color w:val="000000"/>
          <w:szCs w:val="24"/>
          <w:lang w:eastAsia="lv-LV" w:bidi="lv-LV"/>
        </w:rPr>
        <w:t> </w:t>
      </w:r>
      <w:r w:rsidR="00711945" w:rsidRPr="00A731E5">
        <w:rPr>
          <w:rFonts w:eastAsia="Cambria" w:cs="Times New Roman"/>
          <w:color w:val="000000"/>
          <w:szCs w:val="24"/>
          <w:lang w:eastAsia="lv-LV" w:bidi="lv-LV"/>
        </w:rPr>
        <w:t>„</w:t>
      </w:r>
      <w:r w:rsidR="00FE205B">
        <w:rPr>
          <w:rFonts w:eastAsia="Cambria" w:cs="Times New Roman"/>
          <w:color w:val="000000"/>
          <w:szCs w:val="24"/>
          <w:lang w:eastAsia="lv-LV" w:bidi="lv-LV"/>
        </w:rPr>
        <w:t>[Nosaukums </w:t>
      </w:r>
      <w:r w:rsidR="00FE205B">
        <w:t>C]</w:t>
      </w:r>
      <w:r w:rsidR="00F62054">
        <w:rPr>
          <w:rFonts w:eastAsia="Cambria" w:cs="Times New Roman"/>
          <w:color w:val="000000"/>
          <w:szCs w:val="24"/>
          <w:lang w:eastAsia="lv-LV" w:bidi="lv-LV"/>
        </w:rPr>
        <w:t>”</w:t>
      </w:r>
      <w:r w:rsidR="00711945" w:rsidRPr="00A731E5">
        <w:rPr>
          <w:rFonts w:eastAsia="Cambria" w:cs="Times New Roman"/>
          <w:color w:val="000000"/>
          <w:szCs w:val="24"/>
          <w:lang w:eastAsia="lv-LV" w:bidi="lv-LV"/>
        </w:rPr>
        <w:t xml:space="preserve"> administratoru nebija noslēgts līgums, kas noteica atalgojumu un tā apmēru par valdes locekļa pienākumu pildīšanu </w:t>
      </w:r>
      <w:r w:rsidR="00D539B9" w:rsidRPr="00A731E5">
        <w:rPr>
          <w:rFonts w:eastAsia="Cambria" w:cs="Times New Roman"/>
          <w:color w:val="000000"/>
          <w:szCs w:val="24"/>
          <w:lang w:eastAsia="lv-LV" w:bidi="lv-LV"/>
        </w:rPr>
        <w:t>SIA </w:t>
      </w:r>
      <w:r w:rsidR="0007108A">
        <w:rPr>
          <w:rFonts w:eastAsia="Cambria" w:cs="Times New Roman"/>
          <w:color w:val="000000"/>
          <w:szCs w:val="24"/>
          <w:lang w:eastAsia="lv-LV" w:bidi="lv-LV"/>
        </w:rPr>
        <w:t>[Nosaukums A]</w:t>
      </w:r>
      <w:r w:rsidR="00711945" w:rsidRPr="00A731E5">
        <w:rPr>
          <w:rFonts w:eastAsia="Cambria" w:cs="Times New Roman"/>
          <w:color w:val="000000"/>
          <w:szCs w:val="24"/>
          <w:lang w:eastAsia="lv-LV" w:bidi="lv-LV"/>
        </w:rPr>
        <w:t xml:space="preserve">. </w:t>
      </w:r>
      <w:r w:rsidR="00711945" w:rsidRPr="00A731E5">
        <w:rPr>
          <w:rFonts w:eastAsia="Cambria" w:cs="Times New Roman"/>
          <w:szCs w:val="24"/>
          <w:lang w:eastAsia="ru-RU"/>
        </w:rPr>
        <w:t>Turklāt, sprieduma 14.9.3.</w:t>
      </w:r>
      <w:r w:rsidR="00D539B9" w:rsidRPr="00A731E5">
        <w:rPr>
          <w:rFonts w:eastAsia="Cambria" w:cs="Times New Roman"/>
          <w:szCs w:val="24"/>
          <w:lang w:eastAsia="ru-RU"/>
        </w:rPr>
        <w:t> </w:t>
      </w:r>
      <w:r w:rsidR="00711945" w:rsidRPr="00A731E5">
        <w:rPr>
          <w:rFonts w:eastAsia="Cambria" w:cs="Times New Roman"/>
          <w:szCs w:val="24"/>
          <w:lang w:eastAsia="ru-RU"/>
        </w:rPr>
        <w:t>punktā un 14.8.2.</w:t>
      </w:r>
      <w:r w:rsidR="00D539B9" w:rsidRPr="00A731E5">
        <w:rPr>
          <w:rFonts w:eastAsia="Cambria" w:cs="Times New Roman"/>
          <w:szCs w:val="24"/>
          <w:lang w:eastAsia="ru-RU"/>
        </w:rPr>
        <w:t> </w:t>
      </w:r>
      <w:r w:rsidR="00711945" w:rsidRPr="00A731E5">
        <w:rPr>
          <w:rFonts w:eastAsia="Cambria" w:cs="Times New Roman"/>
          <w:szCs w:val="24"/>
          <w:lang w:eastAsia="ru-RU"/>
        </w:rPr>
        <w:t xml:space="preserve">punktā konstatētais neatbilst </w:t>
      </w:r>
      <w:r w:rsidR="0007108A">
        <w:rPr>
          <w:rFonts w:eastAsia="Cambria" w:cs="Times New Roman"/>
          <w:szCs w:val="24"/>
          <w:lang w:eastAsia="ru-RU"/>
        </w:rPr>
        <w:t>[pers. </w:t>
      </w:r>
      <w:r w:rsidR="0007108A">
        <w:t>B]</w:t>
      </w:r>
      <w:r w:rsidR="00854BF0">
        <w:rPr>
          <w:rFonts w:eastAsia="Cambria" w:cs="Times New Roman"/>
          <w:szCs w:val="24"/>
          <w:lang w:eastAsia="ru-RU"/>
        </w:rPr>
        <w:t xml:space="preserve"> celtajai</w:t>
      </w:r>
      <w:r w:rsidR="00711945" w:rsidRPr="00A731E5">
        <w:rPr>
          <w:rFonts w:eastAsia="Cambria" w:cs="Times New Roman"/>
          <w:szCs w:val="24"/>
          <w:lang w:eastAsia="ru-RU"/>
        </w:rPr>
        <w:t xml:space="preserve"> apsūdzībai. Apelācijas instances tiesa pēc savas iniciatīvas konstatējusi apsūdzībā neminētus faktiskos apstākļus.</w:t>
      </w:r>
      <w:r w:rsidR="00BF3C78">
        <w:rPr>
          <w:rFonts w:eastAsia="Cambria" w:cs="Times New Roman"/>
          <w:szCs w:val="24"/>
          <w:lang w:eastAsia="ru-RU"/>
        </w:rPr>
        <w:t xml:space="preserve"> T</w:t>
      </w:r>
      <w:r w:rsidR="00DF4A99">
        <w:rPr>
          <w:rFonts w:eastAsia="Cambria" w:cs="Times New Roman"/>
          <w:szCs w:val="24"/>
          <w:lang w:eastAsia="ru-RU"/>
        </w:rPr>
        <w:t>ādējādi t</w:t>
      </w:r>
      <w:r w:rsidR="00BF3C78">
        <w:rPr>
          <w:rFonts w:eastAsia="Cambria" w:cs="Times New Roman"/>
          <w:szCs w:val="24"/>
          <w:lang w:eastAsia="ru-RU"/>
        </w:rPr>
        <w:t>iesa pieļāvusi Kriminālprocesa likuma 17. un 23.</w:t>
      </w:r>
      <w:r w:rsidR="00125022">
        <w:rPr>
          <w:rFonts w:eastAsia="Cambria" w:cs="Times New Roman"/>
          <w:szCs w:val="24"/>
          <w:lang w:eastAsia="ru-RU"/>
        </w:rPr>
        <w:t> </w:t>
      </w:r>
      <w:r w:rsidR="00BF3C78">
        <w:rPr>
          <w:rFonts w:eastAsia="Cambria" w:cs="Times New Roman"/>
          <w:szCs w:val="24"/>
          <w:lang w:eastAsia="ru-RU"/>
        </w:rPr>
        <w:t xml:space="preserve">panta pārkāpumus. </w:t>
      </w:r>
    </w:p>
    <w:p w14:paraId="2C4284BA" w14:textId="1B997D9B" w:rsidR="00711945" w:rsidRPr="00A731E5" w:rsidRDefault="00711945" w:rsidP="00A731E5">
      <w:pPr>
        <w:pStyle w:val="NoSpacing"/>
        <w:spacing w:line="276" w:lineRule="auto"/>
        <w:ind w:firstLine="709"/>
        <w:jc w:val="both"/>
        <w:rPr>
          <w:rFonts w:cs="Times New Roman"/>
          <w:szCs w:val="24"/>
          <w:lang w:eastAsia="lv-LV" w:bidi="lv-LV"/>
        </w:rPr>
      </w:pPr>
      <w:r w:rsidRPr="00A731E5">
        <w:rPr>
          <w:rFonts w:cs="Times New Roman"/>
          <w:szCs w:val="24"/>
          <w:lang w:eastAsia="lv-LV" w:bidi="lv-LV"/>
        </w:rPr>
        <w:t>[6.2]</w:t>
      </w:r>
      <w:r w:rsidR="00D539B9" w:rsidRPr="00A731E5">
        <w:rPr>
          <w:rFonts w:cs="Times New Roman"/>
          <w:szCs w:val="24"/>
          <w:lang w:eastAsia="lv-LV" w:bidi="lv-LV"/>
        </w:rPr>
        <w:t> </w:t>
      </w:r>
      <w:r w:rsidRPr="00A731E5">
        <w:rPr>
          <w:rFonts w:cs="Times New Roman"/>
          <w:szCs w:val="24"/>
          <w:lang w:eastAsia="lv-LV" w:bidi="lv-LV"/>
        </w:rPr>
        <w:t>Ar</w:t>
      </w:r>
      <w:r w:rsidR="00D539B9" w:rsidRPr="00A731E5">
        <w:rPr>
          <w:rFonts w:cs="Times New Roman"/>
          <w:szCs w:val="24"/>
          <w:lang w:eastAsia="lv-LV" w:bidi="lv-LV"/>
        </w:rPr>
        <w:t xml:space="preserve"> procesa virzītāja</w:t>
      </w:r>
      <w:r w:rsidR="00854BF0">
        <w:rPr>
          <w:rFonts w:cs="Times New Roman"/>
          <w:szCs w:val="24"/>
          <w:lang w:eastAsia="lv-LV" w:bidi="lv-LV"/>
        </w:rPr>
        <w:t xml:space="preserve"> </w:t>
      </w:r>
      <w:r w:rsidR="00854BF0" w:rsidRPr="00A731E5">
        <w:rPr>
          <w:rFonts w:cs="Times New Roman"/>
          <w:szCs w:val="24"/>
          <w:lang w:eastAsia="lv-LV" w:bidi="lv-LV"/>
        </w:rPr>
        <w:t xml:space="preserve">2017. gada </w:t>
      </w:r>
      <w:r w:rsidR="0007108A">
        <w:rPr>
          <w:rFonts w:cs="Times New Roman"/>
          <w:szCs w:val="24"/>
          <w:lang w:eastAsia="lv-LV" w:bidi="lv-LV"/>
        </w:rPr>
        <w:t>[..]</w:t>
      </w:r>
      <w:r w:rsidR="00D539B9" w:rsidRPr="00A731E5">
        <w:rPr>
          <w:rFonts w:cs="Times New Roman"/>
          <w:szCs w:val="24"/>
          <w:lang w:eastAsia="lv-LV" w:bidi="lv-LV"/>
        </w:rPr>
        <w:t xml:space="preserve"> lēmumu SIA </w:t>
      </w:r>
      <w:r w:rsidR="0007108A">
        <w:rPr>
          <w:rFonts w:cs="Times New Roman"/>
          <w:szCs w:val="24"/>
          <w:lang w:eastAsia="lv-LV" w:bidi="lv-LV"/>
        </w:rPr>
        <w:t>[Nosaukums </w:t>
      </w:r>
      <w:r w:rsidR="0007108A">
        <w:t>A]</w:t>
      </w:r>
      <w:r w:rsidRPr="00A731E5">
        <w:rPr>
          <w:rFonts w:cs="Times New Roman"/>
          <w:szCs w:val="24"/>
          <w:lang w:eastAsia="lv-LV" w:bidi="lv-LV"/>
        </w:rPr>
        <w:t xml:space="preserve"> tika atzīta par cietušo</w:t>
      </w:r>
      <w:r w:rsidR="00D539B9" w:rsidRPr="00A731E5">
        <w:rPr>
          <w:rFonts w:cs="Times New Roman"/>
          <w:szCs w:val="24"/>
          <w:lang w:eastAsia="lv-LV" w:bidi="lv-LV"/>
        </w:rPr>
        <w:t xml:space="preserve"> </w:t>
      </w:r>
      <w:r w:rsidR="00C43D4C">
        <w:rPr>
          <w:rFonts w:cs="Times New Roman"/>
          <w:szCs w:val="24"/>
          <w:lang w:eastAsia="lv-LV" w:bidi="lv-LV"/>
        </w:rPr>
        <w:t xml:space="preserve">šajā </w:t>
      </w:r>
      <w:r w:rsidR="00D539B9" w:rsidRPr="00A731E5">
        <w:rPr>
          <w:rFonts w:cs="Times New Roman"/>
          <w:szCs w:val="24"/>
          <w:lang w:eastAsia="lv-LV" w:bidi="lv-LV"/>
        </w:rPr>
        <w:t>krimināllietā</w:t>
      </w:r>
      <w:r w:rsidRPr="00A731E5">
        <w:rPr>
          <w:rFonts w:cs="Times New Roman"/>
          <w:szCs w:val="24"/>
          <w:lang w:eastAsia="lv-LV" w:bidi="lv-LV"/>
        </w:rPr>
        <w:t>. Cietuša</w:t>
      </w:r>
      <w:r w:rsidR="00C43D4C">
        <w:rPr>
          <w:rFonts w:cs="Times New Roman"/>
          <w:szCs w:val="24"/>
          <w:lang w:eastAsia="lv-LV" w:bidi="lv-LV"/>
        </w:rPr>
        <w:t>jam netika</w:t>
      </w:r>
      <w:r w:rsidRPr="00A731E5">
        <w:rPr>
          <w:rFonts w:cs="Times New Roman"/>
          <w:szCs w:val="24"/>
          <w:lang w:eastAsia="lv-LV" w:bidi="lv-LV"/>
        </w:rPr>
        <w:t xml:space="preserve"> nosūtī</w:t>
      </w:r>
      <w:r w:rsidR="00C43D4C">
        <w:rPr>
          <w:rFonts w:cs="Times New Roman"/>
          <w:szCs w:val="24"/>
          <w:lang w:eastAsia="lv-LV" w:bidi="lv-LV"/>
        </w:rPr>
        <w:t>ti apsūdzētā</w:t>
      </w:r>
      <w:r w:rsidRPr="00A731E5">
        <w:rPr>
          <w:rFonts w:cs="Times New Roman"/>
          <w:szCs w:val="24"/>
          <w:lang w:eastAsia="lv-LV" w:bidi="lv-LV"/>
        </w:rPr>
        <w:t xml:space="preserve"> </w:t>
      </w:r>
      <w:r w:rsidR="0007108A">
        <w:rPr>
          <w:rFonts w:cs="Times New Roman"/>
          <w:szCs w:val="24"/>
          <w:lang w:eastAsia="lv-LV" w:bidi="lv-LV"/>
        </w:rPr>
        <w:t>[pers. B]</w:t>
      </w:r>
      <w:r w:rsidR="00C43D4C">
        <w:rPr>
          <w:rFonts w:cs="Times New Roman"/>
          <w:szCs w:val="24"/>
          <w:lang w:eastAsia="lv-LV" w:bidi="lv-LV"/>
        </w:rPr>
        <w:t xml:space="preserve"> </w:t>
      </w:r>
      <w:r w:rsidRPr="00A731E5">
        <w:rPr>
          <w:rFonts w:cs="Times New Roman"/>
          <w:szCs w:val="24"/>
          <w:lang w:eastAsia="lv-LV" w:bidi="lv-LV"/>
        </w:rPr>
        <w:t>apelācijas sūdzības</w:t>
      </w:r>
      <w:r w:rsidRPr="00A731E5">
        <w:rPr>
          <w:rFonts w:eastAsia="Times New Roman" w:cs="Times New Roman"/>
          <w:szCs w:val="24"/>
          <w:lang w:eastAsia="lv-LV" w:bidi="lv-LV"/>
        </w:rPr>
        <w:t xml:space="preserve"> papildinājumi</w:t>
      </w:r>
      <w:r w:rsidR="00DF4A99">
        <w:rPr>
          <w:rFonts w:eastAsia="Times New Roman" w:cs="Times New Roman"/>
          <w:szCs w:val="24"/>
          <w:lang w:eastAsia="lv-LV" w:bidi="lv-LV"/>
        </w:rPr>
        <w:t xml:space="preserve"> vai</w:t>
      </w:r>
      <w:r w:rsidRPr="00A731E5">
        <w:rPr>
          <w:rFonts w:eastAsia="Times New Roman" w:cs="Times New Roman"/>
          <w:szCs w:val="24"/>
          <w:lang w:eastAsia="lv-LV" w:bidi="lv-LV"/>
        </w:rPr>
        <w:t xml:space="preserve"> paziņojums, ka tādi ir iesniegti. </w:t>
      </w:r>
      <w:r w:rsidR="00715203">
        <w:rPr>
          <w:rFonts w:eastAsia="Times New Roman" w:cs="Times New Roman"/>
          <w:szCs w:val="24"/>
          <w:lang w:eastAsia="lv-LV" w:bidi="lv-LV"/>
        </w:rPr>
        <w:t>Tādējādi c</w:t>
      </w:r>
      <w:r w:rsidRPr="00A731E5">
        <w:rPr>
          <w:rFonts w:eastAsia="Times New Roman" w:cs="Times New Roman"/>
          <w:szCs w:val="24"/>
          <w:lang w:eastAsia="lv-LV" w:bidi="lv-LV"/>
        </w:rPr>
        <w:t>ietušajam n</w:t>
      </w:r>
      <w:r w:rsidR="000711D1" w:rsidRPr="00A731E5">
        <w:rPr>
          <w:rFonts w:eastAsia="Times New Roman" w:cs="Times New Roman"/>
          <w:szCs w:val="24"/>
          <w:lang w:eastAsia="lv-LV" w:bidi="lv-LV"/>
        </w:rPr>
        <w:t>e</w:t>
      </w:r>
      <w:r w:rsidRPr="00A731E5">
        <w:rPr>
          <w:rFonts w:eastAsia="Times New Roman" w:cs="Times New Roman"/>
          <w:szCs w:val="24"/>
          <w:lang w:eastAsia="lv-LV" w:bidi="lv-LV"/>
        </w:rPr>
        <w:t>tik</w:t>
      </w:r>
      <w:r w:rsidR="000711D1" w:rsidRPr="00A731E5">
        <w:rPr>
          <w:rFonts w:eastAsia="Times New Roman" w:cs="Times New Roman"/>
          <w:szCs w:val="24"/>
          <w:lang w:eastAsia="lv-LV" w:bidi="lv-LV"/>
        </w:rPr>
        <w:t>a</w:t>
      </w:r>
      <w:r w:rsidRPr="00A731E5">
        <w:rPr>
          <w:rFonts w:eastAsia="Times New Roman" w:cs="Times New Roman"/>
          <w:szCs w:val="24"/>
          <w:lang w:eastAsia="lv-LV" w:bidi="lv-LV"/>
        </w:rPr>
        <w:t xml:space="preserve"> nodrošināta iespēja izvērtēt apelācijas sūdzības papildinājumus.</w:t>
      </w:r>
      <w:r w:rsidR="00951D4B" w:rsidRPr="00A731E5">
        <w:rPr>
          <w:rFonts w:eastAsia="Times New Roman" w:cs="Times New Roman"/>
          <w:szCs w:val="24"/>
          <w:lang w:eastAsia="lv-LV" w:bidi="lv-LV"/>
        </w:rPr>
        <w:t xml:space="preserve"> </w:t>
      </w:r>
      <w:r w:rsidRPr="00A731E5">
        <w:rPr>
          <w:rFonts w:cs="Times New Roman"/>
          <w:szCs w:val="24"/>
          <w:lang w:eastAsia="lv-LV" w:bidi="lv-LV"/>
        </w:rPr>
        <w:t>Kriminālprocesa likuma 555.</w:t>
      </w:r>
      <w:r w:rsidR="00C4355D" w:rsidRPr="00A731E5">
        <w:rPr>
          <w:rFonts w:cs="Times New Roman"/>
          <w:szCs w:val="24"/>
          <w:lang w:eastAsia="lv-LV" w:bidi="lv-LV"/>
        </w:rPr>
        <w:t> </w:t>
      </w:r>
      <w:r w:rsidRPr="00A731E5">
        <w:rPr>
          <w:rFonts w:cs="Times New Roman"/>
          <w:szCs w:val="24"/>
          <w:lang w:eastAsia="lv-LV" w:bidi="lv-LV"/>
        </w:rPr>
        <w:t>panta pirmās un trešās daļu pārkāpumi atzīstami par būtiskiem Kriminālprocesa likuma 575.</w:t>
      </w:r>
      <w:r w:rsidR="00C4355D" w:rsidRPr="00A731E5">
        <w:rPr>
          <w:rFonts w:cs="Times New Roman"/>
          <w:szCs w:val="24"/>
          <w:lang w:eastAsia="lv-LV" w:bidi="lv-LV"/>
        </w:rPr>
        <w:t> </w:t>
      </w:r>
      <w:r w:rsidRPr="00A731E5">
        <w:rPr>
          <w:rFonts w:cs="Times New Roman"/>
          <w:szCs w:val="24"/>
          <w:lang w:eastAsia="lv-LV" w:bidi="lv-LV"/>
        </w:rPr>
        <w:t>panta trešās daļas izpratnē, kur</w:t>
      </w:r>
      <w:r w:rsidR="00330C97">
        <w:rPr>
          <w:rFonts w:cs="Times New Roman"/>
          <w:szCs w:val="24"/>
          <w:lang w:eastAsia="lv-LV" w:bidi="lv-LV"/>
        </w:rPr>
        <w:t>u</w:t>
      </w:r>
      <w:r w:rsidRPr="00A731E5">
        <w:rPr>
          <w:rFonts w:cs="Times New Roman"/>
          <w:szCs w:val="24"/>
          <w:lang w:eastAsia="lv-LV" w:bidi="lv-LV"/>
        </w:rPr>
        <w:t xml:space="preserve"> dēļ apelācijas instances tiesas </w:t>
      </w:r>
      <w:r w:rsidR="00DF4A99">
        <w:rPr>
          <w:rFonts w:cs="Times New Roman"/>
          <w:szCs w:val="24"/>
          <w:lang w:eastAsia="lv-LV" w:bidi="lv-LV"/>
        </w:rPr>
        <w:t>spriedums</w:t>
      </w:r>
      <w:r w:rsidRPr="00A731E5">
        <w:rPr>
          <w:rFonts w:cs="Times New Roman"/>
          <w:szCs w:val="24"/>
          <w:lang w:eastAsia="lv-LV" w:bidi="lv-LV"/>
        </w:rPr>
        <w:t xml:space="preserve"> daļā par apsūdzētā </w:t>
      </w:r>
      <w:r w:rsidR="0007108A">
        <w:rPr>
          <w:rFonts w:cs="Times New Roman"/>
          <w:szCs w:val="24"/>
          <w:lang w:eastAsia="lv-LV" w:bidi="lv-LV"/>
        </w:rPr>
        <w:t>[pers. B]</w:t>
      </w:r>
      <w:r w:rsidRPr="00A731E5">
        <w:rPr>
          <w:rFonts w:cs="Times New Roman"/>
          <w:szCs w:val="24"/>
          <w:lang w:eastAsia="lv-LV" w:bidi="lv-LV"/>
        </w:rPr>
        <w:t xml:space="preserve"> atzīšanu par vainīgu un sodīšanu pēc Krimināllikuma 196.</w:t>
      </w:r>
      <w:r w:rsidR="00C4355D" w:rsidRPr="00A731E5">
        <w:rPr>
          <w:rFonts w:cs="Times New Roman"/>
          <w:szCs w:val="24"/>
          <w:lang w:eastAsia="lv-LV" w:bidi="lv-LV"/>
        </w:rPr>
        <w:t> </w:t>
      </w:r>
      <w:r w:rsidRPr="00A731E5">
        <w:rPr>
          <w:rFonts w:cs="Times New Roman"/>
          <w:szCs w:val="24"/>
          <w:lang w:eastAsia="lv-LV" w:bidi="lv-LV"/>
        </w:rPr>
        <w:t>panta otrās daļas</w:t>
      </w:r>
      <w:r w:rsidR="00715203">
        <w:rPr>
          <w:rFonts w:cs="Times New Roman"/>
          <w:szCs w:val="24"/>
          <w:lang w:eastAsia="lv-LV" w:bidi="lv-LV"/>
        </w:rPr>
        <w:t xml:space="preserve"> ir</w:t>
      </w:r>
      <w:r w:rsidRPr="00A731E5">
        <w:rPr>
          <w:rFonts w:cs="Times New Roman"/>
          <w:szCs w:val="24"/>
          <w:lang w:eastAsia="lv-LV" w:bidi="lv-LV"/>
        </w:rPr>
        <w:t xml:space="preserve"> atceļams</w:t>
      </w:r>
      <w:proofErr w:type="gramStart"/>
      <w:r w:rsidRPr="00A731E5">
        <w:rPr>
          <w:rFonts w:cs="Times New Roman"/>
          <w:szCs w:val="24"/>
          <w:lang w:eastAsia="lv-LV" w:bidi="lv-LV"/>
        </w:rPr>
        <w:t xml:space="preserve"> un</w:t>
      </w:r>
      <w:proofErr w:type="gramEnd"/>
      <w:r w:rsidRPr="00A731E5">
        <w:rPr>
          <w:rFonts w:cs="Times New Roman"/>
          <w:szCs w:val="24"/>
          <w:lang w:eastAsia="lv-LV" w:bidi="lv-LV"/>
        </w:rPr>
        <w:t xml:space="preserve"> lieta šajā daļā nosūtāma jaunai izskatīšanai apelācijas instances tiesā.</w:t>
      </w:r>
    </w:p>
    <w:p w14:paraId="5BB24AD3" w14:textId="24860A11" w:rsidR="00711945" w:rsidRPr="00A731E5" w:rsidRDefault="00C4355D" w:rsidP="00C4355D">
      <w:pPr>
        <w:pStyle w:val="NoSpacing"/>
        <w:spacing w:line="276" w:lineRule="auto"/>
        <w:jc w:val="both"/>
        <w:rPr>
          <w:rFonts w:cs="Times New Roman"/>
          <w:szCs w:val="24"/>
          <w:lang w:eastAsia="ru-RU"/>
        </w:rPr>
      </w:pPr>
      <w:r w:rsidRPr="00A731E5">
        <w:rPr>
          <w:rFonts w:cs="Times New Roman"/>
          <w:szCs w:val="24"/>
          <w:lang w:eastAsia="ru-RU"/>
        </w:rPr>
        <w:t>[6.3] </w:t>
      </w:r>
      <w:r w:rsidR="00711945" w:rsidRPr="00A731E5">
        <w:rPr>
          <w:rFonts w:cs="Times New Roman"/>
          <w:szCs w:val="24"/>
          <w:lang w:eastAsia="ru-RU"/>
        </w:rPr>
        <w:t>Kriminālprocesa likuma 352.</w:t>
      </w:r>
      <w:r w:rsidRPr="00A731E5">
        <w:rPr>
          <w:rFonts w:cs="Times New Roman"/>
          <w:szCs w:val="24"/>
          <w:lang w:eastAsia="ru-RU"/>
        </w:rPr>
        <w:t> </w:t>
      </w:r>
      <w:r w:rsidR="00711945" w:rsidRPr="00A731E5">
        <w:rPr>
          <w:rFonts w:cs="Times New Roman"/>
          <w:szCs w:val="24"/>
          <w:lang w:eastAsia="ru-RU"/>
        </w:rPr>
        <w:t xml:space="preserve">panta ceturtās daļas izpratnē </w:t>
      </w:r>
      <w:r w:rsidR="0007108A">
        <w:rPr>
          <w:rFonts w:cs="Times New Roman"/>
          <w:szCs w:val="24"/>
          <w:lang w:eastAsia="ru-RU"/>
        </w:rPr>
        <w:t>[pers. B]</w:t>
      </w:r>
      <w:r w:rsidR="00711945" w:rsidRPr="00A731E5">
        <w:rPr>
          <w:rFonts w:cs="Times New Roman"/>
          <w:szCs w:val="24"/>
          <w:lang w:eastAsia="ru-RU"/>
        </w:rPr>
        <w:t xml:space="preserve"> cietušajam atlīdzinājis visu mantisko kaitējumu. </w:t>
      </w:r>
      <w:r w:rsidR="00715203">
        <w:rPr>
          <w:rFonts w:cs="Times New Roman"/>
          <w:szCs w:val="24"/>
          <w:lang w:eastAsia="ru-RU"/>
        </w:rPr>
        <w:t>No</w:t>
      </w:r>
      <w:r w:rsidRPr="00A731E5">
        <w:rPr>
          <w:rFonts w:cs="Times New Roman"/>
          <w:szCs w:val="24"/>
          <w:lang w:eastAsia="lv-LV" w:bidi="lv-LV"/>
        </w:rPr>
        <w:t xml:space="preserve"> sprieduma 15.4.2. </w:t>
      </w:r>
      <w:r w:rsidR="00711945" w:rsidRPr="00A731E5">
        <w:rPr>
          <w:rFonts w:cs="Times New Roman"/>
          <w:szCs w:val="24"/>
          <w:lang w:eastAsia="lv-LV" w:bidi="lv-LV"/>
        </w:rPr>
        <w:t>punkt</w:t>
      </w:r>
      <w:r w:rsidR="00715203">
        <w:rPr>
          <w:rFonts w:cs="Times New Roman"/>
          <w:szCs w:val="24"/>
          <w:lang w:eastAsia="lv-LV" w:bidi="lv-LV"/>
        </w:rPr>
        <w:t>a</w:t>
      </w:r>
      <w:r w:rsidR="00711945" w:rsidRPr="00A731E5">
        <w:rPr>
          <w:rFonts w:cs="Times New Roman"/>
          <w:szCs w:val="24"/>
          <w:lang w:eastAsia="lv-LV" w:bidi="lv-LV"/>
        </w:rPr>
        <w:t xml:space="preserve"> izriet, ka gadījumā, ja tiesa būtu uzskatījusi (atzinusi), ka </w:t>
      </w:r>
      <w:r w:rsidR="0007108A">
        <w:rPr>
          <w:rFonts w:cs="Times New Roman"/>
          <w:szCs w:val="24"/>
          <w:lang w:eastAsia="lv-LV" w:bidi="lv-LV"/>
        </w:rPr>
        <w:t>[pers. B]</w:t>
      </w:r>
      <w:r w:rsidR="00711945" w:rsidRPr="00A731E5">
        <w:rPr>
          <w:rFonts w:cs="Times New Roman"/>
          <w:szCs w:val="24"/>
          <w:lang w:eastAsia="lv-LV" w:bidi="lv-LV"/>
        </w:rPr>
        <w:t xml:space="preserve"> ir atlīdzinājis visu mantisko kaitējumu, tad viņam nosakāmā soda mērs būtu mazāks. </w:t>
      </w:r>
      <w:r w:rsidR="00711945" w:rsidRPr="00A731E5">
        <w:rPr>
          <w:rFonts w:cs="Times New Roman"/>
          <w:szCs w:val="24"/>
          <w:lang w:eastAsia="ru-RU"/>
        </w:rPr>
        <w:t>Kriminālprocesa likuma 352.</w:t>
      </w:r>
      <w:r w:rsidRPr="00A731E5">
        <w:rPr>
          <w:rFonts w:cs="Times New Roman"/>
          <w:szCs w:val="24"/>
          <w:lang w:eastAsia="ru-RU"/>
        </w:rPr>
        <w:t> </w:t>
      </w:r>
      <w:r w:rsidR="00711945" w:rsidRPr="00A731E5">
        <w:rPr>
          <w:rFonts w:cs="Times New Roman"/>
          <w:szCs w:val="24"/>
          <w:lang w:eastAsia="ru-RU"/>
        </w:rPr>
        <w:t>panta ceturtās daļas kļūdaina interpretācija un piemērošana atzīstama par Kriminālprocesa likuma būtisku pārkāpumu šā likuma 575.</w:t>
      </w:r>
      <w:r w:rsidRPr="00A731E5">
        <w:rPr>
          <w:rFonts w:cs="Times New Roman"/>
          <w:szCs w:val="24"/>
          <w:lang w:eastAsia="ru-RU"/>
        </w:rPr>
        <w:t> </w:t>
      </w:r>
      <w:r w:rsidR="00711945" w:rsidRPr="00A731E5">
        <w:rPr>
          <w:rFonts w:cs="Times New Roman"/>
          <w:szCs w:val="24"/>
          <w:lang w:eastAsia="ru-RU"/>
        </w:rPr>
        <w:t xml:space="preserve">panta trešās daļas izpratnē, kura dēļ apelācijas instances tiesas nolēmums daļā par apsūdzētā </w:t>
      </w:r>
      <w:r w:rsidR="0007108A">
        <w:rPr>
          <w:rFonts w:cs="Times New Roman"/>
          <w:szCs w:val="24"/>
          <w:lang w:eastAsia="ru-RU"/>
        </w:rPr>
        <w:t>[pers. B]</w:t>
      </w:r>
      <w:r w:rsidR="00711945" w:rsidRPr="00A731E5">
        <w:rPr>
          <w:rFonts w:cs="Times New Roman"/>
          <w:szCs w:val="24"/>
          <w:lang w:eastAsia="ru-RU"/>
        </w:rPr>
        <w:t xml:space="preserve"> atzīšanu par vainīgu un sodīšanu pēc Krimināllikuma 196.</w:t>
      </w:r>
      <w:r w:rsidRPr="00A731E5">
        <w:rPr>
          <w:rFonts w:cs="Times New Roman"/>
          <w:szCs w:val="24"/>
          <w:lang w:eastAsia="ru-RU"/>
        </w:rPr>
        <w:t> </w:t>
      </w:r>
      <w:r w:rsidR="00711945" w:rsidRPr="00A731E5">
        <w:rPr>
          <w:rFonts w:cs="Times New Roman"/>
          <w:szCs w:val="24"/>
          <w:lang w:eastAsia="ru-RU"/>
        </w:rPr>
        <w:t>panta otrās daļas atceļams.</w:t>
      </w:r>
    </w:p>
    <w:p w14:paraId="61ED66B4" w14:textId="2FBD1E2C" w:rsidR="00711945" w:rsidRPr="00A731E5" w:rsidRDefault="00711945" w:rsidP="00C4355D">
      <w:pPr>
        <w:ind w:right="-1" w:firstLine="709"/>
        <w:jc w:val="both"/>
        <w:rPr>
          <w:rFonts w:eastAsia="Cambria" w:cs="Times New Roman"/>
          <w:szCs w:val="24"/>
          <w:lang w:eastAsia="ru-RU"/>
        </w:rPr>
      </w:pPr>
      <w:r w:rsidRPr="00A731E5">
        <w:rPr>
          <w:rFonts w:eastAsia="Cambria" w:cs="Times New Roman"/>
          <w:szCs w:val="24"/>
          <w:lang w:eastAsia="ru-RU"/>
        </w:rPr>
        <w:t>[6.4]</w:t>
      </w:r>
      <w:r w:rsidR="00C4355D" w:rsidRPr="00A731E5">
        <w:rPr>
          <w:rFonts w:eastAsia="Cambria" w:cs="Times New Roman"/>
          <w:szCs w:val="24"/>
          <w:lang w:eastAsia="ru-RU"/>
        </w:rPr>
        <w:t> </w:t>
      </w:r>
      <w:r w:rsidR="00715203" w:rsidRPr="00A731E5">
        <w:rPr>
          <w:rFonts w:eastAsia="Cambria" w:cs="Times New Roman"/>
          <w:szCs w:val="24"/>
          <w:lang w:eastAsia="ru-RU"/>
        </w:rPr>
        <w:t xml:space="preserve">Tiesa, taisot spriedumu daļā par sodu, </w:t>
      </w:r>
      <w:r w:rsidR="00715203">
        <w:rPr>
          <w:rFonts w:eastAsia="Cambria" w:cs="Times New Roman"/>
          <w:szCs w:val="24"/>
          <w:lang w:eastAsia="ru-RU"/>
        </w:rPr>
        <w:t>pieļāvusi</w:t>
      </w:r>
      <w:r w:rsidR="00715203" w:rsidRPr="00A731E5">
        <w:rPr>
          <w:rFonts w:eastAsia="Cambria" w:cs="Times New Roman"/>
          <w:szCs w:val="24"/>
          <w:lang w:eastAsia="ru-RU"/>
        </w:rPr>
        <w:t xml:space="preserve"> Kriminālprocesa likuma </w:t>
      </w:r>
      <w:r w:rsidR="00715203" w:rsidRPr="00A731E5">
        <w:rPr>
          <w:rFonts w:eastAsia="Times New Roman" w:cs="Times New Roman"/>
          <w:szCs w:val="24"/>
          <w:lang w:eastAsia="ru-RU"/>
        </w:rPr>
        <w:t>511. panta otr</w:t>
      </w:r>
      <w:r w:rsidR="00715203">
        <w:rPr>
          <w:rFonts w:eastAsia="Times New Roman" w:cs="Times New Roman"/>
          <w:szCs w:val="24"/>
          <w:lang w:eastAsia="ru-RU"/>
        </w:rPr>
        <w:t>ās</w:t>
      </w:r>
      <w:r w:rsidR="00715203" w:rsidRPr="00A731E5">
        <w:rPr>
          <w:rFonts w:eastAsia="Times New Roman" w:cs="Times New Roman"/>
          <w:szCs w:val="24"/>
          <w:lang w:eastAsia="ru-RU"/>
        </w:rPr>
        <w:t xml:space="preserve"> daļ</w:t>
      </w:r>
      <w:r w:rsidR="00715203">
        <w:rPr>
          <w:rFonts w:eastAsia="Times New Roman" w:cs="Times New Roman"/>
          <w:szCs w:val="24"/>
          <w:lang w:eastAsia="ru-RU"/>
        </w:rPr>
        <w:t>as</w:t>
      </w:r>
      <w:r w:rsidR="00715203" w:rsidRPr="00A731E5">
        <w:rPr>
          <w:rFonts w:eastAsia="Times New Roman" w:cs="Times New Roman"/>
          <w:szCs w:val="24"/>
          <w:lang w:eastAsia="ru-RU"/>
        </w:rPr>
        <w:t>, 512. panta pirm</w:t>
      </w:r>
      <w:r w:rsidR="00715203">
        <w:rPr>
          <w:rFonts w:eastAsia="Times New Roman" w:cs="Times New Roman"/>
          <w:szCs w:val="24"/>
          <w:lang w:eastAsia="ru-RU"/>
        </w:rPr>
        <w:t>ās</w:t>
      </w:r>
      <w:r w:rsidR="00715203" w:rsidRPr="00A731E5">
        <w:rPr>
          <w:rFonts w:eastAsia="Times New Roman" w:cs="Times New Roman"/>
          <w:szCs w:val="24"/>
          <w:lang w:eastAsia="ru-RU"/>
        </w:rPr>
        <w:t xml:space="preserve"> daļ</w:t>
      </w:r>
      <w:r w:rsidR="00715203">
        <w:rPr>
          <w:rFonts w:eastAsia="Times New Roman" w:cs="Times New Roman"/>
          <w:szCs w:val="24"/>
          <w:lang w:eastAsia="ru-RU"/>
        </w:rPr>
        <w:t>as</w:t>
      </w:r>
      <w:r w:rsidR="00715203" w:rsidRPr="00A731E5">
        <w:rPr>
          <w:rFonts w:eastAsia="Times New Roman" w:cs="Times New Roman"/>
          <w:szCs w:val="24"/>
          <w:lang w:eastAsia="ru-RU"/>
        </w:rPr>
        <w:t>, 527. panta otrās daļas 6. punkt</w:t>
      </w:r>
      <w:r w:rsidR="00715203">
        <w:rPr>
          <w:rFonts w:eastAsia="Times New Roman" w:cs="Times New Roman"/>
          <w:szCs w:val="24"/>
          <w:lang w:eastAsia="ru-RU"/>
        </w:rPr>
        <w:t>a</w:t>
      </w:r>
      <w:r w:rsidR="00715203" w:rsidRPr="00A731E5">
        <w:rPr>
          <w:rFonts w:eastAsia="Times New Roman" w:cs="Times New Roman"/>
          <w:szCs w:val="24"/>
          <w:lang w:eastAsia="ru-RU"/>
        </w:rPr>
        <w:t>,</w:t>
      </w:r>
      <w:r w:rsidR="00715203" w:rsidRPr="00A731E5">
        <w:rPr>
          <w:rFonts w:eastAsia="Cambria" w:cs="Times New Roman"/>
          <w:szCs w:val="24"/>
          <w:lang w:eastAsia="ru-RU"/>
        </w:rPr>
        <w:t xml:space="preserve"> 564. pant</w:t>
      </w:r>
      <w:r w:rsidR="00715203">
        <w:rPr>
          <w:rFonts w:eastAsia="Cambria" w:cs="Times New Roman"/>
          <w:szCs w:val="24"/>
          <w:lang w:eastAsia="ru-RU"/>
        </w:rPr>
        <w:t>a pārkāpumus</w:t>
      </w:r>
      <w:r w:rsidR="00715203" w:rsidRPr="00A731E5">
        <w:rPr>
          <w:rFonts w:eastAsia="Cambria" w:cs="Times New Roman"/>
          <w:szCs w:val="24"/>
          <w:lang w:eastAsia="ru-RU"/>
        </w:rPr>
        <w:t>, kas atzīstami par būtiskiem pārkāpumiem Kriminālprocesa likuma 575. panta trešās daļas izpratnē.</w:t>
      </w:r>
      <w:r w:rsidR="00715203">
        <w:rPr>
          <w:rFonts w:eastAsia="Cambria" w:cs="Times New Roman"/>
          <w:szCs w:val="24"/>
          <w:lang w:eastAsia="ru-RU"/>
        </w:rPr>
        <w:t xml:space="preserve"> </w:t>
      </w:r>
      <w:r w:rsidRPr="00A731E5">
        <w:rPr>
          <w:rFonts w:eastAsia="Cambria" w:cs="Times New Roman"/>
          <w:szCs w:val="24"/>
          <w:lang w:eastAsia="ru-RU"/>
        </w:rPr>
        <w:t xml:space="preserve">Apelācijas instances tiesa spriedumā nav pamatojusi, kuras no apsūdzētā </w:t>
      </w:r>
      <w:r w:rsidR="0007108A">
        <w:rPr>
          <w:rFonts w:eastAsia="Cambria" w:cs="Times New Roman"/>
          <w:szCs w:val="24"/>
          <w:lang w:eastAsia="ru-RU"/>
        </w:rPr>
        <w:t>[pers. </w:t>
      </w:r>
      <w:r w:rsidR="0007108A">
        <w:t>B]</w:t>
      </w:r>
      <w:r w:rsidRPr="00A731E5">
        <w:rPr>
          <w:rFonts w:eastAsia="Cambria" w:cs="Times New Roman"/>
          <w:szCs w:val="24"/>
          <w:lang w:eastAsia="ru-RU"/>
        </w:rPr>
        <w:t xml:space="preserve"> personību raksturojošajām ziņām liecina par nepieciešamību noteikt sodu brīvības atņemšanas veidā.</w:t>
      </w:r>
      <w:r w:rsidRPr="00A731E5">
        <w:rPr>
          <w:rFonts w:eastAsia="Times New Roman" w:cs="Times New Roman"/>
          <w:szCs w:val="24"/>
          <w:lang w:eastAsia="ru-RU"/>
        </w:rPr>
        <w:t xml:space="preserve"> Spriedumā nav izklāstīts tiesas vērtējums, vai nepastāvēja iespēja brīvības atņemšanas sodu noteikt nosacīti.</w:t>
      </w:r>
    </w:p>
    <w:p w14:paraId="6B89F05D" w14:textId="06542DFE" w:rsidR="00711945" w:rsidRPr="0009458E" w:rsidRDefault="00711945" w:rsidP="00BC5040">
      <w:pPr>
        <w:ind w:firstLine="709"/>
        <w:jc w:val="both"/>
        <w:rPr>
          <w:rFonts w:eastAsia="Cambria" w:cs="Times New Roman"/>
          <w:color w:val="000000"/>
          <w:szCs w:val="24"/>
          <w:lang w:eastAsia="lv-LV" w:bidi="lv-LV"/>
        </w:rPr>
      </w:pPr>
      <w:r w:rsidRPr="00A731E5">
        <w:rPr>
          <w:rFonts w:eastAsia="Cambria" w:cs="Times New Roman"/>
          <w:color w:val="000000"/>
          <w:szCs w:val="24"/>
          <w:lang w:eastAsia="lv-LV" w:bidi="lv-LV"/>
        </w:rPr>
        <w:t>[6.5]</w:t>
      </w:r>
      <w:r w:rsidR="00C4355D" w:rsidRPr="00A731E5">
        <w:rPr>
          <w:rFonts w:eastAsia="Cambria" w:cs="Times New Roman"/>
          <w:color w:val="000000"/>
          <w:szCs w:val="24"/>
          <w:lang w:eastAsia="lv-LV" w:bidi="lv-LV"/>
        </w:rPr>
        <w:t> </w:t>
      </w:r>
      <w:r w:rsidRPr="00A731E5">
        <w:rPr>
          <w:rFonts w:eastAsia="Cambria" w:cs="Times New Roman"/>
          <w:color w:val="000000"/>
          <w:szCs w:val="24"/>
          <w:lang w:eastAsia="lv-LV" w:bidi="lv-LV"/>
        </w:rPr>
        <w:t>Lēmumā par lietas nodošanu tiesai prokurors bija norādīj</w:t>
      </w:r>
      <w:r w:rsidR="00C4355D" w:rsidRPr="00A731E5">
        <w:rPr>
          <w:rFonts w:eastAsia="Cambria" w:cs="Times New Roman"/>
          <w:color w:val="000000"/>
          <w:szCs w:val="24"/>
          <w:lang w:eastAsia="lv-LV" w:bidi="lv-LV"/>
        </w:rPr>
        <w:t xml:space="preserve">is, ka apsūdzēto, tai skaitā </w:t>
      </w:r>
      <w:r w:rsidR="0007108A">
        <w:rPr>
          <w:rFonts w:eastAsia="Cambria" w:cs="Times New Roman"/>
          <w:color w:val="000000"/>
          <w:szCs w:val="24"/>
          <w:lang w:eastAsia="lv-LV" w:bidi="lv-LV"/>
        </w:rPr>
        <w:t>[pers. B]</w:t>
      </w:r>
      <w:r w:rsidRPr="00A731E5">
        <w:rPr>
          <w:rFonts w:eastAsia="Cambria" w:cs="Times New Roman"/>
          <w:color w:val="000000"/>
          <w:szCs w:val="24"/>
          <w:lang w:eastAsia="lv-LV" w:bidi="lv-LV"/>
        </w:rPr>
        <w:t xml:space="preserve"> vain</w:t>
      </w:r>
      <w:r w:rsidR="0065085C">
        <w:rPr>
          <w:rFonts w:eastAsia="Cambria" w:cs="Times New Roman"/>
          <w:color w:val="000000"/>
          <w:szCs w:val="24"/>
          <w:lang w:eastAsia="lv-LV" w:bidi="lv-LV"/>
        </w:rPr>
        <w:t>īgums</w:t>
      </w:r>
      <w:r w:rsidRPr="00A731E5">
        <w:rPr>
          <w:rFonts w:eastAsia="Cambria" w:cs="Times New Roman"/>
          <w:color w:val="000000"/>
          <w:szCs w:val="24"/>
          <w:lang w:eastAsia="lv-LV" w:bidi="lv-LV"/>
        </w:rPr>
        <w:t xml:space="preserve"> viņ</w:t>
      </w:r>
      <w:r w:rsidR="0065085C">
        <w:rPr>
          <w:rFonts w:eastAsia="Cambria" w:cs="Times New Roman"/>
          <w:color w:val="000000"/>
          <w:szCs w:val="24"/>
          <w:lang w:eastAsia="lv-LV" w:bidi="lv-LV"/>
        </w:rPr>
        <w:t>ie</w:t>
      </w:r>
      <w:r w:rsidRPr="00A731E5">
        <w:rPr>
          <w:rFonts w:eastAsia="Cambria" w:cs="Times New Roman"/>
          <w:color w:val="000000"/>
          <w:szCs w:val="24"/>
          <w:lang w:eastAsia="lv-LV" w:bidi="lv-LV"/>
        </w:rPr>
        <w:t>m inkriminētaj</w:t>
      </w:r>
      <w:r w:rsidR="0065085C">
        <w:rPr>
          <w:rFonts w:eastAsia="Cambria" w:cs="Times New Roman"/>
          <w:color w:val="000000"/>
          <w:szCs w:val="24"/>
          <w:lang w:eastAsia="lv-LV" w:bidi="lv-LV"/>
        </w:rPr>
        <w:t>os noziedzīgajos nodarījumos</w:t>
      </w:r>
      <w:r w:rsidRPr="00A731E5">
        <w:rPr>
          <w:rFonts w:eastAsia="Cambria" w:cs="Times New Roman"/>
          <w:color w:val="000000"/>
          <w:szCs w:val="24"/>
          <w:lang w:eastAsia="lv-LV" w:bidi="lv-LV"/>
        </w:rPr>
        <w:t xml:space="preserve"> tiks pierādīt</w:t>
      </w:r>
      <w:r w:rsidR="0065085C">
        <w:rPr>
          <w:rFonts w:eastAsia="Cambria" w:cs="Times New Roman"/>
          <w:color w:val="000000"/>
          <w:szCs w:val="24"/>
          <w:lang w:eastAsia="lv-LV" w:bidi="lv-LV"/>
        </w:rPr>
        <w:t>s</w:t>
      </w:r>
      <w:r w:rsidRPr="00A731E5">
        <w:rPr>
          <w:rFonts w:eastAsia="Cambria" w:cs="Times New Roman"/>
          <w:color w:val="000000"/>
          <w:szCs w:val="24"/>
          <w:lang w:eastAsia="lv-LV" w:bidi="lv-LV"/>
        </w:rPr>
        <w:t xml:space="preserve"> tie</w:t>
      </w:r>
      <w:r w:rsidR="0009458E">
        <w:rPr>
          <w:rFonts w:eastAsia="Cambria" w:cs="Times New Roman"/>
          <w:color w:val="000000"/>
          <w:szCs w:val="24"/>
          <w:lang w:eastAsia="lv-LV" w:bidi="lv-LV"/>
        </w:rPr>
        <w:t xml:space="preserve">sā ar liecinieku: </w:t>
      </w:r>
      <w:r w:rsidR="0007108A">
        <w:rPr>
          <w:rFonts w:eastAsia="Cambria" w:cs="Times New Roman"/>
          <w:color w:val="000000"/>
          <w:szCs w:val="24"/>
          <w:lang w:eastAsia="lv-LV" w:bidi="lv-LV"/>
        </w:rPr>
        <w:t>[pers. </w:t>
      </w:r>
      <w:r w:rsidR="0007108A">
        <w:t>C]</w:t>
      </w:r>
      <w:r w:rsidRPr="00A731E5">
        <w:rPr>
          <w:rFonts w:eastAsia="Cambria" w:cs="Times New Roman"/>
          <w:color w:val="000000"/>
          <w:szCs w:val="24"/>
          <w:lang w:eastAsia="lv-LV" w:bidi="lv-LV"/>
        </w:rPr>
        <w:t xml:space="preserve"> (</w:t>
      </w:r>
      <w:r w:rsidR="00A84E3C" w:rsidRPr="0009458E">
        <w:rPr>
          <w:rFonts w:eastAsia="Cambria" w:cs="Times New Roman"/>
          <w:i/>
          <w:color w:val="000000"/>
          <w:szCs w:val="24"/>
          <w:lang w:eastAsia="lv-LV" w:bidi="lv-LV"/>
        </w:rPr>
        <w:t xml:space="preserve">lietas </w:t>
      </w:r>
      <w:r w:rsidRPr="0009458E">
        <w:rPr>
          <w:rFonts w:eastAsia="Cambria" w:cs="Times New Roman"/>
          <w:i/>
          <w:color w:val="000000"/>
          <w:szCs w:val="24"/>
          <w:lang w:eastAsia="lv-LV" w:bidi="lv-LV"/>
        </w:rPr>
        <w:t>6.</w:t>
      </w:r>
      <w:r w:rsidR="00A84E3C" w:rsidRPr="0009458E">
        <w:rPr>
          <w:rFonts w:eastAsia="Cambria" w:cs="Times New Roman"/>
          <w:i/>
          <w:color w:val="000000"/>
          <w:szCs w:val="24"/>
          <w:lang w:eastAsia="lv-LV" w:bidi="lv-LV"/>
        </w:rPr>
        <w:t> sējuma 46</w:t>
      </w:r>
      <w:r w:rsidR="0009458E" w:rsidRPr="0009458E">
        <w:rPr>
          <w:rFonts w:eastAsia="Cambria" w:cs="Times New Roman"/>
          <w:i/>
          <w:color w:val="000000"/>
          <w:szCs w:val="24"/>
          <w:lang w:eastAsia="lv-LV" w:bidi="lv-LV"/>
        </w:rPr>
        <w:t>.–</w:t>
      </w:r>
      <w:r w:rsidR="00A84E3C" w:rsidRPr="0009458E">
        <w:rPr>
          <w:rFonts w:eastAsia="Cambria" w:cs="Times New Roman"/>
          <w:i/>
          <w:color w:val="000000"/>
          <w:szCs w:val="24"/>
          <w:lang w:eastAsia="lv-LV" w:bidi="lv-LV"/>
        </w:rPr>
        <w:t>53.</w:t>
      </w:r>
      <w:r w:rsidR="0009458E">
        <w:rPr>
          <w:rFonts w:eastAsia="Cambria" w:cs="Times New Roman"/>
          <w:i/>
          <w:color w:val="000000"/>
          <w:szCs w:val="24"/>
          <w:lang w:eastAsia="lv-LV" w:bidi="lv-LV"/>
        </w:rPr>
        <w:t>, </w:t>
      </w:r>
      <w:r w:rsidR="00CF67E6">
        <w:rPr>
          <w:rFonts w:eastAsia="Cambria" w:cs="Times New Roman"/>
          <w:i/>
          <w:color w:val="000000"/>
          <w:szCs w:val="24"/>
          <w:lang w:eastAsia="lv-LV" w:bidi="lv-LV"/>
        </w:rPr>
        <w:t>1</w:t>
      </w:r>
      <w:r w:rsidR="0009458E">
        <w:rPr>
          <w:rFonts w:eastAsia="Cambria" w:cs="Times New Roman"/>
          <w:i/>
          <w:color w:val="000000"/>
          <w:szCs w:val="24"/>
          <w:lang w:eastAsia="lv-LV" w:bidi="lv-LV"/>
        </w:rPr>
        <w:t>14., 153.–169.</w:t>
      </w:r>
      <w:r w:rsidR="00CF67E6">
        <w:rPr>
          <w:rFonts w:eastAsia="Cambria" w:cs="Times New Roman"/>
          <w:i/>
          <w:color w:val="000000"/>
          <w:szCs w:val="24"/>
          <w:lang w:eastAsia="lv-LV" w:bidi="lv-LV"/>
        </w:rPr>
        <w:t> </w:t>
      </w:r>
      <w:r w:rsidR="00A84E3C" w:rsidRPr="0009458E">
        <w:rPr>
          <w:rFonts w:eastAsia="Cambria" w:cs="Times New Roman"/>
          <w:i/>
          <w:color w:val="000000"/>
          <w:szCs w:val="24"/>
          <w:lang w:eastAsia="lv-LV" w:bidi="lv-LV"/>
        </w:rPr>
        <w:t>lapa</w:t>
      </w:r>
      <w:r w:rsidR="00A84E3C">
        <w:rPr>
          <w:rFonts w:eastAsia="Cambria" w:cs="Times New Roman"/>
          <w:color w:val="000000"/>
          <w:szCs w:val="24"/>
          <w:lang w:eastAsia="lv-LV" w:bidi="lv-LV"/>
        </w:rPr>
        <w:t>)</w:t>
      </w:r>
      <w:r w:rsidR="0065085C">
        <w:rPr>
          <w:rFonts w:eastAsia="Cambria" w:cs="Times New Roman"/>
          <w:color w:val="000000"/>
          <w:szCs w:val="24"/>
          <w:lang w:eastAsia="lv-LV" w:bidi="lv-LV"/>
        </w:rPr>
        <w:t>,</w:t>
      </w:r>
      <w:r w:rsidRPr="00A731E5">
        <w:rPr>
          <w:rFonts w:eastAsia="Cambria" w:cs="Times New Roman"/>
          <w:color w:val="000000"/>
          <w:szCs w:val="24"/>
          <w:lang w:bidi="en-US"/>
        </w:rPr>
        <w:t xml:space="preserve"> </w:t>
      </w:r>
      <w:r w:rsidR="0007108A">
        <w:rPr>
          <w:rFonts w:eastAsia="Cambria" w:cs="Times New Roman"/>
          <w:color w:val="000000"/>
          <w:szCs w:val="24"/>
          <w:lang w:eastAsia="lv-LV" w:bidi="lv-LV"/>
        </w:rPr>
        <w:t>[pers. D]</w:t>
      </w:r>
      <w:r w:rsidRPr="00A731E5">
        <w:rPr>
          <w:rFonts w:eastAsia="Cambria" w:cs="Times New Roman"/>
          <w:color w:val="000000"/>
          <w:szCs w:val="24"/>
          <w:lang w:eastAsia="lv-LV" w:bidi="lv-LV"/>
        </w:rPr>
        <w:t xml:space="preserve"> (</w:t>
      </w:r>
      <w:r w:rsidR="0009458E" w:rsidRPr="0009458E">
        <w:rPr>
          <w:rFonts w:eastAsia="Cambria" w:cs="Times New Roman"/>
          <w:i/>
          <w:color w:val="000000"/>
          <w:szCs w:val="24"/>
          <w:lang w:eastAsia="lv-LV" w:bidi="lv-LV"/>
        </w:rPr>
        <w:t>lietas 6. sējuma 1.–3., 5.–43. lapa</w:t>
      </w:r>
      <w:r w:rsidR="00BC5040">
        <w:rPr>
          <w:rFonts w:eastAsia="Cambria" w:cs="Times New Roman"/>
          <w:color w:val="000000"/>
          <w:szCs w:val="24"/>
          <w:lang w:eastAsia="lv-LV" w:bidi="lv-LV"/>
        </w:rPr>
        <w:t>)</w:t>
      </w:r>
      <w:r w:rsidR="0065085C">
        <w:rPr>
          <w:rFonts w:eastAsia="Cambria" w:cs="Times New Roman"/>
          <w:color w:val="000000"/>
          <w:szCs w:val="24"/>
          <w:lang w:eastAsia="lv-LV" w:bidi="lv-LV"/>
        </w:rPr>
        <w:t>,</w:t>
      </w:r>
      <w:r w:rsidRPr="00A731E5">
        <w:rPr>
          <w:rFonts w:eastAsia="Cambria" w:cs="Times New Roman"/>
          <w:color w:val="000000"/>
          <w:szCs w:val="24"/>
          <w:lang w:eastAsia="lv-LV" w:bidi="lv-LV"/>
        </w:rPr>
        <w:t xml:space="preserve"> </w:t>
      </w:r>
      <w:r w:rsidR="0007108A">
        <w:rPr>
          <w:rFonts w:eastAsia="Cambria" w:cs="Times New Roman"/>
          <w:color w:val="000000"/>
          <w:szCs w:val="24"/>
          <w:lang w:eastAsia="lv-LV" w:bidi="lv-LV"/>
        </w:rPr>
        <w:t>[pers. E]</w:t>
      </w:r>
      <w:r w:rsidRPr="00A731E5">
        <w:rPr>
          <w:rFonts w:eastAsia="Cambria" w:cs="Times New Roman"/>
          <w:color w:val="000000"/>
          <w:szCs w:val="24"/>
          <w:lang w:eastAsia="lv-LV" w:bidi="lv-LV"/>
        </w:rPr>
        <w:t xml:space="preserve"> (</w:t>
      </w:r>
      <w:r w:rsidR="0009458E" w:rsidRPr="0009458E">
        <w:rPr>
          <w:rFonts w:eastAsia="Cambria" w:cs="Times New Roman"/>
          <w:i/>
          <w:color w:val="000000"/>
          <w:szCs w:val="24"/>
          <w:lang w:eastAsia="lv-LV" w:bidi="lv-LV"/>
        </w:rPr>
        <w:t>lietas 6. sējuma 170.–172., 174.–176. lapa</w:t>
      </w:r>
      <w:r w:rsidR="0009458E">
        <w:rPr>
          <w:rFonts w:eastAsia="Cambria" w:cs="Times New Roman"/>
          <w:color w:val="000000"/>
          <w:szCs w:val="24"/>
          <w:lang w:eastAsia="lv-LV" w:bidi="lv-LV"/>
        </w:rPr>
        <w:t>)</w:t>
      </w:r>
      <w:r w:rsidR="0065085C">
        <w:rPr>
          <w:rFonts w:eastAsia="Cambria" w:cs="Times New Roman"/>
          <w:color w:val="000000"/>
          <w:szCs w:val="24"/>
          <w:lang w:eastAsia="lv-LV" w:bidi="lv-LV"/>
        </w:rPr>
        <w:t>,</w:t>
      </w:r>
      <w:r w:rsidR="0009458E">
        <w:rPr>
          <w:rFonts w:eastAsia="Cambria" w:cs="Times New Roman"/>
          <w:color w:val="000000"/>
          <w:szCs w:val="24"/>
          <w:lang w:eastAsia="lv-LV" w:bidi="lv-LV"/>
        </w:rPr>
        <w:t xml:space="preserve"> </w:t>
      </w:r>
      <w:r w:rsidR="0007108A">
        <w:rPr>
          <w:rFonts w:eastAsia="Cambria" w:cs="Times New Roman"/>
          <w:color w:val="000000"/>
          <w:szCs w:val="24"/>
          <w:lang w:eastAsia="lv-LV" w:bidi="lv-LV"/>
        </w:rPr>
        <w:t>[pers. F]</w:t>
      </w:r>
      <w:r w:rsidR="0065085C">
        <w:rPr>
          <w:rFonts w:eastAsia="Cambria" w:cs="Times New Roman"/>
          <w:color w:val="000000"/>
          <w:szCs w:val="24"/>
          <w:lang w:eastAsia="lv-LV" w:bidi="lv-LV"/>
        </w:rPr>
        <w:t xml:space="preserve"> </w:t>
      </w:r>
      <w:r w:rsidR="0009458E">
        <w:rPr>
          <w:rFonts w:eastAsia="Cambria" w:cs="Times New Roman"/>
          <w:color w:val="000000"/>
          <w:szCs w:val="24"/>
          <w:lang w:eastAsia="lv-LV" w:bidi="lv-LV"/>
        </w:rPr>
        <w:t>(</w:t>
      </w:r>
      <w:r w:rsidR="0009458E" w:rsidRPr="0009458E">
        <w:rPr>
          <w:rFonts w:eastAsia="Cambria" w:cs="Times New Roman"/>
          <w:i/>
          <w:color w:val="000000"/>
          <w:szCs w:val="24"/>
          <w:lang w:eastAsia="lv-LV" w:bidi="lv-LV"/>
        </w:rPr>
        <w:t>lietas 6. sējuma 177.–179.,</w:t>
      </w:r>
      <w:r w:rsidR="0009458E">
        <w:rPr>
          <w:rFonts w:eastAsia="Cambria" w:cs="Times New Roman"/>
          <w:i/>
          <w:color w:val="000000"/>
          <w:szCs w:val="24"/>
          <w:lang w:eastAsia="lv-LV" w:bidi="lv-LV"/>
        </w:rPr>
        <w:t> </w:t>
      </w:r>
      <w:r w:rsidR="0009458E" w:rsidRPr="0009458E">
        <w:rPr>
          <w:rFonts w:eastAsia="Cambria" w:cs="Times New Roman"/>
          <w:i/>
          <w:color w:val="000000"/>
          <w:szCs w:val="24"/>
          <w:lang w:eastAsia="lv-LV" w:bidi="lv-LV"/>
        </w:rPr>
        <w:t>180.</w:t>
      </w:r>
      <w:r w:rsidR="0009458E">
        <w:rPr>
          <w:rFonts w:eastAsia="Cambria" w:cs="Times New Roman"/>
          <w:i/>
          <w:color w:val="000000"/>
          <w:szCs w:val="24"/>
          <w:lang w:eastAsia="lv-LV" w:bidi="lv-LV"/>
        </w:rPr>
        <w:t>–</w:t>
      </w:r>
      <w:r w:rsidR="0009458E" w:rsidRPr="0009458E">
        <w:rPr>
          <w:rFonts w:eastAsia="Cambria" w:cs="Times New Roman"/>
          <w:i/>
          <w:color w:val="000000"/>
          <w:szCs w:val="24"/>
          <w:lang w:eastAsia="lv-LV" w:bidi="lv-LV"/>
        </w:rPr>
        <w:t>182. lapa</w:t>
      </w:r>
      <w:r w:rsidR="0009458E">
        <w:rPr>
          <w:rFonts w:eastAsia="Cambria" w:cs="Times New Roman"/>
          <w:color w:val="000000"/>
          <w:szCs w:val="24"/>
          <w:lang w:eastAsia="lv-LV" w:bidi="lv-LV"/>
        </w:rPr>
        <w:t>)</w:t>
      </w:r>
      <w:r w:rsidR="0065085C">
        <w:rPr>
          <w:rFonts w:eastAsia="Cambria" w:cs="Times New Roman"/>
          <w:color w:val="000000"/>
          <w:szCs w:val="24"/>
          <w:lang w:eastAsia="lv-LV" w:bidi="lv-LV"/>
        </w:rPr>
        <w:t>,</w:t>
      </w:r>
      <w:r w:rsidRPr="00A731E5">
        <w:rPr>
          <w:rFonts w:eastAsia="Cambria" w:cs="Times New Roman"/>
          <w:color w:val="000000"/>
          <w:szCs w:val="24"/>
          <w:lang w:eastAsia="lv-LV" w:bidi="lv-LV"/>
        </w:rPr>
        <w:t xml:space="preserve"> </w:t>
      </w:r>
      <w:r w:rsidR="0007108A">
        <w:rPr>
          <w:rFonts w:eastAsia="Cambria" w:cs="Times New Roman"/>
          <w:color w:val="000000"/>
          <w:szCs w:val="24"/>
          <w:lang w:eastAsia="lv-LV" w:bidi="lv-LV"/>
        </w:rPr>
        <w:t>[pers. G]</w:t>
      </w:r>
      <w:r w:rsidR="0009458E">
        <w:rPr>
          <w:rFonts w:eastAsia="Cambria" w:cs="Times New Roman"/>
          <w:color w:val="000000"/>
          <w:szCs w:val="24"/>
          <w:lang w:eastAsia="lv-LV" w:bidi="lv-LV"/>
        </w:rPr>
        <w:t xml:space="preserve"> (</w:t>
      </w:r>
      <w:r w:rsidR="0009458E" w:rsidRPr="0009458E">
        <w:rPr>
          <w:rFonts w:eastAsia="Cambria" w:cs="Times New Roman"/>
          <w:i/>
          <w:color w:val="000000"/>
          <w:szCs w:val="24"/>
          <w:lang w:eastAsia="lv-LV" w:bidi="lv-LV"/>
        </w:rPr>
        <w:t>lietas 6. sējuma 177.–179., 184.–188., 191.</w:t>
      </w:r>
      <w:r w:rsidR="00BC5040">
        <w:rPr>
          <w:rFonts w:eastAsia="Cambria" w:cs="Times New Roman"/>
          <w:i/>
          <w:color w:val="000000"/>
          <w:szCs w:val="24"/>
          <w:lang w:eastAsia="lv-LV" w:bidi="lv-LV"/>
        </w:rPr>
        <w:t>–</w:t>
      </w:r>
      <w:r w:rsidR="0009458E" w:rsidRPr="0009458E">
        <w:rPr>
          <w:rFonts w:eastAsia="Cambria" w:cs="Times New Roman"/>
          <w:i/>
          <w:color w:val="000000"/>
          <w:szCs w:val="24"/>
          <w:lang w:eastAsia="lv-LV" w:bidi="lv-LV"/>
        </w:rPr>
        <w:t>192. lapa</w:t>
      </w:r>
      <w:r w:rsidR="0009458E">
        <w:rPr>
          <w:rFonts w:eastAsia="Cambria" w:cs="Times New Roman"/>
          <w:color w:val="000000"/>
          <w:szCs w:val="24"/>
          <w:lang w:eastAsia="lv-LV" w:bidi="lv-LV"/>
        </w:rPr>
        <w:t>)</w:t>
      </w:r>
      <w:r w:rsidR="0065085C">
        <w:rPr>
          <w:rFonts w:eastAsia="Cambria" w:cs="Times New Roman"/>
          <w:color w:val="000000"/>
          <w:szCs w:val="24"/>
          <w:lang w:eastAsia="lv-LV" w:bidi="lv-LV"/>
        </w:rPr>
        <w:t>,</w:t>
      </w:r>
      <w:r w:rsidRPr="00A731E5">
        <w:rPr>
          <w:rFonts w:eastAsia="Cambria" w:cs="Times New Roman"/>
          <w:color w:val="000000"/>
          <w:szCs w:val="24"/>
          <w:lang w:eastAsia="lv-LV" w:bidi="lv-LV"/>
        </w:rPr>
        <w:t xml:space="preserve"> </w:t>
      </w:r>
      <w:r w:rsidR="00834833">
        <w:rPr>
          <w:rFonts w:eastAsia="Cambria" w:cs="Times New Roman"/>
          <w:color w:val="000000"/>
          <w:szCs w:val="24"/>
          <w:lang w:eastAsia="lv-LV" w:bidi="lv-LV"/>
        </w:rPr>
        <w:t>[pers. H]</w:t>
      </w:r>
      <w:r w:rsidRPr="00A731E5">
        <w:rPr>
          <w:rFonts w:eastAsia="Cambria" w:cs="Times New Roman"/>
          <w:color w:val="000000"/>
          <w:szCs w:val="24"/>
          <w:lang w:eastAsia="lv-LV" w:bidi="lv-LV"/>
        </w:rPr>
        <w:t xml:space="preserve"> </w:t>
      </w:r>
      <w:r w:rsidR="0009458E">
        <w:rPr>
          <w:rFonts w:eastAsia="Cambria" w:cs="Times New Roman"/>
          <w:color w:val="000000"/>
          <w:szCs w:val="24"/>
          <w:lang w:eastAsia="lv-LV" w:bidi="lv-LV"/>
        </w:rPr>
        <w:t>(</w:t>
      </w:r>
      <w:r w:rsidR="0009458E" w:rsidRPr="00BC5040">
        <w:rPr>
          <w:rFonts w:eastAsia="Cambria" w:cs="Times New Roman"/>
          <w:i/>
          <w:color w:val="000000"/>
          <w:szCs w:val="24"/>
          <w:lang w:eastAsia="lv-LV" w:bidi="lv-LV"/>
        </w:rPr>
        <w:t>lietas 6. sējuma 193.–</w:t>
      </w:r>
      <w:r w:rsidR="00BC5040" w:rsidRPr="00BC5040">
        <w:rPr>
          <w:rFonts w:eastAsia="Cambria" w:cs="Times New Roman"/>
          <w:i/>
          <w:color w:val="000000"/>
          <w:szCs w:val="24"/>
          <w:lang w:eastAsia="lv-LV" w:bidi="lv-LV"/>
        </w:rPr>
        <w:t>200. lapa</w:t>
      </w:r>
      <w:r w:rsidR="00BC5040">
        <w:rPr>
          <w:rFonts w:eastAsia="Cambria" w:cs="Times New Roman"/>
          <w:color w:val="000000"/>
          <w:szCs w:val="24"/>
          <w:lang w:eastAsia="lv-LV" w:bidi="lv-LV"/>
        </w:rPr>
        <w:t>)</w:t>
      </w:r>
      <w:r w:rsidR="0065085C">
        <w:rPr>
          <w:rFonts w:eastAsia="Cambria" w:cs="Times New Roman"/>
          <w:color w:val="000000"/>
          <w:szCs w:val="24"/>
          <w:lang w:eastAsia="lv-LV" w:bidi="lv-LV"/>
        </w:rPr>
        <w:t>,</w:t>
      </w:r>
      <w:r w:rsidR="00BC5040">
        <w:rPr>
          <w:rFonts w:eastAsia="Cambria" w:cs="Times New Roman"/>
          <w:color w:val="000000"/>
          <w:szCs w:val="24"/>
          <w:lang w:eastAsia="lv-LV" w:bidi="lv-LV"/>
        </w:rPr>
        <w:t xml:space="preserve"> </w:t>
      </w:r>
      <w:r w:rsidR="00834833">
        <w:rPr>
          <w:rFonts w:eastAsia="Cambria" w:cs="Times New Roman"/>
          <w:color w:val="000000"/>
          <w:szCs w:val="24"/>
          <w:lang w:eastAsia="lv-LV" w:bidi="lv-LV"/>
        </w:rPr>
        <w:t>[pers. </w:t>
      </w:r>
      <w:r w:rsidR="00834833">
        <w:t>I]</w:t>
      </w:r>
      <w:r w:rsidR="00BC5040">
        <w:rPr>
          <w:rFonts w:eastAsia="Cambria" w:cs="Times New Roman"/>
          <w:color w:val="000000"/>
          <w:szCs w:val="24"/>
          <w:lang w:eastAsia="lv-LV" w:bidi="lv-LV"/>
        </w:rPr>
        <w:t xml:space="preserve"> </w:t>
      </w:r>
      <w:r w:rsidRPr="00A731E5">
        <w:rPr>
          <w:rFonts w:eastAsia="Cambria" w:cs="Times New Roman"/>
          <w:color w:val="000000"/>
          <w:szCs w:val="24"/>
          <w:lang w:eastAsia="lv-LV" w:bidi="lv-LV"/>
        </w:rPr>
        <w:t>(</w:t>
      </w:r>
      <w:r w:rsidR="00BC5040" w:rsidRPr="00BC5040">
        <w:rPr>
          <w:rFonts w:eastAsia="Cambria" w:cs="Times New Roman"/>
          <w:i/>
          <w:color w:val="000000"/>
          <w:szCs w:val="24"/>
          <w:lang w:eastAsia="lv-LV" w:bidi="lv-LV"/>
        </w:rPr>
        <w:t>lietas 7. sējuma 1.–370. lapa, 12. sējuma 23.–55. lapa, 17. sējuma 1.–28. lapa</w:t>
      </w:r>
      <w:r w:rsidR="00BC5040">
        <w:rPr>
          <w:rFonts w:eastAsia="Cambria" w:cs="Times New Roman"/>
          <w:color w:val="000000"/>
          <w:szCs w:val="24"/>
          <w:lang w:eastAsia="lv-LV" w:bidi="lv-LV"/>
        </w:rPr>
        <w:t>)</w:t>
      </w:r>
      <w:r w:rsidR="0065085C">
        <w:rPr>
          <w:rFonts w:eastAsia="Cambria" w:cs="Times New Roman"/>
          <w:color w:val="000000"/>
          <w:szCs w:val="24"/>
          <w:lang w:eastAsia="lv-LV" w:bidi="lv-LV"/>
        </w:rPr>
        <w:t>,</w:t>
      </w:r>
      <w:r w:rsidR="00A84E3C">
        <w:rPr>
          <w:rFonts w:eastAsia="Cambria" w:cs="Times New Roman"/>
          <w:color w:val="000000"/>
          <w:szCs w:val="24"/>
          <w:lang w:eastAsia="lv-LV" w:bidi="lv-LV"/>
        </w:rPr>
        <w:t xml:space="preserve"> </w:t>
      </w:r>
      <w:r w:rsidR="00834833">
        <w:rPr>
          <w:rFonts w:eastAsia="Cambria" w:cs="Times New Roman"/>
          <w:color w:val="000000"/>
          <w:szCs w:val="24"/>
          <w:lang w:eastAsia="lv-LV" w:bidi="lv-LV"/>
        </w:rPr>
        <w:t>[pers. J]</w:t>
      </w:r>
      <w:r w:rsidR="00BC5040">
        <w:rPr>
          <w:rFonts w:eastAsia="Cambria" w:cs="Times New Roman"/>
          <w:color w:val="000000"/>
          <w:szCs w:val="24"/>
          <w:lang w:eastAsia="lv-LV" w:bidi="lv-LV"/>
        </w:rPr>
        <w:t xml:space="preserve"> (</w:t>
      </w:r>
      <w:r w:rsidR="00BC5040" w:rsidRPr="00BC5040">
        <w:rPr>
          <w:rFonts w:eastAsia="Cambria" w:cs="Times New Roman"/>
          <w:i/>
          <w:color w:val="000000"/>
          <w:szCs w:val="24"/>
          <w:lang w:eastAsia="lv-LV" w:bidi="lv-LV"/>
        </w:rPr>
        <w:t>lietas 13. sējuma 36.–54., 133.–134. lapa</w:t>
      </w:r>
      <w:r w:rsidR="00BC5040">
        <w:rPr>
          <w:rFonts w:eastAsia="Cambria" w:cs="Times New Roman"/>
          <w:color w:val="000000"/>
          <w:szCs w:val="24"/>
          <w:lang w:eastAsia="lv-LV" w:bidi="lv-LV"/>
        </w:rPr>
        <w:t>)</w:t>
      </w:r>
      <w:r w:rsidR="0065085C" w:rsidRPr="0065085C">
        <w:rPr>
          <w:rFonts w:eastAsia="Cambria" w:cs="Times New Roman"/>
          <w:color w:val="000000"/>
          <w:szCs w:val="24"/>
          <w:lang w:eastAsia="lv-LV" w:bidi="lv-LV"/>
        </w:rPr>
        <w:t xml:space="preserve"> </w:t>
      </w:r>
      <w:r w:rsidR="0065085C" w:rsidRPr="00A731E5">
        <w:rPr>
          <w:rFonts w:eastAsia="Cambria" w:cs="Times New Roman"/>
          <w:color w:val="000000"/>
          <w:szCs w:val="24"/>
          <w:lang w:eastAsia="lv-LV" w:bidi="lv-LV"/>
        </w:rPr>
        <w:t>liecībām</w:t>
      </w:r>
      <w:r w:rsidR="0065085C">
        <w:rPr>
          <w:rFonts w:eastAsia="Cambria" w:cs="Times New Roman"/>
          <w:color w:val="000000"/>
          <w:szCs w:val="24"/>
          <w:lang w:eastAsia="lv-LV" w:bidi="lv-LV"/>
        </w:rPr>
        <w:t>;</w:t>
      </w:r>
      <w:r w:rsidR="00BC5040">
        <w:rPr>
          <w:rFonts w:eastAsia="Cambria" w:cs="Times New Roman"/>
          <w:color w:val="000000"/>
          <w:szCs w:val="24"/>
          <w:lang w:eastAsia="lv-LV" w:bidi="lv-LV"/>
        </w:rPr>
        <w:t xml:space="preserve"> </w:t>
      </w:r>
      <w:r w:rsidRPr="00A731E5">
        <w:rPr>
          <w:rFonts w:eastAsia="Cambria" w:cs="Times New Roman"/>
          <w:color w:val="000000"/>
          <w:szCs w:val="24"/>
          <w:lang w:eastAsia="lv-LV" w:bidi="lv-LV"/>
        </w:rPr>
        <w:t xml:space="preserve">ar cietušā pārstāvja </w:t>
      </w:r>
      <w:r w:rsidR="00834833">
        <w:rPr>
          <w:rFonts w:eastAsia="Cambria" w:cs="Times New Roman"/>
          <w:color w:val="000000"/>
          <w:szCs w:val="24"/>
          <w:lang w:eastAsia="lv-LV" w:bidi="lv-LV"/>
        </w:rPr>
        <w:t>[pers. </w:t>
      </w:r>
      <w:r w:rsidR="00834833">
        <w:t>K]</w:t>
      </w:r>
      <w:r w:rsidRPr="00A731E5">
        <w:rPr>
          <w:rFonts w:eastAsia="Cambria" w:cs="Times New Roman"/>
          <w:color w:val="000000"/>
          <w:szCs w:val="24"/>
          <w:lang w:eastAsia="lv-LV" w:bidi="lv-LV"/>
        </w:rPr>
        <w:t xml:space="preserve"> liecībām (</w:t>
      </w:r>
      <w:r w:rsidR="00BC5040" w:rsidRPr="00BC5040">
        <w:rPr>
          <w:rFonts w:eastAsia="Cambria" w:cs="Times New Roman"/>
          <w:i/>
          <w:color w:val="000000"/>
          <w:szCs w:val="24"/>
          <w:lang w:eastAsia="lv-LV" w:bidi="lv-LV"/>
        </w:rPr>
        <w:t>lietas 17. sējuma 34.–44. lapa</w:t>
      </w:r>
      <w:r w:rsidR="00BC5040">
        <w:rPr>
          <w:rFonts w:eastAsia="Cambria" w:cs="Times New Roman"/>
          <w:color w:val="000000"/>
          <w:szCs w:val="24"/>
          <w:lang w:eastAsia="lv-LV" w:bidi="lv-LV"/>
        </w:rPr>
        <w:t xml:space="preserve">). </w:t>
      </w:r>
      <w:r w:rsidR="00834833">
        <w:rPr>
          <w:rFonts w:eastAsia="Cambria" w:cs="Times New Roman"/>
          <w:szCs w:val="24"/>
          <w:lang w:eastAsia="ru-RU"/>
        </w:rPr>
        <w:t>[</w:t>
      </w:r>
      <w:r w:rsidR="007A383B">
        <w:rPr>
          <w:rFonts w:eastAsia="Cambria" w:cs="Times New Roman"/>
          <w:szCs w:val="24"/>
          <w:lang w:eastAsia="ru-RU"/>
        </w:rPr>
        <w:t>R</w:t>
      </w:r>
      <w:r w:rsidR="00834833">
        <w:rPr>
          <w:rFonts w:eastAsia="Cambria" w:cs="Times New Roman"/>
          <w:szCs w:val="24"/>
          <w:lang w:eastAsia="ru-RU"/>
        </w:rPr>
        <w:t>ajona (pilsētas)]</w:t>
      </w:r>
      <w:r w:rsidRPr="00A731E5">
        <w:rPr>
          <w:rFonts w:eastAsia="Cambria" w:cs="Times New Roman"/>
          <w:szCs w:val="24"/>
          <w:lang w:eastAsia="ru-RU"/>
        </w:rPr>
        <w:t xml:space="preserve"> tiesas 2021.</w:t>
      </w:r>
      <w:r w:rsidR="00C4355D" w:rsidRPr="00A731E5">
        <w:rPr>
          <w:rFonts w:eastAsia="Cambria" w:cs="Times New Roman"/>
          <w:szCs w:val="24"/>
          <w:lang w:eastAsia="ru-RU"/>
        </w:rPr>
        <w:t> </w:t>
      </w:r>
      <w:r w:rsidRPr="00A731E5">
        <w:rPr>
          <w:rFonts w:eastAsia="Cambria" w:cs="Times New Roman"/>
          <w:szCs w:val="24"/>
          <w:lang w:eastAsia="ru-RU"/>
        </w:rPr>
        <w:t xml:space="preserve">gada </w:t>
      </w:r>
      <w:r w:rsidR="00834833">
        <w:rPr>
          <w:rFonts w:eastAsia="Cambria" w:cs="Times New Roman"/>
          <w:szCs w:val="24"/>
          <w:lang w:eastAsia="ru-RU"/>
        </w:rPr>
        <w:t>[..]</w:t>
      </w:r>
      <w:r w:rsidRPr="00A731E5">
        <w:rPr>
          <w:rFonts w:eastAsia="Cambria" w:cs="Times New Roman"/>
          <w:szCs w:val="24"/>
          <w:lang w:eastAsia="ru-RU"/>
        </w:rPr>
        <w:t xml:space="preserve"> spriedumā neviena no</w:t>
      </w:r>
      <w:r w:rsidRPr="00A731E5">
        <w:rPr>
          <w:rFonts w:eastAsia="Cambria" w:cs="Times New Roman"/>
          <w:b/>
          <w:bCs/>
          <w:szCs w:val="24"/>
          <w:lang w:eastAsia="ru-RU"/>
        </w:rPr>
        <w:t xml:space="preserve"> </w:t>
      </w:r>
      <w:r w:rsidRPr="00A731E5">
        <w:rPr>
          <w:rFonts w:eastAsia="Cambria" w:cs="Times New Roman"/>
          <w:szCs w:val="24"/>
          <w:lang w:eastAsia="ru-RU"/>
        </w:rPr>
        <w:t>šīm</w:t>
      </w:r>
      <w:r w:rsidRPr="00A731E5">
        <w:rPr>
          <w:rFonts w:eastAsia="Cambria" w:cs="Times New Roman"/>
          <w:b/>
          <w:bCs/>
          <w:szCs w:val="24"/>
          <w:lang w:eastAsia="ru-RU"/>
        </w:rPr>
        <w:t xml:space="preserve"> </w:t>
      </w:r>
      <w:r w:rsidRPr="00A731E5">
        <w:rPr>
          <w:rFonts w:eastAsia="Cambria" w:cs="Times New Roman"/>
          <w:szCs w:val="24"/>
          <w:lang w:eastAsia="ru-RU"/>
        </w:rPr>
        <w:t>minētajām liecībām netika vērtēta.</w:t>
      </w:r>
      <w:r w:rsidRPr="00A731E5">
        <w:rPr>
          <w:rFonts w:eastAsia="Cambria" w:cs="Times New Roman"/>
          <w:b/>
          <w:bCs/>
          <w:szCs w:val="24"/>
          <w:lang w:eastAsia="ru-RU"/>
        </w:rPr>
        <w:t xml:space="preserve"> </w:t>
      </w:r>
      <w:r w:rsidRPr="00A731E5">
        <w:rPr>
          <w:rFonts w:eastAsia="Cambria" w:cs="Times New Roman"/>
          <w:szCs w:val="24"/>
          <w:lang w:eastAsia="ru-RU"/>
        </w:rPr>
        <w:t xml:space="preserve">Šajā nolēmumā </w:t>
      </w:r>
      <w:r w:rsidR="00A424DE">
        <w:rPr>
          <w:rFonts w:eastAsia="Cambria" w:cs="Times New Roman"/>
          <w:szCs w:val="24"/>
          <w:lang w:eastAsia="ru-RU"/>
        </w:rPr>
        <w:t>nosauktās</w:t>
      </w:r>
      <w:r w:rsidRPr="00A731E5">
        <w:rPr>
          <w:rFonts w:eastAsia="Cambria" w:cs="Times New Roman"/>
          <w:szCs w:val="24"/>
          <w:lang w:eastAsia="ru-RU"/>
        </w:rPr>
        <w:t xml:space="preserve"> liecības nav pat pieminētas. </w:t>
      </w:r>
      <w:r w:rsidRPr="00A731E5">
        <w:rPr>
          <w:rFonts w:eastAsia="Cambria" w:cs="Times New Roman"/>
          <w:color w:val="000000"/>
          <w:szCs w:val="24"/>
          <w:lang w:eastAsia="lv-LV" w:bidi="lv-LV"/>
        </w:rPr>
        <w:t>Tiesa norādīj</w:t>
      </w:r>
      <w:r w:rsidR="000711D1" w:rsidRPr="00A731E5">
        <w:rPr>
          <w:rFonts w:eastAsia="Cambria" w:cs="Times New Roman"/>
          <w:color w:val="000000"/>
          <w:szCs w:val="24"/>
          <w:lang w:eastAsia="lv-LV" w:bidi="lv-LV"/>
        </w:rPr>
        <w:t>usi</w:t>
      </w:r>
      <w:r w:rsidRPr="00A731E5">
        <w:rPr>
          <w:rFonts w:eastAsia="Cambria" w:cs="Times New Roman"/>
          <w:color w:val="000000"/>
          <w:szCs w:val="24"/>
          <w:lang w:eastAsia="lv-LV" w:bidi="lv-LV"/>
        </w:rPr>
        <w:t xml:space="preserve">, ka vērtē tikai tiesas izmeklēšanas laikā sniegtās liecības. Apelācijas instances tiesa nepamatoti atzinusi, ka pirmās instances tiesa </w:t>
      </w:r>
      <w:r w:rsidR="00A424DE">
        <w:rPr>
          <w:rFonts w:eastAsia="Cambria" w:cs="Times New Roman"/>
          <w:color w:val="000000"/>
          <w:szCs w:val="24"/>
          <w:lang w:eastAsia="lv-LV" w:bidi="lv-LV"/>
        </w:rPr>
        <w:t xml:space="preserve">ir </w:t>
      </w:r>
      <w:r w:rsidRPr="00A731E5">
        <w:rPr>
          <w:rFonts w:eastAsia="Cambria" w:cs="Times New Roman"/>
          <w:color w:val="000000"/>
          <w:szCs w:val="24"/>
          <w:lang w:eastAsia="lv-LV" w:bidi="lv-LV"/>
        </w:rPr>
        <w:t>rīkojusies pareizi, neizmantojot (nevērtējot) liecinieku un cietušā pārstāvja pirmstiesas procesa laikā sniegtās liecības.</w:t>
      </w:r>
      <w:r w:rsidR="00A424DE">
        <w:rPr>
          <w:rFonts w:eastAsia="Cambria" w:cs="Times New Roman"/>
          <w:color w:val="000000"/>
          <w:szCs w:val="24"/>
          <w:lang w:eastAsia="lv-LV" w:bidi="lv-LV"/>
        </w:rPr>
        <w:t xml:space="preserve"> Tādējādi tiesa pieļāvusi</w:t>
      </w:r>
      <w:r w:rsidRPr="00A731E5">
        <w:rPr>
          <w:rFonts w:eastAsia="Cambria" w:cs="Times New Roman"/>
          <w:color w:val="000000"/>
          <w:szCs w:val="24"/>
          <w:lang w:eastAsia="lv-LV" w:bidi="lv-LV"/>
        </w:rPr>
        <w:t xml:space="preserve"> </w:t>
      </w:r>
      <w:r w:rsidR="00074727" w:rsidRPr="00A731E5">
        <w:rPr>
          <w:rFonts w:eastAsia="Cambria" w:cs="Times New Roman"/>
          <w:color w:val="000000"/>
          <w:szCs w:val="24"/>
          <w:lang w:eastAsia="lv-LV" w:bidi="lv-LV"/>
        </w:rPr>
        <w:t>Kriminālprocesa likuma</w:t>
      </w:r>
      <w:r w:rsidR="00074727" w:rsidRPr="00A731E5">
        <w:rPr>
          <w:rFonts w:eastAsia="Cambria" w:cs="Times New Roman"/>
          <w:szCs w:val="24"/>
          <w:lang w:eastAsia="ru-RU"/>
        </w:rPr>
        <w:t xml:space="preserve"> 564.</w:t>
      </w:r>
      <w:r w:rsidR="00074727">
        <w:t> </w:t>
      </w:r>
      <w:r w:rsidR="00074727" w:rsidRPr="00A731E5">
        <w:rPr>
          <w:rFonts w:eastAsia="Cambria" w:cs="Times New Roman"/>
          <w:szCs w:val="24"/>
          <w:lang w:eastAsia="ru-RU"/>
        </w:rPr>
        <w:t>pant</w:t>
      </w:r>
      <w:r w:rsidR="00074727">
        <w:rPr>
          <w:rFonts w:eastAsia="Cambria" w:cs="Times New Roman"/>
          <w:szCs w:val="24"/>
          <w:lang w:eastAsia="ru-RU"/>
        </w:rPr>
        <w:t>a sestās daļas pārkāpumu</w:t>
      </w:r>
      <w:r w:rsidR="00A424DE">
        <w:rPr>
          <w:rFonts w:eastAsia="Cambria" w:cs="Times New Roman"/>
          <w:szCs w:val="24"/>
          <w:lang w:eastAsia="ru-RU"/>
        </w:rPr>
        <w:t>, kas</w:t>
      </w:r>
      <w:r w:rsidR="00074727">
        <w:rPr>
          <w:rFonts w:eastAsia="Cambria" w:cs="Times New Roman"/>
          <w:szCs w:val="24"/>
          <w:lang w:eastAsia="ru-RU"/>
        </w:rPr>
        <w:t xml:space="preserve"> atzīstams par būtisku</w:t>
      </w:r>
      <w:r w:rsidR="004C6C02">
        <w:rPr>
          <w:rFonts w:eastAsia="Cambria" w:cs="Times New Roman"/>
          <w:szCs w:val="24"/>
          <w:lang w:eastAsia="ru-RU"/>
        </w:rPr>
        <w:t xml:space="preserve"> pārkāpumu</w:t>
      </w:r>
      <w:r w:rsidRPr="00A731E5">
        <w:rPr>
          <w:rFonts w:eastAsia="Cambria" w:cs="Times New Roman"/>
          <w:color w:val="000000"/>
          <w:szCs w:val="24"/>
          <w:lang w:eastAsia="lv-LV" w:bidi="lv-LV"/>
        </w:rPr>
        <w:t xml:space="preserve"> Kriminālprocesa likuma 575.</w:t>
      </w:r>
      <w:r w:rsidR="00134F0C" w:rsidRPr="00A731E5">
        <w:rPr>
          <w:rFonts w:eastAsia="Cambria" w:cs="Times New Roman"/>
          <w:color w:val="000000"/>
          <w:szCs w:val="24"/>
          <w:lang w:eastAsia="lv-LV" w:bidi="lv-LV"/>
        </w:rPr>
        <w:t> </w:t>
      </w:r>
      <w:r w:rsidRPr="00A731E5">
        <w:rPr>
          <w:rFonts w:eastAsia="Cambria" w:cs="Times New Roman"/>
          <w:color w:val="000000"/>
          <w:szCs w:val="24"/>
          <w:lang w:eastAsia="lv-LV" w:bidi="lv-LV"/>
        </w:rPr>
        <w:t>panta trešās daļas izpratnē un ir pamats spriedum</w:t>
      </w:r>
      <w:r w:rsidR="00715203">
        <w:rPr>
          <w:rFonts w:eastAsia="Cambria" w:cs="Times New Roman"/>
          <w:color w:val="000000"/>
          <w:szCs w:val="24"/>
          <w:lang w:eastAsia="lv-LV" w:bidi="lv-LV"/>
        </w:rPr>
        <w:t>a atcelšanai</w:t>
      </w:r>
      <w:r w:rsidRPr="00A731E5">
        <w:rPr>
          <w:rFonts w:eastAsia="Cambria" w:cs="Times New Roman"/>
          <w:color w:val="000000"/>
          <w:szCs w:val="24"/>
          <w:lang w:eastAsia="lv-LV" w:bidi="lv-LV"/>
        </w:rPr>
        <w:t>.</w:t>
      </w:r>
    </w:p>
    <w:p w14:paraId="76B49480" w14:textId="57164A63" w:rsidR="00FD76F9" w:rsidRDefault="00FD76F9" w:rsidP="000F7A9A">
      <w:pPr>
        <w:jc w:val="both"/>
        <w:rPr>
          <w:rFonts w:cs="Times New Roman"/>
          <w:szCs w:val="24"/>
        </w:rPr>
      </w:pPr>
    </w:p>
    <w:p w14:paraId="3626AD19" w14:textId="77777777" w:rsidR="001777FB" w:rsidRDefault="001777FB" w:rsidP="000F7A9A">
      <w:pPr>
        <w:jc w:val="both"/>
        <w:rPr>
          <w:rFonts w:cs="Times New Roman"/>
          <w:szCs w:val="24"/>
        </w:rPr>
      </w:pPr>
    </w:p>
    <w:p w14:paraId="2CA21389" w14:textId="77777777" w:rsidR="001777FB" w:rsidRPr="00A731E5" w:rsidRDefault="001777FB" w:rsidP="000F7A9A">
      <w:pPr>
        <w:jc w:val="both"/>
        <w:rPr>
          <w:rFonts w:cs="Times New Roman"/>
          <w:szCs w:val="24"/>
        </w:rPr>
      </w:pPr>
    </w:p>
    <w:p w14:paraId="5FD56AF4" w14:textId="25F66E20" w:rsidR="004C138E" w:rsidRPr="00A731E5" w:rsidRDefault="004C138E" w:rsidP="004C138E">
      <w:pPr>
        <w:ind w:firstLine="0"/>
        <w:jc w:val="center"/>
        <w:rPr>
          <w:rFonts w:cs="Times New Roman"/>
          <w:b/>
          <w:szCs w:val="24"/>
        </w:rPr>
      </w:pPr>
      <w:r w:rsidRPr="00A731E5">
        <w:rPr>
          <w:rFonts w:cs="Times New Roman"/>
          <w:b/>
          <w:szCs w:val="24"/>
        </w:rPr>
        <w:t>Motīvu daļa</w:t>
      </w:r>
    </w:p>
    <w:p w14:paraId="1B509DC5" w14:textId="77777777" w:rsidR="00452D5A" w:rsidRPr="00A731E5" w:rsidRDefault="00452D5A" w:rsidP="00711945">
      <w:pPr>
        <w:widowControl w:val="0"/>
        <w:autoSpaceDE w:val="0"/>
        <w:autoSpaceDN w:val="0"/>
        <w:adjustRightInd w:val="0"/>
        <w:jc w:val="both"/>
        <w:rPr>
          <w:rFonts w:cs="Times New Roman"/>
          <w:color w:val="000000"/>
          <w:szCs w:val="24"/>
        </w:rPr>
      </w:pPr>
    </w:p>
    <w:p w14:paraId="6D75B222" w14:textId="164BF941" w:rsidR="00675FCD" w:rsidRPr="00A731E5" w:rsidRDefault="004C138E" w:rsidP="00675FCD">
      <w:pPr>
        <w:widowControl w:val="0"/>
        <w:suppressAutoHyphens/>
        <w:autoSpaceDN w:val="0"/>
        <w:ind w:firstLine="709"/>
        <w:jc w:val="both"/>
        <w:textAlignment w:val="baseline"/>
        <w:rPr>
          <w:rFonts w:eastAsia="Times New Roman" w:cs="Times New Roman"/>
          <w:color w:val="000000"/>
          <w:szCs w:val="24"/>
          <w:lang w:eastAsia="lv-LV" w:bidi="lv-LV"/>
        </w:rPr>
      </w:pPr>
      <w:r w:rsidRPr="00A731E5">
        <w:rPr>
          <w:rFonts w:cs="Times New Roman"/>
          <w:color w:val="000000"/>
          <w:szCs w:val="24"/>
        </w:rPr>
        <w:t>[</w:t>
      </w:r>
      <w:r w:rsidR="00BC17FD">
        <w:rPr>
          <w:rFonts w:cs="Times New Roman"/>
          <w:color w:val="000000"/>
          <w:szCs w:val="24"/>
        </w:rPr>
        <w:t>7</w:t>
      </w:r>
      <w:r w:rsidRPr="00A731E5">
        <w:rPr>
          <w:rFonts w:cs="Times New Roman"/>
          <w:color w:val="000000"/>
          <w:szCs w:val="24"/>
        </w:rPr>
        <w:t>] </w:t>
      </w:r>
      <w:r w:rsidRPr="00A731E5">
        <w:rPr>
          <w:rFonts w:cs="Times New Roman"/>
          <w:szCs w:val="24"/>
        </w:rPr>
        <w:t>Senāts</w:t>
      </w:r>
      <w:r w:rsidRPr="00A731E5">
        <w:rPr>
          <w:rFonts w:cs="Times New Roman"/>
          <w:bCs/>
          <w:szCs w:val="24"/>
        </w:rPr>
        <w:t xml:space="preserve"> konstatē, ka kasācijas instances tiesas kompetencē izskatāmajā lietā ir atbildēt</w:t>
      </w:r>
      <w:r w:rsidR="00870B97">
        <w:rPr>
          <w:rFonts w:cs="Times New Roman"/>
          <w:bCs/>
          <w:szCs w:val="24"/>
        </w:rPr>
        <w:t>:</w:t>
      </w:r>
      <w:r w:rsidRPr="00A731E5">
        <w:rPr>
          <w:rFonts w:cs="Times New Roman"/>
          <w:bCs/>
          <w:szCs w:val="24"/>
        </w:rPr>
        <w:t> </w:t>
      </w:r>
      <w:r w:rsidR="0065085C">
        <w:rPr>
          <w:rFonts w:cs="Times New Roman"/>
          <w:bCs/>
          <w:szCs w:val="24"/>
        </w:rPr>
        <w:t>1)</w:t>
      </w:r>
      <w:r w:rsidR="001777FB">
        <w:rPr>
          <w:rFonts w:cs="Times New Roman"/>
          <w:bCs/>
          <w:szCs w:val="24"/>
        </w:rPr>
        <w:t> </w:t>
      </w:r>
      <w:r w:rsidRPr="00A731E5">
        <w:rPr>
          <w:rFonts w:cs="Times New Roman"/>
          <w:bCs/>
          <w:szCs w:val="24"/>
        </w:rPr>
        <w:t>vai</w:t>
      </w:r>
      <w:r w:rsidR="007F6614" w:rsidRPr="007F6614">
        <w:rPr>
          <w:rFonts w:eastAsia="Times New Roman" w:cs="Times New Roman"/>
          <w:color w:val="000000"/>
          <w:szCs w:val="24"/>
          <w:lang w:eastAsia="lv-LV" w:bidi="lv-LV"/>
        </w:rPr>
        <w:t xml:space="preserve"> </w:t>
      </w:r>
      <w:r w:rsidR="007F6614">
        <w:rPr>
          <w:rFonts w:eastAsia="Times New Roman" w:cs="Times New Roman"/>
          <w:color w:val="000000"/>
          <w:szCs w:val="24"/>
          <w:lang w:eastAsia="lv-LV" w:bidi="lv-LV"/>
        </w:rPr>
        <w:t>a</w:t>
      </w:r>
      <w:r w:rsidR="007F6614" w:rsidRPr="00A731E5">
        <w:rPr>
          <w:rFonts w:eastAsia="Times New Roman" w:cs="Times New Roman"/>
          <w:color w:val="000000"/>
          <w:szCs w:val="24"/>
          <w:lang w:eastAsia="lv-LV" w:bidi="lv-LV"/>
        </w:rPr>
        <w:t>pelācijas instances tiesa</w:t>
      </w:r>
      <w:r w:rsidR="00870B97">
        <w:rPr>
          <w:rFonts w:eastAsia="Times New Roman" w:cs="Times New Roman"/>
          <w:color w:val="000000"/>
          <w:szCs w:val="24"/>
          <w:lang w:eastAsia="lv-LV" w:bidi="lv-LV"/>
        </w:rPr>
        <w:t xml:space="preserve">, </w:t>
      </w:r>
      <w:r w:rsidR="007F6614" w:rsidRPr="00A731E5">
        <w:rPr>
          <w:rFonts w:eastAsia="Times New Roman" w:cs="Times New Roman"/>
          <w:color w:val="000000"/>
          <w:szCs w:val="24"/>
          <w:lang w:eastAsia="lv-LV" w:bidi="lv-LV"/>
        </w:rPr>
        <w:t xml:space="preserve">atzīstot, ka </w:t>
      </w:r>
      <w:r w:rsidR="00834833">
        <w:rPr>
          <w:rFonts w:eastAsia="Times New Roman" w:cs="Times New Roman"/>
          <w:color w:val="000000"/>
          <w:szCs w:val="24"/>
          <w:lang w:eastAsia="lv-LV" w:bidi="lv-LV"/>
        </w:rPr>
        <w:t>[pers. </w:t>
      </w:r>
      <w:r w:rsidR="00834833">
        <w:t>A]</w:t>
      </w:r>
      <w:r w:rsidR="007F6614" w:rsidRPr="00A731E5">
        <w:rPr>
          <w:rFonts w:eastAsia="Times New Roman" w:cs="Times New Roman"/>
          <w:color w:val="000000"/>
          <w:szCs w:val="24"/>
          <w:lang w:eastAsia="lv-LV" w:bidi="lv-LV"/>
        </w:rPr>
        <w:t xml:space="preserve"> un </w:t>
      </w:r>
      <w:r w:rsidR="00834833">
        <w:rPr>
          <w:rFonts w:eastAsia="Times New Roman" w:cs="Times New Roman"/>
          <w:color w:val="000000"/>
          <w:szCs w:val="24"/>
          <w:lang w:eastAsia="lv-LV" w:bidi="lv-LV"/>
        </w:rPr>
        <w:t>[pers. B]</w:t>
      </w:r>
      <w:r w:rsidR="007F6614" w:rsidRPr="00A731E5">
        <w:rPr>
          <w:rFonts w:eastAsia="Times New Roman" w:cs="Times New Roman"/>
          <w:color w:val="000000"/>
          <w:szCs w:val="24"/>
          <w:lang w:eastAsia="lv-LV" w:bidi="lv-LV"/>
        </w:rPr>
        <w:t xml:space="preserve"> nav</w:t>
      </w:r>
      <w:r w:rsidR="007F6614" w:rsidRPr="007F6614">
        <w:rPr>
          <w:rFonts w:eastAsia="Times New Roman" w:cs="Times New Roman"/>
          <w:color w:val="000000"/>
          <w:szCs w:val="24"/>
          <w:lang w:eastAsia="lv-LV" w:bidi="lv-LV"/>
        </w:rPr>
        <w:t xml:space="preserve"> </w:t>
      </w:r>
      <w:r w:rsidR="007F6614" w:rsidRPr="00A731E5">
        <w:rPr>
          <w:rFonts w:eastAsia="Times New Roman" w:cs="Times New Roman"/>
          <w:color w:val="000000"/>
          <w:szCs w:val="24"/>
          <w:lang w:eastAsia="lv-LV" w:bidi="lv-LV"/>
        </w:rPr>
        <w:t xml:space="preserve">Krimināllikuma 296. pantā (likuma redakcijā līdz 2015. gada 2. decembrim) paredzētā noziedzīgā nodarījuma subjekti, </w:t>
      </w:r>
      <w:r w:rsidR="00B10C8E">
        <w:rPr>
          <w:rFonts w:eastAsia="Times New Roman" w:cs="Times New Roman"/>
          <w:color w:val="000000"/>
          <w:szCs w:val="24"/>
          <w:lang w:eastAsia="lv-LV" w:bidi="lv-LV"/>
        </w:rPr>
        <w:t>nav</w:t>
      </w:r>
      <w:r w:rsidR="007F6614" w:rsidRPr="00A731E5">
        <w:rPr>
          <w:rFonts w:eastAsia="Times New Roman" w:cs="Times New Roman"/>
          <w:color w:val="000000"/>
          <w:szCs w:val="24"/>
          <w:lang w:eastAsia="lv-LV" w:bidi="lv-LV"/>
        </w:rPr>
        <w:t xml:space="preserve"> </w:t>
      </w:r>
      <w:r w:rsidR="007F6614">
        <w:rPr>
          <w:rFonts w:eastAsia="Times New Roman" w:cs="Times New Roman"/>
          <w:color w:val="000000"/>
          <w:szCs w:val="24"/>
          <w:lang w:eastAsia="lv-LV" w:bidi="lv-LV"/>
        </w:rPr>
        <w:t xml:space="preserve">pieļāvusi </w:t>
      </w:r>
      <w:r w:rsidR="007F6614" w:rsidRPr="00A731E5">
        <w:rPr>
          <w:rFonts w:eastAsia="Times New Roman" w:cs="Times New Roman"/>
          <w:color w:val="000000"/>
          <w:szCs w:val="24"/>
          <w:lang w:eastAsia="lv-LV" w:bidi="lv-LV"/>
        </w:rPr>
        <w:t>Kriminālprocesa likuma 574. panta 2. punkt</w:t>
      </w:r>
      <w:r w:rsidR="007F6614">
        <w:rPr>
          <w:rFonts w:eastAsia="Times New Roman" w:cs="Times New Roman"/>
          <w:color w:val="000000"/>
          <w:szCs w:val="24"/>
          <w:lang w:eastAsia="lv-LV" w:bidi="lv-LV"/>
        </w:rPr>
        <w:t>ā norādīto pārkāpumu;</w:t>
      </w:r>
      <w:r w:rsidR="0065085C">
        <w:rPr>
          <w:rFonts w:eastAsia="Times New Roman" w:cs="Times New Roman"/>
          <w:color w:val="000000"/>
          <w:szCs w:val="24"/>
          <w:lang w:eastAsia="lv-LV" w:bidi="lv-LV"/>
        </w:rPr>
        <w:t xml:space="preserve"> 2)</w:t>
      </w:r>
      <w:r w:rsidR="001777FB">
        <w:rPr>
          <w:rFonts w:eastAsia="Times New Roman" w:cs="Times New Roman"/>
          <w:szCs w:val="24"/>
          <w:lang w:eastAsia="ru-RU"/>
        </w:rPr>
        <w:t> </w:t>
      </w:r>
      <w:r w:rsidR="00675FCD">
        <w:rPr>
          <w:rFonts w:eastAsia="Times New Roman" w:cs="Times New Roman"/>
          <w:szCs w:val="24"/>
          <w:lang w:eastAsia="ru-RU"/>
        </w:rPr>
        <w:t>vai a</w:t>
      </w:r>
      <w:r w:rsidR="00675FCD" w:rsidRPr="00A731E5">
        <w:rPr>
          <w:rFonts w:eastAsia="Times New Roman" w:cs="Times New Roman"/>
          <w:color w:val="000000"/>
          <w:szCs w:val="24"/>
          <w:lang w:eastAsia="lv-LV" w:bidi="lv-LV"/>
        </w:rPr>
        <w:t>pelācijas instances tiesa</w:t>
      </w:r>
      <w:r w:rsidR="00BB5626">
        <w:rPr>
          <w:rFonts w:eastAsia="Times New Roman" w:cs="Times New Roman"/>
          <w:color w:val="000000"/>
          <w:szCs w:val="24"/>
          <w:lang w:eastAsia="lv-LV" w:bidi="lv-LV"/>
        </w:rPr>
        <w:t xml:space="preserve">, </w:t>
      </w:r>
      <w:r w:rsidR="00675FCD" w:rsidRPr="00A731E5">
        <w:rPr>
          <w:rFonts w:eastAsia="Times New Roman" w:cs="Times New Roman"/>
          <w:color w:val="000000"/>
          <w:szCs w:val="24"/>
          <w:lang w:eastAsia="lv-LV" w:bidi="lv-LV"/>
        </w:rPr>
        <w:t>kvalificēj</w:t>
      </w:r>
      <w:r w:rsidR="00BB5626">
        <w:rPr>
          <w:rFonts w:eastAsia="Times New Roman" w:cs="Times New Roman"/>
          <w:color w:val="000000"/>
          <w:szCs w:val="24"/>
          <w:lang w:eastAsia="lv-LV" w:bidi="lv-LV"/>
        </w:rPr>
        <w:t>ot</w:t>
      </w:r>
      <w:r w:rsidR="00675FCD" w:rsidRPr="00A731E5">
        <w:rPr>
          <w:rFonts w:eastAsia="Times New Roman" w:cs="Times New Roman"/>
          <w:color w:val="000000"/>
          <w:szCs w:val="24"/>
          <w:lang w:eastAsia="lv-LV" w:bidi="lv-LV"/>
        </w:rPr>
        <w:t xml:space="preserve"> </w:t>
      </w:r>
      <w:r w:rsidR="00834833">
        <w:rPr>
          <w:rFonts w:eastAsia="Times New Roman" w:cs="Times New Roman"/>
          <w:color w:val="000000"/>
          <w:szCs w:val="24"/>
          <w:lang w:eastAsia="lv-LV" w:bidi="lv-LV"/>
        </w:rPr>
        <w:t>[pers. A]</w:t>
      </w:r>
      <w:r w:rsidR="00675FCD" w:rsidRPr="00A731E5">
        <w:rPr>
          <w:rFonts w:eastAsia="Times New Roman" w:cs="Times New Roman"/>
          <w:color w:val="000000"/>
          <w:szCs w:val="24"/>
          <w:lang w:eastAsia="lv-LV" w:bidi="lv-LV"/>
        </w:rPr>
        <w:t xml:space="preserve"> darbības pēc Krimināllikuma 195. panta trešās daļas</w:t>
      </w:r>
      <w:r w:rsidR="00BB5626">
        <w:rPr>
          <w:rFonts w:eastAsia="Times New Roman" w:cs="Times New Roman"/>
          <w:color w:val="000000"/>
          <w:szCs w:val="24"/>
          <w:lang w:eastAsia="lv-LV" w:bidi="lv-LV"/>
        </w:rPr>
        <w:t>,</w:t>
      </w:r>
      <w:r w:rsidR="00675FCD">
        <w:rPr>
          <w:rFonts w:eastAsia="Times New Roman" w:cs="Times New Roman"/>
          <w:color w:val="000000"/>
          <w:szCs w:val="24"/>
          <w:lang w:eastAsia="lv-LV" w:bidi="lv-LV"/>
        </w:rPr>
        <w:t xml:space="preserve"> nav</w:t>
      </w:r>
      <w:r w:rsidR="00675FCD" w:rsidRPr="00A731E5">
        <w:rPr>
          <w:rFonts w:eastAsia="Times New Roman" w:cs="Times New Roman"/>
          <w:color w:val="000000"/>
          <w:szCs w:val="24"/>
          <w:lang w:eastAsia="lv-LV" w:bidi="lv-LV"/>
        </w:rPr>
        <w:t xml:space="preserve"> pieļ</w:t>
      </w:r>
      <w:r w:rsidR="00675FCD">
        <w:rPr>
          <w:rFonts w:eastAsia="Times New Roman" w:cs="Times New Roman"/>
          <w:color w:val="000000"/>
          <w:szCs w:val="24"/>
          <w:lang w:eastAsia="lv-LV" w:bidi="lv-LV"/>
        </w:rPr>
        <w:t>āvusi</w:t>
      </w:r>
      <w:r w:rsidR="00675FCD" w:rsidRPr="00A731E5">
        <w:rPr>
          <w:rFonts w:eastAsia="Times New Roman" w:cs="Times New Roman"/>
          <w:color w:val="000000"/>
          <w:szCs w:val="24"/>
          <w:lang w:eastAsia="lv-LV" w:bidi="lv-LV"/>
        </w:rPr>
        <w:t xml:space="preserve"> Kriminālprocesa likuma 574. panta 2. punktā norādīt</w:t>
      </w:r>
      <w:r w:rsidR="00675FCD">
        <w:rPr>
          <w:rFonts w:eastAsia="Times New Roman" w:cs="Times New Roman"/>
          <w:color w:val="000000"/>
          <w:szCs w:val="24"/>
          <w:lang w:eastAsia="lv-LV" w:bidi="lv-LV"/>
        </w:rPr>
        <w:t>o</w:t>
      </w:r>
      <w:r w:rsidR="00675FCD" w:rsidRPr="00A731E5">
        <w:rPr>
          <w:rFonts w:eastAsia="Times New Roman" w:cs="Times New Roman"/>
          <w:color w:val="000000"/>
          <w:szCs w:val="24"/>
          <w:lang w:eastAsia="lv-LV" w:bidi="lv-LV"/>
        </w:rPr>
        <w:t xml:space="preserve"> pārkāpum</w:t>
      </w:r>
      <w:r w:rsidR="00675FCD">
        <w:rPr>
          <w:rFonts w:eastAsia="Times New Roman" w:cs="Times New Roman"/>
          <w:color w:val="000000"/>
          <w:szCs w:val="24"/>
          <w:lang w:eastAsia="lv-LV" w:bidi="lv-LV"/>
        </w:rPr>
        <w:t xml:space="preserve">u; </w:t>
      </w:r>
      <w:r w:rsidR="00B87DB0">
        <w:rPr>
          <w:rFonts w:eastAsia="Times New Roman" w:cs="Times New Roman"/>
          <w:color w:val="000000"/>
          <w:szCs w:val="24"/>
          <w:lang w:eastAsia="lv-LV" w:bidi="lv-LV"/>
        </w:rPr>
        <w:t>3)</w:t>
      </w:r>
      <w:r w:rsidR="001777FB">
        <w:rPr>
          <w:rFonts w:eastAsia="Times New Roman" w:cs="Times New Roman"/>
          <w:color w:val="000000"/>
          <w:szCs w:val="24"/>
          <w:lang w:eastAsia="lv-LV" w:bidi="lv-LV"/>
        </w:rPr>
        <w:t> </w:t>
      </w:r>
      <w:r w:rsidR="00675FCD">
        <w:rPr>
          <w:rFonts w:eastAsia="Times New Roman" w:cs="Times New Roman"/>
          <w:color w:val="000000"/>
          <w:szCs w:val="24"/>
          <w:lang w:eastAsia="lv-LV" w:bidi="lv-LV"/>
        </w:rPr>
        <w:t>vai</w:t>
      </w:r>
      <w:r w:rsidR="00870B97">
        <w:rPr>
          <w:rFonts w:eastAsia="Times New Roman" w:cs="Times New Roman"/>
          <w:color w:val="000000"/>
          <w:szCs w:val="24"/>
          <w:lang w:eastAsia="lv-LV" w:bidi="lv-LV"/>
        </w:rPr>
        <w:t>,</w:t>
      </w:r>
      <w:r w:rsidR="00675FCD">
        <w:rPr>
          <w:rFonts w:eastAsia="Times New Roman" w:cs="Times New Roman"/>
          <w:color w:val="000000"/>
          <w:szCs w:val="24"/>
          <w:lang w:eastAsia="lv-LV" w:bidi="lv-LV"/>
        </w:rPr>
        <w:t xml:space="preserve"> n</w:t>
      </w:r>
      <w:r w:rsidR="00675FCD" w:rsidRPr="00A731E5">
        <w:rPr>
          <w:rFonts w:eastAsia="Times New Roman" w:cs="Times New Roman"/>
          <w:szCs w:val="24"/>
          <w:lang w:eastAsia="ru-RU"/>
        </w:rPr>
        <w:t>osakot sod</w:t>
      </w:r>
      <w:r w:rsidR="00BB5626">
        <w:rPr>
          <w:rFonts w:eastAsia="Times New Roman" w:cs="Times New Roman"/>
          <w:szCs w:val="24"/>
          <w:lang w:eastAsia="ru-RU"/>
        </w:rPr>
        <w:t>u</w:t>
      </w:r>
      <w:r w:rsidR="00675FCD" w:rsidRPr="00A731E5">
        <w:rPr>
          <w:rFonts w:eastAsia="Times New Roman" w:cs="Times New Roman"/>
          <w:szCs w:val="24"/>
          <w:lang w:eastAsia="ru-RU"/>
        </w:rPr>
        <w:t xml:space="preserve"> </w:t>
      </w:r>
      <w:r w:rsidR="00834833">
        <w:rPr>
          <w:rFonts w:eastAsia="Times New Roman" w:cs="Times New Roman"/>
          <w:szCs w:val="24"/>
          <w:lang w:eastAsia="ru-RU"/>
        </w:rPr>
        <w:t>[pers. A]</w:t>
      </w:r>
      <w:r w:rsidR="00675FCD" w:rsidRPr="00A731E5">
        <w:rPr>
          <w:rFonts w:eastAsia="Times New Roman" w:cs="Times New Roman"/>
          <w:szCs w:val="24"/>
          <w:lang w:eastAsia="ru-RU"/>
        </w:rPr>
        <w:t xml:space="preserve"> par Krimināllikuma 179. panta trešajā daļā, 195. panta trešajā daļā un 196. panta otrajā daļā paredzēt</w:t>
      </w:r>
      <w:r w:rsidR="00BB5626">
        <w:rPr>
          <w:rFonts w:eastAsia="Times New Roman" w:cs="Times New Roman"/>
          <w:szCs w:val="24"/>
          <w:lang w:eastAsia="ru-RU"/>
        </w:rPr>
        <w:t>o</w:t>
      </w:r>
      <w:r w:rsidR="00675FCD" w:rsidRPr="00A731E5">
        <w:rPr>
          <w:rFonts w:eastAsia="Times New Roman" w:cs="Times New Roman"/>
          <w:szCs w:val="24"/>
          <w:lang w:eastAsia="ru-RU"/>
        </w:rPr>
        <w:t xml:space="preserve"> noziedzīg</w:t>
      </w:r>
      <w:r w:rsidR="00BB5626">
        <w:rPr>
          <w:rFonts w:eastAsia="Times New Roman" w:cs="Times New Roman"/>
          <w:szCs w:val="24"/>
          <w:lang w:eastAsia="ru-RU"/>
        </w:rPr>
        <w:t>o</w:t>
      </w:r>
      <w:r w:rsidR="00675FCD" w:rsidRPr="00A731E5">
        <w:rPr>
          <w:rFonts w:eastAsia="Times New Roman" w:cs="Times New Roman"/>
          <w:szCs w:val="24"/>
          <w:lang w:eastAsia="ru-RU"/>
        </w:rPr>
        <w:t xml:space="preserve"> nodarījum</w:t>
      </w:r>
      <w:r w:rsidR="00BB5626">
        <w:rPr>
          <w:rFonts w:eastAsia="Times New Roman" w:cs="Times New Roman"/>
          <w:szCs w:val="24"/>
          <w:lang w:eastAsia="ru-RU"/>
        </w:rPr>
        <w:t>u</w:t>
      </w:r>
      <w:r w:rsidR="00675FCD" w:rsidRPr="00A731E5">
        <w:rPr>
          <w:rFonts w:eastAsia="Times New Roman" w:cs="Times New Roman"/>
          <w:szCs w:val="24"/>
          <w:lang w:eastAsia="ru-RU"/>
        </w:rPr>
        <w:t xml:space="preserve"> izdarīšanu, apelācijas instances tiesa </w:t>
      </w:r>
      <w:r w:rsidR="00B10C8E">
        <w:rPr>
          <w:rFonts w:eastAsia="Times New Roman" w:cs="Times New Roman"/>
          <w:szCs w:val="24"/>
          <w:lang w:eastAsia="ru-RU"/>
        </w:rPr>
        <w:t>nav</w:t>
      </w:r>
      <w:r w:rsidR="00675FCD" w:rsidRPr="00A731E5">
        <w:rPr>
          <w:rFonts w:eastAsia="Times New Roman" w:cs="Times New Roman"/>
          <w:szCs w:val="24"/>
          <w:lang w:eastAsia="ru-RU"/>
        </w:rPr>
        <w:t xml:space="preserve"> pieļ</w:t>
      </w:r>
      <w:r w:rsidR="00BB5626">
        <w:rPr>
          <w:rFonts w:eastAsia="Times New Roman" w:cs="Times New Roman"/>
          <w:szCs w:val="24"/>
          <w:lang w:eastAsia="ru-RU"/>
        </w:rPr>
        <w:t>āvusi</w:t>
      </w:r>
      <w:r w:rsidR="00675FCD" w:rsidRPr="00A731E5">
        <w:rPr>
          <w:rFonts w:eastAsia="Times New Roman" w:cs="Times New Roman"/>
          <w:szCs w:val="24"/>
          <w:lang w:eastAsia="ru-RU"/>
        </w:rPr>
        <w:t xml:space="preserve"> Kriminālprocesa likuma 574. panta l. punktā norādīto pārkāpumu</w:t>
      </w:r>
      <w:r w:rsidR="00675FCD">
        <w:rPr>
          <w:rFonts w:eastAsia="Times New Roman" w:cs="Times New Roman"/>
          <w:szCs w:val="24"/>
          <w:lang w:eastAsia="ru-RU"/>
        </w:rPr>
        <w:t>;</w:t>
      </w:r>
      <w:r w:rsidR="00B87DB0">
        <w:rPr>
          <w:rFonts w:eastAsia="Times New Roman" w:cs="Times New Roman"/>
          <w:szCs w:val="24"/>
          <w:lang w:eastAsia="ru-RU"/>
        </w:rPr>
        <w:t xml:space="preserve"> 4)</w:t>
      </w:r>
      <w:r w:rsidR="001777FB">
        <w:rPr>
          <w:rFonts w:cs="Times New Roman"/>
          <w:szCs w:val="24"/>
          <w:lang w:eastAsia="lv-LV" w:bidi="lv-LV"/>
        </w:rPr>
        <w:t> </w:t>
      </w:r>
      <w:r w:rsidR="00BA7A1E">
        <w:rPr>
          <w:rFonts w:cs="Times New Roman"/>
          <w:szCs w:val="24"/>
          <w:lang w:eastAsia="lv-LV" w:bidi="lv-LV"/>
        </w:rPr>
        <w:t xml:space="preserve">vai </w:t>
      </w:r>
      <w:r w:rsidR="00BA7A1E" w:rsidRPr="00A731E5">
        <w:rPr>
          <w:rFonts w:eastAsiaTheme="minorEastAsia" w:cs="Times New Roman"/>
          <w:szCs w:val="24"/>
          <w:lang w:eastAsia="lv-LV"/>
        </w:rPr>
        <w:t>apelācijas instances tiesa</w:t>
      </w:r>
      <w:r w:rsidR="00BA7A1E">
        <w:rPr>
          <w:rFonts w:eastAsiaTheme="minorEastAsia" w:cs="Times New Roman"/>
          <w:szCs w:val="24"/>
          <w:lang w:eastAsia="lv-LV"/>
        </w:rPr>
        <w:t>,</w:t>
      </w:r>
      <w:r w:rsidR="00BA7A1E" w:rsidRPr="00A731E5">
        <w:rPr>
          <w:rFonts w:eastAsiaTheme="minorEastAsia" w:cs="Times New Roman"/>
          <w:szCs w:val="24"/>
          <w:lang w:eastAsia="lv-LV"/>
        </w:rPr>
        <w:t xml:space="preserve"> n</w:t>
      </w:r>
      <w:r w:rsidR="00BA7A1E">
        <w:rPr>
          <w:rFonts w:eastAsiaTheme="minorEastAsia" w:cs="Times New Roman"/>
          <w:szCs w:val="24"/>
          <w:lang w:eastAsia="lv-LV"/>
        </w:rPr>
        <w:t>e</w:t>
      </w:r>
      <w:r w:rsidR="00BA7A1E" w:rsidRPr="00A731E5">
        <w:rPr>
          <w:rFonts w:eastAsiaTheme="minorEastAsia" w:cs="Times New Roman"/>
          <w:szCs w:val="24"/>
          <w:lang w:eastAsia="lv-LV"/>
        </w:rPr>
        <w:t>konstatēj</w:t>
      </w:r>
      <w:r w:rsidR="00BA7A1E">
        <w:rPr>
          <w:rFonts w:eastAsiaTheme="minorEastAsia" w:cs="Times New Roman"/>
          <w:szCs w:val="24"/>
          <w:lang w:eastAsia="lv-LV"/>
        </w:rPr>
        <w:t>ot</w:t>
      </w:r>
      <w:r w:rsidR="00BA7A1E" w:rsidRPr="00A731E5">
        <w:rPr>
          <w:rFonts w:eastAsiaTheme="minorEastAsia" w:cs="Times New Roman"/>
          <w:szCs w:val="24"/>
          <w:lang w:eastAsia="lv-LV"/>
        </w:rPr>
        <w:t xml:space="preserve"> Krimināllikuma 47. panta pirmās daļas 3. punktā paredzēto apsūdzētā</w:t>
      </w:r>
      <w:r w:rsidR="00BA7A1E" w:rsidRPr="00A731E5">
        <w:rPr>
          <w:rFonts w:eastAsia="Times New Roman" w:cs="Times New Roman"/>
          <w:szCs w:val="24"/>
          <w:lang w:eastAsia="lv-LV"/>
        </w:rPr>
        <w:t xml:space="preserve"> </w:t>
      </w:r>
      <w:r w:rsidR="00834833">
        <w:rPr>
          <w:rFonts w:eastAsia="Times New Roman" w:cs="Times New Roman"/>
          <w:szCs w:val="24"/>
          <w:lang w:eastAsia="lv-LV"/>
        </w:rPr>
        <w:t>[pers. A]</w:t>
      </w:r>
      <w:r w:rsidR="00BA7A1E" w:rsidRPr="00A731E5">
        <w:rPr>
          <w:rFonts w:eastAsia="Times New Roman" w:cs="Times New Roman"/>
          <w:szCs w:val="24"/>
          <w:lang w:eastAsia="lv-LV"/>
        </w:rPr>
        <w:t xml:space="preserve"> atbildību mīkstinošu apstākli</w:t>
      </w:r>
      <w:r w:rsidR="00BA7A1E">
        <w:rPr>
          <w:rFonts w:eastAsia="Times New Roman" w:cs="Times New Roman"/>
          <w:szCs w:val="24"/>
          <w:lang w:eastAsia="lv-LV"/>
        </w:rPr>
        <w:t>, nav</w:t>
      </w:r>
      <w:r w:rsidR="00BA7A1E" w:rsidRPr="00BA7A1E">
        <w:rPr>
          <w:rFonts w:eastAsia="Times New Roman" w:cs="Times New Roman"/>
          <w:szCs w:val="24"/>
          <w:lang w:eastAsia="ru-RU"/>
        </w:rPr>
        <w:t xml:space="preserve"> </w:t>
      </w:r>
      <w:r w:rsidR="00BA7A1E" w:rsidRPr="00A731E5">
        <w:rPr>
          <w:rFonts w:eastAsia="Times New Roman" w:cs="Times New Roman"/>
          <w:szCs w:val="24"/>
          <w:lang w:eastAsia="ru-RU"/>
        </w:rPr>
        <w:t>pieļ</w:t>
      </w:r>
      <w:r w:rsidR="00BA7A1E">
        <w:rPr>
          <w:rFonts w:eastAsia="Times New Roman" w:cs="Times New Roman"/>
          <w:szCs w:val="24"/>
          <w:lang w:eastAsia="ru-RU"/>
        </w:rPr>
        <w:t>āvusi</w:t>
      </w:r>
      <w:r w:rsidR="00BA7A1E" w:rsidRPr="00A731E5">
        <w:rPr>
          <w:rFonts w:eastAsia="Times New Roman" w:cs="Times New Roman"/>
          <w:szCs w:val="24"/>
          <w:lang w:eastAsia="ru-RU"/>
        </w:rPr>
        <w:t xml:space="preserve"> Kriminālprocesa likuma 574. panta l. punktā norādīto pārkāpumu</w:t>
      </w:r>
      <w:r w:rsidR="00BA7A1E">
        <w:rPr>
          <w:rFonts w:eastAsia="Times New Roman" w:cs="Times New Roman"/>
          <w:szCs w:val="24"/>
          <w:lang w:eastAsia="ru-RU"/>
        </w:rPr>
        <w:t>;</w:t>
      </w:r>
      <w:r w:rsidR="00BA7A1E" w:rsidRPr="00A731E5">
        <w:rPr>
          <w:rFonts w:cs="Times New Roman"/>
          <w:szCs w:val="24"/>
          <w:lang w:eastAsia="lv-LV" w:bidi="lv-LV"/>
        </w:rPr>
        <w:t xml:space="preserve"> </w:t>
      </w:r>
      <w:r w:rsidR="00B87DB0">
        <w:rPr>
          <w:rFonts w:cs="Times New Roman"/>
          <w:szCs w:val="24"/>
          <w:lang w:eastAsia="lv-LV" w:bidi="lv-LV"/>
        </w:rPr>
        <w:t>5)</w:t>
      </w:r>
      <w:r w:rsidR="001777FB">
        <w:rPr>
          <w:rFonts w:cs="Times New Roman"/>
          <w:szCs w:val="24"/>
          <w:lang w:eastAsia="lv-LV" w:bidi="lv-LV"/>
        </w:rPr>
        <w:t> </w:t>
      </w:r>
      <w:r w:rsidR="00675FCD" w:rsidRPr="00A731E5">
        <w:rPr>
          <w:rFonts w:cs="Times New Roman"/>
          <w:szCs w:val="24"/>
          <w:lang w:eastAsia="lv-LV" w:bidi="lv-LV"/>
        </w:rPr>
        <w:t>v</w:t>
      </w:r>
      <w:r w:rsidR="00675FCD">
        <w:rPr>
          <w:rFonts w:cs="Times New Roman"/>
          <w:szCs w:val="24"/>
          <w:lang w:eastAsia="lv-LV" w:bidi="lv-LV"/>
        </w:rPr>
        <w:t xml:space="preserve">ai </w:t>
      </w:r>
      <w:r w:rsidR="00870B97">
        <w:rPr>
          <w:rFonts w:cs="Times New Roman"/>
          <w:szCs w:val="24"/>
          <w:lang w:eastAsia="lv-LV" w:bidi="lv-LV"/>
        </w:rPr>
        <w:t xml:space="preserve">apelācijas instances </w:t>
      </w:r>
      <w:r w:rsidR="00675FCD">
        <w:rPr>
          <w:rFonts w:cs="Times New Roman"/>
          <w:szCs w:val="24"/>
          <w:lang w:eastAsia="lv-LV" w:bidi="lv-LV"/>
        </w:rPr>
        <w:t xml:space="preserve">tiesa, </w:t>
      </w:r>
      <w:r w:rsidR="00BB5626">
        <w:rPr>
          <w:rFonts w:cs="Times New Roman"/>
          <w:szCs w:val="24"/>
          <w:lang w:eastAsia="lv-LV" w:bidi="lv-LV"/>
        </w:rPr>
        <w:t>at</w:t>
      </w:r>
      <w:r w:rsidR="00870B97">
        <w:rPr>
          <w:rFonts w:cs="Times New Roman"/>
          <w:szCs w:val="24"/>
          <w:lang w:eastAsia="lv-LV" w:bidi="lv-LV"/>
        </w:rPr>
        <w:t xml:space="preserve">stājot negrozītu spriedumu </w:t>
      </w:r>
      <w:r w:rsidR="00BB5626">
        <w:rPr>
          <w:rFonts w:cs="Times New Roman"/>
          <w:szCs w:val="24"/>
          <w:lang w:eastAsia="lv-LV" w:bidi="lv-LV"/>
        </w:rPr>
        <w:t>par</w:t>
      </w:r>
      <w:r w:rsidR="00870B97" w:rsidRPr="00870B97">
        <w:rPr>
          <w:rFonts w:cs="Times New Roman"/>
          <w:szCs w:val="24"/>
          <w:lang w:eastAsia="lv-LV" w:bidi="lv-LV"/>
        </w:rPr>
        <w:t xml:space="preserve"> </w:t>
      </w:r>
      <w:r w:rsidR="00834833">
        <w:rPr>
          <w:rFonts w:cs="Times New Roman"/>
          <w:szCs w:val="24"/>
          <w:lang w:eastAsia="lv-LV" w:bidi="lv-LV"/>
        </w:rPr>
        <w:t>[pers. A]</w:t>
      </w:r>
      <w:r w:rsidR="00870B97">
        <w:rPr>
          <w:rFonts w:cs="Times New Roman"/>
          <w:szCs w:val="24"/>
          <w:lang w:eastAsia="lv-LV" w:bidi="lv-LV"/>
        </w:rPr>
        <w:t xml:space="preserve"> un </w:t>
      </w:r>
      <w:r w:rsidR="00834833">
        <w:rPr>
          <w:rFonts w:eastAsia="Times New Roman" w:cs="Times New Roman"/>
          <w:color w:val="000000"/>
          <w:szCs w:val="24"/>
          <w:lang w:eastAsia="lv-LV" w:bidi="lv-LV"/>
        </w:rPr>
        <w:t>[pers. </w:t>
      </w:r>
      <w:r w:rsidR="00834833">
        <w:t>B]</w:t>
      </w:r>
      <w:r w:rsidR="00870B97">
        <w:rPr>
          <w:rFonts w:eastAsia="Times New Roman" w:cs="Times New Roman"/>
          <w:color w:val="000000"/>
          <w:szCs w:val="24"/>
          <w:lang w:eastAsia="lv-LV" w:bidi="lv-LV"/>
        </w:rPr>
        <w:t xml:space="preserve"> atzīšanu par vainīgiem un</w:t>
      </w:r>
      <w:r w:rsidR="00817436" w:rsidRPr="00817436">
        <w:rPr>
          <w:rFonts w:cs="Times New Roman"/>
          <w:szCs w:val="24"/>
          <w:lang w:eastAsia="lv-LV" w:bidi="lv-LV"/>
        </w:rPr>
        <w:t xml:space="preserve"> </w:t>
      </w:r>
      <w:r w:rsidR="00817436" w:rsidRPr="00A731E5">
        <w:rPr>
          <w:rFonts w:cs="Times New Roman"/>
          <w:szCs w:val="24"/>
          <w:lang w:eastAsia="lv-LV" w:bidi="lv-LV"/>
        </w:rPr>
        <w:t>kvalificēj</w:t>
      </w:r>
      <w:r w:rsidR="00817436">
        <w:rPr>
          <w:rFonts w:cs="Times New Roman"/>
          <w:szCs w:val="24"/>
          <w:lang w:eastAsia="lv-LV" w:bidi="lv-LV"/>
        </w:rPr>
        <w:t>ot</w:t>
      </w:r>
      <w:r w:rsidR="00870B97">
        <w:rPr>
          <w:rFonts w:eastAsia="Times New Roman" w:cs="Times New Roman"/>
          <w:color w:val="000000"/>
          <w:szCs w:val="24"/>
          <w:lang w:eastAsia="lv-LV" w:bidi="lv-LV"/>
        </w:rPr>
        <w:t xml:space="preserve"> viņu</w:t>
      </w:r>
      <w:r w:rsidR="00870B97" w:rsidRPr="00A731E5">
        <w:rPr>
          <w:rFonts w:cs="Times New Roman"/>
          <w:szCs w:val="24"/>
          <w:lang w:eastAsia="lv-LV" w:bidi="lv-LV"/>
        </w:rPr>
        <w:t xml:space="preserve"> darbības pēc Krimināllikuma 196. panta otrās daļas</w:t>
      </w:r>
      <w:r w:rsidR="00675FCD">
        <w:rPr>
          <w:rFonts w:cs="Times New Roman"/>
          <w:szCs w:val="24"/>
          <w:lang w:eastAsia="lv-LV" w:bidi="lv-LV"/>
        </w:rPr>
        <w:t>, nav</w:t>
      </w:r>
      <w:r w:rsidR="00675FCD" w:rsidRPr="00A731E5">
        <w:rPr>
          <w:rFonts w:cs="Times New Roman"/>
          <w:szCs w:val="24"/>
          <w:lang w:eastAsia="lv-LV" w:bidi="lv-LV"/>
        </w:rPr>
        <w:t xml:space="preserve"> pieļ</w:t>
      </w:r>
      <w:r w:rsidR="00675FCD">
        <w:rPr>
          <w:rFonts w:cs="Times New Roman"/>
          <w:szCs w:val="24"/>
          <w:lang w:eastAsia="lv-LV" w:bidi="lv-LV"/>
        </w:rPr>
        <w:t>āvusi</w:t>
      </w:r>
      <w:r w:rsidR="00675FCD" w:rsidRPr="00A731E5">
        <w:rPr>
          <w:rFonts w:cs="Times New Roman"/>
          <w:szCs w:val="24"/>
          <w:lang w:eastAsia="lv-LV" w:bidi="lv-LV"/>
        </w:rPr>
        <w:t xml:space="preserve"> Kriminālprocesa likuma 574. panta 2. punktā norādīt</w:t>
      </w:r>
      <w:r w:rsidR="00675FCD">
        <w:rPr>
          <w:rFonts w:cs="Times New Roman"/>
          <w:szCs w:val="24"/>
          <w:lang w:eastAsia="lv-LV" w:bidi="lv-LV"/>
        </w:rPr>
        <w:t>o</w:t>
      </w:r>
      <w:r w:rsidR="00675FCD" w:rsidRPr="00A731E5">
        <w:rPr>
          <w:rFonts w:cs="Times New Roman"/>
          <w:szCs w:val="24"/>
          <w:lang w:eastAsia="lv-LV" w:bidi="lv-LV"/>
        </w:rPr>
        <w:t xml:space="preserve"> Krimināllikuma pārkāpum</w:t>
      </w:r>
      <w:r w:rsidR="00675FCD">
        <w:rPr>
          <w:rFonts w:cs="Times New Roman"/>
          <w:szCs w:val="24"/>
          <w:lang w:eastAsia="lv-LV" w:bidi="lv-LV"/>
        </w:rPr>
        <w:t>u</w:t>
      </w:r>
      <w:r w:rsidR="00BB5626">
        <w:rPr>
          <w:rFonts w:cs="Times New Roman"/>
          <w:szCs w:val="24"/>
          <w:lang w:eastAsia="lv-LV" w:bidi="lv-LV"/>
        </w:rPr>
        <w:t xml:space="preserve"> vai Kriminālprocesa likuma būtiskus pārkāpumus</w:t>
      </w:r>
      <w:r w:rsidR="00330C97">
        <w:rPr>
          <w:rFonts w:cs="Times New Roman"/>
          <w:szCs w:val="24"/>
          <w:lang w:eastAsia="lv-LV" w:bidi="lv-LV"/>
        </w:rPr>
        <w:t xml:space="preserve">; </w:t>
      </w:r>
      <w:r w:rsidR="00B87DB0">
        <w:rPr>
          <w:rFonts w:eastAsia="Times New Roman" w:cs="Times New Roman"/>
          <w:color w:val="000000"/>
          <w:szCs w:val="24"/>
          <w:lang w:eastAsia="lv-LV" w:bidi="lv-LV"/>
        </w:rPr>
        <w:t>6)</w:t>
      </w:r>
      <w:r w:rsidR="001777FB">
        <w:rPr>
          <w:rFonts w:eastAsia="Times New Roman" w:cs="Times New Roman"/>
          <w:color w:val="000000"/>
          <w:szCs w:val="24"/>
          <w:lang w:eastAsia="lv-LV" w:bidi="lv-LV"/>
        </w:rPr>
        <w:t> </w:t>
      </w:r>
      <w:r w:rsidR="00B10C8E">
        <w:rPr>
          <w:rFonts w:eastAsia="Times New Roman" w:cs="Times New Roman"/>
          <w:color w:val="000000"/>
          <w:szCs w:val="24"/>
          <w:lang w:eastAsia="lv-LV" w:bidi="lv-LV"/>
        </w:rPr>
        <w:t>vai apelācijas instances tiesai bija jāsniedz jauns</w:t>
      </w:r>
      <w:r w:rsidR="00B10C8E" w:rsidRPr="00675FCD">
        <w:rPr>
          <w:rFonts w:eastAsia="Times New Roman" w:cs="Times New Roman"/>
          <w:szCs w:val="24"/>
          <w:lang w:eastAsia="ru-RU"/>
        </w:rPr>
        <w:t xml:space="preserve"> </w:t>
      </w:r>
      <w:r w:rsidR="00B10C8E" w:rsidRPr="00A731E5">
        <w:rPr>
          <w:rFonts w:eastAsia="Times New Roman" w:cs="Times New Roman"/>
          <w:szCs w:val="24"/>
          <w:lang w:eastAsia="ru-RU"/>
        </w:rPr>
        <w:t>Krimināllikum</w:t>
      </w:r>
      <w:r w:rsidR="00B10C8E">
        <w:rPr>
          <w:rFonts w:eastAsia="Times New Roman" w:cs="Times New Roman"/>
          <w:szCs w:val="24"/>
          <w:lang w:eastAsia="ru-RU"/>
        </w:rPr>
        <w:t>a</w:t>
      </w:r>
      <w:r w:rsidR="00B10C8E" w:rsidRPr="00A731E5">
        <w:rPr>
          <w:rFonts w:eastAsia="Times New Roman" w:cs="Times New Roman"/>
          <w:szCs w:val="24"/>
          <w:lang w:eastAsia="ru-RU"/>
        </w:rPr>
        <w:t xml:space="preserve"> 196. pantā paredzētā noziedzīgā nodarījuma aprakst</w:t>
      </w:r>
      <w:r w:rsidR="00B10C8E">
        <w:rPr>
          <w:rFonts w:eastAsia="Times New Roman" w:cs="Times New Roman"/>
          <w:szCs w:val="24"/>
          <w:lang w:eastAsia="ru-RU"/>
        </w:rPr>
        <w:t>s</w:t>
      </w:r>
      <w:r w:rsidR="00BB5626">
        <w:rPr>
          <w:rFonts w:cs="Times New Roman"/>
          <w:szCs w:val="24"/>
          <w:lang w:eastAsia="lv-LV" w:bidi="lv-LV"/>
        </w:rPr>
        <w:t>.</w:t>
      </w:r>
    </w:p>
    <w:p w14:paraId="6EFED58B" w14:textId="77777777" w:rsidR="00711945" w:rsidRPr="00A731E5" w:rsidRDefault="00711945" w:rsidP="00711945">
      <w:pPr>
        <w:widowControl w:val="0"/>
        <w:autoSpaceDE w:val="0"/>
        <w:autoSpaceDN w:val="0"/>
        <w:adjustRightInd w:val="0"/>
        <w:jc w:val="both"/>
        <w:rPr>
          <w:rFonts w:cs="Times New Roman"/>
          <w:bCs/>
          <w:szCs w:val="24"/>
        </w:rPr>
      </w:pPr>
    </w:p>
    <w:p w14:paraId="6847008D" w14:textId="294A9602" w:rsidR="00BA7A1E" w:rsidRPr="00A731E5" w:rsidRDefault="00BA7A1E" w:rsidP="00BA7A1E">
      <w:pPr>
        <w:widowControl w:val="0"/>
        <w:tabs>
          <w:tab w:val="left" w:pos="1710"/>
        </w:tabs>
        <w:autoSpaceDE w:val="0"/>
        <w:autoSpaceDN w:val="0"/>
        <w:adjustRightInd w:val="0"/>
        <w:ind w:firstLine="709"/>
        <w:jc w:val="both"/>
        <w:rPr>
          <w:rFonts w:eastAsiaTheme="minorEastAsia" w:cs="Times New Roman"/>
          <w:szCs w:val="24"/>
          <w:lang w:eastAsia="lv-LV"/>
        </w:rPr>
      </w:pPr>
      <w:r w:rsidRPr="00A731E5">
        <w:rPr>
          <w:rFonts w:eastAsiaTheme="minorEastAsia" w:cs="Times New Roman"/>
          <w:szCs w:val="24"/>
          <w:lang w:eastAsia="lv-LV"/>
        </w:rPr>
        <w:t>[</w:t>
      </w:r>
      <w:r w:rsidR="00BC17FD">
        <w:rPr>
          <w:rFonts w:eastAsiaTheme="minorEastAsia" w:cs="Times New Roman"/>
          <w:szCs w:val="24"/>
          <w:lang w:eastAsia="lv-LV"/>
        </w:rPr>
        <w:t>8</w:t>
      </w:r>
      <w:r w:rsidRPr="00A731E5">
        <w:rPr>
          <w:rFonts w:eastAsiaTheme="minorEastAsia" w:cs="Times New Roman"/>
          <w:szCs w:val="24"/>
          <w:lang w:eastAsia="lv-LV"/>
        </w:rPr>
        <w:t xml:space="preserve">] Senāts </w:t>
      </w:r>
      <w:r w:rsidR="007B0AC8">
        <w:rPr>
          <w:rFonts w:eastAsiaTheme="minorEastAsia" w:cs="Times New Roman"/>
          <w:szCs w:val="24"/>
          <w:lang w:eastAsia="lv-LV"/>
        </w:rPr>
        <w:t>atzīst</w:t>
      </w:r>
      <w:r w:rsidRPr="00A731E5">
        <w:rPr>
          <w:rFonts w:eastAsiaTheme="minorEastAsia" w:cs="Times New Roman"/>
          <w:szCs w:val="24"/>
          <w:lang w:eastAsia="lv-LV"/>
        </w:rPr>
        <w:t xml:space="preserve">, ka apelācijas instances tiesa, lemjot par apsūdzētajam </w:t>
      </w:r>
      <w:r w:rsidR="00834833">
        <w:rPr>
          <w:rFonts w:eastAsiaTheme="minorEastAsia" w:cs="Times New Roman"/>
          <w:szCs w:val="24"/>
          <w:lang w:eastAsia="lv-LV"/>
        </w:rPr>
        <w:t>[pers. A]</w:t>
      </w:r>
      <w:r w:rsidRPr="00A731E5">
        <w:rPr>
          <w:rFonts w:eastAsiaTheme="minorEastAsia" w:cs="Times New Roman"/>
          <w:szCs w:val="24"/>
          <w:lang w:eastAsia="lv-LV"/>
        </w:rPr>
        <w:t xml:space="preserve"> noteikto sodu, ir pieļāvusi Kriminālprocesa likuma</w:t>
      </w:r>
      <w:r w:rsidR="007B0AC8">
        <w:rPr>
          <w:rFonts w:eastAsiaTheme="minorEastAsia" w:cs="Times New Roman"/>
          <w:szCs w:val="24"/>
          <w:lang w:eastAsia="lv-LV"/>
        </w:rPr>
        <w:t xml:space="preserve"> 511.</w:t>
      </w:r>
      <w:r w:rsidR="00871DF3">
        <w:rPr>
          <w:rFonts w:eastAsiaTheme="minorEastAsia" w:cs="Times New Roman"/>
          <w:szCs w:val="24"/>
          <w:lang w:eastAsia="lv-LV"/>
        </w:rPr>
        <w:t> </w:t>
      </w:r>
      <w:r w:rsidR="007B0AC8">
        <w:rPr>
          <w:rFonts w:eastAsiaTheme="minorEastAsia" w:cs="Times New Roman"/>
          <w:szCs w:val="24"/>
          <w:lang w:eastAsia="lv-LV"/>
        </w:rPr>
        <w:t>panta otrās daļas, 512.</w:t>
      </w:r>
      <w:r w:rsidR="00871DF3">
        <w:rPr>
          <w:rFonts w:eastAsiaTheme="minorEastAsia" w:cs="Times New Roman"/>
          <w:szCs w:val="24"/>
          <w:lang w:eastAsia="lv-LV"/>
        </w:rPr>
        <w:t> </w:t>
      </w:r>
      <w:r w:rsidR="007B0AC8">
        <w:rPr>
          <w:rFonts w:eastAsiaTheme="minorEastAsia" w:cs="Times New Roman"/>
          <w:szCs w:val="24"/>
          <w:lang w:eastAsia="lv-LV"/>
        </w:rPr>
        <w:t>panta pirmās daļas un</w:t>
      </w:r>
      <w:r w:rsidRPr="00A731E5">
        <w:rPr>
          <w:rFonts w:eastAsiaTheme="minorEastAsia" w:cs="Times New Roman"/>
          <w:szCs w:val="24"/>
          <w:lang w:eastAsia="lv-LV"/>
        </w:rPr>
        <w:t xml:space="preserve"> 564. panta ceturtās daļas pārkāpumu</w:t>
      </w:r>
      <w:r w:rsidR="007B0AC8">
        <w:rPr>
          <w:rFonts w:eastAsiaTheme="minorEastAsia" w:cs="Times New Roman"/>
          <w:szCs w:val="24"/>
          <w:lang w:eastAsia="lv-LV"/>
        </w:rPr>
        <w:t>s</w:t>
      </w:r>
      <w:r w:rsidRPr="00A731E5">
        <w:rPr>
          <w:rFonts w:eastAsiaTheme="minorEastAsia" w:cs="Times New Roman"/>
          <w:szCs w:val="24"/>
          <w:lang w:eastAsia="lv-LV"/>
        </w:rPr>
        <w:t xml:space="preserve">. </w:t>
      </w:r>
    </w:p>
    <w:p w14:paraId="06ED1969" w14:textId="3CB7BCE1" w:rsidR="00BA7A1E" w:rsidRPr="00A731E5" w:rsidRDefault="00BA7A1E" w:rsidP="00BA7A1E">
      <w:pPr>
        <w:widowControl w:val="0"/>
        <w:shd w:val="clear" w:color="auto" w:fill="FFFFFF"/>
        <w:autoSpaceDE w:val="0"/>
        <w:autoSpaceDN w:val="0"/>
        <w:adjustRightInd w:val="0"/>
        <w:ind w:firstLine="709"/>
        <w:jc w:val="both"/>
        <w:rPr>
          <w:rFonts w:eastAsiaTheme="minorEastAsia" w:cs="Times New Roman"/>
          <w:szCs w:val="24"/>
          <w:lang w:eastAsia="lv-LV"/>
        </w:rPr>
      </w:pPr>
      <w:r w:rsidRPr="00A731E5">
        <w:rPr>
          <w:rFonts w:eastAsiaTheme="minorEastAsia" w:cs="Times New Roman"/>
          <w:szCs w:val="24"/>
          <w:lang w:eastAsia="lv-LV"/>
        </w:rPr>
        <w:t>Minēto</w:t>
      </w:r>
      <w:r w:rsidR="007B0AC8">
        <w:rPr>
          <w:rFonts w:eastAsiaTheme="minorEastAsia" w:cs="Times New Roman"/>
          <w:szCs w:val="24"/>
          <w:lang w:eastAsia="lv-LV"/>
        </w:rPr>
        <w:t>s</w:t>
      </w:r>
      <w:r w:rsidRPr="00A731E5">
        <w:rPr>
          <w:rFonts w:eastAsiaTheme="minorEastAsia" w:cs="Times New Roman"/>
          <w:szCs w:val="24"/>
          <w:lang w:eastAsia="lv-LV"/>
        </w:rPr>
        <w:t xml:space="preserve"> pārkāpumu</w:t>
      </w:r>
      <w:r w:rsidR="007B0AC8">
        <w:rPr>
          <w:rFonts w:eastAsiaTheme="minorEastAsia" w:cs="Times New Roman"/>
          <w:szCs w:val="24"/>
          <w:lang w:eastAsia="lv-LV"/>
        </w:rPr>
        <w:t>s</w:t>
      </w:r>
      <w:r w:rsidRPr="00A731E5">
        <w:rPr>
          <w:rFonts w:eastAsiaTheme="minorEastAsia" w:cs="Times New Roman"/>
          <w:szCs w:val="24"/>
          <w:lang w:eastAsia="lv-LV"/>
        </w:rPr>
        <w:t xml:space="preserve"> Senāts atzīst par Kriminālprocesa likuma būtisk</w:t>
      </w:r>
      <w:r w:rsidR="007B0AC8">
        <w:rPr>
          <w:rFonts w:eastAsiaTheme="minorEastAsia" w:cs="Times New Roman"/>
          <w:szCs w:val="24"/>
          <w:lang w:eastAsia="lv-LV"/>
        </w:rPr>
        <w:t>iem</w:t>
      </w:r>
      <w:r w:rsidRPr="00A731E5">
        <w:rPr>
          <w:rFonts w:eastAsiaTheme="minorEastAsia" w:cs="Times New Roman"/>
          <w:szCs w:val="24"/>
          <w:lang w:eastAsia="lv-LV"/>
        </w:rPr>
        <w:t xml:space="preserve"> pārkāpum</w:t>
      </w:r>
      <w:r w:rsidR="007B0AC8">
        <w:rPr>
          <w:rFonts w:eastAsiaTheme="minorEastAsia" w:cs="Times New Roman"/>
          <w:szCs w:val="24"/>
          <w:lang w:eastAsia="lv-LV"/>
        </w:rPr>
        <w:t>iem</w:t>
      </w:r>
      <w:r w:rsidRPr="00A731E5">
        <w:rPr>
          <w:rFonts w:eastAsiaTheme="minorEastAsia" w:cs="Times New Roman"/>
          <w:szCs w:val="24"/>
          <w:lang w:eastAsia="lv-LV"/>
        </w:rPr>
        <w:t xml:space="preserve"> šā likuma 575. panta trešās daļas izpratnē, kur</w:t>
      </w:r>
      <w:r w:rsidR="00330C97">
        <w:rPr>
          <w:rFonts w:eastAsiaTheme="minorEastAsia" w:cs="Times New Roman"/>
          <w:szCs w:val="24"/>
          <w:lang w:eastAsia="lv-LV"/>
        </w:rPr>
        <w:t>u</w:t>
      </w:r>
      <w:r w:rsidRPr="00A731E5">
        <w:rPr>
          <w:rFonts w:eastAsiaTheme="minorEastAsia" w:cs="Times New Roman"/>
          <w:szCs w:val="24"/>
          <w:lang w:eastAsia="lv-LV"/>
        </w:rPr>
        <w:t xml:space="preserve"> dēļ apelācijas instances tiesas spriedums atceļams daļā par </w:t>
      </w:r>
      <w:r w:rsidR="00834833">
        <w:rPr>
          <w:rFonts w:eastAsiaTheme="minorEastAsia" w:cs="Times New Roman"/>
          <w:szCs w:val="24"/>
          <w:lang w:eastAsia="lv-LV"/>
        </w:rPr>
        <w:t>[pers. A]</w:t>
      </w:r>
      <w:r w:rsidRPr="00A731E5">
        <w:rPr>
          <w:rFonts w:eastAsiaTheme="minorEastAsia" w:cs="Times New Roman"/>
          <w:szCs w:val="24"/>
          <w:lang w:eastAsia="lv-LV"/>
        </w:rPr>
        <w:t xml:space="preserve"> noteikto sodu</w:t>
      </w:r>
      <w:proofErr w:type="gramStart"/>
      <w:r w:rsidRPr="00A731E5">
        <w:rPr>
          <w:rFonts w:eastAsiaTheme="minorEastAsia" w:cs="Times New Roman"/>
          <w:szCs w:val="24"/>
          <w:lang w:eastAsia="lv-LV"/>
        </w:rPr>
        <w:t xml:space="preserve"> un</w:t>
      </w:r>
      <w:proofErr w:type="gramEnd"/>
      <w:r w:rsidRPr="00A731E5">
        <w:rPr>
          <w:rFonts w:eastAsiaTheme="minorEastAsia" w:cs="Times New Roman"/>
          <w:szCs w:val="24"/>
          <w:lang w:eastAsia="lv-LV"/>
        </w:rPr>
        <w:t xml:space="preserve"> lieta šajā daļā nosūtāma jaunai izskatīšanai apelācijas instances tiesā.</w:t>
      </w:r>
    </w:p>
    <w:p w14:paraId="093B2DE6" w14:textId="77777777" w:rsidR="00BA7A1E" w:rsidRPr="00A731E5" w:rsidRDefault="00BA7A1E" w:rsidP="00BA7A1E">
      <w:pPr>
        <w:widowControl w:val="0"/>
        <w:tabs>
          <w:tab w:val="left" w:pos="1710"/>
        </w:tabs>
        <w:autoSpaceDE w:val="0"/>
        <w:autoSpaceDN w:val="0"/>
        <w:adjustRightInd w:val="0"/>
        <w:ind w:firstLine="709"/>
        <w:jc w:val="both"/>
        <w:rPr>
          <w:rFonts w:eastAsiaTheme="minorEastAsia" w:cs="Times New Roman"/>
          <w:szCs w:val="24"/>
          <w:lang w:eastAsia="lv-LV"/>
        </w:rPr>
      </w:pPr>
      <w:r w:rsidRPr="00A731E5">
        <w:rPr>
          <w:rFonts w:eastAsiaTheme="minorEastAsia" w:cs="Times New Roman"/>
          <w:szCs w:val="24"/>
          <w:lang w:eastAsia="lv-LV"/>
        </w:rPr>
        <w:t>Atbilstoši Krimināllikuma 46. panta otrajai daļai, nosakot soda veidu, ņem vērā izdarītā noziedzīgā nodarījuma raksturu un radīto kaitējumu, kā arī vainīgā personību. Savukārt šā panta trešā daļa noteic, ka, nosakot soda mēru, ņem vērā atbildību mīkstinošos un pastiprinošos apstākļus.</w:t>
      </w:r>
    </w:p>
    <w:p w14:paraId="3E5C7352" w14:textId="3382723B" w:rsidR="00BA7A1E" w:rsidRPr="00A731E5" w:rsidRDefault="00BA7A1E" w:rsidP="00BA7A1E">
      <w:pPr>
        <w:widowControl w:val="0"/>
        <w:shd w:val="clear" w:color="auto" w:fill="FFFFFF"/>
        <w:autoSpaceDE w:val="0"/>
        <w:autoSpaceDN w:val="0"/>
        <w:adjustRightInd w:val="0"/>
        <w:ind w:firstLine="709"/>
        <w:jc w:val="both"/>
        <w:rPr>
          <w:rFonts w:eastAsia="Times New Roman" w:cs="Times New Roman"/>
          <w:szCs w:val="24"/>
          <w:lang w:eastAsia="lv-LV"/>
        </w:rPr>
      </w:pPr>
      <w:r w:rsidRPr="00A731E5">
        <w:rPr>
          <w:rFonts w:eastAsiaTheme="minorEastAsia" w:cs="Times New Roman"/>
          <w:szCs w:val="24"/>
          <w:lang w:eastAsia="lv-LV"/>
        </w:rPr>
        <w:t>Senāts konstatē, ka apelācijas instances tiesas secinājumi sprieduma 15.6.3.1. punktā n</w:t>
      </w:r>
      <w:r w:rsidR="00DF69A4">
        <w:rPr>
          <w:rFonts w:eastAsiaTheme="minorEastAsia" w:cs="Times New Roman"/>
          <w:szCs w:val="24"/>
          <w:lang w:eastAsia="lv-LV"/>
        </w:rPr>
        <w:t>eatbilst</w:t>
      </w:r>
      <w:r w:rsidR="00DF69A4" w:rsidRPr="00DF69A4">
        <w:rPr>
          <w:rFonts w:eastAsiaTheme="minorEastAsia" w:cs="Times New Roman"/>
          <w:szCs w:val="24"/>
          <w:lang w:eastAsia="lv-LV"/>
        </w:rPr>
        <w:t xml:space="preserve"> </w:t>
      </w:r>
      <w:r w:rsidR="00DF69A4" w:rsidRPr="00A731E5">
        <w:rPr>
          <w:rFonts w:eastAsiaTheme="minorEastAsia" w:cs="Times New Roman"/>
          <w:szCs w:val="24"/>
          <w:lang w:eastAsia="lv-LV"/>
        </w:rPr>
        <w:t>Kriminālprocesa likuma</w:t>
      </w:r>
      <w:r w:rsidR="007B0AC8">
        <w:rPr>
          <w:rFonts w:eastAsiaTheme="minorEastAsia" w:cs="Times New Roman"/>
          <w:szCs w:val="24"/>
          <w:lang w:eastAsia="lv-LV"/>
        </w:rPr>
        <w:t xml:space="preserve"> 511.</w:t>
      </w:r>
      <w:r w:rsidR="00871DF3">
        <w:rPr>
          <w:rFonts w:eastAsiaTheme="minorEastAsia" w:cs="Times New Roman"/>
          <w:szCs w:val="24"/>
          <w:lang w:eastAsia="lv-LV"/>
        </w:rPr>
        <w:t> </w:t>
      </w:r>
      <w:r w:rsidR="007B0AC8">
        <w:rPr>
          <w:rFonts w:eastAsiaTheme="minorEastAsia" w:cs="Times New Roman"/>
          <w:szCs w:val="24"/>
          <w:lang w:eastAsia="lv-LV"/>
        </w:rPr>
        <w:t>panta otrās daļas, 512.</w:t>
      </w:r>
      <w:r w:rsidR="00871DF3">
        <w:rPr>
          <w:rFonts w:eastAsiaTheme="minorEastAsia" w:cs="Times New Roman"/>
          <w:szCs w:val="24"/>
          <w:lang w:eastAsia="lv-LV"/>
        </w:rPr>
        <w:t> </w:t>
      </w:r>
      <w:r w:rsidR="007B0AC8">
        <w:rPr>
          <w:rFonts w:eastAsiaTheme="minorEastAsia" w:cs="Times New Roman"/>
          <w:szCs w:val="24"/>
          <w:lang w:eastAsia="lv-LV"/>
        </w:rPr>
        <w:t>panta pirmās daļas un</w:t>
      </w:r>
      <w:r w:rsidR="007B0AC8" w:rsidRPr="00A731E5">
        <w:rPr>
          <w:rFonts w:eastAsiaTheme="minorEastAsia" w:cs="Times New Roman"/>
          <w:szCs w:val="24"/>
          <w:lang w:eastAsia="lv-LV"/>
        </w:rPr>
        <w:t xml:space="preserve"> 564. panta ceturtās</w:t>
      </w:r>
      <w:r w:rsidR="00DF69A4" w:rsidRPr="00A731E5">
        <w:rPr>
          <w:rFonts w:eastAsiaTheme="minorEastAsia" w:cs="Times New Roman"/>
          <w:szCs w:val="24"/>
          <w:lang w:eastAsia="lv-LV"/>
        </w:rPr>
        <w:t xml:space="preserve"> daļas</w:t>
      </w:r>
      <w:r w:rsidRPr="00A731E5">
        <w:rPr>
          <w:rFonts w:eastAsiaTheme="minorEastAsia" w:cs="Times New Roman"/>
          <w:szCs w:val="24"/>
          <w:lang w:eastAsia="lv-LV"/>
        </w:rPr>
        <w:t xml:space="preserve"> p</w:t>
      </w:r>
      <w:r w:rsidR="00DF69A4">
        <w:rPr>
          <w:rFonts w:eastAsiaTheme="minorEastAsia" w:cs="Times New Roman"/>
          <w:szCs w:val="24"/>
          <w:lang w:eastAsia="lv-LV"/>
        </w:rPr>
        <w:t>rasībām</w:t>
      </w:r>
      <w:r w:rsidRPr="00A731E5">
        <w:rPr>
          <w:rFonts w:eastAsiaTheme="minorEastAsia" w:cs="Times New Roman"/>
          <w:szCs w:val="24"/>
          <w:lang w:eastAsia="lv-LV"/>
        </w:rPr>
        <w:t>. Apel</w:t>
      </w:r>
      <w:r w:rsidRPr="00A731E5">
        <w:rPr>
          <w:rFonts w:eastAsia="Times New Roman" w:cs="Times New Roman"/>
          <w:szCs w:val="24"/>
          <w:lang w:eastAsia="lv-LV"/>
        </w:rPr>
        <w:t xml:space="preserve">ācijas instances tiesa faktiski nav izvērtējusi </w:t>
      </w:r>
      <w:r w:rsidR="00DF69A4" w:rsidRPr="00A731E5">
        <w:rPr>
          <w:rFonts w:cs="Times New Roman"/>
          <w:szCs w:val="24"/>
        </w:rPr>
        <w:t xml:space="preserve">apsūdzētā </w:t>
      </w:r>
      <w:r w:rsidR="00834833">
        <w:rPr>
          <w:rFonts w:cs="Times New Roman"/>
          <w:szCs w:val="24"/>
        </w:rPr>
        <w:t>[pers. </w:t>
      </w:r>
      <w:r w:rsidR="00834833">
        <w:t>A]</w:t>
      </w:r>
      <w:r w:rsidR="00DF69A4" w:rsidRPr="00A731E5">
        <w:rPr>
          <w:rFonts w:cs="Times New Roman"/>
          <w:szCs w:val="24"/>
        </w:rPr>
        <w:t xml:space="preserve"> un viņa aizstāvja V. Klotiņa</w:t>
      </w:r>
      <w:r w:rsidR="00DF69A4" w:rsidRPr="00A731E5">
        <w:rPr>
          <w:rFonts w:eastAsia="Times New Roman" w:cs="Times New Roman"/>
          <w:szCs w:val="24"/>
          <w:lang w:eastAsia="lv-LV"/>
        </w:rPr>
        <w:t xml:space="preserve"> </w:t>
      </w:r>
      <w:r w:rsidRPr="00A731E5">
        <w:rPr>
          <w:rFonts w:eastAsia="Times New Roman" w:cs="Times New Roman"/>
          <w:szCs w:val="24"/>
          <w:lang w:eastAsia="lv-LV"/>
        </w:rPr>
        <w:t xml:space="preserve">apelācijas sūdzībā un apelācijas instances tiesā pausto par jaunu apsūdzētā </w:t>
      </w:r>
      <w:r w:rsidR="00834833">
        <w:rPr>
          <w:rFonts w:eastAsia="Times New Roman" w:cs="Times New Roman"/>
          <w:szCs w:val="24"/>
          <w:lang w:eastAsia="lv-LV"/>
        </w:rPr>
        <w:t>[pers. A]</w:t>
      </w:r>
      <w:r w:rsidRPr="00A731E5">
        <w:rPr>
          <w:rFonts w:eastAsia="Times New Roman" w:cs="Times New Roman"/>
          <w:szCs w:val="24"/>
          <w:lang w:eastAsia="lv-LV"/>
        </w:rPr>
        <w:t xml:space="preserve"> sodu ietekmējošu apstākli, kas nebija zināms laikā, kad spriedumu taisīja pirmās instances tiesa – apsūdzētā apgādībā esošu </w:t>
      </w:r>
      <w:proofErr w:type="gramStart"/>
      <w:r w:rsidR="003B39C0">
        <w:rPr>
          <w:rFonts w:eastAsia="Times New Roman" w:cs="Times New Roman"/>
          <w:szCs w:val="24"/>
          <w:lang w:eastAsia="lv-LV"/>
        </w:rPr>
        <w:t>[</w:t>
      </w:r>
      <w:proofErr w:type="gramEnd"/>
      <w:r w:rsidR="003B39C0">
        <w:rPr>
          <w:rFonts w:eastAsia="Times New Roman" w:cs="Times New Roman"/>
          <w:szCs w:val="24"/>
          <w:lang w:eastAsia="lv-LV"/>
        </w:rPr>
        <w:t>datums]</w:t>
      </w:r>
      <w:r w:rsidRPr="00A731E5">
        <w:rPr>
          <w:rFonts w:eastAsia="Times New Roman" w:cs="Times New Roman"/>
          <w:szCs w:val="24"/>
          <w:lang w:eastAsia="lv-LV"/>
        </w:rPr>
        <w:t xml:space="preserve"> dzimušo meitu </w:t>
      </w:r>
      <w:r w:rsidR="00834833">
        <w:rPr>
          <w:rFonts w:eastAsia="Times New Roman" w:cs="Times New Roman"/>
          <w:szCs w:val="24"/>
          <w:lang w:eastAsia="lv-LV"/>
        </w:rPr>
        <w:t>[Vārds]</w:t>
      </w:r>
      <w:r w:rsidRPr="00A731E5">
        <w:rPr>
          <w:rFonts w:eastAsia="Times New Roman" w:cs="Times New Roman"/>
          <w:szCs w:val="24"/>
          <w:lang w:eastAsia="lv-LV"/>
        </w:rPr>
        <w:t>.</w:t>
      </w:r>
    </w:p>
    <w:p w14:paraId="7BC0F56A" w14:textId="65EFF4A7" w:rsidR="00BA7A1E" w:rsidRPr="00A731E5" w:rsidRDefault="00BA7A1E" w:rsidP="00BA7A1E">
      <w:pPr>
        <w:widowControl w:val="0"/>
        <w:shd w:val="clear" w:color="auto" w:fill="FFFFFF"/>
        <w:autoSpaceDE w:val="0"/>
        <w:autoSpaceDN w:val="0"/>
        <w:adjustRightInd w:val="0"/>
        <w:ind w:firstLine="709"/>
        <w:jc w:val="both"/>
        <w:rPr>
          <w:rFonts w:eastAsia="Times New Roman" w:cs="Times New Roman"/>
          <w:szCs w:val="24"/>
          <w:lang w:eastAsia="lv-LV"/>
        </w:rPr>
      </w:pPr>
      <w:r w:rsidRPr="00A731E5">
        <w:rPr>
          <w:rFonts w:eastAsia="Times New Roman" w:cs="Times New Roman"/>
          <w:szCs w:val="24"/>
          <w:lang w:eastAsia="lv-LV"/>
        </w:rPr>
        <w:t>Senāts atzīst, ka apelācijas instances tiesa nepamatoti uzskatījusi</w:t>
      </w:r>
      <w:r w:rsidR="00330C97">
        <w:rPr>
          <w:rFonts w:eastAsia="Times New Roman" w:cs="Times New Roman"/>
          <w:szCs w:val="24"/>
          <w:lang w:eastAsia="lv-LV"/>
        </w:rPr>
        <w:t xml:space="preserve"> apsūdzētā un</w:t>
      </w:r>
      <w:r w:rsidRPr="00A731E5">
        <w:rPr>
          <w:rFonts w:eastAsia="Times New Roman" w:cs="Times New Roman"/>
          <w:szCs w:val="24"/>
          <w:lang w:eastAsia="lv-LV"/>
        </w:rPr>
        <w:t xml:space="preserve"> aizstāvja argumentus par kļūdainu pieņēmumu un </w:t>
      </w:r>
      <w:r w:rsidR="00BC17FD">
        <w:rPr>
          <w:rFonts w:eastAsia="Times New Roman" w:cs="Times New Roman"/>
          <w:szCs w:val="24"/>
          <w:lang w:eastAsia="lv-LV"/>
        </w:rPr>
        <w:t>nepareizi</w:t>
      </w:r>
      <w:r w:rsidRPr="00A731E5">
        <w:rPr>
          <w:rFonts w:eastAsia="Times New Roman" w:cs="Times New Roman"/>
          <w:szCs w:val="24"/>
          <w:lang w:eastAsia="lv-LV"/>
        </w:rPr>
        <w:t xml:space="preserve"> norādījusi, ka apelācijas instances tiesai šīs apsūdzētā personību raksturojošās ziņas nav nepieciešams </w:t>
      </w:r>
      <w:r w:rsidRPr="00A731E5">
        <w:rPr>
          <w:rFonts w:eastAsia="Times New Roman" w:cs="Times New Roman"/>
          <w:spacing w:val="-2"/>
          <w:szCs w:val="24"/>
          <w:lang w:eastAsia="lv-LV"/>
        </w:rPr>
        <w:t>vērtēt.</w:t>
      </w:r>
    </w:p>
    <w:p w14:paraId="41E575AF" w14:textId="165EB05C" w:rsidR="00BA7A1E" w:rsidRPr="00A731E5" w:rsidRDefault="00BA7A1E" w:rsidP="00BA7A1E">
      <w:pPr>
        <w:widowControl w:val="0"/>
        <w:autoSpaceDE w:val="0"/>
        <w:autoSpaceDN w:val="0"/>
        <w:adjustRightInd w:val="0"/>
        <w:jc w:val="both"/>
        <w:rPr>
          <w:rFonts w:eastAsia="Times New Roman" w:cs="Times New Roman"/>
          <w:color w:val="000000"/>
          <w:szCs w:val="24"/>
          <w:lang w:eastAsia="lv-LV"/>
        </w:rPr>
      </w:pPr>
      <w:r w:rsidRPr="00A731E5">
        <w:rPr>
          <w:rFonts w:eastAsiaTheme="minorEastAsia" w:cs="Times New Roman"/>
          <w:szCs w:val="24"/>
          <w:lang w:eastAsia="lv-LV"/>
        </w:rPr>
        <w:t>Apsūdzētā ģimenes stāvokļa kā personību raksturojoša apstākļa izvērtējumam ir būtiska nozīme lietas taisnīgā izspriešanā, individualizēta un taisnīga soda noteikšanā. Tiesību teorijā norādīts, ka ziņas, k</w:t>
      </w:r>
      <w:r w:rsidR="009410E2">
        <w:rPr>
          <w:rFonts w:eastAsiaTheme="minorEastAsia" w:cs="Times New Roman"/>
          <w:szCs w:val="24"/>
          <w:lang w:eastAsia="lv-LV"/>
        </w:rPr>
        <w:t>uras</w:t>
      </w:r>
      <w:r w:rsidRPr="00A731E5">
        <w:rPr>
          <w:rFonts w:eastAsiaTheme="minorEastAsia" w:cs="Times New Roman"/>
          <w:szCs w:val="24"/>
          <w:lang w:eastAsia="lv-LV"/>
        </w:rPr>
        <w:t xml:space="preserve"> raksturo personību un kurām ir krimināltiesiska nozīme, skar četrus cilvēka dzīves un darbības aspektus: 1) fizisko stāvokli, 2) psihisko stāvokli, 3) sociālo statusu un 4) tiesisko statusu</w:t>
      </w:r>
      <w:proofErr w:type="gramStart"/>
      <w:r w:rsidRPr="00A731E5">
        <w:rPr>
          <w:rFonts w:eastAsiaTheme="minorEastAsia" w:cs="Times New Roman"/>
          <w:szCs w:val="24"/>
          <w:lang w:eastAsia="lv-LV"/>
        </w:rPr>
        <w:t>, un to</w:t>
      </w:r>
      <w:proofErr w:type="gramEnd"/>
      <w:r w:rsidRPr="00A731E5">
        <w:rPr>
          <w:rFonts w:eastAsiaTheme="minorEastAsia" w:cs="Times New Roman"/>
          <w:szCs w:val="24"/>
          <w:lang w:eastAsia="lv-LV"/>
        </w:rPr>
        <w:t xml:space="preserve"> izvērtēšana ļauj, no vienas puses, noskaidrot personas noziedzīgās uzvedības cēloņus, tās noziedzīgo tieksmju stabilitāti, bet, no otras puses, noteikt maksimāli lietderīgo soda veidu, lai sasniegtu tā mērķi. Savukārt viens no apstākļiem, kas raksturo personas sociālo statusu, ir tās ģimenes stāvoklis un apgādājamo personu esība</w:t>
      </w:r>
      <w:r w:rsidR="00A67F98">
        <w:rPr>
          <w:rFonts w:eastAsiaTheme="minorEastAsia" w:cs="Times New Roman"/>
          <w:szCs w:val="24"/>
          <w:lang w:eastAsia="lv-LV"/>
        </w:rPr>
        <w:t xml:space="preserve"> </w:t>
      </w:r>
      <w:r w:rsidRPr="00A731E5">
        <w:rPr>
          <w:rFonts w:eastAsiaTheme="minorEastAsia" w:cs="Times New Roman"/>
          <w:szCs w:val="24"/>
          <w:lang w:eastAsia="lv-LV"/>
        </w:rPr>
        <w:t>(</w:t>
      </w:r>
      <w:proofErr w:type="spellStart"/>
      <w:r w:rsidR="009410E2" w:rsidRPr="00A731E5">
        <w:rPr>
          <w:rFonts w:eastAsiaTheme="minorEastAsia" w:cs="Times New Roman"/>
          <w:i/>
          <w:szCs w:val="24"/>
          <w:lang w:eastAsia="lv-LV"/>
        </w:rPr>
        <w:t>Liholaja</w:t>
      </w:r>
      <w:proofErr w:type="spellEnd"/>
      <w:r w:rsidR="009410E2" w:rsidRPr="00A731E5">
        <w:rPr>
          <w:rFonts w:eastAsiaTheme="minorEastAsia" w:cs="Times New Roman"/>
          <w:i/>
          <w:szCs w:val="24"/>
          <w:lang w:eastAsia="lv-LV"/>
        </w:rPr>
        <w:t> V.</w:t>
      </w:r>
      <w:r w:rsidR="009410E2">
        <w:rPr>
          <w:rFonts w:eastAsiaTheme="minorEastAsia" w:cs="Times New Roman"/>
          <w:i/>
          <w:szCs w:val="24"/>
          <w:lang w:eastAsia="lv-LV"/>
        </w:rPr>
        <w:t xml:space="preserve"> 46.</w:t>
      </w:r>
      <w:r w:rsidR="00A67F98">
        <w:rPr>
          <w:rFonts w:eastAsiaTheme="minorEastAsia" w:cs="Times New Roman"/>
          <w:i/>
          <w:szCs w:val="24"/>
          <w:lang w:eastAsia="lv-LV"/>
        </w:rPr>
        <w:t> </w:t>
      </w:r>
      <w:r w:rsidR="009410E2">
        <w:rPr>
          <w:rFonts w:eastAsiaTheme="minorEastAsia" w:cs="Times New Roman"/>
          <w:i/>
          <w:szCs w:val="24"/>
          <w:lang w:eastAsia="lv-LV"/>
        </w:rPr>
        <w:t>panta komentārs</w:t>
      </w:r>
      <w:r w:rsidR="00A424DE">
        <w:rPr>
          <w:rFonts w:eastAsiaTheme="minorEastAsia" w:cs="Times New Roman"/>
          <w:i/>
          <w:szCs w:val="24"/>
          <w:lang w:eastAsia="lv-LV"/>
        </w:rPr>
        <w:t>.</w:t>
      </w:r>
      <w:r w:rsidR="009410E2" w:rsidRPr="009410E2">
        <w:rPr>
          <w:rFonts w:eastAsia="Times New Roman" w:cs="Times New Roman"/>
          <w:i/>
          <w:iCs/>
          <w:szCs w:val="24"/>
          <w:lang w:eastAsia="lv-LV"/>
        </w:rPr>
        <w:t xml:space="preserve"> </w:t>
      </w:r>
      <w:proofErr w:type="spellStart"/>
      <w:r w:rsidR="009410E2" w:rsidRPr="0025355B">
        <w:rPr>
          <w:rFonts w:eastAsia="Times New Roman" w:cs="Times New Roman"/>
          <w:i/>
          <w:iCs/>
          <w:szCs w:val="24"/>
          <w:lang w:eastAsia="lv-LV"/>
        </w:rPr>
        <w:t>Grām</w:t>
      </w:r>
      <w:proofErr w:type="spellEnd"/>
      <w:r w:rsidR="009410E2" w:rsidRPr="0025355B">
        <w:rPr>
          <w:rFonts w:eastAsia="Times New Roman" w:cs="Times New Roman"/>
          <w:i/>
          <w:iCs/>
          <w:szCs w:val="24"/>
          <w:lang w:eastAsia="lv-LV"/>
        </w:rPr>
        <w:t>.: Krimināllikuma komentāri.</w:t>
      </w:r>
      <w:r w:rsidR="007B0571" w:rsidRPr="007B0571">
        <w:rPr>
          <w:rFonts w:eastAsiaTheme="minorEastAsia" w:cs="Times New Roman"/>
          <w:i/>
          <w:szCs w:val="24"/>
          <w:lang w:eastAsia="lv-LV"/>
        </w:rPr>
        <w:t xml:space="preserve"> </w:t>
      </w:r>
      <w:r w:rsidR="007B0571" w:rsidRPr="00A731E5">
        <w:rPr>
          <w:rFonts w:eastAsiaTheme="minorEastAsia" w:cs="Times New Roman"/>
          <w:i/>
          <w:szCs w:val="24"/>
          <w:lang w:eastAsia="lv-LV"/>
        </w:rPr>
        <w:t>Pirmā daļa (I-VIII</w:t>
      </w:r>
      <w:r w:rsidR="007B0571" w:rsidRPr="00A731E5">
        <w:rPr>
          <w:rFonts w:eastAsiaTheme="minorEastAsia" w:cs="Times New Roman"/>
          <w:i/>
          <w:szCs w:val="24"/>
          <w:vertAlign w:val="superscript"/>
          <w:lang w:eastAsia="lv-LV"/>
        </w:rPr>
        <w:t>2</w:t>
      </w:r>
      <w:r w:rsidR="007B0571" w:rsidRPr="00A731E5">
        <w:rPr>
          <w:rFonts w:eastAsiaTheme="minorEastAsia" w:cs="Times New Roman"/>
          <w:i/>
          <w:szCs w:val="24"/>
          <w:lang w:eastAsia="lv-LV"/>
        </w:rPr>
        <w:t xml:space="preserve"> nodaļa). </w:t>
      </w:r>
      <w:r w:rsidR="007B0571">
        <w:rPr>
          <w:rFonts w:eastAsiaTheme="minorEastAsia" w:cs="Times New Roman"/>
          <w:i/>
          <w:szCs w:val="24"/>
          <w:lang w:eastAsia="lv-LV"/>
        </w:rPr>
        <w:t>Trešais</w:t>
      </w:r>
      <w:r w:rsidR="007B0571" w:rsidRPr="00A731E5">
        <w:rPr>
          <w:rFonts w:eastAsiaTheme="minorEastAsia" w:cs="Times New Roman"/>
          <w:i/>
          <w:szCs w:val="24"/>
          <w:lang w:eastAsia="lv-LV"/>
        </w:rPr>
        <w:t xml:space="preserve"> papildinātais izdevums.</w:t>
      </w:r>
      <w:r w:rsidR="009410E2">
        <w:rPr>
          <w:rFonts w:eastAsia="Times New Roman" w:cs="Times New Roman"/>
          <w:i/>
          <w:iCs/>
          <w:szCs w:val="24"/>
          <w:lang w:eastAsia="lv-LV"/>
        </w:rPr>
        <w:t xml:space="preserve"> </w:t>
      </w:r>
      <w:r w:rsidR="009410E2" w:rsidRPr="0025355B">
        <w:rPr>
          <w:rFonts w:eastAsia="Times New Roman" w:cs="Times New Roman"/>
          <w:i/>
          <w:iCs/>
          <w:szCs w:val="24"/>
          <w:lang w:eastAsia="lv-LV"/>
        </w:rPr>
        <w:t xml:space="preserve">Krastiņš U., </w:t>
      </w:r>
      <w:proofErr w:type="spellStart"/>
      <w:r w:rsidR="009410E2" w:rsidRPr="0025355B">
        <w:rPr>
          <w:rFonts w:eastAsia="Times New Roman" w:cs="Times New Roman"/>
          <w:i/>
          <w:iCs/>
          <w:szCs w:val="24"/>
          <w:lang w:eastAsia="lv-LV"/>
        </w:rPr>
        <w:t>Liholaja</w:t>
      </w:r>
      <w:proofErr w:type="spellEnd"/>
      <w:r w:rsidR="009410E2" w:rsidRPr="0025355B">
        <w:rPr>
          <w:rFonts w:eastAsia="Times New Roman" w:cs="Times New Roman"/>
          <w:i/>
          <w:iCs/>
          <w:szCs w:val="24"/>
          <w:lang w:eastAsia="lv-LV"/>
        </w:rPr>
        <w:t> V.</w:t>
      </w:r>
      <w:r w:rsidR="009410E2">
        <w:rPr>
          <w:rFonts w:eastAsia="Times New Roman" w:cs="Times New Roman"/>
          <w:i/>
          <w:iCs/>
          <w:szCs w:val="24"/>
          <w:lang w:eastAsia="lv-LV"/>
        </w:rPr>
        <w:t xml:space="preserve"> </w:t>
      </w:r>
      <w:r w:rsidR="009410E2" w:rsidRPr="0025355B">
        <w:rPr>
          <w:rFonts w:eastAsia="Times New Roman" w:cs="Times New Roman"/>
          <w:i/>
          <w:iCs/>
          <w:szCs w:val="24"/>
          <w:lang w:eastAsia="lv-LV"/>
        </w:rPr>
        <w:t>Rīga: Tiesu namu aģentūra</w:t>
      </w:r>
      <w:r w:rsidRPr="00A731E5">
        <w:rPr>
          <w:rFonts w:eastAsiaTheme="minorEastAsia" w:cs="Times New Roman"/>
          <w:i/>
          <w:szCs w:val="24"/>
          <w:lang w:eastAsia="lv-LV"/>
        </w:rPr>
        <w:t>, 20</w:t>
      </w:r>
      <w:r w:rsidR="009410E2">
        <w:rPr>
          <w:rFonts w:eastAsiaTheme="minorEastAsia" w:cs="Times New Roman"/>
          <w:i/>
          <w:szCs w:val="24"/>
          <w:lang w:eastAsia="lv-LV"/>
        </w:rPr>
        <w:t>2</w:t>
      </w:r>
      <w:r w:rsidRPr="00A731E5">
        <w:rPr>
          <w:rFonts w:eastAsiaTheme="minorEastAsia" w:cs="Times New Roman"/>
          <w:i/>
          <w:szCs w:val="24"/>
          <w:lang w:eastAsia="lv-LV"/>
        </w:rPr>
        <w:t xml:space="preserve">1, </w:t>
      </w:r>
      <w:r w:rsidR="007B0571">
        <w:rPr>
          <w:rFonts w:eastAsiaTheme="minorEastAsia" w:cs="Times New Roman"/>
          <w:i/>
          <w:szCs w:val="24"/>
          <w:lang w:eastAsia="lv-LV"/>
        </w:rPr>
        <w:t>203</w:t>
      </w:r>
      <w:r w:rsidRPr="00A731E5">
        <w:rPr>
          <w:rFonts w:eastAsiaTheme="minorEastAsia" w:cs="Times New Roman"/>
          <w:i/>
          <w:szCs w:val="24"/>
          <w:lang w:eastAsia="lv-LV"/>
        </w:rPr>
        <w:t>.</w:t>
      </w:r>
      <w:r w:rsidRPr="00A731E5">
        <w:rPr>
          <w:rFonts w:eastAsiaTheme="minorEastAsia" w:cs="Times New Roman"/>
          <w:i/>
          <w:szCs w:val="24"/>
          <w:lang w:eastAsia="lv-LV"/>
        </w:rPr>
        <w:noBreakHyphen/>
      </w:r>
      <w:r w:rsidR="007B0571">
        <w:rPr>
          <w:rFonts w:eastAsiaTheme="minorEastAsia" w:cs="Times New Roman"/>
          <w:i/>
          <w:szCs w:val="24"/>
          <w:lang w:eastAsia="lv-LV"/>
        </w:rPr>
        <w:t>204</w:t>
      </w:r>
      <w:r w:rsidRPr="00A731E5">
        <w:rPr>
          <w:rFonts w:eastAsiaTheme="minorEastAsia" w:cs="Times New Roman"/>
          <w:i/>
          <w:szCs w:val="24"/>
          <w:lang w:eastAsia="lv-LV"/>
        </w:rPr>
        <w:t>. lapa</w:t>
      </w:r>
      <w:r w:rsidRPr="00A731E5">
        <w:rPr>
          <w:rFonts w:eastAsiaTheme="minorEastAsia" w:cs="Times New Roman"/>
          <w:szCs w:val="24"/>
          <w:lang w:eastAsia="lv-LV"/>
        </w:rPr>
        <w:t>).</w:t>
      </w:r>
      <w:r w:rsidRPr="00A731E5">
        <w:rPr>
          <w:rFonts w:eastAsiaTheme="minorEastAsia" w:cs="Times New Roman"/>
          <w:color w:val="000000"/>
          <w:szCs w:val="24"/>
          <w:lang w:eastAsia="lv-LV"/>
        </w:rPr>
        <w:t xml:space="preserve"> </w:t>
      </w:r>
    </w:p>
    <w:p w14:paraId="168BCDBC" w14:textId="2E5B58BD" w:rsidR="00DF69A4" w:rsidRDefault="00BA7A1E" w:rsidP="00DF69A4">
      <w:pPr>
        <w:ind w:firstLine="709"/>
        <w:jc w:val="both"/>
        <w:rPr>
          <w:rFonts w:eastAsiaTheme="minorEastAsia" w:cs="Times New Roman"/>
          <w:szCs w:val="24"/>
          <w:lang w:eastAsia="lv-LV"/>
        </w:rPr>
      </w:pPr>
      <w:r w:rsidRPr="00A731E5">
        <w:rPr>
          <w:rFonts w:eastAsiaTheme="minorEastAsia" w:cs="Times New Roman"/>
          <w:szCs w:val="24"/>
          <w:lang w:eastAsia="lv-LV"/>
        </w:rPr>
        <w:t>Arī Senāta judikatūrā atzīts, ka vainīgās personas ģimenes stāvokļa izvērtējumam ir būtiska nozīme individualizēta un taisnīga soda noteikšanā.</w:t>
      </w:r>
      <w:r w:rsidR="00857E56">
        <w:rPr>
          <w:rFonts w:eastAsiaTheme="minorEastAsia" w:cs="Times New Roman"/>
          <w:szCs w:val="24"/>
          <w:lang w:eastAsia="lv-LV"/>
        </w:rPr>
        <w:t xml:space="preserve"> </w:t>
      </w:r>
      <w:r w:rsidRPr="00A731E5">
        <w:rPr>
          <w:rFonts w:eastAsiaTheme="minorEastAsia" w:cs="Times New Roman"/>
          <w:i/>
          <w:iCs/>
          <w:szCs w:val="24"/>
          <w:lang w:eastAsia="lv-LV"/>
        </w:rPr>
        <w:t>(Senāta 2018. gada 19. septembra lēmum</w:t>
      </w:r>
      <w:r w:rsidR="00F01ED9">
        <w:rPr>
          <w:rFonts w:eastAsiaTheme="minorEastAsia" w:cs="Times New Roman"/>
          <w:i/>
          <w:iCs/>
          <w:szCs w:val="24"/>
          <w:lang w:eastAsia="lv-LV"/>
        </w:rPr>
        <w:t>a</w:t>
      </w:r>
      <w:r w:rsidRPr="00A731E5">
        <w:rPr>
          <w:rFonts w:eastAsiaTheme="minorEastAsia" w:cs="Times New Roman"/>
          <w:i/>
          <w:iCs/>
          <w:szCs w:val="24"/>
          <w:lang w:eastAsia="lv-LV"/>
        </w:rPr>
        <w:t xml:space="preserve"> lietā</w:t>
      </w:r>
      <w:r w:rsidR="00FE756E">
        <w:rPr>
          <w:rFonts w:eastAsiaTheme="minorEastAsia" w:cs="Times New Roman"/>
          <w:i/>
          <w:iCs/>
          <w:szCs w:val="24"/>
          <w:lang w:eastAsia="lv-LV"/>
        </w:rPr>
        <w:t xml:space="preserve"> Nr.</w:t>
      </w:r>
      <w:r w:rsidR="00A67F98">
        <w:rPr>
          <w:rFonts w:eastAsiaTheme="minorEastAsia" w:cs="Times New Roman"/>
          <w:i/>
          <w:iCs/>
          <w:szCs w:val="24"/>
          <w:lang w:eastAsia="lv-LV"/>
        </w:rPr>
        <w:t> </w:t>
      </w:r>
      <w:r w:rsidRPr="00A731E5">
        <w:rPr>
          <w:rFonts w:eastAsiaTheme="minorEastAsia" w:cs="Times New Roman"/>
          <w:i/>
          <w:iCs/>
          <w:szCs w:val="24"/>
          <w:lang w:eastAsia="lv-LV"/>
        </w:rPr>
        <w:t>SKK</w:t>
      </w:r>
      <w:r w:rsidRPr="00A731E5">
        <w:rPr>
          <w:rFonts w:eastAsiaTheme="minorEastAsia" w:cs="Times New Roman"/>
          <w:i/>
          <w:iCs/>
          <w:szCs w:val="24"/>
          <w:lang w:eastAsia="lv-LV"/>
        </w:rPr>
        <w:noBreakHyphen/>
        <w:t>426/2018</w:t>
      </w:r>
      <w:r w:rsidR="00857E56">
        <w:rPr>
          <w:rFonts w:eastAsiaTheme="minorEastAsia" w:cs="Times New Roman"/>
          <w:i/>
          <w:iCs/>
          <w:szCs w:val="24"/>
          <w:lang w:eastAsia="lv-LV"/>
        </w:rPr>
        <w:t xml:space="preserve"> </w:t>
      </w:r>
      <w:hyperlink r:id="rId7" w:history="1">
        <w:r w:rsidR="008770FB" w:rsidRPr="00A67F98">
          <w:rPr>
            <w:rStyle w:val="Hyperlink"/>
            <w:rFonts w:eastAsiaTheme="minorEastAsia" w:cs="Times New Roman"/>
            <w:i/>
            <w:iCs/>
            <w:szCs w:val="24"/>
            <w:lang w:eastAsia="lv-LV"/>
          </w:rPr>
          <w:t>ECLI:LV:AT:2018:0919.11091016216.6.L</w:t>
        </w:r>
      </w:hyperlink>
      <w:r w:rsidR="008770FB" w:rsidRPr="00A67F98">
        <w:rPr>
          <w:rFonts w:eastAsiaTheme="minorEastAsia" w:cs="Times New Roman"/>
          <w:i/>
          <w:iCs/>
          <w:szCs w:val="24"/>
          <w:lang w:eastAsia="lv-LV"/>
        </w:rPr>
        <w:t xml:space="preserve"> </w:t>
      </w:r>
      <w:r w:rsidR="00E038D8" w:rsidRPr="00A67F98">
        <w:rPr>
          <w:rFonts w:eastAsiaTheme="minorEastAsia" w:cs="Times New Roman"/>
          <w:i/>
          <w:iCs/>
          <w:szCs w:val="24"/>
          <w:lang w:eastAsia="lv-LV"/>
        </w:rPr>
        <w:t>7.</w:t>
      </w:r>
      <w:r w:rsidR="00A67F98">
        <w:rPr>
          <w:rFonts w:eastAsiaTheme="minorEastAsia" w:cs="Times New Roman"/>
          <w:i/>
          <w:iCs/>
          <w:szCs w:val="24"/>
          <w:lang w:eastAsia="lv-LV"/>
        </w:rPr>
        <w:t> </w:t>
      </w:r>
      <w:r w:rsidR="00E038D8" w:rsidRPr="00E038D8">
        <w:rPr>
          <w:rFonts w:eastAsiaTheme="minorEastAsia" w:cs="Times New Roman"/>
          <w:i/>
          <w:iCs/>
          <w:szCs w:val="24"/>
          <w:lang w:eastAsia="lv-LV"/>
        </w:rPr>
        <w:t>punkts</w:t>
      </w:r>
      <w:r w:rsidRPr="00A731E5">
        <w:rPr>
          <w:rFonts w:eastAsiaTheme="minorEastAsia" w:cs="Times New Roman"/>
          <w:i/>
          <w:iCs/>
          <w:szCs w:val="24"/>
          <w:lang w:eastAsia="lv-LV"/>
        </w:rPr>
        <w:t>).</w:t>
      </w:r>
    </w:p>
    <w:p w14:paraId="0C57B050" w14:textId="77777777" w:rsidR="00A40411" w:rsidRDefault="00A40411" w:rsidP="00A40411">
      <w:pPr>
        <w:jc w:val="both"/>
        <w:rPr>
          <w:rFonts w:eastAsiaTheme="minorEastAsia" w:cs="Times New Roman"/>
          <w:szCs w:val="24"/>
          <w:lang w:eastAsia="lv-LV"/>
        </w:rPr>
      </w:pPr>
    </w:p>
    <w:p w14:paraId="11C2020F" w14:textId="78F303B3" w:rsidR="008618FA" w:rsidRDefault="00A40411" w:rsidP="008618FA">
      <w:pPr>
        <w:widowControl w:val="0"/>
        <w:autoSpaceDE w:val="0"/>
        <w:autoSpaceDN w:val="0"/>
        <w:adjustRightInd w:val="0"/>
        <w:ind w:firstLine="709"/>
        <w:jc w:val="both"/>
        <w:rPr>
          <w:rFonts w:eastAsiaTheme="minorEastAsia" w:cs="Times New Roman"/>
          <w:szCs w:val="24"/>
          <w:lang w:eastAsia="lv-LV"/>
        </w:rPr>
      </w:pPr>
      <w:r>
        <w:rPr>
          <w:rFonts w:eastAsiaTheme="minorEastAsia" w:cs="Times New Roman"/>
          <w:szCs w:val="24"/>
          <w:lang w:eastAsia="lv-LV"/>
        </w:rPr>
        <w:t>[9]</w:t>
      </w:r>
      <w:r w:rsidR="001C6135">
        <w:rPr>
          <w:rFonts w:eastAsiaTheme="minorEastAsia" w:cs="Times New Roman"/>
          <w:szCs w:val="24"/>
          <w:lang w:eastAsia="lv-LV"/>
        </w:rPr>
        <w:t> </w:t>
      </w:r>
      <w:r w:rsidR="008618FA" w:rsidRPr="00A731E5">
        <w:rPr>
          <w:rFonts w:eastAsiaTheme="minorEastAsia" w:cs="Times New Roman"/>
          <w:szCs w:val="24"/>
          <w:lang w:eastAsia="lv-LV"/>
        </w:rPr>
        <w:t>Senāts atzīst, ka kasācijas protests ir noraidāms.</w:t>
      </w:r>
      <w:r w:rsidR="008618FA" w:rsidRPr="007C071F">
        <w:rPr>
          <w:rFonts w:eastAsia="Times New Roman" w:cs="Times New Roman"/>
          <w:szCs w:val="24"/>
          <w:lang w:eastAsia="ru-RU"/>
        </w:rPr>
        <w:t xml:space="preserve"> </w:t>
      </w:r>
      <w:r w:rsidR="008618FA">
        <w:rPr>
          <w:rFonts w:eastAsia="Times New Roman" w:cs="Times New Roman"/>
          <w:szCs w:val="24"/>
          <w:lang w:eastAsia="ru-RU"/>
        </w:rPr>
        <w:t>N</w:t>
      </w:r>
      <w:r w:rsidR="008618FA" w:rsidRPr="00A731E5">
        <w:rPr>
          <w:rFonts w:eastAsia="Times New Roman" w:cs="Times New Roman"/>
          <w:szCs w:val="24"/>
          <w:lang w:eastAsia="ru-RU"/>
        </w:rPr>
        <w:t xml:space="preserve">orādes kasācijas protestā </w:t>
      </w:r>
      <w:r w:rsidR="008618FA">
        <w:rPr>
          <w:rFonts w:eastAsia="Times New Roman" w:cs="Times New Roman"/>
          <w:szCs w:val="24"/>
          <w:lang w:eastAsia="ru-RU"/>
        </w:rPr>
        <w:t xml:space="preserve">uz </w:t>
      </w:r>
      <w:r w:rsidR="008618FA" w:rsidRPr="00A731E5">
        <w:rPr>
          <w:rFonts w:eastAsia="Times New Roman" w:cs="Times New Roman"/>
          <w:szCs w:val="24"/>
          <w:lang w:eastAsia="ru-RU"/>
        </w:rPr>
        <w:t>apelācijas instances tiesas pieļautiem Krimināllikuma pārkāpumiem un Kriminālprocesa likuma būtiskiem pārkāpumiem</w:t>
      </w:r>
      <w:r w:rsidR="008618FA">
        <w:rPr>
          <w:rFonts w:eastAsia="Times New Roman" w:cs="Times New Roman"/>
          <w:szCs w:val="24"/>
          <w:lang w:eastAsia="ru-RU"/>
        </w:rPr>
        <w:t xml:space="preserve"> daļā par </w:t>
      </w:r>
      <w:r w:rsidR="00834833">
        <w:rPr>
          <w:rFonts w:eastAsia="Times New Roman" w:cs="Times New Roman"/>
          <w:color w:val="000000"/>
          <w:szCs w:val="24"/>
          <w:lang w:eastAsia="lv-LV" w:bidi="lv-LV"/>
        </w:rPr>
        <w:t>[pers. </w:t>
      </w:r>
      <w:r w:rsidR="00834833">
        <w:t>A]</w:t>
      </w:r>
      <w:r w:rsidR="008618FA" w:rsidRPr="00A731E5">
        <w:rPr>
          <w:rFonts w:eastAsia="Times New Roman" w:cs="Times New Roman"/>
          <w:color w:val="000000"/>
          <w:szCs w:val="24"/>
          <w:lang w:eastAsia="lv-LV" w:bidi="lv-LV"/>
        </w:rPr>
        <w:t xml:space="preserve"> un </w:t>
      </w:r>
      <w:r w:rsidR="00834833">
        <w:rPr>
          <w:rFonts w:eastAsia="Times New Roman" w:cs="Times New Roman"/>
          <w:color w:val="000000"/>
          <w:szCs w:val="24"/>
          <w:lang w:eastAsia="lv-LV" w:bidi="lv-LV"/>
        </w:rPr>
        <w:t>[pers. B]</w:t>
      </w:r>
      <w:r w:rsidR="008618FA">
        <w:rPr>
          <w:rFonts w:eastAsia="Times New Roman" w:cs="Times New Roman"/>
          <w:color w:val="000000"/>
          <w:szCs w:val="24"/>
          <w:lang w:eastAsia="lv-LV" w:bidi="lv-LV"/>
        </w:rPr>
        <w:t xml:space="preserve"> atzīšanu par nevainīgiem un attaisnošanu apsūdzībā pēc</w:t>
      </w:r>
      <w:r w:rsidR="008618FA" w:rsidRPr="007F6614">
        <w:rPr>
          <w:rFonts w:eastAsia="Times New Roman" w:cs="Times New Roman"/>
          <w:color w:val="000000"/>
          <w:szCs w:val="24"/>
          <w:lang w:eastAsia="lv-LV" w:bidi="lv-LV"/>
        </w:rPr>
        <w:t xml:space="preserve"> </w:t>
      </w:r>
      <w:r w:rsidR="008618FA" w:rsidRPr="00A731E5">
        <w:rPr>
          <w:rFonts w:eastAsia="Times New Roman" w:cs="Times New Roman"/>
          <w:color w:val="000000"/>
          <w:szCs w:val="24"/>
          <w:lang w:eastAsia="lv-LV" w:bidi="lv-LV"/>
        </w:rPr>
        <w:t>Krimināllikuma 296. pant</w:t>
      </w:r>
      <w:r w:rsidR="008618FA">
        <w:rPr>
          <w:rFonts w:eastAsia="Times New Roman" w:cs="Times New Roman"/>
          <w:color w:val="000000"/>
          <w:szCs w:val="24"/>
          <w:lang w:eastAsia="lv-LV" w:bidi="lv-LV"/>
        </w:rPr>
        <w:t>a</w:t>
      </w:r>
      <w:r w:rsidR="008618FA" w:rsidRPr="00A731E5">
        <w:rPr>
          <w:rFonts w:eastAsia="Times New Roman" w:cs="Times New Roman"/>
          <w:szCs w:val="24"/>
          <w:lang w:eastAsia="ru-RU"/>
        </w:rPr>
        <w:t xml:space="preserve"> nav saistītas ar tiesību normu interpretāciju, bet ar vēlmi kasācijas instances tiesā no jauna vērtēt pierādījumus, kas ir pretrunā ar Kriminālprocesa likuma 569. pantā noteikto.</w:t>
      </w:r>
      <w:r w:rsidR="008618FA">
        <w:rPr>
          <w:rFonts w:eastAsia="Times New Roman" w:cs="Times New Roman"/>
          <w:szCs w:val="24"/>
          <w:lang w:eastAsia="ru-RU"/>
        </w:rPr>
        <w:t xml:space="preserve"> Savukārt lēmuma 4.2. punktā norādīto Senāts neatzīst par būtisku Kriminālprocesa likuma pārkāpumu šā likuma 575.</w:t>
      </w:r>
      <w:r w:rsidR="00A67F98">
        <w:rPr>
          <w:rFonts w:eastAsia="Times New Roman" w:cs="Times New Roman"/>
          <w:szCs w:val="24"/>
          <w:lang w:eastAsia="ru-RU"/>
        </w:rPr>
        <w:t> </w:t>
      </w:r>
      <w:r w:rsidR="008618FA">
        <w:t>panta trešās daļas izpratnē, jo tas n</w:t>
      </w:r>
      <w:r w:rsidR="00B87DB0">
        <w:t xml:space="preserve">av </w:t>
      </w:r>
      <w:r w:rsidR="008618FA">
        <w:t>noved</w:t>
      </w:r>
      <w:r w:rsidR="00B87DB0">
        <w:t>is</w:t>
      </w:r>
      <w:r w:rsidR="008618FA">
        <w:t xml:space="preserve"> pie nelikumīga nolēmuma.</w:t>
      </w:r>
      <w:r w:rsidR="008618FA">
        <w:rPr>
          <w:rFonts w:eastAsia="Times New Roman" w:cs="Times New Roman"/>
          <w:szCs w:val="24"/>
          <w:lang w:eastAsia="ru-RU"/>
        </w:rPr>
        <w:t xml:space="preserve"> </w:t>
      </w:r>
    </w:p>
    <w:p w14:paraId="5AD5AD99" w14:textId="32603E53" w:rsidR="008618FA" w:rsidRDefault="008618FA" w:rsidP="008618FA">
      <w:pPr>
        <w:widowControl w:val="0"/>
        <w:autoSpaceDE w:val="0"/>
        <w:autoSpaceDN w:val="0"/>
        <w:adjustRightInd w:val="0"/>
        <w:ind w:firstLine="709"/>
        <w:jc w:val="both"/>
        <w:rPr>
          <w:rFonts w:eastAsia="Times New Roman" w:cs="Times New Roman"/>
          <w:color w:val="000000"/>
          <w:szCs w:val="24"/>
          <w:lang w:eastAsia="lv-LV" w:bidi="lv-LV"/>
        </w:rPr>
      </w:pPr>
      <w:r>
        <w:rPr>
          <w:rFonts w:eastAsiaTheme="minorEastAsia" w:cs="Times New Roman"/>
          <w:szCs w:val="24"/>
          <w:lang w:eastAsia="lv-LV"/>
        </w:rPr>
        <w:t>[9.1]</w:t>
      </w:r>
      <w:r w:rsidR="001C6135">
        <w:rPr>
          <w:rFonts w:eastAsiaTheme="minorEastAsia" w:cs="Times New Roman"/>
          <w:szCs w:val="24"/>
          <w:lang w:eastAsia="lv-LV"/>
        </w:rPr>
        <w:t> </w:t>
      </w:r>
      <w:r>
        <w:rPr>
          <w:rFonts w:eastAsia="Times New Roman" w:cs="Times New Roman"/>
          <w:color w:val="000000"/>
          <w:szCs w:val="24"/>
          <w:lang w:eastAsia="lv-LV" w:bidi="lv-LV"/>
        </w:rPr>
        <w:t xml:space="preserve">Senāts konstatē, ka apelācijas instances tiesa, </w:t>
      </w:r>
      <w:r w:rsidRPr="00A731E5">
        <w:rPr>
          <w:rFonts w:eastAsia="Times New Roman" w:cs="Times New Roman"/>
          <w:color w:val="000000"/>
          <w:szCs w:val="24"/>
          <w:lang w:eastAsia="lv-LV" w:bidi="lv-LV"/>
        </w:rPr>
        <w:t xml:space="preserve">atzīstot, ka </w:t>
      </w:r>
      <w:r w:rsidR="00834833">
        <w:rPr>
          <w:rFonts w:eastAsia="Times New Roman" w:cs="Times New Roman"/>
          <w:color w:val="000000"/>
          <w:szCs w:val="24"/>
          <w:lang w:eastAsia="lv-LV" w:bidi="lv-LV"/>
        </w:rPr>
        <w:t>[pers. A]</w:t>
      </w:r>
      <w:r w:rsidRPr="00A731E5">
        <w:rPr>
          <w:rFonts w:eastAsia="Times New Roman" w:cs="Times New Roman"/>
          <w:color w:val="000000"/>
          <w:szCs w:val="24"/>
          <w:lang w:eastAsia="lv-LV" w:bidi="lv-LV"/>
        </w:rPr>
        <w:t xml:space="preserve"> un </w:t>
      </w:r>
      <w:r w:rsidR="00834833">
        <w:rPr>
          <w:rFonts w:eastAsia="Times New Roman" w:cs="Times New Roman"/>
          <w:color w:val="000000"/>
          <w:szCs w:val="24"/>
          <w:lang w:eastAsia="lv-LV" w:bidi="lv-LV"/>
        </w:rPr>
        <w:t>[pers. B]</w:t>
      </w:r>
      <w:r w:rsidRPr="00A731E5">
        <w:rPr>
          <w:rFonts w:eastAsia="Times New Roman" w:cs="Times New Roman"/>
          <w:color w:val="000000"/>
          <w:szCs w:val="24"/>
          <w:lang w:eastAsia="lv-LV" w:bidi="lv-LV"/>
        </w:rPr>
        <w:t xml:space="preserve"> nav</w:t>
      </w:r>
      <w:r w:rsidRPr="007F6614">
        <w:rPr>
          <w:rFonts w:eastAsia="Times New Roman" w:cs="Times New Roman"/>
          <w:color w:val="000000"/>
          <w:szCs w:val="24"/>
          <w:lang w:eastAsia="lv-LV" w:bidi="lv-LV"/>
        </w:rPr>
        <w:t xml:space="preserve"> </w:t>
      </w:r>
      <w:proofErr w:type="gramStart"/>
      <w:r w:rsidRPr="00A731E5">
        <w:rPr>
          <w:rFonts w:eastAsia="Times New Roman" w:cs="Times New Roman"/>
          <w:color w:val="000000"/>
          <w:szCs w:val="24"/>
          <w:lang w:eastAsia="lv-LV" w:bidi="lv-LV"/>
        </w:rPr>
        <w:t>Krimināllikuma 296. pantā (likuma redakcijā līdz 2015. gada 2. decembrim) paredzētā noziedzīgā nodarījuma subjekti,</w:t>
      </w:r>
      <w:proofErr w:type="gramEnd"/>
      <w:r w:rsidRPr="00A731E5">
        <w:rPr>
          <w:rFonts w:eastAsia="Times New Roman" w:cs="Times New Roman"/>
          <w:color w:val="000000"/>
          <w:szCs w:val="24"/>
          <w:lang w:eastAsia="lv-LV" w:bidi="lv-LV"/>
        </w:rPr>
        <w:t xml:space="preserve"> </w:t>
      </w:r>
      <w:r>
        <w:rPr>
          <w:rFonts w:eastAsia="Times New Roman" w:cs="Times New Roman"/>
          <w:color w:val="000000"/>
          <w:szCs w:val="24"/>
          <w:lang w:eastAsia="lv-LV" w:bidi="lv-LV"/>
        </w:rPr>
        <w:t>nav</w:t>
      </w:r>
      <w:r w:rsidRPr="00A731E5">
        <w:rPr>
          <w:rFonts w:eastAsia="Times New Roman" w:cs="Times New Roman"/>
          <w:color w:val="000000"/>
          <w:szCs w:val="24"/>
          <w:lang w:eastAsia="lv-LV" w:bidi="lv-LV"/>
        </w:rPr>
        <w:t xml:space="preserve"> </w:t>
      </w:r>
      <w:r>
        <w:rPr>
          <w:rFonts w:eastAsia="Times New Roman" w:cs="Times New Roman"/>
          <w:color w:val="000000"/>
          <w:szCs w:val="24"/>
          <w:lang w:eastAsia="lv-LV" w:bidi="lv-LV"/>
        </w:rPr>
        <w:t xml:space="preserve">pieļāvusi </w:t>
      </w:r>
      <w:r w:rsidRPr="00A731E5">
        <w:rPr>
          <w:rFonts w:eastAsia="Times New Roman" w:cs="Times New Roman"/>
          <w:color w:val="000000"/>
          <w:szCs w:val="24"/>
          <w:lang w:eastAsia="lv-LV" w:bidi="lv-LV"/>
        </w:rPr>
        <w:t>Kriminālprocesa likuma 574. panta 2. punkt</w:t>
      </w:r>
      <w:r>
        <w:rPr>
          <w:rFonts w:eastAsia="Times New Roman" w:cs="Times New Roman"/>
          <w:color w:val="000000"/>
          <w:szCs w:val="24"/>
          <w:lang w:eastAsia="lv-LV" w:bidi="lv-LV"/>
        </w:rPr>
        <w:t xml:space="preserve">ā norādīto pārkāpumu, proti, nav </w:t>
      </w:r>
      <w:r w:rsidRPr="00A731E5">
        <w:rPr>
          <w:rFonts w:eastAsia="Times New Roman" w:cs="Times New Roman"/>
          <w:color w:val="000000"/>
          <w:szCs w:val="24"/>
          <w:lang w:eastAsia="lv-LV" w:bidi="lv-LV"/>
        </w:rPr>
        <w:t>nepareizi piemērojusi Krimināllikumu</w:t>
      </w:r>
      <w:r>
        <w:rPr>
          <w:rFonts w:eastAsia="Times New Roman" w:cs="Times New Roman"/>
          <w:color w:val="000000"/>
          <w:szCs w:val="24"/>
          <w:lang w:eastAsia="lv-LV" w:bidi="lv-LV"/>
        </w:rPr>
        <w:t>.</w:t>
      </w:r>
    </w:p>
    <w:p w14:paraId="5271B09B" w14:textId="77777777" w:rsidR="008618FA" w:rsidRDefault="008618FA" w:rsidP="008618FA">
      <w:pPr>
        <w:widowControl w:val="0"/>
        <w:autoSpaceDE w:val="0"/>
        <w:autoSpaceDN w:val="0"/>
        <w:adjustRightInd w:val="0"/>
        <w:ind w:firstLine="709"/>
        <w:jc w:val="both"/>
        <w:rPr>
          <w:rFonts w:eastAsia="Times New Roman" w:cs="Times New Roman"/>
          <w:szCs w:val="24"/>
          <w:lang w:eastAsia="lv-LV"/>
        </w:rPr>
      </w:pPr>
      <w:r w:rsidRPr="00A731E5">
        <w:rPr>
          <w:rFonts w:eastAsiaTheme="minorEastAsia" w:cs="Times New Roman"/>
          <w:szCs w:val="24"/>
          <w:lang w:eastAsia="lv-LV"/>
        </w:rPr>
        <w:t>Kasācijas protest</w:t>
      </w:r>
      <w:r w:rsidRPr="00A731E5">
        <w:rPr>
          <w:rFonts w:eastAsia="Times New Roman" w:cs="Times New Roman"/>
          <w:szCs w:val="24"/>
          <w:lang w:eastAsia="lv-LV"/>
        </w:rPr>
        <w:t>a autors piekrīt apelācijas instances tiesas secinājumam, ka Krimināllikuma 296. pantā paredzētā noziedzīgā nodarījuma subjekts nav persona, attiecībā pret kuru pieņemts tiesas nolēmums.</w:t>
      </w:r>
    </w:p>
    <w:p w14:paraId="6E9104F8" w14:textId="439A0C73" w:rsidR="008618FA" w:rsidRPr="00A731E5" w:rsidRDefault="008618FA" w:rsidP="008618FA">
      <w:pPr>
        <w:widowControl w:val="0"/>
        <w:autoSpaceDE w:val="0"/>
        <w:autoSpaceDN w:val="0"/>
        <w:adjustRightInd w:val="0"/>
        <w:ind w:firstLine="709"/>
        <w:jc w:val="both"/>
        <w:rPr>
          <w:rFonts w:eastAsia="Times New Roman" w:cs="Times New Roman"/>
          <w:szCs w:val="24"/>
          <w:lang w:eastAsia="lv-LV"/>
        </w:rPr>
      </w:pPr>
      <w:r w:rsidRPr="00A731E5">
        <w:rPr>
          <w:rFonts w:eastAsia="Times New Roman" w:cs="Times New Roman"/>
          <w:szCs w:val="24"/>
          <w:lang w:eastAsia="lv-LV"/>
        </w:rPr>
        <w:t xml:space="preserve">Senāts konstatē, ka protestā prokurors analizējis </w:t>
      </w:r>
      <w:r w:rsidR="00834833">
        <w:rPr>
          <w:rFonts w:eastAsia="Times New Roman" w:cs="Times New Roman"/>
          <w:szCs w:val="24"/>
          <w:lang w:eastAsia="lv-LV"/>
        </w:rPr>
        <w:t>[rajona (pilsētas)]</w:t>
      </w:r>
      <w:r w:rsidRPr="00A731E5">
        <w:rPr>
          <w:rFonts w:eastAsia="Times New Roman" w:cs="Times New Roman"/>
          <w:szCs w:val="24"/>
          <w:lang w:eastAsia="lv-LV"/>
        </w:rPr>
        <w:t xml:space="preserve"> tiesas 2012. gada </w:t>
      </w:r>
      <w:r w:rsidR="00834833">
        <w:rPr>
          <w:rFonts w:eastAsia="Times New Roman" w:cs="Times New Roman"/>
          <w:szCs w:val="24"/>
          <w:lang w:eastAsia="lv-LV"/>
        </w:rPr>
        <w:t>[..]</w:t>
      </w:r>
      <w:r w:rsidRPr="00A731E5">
        <w:rPr>
          <w:rFonts w:eastAsia="Times New Roman" w:cs="Times New Roman"/>
          <w:szCs w:val="24"/>
          <w:lang w:eastAsia="lv-LV"/>
        </w:rPr>
        <w:t xml:space="preserve"> lēmumu civillietā </w:t>
      </w:r>
      <w:r w:rsidR="00834833">
        <w:rPr>
          <w:rFonts w:eastAsia="Times New Roman" w:cs="Times New Roman"/>
          <w:szCs w:val="24"/>
          <w:lang w:eastAsia="lv-LV"/>
        </w:rPr>
        <w:t>[..]</w:t>
      </w:r>
      <w:r w:rsidRPr="00A731E5">
        <w:rPr>
          <w:rFonts w:eastAsia="Times New Roman" w:cs="Times New Roman"/>
          <w:szCs w:val="24"/>
          <w:lang w:eastAsia="lv-LV"/>
        </w:rPr>
        <w:t xml:space="preserve">, izvirzot jautājumu, vai civillietā pieņemtajā lēmumā ir noteikts aizliegums veikt noteiktas darbības apsūdzētajiem </w:t>
      </w:r>
      <w:r w:rsidR="00834833">
        <w:rPr>
          <w:rFonts w:eastAsia="Times New Roman" w:cs="Times New Roman"/>
          <w:szCs w:val="24"/>
          <w:lang w:eastAsia="lv-LV"/>
        </w:rPr>
        <w:t>[pers. </w:t>
      </w:r>
      <w:r w:rsidR="00834833">
        <w:t>A]</w:t>
      </w:r>
      <w:r w:rsidRPr="00A731E5">
        <w:rPr>
          <w:rFonts w:eastAsia="Times New Roman" w:cs="Times New Roman"/>
          <w:szCs w:val="24"/>
          <w:lang w:eastAsia="lv-LV"/>
        </w:rPr>
        <w:t xml:space="preserve"> un </w:t>
      </w:r>
      <w:r w:rsidR="00834833">
        <w:rPr>
          <w:rFonts w:eastAsia="Times New Roman" w:cs="Times New Roman"/>
          <w:szCs w:val="24"/>
          <w:lang w:eastAsia="lv-LV"/>
        </w:rPr>
        <w:t>[pers. </w:t>
      </w:r>
      <w:r w:rsidR="00834833">
        <w:t>B]</w:t>
      </w:r>
      <w:r w:rsidRPr="00A731E5">
        <w:rPr>
          <w:rFonts w:eastAsia="Times New Roman" w:cs="Times New Roman"/>
          <w:szCs w:val="24"/>
          <w:lang w:eastAsia="lv-LV"/>
        </w:rPr>
        <w:t xml:space="preserve"> vai arī SIA </w:t>
      </w:r>
      <w:r w:rsidR="00834833">
        <w:rPr>
          <w:rFonts w:eastAsia="Times New Roman" w:cs="Times New Roman"/>
          <w:szCs w:val="24"/>
          <w:lang w:eastAsia="lv-LV"/>
        </w:rPr>
        <w:t>[Nosaukums </w:t>
      </w:r>
      <w:r w:rsidR="00834833">
        <w:t>A]</w:t>
      </w:r>
      <w:r w:rsidRPr="00A731E5">
        <w:rPr>
          <w:rFonts w:eastAsia="Times New Roman" w:cs="Times New Roman"/>
          <w:szCs w:val="24"/>
          <w:lang w:eastAsia="lv-LV"/>
        </w:rPr>
        <w:t>.</w:t>
      </w:r>
    </w:p>
    <w:p w14:paraId="4C78960E" w14:textId="419013B0" w:rsidR="008618FA" w:rsidRPr="00A731E5" w:rsidRDefault="008618FA" w:rsidP="008618FA">
      <w:pPr>
        <w:widowControl w:val="0"/>
        <w:autoSpaceDE w:val="0"/>
        <w:autoSpaceDN w:val="0"/>
        <w:adjustRightInd w:val="0"/>
        <w:ind w:firstLine="709"/>
        <w:jc w:val="both"/>
        <w:rPr>
          <w:rFonts w:eastAsia="Times New Roman" w:cs="Times New Roman"/>
          <w:szCs w:val="24"/>
          <w:lang w:eastAsia="lv-LV"/>
        </w:rPr>
      </w:pPr>
      <w:r>
        <w:rPr>
          <w:rFonts w:eastAsia="Times New Roman" w:cs="Times New Roman"/>
          <w:szCs w:val="24"/>
          <w:lang w:eastAsia="lv-LV"/>
        </w:rPr>
        <w:t>P</w:t>
      </w:r>
      <w:r w:rsidRPr="00A731E5">
        <w:rPr>
          <w:rFonts w:eastAsia="Times New Roman" w:cs="Times New Roman"/>
          <w:szCs w:val="24"/>
          <w:lang w:eastAsia="lv-LV"/>
        </w:rPr>
        <w:t>rokurors nepiekrīt</w:t>
      </w:r>
      <w:r>
        <w:rPr>
          <w:rFonts w:eastAsia="Times New Roman" w:cs="Times New Roman"/>
          <w:szCs w:val="24"/>
          <w:lang w:eastAsia="lv-LV"/>
        </w:rPr>
        <w:t xml:space="preserve"> apelācijas instances</w:t>
      </w:r>
      <w:r w:rsidRPr="00A731E5">
        <w:rPr>
          <w:rFonts w:eastAsia="Times New Roman" w:cs="Times New Roman"/>
          <w:szCs w:val="24"/>
          <w:lang w:eastAsia="lv-LV"/>
        </w:rPr>
        <w:t xml:space="preserve"> tiesas secinājumam, ka apsūdzētie </w:t>
      </w:r>
      <w:r w:rsidR="00834833">
        <w:rPr>
          <w:rFonts w:eastAsia="Times New Roman" w:cs="Times New Roman"/>
          <w:szCs w:val="24"/>
          <w:lang w:eastAsia="lv-LV"/>
        </w:rPr>
        <w:t>[pers. A]</w:t>
      </w:r>
      <w:r w:rsidRPr="00A731E5">
        <w:rPr>
          <w:rFonts w:eastAsia="Times New Roman" w:cs="Times New Roman"/>
          <w:szCs w:val="24"/>
          <w:lang w:eastAsia="lv-LV"/>
        </w:rPr>
        <w:t xml:space="preserve"> un </w:t>
      </w:r>
      <w:r w:rsidR="00834833">
        <w:rPr>
          <w:rFonts w:eastAsia="Times New Roman" w:cs="Times New Roman"/>
          <w:szCs w:val="24"/>
          <w:lang w:eastAsia="lv-LV"/>
        </w:rPr>
        <w:t>[pers. B]</w:t>
      </w:r>
      <w:r w:rsidRPr="00A731E5">
        <w:rPr>
          <w:rFonts w:eastAsia="Times New Roman" w:cs="Times New Roman"/>
          <w:szCs w:val="24"/>
          <w:lang w:eastAsia="lv-LV"/>
        </w:rPr>
        <w:t xml:space="preserve"> ir personas, attiecībā uz kurām pieņemts </w:t>
      </w:r>
      <w:r w:rsidR="00834833">
        <w:rPr>
          <w:rFonts w:eastAsia="Times New Roman" w:cs="Times New Roman"/>
          <w:szCs w:val="24"/>
          <w:lang w:eastAsia="lv-LV"/>
        </w:rPr>
        <w:t>[rajona (pilsētas)]</w:t>
      </w:r>
      <w:r w:rsidRPr="00A731E5">
        <w:rPr>
          <w:rFonts w:eastAsia="Times New Roman" w:cs="Times New Roman"/>
          <w:szCs w:val="24"/>
          <w:lang w:eastAsia="lv-LV"/>
        </w:rPr>
        <w:t xml:space="preserve"> tiesas 2012. gada </w:t>
      </w:r>
      <w:r w:rsidR="00834833">
        <w:rPr>
          <w:rFonts w:eastAsia="Times New Roman" w:cs="Times New Roman"/>
          <w:szCs w:val="24"/>
          <w:lang w:eastAsia="lv-LV"/>
        </w:rPr>
        <w:t>[..]</w:t>
      </w:r>
      <w:r w:rsidRPr="00A731E5">
        <w:rPr>
          <w:rFonts w:eastAsia="Times New Roman" w:cs="Times New Roman"/>
          <w:szCs w:val="24"/>
          <w:lang w:eastAsia="lv-LV"/>
        </w:rPr>
        <w:t xml:space="preserve"> lēmums par aizliegumu SIA </w:t>
      </w:r>
      <w:r w:rsidR="00834833">
        <w:rPr>
          <w:rFonts w:eastAsia="Times New Roman" w:cs="Times New Roman"/>
          <w:szCs w:val="24"/>
          <w:lang w:eastAsia="lv-LV"/>
        </w:rPr>
        <w:t>[Nosaukums A]</w:t>
      </w:r>
      <w:r w:rsidRPr="00A731E5">
        <w:rPr>
          <w:rFonts w:eastAsia="Times New Roman" w:cs="Times New Roman"/>
          <w:szCs w:val="24"/>
          <w:lang w:eastAsia="lv-LV"/>
        </w:rPr>
        <w:t xml:space="preserve"> vārdā noslēgt civiltiesiskus darījumus, kas pārsniedz 1000 LVL (1422,87 </w:t>
      </w:r>
      <w:proofErr w:type="spellStart"/>
      <w:r w:rsidRPr="00A731E5">
        <w:rPr>
          <w:rFonts w:eastAsia="Times New Roman" w:cs="Times New Roman"/>
          <w:i/>
          <w:iCs/>
          <w:szCs w:val="24"/>
          <w:lang w:eastAsia="lv-LV"/>
        </w:rPr>
        <w:t>euro</w:t>
      </w:r>
      <w:proofErr w:type="spellEnd"/>
      <w:r w:rsidRPr="00A731E5">
        <w:rPr>
          <w:rFonts w:eastAsia="Times New Roman" w:cs="Times New Roman"/>
          <w:szCs w:val="24"/>
          <w:lang w:eastAsia="lv-LV"/>
        </w:rPr>
        <w:t>).</w:t>
      </w:r>
    </w:p>
    <w:p w14:paraId="49216995" w14:textId="77777777" w:rsidR="008618FA" w:rsidRDefault="008618FA" w:rsidP="008618FA">
      <w:pPr>
        <w:widowControl w:val="0"/>
        <w:autoSpaceDE w:val="0"/>
        <w:autoSpaceDN w:val="0"/>
        <w:adjustRightInd w:val="0"/>
        <w:ind w:firstLine="709"/>
        <w:jc w:val="both"/>
        <w:rPr>
          <w:rFonts w:eastAsia="Times New Roman" w:cs="Times New Roman"/>
          <w:szCs w:val="24"/>
          <w:lang w:eastAsia="lv-LV"/>
        </w:rPr>
      </w:pPr>
      <w:r w:rsidRPr="00A731E5">
        <w:rPr>
          <w:rFonts w:eastAsia="Times New Roman" w:cs="Times New Roman"/>
          <w:szCs w:val="24"/>
          <w:lang w:eastAsia="lv-LV"/>
        </w:rPr>
        <w:t>Senāts atzīst, ka šāds tiesas secinājums ir saistīts ar lietā esošo pierādījumu vērtējumu, jo minētais tiesas nolēmums civillietā ir viens no pierādījumiem. Savukārt citāds pierādījumu vērtējums pats par sevi nav pamats sprieduma atcelšanai.</w:t>
      </w:r>
    </w:p>
    <w:p w14:paraId="159829F9" w14:textId="636A90D8" w:rsidR="00A424DE" w:rsidRPr="00A731E5" w:rsidRDefault="00A424DE" w:rsidP="008618FA">
      <w:pPr>
        <w:widowControl w:val="0"/>
        <w:autoSpaceDE w:val="0"/>
        <w:autoSpaceDN w:val="0"/>
        <w:adjustRightInd w:val="0"/>
        <w:ind w:firstLine="709"/>
        <w:jc w:val="both"/>
        <w:rPr>
          <w:rFonts w:eastAsia="Times New Roman" w:cs="Times New Roman"/>
          <w:szCs w:val="24"/>
          <w:lang w:eastAsia="lv-LV"/>
        </w:rPr>
      </w:pPr>
      <w:r>
        <w:rPr>
          <w:rFonts w:eastAsia="Times New Roman" w:cs="Times New Roman"/>
          <w:szCs w:val="24"/>
          <w:lang w:eastAsia="lv-LV"/>
        </w:rPr>
        <w:t>Uz citiem pārkāpumiem saistībā ar apsūdzību</w:t>
      </w:r>
      <w:r w:rsidRPr="00A424DE">
        <w:rPr>
          <w:rFonts w:eastAsia="Times New Roman" w:cs="Times New Roman"/>
          <w:color w:val="000000"/>
          <w:szCs w:val="24"/>
          <w:lang w:eastAsia="lv-LV" w:bidi="lv-LV"/>
        </w:rPr>
        <w:t xml:space="preserve"> </w:t>
      </w:r>
      <w:r>
        <w:rPr>
          <w:rFonts w:eastAsia="Times New Roman" w:cs="Times New Roman"/>
          <w:color w:val="000000"/>
          <w:szCs w:val="24"/>
          <w:lang w:eastAsia="lv-LV" w:bidi="lv-LV"/>
        </w:rPr>
        <w:t>pēc</w:t>
      </w:r>
      <w:r w:rsidRPr="007F6614">
        <w:rPr>
          <w:rFonts w:eastAsia="Times New Roman" w:cs="Times New Roman"/>
          <w:color w:val="000000"/>
          <w:szCs w:val="24"/>
          <w:lang w:eastAsia="lv-LV" w:bidi="lv-LV"/>
        </w:rPr>
        <w:t xml:space="preserve"> </w:t>
      </w:r>
      <w:r w:rsidRPr="00A731E5">
        <w:rPr>
          <w:rFonts w:eastAsia="Times New Roman" w:cs="Times New Roman"/>
          <w:color w:val="000000"/>
          <w:szCs w:val="24"/>
          <w:lang w:eastAsia="lv-LV" w:bidi="lv-LV"/>
        </w:rPr>
        <w:t>Krimināllikuma 296. pant</w:t>
      </w:r>
      <w:r>
        <w:rPr>
          <w:rFonts w:eastAsia="Times New Roman" w:cs="Times New Roman"/>
          <w:color w:val="000000"/>
          <w:szCs w:val="24"/>
          <w:lang w:eastAsia="lv-LV" w:bidi="lv-LV"/>
        </w:rPr>
        <w:t>a protesta autors nav norādījis.</w:t>
      </w:r>
      <w:r>
        <w:rPr>
          <w:rFonts w:eastAsia="Times New Roman" w:cs="Times New Roman"/>
          <w:szCs w:val="24"/>
          <w:lang w:eastAsia="lv-LV"/>
        </w:rPr>
        <w:t xml:space="preserve"> </w:t>
      </w:r>
    </w:p>
    <w:p w14:paraId="21DC5272" w14:textId="3179E32E" w:rsidR="008618FA" w:rsidRPr="00A731E5" w:rsidRDefault="008618FA" w:rsidP="008618FA">
      <w:pPr>
        <w:widowControl w:val="0"/>
        <w:autoSpaceDE w:val="0"/>
        <w:autoSpaceDN w:val="0"/>
        <w:adjustRightInd w:val="0"/>
        <w:ind w:firstLine="709"/>
        <w:jc w:val="both"/>
        <w:rPr>
          <w:rFonts w:eastAsia="Times New Roman" w:cs="Times New Roman"/>
          <w:szCs w:val="24"/>
          <w:lang w:eastAsia="lv-LV"/>
        </w:rPr>
      </w:pPr>
      <w:r>
        <w:rPr>
          <w:rFonts w:eastAsia="Times New Roman" w:cs="Times New Roman"/>
          <w:szCs w:val="24"/>
          <w:lang w:eastAsia="lv-LV"/>
        </w:rPr>
        <w:t>[9.2]</w:t>
      </w:r>
      <w:r w:rsidR="001C6135">
        <w:rPr>
          <w:rFonts w:eastAsia="Times New Roman" w:cs="Times New Roman"/>
          <w:szCs w:val="24"/>
          <w:lang w:eastAsia="lv-LV"/>
        </w:rPr>
        <w:t> </w:t>
      </w:r>
      <w:r w:rsidRPr="00A731E5">
        <w:rPr>
          <w:rFonts w:eastAsia="Times New Roman" w:cs="Times New Roman"/>
          <w:szCs w:val="24"/>
          <w:lang w:eastAsia="lv-LV"/>
        </w:rPr>
        <w:t>Apelācijas instances tiesa sprieduma 14.1.3.</w:t>
      </w:r>
      <w:r w:rsidR="00824377">
        <w:rPr>
          <w:rFonts w:eastAsia="Times New Roman" w:cs="Times New Roman"/>
          <w:szCs w:val="24"/>
          <w:lang w:eastAsia="lv-LV"/>
        </w:rPr>
        <w:t xml:space="preserve"> un</w:t>
      </w:r>
      <w:r w:rsidRPr="00A731E5">
        <w:rPr>
          <w:rFonts w:eastAsia="Times New Roman" w:cs="Times New Roman"/>
          <w:szCs w:val="24"/>
          <w:lang w:eastAsia="lv-LV"/>
        </w:rPr>
        <w:t xml:space="preserve"> 14.1.4. punkt</w:t>
      </w:r>
      <w:r>
        <w:rPr>
          <w:rFonts w:eastAsia="Times New Roman" w:cs="Times New Roman"/>
          <w:szCs w:val="24"/>
          <w:lang w:eastAsia="lv-LV"/>
        </w:rPr>
        <w:t>ā</w:t>
      </w:r>
      <w:r w:rsidRPr="00A731E5">
        <w:rPr>
          <w:rFonts w:eastAsia="Times New Roman" w:cs="Times New Roman"/>
          <w:szCs w:val="24"/>
          <w:lang w:eastAsia="lv-LV"/>
        </w:rPr>
        <w:t xml:space="preserve"> </w:t>
      </w:r>
      <w:r>
        <w:rPr>
          <w:rFonts w:eastAsia="Times New Roman" w:cs="Times New Roman"/>
          <w:szCs w:val="24"/>
          <w:lang w:eastAsia="lv-LV"/>
        </w:rPr>
        <w:t>atzinusi</w:t>
      </w:r>
      <w:r w:rsidRPr="00A731E5">
        <w:rPr>
          <w:rFonts w:eastAsia="Times New Roman" w:cs="Times New Roman"/>
          <w:szCs w:val="24"/>
          <w:lang w:eastAsia="lv-LV"/>
        </w:rPr>
        <w:t xml:space="preserve">, ka pirmās instances tiesa </w:t>
      </w:r>
      <w:r>
        <w:rPr>
          <w:rFonts w:eastAsia="Times New Roman" w:cs="Times New Roman"/>
          <w:szCs w:val="24"/>
          <w:lang w:eastAsia="lv-LV"/>
        </w:rPr>
        <w:t xml:space="preserve">ir </w:t>
      </w:r>
      <w:r w:rsidRPr="00A731E5">
        <w:rPr>
          <w:rFonts w:eastAsia="Times New Roman" w:cs="Times New Roman"/>
          <w:szCs w:val="24"/>
          <w:lang w:eastAsia="lv-LV"/>
        </w:rPr>
        <w:t xml:space="preserve">pārbaudījusi kriminālprocesā </w:t>
      </w:r>
      <w:r w:rsidR="00B87DB0">
        <w:rPr>
          <w:rFonts w:eastAsia="Times New Roman" w:cs="Times New Roman"/>
          <w:szCs w:val="24"/>
          <w:lang w:eastAsia="lv-LV"/>
        </w:rPr>
        <w:t>iegūtos</w:t>
      </w:r>
      <w:r w:rsidRPr="00A731E5">
        <w:rPr>
          <w:rFonts w:eastAsia="Times New Roman" w:cs="Times New Roman"/>
          <w:szCs w:val="24"/>
          <w:lang w:eastAsia="lv-LV"/>
        </w:rPr>
        <w:t xml:space="preserve"> pierādījumus</w:t>
      </w:r>
      <w:r>
        <w:rPr>
          <w:rFonts w:eastAsia="Times New Roman" w:cs="Times New Roman"/>
          <w:szCs w:val="24"/>
          <w:lang w:eastAsia="lv-LV"/>
        </w:rPr>
        <w:t>, tai skaitā</w:t>
      </w:r>
      <w:r w:rsidRPr="00A731E5">
        <w:rPr>
          <w:rFonts w:eastAsia="Times New Roman" w:cs="Times New Roman"/>
          <w:szCs w:val="24"/>
          <w:lang w:eastAsia="lv-LV"/>
        </w:rPr>
        <w:t xml:space="preserve"> ziņas par</w:t>
      </w:r>
      <w:r>
        <w:rPr>
          <w:rFonts w:eastAsia="Times New Roman" w:cs="Times New Roman"/>
          <w:szCs w:val="24"/>
          <w:lang w:eastAsia="lv-LV"/>
        </w:rPr>
        <w:t xml:space="preserve"> </w:t>
      </w:r>
      <w:r w:rsidRPr="00A731E5">
        <w:rPr>
          <w:rFonts w:eastAsia="Times New Roman" w:cs="Times New Roman"/>
          <w:szCs w:val="24"/>
          <w:lang w:eastAsia="lv-LV"/>
        </w:rPr>
        <w:t>finanšu līdzekļu plūsmu no</w:t>
      </w:r>
      <w:r w:rsidR="00A424DE">
        <w:rPr>
          <w:rFonts w:eastAsia="Times New Roman" w:cs="Times New Roman"/>
          <w:szCs w:val="24"/>
          <w:lang w:eastAsia="lv-LV"/>
        </w:rPr>
        <w:t xml:space="preserve"> uzņēmuma</w:t>
      </w:r>
      <w:r w:rsidRPr="00A731E5">
        <w:rPr>
          <w:rFonts w:eastAsia="Times New Roman" w:cs="Times New Roman"/>
          <w:szCs w:val="24"/>
          <w:lang w:eastAsia="lv-LV"/>
        </w:rPr>
        <w:t xml:space="preserve"> </w:t>
      </w:r>
      <w:r w:rsidR="00834833">
        <w:rPr>
          <w:rFonts w:eastAsia="Times New Roman" w:cs="Times New Roman"/>
          <w:szCs w:val="24"/>
          <w:lang w:eastAsia="lv-LV"/>
        </w:rPr>
        <w:t>[Nosaukums </w:t>
      </w:r>
      <w:r w:rsidR="00834833">
        <w:t>B]</w:t>
      </w:r>
      <w:r w:rsidRPr="00A731E5">
        <w:rPr>
          <w:rFonts w:eastAsia="Times New Roman" w:cs="Times New Roman"/>
          <w:szCs w:val="24"/>
          <w:lang w:eastAsia="lv-LV"/>
        </w:rPr>
        <w:t xml:space="preserve"> konta uz apsūdzētā</w:t>
      </w:r>
      <w:r w:rsidR="00A424DE">
        <w:rPr>
          <w:rFonts w:eastAsia="Times New Roman" w:cs="Times New Roman"/>
          <w:szCs w:val="24"/>
          <w:lang w:eastAsia="lv-LV"/>
        </w:rPr>
        <w:t xml:space="preserve"> </w:t>
      </w:r>
      <w:r w:rsidR="00834833">
        <w:rPr>
          <w:rFonts w:eastAsia="Times New Roman" w:cs="Times New Roman"/>
          <w:szCs w:val="24"/>
          <w:lang w:eastAsia="lv-LV"/>
        </w:rPr>
        <w:t>[pers. A]</w:t>
      </w:r>
      <w:r w:rsidRPr="00A731E5">
        <w:rPr>
          <w:rFonts w:eastAsia="Times New Roman" w:cs="Times New Roman"/>
          <w:szCs w:val="24"/>
          <w:lang w:eastAsia="lv-LV"/>
        </w:rPr>
        <w:t xml:space="preserve"> kontu </w:t>
      </w:r>
      <w:r w:rsidR="00A424DE">
        <w:rPr>
          <w:rFonts w:eastAsia="Times New Roman" w:cs="Times New Roman"/>
          <w:szCs w:val="24"/>
          <w:lang w:eastAsia="lv-LV"/>
        </w:rPr>
        <w:t>„</w:t>
      </w:r>
      <w:proofErr w:type="spellStart"/>
      <w:r w:rsidRPr="00A731E5">
        <w:rPr>
          <w:rFonts w:eastAsia="Times New Roman" w:cs="Times New Roman"/>
          <w:szCs w:val="24"/>
          <w:lang w:eastAsia="lv-LV"/>
        </w:rPr>
        <w:t>Nordea</w:t>
      </w:r>
      <w:proofErr w:type="spellEnd"/>
      <w:r w:rsidRPr="00A731E5">
        <w:rPr>
          <w:rFonts w:eastAsia="Times New Roman" w:cs="Times New Roman"/>
          <w:szCs w:val="24"/>
          <w:lang w:eastAsia="lv-LV"/>
        </w:rPr>
        <w:t xml:space="preserve"> </w:t>
      </w:r>
      <w:proofErr w:type="spellStart"/>
      <w:r w:rsidRPr="00A731E5">
        <w:rPr>
          <w:rFonts w:eastAsia="Times New Roman" w:cs="Times New Roman"/>
          <w:szCs w:val="24"/>
          <w:lang w:eastAsia="lv-LV"/>
        </w:rPr>
        <w:t>Bank</w:t>
      </w:r>
      <w:proofErr w:type="spellEnd"/>
      <w:r w:rsidRPr="00A731E5">
        <w:rPr>
          <w:rFonts w:eastAsia="Times New Roman" w:cs="Times New Roman"/>
          <w:szCs w:val="24"/>
          <w:lang w:eastAsia="lv-LV"/>
        </w:rPr>
        <w:t xml:space="preserve"> AB Latvijas filiāle”, un pamatoti atzinusi, ka apsūdzētais uz savu personīgo kontu pārskaitījis finanšu līdzekļus 160 000 </w:t>
      </w:r>
      <w:proofErr w:type="spellStart"/>
      <w:r w:rsidRPr="00A731E5">
        <w:rPr>
          <w:rFonts w:eastAsia="Times New Roman" w:cs="Times New Roman"/>
          <w:i/>
          <w:iCs/>
          <w:szCs w:val="24"/>
          <w:lang w:eastAsia="lv-LV"/>
        </w:rPr>
        <w:t>euro</w:t>
      </w:r>
      <w:proofErr w:type="spellEnd"/>
      <w:r w:rsidRPr="00A731E5">
        <w:rPr>
          <w:rFonts w:eastAsia="Times New Roman" w:cs="Times New Roman"/>
          <w:szCs w:val="24"/>
          <w:lang w:eastAsia="lv-LV"/>
        </w:rPr>
        <w:t xml:space="preserve"> un nevis 171 143, 59 </w:t>
      </w:r>
      <w:proofErr w:type="spellStart"/>
      <w:r w:rsidRPr="00A731E5">
        <w:rPr>
          <w:rFonts w:eastAsia="Times New Roman" w:cs="Times New Roman"/>
          <w:i/>
          <w:iCs/>
          <w:szCs w:val="24"/>
          <w:lang w:eastAsia="lv-LV"/>
        </w:rPr>
        <w:t>euro</w:t>
      </w:r>
      <w:proofErr w:type="spellEnd"/>
      <w:r w:rsidRPr="00A731E5">
        <w:rPr>
          <w:rFonts w:eastAsia="Times New Roman" w:cs="Times New Roman"/>
          <w:szCs w:val="24"/>
          <w:lang w:eastAsia="lv-LV"/>
        </w:rPr>
        <w:t xml:space="preserve">. </w:t>
      </w:r>
      <w:r w:rsidRPr="00A731E5">
        <w:rPr>
          <w:rFonts w:eastAsiaTheme="minorEastAsia" w:cs="Times New Roman"/>
          <w:szCs w:val="24"/>
          <w:lang w:eastAsia="lv-LV"/>
        </w:rPr>
        <w:t>A</w:t>
      </w:r>
      <w:r w:rsidRPr="00A731E5">
        <w:rPr>
          <w:rFonts w:eastAsia="Times New Roman" w:cs="Times New Roman"/>
          <w:szCs w:val="24"/>
          <w:lang w:eastAsia="lv-LV"/>
        </w:rPr>
        <w:t xml:space="preserve">pelācijas instances tiesa konstatējusi, ka </w:t>
      </w:r>
      <w:r w:rsidR="00834833">
        <w:rPr>
          <w:rFonts w:eastAsia="Times New Roman" w:cs="Times New Roman"/>
          <w:szCs w:val="24"/>
          <w:lang w:eastAsia="lv-LV"/>
        </w:rPr>
        <w:t>[pers. A]</w:t>
      </w:r>
      <w:r w:rsidRPr="00A731E5">
        <w:rPr>
          <w:rFonts w:eastAsia="Times New Roman" w:cs="Times New Roman"/>
          <w:spacing w:val="-1"/>
          <w:szCs w:val="24"/>
          <w:lang w:eastAsia="lv-LV"/>
        </w:rPr>
        <w:t xml:space="preserve"> daļu </w:t>
      </w:r>
      <w:r w:rsidRPr="00A731E5">
        <w:rPr>
          <w:rFonts w:eastAsia="Times New Roman" w:cs="Times New Roman"/>
          <w:szCs w:val="24"/>
          <w:lang w:eastAsia="lv-LV"/>
        </w:rPr>
        <w:t>prettiesiski iegūtās naudas – 10 500 </w:t>
      </w:r>
      <w:proofErr w:type="spellStart"/>
      <w:r w:rsidRPr="00A731E5">
        <w:rPr>
          <w:rFonts w:eastAsia="Times New Roman" w:cs="Times New Roman"/>
          <w:i/>
          <w:iCs/>
          <w:szCs w:val="24"/>
          <w:lang w:eastAsia="lv-LV"/>
        </w:rPr>
        <w:t>euro</w:t>
      </w:r>
      <w:proofErr w:type="spellEnd"/>
      <w:r w:rsidRPr="00A731E5">
        <w:rPr>
          <w:rFonts w:eastAsia="Times New Roman" w:cs="Times New Roman"/>
          <w:iCs/>
          <w:szCs w:val="24"/>
          <w:lang w:eastAsia="lv-LV"/>
        </w:rPr>
        <w:t xml:space="preserve"> –</w:t>
      </w:r>
      <w:r w:rsidRPr="00A731E5">
        <w:rPr>
          <w:rFonts w:eastAsia="Times New Roman" w:cs="Times New Roman"/>
          <w:i/>
          <w:iCs/>
          <w:szCs w:val="24"/>
          <w:lang w:eastAsia="lv-LV"/>
        </w:rPr>
        <w:t xml:space="preserve"> </w:t>
      </w:r>
      <w:r w:rsidRPr="00A731E5">
        <w:rPr>
          <w:rFonts w:eastAsia="Times New Roman" w:cs="Times New Roman"/>
          <w:szCs w:val="24"/>
          <w:lang w:eastAsia="lv-LV"/>
        </w:rPr>
        <w:t xml:space="preserve">no </w:t>
      </w:r>
      <w:r w:rsidR="00834833">
        <w:rPr>
          <w:rFonts w:eastAsia="Times New Roman" w:cs="Times New Roman"/>
          <w:szCs w:val="24"/>
          <w:lang w:eastAsia="lv-LV"/>
        </w:rPr>
        <w:t>[Nosaukums </w:t>
      </w:r>
      <w:r w:rsidR="00834833">
        <w:t>B]</w:t>
      </w:r>
      <w:r w:rsidRPr="00A731E5">
        <w:rPr>
          <w:rFonts w:eastAsia="Times New Roman" w:cs="Times New Roman"/>
          <w:szCs w:val="24"/>
          <w:lang w:eastAsia="lv-LV"/>
        </w:rPr>
        <w:t xml:space="preserve"> konta iemaksāj</w:t>
      </w:r>
      <w:r>
        <w:rPr>
          <w:rFonts w:eastAsia="Times New Roman" w:cs="Times New Roman"/>
          <w:szCs w:val="24"/>
          <w:lang w:eastAsia="lv-LV"/>
        </w:rPr>
        <w:t>is</w:t>
      </w:r>
      <w:r w:rsidRPr="00A731E5">
        <w:rPr>
          <w:rFonts w:eastAsia="Times New Roman" w:cs="Times New Roman"/>
          <w:szCs w:val="24"/>
          <w:lang w:eastAsia="lv-LV"/>
        </w:rPr>
        <w:t xml:space="preserve"> atpakaļ SIA </w:t>
      </w:r>
      <w:r w:rsidR="00834833">
        <w:rPr>
          <w:rFonts w:eastAsia="Times New Roman" w:cs="Times New Roman"/>
          <w:szCs w:val="24"/>
          <w:lang w:eastAsia="lv-LV"/>
        </w:rPr>
        <w:t>[Nosaukums A]</w:t>
      </w:r>
      <w:r w:rsidRPr="00A731E5">
        <w:rPr>
          <w:rFonts w:eastAsia="Times New Roman" w:cs="Times New Roman"/>
          <w:szCs w:val="24"/>
          <w:lang w:eastAsia="lv-LV"/>
        </w:rPr>
        <w:t xml:space="preserve"> kontā, savukārt par rīcību ar atlikušo naudas summu </w:t>
      </w:r>
      <w:bookmarkStart w:id="14" w:name="_Hlk134519248"/>
      <w:r w:rsidRPr="00A731E5">
        <w:rPr>
          <w:rFonts w:eastAsia="Times New Roman" w:cs="Times New Roman"/>
          <w:szCs w:val="24"/>
          <w:lang w:eastAsia="lv-LV"/>
        </w:rPr>
        <w:t>–</w:t>
      </w:r>
      <w:bookmarkEnd w:id="14"/>
      <w:r w:rsidRPr="00A731E5">
        <w:rPr>
          <w:rFonts w:eastAsia="Times New Roman" w:cs="Times New Roman"/>
          <w:szCs w:val="24"/>
          <w:lang w:eastAsia="lv-LV"/>
        </w:rPr>
        <w:t xml:space="preserve"> 643,59 </w:t>
      </w:r>
      <w:proofErr w:type="spellStart"/>
      <w:r w:rsidRPr="00A731E5">
        <w:rPr>
          <w:rFonts w:eastAsia="Times New Roman" w:cs="Times New Roman"/>
          <w:i/>
          <w:iCs/>
          <w:szCs w:val="24"/>
          <w:lang w:eastAsia="lv-LV"/>
        </w:rPr>
        <w:t>euro</w:t>
      </w:r>
      <w:proofErr w:type="spellEnd"/>
      <w:r w:rsidRPr="00A731E5">
        <w:rPr>
          <w:rFonts w:eastAsia="Times New Roman" w:cs="Times New Roman"/>
          <w:iCs/>
          <w:szCs w:val="24"/>
          <w:lang w:eastAsia="lv-LV"/>
        </w:rPr>
        <w:t xml:space="preserve"> –</w:t>
      </w:r>
      <w:r w:rsidRPr="00A731E5">
        <w:rPr>
          <w:rFonts w:eastAsia="Times New Roman" w:cs="Times New Roman"/>
          <w:i/>
          <w:iCs/>
          <w:szCs w:val="24"/>
          <w:lang w:eastAsia="lv-LV"/>
        </w:rPr>
        <w:t xml:space="preserve"> </w:t>
      </w:r>
      <w:r w:rsidRPr="00A731E5">
        <w:rPr>
          <w:rFonts w:eastAsia="Times New Roman" w:cs="Times New Roman"/>
          <w:szCs w:val="24"/>
          <w:lang w:eastAsia="lv-LV"/>
        </w:rPr>
        <w:t>prokurors nav iesniedzis nepieciešamos pierādījumus.</w:t>
      </w:r>
    </w:p>
    <w:p w14:paraId="1C53A6AC" w14:textId="77777777" w:rsidR="008618FA" w:rsidRDefault="008618FA" w:rsidP="008618FA">
      <w:pPr>
        <w:widowControl w:val="0"/>
        <w:autoSpaceDE w:val="0"/>
        <w:autoSpaceDN w:val="0"/>
        <w:adjustRightInd w:val="0"/>
        <w:ind w:firstLine="709"/>
        <w:jc w:val="both"/>
        <w:rPr>
          <w:rFonts w:eastAsia="Times New Roman" w:cs="Times New Roman"/>
          <w:szCs w:val="24"/>
          <w:lang w:eastAsia="lv-LV"/>
        </w:rPr>
      </w:pPr>
      <w:r w:rsidRPr="00A731E5">
        <w:rPr>
          <w:rFonts w:eastAsia="Times New Roman" w:cs="Times New Roman"/>
          <w:szCs w:val="24"/>
          <w:lang w:eastAsia="lv-LV"/>
        </w:rPr>
        <w:t>Senātam nav pamata apšaubīt apelācijas instances tiesas secinājumus, jo tie ir pamatoti ar pierādījumiem.</w:t>
      </w:r>
    </w:p>
    <w:p w14:paraId="1F595795" w14:textId="7CC3CECC" w:rsidR="00CF390F" w:rsidRPr="00A731E5" w:rsidRDefault="008618FA" w:rsidP="00CF390F">
      <w:pPr>
        <w:widowControl w:val="0"/>
        <w:autoSpaceDE w:val="0"/>
        <w:autoSpaceDN w:val="0"/>
        <w:adjustRightInd w:val="0"/>
        <w:ind w:firstLine="709"/>
        <w:jc w:val="both"/>
        <w:rPr>
          <w:rFonts w:eastAsiaTheme="minorEastAsia" w:cs="Times New Roman"/>
          <w:szCs w:val="24"/>
          <w:lang w:eastAsia="lv-LV"/>
        </w:rPr>
      </w:pPr>
      <w:r w:rsidRPr="00A731E5">
        <w:rPr>
          <w:rFonts w:eastAsia="Times New Roman" w:cs="Times New Roman"/>
          <w:szCs w:val="24"/>
          <w:lang w:eastAsia="lv-LV"/>
        </w:rPr>
        <w:t xml:space="preserve">Senāts konstatē, ka </w:t>
      </w:r>
      <w:r>
        <w:rPr>
          <w:rFonts w:eastAsia="Times New Roman" w:cs="Times New Roman"/>
          <w:szCs w:val="24"/>
          <w:lang w:eastAsia="lv-LV"/>
        </w:rPr>
        <w:t>tas apstāklis, ka, apmierinot apelācijas protestu par</w:t>
      </w:r>
      <w:r w:rsidRPr="008D5C73">
        <w:rPr>
          <w:rFonts w:eastAsia="Times New Roman" w:cs="Times New Roman"/>
          <w:szCs w:val="24"/>
          <w:lang w:eastAsia="lv-LV"/>
        </w:rPr>
        <w:t xml:space="preserve"> </w:t>
      </w:r>
      <w:r>
        <w:rPr>
          <w:rFonts w:eastAsia="Times New Roman" w:cs="Times New Roman"/>
          <w:szCs w:val="24"/>
          <w:lang w:eastAsia="lv-LV"/>
        </w:rPr>
        <w:t xml:space="preserve">piesavināto </w:t>
      </w:r>
      <w:r w:rsidRPr="00A731E5">
        <w:rPr>
          <w:rFonts w:eastAsia="Times New Roman" w:cs="Times New Roman"/>
          <w:szCs w:val="24"/>
          <w:lang w:eastAsia="lv-LV"/>
        </w:rPr>
        <w:t>finanšu līdzekļu</w:t>
      </w:r>
      <w:r>
        <w:rPr>
          <w:rFonts w:eastAsia="Times New Roman" w:cs="Times New Roman"/>
          <w:szCs w:val="24"/>
          <w:lang w:eastAsia="lv-LV"/>
        </w:rPr>
        <w:t xml:space="preserve"> summu apsūdzībā pēc Krimināllikuma </w:t>
      </w:r>
      <w:r w:rsidRPr="00A731E5">
        <w:rPr>
          <w:rFonts w:eastAsia="Times New Roman" w:cs="Times New Roman"/>
          <w:szCs w:val="24"/>
          <w:lang w:eastAsia="lv-LV"/>
        </w:rPr>
        <w:t>1</w:t>
      </w:r>
      <w:r>
        <w:rPr>
          <w:rFonts w:eastAsia="Times New Roman" w:cs="Times New Roman"/>
          <w:szCs w:val="24"/>
          <w:lang w:eastAsia="lv-LV"/>
        </w:rPr>
        <w:t>79</w:t>
      </w:r>
      <w:r w:rsidRPr="00A731E5">
        <w:rPr>
          <w:rFonts w:eastAsia="Times New Roman" w:cs="Times New Roman"/>
          <w:szCs w:val="24"/>
          <w:lang w:eastAsia="lv-LV"/>
        </w:rPr>
        <w:t>. panta trešās daļas</w:t>
      </w:r>
      <w:r>
        <w:rPr>
          <w:rFonts w:eastAsia="Times New Roman" w:cs="Times New Roman"/>
          <w:szCs w:val="24"/>
          <w:lang w:eastAsia="lv-LV"/>
        </w:rPr>
        <w:t xml:space="preserve"> un taisot apelācijas instances tiesā jaunu spriedumu šajā daļā</w:t>
      </w:r>
      <w:r w:rsidR="0081345B">
        <w:rPr>
          <w:rFonts w:eastAsia="Times New Roman" w:cs="Times New Roman"/>
          <w:szCs w:val="24"/>
          <w:lang w:eastAsia="lv-LV"/>
        </w:rPr>
        <w:t xml:space="preserve"> </w:t>
      </w:r>
      <w:r w:rsidR="0081345B" w:rsidRPr="00A731E5">
        <w:rPr>
          <w:rFonts w:eastAsia="Times New Roman" w:cs="Times New Roman"/>
          <w:szCs w:val="24"/>
          <w:lang w:eastAsia="lv-LV"/>
        </w:rPr>
        <w:t>–</w:t>
      </w:r>
      <w:r>
        <w:rPr>
          <w:rFonts w:eastAsia="Times New Roman" w:cs="Times New Roman"/>
          <w:szCs w:val="24"/>
          <w:lang w:eastAsia="lv-LV"/>
        </w:rPr>
        <w:t xml:space="preserve"> grozot piesavināto </w:t>
      </w:r>
      <w:r w:rsidRPr="00A731E5">
        <w:rPr>
          <w:rFonts w:eastAsia="Times New Roman" w:cs="Times New Roman"/>
          <w:szCs w:val="24"/>
          <w:lang w:eastAsia="lv-LV"/>
        </w:rPr>
        <w:t>finanšu līdzekļu</w:t>
      </w:r>
      <w:r>
        <w:rPr>
          <w:rFonts w:eastAsia="Times New Roman" w:cs="Times New Roman"/>
          <w:szCs w:val="24"/>
          <w:lang w:eastAsia="lv-LV"/>
        </w:rPr>
        <w:t xml:space="preserve"> summu uz </w:t>
      </w:r>
      <w:r w:rsidRPr="00A731E5">
        <w:rPr>
          <w:rFonts w:eastAsia="Times New Roman" w:cs="Times New Roman"/>
          <w:szCs w:val="24"/>
          <w:lang w:eastAsia="lv-LV"/>
        </w:rPr>
        <w:t>171 143,59 </w:t>
      </w:r>
      <w:proofErr w:type="spellStart"/>
      <w:r w:rsidRPr="00A731E5">
        <w:rPr>
          <w:rFonts w:eastAsia="Times New Roman" w:cs="Times New Roman"/>
          <w:i/>
          <w:iCs/>
          <w:szCs w:val="24"/>
          <w:lang w:eastAsia="lv-LV"/>
        </w:rPr>
        <w:t>euro</w:t>
      </w:r>
      <w:proofErr w:type="spellEnd"/>
      <w:r w:rsidR="00B87DB0">
        <w:rPr>
          <w:rFonts w:eastAsia="Times New Roman" w:cs="Times New Roman"/>
          <w:i/>
          <w:iCs/>
          <w:szCs w:val="24"/>
          <w:lang w:eastAsia="lv-LV"/>
        </w:rPr>
        <w:t xml:space="preserve"> </w:t>
      </w:r>
      <w:r w:rsidR="00B87DB0" w:rsidRPr="00A731E5">
        <w:rPr>
          <w:rFonts w:eastAsia="Times New Roman" w:cs="Times New Roman"/>
          <w:szCs w:val="24"/>
          <w:lang w:eastAsia="lv-LV"/>
        </w:rPr>
        <w:t>–</w:t>
      </w:r>
      <w:r>
        <w:rPr>
          <w:rFonts w:eastAsia="Times New Roman" w:cs="Times New Roman"/>
          <w:szCs w:val="24"/>
          <w:lang w:eastAsia="lv-LV"/>
        </w:rPr>
        <w:t>, minētā summa nav norādīta nodarījuma apraksta pēc</w:t>
      </w:r>
      <w:r w:rsidRPr="008D5C73">
        <w:rPr>
          <w:rFonts w:eastAsia="Times New Roman" w:cs="Times New Roman"/>
          <w:szCs w:val="24"/>
          <w:lang w:eastAsia="lv-LV"/>
        </w:rPr>
        <w:t xml:space="preserve"> </w:t>
      </w:r>
      <w:r w:rsidRPr="00A731E5">
        <w:rPr>
          <w:rFonts w:eastAsia="Times New Roman" w:cs="Times New Roman"/>
          <w:szCs w:val="24"/>
          <w:lang w:eastAsia="lv-LV"/>
        </w:rPr>
        <w:t>Krimināllikuma 195. panta trešās daļas</w:t>
      </w:r>
      <w:r>
        <w:rPr>
          <w:rFonts w:eastAsia="Times New Roman" w:cs="Times New Roman"/>
          <w:szCs w:val="24"/>
          <w:lang w:eastAsia="lv-LV"/>
        </w:rPr>
        <w:t xml:space="preserve"> sākuma daļā un šajā daļā nav taisīts jauns spriedums, pēc būtības neietekmē </w:t>
      </w:r>
      <w:r w:rsidRPr="00A731E5">
        <w:rPr>
          <w:rFonts w:eastAsia="Times New Roman" w:cs="Times New Roman"/>
          <w:szCs w:val="24"/>
          <w:lang w:eastAsia="lv-LV"/>
        </w:rPr>
        <w:t xml:space="preserve">legalizācijas apmēru </w:t>
      </w:r>
      <w:r>
        <w:rPr>
          <w:rFonts w:eastAsia="Times New Roman" w:cs="Times New Roman"/>
          <w:szCs w:val="24"/>
          <w:lang w:eastAsia="lv-LV"/>
        </w:rPr>
        <w:t xml:space="preserve">un </w:t>
      </w:r>
      <w:r w:rsidR="00834833">
        <w:rPr>
          <w:rFonts w:eastAsia="Times New Roman" w:cs="Times New Roman"/>
          <w:szCs w:val="24"/>
          <w:lang w:eastAsia="lv-LV"/>
        </w:rPr>
        <w:t>[pers. </w:t>
      </w:r>
      <w:r w:rsidR="00834833">
        <w:t>A]</w:t>
      </w:r>
      <w:r w:rsidRPr="00A731E5">
        <w:rPr>
          <w:rFonts w:eastAsia="Times New Roman" w:cs="Times New Roman"/>
          <w:szCs w:val="24"/>
          <w:lang w:eastAsia="lv-LV"/>
        </w:rPr>
        <w:t xml:space="preserve"> atzī</w:t>
      </w:r>
      <w:r>
        <w:rPr>
          <w:rFonts w:eastAsia="Times New Roman" w:cs="Times New Roman"/>
          <w:szCs w:val="24"/>
          <w:lang w:eastAsia="lv-LV"/>
        </w:rPr>
        <w:t>šanu</w:t>
      </w:r>
      <w:r w:rsidRPr="00A731E5">
        <w:rPr>
          <w:rFonts w:eastAsia="Times New Roman" w:cs="Times New Roman"/>
          <w:szCs w:val="24"/>
          <w:lang w:eastAsia="lv-LV"/>
        </w:rPr>
        <w:t xml:space="preserve"> par vainīgu pēc Krimināllikuma 195. panta trešās daļas.</w:t>
      </w:r>
      <w:r w:rsidR="00A40411">
        <w:rPr>
          <w:rFonts w:eastAsiaTheme="minorEastAsia" w:cs="Times New Roman"/>
          <w:szCs w:val="24"/>
          <w:lang w:eastAsia="lv-LV"/>
        </w:rPr>
        <w:t xml:space="preserve"> </w:t>
      </w:r>
    </w:p>
    <w:p w14:paraId="0ACEE04A" w14:textId="77777777" w:rsidR="00DF69A4" w:rsidRDefault="00DF69A4" w:rsidP="00BA7A1E">
      <w:pPr>
        <w:widowControl w:val="0"/>
        <w:autoSpaceDE w:val="0"/>
        <w:autoSpaceDN w:val="0"/>
        <w:adjustRightInd w:val="0"/>
        <w:ind w:firstLine="709"/>
        <w:jc w:val="both"/>
        <w:rPr>
          <w:rFonts w:eastAsiaTheme="minorEastAsia" w:cs="Times New Roman"/>
          <w:szCs w:val="24"/>
          <w:lang w:eastAsia="lv-LV"/>
        </w:rPr>
      </w:pPr>
    </w:p>
    <w:p w14:paraId="045A3FCB" w14:textId="6175529F" w:rsidR="00CF390F" w:rsidRPr="00A731E5" w:rsidRDefault="00CF390F" w:rsidP="00CF390F">
      <w:pPr>
        <w:widowControl w:val="0"/>
        <w:suppressAutoHyphens/>
        <w:autoSpaceDN w:val="0"/>
        <w:ind w:firstLine="709"/>
        <w:jc w:val="both"/>
        <w:textAlignment w:val="baseline"/>
        <w:rPr>
          <w:rFonts w:eastAsia="Times New Roman" w:cs="Times New Roman"/>
          <w:color w:val="000000"/>
          <w:szCs w:val="24"/>
          <w:lang w:eastAsia="lv-LV" w:bidi="lv-LV"/>
        </w:rPr>
      </w:pPr>
      <w:r w:rsidRPr="00A731E5">
        <w:rPr>
          <w:rFonts w:eastAsia="Times New Roman" w:cs="Times New Roman"/>
          <w:szCs w:val="24"/>
          <w:lang w:eastAsia="lv-LV"/>
        </w:rPr>
        <w:t>[</w:t>
      </w:r>
      <w:r>
        <w:rPr>
          <w:rFonts w:eastAsia="Times New Roman" w:cs="Times New Roman"/>
          <w:szCs w:val="24"/>
          <w:lang w:eastAsia="lv-LV"/>
        </w:rPr>
        <w:t>10</w:t>
      </w:r>
      <w:r w:rsidRPr="00A731E5">
        <w:rPr>
          <w:rFonts w:eastAsia="Times New Roman" w:cs="Times New Roman"/>
          <w:szCs w:val="24"/>
          <w:lang w:eastAsia="lv-LV"/>
        </w:rPr>
        <w:t>] </w:t>
      </w:r>
      <w:r>
        <w:rPr>
          <w:rFonts w:eastAsia="Times New Roman" w:cs="Times New Roman"/>
          <w:szCs w:val="24"/>
          <w:lang w:eastAsia="lv-LV"/>
        </w:rPr>
        <w:t>Pretēji</w:t>
      </w:r>
      <w:r w:rsidRPr="00310E72">
        <w:rPr>
          <w:rFonts w:eastAsia="Times New Roman" w:cs="Times New Roman"/>
          <w:szCs w:val="24"/>
          <w:lang w:eastAsia="ru-RU"/>
        </w:rPr>
        <w:t xml:space="preserve"> </w:t>
      </w:r>
      <w:r w:rsidRPr="00A731E5">
        <w:rPr>
          <w:rFonts w:eastAsia="Times New Roman" w:cs="Times New Roman"/>
          <w:szCs w:val="24"/>
          <w:lang w:eastAsia="ru-RU"/>
        </w:rPr>
        <w:t>apsūdzēt</w:t>
      </w:r>
      <w:r>
        <w:rPr>
          <w:rFonts w:eastAsia="Times New Roman" w:cs="Times New Roman"/>
          <w:szCs w:val="24"/>
          <w:lang w:eastAsia="ru-RU"/>
        </w:rPr>
        <w:t>ā</w:t>
      </w:r>
      <w:r w:rsidRPr="00A731E5">
        <w:rPr>
          <w:rFonts w:eastAsia="Times New Roman" w:cs="Times New Roman"/>
          <w:szCs w:val="24"/>
          <w:lang w:eastAsia="ru-RU"/>
        </w:rPr>
        <w:t xml:space="preserve"> </w:t>
      </w:r>
      <w:r w:rsidR="00834833">
        <w:rPr>
          <w:rFonts w:eastAsia="Times New Roman" w:cs="Times New Roman"/>
          <w:color w:val="000000"/>
          <w:szCs w:val="24"/>
          <w:lang w:eastAsia="lv-LV" w:bidi="lv-LV"/>
        </w:rPr>
        <w:t>[pers. A]</w:t>
      </w:r>
      <w:r w:rsidRPr="00A731E5">
        <w:rPr>
          <w:rFonts w:eastAsia="Times New Roman" w:cs="Times New Roman"/>
          <w:color w:val="000000"/>
          <w:szCs w:val="24"/>
          <w:lang w:eastAsia="lv-LV" w:bidi="lv-LV"/>
        </w:rPr>
        <w:t xml:space="preserve"> un viņa</w:t>
      </w:r>
      <w:r w:rsidRPr="00A731E5">
        <w:rPr>
          <w:rFonts w:eastAsia="Times New Roman" w:cs="Times New Roman"/>
          <w:b/>
          <w:bCs/>
          <w:color w:val="000000"/>
          <w:szCs w:val="24"/>
          <w:lang w:eastAsia="lv-LV" w:bidi="lv-LV"/>
        </w:rPr>
        <w:t xml:space="preserve"> </w:t>
      </w:r>
      <w:r w:rsidRPr="00A731E5">
        <w:rPr>
          <w:rFonts w:eastAsia="Times New Roman" w:cs="Times New Roman"/>
          <w:szCs w:val="24"/>
          <w:lang w:eastAsia="ru-RU"/>
        </w:rPr>
        <w:t>aizstāv</w:t>
      </w:r>
      <w:r>
        <w:rPr>
          <w:rFonts w:eastAsia="Times New Roman" w:cs="Times New Roman"/>
          <w:szCs w:val="24"/>
          <w:lang w:eastAsia="ru-RU"/>
        </w:rPr>
        <w:t>ja</w:t>
      </w:r>
      <w:r w:rsidRPr="00A731E5">
        <w:rPr>
          <w:rFonts w:eastAsia="Times New Roman" w:cs="Times New Roman"/>
          <w:szCs w:val="24"/>
          <w:lang w:eastAsia="ru-RU"/>
        </w:rPr>
        <w:t xml:space="preserve"> V. Klotiņ</w:t>
      </w:r>
      <w:r>
        <w:rPr>
          <w:rFonts w:eastAsia="Times New Roman" w:cs="Times New Roman"/>
          <w:szCs w:val="24"/>
          <w:lang w:eastAsia="ru-RU"/>
        </w:rPr>
        <w:t>a</w:t>
      </w:r>
      <w:r w:rsidRPr="00A731E5">
        <w:rPr>
          <w:rFonts w:eastAsia="Times New Roman" w:cs="Times New Roman"/>
          <w:szCs w:val="24"/>
          <w:lang w:eastAsia="ru-RU"/>
        </w:rPr>
        <w:t xml:space="preserve"> kasācijas sūdzīb</w:t>
      </w:r>
      <w:r>
        <w:rPr>
          <w:rFonts w:eastAsia="Times New Roman" w:cs="Times New Roman"/>
          <w:szCs w:val="24"/>
          <w:lang w:eastAsia="ru-RU"/>
        </w:rPr>
        <w:t>ā apgalvotajam, ka a</w:t>
      </w:r>
      <w:r w:rsidRPr="00A731E5">
        <w:rPr>
          <w:rFonts w:eastAsia="Times New Roman" w:cs="Times New Roman"/>
          <w:color w:val="000000"/>
          <w:szCs w:val="24"/>
          <w:lang w:eastAsia="lv-LV" w:bidi="lv-LV"/>
        </w:rPr>
        <w:t xml:space="preserve">pelācijas instances tiesa nav pareizi kvalificējusi </w:t>
      </w:r>
      <w:r w:rsidR="00834833">
        <w:rPr>
          <w:rFonts w:eastAsia="Times New Roman" w:cs="Times New Roman"/>
          <w:color w:val="000000"/>
          <w:szCs w:val="24"/>
          <w:lang w:eastAsia="lv-LV" w:bidi="lv-LV"/>
        </w:rPr>
        <w:t>[pers. </w:t>
      </w:r>
      <w:r w:rsidR="00834833">
        <w:t>A]</w:t>
      </w:r>
      <w:r w:rsidRPr="00A731E5">
        <w:rPr>
          <w:rFonts w:eastAsia="Times New Roman" w:cs="Times New Roman"/>
          <w:color w:val="000000"/>
          <w:szCs w:val="24"/>
          <w:lang w:eastAsia="lv-LV" w:bidi="lv-LV"/>
        </w:rPr>
        <w:t xml:space="preserve"> darbības pēc Krimināllikuma 195. panta trešās daļas</w:t>
      </w:r>
      <w:r>
        <w:rPr>
          <w:rFonts w:eastAsia="Times New Roman" w:cs="Times New Roman"/>
          <w:color w:val="000000"/>
          <w:szCs w:val="24"/>
          <w:lang w:eastAsia="lv-LV" w:bidi="lv-LV"/>
        </w:rPr>
        <w:t xml:space="preserve"> un t</w:t>
      </w:r>
      <w:r w:rsidRPr="00A731E5">
        <w:rPr>
          <w:rFonts w:eastAsia="Times New Roman" w:cs="Times New Roman"/>
          <w:color w:val="000000"/>
          <w:szCs w:val="24"/>
          <w:lang w:eastAsia="lv-LV" w:bidi="lv-LV"/>
        </w:rPr>
        <w:t>ādējādi</w:t>
      </w:r>
      <w:r w:rsidR="00A424DE">
        <w:rPr>
          <w:rFonts w:eastAsia="Times New Roman" w:cs="Times New Roman"/>
          <w:color w:val="000000"/>
          <w:szCs w:val="24"/>
          <w:lang w:eastAsia="lv-LV" w:bidi="lv-LV"/>
        </w:rPr>
        <w:t xml:space="preserve"> ir</w:t>
      </w:r>
      <w:r w:rsidRPr="00A731E5">
        <w:rPr>
          <w:rFonts w:eastAsia="Times New Roman" w:cs="Times New Roman"/>
          <w:color w:val="000000"/>
          <w:szCs w:val="24"/>
          <w:lang w:eastAsia="lv-LV" w:bidi="lv-LV"/>
        </w:rPr>
        <w:t xml:space="preserve"> pieļ</w:t>
      </w:r>
      <w:r>
        <w:rPr>
          <w:rFonts w:eastAsia="Times New Roman" w:cs="Times New Roman"/>
          <w:color w:val="000000"/>
          <w:szCs w:val="24"/>
          <w:lang w:eastAsia="lv-LV" w:bidi="lv-LV"/>
        </w:rPr>
        <w:t>āvusi</w:t>
      </w:r>
      <w:r w:rsidRPr="00A731E5">
        <w:rPr>
          <w:rFonts w:eastAsia="Times New Roman" w:cs="Times New Roman"/>
          <w:color w:val="000000"/>
          <w:szCs w:val="24"/>
          <w:lang w:eastAsia="lv-LV" w:bidi="lv-LV"/>
        </w:rPr>
        <w:t xml:space="preserve"> Kriminālprocesa likuma 574. panta 2. punktā norādīt</w:t>
      </w:r>
      <w:r>
        <w:rPr>
          <w:rFonts w:eastAsia="Times New Roman" w:cs="Times New Roman"/>
          <w:color w:val="000000"/>
          <w:szCs w:val="24"/>
          <w:lang w:eastAsia="lv-LV" w:bidi="lv-LV"/>
        </w:rPr>
        <w:t>o</w:t>
      </w:r>
      <w:r w:rsidRPr="00A731E5">
        <w:rPr>
          <w:rFonts w:eastAsia="Times New Roman" w:cs="Times New Roman"/>
          <w:color w:val="000000"/>
          <w:szCs w:val="24"/>
          <w:lang w:eastAsia="lv-LV" w:bidi="lv-LV"/>
        </w:rPr>
        <w:t xml:space="preserve"> Krimināllikuma pārkāpum</w:t>
      </w:r>
      <w:r>
        <w:rPr>
          <w:rFonts w:eastAsia="Times New Roman" w:cs="Times New Roman"/>
          <w:color w:val="000000"/>
          <w:szCs w:val="24"/>
          <w:lang w:eastAsia="lv-LV" w:bidi="lv-LV"/>
        </w:rPr>
        <w:t>u, kā arī</w:t>
      </w:r>
      <w:r w:rsidRPr="00A731E5">
        <w:rPr>
          <w:rFonts w:eastAsia="Times New Roman" w:cs="Times New Roman"/>
          <w:color w:val="000000"/>
          <w:szCs w:val="24"/>
          <w:lang w:eastAsia="lv-LV" w:bidi="lv-LV"/>
        </w:rPr>
        <w:t xml:space="preserve"> nepamatoti atzinusi, ka </w:t>
      </w:r>
      <w:r w:rsidR="00834833">
        <w:rPr>
          <w:rFonts w:eastAsia="Times New Roman" w:cs="Times New Roman"/>
          <w:color w:val="000000"/>
          <w:szCs w:val="24"/>
          <w:lang w:eastAsia="lv-LV" w:bidi="lv-LV"/>
        </w:rPr>
        <w:t>[pers. A]</w:t>
      </w:r>
      <w:r w:rsidRPr="00A731E5">
        <w:rPr>
          <w:rFonts w:eastAsia="Times New Roman" w:cs="Times New Roman"/>
          <w:color w:val="000000"/>
          <w:szCs w:val="24"/>
          <w:lang w:eastAsia="lv-LV" w:bidi="lv-LV"/>
        </w:rPr>
        <w:t xml:space="preserve"> ir legalizējis noziedzīgi iegūtus līdzekļus</w:t>
      </w:r>
      <w:r>
        <w:rPr>
          <w:rFonts w:eastAsia="Times New Roman" w:cs="Times New Roman"/>
          <w:color w:val="000000"/>
          <w:szCs w:val="24"/>
          <w:lang w:eastAsia="lv-LV" w:bidi="lv-LV"/>
        </w:rPr>
        <w:t>, Senāts nekonstatē</w:t>
      </w:r>
      <w:r w:rsidRPr="001660AB">
        <w:rPr>
          <w:rFonts w:eastAsia="Times New Roman" w:cs="Times New Roman"/>
          <w:color w:val="000000"/>
          <w:szCs w:val="24"/>
          <w:lang w:eastAsia="lv-LV" w:bidi="lv-LV"/>
        </w:rPr>
        <w:t xml:space="preserve"> </w:t>
      </w:r>
      <w:r>
        <w:rPr>
          <w:rFonts w:eastAsia="Times New Roman" w:cs="Times New Roman"/>
          <w:color w:val="000000"/>
          <w:szCs w:val="24"/>
          <w:lang w:eastAsia="lv-LV" w:bidi="lv-LV"/>
        </w:rPr>
        <w:t xml:space="preserve">tādus </w:t>
      </w:r>
      <w:r w:rsidRPr="00A731E5">
        <w:rPr>
          <w:rFonts w:eastAsia="Times New Roman" w:cs="Times New Roman"/>
          <w:color w:val="000000"/>
          <w:szCs w:val="24"/>
          <w:lang w:eastAsia="lv-LV" w:bidi="lv-LV"/>
        </w:rPr>
        <w:t>Krimināllikuma pārkāpum</w:t>
      </w:r>
      <w:r>
        <w:rPr>
          <w:rFonts w:eastAsia="Times New Roman" w:cs="Times New Roman"/>
          <w:color w:val="000000"/>
          <w:szCs w:val="24"/>
          <w:lang w:eastAsia="lv-LV" w:bidi="lv-LV"/>
        </w:rPr>
        <w:t>us vai</w:t>
      </w:r>
      <w:r w:rsidRPr="00A731E5">
        <w:rPr>
          <w:rFonts w:eastAsia="Times New Roman" w:cs="Times New Roman"/>
          <w:color w:val="000000"/>
          <w:szCs w:val="24"/>
          <w:lang w:eastAsia="lv-LV" w:bidi="lv-LV"/>
        </w:rPr>
        <w:t xml:space="preserve"> Kriminālprocesa likuma</w:t>
      </w:r>
      <w:r>
        <w:rPr>
          <w:rFonts w:eastAsia="Times New Roman" w:cs="Times New Roman"/>
          <w:color w:val="000000"/>
          <w:szCs w:val="24"/>
          <w:lang w:eastAsia="lv-LV" w:bidi="lv-LV"/>
        </w:rPr>
        <w:t xml:space="preserve"> būtiskus pārkāpumus, kas būtu par pamatu apelācijas instances tiesas sprieduma atcelšanai</w:t>
      </w:r>
      <w:r w:rsidRPr="00A731E5">
        <w:rPr>
          <w:rFonts w:eastAsia="Times New Roman" w:cs="Times New Roman"/>
          <w:color w:val="000000"/>
          <w:szCs w:val="24"/>
          <w:lang w:eastAsia="lv-LV" w:bidi="lv-LV"/>
        </w:rPr>
        <w:t xml:space="preserve"> </w:t>
      </w:r>
      <w:r>
        <w:rPr>
          <w:rFonts w:eastAsia="Times New Roman" w:cs="Times New Roman"/>
          <w:color w:val="000000"/>
          <w:szCs w:val="24"/>
          <w:lang w:eastAsia="lv-LV" w:bidi="lv-LV"/>
        </w:rPr>
        <w:t>par minēto noziedzīgo nodarījumu.</w:t>
      </w:r>
    </w:p>
    <w:p w14:paraId="154DEF7E" w14:textId="4AE9BE46" w:rsidR="00CF390F" w:rsidRPr="00A731E5" w:rsidRDefault="00CF390F" w:rsidP="00CF390F">
      <w:pPr>
        <w:widowControl w:val="0"/>
        <w:shd w:val="clear" w:color="auto" w:fill="FFFFFF"/>
        <w:autoSpaceDE w:val="0"/>
        <w:autoSpaceDN w:val="0"/>
        <w:adjustRightInd w:val="0"/>
        <w:ind w:right="5"/>
        <w:jc w:val="both"/>
        <w:rPr>
          <w:rFonts w:eastAsiaTheme="minorEastAsia" w:cs="Times New Roman"/>
          <w:szCs w:val="24"/>
          <w:lang w:eastAsia="lv-LV"/>
        </w:rPr>
      </w:pPr>
      <w:r w:rsidRPr="00A731E5">
        <w:rPr>
          <w:rFonts w:eastAsia="Times New Roman" w:cs="Times New Roman"/>
          <w:szCs w:val="24"/>
          <w:lang w:eastAsia="lv-LV"/>
        </w:rPr>
        <w:t>[</w:t>
      </w:r>
      <w:r>
        <w:rPr>
          <w:rFonts w:eastAsia="Times New Roman" w:cs="Times New Roman"/>
          <w:szCs w:val="24"/>
          <w:lang w:eastAsia="lv-LV"/>
        </w:rPr>
        <w:t>10.1</w:t>
      </w:r>
      <w:r w:rsidRPr="00A731E5">
        <w:rPr>
          <w:rFonts w:eastAsia="Times New Roman" w:cs="Times New Roman"/>
          <w:szCs w:val="24"/>
          <w:lang w:eastAsia="lv-LV"/>
        </w:rPr>
        <w:t xml:space="preserve">] Pirmās instances tiesa spriedumā sniegusi </w:t>
      </w:r>
      <w:r w:rsidRPr="00A731E5">
        <w:rPr>
          <w:rFonts w:eastAsia="Times New Roman" w:cs="Times New Roman"/>
          <w:color w:val="000000"/>
          <w:szCs w:val="24"/>
          <w:lang w:eastAsia="lv-LV" w:bidi="lv-LV"/>
        </w:rPr>
        <w:t>Krimināllikuma 195. panta treš</w:t>
      </w:r>
      <w:r>
        <w:rPr>
          <w:rFonts w:eastAsia="Times New Roman" w:cs="Times New Roman"/>
          <w:color w:val="000000"/>
          <w:szCs w:val="24"/>
          <w:lang w:eastAsia="lv-LV" w:bidi="lv-LV"/>
        </w:rPr>
        <w:t>aj</w:t>
      </w:r>
      <w:r w:rsidRPr="00A731E5">
        <w:rPr>
          <w:rFonts w:eastAsia="Times New Roman" w:cs="Times New Roman"/>
          <w:color w:val="000000"/>
          <w:szCs w:val="24"/>
          <w:lang w:eastAsia="lv-LV" w:bidi="lv-LV"/>
        </w:rPr>
        <w:t>ā daļ</w:t>
      </w:r>
      <w:r>
        <w:rPr>
          <w:rFonts w:eastAsia="Times New Roman" w:cs="Times New Roman"/>
          <w:color w:val="000000"/>
          <w:szCs w:val="24"/>
          <w:lang w:eastAsia="lv-LV" w:bidi="lv-LV"/>
        </w:rPr>
        <w:t>ā paredzētā</w:t>
      </w:r>
      <w:r w:rsidRPr="00A731E5">
        <w:rPr>
          <w:rFonts w:eastAsia="Times New Roman" w:cs="Times New Roman"/>
          <w:szCs w:val="24"/>
          <w:lang w:eastAsia="lv-LV"/>
        </w:rPr>
        <w:t xml:space="preserve"> noziedzīgā nodarījuma aprakstu un atzinusi, ka </w:t>
      </w:r>
      <w:r w:rsidR="00834833">
        <w:rPr>
          <w:rFonts w:eastAsiaTheme="minorEastAsia" w:cs="Times New Roman"/>
          <w:szCs w:val="24"/>
          <w:lang w:eastAsia="lv-LV"/>
        </w:rPr>
        <w:t>[pers. A]</w:t>
      </w:r>
      <w:r w:rsidRPr="00A731E5">
        <w:rPr>
          <w:rFonts w:eastAsia="Times New Roman" w:cs="Times New Roman"/>
          <w:szCs w:val="24"/>
          <w:lang w:eastAsia="lv-LV"/>
        </w:rPr>
        <w:t xml:space="preserve"> laika periodā no 2013. gada </w:t>
      </w:r>
      <w:r w:rsidR="00834833">
        <w:rPr>
          <w:rFonts w:eastAsia="Times New Roman" w:cs="Times New Roman"/>
          <w:szCs w:val="24"/>
          <w:lang w:eastAsia="lv-LV"/>
        </w:rPr>
        <w:t>[..]</w:t>
      </w:r>
      <w:r w:rsidRPr="00A731E5">
        <w:rPr>
          <w:rFonts w:eastAsia="Times New Roman" w:cs="Times New Roman"/>
          <w:szCs w:val="24"/>
          <w:lang w:eastAsia="lv-LV"/>
        </w:rPr>
        <w:t xml:space="preserve"> līdz 2014. gada </w:t>
      </w:r>
      <w:r w:rsidR="00834833">
        <w:rPr>
          <w:rFonts w:eastAsia="Times New Roman" w:cs="Times New Roman"/>
          <w:szCs w:val="24"/>
          <w:lang w:eastAsia="lv-LV"/>
        </w:rPr>
        <w:t>[..]</w:t>
      </w:r>
      <w:r w:rsidRPr="00A731E5">
        <w:rPr>
          <w:rFonts w:eastAsia="Times New Roman" w:cs="Times New Roman"/>
          <w:szCs w:val="24"/>
          <w:lang w:eastAsia="lv-LV"/>
        </w:rPr>
        <w:t xml:space="preserve"> prettiesiski ieguva 160 143,59 </w:t>
      </w:r>
      <w:proofErr w:type="spellStart"/>
      <w:r w:rsidRPr="00A731E5">
        <w:rPr>
          <w:rFonts w:eastAsia="Times New Roman" w:cs="Times New Roman"/>
          <w:i/>
          <w:iCs/>
          <w:szCs w:val="24"/>
          <w:lang w:eastAsia="lv-LV"/>
        </w:rPr>
        <w:t>euro</w:t>
      </w:r>
      <w:proofErr w:type="spellEnd"/>
      <w:r w:rsidRPr="00A731E5">
        <w:rPr>
          <w:rFonts w:eastAsia="Times New Roman" w:cs="Times New Roman"/>
          <w:szCs w:val="24"/>
          <w:lang w:eastAsia="lv-LV"/>
        </w:rPr>
        <w:t xml:space="preserve">, kuri </w:t>
      </w:r>
      <w:r w:rsidRPr="00A731E5">
        <w:rPr>
          <w:rFonts w:eastAsiaTheme="minorEastAsia" w:cs="Times New Roman"/>
          <w:szCs w:val="24"/>
          <w:lang w:eastAsia="lv-LV"/>
        </w:rPr>
        <w:t>no SIA </w:t>
      </w:r>
      <w:r w:rsidR="00834833">
        <w:rPr>
          <w:rFonts w:eastAsiaTheme="minorEastAsia" w:cs="Times New Roman"/>
          <w:szCs w:val="24"/>
          <w:lang w:eastAsia="lv-LV"/>
        </w:rPr>
        <w:t>[Nosaukums </w:t>
      </w:r>
      <w:r w:rsidR="00834833">
        <w:t>A]</w:t>
      </w:r>
      <w:r w:rsidRPr="00A731E5">
        <w:rPr>
          <w:rFonts w:eastAsia="Times New Roman" w:cs="Times New Roman"/>
          <w:szCs w:val="24"/>
          <w:lang w:eastAsia="lv-LV"/>
        </w:rPr>
        <w:t xml:space="preserve"> bankas konta AS </w:t>
      </w:r>
      <w:r w:rsidR="00A424DE">
        <w:rPr>
          <w:rFonts w:eastAsia="Times New Roman" w:cs="Times New Roman"/>
          <w:szCs w:val="24"/>
          <w:lang w:eastAsia="lv-LV"/>
        </w:rPr>
        <w:t>„</w:t>
      </w:r>
      <w:r w:rsidRPr="00A731E5">
        <w:rPr>
          <w:rFonts w:eastAsia="Times New Roman" w:cs="Times New Roman"/>
          <w:szCs w:val="24"/>
          <w:lang w:eastAsia="lv-LV"/>
        </w:rPr>
        <w:t xml:space="preserve">Citadele banka” tika ieskaitīti uzņēmuma </w:t>
      </w:r>
      <w:r w:rsidR="00834833">
        <w:rPr>
          <w:rFonts w:eastAsia="Times New Roman" w:cs="Times New Roman"/>
          <w:szCs w:val="24"/>
          <w:lang w:eastAsia="lv-LV"/>
        </w:rPr>
        <w:t>[Nosaukums B]</w:t>
      </w:r>
      <w:r w:rsidRPr="00A731E5">
        <w:rPr>
          <w:rFonts w:eastAsia="Times New Roman" w:cs="Times New Roman"/>
          <w:szCs w:val="24"/>
          <w:lang w:eastAsia="lv-LV"/>
        </w:rPr>
        <w:t xml:space="preserve"> kontā, kuru vienpersoniski kontrolēja un pārvaldīja </w:t>
      </w:r>
      <w:r w:rsidR="008D593B">
        <w:rPr>
          <w:rFonts w:eastAsia="Times New Roman" w:cs="Times New Roman"/>
          <w:szCs w:val="24"/>
          <w:lang w:eastAsia="lv-LV"/>
        </w:rPr>
        <w:t>[pers. A]</w:t>
      </w:r>
      <w:r w:rsidRPr="00A731E5">
        <w:rPr>
          <w:rFonts w:eastAsia="Times New Roman" w:cs="Times New Roman"/>
          <w:szCs w:val="24"/>
          <w:lang w:eastAsia="lv-LV"/>
        </w:rPr>
        <w:t>.</w:t>
      </w:r>
    </w:p>
    <w:p w14:paraId="69E976B5" w14:textId="6D90E296" w:rsidR="00CF390F" w:rsidRPr="00A731E5" w:rsidRDefault="008D593B" w:rsidP="00CF390F">
      <w:pPr>
        <w:widowControl w:val="0"/>
        <w:shd w:val="clear" w:color="auto" w:fill="FFFFFF"/>
        <w:autoSpaceDE w:val="0"/>
        <w:autoSpaceDN w:val="0"/>
        <w:adjustRightInd w:val="0"/>
        <w:ind w:right="5" w:firstLine="709"/>
        <w:jc w:val="both"/>
        <w:rPr>
          <w:rFonts w:eastAsiaTheme="minorEastAsia" w:cs="Times New Roman"/>
          <w:szCs w:val="24"/>
          <w:lang w:eastAsia="lv-LV"/>
        </w:rPr>
      </w:pPr>
      <w:r>
        <w:rPr>
          <w:rFonts w:eastAsiaTheme="minorEastAsia" w:cs="Times New Roman"/>
          <w:szCs w:val="24"/>
          <w:lang w:eastAsia="lv-LV"/>
        </w:rPr>
        <w:t>[Pers. </w:t>
      </w:r>
      <w:r>
        <w:t>A]</w:t>
      </w:r>
      <w:r w:rsidR="00CF390F" w:rsidRPr="00A731E5">
        <w:rPr>
          <w:rFonts w:eastAsia="Times New Roman" w:cs="Times New Roman"/>
          <w:szCs w:val="24"/>
          <w:lang w:eastAsia="lv-LV"/>
        </w:rPr>
        <w:t xml:space="preserve"> 2014. gada </w:t>
      </w:r>
      <w:r>
        <w:rPr>
          <w:rFonts w:eastAsia="Times New Roman" w:cs="Times New Roman"/>
          <w:szCs w:val="24"/>
          <w:lang w:eastAsia="lv-LV"/>
        </w:rPr>
        <w:t>[..]</w:t>
      </w:r>
      <w:r w:rsidR="00CF390F" w:rsidRPr="00A731E5">
        <w:rPr>
          <w:rFonts w:eastAsia="Times New Roman" w:cs="Times New Roman"/>
          <w:szCs w:val="24"/>
          <w:lang w:eastAsia="lv-LV"/>
        </w:rPr>
        <w:t xml:space="preserve"> AS </w:t>
      </w:r>
      <w:r w:rsidR="00A424DE">
        <w:rPr>
          <w:rFonts w:eastAsia="Times New Roman" w:cs="Times New Roman"/>
          <w:szCs w:val="24"/>
          <w:lang w:eastAsia="lv-LV"/>
        </w:rPr>
        <w:t>„</w:t>
      </w:r>
      <w:r w:rsidR="00CF390F" w:rsidRPr="00A731E5">
        <w:rPr>
          <w:rFonts w:eastAsia="Times New Roman" w:cs="Times New Roman"/>
          <w:szCs w:val="24"/>
          <w:lang w:eastAsia="lv-LV"/>
        </w:rPr>
        <w:t xml:space="preserve">Citadele banka” kā </w:t>
      </w:r>
      <w:r>
        <w:rPr>
          <w:rFonts w:eastAsia="Times New Roman" w:cs="Times New Roman"/>
          <w:szCs w:val="24"/>
          <w:lang w:eastAsia="lv-LV"/>
        </w:rPr>
        <w:t>[Nosaukums B]</w:t>
      </w:r>
      <w:r w:rsidR="00CF390F" w:rsidRPr="00A731E5">
        <w:rPr>
          <w:rFonts w:eastAsia="Times New Roman" w:cs="Times New Roman"/>
          <w:szCs w:val="24"/>
          <w:lang w:eastAsia="lv-LV"/>
        </w:rPr>
        <w:t xml:space="preserve"> rīkotājdirektors </w:t>
      </w:r>
      <w:r w:rsidR="00CF390F" w:rsidRPr="00A731E5">
        <w:rPr>
          <w:rFonts w:eastAsia="Times New Roman" w:cs="Times New Roman"/>
          <w:spacing w:val="-1"/>
          <w:szCs w:val="24"/>
          <w:lang w:eastAsia="lv-LV"/>
        </w:rPr>
        <w:t xml:space="preserve">iesniedza iesniegumu par internetbankas pieslēgšanu. Pēc internetbankas </w:t>
      </w:r>
      <w:r w:rsidR="00CF390F" w:rsidRPr="00A731E5">
        <w:rPr>
          <w:rFonts w:eastAsia="Times New Roman" w:cs="Times New Roman"/>
          <w:szCs w:val="24"/>
          <w:lang w:eastAsia="lv-LV"/>
        </w:rPr>
        <w:t xml:space="preserve">pieslēgšanas </w:t>
      </w:r>
      <w:r>
        <w:rPr>
          <w:rFonts w:eastAsia="Times New Roman" w:cs="Times New Roman"/>
          <w:szCs w:val="24"/>
          <w:lang w:eastAsia="lv-LV"/>
        </w:rPr>
        <w:t>[pers. A]</w:t>
      </w:r>
      <w:r w:rsidR="00CF390F" w:rsidRPr="00A731E5">
        <w:rPr>
          <w:rFonts w:eastAsia="Times New Roman" w:cs="Times New Roman"/>
          <w:szCs w:val="24"/>
          <w:lang w:eastAsia="lv-LV"/>
        </w:rPr>
        <w:t xml:space="preserve">, pārvaldot </w:t>
      </w:r>
      <w:r>
        <w:rPr>
          <w:rFonts w:eastAsia="Times New Roman" w:cs="Times New Roman"/>
          <w:szCs w:val="24"/>
          <w:lang w:eastAsia="lv-LV"/>
        </w:rPr>
        <w:t>[Nosaukums </w:t>
      </w:r>
      <w:r>
        <w:t>B]</w:t>
      </w:r>
      <w:r w:rsidR="00CF390F" w:rsidRPr="00A731E5">
        <w:rPr>
          <w:rFonts w:eastAsia="Times New Roman" w:cs="Times New Roman"/>
          <w:szCs w:val="24"/>
          <w:lang w:eastAsia="lv-LV"/>
        </w:rPr>
        <w:t xml:space="preserve"> kontu AS </w:t>
      </w:r>
      <w:r w:rsidR="00A424DE">
        <w:rPr>
          <w:rFonts w:eastAsia="Times New Roman" w:cs="Times New Roman"/>
          <w:szCs w:val="24"/>
          <w:lang w:eastAsia="lv-LV"/>
        </w:rPr>
        <w:t>„</w:t>
      </w:r>
      <w:r w:rsidR="00CF390F" w:rsidRPr="00A731E5">
        <w:rPr>
          <w:rFonts w:eastAsia="Times New Roman" w:cs="Times New Roman"/>
          <w:szCs w:val="24"/>
          <w:lang w:eastAsia="lv-LV"/>
        </w:rPr>
        <w:t xml:space="preserve">Citadele banka”, nolūkā slēpt un maskēt </w:t>
      </w:r>
      <w:r w:rsidR="00CF390F" w:rsidRPr="00A731E5">
        <w:rPr>
          <w:rFonts w:eastAsia="Times New Roman" w:cs="Times New Roman"/>
          <w:spacing w:val="-1"/>
          <w:szCs w:val="24"/>
          <w:lang w:eastAsia="lv-LV"/>
        </w:rPr>
        <w:t xml:space="preserve">finanšu līdzekļu noziedzīgo izcelsmi, nolēma pārskaitīt piesavinātos finanšu līdzekļus </w:t>
      </w:r>
      <w:r w:rsidR="00CF390F" w:rsidRPr="00A731E5">
        <w:rPr>
          <w:rFonts w:eastAsia="Times New Roman" w:cs="Times New Roman"/>
          <w:szCs w:val="24"/>
          <w:lang w:eastAsia="lv-LV"/>
        </w:rPr>
        <w:t xml:space="preserve">uz savu personīgo kontu </w:t>
      </w:r>
      <w:r w:rsidR="00A424DE">
        <w:rPr>
          <w:rFonts w:eastAsia="Times New Roman" w:cs="Times New Roman"/>
          <w:szCs w:val="24"/>
          <w:lang w:eastAsia="lv-LV"/>
        </w:rPr>
        <w:t>„</w:t>
      </w:r>
      <w:proofErr w:type="spellStart"/>
      <w:r w:rsidR="00CF390F" w:rsidRPr="00A731E5">
        <w:rPr>
          <w:rFonts w:eastAsia="Times New Roman" w:cs="Times New Roman"/>
          <w:szCs w:val="24"/>
          <w:lang w:eastAsia="lv-LV"/>
        </w:rPr>
        <w:t>Nordea</w:t>
      </w:r>
      <w:proofErr w:type="spellEnd"/>
      <w:r w:rsidR="00CF390F" w:rsidRPr="00A731E5">
        <w:rPr>
          <w:rFonts w:eastAsia="Times New Roman" w:cs="Times New Roman"/>
          <w:szCs w:val="24"/>
          <w:lang w:eastAsia="lv-LV"/>
        </w:rPr>
        <w:t xml:space="preserve"> </w:t>
      </w:r>
      <w:proofErr w:type="spellStart"/>
      <w:r w:rsidR="00CF390F" w:rsidRPr="00A731E5">
        <w:rPr>
          <w:rFonts w:eastAsia="Times New Roman" w:cs="Times New Roman"/>
          <w:szCs w:val="24"/>
          <w:lang w:eastAsia="lv-LV"/>
        </w:rPr>
        <w:t>Bank</w:t>
      </w:r>
      <w:proofErr w:type="spellEnd"/>
      <w:r w:rsidR="00CF390F" w:rsidRPr="00A731E5">
        <w:rPr>
          <w:rFonts w:eastAsia="Times New Roman" w:cs="Times New Roman"/>
          <w:szCs w:val="24"/>
          <w:lang w:eastAsia="lv-LV"/>
        </w:rPr>
        <w:t xml:space="preserve"> AB</w:t>
      </w:r>
      <w:r w:rsidR="00962DF3">
        <w:rPr>
          <w:rFonts w:eastAsia="Times New Roman" w:cs="Times New Roman"/>
          <w:szCs w:val="24"/>
          <w:lang w:eastAsia="lv-LV"/>
        </w:rPr>
        <w:t> </w:t>
      </w:r>
      <w:r w:rsidR="00CF390F" w:rsidRPr="00A731E5">
        <w:rPr>
          <w:rFonts w:eastAsia="Times New Roman" w:cs="Times New Roman"/>
          <w:szCs w:val="24"/>
          <w:lang w:eastAsia="lv-LV"/>
        </w:rPr>
        <w:t>Latvijas filiāle”, pamatojoties uz it kā noslēgtu vienošanos, tādējādi mainīja to atrašanās vietu un piederību.</w:t>
      </w:r>
    </w:p>
    <w:p w14:paraId="3C7BF7F6" w14:textId="7D5962AB" w:rsidR="00CF390F" w:rsidRPr="00A731E5" w:rsidRDefault="00CF390F" w:rsidP="00CF390F">
      <w:pPr>
        <w:widowControl w:val="0"/>
        <w:shd w:val="clear" w:color="auto" w:fill="FFFFFF"/>
        <w:autoSpaceDE w:val="0"/>
        <w:autoSpaceDN w:val="0"/>
        <w:adjustRightInd w:val="0"/>
        <w:jc w:val="both"/>
        <w:rPr>
          <w:rFonts w:eastAsiaTheme="minorEastAsia" w:cs="Times New Roman"/>
          <w:szCs w:val="24"/>
          <w:lang w:eastAsia="lv-LV"/>
        </w:rPr>
      </w:pPr>
      <w:r w:rsidRPr="00A731E5">
        <w:rPr>
          <w:rFonts w:eastAsiaTheme="minorEastAsia" w:cs="Times New Roman"/>
          <w:szCs w:val="24"/>
          <w:lang w:eastAsia="lv-LV"/>
        </w:rPr>
        <w:t xml:space="preserve">2014. gada </w:t>
      </w:r>
      <w:r w:rsidR="008D593B">
        <w:rPr>
          <w:rFonts w:eastAsiaTheme="minorEastAsia" w:cs="Times New Roman"/>
          <w:szCs w:val="24"/>
          <w:lang w:eastAsia="lv-LV"/>
        </w:rPr>
        <w:t>[..]</w:t>
      </w:r>
      <w:r w:rsidRPr="00A731E5">
        <w:rPr>
          <w:rFonts w:eastAsiaTheme="minorEastAsia" w:cs="Times New Roman"/>
          <w:szCs w:val="24"/>
          <w:lang w:eastAsia="lv-LV"/>
        </w:rPr>
        <w:t>. j</w:t>
      </w:r>
      <w:r w:rsidRPr="00A731E5">
        <w:rPr>
          <w:rFonts w:eastAsia="Times New Roman" w:cs="Times New Roman"/>
          <w:szCs w:val="24"/>
          <w:lang w:eastAsia="lv-LV"/>
        </w:rPr>
        <w:t xml:space="preserve">ūlijā, </w:t>
      </w:r>
      <w:r w:rsidR="008D593B">
        <w:rPr>
          <w:rFonts w:eastAsiaTheme="minorEastAsia" w:cs="Times New Roman"/>
          <w:szCs w:val="24"/>
          <w:lang w:eastAsia="lv-LV"/>
        </w:rPr>
        <w:t>[..]</w:t>
      </w:r>
      <w:r w:rsidRPr="00A731E5">
        <w:rPr>
          <w:rFonts w:eastAsiaTheme="minorEastAsia" w:cs="Times New Roman"/>
          <w:szCs w:val="24"/>
          <w:lang w:eastAsia="lv-LV"/>
        </w:rPr>
        <w:t>. j</w:t>
      </w:r>
      <w:r w:rsidRPr="00A731E5">
        <w:rPr>
          <w:rFonts w:eastAsia="Times New Roman" w:cs="Times New Roman"/>
          <w:szCs w:val="24"/>
          <w:lang w:eastAsia="lv-LV"/>
        </w:rPr>
        <w:t xml:space="preserve">ūlijā, </w:t>
      </w:r>
      <w:r w:rsidR="008D593B">
        <w:rPr>
          <w:rFonts w:eastAsiaTheme="minorEastAsia" w:cs="Times New Roman"/>
          <w:szCs w:val="24"/>
          <w:lang w:eastAsia="lv-LV"/>
        </w:rPr>
        <w:t>[..]</w:t>
      </w:r>
      <w:r w:rsidRPr="00A731E5">
        <w:rPr>
          <w:rFonts w:eastAsiaTheme="minorEastAsia" w:cs="Times New Roman"/>
          <w:szCs w:val="24"/>
          <w:lang w:eastAsia="lv-LV"/>
        </w:rPr>
        <w:t xml:space="preserve">. augustā un </w:t>
      </w:r>
      <w:r w:rsidR="008D593B">
        <w:rPr>
          <w:rFonts w:eastAsiaTheme="minorEastAsia" w:cs="Times New Roman"/>
          <w:szCs w:val="24"/>
          <w:lang w:eastAsia="lv-LV"/>
        </w:rPr>
        <w:t>[..]</w:t>
      </w:r>
      <w:r w:rsidRPr="00A731E5">
        <w:rPr>
          <w:rFonts w:eastAsiaTheme="minorEastAsia" w:cs="Times New Roman"/>
          <w:szCs w:val="24"/>
          <w:lang w:eastAsia="lv-LV"/>
        </w:rPr>
        <w:t>. august</w:t>
      </w:r>
      <w:r w:rsidRPr="00A731E5">
        <w:rPr>
          <w:rFonts w:eastAsia="Times New Roman" w:cs="Times New Roman"/>
          <w:szCs w:val="24"/>
          <w:lang w:eastAsia="lv-LV"/>
        </w:rPr>
        <w:t xml:space="preserve">ā </w:t>
      </w:r>
      <w:r w:rsidR="008D593B">
        <w:rPr>
          <w:rFonts w:eastAsia="Times New Roman" w:cs="Times New Roman"/>
          <w:szCs w:val="24"/>
          <w:lang w:eastAsia="lv-LV"/>
        </w:rPr>
        <w:t>[pers. A]</w:t>
      </w:r>
      <w:r w:rsidRPr="00A731E5">
        <w:rPr>
          <w:rFonts w:eastAsia="Times New Roman" w:cs="Times New Roman"/>
          <w:szCs w:val="24"/>
          <w:lang w:eastAsia="lv-LV"/>
        </w:rPr>
        <w:t xml:space="preserve"> no</w:t>
      </w:r>
      <w:r w:rsidR="00203D1D">
        <w:rPr>
          <w:rFonts w:eastAsia="Times New Roman" w:cs="Times New Roman"/>
          <w:szCs w:val="24"/>
          <w:lang w:eastAsia="lv-LV"/>
        </w:rPr>
        <w:t xml:space="preserve"> uzņēmuma</w:t>
      </w:r>
      <w:r w:rsidRPr="00A731E5">
        <w:rPr>
          <w:rFonts w:eastAsia="Times New Roman" w:cs="Times New Roman"/>
          <w:szCs w:val="24"/>
          <w:lang w:eastAsia="lv-LV"/>
        </w:rPr>
        <w:t xml:space="preserve"> </w:t>
      </w:r>
      <w:r w:rsidR="008D593B">
        <w:rPr>
          <w:rFonts w:eastAsia="Times New Roman" w:cs="Times New Roman"/>
          <w:szCs w:val="24"/>
          <w:lang w:eastAsia="lv-LV"/>
        </w:rPr>
        <w:t>[Nosaukums </w:t>
      </w:r>
      <w:r w:rsidR="008D593B">
        <w:t>B]</w:t>
      </w:r>
      <w:r w:rsidRPr="00A731E5">
        <w:rPr>
          <w:rFonts w:eastAsia="Times New Roman" w:cs="Times New Roman"/>
          <w:szCs w:val="24"/>
          <w:lang w:eastAsia="lv-LV"/>
        </w:rPr>
        <w:t xml:space="preserve"> konta</w:t>
      </w:r>
      <w:r w:rsidRPr="00336DF3">
        <w:rPr>
          <w:rFonts w:eastAsia="Times New Roman" w:cs="Times New Roman"/>
          <w:szCs w:val="24"/>
          <w:lang w:eastAsia="lv-LV"/>
        </w:rPr>
        <w:t xml:space="preserve"> </w:t>
      </w:r>
      <w:r w:rsidRPr="00A731E5">
        <w:rPr>
          <w:rFonts w:eastAsia="Times New Roman" w:cs="Times New Roman"/>
          <w:szCs w:val="24"/>
          <w:lang w:eastAsia="lv-LV"/>
        </w:rPr>
        <w:t>pārskaitīja 2 500 </w:t>
      </w:r>
      <w:proofErr w:type="spellStart"/>
      <w:r w:rsidRPr="00A731E5">
        <w:rPr>
          <w:rFonts w:eastAsia="Times New Roman" w:cs="Times New Roman"/>
          <w:i/>
          <w:iCs/>
          <w:szCs w:val="24"/>
          <w:lang w:eastAsia="lv-LV"/>
        </w:rPr>
        <w:t>euro</w:t>
      </w:r>
      <w:proofErr w:type="spellEnd"/>
      <w:r w:rsidRPr="00A731E5">
        <w:rPr>
          <w:rFonts w:eastAsia="Times New Roman" w:cs="Times New Roman"/>
          <w:szCs w:val="24"/>
          <w:lang w:eastAsia="lv-LV"/>
        </w:rPr>
        <w:t xml:space="preserve"> uz savu kontu </w:t>
      </w:r>
      <w:r w:rsidR="00203D1D">
        <w:rPr>
          <w:rFonts w:eastAsia="Times New Roman" w:cs="Times New Roman"/>
          <w:szCs w:val="24"/>
          <w:lang w:eastAsia="lv-LV"/>
        </w:rPr>
        <w:t>„</w:t>
      </w:r>
      <w:proofErr w:type="spellStart"/>
      <w:r w:rsidRPr="00A731E5">
        <w:rPr>
          <w:rFonts w:eastAsia="Times New Roman" w:cs="Times New Roman"/>
          <w:szCs w:val="24"/>
          <w:lang w:eastAsia="lv-LV"/>
        </w:rPr>
        <w:t>Nordea</w:t>
      </w:r>
      <w:proofErr w:type="spellEnd"/>
      <w:r w:rsidRPr="00A731E5">
        <w:rPr>
          <w:rFonts w:eastAsia="Times New Roman" w:cs="Times New Roman"/>
          <w:szCs w:val="24"/>
          <w:lang w:eastAsia="lv-LV"/>
        </w:rPr>
        <w:t xml:space="preserve"> </w:t>
      </w:r>
      <w:proofErr w:type="spellStart"/>
      <w:r w:rsidRPr="00A731E5">
        <w:rPr>
          <w:rFonts w:eastAsia="Times New Roman" w:cs="Times New Roman"/>
          <w:szCs w:val="24"/>
          <w:lang w:eastAsia="lv-LV"/>
        </w:rPr>
        <w:t>Bank</w:t>
      </w:r>
      <w:proofErr w:type="spellEnd"/>
      <w:r w:rsidRPr="00A731E5">
        <w:rPr>
          <w:rFonts w:eastAsia="Times New Roman" w:cs="Times New Roman"/>
          <w:szCs w:val="24"/>
          <w:lang w:eastAsia="lv-LV"/>
        </w:rPr>
        <w:t xml:space="preserve"> AB Latvijas filiāle”.</w:t>
      </w:r>
    </w:p>
    <w:p w14:paraId="7AE47C05" w14:textId="16AA3975" w:rsidR="00CF390F" w:rsidRPr="00A731E5" w:rsidRDefault="00CF390F" w:rsidP="00CF390F">
      <w:pPr>
        <w:widowControl w:val="0"/>
        <w:shd w:val="clear" w:color="auto" w:fill="FFFFFF"/>
        <w:autoSpaceDE w:val="0"/>
        <w:autoSpaceDN w:val="0"/>
        <w:adjustRightInd w:val="0"/>
        <w:jc w:val="both"/>
        <w:rPr>
          <w:rFonts w:eastAsiaTheme="minorEastAsia" w:cs="Times New Roman"/>
          <w:szCs w:val="24"/>
          <w:lang w:eastAsia="lv-LV"/>
        </w:rPr>
      </w:pPr>
      <w:r w:rsidRPr="00A731E5">
        <w:rPr>
          <w:rFonts w:eastAsiaTheme="minorEastAsia" w:cs="Times New Roman"/>
          <w:szCs w:val="24"/>
          <w:lang w:eastAsia="lv-LV"/>
        </w:rPr>
        <w:t xml:space="preserve">2014. gada </w:t>
      </w:r>
      <w:r w:rsidR="008D593B">
        <w:rPr>
          <w:rFonts w:eastAsiaTheme="minorEastAsia" w:cs="Times New Roman"/>
          <w:szCs w:val="24"/>
          <w:lang w:eastAsia="lv-LV"/>
        </w:rPr>
        <w:t>[..]</w:t>
      </w:r>
      <w:r w:rsidRPr="00A731E5">
        <w:rPr>
          <w:rFonts w:eastAsiaTheme="minorEastAsia" w:cs="Times New Roman"/>
          <w:szCs w:val="24"/>
          <w:lang w:eastAsia="lv-LV"/>
        </w:rPr>
        <w:t>. septembr</w:t>
      </w:r>
      <w:r w:rsidRPr="00A731E5">
        <w:rPr>
          <w:rFonts w:eastAsia="Times New Roman" w:cs="Times New Roman"/>
          <w:szCs w:val="24"/>
          <w:lang w:eastAsia="lv-LV"/>
        </w:rPr>
        <w:t xml:space="preserve">ī, </w:t>
      </w:r>
      <w:r w:rsidR="008D593B">
        <w:rPr>
          <w:rFonts w:eastAsiaTheme="minorEastAsia" w:cs="Times New Roman"/>
          <w:szCs w:val="24"/>
          <w:lang w:eastAsia="lv-LV"/>
        </w:rPr>
        <w:t>[..]</w:t>
      </w:r>
      <w:r w:rsidRPr="00A731E5">
        <w:rPr>
          <w:rFonts w:eastAsiaTheme="minorEastAsia" w:cs="Times New Roman"/>
          <w:szCs w:val="24"/>
          <w:lang w:eastAsia="lv-LV"/>
        </w:rPr>
        <w:t>. oktobr</w:t>
      </w:r>
      <w:r w:rsidRPr="00A731E5">
        <w:rPr>
          <w:rFonts w:eastAsia="Times New Roman" w:cs="Times New Roman"/>
          <w:szCs w:val="24"/>
          <w:lang w:eastAsia="lv-LV"/>
        </w:rPr>
        <w:t>ī,</w:t>
      </w:r>
      <w:r w:rsidRPr="00A731E5">
        <w:rPr>
          <w:rFonts w:eastAsiaTheme="minorEastAsia" w:cs="Times New Roman"/>
          <w:szCs w:val="24"/>
          <w:lang w:eastAsia="lv-LV"/>
        </w:rPr>
        <w:t xml:space="preserve"> </w:t>
      </w:r>
      <w:r w:rsidR="008D593B">
        <w:rPr>
          <w:rFonts w:eastAsiaTheme="minorEastAsia" w:cs="Times New Roman"/>
          <w:szCs w:val="24"/>
          <w:lang w:eastAsia="lv-LV"/>
        </w:rPr>
        <w:t>[..]</w:t>
      </w:r>
      <w:r w:rsidRPr="00A731E5">
        <w:rPr>
          <w:rFonts w:eastAsiaTheme="minorEastAsia" w:cs="Times New Roman"/>
          <w:szCs w:val="24"/>
          <w:lang w:eastAsia="lv-LV"/>
        </w:rPr>
        <w:t>. oktobr</w:t>
      </w:r>
      <w:r w:rsidRPr="00A731E5">
        <w:rPr>
          <w:rFonts w:eastAsia="Times New Roman" w:cs="Times New Roman"/>
          <w:szCs w:val="24"/>
          <w:lang w:eastAsia="lv-LV"/>
        </w:rPr>
        <w:t>ī,</w:t>
      </w:r>
      <w:r w:rsidRPr="00A731E5">
        <w:rPr>
          <w:rFonts w:eastAsiaTheme="minorEastAsia" w:cs="Times New Roman"/>
          <w:spacing w:val="-1"/>
          <w:szCs w:val="24"/>
          <w:lang w:eastAsia="lv-LV"/>
        </w:rPr>
        <w:t xml:space="preserve"> </w:t>
      </w:r>
      <w:r w:rsidR="008D593B">
        <w:rPr>
          <w:rFonts w:eastAsiaTheme="minorEastAsia" w:cs="Times New Roman"/>
          <w:spacing w:val="-1"/>
          <w:szCs w:val="24"/>
          <w:lang w:eastAsia="lv-LV"/>
        </w:rPr>
        <w:t>[..]</w:t>
      </w:r>
      <w:r w:rsidRPr="00A731E5">
        <w:rPr>
          <w:rFonts w:eastAsiaTheme="minorEastAsia" w:cs="Times New Roman"/>
          <w:spacing w:val="-1"/>
          <w:szCs w:val="24"/>
          <w:lang w:eastAsia="lv-LV"/>
        </w:rPr>
        <w:t>. decembr</w:t>
      </w:r>
      <w:r w:rsidRPr="00A731E5">
        <w:rPr>
          <w:rFonts w:eastAsia="Times New Roman" w:cs="Times New Roman"/>
          <w:spacing w:val="-1"/>
          <w:szCs w:val="24"/>
          <w:lang w:eastAsia="lv-LV"/>
        </w:rPr>
        <w:t xml:space="preserve">ī, </w:t>
      </w:r>
      <w:r w:rsidRPr="00A731E5">
        <w:rPr>
          <w:rFonts w:eastAsiaTheme="minorEastAsia" w:cs="Times New Roman"/>
          <w:szCs w:val="24"/>
          <w:lang w:eastAsia="lv-LV"/>
        </w:rPr>
        <w:t xml:space="preserve">2015. gada </w:t>
      </w:r>
      <w:r w:rsidR="008D593B">
        <w:rPr>
          <w:rFonts w:eastAsiaTheme="minorEastAsia" w:cs="Times New Roman"/>
          <w:szCs w:val="24"/>
          <w:lang w:eastAsia="lv-LV"/>
        </w:rPr>
        <w:t>[..]</w:t>
      </w:r>
      <w:r w:rsidRPr="00A731E5">
        <w:rPr>
          <w:rFonts w:eastAsiaTheme="minorEastAsia" w:cs="Times New Roman"/>
          <w:szCs w:val="24"/>
          <w:lang w:eastAsia="lv-LV"/>
        </w:rPr>
        <w:t>. janv</w:t>
      </w:r>
      <w:r w:rsidRPr="00A731E5">
        <w:rPr>
          <w:rFonts w:eastAsia="Times New Roman" w:cs="Times New Roman"/>
          <w:szCs w:val="24"/>
          <w:lang w:eastAsia="lv-LV"/>
        </w:rPr>
        <w:t xml:space="preserve">ārī, </w:t>
      </w:r>
      <w:r w:rsidR="008D593B">
        <w:rPr>
          <w:rFonts w:eastAsiaTheme="minorEastAsia" w:cs="Times New Roman"/>
          <w:szCs w:val="24"/>
          <w:lang w:eastAsia="lv-LV"/>
        </w:rPr>
        <w:t>[..]</w:t>
      </w:r>
      <w:r w:rsidRPr="00A731E5">
        <w:rPr>
          <w:rFonts w:eastAsiaTheme="minorEastAsia" w:cs="Times New Roman"/>
          <w:szCs w:val="24"/>
          <w:lang w:eastAsia="lv-LV"/>
        </w:rPr>
        <w:t>. febru</w:t>
      </w:r>
      <w:r w:rsidRPr="00A731E5">
        <w:rPr>
          <w:rFonts w:eastAsia="Times New Roman" w:cs="Times New Roman"/>
          <w:szCs w:val="24"/>
          <w:lang w:eastAsia="lv-LV"/>
        </w:rPr>
        <w:t>ārī,</w:t>
      </w:r>
      <w:r w:rsidRPr="00A731E5">
        <w:rPr>
          <w:rFonts w:eastAsiaTheme="minorEastAsia" w:cs="Times New Roman"/>
          <w:szCs w:val="24"/>
          <w:lang w:eastAsia="lv-LV"/>
        </w:rPr>
        <w:t xml:space="preserve"> </w:t>
      </w:r>
      <w:r w:rsidR="008D593B">
        <w:rPr>
          <w:rFonts w:eastAsiaTheme="minorEastAsia" w:cs="Times New Roman"/>
          <w:szCs w:val="24"/>
          <w:lang w:eastAsia="lv-LV"/>
        </w:rPr>
        <w:t>[..]</w:t>
      </w:r>
      <w:r w:rsidRPr="00A731E5">
        <w:rPr>
          <w:rFonts w:eastAsiaTheme="minorEastAsia" w:cs="Times New Roman"/>
          <w:szCs w:val="24"/>
          <w:lang w:eastAsia="lv-LV"/>
        </w:rPr>
        <w:t>. mart</w:t>
      </w:r>
      <w:r w:rsidRPr="00A731E5">
        <w:rPr>
          <w:rFonts w:eastAsia="Times New Roman" w:cs="Times New Roman"/>
          <w:szCs w:val="24"/>
          <w:lang w:eastAsia="lv-LV"/>
        </w:rPr>
        <w:t xml:space="preserve">ā, </w:t>
      </w:r>
      <w:r w:rsidR="008D593B">
        <w:rPr>
          <w:rFonts w:eastAsiaTheme="minorEastAsia" w:cs="Times New Roman"/>
          <w:szCs w:val="24"/>
          <w:lang w:eastAsia="lv-LV"/>
        </w:rPr>
        <w:t>[..]</w:t>
      </w:r>
      <w:r w:rsidRPr="00A731E5">
        <w:rPr>
          <w:rFonts w:eastAsiaTheme="minorEastAsia" w:cs="Times New Roman"/>
          <w:szCs w:val="24"/>
          <w:lang w:eastAsia="lv-LV"/>
        </w:rPr>
        <w:t>. apr</w:t>
      </w:r>
      <w:r w:rsidRPr="00A731E5">
        <w:rPr>
          <w:rFonts w:eastAsia="Times New Roman" w:cs="Times New Roman"/>
          <w:szCs w:val="24"/>
          <w:lang w:eastAsia="lv-LV"/>
        </w:rPr>
        <w:t xml:space="preserve">īlī, </w:t>
      </w:r>
      <w:r w:rsidR="008D593B">
        <w:rPr>
          <w:rFonts w:eastAsiaTheme="minorEastAsia" w:cs="Times New Roman"/>
          <w:szCs w:val="24"/>
          <w:lang w:eastAsia="lv-LV"/>
        </w:rPr>
        <w:t>[..]</w:t>
      </w:r>
      <w:r w:rsidRPr="00A731E5">
        <w:rPr>
          <w:rFonts w:eastAsiaTheme="minorEastAsia" w:cs="Times New Roman"/>
          <w:szCs w:val="24"/>
          <w:lang w:eastAsia="lv-LV"/>
        </w:rPr>
        <w:t>. apr</w:t>
      </w:r>
      <w:r w:rsidRPr="00A731E5">
        <w:rPr>
          <w:rFonts w:eastAsia="Times New Roman" w:cs="Times New Roman"/>
          <w:szCs w:val="24"/>
          <w:lang w:eastAsia="lv-LV"/>
        </w:rPr>
        <w:t xml:space="preserve">īlī, </w:t>
      </w:r>
      <w:r w:rsidR="008D593B">
        <w:rPr>
          <w:rFonts w:eastAsiaTheme="minorEastAsia" w:cs="Times New Roman"/>
          <w:szCs w:val="24"/>
          <w:lang w:eastAsia="lv-LV"/>
        </w:rPr>
        <w:t>[..]</w:t>
      </w:r>
      <w:r w:rsidRPr="00A731E5">
        <w:rPr>
          <w:rFonts w:eastAsiaTheme="minorEastAsia" w:cs="Times New Roman"/>
          <w:szCs w:val="24"/>
          <w:lang w:eastAsia="lv-LV"/>
        </w:rPr>
        <w:t>. maij</w:t>
      </w:r>
      <w:r w:rsidRPr="00A731E5">
        <w:rPr>
          <w:rFonts w:eastAsia="Times New Roman" w:cs="Times New Roman"/>
          <w:szCs w:val="24"/>
          <w:lang w:eastAsia="lv-LV"/>
        </w:rPr>
        <w:t xml:space="preserve">ā, </w:t>
      </w:r>
      <w:r w:rsidR="008D593B">
        <w:rPr>
          <w:rFonts w:eastAsiaTheme="minorEastAsia" w:cs="Times New Roman"/>
          <w:szCs w:val="24"/>
          <w:lang w:eastAsia="lv-LV"/>
        </w:rPr>
        <w:t>[..]</w:t>
      </w:r>
      <w:r w:rsidRPr="00A731E5">
        <w:rPr>
          <w:rFonts w:eastAsiaTheme="minorEastAsia" w:cs="Times New Roman"/>
          <w:szCs w:val="24"/>
          <w:lang w:eastAsia="lv-LV"/>
        </w:rPr>
        <w:t>. maij</w:t>
      </w:r>
      <w:r w:rsidRPr="00A731E5">
        <w:rPr>
          <w:rFonts w:eastAsia="Times New Roman" w:cs="Times New Roman"/>
          <w:szCs w:val="24"/>
          <w:lang w:eastAsia="lv-LV"/>
        </w:rPr>
        <w:t xml:space="preserve">ā </w:t>
      </w:r>
      <w:r w:rsidR="008D593B">
        <w:rPr>
          <w:rFonts w:eastAsia="Times New Roman" w:cs="Times New Roman"/>
          <w:szCs w:val="24"/>
          <w:lang w:eastAsia="lv-LV"/>
        </w:rPr>
        <w:t>[pers. A]</w:t>
      </w:r>
      <w:r w:rsidRPr="00A731E5">
        <w:rPr>
          <w:rFonts w:eastAsia="Times New Roman" w:cs="Times New Roman"/>
          <w:szCs w:val="24"/>
          <w:lang w:eastAsia="lv-LV"/>
        </w:rPr>
        <w:t xml:space="preserve"> no </w:t>
      </w:r>
      <w:r w:rsidR="008D593B">
        <w:rPr>
          <w:rFonts w:eastAsia="Times New Roman" w:cs="Times New Roman"/>
          <w:szCs w:val="24"/>
          <w:lang w:eastAsia="lv-LV"/>
        </w:rPr>
        <w:t>[Nosaukums B]</w:t>
      </w:r>
      <w:r w:rsidRPr="00A731E5">
        <w:rPr>
          <w:rFonts w:eastAsia="Times New Roman" w:cs="Times New Roman"/>
          <w:szCs w:val="24"/>
          <w:lang w:eastAsia="lv-LV"/>
        </w:rPr>
        <w:t xml:space="preserve"> konta</w:t>
      </w:r>
      <w:r w:rsidRPr="00336DF3">
        <w:rPr>
          <w:rFonts w:eastAsia="Times New Roman" w:cs="Times New Roman"/>
          <w:szCs w:val="24"/>
          <w:lang w:eastAsia="lv-LV"/>
        </w:rPr>
        <w:t xml:space="preserve"> </w:t>
      </w:r>
      <w:r w:rsidRPr="00A731E5">
        <w:rPr>
          <w:rFonts w:eastAsia="Times New Roman" w:cs="Times New Roman"/>
          <w:szCs w:val="24"/>
          <w:lang w:eastAsia="lv-LV"/>
        </w:rPr>
        <w:t>pārskaitīja 5 000 </w:t>
      </w:r>
      <w:proofErr w:type="spellStart"/>
      <w:r w:rsidRPr="00A731E5">
        <w:rPr>
          <w:rFonts w:eastAsia="Times New Roman" w:cs="Times New Roman"/>
          <w:i/>
          <w:iCs/>
          <w:szCs w:val="24"/>
          <w:lang w:eastAsia="lv-LV"/>
        </w:rPr>
        <w:t>euro</w:t>
      </w:r>
      <w:proofErr w:type="spellEnd"/>
      <w:r w:rsidRPr="00A731E5">
        <w:rPr>
          <w:rFonts w:eastAsia="Times New Roman" w:cs="Times New Roman"/>
          <w:szCs w:val="24"/>
          <w:lang w:eastAsia="lv-LV"/>
        </w:rPr>
        <w:t xml:space="preserve"> uz savu kontu </w:t>
      </w:r>
      <w:r w:rsidR="00203D1D">
        <w:rPr>
          <w:rFonts w:eastAsia="Times New Roman" w:cs="Times New Roman"/>
          <w:szCs w:val="24"/>
          <w:lang w:eastAsia="lv-LV"/>
        </w:rPr>
        <w:t>„</w:t>
      </w:r>
      <w:proofErr w:type="spellStart"/>
      <w:r w:rsidRPr="00A731E5">
        <w:rPr>
          <w:rFonts w:eastAsia="Times New Roman" w:cs="Times New Roman"/>
          <w:szCs w:val="24"/>
          <w:lang w:eastAsia="lv-LV"/>
        </w:rPr>
        <w:t>Nordea</w:t>
      </w:r>
      <w:proofErr w:type="spellEnd"/>
      <w:r w:rsidRPr="00A731E5">
        <w:rPr>
          <w:rFonts w:eastAsia="Times New Roman" w:cs="Times New Roman"/>
          <w:szCs w:val="24"/>
          <w:lang w:eastAsia="lv-LV"/>
        </w:rPr>
        <w:t xml:space="preserve"> </w:t>
      </w:r>
      <w:proofErr w:type="spellStart"/>
      <w:r w:rsidRPr="00A731E5">
        <w:rPr>
          <w:rFonts w:eastAsia="Times New Roman" w:cs="Times New Roman"/>
          <w:szCs w:val="24"/>
          <w:lang w:eastAsia="lv-LV"/>
        </w:rPr>
        <w:t>Bank</w:t>
      </w:r>
      <w:proofErr w:type="spellEnd"/>
      <w:r w:rsidRPr="00A731E5">
        <w:rPr>
          <w:rFonts w:eastAsia="Times New Roman" w:cs="Times New Roman"/>
          <w:szCs w:val="24"/>
          <w:lang w:eastAsia="lv-LV"/>
        </w:rPr>
        <w:t xml:space="preserve"> AB</w:t>
      </w:r>
      <w:r w:rsidR="00962DF3">
        <w:rPr>
          <w:rFonts w:eastAsia="Times New Roman" w:cs="Times New Roman"/>
          <w:szCs w:val="24"/>
          <w:lang w:eastAsia="lv-LV"/>
        </w:rPr>
        <w:t> </w:t>
      </w:r>
      <w:r w:rsidRPr="00A731E5">
        <w:rPr>
          <w:rFonts w:eastAsia="Times New Roman" w:cs="Times New Roman"/>
          <w:szCs w:val="24"/>
          <w:lang w:eastAsia="lv-LV"/>
        </w:rPr>
        <w:t>Latvijas filiāle”.</w:t>
      </w:r>
    </w:p>
    <w:p w14:paraId="2A76BBFC" w14:textId="1BF94CE5" w:rsidR="00CF390F" w:rsidRPr="00A731E5" w:rsidRDefault="00CF390F" w:rsidP="00CF390F">
      <w:pPr>
        <w:widowControl w:val="0"/>
        <w:shd w:val="clear" w:color="auto" w:fill="FFFFFF"/>
        <w:autoSpaceDE w:val="0"/>
        <w:autoSpaceDN w:val="0"/>
        <w:adjustRightInd w:val="0"/>
        <w:jc w:val="both"/>
        <w:rPr>
          <w:rFonts w:eastAsiaTheme="minorEastAsia" w:cs="Times New Roman"/>
          <w:szCs w:val="24"/>
          <w:lang w:eastAsia="lv-LV"/>
        </w:rPr>
      </w:pPr>
      <w:r w:rsidRPr="00A731E5">
        <w:rPr>
          <w:rFonts w:eastAsiaTheme="minorEastAsia" w:cs="Times New Roman"/>
          <w:szCs w:val="24"/>
          <w:lang w:eastAsia="lv-LV"/>
        </w:rPr>
        <w:t xml:space="preserve">2015. gada </w:t>
      </w:r>
      <w:r w:rsidR="008D593B">
        <w:rPr>
          <w:rFonts w:eastAsiaTheme="minorEastAsia" w:cs="Times New Roman"/>
          <w:szCs w:val="24"/>
          <w:lang w:eastAsia="lv-LV"/>
        </w:rPr>
        <w:t>[..]</w:t>
      </w:r>
      <w:r w:rsidRPr="00A731E5">
        <w:rPr>
          <w:rFonts w:eastAsiaTheme="minorEastAsia" w:cs="Times New Roman"/>
          <w:szCs w:val="24"/>
          <w:lang w:eastAsia="lv-LV"/>
        </w:rPr>
        <w:t>. j</w:t>
      </w:r>
      <w:r w:rsidRPr="00A731E5">
        <w:rPr>
          <w:rFonts w:eastAsia="Times New Roman" w:cs="Times New Roman"/>
          <w:szCs w:val="24"/>
          <w:lang w:eastAsia="lv-LV"/>
        </w:rPr>
        <w:t xml:space="preserve">ūnijā </w:t>
      </w:r>
      <w:r w:rsidR="008D593B">
        <w:rPr>
          <w:rFonts w:eastAsia="Times New Roman" w:cs="Times New Roman"/>
          <w:szCs w:val="24"/>
          <w:lang w:eastAsia="lv-LV"/>
        </w:rPr>
        <w:t>[pers. </w:t>
      </w:r>
      <w:r w:rsidR="008D593B">
        <w:t>A]</w:t>
      </w:r>
      <w:r w:rsidRPr="00A731E5">
        <w:rPr>
          <w:rFonts w:eastAsia="Times New Roman" w:cs="Times New Roman"/>
          <w:szCs w:val="24"/>
          <w:lang w:eastAsia="lv-LV"/>
        </w:rPr>
        <w:t xml:space="preserve"> trijos maksājumos no</w:t>
      </w:r>
      <w:r>
        <w:rPr>
          <w:rFonts w:eastAsia="Times New Roman" w:cs="Times New Roman"/>
          <w:szCs w:val="24"/>
          <w:lang w:eastAsia="lv-LV"/>
        </w:rPr>
        <w:t xml:space="preserve"> </w:t>
      </w:r>
      <w:r w:rsidR="008D593B">
        <w:rPr>
          <w:rFonts w:eastAsia="Times New Roman" w:cs="Times New Roman"/>
          <w:szCs w:val="24"/>
          <w:lang w:eastAsia="lv-LV"/>
        </w:rPr>
        <w:t>[Nosaukums </w:t>
      </w:r>
      <w:r w:rsidR="008D593B">
        <w:t>B]</w:t>
      </w:r>
      <w:r w:rsidRPr="00A731E5">
        <w:rPr>
          <w:rFonts w:eastAsia="Times New Roman" w:cs="Times New Roman"/>
          <w:szCs w:val="24"/>
          <w:lang w:eastAsia="lv-LV"/>
        </w:rPr>
        <w:t xml:space="preserve"> konta</w:t>
      </w:r>
      <w:r w:rsidRPr="00336DF3">
        <w:rPr>
          <w:rFonts w:eastAsia="Times New Roman" w:cs="Times New Roman"/>
          <w:szCs w:val="24"/>
          <w:lang w:eastAsia="lv-LV"/>
        </w:rPr>
        <w:t xml:space="preserve"> </w:t>
      </w:r>
      <w:r w:rsidRPr="00A731E5">
        <w:rPr>
          <w:rFonts w:eastAsia="Times New Roman" w:cs="Times New Roman"/>
          <w:szCs w:val="24"/>
          <w:lang w:eastAsia="lv-LV"/>
        </w:rPr>
        <w:t>pārskaitīja 45 000 </w:t>
      </w:r>
      <w:proofErr w:type="spellStart"/>
      <w:r w:rsidRPr="00A731E5">
        <w:rPr>
          <w:rFonts w:eastAsia="Times New Roman" w:cs="Times New Roman"/>
          <w:i/>
          <w:iCs/>
          <w:szCs w:val="24"/>
          <w:lang w:eastAsia="lv-LV"/>
        </w:rPr>
        <w:t>euro</w:t>
      </w:r>
      <w:proofErr w:type="spellEnd"/>
      <w:r w:rsidRPr="00A731E5">
        <w:rPr>
          <w:rFonts w:eastAsia="Times New Roman" w:cs="Times New Roman"/>
          <w:szCs w:val="24"/>
          <w:lang w:eastAsia="lv-LV"/>
        </w:rPr>
        <w:t xml:space="preserve"> uz savu kontu </w:t>
      </w:r>
      <w:r w:rsidR="00203D1D">
        <w:rPr>
          <w:rFonts w:eastAsia="Times New Roman" w:cs="Times New Roman"/>
          <w:szCs w:val="24"/>
          <w:lang w:eastAsia="lv-LV"/>
        </w:rPr>
        <w:t>„</w:t>
      </w:r>
      <w:proofErr w:type="spellStart"/>
      <w:r w:rsidRPr="00A731E5">
        <w:rPr>
          <w:rFonts w:eastAsia="Times New Roman" w:cs="Times New Roman"/>
          <w:szCs w:val="24"/>
          <w:lang w:eastAsia="lv-LV"/>
        </w:rPr>
        <w:t>Nordea</w:t>
      </w:r>
      <w:proofErr w:type="spellEnd"/>
      <w:r w:rsidRPr="00A731E5">
        <w:rPr>
          <w:rFonts w:eastAsia="Times New Roman" w:cs="Times New Roman"/>
          <w:szCs w:val="24"/>
          <w:lang w:eastAsia="lv-LV"/>
        </w:rPr>
        <w:t xml:space="preserve"> </w:t>
      </w:r>
      <w:proofErr w:type="spellStart"/>
      <w:r w:rsidRPr="00A731E5">
        <w:rPr>
          <w:rFonts w:eastAsia="Times New Roman" w:cs="Times New Roman"/>
          <w:szCs w:val="24"/>
          <w:lang w:eastAsia="lv-LV"/>
        </w:rPr>
        <w:t>Bank</w:t>
      </w:r>
      <w:proofErr w:type="spellEnd"/>
      <w:r w:rsidRPr="00A731E5">
        <w:rPr>
          <w:rFonts w:eastAsia="Times New Roman" w:cs="Times New Roman"/>
          <w:szCs w:val="24"/>
          <w:lang w:eastAsia="lv-LV"/>
        </w:rPr>
        <w:t xml:space="preserve"> AB Latvijas filiāle”.</w:t>
      </w:r>
    </w:p>
    <w:p w14:paraId="2816893E" w14:textId="69F0C19E" w:rsidR="00CF390F" w:rsidRPr="00A731E5" w:rsidRDefault="00CF390F" w:rsidP="00CF390F">
      <w:pPr>
        <w:widowControl w:val="0"/>
        <w:shd w:val="clear" w:color="auto" w:fill="FFFFFF"/>
        <w:autoSpaceDE w:val="0"/>
        <w:autoSpaceDN w:val="0"/>
        <w:adjustRightInd w:val="0"/>
        <w:jc w:val="both"/>
        <w:rPr>
          <w:rFonts w:eastAsiaTheme="minorEastAsia" w:cs="Times New Roman"/>
          <w:szCs w:val="24"/>
          <w:lang w:eastAsia="lv-LV"/>
        </w:rPr>
      </w:pPr>
      <w:r w:rsidRPr="00A731E5">
        <w:rPr>
          <w:rFonts w:eastAsiaTheme="minorEastAsia" w:cs="Times New Roman"/>
          <w:szCs w:val="24"/>
          <w:lang w:eastAsia="lv-LV"/>
        </w:rPr>
        <w:t xml:space="preserve">2015. gada </w:t>
      </w:r>
      <w:r w:rsidR="008D593B">
        <w:rPr>
          <w:rFonts w:eastAsiaTheme="minorEastAsia" w:cs="Times New Roman"/>
          <w:szCs w:val="24"/>
          <w:lang w:eastAsia="lv-LV"/>
        </w:rPr>
        <w:t>[..]</w:t>
      </w:r>
      <w:r w:rsidRPr="00A731E5">
        <w:rPr>
          <w:rFonts w:eastAsiaTheme="minorEastAsia" w:cs="Times New Roman"/>
          <w:szCs w:val="24"/>
          <w:lang w:eastAsia="lv-LV"/>
        </w:rPr>
        <w:t>. j</w:t>
      </w:r>
      <w:r w:rsidRPr="00A731E5">
        <w:rPr>
          <w:rFonts w:eastAsia="Times New Roman" w:cs="Times New Roman"/>
          <w:szCs w:val="24"/>
          <w:lang w:eastAsia="lv-LV"/>
        </w:rPr>
        <w:t xml:space="preserve">ūnijā </w:t>
      </w:r>
      <w:r w:rsidR="008D593B">
        <w:rPr>
          <w:rFonts w:eastAsia="Times New Roman" w:cs="Times New Roman"/>
          <w:szCs w:val="24"/>
          <w:lang w:eastAsia="lv-LV"/>
        </w:rPr>
        <w:t>[pers. A]</w:t>
      </w:r>
      <w:r w:rsidRPr="00A731E5">
        <w:rPr>
          <w:rFonts w:eastAsia="Times New Roman" w:cs="Times New Roman"/>
          <w:szCs w:val="24"/>
          <w:lang w:eastAsia="lv-LV"/>
        </w:rPr>
        <w:t xml:space="preserve"> trijos maksājumos no </w:t>
      </w:r>
      <w:r w:rsidR="008D593B">
        <w:rPr>
          <w:rFonts w:eastAsia="Times New Roman" w:cs="Times New Roman"/>
          <w:szCs w:val="24"/>
          <w:lang w:eastAsia="lv-LV"/>
        </w:rPr>
        <w:t>[Nosaukums B</w:t>
      </w:r>
      <w:r w:rsidR="008D593B">
        <w:t>]</w:t>
      </w:r>
      <w:r w:rsidRPr="00A731E5">
        <w:rPr>
          <w:rFonts w:eastAsia="Times New Roman" w:cs="Times New Roman"/>
          <w:szCs w:val="24"/>
          <w:lang w:eastAsia="lv-LV"/>
        </w:rPr>
        <w:t xml:space="preserve"> konta</w:t>
      </w:r>
      <w:r w:rsidRPr="00336DF3">
        <w:rPr>
          <w:rFonts w:eastAsia="Times New Roman" w:cs="Times New Roman"/>
          <w:szCs w:val="24"/>
          <w:lang w:eastAsia="lv-LV"/>
        </w:rPr>
        <w:t xml:space="preserve"> </w:t>
      </w:r>
      <w:r w:rsidRPr="00A731E5">
        <w:rPr>
          <w:rFonts w:eastAsia="Times New Roman" w:cs="Times New Roman"/>
          <w:szCs w:val="24"/>
          <w:lang w:eastAsia="lv-LV"/>
        </w:rPr>
        <w:t xml:space="preserve">pārskaitīja 50 000 </w:t>
      </w:r>
      <w:proofErr w:type="spellStart"/>
      <w:r w:rsidRPr="00A731E5">
        <w:rPr>
          <w:rFonts w:eastAsia="Times New Roman" w:cs="Times New Roman"/>
          <w:i/>
          <w:iCs/>
          <w:szCs w:val="24"/>
          <w:lang w:eastAsia="lv-LV"/>
        </w:rPr>
        <w:t>euro</w:t>
      </w:r>
      <w:proofErr w:type="spellEnd"/>
      <w:r w:rsidRPr="00A731E5">
        <w:rPr>
          <w:rFonts w:eastAsia="Times New Roman" w:cs="Times New Roman"/>
          <w:szCs w:val="24"/>
          <w:lang w:eastAsia="lv-LV"/>
        </w:rPr>
        <w:t xml:space="preserve"> uz savu kontu </w:t>
      </w:r>
      <w:r w:rsidR="00203D1D">
        <w:rPr>
          <w:rFonts w:eastAsia="Times New Roman" w:cs="Times New Roman"/>
          <w:szCs w:val="24"/>
          <w:lang w:eastAsia="lv-LV"/>
        </w:rPr>
        <w:t>„</w:t>
      </w:r>
      <w:proofErr w:type="spellStart"/>
      <w:r w:rsidRPr="00A731E5">
        <w:rPr>
          <w:rFonts w:eastAsia="Times New Roman" w:cs="Times New Roman"/>
          <w:szCs w:val="24"/>
          <w:lang w:eastAsia="lv-LV"/>
        </w:rPr>
        <w:t>Nordea</w:t>
      </w:r>
      <w:proofErr w:type="spellEnd"/>
      <w:r w:rsidRPr="00A731E5">
        <w:rPr>
          <w:rFonts w:eastAsia="Times New Roman" w:cs="Times New Roman"/>
          <w:szCs w:val="24"/>
          <w:lang w:eastAsia="lv-LV"/>
        </w:rPr>
        <w:t xml:space="preserve"> </w:t>
      </w:r>
      <w:proofErr w:type="spellStart"/>
      <w:r w:rsidRPr="00A731E5">
        <w:rPr>
          <w:rFonts w:eastAsia="Times New Roman" w:cs="Times New Roman"/>
          <w:szCs w:val="24"/>
          <w:lang w:eastAsia="lv-LV"/>
        </w:rPr>
        <w:t>Bank</w:t>
      </w:r>
      <w:proofErr w:type="spellEnd"/>
      <w:r w:rsidRPr="00A731E5">
        <w:rPr>
          <w:rFonts w:eastAsia="Times New Roman" w:cs="Times New Roman"/>
          <w:szCs w:val="24"/>
          <w:lang w:eastAsia="lv-LV"/>
        </w:rPr>
        <w:t xml:space="preserve"> AB Latvijas filiāle”.</w:t>
      </w:r>
    </w:p>
    <w:p w14:paraId="039BC913" w14:textId="2E742CDC" w:rsidR="00CF390F" w:rsidRPr="00A731E5" w:rsidRDefault="008D593B" w:rsidP="00CF390F">
      <w:pPr>
        <w:widowControl w:val="0"/>
        <w:shd w:val="clear" w:color="auto" w:fill="FFFFFF"/>
        <w:autoSpaceDE w:val="0"/>
        <w:autoSpaceDN w:val="0"/>
        <w:adjustRightInd w:val="0"/>
        <w:jc w:val="both"/>
        <w:rPr>
          <w:rFonts w:eastAsiaTheme="minorEastAsia" w:cs="Times New Roman"/>
          <w:szCs w:val="24"/>
          <w:lang w:eastAsia="lv-LV"/>
        </w:rPr>
      </w:pPr>
      <w:r>
        <w:rPr>
          <w:rFonts w:eastAsiaTheme="minorEastAsia" w:cs="Times New Roman"/>
          <w:szCs w:val="24"/>
          <w:lang w:eastAsia="lv-LV"/>
        </w:rPr>
        <w:t>[Pers. </w:t>
      </w:r>
      <w:r>
        <w:t>A]</w:t>
      </w:r>
      <w:r w:rsidR="00CF390F" w:rsidRPr="00A731E5">
        <w:rPr>
          <w:rFonts w:eastAsia="Times New Roman" w:cs="Times New Roman"/>
          <w:szCs w:val="24"/>
          <w:lang w:eastAsia="lv-LV"/>
        </w:rPr>
        <w:t xml:space="preserve"> laika p</w:t>
      </w:r>
      <w:r w:rsidR="00203D1D">
        <w:rPr>
          <w:rFonts w:eastAsia="Times New Roman" w:cs="Times New Roman"/>
          <w:szCs w:val="24"/>
          <w:lang w:eastAsia="lv-LV"/>
        </w:rPr>
        <w:t>eriodā</w:t>
      </w:r>
      <w:r w:rsidR="00CF390F" w:rsidRPr="00A731E5">
        <w:rPr>
          <w:rFonts w:eastAsia="Times New Roman" w:cs="Times New Roman"/>
          <w:szCs w:val="24"/>
          <w:lang w:eastAsia="lv-LV"/>
        </w:rPr>
        <w:t xml:space="preserve"> no 2014. gada </w:t>
      </w:r>
      <w:r>
        <w:rPr>
          <w:rFonts w:eastAsia="Times New Roman" w:cs="Times New Roman"/>
          <w:szCs w:val="24"/>
          <w:lang w:eastAsia="lv-LV"/>
        </w:rPr>
        <w:t>[..]</w:t>
      </w:r>
      <w:r w:rsidR="00CF390F" w:rsidRPr="00A731E5">
        <w:rPr>
          <w:rFonts w:eastAsia="Times New Roman" w:cs="Times New Roman"/>
          <w:szCs w:val="24"/>
          <w:lang w:eastAsia="lv-LV"/>
        </w:rPr>
        <w:t xml:space="preserve"> līdz 2015. gada </w:t>
      </w:r>
      <w:r>
        <w:rPr>
          <w:rFonts w:eastAsia="Times New Roman" w:cs="Times New Roman"/>
          <w:szCs w:val="24"/>
          <w:lang w:eastAsia="lv-LV"/>
        </w:rPr>
        <w:t>[..]</w:t>
      </w:r>
      <w:r w:rsidR="00CF390F" w:rsidRPr="00A731E5">
        <w:rPr>
          <w:rFonts w:eastAsia="Times New Roman" w:cs="Times New Roman"/>
          <w:szCs w:val="24"/>
          <w:lang w:eastAsia="lv-LV"/>
        </w:rPr>
        <w:t xml:space="preserve">, veicot pārskaitījumus no uzņēmuma </w:t>
      </w:r>
      <w:r>
        <w:rPr>
          <w:rFonts w:eastAsia="Times New Roman" w:cs="Times New Roman"/>
          <w:szCs w:val="24"/>
          <w:lang w:eastAsia="lv-LV"/>
        </w:rPr>
        <w:t>[Nosaukums B]</w:t>
      </w:r>
      <w:r w:rsidR="00CF390F" w:rsidRPr="00A731E5">
        <w:rPr>
          <w:rFonts w:eastAsia="Times New Roman" w:cs="Times New Roman"/>
          <w:szCs w:val="24"/>
          <w:lang w:eastAsia="lv-LV"/>
        </w:rPr>
        <w:t xml:space="preserve"> konta uz savu personīgo kontu </w:t>
      </w:r>
      <w:proofErr w:type="gramStart"/>
      <w:r w:rsidR="00203D1D">
        <w:rPr>
          <w:rFonts w:eastAsia="Times New Roman" w:cs="Times New Roman"/>
          <w:szCs w:val="24"/>
          <w:lang w:eastAsia="lv-LV"/>
        </w:rPr>
        <w:t>„</w:t>
      </w:r>
      <w:proofErr w:type="spellStart"/>
      <w:r w:rsidR="00CF390F" w:rsidRPr="00A731E5">
        <w:rPr>
          <w:rFonts w:eastAsia="Times New Roman" w:cs="Times New Roman"/>
          <w:szCs w:val="24"/>
          <w:lang w:eastAsia="lv-LV"/>
        </w:rPr>
        <w:t>Nordea</w:t>
      </w:r>
      <w:proofErr w:type="spellEnd"/>
      <w:r w:rsidR="00CF390F" w:rsidRPr="00A731E5">
        <w:rPr>
          <w:rFonts w:eastAsia="Times New Roman" w:cs="Times New Roman"/>
          <w:szCs w:val="24"/>
          <w:lang w:eastAsia="lv-LV"/>
        </w:rPr>
        <w:t xml:space="preserve"> </w:t>
      </w:r>
      <w:proofErr w:type="spellStart"/>
      <w:r w:rsidR="00CF390F" w:rsidRPr="00A731E5">
        <w:rPr>
          <w:rFonts w:eastAsia="Times New Roman" w:cs="Times New Roman"/>
          <w:szCs w:val="24"/>
          <w:lang w:eastAsia="lv-LV"/>
        </w:rPr>
        <w:t>Bank</w:t>
      </w:r>
      <w:proofErr w:type="spellEnd"/>
      <w:r w:rsidR="00CF390F" w:rsidRPr="00A731E5">
        <w:rPr>
          <w:rFonts w:eastAsia="Times New Roman" w:cs="Times New Roman"/>
          <w:szCs w:val="24"/>
          <w:lang w:eastAsia="lv-LV"/>
        </w:rPr>
        <w:t xml:space="preserve"> AB Latvijas filiāle”,</w:t>
      </w:r>
      <w:proofErr w:type="gramEnd"/>
      <w:r w:rsidR="00CF390F" w:rsidRPr="00A731E5">
        <w:rPr>
          <w:rFonts w:eastAsia="Times New Roman" w:cs="Times New Roman"/>
          <w:szCs w:val="24"/>
          <w:lang w:eastAsia="lv-LV"/>
        </w:rPr>
        <w:t xml:space="preserve"> kopā pārskaitīja 160 000 </w:t>
      </w:r>
      <w:proofErr w:type="spellStart"/>
      <w:r w:rsidR="00CF390F" w:rsidRPr="00A731E5">
        <w:rPr>
          <w:rFonts w:eastAsia="Times New Roman" w:cs="Times New Roman"/>
          <w:i/>
          <w:iCs/>
          <w:szCs w:val="24"/>
          <w:lang w:eastAsia="lv-LV"/>
        </w:rPr>
        <w:t>euro</w:t>
      </w:r>
      <w:proofErr w:type="spellEnd"/>
      <w:r w:rsidR="00CF390F" w:rsidRPr="00A731E5">
        <w:rPr>
          <w:rFonts w:eastAsia="Times New Roman" w:cs="Times New Roman"/>
          <w:szCs w:val="24"/>
          <w:lang w:eastAsia="lv-LV"/>
        </w:rPr>
        <w:t xml:space="preserve">. Turklāt, pārskaitot iepriekš minētos finanšu līdzekļus uz savu personīgo kontu, </w:t>
      </w:r>
      <w:r>
        <w:rPr>
          <w:rFonts w:eastAsia="Times New Roman" w:cs="Times New Roman"/>
          <w:szCs w:val="24"/>
          <w:lang w:eastAsia="lv-LV"/>
        </w:rPr>
        <w:t>[pers. A]</w:t>
      </w:r>
      <w:r w:rsidR="00CF390F" w:rsidRPr="00A731E5">
        <w:rPr>
          <w:rFonts w:eastAsia="Times New Roman" w:cs="Times New Roman"/>
          <w:szCs w:val="24"/>
          <w:lang w:eastAsia="lv-LV"/>
        </w:rPr>
        <w:t xml:space="preserve"> noziedzīgi iegūtos finanšu līdzekļus 160 000 </w:t>
      </w:r>
      <w:proofErr w:type="spellStart"/>
      <w:r w:rsidR="00CF390F" w:rsidRPr="00A731E5">
        <w:rPr>
          <w:rFonts w:eastAsia="Times New Roman" w:cs="Times New Roman"/>
          <w:i/>
          <w:iCs/>
          <w:szCs w:val="24"/>
          <w:lang w:eastAsia="lv-LV"/>
        </w:rPr>
        <w:t>euro</w:t>
      </w:r>
      <w:proofErr w:type="spellEnd"/>
      <w:r w:rsidR="00CF390F" w:rsidRPr="00A731E5">
        <w:rPr>
          <w:rFonts w:eastAsia="Times New Roman" w:cs="Times New Roman"/>
          <w:szCs w:val="24"/>
          <w:lang w:eastAsia="lv-LV"/>
        </w:rPr>
        <w:t xml:space="preserve"> sajauca ar citiem legāli ienākošiem maksājumiem </w:t>
      </w:r>
      <w:r>
        <w:rPr>
          <w:rFonts w:eastAsia="Times New Roman" w:cs="Times New Roman"/>
          <w:szCs w:val="24"/>
          <w:lang w:eastAsia="lv-LV"/>
        </w:rPr>
        <w:t>[pers. A]</w:t>
      </w:r>
      <w:r w:rsidR="00CF390F" w:rsidRPr="00A731E5">
        <w:rPr>
          <w:rFonts w:eastAsia="Times New Roman" w:cs="Times New Roman"/>
          <w:szCs w:val="24"/>
          <w:lang w:eastAsia="lv-LV"/>
        </w:rPr>
        <w:t xml:space="preserve"> personīgajā kontā.</w:t>
      </w:r>
    </w:p>
    <w:p w14:paraId="0A7D7E33" w14:textId="2E81F0A7" w:rsidR="00CF390F" w:rsidRPr="00A731E5" w:rsidRDefault="00CF390F" w:rsidP="00CF390F">
      <w:pPr>
        <w:widowControl w:val="0"/>
        <w:shd w:val="clear" w:color="auto" w:fill="FFFFFF"/>
        <w:tabs>
          <w:tab w:val="left" w:pos="2064"/>
          <w:tab w:val="left" w:pos="4066"/>
          <w:tab w:val="left" w:pos="5189"/>
          <w:tab w:val="left" w:pos="7627"/>
          <w:tab w:val="left" w:pos="9389"/>
        </w:tabs>
        <w:autoSpaceDE w:val="0"/>
        <w:autoSpaceDN w:val="0"/>
        <w:adjustRightInd w:val="0"/>
        <w:jc w:val="both"/>
        <w:rPr>
          <w:rFonts w:eastAsiaTheme="minorEastAsia" w:cs="Times New Roman"/>
          <w:szCs w:val="24"/>
          <w:lang w:eastAsia="lv-LV"/>
        </w:rPr>
      </w:pPr>
      <w:r w:rsidRPr="00A731E5">
        <w:rPr>
          <w:rFonts w:eastAsiaTheme="minorEastAsia" w:cs="Times New Roman"/>
          <w:szCs w:val="24"/>
          <w:lang w:eastAsia="lv-LV"/>
        </w:rPr>
        <w:t>Vienlaic</w:t>
      </w:r>
      <w:r w:rsidRPr="00A731E5">
        <w:rPr>
          <w:rFonts w:eastAsia="Times New Roman" w:cs="Times New Roman"/>
          <w:szCs w:val="24"/>
          <w:lang w:eastAsia="lv-LV"/>
        </w:rPr>
        <w:t xml:space="preserve">īgi </w:t>
      </w:r>
      <w:r w:rsidR="008D593B">
        <w:rPr>
          <w:rFonts w:eastAsia="Times New Roman" w:cs="Times New Roman"/>
          <w:szCs w:val="24"/>
          <w:lang w:eastAsia="lv-LV"/>
        </w:rPr>
        <w:t>[pers. A]</w:t>
      </w:r>
      <w:r w:rsidRPr="00A731E5">
        <w:rPr>
          <w:rFonts w:eastAsia="Times New Roman" w:cs="Times New Roman"/>
          <w:szCs w:val="24"/>
          <w:lang w:eastAsia="lv-LV"/>
        </w:rPr>
        <w:t xml:space="preserve"> laika p</w:t>
      </w:r>
      <w:r w:rsidR="00203D1D">
        <w:rPr>
          <w:rFonts w:eastAsia="Times New Roman" w:cs="Times New Roman"/>
          <w:szCs w:val="24"/>
          <w:lang w:eastAsia="lv-LV"/>
        </w:rPr>
        <w:t>eriodā</w:t>
      </w:r>
      <w:r w:rsidRPr="00A731E5">
        <w:rPr>
          <w:rFonts w:eastAsia="Times New Roman" w:cs="Times New Roman"/>
          <w:szCs w:val="24"/>
          <w:lang w:eastAsia="lv-LV"/>
        </w:rPr>
        <w:t xml:space="preserve"> no 2014. gada </w:t>
      </w:r>
      <w:r w:rsidR="008D593B">
        <w:rPr>
          <w:rFonts w:eastAsia="Times New Roman" w:cs="Times New Roman"/>
          <w:szCs w:val="24"/>
          <w:lang w:eastAsia="lv-LV"/>
        </w:rPr>
        <w:t>[..]</w:t>
      </w:r>
      <w:r w:rsidRPr="00A731E5">
        <w:rPr>
          <w:rFonts w:eastAsia="Times New Roman" w:cs="Times New Roman"/>
          <w:szCs w:val="24"/>
          <w:lang w:eastAsia="lv-LV"/>
        </w:rPr>
        <w:t xml:space="preserve"> līdz 2015. gada </w:t>
      </w:r>
      <w:r w:rsidR="008D593B">
        <w:rPr>
          <w:rFonts w:eastAsia="Times New Roman" w:cs="Times New Roman"/>
          <w:szCs w:val="24"/>
          <w:lang w:eastAsia="lv-LV"/>
        </w:rPr>
        <w:t>[..]</w:t>
      </w:r>
      <w:r w:rsidRPr="00A731E5">
        <w:rPr>
          <w:rFonts w:eastAsia="Times New Roman" w:cs="Times New Roman"/>
          <w:szCs w:val="24"/>
          <w:lang w:eastAsia="lv-LV"/>
        </w:rPr>
        <w:t xml:space="preserve"> no sava bankas konta </w:t>
      </w:r>
      <w:r w:rsidR="00203D1D">
        <w:rPr>
          <w:rFonts w:eastAsia="Times New Roman" w:cs="Times New Roman"/>
          <w:szCs w:val="24"/>
          <w:lang w:eastAsia="lv-LV"/>
        </w:rPr>
        <w:t>„</w:t>
      </w:r>
      <w:proofErr w:type="spellStart"/>
      <w:r w:rsidRPr="00A731E5">
        <w:rPr>
          <w:rFonts w:eastAsia="Times New Roman" w:cs="Times New Roman"/>
          <w:szCs w:val="24"/>
          <w:lang w:eastAsia="lv-LV"/>
        </w:rPr>
        <w:t>Nordea</w:t>
      </w:r>
      <w:proofErr w:type="spellEnd"/>
      <w:r w:rsidRPr="00A731E5">
        <w:rPr>
          <w:rFonts w:eastAsia="Times New Roman" w:cs="Times New Roman"/>
          <w:szCs w:val="24"/>
          <w:lang w:eastAsia="lv-LV"/>
        </w:rPr>
        <w:t xml:space="preserve"> </w:t>
      </w:r>
      <w:proofErr w:type="spellStart"/>
      <w:r w:rsidRPr="00A731E5">
        <w:rPr>
          <w:rFonts w:eastAsia="Times New Roman" w:cs="Times New Roman"/>
          <w:szCs w:val="24"/>
          <w:lang w:eastAsia="lv-LV"/>
        </w:rPr>
        <w:t>Bank</w:t>
      </w:r>
      <w:proofErr w:type="spellEnd"/>
      <w:r w:rsidRPr="00A731E5">
        <w:rPr>
          <w:rFonts w:eastAsia="Times New Roman" w:cs="Times New Roman"/>
          <w:szCs w:val="24"/>
          <w:lang w:eastAsia="lv-LV"/>
        </w:rPr>
        <w:t xml:space="preserve"> AB Latvijas filiāle” izņēma skaidru naudu, kā arī pārskaitīja naudu no sava konta </w:t>
      </w:r>
      <w:r w:rsidR="00203D1D">
        <w:rPr>
          <w:rFonts w:eastAsia="Times New Roman" w:cs="Times New Roman"/>
          <w:szCs w:val="24"/>
          <w:lang w:eastAsia="lv-LV"/>
        </w:rPr>
        <w:t>„</w:t>
      </w:r>
      <w:proofErr w:type="spellStart"/>
      <w:r w:rsidRPr="00A731E5">
        <w:rPr>
          <w:rFonts w:eastAsia="Times New Roman" w:cs="Times New Roman"/>
          <w:szCs w:val="24"/>
          <w:lang w:eastAsia="lv-LV"/>
        </w:rPr>
        <w:t>Nordea</w:t>
      </w:r>
      <w:proofErr w:type="spellEnd"/>
      <w:r w:rsidRPr="00A731E5">
        <w:rPr>
          <w:rFonts w:eastAsia="Times New Roman" w:cs="Times New Roman"/>
          <w:szCs w:val="24"/>
          <w:lang w:eastAsia="lv-LV"/>
        </w:rPr>
        <w:t xml:space="preserve"> </w:t>
      </w:r>
      <w:proofErr w:type="spellStart"/>
      <w:r w:rsidRPr="00A731E5">
        <w:rPr>
          <w:rFonts w:eastAsia="Times New Roman" w:cs="Times New Roman"/>
          <w:szCs w:val="24"/>
          <w:lang w:eastAsia="lv-LV"/>
        </w:rPr>
        <w:t>Bank</w:t>
      </w:r>
      <w:proofErr w:type="spellEnd"/>
      <w:r w:rsidRPr="00A731E5">
        <w:rPr>
          <w:rFonts w:eastAsia="Times New Roman" w:cs="Times New Roman"/>
          <w:szCs w:val="24"/>
          <w:lang w:eastAsia="lv-LV"/>
        </w:rPr>
        <w:t xml:space="preserve"> AB</w:t>
      </w:r>
      <w:r w:rsidR="00962DF3">
        <w:rPr>
          <w:rFonts w:eastAsia="Times New Roman" w:cs="Times New Roman"/>
          <w:szCs w:val="24"/>
          <w:lang w:eastAsia="lv-LV"/>
        </w:rPr>
        <w:t> </w:t>
      </w:r>
      <w:r w:rsidRPr="00A731E5">
        <w:rPr>
          <w:rFonts w:eastAsia="Times New Roman" w:cs="Times New Roman"/>
          <w:szCs w:val="24"/>
          <w:lang w:eastAsia="lv-LV"/>
        </w:rPr>
        <w:t>Latvijas filiāle” uz savu kontu AS </w:t>
      </w:r>
      <w:r w:rsidR="00203D1D">
        <w:rPr>
          <w:rFonts w:eastAsia="Times New Roman" w:cs="Times New Roman"/>
          <w:szCs w:val="24"/>
          <w:lang w:eastAsia="lv-LV"/>
        </w:rPr>
        <w:t>„</w:t>
      </w:r>
      <w:r w:rsidRPr="00A731E5">
        <w:rPr>
          <w:rFonts w:eastAsia="Times New Roman" w:cs="Times New Roman"/>
          <w:szCs w:val="24"/>
          <w:lang w:eastAsia="lv-LV"/>
        </w:rPr>
        <w:t>DNB Banka”</w:t>
      </w:r>
      <w:r>
        <w:rPr>
          <w:rFonts w:eastAsia="Times New Roman" w:cs="Times New Roman"/>
          <w:szCs w:val="24"/>
          <w:lang w:eastAsia="lv-LV"/>
        </w:rPr>
        <w:t xml:space="preserve"> un</w:t>
      </w:r>
      <w:r w:rsidRPr="00A731E5">
        <w:rPr>
          <w:rFonts w:eastAsia="Times New Roman" w:cs="Times New Roman"/>
          <w:szCs w:val="24"/>
          <w:lang w:eastAsia="lv-LV"/>
        </w:rPr>
        <w:t xml:space="preserve"> pēc tam izņēma skaidru naudu. Laika p</w:t>
      </w:r>
      <w:r w:rsidR="00203D1D">
        <w:rPr>
          <w:rFonts w:eastAsia="Times New Roman" w:cs="Times New Roman"/>
          <w:szCs w:val="24"/>
          <w:lang w:eastAsia="lv-LV"/>
        </w:rPr>
        <w:t>eriodā</w:t>
      </w:r>
      <w:r w:rsidRPr="00A731E5">
        <w:rPr>
          <w:rFonts w:eastAsia="Times New Roman" w:cs="Times New Roman"/>
          <w:szCs w:val="24"/>
          <w:lang w:eastAsia="lv-LV"/>
        </w:rPr>
        <w:t xml:space="preserve"> no 2014. gada </w:t>
      </w:r>
      <w:r w:rsidR="008D593B">
        <w:rPr>
          <w:rFonts w:eastAsia="Times New Roman" w:cs="Times New Roman"/>
          <w:szCs w:val="24"/>
          <w:lang w:eastAsia="lv-LV"/>
        </w:rPr>
        <w:t>[..]</w:t>
      </w:r>
      <w:r w:rsidRPr="00A731E5">
        <w:rPr>
          <w:rFonts w:eastAsia="Times New Roman" w:cs="Times New Roman"/>
          <w:szCs w:val="24"/>
          <w:lang w:eastAsia="lv-LV"/>
        </w:rPr>
        <w:t xml:space="preserve"> līdz 2015. gada </w:t>
      </w:r>
      <w:r w:rsidR="008D593B">
        <w:rPr>
          <w:rFonts w:eastAsia="Times New Roman" w:cs="Times New Roman"/>
          <w:spacing w:val="-2"/>
          <w:szCs w:val="24"/>
          <w:lang w:eastAsia="lv-LV"/>
        </w:rPr>
        <w:t>[..]</w:t>
      </w:r>
      <w:r w:rsidRPr="00A731E5">
        <w:rPr>
          <w:rFonts w:eastAsia="Times New Roman" w:cs="Times New Roman"/>
          <w:szCs w:val="24"/>
          <w:lang w:eastAsia="lv-LV"/>
        </w:rPr>
        <w:t xml:space="preserve"> </w:t>
      </w:r>
      <w:r w:rsidR="008D593B">
        <w:rPr>
          <w:rFonts w:eastAsia="Times New Roman" w:cs="Times New Roman"/>
          <w:spacing w:val="-2"/>
          <w:szCs w:val="24"/>
          <w:lang w:eastAsia="lv-LV"/>
        </w:rPr>
        <w:t>[pers. A]</w:t>
      </w:r>
      <w:r w:rsidRPr="00A731E5">
        <w:rPr>
          <w:rFonts w:eastAsia="Times New Roman" w:cs="Times New Roman"/>
          <w:szCs w:val="24"/>
          <w:lang w:eastAsia="lv-LV"/>
        </w:rPr>
        <w:t xml:space="preserve"> </w:t>
      </w:r>
      <w:r w:rsidRPr="00A731E5">
        <w:rPr>
          <w:rFonts w:eastAsia="Times New Roman" w:cs="Times New Roman"/>
          <w:spacing w:val="-3"/>
          <w:szCs w:val="24"/>
          <w:lang w:eastAsia="lv-LV"/>
        </w:rPr>
        <w:t>no</w:t>
      </w:r>
      <w:r w:rsidRPr="00A731E5">
        <w:rPr>
          <w:rFonts w:eastAsia="Times New Roman" w:cs="Times New Roman"/>
          <w:szCs w:val="24"/>
          <w:lang w:eastAsia="lv-LV"/>
        </w:rPr>
        <w:t xml:space="preserve"> </w:t>
      </w:r>
      <w:r w:rsidRPr="00A731E5">
        <w:rPr>
          <w:rFonts w:eastAsia="Times New Roman" w:cs="Times New Roman"/>
          <w:spacing w:val="-2"/>
          <w:szCs w:val="24"/>
          <w:lang w:eastAsia="lv-LV"/>
        </w:rPr>
        <w:t>personīgajiem</w:t>
      </w:r>
      <w:r w:rsidRPr="00A731E5">
        <w:rPr>
          <w:rFonts w:eastAsia="Times New Roman" w:cs="Times New Roman"/>
          <w:szCs w:val="24"/>
          <w:lang w:eastAsia="lv-LV"/>
        </w:rPr>
        <w:t xml:space="preserve"> </w:t>
      </w:r>
      <w:r w:rsidRPr="00A731E5">
        <w:rPr>
          <w:rFonts w:eastAsia="Times New Roman" w:cs="Times New Roman"/>
          <w:spacing w:val="-2"/>
          <w:szCs w:val="24"/>
          <w:lang w:eastAsia="lv-LV"/>
        </w:rPr>
        <w:t xml:space="preserve">kontiem </w:t>
      </w:r>
      <w:r w:rsidRPr="00A731E5">
        <w:rPr>
          <w:rFonts w:eastAsia="Times New Roman" w:cs="Times New Roman"/>
          <w:szCs w:val="24"/>
          <w:lang w:eastAsia="lv-LV"/>
        </w:rPr>
        <w:t>izņēma skaidru naudu ne mazāk kā 160 000 </w:t>
      </w:r>
      <w:proofErr w:type="spellStart"/>
      <w:r w:rsidRPr="00A731E5">
        <w:rPr>
          <w:rFonts w:eastAsia="Times New Roman" w:cs="Times New Roman"/>
          <w:i/>
          <w:iCs/>
          <w:szCs w:val="24"/>
          <w:lang w:eastAsia="lv-LV"/>
        </w:rPr>
        <w:t>euro</w:t>
      </w:r>
      <w:proofErr w:type="spellEnd"/>
      <w:r w:rsidRPr="00A731E5">
        <w:rPr>
          <w:rFonts w:eastAsia="Times New Roman" w:cs="Times New Roman"/>
          <w:szCs w:val="24"/>
          <w:lang w:eastAsia="lv-LV"/>
        </w:rPr>
        <w:t xml:space="preserve">, tādējādi slēpjot noziedzīgi iegūto finanšu līdzekļu </w:t>
      </w:r>
      <w:r w:rsidRPr="00A731E5">
        <w:rPr>
          <w:rFonts w:eastAsia="Times New Roman" w:cs="Times New Roman"/>
          <w:spacing w:val="-1"/>
          <w:szCs w:val="24"/>
          <w:lang w:eastAsia="lv-LV"/>
        </w:rPr>
        <w:t>atrašanās vietu.</w:t>
      </w:r>
    </w:p>
    <w:p w14:paraId="0B5F2905" w14:textId="0863FB35" w:rsidR="00CF390F" w:rsidRDefault="00CF390F" w:rsidP="00CF390F">
      <w:pPr>
        <w:jc w:val="both"/>
        <w:rPr>
          <w:rFonts w:eastAsia="Times New Roman" w:cs="Times New Roman"/>
          <w:szCs w:val="24"/>
          <w:lang w:eastAsia="lv-LV"/>
        </w:rPr>
      </w:pPr>
      <w:r w:rsidRPr="00A731E5">
        <w:rPr>
          <w:rFonts w:eastAsiaTheme="minorEastAsia" w:cs="Times New Roman"/>
          <w:szCs w:val="24"/>
          <w:lang w:eastAsia="lv-LV"/>
        </w:rPr>
        <w:t>T</w:t>
      </w:r>
      <w:r w:rsidRPr="00A731E5">
        <w:rPr>
          <w:rFonts w:eastAsia="Times New Roman" w:cs="Times New Roman"/>
          <w:szCs w:val="24"/>
          <w:lang w:eastAsia="lv-LV"/>
        </w:rPr>
        <w:t xml:space="preserve">ādā veidā </w:t>
      </w:r>
      <w:r w:rsidR="008D593B">
        <w:rPr>
          <w:rFonts w:eastAsia="Times New Roman" w:cs="Times New Roman"/>
          <w:szCs w:val="24"/>
          <w:lang w:eastAsia="lv-LV"/>
        </w:rPr>
        <w:t>[pers. A]</w:t>
      </w:r>
      <w:r w:rsidRPr="00A731E5">
        <w:rPr>
          <w:rFonts w:eastAsia="Times New Roman" w:cs="Times New Roman"/>
          <w:szCs w:val="24"/>
          <w:lang w:eastAsia="lv-LV"/>
        </w:rPr>
        <w:t>, mainot noziedzīgi iegūto finanšu līdzekļu atrašanās vietu un piederību, pārvēršot bezskaidru naudu par skaidru naudu, legalizēja noziedzīgi iegūtus finanšu līdzekļus 160 000 </w:t>
      </w:r>
      <w:proofErr w:type="spellStart"/>
      <w:r w:rsidRPr="00A731E5">
        <w:rPr>
          <w:rFonts w:eastAsia="Times New Roman" w:cs="Times New Roman"/>
          <w:i/>
          <w:iCs/>
          <w:szCs w:val="24"/>
          <w:lang w:eastAsia="lv-LV"/>
        </w:rPr>
        <w:t>euro</w:t>
      </w:r>
      <w:proofErr w:type="spellEnd"/>
      <w:r w:rsidRPr="00A731E5">
        <w:rPr>
          <w:rFonts w:eastAsia="Times New Roman" w:cs="Times New Roman"/>
          <w:szCs w:val="24"/>
          <w:lang w:eastAsia="lv-LV"/>
        </w:rPr>
        <w:t>, tas ir, lielā apmērā.</w:t>
      </w:r>
    </w:p>
    <w:p w14:paraId="5CB56B06" w14:textId="50E37BC2" w:rsidR="00CF390F" w:rsidRPr="00A731E5" w:rsidRDefault="00CF390F" w:rsidP="00CF390F">
      <w:pPr>
        <w:jc w:val="both"/>
        <w:rPr>
          <w:rFonts w:eastAsia="Times New Roman" w:cs="Times New Roman"/>
          <w:szCs w:val="24"/>
          <w:lang w:eastAsia="lv-LV"/>
        </w:rPr>
      </w:pPr>
      <w:r>
        <w:rPr>
          <w:rFonts w:eastAsia="Times New Roman" w:cs="Times New Roman"/>
          <w:szCs w:val="24"/>
          <w:lang w:eastAsia="lv-LV"/>
        </w:rPr>
        <w:t xml:space="preserve">Šādas </w:t>
      </w:r>
      <w:r w:rsidR="008D593B">
        <w:rPr>
          <w:rFonts w:eastAsia="Times New Roman" w:cs="Times New Roman"/>
          <w:color w:val="000000"/>
          <w:szCs w:val="24"/>
          <w:lang w:eastAsia="lv-LV" w:bidi="lv-LV"/>
        </w:rPr>
        <w:t>[pers. A]</w:t>
      </w:r>
      <w:r w:rsidRPr="00A731E5">
        <w:rPr>
          <w:rFonts w:eastAsia="Times New Roman" w:cs="Times New Roman"/>
          <w:color w:val="000000"/>
          <w:szCs w:val="24"/>
          <w:lang w:eastAsia="lv-LV" w:bidi="lv-LV"/>
        </w:rPr>
        <w:t xml:space="preserve"> darbības </w:t>
      </w:r>
      <w:r>
        <w:rPr>
          <w:rFonts w:eastAsia="Times New Roman" w:cs="Times New Roman"/>
          <w:color w:val="000000"/>
          <w:szCs w:val="24"/>
          <w:lang w:eastAsia="lv-LV" w:bidi="lv-LV"/>
        </w:rPr>
        <w:t xml:space="preserve">kvalificētas </w:t>
      </w:r>
      <w:r w:rsidRPr="00A731E5">
        <w:rPr>
          <w:rFonts w:eastAsia="Times New Roman" w:cs="Times New Roman"/>
          <w:color w:val="000000"/>
          <w:szCs w:val="24"/>
          <w:lang w:eastAsia="lv-LV" w:bidi="lv-LV"/>
        </w:rPr>
        <w:t>pēc Krimināllikuma 195. panta trešās daļas</w:t>
      </w:r>
      <w:r>
        <w:rPr>
          <w:rFonts w:eastAsia="Times New Roman" w:cs="Times New Roman"/>
          <w:color w:val="000000"/>
          <w:szCs w:val="24"/>
          <w:lang w:eastAsia="lv-LV" w:bidi="lv-LV"/>
        </w:rPr>
        <w:t>.</w:t>
      </w:r>
    </w:p>
    <w:p w14:paraId="36D7A696" w14:textId="69AE01BD" w:rsidR="00CF390F" w:rsidRPr="00A731E5" w:rsidRDefault="00CF390F" w:rsidP="00CF390F">
      <w:pPr>
        <w:pStyle w:val="NoSpacing"/>
        <w:spacing w:line="276" w:lineRule="auto"/>
        <w:jc w:val="both"/>
        <w:rPr>
          <w:rFonts w:eastAsia="Times New Roman" w:cs="Times New Roman"/>
          <w:szCs w:val="24"/>
          <w:lang w:eastAsia="lv-LV"/>
        </w:rPr>
      </w:pPr>
      <w:r w:rsidRPr="00A731E5">
        <w:rPr>
          <w:rFonts w:cs="Times New Roman"/>
          <w:szCs w:val="24"/>
          <w:lang w:eastAsia="lv-LV"/>
        </w:rPr>
        <w:t>[</w:t>
      </w:r>
      <w:r>
        <w:rPr>
          <w:rFonts w:cs="Times New Roman"/>
          <w:szCs w:val="24"/>
          <w:lang w:eastAsia="lv-LV"/>
        </w:rPr>
        <w:t>10.2</w:t>
      </w:r>
      <w:r w:rsidRPr="00A731E5">
        <w:rPr>
          <w:rFonts w:cs="Times New Roman"/>
          <w:szCs w:val="24"/>
          <w:lang w:eastAsia="lv-LV"/>
        </w:rPr>
        <w:t xml:space="preserve">] Senāts atzīst, ka kasācijas sūdzībā izteiktais lūgums </w:t>
      </w:r>
      <w:r>
        <w:rPr>
          <w:rFonts w:cs="Times New Roman"/>
          <w:szCs w:val="24"/>
          <w:lang w:eastAsia="lv-LV"/>
        </w:rPr>
        <w:t xml:space="preserve">atzīt par nevainīgu un </w:t>
      </w:r>
      <w:r w:rsidRPr="00A731E5">
        <w:rPr>
          <w:rFonts w:cs="Times New Roman"/>
          <w:szCs w:val="24"/>
          <w:lang w:eastAsia="lv-LV"/>
        </w:rPr>
        <w:t>attaisnot</w:t>
      </w:r>
      <w:r w:rsidRPr="00A731E5">
        <w:rPr>
          <w:rFonts w:eastAsia="Times New Roman" w:cs="Times New Roman"/>
          <w:szCs w:val="24"/>
          <w:lang w:eastAsia="lv-LV"/>
        </w:rPr>
        <w:t xml:space="preserve"> apsūdzēto </w:t>
      </w:r>
      <w:r w:rsidR="008D593B">
        <w:rPr>
          <w:rFonts w:eastAsia="Times New Roman" w:cs="Times New Roman"/>
          <w:szCs w:val="24"/>
          <w:lang w:eastAsia="lv-LV"/>
        </w:rPr>
        <w:t>[pers. A]</w:t>
      </w:r>
      <w:r w:rsidRPr="00A731E5">
        <w:rPr>
          <w:rFonts w:eastAsia="Times New Roman" w:cs="Times New Roman"/>
          <w:szCs w:val="24"/>
          <w:lang w:eastAsia="lv-LV"/>
        </w:rPr>
        <w:t xml:space="preserve"> </w:t>
      </w:r>
      <w:r>
        <w:rPr>
          <w:rFonts w:eastAsia="Times New Roman" w:cs="Times New Roman"/>
          <w:szCs w:val="24"/>
          <w:lang w:eastAsia="lv-LV"/>
        </w:rPr>
        <w:t xml:space="preserve">apsūdzībā </w:t>
      </w:r>
      <w:r w:rsidRPr="00A731E5">
        <w:rPr>
          <w:rFonts w:eastAsia="Times New Roman" w:cs="Times New Roman"/>
          <w:szCs w:val="24"/>
          <w:lang w:eastAsia="lv-LV"/>
        </w:rPr>
        <w:t>pēc Krimināllikuma 195. panta trešās daļas</w:t>
      </w:r>
      <w:r>
        <w:rPr>
          <w:rFonts w:eastAsia="Times New Roman" w:cs="Times New Roman"/>
          <w:szCs w:val="24"/>
          <w:lang w:eastAsia="lv-LV"/>
        </w:rPr>
        <w:t xml:space="preserve"> sakarā ar to</w:t>
      </w:r>
      <w:r w:rsidRPr="00A731E5">
        <w:rPr>
          <w:rFonts w:eastAsia="Times New Roman" w:cs="Times New Roman"/>
          <w:szCs w:val="24"/>
          <w:lang w:eastAsia="lv-LV"/>
        </w:rPr>
        <w:t>,</w:t>
      </w:r>
      <w:r>
        <w:rPr>
          <w:rFonts w:eastAsia="Times New Roman" w:cs="Times New Roman"/>
          <w:szCs w:val="24"/>
          <w:lang w:eastAsia="lv-LV"/>
        </w:rPr>
        <w:t xml:space="preserve"> ka</w:t>
      </w:r>
      <w:r w:rsidRPr="00A731E5">
        <w:rPr>
          <w:rFonts w:eastAsia="Times New Roman" w:cs="Times New Roman"/>
          <w:szCs w:val="24"/>
          <w:lang w:eastAsia="lv-LV"/>
        </w:rPr>
        <w:t xml:space="preserve"> Krimināllikuma 195. pants ir </w:t>
      </w:r>
      <w:proofErr w:type="spellStart"/>
      <w:r w:rsidRPr="00A731E5">
        <w:rPr>
          <w:rFonts w:eastAsia="Times New Roman" w:cs="Times New Roman"/>
          <w:szCs w:val="24"/>
          <w:lang w:eastAsia="lv-LV"/>
        </w:rPr>
        <w:t>blanketa</w:t>
      </w:r>
      <w:proofErr w:type="spellEnd"/>
      <w:r w:rsidRPr="00A731E5">
        <w:rPr>
          <w:rFonts w:eastAsia="Times New Roman" w:cs="Times New Roman"/>
          <w:szCs w:val="24"/>
          <w:lang w:eastAsia="lv-LV"/>
        </w:rPr>
        <w:t xml:space="preserve"> norma, bet pirmās instances tiesas sniegtajā noziedzīga nodarījuma aprakstā </w:t>
      </w:r>
      <w:r>
        <w:rPr>
          <w:rFonts w:eastAsia="Times New Roman" w:cs="Times New Roman"/>
          <w:szCs w:val="24"/>
          <w:lang w:eastAsia="lv-LV"/>
        </w:rPr>
        <w:t>nav norādīta</w:t>
      </w:r>
      <w:r w:rsidRPr="00A731E5">
        <w:rPr>
          <w:rFonts w:eastAsia="Times New Roman" w:cs="Times New Roman"/>
          <w:szCs w:val="24"/>
          <w:lang w:eastAsia="lv-LV"/>
        </w:rPr>
        <w:t xml:space="preserve"> atsauce uz konkrētu </w:t>
      </w:r>
      <w:r w:rsidRPr="00A731E5">
        <w:rPr>
          <w:rFonts w:eastAsia="Times New Roman" w:cs="Times New Roman"/>
          <w:bCs/>
          <w:color w:val="000000" w:themeColor="text1"/>
          <w:szCs w:val="24"/>
          <w:lang w:eastAsia="lv-LV" w:bidi="lv-LV"/>
        </w:rPr>
        <w:t>NILLNL</w:t>
      </w:r>
      <w:r w:rsidRPr="00A731E5">
        <w:rPr>
          <w:rFonts w:eastAsia="Times New Roman" w:cs="Times New Roman"/>
          <w:spacing w:val="-1"/>
          <w:szCs w:val="24"/>
          <w:lang w:eastAsia="lv-LV"/>
        </w:rPr>
        <w:t xml:space="preserve"> 5. panta pirmās daļas punktu</w:t>
      </w:r>
      <w:r w:rsidRPr="00A731E5">
        <w:rPr>
          <w:rFonts w:eastAsia="Times New Roman" w:cs="Times New Roman"/>
          <w:szCs w:val="24"/>
          <w:lang w:eastAsia="lv-LV"/>
        </w:rPr>
        <w:t>, nav pamatots. Senāts pievienojas apelācijas instances tiesas secinājumam, ka šī nepilnība nav šķērslis taisīt notiesājošu spriedumu</w:t>
      </w:r>
      <w:r w:rsidR="00330C97">
        <w:rPr>
          <w:rFonts w:eastAsia="Times New Roman" w:cs="Times New Roman"/>
          <w:szCs w:val="24"/>
          <w:lang w:eastAsia="lv-LV"/>
        </w:rPr>
        <w:t xml:space="preserve"> izskatāmajā lietā</w:t>
      </w:r>
      <w:r w:rsidRPr="00A731E5">
        <w:rPr>
          <w:rFonts w:eastAsia="Times New Roman" w:cs="Times New Roman"/>
          <w:szCs w:val="24"/>
          <w:lang w:eastAsia="lv-LV"/>
        </w:rPr>
        <w:t>.</w:t>
      </w:r>
    </w:p>
    <w:p w14:paraId="59FBAD7C" w14:textId="0751B65F" w:rsidR="00203D1D" w:rsidRDefault="00CF390F" w:rsidP="00CF390F">
      <w:pPr>
        <w:pStyle w:val="NoSpacing"/>
        <w:spacing w:line="276" w:lineRule="auto"/>
        <w:jc w:val="both"/>
        <w:rPr>
          <w:rFonts w:eastAsia="Times New Roman" w:cs="Times New Roman"/>
          <w:szCs w:val="24"/>
          <w:lang w:eastAsia="lv-LV"/>
        </w:rPr>
      </w:pPr>
      <w:r w:rsidRPr="00A731E5">
        <w:rPr>
          <w:rFonts w:cs="Times New Roman"/>
          <w:szCs w:val="24"/>
          <w:lang w:eastAsia="lv-LV"/>
        </w:rPr>
        <w:t>Apel</w:t>
      </w:r>
      <w:r w:rsidRPr="00A731E5">
        <w:rPr>
          <w:rFonts w:eastAsia="Times New Roman" w:cs="Times New Roman"/>
          <w:szCs w:val="24"/>
          <w:lang w:eastAsia="lv-LV"/>
        </w:rPr>
        <w:t>ācijas instances tiesa norādījusi, ka</w:t>
      </w:r>
      <w:r w:rsidRPr="005137C2">
        <w:rPr>
          <w:rFonts w:eastAsia="Times New Roman" w:cs="Times New Roman"/>
          <w:szCs w:val="24"/>
          <w:lang w:eastAsia="lv-LV"/>
        </w:rPr>
        <w:t xml:space="preserve"> </w:t>
      </w:r>
      <w:r w:rsidRPr="00A731E5">
        <w:rPr>
          <w:rFonts w:eastAsia="Times New Roman" w:cs="Times New Roman"/>
          <w:szCs w:val="24"/>
          <w:lang w:eastAsia="lv-LV"/>
        </w:rPr>
        <w:t xml:space="preserve">apsūdzētais </w:t>
      </w:r>
      <w:r w:rsidR="008D593B">
        <w:rPr>
          <w:rFonts w:eastAsia="Times New Roman" w:cs="Times New Roman"/>
          <w:szCs w:val="24"/>
          <w:lang w:eastAsia="lv-LV"/>
        </w:rPr>
        <w:t>[pers. A]</w:t>
      </w:r>
      <w:r w:rsidR="00203D1D">
        <w:rPr>
          <w:rFonts w:eastAsia="Times New Roman" w:cs="Times New Roman"/>
          <w:szCs w:val="24"/>
          <w:lang w:eastAsia="lv-LV"/>
        </w:rPr>
        <w:t xml:space="preserve"> ir</w:t>
      </w:r>
      <w:r w:rsidRPr="00A731E5">
        <w:rPr>
          <w:rFonts w:eastAsia="Times New Roman" w:cs="Times New Roman"/>
          <w:szCs w:val="24"/>
          <w:lang w:eastAsia="lv-LV"/>
        </w:rPr>
        <w:t xml:space="preserve"> vei</w:t>
      </w:r>
      <w:r>
        <w:rPr>
          <w:rFonts w:eastAsia="Times New Roman" w:cs="Times New Roman"/>
          <w:szCs w:val="24"/>
          <w:lang w:eastAsia="lv-LV"/>
        </w:rPr>
        <w:t>cis</w:t>
      </w:r>
      <w:r w:rsidRPr="00A731E5">
        <w:rPr>
          <w:rFonts w:eastAsia="Times New Roman" w:cs="Times New Roman"/>
          <w:szCs w:val="24"/>
          <w:lang w:eastAsia="lv-LV"/>
        </w:rPr>
        <w:t xml:space="preserve"> darbības, kas veido noziedzīgi iegūto līdzekļu legalizāciju</w:t>
      </w:r>
      <w:r w:rsidR="00330C97">
        <w:rPr>
          <w:rFonts w:eastAsia="Times New Roman" w:cs="Times New Roman"/>
          <w:szCs w:val="24"/>
          <w:lang w:eastAsia="lv-LV"/>
        </w:rPr>
        <w:t>,</w:t>
      </w:r>
      <w:r w:rsidRPr="00A731E5">
        <w:rPr>
          <w:rFonts w:eastAsia="Times New Roman" w:cs="Times New Roman"/>
          <w:szCs w:val="24"/>
          <w:lang w:eastAsia="lv-LV"/>
        </w:rPr>
        <w:t xml:space="preserve"> a</w:t>
      </w:r>
      <w:r>
        <w:rPr>
          <w:rFonts w:eastAsia="Times New Roman" w:cs="Times New Roman"/>
          <w:szCs w:val="24"/>
          <w:lang w:eastAsia="lv-LV"/>
        </w:rPr>
        <w:t>r tādiem</w:t>
      </w:r>
      <w:r w:rsidRPr="00A731E5">
        <w:rPr>
          <w:rFonts w:eastAsia="Times New Roman" w:cs="Times New Roman"/>
          <w:szCs w:val="24"/>
          <w:lang w:eastAsia="lv-LV"/>
        </w:rPr>
        <w:t xml:space="preserve"> finanšu līdzekļ</w:t>
      </w:r>
      <w:r>
        <w:rPr>
          <w:rFonts w:eastAsia="Times New Roman" w:cs="Times New Roman"/>
          <w:szCs w:val="24"/>
          <w:lang w:eastAsia="lv-LV"/>
        </w:rPr>
        <w:t>iem</w:t>
      </w:r>
      <w:r w:rsidRPr="00A731E5">
        <w:rPr>
          <w:rFonts w:eastAsia="Times New Roman" w:cs="Times New Roman"/>
          <w:szCs w:val="24"/>
          <w:lang w:eastAsia="lv-LV"/>
        </w:rPr>
        <w:t>, kur</w:t>
      </w:r>
      <w:r>
        <w:rPr>
          <w:rFonts w:eastAsia="Times New Roman" w:cs="Times New Roman"/>
          <w:szCs w:val="24"/>
          <w:lang w:eastAsia="lv-LV"/>
        </w:rPr>
        <w:t>us</w:t>
      </w:r>
      <w:r w:rsidRPr="00A731E5">
        <w:rPr>
          <w:rFonts w:eastAsia="Times New Roman" w:cs="Times New Roman"/>
          <w:szCs w:val="24"/>
          <w:lang w:eastAsia="lv-LV"/>
        </w:rPr>
        <w:t xml:space="preserve"> </w:t>
      </w:r>
      <w:r w:rsidR="00203D1D">
        <w:rPr>
          <w:rFonts w:eastAsia="Times New Roman" w:cs="Times New Roman"/>
          <w:szCs w:val="24"/>
          <w:lang w:eastAsia="lv-LV"/>
        </w:rPr>
        <w:t>apsūdzētais</w:t>
      </w:r>
      <w:r w:rsidRPr="00A731E5">
        <w:rPr>
          <w:rFonts w:eastAsia="Times New Roman" w:cs="Times New Roman"/>
          <w:szCs w:val="24"/>
          <w:lang w:eastAsia="lv-LV"/>
        </w:rPr>
        <w:t xml:space="preserve"> ieguvis</w:t>
      </w:r>
      <w:r>
        <w:rPr>
          <w:rFonts w:eastAsia="Times New Roman" w:cs="Times New Roman"/>
          <w:szCs w:val="24"/>
          <w:lang w:eastAsia="lv-LV"/>
        </w:rPr>
        <w:t>,</w:t>
      </w:r>
      <w:r w:rsidRPr="00A731E5">
        <w:rPr>
          <w:rFonts w:eastAsia="Times New Roman" w:cs="Times New Roman"/>
          <w:szCs w:val="24"/>
          <w:lang w:eastAsia="lv-LV"/>
        </w:rPr>
        <w:t xml:space="preserve"> izdarot Krimināllikuma 179. panta trešajā daļā paredzēto noziedzīgo nodarījumu.</w:t>
      </w:r>
    </w:p>
    <w:p w14:paraId="0A1EA76E" w14:textId="0286F084" w:rsidR="00CF390F" w:rsidRDefault="008D593B" w:rsidP="00CF390F">
      <w:pPr>
        <w:pStyle w:val="NoSpacing"/>
        <w:spacing w:line="276" w:lineRule="auto"/>
        <w:jc w:val="both"/>
        <w:rPr>
          <w:rFonts w:eastAsia="Times New Roman" w:cs="Times New Roman"/>
          <w:szCs w:val="24"/>
          <w:lang w:eastAsia="lv-LV"/>
        </w:rPr>
      </w:pPr>
      <w:r>
        <w:rPr>
          <w:rFonts w:eastAsia="Times New Roman" w:cs="Times New Roman"/>
          <w:szCs w:val="24"/>
          <w:lang w:eastAsia="lv-LV"/>
        </w:rPr>
        <w:t>[Pers. </w:t>
      </w:r>
      <w:r>
        <w:t>A]</w:t>
      </w:r>
      <w:r w:rsidR="00CF390F">
        <w:rPr>
          <w:rFonts w:eastAsia="Times New Roman" w:cs="Times New Roman"/>
          <w:szCs w:val="24"/>
          <w:lang w:eastAsia="lv-LV"/>
        </w:rPr>
        <w:t xml:space="preserve"> atzīst, ka</w:t>
      </w:r>
      <w:r w:rsidR="00203D1D">
        <w:rPr>
          <w:rFonts w:eastAsia="Times New Roman" w:cs="Times New Roman"/>
          <w:szCs w:val="24"/>
          <w:lang w:eastAsia="lv-LV"/>
        </w:rPr>
        <w:t xml:space="preserve"> ir</w:t>
      </w:r>
      <w:r w:rsidR="00CF390F">
        <w:rPr>
          <w:rFonts w:eastAsia="Times New Roman" w:cs="Times New Roman"/>
          <w:szCs w:val="24"/>
          <w:lang w:eastAsia="lv-LV"/>
        </w:rPr>
        <w:t xml:space="preserve"> veicis apsūdzībā pēc</w:t>
      </w:r>
      <w:r w:rsidR="00CF390F" w:rsidRPr="005137C2">
        <w:rPr>
          <w:rFonts w:eastAsia="Times New Roman" w:cs="Times New Roman"/>
          <w:szCs w:val="24"/>
          <w:lang w:eastAsia="lv-LV"/>
        </w:rPr>
        <w:t xml:space="preserve"> </w:t>
      </w:r>
      <w:r w:rsidR="00CF390F" w:rsidRPr="00A731E5">
        <w:rPr>
          <w:rFonts w:eastAsia="Times New Roman" w:cs="Times New Roman"/>
          <w:szCs w:val="24"/>
          <w:lang w:eastAsia="lv-LV"/>
        </w:rPr>
        <w:t>Krimināllikuma 195. panta trešās daļas</w:t>
      </w:r>
      <w:r w:rsidR="00CF390F">
        <w:rPr>
          <w:rFonts w:eastAsia="Times New Roman" w:cs="Times New Roman"/>
          <w:szCs w:val="24"/>
          <w:lang w:eastAsia="lv-LV"/>
        </w:rPr>
        <w:t xml:space="preserve"> inkriminētos finanšu līdzekļu pārskaitījumus.</w:t>
      </w:r>
    </w:p>
    <w:p w14:paraId="5509DFC1" w14:textId="43CBEA8E" w:rsidR="00CF390F" w:rsidRPr="00A731E5" w:rsidRDefault="00CF390F" w:rsidP="00CF390F">
      <w:pPr>
        <w:pStyle w:val="NoSpacing"/>
        <w:spacing w:line="276" w:lineRule="auto"/>
        <w:jc w:val="both"/>
        <w:rPr>
          <w:rFonts w:cs="Times New Roman"/>
          <w:szCs w:val="24"/>
          <w:lang w:eastAsia="lv-LV"/>
        </w:rPr>
      </w:pPr>
      <w:r w:rsidRPr="00A731E5">
        <w:rPr>
          <w:rFonts w:cs="Times New Roman"/>
          <w:szCs w:val="24"/>
          <w:lang w:eastAsia="lv-LV"/>
        </w:rPr>
        <w:t xml:space="preserve">Sprieduma 14.2.4. punktā </w:t>
      </w:r>
      <w:r w:rsidRPr="00A731E5">
        <w:rPr>
          <w:rFonts w:eastAsia="Times New Roman" w:cs="Times New Roman"/>
          <w:szCs w:val="24"/>
          <w:lang w:eastAsia="lv-LV"/>
        </w:rPr>
        <w:t>apelācijas instances tiesa norādījusi, ka noziedzīgā nodarījuma aprakst</w:t>
      </w:r>
      <w:r>
        <w:rPr>
          <w:rFonts w:eastAsia="Times New Roman" w:cs="Times New Roman"/>
          <w:szCs w:val="24"/>
          <w:lang w:eastAsia="lv-LV"/>
        </w:rPr>
        <w:t>ā</w:t>
      </w:r>
      <w:r w:rsidRPr="00A731E5">
        <w:rPr>
          <w:rFonts w:eastAsia="Times New Roman" w:cs="Times New Roman"/>
          <w:szCs w:val="24"/>
          <w:lang w:eastAsia="lv-LV"/>
        </w:rPr>
        <w:t xml:space="preserve"> pēc Krimināllikuma 195. panta trešās daļas </w:t>
      </w:r>
      <w:r>
        <w:rPr>
          <w:rFonts w:eastAsia="Times New Roman" w:cs="Times New Roman"/>
          <w:szCs w:val="24"/>
          <w:lang w:eastAsia="lv-LV"/>
        </w:rPr>
        <w:t>izklāstītās</w:t>
      </w:r>
      <w:r w:rsidRPr="00A731E5">
        <w:rPr>
          <w:rFonts w:eastAsia="Times New Roman" w:cs="Times New Roman"/>
          <w:szCs w:val="24"/>
          <w:lang w:eastAsia="lv-LV"/>
        </w:rPr>
        <w:t xml:space="preserve"> </w:t>
      </w:r>
      <w:r w:rsidR="008D593B">
        <w:rPr>
          <w:rFonts w:eastAsia="Times New Roman" w:cs="Times New Roman"/>
          <w:szCs w:val="24"/>
          <w:lang w:eastAsia="lv-LV"/>
        </w:rPr>
        <w:t>[pers. A]</w:t>
      </w:r>
      <w:r w:rsidRPr="00A731E5">
        <w:rPr>
          <w:rFonts w:eastAsia="Times New Roman" w:cs="Times New Roman"/>
          <w:szCs w:val="24"/>
          <w:lang w:eastAsia="lv-LV"/>
        </w:rPr>
        <w:t xml:space="preserve"> darbīb</w:t>
      </w:r>
      <w:r>
        <w:rPr>
          <w:rFonts w:eastAsia="Times New Roman" w:cs="Times New Roman"/>
          <w:szCs w:val="24"/>
          <w:lang w:eastAsia="lv-LV"/>
        </w:rPr>
        <w:t>as</w:t>
      </w:r>
      <w:r w:rsidRPr="00A731E5">
        <w:rPr>
          <w:rFonts w:eastAsia="Times New Roman" w:cs="Times New Roman"/>
          <w:szCs w:val="24"/>
          <w:lang w:eastAsia="lv-LV"/>
        </w:rPr>
        <w:t xml:space="preserve"> veido Krimināllikuma 195. panta trešajā daļā paredzētā noziedzīgā nodarījuma objektīvo pusi – noziedzīgi iegūtu līdzekļu pārvēršana citās vērtībās, apzinoties, ka šie līdzekļi ir noziedzīgi iegūti, un ja šīs darbības veiktas mantkārīgā nolūkā slēpt un maskēt līdzekļu noziedzīgo izcelsmi. Kaut arī apsūdzība un noziedzīgā nodarījuma apraksts nesatur atsauci uz konkrētu</w:t>
      </w:r>
      <w:r w:rsidR="00203D1D">
        <w:rPr>
          <w:rFonts w:eastAsia="Times New Roman" w:cs="Times New Roman"/>
          <w:szCs w:val="24"/>
          <w:lang w:eastAsia="lv-LV"/>
        </w:rPr>
        <w:t xml:space="preserve"> </w:t>
      </w:r>
      <w:r w:rsidRPr="00A731E5">
        <w:rPr>
          <w:rFonts w:eastAsia="Times New Roman" w:cs="Times New Roman"/>
          <w:bCs/>
          <w:color w:val="000000" w:themeColor="text1"/>
          <w:szCs w:val="24"/>
          <w:lang w:eastAsia="lv-LV" w:bidi="lv-LV"/>
        </w:rPr>
        <w:t>NILLNL</w:t>
      </w:r>
      <w:r w:rsidRPr="00A731E5">
        <w:rPr>
          <w:rFonts w:eastAsia="Times New Roman" w:cs="Times New Roman"/>
          <w:szCs w:val="24"/>
          <w:lang w:eastAsia="lv-LV"/>
        </w:rPr>
        <w:t xml:space="preserve"> 5. panta pirmās daļas punktu, gan apsūdzētajam, kurš pats </w:t>
      </w:r>
      <w:r>
        <w:rPr>
          <w:rFonts w:eastAsia="Times New Roman" w:cs="Times New Roman"/>
          <w:szCs w:val="24"/>
          <w:lang w:eastAsia="lv-LV"/>
        </w:rPr>
        <w:t xml:space="preserve">ir </w:t>
      </w:r>
      <w:r w:rsidRPr="00A731E5">
        <w:rPr>
          <w:rFonts w:eastAsia="Times New Roman" w:cs="Times New Roman"/>
          <w:szCs w:val="24"/>
          <w:lang w:eastAsia="lv-LV"/>
        </w:rPr>
        <w:t>kvalificēts jurists, gan jebkurai citai personai ir iespēja nepastarpināti, nemeklējot ziņas vai viedokli citos informācijas avotos, konstatēt, ka</w:t>
      </w:r>
      <w:r w:rsidR="007B0AC8">
        <w:rPr>
          <w:rFonts w:eastAsia="Times New Roman" w:cs="Times New Roman"/>
          <w:szCs w:val="24"/>
          <w:lang w:eastAsia="lv-LV"/>
        </w:rPr>
        <w:t xml:space="preserve"> </w:t>
      </w:r>
      <w:r w:rsidRPr="00A731E5">
        <w:rPr>
          <w:rFonts w:eastAsia="Times New Roman" w:cs="Times New Roman"/>
          <w:szCs w:val="24"/>
          <w:lang w:eastAsia="lv-LV"/>
        </w:rPr>
        <w:t>inkriminēto darbību kopums atbilst</w:t>
      </w:r>
      <w:r w:rsidR="00203D1D">
        <w:rPr>
          <w:rFonts w:eastAsia="Times New Roman" w:cs="Times New Roman"/>
          <w:szCs w:val="24"/>
          <w:lang w:eastAsia="lv-LV"/>
        </w:rPr>
        <w:t xml:space="preserve"> </w:t>
      </w:r>
      <w:r w:rsidRPr="00A731E5">
        <w:rPr>
          <w:rFonts w:eastAsia="Times New Roman" w:cs="Times New Roman"/>
          <w:bCs/>
          <w:color w:val="000000" w:themeColor="text1"/>
          <w:szCs w:val="24"/>
          <w:lang w:eastAsia="lv-LV" w:bidi="lv-LV"/>
        </w:rPr>
        <w:t>NILLNL</w:t>
      </w:r>
      <w:r w:rsidRPr="00A731E5">
        <w:rPr>
          <w:rFonts w:eastAsia="Times New Roman" w:cs="Times New Roman"/>
          <w:szCs w:val="24"/>
          <w:lang w:eastAsia="lv-LV"/>
        </w:rPr>
        <w:t xml:space="preserve"> 5. panta pirmās daļas 1. punktam – noziedzīgi iegūtu līdzekļu pārvēršana citās vērtībās, to atrašanās vietas vai piederības mainīšana, apzinoties, ka šie līdzekļi ir noziedzīgi iegūti, un ja šīs darbības veiktas nolūkā slēpt vai maskēt līdzekļu noziedzīgo izcelsmi </w:t>
      </w:r>
      <w:r>
        <w:rPr>
          <w:rFonts w:eastAsia="Times New Roman" w:cs="Times New Roman"/>
          <w:szCs w:val="24"/>
          <w:lang w:eastAsia="lv-LV"/>
        </w:rPr>
        <w:t>[</w:t>
      </w:r>
      <w:r w:rsidRPr="00A731E5">
        <w:rPr>
          <w:rFonts w:eastAsia="Times New Roman" w:cs="Times New Roman"/>
          <w:szCs w:val="24"/>
          <w:lang w:eastAsia="lv-LV"/>
        </w:rPr>
        <w:t>..</w:t>
      </w:r>
      <w:r>
        <w:rPr>
          <w:rFonts w:eastAsia="Times New Roman" w:cs="Times New Roman"/>
          <w:szCs w:val="24"/>
          <w:lang w:eastAsia="lv-LV"/>
        </w:rPr>
        <w:t>]</w:t>
      </w:r>
      <w:r w:rsidRPr="00A731E5">
        <w:rPr>
          <w:rFonts w:eastAsia="Times New Roman" w:cs="Times New Roman"/>
          <w:szCs w:val="24"/>
          <w:lang w:eastAsia="lv-LV"/>
        </w:rPr>
        <w:t>.</w:t>
      </w:r>
    </w:p>
    <w:p w14:paraId="3D69893D" w14:textId="6FA0BE87" w:rsidR="007314CF" w:rsidRDefault="00CF390F" w:rsidP="007314CF">
      <w:pPr>
        <w:autoSpaceDE w:val="0"/>
        <w:autoSpaceDN w:val="0"/>
        <w:adjustRightInd w:val="0"/>
        <w:jc w:val="both"/>
        <w:rPr>
          <w:rFonts w:eastAsiaTheme="minorEastAsia" w:cs="Times New Roman"/>
          <w:szCs w:val="24"/>
          <w:lang w:eastAsia="lv-LV"/>
        </w:rPr>
      </w:pPr>
      <w:r>
        <w:rPr>
          <w:rFonts w:eastAsia="Times New Roman" w:cs="Times New Roman"/>
          <w:szCs w:val="24"/>
          <w:lang w:eastAsia="lv-LV"/>
        </w:rPr>
        <w:t>[10.3]</w:t>
      </w:r>
      <w:r w:rsidR="00962DF3">
        <w:rPr>
          <w:rFonts w:eastAsia="Times New Roman" w:cs="Times New Roman"/>
          <w:szCs w:val="24"/>
          <w:lang w:eastAsia="lv-LV"/>
        </w:rPr>
        <w:t> </w:t>
      </w:r>
      <w:r w:rsidR="007314CF">
        <w:rPr>
          <w:rFonts w:eastAsia="Times New Roman" w:cs="Times New Roman"/>
          <w:szCs w:val="24"/>
          <w:lang w:eastAsia="lv-LV"/>
        </w:rPr>
        <w:t>Senāts konstatē, ka a</w:t>
      </w:r>
      <w:r w:rsidR="007314CF" w:rsidRPr="00A731E5">
        <w:rPr>
          <w:rFonts w:eastAsia="Times New Roman" w:cs="Times New Roman"/>
          <w:szCs w:val="24"/>
          <w:lang w:eastAsia="lv-LV"/>
        </w:rPr>
        <w:t>psūdzēt</w:t>
      </w:r>
      <w:r w:rsidR="007314CF">
        <w:rPr>
          <w:rFonts w:eastAsia="Times New Roman" w:cs="Times New Roman"/>
          <w:szCs w:val="24"/>
          <w:lang w:eastAsia="lv-LV"/>
        </w:rPr>
        <w:t>ais</w:t>
      </w:r>
      <w:r w:rsidR="007314CF" w:rsidRPr="00A731E5">
        <w:rPr>
          <w:rFonts w:eastAsia="Times New Roman" w:cs="Times New Roman"/>
          <w:szCs w:val="24"/>
          <w:lang w:eastAsia="lv-LV"/>
        </w:rPr>
        <w:t xml:space="preserve"> </w:t>
      </w:r>
      <w:r w:rsidR="008D593B">
        <w:rPr>
          <w:rFonts w:eastAsia="Times New Roman" w:cs="Times New Roman"/>
          <w:szCs w:val="24"/>
          <w:lang w:eastAsia="lv-LV"/>
        </w:rPr>
        <w:t>[pers. A]</w:t>
      </w:r>
      <w:r w:rsidR="007314CF" w:rsidRPr="00A731E5">
        <w:rPr>
          <w:rFonts w:eastAsia="Times New Roman" w:cs="Times New Roman"/>
          <w:szCs w:val="24"/>
          <w:lang w:eastAsia="lv-LV"/>
        </w:rPr>
        <w:t xml:space="preserve"> un viņa aizstāv</w:t>
      </w:r>
      <w:r w:rsidR="007314CF">
        <w:rPr>
          <w:rFonts w:eastAsia="Times New Roman" w:cs="Times New Roman"/>
          <w:szCs w:val="24"/>
          <w:lang w:eastAsia="lv-LV"/>
        </w:rPr>
        <w:t>is</w:t>
      </w:r>
      <w:r w:rsidR="007314CF" w:rsidRPr="00A731E5">
        <w:rPr>
          <w:rFonts w:eastAsia="Times New Roman" w:cs="Times New Roman"/>
          <w:szCs w:val="24"/>
          <w:lang w:eastAsia="lv-LV"/>
        </w:rPr>
        <w:t xml:space="preserve"> V. Klotiņ</w:t>
      </w:r>
      <w:r w:rsidR="007314CF">
        <w:rPr>
          <w:rFonts w:eastAsia="Times New Roman" w:cs="Times New Roman"/>
          <w:szCs w:val="24"/>
          <w:lang w:eastAsia="lv-LV"/>
        </w:rPr>
        <w:t>š</w:t>
      </w:r>
      <w:r w:rsidR="007314CF" w:rsidRPr="00A731E5">
        <w:rPr>
          <w:rFonts w:eastAsiaTheme="minorEastAsia" w:cs="Times New Roman"/>
          <w:szCs w:val="24"/>
          <w:lang w:eastAsia="lv-LV"/>
        </w:rPr>
        <w:t xml:space="preserve"> kasācijas sūdzībā</w:t>
      </w:r>
      <w:r w:rsidR="007314CF">
        <w:rPr>
          <w:rFonts w:eastAsiaTheme="minorEastAsia" w:cs="Times New Roman"/>
          <w:szCs w:val="24"/>
          <w:lang w:eastAsia="lv-LV"/>
        </w:rPr>
        <w:t>,</w:t>
      </w:r>
      <w:r w:rsidR="007314CF" w:rsidRPr="00B72187">
        <w:rPr>
          <w:rFonts w:eastAsiaTheme="minorEastAsia" w:cs="Times New Roman"/>
          <w:szCs w:val="24"/>
          <w:lang w:eastAsia="lv-LV"/>
        </w:rPr>
        <w:t xml:space="preserve"> </w:t>
      </w:r>
      <w:r w:rsidR="007314CF">
        <w:rPr>
          <w:rFonts w:eastAsiaTheme="minorEastAsia" w:cs="Times New Roman"/>
          <w:szCs w:val="24"/>
          <w:lang w:eastAsia="lv-LV"/>
        </w:rPr>
        <w:t>nepiekrītot abu instanču</w:t>
      </w:r>
      <w:r w:rsidR="00ED40D0">
        <w:rPr>
          <w:rFonts w:eastAsiaTheme="minorEastAsia" w:cs="Times New Roman"/>
          <w:szCs w:val="24"/>
          <w:lang w:eastAsia="lv-LV"/>
        </w:rPr>
        <w:t xml:space="preserve"> tiesu</w:t>
      </w:r>
      <w:r w:rsidR="007314CF">
        <w:rPr>
          <w:rFonts w:eastAsiaTheme="minorEastAsia" w:cs="Times New Roman"/>
          <w:szCs w:val="24"/>
          <w:lang w:eastAsia="lv-LV"/>
        </w:rPr>
        <w:t xml:space="preserve"> secinājumiem,</w:t>
      </w:r>
      <w:r w:rsidR="007314CF" w:rsidRPr="00A731E5">
        <w:rPr>
          <w:rFonts w:eastAsiaTheme="minorEastAsia" w:cs="Times New Roman"/>
          <w:szCs w:val="24"/>
          <w:lang w:eastAsia="lv-LV"/>
        </w:rPr>
        <w:t xml:space="preserve"> apstrīdē</w:t>
      </w:r>
      <w:r w:rsidR="007314CF">
        <w:rPr>
          <w:rFonts w:eastAsiaTheme="minorEastAsia" w:cs="Times New Roman"/>
          <w:szCs w:val="24"/>
          <w:lang w:eastAsia="lv-LV"/>
        </w:rPr>
        <w:t>juši</w:t>
      </w:r>
      <w:r w:rsidR="007314CF" w:rsidRPr="00A731E5">
        <w:rPr>
          <w:rFonts w:eastAsiaTheme="minorEastAsia" w:cs="Times New Roman"/>
          <w:szCs w:val="24"/>
          <w:lang w:eastAsia="lv-LV"/>
        </w:rPr>
        <w:t xml:space="preserve"> apsūdzētā</w:t>
      </w:r>
      <w:r w:rsidR="007314CF">
        <w:rPr>
          <w:rFonts w:eastAsiaTheme="minorEastAsia" w:cs="Times New Roman"/>
          <w:szCs w:val="24"/>
          <w:lang w:eastAsia="lv-LV"/>
        </w:rPr>
        <w:t xml:space="preserve"> </w:t>
      </w:r>
      <w:r w:rsidR="008D593B">
        <w:rPr>
          <w:rFonts w:eastAsia="Times New Roman" w:cs="Times New Roman"/>
          <w:szCs w:val="24"/>
          <w:lang w:eastAsia="lv-LV"/>
        </w:rPr>
        <w:t>[pers. A]</w:t>
      </w:r>
      <w:r w:rsidR="007314CF" w:rsidRPr="00A731E5">
        <w:rPr>
          <w:rFonts w:eastAsiaTheme="minorEastAsia" w:cs="Times New Roman"/>
          <w:szCs w:val="24"/>
          <w:lang w:eastAsia="lv-LV"/>
        </w:rPr>
        <w:t xml:space="preserve"> atzīšan</w:t>
      </w:r>
      <w:r w:rsidR="007314CF">
        <w:rPr>
          <w:rFonts w:eastAsiaTheme="minorEastAsia" w:cs="Times New Roman"/>
          <w:szCs w:val="24"/>
          <w:lang w:eastAsia="lv-LV"/>
        </w:rPr>
        <w:t>u</w:t>
      </w:r>
      <w:r w:rsidR="007314CF" w:rsidRPr="00A731E5">
        <w:rPr>
          <w:rFonts w:eastAsiaTheme="minorEastAsia" w:cs="Times New Roman"/>
          <w:szCs w:val="24"/>
          <w:lang w:eastAsia="lv-LV"/>
        </w:rPr>
        <w:t xml:space="preserve"> par vainīgu </w:t>
      </w:r>
      <w:r w:rsidR="007314CF">
        <w:rPr>
          <w:rFonts w:eastAsiaTheme="minorEastAsia" w:cs="Times New Roman"/>
          <w:szCs w:val="24"/>
          <w:lang w:eastAsia="lv-LV"/>
        </w:rPr>
        <w:t xml:space="preserve">pēc </w:t>
      </w:r>
      <w:r w:rsidR="007314CF" w:rsidRPr="00A731E5">
        <w:rPr>
          <w:rFonts w:eastAsiaTheme="minorEastAsia" w:cs="Times New Roman"/>
          <w:szCs w:val="24"/>
          <w:lang w:eastAsia="lv-LV"/>
        </w:rPr>
        <w:t>Krimināllikuma 195. panta trešā</w:t>
      </w:r>
      <w:r w:rsidR="007314CF">
        <w:rPr>
          <w:rFonts w:eastAsiaTheme="minorEastAsia" w:cs="Times New Roman"/>
          <w:szCs w:val="24"/>
          <w:lang w:eastAsia="lv-LV"/>
        </w:rPr>
        <w:t>s</w:t>
      </w:r>
      <w:r w:rsidR="007314CF" w:rsidRPr="00A731E5">
        <w:rPr>
          <w:rFonts w:eastAsiaTheme="minorEastAsia" w:cs="Times New Roman"/>
          <w:szCs w:val="24"/>
          <w:lang w:eastAsia="lv-LV"/>
        </w:rPr>
        <w:t xml:space="preserve"> daļ</w:t>
      </w:r>
      <w:r w:rsidR="007314CF">
        <w:rPr>
          <w:rFonts w:eastAsiaTheme="minorEastAsia" w:cs="Times New Roman"/>
          <w:szCs w:val="24"/>
          <w:lang w:eastAsia="lv-LV"/>
        </w:rPr>
        <w:t>as, apšaubot, ka darbības</w:t>
      </w:r>
      <w:r w:rsidR="007314CF" w:rsidRPr="005B2052">
        <w:rPr>
          <w:rFonts w:eastAsiaTheme="minorEastAsia" w:cs="Times New Roman"/>
          <w:szCs w:val="24"/>
          <w:lang w:eastAsia="lv-LV"/>
        </w:rPr>
        <w:t xml:space="preserve"> </w:t>
      </w:r>
      <w:r w:rsidR="008D593B">
        <w:rPr>
          <w:rFonts w:eastAsiaTheme="minorEastAsia" w:cs="Times New Roman"/>
          <w:szCs w:val="24"/>
          <w:lang w:eastAsia="lv-LV"/>
        </w:rPr>
        <w:t>[pers. A]</w:t>
      </w:r>
      <w:r w:rsidR="007314CF">
        <w:rPr>
          <w:rFonts w:eastAsiaTheme="minorEastAsia" w:cs="Times New Roman"/>
          <w:szCs w:val="24"/>
          <w:lang w:eastAsia="lv-LV"/>
        </w:rPr>
        <w:t xml:space="preserve"> ir veicis tieši nolūkā slēpt vai maskēt līdzekļu noziedzīgo izcelsmi</w:t>
      </w:r>
      <w:r w:rsidR="007314CF" w:rsidRPr="00A731E5">
        <w:rPr>
          <w:rFonts w:eastAsiaTheme="minorEastAsia" w:cs="Times New Roman"/>
          <w:szCs w:val="24"/>
          <w:lang w:eastAsia="lv-LV"/>
        </w:rPr>
        <w:t>.</w:t>
      </w:r>
    </w:p>
    <w:p w14:paraId="6006558D" w14:textId="36C9E95A" w:rsidR="00013181" w:rsidRDefault="00CF390F" w:rsidP="00013181">
      <w:pPr>
        <w:autoSpaceDE w:val="0"/>
        <w:autoSpaceDN w:val="0"/>
        <w:adjustRightInd w:val="0"/>
        <w:jc w:val="both"/>
        <w:rPr>
          <w:rFonts w:eastAsiaTheme="minorEastAsia" w:cs="Times New Roman"/>
          <w:szCs w:val="24"/>
          <w:lang w:eastAsia="lv-LV"/>
        </w:rPr>
      </w:pPr>
      <w:r w:rsidRPr="00A731E5">
        <w:rPr>
          <w:rFonts w:eastAsia="Times New Roman" w:cs="Times New Roman"/>
          <w:szCs w:val="24"/>
          <w:lang w:eastAsia="lv-LV"/>
        </w:rPr>
        <w:t>Senāts atzīst par nepamatotu kasācijas sūdzībā norādīto argumentu, ka p</w:t>
      </w:r>
      <w:r w:rsidRPr="00A731E5">
        <w:rPr>
          <w:rFonts w:eastAsia="Arial Unicode MS" w:cs="Times New Roman"/>
          <w:szCs w:val="24"/>
          <w:lang w:eastAsia="lv-LV"/>
        </w:rPr>
        <w:t xml:space="preserve">irmās instances tiesa spriedumā nav atzinusi, ka </w:t>
      </w:r>
      <w:r w:rsidR="008D593B">
        <w:rPr>
          <w:rFonts w:eastAsia="Arial Unicode MS" w:cs="Times New Roman"/>
          <w:szCs w:val="24"/>
          <w:lang w:eastAsia="lv-LV"/>
        </w:rPr>
        <w:t>[pers. A]</w:t>
      </w:r>
      <w:r w:rsidR="00203D1D">
        <w:rPr>
          <w:rFonts w:eastAsia="Arial Unicode MS" w:cs="Times New Roman"/>
          <w:szCs w:val="24"/>
          <w:lang w:eastAsia="lv-LV"/>
        </w:rPr>
        <w:t xml:space="preserve"> inkriminētās</w:t>
      </w:r>
      <w:r w:rsidRPr="00A731E5">
        <w:rPr>
          <w:rFonts w:eastAsia="Arial Unicode MS" w:cs="Times New Roman"/>
          <w:szCs w:val="24"/>
          <w:lang w:eastAsia="lv-LV"/>
        </w:rPr>
        <w:t xml:space="preserve"> darbības</w:t>
      </w:r>
      <w:r>
        <w:rPr>
          <w:rFonts w:eastAsia="Arial Unicode MS" w:cs="Times New Roman"/>
          <w:szCs w:val="24"/>
          <w:lang w:eastAsia="lv-LV"/>
        </w:rPr>
        <w:t xml:space="preserve"> ir</w:t>
      </w:r>
      <w:r w:rsidRPr="00A731E5">
        <w:rPr>
          <w:rFonts w:eastAsia="Arial Unicode MS" w:cs="Times New Roman"/>
          <w:szCs w:val="24"/>
          <w:lang w:eastAsia="lv-LV"/>
        </w:rPr>
        <w:t xml:space="preserve"> izdarījis nolūkā</w:t>
      </w:r>
      <w:r w:rsidRPr="00A731E5">
        <w:rPr>
          <w:rFonts w:eastAsia="Times New Roman" w:cs="Times New Roman"/>
          <w:szCs w:val="24"/>
          <w:lang w:eastAsia="lv-LV"/>
        </w:rPr>
        <w:t xml:space="preserve"> slēpt un maskēt līdzekļu noziedzīgo izcelsmi un slēpt noziedzīgi iegūtu līdzekļu atrašanās vietu.</w:t>
      </w:r>
      <w:r w:rsidR="00013181" w:rsidRPr="00013181">
        <w:rPr>
          <w:rFonts w:cs="Times New Roman"/>
          <w:szCs w:val="24"/>
          <w:lang w:eastAsia="lv-LV"/>
        </w:rPr>
        <w:t xml:space="preserve"> </w:t>
      </w:r>
      <w:r w:rsidR="00013181">
        <w:rPr>
          <w:rFonts w:cs="Times New Roman"/>
          <w:szCs w:val="24"/>
          <w:lang w:eastAsia="lv-LV"/>
        </w:rPr>
        <w:t>No noziedzīga nodarījuma apraksta konstatējams, ka apsūdzētais izmantojis vispirms juridiskas personas bankas kontu, tad divus fiziskas personas bankas kontus, kas apstiprina tiesu secinājumus par noziedzīgi iegūtu līdzekļu</w:t>
      </w:r>
      <w:r w:rsidR="00013181" w:rsidRPr="00B73C8F">
        <w:rPr>
          <w:rFonts w:eastAsia="Times New Roman" w:cs="Times New Roman"/>
          <w:szCs w:val="24"/>
          <w:lang w:eastAsia="lv-LV"/>
        </w:rPr>
        <w:t xml:space="preserve"> </w:t>
      </w:r>
      <w:r w:rsidR="00013181" w:rsidRPr="00A731E5">
        <w:rPr>
          <w:rFonts w:eastAsia="Times New Roman" w:cs="Times New Roman"/>
          <w:szCs w:val="24"/>
          <w:lang w:eastAsia="lv-LV"/>
        </w:rPr>
        <w:t>atrašanās viet</w:t>
      </w:r>
      <w:r w:rsidR="00013181">
        <w:rPr>
          <w:rFonts w:eastAsia="Times New Roman" w:cs="Times New Roman"/>
          <w:szCs w:val="24"/>
          <w:lang w:eastAsia="lv-LV"/>
        </w:rPr>
        <w:t>as</w:t>
      </w:r>
      <w:r w:rsidR="00013181" w:rsidRPr="00A731E5">
        <w:rPr>
          <w:rFonts w:eastAsia="Times New Roman" w:cs="Times New Roman"/>
          <w:szCs w:val="24"/>
          <w:lang w:eastAsia="lv-LV"/>
        </w:rPr>
        <w:t xml:space="preserve"> un piederīb</w:t>
      </w:r>
      <w:r w:rsidR="00013181">
        <w:rPr>
          <w:rFonts w:eastAsia="Times New Roman" w:cs="Times New Roman"/>
          <w:szCs w:val="24"/>
          <w:lang w:eastAsia="lv-LV"/>
        </w:rPr>
        <w:t>as mainīšanu</w:t>
      </w:r>
      <w:r w:rsidR="00013181" w:rsidRPr="00B73C8F">
        <w:rPr>
          <w:rFonts w:eastAsia="Times New Roman" w:cs="Times New Roman"/>
          <w:szCs w:val="24"/>
          <w:lang w:eastAsia="lv-LV"/>
        </w:rPr>
        <w:t xml:space="preserve"> </w:t>
      </w:r>
      <w:r w:rsidR="00013181" w:rsidRPr="00A731E5">
        <w:rPr>
          <w:rFonts w:eastAsia="Times New Roman" w:cs="Times New Roman"/>
          <w:szCs w:val="24"/>
          <w:lang w:eastAsia="lv-LV"/>
        </w:rPr>
        <w:t xml:space="preserve">nolūkā slēpt un maskēt </w:t>
      </w:r>
      <w:r w:rsidR="00013181" w:rsidRPr="00A731E5">
        <w:rPr>
          <w:rFonts w:eastAsia="Times New Roman" w:cs="Times New Roman"/>
          <w:spacing w:val="-1"/>
          <w:szCs w:val="24"/>
          <w:lang w:eastAsia="lv-LV"/>
        </w:rPr>
        <w:t>finanšu līdzekļu noziedzīgo izcelsmi</w:t>
      </w:r>
      <w:r w:rsidR="00013181">
        <w:rPr>
          <w:rFonts w:eastAsia="Times New Roman" w:cs="Times New Roman"/>
          <w:spacing w:val="-1"/>
          <w:szCs w:val="24"/>
          <w:lang w:eastAsia="lv-LV"/>
        </w:rPr>
        <w:t>.</w:t>
      </w:r>
      <w:r w:rsidR="00013181">
        <w:rPr>
          <w:rFonts w:cs="Times New Roman"/>
          <w:szCs w:val="24"/>
          <w:lang w:eastAsia="lv-LV"/>
        </w:rPr>
        <w:t xml:space="preserve"> </w:t>
      </w:r>
      <w:r w:rsidR="00013181">
        <w:rPr>
          <w:rFonts w:eastAsiaTheme="minorEastAsia" w:cs="Times New Roman"/>
          <w:szCs w:val="24"/>
          <w:lang w:eastAsia="lv-LV"/>
        </w:rPr>
        <w:t xml:space="preserve">  </w:t>
      </w:r>
    </w:p>
    <w:p w14:paraId="76D9E32D" w14:textId="7D29C565" w:rsidR="00CF390F" w:rsidRDefault="00CF390F" w:rsidP="00CF390F">
      <w:pPr>
        <w:autoSpaceDE w:val="0"/>
        <w:autoSpaceDN w:val="0"/>
        <w:adjustRightInd w:val="0"/>
        <w:jc w:val="both"/>
        <w:rPr>
          <w:rFonts w:eastAsia="Times New Roman" w:cs="Times New Roman"/>
          <w:szCs w:val="24"/>
          <w:lang w:eastAsia="lv-LV"/>
        </w:rPr>
      </w:pPr>
      <w:r>
        <w:rPr>
          <w:rFonts w:cs="Times New Roman"/>
          <w:szCs w:val="24"/>
          <w:lang w:eastAsia="lv-LV"/>
        </w:rPr>
        <w:t xml:space="preserve">Sniedzot </w:t>
      </w:r>
      <w:r w:rsidRPr="00A731E5">
        <w:rPr>
          <w:rFonts w:cs="Times New Roman"/>
          <w:szCs w:val="24"/>
          <w:lang w:eastAsia="lv-LV"/>
        </w:rPr>
        <w:t>Krimināllikuma 195. panta trešās daļas aprakst</w:t>
      </w:r>
      <w:r>
        <w:rPr>
          <w:rFonts w:cs="Times New Roman"/>
          <w:szCs w:val="24"/>
          <w:lang w:eastAsia="lv-LV"/>
        </w:rPr>
        <w:t>u,</w:t>
      </w:r>
      <w:r w:rsidRPr="00A731E5">
        <w:rPr>
          <w:rFonts w:cs="Times New Roman"/>
          <w:szCs w:val="24"/>
          <w:lang w:eastAsia="lv-LV"/>
        </w:rPr>
        <w:t xml:space="preserve"> pirmās instances tiesa atzinusi, ka </w:t>
      </w:r>
      <w:r w:rsidR="008D593B">
        <w:rPr>
          <w:rFonts w:cs="Times New Roman"/>
          <w:szCs w:val="24"/>
          <w:lang w:eastAsia="lv-LV"/>
        </w:rPr>
        <w:t>[pers. A]</w:t>
      </w:r>
      <w:r w:rsidRPr="00A731E5">
        <w:rPr>
          <w:rFonts w:eastAsia="Times New Roman" w:cs="Times New Roman"/>
          <w:szCs w:val="24"/>
          <w:lang w:eastAsia="lv-LV"/>
        </w:rPr>
        <w:t xml:space="preserve"> p</w:t>
      </w:r>
      <w:r w:rsidRPr="00A731E5">
        <w:rPr>
          <w:rFonts w:eastAsia="Times New Roman" w:cs="Times New Roman"/>
          <w:spacing w:val="-1"/>
          <w:szCs w:val="24"/>
          <w:lang w:eastAsia="lv-LV"/>
        </w:rPr>
        <w:t xml:space="preserve">ēc internetbankas </w:t>
      </w:r>
      <w:r w:rsidRPr="00A731E5">
        <w:rPr>
          <w:rFonts w:eastAsia="Times New Roman" w:cs="Times New Roman"/>
          <w:szCs w:val="24"/>
          <w:lang w:eastAsia="lv-LV"/>
        </w:rPr>
        <w:t xml:space="preserve">pieslēgšanas, pārvaldot uzņēmuma </w:t>
      </w:r>
      <w:r w:rsidR="008D593B">
        <w:rPr>
          <w:rFonts w:eastAsia="Times New Roman" w:cs="Times New Roman"/>
          <w:szCs w:val="24"/>
          <w:lang w:eastAsia="lv-LV"/>
        </w:rPr>
        <w:t>[Nosaukums </w:t>
      </w:r>
      <w:r w:rsidR="008D593B">
        <w:t>B]</w:t>
      </w:r>
      <w:r w:rsidRPr="00A731E5">
        <w:rPr>
          <w:rFonts w:eastAsia="Times New Roman" w:cs="Times New Roman"/>
          <w:szCs w:val="24"/>
          <w:lang w:eastAsia="lv-LV"/>
        </w:rPr>
        <w:t xml:space="preserve"> kontu AS </w:t>
      </w:r>
      <w:r w:rsidR="00203D1D">
        <w:rPr>
          <w:rFonts w:eastAsia="Times New Roman" w:cs="Times New Roman"/>
          <w:szCs w:val="24"/>
          <w:lang w:eastAsia="lv-LV"/>
        </w:rPr>
        <w:t>„</w:t>
      </w:r>
      <w:r w:rsidRPr="00A731E5">
        <w:rPr>
          <w:rFonts w:eastAsia="Times New Roman" w:cs="Times New Roman"/>
          <w:szCs w:val="24"/>
          <w:lang w:eastAsia="lv-LV"/>
        </w:rPr>
        <w:t xml:space="preserve">Citadele banka”, nolūkā slēpt un maskēt </w:t>
      </w:r>
      <w:r w:rsidRPr="00A731E5">
        <w:rPr>
          <w:rFonts w:eastAsia="Times New Roman" w:cs="Times New Roman"/>
          <w:spacing w:val="-1"/>
          <w:szCs w:val="24"/>
          <w:lang w:eastAsia="lv-LV"/>
        </w:rPr>
        <w:t xml:space="preserve">finanšu līdzekļu noziedzīgo izcelsmi, nolēma pārskaitīt piesavinātos finanšu līdzekļus </w:t>
      </w:r>
      <w:r w:rsidRPr="00A731E5">
        <w:rPr>
          <w:rFonts w:eastAsia="Times New Roman" w:cs="Times New Roman"/>
          <w:szCs w:val="24"/>
          <w:lang w:eastAsia="lv-LV"/>
        </w:rPr>
        <w:t xml:space="preserve">uz savu personīgo kontu </w:t>
      </w:r>
      <w:r w:rsidR="00203D1D">
        <w:rPr>
          <w:rFonts w:eastAsia="Times New Roman" w:cs="Times New Roman"/>
          <w:szCs w:val="24"/>
          <w:lang w:eastAsia="lv-LV"/>
        </w:rPr>
        <w:t>„</w:t>
      </w:r>
      <w:proofErr w:type="spellStart"/>
      <w:r w:rsidRPr="00A731E5">
        <w:rPr>
          <w:rFonts w:eastAsia="Times New Roman" w:cs="Times New Roman"/>
          <w:szCs w:val="24"/>
          <w:lang w:eastAsia="lv-LV"/>
        </w:rPr>
        <w:t>Nordea</w:t>
      </w:r>
      <w:proofErr w:type="spellEnd"/>
      <w:r w:rsidRPr="00A731E5">
        <w:rPr>
          <w:rFonts w:eastAsia="Times New Roman" w:cs="Times New Roman"/>
          <w:szCs w:val="24"/>
          <w:lang w:eastAsia="lv-LV"/>
        </w:rPr>
        <w:t xml:space="preserve"> </w:t>
      </w:r>
      <w:proofErr w:type="spellStart"/>
      <w:r w:rsidRPr="00A731E5">
        <w:rPr>
          <w:rFonts w:eastAsia="Times New Roman" w:cs="Times New Roman"/>
          <w:szCs w:val="24"/>
          <w:lang w:eastAsia="lv-LV"/>
        </w:rPr>
        <w:t>Bank</w:t>
      </w:r>
      <w:proofErr w:type="spellEnd"/>
      <w:r w:rsidRPr="00A731E5">
        <w:rPr>
          <w:rFonts w:eastAsia="Times New Roman" w:cs="Times New Roman"/>
          <w:szCs w:val="24"/>
          <w:lang w:eastAsia="lv-LV"/>
        </w:rPr>
        <w:t xml:space="preserve"> AB</w:t>
      </w:r>
      <w:r w:rsidR="00962DF3">
        <w:rPr>
          <w:rFonts w:eastAsia="Times New Roman" w:cs="Times New Roman"/>
          <w:szCs w:val="24"/>
          <w:lang w:eastAsia="lv-LV"/>
        </w:rPr>
        <w:t> </w:t>
      </w:r>
      <w:r w:rsidRPr="00A731E5">
        <w:rPr>
          <w:rFonts w:eastAsia="Times New Roman" w:cs="Times New Roman"/>
          <w:szCs w:val="24"/>
          <w:lang w:eastAsia="lv-LV"/>
        </w:rPr>
        <w:t>Latvijas filiāle”</w:t>
      </w:r>
      <w:r w:rsidR="00203D1D">
        <w:rPr>
          <w:rFonts w:eastAsia="Times New Roman" w:cs="Times New Roman"/>
          <w:szCs w:val="24"/>
          <w:lang w:eastAsia="lv-LV"/>
        </w:rPr>
        <w:t xml:space="preserve"> un</w:t>
      </w:r>
      <w:r w:rsidRPr="00A731E5">
        <w:rPr>
          <w:rFonts w:eastAsia="Times New Roman" w:cs="Times New Roman"/>
          <w:szCs w:val="24"/>
          <w:lang w:eastAsia="lv-LV"/>
        </w:rPr>
        <w:t xml:space="preserve"> tādējādi mainīja to atrašanās vietu un piederību. Tālāk</w:t>
      </w:r>
      <w:r w:rsidR="00203D1D">
        <w:rPr>
          <w:rFonts w:eastAsia="Times New Roman" w:cs="Times New Roman"/>
          <w:szCs w:val="24"/>
          <w:lang w:eastAsia="lv-LV"/>
        </w:rPr>
        <w:t xml:space="preserve"> aprakstā</w:t>
      </w:r>
      <w:r w:rsidRPr="00A731E5">
        <w:rPr>
          <w:rFonts w:eastAsia="Times New Roman" w:cs="Times New Roman"/>
          <w:szCs w:val="24"/>
          <w:lang w:eastAsia="lv-LV"/>
        </w:rPr>
        <w:t xml:space="preserve"> norādītas konkrētas</w:t>
      </w:r>
      <w:r w:rsidRPr="0025355B">
        <w:rPr>
          <w:rFonts w:eastAsia="Times New Roman" w:cs="Times New Roman"/>
          <w:szCs w:val="24"/>
          <w:lang w:eastAsia="lv-LV"/>
        </w:rPr>
        <w:t xml:space="preserve"> </w:t>
      </w:r>
      <w:r w:rsidR="008D593B">
        <w:rPr>
          <w:rFonts w:eastAsia="Times New Roman" w:cs="Times New Roman"/>
          <w:szCs w:val="24"/>
          <w:lang w:eastAsia="lv-LV"/>
        </w:rPr>
        <w:t>[pers. A]</w:t>
      </w:r>
      <w:r w:rsidRPr="00A731E5">
        <w:rPr>
          <w:rFonts w:eastAsia="Times New Roman" w:cs="Times New Roman"/>
          <w:szCs w:val="24"/>
          <w:lang w:eastAsia="lv-LV"/>
        </w:rPr>
        <w:t xml:space="preserve"> darbības, veicot pārskaitījumus un izņemot skaidru naudu, kuras neapstrīd arī apsūdzētais.</w:t>
      </w:r>
    </w:p>
    <w:p w14:paraId="1FED1D0D" w14:textId="1BC72FD5" w:rsidR="00CF390F" w:rsidRDefault="00CF390F" w:rsidP="00CF390F">
      <w:pPr>
        <w:autoSpaceDE w:val="0"/>
        <w:autoSpaceDN w:val="0"/>
        <w:adjustRightInd w:val="0"/>
        <w:jc w:val="both"/>
        <w:rPr>
          <w:rFonts w:eastAsia="Times New Roman" w:cs="Times New Roman"/>
          <w:szCs w:val="24"/>
          <w:lang w:eastAsia="lv-LV"/>
        </w:rPr>
      </w:pPr>
      <w:r>
        <w:rPr>
          <w:rFonts w:eastAsia="Times New Roman" w:cs="Times New Roman"/>
          <w:szCs w:val="24"/>
          <w:lang w:eastAsia="lv-LV"/>
        </w:rPr>
        <w:t>Tas apstāklis, ka noziedzīga nodarījuma apraksta beigu daļā pirmās instances tiesa nav uz šo īpašo nolūku nor</w:t>
      </w:r>
      <w:r w:rsidR="00B87DB0">
        <w:rPr>
          <w:rFonts w:eastAsia="Times New Roman" w:cs="Times New Roman"/>
          <w:szCs w:val="24"/>
          <w:lang w:eastAsia="lv-LV"/>
        </w:rPr>
        <w:t>ā</w:t>
      </w:r>
      <w:r>
        <w:rPr>
          <w:rFonts w:eastAsia="Times New Roman" w:cs="Times New Roman"/>
          <w:szCs w:val="24"/>
          <w:lang w:eastAsia="lv-LV"/>
        </w:rPr>
        <w:t>dījusi vēlreiz, pretēji kasācijas sūdzības autoru viedoklim nepadara tiesas spriedumu par neatbilstošu likuma prasībām un nevar novest pie secinājuma par</w:t>
      </w:r>
      <w:r w:rsidR="007314CF" w:rsidRPr="007314CF">
        <w:rPr>
          <w:rFonts w:cs="Times New Roman"/>
          <w:szCs w:val="24"/>
          <w:lang w:eastAsia="lv-LV"/>
        </w:rPr>
        <w:t xml:space="preserve"> </w:t>
      </w:r>
      <w:r w:rsidR="007314CF" w:rsidRPr="00A731E5">
        <w:rPr>
          <w:rFonts w:cs="Times New Roman"/>
          <w:szCs w:val="24"/>
          <w:lang w:eastAsia="lv-LV"/>
        </w:rPr>
        <w:t>Krimināllikuma 195. panta treš</w:t>
      </w:r>
      <w:r w:rsidR="007314CF">
        <w:rPr>
          <w:rFonts w:cs="Times New Roman"/>
          <w:szCs w:val="24"/>
          <w:lang w:eastAsia="lv-LV"/>
        </w:rPr>
        <w:t>ajā</w:t>
      </w:r>
      <w:r w:rsidR="007314CF" w:rsidRPr="00A731E5">
        <w:rPr>
          <w:rFonts w:cs="Times New Roman"/>
          <w:szCs w:val="24"/>
          <w:lang w:eastAsia="lv-LV"/>
        </w:rPr>
        <w:t xml:space="preserve"> daļ</w:t>
      </w:r>
      <w:r w:rsidR="007314CF">
        <w:rPr>
          <w:rFonts w:cs="Times New Roman"/>
          <w:szCs w:val="24"/>
          <w:lang w:eastAsia="lv-LV"/>
        </w:rPr>
        <w:t>ā paredzētā</w:t>
      </w:r>
      <w:r>
        <w:rPr>
          <w:rFonts w:eastAsia="Times New Roman" w:cs="Times New Roman"/>
          <w:szCs w:val="24"/>
          <w:lang w:eastAsia="lv-LV"/>
        </w:rPr>
        <w:t xml:space="preserve"> noziedzīg</w:t>
      </w:r>
      <w:r w:rsidR="007314CF">
        <w:rPr>
          <w:rFonts w:eastAsia="Times New Roman" w:cs="Times New Roman"/>
          <w:szCs w:val="24"/>
          <w:lang w:eastAsia="lv-LV"/>
        </w:rPr>
        <w:t>ā</w:t>
      </w:r>
      <w:r>
        <w:rPr>
          <w:rFonts w:eastAsia="Times New Roman" w:cs="Times New Roman"/>
          <w:szCs w:val="24"/>
          <w:lang w:eastAsia="lv-LV"/>
        </w:rPr>
        <w:t xml:space="preserve"> nodarījuma sastāva neesību.</w:t>
      </w:r>
    </w:p>
    <w:p w14:paraId="5A35A826" w14:textId="77777777" w:rsidR="00CF390F" w:rsidRDefault="00CF390F" w:rsidP="00CF390F">
      <w:pPr>
        <w:autoSpaceDE w:val="0"/>
        <w:autoSpaceDN w:val="0"/>
        <w:adjustRightInd w:val="0"/>
        <w:jc w:val="both"/>
        <w:rPr>
          <w:rFonts w:asciiTheme="majorBidi" w:hAnsiTheme="majorBidi" w:cstheme="majorBidi"/>
          <w:color w:val="000000"/>
        </w:rPr>
      </w:pPr>
      <w:r w:rsidRPr="00673F68">
        <w:rPr>
          <w:rFonts w:asciiTheme="majorBidi" w:hAnsiTheme="majorBidi" w:cstheme="majorBidi"/>
          <w:color w:val="000000"/>
        </w:rPr>
        <w:t xml:space="preserve">Kriminālprocesa likuma 569. panta pirmā daļa noteic, ka pārsūdzēšana kasācijas kārtībā ir rakstveida kasācijas protesta vai sūdzības iesniegšana Augstākajā tiesā par tāda apelācijas instances tiesas nolēmuma tiesiskumu, </w:t>
      </w:r>
      <w:proofErr w:type="gramStart"/>
      <w:r w:rsidRPr="00673F68">
        <w:rPr>
          <w:rFonts w:asciiTheme="majorBidi" w:hAnsiTheme="majorBidi" w:cstheme="majorBidi"/>
          <w:color w:val="000000"/>
        </w:rPr>
        <w:t>kurš vēl nav stājies spēkā, nolūkā panākt tā atcelšanu pilnībā vai kādā tā daļā</w:t>
      </w:r>
      <w:proofErr w:type="gramEnd"/>
      <w:r w:rsidRPr="00673F68">
        <w:rPr>
          <w:rFonts w:asciiTheme="majorBidi" w:hAnsiTheme="majorBidi" w:cstheme="majorBidi"/>
          <w:color w:val="000000"/>
        </w:rPr>
        <w:t xml:space="preserve"> vai arī tā grozīšanu juridisku iemeslu dēļ. Minētā panta trešā daļa noteic, ka kasācijas instances tiesa pierādījumus lietā no jauna neizvērtē.</w:t>
      </w:r>
    </w:p>
    <w:p w14:paraId="57809E22" w14:textId="67C84099" w:rsidR="00CF390F" w:rsidRDefault="00CF390F" w:rsidP="00CF390F">
      <w:pPr>
        <w:spacing w:before="100" w:beforeAutospacing="1" w:after="100" w:afterAutospacing="1"/>
        <w:contextualSpacing/>
        <w:jc w:val="both"/>
        <w:rPr>
          <w:rFonts w:eastAsiaTheme="minorEastAsia" w:cs="Times New Roman"/>
          <w:szCs w:val="24"/>
          <w:lang w:eastAsia="lv-LV"/>
        </w:rPr>
      </w:pPr>
      <w:r>
        <w:rPr>
          <w:rFonts w:asciiTheme="majorBidi" w:hAnsiTheme="majorBidi" w:cstheme="majorBidi"/>
          <w:color w:val="000000"/>
        </w:rPr>
        <w:t xml:space="preserve">Abu instanču tiesas atzinušas, ka inkriminētās </w:t>
      </w:r>
      <w:r>
        <w:rPr>
          <w:rFonts w:eastAsiaTheme="minorEastAsia" w:cs="Times New Roman"/>
          <w:szCs w:val="24"/>
          <w:lang w:eastAsia="lv-LV"/>
        </w:rPr>
        <w:t>darbības</w:t>
      </w:r>
      <w:r w:rsidRPr="005B2052">
        <w:rPr>
          <w:rFonts w:eastAsiaTheme="minorEastAsia" w:cs="Times New Roman"/>
          <w:szCs w:val="24"/>
          <w:lang w:eastAsia="lv-LV"/>
        </w:rPr>
        <w:t xml:space="preserve"> </w:t>
      </w:r>
      <w:r w:rsidR="008D593B">
        <w:rPr>
          <w:rFonts w:eastAsiaTheme="minorEastAsia" w:cs="Times New Roman"/>
          <w:szCs w:val="24"/>
          <w:lang w:eastAsia="lv-LV"/>
        </w:rPr>
        <w:t>[pers. A]</w:t>
      </w:r>
      <w:r>
        <w:rPr>
          <w:rFonts w:eastAsiaTheme="minorEastAsia" w:cs="Times New Roman"/>
          <w:szCs w:val="24"/>
          <w:lang w:eastAsia="lv-LV"/>
        </w:rPr>
        <w:t xml:space="preserve"> ir veicis nolūkā slēpt vai maskēt līdzekļu noziedzīgo izcelsmi. Savus secinājumus tiesas pamatojušas.</w:t>
      </w:r>
    </w:p>
    <w:p w14:paraId="7C3F6081" w14:textId="77777777" w:rsidR="00CF390F" w:rsidRPr="0025355B" w:rsidRDefault="00CF390F" w:rsidP="00CF390F">
      <w:pPr>
        <w:spacing w:before="100" w:beforeAutospacing="1" w:after="100" w:afterAutospacing="1"/>
        <w:contextualSpacing/>
        <w:jc w:val="both"/>
        <w:rPr>
          <w:rFonts w:cs="Times New Roman"/>
          <w:szCs w:val="24"/>
        </w:rPr>
      </w:pPr>
      <w:r w:rsidRPr="0025355B">
        <w:rPr>
          <w:rFonts w:cs="Times New Roman"/>
          <w:szCs w:val="24"/>
        </w:rPr>
        <w:t>Senāts jau agrāk ir norādījis, ka apsūdzētās personas nodoma patieso saturu atklāj arī viņa faktiskās darbības (</w:t>
      </w:r>
      <w:r w:rsidRPr="0025355B">
        <w:rPr>
          <w:rFonts w:cs="Times New Roman"/>
          <w:i/>
          <w:iCs/>
          <w:szCs w:val="24"/>
        </w:rPr>
        <w:t>Senāta 2006. gada 28. decembra lēmums lietā Nr. </w:t>
      </w:r>
      <w:hyperlink r:id="rId8" w:history="1">
        <w:r w:rsidRPr="0025355B">
          <w:rPr>
            <w:rFonts w:cs="Times New Roman"/>
            <w:i/>
            <w:iCs/>
            <w:color w:val="0563C1" w:themeColor="hyperlink"/>
            <w:szCs w:val="24"/>
            <w:u w:val="single"/>
          </w:rPr>
          <w:t>SKK-770/2006</w:t>
        </w:r>
      </w:hyperlink>
      <w:r w:rsidRPr="0025355B">
        <w:rPr>
          <w:rFonts w:cs="Times New Roman"/>
          <w:i/>
          <w:iCs/>
          <w:szCs w:val="24"/>
        </w:rPr>
        <w:t>, 1130025500</w:t>
      </w:r>
      <w:r w:rsidRPr="0025355B">
        <w:rPr>
          <w:rFonts w:cs="Times New Roman"/>
          <w:szCs w:val="24"/>
        </w:rPr>
        <w:t>).</w:t>
      </w:r>
    </w:p>
    <w:p w14:paraId="1158367C" w14:textId="4DDA59BD" w:rsidR="007314CF" w:rsidRDefault="00CF390F" w:rsidP="00CF390F">
      <w:pPr>
        <w:ind w:right="-6"/>
        <w:jc w:val="both"/>
        <w:rPr>
          <w:rFonts w:asciiTheme="majorBidi" w:hAnsiTheme="majorBidi" w:cstheme="majorBidi"/>
        </w:rPr>
      </w:pPr>
      <w:r w:rsidRPr="00673F68">
        <w:rPr>
          <w:rFonts w:asciiTheme="majorBidi" w:hAnsiTheme="majorBidi" w:cstheme="majorBidi"/>
        </w:rPr>
        <w:t>Senāts konstatē, ka kasācijas sūdzīb</w:t>
      </w:r>
      <w:r w:rsidR="00995292">
        <w:rPr>
          <w:rFonts w:asciiTheme="majorBidi" w:hAnsiTheme="majorBidi" w:cstheme="majorBidi"/>
        </w:rPr>
        <w:t>as</w:t>
      </w:r>
      <w:r w:rsidRPr="00673F68">
        <w:rPr>
          <w:rFonts w:asciiTheme="majorBidi" w:hAnsiTheme="majorBidi" w:cstheme="majorBidi"/>
        </w:rPr>
        <w:t xml:space="preserve"> argumenti šajā daļā</w:t>
      </w:r>
      <w:r w:rsidR="007B0AC8">
        <w:rPr>
          <w:rFonts w:asciiTheme="majorBidi" w:hAnsiTheme="majorBidi" w:cstheme="majorBidi"/>
        </w:rPr>
        <w:t xml:space="preserve"> ir</w:t>
      </w:r>
      <w:r w:rsidRPr="00673F68">
        <w:rPr>
          <w:rFonts w:asciiTheme="majorBidi" w:hAnsiTheme="majorBidi" w:cstheme="majorBidi"/>
        </w:rPr>
        <w:t xml:space="preserve"> saistīti ar sūdzīb</w:t>
      </w:r>
      <w:r>
        <w:rPr>
          <w:rFonts w:asciiTheme="majorBidi" w:hAnsiTheme="majorBidi" w:cstheme="majorBidi"/>
        </w:rPr>
        <w:t>as</w:t>
      </w:r>
      <w:r w:rsidRPr="00673F68">
        <w:rPr>
          <w:rFonts w:asciiTheme="majorBidi" w:hAnsiTheme="majorBidi" w:cstheme="majorBidi"/>
        </w:rPr>
        <w:t xml:space="preserve"> autoru subjektīvo viedokli par lietā iegūto pierādījumu vērtējumu un faktiski pauž viņu neapmierinātību ar tiem secinājumiem, kādus izdarījusi </w:t>
      </w:r>
      <w:r>
        <w:rPr>
          <w:rFonts w:asciiTheme="majorBidi" w:hAnsiTheme="majorBidi" w:cstheme="majorBidi"/>
        </w:rPr>
        <w:t xml:space="preserve">pirmās instances un </w:t>
      </w:r>
      <w:r w:rsidRPr="00673F68">
        <w:rPr>
          <w:rFonts w:asciiTheme="majorBidi" w:hAnsiTheme="majorBidi" w:cstheme="majorBidi"/>
        </w:rPr>
        <w:t>apelācijas instances tiesa, izvērtējot lietā iegūtos pierādījumus. Savukārt lietā iegūto pierādījumu izvērtēšanu atbilstoši likumam veic tā tiesa, kas iztiesā lietu pēc būtības. Senāts atzīst, ka kasācijas sūdzīb</w:t>
      </w:r>
      <w:r>
        <w:rPr>
          <w:rFonts w:asciiTheme="majorBidi" w:hAnsiTheme="majorBidi" w:cstheme="majorBidi"/>
        </w:rPr>
        <w:t>as</w:t>
      </w:r>
      <w:r w:rsidRPr="00673F68">
        <w:rPr>
          <w:rFonts w:asciiTheme="majorBidi" w:hAnsiTheme="majorBidi" w:cstheme="majorBidi"/>
        </w:rPr>
        <w:t xml:space="preserve"> argumenti </w:t>
      </w:r>
      <w:r>
        <w:rPr>
          <w:rFonts w:asciiTheme="majorBidi" w:hAnsiTheme="majorBidi" w:cstheme="majorBidi"/>
        </w:rPr>
        <w:t xml:space="preserve">šajā daļā ir </w:t>
      </w:r>
      <w:r w:rsidRPr="00673F68">
        <w:rPr>
          <w:rFonts w:asciiTheme="majorBidi" w:hAnsiTheme="majorBidi" w:cstheme="majorBidi"/>
        </w:rPr>
        <w:t>vērsti uz to, lai panāktu apelācijas instances tiesas nolēmuma atcelšanu nevis juridisku, bet faktisku iemeslu dēļ, kas ir pretrunā ar Kriminālprocesa likuma 569.</w:t>
      </w:r>
      <w:r w:rsidR="00962DF3">
        <w:rPr>
          <w:rFonts w:asciiTheme="majorBidi" w:hAnsiTheme="majorBidi" w:cstheme="majorBidi"/>
        </w:rPr>
        <w:t> </w:t>
      </w:r>
      <w:r w:rsidRPr="00673F68">
        <w:rPr>
          <w:rFonts w:asciiTheme="majorBidi" w:hAnsiTheme="majorBidi" w:cstheme="majorBidi"/>
        </w:rPr>
        <w:t>panta pirmo un trešo daļu.</w:t>
      </w:r>
    </w:p>
    <w:p w14:paraId="2666331F" w14:textId="34F7C413" w:rsidR="00CF390F" w:rsidRDefault="007314CF" w:rsidP="00CF390F">
      <w:pPr>
        <w:ind w:right="-6"/>
        <w:jc w:val="both"/>
        <w:rPr>
          <w:rFonts w:asciiTheme="majorBidi" w:hAnsiTheme="majorBidi" w:cstheme="majorBidi"/>
        </w:rPr>
      </w:pPr>
      <w:r>
        <w:rPr>
          <w:rFonts w:eastAsiaTheme="minorEastAsia" w:cs="Times New Roman"/>
          <w:szCs w:val="24"/>
          <w:lang w:eastAsia="lv-LV"/>
        </w:rPr>
        <w:t>Senāts atzīst, ka kasācijas sūdzībā izklāstītais viedoklis, ka visas</w:t>
      </w:r>
      <w:r w:rsidR="00013181" w:rsidRPr="00013181">
        <w:rPr>
          <w:rFonts w:eastAsia="Times New Roman" w:cs="Times New Roman"/>
          <w:szCs w:val="24"/>
          <w:lang w:eastAsia="lv-LV"/>
        </w:rPr>
        <w:t xml:space="preserve"> </w:t>
      </w:r>
      <w:r w:rsidR="008D593B">
        <w:rPr>
          <w:rFonts w:eastAsia="Times New Roman" w:cs="Times New Roman"/>
          <w:szCs w:val="24"/>
          <w:lang w:eastAsia="lv-LV"/>
        </w:rPr>
        <w:t>[pers. A]</w:t>
      </w:r>
      <w:r>
        <w:rPr>
          <w:rFonts w:eastAsiaTheme="minorEastAsia" w:cs="Times New Roman"/>
          <w:szCs w:val="24"/>
          <w:lang w:eastAsia="lv-LV"/>
        </w:rPr>
        <w:t xml:space="preserve"> darbības bija vērstas uz iegūto finanšu līdzekļu pašpatēriņu, proti, lai izņemtu piesavināto skaidrā naudā un izlietotu savām vajadzībām, nevar ietekmēt noziedzīga nodarījuma kvalifikāciju pēc</w:t>
      </w:r>
      <w:r w:rsidRPr="00B72187">
        <w:rPr>
          <w:rFonts w:cs="Times New Roman"/>
          <w:szCs w:val="24"/>
          <w:lang w:eastAsia="lv-LV"/>
        </w:rPr>
        <w:t xml:space="preserve"> </w:t>
      </w:r>
      <w:r w:rsidRPr="00A731E5">
        <w:rPr>
          <w:rFonts w:cs="Times New Roman"/>
          <w:szCs w:val="24"/>
          <w:lang w:eastAsia="lv-LV"/>
        </w:rPr>
        <w:t>Krimināllikuma 195. panta trešās daļas</w:t>
      </w:r>
      <w:r w:rsidR="007B0AC8">
        <w:rPr>
          <w:rFonts w:cs="Times New Roman"/>
          <w:szCs w:val="24"/>
          <w:lang w:eastAsia="lv-LV"/>
        </w:rPr>
        <w:t>.</w:t>
      </w:r>
    </w:p>
    <w:p w14:paraId="7439E2B6" w14:textId="4EED5240" w:rsidR="00013181" w:rsidRDefault="00CF390F" w:rsidP="007314CF">
      <w:pPr>
        <w:autoSpaceDE w:val="0"/>
        <w:autoSpaceDN w:val="0"/>
        <w:adjustRightInd w:val="0"/>
        <w:jc w:val="both"/>
        <w:rPr>
          <w:rFonts w:eastAsia="Times New Roman" w:cs="Times New Roman"/>
          <w:color w:val="000000" w:themeColor="text1"/>
          <w:szCs w:val="24"/>
          <w:lang w:eastAsia="lv-LV"/>
        </w:rPr>
      </w:pPr>
      <w:r>
        <w:rPr>
          <w:rFonts w:eastAsia="Times New Roman" w:cs="Times New Roman"/>
          <w:color w:val="000000" w:themeColor="text1"/>
          <w:szCs w:val="24"/>
          <w:lang w:eastAsia="lv-LV"/>
        </w:rPr>
        <w:t>[10.4]</w:t>
      </w:r>
      <w:r w:rsidR="00962DF3">
        <w:rPr>
          <w:rFonts w:eastAsia="Times New Roman" w:cs="Times New Roman"/>
          <w:color w:val="000000" w:themeColor="text1"/>
          <w:szCs w:val="24"/>
          <w:lang w:eastAsia="lv-LV"/>
        </w:rPr>
        <w:t> </w:t>
      </w:r>
      <w:r w:rsidRPr="00A731E5">
        <w:rPr>
          <w:rFonts w:eastAsia="Times New Roman" w:cs="Times New Roman"/>
          <w:color w:val="000000" w:themeColor="text1"/>
          <w:szCs w:val="24"/>
          <w:lang w:eastAsia="lv-LV"/>
        </w:rPr>
        <w:t xml:space="preserve">Atbilstoši </w:t>
      </w:r>
      <w:r w:rsidRPr="00A731E5">
        <w:rPr>
          <w:rFonts w:eastAsia="Times New Roman" w:cs="Times New Roman"/>
          <w:bCs/>
          <w:color w:val="000000" w:themeColor="text1"/>
          <w:szCs w:val="24"/>
          <w:lang w:eastAsia="lv-LV" w:bidi="lv-LV"/>
        </w:rPr>
        <w:t>NILLNL</w:t>
      </w:r>
      <w:r w:rsidRPr="00A731E5">
        <w:rPr>
          <w:rFonts w:eastAsia="Times New Roman" w:cs="Times New Roman"/>
          <w:color w:val="000000" w:themeColor="text1"/>
          <w:szCs w:val="24"/>
          <w:lang w:eastAsia="lv-LV"/>
        </w:rPr>
        <w:t xml:space="preserve"> 4. panta pirmās daļas 1. punktam līdzekļi ir atzīstami par noziedzīgi iegūtiem, ja personas īpašumā vai valdījumā tie tieši vai netieši iegūti noziedzīga nodarījuma rezultātā.</w:t>
      </w:r>
    </w:p>
    <w:p w14:paraId="1CEC2CF8" w14:textId="19A638D5" w:rsidR="007314CF" w:rsidRDefault="00CF390F" w:rsidP="007314CF">
      <w:pPr>
        <w:autoSpaceDE w:val="0"/>
        <w:autoSpaceDN w:val="0"/>
        <w:adjustRightInd w:val="0"/>
        <w:jc w:val="both"/>
        <w:rPr>
          <w:rFonts w:eastAsia="Times New Roman" w:cs="Times New Roman"/>
          <w:color w:val="000000" w:themeColor="text1"/>
          <w:szCs w:val="24"/>
          <w:lang w:eastAsia="lv-LV"/>
        </w:rPr>
      </w:pPr>
      <w:r w:rsidRPr="00A731E5">
        <w:rPr>
          <w:rFonts w:eastAsia="Times New Roman" w:cs="Times New Roman"/>
          <w:color w:val="000000" w:themeColor="text1"/>
          <w:szCs w:val="24"/>
          <w:lang w:eastAsia="lv-LV"/>
        </w:rPr>
        <w:t xml:space="preserve">Lietā konstatēts, ka apsūdzētais </w:t>
      </w:r>
      <w:r w:rsidR="008D593B">
        <w:rPr>
          <w:rFonts w:eastAsia="Times New Roman" w:cs="Times New Roman"/>
          <w:color w:val="000000" w:themeColor="text1"/>
          <w:szCs w:val="24"/>
          <w:lang w:eastAsia="lv-LV"/>
        </w:rPr>
        <w:t>[pers. A]</w:t>
      </w:r>
      <w:r w:rsidRPr="00A731E5">
        <w:rPr>
          <w:rFonts w:eastAsia="Times New Roman" w:cs="Times New Roman"/>
          <w:color w:val="000000" w:themeColor="text1"/>
          <w:szCs w:val="24"/>
          <w:lang w:eastAsia="lv-LV"/>
        </w:rPr>
        <w:t xml:space="preserve"> izdarījis Krimināllikuma 179. panta trešajā daļā paredzēto noziedzīgo nodarījumu un </w:t>
      </w:r>
      <w:r w:rsidRPr="00A731E5">
        <w:rPr>
          <w:rFonts w:eastAsia="Times New Roman" w:cs="Times New Roman"/>
          <w:color w:val="000000" w:themeColor="text1"/>
          <w:spacing w:val="-1"/>
          <w:szCs w:val="24"/>
          <w:lang w:eastAsia="lv-LV"/>
        </w:rPr>
        <w:t>160 000 </w:t>
      </w:r>
      <w:proofErr w:type="spellStart"/>
      <w:r w:rsidRPr="00A731E5">
        <w:rPr>
          <w:rFonts w:eastAsia="Times New Roman" w:cs="Times New Roman"/>
          <w:i/>
          <w:iCs/>
          <w:color w:val="000000" w:themeColor="text1"/>
          <w:spacing w:val="-1"/>
          <w:szCs w:val="24"/>
          <w:lang w:eastAsia="lv-LV"/>
        </w:rPr>
        <w:t>euro</w:t>
      </w:r>
      <w:proofErr w:type="spellEnd"/>
      <w:r w:rsidRPr="00A731E5">
        <w:rPr>
          <w:rFonts w:eastAsia="Times New Roman" w:cs="Times New Roman"/>
          <w:color w:val="000000" w:themeColor="text1"/>
          <w:szCs w:val="24"/>
          <w:lang w:eastAsia="lv-LV"/>
        </w:rPr>
        <w:t xml:space="preserve"> ir iegūt</w:t>
      </w:r>
      <w:r w:rsidR="00013181">
        <w:rPr>
          <w:rFonts w:eastAsia="Times New Roman" w:cs="Times New Roman"/>
          <w:color w:val="000000" w:themeColor="text1"/>
          <w:szCs w:val="24"/>
          <w:lang w:eastAsia="lv-LV"/>
        </w:rPr>
        <w:t>i</w:t>
      </w:r>
      <w:r w:rsidRPr="00A731E5">
        <w:rPr>
          <w:rFonts w:eastAsia="Times New Roman" w:cs="Times New Roman"/>
          <w:color w:val="000000" w:themeColor="text1"/>
          <w:szCs w:val="24"/>
          <w:lang w:eastAsia="lv-LV"/>
        </w:rPr>
        <w:t xml:space="preserve"> tieši šī noziedzīgā nodarījuma izdarīšanas rezultātā.</w:t>
      </w:r>
      <w:r w:rsidR="00B87DB0" w:rsidRPr="00B87DB0">
        <w:rPr>
          <w:rFonts w:eastAsia="Times New Roman" w:cs="Times New Roman"/>
          <w:color w:val="000000" w:themeColor="text1"/>
          <w:szCs w:val="24"/>
          <w:lang w:eastAsia="lv-LV"/>
        </w:rPr>
        <w:t xml:space="preserve"> </w:t>
      </w:r>
      <w:r w:rsidR="00B87DB0" w:rsidRPr="00A731E5">
        <w:rPr>
          <w:rFonts w:eastAsia="Times New Roman" w:cs="Times New Roman"/>
          <w:color w:val="000000" w:themeColor="text1"/>
          <w:szCs w:val="24"/>
          <w:lang w:eastAsia="lv-LV"/>
        </w:rPr>
        <w:t xml:space="preserve">Tādējādi </w:t>
      </w:r>
      <w:r w:rsidR="00B87DB0">
        <w:rPr>
          <w:rFonts w:eastAsia="Times New Roman" w:cs="Times New Roman"/>
          <w:color w:val="000000" w:themeColor="text1"/>
          <w:szCs w:val="24"/>
          <w:lang w:eastAsia="lv-LV"/>
        </w:rPr>
        <w:t xml:space="preserve">secināms, ka </w:t>
      </w:r>
      <w:r w:rsidR="00B87DB0" w:rsidRPr="00A731E5">
        <w:rPr>
          <w:rFonts w:eastAsia="Times New Roman" w:cs="Times New Roman"/>
          <w:color w:val="000000" w:themeColor="text1"/>
          <w:szCs w:val="24"/>
          <w:lang w:eastAsia="lv-LV"/>
        </w:rPr>
        <w:t>darbības ir veiktas ar noziedzīgā nodarījumā iegūtu mantu</w:t>
      </w:r>
      <w:r w:rsidR="00B87DB0">
        <w:rPr>
          <w:rFonts w:eastAsia="Times New Roman" w:cs="Times New Roman"/>
          <w:color w:val="000000" w:themeColor="text1"/>
          <w:szCs w:val="24"/>
          <w:lang w:eastAsia="lv-LV"/>
        </w:rPr>
        <w:t xml:space="preserve"> (finanšu līdzekļiem)</w:t>
      </w:r>
      <w:r w:rsidR="00B87DB0" w:rsidRPr="00A731E5">
        <w:rPr>
          <w:rFonts w:eastAsia="Times New Roman" w:cs="Times New Roman"/>
          <w:color w:val="000000" w:themeColor="text1"/>
          <w:szCs w:val="24"/>
          <w:lang w:eastAsia="lv-LV"/>
        </w:rPr>
        <w:t>.</w:t>
      </w:r>
      <w:r w:rsidR="00B87DB0">
        <w:rPr>
          <w:rFonts w:eastAsia="Times New Roman" w:cs="Times New Roman"/>
          <w:color w:val="000000" w:themeColor="text1"/>
          <w:szCs w:val="24"/>
          <w:lang w:eastAsia="lv-LV"/>
        </w:rPr>
        <w:t xml:space="preserve"> </w:t>
      </w:r>
      <w:r w:rsidR="008D593B">
        <w:rPr>
          <w:rFonts w:eastAsia="Times New Roman" w:cs="Times New Roman"/>
          <w:szCs w:val="24"/>
          <w:lang w:eastAsia="lv-LV"/>
        </w:rPr>
        <w:t>[Pers. </w:t>
      </w:r>
      <w:r w:rsidR="008D593B">
        <w:t>A]</w:t>
      </w:r>
      <w:r w:rsidR="007314CF" w:rsidRPr="00A731E5">
        <w:rPr>
          <w:rFonts w:eastAsia="Times New Roman" w:cs="Times New Roman"/>
          <w:szCs w:val="24"/>
          <w:lang w:eastAsia="lv-LV"/>
        </w:rPr>
        <w:t xml:space="preserve"> atzīst savu vainīgumu Krimināllikuma 179. panta trešajā daļā paredzētā noziedzīgā nodarījuma izdarīšanā. </w:t>
      </w:r>
      <w:r w:rsidR="007314CF" w:rsidRPr="00A731E5">
        <w:rPr>
          <w:rFonts w:eastAsia="Times New Roman" w:cs="Times New Roman"/>
          <w:spacing w:val="-1"/>
          <w:szCs w:val="24"/>
          <w:lang w:eastAsia="lv-LV"/>
        </w:rPr>
        <w:t xml:space="preserve">Tāpat </w:t>
      </w:r>
      <w:r w:rsidR="007314CF" w:rsidRPr="00A731E5">
        <w:rPr>
          <w:rFonts w:eastAsia="Times New Roman" w:cs="Times New Roman"/>
          <w:szCs w:val="24"/>
          <w:lang w:eastAsia="lv-LV"/>
        </w:rPr>
        <w:t xml:space="preserve">apsūdzētais nenoliedz to, ka viņš ir veicis tās darbības, kas </w:t>
      </w:r>
      <w:r w:rsidR="007314CF" w:rsidRPr="00A731E5">
        <w:rPr>
          <w:rFonts w:eastAsia="Times New Roman" w:cs="Times New Roman"/>
          <w:color w:val="000000" w:themeColor="text1"/>
          <w:szCs w:val="24"/>
          <w:lang w:eastAsia="lv-LV"/>
        </w:rPr>
        <w:t>norādītas viņa</w:t>
      </w:r>
      <w:r w:rsidR="00995292">
        <w:rPr>
          <w:rFonts w:eastAsia="Times New Roman" w:cs="Times New Roman"/>
          <w:color w:val="000000" w:themeColor="text1"/>
          <w:szCs w:val="24"/>
          <w:lang w:eastAsia="lv-LV"/>
        </w:rPr>
        <w:t>m celtajā</w:t>
      </w:r>
      <w:r w:rsidR="007314CF" w:rsidRPr="00A731E5">
        <w:rPr>
          <w:rFonts w:eastAsia="Times New Roman" w:cs="Times New Roman"/>
          <w:color w:val="000000" w:themeColor="text1"/>
          <w:szCs w:val="24"/>
          <w:lang w:eastAsia="lv-LV"/>
        </w:rPr>
        <w:t xml:space="preserve"> apsūdzībā pēc Krimināllikuma 195. panta trešās daļas.</w:t>
      </w:r>
    </w:p>
    <w:p w14:paraId="39C3E249" w14:textId="75004D53" w:rsidR="00CF390F" w:rsidRDefault="00013181" w:rsidP="00CF390F">
      <w:pPr>
        <w:shd w:val="clear" w:color="auto" w:fill="FFFFFF"/>
        <w:ind w:firstLine="709"/>
        <w:jc w:val="both"/>
        <w:rPr>
          <w:rFonts w:eastAsia="Times New Roman" w:cs="Times New Roman"/>
          <w:color w:val="000000" w:themeColor="text1"/>
          <w:szCs w:val="24"/>
          <w:lang w:eastAsia="lv-LV"/>
        </w:rPr>
      </w:pPr>
      <w:r>
        <w:rPr>
          <w:rFonts w:eastAsia="Times New Roman" w:cs="Times New Roman"/>
          <w:color w:val="000000" w:themeColor="text1"/>
          <w:szCs w:val="24"/>
          <w:lang w:eastAsia="lv-LV"/>
        </w:rPr>
        <w:t>N</w:t>
      </w:r>
      <w:r w:rsidR="00CF390F" w:rsidRPr="00A731E5">
        <w:rPr>
          <w:rFonts w:eastAsia="Times New Roman" w:cs="Times New Roman"/>
          <w:color w:val="000000" w:themeColor="text1"/>
          <w:szCs w:val="24"/>
          <w:lang w:eastAsia="lv-LV"/>
        </w:rPr>
        <w:t>oziedzīgā nodarījuma izdarīšanas laikā spēkā esošā</w:t>
      </w:r>
      <w:r w:rsidRPr="00013181">
        <w:rPr>
          <w:rFonts w:eastAsia="Times New Roman" w:cs="Times New Roman"/>
          <w:bCs/>
          <w:color w:val="000000" w:themeColor="text1"/>
          <w:szCs w:val="24"/>
          <w:lang w:eastAsia="lv-LV" w:bidi="lv-LV"/>
        </w:rPr>
        <w:t xml:space="preserve"> </w:t>
      </w:r>
      <w:r w:rsidRPr="00A731E5">
        <w:rPr>
          <w:rFonts w:eastAsia="Times New Roman" w:cs="Times New Roman"/>
          <w:bCs/>
          <w:color w:val="000000" w:themeColor="text1"/>
          <w:szCs w:val="24"/>
          <w:lang w:eastAsia="lv-LV" w:bidi="lv-LV"/>
        </w:rPr>
        <w:t>NILLNL</w:t>
      </w:r>
      <w:r w:rsidR="00CF390F" w:rsidRPr="00A731E5">
        <w:rPr>
          <w:rFonts w:eastAsia="Times New Roman" w:cs="Times New Roman"/>
          <w:color w:val="000000" w:themeColor="text1"/>
          <w:szCs w:val="24"/>
          <w:lang w:eastAsia="lv-LV"/>
        </w:rPr>
        <w:t xml:space="preserve"> 5. panta pirmās daļas redakcija noteica, ka noziedzīgi iegūtu līdzekļu legalizācija ir šādas darbības:1) noziedzīgi iegūtu līdzekļu pārvēršana citās vērtībās, to atrašanās vietas vai piederības mainīšana,</w:t>
      </w:r>
      <w:proofErr w:type="gramStart"/>
      <w:r w:rsidR="00CF390F" w:rsidRPr="00A731E5">
        <w:rPr>
          <w:rFonts w:eastAsia="Times New Roman" w:cs="Times New Roman"/>
          <w:color w:val="000000" w:themeColor="text1"/>
          <w:szCs w:val="24"/>
          <w:lang w:eastAsia="lv-LV"/>
        </w:rPr>
        <w:t xml:space="preserve"> zinot, ka šie līdzekļi ir noziedzīgi iegūti</w:t>
      </w:r>
      <w:proofErr w:type="gramEnd"/>
      <w:r w:rsidR="00CF390F" w:rsidRPr="00A731E5">
        <w:rPr>
          <w:rFonts w:eastAsia="Times New Roman" w:cs="Times New Roman"/>
          <w:color w:val="000000" w:themeColor="text1"/>
          <w:szCs w:val="24"/>
          <w:lang w:eastAsia="lv-LV"/>
        </w:rPr>
        <w:t>, un ja šīs darbības veiktas nolūkā slēpt vai maskēt līdzekļu noziedzīgo izcelsmi vai palīdzēt citai personai, kura iesaistīta noziedzīga nodarījuma izdarīšanā, izvairīties no juridiskās atbildības; 2) noziedzīgi iegūtu līdzekļu patiesā rakstura, izcelsmes, atrašanās vietas, izvietojuma, kustības, piederības slēpšana vai maskēšana, zinot, ka šie līdzekļi ir noziedzīgi iegūti; 3) noziedzīgi iegūtu līdzekļu iegūšana īpašumā, valdījumā vai lietojumā, ja šo tiesību rašanās brīdī ir zināms, ka šie līdzekļi ir noziedzīgi iegūti; 4) līdzdalība kādā no šā panta pirmās daļas 1., 2. un 3. punktā minētajām darbībām.</w:t>
      </w:r>
    </w:p>
    <w:p w14:paraId="2ACCE2F0" w14:textId="700065D9" w:rsidR="00CF390F" w:rsidRDefault="00CF390F" w:rsidP="00CF390F">
      <w:pPr>
        <w:widowControl w:val="0"/>
        <w:autoSpaceDE w:val="0"/>
        <w:autoSpaceDN w:val="0"/>
        <w:adjustRightInd w:val="0"/>
        <w:jc w:val="both"/>
        <w:rPr>
          <w:rFonts w:eastAsia="Times New Roman" w:cs="Times New Roman"/>
          <w:color w:val="000000" w:themeColor="text1"/>
          <w:szCs w:val="24"/>
          <w:lang w:eastAsia="lv-LV"/>
        </w:rPr>
      </w:pPr>
      <w:r>
        <w:rPr>
          <w:rFonts w:eastAsia="Times New Roman" w:cs="Times New Roman"/>
          <w:color w:val="000000" w:themeColor="text1"/>
          <w:szCs w:val="24"/>
          <w:lang w:eastAsia="lv-LV"/>
        </w:rPr>
        <w:t>Senāts atzīst, ka tiesas pierādītajā noziedzīga nodarījuma aprakstā konstatētās apsūdzētā</w:t>
      </w:r>
      <w:r w:rsidRPr="005B2052">
        <w:rPr>
          <w:rFonts w:eastAsia="Times New Roman" w:cs="Times New Roman"/>
          <w:szCs w:val="24"/>
          <w:lang w:eastAsia="lv-LV"/>
        </w:rPr>
        <w:t xml:space="preserve"> </w:t>
      </w:r>
      <w:r w:rsidR="008D593B">
        <w:rPr>
          <w:rFonts w:eastAsia="Times New Roman" w:cs="Times New Roman"/>
          <w:szCs w:val="24"/>
          <w:lang w:eastAsia="lv-LV"/>
        </w:rPr>
        <w:t>[pers. </w:t>
      </w:r>
      <w:r w:rsidR="008D593B">
        <w:t>A]</w:t>
      </w:r>
      <w:r>
        <w:rPr>
          <w:rFonts w:eastAsia="Times New Roman" w:cs="Times New Roman"/>
          <w:color w:val="000000" w:themeColor="text1"/>
          <w:szCs w:val="24"/>
          <w:lang w:eastAsia="lv-LV"/>
        </w:rPr>
        <w:t xml:space="preserve"> darbības ir pareizi kvalificētas pēc</w:t>
      </w:r>
      <w:r w:rsidRPr="005B2052">
        <w:rPr>
          <w:rFonts w:eastAsiaTheme="minorEastAsia" w:cs="Times New Roman"/>
          <w:szCs w:val="24"/>
          <w:lang w:eastAsia="lv-LV"/>
        </w:rPr>
        <w:t xml:space="preserve"> </w:t>
      </w:r>
      <w:r w:rsidRPr="00A731E5">
        <w:rPr>
          <w:rFonts w:eastAsiaTheme="minorEastAsia" w:cs="Times New Roman"/>
          <w:szCs w:val="24"/>
          <w:lang w:eastAsia="lv-LV"/>
        </w:rPr>
        <w:t>Krimināllikuma 195. panta trešā</w:t>
      </w:r>
      <w:r>
        <w:rPr>
          <w:rFonts w:eastAsiaTheme="minorEastAsia" w:cs="Times New Roman"/>
          <w:szCs w:val="24"/>
          <w:lang w:eastAsia="lv-LV"/>
        </w:rPr>
        <w:t>s</w:t>
      </w:r>
      <w:r w:rsidRPr="00A731E5">
        <w:rPr>
          <w:rFonts w:eastAsiaTheme="minorEastAsia" w:cs="Times New Roman"/>
          <w:szCs w:val="24"/>
          <w:lang w:eastAsia="lv-LV"/>
        </w:rPr>
        <w:t xml:space="preserve"> daļ</w:t>
      </w:r>
      <w:r>
        <w:rPr>
          <w:rFonts w:eastAsiaTheme="minorEastAsia" w:cs="Times New Roman"/>
          <w:szCs w:val="24"/>
          <w:lang w:eastAsia="lv-LV"/>
        </w:rPr>
        <w:t xml:space="preserve">as, jo nodarījuma aprakstā izklāstītās darbības raksturo minētā noziedzīgā nodarījuma objektīvās un subjektīvās puses izpausmi. Tādējādi atzīstams, ka </w:t>
      </w:r>
      <w:r>
        <w:rPr>
          <w:rFonts w:eastAsia="Times New Roman" w:cs="Times New Roman"/>
          <w:color w:val="000000" w:themeColor="text1"/>
          <w:szCs w:val="24"/>
          <w:lang w:eastAsia="lv-LV"/>
        </w:rPr>
        <w:t xml:space="preserve">apsūdzētajam </w:t>
      </w:r>
      <w:r w:rsidR="008D593B">
        <w:rPr>
          <w:rFonts w:eastAsia="Times New Roman" w:cs="Times New Roman"/>
          <w:color w:val="000000" w:themeColor="text1"/>
          <w:szCs w:val="24"/>
          <w:lang w:eastAsia="lv-LV"/>
        </w:rPr>
        <w:t>[pers. A]</w:t>
      </w:r>
      <w:r w:rsidRPr="00A731E5">
        <w:rPr>
          <w:rFonts w:eastAsia="Times New Roman" w:cs="Times New Roman"/>
          <w:color w:val="000000" w:themeColor="text1"/>
          <w:szCs w:val="24"/>
          <w:lang w:eastAsia="lv-LV"/>
        </w:rPr>
        <w:t xml:space="preserve"> inkriminēto darbību kopums atbilst </w:t>
      </w:r>
      <w:r w:rsidRPr="00A731E5">
        <w:rPr>
          <w:rFonts w:eastAsia="Times New Roman" w:cs="Times New Roman"/>
          <w:bCs/>
          <w:color w:val="000000" w:themeColor="text1"/>
          <w:szCs w:val="24"/>
          <w:lang w:eastAsia="lv-LV" w:bidi="lv-LV"/>
        </w:rPr>
        <w:t>NILLNL</w:t>
      </w:r>
      <w:r w:rsidRPr="00A731E5">
        <w:rPr>
          <w:rFonts w:eastAsia="Times New Roman" w:cs="Times New Roman"/>
          <w:color w:val="000000" w:themeColor="text1"/>
          <w:szCs w:val="24"/>
          <w:lang w:eastAsia="lv-LV"/>
        </w:rPr>
        <w:t xml:space="preserve"> 5. panta pirmās daļas 1. punktam.</w:t>
      </w:r>
    </w:p>
    <w:p w14:paraId="112AD18E" w14:textId="42251B6A" w:rsidR="00CF390F" w:rsidRDefault="00CF390F" w:rsidP="00CF390F">
      <w:pPr>
        <w:widowControl w:val="0"/>
        <w:autoSpaceDE w:val="0"/>
        <w:autoSpaceDN w:val="0"/>
        <w:adjustRightInd w:val="0"/>
        <w:jc w:val="both"/>
        <w:rPr>
          <w:rFonts w:eastAsiaTheme="minorEastAsia" w:cs="Times New Roman"/>
          <w:szCs w:val="24"/>
          <w:lang w:eastAsia="lv-LV"/>
        </w:rPr>
      </w:pPr>
      <w:r w:rsidRPr="00A731E5">
        <w:rPr>
          <w:rFonts w:eastAsia="Times New Roman" w:cs="Times New Roman"/>
          <w:color w:val="000000" w:themeColor="text1"/>
          <w:szCs w:val="24"/>
          <w:lang w:eastAsia="lv-LV"/>
        </w:rPr>
        <w:t xml:space="preserve">Ievērojot minēto, </w:t>
      </w:r>
      <w:r>
        <w:rPr>
          <w:rFonts w:eastAsia="Times New Roman" w:cs="Times New Roman"/>
          <w:color w:val="000000" w:themeColor="text1"/>
          <w:szCs w:val="24"/>
          <w:lang w:eastAsia="lv-LV"/>
        </w:rPr>
        <w:t xml:space="preserve">Senāts atzīst, ka </w:t>
      </w:r>
      <w:r w:rsidRPr="00A731E5">
        <w:rPr>
          <w:rFonts w:eastAsia="Times New Roman" w:cs="Times New Roman"/>
          <w:color w:val="000000" w:themeColor="text1"/>
          <w:szCs w:val="24"/>
          <w:lang w:eastAsia="lv-LV"/>
        </w:rPr>
        <w:t xml:space="preserve">apelācijas instances tiesa </w:t>
      </w:r>
      <w:r>
        <w:rPr>
          <w:rFonts w:eastAsia="Times New Roman" w:cs="Times New Roman"/>
          <w:color w:val="000000" w:themeColor="text1"/>
          <w:szCs w:val="24"/>
          <w:lang w:eastAsia="lv-LV"/>
        </w:rPr>
        <w:t xml:space="preserve">taisījusi pēc būtības pareizu nolēmumu, </w:t>
      </w:r>
      <w:r w:rsidRPr="00A731E5">
        <w:rPr>
          <w:rFonts w:eastAsia="Times New Roman" w:cs="Times New Roman"/>
          <w:color w:val="000000" w:themeColor="text1"/>
          <w:szCs w:val="24"/>
          <w:lang w:eastAsia="lv-LV"/>
        </w:rPr>
        <w:t>atz</w:t>
      </w:r>
      <w:r>
        <w:rPr>
          <w:rFonts w:eastAsia="Times New Roman" w:cs="Times New Roman"/>
          <w:color w:val="000000" w:themeColor="text1"/>
          <w:szCs w:val="24"/>
          <w:lang w:eastAsia="lv-LV"/>
        </w:rPr>
        <w:t>īstot</w:t>
      </w:r>
      <w:r w:rsidRPr="00A731E5">
        <w:rPr>
          <w:rFonts w:eastAsia="Times New Roman" w:cs="Times New Roman"/>
          <w:color w:val="000000" w:themeColor="text1"/>
          <w:szCs w:val="24"/>
          <w:lang w:eastAsia="lv-LV"/>
        </w:rPr>
        <w:t xml:space="preserve"> </w:t>
      </w:r>
      <w:r w:rsidR="008D593B">
        <w:rPr>
          <w:rFonts w:eastAsia="Times New Roman" w:cs="Times New Roman"/>
          <w:color w:val="000000" w:themeColor="text1"/>
          <w:szCs w:val="24"/>
          <w:lang w:eastAsia="lv-LV"/>
        </w:rPr>
        <w:t>[pers. A]</w:t>
      </w:r>
      <w:r>
        <w:rPr>
          <w:rFonts w:eastAsia="Times New Roman" w:cs="Times New Roman"/>
          <w:color w:val="000000" w:themeColor="text1"/>
          <w:szCs w:val="24"/>
          <w:lang w:eastAsia="lv-LV"/>
        </w:rPr>
        <w:t xml:space="preserve"> par vainīgu</w:t>
      </w:r>
      <w:r w:rsidRPr="00ED6D55">
        <w:rPr>
          <w:rFonts w:eastAsia="Times New Roman" w:cs="Times New Roman"/>
          <w:color w:val="000000" w:themeColor="text1"/>
          <w:szCs w:val="24"/>
          <w:lang w:eastAsia="lv-LV"/>
        </w:rPr>
        <w:t xml:space="preserve"> </w:t>
      </w:r>
      <w:r>
        <w:rPr>
          <w:rFonts w:eastAsia="Times New Roman" w:cs="Times New Roman"/>
          <w:color w:val="000000" w:themeColor="text1"/>
          <w:szCs w:val="24"/>
          <w:lang w:eastAsia="lv-LV"/>
        </w:rPr>
        <w:t>pēc</w:t>
      </w:r>
      <w:r w:rsidRPr="005B2052">
        <w:rPr>
          <w:rFonts w:eastAsiaTheme="minorEastAsia" w:cs="Times New Roman"/>
          <w:szCs w:val="24"/>
          <w:lang w:eastAsia="lv-LV"/>
        </w:rPr>
        <w:t xml:space="preserve"> </w:t>
      </w:r>
      <w:r w:rsidRPr="00A731E5">
        <w:rPr>
          <w:rFonts w:eastAsiaTheme="minorEastAsia" w:cs="Times New Roman"/>
          <w:szCs w:val="24"/>
          <w:lang w:eastAsia="lv-LV"/>
        </w:rPr>
        <w:t>Krimināllikuma 195. panta trešā</w:t>
      </w:r>
      <w:r>
        <w:rPr>
          <w:rFonts w:eastAsiaTheme="minorEastAsia" w:cs="Times New Roman"/>
          <w:szCs w:val="24"/>
          <w:lang w:eastAsia="lv-LV"/>
        </w:rPr>
        <w:t>s</w:t>
      </w:r>
      <w:r w:rsidRPr="00A731E5">
        <w:rPr>
          <w:rFonts w:eastAsiaTheme="minorEastAsia" w:cs="Times New Roman"/>
          <w:szCs w:val="24"/>
          <w:lang w:eastAsia="lv-LV"/>
        </w:rPr>
        <w:t xml:space="preserve"> daļ</w:t>
      </w:r>
      <w:r>
        <w:rPr>
          <w:rFonts w:eastAsiaTheme="minorEastAsia" w:cs="Times New Roman"/>
          <w:szCs w:val="24"/>
          <w:lang w:eastAsia="lv-LV"/>
        </w:rPr>
        <w:t>as.</w:t>
      </w:r>
    </w:p>
    <w:p w14:paraId="32B5E930" w14:textId="222C19AA" w:rsidR="00CF390F" w:rsidRPr="00100480" w:rsidRDefault="00CF390F" w:rsidP="00CF390F">
      <w:pPr>
        <w:widowControl w:val="0"/>
        <w:autoSpaceDE w:val="0"/>
        <w:autoSpaceDN w:val="0"/>
        <w:adjustRightInd w:val="0"/>
        <w:jc w:val="both"/>
      </w:pPr>
      <w:r>
        <w:rPr>
          <w:rFonts w:eastAsiaTheme="minorEastAsia" w:cs="Times New Roman"/>
          <w:szCs w:val="24"/>
          <w:lang w:eastAsia="lv-LV"/>
        </w:rPr>
        <w:t>Kļūdaina atsauce pirmās instances tiesas sprieduma motīvu daļā uz</w:t>
      </w:r>
      <w:r w:rsidRPr="00A731E5">
        <w:rPr>
          <w:rFonts w:eastAsia="Times New Roman" w:cs="Times New Roman"/>
          <w:color w:val="000000" w:themeColor="text1"/>
          <w:szCs w:val="24"/>
          <w:lang w:eastAsia="lv-LV"/>
        </w:rPr>
        <w:t xml:space="preserve"> </w:t>
      </w:r>
      <w:r w:rsidRPr="00A731E5">
        <w:rPr>
          <w:rFonts w:eastAsia="Times New Roman" w:cs="Times New Roman"/>
          <w:bCs/>
          <w:color w:val="000000" w:themeColor="text1"/>
          <w:szCs w:val="24"/>
          <w:lang w:eastAsia="lv-LV" w:bidi="lv-LV"/>
        </w:rPr>
        <w:t>NILLNL</w:t>
      </w:r>
      <w:r w:rsidRPr="00A731E5">
        <w:rPr>
          <w:rFonts w:eastAsia="Times New Roman" w:cs="Times New Roman"/>
          <w:color w:val="000000" w:themeColor="text1"/>
          <w:szCs w:val="24"/>
          <w:lang w:eastAsia="lv-LV"/>
        </w:rPr>
        <w:t xml:space="preserve"> 5. panta pirmās daļas </w:t>
      </w:r>
      <w:r>
        <w:rPr>
          <w:rFonts w:eastAsia="Times New Roman" w:cs="Times New Roman"/>
          <w:color w:val="000000" w:themeColor="text1"/>
          <w:szCs w:val="24"/>
          <w:lang w:eastAsia="lv-LV"/>
        </w:rPr>
        <w:t>3</w:t>
      </w:r>
      <w:r w:rsidRPr="00A731E5">
        <w:rPr>
          <w:rFonts w:eastAsia="Times New Roman" w:cs="Times New Roman"/>
          <w:color w:val="000000" w:themeColor="text1"/>
          <w:szCs w:val="24"/>
          <w:lang w:eastAsia="lv-LV"/>
        </w:rPr>
        <w:t>. punkt</w:t>
      </w:r>
      <w:r>
        <w:rPr>
          <w:rFonts w:eastAsia="Times New Roman" w:cs="Times New Roman"/>
          <w:color w:val="000000" w:themeColor="text1"/>
          <w:szCs w:val="24"/>
          <w:lang w:eastAsia="lv-LV"/>
        </w:rPr>
        <w:t>u neietekmē sprieduma tiesiskumu un pamatotību.</w:t>
      </w:r>
      <w:r>
        <w:rPr>
          <w:rFonts w:eastAsiaTheme="minorEastAsia" w:cs="Times New Roman"/>
          <w:szCs w:val="24"/>
          <w:lang w:eastAsia="lv-LV"/>
        </w:rPr>
        <w:t xml:space="preserve"> Tāpat apelācijas instances tiesas sprieduma tiesiskumu nevar ietekmēt motīvu daļas 14.2.4.</w:t>
      </w:r>
      <w:r w:rsidR="001C6135">
        <w:t> </w:t>
      </w:r>
      <w:r>
        <w:t xml:space="preserve">punktā norādītais, ka </w:t>
      </w:r>
      <w:r w:rsidR="008D593B">
        <w:rPr>
          <w:rFonts w:eastAsia="Times New Roman" w:cs="Times New Roman"/>
          <w:szCs w:val="24"/>
          <w:lang w:eastAsia="lv-LV"/>
        </w:rPr>
        <w:t>[pers. A]</w:t>
      </w:r>
      <w:r>
        <w:rPr>
          <w:rFonts w:eastAsia="Times New Roman" w:cs="Times New Roman"/>
          <w:szCs w:val="24"/>
          <w:lang w:eastAsia="lv-LV"/>
        </w:rPr>
        <w:t xml:space="preserve"> ir veicis noziedzīgi iegūtu līdzekļu pārvēršanu citās vērtībās, jo</w:t>
      </w:r>
      <w:r w:rsidRPr="00D63AD0">
        <w:rPr>
          <w:rFonts w:eastAsiaTheme="minorEastAsia" w:cs="Times New Roman"/>
          <w:szCs w:val="24"/>
          <w:lang w:eastAsia="lv-LV"/>
        </w:rPr>
        <w:t xml:space="preserve"> </w:t>
      </w:r>
      <w:r w:rsidRPr="00A731E5">
        <w:rPr>
          <w:rFonts w:eastAsiaTheme="minorEastAsia" w:cs="Times New Roman"/>
          <w:szCs w:val="24"/>
          <w:lang w:eastAsia="lv-LV"/>
        </w:rPr>
        <w:t>Krimināllikuma 195. panta trešajā daļā paredzētā noziedzīgā nodarījum</w:t>
      </w:r>
      <w:r>
        <w:rPr>
          <w:rFonts w:eastAsiaTheme="minorEastAsia" w:cs="Times New Roman"/>
          <w:szCs w:val="24"/>
          <w:lang w:eastAsia="lv-LV"/>
        </w:rPr>
        <w:t>a sastāvs</w:t>
      </w:r>
      <w:r>
        <w:rPr>
          <w:rFonts w:eastAsia="Times New Roman" w:cs="Times New Roman"/>
          <w:szCs w:val="24"/>
          <w:lang w:eastAsia="lv-LV"/>
        </w:rPr>
        <w:t xml:space="preserve"> ir </w:t>
      </w:r>
      <w:r w:rsidR="00013181">
        <w:rPr>
          <w:rFonts w:eastAsia="Times New Roman" w:cs="Times New Roman"/>
          <w:szCs w:val="24"/>
          <w:lang w:eastAsia="lv-LV"/>
        </w:rPr>
        <w:t>realizēts jau</w:t>
      </w:r>
      <w:r>
        <w:rPr>
          <w:rFonts w:eastAsia="Times New Roman" w:cs="Times New Roman"/>
          <w:szCs w:val="24"/>
          <w:lang w:eastAsia="lv-LV"/>
        </w:rPr>
        <w:t xml:space="preserve"> ar</w:t>
      </w:r>
      <w:r w:rsidRPr="00D63AD0">
        <w:rPr>
          <w:rFonts w:eastAsia="Times New Roman" w:cs="Times New Roman"/>
          <w:szCs w:val="24"/>
          <w:lang w:eastAsia="lv-LV"/>
        </w:rPr>
        <w:t xml:space="preserve"> </w:t>
      </w:r>
      <w:r>
        <w:rPr>
          <w:rFonts w:eastAsia="Times New Roman" w:cs="Times New Roman"/>
          <w:szCs w:val="24"/>
          <w:lang w:eastAsia="lv-LV"/>
        </w:rPr>
        <w:t>noziedzīgi iegūtu līdzekļu vietas un piederības mainīšanu, zinot, ka šie līdzekļi ir noziedzīgi iegūti un šīs darbības ir veiktas nolūkā slēpt vai maskēt līdzekļu noziedzīgo izcelsmi.</w:t>
      </w:r>
      <w:r>
        <w:t xml:space="preserve"> </w:t>
      </w:r>
    </w:p>
    <w:p w14:paraId="6C104092" w14:textId="77777777" w:rsidR="00CF390F" w:rsidRDefault="00CF390F" w:rsidP="00CF390F">
      <w:pPr>
        <w:ind w:right="-6"/>
        <w:jc w:val="both"/>
        <w:rPr>
          <w:rFonts w:cs="Times New Roman"/>
          <w:szCs w:val="24"/>
        </w:rPr>
      </w:pPr>
    </w:p>
    <w:p w14:paraId="4BA1A800" w14:textId="740E8D5F" w:rsidR="007030D3" w:rsidRDefault="007030D3" w:rsidP="007030D3">
      <w:pPr>
        <w:ind w:right="-6"/>
        <w:jc w:val="both"/>
        <w:rPr>
          <w:rFonts w:eastAsia="Times New Roman" w:cs="Times New Roman"/>
          <w:color w:val="000000"/>
          <w:szCs w:val="24"/>
          <w:lang w:eastAsia="lv-LV" w:bidi="lv-LV"/>
        </w:rPr>
      </w:pPr>
      <w:r>
        <w:rPr>
          <w:rFonts w:cs="Times New Roman"/>
          <w:szCs w:val="24"/>
        </w:rPr>
        <w:t>[11]</w:t>
      </w:r>
      <w:r w:rsidR="001C6135">
        <w:rPr>
          <w:rFonts w:cs="Times New Roman"/>
          <w:szCs w:val="24"/>
        </w:rPr>
        <w:t> </w:t>
      </w:r>
      <w:r>
        <w:rPr>
          <w:rFonts w:eastAsia="Times New Roman" w:cs="Times New Roman"/>
          <w:szCs w:val="24"/>
          <w:lang w:eastAsia="lv-LV"/>
        </w:rPr>
        <w:t>Pretēji</w:t>
      </w:r>
      <w:r w:rsidRPr="00310E72">
        <w:rPr>
          <w:rFonts w:eastAsia="Times New Roman" w:cs="Times New Roman"/>
          <w:szCs w:val="24"/>
          <w:lang w:eastAsia="ru-RU"/>
        </w:rPr>
        <w:t xml:space="preserve"> </w:t>
      </w:r>
      <w:r w:rsidRPr="00A731E5">
        <w:rPr>
          <w:rFonts w:eastAsia="Times New Roman" w:cs="Times New Roman"/>
          <w:szCs w:val="24"/>
          <w:lang w:eastAsia="ru-RU"/>
        </w:rPr>
        <w:t>apsūdzēt</w:t>
      </w:r>
      <w:r>
        <w:rPr>
          <w:rFonts w:eastAsia="Times New Roman" w:cs="Times New Roman"/>
          <w:szCs w:val="24"/>
          <w:lang w:eastAsia="ru-RU"/>
        </w:rPr>
        <w:t>ā</w:t>
      </w:r>
      <w:r w:rsidRPr="00A731E5">
        <w:rPr>
          <w:rFonts w:eastAsia="Times New Roman" w:cs="Times New Roman"/>
          <w:szCs w:val="24"/>
          <w:lang w:eastAsia="ru-RU"/>
        </w:rPr>
        <w:t xml:space="preserve"> </w:t>
      </w:r>
      <w:r w:rsidR="008D593B">
        <w:rPr>
          <w:rFonts w:eastAsia="Times New Roman" w:cs="Times New Roman"/>
          <w:color w:val="000000"/>
          <w:szCs w:val="24"/>
          <w:lang w:eastAsia="lv-LV" w:bidi="lv-LV"/>
        </w:rPr>
        <w:t>[pers. A]</w:t>
      </w:r>
      <w:r w:rsidRPr="00A731E5">
        <w:rPr>
          <w:rFonts w:eastAsia="Times New Roman" w:cs="Times New Roman"/>
          <w:color w:val="000000"/>
          <w:szCs w:val="24"/>
          <w:lang w:eastAsia="lv-LV" w:bidi="lv-LV"/>
        </w:rPr>
        <w:t xml:space="preserve"> un viņa</w:t>
      </w:r>
      <w:r w:rsidRPr="00A731E5">
        <w:rPr>
          <w:rFonts w:eastAsia="Times New Roman" w:cs="Times New Roman"/>
          <w:b/>
          <w:bCs/>
          <w:color w:val="000000"/>
          <w:szCs w:val="24"/>
          <w:lang w:eastAsia="lv-LV" w:bidi="lv-LV"/>
        </w:rPr>
        <w:t xml:space="preserve"> </w:t>
      </w:r>
      <w:r w:rsidRPr="00A731E5">
        <w:rPr>
          <w:rFonts w:eastAsia="Times New Roman" w:cs="Times New Roman"/>
          <w:szCs w:val="24"/>
          <w:lang w:eastAsia="ru-RU"/>
        </w:rPr>
        <w:t>aizstāv</w:t>
      </w:r>
      <w:r>
        <w:rPr>
          <w:rFonts w:eastAsia="Times New Roman" w:cs="Times New Roman"/>
          <w:szCs w:val="24"/>
          <w:lang w:eastAsia="ru-RU"/>
        </w:rPr>
        <w:t>ja</w:t>
      </w:r>
      <w:r w:rsidRPr="00A731E5">
        <w:rPr>
          <w:rFonts w:eastAsia="Times New Roman" w:cs="Times New Roman"/>
          <w:szCs w:val="24"/>
          <w:lang w:eastAsia="ru-RU"/>
        </w:rPr>
        <w:t xml:space="preserve"> V. Klotiņ</w:t>
      </w:r>
      <w:r>
        <w:rPr>
          <w:rFonts w:eastAsia="Times New Roman" w:cs="Times New Roman"/>
          <w:szCs w:val="24"/>
          <w:lang w:eastAsia="ru-RU"/>
        </w:rPr>
        <w:t>a,</w:t>
      </w:r>
      <w:r w:rsidRPr="009B6F38">
        <w:rPr>
          <w:rFonts w:eastAsia="Times New Roman" w:cs="Times New Roman"/>
          <w:szCs w:val="24"/>
          <w:lang w:eastAsia="ru-RU"/>
        </w:rPr>
        <w:t xml:space="preserve"> </w:t>
      </w:r>
      <w:r w:rsidRPr="00A731E5">
        <w:rPr>
          <w:rFonts w:eastAsia="Times New Roman" w:cs="Times New Roman"/>
          <w:szCs w:val="24"/>
          <w:lang w:eastAsia="ru-RU"/>
        </w:rPr>
        <w:t xml:space="preserve">apsūdzētā </w:t>
      </w:r>
      <w:r w:rsidR="008D593B">
        <w:rPr>
          <w:rFonts w:eastAsia="Times New Roman" w:cs="Times New Roman"/>
          <w:szCs w:val="24"/>
          <w:lang w:eastAsia="ru-RU"/>
        </w:rPr>
        <w:t>[pers. B]</w:t>
      </w:r>
      <w:r w:rsidRPr="00A731E5">
        <w:rPr>
          <w:rFonts w:eastAsia="Times New Roman" w:cs="Times New Roman"/>
          <w:b/>
          <w:bCs/>
          <w:color w:val="000000"/>
          <w:szCs w:val="24"/>
          <w:lang w:eastAsia="lv-LV" w:bidi="lv-LV"/>
        </w:rPr>
        <w:t xml:space="preserve"> </w:t>
      </w:r>
      <w:r w:rsidRPr="00A731E5">
        <w:rPr>
          <w:rFonts w:eastAsia="Times New Roman" w:cs="Times New Roman"/>
          <w:szCs w:val="24"/>
          <w:lang w:eastAsia="ru-RU"/>
        </w:rPr>
        <w:t>aizstāv</w:t>
      </w:r>
      <w:r>
        <w:rPr>
          <w:rFonts w:eastAsia="Times New Roman" w:cs="Times New Roman"/>
          <w:szCs w:val="24"/>
          <w:lang w:eastAsia="ru-RU"/>
        </w:rPr>
        <w:t>ja</w:t>
      </w:r>
      <w:r w:rsidRPr="00A731E5">
        <w:rPr>
          <w:rFonts w:eastAsia="Times New Roman" w:cs="Times New Roman"/>
          <w:szCs w:val="24"/>
          <w:lang w:eastAsia="ru-RU"/>
        </w:rPr>
        <w:t xml:space="preserve"> L. </w:t>
      </w:r>
      <w:proofErr w:type="spellStart"/>
      <w:r w:rsidRPr="00A731E5">
        <w:rPr>
          <w:rFonts w:eastAsia="Times New Roman" w:cs="Times New Roman"/>
          <w:szCs w:val="24"/>
          <w:lang w:eastAsia="ru-RU"/>
        </w:rPr>
        <w:t>Matisān</w:t>
      </w:r>
      <w:r>
        <w:rPr>
          <w:rFonts w:eastAsia="Times New Roman" w:cs="Times New Roman"/>
          <w:szCs w:val="24"/>
          <w:lang w:eastAsia="ru-RU"/>
        </w:rPr>
        <w:t>a</w:t>
      </w:r>
      <w:proofErr w:type="spellEnd"/>
      <w:r w:rsidRPr="00A731E5">
        <w:rPr>
          <w:rFonts w:eastAsia="Times New Roman" w:cs="Times New Roman"/>
          <w:szCs w:val="24"/>
          <w:lang w:eastAsia="ru-RU"/>
        </w:rPr>
        <w:t xml:space="preserve"> kasācijas sūdzīb</w:t>
      </w:r>
      <w:r>
        <w:rPr>
          <w:rFonts w:eastAsia="Times New Roman" w:cs="Times New Roman"/>
          <w:szCs w:val="24"/>
          <w:lang w:eastAsia="ru-RU"/>
        </w:rPr>
        <w:t>ās apgalvotajam a</w:t>
      </w:r>
      <w:r w:rsidRPr="00A731E5">
        <w:rPr>
          <w:rFonts w:eastAsia="Times New Roman" w:cs="Times New Roman"/>
          <w:color w:val="000000"/>
          <w:szCs w:val="24"/>
          <w:lang w:eastAsia="lv-LV" w:bidi="lv-LV"/>
        </w:rPr>
        <w:t xml:space="preserve">pelācijas instances tiesa </w:t>
      </w:r>
      <w:r>
        <w:rPr>
          <w:rFonts w:eastAsia="Times New Roman" w:cs="Times New Roman"/>
          <w:color w:val="000000"/>
          <w:szCs w:val="24"/>
          <w:lang w:eastAsia="lv-LV" w:bidi="lv-LV"/>
        </w:rPr>
        <w:t>ir</w:t>
      </w:r>
      <w:r w:rsidRPr="00A731E5">
        <w:rPr>
          <w:rFonts w:eastAsia="Times New Roman" w:cs="Times New Roman"/>
          <w:color w:val="000000"/>
          <w:szCs w:val="24"/>
          <w:lang w:eastAsia="lv-LV" w:bidi="lv-LV"/>
        </w:rPr>
        <w:t xml:space="preserve"> pareizi kvalificējusi </w:t>
      </w:r>
      <w:r w:rsidR="008D593B">
        <w:rPr>
          <w:rFonts w:eastAsia="Times New Roman" w:cs="Times New Roman"/>
          <w:color w:val="000000"/>
          <w:szCs w:val="24"/>
          <w:lang w:eastAsia="lv-LV" w:bidi="lv-LV"/>
        </w:rPr>
        <w:t>[pers. A]</w:t>
      </w:r>
      <w:r>
        <w:rPr>
          <w:rFonts w:eastAsia="Times New Roman" w:cs="Times New Roman"/>
          <w:color w:val="000000"/>
          <w:szCs w:val="24"/>
          <w:lang w:eastAsia="lv-LV" w:bidi="lv-LV"/>
        </w:rPr>
        <w:t xml:space="preserve"> un</w:t>
      </w:r>
      <w:r w:rsidRPr="009B6F38">
        <w:rPr>
          <w:rFonts w:eastAsia="Times New Roman" w:cs="Times New Roman"/>
          <w:szCs w:val="24"/>
          <w:lang w:eastAsia="ru-RU"/>
        </w:rPr>
        <w:t xml:space="preserve"> </w:t>
      </w:r>
      <w:r w:rsidR="008D593B">
        <w:rPr>
          <w:rFonts w:eastAsia="Times New Roman" w:cs="Times New Roman"/>
          <w:szCs w:val="24"/>
          <w:lang w:eastAsia="ru-RU"/>
        </w:rPr>
        <w:t>[pers. B]</w:t>
      </w:r>
      <w:r w:rsidRPr="00A731E5">
        <w:rPr>
          <w:rFonts w:eastAsia="Times New Roman" w:cs="Times New Roman"/>
          <w:color w:val="000000"/>
          <w:szCs w:val="24"/>
          <w:lang w:eastAsia="lv-LV" w:bidi="lv-LV"/>
        </w:rPr>
        <w:t xml:space="preserve"> darbības pēc Krimināllikuma 19</w:t>
      </w:r>
      <w:r>
        <w:rPr>
          <w:rFonts w:eastAsia="Times New Roman" w:cs="Times New Roman"/>
          <w:color w:val="000000"/>
          <w:szCs w:val="24"/>
          <w:lang w:eastAsia="lv-LV" w:bidi="lv-LV"/>
        </w:rPr>
        <w:t>6</w:t>
      </w:r>
      <w:r w:rsidRPr="00A731E5">
        <w:rPr>
          <w:rFonts w:eastAsia="Times New Roman" w:cs="Times New Roman"/>
          <w:color w:val="000000"/>
          <w:szCs w:val="24"/>
          <w:lang w:eastAsia="lv-LV" w:bidi="lv-LV"/>
        </w:rPr>
        <w:t xml:space="preserve">. panta </w:t>
      </w:r>
      <w:r>
        <w:rPr>
          <w:rFonts w:eastAsia="Times New Roman" w:cs="Times New Roman"/>
          <w:color w:val="000000"/>
          <w:szCs w:val="24"/>
          <w:lang w:eastAsia="lv-LV" w:bidi="lv-LV"/>
        </w:rPr>
        <w:t>ot</w:t>
      </w:r>
      <w:r w:rsidRPr="00A731E5">
        <w:rPr>
          <w:rFonts w:eastAsia="Times New Roman" w:cs="Times New Roman"/>
          <w:color w:val="000000"/>
          <w:szCs w:val="24"/>
          <w:lang w:eastAsia="lv-LV" w:bidi="lv-LV"/>
        </w:rPr>
        <w:t>rās daļas</w:t>
      </w:r>
      <w:r>
        <w:rPr>
          <w:rFonts w:eastAsia="Times New Roman" w:cs="Times New Roman"/>
          <w:color w:val="000000"/>
          <w:szCs w:val="24"/>
          <w:lang w:eastAsia="lv-LV" w:bidi="lv-LV"/>
        </w:rPr>
        <w:t xml:space="preserve"> un nav</w:t>
      </w:r>
      <w:r w:rsidRPr="00A731E5">
        <w:rPr>
          <w:rFonts w:eastAsia="Times New Roman" w:cs="Times New Roman"/>
          <w:color w:val="000000"/>
          <w:szCs w:val="24"/>
          <w:lang w:eastAsia="lv-LV" w:bidi="lv-LV"/>
        </w:rPr>
        <w:t xml:space="preserve"> pieļ</w:t>
      </w:r>
      <w:r>
        <w:rPr>
          <w:rFonts w:eastAsia="Times New Roman" w:cs="Times New Roman"/>
          <w:color w:val="000000"/>
          <w:szCs w:val="24"/>
          <w:lang w:eastAsia="lv-LV" w:bidi="lv-LV"/>
        </w:rPr>
        <w:t>āvusi</w:t>
      </w:r>
      <w:r w:rsidRPr="00A731E5">
        <w:rPr>
          <w:rFonts w:eastAsia="Times New Roman" w:cs="Times New Roman"/>
          <w:color w:val="000000"/>
          <w:szCs w:val="24"/>
          <w:lang w:eastAsia="lv-LV" w:bidi="lv-LV"/>
        </w:rPr>
        <w:t xml:space="preserve"> Kriminālprocesa likuma 574. panta 2. punktā norādīt</w:t>
      </w:r>
      <w:r>
        <w:rPr>
          <w:rFonts w:eastAsia="Times New Roman" w:cs="Times New Roman"/>
          <w:color w:val="000000"/>
          <w:szCs w:val="24"/>
          <w:lang w:eastAsia="lv-LV" w:bidi="lv-LV"/>
        </w:rPr>
        <w:t>o</w:t>
      </w:r>
      <w:r w:rsidRPr="00A731E5">
        <w:rPr>
          <w:rFonts w:eastAsia="Times New Roman" w:cs="Times New Roman"/>
          <w:color w:val="000000"/>
          <w:szCs w:val="24"/>
          <w:lang w:eastAsia="lv-LV" w:bidi="lv-LV"/>
        </w:rPr>
        <w:t xml:space="preserve"> Krimināllikuma pārkāpum</w:t>
      </w:r>
      <w:r>
        <w:rPr>
          <w:rFonts w:eastAsia="Times New Roman" w:cs="Times New Roman"/>
          <w:color w:val="000000"/>
          <w:szCs w:val="24"/>
          <w:lang w:eastAsia="lv-LV" w:bidi="lv-LV"/>
        </w:rPr>
        <w:t>u.</w:t>
      </w:r>
    </w:p>
    <w:p w14:paraId="13B6F147" w14:textId="5EA9C8C8" w:rsidR="007030D3" w:rsidRDefault="007030D3" w:rsidP="007030D3">
      <w:pPr>
        <w:ind w:right="-6"/>
        <w:jc w:val="both"/>
        <w:rPr>
          <w:rFonts w:cs="Times New Roman"/>
          <w:szCs w:val="24"/>
        </w:rPr>
      </w:pPr>
      <w:r w:rsidRPr="00813A2A">
        <w:rPr>
          <w:rFonts w:cs="Times New Roman"/>
          <w:szCs w:val="24"/>
        </w:rPr>
        <w:t>Senāts atzīst, ka, iztiesājot lietu šajā daļā</w:t>
      </w:r>
      <w:r>
        <w:rPr>
          <w:rFonts w:cs="Times New Roman"/>
          <w:szCs w:val="24"/>
        </w:rPr>
        <w:t xml:space="preserve"> un atzīstot</w:t>
      </w:r>
      <w:r w:rsidRPr="009B6F38">
        <w:rPr>
          <w:rFonts w:eastAsia="Times New Roman" w:cs="Times New Roman"/>
          <w:color w:val="000000"/>
          <w:szCs w:val="24"/>
          <w:lang w:eastAsia="lv-LV" w:bidi="lv-LV"/>
        </w:rPr>
        <w:t xml:space="preserve"> </w:t>
      </w:r>
      <w:r w:rsidR="00567CA8">
        <w:rPr>
          <w:rFonts w:eastAsia="Times New Roman" w:cs="Times New Roman"/>
          <w:color w:val="000000"/>
          <w:szCs w:val="24"/>
          <w:lang w:eastAsia="lv-LV" w:bidi="lv-LV"/>
        </w:rPr>
        <w:t>[pers. A]</w:t>
      </w:r>
      <w:r>
        <w:rPr>
          <w:rFonts w:eastAsia="Times New Roman" w:cs="Times New Roman"/>
          <w:color w:val="000000"/>
          <w:szCs w:val="24"/>
          <w:lang w:eastAsia="lv-LV" w:bidi="lv-LV"/>
        </w:rPr>
        <w:t xml:space="preserve"> un</w:t>
      </w:r>
      <w:r w:rsidRPr="009B6F38">
        <w:rPr>
          <w:rFonts w:eastAsia="Times New Roman" w:cs="Times New Roman"/>
          <w:szCs w:val="24"/>
          <w:lang w:eastAsia="ru-RU"/>
        </w:rPr>
        <w:t xml:space="preserve"> </w:t>
      </w:r>
      <w:r w:rsidR="00567CA8">
        <w:rPr>
          <w:rFonts w:eastAsia="Times New Roman" w:cs="Times New Roman"/>
          <w:szCs w:val="24"/>
          <w:lang w:eastAsia="ru-RU"/>
        </w:rPr>
        <w:t>[pers. B]</w:t>
      </w:r>
      <w:r w:rsidRPr="00A731E5">
        <w:rPr>
          <w:rFonts w:eastAsia="Times New Roman" w:cs="Times New Roman"/>
          <w:color w:val="000000"/>
          <w:szCs w:val="24"/>
          <w:lang w:eastAsia="lv-LV" w:bidi="lv-LV"/>
        </w:rPr>
        <w:t xml:space="preserve"> </w:t>
      </w:r>
      <w:r>
        <w:rPr>
          <w:rFonts w:eastAsia="Times New Roman" w:cs="Times New Roman"/>
          <w:color w:val="000000"/>
          <w:szCs w:val="24"/>
          <w:lang w:eastAsia="lv-LV" w:bidi="lv-LV"/>
        </w:rPr>
        <w:t>par vainīgiem apsūdzībā</w:t>
      </w:r>
      <w:r w:rsidRPr="00A731E5">
        <w:rPr>
          <w:rFonts w:eastAsia="Times New Roman" w:cs="Times New Roman"/>
          <w:color w:val="000000"/>
          <w:szCs w:val="24"/>
          <w:lang w:eastAsia="lv-LV" w:bidi="lv-LV"/>
        </w:rPr>
        <w:t xml:space="preserve"> pēc Krimināllikuma 19</w:t>
      </w:r>
      <w:r>
        <w:rPr>
          <w:rFonts w:eastAsia="Times New Roman" w:cs="Times New Roman"/>
          <w:color w:val="000000"/>
          <w:szCs w:val="24"/>
          <w:lang w:eastAsia="lv-LV" w:bidi="lv-LV"/>
        </w:rPr>
        <w:t>6</w:t>
      </w:r>
      <w:r w:rsidRPr="00A731E5">
        <w:rPr>
          <w:rFonts w:eastAsia="Times New Roman" w:cs="Times New Roman"/>
          <w:color w:val="000000"/>
          <w:szCs w:val="24"/>
          <w:lang w:eastAsia="lv-LV" w:bidi="lv-LV"/>
        </w:rPr>
        <w:t xml:space="preserve">. panta </w:t>
      </w:r>
      <w:r>
        <w:rPr>
          <w:rFonts w:eastAsia="Times New Roman" w:cs="Times New Roman"/>
          <w:color w:val="000000"/>
          <w:szCs w:val="24"/>
          <w:lang w:eastAsia="lv-LV" w:bidi="lv-LV"/>
        </w:rPr>
        <w:t>ot</w:t>
      </w:r>
      <w:r w:rsidRPr="00A731E5">
        <w:rPr>
          <w:rFonts w:eastAsia="Times New Roman" w:cs="Times New Roman"/>
          <w:color w:val="000000"/>
          <w:szCs w:val="24"/>
          <w:lang w:eastAsia="lv-LV" w:bidi="lv-LV"/>
        </w:rPr>
        <w:t>rās daļas</w:t>
      </w:r>
      <w:r w:rsidRPr="00813A2A">
        <w:rPr>
          <w:rFonts w:cs="Times New Roman"/>
          <w:szCs w:val="24"/>
        </w:rPr>
        <w:t>, apelācijas instances tiesa nav pieļāvusi tādus</w:t>
      </w:r>
      <w:r w:rsidR="00013181" w:rsidRPr="00013181">
        <w:rPr>
          <w:rFonts w:eastAsia="Times New Roman" w:cs="Times New Roman"/>
          <w:color w:val="000000"/>
          <w:szCs w:val="24"/>
          <w:lang w:eastAsia="lv-LV" w:bidi="lv-LV"/>
        </w:rPr>
        <w:t xml:space="preserve"> </w:t>
      </w:r>
      <w:r w:rsidR="00013181" w:rsidRPr="00A731E5">
        <w:rPr>
          <w:rFonts w:eastAsia="Times New Roman" w:cs="Times New Roman"/>
          <w:color w:val="000000"/>
          <w:szCs w:val="24"/>
          <w:lang w:eastAsia="lv-LV" w:bidi="lv-LV"/>
        </w:rPr>
        <w:t>Krimināllikuma</w:t>
      </w:r>
      <w:r w:rsidR="00237F72">
        <w:rPr>
          <w:rFonts w:eastAsia="Times New Roman" w:cs="Times New Roman"/>
          <w:color w:val="000000"/>
          <w:szCs w:val="24"/>
          <w:lang w:eastAsia="lv-LV" w:bidi="lv-LV"/>
        </w:rPr>
        <w:t xml:space="preserve"> </w:t>
      </w:r>
      <w:r w:rsidRPr="00813A2A">
        <w:rPr>
          <w:rFonts w:cs="Times New Roman"/>
          <w:szCs w:val="24"/>
        </w:rPr>
        <w:t>pārkāpumus</w:t>
      </w:r>
      <w:r w:rsidR="00237F72">
        <w:rPr>
          <w:rFonts w:cs="Times New Roman"/>
          <w:szCs w:val="24"/>
        </w:rPr>
        <w:t xml:space="preserve"> vai</w:t>
      </w:r>
      <w:r w:rsidR="00237F72" w:rsidRPr="00237F72">
        <w:rPr>
          <w:rFonts w:eastAsia="Times New Roman" w:cs="Times New Roman"/>
          <w:color w:val="000000"/>
          <w:szCs w:val="24"/>
          <w:lang w:eastAsia="lv-LV" w:bidi="lv-LV"/>
        </w:rPr>
        <w:t xml:space="preserve"> </w:t>
      </w:r>
      <w:r w:rsidR="00237F72" w:rsidRPr="00A731E5">
        <w:rPr>
          <w:rFonts w:eastAsia="Times New Roman" w:cs="Times New Roman"/>
          <w:color w:val="000000"/>
          <w:szCs w:val="24"/>
          <w:lang w:eastAsia="lv-LV" w:bidi="lv-LV"/>
        </w:rPr>
        <w:t>Kriminālprocesa likuma</w:t>
      </w:r>
      <w:r w:rsidR="00237F72">
        <w:rPr>
          <w:rFonts w:eastAsia="Times New Roman" w:cs="Times New Roman"/>
          <w:color w:val="000000"/>
          <w:szCs w:val="24"/>
          <w:lang w:eastAsia="lv-LV" w:bidi="lv-LV"/>
        </w:rPr>
        <w:t xml:space="preserve"> būtiskus pārkāpumus</w:t>
      </w:r>
      <w:r w:rsidRPr="00813A2A">
        <w:rPr>
          <w:rFonts w:cs="Times New Roman"/>
          <w:szCs w:val="24"/>
        </w:rPr>
        <w:t xml:space="preserve">, kas varētu būt par pamatu </w:t>
      </w:r>
      <w:r>
        <w:rPr>
          <w:rFonts w:cs="Times New Roman"/>
          <w:szCs w:val="24"/>
        </w:rPr>
        <w:t>sprieduma</w:t>
      </w:r>
      <w:r w:rsidRPr="00813A2A">
        <w:rPr>
          <w:rFonts w:cs="Times New Roman"/>
          <w:szCs w:val="24"/>
        </w:rPr>
        <w:t xml:space="preserve"> atcelšanai</w:t>
      </w:r>
      <w:r>
        <w:rPr>
          <w:rFonts w:cs="Times New Roman"/>
          <w:szCs w:val="24"/>
        </w:rPr>
        <w:t>.</w:t>
      </w:r>
    </w:p>
    <w:p w14:paraId="6C52EC22" w14:textId="37F96671" w:rsidR="007030D3" w:rsidRDefault="007030D3" w:rsidP="007030D3">
      <w:pPr>
        <w:ind w:right="-6"/>
        <w:jc w:val="both"/>
        <w:rPr>
          <w:rFonts w:cs="Times New Roman"/>
          <w:szCs w:val="24"/>
        </w:rPr>
      </w:pPr>
      <w:r>
        <w:rPr>
          <w:rFonts w:cs="Times New Roman"/>
          <w:szCs w:val="24"/>
        </w:rPr>
        <w:t>[11.1]</w:t>
      </w:r>
      <w:r w:rsidR="005650E0">
        <w:rPr>
          <w:rFonts w:cs="Times New Roman"/>
          <w:szCs w:val="24"/>
        </w:rPr>
        <w:t> </w:t>
      </w:r>
      <w:r>
        <w:rPr>
          <w:rFonts w:cs="Times New Roman"/>
          <w:szCs w:val="24"/>
        </w:rPr>
        <w:t>Senāts konstatē, ka kasācijas sūdzībās atkārtoti apelācijas sūdzību motīvi, kurus</w:t>
      </w:r>
      <w:r w:rsidR="00237F72">
        <w:rPr>
          <w:rFonts w:cs="Times New Roman"/>
          <w:szCs w:val="24"/>
        </w:rPr>
        <w:t xml:space="preserve"> ir</w:t>
      </w:r>
      <w:r>
        <w:rPr>
          <w:rFonts w:cs="Times New Roman"/>
          <w:szCs w:val="24"/>
        </w:rPr>
        <w:t xml:space="preserve"> izvērtējusi</w:t>
      </w:r>
      <w:r w:rsidR="00237F72">
        <w:rPr>
          <w:rFonts w:cs="Times New Roman"/>
          <w:szCs w:val="24"/>
        </w:rPr>
        <w:t xml:space="preserve"> </w:t>
      </w:r>
      <w:r>
        <w:rPr>
          <w:rFonts w:cs="Times New Roman"/>
          <w:szCs w:val="24"/>
        </w:rPr>
        <w:t xml:space="preserve">un </w:t>
      </w:r>
      <w:r w:rsidR="00237F72">
        <w:rPr>
          <w:rFonts w:cs="Times New Roman"/>
          <w:szCs w:val="24"/>
        </w:rPr>
        <w:t xml:space="preserve">argumentēti </w:t>
      </w:r>
      <w:r>
        <w:rPr>
          <w:rFonts w:cs="Times New Roman"/>
          <w:szCs w:val="24"/>
        </w:rPr>
        <w:t>noraidījusi apelācijas instances tiesa. Apelācijas instances tiesa sprieduma 14.12.2. punktā konstatējusi, ka abu apsūdzēto vainīgums tādā apjomā, kā tas norādīts pirmās instances tiesas spriedumā</w:t>
      </w:r>
      <w:r w:rsidR="00237F72">
        <w:rPr>
          <w:rFonts w:cs="Times New Roman"/>
          <w:szCs w:val="24"/>
        </w:rPr>
        <w:t>,</w:t>
      </w:r>
      <w:r>
        <w:rPr>
          <w:rFonts w:cs="Times New Roman"/>
          <w:szCs w:val="24"/>
        </w:rPr>
        <w:t xml:space="preserve"> ir pilnībā pierādīts ar attiecināmiem, pieļaujamiem, ticamiem un pietiekamiem pierādījumiem, ka pirmās instances tiesa ir konstatējusi</w:t>
      </w:r>
      <w:r w:rsidRPr="00DB54AA">
        <w:rPr>
          <w:rFonts w:eastAsia="Times New Roman" w:cs="Times New Roman"/>
          <w:color w:val="000000"/>
          <w:szCs w:val="24"/>
          <w:lang w:eastAsia="lv-LV" w:bidi="lv-LV"/>
        </w:rPr>
        <w:t xml:space="preserve"> </w:t>
      </w:r>
      <w:r w:rsidRPr="00A731E5">
        <w:rPr>
          <w:rFonts w:eastAsia="Times New Roman" w:cs="Times New Roman"/>
          <w:color w:val="000000"/>
          <w:szCs w:val="24"/>
          <w:lang w:eastAsia="lv-LV" w:bidi="lv-LV"/>
        </w:rPr>
        <w:t>Krimināllikuma 19</w:t>
      </w:r>
      <w:r>
        <w:rPr>
          <w:rFonts w:eastAsia="Times New Roman" w:cs="Times New Roman"/>
          <w:color w:val="000000"/>
          <w:szCs w:val="24"/>
          <w:lang w:eastAsia="lv-LV" w:bidi="lv-LV"/>
        </w:rPr>
        <w:t>6</w:t>
      </w:r>
      <w:r w:rsidRPr="00A731E5">
        <w:rPr>
          <w:rFonts w:eastAsia="Times New Roman" w:cs="Times New Roman"/>
          <w:color w:val="000000"/>
          <w:szCs w:val="24"/>
          <w:lang w:eastAsia="lv-LV" w:bidi="lv-LV"/>
        </w:rPr>
        <w:t xml:space="preserve">. panta </w:t>
      </w:r>
      <w:r>
        <w:rPr>
          <w:rFonts w:eastAsia="Times New Roman" w:cs="Times New Roman"/>
          <w:color w:val="000000"/>
          <w:szCs w:val="24"/>
          <w:lang w:eastAsia="lv-LV" w:bidi="lv-LV"/>
        </w:rPr>
        <w:t>ot</w:t>
      </w:r>
      <w:r w:rsidRPr="00A731E5">
        <w:rPr>
          <w:rFonts w:eastAsia="Times New Roman" w:cs="Times New Roman"/>
          <w:color w:val="000000"/>
          <w:szCs w:val="24"/>
          <w:lang w:eastAsia="lv-LV" w:bidi="lv-LV"/>
        </w:rPr>
        <w:t>r</w:t>
      </w:r>
      <w:r>
        <w:rPr>
          <w:rFonts w:eastAsia="Times New Roman" w:cs="Times New Roman"/>
          <w:color w:val="000000"/>
          <w:szCs w:val="24"/>
          <w:lang w:eastAsia="lv-LV" w:bidi="lv-LV"/>
        </w:rPr>
        <w:t>aj</w:t>
      </w:r>
      <w:r w:rsidRPr="00A731E5">
        <w:rPr>
          <w:rFonts w:eastAsia="Times New Roman" w:cs="Times New Roman"/>
          <w:color w:val="000000"/>
          <w:szCs w:val="24"/>
          <w:lang w:eastAsia="lv-LV" w:bidi="lv-LV"/>
        </w:rPr>
        <w:t>ā daļ</w:t>
      </w:r>
      <w:r>
        <w:rPr>
          <w:rFonts w:eastAsia="Times New Roman" w:cs="Times New Roman"/>
          <w:color w:val="000000"/>
          <w:szCs w:val="24"/>
          <w:lang w:eastAsia="lv-LV" w:bidi="lv-LV"/>
        </w:rPr>
        <w:t>ā paredzētā noziedzīgā nodarījuma visu objektīvo un subjektīvo pazīmju kopumu, kas veido konkrētā nodarījuma sastāvu un tiesas veiktais pierādījumu vērtējums un secinājumi par apsūdzēto vain</w:t>
      </w:r>
      <w:r w:rsidR="00237F72">
        <w:rPr>
          <w:rFonts w:eastAsia="Times New Roman" w:cs="Times New Roman"/>
          <w:color w:val="000000"/>
          <w:szCs w:val="24"/>
          <w:lang w:eastAsia="lv-LV" w:bidi="lv-LV"/>
        </w:rPr>
        <w:t>īgumu</w:t>
      </w:r>
      <w:r>
        <w:rPr>
          <w:rFonts w:eastAsia="Times New Roman" w:cs="Times New Roman"/>
          <w:color w:val="000000"/>
          <w:szCs w:val="24"/>
          <w:lang w:eastAsia="lv-LV" w:bidi="lv-LV"/>
        </w:rPr>
        <w:t xml:space="preserve"> ir pamatoti.</w:t>
      </w:r>
    </w:p>
    <w:p w14:paraId="4439CF29" w14:textId="4DD45D48" w:rsidR="007030D3" w:rsidRDefault="007030D3" w:rsidP="007030D3">
      <w:pPr>
        <w:ind w:right="-6"/>
        <w:jc w:val="both"/>
        <w:rPr>
          <w:rFonts w:eastAsia="Cambria" w:cs="Times New Roman"/>
          <w:color w:val="000000"/>
          <w:szCs w:val="24"/>
          <w:lang w:eastAsia="lv-LV" w:bidi="lv-LV"/>
        </w:rPr>
      </w:pPr>
      <w:r>
        <w:rPr>
          <w:rFonts w:cs="Times New Roman"/>
          <w:szCs w:val="24"/>
        </w:rPr>
        <w:t>Apelācijas instances tiesa</w:t>
      </w:r>
      <w:r w:rsidR="00237F72">
        <w:rPr>
          <w:rFonts w:cs="Times New Roman"/>
          <w:szCs w:val="24"/>
        </w:rPr>
        <w:t xml:space="preserve"> ir</w:t>
      </w:r>
      <w:r>
        <w:rPr>
          <w:rFonts w:cs="Times New Roman"/>
          <w:szCs w:val="24"/>
        </w:rPr>
        <w:t xml:space="preserve"> izvērtējusi argumentu, kas atkārtots arī kasācijas sūdzībās, ka apsūdzētajiem bija tiesības saņemt atlīdzību par valdes locekļa pienākumu pildīšanu</w:t>
      </w:r>
      <w:r w:rsidRPr="00FD7E84">
        <w:rPr>
          <w:rFonts w:eastAsia="Times New Roman" w:cs="Times New Roman"/>
          <w:szCs w:val="24"/>
          <w:lang w:eastAsia="ru-RU"/>
        </w:rPr>
        <w:t xml:space="preserve"> </w:t>
      </w:r>
      <w:r w:rsidRPr="00A731E5">
        <w:rPr>
          <w:rFonts w:eastAsia="Times New Roman" w:cs="Times New Roman"/>
          <w:szCs w:val="24"/>
          <w:lang w:eastAsia="ru-RU"/>
        </w:rPr>
        <w:t>SIA </w:t>
      </w:r>
      <w:r w:rsidR="00567CA8">
        <w:rPr>
          <w:rFonts w:eastAsia="Times New Roman" w:cs="Times New Roman"/>
          <w:szCs w:val="24"/>
          <w:lang w:eastAsia="ru-RU"/>
        </w:rPr>
        <w:t>[Nosaukums </w:t>
      </w:r>
      <w:r w:rsidR="00567CA8">
        <w:t>A]</w:t>
      </w:r>
      <w:r>
        <w:rPr>
          <w:rFonts w:eastAsia="Times New Roman" w:cs="Times New Roman"/>
          <w:szCs w:val="24"/>
          <w:lang w:eastAsia="ru-RU"/>
        </w:rPr>
        <w:t xml:space="preserve">. Tiesa </w:t>
      </w:r>
      <w:r>
        <w:rPr>
          <w:rFonts w:cs="Times New Roman"/>
          <w:szCs w:val="24"/>
        </w:rPr>
        <w:t>sprieduma 14.8.2. punktā atzinusi, ka</w:t>
      </w:r>
      <w:r w:rsidRPr="00FD7E84">
        <w:rPr>
          <w:rFonts w:eastAsia="Cambria" w:cs="Times New Roman"/>
          <w:color w:val="000000"/>
          <w:szCs w:val="24"/>
          <w:lang w:eastAsia="lv-LV" w:bidi="lv-LV"/>
        </w:rPr>
        <w:t xml:space="preserve"> </w:t>
      </w:r>
      <w:r w:rsidR="00567CA8">
        <w:rPr>
          <w:rFonts w:eastAsia="Cambria" w:cs="Times New Roman"/>
          <w:color w:val="000000"/>
          <w:szCs w:val="24"/>
          <w:lang w:eastAsia="lv-LV" w:bidi="lv-LV"/>
        </w:rPr>
        <w:t>[pers. A]</w:t>
      </w:r>
      <w:r w:rsidRPr="00A731E5">
        <w:rPr>
          <w:rFonts w:eastAsia="Cambria" w:cs="Times New Roman"/>
          <w:color w:val="000000"/>
          <w:szCs w:val="24"/>
          <w:lang w:eastAsia="lv-LV" w:bidi="lv-LV"/>
        </w:rPr>
        <w:t xml:space="preserve"> un </w:t>
      </w:r>
      <w:r w:rsidR="00567CA8">
        <w:rPr>
          <w:rFonts w:eastAsia="Cambria" w:cs="Times New Roman"/>
          <w:color w:val="000000"/>
          <w:szCs w:val="24"/>
          <w:lang w:eastAsia="lv-LV" w:bidi="lv-LV"/>
        </w:rPr>
        <w:t>[pers. </w:t>
      </w:r>
      <w:r w:rsidR="00567CA8">
        <w:t>B]</w:t>
      </w:r>
      <w:r w:rsidRPr="00A731E5">
        <w:rPr>
          <w:rFonts w:eastAsia="Cambria" w:cs="Times New Roman"/>
          <w:color w:val="000000"/>
          <w:szCs w:val="24"/>
          <w:lang w:eastAsia="lv-LV" w:bidi="lv-LV"/>
        </w:rPr>
        <w:t xml:space="preserve"> tiešām pildīja valdes locekļa pienākumus SIA </w:t>
      </w:r>
      <w:r w:rsidR="00567CA8">
        <w:rPr>
          <w:rFonts w:eastAsia="Cambria" w:cs="Times New Roman"/>
          <w:color w:val="000000"/>
          <w:szCs w:val="24"/>
          <w:lang w:eastAsia="lv-LV" w:bidi="lv-LV"/>
        </w:rPr>
        <w:t>[Nosaukums A]</w:t>
      </w:r>
      <w:r w:rsidRPr="00A731E5">
        <w:rPr>
          <w:rFonts w:eastAsia="Cambria" w:cs="Times New Roman"/>
          <w:color w:val="000000"/>
          <w:szCs w:val="24"/>
          <w:lang w:eastAsia="lv-LV" w:bidi="lv-LV"/>
        </w:rPr>
        <w:t>, taču starp apsūdzētajiem un LAS „</w:t>
      </w:r>
      <w:r w:rsidR="00FE205B">
        <w:rPr>
          <w:rFonts w:eastAsia="Cambria" w:cs="Times New Roman"/>
          <w:color w:val="000000"/>
          <w:szCs w:val="24"/>
          <w:lang w:eastAsia="lv-LV" w:bidi="lv-LV"/>
        </w:rPr>
        <w:t>[Nosaukums </w:t>
      </w:r>
      <w:r w:rsidR="00FE205B">
        <w:t>C]</w:t>
      </w:r>
      <w:r w:rsidR="00237F72">
        <w:rPr>
          <w:rFonts w:eastAsia="Cambria" w:cs="Times New Roman"/>
          <w:color w:val="000000"/>
          <w:szCs w:val="24"/>
          <w:lang w:eastAsia="lv-LV" w:bidi="lv-LV"/>
        </w:rPr>
        <w:t>”</w:t>
      </w:r>
      <w:r w:rsidRPr="00A731E5">
        <w:rPr>
          <w:rFonts w:eastAsia="Cambria" w:cs="Times New Roman"/>
          <w:color w:val="000000"/>
          <w:szCs w:val="24"/>
          <w:lang w:eastAsia="lv-LV" w:bidi="lv-LV"/>
        </w:rPr>
        <w:t xml:space="preserve"> administratoru nebija noslēgts līgums, kas noteica atalgojumu un tā apmēru.</w:t>
      </w:r>
      <w:r>
        <w:rPr>
          <w:rFonts w:eastAsia="Cambria" w:cs="Times New Roman"/>
          <w:color w:val="000000"/>
          <w:szCs w:val="24"/>
          <w:lang w:eastAsia="lv-LV" w:bidi="lv-LV"/>
        </w:rPr>
        <w:t xml:space="preserve"> Tiesa konstatēj</w:t>
      </w:r>
      <w:r w:rsidR="00513792">
        <w:rPr>
          <w:rFonts w:eastAsia="Cambria" w:cs="Times New Roman"/>
          <w:color w:val="000000"/>
          <w:szCs w:val="24"/>
          <w:lang w:eastAsia="lv-LV" w:bidi="lv-LV"/>
        </w:rPr>
        <w:t>usi</w:t>
      </w:r>
      <w:r>
        <w:rPr>
          <w:rFonts w:eastAsia="Cambria" w:cs="Times New Roman"/>
          <w:color w:val="000000"/>
          <w:szCs w:val="24"/>
          <w:lang w:eastAsia="lv-LV" w:bidi="lv-LV"/>
        </w:rPr>
        <w:t xml:space="preserve">, </w:t>
      </w:r>
      <w:r w:rsidRPr="00A731E5">
        <w:rPr>
          <w:rFonts w:eastAsia="Cambria" w:cs="Times New Roman"/>
          <w:color w:val="000000"/>
          <w:szCs w:val="24"/>
          <w:lang w:eastAsia="lv-LV" w:bidi="lv-LV"/>
        </w:rPr>
        <w:t>ka</w:t>
      </w:r>
      <w:r>
        <w:rPr>
          <w:rFonts w:eastAsia="Cambria" w:cs="Times New Roman"/>
          <w:color w:val="000000"/>
          <w:szCs w:val="24"/>
          <w:lang w:eastAsia="lv-LV" w:bidi="lv-LV"/>
        </w:rPr>
        <w:t xml:space="preserve"> pēc tiesisko attiecību izveidošanās ar</w:t>
      </w:r>
      <w:r w:rsidRPr="00FD7E84">
        <w:rPr>
          <w:rFonts w:eastAsia="Cambria" w:cs="Times New Roman"/>
          <w:color w:val="000000"/>
          <w:szCs w:val="24"/>
          <w:lang w:eastAsia="lv-LV" w:bidi="lv-LV"/>
        </w:rPr>
        <w:t xml:space="preserve"> </w:t>
      </w:r>
      <w:r w:rsidRPr="00A731E5">
        <w:rPr>
          <w:rFonts w:eastAsia="Cambria" w:cs="Times New Roman"/>
          <w:color w:val="000000"/>
          <w:szCs w:val="24"/>
          <w:lang w:eastAsia="lv-LV" w:bidi="lv-LV"/>
        </w:rPr>
        <w:t>LAS </w:t>
      </w:r>
      <w:r w:rsidR="00237F72">
        <w:rPr>
          <w:rFonts w:eastAsia="Cambria" w:cs="Times New Roman"/>
          <w:color w:val="000000"/>
          <w:szCs w:val="24"/>
          <w:lang w:eastAsia="lv-LV" w:bidi="lv-LV"/>
        </w:rPr>
        <w:t>„</w:t>
      </w:r>
      <w:r w:rsidR="00FE205B">
        <w:rPr>
          <w:rFonts w:eastAsia="Cambria" w:cs="Times New Roman"/>
          <w:color w:val="000000"/>
          <w:szCs w:val="24"/>
          <w:lang w:eastAsia="lv-LV" w:bidi="lv-LV"/>
        </w:rPr>
        <w:t>[Nosaukums </w:t>
      </w:r>
      <w:r w:rsidR="00FE205B">
        <w:t>C]</w:t>
      </w:r>
      <w:r w:rsidR="00237F72">
        <w:rPr>
          <w:rFonts w:eastAsia="Cambria" w:cs="Times New Roman"/>
          <w:color w:val="000000"/>
          <w:szCs w:val="24"/>
          <w:lang w:eastAsia="lv-LV" w:bidi="lv-LV"/>
        </w:rPr>
        <w:t>”</w:t>
      </w:r>
      <w:r w:rsidRPr="00A731E5">
        <w:rPr>
          <w:rFonts w:eastAsia="Cambria" w:cs="Times New Roman"/>
          <w:color w:val="000000"/>
          <w:szCs w:val="24"/>
          <w:lang w:eastAsia="lv-LV" w:bidi="lv-LV"/>
        </w:rPr>
        <w:t xml:space="preserve"> administratoru apsūdzētie</w:t>
      </w:r>
      <w:r>
        <w:rPr>
          <w:rFonts w:eastAsia="Cambria" w:cs="Times New Roman"/>
          <w:color w:val="000000"/>
          <w:szCs w:val="24"/>
          <w:lang w:eastAsia="lv-LV" w:bidi="lv-LV"/>
        </w:rPr>
        <w:t xml:space="preserve"> uzsāka pildīt vēl citus darba pienākumus un ieņemt valdes locekļu amatus vairākos uzņēmumos</w:t>
      </w:r>
      <w:r w:rsidRPr="00A731E5">
        <w:rPr>
          <w:rFonts w:eastAsia="Cambria" w:cs="Times New Roman"/>
          <w:color w:val="000000"/>
          <w:szCs w:val="24"/>
          <w:lang w:eastAsia="lv-LV" w:bidi="lv-LV"/>
        </w:rPr>
        <w:t>,</w:t>
      </w:r>
      <w:r w:rsidRPr="00DE7439">
        <w:rPr>
          <w:rFonts w:eastAsia="Cambria" w:cs="Times New Roman"/>
          <w:color w:val="000000"/>
          <w:szCs w:val="24"/>
          <w:lang w:eastAsia="lv-LV" w:bidi="lv-LV"/>
        </w:rPr>
        <w:t xml:space="preserve"> </w:t>
      </w:r>
      <w:r w:rsidRPr="00A731E5">
        <w:rPr>
          <w:rFonts w:eastAsia="Cambria" w:cs="Times New Roman"/>
          <w:color w:val="000000"/>
          <w:szCs w:val="24"/>
          <w:lang w:eastAsia="lv-LV" w:bidi="lv-LV"/>
        </w:rPr>
        <w:t>noslēdzot atbilstošu līgumu</w:t>
      </w:r>
      <w:r>
        <w:rPr>
          <w:rFonts w:eastAsia="Cambria" w:cs="Times New Roman"/>
          <w:color w:val="000000"/>
          <w:szCs w:val="24"/>
          <w:lang w:eastAsia="lv-LV" w:bidi="lv-LV"/>
        </w:rPr>
        <w:t xml:space="preserve"> par samaksu</w:t>
      </w:r>
      <w:r w:rsidRPr="00A731E5">
        <w:rPr>
          <w:rFonts w:eastAsia="Cambria" w:cs="Times New Roman"/>
          <w:color w:val="000000"/>
          <w:szCs w:val="24"/>
          <w:lang w:eastAsia="lv-LV" w:bidi="lv-LV"/>
        </w:rPr>
        <w:t xml:space="preserve"> ar LAS </w:t>
      </w:r>
      <w:r w:rsidR="00237F72">
        <w:rPr>
          <w:rFonts w:eastAsia="Cambria" w:cs="Times New Roman"/>
          <w:color w:val="000000"/>
          <w:szCs w:val="24"/>
          <w:lang w:eastAsia="lv-LV" w:bidi="lv-LV"/>
        </w:rPr>
        <w:t>„</w:t>
      </w:r>
      <w:r w:rsidR="00FE205B">
        <w:rPr>
          <w:rFonts w:eastAsia="Cambria" w:cs="Times New Roman"/>
          <w:color w:val="000000"/>
          <w:szCs w:val="24"/>
          <w:lang w:eastAsia="lv-LV" w:bidi="lv-LV"/>
        </w:rPr>
        <w:t>[Nosaukums </w:t>
      </w:r>
      <w:r w:rsidR="00FE205B">
        <w:t>C]</w:t>
      </w:r>
      <w:r w:rsidR="00237F72">
        <w:rPr>
          <w:rFonts w:eastAsia="Cambria" w:cs="Times New Roman"/>
          <w:color w:val="000000"/>
          <w:szCs w:val="24"/>
          <w:lang w:eastAsia="lv-LV" w:bidi="lv-LV"/>
        </w:rPr>
        <w:t>”</w:t>
      </w:r>
      <w:r w:rsidRPr="00A731E5">
        <w:rPr>
          <w:rFonts w:eastAsia="Cambria" w:cs="Times New Roman"/>
          <w:color w:val="000000"/>
          <w:szCs w:val="24"/>
          <w:lang w:eastAsia="lv-LV" w:bidi="lv-LV"/>
        </w:rPr>
        <w:t xml:space="preserve"> administratoru</w:t>
      </w:r>
      <w:r>
        <w:rPr>
          <w:rFonts w:eastAsia="Cambria" w:cs="Times New Roman"/>
          <w:color w:val="000000"/>
          <w:szCs w:val="24"/>
          <w:lang w:eastAsia="lv-LV" w:bidi="lv-LV"/>
        </w:rPr>
        <w:t>. Savukārt saistībā ar</w:t>
      </w:r>
      <w:r w:rsidRPr="00DE7439">
        <w:rPr>
          <w:rFonts w:eastAsia="Cambria" w:cs="Times New Roman"/>
          <w:color w:val="000000"/>
          <w:szCs w:val="24"/>
          <w:lang w:eastAsia="lv-LV" w:bidi="lv-LV"/>
        </w:rPr>
        <w:t xml:space="preserve"> </w:t>
      </w:r>
      <w:r w:rsidRPr="00A731E5">
        <w:rPr>
          <w:rFonts w:eastAsia="Cambria" w:cs="Times New Roman"/>
          <w:color w:val="000000"/>
          <w:szCs w:val="24"/>
          <w:lang w:eastAsia="lv-LV" w:bidi="lv-LV"/>
        </w:rPr>
        <w:t>SIA </w:t>
      </w:r>
      <w:r w:rsidR="00567CA8">
        <w:rPr>
          <w:rFonts w:eastAsia="Cambria" w:cs="Times New Roman"/>
          <w:color w:val="000000"/>
          <w:szCs w:val="24"/>
          <w:lang w:eastAsia="lv-LV" w:bidi="lv-LV"/>
        </w:rPr>
        <w:t>[Nosaukums A]</w:t>
      </w:r>
      <w:r>
        <w:rPr>
          <w:rFonts w:eastAsia="Cambria" w:cs="Times New Roman"/>
          <w:color w:val="000000"/>
          <w:szCs w:val="24"/>
          <w:lang w:eastAsia="lv-LV" w:bidi="lv-LV"/>
        </w:rPr>
        <w:t xml:space="preserve"> šāds līgums</w:t>
      </w:r>
      <w:r w:rsidRPr="00DE7439">
        <w:rPr>
          <w:rFonts w:eastAsia="Cambria" w:cs="Times New Roman"/>
          <w:color w:val="000000"/>
          <w:szCs w:val="24"/>
          <w:lang w:eastAsia="lv-LV" w:bidi="lv-LV"/>
        </w:rPr>
        <w:t xml:space="preserve"> </w:t>
      </w:r>
      <w:r w:rsidRPr="00A731E5">
        <w:rPr>
          <w:rFonts w:eastAsia="Cambria" w:cs="Times New Roman"/>
          <w:color w:val="000000"/>
          <w:szCs w:val="24"/>
          <w:lang w:eastAsia="lv-LV" w:bidi="lv-LV"/>
        </w:rPr>
        <w:t>ar LAS </w:t>
      </w:r>
      <w:r w:rsidR="00237F72">
        <w:rPr>
          <w:rFonts w:eastAsia="Cambria" w:cs="Times New Roman"/>
          <w:color w:val="000000"/>
          <w:szCs w:val="24"/>
          <w:lang w:eastAsia="lv-LV" w:bidi="lv-LV"/>
        </w:rPr>
        <w:t>„</w:t>
      </w:r>
      <w:r w:rsidR="00FE205B">
        <w:rPr>
          <w:rFonts w:eastAsia="Cambria" w:cs="Times New Roman"/>
          <w:color w:val="000000"/>
          <w:szCs w:val="24"/>
          <w:lang w:eastAsia="lv-LV" w:bidi="lv-LV"/>
        </w:rPr>
        <w:t>[Nosaukums </w:t>
      </w:r>
      <w:r w:rsidR="00FE205B">
        <w:t>C]</w:t>
      </w:r>
      <w:r w:rsidR="00237F72">
        <w:rPr>
          <w:rFonts w:eastAsia="Cambria" w:cs="Times New Roman"/>
          <w:color w:val="000000"/>
          <w:szCs w:val="24"/>
          <w:lang w:eastAsia="lv-LV" w:bidi="lv-LV"/>
        </w:rPr>
        <w:t>”</w:t>
      </w:r>
      <w:r w:rsidRPr="00A731E5">
        <w:rPr>
          <w:rFonts w:eastAsia="Cambria" w:cs="Times New Roman"/>
          <w:color w:val="000000"/>
          <w:szCs w:val="24"/>
          <w:lang w:eastAsia="lv-LV" w:bidi="lv-LV"/>
        </w:rPr>
        <w:t xml:space="preserve"> administratoru</w:t>
      </w:r>
      <w:r>
        <w:rPr>
          <w:rFonts w:eastAsia="Cambria" w:cs="Times New Roman"/>
          <w:color w:val="000000"/>
          <w:szCs w:val="24"/>
          <w:lang w:eastAsia="lv-LV" w:bidi="lv-LV"/>
        </w:rPr>
        <w:t xml:space="preserve"> nebija noslēgts</w:t>
      </w:r>
      <w:proofErr w:type="gramStart"/>
      <w:r>
        <w:rPr>
          <w:rFonts w:eastAsia="Cambria" w:cs="Times New Roman"/>
          <w:color w:val="000000"/>
          <w:szCs w:val="24"/>
          <w:lang w:eastAsia="lv-LV" w:bidi="lv-LV"/>
        </w:rPr>
        <w:t xml:space="preserve"> un</w:t>
      </w:r>
      <w:proofErr w:type="gramEnd"/>
      <w:r>
        <w:rPr>
          <w:rFonts w:eastAsia="Cambria" w:cs="Times New Roman"/>
          <w:color w:val="000000"/>
          <w:szCs w:val="24"/>
          <w:lang w:eastAsia="lv-LV" w:bidi="lv-LV"/>
        </w:rPr>
        <w:t xml:space="preserve"> apsūdzētie,</w:t>
      </w:r>
      <w:r w:rsidRPr="00A731E5">
        <w:rPr>
          <w:rFonts w:eastAsia="Cambria" w:cs="Times New Roman"/>
          <w:color w:val="000000"/>
          <w:szCs w:val="24"/>
          <w:lang w:eastAsia="lv-LV" w:bidi="lv-LV"/>
        </w:rPr>
        <w:t xml:space="preserve"> pārsniedzot savas pilnvaras, savā starpā noslēdza pārstāvības līgumus par noteiktu materiālo labumu iegūšanu</w:t>
      </w:r>
      <w:r>
        <w:rPr>
          <w:rFonts w:eastAsia="Cambria" w:cs="Times New Roman"/>
          <w:color w:val="000000"/>
          <w:szCs w:val="24"/>
          <w:lang w:eastAsia="lv-LV" w:bidi="lv-LV"/>
        </w:rPr>
        <w:t>.</w:t>
      </w:r>
    </w:p>
    <w:p w14:paraId="78CD26A4" w14:textId="62BE1B24" w:rsidR="007030D3" w:rsidRPr="00813A2A" w:rsidRDefault="007030D3" w:rsidP="002F25C7">
      <w:pPr>
        <w:ind w:right="-6"/>
        <w:jc w:val="both"/>
        <w:rPr>
          <w:rFonts w:cs="Times New Roman"/>
          <w:szCs w:val="24"/>
        </w:rPr>
      </w:pPr>
      <w:r>
        <w:rPr>
          <w:rFonts w:eastAsia="Cambria" w:cs="Times New Roman"/>
          <w:color w:val="000000"/>
          <w:szCs w:val="24"/>
          <w:lang w:eastAsia="lv-LV" w:bidi="lv-LV"/>
        </w:rPr>
        <w:t>A</w:t>
      </w:r>
      <w:r w:rsidRPr="00A731E5">
        <w:rPr>
          <w:rFonts w:eastAsia="Cambria" w:cs="Times New Roman"/>
          <w:color w:val="000000"/>
          <w:szCs w:val="24"/>
          <w:lang w:eastAsia="lv-LV" w:bidi="lv-LV"/>
        </w:rPr>
        <w:t>pelācijas instances tiesa</w:t>
      </w:r>
      <w:r w:rsidRPr="00C62AF2">
        <w:rPr>
          <w:rFonts w:eastAsia="Cambria" w:cs="Times New Roman"/>
          <w:color w:val="000000"/>
          <w:szCs w:val="24"/>
          <w:lang w:eastAsia="lv-LV" w:bidi="lv-LV"/>
        </w:rPr>
        <w:t xml:space="preserve"> </w:t>
      </w:r>
      <w:r>
        <w:rPr>
          <w:rFonts w:eastAsia="Cambria" w:cs="Times New Roman"/>
          <w:color w:val="000000"/>
          <w:szCs w:val="24"/>
          <w:lang w:eastAsia="lv-LV" w:bidi="lv-LV"/>
        </w:rPr>
        <w:t xml:space="preserve">sprieduma </w:t>
      </w:r>
      <w:r>
        <w:rPr>
          <w:rFonts w:cs="Times New Roman"/>
          <w:szCs w:val="24"/>
        </w:rPr>
        <w:t>14.6.3.</w:t>
      </w:r>
      <w:r w:rsidR="002F25C7">
        <w:rPr>
          <w:rFonts w:cs="Times New Roman"/>
          <w:szCs w:val="24"/>
        </w:rPr>
        <w:t xml:space="preserve"> un 14.10.2.</w:t>
      </w:r>
      <w:r w:rsidR="00D7063A">
        <w:t> </w:t>
      </w:r>
      <w:r>
        <w:rPr>
          <w:rFonts w:cs="Times New Roman"/>
          <w:szCs w:val="24"/>
        </w:rPr>
        <w:t>punktā</w:t>
      </w:r>
      <w:r w:rsidRPr="00A731E5">
        <w:rPr>
          <w:rFonts w:eastAsia="Cambria" w:cs="Times New Roman"/>
          <w:color w:val="000000"/>
          <w:szCs w:val="24"/>
          <w:lang w:eastAsia="lv-LV" w:bidi="lv-LV"/>
        </w:rPr>
        <w:t xml:space="preserve"> atzin</w:t>
      </w:r>
      <w:r>
        <w:rPr>
          <w:rFonts w:eastAsia="Cambria" w:cs="Times New Roman"/>
          <w:color w:val="000000"/>
          <w:szCs w:val="24"/>
          <w:lang w:eastAsia="lv-LV" w:bidi="lv-LV"/>
        </w:rPr>
        <w:t>usi, k</w:t>
      </w:r>
      <w:r w:rsidRPr="00A731E5">
        <w:rPr>
          <w:rFonts w:eastAsia="Cambria" w:cs="Times New Roman"/>
          <w:color w:val="000000"/>
          <w:szCs w:val="24"/>
          <w:lang w:eastAsia="lv-LV" w:bidi="lv-LV"/>
        </w:rPr>
        <w:t>a</w:t>
      </w:r>
      <w:r w:rsidR="00513792" w:rsidRPr="00513792">
        <w:rPr>
          <w:rFonts w:eastAsia="Cambria" w:cs="Times New Roman"/>
          <w:color w:val="000000"/>
          <w:szCs w:val="24"/>
          <w:lang w:eastAsia="lv-LV" w:bidi="lv-LV"/>
        </w:rPr>
        <w:t xml:space="preserve"> </w:t>
      </w:r>
      <w:r w:rsidR="00567CA8">
        <w:rPr>
          <w:rFonts w:eastAsia="Cambria" w:cs="Times New Roman"/>
          <w:color w:val="000000"/>
          <w:szCs w:val="24"/>
          <w:lang w:eastAsia="lv-LV" w:bidi="lv-LV"/>
        </w:rPr>
        <w:t>[pers. A]</w:t>
      </w:r>
      <w:r w:rsidR="00513792" w:rsidRPr="00A731E5">
        <w:rPr>
          <w:rFonts w:eastAsia="Cambria" w:cs="Times New Roman"/>
          <w:color w:val="000000"/>
          <w:szCs w:val="24"/>
          <w:lang w:eastAsia="lv-LV" w:bidi="lv-LV"/>
        </w:rPr>
        <w:t xml:space="preserve"> un </w:t>
      </w:r>
      <w:r w:rsidR="00567CA8">
        <w:rPr>
          <w:rFonts w:eastAsia="Cambria" w:cs="Times New Roman"/>
          <w:color w:val="000000"/>
          <w:szCs w:val="24"/>
          <w:lang w:eastAsia="lv-LV" w:bidi="lv-LV"/>
        </w:rPr>
        <w:t>[pers. B]</w:t>
      </w:r>
      <w:r w:rsidR="00513792">
        <w:rPr>
          <w:rFonts w:eastAsia="Cambria" w:cs="Times New Roman"/>
          <w:color w:val="000000"/>
          <w:szCs w:val="24"/>
          <w:lang w:eastAsia="lv-LV" w:bidi="lv-LV"/>
        </w:rPr>
        <w:t xml:space="preserve"> rīkojušies</w:t>
      </w:r>
      <w:r w:rsidR="00513792" w:rsidRPr="00C62AF2">
        <w:rPr>
          <w:rFonts w:eastAsia="Cambria" w:cs="Times New Roman"/>
          <w:color w:val="000000"/>
          <w:szCs w:val="24"/>
          <w:lang w:eastAsia="lv-LV" w:bidi="lv-LV"/>
        </w:rPr>
        <w:t xml:space="preserve"> </w:t>
      </w:r>
      <w:r w:rsidR="00513792">
        <w:rPr>
          <w:rFonts w:eastAsia="Cambria" w:cs="Times New Roman"/>
          <w:color w:val="000000"/>
          <w:szCs w:val="24"/>
          <w:lang w:eastAsia="lv-LV" w:bidi="lv-LV"/>
        </w:rPr>
        <w:t>personu grupā pēc iepriekšējas vienošanās, ka</w:t>
      </w:r>
      <w:r w:rsidRPr="00FD7E84">
        <w:rPr>
          <w:rFonts w:eastAsia="Cambria" w:cs="Times New Roman"/>
          <w:color w:val="000000"/>
          <w:szCs w:val="24"/>
          <w:lang w:eastAsia="lv-LV" w:bidi="lv-LV"/>
        </w:rPr>
        <w:t xml:space="preserve"> </w:t>
      </w:r>
      <w:r w:rsidR="00567CA8">
        <w:rPr>
          <w:rFonts w:eastAsia="Cambria" w:cs="Times New Roman"/>
          <w:color w:val="000000"/>
          <w:szCs w:val="24"/>
          <w:lang w:eastAsia="lv-LV" w:bidi="lv-LV"/>
        </w:rPr>
        <w:t>[pers. A]</w:t>
      </w:r>
      <w:r w:rsidRPr="00A731E5">
        <w:rPr>
          <w:rFonts w:eastAsia="Cambria" w:cs="Times New Roman"/>
          <w:color w:val="000000"/>
          <w:szCs w:val="24"/>
          <w:lang w:eastAsia="lv-LV" w:bidi="lv-LV"/>
        </w:rPr>
        <w:t xml:space="preserve"> un </w:t>
      </w:r>
      <w:r w:rsidR="00567CA8">
        <w:rPr>
          <w:rFonts w:eastAsia="Cambria" w:cs="Times New Roman"/>
          <w:color w:val="000000"/>
          <w:szCs w:val="24"/>
          <w:lang w:eastAsia="lv-LV" w:bidi="lv-LV"/>
        </w:rPr>
        <w:t>[pers. </w:t>
      </w:r>
      <w:r w:rsidR="00567CA8">
        <w:t>B]</w:t>
      </w:r>
      <w:r>
        <w:rPr>
          <w:rFonts w:eastAsia="Cambria" w:cs="Times New Roman"/>
          <w:color w:val="000000"/>
          <w:szCs w:val="24"/>
          <w:lang w:eastAsia="lv-LV" w:bidi="lv-LV"/>
        </w:rPr>
        <w:t xml:space="preserve"> inkriminētā noziedzīgā nodarījuma objektīvo pusi raksturo mantkārīgā nolūkā izdarīta pilnvaru pārsniegšana, pašiem sev</w:t>
      </w:r>
      <w:r w:rsidR="00824377" w:rsidRPr="00824377">
        <w:rPr>
          <w:rFonts w:eastAsia="Cambria" w:cs="Times New Roman"/>
          <w:color w:val="000000"/>
          <w:szCs w:val="24"/>
          <w:lang w:eastAsia="lv-LV" w:bidi="lv-LV"/>
        </w:rPr>
        <w:t xml:space="preserve"> </w:t>
      </w:r>
      <w:r w:rsidR="00824377">
        <w:rPr>
          <w:rFonts w:eastAsia="Cambria" w:cs="Times New Roman"/>
          <w:color w:val="000000"/>
          <w:szCs w:val="24"/>
          <w:lang w:eastAsia="lv-LV" w:bidi="lv-LV"/>
        </w:rPr>
        <w:t>nosakot</w:t>
      </w:r>
      <w:r w:rsidR="00824377" w:rsidRPr="00824377">
        <w:rPr>
          <w:rFonts w:eastAsia="Cambria" w:cs="Times New Roman"/>
          <w:color w:val="000000"/>
          <w:szCs w:val="24"/>
          <w:lang w:eastAsia="lv-LV" w:bidi="lv-LV"/>
        </w:rPr>
        <w:t xml:space="preserve"> </w:t>
      </w:r>
      <w:r w:rsidR="00824377">
        <w:rPr>
          <w:rFonts w:eastAsia="Cambria" w:cs="Times New Roman"/>
          <w:color w:val="000000"/>
          <w:szCs w:val="24"/>
          <w:lang w:eastAsia="lv-LV" w:bidi="lv-LV"/>
        </w:rPr>
        <w:t>un nepamatoti saņemot</w:t>
      </w:r>
      <w:r>
        <w:rPr>
          <w:rFonts w:eastAsia="Cambria" w:cs="Times New Roman"/>
          <w:color w:val="000000"/>
          <w:szCs w:val="24"/>
          <w:lang w:eastAsia="lv-LV" w:bidi="lv-LV"/>
        </w:rPr>
        <w:t xml:space="preserve"> </w:t>
      </w:r>
      <w:bookmarkStart w:id="15" w:name="_Hlk134426227"/>
      <w:r>
        <w:rPr>
          <w:rFonts w:eastAsia="Cambria" w:cs="Times New Roman"/>
          <w:color w:val="000000"/>
          <w:szCs w:val="24"/>
          <w:lang w:eastAsia="lv-LV" w:bidi="lv-LV"/>
        </w:rPr>
        <w:t>atlīdzību</w:t>
      </w:r>
      <w:bookmarkEnd w:id="15"/>
      <w:r>
        <w:rPr>
          <w:rFonts w:eastAsia="Cambria" w:cs="Times New Roman"/>
          <w:color w:val="000000"/>
          <w:szCs w:val="24"/>
          <w:lang w:eastAsia="lv-LV" w:bidi="lv-LV"/>
        </w:rPr>
        <w:t>.</w:t>
      </w:r>
      <w:r>
        <w:rPr>
          <w:rFonts w:cs="Times New Roman"/>
          <w:szCs w:val="24"/>
        </w:rPr>
        <w:t xml:space="preserve"> </w:t>
      </w:r>
    </w:p>
    <w:p w14:paraId="71505E1B" w14:textId="77777777" w:rsidR="007030D3" w:rsidRPr="0025355B" w:rsidRDefault="007030D3" w:rsidP="007030D3">
      <w:pPr>
        <w:spacing w:before="100" w:beforeAutospacing="1" w:after="100" w:afterAutospacing="1"/>
        <w:contextualSpacing/>
        <w:jc w:val="both"/>
        <w:rPr>
          <w:rFonts w:eastAsia="Times New Roman" w:cs="Times New Roman"/>
          <w:szCs w:val="24"/>
          <w:lang w:eastAsia="lv-LV"/>
        </w:rPr>
      </w:pPr>
      <w:r>
        <w:rPr>
          <w:rFonts w:cs="Times New Roman"/>
          <w:szCs w:val="24"/>
        </w:rPr>
        <w:t>J</w:t>
      </w:r>
      <w:r w:rsidRPr="0025355B">
        <w:rPr>
          <w:rFonts w:cs="Times New Roman"/>
          <w:szCs w:val="24"/>
        </w:rPr>
        <w:t xml:space="preserve">uridiskajā literatūrā pausta atziņa, kam piekrīt arī Senāts, ka mantkārīgs nolūks </w:t>
      </w:r>
      <w:r w:rsidRPr="0025355B">
        <w:rPr>
          <w:rFonts w:eastAsia="Times New Roman" w:cs="Times New Roman"/>
          <w:szCs w:val="24"/>
          <w:lang w:eastAsia="lv-LV"/>
        </w:rPr>
        <w:t xml:space="preserve">raksturojas ar to, ka persona noziedzīgo nodarījumu izdarījusi ar mērķi nelikumīgi panākt sava vai citas personas materiālā stāvokļa uzlabošanu, kas var izpausties materiālu labumu iegūšanā sev vai citām personām, kā arī kā izvairīšanās no mantiska rakstura saistību izpildes </w:t>
      </w:r>
      <w:proofErr w:type="gramStart"/>
      <w:r w:rsidRPr="0025355B">
        <w:rPr>
          <w:rFonts w:eastAsia="Times New Roman" w:cs="Times New Roman"/>
          <w:szCs w:val="24"/>
          <w:lang w:eastAsia="lv-LV"/>
        </w:rPr>
        <w:t>(</w:t>
      </w:r>
      <w:proofErr w:type="spellStart"/>
      <w:proofErr w:type="gramEnd"/>
      <w:r w:rsidRPr="0025355B">
        <w:rPr>
          <w:rFonts w:eastAsia="Times New Roman" w:cs="Times New Roman"/>
          <w:i/>
          <w:iCs/>
          <w:szCs w:val="24"/>
          <w:lang w:eastAsia="lv-LV"/>
        </w:rPr>
        <w:t>Hamkova</w:t>
      </w:r>
      <w:proofErr w:type="spellEnd"/>
      <w:r w:rsidRPr="0025355B">
        <w:rPr>
          <w:rFonts w:eastAsia="Times New Roman" w:cs="Times New Roman"/>
          <w:i/>
          <w:iCs/>
          <w:szCs w:val="24"/>
          <w:lang w:eastAsia="lv-LV"/>
        </w:rPr>
        <w:t xml:space="preserve"> D. 317. panta komentārs. </w:t>
      </w:r>
      <w:proofErr w:type="spellStart"/>
      <w:r w:rsidRPr="0025355B">
        <w:rPr>
          <w:rFonts w:eastAsia="Times New Roman" w:cs="Times New Roman"/>
          <w:i/>
          <w:iCs/>
          <w:szCs w:val="24"/>
          <w:lang w:eastAsia="lv-LV"/>
        </w:rPr>
        <w:t>Grām</w:t>
      </w:r>
      <w:proofErr w:type="spellEnd"/>
      <w:r w:rsidRPr="0025355B">
        <w:rPr>
          <w:rFonts w:eastAsia="Times New Roman" w:cs="Times New Roman"/>
          <w:i/>
          <w:iCs/>
          <w:szCs w:val="24"/>
          <w:lang w:eastAsia="lv-LV"/>
        </w:rPr>
        <w:t>.: Krimināllikuma komentāri. Trešā daļa (XVIII-XXV nodaļa). Otrais papildinātais izdevums.</w:t>
      </w:r>
      <w:r w:rsidRPr="0025355B">
        <w:rPr>
          <w:rFonts w:cs="Times New Roman"/>
          <w:szCs w:val="24"/>
        </w:rPr>
        <w:t xml:space="preserve"> </w:t>
      </w:r>
      <w:r w:rsidRPr="0025355B">
        <w:rPr>
          <w:rFonts w:eastAsia="Times New Roman" w:cs="Times New Roman"/>
          <w:i/>
          <w:iCs/>
          <w:szCs w:val="24"/>
          <w:lang w:eastAsia="lv-LV"/>
        </w:rPr>
        <w:t xml:space="preserve">Krastiņš U., </w:t>
      </w:r>
      <w:proofErr w:type="spellStart"/>
      <w:r w:rsidRPr="0025355B">
        <w:rPr>
          <w:rFonts w:eastAsia="Times New Roman" w:cs="Times New Roman"/>
          <w:i/>
          <w:iCs/>
          <w:szCs w:val="24"/>
          <w:lang w:eastAsia="lv-LV"/>
        </w:rPr>
        <w:t>Liholaja</w:t>
      </w:r>
      <w:proofErr w:type="spellEnd"/>
      <w:r w:rsidRPr="0025355B">
        <w:rPr>
          <w:rFonts w:eastAsia="Times New Roman" w:cs="Times New Roman"/>
          <w:i/>
          <w:iCs/>
          <w:szCs w:val="24"/>
          <w:lang w:eastAsia="lv-LV"/>
        </w:rPr>
        <w:t xml:space="preserve"> V., </w:t>
      </w:r>
      <w:proofErr w:type="spellStart"/>
      <w:r w:rsidRPr="0025355B">
        <w:rPr>
          <w:rFonts w:eastAsia="Times New Roman" w:cs="Times New Roman"/>
          <w:i/>
          <w:iCs/>
          <w:szCs w:val="24"/>
          <w:lang w:eastAsia="lv-LV"/>
        </w:rPr>
        <w:t>Hamkova</w:t>
      </w:r>
      <w:proofErr w:type="spellEnd"/>
      <w:r w:rsidRPr="0025355B">
        <w:rPr>
          <w:rFonts w:eastAsia="Times New Roman" w:cs="Times New Roman"/>
          <w:i/>
          <w:iCs/>
          <w:szCs w:val="24"/>
          <w:lang w:eastAsia="lv-LV"/>
        </w:rPr>
        <w:t> D. Rīga: Tiesu namu aģentūra, 2019, 617. lpp</w:t>
      </w:r>
      <w:r w:rsidRPr="0025355B">
        <w:rPr>
          <w:rFonts w:eastAsia="Times New Roman" w:cs="Times New Roman"/>
          <w:szCs w:val="24"/>
          <w:lang w:eastAsia="lv-LV"/>
        </w:rPr>
        <w:t>)</w:t>
      </w:r>
      <w:r w:rsidRPr="0025355B">
        <w:rPr>
          <w:rFonts w:eastAsia="Times New Roman" w:cs="Times New Roman"/>
          <w:i/>
          <w:iCs/>
          <w:szCs w:val="24"/>
          <w:lang w:eastAsia="lv-LV"/>
        </w:rPr>
        <w:t>.</w:t>
      </w:r>
    </w:p>
    <w:p w14:paraId="33372DD1" w14:textId="09CB1E61" w:rsidR="007030D3" w:rsidRDefault="007030D3" w:rsidP="007030D3">
      <w:pPr>
        <w:ind w:right="-6"/>
        <w:jc w:val="both"/>
        <w:rPr>
          <w:rFonts w:cs="Times New Roman"/>
          <w:szCs w:val="24"/>
        </w:rPr>
      </w:pPr>
      <w:r w:rsidRPr="00813A2A">
        <w:rPr>
          <w:rFonts w:cs="Times New Roman"/>
          <w:szCs w:val="24"/>
        </w:rPr>
        <w:t xml:space="preserve">Senāts </w:t>
      </w:r>
      <w:r>
        <w:rPr>
          <w:rFonts w:cs="Times New Roman"/>
          <w:szCs w:val="24"/>
        </w:rPr>
        <w:t>konstatē, ka abu instanču tiesas atzinušas par pierādītu mantkārīg</w:t>
      </w:r>
      <w:r w:rsidR="00513792">
        <w:rPr>
          <w:rFonts w:cs="Times New Roman"/>
          <w:szCs w:val="24"/>
        </w:rPr>
        <w:t>o</w:t>
      </w:r>
      <w:r>
        <w:rPr>
          <w:rFonts w:cs="Times New Roman"/>
          <w:szCs w:val="24"/>
        </w:rPr>
        <w:t xml:space="preserve"> nolūku.</w:t>
      </w:r>
    </w:p>
    <w:p w14:paraId="3186E11A" w14:textId="14AABAAD" w:rsidR="00C557DD" w:rsidRDefault="007030D3" w:rsidP="007030D3">
      <w:pPr>
        <w:jc w:val="both"/>
        <w:rPr>
          <w:rFonts w:cs="Times New Roman"/>
          <w:szCs w:val="24"/>
        </w:rPr>
      </w:pPr>
      <w:r>
        <w:rPr>
          <w:rFonts w:cs="Times New Roman"/>
          <w:szCs w:val="24"/>
        </w:rPr>
        <w:t xml:space="preserve">Kasācijas sūdzību autoru iebildumi šajā jautājumā nav saistīti ar Krimināllikuma normas interpretāciju, bet </w:t>
      </w:r>
      <w:r w:rsidR="005650E0">
        <w:rPr>
          <w:rFonts w:cs="Times New Roman"/>
          <w:szCs w:val="24"/>
        </w:rPr>
        <w:t xml:space="preserve">gan ar </w:t>
      </w:r>
      <w:r>
        <w:rPr>
          <w:rFonts w:cs="Times New Roman"/>
          <w:szCs w:val="24"/>
        </w:rPr>
        <w:t>nepiekrišanu tiesas pierādījumu vērtējumam.</w:t>
      </w:r>
    </w:p>
    <w:p w14:paraId="164749A9" w14:textId="1A5C9007" w:rsidR="007030D3" w:rsidRDefault="00C557DD" w:rsidP="007030D3">
      <w:pPr>
        <w:jc w:val="both"/>
        <w:rPr>
          <w:rFonts w:cs="Times New Roman"/>
          <w:szCs w:val="24"/>
        </w:rPr>
      </w:pPr>
      <w:r>
        <w:rPr>
          <w:rFonts w:cs="Times New Roman"/>
          <w:szCs w:val="24"/>
        </w:rPr>
        <w:t>[11.2]</w:t>
      </w:r>
      <w:r w:rsidR="005650E0">
        <w:rPr>
          <w:rFonts w:cs="Times New Roman"/>
          <w:szCs w:val="24"/>
        </w:rPr>
        <w:t> </w:t>
      </w:r>
      <w:r>
        <w:rPr>
          <w:rFonts w:cs="Times New Roman"/>
          <w:szCs w:val="24"/>
        </w:rPr>
        <w:t xml:space="preserve">Senāts atzīst, ka </w:t>
      </w:r>
      <w:r w:rsidRPr="00A731E5">
        <w:rPr>
          <w:rFonts w:eastAsia="Times New Roman" w:cs="Times New Roman"/>
          <w:szCs w:val="24"/>
          <w:lang w:eastAsia="ru-RU"/>
        </w:rPr>
        <w:t>apsūdzēt</w:t>
      </w:r>
      <w:r>
        <w:rPr>
          <w:rFonts w:eastAsia="Times New Roman" w:cs="Times New Roman"/>
          <w:szCs w:val="24"/>
          <w:lang w:eastAsia="ru-RU"/>
        </w:rPr>
        <w:t>ā</w:t>
      </w:r>
      <w:r w:rsidRPr="00A731E5">
        <w:rPr>
          <w:rFonts w:eastAsia="Times New Roman" w:cs="Times New Roman"/>
          <w:szCs w:val="24"/>
          <w:lang w:eastAsia="ru-RU"/>
        </w:rPr>
        <w:t xml:space="preserve"> </w:t>
      </w:r>
      <w:r w:rsidR="00567CA8">
        <w:rPr>
          <w:rFonts w:eastAsia="Times New Roman" w:cs="Times New Roman"/>
          <w:color w:val="000000"/>
          <w:szCs w:val="24"/>
          <w:lang w:eastAsia="lv-LV" w:bidi="lv-LV"/>
        </w:rPr>
        <w:t>[pers. </w:t>
      </w:r>
      <w:r w:rsidR="00567CA8">
        <w:t>A]</w:t>
      </w:r>
      <w:r w:rsidRPr="00A731E5">
        <w:rPr>
          <w:rFonts w:eastAsia="Times New Roman" w:cs="Times New Roman"/>
          <w:color w:val="000000"/>
          <w:szCs w:val="24"/>
          <w:lang w:eastAsia="lv-LV" w:bidi="lv-LV"/>
        </w:rPr>
        <w:t xml:space="preserve"> un viņa</w:t>
      </w:r>
      <w:r w:rsidRPr="00A731E5">
        <w:rPr>
          <w:rFonts w:eastAsia="Times New Roman" w:cs="Times New Roman"/>
          <w:b/>
          <w:bCs/>
          <w:color w:val="000000"/>
          <w:szCs w:val="24"/>
          <w:lang w:eastAsia="lv-LV" w:bidi="lv-LV"/>
        </w:rPr>
        <w:t xml:space="preserve"> </w:t>
      </w:r>
      <w:r w:rsidRPr="00A731E5">
        <w:rPr>
          <w:rFonts w:eastAsia="Times New Roman" w:cs="Times New Roman"/>
          <w:szCs w:val="24"/>
          <w:lang w:eastAsia="ru-RU"/>
        </w:rPr>
        <w:t>aizstāv</w:t>
      </w:r>
      <w:r>
        <w:rPr>
          <w:rFonts w:eastAsia="Times New Roman" w:cs="Times New Roman"/>
          <w:szCs w:val="24"/>
          <w:lang w:eastAsia="ru-RU"/>
        </w:rPr>
        <w:t>ja</w:t>
      </w:r>
      <w:r w:rsidRPr="00A731E5">
        <w:rPr>
          <w:rFonts w:eastAsia="Times New Roman" w:cs="Times New Roman"/>
          <w:szCs w:val="24"/>
          <w:lang w:eastAsia="ru-RU"/>
        </w:rPr>
        <w:t xml:space="preserve"> V. Klotiņ</w:t>
      </w:r>
      <w:r>
        <w:rPr>
          <w:rFonts w:eastAsia="Times New Roman" w:cs="Times New Roman"/>
          <w:szCs w:val="24"/>
          <w:lang w:eastAsia="ru-RU"/>
        </w:rPr>
        <w:t>a</w:t>
      </w:r>
      <w:r w:rsidRPr="00A731E5">
        <w:rPr>
          <w:rFonts w:eastAsia="Times New Roman" w:cs="Times New Roman"/>
          <w:szCs w:val="24"/>
          <w:lang w:eastAsia="ru-RU"/>
        </w:rPr>
        <w:t xml:space="preserve"> kasācijas sūdzīb</w:t>
      </w:r>
      <w:r>
        <w:rPr>
          <w:rFonts w:eastAsia="Times New Roman" w:cs="Times New Roman"/>
          <w:szCs w:val="24"/>
          <w:lang w:eastAsia="ru-RU"/>
        </w:rPr>
        <w:t>ā izteiktais lūgums</w:t>
      </w:r>
      <w:r w:rsidRPr="00C557DD">
        <w:rPr>
          <w:rFonts w:eastAsia="Times New Roman" w:cs="Times New Roman"/>
          <w:szCs w:val="24"/>
          <w:lang w:eastAsia="ru-RU"/>
        </w:rPr>
        <w:t xml:space="preserve"> </w:t>
      </w:r>
      <w:r w:rsidRPr="00A731E5">
        <w:rPr>
          <w:rFonts w:eastAsia="Times New Roman" w:cs="Times New Roman"/>
          <w:szCs w:val="24"/>
          <w:lang w:eastAsia="ru-RU"/>
        </w:rPr>
        <w:t xml:space="preserve">par </w:t>
      </w:r>
      <w:r>
        <w:rPr>
          <w:rFonts w:eastAsia="Times New Roman" w:cs="Times New Roman"/>
          <w:szCs w:val="24"/>
          <w:lang w:eastAsia="ru-RU"/>
        </w:rPr>
        <w:t xml:space="preserve">apelācijas instances tiesas sprieduma atcelšanu daļā par </w:t>
      </w:r>
      <w:r w:rsidRPr="00A731E5">
        <w:rPr>
          <w:rFonts w:eastAsia="Times New Roman" w:cs="Times New Roman"/>
          <w:szCs w:val="24"/>
          <w:lang w:eastAsia="ru-RU"/>
        </w:rPr>
        <w:t>48 661 </w:t>
      </w:r>
      <w:proofErr w:type="spellStart"/>
      <w:r w:rsidRPr="00A731E5">
        <w:rPr>
          <w:rFonts w:eastAsia="Times New Roman" w:cs="Times New Roman"/>
          <w:i/>
          <w:iCs/>
          <w:szCs w:val="24"/>
          <w:lang w:eastAsia="ru-RU"/>
        </w:rPr>
        <w:t>euro</w:t>
      </w:r>
      <w:proofErr w:type="spellEnd"/>
      <w:r w:rsidRPr="00A731E5">
        <w:rPr>
          <w:rFonts w:eastAsia="Times New Roman" w:cs="Times New Roman"/>
          <w:szCs w:val="24"/>
          <w:lang w:eastAsia="ru-RU"/>
        </w:rPr>
        <w:t xml:space="preserve"> piedziņu no </w:t>
      </w:r>
      <w:r w:rsidR="00567CA8">
        <w:rPr>
          <w:rFonts w:eastAsia="Times New Roman" w:cs="Times New Roman"/>
          <w:szCs w:val="24"/>
          <w:lang w:eastAsia="ru-RU"/>
        </w:rPr>
        <w:t>[pers. </w:t>
      </w:r>
      <w:r w:rsidR="00567CA8">
        <w:t>A]</w:t>
      </w:r>
      <w:r w:rsidRPr="00A731E5">
        <w:rPr>
          <w:rFonts w:eastAsia="Times New Roman" w:cs="Times New Roman"/>
          <w:szCs w:val="24"/>
          <w:lang w:eastAsia="ru-RU"/>
        </w:rPr>
        <w:t xml:space="preserve"> SIA </w:t>
      </w:r>
      <w:r w:rsidR="00567CA8">
        <w:rPr>
          <w:rFonts w:eastAsia="Times New Roman" w:cs="Times New Roman"/>
          <w:szCs w:val="24"/>
          <w:lang w:eastAsia="ru-RU"/>
        </w:rPr>
        <w:t>[Nosaukums A]</w:t>
      </w:r>
      <w:r w:rsidRPr="00A731E5">
        <w:rPr>
          <w:rFonts w:eastAsia="Times New Roman" w:cs="Times New Roman"/>
          <w:szCs w:val="24"/>
          <w:lang w:eastAsia="ru-RU"/>
        </w:rPr>
        <w:t xml:space="preserve"> labā</w:t>
      </w:r>
      <w:r>
        <w:rPr>
          <w:rFonts w:eastAsia="Times New Roman" w:cs="Times New Roman"/>
          <w:szCs w:val="24"/>
          <w:lang w:eastAsia="ru-RU"/>
        </w:rPr>
        <w:t xml:space="preserve"> nav pamatots. Norādītā summa ar pirmās instances tiesas spriedumu piedzīta saistībā ar </w:t>
      </w:r>
      <w:r w:rsidR="004B5957">
        <w:rPr>
          <w:rFonts w:eastAsia="Times New Roman" w:cs="Times New Roman"/>
          <w:szCs w:val="24"/>
          <w:lang w:eastAsia="ru-RU"/>
        </w:rPr>
        <w:t xml:space="preserve">tiem zaudējumiem, kādus nodarījis apsūdzētais, izdarot </w:t>
      </w:r>
      <w:r w:rsidR="004B5957" w:rsidRPr="00A731E5">
        <w:rPr>
          <w:rFonts w:eastAsia="Times New Roman" w:cs="Times New Roman"/>
          <w:color w:val="000000"/>
          <w:szCs w:val="24"/>
          <w:lang w:eastAsia="lv-LV" w:bidi="lv-LV"/>
        </w:rPr>
        <w:t>Krimināllikuma 19</w:t>
      </w:r>
      <w:r w:rsidR="004B5957">
        <w:rPr>
          <w:rFonts w:eastAsia="Times New Roman" w:cs="Times New Roman"/>
          <w:color w:val="000000"/>
          <w:szCs w:val="24"/>
          <w:lang w:eastAsia="lv-LV" w:bidi="lv-LV"/>
        </w:rPr>
        <w:t>6</w:t>
      </w:r>
      <w:r w:rsidR="004B5957" w:rsidRPr="00A731E5">
        <w:rPr>
          <w:rFonts w:eastAsia="Times New Roman" w:cs="Times New Roman"/>
          <w:color w:val="000000"/>
          <w:szCs w:val="24"/>
          <w:lang w:eastAsia="lv-LV" w:bidi="lv-LV"/>
        </w:rPr>
        <w:t xml:space="preserve">. panta </w:t>
      </w:r>
      <w:r w:rsidR="004B5957">
        <w:rPr>
          <w:rFonts w:eastAsia="Times New Roman" w:cs="Times New Roman"/>
          <w:color w:val="000000"/>
          <w:szCs w:val="24"/>
          <w:lang w:eastAsia="lv-LV" w:bidi="lv-LV"/>
        </w:rPr>
        <w:t>ot</w:t>
      </w:r>
      <w:r w:rsidR="004B5957" w:rsidRPr="00A731E5">
        <w:rPr>
          <w:rFonts w:eastAsia="Times New Roman" w:cs="Times New Roman"/>
          <w:color w:val="000000"/>
          <w:szCs w:val="24"/>
          <w:lang w:eastAsia="lv-LV" w:bidi="lv-LV"/>
        </w:rPr>
        <w:t>r</w:t>
      </w:r>
      <w:r w:rsidR="004B5957">
        <w:rPr>
          <w:rFonts w:eastAsia="Times New Roman" w:cs="Times New Roman"/>
          <w:color w:val="000000"/>
          <w:szCs w:val="24"/>
          <w:lang w:eastAsia="lv-LV" w:bidi="lv-LV"/>
        </w:rPr>
        <w:t>aj</w:t>
      </w:r>
      <w:r w:rsidR="004B5957" w:rsidRPr="00A731E5">
        <w:rPr>
          <w:rFonts w:eastAsia="Times New Roman" w:cs="Times New Roman"/>
          <w:color w:val="000000"/>
          <w:szCs w:val="24"/>
          <w:lang w:eastAsia="lv-LV" w:bidi="lv-LV"/>
        </w:rPr>
        <w:t>ā daļ</w:t>
      </w:r>
      <w:r w:rsidR="004B5957">
        <w:rPr>
          <w:rFonts w:eastAsia="Times New Roman" w:cs="Times New Roman"/>
          <w:color w:val="000000"/>
          <w:szCs w:val="24"/>
          <w:lang w:eastAsia="lv-LV" w:bidi="lv-LV"/>
        </w:rPr>
        <w:t>ā paredzēto noziedzīgo nodarījumu.</w:t>
      </w:r>
      <w:r w:rsidR="004B5957">
        <w:rPr>
          <w:rFonts w:eastAsia="Times New Roman" w:cs="Times New Roman"/>
          <w:szCs w:val="24"/>
          <w:lang w:eastAsia="ru-RU"/>
        </w:rPr>
        <w:t xml:space="preserve"> </w:t>
      </w:r>
    </w:p>
    <w:p w14:paraId="3B87BF21" w14:textId="3DBEBFB8" w:rsidR="007030D3" w:rsidRDefault="007030D3" w:rsidP="007030D3">
      <w:pPr>
        <w:jc w:val="both"/>
        <w:rPr>
          <w:rFonts w:eastAsiaTheme="minorEastAsia" w:cs="Times New Roman"/>
          <w:color w:val="000000" w:themeColor="text1"/>
          <w:szCs w:val="24"/>
          <w:lang w:eastAsia="lv-LV"/>
        </w:rPr>
      </w:pPr>
      <w:r w:rsidRPr="00A731E5">
        <w:rPr>
          <w:rFonts w:eastAsia="Times New Roman" w:cs="Times New Roman"/>
          <w:color w:val="000000" w:themeColor="text1"/>
          <w:szCs w:val="24"/>
          <w:lang w:eastAsia="lv-LV"/>
        </w:rPr>
        <w:t>[</w:t>
      </w:r>
      <w:r>
        <w:rPr>
          <w:rFonts w:eastAsia="Times New Roman" w:cs="Times New Roman"/>
          <w:color w:val="000000" w:themeColor="text1"/>
          <w:szCs w:val="24"/>
          <w:lang w:eastAsia="lv-LV"/>
        </w:rPr>
        <w:t>11.</w:t>
      </w:r>
      <w:r w:rsidR="004B5957">
        <w:rPr>
          <w:rFonts w:eastAsia="Times New Roman" w:cs="Times New Roman"/>
          <w:color w:val="000000" w:themeColor="text1"/>
          <w:szCs w:val="24"/>
          <w:lang w:eastAsia="lv-LV"/>
        </w:rPr>
        <w:t>3</w:t>
      </w:r>
      <w:r w:rsidRPr="00A731E5">
        <w:rPr>
          <w:rFonts w:eastAsia="Times New Roman" w:cs="Times New Roman"/>
          <w:color w:val="000000" w:themeColor="text1"/>
          <w:szCs w:val="24"/>
          <w:lang w:eastAsia="lv-LV"/>
        </w:rPr>
        <w:t>] Senāts atzīst par nepamatotām norādes</w:t>
      </w:r>
      <w:r w:rsidRPr="00A731E5">
        <w:rPr>
          <w:rFonts w:eastAsiaTheme="minorEastAsia" w:cs="Times New Roman"/>
          <w:color w:val="000000" w:themeColor="text1"/>
          <w:szCs w:val="24"/>
          <w:lang w:eastAsia="lv-LV"/>
        </w:rPr>
        <w:t xml:space="preserve"> aizstāvja L. </w:t>
      </w:r>
      <w:proofErr w:type="spellStart"/>
      <w:r w:rsidRPr="00A731E5">
        <w:rPr>
          <w:rFonts w:eastAsiaTheme="minorEastAsia" w:cs="Times New Roman"/>
          <w:color w:val="000000" w:themeColor="text1"/>
          <w:szCs w:val="24"/>
          <w:lang w:eastAsia="lv-LV"/>
        </w:rPr>
        <w:t>Matisāna</w:t>
      </w:r>
      <w:proofErr w:type="spellEnd"/>
      <w:r w:rsidRPr="00A731E5">
        <w:rPr>
          <w:rFonts w:eastAsiaTheme="minorEastAsia" w:cs="Times New Roman"/>
          <w:color w:val="000000" w:themeColor="text1"/>
          <w:szCs w:val="24"/>
          <w:lang w:eastAsia="lv-LV"/>
        </w:rPr>
        <w:t xml:space="preserve"> kasācijas sūdzībā uz Kriminālprocesa likuma 17.</w:t>
      </w:r>
      <w:r>
        <w:rPr>
          <w:rFonts w:eastAsiaTheme="minorEastAsia" w:cs="Times New Roman"/>
          <w:color w:val="000000" w:themeColor="text1"/>
          <w:szCs w:val="24"/>
          <w:lang w:eastAsia="lv-LV"/>
        </w:rPr>
        <w:t>,</w:t>
      </w:r>
      <w:r w:rsidRPr="00A731E5">
        <w:rPr>
          <w:rFonts w:eastAsiaTheme="minorEastAsia" w:cs="Times New Roman"/>
          <w:color w:val="000000" w:themeColor="text1"/>
          <w:szCs w:val="24"/>
          <w:lang w:eastAsia="lv-LV"/>
        </w:rPr>
        <w:t xml:space="preserve"> 23. panta</w:t>
      </w:r>
      <w:r>
        <w:rPr>
          <w:rFonts w:eastAsiaTheme="minorEastAsia" w:cs="Times New Roman"/>
          <w:color w:val="000000" w:themeColor="text1"/>
          <w:szCs w:val="24"/>
          <w:lang w:eastAsia="lv-LV"/>
        </w:rPr>
        <w:t xml:space="preserve"> un 564.</w:t>
      </w:r>
      <w:r w:rsidR="00A9330A">
        <w:rPr>
          <w:rFonts w:eastAsiaTheme="minorEastAsia" w:cs="Times New Roman"/>
          <w:color w:val="000000" w:themeColor="text1"/>
          <w:szCs w:val="24"/>
          <w:lang w:eastAsia="lv-LV"/>
        </w:rPr>
        <w:t> </w:t>
      </w:r>
      <w:r>
        <w:rPr>
          <w:rFonts w:eastAsiaTheme="minorEastAsia" w:cs="Times New Roman"/>
          <w:color w:val="000000" w:themeColor="text1"/>
          <w:szCs w:val="24"/>
          <w:lang w:eastAsia="lv-LV"/>
        </w:rPr>
        <w:t>panta piektās daļas</w:t>
      </w:r>
      <w:r w:rsidRPr="00A731E5">
        <w:rPr>
          <w:rFonts w:eastAsiaTheme="minorEastAsia" w:cs="Times New Roman"/>
          <w:color w:val="000000" w:themeColor="text1"/>
          <w:szCs w:val="24"/>
          <w:lang w:eastAsia="lv-LV"/>
        </w:rPr>
        <w:t xml:space="preserve"> pārkāpumiem</w:t>
      </w:r>
      <w:r>
        <w:rPr>
          <w:rFonts w:eastAsiaTheme="minorEastAsia" w:cs="Times New Roman"/>
          <w:color w:val="000000" w:themeColor="text1"/>
          <w:szCs w:val="24"/>
          <w:lang w:eastAsia="lv-LV"/>
        </w:rPr>
        <w:t>, atzīstot</w:t>
      </w:r>
      <w:r w:rsidRPr="007030D3">
        <w:rPr>
          <w:rFonts w:eastAsia="Times New Roman" w:cs="Times New Roman"/>
          <w:szCs w:val="24"/>
          <w:lang w:eastAsia="ru-RU"/>
        </w:rPr>
        <w:t xml:space="preserve"> </w:t>
      </w:r>
      <w:r w:rsidR="00567CA8">
        <w:rPr>
          <w:rFonts w:eastAsia="Times New Roman" w:cs="Times New Roman"/>
          <w:szCs w:val="24"/>
          <w:lang w:eastAsia="ru-RU"/>
        </w:rPr>
        <w:t>[pers. B]</w:t>
      </w:r>
      <w:r w:rsidRPr="00A731E5">
        <w:rPr>
          <w:rFonts w:eastAsia="Times New Roman" w:cs="Times New Roman"/>
          <w:color w:val="000000"/>
          <w:szCs w:val="24"/>
          <w:lang w:eastAsia="lv-LV" w:bidi="lv-LV"/>
        </w:rPr>
        <w:t xml:space="preserve"> </w:t>
      </w:r>
      <w:r>
        <w:rPr>
          <w:rFonts w:eastAsia="Times New Roman" w:cs="Times New Roman"/>
          <w:color w:val="000000"/>
          <w:szCs w:val="24"/>
          <w:lang w:eastAsia="lv-LV" w:bidi="lv-LV"/>
        </w:rPr>
        <w:t>par vainīgu apsūdzībā</w:t>
      </w:r>
      <w:r w:rsidRPr="00A731E5">
        <w:rPr>
          <w:rFonts w:eastAsia="Times New Roman" w:cs="Times New Roman"/>
          <w:color w:val="000000"/>
          <w:szCs w:val="24"/>
          <w:lang w:eastAsia="lv-LV" w:bidi="lv-LV"/>
        </w:rPr>
        <w:t xml:space="preserve"> pēc Krimināllikuma 19</w:t>
      </w:r>
      <w:r>
        <w:rPr>
          <w:rFonts w:eastAsia="Times New Roman" w:cs="Times New Roman"/>
          <w:color w:val="000000"/>
          <w:szCs w:val="24"/>
          <w:lang w:eastAsia="lv-LV" w:bidi="lv-LV"/>
        </w:rPr>
        <w:t>6</w:t>
      </w:r>
      <w:r w:rsidRPr="00A731E5">
        <w:rPr>
          <w:rFonts w:eastAsia="Times New Roman" w:cs="Times New Roman"/>
          <w:color w:val="000000"/>
          <w:szCs w:val="24"/>
          <w:lang w:eastAsia="lv-LV" w:bidi="lv-LV"/>
        </w:rPr>
        <w:t xml:space="preserve">. panta </w:t>
      </w:r>
      <w:r>
        <w:rPr>
          <w:rFonts w:eastAsia="Times New Roman" w:cs="Times New Roman"/>
          <w:color w:val="000000"/>
          <w:szCs w:val="24"/>
          <w:lang w:eastAsia="lv-LV" w:bidi="lv-LV"/>
        </w:rPr>
        <w:t>ot</w:t>
      </w:r>
      <w:r w:rsidRPr="00A731E5">
        <w:rPr>
          <w:rFonts w:eastAsia="Times New Roman" w:cs="Times New Roman"/>
          <w:color w:val="000000"/>
          <w:szCs w:val="24"/>
          <w:lang w:eastAsia="lv-LV" w:bidi="lv-LV"/>
        </w:rPr>
        <w:t>rās daļas</w:t>
      </w:r>
      <w:r w:rsidRPr="00A731E5">
        <w:rPr>
          <w:rFonts w:eastAsiaTheme="minorEastAsia" w:cs="Times New Roman"/>
          <w:color w:val="000000" w:themeColor="text1"/>
          <w:szCs w:val="24"/>
          <w:lang w:eastAsia="lv-LV"/>
        </w:rPr>
        <w:t>.</w:t>
      </w:r>
    </w:p>
    <w:p w14:paraId="6AEB33BB" w14:textId="484F0431" w:rsidR="007030D3" w:rsidRPr="00A731E5" w:rsidRDefault="007030D3" w:rsidP="007030D3">
      <w:pPr>
        <w:jc w:val="both"/>
        <w:rPr>
          <w:rFonts w:cs="Times New Roman"/>
          <w:color w:val="000000" w:themeColor="text1"/>
          <w:szCs w:val="24"/>
        </w:rPr>
      </w:pPr>
      <w:r w:rsidRPr="00A731E5">
        <w:rPr>
          <w:rFonts w:cs="Times New Roman"/>
          <w:color w:val="000000" w:themeColor="text1"/>
          <w:spacing w:val="-4"/>
          <w:szCs w:val="24"/>
          <w:shd w:val="clear" w:color="auto" w:fill="FFFFFF"/>
        </w:rPr>
        <w:t>Kriminālprocesa likuma 23. pants noteic, ka tiesa izskata un izlemj pret personu celto apsūdzību pamatotību, savukārt atbilstoši Kriminālprocesa likuma 17. pantam apsūdzības, aizstāvības un tiesas spriešanas funkcijas kriminālprocesā ir nodalītas</w:t>
      </w:r>
      <w:r w:rsidRPr="00A731E5">
        <w:rPr>
          <w:rFonts w:cs="Times New Roman"/>
          <w:color w:val="000000" w:themeColor="text1"/>
          <w:szCs w:val="24"/>
        </w:rPr>
        <w:t>.</w:t>
      </w:r>
    </w:p>
    <w:p w14:paraId="5C2C8A23" w14:textId="77777777" w:rsidR="007030D3" w:rsidRPr="00A731E5" w:rsidRDefault="007030D3" w:rsidP="007030D3">
      <w:pPr>
        <w:ind w:firstLine="709"/>
        <w:jc w:val="both"/>
        <w:rPr>
          <w:rFonts w:cs="Times New Roman"/>
          <w:color w:val="000000" w:themeColor="text1"/>
          <w:szCs w:val="24"/>
        </w:rPr>
      </w:pPr>
      <w:r w:rsidRPr="00A731E5">
        <w:rPr>
          <w:rFonts w:cs="Times New Roman"/>
          <w:color w:val="000000" w:themeColor="text1"/>
          <w:szCs w:val="24"/>
        </w:rPr>
        <w:t xml:space="preserve">Kriminālprocesa likuma 527. panta pirmā daļa noteic, ka notiesājoša sprieduma aprakstošajā daļā sniedz pierādītā noziedzīgā nodarījuma aprakstu un juridisko kvalifikāciju, minot tā izdarīšanas laiku, vietu, izdarīšanas veidu, apsūdzētā vainas formu, motīvus un šā nodarījuma sekas. </w:t>
      </w:r>
      <w:r w:rsidRPr="00A731E5">
        <w:rPr>
          <w:rFonts w:eastAsia="Calibri" w:cs="Times New Roman"/>
          <w:color w:val="000000" w:themeColor="text1"/>
          <w:szCs w:val="24"/>
        </w:rPr>
        <w:t>Atbilstoši Kriminālprocesa likuma 527. panta otrās daļas 1. punktam pierādījumus, uz kuriem pamatoti tiesas secinājumi par notiesājoša sprieduma taisīšanu, tiesai jānorāda notiesājoša sprieduma motīvu daļā.</w:t>
      </w:r>
    </w:p>
    <w:p w14:paraId="2EC9EE0D" w14:textId="32B9C6F4" w:rsidR="00694A10" w:rsidRDefault="007030D3" w:rsidP="007030D3">
      <w:pPr>
        <w:jc w:val="both"/>
        <w:rPr>
          <w:rFonts w:cs="Times New Roman"/>
          <w:color w:val="000000" w:themeColor="text1"/>
          <w:szCs w:val="24"/>
        </w:rPr>
      </w:pPr>
      <w:r w:rsidRPr="00A731E5">
        <w:rPr>
          <w:rFonts w:eastAsia="Calibri" w:cs="Times New Roman"/>
          <w:color w:val="000000" w:themeColor="text1"/>
          <w:szCs w:val="24"/>
        </w:rPr>
        <w:t>Ievērojot minēto, secināms, ka Kriminālprocesa likums noteic, ka apsūdzībā un noziedzīga nodarījuma aprakstā ir jāiekļauj noziedzīga nodarījuma faktiskie apstākļi un juridiskā kvalifikācija, bet ne pierādījumi, kas tos apstiprina. Savukārt pierādījumi, kas apstiprina vai izslēdz apsūdzībā norādīto faktisko apstākļu un juridiskās kvalifikācijas esību, proti,</w:t>
      </w:r>
      <w:r w:rsidRPr="00A731E5">
        <w:rPr>
          <w:rFonts w:cs="Times New Roman"/>
          <w:color w:val="000000" w:themeColor="text1"/>
          <w:szCs w:val="24"/>
        </w:rPr>
        <w:t xml:space="preserve"> ar kuriem pamatoti tiesas atzinumi,</w:t>
      </w:r>
      <w:r w:rsidRPr="00A731E5">
        <w:rPr>
          <w:rFonts w:eastAsia="Calibri" w:cs="Times New Roman"/>
          <w:color w:val="000000" w:themeColor="text1"/>
          <w:szCs w:val="24"/>
        </w:rPr>
        <w:t xml:space="preserve"> </w:t>
      </w:r>
      <w:r w:rsidR="00237F72">
        <w:rPr>
          <w:rFonts w:eastAsia="Calibri" w:cs="Times New Roman"/>
          <w:color w:val="000000" w:themeColor="text1"/>
          <w:szCs w:val="24"/>
        </w:rPr>
        <w:t xml:space="preserve">ir </w:t>
      </w:r>
      <w:r w:rsidRPr="00A731E5">
        <w:rPr>
          <w:rFonts w:eastAsia="Calibri" w:cs="Times New Roman"/>
          <w:color w:val="000000" w:themeColor="text1"/>
          <w:szCs w:val="24"/>
        </w:rPr>
        <w:t xml:space="preserve">jāizklāsta un jāvērtē pirmās instances tiesas </w:t>
      </w:r>
      <w:r>
        <w:rPr>
          <w:rFonts w:eastAsia="Calibri" w:cs="Times New Roman"/>
          <w:color w:val="000000" w:themeColor="text1"/>
          <w:szCs w:val="24"/>
        </w:rPr>
        <w:t>un/</w:t>
      </w:r>
      <w:r w:rsidRPr="00A731E5">
        <w:rPr>
          <w:rFonts w:eastAsia="Calibri" w:cs="Times New Roman"/>
          <w:color w:val="000000" w:themeColor="text1"/>
          <w:szCs w:val="24"/>
        </w:rPr>
        <w:t>vai apelācijas instances tiesas nolēmuma</w:t>
      </w:r>
      <w:r w:rsidRPr="00A731E5">
        <w:rPr>
          <w:rFonts w:cs="Times New Roman"/>
          <w:color w:val="000000" w:themeColor="text1"/>
          <w:szCs w:val="24"/>
        </w:rPr>
        <w:t xml:space="preserve"> motīvu daļā, nevis aprakstošajā daļā.</w:t>
      </w:r>
    </w:p>
    <w:p w14:paraId="33BC4EA3" w14:textId="5B25270D" w:rsidR="007030D3" w:rsidRPr="00A731E5" w:rsidRDefault="00694A10" w:rsidP="007030D3">
      <w:pPr>
        <w:jc w:val="both"/>
        <w:rPr>
          <w:rFonts w:eastAsia="Calibri" w:cs="Times New Roman"/>
          <w:color w:val="000000" w:themeColor="text1"/>
          <w:szCs w:val="24"/>
        </w:rPr>
      </w:pPr>
      <w:r>
        <w:rPr>
          <w:rFonts w:eastAsia="Cambria" w:cs="Times New Roman"/>
          <w:szCs w:val="24"/>
          <w:lang w:eastAsia="ru-RU"/>
        </w:rPr>
        <w:t>Senāts atzīst, ka pretēji</w:t>
      </w:r>
      <w:r w:rsidRPr="00694A10">
        <w:rPr>
          <w:rFonts w:eastAsiaTheme="minorEastAsia" w:cs="Times New Roman"/>
          <w:color w:val="000000" w:themeColor="text1"/>
          <w:szCs w:val="24"/>
          <w:lang w:eastAsia="lv-LV"/>
        </w:rPr>
        <w:t xml:space="preserve"> </w:t>
      </w:r>
      <w:r w:rsidRPr="00A731E5">
        <w:rPr>
          <w:rFonts w:eastAsiaTheme="minorEastAsia" w:cs="Times New Roman"/>
          <w:color w:val="000000" w:themeColor="text1"/>
          <w:szCs w:val="24"/>
          <w:lang w:eastAsia="lv-LV"/>
        </w:rPr>
        <w:t>aizstāvja L. </w:t>
      </w:r>
      <w:proofErr w:type="spellStart"/>
      <w:r w:rsidRPr="00A731E5">
        <w:rPr>
          <w:rFonts w:eastAsiaTheme="minorEastAsia" w:cs="Times New Roman"/>
          <w:color w:val="000000" w:themeColor="text1"/>
          <w:szCs w:val="24"/>
          <w:lang w:eastAsia="lv-LV"/>
        </w:rPr>
        <w:t>Matisāna</w:t>
      </w:r>
      <w:proofErr w:type="spellEnd"/>
      <w:r>
        <w:rPr>
          <w:rFonts w:eastAsia="Cambria" w:cs="Times New Roman"/>
          <w:szCs w:val="24"/>
          <w:lang w:eastAsia="ru-RU"/>
        </w:rPr>
        <w:t xml:space="preserve"> kasācijas sūdzībā apgalvotajam a</w:t>
      </w:r>
      <w:r w:rsidRPr="00A731E5">
        <w:rPr>
          <w:rFonts w:eastAsia="Cambria" w:cs="Times New Roman"/>
          <w:szCs w:val="24"/>
          <w:lang w:eastAsia="ru-RU"/>
        </w:rPr>
        <w:t xml:space="preserve">pelācijas instances tiesa </w:t>
      </w:r>
      <w:r>
        <w:rPr>
          <w:rFonts w:eastAsia="Cambria" w:cs="Times New Roman"/>
          <w:szCs w:val="24"/>
          <w:lang w:eastAsia="ru-RU"/>
        </w:rPr>
        <w:t>nav</w:t>
      </w:r>
      <w:r w:rsidRPr="00A731E5">
        <w:rPr>
          <w:rFonts w:eastAsia="Cambria" w:cs="Times New Roman"/>
          <w:szCs w:val="24"/>
          <w:lang w:eastAsia="ru-RU"/>
        </w:rPr>
        <w:t xml:space="preserve"> konstatējusi apsūdzībā</w:t>
      </w:r>
      <w:r w:rsidR="007B0AC8">
        <w:rPr>
          <w:rFonts w:eastAsia="Cambria" w:cs="Times New Roman"/>
          <w:szCs w:val="24"/>
          <w:lang w:eastAsia="ru-RU"/>
        </w:rPr>
        <w:t xml:space="preserve"> un</w:t>
      </w:r>
      <w:r w:rsidR="007B0AC8" w:rsidRPr="007B0AC8">
        <w:rPr>
          <w:rFonts w:eastAsia="Calibri" w:cs="Times New Roman"/>
          <w:color w:val="000000" w:themeColor="text1"/>
          <w:szCs w:val="24"/>
        </w:rPr>
        <w:t xml:space="preserve"> </w:t>
      </w:r>
      <w:r w:rsidR="007B0AC8" w:rsidRPr="00A731E5">
        <w:rPr>
          <w:rFonts w:eastAsia="Calibri" w:cs="Times New Roman"/>
          <w:color w:val="000000" w:themeColor="text1"/>
          <w:szCs w:val="24"/>
        </w:rPr>
        <w:t>noziedzīga nodarījuma aprakstā</w:t>
      </w:r>
      <w:r w:rsidRPr="00A731E5">
        <w:rPr>
          <w:rFonts w:eastAsia="Cambria" w:cs="Times New Roman"/>
          <w:szCs w:val="24"/>
          <w:lang w:eastAsia="ru-RU"/>
        </w:rPr>
        <w:t xml:space="preserve"> neminētus faktiskos apstākļus</w:t>
      </w:r>
      <w:r>
        <w:rPr>
          <w:rFonts w:eastAsia="Cambria" w:cs="Times New Roman"/>
          <w:szCs w:val="24"/>
          <w:lang w:eastAsia="ru-RU"/>
        </w:rPr>
        <w:t xml:space="preserve">, </w:t>
      </w:r>
      <w:r w:rsidR="00BC2D13">
        <w:rPr>
          <w:rFonts w:eastAsia="Cambria" w:cs="Times New Roman"/>
          <w:szCs w:val="24"/>
          <w:lang w:eastAsia="ru-RU"/>
        </w:rPr>
        <w:t>tāpēc</w:t>
      </w:r>
      <w:r w:rsidR="008F7911">
        <w:rPr>
          <w:rFonts w:eastAsia="Cambria" w:cs="Times New Roman"/>
          <w:szCs w:val="24"/>
          <w:lang w:eastAsia="ru-RU"/>
        </w:rPr>
        <w:t xml:space="preserve"> tiesa</w:t>
      </w:r>
      <w:r w:rsidR="00BC2D13">
        <w:rPr>
          <w:rFonts w:eastAsia="Cambria" w:cs="Times New Roman"/>
          <w:szCs w:val="24"/>
          <w:lang w:eastAsia="ru-RU"/>
        </w:rPr>
        <w:t xml:space="preserve"> pamatoti </w:t>
      </w:r>
      <w:r>
        <w:rPr>
          <w:rFonts w:eastAsia="Cambria" w:cs="Times New Roman"/>
          <w:szCs w:val="24"/>
          <w:lang w:eastAsia="ru-RU"/>
        </w:rPr>
        <w:t>nav sniegusi jaunu noziedzīga nodarījuma aprakstu, bet sprieduma motīvu daļā</w:t>
      </w:r>
      <w:r w:rsidR="00BC2D13">
        <w:rPr>
          <w:rFonts w:eastAsia="Cambria" w:cs="Times New Roman"/>
          <w:szCs w:val="24"/>
          <w:lang w:eastAsia="ru-RU"/>
        </w:rPr>
        <w:t xml:space="preserve"> ir</w:t>
      </w:r>
      <w:r>
        <w:rPr>
          <w:rFonts w:eastAsia="Cambria" w:cs="Times New Roman"/>
          <w:szCs w:val="24"/>
          <w:lang w:eastAsia="ru-RU"/>
        </w:rPr>
        <w:t xml:space="preserve"> vērtējusi </w:t>
      </w:r>
      <w:r w:rsidR="00F637DF">
        <w:rPr>
          <w:rFonts w:eastAsia="Cambria" w:cs="Times New Roman"/>
          <w:szCs w:val="24"/>
          <w:lang w:eastAsia="ru-RU"/>
        </w:rPr>
        <w:t>apelā</w:t>
      </w:r>
      <w:r>
        <w:rPr>
          <w:rFonts w:eastAsia="Cambria" w:cs="Times New Roman"/>
          <w:szCs w:val="24"/>
          <w:lang w:eastAsia="ru-RU"/>
        </w:rPr>
        <w:t>cijas sūdzības argumentus un pierādījumus.</w:t>
      </w:r>
    </w:p>
    <w:p w14:paraId="6BB66E6C" w14:textId="63F88374" w:rsidR="00725961" w:rsidRDefault="007030D3" w:rsidP="00725961">
      <w:pPr>
        <w:pStyle w:val="NoSpacing"/>
        <w:spacing w:line="276" w:lineRule="auto"/>
        <w:jc w:val="both"/>
        <w:rPr>
          <w:rFonts w:cs="Times New Roman"/>
          <w:color w:val="000000" w:themeColor="text1"/>
          <w:szCs w:val="24"/>
        </w:rPr>
      </w:pPr>
      <w:r w:rsidRPr="00A731E5">
        <w:rPr>
          <w:rFonts w:cs="Times New Roman"/>
          <w:color w:val="000000" w:themeColor="text1"/>
          <w:szCs w:val="24"/>
        </w:rPr>
        <w:t>Senāts jau agrāk norādījis, ka tiesas sprieduma motīvu daļā izteiktie atzinumi nav pierādītā noziedzīgā nodarījuma apraksts Kriminālprocesa likuma 527. panta pirmās daļas izpratnē un šajā pirmās instances tiesas sprieduma daļā tiesas izteiktie motīvi un atzinumi nepaplašina pret personu celto apsūdzību. Pirmās instances tiesas nolēmuma motīvu daļā izteiktos atzinumus apelācijas instances tiesa var vērtēt pēc būtības, cik tie ir pamatoti un attiecināmi uz konkrētās apsūdzības pierādīšanu. (</w:t>
      </w:r>
      <w:r w:rsidRPr="00EA7D72">
        <w:rPr>
          <w:rFonts w:cs="Times New Roman"/>
          <w:i/>
          <w:iCs/>
          <w:color w:val="000000" w:themeColor="text1"/>
          <w:szCs w:val="24"/>
        </w:rPr>
        <w:t>Senāta 2014. gada 6. novembra lēmums lietā Nr. </w:t>
      </w:r>
      <w:hyperlink r:id="rId9" w:history="1">
        <w:r w:rsidRPr="003E1687">
          <w:rPr>
            <w:rStyle w:val="Hyperlink"/>
            <w:rFonts w:cs="Times New Roman"/>
            <w:i/>
            <w:iCs/>
            <w:szCs w:val="24"/>
          </w:rPr>
          <w:t>SKK</w:t>
        </w:r>
        <w:r w:rsidR="003E1687" w:rsidRPr="003E1687">
          <w:rPr>
            <w:rStyle w:val="Hyperlink"/>
            <w:rFonts w:cs="Times New Roman"/>
            <w:i/>
            <w:iCs/>
            <w:szCs w:val="24"/>
          </w:rPr>
          <w:t>-</w:t>
        </w:r>
        <w:r w:rsidRPr="003E1687">
          <w:rPr>
            <w:rStyle w:val="Hyperlink"/>
            <w:rFonts w:cs="Times New Roman"/>
            <w:i/>
            <w:iCs/>
            <w:szCs w:val="24"/>
          </w:rPr>
          <w:t>505/2014 </w:t>
        </w:r>
      </w:hyperlink>
      <w:r w:rsidR="00A9330A">
        <w:rPr>
          <w:rFonts w:cs="Times New Roman"/>
          <w:color w:val="000000" w:themeColor="text1"/>
          <w:szCs w:val="24"/>
        </w:rPr>
        <w:t xml:space="preserve">, </w:t>
      </w:r>
      <w:r w:rsidRPr="00EA7D72">
        <w:rPr>
          <w:rFonts w:cs="Times New Roman"/>
          <w:i/>
          <w:iCs/>
          <w:color w:val="000000" w:themeColor="text1"/>
          <w:spacing w:val="-2"/>
          <w:szCs w:val="24"/>
        </w:rPr>
        <w:t>11240010812</w:t>
      </w:r>
      <w:r w:rsidRPr="00A731E5">
        <w:rPr>
          <w:rFonts w:cs="Times New Roman"/>
          <w:color w:val="000000" w:themeColor="text1"/>
          <w:szCs w:val="24"/>
        </w:rPr>
        <w:t>).</w:t>
      </w:r>
    </w:p>
    <w:p w14:paraId="178832E8" w14:textId="11C28CB5" w:rsidR="00725961" w:rsidRDefault="00725961" w:rsidP="00725961">
      <w:pPr>
        <w:pStyle w:val="NoSpacing"/>
        <w:spacing w:line="276" w:lineRule="auto"/>
        <w:jc w:val="both"/>
        <w:rPr>
          <w:rFonts w:cs="Times New Roman"/>
          <w:color w:val="000000" w:themeColor="text1"/>
          <w:szCs w:val="24"/>
          <w:shd w:val="clear" w:color="auto" w:fill="FFFFFF"/>
        </w:rPr>
      </w:pPr>
      <w:r w:rsidRPr="00A731E5">
        <w:rPr>
          <w:rFonts w:cs="Times New Roman"/>
          <w:bCs/>
          <w:color w:val="000000" w:themeColor="text1"/>
          <w:szCs w:val="24"/>
        </w:rPr>
        <w:t>[</w:t>
      </w:r>
      <w:r>
        <w:rPr>
          <w:rFonts w:cs="Times New Roman"/>
          <w:bCs/>
          <w:color w:val="000000" w:themeColor="text1"/>
          <w:szCs w:val="24"/>
        </w:rPr>
        <w:t>11.</w:t>
      </w:r>
      <w:r w:rsidR="004B5957">
        <w:rPr>
          <w:rFonts w:cs="Times New Roman"/>
          <w:bCs/>
          <w:color w:val="000000" w:themeColor="text1"/>
          <w:szCs w:val="24"/>
        </w:rPr>
        <w:t>4</w:t>
      </w:r>
      <w:r w:rsidRPr="00A731E5">
        <w:rPr>
          <w:rFonts w:cs="Times New Roman"/>
          <w:bCs/>
          <w:color w:val="000000" w:themeColor="text1"/>
          <w:szCs w:val="24"/>
        </w:rPr>
        <w:t>] Senāts atzīst, ka norādes a</w:t>
      </w:r>
      <w:r w:rsidRPr="00A731E5">
        <w:rPr>
          <w:rFonts w:cs="Times New Roman"/>
          <w:color w:val="000000" w:themeColor="text1"/>
          <w:szCs w:val="24"/>
        </w:rPr>
        <w:t>izstāvja L. </w:t>
      </w:r>
      <w:proofErr w:type="spellStart"/>
      <w:r w:rsidRPr="00A731E5">
        <w:rPr>
          <w:rFonts w:cs="Times New Roman"/>
          <w:color w:val="000000" w:themeColor="text1"/>
          <w:szCs w:val="24"/>
        </w:rPr>
        <w:t>Matisāna</w:t>
      </w:r>
      <w:proofErr w:type="spellEnd"/>
      <w:r w:rsidRPr="00A731E5">
        <w:rPr>
          <w:rFonts w:cs="Times New Roman"/>
          <w:color w:val="000000" w:themeColor="text1"/>
          <w:szCs w:val="24"/>
        </w:rPr>
        <w:t xml:space="preserve"> kasācijas sūdzībā, kas izklāstītas lēmuma </w:t>
      </w:r>
      <w:r>
        <w:rPr>
          <w:rFonts w:cs="Times New Roman"/>
          <w:color w:val="000000" w:themeColor="text1"/>
          <w:szCs w:val="24"/>
        </w:rPr>
        <w:t>6.2. punktā,</w:t>
      </w:r>
      <w:r w:rsidRPr="00A731E5">
        <w:rPr>
          <w:rFonts w:cs="Times New Roman"/>
          <w:color w:val="000000" w:themeColor="text1"/>
          <w:szCs w:val="24"/>
        </w:rPr>
        <w:t xml:space="preserve"> nav saistāmas ar apsūdzētā </w:t>
      </w:r>
      <w:r w:rsidR="00567CA8">
        <w:rPr>
          <w:rFonts w:cs="Times New Roman"/>
          <w:color w:val="000000" w:themeColor="text1"/>
          <w:szCs w:val="24"/>
        </w:rPr>
        <w:t>[pers. </w:t>
      </w:r>
      <w:r w:rsidR="00567CA8">
        <w:t>B]</w:t>
      </w:r>
      <w:r w:rsidRPr="00A731E5">
        <w:rPr>
          <w:rFonts w:cs="Times New Roman"/>
          <w:color w:val="000000" w:themeColor="text1"/>
          <w:szCs w:val="24"/>
        </w:rPr>
        <w:t xml:space="preserve"> atzīšanu par vainīgu un sodīšanu Krimināllikuma 196. panta otrajā daļā paredzētajā noziedzīgajā nodarījumā.</w:t>
      </w:r>
      <w:r w:rsidRPr="00A731E5">
        <w:rPr>
          <w:rFonts w:cs="Times New Roman"/>
          <w:b/>
          <w:bCs/>
          <w:color w:val="000000" w:themeColor="text1"/>
          <w:szCs w:val="24"/>
        </w:rPr>
        <w:t xml:space="preserve"> </w:t>
      </w:r>
      <w:r w:rsidRPr="00A731E5">
        <w:rPr>
          <w:rFonts w:cs="Times New Roman"/>
          <w:color w:val="000000" w:themeColor="text1"/>
          <w:szCs w:val="24"/>
        </w:rPr>
        <w:t>Kriminālprocesa likuma 571. pants nosauc personas, kurām ir tiesības iesniegt kasācijas sūdzību vai protestu, kā arī noteic, ka</w:t>
      </w:r>
      <w:r w:rsidRPr="00A731E5">
        <w:rPr>
          <w:rFonts w:cs="Times New Roman"/>
          <w:b/>
          <w:bCs/>
          <w:color w:val="000000" w:themeColor="text1"/>
          <w:szCs w:val="24"/>
        </w:rPr>
        <w:t xml:space="preserve"> </w:t>
      </w:r>
      <w:r w:rsidRPr="00A731E5">
        <w:rPr>
          <w:rFonts w:cs="Times New Roman"/>
          <w:color w:val="000000" w:themeColor="text1"/>
          <w:szCs w:val="24"/>
        </w:rPr>
        <w:t>apsūdzētais sūdzību var iesniegt par viņa tiesību aizskārumu, bet cietušais un kriminālprocesā aizskartais mantas īpašnieks, kura mantai uzlikts arests, var iesniegt sūdzību daļā, kas aizskar viņa tiesības un intereses. Kriminālprocesa likuma 86. panta otrajā daļā teikts, ka a</w:t>
      </w:r>
      <w:r w:rsidRPr="00A731E5">
        <w:rPr>
          <w:rFonts w:cs="Times New Roman"/>
          <w:color w:val="000000" w:themeColor="text1"/>
          <w:szCs w:val="24"/>
          <w:shd w:val="clear" w:color="auto" w:fill="FFFFFF"/>
        </w:rPr>
        <w:t>izstāvis neaizvieto aizstāvamo personu, bet rīkojas tās interesēs.</w:t>
      </w:r>
    </w:p>
    <w:p w14:paraId="5F15BE01" w14:textId="77777777" w:rsidR="00725961" w:rsidRPr="00A731E5" w:rsidRDefault="00725961" w:rsidP="00725961">
      <w:pPr>
        <w:pStyle w:val="NoSpacing"/>
        <w:spacing w:line="276" w:lineRule="auto"/>
        <w:jc w:val="both"/>
        <w:rPr>
          <w:rFonts w:cs="Times New Roman"/>
          <w:color w:val="000000" w:themeColor="text1"/>
          <w:szCs w:val="24"/>
          <w:shd w:val="clear" w:color="auto" w:fill="FFFFFF"/>
        </w:rPr>
      </w:pPr>
      <w:r>
        <w:rPr>
          <w:rFonts w:cs="Times New Roman"/>
          <w:color w:val="000000" w:themeColor="text1"/>
          <w:szCs w:val="24"/>
          <w:shd w:val="clear" w:color="auto" w:fill="FFFFFF"/>
        </w:rPr>
        <w:t>I</w:t>
      </w:r>
      <w:r w:rsidRPr="00A731E5">
        <w:rPr>
          <w:rFonts w:cs="Times New Roman"/>
          <w:color w:val="000000" w:themeColor="text1"/>
          <w:szCs w:val="24"/>
          <w:shd w:val="clear" w:color="auto" w:fill="FFFFFF"/>
        </w:rPr>
        <w:t xml:space="preserve">ztulkojot </w:t>
      </w:r>
      <w:r>
        <w:rPr>
          <w:rFonts w:cs="Times New Roman"/>
          <w:color w:val="000000" w:themeColor="text1"/>
          <w:szCs w:val="24"/>
          <w:shd w:val="clear" w:color="auto" w:fill="FFFFFF"/>
        </w:rPr>
        <w:t>norādītās</w:t>
      </w:r>
      <w:r w:rsidRPr="00A731E5">
        <w:rPr>
          <w:rFonts w:cs="Times New Roman"/>
          <w:color w:val="000000" w:themeColor="text1"/>
          <w:szCs w:val="24"/>
          <w:shd w:val="clear" w:color="auto" w:fill="FFFFFF"/>
        </w:rPr>
        <w:t xml:space="preserve"> tiesību normas, Senāts nonāk pie secinājuma, ka apsūdzētā aizstāvis var iesniegt kasācijas sūdzību daļā,</w:t>
      </w:r>
      <w:r w:rsidRPr="00A731E5">
        <w:rPr>
          <w:rFonts w:cs="Times New Roman"/>
          <w:color w:val="000000" w:themeColor="text1"/>
          <w:szCs w:val="24"/>
        </w:rPr>
        <w:t xml:space="preserve"> kas aizskar viņa aizstāvamā tiesības un intereses.</w:t>
      </w:r>
      <w:r w:rsidRPr="00A731E5">
        <w:rPr>
          <w:rFonts w:cs="Times New Roman"/>
          <w:color w:val="000000" w:themeColor="text1"/>
          <w:szCs w:val="24"/>
          <w:shd w:val="clear" w:color="auto" w:fill="FFFFFF"/>
        </w:rPr>
        <w:t xml:space="preserve"> </w:t>
      </w:r>
    </w:p>
    <w:p w14:paraId="2492CE96" w14:textId="77777777" w:rsidR="00725961" w:rsidRDefault="00725961" w:rsidP="00725961">
      <w:pPr>
        <w:pStyle w:val="NoSpacing"/>
        <w:spacing w:line="276" w:lineRule="auto"/>
        <w:ind w:firstLine="709"/>
        <w:jc w:val="both"/>
        <w:rPr>
          <w:rFonts w:cs="Times New Roman"/>
          <w:color w:val="000000" w:themeColor="text1"/>
          <w:szCs w:val="24"/>
          <w:shd w:val="clear" w:color="auto" w:fill="FFFFFF"/>
        </w:rPr>
      </w:pPr>
      <w:r w:rsidRPr="00A731E5">
        <w:rPr>
          <w:rFonts w:cs="Times New Roman"/>
          <w:color w:val="000000" w:themeColor="text1"/>
          <w:szCs w:val="24"/>
          <w:shd w:val="clear" w:color="auto" w:fill="FFFFFF"/>
        </w:rPr>
        <w:t>No lietas materiāliem konstatējams, ka cietušais nav pārsūdzējis tiesas spriedumu</w:t>
      </w:r>
      <w:r>
        <w:rPr>
          <w:rFonts w:cs="Times New Roman"/>
          <w:color w:val="000000" w:themeColor="text1"/>
          <w:szCs w:val="24"/>
          <w:shd w:val="clear" w:color="auto" w:fill="FFFFFF"/>
        </w:rPr>
        <w:t>. T</w:t>
      </w:r>
      <w:r w:rsidRPr="00A731E5">
        <w:rPr>
          <w:rFonts w:cs="Times New Roman"/>
          <w:color w:val="000000" w:themeColor="text1"/>
          <w:szCs w:val="24"/>
          <w:shd w:val="clear" w:color="auto" w:fill="FFFFFF"/>
        </w:rPr>
        <w:t xml:space="preserve">ādējādi secināms, ka cietušais nav uzskatījis, ka </w:t>
      </w:r>
      <w:r>
        <w:rPr>
          <w:rFonts w:cs="Times New Roman"/>
          <w:color w:val="000000" w:themeColor="text1"/>
          <w:szCs w:val="24"/>
          <w:shd w:val="clear" w:color="auto" w:fill="FFFFFF"/>
        </w:rPr>
        <w:t xml:space="preserve">ir </w:t>
      </w:r>
      <w:r w:rsidRPr="00A731E5">
        <w:rPr>
          <w:rFonts w:cs="Times New Roman"/>
          <w:color w:val="000000" w:themeColor="text1"/>
          <w:szCs w:val="24"/>
          <w:shd w:val="clear" w:color="auto" w:fill="FFFFFF"/>
        </w:rPr>
        <w:t>pieļauts viņa tiesību aizskārums.</w:t>
      </w:r>
    </w:p>
    <w:p w14:paraId="631F393B" w14:textId="0AD1E312" w:rsidR="00725961" w:rsidRPr="00A731E5" w:rsidRDefault="00725961" w:rsidP="00725961">
      <w:pPr>
        <w:pStyle w:val="NoSpacing"/>
        <w:spacing w:line="276" w:lineRule="auto"/>
        <w:ind w:firstLine="709"/>
        <w:jc w:val="both"/>
        <w:rPr>
          <w:rFonts w:eastAsiaTheme="minorEastAsia" w:cs="Times New Roman"/>
          <w:szCs w:val="24"/>
          <w:lang w:eastAsia="lv-LV"/>
        </w:rPr>
      </w:pPr>
      <w:r w:rsidRPr="00A731E5">
        <w:rPr>
          <w:rFonts w:cs="Times New Roman"/>
          <w:bCs/>
          <w:szCs w:val="24"/>
          <w:lang w:eastAsia="lv-LV"/>
        </w:rPr>
        <w:t>[</w:t>
      </w:r>
      <w:r>
        <w:rPr>
          <w:rFonts w:cs="Times New Roman"/>
          <w:bCs/>
          <w:szCs w:val="24"/>
          <w:lang w:eastAsia="lv-LV"/>
        </w:rPr>
        <w:t>11.</w:t>
      </w:r>
      <w:r w:rsidR="004B5957">
        <w:rPr>
          <w:rFonts w:cs="Times New Roman"/>
          <w:bCs/>
          <w:szCs w:val="24"/>
          <w:lang w:eastAsia="lv-LV"/>
        </w:rPr>
        <w:t>5</w:t>
      </w:r>
      <w:r w:rsidRPr="00A731E5">
        <w:rPr>
          <w:rFonts w:cs="Times New Roman"/>
          <w:bCs/>
          <w:szCs w:val="24"/>
          <w:lang w:eastAsia="lv-LV"/>
        </w:rPr>
        <w:t xml:space="preserve">] Senāts atzīst par nepamatotiem </w:t>
      </w:r>
      <w:r w:rsidRPr="00A731E5">
        <w:rPr>
          <w:rFonts w:eastAsiaTheme="minorEastAsia" w:cs="Times New Roman"/>
          <w:bCs/>
          <w:szCs w:val="24"/>
          <w:lang w:eastAsia="lv-LV"/>
        </w:rPr>
        <w:t>a</w:t>
      </w:r>
      <w:r w:rsidRPr="00A731E5">
        <w:rPr>
          <w:rFonts w:eastAsiaTheme="minorEastAsia" w:cs="Times New Roman"/>
          <w:szCs w:val="24"/>
          <w:lang w:eastAsia="lv-LV"/>
        </w:rPr>
        <w:t>izstāvja L. </w:t>
      </w:r>
      <w:proofErr w:type="spellStart"/>
      <w:r w:rsidRPr="00A731E5">
        <w:rPr>
          <w:rFonts w:eastAsiaTheme="minorEastAsia" w:cs="Times New Roman"/>
          <w:szCs w:val="24"/>
          <w:lang w:eastAsia="lv-LV"/>
        </w:rPr>
        <w:t>Matisāna</w:t>
      </w:r>
      <w:proofErr w:type="spellEnd"/>
      <w:r w:rsidRPr="00A731E5">
        <w:rPr>
          <w:rFonts w:eastAsiaTheme="minorEastAsia" w:cs="Times New Roman"/>
          <w:szCs w:val="24"/>
          <w:lang w:eastAsia="lv-LV"/>
        </w:rPr>
        <w:t xml:space="preserve"> kasācijas sūdzības papildinājumos izklāstītos argumentus par apelācijas instances pieļaut</w:t>
      </w:r>
      <w:r w:rsidR="008F7911">
        <w:rPr>
          <w:rFonts w:eastAsiaTheme="minorEastAsia" w:cs="Times New Roman"/>
          <w:szCs w:val="24"/>
          <w:lang w:eastAsia="lv-LV"/>
        </w:rPr>
        <w:t>iem</w:t>
      </w:r>
      <w:r w:rsidRPr="00A731E5">
        <w:rPr>
          <w:rFonts w:eastAsiaTheme="minorEastAsia" w:cs="Times New Roman"/>
          <w:szCs w:val="24"/>
          <w:lang w:eastAsia="lv-LV"/>
        </w:rPr>
        <w:t xml:space="preserve"> Kriminālprocesa likuma</w:t>
      </w:r>
      <w:r w:rsidR="008F7911">
        <w:rPr>
          <w:rFonts w:eastAsiaTheme="minorEastAsia" w:cs="Times New Roman"/>
          <w:szCs w:val="24"/>
          <w:lang w:eastAsia="lv-LV"/>
        </w:rPr>
        <w:t xml:space="preserve"> </w:t>
      </w:r>
      <w:r w:rsidR="008F7911" w:rsidRPr="00A731E5">
        <w:rPr>
          <w:rFonts w:eastAsiaTheme="minorEastAsia" w:cs="Times New Roman"/>
          <w:szCs w:val="24"/>
          <w:lang w:eastAsia="lv-LV"/>
        </w:rPr>
        <w:t xml:space="preserve">527. panta otrās daļas </w:t>
      </w:r>
      <w:r w:rsidR="008F7911">
        <w:rPr>
          <w:rFonts w:eastAsiaTheme="minorEastAsia" w:cs="Times New Roman"/>
          <w:szCs w:val="24"/>
          <w:lang w:eastAsia="lv-LV"/>
        </w:rPr>
        <w:t xml:space="preserve">1., </w:t>
      </w:r>
      <w:r w:rsidR="008F7911" w:rsidRPr="00A731E5">
        <w:rPr>
          <w:rFonts w:eastAsiaTheme="minorEastAsia" w:cs="Times New Roman"/>
          <w:szCs w:val="24"/>
          <w:lang w:eastAsia="lv-LV"/>
        </w:rPr>
        <w:t>2. punkt</w:t>
      </w:r>
      <w:r w:rsidR="008F7911">
        <w:rPr>
          <w:rFonts w:eastAsiaTheme="minorEastAsia" w:cs="Times New Roman"/>
          <w:szCs w:val="24"/>
          <w:lang w:eastAsia="lv-LV"/>
        </w:rPr>
        <w:t>a un</w:t>
      </w:r>
      <w:r w:rsidRPr="00A731E5">
        <w:rPr>
          <w:rFonts w:eastAsiaTheme="minorEastAsia" w:cs="Times New Roman"/>
          <w:szCs w:val="24"/>
          <w:lang w:eastAsia="lv-LV"/>
        </w:rPr>
        <w:t xml:space="preserve"> 564. panta sestās daļas pārkāpum</w:t>
      </w:r>
      <w:r w:rsidR="008F7911">
        <w:rPr>
          <w:rFonts w:eastAsiaTheme="minorEastAsia" w:cs="Times New Roman"/>
          <w:szCs w:val="24"/>
          <w:lang w:eastAsia="lv-LV"/>
        </w:rPr>
        <w:t>iem</w:t>
      </w:r>
      <w:r w:rsidRPr="00A731E5">
        <w:rPr>
          <w:rFonts w:eastAsiaTheme="minorEastAsia" w:cs="Times New Roman"/>
          <w:szCs w:val="24"/>
          <w:lang w:eastAsia="lv-LV"/>
        </w:rPr>
        <w:t xml:space="preserve"> sakarā ar to, ka pirmās instances tiesa </w:t>
      </w:r>
      <w:r>
        <w:rPr>
          <w:rFonts w:eastAsiaTheme="minorEastAsia" w:cs="Times New Roman"/>
          <w:szCs w:val="24"/>
          <w:lang w:eastAsia="lv-LV"/>
        </w:rPr>
        <w:t xml:space="preserve">spriedumā </w:t>
      </w:r>
      <w:r w:rsidRPr="00A731E5">
        <w:rPr>
          <w:rFonts w:eastAsiaTheme="minorEastAsia" w:cs="Times New Roman"/>
          <w:szCs w:val="24"/>
          <w:lang w:eastAsia="lv-LV"/>
        </w:rPr>
        <w:t>nav izklāstījusi un vērtējusi lēmumā par lietas nodošanu tiesai nosaukto liecinieku pirmstiesas kriminālprocesā sniegtās liecības.</w:t>
      </w:r>
    </w:p>
    <w:p w14:paraId="3FE37B41" w14:textId="4331E777" w:rsidR="00725961" w:rsidRPr="00A731E5" w:rsidRDefault="00725961" w:rsidP="00725961">
      <w:pPr>
        <w:pStyle w:val="NoSpacing"/>
        <w:spacing w:line="276" w:lineRule="auto"/>
        <w:jc w:val="both"/>
        <w:rPr>
          <w:rFonts w:eastAsiaTheme="minorEastAsia" w:cs="Times New Roman"/>
          <w:szCs w:val="24"/>
          <w:lang w:eastAsia="lv-LV"/>
        </w:rPr>
      </w:pPr>
      <w:r w:rsidRPr="00A731E5">
        <w:rPr>
          <w:rFonts w:eastAsiaTheme="minorEastAsia" w:cs="Times New Roman"/>
          <w:szCs w:val="24"/>
          <w:lang w:eastAsia="lv-LV"/>
        </w:rPr>
        <w:t xml:space="preserve">Senāts konstatē, ka pirmās instances tiesa nopratinājusi tiesas sēdē lieciniekus </w:t>
      </w:r>
      <w:r w:rsidR="00567CA8">
        <w:rPr>
          <w:rFonts w:eastAsiaTheme="minorEastAsia" w:cs="Times New Roman"/>
          <w:szCs w:val="24"/>
          <w:lang w:eastAsia="lv-LV"/>
        </w:rPr>
        <w:t>[pers. </w:t>
      </w:r>
      <w:r w:rsidR="00567CA8">
        <w:t>C]</w:t>
      </w:r>
      <w:r w:rsidRPr="00A731E5">
        <w:rPr>
          <w:rFonts w:eastAsiaTheme="minorEastAsia" w:cs="Times New Roman"/>
          <w:szCs w:val="24"/>
          <w:lang w:eastAsia="lv-LV"/>
        </w:rPr>
        <w:t xml:space="preserve">, </w:t>
      </w:r>
      <w:r w:rsidR="00567CA8">
        <w:rPr>
          <w:rFonts w:eastAsiaTheme="minorEastAsia" w:cs="Times New Roman"/>
          <w:szCs w:val="24"/>
          <w:lang w:eastAsia="lv-LV"/>
        </w:rPr>
        <w:t>[pers. I]</w:t>
      </w:r>
      <w:r w:rsidRPr="00A731E5">
        <w:rPr>
          <w:rFonts w:eastAsiaTheme="minorEastAsia" w:cs="Times New Roman"/>
          <w:szCs w:val="24"/>
          <w:lang w:eastAsia="lv-LV"/>
        </w:rPr>
        <w:t xml:space="preserve">, </w:t>
      </w:r>
      <w:r w:rsidR="00567CA8">
        <w:rPr>
          <w:rFonts w:eastAsiaTheme="minorEastAsia" w:cs="Times New Roman"/>
          <w:szCs w:val="24"/>
          <w:lang w:eastAsia="lv-LV"/>
        </w:rPr>
        <w:t>[pers. E]</w:t>
      </w:r>
      <w:r w:rsidRPr="00A731E5">
        <w:rPr>
          <w:rFonts w:eastAsiaTheme="minorEastAsia" w:cs="Times New Roman"/>
          <w:szCs w:val="24"/>
          <w:lang w:eastAsia="lv-LV"/>
        </w:rPr>
        <w:t xml:space="preserve">, </w:t>
      </w:r>
      <w:r w:rsidR="00567CA8">
        <w:rPr>
          <w:rFonts w:eastAsiaTheme="minorEastAsia" w:cs="Times New Roman"/>
          <w:szCs w:val="24"/>
          <w:lang w:eastAsia="lv-LV"/>
        </w:rPr>
        <w:t>[pers.</w:t>
      </w:r>
      <w:r w:rsidR="00567CA8">
        <w:t> F]</w:t>
      </w:r>
      <w:r w:rsidRPr="00A731E5">
        <w:rPr>
          <w:rFonts w:eastAsiaTheme="minorEastAsia" w:cs="Times New Roman"/>
          <w:szCs w:val="24"/>
          <w:lang w:eastAsia="lv-LV"/>
        </w:rPr>
        <w:t xml:space="preserve">, </w:t>
      </w:r>
      <w:r w:rsidR="00567CA8">
        <w:rPr>
          <w:rFonts w:eastAsiaTheme="minorEastAsia" w:cs="Times New Roman"/>
          <w:szCs w:val="24"/>
          <w:lang w:eastAsia="lv-LV"/>
        </w:rPr>
        <w:t>[pers. H]</w:t>
      </w:r>
      <w:r w:rsidR="00A84E3C">
        <w:rPr>
          <w:rFonts w:eastAsiaTheme="minorEastAsia" w:cs="Times New Roman"/>
          <w:szCs w:val="24"/>
          <w:lang w:eastAsia="lv-LV"/>
        </w:rPr>
        <w:t xml:space="preserve">, </w:t>
      </w:r>
      <w:r w:rsidR="00567CA8">
        <w:rPr>
          <w:rFonts w:eastAsiaTheme="minorEastAsia" w:cs="Times New Roman"/>
          <w:szCs w:val="24"/>
          <w:lang w:eastAsia="lv-LV"/>
        </w:rPr>
        <w:t>[pers. </w:t>
      </w:r>
      <w:r w:rsidR="00567CA8">
        <w:t>G]</w:t>
      </w:r>
      <w:r w:rsidR="00BC2D13">
        <w:rPr>
          <w:rFonts w:eastAsiaTheme="minorEastAsia" w:cs="Times New Roman"/>
          <w:szCs w:val="24"/>
          <w:lang w:eastAsia="lv-LV"/>
        </w:rPr>
        <w:t xml:space="preserve"> un</w:t>
      </w:r>
      <w:r w:rsidR="00A84E3C">
        <w:rPr>
          <w:rFonts w:eastAsiaTheme="minorEastAsia" w:cs="Times New Roman"/>
          <w:szCs w:val="24"/>
          <w:lang w:eastAsia="lv-LV"/>
        </w:rPr>
        <w:t xml:space="preserve"> </w:t>
      </w:r>
      <w:r w:rsidR="00567CA8">
        <w:rPr>
          <w:rFonts w:eastAsiaTheme="minorEastAsia" w:cs="Times New Roman"/>
          <w:szCs w:val="24"/>
          <w:lang w:eastAsia="lv-LV"/>
        </w:rPr>
        <w:t>[pers. </w:t>
      </w:r>
      <w:r w:rsidR="00567CA8">
        <w:t>J]</w:t>
      </w:r>
      <w:r w:rsidRPr="00A731E5">
        <w:rPr>
          <w:rFonts w:eastAsiaTheme="minorEastAsia" w:cs="Times New Roman"/>
          <w:szCs w:val="24"/>
          <w:lang w:eastAsia="lv-LV"/>
        </w:rPr>
        <w:t>.</w:t>
      </w:r>
    </w:p>
    <w:p w14:paraId="67C821C7" w14:textId="7FE02B1F" w:rsidR="008F7911" w:rsidRDefault="008F7911" w:rsidP="00725961">
      <w:pPr>
        <w:pStyle w:val="NoSpacing"/>
        <w:spacing w:line="276" w:lineRule="auto"/>
        <w:ind w:firstLine="709"/>
        <w:jc w:val="both"/>
        <w:rPr>
          <w:rFonts w:eastAsiaTheme="minorEastAsia" w:cs="Times New Roman"/>
          <w:szCs w:val="24"/>
          <w:lang w:eastAsia="lv-LV"/>
        </w:rPr>
      </w:pPr>
      <w:r>
        <w:rPr>
          <w:rFonts w:eastAsiaTheme="minorEastAsia" w:cs="Times New Roman"/>
          <w:szCs w:val="24"/>
          <w:lang w:eastAsia="lv-LV"/>
        </w:rPr>
        <w:t xml:space="preserve"> </w:t>
      </w:r>
      <w:r w:rsidR="00725961" w:rsidRPr="00A731E5">
        <w:rPr>
          <w:rFonts w:eastAsiaTheme="minorEastAsia" w:cs="Times New Roman"/>
          <w:szCs w:val="24"/>
          <w:lang w:eastAsia="lv-LV"/>
        </w:rPr>
        <w:t>Apelācijas instances tiesa sprieduma 14.4.</w:t>
      </w:r>
      <w:r w:rsidR="00725961">
        <w:rPr>
          <w:rFonts w:eastAsiaTheme="minorEastAsia" w:cs="Times New Roman"/>
          <w:szCs w:val="24"/>
          <w:lang w:eastAsia="lv-LV"/>
        </w:rPr>
        <w:t xml:space="preserve">2. </w:t>
      </w:r>
      <w:r w:rsidR="00725961" w:rsidRPr="00A731E5">
        <w:rPr>
          <w:rFonts w:eastAsiaTheme="minorEastAsia" w:cs="Times New Roman"/>
          <w:szCs w:val="24"/>
          <w:lang w:eastAsia="lv-LV"/>
        </w:rPr>
        <w:t>punktā norādījusi, ka apsūdzībā p</w:t>
      </w:r>
      <w:r w:rsidR="00237F72">
        <w:rPr>
          <w:rFonts w:eastAsiaTheme="minorEastAsia" w:cs="Times New Roman"/>
          <w:szCs w:val="24"/>
          <w:lang w:eastAsia="lv-LV"/>
        </w:rPr>
        <w:t>ēc</w:t>
      </w:r>
      <w:r w:rsidR="00725961" w:rsidRPr="00A731E5">
        <w:rPr>
          <w:rFonts w:eastAsiaTheme="minorEastAsia" w:cs="Times New Roman"/>
          <w:szCs w:val="24"/>
          <w:lang w:eastAsia="lv-LV"/>
        </w:rPr>
        <w:t xml:space="preserve"> </w:t>
      </w:r>
      <w:r w:rsidR="00725961" w:rsidRPr="00A731E5">
        <w:rPr>
          <w:rFonts w:cs="Times New Roman"/>
          <w:spacing w:val="-1"/>
          <w:szCs w:val="24"/>
          <w:lang w:eastAsia="lv-LV"/>
        </w:rPr>
        <w:t>Krimināllikuma 196. panta otrā</w:t>
      </w:r>
      <w:r w:rsidR="00237F72">
        <w:rPr>
          <w:rFonts w:cs="Times New Roman"/>
          <w:spacing w:val="-1"/>
          <w:szCs w:val="24"/>
          <w:lang w:eastAsia="lv-LV"/>
        </w:rPr>
        <w:t>s</w:t>
      </w:r>
      <w:r w:rsidR="00725961" w:rsidRPr="00A731E5">
        <w:rPr>
          <w:rFonts w:cs="Times New Roman"/>
          <w:spacing w:val="-1"/>
          <w:szCs w:val="24"/>
          <w:lang w:eastAsia="lv-LV"/>
        </w:rPr>
        <w:t xml:space="preserve"> daļ</w:t>
      </w:r>
      <w:r w:rsidR="00237F72">
        <w:rPr>
          <w:rFonts w:cs="Times New Roman"/>
          <w:spacing w:val="-1"/>
          <w:szCs w:val="24"/>
          <w:lang w:eastAsia="lv-LV"/>
        </w:rPr>
        <w:t>as</w:t>
      </w:r>
      <w:r w:rsidR="00725961" w:rsidRPr="00A731E5">
        <w:rPr>
          <w:rFonts w:cs="Times New Roman"/>
          <w:szCs w:val="24"/>
          <w:lang w:eastAsia="lv-LV"/>
        </w:rPr>
        <w:t xml:space="preserve"> pirmās instances tiesa sprieduma motīvu daļā noteiktā apmērā izklāstījusi liecinieku </w:t>
      </w:r>
      <w:r w:rsidR="00567CA8">
        <w:rPr>
          <w:rFonts w:cs="Times New Roman"/>
          <w:szCs w:val="24"/>
          <w:lang w:eastAsia="lv-LV"/>
        </w:rPr>
        <w:t>[pers. J]</w:t>
      </w:r>
      <w:r w:rsidR="00725961" w:rsidRPr="00A731E5">
        <w:rPr>
          <w:rFonts w:cs="Times New Roman"/>
          <w:szCs w:val="24"/>
          <w:lang w:eastAsia="lv-LV"/>
        </w:rPr>
        <w:t xml:space="preserve">, </w:t>
      </w:r>
      <w:r w:rsidR="00567CA8">
        <w:rPr>
          <w:rFonts w:cs="Times New Roman"/>
          <w:szCs w:val="24"/>
          <w:lang w:eastAsia="lv-LV"/>
        </w:rPr>
        <w:t>[pers. C]</w:t>
      </w:r>
      <w:r w:rsidR="00725961" w:rsidRPr="00A731E5">
        <w:rPr>
          <w:rFonts w:cs="Times New Roman"/>
          <w:szCs w:val="24"/>
          <w:lang w:eastAsia="lv-LV"/>
        </w:rPr>
        <w:t xml:space="preserve">, </w:t>
      </w:r>
      <w:r w:rsidR="00567CA8">
        <w:rPr>
          <w:rFonts w:cs="Times New Roman"/>
          <w:szCs w:val="24"/>
          <w:lang w:eastAsia="lv-LV"/>
        </w:rPr>
        <w:t>[pers. I]</w:t>
      </w:r>
      <w:r w:rsidR="00725961" w:rsidRPr="00A731E5">
        <w:rPr>
          <w:rFonts w:cs="Times New Roman"/>
          <w:szCs w:val="24"/>
          <w:lang w:eastAsia="lv-LV"/>
        </w:rPr>
        <w:t xml:space="preserve">, </w:t>
      </w:r>
      <w:r w:rsidR="00567CA8">
        <w:rPr>
          <w:rFonts w:cs="Times New Roman"/>
          <w:szCs w:val="24"/>
          <w:lang w:eastAsia="lv-LV"/>
        </w:rPr>
        <w:t>[pers. E]</w:t>
      </w:r>
      <w:r w:rsidR="00725961" w:rsidRPr="00A731E5">
        <w:rPr>
          <w:rFonts w:cs="Times New Roman"/>
          <w:szCs w:val="24"/>
          <w:lang w:eastAsia="lv-LV"/>
        </w:rPr>
        <w:t xml:space="preserve">, </w:t>
      </w:r>
      <w:r w:rsidR="00567CA8">
        <w:rPr>
          <w:rFonts w:cs="Times New Roman"/>
          <w:szCs w:val="24"/>
          <w:lang w:eastAsia="lv-LV"/>
        </w:rPr>
        <w:t>[pers. F]</w:t>
      </w:r>
      <w:r w:rsidR="00BC2D13">
        <w:rPr>
          <w:rFonts w:cs="Times New Roman"/>
          <w:szCs w:val="24"/>
          <w:lang w:eastAsia="lv-LV"/>
        </w:rPr>
        <w:t xml:space="preserve"> un</w:t>
      </w:r>
      <w:r w:rsidR="00725961" w:rsidRPr="00A731E5">
        <w:rPr>
          <w:rFonts w:cs="Times New Roman"/>
          <w:szCs w:val="24"/>
          <w:lang w:eastAsia="lv-LV"/>
        </w:rPr>
        <w:t xml:space="preserve"> </w:t>
      </w:r>
      <w:r w:rsidR="00567CA8">
        <w:rPr>
          <w:rFonts w:cs="Times New Roman"/>
          <w:szCs w:val="24"/>
          <w:lang w:eastAsia="lv-LV"/>
        </w:rPr>
        <w:t>[pers. G]</w:t>
      </w:r>
      <w:r w:rsidR="00725961" w:rsidRPr="00A731E5">
        <w:rPr>
          <w:rFonts w:cs="Times New Roman"/>
          <w:szCs w:val="24"/>
          <w:lang w:eastAsia="lv-LV"/>
        </w:rPr>
        <w:t xml:space="preserve"> sniegto liecību saturu.</w:t>
      </w:r>
      <w:r w:rsidRPr="008F7911">
        <w:rPr>
          <w:rFonts w:eastAsiaTheme="minorEastAsia" w:cs="Times New Roman"/>
          <w:szCs w:val="24"/>
          <w:lang w:eastAsia="lv-LV"/>
        </w:rPr>
        <w:t xml:space="preserve"> </w:t>
      </w:r>
      <w:r w:rsidRPr="00A731E5">
        <w:rPr>
          <w:rFonts w:eastAsiaTheme="minorEastAsia" w:cs="Times New Roman"/>
          <w:szCs w:val="24"/>
          <w:lang w:eastAsia="lv-LV"/>
        </w:rPr>
        <w:t>Senāts konstatē, ka apelācijas instances tiesa minēto liecinieku liecības ir izvērtējusi.</w:t>
      </w:r>
    </w:p>
    <w:p w14:paraId="14FC38E5" w14:textId="0870BB25" w:rsidR="00725961" w:rsidRPr="00A731E5" w:rsidRDefault="00725961" w:rsidP="00725961">
      <w:pPr>
        <w:pStyle w:val="NoSpacing"/>
        <w:spacing w:line="276" w:lineRule="auto"/>
        <w:ind w:firstLine="709"/>
        <w:jc w:val="both"/>
        <w:rPr>
          <w:rFonts w:cs="Times New Roman"/>
          <w:szCs w:val="24"/>
          <w:lang w:eastAsia="lv-LV"/>
        </w:rPr>
      </w:pPr>
      <w:r w:rsidRPr="00A731E5">
        <w:rPr>
          <w:rFonts w:cs="Times New Roman"/>
          <w:szCs w:val="24"/>
          <w:lang w:eastAsia="lv-LV"/>
        </w:rPr>
        <w:t>Apelācijas instances tiesa konstatējusi, ka</w:t>
      </w:r>
      <w:r w:rsidR="002F25C7">
        <w:rPr>
          <w:rFonts w:cs="Times New Roman"/>
          <w:szCs w:val="24"/>
          <w:lang w:eastAsia="lv-LV"/>
        </w:rPr>
        <w:t xml:space="preserve"> pirmās instances tiesas spriedumā</w:t>
      </w:r>
      <w:r w:rsidRPr="00A731E5">
        <w:rPr>
          <w:rFonts w:cs="Times New Roman"/>
          <w:szCs w:val="24"/>
          <w:lang w:eastAsia="lv-LV"/>
        </w:rPr>
        <w:t xml:space="preserve"> liecību saturs un būtība </w:t>
      </w:r>
      <w:r w:rsidR="00237F72">
        <w:rPr>
          <w:rFonts w:cs="Times New Roman"/>
          <w:szCs w:val="24"/>
          <w:lang w:eastAsia="lv-LV"/>
        </w:rPr>
        <w:t xml:space="preserve">ir </w:t>
      </w:r>
      <w:r w:rsidRPr="00A731E5">
        <w:rPr>
          <w:rFonts w:cs="Times New Roman"/>
          <w:szCs w:val="24"/>
          <w:lang w:eastAsia="lv-LV"/>
        </w:rPr>
        <w:t>izklāstīta tādā apmērā, lai personai, kura iepazīstas ar konkrēto nolēmumu, būtu iespējams secināt, kādas ziņas par notikušo satur katras konkrētās personas liecības, kādēļ tiesa ir nonākusi pie noteiktiem secinājumiem. Apelācijas instances tiesa norādījusi, ka ne procesuālā likuma normas, ne par labu atzītā judikatūra neparedz prasību citēt visas personas sniegtās liecības.</w:t>
      </w:r>
    </w:p>
    <w:p w14:paraId="2B1F5939" w14:textId="27CBFDAA" w:rsidR="00725961" w:rsidRPr="00A731E5" w:rsidRDefault="00725961" w:rsidP="00725961">
      <w:pPr>
        <w:pStyle w:val="NoSpacing"/>
        <w:spacing w:line="276" w:lineRule="auto"/>
        <w:ind w:firstLine="709"/>
        <w:jc w:val="both"/>
        <w:rPr>
          <w:rFonts w:eastAsiaTheme="minorEastAsia" w:cs="Times New Roman"/>
          <w:szCs w:val="24"/>
          <w:lang w:eastAsia="lv-LV"/>
        </w:rPr>
      </w:pPr>
      <w:r w:rsidRPr="00A731E5">
        <w:rPr>
          <w:rFonts w:eastAsiaTheme="minorEastAsia" w:cs="Times New Roman"/>
          <w:szCs w:val="24"/>
          <w:lang w:eastAsia="lv-LV"/>
        </w:rPr>
        <w:t>Senāts konstatē, ka aizstāvis</w:t>
      </w:r>
      <w:r w:rsidR="00BC2D13">
        <w:rPr>
          <w:rFonts w:eastAsiaTheme="minorEastAsia" w:cs="Times New Roman"/>
          <w:szCs w:val="24"/>
          <w:lang w:eastAsia="lv-LV"/>
        </w:rPr>
        <w:t xml:space="preserve"> kasācijas sūdzības papildinājumos</w:t>
      </w:r>
      <w:r w:rsidR="00237F72">
        <w:rPr>
          <w:rFonts w:eastAsiaTheme="minorEastAsia" w:cs="Times New Roman"/>
          <w:szCs w:val="24"/>
          <w:lang w:eastAsia="lv-LV"/>
        </w:rPr>
        <w:t xml:space="preserve"> ir</w:t>
      </w:r>
      <w:r w:rsidR="002F25C7">
        <w:rPr>
          <w:rFonts w:eastAsiaTheme="minorEastAsia" w:cs="Times New Roman"/>
          <w:szCs w:val="24"/>
          <w:lang w:eastAsia="lv-LV"/>
        </w:rPr>
        <w:t xml:space="preserve"> </w:t>
      </w:r>
      <w:r>
        <w:rPr>
          <w:rFonts w:eastAsiaTheme="minorEastAsia" w:cs="Times New Roman"/>
          <w:szCs w:val="24"/>
          <w:lang w:eastAsia="lv-LV"/>
        </w:rPr>
        <w:t>norādījis</w:t>
      </w:r>
      <w:r w:rsidRPr="00A731E5">
        <w:rPr>
          <w:rFonts w:eastAsiaTheme="minorEastAsia" w:cs="Times New Roman"/>
          <w:szCs w:val="24"/>
          <w:lang w:eastAsia="lv-LV"/>
        </w:rPr>
        <w:t xml:space="preserve"> uz Kriminālprocesa likuma </w:t>
      </w:r>
      <w:bookmarkStart w:id="16" w:name="_Hlk134521788"/>
      <w:r w:rsidRPr="00A731E5">
        <w:rPr>
          <w:rFonts w:eastAsiaTheme="minorEastAsia" w:cs="Times New Roman"/>
          <w:szCs w:val="24"/>
          <w:lang w:eastAsia="lv-LV"/>
        </w:rPr>
        <w:t xml:space="preserve">527. panta otrās daļas </w:t>
      </w:r>
      <w:r>
        <w:rPr>
          <w:rFonts w:eastAsiaTheme="minorEastAsia" w:cs="Times New Roman"/>
          <w:szCs w:val="24"/>
          <w:lang w:eastAsia="lv-LV"/>
        </w:rPr>
        <w:t xml:space="preserve">1., </w:t>
      </w:r>
      <w:r w:rsidRPr="00A731E5">
        <w:rPr>
          <w:rFonts w:eastAsiaTheme="minorEastAsia" w:cs="Times New Roman"/>
          <w:szCs w:val="24"/>
          <w:lang w:eastAsia="lv-LV"/>
        </w:rPr>
        <w:t>2. punkt</w:t>
      </w:r>
      <w:r w:rsidR="00824377">
        <w:rPr>
          <w:rFonts w:eastAsiaTheme="minorEastAsia" w:cs="Times New Roman"/>
          <w:szCs w:val="24"/>
          <w:lang w:eastAsia="lv-LV"/>
        </w:rPr>
        <w:t>a</w:t>
      </w:r>
      <w:r>
        <w:rPr>
          <w:rFonts w:eastAsiaTheme="minorEastAsia" w:cs="Times New Roman"/>
          <w:szCs w:val="24"/>
          <w:lang w:eastAsia="lv-LV"/>
        </w:rPr>
        <w:t xml:space="preserve"> </w:t>
      </w:r>
      <w:bookmarkEnd w:id="16"/>
      <w:r>
        <w:rPr>
          <w:rFonts w:eastAsiaTheme="minorEastAsia" w:cs="Times New Roman"/>
          <w:szCs w:val="24"/>
          <w:lang w:eastAsia="lv-LV"/>
        </w:rPr>
        <w:t xml:space="preserve">un </w:t>
      </w:r>
      <w:r w:rsidRPr="00A731E5">
        <w:rPr>
          <w:rFonts w:eastAsiaTheme="minorEastAsia" w:cs="Times New Roman"/>
          <w:szCs w:val="24"/>
          <w:lang w:eastAsia="lv-LV"/>
        </w:rPr>
        <w:t xml:space="preserve">564. panta </w:t>
      </w:r>
      <w:r>
        <w:rPr>
          <w:rFonts w:eastAsiaTheme="minorEastAsia" w:cs="Times New Roman"/>
          <w:szCs w:val="24"/>
          <w:lang w:eastAsia="lv-LV"/>
        </w:rPr>
        <w:t>sest</w:t>
      </w:r>
      <w:r w:rsidR="00824377">
        <w:rPr>
          <w:rFonts w:eastAsiaTheme="minorEastAsia" w:cs="Times New Roman"/>
          <w:szCs w:val="24"/>
          <w:lang w:eastAsia="lv-LV"/>
        </w:rPr>
        <w:t>ās</w:t>
      </w:r>
      <w:r w:rsidRPr="00A731E5">
        <w:rPr>
          <w:rFonts w:eastAsiaTheme="minorEastAsia" w:cs="Times New Roman"/>
          <w:szCs w:val="24"/>
          <w:lang w:eastAsia="lv-LV"/>
        </w:rPr>
        <w:t> daļ</w:t>
      </w:r>
      <w:r w:rsidR="00824377">
        <w:rPr>
          <w:rFonts w:eastAsiaTheme="minorEastAsia" w:cs="Times New Roman"/>
          <w:szCs w:val="24"/>
          <w:lang w:eastAsia="lv-LV"/>
        </w:rPr>
        <w:t>as pārkāpumiem</w:t>
      </w:r>
      <w:r w:rsidRPr="00A731E5">
        <w:rPr>
          <w:rFonts w:eastAsiaTheme="minorEastAsia" w:cs="Times New Roman"/>
          <w:szCs w:val="24"/>
          <w:lang w:eastAsia="lv-LV"/>
        </w:rPr>
        <w:t>, bet nav pamatojis, kāpēc pirmstiesas procesā sniegto liecību</w:t>
      </w:r>
      <w:r w:rsidR="002F25C7">
        <w:rPr>
          <w:rFonts w:eastAsiaTheme="minorEastAsia" w:cs="Times New Roman"/>
          <w:szCs w:val="24"/>
          <w:lang w:eastAsia="lv-LV"/>
        </w:rPr>
        <w:t xml:space="preserve"> satura</w:t>
      </w:r>
      <w:r w:rsidRPr="00A731E5">
        <w:rPr>
          <w:rFonts w:eastAsiaTheme="minorEastAsia" w:cs="Times New Roman"/>
          <w:szCs w:val="24"/>
          <w:lang w:eastAsia="lv-LV"/>
        </w:rPr>
        <w:t xml:space="preserve"> neatspoguļošana spriedumā noved</w:t>
      </w:r>
      <w:r w:rsidR="00237F72">
        <w:rPr>
          <w:rFonts w:eastAsiaTheme="minorEastAsia" w:cs="Times New Roman"/>
          <w:szCs w:val="24"/>
          <w:lang w:eastAsia="lv-LV"/>
        </w:rPr>
        <w:t>usi</w:t>
      </w:r>
      <w:r w:rsidRPr="00A731E5">
        <w:rPr>
          <w:rFonts w:eastAsiaTheme="minorEastAsia" w:cs="Times New Roman"/>
          <w:szCs w:val="24"/>
          <w:lang w:eastAsia="lv-LV"/>
        </w:rPr>
        <w:t xml:space="preserve"> pie</w:t>
      </w:r>
      <w:r>
        <w:rPr>
          <w:rFonts w:eastAsiaTheme="minorEastAsia" w:cs="Times New Roman"/>
          <w:szCs w:val="24"/>
          <w:lang w:eastAsia="lv-LV"/>
        </w:rPr>
        <w:t xml:space="preserve"> nelikumīga nolēmuma</w:t>
      </w:r>
      <w:r w:rsidRPr="00A731E5">
        <w:rPr>
          <w:rFonts w:eastAsiaTheme="minorEastAsia" w:cs="Times New Roman"/>
          <w:szCs w:val="24"/>
          <w:lang w:eastAsia="lv-LV"/>
        </w:rPr>
        <w:t>.</w:t>
      </w:r>
    </w:p>
    <w:p w14:paraId="6CAEA3BD" w14:textId="6B834464" w:rsidR="00725961" w:rsidRPr="00A731E5" w:rsidRDefault="00725961" w:rsidP="00725961">
      <w:pPr>
        <w:pStyle w:val="NoSpacing"/>
        <w:spacing w:line="276" w:lineRule="auto"/>
        <w:ind w:firstLine="709"/>
        <w:jc w:val="both"/>
        <w:rPr>
          <w:rFonts w:eastAsiaTheme="minorEastAsia" w:cs="Times New Roman"/>
          <w:szCs w:val="24"/>
          <w:lang w:eastAsia="lv-LV"/>
        </w:rPr>
      </w:pPr>
      <w:r w:rsidRPr="00A731E5">
        <w:rPr>
          <w:rFonts w:eastAsiaTheme="minorEastAsia" w:cs="Times New Roman"/>
          <w:szCs w:val="24"/>
          <w:lang w:eastAsia="lv-LV"/>
        </w:rPr>
        <w:t>Turklāt kasācijas sūdzības papildinājumos nav norādīts</w:t>
      </w:r>
      <w:r w:rsidR="004F6AF8">
        <w:rPr>
          <w:rFonts w:eastAsiaTheme="minorEastAsia" w:cs="Times New Roman"/>
          <w:szCs w:val="24"/>
          <w:lang w:eastAsia="lv-LV"/>
        </w:rPr>
        <w:t xml:space="preserve">, ka </w:t>
      </w:r>
      <w:r w:rsidRPr="00A731E5">
        <w:rPr>
          <w:rFonts w:eastAsiaTheme="minorEastAsia" w:cs="Times New Roman"/>
          <w:szCs w:val="24"/>
          <w:lang w:eastAsia="lv-LV"/>
        </w:rPr>
        <w:t>apelācijas instances ties</w:t>
      </w:r>
      <w:r w:rsidR="004F6AF8">
        <w:rPr>
          <w:rFonts w:eastAsiaTheme="minorEastAsia" w:cs="Times New Roman"/>
          <w:szCs w:val="24"/>
          <w:lang w:eastAsia="lv-LV"/>
        </w:rPr>
        <w:t>ā būtu</w:t>
      </w:r>
      <w:r w:rsidR="004F6AF8" w:rsidRPr="004F6AF8">
        <w:rPr>
          <w:rFonts w:eastAsiaTheme="minorEastAsia" w:cs="Times New Roman"/>
          <w:szCs w:val="24"/>
          <w:lang w:eastAsia="lv-LV"/>
        </w:rPr>
        <w:t xml:space="preserve"> </w:t>
      </w:r>
      <w:r w:rsidR="004F6AF8" w:rsidRPr="00A731E5">
        <w:rPr>
          <w:rFonts w:eastAsiaTheme="minorEastAsia" w:cs="Times New Roman"/>
          <w:szCs w:val="24"/>
          <w:lang w:eastAsia="lv-LV"/>
        </w:rPr>
        <w:t>pieteikt</w:t>
      </w:r>
      <w:r w:rsidR="004F6AF8">
        <w:rPr>
          <w:rFonts w:eastAsiaTheme="minorEastAsia" w:cs="Times New Roman"/>
          <w:szCs w:val="24"/>
          <w:lang w:eastAsia="lv-LV"/>
        </w:rPr>
        <w:t>s</w:t>
      </w:r>
      <w:r w:rsidR="004F6AF8" w:rsidRPr="00A731E5">
        <w:rPr>
          <w:rFonts w:eastAsiaTheme="minorEastAsia" w:cs="Times New Roman"/>
          <w:szCs w:val="24"/>
          <w:lang w:eastAsia="lv-LV"/>
        </w:rPr>
        <w:t xml:space="preserve"> lūgum</w:t>
      </w:r>
      <w:r w:rsidR="004F6AF8">
        <w:rPr>
          <w:rFonts w:eastAsiaTheme="minorEastAsia" w:cs="Times New Roman"/>
          <w:szCs w:val="24"/>
          <w:lang w:eastAsia="lv-LV"/>
        </w:rPr>
        <w:t>s</w:t>
      </w:r>
      <w:r w:rsidR="004F6AF8" w:rsidRPr="00A731E5">
        <w:rPr>
          <w:rFonts w:eastAsiaTheme="minorEastAsia" w:cs="Times New Roman"/>
          <w:szCs w:val="24"/>
          <w:lang w:eastAsia="lv-LV"/>
        </w:rPr>
        <w:t xml:space="preserve"> nopratināt tiesas sēdē kādas personas vai arī nolasīt viņu pirmstiesas procesā sniegtās liecības</w:t>
      </w:r>
      <w:r w:rsidR="004F6AF8">
        <w:rPr>
          <w:rFonts w:eastAsiaTheme="minorEastAsia" w:cs="Times New Roman"/>
          <w:szCs w:val="24"/>
          <w:lang w:eastAsia="lv-LV"/>
        </w:rPr>
        <w:t xml:space="preserve"> un ka tiesa šādu lūgumu būtu noraidījusi.</w:t>
      </w:r>
    </w:p>
    <w:p w14:paraId="33AED1BD" w14:textId="28CB2F5E" w:rsidR="00725961" w:rsidRDefault="00725961" w:rsidP="00725961">
      <w:pPr>
        <w:pStyle w:val="NoSpacing"/>
        <w:spacing w:line="276" w:lineRule="auto"/>
        <w:ind w:firstLine="709"/>
        <w:jc w:val="both"/>
        <w:rPr>
          <w:rFonts w:eastAsiaTheme="minorEastAsia" w:cs="Times New Roman"/>
          <w:szCs w:val="24"/>
          <w:lang w:eastAsia="lv-LV"/>
        </w:rPr>
      </w:pPr>
      <w:r w:rsidRPr="00A731E5">
        <w:rPr>
          <w:rFonts w:eastAsiaTheme="minorEastAsia" w:cs="Times New Roman"/>
          <w:szCs w:val="24"/>
          <w:lang w:eastAsia="lv-LV"/>
        </w:rPr>
        <w:t>Senāts konstatē, ka apelācijas instances tiesa ir atbildējusi uz</w:t>
      </w:r>
      <w:r>
        <w:rPr>
          <w:rFonts w:eastAsiaTheme="minorEastAsia" w:cs="Times New Roman"/>
          <w:szCs w:val="24"/>
          <w:lang w:eastAsia="lv-LV"/>
        </w:rPr>
        <w:t xml:space="preserve"> </w:t>
      </w:r>
      <w:r w:rsidRPr="00A731E5">
        <w:rPr>
          <w:rFonts w:eastAsiaTheme="minorEastAsia" w:cs="Times New Roman"/>
          <w:szCs w:val="24"/>
          <w:lang w:eastAsia="lv-LV"/>
        </w:rPr>
        <w:t>aizstāv</w:t>
      </w:r>
      <w:r>
        <w:rPr>
          <w:rFonts w:eastAsiaTheme="minorEastAsia" w:cs="Times New Roman"/>
          <w:szCs w:val="24"/>
          <w:lang w:eastAsia="lv-LV"/>
        </w:rPr>
        <w:t>ja</w:t>
      </w:r>
      <w:r w:rsidRPr="00A731E5">
        <w:rPr>
          <w:rFonts w:eastAsiaTheme="minorEastAsia" w:cs="Times New Roman"/>
          <w:szCs w:val="24"/>
          <w:lang w:eastAsia="lv-LV"/>
        </w:rPr>
        <w:t xml:space="preserve"> L. </w:t>
      </w:r>
      <w:proofErr w:type="spellStart"/>
      <w:r w:rsidRPr="00A731E5">
        <w:rPr>
          <w:rFonts w:eastAsiaTheme="minorEastAsia" w:cs="Times New Roman"/>
          <w:szCs w:val="24"/>
          <w:lang w:eastAsia="lv-LV"/>
        </w:rPr>
        <w:t>Matisāna</w:t>
      </w:r>
      <w:proofErr w:type="spellEnd"/>
      <w:r w:rsidRPr="00310E72">
        <w:rPr>
          <w:rFonts w:eastAsiaTheme="minorEastAsia" w:cs="Times New Roman"/>
          <w:szCs w:val="24"/>
          <w:lang w:eastAsia="lv-LV"/>
        </w:rPr>
        <w:t xml:space="preserve"> </w:t>
      </w:r>
      <w:r w:rsidRPr="00A731E5">
        <w:rPr>
          <w:rFonts w:eastAsiaTheme="minorEastAsia" w:cs="Times New Roman"/>
          <w:szCs w:val="24"/>
          <w:lang w:eastAsia="lv-LV"/>
        </w:rPr>
        <w:t>argumentiem par pilnībā neizklāstītām liecībām pirmās instances tiesas spriedumā</w:t>
      </w:r>
      <w:r>
        <w:rPr>
          <w:rFonts w:eastAsiaTheme="minorEastAsia" w:cs="Times New Roman"/>
          <w:szCs w:val="24"/>
          <w:lang w:eastAsia="lv-LV"/>
        </w:rPr>
        <w:t>.</w:t>
      </w:r>
      <w:r w:rsidRPr="00A731E5">
        <w:rPr>
          <w:rFonts w:eastAsiaTheme="minorEastAsia" w:cs="Times New Roman"/>
          <w:szCs w:val="24"/>
          <w:lang w:eastAsia="lv-LV"/>
        </w:rPr>
        <w:t xml:space="preserve"> </w:t>
      </w:r>
      <w:r>
        <w:rPr>
          <w:rFonts w:eastAsiaTheme="minorEastAsia" w:cs="Times New Roman"/>
          <w:szCs w:val="24"/>
          <w:lang w:eastAsia="lv-LV"/>
        </w:rPr>
        <w:t>Senāts nekonstatē pamatu apelācijas instances tiesas sprieduma atcelšanai</w:t>
      </w:r>
      <w:r w:rsidR="00237F72" w:rsidRPr="00237F72">
        <w:rPr>
          <w:rFonts w:eastAsiaTheme="minorEastAsia" w:cs="Times New Roman"/>
          <w:szCs w:val="24"/>
          <w:lang w:eastAsia="lv-LV"/>
        </w:rPr>
        <w:t xml:space="preserve"> </w:t>
      </w:r>
      <w:r w:rsidR="00237F72" w:rsidRPr="00A731E5">
        <w:rPr>
          <w:rFonts w:eastAsiaTheme="minorEastAsia" w:cs="Times New Roman"/>
          <w:szCs w:val="24"/>
          <w:lang w:eastAsia="lv-LV"/>
        </w:rPr>
        <w:t>aizstāv</w:t>
      </w:r>
      <w:r w:rsidR="00237F72">
        <w:rPr>
          <w:rFonts w:eastAsiaTheme="minorEastAsia" w:cs="Times New Roman"/>
          <w:szCs w:val="24"/>
          <w:lang w:eastAsia="lv-LV"/>
        </w:rPr>
        <w:t>ja</w:t>
      </w:r>
      <w:r>
        <w:rPr>
          <w:rFonts w:eastAsiaTheme="minorEastAsia" w:cs="Times New Roman"/>
          <w:szCs w:val="24"/>
          <w:lang w:eastAsia="lv-LV"/>
        </w:rPr>
        <w:t xml:space="preserve"> </w:t>
      </w:r>
      <w:r w:rsidR="00A3574A">
        <w:rPr>
          <w:rFonts w:eastAsiaTheme="minorEastAsia" w:cs="Times New Roman"/>
          <w:szCs w:val="24"/>
          <w:lang w:eastAsia="lv-LV"/>
        </w:rPr>
        <w:t>nosaukto</w:t>
      </w:r>
      <w:r>
        <w:rPr>
          <w:rFonts w:eastAsiaTheme="minorEastAsia" w:cs="Times New Roman"/>
          <w:szCs w:val="24"/>
          <w:lang w:eastAsia="lv-LV"/>
        </w:rPr>
        <w:t xml:space="preserve"> iemeslu dēļ</w:t>
      </w:r>
      <w:r w:rsidRPr="00A731E5">
        <w:rPr>
          <w:rFonts w:eastAsiaTheme="minorEastAsia" w:cs="Times New Roman"/>
          <w:szCs w:val="24"/>
          <w:lang w:eastAsia="lv-LV"/>
        </w:rPr>
        <w:t>.</w:t>
      </w:r>
    </w:p>
    <w:p w14:paraId="6985083E" w14:textId="2785970C" w:rsidR="00725961" w:rsidRDefault="00725961" w:rsidP="00725961">
      <w:pPr>
        <w:pStyle w:val="NoSpacing"/>
        <w:spacing w:line="276" w:lineRule="auto"/>
        <w:ind w:firstLine="709"/>
        <w:jc w:val="both"/>
        <w:rPr>
          <w:rFonts w:cs="Times New Roman"/>
          <w:color w:val="000000" w:themeColor="text1"/>
          <w:szCs w:val="24"/>
        </w:rPr>
      </w:pPr>
      <w:r w:rsidRPr="00A731E5">
        <w:rPr>
          <w:rFonts w:cs="Times New Roman"/>
          <w:bCs/>
          <w:color w:val="000000" w:themeColor="text1"/>
          <w:szCs w:val="24"/>
        </w:rPr>
        <w:t>[</w:t>
      </w:r>
      <w:r>
        <w:rPr>
          <w:rFonts w:cs="Times New Roman"/>
          <w:bCs/>
          <w:color w:val="000000" w:themeColor="text1"/>
          <w:szCs w:val="24"/>
        </w:rPr>
        <w:t>11.</w:t>
      </w:r>
      <w:r w:rsidR="004B5957">
        <w:rPr>
          <w:rFonts w:cs="Times New Roman"/>
          <w:bCs/>
          <w:color w:val="000000" w:themeColor="text1"/>
          <w:szCs w:val="24"/>
        </w:rPr>
        <w:t>6</w:t>
      </w:r>
      <w:r w:rsidRPr="00A731E5">
        <w:rPr>
          <w:rFonts w:cs="Times New Roman"/>
          <w:bCs/>
          <w:color w:val="000000" w:themeColor="text1"/>
          <w:szCs w:val="24"/>
        </w:rPr>
        <w:t>] </w:t>
      </w:r>
      <w:r>
        <w:rPr>
          <w:rFonts w:cs="Times New Roman"/>
          <w:bCs/>
          <w:color w:val="000000" w:themeColor="text1"/>
          <w:szCs w:val="24"/>
        </w:rPr>
        <w:t>Senāts atzīst, ka apelācijas instances t</w:t>
      </w:r>
      <w:r w:rsidRPr="00A731E5">
        <w:rPr>
          <w:rFonts w:eastAsia="Cambria" w:cs="Times New Roman"/>
          <w:szCs w:val="24"/>
          <w:lang w:eastAsia="ru-RU"/>
        </w:rPr>
        <w:t>iesa, taisot spriedumu daļā par</w:t>
      </w:r>
      <w:r w:rsidRPr="008C5327">
        <w:rPr>
          <w:rFonts w:eastAsia="Times New Roman" w:cs="Times New Roman"/>
          <w:color w:val="000000" w:themeColor="text1"/>
          <w:szCs w:val="24"/>
          <w:lang w:eastAsia="lv-LV"/>
        </w:rPr>
        <w:t xml:space="preserve"> </w:t>
      </w:r>
      <w:r>
        <w:rPr>
          <w:rFonts w:eastAsia="Times New Roman" w:cs="Times New Roman"/>
          <w:color w:val="000000" w:themeColor="text1"/>
          <w:szCs w:val="24"/>
          <w:lang w:eastAsia="lv-LV"/>
        </w:rPr>
        <w:t>apsūdzētajam</w:t>
      </w:r>
      <w:r w:rsidRPr="00922643">
        <w:rPr>
          <w:rFonts w:eastAsia="Times New Roman" w:cs="Times New Roman"/>
          <w:color w:val="000000" w:themeColor="text1"/>
          <w:szCs w:val="24"/>
          <w:lang w:eastAsia="lv-LV"/>
        </w:rPr>
        <w:t xml:space="preserve"> </w:t>
      </w:r>
      <w:r w:rsidR="00567CA8">
        <w:rPr>
          <w:rFonts w:eastAsia="Times New Roman" w:cs="Times New Roman"/>
          <w:color w:val="000000" w:themeColor="text1"/>
          <w:szCs w:val="24"/>
          <w:lang w:eastAsia="lv-LV"/>
        </w:rPr>
        <w:t>[pers. </w:t>
      </w:r>
      <w:r w:rsidR="00567CA8">
        <w:t>B]</w:t>
      </w:r>
      <w:r w:rsidRPr="00A731E5">
        <w:rPr>
          <w:rFonts w:cs="Times New Roman"/>
          <w:color w:val="000000" w:themeColor="text1"/>
          <w:szCs w:val="24"/>
        </w:rPr>
        <w:t xml:space="preserve"> noteikto sodu</w:t>
      </w:r>
      <w:r w:rsidRPr="00725961">
        <w:rPr>
          <w:rFonts w:cs="Times New Roman"/>
          <w:color w:val="000000" w:themeColor="text1"/>
          <w:szCs w:val="24"/>
        </w:rPr>
        <w:t xml:space="preserve"> </w:t>
      </w:r>
      <w:r w:rsidRPr="00A731E5">
        <w:rPr>
          <w:rFonts w:cs="Times New Roman"/>
          <w:color w:val="000000" w:themeColor="text1"/>
          <w:szCs w:val="24"/>
        </w:rPr>
        <w:t xml:space="preserve">pēc </w:t>
      </w:r>
      <w:proofErr w:type="gramStart"/>
      <w:r w:rsidRPr="00A731E5">
        <w:rPr>
          <w:rFonts w:cs="Times New Roman"/>
          <w:color w:val="000000" w:themeColor="text1"/>
          <w:szCs w:val="24"/>
        </w:rPr>
        <w:t>Krimināllikuma 196. panta otrās daļas</w:t>
      </w:r>
      <w:r w:rsidRPr="00A731E5">
        <w:rPr>
          <w:rFonts w:eastAsia="Cambria" w:cs="Times New Roman"/>
          <w:szCs w:val="24"/>
          <w:lang w:eastAsia="ru-RU"/>
        </w:rPr>
        <w:t>,</w:t>
      </w:r>
      <w:proofErr w:type="gramEnd"/>
      <w:r w:rsidRPr="00A731E5">
        <w:rPr>
          <w:rFonts w:eastAsia="Cambria" w:cs="Times New Roman"/>
          <w:szCs w:val="24"/>
          <w:lang w:eastAsia="ru-RU"/>
        </w:rPr>
        <w:t xml:space="preserve"> </w:t>
      </w:r>
      <w:r>
        <w:rPr>
          <w:rFonts w:eastAsia="Cambria" w:cs="Times New Roman"/>
          <w:szCs w:val="24"/>
          <w:lang w:eastAsia="ru-RU"/>
        </w:rPr>
        <w:t>nav pieļāvusi</w:t>
      </w:r>
      <w:r w:rsidRPr="00A731E5">
        <w:rPr>
          <w:rFonts w:eastAsia="Cambria" w:cs="Times New Roman"/>
          <w:szCs w:val="24"/>
          <w:lang w:eastAsia="ru-RU"/>
        </w:rPr>
        <w:t xml:space="preserve"> Kriminālprocesa likuma</w:t>
      </w:r>
      <w:r>
        <w:rPr>
          <w:rFonts w:eastAsia="Cambria" w:cs="Times New Roman"/>
          <w:szCs w:val="24"/>
          <w:lang w:eastAsia="ru-RU"/>
        </w:rPr>
        <w:t xml:space="preserve"> </w:t>
      </w:r>
      <w:r w:rsidRPr="00A731E5">
        <w:rPr>
          <w:rFonts w:cs="Times New Roman"/>
          <w:color w:val="000000" w:themeColor="text1"/>
          <w:szCs w:val="24"/>
        </w:rPr>
        <w:t>352. panta ceturtās daļas</w:t>
      </w:r>
      <w:r>
        <w:rPr>
          <w:rFonts w:cs="Times New Roman"/>
          <w:color w:val="000000" w:themeColor="text1"/>
          <w:szCs w:val="24"/>
        </w:rPr>
        <w:t>,</w:t>
      </w:r>
      <w:r w:rsidRPr="00A731E5">
        <w:rPr>
          <w:rFonts w:eastAsia="Cambria" w:cs="Times New Roman"/>
          <w:szCs w:val="24"/>
          <w:lang w:eastAsia="ru-RU"/>
        </w:rPr>
        <w:t xml:space="preserve"> </w:t>
      </w:r>
      <w:r w:rsidRPr="00A731E5">
        <w:rPr>
          <w:rFonts w:eastAsia="Times New Roman" w:cs="Times New Roman"/>
          <w:szCs w:val="24"/>
          <w:lang w:eastAsia="ru-RU"/>
        </w:rPr>
        <w:t>511. panta otr</w:t>
      </w:r>
      <w:r>
        <w:rPr>
          <w:rFonts w:eastAsia="Times New Roman" w:cs="Times New Roman"/>
          <w:szCs w:val="24"/>
          <w:lang w:eastAsia="ru-RU"/>
        </w:rPr>
        <w:t>ās</w:t>
      </w:r>
      <w:r w:rsidRPr="00A731E5">
        <w:rPr>
          <w:rFonts w:eastAsia="Times New Roman" w:cs="Times New Roman"/>
          <w:szCs w:val="24"/>
          <w:lang w:eastAsia="ru-RU"/>
        </w:rPr>
        <w:t xml:space="preserve"> daļ</w:t>
      </w:r>
      <w:r>
        <w:rPr>
          <w:rFonts w:eastAsia="Times New Roman" w:cs="Times New Roman"/>
          <w:szCs w:val="24"/>
          <w:lang w:eastAsia="ru-RU"/>
        </w:rPr>
        <w:t>as</w:t>
      </w:r>
      <w:r w:rsidRPr="00A731E5">
        <w:rPr>
          <w:rFonts w:eastAsia="Times New Roman" w:cs="Times New Roman"/>
          <w:szCs w:val="24"/>
          <w:lang w:eastAsia="ru-RU"/>
        </w:rPr>
        <w:t>, 512. panta pirm</w:t>
      </w:r>
      <w:r>
        <w:rPr>
          <w:rFonts w:eastAsia="Times New Roman" w:cs="Times New Roman"/>
          <w:szCs w:val="24"/>
          <w:lang w:eastAsia="ru-RU"/>
        </w:rPr>
        <w:t>ās</w:t>
      </w:r>
      <w:r w:rsidRPr="00A731E5">
        <w:rPr>
          <w:rFonts w:eastAsia="Times New Roman" w:cs="Times New Roman"/>
          <w:szCs w:val="24"/>
          <w:lang w:eastAsia="ru-RU"/>
        </w:rPr>
        <w:t xml:space="preserve"> daļ</w:t>
      </w:r>
      <w:r>
        <w:rPr>
          <w:rFonts w:eastAsia="Times New Roman" w:cs="Times New Roman"/>
          <w:szCs w:val="24"/>
          <w:lang w:eastAsia="ru-RU"/>
        </w:rPr>
        <w:t>as</w:t>
      </w:r>
      <w:r w:rsidRPr="00A731E5">
        <w:rPr>
          <w:rFonts w:eastAsia="Times New Roman" w:cs="Times New Roman"/>
          <w:szCs w:val="24"/>
          <w:lang w:eastAsia="ru-RU"/>
        </w:rPr>
        <w:t>, 527. panta otrās daļas 6. punkt</w:t>
      </w:r>
      <w:r>
        <w:rPr>
          <w:rFonts w:eastAsia="Times New Roman" w:cs="Times New Roman"/>
          <w:szCs w:val="24"/>
          <w:lang w:eastAsia="ru-RU"/>
        </w:rPr>
        <w:t>a</w:t>
      </w:r>
      <w:r w:rsidR="00A3574A">
        <w:rPr>
          <w:rFonts w:eastAsia="Times New Roman" w:cs="Times New Roman"/>
          <w:szCs w:val="24"/>
          <w:lang w:eastAsia="ru-RU"/>
        </w:rPr>
        <w:t xml:space="preserve"> un</w:t>
      </w:r>
      <w:r w:rsidRPr="00A731E5">
        <w:rPr>
          <w:rFonts w:eastAsia="Cambria" w:cs="Times New Roman"/>
          <w:szCs w:val="24"/>
          <w:lang w:eastAsia="ru-RU"/>
        </w:rPr>
        <w:t xml:space="preserve"> 564. pant</w:t>
      </w:r>
      <w:r>
        <w:rPr>
          <w:rFonts w:eastAsia="Cambria" w:cs="Times New Roman"/>
          <w:szCs w:val="24"/>
          <w:lang w:eastAsia="ru-RU"/>
        </w:rPr>
        <w:t>a pārkāpumus</w:t>
      </w:r>
      <w:r w:rsidRPr="00A731E5">
        <w:rPr>
          <w:rFonts w:cs="Times New Roman"/>
          <w:color w:val="000000" w:themeColor="text1"/>
          <w:szCs w:val="24"/>
        </w:rPr>
        <w:t>.</w:t>
      </w:r>
    </w:p>
    <w:p w14:paraId="2F9A2ED5" w14:textId="20E9EB62" w:rsidR="00725961" w:rsidRPr="00A731E5" w:rsidRDefault="00725961" w:rsidP="00725961">
      <w:pPr>
        <w:pStyle w:val="NoSpacing"/>
        <w:spacing w:line="276" w:lineRule="auto"/>
        <w:ind w:firstLine="709"/>
        <w:jc w:val="both"/>
        <w:rPr>
          <w:rFonts w:cs="Times New Roman"/>
          <w:color w:val="000000" w:themeColor="text1"/>
          <w:szCs w:val="24"/>
        </w:rPr>
      </w:pPr>
      <w:r w:rsidRPr="00A731E5">
        <w:rPr>
          <w:rFonts w:cs="Times New Roman"/>
          <w:color w:val="000000" w:themeColor="text1"/>
          <w:szCs w:val="24"/>
        </w:rPr>
        <w:t>Apelācijas instances tiesa</w:t>
      </w:r>
      <w:r w:rsidR="00791038">
        <w:rPr>
          <w:rFonts w:cs="Times New Roman"/>
          <w:color w:val="000000" w:themeColor="text1"/>
          <w:szCs w:val="24"/>
        </w:rPr>
        <w:t xml:space="preserve"> sprieduma</w:t>
      </w:r>
      <w:r w:rsidRPr="00A731E5">
        <w:rPr>
          <w:rFonts w:cs="Times New Roman"/>
          <w:color w:val="000000" w:themeColor="text1"/>
          <w:szCs w:val="24"/>
        </w:rPr>
        <w:t xml:space="preserve"> 15.4.2. punktā atzinusi</w:t>
      </w:r>
      <w:r w:rsidR="00AF5C4F" w:rsidRPr="00AF5C4F">
        <w:rPr>
          <w:rFonts w:cs="Times New Roman"/>
          <w:color w:val="000000" w:themeColor="text1"/>
          <w:szCs w:val="24"/>
        </w:rPr>
        <w:t xml:space="preserve"> </w:t>
      </w:r>
      <w:r w:rsidR="00AF5C4F" w:rsidRPr="00A731E5">
        <w:rPr>
          <w:rFonts w:cs="Times New Roman"/>
          <w:color w:val="000000" w:themeColor="text1"/>
          <w:szCs w:val="24"/>
        </w:rPr>
        <w:t xml:space="preserve">par </w:t>
      </w:r>
      <w:r w:rsidR="00567CA8">
        <w:rPr>
          <w:rFonts w:cs="Times New Roman"/>
          <w:color w:val="000000" w:themeColor="text1"/>
          <w:szCs w:val="24"/>
        </w:rPr>
        <w:t>[pers. </w:t>
      </w:r>
      <w:r w:rsidR="00567CA8">
        <w:t>B]</w:t>
      </w:r>
      <w:r w:rsidR="00AF5C4F" w:rsidRPr="00A731E5">
        <w:rPr>
          <w:rFonts w:cs="Times New Roman"/>
          <w:color w:val="000000" w:themeColor="text1"/>
          <w:szCs w:val="24"/>
        </w:rPr>
        <w:t xml:space="preserve"> atbildību mīkstinošu apstākli</w:t>
      </w:r>
      <w:r w:rsidRPr="00A731E5">
        <w:rPr>
          <w:rFonts w:cs="Times New Roman"/>
          <w:color w:val="000000" w:themeColor="text1"/>
          <w:szCs w:val="24"/>
        </w:rPr>
        <w:t xml:space="preserve"> saskaņā ar Krimināllikuma 47. panta pirmās daļas 4. punktu</w:t>
      </w:r>
      <w:r>
        <w:rPr>
          <w:rFonts w:cs="Times New Roman"/>
          <w:color w:val="000000" w:themeColor="text1"/>
          <w:szCs w:val="24"/>
        </w:rPr>
        <w:t xml:space="preserve"> (domājams – 3. punktu)</w:t>
      </w:r>
      <w:r w:rsidRPr="00A731E5">
        <w:rPr>
          <w:rFonts w:cs="Times New Roman"/>
          <w:color w:val="000000" w:themeColor="text1"/>
          <w:szCs w:val="24"/>
        </w:rPr>
        <w:t xml:space="preserve"> apsūdzībā pēc Krimināllikuma 196. panta otrās daļas nodarīto zaudējumu</w:t>
      </w:r>
      <w:r w:rsidRPr="008C5327">
        <w:rPr>
          <w:rFonts w:cs="Times New Roman"/>
          <w:color w:val="000000" w:themeColor="text1"/>
          <w:szCs w:val="24"/>
        </w:rPr>
        <w:t xml:space="preserve"> </w:t>
      </w:r>
      <w:r w:rsidRPr="00A731E5">
        <w:rPr>
          <w:rFonts w:cs="Times New Roman"/>
          <w:color w:val="000000" w:themeColor="text1"/>
          <w:szCs w:val="24"/>
        </w:rPr>
        <w:t>daļēju labprātīgu atlīdzināšanu.</w:t>
      </w:r>
    </w:p>
    <w:p w14:paraId="490361F8" w14:textId="65503517" w:rsidR="00725961" w:rsidRPr="00A731E5" w:rsidRDefault="00725961" w:rsidP="00725961">
      <w:pPr>
        <w:pStyle w:val="NoSpacing"/>
        <w:spacing w:line="276" w:lineRule="auto"/>
        <w:jc w:val="both"/>
        <w:rPr>
          <w:rFonts w:cs="Times New Roman"/>
          <w:color w:val="000000" w:themeColor="text1"/>
          <w:szCs w:val="24"/>
          <w:lang w:eastAsia="lv-LV"/>
        </w:rPr>
      </w:pPr>
      <w:r w:rsidRPr="00A731E5">
        <w:rPr>
          <w:rFonts w:cs="Times New Roman"/>
          <w:color w:val="000000" w:themeColor="text1"/>
          <w:szCs w:val="24"/>
          <w:lang w:eastAsia="lv-LV"/>
        </w:rPr>
        <w:t xml:space="preserve">Senāts norāda, ka šāds atzinums ir pretējs kasācijas instances tiesas judikatūrai, bet </w:t>
      </w:r>
      <w:r w:rsidR="00AF5C4F">
        <w:rPr>
          <w:rFonts w:cs="Times New Roman"/>
          <w:color w:val="000000" w:themeColor="text1"/>
          <w:szCs w:val="24"/>
          <w:lang w:eastAsia="lv-LV"/>
        </w:rPr>
        <w:t xml:space="preserve">prokurora </w:t>
      </w:r>
      <w:r w:rsidRPr="00A731E5">
        <w:rPr>
          <w:rFonts w:cs="Times New Roman"/>
          <w:color w:val="000000" w:themeColor="text1"/>
          <w:szCs w:val="24"/>
          <w:lang w:eastAsia="lv-LV"/>
        </w:rPr>
        <w:t xml:space="preserve">protests šajā daļā nav iesniegts, tādējādi Senātam nav pamata atcelt spriedumu, lai pasliktinātu apsūdzētā </w:t>
      </w:r>
      <w:r w:rsidR="00567CA8">
        <w:rPr>
          <w:rFonts w:eastAsia="Times New Roman" w:cs="Times New Roman"/>
          <w:color w:val="000000" w:themeColor="text1"/>
          <w:szCs w:val="24"/>
          <w:lang w:eastAsia="lv-LV"/>
        </w:rPr>
        <w:t>[pers. B]</w:t>
      </w:r>
      <w:r w:rsidRPr="00A731E5">
        <w:rPr>
          <w:rFonts w:cs="Times New Roman"/>
          <w:color w:val="000000" w:themeColor="text1"/>
          <w:szCs w:val="24"/>
          <w:lang w:eastAsia="lv-LV"/>
        </w:rPr>
        <w:t xml:space="preserve"> stāvokli.</w:t>
      </w:r>
    </w:p>
    <w:p w14:paraId="21D2309A" w14:textId="1059D507" w:rsidR="00725961" w:rsidRDefault="004F6AF8" w:rsidP="00725961">
      <w:pPr>
        <w:pStyle w:val="NoSpacing"/>
        <w:spacing w:line="276" w:lineRule="auto"/>
        <w:ind w:firstLine="709"/>
        <w:jc w:val="both"/>
        <w:rPr>
          <w:rFonts w:eastAsia="Times New Roman" w:cs="Times New Roman"/>
          <w:color w:val="000000" w:themeColor="text1"/>
          <w:szCs w:val="24"/>
          <w:lang w:eastAsia="lv-LV"/>
        </w:rPr>
      </w:pPr>
      <w:r>
        <w:rPr>
          <w:rFonts w:eastAsia="Times New Roman" w:cs="Times New Roman"/>
          <w:color w:val="000000" w:themeColor="text1"/>
          <w:szCs w:val="24"/>
          <w:lang w:eastAsia="lv-LV"/>
        </w:rPr>
        <w:t>A</w:t>
      </w:r>
      <w:r w:rsidR="00725961" w:rsidRPr="00A731E5">
        <w:rPr>
          <w:rFonts w:eastAsia="Times New Roman" w:cs="Times New Roman"/>
          <w:color w:val="000000" w:themeColor="text1"/>
          <w:szCs w:val="24"/>
          <w:lang w:eastAsia="lv-LV"/>
        </w:rPr>
        <w:t>pelācijas instances tiesa atcēlusi pirmās instances tiesas spriedumu daļā par</w:t>
      </w:r>
      <w:r w:rsidR="00725961">
        <w:rPr>
          <w:rFonts w:eastAsia="Times New Roman" w:cs="Times New Roman"/>
          <w:color w:val="000000" w:themeColor="text1"/>
          <w:szCs w:val="24"/>
          <w:lang w:eastAsia="lv-LV"/>
        </w:rPr>
        <w:t xml:space="preserve"> apsūdzētajam</w:t>
      </w:r>
      <w:r w:rsidR="00725961" w:rsidRPr="00A731E5">
        <w:rPr>
          <w:rFonts w:eastAsia="Times New Roman" w:cs="Times New Roman"/>
          <w:color w:val="000000" w:themeColor="text1"/>
          <w:szCs w:val="24"/>
          <w:lang w:eastAsia="lv-LV"/>
        </w:rPr>
        <w:t xml:space="preserve"> </w:t>
      </w:r>
      <w:r w:rsidR="00567CA8">
        <w:rPr>
          <w:rFonts w:eastAsia="Times New Roman" w:cs="Times New Roman"/>
          <w:color w:val="000000" w:themeColor="text1"/>
          <w:szCs w:val="24"/>
          <w:lang w:eastAsia="lv-LV"/>
        </w:rPr>
        <w:t>[pers. </w:t>
      </w:r>
      <w:r w:rsidR="00567CA8">
        <w:t>B]</w:t>
      </w:r>
      <w:r w:rsidR="00725961" w:rsidRPr="00A731E5">
        <w:rPr>
          <w:rFonts w:eastAsia="Times New Roman" w:cs="Times New Roman"/>
          <w:color w:val="000000" w:themeColor="text1"/>
          <w:szCs w:val="24"/>
          <w:lang w:eastAsia="lv-LV"/>
        </w:rPr>
        <w:t xml:space="preserve"> noteikto soda mēru par Krimināllikuma 196. panta otrajā daļā paredzēto noziedzīgo nodarījumu</w:t>
      </w:r>
      <w:r w:rsidR="00725961" w:rsidRPr="00F31F5A">
        <w:rPr>
          <w:rFonts w:eastAsia="Times New Roman" w:cs="Times New Roman"/>
          <w:color w:val="000000" w:themeColor="text1"/>
          <w:szCs w:val="24"/>
          <w:lang w:eastAsia="lv-LV"/>
        </w:rPr>
        <w:t xml:space="preserve"> </w:t>
      </w:r>
      <w:r w:rsidR="00725961">
        <w:rPr>
          <w:rFonts w:eastAsia="Times New Roman" w:cs="Times New Roman"/>
          <w:color w:val="000000" w:themeColor="text1"/>
          <w:szCs w:val="24"/>
          <w:lang w:eastAsia="lv-LV"/>
        </w:rPr>
        <w:t xml:space="preserve">un </w:t>
      </w:r>
      <w:r w:rsidR="00725961" w:rsidRPr="00A731E5">
        <w:rPr>
          <w:rFonts w:eastAsia="Times New Roman" w:cs="Times New Roman"/>
          <w:color w:val="000000" w:themeColor="text1"/>
          <w:szCs w:val="24"/>
          <w:lang w:eastAsia="lv-LV"/>
        </w:rPr>
        <w:t>samazināj</w:t>
      </w:r>
      <w:r w:rsidR="00725961">
        <w:rPr>
          <w:rFonts w:eastAsia="Times New Roman" w:cs="Times New Roman"/>
          <w:color w:val="000000" w:themeColor="text1"/>
          <w:szCs w:val="24"/>
          <w:lang w:eastAsia="lv-LV"/>
        </w:rPr>
        <w:t>usi</w:t>
      </w:r>
      <w:r w:rsidR="00725961" w:rsidRPr="00A731E5">
        <w:rPr>
          <w:rFonts w:eastAsia="Times New Roman" w:cs="Times New Roman"/>
          <w:color w:val="000000" w:themeColor="text1"/>
          <w:szCs w:val="24"/>
          <w:lang w:eastAsia="lv-LV"/>
        </w:rPr>
        <w:t xml:space="preserve"> </w:t>
      </w:r>
      <w:r w:rsidR="00567CA8">
        <w:rPr>
          <w:rFonts w:eastAsia="Times New Roman" w:cs="Times New Roman"/>
          <w:color w:val="000000" w:themeColor="text1"/>
          <w:szCs w:val="24"/>
          <w:lang w:eastAsia="lv-LV"/>
        </w:rPr>
        <w:t>[pers. </w:t>
      </w:r>
      <w:r w:rsidR="00567CA8">
        <w:t>B]</w:t>
      </w:r>
      <w:r w:rsidR="00725961" w:rsidRPr="00A731E5">
        <w:rPr>
          <w:rFonts w:cs="Times New Roman"/>
          <w:color w:val="000000" w:themeColor="text1"/>
          <w:szCs w:val="24"/>
          <w:lang w:eastAsia="lv-LV"/>
        </w:rPr>
        <w:t xml:space="preserve"> noteikto brīvības atņemšanas sodu uz pusi</w:t>
      </w:r>
      <w:r>
        <w:rPr>
          <w:rFonts w:cs="Times New Roman"/>
          <w:color w:val="000000" w:themeColor="text1"/>
          <w:szCs w:val="24"/>
          <w:lang w:eastAsia="lv-LV"/>
        </w:rPr>
        <w:t>, pamatojot ar norādītā atbildību mīkstinošā apstākļa konstatēšanu</w:t>
      </w:r>
      <w:r w:rsidR="00725961" w:rsidRPr="00A731E5">
        <w:rPr>
          <w:rFonts w:eastAsia="Times New Roman" w:cs="Times New Roman"/>
          <w:color w:val="000000" w:themeColor="text1"/>
          <w:szCs w:val="24"/>
          <w:lang w:eastAsia="lv-LV"/>
        </w:rPr>
        <w:t>.</w:t>
      </w:r>
    </w:p>
    <w:p w14:paraId="179F3EB1" w14:textId="0529307B" w:rsidR="00725961" w:rsidRDefault="00725961" w:rsidP="00725961">
      <w:pPr>
        <w:pStyle w:val="NoSpacing"/>
        <w:spacing w:line="276" w:lineRule="auto"/>
        <w:ind w:firstLine="709"/>
        <w:jc w:val="both"/>
        <w:rPr>
          <w:rFonts w:eastAsia="Times New Roman" w:cs="Times New Roman"/>
          <w:color w:val="000000" w:themeColor="text1"/>
          <w:szCs w:val="24"/>
          <w:lang w:eastAsia="lv-LV"/>
        </w:rPr>
      </w:pPr>
      <w:r>
        <w:rPr>
          <w:rFonts w:eastAsia="Times New Roman" w:cs="Times New Roman"/>
          <w:color w:val="000000" w:themeColor="text1"/>
          <w:szCs w:val="24"/>
          <w:lang w:eastAsia="lv-LV"/>
        </w:rPr>
        <w:t>Senāts konstatē, ka</w:t>
      </w:r>
      <w:r w:rsidR="004F6AF8">
        <w:rPr>
          <w:rFonts w:eastAsia="Times New Roman" w:cs="Times New Roman"/>
          <w:color w:val="000000" w:themeColor="text1"/>
          <w:szCs w:val="24"/>
          <w:lang w:eastAsia="lv-LV"/>
        </w:rPr>
        <w:t xml:space="preserve"> pretēji kasācijas sūdzībā apgalvotajam</w:t>
      </w:r>
      <w:r>
        <w:rPr>
          <w:rFonts w:eastAsia="Times New Roman" w:cs="Times New Roman"/>
          <w:color w:val="000000" w:themeColor="text1"/>
          <w:szCs w:val="24"/>
          <w:lang w:eastAsia="lv-LV"/>
        </w:rPr>
        <w:t xml:space="preserve"> apelācijas instances tiesa ir motivējusi savus atzinumus par</w:t>
      </w:r>
      <w:r w:rsidRPr="00843DC3">
        <w:rPr>
          <w:rFonts w:eastAsia="Times New Roman" w:cs="Times New Roman"/>
          <w:color w:val="000000" w:themeColor="text1"/>
          <w:szCs w:val="24"/>
          <w:lang w:eastAsia="lv-LV"/>
        </w:rPr>
        <w:t xml:space="preserve"> </w:t>
      </w:r>
      <w:r>
        <w:rPr>
          <w:rFonts w:eastAsia="Times New Roman" w:cs="Times New Roman"/>
          <w:color w:val="000000" w:themeColor="text1"/>
          <w:szCs w:val="24"/>
          <w:lang w:eastAsia="lv-LV"/>
        </w:rPr>
        <w:t>apsūdzētajam</w:t>
      </w:r>
      <w:r w:rsidRPr="00A731E5">
        <w:rPr>
          <w:rFonts w:eastAsia="Times New Roman" w:cs="Times New Roman"/>
          <w:color w:val="000000" w:themeColor="text1"/>
          <w:szCs w:val="24"/>
          <w:lang w:eastAsia="lv-LV"/>
        </w:rPr>
        <w:t xml:space="preserve"> </w:t>
      </w:r>
      <w:r w:rsidR="00567CA8">
        <w:rPr>
          <w:rFonts w:eastAsia="Times New Roman" w:cs="Times New Roman"/>
          <w:color w:val="000000" w:themeColor="text1"/>
          <w:szCs w:val="24"/>
          <w:lang w:eastAsia="lv-LV"/>
        </w:rPr>
        <w:t>[pers. B]</w:t>
      </w:r>
      <w:r w:rsidRPr="00A731E5">
        <w:rPr>
          <w:rFonts w:eastAsia="Times New Roman" w:cs="Times New Roman"/>
          <w:color w:val="000000" w:themeColor="text1"/>
          <w:szCs w:val="24"/>
          <w:lang w:eastAsia="lv-LV"/>
        </w:rPr>
        <w:t xml:space="preserve"> noteikto soda </w:t>
      </w:r>
      <w:r>
        <w:rPr>
          <w:rFonts w:eastAsia="Times New Roman" w:cs="Times New Roman"/>
          <w:color w:val="000000" w:themeColor="text1"/>
          <w:szCs w:val="24"/>
          <w:lang w:eastAsia="lv-LV"/>
        </w:rPr>
        <w:t xml:space="preserve">veidu un </w:t>
      </w:r>
      <w:r w:rsidRPr="00A731E5">
        <w:rPr>
          <w:rFonts w:eastAsia="Times New Roman" w:cs="Times New Roman"/>
          <w:color w:val="000000" w:themeColor="text1"/>
          <w:szCs w:val="24"/>
          <w:lang w:eastAsia="lv-LV"/>
        </w:rPr>
        <w:t>mēru</w:t>
      </w:r>
      <w:r>
        <w:rPr>
          <w:rFonts w:eastAsia="Times New Roman" w:cs="Times New Roman"/>
          <w:color w:val="000000" w:themeColor="text1"/>
          <w:szCs w:val="24"/>
          <w:lang w:eastAsia="lv-LV"/>
        </w:rPr>
        <w:t xml:space="preserve">. </w:t>
      </w:r>
    </w:p>
    <w:p w14:paraId="5334CF5C" w14:textId="37DACDD9" w:rsidR="00725961" w:rsidRPr="00A731E5" w:rsidRDefault="00725961" w:rsidP="00725961">
      <w:pPr>
        <w:pStyle w:val="NoSpacing"/>
        <w:spacing w:line="276" w:lineRule="auto"/>
        <w:ind w:firstLine="709"/>
        <w:jc w:val="both"/>
        <w:rPr>
          <w:rFonts w:eastAsia="Times New Roman" w:cs="Times New Roman"/>
          <w:color w:val="000000" w:themeColor="text1"/>
          <w:szCs w:val="24"/>
          <w:lang w:eastAsia="lv-LV"/>
        </w:rPr>
      </w:pPr>
      <w:r w:rsidRPr="00A731E5">
        <w:rPr>
          <w:rFonts w:eastAsia="Times New Roman" w:cs="Times New Roman"/>
          <w:color w:val="000000" w:themeColor="text1"/>
          <w:spacing w:val="-1"/>
          <w:szCs w:val="24"/>
          <w:lang w:eastAsia="lv-LV"/>
        </w:rPr>
        <w:t xml:space="preserve">Lemjot </w:t>
      </w:r>
      <w:r w:rsidRPr="00A731E5">
        <w:rPr>
          <w:rFonts w:eastAsia="Times New Roman" w:cs="Times New Roman"/>
          <w:color w:val="000000" w:themeColor="text1"/>
          <w:szCs w:val="24"/>
          <w:lang w:eastAsia="lv-LV"/>
        </w:rPr>
        <w:t xml:space="preserve">par </w:t>
      </w:r>
      <w:r w:rsidR="00567CA8">
        <w:rPr>
          <w:rFonts w:eastAsia="Times New Roman" w:cs="Times New Roman"/>
          <w:color w:val="000000" w:themeColor="text1"/>
          <w:szCs w:val="24"/>
          <w:lang w:eastAsia="lv-LV"/>
        </w:rPr>
        <w:t>[pers. </w:t>
      </w:r>
      <w:r w:rsidR="00567CA8">
        <w:t>B]</w:t>
      </w:r>
      <w:r w:rsidRPr="00A731E5">
        <w:rPr>
          <w:rFonts w:eastAsia="Times New Roman" w:cs="Times New Roman"/>
          <w:color w:val="000000" w:themeColor="text1"/>
          <w:szCs w:val="24"/>
          <w:lang w:eastAsia="lv-LV"/>
        </w:rPr>
        <w:t xml:space="preserve"> noteikto soda veidu pēc Krimināllikuma 196. panta otrās daļas, apelācijas instances tiesa atzinusi, ka pirmās instances tiesa apsūdzētajam ir noteikusi tiesisku, tas ir, likumam un kriminālprocesā noskaidrotajiem faktiem un apstākļiem atbilstošu soda veidu. </w:t>
      </w:r>
      <w:r>
        <w:rPr>
          <w:rFonts w:eastAsia="Times New Roman" w:cs="Times New Roman"/>
          <w:color w:val="000000" w:themeColor="text1"/>
          <w:szCs w:val="24"/>
          <w:lang w:eastAsia="lv-LV"/>
        </w:rPr>
        <w:t>T</w:t>
      </w:r>
      <w:r w:rsidRPr="00A731E5">
        <w:rPr>
          <w:rFonts w:eastAsia="Times New Roman" w:cs="Times New Roman"/>
          <w:color w:val="000000" w:themeColor="text1"/>
          <w:szCs w:val="24"/>
          <w:lang w:eastAsia="lv-LV"/>
        </w:rPr>
        <w:t xml:space="preserve">iesa atzinusi, ka apsūdzētajam </w:t>
      </w:r>
      <w:r w:rsidR="00567CA8">
        <w:rPr>
          <w:rFonts w:eastAsia="Times New Roman" w:cs="Times New Roman"/>
          <w:color w:val="000000" w:themeColor="text1"/>
          <w:szCs w:val="24"/>
          <w:lang w:eastAsia="lv-LV"/>
        </w:rPr>
        <w:t>[pers. </w:t>
      </w:r>
      <w:r w:rsidR="00567CA8">
        <w:t>B]</w:t>
      </w:r>
      <w:r w:rsidRPr="00A731E5">
        <w:rPr>
          <w:rFonts w:eastAsia="Times New Roman" w:cs="Times New Roman"/>
          <w:color w:val="000000" w:themeColor="text1"/>
          <w:szCs w:val="24"/>
          <w:lang w:eastAsia="lv-LV"/>
        </w:rPr>
        <w:t xml:space="preserve"> pamatoti par Krimināllikuma 196. panta otrajā daļā paredzēt</w:t>
      </w:r>
      <w:r>
        <w:rPr>
          <w:rFonts w:eastAsia="Times New Roman" w:cs="Times New Roman"/>
          <w:color w:val="000000" w:themeColor="text1"/>
          <w:szCs w:val="24"/>
          <w:lang w:eastAsia="lv-LV"/>
        </w:rPr>
        <w:t>ā</w:t>
      </w:r>
      <w:r w:rsidRPr="00A731E5">
        <w:rPr>
          <w:rFonts w:eastAsia="Times New Roman" w:cs="Times New Roman"/>
          <w:color w:val="000000" w:themeColor="text1"/>
          <w:szCs w:val="24"/>
          <w:lang w:eastAsia="lv-LV"/>
        </w:rPr>
        <w:t xml:space="preserve"> noziedzīg</w:t>
      </w:r>
      <w:r>
        <w:rPr>
          <w:rFonts w:eastAsia="Times New Roman" w:cs="Times New Roman"/>
          <w:color w:val="000000" w:themeColor="text1"/>
          <w:szCs w:val="24"/>
          <w:lang w:eastAsia="lv-LV"/>
        </w:rPr>
        <w:t>ā</w:t>
      </w:r>
      <w:r w:rsidRPr="00A731E5">
        <w:rPr>
          <w:rFonts w:eastAsia="Times New Roman" w:cs="Times New Roman"/>
          <w:color w:val="000000" w:themeColor="text1"/>
          <w:szCs w:val="24"/>
          <w:lang w:eastAsia="lv-LV"/>
        </w:rPr>
        <w:t xml:space="preserve"> nodarījuma izdarīšanu ir piespriežams sods – brīvības atņemšana.</w:t>
      </w:r>
    </w:p>
    <w:p w14:paraId="2C03EC11" w14:textId="36CB730D" w:rsidR="00725961" w:rsidRPr="00A731E5" w:rsidRDefault="00725961" w:rsidP="00725961">
      <w:pPr>
        <w:pStyle w:val="NoSpacing"/>
        <w:spacing w:line="276" w:lineRule="auto"/>
        <w:ind w:firstLine="709"/>
        <w:jc w:val="both"/>
        <w:rPr>
          <w:rFonts w:cs="Times New Roman"/>
          <w:szCs w:val="24"/>
          <w:lang w:eastAsia="lv-LV"/>
        </w:rPr>
      </w:pPr>
      <w:r w:rsidRPr="00A731E5">
        <w:rPr>
          <w:rFonts w:cs="Times New Roman"/>
          <w:spacing w:val="-1"/>
          <w:szCs w:val="24"/>
          <w:lang w:eastAsia="lv-LV"/>
        </w:rPr>
        <w:t xml:space="preserve">Apelācijas instances tiesa piekritusi pirmās instances tiesas secinājumiem, kas balstīti uz </w:t>
      </w:r>
      <w:r w:rsidRPr="00A731E5">
        <w:rPr>
          <w:rFonts w:cs="Times New Roman"/>
          <w:szCs w:val="24"/>
          <w:lang w:eastAsia="lv-LV"/>
        </w:rPr>
        <w:t xml:space="preserve">judikatūru, </w:t>
      </w:r>
      <w:r>
        <w:rPr>
          <w:rFonts w:cs="Times New Roman"/>
          <w:szCs w:val="24"/>
          <w:lang w:eastAsia="lv-LV"/>
        </w:rPr>
        <w:t xml:space="preserve">proti, </w:t>
      </w:r>
      <w:r w:rsidRPr="00A731E5">
        <w:rPr>
          <w:rFonts w:cs="Times New Roman"/>
          <w:szCs w:val="24"/>
          <w:lang w:eastAsia="lv-LV"/>
        </w:rPr>
        <w:t>Senāta 2018.</w:t>
      </w:r>
      <w:r w:rsidR="00A9330A">
        <w:rPr>
          <w:rFonts w:cs="Times New Roman"/>
          <w:szCs w:val="24"/>
          <w:lang w:eastAsia="lv-LV"/>
        </w:rPr>
        <w:t> </w:t>
      </w:r>
      <w:r w:rsidRPr="00A731E5">
        <w:rPr>
          <w:rFonts w:cs="Times New Roman"/>
          <w:szCs w:val="24"/>
          <w:lang w:eastAsia="lv-LV"/>
        </w:rPr>
        <w:t>gada 19. jūnija lēmum</w:t>
      </w:r>
      <w:r>
        <w:rPr>
          <w:rFonts w:cs="Times New Roman"/>
          <w:szCs w:val="24"/>
          <w:lang w:eastAsia="lv-LV"/>
        </w:rPr>
        <w:t>ā</w:t>
      </w:r>
      <w:r w:rsidRPr="00A731E5">
        <w:rPr>
          <w:rFonts w:cs="Times New Roman"/>
          <w:szCs w:val="24"/>
          <w:lang w:eastAsia="lv-LV"/>
        </w:rPr>
        <w:t xml:space="preserve"> lietā Nr. SKK-J-348/2018</w:t>
      </w:r>
      <w:r>
        <w:rPr>
          <w:rFonts w:cs="Times New Roman"/>
          <w:szCs w:val="24"/>
          <w:lang w:eastAsia="lv-LV"/>
        </w:rPr>
        <w:t xml:space="preserve"> izteikto atziņu, </w:t>
      </w:r>
      <w:r w:rsidRPr="00A731E5">
        <w:rPr>
          <w:rFonts w:cs="Times New Roman"/>
          <w:szCs w:val="24"/>
          <w:lang w:eastAsia="lv-LV"/>
        </w:rPr>
        <w:t>ka tiesai nav pienākums ikreiz noteikt vainīgajam visvieglāko likumā paredzēto sodu, piemērojot visus iespējamos labvēlīgos likuma nosacījumus</w:t>
      </w:r>
      <w:r>
        <w:rPr>
          <w:rFonts w:cs="Times New Roman"/>
          <w:szCs w:val="24"/>
          <w:lang w:eastAsia="lv-LV"/>
        </w:rPr>
        <w:t xml:space="preserve"> un</w:t>
      </w:r>
      <w:r w:rsidRPr="00922643">
        <w:rPr>
          <w:rFonts w:cs="Times New Roman"/>
          <w:szCs w:val="24"/>
          <w:lang w:eastAsia="lv-LV"/>
        </w:rPr>
        <w:t xml:space="preserve"> </w:t>
      </w:r>
      <w:r w:rsidRPr="00A731E5">
        <w:rPr>
          <w:rFonts w:cs="Times New Roman"/>
          <w:szCs w:val="24"/>
          <w:lang w:eastAsia="lv-LV"/>
        </w:rPr>
        <w:t>Senāta 2011. gada 8. jūnija lēmum</w:t>
      </w:r>
      <w:r>
        <w:rPr>
          <w:rFonts w:cs="Times New Roman"/>
          <w:szCs w:val="24"/>
          <w:lang w:eastAsia="lv-LV"/>
        </w:rPr>
        <w:t>ā</w:t>
      </w:r>
      <w:r w:rsidRPr="00A731E5">
        <w:rPr>
          <w:rFonts w:cs="Times New Roman"/>
          <w:szCs w:val="24"/>
          <w:lang w:eastAsia="lv-LV"/>
        </w:rPr>
        <w:t xml:space="preserve"> lietā Nr. SKK-24/2011, 2014. gada 30. septembra lēmum</w:t>
      </w:r>
      <w:r>
        <w:rPr>
          <w:rFonts w:cs="Times New Roman"/>
          <w:szCs w:val="24"/>
          <w:lang w:eastAsia="lv-LV"/>
        </w:rPr>
        <w:t>ā</w:t>
      </w:r>
      <w:r w:rsidRPr="00A731E5">
        <w:rPr>
          <w:rFonts w:cs="Times New Roman"/>
          <w:szCs w:val="24"/>
          <w:lang w:eastAsia="lv-LV"/>
        </w:rPr>
        <w:t xml:space="preserve"> lietā Nr. SKK</w:t>
      </w:r>
      <w:r w:rsidRPr="00A731E5">
        <w:rPr>
          <w:rFonts w:cs="Times New Roman"/>
          <w:szCs w:val="24"/>
          <w:lang w:eastAsia="lv-LV"/>
        </w:rPr>
        <w:noBreakHyphen/>
        <w:t>306/2014</w:t>
      </w:r>
      <w:r>
        <w:rPr>
          <w:rFonts w:cs="Times New Roman"/>
          <w:szCs w:val="24"/>
          <w:lang w:eastAsia="lv-LV"/>
        </w:rPr>
        <w:t xml:space="preserve">, </w:t>
      </w:r>
      <w:r w:rsidRPr="00A731E5">
        <w:rPr>
          <w:rFonts w:cs="Times New Roman"/>
          <w:szCs w:val="24"/>
          <w:lang w:eastAsia="lv-LV"/>
        </w:rPr>
        <w:t>2015. gada 21. decembra lēmum</w:t>
      </w:r>
      <w:r>
        <w:rPr>
          <w:rFonts w:cs="Times New Roman"/>
          <w:szCs w:val="24"/>
          <w:lang w:eastAsia="lv-LV"/>
        </w:rPr>
        <w:t>ā</w:t>
      </w:r>
      <w:r w:rsidRPr="00A731E5">
        <w:rPr>
          <w:rFonts w:cs="Times New Roman"/>
          <w:szCs w:val="24"/>
          <w:lang w:eastAsia="lv-LV"/>
        </w:rPr>
        <w:t xml:space="preserve"> lietā Nr. SKK</w:t>
      </w:r>
      <w:r w:rsidRPr="00A731E5">
        <w:rPr>
          <w:rFonts w:cs="Times New Roman"/>
          <w:szCs w:val="24"/>
          <w:lang w:eastAsia="lv-LV"/>
        </w:rPr>
        <w:noBreakHyphen/>
        <w:t>743/2015</w:t>
      </w:r>
      <w:r>
        <w:rPr>
          <w:rFonts w:cs="Times New Roman"/>
          <w:szCs w:val="24"/>
          <w:lang w:eastAsia="lv-LV"/>
        </w:rPr>
        <w:t xml:space="preserve"> izteikto atziņu</w:t>
      </w:r>
      <w:r w:rsidRPr="00A731E5">
        <w:rPr>
          <w:rFonts w:cs="Times New Roman"/>
          <w:szCs w:val="24"/>
          <w:lang w:eastAsia="lv-LV"/>
        </w:rPr>
        <w:t xml:space="preserve">, ka nesamērīgi mīksta soda noteikšana neveicina arī soda </w:t>
      </w:r>
      <w:proofErr w:type="spellStart"/>
      <w:r w:rsidRPr="00A731E5">
        <w:rPr>
          <w:rFonts w:cs="Times New Roman"/>
          <w:szCs w:val="24"/>
          <w:lang w:eastAsia="lv-LV"/>
        </w:rPr>
        <w:t>prevencijas</w:t>
      </w:r>
      <w:proofErr w:type="spellEnd"/>
      <w:r w:rsidRPr="00A731E5">
        <w:rPr>
          <w:rFonts w:cs="Times New Roman"/>
          <w:szCs w:val="24"/>
          <w:lang w:eastAsia="lv-LV"/>
        </w:rPr>
        <w:t xml:space="preserve"> uzdevuma izpildi, jo nenostiprina ne vainīgās personas, ne citu personu pārliecību par nepieciešamību pildīt likumus un atturēties no noziedzīgo nodarījumu izdarīšanas. </w:t>
      </w:r>
    </w:p>
    <w:p w14:paraId="2D841461" w14:textId="7880465E" w:rsidR="00725961" w:rsidRPr="00A731E5" w:rsidRDefault="00725961" w:rsidP="00725961">
      <w:pPr>
        <w:pStyle w:val="NoSpacing"/>
        <w:spacing w:line="276" w:lineRule="auto"/>
        <w:ind w:firstLine="709"/>
        <w:jc w:val="both"/>
        <w:rPr>
          <w:rFonts w:cs="Times New Roman"/>
          <w:szCs w:val="24"/>
          <w:lang w:eastAsia="lv-LV"/>
        </w:rPr>
      </w:pPr>
      <w:r w:rsidRPr="00A731E5">
        <w:rPr>
          <w:rFonts w:cs="Times New Roman"/>
          <w:szCs w:val="24"/>
          <w:lang w:eastAsia="lv-LV"/>
        </w:rPr>
        <w:t>Apelācijas instances tiesa norādījusi, ka tas, ka apsūdzētais</w:t>
      </w:r>
      <w:r>
        <w:rPr>
          <w:rFonts w:cs="Times New Roman"/>
          <w:szCs w:val="24"/>
          <w:lang w:eastAsia="lv-LV"/>
        </w:rPr>
        <w:t xml:space="preserve"> </w:t>
      </w:r>
      <w:r w:rsidR="00567CA8">
        <w:rPr>
          <w:rFonts w:eastAsia="Times New Roman" w:cs="Times New Roman"/>
          <w:color w:val="000000" w:themeColor="text1"/>
          <w:szCs w:val="24"/>
          <w:lang w:eastAsia="lv-LV"/>
        </w:rPr>
        <w:t>[pers. </w:t>
      </w:r>
      <w:r w:rsidR="00567CA8">
        <w:t>B]</w:t>
      </w:r>
      <w:r w:rsidRPr="00A731E5">
        <w:rPr>
          <w:rFonts w:cs="Times New Roman"/>
          <w:szCs w:val="24"/>
          <w:lang w:eastAsia="lv-LV"/>
        </w:rPr>
        <w:t xml:space="preserve"> noteiktā daļā ir atlīdzinājis nodarīto kaitējumu, neietekmē soda veida noteikšanu, bet gan soda mēru, </w:t>
      </w:r>
      <w:proofErr w:type="gramStart"/>
      <w:r w:rsidRPr="00A731E5">
        <w:rPr>
          <w:rFonts w:cs="Times New Roman"/>
          <w:szCs w:val="24"/>
          <w:lang w:eastAsia="lv-LV"/>
        </w:rPr>
        <w:t>kāds vainīgajam</w:t>
      </w:r>
      <w:proofErr w:type="gramEnd"/>
      <w:r w:rsidRPr="00A731E5">
        <w:rPr>
          <w:rFonts w:cs="Times New Roman"/>
          <w:szCs w:val="24"/>
          <w:lang w:eastAsia="lv-LV"/>
        </w:rPr>
        <w:t xml:space="preserve"> par izdarīto piespriežams. </w:t>
      </w:r>
    </w:p>
    <w:p w14:paraId="3F0E9CAA" w14:textId="77777777" w:rsidR="00725961" w:rsidRDefault="00725961" w:rsidP="00725961">
      <w:pPr>
        <w:pStyle w:val="NoSpacing"/>
        <w:spacing w:line="276" w:lineRule="auto"/>
        <w:jc w:val="both"/>
        <w:rPr>
          <w:rFonts w:cs="Times New Roman"/>
          <w:szCs w:val="24"/>
          <w:lang w:eastAsia="lv-LV"/>
        </w:rPr>
      </w:pPr>
      <w:r w:rsidRPr="00A731E5">
        <w:rPr>
          <w:rFonts w:cs="Times New Roman"/>
          <w:szCs w:val="24"/>
          <w:lang w:eastAsia="lv-LV"/>
        </w:rPr>
        <w:t>Senāts norāda, ka šāda atziņa atbilst Krimināllikuma 46. panta trešajā daļā noteiktajam.</w:t>
      </w:r>
    </w:p>
    <w:p w14:paraId="60271064" w14:textId="28FE8685" w:rsidR="00725961" w:rsidRPr="00A731E5" w:rsidRDefault="00725961" w:rsidP="00725961">
      <w:pPr>
        <w:pStyle w:val="NoSpacing"/>
        <w:spacing w:line="276" w:lineRule="auto"/>
        <w:jc w:val="both"/>
        <w:rPr>
          <w:rFonts w:cs="Times New Roman"/>
          <w:color w:val="000000" w:themeColor="text1"/>
          <w:szCs w:val="24"/>
          <w:shd w:val="clear" w:color="auto" w:fill="FFFFFF"/>
        </w:rPr>
      </w:pPr>
      <w:r>
        <w:rPr>
          <w:rFonts w:eastAsia="Cambria" w:cs="Times New Roman"/>
          <w:szCs w:val="24"/>
          <w:lang w:eastAsia="ru-RU"/>
        </w:rPr>
        <w:t xml:space="preserve">Senāts atzīst, ka norādes kasācijas sūdzībā uz </w:t>
      </w:r>
      <w:r w:rsidRPr="00A731E5">
        <w:rPr>
          <w:rFonts w:eastAsia="Cambria" w:cs="Times New Roman"/>
          <w:szCs w:val="24"/>
          <w:lang w:eastAsia="ru-RU"/>
        </w:rPr>
        <w:t>Kriminālprocesa likuma</w:t>
      </w:r>
      <w:r>
        <w:rPr>
          <w:rFonts w:eastAsia="Cambria" w:cs="Times New Roman"/>
          <w:szCs w:val="24"/>
          <w:lang w:eastAsia="ru-RU"/>
        </w:rPr>
        <w:t xml:space="preserve"> </w:t>
      </w:r>
      <w:r w:rsidRPr="00A731E5">
        <w:rPr>
          <w:rFonts w:cs="Times New Roman"/>
          <w:color w:val="000000" w:themeColor="text1"/>
          <w:szCs w:val="24"/>
        </w:rPr>
        <w:t>352. panta ceturtās daļas</w:t>
      </w:r>
      <w:r>
        <w:rPr>
          <w:rFonts w:cs="Times New Roman"/>
          <w:color w:val="000000" w:themeColor="text1"/>
          <w:szCs w:val="24"/>
        </w:rPr>
        <w:t>,</w:t>
      </w:r>
      <w:r w:rsidRPr="00A731E5">
        <w:rPr>
          <w:rFonts w:eastAsia="Cambria" w:cs="Times New Roman"/>
          <w:szCs w:val="24"/>
          <w:lang w:eastAsia="ru-RU"/>
        </w:rPr>
        <w:t xml:space="preserve"> </w:t>
      </w:r>
      <w:r w:rsidRPr="00A731E5">
        <w:rPr>
          <w:rFonts w:eastAsia="Times New Roman" w:cs="Times New Roman"/>
          <w:szCs w:val="24"/>
          <w:lang w:eastAsia="ru-RU"/>
        </w:rPr>
        <w:t>511. panta otr</w:t>
      </w:r>
      <w:r>
        <w:rPr>
          <w:rFonts w:eastAsia="Times New Roman" w:cs="Times New Roman"/>
          <w:szCs w:val="24"/>
          <w:lang w:eastAsia="ru-RU"/>
        </w:rPr>
        <w:t>ās</w:t>
      </w:r>
      <w:r w:rsidRPr="00A731E5">
        <w:rPr>
          <w:rFonts w:eastAsia="Times New Roman" w:cs="Times New Roman"/>
          <w:szCs w:val="24"/>
          <w:lang w:eastAsia="ru-RU"/>
        </w:rPr>
        <w:t xml:space="preserve"> daļ</w:t>
      </w:r>
      <w:r>
        <w:rPr>
          <w:rFonts w:eastAsia="Times New Roman" w:cs="Times New Roman"/>
          <w:szCs w:val="24"/>
          <w:lang w:eastAsia="ru-RU"/>
        </w:rPr>
        <w:t>as</w:t>
      </w:r>
      <w:r w:rsidRPr="00A731E5">
        <w:rPr>
          <w:rFonts w:eastAsia="Times New Roman" w:cs="Times New Roman"/>
          <w:szCs w:val="24"/>
          <w:lang w:eastAsia="ru-RU"/>
        </w:rPr>
        <w:t>, 512. panta pirm</w:t>
      </w:r>
      <w:r>
        <w:rPr>
          <w:rFonts w:eastAsia="Times New Roman" w:cs="Times New Roman"/>
          <w:szCs w:val="24"/>
          <w:lang w:eastAsia="ru-RU"/>
        </w:rPr>
        <w:t>ās</w:t>
      </w:r>
      <w:r w:rsidRPr="00A731E5">
        <w:rPr>
          <w:rFonts w:eastAsia="Times New Roman" w:cs="Times New Roman"/>
          <w:szCs w:val="24"/>
          <w:lang w:eastAsia="ru-RU"/>
        </w:rPr>
        <w:t xml:space="preserve"> daļ</w:t>
      </w:r>
      <w:r>
        <w:rPr>
          <w:rFonts w:eastAsia="Times New Roman" w:cs="Times New Roman"/>
          <w:szCs w:val="24"/>
          <w:lang w:eastAsia="ru-RU"/>
        </w:rPr>
        <w:t>as</w:t>
      </w:r>
      <w:r w:rsidRPr="00A731E5">
        <w:rPr>
          <w:rFonts w:eastAsia="Times New Roman" w:cs="Times New Roman"/>
          <w:szCs w:val="24"/>
          <w:lang w:eastAsia="ru-RU"/>
        </w:rPr>
        <w:t>, 527. panta otrās daļas 6. punkt</w:t>
      </w:r>
      <w:r>
        <w:rPr>
          <w:rFonts w:eastAsia="Times New Roman" w:cs="Times New Roman"/>
          <w:szCs w:val="24"/>
          <w:lang w:eastAsia="ru-RU"/>
        </w:rPr>
        <w:t>a</w:t>
      </w:r>
      <w:r w:rsidRPr="00A731E5">
        <w:rPr>
          <w:rFonts w:eastAsia="Times New Roman" w:cs="Times New Roman"/>
          <w:szCs w:val="24"/>
          <w:lang w:eastAsia="ru-RU"/>
        </w:rPr>
        <w:t>,</w:t>
      </w:r>
      <w:r w:rsidRPr="00A731E5">
        <w:rPr>
          <w:rFonts w:eastAsia="Cambria" w:cs="Times New Roman"/>
          <w:szCs w:val="24"/>
          <w:lang w:eastAsia="ru-RU"/>
        </w:rPr>
        <w:t xml:space="preserve"> 564. pant</w:t>
      </w:r>
      <w:r>
        <w:rPr>
          <w:rFonts w:eastAsia="Cambria" w:cs="Times New Roman"/>
          <w:szCs w:val="24"/>
          <w:lang w:eastAsia="ru-RU"/>
        </w:rPr>
        <w:t>a pārkāpumiem nav saistītas ar minēto tiesību normu nepareizu piemērošanu, bet ar citādu sodu ietekmējošo apstākļu vērtējumu. Atbilstoši Kriminālprocesa likuma 569.</w:t>
      </w:r>
      <w:r w:rsidR="00A9330A">
        <w:rPr>
          <w:rFonts w:eastAsia="Cambria" w:cs="Times New Roman"/>
          <w:szCs w:val="24"/>
          <w:lang w:eastAsia="ru-RU"/>
        </w:rPr>
        <w:t> </w:t>
      </w:r>
      <w:r>
        <w:rPr>
          <w:rFonts w:eastAsia="Cambria" w:cs="Times New Roman"/>
          <w:szCs w:val="24"/>
          <w:lang w:eastAsia="ru-RU"/>
        </w:rPr>
        <w:t>panta pirmajai un trešajai daļai kasācijas instances tiesa lietu pēc būtības neizskata un pierādījumus</w:t>
      </w:r>
      <w:r w:rsidR="004F6AF8">
        <w:rPr>
          <w:rFonts w:eastAsia="Cambria" w:cs="Times New Roman"/>
          <w:szCs w:val="24"/>
          <w:lang w:eastAsia="ru-RU"/>
        </w:rPr>
        <w:t xml:space="preserve"> lietā, tai skaitā</w:t>
      </w:r>
      <w:r>
        <w:rPr>
          <w:rFonts w:eastAsia="Cambria" w:cs="Times New Roman"/>
          <w:szCs w:val="24"/>
          <w:lang w:eastAsia="ru-RU"/>
        </w:rPr>
        <w:t xml:space="preserve"> par sodu ietekmējošiem apstākļiem no jauna neizvērtē.</w:t>
      </w:r>
    </w:p>
    <w:p w14:paraId="5A218899" w14:textId="55ACB8F9" w:rsidR="007030D3" w:rsidRDefault="007030D3" w:rsidP="007030D3">
      <w:pPr>
        <w:widowControl w:val="0"/>
        <w:autoSpaceDE w:val="0"/>
        <w:autoSpaceDN w:val="0"/>
        <w:adjustRightInd w:val="0"/>
        <w:jc w:val="both"/>
        <w:rPr>
          <w:rFonts w:cs="Times New Roman"/>
          <w:color w:val="000000" w:themeColor="text1"/>
          <w:szCs w:val="24"/>
        </w:rPr>
      </w:pPr>
    </w:p>
    <w:p w14:paraId="0A9905D0" w14:textId="05C7AE19" w:rsidR="008618FA" w:rsidRPr="00A731E5" w:rsidRDefault="00134F0C" w:rsidP="008618FA">
      <w:pPr>
        <w:widowControl w:val="0"/>
        <w:autoSpaceDE w:val="0"/>
        <w:autoSpaceDN w:val="0"/>
        <w:adjustRightInd w:val="0"/>
        <w:ind w:firstLine="709"/>
        <w:jc w:val="both"/>
        <w:rPr>
          <w:rFonts w:eastAsiaTheme="minorEastAsia" w:cs="Times New Roman"/>
          <w:szCs w:val="24"/>
          <w:lang w:eastAsia="lv-LV"/>
        </w:rPr>
      </w:pPr>
      <w:r w:rsidRPr="00A731E5">
        <w:rPr>
          <w:rFonts w:eastAsiaTheme="minorEastAsia" w:cs="Times New Roman"/>
          <w:szCs w:val="24"/>
          <w:lang w:eastAsia="lv-LV"/>
        </w:rPr>
        <w:t>[</w:t>
      </w:r>
      <w:r w:rsidR="00EA7D72">
        <w:rPr>
          <w:rFonts w:eastAsiaTheme="minorEastAsia" w:cs="Times New Roman"/>
          <w:szCs w:val="24"/>
          <w:lang w:eastAsia="lv-LV"/>
        </w:rPr>
        <w:t>1</w:t>
      </w:r>
      <w:r w:rsidR="00725961">
        <w:rPr>
          <w:rFonts w:eastAsiaTheme="minorEastAsia" w:cs="Times New Roman"/>
          <w:szCs w:val="24"/>
          <w:lang w:eastAsia="lv-LV"/>
        </w:rPr>
        <w:t>2</w:t>
      </w:r>
      <w:r w:rsidR="00711945" w:rsidRPr="00A731E5">
        <w:rPr>
          <w:rFonts w:eastAsiaTheme="minorEastAsia" w:cs="Times New Roman"/>
          <w:szCs w:val="24"/>
          <w:lang w:eastAsia="lv-LV"/>
        </w:rPr>
        <w:t>]</w:t>
      </w:r>
      <w:r w:rsidRPr="00A731E5">
        <w:rPr>
          <w:rFonts w:eastAsiaTheme="minorEastAsia" w:cs="Times New Roman"/>
          <w:szCs w:val="24"/>
          <w:lang w:eastAsia="lv-LV"/>
        </w:rPr>
        <w:t> </w:t>
      </w:r>
      <w:r w:rsidR="008618FA">
        <w:rPr>
          <w:rFonts w:cs="Times New Roman"/>
          <w:szCs w:val="24"/>
        </w:rPr>
        <w:t>A</w:t>
      </w:r>
      <w:r w:rsidR="008618FA" w:rsidRPr="00A731E5">
        <w:rPr>
          <w:rFonts w:cs="Times New Roman"/>
          <w:szCs w:val="24"/>
        </w:rPr>
        <w:t>psūdzēt</w:t>
      </w:r>
      <w:r w:rsidR="008618FA">
        <w:rPr>
          <w:rFonts w:cs="Times New Roman"/>
          <w:szCs w:val="24"/>
        </w:rPr>
        <w:t>ais</w:t>
      </w:r>
      <w:r w:rsidR="008618FA" w:rsidRPr="00A731E5">
        <w:rPr>
          <w:rFonts w:cs="Times New Roman"/>
          <w:szCs w:val="24"/>
        </w:rPr>
        <w:t xml:space="preserve"> </w:t>
      </w:r>
      <w:r w:rsidR="00567CA8">
        <w:rPr>
          <w:rFonts w:cs="Times New Roman"/>
          <w:szCs w:val="24"/>
        </w:rPr>
        <w:t>[pers. A]</w:t>
      </w:r>
      <w:r w:rsidR="008618FA" w:rsidRPr="00A731E5">
        <w:rPr>
          <w:rFonts w:cs="Times New Roman"/>
          <w:szCs w:val="24"/>
        </w:rPr>
        <w:t xml:space="preserve"> un viņa aizstāv</w:t>
      </w:r>
      <w:r w:rsidR="008618FA">
        <w:rPr>
          <w:rFonts w:cs="Times New Roman"/>
          <w:szCs w:val="24"/>
        </w:rPr>
        <w:t>is</w:t>
      </w:r>
      <w:r w:rsidR="008618FA" w:rsidRPr="00A731E5">
        <w:rPr>
          <w:rFonts w:cs="Times New Roman"/>
          <w:szCs w:val="24"/>
        </w:rPr>
        <w:t xml:space="preserve"> V. Klotiņ</w:t>
      </w:r>
      <w:r w:rsidR="008618FA">
        <w:rPr>
          <w:rFonts w:cs="Times New Roman"/>
          <w:szCs w:val="24"/>
        </w:rPr>
        <w:t>š</w:t>
      </w:r>
      <w:r w:rsidR="008618FA" w:rsidRPr="00A731E5">
        <w:rPr>
          <w:rFonts w:eastAsia="Times New Roman" w:cs="Times New Roman"/>
          <w:szCs w:val="24"/>
          <w:lang w:eastAsia="lv-LV"/>
        </w:rPr>
        <w:t xml:space="preserve"> </w:t>
      </w:r>
      <w:r w:rsidR="008618FA">
        <w:rPr>
          <w:rFonts w:eastAsia="Times New Roman" w:cs="Times New Roman"/>
          <w:szCs w:val="24"/>
          <w:lang w:eastAsia="lv-LV"/>
        </w:rPr>
        <w:t>kasācijas</w:t>
      </w:r>
      <w:r w:rsidR="008618FA" w:rsidRPr="00A731E5">
        <w:rPr>
          <w:rFonts w:eastAsia="Times New Roman" w:cs="Times New Roman"/>
          <w:szCs w:val="24"/>
          <w:lang w:eastAsia="lv-LV"/>
        </w:rPr>
        <w:t xml:space="preserve"> sūdzībā</w:t>
      </w:r>
      <w:r w:rsidR="008618FA" w:rsidRPr="00A731E5">
        <w:rPr>
          <w:rFonts w:eastAsiaTheme="minorEastAsia" w:cs="Times New Roman"/>
          <w:szCs w:val="24"/>
          <w:lang w:eastAsia="lv-LV"/>
        </w:rPr>
        <w:t xml:space="preserve"> norādījuši, ka apelācijas instances tiesa nepamatoti nav konstatējusi Krimināllikuma 47. panta pirmās daļas 3. punktā paredzēto</w:t>
      </w:r>
      <w:r w:rsidR="008618FA" w:rsidRPr="00A731E5">
        <w:rPr>
          <w:rFonts w:eastAsia="Times New Roman" w:cs="Times New Roman"/>
          <w:szCs w:val="24"/>
          <w:lang w:eastAsia="lv-LV"/>
        </w:rPr>
        <w:t xml:space="preserve"> atbildību mīkstinoš</w:t>
      </w:r>
      <w:r w:rsidR="00791038">
        <w:rPr>
          <w:rFonts w:eastAsia="Times New Roman" w:cs="Times New Roman"/>
          <w:szCs w:val="24"/>
          <w:lang w:eastAsia="lv-LV"/>
        </w:rPr>
        <w:t>o</w:t>
      </w:r>
      <w:r w:rsidR="008618FA" w:rsidRPr="00A731E5">
        <w:rPr>
          <w:rFonts w:eastAsia="Times New Roman" w:cs="Times New Roman"/>
          <w:szCs w:val="24"/>
          <w:lang w:eastAsia="lv-LV"/>
        </w:rPr>
        <w:t xml:space="preserve"> apstākli</w:t>
      </w:r>
      <w:r w:rsidR="008618FA" w:rsidRPr="00A731E5">
        <w:rPr>
          <w:rFonts w:eastAsiaTheme="minorEastAsia" w:cs="Times New Roman"/>
          <w:szCs w:val="24"/>
          <w:lang w:eastAsia="lv-LV"/>
        </w:rPr>
        <w:t>.</w:t>
      </w:r>
    </w:p>
    <w:p w14:paraId="2B80ABEB" w14:textId="77777777" w:rsidR="008618FA" w:rsidRPr="00A731E5" w:rsidRDefault="008618FA" w:rsidP="008618FA">
      <w:pPr>
        <w:widowControl w:val="0"/>
        <w:autoSpaceDE w:val="0"/>
        <w:autoSpaceDN w:val="0"/>
        <w:adjustRightInd w:val="0"/>
        <w:ind w:firstLine="709"/>
        <w:jc w:val="both"/>
        <w:rPr>
          <w:rFonts w:eastAsiaTheme="minorEastAsia" w:cs="Times New Roman"/>
          <w:szCs w:val="24"/>
          <w:lang w:eastAsia="lv-LV"/>
        </w:rPr>
      </w:pPr>
      <w:r w:rsidRPr="00A731E5">
        <w:rPr>
          <w:rFonts w:eastAsiaTheme="minorEastAsia" w:cs="Times New Roman"/>
          <w:szCs w:val="24"/>
          <w:lang w:eastAsia="lv-LV"/>
        </w:rPr>
        <w:t>Senāts nepiekrīt šādam kasācijas sūdzības autoru viedoklim, jo tikai kaitējuma kompensācijas pilnīga samaksa atbilstoši Krimināllikuma 47. panta pirmās daļas 3. punktam ir atzīstama par atbildību mīkstinošu apstākli, ko tiesai jāņem vērā</w:t>
      </w:r>
      <w:r>
        <w:rPr>
          <w:rFonts w:eastAsiaTheme="minorEastAsia" w:cs="Times New Roman"/>
          <w:szCs w:val="24"/>
          <w:lang w:eastAsia="lv-LV"/>
        </w:rPr>
        <w:t>,</w:t>
      </w:r>
      <w:r w:rsidRPr="00A731E5">
        <w:rPr>
          <w:rFonts w:eastAsiaTheme="minorEastAsia" w:cs="Times New Roman"/>
          <w:szCs w:val="24"/>
          <w:lang w:eastAsia="lv-LV"/>
        </w:rPr>
        <w:t xml:space="preserve"> nosakot sodu. </w:t>
      </w:r>
      <w:r>
        <w:rPr>
          <w:rFonts w:eastAsiaTheme="minorEastAsia" w:cs="Times New Roman"/>
          <w:szCs w:val="24"/>
          <w:lang w:eastAsia="lv-LV"/>
        </w:rPr>
        <w:t>Turklāt š</w:t>
      </w:r>
      <w:r w:rsidRPr="00A731E5">
        <w:rPr>
          <w:rFonts w:eastAsiaTheme="minorEastAsia" w:cs="Times New Roman"/>
          <w:szCs w:val="24"/>
          <w:lang w:eastAsia="lv-LV"/>
        </w:rPr>
        <w:t>āda atbildību mīkstinoša apstākļa konstatēšana ir saistīta ar lietā esošo pierādījumu vērtēšanu, ko veic tiesa</w:t>
      </w:r>
      <w:r>
        <w:rPr>
          <w:rFonts w:eastAsiaTheme="minorEastAsia" w:cs="Times New Roman"/>
          <w:szCs w:val="24"/>
          <w:lang w:eastAsia="lv-LV"/>
        </w:rPr>
        <w:t>,</w:t>
      </w:r>
      <w:r w:rsidRPr="00A731E5">
        <w:rPr>
          <w:rFonts w:eastAsiaTheme="minorEastAsia" w:cs="Times New Roman"/>
          <w:szCs w:val="24"/>
          <w:lang w:eastAsia="lv-LV"/>
        </w:rPr>
        <w:t xml:space="preserve"> kas izskata lietu pēc būtības.</w:t>
      </w:r>
    </w:p>
    <w:p w14:paraId="0250286C" w14:textId="12F6E173" w:rsidR="008618FA" w:rsidRPr="00A731E5" w:rsidRDefault="008618FA" w:rsidP="008618FA">
      <w:pPr>
        <w:pStyle w:val="NoSpacing"/>
        <w:spacing w:line="276" w:lineRule="auto"/>
        <w:jc w:val="both"/>
        <w:rPr>
          <w:rFonts w:eastAsia="Times New Roman" w:cs="Times New Roman"/>
          <w:szCs w:val="24"/>
          <w:lang w:eastAsia="lv-LV"/>
        </w:rPr>
      </w:pPr>
      <w:r w:rsidRPr="00A731E5">
        <w:rPr>
          <w:rFonts w:cs="Times New Roman"/>
          <w:szCs w:val="24"/>
          <w:lang w:eastAsia="lv-LV"/>
        </w:rPr>
        <w:t>No pirmās instances tiesas sprieduma secināms, ka tiesa nav konstatējusi Krimināllikuma 47. panta pirmās daļas 3. punktā paredzēto apsūdzētā</w:t>
      </w:r>
      <w:r w:rsidRPr="00A731E5">
        <w:rPr>
          <w:rFonts w:eastAsia="Times New Roman" w:cs="Times New Roman"/>
          <w:szCs w:val="24"/>
          <w:lang w:eastAsia="lv-LV"/>
        </w:rPr>
        <w:t xml:space="preserve"> </w:t>
      </w:r>
      <w:r w:rsidR="00567CA8">
        <w:rPr>
          <w:rFonts w:eastAsia="Times New Roman" w:cs="Times New Roman"/>
          <w:szCs w:val="24"/>
          <w:lang w:eastAsia="lv-LV"/>
        </w:rPr>
        <w:t>[pers.</w:t>
      </w:r>
      <w:r w:rsidR="00567CA8">
        <w:t> A]</w:t>
      </w:r>
      <w:r w:rsidRPr="00A731E5">
        <w:rPr>
          <w:rFonts w:eastAsia="Times New Roman" w:cs="Times New Roman"/>
          <w:szCs w:val="24"/>
          <w:lang w:eastAsia="lv-LV"/>
        </w:rPr>
        <w:t xml:space="preserve"> atbildību mīkstinošu apstākli. Tiesa nav konstatējusi, ka apsūdzētais</w:t>
      </w:r>
      <w:r>
        <w:rPr>
          <w:rFonts w:eastAsia="Times New Roman" w:cs="Times New Roman"/>
          <w:szCs w:val="24"/>
          <w:lang w:eastAsia="lv-LV"/>
        </w:rPr>
        <w:t xml:space="preserve"> </w:t>
      </w:r>
      <w:r w:rsidR="00567CA8">
        <w:rPr>
          <w:rFonts w:eastAsia="Times New Roman" w:cs="Times New Roman"/>
          <w:szCs w:val="24"/>
          <w:lang w:eastAsia="lv-LV"/>
        </w:rPr>
        <w:t>[pers. </w:t>
      </w:r>
      <w:r w:rsidR="00567CA8">
        <w:t>A]</w:t>
      </w:r>
      <w:r w:rsidRPr="00A731E5">
        <w:rPr>
          <w:rFonts w:cs="Times New Roman"/>
          <w:szCs w:val="24"/>
          <w:shd w:val="clear" w:color="auto" w:fill="FFFFFF"/>
          <w:lang w:eastAsia="lv-LV"/>
        </w:rPr>
        <w:t xml:space="preserve"> labprātīgi atlīdzinājis cietušajam ar noziedzīgo nodarījumu radīto kaitējumu.</w:t>
      </w:r>
      <w:r>
        <w:rPr>
          <w:rFonts w:cs="Times New Roman"/>
          <w:szCs w:val="24"/>
          <w:shd w:val="clear" w:color="auto" w:fill="FFFFFF"/>
          <w:lang w:eastAsia="lv-LV"/>
        </w:rPr>
        <w:t xml:space="preserve"> </w:t>
      </w:r>
      <w:r w:rsidRPr="00A731E5">
        <w:rPr>
          <w:rFonts w:cs="Times New Roman"/>
          <w:szCs w:val="24"/>
          <w:shd w:val="clear" w:color="auto" w:fill="FFFFFF"/>
          <w:lang w:eastAsia="lv-LV"/>
        </w:rPr>
        <w:t>Kaitējuma kompensācija</w:t>
      </w:r>
      <w:r w:rsidR="00791038" w:rsidRPr="00791038">
        <w:rPr>
          <w:rFonts w:cs="Times New Roman"/>
          <w:szCs w:val="24"/>
        </w:rPr>
        <w:t xml:space="preserve"> </w:t>
      </w:r>
      <w:r w:rsidR="00791038" w:rsidRPr="00A731E5">
        <w:rPr>
          <w:rFonts w:cs="Times New Roman"/>
          <w:szCs w:val="24"/>
        </w:rPr>
        <w:t>SIA </w:t>
      </w:r>
      <w:r w:rsidR="00567CA8">
        <w:rPr>
          <w:rFonts w:cs="Times New Roman"/>
          <w:szCs w:val="24"/>
        </w:rPr>
        <w:t>[Nosaukums A]</w:t>
      </w:r>
      <w:r w:rsidR="00791038" w:rsidRPr="00A731E5">
        <w:rPr>
          <w:rFonts w:cs="Times New Roman"/>
          <w:szCs w:val="24"/>
        </w:rPr>
        <w:t xml:space="preserve"> </w:t>
      </w:r>
      <w:r w:rsidR="00791038">
        <w:rPr>
          <w:rFonts w:cs="Times New Roman"/>
          <w:szCs w:val="24"/>
        </w:rPr>
        <w:t>labā par</w:t>
      </w:r>
      <w:r w:rsidR="00791038" w:rsidRPr="00A731E5">
        <w:rPr>
          <w:rFonts w:cs="Times New Roman"/>
          <w:szCs w:val="24"/>
        </w:rPr>
        <w:t xml:space="preserve"> 160 143,59 </w:t>
      </w:r>
      <w:proofErr w:type="spellStart"/>
      <w:r w:rsidR="00791038" w:rsidRPr="00A731E5">
        <w:rPr>
          <w:rFonts w:cs="Times New Roman"/>
          <w:i/>
          <w:iCs/>
          <w:szCs w:val="24"/>
        </w:rPr>
        <w:t>euro</w:t>
      </w:r>
      <w:proofErr w:type="spellEnd"/>
      <w:r w:rsidR="00791038" w:rsidRPr="00A731E5">
        <w:rPr>
          <w:rFonts w:cs="Times New Roman"/>
          <w:szCs w:val="24"/>
        </w:rPr>
        <w:t xml:space="preserve"> </w:t>
      </w:r>
      <w:r w:rsidR="00791038">
        <w:rPr>
          <w:rFonts w:cs="Times New Roman"/>
          <w:szCs w:val="24"/>
        </w:rPr>
        <w:t>piedziņu šajā</w:t>
      </w:r>
      <w:r w:rsidRPr="00A731E5">
        <w:rPr>
          <w:rFonts w:cs="Times New Roman"/>
          <w:szCs w:val="24"/>
          <w:shd w:val="clear" w:color="auto" w:fill="FFFFFF"/>
          <w:lang w:eastAsia="lv-LV"/>
        </w:rPr>
        <w:t xml:space="preserve"> kriminālprocesā nav noteikta, jo zaudējumi piedzīti no apsūdzētā</w:t>
      </w:r>
      <w:r w:rsidRPr="00A731E5">
        <w:rPr>
          <w:rFonts w:eastAsia="Times New Roman" w:cs="Times New Roman"/>
          <w:szCs w:val="24"/>
          <w:lang w:eastAsia="lv-LV"/>
        </w:rPr>
        <w:t xml:space="preserve"> </w:t>
      </w:r>
      <w:r w:rsidR="00567CA8">
        <w:rPr>
          <w:rFonts w:eastAsia="Times New Roman" w:cs="Times New Roman"/>
          <w:szCs w:val="24"/>
          <w:lang w:eastAsia="lv-LV"/>
        </w:rPr>
        <w:t>[pers. </w:t>
      </w:r>
      <w:r w:rsidR="00567CA8">
        <w:t>A]</w:t>
      </w:r>
      <w:r w:rsidRPr="00A731E5">
        <w:rPr>
          <w:rFonts w:eastAsia="Times New Roman" w:cs="Times New Roman"/>
          <w:szCs w:val="24"/>
          <w:lang w:eastAsia="lv-LV"/>
        </w:rPr>
        <w:t xml:space="preserve"> ar </w:t>
      </w:r>
      <w:r w:rsidR="00567CA8">
        <w:rPr>
          <w:rFonts w:eastAsia="Times New Roman" w:cs="Times New Roman"/>
          <w:szCs w:val="24"/>
          <w:lang w:eastAsia="lv-LV"/>
        </w:rPr>
        <w:t>[..]</w:t>
      </w:r>
      <w:r w:rsidRPr="00A731E5">
        <w:rPr>
          <w:rFonts w:eastAsia="Times New Roman" w:cs="Times New Roman"/>
          <w:szCs w:val="24"/>
          <w:lang w:eastAsia="lv-LV"/>
        </w:rPr>
        <w:t xml:space="preserve"> apgabaltiesas 2018. gada </w:t>
      </w:r>
      <w:r w:rsidR="00567CA8">
        <w:rPr>
          <w:rFonts w:eastAsia="Times New Roman" w:cs="Times New Roman"/>
          <w:szCs w:val="24"/>
          <w:lang w:eastAsia="lv-LV"/>
        </w:rPr>
        <w:t>[..]</w:t>
      </w:r>
      <w:r w:rsidRPr="00A731E5">
        <w:rPr>
          <w:rFonts w:eastAsia="Times New Roman" w:cs="Times New Roman"/>
          <w:szCs w:val="24"/>
          <w:lang w:eastAsia="lv-LV"/>
        </w:rPr>
        <w:t xml:space="preserve"> spriedumu civillietā.</w:t>
      </w:r>
    </w:p>
    <w:p w14:paraId="09B4014E" w14:textId="521BB5A5" w:rsidR="00E14F8D" w:rsidRDefault="008618FA" w:rsidP="008618FA">
      <w:pPr>
        <w:widowControl w:val="0"/>
        <w:autoSpaceDE w:val="0"/>
        <w:autoSpaceDN w:val="0"/>
        <w:adjustRightInd w:val="0"/>
        <w:ind w:firstLine="709"/>
        <w:jc w:val="both"/>
        <w:rPr>
          <w:rFonts w:eastAsiaTheme="minorEastAsia" w:cs="Times New Roman"/>
          <w:szCs w:val="24"/>
          <w:lang w:eastAsia="lv-LV"/>
        </w:rPr>
      </w:pPr>
      <w:r w:rsidRPr="00A731E5">
        <w:rPr>
          <w:rFonts w:eastAsiaTheme="minorEastAsia" w:cs="Times New Roman"/>
          <w:szCs w:val="24"/>
          <w:lang w:eastAsia="lv-LV"/>
        </w:rPr>
        <w:t xml:space="preserve">Pretēji kasācijas sūdzībā </w:t>
      </w:r>
      <w:r>
        <w:rPr>
          <w:rFonts w:eastAsiaTheme="minorEastAsia" w:cs="Times New Roman"/>
          <w:szCs w:val="24"/>
          <w:lang w:eastAsia="lv-LV"/>
        </w:rPr>
        <w:t>paustajam</w:t>
      </w:r>
      <w:r w:rsidRPr="00A731E5">
        <w:rPr>
          <w:rFonts w:eastAsiaTheme="minorEastAsia" w:cs="Times New Roman"/>
          <w:szCs w:val="24"/>
          <w:lang w:eastAsia="lv-LV"/>
        </w:rPr>
        <w:t xml:space="preserve"> apelācijas instances tiesa</w:t>
      </w:r>
      <w:r>
        <w:rPr>
          <w:rFonts w:eastAsiaTheme="minorEastAsia" w:cs="Times New Roman"/>
          <w:szCs w:val="24"/>
          <w:lang w:eastAsia="lv-LV"/>
        </w:rPr>
        <w:t>,</w:t>
      </w:r>
      <w:r w:rsidRPr="00DF69A4">
        <w:rPr>
          <w:rFonts w:eastAsiaTheme="minorEastAsia" w:cs="Times New Roman"/>
          <w:szCs w:val="24"/>
          <w:lang w:eastAsia="lv-LV"/>
        </w:rPr>
        <w:t xml:space="preserve"> </w:t>
      </w:r>
      <w:r w:rsidRPr="00A731E5">
        <w:rPr>
          <w:rFonts w:eastAsiaTheme="minorEastAsia" w:cs="Times New Roman"/>
          <w:szCs w:val="24"/>
          <w:lang w:eastAsia="lv-LV"/>
        </w:rPr>
        <w:t xml:space="preserve">lemjot par </w:t>
      </w:r>
      <w:r w:rsidR="00567CA8">
        <w:rPr>
          <w:rFonts w:eastAsiaTheme="minorEastAsia" w:cs="Times New Roman"/>
          <w:szCs w:val="24"/>
          <w:lang w:eastAsia="lv-LV"/>
        </w:rPr>
        <w:t>[pers. </w:t>
      </w:r>
      <w:r w:rsidR="00567CA8">
        <w:t>A]</w:t>
      </w:r>
      <w:r w:rsidRPr="00A731E5">
        <w:rPr>
          <w:rFonts w:eastAsiaTheme="minorEastAsia" w:cs="Times New Roman"/>
          <w:szCs w:val="24"/>
          <w:lang w:eastAsia="lv-LV"/>
        </w:rPr>
        <w:t xml:space="preserve"> atbildību mīkstinoš</w:t>
      </w:r>
      <w:r>
        <w:rPr>
          <w:rFonts w:eastAsiaTheme="minorEastAsia" w:cs="Times New Roman"/>
          <w:szCs w:val="24"/>
          <w:lang w:eastAsia="lv-LV"/>
        </w:rPr>
        <w:t>u</w:t>
      </w:r>
      <w:r w:rsidRPr="00A731E5">
        <w:rPr>
          <w:rFonts w:eastAsiaTheme="minorEastAsia" w:cs="Times New Roman"/>
          <w:szCs w:val="24"/>
          <w:lang w:eastAsia="lv-LV"/>
        </w:rPr>
        <w:t xml:space="preserve"> apstāk</w:t>
      </w:r>
      <w:r>
        <w:rPr>
          <w:rFonts w:eastAsiaTheme="minorEastAsia" w:cs="Times New Roman"/>
          <w:szCs w:val="24"/>
          <w:lang w:eastAsia="lv-LV"/>
        </w:rPr>
        <w:t>li,</w:t>
      </w:r>
      <w:r w:rsidRPr="00A731E5">
        <w:rPr>
          <w:rFonts w:eastAsiaTheme="minorEastAsia" w:cs="Times New Roman"/>
          <w:szCs w:val="24"/>
          <w:lang w:eastAsia="lv-LV"/>
        </w:rPr>
        <w:t xml:space="preserve"> nav pieļāvusi Kriminālprocesa likuma 574. panta 1. punktā norādīto Krimināllikuma pārkāpumu.</w:t>
      </w:r>
    </w:p>
    <w:p w14:paraId="53336416" w14:textId="77777777" w:rsidR="00E14F8D" w:rsidRDefault="00E14F8D" w:rsidP="008618FA">
      <w:pPr>
        <w:widowControl w:val="0"/>
        <w:autoSpaceDE w:val="0"/>
        <w:autoSpaceDN w:val="0"/>
        <w:adjustRightInd w:val="0"/>
        <w:ind w:firstLine="709"/>
        <w:jc w:val="both"/>
        <w:rPr>
          <w:rFonts w:eastAsiaTheme="minorEastAsia" w:cs="Times New Roman"/>
          <w:szCs w:val="24"/>
          <w:lang w:eastAsia="lv-LV"/>
        </w:rPr>
      </w:pPr>
    </w:p>
    <w:p w14:paraId="74E9DE91" w14:textId="4E24C47F" w:rsidR="008618FA" w:rsidRDefault="00E14F8D" w:rsidP="001D3C6A">
      <w:pPr>
        <w:widowControl w:val="0"/>
        <w:autoSpaceDE w:val="0"/>
        <w:autoSpaceDN w:val="0"/>
        <w:adjustRightInd w:val="0"/>
        <w:ind w:firstLine="709"/>
        <w:jc w:val="both"/>
        <w:rPr>
          <w:rFonts w:eastAsiaTheme="minorEastAsia" w:cs="Times New Roman"/>
          <w:szCs w:val="24"/>
          <w:lang w:eastAsia="lv-LV"/>
        </w:rPr>
      </w:pPr>
      <w:r>
        <w:rPr>
          <w:rFonts w:eastAsiaTheme="minorEastAsia" w:cs="Times New Roman"/>
          <w:szCs w:val="24"/>
          <w:lang w:eastAsia="lv-LV"/>
        </w:rPr>
        <w:t>[13]</w:t>
      </w:r>
      <w:r w:rsidR="003D5433">
        <w:rPr>
          <w:rFonts w:eastAsiaTheme="minorEastAsia" w:cs="Times New Roman"/>
          <w:szCs w:val="24"/>
          <w:lang w:eastAsia="lv-LV"/>
        </w:rPr>
        <w:t> </w:t>
      </w:r>
      <w:r w:rsidR="001D3C6A" w:rsidRPr="00B27A29">
        <w:rPr>
          <w:rFonts w:asciiTheme="majorBidi" w:hAnsiTheme="majorBidi" w:cstheme="majorBidi"/>
          <w:szCs w:val="24"/>
        </w:rPr>
        <w:t xml:space="preserve">Senāts atzīst, ka </w:t>
      </w:r>
      <w:r w:rsidR="00567CA8">
        <w:rPr>
          <w:rFonts w:asciiTheme="majorBidi" w:hAnsiTheme="majorBidi" w:cstheme="majorBidi"/>
          <w:szCs w:val="24"/>
        </w:rPr>
        <w:t>[..]</w:t>
      </w:r>
      <w:r w:rsidR="001D3C6A" w:rsidRPr="00B27A29">
        <w:rPr>
          <w:rFonts w:asciiTheme="majorBidi" w:hAnsiTheme="majorBidi" w:cstheme="majorBidi"/>
          <w:szCs w:val="24"/>
        </w:rPr>
        <w:t xml:space="preserve"> apgabaltiesas</w:t>
      </w:r>
      <w:r w:rsidR="001D3C6A">
        <w:rPr>
          <w:rFonts w:asciiTheme="majorBidi" w:hAnsiTheme="majorBidi" w:cstheme="majorBidi"/>
          <w:szCs w:val="24"/>
        </w:rPr>
        <w:t xml:space="preserve"> </w:t>
      </w:r>
      <w:r w:rsidR="001D3C6A" w:rsidRPr="00A731E5">
        <w:rPr>
          <w:rFonts w:cs="Times New Roman"/>
          <w:szCs w:val="24"/>
        </w:rPr>
        <w:t xml:space="preserve">2022. gada </w:t>
      </w:r>
      <w:r w:rsidR="00567CA8">
        <w:rPr>
          <w:rFonts w:cs="Times New Roman"/>
          <w:szCs w:val="24"/>
        </w:rPr>
        <w:t>[..]</w:t>
      </w:r>
      <w:r w:rsidR="001D3C6A" w:rsidRPr="00A731E5">
        <w:rPr>
          <w:rFonts w:cs="Times New Roman"/>
          <w:szCs w:val="24"/>
        </w:rPr>
        <w:t xml:space="preserve"> spriedum</w:t>
      </w:r>
      <w:r w:rsidR="001D3C6A" w:rsidRPr="00B27A29">
        <w:rPr>
          <w:rFonts w:asciiTheme="majorBidi" w:hAnsiTheme="majorBidi" w:cstheme="majorBidi"/>
          <w:szCs w:val="24"/>
        </w:rPr>
        <w:t>s atceļams</w:t>
      </w:r>
      <w:r w:rsidR="001D3C6A" w:rsidRPr="00FB50C0">
        <w:rPr>
          <w:rFonts w:asciiTheme="majorBidi" w:hAnsiTheme="majorBidi" w:cstheme="majorBidi"/>
          <w:szCs w:val="24"/>
        </w:rPr>
        <w:t xml:space="preserve"> </w:t>
      </w:r>
      <w:r w:rsidR="001D3C6A" w:rsidRPr="00B27A29">
        <w:rPr>
          <w:rFonts w:asciiTheme="majorBidi" w:hAnsiTheme="majorBidi" w:cstheme="majorBidi"/>
          <w:szCs w:val="24"/>
        </w:rPr>
        <w:t>daļā par</w:t>
      </w:r>
      <w:r w:rsidR="001D3C6A" w:rsidRPr="00155A1B">
        <w:rPr>
          <w:rFonts w:asciiTheme="majorBidi" w:hAnsiTheme="majorBidi" w:cstheme="majorBidi"/>
          <w:szCs w:val="24"/>
        </w:rPr>
        <w:t xml:space="preserve"> </w:t>
      </w:r>
      <w:r w:rsidR="001D3C6A" w:rsidRPr="00B27A29">
        <w:rPr>
          <w:rFonts w:asciiTheme="majorBidi" w:hAnsiTheme="majorBidi" w:cstheme="majorBidi"/>
          <w:szCs w:val="24"/>
        </w:rPr>
        <w:t>apsūdzēt</w:t>
      </w:r>
      <w:r w:rsidR="001D3C6A">
        <w:rPr>
          <w:rFonts w:asciiTheme="majorBidi" w:hAnsiTheme="majorBidi" w:cstheme="majorBidi"/>
          <w:szCs w:val="24"/>
        </w:rPr>
        <w:t xml:space="preserve">ajam </w:t>
      </w:r>
      <w:r w:rsidR="00567CA8">
        <w:rPr>
          <w:rFonts w:cs="Times New Roman"/>
          <w:szCs w:val="24"/>
        </w:rPr>
        <w:t>[pers.</w:t>
      </w:r>
      <w:r w:rsidR="00567CA8">
        <w:t> A</w:t>
      </w:r>
      <w:r w:rsidR="001D3C6A">
        <w:rPr>
          <w:rFonts w:cs="Times New Roman"/>
          <w:szCs w:val="24"/>
        </w:rPr>
        <w:t xml:space="preserve"> noteikto sodu pēc</w:t>
      </w:r>
      <w:r w:rsidR="001D3C6A" w:rsidRPr="002B5753">
        <w:rPr>
          <w:rFonts w:cs="Times New Roman"/>
          <w:szCs w:val="24"/>
        </w:rPr>
        <w:t xml:space="preserve"> </w:t>
      </w:r>
      <w:r w:rsidR="001D3C6A" w:rsidRPr="00A731E5">
        <w:rPr>
          <w:rFonts w:cs="Times New Roman"/>
          <w:szCs w:val="24"/>
        </w:rPr>
        <w:t>Krimināllikuma 196. panta otrā</w:t>
      </w:r>
      <w:r w:rsidR="001D3C6A">
        <w:rPr>
          <w:rFonts w:cs="Times New Roman"/>
          <w:szCs w:val="24"/>
        </w:rPr>
        <w:t>s</w:t>
      </w:r>
      <w:r w:rsidR="001D3C6A" w:rsidRPr="00A731E5">
        <w:rPr>
          <w:rFonts w:cs="Times New Roman"/>
          <w:szCs w:val="24"/>
        </w:rPr>
        <w:t xml:space="preserve"> daļ</w:t>
      </w:r>
      <w:r w:rsidR="001D3C6A">
        <w:rPr>
          <w:rFonts w:cs="Times New Roman"/>
          <w:szCs w:val="24"/>
        </w:rPr>
        <w:t>as,</w:t>
      </w:r>
      <w:r w:rsidR="00E038D8">
        <w:rPr>
          <w:rFonts w:cs="Times New Roman"/>
          <w:szCs w:val="24"/>
        </w:rPr>
        <w:t xml:space="preserve"> </w:t>
      </w:r>
      <w:r w:rsidR="001D3C6A" w:rsidRPr="00A731E5">
        <w:rPr>
          <w:rFonts w:cs="Times New Roman"/>
          <w:szCs w:val="24"/>
        </w:rPr>
        <w:t>179. panta trešā</w:t>
      </w:r>
      <w:r w:rsidR="001D3C6A">
        <w:rPr>
          <w:rFonts w:cs="Times New Roman"/>
          <w:szCs w:val="24"/>
        </w:rPr>
        <w:t>s</w:t>
      </w:r>
      <w:r w:rsidR="001D3C6A" w:rsidRPr="00A731E5">
        <w:rPr>
          <w:rFonts w:cs="Times New Roman"/>
          <w:szCs w:val="24"/>
        </w:rPr>
        <w:t xml:space="preserve"> daļ</w:t>
      </w:r>
      <w:r w:rsidR="001D3C6A">
        <w:rPr>
          <w:rFonts w:cs="Times New Roman"/>
          <w:szCs w:val="24"/>
        </w:rPr>
        <w:t>as,</w:t>
      </w:r>
      <w:r w:rsidR="001D3C6A" w:rsidRPr="00A731E5">
        <w:rPr>
          <w:rFonts w:cs="Times New Roman"/>
          <w:szCs w:val="24"/>
        </w:rPr>
        <w:t xml:space="preserve"> 195. panta trešā</w:t>
      </w:r>
      <w:r w:rsidR="001D3C6A">
        <w:rPr>
          <w:rFonts w:cs="Times New Roman"/>
          <w:szCs w:val="24"/>
        </w:rPr>
        <w:t>s</w:t>
      </w:r>
      <w:r w:rsidR="001D3C6A" w:rsidRPr="00A731E5">
        <w:rPr>
          <w:rFonts w:cs="Times New Roman"/>
          <w:szCs w:val="24"/>
        </w:rPr>
        <w:t xml:space="preserve"> daļ</w:t>
      </w:r>
      <w:r w:rsidR="001D3C6A">
        <w:rPr>
          <w:rFonts w:cs="Times New Roman"/>
          <w:szCs w:val="24"/>
        </w:rPr>
        <w:t>as</w:t>
      </w:r>
      <w:r w:rsidR="00E038D8">
        <w:rPr>
          <w:rFonts w:cs="Times New Roman"/>
          <w:szCs w:val="24"/>
        </w:rPr>
        <w:t xml:space="preserve"> un</w:t>
      </w:r>
      <w:r w:rsidR="001D3C6A" w:rsidRPr="002B5753">
        <w:rPr>
          <w:rFonts w:cs="Times New Roman"/>
          <w:szCs w:val="24"/>
        </w:rPr>
        <w:t xml:space="preserve"> </w:t>
      </w:r>
      <w:r w:rsidR="001D3C6A">
        <w:rPr>
          <w:rFonts w:cs="Times New Roman"/>
          <w:szCs w:val="24"/>
        </w:rPr>
        <w:t>s</w:t>
      </w:r>
      <w:r w:rsidR="001D3C6A" w:rsidRPr="00A731E5">
        <w:rPr>
          <w:rFonts w:cs="Times New Roman"/>
          <w:szCs w:val="24"/>
        </w:rPr>
        <w:t>askaņā ar Krimināllikuma 50. panta pirmo un trešo daļu</w:t>
      </w:r>
      <w:r w:rsidR="001D3C6A">
        <w:rPr>
          <w:rFonts w:cs="Times New Roman"/>
          <w:szCs w:val="24"/>
        </w:rPr>
        <w:t xml:space="preserve"> </w:t>
      </w:r>
      <w:r w:rsidR="001D3C6A" w:rsidRPr="00A731E5">
        <w:rPr>
          <w:rFonts w:cs="Times New Roman"/>
          <w:szCs w:val="24"/>
        </w:rPr>
        <w:t>noteikt</w:t>
      </w:r>
      <w:r w:rsidR="001D3C6A">
        <w:rPr>
          <w:rFonts w:cs="Times New Roman"/>
          <w:szCs w:val="24"/>
        </w:rPr>
        <w:t>o</w:t>
      </w:r>
      <w:r w:rsidR="001D3C6A" w:rsidRPr="00A731E5">
        <w:rPr>
          <w:rFonts w:cs="Times New Roman"/>
          <w:szCs w:val="24"/>
        </w:rPr>
        <w:t xml:space="preserve"> galīg</w:t>
      </w:r>
      <w:r w:rsidR="001D3C6A">
        <w:rPr>
          <w:rFonts w:cs="Times New Roman"/>
          <w:szCs w:val="24"/>
        </w:rPr>
        <w:t>o</w:t>
      </w:r>
      <w:r w:rsidR="001D3C6A" w:rsidRPr="00A731E5">
        <w:rPr>
          <w:rFonts w:cs="Times New Roman"/>
          <w:szCs w:val="24"/>
        </w:rPr>
        <w:t xml:space="preserve"> sod</w:t>
      </w:r>
      <w:r w:rsidR="001D3C6A">
        <w:rPr>
          <w:rFonts w:cs="Times New Roman"/>
          <w:szCs w:val="24"/>
        </w:rPr>
        <w:t>u</w:t>
      </w:r>
      <w:r w:rsidR="001D3C6A" w:rsidRPr="00FB50C0">
        <w:rPr>
          <w:rFonts w:asciiTheme="majorBidi" w:hAnsiTheme="majorBidi" w:cstheme="majorBidi"/>
          <w:szCs w:val="24"/>
        </w:rPr>
        <w:t xml:space="preserve"> </w:t>
      </w:r>
      <w:r w:rsidR="001D3C6A" w:rsidRPr="00B27A29">
        <w:rPr>
          <w:rFonts w:asciiTheme="majorBidi" w:hAnsiTheme="majorBidi" w:cstheme="majorBidi"/>
          <w:szCs w:val="24"/>
        </w:rPr>
        <w:t xml:space="preserve">lēmuma </w:t>
      </w:r>
      <w:r w:rsidR="001D3C6A">
        <w:rPr>
          <w:rFonts w:asciiTheme="majorBidi" w:hAnsiTheme="majorBidi" w:cstheme="majorBidi"/>
          <w:szCs w:val="24"/>
        </w:rPr>
        <w:t>8</w:t>
      </w:r>
      <w:r w:rsidR="001D3C6A" w:rsidRPr="00A353F2">
        <w:rPr>
          <w:rFonts w:asciiTheme="majorBidi" w:hAnsiTheme="majorBidi" w:cstheme="majorBidi"/>
          <w:szCs w:val="24"/>
        </w:rPr>
        <w:t>. punktā</w:t>
      </w:r>
      <w:r w:rsidR="001D3C6A" w:rsidRPr="00B27A29">
        <w:rPr>
          <w:rFonts w:asciiTheme="majorBidi" w:hAnsiTheme="majorBidi" w:cstheme="majorBidi"/>
          <w:szCs w:val="24"/>
        </w:rPr>
        <w:t xml:space="preserve"> izklāstīto iemeslu dēļ.</w:t>
      </w:r>
      <w:r w:rsidR="001D3C6A" w:rsidRPr="004F55BC">
        <w:rPr>
          <w:rFonts w:asciiTheme="majorBidi" w:hAnsiTheme="majorBidi" w:cstheme="majorBidi"/>
          <w:szCs w:val="24"/>
        </w:rPr>
        <w:t xml:space="preserve"> </w:t>
      </w:r>
      <w:r w:rsidR="001D3C6A" w:rsidRPr="00B27A29">
        <w:rPr>
          <w:rFonts w:asciiTheme="majorBidi" w:hAnsiTheme="majorBidi" w:cstheme="majorBidi"/>
          <w:szCs w:val="24"/>
        </w:rPr>
        <w:t xml:space="preserve">Senāts atzīst, ka </w:t>
      </w:r>
      <w:r w:rsidR="001D3C6A">
        <w:rPr>
          <w:rFonts w:asciiTheme="majorBidi" w:hAnsiTheme="majorBidi" w:cstheme="majorBidi"/>
          <w:szCs w:val="24"/>
        </w:rPr>
        <w:t>apelācijas instances tiesa, izskatot lietu pārējā</w:t>
      </w:r>
      <w:r w:rsidR="001D3C6A" w:rsidRPr="00B27A29">
        <w:rPr>
          <w:rFonts w:asciiTheme="majorBidi" w:hAnsiTheme="majorBidi" w:cstheme="majorBidi"/>
          <w:szCs w:val="24"/>
        </w:rPr>
        <w:t xml:space="preserve"> daļā</w:t>
      </w:r>
      <w:r w:rsidR="001D3C6A">
        <w:rPr>
          <w:rFonts w:asciiTheme="majorBidi" w:hAnsiTheme="majorBidi" w:cstheme="majorBidi"/>
          <w:szCs w:val="24"/>
        </w:rPr>
        <w:t>, nav pieļāvusi</w:t>
      </w:r>
      <w:r w:rsidR="005138CB">
        <w:rPr>
          <w:rFonts w:asciiTheme="majorBidi" w:hAnsiTheme="majorBidi" w:cstheme="majorBidi"/>
          <w:szCs w:val="24"/>
        </w:rPr>
        <w:t xml:space="preserve"> tādus </w:t>
      </w:r>
      <w:r w:rsidR="005138CB" w:rsidRPr="00B27A29">
        <w:rPr>
          <w:rFonts w:asciiTheme="majorBidi" w:hAnsiTheme="majorBidi" w:cstheme="majorBidi"/>
          <w:szCs w:val="24"/>
        </w:rPr>
        <w:t>Krimināllikuma</w:t>
      </w:r>
      <w:r w:rsidR="00870B97">
        <w:rPr>
          <w:rFonts w:asciiTheme="majorBidi" w:hAnsiTheme="majorBidi" w:cstheme="majorBidi"/>
          <w:szCs w:val="24"/>
        </w:rPr>
        <w:t xml:space="preserve"> pārkāpumus</w:t>
      </w:r>
      <w:r w:rsidR="005138CB">
        <w:rPr>
          <w:rFonts w:asciiTheme="majorBidi" w:hAnsiTheme="majorBidi" w:cstheme="majorBidi"/>
          <w:szCs w:val="24"/>
        </w:rPr>
        <w:t xml:space="preserve"> vai</w:t>
      </w:r>
      <w:r w:rsidR="001D3C6A" w:rsidRPr="00B27A29">
        <w:rPr>
          <w:rFonts w:asciiTheme="majorBidi" w:hAnsiTheme="majorBidi" w:cstheme="majorBidi"/>
          <w:szCs w:val="24"/>
        </w:rPr>
        <w:t xml:space="preserve"> Kriminālprocesa likuma</w:t>
      </w:r>
      <w:r w:rsidR="00870B97">
        <w:rPr>
          <w:rFonts w:asciiTheme="majorBidi" w:hAnsiTheme="majorBidi" w:cstheme="majorBidi"/>
          <w:szCs w:val="24"/>
        </w:rPr>
        <w:t xml:space="preserve"> būtiskus</w:t>
      </w:r>
      <w:r w:rsidR="001D3C6A" w:rsidRPr="00B27A29">
        <w:rPr>
          <w:rFonts w:asciiTheme="majorBidi" w:hAnsiTheme="majorBidi" w:cstheme="majorBidi"/>
          <w:szCs w:val="24"/>
        </w:rPr>
        <w:t xml:space="preserve"> </w:t>
      </w:r>
      <w:r w:rsidR="005138CB">
        <w:rPr>
          <w:rFonts w:asciiTheme="majorBidi" w:hAnsiTheme="majorBidi" w:cstheme="majorBidi"/>
          <w:szCs w:val="24"/>
        </w:rPr>
        <w:t>pārkāpumus, kas būtu par pamatu sprieduma atcelšanai vai grozīšanai</w:t>
      </w:r>
      <w:r w:rsidR="001D3C6A">
        <w:rPr>
          <w:rFonts w:asciiTheme="majorBidi" w:hAnsiTheme="majorBidi" w:cstheme="majorBidi"/>
          <w:szCs w:val="24"/>
        </w:rPr>
        <w:t>.</w:t>
      </w:r>
    </w:p>
    <w:p w14:paraId="0B0C4FBA" w14:textId="4B0C5EB4" w:rsidR="00711945" w:rsidRPr="00A731E5" w:rsidRDefault="00711945" w:rsidP="006D1301">
      <w:pPr>
        <w:widowControl w:val="0"/>
        <w:autoSpaceDE w:val="0"/>
        <w:autoSpaceDN w:val="0"/>
        <w:adjustRightInd w:val="0"/>
        <w:ind w:firstLine="709"/>
        <w:jc w:val="both"/>
        <w:rPr>
          <w:rFonts w:eastAsia="Times New Roman" w:cs="Times New Roman"/>
          <w:szCs w:val="24"/>
          <w:lang w:eastAsia="lv-LV"/>
        </w:rPr>
      </w:pPr>
    </w:p>
    <w:p w14:paraId="41326F97" w14:textId="103B6D30" w:rsidR="00452D5A" w:rsidRPr="00A731E5" w:rsidRDefault="008F1E3C" w:rsidP="001660AB">
      <w:pPr>
        <w:pStyle w:val="NoSpacing"/>
        <w:spacing w:line="276" w:lineRule="auto"/>
        <w:ind w:firstLine="709"/>
        <w:jc w:val="both"/>
        <w:rPr>
          <w:rFonts w:cs="Times New Roman"/>
          <w:szCs w:val="24"/>
          <w:lang w:eastAsia="lv-LV"/>
        </w:rPr>
      </w:pPr>
      <w:r w:rsidRPr="00A731E5">
        <w:rPr>
          <w:rFonts w:cs="Times New Roman"/>
          <w:bCs/>
          <w:szCs w:val="24"/>
          <w:lang w:eastAsia="lv-LV"/>
        </w:rPr>
        <w:t>[</w:t>
      </w:r>
      <w:r w:rsidR="005138CB">
        <w:rPr>
          <w:rFonts w:cs="Times New Roman"/>
          <w:bCs/>
          <w:szCs w:val="24"/>
          <w:lang w:eastAsia="lv-LV"/>
        </w:rPr>
        <w:t>14</w:t>
      </w:r>
      <w:r w:rsidR="00452D5A" w:rsidRPr="00A731E5">
        <w:rPr>
          <w:rFonts w:cs="Times New Roman"/>
          <w:bCs/>
          <w:szCs w:val="24"/>
          <w:lang w:eastAsia="lv-LV"/>
        </w:rPr>
        <w:t>]</w:t>
      </w:r>
      <w:r w:rsidR="003D5433">
        <w:rPr>
          <w:rFonts w:cs="Times New Roman"/>
          <w:bCs/>
          <w:szCs w:val="24"/>
          <w:lang w:eastAsia="lv-LV"/>
        </w:rPr>
        <w:t> </w:t>
      </w:r>
      <w:r w:rsidR="00354108">
        <w:rPr>
          <w:rFonts w:cs="Times New Roman"/>
          <w:bCs/>
          <w:szCs w:val="24"/>
          <w:lang w:eastAsia="lv-LV"/>
        </w:rPr>
        <w:t>Ar pirmās instances tiesas spriedumu apsūdzētajam</w:t>
      </w:r>
      <w:r w:rsidR="00354108" w:rsidRPr="00354108">
        <w:rPr>
          <w:rFonts w:eastAsia="Times New Roman" w:cs="Times New Roman"/>
          <w:color w:val="000000"/>
          <w:szCs w:val="24"/>
          <w:lang w:eastAsia="lv-LV" w:bidi="lv-LV"/>
        </w:rPr>
        <w:t xml:space="preserve"> </w:t>
      </w:r>
      <w:r w:rsidR="00567CA8">
        <w:rPr>
          <w:rFonts w:eastAsia="Times New Roman" w:cs="Times New Roman"/>
          <w:color w:val="000000"/>
          <w:szCs w:val="24"/>
          <w:lang w:eastAsia="lv-LV" w:bidi="lv-LV"/>
        </w:rPr>
        <w:t>[pers. </w:t>
      </w:r>
      <w:r w:rsidR="00567CA8">
        <w:t>A]</w:t>
      </w:r>
      <w:r w:rsidR="00354108">
        <w:rPr>
          <w:rFonts w:eastAsia="Times New Roman" w:cs="Times New Roman"/>
          <w:color w:val="000000"/>
          <w:szCs w:val="24"/>
          <w:lang w:eastAsia="lv-LV" w:bidi="lv-LV"/>
        </w:rPr>
        <w:t xml:space="preserve"> atstāti negrozīti </w:t>
      </w:r>
      <w:r w:rsidR="00870B97">
        <w:rPr>
          <w:rFonts w:eastAsia="Times New Roman" w:cs="Times New Roman"/>
          <w:color w:val="000000"/>
          <w:szCs w:val="24"/>
          <w:lang w:eastAsia="lv-LV" w:bidi="lv-LV"/>
        </w:rPr>
        <w:t xml:space="preserve">piemērotie </w:t>
      </w:r>
      <w:r w:rsidR="00354108">
        <w:rPr>
          <w:rFonts w:eastAsia="Times New Roman" w:cs="Times New Roman"/>
          <w:color w:val="000000"/>
          <w:szCs w:val="24"/>
          <w:lang w:eastAsia="lv-LV" w:bidi="lv-LV"/>
        </w:rPr>
        <w:t xml:space="preserve">drošības līdzekļi – aizliegums izbraukt </w:t>
      </w:r>
      <w:proofErr w:type="gramStart"/>
      <w:r w:rsidR="00354108">
        <w:rPr>
          <w:rFonts w:eastAsia="Times New Roman" w:cs="Times New Roman"/>
          <w:color w:val="000000"/>
          <w:szCs w:val="24"/>
          <w:lang w:eastAsia="lv-LV" w:bidi="lv-LV"/>
        </w:rPr>
        <w:t>no valsts un aizliegums</w:t>
      </w:r>
      <w:proofErr w:type="gramEnd"/>
      <w:r w:rsidR="00354108">
        <w:rPr>
          <w:rFonts w:eastAsia="Times New Roman" w:cs="Times New Roman"/>
          <w:color w:val="000000"/>
          <w:szCs w:val="24"/>
          <w:lang w:eastAsia="lv-LV" w:bidi="lv-LV"/>
        </w:rPr>
        <w:t xml:space="preserve"> tuvoties</w:t>
      </w:r>
      <w:r w:rsidR="00354108" w:rsidRPr="00354108">
        <w:rPr>
          <w:rFonts w:eastAsia="Times New Roman" w:cs="Times New Roman"/>
          <w:szCs w:val="24"/>
          <w:lang w:eastAsia="ru-RU"/>
        </w:rPr>
        <w:t xml:space="preserve"> </w:t>
      </w:r>
      <w:r w:rsidR="00567CA8">
        <w:rPr>
          <w:rFonts w:eastAsia="Times New Roman" w:cs="Times New Roman"/>
          <w:szCs w:val="24"/>
          <w:lang w:eastAsia="ru-RU"/>
        </w:rPr>
        <w:t>[pers. B]</w:t>
      </w:r>
      <w:r w:rsidR="00354108">
        <w:rPr>
          <w:rFonts w:eastAsia="Times New Roman" w:cs="Times New Roman"/>
          <w:color w:val="000000"/>
          <w:szCs w:val="24"/>
          <w:lang w:eastAsia="lv-LV" w:bidi="lv-LV"/>
        </w:rPr>
        <w:t xml:space="preserve">, </w:t>
      </w:r>
      <w:r w:rsidR="00567CA8">
        <w:rPr>
          <w:rFonts w:eastAsia="Times New Roman" w:cs="Times New Roman"/>
          <w:color w:val="000000"/>
          <w:szCs w:val="24"/>
          <w:lang w:eastAsia="lv-LV" w:bidi="lv-LV"/>
        </w:rPr>
        <w:t>[pers. I]</w:t>
      </w:r>
      <w:r w:rsidR="00354108">
        <w:rPr>
          <w:rFonts w:eastAsia="Times New Roman" w:cs="Times New Roman"/>
          <w:color w:val="000000"/>
          <w:szCs w:val="24"/>
          <w:lang w:eastAsia="lv-LV" w:bidi="lv-LV"/>
        </w:rPr>
        <w:t xml:space="preserve">, </w:t>
      </w:r>
      <w:r w:rsidR="00567CA8">
        <w:rPr>
          <w:rFonts w:eastAsia="Times New Roman" w:cs="Times New Roman"/>
          <w:color w:val="000000"/>
          <w:szCs w:val="24"/>
          <w:lang w:eastAsia="lv-LV" w:bidi="lv-LV"/>
        </w:rPr>
        <w:t>[pers. </w:t>
      </w:r>
      <w:r w:rsidR="00567CA8">
        <w:t>K]</w:t>
      </w:r>
      <w:r w:rsidR="00354108">
        <w:rPr>
          <w:rFonts w:eastAsia="Times New Roman" w:cs="Times New Roman"/>
          <w:color w:val="000000"/>
          <w:szCs w:val="24"/>
          <w:lang w:eastAsia="lv-LV" w:bidi="lv-LV"/>
        </w:rPr>
        <w:t xml:space="preserve">, </w:t>
      </w:r>
      <w:r w:rsidR="00567CA8">
        <w:rPr>
          <w:rFonts w:eastAsia="Times New Roman" w:cs="Times New Roman"/>
          <w:color w:val="000000"/>
          <w:szCs w:val="24"/>
          <w:lang w:eastAsia="lv-LV" w:bidi="lv-LV"/>
        </w:rPr>
        <w:t>[pers. C]</w:t>
      </w:r>
      <w:r w:rsidR="00354108">
        <w:rPr>
          <w:rFonts w:eastAsia="Times New Roman" w:cs="Times New Roman"/>
          <w:color w:val="000000"/>
          <w:szCs w:val="24"/>
          <w:lang w:eastAsia="lv-LV" w:bidi="lv-LV"/>
        </w:rPr>
        <w:t xml:space="preserve">, </w:t>
      </w:r>
      <w:r w:rsidR="000D1933">
        <w:rPr>
          <w:rFonts w:eastAsia="Times New Roman" w:cs="Times New Roman"/>
          <w:color w:val="000000"/>
          <w:szCs w:val="24"/>
          <w:lang w:eastAsia="lv-LV" w:bidi="lv-LV"/>
        </w:rPr>
        <w:t>[pers. </w:t>
      </w:r>
      <w:r w:rsidR="000D1933">
        <w:t>L]</w:t>
      </w:r>
      <w:r w:rsidR="00354108">
        <w:rPr>
          <w:rFonts w:eastAsia="Times New Roman" w:cs="Times New Roman"/>
          <w:color w:val="000000"/>
          <w:szCs w:val="24"/>
          <w:lang w:eastAsia="lv-LV" w:bidi="lv-LV"/>
        </w:rPr>
        <w:t xml:space="preserve">, </w:t>
      </w:r>
      <w:r w:rsidR="000D1933">
        <w:rPr>
          <w:rFonts w:eastAsia="Times New Roman" w:cs="Times New Roman"/>
          <w:color w:val="000000"/>
          <w:szCs w:val="24"/>
          <w:lang w:eastAsia="lv-LV" w:bidi="lv-LV"/>
        </w:rPr>
        <w:t>[pers. </w:t>
      </w:r>
      <w:r w:rsidR="000D1933">
        <w:t>M]</w:t>
      </w:r>
      <w:r w:rsidR="00354108">
        <w:rPr>
          <w:rFonts w:eastAsia="Times New Roman" w:cs="Times New Roman"/>
          <w:color w:val="000000"/>
          <w:szCs w:val="24"/>
          <w:lang w:eastAsia="lv-LV" w:bidi="lv-LV"/>
        </w:rPr>
        <w:t>. P</w:t>
      </w:r>
      <w:r w:rsidR="00354108">
        <w:rPr>
          <w:rFonts w:cs="Times New Roman"/>
          <w:bCs/>
          <w:szCs w:val="24"/>
          <w:lang w:eastAsia="lv-LV"/>
        </w:rPr>
        <w:t>irmās instances tiesa nolēmusi apsūdzētajam</w:t>
      </w:r>
      <w:r w:rsidR="00354108" w:rsidRPr="00354108">
        <w:rPr>
          <w:rFonts w:eastAsia="Times New Roman" w:cs="Times New Roman"/>
          <w:szCs w:val="24"/>
          <w:lang w:eastAsia="ru-RU"/>
        </w:rPr>
        <w:t xml:space="preserve"> </w:t>
      </w:r>
      <w:r w:rsidR="000D1933">
        <w:rPr>
          <w:rFonts w:eastAsia="Times New Roman" w:cs="Times New Roman"/>
          <w:szCs w:val="24"/>
          <w:lang w:eastAsia="ru-RU"/>
        </w:rPr>
        <w:t>[pers. B]</w:t>
      </w:r>
      <w:r w:rsidR="00354108">
        <w:rPr>
          <w:rFonts w:eastAsia="Times New Roman" w:cs="Times New Roman"/>
          <w:color w:val="000000"/>
          <w:szCs w:val="24"/>
          <w:lang w:eastAsia="lv-LV" w:bidi="lv-LV"/>
        </w:rPr>
        <w:t xml:space="preserve"> drošības līdzekli nepiemērot. Ar apelācijas instances tiesas spriedumu šajā daļā pirmās instances tiesas spriedums atstāts negrozīts. Senāts atzīst, ka apsūdzētajam</w:t>
      </w:r>
      <w:r w:rsidR="00354108" w:rsidRPr="00354108">
        <w:rPr>
          <w:rFonts w:eastAsia="Times New Roman" w:cs="Times New Roman"/>
          <w:color w:val="000000"/>
          <w:szCs w:val="24"/>
          <w:lang w:eastAsia="lv-LV" w:bidi="lv-LV"/>
        </w:rPr>
        <w:t xml:space="preserve"> </w:t>
      </w:r>
      <w:r w:rsidR="000D1933">
        <w:rPr>
          <w:rFonts w:eastAsia="Times New Roman" w:cs="Times New Roman"/>
          <w:color w:val="000000"/>
          <w:szCs w:val="24"/>
          <w:lang w:eastAsia="lv-LV" w:bidi="lv-LV"/>
        </w:rPr>
        <w:t>[pers. </w:t>
      </w:r>
      <w:r w:rsidR="000D1933">
        <w:t>A]</w:t>
      </w:r>
      <w:r w:rsidR="00354108">
        <w:rPr>
          <w:rFonts w:eastAsia="Times New Roman" w:cs="Times New Roman"/>
          <w:color w:val="000000"/>
          <w:szCs w:val="24"/>
          <w:lang w:eastAsia="lv-LV" w:bidi="lv-LV"/>
        </w:rPr>
        <w:t xml:space="preserve"> turpināma viņam noteikto drošības līdzekļu piemērošana, jo tie </w:t>
      </w:r>
      <w:r w:rsidR="00824377">
        <w:rPr>
          <w:rFonts w:eastAsia="Times New Roman" w:cs="Times New Roman"/>
          <w:color w:val="000000"/>
          <w:szCs w:val="24"/>
          <w:lang w:eastAsia="lv-LV" w:bidi="lv-LV"/>
        </w:rPr>
        <w:t>izskatāmajā</w:t>
      </w:r>
      <w:r w:rsidR="00354108">
        <w:rPr>
          <w:rFonts w:eastAsia="Times New Roman" w:cs="Times New Roman"/>
          <w:color w:val="000000"/>
          <w:szCs w:val="24"/>
          <w:lang w:eastAsia="lv-LV" w:bidi="lv-LV"/>
        </w:rPr>
        <w:t xml:space="preserve"> lietā atzīstami par samērīgiem.</w:t>
      </w:r>
      <w:r w:rsidRPr="00A731E5">
        <w:rPr>
          <w:rFonts w:cs="Times New Roman"/>
          <w:bCs/>
          <w:szCs w:val="24"/>
          <w:lang w:eastAsia="lv-LV"/>
        </w:rPr>
        <w:t> </w:t>
      </w:r>
    </w:p>
    <w:p w14:paraId="2573B4CF" w14:textId="77777777" w:rsidR="00D378FC" w:rsidRPr="00A731E5" w:rsidRDefault="00D378FC" w:rsidP="000D2BED">
      <w:pPr>
        <w:ind w:firstLine="0"/>
        <w:jc w:val="both"/>
        <w:rPr>
          <w:rFonts w:cs="Times New Roman"/>
          <w:bCs/>
          <w:color w:val="000000" w:themeColor="text1"/>
          <w:szCs w:val="24"/>
        </w:rPr>
      </w:pPr>
    </w:p>
    <w:p w14:paraId="4DF50CA2" w14:textId="77777777" w:rsidR="004C138E" w:rsidRPr="00A731E5" w:rsidRDefault="004C138E" w:rsidP="000D2BED">
      <w:pPr>
        <w:ind w:firstLine="0"/>
        <w:jc w:val="center"/>
        <w:rPr>
          <w:rFonts w:cs="Times New Roman"/>
          <w:b/>
          <w:bCs/>
          <w:color w:val="000000" w:themeColor="text1"/>
          <w:szCs w:val="24"/>
        </w:rPr>
      </w:pPr>
      <w:r w:rsidRPr="00A731E5">
        <w:rPr>
          <w:rFonts w:cs="Times New Roman"/>
          <w:b/>
          <w:bCs/>
          <w:color w:val="000000" w:themeColor="text1"/>
          <w:szCs w:val="24"/>
        </w:rPr>
        <w:t>Rezolutīvā daļa</w:t>
      </w:r>
    </w:p>
    <w:p w14:paraId="4CF290C5" w14:textId="77777777" w:rsidR="004C138E" w:rsidRPr="00A731E5" w:rsidRDefault="004C138E" w:rsidP="008F1E3C">
      <w:pPr>
        <w:jc w:val="both"/>
        <w:rPr>
          <w:rFonts w:cs="Times New Roman"/>
          <w:b/>
          <w:bCs/>
          <w:color w:val="000000" w:themeColor="text1"/>
          <w:szCs w:val="24"/>
        </w:rPr>
      </w:pPr>
    </w:p>
    <w:p w14:paraId="10A8C151" w14:textId="704C7883" w:rsidR="004C138E" w:rsidRPr="00A731E5" w:rsidRDefault="004C138E" w:rsidP="008F1E3C">
      <w:pPr>
        <w:jc w:val="both"/>
        <w:rPr>
          <w:rFonts w:cs="Times New Roman"/>
          <w:color w:val="000000" w:themeColor="text1"/>
          <w:szCs w:val="24"/>
        </w:rPr>
      </w:pPr>
      <w:r w:rsidRPr="00A731E5">
        <w:rPr>
          <w:rFonts w:cs="Times New Roman"/>
          <w:color w:val="000000" w:themeColor="text1"/>
          <w:szCs w:val="24"/>
        </w:rPr>
        <w:t>Pamatojoties uz Krim</w:t>
      </w:r>
      <w:r w:rsidR="001C5558" w:rsidRPr="00A731E5">
        <w:rPr>
          <w:rFonts w:cs="Times New Roman"/>
          <w:color w:val="000000" w:themeColor="text1"/>
          <w:szCs w:val="24"/>
        </w:rPr>
        <w:t>inālprocesa likuma 585. un 587. </w:t>
      </w:r>
      <w:r w:rsidRPr="00A731E5">
        <w:rPr>
          <w:rFonts w:cs="Times New Roman"/>
          <w:color w:val="000000" w:themeColor="text1"/>
          <w:szCs w:val="24"/>
        </w:rPr>
        <w:t>pantu, Senāts</w:t>
      </w:r>
    </w:p>
    <w:p w14:paraId="350CFB8C" w14:textId="77777777" w:rsidR="004C138E" w:rsidRPr="00A731E5" w:rsidRDefault="004C138E" w:rsidP="008F1E3C">
      <w:pPr>
        <w:jc w:val="both"/>
        <w:rPr>
          <w:rFonts w:cs="Times New Roman"/>
          <w:color w:val="000000" w:themeColor="text1"/>
          <w:szCs w:val="24"/>
        </w:rPr>
      </w:pPr>
    </w:p>
    <w:p w14:paraId="767A8AB0" w14:textId="562775C7" w:rsidR="00537EC0" w:rsidRPr="00A731E5" w:rsidRDefault="004C138E" w:rsidP="000D2BED">
      <w:pPr>
        <w:ind w:firstLine="0"/>
        <w:jc w:val="center"/>
        <w:rPr>
          <w:rFonts w:cs="Times New Roman"/>
          <w:b/>
          <w:bCs/>
          <w:color w:val="000000" w:themeColor="text1"/>
          <w:szCs w:val="24"/>
        </w:rPr>
      </w:pPr>
      <w:r w:rsidRPr="00A731E5">
        <w:rPr>
          <w:rFonts w:cs="Times New Roman"/>
          <w:b/>
          <w:bCs/>
          <w:color w:val="000000" w:themeColor="text1"/>
          <w:szCs w:val="24"/>
        </w:rPr>
        <w:t>nolēma</w:t>
      </w:r>
    </w:p>
    <w:p w14:paraId="16BA2D3A" w14:textId="77777777" w:rsidR="00681C5C" w:rsidRPr="00A731E5" w:rsidRDefault="00681C5C" w:rsidP="008F1E3C">
      <w:pPr>
        <w:jc w:val="both"/>
        <w:rPr>
          <w:rFonts w:cs="Times New Roman"/>
          <w:color w:val="767171" w:themeColor="background2" w:themeShade="80"/>
          <w:szCs w:val="24"/>
        </w:rPr>
      </w:pPr>
    </w:p>
    <w:p w14:paraId="02CF60DD" w14:textId="707305B0" w:rsidR="002B5753" w:rsidRDefault="00354108" w:rsidP="008F1E3C">
      <w:pPr>
        <w:tabs>
          <w:tab w:val="left" w:pos="5610"/>
        </w:tabs>
        <w:jc w:val="both"/>
        <w:rPr>
          <w:rFonts w:cs="Times New Roman"/>
          <w:szCs w:val="24"/>
        </w:rPr>
      </w:pPr>
      <w:r>
        <w:rPr>
          <w:rFonts w:cs="Times New Roman"/>
          <w:color w:val="000000" w:themeColor="text1"/>
          <w:szCs w:val="24"/>
        </w:rPr>
        <w:t>atcelt</w:t>
      </w:r>
      <w:r w:rsidRPr="00354108">
        <w:rPr>
          <w:rFonts w:cs="Times New Roman"/>
          <w:szCs w:val="24"/>
        </w:rPr>
        <w:t xml:space="preserve"> </w:t>
      </w:r>
      <w:r w:rsidR="000D1933">
        <w:rPr>
          <w:rFonts w:cs="Times New Roman"/>
          <w:szCs w:val="24"/>
        </w:rPr>
        <w:t>[..]</w:t>
      </w:r>
      <w:r w:rsidRPr="00A731E5">
        <w:rPr>
          <w:rFonts w:cs="Times New Roman"/>
          <w:szCs w:val="24"/>
        </w:rPr>
        <w:t xml:space="preserve"> apgabaltiesas 2022. gada </w:t>
      </w:r>
      <w:r w:rsidR="000D1933">
        <w:rPr>
          <w:rFonts w:cs="Times New Roman"/>
          <w:szCs w:val="24"/>
        </w:rPr>
        <w:t>[..]</w:t>
      </w:r>
      <w:r w:rsidRPr="00A731E5">
        <w:rPr>
          <w:rFonts w:cs="Times New Roman"/>
          <w:szCs w:val="24"/>
        </w:rPr>
        <w:t xml:space="preserve"> spriedumu</w:t>
      </w:r>
      <w:r>
        <w:rPr>
          <w:rFonts w:cs="Times New Roman"/>
          <w:szCs w:val="24"/>
        </w:rPr>
        <w:t xml:space="preserve"> daļā par</w:t>
      </w:r>
      <w:r w:rsidR="002B5753" w:rsidRPr="002B5753">
        <w:rPr>
          <w:rFonts w:cs="Times New Roman"/>
          <w:szCs w:val="24"/>
        </w:rPr>
        <w:t xml:space="preserve"> </w:t>
      </w:r>
      <w:r w:rsidR="002B5753">
        <w:rPr>
          <w:rFonts w:cs="Times New Roman"/>
          <w:szCs w:val="24"/>
        </w:rPr>
        <w:t xml:space="preserve">apsūdzētajam </w:t>
      </w:r>
      <w:r w:rsidR="000D1933">
        <w:rPr>
          <w:rFonts w:cs="Times New Roman"/>
          <w:szCs w:val="24"/>
        </w:rPr>
        <w:t>[pers. </w:t>
      </w:r>
      <w:r w:rsidR="000D1933">
        <w:t>A]</w:t>
      </w:r>
      <w:r w:rsidR="002B5753">
        <w:rPr>
          <w:rFonts w:cs="Times New Roman"/>
          <w:szCs w:val="24"/>
        </w:rPr>
        <w:t xml:space="preserve"> noteikto sodu pēc</w:t>
      </w:r>
      <w:r w:rsidR="002B5753" w:rsidRPr="002B5753">
        <w:rPr>
          <w:rFonts w:cs="Times New Roman"/>
          <w:szCs w:val="24"/>
        </w:rPr>
        <w:t xml:space="preserve"> </w:t>
      </w:r>
      <w:r w:rsidR="002B5753" w:rsidRPr="00A731E5">
        <w:rPr>
          <w:rFonts w:cs="Times New Roman"/>
          <w:szCs w:val="24"/>
        </w:rPr>
        <w:t>Krimināllikuma 196. panta otrā</w:t>
      </w:r>
      <w:r w:rsidR="002B5753">
        <w:rPr>
          <w:rFonts w:cs="Times New Roman"/>
          <w:szCs w:val="24"/>
        </w:rPr>
        <w:t>s</w:t>
      </w:r>
      <w:r w:rsidR="002B5753" w:rsidRPr="00A731E5">
        <w:rPr>
          <w:rFonts w:cs="Times New Roman"/>
          <w:szCs w:val="24"/>
        </w:rPr>
        <w:t xml:space="preserve"> daļ</w:t>
      </w:r>
      <w:r w:rsidR="002B5753">
        <w:rPr>
          <w:rFonts w:cs="Times New Roman"/>
          <w:szCs w:val="24"/>
        </w:rPr>
        <w:t>as,</w:t>
      </w:r>
      <w:r w:rsidR="002B5753" w:rsidRPr="002B5753">
        <w:rPr>
          <w:rFonts w:cs="Times New Roman"/>
          <w:szCs w:val="24"/>
        </w:rPr>
        <w:t xml:space="preserve"> </w:t>
      </w:r>
      <w:r w:rsidR="002B5753" w:rsidRPr="00A731E5">
        <w:rPr>
          <w:rFonts w:cs="Times New Roman"/>
          <w:szCs w:val="24"/>
        </w:rPr>
        <w:t>Krimināllikuma 179. panta trešā</w:t>
      </w:r>
      <w:r w:rsidR="002B5753">
        <w:rPr>
          <w:rFonts w:cs="Times New Roman"/>
          <w:szCs w:val="24"/>
        </w:rPr>
        <w:t>s</w:t>
      </w:r>
      <w:r w:rsidR="002B5753" w:rsidRPr="00A731E5">
        <w:rPr>
          <w:rFonts w:cs="Times New Roman"/>
          <w:szCs w:val="24"/>
        </w:rPr>
        <w:t xml:space="preserve"> daļ</w:t>
      </w:r>
      <w:r w:rsidR="002B5753">
        <w:rPr>
          <w:rFonts w:cs="Times New Roman"/>
          <w:szCs w:val="24"/>
        </w:rPr>
        <w:t xml:space="preserve">as, </w:t>
      </w:r>
      <w:r w:rsidR="002B5753" w:rsidRPr="00A731E5">
        <w:rPr>
          <w:rFonts w:cs="Times New Roman"/>
          <w:szCs w:val="24"/>
        </w:rPr>
        <w:t>Krimināllikuma 195. panta trešā</w:t>
      </w:r>
      <w:r w:rsidR="002B5753">
        <w:rPr>
          <w:rFonts w:cs="Times New Roman"/>
          <w:szCs w:val="24"/>
        </w:rPr>
        <w:t>s</w:t>
      </w:r>
      <w:r w:rsidR="002B5753" w:rsidRPr="00A731E5">
        <w:rPr>
          <w:rFonts w:cs="Times New Roman"/>
          <w:szCs w:val="24"/>
        </w:rPr>
        <w:t xml:space="preserve"> daļ</w:t>
      </w:r>
      <w:r w:rsidR="002B5753">
        <w:rPr>
          <w:rFonts w:cs="Times New Roman"/>
          <w:szCs w:val="24"/>
        </w:rPr>
        <w:t>as,</w:t>
      </w:r>
      <w:r w:rsidR="002B5753" w:rsidRPr="002B5753">
        <w:rPr>
          <w:rFonts w:cs="Times New Roman"/>
          <w:szCs w:val="24"/>
        </w:rPr>
        <w:t xml:space="preserve"> </w:t>
      </w:r>
      <w:r w:rsidR="002B5753">
        <w:rPr>
          <w:rFonts w:cs="Times New Roman"/>
          <w:szCs w:val="24"/>
        </w:rPr>
        <w:t>s</w:t>
      </w:r>
      <w:r w:rsidR="002B5753" w:rsidRPr="00A731E5">
        <w:rPr>
          <w:rFonts w:cs="Times New Roman"/>
          <w:szCs w:val="24"/>
        </w:rPr>
        <w:t>askaņā ar Krimināllikuma 50. panta pirmo un trešo daļu</w:t>
      </w:r>
      <w:r w:rsidR="002B5753">
        <w:rPr>
          <w:rFonts w:cs="Times New Roman"/>
          <w:szCs w:val="24"/>
        </w:rPr>
        <w:t xml:space="preserve"> </w:t>
      </w:r>
      <w:r w:rsidR="002B5753" w:rsidRPr="00A731E5">
        <w:rPr>
          <w:rFonts w:cs="Times New Roman"/>
          <w:szCs w:val="24"/>
        </w:rPr>
        <w:t>noteikt</w:t>
      </w:r>
      <w:r w:rsidR="002B5753">
        <w:rPr>
          <w:rFonts w:cs="Times New Roman"/>
          <w:szCs w:val="24"/>
        </w:rPr>
        <w:t>o</w:t>
      </w:r>
      <w:r w:rsidR="002B5753" w:rsidRPr="00A731E5">
        <w:rPr>
          <w:rFonts w:cs="Times New Roman"/>
          <w:szCs w:val="24"/>
        </w:rPr>
        <w:t xml:space="preserve"> galīg</w:t>
      </w:r>
      <w:r w:rsidR="002B5753">
        <w:rPr>
          <w:rFonts w:cs="Times New Roman"/>
          <w:szCs w:val="24"/>
        </w:rPr>
        <w:t>o</w:t>
      </w:r>
      <w:r w:rsidR="002B5753" w:rsidRPr="00A731E5">
        <w:rPr>
          <w:rFonts w:cs="Times New Roman"/>
          <w:szCs w:val="24"/>
        </w:rPr>
        <w:t xml:space="preserve"> sod</w:t>
      </w:r>
      <w:r w:rsidR="002B5753">
        <w:rPr>
          <w:rFonts w:cs="Times New Roman"/>
          <w:szCs w:val="24"/>
        </w:rPr>
        <w:t>u;</w:t>
      </w:r>
    </w:p>
    <w:p w14:paraId="3FE994D7" w14:textId="60157E56" w:rsidR="002B5753" w:rsidRDefault="002B5753" w:rsidP="008F1E3C">
      <w:pPr>
        <w:tabs>
          <w:tab w:val="left" w:pos="5610"/>
        </w:tabs>
        <w:jc w:val="both"/>
        <w:rPr>
          <w:rFonts w:cs="Times New Roman"/>
          <w:szCs w:val="24"/>
        </w:rPr>
      </w:pPr>
      <w:r>
        <w:rPr>
          <w:rFonts w:cs="Times New Roman"/>
          <w:szCs w:val="24"/>
        </w:rPr>
        <w:t>atceltaj</w:t>
      </w:r>
      <w:r w:rsidRPr="00A731E5">
        <w:rPr>
          <w:rFonts w:cs="Times New Roman"/>
          <w:szCs w:val="24"/>
        </w:rPr>
        <w:t>ā</w:t>
      </w:r>
      <w:r>
        <w:rPr>
          <w:rFonts w:cs="Times New Roman"/>
          <w:szCs w:val="24"/>
        </w:rPr>
        <w:t xml:space="preserve"> daļā lietu nosūtīt jaunai izskatīšanai </w:t>
      </w:r>
      <w:r w:rsidR="000D1933">
        <w:rPr>
          <w:rFonts w:cs="Times New Roman"/>
          <w:szCs w:val="24"/>
        </w:rPr>
        <w:t>[..]</w:t>
      </w:r>
      <w:r w:rsidRPr="00A731E5">
        <w:rPr>
          <w:rFonts w:cs="Times New Roman"/>
          <w:szCs w:val="24"/>
        </w:rPr>
        <w:t xml:space="preserve"> apgabalties</w:t>
      </w:r>
      <w:r>
        <w:rPr>
          <w:rFonts w:cs="Times New Roman"/>
          <w:szCs w:val="24"/>
        </w:rPr>
        <w:t>ā;</w:t>
      </w:r>
    </w:p>
    <w:p w14:paraId="4AAC6A30" w14:textId="70EEDB61" w:rsidR="002B5753" w:rsidRDefault="002B5753" w:rsidP="008F1E3C">
      <w:pPr>
        <w:tabs>
          <w:tab w:val="left" w:pos="5610"/>
        </w:tabs>
        <w:jc w:val="both"/>
        <w:rPr>
          <w:rFonts w:cs="Times New Roman"/>
          <w:szCs w:val="24"/>
        </w:rPr>
      </w:pPr>
      <w:r>
        <w:rPr>
          <w:rFonts w:cs="Times New Roman"/>
          <w:szCs w:val="24"/>
        </w:rPr>
        <w:t xml:space="preserve">pārējā daļā </w:t>
      </w:r>
      <w:r w:rsidR="000D1933">
        <w:rPr>
          <w:rFonts w:cs="Times New Roman"/>
          <w:szCs w:val="24"/>
        </w:rPr>
        <w:t>[..]</w:t>
      </w:r>
      <w:r w:rsidRPr="00A731E5">
        <w:rPr>
          <w:rFonts w:cs="Times New Roman"/>
          <w:szCs w:val="24"/>
        </w:rPr>
        <w:t xml:space="preserve"> apgabaltiesas 2022. gada </w:t>
      </w:r>
      <w:r w:rsidR="000D1933">
        <w:rPr>
          <w:rFonts w:cs="Times New Roman"/>
          <w:szCs w:val="24"/>
        </w:rPr>
        <w:t>[..]</w:t>
      </w:r>
      <w:r w:rsidRPr="00A731E5">
        <w:rPr>
          <w:rFonts w:cs="Times New Roman"/>
          <w:szCs w:val="24"/>
        </w:rPr>
        <w:t xml:space="preserve"> spriedumu</w:t>
      </w:r>
      <w:r>
        <w:rPr>
          <w:rFonts w:cs="Times New Roman"/>
          <w:szCs w:val="24"/>
        </w:rPr>
        <w:t xml:space="preserve"> atstāt negrozītu, bet kasācijas protestu un kasācijas sūdzības noraidīt;</w:t>
      </w:r>
    </w:p>
    <w:p w14:paraId="568CF0D3" w14:textId="76076216" w:rsidR="002B5753" w:rsidRDefault="002B5753" w:rsidP="008F1E3C">
      <w:pPr>
        <w:tabs>
          <w:tab w:val="left" w:pos="5610"/>
        </w:tabs>
        <w:jc w:val="both"/>
        <w:rPr>
          <w:rFonts w:eastAsia="Times New Roman" w:cs="Times New Roman"/>
          <w:color w:val="000000"/>
          <w:szCs w:val="24"/>
          <w:lang w:eastAsia="lv-LV" w:bidi="lv-LV"/>
        </w:rPr>
      </w:pPr>
      <w:r>
        <w:rPr>
          <w:rFonts w:cs="Times New Roman"/>
          <w:bCs/>
          <w:szCs w:val="24"/>
          <w:lang w:eastAsia="lv-LV"/>
        </w:rPr>
        <w:t>apsūdzētajam</w:t>
      </w:r>
      <w:r w:rsidRPr="00354108">
        <w:rPr>
          <w:rFonts w:eastAsia="Times New Roman" w:cs="Times New Roman"/>
          <w:color w:val="000000"/>
          <w:szCs w:val="24"/>
          <w:lang w:eastAsia="lv-LV" w:bidi="lv-LV"/>
        </w:rPr>
        <w:t xml:space="preserve"> </w:t>
      </w:r>
      <w:r w:rsidR="000D1933">
        <w:rPr>
          <w:rFonts w:eastAsia="Times New Roman" w:cs="Times New Roman"/>
          <w:color w:val="000000"/>
          <w:szCs w:val="24"/>
          <w:lang w:eastAsia="lv-LV" w:bidi="lv-LV"/>
        </w:rPr>
        <w:t>[pers. A]</w:t>
      </w:r>
      <w:r>
        <w:rPr>
          <w:rFonts w:eastAsia="Times New Roman" w:cs="Times New Roman"/>
          <w:color w:val="000000"/>
          <w:szCs w:val="24"/>
          <w:lang w:eastAsia="lv-LV" w:bidi="lv-LV"/>
        </w:rPr>
        <w:t xml:space="preserve"> turpināt piemērot drošības līdzekļus – aizliegumu izbraukt no valsts un aizliegumu tuvoties</w:t>
      </w:r>
      <w:r w:rsidRPr="00354108">
        <w:rPr>
          <w:rFonts w:eastAsia="Times New Roman" w:cs="Times New Roman"/>
          <w:szCs w:val="24"/>
          <w:lang w:eastAsia="ru-RU"/>
        </w:rPr>
        <w:t xml:space="preserve"> </w:t>
      </w:r>
      <w:r w:rsidR="000D1933">
        <w:rPr>
          <w:rFonts w:eastAsia="Times New Roman" w:cs="Times New Roman"/>
          <w:szCs w:val="24"/>
          <w:lang w:eastAsia="ru-RU"/>
        </w:rPr>
        <w:t>[pers. </w:t>
      </w:r>
      <w:r w:rsidR="000D1933">
        <w:t>B]</w:t>
      </w:r>
      <w:r>
        <w:rPr>
          <w:rFonts w:eastAsia="Times New Roman" w:cs="Times New Roman"/>
          <w:color w:val="000000"/>
          <w:szCs w:val="24"/>
          <w:lang w:eastAsia="lv-LV" w:bidi="lv-LV"/>
        </w:rPr>
        <w:t xml:space="preserve">, </w:t>
      </w:r>
      <w:r w:rsidR="000D1933">
        <w:rPr>
          <w:rFonts w:eastAsia="Times New Roman" w:cs="Times New Roman"/>
          <w:color w:val="000000"/>
          <w:szCs w:val="24"/>
          <w:lang w:eastAsia="lv-LV" w:bidi="lv-LV"/>
        </w:rPr>
        <w:t>[pers. </w:t>
      </w:r>
      <w:r w:rsidR="000D1933">
        <w:t>I]</w:t>
      </w:r>
      <w:r>
        <w:rPr>
          <w:rFonts w:eastAsia="Times New Roman" w:cs="Times New Roman"/>
          <w:color w:val="000000"/>
          <w:szCs w:val="24"/>
          <w:lang w:eastAsia="lv-LV" w:bidi="lv-LV"/>
        </w:rPr>
        <w:t xml:space="preserve">, </w:t>
      </w:r>
      <w:r w:rsidR="000D1933">
        <w:rPr>
          <w:rFonts w:eastAsia="Times New Roman" w:cs="Times New Roman"/>
          <w:color w:val="000000"/>
          <w:szCs w:val="24"/>
          <w:lang w:eastAsia="lv-LV" w:bidi="lv-LV"/>
        </w:rPr>
        <w:t>[pers. </w:t>
      </w:r>
      <w:r w:rsidR="000D1933">
        <w:t>K]</w:t>
      </w:r>
      <w:r>
        <w:rPr>
          <w:rFonts w:eastAsia="Times New Roman" w:cs="Times New Roman"/>
          <w:color w:val="000000"/>
          <w:szCs w:val="24"/>
          <w:lang w:eastAsia="lv-LV" w:bidi="lv-LV"/>
        </w:rPr>
        <w:t xml:space="preserve">, </w:t>
      </w:r>
      <w:r w:rsidR="000D1933">
        <w:rPr>
          <w:rFonts w:eastAsia="Times New Roman" w:cs="Times New Roman"/>
          <w:color w:val="000000"/>
          <w:szCs w:val="24"/>
          <w:lang w:eastAsia="lv-LV" w:bidi="lv-LV"/>
        </w:rPr>
        <w:t>[pers. C]</w:t>
      </w:r>
      <w:r>
        <w:rPr>
          <w:rFonts w:eastAsia="Times New Roman" w:cs="Times New Roman"/>
          <w:color w:val="000000"/>
          <w:szCs w:val="24"/>
          <w:lang w:eastAsia="lv-LV" w:bidi="lv-LV"/>
        </w:rPr>
        <w:t xml:space="preserve">, </w:t>
      </w:r>
      <w:r w:rsidR="000D1933">
        <w:rPr>
          <w:rFonts w:eastAsia="Times New Roman" w:cs="Times New Roman"/>
          <w:color w:val="000000"/>
          <w:szCs w:val="24"/>
          <w:lang w:eastAsia="lv-LV" w:bidi="lv-LV"/>
        </w:rPr>
        <w:t>[pers. </w:t>
      </w:r>
      <w:r w:rsidR="000D1933">
        <w:t>L]</w:t>
      </w:r>
      <w:r>
        <w:rPr>
          <w:rFonts w:eastAsia="Times New Roman" w:cs="Times New Roman"/>
          <w:color w:val="000000"/>
          <w:szCs w:val="24"/>
          <w:lang w:eastAsia="lv-LV" w:bidi="lv-LV"/>
        </w:rPr>
        <w:t xml:space="preserve">, </w:t>
      </w:r>
      <w:r w:rsidR="000D1933">
        <w:rPr>
          <w:rFonts w:eastAsia="Times New Roman" w:cs="Times New Roman"/>
          <w:color w:val="000000"/>
          <w:szCs w:val="24"/>
          <w:lang w:eastAsia="lv-LV" w:bidi="lv-LV"/>
        </w:rPr>
        <w:t>[pers. </w:t>
      </w:r>
      <w:r w:rsidR="000D1933">
        <w:t>M]</w:t>
      </w:r>
      <w:r>
        <w:rPr>
          <w:rFonts w:eastAsia="Times New Roman" w:cs="Times New Roman"/>
          <w:color w:val="000000"/>
          <w:szCs w:val="24"/>
          <w:lang w:eastAsia="lv-LV" w:bidi="lv-LV"/>
        </w:rPr>
        <w:t>.</w:t>
      </w:r>
    </w:p>
    <w:p w14:paraId="3F349E7A" w14:textId="77777777" w:rsidR="002B5753" w:rsidRDefault="002B5753" w:rsidP="008F1E3C">
      <w:pPr>
        <w:tabs>
          <w:tab w:val="left" w:pos="5610"/>
        </w:tabs>
        <w:jc w:val="both"/>
        <w:rPr>
          <w:rFonts w:cs="Times New Roman"/>
          <w:szCs w:val="24"/>
        </w:rPr>
      </w:pPr>
    </w:p>
    <w:p w14:paraId="0C4D8BDF" w14:textId="144AD1F8" w:rsidR="003E0C7C" w:rsidRPr="00A731E5" w:rsidRDefault="00681C5C" w:rsidP="000D1933">
      <w:pPr>
        <w:tabs>
          <w:tab w:val="left" w:pos="5610"/>
        </w:tabs>
        <w:jc w:val="both"/>
        <w:rPr>
          <w:rFonts w:cs="Times New Roman"/>
          <w:color w:val="000000" w:themeColor="text1"/>
          <w:szCs w:val="24"/>
        </w:rPr>
      </w:pPr>
      <w:r w:rsidRPr="00A731E5">
        <w:rPr>
          <w:rFonts w:cs="Times New Roman"/>
          <w:color w:val="000000" w:themeColor="text1"/>
          <w:szCs w:val="24"/>
        </w:rPr>
        <w:t>Lēmums nav pārsūdzams.</w:t>
      </w:r>
    </w:p>
    <w:p w14:paraId="1606BF6A" w14:textId="77777777" w:rsidR="00AF1FC2" w:rsidRPr="00A731E5" w:rsidRDefault="00AF1FC2" w:rsidP="00AF1FC2">
      <w:pPr>
        <w:tabs>
          <w:tab w:val="left" w:pos="5610"/>
        </w:tabs>
        <w:jc w:val="both"/>
        <w:rPr>
          <w:rFonts w:cs="Times New Roman"/>
          <w:color w:val="000000" w:themeColor="text1"/>
          <w:szCs w:val="24"/>
        </w:rPr>
      </w:pPr>
    </w:p>
    <w:p w14:paraId="1BEA13E3" w14:textId="77777777" w:rsidR="00AF1FC2" w:rsidRPr="00A731E5" w:rsidRDefault="00AF1FC2" w:rsidP="00AF1FC2">
      <w:pPr>
        <w:tabs>
          <w:tab w:val="left" w:pos="5610"/>
        </w:tabs>
        <w:jc w:val="both"/>
        <w:rPr>
          <w:rFonts w:cs="Times New Roman"/>
          <w:color w:val="000000" w:themeColor="text1"/>
          <w:szCs w:val="24"/>
        </w:rPr>
      </w:pPr>
    </w:p>
    <w:p w14:paraId="7E099ECA" w14:textId="77777777" w:rsidR="00AF1FC2" w:rsidRPr="00A731E5" w:rsidRDefault="00AF1FC2" w:rsidP="00AF1FC2">
      <w:pPr>
        <w:tabs>
          <w:tab w:val="left" w:pos="5610"/>
        </w:tabs>
        <w:jc w:val="both"/>
        <w:rPr>
          <w:rFonts w:cs="Times New Roman"/>
          <w:color w:val="000000" w:themeColor="text1"/>
          <w:szCs w:val="24"/>
        </w:rPr>
      </w:pPr>
    </w:p>
    <w:p w14:paraId="299F5039" w14:textId="77777777" w:rsidR="004C138E" w:rsidRPr="00A731E5" w:rsidRDefault="004C138E" w:rsidP="00AD5D21">
      <w:pPr>
        <w:ind w:firstLine="0"/>
        <w:jc w:val="both"/>
        <w:rPr>
          <w:rFonts w:cs="Times New Roman"/>
          <w:color w:val="767171" w:themeColor="background2" w:themeShade="80"/>
          <w:szCs w:val="24"/>
        </w:rPr>
      </w:pPr>
    </w:p>
    <w:sectPr w:rsidR="004C138E" w:rsidRPr="00A731E5" w:rsidSect="005250E4">
      <w:footerReference w:type="default" r:id="rId10"/>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9B3EA" w14:textId="77777777" w:rsidR="005B427A" w:rsidRDefault="005B427A" w:rsidP="00EE430D">
      <w:pPr>
        <w:spacing w:line="240" w:lineRule="auto"/>
      </w:pPr>
      <w:r>
        <w:separator/>
      </w:r>
    </w:p>
  </w:endnote>
  <w:endnote w:type="continuationSeparator" w:id="0">
    <w:p w14:paraId="4208B8F9" w14:textId="77777777" w:rsidR="005B427A" w:rsidRDefault="005B427A" w:rsidP="00EE43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5672555"/>
      <w:docPartObj>
        <w:docPartGallery w:val="Page Numbers (Bottom of Page)"/>
        <w:docPartUnique/>
      </w:docPartObj>
    </w:sdtPr>
    <w:sdtEndPr>
      <w:rPr>
        <w:color w:val="000000" w:themeColor="text1"/>
        <w:sz w:val="20"/>
        <w:szCs w:val="20"/>
      </w:rPr>
    </w:sdtEndPr>
    <w:sdtContent>
      <w:sdt>
        <w:sdtPr>
          <w:id w:val="242994638"/>
          <w:docPartObj>
            <w:docPartGallery w:val="Page Numbers (Top of Page)"/>
            <w:docPartUnique/>
          </w:docPartObj>
        </w:sdtPr>
        <w:sdtEndPr>
          <w:rPr>
            <w:color w:val="000000" w:themeColor="text1"/>
            <w:sz w:val="20"/>
            <w:szCs w:val="20"/>
          </w:rPr>
        </w:sdtEndPr>
        <w:sdtContent>
          <w:p w14:paraId="087FFC9A" w14:textId="5751761B" w:rsidR="00C4355D" w:rsidRPr="00AF1FC2" w:rsidRDefault="00C4355D" w:rsidP="00EE430D">
            <w:pPr>
              <w:pStyle w:val="Footer"/>
              <w:ind w:firstLine="0"/>
              <w:jc w:val="center"/>
              <w:rPr>
                <w:color w:val="000000" w:themeColor="text1"/>
                <w:sz w:val="20"/>
                <w:szCs w:val="20"/>
              </w:rPr>
            </w:pPr>
            <w:r w:rsidRPr="00AF1FC2">
              <w:rPr>
                <w:color w:val="000000" w:themeColor="text1"/>
                <w:sz w:val="20"/>
                <w:szCs w:val="20"/>
              </w:rPr>
              <w:fldChar w:fldCharType="begin"/>
            </w:r>
            <w:r w:rsidRPr="00AF1FC2">
              <w:rPr>
                <w:color w:val="000000" w:themeColor="text1"/>
                <w:sz w:val="20"/>
                <w:szCs w:val="20"/>
              </w:rPr>
              <w:instrText xml:space="preserve"> PAGE </w:instrText>
            </w:r>
            <w:r w:rsidRPr="00AF1FC2">
              <w:rPr>
                <w:color w:val="000000" w:themeColor="text1"/>
                <w:sz w:val="20"/>
                <w:szCs w:val="20"/>
              </w:rPr>
              <w:fldChar w:fldCharType="separate"/>
            </w:r>
            <w:r w:rsidR="002D19BD">
              <w:rPr>
                <w:noProof/>
                <w:color w:val="000000" w:themeColor="text1"/>
                <w:sz w:val="20"/>
                <w:szCs w:val="20"/>
              </w:rPr>
              <w:t>9</w:t>
            </w:r>
            <w:r w:rsidRPr="00AF1FC2">
              <w:rPr>
                <w:color w:val="000000" w:themeColor="text1"/>
                <w:sz w:val="20"/>
                <w:szCs w:val="20"/>
              </w:rPr>
              <w:fldChar w:fldCharType="end"/>
            </w:r>
            <w:r w:rsidRPr="00AF1FC2">
              <w:rPr>
                <w:color w:val="000000" w:themeColor="text1"/>
                <w:sz w:val="20"/>
                <w:szCs w:val="20"/>
              </w:rPr>
              <w:t xml:space="preserve"> no </w:t>
            </w:r>
            <w:r w:rsidRPr="00AF1FC2">
              <w:rPr>
                <w:noProof/>
                <w:color w:val="000000" w:themeColor="text1"/>
                <w:sz w:val="20"/>
                <w:szCs w:val="20"/>
              </w:rPr>
              <w:fldChar w:fldCharType="begin"/>
            </w:r>
            <w:r w:rsidRPr="00AF1FC2">
              <w:rPr>
                <w:noProof/>
                <w:color w:val="000000" w:themeColor="text1"/>
                <w:sz w:val="20"/>
                <w:szCs w:val="20"/>
              </w:rPr>
              <w:instrText xml:space="preserve"> NUMPAGES  </w:instrText>
            </w:r>
            <w:r w:rsidRPr="00AF1FC2">
              <w:rPr>
                <w:noProof/>
                <w:color w:val="000000" w:themeColor="text1"/>
                <w:sz w:val="20"/>
                <w:szCs w:val="20"/>
              </w:rPr>
              <w:fldChar w:fldCharType="separate"/>
            </w:r>
            <w:r w:rsidR="002D19BD">
              <w:rPr>
                <w:noProof/>
                <w:color w:val="000000" w:themeColor="text1"/>
                <w:sz w:val="20"/>
                <w:szCs w:val="20"/>
              </w:rPr>
              <w:t>20</w:t>
            </w:r>
            <w:r w:rsidRPr="00AF1FC2">
              <w:rPr>
                <w:noProof/>
                <w:color w:val="000000" w:themeColor="text1"/>
                <w:sz w:val="20"/>
                <w:szCs w:val="20"/>
              </w:rPr>
              <w:fldChar w:fldCharType="end"/>
            </w:r>
          </w:p>
        </w:sdtContent>
      </w:sdt>
    </w:sdtContent>
  </w:sdt>
  <w:p w14:paraId="48E2DACD" w14:textId="77777777" w:rsidR="00C4355D" w:rsidRDefault="00C43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CE462" w14:textId="77777777" w:rsidR="005B427A" w:rsidRDefault="005B427A" w:rsidP="00EE430D">
      <w:pPr>
        <w:spacing w:line="240" w:lineRule="auto"/>
      </w:pPr>
      <w:r>
        <w:separator/>
      </w:r>
    </w:p>
  </w:footnote>
  <w:footnote w:type="continuationSeparator" w:id="0">
    <w:p w14:paraId="60460A2F" w14:textId="77777777" w:rsidR="005B427A" w:rsidRDefault="005B427A" w:rsidP="00EE430D">
      <w:pPr>
        <w:spacing w:line="240" w:lineRule="auto"/>
      </w:pPr>
      <w:r>
        <w:continuationSeparator/>
      </w:r>
    </w:p>
  </w:footnote>
  <w:footnote w:id="1">
    <w:p w14:paraId="52AF0974" w14:textId="51FF0909" w:rsidR="00914D58" w:rsidRDefault="00914D58">
      <w:pPr>
        <w:pStyle w:val="FootnoteText"/>
      </w:pPr>
      <w:r>
        <w:rPr>
          <w:rStyle w:val="FootnoteReference"/>
        </w:rPr>
        <w:footnoteRef/>
      </w:r>
      <w:r>
        <w:t xml:space="preserve"> </w:t>
      </w:r>
      <w:r w:rsidRPr="00A731E5">
        <w:rPr>
          <w:rFonts w:cs="Times New Roman"/>
          <w:szCs w:val="24"/>
        </w:rPr>
        <w:t>Slēgtas lietas statuss</w:t>
      </w:r>
      <w:r>
        <w:rPr>
          <w:rFonts w:cs="Times New Roman"/>
          <w:szCs w:val="24"/>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506"/>
    <w:rsid w:val="00012CCC"/>
    <w:rsid w:val="00013181"/>
    <w:rsid w:val="00015DC2"/>
    <w:rsid w:val="00020443"/>
    <w:rsid w:val="000205F0"/>
    <w:rsid w:val="00021253"/>
    <w:rsid w:val="000213E3"/>
    <w:rsid w:val="000233EE"/>
    <w:rsid w:val="000254F3"/>
    <w:rsid w:val="0002704D"/>
    <w:rsid w:val="00027E25"/>
    <w:rsid w:val="00030022"/>
    <w:rsid w:val="00032DBE"/>
    <w:rsid w:val="00036205"/>
    <w:rsid w:val="000368C0"/>
    <w:rsid w:val="00036CCF"/>
    <w:rsid w:val="00037170"/>
    <w:rsid w:val="00042B4A"/>
    <w:rsid w:val="00042F66"/>
    <w:rsid w:val="0004527D"/>
    <w:rsid w:val="00052FBC"/>
    <w:rsid w:val="00056452"/>
    <w:rsid w:val="00064006"/>
    <w:rsid w:val="0007108A"/>
    <w:rsid w:val="000711D1"/>
    <w:rsid w:val="00074727"/>
    <w:rsid w:val="0007557A"/>
    <w:rsid w:val="00081AFD"/>
    <w:rsid w:val="000834D4"/>
    <w:rsid w:val="0008707D"/>
    <w:rsid w:val="00090AD8"/>
    <w:rsid w:val="000924C9"/>
    <w:rsid w:val="00092A78"/>
    <w:rsid w:val="00092AEC"/>
    <w:rsid w:val="00094299"/>
    <w:rsid w:val="0009458E"/>
    <w:rsid w:val="000948E3"/>
    <w:rsid w:val="00097F90"/>
    <w:rsid w:val="000A5A6F"/>
    <w:rsid w:val="000A6EEF"/>
    <w:rsid w:val="000B1E8A"/>
    <w:rsid w:val="000B26C6"/>
    <w:rsid w:val="000C5796"/>
    <w:rsid w:val="000D1933"/>
    <w:rsid w:val="000D2BED"/>
    <w:rsid w:val="000D43AC"/>
    <w:rsid w:val="000E12B6"/>
    <w:rsid w:val="000E1F44"/>
    <w:rsid w:val="000E61C1"/>
    <w:rsid w:val="000F7415"/>
    <w:rsid w:val="000F7A9A"/>
    <w:rsid w:val="00100480"/>
    <w:rsid w:val="001067F1"/>
    <w:rsid w:val="001068C7"/>
    <w:rsid w:val="0010760E"/>
    <w:rsid w:val="00110647"/>
    <w:rsid w:val="0011077C"/>
    <w:rsid w:val="001145BC"/>
    <w:rsid w:val="00116CB4"/>
    <w:rsid w:val="00116DD7"/>
    <w:rsid w:val="001240CA"/>
    <w:rsid w:val="00125022"/>
    <w:rsid w:val="00125026"/>
    <w:rsid w:val="00134F0C"/>
    <w:rsid w:val="00136F38"/>
    <w:rsid w:val="00145149"/>
    <w:rsid w:val="001514B4"/>
    <w:rsid w:val="001660AB"/>
    <w:rsid w:val="001777FB"/>
    <w:rsid w:val="001815E0"/>
    <w:rsid w:val="001830A7"/>
    <w:rsid w:val="00186B9A"/>
    <w:rsid w:val="00186F83"/>
    <w:rsid w:val="001917C1"/>
    <w:rsid w:val="00193C58"/>
    <w:rsid w:val="0019626C"/>
    <w:rsid w:val="00196B71"/>
    <w:rsid w:val="001A058C"/>
    <w:rsid w:val="001A4C58"/>
    <w:rsid w:val="001B758B"/>
    <w:rsid w:val="001C23DE"/>
    <w:rsid w:val="001C5558"/>
    <w:rsid w:val="001C6135"/>
    <w:rsid w:val="001C6D11"/>
    <w:rsid w:val="001D2838"/>
    <w:rsid w:val="001D38EE"/>
    <w:rsid w:val="001D3C6A"/>
    <w:rsid w:val="001D68EB"/>
    <w:rsid w:val="001E04DE"/>
    <w:rsid w:val="001E28B1"/>
    <w:rsid w:val="001E3047"/>
    <w:rsid w:val="001E55E6"/>
    <w:rsid w:val="001F3545"/>
    <w:rsid w:val="00203D1D"/>
    <w:rsid w:val="0020615D"/>
    <w:rsid w:val="00216B4F"/>
    <w:rsid w:val="00217295"/>
    <w:rsid w:val="002216BA"/>
    <w:rsid w:val="00222715"/>
    <w:rsid w:val="002330CC"/>
    <w:rsid w:val="002354E5"/>
    <w:rsid w:val="00235B49"/>
    <w:rsid w:val="00237F72"/>
    <w:rsid w:val="00245BEB"/>
    <w:rsid w:val="00252212"/>
    <w:rsid w:val="00252702"/>
    <w:rsid w:val="0025355B"/>
    <w:rsid w:val="00256103"/>
    <w:rsid w:val="00262E42"/>
    <w:rsid w:val="00264012"/>
    <w:rsid w:val="00264849"/>
    <w:rsid w:val="00264DE9"/>
    <w:rsid w:val="00265EE9"/>
    <w:rsid w:val="00267A8A"/>
    <w:rsid w:val="0027190A"/>
    <w:rsid w:val="00271CB3"/>
    <w:rsid w:val="0028050A"/>
    <w:rsid w:val="00285BD9"/>
    <w:rsid w:val="00286EA8"/>
    <w:rsid w:val="002872F2"/>
    <w:rsid w:val="002922D4"/>
    <w:rsid w:val="00293B3A"/>
    <w:rsid w:val="0029491E"/>
    <w:rsid w:val="00296280"/>
    <w:rsid w:val="00296E60"/>
    <w:rsid w:val="002A2180"/>
    <w:rsid w:val="002A238D"/>
    <w:rsid w:val="002A26E7"/>
    <w:rsid w:val="002A5274"/>
    <w:rsid w:val="002A6106"/>
    <w:rsid w:val="002B5753"/>
    <w:rsid w:val="002C555E"/>
    <w:rsid w:val="002C6E9D"/>
    <w:rsid w:val="002D0DF4"/>
    <w:rsid w:val="002D19BD"/>
    <w:rsid w:val="002D309B"/>
    <w:rsid w:val="002E2783"/>
    <w:rsid w:val="002E3529"/>
    <w:rsid w:val="002E6875"/>
    <w:rsid w:val="002E6DFD"/>
    <w:rsid w:val="002F25C7"/>
    <w:rsid w:val="002F5243"/>
    <w:rsid w:val="00300B4C"/>
    <w:rsid w:val="00300C80"/>
    <w:rsid w:val="003048A3"/>
    <w:rsid w:val="00306214"/>
    <w:rsid w:val="00310E72"/>
    <w:rsid w:val="00311D9B"/>
    <w:rsid w:val="00316717"/>
    <w:rsid w:val="00324CDA"/>
    <w:rsid w:val="00327FBE"/>
    <w:rsid w:val="00330C97"/>
    <w:rsid w:val="0033579B"/>
    <w:rsid w:val="00336DF3"/>
    <w:rsid w:val="00343451"/>
    <w:rsid w:val="00347074"/>
    <w:rsid w:val="00350912"/>
    <w:rsid w:val="003516BF"/>
    <w:rsid w:val="00354108"/>
    <w:rsid w:val="0035631A"/>
    <w:rsid w:val="00356348"/>
    <w:rsid w:val="00357065"/>
    <w:rsid w:val="00360D6D"/>
    <w:rsid w:val="00361D23"/>
    <w:rsid w:val="003626F3"/>
    <w:rsid w:val="003676C5"/>
    <w:rsid w:val="00370B2F"/>
    <w:rsid w:val="00374A57"/>
    <w:rsid w:val="00376C34"/>
    <w:rsid w:val="00376CCD"/>
    <w:rsid w:val="00376F68"/>
    <w:rsid w:val="00381F62"/>
    <w:rsid w:val="00383887"/>
    <w:rsid w:val="0038392D"/>
    <w:rsid w:val="00384482"/>
    <w:rsid w:val="003857FC"/>
    <w:rsid w:val="00386D2D"/>
    <w:rsid w:val="00390276"/>
    <w:rsid w:val="00390F98"/>
    <w:rsid w:val="00391D6E"/>
    <w:rsid w:val="003934F2"/>
    <w:rsid w:val="00393836"/>
    <w:rsid w:val="00396D3B"/>
    <w:rsid w:val="003B179E"/>
    <w:rsid w:val="003B39C0"/>
    <w:rsid w:val="003B3FC6"/>
    <w:rsid w:val="003B4423"/>
    <w:rsid w:val="003C0A77"/>
    <w:rsid w:val="003C6688"/>
    <w:rsid w:val="003C6834"/>
    <w:rsid w:val="003D5433"/>
    <w:rsid w:val="003D58C8"/>
    <w:rsid w:val="003E0C7C"/>
    <w:rsid w:val="003E1687"/>
    <w:rsid w:val="003E24B3"/>
    <w:rsid w:val="003E3880"/>
    <w:rsid w:val="0040200D"/>
    <w:rsid w:val="00410A56"/>
    <w:rsid w:val="004110B1"/>
    <w:rsid w:val="00422015"/>
    <w:rsid w:val="00425C3A"/>
    <w:rsid w:val="00426693"/>
    <w:rsid w:val="00435E4B"/>
    <w:rsid w:val="00441194"/>
    <w:rsid w:val="00442B68"/>
    <w:rsid w:val="00451904"/>
    <w:rsid w:val="0045229F"/>
    <w:rsid w:val="00452D5A"/>
    <w:rsid w:val="00461C00"/>
    <w:rsid w:val="00465637"/>
    <w:rsid w:val="00467B1B"/>
    <w:rsid w:val="00472C96"/>
    <w:rsid w:val="00475BA0"/>
    <w:rsid w:val="00481B66"/>
    <w:rsid w:val="00484C94"/>
    <w:rsid w:val="00486576"/>
    <w:rsid w:val="00490505"/>
    <w:rsid w:val="004962B9"/>
    <w:rsid w:val="0049681C"/>
    <w:rsid w:val="004A23A9"/>
    <w:rsid w:val="004A55A0"/>
    <w:rsid w:val="004B5957"/>
    <w:rsid w:val="004C138E"/>
    <w:rsid w:val="004C1D7D"/>
    <w:rsid w:val="004C3506"/>
    <w:rsid w:val="004C6378"/>
    <w:rsid w:val="004C6C02"/>
    <w:rsid w:val="004D3217"/>
    <w:rsid w:val="004F3531"/>
    <w:rsid w:val="004F3E79"/>
    <w:rsid w:val="004F6AF8"/>
    <w:rsid w:val="00504590"/>
    <w:rsid w:val="00505816"/>
    <w:rsid w:val="00507248"/>
    <w:rsid w:val="0051039A"/>
    <w:rsid w:val="00513792"/>
    <w:rsid w:val="005137C2"/>
    <w:rsid w:val="005138CB"/>
    <w:rsid w:val="00522301"/>
    <w:rsid w:val="005250E4"/>
    <w:rsid w:val="00527F0B"/>
    <w:rsid w:val="00536227"/>
    <w:rsid w:val="00537EC0"/>
    <w:rsid w:val="00541E29"/>
    <w:rsid w:val="0054229B"/>
    <w:rsid w:val="00546852"/>
    <w:rsid w:val="00551BD8"/>
    <w:rsid w:val="00552832"/>
    <w:rsid w:val="00564163"/>
    <w:rsid w:val="005650E0"/>
    <w:rsid w:val="00565285"/>
    <w:rsid w:val="00567CA8"/>
    <w:rsid w:val="00570AE3"/>
    <w:rsid w:val="005738EE"/>
    <w:rsid w:val="00574036"/>
    <w:rsid w:val="00576D40"/>
    <w:rsid w:val="0057790B"/>
    <w:rsid w:val="0058085C"/>
    <w:rsid w:val="0058137B"/>
    <w:rsid w:val="00586990"/>
    <w:rsid w:val="005871AB"/>
    <w:rsid w:val="005932B5"/>
    <w:rsid w:val="0059628A"/>
    <w:rsid w:val="00596446"/>
    <w:rsid w:val="005A1186"/>
    <w:rsid w:val="005B073D"/>
    <w:rsid w:val="005B2052"/>
    <w:rsid w:val="005B3AE1"/>
    <w:rsid w:val="005B427A"/>
    <w:rsid w:val="005C5A87"/>
    <w:rsid w:val="005D2127"/>
    <w:rsid w:val="005D3352"/>
    <w:rsid w:val="005D6169"/>
    <w:rsid w:val="005D6CF2"/>
    <w:rsid w:val="005D730B"/>
    <w:rsid w:val="005E1A27"/>
    <w:rsid w:val="005E3BD8"/>
    <w:rsid w:val="005E4950"/>
    <w:rsid w:val="005E66E8"/>
    <w:rsid w:val="005F13EA"/>
    <w:rsid w:val="005F5DBC"/>
    <w:rsid w:val="005F7DBC"/>
    <w:rsid w:val="0060499D"/>
    <w:rsid w:val="00610776"/>
    <w:rsid w:val="00611D58"/>
    <w:rsid w:val="00611F8A"/>
    <w:rsid w:val="00612726"/>
    <w:rsid w:val="00612C58"/>
    <w:rsid w:val="006224F9"/>
    <w:rsid w:val="00626FDD"/>
    <w:rsid w:val="006414EA"/>
    <w:rsid w:val="0064206B"/>
    <w:rsid w:val="0064789B"/>
    <w:rsid w:val="0065085C"/>
    <w:rsid w:val="00654D54"/>
    <w:rsid w:val="006609C0"/>
    <w:rsid w:val="006652EC"/>
    <w:rsid w:val="00666952"/>
    <w:rsid w:val="0067030F"/>
    <w:rsid w:val="006738FF"/>
    <w:rsid w:val="0067565F"/>
    <w:rsid w:val="00675FCD"/>
    <w:rsid w:val="00681777"/>
    <w:rsid w:val="00681C5C"/>
    <w:rsid w:val="00687158"/>
    <w:rsid w:val="00690641"/>
    <w:rsid w:val="006909E2"/>
    <w:rsid w:val="00694A10"/>
    <w:rsid w:val="00697176"/>
    <w:rsid w:val="006A04FD"/>
    <w:rsid w:val="006B20A9"/>
    <w:rsid w:val="006C57D0"/>
    <w:rsid w:val="006C6800"/>
    <w:rsid w:val="006D1301"/>
    <w:rsid w:val="006D226B"/>
    <w:rsid w:val="006D238D"/>
    <w:rsid w:val="006D6AE7"/>
    <w:rsid w:val="006E1642"/>
    <w:rsid w:val="006E5C5C"/>
    <w:rsid w:val="006E73B7"/>
    <w:rsid w:val="006F227C"/>
    <w:rsid w:val="006F5286"/>
    <w:rsid w:val="00700706"/>
    <w:rsid w:val="00700F78"/>
    <w:rsid w:val="007030D3"/>
    <w:rsid w:val="00704417"/>
    <w:rsid w:val="0070668B"/>
    <w:rsid w:val="00706FC4"/>
    <w:rsid w:val="00711945"/>
    <w:rsid w:val="00713632"/>
    <w:rsid w:val="00714F32"/>
    <w:rsid w:val="00715203"/>
    <w:rsid w:val="007239AA"/>
    <w:rsid w:val="00725961"/>
    <w:rsid w:val="00726890"/>
    <w:rsid w:val="00727B75"/>
    <w:rsid w:val="007314CF"/>
    <w:rsid w:val="007339A0"/>
    <w:rsid w:val="007344E6"/>
    <w:rsid w:val="00735B90"/>
    <w:rsid w:val="00735FA2"/>
    <w:rsid w:val="007429B3"/>
    <w:rsid w:val="00743E45"/>
    <w:rsid w:val="007455C3"/>
    <w:rsid w:val="007478DC"/>
    <w:rsid w:val="0075201B"/>
    <w:rsid w:val="007547BA"/>
    <w:rsid w:val="00756B83"/>
    <w:rsid w:val="00763269"/>
    <w:rsid w:val="007651B7"/>
    <w:rsid w:val="00770143"/>
    <w:rsid w:val="00770294"/>
    <w:rsid w:val="00770745"/>
    <w:rsid w:val="00770BA7"/>
    <w:rsid w:val="00774C1B"/>
    <w:rsid w:val="0078512E"/>
    <w:rsid w:val="00791038"/>
    <w:rsid w:val="00794481"/>
    <w:rsid w:val="007949F3"/>
    <w:rsid w:val="00794F29"/>
    <w:rsid w:val="00795B04"/>
    <w:rsid w:val="00796BDC"/>
    <w:rsid w:val="007A1F10"/>
    <w:rsid w:val="007A2172"/>
    <w:rsid w:val="007A3239"/>
    <w:rsid w:val="007A3608"/>
    <w:rsid w:val="007A383B"/>
    <w:rsid w:val="007A6747"/>
    <w:rsid w:val="007A67A7"/>
    <w:rsid w:val="007A73A0"/>
    <w:rsid w:val="007B0571"/>
    <w:rsid w:val="007B0AC8"/>
    <w:rsid w:val="007C071F"/>
    <w:rsid w:val="007C0C9E"/>
    <w:rsid w:val="007C2CBC"/>
    <w:rsid w:val="007C543E"/>
    <w:rsid w:val="007C6321"/>
    <w:rsid w:val="007D08A9"/>
    <w:rsid w:val="007D2D9D"/>
    <w:rsid w:val="007D3774"/>
    <w:rsid w:val="007D64F5"/>
    <w:rsid w:val="007E3349"/>
    <w:rsid w:val="007E3D98"/>
    <w:rsid w:val="007F6614"/>
    <w:rsid w:val="00807786"/>
    <w:rsid w:val="00807B9C"/>
    <w:rsid w:val="0081345B"/>
    <w:rsid w:val="00813A2A"/>
    <w:rsid w:val="0081717C"/>
    <w:rsid w:val="00817436"/>
    <w:rsid w:val="00817647"/>
    <w:rsid w:val="00820D10"/>
    <w:rsid w:val="00824377"/>
    <w:rsid w:val="00827DC2"/>
    <w:rsid w:val="008330F3"/>
    <w:rsid w:val="00834833"/>
    <w:rsid w:val="00842017"/>
    <w:rsid w:val="00842C54"/>
    <w:rsid w:val="00843DC3"/>
    <w:rsid w:val="00847BC4"/>
    <w:rsid w:val="00852B2C"/>
    <w:rsid w:val="00852EE8"/>
    <w:rsid w:val="008539C6"/>
    <w:rsid w:val="00854BF0"/>
    <w:rsid w:val="00857E56"/>
    <w:rsid w:val="00857F3C"/>
    <w:rsid w:val="0086155A"/>
    <w:rsid w:val="008618FA"/>
    <w:rsid w:val="00864099"/>
    <w:rsid w:val="00865887"/>
    <w:rsid w:val="00870B97"/>
    <w:rsid w:val="00871DF3"/>
    <w:rsid w:val="00871E0A"/>
    <w:rsid w:val="00874A4D"/>
    <w:rsid w:val="008770FB"/>
    <w:rsid w:val="00877528"/>
    <w:rsid w:val="00882ABF"/>
    <w:rsid w:val="00883FFD"/>
    <w:rsid w:val="0088517A"/>
    <w:rsid w:val="008851A1"/>
    <w:rsid w:val="008869AC"/>
    <w:rsid w:val="008908A8"/>
    <w:rsid w:val="00895A84"/>
    <w:rsid w:val="008A323D"/>
    <w:rsid w:val="008B0366"/>
    <w:rsid w:val="008B1367"/>
    <w:rsid w:val="008C2D0D"/>
    <w:rsid w:val="008C5327"/>
    <w:rsid w:val="008D3EA1"/>
    <w:rsid w:val="008D593B"/>
    <w:rsid w:val="008D5C73"/>
    <w:rsid w:val="008D5D03"/>
    <w:rsid w:val="008E0686"/>
    <w:rsid w:val="008E0CF0"/>
    <w:rsid w:val="008E0F82"/>
    <w:rsid w:val="008E4A28"/>
    <w:rsid w:val="008E685B"/>
    <w:rsid w:val="008E7336"/>
    <w:rsid w:val="008E7740"/>
    <w:rsid w:val="008F1E3C"/>
    <w:rsid w:val="008F2054"/>
    <w:rsid w:val="008F464A"/>
    <w:rsid w:val="008F568F"/>
    <w:rsid w:val="008F7911"/>
    <w:rsid w:val="00901A8B"/>
    <w:rsid w:val="0090334A"/>
    <w:rsid w:val="009043AE"/>
    <w:rsid w:val="00907E02"/>
    <w:rsid w:val="00914D58"/>
    <w:rsid w:val="00914EAD"/>
    <w:rsid w:val="0091782F"/>
    <w:rsid w:val="00922643"/>
    <w:rsid w:val="009226C1"/>
    <w:rsid w:val="009233E5"/>
    <w:rsid w:val="00924098"/>
    <w:rsid w:val="00926B1A"/>
    <w:rsid w:val="009271F7"/>
    <w:rsid w:val="00931CE0"/>
    <w:rsid w:val="00932533"/>
    <w:rsid w:val="0093294A"/>
    <w:rsid w:val="00933A84"/>
    <w:rsid w:val="009410E2"/>
    <w:rsid w:val="009447FD"/>
    <w:rsid w:val="009504BB"/>
    <w:rsid w:val="00951D4B"/>
    <w:rsid w:val="00952997"/>
    <w:rsid w:val="00961A1D"/>
    <w:rsid w:val="00962DF3"/>
    <w:rsid w:val="00965FFE"/>
    <w:rsid w:val="00966ECC"/>
    <w:rsid w:val="00970205"/>
    <w:rsid w:val="00974180"/>
    <w:rsid w:val="00981C28"/>
    <w:rsid w:val="00982B5F"/>
    <w:rsid w:val="0098519E"/>
    <w:rsid w:val="00987C41"/>
    <w:rsid w:val="00991338"/>
    <w:rsid w:val="00992CD4"/>
    <w:rsid w:val="00995292"/>
    <w:rsid w:val="009A4250"/>
    <w:rsid w:val="009A7114"/>
    <w:rsid w:val="009B5D7A"/>
    <w:rsid w:val="009B6F38"/>
    <w:rsid w:val="009B72CA"/>
    <w:rsid w:val="009B7FB0"/>
    <w:rsid w:val="009C282C"/>
    <w:rsid w:val="009C3D35"/>
    <w:rsid w:val="009C5B44"/>
    <w:rsid w:val="009D0BC6"/>
    <w:rsid w:val="009E0419"/>
    <w:rsid w:val="009E5513"/>
    <w:rsid w:val="009F12A2"/>
    <w:rsid w:val="009F7E30"/>
    <w:rsid w:val="00A03245"/>
    <w:rsid w:val="00A11167"/>
    <w:rsid w:val="00A158A6"/>
    <w:rsid w:val="00A22A18"/>
    <w:rsid w:val="00A23680"/>
    <w:rsid w:val="00A25010"/>
    <w:rsid w:val="00A33A66"/>
    <w:rsid w:val="00A33E60"/>
    <w:rsid w:val="00A3574A"/>
    <w:rsid w:val="00A37406"/>
    <w:rsid w:val="00A40411"/>
    <w:rsid w:val="00A409AA"/>
    <w:rsid w:val="00A424DE"/>
    <w:rsid w:val="00A42586"/>
    <w:rsid w:val="00A44F16"/>
    <w:rsid w:val="00A5383C"/>
    <w:rsid w:val="00A53E7C"/>
    <w:rsid w:val="00A618F2"/>
    <w:rsid w:val="00A63573"/>
    <w:rsid w:val="00A66553"/>
    <w:rsid w:val="00A67F98"/>
    <w:rsid w:val="00A731E5"/>
    <w:rsid w:val="00A80574"/>
    <w:rsid w:val="00A8306C"/>
    <w:rsid w:val="00A83D9C"/>
    <w:rsid w:val="00A84E3C"/>
    <w:rsid w:val="00A87E05"/>
    <w:rsid w:val="00A9330A"/>
    <w:rsid w:val="00A96360"/>
    <w:rsid w:val="00AA6EDC"/>
    <w:rsid w:val="00AB322D"/>
    <w:rsid w:val="00AB70D7"/>
    <w:rsid w:val="00AB7B47"/>
    <w:rsid w:val="00AC3768"/>
    <w:rsid w:val="00AC3AFE"/>
    <w:rsid w:val="00AC40B6"/>
    <w:rsid w:val="00AD0B34"/>
    <w:rsid w:val="00AD243D"/>
    <w:rsid w:val="00AD5D21"/>
    <w:rsid w:val="00AD7E6A"/>
    <w:rsid w:val="00AD7EE2"/>
    <w:rsid w:val="00AE04CE"/>
    <w:rsid w:val="00AF1FC2"/>
    <w:rsid w:val="00AF3091"/>
    <w:rsid w:val="00AF4D47"/>
    <w:rsid w:val="00AF5C4F"/>
    <w:rsid w:val="00B01CA4"/>
    <w:rsid w:val="00B10C8E"/>
    <w:rsid w:val="00B156B8"/>
    <w:rsid w:val="00B213CB"/>
    <w:rsid w:val="00B24046"/>
    <w:rsid w:val="00B249B7"/>
    <w:rsid w:val="00B32BE1"/>
    <w:rsid w:val="00B34041"/>
    <w:rsid w:val="00B348BC"/>
    <w:rsid w:val="00B368C8"/>
    <w:rsid w:val="00B36AE1"/>
    <w:rsid w:val="00B37563"/>
    <w:rsid w:val="00B41A3C"/>
    <w:rsid w:val="00B42885"/>
    <w:rsid w:val="00B479F4"/>
    <w:rsid w:val="00B50D91"/>
    <w:rsid w:val="00B530B1"/>
    <w:rsid w:val="00B5553F"/>
    <w:rsid w:val="00B64117"/>
    <w:rsid w:val="00B72187"/>
    <w:rsid w:val="00B73C8F"/>
    <w:rsid w:val="00B75028"/>
    <w:rsid w:val="00B754C0"/>
    <w:rsid w:val="00B7670D"/>
    <w:rsid w:val="00B841AA"/>
    <w:rsid w:val="00B851C2"/>
    <w:rsid w:val="00B8580B"/>
    <w:rsid w:val="00B8647B"/>
    <w:rsid w:val="00B87DB0"/>
    <w:rsid w:val="00B87FC2"/>
    <w:rsid w:val="00B92450"/>
    <w:rsid w:val="00B938E9"/>
    <w:rsid w:val="00BA6AE4"/>
    <w:rsid w:val="00BA73AB"/>
    <w:rsid w:val="00BA7A1E"/>
    <w:rsid w:val="00BB5626"/>
    <w:rsid w:val="00BC0851"/>
    <w:rsid w:val="00BC17FD"/>
    <w:rsid w:val="00BC2D13"/>
    <w:rsid w:val="00BC3F24"/>
    <w:rsid w:val="00BC441A"/>
    <w:rsid w:val="00BC5040"/>
    <w:rsid w:val="00BE0265"/>
    <w:rsid w:val="00BE0E82"/>
    <w:rsid w:val="00BE0E97"/>
    <w:rsid w:val="00BE5770"/>
    <w:rsid w:val="00BF1A5D"/>
    <w:rsid w:val="00BF29A6"/>
    <w:rsid w:val="00BF2AA9"/>
    <w:rsid w:val="00BF3C78"/>
    <w:rsid w:val="00BF7D37"/>
    <w:rsid w:val="00C031DE"/>
    <w:rsid w:val="00C063AF"/>
    <w:rsid w:val="00C1318E"/>
    <w:rsid w:val="00C135FC"/>
    <w:rsid w:val="00C13888"/>
    <w:rsid w:val="00C146A4"/>
    <w:rsid w:val="00C210B6"/>
    <w:rsid w:val="00C212D7"/>
    <w:rsid w:val="00C22506"/>
    <w:rsid w:val="00C25429"/>
    <w:rsid w:val="00C30216"/>
    <w:rsid w:val="00C34086"/>
    <w:rsid w:val="00C4355D"/>
    <w:rsid w:val="00C43D4C"/>
    <w:rsid w:val="00C45CCB"/>
    <w:rsid w:val="00C50D58"/>
    <w:rsid w:val="00C54BD4"/>
    <w:rsid w:val="00C557DD"/>
    <w:rsid w:val="00C5769A"/>
    <w:rsid w:val="00C579BC"/>
    <w:rsid w:val="00C62AF2"/>
    <w:rsid w:val="00C715D3"/>
    <w:rsid w:val="00C7275D"/>
    <w:rsid w:val="00C74097"/>
    <w:rsid w:val="00C7460A"/>
    <w:rsid w:val="00C7502B"/>
    <w:rsid w:val="00C753E5"/>
    <w:rsid w:val="00C77F11"/>
    <w:rsid w:val="00C82180"/>
    <w:rsid w:val="00C84533"/>
    <w:rsid w:val="00C901D5"/>
    <w:rsid w:val="00C95C52"/>
    <w:rsid w:val="00C95D38"/>
    <w:rsid w:val="00C978E1"/>
    <w:rsid w:val="00CA00D4"/>
    <w:rsid w:val="00CA7D7F"/>
    <w:rsid w:val="00CB0447"/>
    <w:rsid w:val="00CB279B"/>
    <w:rsid w:val="00CB574D"/>
    <w:rsid w:val="00CB6ACB"/>
    <w:rsid w:val="00CC39B1"/>
    <w:rsid w:val="00CC789B"/>
    <w:rsid w:val="00CD360C"/>
    <w:rsid w:val="00CD3A51"/>
    <w:rsid w:val="00CD3BEE"/>
    <w:rsid w:val="00CD4980"/>
    <w:rsid w:val="00CD7A45"/>
    <w:rsid w:val="00CE0853"/>
    <w:rsid w:val="00CE2940"/>
    <w:rsid w:val="00CE32D9"/>
    <w:rsid w:val="00CE5305"/>
    <w:rsid w:val="00CF390F"/>
    <w:rsid w:val="00CF67E6"/>
    <w:rsid w:val="00D13A07"/>
    <w:rsid w:val="00D15F4E"/>
    <w:rsid w:val="00D173ED"/>
    <w:rsid w:val="00D17D29"/>
    <w:rsid w:val="00D20533"/>
    <w:rsid w:val="00D219C3"/>
    <w:rsid w:val="00D246C1"/>
    <w:rsid w:val="00D27587"/>
    <w:rsid w:val="00D30D2D"/>
    <w:rsid w:val="00D378FC"/>
    <w:rsid w:val="00D459EF"/>
    <w:rsid w:val="00D51119"/>
    <w:rsid w:val="00D539B9"/>
    <w:rsid w:val="00D54B09"/>
    <w:rsid w:val="00D56803"/>
    <w:rsid w:val="00D56D83"/>
    <w:rsid w:val="00D57348"/>
    <w:rsid w:val="00D6149E"/>
    <w:rsid w:val="00D62285"/>
    <w:rsid w:val="00D63AD0"/>
    <w:rsid w:val="00D63BF1"/>
    <w:rsid w:val="00D7063A"/>
    <w:rsid w:val="00D72CC2"/>
    <w:rsid w:val="00D74C92"/>
    <w:rsid w:val="00D806D8"/>
    <w:rsid w:val="00D83018"/>
    <w:rsid w:val="00D878DC"/>
    <w:rsid w:val="00D907F3"/>
    <w:rsid w:val="00D91012"/>
    <w:rsid w:val="00D928F5"/>
    <w:rsid w:val="00D92AC3"/>
    <w:rsid w:val="00D94446"/>
    <w:rsid w:val="00DA0B35"/>
    <w:rsid w:val="00DB54AA"/>
    <w:rsid w:val="00DB66BF"/>
    <w:rsid w:val="00DC3057"/>
    <w:rsid w:val="00DC62B7"/>
    <w:rsid w:val="00DD3F24"/>
    <w:rsid w:val="00DD64CC"/>
    <w:rsid w:val="00DE1837"/>
    <w:rsid w:val="00DE1EA9"/>
    <w:rsid w:val="00DE68C3"/>
    <w:rsid w:val="00DE7439"/>
    <w:rsid w:val="00DF036D"/>
    <w:rsid w:val="00DF093A"/>
    <w:rsid w:val="00DF272E"/>
    <w:rsid w:val="00DF43FD"/>
    <w:rsid w:val="00DF4A99"/>
    <w:rsid w:val="00DF5CC8"/>
    <w:rsid w:val="00DF69A4"/>
    <w:rsid w:val="00E004A9"/>
    <w:rsid w:val="00E00C71"/>
    <w:rsid w:val="00E038D8"/>
    <w:rsid w:val="00E057C5"/>
    <w:rsid w:val="00E14F8D"/>
    <w:rsid w:val="00E1543D"/>
    <w:rsid w:val="00E1727C"/>
    <w:rsid w:val="00E212F1"/>
    <w:rsid w:val="00E341FD"/>
    <w:rsid w:val="00E36DC8"/>
    <w:rsid w:val="00E43F39"/>
    <w:rsid w:val="00E55E8E"/>
    <w:rsid w:val="00E568F8"/>
    <w:rsid w:val="00E57CCA"/>
    <w:rsid w:val="00E63B88"/>
    <w:rsid w:val="00E66317"/>
    <w:rsid w:val="00E66CEE"/>
    <w:rsid w:val="00E7029B"/>
    <w:rsid w:val="00E728F2"/>
    <w:rsid w:val="00E77736"/>
    <w:rsid w:val="00E81988"/>
    <w:rsid w:val="00E82944"/>
    <w:rsid w:val="00E85062"/>
    <w:rsid w:val="00E90729"/>
    <w:rsid w:val="00E90E18"/>
    <w:rsid w:val="00E91AD2"/>
    <w:rsid w:val="00E956F0"/>
    <w:rsid w:val="00E97E0B"/>
    <w:rsid w:val="00EA0E6D"/>
    <w:rsid w:val="00EA51D4"/>
    <w:rsid w:val="00EA7183"/>
    <w:rsid w:val="00EA79FE"/>
    <w:rsid w:val="00EA7D72"/>
    <w:rsid w:val="00EB1DEA"/>
    <w:rsid w:val="00EB2AB1"/>
    <w:rsid w:val="00EB4CDB"/>
    <w:rsid w:val="00EC30AA"/>
    <w:rsid w:val="00EC4732"/>
    <w:rsid w:val="00EC5676"/>
    <w:rsid w:val="00ED3E41"/>
    <w:rsid w:val="00ED40D0"/>
    <w:rsid w:val="00ED6D55"/>
    <w:rsid w:val="00EE1A3A"/>
    <w:rsid w:val="00EE2D87"/>
    <w:rsid w:val="00EE430D"/>
    <w:rsid w:val="00EE44D8"/>
    <w:rsid w:val="00EE703A"/>
    <w:rsid w:val="00EE72DF"/>
    <w:rsid w:val="00EF0A2F"/>
    <w:rsid w:val="00EF18B2"/>
    <w:rsid w:val="00F01ED9"/>
    <w:rsid w:val="00F03448"/>
    <w:rsid w:val="00F04362"/>
    <w:rsid w:val="00F0646D"/>
    <w:rsid w:val="00F0689A"/>
    <w:rsid w:val="00F204A6"/>
    <w:rsid w:val="00F31F5A"/>
    <w:rsid w:val="00F40077"/>
    <w:rsid w:val="00F4080E"/>
    <w:rsid w:val="00F409CF"/>
    <w:rsid w:val="00F4426B"/>
    <w:rsid w:val="00F53BB9"/>
    <w:rsid w:val="00F62054"/>
    <w:rsid w:val="00F637DF"/>
    <w:rsid w:val="00F71BB2"/>
    <w:rsid w:val="00F72AAF"/>
    <w:rsid w:val="00F76C96"/>
    <w:rsid w:val="00F777B6"/>
    <w:rsid w:val="00F80471"/>
    <w:rsid w:val="00F816E0"/>
    <w:rsid w:val="00F8302D"/>
    <w:rsid w:val="00F84007"/>
    <w:rsid w:val="00F87BAB"/>
    <w:rsid w:val="00F87E07"/>
    <w:rsid w:val="00F87E79"/>
    <w:rsid w:val="00F96C05"/>
    <w:rsid w:val="00F96D93"/>
    <w:rsid w:val="00FA16C4"/>
    <w:rsid w:val="00FA41B0"/>
    <w:rsid w:val="00FA4750"/>
    <w:rsid w:val="00FA690B"/>
    <w:rsid w:val="00FA7AC4"/>
    <w:rsid w:val="00FB0908"/>
    <w:rsid w:val="00FB1F30"/>
    <w:rsid w:val="00FB2BB1"/>
    <w:rsid w:val="00FB4E0A"/>
    <w:rsid w:val="00FB5640"/>
    <w:rsid w:val="00FC1EE3"/>
    <w:rsid w:val="00FC3A27"/>
    <w:rsid w:val="00FC4734"/>
    <w:rsid w:val="00FD0823"/>
    <w:rsid w:val="00FD60A0"/>
    <w:rsid w:val="00FD62CF"/>
    <w:rsid w:val="00FD76F9"/>
    <w:rsid w:val="00FD7E84"/>
    <w:rsid w:val="00FE205B"/>
    <w:rsid w:val="00FE4E1E"/>
    <w:rsid w:val="00FE756E"/>
    <w:rsid w:val="00FF036E"/>
    <w:rsid w:val="00FF1EE4"/>
    <w:rsid w:val="00FF2AC4"/>
    <w:rsid w:val="00FF41E1"/>
    <w:rsid w:val="00FF4A94"/>
    <w:rsid w:val="00FF512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4A4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430D"/>
    <w:pPr>
      <w:tabs>
        <w:tab w:val="center" w:pos="4513"/>
        <w:tab w:val="right" w:pos="9026"/>
      </w:tabs>
      <w:spacing w:line="240" w:lineRule="auto"/>
    </w:pPr>
  </w:style>
  <w:style w:type="character" w:customStyle="1" w:styleId="HeaderChar">
    <w:name w:val="Header Char"/>
    <w:basedOn w:val="DefaultParagraphFont"/>
    <w:link w:val="Header"/>
    <w:uiPriority w:val="99"/>
    <w:rsid w:val="00EE430D"/>
  </w:style>
  <w:style w:type="paragraph" w:styleId="Footer">
    <w:name w:val="footer"/>
    <w:basedOn w:val="Normal"/>
    <w:link w:val="FooterChar"/>
    <w:uiPriority w:val="99"/>
    <w:unhideWhenUsed/>
    <w:rsid w:val="00EE430D"/>
    <w:pPr>
      <w:tabs>
        <w:tab w:val="center" w:pos="4513"/>
        <w:tab w:val="right" w:pos="9026"/>
      </w:tabs>
      <w:spacing w:line="240" w:lineRule="auto"/>
    </w:pPr>
  </w:style>
  <w:style w:type="character" w:customStyle="1" w:styleId="FooterChar">
    <w:name w:val="Footer Char"/>
    <w:basedOn w:val="DefaultParagraphFont"/>
    <w:link w:val="Footer"/>
    <w:uiPriority w:val="99"/>
    <w:rsid w:val="00EE430D"/>
  </w:style>
  <w:style w:type="character" w:styleId="Hyperlink">
    <w:name w:val="Hyperlink"/>
    <w:basedOn w:val="DefaultParagraphFont"/>
    <w:uiPriority w:val="99"/>
    <w:unhideWhenUsed/>
    <w:rsid w:val="008E0686"/>
    <w:rPr>
      <w:color w:val="0563C1" w:themeColor="hyperlink"/>
      <w:u w:val="single"/>
    </w:rPr>
  </w:style>
  <w:style w:type="character" w:customStyle="1" w:styleId="UnresolvedMention1">
    <w:name w:val="Unresolved Mention1"/>
    <w:basedOn w:val="DefaultParagraphFont"/>
    <w:uiPriority w:val="99"/>
    <w:semiHidden/>
    <w:unhideWhenUsed/>
    <w:rsid w:val="008E0686"/>
    <w:rPr>
      <w:color w:val="605E5C"/>
      <w:shd w:val="clear" w:color="auto" w:fill="E1DFDD"/>
    </w:rPr>
  </w:style>
  <w:style w:type="table" w:styleId="TableGrid">
    <w:name w:val="Table Grid"/>
    <w:basedOn w:val="TableNormal"/>
    <w:uiPriority w:val="39"/>
    <w:rsid w:val="00E77736"/>
    <w:pPr>
      <w:spacing w:line="240" w:lineRule="auto"/>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12B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2B6"/>
    <w:rPr>
      <w:rFonts w:ascii="Segoe UI" w:hAnsi="Segoe UI" w:cs="Segoe UI"/>
      <w:sz w:val="18"/>
      <w:szCs w:val="18"/>
    </w:rPr>
  </w:style>
  <w:style w:type="character" w:styleId="FollowedHyperlink">
    <w:name w:val="FollowedHyperlink"/>
    <w:basedOn w:val="DefaultParagraphFont"/>
    <w:uiPriority w:val="99"/>
    <w:semiHidden/>
    <w:unhideWhenUsed/>
    <w:rsid w:val="00612C58"/>
    <w:rPr>
      <w:color w:val="954F72" w:themeColor="followedHyperlink"/>
      <w:u w:val="single"/>
    </w:rPr>
  </w:style>
  <w:style w:type="table" w:customStyle="1" w:styleId="TableGrid1">
    <w:name w:val="Table Grid1"/>
    <w:basedOn w:val="TableNormal"/>
    <w:next w:val="TableGrid"/>
    <w:uiPriority w:val="39"/>
    <w:rsid w:val="003E0C7C"/>
    <w:pPr>
      <w:spacing w:line="240" w:lineRule="auto"/>
      <w:ind w:firstLine="0"/>
    </w:pPr>
    <w:rPr>
      <w:rFonts w:asciiTheme="minorHAnsi" w:hAnsiTheme="minorHAnsi"/>
      <w:sz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357065"/>
    <w:rPr>
      <w:color w:val="605E5C"/>
      <w:shd w:val="clear" w:color="auto" w:fill="E1DFDD"/>
    </w:rPr>
  </w:style>
  <w:style w:type="paragraph" w:customStyle="1" w:styleId="tv213">
    <w:name w:val="tv213"/>
    <w:basedOn w:val="Normal"/>
    <w:rsid w:val="00452D5A"/>
    <w:pPr>
      <w:spacing w:before="100" w:beforeAutospacing="1" w:after="100" w:afterAutospacing="1" w:line="240" w:lineRule="auto"/>
      <w:ind w:firstLine="0"/>
    </w:pPr>
    <w:rPr>
      <w:rFonts w:eastAsia="Times New Roman" w:cs="Times New Roman"/>
      <w:szCs w:val="24"/>
      <w:lang w:eastAsia="lv-LV"/>
    </w:rPr>
  </w:style>
  <w:style w:type="paragraph" w:styleId="NoSpacing">
    <w:name w:val="No Spacing"/>
    <w:uiPriority w:val="1"/>
    <w:qFormat/>
    <w:rsid w:val="0067565F"/>
    <w:pPr>
      <w:spacing w:line="240" w:lineRule="auto"/>
    </w:pPr>
  </w:style>
  <w:style w:type="character" w:styleId="UnresolvedMention">
    <w:name w:val="Unresolved Mention"/>
    <w:basedOn w:val="DefaultParagraphFont"/>
    <w:uiPriority w:val="99"/>
    <w:semiHidden/>
    <w:unhideWhenUsed/>
    <w:rsid w:val="008770FB"/>
    <w:rPr>
      <w:color w:val="605E5C"/>
      <w:shd w:val="clear" w:color="auto" w:fill="E1DFDD"/>
    </w:rPr>
  </w:style>
  <w:style w:type="paragraph" w:styleId="FootnoteText">
    <w:name w:val="footnote text"/>
    <w:basedOn w:val="Normal"/>
    <w:link w:val="FootnoteTextChar"/>
    <w:uiPriority w:val="99"/>
    <w:semiHidden/>
    <w:unhideWhenUsed/>
    <w:rsid w:val="00914D58"/>
    <w:pPr>
      <w:spacing w:line="240" w:lineRule="auto"/>
    </w:pPr>
    <w:rPr>
      <w:sz w:val="20"/>
      <w:szCs w:val="20"/>
    </w:rPr>
  </w:style>
  <w:style w:type="character" w:customStyle="1" w:styleId="FootnoteTextChar">
    <w:name w:val="Footnote Text Char"/>
    <w:basedOn w:val="DefaultParagraphFont"/>
    <w:link w:val="FootnoteText"/>
    <w:uiPriority w:val="99"/>
    <w:semiHidden/>
    <w:rsid w:val="00914D58"/>
    <w:rPr>
      <w:sz w:val="20"/>
      <w:szCs w:val="20"/>
    </w:rPr>
  </w:style>
  <w:style w:type="character" w:styleId="FootnoteReference">
    <w:name w:val="footnote reference"/>
    <w:basedOn w:val="DefaultParagraphFont"/>
    <w:uiPriority w:val="99"/>
    <w:semiHidden/>
    <w:unhideWhenUsed/>
    <w:rsid w:val="00914D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27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4215" TargetMode="External"/><Relationship Id="rId3" Type="http://schemas.openxmlformats.org/officeDocument/2006/relationships/settings" Target="settings.xml"/><Relationship Id="rId7" Type="http://schemas.openxmlformats.org/officeDocument/2006/relationships/hyperlink" Target="https://manas.tiesas.lv:443/eTiesasMvc/nolemumi/pdf/366831.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at.gov.lv/downloadlawfile/37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C6704-AAC1-4DDF-93EC-3956AFB03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39714</Words>
  <Characters>22638</Characters>
  <Application>Microsoft Office Word</Application>
  <DocSecurity>0</DocSecurity>
  <Lines>188</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2023-06-19T13:27:00Z</dcterms:created>
  <dcterms:modified xsi:type="dcterms:W3CDTF">2023-06-19T13:27:00Z</dcterms:modified>
</cp:coreProperties>
</file>