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E5515" w14:textId="457E2840" w:rsidR="003A0DCC" w:rsidRDefault="00531061" w:rsidP="00531061">
      <w:pPr>
        <w:widowControl w:val="0"/>
        <w:spacing w:line="276" w:lineRule="auto"/>
        <w:jc w:val="both"/>
        <w:rPr>
          <w:b/>
          <w:bCs/>
        </w:rPr>
      </w:pPr>
      <w:r>
        <w:rPr>
          <w:b/>
          <w:bCs/>
        </w:rPr>
        <w:t>Nevainīguma prezumpcijas principa pārkāpums</w:t>
      </w:r>
    </w:p>
    <w:p w14:paraId="19C43097" w14:textId="49721078" w:rsidR="00531061" w:rsidRPr="007D35A4" w:rsidRDefault="00531061" w:rsidP="00531061">
      <w:pPr>
        <w:widowControl w:val="0"/>
        <w:spacing w:line="276" w:lineRule="auto"/>
        <w:jc w:val="both"/>
        <w:rPr>
          <w:rFonts w:asciiTheme="majorBidi" w:hAnsiTheme="majorBidi" w:cstheme="majorBidi"/>
        </w:rPr>
      </w:pPr>
      <w:r>
        <w:rPr>
          <w:noProof/>
        </w:rPr>
        <w:t>Ja tiesa, nosakot sodu, par personu raksturojošu ziņu atzīst to, ka apsūdzētais izdarījis citu noziedzīgu nodarījumu, par kuru uzsākts kriminālprocess, bet personas vainīgums vēl nav konstatēts Kriminālprocesa likumā noteiktajā kārtībā, tiek pieļauts Kriminālprocesa likuma 19. pantā nostiprinātā kriminālprocesa pamatprincipa – nevainīguma prezumpcijas – pārkāpums.</w:t>
      </w:r>
    </w:p>
    <w:p w14:paraId="2201DA47" w14:textId="0D814832" w:rsidR="003A0DCC" w:rsidRPr="007D35A4" w:rsidRDefault="003A0DCC" w:rsidP="00531061">
      <w:pPr>
        <w:pStyle w:val="BodyText2"/>
        <w:widowControl w:val="0"/>
        <w:spacing w:after="0" w:line="276" w:lineRule="auto"/>
        <w:rPr>
          <w:rFonts w:asciiTheme="majorBidi" w:hAnsiTheme="majorBidi" w:cstheme="majorBidi"/>
        </w:rPr>
      </w:pPr>
    </w:p>
    <w:p w14:paraId="037C7483" w14:textId="77777777" w:rsidR="00531061" w:rsidRPr="00531061" w:rsidRDefault="003A0DCC" w:rsidP="000507AD">
      <w:pPr>
        <w:widowControl w:val="0"/>
        <w:spacing w:line="276" w:lineRule="auto"/>
        <w:jc w:val="center"/>
        <w:rPr>
          <w:b/>
        </w:rPr>
      </w:pPr>
      <w:r w:rsidRPr="00531061">
        <w:rPr>
          <w:b/>
        </w:rPr>
        <w:t>Latvijas Republikas Senāt</w:t>
      </w:r>
      <w:r w:rsidR="00531061" w:rsidRPr="00531061">
        <w:rPr>
          <w:b/>
        </w:rPr>
        <w:t xml:space="preserve">a </w:t>
      </w:r>
    </w:p>
    <w:p w14:paraId="7D4ED9D1" w14:textId="77777777" w:rsidR="00531061" w:rsidRPr="00531061" w:rsidRDefault="00531061" w:rsidP="000507AD">
      <w:pPr>
        <w:widowControl w:val="0"/>
        <w:spacing w:line="276" w:lineRule="auto"/>
        <w:jc w:val="center"/>
        <w:rPr>
          <w:b/>
        </w:rPr>
      </w:pPr>
      <w:r w:rsidRPr="00531061">
        <w:rPr>
          <w:b/>
        </w:rPr>
        <w:t>Krimināllietu departamenta</w:t>
      </w:r>
    </w:p>
    <w:p w14:paraId="3C1F8825" w14:textId="4A997CA0" w:rsidR="003A0DCC" w:rsidRPr="00531061" w:rsidRDefault="00531061" w:rsidP="000507AD">
      <w:pPr>
        <w:widowControl w:val="0"/>
        <w:spacing w:line="276" w:lineRule="auto"/>
        <w:jc w:val="center"/>
        <w:rPr>
          <w:b/>
        </w:rPr>
      </w:pPr>
      <w:r w:rsidRPr="00531061">
        <w:rPr>
          <w:b/>
          <w:color w:val="000000" w:themeColor="text1"/>
        </w:rPr>
        <w:t>2023. gada 17. maija</w:t>
      </w:r>
    </w:p>
    <w:p w14:paraId="20B6CFAE" w14:textId="77777777" w:rsidR="003A0DCC" w:rsidRPr="00531061" w:rsidRDefault="003A0DCC" w:rsidP="000507AD">
      <w:pPr>
        <w:widowControl w:val="0"/>
        <w:spacing w:line="276" w:lineRule="auto"/>
        <w:jc w:val="center"/>
        <w:rPr>
          <w:b/>
        </w:rPr>
      </w:pPr>
      <w:r w:rsidRPr="00531061">
        <w:rPr>
          <w:b/>
        </w:rPr>
        <w:t>LĒMUMS</w:t>
      </w:r>
    </w:p>
    <w:p w14:paraId="204A10B1" w14:textId="499CF5DF" w:rsidR="003A0DCC" w:rsidRPr="00531061" w:rsidRDefault="00531061" w:rsidP="000507AD">
      <w:pPr>
        <w:widowControl w:val="0"/>
        <w:spacing w:line="276" w:lineRule="auto"/>
        <w:jc w:val="center"/>
      </w:pPr>
      <w:r w:rsidRPr="00531061">
        <w:rPr>
          <w:b/>
        </w:rPr>
        <w:t>Lieta Nr. 11352014221, SKK-145/2023</w:t>
      </w:r>
    </w:p>
    <w:p w14:paraId="5450A9EA" w14:textId="7AE8FE4C" w:rsidR="00531061" w:rsidRPr="007D35A4" w:rsidRDefault="00F01050" w:rsidP="000507AD">
      <w:pPr>
        <w:widowControl w:val="0"/>
        <w:spacing w:line="276" w:lineRule="auto"/>
        <w:jc w:val="center"/>
        <w:rPr>
          <w:rFonts w:asciiTheme="majorBidi" w:hAnsiTheme="majorBidi" w:cstheme="majorBidi"/>
          <w:b/>
          <w:color w:val="000000" w:themeColor="text1"/>
        </w:rPr>
      </w:pPr>
      <w:hyperlink r:id="rId6" w:history="1">
        <w:r w:rsidR="00531061" w:rsidRPr="00531061">
          <w:rPr>
            <w:rStyle w:val="Hyperlink"/>
            <w:shd w:val="clear" w:color="auto" w:fill="FFFFFF"/>
          </w:rPr>
          <w:t>ECLI:LV:AT:2023:0517.11352014221.5.L</w:t>
        </w:r>
      </w:hyperlink>
    </w:p>
    <w:p w14:paraId="546F1EE8" w14:textId="77777777" w:rsidR="003A0DCC" w:rsidRPr="007D35A4" w:rsidRDefault="003A0DCC" w:rsidP="000507AD">
      <w:pPr>
        <w:widowControl w:val="0"/>
        <w:spacing w:line="276" w:lineRule="auto"/>
        <w:ind w:firstLine="720"/>
        <w:jc w:val="both"/>
        <w:rPr>
          <w:rFonts w:asciiTheme="majorBidi" w:hAnsiTheme="majorBidi" w:cstheme="majorBidi"/>
        </w:rPr>
      </w:pPr>
    </w:p>
    <w:p w14:paraId="4601847F" w14:textId="0EE93459" w:rsidR="003A0DCC" w:rsidRPr="007D35A4" w:rsidRDefault="003A0DCC" w:rsidP="000507AD">
      <w:pPr>
        <w:widowControl w:val="0"/>
        <w:spacing w:line="276" w:lineRule="auto"/>
        <w:ind w:firstLine="720"/>
        <w:jc w:val="both"/>
        <w:rPr>
          <w:rFonts w:asciiTheme="majorBidi" w:hAnsiTheme="majorBidi" w:cstheme="majorBidi"/>
        </w:rPr>
      </w:pPr>
      <w:r w:rsidRPr="007D35A4">
        <w:rPr>
          <w:rFonts w:asciiTheme="majorBidi" w:hAnsiTheme="majorBidi" w:cstheme="majorBidi"/>
        </w:rPr>
        <w:t>Senāts šādā sastāvā: senatore referente Sandra Kaija, senator</w:t>
      </w:r>
      <w:r w:rsidR="00F34D3D" w:rsidRPr="007D35A4">
        <w:rPr>
          <w:rFonts w:asciiTheme="majorBidi" w:hAnsiTheme="majorBidi" w:cstheme="majorBidi"/>
        </w:rPr>
        <w:t>es Aija Branta</w:t>
      </w:r>
      <w:r w:rsidRPr="007D35A4">
        <w:rPr>
          <w:rFonts w:asciiTheme="majorBidi" w:hAnsiTheme="majorBidi" w:cstheme="majorBidi"/>
        </w:rPr>
        <w:t xml:space="preserve"> un </w:t>
      </w:r>
      <w:r w:rsidR="00F34D3D" w:rsidRPr="007D35A4">
        <w:rPr>
          <w:rFonts w:asciiTheme="majorBidi" w:hAnsiTheme="majorBidi" w:cstheme="majorBidi"/>
        </w:rPr>
        <w:t>Anita Poļakova</w:t>
      </w:r>
    </w:p>
    <w:p w14:paraId="4344CA49" w14:textId="77777777" w:rsidR="003A0DCC" w:rsidRPr="007D35A4" w:rsidRDefault="003A0DCC" w:rsidP="000507AD">
      <w:pPr>
        <w:widowControl w:val="0"/>
        <w:spacing w:line="276" w:lineRule="auto"/>
        <w:ind w:firstLine="720"/>
        <w:jc w:val="both"/>
        <w:rPr>
          <w:rFonts w:asciiTheme="majorBidi" w:hAnsiTheme="majorBidi" w:cstheme="majorBidi"/>
        </w:rPr>
      </w:pPr>
    </w:p>
    <w:p w14:paraId="41113DAB" w14:textId="061A2AAA" w:rsidR="003A0DCC" w:rsidRPr="007D35A4" w:rsidRDefault="003A0DCC" w:rsidP="000507AD">
      <w:pPr>
        <w:widowControl w:val="0"/>
        <w:spacing w:line="276" w:lineRule="auto"/>
        <w:ind w:firstLine="720"/>
        <w:jc w:val="both"/>
        <w:rPr>
          <w:rFonts w:asciiTheme="majorBidi" w:hAnsiTheme="majorBidi" w:cstheme="majorBidi"/>
        </w:rPr>
      </w:pPr>
      <w:r w:rsidRPr="007D35A4">
        <w:rPr>
          <w:rFonts w:asciiTheme="majorBidi" w:hAnsiTheme="majorBidi" w:cstheme="majorBidi"/>
        </w:rPr>
        <w:t xml:space="preserve">izskatīja rakstveida procesā krimināllietu sakarā ar </w:t>
      </w:r>
      <w:r w:rsidR="00F34D3D" w:rsidRPr="007D35A4">
        <w:rPr>
          <w:rFonts w:asciiTheme="majorBidi" w:hAnsiTheme="majorBidi" w:cstheme="majorBidi"/>
        </w:rPr>
        <w:t xml:space="preserve">apsūdzētā </w:t>
      </w:r>
      <w:r w:rsidR="002168A0">
        <w:rPr>
          <w:rFonts w:asciiTheme="majorBidi" w:hAnsiTheme="majorBidi" w:cstheme="majorBidi"/>
        </w:rPr>
        <w:t>[pers. A]</w:t>
      </w:r>
      <w:r w:rsidR="00F34D3D" w:rsidRPr="007D35A4">
        <w:rPr>
          <w:rFonts w:asciiTheme="majorBidi" w:hAnsiTheme="majorBidi" w:cstheme="majorBidi"/>
        </w:rPr>
        <w:t xml:space="preserve"> aizstāves zvērinātas advokātes Andras Ločmeles k</w:t>
      </w:r>
      <w:r w:rsidRPr="007D35A4">
        <w:rPr>
          <w:rFonts w:asciiTheme="majorBidi" w:hAnsiTheme="majorBidi" w:cstheme="majorBidi"/>
        </w:rPr>
        <w:t xml:space="preserve">asācijas </w:t>
      </w:r>
      <w:r w:rsidR="00F34D3D" w:rsidRPr="007D35A4">
        <w:rPr>
          <w:rFonts w:asciiTheme="majorBidi" w:hAnsiTheme="majorBidi" w:cstheme="majorBidi"/>
        </w:rPr>
        <w:t>sūdzību</w:t>
      </w:r>
      <w:r w:rsidRPr="007D35A4">
        <w:rPr>
          <w:rFonts w:asciiTheme="majorBidi" w:hAnsiTheme="majorBidi" w:cstheme="majorBidi"/>
        </w:rPr>
        <w:t xml:space="preserve"> par </w:t>
      </w:r>
      <w:r w:rsidR="00F34D3D" w:rsidRPr="007D35A4">
        <w:rPr>
          <w:rFonts w:asciiTheme="majorBidi" w:hAnsiTheme="majorBidi" w:cstheme="majorBidi"/>
        </w:rPr>
        <w:t>Rīgas</w:t>
      </w:r>
      <w:r w:rsidRPr="007D35A4">
        <w:rPr>
          <w:rFonts w:asciiTheme="majorBidi" w:hAnsiTheme="majorBidi" w:cstheme="majorBidi"/>
        </w:rPr>
        <w:t xml:space="preserve"> apgabaltiesas 2022. gada 1</w:t>
      </w:r>
      <w:r w:rsidR="00F34D3D" w:rsidRPr="007D35A4">
        <w:rPr>
          <w:rFonts w:asciiTheme="majorBidi" w:hAnsiTheme="majorBidi" w:cstheme="majorBidi"/>
        </w:rPr>
        <w:t>6</w:t>
      </w:r>
      <w:r w:rsidRPr="007D35A4">
        <w:rPr>
          <w:rFonts w:asciiTheme="majorBidi" w:hAnsiTheme="majorBidi" w:cstheme="majorBidi"/>
        </w:rPr>
        <w:t>. </w:t>
      </w:r>
      <w:r w:rsidR="00F34D3D" w:rsidRPr="007D35A4">
        <w:rPr>
          <w:rFonts w:asciiTheme="majorBidi" w:hAnsiTheme="majorBidi" w:cstheme="majorBidi"/>
        </w:rPr>
        <w:t>novembra lēmumu</w:t>
      </w:r>
      <w:r w:rsidRPr="007D35A4">
        <w:rPr>
          <w:rFonts w:asciiTheme="majorBidi" w:hAnsiTheme="majorBidi" w:cstheme="majorBidi"/>
        </w:rPr>
        <w:t>.</w:t>
      </w:r>
    </w:p>
    <w:p w14:paraId="4D779938" w14:textId="77777777" w:rsidR="003A0DCC" w:rsidRPr="007D35A4" w:rsidRDefault="003A0DCC" w:rsidP="000507AD">
      <w:pPr>
        <w:widowControl w:val="0"/>
        <w:spacing w:line="276" w:lineRule="auto"/>
        <w:ind w:firstLine="720"/>
        <w:jc w:val="both"/>
        <w:rPr>
          <w:rFonts w:asciiTheme="majorBidi" w:hAnsiTheme="majorBidi" w:cstheme="majorBidi"/>
        </w:rPr>
      </w:pPr>
    </w:p>
    <w:p w14:paraId="003DD9DB" w14:textId="77777777" w:rsidR="003A0DCC" w:rsidRPr="007D35A4" w:rsidRDefault="003A0DCC" w:rsidP="000507AD">
      <w:pPr>
        <w:widowControl w:val="0"/>
        <w:spacing w:line="276" w:lineRule="auto"/>
        <w:jc w:val="center"/>
        <w:rPr>
          <w:rFonts w:asciiTheme="majorBidi" w:hAnsiTheme="majorBidi" w:cstheme="majorBidi"/>
          <w:b/>
        </w:rPr>
      </w:pPr>
      <w:r w:rsidRPr="007D35A4">
        <w:rPr>
          <w:rFonts w:asciiTheme="majorBidi" w:hAnsiTheme="majorBidi" w:cstheme="majorBidi"/>
          <w:b/>
        </w:rPr>
        <w:t>Aprakstošā daļa</w:t>
      </w:r>
    </w:p>
    <w:p w14:paraId="5FDB583C" w14:textId="77777777" w:rsidR="003A0DCC" w:rsidRPr="007D35A4" w:rsidRDefault="003A0DCC" w:rsidP="000507AD">
      <w:pPr>
        <w:widowControl w:val="0"/>
        <w:spacing w:line="276" w:lineRule="auto"/>
        <w:ind w:firstLine="720"/>
        <w:jc w:val="both"/>
        <w:rPr>
          <w:rFonts w:asciiTheme="majorBidi" w:hAnsiTheme="majorBidi" w:cstheme="majorBidi"/>
        </w:rPr>
      </w:pPr>
    </w:p>
    <w:p w14:paraId="7CD4E00B" w14:textId="39EA60E5" w:rsidR="003A0DCC" w:rsidRPr="007D35A4" w:rsidRDefault="003A0DCC" w:rsidP="000507AD">
      <w:pPr>
        <w:widowControl w:val="0"/>
        <w:spacing w:line="276" w:lineRule="auto"/>
        <w:ind w:firstLine="720"/>
        <w:jc w:val="both"/>
        <w:rPr>
          <w:rFonts w:asciiTheme="majorBidi" w:hAnsiTheme="majorBidi" w:cstheme="majorBidi"/>
        </w:rPr>
      </w:pPr>
      <w:r w:rsidRPr="007D35A4">
        <w:rPr>
          <w:rFonts w:asciiTheme="majorBidi" w:hAnsiTheme="majorBidi" w:cstheme="majorBidi"/>
        </w:rPr>
        <w:t xml:space="preserve">[1] Ar </w:t>
      </w:r>
      <w:bookmarkStart w:id="0" w:name="_Hlk122506980"/>
      <w:r w:rsidR="00F34D3D" w:rsidRPr="007D35A4">
        <w:rPr>
          <w:rFonts w:asciiTheme="majorBidi" w:hAnsiTheme="majorBidi" w:cstheme="majorBidi"/>
        </w:rPr>
        <w:t xml:space="preserve">Rīgas </w:t>
      </w:r>
      <w:r w:rsidRPr="007D35A4">
        <w:rPr>
          <w:rFonts w:asciiTheme="majorBidi" w:hAnsiTheme="majorBidi" w:cstheme="majorBidi"/>
        </w:rPr>
        <w:t xml:space="preserve">rajona tiesas 2022. gada </w:t>
      </w:r>
      <w:r w:rsidR="00F34D3D" w:rsidRPr="007D35A4">
        <w:rPr>
          <w:rFonts w:asciiTheme="majorBidi" w:hAnsiTheme="majorBidi" w:cstheme="majorBidi"/>
        </w:rPr>
        <w:t>18. maija</w:t>
      </w:r>
      <w:r w:rsidRPr="007D35A4">
        <w:rPr>
          <w:rFonts w:asciiTheme="majorBidi" w:hAnsiTheme="majorBidi" w:cstheme="majorBidi"/>
        </w:rPr>
        <w:t xml:space="preserve"> </w:t>
      </w:r>
      <w:bookmarkEnd w:id="0"/>
      <w:r w:rsidRPr="007D35A4">
        <w:rPr>
          <w:rFonts w:asciiTheme="majorBidi" w:hAnsiTheme="majorBidi" w:cstheme="majorBidi"/>
        </w:rPr>
        <w:t>spriedumu</w:t>
      </w:r>
    </w:p>
    <w:p w14:paraId="0DA403F4" w14:textId="71E8A0A8" w:rsidR="003A0DCC" w:rsidRPr="007D35A4" w:rsidRDefault="002168A0" w:rsidP="000507AD">
      <w:pPr>
        <w:widowControl w:val="0"/>
        <w:spacing w:line="276" w:lineRule="auto"/>
        <w:ind w:firstLine="720"/>
        <w:jc w:val="both"/>
        <w:rPr>
          <w:rFonts w:asciiTheme="majorBidi" w:hAnsiTheme="majorBidi" w:cstheme="majorBidi"/>
        </w:rPr>
      </w:pPr>
      <w:r>
        <w:rPr>
          <w:rFonts w:asciiTheme="majorBidi" w:hAnsiTheme="majorBidi" w:cstheme="majorBidi"/>
        </w:rPr>
        <w:t>[pers. </w:t>
      </w:r>
      <w:r>
        <w:t>A]</w:t>
      </w:r>
      <w:r w:rsidR="003A0DCC" w:rsidRPr="007D35A4">
        <w:rPr>
          <w:rFonts w:asciiTheme="majorBidi" w:hAnsiTheme="majorBidi" w:cstheme="majorBidi"/>
        </w:rPr>
        <w:t xml:space="preserve">, </w:t>
      </w:r>
      <w:bookmarkStart w:id="1" w:name="_Hlk122505110"/>
      <w:r w:rsidR="003A0DCC" w:rsidRPr="007D35A4">
        <w:rPr>
          <w:rFonts w:asciiTheme="majorBidi" w:hAnsiTheme="majorBidi" w:cstheme="majorBidi"/>
        </w:rPr>
        <w:t xml:space="preserve">personas kods </w:t>
      </w:r>
      <w:r>
        <w:rPr>
          <w:rFonts w:asciiTheme="majorBidi" w:hAnsiTheme="majorBidi" w:cstheme="majorBidi"/>
        </w:rPr>
        <w:t>[..]</w:t>
      </w:r>
      <w:r w:rsidR="003A0DCC" w:rsidRPr="007D35A4">
        <w:rPr>
          <w:rFonts w:asciiTheme="majorBidi" w:hAnsiTheme="majorBidi" w:cstheme="majorBidi"/>
        </w:rPr>
        <w:t>,</w:t>
      </w:r>
    </w:p>
    <w:p w14:paraId="68386827" w14:textId="06FFF3AB" w:rsidR="003A0DCC" w:rsidRPr="007D35A4" w:rsidRDefault="003A0DCC" w:rsidP="000507AD">
      <w:pPr>
        <w:widowControl w:val="0"/>
        <w:spacing w:line="276" w:lineRule="auto"/>
        <w:ind w:firstLine="720"/>
        <w:jc w:val="both"/>
        <w:rPr>
          <w:rFonts w:asciiTheme="majorBidi" w:hAnsiTheme="majorBidi" w:cstheme="majorBidi"/>
        </w:rPr>
      </w:pPr>
      <w:bookmarkStart w:id="2" w:name="_Hlk122505146"/>
      <w:bookmarkEnd w:id="1"/>
      <w:r w:rsidRPr="007D35A4">
        <w:rPr>
          <w:rFonts w:asciiTheme="majorBidi" w:hAnsiTheme="majorBidi" w:cstheme="majorBidi"/>
        </w:rPr>
        <w:t xml:space="preserve">atzīts par vainīgu </w:t>
      </w:r>
      <w:bookmarkStart w:id="3" w:name="_Hlk121319357"/>
      <w:r w:rsidRPr="007D35A4">
        <w:rPr>
          <w:rFonts w:asciiTheme="majorBidi" w:hAnsiTheme="majorBidi" w:cstheme="majorBidi"/>
        </w:rPr>
        <w:t>Krimināllikuma 1</w:t>
      </w:r>
      <w:r w:rsidR="00F34D3D" w:rsidRPr="007D35A4">
        <w:rPr>
          <w:rFonts w:asciiTheme="majorBidi" w:hAnsiTheme="majorBidi" w:cstheme="majorBidi"/>
        </w:rPr>
        <w:t>52</w:t>
      </w:r>
      <w:r w:rsidRPr="007D35A4">
        <w:rPr>
          <w:rFonts w:asciiTheme="majorBidi" w:hAnsiTheme="majorBidi" w:cstheme="majorBidi"/>
        </w:rPr>
        <w:t>. panta otrajā daļā paredzētajā noziedzīgajā nodarījumā</w:t>
      </w:r>
      <w:bookmarkEnd w:id="3"/>
      <w:r w:rsidRPr="007D35A4">
        <w:rPr>
          <w:rFonts w:asciiTheme="majorBidi" w:hAnsiTheme="majorBidi" w:cstheme="majorBidi"/>
        </w:rPr>
        <w:t xml:space="preserve"> un sodīts ar </w:t>
      </w:r>
      <w:r w:rsidR="00F34D3D" w:rsidRPr="007D35A4">
        <w:rPr>
          <w:rFonts w:asciiTheme="majorBidi" w:hAnsiTheme="majorBidi" w:cstheme="majorBidi"/>
        </w:rPr>
        <w:t xml:space="preserve">īslaicīgu </w:t>
      </w:r>
      <w:r w:rsidRPr="007D35A4">
        <w:rPr>
          <w:rFonts w:asciiTheme="majorBidi" w:hAnsiTheme="majorBidi" w:cstheme="majorBidi"/>
        </w:rPr>
        <w:t xml:space="preserve">brīvības atņemšanu uz </w:t>
      </w:r>
      <w:r w:rsidR="00F34D3D" w:rsidRPr="007D35A4">
        <w:rPr>
          <w:rFonts w:asciiTheme="majorBidi" w:hAnsiTheme="majorBidi" w:cstheme="majorBidi"/>
        </w:rPr>
        <w:t xml:space="preserve">2 </w:t>
      </w:r>
      <w:r w:rsidRPr="007D35A4">
        <w:rPr>
          <w:rFonts w:asciiTheme="majorBidi" w:hAnsiTheme="majorBidi" w:cstheme="majorBidi"/>
        </w:rPr>
        <w:t>mēnešiem.</w:t>
      </w:r>
    </w:p>
    <w:bookmarkEnd w:id="2"/>
    <w:p w14:paraId="27122666" w14:textId="77777777" w:rsidR="003A0DCC" w:rsidRPr="007D35A4" w:rsidRDefault="003A0DCC" w:rsidP="000507AD">
      <w:pPr>
        <w:widowControl w:val="0"/>
        <w:spacing w:line="276" w:lineRule="auto"/>
        <w:ind w:firstLine="720"/>
        <w:jc w:val="both"/>
        <w:rPr>
          <w:rFonts w:asciiTheme="majorBidi" w:hAnsiTheme="majorBidi" w:cstheme="majorBidi"/>
          <w:highlight w:val="yellow"/>
        </w:rPr>
      </w:pPr>
    </w:p>
    <w:p w14:paraId="7E57D17F" w14:textId="6AEFCFA7" w:rsidR="003A0DCC" w:rsidRPr="007D35A4" w:rsidRDefault="003A0DCC" w:rsidP="000507AD">
      <w:pPr>
        <w:widowControl w:val="0"/>
        <w:spacing w:line="276" w:lineRule="auto"/>
        <w:ind w:firstLine="720"/>
        <w:jc w:val="both"/>
        <w:rPr>
          <w:rFonts w:asciiTheme="majorBidi" w:hAnsiTheme="majorBidi" w:cstheme="majorBidi"/>
        </w:rPr>
      </w:pPr>
      <w:r w:rsidRPr="007D35A4">
        <w:rPr>
          <w:rFonts w:asciiTheme="majorBidi" w:hAnsiTheme="majorBidi" w:cstheme="majorBidi"/>
        </w:rPr>
        <w:t xml:space="preserve">[2] Ar </w:t>
      </w:r>
      <w:r w:rsidR="007E5267" w:rsidRPr="007D35A4">
        <w:rPr>
          <w:rFonts w:asciiTheme="majorBidi" w:hAnsiTheme="majorBidi" w:cstheme="majorBidi"/>
        </w:rPr>
        <w:t>Rīgas</w:t>
      </w:r>
      <w:r w:rsidRPr="007D35A4">
        <w:rPr>
          <w:rFonts w:asciiTheme="majorBidi" w:hAnsiTheme="majorBidi" w:cstheme="majorBidi"/>
        </w:rPr>
        <w:t xml:space="preserve"> rajona tiesas 2022. gada 1</w:t>
      </w:r>
      <w:r w:rsidR="007E5267" w:rsidRPr="007D35A4">
        <w:rPr>
          <w:rFonts w:asciiTheme="majorBidi" w:hAnsiTheme="majorBidi" w:cstheme="majorBidi"/>
        </w:rPr>
        <w:t>8</w:t>
      </w:r>
      <w:r w:rsidRPr="007D35A4">
        <w:rPr>
          <w:rFonts w:asciiTheme="majorBidi" w:hAnsiTheme="majorBidi" w:cstheme="majorBidi"/>
        </w:rPr>
        <w:t>. </w:t>
      </w:r>
      <w:r w:rsidR="007E5267" w:rsidRPr="007D35A4">
        <w:rPr>
          <w:rFonts w:asciiTheme="majorBidi" w:hAnsiTheme="majorBidi" w:cstheme="majorBidi"/>
        </w:rPr>
        <w:t>maija</w:t>
      </w:r>
      <w:r w:rsidRPr="007D35A4">
        <w:rPr>
          <w:rFonts w:asciiTheme="majorBidi" w:hAnsiTheme="majorBidi" w:cstheme="majorBidi"/>
        </w:rPr>
        <w:t xml:space="preserve"> spriedumu </w:t>
      </w:r>
      <w:r w:rsidR="002168A0">
        <w:rPr>
          <w:rFonts w:asciiTheme="majorBidi" w:hAnsiTheme="majorBidi" w:cstheme="majorBidi"/>
        </w:rPr>
        <w:t>[pers.</w:t>
      </w:r>
      <w:r w:rsidR="002168A0">
        <w:t> A]</w:t>
      </w:r>
      <w:r w:rsidRPr="007D35A4">
        <w:rPr>
          <w:rFonts w:asciiTheme="majorBidi" w:hAnsiTheme="majorBidi" w:cstheme="majorBidi"/>
        </w:rPr>
        <w:t xml:space="preserve"> atzīts par vainīgu un sodīts par </w:t>
      </w:r>
      <w:r w:rsidR="007D35A4" w:rsidRPr="007D35A4">
        <w:rPr>
          <w:rFonts w:asciiTheme="majorBidi" w:hAnsiTheme="majorBidi" w:cstheme="majorBidi"/>
        </w:rPr>
        <w:t>nelikumīg</w:t>
      </w:r>
      <w:r w:rsidR="007D35A4">
        <w:rPr>
          <w:rFonts w:asciiTheme="majorBidi" w:hAnsiTheme="majorBidi" w:cstheme="majorBidi"/>
        </w:rPr>
        <w:t>u</w:t>
      </w:r>
      <w:r w:rsidR="007D35A4" w:rsidRPr="007D35A4">
        <w:rPr>
          <w:rFonts w:asciiTheme="majorBidi" w:hAnsiTheme="majorBidi" w:cstheme="majorBidi"/>
        </w:rPr>
        <w:t xml:space="preserve"> </w:t>
      </w:r>
      <w:r w:rsidR="007E5267" w:rsidRPr="007D35A4">
        <w:rPr>
          <w:rFonts w:asciiTheme="majorBidi" w:hAnsiTheme="majorBidi" w:cstheme="majorBidi"/>
        </w:rPr>
        <w:t>brīvības atņemšan</w:t>
      </w:r>
      <w:r w:rsidR="007D35A4">
        <w:rPr>
          <w:rFonts w:asciiTheme="majorBidi" w:hAnsiTheme="majorBidi" w:cstheme="majorBidi"/>
        </w:rPr>
        <w:t>u</w:t>
      </w:r>
      <w:r w:rsidR="007E5267" w:rsidRPr="007D35A4">
        <w:rPr>
          <w:rFonts w:asciiTheme="majorBidi" w:hAnsiTheme="majorBidi" w:cstheme="majorBidi"/>
        </w:rPr>
        <w:t xml:space="preserve">, </w:t>
      </w:r>
      <w:r w:rsidR="0001425D" w:rsidRPr="007D35A4">
        <w:rPr>
          <w:rFonts w:asciiTheme="majorBidi" w:hAnsiTheme="majorBidi" w:cstheme="majorBidi"/>
        </w:rPr>
        <w:t xml:space="preserve">kas </w:t>
      </w:r>
      <w:r w:rsidR="007E5267" w:rsidRPr="007D35A4">
        <w:rPr>
          <w:rFonts w:asciiTheme="majorBidi" w:hAnsiTheme="majorBidi" w:cstheme="majorBidi"/>
        </w:rPr>
        <w:t>saistīta ar fizisku ciešanu nodarīšanu cietušajam.</w:t>
      </w:r>
    </w:p>
    <w:p w14:paraId="0A0CE90E" w14:textId="77777777" w:rsidR="003A0DCC" w:rsidRPr="007D35A4" w:rsidRDefault="003A0DCC" w:rsidP="000507AD">
      <w:pPr>
        <w:widowControl w:val="0"/>
        <w:spacing w:line="276" w:lineRule="auto"/>
        <w:ind w:firstLine="720"/>
        <w:jc w:val="both"/>
        <w:rPr>
          <w:rFonts w:asciiTheme="majorBidi" w:hAnsiTheme="majorBidi" w:cstheme="majorBidi"/>
          <w:highlight w:val="yellow"/>
        </w:rPr>
      </w:pPr>
    </w:p>
    <w:p w14:paraId="4E40F369" w14:textId="09EDAD5C" w:rsidR="003A0DCC" w:rsidRPr="007D35A4" w:rsidRDefault="003A0DCC" w:rsidP="000507AD">
      <w:pPr>
        <w:widowControl w:val="0"/>
        <w:spacing w:line="276" w:lineRule="auto"/>
        <w:ind w:firstLine="720"/>
        <w:jc w:val="both"/>
        <w:rPr>
          <w:rFonts w:asciiTheme="majorBidi" w:hAnsiTheme="majorBidi" w:cstheme="majorBidi"/>
        </w:rPr>
      </w:pPr>
      <w:r w:rsidRPr="007D35A4">
        <w:rPr>
          <w:rFonts w:asciiTheme="majorBidi" w:hAnsiTheme="majorBidi" w:cstheme="majorBidi"/>
        </w:rPr>
        <w:t xml:space="preserve">[3] Ar </w:t>
      </w:r>
      <w:bookmarkStart w:id="4" w:name="_Hlk125109740"/>
      <w:r w:rsidR="007E5267" w:rsidRPr="007D35A4">
        <w:rPr>
          <w:rFonts w:asciiTheme="majorBidi" w:hAnsiTheme="majorBidi" w:cstheme="majorBidi"/>
        </w:rPr>
        <w:t>Rīgas</w:t>
      </w:r>
      <w:r w:rsidRPr="007D35A4">
        <w:rPr>
          <w:rFonts w:asciiTheme="majorBidi" w:hAnsiTheme="majorBidi" w:cstheme="majorBidi"/>
        </w:rPr>
        <w:t xml:space="preserve"> apgabaltiesas 2022. gada 1</w:t>
      </w:r>
      <w:r w:rsidR="007E5267" w:rsidRPr="007D35A4">
        <w:rPr>
          <w:rFonts w:asciiTheme="majorBidi" w:hAnsiTheme="majorBidi" w:cstheme="majorBidi"/>
        </w:rPr>
        <w:t>6</w:t>
      </w:r>
      <w:r w:rsidRPr="007D35A4">
        <w:rPr>
          <w:rFonts w:asciiTheme="majorBidi" w:hAnsiTheme="majorBidi" w:cstheme="majorBidi"/>
        </w:rPr>
        <w:t>. </w:t>
      </w:r>
      <w:r w:rsidR="007E5267" w:rsidRPr="007D35A4">
        <w:rPr>
          <w:rFonts w:asciiTheme="majorBidi" w:hAnsiTheme="majorBidi" w:cstheme="majorBidi"/>
        </w:rPr>
        <w:t>novembra</w:t>
      </w:r>
      <w:r w:rsidRPr="007D35A4">
        <w:rPr>
          <w:rFonts w:asciiTheme="majorBidi" w:hAnsiTheme="majorBidi" w:cstheme="majorBidi"/>
        </w:rPr>
        <w:t xml:space="preserve"> </w:t>
      </w:r>
      <w:bookmarkEnd w:id="4"/>
      <w:r w:rsidR="007E5267" w:rsidRPr="007D35A4">
        <w:rPr>
          <w:rFonts w:asciiTheme="majorBidi" w:hAnsiTheme="majorBidi" w:cstheme="majorBidi"/>
        </w:rPr>
        <w:t>lēmumu</w:t>
      </w:r>
      <w:r w:rsidRPr="007D35A4">
        <w:rPr>
          <w:rFonts w:asciiTheme="majorBidi" w:hAnsiTheme="majorBidi" w:cstheme="majorBidi"/>
        </w:rPr>
        <w:t xml:space="preserve">, iztiesājot </w:t>
      </w:r>
      <w:r w:rsidR="00DB4F5A">
        <w:rPr>
          <w:rFonts w:asciiTheme="majorBidi" w:hAnsiTheme="majorBidi" w:cstheme="majorBidi"/>
        </w:rPr>
        <w:t>krimināl</w:t>
      </w:r>
      <w:r w:rsidRPr="007D35A4">
        <w:rPr>
          <w:rFonts w:asciiTheme="majorBidi" w:hAnsiTheme="majorBidi" w:cstheme="majorBidi"/>
        </w:rPr>
        <w:t xml:space="preserve">lietu sakarā ar </w:t>
      </w:r>
      <w:r w:rsidR="007E5267" w:rsidRPr="007D35A4">
        <w:rPr>
          <w:rFonts w:asciiTheme="majorBidi" w:hAnsiTheme="majorBidi" w:cstheme="majorBidi"/>
        </w:rPr>
        <w:t xml:space="preserve">apsūdzētā </w:t>
      </w:r>
      <w:r w:rsidR="002168A0">
        <w:rPr>
          <w:rFonts w:asciiTheme="majorBidi" w:hAnsiTheme="majorBidi" w:cstheme="majorBidi"/>
        </w:rPr>
        <w:t>[pers. </w:t>
      </w:r>
      <w:r w:rsidR="002168A0">
        <w:t>A]</w:t>
      </w:r>
      <w:r w:rsidR="007E5267" w:rsidRPr="007D35A4">
        <w:rPr>
          <w:rFonts w:asciiTheme="majorBidi" w:hAnsiTheme="majorBidi" w:cstheme="majorBidi"/>
        </w:rPr>
        <w:t xml:space="preserve"> aizstāves A. Ločmeles </w:t>
      </w:r>
      <w:r w:rsidRPr="007D35A4">
        <w:rPr>
          <w:rFonts w:asciiTheme="majorBidi" w:hAnsiTheme="majorBidi" w:cstheme="majorBidi"/>
        </w:rPr>
        <w:t>apelācijas sūdzīb</w:t>
      </w:r>
      <w:r w:rsidR="007E5267" w:rsidRPr="007D35A4">
        <w:rPr>
          <w:rFonts w:asciiTheme="majorBidi" w:hAnsiTheme="majorBidi" w:cstheme="majorBidi"/>
        </w:rPr>
        <w:t>u</w:t>
      </w:r>
      <w:r w:rsidRPr="007D35A4">
        <w:rPr>
          <w:rFonts w:asciiTheme="majorBidi" w:hAnsiTheme="majorBidi" w:cstheme="majorBidi"/>
        </w:rPr>
        <w:t xml:space="preserve">, </w:t>
      </w:r>
      <w:r w:rsidR="007E5267" w:rsidRPr="007D35A4">
        <w:rPr>
          <w:rFonts w:asciiTheme="majorBidi" w:hAnsiTheme="majorBidi" w:cstheme="majorBidi"/>
        </w:rPr>
        <w:t>Rīgas rajona tiesas 2022. gada 18. maija spriedums atstāts negrozīts.</w:t>
      </w:r>
    </w:p>
    <w:p w14:paraId="2CC6F543" w14:textId="77777777" w:rsidR="003A0DCC" w:rsidRPr="007D35A4" w:rsidRDefault="003A0DCC" w:rsidP="000507AD">
      <w:pPr>
        <w:widowControl w:val="0"/>
        <w:spacing w:line="276" w:lineRule="auto"/>
        <w:ind w:firstLine="720"/>
        <w:jc w:val="both"/>
        <w:rPr>
          <w:rFonts w:asciiTheme="majorBidi" w:hAnsiTheme="majorBidi" w:cstheme="majorBidi"/>
        </w:rPr>
      </w:pPr>
    </w:p>
    <w:p w14:paraId="07B1DC41" w14:textId="5E4C6538" w:rsidR="0080298E" w:rsidRPr="007D35A4" w:rsidRDefault="003A0DCC" w:rsidP="000507AD">
      <w:pPr>
        <w:widowControl w:val="0"/>
        <w:spacing w:line="276" w:lineRule="auto"/>
        <w:ind w:firstLine="720"/>
        <w:jc w:val="both"/>
        <w:rPr>
          <w:rFonts w:asciiTheme="majorBidi" w:hAnsiTheme="majorBidi" w:cstheme="majorBidi"/>
        </w:rPr>
      </w:pPr>
      <w:r w:rsidRPr="007D35A4">
        <w:rPr>
          <w:rFonts w:asciiTheme="majorBidi" w:hAnsiTheme="majorBidi" w:cstheme="majorBidi"/>
        </w:rPr>
        <w:t xml:space="preserve">[4] Par </w:t>
      </w:r>
      <w:r w:rsidR="00F34D3D" w:rsidRPr="007D35A4">
        <w:rPr>
          <w:rFonts w:asciiTheme="majorBidi" w:hAnsiTheme="majorBidi" w:cstheme="majorBidi"/>
        </w:rPr>
        <w:t>Rīgas apgabaltiesas 2022. gada 16. novembra lēmumu</w:t>
      </w:r>
      <w:r w:rsidRPr="007D35A4">
        <w:rPr>
          <w:rFonts w:asciiTheme="majorBidi" w:hAnsiTheme="majorBidi" w:cstheme="majorBidi"/>
        </w:rPr>
        <w:t xml:space="preserve"> kasācijas </w:t>
      </w:r>
      <w:r w:rsidR="00F34D3D" w:rsidRPr="007D35A4">
        <w:rPr>
          <w:rFonts w:asciiTheme="majorBidi" w:hAnsiTheme="majorBidi" w:cstheme="majorBidi"/>
        </w:rPr>
        <w:t xml:space="preserve">sūdzību </w:t>
      </w:r>
      <w:r w:rsidRPr="007D35A4">
        <w:rPr>
          <w:rFonts w:asciiTheme="majorBidi" w:hAnsiTheme="majorBidi" w:cstheme="majorBidi"/>
        </w:rPr>
        <w:t xml:space="preserve">iesniegusi </w:t>
      </w:r>
      <w:r w:rsidR="00F34D3D" w:rsidRPr="007D35A4">
        <w:rPr>
          <w:rFonts w:asciiTheme="majorBidi" w:hAnsiTheme="majorBidi" w:cstheme="majorBidi"/>
        </w:rPr>
        <w:t xml:space="preserve">apsūdzētā </w:t>
      </w:r>
      <w:r w:rsidR="002168A0">
        <w:rPr>
          <w:rFonts w:asciiTheme="majorBidi" w:hAnsiTheme="majorBidi" w:cstheme="majorBidi"/>
        </w:rPr>
        <w:t>[pers. </w:t>
      </w:r>
      <w:r w:rsidR="002168A0">
        <w:t>A]</w:t>
      </w:r>
      <w:r w:rsidR="000167EA" w:rsidRPr="007D35A4">
        <w:rPr>
          <w:rFonts w:asciiTheme="majorBidi" w:hAnsiTheme="majorBidi" w:cstheme="majorBidi"/>
        </w:rPr>
        <w:t xml:space="preserve"> aizstāve</w:t>
      </w:r>
      <w:r w:rsidRPr="007D35A4">
        <w:rPr>
          <w:rFonts w:asciiTheme="majorBidi" w:hAnsiTheme="majorBidi" w:cstheme="majorBidi"/>
        </w:rPr>
        <w:t xml:space="preserve">, lūdzot atcelt apelācijas instances tiesas </w:t>
      </w:r>
      <w:r w:rsidR="0080298E" w:rsidRPr="007D35A4">
        <w:rPr>
          <w:rFonts w:asciiTheme="majorBidi" w:hAnsiTheme="majorBidi" w:cstheme="majorBidi"/>
        </w:rPr>
        <w:t>lēmumu</w:t>
      </w:r>
      <w:r w:rsidRPr="007D35A4">
        <w:rPr>
          <w:rFonts w:asciiTheme="majorBidi" w:hAnsiTheme="majorBidi" w:cstheme="majorBidi"/>
        </w:rPr>
        <w:t xml:space="preserve"> daļā par </w:t>
      </w:r>
      <w:r w:rsidR="002168A0">
        <w:rPr>
          <w:rFonts w:asciiTheme="majorBidi" w:hAnsiTheme="majorBidi" w:cstheme="majorBidi"/>
        </w:rPr>
        <w:t>[pers. </w:t>
      </w:r>
      <w:r w:rsidR="002168A0">
        <w:t>A]</w:t>
      </w:r>
      <w:r w:rsidR="0080298E" w:rsidRPr="007D35A4">
        <w:rPr>
          <w:rFonts w:asciiTheme="majorBidi" w:hAnsiTheme="majorBidi" w:cstheme="majorBidi"/>
        </w:rPr>
        <w:t xml:space="preserve"> </w:t>
      </w:r>
      <w:proofErr w:type="gramStart"/>
      <w:r w:rsidRPr="007D35A4">
        <w:rPr>
          <w:rFonts w:asciiTheme="majorBidi" w:hAnsiTheme="majorBidi" w:cstheme="majorBidi"/>
        </w:rPr>
        <w:t>noteikto sodu</w:t>
      </w:r>
      <w:proofErr w:type="gramEnd"/>
      <w:r w:rsidR="0080298E" w:rsidRPr="007D35A4">
        <w:rPr>
          <w:rFonts w:asciiTheme="majorBidi" w:hAnsiTheme="majorBidi" w:cstheme="majorBidi"/>
        </w:rPr>
        <w:t xml:space="preserve"> un</w:t>
      </w:r>
      <w:r w:rsidRPr="007D35A4">
        <w:rPr>
          <w:rFonts w:asciiTheme="majorBidi" w:hAnsiTheme="majorBidi" w:cstheme="majorBidi"/>
        </w:rPr>
        <w:t xml:space="preserve"> šajā daļā nosūtīt</w:t>
      </w:r>
      <w:r w:rsidR="00DB4F5A">
        <w:rPr>
          <w:rFonts w:asciiTheme="majorBidi" w:hAnsiTheme="majorBidi" w:cstheme="majorBidi"/>
        </w:rPr>
        <w:t xml:space="preserve"> lietu</w:t>
      </w:r>
      <w:r w:rsidRPr="007D35A4">
        <w:rPr>
          <w:rFonts w:asciiTheme="majorBidi" w:hAnsiTheme="majorBidi" w:cstheme="majorBidi"/>
        </w:rPr>
        <w:t xml:space="preserve"> jaunai izskatīšanai apelācijas instances tiesā.</w:t>
      </w:r>
    </w:p>
    <w:p w14:paraId="161A8DFA" w14:textId="2548F434" w:rsidR="00DA259C" w:rsidRPr="007D35A4" w:rsidRDefault="00DB4F5A" w:rsidP="000507AD">
      <w:pPr>
        <w:widowControl w:val="0"/>
        <w:spacing w:line="276" w:lineRule="auto"/>
        <w:ind w:firstLine="720"/>
        <w:jc w:val="both"/>
        <w:rPr>
          <w:rFonts w:asciiTheme="majorBidi" w:hAnsiTheme="majorBidi" w:cstheme="majorBidi"/>
        </w:rPr>
      </w:pPr>
      <w:r>
        <w:rPr>
          <w:rFonts w:asciiTheme="majorBidi" w:hAnsiTheme="majorBidi" w:cstheme="majorBidi"/>
          <w:color w:val="000000" w:themeColor="text1"/>
        </w:rPr>
        <w:t>Aizstāve kasācijas sūdzībā norādījusi, ka</w:t>
      </w:r>
      <w:r w:rsidR="00D61E8E">
        <w:rPr>
          <w:rFonts w:asciiTheme="majorBidi" w:hAnsiTheme="majorBidi" w:cstheme="majorBidi"/>
          <w:color w:val="000000" w:themeColor="text1"/>
        </w:rPr>
        <w:t xml:space="preserve"> apelācijas instances tiesa, nosakot </w:t>
      </w:r>
      <w:r w:rsidR="00441F2D">
        <w:rPr>
          <w:rFonts w:asciiTheme="majorBidi" w:hAnsiTheme="majorBidi" w:cstheme="majorBidi"/>
          <w:color w:val="000000" w:themeColor="text1"/>
        </w:rPr>
        <w:t xml:space="preserve">apsūdzētajam </w:t>
      </w:r>
      <w:r w:rsidR="002168A0">
        <w:rPr>
          <w:rFonts w:asciiTheme="majorBidi" w:hAnsiTheme="majorBidi" w:cstheme="majorBidi"/>
          <w:color w:val="000000" w:themeColor="text1"/>
        </w:rPr>
        <w:t>[pers. A]</w:t>
      </w:r>
      <w:r w:rsidR="00441F2D">
        <w:rPr>
          <w:rFonts w:asciiTheme="majorBidi" w:hAnsiTheme="majorBidi" w:cstheme="majorBidi"/>
          <w:color w:val="000000" w:themeColor="text1"/>
        </w:rPr>
        <w:t xml:space="preserve"> sodu brīvības atņemšanas veidā</w:t>
      </w:r>
      <w:r w:rsidR="00D61E8E">
        <w:rPr>
          <w:rFonts w:asciiTheme="majorBidi" w:hAnsiTheme="majorBidi" w:cstheme="majorBidi"/>
          <w:color w:val="000000" w:themeColor="text1"/>
        </w:rPr>
        <w:t xml:space="preserve">, </w:t>
      </w:r>
      <w:r w:rsidR="00245EAC">
        <w:rPr>
          <w:rFonts w:asciiTheme="majorBidi" w:hAnsiTheme="majorBidi" w:cstheme="majorBidi"/>
          <w:color w:val="000000" w:themeColor="text1"/>
        </w:rPr>
        <w:t>nav ievērojusi</w:t>
      </w:r>
      <w:r w:rsidR="009B731B">
        <w:rPr>
          <w:rFonts w:asciiTheme="majorBidi" w:hAnsiTheme="majorBidi" w:cstheme="majorBidi"/>
          <w:color w:val="000000" w:themeColor="text1"/>
        </w:rPr>
        <w:t xml:space="preserve"> Krimināllikuma 35</w:t>
      </w:r>
      <w:r w:rsidR="00245EAC">
        <w:rPr>
          <w:rFonts w:asciiTheme="majorBidi" w:hAnsiTheme="majorBidi" w:cstheme="majorBidi"/>
          <w:color w:val="000000" w:themeColor="text1"/>
        </w:rPr>
        <w:t>.</w:t>
      </w:r>
      <w:r w:rsidR="00584616">
        <w:rPr>
          <w:rFonts w:asciiTheme="majorBidi" w:hAnsiTheme="majorBidi" w:cstheme="majorBidi"/>
          <w:color w:val="000000" w:themeColor="text1"/>
        </w:rPr>
        <w:t xml:space="preserve"> un </w:t>
      </w:r>
      <w:r w:rsidR="009B731B">
        <w:rPr>
          <w:rFonts w:asciiTheme="majorBidi" w:hAnsiTheme="majorBidi" w:cstheme="majorBidi"/>
          <w:color w:val="000000" w:themeColor="text1"/>
        </w:rPr>
        <w:t xml:space="preserve">46. pantā </w:t>
      </w:r>
      <w:r w:rsidR="00584616">
        <w:rPr>
          <w:rFonts w:asciiTheme="majorBidi" w:hAnsiTheme="majorBidi" w:cstheme="majorBidi"/>
          <w:color w:val="000000" w:themeColor="text1"/>
        </w:rPr>
        <w:t xml:space="preserve">noteikto soda mērķi – </w:t>
      </w:r>
      <w:proofErr w:type="spellStart"/>
      <w:r w:rsidR="00584616">
        <w:rPr>
          <w:rFonts w:asciiTheme="majorBidi" w:hAnsiTheme="majorBidi" w:cstheme="majorBidi"/>
          <w:color w:val="000000" w:themeColor="text1"/>
        </w:rPr>
        <w:t>resocializēt</w:t>
      </w:r>
      <w:proofErr w:type="spellEnd"/>
      <w:r w:rsidR="00584616">
        <w:rPr>
          <w:rFonts w:asciiTheme="majorBidi" w:hAnsiTheme="majorBidi" w:cstheme="majorBidi"/>
          <w:color w:val="000000" w:themeColor="text1"/>
        </w:rPr>
        <w:t xml:space="preserve"> sodīto personu – un </w:t>
      </w:r>
      <w:r w:rsidR="00245EAC">
        <w:rPr>
          <w:rFonts w:asciiTheme="majorBidi" w:hAnsiTheme="majorBidi" w:cstheme="majorBidi"/>
          <w:color w:val="000000" w:themeColor="text1"/>
        </w:rPr>
        <w:t xml:space="preserve">soda </w:t>
      </w:r>
      <w:r w:rsidR="009B731B">
        <w:rPr>
          <w:rFonts w:asciiTheme="majorBidi" w:hAnsiTheme="majorBidi" w:cstheme="majorBidi"/>
          <w:color w:val="000000" w:themeColor="text1"/>
        </w:rPr>
        <w:t>noteikšanas vispārīg</w:t>
      </w:r>
      <w:r w:rsidR="00245EAC">
        <w:rPr>
          <w:rFonts w:asciiTheme="majorBidi" w:hAnsiTheme="majorBidi" w:cstheme="majorBidi"/>
          <w:color w:val="000000" w:themeColor="text1"/>
        </w:rPr>
        <w:t>os</w:t>
      </w:r>
      <w:r w:rsidR="009B731B">
        <w:rPr>
          <w:rFonts w:asciiTheme="majorBidi" w:hAnsiTheme="majorBidi" w:cstheme="majorBidi"/>
          <w:color w:val="000000" w:themeColor="text1"/>
        </w:rPr>
        <w:t xml:space="preserve"> princip</w:t>
      </w:r>
      <w:r w:rsidR="00245EAC">
        <w:rPr>
          <w:rFonts w:asciiTheme="majorBidi" w:hAnsiTheme="majorBidi" w:cstheme="majorBidi"/>
          <w:color w:val="000000" w:themeColor="text1"/>
        </w:rPr>
        <w:t xml:space="preserve">us, jo </w:t>
      </w:r>
      <w:r w:rsidR="00D61E8E">
        <w:rPr>
          <w:rFonts w:asciiTheme="majorBidi" w:hAnsiTheme="majorBidi" w:cstheme="majorBidi"/>
          <w:color w:val="000000" w:themeColor="text1"/>
        </w:rPr>
        <w:t xml:space="preserve">nav izvērtējusi </w:t>
      </w:r>
      <w:r w:rsidR="00ED38A0" w:rsidRPr="007D35A4">
        <w:rPr>
          <w:rFonts w:asciiTheme="majorBidi" w:hAnsiTheme="majorBidi" w:cstheme="majorBidi"/>
        </w:rPr>
        <w:t xml:space="preserve">apsūdzētā </w:t>
      </w:r>
      <w:r w:rsidR="002168A0">
        <w:rPr>
          <w:rFonts w:asciiTheme="majorBidi" w:hAnsiTheme="majorBidi" w:cstheme="majorBidi"/>
        </w:rPr>
        <w:t>[pers. A]</w:t>
      </w:r>
      <w:r w:rsidR="00ED38A0" w:rsidRPr="007D35A4">
        <w:rPr>
          <w:rFonts w:asciiTheme="majorBidi" w:hAnsiTheme="majorBidi" w:cstheme="majorBidi"/>
          <w:color w:val="000000" w:themeColor="text1"/>
        </w:rPr>
        <w:t xml:space="preserve"> personību raksturojošās ziņas</w:t>
      </w:r>
      <w:r w:rsidR="00D61E8E">
        <w:rPr>
          <w:rFonts w:asciiTheme="majorBidi" w:hAnsiTheme="majorBidi" w:cstheme="majorBidi"/>
          <w:color w:val="000000" w:themeColor="text1"/>
        </w:rPr>
        <w:t xml:space="preserve"> – to, ka </w:t>
      </w:r>
      <w:r w:rsidR="00ED38A0" w:rsidRPr="007D35A4">
        <w:rPr>
          <w:rFonts w:asciiTheme="majorBidi" w:hAnsiTheme="majorBidi" w:cstheme="majorBidi"/>
          <w:color w:val="000000" w:themeColor="text1"/>
        </w:rPr>
        <w:t>apsūdzēt</w:t>
      </w:r>
      <w:r w:rsidR="00921A84" w:rsidRPr="007D35A4">
        <w:rPr>
          <w:rFonts w:asciiTheme="majorBidi" w:hAnsiTheme="majorBidi" w:cstheme="majorBidi"/>
          <w:color w:val="000000" w:themeColor="text1"/>
        </w:rPr>
        <w:t>ajam ir darba vieta</w:t>
      </w:r>
      <w:r w:rsidR="00D61E8E">
        <w:rPr>
          <w:rFonts w:asciiTheme="majorBidi" w:hAnsiTheme="majorBidi" w:cstheme="majorBidi"/>
          <w:color w:val="000000" w:themeColor="text1"/>
        </w:rPr>
        <w:t xml:space="preserve"> un</w:t>
      </w:r>
      <w:r w:rsidR="00921A84" w:rsidRPr="007D35A4">
        <w:rPr>
          <w:rFonts w:asciiTheme="majorBidi" w:hAnsiTheme="majorBidi" w:cstheme="majorBidi"/>
          <w:color w:val="000000" w:themeColor="text1"/>
        </w:rPr>
        <w:t xml:space="preserve"> </w:t>
      </w:r>
      <w:r w:rsidR="00D61E8E">
        <w:rPr>
          <w:rFonts w:asciiTheme="majorBidi" w:hAnsiTheme="majorBidi" w:cstheme="majorBidi"/>
          <w:color w:val="000000" w:themeColor="text1"/>
        </w:rPr>
        <w:t>noteikta</w:t>
      </w:r>
      <w:r w:rsidR="00D61E8E" w:rsidRPr="007D35A4">
        <w:rPr>
          <w:rFonts w:asciiTheme="majorBidi" w:hAnsiTheme="majorBidi" w:cstheme="majorBidi"/>
          <w:color w:val="000000" w:themeColor="text1"/>
        </w:rPr>
        <w:t xml:space="preserve"> </w:t>
      </w:r>
      <w:r w:rsidR="00921A84" w:rsidRPr="007D35A4">
        <w:rPr>
          <w:rFonts w:asciiTheme="majorBidi" w:hAnsiTheme="majorBidi" w:cstheme="majorBidi"/>
          <w:color w:val="000000" w:themeColor="text1"/>
        </w:rPr>
        <w:t>invaliditāte</w:t>
      </w:r>
      <w:r w:rsidR="006870CD">
        <w:rPr>
          <w:rFonts w:asciiTheme="majorBidi" w:hAnsiTheme="majorBidi" w:cstheme="majorBidi"/>
          <w:color w:val="000000" w:themeColor="text1"/>
        </w:rPr>
        <w:t xml:space="preserve"> –, t</w:t>
      </w:r>
      <w:r w:rsidR="00921A84" w:rsidRPr="007D35A4">
        <w:rPr>
          <w:rFonts w:asciiTheme="majorBidi" w:hAnsiTheme="majorBidi" w:cstheme="majorBidi"/>
          <w:color w:val="000000" w:themeColor="text1"/>
        </w:rPr>
        <w:t>urklāt tiesa, pārkāpjot nevainīguma prezumpcij</w:t>
      </w:r>
      <w:r w:rsidR="001F70FB">
        <w:rPr>
          <w:rFonts w:asciiTheme="majorBidi" w:hAnsiTheme="majorBidi" w:cstheme="majorBidi"/>
          <w:color w:val="000000" w:themeColor="text1"/>
        </w:rPr>
        <w:t>as principu</w:t>
      </w:r>
      <w:r w:rsidR="00921A84" w:rsidRPr="007D35A4">
        <w:rPr>
          <w:rFonts w:asciiTheme="majorBidi" w:hAnsiTheme="majorBidi" w:cstheme="majorBidi"/>
          <w:color w:val="000000" w:themeColor="text1"/>
        </w:rPr>
        <w:t xml:space="preserve">, ir atsaukusies </w:t>
      </w:r>
      <w:r w:rsidR="00233350">
        <w:rPr>
          <w:rFonts w:asciiTheme="majorBidi" w:hAnsiTheme="majorBidi" w:cstheme="majorBidi"/>
          <w:color w:val="000000" w:themeColor="text1"/>
        </w:rPr>
        <w:t xml:space="preserve">arī </w:t>
      </w:r>
      <w:r w:rsidR="00921A84" w:rsidRPr="007D35A4">
        <w:rPr>
          <w:rFonts w:asciiTheme="majorBidi" w:hAnsiTheme="majorBidi" w:cstheme="majorBidi"/>
          <w:color w:val="000000" w:themeColor="text1"/>
        </w:rPr>
        <w:t xml:space="preserve">uz ziņām par kriminālprocesu, kurā </w:t>
      </w:r>
      <w:r w:rsidR="00921A84" w:rsidRPr="007D35A4">
        <w:rPr>
          <w:rFonts w:asciiTheme="majorBidi" w:hAnsiTheme="majorBidi" w:cstheme="majorBidi"/>
          <w:color w:val="000000" w:themeColor="text1"/>
        </w:rPr>
        <w:lastRenderedPageBreak/>
        <w:t xml:space="preserve">vēl nav pieņemts gala nolēmums. </w:t>
      </w:r>
      <w:r w:rsidR="00DA259C" w:rsidRPr="007D35A4">
        <w:rPr>
          <w:rFonts w:asciiTheme="majorBidi" w:hAnsiTheme="majorBidi" w:cstheme="majorBidi"/>
          <w:color w:val="000000" w:themeColor="text1"/>
        </w:rPr>
        <w:t>Tādējādi a</w:t>
      </w:r>
      <w:r w:rsidR="00DA259C" w:rsidRPr="007D35A4">
        <w:rPr>
          <w:rFonts w:asciiTheme="majorBidi" w:hAnsiTheme="majorBidi" w:cstheme="majorBidi"/>
        </w:rPr>
        <w:t>pelācijas instances tiesa</w:t>
      </w:r>
      <w:r w:rsidR="000C01C4">
        <w:rPr>
          <w:rFonts w:asciiTheme="majorBidi" w:hAnsiTheme="majorBidi" w:cstheme="majorBidi"/>
        </w:rPr>
        <w:t xml:space="preserve"> pieļāvusi</w:t>
      </w:r>
      <w:r w:rsidR="00DA259C" w:rsidRPr="007D35A4">
        <w:rPr>
          <w:rFonts w:asciiTheme="majorBidi" w:hAnsiTheme="majorBidi" w:cstheme="majorBidi"/>
        </w:rPr>
        <w:t xml:space="preserve"> Kriminālprocesa likuma 15., 19.</w:t>
      </w:r>
      <w:r w:rsidR="00CE7D77">
        <w:rPr>
          <w:rFonts w:asciiTheme="majorBidi" w:hAnsiTheme="majorBidi" w:cstheme="majorBidi"/>
        </w:rPr>
        <w:t> panta</w:t>
      </w:r>
      <w:r w:rsidR="00DA259C" w:rsidRPr="007D35A4">
        <w:rPr>
          <w:rFonts w:asciiTheme="majorBidi" w:hAnsiTheme="majorBidi" w:cstheme="majorBidi"/>
        </w:rPr>
        <w:t>, 511. panta otr</w:t>
      </w:r>
      <w:r w:rsidR="00233350">
        <w:rPr>
          <w:rFonts w:asciiTheme="majorBidi" w:hAnsiTheme="majorBidi" w:cstheme="majorBidi"/>
        </w:rPr>
        <w:t>ās</w:t>
      </w:r>
      <w:r w:rsidR="00DA259C" w:rsidRPr="007D35A4">
        <w:rPr>
          <w:rFonts w:asciiTheme="majorBidi" w:hAnsiTheme="majorBidi" w:cstheme="majorBidi"/>
        </w:rPr>
        <w:t xml:space="preserve"> daļ</w:t>
      </w:r>
      <w:r w:rsidR="00233350">
        <w:rPr>
          <w:rFonts w:asciiTheme="majorBidi" w:hAnsiTheme="majorBidi" w:cstheme="majorBidi"/>
        </w:rPr>
        <w:t>as</w:t>
      </w:r>
      <w:r w:rsidR="00DA259C" w:rsidRPr="007D35A4">
        <w:rPr>
          <w:rFonts w:asciiTheme="majorBidi" w:hAnsiTheme="majorBidi" w:cstheme="majorBidi"/>
        </w:rPr>
        <w:t xml:space="preserve"> un 512. panta otr</w:t>
      </w:r>
      <w:r w:rsidR="00233350">
        <w:rPr>
          <w:rFonts w:asciiTheme="majorBidi" w:hAnsiTheme="majorBidi" w:cstheme="majorBidi"/>
        </w:rPr>
        <w:t>ās</w:t>
      </w:r>
      <w:r w:rsidR="00DA259C" w:rsidRPr="007D35A4">
        <w:rPr>
          <w:rFonts w:asciiTheme="majorBidi" w:hAnsiTheme="majorBidi" w:cstheme="majorBidi"/>
        </w:rPr>
        <w:t xml:space="preserve"> daļ</w:t>
      </w:r>
      <w:r w:rsidR="00233350">
        <w:rPr>
          <w:rFonts w:asciiTheme="majorBidi" w:hAnsiTheme="majorBidi" w:cstheme="majorBidi"/>
        </w:rPr>
        <w:t xml:space="preserve">as pārkāpumus, </w:t>
      </w:r>
      <w:r w:rsidR="00DA259C" w:rsidRPr="007D35A4">
        <w:rPr>
          <w:rFonts w:asciiTheme="majorBidi" w:hAnsiTheme="majorBidi" w:cstheme="majorBidi"/>
        </w:rPr>
        <w:t>kas atzīstami par būtiskiem šā likuma</w:t>
      </w:r>
      <w:r w:rsidR="00233350">
        <w:rPr>
          <w:rFonts w:asciiTheme="majorBidi" w:hAnsiTheme="majorBidi" w:cstheme="majorBidi"/>
        </w:rPr>
        <w:t xml:space="preserve"> </w:t>
      </w:r>
      <w:r w:rsidR="00233350" w:rsidRPr="007D35A4">
        <w:rPr>
          <w:rFonts w:asciiTheme="majorBidi" w:hAnsiTheme="majorBidi" w:cstheme="majorBidi"/>
        </w:rPr>
        <w:t>pārkāpumiem</w:t>
      </w:r>
      <w:r w:rsidR="00DA259C" w:rsidRPr="007D35A4">
        <w:rPr>
          <w:rFonts w:asciiTheme="majorBidi" w:hAnsiTheme="majorBidi" w:cstheme="majorBidi"/>
        </w:rPr>
        <w:t xml:space="preserve"> </w:t>
      </w:r>
      <w:r w:rsidR="00233350" w:rsidRPr="007D35A4">
        <w:rPr>
          <w:rFonts w:asciiTheme="majorBidi" w:hAnsiTheme="majorBidi" w:cstheme="majorBidi"/>
        </w:rPr>
        <w:t xml:space="preserve">Kriminālprocesa likuma </w:t>
      </w:r>
      <w:r w:rsidR="00DA259C" w:rsidRPr="007D35A4">
        <w:rPr>
          <w:rFonts w:asciiTheme="majorBidi" w:hAnsiTheme="majorBidi" w:cstheme="majorBidi"/>
        </w:rPr>
        <w:t>575. panta trešās daļas izpratnē.</w:t>
      </w:r>
    </w:p>
    <w:p w14:paraId="5870A5C1" w14:textId="77777777" w:rsidR="003A0DCC" w:rsidRPr="007D35A4" w:rsidRDefault="003A0DCC" w:rsidP="000507AD">
      <w:pPr>
        <w:widowControl w:val="0"/>
        <w:spacing w:line="276" w:lineRule="auto"/>
        <w:ind w:firstLine="720"/>
        <w:jc w:val="center"/>
        <w:rPr>
          <w:rFonts w:asciiTheme="majorBidi" w:hAnsiTheme="majorBidi" w:cstheme="majorBidi"/>
          <w:b/>
        </w:rPr>
      </w:pPr>
    </w:p>
    <w:p w14:paraId="6473A291" w14:textId="0D4946FB" w:rsidR="003A0DCC" w:rsidRPr="007D35A4" w:rsidRDefault="003A0DCC" w:rsidP="000507AD">
      <w:pPr>
        <w:widowControl w:val="0"/>
        <w:spacing w:line="276" w:lineRule="auto"/>
        <w:jc w:val="center"/>
        <w:rPr>
          <w:rFonts w:asciiTheme="majorBidi" w:hAnsiTheme="majorBidi" w:cstheme="majorBidi"/>
          <w:b/>
        </w:rPr>
      </w:pPr>
      <w:r w:rsidRPr="007D35A4">
        <w:rPr>
          <w:rFonts w:asciiTheme="majorBidi" w:hAnsiTheme="majorBidi" w:cstheme="majorBidi"/>
          <w:b/>
        </w:rPr>
        <w:t>Motīvu daļa</w:t>
      </w:r>
    </w:p>
    <w:p w14:paraId="4F34B8D0" w14:textId="77777777" w:rsidR="00B315D1" w:rsidRPr="007D35A4" w:rsidRDefault="00B315D1" w:rsidP="000507AD">
      <w:pPr>
        <w:widowControl w:val="0"/>
        <w:spacing w:line="276" w:lineRule="auto"/>
        <w:ind w:firstLine="720"/>
        <w:jc w:val="center"/>
        <w:rPr>
          <w:rFonts w:asciiTheme="majorBidi" w:hAnsiTheme="majorBidi" w:cstheme="majorBidi"/>
        </w:rPr>
      </w:pPr>
    </w:p>
    <w:p w14:paraId="735EF8A7" w14:textId="425EDF4C" w:rsidR="00FF7D8E" w:rsidRPr="007D35A4" w:rsidRDefault="003A0DCC" w:rsidP="000507AD">
      <w:pPr>
        <w:widowControl w:val="0"/>
        <w:spacing w:line="276" w:lineRule="auto"/>
        <w:ind w:firstLine="720"/>
        <w:jc w:val="both"/>
        <w:rPr>
          <w:rFonts w:asciiTheme="majorBidi" w:hAnsiTheme="majorBidi" w:cstheme="majorBidi"/>
        </w:rPr>
      </w:pPr>
      <w:r w:rsidRPr="007D35A4">
        <w:rPr>
          <w:rFonts w:asciiTheme="majorBidi" w:hAnsiTheme="majorBidi" w:cstheme="majorBidi"/>
        </w:rPr>
        <w:t xml:space="preserve">[5] Senāts konstatē, ka </w:t>
      </w:r>
      <w:r w:rsidR="00233350">
        <w:rPr>
          <w:rFonts w:asciiTheme="majorBidi" w:hAnsiTheme="majorBidi" w:cstheme="majorBidi"/>
        </w:rPr>
        <w:t>tā</w:t>
      </w:r>
      <w:r w:rsidRPr="007D35A4">
        <w:rPr>
          <w:rFonts w:asciiTheme="majorBidi" w:hAnsiTheme="majorBidi" w:cstheme="majorBidi"/>
        </w:rPr>
        <w:t xml:space="preserve"> kompetencē ir sniegt atbildi, vai</w:t>
      </w:r>
      <w:r w:rsidR="008126E8">
        <w:rPr>
          <w:rFonts w:asciiTheme="majorBidi" w:hAnsiTheme="majorBidi" w:cstheme="majorBidi"/>
        </w:rPr>
        <w:t>, nosakot sodu,</w:t>
      </w:r>
      <w:r w:rsidRPr="007D35A4">
        <w:rPr>
          <w:rFonts w:asciiTheme="majorBidi" w:hAnsiTheme="majorBidi" w:cstheme="majorBidi"/>
        </w:rPr>
        <w:t xml:space="preserve"> tiesa</w:t>
      </w:r>
      <w:r w:rsidR="00DF19FF">
        <w:rPr>
          <w:rFonts w:asciiTheme="majorBidi" w:hAnsiTheme="majorBidi" w:cstheme="majorBidi"/>
        </w:rPr>
        <w:t>,</w:t>
      </w:r>
      <w:r w:rsidR="008126E8">
        <w:rPr>
          <w:rFonts w:asciiTheme="majorBidi" w:hAnsiTheme="majorBidi" w:cstheme="majorBidi"/>
        </w:rPr>
        <w:t xml:space="preserve"> </w:t>
      </w:r>
      <w:r w:rsidR="00DF19FF" w:rsidRPr="007D35A4">
        <w:rPr>
          <w:rFonts w:asciiTheme="majorBidi" w:hAnsiTheme="majorBidi" w:cstheme="majorBidi"/>
        </w:rPr>
        <w:t xml:space="preserve">atzīstot </w:t>
      </w:r>
      <w:r w:rsidR="00FF7D8E" w:rsidRPr="007D35A4">
        <w:rPr>
          <w:rFonts w:asciiTheme="majorBidi" w:hAnsiTheme="majorBidi" w:cstheme="majorBidi"/>
        </w:rPr>
        <w:t>kā personību raksturojoš</w:t>
      </w:r>
      <w:r w:rsidR="00DF19FF">
        <w:rPr>
          <w:rFonts w:asciiTheme="majorBidi" w:hAnsiTheme="majorBidi" w:cstheme="majorBidi"/>
        </w:rPr>
        <w:t>u</w:t>
      </w:r>
      <w:r w:rsidR="00DA259C" w:rsidRPr="007D35A4">
        <w:rPr>
          <w:rFonts w:asciiTheme="majorBidi" w:hAnsiTheme="majorBidi" w:cstheme="majorBidi"/>
        </w:rPr>
        <w:t xml:space="preserve"> </w:t>
      </w:r>
      <w:r w:rsidR="00FF7D8E" w:rsidRPr="007D35A4">
        <w:rPr>
          <w:rFonts w:asciiTheme="majorBidi" w:hAnsiTheme="majorBidi" w:cstheme="majorBidi"/>
        </w:rPr>
        <w:t>ziņ</w:t>
      </w:r>
      <w:r w:rsidR="00DF19FF">
        <w:rPr>
          <w:rFonts w:asciiTheme="majorBidi" w:hAnsiTheme="majorBidi" w:cstheme="majorBidi"/>
        </w:rPr>
        <w:t>u to</w:t>
      </w:r>
      <w:r w:rsidR="0023568B" w:rsidRPr="007D35A4">
        <w:rPr>
          <w:rFonts w:asciiTheme="majorBidi" w:hAnsiTheme="majorBidi" w:cstheme="majorBidi"/>
        </w:rPr>
        <w:t>, ka apsūdzētais izdarījis citu noziedzīg</w:t>
      </w:r>
      <w:r w:rsidR="00BA420F">
        <w:rPr>
          <w:rFonts w:asciiTheme="majorBidi" w:hAnsiTheme="majorBidi" w:cstheme="majorBidi"/>
        </w:rPr>
        <w:t>u</w:t>
      </w:r>
      <w:r w:rsidR="0023568B" w:rsidRPr="007D35A4">
        <w:rPr>
          <w:rFonts w:asciiTheme="majorBidi" w:hAnsiTheme="majorBidi" w:cstheme="majorBidi"/>
        </w:rPr>
        <w:t xml:space="preserve"> nodarījumu, </w:t>
      </w:r>
      <w:r w:rsidR="00DA259C" w:rsidRPr="007D35A4">
        <w:rPr>
          <w:rFonts w:asciiTheme="majorBidi" w:hAnsiTheme="majorBidi" w:cstheme="majorBidi"/>
        </w:rPr>
        <w:t xml:space="preserve">par </w:t>
      </w:r>
      <w:r w:rsidR="0023568B" w:rsidRPr="007D35A4">
        <w:rPr>
          <w:rFonts w:asciiTheme="majorBidi" w:hAnsiTheme="majorBidi" w:cstheme="majorBidi"/>
        </w:rPr>
        <w:t xml:space="preserve">kuru </w:t>
      </w:r>
      <w:r w:rsidR="00DA259C" w:rsidRPr="007D35A4">
        <w:rPr>
          <w:rFonts w:asciiTheme="majorBidi" w:hAnsiTheme="majorBidi" w:cstheme="majorBidi"/>
        </w:rPr>
        <w:t>uzsākt</w:t>
      </w:r>
      <w:r w:rsidR="0023568B" w:rsidRPr="007D35A4">
        <w:rPr>
          <w:rFonts w:asciiTheme="majorBidi" w:hAnsiTheme="majorBidi" w:cstheme="majorBidi"/>
        </w:rPr>
        <w:t>s</w:t>
      </w:r>
      <w:r w:rsidR="00DA259C" w:rsidRPr="007D35A4">
        <w:rPr>
          <w:rFonts w:asciiTheme="majorBidi" w:hAnsiTheme="majorBidi" w:cstheme="majorBidi"/>
        </w:rPr>
        <w:t xml:space="preserve"> kriminālproces</w:t>
      </w:r>
      <w:r w:rsidR="0023568B" w:rsidRPr="007D35A4">
        <w:rPr>
          <w:rFonts w:asciiTheme="majorBidi" w:hAnsiTheme="majorBidi" w:cstheme="majorBidi"/>
        </w:rPr>
        <w:t>s</w:t>
      </w:r>
      <w:r w:rsidR="00DA259C" w:rsidRPr="007D35A4">
        <w:rPr>
          <w:rFonts w:asciiTheme="majorBidi" w:hAnsiTheme="majorBidi" w:cstheme="majorBidi"/>
        </w:rPr>
        <w:t xml:space="preserve">, ir pieļāvusi nevainīguma prezumpcijas </w:t>
      </w:r>
      <w:r w:rsidR="00B802A8">
        <w:rPr>
          <w:rFonts w:asciiTheme="majorBidi" w:hAnsiTheme="majorBidi" w:cstheme="majorBidi"/>
        </w:rPr>
        <w:t>pamat</w:t>
      </w:r>
      <w:r w:rsidR="00BA420F">
        <w:rPr>
          <w:rFonts w:asciiTheme="majorBidi" w:hAnsiTheme="majorBidi" w:cstheme="majorBidi"/>
        </w:rPr>
        <w:t xml:space="preserve">principa </w:t>
      </w:r>
      <w:r w:rsidR="00DA259C" w:rsidRPr="007D35A4">
        <w:rPr>
          <w:rFonts w:asciiTheme="majorBidi" w:hAnsiTheme="majorBidi" w:cstheme="majorBidi"/>
        </w:rPr>
        <w:t>pārkāpumu.</w:t>
      </w:r>
    </w:p>
    <w:p w14:paraId="067A315E" w14:textId="6A600D6F" w:rsidR="00CE432C" w:rsidRPr="007B2802" w:rsidRDefault="00FF7D8E" w:rsidP="000507AD">
      <w:pPr>
        <w:widowControl w:val="0"/>
        <w:spacing w:line="276" w:lineRule="auto"/>
        <w:ind w:firstLine="720"/>
        <w:jc w:val="both"/>
        <w:rPr>
          <w:rFonts w:asciiTheme="majorBidi" w:hAnsiTheme="majorBidi" w:cstheme="majorBidi"/>
        </w:rPr>
      </w:pPr>
      <w:r w:rsidRPr="007D35A4">
        <w:rPr>
          <w:rFonts w:asciiTheme="majorBidi" w:hAnsiTheme="majorBidi" w:cstheme="majorBidi"/>
        </w:rPr>
        <w:t>[5.1]</w:t>
      </w:r>
      <w:r w:rsidR="00BC395E">
        <w:rPr>
          <w:rFonts w:asciiTheme="majorBidi" w:hAnsiTheme="majorBidi" w:cstheme="majorBidi"/>
        </w:rPr>
        <w:t> </w:t>
      </w:r>
      <w:r w:rsidR="00CE432C" w:rsidRPr="007D35A4">
        <w:rPr>
          <w:rFonts w:asciiTheme="majorBidi" w:hAnsiTheme="majorBidi" w:cstheme="majorBidi"/>
        </w:rPr>
        <w:t xml:space="preserve">Saskaņā </w:t>
      </w:r>
      <w:r w:rsidR="00CE432C" w:rsidRPr="007B2802">
        <w:rPr>
          <w:rFonts w:asciiTheme="majorBidi" w:hAnsiTheme="majorBidi" w:cstheme="majorBidi"/>
        </w:rPr>
        <w:t>ar Kriminālprocesa likuma 19. panta pirmo daļu neviena persona netiek uzskatīta par vainīgu, kamēr tās vaina noziedzīga nodarījuma izdarīšanā netiek konstatēta šajā likumā noteiktajā kārtībā.</w:t>
      </w:r>
    </w:p>
    <w:p w14:paraId="2BBAC35C" w14:textId="04A57C91" w:rsidR="00E91BA6" w:rsidRPr="00C30DC5" w:rsidRDefault="00FF7D8E" w:rsidP="000507AD">
      <w:pPr>
        <w:widowControl w:val="0"/>
        <w:spacing w:line="276" w:lineRule="auto"/>
        <w:ind w:firstLine="720"/>
        <w:jc w:val="both"/>
        <w:rPr>
          <w:rFonts w:asciiTheme="majorBidi" w:hAnsiTheme="majorBidi" w:cstheme="majorBidi"/>
          <w:i/>
          <w:iCs/>
        </w:rPr>
      </w:pPr>
      <w:r w:rsidRPr="00C30DC5">
        <w:rPr>
          <w:rFonts w:asciiTheme="majorBidi" w:hAnsiTheme="majorBidi" w:cstheme="majorBidi"/>
        </w:rPr>
        <w:t>Nevainīguma prezumpcij</w:t>
      </w:r>
      <w:r w:rsidR="0001425D" w:rsidRPr="00C30DC5">
        <w:rPr>
          <w:rFonts w:asciiTheme="majorBidi" w:hAnsiTheme="majorBidi" w:cstheme="majorBidi"/>
        </w:rPr>
        <w:t xml:space="preserve">a ir kriminālprocesa pamatprincips, ko paredz ne tikai Kriminālprocesa likums, bet arī vairāki starptautiskie tiesību akti. Tas ir </w:t>
      </w:r>
      <w:r w:rsidRPr="00C30DC5">
        <w:rPr>
          <w:rFonts w:asciiTheme="majorBidi" w:hAnsiTheme="majorBidi" w:cstheme="majorBidi"/>
        </w:rPr>
        <w:t>vispārīgs Eiropas Savienības tiesību princips, kas nostiprināts Eiropas Savienības Pamattiesību hartas 48.</w:t>
      </w:r>
      <w:r w:rsidR="002B3766">
        <w:rPr>
          <w:rFonts w:asciiTheme="majorBidi" w:hAnsiTheme="majorBidi" w:cstheme="majorBidi"/>
        </w:rPr>
        <w:t> </w:t>
      </w:r>
      <w:r w:rsidRPr="00C30DC5">
        <w:rPr>
          <w:rFonts w:asciiTheme="majorBidi" w:hAnsiTheme="majorBidi" w:cstheme="majorBidi"/>
        </w:rPr>
        <w:t>panta 1.</w:t>
      </w:r>
      <w:r w:rsidR="002B3766">
        <w:rPr>
          <w:rFonts w:asciiTheme="majorBidi" w:hAnsiTheme="majorBidi" w:cstheme="majorBidi"/>
        </w:rPr>
        <w:t> </w:t>
      </w:r>
      <w:r w:rsidRPr="00C30DC5">
        <w:rPr>
          <w:rFonts w:asciiTheme="majorBidi" w:hAnsiTheme="majorBidi" w:cstheme="majorBidi"/>
        </w:rPr>
        <w:t>punktā</w:t>
      </w:r>
      <w:r w:rsidRPr="00C30DC5">
        <w:rPr>
          <w:rFonts w:asciiTheme="majorBidi" w:hAnsiTheme="majorBidi" w:cstheme="majorBidi"/>
          <w:i/>
          <w:iCs/>
        </w:rPr>
        <w:t xml:space="preserve"> </w:t>
      </w:r>
      <w:r w:rsidRPr="00A442AA">
        <w:rPr>
          <w:rFonts w:asciiTheme="majorBidi" w:hAnsiTheme="majorBidi" w:cstheme="majorBidi"/>
        </w:rPr>
        <w:t>(</w:t>
      </w:r>
      <w:r w:rsidRPr="00DC46FA">
        <w:rPr>
          <w:rFonts w:asciiTheme="majorBidi" w:hAnsiTheme="majorBidi" w:cstheme="majorBidi"/>
        </w:rPr>
        <w:t>sk.</w:t>
      </w:r>
      <w:r w:rsidRPr="00C30DC5">
        <w:rPr>
          <w:rFonts w:asciiTheme="majorBidi" w:hAnsiTheme="majorBidi" w:cstheme="majorBidi"/>
          <w:i/>
          <w:iCs/>
        </w:rPr>
        <w:t xml:space="preserve"> Eiropas Savienības </w:t>
      </w:r>
      <w:r w:rsidR="002B3766">
        <w:rPr>
          <w:rFonts w:asciiTheme="majorBidi" w:hAnsiTheme="majorBidi" w:cstheme="majorBidi"/>
          <w:i/>
          <w:iCs/>
        </w:rPr>
        <w:t>T</w:t>
      </w:r>
      <w:r w:rsidRPr="00C30DC5">
        <w:rPr>
          <w:rFonts w:asciiTheme="majorBidi" w:hAnsiTheme="majorBidi" w:cstheme="majorBidi"/>
          <w:i/>
          <w:iCs/>
        </w:rPr>
        <w:t>iesas 2012.</w:t>
      </w:r>
      <w:r w:rsidR="002B3766">
        <w:rPr>
          <w:rFonts w:asciiTheme="majorBidi" w:hAnsiTheme="majorBidi" w:cstheme="majorBidi"/>
          <w:i/>
          <w:iCs/>
        </w:rPr>
        <w:t> </w:t>
      </w:r>
      <w:r w:rsidRPr="00C30DC5">
        <w:rPr>
          <w:rFonts w:asciiTheme="majorBidi" w:hAnsiTheme="majorBidi" w:cstheme="majorBidi"/>
          <w:i/>
          <w:iCs/>
        </w:rPr>
        <w:t>gada 22.</w:t>
      </w:r>
      <w:r w:rsidR="002B3766">
        <w:rPr>
          <w:rFonts w:asciiTheme="majorBidi" w:hAnsiTheme="majorBidi" w:cstheme="majorBidi"/>
          <w:i/>
          <w:iCs/>
        </w:rPr>
        <w:t> </w:t>
      </w:r>
      <w:r w:rsidRPr="00C30DC5">
        <w:rPr>
          <w:rFonts w:asciiTheme="majorBidi" w:hAnsiTheme="majorBidi" w:cstheme="majorBidi"/>
          <w:i/>
          <w:iCs/>
        </w:rPr>
        <w:t>novembra spriedum</w:t>
      </w:r>
      <w:r w:rsidR="002B3766">
        <w:rPr>
          <w:rFonts w:asciiTheme="majorBidi" w:hAnsiTheme="majorBidi" w:cstheme="majorBidi"/>
          <w:i/>
          <w:iCs/>
        </w:rPr>
        <w:t>a</w:t>
      </w:r>
      <w:r w:rsidRPr="00C30DC5">
        <w:rPr>
          <w:rFonts w:asciiTheme="majorBidi" w:hAnsiTheme="majorBidi" w:cstheme="majorBidi"/>
          <w:i/>
          <w:iCs/>
        </w:rPr>
        <w:t xml:space="preserve"> lietā </w:t>
      </w:r>
      <w:r w:rsidR="002B3766">
        <w:rPr>
          <w:rFonts w:asciiTheme="majorBidi" w:hAnsiTheme="majorBidi" w:cstheme="majorBidi"/>
          <w:i/>
          <w:iCs/>
        </w:rPr>
        <w:t>Nr. </w:t>
      </w:r>
      <w:r w:rsidRPr="00C30DC5">
        <w:rPr>
          <w:rFonts w:asciiTheme="majorBidi" w:hAnsiTheme="majorBidi" w:cstheme="majorBidi"/>
          <w:i/>
          <w:iCs/>
        </w:rPr>
        <w:t>C-89/11P,</w:t>
      </w:r>
      <w:r w:rsidR="00DA4FEE" w:rsidRPr="00DA4FEE">
        <w:rPr>
          <w:rFonts w:asciiTheme="majorBidi" w:hAnsiTheme="majorBidi" w:cstheme="majorBidi"/>
          <w:i/>
          <w:iCs/>
        </w:rPr>
        <w:t xml:space="preserve"> </w:t>
      </w:r>
      <w:hyperlink r:id="rId7" w:history="1">
        <w:r w:rsidR="00DA4FEE" w:rsidRPr="002C1302">
          <w:rPr>
            <w:rStyle w:val="Hyperlink"/>
            <w:rFonts w:asciiTheme="majorBidi" w:hAnsiTheme="majorBidi" w:cstheme="majorBidi"/>
            <w:i/>
            <w:iCs/>
          </w:rPr>
          <w:t>ECLI:EU:C:2012:738</w:t>
        </w:r>
      </w:hyperlink>
      <w:r w:rsidR="00DA4FEE">
        <w:rPr>
          <w:rFonts w:ascii="Roboto" w:hAnsi="Roboto"/>
          <w:color w:val="333333"/>
          <w:sz w:val="21"/>
          <w:szCs w:val="21"/>
          <w:shd w:val="clear" w:color="auto" w:fill="FFFFFF"/>
        </w:rPr>
        <w:t>,</w:t>
      </w:r>
      <w:r w:rsidRPr="00C30DC5">
        <w:rPr>
          <w:rFonts w:asciiTheme="majorBidi" w:hAnsiTheme="majorBidi" w:cstheme="majorBidi"/>
          <w:i/>
          <w:iCs/>
        </w:rPr>
        <w:t xml:space="preserve"> 72.</w:t>
      </w:r>
      <w:r w:rsidR="002B3766">
        <w:rPr>
          <w:rFonts w:asciiTheme="majorBidi" w:hAnsiTheme="majorBidi" w:cstheme="majorBidi"/>
          <w:i/>
          <w:iCs/>
        </w:rPr>
        <w:t> </w:t>
      </w:r>
      <w:r w:rsidRPr="00C30DC5">
        <w:rPr>
          <w:rFonts w:asciiTheme="majorBidi" w:hAnsiTheme="majorBidi" w:cstheme="majorBidi"/>
          <w:i/>
          <w:iCs/>
        </w:rPr>
        <w:t>punkt</w:t>
      </w:r>
      <w:r w:rsidR="002B3766">
        <w:rPr>
          <w:rFonts w:asciiTheme="majorBidi" w:hAnsiTheme="majorBidi" w:cstheme="majorBidi"/>
          <w:i/>
          <w:iCs/>
        </w:rPr>
        <w:t>u</w:t>
      </w:r>
      <w:r w:rsidRPr="00C30DC5">
        <w:rPr>
          <w:rFonts w:asciiTheme="majorBidi" w:hAnsiTheme="majorBidi" w:cstheme="majorBidi"/>
          <w:i/>
          <w:iCs/>
        </w:rPr>
        <w:t>).</w:t>
      </w:r>
      <w:r w:rsidR="008D5ECD" w:rsidRPr="00C30DC5">
        <w:rPr>
          <w:rFonts w:asciiTheme="majorBidi" w:hAnsiTheme="majorBidi" w:cstheme="majorBidi"/>
          <w:i/>
          <w:iCs/>
        </w:rPr>
        <w:t xml:space="preserve"> </w:t>
      </w:r>
      <w:r w:rsidRPr="00C30DC5">
        <w:rPr>
          <w:rFonts w:asciiTheme="majorBidi" w:hAnsiTheme="majorBidi" w:cstheme="majorBidi"/>
        </w:rPr>
        <w:t xml:space="preserve">Nevainīguma prezumpcija ir viena no Eiropas Savienības dalībvalstu kopīgajām konstitucionālajām tradīcijām </w:t>
      </w:r>
      <w:r w:rsidRPr="00A442AA">
        <w:rPr>
          <w:rFonts w:asciiTheme="majorBidi" w:hAnsiTheme="majorBidi" w:cstheme="majorBidi"/>
        </w:rPr>
        <w:t>(</w:t>
      </w:r>
      <w:r w:rsidRPr="00DC46FA">
        <w:rPr>
          <w:rFonts w:asciiTheme="majorBidi" w:hAnsiTheme="majorBidi" w:cstheme="majorBidi"/>
        </w:rPr>
        <w:t>sk.</w:t>
      </w:r>
      <w:r w:rsidRPr="00C30DC5">
        <w:rPr>
          <w:rFonts w:asciiTheme="majorBidi" w:hAnsiTheme="majorBidi" w:cstheme="majorBidi"/>
          <w:i/>
          <w:iCs/>
        </w:rPr>
        <w:t xml:space="preserve"> Eiropas Savienības </w:t>
      </w:r>
      <w:r w:rsidR="002B3766">
        <w:rPr>
          <w:rFonts w:asciiTheme="majorBidi" w:hAnsiTheme="majorBidi" w:cstheme="majorBidi"/>
          <w:i/>
          <w:iCs/>
        </w:rPr>
        <w:t>T</w:t>
      </w:r>
      <w:r w:rsidRPr="00C30DC5">
        <w:rPr>
          <w:rFonts w:asciiTheme="majorBidi" w:hAnsiTheme="majorBidi" w:cstheme="majorBidi"/>
          <w:i/>
          <w:iCs/>
        </w:rPr>
        <w:t>iesas 2012.</w:t>
      </w:r>
      <w:r w:rsidR="002B3766">
        <w:rPr>
          <w:rFonts w:asciiTheme="majorBidi" w:hAnsiTheme="majorBidi" w:cstheme="majorBidi"/>
          <w:i/>
          <w:iCs/>
        </w:rPr>
        <w:t> </w:t>
      </w:r>
      <w:r w:rsidRPr="00C30DC5">
        <w:rPr>
          <w:rFonts w:asciiTheme="majorBidi" w:hAnsiTheme="majorBidi" w:cstheme="majorBidi"/>
          <w:i/>
          <w:iCs/>
        </w:rPr>
        <w:t>gada 16.</w:t>
      </w:r>
      <w:r w:rsidR="00CE432C" w:rsidRPr="00C30DC5">
        <w:rPr>
          <w:rFonts w:asciiTheme="majorBidi" w:hAnsiTheme="majorBidi" w:cstheme="majorBidi"/>
          <w:i/>
          <w:iCs/>
        </w:rPr>
        <w:t> </w:t>
      </w:r>
      <w:r w:rsidRPr="00C30DC5">
        <w:rPr>
          <w:rFonts w:asciiTheme="majorBidi" w:hAnsiTheme="majorBidi" w:cstheme="majorBidi"/>
          <w:i/>
          <w:iCs/>
        </w:rPr>
        <w:t>februāra spriedum</w:t>
      </w:r>
      <w:r w:rsidR="002B3766">
        <w:rPr>
          <w:rFonts w:asciiTheme="majorBidi" w:hAnsiTheme="majorBidi" w:cstheme="majorBidi"/>
          <w:i/>
          <w:iCs/>
        </w:rPr>
        <w:t>a</w:t>
      </w:r>
      <w:r w:rsidRPr="00C30DC5">
        <w:rPr>
          <w:rFonts w:asciiTheme="majorBidi" w:hAnsiTheme="majorBidi" w:cstheme="majorBidi"/>
          <w:i/>
          <w:iCs/>
        </w:rPr>
        <w:t xml:space="preserve"> apvienotajās lietās C-72/10 un C-77/10,</w:t>
      </w:r>
      <w:r w:rsidR="00DA4FEE" w:rsidRPr="00DA4FEE">
        <w:rPr>
          <w:rFonts w:ascii="Roboto" w:hAnsi="Roboto"/>
          <w:color w:val="333333"/>
          <w:sz w:val="21"/>
          <w:szCs w:val="21"/>
          <w:shd w:val="clear" w:color="auto" w:fill="FFFFFF"/>
        </w:rPr>
        <w:t xml:space="preserve"> </w:t>
      </w:r>
      <w:hyperlink r:id="rId8" w:history="1">
        <w:r w:rsidR="00DA4FEE" w:rsidRPr="002C1302">
          <w:rPr>
            <w:rStyle w:val="Hyperlink"/>
            <w:rFonts w:asciiTheme="majorBidi" w:hAnsiTheme="majorBidi" w:cstheme="majorBidi"/>
            <w:i/>
            <w:iCs/>
          </w:rPr>
          <w:t>ECLI:EU:C:2012:80</w:t>
        </w:r>
      </w:hyperlink>
      <w:r w:rsidR="00DA4FEE" w:rsidRPr="00DA4FEE">
        <w:rPr>
          <w:rFonts w:asciiTheme="majorBidi" w:hAnsiTheme="majorBidi" w:cstheme="majorBidi"/>
          <w:i/>
          <w:iCs/>
        </w:rPr>
        <w:t>,</w:t>
      </w:r>
      <w:r w:rsidRPr="00C30DC5">
        <w:rPr>
          <w:rFonts w:asciiTheme="majorBidi" w:hAnsiTheme="majorBidi" w:cstheme="majorBidi"/>
          <w:i/>
          <w:iCs/>
        </w:rPr>
        <w:t xml:space="preserve"> 86.</w:t>
      </w:r>
      <w:r w:rsidR="002B3766">
        <w:rPr>
          <w:rFonts w:asciiTheme="majorBidi" w:hAnsiTheme="majorBidi" w:cstheme="majorBidi"/>
          <w:i/>
          <w:iCs/>
        </w:rPr>
        <w:t> </w:t>
      </w:r>
      <w:r w:rsidRPr="00C30DC5">
        <w:rPr>
          <w:rFonts w:asciiTheme="majorBidi" w:hAnsiTheme="majorBidi" w:cstheme="majorBidi"/>
          <w:i/>
          <w:iCs/>
        </w:rPr>
        <w:t>punkt</w:t>
      </w:r>
      <w:r w:rsidR="002B3766">
        <w:rPr>
          <w:rFonts w:asciiTheme="majorBidi" w:hAnsiTheme="majorBidi" w:cstheme="majorBidi"/>
          <w:i/>
          <w:iCs/>
        </w:rPr>
        <w:t>u</w:t>
      </w:r>
      <w:r w:rsidR="008D5ECD" w:rsidRPr="00A442AA">
        <w:rPr>
          <w:rFonts w:asciiTheme="majorBidi" w:hAnsiTheme="majorBidi" w:cstheme="majorBidi"/>
        </w:rPr>
        <w:t>)</w:t>
      </w:r>
      <w:r w:rsidR="008D5ECD" w:rsidRPr="00C30DC5">
        <w:rPr>
          <w:rFonts w:asciiTheme="majorBidi" w:hAnsiTheme="majorBidi" w:cstheme="majorBidi"/>
          <w:i/>
          <w:iCs/>
        </w:rPr>
        <w:t>.</w:t>
      </w:r>
    </w:p>
    <w:p w14:paraId="0795147E" w14:textId="407638B4" w:rsidR="008D5ECD" w:rsidRPr="00C30DC5" w:rsidRDefault="00E91BA6" w:rsidP="000507AD">
      <w:pPr>
        <w:widowControl w:val="0"/>
        <w:spacing w:line="276" w:lineRule="auto"/>
        <w:ind w:firstLine="720"/>
        <w:jc w:val="both"/>
        <w:rPr>
          <w:rFonts w:asciiTheme="majorBidi" w:hAnsiTheme="majorBidi" w:cstheme="majorBidi"/>
        </w:rPr>
      </w:pPr>
      <w:r w:rsidRPr="00C30DC5">
        <w:rPr>
          <w:rFonts w:asciiTheme="majorBidi" w:hAnsiTheme="majorBidi" w:cstheme="majorBidi"/>
        </w:rPr>
        <w:t xml:space="preserve">Senāts vērš uzmanību, ka </w:t>
      </w:r>
      <w:r w:rsidR="002B3766">
        <w:rPr>
          <w:rFonts w:asciiTheme="majorBidi" w:hAnsiTheme="majorBidi" w:cstheme="majorBidi"/>
        </w:rPr>
        <w:t xml:space="preserve">atbilstoši </w:t>
      </w:r>
      <w:r w:rsidR="008D5ECD" w:rsidRPr="00C30DC5">
        <w:rPr>
          <w:rFonts w:asciiTheme="majorBidi" w:hAnsiTheme="majorBidi" w:cstheme="majorBidi"/>
        </w:rPr>
        <w:t>Eiropas Parlamenta un Padomes 2016. gada 9. marta Direktīva</w:t>
      </w:r>
      <w:r w:rsidR="00914996" w:rsidRPr="00C30DC5">
        <w:rPr>
          <w:rFonts w:asciiTheme="majorBidi" w:hAnsiTheme="majorBidi" w:cstheme="majorBidi"/>
        </w:rPr>
        <w:t>s</w:t>
      </w:r>
      <w:r w:rsidR="008D5ECD" w:rsidRPr="00C30DC5">
        <w:rPr>
          <w:rFonts w:asciiTheme="majorBidi" w:hAnsiTheme="majorBidi" w:cstheme="majorBidi"/>
        </w:rPr>
        <w:t xml:space="preserve"> (ES) 2016/343 par to, lai nostiprinātu konkrētus nevainīguma prezumpcijas aspektus un tiesības piedalīties klātienē lietas izskatīšanā tiesā kriminālprocesā (turpmāk – Direktīva 2016/343</w:t>
      </w:r>
      <w:r w:rsidR="008D5ECD" w:rsidRPr="007B2802">
        <w:rPr>
          <w:rFonts w:asciiTheme="majorBidi" w:hAnsiTheme="majorBidi" w:cstheme="majorBidi"/>
        </w:rPr>
        <w:t>)</w:t>
      </w:r>
      <w:r w:rsidR="00914996" w:rsidRPr="007B2802">
        <w:rPr>
          <w:rFonts w:asciiTheme="majorBidi" w:hAnsiTheme="majorBidi" w:cstheme="majorBidi"/>
        </w:rPr>
        <w:t xml:space="preserve"> 3. pant</w:t>
      </w:r>
      <w:r w:rsidR="002B3766">
        <w:rPr>
          <w:rFonts w:asciiTheme="majorBidi" w:hAnsiTheme="majorBidi" w:cstheme="majorBidi"/>
        </w:rPr>
        <w:t>am</w:t>
      </w:r>
      <w:r w:rsidR="00914996" w:rsidRPr="007B2802">
        <w:rPr>
          <w:rFonts w:asciiTheme="majorBidi" w:hAnsiTheme="majorBidi" w:cstheme="majorBidi"/>
        </w:rPr>
        <w:t xml:space="preserve"> dalībvalstis nodrošina, ka aizdomās turētie un apsūdzētie tiek uzskatīti par nevainīgiem, kamēr nav pierādīta viņu vaina saskaņā ar tiesību aktiem.</w:t>
      </w:r>
      <w:r w:rsidR="008D5ECD" w:rsidRPr="00C30DC5">
        <w:rPr>
          <w:rFonts w:asciiTheme="majorBidi" w:hAnsiTheme="majorBidi" w:cstheme="majorBidi"/>
        </w:rPr>
        <w:t xml:space="preserve"> </w:t>
      </w:r>
      <w:r w:rsidR="00914996" w:rsidRPr="00C30DC5">
        <w:rPr>
          <w:rFonts w:asciiTheme="majorBidi" w:hAnsiTheme="majorBidi" w:cstheme="majorBidi"/>
        </w:rPr>
        <w:t xml:space="preserve">Savukārt </w:t>
      </w:r>
      <w:r w:rsidR="002A51BA" w:rsidRPr="00C30DC5">
        <w:rPr>
          <w:rFonts w:asciiTheme="majorBidi" w:hAnsiTheme="majorBidi" w:cstheme="majorBidi"/>
        </w:rPr>
        <w:t xml:space="preserve">Direktīvas 2016/343 </w:t>
      </w:r>
      <w:r w:rsidR="008D5ECD" w:rsidRPr="00C30DC5">
        <w:rPr>
          <w:rFonts w:asciiTheme="majorBidi" w:hAnsiTheme="majorBidi" w:cstheme="majorBidi"/>
        </w:rPr>
        <w:t xml:space="preserve">4. panta 1. punkts noteic, </w:t>
      </w:r>
      <w:r w:rsidR="00914996" w:rsidRPr="00C30DC5">
        <w:rPr>
          <w:rFonts w:asciiTheme="majorBidi" w:hAnsiTheme="majorBidi" w:cstheme="majorBidi"/>
        </w:rPr>
        <w:t xml:space="preserve">ka </w:t>
      </w:r>
      <w:r w:rsidR="00914996" w:rsidRPr="00C30DC5">
        <w:rPr>
          <w:rFonts w:asciiTheme="majorBidi" w:hAnsiTheme="majorBidi" w:cstheme="majorBidi"/>
          <w:shd w:val="clear" w:color="auto" w:fill="FFFFFF"/>
        </w:rPr>
        <w:t>dalībvalstis veic pasākumus, kas nepieciešami, lai nodrošinātu</w:t>
      </w:r>
      <w:r w:rsidR="008D5ECD" w:rsidRPr="00C30DC5">
        <w:rPr>
          <w:rFonts w:asciiTheme="majorBidi" w:hAnsiTheme="majorBidi" w:cstheme="majorBidi"/>
        </w:rPr>
        <w:t>, ka tik ilgi, kamēr nav pierādīta aizdomās turētā vai apsūdzētā vaina saskaņā ar tiesību aktiem, publisko iestāžu publiskos paziņojumos un tiesu nolēmumos, ar kuriem netiek noteikts personas vainīgums, minētā persona netiek minēta kā vainīga.</w:t>
      </w:r>
    </w:p>
    <w:p w14:paraId="286C5E64" w14:textId="5A59E253" w:rsidR="00901C9D" w:rsidRPr="00C30DC5" w:rsidRDefault="002A51BA" w:rsidP="000507AD">
      <w:pPr>
        <w:widowControl w:val="0"/>
        <w:spacing w:line="276" w:lineRule="auto"/>
        <w:ind w:firstLine="720"/>
        <w:jc w:val="both"/>
        <w:rPr>
          <w:rFonts w:asciiTheme="majorBidi" w:hAnsiTheme="majorBidi" w:cstheme="majorBidi"/>
        </w:rPr>
      </w:pPr>
      <w:r w:rsidRPr="00C30DC5">
        <w:rPr>
          <w:rFonts w:asciiTheme="majorBidi" w:hAnsiTheme="majorBidi" w:cstheme="majorBidi"/>
        </w:rPr>
        <w:t>[5.2]</w:t>
      </w:r>
      <w:r w:rsidR="00BC395E">
        <w:rPr>
          <w:rFonts w:asciiTheme="majorBidi" w:hAnsiTheme="majorBidi" w:cstheme="majorBidi"/>
        </w:rPr>
        <w:t> </w:t>
      </w:r>
      <w:r w:rsidRPr="00C30DC5">
        <w:rPr>
          <w:rFonts w:asciiTheme="majorBidi" w:hAnsiTheme="majorBidi" w:cstheme="majorBidi"/>
        </w:rPr>
        <w:t>Senāts konstatē, ka p</w:t>
      </w:r>
      <w:r w:rsidR="00914996" w:rsidRPr="00C30DC5">
        <w:rPr>
          <w:rFonts w:asciiTheme="majorBidi" w:hAnsiTheme="majorBidi" w:cstheme="majorBidi"/>
        </w:rPr>
        <w:t xml:space="preserve">irmās instances tiesa, nosakot sodu, </w:t>
      </w:r>
      <w:r w:rsidR="0023568B" w:rsidRPr="00C30DC5">
        <w:rPr>
          <w:rFonts w:asciiTheme="majorBidi" w:hAnsiTheme="majorBidi" w:cstheme="majorBidi"/>
        </w:rPr>
        <w:t xml:space="preserve">kā </w:t>
      </w:r>
      <w:r w:rsidR="00C66D7A" w:rsidRPr="00C30DC5">
        <w:rPr>
          <w:rFonts w:asciiTheme="majorBidi" w:hAnsiTheme="majorBidi" w:cstheme="majorBidi"/>
        </w:rPr>
        <w:t>apsūdzētā personību raksturojošas ziņas</w:t>
      </w:r>
      <w:r w:rsidR="0023568B" w:rsidRPr="00C30DC5">
        <w:rPr>
          <w:rFonts w:asciiTheme="majorBidi" w:hAnsiTheme="majorBidi" w:cstheme="majorBidi"/>
        </w:rPr>
        <w:t xml:space="preserve"> ņēmusi vērā to</w:t>
      </w:r>
      <w:r w:rsidR="00C66D7A" w:rsidRPr="00C30DC5">
        <w:rPr>
          <w:rFonts w:asciiTheme="majorBidi" w:hAnsiTheme="majorBidi" w:cstheme="majorBidi"/>
        </w:rPr>
        <w:t xml:space="preserve">, ka </w:t>
      </w:r>
      <w:r w:rsidR="00C66D7A" w:rsidRPr="00C30DC5">
        <w:rPr>
          <w:rFonts w:asciiTheme="majorBidi" w:eastAsiaTheme="minorHAnsi" w:hAnsiTheme="majorBidi" w:cstheme="majorBidi"/>
          <w:lang w:eastAsia="en-US"/>
          <w14:ligatures w14:val="standardContextual"/>
        </w:rPr>
        <w:t>2022.</w:t>
      </w:r>
      <w:r w:rsidR="00866CC2">
        <w:rPr>
          <w:rFonts w:asciiTheme="majorBidi" w:eastAsiaTheme="minorHAnsi" w:hAnsiTheme="majorBidi" w:cstheme="majorBidi"/>
          <w:lang w:eastAsia="en-US"/>
          <w14:ligatures w14:val="standardContextual"/>
        </w:rPr>
        <w:t> </w:t>
      </w:r>
      <w:r w:rsidR="00C66D7A" w:rsidRPr="00C30DC5">
        <w:rPr>
          <w:rFonts w:asciiTheme="majorBidi" w:eastAsiaTheme="minorHAnsi" w:hAnsiTheme="majorBidi" w:cstheme="majorBidi"/>
          <w:lang w:eastAsia="en-US"/>
          <w14:ligatures w14:val="standardContextual"/>
        </w:rPr>
        <w:t>gada 21.</w:t>
      </w:r>
      <w:r w:rsidR="00866CC2">
        <w:rPr>
          <w:rFonts w:asciiTheme="majorBidi" w:eastAsiaTheme="minorHAnsi" w:hAnsiTheme="majorBidi" w:cstheme="majorBidi"/>
          <w:lang w:eastAsia="en-US"/>
          <w14:ligatures w14:val="standardContextual"/>
        </w:rPr>
        <w:t> </w:t>
      </w:r>
      <w:r w:rsidR="00C66D7A" w:rsidRPr="00C30DC5">
        <w:rPr>
          <w:rFonts w:asciiTheme="majorBidi" w:eastAsiaTheme="minorHAnsi" w:hAnsiTheme="majorBidi" w:cstheme="majorBidi"/>
          <w:lang w:eastAsia="en-US"/>
          <w14:ligatures w14:val="standardContextual"/>
        </w:rPr>
        <w:t>martā uzsākts kriminālprocess pēc Krimināllikuma 126.</w:t>
      </w:r>
      <w:r w:rsidR="000F2337">
        <w:rPr>
          <w:rFonts w:asciiTheme="majorBidi" w:eastAsiaTheme="minorHAnsi" w:hAnsiTheme="majorBidi" w:cstheme="majorBidi"/>
          <w:lang w:eastAsia="en-US"/>
          <w14:ligatures w14:val="standardContextual"/>
        </w:rPr>
        <w:t> </w:t>
      </w:r>
      <w:r w:rsidR="00C66D7A" w:rsidRPr="00C30DC5">
        <w:rPr>
          <w:rFonts w:asciiTheme="majorBidi" w:eastAsiaTheme="minorHAnsi" w:hAnsiTheme="majorBidi" w:cstheme="majorBidi"/>
          <w:lang w:eastAsia="en-US"/>
          <w14:ligatures w14:val="standardContextual"/>
        </w:rPr>
        <w:t>panta pirmās daļas par to, ka 2021.</w:t>
      </w:r>
      <w:r w:rsidR="009F0AFF">
        <w:rPr>
          <w:rFonts w:asciiTheme="majorBidi" w:eastAsiaTheme="minorHAnsi" w:hAnsiTheme="majorBidi" w:cstheme="majorBidi"/>
          <w:lang w:eastAsia="en-US"/>
          <w14:ligatures w14:val="standardContextual"/>
        </w:rPr>
        <w:t> </w:t>
      </w:r>
      <w:r w:rsidR="00C66D7A" w:rsidRPr="00C30DC5">
        <w:rPr>
          <w:rFonts w:asciiTheme="majorBidi" w:eastAsiaTheme="minorHAnsi" w:hAnsiTheme="majorBidi" w:cstheme="majorBidi"/>
          <w:lang w:eastAsia="en-US"/>
          <w14:ligatures w14:val="standardContextual"/>
        </w:rPr>
        <w:t>gada 4.</w:t>
      </w:r>
      <w:r w:rsidR="00CE432C" w:rsidRPr="00C30DC5">
        <w:rPr>
          <w:rFonts w:asciiTheme="majorBidi" w:eastAsiaTheme="minorHAnsi" w:hAnsiTheme="majorBidi" w:cstheme="majorBidi"/>
          <w:lang w:eastAsia="en-US"/>
          <w14:ligatures w14:val="standardContextual"/>
        </w:rPr>
        <w:t> </w:t>
      </w:r>
      <w:r w:rsidR="00C66D7A" w:rsidRPr="00C30DC5">
        <w:rPr>
          <w:rFonts w:asciiTheme="majorBidi" w:eastAsiaTheme="minorHAnsi" w:hAnsiTheme="majorBidi" w:cstheme="majorBidi"/>
          <w:lang w:eastAsia="en-US"/>
          <w14:ligatures w14:val="standardContextual"/>
        </w:rPr>
        <w:t xml:space="preserve">septembrī apsūdzētais </w:t>
      </w:r>
      <w:r w:rsidR="002168A0">
        <w:rPr>
          <w:rFonts w:asciiTheme="majorBidi" w:hAnsiTheme="majorBidi" w:cstheme="majorBidi"/>
        </w:rPr>
        <w:t>[pers. A]</w:t>
      </w:r>
      <w:r w:rsidR="0023568B" w:rsidRPr="00C30DC5">
        <w:rPr>
          <w:rFonts w:asciiTheme="majorBidi" w:hAnsiTheme="majorBidi" w:cstheme="majorBidi"/>
        </w:rPr>
        <w:t xml:space="preserve"> </w:t>
      </w:r>
      <w:r w:rsidR="00C66D7A" w:rsidRPr="00C30DC5">
        <w:rPr>
          <w:rFonts w:asciiTheme="majorBidi" w:eastAsiaTheme="minorHAnsi" w:hAnsiTheme="majorBidi" w:cstheme="majorBidi"/>
          <w:lang w:eastAsia="en-US"/>
          <w14:ligatures w14:val="standardContextual"/>
        </w:rPr>
        <w:t>nodarīj</w:t>
      </w:r>
      <w:r w:rsidR="00DF19FF">
        <w:rPr>
          <w:rFonts w:asciiTheme="majorBidi" w:eastAsiaTheme="minorHAnsi" w:hAnsiTheme="majorBidi" w:cstheme="majorBidi"/>
          <w:lang w:eastAsia="en-US"/>
          <w14:ligatures w14:val="standardContextual"/>
        </w:rPr>
        <w:t>is</w:t>
      </w:r>
      <w:r w:rsidR="00C66D7A" w:rsidRPr="00C30DC5">
        <w:rPr>
          <w:rFonts w:asciiTheme="majorBidi" w:eastAsiaTheme="minorHAnsi" w:hAnsiTheme="majorBidi" w:cstheme="majorBidi"/>
          <w:lang w:eastAsia="en-US"/>
          <w14:ligatures w14:val="standardContextual"/>
        </w:rPr>
        <w:t xml:space="preserve"> miesas bojājumus </w:t>
      </w:r>
      <w:r w:rsidR="00DF19FF">
        <w:rPr>
          <w:rFonts w:asciiTheme="majorBidi" w:eastAsiaTheme="minorHAnsi" w:hAnsiTheme="majorBidi" w:cstheme="majorBidi"/>
          <w:lang w:eastAsia="en-US"/>
          <w14:ligatures w14:val="standardContextual"/>
        </w:rPr>
        <w:t>cietušajai</w:t>
      </w:r>
      <w:r w:rsidR="00C66D7A" w:rsidRPr="00C30DC5">
        <w:rPr>
          <w:rFonts w:asciiTheme="majorBidi" w:eastAsiaTheme="minorHAnsi" w:hAnsiTheme="majorBidi" w:cstheme="majorBidi"/>
          <w:lang w:eastAsia="en-US"/>
          <w14:ligatures w14:val="standardContextual"/>
        </w:rPr>
        <w:t>.</w:t>
      </w:r>
      <w:r w:rsidRPr="00C30DC5">
        <w:rPr>
          <w:rFonts w:asciiTheme="majorBidi" w:eastAsiaTheme="minorHAnsi" w:hAnsiTheme="majorBidi" w:cstheme="majorBidi"/>
          <w:lang w:eastAsia="en-US"/>
          <w14:ligatures w14:val="standardContextual"/>
        </w:rPr>
        <w:t xml:space="preserve"> </w:t>
      </w:r>
      <w:r w:rsidR="00914996" w:rsidRPr="00C30DC5">
        <w:rPr>
          <w:rFonts w:asciiTheme="majorBidi" w:hAnsiTheme="majorBidi" w:cstheme="majorBidi"/>
        </w:rPr>
        <w:t>Savukārt apelācijas instances tiesa, atstājot pirmās instances tiesas spriedumu negrozītu, šādus pirmās instances tiesas secinājumus atzinusi par pamatotiem.</w:t>
      </w:r>
      <w:r w:rsidRPr="00C30DC5">
        <w:rPr>
          <w:rFonts w:asciiTheme="majorBidi" w:hAnsiTheme="majorBidi" w:cstheme="majorBidi"/>
        </w:rPr>
        <w:t xml:space="preserve"> </w:t>
      </w:r>
      <w:bookmarkStart w:id="5" w:name="_Hlk134623860"/>
      <w:r w:rsidR="00914996" w:rsidRPr="00C30DC5">
        <w:rPr>
          <w:rFonts w:asciiTheme="majorBidi" w:hAnsiTheme="majorBidi" w:cstheme="majorBidi"/>
        </w:rPr>
        <w:t>Tādējādi abu zemāko instanču tiesas</w:t>
      </w:r>
      <w:r w:rsidRPr="00C30DC5">
        <w:rPr>
          <w:rFonts w:asciiTheme="majorBidi" w:hAnsiTheme="majorBidi" w:cstheme="majorBidi"/>
        </w:rPr>
        <w:t xml:space="preserve"> </w:t>
      </w:r>
      <w:r w:rsidR="005107F8">
        <w:rPr>
          <w:rFonts w:asciiTheme="majorBidi" w:hAnsiTheme="majorBidi" w:cstheme="majorBidi"/>
        </w:rPr>
        <w:t xml:space="preserve">savos </w:t>
      </w:r>
      <w:r w:rsidRPr="00C30DC5">
        <w:rPr>
          <w:rFonts w:asciiTheme="majorBidi" w:hAnsiTheme="majorBidi" w:cstheme="majorBidi"/>
        </w:rPr>
        <w:t xml:space="preserve">nolēmumos, kas neattiecas uz apsūdzētā vainīguma noteikšanu kriminālprocesā par miesas bojājumu nodarīšanas faktu, </w:t>
      </w:r>
      <w:r w:rsidR="00DE3798" w:rsidRPr="00C30DC5">
        <w:rPr>
          <w:rFonts w:asciiTheme="majorBidi" w:hAnsiTheme="majorBidi" w:cstheme="majorBidi"/>
        </w:rPr>
        <w:t xml:space="preserve">norādījušas uz </w:t>
      </w:r>
      <w:r w:rsidR="002168A0">
        <w:rPr>
          <w:rFonts w:asciiTheme="majorBidi" w:hAnsiTheme="majorBidi" w:cstheme="majorBidi"/>
        </w:rPr>
        <w:t>[pers. </w:t>
      </w:r>
      <w:r w:rsidR="002168A0">
        <w:t>A]</w:t>
      </w:r>
      <w:r w:rsidR="005107F8">
        <w:rPr>
          <w:rFonts w:asciiTheme="majorBidi" w:hAnsiTheme="majorBidi" w:cstheme="majorBidi"/>
        </w:rPr>
        <w:t xml:space="preserve"> vainīgumu</w:t>
      </w:r>
      <w:r w:rsidR="00DE3798" w:rsidRPr="00C30DC5">
        <w:rPr>
          <w:rFonts w:asciiTheme="majorBidi" w:hAnsiTheme="majorBidi" w:cstheme="majorBidi"/>
        </w:rPr>
        <w:t xml:space="preserve"> </w:t>
      </w:r>
      <w:r w:rsidR="005107F8">
        <w:rPr>
          <w:rFonts w:asciiTheme="majorBidi" w:hAnsiTheme="majorBidi" w:cstheme="majorBidi"/>
        </w:rPr>
        <w:t>cita</w:t>
      </w:r>
      <w:r w:rsidR="00DE3798" w:rsidRPr="00C30DC5">
        <w:rPr>
          <w:rFonts w:asciiTheme="majorBidi" w:hAnsiTheme="majorBidi" w:cstheme="majorBidi"/>
        </w:rPr>
        <w:t xml:space="preserve"> </w:t>
      </w:r>
      <w:r w:rsidR="00E62284" w:rsidRPr="00C30DC5">
        <w:rPr>
          <w:rFonts w:asciiTheme="majorBidi" w:hAnsiTheme="majorBidi" w:cstheme="majorBidi"/>
        </w:rPr>
        <w:t>noziedzīg</w:t>
      </w:r>
      <w:r w:rsidR="005107F8">
        <w:rPr>
          <w:rFonts w:asciiTheme="majorBidi" w:hAnsiTheme="majorBidi" w:cstheme="majorBidi"/>
        </w:rPr>
        <w:t>a</w:t>
      </w:r>
      <w:r w:rsidR="00E62284" w:rsidRPr="00C30DC5">
        <w:rPr>
          <w:rFonts w:asciiTheme="majorBidi" w:hAnsiTheme="majorBidi" w:cstheme="majorBidi"/>
        </w:rPr>
        <w:t xml:space="preserve"> nodarījuma izdarīšanā</w:t>
      </w:r>
      <w:r w:rsidR="005107F8">
        <w:rPr>
          <w:rFonts w:asciiTheme="majorBidi" w:hAnsiTheme="majorBidi" w:cstheme="majorBidi"/>
        </w:rPr>
        <w:t>,</w:t>
      </w:r>
      <w:r w:rsidR="00E62284" w:rsidRPr="00C30DC5">
        <w:rPr>
          <w:rFonts w:asciiTheme="majorBidi" w:hAnsiTheme="majorBidi" w:cstheme="majorBidi"/>
        </w:rPr>
        <w:t xml:space="preserve"> </w:t>
      </w:r>
      <w:r w:rsidR="00DE3798" w:rsidRPr="00C30DC5">
        <w:rPr>
          <w:rFonts w:asciiTheme="majorBidi" w:hAnsiTheme="majorBidi" w:cstheme="majorBidi"/>
        </w:rPr>
        <w:t xml:space="preserve">pirms viņa vainīgums </w:t>
      </w:r>
      <w:r w:rsidR="005107F8">
        <w:rPr>
          <w:rFonts w:asciiTheme="majorBidi" w:hAnsiTheme="majorBidi" w:cstheme="majorBidi"/>
        </w:rPr>
        <w:t>ticis</w:t>
      </w:r>
      <w:r w:rsidR="005107F8" w:rsidRPr="00C30DC5">
        <w:rPr>
          <w:rFonts w:asciiTheme="majorBidi" w:hAnsiTheme="majorBidi" w:cstheme="majorBidi"/>
        </w:rPr>
        <w:t xml:space="preserve"> </w:t>
      </w:r>
      <w:r w:rsidR="00DE3798" w:rsidRPr="00C30DC5">
        <w:rPr>
          <w:rFonts w:asciiTheme="majorBidi" w:hAnsiTheme="majorBidi" w:cstheme="majorBidi"/>
        </w:rPr>
        <w:t>konstatēts Kriminālprocesa likumā noteiktajā kārtībā.</w:t>
      </w:r>
      <w:bookmarkEnd w:id="5"/>
    </w:p>
    <w:p w14:paraId="27160A04" w14:textId="47197557" w:rsidR="00CB2B2F" w:rsidRPr="00C30DC5" w:rsidRDefault="00901C9D" w:rsidP="000507AD">
      <w:pPr>
        <w:widowControl w:val="0"/>
        <w:tabs>
          <w:tab w:val="left" w:pos="1134"/>
        </w:tabs>
        <w:spacing w:line="276" w:lineRule="auto"/>
        <w:ind w:firstLine="720"/>
        <w:jc w:val="both"/>
        <w:rPr>
          <w:rFonts w:asciiTheme="majorBidi" w:hAnsiTheme="majorBidi" w:cstheme="majorBidi"/>
        </w:rPr>
      </w:pPr>
      <w:r w:rsidRPr="00C30DC5">
        <w:rPr>
          <w:rFonts w:asciiTheme="majorBidi" w:hAnsiTheme="majorBidi" w:cstheme="majorBidi"/>
        </w:rPr>
        <w:t>Senāts norāda, ka</w:t>
      </w:r>
      <w:r w:rsidR="00CB2B2F" w:rsidRPr="00C30DC5">
        <w:rPr>
          <w:rFonts w:asciiTheme="majorBidi" w:hAnsiTheme="majorBidi" w:cstheme="majorBidi"/>
        </w:rPr>
        <w:t>,</w:t>
      </w:r>
      <w:r w:rsidR="00CB2B2F" w:rsidRPr="007B2802">
        <w:rPr>
          <w:rFonts w:asciiTheme="majorBidi" w:hAnsiTheme="majorBidi" w:cstheme="majorBidi"/>
        </w:rPr>
        <w:t xml:space="preserve"> ievērojot nevainīguma prezumpciju,</w:t>
      </w:r>
      <w:r w:rsidR="00237599" w:rsidRPr="007B2802">
        <w:rPr>
          <w:rFonts w:asciiTheme="majorBidi" w:hAnsiTheme="majorBidi" w:cstheme="majorBidi"/>
        </w:rPr>
        <w:t xml:space="preserve"> </w:t>
      </w:r>
      <w:r w:rsidRPr="00C30DC5">
        <w:rPr>
          <w:rFonts w:asciiTheme="majorBidi" w:hAnsiTheme="majorBidi" w:cstheme="majorBidi"/>
        </w:rPr>
        <w:t xml:space="preserve">valsts amatpersonām, jo īpaši tiesnešiem, kas izskata attiecīgo lietu, </w:t>
      </w:r>
      <w:r w:rsidR="00CB2B2F" w:rsidRPr="00C30DC5">
        <w:rPr>
          <w:rFonts w:asciiTheme="majorBidi" w:hAnsiTheme="majorBidi" w:cstheme="majorBidi"/>
        </w:rPr>
        <w:t>jā</w:t>
      </w:r>
      <w:r w:rsidRPr="00C30DC5">
        <w:rPr>
          <w:rFonts w:asciiTheme="majorBidi" w:hAnsiTheme="majorBidi" w:cstheme="majorBidi"/>
        </w:rPr>
        <w:t>atturas no publiskiem paziņojumiem</w:t>
      </w:r>
      <w:r w:rsidR="00E91BA6" w:rsidRPr="00C30DC5">
        <w:rPr>
          <w:rFonts w:asciiTheme="majorBidi" w:hAnsiTheme="majorBidi" w:cstheme="majorBidi"/>
        </w:rPr>
        <w:t xml:space="preserve"> vai norādēm savos nolēmumos</w:t>
      </w:r>
      <w:r w:rsidR="003B0D44">
        <w:rPr>
          <w:rFonts w:asciiTheme="majorBidi" w:hAnsiTheme="majorBidi" w:cstheme="majorBidi"/>
        </w:rPr>
        <w:t xml:space="preserve"> par apsūdzētā vainīgumu </w:t>
      </w:r>
      <w:r w:rsidR="00E91BA6" w:rsidRPr="00C30DC5">
        <w:rPr>
          <w:rFonts w:asciiTheme="majorBidi" w:hAnsiTheme="majorBidi" w:cstheme="majorBidi"/>
        </w:rPr>
        <w:t>citā kriminālprocesā</w:t>
      </w:r>
      <w:r w:rsidRPr="00C30DC5">
        <w:rPr>
          <w:rFonts w:asciiTheme="majorBidi" w:hAnsiTheme="majorBidi" w:cstheme="majorBidi"/>
        </w:rPr>
        <w:t xml:space="preserve"> </w:t>
      </w:r>
      <w:r w:rsidR="001F70FB" w:rsidRPr="00C30DC5">
        <w:rPr>
          <w:rFonts w:asciiTheme="majorBidi" w:hAnsiTheme="majorBidi" w:cstheme="majorBidi"/>
        </w:rPr>
        <w:t xml:space="preserve">viņam </w:t>
      </w:r>
      <w:r w:rsidRPr="00C30DC5">
        <w:rPr>
          <w:rFonts w:asciiTheme="majorBidi" w:hAnsiTheme="majorBidi" w:cstheme="majorBidi"/>
        </w:rPr>
        <w:t>inkriminēt</w:t>
      </w:r>
      <w:r w:rsidR="00E91BA6" w:rsidRPr="00C30DC5">
        <w:rPr>
          <w:rFonts w:asciiTheme="majorBidi" w:hAnsiTheme="majorBidi" w:cstheme="majorBidi"/>
        </w:rPr>
        <w:t>a</w:t>
      </w:r>
      <w:r w:rsidRPr="00C30DC5">
        <w:rPr>
          <w:rFonts w:asciiTheme="majorBidi" w:hAnsiTheme="majorBidi" w:cstheme="majorBidi"/>
        </w:rPr>
        <w:t xml:space="preserve"> noziedzīg</w:t>
      </w:r>
      <w:r w:rsidR="00E91BA6" w:rsidRPr="00C30DC5">
        <w:rPr>
          <w:rFonts w:asciiTheme="majorBidi" w:hAnsiTheme="majorBidi" w:cstheme="majorBidi"/>
        </w:rPr>
        <w:t>a</w:t>
      </w:r>
      <w:r w:rsidRPr="00C30DC5">
        <w:rPr>
          <w:rFonts w:asciiTheme="majorBidi" w:hAnsiTheme="majorBidi" w:cstheme="majorBidi"/>
        </w:rPr>
        <w:t xml:space="preserve"> nodarījuma izdarīšanā, pirms viņa vain</w:t>
      </w:r>
      <w:r w:rsidR="00CB2B2F" w:rsidRPr="00C30DC5">
        <w:rPr>
          <w:rFonts w:asciiTheme="majorBidi" w:hAnsiTheme="majorBidi" w:cstheme="majorBidi"/>
        </w:rPr>
        <w:t xml:space="preserve">īgums </w:t>
      </w:r>
      <w:r w:rsidR="00BA420F">
        <w:rPr>
          <w:rFonts w:asciiTheme="majorBidi" w:hAnsiTheme="majorBidi" w:cstheme="majorBidi"/>
        </w:rPr>
        <w:t xml:space="preserve">tajā </w:t>
      </w:r>
      <w:r w:rsidR="003B0D44">
        <w:rPr>
          <w:rFonts w:asciiTheme="majorBidi" w:hAnsiTheme="majorBidi" w:cstheme="majorBidi"/>
        </w:rPr>
        <w:t>ticis</w:t>
      </w:r>
      <w:r w:rsidR="003B0D44" w:rsidRPr="00C30DC5">
        <w:rPr>
          <w:rFonts w:asciiTheme="majorBidi" w:hAnsiTheme="majorBidi" w:cstheme="majorBidi"/>
        </w:rPr>
        <w:t xml:space="preserve"> </w:t>
      </w:r>
      <w:r w:rsidR="00CB2B2F" w:rsidRPr="00C30DC5">
        <w:rPr>
          <w:rFonts w:asciiTheme="majorBidi" w:hAnsiTheme="majorBidi" w:cstheme="majorBidi"/>
        </w:rPr>
        <w:t xml:space="preserve">konstatēts </w:t>
      </w:r>
      <w:r w:rsidR="00CB2B2F" w:rsidRPr="00C30DC5">
        <w:rPr>
          <w:rFonts w:asciiTheme="majorBidi" w:hAnsiTheme="majorBidi" w:cstheme="majorBidi"/>
        </w:rPr>
        <w:lastRenderedPageBreak/>
        <w:t>ar spēkā esošu personu nereabilitējošu nolēmumu.</w:t>
      </w:r>
    </w:p>
    <w:p w14:paraId="6E43B20B" w14:textId="6C4CDE18" w:rsidR="00B802A8" w:rsidRPr="00C30DC5" w:rsidRDefault="00237599" w:rsidP="00D53248">
      <w:pPr>
        <w:widowControl w:val="0"/>
        <w:tabs>
          <w:tab w:val="left" w:pos="1134"/>
        </w:tabs>
        <w:spacing w:line="276" w:lineRule="auto"/>
        <w:ind w:firstLine="720"/>
        <w:jc w:val="both"/>
        <w:rPr>
          <w:rFonts w:asciiTheme="majorBidi" w:hAnsiTheme="majorBidi" w:cstheme="majorBidi"/>
        </w:rPr>
      </w:pPr>
      <w:r w:rsidRPr="00C30DC5">
        <w:rPr>
          <w:rFonts w:asciiTheme="majorBidi" w:hAnsiTheme="majorBidi" w:cstheme="majorBidi"/>
        </w:rPr>
        <w:t>[5.3]</w:t>
      </w:r>
      <w:r w:rsidR="00BC395E">
        <w:rPr>
          <w:rFonts w:asciiTheme="majorBidi" w:hAnsiTheme="majorBidi" w:cstheme="majorBidi"/>
        </w:rPr>
        <w:t> </w:t>
      </w:r>
      <w:r w:rsidR="00B802A8" w:rsidRPr="004D03FA">
        <w:rPr>
          <w:rFonts w:asciiTheme="majorBidi" w:hAnsiTheme="majorBidi" w:cstheme="majorBidi"/>
        </w:rPr>
        <w:t>Ņemot vērā iepriekš minēto, Senāts atzīst, ka apelācijas instances tiesa</w:t>
      </w:r>
      <w:r w:rsidR="00B802A8">
        <w:rPr>
          <w:rFonts w:asciiTheme="majorBidi" w:hAnsiTheme="majorBidi" w:cstheme="majorBidi"/>
        </w:rPr>
        <w:t xml:space="preserve">, </w:t>
      </w:r>
      <w:r w:rsidR="00B802A8" w:rsidRPr="004D03FA">
        <w:rPr>
          <w:rFonts w:asciiTheme="majorBidi" w:hAnsiTheme="majorBidi" w:cstheme="majorBidi"/>
        </w:rPr>
        <w:t xml:space="preserve">nepamatoti paužot viedokli par </w:t>
      </w:r>
      <w:r w:rsidR="002168A0">
        <w:rPr>
          <w:rFonts w:asciiTheme="majorBidi" w:hAnsiTheme="majorBidi" w:cstheme="majorBidi"/>
        </w:rPr>
        <w:t>[pers. A]</w:t>
      </w:r>
      <w:r w:rsidR="00B802A8" w:rsidRPr="004D03FA">
        <w:rPr>
          <w:rFonts w:asciiTheme="majorBidi" w:hAnsiTheme="majorBidi" w:cstheme="majorBidi"/>
        </w:rPr>
        <w:t xml:space="preserve"> vainīgumu citā </w:t>
      </w:r>
      <w:r w:rsidR="00B802A8">
        <w:rPr>
          <w:rFonts w:asciiTheme="majorBidi" w:hAnsiTheme="majorBidi" w:cstheme="majorBidi"/>
        </w:rPr>
        <w:t xml:space="preserve">uzsāktā </w:t>
      </w:r>
      <w:r w:rsidR="00B802A8" w:rsidRPr="004D03FA">
        <w:rPr>
          <w:rFonts w:asciiTheme="majorBidi" w:hAnsiTheme="majorBidi" w:cstheme="majorBidi"/>
        </w:rPr>
        <w:t>kriminālprocesā</w:t>
      </w:r>
      <w:r w:rsidR="00B802A8">
        <w:rPr>
          <w:rFonts w:asciiTheme="majorBidi" w:hAnsiTheme="majorBidi" w:cstheme="majorBidi"/>
        </w:rPr>
        <w:t xml:space="preserve">, </w:t>
      </w:r>
      <w:r w:rsidR="00B802A8" w:rsidRPr="004D03FA">
        <w:rPr>
          <w:rFonts w:asciiTheme="majorBidi" w:hAnsiTheme="majorBidi" w:cstheme="majorBidi"/>
        </w:rPr>
        <w:t>ir pieļāvusi nevainīguma prezumpcijas pamatprincipa pārkāpumu</w:t>
      </w:r>
      <w:r w:rsidR="00B802A8">
        <w:rPr>
          <w:rFonts w:asciiTheme="majorBidi" w:hAnsiTheme="majorBidi" w:cstheme="majorBidi"/>
        </w:rPr>
        <w:t>.</w:t>
      </w:r>
    </w:p>
    <w:p w14:paraId="3216F2FB" w14:textId="59C713B5" w:rsidR="00F563DA" w:rsidRPr="00C30DC5" w:rsidRDefault="00F563DA" w:rsidP="000507AD">
      <w:pPr>
        <w:widowControl w:val="0"/>
        <w:spacing w:line="276" w:lineRule="auto"/>
        <w:ind w:firstLine="720"/>
        <w:jc w:val="both"/>
        <w:rPr>
          <w:rFonts w:asciiTheme="majorBidi" w:hAnsiTheme="majorBidi" w:cstheme="majorBidi"/>
        </w:rPr>
      </w:pPr>
      <w:r w:rsidRPr="00C30DC5">
        <w:rPr>
          <w:rFonts w:asciiTheme="majorBidi" w:hAnsiTheme="majorBidi" w:cstheme="majorBidi"/>
        </w:rPr>
        <w:t>Senāts atzīst, ka apelācijas instances tiesas pieļautais Kriminālprocesa likuma 19. panta pirmās daļas pārkāpums atzīstams par Kriminālprocesa likuma būtisku pārkāpum</w:t>
      </w:r>
      <w:r w:rsidR="00181BC2" w:rsidRPr="00C30DC5">
        <w:rPr>
          <w:rFonts w:asciiTheme="majorBidi" w:hAnsiTheme="majorBidi" w:cstheme="majorBidi"/>
        </w:rPr>
        <w:t>u</w:t>
      </w:r>
      <w:r w:rsidRPr="00C30DC5">
        <w:rPr>
          <w:rFonts w:asciiTheme="majorBidi" w:hAnsiTheme="majorBidi" w:cstheme="majorBidi"/>
        </w:rPr>
        <w:t xml:space="preserve"> šā likuma 575.</w:t>
      </w:r>
      <w:r w:rsidR="00E91BA6" w:rsidRPr="00C30DC5">
        <w:rPr>
          <w:rFonts w:asciiTheme="majorBidi" w:hAnsiTheme="majorBidi" w:cstheme="majorBidi"/>
        </w:rPr>
        <w:t> </w:t>
      </w:r>
      <w:r w:rsidRPr="00C30DC5">
        <w:rPr>
          <w:rFonts w:asciiTheme="majorBidi" w:hAnsiTheme="majorBidi" w:cstheme="majorBidi"/>
        </w:rPr>
        <w:t>panta trešās daļas izpratnē, kur</w:t>
      </w:r>
      <w:r w:rsidR="004D2F8A" w:rsidRPr="00C30DC5">
        <w:rPr>
          <w:rFonts w:asciiTheme="majorBidi" w:hAnsiTheme="majorBidi" w:cstheme="majorBidi"/>
        </w:rPr>
        <w:t>a</w:t>
      </w:r>
      <w:r w:rsidRPr="00C30DC5">
        <w:rPr>
          <w:rFonts w:asciiTheme="majorBidi" w:hAnsiTheme="majorBidi" w:cstheme="majorBidi"/>
        </w:rPr>
        <w:t xml:space="preserve"> dēļ apelācijas instances tiesas </w:t>
      </w:r>
      <w:r w:rsidR="004D2F8A" w:rsidRPr="00C30DC5">
        <w:rPr>
          <w:rFonts w:asciiTheme="majorBidi" w:hAnsiTheme="majorBidi" w:cstheme="majorBidi"/>
        </w:rPr>
        <w:t>lēmums</w:t>
      </w:r>
      <w:r w:rsidRPr="00C30DC5">
        <w:rPr>
          <w:rFonts w:asciiTheme="majorBidi" w:hAnsiTheme="majorBidi" w:cstheme="majorBidi"/>
        </w:rPr>
        <w:t xml:space="preserve"> atceļams </w:t>
      </w:r>
      <w:r w:rsidR="004D2F8A" w:rsidRPr="00C30DC5">
        <w:rPr>
          <w:rFonts w:asciiTheme="majorBidi" w:hAnsiTheme="majorBidi" w:cstheme="majorBidi"/>
        </w:rPr>
        <w:t xml:space="preserve">daļā par </w:t>
      </w:r>
      <w:r w:rsidR="000F2337">
        <w:rPr>
          <w:rFonts w:asciiTheme="majorBidi" w:hAnsiTheme="majorBidi" w:cstheme="majorBidi"/>
        </w:rPr>
        <w:t xml:space="preserve">apsūdzētajam </w:t>
      </w:r>
      <w:r w:rsidR="002168A0">
        <w:rPr>
          <w:rFonts w:asciiTheme="majorBidi" w:hAnsiTheme="majorBidi" w:cstheme="majorBidi"/>
        </w:rPr>
        <w:t>[pers. A]</w:t>
      </w:r>
      <w:r w:rsidR="004D2F8A" w:rsidRPr="00C30DC5">
        <w:rPr>
          <w:rFonts w:asciiTheme="majorBidi" w:hAnsiTheme="majorBidi" w:cstheme="majorBidi"/>
        </w:rPr>
        <w:t xml:space="preserve"> noteikto sodu</w:t>
      </w:r>
      <w:proofErr w:type="gramStart"/>
      <w:r w:rsidR="004D2F8A" w:rsidRPr="00C30DC5">
        <w:rPr>
          <w:rFonts w:asciiTheme="majorBidi" w:hAnsiTheme="majorBidi" w:cstheme="majorBidi"/>
        </w:rPr>
        <w:t xml:space="preserve"> </w:t>
      </w:r>
      <w:r w:rsidRPr="00C30DC5">
        <w:rPr>
          <w:rFonts w:asciiTheme="majorBidi" w:hAnsiTheme="majorBidi" w:cstheme="majorBidi"/>
        </w:rPr>
        <w:t>un</w:t>
      </w:r>
      <w:proofErr w:type="gramEnd"/>
      <w:r w:rsidRPr="00C30DC5">
        <w:rPr>
          <w:rFonts w:asciiTheme="majorBidi" w:hAnsiTheme="majorBidi" w:cstheme="majorBidi"/>
        </w:rPr>
        <w:t xml:space="preserve"> lieta nosūtāma jaunai izskatīšanai apelācijas instances tiesā.</w:t>
      </w:r>
    </w:p>
    <w:p w14:paraId="7D9519AF" w14:textId="77777777" w:rsidR="00F563DA" w:rsidRPr="00C30DC5" w:rsidRDefault="00F563DA" w:rsidP="000507AD">
      <w:pPr>
        <w:widowControl w:val="0"/>
        <w:spacing w:line="276" w:lineRule="auto"/>
        <w:ind w:firstLine="720"/>
        <w:jc w:val="both"/>
        <w:rPr>
          <w:rFonts w:asciiTheme="majorBidi" w:hAnsiTheme="majorBidi" w:cstheme="majorBidi"/>
        </w:rPr>
      </w:pPr>
    </w:p>
    <w:p w14:paraId="12C76986" w14:textId="345DA6C7" w:rsidR="00F563DA" w:rsidRPr="007B2802" w:rsidRDefault="00F563DA" w:rsidP="000507AD">
      <w:pPr>
        <w:widowControl w:val="0"/>
        <w:spacing w:line="276" w:lineRule="auto"/>
        <w:ind w:firstLine="720"/>
        <w:jc w:val="both"/>
        <w:rPr>
          <w:rFonts w:asciiTheme="majorBidi" w:eastAsiaTheme="minorHAnsi" w:hAnsiTheme="majorBidi" w:cstheme="majorBidi"/>
          <w:lang w:eastAsia="en-US"/>
          <w14:ligatures w14:val="standardContextual"/>
        </w:rPr>
      </w:pPr>
      <w:r w:rsidRPr="007B2802">
        <w:rPr>
          <w:rFonts w:asciiTheme="majorBidi" w:hAnsiTheme="majorBidi" w:cstheme="majorBidi"/>
        </w:rPr>
        <w:t>[</w:t>
      </w:r>
      <w:r w:rsidR="004D2F8A" w:rsidRPr="007B2802">
        <w:rPr>
          <w:rFonts w:asciiTheme="majorBidi" w:hAnsiTheme="majorBidi" w:cstheme="majorBidi"/>
        </w:rPr>
        <w:t>6</w:t>
      </w:r>
      <w:r w:rsidRPr="007B2802">
        <w:rPr>
          <w:rFonts w:asciiTheme="majorBidi" w:hAnsiTheme="majorBidi" w:cstheme="majorBidi"/>
        </w:rPr>
        <w:t>]</w:t>
      </w:r>
      <w:r w:rsidRPr="00D82D39">
        <w:rPr>
          <w:rFonts w:asciiTheme="majorBidi" w:hAnsiTheme="majorBidi" w:cstheme="majorBidi"/>
        </w:rPr>
        <w:t> </w:t>
      </w:r>
      <w:r w:rsidRPr="007B2802">
        <w:rPr>
          <w:rFonts w:asciiTheme="majorBidi" w:hAnsiTheme="majorBidi" w:cstheme="majorBidi"/>
        </w:rPr>
        <w:t>Ņemot vērā, ka pārējie kasācijas sūdzībā ietvertie argumenti ir saistīti ar sodu ietekmējošo apstākļu vērtējumu, Senāts tos šajā lēmumā nevērtēs, jo lieta atkārtoti izskatāma apelācijas instances tiesā atbilstoši Kriminālprocesa likuma 53. nodaļā noteiktajam.</w:t>
      </w:r>
    </w:p>
    <w:p w14:paraId="0727F10E" w14:textId="77777777" w:rsidR="00F563DA" w:rsidRPr="007B2802" w:rsidRDefault="00F563DA" w:rsidP="000507AD">
      <w:pPr>
        <w:widowControl w:val="0"/>
        <w:spacing w:line="276" w:lineRule="auto"/>
        <w:ind w:firstLine="720"/>
        <w:jc w:val="both"/>
        <w:rPr>
          <w:rFonts w:asciiTheme="majorBidi" w:hAnsiTheme="majorBidi" w:cstheme="majorBidi"/>
        </w:rPr>
      </w:pPr>
    </w:p>
    <w:p w14:paraId="2257627B" w14:textId="0B6EBAD0" w:rsidR="00F563DA" w:rsidRPr="007B2802" w:rsidRDefault="00F563DA" w:rsidP="000507AD">
      <w:pPr>
        <w:widowControl w:val="0"/>
        <w:tabs>
          <w:tab w:val="left" w:pos="1134"/>
        </w:tabs>
        <w:spacing w:line="276" w:lineRule="auto"/>
        <w:ind w:firstLine="720"/>
        <w:jc w:val="both"/>
        <w:rPr>
          <w:rFonts w:asciiTheme="majorBidi" w:eastAsiaTheme="minorHAnsi" w:hAnsiTheme="majorBidi" w:cstheme="majorBidi"/>
          <w:lang w:eastAsia="en-US"/>
        </w:rPr>
      </w:pPr>
      <w:r w:rsidRPr="007B2802">
        <w:rPr>
          <w:rFonts w:asciiTheme="majorBidi" w:hAnsiTheme="majorBidi" w:cstheme="majorBidi"/>
        </w:rPr>
        <w:t>[</w:t>
      </w:r>
      <w:r w:rsidR="004D2F8A" w:rsidRPr="007B2802">
        <w:rPr>
          <w:rFonts w:asciiTheme="majorBidi" w:hAnsiTheme="majorBidi" w:cstheme="majorBidi"/>
        </w:rPr>
        <w:t>7</w:t>
      </w:r>
      <w:r w:rsidRPr="007B2802">
        <w:rPr>
          <w:rFonts w:asciiTheme="majorBidi" w:hAnsiTheme="majorBidi" w:cstheme="majorBidi"/>
        </w:rPr>
        <w:t>] </w:t>
      </w:r>
      <w:r w:rsidRPr="007B2802">
        <w:rPr>
          <w:rFonts w:asciiTheme="majorBidi" w:eastAsiaTheme="minorHAnsi" w:hAnsiTheme="majorBidi" w:cstheme="majorBidi"/>
          <w:lang w:eastAsia="en-US"/>
        </w:rPr>
        <w:t>Apelācijas instances tiesa atstājusi negrozītu apsūdzētajam</w:t>
      </w:r>
      <w:r w:rsidRPr="007B2802">
        <w:rPr>
          <w:rFonts w:asciiTheme="majorBidi" w:hAnsiTheme="majorBidi" w:cstheme="majorBidi"/>
        </w:rPr>
        <w:t xml:space="preserve"> </w:t>
      </w:r>
      <w:r w:rsidR="002168A0">
        <w:rPr>
          <w:rFonts w:asciiTheme="majorBidi" w:hAnsiTheme="majorBidi" w:cstheme="majorBidi"/>
        </w:rPr>
        <w:t>[pers. A]</w:t>
      </w:r>
      <w:r w:rsidR="004D2F8A" w:rsidRPr="00D82D39">
        <w:rPr>
          <w:rFonts w:asciiTheme="majorBidi" w:hAnsiTheme="majorBidi" w:cstheme="majorBidi"/>
        </w:rPr>
        <w:t xml:space="preserve"> </w:t>
      </w:r>
      <w:bookmarkStart w:id="6" w:name="_Hlk135038690"/>
      <w:r w:rsidRPr="007B2802">
        <w:rPr>
          <w:rFonts w:asciiTheme="majorBidi" w:eastAsiaTheme="minorHAnsi" w:hAnsiTheme="majorBidi" w:cstheme="majorBidi"/>
          <w:lang w:eastAsia="en-US"/>
        </w:rPr>
        <w:t>piemērotos drošības līdzekļus</w:t>
      </w:r>
      <w:r w:rsidR="000F2337">
        <w:rPr>
          <w:rFonts w:asciiTheme="majorBidi" w:eastAsiaTheme="minorHAnsi" w:hAnsiTheme="majorBidi" w:cstheme="majorBidi"/>
          <w:lang w:eastAsia="en-US"/>
        </w:rPr>
        <w:t xml:space="preserve"> </w:t>
      </w:r>
      <w:r w:rsidRPr="007B2802">
        <w:rPr>
          <w:rFonts w:asciiTheme="majorBidi" w:hAnsiTheme="majorBidi" w:cstheme="majorBidi"/>
        </w:rPr>
        <w:t>–</w:t>
      </w:r>
      <w:r w:rsidR="000F2337">
        <w:rPr>
          <w:rFonts w:asciiTheme="majorBidi" w:hAnsiTheme="majorBidi" w:cstheme="majorBidi"/>
        </w:rPr>
        <w:t xml:space="preserve"> </w:t>
      </w:r>
      <w:bookmarkStart w:id="7" w:name="_Hlk129674621"/>
      <w:r w:rsidRPr="007B2802">
        <w:rPr>
          <w:rFonts w:asciiTheme="majorBidi" w:hAnsiTheme="majorBidi" w:cstheme="majorBidi"/>
        </w:rPr>
        <w:t xml:space="preserve">uzturēšanos noteiktā vietā </w:t>
      </w:r>
      <w:r w:rsidRPr="007B2802">
        <w:rPr>
          <w:rFonts w:asciiTheme="majorBidi" w:eastAsiaTheme="minorHAnsi" w:hAnsiTheme="majorBidi" w:cstheme="majorBidi"/>
          <w:lang w:eastAsia="en-US"/>
        </w:rPr>
        <w:t xml:space="preserve">un </w:t>
      </w:r>
      <w:bookmarkEnd w:id="7"/>
      <w:r w:rsidRPr="007B2802">
        <w:rPr>
          <w:rFonts w:asciiTheme="majorBidi" w:eastAsiaTheme="minorHAnsi" w:hAnsiTheme="majorBidi" w:cstheme="majorBidi"/>
          <w:lang w:eastAsia="en-US"/>
        </w:rPr>
        <w:t xml:space="preserve">aizliegumu </w:t>
      </w:r>
      <w:r w:rsidR="004D2F8A" w:rsidRPr="007B2802">
        <w:rPr>
          <w:rFonts w:asciiTheme="majorBidi" w:eastAsiaTheme="minorHAnsi" w:hAnsiTheme="majorBidi" w:cstheme="majorBidi"/>
          <w:lang w:eastAsia="en-US"/>
        </w:rPr>
        <w:t>tuvoties noteiktai personai</w:t>
      </w:r>
      <w:r w:rsidRPr="007B2802">
        <w:rPr>
          <w:rFonts w:asciiTheme="majorBidi" w:eastAsiaTheme="minorHAnsi" w:hAnsiTheme="majorBidi" w:cstheme="majorBidi"/>
          <w:lang w:eastAsia="en-US"/>
        </w:rPr>
        <w:t xml:space="preserve">. </w:t>
      </w:r>
      <w:bookmarkEnd w:id="6"/>
      <w:r w:rsidRPr="007B2802">
        <w:rPr>
          <w:rFonts w:asciiTheme="majorBidi" w:eastAsiaTheme="minorHAnsi" w:hAnsiTheme="majorBidi" w:cstheme="majorBidi"/>
          <w:lang w:eastAsia="en-US"/>
        </w:rPr>
        <w:t xml:space="preserve">Senāts atzīst, ka minētie drošības līdzekļi ir samērīgi un to piemērošanas turpināšana nepamatoti neierobežos apsūdzētā </w:t>
      </w:r>
      <w:r w:rsidR="002168A0">
        <w:rPr>
          <w:rFonts w:asciiTheme="majorBidi" w:hAnsiTheme="majorBidi" w:cstheme="majorBidi"/>
        </w:rPr>
        <w:t>[pers. A]</w:t>
      </w:r>
      <w:r w:rsidR="004D2F8A" w:rsidRPr="00D82D39">
        <w:rPr>
          <w:rFonts w:asciiTheme="majorBidi" w:hAnsiTheme="majorBidi" w:cstheme="majorBidi"/>
        </w:rPr>
        <w:t xml:space="preserve"> </w:t>
      </w:r>
      <w:r w:rsidRPr="007B2802">
        <w:rPr>
          <w:rFonts w:asciiTheme="majorBidi" w:eastAsiaTheme="minorHAnsi" w:hAnsiTheme="majorBidi" w:cstheme="majorBidi"/>
          <w:lang w:eastAsia="en-US"/>
        </w:rPr>
        <w:t>pamattiesības.</w:t>
      </w:r>
    </w:p>
    <w:p w14:paraId="6C67500C" w14:textId="77777777" w:rsidR="004D2F8A" w:rsidRPr="00D82D39" w:rsidRDefault="004D2F8A" w:rsidP="000507AD">
      <w:pPr>
        <w:widowControl w:val="0"/>
        <w:spacing w:line="276" w:lineRule="auto"/>
        <w:ind w:firstLine="720"/>
        <w:jc w:val="both"/>
        <w:rPr>
          <w:rFonts w:asciiTheme="majorBidi" w:hAnsiTheme="majorBidi" w:cstheme="majorBidi"/>
        </w:rPr>
      </w:pPr>
    </w:p>
    <w:p w14:paraId="58D14DB7" w14:textId="77777777" w:rsidR="003A0DCC" w:rsidRPr="00D82D39" w:rsidRDefault="003A0DCC" w:rsidP="000507AD">
      <w:pPr>
        <w:widowControl w:val="0"/>
        <w:spacing w:line="276" w:lineRule="auto"/>
        <w:jc w:val="center"/>
        <w:rPr>
          <w:rFonts w:asciiTheme="majorBidi" w:hAnsiTheme="majorBidi" w:cstheme="majorBidi"/>
          <w:b/>
          <w:color w:val="000000" w:themeColor="text1"/>
        </w:rPr>
      </w:pPr>
      <w:r w:rsidRPr="00D82D39">
        <w:rPr>
          <w:rFonts w:asciiTheme="majorBidi" w:hAnsiTheme="majorBidi" w:cstheme="majorBidi"/>
          <w:b/>
          <w:color w:val="000000" w:themeColor="text1"/>
        </w:rPr>
        <w:t>Rezolutīvā daļa</w:t>
      </w:r>
    </w:p>
    <w:p w14:paraId="709F5978" w14:textId="77777777" w:rsidR="003A0DCC" w:rsidRPr="00D82D39" w:rsidRDefault="003A0DCC" w:rsidP="000507AD">
      <w:pPr>
        <w:widowControl w:val="0"/>
        <w:spacing w:line="276" w:lineRule="auto"/>
        <w:ind w:firstLine="720"/>
        <w:jc w:val="center"/>
        <w:rPr>
          <w:rFonts w:asciiTheme="majorBidi" w:hAnsiTheme="majorBidi" w:cstheme="majorBidi"/>
          <w:b/>
          <w:color w:val="000000" w:themeColor="text1"/>
        </w:rPr>
      </w:pPr>
    </w:p>
    <w:p w14:paraId="2C383154" w14:textId="77777777" w:rsidR="003A0DCC" w:rsidRPr="00D82D39" w:rsidRDefault="003A0DCC" w:rsidP="000507AD">
      <w:pPr>
        <w:widowControl w:val="0"/>
        <w:spacing w:line="276" w:lineRule="auto"/>
        <w:ind w:firstLine="720"/>
        <w:jc w:val="both"/>
        <w:rPr>
          <w:rFonts w:asciiTheme="majorBidi" w:hAnsiTheme="majorBidi" w:cstheme="majorBidi"/>
          <w:color w:val="000000" w:themeColor="text1"/>
        </w:rPr>
      </w:pPr>
      <w:r w:rsidRPr="00D82D39">
        <w:rPr>
          <w:rFonts w:asciiTheme="majorBidi" w:hAnsiTheme="majorBidi" w:cstheme="majorBidi"/>
          <w:color w:val="000000" w:themeColor="text1"/>
        </w:rPr>
        <w:t>Pamatojoties uz Kriminālprocesa likuma 585. un 587. panta pirmās daļas 2. punktu, Senāts</w:t>
      </w:r>
    </w:p>
    <w:p w14:paraId="02C92A2D" w14:textId="77777777" w:rsidR="003A0DCC" w:rsidRPr="00D82D39" w:rsidRDefault="003A0DCC" w:rsidP="000507AD">
      <w:pPr>
        <w:widowControl w:val="0"/>
        <w:spacing w:line="276" w:lineRule="auto"/>
        <w:ind w:firstLine="720"/>
        <w:rPr>
          <w:rFonts w:asciiTheme="majorBidi" w:hAnsiTheme="majorBidi" w:cstheme="majorBidi"/>
          <w:color w:val="000000" w:themeColor="text1"/>
        </w:rPr>
      </w:pPr>
    </w:p>
    <w:p w14:paraId="7A63BED6" w14:textId="77777777" w:rsidR="003A0DCC" w:rsidRPr="00D82D39" w:rsidRDefault="003A0DCC" w:rsidP="000507AD">
      <w:pPr>
        <w:widowControl w:val="0"/>
        <w:spacing w:line="276" w:lineRule="auto"/>
        <w:jc w:val="center"/>
        <w:rPr>
          <w:rFonts w:asciiTheme="majorBidi" w:hAnsiTheme="majorBidi" w:cstheme="majorBidi"/>
          <w:b/>
          <w:color w:val="000000" w:themeColor="text1"/>
        </w:rPr>
      </w:pPr>
      <w:r w:rsidRPr="00D82D39">
        <w:rPr>
          <w:rFonts w:asciiTheme="majorBidi" w:hAnsiTheme="majorBidi" w:cstheme="majorBidi"/>
          <w:b/>
          <w:color w:val="000000" w:themeColor="text1"/>
        </w:rPr>
        <w:t>nolēma</w:t>
      </w:r>
    </w:p>
    <w:p w14:paraId="5F9D0450" w14:textId="77777777" w:rsidR="003A0DCC" w:rsidRPr="00D82D39" w:rsidRDefault="003A0DCC" w:rsidP="000507AD">
      <w:pPr>
        <w:widowControl w:val="0"/>
        <w:spacing w:line="276" w:lineRule="auto"/>
        <w:ind w:firstLine="720"/>
        <w:jc w:val="center"/>
        <w:rPr>
          <w:rFonts w:asciiTheme="majorBidi" w:hAnsiTheme="majorBidi" w:cstheme="majorBidi"/>
          <w:b/>
          <w:color w:val="000000" w:themeColor="text1"/>
        </w:rPr>
      </w:pPr>
    </w:p>
    <w:p w14:paraId="25BB6979" w14:textId="49296767" w:rsidR="003A0DCC" w:rsidRPr="00DF19FF" w:rsidRDefault="003A0DCC" w:rsidP="000507AD">
      <w:pPr>
        <w:widowControl w:val="0"/>
        <w:spacing w:line="276" w:lineRule="auto"/>
        <w:ind w:firstLine="720"/>
        <w:jc w:val="both"/>
        <w:rPr>
          <w:rFonts w:asciiTheme="majorBidi" w:hAnsiTheme="majorBidi" w:cstheme="majorBidi"/>
        </w:rPr>
      </w:pPr>
      <w:r w:rsidRPr="00D82D39">
        <w:rPr>
          <w:rFonts w:asciiTheme="majorBidi" w:hAnsiTheme="majorBidi" w:cstheme="majorBidi"/>
        </w:rPr>
        <w:t xml:space="preserve">atcelt </w:t>
      </w:r>
      <w:r w:rsidR="004D2F8A" w:rsidRPr="00D82D39">
        <w:rPr>
          <w:rFonts w:asciiTheme="majorBidi" w:hAnsiTheme="majorBidi" w:cstheme="majorBidi"/>
        </w:rPr>
        <w:t xml:space="preserve">Rīgas apgabaltiesas 2022. gada 16. novembra lēmumu </w:t>
      </w:r>
      <w:r w:rsidRPr="00D82D39">
        <w:rPr>
          <w:rFonts w:asciiTheme="majorBidi" w:hAnsiTheme="majorBidi" w:cstheme="majorBidi"/>
        </w:rPr>
        <w:t xml:space="preserve">daļā par </w:t>
      </w:r>
      <w:r w:rsidR="002168A0">
        <w:rPr>
          <w:rFonts w:asciiTheme="majorBidi" w:hAnsiTheme="majorBidi" w:cstheme="majorBidi"/>
        </w:rPr>
        <w:t>[pers. </w:t>
      </w:r>
      <w:r w:rsidR="002168A0">
        <w:t>A]</w:t>
      </w:r>
      <w:r w:rsidR="004D2F8A" w:rsidRPr="00D82D39">
        <w:rPr>
          <w:rFonts w:asciiTheme="majorBidi" w:hAnsiTheme="majorBidi" w:cstheme="majorBidi"/>
        </w:rPr>
        <w:t xml:space="preserve"> </w:t>
      </w:r>
      <w:r w:rsidRPr="00D82D39">
        <w:rPr>
          <w:rFonts w:asciiTheme="majorBidi" w:hAnsiTheme="majorBidi" w:cstheme="majorBidi"/>
        </w:rPr>
        <w:t>noteikto sodu</w:t>
      </w:r>
      <w:r w:rsidR="00476846" w:rsidRPr="00DF19FF">
        <w:rPr>
          <w:rFonts w:asciiTheme="majorBidi" w:eastAsiaTheme="minorHAnsi" w:hAnsiTheme="majorBidi" w:cstheme="majorBidi"/>
          <w:lang w:eastAsia="en-US"/>
        </w:rPr>
        <w:t>;</w:t>
      </w:r>
    </w:p>
    <w:p w14:paraId="336EC2A3" w14:textId="014F27C0" w:rsidR="004D2F8A" w:rsidRPr="007B2802" w:rsidRDefault="004D2F8A" w:rsidP="000507AD">
      <w:pPr>
        <w:pStyle w:val="tv213"/>
        <w:widowControl w:val="0"/>
        <w:spacing w:before="0" w:beforeAutospacing="0" w:after="0" w:afterAutospacing="0" w:line="276" w:lineRule="auto"/>
        <w:ind w:firstLine="720"/>
        <w:jc w:val="both"/>
        <w:rPr>
          <w:rFonts w:asciiTheme="majorBidi" w:hAnsiTheme="majorBidi" w:cstheme="majorBidi"/>
        </w:rPr>
      </w:pPr>
      <w:r w:rsidRPr="007B2802">
        <w:rPr>
          <w:rFonts w:asciiTheme="majorBidi" w:hAnsiTheme="majorBidi" w:cstheme="majorBidi"/>
        </w:rPr>
        <w:t>atceltajā daļā lietu nosūtīt jaunai izskatīšanai Rīgas apgabaltiesā;</w:t>
      </w:r>
    </w:p>
    <w:p w14:paraId="61C0AAA2" w14:textId="4CE5D9E2" w:rsidR="003A0DCC" w:rsidRPr="00D82D39" w:rsidRDefault="003A0DCC" w:rsidP="000507AD">
      <w:pPr>
        <w:widowControl w:val="0"/>
        <w:spacing w:line="276" w:lineRule="auto"/>
        <w:ind w:firstLine="720"/>
        <w:jc w:val="both"/>
        <w:rPr>
          <w:rFonts w:asciiTheme="majorBidi" w:hAnsiTheme="majorBidi" w:cstheme="majorBidi"/>
        </w:rPr>
      </w:pPr>
      <w:r w:rsidRPr="00D82D39">
        <w:rPr>
          <w:rFonts w:asciiTheme="majorBidi" w:hAnsiTheme="majorBidi" w:cstheme="majorBidi"/>
        </w:rPr>
        <w:t xml:space="preserve">pārējā daļā </w:t>
      </w:r>
      <w:r w:rsidR="004D2F8A" w:rsidRPr="00D82D39">
        <w:rPr>
          <w:rFonts w:asciiTheme="majorBidi" w:hAnsiTheme="majorBidi" w:cstheme="majorBidi"/>
        </w:rPr>
        <w:t xml:space="preserve">Rīgas apgabaltiesas 2022. gada 16. novembra lēmumu </w:t>
      </w:r>
      <w:r w:rsidRPr="00D82D39">
        <w:rPr>
          <w:rFonts w:asciiTheme="majorBidi" w:hAnsiTheme="majorBidi" w:cstheme="majorBidi"/>
        </w:rPr>
        <w:t>atstāt negrozītu;</w:t>
      </w:r>
    </w:p>
    <w:p w14:paraId="454D75FB" w14:textId="2F53DCD2" w:rsidR="00BA1FCD" w:rsidRPr="007B2802" w:rsidRDefault="003A0DCC" w:rsidP="000507AD">
      <w:pPr>
        <w:widowControl w:val="0"/>
        <w:autoSpaceDE w:val="0"/>
        <w:autoSpaceDN w:val="0"/>
        <w:adjustRightInd w:val="0"/>
        <w:spacing w:line="276" w:lineRule="auto"/>
        <w:ind w:firstLine="720"/>
        <w:jc w:val="both"/>
        <w:rPr>
          <w:rFonts w:asciiTheme="majorBidi" w:eastAsiaTheme="minorHAnsi" w:hAnsiTheme="majorBidi" w:cstheme="majorBidi"/>
          <w:lang w:eastAsia="en-US"/>
        </w:rPr>
      </w:pPr>
      <w:r w:rsidRPr="00D82D39">
        <w:rPr>
          <w:rFonts w:asciiTheme="majorBidi" w:hAnsiTheme="majorBidi" w:cstheme="majorBidi"/>
        </w:rPr>
        <w:t xml:space="preserve">apsūdzētajam </w:t>
      </w:r>
      <w:r w:rsidR="002168A0">
        <w:rPr>
          <w:rFonts w:asciiTheme="majorBidi" w:hAnsiTheme="majorBidi" w:cstheme="majorBidi"/>
        </w:rPr>
        <w:t>[pers. A]</w:t>
      </w:r>
      <w:r w:rsidR="004D2F8A" w:rsidRPr="00D82D39">
        <w:rPr>
          <w:rFonts w:asciiTheme="majorBidi" w:hAnsiTheme="majorBidi" w:cstheme="majorBidi"/>
        </w:rPr>
        <w:t xml:space="preserve"> </w:t>
      </w:r>
      <w:r w:rsidRPr="00D82D39">
        <w:rPr>
          <w:rFonts w:asciiTheme="majorBidi" w:hAnsiTheme="majorBidi" w:cstheme="majorBidi"/>
        </w:rPr>
        <w:t xml:space="preserve">turpināt piemērot </w:t>
      </w:r>
      <w:r w:rsidR="00BA1FCD" w:rsidRPr="007B2802">
        <w:rPr>
          <w:rFonts w:asciiTheme="majorBidi" w:eastAsiaTheme="minorHAnsi" w:hAnsiTheme="majorBidi" w:cstheme="majorBidi"/>
          <w:lang w:eastAsia="en-US"/>
        </w:rPr>
        <w:t xml:space="preserve">drošības līdzekļus – </w:t>
      </w:r>
      <w:r w:rsidR="00BA1FCD" w:rsidRPr="007B2802">
        <w:rPr>
          <w:rFonts w:asciiTheme="majorBidi" w:hAnsiTheme="majorBidi" w:cstheme="majorBidi"/>
        </w:rPr>
        <w:t xml:space="preserve">uzturēšanos noteiktā vietā </w:t>
      </w:r>
      <w:r w:rsidR="00BA1FCD" w:rsidRPr="007B2802">
        <w:rPr>
          <w:rFonts w:asciiTheme="majorBidi" w:eastAsiaTheme="minorHAnsi" w:hAnsiTheme="majorBidi" w:cstheme="majorBidi"/>
          <w:lang w:eastAsia="en-US"/>
        </w:rPr>
        <w:t>un aizliegumu tuvoties noteiktai personai.</w:t>
      </w:r>
    </w:p>
    <w:p w14:paraId="5216A4D6" w14:textId="77777777" w:rsidR="003A0DCC" w:rsidRPr="00D82D39" w:rsidRDefault="003A0DCC" w:rsidP="000507AD">
      <w:pPr>
        <w:widowControl w:val="0"/>
        <w:spacing w:line="276" w:lineRule="auto"/>
        <w:ind w:firstLine="720"/>
        <w:jc w:val="both"/>
        <w:rPr>
          <w:rFonts w:asciiTheme="majorBidi" w:hAnsiTheme="majorBidi" w:cstheme="majorBidi"/>
        </w:rPr>
      </w:pPr>
    </w:p>
    <w:p w14:paraId="49BE92B0" w14:textId="77777777" w:rsidR="003A0DCC" w:rsidRPr="00D82D39" w:rsidRDefault="003A0DCC" w:rsidP="000507AD">
      <w:pPr>
        <w:widowControl w:val="0"/>
        <w:spacing w:line="276" w:lineRule="auto"/>
        <w:ind w:firstLine="720"/>
        <w:jc w:val="both"/>
        <w:rPr>
          <w:rFonts w:asciiTheme="majorBidi" w:hAnsiTheme="majorBidi" w:cstheme="majorBidi"/>
        </w:rPr>
      </w:pPr>
      <w:r w:rsidRPr="00D82D39">
        <w:rPr>
          <w:rFonts w:asciiTheme="majorBidi" w:hAnsiTheme="majorBidi" w:cstheme="majorBidi"/>
        </w:rPr>
        <w:t>Lēmums nav pārsūdzams.</w:t>
      </w:r>
    </w:p>
    <w:sectPr w:rsidR="003A0DCC" w:rsidRPr="00D82D39" w:rsidSect="00BA420F">
      <w:footerReference w:type="default" r:id="rId9"/>
      <w:pgSz w:w="11906" w:h="16838"/>
      <w:pgMar w:top="1134" w:right="1701" w:bottom="1134" w:left="1701"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6EDF8" w14:textId="77777777" w:rsidR="002D1133" w:rsidRDefault="00F31292">
      <w:r>
        <w:separator/>
      </w:r>
    </w:p>
  </w:endnote>
  <w:endnote w:type="continuationSeparator" w:id="0">
    <w:p w14:paraId="5EFA952B" w14:textId="77777777" w:rsidR="002D1133" w:rsidRDefault="00F31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754671"/>
      <w:docPartObj>
        <w:docPartGallery w:val="Page Numbers (Bottom of Page)"/>
        <w:docPartUnique/>
      </w:docPartObj>
    </w:sdtPr>
    <w:sdtEndPr/>
    <w:sdtContent>
      <w:sdt>
        <w:sdtPr>
          <w:id w:val="1728636285"/>
          <w:docPartObj>
            <w:docPartGallery w:val="Page Numbers (Top of Page)"/>
            <w:docPartUnique/>
          </w:docPartObj>
        </w:sdtPr>
        <w:sdtEndPr/>
        <w:sdtContent>
          <w:p w14:paraId="055D167F" w14:textId="2FFC730F" w:rsidR="00DA0153" w:rsidRDefault="007929C3" w:rsidP="00D61E8E">
            <w:pPr>
              <w:pStyle w:val="Footer"/>
              <w:jc w:val="center"/>
            </w:pPr>
            <w:r w:rsidRPr="00EA2253">
              <w:rPr>
                <w:bCs/>
                <w:sz w:val="20"/>
                <w:szCs w:val="20"/>
              </w:rPr>
              <w:fldChar w:fldCharType="begin"/>
            </w:r>
            <w:r w:rsidRPr="00EA2253">
              <w:rPr>
                <w:bCs/>
                <w:sz w:val="20"/>
                <w:szCs w:val="20"/>
              </w:rPr>
              <w:instrText xml:space="preserve"> PAGE </w:instrText>
            </w:r>
            <w:r w:rsidRPr="00EA2253">
              <w:rPr>
                <w:bCs/>
                <w:sz w:val="20"/>
                <w:szCs w:val="20"/>
              </w:rPr>
              <w:fldChar w:fldCharType="separate"/>
            </w:r>
            <w:r w:rsidRPr="00EA2253">
              <w:rPr>
                <w:bCs/>
                <w:noProof/>
                <w:sz w:val="20"/>
                <w:szCs w:val="20"/>
              </w:rPr>
              <w:t>5</w:t>
            </w:r>
            <w:r w:rsidRPr="00EA2253">
              <w:rPr>
                <w:bCs/>
                <w:sz w:val="20"/>
                <w:szCs w:val="20"/>
              </w:rPr>
              <w:fldChar w:fldCharType="end"/>
            </w:r>
            <w:r w:rsidRPr="00EA2253">
              <w:rPr>
                <w:sz w:val="20"/>
                <w:szCs w:val="20"/>
              </w:rPr>
              <w:t xml:space="preserve"> no </w:t>
            </w:r>
            <w:r w:rsidRPr="00EA2253">
              <w:rPr>
                <w:bCs/>
                <w:sz w:val="20"/>
                <w:szCs w:val="20"/>
              </w:rPr>
              <w:fldChar w:fldCharType="begin"/>
            </w:r>
            <w:r w:rsidRPr="00EA2253">
              <w:rPr>
                <w:bCs/>
                <w:sz w:val="20"/>
                <w:szCs w:val="20"/>
              </w:rPr>
              <w:instrText xml:space="preserve"> NUMPAGES  </w:instrText>
            </w:r>
            <w:r w:rsidRPr="00EA2253">
              <w:rPr>
                <w:bCs/>
                <w:sz w:val="20"/>
                <w:szCs w:val="20"/>
              </w:rPr>
              <w:fldChar w:fldCharType="separate"/>
            </w:r>
            <w:r w:rsidRPr="00EA2253">
              <w:rPr>
                <w:bCs/>
                <w:noProof/>
                <w:sz w:val="20"/>
                <w:szCs w:val="20"/>
              </w:rPr>
              <w:t>5</w:t>
            </w:r>
            <w:r w:rsidRPr="00EA2253">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C809F" w14:textId="77777777" w:rsidR="002D1133" w:rsidRDefault="00F31292">
      <w:r>
        <w:separator/>
      </w:r>
    </w:p>
  </w:footnote>
  <w:footnote w:type="continuationSeparator" w:id="0">
    <w:p w14:paraId="37647A2C" w14:textId="77777777" w:rsidR="002D1133" w:rsidRDefault="00F312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CC"/>
    <w:rsid w:val="0001425D"/>
    <w:rsid w:val="000167EA"/>
    <w:rsid w:val="000507AD"/>
    <w:rsid w:val="000B4CD8"/>
    <w:rsid w:val="000C01C4"/>
    <w:rsid w:val="000F2337"/>
    <w:rsid w:val="001301C7"/>
    <w:rsid w:val="001470F2"/>
    <w:rsid w:val="00175529"/>
    <w:rsid w:val="00177438"/>
    <w:rsid w:val="00181BC2"/>
    <w:rsid w:val="00185AB0"/>
    <w:rsid w:val="001F70FB"/>
    <w:rsid w:val="002168A0"/>
    <w:rsid w:val="00233350"/>
    <w:rsid w:val="0023568B"/>
    <w:rsid w:val="00237599"/>
    <w:rsid w:val="00245EAC"/>
    <w:rsid w:val="002A51BA"/>
    <w:rsid w:val="002B3766"/>
    <w:rsid w:val="002C1302"/>
    <w:rsid w:val="002D1133"/>
    <w:rsid w:val="002D1883"/>
    <w:rsid w:val="00341DA9"/>
    <w:rsid w:val="0035313F"/>
    <w:rsid w:val="00360768"/>
    <w:rsid w:val="003A0DCC"/>
    <w:rsid w:val="003B0D44"/>
    <w:rsid w:val="003D4BEC"/>
    <w:rsid w:val="00420CA7"/>
    <w:rsid w:val="0042107D"/>
    <w:rsid w:val="00433762"/>
    <w:rsid w:val="00441F2D"/>
    <w:rsid w:val="00476846"/>
    <w:rsid w:val="004D2F8A"/>
    <w:rsid w:val="005107F8"/>
    <w:rsid w:val="00531061"/>
    <w:rsid w:val="00545F9F"/>
    <w:rsid w:val="00584616"/>
    <w:rsid w:val="005D738B"/>
    <w:rsid w:val="006870CD"/>
    <w:rsid w:val="006966FF"/>
    <w:rsid w:val="007126B7"/>
    <w:rsid w:val="00715AEC"/>
    <w:rsid w:val="00763EDC"/>
    <w:rsid w:val="007929C3"/>
    <w:rsid w:val="007B2802"/>
    <w:rsid w:val="007C61D6"/>
    <w:rsid w:val="007D35A4"/>
    <w:rsid w:val="007E5267"/>
    <w:rsid w:val="007F7809"/>
    <w:rsid w:val="0080298E"/>
    <w:rsid w:val="008126E8"/>
    <w:rsid w:val="008167E0"/>
    <w:rsid w:val="00850A09"/>
    <w:rsid w:val="00866CC2"/>
    <w:rsid w:val="008B7613"/>
    <w:rsid w:val="008D5ECD"/>
    <w:rsid w:val="008F2C88"/>
    <w:rsid w:val="00901C9D"/>
    <w:rsid w:val="00914996"/>
    <w:rsid w:val="009165E2"/>
    <w:rsid w:val="00921A84"/>
    <w:rsid w:val="00954558"/>
    <w:rsid w:val="00982A72"/>
    <w:rsid w:val="009B731B"/>
    <w:rsid w:val="009F0AFF"/>
    <w:rsid w:val="00A14B8E"/>
    <w:rsid w:val="00A442AA"/>
    <w:rsid w:val="00AD4657"/>
    <w:rsid w:val="00AE28BA"/>
    <w:rsid w:val="00B311CF"/>
    <w:rsid w:val="00B315D1"/>
    <w:rsid w:val="00B452F1"/>
    <w:rsid w:val="00B802A8"/>
    <w:rsid w:val="00B83B0A"/>
    <w:rsid w:val="00BA1FCD"/>
    <w:rsid w:val="00BA420F"/>
    <w:rsid w:val="00BC395E"/>
    <w:rsid w:val="00C30DC5"/>
    <w:rsid w:val="00C66D7A"/>
    <w:rsid w:val="00C87B16"/>
    <w:rsid w:val="00CB2B2F"/>
    <w:rsid w:val="00CD7B97"/>
    <w:rsid w:val="00CE432C"/>
    <w:rsid w:val="00CE7D77"/>
    <w:rsid w:val="00D303FE"/>
    <w:rsid w:val="00D53248"/>
    <w:rsid w:val="00D61E8E"/>
    <w:rsid w:val="00D82D39"/>
    <w:rsid w:val="00DA259C"/>
    <w:rsid w:val="00DA4FEE"/>
    <w:rsid w:val="00DB4F5A"/>
    <w:rsid w:val="00DC46FA"/>
    <w:rsid w:val="00DE35BF"/>
    <w:rsid w:val="00DE3798"/>
    <w:rsid w:val="00DF19FF"/>
    <w:rsid w:val="00E62284"/>
    <w:rsid w:val="00E91BA6"/>
    <w:rsid w:val="00EA5155"/>
    <w:rsid w:val="00ED38A0"/>
    <w:rsid w:val="00F15CD6"/>
    <w:rsid w:val="00F26C4B"/>
    <w:rsid w:val="00F31292"/>
    <w:rsid w:val="00F34D3D"/>
    <w:rsid w:val="00F563DA"/>
    <w:rsid w:val="00FF5CD5"/>
    <w:rsid w:val="00FF7D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7323B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DCC"/>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3A0DCC"/>
    <w:pPr>
      <w:spacing w:after="120" w:line="480" w:lineRule="auto"/>
    </w:pPr>
    <w:rPr>
      <w:lang w:val="x-none"/>
    </w:rPr>
  </w:style>
  <w:style w:type="character" w:customStyle="1" w:styleId="BodyText2Char">
    <w:name w:val="Body Text 2 Char"/>
    <w:basedOn w:val="DefaultParagraphFont"/>
    <w:link w:val="BodyText2"/>
    <w:semiHidden/>
    <w:rsid w:val="003A0DCC"/>
    <w:rPr>
      <w:rFonts w:eastAsia="Times New Roman" w:cs="Times New Roman"/>
      <w:kern w:val="0"/>
      <w:szCs w:val="24"/>
      <w:lang w:val="x-none" w:eastAsia="ru-RU"/>
      <w14:ligatures w14:val="none"/>
    </w:rPr>
  </w:style>
  <w:style w:type="paragraph" w:styleId="Footer">
    <w:name w:val="footer"/>
    <w:basedOn w:val="Normal"/>
    <w:link w:val="FooterChar"/>
    <w:uiPriority w:val="99"/>
    <w:unhideWhenUsed/>
    <w:rsid w:val="003A0DCC"/>
    <w:pPr>
      <w:tabs>
        <w:tab w:val="center" w:pos="4153"/>
        <w:tab w:val="right" w:pos="8306"/>
      </w:tabs>
    </w:pPr>
  </w:style>
  <w:style w:type="character" w:customStyle="1" w:styleId="FooterChar">
    <w:name w:val="Footer Char"/>
    <w:basedOn w:val="DefaultParagraphFont"/>
    <w:link w:val="Footer"/>
    <w:uiPriority w:val="99"/>
    <w:rsid w:val="003A0DCC"/>
    <w:rPr>
      <w:rFonts w:eastAsia="Times New Roman" w:cs="Times New Roman"/>
      <w:kern w:val="0"/>
      <w:szCs w:val="24"/>
      <w:lang w:val="lv-LV" w:eastAsia="ru-RU"/>
      <w14:ligatures w14:val="none"/>
    </w:rPr>
  </w:style>
  <w:style w:type="table" w:styleId="TableGrid">
    <w:name w:val="Table Grid"/>
    <w:basedOn w:val="TableNormal"/>
    <w:uiPriority w:val="39"/>
    <w:rsid w:val="003A0DCC"/>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38A0"/>
    <w:rPr>
      <w:sz w:val="16"/>
      <w:szCs w:val="16"/>
    </w:rPr>
  </w:style>
  <w:style w:type="paragraph" w:styleId="CommentText">
    <w:name w:val="annotation text"/>
    <w:basedOn w:val="Normal"/>
    <w:link w:val="CommentTextChar"/>
    <w:uiPriority w:val="99"/>
    <w:semiHidden/>
    <w:unhideWhenUsed/>
    <w:rsid w:val="00ED38A0"/>
    <w:rPr>
      <w:sz w:val="20"/>
      <w:szCs w:val="20"/>
    </w:rPr>
  </w:style>
  <w:style w:type="character" w:customStyle="1" w:styleId="CommentTextChar">
    <w:name w:val="Comment Text Char"/>
    <w:basedOn w:val="DefaultParagraphFont"/>
    <w:link w:val="CommentText"/>
    <w:uiPriority w:val="99"/>
    <w:semiHidden/>
    <w:rsid w:val="00ED38A0"/>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ED38A0"/>
    <w:rPr>
      <w:b/>
      <w:bCs/>
    </w:rPr>
  </w:style>
  <w:style w:type="character" w:customStyle="1" w:styleId="CommentSubjectChar">
    <w:name w:val="Comment Subject Char"/>
    <w:basedOn w:val="CommentTextChar"/>
    <w:link w:val="CommentSubject"/>
    <w:uiPriority w:val="99"/>
    <w:semiHidden/>
    <w:rsid w:val="00ED38A0"/>
    <w:rPr>
      <w:rFonts w:eastAsia="Times New Roman" w:cs="Times New Roman"/>
      <w:b/>
      <w:bCs/>
      <w:kern w:val="0"/>
      <w:sz w:val="20"/>
      <w:szCs w:val="20"/>
      <w:lang w:val="lv-LV" w:eastAsia="ru-RU"/>
      <w14:ligatures w14:val="none"/>
    </w:rPr>
  </w:style>
  <w:style w:type="paragraph" w:customStyle="1" w:styleId="Normal1">
    <w:name w:val="Normal1"/>
    <w:basedOn w:val="Normal"/>
    <w:rsid w:val="008D5ECD"/>
    <w:pPr>
      <w:spacing w:before="100" w:beforeAutospacing="1" w:after="100" w:afterAutospacing="1"/>
    </w:pPr>
    <w:rPr>
      <w:lang w:val="en-US" w:eastAsia="en-US"/>
    </w:rPr>
  </w:style>
  <w:style w:type="character" w:styleId="Hyperlink">
    <w:name w:val="Hyperlink"/>
    <w:basedOn w:val="DefaultParagraphFont"/>
    <w:uiPriority w:val="99"/>
    <w:unhideWhenUsed/>
    <w:rsid w:val="00901C9D"/>
    <w:rPr>
      <w:color w:val="0563C1" w:themeColor="hyperlink"/>
      <w:u w:val="single"/>
    </w:rPr>
  </w:style>
  <w:style w:type="paragraph" w:customStyle="1" w:styleId="tv213">
    <w:name w:val="tv213"/>
    <w:basedOn w:val="Normal"/>
    <w:rsid w:val="004D2F8A"/>
    <w:pPr>
      <w:spacing w:before="100" w:beforeAutospacing="1" w:after="100" w:afterAutospacing="1"/>
    </w:pPr>
    <w:rPr>
      <w:lang w:eastAsia="lv-LV"/>
    </w:rPr>
  </w:style>
  <w:style w:type="paragraph" w:styleId="Revision">
    <w:name w:val="Revision"/>
    <w:hidden/>
    <w:uiPriority w:val="99"/>
    <w:semiHidden/>
    <w:rsid w:val="0001425D"/>
    <w:pPr>
      <w:spacing w:after="0" w:line="240" w:lineRule="auto"/>
    </w:pPr>
    <w:rPr>
      <w:rFonts w:eastAsia="Times New Roman" w:cs="Times New Roman"/>
      <w:kern w:val="0"/>
      <w:szCs w:val="24"/>
      <w:lang w:val="lv-LV" w:eastAsia="ru-RU"/>
      <w14:ligatures w14:val="none"/>
    </w:rPr>
  </w:style>
  <w:style w:type="paragraph" w:styleId="Header">
    <w:name w:val="header"/>
    <w:basedOn w:val="Normal"/>
    <w:link w:val="HeaderChar"/>
    <w:uiPriority w:val="99"/>
    <w:unhideWhenUsed/>
    <w:rsid w:val="00D61E8E"/>
    <w:pPr>
      <w:tabs>
        <w:tab w:val="center" w:pos="4680"/>
        <w:tab w:val="right" w:pos="9360"/>
      </w:tabs>
    </w:pPr>
  </w:style>
  <w:style w:type="character" w:customStyle="1" w:styleId="HeaderChar">
    <w:name w:val="Header Char"/>
    <w:basedOn w:val="DefaultParagraphFont"/>
    <w:link w:val="Header"/>
    <w:uiPriority w:val="99"/>
    <w:rsid w:val="00D61E8E"/>
    <w:rPr>
      <w:rFonts w:eastAsia="Times New Roman" w:cs="Times New Roman"/>
      <w:kern w:val="0"/>
      <w:szCs w:val="24"/>
      <w:lang w:val="lv-LV" w:eastAsia="ru-RU"/>
      <w14:ligatures w14:val="none"/>
    </w:rPr>
  </w:style>
  <w:style w:type="character" w:styleId="UnresolvedMention">
    <w:name w:val="Unresolved Mention"/>
    <w:basedOn w:val="DefaultParagraphFont"/>
    <w:uiPriority w:val="99"/>
    <w:semiHidden/>
    <w:unhideWhenUsed/>
    <w:rsid w:val="002C1302"/>
    <w:rPr>
      <w:color w:val="605E5C"/>
      <w:shd w:val="clear" w:color="auto" w:fill="E1DFDD"/>
    </w:rPr>
  </w:style>
  <w:style w:type="character" w:styleId="FollowedHyperlink">
    <w:name w:val="FollowedHyperlink"/>
    <w:basedOn w:val="DefaultParagraphFont"/>
    <w:uiPriority w:val="99"/>
    <w:semiHidden/>
    <w:unhideWhenUsed/>
    <w:rsid w:val="002C13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18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ia.europa.eu/juris/liste.jsf?num=C-72/10&amp;language=EN" TargetMode="External"/><Relationship Id="rId3" Type="http://schemas.openxmlformats.org/officeDocument/2006/relationships/webSettings" Target="webSettings.xml"/><Relationship Id="rId7" Type="http://schemas.openxmlformats.org/officeDocument/2006/relationships/hyperlink" Target="https://curia.europa.eu/juris/liste.jsf?language=en&amp;num=C-89/11%20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06788.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4874</Words>
  <Characters>2779</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2023-06-19T10:30:00Z</dcterms:created>
  <dcterms:modified xsi:type="dcterms:W3CDTF">2023-06-19T10:30:00Z</dcterms:modified>
</cp:coreProperties>
</file>