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8BAB" w14:textId="77777777" w:rsidR="0040580F" w:rsidRPr="0040580F" w:rsidRDefault="0040580F" w:rsidP="00F34AD9">
      <w:pPr>
        <w:spacing w:line="276" w:lineRule="auto"/>
        <w:jc w:val="both"/>
        <w:rPr>
          <w:b/>
          <w:bCs/>
        </w:rPr>
      </w:pPr>
      <w:r w:rsidRPr="0040580F">
        <w:rPr>
          <w:b/>
          <w:bCs/>
        </w:rPr>
        <w:t>Krimināllikuma 85. pantā (Spiegošana) paredzētais noziedzīgais nodarījums (likuma redakcijā līdz 2016. gada 10. maijam)</w:t>
      </w:r>
    </w:p>
    <w:p w14:paraId="2557BDB9" w14:textId="052A611A" w:rsidR="00847292" w:rsidRPr="0040580F" w:rsidRDefault="0040580F" w:rsidP="00F34AD9">
      <w:pPr>
        <w:spacing w:line="276" w:lineRule="auto"/>
        <w:contextualSpacing/>
        <w:jc w:val="both"/>
      </w:pPr>
      <w:r w:rsidRPr="0040580F">
        <w:t>Personas nodarījuma – nelikumīga valsts noslēpumu saturošu un neizpaužamu ziņu vākšana un nodošana ārvalsts izlūkdienestam tā uzdevumā – juridiskajā novērtējumā nav izšķirošas nozīmes tam, kad un kādos apstākļos persona saņēmusi ārvalsts izlūkdienesta uzdevumu un kādam konkrēti ārvalsts izlūkdienesta darbiniekam šādas ziņas tika nodotas</w:t>
      </w:r>
      <w:proofErr w:type="gramStart"/>
      <w:r w:rsidR="00EE4B57">
        <w:t xml:space="preserve"> </w:t>
      </w:r>
      <w:r w:rsidRPr="0040580F">
        <w:t>vai bija domātas nodot</w:t>
      </w:r>
      <w:proofErr w:type="gramEnd"/>
      <w:r w:rsidRPr="0040580F">
        <w:t>, bet gan sadarbības faktam ar ārvalsts institūciju, kas pilnvarota veikt jebkādu izlūkošanas darbību.</w:t>
      </w:r>
    </w:p>
    <w:p w14:paraId="163D6AF9" w14:textId="77777777" w:rsidR="0040580F" w:rsidRPr="0040580F" w:rsidRDefault="0040580F" w:rsidP="00F34AD9">
      <w:pPr>
        <w:spacing w:line="276" w:lineRule="auto"/>
        <w:contextualSpacing/>
        <w:jc w:val="both"/>
      </w:pPr>
    </w:p>
    <w:p w14:paraId="0B042A0D" w14:textId="77777777" w:rsidR="0040580F" w:rsidRPr="0040580F" w:rsidRDefault="0040580F" w:rsidP="00F34AD9">
      <w:pPr>
        <w:spacing w:line="276" w:lineRule="auto"/>
        <w:jc w:val="both"/>
        <w:rPr>
          <w:b/>
          <w:bCs/>
          <w:sz w:val="22"/>
        </w:rPr>
      </w:pPr>
      <w:r w:rsidRPr="0040580F">
        <w:rPr>
          <w:b/>
          <w:bCs/>
        </w:rPr>
        <w:t>Kriminālprocesā aizskartais mantas īpašnieks</w:t>
      </w:r>
    </w:p>
    <w:p w14:paraId="4EA95814" w14:textId="39CDDF6F" w:rsidR="0040580F" w:rsidRPr="0040580F" w:rsidRDefault="0040580F" w:rsidP="00F34AD9">
      <w:pPr>
        <w:spacing w:line="276" w:lineRule="auto"/>
        <w:contextualSpacing/>
        <w:jc w:val="both"/>
      </w:pPr>
      <w:r w:rsidRPr="0040580F">
        <w:t>Kriminālprocesa likuma 111.</w:t>
      </w:r>
      <w:r w:rsidRPr="0040580F">
        <w:rPr>
          <w:vertAlign w:val="superscript"/>
        </w:rPr>
        <w:t>1 </w:t>
      </w:r>
      <w:r w:rsidRPr="0040580F">
        <w:t>panta izpratnē kriminālprocesā aizskartais mantas īpašnieks ir</w:t>
      </w:r>
      <w:r w:rsidRPr="0040580F">
        <w:rPr>
          <w:color w:val="FF0000"/>
        </w:rPr>
        <w:t xml:space="preserve"> </w:t>
      </w:r>
      <w:r w:rsidRPr="0040580F">
        <w:t>tā persona, kurai īpašumtiesības uz mantu, ar kuru procesuālo darbību rezultātā ir ierobežotas vai atņemtas tiesības rīkoties, ir nostiprinātas likumā noteiktajā kārtībā vai kura apgalvo, ka ir aizskartas viņas tiesības uz minēto mantu.</w:t>
      </w:r>
    </w:p>
    <w:p w14:paraId="6C2DBE9D" w14:textId="77777777" w:rsidR="0040580F" w:rsidRPr="0040580F" w:rsidRDefault="0040580F" w:rsidP="00F34AD9">
      <w:pPr>
        <w:spacing w:line="276" w:lineRule="auto"/>
        <w:contextualSpacing/>
        <w:jc w:val="both"/>
      </w:pPr>
    </w:p>
    <w:p w14:paraId="5C38C76A" w14:textId="77777777" w:rsidR="0040580F" w:rsidRPr="0040580F" w:rsidRDefault="0040580F" w:rsidP="00F34AD9">
      <w:pPr>
        <w:spacing w:line="276" w:lineRule="auto"/>
        <w:jc w:val="both"/>
        <w:rPr>
          <w:b/>
          <w:bCs/>
          <w:sz w:val="22"/>
        </w:rPr>
      </w:pPr>
      <w:r w:rsidRPr="0040580F">
        <w:rPr>
          <w:b/>
          <w:bCs/>
        </w:rPr>
        <w:t>Tiesību uz kriminālprocesa pabeigšanu saprātīgā termiņā iespējama pārkāpuma izvērtēšanas pienākums</w:t>
      </w:r>
    </w:p>
    <w:p w14:paraId="55C40676" w14:textId="7CEB039B" w:rsidR="0040580F" w:rsidRPr="0040580F" w:rsidRDefault="0040580F" w:rsidP="00F34AD9">
      <w:pPr>
        <w:spacing w:line="276" w:lineRule="auto"/>
        <w:contextualSpacing/>
        <w:jc w:val="both"/>
      </w:pPr>
      <w:r w:rsidRPr="0040580F">
        <w:t xml:space="preserve">To, vai nav pārkāptas Kriminālprocesa likuma 14. pantā nostiprinātās apsūdzētā tiesības uz kriminālprocesa pabeigšanu saprātīgā termiņā, tiesa vērtē tad, ja lietā ir pieteikts šāds lūgums vai ja kriminālprocesā pastāv objektīvi apstākļi, kas </w:t>
      </w:r>
      <w:r w:rsidRPr="0040580F">
        <w:rPr>
          <w:noProof/>
        </w:rPr>
        <w:t>pirmšķietami</w:t>
      </w:r>
      <w:r w:rsidRPr="0040580F">
        <w:t xml:space="preserve"> liecina par iespējamu tiesību uz kriminālprocesa pabeigšanu saprātīgā termiņā pārkāpumu (piemēram, procesa virzītāja pieļauti nozīmīgi bezdarbības periodi vai pieļauta neefektīva procesa virzība).</w:t>
      </w:r>
    </w:p>
    <w:p w14:paraId="0FF7F576" w14:textId="77777777" w:rsidR="0040580F" w:rsidRPr="0040580F" w:rsidRDefault="0040580F" w:rsidP="00F34AD9">
      <w:pPr>
        <w:spacing w:line="276" w:lineRule="auto"/>
        <w:contextualSpacing/>
        <w:jc w:val="both"/>
      </w:pPr>
    </w:p>
    <w:p w14:paraId="5F6D740A" w14:textId="05099407" w:rsidR="0040580F" w:rsidRPr="00B363F2" w:rsidRDefault="0040580F" w:rsidP="00F34AD9">
      <w:pPr>
        <w:spacing w:line="276" w:lineRule="auto"/>
        <w:contextualSpacing/>
        <w:jc w:val="both"/>
        <w:rPr>
          <w:rFonts w:asciiTheme="majorBidi" w:hAnsiTheme="majorBidi" w:cstheme="majorBidi"/>
        </w:rPr>
      </w:pPr>
      <w:r w:rsidRPr="0040580F">
        <w:rPr>
          <w:b/>
          <w:bCs/>
        </w:rPr>
        <w:t>Aizliegums aizstāvībai iepazīties ar operatīvās darbības materiāliem, kuri nav pievienoti krimināllietai un kuri attiecas uz pierādīšanas priekšmetu</w:t>
      </w:r>
    </w:p>
    <w:p w14:paraId="32162006" w14:textId="136C3902" w:rsidR="00847292" w:rsidRPr="00B363F2" w:rsidRDefault="00847292" w:rsidP="00EE4B57">
      <w:pPr>
        <w:pStyle w:val="BodyText2"/>
        <w:spacing w:line="276" w:lineRule="auto"/>
        <w:contextualSpacing/>
        <w:jc w:val="center"/>
        <w:rPr>
          <w:rFonts w:asciiTheme="majorBidi" w:hAnsiTheme="majorBidi" w:cstheme="majorBidi"/>
          <w:sz w:val="24"/>
          <w:szCs w:val="24"/>
        </w:rPr>
      </w:pPr>
    </w:p>
    <w:p w14:paraId="06822E29" w14:textId="77777777" w:rsidR="00615956" w:rsidRPr="00615956" w:rsidRDefault="00847292" w:rsidP="00EE4B57">
      <w:pPr>
        <w:spacing w:line="276" w:lineRule="auto"/>
        <w:contextualSpacing/>
        <w:jc w:val="center"/>
        <w:rPr>
          <w:b/>
        </w:rPr>
      </w:pPr>
      <w:r w:rsidRPr="00615956">
        <w:rPr>
          <w:b/>
        </w:rPr>
        <w:t>Latvijas Republikas Senāt</w:t>
      </w:r>
      <w:r w:rsidR="00615956" w:rsidRPr="00615956">
        <w:rPr>
          <w:b/>
        </w:rPr>
        <w:t xml:space="preserve">a </w:t>
      </w:r>
    </w:p>
    <w:p w14:paraId="4C0849F7" w14:textId="77777777" w:rsidR="00615956" w:rsidRPr="00615956" w:rsidRDefault="00615956" w:rsidP="00EE4B57">
      <w:pPr>
        <w:spacing w:line="276" w:lineRule="auto"/>
        <w:contextualSpacing/>
        <w:jc w:val="center"/>
        <w:rPr>
          <w:b/>
        </w:rPr>
      </w:pPr>
      <w:r w:rsidRPr="00615956">
        <w:rPr>
          <w:b/>
        </w:rPr>
        <w:t>Krimināllietu departamenta</w:t>
      </w:r>
    </w:p>
    <w:p w14:paraId="15D75A67" w14:textId="120F4967" w:rsidR="00847292" w:rsidRPr="00615956" w:rsidRDefault="00615956" w:rsidP="00EE4B57">
      <w:pPr>
        <w:spacing w:line="276" w:lineRule="auto"/>
        <w:contextualSpacing/>
        <w:jc w:val="center"/>
        <w:rPr>
          <w:b/>
        </w:rPr>
      </w:pPr>
      <w:r w:rsidRPr="00615956">
        <w:rPr>
          <w:b/>
        </w:rPr>
        <w:t xml:space="preserve">2023. gada </w:t>
      </w:r>
      <w:r w:rsidR="0040580F">
        <w:rPr>
          <w:b/>
        </w:rPr>
        <w:t>[..]</w:t>
      </w:r>
    </w:p>
    <w:p w14:paraId="01B3DB31" w14:textId="293F66D1" w:rsidR="00847292" w:rsidRPr="00615956" w:rsidRDefault="00847292" w:rsidP="00EE4B57">
      <w:pPr>
        <w:spacing w:line="276" w:lineRule="auto"/>
        <w:contextualSpacing/>
        <w:jc w:val="center"/>
        <w:rPr>
          <w:b/>
        </w:rPr>
      </w:pPr>
      <w:r w:rsidRPr="00615956">
        <w:rPr>
          <w:b/>
        </w:rPr>
        <w:t>LĒMUMS</w:t>
      </w:r>
      <w:r w:rsidR="0040580F">
        <w:rPr>
          <w:rStyle w:val="FootnoteReference"/>
          <w:b/>
        </w:rPr>
        <w:footnoteReference w:id="1"/>
      </w:r>
    </w:p>
    <w:p w14:paraId="6BEC9BFF" w14:textId="087E2063" w:rsidR="00847292" w:rsidRPr="00615956" w:rsidRDefault="00615956" w:rsidP="00EE4B57">
      <w:pPr>
        <w:spacing w:line="276" w:lineRule="auto"/>
        <w:contextualSpacing/>
        <w:jc w:val="center"/>
      </w:pPr>
      <w:r w:rsidRPr="00615956">
        <w:rPr>
          <w:b/>
        </w:rPr>
        <w:t>Lieta Nr. </w:t>
      </w:r>
      <w:r w:rsidR="0040580F">
        <w:rPr>
          <w:b/>
        </w:rPr>
        <w:t>[..]</w:t>
      </w:r>
      <w:r w:rsidRPr="00615956">
        <w:rPr>
          <w:b/>
        </w:rPr>
        <w:t>, SKK-</w:t>
      </w:r>
      <w:r w:rsidR="0040580F">
        <w:rPr>
          <w:b/>
        </w:rPr>
        <w:t>[D]</w:t>
      </w:r>
      <w:r w:rsidRPr="00615956">
        <w:rPr>
          <w:b/>
        </w:rPr>
        <w:t>/2023</w:t>
      </w:r>
    </w:p>
    <w:p w14:paraId="2F3DDA08" w14:textId="7A11254C" w:rsidR="00615956" w:rsidRPr="00615956" w:rsidRDefault="00615956" w:rsidP="00EE4B57">
      <w:pPr>
        <w:spacing w:line="276" w:lineRule="auto"/>
        <w:contextualSpacing/>
        <w:jc w:val="center"/>
      </w:pPr>
      <w:r w:rsidRPr="00615956">
        <w:rPr>
          <w:color w:val="000000"/>
          <w:shd w:val="clear" w:color="auto" w:fill="FFFFFF"/>
        </w:rPr>
        <w:t>ECLI:LV:AT:2023:</w:t>
      </w:r>
      <w:r w:rsidR="0040580F">
        <w:rPr>
          <w:color w:val="000000"/>
          <w:shd w:val="clear" w:color="auto" w:fill="FFFFFF"/>
        </w:rPr>
        <w:t>[..]</w:t>
      </w:r>
    </w:p>
    <w:p w14:paraId="51D24A82" w14:textId="77777777" w:rsidR="008629B6" w:rsidRPr="00B363F2" w:rsidRDefault="008629B6" w:rsidP="00EE4B57">
      <w:pPr>
        <w:spacing w:line="276" w:lineRule="auto"/>
        <w:contextualSpacing/>
        <w:jc w:val="center"/>
        <w:rPr>
          <w:rFonts w:asciiTheme="majorBidi" w:hAnsiTheme="majorBidi" w:cstheme="majorBidi"/>
        </w:rPr>
      </w:pPr>
    </w:p>
    <w:p w14:paraId="32B3BBE4" w14:textId="6DAB4DD4" w:rsidR="00AC3345" w:rsidRPr="00B363F2" w:rsidRDefault="00E15AFE" w:rsidP="00EE4B57">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Senāts </w:t>
      </w:r>
      <w:r w:rsidR="00847292" w:rsidRPr="00B363F2">
        <w:rPr>
          <w:rFonts w:asciiTheme="majorBidi" w:hAnsiTheme="majorBidi" w:cstheme="majorBidi"/>
        </w:rPr>
        <w:t>šādā sastāvā: senator</w:t>
      </w:r>
      <w:r w:rsidR="00934A5C" w:rsidRPr="00B363F2">
        <w:rPr>
          <w:rFonts w:asciiTheme="majorBidi" w:hAnsiTheme="majorBidi" w:cstheme="majorBidi"/>
        </w:rPr>
        <w:t>s referents</w:t>
      </w:r>
      <w:r w:rsidR="00DE1BE9" w:rsidRPr="00B363F2">
        <w:rPr>
          <w:rFonts w:asciiTheme="majorBidi" w:hAnsiTheme="majorBidi" w:cstheme="majorBidi"/>
        </w:rPr>
        <w:t xml:space="preserve"> </w:t>
      </w:r>
      <w:r w:rsidR="00847292" w:rsidRPr="00B363F2">
        <w:rPr>
          <w:rFonts w:asciiTheme="majorBidi" w:hAnsiTheme="majorBidi" w:cstheme="majorBidi"/>
        </w:rPr>
        <w:t>Aivars Uminskis,</w:t>
      </w:r>
      <w:r w:rsidR="00BD764E" w:rsidRPr="00B363F2">
        <w:rPr>
          <w:rFonts w:asciiTheme="majorBidi" w:hAnsiTheme="majorBidi" w:cstheme="majorBidi"/>
        </w:rPr>
        <w:t xml:space="preserve"> </w:t>
      </w:r>
      <w:r w:rsidR="00934A5C" w:rsidRPr="00B363F2">
        <w:rPr>
          <w:rFonts w:asciiTheme="majorBidi" w:hAnsiTheme="majorBidi" w:cstheme="majorBidi"/>
        </w:rPr>
        <w:t>senator</w:t>
      </w:r>
      <w:r w:rsidR="00AC3345" w:rsidRPr="00B363F2">
        <w:rPr>
          <w:rFonts w:asciiTheme="majorBidi" w:hAnsiTheme="majorBidi" w:cstheme="majorBidi"/>
        </w:rPr>
        <w:t>i Ivars Bičkovičs</w:t>
      </w:r>
      <w:r w:rsidR="00BE0CB1" w:rsidRPr="00B363F2">
        <w:rPr>
          <w:rFonts w:asciiTheme="majorBidi" w:hAnsiTheme="majorBidi" w:cstheme="majorBidi"/>
        </w:rPr>
        <w:t xml:space="preserve"> un</w:t>
      </w:r>
      <w:r w:rsidR="00AC3345" w:rsidRPr="00B363F2">
        <w:rPr>
          <w:rFonts w:asciiTheme="majorBidi" w:hAnsiTheme="majorBidi" w:cstheme="majorBidi"/>
        </w:rPr>
        <w:t xml:space="preserve"> </w:t>
      </w:r>
      <w:r w:rsidR="0035167D" w:rsidRPr="00B363F2">
        <w:rPr>
          <w:rFonts w:asciiTheme="majorBidi" w:hAnsiTheme="majorBidi" w:cstheme="majorBidi"/>
        </w:rPr>
        <w:t>Inese Laura Zemīte</w:t>
      </w:r>
    </w:p>
    <w:p w14:paraId="0CDC1C73" w14:textId="77777777" w:rsidR="00DD3A6B" w:rsidRPr="00B363F2" w:rsidRDefault="00DD3A6B" w:rsidP="00A21EA1">
      <w:pPr>
        <w:autoSpaceDE w:val="0"/>
        <w:autoSpaceDN w:val="0"/>
        <w:adjustRightInd w:val="0"/>
        <w:spacing w:line="276" w:lineRule="auto"/>
        <w:ind w:firstLine="720"/>
        <w:contextualSpacing/>
        <w:jc w:val="both"/>
        <w:rPr>
          <w:rFonts w:asciiTheme="majorBidi" w:eastAsiaTheme="minorHAnsi" w:hAnsiTheme="majorBidi" w:cstheme="majorBidi"/>
        </w:rPr>
      </w:pPr>
    </w:p>
    <w:p w14:paraId="63EFD887" w14:textId="1FB3800E" w:rsidR="009955C4" w:rsidRPr="00B363F2" w:rsidRDefault="00847292" w:rsidP="00A21EA1">
      <w:pPr>
        <w:autoSpaceDE w:val="0"/>
        <w:autoSpaceDN w:val="0"/>
        <w:adjustRightInd w:val="0"/>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rakstveida procesā </w:t>
      </w:r>
      <w:r w:rsidR="00360E9E" w:rsidRPr="00B363F2">
        <w:rPr>
          <w:rFonts w:asciiTheme="majorBidi" w:hAnsiTheme="majorBidi" w:cstheme="majorBidi"/>
        </w:rPr>
        <w:t xml:space="preserve">izskatīja </w:t>
      </w:r>
      <w:r w:rsidRPr="00B363F2">
        <w:rPr>
          <w:rFonts w:asciiTheme="majorBidi" w:hAnsiTheme="majorBidi" w:cstheme="majorBidi"/>
        </w:rPr>
        <w:t>k</w:t>
      </w:r>
      <w:r w:rsidR="00F87EAC" w:rsidRPr="00B363F2">
        <w:rPr>
          <w:rFonts w:asciiTheme="majorBidi" w:hAnsiTheme="majorBidi" w:cstheme="majorBidi"/>
        </w:rPr>
        <w:t>rimināllietu sakarā ar</w:t>
      </w:r>
      <w:r w:rsidR="00AC3345" w:rsidRPr="00B363F2">
        <w:rPr>
          <w:rFonts w:asciiTheme="majorBidi" w:hAnsiTheme="majorBidi" w:cstheme="majorBidi"/>
        </w:rPr>
        <w:t xml:space="preserve"> apsūdzētā </w:t>
      </w:r>
      <w:r w:rsidR="00EF435B">
        <w:rPr>
          <w:rFonts w:asciiTheme="majorBidi" w:hAnsiTheme="majorBidi" w:cstheme="majorBidi"/>
        </w:rPr>
        <w:t>[pers. A]</w:t>
      </w:r>
      <w:r w:rsidR="0035167D" w:rsidRPr="00B363F2">
        <w:rPr>
          <w:rFonts w:asciiTheme="majorBidi" w:hAnsiTheme="majorBidi" w:cstheme="majorBidi"/>
        </w:rPr>
        <w:t xml:space="preserve"> un viņa </w:t>
      </w:r>
      <w:r w:rsidR="00AC3345" w:rsidRPr="00B363F2">
        <w:rPr>
          <w:rFonts w:asciiTheme="majorBidi" w:hAnsiTheme="majorBidi" w:cstheme="majorBidi"/>
        </w:rPr>
        <w:t>aizstāv</w:t>
      </w:r>
      <w:r w:rsidR="0035167D" w:rsidRPr="00B363F2">
        <w:rPr>
          <w:rFonts w:asciiTheme="majorBidi" w:hAnsiTheme="majorBidi" w:cstheme="majorBidi"/>
        </w:rPr>
        <w:t>ju</w:t>
      </w:r>
      <w:r w:rsidR="00AC3345" w:rsidRPr="00B363F2">
        <w:rPr>
          <w:rFonts w:asciiTheme="majorBidi" w:hAnsiTheme="majorBidi" w:cstheme="majorBidi"/>
        </w:rPr>
        <w:t xml:space="preserve"> zvērinātas advokātes </w:t>
      </w:r>
      <w:proofErr w:type="spellStart"/>
      <w:r w:rsidR="0035167D" w:rsidRPr="00B363F2">
        <w:rPr>
          <w:rFonts w:asciiTheme="majorBidi" w:hAnsiTheme="majorBidi" w:cstheme="majorBidi"/>
        </w:rPr>
        <w:t>Immas</w:t>
      </w:r>
      <w:proofErr w:type="spellEnd"/>
      <w:r w:rsidR="0035167D" w:rsidRPr="00B363F2">
        <w:rPr>
          <w:rFonts w:asciiTheme="majorBidi" w:hAnsiTheme="majorBidi" w:cstheme="majorBidi"/>
        </w:rPr>
        <w:t xml:space="preserve"> Jansones un </w:t>
      </w:r>
      <w:r w:rsidR="00646F41" w:rsidRPr="00B363F2">
        <w:rPr>
          <w:rFonts w:asciiTheme="majorBidi" w:hAnsiTheme="majorBidi" w:cstheme="majorBidi"/>
        </w:rPr>
        <w:t xml:space="preserve">zvērinātas advokātes </w:t>
      </w:r>
      <w:r w:rsidR="0035167D" w:rsidRPr="00B363F2">
        <w:rPr>
          <w:rFonts w:asciiTheme="majorBidi" w:hAnsiTheme="majorBidi" w:cstheme="majorBidi"/>
        </w:rPr>
        <w:t xml:space="preserve">Jeļenas </w:t>
      </w:r>
      <w:proofErr w:type="spellStart"/>
      <w:r w:rsidR="0035167D" w:rsidRPr="00B363F2">
        <w:rPr>
          <w:rFonts w:asciiTheme="majorBidi" w:hAnsiTheme="majorBidi" w:cstheme="majorBidi"/>
        </w:rPr>
        <w:t>Kvjatkovskas</w:t>
      </w:r>
      <w:proofErr w:type="spellEnd"/>
      <w:r w:rsidR="00AC3345" w:rsidRPr="00B363F2">
        <w:rPr>
          <w:rFonts w:asciiTheme="majorBidi" w:hAnsiTheme="majorBidi" w:cstheme="majorBidi"/>
        </w:rPr>
        <w:t xml:space="preserve"> kasācijas sūdzīb</w:t>
      </w:r>
      <w:r w:rsidR="0035167D" w:rsidRPr="00B363F2">
        <w:rPr>
          <w:rFonts w:asciiTheme="majorBidi" w:hAnsiTheme="majorBidi" w:cstheme="majorBidi"/>
        </w:rPr>
        <w:t>ām</w:t>
      </w:r>
      <w:r w:rsidR="00AC3345" w:rsidRPr="00B363F2">
        <w:rPr>
          <w:rFonts w:asciiTheme="majorBidi" w:hAnsiTheme="majorBidi" w:cstheme="majorBidi"/>
        </w:rPr>
        <w:t xml:space="preserve"> </w:t>
      </w:r>
      <w:r w:rsidR="00B46712" w:rsidRPr="00B363F2">
        <w:rPr>
          <w:rFonts w:asciiTheme="majorBidi" w:hAnsiTheme="majorBidi" w:cstheme="majorBidi"/>
        </w:rPr>
        <w:t xml:space="preserve">par </w:t>
      </w:r>
      <w:r w:rsidR="00EF435B">
        <w:rPr>
          <w:rFonts w:asciiTheme="majorBidi" w:hAnsiTheme="majorBidi" w:cstheme="majorBidi"/>
        </w:rPr>
        <w:t>[..]</w:t>
      </w:r>
      <w:r w:rsidR="00AC3345" w:rsidRPr="00B363F2">
        <w:rPr>
          <w:rFonts w:asciiTheme="majorBidi" w:hAnsiTheme="majorBidi" w:cstheme="majorBidi"/>
        </w:rPr>
        <w:t xml:space="preserve"> </w:t>
      </w:r>
      <w:r w:rsidR="00B46712" w:rsidRPr="00B363F2">
        <w:rPr>
          <w:rFonts w:asciiTheme="majorBidi" w:hAnsiTheme="majorBidi" w:cstheme="majorBidi"/>
        </w:rPr>
        <w:t>apgabaltiesas 202</w:t>
      </w:r>
      <w:r w:rsidR="00AC3345" w:rsidRPr="00B363F2">
        <w:rPr>
          <w:rFonts w:asciiTheme="majorBidi" w:hAnsiTheme="majorBidi" w:cstheme="majorBidi"/>
        </w:rPr>
        <w:t>2</w:t>
      </w:r>
      <w:r w:rsidR="00B46712" w:rsidRPr="00B363F2">
        <w:rPr>
          <w:rFonts w:asciiTheme="majorBidi" w:hAnsiTheme="majorBidi" w:cstheme="majorBidi"/>
        </w:rPr>
        <w:t xml:space="preserve">. gada </w:t>
      </w:r>
      <w:r w:rsidR="00EF435B">
        <w:rPr>
          <w:rFonts w:asciiTheme="majorBidi" w:hAnsiTheme="majorBidi" w:cstheme="majorBidi"/>
        </w:rPr>
        <w:t>[..]</w:t>
      </w:r>
      <w:r w:rsidR="00B46712" w:rsidRPr="00B363F2">
        <w:rPr>
          <w:rFonts w:asciiTheme="majorBidi" w:hAnsiTheme="majorBidi" w:cstheme="majorBidi"/>
        </w:rPr>
        <w:t xml:space="preserve"> </w:t>
      </w:r>
      <w:r w:rsidR="0035167D" w:rsidRPr="00B363F2">
        <w:rPr>
          <w:rFonts w:asciiTheme="majorBidi" w:hAnsiTheme="majorBidi" w:cstheme="majorBidi"/>
        </w:rPr>
        <w:t>lēmumu</w:t>
      </w:r>
      <w:r w:rsidR="00875DBD" w:rsidRPr="00B363F2">
        <w:rPr>
          <w:rFonts w:asciiTheme="majorBidi" w:hAnsiTheme="majorBidi" w:cstheme="majorBidi"/>
        </w:rPr>
        <w:t>.</w:t>
      </w:r>
    </w:p>
    <w:p w14:paraId="7ECBB67F" w14:textId="77777777" w:rsidR="008629B6" w:rsidRPr="00B363F2" w:rsidRDefault="008629B6" w:rsidP="00A21EA1">
      <w:pPr>
        <w:autoSpaceDE w:val="0"/>
        <w:autoSpaceDN w:val="0"/>
        <w:adjustRightInd w:val="0"/>
        <w:spacing w:line="276" w:lineRule="auto"/>
        <w:ind w:firstLine="720"/>
        <w:contextualSpacing/>
        <w:jc w:val="both"/>
        <w:rPr>
          <w:rFonts w:asciiTheme="majorBidi" w:hAnsiTheme="majorBidi" w:cstheme="majorBidi"/>
        </w:rPr>
      </w:pPr>
    </w:p>
    <w:p w14:paraId="16266406" w14:textId="1DF1AB1D" w:rsidR="00847292" w:rsidRPr="00B363F2" w:rsidRDefault="00847292" w:rsidP="00A21EA1">
      <w:pPr>
        <w:autoSpaceDE w:val="0"/>
        <w:autoSpaceDN w:val="0"/>
        <w:adjustRightInd w:val="0"/>
        <w:spacing w:line="276" w:lineRule="auto"/>
        <w:contextualSpacing/>
        <w:jc w:val="center"/>
        <w:rPr>
          <w:rFonts w:asciiTheme="majorBidi" w:hAnsiTheme="majorBidi" w:cstheme="majorBidi"/>
          <w:b/>
          <w:bCs/>
        </w:rPr>
      </w:pPr>
      <w:r w:rsidRPr="00B363F2">
        <w:rPr>
          <w:rFonts w:asciiTheme="majorBidi" w:hAnsiTheme="majorBidi" w:cstheme="majorBidi"/>
          <w:b/>
          <w:bCs/>
        </w:rPr>
        <w:t>Aprakstošā daļa</w:t>
      </w:r>
    </w:p>
    <w:p w14:paraId="5907F94D" w14:textId="77777777" w:rsidR="008629B6" w:rsidRPr="00B363F2" w:rsidRDefault="008629B6" w:rsidP="00A21EA1">
      <w:pPr>
        <w:autoSpaceDE w:val="0"/>
        <w:autoSpaceDN w:val="0"/>
        <w:adjustRightInd w:val="0"/>
        <w:spacing w:line="276" w:lineRule="auto"/>
        <w:ind w:firstLine="720"/>
        <w:contextualSpacing/>
        <w:jc w:val="center"/>
        <w:rPr>
          <w:rFonts w:asciiTheme="majorBidi" w:hAnsiTheme="majorBidi" w:cstheme="majorBidi"/>
        </w:rPr>
      </w:pPr>
    </w:p>
    <w:p w14:paraId="1D9CDB70" w14:textId="3E361DB4" w:rsidR="00AC3345" w:rsidRPr="00B363F2" w:rsidRDefault="00FA704C"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[1]</w:t>
      </w:r>
      <w:r w:rsidR="00AE5431" w:rsidRPr="00B363F2">
        <w:rPr>
          <w:rFonts w:asciiTheme="majorBidi" w:hAnsiTheme="majorBidi" w:cstheme="majorBidi"/>
        </w:rPr>
        <w:t> </w:t>
      </w:r>
      <w:r w:rsidR="00AC3345" w:rsidRPr="00B363F2">
        <w:rPr>
          <w:rFonts w:asciiTheme="majorBidi" w:hAnsiTheme="majorBidi" w:cstheme="majorBidi"/>
        </w:rPr>
        <w:t xml:space="preserve">Ar </w:t>
      </w:r>
      <w:r w:rsidR="00EF435B">
        <w:rPr>
          <w:rFonts w:asciiTheme="majorBidi" w:hAnsiTheme="majorBidi" w:cstheme="majorBidi"/>
        </w:rPr>
        <w:t>[rajona (pilsētas)]</w:t>
      </w:r>
      <w:r w:rsidR="00AC3345" w:rsidRPr="00B363F2">
        <w:rPr>
          <w:rFonts w:asciiTheme="majorBidi" w:hAnsiTheme="majorBidi" w:cstheme="majorBidi"/>
        </w:rPr>
        <w:t xml:space="preserve"> tiesas 20</w:t>
      </w:r>
      <w:r w:rsidR="00B414CA" w:rsidRPr="00B363F2">
        <w:rPr>
          <w:rFonts w:asciiTheme="majorBidi" w:hAnsiTheme="majorBidi" w:cstheme="majorBidi"/>
        </w:rPr>
        <w:t>20</w:t>
      </w:r>
      <w:r w:rsidR="00AC3345" w:rsidRPr="00B363F2">
        <w:rPr>
          <w:rFonts w:asciiTheme="majorBidi" w:hAnsiTheme="majorBidi" w:cstheme="majorBidi"/>
        </w:rPr>
        <w:t xml:space="preserve">. gada </w:t>
      </w:r>
      <w:r w:rsidR="00EF435B">
        <w:rPr>
          <w:rFonts w:asciiTheme="majorBidi" w:hAnsiTheme="majorBidi" w:cstheme="majorBidi"/>
        </w:rPr>
        <w:t>[..]</w:t>
      </w:r>
      <w:r w:rsidR="00AC3345" w:rsidRPr="00B363F2">
        <w:rPr>
          <w:rFonts w:asciiTheme="majorBidi" w:hAnsiTheme="majorBidi" w:cstheme="majorBidi"/>
        </w:rPr>
        <w:t xml:space="preserve"> spriedumu</w:t>
      </w:r>
    </w:p>
    <w:p w14:paraId="259B15F4" w14:textId="075D15DB" w:rsidR="00AC3345" w:rsidRPr="00B363F2" w:rsidRDefault="00EF435B" w:rsidP="00A21EA1">
      <w:pPr>
        <w:spacing w:line="276" w:lineRule="auto"/>
        <w:ind w:firstLine="720"/>
        <w:contextualSpacing/>
        <w:jc w:val="both"/>
        <w:rPr>
          <w:rFonts w:asciiTheme="majorBidi" w:hAnsiTheme="majorBidi" w:cstheme="majorBidi"/>
        </w:rPr>
      </w:pPr>
      <w:r>
        <w:rPr>
          <w:rFonts w:asciiTheme="majorBidi" w:hAnsiTheme="majorBidi" w:cstheme="majorBidi"/>
        </w:rPr>
        <w:lastRenderedPageBreak/>
        <w:t>[pers. </w:t>
      </w:r>
      <w:r>
        <w:t>A]</w:t>
      </w:r>
      <w:r w:rsidR="00AC3345" w:rsidRPr="00B363F2">
        <w:rPr>
          <w:rFonts w:asciiTheme="majorBidi" w:hAnsiTheme="majorBidi" w:cstheme="majorBidi"/>
        </w:rPr>
        <w:t xml:space="preserve">, personas kods </w:t>
      </w:r>
      <w:r>
        <w:rPr>
          <w:rFonts w:asciiTheme="majorBidi" w:hAnsiTheme="majorBidi" w:cstheme="majorBidi"/>
        </w:rPr>
        <w:t>[..]</w:t>
      </w:r>
      <w:r w:rsidR="00AC3345" w:rsidRPr="00B363F2">
        <w:rPr>
          <w:rFonts w:asciiTheme="majorBidi" w:hAnsiTheme="majorBidi" w:cstheme="majorBidi"/>
        </w:rPr>
        <w:t>,</w:t>
      </w:r>
    </w:p>
    <w:p w14:paraId="3978609F" w14:textId="03DC7C1C" w:rsidR="00AC3345" w:rsidRPr="00B363F2" w:rsidRDefault="00AC3345"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atzīts par vainīgu Krimināllikuma </w:t>
      </w:r>
      <w:r w:rsidR="00B414CA" w:rsidRPr="00B363F2">
        <w:rPr>
          <w:rFonts w:asciiTheme="majorBidi" w:hAnsiTheme="majorBidi" w:cstheme="majorBidi"/>
        </w:rPr>
        <w:t>85</w:t>
      </w:r>
      <w:r w:rsidRPr="00B363F2">
        <w:rPr>
          <w:rFonts w:asciiTheme="majorBidi" w:hAnsiTheme="majorBidi" w:cstheme="majorBidi"/>
        </w:rPr>
        <w:t xml:space="preserve">. panta otrajā daļā paredzētajā noziedzīgajā nodarījumā </w:t>
      </w:r>
      <w:r w:rsidR="00B414CA" w:rsidRPr="00B363F2">
        <w:rPr>
          <w:rFonts w:asciiTheme="majorBidi" w:hAnsiTheme="majorBidi" w:cstheme="majorBidi"/>
        </w:rPr>
        <w:t>(noziedzīgs nodarījums</w:t>
      </w:r>
      <w:r w:rsidR="00416D51" w:rsidRPr="00B363F2">
        <w:rPr>
          <w:rFonts w:asciiTheme="majorBidi" w:hAnsiTheme="majorBidi" w:cstheme="majorBidi"/>
        </w:rPr>
        <w:t xml:space="preserve"> Nr. 1</w:t>
      </w:r>
      <w:r w:rsidR="00B414CA" w:rsidRPr="00B363F2">
        <w:rPr>
          <w:rFonts w:asciiTheme="majorBidi" w:hAnsiTheme="majorBidi" w:cstheme="majorBidi"/>
        </w:rPr>
        <w:t xml:space="preserve">) </w:t>
      </w:r>
      <w:r w:rsidRPr="00B363F2">
        <w:rPr>
          <w:rFonts w:asciiTheme="majorBidi" w:hAnsiTheme="majorBidi" w:cstheme="majorBidi"/>
        </w:rPr>
        <w:t>un sodīts</w:t>
      </w:r>
      <w:r w:rsidR="00B414CA" w:rsidRPr="00B363F2">
        <w:rPr>
          <w:rFonts w:asciiTheme="majorBidi" w:hAnsiTheme="majorBidi" w:cstheme="majorBidi"/>
        </w:rPr>
        <w:t xml:space="preserve"> </w:t>
      </w:r>
      <w:r w:rsidRPr="00B363F2">
        <w:rPr>
          <w:rFonts w:asciiTheme="majorBidi" w:hAnsiTheme="majorBidi" w:cstheme="majorBidi"/>
        </w:rPr>
        <w:t>ar brīvības atņemšanu uz 1</w:t>
      </w:r>
      <w:r w:rsidR="00B414CA" w:rsidRPr="00B363F2">
        <w:rPr>
          <w:rFonts w:asciiTheme="majorBidi" w:hAnsiTheme="majorBidi" w:cstheme="majorBidi"/>
        </w:rPr>
        <w:t>1</w:t>
      </w:r>
      <w:r w:rsidRPr="00B363F2">
        <w:rPr>
          <w:rFonts w:asciiTheme="majorBidi" w:hAnsiTheme="majorBidi" w:cstheme="majorBidi"/>
        </w:rPr>
        <w:t> gad</w:t>
      </w:r>
      <w:r w:rsidR="00B414CA" w:rsidRPr="00B363F2">
        <w:rPr>
          <w:rFonts w:asciiTheme="majorBidi" w:hAnsiTheme="majorBidi" w:cstheme="majorBidi"/>
        </w:rPr>
        <w:t>iem</w:t>
      </w:r>
      <w:r w:rsidRPr="00B363F2">
        <w:rPr>
          <w:rFonts w:asciiTheme="majorBidi" w:hAnsiTheme="majorBidi" w:cstheme="majorBidi"/>
        </w:rPr>
        <w:t>;</w:t>
      </w:r>
    </w:p>
    <w:p w14:paraId="54F9CDE3" w14:textId="4C3C2A96" w:rsidR="00AC3345" w:rsidRPr="00B363F2" w:rsidRDefault="00AC3345"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atzīts par vainīgu Krimināllikuma </w:t>
      </w:r>
      <w:r w:rsidR="00B414CA" w:rsidRPr="00B363F2">
        <w:rPr>
          <w:rFonts w:asciiTheme="majorBidi" w:hAnsiTheme="majorBidi" w:cstheme="majorBidi"/>
        </w:rPr>
        <w:t>166</w:t>
      </w:r>
      <w:r w:rsidRPr="00B363F2">
        <w:rPr>
          <w:rFonts w:asciiTheme="majorBidi" w:hAnsiTheme="majorBidi" w:cstheme="majorBidi"/>
        </w:rPr>
        <w:t xml:space="preserve">. panta otrajā daļā paredzētajā noziedzīgajā nodarījumā </w:t>
      </w:r>
      <w:r w:rsidR="00B414CA" w:rsidRPr="00B363F2">
        <w:rPr>
          <w:rFonts w:asciiTheme="majorBidi" w:hAnsiTheme="majorBidi" w:cstheme="majorBidi"/>
        </w:rPr>
        <w:t>(noziedzīgs nodarījums</w:t>
      </w:r>
      <w:r w:rsidR="00416D51" w:rsidRPr="00B363F2">
        <w:rPr>
          <w:rFonts w:asciiTheme="majorBidi" w:hAnsiTheme="majorBidi" w:cstheme="majorBidi"/>
        </w:rPr>
        <w:t xml:space="preserve"> Nr. 2</w:t>
      </w:r>
      <w:r w:rsidR="00B414CA" w:rsidRPr="00B363F2">
        <w:rPr>
          <w:rFonts w:asciiTheme="majorBidi" w:hAnsiTheme="majorBidi" w:cstheme="majorBidi"/>
        </w:rPr>
        <w:t xml:space="preserve">) </w:t>
      </w:r>
      <w:r w:rsidRPr="00B363F2">
        <w:rPr>
          <w:rFonts w:asciiTheme="majorBidi" w:hAnsiTheme="majorBidi" w:cstheme="majorBidi"/>
        </w:rPr>
        <w:t>un sodīts ar brīvības atņemšanu uz 1 gadu</w:t>
      </w:r>
      <w:r w:rsidR="00B414CA" w:rsidRPr="00B363F2">
        <w:rPr>
          <w:rFonts w:asciiTheme="majorBidi" w:hAnsiTheme="majorBidi" w:cstheme="majorBidi"/>
        </w:rPr>
        <w:t xml:space="preserve"> 6 mēnešiem un </w:t>
      </w:r>
      <w:r w:rsidR="00664CF9" w:rsidRPr="00B363F2">
        <w:rPr>
          <w:rFonts w:asciiTheme="majorBidi" w:hAnsiTheme="majorBidi" w:cstheme="majorBidi"/>
        </w:rPr>
        <w:t xml:space="preserve">ar </w:t>
      </w:r>
      <w:r w:rsidR="00B414CA" w:rsidRPr="00B363F2">
        <w:rPr>
          <w:rFonts w:asciiTheme="majorBidi" w:hAnsiTheme="majorBidi" w:cstheme="majorBidi"/>
        </w:rPr>
        <w:t>probācijas uzraudzību uz 2</w:t>
      </w:r>
      <w:r w:rsidR="00E4387C" w:rsidRPr="00B363F2">
        <w:rPr>
          <w:rFonts w:asciiTheme="majorBidi" w:hAnsiTheme="majorBidi" w:cstheme="majorBidi"/>
        </w:rPr>
        <w:t> </w:t>
      </w:r>
      <w:r w:rsidR="00B414CA" w:rsidRPr="00B363F2">
        <w:rPr>
          <w:rFonts w:asciiTheme="majorBidi" w:hAnsiTheme="majorBidi" w:cstheme="majorBidi"/>
        </w:rPr>
        <w:t>gadiem</w:t>
      </w:r>
      <w:r w:rsidRPr="00B363F2">
        <w:rPr>
          <w:rFonts w:asciiTheme="majorBidi" w:hAnsiTheme="majorBidi" w:cstheme="majorBidi"/>
        </w:rPr>
        <w:t>;</w:t>
      </w:r>
    </w:p>
    <w:p w14:paraId="1B83C70F" w14:textId="09156D7C" w:rsidR="00664CF9" w:rsidRPr="00B363F2" w:rsidRDefault="00664CF9"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atzīts par vainīgu Krimināllikuma 166. panta otrajā daļā paredzētajā noziedzīgajā nodarījumā (noziedzīgs nodarījums</w:t>
      </w:r>
      <w:r w:rsidR="00416D51" w:rsidRPr="00B363F2">
        <w:rPr>
          <w:rFonts w:asciiTheme="majorBidi" w:hAnsiTheme="majorBidi" w:cstheme="majorBidi"/>
        </w:rPr>
        <w:t xml:space="preserve"> Nr. 3</w:t>
      </w:r>
      <w:r w:rsidRPr="00B363F2">
        <w:rPr>
          <w:rFonts w:asciiTheme="majorBidi" w:hAnsiTheme="majorBidi" w:cstheme="majorBidi"/>
        </w:rPr>
        <w:t>) un sodīts ar brīvības atņemšanu uz 1 gadu 6 mēnešiem un ar probācijas uzraudzību uz 2</w:t>
      </w:r>
      <w:r w:rsidR="00E4387C" w:rsidRPr="00B363F2">
        <w:rPr>
          <w:rFonts w:asciiTheme="majorBidi" w:hAnsiTheme="majorBidi" w:cstheme="majorBidi"/>
        </w:rPr>
        <w:t> </w:t>
      </w:r>
      <w:r w:rsidRPr="00B363F2">
        <w:rPr>
          <w:rFonts w:asciiTheme="majorBidi" w:hAnsiTheme="majorBidi" w:cstheme="majorBidi"/>
        </w:rPr>
        <w:t>gadiem;</w:t>
      </w:r>
    </w:p>
    <w:p w14:paraId="29785022" w14:textId="1793709A" w:rsidR="00664CF9" w:rsidRPr="00B363F2" w:rsidRDefault="00664CF9"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atzīts par vainīgu Krimināllikuma </w:t>
      </w:r>
      <w:r w:rsidR="00C808CA" w:rsidRPr="00B363F2">
        <w:rPr>
          <w:rFonts w:asciiTheme="majorBidi" w:hAnsiTheme="majorBidi" w:cstheme="majorBidi"/>
        </w:rPr>
        <w:t>233</w:t>
      </w:r>
      <w:r w:rsidRPr="00B363F2">
        <w:rPr>
          <w:rFonts w:asciiTheme="majorBidi" w:hAnsiTheme="majorBidi" w:cstheme="majorBidi"/>
        </w:rPr>
        <w:t>. panta otrajā daļā paredzētajā noziedzīgajā nodarījumā (noziedzīgs nodarījums</w:t>
      </w:r>
      <w:r w:rsidR="00416D51" w:rsidRPr="00B363F2">
        <w:rPr>
          <w:rFonts w:asciiTheme="majorBidi" w:hAnsiTheme="majorBidi" w:cstheme="majorBidi"/>
        </w:rPr>
        <w:t xml:space="preserve"> Nr. 4</w:t>
      </w:r>
      <w:r w:rsidRPr="00B363F2">
        <w:rPr>
          <w:rFonts w:asciiTheme="majorBidi" w:hAnsiTheme="majorBidi" w:cstheme="majorBidi"/>
        </w:rPr>
        <w:t>) un sodīts ar brīvības atņemšanu uz 2</w:t>
      </w:r>
      <w:r w:rsidR="00E4387C" w:rsidRPr="00B363F2">
        <w:rPr>
          <w:rFonts w:asciiTheme="majorBidi" w:hAnsiTheme="majorBidi" w:cstheme="majorBidi"/>
        </w:rPr>
        <w:t> </w:t>
      </w:r>
      <w:r w:rsidRPr="00B363F2">
        <w:rPr>
          <w:rFonts w:asciiTheme="majorBidi" w:hAnsiTheme="majorBidi" w:cstheme="majorBidi"/>
        </w:rPr>
        <w:t>gadiem;</w:t>
      </w:r>
    </w:p>
    <w:p w14:paraId="1A3DB605" w14:textId="0DD3BEE7" w:rsidR="00C808CA" w:rsidRPr="00B363F2" w:rsidRDefault="00C808CA"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atzīts par vainīgu Krimināllikuma 233. panta otrajā daļā paredzētajā noziedzīgajā nodarījumā (noziedzīgs nodarījums</w:t>
      </w:r>
      <w:r w:rsidR="00416D51" w:rsidRPr="00B363F2">
        <w:rPr>
          <w:rFonts w:asciiTheme="majorBidi" w:hAnsiTheme="majorBidi" w:cstheme="majorBidi"/>
        </w:rPr>
        <w:t xml:space="preserve"> Nr. 5</w:t>
      </w:r>
      <w:r w:rsidRPr="00B363F2">
        <w:rPr>
          <w:rFonts w:asciiTheme="majorBidi" w:hAnsiTheme="majorBidi" w:cstheme="majorBidi"/>
        </w:rPr>
        <w:t>) un sodīts ar brīvības atņemšanu uz 2</w:t>
      </w:r>
      <w:r w:rsidR="00E4387C" w:rsidRPr="00B363F2">
        <w:rPr>
          <w:rFonts w:asciiTheme="majorBidi" w:hAnsiTheme="majorBidi" w:cstheme="majorBidi"/>
        </w:rPr>
        <w:t> </w:t>
      </w:r>
      <w:r w:rsidRPr="00B363F2">
        <w:rPr>
          <w:rFonts w:asciiTheme="majorBidi" w:hAnsiTheme="majorBidi" w:cstheme="majorBidi"/>
        </w:rPr>
        <w:t>gadiem;</w:t>
      </w:r>
    </w:p>
    <w:p w14:paraId="30A62E7B" w14:textId="1576A462" w:rsidR="00B414CA" w:rsidRPr="00B363F2" w:rsidRDefault="00664CF9"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atzīts par vainīgu Krimināllikuma </w:t>
      </w:r>
      <w:r w:rsidR="00C808CA" w:rsidRPr="00B363F2">
        <w:rPr>
          <w:rFonts w:asciiTheme="majorBidi" w:hAnsiTheme="majorBidi" w:cstheme="majorBidi"/>
        </w:rPr>
        <w:t>237</w:t>
      </w:r>
      <w:r w:rsidRPr="00B363F2">
        <w:rPr>
          <w:rFonts w:asciiTheme="majorBidi" w:hAnsiTheme="majorBidi" w:cstheme="majorBidi"/>
        </w:rPr>
        <w:t>.</w:t>
      </w:r>
      <w:r w:rsidR="00C808CA" w:rsidRPr="00B363F2">
        <w:rPr>
          <w:rFonts w:asciiTheme="majorBidi" w:hAnsiTheme="majorBidi" w:cstheme="majorBidi"/>
          <w:vertAlign w:val="superscript"/>
        </w:rPr>
        <w:t>1</w:t>
      </w:r>
      <w:r w:rsidRPr="00B363F2">
        <w:rPr>
          <w:rFonts w:asciiTheme="majorBidi" w:hAnsiTheme="majorBidi" w:cstheme="majorBidi"/>
        </w:rPr>
        <w:t> panta otrajā daļā paredzētajā noziedzīgajā nodarījumā (noziedzīgs nodarījums</w:t>
      </w:r>
      <w:r w:rsidR="00416D51" w:rsidRPr="00B363F2">
        <w:rPr>
          <w:rFonts w:asciiTheme="majorBidi" w:hAnsiTheme="majorBidi" w:cstheme="majorBidi"/>
        </w:rPr>
        <w:t xml:space="preserve"> Nr. 6</w:t>
      </w:r>
      <w:r w:rsidRPr="00B363F2">
        <w:rPr>
          <w:rFonts w:asciiTheme="majorBidi" w:hAnsiTheme="majorBidi" w:cstheme="majorBidi"/>
        </w:rPr>
        <w:t>) un sodīts ar brīvības atņemšanu uz 1 gadu</w:t>
      </w:r>
      <w:r w:rsidR="00C808CA" w:rsidRPr="00B363F2">
        <w:rPr>
          <w:rFonts w:asciiTheme="majorBidi" w:hAnsiTheme="majorBidi" w:cstheme="majorBidi"/>
        </w:rPr>
        <w:t>, atņemot tiesības nodarboties ar detektīvdarbību uz 5</w:t>
      </w:r>
      <w:r w:rsidR="00E4387C" w:rsidRPr="00B363F2">
        <w:rPr>
          <w:rFonts w:asciiTheme="majorBidi" w:hAnsiTheme="majorBidi" w:cstheme="majorBidi"/>
        </w:rPr>
        <w:t> </w:t>
      </w:r>
      <w:r w:rsidR="00C808CA" w:rsidRPr="00B363F2">
        <w:rPr>
          <w:rFonts w:asciiTheme="majorBidi" w:hAnsiTheme="majorBidi" w:cstheme="majorBidi"/>
        </w:rPr>
        <w:t>gadiem</w:t>
      </w:r>
      <w:r w:rsidR="00416D51" w:rsidRPr="00B363F2">
        <w:rPr>
          <w:rFonts w:asciiTheme="majorBidi" w:hAnsiTheme="majorBidi" w:cstheme="majorBidi"/>
        </w:rPr>
        <w:t>.</w:t>
      </w:r>
    </w:p>
    <w:p w14:paraId="308EBE0E" w14:textId="71D88A87" w:rsidR="00AC3345" w:rsidRPr="00B363F2" w:rsidRDefault="00AC3345"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Saskaņā ar Krimināllikuma 50. panta pirmo un trešo daļu</w:t>
      </w:r>
      <w:r w:rsidR="00D3657D" w:rsidRPr="00B363F2">
        <w:rPr>
          <w:rFonts w:asciiTheme="majorBidi" w:hAnsiTheme="majorBidi" w:cstheme="majorBidi"/>
        </w:rPr>
        <w:t xml:space="preserve"> </w:t>
      </w:r>
      <w:r w:rsidRPr="00B363F2">
        <w:rPr>
          <w:rFonts w:asciiTheme="majorBidi" w:hAnsiTheme="majorBidi" w:cstheme="majorBidi"/>
        </w:rPr>
        <w:t xml:space="preserve">galīgais sods </w:t>
      </w:r>
      <w:r w:rsidR="00EF435B">
        <w:rPr>
          <w:rFonts w:asciiTheme="majorBidi" w:hAnsiTheme="majorBidi" w:cstheme="majorBidi"/>
        </w:rPr>
        <w:t>[pers. </w:t>
      </w:r>
      <w:r w:rsidR="00EF435B">
        <w:t>A]</w:t>
      </w:r>
      <w:r w:rsidRPr="00B363F2">
        <w:rPr>
          <w:rFonts w:asciiTheme="majorBidi" w:hAnsiTheme="majorBidi" w:cstheme="majorBidi"/>
        </w:rPr>
        <w:t xml:space="preserve"> </w:t>
      </w:r>
      <w:proofErr w:type="gramStart"/>
      <w:r w:rsidRPr="00B363F2">
        <w:rPr>
          <w:rFonts w:asciiTheme="majorBidi" w:hAnsiTheme="majorBidi" w:cstheme="majorBidi"/>
        </w:rPr>
        <w:t>noteikts brīvības atņemšana</w:t>
      </w:r>
      <w:r w:rsidR="00C808CA" w:rsidRPr="00B363F2">
        <w:rPr>
          <w:rFonts w:asciiTheme="majorBidi" w:hAnsiTheme="majorBidi" w:cstheme="majorBidi"/>
        </w:rPr>
        <w:t xml:space="preserve"> </w:t>
      </w:r>
      <w:r w:rsidRPr="00B363F2">
        <w:rPr>
          <w:rFonts w:asciiTheme="majorBidi" w:hAnsiTheme="majorBidi" w:cstheme="majorBidi"/>
        </w:rPr>
        <w:t xml:space="preserve">uz </w:t>
      </w:r>
      <w:r w:rsidR="00C808CA" w:rsidRPr="00B363F2">
        <w:rPr>
          <w:rFonts w:asciiTheme="majorBidi" w:hAnsiTheme="majorBidi" w:cstheme="majorBidi"/>
        </w:rPr>
        <w:t>1</w:t>
      </w:r>
      <w:r w:rsidRPr="00B363F2">
        <w:rPr>
          <w:rFonts w:asciiTheme="majorBidi" w:hAnsiTheme="majorBidi" w:cstheme="majorBidi"/>
        </w:rPr>
        <w:t>5 gadiem</w:t>
      </w:r>
      <w:r w:rsidR="00C808CA" w:rsidRPr="00B363F2">
        <w:rPr>
          <w:rFonts w:asciiTheme="majorBidi" w:hAnsiTheme="majorBidi" w:cstheme="majorBidi"/>
        </w:rPr>
        <w:t>,</w:t>
      </w:r>
      <w:r w:rsidR="00E4387C" w:rsidRPr="00B363F2">
        <w:rPr>
          <w:rFonts w:asciiTheme="majorBidi" w:hAnsiTheme="majorBidi" w:cstheme="majorBidi"/>
        </w:rPr>
        <w:t xml:space="preserve"> </w:t>
      </w:r>
      <w:r w:rsidR="00C808CA" w:rsidRPr="00B363F2">
        <w:rPr>
          <w:rFonts w:asciiTheme="majorBidi" w:hAnsiTheme="majorBidi" w:cstheme="majorBidi"/>
        </w:rPr>
        <w:t>probācijas</w:t>
      </w:r>
      <w:proofErr w:type="gramEnd"/>
      <w:r w:rsidR="00C808CA" w:rsidRPr="00B363F2">
        <w:rPr>
          <w:rFonts w:asciiTheme="majorBidi" w:hAnsiTheme="majorBidi" w:cstheme="majorBidi"/>
        </w:rPr>
        <w:t xml:space="preserve"> uzraudzība uz 3</w:t>
      </w:r>
      <w:r w:rsidR="00E4387C" w:rsidRPr="00B363F2">
        <w:rPr>
          <w:rFonts w:asciiTheme="majorBidi" w:hAnsiTheme="majorBidi" w:cstheme="majorBidi"/>
        </w:rPr>
        <w:t> </w:t>
      </w:r>
      <w:r w:rsidR="00C808CA" w:rsidRPr="00B363F2">
        <w:rPr>
          <w:rFonts w:asciiTheme="majorBidi" w:hAnsiTheme="majorBidi" w:cstheme="majorBidi"/>
        </w:rPr>
        <w:t>gadiem,</w:t>
      </w:r>
      <w:r w:rsidR="00E4387C" w:rsidRPr="00B363F2">
        <w:rPr>
          <w:rFonts w:asciiTheme="majorBidi" w:hAnsiTheme="majorBidi" w:cstheme="majorBidi"/>
        </w:rPr>
        <w:t xml:space="preserve"> </w:t>
      </w:r>
      <w:r w:rsidR="00C808CA" w:rsidRPr="00B363F2">
        <w:rPr>
          <w:rFonts w:asciiTheme="majorBidi" w:hAnsiTheme="majorBidi" w:cstheme="majorBidi"/>
        </w:rPr>
        <w:t>atņemot tiesības nodarboties ar detektīvdarbību uz 5</w:t>
      </w:r>
      <w:r w:rsidR="00E4387C" w:rsidRPr="00B363F2">
        <w:rPr>
          <w:rFonts w:asciiTheme="majorBidi" w:hAnsiTheme="majorBidi" w:cstheme="majorBidi"/>
        </w:rPr>
        <w:t> </w:t>
      </w:r>
      <w:r w:rsidR="00C808CA" w:rsidRPr="00B363F2">
        <w:rPr>
          <w:rFonts w:asciiTheme="majorBidi" w:hAnsiTheme="majorBidi" w:cstheme="majorBidi"/>
        </w:rPr>
        <w:t>gadiem</w:t>
      </w:r>
      <w:r w:rsidRPr="00B363F2">
        <w:rPr>
          <w:rFonts w:asciiTheme="majorBidi" w:hAnsiTheme="majorBidi" w:cstheme="majorBidi"/>
        </w:rPr>
        <w:t>.</w:t>
      </w:r>
    </w:p>
    <w:p w14:paraId="2B4DE427" w14:textId="77777777" w:rsidR="000811EA" w:rsidRPr="00B363F2" w:rsidRDefault="00FA24D9" w:rsidP="00A21EA1">
      <w:pPr>
        <w:widowControl w:val="0"/>
        <w:autoSpaceDE w:val="0"/>
        <w:autoSpaceDN w:val="0"/>
        <w:adjustRightInd w:val="0"/>
        <w:spacing w:line="276" w:lineRule="auto"/>
        <w:ind w:firstLine="720"/>
        <w:jc w:val="both"/>
        <w:rPr>
          <w:rFonts w:asciiTheme="majorBidi" w:eastAsiaTheme="minorHAnsi" w:hAnsiTheme="majorBidi" w:cstheme="majorBidi"/>
        </w:rPr>
      </w:pPr>
      <w:r w:rsidRPr="00B363F2">
        <w:rPr>
          <w:rFonts w:asciiTheme="majorBidi" w:eastAsiaTheme="minorHAnsi" w:hAnsiTheme="majorBidi" w:cstheme="majorBidi"/>
        </w:rPr>
        <w:t>Atzīta par noziedzīgi iegūtu mantu un konfiscēta kratīšanā izņemtā un arestētā nauda 14</w:t>
      </w:r>
      <w:r w:rsidR="00B70C30" w:rsidRPr="00B363F2">
        <w:rPr>
          <w:rFonts w:asciiTheme="majorBidi" w:eastAsiaTheme="minorHAnsi" w:hAnsiTheme="majorBidi" w:cstheme="majorBidi"/>
        </w:rPr>
        <w:t> </w:t>
      </w:r>
      <w:r w:rsidRPr="00B363F2">
        <w:rPr>
          <w:rFonts w:asciiTheme="majorBidi" w:eastAsiaTheme="minorHAnsi" w:hAnsiTheme="majorBidi" w:cstheme="majorBidi"/>
        </w:rPr>
        <w:t>910</w:t>
      </w:r>
      <w:r w:rsidR="00B70C30" w:rsidRPr="00B363F2">
        <w:rPr>
          <w:rFonts w:asciiTheme="majorBidi" w:eastAsiaTheme="minorHAnsi" w:hAnsiTheme="majorBidi" w:cstheme="majorBidi"/>
        </w:rPr>
        <w:t> </w:t>
      </w:r>
      <w:r w:rsidR="00EA4A5E" w:rsidRPr="00B363F2">
        <w:rPr>
          <w:rFonts w:asciiTheme="majorBidi" w:hAnsiTheme="majorBidi" w:cstheme="majorBidi"/>
          <w:i/>
          <w:iCs/>
        </w:rPr>
        <w:t>euro</w:t>
      </w:r>
      <w:r w:rsidRPr="00B363F2">
        <w:rPr>
          <w:rFonts w:asciiTheme="majorBidi" w:eastAsiaTheme="minorHAnsi" w:hAnsiTheme="majorBidi" w:cstheme="majorBidi"/>
        </w:rPr>
        <w:t>, 11</w:t>
      </w:r>
      <w:r w:rsidR="00B70C30" w:rsidRPr="00B363F2">
        <w:rPr>
          <w:rFonts w:asciiTheme="majorBidi" w:eastAsiaTheme="minorHAnsi" w:hAnsiTheme="majorBidi" w:cstheme="majorBidi"/>
        </w:rPr>
        <w:t> </w:t>
      </w:r>
      <w:r w:rsidRPr="00B363F2">
        <w:rPr>
          <w:rFonts w:asciiTheme="majorBidi" w:eastAsiaTheme="minorHAnsi" w:hAnsiTheme="majorBidi" w:cstheme="majorBidi"/>
        </w:rPr>
        <w:t>948</w:t>
      </w:r>
      <w:r w:rsidR="00B70C30" w:rsidRPr="00B363F2">
        <w:rPr>
          <w:rFonts w:asciiTheme="majorBidi" w:eastAsiaTheme="minorHAnsi" w:hAnsiTheme="majorBidi" w:cstheme="majorBidi"/>
        </w:rPr>
        <w:t> </w:t>
      </w:r>
      <w:r w:rsidRPr="00B363F2">
        <w:rPr>
          <w:rFonts w:asciiTheme="majorBidi" w:eastAsiaTheme="minorHAnsi" w:hAnsiTheme="majorBidi" w:cstheme="majorBidi"/>
        </w:rPr>
        <w:t>USD, 200</w:t>
      </w:r>
      <w:r w:rsidR="00B70C30" w:rsidRPr="00B363F2">
        <w:rPr>
          <w:rFonts w:asciiTheme="majorBidi" w:eastAsiaTheme="minorHAnsi" w:hAnsiTheme="majorBidi" w:cstheme="majorBidi"/>
        </w:rPr>
        <w:t> </w:t>
      </w:r>
      <w:r w:rsidRPr="00B363F2">
        <w:rPr>
          <w:rFonts w:asciiTheme="majorBidi" w:eastAsiaTheme="minorHAnsi" w:hAnsiTheme="majorBidi" w:cstheme="majorBidi"/>
        </w:rPr>
        <w:t>CAD.</w:t>
      </w:r>
    </w:p>
    <w:p w14:paraId="5FF19F8D" w14:textId="587C5BE9" w:rsidR="00416D51" w:rsidRPr="00B363F2" w:rsidRDefault="00C808CA" w:rsidP="00A21EA1">
      <w:pPr>
        <w:widowControl w:val="0"/>
        <w:autoSpaceDE w:val="0"/>
        <w:autoSpaceDN w:val="0"/>
        <w:adjustRightInd w:val="0"/>
        <w:spacing w:line="276" w:lineRule="auto"/>
        <w:ind w:firstLine="720"/>
        <w:jc w:val="both"/>
        <w:rPr>
          <w:rFonts w:asciiTheme="majorBidi" w:hAnsiTheme="majorBidi" w:cstheme="majorBidi"/>
        </w:rPr>
      </w:pPr>
      <w:r w:rsidRPr="00B363F2">
        <w:rPr>
          <w:rFonts w:asciiTheme="majorBidi" w:hAnsiTheme="majorBidi" w:cstheme="majorBidi"/>
        </w:rPr>
        <w:t>Atzīt</w:t>
      </w:r>
      <w:r w:rsidR="001A7D13" w:rsidRPr="00B363F2">
        <w:rPr>
          <w:rFonts w:asciiTheme="majorBidi" w:hAnsiTheme="majorBidi" w:cstheme="majorBidi"/>
        </w:rPr>
        <w:t>i</w:t>
      </w:r>
      <w:r w:rsidRPr="00B363F2">
        <w:rPr>
          <w:rFonts w:asciiTheme="majorBidi" w:hAnsiTheme="majorBidi" w:cstheme="majorBidi"/>
        </w:rPr>
        <w:t xml:space="preserve"> par noziedzīgi iegūtu mantu un konfiscēti </w:t>
      </w:r>
      <w:r w:rsidR="00EF435B">
        <w:rPr>
          <w:rFonts w:asciiTheme="majorBidi" w:hAnsiTheme="majorBidi" w:cstheme="majorBidi"/>
        </w:rPr>
        <w:t>[pers. A]</w:t>
      </w:r>
      <w:r w:rsidRPr="00B363F2">
        <w:rPr>
          <w:rFonts w:asciiTheme="majorBidi" w:hAnsiTheme="majorBidi" w:cstheme="majorBidi"/>
        </w:rPr>
        <w:t xml:space="preserve"> </w:t>
      </w:r>
      <w:r w:rsidR="00080812" w:rsidRPr="00B363F2">
        <w:rPr>
          <w:rFonts w:asciiTheme="majorBidi" w:hAnsiTheme="majorBidi" w:cstheme="majorBidi"/>
        </w:rPr>
        <w:t>AS „</w:t>
      </w:r>
      <w:proofErr w:type="spellStart"/>
      <w:r w:rsidR="00080812" w:rsidRPr="00B363F2">
        <w:rPr>
          <w:rFonts w:asciiTheme="majorBidi" w:hAnsiTheme="majorBidi" w:cstheme="majorBidi"/>
        </w:rPr>
        <w:t>Luminor</w:t>
      </w:r>
      <w:proofErr w:type="spellEnd"/>
      <w:r w:rsidR="00080812" w:rsidRPr="00B363F2">
        <w:rPr>
          <w:rFonts w:asciiTheme="majorBidi" w:hAnsiTheme="majorBidi" w:cstheme="majorBidi"/>
        </w:rPr>
        <w:t xml:space="preserve"> </w:t>
      </w:r>
      <w:proofErr w:type="spellStart"/>
      <w:r w:rsidR="00080812" w:rsidRPr="00B363F2">
        <w:rPr>
          <w:rFonts w:asciiTheme="majorBidi" w:hAnsiTheme="majorBidi" w:cstheme="majorBidi"/>
        </w:rPr>
        <w:t>Bank</w:t>
      </w:r>
      <w:proofErr w:type="spellEnd"/>
      <w:r w:rsidR="00080812" w:rsidRPr="00B363F2">
        <w:rPr>
          <w:rFonts w:asciiTheme="majorBidi" w:hAnsiTheme="majorBidi" w:cstheme="majorBidi"/>
        </w:rPr>
        <w:t xml:space="preserve">” </w:t>
      </w:r>
      <w:r w:rsidRPr="00B363F2">
        <w:rPr>
          <w:rFonts w:asciiTheme="majorBidi" w:hAnsiTheme="majorBidi" w:cstheme="majorBidi"/>
        </w:rPr>
        <w:t xml:space="preserve">kontā </w:t>
      </w:r>
      <w:r w:rsidR="00416D51" w:rsidRPr="00B363F2">
        <w:rPr>
          <w:rFonts w:asciiTheme="majorBidi" w:hAnsiTheme="majorBidi" w:cstheme="majorBidi"/>
        </w:rPr>
        <w:t>Nr. </w:t>
      </w:r>
      <w:r w:rsidR="00DA5A47">
        <w:rPr>
          <w:rFonts w:asciiTheme="majorBidi" w:hAnsiTheme="majorBidi" w:cstheme="majorBidi"/>
        </w:rPr>
        <w:t>[1]</w:t>
      </w:r>
      <w:r w:rsidRPr="00B363F2">
        <w:rPr>
          <w:rFonts w:asciiTheme="majorBidi" w:hAnsiTheme="majorBidi" w:cstheme="majorBidi"/>
        </w:rPr>
        <w:t xml:space="preserve"> </w:t>
      </w:r>
      <w:r w:rsidR="00416D51" w:rsidRPr="00B363F2">
        <w:rPr>
          <w:rFonts w:asciiTheme="majorBidi" w:hAnsiTheme="majorBidi" w:cstheme="majorBidi"/>
        </w:rPr>
        <w:t xml:space="preserve">arestētie </w:t>
      </w:r>
      <w:r w:rsidRPr="00B363F2">
        <w:rPr>
          <w:rFonts w:asciiTheme="majorBidi" w:hAnsiTheme="majorBidi" w:cstheme="majorBidi"/>
        </w:rPr>
        <w:t>naudas līdzekļi 22</w:t>
      </w:r>
      <w:r w:rsidR="00EA4A5E" w:rsidRPr="00B363F2">
        <w:rPr>
          <w:rFonts w:asciiTheme="majorBidi" w:hAnsiTheme="majorBidi" w:cstheme="majorBidi"/>
        </w:rPr>
        <w:t> </w:t>
      </w:r>
      <w:r w:rsidRPr="00B363F2">
        <w:rPr>
          <w:rFonts w:asciiTheme="majorBidi" w:hAnsiTheme="majorBidi" w:cstheme="majorBidi"/>
        </w:rPr>
        <w:t>081</w:t>
      </w:r>
      <w:r w:rsidR="00EA4A5E" w:rsidRPr="00B363F2">
        <w:rPr>
          <w:rFonts w:asciiTheme="majorBidi" w:hAnsiTheme="majorBidi" w:cstheme="majorBidi"/>
        </w:rPr>
        <w:t> </w:t>
      </w:r>
      <w:r w:rsidRPr="00B363F2">
        <w:rPr>
          <w:rFonts w:asciiTheme="majorBidi" w:hAnsiTheme="majorBidi" w:cstheme="majorBidi"/>
          <w:i/>
          <w:iCs/>
        </w:rPr>
        <w:t>euro</w:t>
      </w:r>
      <w:r w:rsidRPr="00B363F2">
        <w:rPr>
          <w:rFonts w:asciiTheme="majorBidi" w:hAnsiTheme="majorBidi" w:cstheme="majorBidi"/>
        </w:rPr>
        <w:t xml:space="preserve"> (uz 20.11.2018.).</w:t>
      </w:r>
    </w:p>
    <w:p w14:paraId="6F5CF601" w14:textId="1FA21495" w:rsidR="00C808CA" w:rsidRPr="00B363F2" w:rsidRDefault="00C808CA"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Atzīt</w:t>
      </w:r>
      <w:r w:rsidR="00080812" w:rsidRPr="00B363F2">
        <w:rPr>
          <w:rFonts w:asciiTheme="majorBidi" w:hAnsiTheme="majorBidi" w:cstheme="majorBidi"/>
        </w:rPr>
        <w:t>i</w:t>
      </w:r>
      <w:r w:rsidRPr="00B363F2">
        <w:rPr>
          <w:rFonts w:asciiTheme="majorBidi" w:hAnsiTheme="majorBidi" w:cstheme="majorBidi"/>
        </w:rPr>
        <w:t xml:space="preserve"> par noziedzīgi iegūtu mantu un konfiscēti </w:t>
      </w:r>
      <w:r w:rsidR="00EF435B">
        <w:rPr>
          <w:rFonts w:asciiTheme="majorBidi" w:hAnsiTheme="majorBidi" w:cstheme="majorBidi"/>
        </w:rPr>
        <w:t>[pers. A]</w:t>
      </w:r>
      <w:r w:rsidR="00080812" w:rsidRPr="00B363F2">
        <w:rPr>
          <w:rFonts w:asciiTheme="majorBidi" w:hAnsiTheme="majorBidi" w:cstheme="majorBidi"/>
        </w:rPr>
        <w:t xml:space="preserve"> AS „</w:t>
      </w:r>
      <w:proofErr w:type="spellStart"/>
      <w:r w:rsidR="00080812" w:rsidRPr="00B363F2">
        <w:rPr>
          <w:rFonts w:asciiTheme="majorBidi" w:hAnsiTheme="majorBidi" w:cstheme="majorBidi"/>
        </w:rPr>
        <w:t>Luminor</w:t>
      </w:r>
      <w:proofErr w:type="spellEnd"/>
      <w:r w:rsidR="00080812" w:rsidRPr="00B363F2">
        <w:rPr>
          <w:rFonts w:asciiTheme="majorBidi" w:hAnsiTheme="majorBidi" w:cstheme="majorBidi"/>
        </w:rPr>
        <w:t xml:space="preserve"> </w:t>
      </w:r>
      <w:proofErr w:type="spellStart"/>
      <w:r w:rsidR="00080812" w:rsidRPr="00B363F2">
        <w:rPr>
          <w:rFonts w:asciiTheme="majorBidi" w:hAnsiTheme="majorBidi" w:cstheme="majorBidi"/>
        </w:rPr>
        <w:t>Bank</w:t>
      </w:r>
      <w:proofErr w:type="spellEnd"/>
      <w:r w:rsidR="00080812" w:rsidRPr="00B363F2">
        <w:rPr>
          <w:rFonts w:asciiTheme="majorBidi" w:hAnsiTheme="majorBidi" w:cstheme="majorBidi"/>
        </w:rPr>
        <w:t>” kontā Nr. </w:t>
      </w:r>
      <w:r w:rsidR="00DA5A47">
        <w:rPr>
          <w:rFonts w:asciiTheme="majorBidi" w:hAnsiTheme="majorBidi" w:cstheme="majorBidi"/>
        </w:rPr>
        <w:t>[2]</w:t>
      </w:r>
      <w:r w:rsidRPr="00B363F2">
        <w:rPr>
          <w:rFonts w:asciiTheme="majorBidi" w:hAnsiTheme="majorBidi" w:cstheme="majorBidi"/>
        </w:rPr>
        <w:t xml:space="preserve"> </w:t>
      </w:r>
      <w:r w:rsidR="00080812" w:rsidRPr="00B363F2">
        <w:rPr>
          <w:rFonts w:asciiTheme="majorBidi" w:hAnsiTheme="majorBidi" w:cstheme="majorBidi"/>
        </w:rPr>
        <w:t>arestētie</w:t>
      </w:r>
      <w:r w:rsidRPr="00B363F2">
        <w:rPr>
          <w:rFonts w:asciiTheme="majorBidi" w:hAnsiTheme="majorBidi" w:cstheme="majorBidi"/>
        </w:rPr>
        <w:t xml:space="preserve"> naudas līdzekļi 2</w:t>
      </w:r>
      <w:r w:rsidR="006F2E05" w:rsidRPr="00B363F2">
        <w:rPr>
          <w:rFonts w:asciiTheme="majorBidi" w:hAnsiTheme="majorBidi" w:cstheme="majorBidi"/>
        </w:rPr>
        <w:t> </w:t>
      </w:r>
      <w:r w:rsidRPr="00B363F2">
        <w:rPr>
          <w:rFonts w:asciiTheme="majorBidi" w:hAnsiTheme="majorBidi" w:cstheme="majorBidi"/>
        </w:rPr>
        <w:t>730,38</w:t>
      </w:r>
      <w:r w:rsidR="006F2E05" w:rsidRPr="00B363F2">
        <w:rPr>
          <w:rFonts w:asciiTheme="majorBidi" w:hAnsiTheme="majorBidi" w:cstheme="majorBidi"/>
        </w:rPr>
        <w:t> </w:t>
      </w:r>
      <w:r w:rsidRPr="00B363F2">
        <w:rPr>
          <w:rFonts w:asciiTheme="majorBidi" w:hAnsiTheme="majorBidi" w:cstheme="majorBidi"/>
          <w:i/>
          <w:iCs/>
        </w:rPr>
        <w:t>euro</w:t>
      </w:r>
      <w:r w:rsidRPr="00B363F2">
        <w:rPr>
          <w:rFonts w:asciiTheme="majorBidi" w:hAnsiTheme="majorBidi" w:cstheme="majorBidi"/>
        </w:rPr>
        <w:t xml:space="preserve"> (uz 20.11.2018.).</w:t>
      </w:r>
    </w:p>
    <w:p w14:paraId="0CC7E40D" w14:textId="093B2F9E" w:rsidR="00474B82" w:rsidRPr="00B363F2" w:rsidRDefault="00C808CA"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Izlemti jautājumi par aresta atcelšanu nekustam</w:t>
      </w:r>
      <w:r w:rsidR="00080812" w:rsidRPr="00B363F2">
        <w:rPr>
          <w:rFonts w:asciiTheme="majorBidi" w:hAnsiTheme="majorBidi" w:cstheme="majorBidi"/>
        </w:rPr>
        <w:t>aj</w:t>
      </w:r>
      <w:r w:rsidRPr="00B363F2">
        <w:rPr>
          <w:rFonts w:asciiTheme="majorBidi" w:hAnsiTheme="majorBidi" w:cstheme="majorBidi"/>
        </w:rPr>
        <w:t xml:space="preserve">iem īpašumiem, </w:t>
      </w:r>
      <w:r w:rsidR="001A7D13" w:rsidRPr="00B363F2">
        <w:rPr>
          <w:rFonts w:asciiTheme="majorBidi" w:hAnsiTheme="majorBidi" w:cstheme="majorBidi"/>
        </w:rPr>
        <w:t xml:space="preserve">par </w:t>
      </w:r>
      <w:r w:rsidRPr="00B363F2">
        <w:rPr>
          <w:rFonts w:asciiTheme="majorBidi" w:hAnsiTheme="majorBidi" w:cstheme="majorBidi"/>
        </w:rPr>
        <w:t xml:space="preserve">procesuālo izdevumu piedziņu un </w:t>
      </w:r>
      <w:r w:rsidR="001A7D13" w:rsidRPr="00B363F2">
        <w:rPr>
          <w:rFonts w:asciiTheme="majorBidi" w:hAnsiTheme="majorBidi" w:cstheme="majorBidi"/>
        </w:rPr>
        <w:t xml:space="preserve">par </w:t>
      </w:r>
      <w:r w:rsidR="00AE52E3" w:rsidRPr="00B363F2">
        <w:rPr>
          <w:rFonts w:asciiTheme="majorBidi" w:hAnsiTheme="majorBidi" w:cstheme="majorBidi"/>
        </w:rPr>
        <w:t xml:space="preserve">rīcību ar </w:t>
      </w:r>
      <w:r w:rsidRPr="00B363F2">
        <w:rPr>
          <w:rFonts w:asciiTheme="majorBidi" w:hAnsiTheme="majorBidi" w:cstheme="majorBidi"/>
        </w:rPr>
        <w:t>lietiskajiem pierādījumiem.</w:t>
      </w:r>
    </w:p>
    <w:p w14:paraId="62964B92" w14:textId="77777777" w:rsidR="00D069A5" w:rsidRPr="00B363F2" w:rsidRDefault="00D069A5" w:rsidP="00A21EA1">
      <w:pPr>
        <w:spacing w:line="276" w:lineRule="auto"/>
        <w:ind w:firstLine="720"/>
        <w:contextualSpacing/>
        <w:jc w:val="both"/>
        <w:rPr>
          <w:rFonts w:asciiTheme="majorBidi" w:hAnsiTheme="majorBidi" w:cstheme="majorBidi"/>
        </w:rPr>
      </w:pPr>
    </w:p>
    <w:p w14:paraId="3EE1F386" w14:textId="3DDAC9D8" w:rsidR="004639F0" w:rsidRPr="00B363F2" w:rsidRDefault="004639F0"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[2] Ar pirmās instances tiesas spriedumu apsūdzētais </w:t>
      </w:r>
      <w:r w:rsidR="00EF435B">
        <w:rPr>
          <w:rFonts w:asciiTheme="majorBidi" w:hAnsiTheme="majorBidi" w:cstheme="majorBidi"/>
        </w:rPr>
        <w:t>[pers. A]</w:t>
      </w:r>
      <w:r w:rsidRPr="00B363F2">
        <w:rPr>
          <w:rFonts w:asciiTheme="majorBidi" w:hAnsiTheme="majorBidi" w:cstheme="majorBidi"/>
        </w:rPr>
        <w:t xml:space="preserve"> atzīts par vainīgu un sodīts pēc Krimināllikuma 85. panta otrās daļas par to, ka viņš nelikumīgi vāca un nodeva ārvalstij ziņas, kas ir valsts noslēpums, un neizpaužamas ziņas.</w:t>
      </w:r>
    </w:p>
    <w:p w14:paraId="7D483524" w14:textId="19E82899" w:rsidR="004639F0" w:rsidRPr="00B363F2" w:rsidRDefault="004639F0"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Ar minēto spriedumu </w:t>
      </w:r>
      <w:r w:rsidR="00EF435B">
        <w:rPr>
          <w:rFonts w:asciiTheme="majorBidi" w:hAnsiTheme="majorBidi" w:cstheme="majorBidi"/>
        </w:rPr>
        <w:t>[pers. A]</w:t>
      </w:r>
      <w:r w:rsidRPr="00B363F2">
        <w:rPr>
          <w:rFonts w:asciiTheme="majorBidi" w:hAnsiTheme="majorBidi" w:cstheme="majorBidi"/>
        </w:rPr>
        <w:t xml:space="preserve"> atzīts par vainīgu un sodīts pēc Krimināllikuma 166. panta otrās daļas par pornogrāfiska rakstura materiāla, kas satur cilvēka seksuālas darbības ar dzīvnieku un dzimumtieksmes apmierināšanu vardarbīgā veidā, apriti.</w:t>
      </w:r>
    </w:p>
    <w:p w14:paraId="562BA1A2" w14:textId="46FA490B" w:rsidR="004639F0" w:rsidRPr="00B363F2" w:rsidRDefault="004639F0"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Ar minēto spriedumu </w:t>
      </w:r>
      <w:r w:rsidR="00EF435B">
        <w:rPr>
          <w:rFonts w:asciiTheme="majorBidi" w:hAnsiTheme="majorBidi" w:cstheme="majorBidi"/>
        </w:rPr>
        <w:t>[pers. A]</w:t>
      </w:r>
      <w:r w:rsidRPr="00B363F2">
        <w:rPr>
          <w:rFonts w:asciiTheme="majorBidi" w:hAnsiTheme="majorBidi" w:cstheme="majorBidi"/>
        </w:rPr>
        <w:t xml:space="preserve"> atzīts par vainīgu un sodīts pēc Krimināllikuma 233. panta otrās daļas par to, ka viņš iegādājās un glabāja šaujamieročus, šaujamieroča munīciju un sprāgstvielas bez attiecīgas atļaujas.</w:t>
      </w:r>
    </w:p>
    <w:p w14:paraId="62E4B1EB" w14:textId="4273A90F" w:rsidR="004639F0" w:rsidRPr="00B363F2" w:rsidRDefault="004639F0"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Ar minēto spriedumu </w:t>
      </w:r>
      <w:r w:rsidR="00EF435B">
        <w:rPr>
          <w:rFonts w:asciiTheme="majorBidi" w:hAnsiTheme="majorBidi" w:cstheme="majorBidi"/>
        </w:rPr>
        <w:t>[pers. A]</w:t>
      </w:r>
      <w:r w:rsidRPr="00B363F2">
        <w:rPr>
          <w:rFonts w:asciiTheme="majorBidi" w:hAnsiTheme="majorBidi" w:cstheme="majorBidi"/>
        </w:rPr>
        <w:t xml:space="preserve"> atzīts par vainīgu un sodīts pēc Krimināllikuma 237.</w:t>
      </w:r>
      <w:r w:rsidRPr="00B363F2">
        <w:rPr>
          <w:rFonts w:asciiTheme="majorBidi" w:hAnsiTheme="majorBidi" w:cstheme="majorBidi"/>
          <w:vertAlign w:val="superscript"/>
        </w:rPr>
        <w:t>1</w:t>
      </w:r>
      <w:r w:rsidRPr="00B363F2">
        <w:rPr>
          <w:rFonts w:asciiTheme="majorBidi" w:hAnsiTheme="majorBidi" w:cstheme="majorBidi"/>
        </w:rPr>
        <w:t> panta otrās daļas par to, ka viņš pārkāpa sevišķā veidā veicamiem operatīvās darbības pasākumiem speciāli radītu un pielāgotu ierīču aprites aizliegumu.</w:t>
      </w:r>
    </w:p>
    <w:p w14:paraId="7FB56FBE" w14:textId="77777777" w:rsidR="004639F0" w:rsidRPr="00B363F2" w:rsidRDefault="004639F0" w:rsidP="00A21EA1">
      <w:pPr>
        <w:spacing w:line="276" w:lineRule="auto"/>
        <w:ind w:firstLine="720"/>
        <w:contextualSpacing/>
        <w:jc w:val="both"/>
        <w:rPr>
          <w:rFonts w:asciiTheme="majorBidi" w:hAnsiTheme="majorBidi" w:cstheme="majorBidi"/>
        </w:rPr>
      </w:pPr>
    </w:p>
    <w:p w14:paraId="42C906C9" w14:textId="7DC2105D" w:rsidR="00AC3345" w:rsidRPr="00B363F2" w:rsidRDefault="00B77BA1"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3</w:t>
      </w:r>
      <w:r w:rsidRPr="00B363F2">
        <w:rPr>
          <w:rFonts w:asciiTheme="majorBidi" w:hAnsiTheme="majorBidi" w:cstheme="majorBidi"/>
        </w:rPr>
        <w:t xml:space="preserve">] Ar </w:t>
      </w:r>
      <w:r w:rsidR="00EF435B">
        <w:rPr>
          <w:rFonts w:asciiTheme="majorBidi" w:hAnsiTheme="majorBidi" w:cstheme="majorBidi"/>
        </w:rPr>
        <w:t>[..]</w:t>
      </w:r>
      <w:r w:rsidRPr="00B363F2">
        <w:rPr>
          <w:rFonts w:asciiTheme="majorBidi" w:hAnsiTheme="majorBidi" w:cstheme="majorBidi"/>
        </w:rPr>
        <w:t xml:space="preserve"> apgabaltiesas 2022. gada </w:t>
      </w:r>
      <w:r w:rsidR="00EF435B">
        <w:rPr>
          <w:rFonts w:asciiTheme="majorBidi" w:hAnsiTheme="majorBidi" w:cstheme="majorBidi"/>
        </w:rPr>
        <w:t>[..]</w:t>
      </w:r>
      <w:r w:rsidR="000865B7" w:rsidRPr="00B363F2">
        <w:rPr>
          <w:rFonts w:asciiTheme="majorBidi" w:hAnsiTheme="majorBidi" w:cstheme="majorBidi"/>
        </w:rPr>
        <w:t xml:space="preserve"> lēmumu </w:t>
      </w:r>
      <w:r w:rsidR="00EF435B">
        <w:rPr>
          <w:rFonts w:asciiTheme="majorBidi" w:hAnsiTheme="majorBidi" w:cstheme="majorBidi"/>
        </w:rPr>
        <w:t>[rajona (pilsētas)]</w:t>
      </w:r>
      <w:r w:rsidRPr="00B363F2">
        <w:rPr>
          <w:rFonts w:asciiTheme="majorBidi" w:hAnsiTheme="majorBidi" w:cstheme="majorBidi"/>
        </w:rPr>
        <w:t xml:space="preserve"> tiesas 20</w:t>
      </w:r>
      <w:r w:rsidR="000865B7" w:rsidRPr="00B363F2">
        <w:rPr>
          <w:rFonts w:asciiTheme="majorBidi" w:hAnsiTheme="majorBidi" w:cstheme="majorBidi"/>
        </w:rPr>
        <w:t>20</w:t>
      </w:r>
      <w:r w:rsidRPr="00B363F2">
        <w:rPr>
          <w:rFonts w:asciiTheme="majorBidi" w:hAnsiTheme="majorBidi" w:cstheme="majorBidi"/>
        </w:rPr>
        <w:t xml:space="preserve">. gada </w:t>
      </w:r>
      <w:r w:rsidR="00EF435B">
        <w:rPr>
          <w:rFonts w:asciiTheme="majorBidi" w:hAnsiTheme="majorBidi" w:cstheme="majorBidi"/>
        </w:rPr>
        <w:t>[..]</w:t>
      </w:r>
      <w:r w:rsidRPr="00B363F2">
        <w:rPr>
          <w:rFonts w:asciiTheme="majorBidi" w:hAnsiTheme="majorBidi" w:cstheme="majorBidi"/>
        </w:rPr>
        <w:t xml:space="preserve"> spriedums </w:t>
      </w:r>
      <w:r w:rsidR="00146522" w:rsidRPr="00B363F2">
        <w:rPr>
          <w:rFonts w:asciiTheme="majorBidi" w:hAnsiTheme="majorBidi" w:cstheme="majorBidi"/>
        </w:rPr>
        <w:t>atstāts negrozīts.</w:t>
      </w:r>
    </w:p>
    <w:p w14:paraId="08581545" w14:textId="33549A72" w:rsidR="004D4CEF" w:rsidRPr="00B363F2" w:rsidRDefault="004D4CEF" w:rsidP="00A21EA1">
      <w:pPr>
        <w:spacing w:line="276" w:lineRule="auto"/>
        <w:ind w:firstLine="720"/>
        <w:contextualSpacing/>
        <w:jc w:val="both"/>
        <w:rPr>
          <w:rFonts w:asciiTheme="majorBidi" w:hAnsiTheme="majorBidi" w:cstheme="majorBidi"/>
        </w:rPr>
      </w:pPr>
    </w:p>
    <w:p w14:paraId="7515FF43" w14:textId="0CD9B4EA" w:rsidR="00157760" w:rsidRPr="00B363F2" w:rsidRDefault="00150A1E"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lastRenderedPageBreak/>
        <w:t>[</w:t>
      </w:r>
      <w:r w:rsidR="00B80A17" w:rsidRPr="00B363F2">
        <w:rPr>
          <w:rFonts w:asciiTheme="majorBidi" w:hAnsiTheme="majorBidi" w:cstheme="majorBidi"/>
        </w:rPr>
        <w:t>4</w:t>
      </w:r>
      <w:r w:rsidR="000865B7" w:rsidRPr="00B363F2">
        <w:rPr>
          <w:rFonts w:asciiTheme="majorBidi" w:hAnsiTheme="majorBidi" w:cstheme="majorBidi"/>
        </w:rPr>
        <w:t>]</w:t>
      </w:r>
      <w:r w:rsidR="00483246" w:rsidRPr="00B363F2">
        <w:rPr>
          <w:rFonts w:asciiTheme="majorBidi" w:hAnsiTheme="majorBidi" w:cstheme="majorBidi"/>
        </w:rPr>
        <w:t> </w:t>
      </w:r>
      <w:r w:rsidR="0001058A" w:rsidRPr="00B363F2">
        <w:rPr>
          <w:rFonts w:asciiTheme="majorBidi" w:hAnsiTheme="majorBidi" w:cstheme="majorBidi"/>
        </w:rPr>
        <w:t xml:space="preserve">Par </w:t>
      </w:r>
      <w:r w:rsidR="00EF435B">
        <w:rPr>
          <w:rFonts w:asciiTheme="majorBidi" w:hAnsiTheme="majorBidi" w:cstheme="majorBidi"/>
        </w:rPr>
        <w:t>[..]</w:t>
      </w:r>
      <w:r w:rsidR="00614824" w:rsidRPr="00B363F2">
        <w:rPr>
          <w:rFonts w:asciiTheme="majorBidi" w:hAnsiTheme="majorBidi" w:cstheme="majorBidi"/>
        </w:rPr>
        <w:t xml:space="preserve"> apgabaltiesas 2022. gada </w:t>
      </w:r>
      <w:r w:rsidR="00EF435B">
        <w:rPr>
          <w:rFonts w:asciiTheme="majorBidi" w:hAnsiTheme="majorBidi" w:cstheme="majorBidi"/>
        </w:rPr>
        <w:t>[..]</w:t>
      </w:r>
      <w:r w:rsidR="00614824" w:rsidRPr="00B363F2">
        <w:rPr>
          <w:rFonts w:asciiTheme="majorBidi" w:hAnsiTheme="majorBidi" w:cstheme="majorBidi"/>
        </w:rPr>
        <w:t xml:space="preserve"> </w:t>
      </w:r>
      <w:r w:rsidR="000865B7" w:rsidRPr="00B363F2">
        <w:rPr>
          <w:rFonts w:asciiTheme="majorBidi" w:hAnsiTheme="majorBidi" w:cstheme="majorBidi"/>
        </w:rPr>
        <w:t>lēmum</w:t>
      </w:r>
      <w:r w:rsidR="00614824" w:rsidRPr="00B363F2">
        <w:rPr>
          <w:rFonts w:asciiTheme="majorBidi" w:hAnsiTheme="majorBidi" w:cstheme="majorBidi"/>
        </w:rPr>
        <w:t>u apsūdzēt</w:t>
      </w:r>
      <w:r w:rsidR="000865B7" w:rsidRPr="00B363F2">
        <w:rPr>
          <w:rFonts w:asciiTheme="majorBidi" w:hAnsiTheme="majorBidi" w:cstheme="majorBidi"/>
        </w:rPr>
        <w:t xml:space="preserve">ais </w:t>
      </w:r>
      <w:r w:rsidR="00EF435B">
        <w:rPr>
          <w:rFonts w:asciiTheme="majorBidi" w:hAnsiTheme="majorBidi" w:cstheme="majorBidi"/>
        </w:rPr>
        <w:t>[pers. </w:t>
      </w:r>
      <w:r w:rsidR="00EF435B">
        <w:t>A]</w:t>
      </w:r>
      <w:r w:rsidR="000865B7" w:rsidRPr="00B363F2">
        <w:rPr>
          <w:rFonts w:asciiTheme="majorBidi" w:hAnsiTheme="majorBidi" w:cstheme="majorBidi"/>
        </w:rPr>
        <w:t xml:space="preserve"> un viņa aizstāves I. Jansones un J.</w:t>
      </w:r>
      <w:r w:rsidR="00DC4E4C" w:rsidRPr="00B363F2">
        <w:rPr>
          <w:rFonts w:asciiTheme="majorBidi" w:hAnsiTheme="majorBidi" w:cstheme="majorBidi"/>
        </w:rPr>
        <w:t> </w:t>
      </w:r>
      <w:proofErr w:type="spellStart"/>
      <w:r w:rsidR="000865B7" w:rsidRPr="00B363F2">
        <w:rPr>
          <w:rFonts w:asciiTheme="majorBidi" w:hAnsiTheme="majorBidi" w:cstheme="majorBidi"/>
        </w:rPr>
        <w:t>Kvjatkovskas</w:t>
      </w:r>
      <w:proofErr w:type="spellEnd"/>
      <w:r w:rsidR="00614824" w:rsidRPr="00B363F2">
        <w:rPr>
          <w:rFonts w:asciiTheme="majorBidi" w:hAnsiTheme="majorBidi" w:cstheme="majorBidi"/>
        </w:rPr>
        <w:t xml:space="preserve"> iesniegu</w:t>
      </w:r>
      <w:r w:rsidR="000865B7" w:rsidRPr="00B363F2">
        <w:rPr>
          <w:rFonts w:asciiTheme="majorBidi" w:hAnsiTheme="majorBidi" w:cstheme="majorBidi"/>
        </w:rPr>
        <w:t>š</w:t>
      </w:r>
      <w:r w:rsidR="0054680D" w:rsidRPr="00B363F2">
        <w:rPr>
          <w:rFonts w:asciiTheme="majorBidi" w:hAnsiTheme="majorBidi" w:cstheme="majorBidi"/>
        </w:rPr>
        <w:t xml:space="preserve">i </w:t>
      </w:r>
      <w:r w:rsidR="00614824" w:rsidRPr="00B363F2">
        <w:rPr>
          <w:rFonts w:asciiTheme="majorBidi" w:hAnsiTheme="majorBidi" w:cstheme="majorBidi"/>
        </w:rPr>
        <w:t>kasācijas sūdzīb</w:t>
      </w:r>
      <w:r w:rsidR="000865B7" w:rsidRPr="00B363F2">
        <w:rPr>
          <w:rFonts w:asciiTheme="majorBidi" w:hAnsiTheme="majorBidi" w:cstheme="majorBidi"/>
        </w:rPr>
        <w:t>as</w:t>
      </w:r>
      <w:r w:rsidR="00614824" w:rsidRPr="00B363F2">
        <w:rPr>
          <w:rFonts w:asciiTheme="majorBidi" w:hAnsiTheme="majorBidi" w:cstheme="majorBidi"/>
        </w:rPr>
        <w:t xml:space="preserve">, </w:t>
      </w:r>
      <w:r w:rsidR="000865B7" w:rsidRPr="00B363F2">
        <w:rPr>
          <w:rFonts w:asciiTheme="majorBidi" w:hAnsiTheme="majorBidi" w:cstheme="majorBidi"/>
        </w:rPr>
        <w:t xml:space="preserve">lūdzot </w:t>
      </w:r>
      <w:r w:rsidR="00910816" w:rsidRPr="00B363F2">
        <w:rPr>
          <w:rFonts w:asciiTheme="majorBidi" w:hAnsiTheme="majorBidi" w:cstheme="majorBidi"/>
        </w:rPr>
        <w:t>lēmumu</w:t>
      </w:r>
      <w:r w:rsidR="00157760" w:rsidRPr="00B363F2">
        <w:rPr>
          <w:rFonts w:asciiTheme="majorBidi" w:hAnsiTheme="majorBidi" w:cstheme="majorBidi"/>
        </w:rPr>
        <w:t xml:space="preserve"> atcelt</w:t>
      </w:r>
      <w:proofErr w:type="gramStart"/>
      <w:r w:rsidR="00910816" w:rsidRPr="00B363F2">
        <w:rPr>
          <w:rFonts w:asciiTheme="majorBidi" w:hAnsiTheme="majorBidi" w:cstheme="majorBidi"/>
        </w:rPr>
        <w:t xml:space="preserve"> un</w:t>
      </w:r>
      <w:proofErr w:type="gramEnd"/>
      <w:r w:rsidR="00910816" w:rsidRPr="00B363F2">
        <w:rPr>
          <w:rFonts w:asciiTheme="majorBidi" w:hAnsiTheme="majorBidi" w:cstheme="majorBidi"/>
        </w:rPr>
        <w:t xml:space="preserve"> nosūtīt lietu jaunai izskatīšanai pirmās instances vai apelācijas instances tiesā.</w:t>
      </w:r>
    </w:p>
    <w:p w14:paraId="61DF4601" w14:textId="77777777" w:rsidR="00243F65" w:rsidRPr="00B363F2" w:rsidRDefault="00243F65" w:rsidP="00A21EA1">
      <w:pPr>
        <w:widowControl w:val="0"/>
        <w:spacing w:line="276" w:lineRule="auto"/>
        <w:ind w:firstLine="720"/>
        <w:contextualSpacing/>
        <w:jc w:val="both"/>
        <w:rPr>
          <w:rFonts w:asciiTheme="majorBidi" w:hAnsiTheme="majorBidi" w:cstheme="majorBidi"/>
        </w:rPr>
      </w:pPr>
    </w:p>
    <w:p w14:paraId="22DBC669" w14:textId="61744328" w:rsidR="00CD3EDB" w:rsidRPr="00B363F2" w:rsidRDefault="00243F65"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5</w:t>
      </w:r>
      <w:r w:rsidRPr="00B363F2">
        <w:rPr>
          <w:rFonts w:asciiTheme="majorBidi" w:hAnsiTheme="majorBidi" w:cstheme="majorBidi"/>
        </w:rPr>
        <w:t>]</w:t>
      </w:r>
      <w:r w:rsidR="00937DDD" w:rsidRPr="00B363F2">
        <w:rPr>
          <w:rFonts w:asciiTheme="majorBidi" w:hAnsiTheme="majorBidi" w:cstheme="majorBidi"/>
        </w:rPr>
        <w:t xml:space="preserve"> Apsūdzētā </w:t>
      </w:r>
      <w:r w:rsidR="00EF435B">
        <w:rPr>
          <w:rFonts w:asciiTheme="majorBidi" w:hAnsiTheme="majorBidi" w:cstheme="majorBidi"/>
        </w:rPr>
        <w:t>[pers. A]</w:t>
      </w:r>
      <w:r w:rsidR="00937DDD" w:rsidRPr="00B363F2">
        <w:rPr>
          <w:rFonts w:asciiTheme="majorBidi" w:hAnsiTheme="majorBidi" w:cstheme="majorBidi"/>
        </w:rPr>
        <w:t xml:space="preserve"> aizstāves kasācijas sūdzībā norād</w:t>
      </w:r>
      <w:r w:rsidR="00B1102B" w:rsidRPr="00B363F2">
        <w:rPr>
          <w:rFonts w:asciiTheme="majorBidi" w:hAnsiTheme="majorBidi" w:cstheme="majorBidi"/>
        </w:rPr>
        <w:t>ījušas</w:t>
      </w:r>
      <w:r w:rsidR="00937DDD" w:rsidRPr="00B363F2">
        <w:rPr>
          <w:rFonts w:asciiTheme="majorBidi" w:hAnsiTheme="majorBidi" w:cstheme="majorBidi"/>
        </w:rPr>
        <w:t>, ka t</w:t>
      </w:r>
      <w:r w:rsidR="00163E58" w:rsidRPr="00B363F2">
        <w:rPr>
          <w:rFonts w:asciiTheme="majorBidi" w:hAnsiTheme="majorBidi" w:cstheme="majorBidi"/>
        </w:rPr>
        <w:t xml:space="preserve">iesa </w:t>
      </w:r>
      <w:r w:rsidR="004C0425" w:rsidRPr="00B363F2">
        <w:rPr>
          <w:rFonts w:asciiTheme="majorBidi" w:hAnsiTheme="majorBidi" w:cstheme="majorBidi"/>
        </w:rPr>
        <w:t xml:space="preserve">nepareizi piemērojusi Krimināllikuma 85. panta otro daļu, kvalificējot noziedzīgo nodarījumu, kā arī </w:t>
      </w:r>
      <w:r w:rsidR="00163E58" w:rsidRPr="00B363F2">
        <w:rPr>
          <w:rFonts w:asciiTheme="majorBidi" w:hAnsiTheme="majorBidi" w:cstheme="majorBidi"/>
        </w:rPr>
        <w:t xml:space="preserve">pārkāpusi Kriminālprocesa likuma </w:t>
      </w:r>
      <w:r w:rsidR="002973F8" w:rsidRPr="00B363F2">
        <w:rPr>
          <w:rFonts w:asciiTheme="majorBidi" w:hAnsiTheme="majorBidi" w:cstheme="majorBidi"/>
        </w:rPr>
        <w:t xml:space="preserve">14., </w:t>
      </w:r>
      <w:r w:rsidR="00163E58" w:rsidRPr="00B363F2">
        <w:rPr>
          <w:rFonts w:asciiTheme="majorBidi" w:hAnsiTheme="majorBidi" w:cstheme="majorBidi"/>
        </w:rPr>
        <w:t xml:space="preserve">15., </w:t>
      </w:r>
      <w:r w:rsidR="0053670A" w:rsidRPr="00B363F2">
        <w:rPr>
          <w:rFonts w:asciiTheme="majorBidi" w:hAnsiTheme="majorBidi" w:cstheme="majorBidi"/>
        </w:rPr>
        <w:t xml:space="preserve">20., </w:t>
      </w:r>
      <w:r w:rsidR="00163E58" w:rsidRPr="00B363F2">
        <w:rPr>
          <w:rFonts w:asciiTheme="majorBidi" w:hAnsiTheme="majorBidi" w:cstheme="majorBidi"/>
        </w:rPr>
        <w:t>111.</w:t>
      </w:r>
      <w:r w:rsidR="00163E58" w:rsidRPr="00B363F2">
        <w:rPr>
          <w:rFonts w:asciiTheme="majorBidi" w:hAnsiTheme="majorBidi" w:cstheme="majorBidi"/>
          <w:vertAlign w:val="superscript"/>
        </w:rPr>
        <w:t>1</w:t>
      </w:r>
      <w:r w:rsidR="0053670A" w:rsidRPr="00B363F2">
        <w:rPr>
          <w:rFonts w:asciiTheme="majorBidi" w:hAnsiTheme="majorBidi" w:cstheme="majorBidi"/>
        </w:rPr>
        <w:t>, 405. </w:t>
      </w:r>
      <w:r w:rsidR="00163E58" w:rsidRPr="00B363F2">
        <w:rPr>
          <w:rFonts w:asciiTheme="majorBidi" w:hAnsiTheme="majorBidi" w:cstheme="majorBidi"/>
        </w:rPr>
        <w:t>pantu, 455.</w:t>
      </w:r>
      <w:r w:rsidR="0053670A" w:rsidRPr="00B363F2">
        <w:rPr>
          <w:rFonts w:asciiTheme="majorBidi" w:hAnsiTheme="majorBidi" w:cstheme="majorBidi"/>
        </w:rPr>
        <w:t> </w:t>
      </w:r>
      <w:r w:rsidR="00163E58" w:rsidRPr="00B363F2">
        <w:rPr>
          <w:rFonts w:asciiTheme="majorBidi" w:hAnsiTheme="majorBidi" w:cstheme="majorBidi"/>
        </w:rPr>
        <w:t>panta pirmo daļu</w:t>
      </w:r>
      <w:r w:rsidR="004C0425" w:rsidRPr="00B363F2">
        <w:rPr>
          <w:rFonts w:asciiTheme="majorBidi" w:hAnsiTheme="majorBidi" w:cstheme="majorBidi"/>
        </w:rPr>
        <w:t>,</w:t>
      </w:r>
      <w:r w:rsidR="00163E58" w:rsidRPr="00B363F2">
        <w:rPr>
          <w:rFonts w:asciiTheme="majorBidi" w:hAnsiTheme="majorBidi" w:cstheme="majorBidi"/>
        </w:rPr>
        <w:t xml:space="preserve"> kas ir atzīstami par būtiskiem Kriminālprocesa likuma pārkāpumiem</w:t>
      </w:r>
      <w:r w:rsidR="002973F8" w:rsidRPr="00B363F2">
        <w:rPr>
          <w:rFonts w:asciiTheme="majorBidi" w:hAnsiTheme="majorBidi" w:cstheme="majorBidi"/>
        </w:rPr>
        <w:t xml:space="preserve"> </w:t>
      </w:r>
      <w:r w:rsidR="00765DC7" w:rsidRPr="00B363F2">
        <w:rPr>
          <w:rFonts w:asciiTheme="majorBidi" w:hAnsiTheme="majorBidi" w:cstheme="majorBidi"/>
        </w:rPr>
        <w:t>šī</w:t>
      </w:r>
      <w:r w:rsidR="002973F8" w:rsidRPr="00B363F2">
        <w:rPr>
          <w:rFonts w:asciiTheme="majorBidi" w:hAnsiTheme="majorBidi" w:cstheme="majorBidi"/>
        </w:rPr>
        <w:t xml:space="preserve"> likuma 575.</w:t>
      </w:r>
      <w:r w:rsidR="00DC4E4C" w:rsidRPr="00B363F2">
        <w:rPr>
          <w:rFonts w:asciiTheme="majorBidi" w:hAnsiTheme="majorBidi" w:cstheme="majorBidi"/>
        </w:rPr>
        <w:t> </w:t>
      </w:r>
      <w:r w:rsidR="002973F8" w:rsidRPr="00B363F2">
        <w:rPr>
          <w:rFonts w:asciiTheme="majorBidi" w:hAnsiTheme="majorBidi" w:cstheme="majorBidi"/>
        </w:rPr>
        <w:t xml:space="preserve">panta trešās daļas izpratnē un </w:t>
      </w:r>
      <w:r w:rsidR="00163E58" w:rsidRPr="00B363F2">
        <w:rPr>
          <w:rFonts w:asciiTheme="majorBidi" w:hAnsiTheme="majorBidi" w:cstheme="majorBidi"/>
        </w:rPr>
        <w:t>noveduši pie nelikumīga nolēmuma.</w:t>
      </w:r>
    </w:p>
    <w:p w14:paraId="32ECA184" w14:textId="38308183" w:rsidR="00937DDD" w:rsidRPr="00B363F2" w:rsidRDefault="008D0FC8"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K</w:t>
      </w:r>
      <w:r w:rsidR="00937DDD" w:rsidRPr="00B363F2">
        <w:rPr>
          <w:rFonts w:asciiTheme="majorBidi" w:hAnsiTheme="majorBidi" w:cstheme="majorBidi"/>
        </w:rPr>
        <w:t>asācijas sūdzību pamato turpmāk norādītie argumenti.</w:t>
      </w:r>
    </w:p>
    <w:p w14:paraId="0D832AA0" w14:textId="65563CAD" w:rsidR="008F0030" w:rsidRPr="00B363F2" w:rsidRDefault="00CD3EDB"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5</w:t>
      </w:r>
      <w:r w:rsidRPr="00B363F2">
        <w:rPr>
          <w:rFonts w:asciiTheme="majorBidi" w:hAnsiTheme="majorBidi" w:cstheme="majorBidi"/>
        </w:rPr>
        <w:t>.1]</w:t>
      </w:r>
      <w:r w:rsidR="0048283B" w:rsidRPr="00B363F2">
        <w:rPr>
          <w:rFonts w:asciiTheme="majorBidi" w:hAnsiTheme="majorBidi" w:cstheme="majorBidi"/>
        </w:rPr>
        <w:t> </w:t>
      </w:r>
      <w:r w:rsidR="00087516" w:rsidRPr="00B363F2">
        <w:rPr>
          <w:rFonts w:asciiTheme="majorBidi" w:hAnsiTheme="majorBidi" w:cstheme="majorBidi"/>
        </w:rPr>
        <w:t xml:space="preserve">Iztiesāšanā tika pārkāptas apsūdzētā tiesības uz </w:t>
      </w:r>
      <w:r w:rsidR="00D426E1" w:rsidRPr="00B363F2">
        <w:rPr>
          <w:rFonts w:asciiTheme="majorBidi" w:hAnsiTheme="majorBidi" w:cstheme="majorBidi"/>
        </w:rPr>
        <w:t>taisnīgu tiesu</w:t>
      </w:r>
      <w:r w:rsidR="00087516" w:rsidRPr="00B363F2">
        <w:rPr>
          <w:rFonts w:asciiTheme="majorBidi" w:hAnsiTheme="majorBidi" w:cstheme="majorBidi"/>
        </w:rPr>
        <w:t xml:space="preserve">, jo tiesa </w:t>
      </w:r>
      <w:r w:rsidR="00736ADD" w:rsidRPr="00B363F2">
        <w:rPr>
          <w:rFonts w:asciiTheme="majorBidi" w:hAnsiTheme="majorBidi" w:cstheme="majorBidi"/>
        </w:rPr>
        <w:t>liedza</w:t>
      </w:r>
      <w:r w:rsidR="00087516" w:rsidRPr="00B363F2">
        <w:rPr>
          <w:rFonts w:asciiTheme="majorBidi" w:hAnsiTheme="majorBidi" w:cstheme="majorBidi"/>
        </w:rPr>
        <w:t xml:space="preserve"> apsūdzētajam un viņa aizstāvei iepazīties ar operatīvās </w:t>
      </w:r>
      <w:r w:rsidR="00790079" w:rsidRPr="00B363F2">
        <w:rPr>
          <w:rFonts w:asciiTheme="majorBidi" w:hAnsiTheme="majorBidi" w:cstheme="majorBidi"/>
        </w:rPr>
        <w:t xml:space="preserve">darbības </w:t>
      </w:r>
      <w:r w:rsidR="00087516" w:rsidRPr="00B363F2">
        <w:rPr>
          <w:rFonts w:asciiTheme="majorBidi" w:hAnsiTheme="majorBidi" w:cstheme="majorBidi"/>
        </w:rPr>
        <w:t>materiāl</w:t>
      </w:r>
      <w:r w:rsidR="0067173C" w:rsidRPr="00B363F2">
        <w:rPr>
          <w:rFonts w:asciiTheme="majorBidi" w:hAnsiTheme="majorBidi" w:cstheme="majorBidi"/>
        </w:rPr>
        <w:t>os esošajām ziņām</w:t>
      </w:r>
      <w:r w:rsidR="00087516" w:rsidRPr="00B363F2">
        <w:rPr>
          <w:rFonts w:asciiTheme="majorBidi" w:hAnsiTheme="majorBidi" w:cstheme="majorBidi"/>
        </w:rPr>
        <w:t>, ar kur</w:t>
      </w:r>
      <w:r w:rsidR="0067173C" w:rsidRPr="00B363F2">
        <w:rPr>
          <w:rFonts w:asciiTheme="majorBidi" w:hAnsiTheme="majorBidi" w:cstheme="majorBidi"/>
        </w:rPr>
        <w:t>ā</w:t>
      </w:r>
      <w:r w:rsidR="00087516" w:rsidRPr="00B363F2">
        <w:rPr>
          <w:rFonts w:asciiTheme="majorBidi" w:hAnsiTheme="majorBidi" w:cstheme="majorBidi"/>
        </w:rPr>
        <w:t>m pamatots</w:t>
      </w:r>
      <w:r w:rsidR="00736ADD" w:rsidRPr="00B363F2">
        <w:rPr>
          <w:rFonts w:asciiTheme="majorBidi" w:hAnsiTheme="majorBidi" w:cstheme="majorBidi"/>
        </w:rPr>
        <w:t xml:space="preserve"> </w:t>
      </w:r>
      <w:r w:rsidR="009D0599" w:rsidRPr="00B363F2">
        <w:rPr>
          <w:rFonts w:asciiTheme="majorBidi" w:hAnsiTheme="majorBidi" w:cstheme="majorBidi"/>
        </w:rPr>
        <w:t xml:space="preserve">apsūdzētā </w:t>
      </w:r>
      <w:r w:rsidR="00736ADD" w:rsidRPr="00B363F2">
        <w:rPr>
          <w:rFonts w:asciiTheme="majorBidi" w:hAnsiTheme="majorBidi" w:cstheme="majorBidi"/>
        </w:rPr>
        <w:t xml:space="preserve">vainīgums pēc </w:t>
      </w:r>
      <w:r w:rsidR="00035A7E" w:rsidRPr="00B363F2">
        <w:rPr>
          <w:rFonts w:asciiTheme="majorBidi" w:hAnsiTheme="majorBidi" w:cstheme="majorBidi"/>
        </w:rPr>
        <w:t>K</w:t>
      </w:r>
      <w:r w:rsidR="00736ADD" w:rsidRPr="00B363F2">
        <w:rPr>
          <w:rFonts w:asciiTheme="majorBidi" w:hAnsiTheme="majorBidi" w:cstheme="majorBidi"/>
        </w:rPr>
        <w:t>rimināllikuma 85. panta otrās daļas</w:t>
      </w:r>
      <w:r w:rsidR="00DD7C7F" w:rsidRPr="00B363F2">
        <w:rPr>
          <w:rFonts w:asciiTheme="majorBidi" w:hAnsiTheme="majorBidi" w:cstheme="majorBidi"/>
        </w:rPr>
        <w:t xml:space="preserve"> un </w:t>
      </w:r>
      <w:r w:rsidR="00CA7090" w:rsidRPr="00B363F2">
        <w:rPr>
          <w:rFonts w:asciiTheme="majorBidi" w:hAnsiTheme="majorBidi" w:cstheme="majorBidi"/>
        </w:rPr>
        <w:t xml:space="preserve">kuras </w:t>
      </w:r>
      <w:r w:rsidR="00DD7C7F" w:rsidRPr="00B363F2">
        <w:rPr>
          <w:rFonts w:asciiTheme="majorBidi" w:hAnsiTheme="majorBidi" w:cstheme="majorBidi"/>
        </w:rPr>
        <w:t>bija izšķiroš</w:t>
      </w:r>
      <w:r w:rsidR="0067173C" w:rsidRPr="00B363F2">
        <w:rPr>
          <w:rFonts w:asciiTheme="majorBidi" w:hAnsiTheme="majorBidi" w:cstheme="majorBidi"/>
        </w:rPr>
        <w:t>as</w:t>
      </w:r>
      <w:r w:rsidR="00DD7C7F" w:rsidRPr="00B363F2">
        <w:rPr>
          <w:rFonts w:asciiTheme="majorBidi" w:hAnsiTheme="majorBidi" w:cstheme="majorBidi"/>
        </w:rPr>
        <w:t xml:space="preserve"> notiesājoš</w:t>
      </w:r>
      <w:r w:rsidR="0067173C" w:rsidRPr="00B363F2">
        <w:rPr>
          <w:rFonts w:asciiTheme="majorBidi" w:hAnsiTheme="majorBidi" w:cstheme="majorBidi"/>
        </w:rPr>
        <w:t>a</w:t>
      </w:r>
      <w:r w:rsidR="00DD7C7F" w:rsidRPr="00B363F2">
        <w:rPr>
          <w:rFonts w:asciiTheme="majorBidi" w:hAnsiTheme="majorBidi" w:cstheme="majorBidi"/>
        </w:rPr>
        <w:t xml:space="preserve"> sprieduma taisīšanā</w:t>
      </w:r>
      <w:r w:rsidR="00736ADD" w:rsidRPr="00B363F2">
        <w:rPr>
          <w:rFonts w:asciiTheme="majorBidi" w:hAnsiTheme="majorBidi" w:cstheme="majorBidi"/>
        </w:rPr>
        <w:t>.</w:t>
      </w:r>
    </w:p>
    <w:p w14:paraId="33927C8E" w14:textId="69CB96B2" w:rsidR="008F0030" w:rsidRPr="00B363F2" w:rsidRDefault="00DD7C7F"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Pretēji </w:t>
      </w:r>
      <w:r w:rsidR="00874273" w:rsidRPr="00B363F2">
        <w:rPr>
          <w:rFonts w:asciiTheme="majorBidi" w:hAnsiTheme="majorBidi" w:cstheme="majorBidi"/>
        </w:rPr>
        <w:t>Senāta</w:t>
      </w:r>
      <w:r w:rsidRPr="00B363F2">
        <w:rPr>
          <w:rFonts w:asciiTheme="majorBidi" w:hAnsiTheme="majorBidi" w:cstheme="majorBidi"/>
        </w:rPr>
        <w:t xml:space="preserve"> lēmumā lietā </w:t>
      </w:r>
      <w:r w:rsidR="0051158E" w:rsidRPr="00B363F2">
        <w:rPr>
          <w:rFonts w:asciiTheme="majorBidi" w:hAnsiTheme="majorBidi" w:cstheme="majorBidi"/>
        </w:rPr>
        <w:t>Nr. </w:t>
      </w:r>
      <w:hyperlink r:id="rId8" w:history="1">
        <w:r w:rsidRPr="00B363F2">
          <w:rPr>
            <w:rStyle w:val="Hyperlink"/>
            <w:rFonts w:asciiTheme="majorBidi" w:hAnsiTheme="majorBidi" w:cstheme="majorBidi"/>
          </w:rPr>
          <w:t>SKK</w:t>
        </w:r>
        <w:r w:rsidR="0051158E" w:rsidRPr="00B363F2">
          <w:rPr>
            <w:rStyle w:val="Hyperlink"/>
            <w:rFonts w:asciiTheme="majorBidi" w:hAnsiTheme="majorBidi" w:cstheme="majorBidi"/>
          </w:rPr>
          <w:noBreakHyphen/>
        </w:r>
        <w:r w:rsidRPr="00B363F2">
          <w:rPr>
            <w:rStyle w:val="Hyperlink"/>
            <w:rFonts w:asciiTheme="majorBidi" w:hAnsiTheme="majorBidi" w:cstheme="majorBidi"/>
          </w:rPr>
          <w:t>53</w:t>
        </w:r>
        <w:r w:rsidR="00874273" w:rsidRPr="00B363F2">
          <w:rPr>
            <w:rStyle w:val="Hyperlink"/>
            <w:rFonts w:asciiTheme="majorBidi" w:hAnsiTheme="majorBidi" w:cstheme="majorBidi"/>
          </w:rPr>
          <w:t>/20</w:t>
        </w:r>
        <w:r w:rsidRPr="00B363F2">
          <w:rPr>
            <w:rStyle w:val="Hyperlink"/>
            <w:rFonts w:asciiTheme="majorBidi" w:hAnsiTheme="majorBidi" w:cstheme="majorBidi"/>
          </w:rPr>
          <w:t>16</w:t>
        </w:r>
      </w:hyperlink>
      <w:r w:rsidRPr="00B363F2">
        <w:rPr>
          <w:rFonts w:asciiTheme="majorBidi" w:hAnsiTheme="majorBidi" w:cstheme="majorBidi"/>
        </w:rPr>
        <w:t xml:space="preserve"> </w:t>
      </w:r>
      <w:r w:rsidR="00AB5B81" w:rsidRPr="00B363F2">
        <w:rPr>
          <w:rFonts w:asciiTheme="majorBidi" w:hAnsiTheme="majorBidi" w:cstheme="majorBidi"/>
        </w:rPr>
        <w:t xml:space="preserve">paustajai atziņai </w:t>
      </w:r>
      <w:r w:rsidRPr="00B363F2">
        <w:rPr>
          <w:rFonts w:asciiTheme="majorBidi" w:hAnsiTheme="majorBidi" w:cstheme="majorBidi"/>
        </w:rPr>
        <w:t xml:space="preserve">apelācijas instances tiesa vispārīgi norādījusi, ka </w:t>
      </w:r>
      <w:r w:rsidR="000677C4" w:rsidRPr="00B363F2">
        <w:rPr>
          <w:rFonts w:asciiTheme="majorBidi" w:hAnsiTheme="majorBidi" w:cstheme="majorBidi"/>
        </w:rPr>
        <w:t xml:space="preserve">ir </w:t>
      </w:r>
      <w:r w:rsidR="00851EEE" w:rsidRPr="00B363F2">
        <w:rPr>
          <w:rFonts w:asciiTheme="majorBidi" w:hAnsiTheme="majorBidi" w:cstheme="majorBidi"/>
        </w:rPr>
        <w:t xml:space="preserve">iepazinusies ar </w:t>
      </w:r>
      <w:r w:rsidRPr="00B363F2">
        <w:rPr>
          <w:rFonts w:asciiTheme="majorBidi" w:hAnsiTheme="majorBidi" w:cstheme="majorBidi"/>
        </w:rPr>
        <w:t xml:space="preserve">operatīvās </w:t>
      </w:r>
      <w:r w:rsidR="001E64A3" w:rsidRPr="00B363F2">
        <w:rPr>
          <w:rFonts w:asciiTheme="majorBidi" w:hAnsiTheme="majorBidi" w:cstheme="majorBidi"/>
        </w:rPr>
        <w:t xml:space="preserve">darbības </w:t>
      </w:r>
      <w:r w:rsidRPr="00B363F2">
        <w:rPr>
          <w:rFonts w:asciiTheme="majorBidi" w:hAnsiTheme="majorBidi" w:cstheme="majorBidi"/>
        </w:rPr>
        <w:t>materiāli</w:t>
      </w:r>
      <w:r w:rsidR="00851EEE" w:rsidRPr="00B363F2">
        <w:rPr>
          <w:rFonts w:asciiTheme="majorBidi" w:hAnsiTheme="majorBidi" w:cstheme="majorBidi"/>
        </w:rPr>
        <w:t xml:space="preserve">em, bet nav sniegusi konkrētu atzinumu par to </w:t>
      </w:r>
      <w:r w:rsidR="003822B9" w:rsidRPr="00B363F2">
        <w:rPr>
          <w:rFonts w:asciiTheme="majorBidi" w:hAnsiTheme="majorBidi" w:cstheme="majorBidi"/>
        </w:rPr>
        <w:t>saturu.</w:t>
      </w:r>
    </w:p>
    <w:p w14:paraId="7C570A8A" w14:textId="05D3C544" w:rsidR="000811EA" w:rsidRPr="00B363F2" w:rsidRDefault="00321705"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5</w:t>
      </w:r>
      <w:r w:rsidRPr="00B363F2">
        <w:rPr>
          <w:rFonts w:asciiTheme="majorBidi" w:hAnsiTheme="majorBidi" w:cstheme="majorBidi"/>
        </w:rPr>
        <w:t>.2] </w:t>
      </w:r>
      <w:r w:rsidR="00EF435B">
        <w:rPr>
          <w:rFonts w:asciiTheme="majorBidi" w:hAnsiTheme="majorBidi" w:cstheme="majorBidi"/>
        </w:rPr>
        <w:t>[Pers. A]</w:t>
      </w:r>
      <w:r w:rsidRPr="00B363F2">
        <w:rPr>
          <w:rFonts w:asciiTheme="majorBidi" w:hAnsiTheme="majorBidi" w:cstheme="majorBidi"/>
        </w:rPr>
        <w:t xml:space="preserve"> celtā apsūdzība ir nekonkrēta, kas ierobežo </w:t>
      </w:r>
      <w:r w:rsidR="00EF435B">
        <w:rPr>
          <w:rFonts w:asciiTheme="majorBidi" w:hAnsiTheme="majorBidi" w:cstheme="majorBidi"/>
        </w:rPr>
        <w:t>[pers. A]</w:t>
      </w:r>
      <w:r w:rsidRPr="00B363F2">
        <w:rPr>
          <w:rFonts w:asciiTheme="majorBidi" w:hAnsiTheme="majorBidi" w:cstheme="majorBidi"/>
        </w:rPr>
        <w:t xml:space="preserve"> tiesības pilnvērtīgi realizēt savu aizstāvību.</w:t>
      </w:r>
    </w:p>
    <w:p w14:paraId="50A4F94D" w14:textId="032921AA" w:rsidR="00ED750C" w:rsidRPr="00B363F2" w:rsidRDefault="00ED750C"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Apsūdzīb</w:t>
      </w:r>
      <w:r w:rsidR="00235C36" w:rsidRPr="00B363F2">
        <w:rPr>
          <w:rFonts w:asciiTheme="majorBidi" w:hAnsiTheme="majorBidi" w:cstheme="majorBidi"/>
        </w:rPr>
        <w:t xml:space="preserve">ā nav </w:t>
      </w:r>
      <w:r w:rsidRPr="00B363F2">
        <w:rPr>
          <w:rFonts w:asciiTheme="majorBidi" w:hAnsiTheme="majorBidi" w:cstheme="majorBidi"/>
        </w:rPr>
        <w:t>ziņas</w:t>
      </w:r>
      <w:r w:rsidR="00235C36" w:rsidRPr="00B363F2">
        <w:rPr>
          <w:rFonts w:asciiTheme="majorBidi" w:hAnsiTheme="majorBidi" w:cstheme="majorBidi"/>
        </w:rPr>
        <w:t xml:space="preserve"> par to</w:t>
      </w:r>
      <w:r w:rsidRPr="00B363F2">
        <w:rPr>
          <w:rFonts w:asciiTheme="majorBidi" w:hAnsiTheme="majorBidi" w:cstheme="majorBidi"/>
        </w:rPr>
        <w:t xml:space="preserve">, kad un kādā veidā </w:t>
      </w:r>
      <w:r w:rsidR="005057C0">
        <w:rPr>
          <w:rFonts w:asciiTheme="majorBidi" w:hAnsiTheme="majorBidi" w:cstheme="majorBidi"/>
        </w:rPr>
        <w:t>[pers. A]</w:t>
      </w:r>
      <w:r w:rsidRPr="00B363F2">
        <w:rPr>
          <w:rFonts w:asciiTheme="majorBidi" w:hAnsiTheme="majorBidi" w:cstheme="majorBidi"/>
        </w:rPr>
        <w:t xml:space="preserve"> saņēma Krievijas Federācijas izlūkdienesta uzdevumu, kādā veidā ziņas ieguva un kādai personai tās nodeva. Ārvalstu izlūkdienesta uzdevuma saņemšana un valsts noslēpumu saturošo ziņu nodošana ir obligāts Krimināllikuma 85. pantā paredzētā noziedzīgā nodarījuma sastāva elements, tādējādi to apraksts apsūdzībā ir nepieciešams.</w:t>
      </w:r>
    </w:p>
    <w:p w14:paraId="63FCD8E2" w14:textId="77777777" w:rsidR="00ED750C" w:rsidRPr="00B363F2" w:rsidRDefault="00ED750C"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Tāpat apsūdzībā norādīts nekonkrēts ziņu nodošanas daudzums un tikšanās reizes, izmantojot vārdus „ne mazāk kā” un „vismaz”.</w:t>
      </w:r>
    </w:p>
    <w:p w14:paraId="61E973B0" w14:textId="7119F380" w:rsidR="002A2430" w:rsidRPr="00B363F2" w:rsidRDefault="00851EEE"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5</w:t>
      </w:r>
      <w:r w:rsidRPr="00B363F2">
        <w:rPr>
          <w:rFonts w:asciiTheme="majorBidi" w:hAnsiTheme="majorBidi" w:cstheme="majorBidi"/>
        </w:rPr>
        <w:t>.</w:t>
      </w:r>
      <w:r w:rsidR="00321705" w:rsidRPr="00B363F2">
        <w:rPr>
          <w:rFonts w:asciiTheme="majorBidi" w:hAnsiTheme="majorBidi" w:cstheme="majorBidi"/>
        </w:rPr>
        <w:t>3</w:t>
      </w:r>
      <w:r w:rsidRPr="00B363F2">
        <w:rPr>
          <w:rFonts w:asciiTheme="majorBidi" w:hAnsiTheme="majorBidi" w:cstheme="majorBidi"/>
        </w:rPr>
        <w:t>]</w:t>
      </w:r>
      <w:r w:rsidR="0048283B" w:rsidRPr="00B363F2">
        <w:rPr>
          <w:rFonts w:asciiTheme="majorBidi" w:hAnsiTheme="majorBidi" w:cstheme="majorBidi"/>
        </w:rPr>
        <w:t> </w:t>
      </w:r>
      <w:r w:rsidRPr="00B363F2">
        <w:rPr>
          <w:rFonts w:asciiTheme="majorBidi" w:hAnsiTheme="majorBidi" w:cstheme="majorBidi"/>
        </w:rPr>
        <w:t xml:space="preserve">Tiesa pārkāpusi </w:t>
      </w:r>
      <w:r w:rsidR="005057C0">
        <w:rPr>
          <w:rFonts w:asciiTheme="majorBidi" w:hAnsiTheme="majorBidi" w:cstheme="majorBidi"/>
        </w:rPr>
        <w:t>[pers. A]</w:t>
      </w:r>
      <w:r w:rsidRPr="00B363F2">
        <w:rPr>
          <w:rFonts w:asciiTheme="majorBidi" w:hAnsiTheme="majorBidi" w:cstheme="majorBidi"/>
        </w:rPr>
        <w:t xml:space="preserve"> tiesības uz aizstāvību, noraidot būtiskākos aizstā</w:t>
      </w:r>
      <w:r w:rsidR="0041585E" w:rsidRPr="00B363F2">
        <w:rPr>
          <w:rFonts w:asciiTheme="majorBidi" w:hAnsiTheme="majorBidi" w:cstheme="majorBidi"/>
        </w:rPr>
        <w:t>ves</w:t>
      </w:r>
      <w:r w:rsidRPr="00B363F2">
        <w:rPr>
          <w:rFonts w:asciiTheme="majorBidi" w:hAnsiTheme="majorBidi" w:cstheme="majorBidi"/>
        </w:rPr>
        <w:t xml:space="preserve"> lūgumus</w:t>
      </w:r>
      <w:r w:rsidR="00CD3EDB" w:rsidRPr="00B363F2">
        <w:rPr>
          <w:rFonts w:asciiTheme="majorBidi" w:hAnsiTheme="majorBidi" w:cstheme="majorBidi"/>
        </w:rPr>
        <w:t xml:space="preserve">, proti: 1) par liecinieku </w:t>
      </w:r>
      <w:r w:rsidR="005057C0">
        <w:rPr>
          <w:rFonts w:asciiTheme="majorBidi" w:hAnsiTheme="majorBidi" w:cstheme="majorBidi"/>
        </w:rPr>
        <w:t>[pers. </w:t>
      </w:r>
      <w:r w:rsidR="005057C0">
        <w:t>B]</w:t>
      </w:r>
      <w:r w:rsidR="00CD3EDB" w:rsidRPr="00B363F2">
        <w:rPr>
          <w:rFonts w:asciiTheme="majorBidi" w:hAnsiTheme="majorBidi" w:cstheme="majorBidi"/>
        </w:rPr>
        <w:t xml:space="preserve"> un </w:t>
      </w:r>
      <w:r w:rsidR="005057C0">
        <w:rPr>
          <w:rFonts w:asciiTheme="majorBidi" w:hAnsiTheme="majorBidi" w:cstheme="majorBidi"/>
        </w:rPr>
        <w:t>[pers. C]</w:t>
      </w:r>
      <w:r w:rsidR="00CD3EDB" w:rsidRPr="00B363F2">
        <w:rPr>
          <w:rFonts w:asciiTheme="majorBidi" w:hAnsiTheme="majorBidi" w:cstheme="majorBidi"/>
        </w:rPr>
        <w:t xml:space="preserve"> nopratināšanu; 2) par kompleksās psiholoģiskās</w:t>
      </w:r>
      <w:r w:rsidR="00CC7240" w:rsidRPr="00B363F2">
        <w:rPr>
          <w:rFonts w:asciiTheme="majorBidi" w:hAnsiTheme="majorBidi" w:cstheme="majorBidi"/>
        </w:rPr>
        <w:t>–</w:t>
      </w:r>
      <w:r w:rsidR="00CD3EDB" w:rsidRPr="00B363F2">
        <w:rPr>
          <w:rFonts w:asciiTheme="majorBidi" w:hAnsiTheme="majorBidi" w:cstheme="majorBidi"/>
        </w:rPr>
        <w:t xml:space="preserve">psihiatriskās ekspertīzes, </w:t>
      </w:r>
      <w:proofErr w:type="spellStart"/>
      <w:r w:rsidR="00CD3EDB" w:rsidRPr="00B363F2">
        <w:rPr>
          <w:rFonts w:asciiTheme="majorBidi" w:hAnsiTheme="majorBidi" w:cstheme="majorBidi"/>
        </w:rPr>
        <w:t>grafoloģiskās</w:t>
      </w:r>
      <w:proofErr w:type="spellEnd"/>
      <w:r w:rsidR="00CD3EDB" w:rsidRPr="00B363F2">
        <w:rPr>
          <w:rFonts w:asciiTheme="majorBidi" w:hAnsiTheme="majorBidi" w:cstheme="majorBidi"/>
        </w:rPr>
        <w:t xml:space="preserve"> ekspertīzes, lingvistiskās ekspertīzes un </w:t>
      </w:r>
      <w:proofErr w:type="spellStart"/>
      <w:r w:rsidR="00CD3EDB" w:rsidRPr="00B363F2">
        <w:rPr>
          <w:rFonts w:asciiTheme="majorBidi" w:hAnsiTheme="majorBidi" w:cstheme="majorBidi"/>
        </w:rPr>
        <w:t>datortehniskās</w:t>
      </w:r>
      <w:proofErr w:type="spellEnd"/>
      <w:r w:rsidR="00CD3EDB" w:rsidRPr="00B363F2">
        <w:rPr>
          <w:rFonts w:asciiTheme="majorBidi" w:hAnsiTheme="majorBidi" w:cstheme="majorBidi"/>
        </w:rPr>
        <w:t xml:space="preserve"> ekspertīzes no</w:t>
      </w:r>
      <w:r w:rsidR="00EC62C3" w:rsidRPr="00B363F2">
        <w:rPr>
          <w:rFonts w:asciiTheme="majorBidi" w:hAnsiTheme="majorBidi" w:cstheme="majorBidi"/>
        </w:rPr>
        <w:t>teikšanu</w:t>
      </w:r>
      <w:r w:rsidR="00CD3EDB" w:rsidRPr="00B363F2">
        <w:rPr>
          <w:rFonts w:asciiTheme="majorBidi" w:hAnsiTheme="majorBidi" w:cstheme="majorBidi"/>
        </w:rPr>
        <w:t xml:space="preserve">; 3) par fiziskās personas audita </w:t>
      </w:r>
      <w:r w:rsidR="00EC62C3" w:rsidRPr="00B363F2">
        <w:rPr>
          <w:rFonts w:asciiTheme="majorBidi" w:hAnsiTheme="majorBidi" w:cstheme="majorBidi"/>
        </w:rPr>
        <w:t>noteikšanu</w:t>
      </w:r>
      <w:r w:rsidR="00CD3EDB" w:rsidRPr="00B363F2">
        <w:rPr>
          <w:rFonts w:asciiTheme="majorBidi" w:hAnsiTheme="majorBidi" w:cstheme="majorBidi"/>
        </w:rPr>
        <w:t>.</w:t>
      </w:r>
    </w:p>
    <w:p w14:paraId="54F282DB" w14:textId="2352CB94" w:rsidR="002A2430" w:rsidRPr="00B363F2" w:rsidRDefault="00163E58"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5</w:t>
      </w:r>
      <w:r w:rsidRPr="00B363F2">
        <w:rPr>
          <w:rFonts w:asciiTheme="majorBidi" w:hAnsiTheme="majorBidi" w:cstheme="majorBidi"/>
        </w:rPr>
        <w:t>.</w:t>
      </w:r>
      <w:r w:rsidR="00321705" w:rsidRPr="00B363F2">
        <w:rPr>
          <w:rFonts w:asciiTheme="majorBidi" w:hAnsiTheme="majorBidi" w:cstheme="majorBidi"/>
        </w:rPr>
        <w:t>4</w:t>
      </w:r>
      <w:r w:rsidRPr="00B363F2">
        <w:rPr>
          <w:rFonts w:asciiTheme="majorBidi" w:hAnsiTheme="majorBidi" w:cstheme="majorBidi"/>
        </w:rPr>
        <w:t>]</w:t>
      </w:r>
      <w:r w:rsidR="0053670A" w:rsidRPr="00B363F2">
        <w:rPr>
          <w:rFonts w:asciiTheme="majorBidi" w:hAnsiTheme="majorBidi" w:cstheme="majorBidi"/>
        </w:rPr>
        <w:t> </w:t>
      </w:r>
      <w:r w:rsidRPr="00B363F2">
        <w:rPr>
          <w:rFonts w:asciiTheme="majorBidi" w:hAnsiTheme="majorBidi" w:cstheme="majorBidi"/>
        </w:rPr>
        <w:t xml:space="preserve">Tiesa </w:t>
      </w:r>
      <w:proofErr w:type="gramStart"/>
      <w:r w:rsidRPr="00B363F2">
        <w:rPr>
          <w:rFonts w:asciiTheme="majorBidi" w:hAnsiTheme="majorBidi" w:cstheme="majorBidi"/>
        </w:rPr>
        <w:t>pārkāpusi aizskartā mantas īpašnieka tiesības</w:t>
      </w:r>
      <w:proofErr w:type="gramEnd"/>
      <w:r w:rsidRPr="00B363F2">
        <w:rPr>
          <w:rFonts w:asciiTheme="majorBidi" w:hAnsiTheme="majorBidi" w:cstheme="majorBidi"/>
        </w:rPr>
        <w:t xml:space="preserve"> piedalīties kriminālprocesā, jo daļa no </w:t>
      </w:r>
      <w:r w:rsidR="005057C0">
        <w:rPr>
          <w:rFonts w:asciiTheme="majorBidi" w:hAnsiTheme="majorBidi" w:cstheme="majorBidi"/>
        </w:rPr>
        <w:t>[pers. </w:t>
      </w:r>
      <w:r w:rsidR="005057C0">
        <w:t>A]</w:t>
      </w:r>
      <w:r w:rsidR="002966A9" w:rsidRPr="00B363F2">
        <w:rPr>
          <w:rFonts w:asciiTheme="majorBidi" w:hAnsiTheme="majorBidi" w:cstheme="majorBidi"/>
        </w:rPr>
        <w:t xml:space="preserve"> dzīvesvietas</w:t>
      </w:r>
      <w:r w:rsidRPr="00B363F2">
        <w:rPr>
          <w:rFonts w:asciiTheme="majorBidi" w:hAnsiTheme="majorBidi" w:cstheme="majorBidi"/>
        </w:rPr>
        <w:t xml:space="preserve"> kratīšanā izņemtās naudas pieder </w:t>
      </w:r>
      <w:r w:rsidR="005057C0">
        <w:rPr>
          <w:rFonts w:asciiTheme="majorBidi" w:hAnsiTheme="majorBidi" w:cstheme="majorBidi"/>
        </w:rPr>
        <w:t>[pers. D]</w:t>
      </w:r>
      <w:r w:rsidRPr="00B363F2">
        <w:rPr>
          <w:rFonts w:asciiTheme="majorBidi" w:hAnsiTheme="majorBidi" w:cstheme="majorBidi"/>
        </w:rPr>
        <w:t>, kurš kriminālprocesā netika iesaistīts.</w:t>
      </w:r>
    </w:p>
    <w:p w14:paraId="7D7C27CA" w14:textId="68788048" w:rsidR="002973F8" w:rsidRPr="00B363F2" w:rsidRDefault="002973F8"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5</w:t>
      </w:r>
      <w:r w:rsidRPr="00B363F2">
        <w:rPr>
          <w:rFonts w:asciiTheme="majorBidi" w:hAnsiTheme="majorBidi" w:cstheme="majorBidi"/>
        </w:rPr>
        <w:t>.5] </w:t>
      </w:r>
      <w:r w:rsidR="00515B55" w:rsidRPr="00B363F2">
        <w:rPr>
          <w:rFonts w:asciiTheme="majorBidi" w:hAnsiTheme="majorBidi" w:cstheme="majorBidi"/>
        </w:rPr>
        <w:t>T</w:t>
      </w:r>
      <w:r w:rsidRPr="00B363F2">
        <w:rPr>
          <w:rFonts w:asciiTheme="majorBidi" w:hAnsiTheme="majorBidi" w:cstheme="majorBidi"/>
        </w:rPr>
        <w:t xml:space="preserve">iesa nav izvērtējusi, vai konkrētajā kriminālprocesā ir ievērotas </w:t>
      </w:r>
      <w:r w:rsidR="005057C0">
        <w:rPr>
          <w:rFonts w:asciiTheme="majorBidi" w:hAnsiTheme="majorBidi" w:cstheme="majorBidi"/>
        </w:rPr>
        <w:t>[pers. A]</w:t>
      </w:r>
      <w:r w:rsidRPr="00B363F2">
        <w:rPr>
          <w:rFonts w:asciiTheme="majorBidi" w:hAnsiTheme="majorBidi" w:cstheme="majorBidi"/>
        </w:rPr>
        <w:t xml:space="preserve"> tiesības uz kriminālprocesa pabeigšanu saprātīgā termiņā, jo tas ilgst četrus gadus un </w:t>
      </w:r>
      <w:r w:rsidR="005057C0">
        <w:rPr>
          <w:rFonts w:asciiTheme="majorBidi" w:hAnsiTheme="majorBidi" w:cstheme="majorBidi"/>
        </w:rPr>
        <w:t>[pers. A]</w:t>
      </w:r>
      <w:r w:rsidRPr="00B363F2">
        <w:rPr>
          <w:rFonts w:asciiTheme="majorBidi" w:hAnsiTheme="majorBidi" w:cstheme="majorBidi"/>
        </w:rPr>
        <w:t xml:space="preserve"> atrodas apcietinājumā no 2018. gada </w:t>
      </w:r>
      <w:r w:rsidR="005057C0">
        <w:rPr>
          <w:rFonts w:asciiTheme="majorBidi" w:hAnsiTheme="majorBidi" w:cstheme="majorBidi"/>
        </w:rPr>
        <w:t>[..]</w:t>
      </w:r>
      <w:r w:rsidRPr="00B363F2">
        <w:rPr>
          <w:rFonts w:asciiTheme="majorBidi" w:hAnsiTheme="majorBidi" w:cstheme="majorBidi"/>
        </w:rPr>
        <w:t>.</w:t>
      </w:r>
    </w:p>
    <w:p w14:paraId="5B9361DF" w14:textId="401E8F43" w:rsidR="00910816" w:rsidRPr="00B363F2" w:rsidRDefault="00910816" w:rsidP="00A21EA1">
      <w:pPr>
        <w:widowControl w:val="0"/>
        <w:spacing w:line="276" w:lineRule="auto"/>
        <w:ind w:firstLine="720"/>
        <w:contextualSpacing/>
        <w:jc w:val="both"/>
        <w:rPr>
          <w:rFonts w:asciiTheme="majorBidi" w:hAnsiTheme="majorBidi" w:cstheme="majorBidi"/>
        </w:rPr>
      </w:pPr>
    </w:p>
    <w:p w14:paraId="6F6AE2B7" w14:textId="40FDAFB6" w:rsidR="00910816" w:rsidRPr="00B363F2" w:rsidRDefault="00910816"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6</w:t>
      </w:r>
      <w:r w:rsidRPr="00B363F2">
        <w:rPr>
          <w:rFonts w:asciiTheme="majorBidi" w:hAnsiTheme="majorBidi" w:cstheme="majorBidi"/>
        </w:rPr>
        <w:t>]</w:t>
      </w:r>
      <w:r w:rsidR="004C0425" w:rsidRPr="00B363F2">
        <w:rPr>
          <w:rFonts w:asciiTheme="majorBidi" w:hAnsiTheme="majorBidi" w:cstheme="majorBidi"/>
        </w:rPr>
        <w:t xml:space="preserve"> Apsūdzētais </w:t>
      </w:r>
      <w:r w:rsidR="005057C0">
        <w:rPr>
          <w:rFonts w:asciiTheme="majorBidi" w:hAnsiTheme="majorBidi" w:cstheme="majorBidi"/>
        </w:rPr>
        <w:t>[pers. </w:t>
      </w:r>
      <w:r w:rsidR="005057C0">
        <w:t>A]</w:t>
      </w:r>
      <w:r w:rsidR="004C0425" w:rsidRPr="00B363F2">
        <w:rPr>
          <w:rFonts w:asciiTheme="majorBidi" w:hAnsiTheme="majorBidi" w:cstheme="majorBidi"/>
        </w:rPr>
        <w:t xml:space="preserve"> kasācijas sūdzībā norād</w:t>
      </w:r>
      <w:r w:rsidR="00B1102B" w:rsidRPr="00B363F2">
        <w:rPr>
          <w:rFonts w:asciiTheme="majorBidi" w:hAnsiTheme="majorBidi" w:cstheme="majorBidi"/>
        </w:rPr>
        <w:t>ījis</w:t>
      </w:r>
      <w:r w:rsidR="004C0425" w:rsidRPr="00B363F2">
        <w:rPr>
          <w:rFonts w:asciiTheme="majorBidi" w:hAnsiTheme="majorBidi" w:cstheme="majorBidi"/>
        </w:rPr>
        <w:t>, ka pievienojas viņa aizstāvju kasācijas sūdzības argumentiem.</w:t>
      </w:r>
    </w:p>
    <w:p w14:paraId="21C89377" w14:textId="6B044B1B" w:rsidR="004C0425" w:rsidRPr="00B363F2" w:rsidRDefault="004C0425"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Papildus apsūdzētā </w:t>
      </w:r>
      <w:r w:rsidR="005057C0">
        <w:rPr>
          <w:rFonts w:asciiTheme="majorBidi" w:hAnsiTheme="majorBidi" w:cstheme="majorBidi"/>
        </w:rPr>
        <w:t>[pers. A]</w:t>
      </w:r>
      <w:r w:rsidRPr="00B363F2">
        <w:rPr>
          <w:rFonts w:asciiTheme="majorBidi" w:hAnsiTheme="majorBidi" w:cstheme="majorBidi"/>
        </w:rPr>
        <w:t xml:space="preserve"> kasācijas sūdzību pamato turpmāk norādītie argumenti.</w:t>
      </w:r>
    </w:p>
    <w:p w14:paraId="199A878B" w14:textId="22DEFFC3" w:rsidR="00696EEB" w:rsidRPr="00B363F2" w:rsidRDefault="004C0425"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6</w:t>
      </w:r>
      <w:r w:rsidRPr="00B363F2">
        <w:rPr>
          <w:rFonts w:asciiTheme="majorBidi" w:hAnsiTheme="majorBidi" w:cstheme="majorBidi"/>
        </w:rPr>
        <w:t>.1] Tiesa nav izvērtējusi aizstāves argumentu</w:t>
      </w:r>
      <w:r w:rsidR="00696EEB" w:rsidRPr="00B363F2">
        <w:rPr>
          <w:rFonts w:asciiTheme="majorBidi" w:hAnsiTheme="majorBidi" w:cstheme="majorBidi"/>
        </w:rPr>
        <w:t>s par pierādījumu pieļaujamību</w:t>
      </w:r>
      <w:r w:rsidRPr="00B363F2">
        <w:rPr>
          <w:rFonts w:asciiTheme="majorBidi" w:hAnsiTheme="majorBidi" w:cstheme="majorBidi"/>
        </w:rPr>
        <w:t xml:space="preserve">, </w:t>
      </w:r>
      <w:r w:rsidR="00696EEB" w:rsidRPr="00B363F2">
        <w:rPr>
          <w:rFonts w:asciiTheme="majorBidi" w:hAnsiTheme="majorBidi" w:cstheme="majorBidi"/>
        </w:rPr>
        <w:t>proti,</w:t>
      </w:r>
      <w:r w:rsidR="005D40E0" w:rsidRPr="00B363F2">
        <w:rPr>
          <w:rFonts w:asciiTheme="majorBidi" w:hAnsiTheme="majorBidi" w:cstheme="majorBidi"/>
        </w:rPr>
        <w:t xml:space="preserve"> ka </w:t>
      </w:r>
      <w:r w:rsidR="008D4C69" w:rsidRPr="00B363F2">
        <w:rPr>
          <w:rFonts w:asciiTheme="majorBidi" w:hAnsiTheme="majorBidi" w:cstheme="majorBidi"/>
        </w:rPr>
        <w:t>1) </w:t>
      </w:r>
      <w:r w:rsidR="006F6790" w:rsidRPr="00B363F2">
        <w:rPr>
          <w:rFonts w:asciiTheme="majorBidi" w:hAnsiTheme="majorBidi" w:cstheme="majorBidi"/>
        </w:rPr>
        <w:t xml:space="preserve">failos, kas atradās </w:t>
      </w:r>
      <w:r w:rsidR="005057C0">
        <w:rPr>
          <w:rFonts w:asciiTheme="majorBidi" w:hAnsiTheme="majorBidi" w:cstheme="majorBidi"/>
        </w:rPr>
        <w:t>[pers. </w:t>
      </w:r>
      <w:r w:rsidR="005057C0">
        <w:t>A]</w:t>
      </w:r>
      <w:r w:rsidR="006F6790" w:rsidRPr="00B363F2">
        <w:rPr>
          <w:rFonts w:asciiTheme="majorBidi" w:hAnsiTheme="majorBidi" w:cstheme="majorBidi"/>
        </w:rPr>
        <w:t xml:space="preserve"> dzīvesvietā izņemtajos datu nesējos, </w:t>
      </w:r>
      <w:r w:rsidR="003C4868" w:rsidRPr="00B363F2">
        <w:rPr>
          <w:rFonts w:asciiTheme="majorBidi" w:hAnsiTheme="majorBidi" w:cstheme="majorBidi"/>
        </w:rPr>
        <w:t xml:space="preserve">esošās ziņas ir viltotas, </w:t>
      </w:r>
      <w:r w:rsidR="008D4C69" w:rsidRPr="00B363F2">
        <w:rPr>
          <w:rFonts w:asciiTheme="majorBidi" w:hAnsiTheme="majorBidi" w:cstheme="majorBidi"/>
        </w:rPr>
        <w:t>2) </w:t>
      </w:r>
      <w:r w:rsidRPr="00B363F2">
        <w:rPr>
          <w:rFonts w:asciiTheme="majorBidi" w:hAnsiTheme="majorBidi" w:cstheme="majorBidi"/>
        </w:rPr>
        <w:t xml:space="preserve">dažu </w:t>
      </w:r>
      <w:r w:rsidR="008D4C69" w:rsidRPr="00B363F2">
        <w:rPr>
          <w:rFonts w:asciiTheme="majorBidi" w:hAnsiTheme="majorBidi" w:cstheme="majorBidi"/>
        </w:rPr>
        <w:t xml:space="preserve">datu nesēju </w:t>
      </w:r>
      <w:r w:rsidRPr="00B363F2">
        <w:rPr>
          <w:rFonts w:asciiTheme="majorBidi" w:hAnsiTheme="majorBidi" w:cstheme="majorBidi"/>
        </w:rPr>
        <w:t>apskate tika veikta ārpus apskates protokolā norādītā laika</w:t>
      </w:r>
      <w:r w:rsidR="003C4868" w:rsidRPr="00B363F2">
        <w:rPr>
          <w:rFonts w:asciiTheme="majorBidi" w:hAnsiTheme="majorBidi" w:cstheme="majorBidi"/>
        </w:rPr>
        <w:t xml:space="preserve"> un </w:t>
      </w:r>
      <w:r w:rsidR="008D4C69" w:rsidRPr="00B363F2">
        <w:rPr>
          <w:rFonts w:asciiTheme="majorBidi" w:hAnsiTheme="majorBidi" w:cstheme="majorBidi"/>
        </w:rPr>
        <w:t>3) </w:t>
      </w:r>
      <w:r w:rsidR="00696EEB" w:rsidRPr="00B363F2">
        <w:rPr>
          <w:rFonts w:asciiTheme="majorBidi" w:hAnsiTheme="majorBidi" w:cstheme="majorBidi"/>
        </w:rPr>
        <w:t>kratīšan</w:t>
      </w:r>
      <w:r w:rsidR="008D4C69" w:rsidRPr="00B363F2">
        <w:rPr>
          <w:rFonts w:asciiTheme="majorBidi" w:hAnsiTheme="majorBidi" w:cstheme="majorBidi"/>
        </w:rPr>
        <w:t>as laikā</w:t>
      </w:r>
      <w:r w:rsidR="00696EEB" w:rsidRPr="00B363F2">
        <w:rPr>
          <w:rFonts w:asciiTheme="majorBidi" w:hAnsiTheme="majorBidi" w:cstheme="majorBidi"/>
        </w:rPr>
        <w:t xml:space="preserve"> apsūdzētais </w:t>
      </w:r>
      <w:r w:rsidR="005057C0">
        <w:rPr>
          <w:rFonts w:asciiTheme="majorBidi" w:hAnsiTheme="majorBidi" w:cstheme="majorBidi"/>
        </w:rPr>
        <w:t>[pers. A]</w:t>
      </w:r>
      <w:r w:rsidR="00696EEB" w:rsidRPr="00B363F2">
        <w:rPr>
          <w:rFonts w:asciiTheme="majorBidi" w:hAnsiTheme="majorBidi" w:cstheme="majorBidi"/>
        </w:rPr>
        <w:t xml:space="preserve"> tika fiziski iespaidots, kas atspoguļots medicīniskajā apskatē.</w:t>
      </w:r>
    </w:p>
    <w:p w14:paraId="3D882DCF" w14:textId="7C2B23B5" w:rsidR="004C0425" w:rsidRPr="00B363F2" w:rsidRDefault="00696EEB"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6</w:t>
      </w:r>
      <w:r w:rsidRPr="00B363F2">
        <w:rPr>
          <w:rFonts w:asciiTheme="majorBidi" w:hAnsiTheme="majorBidi" w:cstheme="majorBidi"/>
        </w:rPr>
        <w:t xml:space="preserve">.2] Tiesa, </w:t>
      </w:r>
      <w:r w:rsidR="008D4C69" w:rsidRPr="00B363F2">
        <w:rPr>
          <w:rFonts w:asciiTheme="majorBidi" w:hAnsiTheme="majorBidi" w:cstheme="majorBidi"/>
        </w:rPr>
        <w:t>atzīstot, ka</w:t>
      </w:r>
      <w:r w:rsidRPr="00B363F2">
        <w:rPr>
          <w:rFonts w:asciiTheme="majorBidi" w:hAnsiTheme="majorBidi" w:cstheme="majorBidi"/>
        </w:rPr>
        <w:t xml:space="preserve"> arestētie naudas līdzekļi ir noziedzīgi</w:t>
      </w:r>
      <w:r w:rsidR="005F6279" w:rsidRPr="00B363F2">
        <w:rPr>
          <w:rFonts w:asciiTheme="majorBidi" w:hAnsiTheme="majorBidi" w:cstheme="majorBidi"/>
        </w:rPr>
        <w:t xml:space="preserve"> iegūti</w:t>
      </w:r>
      <w:r w:rsidRPr="00B363F2">
        <w:rPr>
          <w:rFonts w:asciiTheme="majorBidi" w:hAnsiTheme="majorBidi" w:cstheme="majorBidi"/>
        </w:rPr>
        <w:t xml:space="preserve">, nav ņēmusi vērā liecinieču </w:t>
      </w:r>
      <w:r w:rsidR="005057C0">
        <w:rPr>
          <w:rFonts w:asciiTheme="majorBidi" w:hAnsiTheme="majorBidi" w:cstheme="majorBidi"/>
        </w:rPr>
        <w:t>[pers. </w:t>
      </w:r>
      <w:r w:rsidR="005057C0">
        <w:t>E]</w:t>
      </w:r>
      <w:r w:rsidRPr="00B363F2">
        <w:rPr>
          <w:rFonts w:asciiTheme="majorBidi" w:hAnsiTheme="majorBidi" w:cstheme="majorBidi"/>
        </w:rPr>
        <w:t xml:space="preserve"> un </w:t>
      </w:r>
      <w:r w:rsidR="005057C0">
        <w:rPr>
          <w:rFonts w:asciiTheme="majorBidi" w:hAnsiTheme="majorBidi" w:cstheme="majorBidi"/>
        </w:rPr>
        <w:t>[pers. F]</w:t>
      </w:r>
      <w:r w:rsidRPr="00B363F2">
        <w:rPr>
          <w:rFonts w:asciiTheme="majorBidi" w:hAnsiTheme="majorBidi" w:cstheme="majorBidi"/>
        </w:rPr>
        <w:t xml:space="preserve"> liecības</w:t>
      </w:r>
      <w:r w:rsidR="006806BB" w:rsidRPr="00B363F2">
        <w:rPr>
          <w:rFonts w:asciiTheme="majorBidi" w:hAnsiTheme="majorBidi" w:cstheme="majorBidi"/>
        </w:rPr>
        <w:t xml:space="preserve">, nav nopratinājusi </w:t>
      </w:r>
      <w:r w:rsidR="005057C0">
        <w:rPr>
          <w:rFonts w:asciiTheme="majorBidi" w:hAnsiTheme="majorBidi" w:cstheme="majorBidi"/>
        </w:rPr>
        <w:t>[pers. D]</w:t>
      </w:r>
      <w:r w:rsidR="006806BB" w:rsidRPr="00B363F2">
        <w:rPr>
          <w:rFonts w:asciiTheme="majorBidi" w:hAnsiTheme="majorBidi" w:cstheme="majorBidi"/>
        </w:rPr>
        <w:t xml:space="preserve"> par naudas līdzekļu izcelsmi</w:t>
      </w:r>
      <w:r w:rsidRPr="00B363F2">
        <w:rPr>
          <w:rFonts w:asciiTheme="majorBidi" w:hAnsiTheme="majorBidi" w:cstheme="majorBidi"/>
        </w:rPr>
        <w:t xml:space="preserve"> un savu atzinumu nav motivē</w:t>
      </w:r>
      <w:r w:rsidR="001C3910" w:rsidRPr="00B363F2">
        <w:rPr>
          <w:rFonts w:asciiTheme="majorBidi" w:hAnsiTheme="majorBidi" w:cstheme="majorBidi"/>
        </w:rPr>
        <w:t>jusi</w:t>
      </w:r>
      <w:r w:rsidRPr="00B363F2">
        <w:rPr>
          <w:rFonts w:asciiTheme="majorBidi" w:hAnsiTheme="majorBidi" w:cstheme="majorBidi"/>
        </w:rPr>
        <w:t>.</w:t>
      </w:r>
    </w:p>
    <w:p w14:paraId="14343FAA" w14:textId="31785C75" w:rsidR="004C0425" w:rsidRPr="00B363F2" w:rsidRDefault="00901AA8"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6</w:t>
      </w:r>
      <w:r w:rsidRPr="00B363F2">
        <w:rPr>
          <w:rFonts w:asciiTheme="majorBidi" w:hAnsiTheme="majorBidi" w:cstheme="majorBidi"/>
        </w:rPr>
        <w:t>.3]</w:t>
      </w:r>
      <w:r w:rsidR="0048283B" w:rsidRPr="00B363F2">
        <w:rPr>
          <w:rFonts w:asciiTheme="majorBidi" w:hAnsiTheme="majorBidi" w:cstheme="majorBidi"/>
        </w:rPr>
        <w:t> </w:t>
      </w:r>
      <w:r w:rsidRPr="00B363F2">
        <w:rPr>
          <w:rFonts w:asciiTheme="majorBidi" w:hAnsiTheme="majorBidi" w:cstheme="majorBidi"/>
        </w:rPr>
        <w:t>Tiesa lie</w:t>
      </w:r>
      <w:r w:rsidR="00084E4D" w:rsidRPr="00B363F2">
        <w:rPr>
          <w:rFonts w:asciiTheme="majorBidi" w:hAnsiTheme="majorBidi" w:cstheme="majorBidi"/>
        </w:rPr>
        <w:t>gusi</w:t>
      </w:r>
      <w:r w:rsidRPr="00B363F2">
        <w:rPr>
          <w:rFonts w:asciiTheme="majorBidi" w:hAnsiTheme="majorBidi" w:cstheme="majorBidi"/>
        </w:rPr>
        <w:t xml:space="preserve"> atkārtoti iepazīties ar lietas materiāliem, kas satur valsts noslēpumu</w:t>
      </w:r>
      <w:r w:rsidR="00084E4D" w:rsidRPr="00B363F2">
        <w:rPr>
          <w:rFonts w:asciiTheme="majorBidi" w:hAnsiTheme="majorBidi" w:cstheme="majorBidi"/>
        </w:rPr>
        <w:t>, taču tie</w:t>
      </w:r>
      <w:r w:rsidRPr="00B363F2">
        <w:rPr>
          <w:rFonts w:asciiTheme="majorBidi" w:hAnsiTheme="majorBidi" w:cstheme="majorBidi"/>
        </w:rPr>
        <w:t xml:space="preserve"> </w:t>
      </w:r>
      <w:r w:rsidR="002B40F4" w:rsidRPr="00B363F2">
        <w:rPr>
          <w:rFonts w:asciiTheme="majorBidi" w:hAnsiTheme="majorBidi" w:cstheme="majorBidi"/>
        </w:rPr>
        <w:t xml:space="preserve">ir </w:t>
      </w:r>
      <w:r w:rsidRPr="00B363F2">
        <w:rPr>
          <w:rFonts w:asciiTheme="majorBidi" w:hAnsiTheme="majorBidi" w:cstheme="majorBidi"/>
        </w:rPr>
        <w:t xml:space="preserve">izmantoti </w:t>
      </w:r>
      <w:r w:rsidR="002B40F4" w:rsidRPr="00B363F2">
        <w:rPr>
          <w:rFonts w:asciiTheme="majorBidi" w:hAnsiTheme="majorBidi" w:cstheme="majorBidi"/>
        </w:rPr>
        <w:t xml:space="preserve">apsūdzētā </w:t>
      </w:r>
      <w:r w:rsidR="005057C0">
        <w:rPr>
          <w:rFonts w:asciiTheme="majorBidi" w:hAnsiTheme="majorBidi" w:cstheme="majorBidi"/>
        </w:rPr>
        <w:t>[pers. </w:t>
      </w:r>
      <w:r w:rsidR="005057C0">
        <w:t>A]</w:t>
      </w:r>
      <w:r w:rsidR="002B40F4" w:rsidRPr="00B363F2">
        <w:rPr>
          <w:rFonts w:asciiTheme="majorBidi" w:hAnsiTheme="majorBidi" w:cstheme="majorBidi"/>
        </w:rPr>
        <w:t xml:space="preserve"> </w:t>
      </w:r>
      <w:r w:rsidRPr="00B363F2">
        <w:rPr>
          <w:rFonts w:asciiTheme="majorBidi" w:hAnsiTheme="majorBidi" w:cstheme="majorBidi"/>
        </w:rPr>
        <w:t>vainīguma pierādīšanā.</w:t>
      </w:r>
    </w:p>
    <w:p w14:paraId="45DFB184" w14:textId="77777777" w:rsidR="00224A43" w:rsidRPr="00B363F2" w:rsidRDefault="00224A43" w:rsidP="00A21EA1">
      <w:pPr>
        <w:spacing w:line="276" w:lineRule="auto"/>
        <w:contextualSpacing/>
        <w:jc w:val="center"/>
        <w:rPr>
          <w:rFonts w:asciiTheme="majorBidi" w:hAnsiTheme="majorBidi" w:cstheme="majorBidi"/>
          <w:bCs/>
        </w:rPr>
      </w:pPr>
    </w:p>
    <w:p w14:paraId="24BE8A5F" w14:textId="24C21D03" w:rsidR="00193FB4" w:rsidRPr="00B363F2" w:rsidRDefault="00193FB4" w:rsidP="00A21EA1">
      <w:pPr>
        <w:spacing w:line="276" w:lineRule="auto"/>
        <w:contextualSpacing/>
        <w:jc w:val="center"/>
        <w:rPr>
          <w:rFonts w:asciiTheme="majorBidi" w:hAnsiTheme="majorBidi" w:cstheme="majorBidi"/>
          <w:b/>
        </w:rPr>
      </w:pPr>
      <w:r w:rsidRPr="00B363F2">
        <w:rPr>
          <w:rFonts w:asciiTheme="majorBidi" w:hAnsiTheme="majorBidi" w:cstheme="majorBidi"/>
          <w:b/>
        </w:rPr>
        <w:t>Motīvu daļa</w:t>
      </w:r>
    </w:p>
    <w:p w14:paraId="45F85BCC" w14:textId="63E67122" w:rsidR="00157760" w:rsidRPr="00B363F2" w:rsidRDefault="00157760" w:rsidP="00A21EA1">
      <w:pPr>
        <w:widowControl w:val="0"/>
        <w:spacing w:line="276" w:lineRule="auto"/>
        <w:contextualSpacing/>
        <w:jc w:val="both"/>
        <w:rPr>
          <w:rFonts w:asciiTheme="majorBidi" w:hAnsiTheme="majorBidi" w:cstheme="majorBidi"/>
        </w:rPr>
      </w:pPr>
    </w:p>
    <w:p w14:paraId="0E2478A7" w14:textId="761CAA3D" w:rsidR="00ED231A" w:rsidRPr="00B363F2" w:rsidRDefault="00EE0F52" w:rsidP="00A21EA1">
      <w:pPr>
        <w:pStyle w:val="ListBullet"/>
        <w:widowControl w:val="0"/>
        <w:numPr>
          <w:ilvl w:val="0"/>
          <w:numId w:val="0"/>
        </w:numPr>
        <w:spacing w:after="0"/>
        <w:ind w:firstLine="720"/>
        <w:jc w:val="both"/>
        <w:rPr>
          <w:rFonts w:asciiTheme="majorBidi" w:hAnsiTheme="majorBidi" w:cstheme="majorBidi"/>
          <w:szCs w:val="24"/>
        </w:rPr>
      </w:pPr>
      <w:r w:rsidRPr="00B363F2">
        <w:rPr>
          <w:rFonts w:asciiTheme="majorBidi" w:hAnsiTheme="majorBidi" w:cstheme="majorBidi"/>
          <w:szCs w:val="24"/>
        </w:rPr>
        <w:t>[</w:t>
      </w:r>
      <w:r w:rsidR="00B80A17" w:rsidRPr="00B363F2">
        <w:rPr>
          <w:rFonts w:asciiTheme="majorBidi" w:hAnsiTheme="majorBidi" w:cstheme="majorBidi"/>
          <w:szCs w:val="24"/>
        </w:rPr>
        <w:t>7</w:t>
      </w:r>
      <w:r w:rsidRPr="00B363F2">
        <w:rPr>
          <w:rFonts w:asciiTheme="majorBidi" w:hAnsiTheme="majorBidi" w:cstheme="majorBidi"/>
          <w:szCs w:val="24"/>
        </w:rPr>
        <w:t>]</w:t>
      </w:r>
      <w:r w:rsidR="00EE7DD4" w:rsidRPr="00B363F2">
        <w:rPr>
          <w:rFonts w:asciiTheme="majorBidi" w:hAnsiTheme="majorBidi" w:cstheme="majorBidi"/>
          <w:szCs w:val="24"/>
        </w:rPr>
        <w:t> </w:t>
      </w:r>
      <w:r w:rsidR="004A5293" w:rsidRPr="00B363F2">
        <w:rPr>
          <w:rFonts w:asciiTheme="majorBidi" w:hAnsiTheme="majorBidi" w:cstheme="majorBidi"/>
          <w:szCs w:val="24"/>
        </w:rPr>
        <w:t>Ievērojot iesniegto kasācijas sūdzību saturu un kasācijas instances tiesas kompetenci, Senāts atzīst, ka tā kompetencē izskatāmajā lietā ir izvērtēt: 1) </w:t>
      </w:r>
      <w:r w:rsidR="00ED231A" w:rsidRPr="00B363F2">
        <w:rPr>
          <w:rFonts w:asciiTheme="majorBidi" w:hAnsiTheme="majorBidi" w:cstheme="majorBidi"/>
          <w:szCs w:val="24"/>
        </w:rPr>
        <w:t>vai celt</w:t>
      </w:r>
      <w:r w:rsidR="00B84DC6" w:rsidRPr="00B363F2">
        <w:rPr>
          <w:rFonts w:asciiTheme="majorBidi" w:hAnsiTheme="majorBidi" w:cstheme="majorBidi"/>
          <w:szCs w:val="24"/>
        </w:rPr>
        <w:t xml:space="preserve">ā apsūdzība atbilst Kriminālprocesa likuma </w:t>
      </w:r>
      <w:proofErr w:type="gramStart"/>
      <w:r w:rsidR="00B84DC6" w:rsidRPr="00B363F2">
        <w:rPr>
          <w:rFonts w:asciiTheme="majorBidi" w:hAnsiTheme="majorBidi" w:cstheme="majorBidi"/>
          <w:szCs w:val="24"/>
        </w:rPr>
        <w:t>405.</w:t>
      </w:r>
      <w:r w:rsidR="007B2B8D" w:rsidRPr="00B363F2">
        <w:rPr>
          <w:rFonts w:asciiTheme="majorBidi" w:hAnsiTheme="majorBidi" w:cstheme="majorBidi"/>
          <w:szCs w:val="24"/>
        </w:rPr>
        <w:t> </w:t>
      </w:r>
      <w:r w:rsidR="00B84DC6" w:rsidRPr="00B363F2">
        <w:rPr>
          <w:rFonts w:asciiTheme="majorBidi" w:hAnsiTheme="majorBidi" w:cstheme="majorBidi"/>
          <w:szCs w:val="24"/>
        </w:rPr>
        <w:t>prasībām</w:t>
      </w:r>
      <w:proofErr w:type="gramEnd"/>
      <w:r w:rsidR="00B84DC6" w:rsidRPr="00B363F2">
        <w:rPr>
          <w:rFonts w:asciiTheme="majorBidi" w:hAnsiTheme="majorBidi" w:cstheme="majorBidi"/>
          <w:szCs w:val="24"/>
        </w:rPr>
        <w:t>;</w:t>
      </w:r>
      <w:r w:rsidR="00A90E41" w:rsidRPr="00B363F2">
        <w:rPr>
          <w:rFonts w:asciiTheme="majorBidi" w:hAnsiTheme="majorBidi" w:cstheme="majorBidi"/>
          <w:szCs w:val="24"/>
        </w:rPr>
        <w:t xml:space="preserve"> </w:t>
      </w:r>
      <w:r w:rsidR="00ED231A" w:rsidRPr="00B363F2">
        <w:rPr>
          <w:rFonts w:asciiTheme="majorBidi" w:hAnsiTheme="majorBidi" w:cstheme="majorBidi"/>
          <w:szCs w:val="24"/>
        </w:rPr>
        <w:t>2)</w:t>
      </w:r>
      <w:r w:rsidR="00A90E41" w:rsidRPr="00B363F2">
        <w:rPr>
          <w:rFonts w:asciiTheme="majorBidi" w:hAnsiTheme="majorBidi" w:cstheme="majorBidi"/>
          <w:szCs w:val="24"/>
        </w:rPr>
        <w:t> </w:t>
      </w:r>
      <w:r w:rsidR="004A5293" w:rsidRPr="00B363F2">
        <w:rPr>
          <w:rFonts w:asciiTheme="majorBidi" w:hAnsiTheme="majorBidi" w:cstheme="majorBidi"/>
          <w:szCs w:val="24"/>
        </w:rPr>
        <w:t xml:space="preserve">vai liegums apsūdzētajam un viņa aizstāvei iepazīties ar operatīvās </w:t>
      </w:r>
      <w:r w:rsidR="001E64A3" w:rsidRPr="00B363F2">
        <w:rPr>
          <w:rFonts w:asciiTheme="majorBidi" w:hAnsiTheme="majorBidi" w:cstheme="majorBidi"/>
          <w:szCs w:val="24"/>
        </w:rPr>
        <w:t xml:space="preserve">darbības </w:t>
      </w:r>
      <w:r w:rsidR="004A5293" w:rsidRPr="00B363F2">
        <w:rPr>
          <w:rFonts w:asciiTheme="majorBidi" w:hAnsiTheme="majorBidi" w:cstheme="majorBidi"/>
          <w:szCs w:val="24"/>
        </w:rPr>
        <w:t xml:space="preserve">materiāliem </w:t>
      </w:r>
      <w:r w:rsidR="00793F96" w:rsidRPr="00B363F2">
        <w:rPr>
          <w:rFonts w:asciiTheme="majorBidi" w:hAnsiTheme="majorBidi" w:cstheme="majorBidi"/>
          <w:szCs w:val="24"/>
        </w:rPr>
        <w:t xml:space="preserve">un lūgumu noraidīšana par papildu pierādījumu iegūšanu </w:t>
      </w:r>
      <w:r w:rsidR="00ED231A" w:rsidRPr="00B363F2">
        <w:rPr>
          <w:rFonts w:asciiTheme="majorBidi" w:hAnsiTheme="majorBidi" w:cstheme="majorBidi"/>
          <w:szCs w:val="24"/>
        </w:rPr>
        <w:t xml:space="preserve">ietekmēja </w:t>
      </w:r>
      <w:r w:rsidR="004A5293" w:rsidRPr="00B363F2">
        <w:rPr>
          <w:rFonts w:asciiTheme="majorBidi" w:hAnsiTheme="majorBidi" w:cstheme="majorBidi"/>
          <w:szCs w:val="24"/>
        </w:rPr>
        <w:t>taisnīgu tiesas procesu;</w:t>
      </w:r>
      <w:r w:rsidR="00A90E41" w:rsidRPr="00B363F2">
        <w:rPr>
          <w:rFonts w:asciiTheme="majorBidi" w:hAnsiTheme="majorBidi" w:cstheme="majorBidi"/>
          <w:szCs w:val="24"/>
        </w:rPr>
        <w:t xml:space="preserve"> </w:t>
      </w:r>
      <w:r w:rsidR="00CD2979" w:rsidRPr="00B363F2">
        <w:rPr>
          <w:rFonts w:asciiTheme="majorBidi" w:hAnsiTheme="majorBidi" w:cstheme="majorBidi"/>
          <w:szCs w:val="24"/>
        </w:rPr>
        <w:t>3</w:t>
      </w:r>
      <w:r w:rsidR="00B84DC6" w:rsidRPr="00B363F2">
        <w:rPr>
          <w:rFonts w:asciiTheme="majorBidi" w:hAnsiTheme="majorBidi" w:cstheme="majorBidi"/>
          <w:szCs w:val="24"/>
        </w:rPr>
        <w:t>) </w:t>
      </w:r>
      <w:r w:rsidR="00793F96" w:rsidRPr="00B363F2">
        <w:rPr>
          <w:rFonts w:asciiTheme="majorBidi" w:hAnsiTheme="majorBidi" w:cstheme="majorBidi"/>
          <w:szCs w:val="24"/>
        </w:rPr>
        <w:t>vai pārkāp</w:t>
      </w:r>
      <w:r w:rsidR="001A5F99" w:rsidRPr="00B363F2">
        <w:rPr>
          <w:rFonts w:asciiTheme="majorBidi" w:hAnsiTheme="majorBidi" w:cstheme="majorBidi"/>
          <w:szCs w:val="24"/>
        </w:rPr>
        <w:t>tas</w:t>
      </w:r>
      <w:r w:rsidR="00793F96" w:rsidRPr="00B363F2">
        <w:rPr>
          <w:rFonts w:asciiTheme="majorBidi" w:hAnsiTheme="majorBidi" w:cstheme="majorBidi"/>
          <w:szCs w:val="24"/>
        </w:rPr>
        <w:t xml:space="preserve"> aizskartā mantas īpašnieka tiesības piedalīties kriminālprocesā;</w:t>
      </w:r>
      <w:r w:rsidR="00A90E41" w:rsidRPr="00B363F2">
        <w:rPr>
          <w:rFonts w:asciiTheme="majorBidi" w:hAnsiTheme="majorBidi" w:cstheme="majorBidi"/>
          <w:szCs w:val="24"/>
        </w:rPr>
        <w:t xml:space="preserve"> </w:t>
      </w:r>
      <w:r w:rsidR="00CD2979" w:rsidRPr="00B363F2">
        <w:rPr>
          <w:rFonts w:asciiTheme="majorBidi" w:hAnsiTheme="majorBidi" w:cstheme="majorBidi"/>
          <w:szCs w:val="24"/>
        </w:rPr>
        <w:t>4</w:t>
      </w:r>
      <w:r w:rsidR="00793F96" w:rsidRPr="00B363F2">
        <w:rPr>
          <w:rFonts w:asciiTheme="majorBidi" w:hAnsiTheme="majorBidi" w:cstheme="majorBidi"/>
          <w:szCs w:val="24"/>
        </w:rPr>
        <w:t>) </w:t>
      </w:r>
      <w:r w:rsidR="00ED231A" w:rsidRPr="00B363F2">
        <w:rPr>
          <w:rFonts w:asciiTheme="majorBidi" w:hAnsiTheme="majorBidi" w:cstheme="majorBidi"/>
          <w:color w:val="000000" w:themeColor="text1"/>
          <w:szCs w:val="24"/>
        </w:rPr>
        <w:t>vai pārkāptas apsūdzētā tiesības uz kriminālprocesa pabeigšanu saprātīgā termiņā.</w:t>
      </w:r>
    </w:p>
    <w:p w14:paraId="5238E7A9" w14:textId="1FBD74E5" w:rsidR="00986ADD" w:rsidRDefault="00793F96" w:rsidP="00986ADD">
      <w:pPr>
        <w:pStyle w:val="ListBullet"/>
        <w:widowControl w:val="0"/>
        <w:numPr>
          <w:ilvl w:val="0"/>
          <w:numId w:val="0"/>
        </w:numPr>
        <w:spacing w:after="0"/>
        <w:ind w:firstLine="720"/>
        <w:jc w:val="both"/>
        <w:rPr>
          <w:rFonts w:asciiTheme="majorBidi" w:hAnsiTheme="majorBidi" w:cstheme="majorBidi"/>
          <w:color w:val="000000" w:themeColor="text1"/>
          <w:szCs w:val="24"/>
        </w:rPr>
      </w:pPr>
      <w:r w:rsidRPr="00B363F2">
        <w:rPr>
          <w:rFonts w:asciiTheme="majorBidi" w:hAnsiTheme="majorBidi" w:cstheme="majorBidi"/>
          <w:szCs w:val="24"/>
        </w:rPr>
        <w:t>[</w:t>
      </w:r>
      <w:r w:rsidR="00B80A17" w:rsidRPr="00B363F2">
        <w:rPr>
          <w:rFonts w:asciiTheme="majorBidi" w:hAnsiTheme="majorBidi" w:cstheme="majorBidi"/>
          <w:szCs w:val="24"/>
        </w:rPr>
        <w:t>7</w:t>
      </w:r>
      <w:r w:rsidR="00CD2979" w:rsidRPr="00B363F2">
        <w:rPr>
          <w:rFonts w:asciiTheme="majorBidi" w:hAnsiTheme="majorBidi" w:cstheme="majorBidi"/>
          <w:szCs w:val="24"/>
        </w:rPr>
        <w:t>.1</w:t>
      </w:r>
      <w:r w:rsidRPr="00B363F2">
        <w:rPr>
          <w:rFonts w:asciiTheme="majorBidi" w:hAnsiTheme="majorBidi" w:cstheme="majorBidi"/>
          <w:szCs w:val="24"/>
        </w:rPr>
        <w:t>] </w:t>
      </w:r>
      <w:r w:rsidR="00373FAA" w:rsidRPr="00B363F2">
        <w:rPr>
          <w:rFonts w:asciiTheme="majorBidi" w:hAnsiTheme="majorBidi" w:cstheme="majorBidi"/>
          <w:color w:val="000000" w:themeColor="text1"/>
          <w:szCs w:val="24"/>
        </w:rPr>
        <w:t xml:space="preserve">Senāts atzīst par nepamatotu kasācijas sūdzībā ietverto apgalvojumu, ka </w:t>
      </w:r>
      <w:r w:rsidR="005057C0">
        <w:rPr>
          <w:rFonts w:asciiTheme="majorBidi" w:hAnsiTheme="majorBidi" w:cstheme="majorBidi"/>
          <w:color w:val="000000" w:themeColor="text1"/>
          <w:szCs w:val="24"/>
        </w:rPr>
        <w:t>[pers. A]</w:t>
      </w:r>
      <w:r w:rsidR="00E62689" w:rsidRPr="00B363F2">
        <w:rPr>
          <w:rFonts w:asciiTheme="majorBidi" w:hAnsiTheme="majorBidi" w:cstheme="majorBidi"/>
          <w:color w:val="000000" w:themeColor="text1"/>
          <w:szCs w:val="24"/>
        </w:rPr>
        <w:t xml:space="preserve"> </w:t>
      </w:r>
      <w:r w:rsidR="00373FAA" w:rsidRPr="00B363F2">
        <w:rPr>
          <w:rFonts w:asciiTheme="majorBidi" w:hAnsiTheme="majorBidi" w:cstheme="majorBidi"/>
          <w:color w:val="000000" w:themeColor="text1"/>
          <w:szCs w:val="24"/>
        </w:rPr>
        <w:t>celtā apsūdzība, ja tajā nav ietverta</w:t>
      </w:r>
      <w:r w:rsidR="009B353D" w:rsidRPr="00B363F2">
        <w:rPr>
          <w:rFonts w:asciiTheme="majorBidi" w:hAnsiTheme="majorBidi" w:cstheme="majorBidi"/>
          <w:color w:val="000000" w:themeColor="text1"/>
          <w:szCs w:val="24"/>
        </w:rPr>
        <w:t>s</w:t>
      </w:r>
      <w:r w:rsidR="00373FAA" w:rsidRPr="00B363F2">
        <w:rPr>
          <w:rFonts w:asciiTheme="majorBidi" w:hAnsiTheme="majorBidi" w:cstheme="majorBidi"/>
          <w:color w:val="000000" w:themeColor="text1"/>
          <w:szCs w:val="24"/>
        </w:rPr>
        <w:t xml:space="preserve"> </w:t>
      </w:r>
      <w:r w:rsidR="00FA1473" w:rsidRPr="00B363F2">
        <w:rPr>
          <w:rFonts w:asciiTheme="majorBidi" w:hAnsiTheme="majorBidi" w:cstheme="majorBidi"/>
          <w:color w:val="000000" w:themeColor="text1"/>
          <w:szCs w:val="24"/>
        </w:rPr>
        <w:t>lēmuma</w:t>
      </w:r>
      <w:r w:rsidR="009B353D" w:rsidRPr="00B363F2">
        <w:rPr>
          <w:rFonts w:asciiTheme="majorBidi" w:hAnsiTheme="majorBidi" w:cstheme="majorBidi"/>
          <w:color w:val="000000" w:themeColor="text1"/>
          <w:szCs w:val="24"/>
        </w:rPr>
        <w:t xml:space="preserve"> </w:t>
      </w:r>
      <w:r w:rsidR="00790079" w:rsidRPr="00B363F2">
        <w:rPr>
          <w:rFonts w:asciiTheme="majorBidi" w:hAnsiTheme="majorBidi" w:cstheme="majorBidi"/>
          <w:color w:val="000000" w:themeColor="text1"/>
          <w:szCs w:val="24"/>
        </w:rPr>
        <w:t>5</w:t>
      </w:r>
      <w:r w:rsidR="009B353D" w:rsidRPr="00B363F2">
        <w:rPr>
          <w:rFonts w:asciiTheme="majorBidi" w:hAnsiTheme="majorBidi" w:cstheme="majorBidi"/>
          <w:color w:val="000000" w:themeColor="text1"/>
          <w:szCs w:val="24"/>
        </w:rPr>
        <w:t>.</w:t>
      </w:r>
      <w:r w:rsidR="00321705" w:rsidRPr="00B363F2">
        <w:rPr>
          <w:rFonts w:asciiTheme="majorBidi" w:hAnsiTheme="majorBidi" w:cstheme="majorBidi"/>
          <w:color w:val="000000" w:themeColor="text1"/>
          <w:szCs w:val="24"/>
        </w:rPr>
        <w:t>2</w:t>
      </w:r>
      <w:r w:rsidR="00E34BE8" w:rsidRPr="00B363F2">
        <w:rPr>
          <w:rFonts w:asciiTheme="majorBidi" w:hAnsiTheme="majorBidi" w:cstheme="majorBidi"/>
          <w:color w:val="000000" w:themeColor="text1"/>
          <w:szCs w:val="24"/>
        </w:rPr>
        <w:t> </w:t>
      </w:r>
      <w:r w:rsidR="00E62689" w:rsidRPr="00B363F2">
        <w:rPr>
          <w:rFonts w:asciiTheme="majorBidi" w:hAnsiTheme="majorBidi" w:cstheme="majorBidi"/>
          <w:color w:val="000000" w:themeColor="text1"/>
          <w:szCs w:val="24"/>
        </w:rPr>
        <w:t xml:space="preserve">punktā </w:t>
      </w:r>
      <w:r w:rsidR="00FA1473" w:rsidRPr="00B363F2">
        <w:rPr>
          <w:rFonts w:asciiTheme="majorBidi" w:hAnsiTheme="majorBidi" w:cstheme="majorBidi"/>
          <w:color w:val="000000" w:themeColor="text1"/>
          <w:szCs w:val="24"/>
        </w:rPr>
        <w:t>norādītās ziņas</w:t>
      </w:r>
      <w:r w:rsidR="00373FAA" w:rsidRPr="00B363F2">
        <w:rPr>
          <w:rFonts w:asciiTheme="majorBidi" w:hAnsiTheme="majorBidi" w:cstheme="majorBidi"/>
          <w:color w:val="000000" w:themeColor="text1"/>
          <w:szCs w:val="24"/>
        </w:rPr>
        <w:t>, neatbilst Kriminālprocesa likuma 405. panta prasībām.</w:t>
      </w:r>
    </w:p>
    <w:p w14:paraId="70835FEE" w14:textId="67CD8374" w:rsidR="008D788F" w:rsidRPr="00B363F2" w:rsidRDefault="00AD6939" w:rsidP="00986ADD">
      <w:pPr>
        <w:pStyle w:val="ListBullet"/>
        <w:widowControl w:val="0"/>
        <w:numPr>
          <w:ilvl w:val="0"/>
          <w:numId w:val="0"/>
        </w:numPr>
        <w:spacing w:after="0"/>
        <w:ind w:firstLine="720"/>
        <w:jc w:val="both"/>
        <w:rPr>
          <w:rFonts w:asciiTheme="majorBidi" w:hAnsiTheme="majorBidi" w:cstheme="majorBidi"/>
          <w:szCs w:val="24"/>
        </w:rPr>
      </w:pPr>
      <w:r w:rsidRPr="00B363F2">
        <w:rPr>
          <w:rFonts w:asciiTheme="majorBidi" w:hAnsiTheme="majorBidi" w:cstheme="majorBidi"/>
          <w:szCs w:val="24"/>
        </w:rPr>
        <w:t>Eiropas Cilvēka tiesību un pamatbrīvību aizsardzības konvencijas</w:t>
      </w:r>
      <w:r w:rsidR="00DF46CA" w:rsidRPr="00B363F2">
        <w:rPr>
          <w:rFonts w:asciiTheme="majorBidi" w:hAnsiTheme="majorBidi" w:cstheme="majorBidi"/>
          <w:szCs w:val="24"/>
        </w:rPr>
        <w:t xml:space="preserve"> (</w:t>
      </w:r>
      <w:proofErr w:type="gramStart"/>
      <w:r w:rsidR="00DF46CA" w:rsidRPr="00B363F2">
        <w:rPr>
          <w:rFonts w:asciiTheme="majorBidi" w:hAnsiTheme="majorBidi" w:cstheme="majorBidi"/>
          <w:szCs w:val="24"/>
        </w:rPr>
        <w:t>turpmāk </w:t>
      </w:r>
      <w:r w:rsidR="00DF46CA" w:rsidRPr="00B363F2">
        <w:rPr>
          <w:rFonts w:asciiTheme="majorBidi" w:hAnsiTheme="majorBidi" w:cstheme="majorBidi"/>
          <w:szCs w:val="24"/>
          <w:shd w:val="clear" w:color="auto" w:fill="FFFFFF"/>
        </w:rPr>
        <w:t>–Ei</w:t>
      </w:r>
      <w:proofErr w:type="gramEnd"/>
      <w:r w:rsidR="00DF46CA" w:rsidRPr="00B363F2">
        <w:rPr>
          <w:rFonts w:asciiTheme="majorBidi" w:hAnsiTheme="majorBidi" w:cstheme="majorBidi"/>
          <w:szCs w:val="24"/>
          <w:shd w:val="clear" w:color="auto" w:fill="FFFFFF"/>
        </w:rPr>
        <w:t>ropas Cilvēktiesību konvencija</w:t>
      </w:r>
      <w:r w:rsidR="00DF46CA" w:rsidRPr="00B363F2">
        <w:rPr>
          <w:rFonts w:asciiTheme="majorBidi" w:hAnsiTheme="majorBidi" w:cstheme="majorBidi"/>
          <w:szCs w:val="24"/>
        </w:rPr>
        <w:t>)</w:t>
      </w:r>
      <w:r w:rsidRPr="00B363F2">
        <w:rPr>
          <w:rFonts w:asciiTheme="majorBidi" w:hAnsiTheme="majorBidi" w:cstheme="majorBidi"/>
          <w:szCs w:val="24"/>
        </w:rPr>
        <w:t xml:space="preserve"> 6.</w:t>
      </w:r>
      <w:r w:rsidR="00830AC7" w:rsidRPr="00B363F2">
        <w:rPr>
          <w:rFonts w:asciiTheme="majorBidi" w:hAnsiTheme="majorBidi" w:cstheme="majorBidi"/>
          <w:szCs w:val="24"/>
        </w:rPr>
        <w:t> </w:t>
      </w:r>
      <w:r w:rsidRPr="00B363F2">
        <w:rPr>
          <w:rFonts w:asciiTheme="majorBidi" w:hAnsiTheme="majorBidi" w:cstheme="majorBidi"/>
          <w:szCs w:val="24"/>
        </w:rPr>
        <w:t>panta trešās daļas a) punktā ir noteikts, ka ikvienam, kas tiek apsūdzēts kriminālnoziegumā, ir tiesības tikt nekavējoties informētam, viņam saprotamā valodā un detalizēti, par viņam izvirzītās apsūdzības raksturu un iemeslu.</w:t>
      </w:r>
      <w:r w:rsidR="00DF46CA" w:rsidRPr="00B363F2">
        <w:rPr>
          <w:rFonts w:asciiTheme="majorBidi" w:hAnsiTheme="majorBidi" w:cstheme="majorBidi"/>
          <w:szCs w:val="24"/>
        </w:rPr>
        <w:t xml:space="preserve"> Minētais aplūkojams kopsakarā ar apsūdzētā tiesībām sagatavot savu aizstāvību, kas paredzēts Eiropas Cilvēktiesību konvencijas 6. panta trešās daļas „b”</w:t>
      </w:r>
      <w:r w:rsidR="00E34BE8" w:rsidRPr="00B363F2">
        <w:rPr>
          <w:rFonts w:asciiTheme="majorBidi" w:hAnsiTheme="majorBidi" w:cstheme="majorBidi"/>
          <w:szCs w:val="24"/>
        </w:rPr>
        <w:t> </w:t>
      </w:r>
      <w:r w:rsidR="00DF46CA" w:rsidRPr="00B363F2">
        <w:rPr>
          <w:rFonts w:asciiTheme="majorBidi" w:hAnsiTheme="majorBidi" w:cstheme="majorBidi"/>
          <w:szCs w:val="24"/>
        </w:rPr>
        <w:t>apakšpunktā.</w:t>
      </w:r>
    </w:p>
    <w:p w14:paraId="5AE73EEF" w14:textId="475B4CE6" w:rsidR="00AD6939" w:rsidRPr="00B363F2" w:rsidRDefault="00AD6939" w:rsidP="00A21EA1">
      <w:pPr>
        <w:spacing w:line="276" w:lineRule="auto"/>
        <w:ind w:firstLine="720"/>
        <w:jc w:val="both"/>
        <w:rPr>
          <w:rFonts w:asciiTheme="majorBidi" w:hAnsiTheme="majorBidi" w:cstheme="majorBidi"/>
          <w:i/>
          <w:iCs/>
          <w:color w:val="000000" w:themeColor="text1"/>
        </w:rPr>
      </w:pPr>
      <w:r w:rsidRPr="00B363F2">
        <w:rPr>
          <w:rFonts w:asciiTheme="majorBidi" w:hAnsiTheme="majorBidi" w:cstheme="majorBidi"/>
          <w:shd w:val="clear" w:color="auto" w:fill="FFFFFF"/>
        </w:rPr>
        <w:t xml:space="preserve">Eiropas Parlamenta un Padomes </w:t>
      </w:r>
      <w:r w:rsidR="00695D5B" w:rsidRPr="00B363F2">
        <w:rPr>
          <w:rFonts w:asciiTheme="majorBidi" w:hAnsiTheme="majorBidi" w:cstheme="majorBidi"/>
          <w:shd w:val="clear" w:color="auto" w:fill="FFFFFF"/>
        </w:rPr>
        <w:t xml:space="preserve">2012. gada 22. maija </w:t>
      </w:r>
      <w:r w:rsidRPr="00B363F2">
        <w:rPr>
          <w:rFonts w:asciiTheme="majorBidi" w:hAnsiTheme="majorBidi" w:cstheme="majorBidi"/>
          <w:shd w:val="clear" w:color="auto" w:fill="FFFFFF"/>
        </w:rPr>
        <w:t xml:space="preserve">Direktīvas </w:t>
      </w:r>
      <w:hyperlink r:id="rId9" w:history="1">
        <w:r w:rsidRPr="00B363F2">
          <w:rPr>
            <w:rStyle w:val="Hyperlink"/>
            <w:rFonts w:asciiTheme="majorBidi" w:hAnsiTheme="majorBidi" w:cstheme="majorBidi"/>
            <w:shd w:val="clear" w:color="auto" w:fill="FFFFFF"/>
          </w:rPr>
          <w:t>2012/13/ES</w:t>
        </w:r>
      </w:hyperlink>
      <w:r w:rsidR="00695D5B" w:rsidRPr="00B363F2">
        <w:rPr>
          <w:rFonts w:asciiTheme="majorBidi" w:hAnsiTheme="majorBidi" w:cstheme="majorBidi"/>
          <w:shd w:val="clear" w:color="auto" w:fill="FFFFFF"/>
        </w:rPr>
        <w:t xml:space="preserve"> </w:t>
      </w:r>
      <w:r w:rsidRPr="00B363F2">
        <w:rPr>
          <w:rFonts w:asciiTheme="majorBidi" w:hAnsiTheme="majorBidi" w:cstheme="majorBidi"/>
          <w:shd w:val="clear" w:color="auto" w:fill="FFFFFF"/>
        </w:rPr>
        <w:t xml:space="preserve">par tiesībām uz informāciju kriminālprocesā </w:t>
      </w:r>
      <w:r w:rsidRPr="00B363F2">
        <w:rPr>
          <w:rFonts w:asciiTheme="majorBidi" w:hAnsiTheme="majorBidi" w:cstheme="majorBidi"/>
        </w:rPr>
        <w:t>6.</w:t>
      </w:r>
      <w:r w:rsidR="00E97713" w:rsidRPr="00B363F2">
        <w:rPr>
          <w:rFonts w:asciiTheme="majorBidi" w:hAnsiTheme="majorBidi" w:cstheme="majorBidi"/>
        </w:rPr>
        <w:t> </w:t>
      </w:r>
      <w:r w:rsidRPr="00B363F2">
        <w:rPr>
          <w:rFonts w:asciiTheme="majorBidi" w:hAnsiTheme="majorBidi" w:cstheme="majorBidi"/>
        </w:rPr>
        <w:t>panta 1.</w:t>
      </w:r>
      <w:r w:rsidR="00E97713" w:rsidRPr="00B363F2">
        <w:rPr>
          <w:rFonts w:asciiTheme="majorBidi" w:hAnsiTheme="majorBidi" w:cstheme="majorBidi"/>
        </w:rPr>
        <w:t> </w:t>
      </w:r>
      <w:r w:rsidRPr="00B363F2">
        <w:rPr>
          <w:rFonts w:asciiTheme="majorBidi" w:hAnsiTheme="majorBidi" w:cstheme="majorBidi"/>
        </w:rPr>
        <w:t>punkts noteic, ka dalībvalstis nodrošina, lai aizdomās turētie vai apsūdzētās personas saņemtu informāciju par noziedzīgo darbību, kuras izdarīšanā viņus tur aizdomās vai apsūdz. Minēto informāciju sniedz nekavējoties un tik detalizēti, cik nepieciešams, lai garantētu procesa taisnīgu norisi un tiesību uz aizstāvību efektīvu īstenošanu</w:t>
      </w:r>
      <w:r w:rsidRPr="00B363F2">
        <w:rPr>
          <w:rFonts w:asciiTheme="majorBidi" w:hAnsiTheme="majorBidi" w:cstheme="majorBidi"/>
          <w:i/>
          <w:iCs/>
          <w:color w:val="000000" w:themeColor="text1"/>
        </w:rPr>
        <w:t>.</w:t>
      </w:r>
    </w:p>
    <w:p w14:paraId="1A7A02ED" w14:textId="419C7EA0" w:rsidR="001B01A0" w:rsidRPr="00B363F2" w:rsidRDefault="00373FAA"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E</w:t>
      </w:r>
      <w:r w:rsidR="003B686B" w:rsidRPr="00B363F2">
        <w:rPr>
          <w:rFonts w:asciiTheme="majorBidi" w:hAnsiTheme="majorBidi" w:cstheme="majorBidi"/>
          <w:sz w:val="24"/>
          <w:szCs w:val="24"/>
        </w:rPr>
        <w:t xml:space="preserve">iropas Cilvēktiesību tiesa </w:t>
      </w:r>
      <w:r w:rsidRPr="00B363F2">
        <w:rPr>
          <w:rFonts w:asciiTheme="majorBidi" w:hAnsiTheme="majorBidi" w:cstheme="majorBidi"/>
          <w:sz w:val="24"/>
          <w:szCs w:val="24"/>
        </w:rPr>
        <w:t xml:space="preserve">lietā </w:t>
      </w:r>
      <w:r w:rsidR="00874273" w:rsidRPr="00B363F2">
        <w:rPr>
          <w:rFonts w:asciiTheme="majorBidi" w:hAnsiTheme="majorBidi" w:cstheme="majorBidi"/>
          <w:sz w:val="24"/>
          <w:szCs w:val="24"/>
        </w:rPr>
        <w:t>„</w:t>
      </w:r>
      <w:proofErr w:type="spellStart"/>
      <w:r w:rsidRPr="00B363F2">
        <w:rPr>
          <w:rFonts w:asciiTheme="majorBidi" w:hAnsiTheme="majorBidi" w:cstheme="majorBidi"/>
          <w:i/>
          <w:iCs/>
          <w:sz w:val="24"/>
          <w:szCs w:val="24"/>
        </w:rPr>
        <w:t>Mattoccia</w:t>
      </w:r>
      <w:proofErr w:type="spellEnd"/>
      <w:r w:rsidRPr="00B363F2">
        <w:rPr>
          <w:rFonts w:asciiTheme="majorBidi" w:hAnsiTheme="majorBidi" w:cstheme="majorBidi"/>
          <w:i/>
          <w:iCs/>
          <w:sz w:val="24"/>
          <w:szCs w:val="24"/>
        </w:rPr>
        <w:t xml:space="preserve"> v. </w:t>
      </w:r>
      <w:proofErr w:type="spellStart"/>
      <w:r w:rsidRPr="00B363F2">
        <w:rPr>
          <w:rFonts w:asciiTheme="majorBidi" w:hAnsiTheme="majorBidi" w:cstheme="majorBidi"/>
          <w:i/>
          <w:iCs/>
          <w:sz w:val="24"/>
          <w:szCs w:val="24"/>
        </w:rPr>
        <w:t>Italy</w:t>
      </w:r>
      <w:proofErr w:type="spellEnd"/>
      <w:r w:rsidR="00874273" w:rsidRPr="00B363F2">
        <w:rPr>
          <w:rFonts w:asciiTheme="majorBidi" w:hAnsiTheme="majorBidi" w:cstheme="majorBidi"/>
          <w:i/>
          <w:iCs/>
          <w:sz w:val="24"/>
          <w:szCs w:val="24"/>
        </w:rPr>
        <w:t>”</w:t>
      </w:r>
      <w:r w:rsidRPr="00B363F2">
        <w:rPr>
          <w:rFonts w:asciiTheme="majorBidi" w:hAnsiTheme="majorBidi" w:cstheme="majorBidi"/>
          <w:sz w:val="24"/>
          <w:szCs w:val="24"/>
        </w:rPr>
        <w:t xml:space="preserve"> norādījusi, ka tas, cik detalizēti apsūdzībā norādāma informācija, atkarīgs no katras lietas apstākļiem</w:t>
      </w:r>
      <w:r w:rsidR="00E97713" w:rsidRPr="00B363F2">
        <w:rPr>
          <w:rFonts w:asciiTheme="majorBidi" w:hAnsiTheme="majorBidi" w:cstheme="majorBidi"/>
          <w:sz w:val="24"/>
          <w:szCs w:val="24"/>
        </w:rPr>
        <w:t xml:space="preserve"> </w:t>
      </w:r>
      <w:proofErr w:type="gramStart"/>
      <w:r w:rsidRPr="00B363F2">
        <w:rPr>
          <w:rFonts w:asciiTheme="majorBidi" w:hAnsiTheme="majorBidi" w:cstheme="majorBidi"/>
          <w:sz w:val="24"/>
          <w:szCs w:val="24"/>
        </w:rPr>
        <w:t>(</w:t>
      </w:r>
      <w:bookmarkStart w:id="0" w:name="_Hlk116049906"/>
      <w:proofErr w:type="gramEnd"/>
      <w:r w:rsidRPr="00B363F2">
        <w:rPr>
          <w:rFonts w:asciiTheme="majorBidi" w:hAnsiTheme="majorBidi" w:cstheme="majorBidi"/>
          <w:i/>
          <w:iCs/>
          <w:sz w:val="24"/>
          <w:szCs w:val="24"/>
        </w:rPr>
        <w:t>Eiropas Cilvēktiesību tiesas 2000.</w:t>
      </w:r>
      <w:r w:rsidR="003B686B" w:rsidRPr="00B363F2">
        <w:rPr>
          <w:rFonts w:asciiTheme="majorBidi" w:hAnsiTheme="majorBidi" w:cstheme="majorBidi"/>
          <w:i/>
          <w:iCs/>
          <w:sz w:val="24"/>
          <w:szCs w:val="24"/>
        </w:rPr>
        <w:t> </w:t>
      </w:r>
      <w:r w:rsidRPr="00B363F2">
        <w:rPr>
          <w:rFonts w:asciiTheme="majorBidi" w:hAnsiTheme="majorBidi" w:cstheme="majorBidi"/>
          <w:i/>
          <w:iCs/>
          <w:sz w:val="24"/>
          <w:szCs w:val="24"/>
        </w:rPr>
        <w:t>gada 25.</w:t>
      </w:r>
      <w:r w:rsidR="003B686B" w:rsidRPr="00B363F2">
        <w:rPr>
          <w:rFonts w:asciiTheme="majorBidi" w:hAnsiTheme="majorBidi" w:cstheme="majorBidi"/>
          <w:i/>
          <w:iCs/>
          <w:sz w:val="24"/>
          <w:szCs w:val="24"/>
        </w:rPr>
        <w:t> </w:t>
      </w:r>
      <w:r w:rsidRPr="00B363F2">
        <w:rPr>
          <w:rFonts w:asciiTheme="majorBidi" w:hAnsiTheme="majorBidi" w:cstheme="majorBidi"/>
          <w:i/>
          <w:iCs/>
          <w:sz w:val="24"/>
          <w:szCs w:val="24"/>
        </w:rPr>
        <w:t>jūlija sprieduma lietā „</w:t>
      </w:r>
      <w:proofErr w:type="spellStart"/>
      <w:r w:rsidRPr="00B363F2">
        <w:rPr>
          <w:rFonts w:asciiTheme="majorBidi" w:hAnsiTheme="majorBidi" w:cstheme="majorBidi"/>
          <w:i/>
          <w:iCs/>
          <w:sz w:val="24"/>
          <w:szCs w:val="24"/>
        </w:rPr>
        <w:t>Mattoccia</w:t>
      </w:r>
      <w:proofErr w:type="spellEnd"/>
      <w:r w:rsidRPr="00B363F2">
        <w:rPr>
          <w:rFonts w:asciiTheme="majorBidi" w:hAnsiTheme="majorBidi" w:cstheme="majorBidi"/>
          <w:i/>
          <w:iCs/>
          <w:sz w:val="24"/>
          <w:szCs w:val="24"/>
        </w:rPr>
        <w:t xml:space="preserve"> v. </w:t>
      </w:r>
      <w:proofErr w:type="spellStart"/>
      <w:r w:rsidRPr="00B363F2">
        <w:rPr>
          <w:rFonts w:asciiTheme="majorBidi" w:hAnsiTheme="majorBidi" w:cstheme="majorBidi"/>
          <w:i/>
          <w:iCs/>
          <w:sz w:val="24"/>
          <w:szCs w:val="24"/>
        </w:rPr>
        <w:t>Italy</w:t>
      </w:r>
      <w:proofErr w:type="spellEnd"/>
      <w:r w:rsidRPr="00B363F2">
        <w:rPr>
          <w:rFonts w:asciiTheme="majorBidi" w:hAnsiTheme="majorBidi" w:cstheme="majorBidi"/>
          <w:i/>
          <w:iCs/>
          <w:sz w:val="24"/>
          <w:szCs w:val="24"/>
        </w:rPr>
        <w:t>”, iesnieguma Nr. </w:t>
      </w:r>
      <w:hyperlink r:id="rId10" w:history="1">
        <w:r w:rsidRPr="00B363F2">
          <w:rPr>
            <w:rStyle w:val="Hyperlink"/>
            <w:rFonts w:asciiTheme="majorBidi" w:hAnsiTheme="majorBidi" w:cstheme="majorBidi"/>
            <w:i/>
            <w:iCs/>
            <w:sz w:val="24"/>
            <w:szCs w:val="24"/>
          </w:rPr>
          <w:t>23969/94</w:t>
        </w:r>
        <w:bookmarkEnd w:id="0"/>
      </w:hyperlink>
      <w:r w:rsidRPr="00B363F2">
        <w:rPr>
          <w:rFonts w:asciiTheme="majorBidi" w:hAnsiTheme="majorBidi" w:cstheme="majorBidi"/>
          <w:i/>
          <w:iCs/>
          <w:sz w:val="24"/>
          <w:szCs w:val="24"/>
        </w:rPr>
        <w:t>, 60.</w:t>
      </w:r>
      <w:r w:rsidR="00E97713" w:rsidRPr="00B363F2">
        <w:rPr>
          <w:rFonts w:asciiTheme="majorBidi" w:hAnsiTheme="majorBidi" w:cstheme="majorBidi"/>
          <w:i/>
          <w:iCs/>
          <w:sz w:val="24"/>
          <w:szCs w:val="24"/>
        </w:rPr>
        <w:t> </w:t>
      </w:r>
      <w:r w:rsidRPr="00B363F2">
        <w:rPr>
          <w:rFonts w:asciiTheme="majorBidi" w:hAnsiTheme="majorBidi" w:cstheme="majorBidi"/>
          <w:i/>
          <w:iCs/>
          <w:sz w:val="24"/>
          <w:szCs w:val="24"/>
        </w:rPr>
        <w:t>punkts</w:t>
      </w:r>
      <w:r w:rsidRPr="00B363F2">
        <w:rPr>
          <w:rFonts w:asciiTheme="majorBidi" w:hAnsiTheme="majorBidi" w:cstheme="majorBidi"/>
          <w:sz w:val="24"/>
          <w:szCs w:val="24"/>
        </w:rPr>
        <w:t xml:space="preserve">). Savukārt lietā </w:t>
      </w:r>
      <w:r w:rsidR="00874273" w:rsidRPr="00B363F2">
        <w:rPr>
          <w:rFonts w:asciiTheme="majorBidi" w:hAnsiTheme="majorBidi" w:cstheme="majorBidi"/>
          <w:sz w:val="24"/>
          <w:szCs w:val="24"/>
        </w:rPr>
        <w:t>„</w:t>
      </w:r>
      <w:proofErr w:type="spellStart"/>
      <w:r w:rsidRPr="00B363F2">
        <w:rPr>
          <w:rFonts w:asciiTheme="majorBidi" w:hAnsiTheme="majorBidi" w:cstheme="majorBidi"/>
          <w:i/>
          <w:iCs/>
          <w:sz w:val="24"/>
          <w:szCs w:val="24"/>
        </w:rPr>
        <w:t>Previti</w:t>
      </w:r>
      <w:proofErr w:type="spellEnd"/>
      <w:r w:rsidRPr="00B363F2">
        <w:rPr>
          <w:rFonts w:asciiTheme="majorBidi" w:hAnsiTheme="majorBidi" w:cstheme="majorBidi"/>
          <w:i/>
          <w:iCs/>
          <w:sz w:val="24"/>
          <w:szCs w:val="24"/>
        </w:rPr>
        <w:t xml:space="preserve"> c. </w:t>
      </w:r>
      <w:proofErr w:type="spellStart"/>
      <w:r w:rsidRPr="00B363F2">
        <w:rPr>
          <w:rFonts w:asciiTheme="majorBidi" w:hAnsiTheme="majorBidi" w:cstheme="majorBidi"/>
          <w:i/>
          <w:iCs/>
          <w:sz w:val="24"/>
          <w:szCs w:val="24"/>
        </w:rPr>
        <w:t>Italie</w:t>
      </w:r>
      <w:proofErr w:type="spellEnd"/>
      <w:r w:rsidR="00874273" w:rsidRPr="00B363F2">
        <w:rPr>
          <w:rFonts w:asciiTheme="majorBidi" w:hAnsiTheme="majorBidi" w:cstheme="majorBidi"/>
          <w:i/>
          <w:iCs/>
          <w:sz w:val="24"/>
          <w:szCs w:val="24"/>
        </w:rPr>
        <w:t>”</w:t>
      </w:r>
      <w:r w:rsidRPr="00B363F2">
        <w:rPr>
          <w:rFonts w:asciiTheme="majorBidi" w:hAnsiTheme="majorBidi" w:cstheme="majorBidi"/>
          <w:sz w:val="24"/>
          <w:szCs w:val="24"/>
        </w:rPr>
        <w:t xml:space="preserve"> </w:t>
      </w:r>
      <w:r w:rsidR="00535817" w:rsidRPr="00B363F2">
        <w:rPr>
          <w:rFonts w:asciiTheme="majorBidi" w:hAnsiTheme="majorBidi" w:cstheme="majorBidi"/>
          <w:sz w:val="24"/>
          <w:szCs w:val="24"/>
        </w:rPr>
        <w:t>Eiropas Cilvēktiesību tiesa</w:t>
      </w:r>
      <w:r w:rsidRPr="00B363F2">
        <w:rPr>
          <w:rFonts w:asciiTheme="majorBidi" w:hAnsiTheme="majorBidi" w:cstheme="majorBidi"/>
          <w:sz w:val="24"/>
          <w:szCs w:val="24"/>
        </w:rPr>
        <w:t xml:space="preserve">, vērtējot apsūdzības detalizētību, atzina, ka apsūdzības pēc būtības tiek izteiktas kodolīgi un sīkāka informācija par nodarījumu parasti izriet no citiem lietas materiāliem, kas aizstāvībai bija pieejami </w:t>
      </w:r>
      <w:proofErr w:type="gramStart"/>
      <w:r w:rsidRPr="00B363F2">
        <w:rPr>
          <w:rFonts w:asciiTheme="majorBidi" w:hAnsiTheme="majorBidi" w:cstheme="majorBidi"/>
          <w:sz w:val="24"/>
          <w:szCs w:val="24"/>
        </w:rPr>
        <w:t>(</w:t>
      </w:r>
      <w:bookmarkStart w:id="1" w:name="_Hlk116049916"/>
      <w:proofErr w:type="gramEnd"/>
      <w:r w:rsidRPr="00B363F2">
        <w:rPr>
          <w:rFonts w:asciiTheme="majorBidi" w:hAnsiTheme="majorBidi" w:cstheme="majorBidi"/>
          <w:i/>
          <w:iCs/>
          <w:sz w:val="24"/>
          <w:szCs w:val="24"/>
        </w:rPr>
        <w:t>Eiropas Cilvēktiesību tiesas 2009.</w:t>
      </w:r>
      <w:r w:rsidR="003B686B" w:rsidRPr="00B363F2">
        <w:rPr>
          <w:rFonts w:asciiTheme="majorBidi" w:hAnsiTheme="majorBidi" w:cstheme="majorBidi"/>
          <w:i/>
          <w:iCs/>
          <w:sz w:val="24"/>
          <w:szCs w:val="24"/>
        </w:rPr>
        <w:t> </w:t>
      </w:r>
      <w:r w:rsidRPr="00B363F2">
        <w:rPr>
          <w:rFonts w:asciiTheme="majorBidi" w:hAnsiTheme="majorBidi" w:cstheme="majorBidi"/>
          <w:i/>
          <w:iCs/>
          <w:sz w:val="24"/>
          <w:szCs w:val="24"/>
        </w:rPr>
        <w:t>gada 8.</w:t>
      </w:r>
      <w:r w:rsidR="003B686B" w:rsidRPr="00B363F2">
        <w:rPr>
          <w:rFonts w:asciiTheme="majorBidi" w:hAnsiTheme="majorBidi" w:cstheme="majorBidi"/>
          <w:i/>
          <w:iCs/>
          <w:sz w:val="24"/>
          <w:szCs w:val="24"/>
        </w:rPr>
        <w:t> </w:t>
      </w:r>
      <w:r w:rsidRPr="00B363F2">
        <w:rPr>
          <w:rFonts w:asciiTheme="majorBidi" w:hAnsiTheme="majorBidi" w:cstheme="majorBidi"/>
          <w:i/>
          <w:iCs/>
          <w:sz w:val="24"/>
          <w:szCs w:val="24"/>
        </w:rPr>
        <w:t>decembra lēmuma lietā „</w:t>
      </w:r>
      <w:proofErr w:type="spellStart"/>
      <w:r w:rsidRPr="00B363F2">
        <w:rPr>
          <w:rFonts w:asciiTheme="majorBidi" w:hAnsiTheme="majorBidi" w:cstheme="majorBidi"/>
          <w:i/>
          <w:iCs/>
          <w:sz w:val="24"/>
          <w:szCs w:val="24"/>
        </w:rPr>
        <w:t>Previti</w:t>
      </w:r>
      <w:proofErr w:type="spellEnd"/>
      <w:r w:rsidRPr="00B363F2">
        <w:rPr>
          <w:rFonts w:asciiTheme="majorBidi" w:hAnsiTheme="majorBidi" w:cstheme="majorBidi"/>
          <w:i/>
          <w:iCs/>
          <w:sz w:val="24"/>
          <w:szCs w:val="24"/>
        </w:rPr>
        <w:t xml:space="preserve"> </w:t>
      </w:r>
      <w:proofErr w:type="spellStart"/>
      <w:r w:rsidR="005622CD" w:rsidRPr="00B363F2">
        <w:rPr>
          <w:rFonts w:asciiTheme="majorBidi" w:hAnsiTheme="majorBidi" w:cstheme="majorBidi"/>
          <w:i/>
          <w:iCs/>
          <w:sz w:val="24"/>
          <w:szCs w:val="24"/>
        </w:rPr>
        <w:t>contre</w:t>
      </w:r>
      <w:proofErr w:type="spellEnd"/>
      <w:r w:rsidR="005622CD" w:rsidRPr="00B363F2">
        <w:rPr>
          <w:rFonts w:asciiTheme="majorBidi" w:hAnsiTheme="majorBidi" w:cstheme="majorBidi"/>
          <w:i/>
          <w:iCs/>
          <w:sz w:val="24"/>
          <w:szCs w:val="24"/>
        </w:rPr>
        <w:t xml:space="preserve"> </w:t>
      </w:r>
      <w:proofErr w:type="spellStart"/>
      <w:r w:rsidR="005622CD" w:rsidRPr="00B363F2">
        <w:rPr>
          <w:rFonts w:asciiTheme="majorBidi" w:hAnsiTheme="majorBidi" w:cstheme="majorBidi"/>
          <w:i/>
          <w:iCs/>
          <w:sz w:val="24"/>
          <w:szCs w:val="24"/>
        </w:rPr>
        <w:t>l’Italie</w:t>
      </w:r>
      <w:proofErr w:type="spellEnd"/>
      <w:r w:rsidRPr="00B363F2">
        <w:rPr>
          <w:rFonts w:asciiTheme="majorBidi" w:hAnsiTheme="majorBidi" w:cstheme="majorBidi"/>
          <w:i/>
          <w:iCs/>
          <w:sz w:val="24"/>
          <w:szCs w:val="24"/>
        </w:rPr>
        <w:t>”, iesnieguma Nr. </w:t>
      </w:r>
      <w:hyperlink r:id="rId11" w:history="1">
        <w:r w:rsidRPr="00B363F2">
          <w:rPr>
            <w:rStyle w:val="Hyperlink"/>
            <w:rFonts w:asciiTheme="majorBidi" w:hAnsiTheme="majorBidi" w:cstheme="majorBidi"/>
            <w:i/>
            <w:iCs/>
            <w:sz w:val="24"/>
            <w:szCs w:val="24"/>
          </w:rPr>
          <w:t>45291/06</w:t>
        </w:r>
        <w:bookmarkEnd w:id="1"/>
      </w:hyperlink>
      <w:r w:rsidRPr="00B363F2">
        <w:rPr>
          <w:rFonts w:asciiTheme="majorBidi" w:hAnsiTheme="majorBidi" w:cstheme="majorBidi"/>
          <w:i/>
          <w:iCs/>
          <w:sz w:val="24"/>
          <w:szCs w:val="24"/>
        </w:rPr>
        <w:t>, 208.</w:t>
      </w:r>
      <w:r w:rsidR="003B686B" w:rsidRPr="00B363F2">
        <w:rPr>
          <w:rFonts w:asciiTheme="majorBidi" w:hAnsiTheme="majorBidi" w:cstheme="majorBidi"/>
          <w:i/>
          <w:iCs/>
          <w:sz w:val="24"/>
          <w:szCs w:val="24"/>
        </w:rPr>
        <w:t> </w:t>
      </w:r>
      <w:r w:rsidRPr="00B363F2">
        <w:rPr>
          <w:rFonts w:asciiTheme="majorBidi" w:hAnsiTheme="majorBidi" w:cstheme="majorBidi"/>
          <w:i/>
          <w:iCs/>
          <w:sz w:val="24"/>
          <w:szCs w:val="24"/>
        </w:rPr>
        <w:t>punkts</w:t>
      </w:r>
      <w:r w:rsidRPr="00B363F2">
        <w:rPr>
          <w:rFonts w:asciiTheme="majorBidi" w:hAnsiTheme="majorBidi" w:cstheme="majorBidi"/>
          <w:sz w:val="24"/>
          <w:szCs w:val="24"/>
        </w:rPr>
        <w:t>).</w:t>
      </w:r>
    </w:p>
    <w:p w14:paraId="328CC98D" w14:textId="2CE33D33" w:rsidR="001B01A0" w:rsidRPr="00B363F2" w:rsidRDefault="001B01A0"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Lemjot par to, cik detalizēti apsūdzībā aprakstāms katrs no Krimināllikuma 405.</w:t>
      </w:r>
      <w:r w:rsidR="00830AC7" w:rsidRPr="00B363F2">
        <w:rPr>
          <w:rFonts w:asciiTheme="majorBidi" w:hAnsiTheme="majorBidi" w:cstheme="majorBidi"/>
          <w:sz w:val="24"/>
          <w:szCs w:val="24"/>
        </w:rPr>
        <w:t> </w:t>
      </w:r>
      <w:r w:rsidRPr="00B363F2">
        <w:rPr>
          <w:rFonts w:asciiTheme="majorBidi" w:hAnsiTheme="majorBidi" w:cstheme="majorBidi"/>
          <w:sz w:val="24"/>
          <w:szCs w:val="24"/>
        </w:rPr>
        <w:t>pantā pirmās daļas 2.</w:t>
      </w:r>
      <w:r w:rsidR="00830AC7" w:rsidRPr="00B363F2">
        <w:rPr>
          <w:rFonts w:asciiTheme="majorBidi" w:hAnsiTheme="majorBidi" w:cstheme="majorBidi"/>
          <w:sz w:val="24"/>
          <w:szCs w:val="24"/>
        </w:rPr>
        <w:t> </w:t>
      </w:r>
      <w:r w:rsidRPr="00B363F2">
        <w:rPr>
          <w:rFonts w:asciiTheme="majorBidi" w:hAnsiTheme="majorBidi" w:cstheme="majorBidi"/>
          <w:sz w:val="24"/>
          <w:szCs w:val="24"/>
        </w:rPr>
        <w:t xml:space="preserve">punktā minētajiem apstākļiem, Senāts </w:t>
      </w:r>
      <w:r w:rsidR="001F3ACA" w:rsidRPr="00B363F2">
        <w:rPr>
          <w:rFonts w:asciiTheme="majorBidi" w:hAnsiTheme="majorBidi" w:cstheme="majorBidi"/>
          <w:sz w:val="24"/>
          <w:szCs w:val="24"/>
        </w:rPr>
        <w:t>pilnībā pievienojas tiesību doktrīnā paustajam viedoklim</w:t>
      </w:r>
      <w:r w:rsidRPr="00B363F2">
        <w:rPr>
          <w:rFonts w:asciiTheme="majorBidi" w:hAnsiTheme="majorBidi" w:cstheme="majorBidi"/>
          <w:sz w:val="24"/>
          <w:szCs w:val="24"/>
        </w:rPr>
        <w:t>, ka apsūdzībai jābūt tādai, kas atbilst Kriminālprocesa likuma 527.</w:t>
      </w:r>
      <w:r w:rsidR="00830AC7" w:rsidRPr="00B363F2">
        <w:rPr>
          <w:rFonts w:asciiTheme="majorBidi" w:hAnsiTheme="majorBidi" w:cstheme="majorBidi"/>
          <w:sz w:val="24"/>
          <w:szCs w:val="24"/>
        </w:rPr>
        <w:t> </w:t>
      </w:r>
      <w:r w:rsidRPr="00B363F2">
        <w:rPr>
          <w:rFonts w:asciiTheme="majorBidi" w:hAnsiTheme="majorBidi" w:cstheme="majorBidi"/>
          <w:sz w:val="24"/>
          <w:szCs w:val="24"/>
        </w:rPr>
        <w:t>panta pirmajā daļā iekļautajai norādei par notiesājoša sprieduma saturu, kur noziedzīga nodarījuma faktiskie apstākļi tiek definēti kā „noziedzīgā nodarījuma apraksts”, minot noziedzīgā nodarījuma izdarīšanas laiku un vietu, izdarīšanas veidu, apsūdzētā vainas formu, motīvus un šā nodarījuma sekas, ciktāl tos iespējams noskaidrot</w:t>
      </w:r>
      <w:r w:rsidR="001F3ACA" w:rsidRPr="00B363F2">
        <w:rPr>
          <w:rFonts w:asciiTheme="majorBidi" w:hAnsiTheme="majorBidi" w:cstheme="majorBidi"/>
          <w:sz w:val="24"/>
          <w:szCs w:val="24"/>
        </w:rPr>
        <w:t xml:space="preserve"> (</w:t>
      </w:r>
      <w:proofErr w:type="spellStart"/>
      <w:r w:rsidR="001F3ACA" w:rsidRPr="00B363F2">
        <w:rPr>
          <w:rFonts w:asciiTheme="majorBidi" w:hAnsiTheme="majorBidi" w:cstheme="majorBidi"/>
          <w:i/>
          <w:iCs/>
          <w:sz w:val="24"/>
          <w:szCs w:val="24"/>
        </w:rPr>
        <w:t>Meikališa</w:t>
      </w:r>
      <w:proofErr w:type="spellEnd"/>
      <w:r w:rsidR="001F3ACA" w:rsidRPr="00B363F2">
        <w:rPr>
          <w:rFonts w:asciiTheme="majorBidi" w:hAnsiTheme="majorBidi" w:cstheme="majorBidi"/>
          <w:i/>
          <w:iCs/>
          <w:sz w:val="24"/>
          <w:szCs w:val="24"/>
        </w:rPr>
        <w:t xml:space="preserve"> Ā., Strada–Rozenberga K. Kriminālprocess. Raksti. 2005–2010. Rīga: Latvijas Vēstnesis, 2010, 591. lpp.</w:t>
      </w:r>
      <w:r w:rsidR="001F3ACA" w:rsidRPr="00B363F2">
        <w:rPr>
          <w:rFonts w:asciiTheme="majorBidi" w:hAnsiTheme="majorBidi" w:cstheme="majorBidi"/>
          <w:sz w:val="24"/>
          <w:szCs w:val="24"/>
        </w:rPr>
        <w:t>)</w:t>
      </w:r>
      <w:r w:rsidRPr="00B363F2">
        <w:rPr>
          <w:rFonts w:asciiTheme="majorBidi" w:hAnsiTheme="majorBidi" w:cstheme="majorBidi"/>
          <w:sz w:val="24"/>
          <w:szCs w:val="24"/>
        </w:rPr>
        <w:t>.</w:t>
      </w:r>
    </w:p>
    <w:p w14:paraId="016C4B2E" w14:textId="0C26BE0F" w:rsidR="001B01A0" w:rsidRPr="00B363F2" w:rsidRDefault="001B01A0"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Kriminālprocesa likuma 405.</w:t>
      </w:r>
      <w:r w:rsidR="00830AC7" w:rsidRPr="00B363F2">
        <w:rPr>
          <w:rFonts w:asciiTheme="majorBidi" w:hAnsiTheme="majorBidi" w:cstheme="majorBidi"/>
          <w:sz w:val="24"/>
          <w:szCs w:val="24"/>
        </w:rPr>
        <w:t> </w:t>
      </w:r>
      <w:r w:rsidRPr="00B363F2">
        <w:rPr>
          <w:rFonts w:asciiTheme="majorBidi" w:hAnsiTheme="majorBidi" w:cstheme="majorBidi"/>
          <w:sz w:val="24"/>
          <w:szCs w:val="24"/>
        </w:rPr>
        <w:t>pants, kurā norādītas prasības apsūdzības saturam, jāaplūko kopsakarā ar Kriminālprocesa likuma 20.</w:t>
      </w:r>
      <w:r w:rsidR="00830AC7" w:rsidRPr="00B363F2">
        <w:rPr>
          <w:rFonts w:asciiTheme="majorBidi" w:hAnsiTheme="majorBidi" w:cstheme="majorBidi"/>
          <w:sz w:val="24"/>
          <w:szCs w:val="24"/>
        </w:rPr>
        <w:t> </w:t>
      </w:r>
      <w:r w:rsidRPr="00B363F2">
        <w:rPr>
          <w:rFonts w:asciiTheme="majorBidi" w:hAnsiTheme="majorBidi" w:cstheme="majorBidi"/>
          <w:sz w:val="24"/>
          <w:szCs w:val="24"/>
        </w:rPr>
        <w:t>panta pirmo daļu, kas paredz personas tiesības uz aizstāvību</w:t>
      </w:r>
      <w:r w:rsidR="004A46BC" w:rsidRPr="00B363F2">
        <w:rPr>
          <w:rFonts w:asciiTheme="majorBidi" w:hAnsiTheme="majorBidi" w:cstheme="majorBidi"/>
          <w:sz w:val="24"/>
          <w:szCs w:val="24"/>
        </w:rPr>
        <w:t xml:space="preserve"> </w:t>
      </w:r>
      <w:proofErr w:type="gramStart"/>
      <w:r w:rsidRPr="00B363F2">
        <w:rPr>
          <w:rFonts w:asciiTheme="majorBidi" w:hAnsiTheme="majorBidi" w:cstheme="majorBidi"/>
          <w:sz w:val="24"/>
          <w:szCs w:val="24"/>
        </w:rPr>
        <w:t>(</w:t>
      </w:r>
      <w:proofErr w:type="gramEnd"/>
      <w:r w:rsidR="00874273" w:rsidRPr="00B363F2">
        <w:rPr>
          <w:rFonts w:asciiTheme="majorBidi" w:hAnsiTheme="majorBidi" w:cstheme="majorBidi"/>
          <w:sz w:val="24"/>
          <w:szCs w:val="24"/>
        </w:rPr>
        <w:t xml:space="preserve">Senāta </w:t>
      </w:r>
      <w:r w:rsidRPr="00B363F2">
        <w:rPr>
          <w:rFonts w:asciiTheme="majorBidi" w:hAnsiTheme="majorBidi" w:cstheme="majorBidi"/>
          <w:i/>
          <w:iCs/>
          <w:sz w:val="24"/>
          <w:szCs w:val="24"/>
        </w:rPr>
        <w:t>2012.</w:t>
      </w:r>
      <w:r w:rsidR="00830AC7" w:rsidRPr="00B363F2">
        <w:rPr>
          <w:rFonts w:asciiTheme="majorBidi" w:hAnsiTheme="majorBidi" w:cstheme="majorBidi"/>
          <w:i/>
          <w:iCs/>
          <w:sz w:val="24"/>
          <w:szCs w:val="24"/>
        </w:rPr>
        <w:t> </w:t>
      </w:r>
      <w:r w:rsidRPr="00B363F2">
        <w:rPr>
          <w:rFonts w:asciiTheme="majorBidi" w:hAnsiTheme="majorBidi" w:cstheme="majorBidi"/>
          <w:i/>
          <w:iCs/>
          <w:sz w:val="24"/>
          <w:szCs w:val="24"/>
        </w:rPr>
        <w:t>gada 4.</w:t>
      </w:r>
      <w:r w:rsidR="00830AC7" w:rsidRPr="00B363F2">
        <w:rPr>
          <w:rFonts w:asciiTheme="majorBidi" w:hAnsiTheme="majorBidi" w:cstheme="majorBidi"/>
          <w:i/>
          <w:iCs/>
          <w:sz w:val="24"/>
          <w:szCs w:val="24"/>
        </w:rPr>
        <w:t> </w:t>
      </w:r>
      <w:r w:rsidRPr="00B363F2">
        <w:rPr>
          <w:rFonts w:asciiTheme="majorBidi" w:hAnsiTheme="majorBidi" w:cstheme="majorBidi"/>
          <w:i/>
          <w:iCs/>
          <w:sz w:val="24"/>
          <w:szCs w:val="24"/>
        </w:rPr>
        <w:t>jūnija lēmums lietā Nr.</w:t>
      </w:r>
      <w:r w:rsidR="00B2631C" w:rsidRPr="00B363F2">
        <w:rPr>
          <w:rFonts w:asciiTheme="majorBidi" w:hAnsiTheme="majorBidi" w:cstheme="majorBidi"/>
          <w:i/>
          <w:iCs/>
          <w:sz w:val="24"/>
          <w:szCs w:val="24"/>
        </w:rPr>
        <w:t> </w:t>
      </w:r>
      <w:hyperlink r:id="rId12" w:history="1">
        <w:r w:rsidRPr="00B363F2">
          <w:rPr>
            <w:rStyle w:val="Hyperlink"/>
            <w:rFonts w:asciiTheme="majorBidi" w:hAnsiTheme="majorBidi" w:cstheme="majorBidi"/>
            <w:i/>
            <w:iCs/>
            <w:sz w:val="24"/>
            <w:szCs w:val="24"/>
          </w:rPr>
          <w:t>SKK</w:t>
        </w:r>
        <w:r w:rsidR="000529B4" w:rsidRPr="00B363F2">
          <w:rPr>
            <w:rStyle w:val="Hyperlink"/>
            <w:rFonts w:asciiTheme="majorBidi" w:hAnsiTheme="majorBidi" w:cstheme="majorBidi"/>
            <w:i/>
            <w:iCs/>
            <w:sz w:val="24"/>
            <w:szCs w:val="24"/>
          </w:rPr>
          <w:noBreakHyphen/>
        </w:r>
        <w:r w:rsidRPr="00B363F2">
          <w:rPr>
            <w:rStyle w:val="Hyperlink"/>
            <w:rFonts w:asciiTheme="majorBidi" w:hAnsiTheme="majorBidi" w:cstheme="majorBidi"/>
            <w:i/>
            <w:iCs/>
            <w:sz w:val="24"/>
            <w:szCs w:val="24"/>
          </w:rPr>
          <w:t>8/2012</w:t>
        </w:r>
      </w:hyperlink>
      <w:r w:rsidR="00EE68C4" w:rsidRPr="00B363F2">
        <w:rPr>
          <w:rFonts w:asciiTheme="majorBidi" w:hAnsiTheme="majorBidi" w:cstheme="majorBidi"/>
          <w:i/>
          <w:iCs/>
          <w:sz w:val="24"/>
          <w:szCs w:val="24"/>
        </w:rPr>
        <w:t xml:space="preserve">, </w:t>
      </w:r>
      <w:r w:rsidRPr="00B363F2">
        <w:rPr>
          <w:rFonts w:asciiTheme="majorBidi" w:hAnsiTheme="majorBidi" w:cstheme="majorBidi"/>
          <w:i/>
          <w:iCs/>
          <w:sz w:val="24"/>
          <w:szCs w:val="24"/>
        </w:rPr>
        <w:t>15890002505</w:t>
      </w:r>
      <w:r w:rsidRPr="00B363F2">
        <w:rPr>
          <w:rFonts w:asciiTheme="majorBidi" w:hAnsiTheme="majorBidi" w:cstheme="majorBidi"/>
          <w:sz w:val="24"/>
          <w:szCs w:val="24"/>
        </w:rPr>
        <w:t xml:space="preserve">, </w:t>
      </w:r>
      <w:r w:rsidRPr="00B363F2">
        <w:rPr>
          <w:rFonts w:asciiTheme="majorBidi" w:hAnsiTheme="majorBidi" w:cstheme="majorBidi"/>
          <w:i/>
          <w:iCs/>
          <w:sz w:val="24"/>
          <w:szCs w:val="24"/>
        </w:rPr>
        <w:t>2021.</w:t>
      </w:r>
      <w:r w:rsidR="00830AC7" w:rsidRPr="00B363F2">
        <w:rPr>
          <w:rFonts w:asciiTheme="majorBidi" w:hAnsiTheme="majorBidi" w:cstheme="majorBidi"/>
          <w:i/>
          <w:iCs/>
          <w:sz w:val="24"/>
          <w:szCs w:val="24"/>
        </w:rPr>
        <w:t> </w:t>
      </w:r>
      <w:r w:rsidRPr="00B363F2">
        <w:rPr>
          <w:rFonts w:asciiTheme="majorBidi" w:hAnsiTheme="majorBidi" w:cstheme="majorBidi"/>
          <w:i/>
          <w:iCs/>
          <w:sz w:val="24"/>
          <w:szCs w:val="24"/>
        </w:rPr>
        <w:t>gada 29.</w:t>
      </w:r>
      <w:r w:rsidR="00830AC7" w:rsidRPr="00B363F2">
        <w:rPr>
          <w:rFonts w:asciiTheme="majorBidi" w:hAnsiTheme="majorBidi" w:cstheme="majorBidi"/>
          <w:i/>
          <w:iCs/>
          <w:sz w:val="24"/>
          <w:szCs w:val="24"/>
        </w:rPr>
        <w:t> </w:t>
      </w:r>
      <w:r w:rsidRPr="00B363F2">
        <w:rPr>
          <w:rFonts w:asciiTheme="majorBidi" w:hAnsiTheme="majorBidi" w:cstheme="majorBidi"/>
          <w:i/>
          <w:iCs/>
          <w:sz w:val="24"/>
          <w:szCs w:val="24"/>
        </w:rPr>
        <w:t>decembra lēmums lietā Nr. SKK</w:t>
      </w:r>
      <w:r w:rsidR="000529B4" w:rsidRPr="00B363F2">
        <w:rPr>
          <w:rFonts w:asciiTheme="majorBidi" w:hAnsiTheme="majorBidi" w:cstheme="majorBidi"/>
          <w:i/>
          <w:iCs/>
          <w:sz w:val="24"/>
          <w:szCs w:val="24"/>
        </w:rPr>
        <w:noBreakHyphen/>
      </w:r>
      <w:r w:rsidRPr="00B363F2">
        <w:rPr>
          <w:rFonts w:asciiTheme="majorBidi" w:hAnsiTheme="majorBidi" w:cstheme="majorBidi"/>
          <w:i/>
          <w:iCs/>
          <w:sz w:val="24"/>
          <w:szCs w:val="24"/>
        </w:rPr>
        <w:t>87/2021</w:t>
      </w:r>
      <w:r w:rsidR="00EE68C4" w:rsidRPr="00B363F2">
        <w:rPr>
          <w:rFonts w:asciiTheme="majorBidi" w:hAnsiTheme="majorBidi" w:cstheme="majorBidi"/>
          <w:i/>
          <w:iCs/>
          <w:sz w:val="24"/>
          <w:szCs w:val="24"/>
        </w:rPr>
        <w:t xml:space="preserve">, </w:t>
      </w:r>
      <w:hyperlink r:id="rId13" w:history="1">
        <w:r w:rsidRPr="00B363F2">
          <w:rPr>
            <w:rStyle w:val="Hyperlink"/>
            <w:rFonts w:asciiTheme="majorBidi" w:hAnsiTheme="majorBidi" w:cstheme="majorBidi"/>
            <w:i/>
            <w:iCs/>
            <w:sz w:val="24"/>
            <w:szCs w:val="24"/>
          </w:rPr>
          <w:t>ECLI:LV:AT:2021:1229.11370048118.6.L</w:t>
        </w:r>
      </w:hyperlink>
      <w:r w:rsidRPr="00B363F2">
        <w:rPr>
          <w:rFonts w:asciiTheme="majorBidi" w:hAnsiTheme="majorBidi" w:cstheme="majorBidi"/>
          <w:sz w:val="24"/>
          <w:szCs w:val="24"/>
        </w:rPr>
        <w:t>).</w:t>
      </w:r>
    </w:p>
    <w:p w14:paraId="4167E9EC" w14:textId="70F8DA23" w:rsidR="00DE2788" w:rsidRPr="00B363F2" w:rsidRDefault="0044217B" w:rsidP="00A21EA1">
      <w:pPr>
        <w:widowControl w:val="0"/>
        <w:spacing w:line="276" w:lineRule="auto"/>
        <w:ind w:firstLine="720"/>
        <w:jc w:val="both"/>
        <w:rPr>
          <w:rFonts w:asciiTheme="majorBidi" w:hAnsiTheme="majorBidi" w:cstheme="majorBidi"/>
          <w:color w:val="000000" w:themeColor="text1"/>
          <w:lang w:eastAsia="lv-LV"/>
        </w:rPr>
      </w:pPr>
      <w:r w:rsidRPr="00B363F2">
        <w:rPr>
          <w:rFonts w:asciiTheme="majorBidi" w:hAnsiTheme="majorBidi" w:cstheme="majorBidi"/>
        </w:rPr>
        <w:t>Senāts jau iepriekš</w:t>
      </w:r>
      <w:r w:rsidR="004A46BC" w:rsidRPr="00B363F2">
        <w:rPr>
          <w:rFonts w:asciiTheme="majorBidi" w:hAnsiTheme="majorBidi" w:cstheme="majorBidi"/>
        </w:rPr>
        <w:t xml:space="preserve"> norādījis</w:t>
      </w:r>
      <w:r w:rsidR="00AD6939" w:rsidRPr="00B363F2">
        <w:rPr>
          <w:rFonts w:asciiTheme="majorBidi" w:hAnsiTheme="majorBidi" w:cstheme="majorBidi"/>
        </w:rPr>
        <w:t>,</w:t>
      </w:r>
      <w:r w:rsidR="00E34BE8" w:rsidRPr="00B363F2">
        <w:rPr>
          <w:rFonts w:asciiTheme="majorBidi" w:hAnsiTheme="majorBidi" w:cstheme="majorBidi"/>
        </w:rPr>
        <w:t xml:space="preserve"> </w:t>
      </w:r>
      <w:r w:rsidR="00092FDD" w:rsidRPr="00B363F2">
        <w:rPr>
          <w:rFonts w:asciiTheme="majorBidi" w:hAnsiTheme="majorBidi" w:cstheme="majorBidi"/>
        </w:rPr>
        <w:t>ka gadījumā, ja kāds no apstākļiem izmeklēšanā nav noskaidrots vai nav noskaidrots pietiekami detalizēti, ir jāizvērtē, vai tas nav šķērslis, lai atzītu, ka apsūdzība pilda informatīvo funkciju. Vienlaikus jāņem vērā, ka, lai nodrošinātu krimināltiesību normu efektīvu piemērošanu, ievērojot noteiktu apstākļu noskaidrošanas iespēju, no valsts apsūdzību uzturošās iestādes nevar ikreiz prasīt tādu faktisko apstākļu izklāstu, kas sīkāk nav konkretizējams</w:t>
      </w:r>
      <w:r w:rsidR="00AD6939" w:rsidRPr="00B363F2">
        <w:rPr>
          <w:rFonts w:asciiTheme="majorBidi" w:hAnsiTheme="majorBidi" w:cstheme="majorBidi"/>
        </w:rPr>
        <w:t xml:space="preserve"> </w:t>
      </w:r>
      <w:proofErr w:type="gramStart"/>
      <w:r w:rsidR="00AD6939" w:rsidRPr="00B363F2">
        <w:rPr>
          <w:rFonts w:asciiTheme="majorBidi" w:hAnsiTheme="majorBidi" w:cstheme="majorBidi"/>
        </w:rPr>
        <w:t>(</w:t>
      </w:r>
      <w:proofErr w:type="gramEnd"/>
      <w:r w:rsidR="00874273" w:rsidRPr="00B363F2">
        <w:rPr>
          <w:rFonts w:asciiTheme="majorBidi" w:hAnsiTheme="majorBidi" w:cstheme="majorBidi"/>
        </w:rPr>
        <w:t xml:space="preserve">Senāta </w:t>
      </w:r>
      <w:r w:rsidR="00AD6939" w:rsidRPr="00B363F2">
        <w:rPr>
          <w:rFonts w:asciiTheme="majorBidi" w:hAnsiTheme="majorBidi" w:cstheme="majorBidi"/>
          <w:i/>
          <w:iCs/>
        </w:rPr>
        <w:t>2022.</w:t>
      </w:r>
      <w:r w:rsidR="001B01A0" w:rsidRPr="00B363F2">
        <w:rPr>
          <w:rFonts w:asciiTheme="majorBidi" w:hAnsiTheme="majorBidi" w:cstheme="majorBidi"/>
          <w:i/>
          <w:iCs/>
        </w:rPr>
        <w:t> </w:t>
      </w:r>
      <w:r w:rsidR="00AD6939" w:rsidRPr="00B363F2">
        <w:rPr>
          <w:rFonts w:asciiTheme="majorBidi" w:hAnsiTheme="majorBidi" w:cstheme="majorBidi"/>
          <w:i/>
          <w:iCs/>
        </w:rPr>
        <w:t>gada 5.</w:t>
      </w:r>
      <w:r w:rsidR="001B01A0" w:rsidRPr="00B363F2">
        <w:rPr>
          <w:rFonts w:asciiTheme="majorBidi" w:hAnsiTheme="majorBidi" w:cstheme="majorBidi"/>
          <w:i/>
          <w:iCs/>
        </w:rPr>
        <w:t> </w:t>
      </w:r>
      <w:r w:rsidR="00AD6939" w:rsidRPr="00B363F2">
        <w:rPr>
          <w:rFonts w:asciiTheme="majorBidi" w:hAnsiTheme="majorBidi" w:cstheme="majorBidi"/>
          <w:i/>
          <w:iCs/>
        </w:rPr>
        <w:t>jūlija lēmum</w:t>
      </w:r>
      <w:r w:rsidR="001B01A0" w:rsidRPr="00B363F2">
        <w:rPr>
          <w:rFonts w:asciiTheme="majorBidi" w:hAnsiTheme="majorBidi" w:cstheme="majorBidi"/>
          <w:i/>
          <w:iCs/>
        </w:rPr>
        <w:t>s</w:t>
      </w:r>
      <w:r w:rsidR="00AD6939" w:rsidRPr="00B363F2">
        <w:rPr>
          <w:rFonts w:asciiTheme="majorBidi" w:hAnsiTheme="majorBidi" w:cstheme="majorBidi"/>
          <w:i/>
          <w:iCs/>
        </w:rPr>
        <w:t xml:space="preserve"> lietā Nr.</w:t>
      </w:r>
      <w:r w:rsidR="0051158E" w:rsidRPr="00B363F2">
        <w:rPr>
          <w:rFonts w:asciiTheme="majorBidi" w:hAnsiTheme="majorBidi" w:cstheme="majorBidi"/>
          <w:i/>
          <w:iCs/>
        </w:rPr>
        <w:t> </w:t>
      </w:r>
      <w:r w:rsidR="00AD6939" w:rsidRPr="00B363F2">
        <w:rPr>
          <w:rFonts w:asciiTheme="majorBidi" w:hAnsiTheme="majorBidi" w:cstheme="majorBidi"/>
          <w:i/>
          <w:iCs/>
        </w:rPr>
        <w:t>SKK-1/2022</w:t>
      </w:r>
      <w:r w:rsidR="00874273" w:rsidRPr="00B363F2">
        <w:rPr>
          <w:rFonts w:asciiTheme="majorBidi" w:hAnsiTheme="majorBidi" w:cstheme="majorBidi"/>
          <w:i/>
          <w:iCs/>
        </w:rPr>
        <w:t xml:space="preserve">, </w:t>
      </w:r>
      <w:hyperlink r:id="rId14" w:history="1">
        <w:r w:rsidR="00AD6939" w:rsidRPr="00B363F2">
          <w:rPr>
            <w:rStyle w:val="Hyperlink"/>
            <w:rFonts w:asciiTheme="majorBidi" w:hAnsiTheme="majorBidi" w:cstheme="majorBidi"/>
            <w:i/>
            <w:iCs/>
          </w:rPr>
          <w:t>ECLI:LV:AT:2022:0705.11816006914.4.L</w:t>
        </w:r>
      </w:hyperlink>
      <w:r w:rsidR="005E1316" w:rsidRPr="00B363F2">
        <w:rPr>
          <w:rStyle w:val="Hyperlink"/>
          <w:rFonts w:asciiTheme="majorBidi" w:hAnsiTheme="majorBidi" w:cstheme="majorBidi"/>
          <w:color w:val="000000" w:themeColor="text1"/>
          <w:u w:val="none"/>
        </w:rPr>
        <w:t>).</w:t>
      </w:r>
    </w:p>
    <w:p w14:paraId="5593F51E" w14:textId="5C36306A" w:rsidR="00455728" w:rsidRPr="00B363F2" w:rsidRDefault="00DE2788"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Ievērojot minēto, secināms, ka apsūdzībai jābūt tādai, lai nodrošinātu procesa taisnīgu norisi un tiesību uz aizstāvību efektīvu īstenošanu, proti, apsūdzētā persona varētu zināt ne tikai par kāda noziedzīga nodarījuma izdarīšanu tā tiek apsūdzēta, bet arī </w:t>
      </w:r>
      <w:r w:rsidR="0098151B" w:rsidRPr="00B363F2">
        <w:rPr>
          <w:rFonts w:asciiTheme="majorBidi" w:hAnsiTheme="majorBidi" w:cstheme="majorBidi"/>
          <w:sz w:val="24"/>
          <w:szCs w:val="24"/>
        </w:rPr>
        <w:t xml:space="preserve">konkrēti </w:t>
      </w:r>
      <w:r w:rsidRPr="00B363F2">
        <w:rPr>
          <w:rFonts w:asciiTheme="majorBidi" w:hAnsiTheme="majorBidi" w:cstheme="majorBidi"/>
          <w:sz w:val="24"/>
          <w:szCs w:val="24"/>
        </w:rPr>
        <w:t xml:space="preserve">kādas un </w:t>
      </w:r>
      <w:proofErr w:type="gramStart"/>
      <w:r w:rsidRPr="00B363F2">
        <w:rPr>
          <w:rFonts w:asciiTheme="majorBidi" w:hAnsiTheme="majorBidi" w:cstheme="majorBidi"/>
          <w:sz w:val="24"/>
          <w:szCs w:val="24"/>
        </w:rPr>
        <w:t>kādos apstākļos izdarītas darbības tai</w:t>
      </w:r>
      <w:proofErr w:type="gramEnd"/>
      <w:r w:rsidRPr="00B363F2">
        <w:rPr>
          <w:rFonts w:asciiTheme="majorBidi" w:hAnsiTheme="majorBidi" w:cstheme="majorBidi"/>
          <w:sz w:val="24"/>
          <w:szCs w:val="24"/>
        </w:rPr>
        <w:t xml:space="preserve"> tiek inkriminētas uzrādītās apsūdzības ietvaros, ciktāl kriminālprocesā to bija iespējams noskaidrot.</w:t>
      </w:r>
    </w:p>
    <w:p w14:paraId="040B775B" w14:textId="1FA6073B" w:rsidR="00373FAA" w:rsidRPr="00B363F2" w:rsidRDefault="00373FAA" w:rsidP="00A21EA1">
      <w:pPr>
        <w:pStyle w:val="ListBullet"/>
        <w:widowControl w:val="0"/>
        <w:numPr>
          <w:ilvl w:val="0"/>
          <w:numId w:val="0"/>
        </w:numPr>
        <w:spacing w:after="0"/>
        <w:ind w:firstLine="720"/>
        <w:contextualSpacing w:val="0"/>
        <w:jc w:val="both"/>
        <w:rPr>
          <w:rFonts w:asciiTheme="majorBidi" w:hAnsiTheme="majorBidi" w:cstheme="majorBidi"/>
          <w:color w:val="000000" w:themeColor="text1"/>
          <w:szCs w:val="24"/>
        </w:rPr>
      </w:pPr>
      <w:r w:rsidRPr="00B363F2">
        <w:rPr>
          <w:rFonts w:asciiTheme="majorBidi" w:hAnsiTheme="majorBidi" w:cstheme="majorBidi"/>
          <w:color w:val="000000" w:themeColor="text1"/>
          <w:szCs w:val="24"/>
        </w:rPr>
        <w:t xml:space="preserve">No pirmās instances tiesas </w:t>
      </w:r>
      <w:r w:rsidR="000444A5" w:rsidRPr="00B363F2">
        <w:rPr>
          <w:rFonts w:asciiTheme="majorBidi" w:hAnsiTheme="majorBidi" w:cstheme="majorBidi"/>
          <w:color w:val="000000" w:themeColor="text1"/>
          <w:szCs w:val="24"/>
        </w:rPr>
        <w:t xml:space="preserve">spriedumā </w:t>
      </w:r>
      <w:r w:rsidRPr="00B363F2">
        <w:rPr>
          <w:rFonts w:asciiTheme="majorBidi" w:hAnsiTheme="majorBidi" w:cstheme="majorBidi"/>
          <w:color w:val="000000" w:themeColor="text1"/>
          <w:szCs w:val="24"/>
        </w:rPr>
        <w:t xml:space="preserve">sniegtā pierādītā noziedzīgā nodarījuma apraksta, kuru </w:t>
      </w:r>
      <w:r w:rsidR="000444A5" w:rsidRPr="00B363F2">
        <w:rPr>
          <w:rFonts w:asciiTheme="majorBidi" w:hAnsiTheme="majorBidi" w:cstheme="majorBidi"/>
          <w:color w:val="000000" w:themeColor="text1"/>
          <w:szCs w:val="24"/>
        </w:rPr>
        <w:t xml:space="preserve">apelācijas instances tiesa </w:t>
      </w:r>
      <w:r w:rsidRPr="00B363F2">
        <w:rPr>
          <w:rFonts w:asciiTheme="majorBidi" w:hAnsiTheme="majorBidi" w:cstheme="majorBidi"/>
          <w:color w:val="000000" w:themeColor="text1"/>
          <w:szCs w:val="24"/>
        </w:rPr>
        <w:t>atstājusi negrozītu, izriet, ka</w:t>
      </w:r>
      <w:r w:rsidR="00BD4C0E" w:rsidRPr="00B363F2">
        <w:rPr>
          <w:rFonts w:asciiTheme="majorBidi" w:hAnsiTheme="majorBidi" w:cstheme="majorBidi"/>
          <w:color w:val="000000" w:themeColor="text1"/>
          <w:szCs w:val="24"/>
        </w:rPr>
        <w:t xml:space="preserve"> </w:t>
      </w:r>
      <w:r w:rsidRPr="00B363F2">
        <w:rPr>
          <w:rFonts w:asciiTheme="majorBidi" w:hAnsiTheme="majorBidi" w:cstheme="majorBidi"/>
          <w:color w:val="000000" w:themeColor="text1"/>
          <w:szCs w:val="24"/>
        </w:rPr>
        <w:t xml:space="preserve">Krimināllikuma 85. panta otrajā daļā paredzētais noziedzīgais nodarījums izdarīts </w:t>
      </w:r>
      <w:r w:rsidR="000444A5" w:rsidRPr="00B363F2">
        <w:rPr>
          <w:rFonts w:asciiTheme="majorBidi" w:hAnsiTheme="majorBidi" w:cstheme="majorBidi"/>
          <w:color w:val="000000" w:themeColor="text1"/>
          <w:szCs w:val="24"/>
        </w:rPr>
        <w:t xml:space="preserve">turpmāk norādītajos </w:t>
      </w:r>
      <w:r w:rsidRPr="00B363F2">
        <w:rPr>
          <w:rFonts w:asciiTheme="majorBidi" w:hAnsiTheme="majorBidi" w:cstheme="majorBidi"/>
          <w:color w:val="000000" w:themeColor="text1"/>
          <w:szCs w:val="24"/>
        </w:rPr>
        <w:t>apstākļos.</w:t>
      </w:r>
    </w:p>
    <w:p w14:paraId="46EE9355" w14:textId="3734CF67" w:rsidR="00373FAA" w:rsidRPr="00B363F2" w:rsidRDefault="005057C0" w:rsidP="00A21EA1">
      <w:pPr>
        <w:pStyle w:val="ListBullet"/>
        <w:widowControl w:val="0"/>
        <w:numPr>
          <w:ilvl w:val="0"/>
          <w:numId w:val="0"/>
        </w:numPr>
        <w:spacing w:after="0"/>
        <w:ind w:firstLine="720"/>
        <w:contextualSpacing w:val="0"/>
        <w:jc w:val="both"/>
        <w:rPr>
          <w:rFonts w:asciiTheme="majorBidi" w:hAnsiTheme="majorBidi" w:cstheme="majorBidi"/>
          <w:szCs w:val="24"/>
        </w:rPr>
      </w:pPr>
      <w:r>
        <w:rPr>
          <w:rFonts w:asciiTheme="majorBidi" w:hAnsiTheme="majorBidi" w:cstheme="majorBidi"/>
          <w:szCs w:val="24"/>
        </w:rPr>
        <w:t>[Pers. </w:t>
      </w:r>
      <w:r>
        <w:t>A]</w:t>
      </w:r>
      <w:r w:rsidR="00373FAA" w:rsidRPr="00B363F2">
        <w:rPr>
          <w:rFonts w:asciiTheme="majorBidi" w:hAnsiTheme="majorBidi" w:cstheme="majorBidi"/>
          <w:szCs w:val="24"/>
        </w:rPr>
        <w:t xml:space="preserve"> Krievijas Federācijas izlūkdienesta</w:t>
      </w:r>
      <w:r w:rsidR="00CC7240" w:rsidRPr="00B363F2">
        <w:rPr>
          <w:rFonts w:asciiTheme="majorBidi" w:hAnsiTheme="majorBidi" w:cstheme="majorBidi"/>
          <w:szCs w:val="24"/>
        </w:rPr>
        <w:t> –</w:t>
      </w:r>
      <w:r w:rsidR="00373FAA" w:rsidRPr="00B363F2">
        <w:rPr>
          <w:rFonts w:asciiTheme="majorBidi" w:hAnsiTheme="majorBidi" w:cstheme="majorBidi"/>
          <w:szCs w:val="24"/>
        </w:rPr>
        <w:t xml:space="preserve"> Bruņoto spēku Ģenerālštāba Galvenās izlūkošanas pārvaldes (turpmāk</w:t>
      </w:r>
      <w:r w:rsidR="00CC7240" w:rsidRPr="00B363F2">
        <w:rPr>
          <w:rFonts w:asciiTheme="majorBidi" w:hAnsiTheme="majorBidi" w:cstheme="majorBidi"/>
          <w:szCs w:val="24"/>
        </w:rPr>
        <w:t> –</w:t>
      </w:r>
      <w:r w:rsidR="00373FAA" w:rsidRPr="00B363F2">
        <w:rPr>
          <w:rFonts w:asciiTheme="majorBidi" w:hAnsiTheme="majorBidi" w:cstheme="majorBidi"/>
          <w:szCs w:val="24"/>
        </w:rPr>
        <w:t xml:space="preserve"> GRU)</w:t>
      </w:r>
      <w:r w:rsidR="00CC7240" w:rsidRPr="00B363F2">
        <w:rPr>
          <w:rFonts w:asciiTheme="majorBidi" w:hAnsiTheme="majorBidi" w:cstheme="majorBidi"/>
          <w:szCs w:val="24"/>
        </w:rPr>
        <w:t xml:space="preserve"> – </w:t>
      </w:r>
      <w:r w:rsidR="00373FAA" w:rsidRPr="00B363F2">
        <w:rPr>
          <w:rFonts w:asciiTheme="majorBidi" w:hAnsiTheme="majorBidi" w:cstheme="majorBidi"/>
          <w:szCs w:val="24"/>
        </w:rPr>
        <w:t>uzdevumā par materiālu atlīdzību vāca un t</w:t>
      </w:r>
      <w:r w:rsidR="00CC7851" w:rsidRPr="00B363F2">
        <w:rPr>
          <w:rFonts w:asciiTheme="majorBidi" w:hAnsiTheme="majorBidi" w:cstheme="majorBidi"/>
          <w:szCs w:val="24"/>
        </w:rPr>
        <w:t>a</w:t>
      </w:r>
      <w:r w:rsidR="00973637" w:rsidRPr="00B363F2">
        <w:rPr>
          <w:rFonts w:asciiTheme="majorBidi" w:hAnsiTheme="majorBidi" w:cstheme="majorBidi"/>
          <w:szCs w:val="24"/>
        </w:rPr>
        <w:t>m</w:t>
      </w:r>
      <w:r w:rsidR="00373FAA" w:rsidRPr="00B363F2">
        <w:rPr>
          <w:rFonts w:asciiTheme="majorBidi" w:hAnsiTheme="majorBidi" w:cstheme="majorBidi"/>
          <w:szCs w:val="24"/>
        </w:rPr>
        <w:t xml:space="preserve"> nodeva neizpaužamas ziņas un ziņas,</w:t>
      </w:r>
      <w:r w:rsidR="00CC7851" w:rsidRPr="00B363F2">
        <w:rPr>
          <w:rFonts w:asciiTheme="majorBidi" w:hAnsiTheme="majorBidi" w:cstheme="majorBidi"/>
          <w:szCs w:val="24"/>
        </w:rPr>
        <w:t xml:space="preserve"> </w:t>
      </w:r>
      <w:r w:rsidR="00373FAA" w:rsidRPr="00B363F2">
        <w:rPr>
          <w:rFonts w:asciiTheme="majorBidi" w:hAnsiTheme="majorBidi" w:cstheme="majorBidi"/>
          <w:szCs w:val="24"/>
        </w:rPr>
        <w:t>kas satur valsts noslēpumu ar slepenības pakāpi „slepeni” un „konfidenciāli”</w:t>
      </w:r>
      <w:r w:rsidR="00F5769A" w:rsidRPr="00B363F2">
        <w:rPr>
          <w:rFonts w:asciiTheme="majorBidi" w:hAnsiTheme="majorBidi" w:cstheme="majorBidi"/>
          <w:szCs w:val="24"/>
        </w:rPr>
        <w:t>.</w:t>
      </w:r>
    </w:p>
    <w:p w14:paraId="499BA024" w14:textId="617011A8" w:rsidR="00373FAA" w:rsidRPr="00B363F2" w:rsidRDefault="005057C0" w:rsidP="00A21EA1">
      <w:pPr>
        <w:widowControl w:val="0"/>
        <w:autoSpaceDE w:val="0"/>
        <w:autoSpaceDN w:val="0"/>
        <w:adjustRightInd w:val="0"/>
        <w:spacing w:line="276" w:lineRule="auto"/>
        <w:ind w:firstLine="720"/>
        <w:jc w:val="both"/>
        <w:rPr>
          <w:rFonts w:asciiTheme="majorBidi" w:eastAsiaTheme="minorHAnsi" w:hAnsiTheme="majorBidi" w:cstheme="majorBidi"/>
        </w:rPr>
      </w:pPr>
      <w:r>
        <w:rPr>
          <w:rFonts w:asciiTheme="majorBidi" w:eastAsiaTheme="minorHAnsi" w:hAnsiTheme="majorBidi" w:cstheme="majorBidi"/>
        </w:rPr>
        <w:t>[Pers. A]</w:t>
      </w:r>
      <w:r w:rsidR="00373FAA" w:rsidRPr="00B363F2">
        <w:rPr>
          <w:rFonts w:asciiTheme="majorBidi" w:eastAsiaTheme="minorHAnsi" w:hAnsiTheme="majorBidi" w:cstheme="majorBidi"/>
        </w:rPr>
        <w:t xml:space="preserve"> kā Iekšlietu ministrijas Informācijas centra amatpersona no 2000.</w:t>
      </w:r>
      <w:r w:rsidR="00830AC7" w:rsidRPr="00B363F2">
        <w:rPr>
          <w:rFonts w:asciiTheme="majorBidi" w:eastAsiaTheme="minorHAnsi" w:hAnsiTheme="majorBidi" w:cstheme="majorBidi"/>
        </w:rPr>
        <w:t> </w:t>
      </w:r>
      <w:r w:rsidR="00373FAA" w:rsidRPr="00B363F2">
        <w:rPr>
          <w:rFonts w:asciiTheme="majorBidi" w:eastAsiaTheme="minorHAnsi" w:hAnsiTheme="majorBidi" w:cstheme="majorBidi"/>
        </w:rPr>
        <w:t xml:space="preserve">gada </w:t>
      </w:r>
      <w:r w:rsidR="00D05C3D">
        <w:rPr>
          <w:rFonts w:asciiTheme="majorBidi" w:eastAsiaTheme="minorHAnsi" w:hAnsiTheme="majorBidi" w:cstheme="majorBidi"/>
        </w:rPr>
        <w:t>[..]</w:t>
      </w:r>
      <w:r w:rsidR="00373FAA" w:rsidRPr="00B363F2">
        <w:rPr>
          <w:rFonts w:asciiTheme="majorBidi" w:eastAsiaTheme="minorHAnsi" w:hAnsiTheme="majorBidi" w:cstheme="majorBidi"/>
        </w:rPr>
        <w:t xml:space="preserve"> līdz 2006.</w:t>
      </w:r>
      <w:r w:rsidR="00830AC7" w:rsidRPr="00B363F2">
        <w:rPr>
          <w:rFonts w:asciiTheme="majorBidi" w:eastAsiaTheme="minorHAnsi" w:hAnsiTheme="majorBidi" w:cstheme="majorBidi"/>
        </w:rPr>
        <w:t> </w:t>
      </w:r>
      <w:r w:rsidR="00373FAA" w:rsidRPr="00B363F2">
        <w:rPr>
          <w:rFonts w:asciiTheme="majorBidi" w:eastAsiaTheme="minorHAnsi" w:hAnsiTheme="majorBidi" w:cstheme="majorBidi"/>
        </w:rPr>
        <w:t xml:space="preserve">gada </w:t>
      </w:r>
      <w:r w:rsidR="00D05C3D">
        <w:rPr>
          <w:rFonts w:asciiTheme="majorBidi" w:eastAsiaTheme="minorHAnsi" w:hAnsiTheme="majorBidi" w:cstheme="majorBidi"/>
        </w:rPr>
        <w:t>[..]</w:t>
      </w:r>
      <w:r w:rsidR="00373FAA" w:rsidRPr="00B363F2">
        <w:rPr>
          <w:rFonts w:asciiTheme="majorBidi" w:eastAsiaTheme="minorHAnsi" w:hAnsiTheme="majorBidi" w:cstheme="majorBidi"/>
        </w:rPr>
        <w:t xml:space="preserve"> Krievijas Federācijā ar GRU darbiniekiem tikās vismaz 13</w:t>
      </w:r>
      <w:r w:rsidR="00EA2197" w:rsidRPr="00B363F2">
        <w:rPr>
          <w:rFonts w:asciiTheme="majorBidi" w:eastAsiaTheme="minorHAnsi" w:hAnsiTheme="majorBidi" w:cstheme="majorBidi"/>
        </w:rPr>
        <w:t> </w:t>
      </w:r>
      <w:r w:rsidR="00373FAA" w:rsidRPr="00B363F2">
        <w:rPr>
          <w:rFonts w:asciiTheme="majorBidi" w:eastAsiaTheme="minorHAnsi" w:hAnsiTheme="majorBidi" w:cstheme="majorBidi"/>
        </w:rPr>
        <w:t xml:space="preserve">reizes, minot konkrētu tikšanās laiku un vietu, kā arī nodotās informācijas </w:t>
      </w:r>
      <w:r w:rsidR="000C55CB" w:rsidRPr="00B363F2">
        <w:rPr>
          <w:rFonts w:asciiTheme="majorBidi" w:eastAsiaTheme="minorHAnsi" w:hAnsiTheme="majorBidi" w:cstheme="majorBidi"/>
        </w:rPr>
        <w:t xml:space="preserve">izcelsmi, </w:t>
      </w:r>
      <w:r w:rsidR="00373FAA" w:rsidRPr="00B363F2">
        <w:rPr>
          <w:rFonts w:asciiTheme="majorBidi" w:eastAsiaTheme="minorHAnsi" w:hAnsiTheme="majorBidi" w:cstheme="majorBidi"/>
        </w:rPr>
        <w:t>apjomu, saturu un norādi uz ziņu klasifikāciju</w:t>
      </w:r>
      <w:r w:rsidR="008F0C69" w:rsidRPr="00B363F2">
        <w:rPr>
          <w:rFonts w:asciiTheme="majorBidi" w:eastAsiaTheme="minorHAnsi" w:hAnsiTheme="majorBidi" w:cstheme="majorBidi"/>
        </w:rPr>
        <w:t>.</w:t>
      </w:r>
    </w:p>
    <w:p w14:paraId="5944D0D4" w14:textId="5DEB5E02" w:rsidR="00151EC6" w:rsidRPr="00B363F2" w:rsidRDefault="008F0C69" w:rsidP="00A21EA1">
      <w:pPr>
        <w:autoSpaceDE w:val="0"/>
        <w:autoSpaceDN w:val="0"/>
        <w:adjustRightInd w:val="0"/>
        <w:spacing w:line="276" w:lineRule="auto"/>
        <w:ind w:firstLine="720"/>
        <w:jc w:val="both"/>
        <w:rPr>
          <w:rFonts w:asciiTheme="majorBidi" w:eastAsiaTheme="minorHAnsi" w:hAnsiTheme="majorBidi" w:cstheme="majorBidi"/>
        </w:rPr>
      </w:pPr>
      <w:r w:rsidRPr="00B363F2">
        <w:rPr>
          <w:rFonts w:asciiTheme="majorBidi" w:eastAsiaTheme="minorHAnsi" w:hAnsiTheme="majorBidi" w:cstheme="majorBidi"/>
        </w:rPr>
        <w:t>Piemēram,</w:t>
      </w:r>
      <w:r w:rsidR="00EA2197" w:rsidRPr="00B363F2">
        <w:rPr>
          <w:rFonts w:asciiTheme="majorBidi" w:eastAsiaTheme="minorHAnsi" w:hAnsiTheme="majorBidi" w:cstheme="majorBidi"/>
        </w:rPr>
        <w:t xml:space="preserve"> </w:t>
      </w:r>
      <w:r w:rsidR="006C4D45">
        <w:rPr>
          <w:rFonts w:asciiTheme="majorBidi" w:eastAsiaTheme="minorHAnsi" w:hAnsiTheme="majorBidi" w:cstheme="majorBidi"/>
        </w:rPr>
        <w:t>[..]</w:t>
      </w:r>
      <w:r w:rsidR="00D36752" w:rsidRPr="00B363F2">
        <w:rPr>
          <w:rFonts w:asciiTheme="majorBidi" w:eastAsiaTheme="minorHAnsi" w:hAnsiTheme="majorBidi" w:cstheme="majorBidi"/>
        </w:rPr>
        <w:t>.</w:t>
      </w:r>
    </w:p>
    <w:p w14:paraId="6E030C70" w14:textId="5594A2F5" w:rsidR="00373FAA" w:rsidRPr="00B363F2" w:rsidRDefault="008F0C69" w:rsidP="00A21EA1">
      <w:pPr>
        <w:pStyle w:val="ListBullet"/>
        <w:widowControl w:val="0"/>
        <w:numPr>
          <w:ilvl w:val="0"/>
          <w:numId w:val="0"/>
        </w:numPr>
        <w:spacing w:after="0"/>
        <w:ind w:firstLine="720"/>
        <w:jc w:val="both"/>
        <w:rPr>
          <w:rFonts w:asciiTheme="majorBidi" w:hAnsiTheme="majorBidi" w:cstheme="majorBidi"/>
          <w:szCs w:val="24"/>
        </w:rPr>
      </w:pPr>
      <w:r w:rsidRPr="00B363F2">
        <w:rPr>
          <w:rFonts w:asciiTheme="majorBidi" w:hAnsiTheme="majorBidi" w:cstheme="majorBidi"/>
          <w:szCs w:val="24"/>
        </w:rPr>
        <w:t xml:space="preserve">Tāpat apsūdzībā norādītas, kādas konkrēti </w:t>
      </w:r>
      <w:r w:rsidR="00EA33CD" w:rsidRPr="00B363F2">
        <w:rPr>
          <w:rFonts w:asciiTheme="majorBidi" w:hAnsiTheme="majorBidi" w:cstheme="majorBidi"/>
          <w:szCs w:val="24"/>
        </w:rPr>
        <w:t xml:space="preserve">valsts noslēpumu saturošas </w:t>
      </w:r>
      <w:r w:rsidRPr="00B363F2">
        <w:rPr>
          <w:rFonts w:asciiTheme="majorBidi" w:hAnsiTheme="majorBidi" w:cstheme="majorBidi"/>
          <w:szCs w:val="24"/>
        </w:rPr>
        <w:t xml:space="preserve">ziņas </w:t>
      </w:r>
      <w:r w:rsidR="00EA33CD" w:rsidRPr="00B363F2">
        <w:rPr>
          <w:rFonts w:asciiTheme="majorBidi" w:hAnsiTheme="majorBidi" w:cstheme="majorBidi"/>
          <w:szCs w:val="24"/>
        </w:rPr>
        <w:t xml:space="preserve">un neizpaužamas ziņas </w:t>
      </w:r>
      <w:r w:rsidR="000D1FCC">
        <w:rPr>
          <w:rFonts w:asciiTheme="majorBidi" w:hAnsiTheme="majorBidi" w:cstheme="majorBidi"/>
          <w:szCs w:val="24"/>
        </w:rPr>
        <w:t>[pers. A]</w:t>
      </w:r>
      <w:r w:rsidRPr="00B363F2">
        <w:rPr>
          <w:rFonts w:asciiTheme="majorBidi" w:hAnsiTheme="majorBidi" w:cstheme="majorBidi"/>
          <w:szCs w:val="24"/>
        </w:rPr>
        <w:t xml:space="preserve"> </w:t>
      </w:r>
      <w:r w:rsidR="007E58F6" w:rsidRPr="00B363F2">
        <w:rPr>
          <w:rFonts w:asciiTheme="majorBidi" w:hAnsiTheme="majorBidi" w:cstheme="majorBidi"/>
          <w:szCs w:val="24"/>
        </w:rPr>
        <w:t xml:space="preserve">Krievijas Federācijas izlūkdienestu uzdevumā </w:t>
      </w:r>
      <w:r w:rsidRPr="00B363F2">
        <w:rPr>
          <w:rFonts w:asciiTheme="majorBidi" w:hAnsiTheme="majorBidi" w:cstheme="majorBidi"/>
          <w:szCs w:val="24"/>
        </w:rPr>
        <w:t>turpinājis vākt</w:t>
      </w:r>
      <w:r w:rsidR="00EA33CD" w:rsidRPr="00B363F2">
        <w:rPr>
          <w:rFonts w:asciiTheme="majorBidi" w:hAnsiTheme="majorBidi" w:cstheme="majorBidi"/>
          <w:szCs w:val="24"/>
        </w:rPr>
        <w:t xml:space="preserve">, tai skaitā </w:t>
      </w:r>
      <w:r w:rsidR="006C4D45">
        <w:rPr>
          <w:rFonts w:asciiTheme="majorBidi" w:hAnsiTheme="majorBidi" w:cstheme="majorBidi"/>
          <w:szCs w:val="24"/>
        </w:rPr>
        <w:t>[..]</w:t>
      </w:r>
      <w:r w:rsidR="00971062" w:rsidRPr="00B363F2">
        <w:rPr>
          <w:rFonts w:asciiTheme="majorBidi" w:hAnsiTheme="majorBidi" w:cstheme="majorBidi"/>
          <w:szCs w:val="24"/>
        </w:rPr>
        <w:t>.</w:t>
      </w:r>
    </w:p>
    <w:p w14:paraId="73F67FCE" w14:textId="18642981" w:rsidR="00971062" w:rsidRPr="00B363F2" w:rsidRDefault="00971062"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Valsts noslēpumu saturošas ziņas</w:t>
      </w:r>
      <w:r w:rsidR="00281E1B" w:rsidRPr="00B363F2">
        <w:rPr>
          <w:rFonts w:asciiTheme="majorBidi" w:hAnsiTheme="majorBidi" w:cstheme="majorBidi"/>
          <w:sz w:val="24"/>
          <w:szCs w:val="24"/>
        </w:rPr>
        <w:t xml:space="preserve"> (grafiskie faili</w:t>
      </w:r>
      <w:r w:rsidR="0079713D" w:rsidRPr="00B363F2">
        <w:rPr>
          <w:rFonts w:asciiTheme="majorBidi" w:hAnsiTheme="majorBidi" w:cstheme="majorBidi"/>
          <w:sz w:val="24"/>
          <w:szCs w:val="24"/>
        </w:rPr>
        <w:t xml:space="preserve"> ar</w:t>
      </w:r>
      <w:r w:rsidR="00281E1B" w:rsidRPr="00B363F2">
        <w:rPr>
          <w:rFonts w:asciiTheme="majorBidi" w:hAnsiTheme="majorBidi" w:cstheme="majorBidi"/>
          <w:sz w:val="24"/>
          <w:szCs w:val="24"/>
        </w:rPr>
        <w:t xml:space="preserve"> tādu pašu izņemto valsts noslēpumu saturošo dokumentu attēl</w:t>
      </w:r>
      <w:r w:rsidR="00CE50D0" w:rsidRPr="00B363F2">
        <w:rPr>
          <w:rFonts w:asciiTheme="majorBidi" w:hAnsiTheme="majorBidi" w:cstheme="majorBidi"/>
          <w:sz w:val="24"/>
          <w:szCs w:val="24"/>
        </w:rPr>
        <w:t>iem</w:t>
      </w:r>
      <w:r w:rsidR="00281E1B" w:rsidRPr="00B363F2">
        <w:rPr>
          <w:rFonts w:asciiTheme="majorBidi" w:hAnsiTheme="majorBidi" w:cstheme="majorBidi"/>
          <w:sz w:val="24"/>
          <w:szCs w:val="24"/>
        </w:rPr>
        <w:t>)</w:t>
      </w:r>
      <w:r w:rsidRPr="00B363F2">
        <w:rPr>
          <w:rFonts w:asciiTheme="majorBidi" w:hAnsiTheme="majorBidi" w:cstheme="majorBidi"/>
          <w:sz w:val="24"/>
          <w:szCs w:val="24"/>
        </w:rPr>
        <w:t xml:space="preserve"> un neizpaužamas ziņas atr</w:t>
      </w:r>
      <w:r w:rsidR="00A563CF" w:rsidRPr="00B363F2">
        <w:rPr>
          <w:rFonts w:asciiTheme="majorBidi" w:hAnsiTheme="majorBidi" w:cstheme="majorBidi"/>
          <w:sz w:val="24"/>
          <w:szCs w:val="24"/>
        </w:rPr>
        <w:t>a</w:t>
      </w:r>
      <w:r w:rsidRPr="00B363F2">
        <w:rPr>
          <w:rFonts w:asciiTheme="majorBidi" w:hAnsiTheme="majorBidi" w:cstheme="majorBidi"/>
          <w:sz w:val="24"/>
          <w:szCs w:val="24"/>
        </w:rPr>
        <w:t xml:space="preserve">dās dažādos datu nesējos, kuri izņemti </w:t>
      </w:r>
      <w:r w:rsidR="000D1FCC">
        <w:rPr>
          <w:rFonts w:asciiTheme="majorBidi" w:hAnsiTheme="majorBidi" w:cstheme="majorBidi"/>
          <w:sz w:val="24"/>
          <w:szCs w:val="24"/>
        </w:rPr>
        <w:t>[pers. A]</w:t>
      </w:r>
      <w:r w:rsidR="00A563CF" w:rsidRPr="00B363F2">
        <w:rPr>
          <w:rFonts w:asciiTheme="majorBidi" w:hAnsiTheme="majorBidi" w:cstheme="majorBidi"/>
          <w:sz w:val="24"/>
          <w:szCs w:val="24"/>
        </w:rPr>
        <w:t xml:space="preserve"> dzīvesvietas kratīšanā.</w:t>
      </w:r>
    </w:p>
    <w:p w14:paraId="7397B4E6" w14:textId="29BF5793" w:rsidR="00565A41" w:rsidRPr="00B363F2" w:rsidRDefault="00A563CF"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Turklāt apsūdzībā </w:t>
      </w:r>
      <w:r w:rsidR="00281E1B" w:rsidRPr="00B363F2">
        <w:rPr>
          <w:rFonts w:asciiTheme="majorBidi" w:hAnsiTheme="majorBidi" w:cstheme="majorBidi"/>
          <w:sz w:val="24"/>
          <w:szCs w:val="24"/>
        </w:rPr>
        <w:t xml:space="preserve">norādīts, kādā veidā savāktās un nodotās ziņas </w:t>
      </w:r>
      <w:r w:rsidR="00565A41" w:rsidRPr="00B363F2">
        <w:rPr>
          <w:rFonts w:asciiTheme="majorBidi" w:hAnsiTheme="majorBidi" w:cstheme="majorBidi"/>
          <w:sz w:val="24"/>
          <w:szCs w:val="24"/>
        </w:rPr>
        <w:t xml:space="preserve">naidīgu valstu izlūkdienesti </w:t>
      </w:r>
      <w:r w:rsidR="001B5968" w:rsidRPr="00B363F2">
        <w:rPr>
          <w:rFonts w:asciiTheme="majorBidi" w:hAnsiTheme="majorBidi" w:cstheme="majorBidi"/>
          <w:sz w:val="24"/>
          <w:szCs w:val="24"/>
        </w:rPr>
        <w:t>var izmantot pretēji Latvijas Republikas interesēm.</w:t>
      </w:r>
    </w:p>
    <w:p w14:paraId="2572C329" w14:textId="2C8F5954" w:rsidR="00971062" w:rsidRPr="00B363F2" w:rsidRDefault="00092FDD"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Senāts konstatē, ka </w:t>
      </w:r>
      <w:r w:rsidR="008F0C69" w:rsidRPr="00B363F2">
        <w:rPr>
          <w:rFonts w:asciiTheme="majorBidi" w:hAnsiTheme="majorBidi" w:cstheme="majorBidi"/>
          <w:sz w:val="24"/>
          <w:szCs w:val="24"/>
        </w:rPr>
        <w:t>a</w:t>
      </w:r>
      <w:r w:rsidRPr="00B363F2">
        <w:rPr>
          <w:rFonts w:asciiTheme="majorBidi" w:hAnsiTheme="majorBidi" w:cstheme="majorBidi"/>
          <w:sz w:val="24"/>
          <w:szCs w:val="24"/>
        </w:rPr>
        <w:t>psūdzība pietiekami uzskatāmi un nepārprotami raksturo apsūdzētaj</w:t>
      </w:r>
      <w:r w:rsidR="00D848AE" w:rsidRPr="00B363F2">
        <w:rPr>
          <w:rFonts w:asciiTheme="majorBidi" w:hAnsiTheme="majorBidi" w:cstheme="majorBidi"/>
          <w:sz w:val="24"/>
          <w:szCs w:val="24"/>
        </w:rPr>
        <w:t>a</w:t>
      </w:r>
      <w:r w:rsidRPr="00B363F2">
        <w:rPr>
          <w:rFonts w:asciiTheme="majorBidi" w:hAnsiTheme="majorBidi" w:cstheme="majorBidi"/>
          <w:sz w:val="24"/>
          <w:szCs w:val="24"/>
        </w:rPr>
        <w:t xml:space="preserve">m </w:t>
      </w:r>
      <w:r w:rsidR="00E851F6" w:rsidRPr="00B363F2">
        <w:rPr>
          <w:rFonts w:asciiTheme="majorBidi" w:hAnsiTheme="majorBidi" w:cstheme="majorBidi"/>
          <w:sz w:val="24"/>
          <w:szCs w:val="24"/>
        </w:rPr>
        <w:t>inkriminēto Krimināllikuma 85. panta otrajā daļā paredzēto</w:t>
      </w:r>
      <w:r w:rsidRPr="00B363F2">
        <w:rPr>
          <w:rFonts w:asciiTheme="majorBidi" w:hAnsiTheme="majorBidi" w:cstheme="majorBidi"/>
          <w:sz w:val="24"/>
          <w:szCs w:val="24"/>
        </w:rPr>
        <w:t xml:space="preserve"> noziedzīgo nodarījumu,</w:t>
      </w:r>
      <w:r w:rsidR="0088409B" w:rsidRPr="00B363F2">
        <w:rPr>
          <w:rFonts w:asciiTheme="majorBidi" w:hAnsiTheme="majorBidi" w:cstheme="majorBidi"/>
          <w:sz w:val="24"/>
          <w:szCs w:val="24"/>
        </w:rPr>
        <w:t xml:space="preserve"> ciktāl faktiskos apstākļus bijis iespējams noskaidrot</w:t>
      </w:r>
      <w:r w:rsidR="002F2B22" w:rsidRPr="00B363F2">
        <w:rPr>
          <w:rFonts w:asciiTheme="majorBidi" w:hAnsiTheme="majorBidi" w:cstheme="majorBidi"/>
          <w:sz w:val="24"/>
          <w:szCs w:val="24"/>
        </w:rPr>
        <w:t>,</w:t>
      </w:r>
      <w:r w:rsidR="00163FEE" w:rsidRPr="00B363F2">
        <w:rPr>
          <w:rFonts w:asciiTheme="majorBidi" w:hAnsiTheme="majorBidi" w:cstheme="majorBidi"/>
          <w:sz w:val="24"/>
          <w:szCs w:val="24"/>
        </w:rPr>
        <w:t xml:space="preserve"> un norādītie apstākļi</w:t>
      </w:r>
      <w:r w:rsidRPr="00B363F2">
        <w:rPr>
          <w:rFonts w:asciiTheme="majorBidi" w:hAnsiTheme="majorBidi" w:cstheme="majorBidi"/>
          <w:sz w:val="24"/>
          <w:szCs w:val="24"/>
        </w:rPr>
        <w:t xml:space="preserve"> ļauj apsūdzētaj</w:t>
      </w:r>
      <w:r w:rsidR="00D848AE" w:rsidRPr="00B363F2">
        <w:rPr>
          <w:rFonts w:asciiTheme="majorBidi" w:hAnsiTheme="majorBidi" w:cstheme="majorBidi"/>
          <w:sz w:val="24"/>
          <w:szCs w:val="24"/>
        </w:rPr>
        <w:t>a</w:t>
      </w:r>
      <w:r w:rsidRPr="00B363F2">
        <w:rPr>
          <w:rFonts w:asciiTheme="majorBidi" w:hAnsiTheme="majorBidi" w:cstheme="majorBidi"/>
          <w:sz w:val="24"/>
          <w:szCs w:val="24"/>
        </w:rPr>
        <w:t>m pilnvērtīgi īstenot savas tiesības uz aizstāvību.</w:t>
      </w:r>
    </w:p>
    <w:p w14:paraId="0994BDCD" w14:textId="3686CBFE" w:rsidR="00BC765F" w:rsidRPr="00B363F2" w:rsidRDefault="00163FEE"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Senāts norāda, ka,</w:t>
      </w:r>
      <w:r w:rsidR="00C72613" w:rsidRPr="00B363F2">
        <w:rPr>
          <w:rFonts w:asciiTheme="majorBidi" w:hAnsiTheme="majorBidi" w:cstheme="majorBidi"/>
          <w:sz w:val="24"/>
          <w:szCs w:val="24"/>
        </w:rPr>
        <w:t xml:space="preserve"> noskaidrojot Krimināllikuma 85. panta otrajā daļā </w:t>
      </w:r>
      <w:r w:rsidR="003B4B23" w:rsidRPr="00B363F2">
        <w:rPr>
          <w:rFonts w:asciiTheme="majorBidi" w:hAnsiTheme="majorBidi" w:cstheme="majorBidi"/>
          <w:sz w:val="24"/>
          <w:szCs w:val="24"/>
        </w:rPr>
        <w:t xml:space="preserve">paredzēto noziedzīgā nodarījuma sastāva </w:t>
      </w:r>
      <w:r w:rsidR="00B26597" w:rsidRPr="00B363F2">
        <w:rPr>
          <w:rFonts w:asciiTheme="majorBidi" w:hAnsiTheme="majorBidi" w:cstheme="majorBidi"/>
          <w:sz w:val="24"/>
          <w:szCs w:val="24"/>
        </w:rPr>
        <w:t>objektīvo pusi</w:t>
      </w:r>
      <w:r w:rsidR="005E1B37" w:rsidRPr="00B363F2">
        <w:rPr>
          <w:rFonts w:asciiTheme="majorBidi" w:hAnsiTheme="majorBidi" w:cstheme="majorBidi"/>
          <w:sz w:val="24"/>
          <w:szCs w:val="24"/>
        </w:rPr>
        <w:t> </w:t>
      </w:r>
      <w:r w:rsidR="003B4B23" w:rsidRPr="00B363F2">
        <w:rPr>
          <w:rFonts w:asciiTheme="majorBidi" w:hAnsiTheme="majorBidi" w:cstheme="majorBidi"/>
          <w:sz w:val="24"/>
          <w:szCs w:val="24"/>
        </w:rPr>
        <w:t xml:space="preserve">– </w:t>
      </w:r>
      <w:r w:rsidR="00B26597" w:rsidRPr="00B363F2">
        <w:rPr>
          <w:rFonts w:asciiTheme="majorBidi" w:hAnsiTheme="majorBidi" w:cstheme="majorBidi"/>
          <w:sz w:val="24"/>
          <w:szCs w:val="24"/>
        </w:rPr>
        <w:t>nelikumīgi vāca un nodeva</w:t>
      </w:r>
      <w:r w:rsidR="00C72613" w:rsidRPr="00B363F2">
        <w:rPr>
          <w:rFonts w:asciiTheme="majorBidi" w:hAnsiTheme="majorBidi" w:cstheme="majorBidi"/>
          <w:sz w:val="24"/>
          <w:szCs w:val="24"/>
        </w:rPr>
        <w:t xml:space="preserve"> </w:t>
      </w:r>
      <w:r w:rsidR="00B26597" w:rsidRPr="00B363F2">
        <w:rPr>
          <w:rFonts w:asciiTheme="majorBidi" w:hAnsiTheme="majorBidi" w:cstheme="majorBidi"/>
          <w:sz w:val="24"/>
          <w:szCs w:val="24"/>
        </w:rPr>
        <w:t xml:space="preserve">valsts noslēpuma </w:t>
      </w:r>
      <w:r w:rsidR="005E1B37" w:rsidRPr="00B363F2">
        <w:rPr>
          <w:rFonts w:asciiTheme="majorBidi" w:hAnsiTheme="majorBidi" w:cstheme="majorBidi"/>
          <w:sz w:val="24"/>
          <w:szCs w:val="24"/>
        </w:rPr>
        <w:t xml:space="preserve">saturošas </w:t>
      </w:r>
      <w:r w:rsidR="00B26597" w:rsidRPr="00B363F2">
        <w:rPr>
          <w:rFonts w:asciiTheme="majorBidi" w:hAnsiTheme="majorBidi" w:cstheme="majorBidi"/>
          <w:sz w:val="24"/>
          <w:szCs w:val="24"/>
        </w:rPr>
        <w:t>un neizpaužamas ziņas ārvalsts izlūkdienestam tā uzdevumā –</w:t>
      </w:r>
      <w:r w:rsidR="005E1B37" w:rsidRPr="00B363F2">
        <w:rPr>
          <w:rFonts w:asciiTheme="majorBidi" w:hAnsiTheme="majorBidi" w:cstheme="majorBidi"/>
          <w:sz w:val="24"/>
          <w:szCs w:val="24"/>
        </w:rPr>
        <w:t xml:space="preserve">, </w:t>
      </w:r>
      <w:r w:rsidR="00C72613" w:rsidRPr="00B363F2">
        <w:rPr>
          <w:rFonts w:asciiTheme="majorBidi" w:hAnsiTheme="majorBidi" w:cstheme="majorBidi"/>
          <w:sz w:val="24"/>
          <w:szCs w:val="24"/>
        </w:rPr>
        <w:t>nav izšķirošas nozīmes</w:t>
      </w:r>
      <w:r w:rsidR="00B26597" w:rsidRPr="00B363F2">
        <w:rPr>
          <w:rFonts w:asciiTheme="majorBidi" w:hAnsiTheme="majorBidi" w:cstheme="majorBidi"/>
          <w:sz w:val="24"/>
          <w:szCs w:val="24"/>
        </w:rPr>
        <w:t xml:space="preserve"> tam, kādam konkrēti ārvalsts izlūkdienesta darbiniekam šādas ziņas tika nodotas</w:t>
      </w:r>
      <w:r w:rsidR="00D36752" w:rsidRPr="00B363F2">
        <w:rPr>
          <w:rFonts w:asciiTheme="majorBidi" w:hAnsiTheme="majorBidi" w:cstheme="majorBidi"/>
          <w:sz w:val="24"/>
          <w:szCs w:val="24"/>
        </w:rPr>
        <w:t xml:space="preserve"> </w:t>
      </w:r>
      <w:r w:rsidRPr="00B363F2">
        <w:rPr>
          <w:rFonts w:asciiTheme="majorBidi" w:hAnsiTheme="majorBidi" w:cstheme="majorBidi"/>
          <w:sz w:val="24"/>
          <w:szCs w:val="24"/>
        </w:rPr>
        <w:t>vai</w:t>
      </w:r>
      <w:r w:rsidR="00F41C4C" w:rsidRPr="00B363F2">
        <w:rPr>
          <w:rFonts w:asciiTheme="majorBidi" w:hAnsiTheme="majorBidi" w:cstheme="majorBidi"/>
          <w:sz w:val="24"/>
          <w:szCs w:val="24"/>
        </w:rPr>
        <w:t xml:space="preserve"> bija</w:t>
      </w:r>
      <w:r w:rsidRPr="00B363F2">
        <w:rPr>
          <w:rFonts w:asciiTheme="majorBidi" w:hAnsiTheme="majorBidi" w:cstheme="majorBidi"/>
          <w:sz w:val="24"/>
          <w:szCs w:val="24"/>
        </w:rPr>
        <w:t xml:space="preserve"> domātas nodod</w:t>
      </w:r>
      <w:r w:rsidR="00B26597" w:rsidRPr="00B363F2">
        <w:rPr>
          <w:rFonts w:asciiTheme="majorBidi" w:hAnsiTheme="majorBidi" w:cstheme="majorBidi"/>
          <w:sz w:val="24"/>
          <w:szCs w:val="24"/>
        </w:rPr>
        <w:t>, bet gan sadarbības faktam ar ārvalsts institūciju, kas pilnvarota veikt jebkādu izlūkošanas darbību.</w:t>
      </w:r>
    </w:p>
    <w:p w14:paraId="7F01A4B1" w14:textId="5D6146C0" w:rsidR="00417590" w:rsidRPr="00B363F2" w:rsidRDefault="00D36752"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Tāpat inkriminēto noziedzīgo nodarījumu neietekmē fakts, ka kriminālprocesā nav noskaidrots un apsūdzībā norādīts, kad un kādos apstākļos apsūdzētais </w:t>
      </w:r>
      <w:r w:rsidR="000D1FCC">
        <w:rPr>
          <w:rFonts w:asciiTheme="majorBidi" w:hAnsiTheme="majorBidi" w:cstheme="majorBidi"/>
          <w:sz w:val="24"/>
          <w:szCs w:val="24"/>
        </w:rPr>
        <w:t>[pers. A]</w:t>
      </w:r>
      <w:r w:rsidRPr="00B363F2">
        <w:rPr>
          <w:rFonts w:asciiTheme="majorBidi" w:hAnsiTheme="majorBidi" w:cstheme="majorBidi"/>
          <w:sz w:val="24"/>
          <w:szCs w:val="24"/>
        </w:rPr>
        <w:t xml:space="preserve"> saņēmis </w:t>
      </w:r>
      <w:r w:rsidR="00271297" w:rsidRPr="00B363F2">
        <w:rPr>
          <w:rFonts w:asciiTheme="majorBidi" w:hAnsiTheme="majorBidi" w:cstheme="majorBidi"/>
          <w:sz w:val="24"/>
          <w:szCs w:val="24"/>
        </w:rPr>
        <w:t>Krievijas Federācijas izlūkdienesta uzdevumu</w:t>
      </w:r>
      <w:r w:rsidR="00E73471" w:rsidRPr="00B363F2">
        <w:rPr>
          <w:rFonts w:asciiTheme="majorBidi" w:hAnsiTheme="majorBidi" w:cstheme="majorBidi"/>
          <w:sz w:val="24"/>
          <w:szCs w:val="24"/>
        </w:rPr>
        <w:t>.</w:t>
      </w:r>
      <w:r w:rsidR="00BC765F" w:rsidRPr="00B363F2">
        <w:rPr>
          <w:rFonts w:asciiTheme="majorBidi" w:hAnsiTheme="majorBidi" w:cstheme="majorBidi"/>
          <w:sz w:val="24"/>
          <w:szCs w:val="24"/>
        </w:rPr>
        <w:t xml:space="preserve"> </w:t>
      </w:r>
      <w:r w:rsidR="00F85157" w:rsidRPr="00B363F2">
        <w:rPr>
          <w:rFonts w:asciiTheme="majorBidi" w:hAnsiTheme="majorBidi" w:cstheme="majorBidi"/>
          <w:sz w:val="24"/>
          <w:szCs w:val="24"/>
        </w:rPr>
        <w:t xml:space="preserve">Neizpaužamu ziņu un valsts noslēpumu </w:t>
      </w:r>
      <w:r w:rsidR="005E1B37" w:rsidRPr="00B363F2">
        <w:rPr>
          <w:rFonts w:asciiTheme="majorBidi" w:hAnsiTheme="majorBidi" w:cstheme="majorBidi"/>
          <w:sz w:val="24"/>
          <w:szCs w:val="24"/>
        </w:rPr>
        <w:t xml:space="preserve">saturošu </w:t>
      </w:r>
      <w:r w:rsidR="00F85157" w:rsidRPr="00B363F2">
        <w:rPr>
          <w:rFonts w:asciiTheme="majorBidi" w:hAnsiTheme="majorBidi" w:cstheme="majorBidi"/>
          <w:sz w:val="24"/>
          <w:szCs w:val="24"/>
        </w:rPr>
        <w:t xml:space="preserve">ziņu vākšana notiek nolūkā tās nodod ārvalsts izlūkdienestam un kaitēt </w:t>
      </w:r>
      <w:r w:rsidR="006323D6" w:rsidRPr="00B363F2">
        <w:rPr>
          <w:rFonts w:asciiTheme="majorBidi" w:hAnsiTheme="majorBidi" w:cstheme="majorBidi"/>
          <w:sz w:val="24"/>
          <w:szCs w:val="24"/>
        </w:rPr>
        <w:t xml:space="preserve">Latvijas Republikas interesēm. </w:t>
      </w:r>
      <w:r w:rsidR="007158F0" w:rsidRPr="00B363F2">
        <w:rPr>
          <w:rFonts w:asciiTheme="majorBidi" w:hAnsiTheme="majorBidi" w:cstheme="majorBidi"/>
          <w:sz w:val="24"/>
          <w:szCs w:val="24"/>
        </w:rPr>
        <w:t>Senāts norāda, ka n</w:t>
      </w:r>
      <w:r w:rsidR="006323D6" w:rsidRPr="00B363F2">
        <w:rPr>
          <w:rFonts w:asciiTheme="majorBidi" w:hAnsiTheme="majorBidi" w:cstheme="majorBidi"/>
          <w:sz w:val="24"/>
          <w:szCs w:val="24"/>
        </w:rPr>
        <w:t>olūks</w:t>
      </w:r>
      <w:r w:rsidR="007158F0" w:rsidRPr="00B363F2">
        <w:rPr>
          <w:rFonts w:asciiTheme="majorBidi" w:hAnsiTheme="majorBidi" w:cstheme="majorBidi"/>
          <w:sz w:val="24"/>
          <w:szCs w:val="24"/>
        </w:rPr>
        <w:t xml:space="preserve"> ir</w:t>
      </w:r>
      <w:r w:rsidR="006323D6" w:rsidRPr="00B363F2">
        <w:rPr>
          <w:rFonts w:asciiTheme="majorBidi" w:hAnsiTheme="majorBidi" w:cstheme="majorBidi"/>
          <w:sz w:val="24"/>
          <w:szCs w:val="24"/>
        </w:rPr>
        <w:t xml:space="preserve"> personas</w:t>
      </w:r>
      <w:r w:rsidR="007158F0" w:rsidRPr="00B363F2">
        <w:rPr>
          <w:rFonts w:asciiTheme="majorBidi" w:hAnsiTheme="majorBidi" w:cstheme="majorBidi"/>
          <w:sz w:val="24"/>
          <w:szCs w:val="24"/>
        </w:rPr>
        <w:t xml:space="preserve"> iekšējais</w:t>
      </w:r>
      <w:r w:rsidR="006323D6" w:rsidRPr="00B363F2">
        <w:rPr>
          <w:rFonts w:asciiTheme="majorBidi" w:hAnsiTheme="majorBidi" w:cstheme="majorBidi"/>
          <w:sz w:val="24"/>
          <w:szCs w:val="24"/>
        </w:rPr>
        <w:t xml:space="preserve"> pamudinājums, kas virza vainīgās personas </w:t>
      </w:r>
      <w:r w:rsidR="007158F0" w:rsidRPr="00B363F2">
        <w:rPr>
          <w:rFonts w:asciiTheme="majorBidi" w:hAnsiTheme="majorBidi" w:cstheme="majorBidi"/>
          <w:sz w:val="24"/>
          <w:szCs w:val="24"/>
        </w:rPr>
        <w:t>gribu izdarīt noziedzīgo nodarījumu</w:t>
      </w:r>
      <w:r w:rsidR="003C0737" w:rsidRPr="00B363F2">
        <w:rPr>
          <w:rFonts w:asciiTheme="majorBidi" w:hAnsiTheme="majorBidi" w:cstheme="majorBidi"/>
          <w:sz w:val="24"/>
          <w:szCs w:val="24"/>
        </w:rPr>
        <w:t xml:space="preserve">, un uz to nav izvirzāmas prasības apsūdzībā detalizēti norādīt, kādos apstākļos šāds pamudinājums </w:t>
      </w:r>
      <w:r w:rsidR="000D1FCC">
        <w:rPr>
          <w:rFonts w:asciiTheme="majorBidi" w:hAnsiTheme="majorBidi" w:cstheme="majorBidi"/>
          <w:sz w:val="24"/>
          <w:szCs w:val="24"/>
        </w:rPr>
        <w:t>[pers. A]</w:t>
      </w:r>
      <w:r w:rsidR="003C0737" w:rsidRPr="00B363F2">
        <w:rPr>
          <w:rFonts w:asciiTheme="majorBidi" w:hAnsiTheme="majorBidi" w:cstheme="majorBidi"/>
          <w:sz w:val="24"/>
          <w:szCs w:val="24"/>
        </w:rPr>
        <w:t xml:space="preserve"> ir radies. N</w:t>
      </w:r>
      <w:r w:rsidR="00271297" w:rsidRPr="00B363F2">
        <w:rPr>
          <w:rFonts w:asciiTheme="majorBidi" w:hAnsiTheme="majorBidi" w:cstheme="majorBidi"/>
          <w:sz w:val="24"/>
          <w:szCs w:val="24"/>
        </w:rPr>
        <w:t xml:space="preserve">o apsūdzības izriet, ka </w:t>
      </w:r>
      <w:r w:rsidR="000D1FCC">
        <w:rPr>
          <w:rFonts w:asciiTheme="majorBidi" w:hAnsiTheme="majorBidi" w:cstheme="majorBidi"/>
          <w:sz w:val="24"/>
          <w:szCs w:val="24"/>
        </w:rPr>
        <w:t>[pers. A]</w:t>
      </w:r>
      <w:r w:rsidR="007158F0" w:rsidRPr="00B363F2">
        <w:rPr>
          <w:rFonts w:asciiTheme="majorBidi" w:hAnsiTheme="majorBidi" w:cstheme="majorBidi"/>
          <w:sz w:val="24"/>
          <w:szCs w:val="24"/>
        </w:rPr>
        <w:t xml:space="preserve"> prettiesisko darbību nolūku atklāj apsūdzētā </w:t>
      </w:r>
      <w:r w:rsidR="000D1FCC">
        <w:rPr>
          <w:rFonts w:asciiTheme="majorBidi" w:hAnsiTheme="majorBidi" w:cstheme="majorBidi"/>
          <w:sz w:val="24"/>
          <w:szCs w:val="24"/>
        </w:rPr>
        <w:t>[pers. A]</w:t>
      </w:r>
      <w:r w:rsidR="007158F0" w:rsidRPr="00B363F2">
        <w:rPr>
          <w:rFonts w:asciiTheme="majorBidi" w:hAnsiTheme="majorBidi" w:cstheme="majorBidi"/>
          <w:sz w:val="24"/>
          <w:szCs w:val="24"/>
        </w:rPr>
        <w:t xml:space="preserve"> darbības –</w:t>
      </w:r>
      <w:r w:rsidR="0086445D" w:rsidRPr="00B363F2">
        <w:rPr>
          <w:rFonts w:asciiTheme="majorBidi" w:hAnsiTheme="majorBidi" w:cstheme="majorBidi"/>
          <w:sz w:val="24"/>
          <w:szCs w:val="24"/>
        </w:rPr>
        <w:t xml:space="preserve"> </w:t>
      </w:r>
      <w:r w:rsidR="00271297" w:rsidRPr="00B363F2">
        <w:rPr>
          <w:rFonts w:asciiTheme="majorBidi" w:hAnsiTheme="majorBidi" w:cstheme="majorBidi"/>
          <w:sz w:val="24"/>
          <w:szCs w:val="24"/>
        </w:rPr>
        <w:t>sistemātiski ir ticies un nodevis neizpaužamas ziņas Krievijas Federācijas izlūkdienestam.</w:t>
      </w:r>
    </w:p>
    <w:p w14:paraId="62B92D31" w14:textId="2F8FD107" w:rsidR="00647941" w:rsidRPr="00B363F2" w:rsidRDefault="00F41C4C"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Senāts atzīst, ka apsūdzētā </w:t>
      </w:r>
      <w:r w:rsidR="000D1FCC">
        <w:rPr>
          <w:rFonts w:asciiTheme="majorBidi" w:hAnsiTheme="majorBidi" w:cstheme="majorBidi"/>
          <w:sz w:val="24"/>
          <w:szCs w:val="24"/>
        </w:rPr>
        <w:t>[pers. A]</w:t>
      </w:r>
      <w:r w:rsidRPr="00B363F2">
        <w:rPr>
          <w:rFonts w:asciiTheme="majorBidi" w:hAnsiTheme="majorBidi" w:cstheme="majorBidi"/>
          <w:sz w:val="24"/>
          <w:szCs w:val="24"/>
        </w:rPr>
        <w:t xml:space="preserve"> aizstāves kasācijas sūdzībā nav pamatojušas,</w:t>
      </w:r>
      <w:r w:rsidR="00417590" w:rsidRPr="00B363F2">
        <w:rPr>
          <w:rFonts w:asciiTheme="majorBidi" w:hAnsiTheme="majorBidi" w:cstheme="majorBidi"/>
          <w:sz w:val="24"/>
          <w:szCs w:val="24"/>
        </w:rPr>
        <w:t xml:space="preserve"> </w:t>
      </w:r>
      <w:r w:rsidRPr="00B363F2">
        <w:rPr>
          <w:rFonts w:asciiTheme="majorBidi" w:hAnsiTheme="majorBidi" w:cstheme="majorBidi"/>
          <w:sz w:val="24"/>
          <w:szCs w:val="24"/>
        </w:rPr>
        <w:t xml:space="preserve">kāda veidā tika </w:t>
      </w:r>
      <w:proofErr w:type="gramStart"/>
      <w:r w:rsidRPr="00B363F2">
        <w:rPr>
          <w:rFonts w:asciiTheme="majorBidi" w:hAnsiTheme="majorBidi" w:cstheme="majorBidi"/>
          <w:sz w:val="24"/>
          <w:szCs w:val="24"/>
        </w:rPr>
        <w:t>aizskartas apsūdzētā</w:t>
      </w:r>
      <w:proofErr w:type="gramEnd"/>
      <w:r w:rsidRPr="00B363F2">
        <w:rPr>
          <w:rFonts w:asciiTheme="majorBidi" w:hAnsiTheme="majorBidi" w:cstheme="majorBidi"/>
          <w:sz w:val="24"/>
          <w:szCs w:val="24"/>
        </w:rPr>
        <w:t xml:space="preserve"> </w:t>
      </w:r>
      <w:r w:rsidR="000D1FCC">
        <w:rPr>
          <w:rFonts w:asciiTheme="majorBidi" w:hAnsiTheme="majorBidi" w:cstheme="majorBidi"/>
          <w:sz w:val="24"/>
          <w:szCs w:val="24"/>
        </w:rPr>
        <w:t>[pers. A]</w:t>
      </w:r>
      <w:r w:rsidRPr="00B363F2">
        <w:rPr>
          <w:rFonts w:asciiTheme="majorBidi" w:hAnsiTheme="majorBidi" w:cstheme="majorBidi"/>
          <w:sz w:val="24"/>
          <w:szCs w:val="24"/>
        </w:rPr>
        <w:t xml:space="preserve"> tiesības uz aizstāvību</w:t>
      </w:r>
      <w:r w:rsidR="009C2A26" w:rsidRPr="00B363F2">
        <w:rPr>
          <w:rFonts w:asciiTheme="majorBidi" w:hAnsiTheme="majorBidi" w:cstheme="majorBidi"/>
          <w:sz w:val="24"/>
          <w:szCs w:val="24"/>
        </w:rPr>
        <w:t>, ja apsūdzībā</w:t>
      </w:r>
      <w:r w:rsidR="00F227D8" w:rsidRPr="00B363F2">
        <w:rPr>
          <w:rFonts w:asciiTheme="majorBidi" w:hAnsiTheme="majorBidi" w:cstheme="majorBidi"/>
          <w:sz w:val="24"/>
          <w:szCs w:val="24"/>
        </w:rPr>
        <w:t xml:space="preserve"> uzsvērts </w:t>
      </w:r>
      <w:r w:rsidR="00E105DD" w:rsidRPr="00B363F2">
        <w:rPr>
          <w:rFonts w:asciiTheme="majorBidi" w:hAnsiTheme="majorBidi" w:cstheme="majorBidi"/>
          <w:sz w:val="24"/>
          <w:szCs w:val="24"/>
        </w:rPr>
        <w:t>minimāl</w:t>
      </w:r>
      <w:r w:rsidR="00BC765F" w:rsidRPr="00B363F2">
        <w:rPr>
          <w:rFonts w:asciiTheme="majorBidi" w:hAnsiTheme="majorBidi" w:cstheme="majorBidi"/>
          <w:sz w:val="24"/>
          <w:szCs w:val="24"/>
        </w:rPr>
        <w:t>ais</w:t>
      </w:r>
      <w:r w:rsidR="00E105DD" w:rsidRPr="00B363F2">
        <w:rPr>
          <w:rFonts w:asciiTheme="majorBidi" w:hAnsiTheme="majorBidi" w:cstheme="majorBidi"/>
          <w:sz w:val="24"/>
          <w:szCs w:val="24"/>
        </w:rPr>
        <w:t xml:space="preserve"> </w:t>
      </w:r>
      <w:r w:rsidR="009C2A26" w:rsidRPr="00B363F2">
        <w:rPr>
          <w:rFonts w:asciiTheme="majorBidi" w:hAnsiTheme="majorBidi" w:cstheme="majorBidi"/>
          <w:sz w:val="24"/>
          <w:szCs w:val="24"/>
        </w:rPr>
        <w:t>darbīb</w:t>
      </w:r>
      <w:r w:rsidR="00E105DD" w:rsidRPr="00B363F2">
        <w:rPr>
          <w:rFonts w:asciiTheme="majorBidi" w:hAnsiTheme="majorBidi" w:cstheme="majorBidi"/>
          <w:sz w:val="24"/>
          <w:szCs w:val="24"/>
        </w:rPr>
        <w:t>u skait</w:t>
      </w:r>
      <w:r w:rsidR="00BC765F" w:rsidRPr="00B363F2">
        <w:rPr>
          <w:rFonts w:asciiTheme="majorBidi" w:hAnsiTheme="majorBidi" w:cstheme="majorBidi"/>
          <w:sz w:val="24"/>
          <w:szCs w:val="24"/>
        </w:rPr>
        <w:t>s</w:t>
      </w:r>
      <w:r w:rsidR="00F227D8" w:rsidRPr="00B363F2">
        <w:rPr>
          <w:rFonts w:asciiTheme="majorBidi" w:hAnsiTheme="majorBidi" w:cstheme="majorBidi"/>
          <w:sz w:val="24"/>
          <w:szCs w:val="24"/>
        </w:rPr>
        <w:t xml:space="preserve"> </w:t>
      </w:r>
      <w:r w:rsidR="00E105DD" w:rsidRPr="00B363F2">
        <w:rPr>
          <w:rFonts w:asciiTheme="majorBidi" w:hAnsiTheme="majorBidi" w:cstheme="majorBidi"/>
          <w:sz w:val="24"/>
          <w:szCs w:val="24"/>
        </w:rPr>
        <w:t>vai nodotās informācijas apjom</w:t>
      </w:r>
      <w:r w:rsidR="00BC765F" w:rsidRPr="00B363F2">
        <w:rPr>
          <w:rFonts w:asciiTheme="majorBidi" w:hAnsiTheme="majorBidi" w:cstheme="majorBidi"/>
          <w:sz w:val="24"/>
          <w:szCs w:val="24"/>
        </w:rPr>
        <w:t>s</w:t>
      </w:r>
      <w:r w:rsidR="00F227D8" w:rsidRPr="00B363F2">
        <w:rPr>
          <w:rFonts w:asciiTheme="majorBidi" w:hAnsiTheme="majorBidi" w:cstheme="majorBidi"/>
          <w:sz w:val="24"/>
          <w:szCs w:val="24"/>
        </w:rPr>
        <w:t>, lietojot partikulas „vismaz” vai „ne mazāk kā”,</w:t>
      </w:r>
      <w:r w:rsidR="00E105DD" w:rsidRPr="00B363F2">
        <w:rPr>
          <w:rFonts w:asciiTheme="majorBidi" w:hAnsiTheme="majorBidi" w:cstheme="majorBidi"/>
          <w:sz w:val="24"/>
          <w:szCs w:val="24"/>
        </w:rPr>
        <w:t xml:space="preserve"> un turpmākā apsūdzības izklāstā norādītas </w:t>
      </w:r>
      <w:r w:rsidR="00F227D8" w:rsidRPr="00B363F2">
        <w:rPr>
          <w:rFonts w:asciiTheme="majorBidi" w:hAnsiTheme="majorBidi" w:cstheme="majorBidi"/>
          <w:sz w:val="24"/>
          <w:szCs w:val="24"/>
        </w:rPr>
        <w:t xml:space="preserve">konkrētas </w:t>
      </w:r>
      <w:r w:rsidR="00E105DD" w:rsidRPr="00B363F2">
        <w:rPr>
          <w:rFonts w:asciiTheme="majorBidi" w:hAnsiTheme="majorBidi" w:cstheme="majorBidi"/>
          <w:sz w:val="24"/>
          <w:szCs w:val="24"/>
        </w:rPr>
        <w:t>tikšanās un to laikā nodotās informācijas apjoms ārvalstu izlūkdienestam.</w:t>
      </w:r>
    </w:p>
    <w:p w14:paraId="0CBEB9E4" w14:textId="1090381B" w:rsidR="003C0737" w:rsidRPr="00B363F2" w:rsidRDefault="003C0737"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w:t>
      </w:r>
      <w:r w:rsidR="00B80A17" w:rsidRPr="00B363F2">
        <w:rPr>
          <w:rFonts w:asciiTheme="majorBidi" w:hAnsiTheme="majorBidi" w:cstheme="majorBidi"/>
          <w:sz w:val="24"/>
          <w:szCs w:val="24"/>
        </w:rPr>
        <w:t>7</w:t>
      </w:r>
      <w:r w:rsidR="00CD2979" w:rsidRPr="00B363F2">
        <w:rPr>
          <w:rFonts w:asciiTheme="majorBidi" w:hAnsiTheme="majorBidi" w:cstheme="majorBidi"/>
          <w:sz w:val="24"/>
          <w:szCs w:val="24"/>
        </w:rPr>
        <w:t>.2</w:t>
      </w:r>
      <w:r w:rsidRPr="00B363F2">
        <w:rPr>
          <w:rFonts w:asciiTheme="majorBidi" w:hAnsiTheme="majorBidi" w:cstheme="majorBidi"/>
          <w:sz w:val="24"/>
          <w:szCs w:val="24"/>
        </w:rPr>
        <w:t>] </w:t>
      </w:r>
      <w:r w:rsidR="00F75476" w:rsidRPr="00B363F2">
        <w:rPr>
          <w:rFonts w:asciiTheme="majorBidi" w:hAnsiTheme="majorBidi" w:cstheme="majorBidi"/>
          <w:sz w:val="24"/>
          <w:szCs w:val="24"/>
        </w:rPr>
        <w:t xml:space="preserve">Senāts par nepamatotu atzīst apsūdzētā un viņa aizstāvju kasācijas sūdzībās pausto, ka aizliegums iepazīties ar operatīvās </w:t>
      </w:r>
      <w:r w:rsidR="001E64A3" w:rsidRPr="00B363F2">
        <w:rPr>
          <w:rFonts w:asciiTheme="majorBidi" w:hAnsiTheme="majorBidi" w:cstheme="majorBidi"/>
          <w:sz w:val="24"/>
          <w:szCs w:val="24"/>
        </w:rPr>
        <w:t xml:space="preserve">darbības </w:t>
      </w:r>
      <w:r w:rsidR="00F75476" w:rsidRPr="00B363F2">
        <w:rPr>
          <w:rFonts w:asciiTheme="majorBidi" w:hAnsiTheme="majorBidi" w:cstheme="majorBidi"/>
          <w:sz w:val="24"/>
          <w:szCs w:val="24"/>
        </w:rPr>
        <w:t xml:space="preserve">materiāliem </w:t>
      </w:r>
      <w:r w:rsidR="0076127D" w:rsidRPr="00B363F2">
        <w:rPr>
          <w:rFonts w:asciiTheme="majorBidi" w:hAnsiTheme="majorBidi" w:cstheme="majorBidi"/>
          <w:sz w:val="24"/>
          <w:szCs w:val="24"/>
        </w:rPr>
        <w:t>pārkāpa apsūdzētā tiesības uz taisnīgu tiesu.</w:t>
      </w:r>
    </w:p>
    <w:p w14:paraId="72315E0D" w14:textId="7DE4F6AD" w:rsidR="00E43662" w:rsidRPr="00B363F2" w:rsidRDefault="00E43662"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Satversmes tiesa</w:t>
      </w:r>
      <w:r w:rsidR="002D74CA" w:rsidRPr="00B363F2">
        <w:rPr>
          <w:rFonts w:asciiTheme="majorBidi" w:hAnsiTheme="majorBidi" w:cstheme="majorBidi"/>
          <w:sz w:val="24"/>
          <w:szCs w:val="24"/>
        </w:rPr>
        <w:t xml:space="preserve"> </w:t>
      </w:r>
      <w:r w:rsidR="002D74CA" w:rsidRPr="00B363F2">
        <w:rPr>
          <w:rFonts w:asciiTheme="majorBidi" w:hAnsiTheme="majorBidi" w:cstheme="majorBidi"/>
          <w:i/>
          <w:iCs/>
          <w:sz w:val="24"/>
          <w:szCs w:val="24"/>
        </w:rPr>
        <w:t>2022. gada 2. decembra spriedumā lietā Nr. </w:t>
      </w:r>
      <w:hyperlink r:id="rId15" w:anchor="search=2021%2042%2001" w:history="1">
        <w:r w:rsidR="002D74CA" w:rsidRPr="00B363F2">
          <w:rPr>
            <w:rStyle w:val="Hyperlink"/>
            <w:rFonts w:asciiTheme="majorBidi" w:hAnsiTheme="majorBidi" w:cstheme="majorBidi"/>
            <w:i/>
            <w:iCs/>
            <w:sz w:val="24"/>
            <w:szCs w:val="24"/>
          </w:rPr>
          <w:t>2021</w:t>
        </w:r>
        <w:r w:rsidR="002D74CA" w:rsidRPr="00B363F2">
          <w:rPr>
            <w:rStyle w:val="Hyperlink"/>
            <w:rFonts w:asciiTheme="majorBidi" w:hAnsiTheme="majorBidi" w:cstheme="majorBidi"/>
            <w:i/>
            <w:iCs/>
            <w:sz w:val="24"/>
            <w:szCs w:val="24"/>
          </w:rPr>
          <w:noBreakHyphen/>
          <w:t>42</w:t>
        </w:r>
        <w:r w:rsidR="002D74CA" w:rsidRPr="00B363F2">
          <w:rPr>
            <w:rStyle w:val="Hyperlink"/>
            <w:rFonts w:asciiTheme="majorBidi" w:hAnsiTheme="majorBidi" w:cstheme="majorBidi"/>
            <w:i/>
            <w:iCs/>
            <w:sz w:val="24"/>
            <w:szCs w:val="24"/>
          </w:rPr>
          <w:noBreakHyphen/>
          <w:t>01</w:t>
        </w:r>
      </w:hyperlink>
      <w:r w:rsidR="005556BE" w:rsidRPr="00B363F2">
        <w:rPr>
          <w:rFonts w:asciiTheme="majorBidi" w:hAnsiTheme="majorBidi" w:cstheme="majorBidi"/>
          <w:sz w:val="24"/>
          <w:szCs w:val="24"/>
        </w:rPr>
        <w:t xml:space="preserve"> secinājusi</w:t>
      </w:r>
      <w:r w:rsidRPr="00B363F2">
        <w:rPr>
          <w:rFonts w:asciiTheme="majorBidi" w:hAnsiTheme="majorBidi" w:cstheme="majorBidi"/>
          <w:sz w:val="24"/>
          <w:szCs w:val="24"/>
        </w:rPr>
        <w:t xml:space="preserve">, ka ar </w:t>
      </w:r>
      <w:r w:rsidR="002D74CA" w:rsidRPr="00B363F2">
        <w:rPr>
          <w:rFonts w:asciiTheme="majorBidi" w:hAnsiTheme="majorBidi" w:cstheme="majorBidi"/>
          <w:sz w:val="24"/>
          <w:szCs w:val="24"/>
        </w:rPr>
        <w:t xml:space="preserve">Kriminālprocesa likuma 500. panta sesto daļu </w:t>
      </w:r>
      <w:r w:rsidRPr="00B363F2">
        <w:rPr>
          <w:rFonts w:asciiTheme="majorBidi" w:hAnsiTheme="majorBidi" w:cstheme="majorBidi"/>
          <w:sz w:val="24"/>
          <w:szCs w:val="24"/>
        </w:rPr>
        <w:t xml:space="preserve">noteiktais tiesiskais regulējums, atbilstoši kuram tiesa izvērtē attiecīgos operatīvās darbības materiālus un nolēmumā ietver atzinumu par to, ka tie ir izvērtēti, ir pietiekams, lai nodrošinātu personas tiesības uz taisnīgu tiesu. Līdz ar to apstrīdētā norma nodrošina taisnīgu līdzsvaru starp pušu līdzvērtīgu iespēju principu un valsts un sabiedrības drošības interesēm. </w:t>
      </w:r>
      <w:r w:rsidR="005556BE" w:rsidRPr="00B363F2">
        <w:rPr>
          <w:rFonts w:asciiTheme="majorBidi" w:hAnsiTheme="majorBidi" w:cstheme="majorBidi"/>
          <w:sz w:val="24"/>
          <w:szCs w:val="24"/>
        </w:rPr>
        <w:t>Tādējādi Kriminālprocesa likuma 500.</w:t>
      </w:r>
      <w:r w:rsidR="00830AC7" w:rsidRPr="00B363F2">
        <w:rPr>
          <w:rFonts w:asciiTheme="majorBidi" w:hAnsiTheme="majorBidi" w:cstheme="majorBidi"/>
          <w:sz w:val="24"/>
          <w:szCs w:val="24"/>
        </w:rPr>
        <w:t> </w:t>
      </w:r>
      <w:r w:rsidR="005556BE" w:rsidRPr="00B363F2">
        <w:rPr>
          <w:rFonts w:asciiTheme="majorBidi" w:hAnsiTheme="majorBidi" w:cstheme="majorBidi"/>
          <w:sz w:val="24"/>
          <w:szCs w:val="24"/>
        </w:rPr>
        <w:t>panta sestā daļa atzīstama par atbilstošu Latvijas Republikas Satversmes 92.</w:t>
      </w:r>
      <w:r w:rsidR="00830AC7" w:rsidRPr="00B363F2">
        <w:rPr>
          <w:rFonts w:asciiTheme="majorBidi" w:hAnsiTheme="majorBidi" w:cstheme="majorBidi"/>
          <w:sz w:val="24"/>
          <w:szCs w:val="24"/>
        </w:rPr>
        <w:t> </w:t>
      </w:r>
      <w:r w:rsidR="005556BE" w:rsidRPr="00B363F2">
        <w:rPr>
          <w:rFonts w:asciiTheme="majorBidi" w:hAnsiTheme="majorBidi" w:cstheme="majorBidi"/>
          <w:sz w:val="24"/>
          <w:szCs w:val="24"/>
        </w:rPr>
        <w:t>pantam.</w:t>
      </w:r>
    </w:p>
    <w:p w14:paraId="76B041CC" w14:textId="268AAB44" w:rsidR="001F51A9" w:rsidRPr="00B363F2" w:rsidRDefault="005556BE" w:rsidP="00A21EA1">
      <w:pPr>
        <w:pStyle w:val="NoSpacing"/>
        <w:spacing w:line="276" w:lineRule="auto"/>
        <w:ind w:firstLine="720"/>
        <w:jc w:val="both"/>
        <w:rPr>
          <w:rFonts w:asciiTheme="majorBidi" w:hAnsiTheme="majorBidi" w:cstheme="majorBidi"/>
          <w:b/>
          <w:bCs/>
          <w:sz w:val="24"/>
          <w:szCs w:val="24"/>
        </w:rPr>
      </w:pPr>
      <w:r w:rsidRPr="00B363F2">
        <w:rPr>
          <w:rFonts w:asciiTheme="majorBidi" w:hAnsiTheme="majorBidi" w:cstheme="majorBidi"/>
          <w:sz w:val="24"/>
          <w:szCs w:val="24"/>
        </w:rPr>
        <w:t xml:space="preserve">Turklāt </w:t>
      </w:r>
      <w:r w:rsidR="0008532D" w:rsidRPr="00B363F2">
        <w:rPr>
          <w:rFonts w:asciiTheme="majorBidi" w:hAnsiTheme="majorBidi" w:cstheme="majorBidi"/>
          <w:sz w:val="24"/>
          <w:szCs w:val="24"/>
        </w:rPr>
        <w:t>Satversmes tiesa</w:t>
      </w:r>
      <w:proofErr w:type="gramStart"/>
      <w:r w:rsidR="0008532D" w:rsidRPr="00B363F2">
        <w:rPr>
          <w:rFonts w:asciiTheme="majorBidi" w:hAnsiTheme="majorBidi" w:cstheme="majorBidi"/>
          <w:sz w:val="24"/>
          <w:szCs w:val="24"/>
        </w:rPr>
        <w:t xml:space="preserve"> </w:t>
      </w:r>
      <w:r w:rsidRPr="00B363F2">
        <w:rPr>
          <w:rFonts w:asciiTheme="majorBidi" w:hAnsiTheme="majorBidi" w:cstheme="majorBidi"/>
          <w:sz w:val="24"/>
          <w:szCs w:val="24"/>
        </w:rPr>
        <w:t>sprieduma 14.</w:t>
      </w:r>
      <w:r w:rsidR="00830AC7" w:rsidRPr="00B363F2">
        <w:rPr>
          <w:rFonts w:asciiTheme="majorBidi" w:hAnsiTheme="majorBidi" w:cstheme="majorBidi"/>
          <w:sz w:val="24"/>
          <w:szCs w:val="24"/>
        </w:rPr>
        <w:t> </w:t>
      </w:r>
      <w:r w:rsidRPr="00B363F2">
        <w:rPr>
          <w:rFonts w:asciiTheme="majorBidi" w:hAnsiTheme="majorBidi" w:cstheme="majorBidi"/>
          <w:sz w:val="24"/>
          <w:szCs w:val="24"/>
        </w:rPr>
        <w:t>punktā norādījusi</w:t>
      </w:r>
      <w:proofErr w:type="gramEnd"/>
      <w:r w:rsidRPr="00B363F2">
        <w:rPr>
          <w:rFonts w:asciiTheme="majorBidi" w:hAnsiTheme="majorBidi" w:cstheme="majorBidi"/>
          <w:sz w:val="24"/>
          <w:szCs w:val="24"/>
        </w:rPr>
        <w:t xml:space="preserve">, </w:t>
      </w:r>
      <w:r w:rsidR="00F07400" w:rsidRPr="00B363F2">
        <w:rPr>
          <w:rFonts w:asciiTheme="majorBidi" w:hAnsiTheme="majorBidi" w:cstheme="majorBidi"/>
          <w:sz w:val="24"/>
          <w:szCs w:val="24"/>
        </w:rPr>
        <w:t>ka apstrīdētajā normā noteiktais aizliegums aizstāvības pusei iepazīties ar operatīvās darbības materiāliem, kuri nav pievienoti krimināllietai un kuri attiecas uz pierādīšanas priekšmetu, ir nepieciešams, lai aizsargātu valsts drošības un sabiedrības intereses.</w:t>
      </w:r>
    </w:p>
    <w:p w14:paraId="08528A4F" w14:textId="091F1D75" w:rsidR="00D75642" w:rsidRPr="00B363F2" w:rsidRDefault="00E43662"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Operatīvās darbības materiāliem, kuri nav pievienoti krimināllietai un kuri attiecas uz pierādīšanas priekšmetu, ir īpašs statuss, kas nošķirams no operatīvās darbības rezultātā iegūtajām un pierādīšanā izmantojamām ziņām par faktiem. </w:t>
      </w:r>
      <w:r w:rsidR="00D75642" w:rsidRPr="00B363F2">
        <w:rPr>
          <w:rFonts w:asciiTheme="majorBidi" w:hAnsiTheme="majorBidi" w:cstheme="majorBidi"/>
        </w:rPr>
        <w:t>A</w:t>
      </w:r>
      <w:r w:rsidRPr="00B363F2">
        <w:rPr>
          <w:rFonts w:asciiTheme="majorBidi" w:hAnsiTheme="majorBidi" w:cstheme="majorBidi"/>
        </w:rPr>
        <w:t>tbilstoši Kriminālprocesa likuma 127.</w:t>
      </w:r>
      <w:r w:rsidR="00830AC7" w:rsidRPr="00B363F2">
        <w:rPr>
          <w:rFonts w:asciiTheme="majorBidi" w:hAnsiTheme="majorBidi" w:cstheme="majorBidi"/>
        </w:rPr>
        <w:t> </w:t>
      </w:r>
      <w:r w:rsidRPr="00B363F2">
        <w:rPr>
          <w:rFonts w:asciiTheme="majorBidi" w:hAnsiTheme="majorBidi" w:cstheme="majorBidi"/>
        </w:rPr>
        <w:t xml:space="preserve">panta trešajai daļai operatīvās darbības pasākumos iegūtās ziņas par faktiem, arī ziņas, kas fiksētas ar tehnisku līdzekļu palīdzību, drīkst izmantot kā pierādījumu tikai tad, ja tās iespējams pārbaudīt šajā likumā noteiktajā procesuālajā kārtībā. Savukārt šā paša panta ceturtā daļa nosaka: ja krimināllietā kā pierādījumu izmanto operatīvās darbības pasākumos iegūtās ziņas par faktiem un ziņas, kas fiksētas ar tehnisku līdzekļu palīdzību, krimināllietai pievieno uzziņu par to, kura iestāde, kad un uz kādu laika periodu akceptējusi operatīvās darbības pasākumu veikšanu. Uzziņu procesa virzītājam izsniedz operatīvās darbības pasākumu veikšanu akceptējušās iestādes vadītājs vai viņa pilnvarota amatpersona. Līdz ar to secināms, ka operatīvās darbības materiāli, kuri nav pievienoti krimināllietai un kuri attiecas uz pierādīšanas priekšmetu, </w:t>
      </w:r>
      <w:bookmarkStart w:id="2" w:name="_Hlk131086558"/>
      <w:r w:rsidRPr="00B363F2">
        <w:rPr>
          <w:rFonts w:asciiTheme="majorBidi" w:hAnsiTheme="majorBidi" w:cstheme="majorBidi"/>
        </w:rPr>
        <w:t>satur papildu informāciju par apstākļiem, kādos iegūtas ziņas</w:t>
      </w:r>
      <w:bookmarkEnd w:id="2"/>
      <w:r w:rsidRPr="00B363F2">
        <w:rPr>
          <w:rFonts w:asciiTheme="majorBidi" w:hAnsiTheme="majorBidi" w:cstheme="majorBidi"/>
        </w:rPr>
        <w:t>, par metodēm, kādas izmantotas, kā arī konkrēto informāciju, kas iegūta operatīvās darbības gaitā, un informāciju, kas tikai pakārtota ziņām, kuras norāda uz to, ka apsūdzētais varētu būt izdarījis noziedzīgo nodarījumu, un kuras ir ietvertas krimināllietas materiālos.</w:t>
      </w:r>
    </w:p>
    <w:p w14:paraId="6E058544" w14:textId="53D84967" w:rsidR="001F51A9" w:rsidRPr="00B363F2" w:rsidRDefault="00E43662"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Tādējādi operatīvās darbības materiālos ietvertās ziņas kalpo vienīgi krimināllietā iekļauto pierādījumu pieļaujamības pamatošanai</w:t>
      </w:r>
      <w:r w:rsidR="00D75642" w:rsidRPr="00B363F2">
        <w:rPr>
          <w:rFonts w:asciiTheme="majorBidi" w:hAnsiTheme="majorBidi" w:cstheme="majorBidi"/>
        </w:rPr>
        <w:t xml:space="preserve"> un ar apstrīdēto normu ir noteikts tāds tiesas kontroles mehānisms, atbilstoši kuram tiesai ir pienākums pēc būtības izvērtēt konkrēto operatīvās darbības materiālos ietverto informāciju attiecībā uz pierādījumu pieļaujamību kriminālprocesā. </w:t>
      </w:r>
      <w:r w:rsidRPr="00B363F2">
        <w:rPr>
          <w:rFonts w:asciiTheme="majorBidi" w:hAnsiTheme="majorBidi" w:cstheme="majorBidi"/>
        </w:rPr>
        <w:t>Izvērstu pamatojumu skatīt Satversmes tiesas spriedumā (</w:t>
      </w:r>
      <w:r w:rsidRPr="00B363F2">
        <w:rPr>
          <w:rFonts w:asciiTheme="majorBidi" w:hAnsiTheme="majorBidi" w:cstheme="majorBidi"/>
          <w:i/>
          <w:iCs/>
        </w:rPr>
        <w:t>Satversmes tiesas 2022</w:t>
      </w:r>
      <w:r w:rsidR="00830AC7" w:rsidRPr="00B363F2">
        <w:rPr>
          <w:rFonts w:asciiTheme="majorBidi" w:hAnsiTheme="majorBidi" w:cstheme="majorBidi"/>
          <w:i/>
          <w:iCs/>
        </w:rPr>
        <w:t>. </w:t>
      </w:r>
      <w:r w:rsidRPr="00B363F2">
        <w:rPr>
          <w:rFonts w:asciiTheme="majorBidi" w:hAnsiTheme="majorBidi" w:cstheme="majorBidi"/>
          <w:i/>
          <w:iCs/>
        </w:rPr>
        <w:t>gada 2.</w:t>
      </w:r>
      <w:r w:rsidR="00830AC7" w:rsidRPr="00B363F2">
        <w:rPr>
          <w:rFonts w:asciiTheme="majorBidi" w:hAnsiTheme="majorBidi" w:cstheme="majorBidi"/>
          <w:i/>
          <w:iCs/>
        </w:rPr>
        <w:t> </w:t>
      </w:r>
      <w:r w:rsidRPr="00B363F2">
        <w:rPr>
          <w:rFonts w:asciiTheme="majorBidi" w:hAnsiTheme="majorBidi" w:cstheme="majorBidi"/>
          <w:i/>
          <w:iCs/>
        </w:rPr>
        <w:t>decembra spriedum</w:t>
      </w:r>
      <w:r w:rsidR="00874273" w:rsidRPr="00B363F2">
        <w:rPr>
          <w:rFonts w:asciiTheme="majorBidi" w:hAnsiTheme="majorBidi" w:cstheme="majorBidi"/>
          <w:i/>
          <w:iCs/>
        </w:rPr>
        <w:t>a</w:t>
      </w:r>
      <w:r w:rsidRPr="00B363F2">
        <w:rPr>
          <w:rFonts w:asciiTheme="majorBidi" w:hAnsiTheme="majorBidi" w:cstheme="majorBidi"/>
          <w:i/>
          <w:iCs/>
        </w:rPr>
        <w:t xml:space="preserve"> lietā Nr.</w:t>
      </w:r>
      <w:r w:rsidR="00830AC7" w:rsidRPr="00B363F2">
        <w:rPr>
          <w:rFonts w:asciiTheme="majorBidi" w:hAnsiTheme="majorBidi" w:cstheme="majorBidi"/>
          <w:i/>
          <w:iCs/>
        </w:rPr>
        <w:t> </w:t>
      </w:r>
      <w:hyperlink r:id="rId16" w:anchor="search=2021%2042%2001" w:history="1">
        <w:r w:rsidRPr="00B363F2">
          <w:rPr>
            <w:rStyle w:val="Hyperlink"/>
            <w:rFonts w:asciiTheme="majorBidi" w:hAnsiTheme="majorBidi" w:cstheme="majorBidi"/>
            <w:i/>
            <w:iCs/>
          </w:rPr>
          <w:t>2021</w:t>
        </w:r>
        <w:r w:rsidR="0051158E" w:rsidRPr="00B363F2">
          <w:rPr>
            <w:rStyle w:val="Hyperlink"/>
            <w:rFonts w:asciiTheme="majorBidi" w:hAnsiTheme="majorBidi" w:cstheme="majorBidi"/>
            <w:i/>
            <w:iCs/>
          </w:rPr>
          <w:noBreakHyphen/>
        </w:r>
        <w:r w:rsidRPr="00B363F2">
          <w:rPr>
            <w:rStyle w:val="Hyperlink"/>
            <w:rFonts w:asciiTheme="majorBidi" w:hAnsiTheme="majorBidi" w:cstheme="majorBidi"/>
            <w:i/>
            <w:iCs/>
          </w:rPr>
          <w:t>42</w:t>
        </w:r>
        <w:r w:rsidR="0051158E" w:rsidRPr="00B363F2">
          <w:rPr>
            <w:rStyle w:val="Hyperlink"/>
            <w:rFonts w:asciiTheme="majorBidi" w:hAnsiTheme="majorBidi" w:cstheme="majorBidi"/>
            <w:i/>
            <w:iCs/>
          </w:rPr>
          <w:noBreakHyphen/>
        </w:r>
        <w:r w:rsidRPr="00B363F2">
          <w:rPr>
            <w:rStyle w:val="Hyperlink"/>
            <w:rFonts w:asciiTheme="majorBidi" w:hAnsiTheme="majorBidi" w:cstheme="majorBidi"/>
            <w:i/>
            <w:iCs/>
          </w:rPr>
          <w:t>01</w:t>
        </w:r>
      </w:hyperlink>
      <w:r w:rsidR="00874273" w:rsidRPr="00B363F2">
        <w:rPr>
          <w:rFonts w:asciiTheme="majorBidi" w:hAnsiTheme="majorBidi" w:cstheme="majorBidi"/>
          <w:i/>
          <w:iCs/>
        </w:rPr>
        <w:t xml:space="preserve"> </w:t>
      </w:r>
      <w:r w:rsidR="00E010F6" w:rsidRPr="00B363F2">
        <w:rPr>
          <w:rFonts w:asciiTheme="majorBidi" w:hAnsiTheme="majorBidi" w:cstheme="majorBidi"/>
          <w:i/>
          <w:iCs/>
        </w:rPr>
        <w:t>14.</w:t>
      </w:r>
      <w:proofErr w:type="gramStart"/>
      <w:r w:rsidR="00E010F6" w:rsidRPr="00B363F2">
        <w:rPr>
          <w:rFonts w:asciiTheme="majorBidi" w:hAnsiTheme="majorBidi" w:cstheme="majorBidi"/>
          <w:i/>
          <w:iCs/>
        </w:rPr>
        <w:t> </w:t>
      </w:r>
      <w:r w:rsidR="00874273" w:rsidRPr="00B363F2">
        <w:rPr>
          <w:rFonts w:asciiTheme="majorBidi" w:hAnsiTheme="majorBidi" w:cstheme="majorBidi"/>
          <w:i/>
          <w:iCs/>
        </w:rPr>
        <w:t>.</w:t>
      </w:r>
      <w:proofErr w:type="gramEnd"/>
      <w:r w:rsidR="00874273" w:rsidRPr="00B363F2">
        <w:rPr>
          <w:rFonts w:asciiTheme="majorBidi" w:hAnsiTheme="majorBidi" w:cstheme="majorBidi"/>
          <w:i/>
          <w:iCs/>
        </w:rPr>
        <w:t>punkts</w:t>
      </w:r>
      <w:r w:rsidRPr="00B363F2">
        <w:rPr>
          <w:rFonts w:asciiTheme="majorBidi" w:hAnsiTheme="majorBidi" w:cstheme="majorBidi"/>
        </w:rPr>
        <w:t>).</w:t>
      </w:r>
    </w:p>
    <w:p w14:paraId="4E577122" w14:textId="2E63621F" w:rsidR="00F07400" w:rsidRPr="00B363F2" w:rsidRDefault="00D75642"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Turklāt arī </w:t>
      </w:r>
      <w:r w:rsidR="007D0698" w:rsidRPr="00B363F2">
        <w:rPr>
          <w:rFonts w:asciiTheme="majorBidi" w:hAnsiTheme="majorBidi" w:cstheme="majorBidi"/>
          <w:sz w:val="24"/>
          <w:szCs w:val="24"/>
        </w:rPr>
        <w:t>Senāta judikatūrā ir atzīts, ka tiesai ne tikai formāli jānorāda, ka tā ir apstrīdētajā normā noteiktajā kārtībā iepazinusies ar operatīvās izstrādes lietu un to izvērtējusi, bet arī jāsniedz savs atzinums. Taču tai savā lēmumā nav jānorāda konkrētas ziņas un fakti, kas iegūti, iepazīstoties ar operatīvās izstrādes lietas materiāliem.</w:t>
      </w:r>
      <w:r w:rsidR="008357A6" w:rsidRPr="00B363F2">
        <w:rPr>
          <w:rFonts w:asciiTheme="majorBidi" w:hAnsiTheme="majorBidi" w:cstheme="majorBidi"/>
          <w:sz w:val="24"/>
          <w:szCs w:val="24"/>
        </w:rPr>
        <w:t xml:space="preserve"> L</w:t>
      </w:r>
      <w:r w:rsidR="007D0698" w:rsidRPr="00B363F2">
        <w:rPr>
          <w:rFonts w:asciiTheme="majorBidi" w:hAnsiTheme="majorBidi" w:cstheme="majorBidi"/>
          <w:sz w:val="24"/>
          <w:szCs w:val="24"/>
        </w:rPr>
        <w:t>ēmumā iekļautais norādījums, ka operatīvās darbības materiāli ir izvērtēti, bez konkrēta atzinuma nav uzskatāms par pietiekamu (</w:t>
      </w:r>
      <w:r w:rsidR="00DF6352" w:rsidRPr="00B363F2">
        <w:rPr>
          <w:rFonts w:asciiTheme="majorBidi" w:hAnsiTheme="majorBidi" w:cstheme="majorBidi"/>
          <w:sz w:val="24"/>
          <w:szCs w:val="24"/>
        </w:rPr>
        <w:t>sk. </w:t>
      </w:r>
      <w:r w:rsidR="007D0698" w:rsidRPr="00B363F2">
        <w:rPr>
          <w:rFonts w:asciiTheme="majorBidi" w:hAnsiTheme="majorBidi" w:cstheme="majorBidi"/>
          <w:i/>
          <w:iCs/>
          <w:sz w:val="24"/>
          <w:szCs w:val="24"/>
        </w:rPr>
        <w:t>Senāta 2016.</w:t>
      </w:r>
      <w:r w:rsidR="00830AC7" w:rsidRPr="00B363F2">
        <w:rPr>
          <w:rFonts w:asciiTheme="majorBidi" w:hAnsiTheme="majorBidi" w:cstheme="majorBidi"/>
          <w:i/>
          <w:iCs/>
          <w:sz w:val="24"/>
          <w:szCs w:val="24"/>
        </w:rPr>
        <w:t> </w:t>
      </w:r>
      <w:r w:rsidR="007D0698" w:rsidRPr="00B363F2">
        <w:rPr>
          <w:rFonts w:asciiTheme="majorBidi" w:hAnsiTheme="majorBidi" w:cstheme="majorBidi"/>
          <w:i/>
          <w:iCs/>
          <w:sz w:val="24"/>
          <w:szCs w:val="24"/>
        </w:rPr>
        <w:t>gada 4.</w:t>
      </w:r>
      <w:r w:rsidR="00830AC7" w:rsidRPr="00B363F2">
        <w:rPr>
          <w:rFonts w:asciiTheme="majorBidi" w:hAnsiTheme="majorBidi" w:cstheme="majorBidi"/>
          <w:i/>
          <w:iCs/>
          <w:sz w:val="24"/>
          <w:szCs w:val="24"/>
        </w:rPr>
        <w:t> </w:t>
      </w:r>
      <w:r w:rsidR="007D0698" w:rsidRPr="00B363F2">
        <w:rPr>
          <w:rFonts w:asciiTheme="majorBidi" w:hAnsiTheme="majorBidi" w:cstheme="majorBidi"/>
          <w:i/>
          <w:iCs/>
          <w:sz w:val="24"/>
          <w:szCs w:val="24"/>
        </w:rPr>
        <w:t>februāra lēmum</w:t>
      </w:r>
      <w:r w:rsidR="00270779" w:rsidRPr="00B363F2">
        <w:rPr>
          <w:rFonts w:asciiTheme="majorBidi" w:hAnsiTheme="majorBidi" w:cstheme="majorBidi"/>
          <w:i/>
          <w:iCs/>
          <w:sz w:val="24"/>
          <w:szCs w:val="24"/>
        </w:rPr>
        <w:t>u</w:t>
      </w:r>
      <w:r w:rsidR="007D0698" w:rsidRPr="00B363F2">
        <w:rPr>
          <w:rFonts w:asciiTheme="majorBidi" w:hAnsiTheme="majorBidi" w:cstheme="majorBidi"/>
          <w:i/>
          <w:iCs/>
          <w:sz w:val="24"/>
          <w:szCs w:val="24"/>
        </w:rPr>
        <w:t xml:space="preserve"> lietā </w:t>
      </w:r>
      <w:r w:rsidR="00830AC7" w:rsidRPr="00B363F2">
        <w:rPr>
          <w:rFonts w:asciiTheme="majorBidi" w:hAnsiTheme="majorBidi" w:cstheme="majorBidi"/>
          <w:i/>
          <w:iCs/>
          <w:sz w:val="24"/>
          <w:szCs w:val="24"/>
        </w:rPr>
        <w:t>Nr. </w:t>
      </w:r>
      <w:hyperlink r:id="rId17" w:history="1">
        <w:r w:rsidR="007D0698" w:rsidRPr="00B363F2">
          <w:rPr>
            <w:rStyle w:val="Hyperlink"/>
            <w:rFonts w:asciiTheme="majorBidi" w:hAnsiTheme="majorBidi" w:cstheme="majorBidi"/>
            <w:i/>
            <w:iCs/>
            <w:sz w:val="24"/>
            <w:szCs w:val="24"/>
          </w:rPr>
          <w:t>SKK-53/2016</w:t>
        </w:r>
      </w:hyperlink>
      <w:r w:rsidR="00EE68C4" w:rsidRPr="00B363F2">
        <w:rPr>
          <w:rFonts w:asciiTheme="majorBidi" w:hAnsiTheme="majorBidi" w:cstheme="majorBidi"/>
          <w:i/>
          <w:iCs/>
          <w:sz w:val="24"/>
          <w:szCs w:val="24"/>
        </w:rPr>
        <w:t xml:space="preserve">, </w:t>
      </w:r>
      <w:r w:rsidR="007D0698" w:rsidRPr="00B363F2">
        <w:rPr>
          <w:rFonts w:asciiTheme="majorBidi" w:hAnsiTheme="majorBidi" w:cstheme="majorBidi"/>
          <w:i/>
          <w:iCs/>
          <w:sz w:val="24"/>
          <w:szCs w:val="24"/>
        </w:rPr>
        <w:t>11815005612</w:t>
      </w:r>
      <w:r w:rsidR="007D0698" w:rsidRPr="00B363F2">
        <w:rPr>
          <w:rFonts w:asciiTheme="majorBidi" w:hAnsiTheme="majorBidi" w:cstheme="majorBidi"/>
          <w:sz w:val="24"/>
          <w:szCs w:val="24"/>
        </w:rPr>
        <w:t>).</w:t>
      </w:r>
    </w:p>
    <w:p w14:paraId="514273A3" w14:textId="77777777" w:rsidR="00684097" w:rsidRPr="00B363F2" w:rsidRDefault="00684097"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Tādējādi Senāta kompetencē ir vērtēt, vai tiesas process kopumā ir nodrošinājis personai tiesības uz taisnīgu tiesu, proti, vai tiesa izvērtējusi lietas dalībnieku iebildumus par pierādījumu pieļaujamību un to izmantošanu notiesājoša sprieduma taisīšanā.</w:t>
      </w:r>
    </w:p>
    <w:p w14:paraId="7D5B0881" w14:textId="3CF1532F" w:rsidR="00684097" w:rsidRPr="00B363F2" w:rsidRDefault="00471A41"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No lietas materiāliem izriet, ka pēc prokurora </w:t>
      </w:r>
      <w:r w:rsidR="00B35635" w:rsidRPr="00B363F2">
        <w:rPr>
          <w:rFonts w:asciiTheme="majorBidi" w:hAnsiTheme="majorBidi" w:cstheme="majorBidi"/>
          <w:sz w:val="24"/>
          <w:szCs w:val="24"/>
        </w:rPr>
        <w:t xml:space="preserve">lūguma </w:t>
      </w:r>
      <w:r w:rsidR="007C62B3" w:rsidRPr="00B363F2">
        <w:rPr>
          <w:rFonts w:asciiTheme="majorBidi" w:hAnsiTheme="majorBidi" w:cstheme="majorBidi"/>
          <w:sz w:val="24"/>
          <w:szCs w:val="24"/>
        </w:rPr>
        <w:t xml:space="preserve">abas zemāku instanču tiesas atbilstoši Kriminālprocesa likuma </w:t>
      </w:r>
      <w:r w:rsidR="00B35635" w:rsidRPr="00B363F2">
        <w:rPr>
          <w:rFonts w:asciiTheme="majorBidi" w:hAnsiTheme="majorBidi" w:cstheme="majorBidi"/>
          <w:sz w:val="24"/>
          <w:szCs w:val="24"/>
        </w:rPr>
        <w:t>500. panta sestajai daļai iepazinās ar operatīvās izstrādes lietu, kurā operatīv</w:t>
      </w:r>
      <w:r w:rsidR="00C41EF5" w:rsidRPr="00B363F2">
        <w:rPr>
          <w:rFonts w:asciiTheme="majorBidi" w:hAnsiTheme="majorBidi" w:cstheme="majorBidi"/>
          <w:sz w:val="24"/>
          <w:szCs w:val="24"/>
        </w:rPr>
        <w:t>aj</w:t>
      </w:r>
      <w:r w:rsidR="00B35635" w:rsidRPr="00B363F2">
        <w:rPr>
          <w:rFonts w:asciiTheme="majorBidi" w:hAnsiTheme="majorBidi" w:cstheme="majorBidi"/>
          <w:sz w:val="24"/>
          <w:szCs w:val="24"/>
        </w:rPr>
        <w:t xml:space="preserve">ā uzskaitē tika iekļauts </w:t>
      </w:r>
      <w:r w:rsidR="000D1FCC">
        <w:rPr>
          <w:rFonts w:asciiTheme="majorBidi" w:hAnsiTheme="majorBidi" w:cstheme="majorBidi"/>
          <w:sz w:val="24"/>
          <w:szCs w:val="24"/>
        </w:rPr>
        <w:t>[pers. A]</w:t>
      </w:r>
      <w:r w:rsidR="00DC1C20" w:rsidRPr="00B363F2">
        <w:rPr>
          <w:rFonts w:asciiTheme="majorBidi" w:hAnsiTheme="majorBidi" w:cstheme="majorBidi"/>
          <w:sz w:val="24"/>
          <w:szCs w:val="24"/>
        </w:rPr>
        <w:t>,</w:t>
      </w:r>
      <w:r w:rsidR="0074709C" w:rsidRPr="00B363F2">
        <w:rPr>
          <w:rFonts w:asciiTheme="majorBidi" w:hAnsiTheme="majorBidi" w:cstheme="majorBidi"/>
          <w:sz w:val="24"/>
          <w:szCs w:val="24"/>
        </w:rPr>
        <w:t xml:space="preserve"> un norādīja, ka operatīvās darbības materiāli ir izvērtēti</w:t>
      </w:r>
      <w:r w:rsidR="00B35635" w:rsidRPr="00B363F2">
        <w:rPr>
          <w:rFonts w:asciiTheme="majorBidi" w:hAnsiTheme="majorBidi" w:cstheme="majorBidi"/>
          <w:sz w:val="24"/>
          <w:szCs w:val="24"/>
        </w:rPr>
        <w:t>.</w:t>
      </w:r>
    </w:p>
    <w:p w14:paraId="0288FF68" w14:textId="4AB1B590" w:rsidR="0068249C" w:rsidRPr="00B363F2" w:rsidRDefault="00974061"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Pirmās instances tiesa konstatēj</w:t>
      </w:r>
      <w:r w:rsidR="0053539C" w:rsidRPr="00B363F2">
        <w:rPr>
          <w:rFonts w:asciiTheme="majorBidi" w:hAnsiTheme="majorBidi" w:cstheme="majorBidi"/>
          <w:sz w:val="24"/>
          <w:szCs w:val="24"/>
        </w:rPr>
        <w:t>usi</w:t>
      </w:r>
      <w:r w:rsidRPr="00B363F2">
        <w:rPr>
          <w:rFonts w:asciiTheme="majorBidi" w:hAnsiTheme="majorBidi" w:cstheme="majorBidi"/>
          <w:sz w:val="24"/>
          <w:szCs w:val="24"/>
        </w:rPr>
        <w:t xml:space="preserve">, ka </w:t>
      </w:r>
      <w:r w:rsidR="0053539C" w:rsidRPr="00B363F2">
        <w:rPr>
          <w:rFonts w:asciiTheme="majorBidi" w:hAnsiTheme="majorBidi" w:cstheme="majorBidi"/>
          <w:sz w:val="24"/>
          <w:szCs w:val="24"/>
        </w:rPr>
        <w:t xml:space="preserve">Krimināllikuma 85. panta otrajā daļā paredzētais noziedzīgais nodarījums pierādīts </w:t>
      </w:r>
      <w:r w:rsidR="0068249C" w:rsidRPr="00B363F2">
        <w:rPr>
          <w:rFonts w:asciiTheme="majorBidi" w:hAnsiTheme="majorBidi" w:cstheme="majorBidi"/>
          <w:sz w:val="24"/>
          <w:szCs w:val="24"/>
        </w:rPr>
        <w:t>ar apsūdzības iesniegt</w:t>
      </w:r>
      <w:r w:rsidR="00C41EF5" w:rsidRPr="00B363F2">
        <w:rPr>
          <w:rFonts w:asciiTheme="majorBidi" w:hAnsiTheme="majorBidi" w:cstheme="majorBidi"/>
          <w:sz w:val="24"/>
          <w:szCs w:val="24"/>
        </w:rPr>
        <w:t>aj</w:t>
      </w:r>
      <w:r w:rsidR="0068249C" w:rsidRPr="00B363F2">
        <w:rPr>
          <w:rFonts w:asciiTheme="majorBidi" w:hAnsiTheme="majorBidi" w:cstheme="majorBidi"/>
          <w:sz w:val="24"/>
          <w:szCs w:val="24"/>
        </w:rPr>
        <w:t>iem pierādījumiem, kas iegūti Kriminālprocesa likuma noteiktajā kārtībā, proti, ar pierādījumiem, kuri pārbaudīti tiesas sēdē,</w:t>
      </w:r>
      <w:r w:rsidR="002F02FF" w:rsidRPr="00B363F2">
        <w:rPr>
          <w:rFonts w:asciiTheme="majorBidi" w:hAnsiTheme="majorBidi" w:cstheme="majorBidi"/>
          <w:sz w:val="24"/>
          <w:szCs w:val="24"/>
        </w:rPr>
        <w:t xml:space="preserve"> </w:t>
      </w:r>
      <w:r w:rsidR="0053539C" w:rsidRPr="00B363F2">
        <w:rPr>
          <w:rFonts w:asciiTheme="majorBidi" w:hAnsiTheme="majorBidi" w:cstheme="majorBidi"/>
          <w:sz w:val="24"/>
          <w:szCs w:val="24"/>
        </w:rPr>
        <w:t xml:space="preserve">rakstveida pierādījumiem un dokumentiem, kuri norādīti lēmumā par krimināllietas nodošanu tiesai, tai skaitā </w:t>
      </w:r>
      <w:r w:rsidR="002F02FF" w:rsidRPr="00B363F2">
        <w:rPr>
          <w:rFonts w:asciiTheme="majorBidi" w:hAnsiTheme="majorBidi" w:cstheme="majorBidi"/>
          <w:sz w:val="24"/>
          <w:szCs w:val="24"/>
        </w:rPr>
        <w:t xml:space="preserve">lietas </w:t>
      </w:r>
      <w:r w:rsidR="0053539C" w:rsidRPr="00B363F2">
        <w:rPr>
          <w:rFonts w:asciiTheme="majorBidi" w:hAnsiTheme="majorBidi" w:cstheme="majorBidi"/>
          <w:sz w:val="24"/>
          <w:szCs w:val="24"/>
        </w:rPr>
        <w:t>2. un 3.</w:t>
      </w:r>
      <w:r w:rsidR="009458CE" w:rsidRPr="00B363F2">
        <w:rPr>
          <w:rFonts w:asciiTheme="majorBidi" w:hAnsiTheme="majorBidi" w:cstheme="majorBidi"/>
          <w:sz w:val="24"/>
          <w:szCs w:val="24"/>
        </w:rPr>
        <w:t> </w:t>
      </w:r>
      <w:r w:rsidR="0053539C" w:rsidRPr="00B363F2">
        <w:rPr>
          <w:rFonts w:asciiTheme="majorBidi" w:hAnsiTheme="majorBidi" w:cstheme="majorBidi"/>
          <w:sz w:val="24"/>
          <w:szCs w:val="24"/>
        </w:rPr>
        <w:t>sējumā</w:t>
      </w:r>
      <w:r w:rsidR="0068249C" w:rsidRPr="00B363F2">
        <w:rPr>
          <w:rFonts w:asciiTheme="majorBidi" w:hAnsiTheme="majorBidi" w:cstheme="majorBidi"/>
          <w:sz w:val="24"/>
          <w:szCs w:val="24"/>
        </w:rPr>
        <w:t xml:space="preserve"> apkopot</w:t>
      </w:r>
      <w:r w:rsidR="00C41EF5" w:rsidRPr="00B363F2">
        <w:rPr>
          <w:rFonts w:asciiTheme="majorBidi" w:hAnsiTheme="majorBidi" w:cstheme="majorBidi"/>
          <w:sz w:val="24"/>
          <w:szCs w:val="24"/>
        </w:rPr>
        <w:t>aj</w:t>
      </w:r>
      <w:r w:rsidR="0068249C" w:rsidRPr="00B363F2">
        <w:rPr>
          <w:rFonts w:asciiTheme="majorBidi" w:hAnsiTheme="majorBidi" w:cstheme="majorBidi"/>
          <w:sz w:val="24"/>
          <w:szCs w:val="24"/>
        </w:rPr>
        <w:t>iem pierādījumiem</w:t>
      </w:r>
      <w:r w:rsidR="0053539C" w:rsidRPr="00B363F2">
        <w:rPr>
          <w:rFonts w:asciiTheme="majorBidi" w:hAnsiTheme="majorBidi" w:cstheme="majorBidi"/>
          <w:sz w:val="24"/>
          <w:szCs w:val="24"/>
        </w:rPr>
        <w:t>, kas ir valsts noslēpumu objekts.</w:t>
      </w:r>
    </w:p>
    <w:p w14:paraId="529CDD1C" w14:textId="6D84F06D" w:rsidR="00756E35" w:rsidRPr="00B363F2" w:rsidRDefault="0068249C"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No pirmās instances tiesas sprieduma izriet, ka kriminālprocesā tika veiktas </w:t>
      </w:r>
      <w:r w:rsidR="000C24DB" w:rsidRPr="00B363F2">
        <w:rPr>
          <w:rFonts w:asciiTheme="majorBidi" w:hAnsiTheme="majorBidi" w:cstheme="majorBidi"/>
          <w:sz w:val="24"/>
          <w:szCs w:val="24"/>
        </w:rPr>
        <w:t>vairākas dzīvokļ</w:t>
      </w:r>
      <w:r w:rsidR="008F1790" w:rsidRPr="00B363F2">
        <w:rPr>
          <w:rFonts w:asciiTheme="majorBidi" w:hAnsiTheme="majorBidi" w:cstheme="majorBidi"/>
          <w:sz w:val="24"/>
          <w:szCs w:val="24"/>
        </w:rPr>
        <w:t>u</w:t>
      </w:r>
      <w:r w:rsidR="000C24DB" w:rsidRPr="00B363F2">
        <w:rPr>
          <w:rFonts w:asciiTheme="majorBidi" w:hAnsiTheme="majorBidi" w:cstheme="majorBidi"/>
          <w:sz w:val="24"/>
          <w:szCs w:val="24"/>
        </w:rPr>
        <w:t xml:space="preserve"> un garāž</w:t>
      </w:r>
      <w:r w:rsidR="00C87DC2" w:rsidRPr="00B363F2">
        <w:rPr>
          <w:rFonts w:asciiTheme="majorBidi" w:hAnsiTheme="majorBidi" w:cstheme="majorBidi"/>
          <w:sz w:val="24"/>
          <w:szCs w:val="24"/>
        </w:rPr>
        <w:t>as</w:t>
      </w:r>
      <w:r w:rsidR="000C24DB" w:rsidRPr="00B363F2">
        <w:rPr>
          <w:rFonts w:asciiTheme="majorBidi" w:hAnsiTheme="majorBidi" w:cstheme="majorBidi"/>
          <w:sz w:val="24"/>
          <w:szCs w:val="24"/>
        </w:rPr>
        <w:t xml:space="preserve"> kratīšanas, kuru rezultātā arī iegūti un </w:t>
      </w:r>
      <w:r w:rsidR="00C87DC2" w:rsidRPr="00B363F2">
        <w:rPr>
          <w:rFonts w:asciiTheme="majorBidi" w:hAnsiTheme="majorBidi" w:cstheme="majorBidi"/>
          <w:sz w:val="24"/>
          <w:szCs w:val="24"/>
        </w:rPr>
        <w:t>K</w:t>
      </w:r>
      <w:r w:rsidR="000C24DB" w:rsidRPr="00B363F2">
        <w:rPr>
          <w:rFonts w:asciiTheme="majorBidi" w:hAnsiTheme="majorBidi" w:cstheme="majorBidi"/>
          <w:sz w:val="24"/>
          <w:szCs w:val="24"/>
        </w:rPr>
        <w:t>riminālproces</w:t>
      </w:r>
      <w:r w:rsidR="00C87DC2" w:rsidRPr="00B363F2">
        <w:rPr>
          <w:rFonts w:asciiTheme="majorBidi" w:hAnsiTheme="majorBidi" w:cstheme="majorBidi"/>
          <w:sz w:val="24"/>
          <w:szCs w:val="24"/>
        </w:rPr>
        <w:t>a likuma kārtībā</w:t>
      </w:r>
      <w:r w:rsidR="000C24DB" w:rsidRPr="00B363F2">
        <w:rPr>
          <w:rFonts w:asciiTheme="majorBidi" w:hAnsiTheme="majorBidi" w:cstheme="majorBidi"/>
          <w:sz w:val="24"/>
          <w:szCs w:val="24"/>
        </w:rPr>
        <w:t xml:space="preserve"> nostiprināti pierādījumi, kas bija izmantoti apsūdzētā </w:t>
      </w:r>
      <w:r w:rsidR="000D1FCC">
        <w:rPr>
          <w:rFonts w:asciiTheme="majorBidi" w:hAnsiTheme="majorBidi" w:cstheme="majorBidi"/>
          <w:sz w:val="24"/>
          <w:szCs w:val="24"/>
        </w:rPr>
        <w:t>[pers. A]</w:t>
      </w:r>
      <w:r w:rsidR="000C24DB" w:rsidRPr="00B363F2">
        <w:rPr>
          <w:rFonts w:asciiTheme="majorBidi" w:hAnsiTheme="majorBidi" w:cstheme="majorBidi"/>
          <w:sz w:val="24"/>
          <w:szCs w:val="24"/>
        </w:rPr>
        <w:t xml:space="preserve"> vainīguma pierādīšanā.</w:t>
      </w:r>
      <w:r w:rsidR="00F97F05" w:rsidRPr="00B363F2">
        <w:rPr>
          <w:rFonts w:asciiTheme="majorBidi" w:hAnsiTheme="majorBidi" w:cstheme="majorBidi"/>
          <w:sz w:val="24"/>
          <w:szCs w:val="24"/>
        </w:rPr>
        <w:t xml:space="preserve"> Proti, izņemti dažādi </w:t>
      </w:r>
      <w:r w:rsidR="000D1FCC">
        <w:rPr>
          <w:rFonts w:asciiTheme="majorBidi" w:hAnsiTheme="majorBidi" w:cstheme="majorBidi"/>
          <w:sz w:val="24"/>
          <w:szCs w:val="24"/>
        </w:rPr>
        <w:t>[pers. A]</w:t>
      </w:r>
      <w:r w:rsidR="00F97F05" w:rsidRPr="00B363F2">
        <w:rPr>
          <w:rFonts w:asciiTheme="majorBidi" w:hAnsiTheme="majorBidi" w:cstheme="majorBidi"/>
          <w:sz w:val="24"/>
          <w:szCs w:val="24"/>
        </w:rPr>
        <w:t xml:space="preserve"> dokumenti un elektronisko datu nesēji</w:t>
      </w:r>
      <w:r w:rsidR="00807796" w:rsidRPr="00B363F2">
        <w:rPr>
          <w:rFonts w:asciiTheme="majorBidi" w:hAnsiTheme="majorBidi" w:cstheme="majorBidi"/>
          <w:sz w:val="24"/>
          <w:szCs w:val="24"/>
        </w:rPr>
        <w:t>, kuros glabājās 13</w:t>
      </w:r>
      <w:r w:rsidR="00C87DC2" w:rsidRPr="00B363F2">
        <w:rPr>
          <w:rFonts w:asciiTheme="majorBidi" w:hAnsiTheme="majorBidi" w:cstheme="majorBidi"/>
          <w:sz w:val="24"/>
          <w:szCs w:val="24"/>
        </w:rPr>
        <w:t> </w:t>
      </w:r>
      <w:r w:rsidR="00807796" w:rsidRPr="00B363F2">
        <w:rPr>
          <w:rFonts w:asciiTheme="majorBidi" w:hAnsiTheme="majorBidi" w:cstheme="majorBidi"/>
          <w:sz w:val="24"/>
          <w:szCs w:val="24"/>
        </w:rPr>
        <w:t>272</w:t>
      </w:r>
      <w:r w:rsidR="00C87DC2" w:rsidRPr="00B363F2">
        <w:rPr>
          <w:rFonts w:asciiTheme="majorBidi" w:hAnsiTheme="majorBidi" w:cstheme="majorBidi"/>
          <w:sz w:val="24"/>
          <w:szCs w:val="24"/>
        </w:rPr>
        <w:t> </w:t>
      </w:r>
      <w:r w:rsidR="00807796" w:rsidRPr="00B363F2">
        <w:rPr>
          <w:rFonts w:asciiTheme="majorBidi" w:hAnsiTheme="majorBidi" w:cstheme="majorBidi"/>
          <w:sz w:val="24"/>
          <w:szCs w:val="24"/>
        </w:rPr>
        <w:t>faili</w:t>
      </w:r>
      <w:r w:rsidR="00C87DC2" w:rsidRPr="00B363F2">
        <w:rPr>
          <w:rFonts w:asciiTheme="majorBidi" w:hAnsiTheme="majorBidi" w:cstheme="majorBidi"/>
          <w:sz w:val="24"/>
          <w:szCs w:val="24"/>
        </w:rPr>
        <w:t>,</w:t>
      </w:r>
      <w:r w:rsidR="00807796" w:rsidRPr="00B363F2">
        <w:rPr>
          <w:rFonts w:asciiTheme="majorBidi" w:hAnsiTheme="majorBidi" w:cstheme="majorBidi"/>
          <w:sz w:val="24"/>
          <w:szCs w:val="24"/>
        </w:rPr>
        <w:t xml:space="preserve"> un to apskates laikā tika konstatēts, ka tie satur valsts noslēpumu un neizpaužamas ziņas, </w:t>
      </w:r>
      <w:r w:rsidR="00B64961" w:rsidRPr="00B363F2">
        <w:rPr>
          <w:rFonts w:asciiTheme="majorBidi" w:hAnsiTheme="majorBidi" w:cstheme="majorBidi"/>
          <w:sz w:val="24"/>
          <w:szCs w:val="24"/>
        </w:rPr>
        <w:t xml:space="preserve">kā arī </w:t>
      </w:r>
      <w:r w:rsidR="00C87DC2" w:rsidRPr="00B363F2">
        <w:rPr>
          <w:rFonts w:asciiTheme="majorBidi" w:hAnsiTheme="majorBidi" w:cstheme="majorBidi"/>
          <w:sz w:val="24"/>
          <w:szCs w:val="24"/>
        </w:rPr>
        <w:t xml:space="preserve">izņemtas </w:t>
      </w:r>
      <w:r w:rsidR="00B64961" w:rsidRPr="00B363F2">
        <w:rPr>
          <w:rFonts w:asciiTheme="majorBidi" w:hAnsiTheme="majorBidi" w:cstheme="majorBidi"/>
          <w:sz w:val="24"/>
          <w:szCs w:val="24"/>
        </w:rPr>
        <w:t>vairākas ierīces, kas paredzētas sarunu pārtveršanai no fiksētajām balss telefonijas līnijām</w:t>
      </w:r>
      <w:r w:rsidR="00D1073F" w:rsidRPr="00B363F2">
        <w:rPr>
          <w:rFonts w:asciiTheme="majorBidi" w:hAnsiTheme="majorBidi" w:cstheme="majorBidi"/>
          <w:sz w:val="24"/>
          <w:szCs w:val="24"/>
        </w:rPr>
        <w:t>, termometrā un keramiskā dekorā maskētu radio mikrofonu un vairākas ierīces, kas speciāli izstrādātas, lai noteiktu vai lokalizētu tādas iekārtas, ierīces un programmatūru, kas tiek izmantota operatīvās darbības pasākumos.</w:t>
      </w:r>
      <w:r w:rsidR="00C87DC2" w:rsidRPr="00B363F2">
        <w:rPr>
          <w:rFonts w:asciiTheme="majorBidi" w:hAnsiTheme="majorBidi" w:cstheme="majorBidi"/>
          <w:sz w:val="24"/>
          <w:szCs w:val="24"/>
        </w:rPr>
        <w:t xml:space="preserve"> </w:t>
      </w:r>
      <w:r w:rsidR="00807796" w:rsidRPr="00B363F2">
        <w:rPr>
          <w:rFonts w:asciiTheme="majorBidi" w:hAnsiTheme="majorBidi" w:cstheme="majorBidi"/>
          <w:sz w:val="24"/>
          <w:szCs w:val="24"/>
        </w:rPr>
        <w:t>Tāpat tiesas secinājum</w:t>
      </w:r>
      <w:r w:rsidR="00B64961" w:rsidRPr="00B363F2">
        <w:rPr>
          <w:rFonts w:asciiTheme="majorBidi" w:hAnsiTheme="majorBidi" w:cstheme="majorBidi"/>
          <w:sz w:val="24"/>
          <w:szCs w:val="24"/>
        </w:rPr>
        <w:t>i</w:t>
      </w:r>
      <w:r w:rsidR="00807796" w:rsidRPr="00B363F2">
        <w:rPr>
          <w:rFonts w:asciiTheme="majorBidi" w:hAnsiTheme="majorBidi" w:cstheme="majorBidi"/>
          <w:sz w:val="24"/>
          <w:szCs w:val="24"/>
        </w:rPr>
        <w:t xml:space="preserve"> pamatoti ar ziņām par faktiem, </w:t>
      </w:r>
      <w:r w:rsidR="00B64961" w:rsidRPr="00B363F2">
        <w:rPr>
          <w:rFonts w:asciiTheme="majorBidi" w:hAnsiTheme="majorBidi" w:cstheme="majorBidi"/>
          <w:sz w:val="24"/>
          <w:szCs w:val="24"/>
        </w:rPr>
        <w:t xml:space="preserve">kas iegūti no elektroniskajām datu bāzēm par </w:t>
      </w:r>
      <w:r w:rsidR="000D1FCC">
        <w:rPr>
          <w:rFonts w:asciiTheme="majorBidi" w:hAnsiTheme="majorBidi" w:cstheme="majorBidi"/>
          <w:sz w:val="24"/>
          <w:szCs w:val="24"/>
        </w:rPr>
        <w:t>[pers. A]</w:t>
      </w:r>
      <w:r w:rsidR="00B64961" w:rsidRPr="00B363F2">
        <w:rPr>
          <w:rFonts w:asciiTheme="majorBidi" w:hAnsiTheme="majorBidi" w:cstheme="majorBidi"/>
          <w:sz w:val="24"/>
          <w:szCs w:val="24"/>
        </w:rPr>
        <w:t xml:space="preserve"> Latvijas Republikas robežšķērsošanu uz Krievijas Federāciju, Valsts ieņēmuma dienesta un finanšu iestād</w:t>
      </w:r>
      <w:r w:rsidR="00C87DC2" w:rsidRPr="00B363F2">
        <w:rPr>
          <w:rFonts w:asciiTheme="majorBidi" w:hAnsiTheme="majorBidi" w:cstheme="majorBidi"/>
          <w:sz w:val="24"/>
          <w:szCs w:val="24"/>
        </w:rPr>
        <w:t>e</w:t>
      </w:r>
      <w:r w:rsidR="00D1073F" w:rsidRPr="00B363F2">
        <w:rPr>
          <w:rFonts w:asciiTheme="majorBidi" w:hAnsiTheme="majorBidi" w:cstheme="majorBidi"/>
          <w:sz w:val="24"/>
          <w:szCs w:val="24"/>
        </w:rPr>
        <w:t xml:space="preserve">s </w:t>
      </w:r>
      <w:r w:rsidR="00B64961" w:rsidRPr="00B363F2">
        <w:rPr>
          <w:rFonts w:asciiTheme="majorBidi" w:hAnsiTheme="majorBidi" w:cstheme="majorBidi"/>
          <w:sz w:val="24"/>
          <w:szCs w:val="24"/>
        </w:rPr>
        <w:t xml:space="preserve">sniegtajām ziņām par </w:t>
      </w:r>
      <w:r w:rsidR="000D1FCC">
        <w:rPr>
          <w:rFonts w:asciiTheme="majorBidi" w:hAnsiTheme="majorBidi" w:cstheme="majorBidi"/>
          <w:sz w:val="24"/>
          <w:szCs w:val="24"/>
        </w:rPr>
        <w:t>[pers. A]</w:t>
      </w:r>
      <w:r w:rsidR="00B64961" w:rsidRPr="00B363F2">
        <w:rPr>
          <w:rFonts w:asciiTheme="majorBidi" w:hAnsiTheme="majorBidi" w:cstheme="majorBidi"/>
          <w:sz w:val="24"/>
          <w:szCs w:val="24"/>
        </w:rPr>
        <w:t xml:space="preserve"> ienākumiem un naudas plūsmu.</w:t>
      </w:r>
    </w:p>
    <w:p w14:paraId="58F0E2CC" w14:textId="15DBAC22" w:rsidR="00756E35" w:rsidRPr="00B363F2" w:rsidRDefault="00756E35"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Tādējādi pirmās instances tiesa, taisot </w:t>
      </w:r>
      <w:r w:rsidR="000D1FCC">
        <w:rPr>
          <w:rFonts w:asciiTheme="majorBidi" w:hAnsiTheme="majorBidi" w:cstheme="majorBidi"/>
          <w:sz w:val="24"/>
          <w:szCs w:val="24"/>
        </w:rPr>
        <w:t>[pers. A]</w:t>
      </w:r>
      <w:r w:rsidR="00C87DC2" w:rsidRPr="00B363F2">
        <w:rPr>
          <w:rFonts w:asciiTheme="majorBidi" w:hAnsiTheme="majorBidi" w:cstheme="majorBidi"/>
          <w:sz w:val="24"/>
          <w:szCs w:val="24"/>
        </w:rPr>
        <w:t xml:space="preserve"> notiesājošu </w:t>
      </w:r>
      <w:r w:rsidRPr="00B363F2">
        <w:rPr>
          <w:rFonts w:asciiTheme="majorBidi" w:hAnsiTheme="majorBidi" w:cstheme="majorBidi"/>
          <w:sz w:val="24"/>
          <w:szCs w:val="24"/>
        </w:rPr>
        <w:t>spriedumu, ievēroja Kriminālprocesa likuma 512. panta otrās daļas 1.un 3.</w:t>
      </w:r>
      <w:r w:rsidR="00830AC7" w:rsidRPr="00B363F2">
        <w:rPr>
          <w:rFonts w:asciiTheme="majorBidi" w:hAnsiTheme="majorBidi" w:cstheme="majorBidi"/>
          <w:sz w:val="24"/>
          <w:szCs w:val="24"/>
        </w:rPr>
        <w:t> </w:t>
      </w:r>
      <w:r w:rsidR="000C3E56" w:rsidRPr="00B363F2">
        <w:rPr>
          <w:rFonts w:asciiTheme="majorBidi" w:hAnsiTheme="majorBidi" w:cstheme="majorBidi"/>
          <w:sz w:val="24"/>
          <w:szCs w:val="24"/>
        </w:rPr>
        <w:t>punktu un</w:t>
      </w:r>
      <w:r w:rsidRPr="00B363F2">
        <w:rPr>
          <w:rFonts w:asciiTheme="majorBidi" w:hAnsiTheme="majorBidi" w:cstheme="majorBidi"/>
          <w:sz w:val="24"/>
          <w:szCs w:val="24"/>
        </w:rPr>
        <w:t xml:space="preserve"> </w:t>
      </w:r>
      <w:r w:rsidR="00897518" w:rsidRPr="00B363F2">
        <w:rPr>
          <w:rFonts w:asciiTheme="majorBidi" w:hAnsiTheme="majorBidi" w:cstheme="majorBidi"/>
          <w:sz w:val="24"/>
          <w:szCs w:val="24"/>
        </w:rPr>
        <w:t xml:space="preserve">to </w:t>
      </w:r>
      <w:r w:rsidRPr="00B363F2">
        <w:rPr>
          <w:rFonts w:asciiTheme="majorBidi" w:hAnsiTheme="majorBidi" w:cstheme="majorBidi"/>
          <w:sz w:val="24"/>
          <w:szCs w:val="24"/>
        </w:rPr>
        <w:t>pamatoj</w:t>
      </w:r>
      <w:r w:rsidR="00C87DC2" w:rsidRPr="00B363F2">
        <w:rPr>
          <w:rFonts w:asciiTheme="majorBidi" w:hAnsiTheme="majorBidi" w:cstheme="majorBidi"/>
          <w:sz w:val="24"/>
          <w:szCs w:val="24"/>
        </w:rPr>
        <w:t>a</w:t>
      </w:r>
      <w:r w:rsidRPr="00B363F2">
        <w:rPr>
          <w:rFonts w:asciiTheme="majorBidi" w:hAnsiTheme="majorBidi" w:cstheme="majorBidi"/>
          <w:sz w:val="24"/>
          <w:szCs w:val="24"/>
        </w:rPr>
        <w:t xml:space="preserve"> ar pierādījumiem, kuri pārbaudīti tiesas sēdē</w:t>
      </w:r>
      <w:r w:rsidR="00C87DC2" w:rsidRPr="00B363F2">
        <w:rPr>
          <w:rFonts w:asciiTheme="majorBidi" w:hAnsiTheme="majorBidi" w:cstheme="majorBidi"/>
          <w:sz w:val="24"/>
          <w:szCs w:val="24"/>
        </w:rPr>
        <w:t>,</w:t>
      </w:r>
      <w:r w:rsidRPr="00B363F2">
        <w:rPr>
          <w:rFonts w:asciiTheme="majorBidi" w:hAnsiTheme="majorBidi" w:cstheme="majorBidi"/>
          <w:sz w:val="24"/>
          <w:szCs w:val="24"/>
        </w:rPr>
        <w:t xml:space="preserve"> rakstveida pierādījumiem, kuri norādīti lēmumā par krimināllietas nodošanu tiesai.</w:t>
      </w:r>
    </w:p>
    <w:p w14:paraId="0376DCA5" w14:textId="192A9E7F" w:rsidR="00EE66FD" w:rsidRPr="00B363F2" w:rsidRDefault="00180FE9"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Senāts konstatē, ka atbilstoši Kriminālprocesa likuma 412. panta trešās daļas 1.</w:t>
      </w:r>
      <w:r w:rsidR="00830AC7" w:rsidRPr="00B363F2">
        <w:rPr>
          <w:rFonts w:asciiTheme="majorBidi" w:hAnsiTheme="majorBidi" w:cstheme="majorBidi"/>
          <w:sz w:val="24"/>
          <w:szCs w:val="24"/>
        </w:rPr>
        <w:t> </w:t>
      </w:r>
      <w:r w:rsidRPr="00B363F2">
        <w:rPr>
          <w:rFonts w:asciiTheme="majorBidi" w:hAnsiTheme="majorBidi" w:cstheme="majorBidi"/>
          <w:sz w:val="24"/>
          <w:szCs w:val="24"/>
        </w:rPr>
        <w:t>punktam</w:t>
      </w:r>
      <w:r w:rsidR="004C75F5" w:rsidRPr="00B363F2">
        <w:rPr>
          <w:rFonts w:asciiTheme="majorBidi" w:hAnsiTheme="majorBidi" w:cstheme="majorBidi"/>
          <w:sz w:val="24"/>
          <w:szCs w:val="24"/>
        </w:rPr>
        <w:t>, 413. panta ceturtajai daļai</w:t>
      </w:r>
      <w:r w:rsidR="00000D80" w:rsidRPr="00B363F2">
        <w:rPr>
          <w:rFonts w:asciiTheme="majorBidi" w:hAnsiTheme="majorBidi" w:cstheme="majorBidi"/>
          <w:sz w:val="24"/>
          <w:szCs w:val="24"/>
        </w:rPr>
        <w:t xml:space="preserve"> un likuma</w:t>
      </w:r>
      <w:r w:rsidR="00A259CC" w:rsidRPr="00B363F2">
        <w:rPr>
          <w:rFonts w:asciiTheme="majorBidi" w:hAnsiTheme="majorBidi" w:cstheme="majorBidi"/>
          <w:sz w:val="24"/>
          <w:szCs w:val="24"/>
        </w:rPr>
        <w:t> </w:t>
      </w:r>
      <w:r w:rsidR="00000D80" w:rsidRPr="00B363F2">
        <w:rPr>
          <w:rFonts w:asciiTheme="majorBidi" w:hAnsiTheme="majorBidi" w:cstheme="majorBidi"/>
          <w:sz w:val="24"/>
          <w:szCs w:val="24"/>
        </w:rPr>
        <w:t>„Par valsts noslēpumu”</w:t>
      </w:r>
      <w:r w:rsidRPr="00B363F2">
        <w:rPr>
          <w:rFonts w:asciiTheme="majorBidi" w:hAnsiTheme="majorBidi" w:cstheme="majorBidi"/>
          <w:sz w:val="24"/>
          <w:szCs w:val="24"/>
        </w:rPr>
        <w:t xml:space="preserve"> </w:t>
      </w:r>
      <w:r w:rsidR="00000D80" w:rsidRPr="00B363F2">
        <w:rPr>
          <w:rFonts w:asciiTheme="majorBidi" w:hAnsiTheme="majorBidi" w:cstheme="majorBidi"/>
          <w:sz w:val="24"/>
          <w:szCs w:val="24"/>
        </w:rPr>
        <w:t xml:space="preserve">12. panta piektajai daļai </w:t>
      </w:r>
      <w:r w:rsidRPr="00B363F2">
        <w:rPr>
          <w:rFonts w:asciiTheme="majorBidi" w:hAnsiTheme="majorBidi" w:cstheme="majorBidi"/>
          <w:sz w:val="24"/>
          <w:szCs w:val="24"/>
        </w:rPr>
        <w:t xml:space="preserve">prokurore izsniedza </w:t>
      </w:r>
      <w:r w:rsidR="00EE66FD" w:rsidRPr="00B363F2">
        <w:rPr>
          <w:rFonts w:asciiTheme="majorBidi" w:hAnsiTheme="majorBidi" w:cstheme="majorBidi"/>
          <w:sz w:val="24"/>
          <w:szCs w:val="24"/>
        </w:rPr>
        <w:t xml:space="preserve">apsūdzētajam </w:t>
      </w:r>
      <w:r w:rsidR="000D1FCC">
        <w:rPr>
          <w:rFonts w:asciiTheme="majorBidi" w:hAnsiTheme="majorBidi" w:cstheme="majorBidi"/>
          <w:sz w:val="24"/>
          <w:szCs w:val="24"/>
        </w:rPr>
        <w:t>[pers. A]</w:t>
      </w:r>
      <w:r w:rsidR="00EE66FD" w:rsidRPr="00B363F2">
        <w:rPr>
          <w:rFonts w:asciiTheme="majorBidi" w:hAnsiTheme="majorBidi" w:cstheme="majorBidi"/>
          <w:sz w:val="24"/>
          <w:szCs w:val="24"/>
        </w:rPr>
        <w:t xml:space="preserve"> un viņa aizstāvei I. Jansonei</w:t>
      </w:r>
      <w:r w:rsidR="000C3E56" w:rsidRPr="00B363F2">
        <w:rPr>
          <w:rFonts w:asciiTheme="majorBidi" w:hAnsiTheme="majorBidi" w:cstheme="majorBidi"/>
          <w:sz w:val="24"/>
          <w:szCs w:val="24"/>
        </w:rPr>
        <w:t xml:space="preserve"> </w:t>
      </w:r>
      <w:r w:rsidR="00BF6C01" w:rsidRPr="00B363F2">
        <w:rPr>
          <w:rFonts w:asciiTheme="majorBidi" w:hAnsiTheme="majorBidi" w:cstheme="majorBidi"/>
          <w:sz w:val="24"/>
          <w:szCs w:val="24"/>
        </w:rPr>
        <w:t xml:space="preserve">tiesai nododamās krimināllietas materiālu kopijas </w:t>
      </w:r>
      <w:r w:rsidR="004C75F5" w:rsidRPr="00B363F2">
        <w:rPr>
          <w:rFonts w:asciiTheme="majorBidi" w:hAnsiTheme="majorBidi" w:cstheme="majorBidi"/>
          <w:sz w:val="24"/>
          <w:szCs w:val="24"/>
        </w:rPr>
        <w:t>un lēmum</w:t>
      </w:r>
      <w:r w:rsidR="00625D52" w:rsidRPr="00B363F2">
        <w:rPr>
          <w:rFonts w:asciiTheme="majorBidi" w:hAnsiTheme="majorBidi" w:cstheme="majorBidi"/>
          <w:sz w:val="24"/>
          <w:szCs w:val="24"/>
        </w:rPr>
        <w:t>a</w:t>
      </w:r>
      <w:r w:rsidR="004C75F5" w:rsidRPr="00B363F2">
        <w:rPr>
          <w:rFonts w:asciiTheme="majorBidi" w:hAnsiTheme="majorBidi" w:cstheme="majorBidi"/>
          <w:sz w:val="24"/>
          <w:szCs w:val="24"/>
        </w:rPr>
        <w:t xml:space="preserve"> par krimināllietas nodošanu tiesai</w:t>
      </w:r>
      <w:r w:rsidR="00625D52" w:rsidRPr="00B363F2">
        <w:rPr>
          <w:rFonts w:asciiTheme="majorBidi" w:hAnsiTheme="majorBidi" w:cstheme="majorBidi"/>
          <w:sz w:val="24"/>
          <w:szCs w:val="24"/>
        </w:rPr>
        <w:t xml:space="preserve"> kopiju, kurā norādīts tiesā izmantojamo pierādījumu uzskaitījums,</w:t>
      </w:r>
      <w:r w:rsidR="000C3E56" w:rsidRPr="00B363F2">
        <w:rPr>
          <w:rFonts w:asciiTheme="majorBidi" w:hAnsiTheme="majorBidi" w:cstheme="majorBidi"/>
          <w:sz w:val="24"/>
          <w:szCs w:val="24"/>
        </w:rPr>
        <w:t xml:space="preserve"> </w:t>
      </w:r>
      <w:r w:rsidR="00000D80" w:rsidRPr="00B363F2">
        <w:rPr>
          <w:rFonts w:asciiTheme="majorBidi" w:hAnsiTheme="majorBidi" w:cstheme="majorBidi"/>
          <w:sz w:val="24"/>
          <w:szCs w:val="24"/>
        </w:rPr>
        <w:t xml:space="preserve">bet ar valsts noslēpumu saturošiem materiāliem </w:t>
      </w:r>
      <w:r w:rsidR="002F02FF" w:rsidRPr="00B363F2">
        <w:rPr>
          <w:rFonts w:asciiTheme="majorBidi" w:hAnsiTheme="majorBidi" w:cstheme="majorBidi"/>
          <w:sz w:val="24"/>
          <w:szCs w:val="24"/>
        </w:rPr>
        <w:t xml:space="preserve">lietas </w:t>
      </w:r>
      <w:r w:rsidR="00000D80" w:rsidRPr="00B363F2">
        <w:rPr>
          <w:rFonts w:asciiTheme="majorBidi" w:hAnsiTheme="majorBidi" w:cstheme="majorBidi"/>
          <w:sz w:val="24"/>
          <w:szCs w:val="24"/>
        </w:rPr>
        <w:t>2. un 3. sējumā apsūdzētais un viņa aizstāve tika iepazīstināti</w:t>
      </w:r>
      <w:r w:rsidR="003C69A2" w:rsidRPr="00B363F2">
        <w:rPr>
          <w:rFonts w:asciiTheme="majorBidi" w:hAnsiTheme="majorBidi" w:cstheme="majorBidi"/>
          <w:sz w:val="24"/>
          <w:szCs w:val="24"/>
        </w:rPr>
        <w:t xml:space="preserve"> </w:t>
      </w:r>
      <w:r w:rsidRPr="00B363F2">
        <w:rPr>
          <w:rFonts w:asciiTheme="majorBidi" w:hAnsiTheme="majorBidi" w:cstheme="majorBidi"/>
          <w:sz w:val="24"/>
          <w:szCs w:val="24"/>
        </w:rPr>
        <w:t>(</w:t>
      </w:r>
      <w:r w:rsidR="002F02FF" w:rsidRPr="00B363F2">
        <w:rPr>
          <w:rFonts w:asciiTheme="majorBidi" w:hAnsiTheme="majorBidi" w:cstheme="majorBidi"/>
          <w:i/>
          <w:iCs/>
          <w:sz w:val="24"/>
          <w:szCs w:val="24"/>
        </w:rPr>
        <w:t>lietas</w:t>
      </w:r>
      <w:r w:rsidR="002F02FF" w:rsidRPr="00B363F2">
        <w:rPr>
          <w:rFonts w:asciiTheme="majorBidi" w:hAnsiTheme="majorBidi" w:cstheme="majorBidi"/>
          <w:sz w:val="24"/>
          <w:szCs w:val="24"/>
        </w:rPr>
        <w:t xml:space="preserve"> </w:t>
      </w:r>
      <w:r w:rsidR="00345839" w:rsidRPr="00B363F2">
        <w:rPr>
          <w:rFonts w:asciiTheme="majorBidi" w:hAnsiTheme="majorBidi" w:cstheme="majorBidi"/>
          <w:i/>
          <w:iCs/>
          <w:sz w:val="24"/>
          <w:szCs w:val="24"/>
        </w:rPr>
        <w:t>3. sējum</w:t>
      </w:r>
      <w:r w:rsidR="002F02FF" w:rsidRPr="00B363F2">
        <w:rPr>
          <w:rFonts w:asciiTheme="majorBidi" w:hAnsiTheme="majorBidi" w:cstheme="majorBidi"/>
          <w:i/>
          <w:iCs/>
          <w:sz w:val="24"/>
          <w:szCs w:val="24"/>
        </w:rPr>
        <w:t>a</w:t>
      </w:r>
      <w:r w:rsidR="003C69A2" w:rsidRPr="00B363F2">
        <w:rPr>
          <w:rFonts w:asciiTheme="majorBidi" w:hAnsiTheme="majorBidi" w:cstheme="majorBidi"/>
          <w:i/>
          <w:iCs/>
          <w:sz w:val="24"/>
          <w:szCs w:val="24"/>
        </w:rPr>
        <w:t xml:space="preserve"> 168. </w:t>
      </w:r>
      <w:r w:rsidR="00CC7240" w:rsidRPr="00B363F2">
        <w:rPr>
          <w:rFonts w:asciiTheme="majorBidi" w:hAnsiTheme="majorBidi" w:cstheme="majorBidi"/>
          <w:sz w:val="24"/>
          <w:szCs w:val="24"/>
        </w:rPr>
        <w:t>–</w:t>
      </w:r>
      <w:r w:rsidR="003C69A2" w:rsidRPr="00B363F2">
        <w:rPr>
          <w:rFonts w:asciiTheme="majorBidi" w:hAnsiTheme="majorBidi" w:cstheme="majorBidi"/>
          <w:i/>
          <w:iCs/>
          <w:sz w:val="24"/>
          <w:szCs w:val="24"/>
        </w:rPr>
        <w:t>169.</w:t>
      </w:r>
      <w:r w:rsidR="00625D52" w:rsidRPr="00B363F2">
        <w:rPr>
          <w:rFonts w:asciiTheme="majorBidi" w:hAnsiTheme="majorBidi" w:cstheme="majorBidi"/>
          <w:i/>
          <w:iCs/>
          <w:sz w:val="24"/>
          <w:szCs w:val="24"/>
        </w:rPr>
        <w:t> </w:t>
      </w:r>
      <w:r w:rsidR="003C69A2" w:rsidRPr="00B363F2">
        <w:rPr>
          <w:rFonts w:asciiTheme="majorBidi" w:hAnsiTheme="majorBidi" w:cstheme="majorBidi"/>
          <w:i/>
          <w:iCs/>
          <w:sz w:val="24"/>
          <w:szCs w:val="24"/>
        </w:rPr>
        <w:t>lapa,</w:t>
      </w:r>
      <w:r w:rsidR="00451032" w:rsidRPr="00B363F2">
        <w:rPr>
          <w:rFonts w:asciiTheme="majorBidi" w:hAnsiTheme="majorBidi" w:cstheme="majorBidi"/>
          <w:i/>
          <w:iCs/>
          <w:sz w:val="24"/>
          <w:szCs w:val="24"/>
        </w:rPr>
        <w:t xml:space="preserve"> </w:t>
      </w:r>
      <w:r w:rsidRPr="00B363F2">
        <w:rPr>
          <w:rFonts w:asciiTheme="majorBidi" w:hAnsiTheme="majorBidi" w:cstheme="majorBidi"/>
          <w:i/>
          <w:iCs/>
          <w:sz w:val="24"/>
          <w:szCs w:val="24"/>
        </w:rPr>
        <w:t>10. sējum</w:t>
      </w:r>
      <w:r w:rsidR="002F02FF" w:rsidRPr="00B363F2">
        <w:rPr>
          <w:rFonts w:asciiTheme="majorBidi" w:hAnsiTheme="majorBidi" w:cstheme="majorBidi"/>
          <w:i/>
          <w:iCs/>
          <w:sz w:val="24"/>
          <w:szCs w:val="24"/>
        </w:rPr>
        <w:t>a</w:t>
      </w:r>
      <w:r w:rsidRPr="00B363F2">
        <w:rPr>
          <w:rFonts w:asciiTheme="majorBidi" w:hAnsiTheme="majorBidi" w:cstheme="majorBidi"/>
          <w:i/>
          <w:iCs/>
          <w:sz w:val="24"/>
          <w:szCs w:val="24"/>
        </w:rPr>
        <w:t xml:space="preserve"> 37.</w:t>
      </w:r>
      <w:r w:rsidR="00CC7240" w:rsidRPr="00B363F2">
        <w:rPr>
          <w:rFonts w:asciiTheme="majorBidi" w:hAnsiTheme="majorBidi" w:cstheme="majorBidi"/>
          <w:sz w:val="24"/>
          <w:szCs w:val="24"/>
        </w:rPr>
        <w:t>–</w:t>
      </w:r>
      <w:r w:rsidRPr="00B363F2">
        <w:rPr>
          <w:rFonts w:asciiTheme="majorBidi" w:hAnsiTheme="majorBidi" w:cstheme="majorBidi"/>
          <w:i/>
          <w:iCs/>
          <w:sz w:val="24"/>
          <w:szCs w:val="24"/>
        </w:rPr>
        <w:t>39.</w:t>
      </w:r>
      <w:r w:rsidR="001E13D8" w:rsidRPr="00B363F2">
        <w:rPr>
          <w:rFonts w:asciiTheme="majorBidi" w:hAnsiTheme="majorBidi" w:cstheme="majorBidi"/>
          <w:i/>
          <w:iCs/>
          <w:sz w:val="24"/>
          <w:szCs w:val="24"/>
        </w:rPr>
        <w:t>, 54.</w:t>
      </w:r>
      <w:r w:rsidR="00BF6C01" w:rsidRPr="00B363F2">
        <w:rPr>
          <w:rFonts w:asciiTheme="majorBidi" w:hAnsiTheme="majorBidi" w:cstheme="majorBidi"/>
          <w:i/>
          <w:iCs/>
          <w:sz w:val="24"/>
          <w:szCs w:val="24"/>
        </w:rPr>
        <w:t> </w:t>
      </w:r>
      <w:r w:rsidRPr="00B363F2">
        <w:rPr>
          <w:rFonts w:asciiTheme="majorBidi" w:hAnsiTheme="majorBidi" w:cstheme="majorBidi"/>
          <w:i/>
          <w:iCs/>
          <w:sz w:val="24"/>
          <w:szCs w:val="24"/>
        </w:rPr>
        <w:t>lapa</w:t>
      </w:r>
      <w:r w:rsidR="001E13D8" w:rsidRPr="00B363F2">
        <w:rPr>
          <w:rFonts w:asciiTheme="majorBidi" w:hAnsiTheme="majorBidi" w:cstheme="majorBidi"/>
          <w:i/>
          <w:iCs/>
          <w:sz w:val="24"/>
          <w:szCs w:val="24"/>
        </w:rPr>
        <w:t>, 11. sējum</w:t>
      </w:r>
      <w:r w:rsidR="002F02FF" w:rsidRPr="00B363F2">
        <w:rPr>
          <w:rFonts w:asciiTheme="majorBidi" w:hAnsiTheme="majorBidi" w:cstheme="majorBidi"/>
          <w:i/>
          <w:iCs/>
          <w:sz w:val="24"/>
          <w:szCs w:val="24"/>
        </w:rPr>
        <w:t xml:space="preserve">a </w:t>
      </w:r>
      <w:r w:rsidR="001E13D8" w:rsidRPr="00B363F2">
        <w:rPr>
          <w:rFonts w:asciiTheme="majorBidi" w:hAnsiTheme="majorBidi" w:cstheme="majorBidi"/>
          <w:i/>
          <w:iCs/>
          <w:sz w:val="24"/>
          <w:szCs w:val="24"/>
        </w:rPr>
        <w:t>100. lapa</w:t>
      </w:r>
      <w:r w:rsidRPr="00B363F2">
        <w:rPr>
          <w:rFonts w:asciiTheme="majorBidi" w:hAnsiTheme="majorBidi" w:cstheme="majorBidi"/>
          <w:sz w:val="24"/>
          <w:szCs w:val="24"/>
        </w:rPr>
        <w:t>)</w:t>
      </w:r>
      <w:r w:rsidR="00345839" w:rsidRPr="00B363F2">
        <w:rPr>
          <w:rFonts w:asciiTheme="majorBidi" w:hAnsiTheme="majorBidi" w:cstheme="majorBidi"/>
          <w:sz w:val="24"/>
          <w:szCs w:val="24"/>
        </w:rPr>
        <w:t>.</w:t>
      </w:r>
    </w:p>
    <w:p w14:paraId="40C8B1B1" w14:textId="385ACB00" w:rsidR="00180FE9" w:rsidRPr="00B363F2" w:rsidRDefault="003C69A2"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Turklāt pēc apsūdzētā </w:t>
      </w:r>
      <w:r w:rsidR="000D1FCC">
        <w:rPr>
          <w:rFonts w:asciiTheme="majorBidi" w:hAnsiTheme="majorBidi" w:cstheme="majorBidi"/>
          <w:sz w:val="24"/>
          <w:szCs w:val="24"/>
        </w:rPr>
        <w:t>[pers. A]</w:t>
      </w:r>
      <w:r w:rsidRPr="00B363F2">
        <w:rPr>
          <w:rFonts w:asciiTheme="majorBidi" w:hAnsiTheme="majorBidi" w:cstheme="majorBidi"/>
          <w:sz w:val="24"/>
          <w:szCs w:val="24"/>
        </w:rPr>
        <w:t xml:space="preserve"> lūguma minētie rakstveida pierādījumi un dokumenti tika nolasīti pirmās instances tiesas sēdē</w:t>
      </w:r>
      <w:r w:rsidR="00756E35" w:rsidRPr="00B363F2">
        <w:rPr>
          <w:rFonts w:asciiTheme="majorBidi" w:hAnsiTheme="majorBidi" w:cstheme="majorBidi"/>
          <w:sz w:val="24"/>
          <w:szCs w:val="24"/>
        </w:rPr>
        <w:t xml:space="preserve"> </w:t>
      </w:r>
      <w:r w:rsidRPr="00B363F2">
        <w:rPr>
          <w:rFonts w:asciiTheme="majorBidi" w:hAnsiTheme="majorBidi" w:cstheme="majorBidi"/>
          <w:sz w:val="24"/>
          <w:szCs w:val="24"/>
        </w:rPr>
        <w:t>atbilstoši Kriminālprocesa likuma 449. panta trešajai daļai</w:t>
      </w:r>
      <w:r w:rsidR="00311984" w:rsidRPr="00B363F2">
        <w:rPr>
          <w:rFonts w:asciiTheme="majorBidi" w:hAnsiTheme="majorBidi" w:cstheme="majorBidi"/>
          <w:sz w:val="24"/>
          <w:szCs w:val="24"/>
        </w:rPr>
        <w:t xml:space="preserve"> (</w:t>
      </w:r>
      <w:r w:rsidR="002F02FF" w:rsidRPr="00B363F2">
        <w:rPr>
          <w:rFonts w:asciiTheme="majorBidi" w:hAnsiTheme="majorBidi" w:cstheme="majorBidi"/>
          <w:i/>
          <w:iCs/>
          <w:sz w:val="24"/>
          <w:szCs w:val="24"/>
        </w:rPr>
        <w:t>lietas</w:t>
      </w:r>
      <w:r w:rsidR="002F02FF" w:rsidRPr="00B363F2">
        <w:rPr>
          <w:rFonts w:asciiTheme="majorBidi" w:hAnsiTheme="majorBidi" w:cstheme="majorBidi"/>
          <w:sz w:val="24"/>
          <w:szCs w:val="24"/>
        </w:rPr>
        <w:t xml:space="preserve"> </w:t>
      </w:r>
      <w:r w:rsidR="00311984" w:rsidRPr="00B363F2">
        <w:rPr>
          <w:rFonts w:asciiTheme="majorBidi" w:hAnsiTheme="majorBidi" w:cstheme="majorBidi"/>
          <w:i/>
          <w:iCs/>
          <w:sz w:val="24"/>
          <w:szCs w:val="24"/>
        </w:rPr>
        <w:t>11.</w:t>
      </w:r>
      <w:r w:rsidR="00451032" w:rsidRPr="00B363F2">
        <w:rPr>
          <w:rFonts w:asciiTheme="majorBidi" w:hAnsiTheme="majorBidi" w:cstheme="majorBidi"/>
          <w:i/>
          <w:iCs/>
          <w:sz w:val="24"/>
          <w:szCs w:val="24"/>
        </w:rPr>
        <w:t> </w:t>
      </w:r>
      <w:r w:rsidR="00311984" w:rsidRPr="00B363F2">
        <w:rPr>
          <w:rFonts w:asciiTheme="majorBidi" w:hAnsiTheme="majorBidi" w:cstheme="majorBidi"/>
          <w:i/>
          <w:iCs/>
          <w:sz w:val="24"/>
          <w:szCs w:val="24"/>
        </w:rPr>
        <w:t>sējuma 100.</w:t>
      </w:r>
      <w:r w:rsidR="00CC7240" w:rsidRPr="00B363F2">
        <w:rPr>
          <w:rFonts w:asciiTheme="majorBidi" w:hAnsiTheme="majorBidi" w:cstheme="majorBidi"/>
          <w:sz w:val="24"/>
          <w:szCs w:val="24"/>
        </w:rPr>
        <w:t>–</w:t>
      </w:r>
      <w:r w:rsidR="00311984" w:rsidRPr="00B363F2">
        <w:rPr>
          <w:rFonts w:asciiTheme="majorBidi" w:hAnsiTheme="majorBidi" w:cstheme="majorBidi"/>
          <w:i/>
          <w:iCs/>
          <w:sz w:val="24"/>
          <w:szCs w:val="24"/>
        </w:rPr>
        <w:t>10</w:t>
      </w:r>
      <w:r w:rsidR="002F02FF" w:rsidRPr="00B363F2">
        <w:rPr>
          <w:rFonts w:asciiTheme="majorBidi" w:hAnsiTheme="majorBidi" w:cstheme="majorBidi"/>
          <w:i/>
          <w:iCs/>
          <w:sz w:val="24"/>
          <w:szCs w:val="24"/>
        </w:rPr>
        <w:t>2</w:t>
      </w:r>
      <w:r w:rsidR="00311984" w:rsidRPr="00B363F2">
        <w:rPr>
          <w:rFonts w:asciiTheme="majorBidi" w:hAnsiTheme="majorBidi" w:cstheme="majorBidi"/>
          <w:i/>
          <w:iCs/>
          <w:sz w:val="24"/>
          <w:szCs w:val="24"/>
        </w:rPr>
        <w:t>.,</w:t>
      </w:r>
      <w:r w:rsidR="002F02FF" w:rsidRPr="00B363F2">
        <w:rPr>
          <w:rFonts w:asciiTheme="majorBidi" w:hAnsiTheme="majorBidi" w:cstheme="majorBidi"/>
          <w:i/>
          <w:iCs/>
          <w:sz w:val="24"/>
          <w:szCs w:val="24"/>
        </w:rPr>
        <w:t xml:space="preserve"> </w:t>
      </w:r>
      <w:r w:rsidR="00311984" w:rsidRPr="00B363F2">
        <w:rPr>
          <w:rFonts w:asciiTheme="majorBidi" w:hAnsiTheme="majorBidi" w:cstheme="majorBidi"/>
          <w:i/>
          <w:iCs/>
          <w:sz w:val="24"/>
          <w:szCs w:val="24"/>
        </w:rPr>
        <w:t>112., 124</w:t>
      </w:r>
      <w:r w:rsidR="002F02FF" w:rsidRPr="00B363F2">
        <w:rPr>
          <w:rFonts w:asciiTheme="majorBidi" w:hAnsiTheme="majorBidi" w:cstheme="majorBidi"/>
          <w:i/>
          <w:iCs/>
          <w:sz w:val="24"/>
          <w:szCs w:val="24"/>
        </w:rPr>
        <w:t>.</w:t>
      </w:r>
      <w:r w:rsidR="002F02FF" w:rsidRPr="00B363F2">
        <w:rPr>
          <w:rFonts w:asciiTheme="majorBidi" w:hAnsiTheme="majorBidi" w:cstheme="majorBidi"/>
          <w:sz w:val="24"/>
          <w:szCs w:val="24"/>
        </w:rPr>
        <w:t>–</w:t>
      </w:r>
      <w:r w:rsidR="00311984" w:rsidRPr="00B363F2">
        <w:rPr>
          <w:rFonts w:asciiTheme="majorBidi" w:hAnsiTheme="majorBidi" w:cstheme="majorBidi"/>
          <w:i/>
          <w:iCs/>
          <w:sz w:val="24"/>
          <w:szCs w:val="24"/>
        </w:rPr>
        <w:t>125.</w:t>
      </w:r>
      <w:r w:rsidR="002613C7" w:rsidRPr="00B363F2">
        <w:rPr>
          <w:rFonts w:asciiTheme="majorBidi" w:hAnsiTheme="majorBidi" w:cstheme="majorBidi"/>
          <w:i/>
          <w:iCs/>
          <w:sz w:val="24"/>
          <w:szCs w:val="24"/>
        </w:rPr>
        <w:t> </w:t>
      </w:r>
      <w:r w:rsidR="00311984" w:rsidRPr="00B363F2">
        <w:rPr>
          <w:rFonts w:asciiTheme="majorBidi" w:hAnsiTheme="majorBidi" w:cstheme="majorBidi"/>
          <w:i/>
          <w:iCs/>
          <w:sz w:val="24"/>
          <w:szCs w:val="24"/>
        </w:rPr>
        <w:t>lapa</w:t>
      </w:r>
      <w:r w:rsidR="00311984" w:rsidRPr="00B363F2">
        <w:rPr>
          <w:rFonts w:asciiTheme="majorBidi" w:hAnsiTheme="majorBidi" w:cstheme="majorBidi"/>
          <w:sz w:val="24"/>
          <w:szCs w:val="24"/>
        </w:rPr>
        <w:t>)</w:t>
      </w:r>
      <w:r w:rsidRPr="00B363F2">
        <w:rPr>
          <w:rFonts w:asciiTheme="majorBidi" w:hAnsiTheme="majorBidi" w:cstheme="majorBidi"/>
          <w:sz w:val="24"/>
          <w:szCs w:val="24"/>
        </w:rPr>
        <w:t>.</w:t>
      </w:r>
    </w:p>
    <w:p w14:paraId="0D64358E" w14:textId="1C816E46" w:rsidR="00B8230B" w:rsidRPr="00B363F2" w:rsidRDefault="009F52C8"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Tādējādi tiesa sprieduma taisīšanā neizmantoja tādus pierādījumus, ar kuriem nebija iepazīstināts apsūdzētais </w:t>
      </w:r>
      <w:r w:rsidR="000D1FCC">
        <w:rPr>
          <w:rFonts w:asciiTheme="majorBidi" w:hAnsiTheme="majorBidi" w:cstheme="majorBidi"/>
          <w:sz w:val="24"/>
          <w:szCs w:val="24"/>
        </w:rPr>
        <w:t>[pers. A]</w:t>
      </w:r>
      <w:r w:rsidRPr="00B363F2">
        <w:rPr>
          <w:rFonts w:asciiTheme="majorBidi" w:hAnsiTheme="majorBidi" w:cstheme="majorBidi"/>
          <w:sz w:val="24"/>
          <w:szCs w:val="24"/>
        </w:rPr>
        <w:t xml:space="preserve"> un viņa aizstāve un kuri nebūtu pārbaudīti Kriminālprocesa likum</w:t>
      </w:r>
      <w:r w:rsidR="00DA4FB2" w:rsidRPr="00B363F2">
        <w:rPr>
          <w:rFonts w:asciiTheme="majorBidi" w:hAnsiTheme="majorBidi" w:cstheme="majorBidi"/>
          <w:sz w:val="24"/>
          <w:szCs w:val="24"/>
        </w:rPr>
        <w:t>ā</w:t>
      </w:r>
      <w:r w:rsidRPr="00B363F2">
        <w:rPr>
          <w:rFonts w:asciiTheme="majorBidi" w:hAnsiTheme="majorBidi" w:cstheme="majorBidi"/>
          <w:sz w:val="24"/>
          <w:szCs w:val="24"/>
        </w:rPr>
        <w:t xml:space="preserve"> noteiktajā kārtībā.</w:t>
      </w:r>
    </w:p>
    <w:p w14:paraId="4EA76480" w14:textId="5DC50DAA" w:rsidR="00FC29A7" w:rsidRPr="00B363F2" w:rsidRDefault="009F52C8"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Ievērojot minēto, </w:t>
      </w:r>
      <w:r w:rsidR="007025CB" w:rsidRPr="00B363F2">
        <w:rPr>
          <w:rFonts w:asciiTheme="majorBidi" w:hAnsiTheme="majorBidi" w:cstheme="majorBidi"/>
          <w:sz w:val="24"/>
          <w:szCs w:val="24"/>
        </w:rPr>
        <w:t xml:space="preserve">Senāts atzīst, ka </w:t>
      </w:r>
      <w:r w:rsidR="009458CE" w:rsidRPr="00B363F2">
        <w:rPr>
          <w:rFonts w:asciiTheme="majorBidi" w:hAnsiTheme="majorBidi" w:cstheme="majorBidi"/>
          <w:sz w:val="24"/>
          <w:szCs w:val="24"/>
        </w:rPr>
        <w:t xml:space="preserve">aizstāvības pusei </w:t>
      </w:r>
      <w:r w:rsidR="007025CB" w:rsidRPr="00B363F2">
        <w:rPr>
          <w:rFonts w:asciiTheme="majorBidi" w:hAnsiTheme="majorBidi" w:cstheme="majorBidi"/>
          <w:sz w:val="24"/>
          <w:szCs w:val="24"/>
        </w:rPr>
        <w:t xml:space="preserve">tika atklāti </w:t>
      </w:r>
      <w:r w:rsidR="009458CE" w:rsidRPr="00B363F2">
        <w:rPr>
          <w:rFonts w:asciiTheme="majorBidi" w:hAnsiTheme="majorBidi" w:cstheme="majorBidi"/>
          <w:sz w:val="24"/>
          <w:szCs w:val="24"/>
        </w:rPr>
        <w:t>vis</w:t>
      </w:r>
      <w:r w:rsidR="007025CB" w:rsidRPr="00B363F2">
        <w:rPr>
          <w:rFonts w:asciiTheme="majorBidi" w:hAnsiTheme="majorBidi" w:cstheme="majorBidi"/>
          <w:sz w:val="24"/>
          <w:szCs w:val="24"/>
        </w:rPr>
        <w:t xml:space="preserve">i valsts apsūdzības </w:t>
      </w:r>
      <w:r w:rsidR="009458CE" w:rsidRPr="00B363F2">
        <w:rPr>
          <w:rFonts w:asciiTheme="majorBidi" w:hAnsiTheme="majorBidi" w:cstheme="majorBidi"/>
          <w:sz w:val="24"/>
          <w:szCs w:val="24"/>
        </w:rPr>
        <w:t>rīcībā esoš</w:t>
      </w:r>
      <w:r w:rsidR="007025CB" w:rsidRPr="00B363F2">
        <w:rPr>
          <w:rFonts w:asciiTheme="majorBidi" w:hAnsiTheme="majorBidi" w:cstheme="majorBidi"/>
          <w:sz w:val="24"/>
          <w:szCs w:val="24"/>
        </w:rPr>
        <w:t>ie</w:t>
      </w:r>
      <w:r w:rsidR="009458CE" w:rsidRPr="00B363F2">
        <w:rPr>
          <w:rFonts w:asciiTheme="majorBidi" w:hAnsiTheme="majorBidi" w:cstheme="majorBidi"/>
          <w:sz w:val="24"/>
          <w:szCs w:val="24"/>
        </w:rPr>
        <w:t xml:space="preserve"> pierādījum</w:t>
      </w:r>
      <w:r w:rsidR="007025CB" w:rsidRPr="00B363F2">
        <w:rPr>
          <w:rFonts w:asciiTheme="majorBidi" w:hAnsiTheme="majorBidi" w:cstheme="majorBidi"/>
          <w:sz w:val="24"/>
          <w:szCs w:val="24"/>
        </w:rPr>
        <w:t xml:space="preserve">i, tādējādi apsūdzētais </w:t>
      </w:r>
      <w:r w:rsidR="000D1FCC">
        <w:rPr>
          <w:rFonts w:asciiTheme="majorBidi" w:hAnsiTheme="majorBidi" w:cstheme="majorBidi"/>
          <w:sz w:val="24"/>
          <w:szCs w:val="24"/>
        </w:rPr>
        <w:t>[pers. A]</w:t>
      </w:r>
      <w:r w:rsidRPr="00B363F2">
        <w:rPr>
          <w:rFonts w:asciiTheme="majorBidi" w:hAnsiTheme="majorBidi" w:cstheme="majorBidi"/>
          <w:sz w:val="24"/>
          <w:szCs w:val="24"/>
        </w:rPr>
        <w:t xml:space="preserve"> </w:t>
      </w:r>
      <w:r w:rsidR="007025CB" w:rsidRPr="00B363F2">
        <w:rPr>
          <w:rFonts w:asciiTheme="majorBidi" w:hAnsiTheme="majorBidi" w:cstheme="majorBidi"/>
          <w:sz w:val="24"/>
          <w:szCs w:val="24"/>
        </w:rPr>
        <w:t>saņēma pilnīgu informāciju p</w:t>
      </w:r>
      <w:r w:rsidRPr="00B363F2">
        <w:rPr>
          <w:rFonts w:asciiTheme="majorBidi" w:hAnsiTheme="majorBidi" w:cstheme="majorBidi"/>
          <w:sz w:val="24"/>
          <w:szCs w:val="24"/>
        </w:rPr>
        <w:t xml:space="preserve">ar </w:t>
      </w:r>
      <w:r w:rsidR="007025CB" w:rsidRPr="00B363F2">
        <w:rPr>
          <w:rFonts w:asciiTheme="majorBidi" w:hAnsiTheme="majorBidi" w:cstheme="majorBidi"/>
          <w:sz w:val="24"/>
          <w:szCs w:val="24"/>
        </w:rPr>
        <w:t>savāktajiem pierādījumiem</w:t>
      </w:r>
      <w:r w:rsidRPr="00B363F2">
        <w:rPr>
          <w:rFonts w:asciiTheme="majorBidi" w:hAnsiTheme="majorBidi" w:cstheme="majorBidi"/>
          <w:sz w:val="24"/>
          <w:szCs w:val="24"/>
        </w:rPr>
        <w:t>, ar kuriem pamatota apsūdzība</w:t>
      </w:r>
      <w:r w:rsidR="008C2D14" w:rsidRPr="00B363F2">
        <w:rPr>
          <w:rFonts w:asciiTheme="majorBidi" w:hAnsiTheme="majorBidi" w:cstheme="majorBidi"/>
          <w:sz w:val="24"/>
          <w:szCs w:val="24"/>
        </w:rPr>
        <w:t>,</w:t>
      </w:r>
      <w:r w:rsidR="007025CB" w:rsidRPr="00B363F2">
        <w:rPr>
          <w:rFonts w:asciiTheme="majorBidi" w:hAnsiTheme="majorBidi" w:cstheme="majorBidi"/>
          <w:sz w:val="24"/>
          <w:szCs w:val="24"/>
        </w:rPr>
        <w:t xml:space="preserve"> un </w:t>
      </w:r>
      <w:r w:rsidRPr="00B363F2">
        <w:rPr>
          <w:rFonts w:asciiTheme="majorBidi" w:hAnsiTheme="majorBidi" w:cstheme="majorBidi"/>
          <w:sz w:val="24"/>
          <w:szCs w:val="24"/>
        </w:rPr>
        <w:t xml:space="preserve">apsūdzētais </w:t>
      </w:r>
      <w:r w:rsidR="007025CB" w:rsidRPr="00B363F2">
        <w:rPr>
          <w:rFonts w:asciiTheme="majorBidi" w:hAnsiTheme="majorBidi" w:cstheme="majorBidi"/>
          <w:sz w:val="24"/>
          <w:szCs w:val="24"/>
        </w:rPr>
        <w:t>varēja efektīvi realizēt savas tiesības uz aizstāvību</w:t>
      </w:r>
      <w:r w:rsidR="008C2D14" w:rsidRPr="00B363F2">
        <w:rPr>
          <w:rFonts w:asciiTheme="majorBidi" w:hAnsiTheme="majorBidi" w:cstheme="majorBidi"/>
          <w:sz w:val="24"/>
          <w:szCs w:val="24"/>
        </w:rPr>
        <w:t>,</w:t>
      </w:r>
      <w:r w:rsidR="007025CB" w:rsidRPr="00B363F2">
        <w:rPr>
          <w:rFonts w:asciiTheme="majorBidi" w:hAnsiTheme="majorBidi" w:cstheme="majorBidi"/>
          <w:sz w:val="24"/>
          <w:szCs w:val="24"/>
        </w:rPr>
        <w:t xml:space="preserve"> izteikties par faktiem un tiesību jautājumiem.</w:t>
      </w:r>
    </w:p>
    <w:p w14:paraId="1AA7A278" w14:textId="2D32AEEA" w:rsidR="009037C5" w:rsidRPr="00B363F2" w:rsidRDefault="00F9784B"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Lai arī apelācijas instances tiesa lēmuma 11.2</w:t>
      </w:r>
      <w:r w:rsidR="00830AC7" w:rsidRPr="00B363F2">
        <w:rPr>
          <w:rFonts w:asciiTheme="majorBidi" w:hAnsiTheme="majorBidi" w:cstheme="majorBidi"/>
          <w:sz w:val="24"/>
          <w:szCs w:val="24"/>
        </w:rPr>
        <w:t> </w:t>
      </w:r>
      <w:r w:rsidRPr="00B363F2">
        <w:rPr>
          <w:rFonts w:asciiTheme="majorBidi" w:hAnsiTheme="majorBidi" w:cstheme="majorBidi"/>
          <w:sz w:val="24"/>
          <w:szCs w:val="24"/>
        </w:rPr>
        <w:t xml:space="preserve">punktā ir norādījusi, ka, izvērtējot lietā iegūtos pierādījumus, tai skaitā operatīvās darbības materiālos fiksētās ziņas, </w:t>
      </w:r>
      <w:r w:rsidR="0009722E" w:rsidRPr="00B363F2">
        <w:rPr>
          <w:rFonts w:asciiTheme="majorBidi" w:hAnsiTheme="majorBidi" w:cstheme="majorBidi"/>
          <w:sz w:val="24"/>
          <w:szCs w:val="24"/>
        </w:rPr>
        <w:t xml:space="preserve">ir </w:t>
      </w:r>
      <w:r w:rsidRPr="00B363F2">
        <w:rPr>
          <w:rFonts w:asciiTheme="majorBidi" w:hAnsiTheme="majorBidi" w:cstheme="majorBidi"/>
          <w:sz w:val="24"/>
          <w:szCs w:val="24"/>
        </w:rPr>
        <w:t>pierādīt</w:t>
      </w:r>
      <w:r w:rsidR="0009722E" w:rsidRPr="00B363F2">
        <w:rPr>
          <w:rFonts w:asciiTheme="majorBidi" w:hAnsiTheme="majorBidi" w:cstheme="majorBidi"/>
          <w:sz w:val="24"/>
          <w:szCs w:val="24"/>
        </w:rPr>
        <w:t xml:space="preserve">s apsūdzētajam </w:t>
      </w:r>
      <w:r w:rsidR="000D1FCC">
        <w:rPr>
          <w:rFonts w:asciiTheme="majorBidi" w:hAnsiTheme="majorBidi" w:cstheme="majorBidi"/>
          <w:sz w:val="24"/>
          <w:szCs w:val="24"/>
        </w:rPr>
        <w:t>[pers. A]</w:t>
      </w:r>
      <w:r w:rsidR="0009722E" w:rsidRPr="00B363F2">
        <w:rPr>
          <w:rFonts w:asciiTheme="majorBidi" w:hAnsiTheme="majorBidi" w:cstheme="majorBidi"/>
          <w:sz w:val="24"/>
          <w:szCs w:val="24"/>
        </w:rPr>
        <w:t xml:space="preserve"> inkriminētais</w:t>
      </w:r>
      <w:r w:rsidRPr="00B363F2">
        <w:rPr>
          <w:rFonts w:asciiTheme="majorBidi" w:hAnsiTheme="majorBidi" w:cstheme="majorBidi"/>
          <w:sz w:val="24"/>
          <w:szCs w:val="24"/>
        </w:rPr>
        <w:t xml:space="preserve"> Krimināllikuma 85. panta otrajā daļā paredzētais noziedzīgais nodarījums</w:t>
      </w:r>
      <w:r w:rsidR="0009722E" w:rsidRPr="00B363F2">
        <w:rPr>
          <w:rFonts w:asciiTheme="majorBidi" w:hAnsiTheme="majorBidi" w:cstheme="majorBidi"/>
          <w:sz w:val="24"/>
          <w:szCs w:val="24"/>
        </w:rPr>
        <w:t xml:space="preserve">, Senāts atzīst, ka šāda </w:t>
      </w:r>
      <w:r w:rsidR="00A4752D" w:rsidRPr="00B363F2">
        <w:rPr>
          <w:rFonts w:asciiTheme="majorBidi" w:hAnsiTheme="majorBidi" w:cstheme="majorBidi"/>
          <w:sz w:val="24"/>
          <w:szCs w:val="24"/>
        </w:rPr>
        <w:t>vispārīg</w:t>
      </w:r>
      <w:r w:rsidR="00A27BEB" w:rsidRPr="00B363F2">
        <w:rPr>
          <w:rFonts w:asciiTheme="majorBidi" w:hAnsiTheme="majorBidi" w:cstheme="majorBidi"/>
          <w:sz w:val="24"/>
          <w:szCs w:val="24"/>
        </w:rPr>
        <w:t>a</w:t>
      </w:r>
      <w:r w:rsidR="00A4752D" w:rsidRPr="00B363F2">
        <w:rPr>
          <w:rFonts w:asciiTheme="majorBidi" w:hAnsiTheme="majorBidi" w:cstheme="majorBidi"/>
          <w:sz w:val="24"/>
          <w:szCs w:val="24"/>
        </w:rPr>
        <w:t xml:space="preserve"> </w:t>
      </w:r>
      <w:r w:rsidR="0009722E" w:rsidRPr="00B363F2">
        <w:rPr>
          <w:rFonts w:asciiTheme="majorBidi" w:hAnsiTheme="majorBidi" w:cstheme="majorBidi"/>
          <w:sz w:val="24"/>
          <w:szCs w:val="24"/>
        </w:rPr>
        <w:t>atziņa nav</w:t>
      </w:r>
      <w:r w:rsidR="00065C07" w:rsidRPr="00B363F2">
        <w:rPr>
          <w:rFonts w:asciiTheme="majorBidi" w:hAnsiTheme="majorBidi" w:cstheme="majorBidi"/>
          <w:b/>
          <w:bCs/>
          <w:sz w:val="24"/>
          <w:szCs w:val="24"/>
        </w:rPr>
        <w:t xml:space="preserve"> </w:t>
      </w:r>
      <w:r w:rsidR="0009722E" w:rsidRPr="00B363F2">
        <w:rPr>
          <w:rFonts w:asciiTheme="majorBidi" w:hAnsiTheme="majorBidi" w:cstheme="majorBidi"/>
          <w:sz w:val="24"/>
          <w:szCs w:val="24"/>
        </w:rPr>
        <w:t>izraisījusi Kriminālprocesa likuma būtisku pārkāpum</w:t>
      </w:r>
      <w:r w:rsidR="00E34BE8" w:rsidRPr="00B363F2">
        <w:rPr>
          <w:rFonts w:asciiTheme="majorBidi" w:hAnsiTheme="majorBidi" w:cstheme="majorBidi"/>
          <w:sz w:val="24"/>
          <w:szCs w:val="24"/>
        </w:rPr>
        <w:t>u</w:t>
      </w:r>
      <w:r w:rsidR="0009722E" w:rsidRPr="00B363F2">
        <w:rPr>
          <w:rFonts w:asciiTheme="majorBidi" w:hAnsiTheme="majorBidi" w:cstheme="majorBidi"/>
          <w:sz w:val="24"/>
          <w:szCs w:val="24"/>
        </w:rPr>
        <w:t>, kas būtu par pamatu apelācijas instances tiesa lēmuma atcelšanai.</w:t>
      </w:r>
    </w:p>
    <w:p w14:paraId="4197276A" w14:textId="735AEFA1" w:rsidR="00A4752D" w:rsidRPr="00B363F2" w:rsidRDefault="0009722E"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Apelācijas instances tiesa atstāja negrozītu pirmās instances tiesas spriedumu un saskaņā ar Kriminālprocesa likuma 564. panta sesto daļu neatkārtoja pirmās instances tiesas</w:t>
      </w:r>
      <w:r w:rsidR="00A4752D" w:rsidRPr="00B363F2">
        <w:rPr>
          <w:rFonts w:asciiTheme="majorBidi" w:hAnsiTheme="majorBidi" w:cstheme="majorBidi"/>
          <w:sz w:val="24"/>
          <w:szCs w:val="24"/>
        </w:rPr>
        <w:t xml:space="preserve"> spriedumā minētos pierādījumus un atzinumus. No apelācijas instances tiesa</w:t>
      </w:r>
      <w:r w:rsidR="00712E4F" w:rsidRPr="00B363F2">
        <w:rPr>
          <w:rFonts w:asciiTheme="majorBidi" w:hAnsiTheme="majorBidi" w:cstheme="majorBidi"/>
          <w:sz w:val="24"/>
          <w:szCs w:val="24"/>
        </w:rPr>
        <w:t>s</w:t>
      </w:r>
      <w:r w:rsidR="00A4752D" w:rsidRPr="00B363F2">
        <w:rPr>
          <w:rFonts w:asciiTheme="majorBidi" w:hAnsiTheme="majorBidi" w:cstheme="majorBidi"/>
          <w:sz w:val="24"/>
          <w:szCs w:val="24"/>
        </w:rPr>
        <w:t xml:space="preserve"> lēmuma izriet, ka, izvērtējot pierādījumus, tā izmantoja tikai tos rakstveida pierādījumus un dokumentus, kurus pārbaudījusi un sprieduma pamatošanā ir izmantojusi pirmās instances tiesa. Arī kasācijas sūdzībās apsūdzētais </w:t>
      </w:r>
      <w:r w:rsidR="000D1FCC">
        <w:rPr>
          <w:rFonts w:asciiTheme="majorBidi" w:hAnsiTheme="majorBidi" w:cstheme="majorBidi"/>
          <w:sz w:val="24"/>
          <w:szCs w:val="24"/>
        </w:rPr>
        <w:t>[pers. A]</w:t>
      </w:r>
      <w:r w:rsidR="00A4752D" w:rsidRPr="00B363F2">
        <w:rPr>
          <w:rFonts w:asciiTheme="majorBidi" w:hAnsiTheme="majorBidi" w:cstheme="majorBidi"/>
          <w:sz w:val="24"/>
          <w:szCs w:val="24"/>
        </w:rPr>
        <w:t xml:space="preserve"> un viņa aizstāves nav norādījuši, kādi pierādījumi iegūti operatīvās izstrādes lietas ietvaros, kas satur papildu informāciju par apstākļiem, kādos iegūtas ziņas par faktiem un kuras apelācijas instances tiesa izmantoja apsūdzētā vainīguma pamatošanā.</w:t>
      </w:r>
    </w:p>
    <w:p w14:paraId="56C2D5A5" w14:textId="65296FBD" w:rsidR="00D407BA" w:rsidRPr="00B363F2" w:rsidRDefault="00A4752D"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w:t>
      </w:r>
      <w:r w:rsidR="00B80A17" w:rsidRPr="00B363F2">
        <w:rPr>
          <w:rFonts w:asciiTheme="majorBidi" w:hAnsiTheme="majorBidi" w:cstheme="majorBidi"/>
          <w:sz w:val="24"/>
          <w:szCs w:val="24"/>
        </w:rPr>
        <w:t>7</w:t>
      </w:r>
      <w:r w:rsidR="00CD2979" w:rsidRPr="00B363F2">
        <w:rPr>
          <w:rFonts w:asciiTheme="majorBidi" w:hAnsiTheme="majorBidi" w:cstheme="majorBidi"/>
          <w:sz w:val="24"/>
          <w:szCs w:val="24"/>
        </w:rPr>
        <w:t>.3</w:t>
      </w:r>
      <w:r w:rsidRPr="00B363F2">
        <w:rPr>
          <w:rFonts w:asciiTheme="majorBidi" w:hAnsiTheme="majorBidi" w:cstheme="majorBidi"/>
          <w:sz w:val="24"/>
          <w:szCs w:val="24"/>
        </w:rPr>
        <w:t>]</w:t>
      </w:r>
      <w:r w:rsidR="002D60C0" w:rsidRPr="00B363F2">
        <w:rPr>
          <w:rFonts w:asciiTheme="majorBidi" w:hAnsiTheme="majorBidi" w:cstheme="majorBidi"/>
          <w:sz w:val="24"/>
          <w:szCs w:val="24"/>
        </w:rPr>
        <w:t> </w:t>
      </w:r>
      <w:r w:rsidR="004C75F5" w:rsidRPr="00B363F2">
        <w:rPr>
          <w:rFonts w:asciiTheme="majorBidi" w:hAnsiTheme="majorBidi" w:cstheme="majorBidi"/>
          <w:sz w:val="24"/>
          <w:szCs w:val="24"/>
        </w:rPr>
        <w:t>Negūst apstiprinājumu kasācijas sūdzīb</w:t>
      </w:r>
      <w:r w:rsidR="005260DD" w:rsidRPr="00B363F2">
        <w:rPr>
          <w:rFonts w:asciiTheme="majorBidi" w:hAnsiTheme="majorBidi" w:cstheme="majorBidi"/>
          <w:sz w:val="24"/>
          <w:szCs w:val="24"/>
        </w:rPr>
        <w:t>ā</w:t>
      </w:r>
      <w:r w:rsidR="004C75F5" w:rsidRPr="00B363F2">
        <w:rPr>
          <w:rFonts w:asciiTheme="majorBidi" w:hAnsiTheme="majorBidi" w:cstheme="majorBidi"/>
          <w:sz w:val="24"/>
          <w:szCs w:val="24"/>
        </w:rPr>
        <w:t xml:space="preserve"> paustais arguments, ka t</w:t>
      </w:r>
      <w:r w:rsidR="009136D9" w:rsidRPr="00B363F2">
        <w:rPr>
          <w:rFonts w:asciiTheme="majorBidi" w:hAnsiTheme="majorBidi" w:cstheme="majorBidi"/>
          <w:sz w:val="24"/>
          <w:szCs w:val="24"/>
        </w:rPr>
        <w:t xml:space="preserve">iesa </w:t>
      </w:r>
      <w:r w:rsidR="009D4D6D" w:rsidRPr="00B363F2">
        <w:rPr>
          <w:rFonts w:asciiTheme="majorBidi" w:hAnsiTheme="majorBidi" w:cstheme="majorBidi"/>
          <w:sz w:val="24"/>
          <w:szCs w:val="24"/>
        </w:rPr>
        <w:t>pārkāpusi</w:t>
      </w:r>
      <w:r w:rsidR="004C75F5" w:rsidRPr="00B363F2">
        <w:rPr>
          <w:rFonts w:asciiTheme="majorBidi" w:hAnsiTheme="majorBidi" w:cstheme="majorBidi"/>
          <w:sz w:val="24"/>
          <w:szCs w:val="24"/>
        </w:rPr>
        <w:t xml:space="preserve"> </w:t>
      </w:r>
      <w:r w:rsidR="000D1FCC">
        <w:rPr>
          <w:rFonts w:asciiTheme="majorBidi" w:hAnsiTheme="majorBidi" w:cstheme="majorBidi"/>
          <w:sz w:val="24"/>
          <w:szCs w:val="24"/>
        </w:rPr>
        <w:t>[pers. A]</w:t>
      </w:r>
      <w:r w:rsidR="004C75F5" w:rsidRPr="00B363F2">
        <w:rPr>
          <w:rFonts w:asciiTheme="majorBidi" w:hAnsiTheme="majorBidi" w:cstheme="majorBidi"/>
          <w:sz w:val="24"/>
          <w:szCs w:val="24"/>
        </w:rPr>
        <w:t xml:space="preserve"> tiesības uz aizstāvību</w:t>
      </w:r>
      <w:r w:rsidR="007A4396" w:rsidRPr="00B363F2">
        <w:rPr>
          <w:rFonts w:asciiTheme="majorBidi" w:hAnsiTheme="majorBidi" w:cstheme="majorBidi"/>
          <w:sz w:val="24"/>
          <w:szCs w:val="24"/>
        </w:rPr>
        <w:t xml:space="preserve">, </w:t>
      </w:r>
      <w:proofErr w:type="gramStart"/>
      <w:r w:rsidR="007A4396" w:rsidRPr="00B363F2">
        <w:rPr>
          <w:rFonts w:asciiTheme="majorBidi" w:hAnsiTheme="majorBidi" w:cstheme="majorBidi"/>
          <w:sz w:val="24"/>
          <w:szCs w:val="24"/>
        </w:rPr>
        <w:t>jo nepamatoti</w:t>
      </w:r>
      <w:proofErr w:type="gramEnd"/>
      <w:r w:rsidR="007A4396" w:rsidRPr="00B363F2">
        <w:rPr>
          <w:rFonts w:asciiTheme="majorBidi" w:hAnsiTheme="majorBidi" w:cstheme="majorBidi"/>
          <w:sz w:val="24"/>
          <w:szCs w:val="24"/>
        </w:rPr>
        <w:t xml:space="preserve"> noraidīj</w:t>
      </w:r>
      <w:r w:rsidR="00E95E1F" w:rsidRPr="00B363F2">
        <w:rPr>
          <w:rFonts w:asciiTheme="majorBidi" w:hAnsiTheme="majorBidi" w:cstheme="majorBidi"/>
          <w:sz w:val="24"/>
          <w:szCs w:val="24"/>
        </w:rPr>
        <w:t>usi</w:t>
      </w:r>
      <w:r w:rsidR="007A4396" w:rsidRPr="00B363F2">
        <w:rPr>
          <w:rFonts w:asciiTheme="majorBidi" w:hAnsiTheme="majorBidi" w:cstheme="majorBidi"/>
          <w:sz w:val="24"/>
          <w:szCs w:val="24"/>
        </w:rPr>
        <w:t xml:space="preserve"> </w:t>
      </w:r>
      <w:r w:rsidR="005260DD" w:rsidRPr="00B363F2">
        <w:rPr>
          <w:rFonts w:asciiTheme="majorBidi" w:hAnsiTheme="majorBidi" w:cstheme="majorBidi"/>
          <w:sz w:val="24"/>
          <w:szCs w:val="24"/>
        </w:rPr>
        <w:t xml:space="preserve">apsūdzētā un viņa </w:t>
      </w:r>
      <w:r w:rsidR="007A4396" w:rsidRPr="00B363F2">
        <w:rPr>
          <w:rFonts w:asciiTheme="majorBidi" w:hAnsiTheme="majorBidi" w:cstheme="majorBidi"/>
          <w:sz w:val="24"/>
          <w:szCs w:val="24"/>
        </w:rPr>
        <w:t>aizstāv</w:t>
      </w:r>
      <w:r w:rsidR="005260DD" w:rsidRPr="00B363F2">
        <w:rPr>
          <w:rFonts w:asciiTheme="majorBidi" w:hAnsiTheme="majorBidi" w:cstheme="majorBidi"/>
          <w:sz w:val="24"/>
          <w:szCs w:val="24"/>
        </w:rPr>
        <w:t>ju</w:t>
      </w:r>
      <w:r w:rsidR="007A4396" w:rsidRPr="00B363F2">
        <w:rPr>
          <w:rFonts w:asciiTheme="majorBidi" w:hAnsiTheme="majorBidi" w:cstheme="majorBidi"/>
          <w:sz w:val="24"/>
          <w:szCs w:val="24"/>
        </w:rPr>
        <w:t xml:space="preserve"> lūgumus</w:t>
      </w:r>
      <w:r w:rsidR="00E95E1F" w:rsidRPr="00B363F2">
        <w:rPr>
          <w:rFonts w:asciiTheme="majorBidi" w:hAnsiTheme="majorBidi" w:cstheme="majorBidi"/>
          <w:sz w:val="24"/>
          <w:szCs w:val="24"/>
        </w:rPr>
        <w:t>, kas norādīti lēmuma</w:t>
      </w:r>
      <w:r w:rsidR="007A4396" w:rsidRPr="00B363F2">
        <w:rPr>
          <w:rFonts w:asciiTheme="majorBidi" w:hAnsiTheme="majorBidi" w:cstheme="majorBidi"/>
          <w:sz w:val="24"/>
          <w:szCs w:val="24"/>
        </w:rPr>
        <w:t xml:space="preserve"> </w:t>
      </w:r>
      <w:r w:rsidR="00790079" w:rsidRPr="00B363F2">
        <w:rPr>
          <w:rFonts w:asciiTheme="majorBidi" w:hAnsiTheme="majorBidi" w:cstheme="majorBidi"/>
          <w:sz w:val="24"/>
          <w:szCs w:val="24"/>
        </w:rPr>
        <w:t>5</w:t>
      </w:r>
      <w:r w:rsidR="007A4396" w:rsidRPr="00B363F2">
        <w:rPr>
          <w:rFonts w:asciiTheme="majorBidi" w:hAnsiTheme="majorBidi" w:cstheme="majorBidi"/>
          <w:sz w:val="24"/>
          <w:szCs w:val="24"/>
        </w:rPr>
        <w:t>.</w:t>
      </w:r>
      <w:r w:rsidR="000C3E56" w:rsidRPr="00B363F2">
        <w:rPr>
          <w:rFonts w:asciiTheme="majorBidi" w:hAnsiTheme="majorBidi" w:cstheme="majorBidi"/>
          <w:sz w:val="24"/>
          <w:szCs w:val="24"/>
        </w:rPr>
        <w:t>3</w:t>
      </w:r>
      <w:r w:rsidR="00830AC7" w:rsidRPr="00B363F2">
        <w:rPr>
          <w:rFonts w:asciiTheme="majorBidi" w:hAnsiTheme="majorBidi" w:cstheme="majorBidi"/>
          <w:sz w:val="24"/>
          <w:szCs w:val="24"/>
        </w:rPr>
        <w:t> </w:t>
      </w:r>
      <w:r w:rsidR="007A4396" w:rsidRPr="00B363F2">
        <w:rPr>
          <w:rFonts w:asciiTheme="majorBidi" w:hAnsiTheme="majorBidi" w:cstheme="majorBidi"/>
          <w:sz w:val="24"/>
          <w:szCs w:val="24"/>
        </w:rPr>
        <w:t>punkt</w:t>
      </w:r>
      <w:bookmarkStart w:id="3" w:name="_Hlk123815084"/>
      <w:r w:rsidR="00E95E1F" w:rsidRPr="00B363F2">
        <w:rPr>
          <w:rFonts w:asciiTheme="majorBidi" w:hAnsiTheme="majorBidi" w:cstheme="majorBidi"/>
          <w:sz w:val="24"/>
          <w:szCs w:val="24"/>
        </w:rPr>
        <w:t>ā.</w:t>
      </w:r>
    </w:p>
    <w:p w14:paraId="09ACC21C" w14:textId="5A6C5BF8" w:rsidR="005260DD" w:rsidRPr="00B363F2" w:rsidRDefault="00373FAA" w:rsidP="00A21EA1">
      <w:pPr>
        <w:spacing w:line="276" w:lineRule="auto"/>
        <w:ind w:firstLine="720"/>
        <w:jc w:val="both"/>
        <w:rPr>
          <w:rFonts w:asciiTheme="majorBidi" w:hAnsiTheme="majorBidi" w:cstheme="majorBidi"/>
        </w:rPr>
      </w:pPr>
      <w:r w:rsidRPr="00B363F2">
        <w:rPr>
          <w:rFonts w:asciiTheme="majorBidi" w:hAnsiTheme="majorBidi" w:cstheme="majorBidi"/>
        </w:rPr>
        <w:t xml:space="preserve">Senāts </w:t>
      </w:r>
      <w:r w:rsidR="007A4396" w:rsidRPr="00B363F2">
        <w:rPr>
          <w:rFonts w:asciiTheme="majorBidi" w:hAnsiTheme="majorBidi" w:cstheme="majorBidi"/>
        </w:rPr>
        <w:t>uztur</w:t>
      </w:r>
      <w:r w:rsidRPr="00B363F2">
        <w:rPr>
          <w:rFonts w:asciiTheme="majorBidi" w:hAnsiTheme="majorBidi" w:cstheme="majorBidi"/>
        </w:rPr>
        <w:t xml:space="preserve"> jau iepriekš izteiktu atziņu</w:t>
      </w:r>
      <w:bookmarkEnd w:id="3"/>
      <w:r w:rsidRPr="00B363F2">
        <w:rPr>
          <w:rFonts w:asciiTheme="majorBidi" w:hAnsiTheme="majorBidi" w:cstheme="majorBidi"/>
        </w:rPr>
        <w:t>, ka</w:t>
      </w:r>
      <w:r w:rsidR="007A4396" w:rsidRPr="00B363F2">
        <w:rPr>
          <w:rFonts w:asciiTheme="majorBidi" w:hAnsiTheme="majorBidi" w:cstheme="majorBidi"/>
        </w:rPr>
        <w:t xml:space="preserve"> jautājuma izlemšana par pierādījumu pietiekamību un ticamību ir tiesas kompetencē, un vienīgi tiesa var noteikt, kuriem pierādījumiem ir nozīme lietā būtisku apstākļu noskaidrošanā, bet kuriem nav šādas nozīmes. Tiesai nav saistošs procesā iesaistīto personu viedoklis par kāda konkrēta pierādījuma iegūšanas nepieciešamību. Vienlaikus tiesai, noraidot procesā iesaistītās personas lūgumu par liecinieku aicināšanu vai kādu pierādījumu pievienošanu lietas materiāliem, ir jānodrošina, lai tiktu ievērotas lūguma pieteicēja tiesības uz taisnīgu tiesu </w:t>
      </w:r>
      <w:proofErr w:type="gramStart"/>
      <w:r w:rsidRPr="00B363F2">
        <w:rPr>
          <w:rFonts w:asciiTheme="majorBidi" w:hAnsiTheme="majorBidi" w:cstheme="majorBidi"/>
        </w:rPr>
        <w:t>(</w:t>
      </w:r>
      <w:proofErr w:type="gramEnd"/>
      <w:r w:rsidRPr="00B363F2">
        <w:rPr>
          <w:rFonts w:asciiTheme="majorBidi" w:hAnsiTheme="majorBidi" w:cstheme="majorBidi"/>
          <w:i/>
          <w:iCs/>
        </w:rPr>
        <w:t>Senāta</w:t>
      </w:r>
      <w:r w:rsidRPr="00B363F2">
        <w:rPr>
          <w:rFonts w:asciiTheme="majorBidi" w:hAnsiTheme="majorBidi" w:cstheme="majorBidi"/>
          <w:i/>
        </w:rPr>
        <w:t xml:space="preserve"> 2020. gada 6. oktobra lēmum</w:t>
      </w:r>
      <w:r w:rsidR="00DF6352" w:rsidRPr="00B363F2">
        <w:rPr>
          <w:rFonts w:asciiTheme="majorBidi" w:hAnsiTheme="majorBidi" w:cstheme="majorBidi"/>
          <w:i/>
        </w:rPr>
        <w:t>s</w:t>
      </w:r>
      <w:r w:rsidRPr="00B363F2">
        <w:rPr>
          <w:rFonts w:asciiTheme="majorBidi" w:hAnsiTheme="majorBidi" w:cstheme="majorBidi"/>
          <w:i/>
        </w:rPr>
        <w:t xml:space="preserve"> lietā Nr. SKK-77/2020, </w:t>
      </w:r>
      <w:hyperlink r:id="rId18" w:history="1">
        <w:r w:rsidRPr="00B363F2">
          <w:rPr>
            <w:rStyle w:val="Hyperlink"/>
            <w:rFonts w:asciiTheme="majorBidi" w:hAnsiTheme="majorBidi" w:cstheme="majorBidi"/>
            <w:bCs/>
            <w:i/>
            <w:iCs/>
            <w:shd w:val="clear" w:color="auto" w:fill="FFFFFF"/>
          </w:rPr>
          <w:t>ECLI:LV:AT:2020:1006.11181005715.6.L</w:t>
        </w:r>
      </w:hyperlink>
      <w:r w:rsidRPr="00B363F2">
        <w:rPr>
          <w:rFonts w:asciiTheme="majorBidi" w:hAnsiTheme="majorBidi" w:cstheme="majorBidi"/>
        </w:rPr>
        <w:t>).</w:t>
      </w:r>
    </w:p>
    <w:p w14:paraId="22A9814A" w14:textId="4FCD0E6B" w:rsidR="00FF1E34" w:rsidRPr="00B363F2" w:rsidRDefault="00180A4F" w:rsidP="00A21EA1">
      <w:pPr>
        <w:widowControl w:val="0"/>
        <w:spacing w:line="276" w:lineRule="auto"/>
        <w:ind w:firstLine="720"/>
        <w:jc w:val="both"/>
        <w:rPr>
          <w:rFonts w:asciiTheme="majorBidi" w:hAnsiTheme="majorBidi" w:cstheme="majorBidi"/>
        </w:rPr>
      </w:pPr>
      <w:r w:rsidRPr="00B363F2">
        <w:rPr>
          <w:rFonts w:asciiTheme="majorBidi" w:hAnsiTheme="majorBidi" w:cstheme="majorBidi"/>
        </w:rPr>
        <w:t>Apelācijas instances tiesa, noraidot pieteiktos lūgumus, motivējusi</w:t>
      </w:r>
      <w:proofErr w:type="gramStart"/>
      <w:r w:rsidR="00C41EF5" w:rsidRPr="00B363F2">
        <w:rPr>
          <w:rFonts w:asciiTheme="majorBidi" w:hAnsiTheme="majorBidi" w:cstheme="majorBidi"/>
        </w:rPr>
        <w:t xml:space="preserve"> norādījusi</w:t>
      </w:r>
      <w:proofErr w:type="gramEnd"/>
      <w:r w:rsidR="00C41EF5" w:rsidRPr="00B363F2">
        <w:rPr>
          <w:rFonts w:asciiTheme="majorBidi" w:hAnsiTheme="majorBidi" w:cstheme="majorBidi"/>
        </w:rPr>
        <w:t xml:space="preserve">: </w:t>
      </w:r>
      <w:r w:rsidR="00314EF0" w:rsidRPr="00B363F2">
        <w:rPr>
          <w:rFonts w:asciiTheme="majorBidi" w:hAnsiTheme="majorBidi" w:cstheme="majorBidi"/>
        </w:rPr>
        <w:t>1) </w:t>
      </w:r>
      <w:r w:rsidR="00693F7E" w:rsidRPr="00B363F2">
        <w:rPr>
          <w:rFonts w:asciiTheme="majorBidi" w:hAnsiTheme="majorBidi" w:cstheme="majorBidi"/>
        </w:rPr>
        <w:t xml:space="preserve">liecinieku </w:t>
      </w:r>
      <w:r w:rsidR="000D1FCC">
        <w:rPr>
          <w:rFonts w:asciiTheme="majorBidi" w:hAnsiTheme="majorBidi" w:cstheme="majorBidi"/>
        </w:rPr>
        <w:t>[pers. B]</w:t>
      </w:r>
      <w:r w:rsidR="00693F7E" w:rsidRPr="00B363F2">
        <w:rPr>
          <w:rFonts w:asciiTheme="majorBidi" w:hAnsiTheme="majorBidi" w:cstheme="majorBidi"/>
        </w:rPr>
        <w:t xml:space="preserve"> un </w:t>
      </w:r>
      <w:r w:rsidR="000D1FCC">
        <w:rPr>
          <w:rFonts w:asciiTheme="majorBidi" w:hAnsiTheme="majorBidi" w:cstheme="majorBidi"/>
        </w:rPr>
        <w:t>[pers. C]</w:t>
      </w:r>
      <w:r w:rsidR="00693F7E" w:rsidRPr="00B363F2">
        <w:rPr>
          <w:rFonts w:asciiTheme="majorBidi" w:hAnsiTheme="majorBidi" w:cstheme="majorBidi"/>
        </w:rPr>
        <w:t xml:space="preserve"> nopratināšana par </w:t>
      </w:r>
      <w:r w:rsidR="000D1FCC">
        <w:rPr>
          <w:rFonts w:asciiTheme="majorBidi" w:hAnsiTheme="majorBidi" w:cstheme="majorBidi"/>
        </w:rPr>
        <w:t>[pers. A]</w:t>
      </w:r>
      <w:r w:rsidR="00693F7E" w:rsidRPr="00B363F2">
        <w:rPr>
          <w:rFonts w:asciiTheme="majorBidi" w:hAnsiTheme="majorBidi" w:cstheme="majorBidi"/>
        </w:rPr>
        <w:t xml:space="preserve"> iespējam</w:t>
      </w:r>
      <w:r w:rsidR="00726CDD" w:rsidRPr="00B363F2">
        <w:rPr>
          <w:rFonts w:asciiTheme="majorBidi" w:hAnsiTheme="majorBidi" w:cstheme="majorBidi"/>
        </w:rPr>
        <w:t>o</w:t>
      </w:r>
      <w:r w:rsidR="00693F7E" w:rsidRPr="00B363F2">
        <w:rPr>
          <w:rFonts w:asciiTheme="majorBidi" w:hAnsiTheme="majorBidi" w:cstheme="majorBidi"/>
        </w:rPr>
        <w:t xml:space="preserve"> trauksmes celšanu par korupciju valsts pārvaldē noskaidrošana neietekmē taisnīgu attiecību noregulējumu kriminālprocesā</w:t>
      </w:r>
      <w:r w:rsidR="00726CDD" w:rsidRPr="00B363F2">
        <w:rPr>
          <w:rFonts w:asciiTheme="majorBidi" w:hAnsiTheme="majorBidi" w:cstheme="majorBidi"/>
        </w:rPr>
        <w:t>;</w:t>
      </w:r>
      <w:r w:rsidR="00451032" w:rsidRPr="00B363F2">
        <w:rPr>
          <w:rFonts w:asciiTheme="majorBidi" w:hAnsiTheme="majorBidi" w:cstheme="majorBidi"/>
        </w:rPr>
        <w:t xml:space="preserve"> </w:t>
      </w:r>
      <w:r w:rsidR="00693F7E" w:rsidRPr="00B363F2">
        <w:rPr>
          <w:rFonts w:asciiTheme="majorBidi" w:hAnsiTheme="majorBidi" w:cstheme="majorBidi"/>
        </w:rPr>
        <w:t>2) </w:t>
      </w:r>
      <w:r w:rsidR="007A7430" w:rsidRPr="00B363F2">
        <w:rPr>
          <w:rFonts w:asciiTheme="majorBidi" w:hAnsiTheme="majorBidi" w:cstheme="majorBidi"/>
        </w:rPr>
        <w:t xml:space="preserve">nav lietderīgi aicināt </w:t>
      </w:r>
      <w:r w:rsidRPr="00B363F2">
        <w:rPr>
          <w:rFonts w:asciiTheme="majorBidi" w:hAnsiTheme="majorBidi" w:cstheme="majorBidi"/>
        </w:rPr>
        <w:t>lieciniek</w:t>
      </w:r>
      <w:r w:rsidR="007A7430" w:rsidRPr="00B363F2">
        <w:rPr>
          <w:rFonts w:asciiTheme="majorBidi" w:hAnsiTheme="majorBidi" w:cstheme="majorBidi"/>
        </w:rPr>
        <w:t>u</w:t>
      </w:r>
      <w:r w:rsidRPr="00B363F2">
        <w:rPr>
          <w:rFonts w:asciiTheme="majorBidi" w:hAnsiTheme="majorBidi" w:cstheme="majorBidi"/>
        </w:rPr>
        <w:t xml:space="preserve"> </w:t>
      </w:r>
      <w:r w:rsidR="000D1FCC">
        <w:rPr>
          <w:rFonts w:asciiTheme="majorBidi" w:hAnsiTheme="majorBidi" w:cstheme="majorBidi"/>
        </w:rPr>
        <w:t>[pers. D]</w:t>
      </w:r>
      <w:r w:rsidR="007A7430" w:rsidRPr="00B363F2">
        <w:rPr>
          <w:rFonts w:asciiTheme="majorBidi" w:hAnsiTheme="majorBidi" w:cstheme="majorBidi"/>
        </w:rPr>
        <w:t xml:space="preserve"> uz tiesas sēdi</w:t>
      </w:r>
      <w:r w:rsidR="00CE267D" w:rsidRPr="00B363F2">
        <w:rPr>
          <w:rFonts w:asciiTheme="majorBidi" w:hAnsiTheme="majorBidi" w:cstheme="majorBidi"/>
        </w:rPr>
        <w:t xml:space="preserve"> un no</w:t>
      </w:r>
      <w:r w:rsidR="00212217" w:rsidRPr="00B363F2">
        <w:rPr>
          <w:rFonts w:asciiTheme="majorBidi" w:hAnsiTheme="majorBidi" w:cstheme="majorBidi"/>
        </w:rPr>
        <w:t>teikt</w:t>
      </w:r>
      <w:r w:rsidR="00CE267D" w:rsidRPr="00B363F2">
        <w:rPr>
          <w:rFonts w:asciiTheme="majorBidi" w:hAnsiTheme="majorBidi" w:cstheme="majorBidi"/>
        </w:rPr>
        <w:t xml:space="preserve"> </w:t>
      </w:r>
      <w:r w:rsidR="000D1FCC">
        <w:rPr>
          <w:rFonts w:asciiTheme="majorBidi" w:hAnsiTheme="majorBidi" w:cstheme="majorBidi"/>
        </w:rPr>
        <w:t>[pers. A]</w:t>
      </w:r>
      <w:r w:rsidR="00CE267D" w:rsidRPr="00B363F2">
        <w:rPr>
          <w:rFonts w:asciiTheme="majorBidi" w:hAnsiTheme="majorBidi" w:cstheme="majorBidi"/>
        </w:rPr>
        <w:t xml:space="preserve"> fiziskās personas auditu</w:t>
      </w:r>
      <w:r w:rsidR="007A7430" w:rsidRPr="00B363F2">
        <w:rPr>
          <w:rFonts w:asciiTheme="majorBidi" w:hAnsiTheme="majorBidi" w:cstheme="majorBidi"/>
        </w:rPr>
        <w:t xml:space="preserve">, jo </w:t>
      </w:r>
      <w:r w:rsidR="000D1FCC">
        <w:rPr>
          <w:rFonts w:asciiTheme="majorBidi" w:hAnsiTheme="majorBidi" w:cstheme="majorBidi"/>
        </w:rPr>
        <w:t>[pers. D]</w:t>
      </w:r>
      <w:r w:rsidRPr="00B363F2">
        <w:rPr>
          <w:rFonts w:asciiTheme="majorBidi" w:hAnsiTheme="majorBidi" w:cstheme="majorBidi"/>
        </w:rPr>
        <w:t xml:space="preserve"> kriminālprocesā nebija</w:t>
      </w:r>
      <w:r w:rsidR="00314EF0" w:rsidRPr="00B363F2">
        <w:rPr>
          <w:rFonts w:asciiTheme="majorBidi" w:hAnsiTheme="majorBidi" w:cstheme="majorBidi"/>
        </w:rPr>
        <w:t xml:space="preserve"> </w:t>
      </w:r>
      <w:r w:rsidR="00FF1E34" w:rsidRPr="00B363F2">
        <w:rPr>
          <w:rFonts w:asciiTheme="majorBidi" w:hAnsiTheme="majorBidi" w:cstheme="majorBidi"/>
        </w:rPr>
        <w:t>pieteicis īpašumtiesības</w:t>
      </w:r>
      <w:r w:rsidR="00314EF0" w:rsidRPr="00B363F2">
        <w:rPr>
          <w:rFonts w:asciiTheme="majorBidi" w:hAnsiTheme="majorBidi" w:cstheme="majorBidi"/>
        </w:rPr>
        <w:t xml:space="preserve"> </w:t>
      </w:r>
      <w:r w:rsidR="00FF1E34" w:rsidRPr="00B363F2">
        <w:rPr>
          <w:rFonts w:asciiTheme="majorBidi" w:hAnsiTheme="majorBidi" w:cstheme="majorBidi"/>
        </w:rPr>
        <w:t xml:space="preserve">uz naudas līdzekļiem, kas tika izņemti </w:t>
      </w:r>
      <w:r w:rsidR="000D1FCC">
        <w:rPr>
          <w:rFonts w:asciiTheme="majorBidi" w:hAnsiTheme="majorBidi" w:cstheme="majorBidi"/>
        </w:rPr>
        <w:t>[pers. A]</w:t>
      </w:r>
      <w:r w:rsidR="00FF1E34" w:rsidRPr="00B363F2">
        <w:rPr>
          <w:rFonts w:asciiTheme="majorBidi" w:hAnsiTheme="majorBidi" w:cstheme="majorBidi"/>
        </w:rPr>
        <w:t xml:space="preserve"> dzīvesvietā</w:t>
      </w:r>
      <w:r w:rsidR="00212217" w:rsidRPr="00B363F2">
        <w:rPr>
          <w:rFonts w:asciiTheme="majorBidi" w:hAnsiTheme="majorBidi" w:cstheme="majorBidi"/>
        </w:rPr>
        <w:t>,</w:t>
      </w:r>
      <w:r w:rsidR="00CE267D" w:rsidRPr="00B363F2">
        <w:rPr>
          <w:rFonts w:asciiTheme="majorBidi" w:hAnsiTheme="majorBidi" w:cstheme="majorBidi"/>
        </w:rPr>
        <w:t xml:space="preserve"> un lietā iegūti pietiekami pierādījumi, no kuriem var izdarīt secinājumu par </w:t>
      </w:r>
      <w:r w:rsidR="000D1FCC">
        <w:rPr>
          <w:rFonts w:asciiTheme="majorBidi" w:hAnsiTheme="majorBidi" w:cstheme="majorBidi"/>
        </w:rPr>
        <w:t>[pers. </w:t>
      </w:r>
      <w:r w:rsidR="000D1FCC">
        <w:t>A]</w:t>
      </w:r>
      <w:r w:rsidR="00CE267D" w:rsidRPr="00B363F2">
        <w:rPr>
          <w:rFonts w:asciiTheme="majorBidi" w:hAnsiTheme="majorBidi" w:cstheme="majorBidi"/>
        </w:rPr>
        <w:t xml:space="preserve"> arestēto naudas līdzekļu izcelsmi;</w:t>
      </w:r>
      <w:r w:rsidR="004D561B" w:rsidRPr="00B363F2">
        <w:rPr>
          <w:rFonts w:asciiTheme="majorBidi" w:hAnsiTheme="majorBidi" w:cstheme="majorBidi"/>
        </w:rPr>
        <w:t xml:space="preserve"> </w:t>
      </w:r>
      <w:r w:rsidR="00726CDD" w:rsidRPr="00B363F2">
        <w:rPr>
          <w:rFonts w:asciiTheme="majorBidi" w:hAnsiTheme="majorBidi" w:cstheme="majorBidi"/>
        </w:rPr>
        <w:t>3</w:t>
      </w:r>
      <w:r w:rsidR="002C3066" w:rsidRPr="00B363F2">
        <w:rPr>
          <w:rFonts w:asciiTheme="majorBidi" w:hAnsiTheme="majorBidi" w:cstheme="majorBidi"/>
        </w:rPr>
        <w:t>)</w:t>
      </w:r>
      <w:r w:rsidR="007A7430" w:rsidRPr="00B363F2">
        <w:rPr>
          <w:rFonts w:asciiTheme="majorBidi" w:hAnsiTheme="majorBidi" w:cstheme="majorBidi"/>
        </w:rPr>
        <w:t> </w:t>
      </w:r>
      <w:r w:rsidR="00CE267D" w:rsidRPr="00B363F2">
        <w:rPr>
          <w:rFonts w:asciiTheme="majorBidi" w:hAnsiTheme="majorBidi" w:cstheme="majorBidi"/>
        </w:rPr>
        <w:t xml:space="preserve">pornogrāfisku materiālu pārkopēšana datu nesējos pati par sevi </w:t>
      </w:r>
      <w:r w:rsidR="007A7430" w:rsidRPr="00B363F2">
        <w:rPr>
          <w:rFonts w:asciiTheme="majorBidi" w:hAnsiTheme="majorBidi" w:cstheme="majorBidi"/>
        </w:rPr>
        <w:t xml:space="preserve">nerada šaubas </w:t>
      </w:r>
      <w:r w:rsidR="00CE267D" w:rsidRPr="00B363F2">
        <w:rPr>
          <w:rFonts w:asciiTheme="majorBidi" w:hAnsiTheme="majorBidi" w:cstheme="majorBidi"/>
        </w:rPr>
        <w:t xml:space="preserve">par </w:t>
      </w:r>
      <w:r w:rsidR="000D1FCC">
        <w:rPr>
          <w:rFonts w:asciiTheme="majorBidi" w:hAnsiTheme="majorBidi" w:cstheme="majorBidi"/>
        </w:rPr>
        <w:t>[pers. A]</w:t>
      </w:r>
      <w:r w:rsidR="007A7430" w:rsidRPr="00B363F2">
        <w:rPr>
          <w:rFonts w:asciiTheme="majorBidi" w:hAnsiTheme="majorBidi" w:cstheme="majorBidi"/>
        </w:rPr>
        <w:t xml:space="preserve"> psihisko veselības stāvokli</w:t>
      </w:r>
      <w:r w:rsidR="007A4396" w:rsidRPr="00B363F2">
        <w:rPr>
          <w:rFonts w:asciiTheme="majorBidi" w:hAnsiTheme="majorBidi" w:cstheme="majorBidi"/>
        </w:rPr>
        <w:t>, tāpēc nav pamata noteikt komplekso psiholoģisko</w:t>
      </w:r>
      <w:r w:rsidR="0051158E" w:rsidRPr="00B363F2">
        <w:rPr>
          <w:rFonts w:asciiTheme="majorBidi" w:hAnsiTheme="majorBidi" w:cstheme="majorBidi"/>
        </w:rPr>
        <w:t>–</w:t>
      </w:r>
      <w:r w:rsidR="007A4396" w:rsidRPr="00B363F2">
        <w:rPr>
          <w:rFonts w:asciiTheme="majorBidi" w:hAnsiTheme="majorBidi" w:cstheme="majorBidi"/>
        </w:rPr>
        <w:t>psihiatrisko ekspertīzi</w:t>
      </w:r>
      <w:r w:rsidR="00CE267D" w:rsidRPr="00B363F2">
        <w:rPr>
          <w:rFonts w:asciiTheme="majorBidi" w:hAnsiTheme="majorBidi" w:cstheme="majorBidi"/>
        </w:rPr>
        <w:t xml:space="preserve">; </w:t>
      </w:r>
      <w:r w:rsidR="00726CDD" w:rsidRPr="00B363F2">
        <w:rPr>
          <w:rFonts w:asciiTheme="majorBidi" w:hAnsiTheme="majorBidi" w:cstheme="majorBidi"/>
        </w:rPr>
        <w:t>4</w:t>
      </w:r>
      <w:r w:rsidR="00CE267D" w:rsidRPr="00B363F2">
        <w:rPr>
          <w:rFonts w:asciiTheme="majorBidi" w:hAnsiTheme="majorBidi" w:cstheme="majorBidi"/>
        </w:rPr>
        <w:t>)</w:t>
      </w:r>
      <w:r w:rsidR="00451032" w:rsidRPr="00B363F2">
        <w:rPr>
          <w:rFonts w:asciiTheme="majorBidi" w:hAnsiTheme="majorBidi" w:cstheme="majorBidi"/>
        </w:rPr>
        <w:t> </w:t>
      </w:r>
      <w:r w:rsidR="004D561B" w:rsidRPr="00B363F2">
        <w:rPr>
          <w:rFonts w:asciiTheme="majorBidi" w:hAnsiTheme="majorBidi" w:cstheme="majorBidi"/>
        </w:rPr>
        <w:t>nav nepieciešam</w:t>
      </w:r>
      <w:r w:rsidR="003D09D3" w:rsidRPr="00B363F2">
        <w:rPr>
          <w:rFonts w:asciiTheme="majorBidi" w:hAnsiTheme="majorBidi" w:cstheme="majorBidi"/>
        </w:rPr>
        <w:t>a</w:t>
      </w:r>
      <w:r w:rsidR="004D561B" w:rsidRPr="00B363F2">
        <w:rPr>
          <w:rFonts w:asciiTheme="majorBidi" w:hAnsiTheme="majorBidi" w:cstheme="majorBidi"/>
        </w:rPr>
        <w:t>s speciālās zināšanas grafoloģijā, lingvistikā un datortehnikā, lai noskaidrotu</w:t>
      </w:r>
      <w:r w:rsidR="00F3705E" w:rsidRPr="00B363F2">
        <w:rPr>
          <w:rFonts w:asciiTheme="majorBidi" w:hAnsiTheme="majorBidi" w:cstheme="majorBidi"/>
        </w:rPr>
        <w:t xml:space="preserve">, vai apsūdzētais </w:t>
      </w:r>
      <w:r w:rsidR="000D1FCC">
        <w:rPr>
          <w:rFonts w:asciiTheme="majorBidi" w:hAnsiTheme="majorBidi" w:cstheme="majorBidi"/>
        </w:rPr>
        <w:t>[pers. A]</w:t>
      </w:r>
      <w:r w:rsidR="00F3705E" w:rsidRPr="00B363F2">
        <w:rPr>
          <w:rFonts w:asciiTheme="majorBidi" w:hAnsiTheme="majorBidi" w:cstheme="majorBidi"/>
        </w:rPr>
        <w:t xml:space="preserve"> </w:t>
      </w:r>
      <w:r w:rsidR="007238B9" w:rsidRPr="00B363F2">
        <w:rPr>
          <w:rFonts w:asciiTheme="majorBidi" w:hAnsiTheme="majorBidi" w:cstheme="majorBidi"/>
        </w:rPr>
        <w:t>uz</w:t>
      </w:r>
      <w:r w:rsidR="00F3705E" w:rsidRPr="00B363F2">
        <w:rPr>
          <w:rFonts w:asciiTheme="majorBidi" w:hAnsiTheme="majorBidi" w:cstheme="majorBidi"/>
        </w:rPr>
        <w:t xml:space="preserve">glabājis savā dzīvesvietā </w:t>
      </w:r>
      <w:r w:rsidR="007238B9" w:rsidRPr="00B363F2">
        <w:rPr>
          <w:rFonts w:asciiTheme="majorBidi" w:hAnsiTheme="majorBidi" w:cstheme="majorBidi"/>
        </w:rPr>
        <w:t xml:space="preserve">valsts noslēpuma </w:t>
      </w:r>
      <w:r w:rsidR="003D09D3" w:rsidRPr="00B363F2">
        <w:rPr>
          <w:rFonts w:asciiTheme="majorBidi" w:hAnsiTheme="majorBidi" w:cstheme="majorBidi"/>
        </w:rPr>
        <w:t xml:space="preserve">saturošas </w:t>
      </w:r>
      <w:r w:rsidR="007238B9" w:rsidRPr="00B363F2">
        <w:rPr>
          <w:rFonts w:asciiTheme="majorBidi" w:hAnsiTheme="majorBidi" w:cstheme="majorBidi"/>
        </w:rPr>
        <w:t xml:space="preserve">un neizpaužamas ziņas </w:t>
      </w:r>
      <w:r w:rsidR="00CE267D" w:rsidRPr="00B363F2">
        <w:rPr>
          <w:rFonts w:asciiTheme="majorBidi" w:hAnsiTheme="majorBidi" w:cstheme="majorBidi"/>
        </w:rPr>
        <w:t>(</w:t>
      </w:r>
      <w:r w:rsidR="002F02FF" w:rsidRPr="00B363F2">
        <w:rPr>
          <w:rFonts w:asciiTheme="majorBidi" w:hAnsiTheme="majorBidi" w:cstheme="majorBidi"/>
          <w:i/>
          <w:iCs/>
        </w:rPr>
        <w:t xml:space="preserve">lietas </w:t>
      </w:r>
      <w:r w:rsidR="0036687F" w:rsidRPr="00B363F2">
        <w:rPr>
          <w:rFonts w:asciiTheme="majorBidi" w:hAnsiTheme="majorBidi" w:cstheme="majorBidi"/>
          <w:i/>
          <w:iCs/>
        </w:rPr>
        <w:t>14. sējum</w:t>
      </w:r>
      <w:r w:rsidR="002F02FF" w:rsidRPr="00B363F2">
        <w:rPr>
          <w:rFonts w:asciiTheme="majorBidi" w:hAnsiTheme="majorBidi" w:cstheme="majorBidi"/>
          <w:i/>
          <w:iCs/>
        </w:rPr>
        <w:t>a</w:t>
      </w:r>
      <w:r w:rsidR="0036687F" w:rsidRPr="00B363F2">
        <w:rPr>
          <w:rFonts w:asciiTheme="majorBidi" w:hAnsiTheme="majorBidi" w:cstheme="majorBidi"/>
          <w:i/>
          <w:iCs/>
        </w:rPr>
        <w:t xml:space="preserve"> </w:t>
      </w:r>
      <w:r w:rsidR="00693F7E" w:rsidRPr="00B363F2">
        <w:rPr>
          <w:rFonts w:asciiTheme="majorBidi" w:hAnsiTheme="majorBidi" w:cstheme="majorBidi"/>
          <w:i/>
          <w:iCs/>
        </w:rPr>
        <w:t xml:space="preserve">98., </w:t>
      </w:r>
      <w:r w:rsidR="0036687F" w:rsidRPr="00B363F2">
        <w:rPr>
          <w:rFonts w:asciiTheme="majorBidi" w:hAnsiTheme="majorBidi" w:cstheme="majorBidi"/>
          <w:i/>
          <w:iCs/>
        </w:rPr>
        <w:t>112.</w:t>
      </w:r>
      <w:r w:rsidR="004D561B" w:rsidRPr="00B363F2">
        <w:rPr>
          <w:rFonts w:asciiTheme="majorBidi" w:hAnsiTheme="majorBidi" w:cstheme="majorBidi"/>
          <w:i/>
          <w:iCs/>
        </w:rPr>
        <w:t>, 126.</w:t>
      </w:r>
      <w:r w:rsidR="0036687F" w:rsidRPr="00B363F2">
        <w:rPr>
          <w:rFonts w:asciiTheme="majorBidi" w:hAnsiTheme="majorBidi" w:cstheme="majorBidi"/>
          <w:i/>
          <w:iCs/>
        </w:rPr>
        <w:t> lapa</w:t>
      </w:r>
      <w:r w:rsidR="00CE267D" w:rsidRPr="00B363F2">
        <w:rPr>
          <w:rFonts w:asciiTheme="majorBidi" w:hAnsiTheme="majorBidi" w:cstheme="majorBidi"/>
        </w:rPr>
        <w:t>)</w:t>
      </w:r>
      <w:r w:rsidR="00FF1E34" w:rsidRPr="00B363F2">
        <w:rPr>
          <w:rFonts w:asciiTheme="majorBidi" w:hAnsiTheme="majorBidi" w:cstheme="majorBidi"/>
        </w:rPr>
        <w:t>.</w:t>
      </w:r>
    </w:p>
    <w:p w14:paraId="3A7D6F49" w14:textId="1CECCE65" w:rsidR="007238B9" w:rsidRPr="00B363F2" w:rsidRDefault="00025339" w:rsidP="00A21EA1">
      <w:pPr>
        <w:spacing w:line="276" w:lineRule="auto"/>
        <w:ind w:firstLine="720"/>
        <w:jc w:val="both"/>
        <w:rPr>
          <w:rFonts w:asciiTheme="majorBidi" w:hAnsiTheme="majorBidi" w:cstheme="majorBidi"/>
        </w:rPr>
      </w:pPr>
      <w:r w:rsidRPr="00B363F2">
        <w:rPr>
          <w:rFonts w:asciiTheme="majorBidi" w:hAnsiTheme="majorBidi" w:cstheme="majorBidi"/>
        </w:rPr>
        <w:t>Apelācijas instances tiesa izvērtējusi un motivēti atspēkojusi apsūdzētā un viņa aizstāv</w:t>
      </w:r>
      <w:r w:rsidR="00395FFD" w:rsidRPr="00B363F2">
        <w:rPr>
          <w:rFonts w:asciiTheme="majorBidi" w:hAnsiTheme="majorBidi" w:cstheme="majorBidi"/>
        </w:rPr>
        <w:t>ju</w:t>
      </w:r>
      <w:r w:rsidRPr="00B363F2">
        <w:rPr>
          <w:rFonts w:asciiTheme="majorBidi" w:hAnsiTheme="majorBidi" w:cstheme="majorBidi"/>
        </w:rPr>
        <w:t xml:space="preserve"> apelācijas sūdzībā</w:t>
      </w:r>
      <w:r w:rsidR="00395FFD" w:rsidRPr="00B363F2">
        <w:rPr>
          <w:rFonts w:asciiTheme="majorBidi" w:hAnsiTheme="majorBidi" w:cstheme="majorBidi"/>
        </w:rPr>
        <w:t>s</w:t>
      </w:r>
      <w:r w:rsidRPr="00B363F2">
        <w:rPr>
          <w:rFonts w:asciiTheme="majorBidi" w:hAnsiTheme="majorBidi" w:cstheme="majorBidi"/>
        </w:rPr>
        <w:t xml:space="preserve"> norādītos argumentus </w:t>
      </w:r>
      <w:r w:rsidR="00395FFD" w:rsidRPr="00B363F2">
        <w:rPr>
          <w:rFonts w:asciiTheme="majorBidi" w:hAnsiTheme="majorBidi" w:cstheme="majorBidi"/>
        </w:rPr>
        <w:t xml:space="preserve">par to, ka lietā pastāv saprātīgas šaubas, ka apsūdzētais </w:t>
      </w:r>
      <w:r w:rsidR="000D1FCC">
        <w:rPr>
          <w:rFonts w:asciiTheme="majorBidi" w:hAnsiTheme="majorBidi" w:cstheme="majorBidi"/>
        </w:rPr>
        <w:t>[pers. A]</w:t>
      </w:r>
      <w:r w:rsidR="00395FFD" w:rsidRPr="00B363F2">
        <w:rPr>
          <w:rFonts w:asciiTheme="majorBidi" w:hAnsiTheme="majorBidi" w:cstheme="majorBidi"/>
        </w:rPr>
        <w:t xml:space="preserve"> nelikumīgi vāca valsts noslēpumu</w:t>
      </w:r>
      <w:r w:rsidR="00F3705E" w:rsidRPr="00B363F2">
        <w:rPr>
          <w:rFonts w:asciiTheme="majorBidi" w:hAnsiTheme="majorBidi" w:cstheme="majorBidi"/>
        </w:rPr>
        <w:t xml:space="preserve"> </w:t>
      </w:r>
      <w:r w:rsidR="00613490" w:rsidRPr="00B363F2">
        <w:rPr>
          <w:rFonts w:asciiTheme="majorBidi" w:hAnsiTheme="majorBidi" w:cstheme="majorBidi"/>
        </w:rPr>
        <w:t xml:space="preserve">saturošas </w:t>
      </w:r>
      <w:r w:rsidR="00F3705E" w:rsidRPr="00B363F2">
        <w:rPr>
          <w:rFonts w:asciiTheme="majorBidi" w:hAnsiTheme="majorBidi" w:cstheme="majorBidi"/>
        </w:rPr>
        <w:t>un neizpaužamas ziņas, kuras glabāja savā dzīvesvietā datu nesējos un daļu no tām nodeva ārvalstu izlūkdienestam.</w:t>
      </w:r>
      <w:r w:rsidR="007238B9" w:rsidRPr="00B363F2">
        <w:rPr>
          <w:rFonts w:asciiTheme="majorBidi" w:hAnsiTheme="majorBidi" w:cstheme="majorBidi"/>
        </w:rPr>
        <w:t xml:space="preserve"> Savukārt par arestētās naudas izcelsmi pievienojās pirmās instances tiesas a</w:t>
      </w:r>
      <w:r w:rsidR="00DA74A4" w:rsidRPr="00B363F2">
        <w:rPr>
          <w:rFonts w:asciiTheme="majorBidi" w:hAnsiTheme="majorBidi" w:cstheme="majorBidi"/>
        </w:rPr>
        <w:t>rgumentācijai.</w:t>
      </w:r>
    </w:p>
    <w:p w14:paraId="0E73046B" w14:textId="7343CED7" w:rsidR="000A6099" w:rsidRPr="00B363F2" w:rsidRDefault="00726CDD" w:rsidP="00A21EA1">
      <w:pPr>
        <w:spacing w:line="276" w:lineRule="auto"/>
        <w:ind w:firstLine="720"/>
        <w:jc w:val="both"/>
        <w:rPr>
          <w:rFonts w:asciiTheme="majorBidi" w:hAnsiTheme="majorBidi" w:cstheme="majorBidi"/>
        </w:rPr>
      </w:pPr>
      <w:r w:rsidRPr="00B363F2">
        <w:rPr>
          <w:rFonts w:asciiTheme="majorBidi" w:hAnsiTheme="majorBidi" w:cstheme="majorBidi"/>
        </w:rPr>
        <w:t xml:space="preserve">Apelācijas instances tiesa norādījusi, ka </w:t>
      </w:r>
      <w:r w:rsidR="00A0569A" w:rsidRPr="00B363F2">
        <w:rPr>
          <w:rFonts w:asciiTheme="majorBidi" w:hAnsiTheme="majorBidi" w:cstheme="majorBidi"/>
        </w:rPr>
        <w:t xml:space="preserve">negūst apstiprinājumu apsūdzētā arguments par to, kādā veidā viņa </w:t>
      </w:r>
      <w:r w:rsidRPr="00B363F2">
        <w:rPr>
          <w:rFonts w:asciiTheme="majorBidi" w:hAnsiTheme="majorBidi" w:cstheme="majorBidi"/>
        </w:rPr>
        <w:t xml:space="preserve">dzīvesvietā datu nesējos nokļuva valsts noslēpumu </w:t>
      </w:r>
      <w:r w:rsidR="00A93D74" w:rsidRPr="00B363F2">
        <w:rPr>
          <w:rFonts w:asciiTheme="majorBidi" w:hAnsiTheme="majorBidi" w:cstheme="majorBidi"/>
        </w:rPr>
        <w:t xml:space="preserve">saturošas </w:t>
      </w:r>
      <w:r w:rsidRPr="00B363F2">
        <w:rPr>
          <w:rFonts w:asciiTheme="majorBidi" w:hAnsiTheme="majorBidi" w:cstheme="majorBidi"/>
        </w:rPr>
        <w:t>un neizpaužamas ziņas.</w:t>
      </w:r>
      <w:r w:rsidR="00A93D74" w:rsidRPr="00B363F2">
        <w:rPr>
          <w:rFonts w:asciiTheme="majorBidi" w:hAnsiTheme="majorBidi" w:cstheme="majorBidi"/>
        </w:rPr>
        <w:t xml:space="preserve"> </w:t>
      </w:r>
      <w:r w:rsidR="00A0569A" w:rsidRPr="00B363F2">
        <w:rPr>
          <w:rFonts w:asciiTheme="majorBidi" w:hAnsiTheme="majorBidi" w:cstheme="majorBidi"/>
        </w:rPr>
        <w:t xml:space="preserve">Izvērtējot apsūdzētā norādi, ka nelikumīgi iegūtās ziņas </w:t>
      </w:r>
      <w:r w:rsidR="00263912" w:rsidRPr="00B363F2">
        <w:rPr>
          <w:rFonts w:asciiTheme="majorBidi" w:hAnsiTheme="majorBidi" w:cstheme="majorBidi"/>
        </w:rPr>
        <w:t xml:space="preserve">viņa dzīvesvietā esošajos datu nesējos </w:t>
      </w:r>
      <w:r w:rsidR="00A0569A" w:rsidRPr="00B363F2">
        <w:rPr>
          <w:rFonts w:asciiTheme="majorBidi" w:hAnsiTheme="majorBidi" w:cstheme="majorBidi"/>
        </w:rPr>
        <w:t xml:space="preserve">kāda persona ievietoja aiz atriebības par korupcijas apkarošanu, apelācijas instances tiesa atzinusi, ka </w:t>
      </w:r>
      <w:r w:rsidR="000D1FCC">
        <w:rPr>
          <w:rFonts w:asciiTheme="majorBidi" w:hAnsiTheme="majorBidi" w:cstheme="majorBidi"/>
        </w:rPr>
        <w:t>[pers. </w:t>
      </w:r>
      <w:r w:rsidR="000D1FCC">
        <w:t>A]</w:t>
      </w:r>
      <w:r w:rsidR="005161B2" w:rsidRPr="00B363F2">
        <w:rPr>
          <w:rFonts w:asciiTheme="majorBidi" w:hAnsiTheme="majorBidi" w:cstheme="majorBidi"/>
        </w:rPr>
        <w:t xml:space="preserve"> nav sniedzis ziņas, kas sekmētu noziedzīgu nodarījumu atklāšanu</w:t>
      </w:r>
      <w:r w:rsidR="000A6099" w:rsidRPr="00B363F2">
        <w:rPr>
          <w:rFonts w:asciiTheme="majorBidi" w:hAnsiTheme="majorBidi" w:cstheme="majorBidi"/>
        </w:rPr>
        <w:t xml:space="preserve"> </w:t>
      </w:r>
      <w:r w:rsidR="004E68B4" w:rsidRPr="00B363F2">
        <w:rPr>
          <w:rFonts w:asciiTheme="majorBidi" w:hAnsiTheme="majorBidi" w:cstheme="majorBidi"/>
        </w:rPr>
        <w:t>vai būtu par pamatu kriminālprocesa uzsākšanai.</w:t>
      </w:r>
      <w:r w:rsidR="001D54C9" w:rsidRPr="00B363F2">
        <w:rPr>
          <w:rFonts w:asciiTheme="majorBidi" w:hAnsiTheme="majorBidi" w:cstheme="majorBidi"/>
        </w:rPr>
        <w:t xml:space="preserve"> Turklāt apelācijas sūdzībās nav norādīti tādi apstākļi un pierādījumi, kuri nebija zināmi pirmās instances tiesai un nebūtu izvērtēti tiesas spriedumā.</w:t>
      </w:r>
    </w:p>
    <w:p w14:paraId="2CACDB72" w14:textId="39C12A37" w:rsidR="00726CDD" w:rsidRPr="00B363F2" w:rsidRDefault="00DA74A4" w:rsidP="00A21EA1">
      <w:pPr>
        <w:spacing w:line="276" w:lineRule="auto"/>
        <w:ind w:firstLine="720"/>
        <w:jc w:val="both"/>
        <w:rPr>
          <w:rFonts w:asciiTheme="majorBidi" w:hAnsiTheme="majorBidi" w:cstheme="majorBidi"/>
        </w:rPr>
      </w:pPr>
      <w:r w:rsidRPr="00B363F2">
        <w:rPr>
          <w:rFonts w:asciiTheme="majorBidi" w:hAnsiTheme="majorBidi" w:cstheme="majorBidi"/>
        </w:rPr>
        <w:t xml:space="preserve">Senāts atzīst, ka </w:t>
      </w:r>
      <w:r w:rsidR="00726CDD" w:rsidRPr="00B363F2">
        <w:rPr>
          <w:rFonts w:asciiTheme="majorBidi" w:hAnsiTheme="majorBidi" w:cstheme="majorBidi"/>
        </w:rPr>
        <w:t>apelācijas instances tiesa nav pārkāpusi</w:t>
      </w:r>
      <w:r w:rsidR="001D54C9" w:rsidRPr="00B363F2">
        <w:rPr>
          <w:rFonts w:asciiTheme="majorBidi" w:hAnsiTheme="majorBidi" w:cstheme="majorBidi"/>
        </w:rPr>
        <w:t xml:space="preserve"> apsūdzētā </w:t>
      </w:r>
      <w:r w:rsidR="000D1FCC">
        <w:rPr>
          <w:rFonts w:asciiTheme="majorBidi" w:hAnsiTheme="majorBidi" w:cstheme="majorBidi"/>
        </w:rPr>
        <w:t>[pers. </w:t>
      </w:r>
      <w:r w:rsidR="000D1FCC">
        <w:t>A]</w:t>
      </w:r>
      <w:r w:rsidR="001D54C9" w:rsidRPr="00B363F2">
        <w:rPr>
          <w:rFonts w:asciiTheme="majorBidi" w:hAnsiTheme="majorBidi" w:cstheme="majorBidi"/>
        </w:rPr>
        <w:t xml:space="preserve"> tiesības uz taisnīgu tiesu, jo </w:t>
      </w:r>
      <w:r w:rsidR="00B97766" w:rsidRPr="00B363F2">
        <w:rPr>
          <w:rFonts w:asciiTheme="majorBidi" w:hAnsiTheme="majorBidi" w:cstheme="majorBidi"/>
        </w:rPr>
        <w:t xml:space="preserve">pēc būtības </w:t>
      </w:r>
      <w:r w:rsidR="001D54C9" w:rsidRPr="00B363F2">
        <w:rPr>
          <w:rFonts w:asciiTheme="majorBidi" w:hAnsiTheme="majorBidi" w:cstheme="majorBidi"/>
        </w:rPr>
        <w:t xml:space="preserve">izvērtējusi apsūdzētā </w:t>
      </w:r>
      <w:r w:rsidR="000D1FCC">
        <w:rPr>
          <w:rFonts w:asciiTheme="majorBidi" w:hAnsiTheme="majorBidi" w:cstheme="majorBidi"/>
        </w:rPr>
        <w:t>[pers. A]</w:t>
      </w:r>
      <w:r w:rsidR="001D54C9" w:rsidRPr="00B363F2">
        <w:rPr>
          <w:rFonts w:asciiTheme="majorBidi" w:hAnsiTheme="majorBidi" w:cstheme="majorBidi"/>
        </w:rPr>
        <w:t xml:space="preserve"> un viņa aizstāvju argumentus</w:t>
      </w:r>
      <w:r w:rsidR="00B97766" w:rsidRPr="00B363F2">
        <w:rPr>
          <w:rFonts w:asciiTheme="majorBidi" w:hAnsiTheme="majorBidi" w:cstheme="majorBidi"/>
        </w:rPr>
        <w:t>.</w:t>
      </w:r>
    </w:p>
    <w:p w14:paraId="6C047BB1" w14:textId="18CC1DC9" w:rsidR="00944AEA" w:rsidRPr="00B363F2" w:rsidRDefault="00190257" w:rsidP="00A21EA1">
      <w:pPr>
        <w:spacing w:line="276" w:lineRule="auto"/>
        <w:ind w:firstLine="720"/>
        <w:jc w:val="both"/>
        <w:rPr>
          <w:rFonts w:asciiTheme="majorBidi" w:hAnsiTheme="majorBidi" w:cstheme="majorBidi"/>
        </w:rPr>
      </w:pPr>
      <w:r w:rsidRPr="00B363F2">
        <w:rPr>
          <w:rFonts w:asciiTheme="majorBidi" w:hAnsiTheme="majorBidi" w:cstheme="majorBidi"/>
        </w:rPr>
        <w:t xml:space="preserve">Savukārt apsūdzētais </w:t>
      </w:r>
      <w:r w:rsidR="000D1FCC">
        <w:rPr>
          <w:rFonts w:asciiTheme="majorBidi" w:hAnsiTheme="majorBidi" w:cstheme="majorBidi"/>
        </w:rPr>
        <w:t>[pers. A]</w:t>
      </w:r>
      <w:r w:rsidRPr="00B363F2">
        <w:rPr>
          <w:rFonts w:asciiTheme="majorBidi" w:hAnsiTheme="majorBidi" w:cstheme="majorBidi"/>
        </w:rPr>
        <w:t xml:space="preserve"> kasācijas sūdzībā nav pamatojis, kāpēc kriminālprocess uzskatāms par netaisnīgu</w:t>
      </w:r>
      <w:r w:rsidR="00944AEA" w:rsidRPr="00B363F2">
        <w:rPr>
          <w:rFonts w:asciiTheme="majorBidi" w:hAnsiTheme="majorBidi" w:cstheme="majorBidi"/>
        </w:rPr>
        <w:t xml:space="preserve"> gadījumā</w:t>
      </w:r>
      <w:r w:rsidRPr="00B363F2">
        <w:rPr>
          <w:rFonts w:asciiTheme="majorBidi" w:hAnsiTheme="majorBidi" w:cstheme="majorBidi"/>
        </w:rPr>
        <w:t xml:space="preserve">, ja pirmās instances tiesa </w:t>
      </w:r>
      <w:r w:rsidR="00944AEA" w:rsidRPr="00B363F2">
        <w:rPr>
          <w:rFonts w:asciiTheme="majorBidi" w:hAnsiTheme="majorBidi" w:cstheme="majorBidi"/>
        </w:rPr>
        <w:t xml:space="preserve">apsūdzētajam </w:t>
      </w:r>
      <w:r w:rsidR="000D1FCC">
        <w:rPr>
          <w:rFonts w:asciiTheme="majorBidi" w:hAnsiTheme="majorBidi" w:cstheme="majorBidi"/>
        </w:rPr>
        <w:t>[pers. A]</w:t>
      </w:r>
      <w:r w:rsidR="00944AEA" w:rsidRPr="00B363F2">
        <w:rPr>
          <w:rFonts w:asciiTheme="majorBidi" w:hAnsiTheme="majorBidi" w:cstheme="majorBidi"/>
        </w:rPr>
        <w:t xml:space="preserve"> neļāva atkārtoti iepazīties ar </w:t>
      </w:r>
      <w:r w:rsidR="002F02FF" w:rsidRPr="00B363F2">
        <w:rPr>
          <w:rFonts w:asciiTheme="majorBidi" w:hAnsiTheme="majorBidi" w:cstheme="majorBidi"/>
        </w:rPr>
        <w:t xml:space="preserve">lietas </w:t>
      </w:r>
      <w:r w:rsidR="00944AEA" w:rsidRPr="00B363F2">
        <w:rPr>
          <w:rFonts w:asciiTheme="majorBidi" w:hAnsiTheme="majorBidi" w:cstheme="majorBidi"/>
        </w:rPr>
        <w:t>2. un 3.</w:t>
      </w:r>
      <w:r w:rsidR="00451032" w:rsidRPr="00B363F2">
        <w:rPr>
          <w:rFonts w:asciiTheme="majorBidi" w:hAnsiTheme="majorBidi" w:cstheme="majorBidi"/>
        </w:rPr>
        <w:t> </w:t>
      </w:r>
      <w:r w:rsidR="00944AEA" w:rsidRPr="00B363F2">
        <w:rPr>
          <w:rFonts w:asciiTheme="majorBidi" w:hAnsiTheme="majorBidi" w:cstheme="majorBidi"/>
        </w:rPr>
        <w:t>sējumu, taču pārbaudīja šos materiālus tiesas sēdē un ļāva par tiem apsūdzētajam izteikties</w:t>
      </w:r>
      <w:r w:rsidR="00C34C6B" w:rsidRPr="00B363F2">
        <w:rPr>
          <w:rFonts w:asciiTheme="majorBidi" w:hAnsiTheme="majorBidi" w:cstheme="majorBidi"/>
        </w:rPr>
        <w:t xml:space="preserve"> </w:t>
      </w:r>
      <w:proofErr w:type="gramStart"/>
      <w:r w:rsidR="00C34C6B" w:rsidRPr="00B363F2">
        <w:rPr>
          <w:rFonts w:asciiTheme="majorBidi" w:hAnsiTheme="majorBidi" w:cstheme="majorBidi"/>
        </w:rPr>
        <w:t>(</w:t>
      </w:r>
      <w:proofErr w:type="gramEnd"/>
      <w:r w:rsidR="002F02FF" w:rsidRPr="00B363F2">
        <w:rPr>
          <w:rFonts w:asciiTheme="majorBidi" w:hAnsiTheme="majorBidi" w:cstheme="majorBidi"/>
          <w:i/>
          <w:iCs/>
        </w:rPr>
        <w:t>lietas</w:t>
      </w:r>
      <w:r w:rsidR="002F02FF" w:rsidRPr="00B363F2">
        <w:rPr>
          <w:rFonts w:asciiTheme="majorBidi" w:hAnsiTheme="majorBidi" w:cstheme="majorBidi"/>
        </w:rPr>
        <w:t xml:space="preserve"> </w:t>
      </w:r>
      <w:r w:rsidR="00C34C6B" w:rsidRPr="00B363F2">
        <w:rPr>
          <w:rFonts w:asciiTheme="majorBidi" w:hAnsiTheme="majorBidi" w:cstheme="majorBidi"/>
          <w:i/>
          <w:iCs/>
        </w:rPr>
        <w:t>11. sējum</w:t>
      </w:r>
      <w:r w:rsidR="002F02FF" w:rsidRPr="00B363F2">
        <w:rPr>
          <w:rFonts w:asciiTheme="majorBidi" w:hAnsiTheme="majorBidi" w:cstheme="majorBidi"/>
          <w:i/>
          <w:iCs/>
        </w:rPr>
        <w:t>a</w:t>
      </w:r>
      <w:r w:rsidR="00C34C6B" w:rsidRPr="00B363F2">
        <w:rPr>
          <w:rFonts w:asciiTheme="majorBidi" w:hAnsiTheme="majorBidi" w:cstheme="majorBidi"/>
          <w:i/>
          <w:iCs/>
        </w:rPr>
        <w:t xml:space="preserve"> 125.</w:t>
      </w:r>
      <w:r w:rsidR="002F02FF" w:rsidRPr="00B363F2">
        <w:rPr>
          <w:rFonts w:asciiTheme="majorBidi" w:hAnsiTheme="majorBidi" w:cstheme="majorBidi"/>
          <w:i/>
          <w:iCs/>
        </w:rPr>
        <w:t> </w:t>
      </w:r>
      <w:r w:rsidR="00C34C6B" w:rsidRPr="00B363F2">
        <w:rPr>
          <w:rFonts w:asciiTheme="majorBidi" w:hAnsiTheme="majorBidi" w:cstheme="majorBidi"/>
          <w:i/>
          <w:iCs/>
        </w:rPr>
        <w:t>lapa</w:t>
      </w:r>
      <w:r w:rsidR="00C34C6B" w:rsidRPr="00B363F2">
        <w:rPr>
          <w:rFonts w:asciiTheme="majorBidi" w:hAnsiTheme="majorBidi" w:cstheme="majorBidi"/>
        </w:rPr>
        <w:t>)</w:t>
      </w:r>
      <w:r w:rsidR="00944AEA" w:rsidRPr="00B363F2">
        <w:rPr>
          <w:rFonts w:asciiTheme="majorBidi" w:hAnsiTheme="majorBidi" w:cstheme="majorBidi"/>
        </w:rPr>
        <w:t xml:space="preserve">. Turklāt arī apelācijas instances tiesā tika apmierināts apsūdzētā </w:t>
      </w:r>
      <w:r w:rsidR="000D1FCC">
        <w:rPr>
          <w:rFonts w:asciiTheme="majorBidi" w:hAnsiTheme="majorBidi" w:cstheme="majorBidi"/>
        </w:rPr>
        <w:t>[pers. </w:t>
      </w:r>
      <w:r w:rsidR="000D1FCC">
        <w:t>A]</w:t>
      </w:r>
      <w:r w:rsidR="00944AEA" w:rsidRPr="00B363F2">
        <w:rPr>
          <w:rFonts w:asciiTheme="majorBidi" w:hAnsiTheme="majorBidi" w:cstheme="majorBidi"/>
        </w:rPr>
        <w:t xml:space="preserve"> aizstāvju lūgums papildus iepazīties ar minētajiem krimināllietas materiāliem</w:t>
      </w:r>
      <w:r w:rsidR="00E66AD0" w:rsidRPr="00B363F2">
        <w:rPr>
          <w:rFonts w:asciiTheme="majorBidi" w:hAnsiTheme="majorBidi" w:cstheme="majorBidi"/>
        </w:rPr>
        <w:t> </w:t>
      </w:r>
      <w:r w:rsidR="00C34C6B" w:rsidRPr="00B363F2">
        <w:rPr>
          <w:rFonts w:asciiTheme="majorBidi" w:hAnsiTheme="majorBidi" w:cstheme="majorBidi"/>
        </w:rPr>
        <w:t>(</w:t>
      </w:r>
      <w:r w:rsidR="002F02FF" w:rsidRPr="00B363F2">
        <w:rPr>
          <w:rFonts w:asciiTheme="majorBidi" w:hAnsiTheme="majorBidi" w:cstheme="majorBidi"/>
          <w:i/>
          <w:iCs/>
        </w:rPr>
        <w:t>lietas</w:t>
      </w:r>
      <w:r w:rsidR="002F02FF" w:rsidRPr="00B363F2">
        <w:rPr>
          <w:rFonts w:asciiTheme="majorBidi" w:hAnsiTheme="majorBidi" w:cstheme="majorBidi"/>
        </w:rPr>
        <w:t xml:space="preserve"> </w:t>
      </w:r>
      <w:r w:rsidR="00C34C6B" w:rsidRPr="00B363F2">
        <w:rPr>
          <w:rFonts w:asciiTheme="majorBidi" w:hAnsiTheme="majorBidi" w:cstheme="majorBidi"/>
          <w:i/>
          <w:iCs/>
        </w:rPr>
        <w:t>14. sējum</w:t>
      </w:r>
      <w:r w:rsidR="002F02FF" w:rsidRPr="00B363F2">
        <w:rPr>
          <w:rFonts w:asciiTheme="majorBidi" w:hAnsiTheme="majorBidi" w:cstheme="majorBidi"/>
          <w:i/>
          <w:iCs/>
        </w:rPr>
        <w:t>a</w:t>
      </w:r>
      <w:r w:rsidR="00C34C6B" w:rsidRPr="00B363F2">
        <w:rPr>
          <w:rFonts w:asciiTheme="majorBidi" w:hAnsiTheme="majorBidi" w:cstheme="majorBidi"/>
          <w:i/>
          <w:iCs/>
        </w:rPr>
        <w:t xml:space="preserve"> 87. lapa</w:t>
      </w:r>
      <w:r w:rsidR="00C34C6B" w:rsidRPr="00B363F2">
        <w:rPr>
          <w:rFonts w:asciiTheme="majorBidi" w:hAnsiTheme="majorBidi" w:cstheme="majorBidi"/>
        </w:rPr>
        <w:t>)</w:t>
      </w:r>
      <w:r w:rsidR="00944AEA" w:rsidRPr="00B363F2">
        <w:rPr>
          <w:rFonts w:asciiTheme="majorBidi" w:hAnsiTheme="majorBidi" w:cstheme="majorBidi"/>
        </w:rPr>
        <w:t>.</w:t>
      </w:r>
    </w:p>
    <w:p w14:paraId="342F0390" w14:textId="3F179200" w:rsidR="00CD2979" w:rsidRPr="00B363F2" w:rsidRDefault="00CD2979" w:rsidP="00A21EA1">
      <w:pPr>
        <w:widowControl w:val="0"/>
        <w:tabs>
          <w:tab w:val="left" w:pos="1710"/>
        </w:tabs>
        <w:spacing w:line="276" w:lineRule="auto"/>
        <w:ind w:firstLine="720"/>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7</w:t>
      </w:r>
      <w:r w:rsidRPr="00B363F2">
        <w:rPr>
          <w:rFonts w:asciiTheme="majorBidi" w:hAnsiTheme="majorBidi" w:cstheme="majorBidi"/>
        </w:rPr>
        <w:t>.4] Senāts konstatē, ka pirmās instances un apelācijas instances tiesa nav pieļāvusi Kriminālprocesa likuma 111.</w:t>
      </w:r>
      <w:r w:rsidRPr="00B363F2">
        <w:rPr>
          <w:rFonts w:asciiTheme="majorBidi" w:hAnsiTheme="majorBidi" w:cstheme="majorBidi"/>
          <w:vertAlign w:val="superscript"/>
        </w:rPr>
        <w:t>1 </w:t>
      </w:r>
      <w:r w:rsidRPr="00B363F2">
        <w:rPr>
          <w:rFonts w:asciiTheme="majorBidi" w:hAnsiTheme="majorBidi" w:cstheme="majorBidi"/>
        </w:rPr>
        <w:t>panta un 455.</w:t>
      </w:r>
      <w:r w:rsidR="00830AC7" w:rsidRPr="00B363F2">
        <w:rPr>
          <w:rFonts w:asciiTheme="majorBidi" w:hAnsiTheme="majorBidi" w:cstheme="majorBidi"/>
        </w:rPr>
        <w:t> </w:t>
      </w:r>
      <w:r w:rsidRPr="00B363F2">
        <w:rPr>
          <w:rFonts w:asciiTheme="majorBidi" w:hAnsiTheme="majorBidi" w:cstheme="majorBidi"/>
        </w:rPr>
        <w:t>panta pirmās daļas pārkāpumus.</w:t>
      </w:r>
    </w:p>
    <w:p w14:paraId="0AA88D66" w14:textId="7D64B478" w:rsidR="00CD2979" w:rsidRPr="00B363F2" w:rsidRDefault="00CD2979" w:rsidP="00A21EA1">
      <w:pPr>
        <w:widowControl w:val="0"/>
        <w:tabs>
          <w:tab w:val="left" w:pos="1710"/>
        </w:tabs>
        <w:spacing w:line="276" w:lineRule="auto"/>
        <w:ind w:firstLine="720"/>
        <w:jc w:val="both"/>
        <w:rPr>
          <w:rFonts w:asciiTheme="majorBidi" w:hAnsiTheme="majorBidi" w:cstheme="majorBidi"/>
        </w:rPr>
      </w:pPr>
      <w:r w:rsidRPr="00B363F2">
        <w:rPr>
          <w:rFonts w:asciiTheme="majorBidi" w:hAnsiTheme="majorBidi" w:cstheme="majorBidi"/>
        </w:rPr>
        <w:t>Kriminālprocesa likuma 111.</w:t>
      </w:r>
      <w:r w:rsidRPr="00B363F2">
        <w:rPr>
          <w:rFonts w:asciiTheme="majorBidi" w:hAnsiTheme="majorBidi" w:cstheme="majorBidi"/>
          <w:vertAlign w:val="superscript"/>
        </w:rPr>
        <w:t>1</w:t>
      </w:r>
      <w:r w:rsidR="00830AC7" w:rsidRPr="00B363F2">
        <w:rPr>
          <w:rFonts w:asciiTheme="majorBidi" w:hAnsiTheme="majorBidi" w:cstheme="majorBidi"/>
        </w:rPr>
        <w:t> </w:t>
      </w:r>
      <w:r w:rsidRPr="00B363F2">
        <w:rPr>
          <w:rFonts w:asciiTheme="majorBidi" w:hAnsiTheme="majorBidi" w:cstheme="majorBidi"/>
        </w:rPr>
        <w:t>pants paredz kriminālprocesā aizskartā mantas īpašnieka tiesības un pienākumus.</w:t>
      </w:r>
      <w:r w:rsidR="00D669F9" w:rsidRPr="00B363F2">
        <w:rPr>
          <w:rFonts w:asciiTheme="majorBidi" w:hAnsiTheme="majorBidi" w:cstheme="majorBidi"/>
        </w:rPr>
        <w:t xml:space="preserve"> </w:t>
      </w:r>
      <w:r w:rsidRPr="00B363F2">
        <w:rPr>
          <w:rFonts w:asciiTheme="majorBidi" w:hAnsiTheme="majorBidi" w:cstheme="majorBidi"/>
        </w:rPr>
        <w:t xml:space="preserve">Minētā panta pirmā daļa noteic, ja procesuālo darbību rezultātā ir ierobežotas vai atņemtas īpašnieka vai likumīgā valdītāja tiesības rīkoties ar mantu un ja šai personai nav šajā likumā noteikto tiesību uz aizstāvību, šīs mantas īpašniekam vai likumīgajam valdītājam personiski vai ar pārstāvja starpniecību pirmstiesas kriminālprocesā ir šādas tiesības </w:t>
      </w:r>
      <w:proofErr w:type="gramStart"/>
      <w:r w:rsidRPr="00B363F2">
        <w:rPr>
          <w:rFonts w:asciiTheme="majorBidi" w:hAnsiTheme="majorBidi" w:cstheme="majorBidi"/>
        </w:rPr>
        <w:t>[</w:t>
      </w:r>
      <w:proofErr w:type="gramEnd"/>
      <w:r w:rsidRPr="00B363F2">
        <w:rPr>
          <w:rFonts w:asciiTheme="majorBidi" w:hAnsiTheme="majorBidi" w:cstheme="majorBidi"/>
        </w:rPr>
        <w:t>..].</w:t>
      </w:r>
    </w:p>
    <w:p w14:paraId="7F452C9C" w14:textId="068DFE1D" w:rsidR="00CD2979" w:rsidRPr="00B363F2" w:rsidRDefault="00CD2979" w:rsidP="00A21EA1">
      <w:pPr>
        <w:widowControl w:val="0"/>
        <w:tabs>
          <w:tab w:val="left" w:pos="1710"/>
        </w:tabs>
        <w:spacing w:line="276" w:lineRule="auto"/>
        <w:ind w:firstLine="720"/>
        <w:jc w:val="both"/>
        <w:rPr>
          <w:rFonts w:asciiTheme="majorBidi" w:hAnsiTheme="majorBidi" w:cstheme="majorBidi"/>
        </w:rPr>
      </w:pPr>
      <w:r w:rsidRPr="00B363F2">
        <w:rPr>
          <w:rFonts w:asciiTheme="majorBidi" w:hAnsiTheme="majorBidi" w:cstheme="majorBidi"/>
        </w:rPr>
        <w:t>Minētā procesuālā norma tika ieviesta, pamatojoties uz Eiropas Parlamenta un Padomes 2014.</w:t>
      </w:r>
      <w:r w:rsidR="00830AC7" w:rsidRPr="00B363F2">
        <w:rPr>
          <w:rFonts w:asciiTheme="majorBidi" w:hAnsiTheme="majorBidi" w:cstheme="majorBidi"/>
        </w:rPr>
        <w:t> </w:t>
      </w:r>
      <w:r w:rsidRPr="00B363F2">
        <w:rPr>
          <w:rFonts w:asciiTheme="majorBidi" w:hAnsiTheme="majorBidi" w:cstheme="majorBidi"/>
        </w:rPr>
        <w:t>gada 3.</w:t>
      </w:r>
      <w:r w:rsidR="00830AC7" w:rsidRPr="00B363F2">
        <w:rPr>
          <w:rFonts w:asciiTheme="majorBidi" w:hAnsiTheme="majorBidi" w:cstheme="majorBidi"/>
        </w:rPr>
        <w:t> </w:t>
      </w:r>
      <w:r w:rsidRPr="00B363F2">
        <w:rPr>
          <w:rFonts w:asciiTheme="majorBidi" w:hAnsiTheme="majorBidi" w:cstheme="majorBidi"/>
        </w:rPr>
        <w:t xml:space="preserve">aprīļa </w:t>
      </w:r>
      <w:r w:rsidR="00D669F9" w:rsidRPr="00B363F2">
        <w:rPr>
          <w:rFonts w:asciiTheme="majorBidi" w:hAnsiTheme="majorBidi" w:cstheme="majorBidi"/>
        </w:rPr>
        <w:t>D</w:t>
      </w:r>
      <w:r w:rsidRPr="00B363F2">
        <w:rPr>
          <w:rFonts w:asciiTheme="majorBidi" w:hAnsiTheme="majorBidi" w:cstheme="majorBidi"/>
        </w:rPr>
        <w:t xml:space="preserve">irektīvu </w:t>
      </w:r>
      <w:hyperlink r:id="rId19" w:history="1">
        <w:r w:rsidRPr="00B363F2">
          <w:rPr>
            <w:rStyle w:val="Hyperlink"/>
            <w:rFonts w:asciiTheme="majorBidi" w:hAnsiTheme="majorBidi" w:cstheme="majorBidi"/>
          </w:rPr>
          <w:t>2014/42/ES</w:t>
        </w:r>
      </w:hyperlink>
      <w:r w:rsidRPr="00B363F2">
        <w:rPr>
          <w:rFonts w:asciiTheme="majorBidi" w:hAnsiTheme="majorBidi" w:cstheme="majorBidi"/>
        </w:rPr>
        <w:t xml:space="preserve"> par nozieguma rīku un noziedzīgi iegūtu līdzekļu iesaldēšanu un konfiskāciju Eiropas Savienībā, </w:t>
      </w:r>
      <w:proofErr w:type="gramStart"/>
      <w:r w:rsidRPr="00B363F2">
        <w:rPr>
          <w:rFonts w:asciiTheme="majorBidi" w:hAnsiTheme="majorBidi" w:cstheme="majorBidi"/>
        </w:rPr>
        <w:t>ar mērķi nodrošināt</w:t>
      </w:r>
      <w:proofErr w:type="gramEnd"/>
      <w:r w:rsidRPr="00B363F2">
        <w:rPr>
          <w:rFonts w:asciiTheme="majorBidi" w:hAnsiTheme="majorBidi" w:cstheme="majorBidi"/>
        </w:rPr>
        <w:t xml:space="preserve"> aizskart</w:t>
      </w:r>
      <w:r w:rsidR="00D669F9" w:rsidRPr="00B363F2">
        <w:rPr>
          <w:rFonts w:asciiTheme="majorBidi" w:hAnsiTheme="majorBidi" w:cstheme="majorBidi"/>
        </w:rPr>
        <w:t>ajam</w:t>
      </w:r>
      <w:r w:rsidRPr="00B363F2">
        <w:rPr>
          <w:rFonts w:asciiTheme="majorBidi" w:hAnsiTheme="majorBidi" w:cstheme="majorBidi"/>
        </w:rPr>
        <w:t xml:space="preserve"> mantas īpašniekam iespēju efektīvi aizstāvēt savas īpašumtiesības. Tādējādi </w:t>
      </w:r>
      <w:r w:rsidR="00D669F9" w:rsidRPr="00B363F2">
        <w:rPr>
          <w:rFonts w:asciiTheme="majorBidi" w:hAnsiTheme="majorBidi" w:cstheme="majorBidi"/>
        </w:rPr>
        <w:t xml:space="preserve">tika </w:t>
      </w:r>
      <w:r w:rsidRPr="00B363F2">
        <w:rPr>
          <w:rFonts w:asciiTheme="majorBidi" w:hAnsiTheme="majorBidi" w:cstheme="majorBidi"/>
        </w:rPr>
        <w:t>paplašin</w:t>
      </w:r>
      <w:r w:rsidR="00D669F9" w:rsidRPr="00B363F2">
        <w:rPr>
          <w:rFonts w:asciiTheme="majorBidi" w:hAnsiTheme="majorBidi" w:cstheme="majorBidi"/>
        </w:rPr>
        <w:t>āts</w:t>
      </w:r>
      <w:r w:rsidRPr="00B363F2">
        <w:rPr>
          <w:rFonts w:asciiTheme="majorBidi" w:hAnsiTheme="majorBidi" w:cstheme="majorBidi"/>
        </w:rPr>
        <w:t xml:space="preserve"> kriminālprocesā aizskartā mantas īpašnieka tiesību apjom</w:t>
      </w:r>
      <w:r w:rsidR="00D669F9" w:rsidRPr="00B363F2">
        <w:rPr>
          <w:rFonts w:asciiTheme="majorBidi" w:hAnsiTheme="majorBidi" w:cstheme="majorBidi"/>
        </w:rPr>
        <w:t>s</w:t>
      </w:r>
      <w:r w:rsidRPr="00B363F2">
        <w:rPr>
          <w:rFonts w:asciiTheme="majorBidi" w:hAnsiTheme="majorBidi" w:cstheme="majorBidi"/>
        </w:rPr>
        <w:t xml:space="preserve">, paredzot trešajai personai, kuras tiesības rīkoties ar savu mantu ir ierobežotas, kā arī, kuras manta tiek pakļauta konfiskācijai, tiesības pilnvērtīgi piedalīties kriminālprocesā. Vienlaikus minētās </w:t>
      </w:r>
      <w:r w:rsidR="00D669F9" w:rsidRPr="00B363F2">
        <w:rPr>
          <w:rFonts w:asciiTheme="majorBidi" w:hAnsiTheme="majorBidi" w:cstheme="majorBidi"/>
        </w:rPr>
        <w:t>D</w:t>
      </w:r>
      <w:r w:rsidRPr="00B363F2">
        <w:rPr>
          <w:rFonts w:asciiTheme="majorBidi" w:hAnsiTheme="majorBidi" w:cstheme="majorBidi"/>
        </w:rPr>
        <w:t>irektīvas preambulas 33.</w:t>
      </w:r>
      <w:r w:rsidR="00830AC7" w:rsidRPr="00B363F2">
        <w:rPr>
          <w:rFonts w:asciiTheme="majorBidi" w:hAnsiTheme="majorBidi" w:cstheme="majorBidi"/>
        </w:rPr>
        <w:t> </w:t>
      </w:r>
      <w:r w:rsidR="00D669F9" w:rsidRPr="00B363F2">
        <w:rPr>
          <w:rFonts w:asciiTheme="majorBidi" w:hAnsiTheme="majorBidi" w:cstheme="majorBidi"/>
        </w:rPr>
        <w:t xml:space="preserve">apsvērums </w:t>
      </w:r>
      <w:r w:rsidRPr="00B363F2">
        <w:rPr>
          <w:rFonts w:asciiTheme="majorBidi" w:hAnsiTheme="majorBidi" w:cstheme="majorBidi"/>
        </w:rPr>
        <w:t>ietver to trešo personu tiesības tikt uzklausītām, kas apgalvo, ka ir attiecīgā īpašuma īpašnieki, vai kas apgalvo, ka tām ir cita veida īpašuma tiesības.</w:t>
      </w:r>
    </w:p>
    <w:p w14:paraId="1BCD6378" w14:textId="471CD522" w:rsidR="00CD2979" w:rsidRPr="00B363F2" w:rsidRDefault="00CD2979" w:rsidP="00A21EA1">
      <w:pPr>
        <w:widowControl w:val="0"/>
        <w:tabs>
          <w:tab w:val="left" w:pos="1710"/>
        </w:tabs>
        <w:spacing w:line="276" w:lineRule="auto"/>
        <w:ind w:firstLine="720"/>
        <w:jc w:val="both"/>
        <w:rPr>
          <w:rFonts w:asciiTheme="majorBidi" w:hAnsiTheme="majorBidi" w:cstheme="majorBidi"/>
        </w:rPr>
      </w:pPr>
      <w:r w:rsidRPr="00B363F2">
        <w:rPr>
          <w:rFonts w:asciiTheme="majorBidi" w:hAnsiTheme="majorBidi" w:cstheme="majorBidi"/>
        </w:rPr>
        <w:t xml:space="preserve">No lietas materiāliem izriet, ka </w:t>
      </w:r>
      <w:r w:rsidR="00D669F9" w:rsidRPr="00B363F2">
        <w:rPr>
          <w:rFonts w:asciiTheme="majorBidi" w:hAnsiTheme="majorBidi" w:cstheme="majorBidi"/>
        </w:rPr>
        <w:t>dzīvokļa kratīšanas</w:t>
      </w:r>
      <w:r w:rsidRPr="00B363F2">
        <w:rPr>
          <w:rFonts w:asciiTheme="majorBidi" w:hAnsiTheme="majorBidi" w:cstheme="majorBidi"/>
        </w:rPr>
        <w:t xml:space="preserve"> laikā izņemtajai naudai </w:t>
      </w:r>
      <w:r w:rsidR="00D669F9" w:rsidRPr="00B363F2">
        <w:rPr>
          <w:rFonts w:asciiTheme="majorBidi" w:hAnsiTheme="majorBidi" w:cstheme="majorBidi"/>
        </w:rPr>
        <w:t xml:space="preserve">un </w:t>
      </w:r>
      <w:r w:rsidR="000D1FCC">
        <w:rPr>
          <w:rFonts w:asciiTheme="majorBidi" w:hAnsiTheme="majorBidi" w:cstheme="majorBidi"/>
        </w:rPr>
        <w:t>[pers. A]</w:t>
      </w:r>
      <w:r w:rsidR="00D669F9" w:rsidRPr="00B363F2">
        <w:rPr>
          <w:rFonts w:asciiTheme="majorBidi" w:hAnsiTheme="majorBidi" w:cstheme="majorBidi"/>
        </w:rPr>
        <w:t xml:space="preserve"> bankas kontos esošajai naudai </w:t>
      </w:r>
      <w:r w:rsidRPr="00B363F2">
        <w:rPr>
          <w:rFonts w:asciiTheme="majorBidi" w:hAnsiTheme="majorBidi" w:cstheme="majorBidi"/>
        </w:rPr>
        <w:t xml:space="preserve">ir uzlikts arests. Apsūdzētais </w:t>
      </w:r>
      <w:r w:rsidR="000D1FCC">
        <w:rPr>
          <w:rFonts w:asciiTheme="majorBidi" w:hAnsiTheme="majorBidi" w:cstheme="majorBidi"/>
        </w:rPr>
        <w:t>[pers. A]</w:t>
      </w:r>
      <w:r w:rsidRPr="00B363F2">
        <w:rPr>
          <w:rFonts w:asciiTheme="majorBidi" w:hAnsiTheme="majorBidi" w:cstheme="majorBidi"/>
        </w:rPr>
        <w:t xml:space="preserve">, sniedzot paskaidrojumu par naudas izcelsmi, ir minējis, ka daļa no arestētās naudas pieder </w:t>
      </w:r>
      <w:r w:rsidR="000D1FCC">
        <w:rPr>
          <w:rFonts w:asciiTheme="majorBidi" w:hAnsiTheme="majorBidi" w:cstheme="majorBidi"/>
        </w:rPr>
        <w:t>[pers. D]</w:t>
      </w:r>
      <w:r w:rsidRPr="00B363F2">
        <w:rPr>
          <w:rFonts w:asciiTheme="majorBidi" w:hAnsiTheme="majorBidi" w:cstheme="majorBidi"/>
        </w:rPr>
        <w:t xml:space="preserve">, savukārt no </w:t>
      </w:r>
      <w:r w:rsidR="000D1FCC">
        <w:rPr>
          <w:rFonts w:asciiTheme="majorBidi" w:hAnsiTheme="majorBidi" w:cstheme="majorBidi"/>
        </w:rPr>
        <w:t>[pers. D]</w:t>
      </w:r>
      <w:r w:rsidRPr="00B363F2">
        <w:rPr>
          <w:rFonts w:asciiTheme="majorBidi" w:hAnsiTheme="majorBidi" w:cstheme="majorBidi"/>
        </w:rPr>
        <w:t xml:space="preserve"> šāds pieteikums netika saņemts. Tādējādi aizskartā mantas īpašnieka statuss nav attiecināms uz personu, kas nav norādījusi uz viņa īpašumtiesību aizskārumu.</w:t>
      </w:r>
    </w:p>
    <w:p w14:paraId="316DC3BE" w14:textId="6B91C041" w:rsidR="00CD2979" w:rsidRPr="00B363F2" w:rsidRDefault="00CD2979" w:rsidP="00A21EA1">
      <w:pPr>
        <w:widowControl w:val="0"/>
        <w:tabs>
          <w:tab w:val="left" w:pos="1710"/>
        </w:tabs>
        <w:spacing w:line="276" w:lineRule="auto"/>
        <w:ind w:firstLine="720"/>
        <w:jc w:val="both"/>
        <w:rPr>
          <w:rFonts w:asciiTheme="majorBidi" w:hAnsiTheme="majorBidi" w:cstheme="majorBidi"/>
        </w:rPr>
      </w:pPr>
      <w:r w:rsidRPr="00B363F2">
        <w:rPr>
          <w:rFonts w:asciiTheme="majorBidi" w:hAnsiTheme="majorBidi" w:cstheme="majorBidi"/>
        </w:rPr>
        <w:t>Ievērojot minēto, secināms, ka Kriminālprocesa likuma 111.</w:t>
      </w:r>
      <w:r w:rsidRPr="00B363F2">
        <w:rPr>
          <w:rFonts w:asciiTheme="majorBidi" w:hAnsiTheme="majorBidi" w:cstheme="majorBidi"/>
          <w:vertAlign w:val="superscript"/>
        </w:rPr>
        <w:t>1</w:t>
      </w:r>
      <w:r w:rsidR="00830AC7" w:rsidRPr="00B363F2">
        <w:rPr>
          <w:rFonts w:asciiTheme="majorBidi" w:hAnsiTheme="majorBidi" w:cstheme="majorBidi"/>
        </w:rPr>
        <w:t> </w:t>
      </w:r>
      <w:r w:rsidRPr="00B363F2">
        <w:rPr>
          <w:rFonts w:asciiTheme="majorBidi" w:hAnsiTheme="majorBidi" w:cstheme="majorBidi"/>
        </w:rPr>
        <w:t>panta izpratnē trešā persona ir tā, kurai īpašumtiesības ir nostiprinātas likumā noteiktajā kārtībā vai kura apgalvo, ka viņai ir aizskartas īpašumtiesības uz mantu.</w:t>
      </w:r>
    </w:p>
    <w:p w14:paraId="6EE107B5" w14:textId="40F7E7C7" w:rsidR="00CD2979" w:rsidRPr="00B363F2" w:rsidRDefault="00CD2979" w:rsidP="00A21EA1">
      <w:pPr>
        <w:widowControl w:val="0"/>
        <w:tabs>
          <w:tab w:val="left" w:pos="1710"/>
        </w:tabs>
        <w:spacing w:line="276" w:lineRule="auto"/>
        <w:ind w:firstLine="720"/>
        <w:jc w:val="both"/>
        <w:rPr>
          <w:rFonts w:asciiTheme="majorBidi" w:hAnsiTheme="majorBidi" w:cstheme="majorBidi"/>
        </w:rPr>
      </w:pPr>
      <w:r w:rsidRPr="00B363F2">
        <w:rPr>
          <w:rFonts w:asciiTheme="majorBidi" w:hAnsiTheme="majorBidi" w:cstheme="majorBidi"/>
        </w:rPr>
        <w:t>Tādējādi pirmās instances un apelācijas instances tiesa</w:t>
      </w:r>
      <w:r w:rsidR="00D669F9" w:rsidRPr="00B363F2">
        <w:rPr>
          <w:rFonts w:asciiTheme="majorBidi" w:hAnsiTheme="majorBidi" w:cstheme="majorBidi"/>
        </w:rPr>
        <w:t>,</w:t>
      </w:r>
      <w:r w:rsidRPr="00B363F2">
        <w:rPr>
          <w:rFonts w:asciiTheme="majorBidi" w:hAnsiTheme="majorBidi" w:cstheme="majorBidi"/>
        </w:rPr>
        <w:t xml:space="preserve"> </w:t>
      </w:r>
      <w:r w:rsidR="00D669F9" w:rsidRPr="00B363F2">
        <w:rPr>
          <w:rFonts w:asciiTheme="majorBidi" w:hAnsiTheme="majorBidi" w:cstheme="majorBidi"/>
        </w:rPr>
        <w:t xml:space="preserve">nosakot lietas iztiesāšanu, </w:t>
      </w:r>
      <w:r w:rsidRPr="00B363F2">
        <w:rPr>
          <w:rFonts w:asciiTheme="majorBidi" w:hAnsiTheme="majorBidi" w:cstheme="majorBidi"/>
        </w:rPr>
        <w:t xml:space="preserve">pamatoti nav lēmušas par </w:t>
      </w:r>
      <w:r w:rsidR="000D1FCC">
        <w:rPr>
          <w:rFonts w:asciiTheme="majorBidi" w:hAnsiTheme="majorBidi" w:cstheme="majorBidi"/>
        </w:rPr>
        <w:t>[pers. D]</w:t>
      </w:r>
      <w:r w:rsidRPr="00B363F2">
        <w:rPr>
          <w:rFonts w:asciiTheme="majorBidi" w:hAnsiTheme="majorBidi" w:cstheme="majorBidi"/>
        </w:rPr>
        <w:t xml:space="preserve"> informēšanu par tiesas sēdi un uzklausīšanu tiesas sēdē.</w:t>
      </w:r>
    </w:p>
    <w:p w14:paraId="49F19A3F" w14:textId="333A3939" w:rsidR="00CD2979" w:rsidRPr="00B363F2" w:rsidRDefault="00CD2979"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7</w:t>
      </w:r>
      <w:r w:rsidRPr="00B363F2">
        <w:rPr>
          <w:rFonts w:asciiTheme="majorBidi" w:hAnsiTheme="majorBidi" w:cstheme="majorBidi"/>
        </w:rPr>
        <w:t>.5] Senāts konstatē, ka apelācijas sūdzībās nebija izteikts lūgums apelācijas instances tiesai vērtēt, vai ir pārkāptas apsūdzētā tiesības uz kriminālprocesa pabeigšanu saprātīgā termiņā.</w:t>
      </w:r>
    </w:p>
    <w:p w14:paraId="54B74784" w14:textId="77777777" w:rsidR="00CD2979" w:rsidRPr="00B363F2" w:rsidRDefault="00CD2979"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Senāts norāda, ka tiesai nav pienākums katrā lietā vērtēt, vai nav pārkāptas apsūdzētā tiesības uz kriminālprocesa pabeigšanu saprātīgā termiņā, ja šāds lūgums nav pieteikts un kriminālprocesā nepastāv objektīvi apstākļi, kas </w:t>
      </w:r>
      <w:proofErr w:type="spellStart"/>
      <w:r w:rsidRPr="00B363F2">
        <w:rPr>
          <w:rFonts w:asciiTheme="majorBidi" w:hAnsiTheme="majorBidi" w:cstheme="majorBidi"/>
        </w:rPr>
        <w:t>pirmšķietami</w:t>
      </w:r>
      <w:proofErr w:type="spellEnd"/>
      <w:r w:rsidRPr="00B363F2">
        <w:rPr>
          <w:rFonts w:asciiTheme="majorBidi" w:hAnsiTheme="majorBidi" w:cstheme="majorBidi"/>
        </w:rPr>
        <w:t xml:space="preserve"> liecina par iespējamu tiesību pārkāpumu uz kriminālprocesa pabeigšanu saprātīgā termiņā (piemēram, procesa virzītāja pieļauti nozīmīgi bezdarbības periodi vai pieļauta neefektīva procesa virzība).</w:t>
      </w:r>
    </w:p>
    <w:p w14:paraId="163F6A9F" w14:textId="340EF74C" w:rsidR="00CD2979" w:rsidRPr="00B363F2" w:rsidRDefault="00CD2979"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Kriminālprocesa likuma 527.</w:t>
      </w:r>
      <w:r w:rsidR="00830AC7" w:rsidRPr="00B363F2">
        <w:rPr>
          <w:rFonts w:asciiTheme="majorBidi" w:hAnsiTheme="majorBidi" w:cstheme="majorBidi"/>
        </w:rPr>
        <w:t> </w:t>
      </w:r>
      <w:r w:rsidRPr="00B363F2">
        <w:rPr>
          <w:rFonts w:asciiTheme="majorBidi" w:hAnsiTheme="majorBidi" w:cstheme="majorBidi"/>
        </w:rPr>
        <w:t>panta otrās daļas 6.</w:t>
      </w:r>
      <w:r w:rsidR="00830AC7" w:rsidRPr="00B363F2">
        <w:rPr>
          <w:rFonts w:asciiTheme="majorBidi" w:hAnsiTheme="majorBidi" w:cstheme="majorBidi"/>
        </w:rPr>
        <w:t> </w:t>
      </w:r>
      <w:r w:rsidRPr="00B363F2">
        <w:rPr>
          <w:rFonts w:asciiTheme="majorBidi" w:hAnsiTheme="majorBidi" w:cstheme="majorBidi"/>
        </w:rPr>
        <w:t xml:space="preserve">punkts noteic, ka notiesājoša sprieduma motīvu daļā tiesa norāda motīvus par konkrētā soda piemērošanu. Augstākās tiesa jau iepriekš ir izteikusi atziņu, ka no minētās tiesību normas izriet tiesas pienākums motivēt, kādēļ tā atzīst par piemērojamiem Krimināllikumā noteiktos nosacījumus soda noteikšanā, proti, tiesai nav jāpamato, kādēļ tā kādus nosacījumus nepiemēro </w:t>
      </w:r>
      <w:proofErr w:type="gramStart"/>
      <w:r w:rsidRPr="00B363F2">
        <w:rPr>
          <w:rFonts w:asciiTheme="majorBidi" w:hAnsiTheme="majorBidi" w:cstheme="majorBidi"/>
        </w:rPr>
        <w:t>(</w:t>
      </w:r>
      <w:proofErr w:type="gramEnd"/>
      <w:r w:rsidR="00EE68C4" w:rsidRPr="00B363F2">
        <w:rPr>
          <w:rFonts w:asciiTheme="majorBidi" w:hAnsiTheme="majorBidi" w:cstheme="majorBidi"/>
          <w:i/>
          <w:iCs/>
        </w:rPr>
        <w:t>Senāta</w:t>
      </w:r>
      <w:r w:rsidRPr="00B363F2">
        <w:rPr>
          <w:rFonts w:asciiTheme="majorBidi" w:hAnsiTheme="majorBidi" w:cstheme="majorBidi"/>
          <w:i/>
          <w:iCs/>
        </w:rPr>
        <w:t xml:space="preserve"> 2017.</w:t>
      </w:r>
      <w:r w:rsidR="00830AC7" w:rsidRPr="00B363F2">
        <w:rPr>
          <w:rFonts w:asciiTheme="majorBidi" w:hAnsiTheme="majorBidi" w:cstheme="majorBidi"/>
          <w:i/>
          <w:iCs/>
        </w:rPr>
        <w:t> </w:t>
      </w:r>
      <w:r w:rsidRPr="00B363F2">
        <w:rPr>
          <w:rFonts w:asciiTheme="majorBidi" w:hAnsiTheme="majorBidi" w:cstheme="majorBidi"/>
          <w:i/>
          <w:iCs/>
        </w:rPr>
        <w:t>gada 23.</w:t>
      </w:r>
      <w:r w:rsidR="00830AC7" w:rsidRPr="00B363F2">
        <w:rPr>
          <w:rFonts w:asciiTheme="majorBidi" w:hAnsiTheme="majorBidi" w:cstheme="majorBidi"/>
          <w:i/>
          <w:iCs/>
        </w:rPr>
        <w:t> </w:t>
      </w:r>
      <w:r w:rsidRPr="00B363F2">
        <w:rPr>
          <w:rFonts w:asciiTheme="majorBidi" w:hAnsiTheme="majorBidi" w:cstheme="majorBidi"/>
          <w:i/>
          <w:iCs/>
        </w:rPr>
        <w:t>februāra lēmums lietā Nr.</w:t>
      </w:r>
      <w:r w:rsidR="00830AC7" w:rsidRPr="00B363F2">
        <w:rPr>
          <w:rFonts w:asciiTheme="majorBidi" w:hAnsiTheme="majorBidi" w:cstheme="majorBidi"/>
          <w:i/>
          <w:iCs/>
        </w:rPr>
        <w:t> </w:t>
      </w:r>
      <w:hyperlink r:id="rId20" w:history="1">
        <w:r w:rsidRPr="00B363F2">
          <w:rPr>
            <w:rStyle w:val="Hyperlink"/>
            <w:rFonts w:asciiTheme="majorBidi" w:hAnsiTheme="majorBidi" w:cstheme="majorBidi"/>
            <w:i/>
            <w:iCs/>
          </w:rPr>
          <w:t>SKK-68/2017</w:t>
        </w:r>
      </w:hyperlink>
      <w:r w:rsidR="00EE68C4" w:rsidRPr="00B363F2">
        <w:rPr>
          <w:rFonts w:asciiTheme="majorBidi" w:hAnsiTheme="majorBidi" w:cstheme="majorBidi"/>
          <w:i/>
          <w:iCs/>
        </w:rPr>
        <w:t xml:space="preserve">, </w:t>
      </w:r>
      <w:r w:rsidRPr="00B363F2">
        <w:rPr>
          <w:rFonts w:asciiTheme="majorBidi" w:hAnsiTheme="majorBidi" w:cstheme="majorBidi"/>
          <w:i/>
          <w:iCs/>
        </w:rPr>
        <w:t>11815006815</w:t>
      </w:r>
      <w:r w:rsidRPr="00B363F2">
        <w:rPr>
          <w:rFonts w:asciiTheme="majorBidi" w:hAnsiTheme="majorBidi" w:cstheme="majorBidi"/>
        </w:rPr>
        <w:t>).</w:t>
      </w:r>
    </w:p>
    <w:p w14:paraId="19EA1D2C" w14:textId="0D047932" w:rsidR="00CD2979" w:rsidRPr="00B363F2" w:rsidRDefault="00CD2979" w:rsidP="00A21EA1">
      <w:pPr>
        <w:pStyle w:val="tv213"/>
        <w:spacing w:before="0" w:beforeAutospacing="0" w:after="0" w:afterAutospacing="0" w:line="276" w:lineRule="auto"/>
        <w:ind w:firstLine="720"/>
        <w:jc w:val="both"/>
        <w:rPr>
          <w:rFonts w:asciiTheme="majorBidi" w:eastAsiaTheme="minorHAnsi" w:hAnsiTheme="majorBidi" w:cstheme="majorBidi"/>
          <w:i/>
          <w:iCs/>
        </w:rPr>
      </w:pPr>
      <w:r w:rsidRPr="00B363F2">
        <w:rPr>
          <w:rFonts w:asciiTheme="majorBidi" w:eastAsiaTheme="minorHAnsi" w:hAnsiTheme="majorBidi" w:cstheme="majorBidi"/>
        </w:rPr>
        <w:t xml:space="preserve">Vienlaikus Senāts norāda, ka tiesību uz kriminālprocesa pabeigšanu saprātīgā termiņā pārkāpuma izvērtējums ir juridisks jautājums, kas ietilpst kasācijas instances tiesas </w:t>
      </w:r>
      <w:r w:rsidR="005E06FF" w:rsidRPr="00B363F2">
        <w:rPr>
          <w:rFonts w:asciiTheme="majorBidi" w:eastAsiaTheme="minorHAnsi" w:hAnsiTheme="majorBidi" w:cstheme="majorBidi"/>
        </w:rPr>
        <w:t>kompetencē. </w:t>
      </w:r>
      <w:r w:rsidRPr="00B363F2">
        <w:rPr>
          <w:rFonts w:asciiTheme="majorBidi" w:eastAsiaTheme="minorHAnsi" w:hAnsiTheme="majorBidi" w:cstheme="majorBidi"/>
        </w:rPr>
        <w:t xml:space="preserve">Līdz ar to kasācijas instances tiesa izvērtēs kasācijas sūdzības lūgumu, vai konkrētajā kriminālprocesā nav pārkāptas apsūdzētā </w:t>
      </w:r>
      <w:r w:rsidR="000D1FCC">
        <w:rPr>
          <w:rFonts w:asciiTheme="majorBidi" w:eastAsiaTheme="minorHAnsi" w:hAnsiTheme="majorBidi" w:cstheme="majorBidi"/>
        </w:rPr>
        <w:t>[pers. A]</w:t>
      </w:r>
      <w:r w:rsidRPr="00B363F2">
        <w:rPr>
          <w:rFonts w:asciiTheme="majorBidi" w:eastAsiaTheme="minorHAnsi" w:hAnsiTheme="majorBidi" w:cstheme="majorBidi"/>
        </w:rPr>
        <w:t xml:space="preserve"> tiesības uz kriminālprocesa pabeigšanu saprātīgā termiņā.</w:t>
      </w:r>
    </w:p>
    <w:p w14:paraId="3769DD8B" w14:textId="5E51C619" w:rsidR="005C5290" w:rsidRPr="00B363F2" w:rsidRDefault="00CD2979"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Apsūdzētā </w:t>
      </w:r>
      <w:r w:rsidR="000D1FCC">
        <w:rPr>
          <w:rFonts w:asciiTheme="majorBidi" w:hAnsiTheme="majorBidi" w:cstheme="majorBidi"/>
        </w:rPr>
        <w:t>[pers. A]</w:t>
      </w:r>
      <w:r w:rsidRPr="00B363F2">
        <w:rPr>
          <w:rFonts w:asciiTheme="majorBidi" w:hAnsiTheme="majorBidi" w:cstheme="majorBidi"/>
        </w:rPr>
        <w:t xml:space="preserve"> aizstāves kasācijas sūdzībā nav norādījušas, izņemot procesa ilgumu, kādā veidā pirmstiesas kriminālprocesā vai iztiesāšanā zemākās instances tiesās ir pieļauta lietas novilcināšana.</w:t>
      </w:r>
    </w:p>
    <w:p w14:paraId="158967BB" w14:textId="207EB170" w:rsidR="00CD2979" w:rsidRPr="00B363F2" w:rsidRDefault="00CD2979"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Judikatūrā nostiprināta atziņa, ka kriminālprocesa izskatīšanas ilgums – vairāki gadi – pats par sevi nav pamats atzinumam, ka tas neattaisnoti novilcināts un tādēļ pieļauts tiesību uz kriminālprocesa pabeigšanu saprātīgā termiņā pārkāpums </w:t>
      </w:r>
      <w:proofErr w:type="gramStart"/>
      <w:r w:rsidRPr="00B363F2">
        <w:rPr>
          <w:rFonts w:asciiTheme="majorBidi" w:hAnsiTheme="majorBidi" w:cstheme="majorBidi"/>
        </w:rPr>
        <w:t>(</w:t>
      </w:r>
      <w:proofErr w:type="gramEnd"/>
      <w:r w:rsidR="00EE68C4" w:rsidRPr="00B363F2">
        <w:rPr>
          <w:rFonts w:asciiTheme="majorBidi" w:hAnsiTheme="majorBidi" w:cstheme="majorBidi"/>
          <w:i/>
          <w:iCs/>
        </w:rPr>
        <w:t xml:space="preserve">Senāta </w:t>
      </w:r>
      <w:r w:rsidRPr="00B363F2">
        <w:rPr>
          <w:rFonts w:asciiTheme="majorBidi" w:hAnsiTheme="majorBidi" w:cstheme="majorBidi"/>
          <w:i/>
          <w:iCs/>
        </w:rPr>
        <w:t>2018.</w:t>
      </w:r>
      <w:r w:rsidR="00830AC7" w:rsidRPr="00B363F2">
        <w:rPr>
          <w:rFonts w:asciiTheme="majorBidi" w:hAnsiTheme="majorBidi" w:cstheme="majorBidi"/>
          <w:i/>
          <w:iCs/>
        </w:rPr>
        <w:t> </w:t>
      </w:r>
      <w:r w:rsidRPr="00B363F2">
        <w:rPr>
          <w:rFonts w:asciiTheme="majorBidi" w:hAnsiTheme="majorBidi" w:cstheme="majorBidi"/>
          <w:i/>
          <w:iCs/>
        </w:rPr>
        <w:t>gada 6.</w:t>
      </w:r>
      <w:r w:rsidR="00830AC7" w:rsidRPr="00B363F2">
        <w:rPr>
          <w:rFonts w:asciiTheme="majorBidi" w:hAnsiTheme="majorBidi" w:cstheme="majorBidi"/>
          <w:i/>
          <w:iCs/>
        </w:rPr>
        <w:t> </w:t>
      </w:r>
      <w:r w:rsidRPr="00B363F2">
        <w:rPr>
          <w:rFonts w:asciiTheme="majorBidi" w:hAnsiTheme="majorBidi" w:cstheme="majorBidi"/>
          <w:i/>
          <w:iCs/>
        </w:rPr>
        <w:t>februāra lēmums lietā Nr.</w:t>
      </w:r>
      <w:r w:rsidR="00830AC7" w:rsidRPr="00B363F2">
        <w:rPr>
          <w:rFonts w:asciiTheme="majorBidi" w:hAnsiTheme="majorBidi" w:cstheme="majorBidi"/>
          <w:i/>
          <w:iCs/>
        </w:rPr>
        <w:t> </w:t>
      </w:r>
      <w:r w:rsidRPr="00B363F2">
        <w:rPr>
          <w:rFonts w:asciiTheme="majorBidi" w:hAnsiTheme="majorBidi" w:cstheme="majorBidi"/>
          <w:i/>
          <w:iCs/>
        </w:rPr>
        <w:t>SKK-47/2018</w:t>
      </w:r>
      <w:r w:rsidR="00EE68C4" w:rsidRPr="00B363F2">
        <w:rPr>
          <w:rFonts w:asciiTheme="majorBidi" w:hAnsiTheme="majorBidi" w:cstheme="majorBidi"/>
          <w:i/>
          <w:iCs/>
        </w:rPr>
        <w:t xml:space="preserve">, </w:t>
      </w:r>
      <w:hyperlink r:id="rId21" w:history="1">
        <w:r w:rsidRPr="00B363F2">
          <w:rPr>
            <w:rStyle w:val="Hyperlink"/>
            <w:rFonts w:asciiTheme="majorBidi" w:hAnsiTheme="majorBidi" w:cstheme="majorBidi"/>
            <w:i/>
            <w:iCs/>
          </w:rPr>
          <w:t>ECLI:LV:AT:2018:0206.11089172812.2.L</w:t>
        </w:r>
      </w:hyperlink>
      <w:r w:rsidRPr="00B363F2">
        <w:rPr>
          <w:rFonts w:asciiTheme="majorBidi" w:hAnsiTheme="majorBidi" w:cstheme="majorBidi"/>
        </w:rPr>
        <w:t>).</w:t>
      </w:r>
    </w:p>
    <w:p w14:paraId="535D2CA7" w14:textId="44E5F288" w:rsidR="00CD2979" w:rsidRPr="00B363F2" w:rsidRDefault="00CD2979" w:rsidP="00A21EA1">
      <w:pPr>
        <w:spacing w:line="276" w:lineRule="auto"/>
        <w:ind w:firstLine="720"/>
        <w:jc w:val="both"/>
        <w:rPr>
          <w:rFonts w:asciiTheme="majorBidi" w:hAnsiTheme="majorBidi" w:cstheme="majorBidi"/>
          <w:bCs/>
          <w:i/>
        </w:rPr>
      </w:pPr>
      <w:r w:rsidRPr="00B363F2">
        <w:rPr>
          <w:rFonts w:asciiTheme="majorBidi" w:hAnsiTheme="majorBidi" w:cstheme="majorBidi"/>
          <w:iCs/>
          <w:color w:val="000000"/>
          <w:spacing w:val="-7"/>
        </w:rPr>
        <w:t>Izvērtējot, vai pārkāptas apsūdzētā Kriminālprocesa likuma 14. pantā nostiprinātās tiesības, Senāts ņem vērā to</w:t>
      </w:r>
      <w:proofErr w:type="gramStart"/>
      <w:r w:rsidRPr="00B363F2">
        <w:rPr>
          <w:rFonts w:asciiTheme="majorBidi" w:hAnsiTheme="majorBidi" w:cstheme="majorBidi"/>
          <w:iCs/>
          <w:color w:val="000000"/>
          <w:spacing w:val="-7"/>
        </w:rPr>
        <w:t xml:space="preserve"> ka, j</w:t>
      </w:r>
      <w:r w:rsidRPr="00B363F2">
        <w:rPr>
          <w:rFonts w:asciiTheme="majorBidi" w:hAnsiTheme="majorBidi" w:cstheme="majorBidi"/>
        </w:rPr>
        <w:t>o apsūdzētajai personai process ir apgrūtinošāks, jo stingrāks pienākums valsts institūcijām ir ievērot rūpību savlaicīgas procesa norises nodrošināšanā</w:t>
      </w:r>
      <w:proofErr w:type="gramEnd"/>
      <w:r w:rsidRPr="00B363F2">
        <w:rPr>
          <w:rFonts w:asciiTheme="majorBidi" w:hAnsiTheme="majorBidi" w:cstheme="majorBidi"/>
        </w:rPr>
        <w:t xml:space="preserve">. Eiropas Cilvēktiesību tiesas judikatūrā šādiem apgrūtinošiem apstākļiem tiek pieskaitīts personas vecumu un/vai veselības stāvoklis </w:t>
      </w:r>
      <w:proofErr w:type="gramStart"/>
      <w:r w:rsidRPr="00B363F2">
        <w:rPr>
          <w:rFonts w:asciiTheme="majorBidi" w:hAnsiTheme="majorBidi" w:cstheme="majorBidi"/>
        </w:rPr>
        <w:t>(</w:t>
      </w:r>
      <w:proofErr w:type="gramEnd"/>
      <w:r w:rsidRPr="00B363F2">
        <w:rPr>
          <w:rFonts w:asciiTheme="majorBidi" w:hAnsiTheme="majorBidi" w:cstheme="majorBidi"/>
        </w:rPr>
        <w:t>sk.</w:t>
      </w:r>
      <w:r w:rsidR="00D301AE" w:rsidRPr="00B363F2">
        <w:rPr>
          <w:rFonts w:asciiTheme="majorBidi" w:hAnsiTheme="majorBidi" w:cstheme="majorBidi"/>
        </w:rPr>
        <w:t> </w:t>
      </w:r>
      <w:r w:rsidRPr="00B363F2">
        <w:rPr>
          <w:rFonts w:asciiTheme="majorBidi" w:hAnsiTheme="majorBidi" w:cstheme="majorBidi"/>
          <w:i/>
          <w:iCs/>
        </w:rPr>
        <w:t xml:space="preserve">Eiropas Cilvēktiesību tiesas 1992. gada 31. marta sprieduma lietā „X v. </w:t>
      </w:r>
      <w:proofErr w:type="spellStart"/>
      <w:r w:rsidRPr="00B363F2">
        <w:rPr>
          <w:rFonts w:asciiTheme="majorBidi" w:hAnsiTheme="majorBidi" w:cstheme="majorBidi"/>
          <w:i/>
          <w:iCs/>
        </w:rPr>
        <w:t>France</w:t>
      </w:r>
      <w:proofErr w:type="spellEnd"/>
      <w:r w:rsidRPr="00B363F2">
        <w:rPr>
          <w:rFonts w:asciiTheme="majorBidi" w:hAnsiTheme="majorBidi" w:cstheme="majorBidi"/>
          <w:i/>
          <w:iCs/>
        </w:rPr>
        <w:t>”, pieteikuma Nr. </w:t>
      </w:r>
      <w:hyperlink r:id="rId22" w:history="1">
        <w:r w:rsidRPr="00B363F2">
          <w:rPr>
            <w:rStyle w:val="Hyperlink"/>
            <w:rFonts w:asciiTheme="majorBidi" w:hAnsiTheme="majorBidi" w:cstheme="majorBidi"/>
            <w:i/>
            <w:iCs/>
          </w:rPr>
          <w:t>18020/91</w:t>
        </w:r>
      </w:hyperlink>
      <w:r w:rsidRPr="00B363F2">
        <w:rPr>
          <w:rFonts w:asciiTheme="majorBidi" w:hAnsiTheme="majorBidi" w:cstheme="majorBidi"/>
          <w:i/>
          <w:iCs/>
        </w:rPr>
        <w:t>, 47. punktu</w:t>
      </w:r>
      <w:r w:rsidRPr="00B363F2">
        <w:rPr>
          <w:rFonts w:asciiTheme="majorBidi" w:hAnsiTheme="majorBidi" w:cstheme="majorBidi"/>
        </w:rPr>
        <w:t>), kā</w:t>
      </w:r>
      <w:r w:rsidRPr="00B363F2">
        <w:rPr>
          <w:rFonts w:asciiTheme="majorBidi" w:hAnsiTheme="majorBidi" w:cstheme="majorBidi"/>
          <w:i/>
          <w:iCs/>
        </w:rPr>
        <w:t xml:space="preserve"> </w:t>
      </w:r>
      <w:r w:rsidRPr="00B363F2">
        <w:rPr>
          <w:rFonts w:asciiTheme="majorBidi" w:hAnsiTheme="majorBidi" w:cstheme="majorBidi"/>
        </w:rPr>
        <w:t xml:space="preserve">arī personai piemērotā drošības līdzekļa smagumus </w:t>
      </w:r>
      <w:proofErr w:type="gramStart"/>
      <w:r w:rsidRPr="00B363F2">
        <w:rPr>
          <w:rFonts w:asciiTheme="majorBidi" w:hAnsiTheme="majorBidi" w:cstheme="majorBidi"/>
        </w:rPr>
        <w:t>(</w:t>
      </w:r>
      <w:proofErr w:type="gramEnd"/>
      <w:r w:rsidRPr="00B363F2">
        <w:rPr>
          <w:rFonts w:asciiTheme="majorBidi" w:hAnsiTheme="majorBidi" w:cstheme="majorBidi"/>
        </w:rPr>
        <w:t>sk.</w:t>
      </w:r>
      <w:r w:rsidR="00D301AE" w:rsidRPr="00B363F2">
        <w:rPr>
          <w:rFonts w:asciiTheme="majorBidi" w:hAnsiTheme="majorBidi" w:cstheme="majorBidi"/>
        </w:rPr>
        <w:t> </w:t>
      </w:r>
      <w:r w:rsidRPr="00B363F2">
        <w:rPr>
          <w:rFonts w:asciiTheme="majorBidi" w:hAnsiTheme="majorBidi" w:cstheme="majorBidi"/>
          <w:i/>
          <w:iCs/>
        </w:rPr>
        <w:t>Eiropas Cilvēktiesību tiesas 2003. gada 29. aprīļa sprieduma lietā „</w:t>
      </w:r>
      <w:proofErr w:type="spellStart"/>
      <w:r w:rsidRPr="00B363F2">
        <w:rPr>
          <w:rFonts w:asciiTheme="majorBidi" w:hAnsiTheme="majorBidi" w:cstheme="majorBidi"/>
          <w:i/>
          <w:iCs/>
        </w:rPr>
        <w:t>M</w:t>
      </w:r>
      <w:r w:rsidR="00D301AE" w:rsidRPr="00B363F2">
        <w:rPr>
          <w:rFonts w:asciiTheme="majorBidi" w:hAnsiTheme="majorBidi" w:cstheme="majorBidi"/>
          <w:i/>
          <w:iCs/>
        </w:rPr>
        <w:t>õ</w:t>
      </w:r>
      <w:r w:rsidRPr="00B363F2">
        <w:rPr>
          <w:rFonts w:asciiTheme="majorBidi" w:hAnsiTheme="majorBidi" w:cstheme="majorBidi"/>
          <w:i/>
          <w:iCs/>
        </w:rPr>
        <w:t>tsnik</w:t>
      </w:r>
      <w:proofErr w:type="spellEnd"/>
      <w:r w:rsidRPr="00B363F2">
        <w:rPr>
          <w:rFonts w:asciiTheme="majorBidi" w:hAnsiTheme="majorBidi" w:cstheme="majorBidi"/>
          <w:i/>
          <w:iCs/>
        </w:rPr>
        <w:t xml:space="preserve"> v. </w:t>
      </w:r>
      <w:proofErr w:type="spellStart"/>
      <w:r w:rsidRPr="00B363F2">
        <w:rPr>
          <w:rFonts w:asciiTheme="majorBidi" w:hAnsiTheme="majorBidi" w:cstheme="majorBidi"/>
          <w:i/>
          <w:iCs/>
        </w:rPr>
        <w:t>Estonia</w:t>
      </w:r>
      <w:proofErr w:type="spellEnd"/>
      <w:r w:rsidRPr="00B363F2">
        <w:rPr>
          <w:rFonts w:asciiTheme="majorBidi" w:hAnsiTheme="majorBidi" w:cstheme="majorBidi"/>
          <w:i/>
          <w:iCs/>
        </w:rPr>
        <w:t>”, iesnieguma Nr. </w:t>
      </w:r>
      <w:hyperlink r:id="rId23" w:history="1">
        <w:r w:rsidRPr="00B363F2">
          <w:rPr>
            <w:rStyle w:val="Hyperlink"/>
            <w:rFonts w:asciiTheme="majorBidi" w:hAnsiTheme="majorBidi" w:cstheme="majorBidi"/>
            <w:i/>
            <w:iCs/>
          </w:rPr>
          <w:t>50533/99</w:t>
        </w:r>
      </w:hyperlink>
      <w:r w:rsidRPr="00B363F2">
        <w:rPr>
          <w:rFonts w:asciiTheme="majorBidi" w:hAnsiTheme="majorBidi" w:cstheme="majorBidi"/>
          <w:i/>
          <w:iCs/>
        </w:rPr>
        <w:t>, 40. punktu</w:t>
      </w:r>
      <w:r w:rsidRPr="00B363F2">
        <w:rPr>
          <w:rFonts w:asciiTheme="majorBidi" w:hAnsiTheme="majorBidi" w:cstheme="majorBidi"/>
        </w:rPr>
        <w:t>).</w:t>
      </w:r>
      <w:r w:rsidRPr="00B363F2">
        <w:rPr>
          <w:rFonts w:asciiTheme="majorBidi" w:hAnsiTheme="majorBidi" w:cstheme="majorBidi"/>
          <w:bCs/>
          <w:i/>
        </w:rPr>
        <w:t xml:space="preserve"> </w:t>
      </w:r>
      <w:r w:rsidRPr="00B363F2">
        <w:rPr>
          <w:rFonts w:asciiTheme="majorBidi" w:hAnsiTheme="majorBidi" w:cstheme="majorBidi"/>
          <w:bCs/>
          <w:iCs/>
        </w:rPr>
        <w:t>Prasība, ka kriminālprocesam, kurā piemērots ar brīvības atņemšanu saistīts drošības līdzeklis, saprātīga termiņa nodrošināšanā ir priekšrocība salīdzinājumā ar pārējiem kriminālprocesiem ir noteikta Kriminālprocesa likuma 14.</w:t>
      </w:r>
      <w:r w:rsidR="00830AC7" w:rsidRPr="00B363F2">
        <w:rPr>
          <w:rFonts w:asciiTheme="majorBidi" w:hAnsiTheme="majorBidi" w:cstheme="majorBidi"/>
          <w:bCs/>
          <w:iCs/>
        </w:rPr>
        <w:t> </w:t>
      </w:r>
      <w:r w:rsidRPr="00B363F2">
        <w:rPr>
          <w:rFonts w:asciiTheme="majorBidi" w:hAnsiTheme="majorBidi" w:cstheme="majorBidi"/>
          <w:bCs/>
          <w:iCs/>
        </w:rPr>
        <w:t>panta trešajā daļā.</w:t>
      </w:r>
    </w:p>
    <w:p w14:paraId="3886D397" w14:textId="785328FC" w:rsidR="00CD2979" w:rsidRPr="00B363F2" w:rsidRDefault="00CD2979" w:rsidP="00A21EA1">
      <w:pPr>
        <w:widowControl w:val="0"/>
        <w:spacing w:line="276" w:lineRule="auto"/>
        <w:ind w:firstLine="720"/>
        <w:contextualSpacing/>
        <w:jc w:val="both"/>
        <w:rPr>
          <w:rFonts w:asciiTheme="majorBidi" w:hAnsiTheme="majorBidi" w:cstheme="majorBidi"/>
          <w:iCs/>
          <w:color w:val="000000"/>
        </w:rPr>
      </w:pPr>
      <w:r w:rsidRPr="00B363F2">
        <w:rPr>
          <w:rFonts w:asciiTheme="majorBidi" w:hAnsiTheme="majorBidi" w:cstheme="majorBidi"/>
        </w:rPr>
        <w:t>Senāts atzīst par nepamatotu</w:t>
      </w:r>
      <w:r w:rsidRPr="00B363F2">
        <w:rPr>
          <w:rFonts w:asciiTheme="majorBidi" w:hAnsiTheme="majorBidi" w:cstheme="majorBidi"/>
          <w:iCs/>
          <w:color w:val="000000"/>
        </w:rPr>
        <w:t xml:space="preserve"> kasācijas sūdzībā </w:t>
      </w:r>
      <w:r w:rsidR="00147474" w:rsidRPr="00B363F2">
        <w:rPr>
          <w:rFonts w:asciiTheme="majorBidi" w:hAnsiTheme="majorBidi" w:cstheme="majorBidi"/>
          <w:iCs/>
          <w:color w:val="000000"/>
        </w:rPr>
        <w:t xml:space="preserve">ietverto </w:t>
      </w:r>
      <w:r w:rsidRPr="00B363F2">
        <w:rPr>
          <w:rFonts w:asciiTheme="majorBidi" w:hAnsiTheme="majorBidi" w:cstheme="majorBidi"/>
          <w:iCs/>
          <w:color w:val="000000"/>
        </w:rPr>
        <w:t>norādi, ka kriminālprocesa pabeigšana saprātīgā termiņā skaitāma no kriminālprocesa uzsākšanas</w:t>
      </w:r>
      <w:r w:rsidR="005E1E59" w:rsidRPr="00B363F2">
        <w:rPr>
          <w:rFonts w:asciiTheme="majorBidi" w:hAnsiTheme="majorBidi" w:cstheme="majorBidi"/>
          <w:iCs/>
          <w:color w:val="000000"/>
        </w:rPr>
        <w:t> </w:t>
      </w:r>
      <w:r w:rsidRPr="00B363F2">
        <w:rPr>
          <w:rFonts w:asciiTheme="majorBidi" w:hAnsiTheme="majorBidi" w:cstheme="majorBidi"/>
          <w:iCs/>
          <w:color w:val="000000"/>
        </w:rPr>
        <w:t xml:space="preserve">– 2018. gada </w:t>
      </w:r>
      <w:r w:rsidR="00437A1C">
        <w:rPr>
          <w:rFonts w:asciiTheme="majorBidi" w:hAnsiTheme="majorBidi" w:cstheme="majorBidi"/>
          <w:iCs/>
          <w:color w:val="000000"/>
        </w:rPr>
        <w:t>[..]</w:t>
      </w:r>
      <w:r w:rsidRPr="00B363F2">
        <w:rPr>
          <w:rFonts w:asciiTheme="majorBidi" w:hAnsiTheme="majorBidi" w:cstheme="majorBidi"/>
          <w:iCs/>
          <w:color w:val="000000"/>
        </w:rPr>
        <w:t xml:space="preserve"> (</w:t>
      </w:r>
      <w:r w:rsidR="002F02FF" w:rsidRPr="00B363F2">
        <w:rPr>
          <w:rFonts w:asciiTheme="majorBidi" w:hAnsiTheme="majorBidi" w:cstheme="majorBidi"/>
          <w:i/>
          <w:color w:val="000000"/>
        </w:rPr>
        <w:t>lietas</w:t>
      </w:r>
      <w:r w:rsidR="002F02FF" w:rsidRPr="00B363F2">
        <w:rPr>
          <w:rFonts w:asciiTheme="majorBidi" w:hAnsiTheme="majorBidi" w:cstheme="majorBidi"/>
          <w:iCs/>
          <w:color w:val="000000"/>
        </w:rPr>
        <w:t xml:space="preserve"> </w:t>
      </w:r>
      <w:r w:rsidRPr="00B363F2">
        <w:rPr>
          <w:rFonts w:asciiTheme="majorBidi" w:hAnsiTheme="majorBidi" w:cstheme="majorBidi"/>
          <w:i/>
          <w:color w:val="000000"/>
        </w:rPr>
        <w:t>1. sēju</w:t>
      </w:r>
      <w:r w:rsidR="002F02FF" w:rsidRPr="00B363F2">
        <w:rPr>
          <w:rFonts w:asciiTheme="majorBidi" w:hAnsiTheme="majorBidi" w:cstheme="majorBidi"/>
          <w:i/>
          <w:color w:val="000000"/>
        </w:rPr>
        <w:t>ma</w:t>
      </w:r>
      <w:r w:rsidRPr="00B363F2">
        <w:rPr>
          <w:rFonts w:asciiTheme="majorBidi" w:hAnsiTheme="majorBidi" w:cstheme="majorBidi"/>
          <w:i/>
          <w:color w:val="000000"/>
        </w:rPr>
        <w:t xml:space="preserve"> 1. lapa</w:t>
      </w:r>
      <w:r w:rsidRPr="00B363F2">
        <w:rPr>
          <w:rFonts w:asciiTheme="majorBidi" w:hAnsiTheme="majorBidi" w:cstheme="majorBidi"/>
          <w:iCs/>
          <w:color w:val="000000"/>
        </w:rPr>
        <w:t>).</w:t>
      </w:r>
    </w:p>
    <w:p w14:paraId="2770284A" w14:textId="3411F5DE" w:rsidR="00CD2979" w:rsidRPr="00B363F2" w:rsidRDefault="00CD2979" w:rsidP="00A21EA1">
      <w:pPr>
        <w:widowControl w:val="0"/>
        <w:spacing w:line="276" w:lineRule="auto"/>
        <w:ind w:firstLine="720"/>
        <w:contextualSpacing/>
        <w:jc w:val="both"/>
        <w:rPr>
          <w:rFonts w:asciiTheme="majorBidi" w:hAnsiTheme="majorBidi" w:cstheme="majorBidi"/>
          <w:iCs/>
          <w:color w:val="000000"/>
        </w:rPr>
      </w:pPr>
      <w:r w:rsidRPr="00B363F2">
        <w:rPr>
          <w:rFonts w:asciiTheme="majorBidi" w:hAnsiTheme="majorBidi" w:cstheme="majorBidi"/>
          <w:iCs/>
          <w:color w:val="000000"/>
        </w:rPr>
        <w:t xml:space="preserve">Atbilstoši </w:t>
      </w:r>
      <w:r w:rsidR="00535817" w:rsidRPr="00B363F2">
        <w:rPr>
          <w:rFonts w:asciiTheme="majorBidi" w:hAnsiTheme="majorBidi" w:cstheme="majorBidi"/>
        </w:rPr>
        <w:t>Eiropas Cilvēktiesību tiesa</w:t>
      </w:r>
      <w:r w:rsidR="00535817" w:rsidRPr="00B363F2">
        <w:rPr>
          <w:rFonts w:asciiTheme="majorBidi" w:hAnsiTheme="majorBidi" w:cstheme="majorBidi"/>
          <w:iCs/>
          <w:color w:val="000000"/>
        </w:rPr>
        <w:t xml:space="preserve">s </w:t>
      </w:r>
      <w:r w:rsidRPr="00B363F2">
        <w:rPr>
          <w:rFonts w:asciiTheme="majorBidi" w:hAnsiTheme="majorBidi" w:cstheme="majorBidi"/>
          <w:iCs/>
          <w:color w:val="000000"/>
        </w:rPr>
        <w:t>judikatūrā paustajām atziņām laika skaitīšana kriminālprocesā iesākas ar brīdi, kad „kompetentas iestādes ir paziņojušas kādai personai par to, ka tā tiek turēta aizdomās par kriminālnozieguma izdarīšanu</w:t>
      </w:r>
      <w:r w:rsidR="005E1E59" w:rsidRPr="00B363F2">
        <w:rPr>
          <w:rFonts w:asciiTheme="majorBidi" w:hAnsiTheme="majorBidi" w:cstheme="majorBidi"/>
          <w:iCs/>
          <w:color w:val="000000"/>
        </w:rPr>
        <w:t>”</w:t>
      </w:r>
      <w:r w:rsidR="00147474" w:rsidRPr="00B363F2">
        <w:rPr>
          <w:rFonts w:asciiTheme="majorBidi" w:hAnsiTheme="majorBidi" w:cstheme="majorBidi"/>
          <w:iCs/>
          <w:color w:val="000000"/>
        </w:rPr>
        <w:t> </w:t>
      </w:r>
      <w:proofErr w:type="gramStart"/>
      <w:r w:rsidRPr="00B363F2">
        <w:rPr>
          <w:rFonts w:asciiTheme="majorBidi" w:hAnsiTheme="majorBidi" w:cstheme="majorBidi"/>
          <w:iCs/>
          <w:color w:val="000000"/>
        </w:rPr>
        <w:t>(</w:t>
      </w:r>
      <w:proofErr w:type="gramEnd"/>
      <w:r w:rsidRPr="00B363F2">
        <w:rPr>
          <w:rFonts w:asciiTheme="majorBidi" w:hAnsiTheme="majorBidi" w:cstheme="majorBidi"/>
          <w:i/>
          <w:color w:val="000000"/>
        </w:rPr>
        <w:t>Eiropas Cilvēktiesību tiesas 1980.</w:t>
      </w:r>
      <w:r w:rsidR="00830AC7" w:rsidRPr="00B363F2">
        <w:rPr>
          <w:rFonts w:asciiTheme="majorBidi" w:hAnsiTheme="majorBidi" w:cstheme="majorBidi"/>
          <w:i/>
          <w:color w:val="000000"/>
        </w:rPr>
        <w:t> </w:t>
      </w:r>
      <w:r w:rsidRPr="00B363F2">
        <w:rPr>
          <w:rFonts w:asciiTheme="majorBidi" w:hAnsiTheme="majorBidi" w:cstheme="majorBidi"/>
          <w:i/>
          <w:color w:val="000000"/>
        </w:rPr>
        <w:t>gada 27.</w:t>
      </w:r>
      <w:r w:rsidR="00830AC7" w:rsidRPr="00B363F2">
        <w:rPr>
          <w:rFonts w:asciiTheme="majorBidi" w:hAnsiTheme="majorBidi" w:cstheme="majorBidi"/>
          <w:i/>
          <w:color w:val="000000"/>
        </w:rPr>
        <w:t> </w:t>
      </w:r>
      <w:r w:rsidRPr="00B363F2">
        <w:rPr>
          <w:rFonts w:asciiTheme="majorBidi" w:hAnsiTheme="majorBidi" w:cstheme="majorBidi"/>
          <w:i/>
          <w:color w:val="000000"/>
        </w:rPr>
        <w:t>februāra sprieduma lietā „</w:t>
      </w:r>
      <w:proofErr w:type="spellStart"/>
      <w:r w:rsidRPr="00B363F2">
        <w:rPr>
          <w:rFonts w:asciiTheme="majorBidi" w:hAnsiTheme="majorBidi" w:cstheme="majorBidi"/>
          <w:i/>
          <w:color w:val="000000"/>
        </w:rPr>
        <w:t>Deweer</w:t>
      </w:r>
      <w:proofErr w:type="spellEnd"/>
      <w:r w:rsidRPr="00B363F2">
        <w:rPr>
          <w:rFonts w:asciiTheme="majorBidi" w:hAnsiTheme="majorBidi" w:cstheme="majorBidi"/>
          <w:i/>
          <w:color w:val="000000"/>
        </w:rPr>
        <w:t xml:space="preserve"> v. </w:t>
      </w:r>
      <w:proofErr w:type="spellStart"/>
      <w:r w:rsidRPr="00B363F2">
        <w:rPr>
          <w:rFonts w:asciiTheme="majorBidi" w:hAnsiTheme="majorBidi" w:cstheme="majorBidi"/>
          <w:i/>
          <w:color w:val="000000"/>
        </w:rPr>
        <w:t>Belgium</w:t>
      </w:r>
      <w:proofErr w:type="spellEnd"/>
      <w:r w:rsidRPr="00B363F2">
        <w:rPr>
          <w:rFonts w:asciiTheme="majorBidi" w:hAnsiTheme="majorBidi" w:cstheme="majorBidi"/>
          <w:i/>
          <w:color w:val="000000"/>
        </w:rPr>
        <w:t>”, iesnieguma Nr.</w:t>
      </w:r>
      <w:r w:rsidR="00830AC7" w:rsidRPr="00B363F2">
        <w:rPr>
          <w:rFonts w:asciiTheme="majorBidi" w:hAnsiTheme="majorBidi" w:cstheme="majorBidi"/>
          <w:i/>
          <w:color w:val="000000"/>
        </w:rPr>
        <w:t> </w:t>
      </w:r>
      <w:hyperlink r:id="rId24" w:history="1">
        <w:r w:rsidRPr="00B363F2">
          <w:rPr>
            <w:rStyle w:val="Hyperlink"/>
            <w:rFonts w:asciiTheme="majorBidi" w:hAnsiTheme="majorBidi" w:cstheme="majorBidi"/>
            <w:i/>
          </w:rPr>
          <w:t>6903/75</w:t>
        </w:r>
      </w:hyperlink>
      <w:r w:rsidRPr="00B363F2">
        <w:rPr>
          <w:rFonts w:asciiTheme="majorBidi" w:hAnsiTheme="majorBidi" w:cstheme="majorBidi"/>
          <w:i/>
          <w:color w:val="000000"/>
        </w:rPr>
        <w:t>, 42.</w:t>
      </w:r>
      <w:r w:rsidR="00830AC7" w:rsidRPr="00B363F2">
        <w:rPr>
          <w:rFonts w:asciiTheme="majorBidi" w:hAnsiTheme="majorBidi" w:cstheme="majorBidi"/>
          <w:i/>
          <w:color w:val="000000"/>
        </w:rPr>
        <w:t> </w:t>
      </w:r>
      <w:r w:rsidRPr="00B363F2">
        <w:rPr>
          <w:rFonts w:asciiTheme="majorBidi" w:hAnsiTheme="majorBidi" w:cstheme="majorBidi"/>
          <w:i/>
          <w:color w:val="000000"/>
        </w:rPr>
        <w:t>punkts</w:t>
      </w:r>
      <w:r w:rsidRPr="00B363F2">
        <w:rPr>
          <w:rFonts w:asciiTheme="majorBidi" w:hAnsiTheme="majorBidi" w:cstheme="majorBidi"/>
          <w:iCs/>
          <w:color w:val="000000"/>
        </w:rPr>
        <w:t>).</w:t>
      </w:r>
    </w:p>
    <w:p w14:paraId="14C66FF5" w14:textId="757C5BD2" w:rsidR="00CD2979" w:rsidRPr="00152F30" w:rsidRDefault="00CD2979" w:rsidP="00A21EA1">
      <w:pPr>
        <w:widowControl w:val="0"/>
        <w:spacing w:line="276" w:lineRule="auto"/>
        <w:ind w:firstLine="720"/>
        <w:contextualSpacing/>
        <w:jc w:val="both"/>
        <w:rPr>
          <w:rFonts w:asciiTheme="majorBidi" w:hAnsiTheme="majorBidi" w:cstheme="majorBidi"/>
        </w:rPr>
      </w:pPr>
      <w:r w:rsidRPr="00B363F2">
        <w:rPr>
          <w:rFonts w:asciiTheme="majorBidi" w:hAnsiTheme="majorBidi" w:cstheme="majorBidi"/>
        </w:rPr>
        <w:t xml:space="preserve">No lietas materiāliem izriet, ka </w:t>
      </w:r>
      <w:r w:rsidR="000D1FCC">
        <w:rPr>
          <w:rFonts w:asciiTheme="majorBidi" w:hAnsiTheme="majorBidi" w:cstheme="majorBidi"/>
        </w:rPr>
        <w:t>[pers. A]</w:t>
      </w:r>
      <w:r w:rsidRPr="00B363F2">
        <w:rPr>
          <w:rFonts w:asciiTheme="majorBidi" w:hAnsiTheme="majorBidi" w:cstheme="majorBidi"/>
        </w:rPr>
        <w:t xml:space="preserve"> aizturēts 2018. gada </w:t>
      </w:r>
      <w:r w:rsidR="001C718B">
        <w:rPr>
          <w:rFonts w:asciiTheme="majorBidi" w:hAnsiTheme="majorBidi" w:cstheme="majorBidi"/>
        </w:rPr>
        <w:t>[..]</w:t>
      </w:r>
      <w:r w:rsidRPr="00B363F2">
        <w:rPr>
          <w:rFonts w:asciiTheme="majorBidi" w:hAnsiTheme="majorBidi" w:cstheme="majorBidi"/>
        </w:rPr>
        <w:t>, kad faktiski tika ierobežotas viņa tiesības un par to viņam paziņots (</w:t>
      </w:r>
      <w:r w:rsidR="002F02FF" w:rsidRPr="00B363F2">
        <w:rPr>
          <w:rFonts w:asciiTheme="majorBidi" w:hAnsiTheme="majorBidi" w:cstheme="majorBidi"/>
          <w:i/>
          <w:iCs/>
        </w:rPr>
        <w:t>lietas</w:t>
      </w:r>
      <w:r w:rsidR="002F02FF" w:rsidRPr="00B363F2">
        <w:rPr>
          <w:rFonts w:asciiTheme="majorBidi" w:hAnsiTheme="majorBidi" w:cstheme="majorBidi"/>
        </w:rPr>
        <w:t xml:space="preserve"> </w:t>
      </w:r>
      <w:r w:rsidRPr="00B363F2">
        <w:rPr>
          <w:rFonts w:asciiTheme="majorBidi" w:hAnsiTheme="majorBidi" w:cstheme="majorBidi"/>
          <w:i/>
          <w:iCs/>
        </w:rPr>
        <w:t>1. sējum</w:t>
      </w:r>
      <w:r w:rsidR="002F02FF" w:rsidRPr="00B363F2">
        <w:rPr>
          <w:rFonts w:asciiTheme="majorBidi" w:hAnsiTheme="majorBidi" w:cstheme="majorBidi"/>
          <w:i/>
          <w:iCs/>
        </w:rPr>
        <w:t>a</w:t>
      </w:r>
      <w:r w:rsidRPr="00B363F2">
        <w:rPr>
          <w:rFonts w:asciiTheme="majorBidi" w:hAnsiTheme="majorBidi" w:cstheme="majorBidi"/>
          <w:i/>
          <w:iCs/>
        </w:rPr>
        <w:t xml:space="preserve"> 49. lapa</w:t>
      </w:r>
      <w:r w:rsidRPr="00B363F2">
        <w:rPr>
          <w:rFonts w:asciiTheme="majorBidi" w:hAnsiTheme="majorBidi" w:cstheme="majorBidi"/>
        </w:rPr>
        <w:t>). Jau pēc nepilniem septiņiem mēnešiem</w:t>
      </w:r>
      <w:r w:rsidR="002F02FF" w:rsidRPr="00B363F2">
        <w:rPr>
          <w:rFonts w:asciiTheme="majorBidi" w:hAnsiTheme="majorBidi" w:cstheme="majorBidi"/>
        </w:rPr>
        <w:t> </w:t>
      </w:r>
      <w:r w:rsidRPr="00152F30">
        <w:rPr>
          <w:rFonts w:asciiTheme="majorBidi" w:hAnsiTheme="majorBidi" w:cstheme="majorBidi"/>
        </w:rPr>
        <w:t xml:space="preserve">– 2019. gada </w:t>
      </w:r>
      <w:r w:rsidR="00152F30" w:rsidRPr="00152F30">
        <w:rPr>
          <w:rFonts w:asciiTheme="majorBidi" w:hAnsiTheme="majorBidi" w:cstheme="majorBidi"/>
        </w:rPr>
        <w:t>[..]</w:t>
      </w:r>
      <w:r w:rsidRPr="00152F30">
        <w:rPr>
          <w:rFonts w:asciiTheme="majorBidi" w:hAnsiTheme="majorBidi" w:cstheme="majorBidi"/>
        </w:rPr>
        <w:t>. maijā</w:t>
      </w:r>
      <w:r w:rsidR="002F02FF" w:rsidRPr="00152F30">
        <w:rPr>
          <w:rFonts w:asciiTheme="majorBidi" w:hAnsiTheme="majorBidi" w:cstheme="majorBidi"/>
        </w:rPr>
        <w:t> </w:t>
      </w:r>
      <w:r w:rsidRPr="00152F30">
        <w:rPr>
          <w:rFonts w:asciiTheme="majorBidi" w:hAnsiTheme="majorBidi" w:cstheme="majorBidi"/>
        </w:rPr>
        <w:t>– krimināllieta nodota rajona (pilsētas) tiesai un lieta no</w:t>
      </w:r>
      <w:r w:rsidR="00147474" w:rsidRPr="00152F30">
        <w:rPr>
          <w:rFonts w:asciiTheme="majorBidi" w:hAnsiTheme="majorBidi" w:cstheme="majorBidi"/>
        </w:rPr>
        <w:t>teikta</w:t>
      </w:r>
      <w:r w:rsidRPr="00152F30">
        <w:rPr>
          <w:rFonts w:asciiTheme="majorBidi" w:hAnsiTheme="majorBidi" w:cstheme="majorBidi"/>
        </w:rPr>
        <w:t xml:space="preserve"> izskatīšanai 2019. gada </w:t>
      </w:r>
      <w:r w:rsidR="00152F30" w:rsidRPr="00152F30">
        <w:rPr>
          <w:rFonts w:asciiTheme="majorBidi" w:hAnsiTheme="majorBidi" w:cstheme="majorBidi"/>
        </w:rPr>
        <w:t>[..]</w:t>
      </w:r>
      <w:r w:rsidRPr="00152F30">
        <w:rPr>
          <w:rFonts w:asciiTheme="majorBidi" w:hAnsiTheme="majorBidi" w:cstheme="majorBidi"/>
        </w:rPr>
        <w:t xml:space="preserve">. jūnijā. Sakarā ar pieteiktajiem lūgumiem par aizstāvības liecinieku aicināšanu un iepazīšanos ar operatīvās </w:t>
      </w:r>
      <w:r w:rsidR="001E64A3" w:rsidRPr="00152F30">
        <w:rPr>
          <w:rFonts w:asciiTheme="majorBidi" w:hAnsiTheme="majorBidi" w:cstheme="majorBidi"/>
        </w:rPr>
        <w:t xml:space="preserve">darbības </w:t>
      </w:r>
      <w:r w:rsidRPr="00152F30">
        <w:rPr>
          <w:rFonts w:asciiTheme="majorBidi" w:hAnsiTheme="majorBidi" w:cstheme="majorBidi"/>
        </w:rPr>
        <w:t xml:space="preserve">materiāliem lietas izskatīšanā tika pasludināts pārtraukums līdz 2019. gada </w:t>
      </w:r>
      <w:r w:rsidR="00152F30" w:rsidRPr="00152F30">
        <w:rPr>
          <w:rFonts w:asciiTheme="majorBidi" w:hAnsiTheme="majorBidi" w:cstheme="majorBidi"/>
        </w:rPr>
        <w:t>[..]</w:t>
      </w:r>
      <w:r w:rsidRPr="00152F30">
        <w:rPr>
          <w:rFonts w:asciiTheme="majorBidi" w:hAnsiTheme="majorBidi" w:cstheme="majorBidi"/>
        </w:rPr>
        <w:t xml:space="preserve">. augustam. </w:t>
      </w:r>
      <w:r w:rsidR="005E06FF" w:rsidRPr="00152F30">
        <w:rPr>
          <w:rFonts w:asciiTheme="majorBidi" w:hAnsiTheme="majorBidi" w:cstheme="majorBidi"/>
        </w:rPr>
        <w:t xml:space="preserve">Lietas iztiesāšana turpinājās </w:t>
      </w:r>
      <w:r w:rsidRPr="00152F30">
        <w:rPr>
          <w:rFonts w:asciiTheme="majorBidi" w:hAnsiTheme="majorBidi" w:cstheme="majorBidi"/>
        </w:rPr>
        <w:t xml:space="preserve">2019. gada </w:t>
      </w:r>
      <w:r w:rsidR="00152F30" w:rsidRPr="00152F30">
        <w:rPr>
          <w:rFonts w:asciiTheme="majorBidi" w:hAnsiTheme="majorBidi" w:cstheme="majorBidi"/>
        </w:rPr>
        <w:t>[..]</w:t>
      </w:r>
      <w:r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w:t>
      </w:r>
      <w:r w:rsidR="00830AC7" w:rsidRPr="00152F30">
        <w:rPr>
          <w:rFonts w:asciiTheme="majorBidi" w:hAnsiTheme="majorBidi" w:cstheme="majorBidi"/>
        </w:rPr>
        <w:t> </w:t>
      </w:r>
      <w:r w:rsidRPr="00152F30">
        <w:rPr>
          <w:rFonts w:asciiTheme="majorBidi" w:hAnsiTheme="majorBidi" w:cstheme="majorBidi"/>
        </w:rPr>
        <w:t xml:space="preserve">augustā, </w:t>
      </w:r>
      <w:r w:rsidR="00152F30" w:rsidRPr="00152F30">
        <w:rPr>
          <w:rFonts w:asciiTheme="majorBidi" w:hAnsiTheme="majorBidi" w:cstheme="majorBidi"/>
        </w:rPr>
        <w:t>[..]</w:t>
      </w:r>
      <w:r w:rsidRPr="00152F30">
        <w:rPr>
          <w:rFonts w:asciiTheme="majorBidi" w:hAnsiTheme="majorBidi" w:cstheme="majorBidi"/>
        </w:rPr>
        <w:t>.</w:t>
      </w:r>
      <w:r w:rsidR="00830AC7" w:rsidRPr="00152F30">
        <w:rPr>
          <w:rFonts w:asciiTheme="majorBidi" w:hAnsiTheme="majorBidi" w:cstheme="majorBidi"/>
        </w:rPr>
        <w:t> </w:t>
      </w:r>
      <w:r w:rsidRPr="00152F30">
        <w:rPr>
          <w:rFonts w:asciiTheme="majorBidi" w:hAnsiTheme="majorBidi" w:cstheme="majorBidi"/>
        </w:rPr>
        <w:t xml:space="preserve">septembrī, </w:t>
      </w:r>
      <w:r w:rsidR="00152F30" w:rsidRPr="00152F30">
        <w:rPr>
          <w:rFonts w:asciiTheme="majorBidi" w:hAnsiTheme="majorBidi" w:cstheme="majorBidi"/>
        </w:rPr>
        <w:t>[..]</w:t>
      </w:r>
      <w:r w:rsidRPr="00152F30">
        <w:rPr>
          <w:rFonts w:asciiTheme="majorBidi" w:hAnsiTheme="majorBidi" w:cstheme="majorBidi"/>
        </w:rPr>
        <w:t xml:space="preserve">. novembrī, </w:t>
      </w:r>
      <w:r w:rsidR="00152F30" w:rsidRPr="00152F30">
        <w:rPr>
          <w:rFonts w:asciiTheme="majorBidi" w:hAnsiTheme="majorBidi" w:cstheme="majorBidi"/>
        </w:rPr>
        <w:t>[..]</w:t>
      </w:r>
      <w:r w:rsidRPr="00152F30">
        <w:rPr>
          <w:rFonts w:asciiTheme="majorBidi" w:hAnsiTheme="majorBidi" w:cstheme="majorBidi"/>
        </w:rPr>
        <w:t>.</w:t>
      </w:r>
      <w:r w:rsidR="00830AC7" w:rsidRPr="00152F30">
        <w:rPr>
          <w:rFonts w:asciiTheme="majorBidi" w:hAnsiTheme="majorBidi" w:cstheme="majorBidi"/>
        </w:rPr>
        <w:t> </w:t>
      </w:r>
      <w:r w:rsidRPr="00152F30">
        <w:rPr>
          <w:rFonts w:asciiTheme="majorBidi" w:hAnsiTheme="majorBidi" w:cstheme="majorBidi"/>
        </w:rPr>
        <w:t>decembrī, 2020.</w:t>
      </w:r>
      <w:r w:rsidR="00830AC7" w:rsidRPr="00152F30">
        <w:rPr>
          <w:rFonts w:asciiTheme="majorBidi" w:hAnsiTheme="majorBidi" w:cstheme="majorBidi"/>
        </w:rPr>
        <w:t> </w:t>
      </w:r>
      <w:r w:rsidRPr="00152F30">
        <w:rPr>
          <w:rFonts w:asciiTheme="majorBidi" w:hAnsiTheme="majorBidi" w:cstheme="majorBidi"/>
        </w:rPr>
        <w:t xml:space="preserve">gada </w:t>
      </w:r>
      <w:r w:rsidR="00152F30" w:rsidRPr="00152F30">
        <w:rPr>
          <w:rFonts w:asciiTheme="majorBidi" w:hAnsiTheme="majorBidi" w:cstheme="majorBidi"/>
        </w:rPr>
        <w:t>[..]</w:t>
      </w:r>
      <w:r w:rsidRPr="00152F30">
        <w:rPr>
          <w:rFonts w:asciiTheme="majorBidi" w:hAnsiTheme="majorBidi" w:cstheme="majorBidi"/>
        </w:rPr>
        <w:t xml:space="preserve">. janvārī, </w:t>
      </w:r>
      <w:r w:rsidR="00152F30" w:rsidRPr="00152F30">
        <w:rPr>
          <w:rFonts w:asciiTheme="majorBidi" w:hAnsiTheme="majorBidi" w:cstheme="majorBidi"/>
        </w:rPr>
        <w:t>[..]</w:t>
      </w:r>
      <w:r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 xml:space="preserve">. martā, </w:t>
      </w:r>
      <w:r w:rsidR="00152F30" w:rsidRPr="00152F30">
        <w:rPr>
          <w:rFonts w:asciiTheme="majorBidi" w:hAnsiTheme="majorBidi" w:cstheme="majorBidi"/>
        </w:rPr>
        <w:t>[..]</w:t>
      </w:r>
      <w:r w:rsidRPr="00152F30">
        <w:rPr>
          <w:rFonts w:asciiTheme="majorBidi" w:hAnsiTheme="majorBidi" w:cstheme="majorBidi"/>
        </w:rPr>
        <w:t>. maijā,</w:t>
      </w:r>
      <w:r w:rsidR="00830AC7"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 xml:space="preserve">. jūnijā, </w:t>
      </w:r>
      <w:r w:rsidR="00152F30" w:rsidRPr="00152F30">
        <w:rPr>
          <w:rFonts w:asciiTheme="majorBidi" w:hAnsiTheme="majorBidi" w:cstheme="majorBidi"/>
        </w:rPr>
        <w:t>[..]</w:t>
      </w:r>
      <w:r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 augustā.</w:t>
      </w:r>
      <w:r w:rsidR="00830AC7" w:rsidRPr="00152F30">
        <w:rPr>
          <w:rFonts w:asciiTheme="majorBidi" w:hAnsiTheme="majorBidi" w:cstheme="majorBidi"/>
        </w:rPr>
        <w:t xml:space="preserve"> </w:t>
      </w:r>
      <w:r w:rsidRPr="00152F30">
        <w:rPr>
          <w:rFonts w:asciiTheme="majorBidi" w:hAnsiTheme="majorBidi" w:cstheme="majorBidi"/>
        </w:rPr>
        <w:t xml:space="preserve">2020. gada </w:t>
      </w:r>
      <w:r w:rsidR="00152F30" w:rsidRPr="00152F30">
        <w:rPr>
          <w:rFonts w:asciiTheme="majorBidi" w:hAnsiTheme="majorBidi" w:cstheme="majorBidi"/>
        </w:rPr>
        <w:t>[..]</w:t>
      </w:r>
      <w:r w:rsidRPr="00152F30">
        <w:rPr>
          <w:rFonts w:asciiTheme="majorBidi" w:hAnsiTheme="majorBidi" w:cstheme="majorBidi"/>
        </w:rPr>
        <w:t>. augustā pasludināts saīsinātais spriedums, pilna sprieduma tulkojums apsūdzētajam izsniegts 2020.</w:t>
      </w:r>
      <w:r w:rsidR="00830AC7" w:rsidRPr="00152F30">
        <w:rPr>
          <w:rFonts w:asciiTheme="majorBidi" w:hAnsiTheme="majorBidi" w:cstheme="majorBidi"/>
        </w:rPr>
        <w:t> </w:t>
      </w:r>
      <w:r w:rsidRPr="00152F30">
        <w:rPr>
          <w:rFonts w:asciiTheme="majorBidi" w:hAnsiTheme="majorBidi" w:cstheme="majorBidi"/>
        </w:rPr>
        <w:t>gada</w:t>
      </w:r>
      <w:r w:rsidR="00830AC7"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w:t>
      </w:r>
      <w:r w:rsidR="008866EB" w:rsidRPr="00152F30">
        <w:rPr>
          <w:rFonts w:asciiTheme="majorBidi" w:hAnsiTheme="majorBidi" w:cstheme="majorBidi"/>
        </w:rPr>
        <w:t> </w:t>
      </w:r>
      <w:r w:rsidRPr="00152F30">
        <w:rPr>
          <w:rFonts w:asciiTheme="majorBidi" w:hAnsiTheme="majorBidi" w:cstheme="majorBidi"/>
        </w:rPr>
        <w:t>novembrī. (</w:t>
      </w:r>
      <w:r w:rsidR="002F02FF" w:rsidRPr="00152F30">
        <w:rPr>
          <w:rFonts w:asciiTheme="majorBidi" w:hAnsiTheme="majorBidi" w:cstheme="majorBidi"/>
        </w:rPr>
        <w:t xml:space="preserve">lietas </w:t>
      </w:r>
      <w:r w:rsidRPr="00152F30">
        <w:rPr>
          <w:rFonts w:asciiTheme="majorBidi" w:hAnsiTheme="majorBidi" w:cstheme="majorBidi"/>
          <w:i/>
          <w:iCs/>
        </w:rPr>
        <w:t>11. sējum</w:t>
      </w:r>
      <w:r w:rsidR="002F02FF" w:rsidRPr="00152F30">
        <w:rPr>
          <w:rFonts w:asciiTheme="majorBidi" w:hAnsiTheme="majorBidi" w:cstheme="majorBidi"/>
          <w:i/>
          <w:iCs/>
        </w:rPr>
        <w:t>a</w:t>
      </w:r>
      <w:r w:rsidRPr="00152F30">
        <w:rPr>
          <w:rFonts w:asciiTheme="majorBidi" w:hAnsiTheme="majorBidi" w:cstheme="majorBidi"/>
          <w:i/>
          <w:iCs/>
        </w:rPr>
        <w:t xml:space="preserve"> 2., 14.,</w:t>
      </w:r>
      <w:r w:rsidR="0051158E" w:rsidRPr="00152F30">
        <w:rPr>
          <w:rFonts w:asciiTheme="majorBidi" w:hAnsiTheme="majorBidi" w:cstheme="majorBidi"/>
          <w:i/>
          <w:iCs/>
        </w:rPr>
        <w:t xml:space="preserve"> </w:t>
      </w:r>
      <w:r w:rsidRPr="00152F30">
        <w:rPr>
          <w:rFonts w:asciiTheme="majorBidi" w:hAnsiTheme="majorBidi" w:cstheme="majorBidi"/>
          <w:i/>
          <w:iCs/>
        </w:rPr>
        <w:t>100.</w:t>
      </w:r>
      <w:r w:rsidR="0051158E" w:rsidRPr="00152F30">
        <w:rPr>
          <w:rFonts w:asciiTheme="majorBidi" w:hAnsiTheme="majorBidi" w:cstheme="majorBidi"/>
        </w:rPr>
        <w:t>–</w:t>
      </w:r>
      <w:r w:rsidRPr="00152F30">
        <w:rPr>
          <w:rFonts w:asciiTheme="majorBidi" w:hAnsiTheme="majorBidi" w:cstheme="majorBidi"/>
          <w:i/>
          <w:iCs/>
        </w:rPr>
        <w:t>10</w:t>
      </w:r>
      <w:r w:rsidR="002F02FF" w:rsidRPr="00152F30">
        <w:rPr>
          <w:rFonts w:asciiTheme="majorBidi" w:hAnsiTheme="majorBidi" w:cstheme="majorBidi"/>
          <w:i/>
          <w:iCs/>
        </w:rPr>
        <w:t>2</w:t>
      </w:r>
      <w:r w:rsidRPr="00152F30">
        <w:rPr>
          <w:rFonts w:asciiTheme="majorBidi" w:hAnsiTheme="majorBidi" w:cstheme="majorBidi"/>
          <w:i/>
          <w:iCs/>
        </w:rPr>
        <w:t>.,</w:t>
      </w:r>
      <w:r w:rsidR="002F02FF" w:rsidRPr="00152F30">
        <w:rPr>
          <w:rFonts w:asciiTheme="majorBidi" w:hAnsiTheme="majorBidi" w:cstheme="majorBidi"/>
          <w:i/>
          <w:iCs/>
        </w:rPr>
        <w:t xml:space="preserve"> </w:t>
      </w:r>
      <w:r w:rsidRPr="00152F30">
        <w:rPr>
          <w:rFonts w:asciiTheme="majorBidi" w:hAnsiTheme="majorBidi" w:cstheme="majorBidi"/>
          <w:i/>
          <w:iCs/>
        </w:rPr>
        <w:t>125., 238.</w:t>
      </w:r>
      <w:r w:rsidR="0051158E" w:rsidRPr="00152F30">
        <w:rPr>
          <w:rFonts w:asciiTheme="majorBidi" w:hAnsiTheme="majorBidi" w:cstheme="majorBidi"/>
        </w:rPr>
        <w:t>–</w:t>
      </w:r>
      <w:r w:rsidRPr="00152F30">
        <w:rPr>
          <w:rFonts w:asciiTheme="majorBidi" w:hAnsiTheme="majorBidi" w:cstheme="majorBidi"/>
          <w:i/>
          <w:iCs/>
        </w:rPr>
        <w:t>242.</w:t>
      </w:r>
      <w:r w:rsidR="002F02FF" w:rsidRPr="00152F30">
        <w:rPr>
          <w:rFonts w:asciiTheme="majorBidi" w:hAnsiTheme="majorBidi" w:cstheme="majorBidi"/>
          <w:i/>
          <w:iCs/>
        </w:rPr>
        <w:t>lapa</w:t>
      </w:r>
      <w:r w:rsidRPr="00152F30">
        <w:rPr>
          <w:rFonts w:asciiTheme="majorBidi" w:hAnsiTheme="majorBidi" w:cstheme="majorBidi"/>
          <w:i/>
          <w:iCs/>
        </w:rPr>
        <w:t>, 12. sējum</w:t>
      </w:r>
      <w:r w:rsidR="002F02FF" w:rsidRPr="00152F30">
        <w:rPr>
          <w:rFonts w:asciiTheme="majorBidi" w:hAnsiTheme="majorBidi" w:cstheme="majorBidi"/>
          <w:i/>
          <w:iCs/>
        </w:rPr>
        <w:t>a</w:t>
      </w:r>
      <w:r w:rsidRPr="00152F30">
        <w:rPr>
          <w:rFonts w:asciiTheme="majorBidi" w:hAnsiTheme="majorBidi" w:cstheme="majorBidi"/>
          <w:i/>
          <w:iCs/>
        </w:rPr>
        <w:t xml:space="preserve"> 10.,</w:t>
      </w:r>
      <w:r w:rsidR="002F02FF" w:rsidRPr="00152F30">
        <w:rPr>
          <w:rFonts w:asciiTheme="majorBidi" w:hAnsiTheme="majorBidi" w:cstheme="majorBidi"/>
          <w:i/>
          <w:iCs/>
        </w:rPr>
        <w:t xml:space="preserve"> </w:t>
      </w:r>
      <w:r w:rsidRPr="00152F30">
        <w:rPr>
          <w:rFonts w:asciiTheme="majorBidi" w:hAnsiTheme="majorBidi" w:cstheme="majorBidi"/>
          <w:i/>
          <w:iCs/>
        </w:rPr>
        <w:t>43.,</w:t>
      </w:r>
      <w:r w:rsidR="002F02FF" w:rsidRPr="00152F30">
        <w:rPr>
          <w:rFonts w:asciiTheme="majorBidi" w:hAnsiTheme="majorBidi" w:cstheme="majorBidi"/>
          <w:i/>
          <w:iCs/>
        </w:rPr>
        <w:t xml:space="preserve"> </w:t>
      </w:r>
      <w:r w:rsidRPr="00152F30">
        <w:rPr>
          <w:rFonts w:asciiTheme="majorBidi" w:hAnsiTheme="majorBidi" w:cstheme="majorBidi"/>
          <w:i/>
          <w:iCs/>
        </w:rPr>
        <w:t>45., 129.,</w:t>
      </w:r>
      <w:r w:rsidR="002F02FF" w:rsidRPr="00152F30">
        <w:rPr>
          <w:rFonts w:asciiTheme="majorBidi" w:hAnsiTheme="majorBidi" w:cstheme="majorBidi"/>
          <w:i/>
          <w:iCs/>
        </w:rPr>
        <w:t xml:space="preserve"> </w:t>
      </w:r>
      <w:r w:rsidRPr="00152F30">
        <w:rPr>
          <w:rFonts w:asciiTheme="majorBidi" w:hAnsiTheme="majorBidi" w:cstheme="majorBidi"/>
          <w:i/>
          <w:iCs/>
        </w:rPr>
        <w:t>151.,</w:t>
      </w:r>
      <w:r w:rsidR="002F02FF" w:rsidRPr="00152F30">
        <w:rPr>
          <w:rFonts w:asciiTheme="majorBidi" w:hAnsiTheme="majorBidi" w:cstheme="majorBidi"/>
          <w:i/>
          <w:iCs/>
        </w:rPr>
        <w:t xml:space="preserve"> </w:t>
      </w:r>
      <w:r w:rsidRPr="00152F30">
        <w:rPr>
          <w:rFonts w:asciiTheme="majorBidi" w:hAnsiTheme="majorBidi" w:cstheme="majorBidi"/>
          <w:i/>
          <w:iCs/>
        </w:rPr>
        <w:t>158., 159.</w:t>
      </w:r>
      <w:r w:rsidR="00830AC7" w:rsidRPr="00152F30">
        <w:rPr>
          <w:rFonts w:asciiTheme="majorBidi" w:hAnsiTheme="majorBidi" w:cstheme="majorBidi"/>
          <w:i/>
          <w:iCs/>
        </w:rPr>
        <w:t> </w:t>
      </w:r>
      <w:r w:rsidRPr="00152F30">
        <w:rPr>
          <w:rFonts w:asciiTheme="majorBidi" w:hAnsiTheme="majorBidi" w:cstheme="majorBidi"/>
          <w:i/>
          <w:iCs/>
        </w:rPr>
        <w:t>lapa, 13. sēju</w:t>
      </w:r>
      <w:r w:rsidR="002F02FF" w:rsidRPr="00152F30">
        <w:rPr>
          <w:rFonts w:asciiTheme="majorBidi" w:hAnsiTheme="majorBidi" w:cstheme="majorBidi"/>
          <w:i/>
          <w:iCs/>
        </w:rPr>
        <w:t>ma</w:t>
      </w:r>
      <w:r w:rsidRPr="00152F30">
        <w:rPr>
          <w:rFonts w:asciiTheme="majorBidi" w:hAnsiTheme="majorBidi" w:cstheme="majorBidi"/>
          <w:i/>
          <w:iCs/>
        </w:rPr>
        <w:t xml:space="preserve"> 116.</w:t>
      </w:r>
      <w:r w:rsidR="00830AC7" w:rsidRPr="00152F30">
        <w:rPr>
          <w:rFonts w:asciiTheme="majorBidi" w:hAnsiTheme="majorBidi" w:cstheme="majorBidi"/>
          <w:i/>
          <w:iCs/>
        </w:rPr>
        <w:t> </w:t>
      </w:r>
      <w:r w:rsidRPr="00152F30">
        <w:rPr>
          <w:rFonts w:asciiTheme="majorBidi" w:hAnsiTheme="majorBidi" w:cstheme="majorBidi"/>
          <w:i/>
          <w:iCs/>
        </w:rPr>
        <w:t>lapa</w:t>
      </w:r>
      <w:r w:rsidRPr="00152F30">
        <w:rPr>
          <w:rFonts w:asciiTheme="majorBidi" w:hAnsiTheme="majorBidi" w:cstheme="majorBidi"/>
        </w:rPr>
        <w:t>).</w:t>
      </w:r>
    </w:p>
    <w:p w14:paraId="1BC1D203" w14:textId="6E86C7F2" w:rsidR="00CD2979" w:rsidRPr="00B363F2" w:rsidRDefault="00CD2979" w:rsidP="00A21EA1">
      <w:pPr>
        <w:widowControl w:val="0"/>
        <w:spacing w:line="276" w:lineRule="auto"/>
        <w:ind w:firstLine="720"/>
        <w:contextualSpacing/>
        <w:jc w:val="both"/>
        <w:rPr>
          <w:rFonts w:asciiTheme="majorBidi" w:hAnsiTheme="majorBidi" w:cstheme="majorBidi"/>
        </w:rPr>
      </w:pPr>
      <w:r w:rsidRPr="00152F30">
        <w:rPr>
          <w:rFonts w:asciiTheme="majorBidi" w:hAnsiTheme="majorBidi" w:cstheme="majorBidi"/>
        </w:rPr>
        <w:t>Apelācijas instances tiesā lietas izskatīšana no</w:t>
      </w:r>
      <w:r w:rsidR="00147474" w:rsidRPr="00152F30">
        <w:rPr>
          <w:rFonts w:asciiTheme="majorBidi" w:hAnsiTheme="majorBidi" w:cstheme="majorBidi"/>
        </w:rPr>
        <w:t>teikta</w:t>
      </w:r>
      <w:r w:rsidRPr="00152F30">
        <w:rPr>
          <w:rFonts w:asciiTheme="majorBidi" w:hAnsiTheme="majorBidi" w:cstheme="majorBidi"/>
        </w:rPr>
        <w:t xml:space="preserve"> 2021. gada </w:t>
      </w:r>
      <w:r w:rsidR="00152F30" w:rsidRPr="00152F30">
        <w:rPr>
          <w:rFonts w:asciiTheme="majorBidi" w:hAnsiTheme="majorBidi" w:cstheme="majorBidi"/>
        </w:rPr>
        <w:t>[..]</w:t>
      </w:r>
      <w:r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 xml:space="preserve">. februārī, </w:t>
      </w:r>
      <w:r w:rsidR="00152F30" w:rsidRPr="00152F30">
        <w:rPr>
          <w:rFonts w:asciiTheme="majorBidi" w:hAnsiTheme="majorBidi" w:cstheme="majorBidi"/>
        </w:rPr>
        <w:t>[..]</w:t>
      </w:r>
      <w:r w:rsidRPr="00152F30">
        <w:rPr>
          <w:rFonts w:asciiTheme="majorBidi" w:hAnsiTheme="majorBidi" w:cstheme="majorBidi"/>
        </w:rPr>
        <w:t>.</w:t>
      </w:r>
      <w:r w:rsidR="00830AC7" w:rsidRPr="00152F30">
        <w:rPr>
          <w:rFonts w:asciiTheme="majorBidi" w:hAnsiTheme="majorBidi" w:cstheme="majorBidi"/>
        </w:rPr>
        <w:t> </w:t>
      </w:r>
      <w:r w:rsidRPr="00152F30">
        <w:rPr>
          <w:rFonts w:asciiTheme="majorBidi" w:hAnsiTheme="majorBidi" w:cstheme="majorBidi"/>
        </w:rPr>
        <w:t xml:space="preserve">aprīlī, </w:t>
      </w:r>
      <w:r w:rsidR="00152F30" w:rsidRPr="00152F30">
        <w:rPr>
          <w:rFonts w:asciiTheme="majorBidi" w:hAnsiTheme="majorBidi" w:cstheme="majorBidi"/>
        </w:rPr>
        <w:t>[..]</w:t>
      </w:r>
      <w:r w:rsidRPr="00152F30">
        <w:rPr>
          <w:rFonts w:asciiTheme="majorBidi" w:hAnsiTheme="majorBidi" w:cstheme="majorBidi"/>
        </w:rPr>
        <w:t xml:space="preserve">. maijā, </w:t>
      </w:r>
      <w:r w:rsidR="00152F30" w:rsidRPr="00152F30">
        <w:rPr>
          <w:rFonts w:asciiTheme="majorBidi" w:hAnsiTheme="majorBidi" w:cstheme="majorBidi"/>
        </w:rPr>
        <w:t>[..]</w:t>
      </w:r>
      <w:r w:rsidRPr="00152F30">
        <w:rPr>
          <w:rFonts w:asciiTheme="majorBidi" w:hAnsiTheme="majorBidi" w:cstheme="majorBidi"/>
        </w:rPr>
        <w:t>.,</w:t>
      </w:r>
      <w:r w:rsidR="00830AC7"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 xml:space="preserve">. jūnijā, </w:t>
      </w:r>
      <w:r w:rsidR="00152F30" w:rsidRPr="00152F30">
        <w:rPr>
          <w:rFonts w:asciiTheme="majorBidi" w:hAnsiTheme="majorBidi" w:cstheme="majorBidi"/>
        </w:rPr>
        <w:t>[..]</w:t>
      </w:r>
      <w:r w:rsidRPr="00152F30">
        <w:rPr>
          <w:rFonts w:asciiTheme="majorBidi" w:hAnsiTheme="majorBidi" w:cstheme="majorBidi"/>
        </w:rPr>
        <w:t>.</w:t>
      </w:r>
      <w:r w:rsidR="00830AC7" w:rsidRPr="00152F30">
        <w:rPr>
          <w:rFonts w:asciiTheme="majorBidi" w:hAnsiTheme="majorBidi" w:cstheme="majorBidi"/>
        </w:rPr>
        <w:t> </w:t>
      </w:r>
      <w:r w:rsidRPr="00152F30">
        <w:rPr>
          <w:rFonts w:asciiTheme="majorBidi" w:hAnsiTheme="majorBidi" w:cstheme="majorBidi"/>
        </w:rPr>
        <w:t xml:space="preserve">septembrī, </w:t>
      </w:r>
      <w:r w:rsidR="00152F30" w:rsidRPr="00152F30">
        <w:rPr>
          <w:rFonts w:asciiTheme="majorBidi" w:hAnsiTheme="majorBidi" w:cstheme="majorBidi"/>
        </w:rPr>
        <w:t>[..]</w:t>
      </w:r>
      <w:r w:rsidRPr="00152F30">
        <w:rPr>
          <w:rFonts w:asciiTheme="majorBidi" w:hAnsiTheme="majorBidi" w:cstheme="majorBidi"/>
        </w:rPr>
        <w:t>. oktobrī</w:t>
      </w:r>
      <w:r w:rsidR="00830AC7" w:rsidRPr="00152F30">
        <w:rPr>
          <w:rFonts w:asciiTheme="majorBidi" w:hAnsiTheme="majorBidi" w:cstheme="majorBidi"/>
        </w:rPr>
        <w:t>,</w:t>
      </w:r>
      <w:r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 decembrī, 2022. gada</w:t>
      </w:r>
      <w:r w:rsidR="00830AC7" w:rsidRPr="00152F30">
        <w:rPr>
          <w:rFonts w:asciiTheme="majorBidi" w:hAnsiTheme="majorBidi" w:cstheme="majorBidi"/>
        </w:rPr>
        <w:t xml:space="preserve"> </w:t>
      </w:r>
      <w:r w:rsidR="00152F30" w:rsidRPr="00152F30">
        <w:rPr>
          <w:rFonts w:asciiTheme="majorBidi" w:hAnsiTheme="majorBidi" w:cstheme="majorBidi"/>
        </w:rPr>
        <w:t>[..]</w:t>
      </w:r>
      <w:r w:rsidRPr="00152F30">
        <w:rPr>
          <w:rFonts w:asciiTheme="majorBidi" w:hAnsiTheme="majorBidi" w:cstheme="majorBidi"/>
        </w:rPr>
        <w:t xml:space="preserve">. janvārī, </w:t>
      </w:r>
      <w:r w:rsidR="00152F30" w:rsidRPr="00152F30">
        <w:rPr>
          <w:rFonts w:asciiTheme="majorBidi" w:hAnsiTheme="majorBidi" w:cstheme="majorBidi"/>
        </w:rPr>
        <w:t>[..]</w:t>
      </w:r>
      <w:r w:rsidRPr="00152F30">
        <w:rPr>
          <w:rFonts w:asciiTheme="majorBidi" w:hAnsiTheme="majorBidi" w:cstheme="majorBidi"/>
        </w:rPr>
        <w:t>. aprīlī, bet 2022.</w:t>
      </w:r>
      <w:r w:rsidR="00830AC7" w:rsidRPr="00152F30">
        <w:rPr>
          <w:rFonts w:asciiTheme="majorBidi" w:hAnsiTheme="majorBidi" w:cstheme="majorBidi"/>
        </w:rPr>
        <w:t> </w:t>
      </w:r>
      <w:r w:rsidRPr="00152F30">
        <w:rPr>
          <w:rFonts w:asciiTheme="majorBidi" w:hAnsiTheme="majorBidi" w:cstheme="majorBidi"/>
        </w:rPr>
        <w:t xml:space="preserve">gada </w:t>
      </w:r>
      <w:r w:rsidR="00152F30" w:rsidRPr="00152F30">
        <w:rPr>
          <w:rFonts w:asciiTheme="majorBidi" w:hAnsiTheme="majorBidi" w:cstheme="majorBidi"/>
        </w:rPr>
        <w:t>[..]</w:t>
      </w:r>
      <w:r w:rsidRPr="00152F30">
        <w:rPr>
          <w:rFonts w:asciiTheme="majorBidi" w:hAnsiTheme="majorBidi" w:cstheme="majorBidi"/>
        </w:rPr>
        <w:t xml:space="preserve">. aprīlī tika pasludināts saīsinātais lēmums un pilna lēmuma tulkojumu apsūdzētais saņēma 2022. gada </w:t>
      </w:r>
      <w:r w:rsidR="00152F30" w:rsidRPr="00152F30">
        <w:rPr>
          <w:rFonts w:asciiTheme="majorBidi" w:hAnsiTheme="majorBidi" w:cstheme="majorBidi"/>
        </w:rPr>
        <w:t>[..]</w:t>
      </w:r>
      <w:r w:rsidRPr="00152F30">
        <w:rPr>
          <w:rFonts w:asciiTheme="majorBidi" w:hAnsiTheme="majorBidi" w:cstheme="majorBidi"/>
        </w:rPr>
        <w:t>. jūlijā</w:t>
      </w:r>
      <w:r w:rsidR="00830AC7" w:rsidRPr="00152F30">
        <w:rPr>
          <w:rFonts w:asciiTheme="majorBidi" w:hAnsiTheme="majorBidi" w:cstheme="majorBidi"/>
        </w:rPr>
        <w:t xml:space="preserve"> </w:t>
      </w:r>
      <w:proofErr w:type="gramStart"/>
      <w:r w:rsidRPr="00152F30">
        <w:rPr>
          <w:rFonts w:asciiTheme="majorBidi" w:hAnsiTheme="majorBidi" w:cstheme="majorBidi"/>
        </w:rPr>
        <w:t>(</w:t>
      </w:r>
      <w:proofErr w:type="gramEnd"/>
      <w:r w:rsidR="008D03AD" w:rsidRPr="00152F30">
        <w:rPr>
          <w:rFonts w:asciiTheme="majorBidi" w:hAnsiTheme="majorBidi" w:cstheme="majorBidi"/>
          <w:i/>
          <w:iCs/>
        </w:rPr>
        <w:t xml:space="preserve">lietas </w:t>
      </w:r>
      <w:r w:rsidRPr="00152F30">
        <w:rPr>
          <w:rFonts w:asciiTheme="majorBidi" w:hAnsiTheme="majorBidi" w:cstheme="majorBidi"/>
          <w:i/>
          <w:iCs/>
        </w:rPr>
        <w:t>14. sējum</w:t>
      </w:r>
      <w:r w:rsidR="008D03AD" w:rsidRPr="00152F30">
        <w:rPr>
          <w:rFonts w:asciiTheme="majorBidi" w:hAnsiTheme="majorBidi" w:cstheme="majorBidi"/>
          <w:i/>
          <w:iCs/>
        </w:rPr>
        <w:t>a</w:t>
      </w:r>
      <w:r w:rsidRPr="00152F30">
        <w:rPr>
          <w:rFonts w:asciiTheme="majorBidi" w:hAnsiTheme="majorBidi" w:cstheme="majorBidi"/>
          <w:i/>
          <w:iCs/>
        </w:rPr>
        <w:t xml:space="preserve"> 5., 16.</w:t>
      </w:r>
      <w:r w:rsidR="0051158E" w:rsidRPr="00152F30">
        <w:rPr>
          <w:rFonts w:asciiTheme="majorBidi" w:hAnsiTheme="majorBidi" w:cstheme="majorBidi"/>
        </w:rPr>
        <w:t>–</w:t>
      </w:r>
      <w:r w:rsidRPr="00152F30">
        <w:rPr>
          <w:rFonts w:asciiTheme="majorBidi" w:hAnsiTheme="majorBidi" w:cstheme="majorBidi"/>
          <w:i/>
          <w:iCs/>
        </w:rPr>
        <w:t>19.,</w:t>
      </w:r>
      <w:r w:rsidR="00830AC7" w:rsidRPr="00152F30">
        <w:rPr>
          <w:rFonts w:asciiTheme="majorBidi" w:hAnsiTheme="majorBidi" w:cstheme="majorBidi"/>
          <w:i/>
          <w:iCs/>
        </w:rPr>
        <w:t xml:space="preserve"> </w:t>
      </w:r>
      <w:r w:rsidRPr="00152F30">
        <w:rPr>
          <w:rFonts w:asciiTheme="majorBidi" w:hAnsiTheme="majorBidi" w:cstheme="majorBidi"/>
          <w:i/>
          <w:iCs/>
        </w:rPr>
        <w:t>77.</w:t>
      </w:r>
      <w:r w:rsidR="0051158E" w:rsidRPr="00152F30">
        <w:rPr>
          <w:rFonts w:asciiTheme="majorBidi" w:hAnsiTheme="majorBidi" w:cstheme="majorBidi"/>
        </w:rPr>
        <w:t>–</w:t>
      </w:r>
      <w:r w:rsidRPr="00152F30">
        <w:rPr>
          <w:rFonts w:asciiTheme="majorBidi" w:hAnsiTheme="majorBidi" w:cstheme="majorBidi"/>
          <w:i/>
          <w:iCs/>
        </w:rPr>
        <w:t>85., 91.</w:t>
      </w:r>
      <w:r w:rsidR="0051158E" w:rsidRPr="00152F30">
        <w:rPr>
          <w:rFonts w:asciiTheme="majorBidi" w:hAnsiTheme="majorBidi" w:cstheme="majorBidi"/>
        </w:rPr>
        <w:t>–</w:t>
      </w:r>
      <w:r w:rsidRPr="00152F30">
        <w:rPr>
          <w:rFonts w:asciiTheme="majorBidi" w:hAnsiTheme="majorBidi" w:cstheme="majorBidi"/>
          <w:i/>
          <w:iCs/>
        </w:rPr>
        <w:t>93., 98.</w:t>
      </w:r>
      <w:r w:rsidR="0051158E" w:rsidRPr="00152F30">
        <w:rPr>
          <w:rFonts w:asciiTheme="majorBidi" w:hAnsiTheme="majorBidi" w:cstheme="majorBidi"/>
        </w:rPr>
        <w:t>–</w:t>
      </w:r>
      <w:r w:rsidRPr="00152F30">
        <w:rPr>
          <w:rFonts w:asciiTheme="majorBidi" w:hAnsiTheme="majorBidi" w:cstheme="majorBidi"/>
          <w:i/>
          <w:iCs/>
        </w:rPr>
        <w:t>99.,110.</w:t>
      </w:r>
      <w:r w:rsidR="0051158E" w:rsidRPr="00152F30">
        <w:rPr>
          <w:rFonts w:asciiTheme="majorBidi" w:hAnsiTheme="majorBidi" w:cstheme="majorBidi"/>
        </w:rPr>
        <w:t>–</w:t>
      </w:r>
      <w:r w:rsidRPr="00152F30">
        <w:rPr>
          <w:rFonts w:asciiTheme="majorBidi" w:hAnsiTheme="majorBidi" w:cstheme="majorBidi"/>
          <w:i/>
          <w:iCs/>
        </w:rPr>
        <w:t>112.,</w:t>
      </w:r>
      <w:r w:rsidR="008866EB" w:rsidRPr="00152F30">
        <w:rPr>
          <w:rFonts w:asciiTheme="majorBidi" w:hAnsiTheme="majorBidi" w:cstheme="majorBidi"/>
          <w:i/>
          <w:iCs/>
        </w:rPr>
        <w:t xml:space="preserve"> </w:t>
      </w:r>
      <w:r w:rsidRPr="00152F30">
        <w:rPr>
          <w:rFonts w:asciiTheme="majorBidi" w:hAnsiTheme="majorBidi" w:cstheme="majorBidi"/>
          <w:i/>
          <w:iCs/>
        </w:rPr>
        <w:t>126.</w:t>
      </w:r>
      <w:r w:rsidR="0051158E" w:rsidRPr="00152F30">
        <w:rPr>
          <w:rFonts w:asciiTheme="majorBidi" w:hAnsiTheme="majorBidi" w:cstheme="majorBidi"/>
        </w:rPr>
        <w:t>–</w:t>
      </w:r>
      <w:r w:rsidRPr="00152F30">
        <w:rPr>
          <w:rFonts w:asciiTheme="majorBidi" w:hAnsiTheme="majorBidi" w:cstheme="majorBidi"/>
          <w:i/>
          <w:iCs/>
        </w:rPr>
        <w:t>130., 153., 168.</w:t>
      </w:r>
      <w:r w:rsidR="0051158E" w:rsidRPr="00152F30">
        <w:rPr>
          <w:rFonts w:asciiTheme="majorBidi" w:hAnsiTheme="majorBidi" w:cstheme="majorBidi"/>
        </w:rPr>
        <w:t>–</w:t>
      </w:r>
      <w:r w:rsidRPr="00152F30">
        <w:rPr>
          <w:rFonts w:asciiTheme="majorBidi" w:hAnsiTheme="majorBidi" w:cstheme="majorBidi"/>
          <w:i/>
          <w:iCs/>
        </w:rPr>
        <w:t>169.,</w:t>
      </w:r>
      <w:r w:rsidRPr="00B363F2">
        <w:rPr>
          <w:rFonts w:asciiTheme="majorBidi" w:hAnsiTheme="majorBidi" w:cstheme="majorBidi"/>
          <w:i/>
          <w:iCs/>
        </w:rPr>
        <w:t xml:space="preserve"> 187., 200. lapa</w:t>
      </w:r>
      <w:r w:rsidR="008D03AD" w:rsidRPr="00B363F2">
        <w:rPr>
          <w:rFonts w:asciiTheme="majorBidi" w:hAnsiTheme="majorBidi" w:cstheme="majorBidi"/>
          <w:i/>
          <w:iCs/>
        </w:rPr>
        <w:t>,</w:t>
      </w:r>
      <w:r w:rsidRPr="00B363F2">
        <w:rPr>
          <w:rFonts w:asciiTheme="majorBidi" w:hAnsiTheme="majorBidi" w:cstheme="majorBidi"/>
          <w:i/>
          <w:iCs/>
        </w:rPr>
        <w:t xml:space="preserve"> 15.</w:t>
      </w:r>
      <w:r w:rsidR="00451032" w:rsidRPr="00B363F2">
        <w:rPr>
          <w:rFonts w:asciiTheme="majorBidi" w:hAnsiTheme="majorBidi" w:cstheme="majorBidi"/>
          <w:i/>
          <w:iCs/>
        </w:rPr>
        <w:t> </w:t>
      </w:r>
      <w:r w:rsidRPr="00B363F2">
        <w:rPr>
          <w:rFonts w:asciiTheme="majorBidi" w:hAnsiTheme="majorBidi" w:cstheme="majorBidi"/>
          <w:i/>
          <w:iCs/>
        </w:rPr>
        <w:t>sējum</w:t>
      </w:r>
      <w:r w:rsidR="008D03AD" w:rsidRPr="00B363F2">
        <w:rPr>
          <w:rFonts w:asciiTheme="majorBidi" w:hAnsiTheme="majorBidi" w:cstheme="majorBidi"/>
          <w:i/>
          <w:iCs/>
        </w:rPr>
        <w:t>a</w:t>
      </w:r>
      <w:r w:rsidRPr="00B363F2">
        <w:rPr>
          <w:rFonts w:asciiTheme="majorBidi" w:hAnsiTheme="majorBidi" w:cstheme="majorBidi"/>
          <w:i/>
          <w:iCs/>
        </w:rPr>
        <w:t xml:space="preserve"> 55. lapa</w:t>
      </w:r>
      <w:r w:rsidRPr="00B363F2">
        <w:rPr>
          <w:rFonts w:asciiTheme="majorBidi" w:hAnsiTheme="majorBidi" w:cstheme="majorBidi"/>
        </w:rPr>
        <w:t>).</w:t>
      </w:r>
    </w:p>
    <w:p w14:paraId="2B9BA623" w14:textId="47F3FCC1" w:rsidR="005C5290" w:rsidRPr="00B363F2" w:rsidRDefault="00CD2979" w:rsidP="00A21EA1">
      <w:pPr>
        <w:widowControl w:val="0"/>
        <w:autoSpaceDE w:val="0"/>
        <w:autoSpaceDN w:val="0"/>
        <w:adjustRightInd w:val="0"/>
        <w:spacing w:line="276" w:lineRule="auto"/>
        <w:ind w:firstLine="720"/>
        <w:jc w:val="both"/>
        <w:rPr>
          <w:rFonts w:asciiTheme="majorBidi" w:eastAsiaTheme="minorHAnsi" w:hAnsiTheme="majorBidi" w:cstheme="majorBidi"/>
        </w:rPr>
      </w:pPr>
      <w:r w:rsidRPr="00B363F2">
        <w:rPr>
          <w:rFonts w:asciiTheme="majorBidi" w:eastAsiaTheme="minorHAnsi" w:hAnsiTheme="majorBidi" w:cstheme="majorBidi"/>
        </w:rPr>
        <w:t>Izvērtējot konkrēt</w:t>
      </w:r>
      <w:r w:rsidR="00147474" w:rsidRPr="00B363F2">
        <w:rPr>
          <w:rFonts w:asciiTheme="majorBidi" w:eastAsiaTheme="minorHAnsi" w:hAnsiTheme="majorBidi" w:cstheme="majorBidi"/>
        </w:rPr>
        <w:t>os</w:t>
      </w:r>
      <w:r w:rsidRPr="00B363F2">
        <w:rPr>
          <w:rFonts w:asciiTheme="majorBidi" w:eastAsiaTheme="minorHAnsi" w:hAnsiTheme="majorBidi" w:cstheme="majorBidi"/>
        </w:rPr>
        <w:t xml:space="preserve"> lietas apstākļus, </w:t>
      </w:r>
      <w:r w:rsidRPr="00B363F2">
        <w:rPr>
          <w:rFonts w:asciiTheme="majorBidi" w:hAnsiTheme="majorBidi" w:cstheme="majorBidi"/>
        </w:rPr>
        <w:t xml:space="preserve">Senāts atzīst, ka kriminālprocesā netika pieļauta dīkstāve un </w:t>
      </w:r>
      <w:r w:rsidRPr="00B363F2">
        <w:rPr>
          <w:rFonts w:asciiTheme="majorBidi" w:eastAsiaTheme="minorHAnsi" w:hAnsiTheme="majorBidi" w:cstheme="majorBidi"/>
        </w:rPr>
        <w:t>kriminālprocesa virzība notikusi, ievērojot kriminālprocesa apjomu, procesā iesaistīto personu attieksmi pret pienākumu pildīšanu un aizskartās intereses.</w:t>
      </w:r>
    </w:p>
    <w:p w14:paraId="005D14D6" w14:textId="0DF50E04" w:rsidR="009644AA" w:rsidRPr="00B363F2" w:rsidRDefault="00CD2979" w:rsidP="00A21EA1">
      <w:pPr>
        <w:widowControl w:val="0"/>
        <w:autoSpaceDE w:val="0"/>
        <w:autoSpaceDN w:val="0"/>
        <w:adjustRightInd w:val="0"/>
        <w:spacing w:line="276" w:lineRule="auto"/>
        <w:ind w:firstLine="720"/>
        <w:jc w:val="both"/>
        <w:rPr>
          <w:rFonts w:asciiTheme="majorBidi" w:eastAsiaTheme="minorHAnsi" w:hAnsiTheme="majorBidi" w:cstheme="majorBidi"/>
        </w:rPr>
      </w:pPr>
      <w:r w:rsidRPr="00B363F2">
        <w:rPr>
          <w:rFonts w:asciiTheme="majorBidi" w:eastAsiaTheme="minorHAnsi" w:hAnsiTheme="majorBidi" w:cstheme="majorBidi"/>
        </w:rPr>
        <w:t xml:space="preserve">Pirmstiesas kriminālprocesā kratīšanu rezultātā aizdomās par nozieguma pret valsti izdarīšanu tika iegūta ievērojama informācija – 13 272 faili datu nesējos, daudz grafiskie attēli, kas satur pornogrāfiska rakstura materiālus, kuru aprite ir aizliegta, šaujamieroči un munīcija, kā arī stratēģiskās nozīmes preces. Iegūtos pierādījumus bija nepieciešams nostiprināt </w:t>
      </w:r>
      <w:r w:rsidR="00736575" w:rsidRPr="00B363F2">
        <w:rPr>
          <w:rFonts w:asciiTheme="majorBidi" w:eastAsiaTheme="minorHAnsi" w:hAnsiTheme="majorBidi" w:cstheme="majorBidi"/>
        </w:rPr>
        <w:t>K</w:t>
      </w:r>
      <w:r w:rsidRPr="00B363F2">
        <w:rPr>
          <w:rFonts w:asciiTheme="majorBidi" w:eastAsiaTheme="minorHAnsi" w:hAnsiTheme="majorBidi" w:cstheme="majorBidi"/>
        </w:rPr>
        <w:t>riminālproces</w:t>
      </w:r>
      <w:r w:rsidR="00736575" w:rsidRPr="00B363F2">
        <w:rPr>
          <w:rFonts w:asciiTheme="majorBidi" w:eastAsiaTheme="minorHAnsi" w:hAnsiTheme="majorBidi" w:cstheme="majorBidi"/>
        </w:rPr>
        <w:t>a</w:t>
      </w:r>
      <w:r w:rsidRPr="00B363F2">
        <w:rPr>
          <w:rFonts w:asciiTheme="majorBidi" w:eastAsiaTheme="minorHAnsi" w:hAnsiTheme="majorBidi" w:cstheme="majorBidi"/>
        </w:rPr>
        <w:t xml:space="preserve"> likumā noteiktajā kārtībā: apskatīt, noskaidrot to klasifikāciju un noteikt ekspertīzes.</w:t>
      </w:r>
    </w:p>
    <w:p w14:paraId="0ECF349C" w14:textId="32AC62BA" w:rsidR="00D23E7A" w:rsidRPr="00B363F2" w:rsidRDefault="00D23E7A" w:rsidP="00A21EA1">
      <w:pPr>
        <w:widowControl w:val="0"/>
        <w:autoSpaceDE w:val="0"/>
        <w:autoSpaceDN w:val="0"/>
        <w:adjustRightInd w:val="0"/>
        <w:spacing w:line="276" w:lineRule="auto"/>
        <w:ind w:firstLine="720"/>
        <w:jc w:val="both"/>
        <w:rPr>
          <w:rFonts w:asciiTheme="majorBidi" w:eastAsiaTheme="minorHAnsi" w:hAnsiTheme="majorBidi" w:cstheme="majorBidi"/>
        </w:rPr>
      </w:pPr>
      <w:r w:rsidRPr="00B363F2">
        <w:rPr>
          <w:rFonts w:asciiTheme="majorBidi" w:eastAsiaTheme="minorHAnsi" w:hAnsiTheme="majorBidi" w:cstheme="majorBidi"/>
        </w:rPr>
        <w:t xml:space="preserve">Pirmstiesas procesā un līdz pirmās instances tiesas pilna sprieduma sastādīšanai apsūdzētajam </w:t>
      </w:r>
      <w:r w:rsidR="000D1FCC">
        <w:rPr>
          <w:rFonts w:asciiTheme="majorBidi" w:eastAsiaTheme="minorHAnsi" w:hAnsiTheme="majorBidi" w:cstheme="majorBidi"/>
        </w:rPr>
        <w:t>[pers. A]</w:t>
      </w:r>
      <w:r w:rsidRPr="00B363F2">
        <w:rPr>
          <w:rFonts w:asciiTheme="majorBidi" w:eastAsiaTheme="minorHAnsi" w:hAnsiTheme="majorBidi" w:cstheme="majorBidi"/>
        </w:rPr>
        <w:t xml:space="preserve"> netika pagarināts Kriminālprocesa likuma 277. panta septītajā daļā noteiktais apcietinājumā turēšanās termiņš.</w:t>
      </w:r>
    </w:p>
    <w:p w14:paraId="350CDEA3" w14:textId="717ADE91" w:rsidR="00CD2979" w:rsidRPr="00B363F2" w:rsidRDefault="00CD2979" w:rsidP="00A21EA1">
      <w:pPr>
        <w:widowControl w:val="0"/>
        <w:autoSpaceDE w:val="0"/>
        <w:autoSpaceDN w:val="0"/>
        <w:adjustRightInd w:val="0"/>
        <w:spacing w:line="276" w:lineRule="auto"/>
        <w:ind w:firstLine="720"/>
        <w:jc w:val="both"/>
        <w:rPr>
          <w:rFonts w:asciiTheme="majorBidi" w:eastAsiaTheme="minorHAnsi" w:hAnsiTheme="majorBidi" w:cstheme="majorBidi"/>
        </w:rPr>
      </w:pPr>
      <w:r w:rsidRPr="00B363F2">
        <w:rPr>
          <w:rFonts w:asciiTheme="majorBidi" w:eastAsiaTheme="minorHAnsi" w:hAnsiTheme="majorBidi" w:cstheme="majorBidi"/>
        </w:rPr>
        <w:t>Pirmās instances un apelācijas instances tiesā lieta tika iztiesāta nepilnu triju gadu laikā, lietas izskatīšana no</w:t>
      </w:r>
      <w:r w:rsidR="00ED2AB1" w:rsidRPr="00B363F2">
        <w:rPr>
          <w:rFonts w:asciiTheme="majorBidi" w:eastAsiaTheme="minorHAnsi" w:hAnsiTheme="majorBidi" w:cstheme="majorBidi"/>
        </w:rPr>
        <w:t>teikta</w:t>
      </w:r>
      <w:r w:rsidRPr="00B363F2">
        <w:rPr>
          <w:rFonts w:asciiTheme="majorBidi" w:eastAsiaTheme="minorHAnsi" w:hAnsiTheme="majorBidi" w:cstheme="majorBidi"/>
        </w:rPr>
        <w:t xml:space="preserve"> </w:t>
      </w:r>
      <w:r w:rsidR="00C51E33" w:rsidRPr="00B363F2">
        <w:rPr>
          <w:rFonts w:asciiTheme="majorBidi" w:eastAsiaTheme="minorHAnsi" w:hAnsiTheme="majorBidi" w:cstheme="majorBidi"/>
        </w:rPr>
        <w:t>regulāri</w:t>
      </w:r>
      <w:r w:rsidRPr="00B363F2">
        <w:rPr>
          <w:rFonts w:asciiTheme="majorBidi" w:eastAsiaTheme="minorHAnsi" w:hAnsiTheme="majorBidi" w:cstheme="majorBidi"/>
        </w:rPr>
        <w:t>,</w:t>
      </w:r>
      <w:r w:rsidR="00C51E33" w:rsidRPr="00B363F2">
        <w:rPr>
          <w:rFonts w:asciiTheme="majorBidi" w:eastAsiaTheme="minorHAnsi" w:hAnsiTheme="majorBidi" w:cstheme="majorBidi"/>
        </w:rPr>
        <w:t xml:space="preserve"> </w:t>
      </w:r>
      <w:r w:rsidRPr="00B363F2">
        <w:rPr>
          <w:rFonts w:asciiTheme="majorBidi" w:eastAsiaTheme="minorHAnsi" w:hAnsiTheme="majorBidi" w:cstheme="majorBidi"/>
        </w:rPr>
        <w:t>bet ilgākie pārtraukumi starp tiesas sēdēm bija triju mēnešu robežās. Turklāt pārtraukumi bija izsludināti, tai skaitā, apmierinot apsūdzētā un viņa aizstāvju lūgumus par papildus procesuālo darbību veikšanu un sagatavo</w:t>
      </w:r>
      <w:r w:rsidR="00726062" w:rsidRPr="00B363F2">
        <w:rPr>
          <w:rFonts w:asciiTheme="majorBidi" w:eastAsiaTheme="minorHAnsi" w:hAnsiTheme="majorBidi" w:cstheme="majorBidi"/>
        </w:rPr>
        <w:t>šanos</w:t>
      </w:r>
      <w:r w:rsidRPr="00B363F2">
        <w:rPr>
          <w:rFonts w:asciiTheme="majorBidi" w:eastAsiaTheme="minorHAnsi" w:hAnsiTheme="majorBidi" w:cstheme="majorBidi"/>
        </w:rPr>
        <w:t xml:space="preserve"> liecību sniegšanai</w:t>
      </w:r>
      <w:r w:rsidR="00D23E7A" w:rsidRPr="00B363F2">
        <w:rPr>
          <w:rFonts w:asciiTheme="majorBidi" w:eastAsiaTheme="minorHAnsi" w:hAnsiTheme="majorBidi" w:cstheme="majorBidi"/>
        </w:rPr>
        <w:t xml:space="preserve">. </w:t>
      </w:r>
    </w:p>
    <w:p w14:paraId="49C5E02A" w14:textId="27D36C09" w:rsidR="00CD2979" w:rsidRPr="00B363F2" w:rsidRDefault="00CD2979" w:rsidP="00A21EA1">
      <w:pPr>
        <w:widowControl w:val="0"/>
        <w:spacing w:line="276" w:lineRule="auto"/>
        <w:ind w:firstLine="720"/>
        <w:contextualSpacing/>
        <w:jc w:val="both"/>
        <w:rPr>
          <w:rFonts w:asciiTheme="majorBidi" w:hAnsiTheme="majorBidi" w:cstheme="majorBidi"/>
        </w:rPr>
      </w:pPr>
      <w:r w:rsidRPr="00A8258D">
        <w:rPr>
          <w:rFonts w:asciiTheme="majorBidi" w:hAnsiTheme="majorBidi" w:cstheme="majorBidi"/>
        </w:rPr>
        <w:t xml:space="preserve">Savukārt 2022. gada </w:t>
      </w:r>
      <w:r w:rsidR="00A8258D" w:rsidRPr="00A8258D">
        <w:rPr>
          <w:rFonts w:asciiTheme="majorBidi" w:hAnsiTheme="majorBidi" w:cstheme="majorBidi"/>
        </w:rPr>
        <w:t>[..]</w:t>
      </w:r>
      <w:r w:rsidRPr="00A8258D">
        <w:rPr>
          <w:rFonts w:asciiTheme="majorBidi" w:hAnsiTheme="majorBidi" w:cstheme="majorBidi"/>
        </w:rPr>
        <w:t>. jūlijā krimināllieta</w:t>
      </w:r>
      <w:r w:rsidRPr="00B363F2">
        <w:rPr>
          <w:rFonts w:asciiTheme="majorBidi" w:hAnsiTheme="majorBidi" w:cstheme="majorBidi"/>
        </w:rPr>
        <w:t xml:space="preserve"> saņemta kasācijas instances tiesā. Kasācijas sūdzībā tika izteikts lūgums izskatīt lietu pēc Satversmes tiesas sprieduma pasludināšanas lietā Nr.</w:t>
      </w:r>
      <w:r w:rsidR="00B2631C" w:rsidRPr="00B363F2">
        <w:rPr>
          <w:rFonts w:asciiTheme="majorBidi" w:hAnsiTheme="majorBidi" w:cstheme="majorBidi"/>
        </w:rPr>
        <w:t> </w:t>
      </w:r>
      <w:r w:rsidRPr="00B363F2">
        <w:rPr>
          <w:rFonts w:asciiTheme="majorBidi" w:hAnsiTheme="majorBidi" w:cstheme="majorBidi"/>
        </w:rPr>
        <w:t>2021-42-01</w:t>
      </w:r>
      <w:r w:rsidR="00C66BEC" w:rsidRPr="00B363F2">
        <w:rPr>
          <w:rFonts w:asciiTheme="majorBidi" w:hAnsiTheme="majorBidi" w:cstheme="majorBidi"/>
        </w:rPr>
        <w:t> </w:t>
      </w:r>
      <w:r w:rsidRPr="00B363F2">
        <w:rPr>
          <w:rFonts w:asciiTheme="majorBidi" w:hAnsiTheme="majorBidi" w:cstheme="majorBidi"/>
        </w:rPr>
        <w:t>„Par Kriminālprocesa likuma 500.</w:t>
      </w:r>
      <w:r w:rsidR="00830AC7" w:rsidRPr="00B363F2">
        <w:rPr>
          <w:rFonts w:asciiTheme="majorBidi" w:hAnsiTheme="majorBidi" w:cstheme="majorBidi"/>
        </w:rPr>
        <w:t> </w:t>
      </w:r>
      <w:r w:rsidRPr="00B363F2">
        <w:rPr>
          <w:rFonts w:asciiTheme="majorBidi" w:hAnsiTheme="majorBidi" w:cstheme="majorBidi"/>
        </w:rPr>
        <w:t>panta sestās daļas atbilstību Latvijas Republikas Satversmes 92.</w:t>
      </w:r>
      <w:r w:rsidR="00B479E2" w:rsidRPr="00B363F2">
        <w:rPr>
          <w:rFonts w:asciiTheme="majorBidi" w:hAnsiTheme="majorBidi" w:cstheme="majorBidi"/>
        </w:rPr>
        <w:t> </w:t>
      </w:r>
      <w:r w:rsidRPr="00B363F2">
        <w:rPr>
          <w:rFonts w:asciiTheme="majorBidi" w:hAnsiTheme="majorBidi" w:cstheme="majorBidi"/>
        </w:rPr>
        <w:t xml:space="preserve">pantam”, jo arī šajā kriminālprocesā, pamatojoties uz minēto procesuālo normu, apsūdzētajam tika liegta iespēja iepazīties ar operatīvās </w:t>
      </w:r>
      <w:r w:rsidR="001E64A3" w:rsidRPr="00B363F2">
        <w:rPr>
          <w:rFonts w:asciiTheme="majorBidi" w:hAnsiTheme="majorBidi" w:cstheme="majorBidi"/>
        </w:rPr>
        <w:t xml:space="preserve">darbības </w:t>
      </w:r>
      <w:r w:rsidRPr="00B363F2">
        <w:rPr>
          <w:rFonts w:asciiTheme="majorBidi" w:hAnsiTheme="majorBidi" w:cstheme="majorBidi"/>
        </w:rPr>
        <w:t>materiāliem</w:t>
      </w:r>
      <w:r w:rsidR="001E64A3" w:rsidRPr="00B363F2">
        <w:rPr>
          <w:rFonts w:asciiTheme="majorBidi" w:hAnsiTheme="majorBidi" w:cstheme="majorBidi"/>
        </w:rPr>
        <w:t xml:space="preserve"> </w:t>
      </w:r>
      <w:proofErr w:type="gramStart"/>
      <w:r w:rsidRPr="00B363F2">
        <w:rPr>
          <w:rFonts w:asciiTheme="majorBidi" w:hAnsiTheme="majorBidi" w:cstheme="majorBidi"/>
        </w:rPr>
        <w:t>(</w:t>
      </w:r>
      <w:proofErr w:type="gramEnd"/>
      <w:r w:rsidR="008D03AD" w:rsidRPr="00B363F2">
        <w:rPr>
          <w:rFonts w:asciiTheme="majorBidi" w:hAnsiTheme="majorBidi" w:cstheme="majorBidi"/>
          <w:i/>
          <w:iCs/>
        </w:rPr>
        <w:t xml:space="preserve">lietas </w:t>
      </w:r>
      <w:r w:rsidRPr="00B363F2">
        <w:rPr>
          <w:rFonts w:asciiTheme="majorBidi" w:hAnsiTheme="majorBidi" w:cstheme="majorBidi"/>
          <w:i/>
          <w:iCs/>
        </w:rPr>
        <w:t>15. sējum</w:t>
      </w:r>
      <w:r w:rsidR="008D03AD" w:rsidRPr="00B363F2">
        <w:rPr>
          <w:rFonts w:asciiTheme="majorBidi" w:hAnsiTheme="majorBidi" w:cstheme="majorBidi"/>
          <w:i/>
          <w:iCs/>
        </w:rPr>
        <w:t>a</w:t>
      </w:r>
      <w:r w:rsidRPr="00B363F2">
        <w:rPr>
          <w:rFonts w:asciiTheme="majorBidi" w:hAnsiTheme="majorBidi" w:cstheme="majorBidi"/>
          <w:i/>
          <w:iCs/>
        </w:rPr>
        <w:t xml:space="preserve"> 94. lapa</w:t>
      </w:r>
      <w:r w:rsidRPr="00B363F2">
        <w:rPr>
          <w:rFonts w:asciiTheme="majorBidi" w:hAnsiTheme="majorBidi" w:cstheme="majorBidi"/>
        </w:rPr>
        <w:t>). Satversmes tiesas spriedums publicēts 2022. gada 5. decembrī.</w:t>
      </w:r>
    </w:p>
    <w:p w14:paraId="0A5DAE31" w14:textId="0165F0DC" w:rsidR="00726CDD" w:rsidRPr="00B363F2" w:rsidRDefault="00726CDD" w:rsidP="00A21EA1">
      <w:pPr>
        <w:autoSpaceDE w:val="0"/>
        <w:autoSpaceDN w:val="0"/>
        <w:adjustRightInd w:val="0"/>
        <w:spacing w:line="276" w:lineRule="auto"/>
        <w:ind w:firstLine="720"/>
        <w:jc w:val="both"/>
        <w:rPr>
          <w:rFonts w:asciiTheme="majorBidi" w:eastAsiaTheme="minorHAnsi" w:hAnsiTheme="majorBidi" w:cstheme="majorBidi"/>
        </w:rPr>
      </w:pPr>
    </w:p>
    <w:p w14:paraId="4FF91858" w14:textId="0DAB8144" w:rsidR="005E06FF" w:rsidRPr="00B363F2" w:rsidRDefault="007238B9" w:rsidP="00A21EA1">
      <w:pPr>
        <w:pStyle w:val="ListBullet"/>
        <w:widowControl w:val="0"/>
        <w:numPr>
          <w:ilvl w:val="0"/>
          <w:numId w:val="0"/>
        </w:numPr>
        <w:spacing w:after="0"/>
        <w:ind w:firstLine="720"/>
        <w:jc w:val="both"/>
        <w:rPr>
          <w:rFonts w:asciiTheme="majorBidi" w:hAnsiTheme="majorBidi" w:cstheme="majorBidi"/>
          <w:szCs w:val="24"/>
        </w:rPr>
      </w:pPr>
      <w:r w:rsidRPr="00B363F2">
        <w:rPr>
          <w:rFonts w:asciiTheme="majorBidi" w:hAnsiTheme="majorBidi" w:cstheme="majorBidi"/>
          <w:szCs w:val="24"/>
        </w:rPr>
        <w:t>[</w:t>
      </w:r>
      <w:r w:rsidR="00B80A17" w:rsidRPr="00B363F2">
        <w:rPr>
          <w:rFonts w:asciiTheme="majorBidi" w:hAnsiTheme="majorBidi" w:cstheme="majorBidi"/>
          <w:szCs w:val="24"/>
        </w:rPr>
        <w:t>8</w:t>
      </w:r>
      <w:r w:rsidRPr="00B363F2">
        <w:rPr>
          <w:rFonts w:asciiTheme="majorBidi" w:hAnsiTheme="majorBidi" w:cstheme="majorBidi"/>
          <w:szCs w:val="24"/>
        </w:rPr>
        <w:t>]</w:t>
      </w:r>
      <w:r w:rsidR="00542E8A" w:rsidRPr="00B363F2">
        <w:rPr>
          <w:rFonts w:asciiTheme="majorBidi" w:hAnsiTheme="majorBidi" w:cstheme="majorBidi"/>
          <w:szCs w:val="24"/>
        </w:rPr>
        <w:t> </w:t>
      </w:r>
      <w:r w:rsidR="00CD2979" w:rsidRPr="00B363F2">
        <w:rPr>
          <w:rFonts w:asciiTheme="majorBidi" w:hAnsiTheme="majorBidi" w:cstheme="majorBidi"/>
          <w:szCs w:val="24"/>
        </w:rPr>
        <w:t xml:space="preserve">Senāts atzīst, ka apsūdzētā </w:t>
      </w:r>
      <w:r w:rsidR="001C718B">
        <w:rPr>
          <w:rFonts w:asciiTheme="majorBidi" w:hAnsiTheme="majorBidi" w:cstheme="majorBidi"/>
          <w:szCs w:val="24"/>
        </w:rPr>
        <w:t>[pers. A]</w:t>
      </w:r>
      <w:r w:rsidR="00CD2979" w:rsidRPr="00B363F2">
        <w:rPr>
          <w:rFonts w:asciiTheme="majorBidi" w:hAnsiTheme="majorBidi" w:cstheme="majorBidi"/>
          <w:szCs w:val="24"/>
        </w:rPr>
        <w:t xml:space="preserve"> kasācijas sūdzībā norādītie </w:t>
      </w:r>
      <w:r w:rsidR="00D41C78" w:rsidRPr="00B363F2">
        <w:rPr>
          <w:rFonts w:asciiTheme="majorBidi" w:hAnsiTheme="majorBidi" w:cstheme="majorBidi"/>
          <w:szCs w:val="24"/>
        </w:rPr>
        <w:t xml:space="preserve">pārējie </w:t>
      </w:r>
      <w:r w:rsidR="00CD2979" w:rsidRPr="00B363F2">
        <w:rPr>
          <w:rFonts w:asciiTheme="majorBidi" w:hAnsiTheme="majorBidi" w:cstheme="majorBidi"/>
          <w:szCs w:val="24"/>
        </w:rPr>
        <w:t xml:space="preserve">motīvi apelācijas instances tiesas nolēmuma atcelšanai nav guvuši apstiprinājumu. Apelācijas instances tiesas lēmums atbilst Kriminālprocesa likuma 511., 512., 527. un 564. panta prasībām. </w:t>
      </w:r>
      <w:proofErr w:type="gramStart"/>
      <w:r w:rsidR="00CD2979" w:rsidRPr="00B363F2">
        <w:rPr>
          <w:rFonts w:asciiTheme="majorBidi" w:hAnsiTheme="majorBidi" w:cstheme="majorBidi"/>
          <w:szCs w:val="24"/>
        </w:rPr>
        <w:t>Iztiesājot lietu, apelācijas instances</w:t>
      </w:r>
      <w:proofErr w:type="gramEnd"/>
      <w:r w:rsidR="00CD2979" w:rsidRPr="00B363F2">
        <w:rPr>
          <w:rFonts w:asciiTheme="majorBidi" w:hAnsiTheme="majorBidi" w:cstheme="majorBidi"/>
          <w:szCs w:val="24"/>
        </w:rPr>
        <w:t xml:space="preserve"> tiesa nav pieļāvusi Krimināllikuma pārkāpumus vai Kriminālprocesa likuma būtiskus pārkāpumus šā likuma 575. panta trešās daļas izpratnē, tādēļ apelācijas instances tiesas nolēmums atstājams negrozīts.</w:t>
      </w:r>
    </w:p>
    <w:p w14:paraId="562C3EA6" w14:textId="4C8091E4" w:rsidR="00944AEA" w:rsidRPr="00B363F2" w:rsidRDefault="00047E7E" w:rsidP="00A21EA1">
      <w:pPr>
        <w:spacing w:line="276" w:lineRule="auto"/>
        <w:ind w:firstLine="720"/>
        <w:jc w:val="both"/>
        <w:rPr>
          <w:rFonts w:asciiTheme="majorBidi" w:hAnsiTheme="majorBidi" w:cstheme="majorBidi"/>
        </w:rPr>
      </w:pPr>
      <w:r w:rsidRPr="00B363F2">
        <w:rPr>
          <w:rFonts w:asciiTheme="majorBidi" w:hAnsiTheme="majorBidi" w:cstheme="majorBidi"/>
        </w:rPr>
        <w:t>[</w:t>
      </w:r>
      <w:r w:rsidR="00B80A17" w:rsidRPr="00B363F2">
        <w:rPr>
          <w:rFonts w:asciiTheme="majorBidi" w:hAnsiTheme="majorBidi" w:cstheme="majorBidi"/>
        </w:rPr>
        <w:t>8</w:t>
      </w:r>
      <w:r w:rsidRPr="00B363F2">
        <w:rPr>
          <w:rFonts w:asciiTheme="majorBidi" w:hAnsiTheme="majorBidi" w:cstheme="majorBidi"/>
        </w:rPr>
        <w:t>.1] </w:t>
      </w:r>
      <w:r w:rsidR="00944AEA" w:rsidRPr="00B363F2">
        <w:rPr>
          <w:rFonts w:asciiTheme="majorBidi" w:hAnsiTheme="majorBidi" w:cstheme="majorBidi"/>
        </w:rPr>
        <w:t xml:space="preserve">Senāts konstatē, ka apsūdzētais </w:t>
      </w:r>
      <w:r w:rsidR="001C718B">
        <w:rPr>
          <w:rFonts w:asciiTheme="majorBidi" w:hAnsiTheme="majorBidi" w:cstheme="majorBidi"/>
        </w:rPr>
        <w:t>[pers. A]</w:t>
      </w:r>
      <w:r w:rsidR="00944AEA" w:rsidRPr="00B363F2">
        <w:rPr>
          <w:rFonts w:asciiTheme="majorBidi" w:hAnsiTheme="majorBidi" w:cstheme="majorBidi"/>
        </w:rPr>
        <w:t xml:space="preserve"> kasācijas sūdzībā atkārtojis apelācijas sūdzībā izteiktos argumentus par </w:t>
      </w:r>
      <w:r w:rsidR="00284B93" w:rsidRPr="00B363F2">
        <w:rPr>
          <w:rFonts w:asciiTheme="majorBidi" w:hAnsiTheme="majorBidi" w:cstheme="majorBidi"/>
        </w:rPr>
        <w:t xml:space="preserve">kratīšanā un apskatē iegūto ziņu par faktiem atzīšanu par nepieļaujamām un pierādīšanā neizmantojamām. </w:t>
      </w:r>
      <w:r w:rsidR="00944AEA" w:rsidRPr="00B363F2">
        <w:rPr>
          <w:rFonts w:asciiTheme="majorBidi" w:hAnsiTheme="majorBidi" w:cstheme="majorBidi"/>
        </w:rPr>
        <w:t>Apelācijas instances tiesa minētos argumentus ir izvērtējusi un motivēti noraidījusi</w:t>
      </w:r>
      <w:r w:rsidR="00EA226F" w:rsidRPr="00B363F2">
        <w:rPr>
          <w:rFonts w:asciiTheme="majorBidi" w:hAnsiTheme="majorBidi" w:cstheme="majorBidi"/>
        </w:rPr>
        <w:t xml:space="preserve"> lēmuma 11.4 un 11.5</w:t>
      </w:r>
      <w:r w:rsidR="00B479E2" w:rsidRPr="00B363F2">
        <w:rPr>
          <w:rFonts w:asciiTheme="majorBidi" w:hAnsiTheme="majorBidi" w:cstheme="majorBidi"/>
        </w:rPr>
        <w:t> </w:t>
      </w:r>
      <w:r w:rsidR="00EA226F" w:rsidRPr="00B363F2">
        <w:rPr>
          <w:rFonts w:asciiTheme="majorBidi" w:hAnsiTheme="majorBidi" w:cstheme="majorBidi"/>
        </w:rPr>
        <w:t>punktā.</w:t>
      </w:r>
      <w:r w:rsidR="00B43627" w:rsidRPr="00B363F2">
        <w:rPr>
          <w:rFonts w:asciiTheme="majorBidi" w:hAnsiTheme="majorBidi" w:cstheme="majorBidi"/>
        </w:rPr>
        <w:t xml:space="preserve"> </w:t>
      </w:r>
      <w:r w:rsidR="00326D01" w:rsidRPr="00B363F2">
        <w:rPr>
          <w:rFonts w:asciiTheme="majorBidi" w:hAnsiTheme="majorBidi" w:cstheme="majorBidi"/>
        </w:rPr>
        <w:t>Apsūdzētais kasācijas sūdzībā nav norādījis argumentus, kurus apelācijas instances tiesa nebūtu izvērtējusi</w:t>
      </w:r>
      <w:r w:rsidR="00502CFE" w:rsidRPr="00B363F2">
        <w:rPr>
          <w:rFonts w:asciiTheme="majorBidi" w:hAnsiTheme="majorBidi" w:cstheme="majorBidi"/>
        </w:rPr>
        <w:t>.</w:t>
      </w:r>
    </w:p>
    <w:p w14:paraId="5FCFA2AA" w14:textId="77777777" w:rsidR="00BC69D1" w:rsidRPr="00B363F2" w:rsidRDefault="00BC69D1"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Senāts atzīst, ka apsūdzētā kasācijas sūdzības argumenti faktiski pauž sūdzības iesniedzēja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 panta pirmo daļu.</w:t>
      </w:r>
    </w:p>
    <w:p w14:paraId="6480180C" w14:textId="13D5F0FE" w:rsidR="00944AEA" w:rsidRPr="00B363F2" w:rsidRDefault="00BC69D1"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Senāts arī iepriekš ir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(sk.</w:t>
      </w:r>
      <w:r w:rsidR="001A7B4A" w:rsidRPr="00B363F2">
        <w:rPr>
          <w:rFonts w:asciiTheme="majorBidi" w:hAnsiTheme="majorBidi" w:cstheme="majorBidi"/>
          <w:sz w:val="24"/>
          <w:szCs w:val="24"/>
        </w:rPr>
        <w:t> </w:t>
      </w:r>
      <w:r w:rsidRPr="00B363F2">
        <w:rPr>
          <w:rFonts w:asciiTheme="majorBidi" w:hAnsiTheme="majorBidi" w:cstheme="majorBidi"/>
          <w:i/>
          <w:iCs/>
          <w:sz w:val="24"/>
          <w:szCs w:val="24"/>
        </w:rPr>
        <w:t>Senāta 2013. gada 3. jūlija lēmumu lietā Nr. </w:t>
      </w:r>
      <w:hyperlink r:id="rId25" w:history="1">
        <w:r w:rsidRPr="00B363F2">
          <w:rPr>
            <w:rStyle w:val="Hyperlink"/>
            <w:rFonts w:asciiTheme="majorBidi" w:hAnsiTheme="majorBidi" w:cstheme="majorBidi"/>
            <w:i/>
            <w:iCs/>
            <w:sz w:val="24"/>
            <w:szCs w:val="24"/>
          </w:rPr>
          <w:t>SKK</w:t>
        </w:r>
        <w:r w:rsidRPr="00B363F2">
          <w:rPr>
            <w:rStyle w:val="Hyperlink"/>
            <w:rFonts w:asciiTheme="majorBidi" w:hAnsiTheme="majorBidi" w:cstheme="majorBidi"/>
            <w:i/>
            <w:iCs/>
            <w:sz w:val="24"/>
            <w:szCs w:val="24"/>
          </w:rPr>
          <w:noBreakHyphen/>
          <w:t>333/2013</w:t>
        </w:r>
      </w:hyperlink>
      <w:r w:rsidR="00EE68C4" w:rsidRPr="00B363F2">
        <w:rPr>
          <w:rFonts w:asciiTheme="majorBidi" w:hAnsiTheme="majorBidi" w:cstheme="majorBidi"/>
          <w:i/>
          <w:iCs/>
          <w:sz w:val="24"/>
          <w:szCs w:val="24"/>
        </w:rPr>
        <w:t xml:space="preserve">, </w:t>
      </w:r>
      <w:r w:rsidRPr="00B363F2">
        <w:rPr>
          <w:rFonts w:asciiTheme="majorBidi" w:hAnsiTheme="majorBidi" w:cstheme="majorBidi"/>
          <w:i/>
          <w:iCs/>
          <w:sz w:val="24"/>
          <w:szCs w:val="24"/>
        </w:rPr>
        <w:t>15890002407</w:t>
      </w:r>
      <w:r w:rsidRPr="00B363F2">
        <w:rPr>
          <w:rFonts w:asciiTheme="majorBidi" w:hAnsiTheme="majorBidi" w:cstheme="majorBidi"/>
          <w:sz w:val="24"/>
          <w:szCs w:val="24"/>
        </w:rPr>
        <w:t>).</w:t>
      </w:r>
    </w:p>
    <w:p w14:paraId="6F39FA0A" w14:textId="5ADC8F8F" w:rsidR="00B43627" w:rsidRPr="00B363F2" w:rsidRDefault="00BC69D1" w:rsidP="00A21EA1">
      <w:pPr>
        <w:widowControl w:val="0"/>
        <w:tabs>
          <w:tab w:val="left" w:pos="1710"/>
        </w:tabs>
        <w:suppressAutoHyphens/>
        <w:spacing w:line="276" w:lineRule="auto"/>
        <w:ind w:firstLine="720"/>
        <w:contextualSpacing/>
        <w:jc w:val="both"/>
        <w:rPr>
          <w:rFonts w:asciiTheme="majorBidi" w:hAnsiTheme="majorBidi" w:cstheme="majorBidi"/>
          <w:color w:val="000000"/>
        </w:rPr>
      </w:pPr>
      <w:r w:rsidRPr="00B363F2">
        <w:rPr>
          <w:rFonts w:asciiTheme="majorBidi" w:hAnsiTheme="majorBidi" w:cstheme="majorBidi"/>
        </w:rPr>
        <w:t>T</w:t>
      </w:r>
      <w:r w:rsidR="00CD2979" w:rsidRPr="00B363F2">
        <w:rPr>
          <w:rFonts w:asciiTheme="majorBidi" w:hAnsiTheme="majorBidi" w:cstheme="majorBidi"/>
        </w:rPr>
        <w:t>āpat</w:t>
      </w:r>
      <w:r w:rsidRPr="00B363F2">
        <w:rPr>
          <w:rFonts w:asciiTheme="majorBidi" w:hAnsiTheme="majorBidi" w:cstheme="majorBidi"/>
        </w:rPr>
        <w:t xml:space="preserve"> </w:t>
      </w:r>
      <w:r w:rsidR="00B43627" w:rsidRPr="00B363F2">
        <w:rPr>
          <w:rFonts w:asciiTheme="majorBidi" w:hAnsiTheme="majorBidi" w:cstheme="majorBidi"/>
        </w:rPr>
        <w:t xml:space="preserve">Senāts jau iepriekš norādījis, ka </w:t>
      </w:r>
      <w:r w:rsidR="00B43627" w:rsidRPr="00B363F2">
        <w:rPr>
          <w:rFonts w:asciiTheme="majorBidi" w:hAnsiTheme="majorBidi" w:cstheme="majorBidi"/>
          <w:color w:val="000000"/>
        </w:rPr>
        <w:t>kriminālprocesā pierādāmo apstākļu esības vai neesības apstiprināšanai var izmantot arī netiešos pierādījumus, kas ar saistīto faktu starpniecību dod pamatu izdarīt secinājumu par pierādāmiem apstākļiem.</w:t>
      </w:r>
      <w:r w:rsidR="00B43627" w:rsidRPr="00B363F2">
        <w:rPr>
          <w:rFonts w:asciiTheme="majorBidi" w:hAnsiTheme="majorBidi" w:cstheme="majorBidi"/>
        </w:rPr>
        <w:t xml:space="preserve"> Nav izšķirošas nozīmes, kādi pierādījumi – tiešie vai netiešie – tiek izmantoti apsūdzētā vainīguma pierādīšanā, bet nozīme ir tam, vai to pierādījumu kopums ir pietiekams un ticams, lai varētu izdarīt secinājumu par apsūdzētā vainīgumu </w:t>
      </w:r>
      <w:proofErr w:type="gramStart"/>
      <w:r w:rsidR="00B43627" w:rsidRPr="00B363F2">
        <w:rPr>
          <w:rFonts w:asciiTheme="majorBidi" w:hAnsiTheme="majorBidi" w:cstheme="majorBidi"/>
        </w:rPr>
        <w:t>(</w:t>
      </w:r>
      <w:proofErr w:type="gramEnd"/>
      <w:r w:rsidR="00B43627" w:rsidRPr="00B363F2">
        <w:rPr>
          <w:rFonts w:asciiTheme="majorBidi" w:hAnsiTheme="majorBidi" w:cstheme="majorBidi"/>
          <w:i/>
          <w:iCs/>
        </w:rPr>
        <w:t>Senāta 2021. gada 13. maija lēmums lietā Nr. SKK</w:t>
      </w:r>
      <w:r w:rsidR="00B43627" w:rsidRPr="00B363F2">
        <w:rPr>
          <w:rFonts w:asciiTheme="majorBidi" w:hAnsiTheme="majorBidi" w:cstheme="majorBidi"/>
          <w:i/>
          <w:iCs/>
        </w:rPr>
        <w:noBreakHyphen/>
        <w:t xml:space="preserve">89/2021, </w:t>
      </w:r>
      <w:hyperlink r:id="rId26" w:history="1">
        <w:r w:rsidR="00B43627" w:rsidRPr="00B363F2">
          <w:rPr>
            <w:rStyle w:val="Hyperlink"/>
            <w:rFonts w:asciiTheme="majorBidi" w:hAnsiTheme="majorBidi" w:cstheme="majorBidi"/>
            <w:i/>
            <w:iCs/>
            <w:shd w:val="clear" w:color="auto" w:fill="FFFFFF"/>
          </w:rPr>
          <w:t>ECLI:LV:AT:2021:0513.11091099518.5.L</w:t>
        </w:r>
      </w:hyperlink>
      <w:r w:rsidR="00B43627" w:rsidRPr="00B363F2">
        <w:rPr>
          <w:rFonts w:asciiTheme="majorBidi" w:hAnsiTheme="majorBidi" w:cstheme="majorBidi"/>
        </w:rPr>
        <w:t>)</w:t>
      </w:r>
      <w:r w:rsidR="00B43627" w:rsidRPr="00B363F2">
        <w:rPr>
          <w:rFonts w:asciiTheme="majorBidi" w:hAnsiTheme="majorBidi" w:cstheme="majorBidi"/>
          <w:color w:val="000000"/>
        </w:rPr>
        <w:t>.</w:t>
      </w:r>
    </w:p>
    <w:p w14:paraId="3ACD59AB" w14:textId="33FBFADD" w:rsidR="00B43627" w:rsidRPr="00B363F2" w:rsidRDefault="00B43627" w:rsidP="00A21EA1">
      <w:pPr>
        <w:widowControl w:val="0"/>
        <w:tabs>
          <w:tab w:val="left" w:pos="1710"/>
        </w:tabs>
        <w:suppressAutoHyphens/>
        <w:spacing w:line="276" w:lineRule="auto"/>
        <w:ind w:firstLine="720"/>
        <w:contextualSpacing/>
        <w:jc w:val="both"/>
        <w:rPr>
          <w:rFonts w:asciiTheme="majorBidi" w:hAnsiTheme="majorBidi" w:cstheme="majorBidi"/>
          <w:color w:val="000000"/>
        </w:rPr>
      </w:pPr>
      <w:proofErr w:type="gramStart"/>
      <w:r w:rsidRPr="00B363F2">
        <w:rPr>
          <w:rFonts w:asciiTheme="majorBidi" w:hAnsiTheme="majorBidi" w:cstheme="majorBidi"/>
          <w:color w:val="000000"/>
        </w:rPr>
        <w:t>Tādējādi</w:t>
      </w:r>
      <w:r w:rsidR="00F52796" w:rsidRPr="00B363F2">
        <w:rPr>
          <w:rFonts w:asciiTheme="majorBidi" w:hAnsiTheme="majorBidi" w:cstheme="majorBidi"/>
          <w:color w:val="000000"/>
        </w:rPr>
        <w:t>,</w:t>
      </w:r>
      <w:proofErr w:type="gramEnd"/>
      <w:r w:rsidRPr="00B363F2">
        <w:rPr>
          <w:rFonts w:asciiTheme="majorBidi" w:hAnsiTheme="majorBidi" w:cstheme="majorBidi"/>
          <w:color w:val="000000"/>
        </w:rPr>
        <w:t xml:space="preserve"> noskaidrojot,</w:t>
      </w:r>
      <w:r w:rsidR="00502CFE" w:rsidRPr="00B363F2">
        <w:rPr>
          <w:rFonts w:asciiTheme="majorBidi" w:hAnsiTheme="majorBidi" w:cstheme="majorBidi"/>
          <w:color w:val="000000"/>
        </w:rPr>
        <w:t xml:space="preserve"> vai apsūdzētais </w:t>
      </w:r>
      <w:r w:rsidR="00502CFE" w:rsidRPr="00B363F2">
        <w:rPr>
          <w:rFonts w:asciiTheme="majorBidi" w:hAnsiTheme="majorBidi" w:cstheme="majorBidi"/>
        </w:rPr>
        <w:t xml:space="preserve">vācis neizpaužamas ziņas un valsts noslēpumu </w:t>
      </w:r>
      <w:r w:rsidR="00F52796" w:rsidRPr="00B363F2">
        <w:rPr>
          <w:rFonts w:asciiTheme="majorBidi" w:hAnsiTheme="majorBidi" w:cstheme="majorBidi"/>
        </w:rPr>
        <w:t xml:space="preserve">saturošas </w:t>
      </w:r>
      <w:r w:rsidR="00502CFE" w:rsidRPr="00B363F2">
        <w:rPr>
          <w:rFonts w:asciiTheme="majorBidi" w:hAnsiTheme="majorBidi" w:cstheme="majorBidi"/>
        </w:rPr>
        <w:t xml:space="preserve">ziņas nolūkā tās nodod ārvalsts izlūkdienestam un </w:t>
      </w:r>
      <w:r w:rsidR="007B0B72" w:rsidRPr="00B363F2">
        <w:rPr>
          <w:rFonts w:asciiTheme="majorBidi" w:hAnsiTheme="majorBidi" w:cstheme="majorBidi"/>
        </w:rPr>
        <w:t xml:space="preserve">vai </w:t>
      </w:r>
      <w:r w:rsidR="00657F72" w:rsidRPr="00B363F2">
        <w:rPr>
          <w:rFonts w:asciiTheme="majorBidi" w:hAnsiTheme="majorBidi" w:cstheme="majorBidi"/>
        </w:rPr>
        <w:t>nodevis tās</w:t>
      </w:r>
      <w:r w:rsidR="00502CFE" w:rsidRPr="00B363F2">
        <w:rPr>
          <w:rFonts w:asciiTheme="majorBidi" w:hAnsiTheme="majorBidi" w:cstheme="majorBidi"/>
        </w:rPr>
        <w:t xml:space="preserve">, </w:t>
      </w:r>
      <w:r w:rsidRPr="00B363F2">
        <w:rPr>
          <w:rFonts w:asciiTheme="majorBidi" w:hAnsiTheme="majorBidi" w:cstheme="majorBidi"/>
          <w:color w:val="000000"/>
        </w:rPr>
        <w:t>nav izšķirošas nozīmes tam, ka lietā nav iegūti tieši pierādījumi</w:t>
      </w:r>
      <w:r w:rsidR="00657F72" w:rsidRPr="00B363F2">
        <w:rPr>
          <w:rFonts w:asciiTheme="majorBidi" w:hAnsiTheme="majorBidi" w:cstheme="majorBidi"/>
          <w:color w:val="000000"/>
        </w:rPr>
        <w:t xml:space="preserve"> par minēto ziņu vākšanas un nodošanas procesu</w:t>
      </w:r>
      <w:r w:rsidRPr="00B363F2">
        <w:rPr>
          <w:rFonts w:asciiTheme="majorBidi" w:hAnsiTheme="majorBidi" w:cstheme="majorBidi"/>
          <w:color w:val="000000"/>
        </w:rPr>
        <w:t xml:space="preserve">, jo </w:t>
      </w:r>
      <w:r w:rsidR="0078054A" w:rsidRPr="00B363F2">
        <w:rPr>
          <w:rFonts w:asciiTheme="majorBidi" w:hAnsiTheme="majorBidi" w:cstheme="majorBidi"/>
          <w:color w:val="000000"/>
        </w:rPr>
        <w:t xml:space="preserve">telpu </w:t>
      </w:r>
      <w:r w:rsidR="00502CFE" w:rsidRPr="00B363F2">
        <w:rPr>
          <w:rFonts w:asciiTheme="majorBidi" w:hAnsiTheme="majorBidi" w:cstheme="majorBidi"/>
          <w:color w:val="000000"/>
        </w:rPr>
        <w:t>kratīšan</w:t>
      </w:r>
      <w:r w:rsidR="00657F72" w:rsidRPr="00B363F2">
        <w:rPr>
          <w:rFonts w:asciiTheme="majorBidi" w:hAnsiTheme="majorBidi" w:cstheme="majorBidi"/>
          <w:color w:val="000000"/>
        </w:rPr>
        <w:t>ās</w:t>
      </w:r>
      <w:r w:rsidR="00BC4FAE" w:rsidRPr="00B363F2">
        <w:rPr>
          <w:rFonts w:asciiTheme="majorBidi" w:hAnsiTheme="majorBidi" w:cstheme="majorBidi"/>
          <w:color w:val="000000"/>
        </w:rPr>
        <w:t xml:space="preserve"> </w:t>
      </w:r>
      <w:r w:rsidR="00657F72" w:rsidRPr="00B363F2">
        <w:rPr>
          <w:rFonts w:asciiTheme="majorBidi" w:hAnsiTheme="majorBidi" w:cstheme="majorBidi"/>
          <w:color w:val="000000"/>
        </w:rPr>
        <w:t xml:space="preserve">iegūtās </w:t>
      </w:r>
      <w:r w:rsidR="00BC4FAE" w:rsidRPr="00B363F2">
        <w:rPr>
          <w:rFonts w:asciiTheme="majorBidi" w:hAnsiTheme="majorBidi" w:cstheme="majorBidi"/>
          <w:color w:val="000000"/>
        </w:rPr>
        <w:t xml:space="preserve">un nostiprinātas </w:t>
      </w:r>
      <w:r w:rsidR="00657F72" w:rsidRPr="00B363F2">
        <w:rPr>
          <w:rFonts w:asciiTheme="majorBidi" w:hAnsiTheme="majorBidi" w:cstheme="majorBidi"/>
          <w:color w:val="000000"/>
        </w:rPr>
        <w:t xml:space="preserve">ziņas </w:t>
      </w:r>
      <w:r w:rsidRPr="00B363F2">
        <w:rPr>
          <w:rFonts w:asciiTheme="majorBidi" w:hAnsiTheme="majorBidi" w:cstheme="majorBidi"/>
          <w:color w:val="000000"/>
        </w:rPr>
        <w:t>arī dod pamatu izdarīt secinājumu par pierādāmiem apstākļiem, izvērtējot visus kriminālprocesā iegūtos pierādījumus atbilstoši Kriminālprocesa likuma 128. panta otrās daļas prasībām.</w:t>
      </w:r>
    </w:p>
    <w:p w14:paraId="78448638" w14:textId="4F9DFBE5" w:rsidR="00DB7002" w:rsidRPr="00B363F2" w:rsidRDefault="00DB7002" w:rsidP="00A21EA1">
      <w:pPr>
        <w:pStyle w:val="NoSpacing"/>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A</w:t>
      </w:r>
      <w:r w:rsidR="00BC4FAE" w:rsidRPr="00B363F2">
        <w:rPr>
          <w:rFonts w:asciiTheme="majorBidi" w:hAnsiTheme="majorBidi" w:cstheme="majorBidi"/>
          <w:sz w:val="24"/>
          <w:szCs w:val="24"/>
        </w:rPr>
        <w:t>pelācijas instances tiesa lēmum</w:t>
      </w:r>
      <w:r w:rsidRPr="00B363F2">
        <w:rPr>
          <w:rFonts w:asciiTheme="majorBidi" w:hAnsiTheme="majorBidi" w:cstheme="majorBidi"/>
          <w:sz w:val="24"/>
          <w:szCs w:val="24"/>
        </w:rPr>
        <w:t>ā norādījusi</w:t>
      </w:r>
      <w:r w:rsidR="00BC4FAE" w:rsidRPr="00B363F2">
        <w:rPr>
          <w:rFonts w:asciiTheme="majorBidi" w:hAnsiTheme="majorBidi" w:cstheme="majorBidi"/>
          <w:sz w:val="24"/>
          <w:szCs w:val="24"/>
        </w:rPr>
        <w:t xml:space="preserve">, ka </w:t>
      </w:r>
      <w:r w:rsidR="00EC3A35" w:rsidRPr="00B363F2">
        <w:rPr>
          <w:rFonts w:asciiTheme="majorBidi" w:hAnsiTheme="majorBidi" w:cstheme="majorBidi"/>
          <w:sz w:val="24"/>
          <w:szCs w:val="24"/>
        </w:rPr>
        <w:t xml:space="preserve">telpu </w:t>
      </w:r>
      <w:r w:rsidR="00BC4FAE" w:rsidRPr="00B363F2">
        <w:rPr>
          <w:rFonts w:asciiTheme="majorBidi" w:hAnsiTheme="majorBidi" w:cstheme="majorBidi"/>
          <w:sz w:val="24"/>
          <w:szCs w:val="24"/>
        </w:rPr>
        <w:t>kratīšanās tika izņemti</w:t>
      </w:r>
      <w:r w:rsidRPr="00B363F2">
        <w:rPr>
          <w:rFonts w:asciiTheme="majorBidi" w:hAnsiTheme="majorBidi" w:cstheme="majorBidi"/>
          <w:sz w:val="24"/>
          <w:szCs w:val="24"/>
        </w:rPr>
        <w:t xml:space="preserve"> vairāki datu nesēji</w:t>
      </w:r>
      <w:r w:rsidR="00BC4FAE" w:rsidRPr="00B363F2">
        <w:rPr>
          <w:rFonts w:asciiTheme="majorBidi" w:hAnsiTheme="majorBidi" w:cstheme="majorBidi"/>
          <w:sz w:val="24"/>
          <w:szCs w:val="24"/>
        </w:rPr>
        <w:t>, kuros glabājās 13</w:t>
      </w:r>
      <w:r w:rsidR="00AB29F8" w:rsidRPr="00B363F2">
        <w:rPr>
          <w:rFonts w:asciiTheme="majorBidi" w:hAnsiTheme="majorBidi" w:cstheme="majorBidi"/>
          <w:sz w:val="24"/>
          <w:szCs w:val="24"/>
        </w:rPr>
        <w:t> </w:t>
      </w:r>
      <w:r w:rsidR="00BC4FAE" w:rsidRPr="00B363F2">
        <w:rPr>
          <w:rFonts w:asciiTheme="majorBidi" w:hAnsiTheme="majorBidi" w:cstheme="majorBidi"/>
          <w:sz w:val="24"/>
          <w:szCs w:val="24"/>
        </w:rPr>
        <w:t>272</w:t>
      </w:r>
      <w:r w:rsidR="00AB29F8" w:rsidRPr="00B363F2">
        <w:rPr>
          <w:rFonts w:asciiTheme="majorBidi" w:hAnsiTheme="majorBidi" w:cstheme="majorBidi"/>
          <w:sz w:val="24"/>
          <w:szCs w:val="24"/>
        </w:rPr>
        <w:t> </w:t>
      </w:r>
      <w:r w:rsidR="00BC4FAE" w:rsidRPr="00B363F2">
        <w:rPr>
          <w:rFonts w:asciiTheme="majorBidi" w:hAnsiTheme="majorBidi" w:cstheme="majorBidi"/>
          <w:sz w:val="24"/>
          <w:szCs w:val="24"/>
        </w:rPr>
        <w:t>faili</w:t>
      </w:r>
      <w:r w:rsidR="00F52796" w:rsidRPr="00B363F2">
        <w:rPr>
          <w:rFonts w:asciiTheme="majorBidi" w:hAnsiTheme="majorBidi" w:cstheme="majorBidi"/>
          <w:sz w:val="24"/>
          <w:szCs w:val="24"/>
        </w:rPr>
        <w:t>,</w:t>
      </w:r>
      <w:r w:rsidR="00BC4FAE" w:rsidRPr="00B363F2">
        <w:rPr>
          <w:rFonts w:asciiTheme="majorBidi" w:hAnsiTheme="majorBidi" w:cstheme="majorBidi"/>
          <w:sz w:val="24"/>
          <w:szCs w:val="24"/>
        </w:rPr>
        <w:t xml:space="preserve"> un to apskates laikā tika konstatēts, ka tie satur valsts noslēpumu un neizpaužamas ziņas</w:t>
      </w:r>
      <w:r w:rsidR="00694BED" w:rsidRPr="00B363F2">
        <w:rPr>
          <w:rFonts w:asciiTheme="majorBidi" w:hAnsiTheme="majorBidi" w:cstheme="majorBidi"/>
          <w:sz w:val="24"/>
          <w:szCs w:val="24"/>
        </w:rPr>
        <w:t xml:space="preserve">. </w:t>
      </w:r>
      <w:r w:rsidRPr="00B363F2">
        <w:rPr>
          <w:rFonts w:asciiTheme="majorBidi" w:hAnsiTheme="majorBidi" w:cstheme="majorBidi"/>
          <w:sz w:val="24"/>
          <w:szCs w:val="24"/>
        </w:rPr>
        <w:t>Apelācijas instances tiesa konstatēja, ka</w:t>
      </w:r>
      <w:r w:rsidR="00971B86" w:rsidRPr="00B363F2">
        <w:rPr>
          <w:rFonts w:asciiTheme="majorBidi" w:hAnsiTheme="majorBidi" w:cstheme="majorBidi"/>
          <w:sz w:val="24"/>
          <w:szCs w:val="24"/>
        </w:rPr>
        <w:t xml:space="preserve"> </w:t>
      </w:r>
      <w:r w:rsidRPr="00B363F2">
        <w:rPr>
          <w:rFonts w:asciiTheme="majorBidi" w:hAnsiTheme="majorBidi" w:cstheme="majorBidi"/>
          <w:sz w:val="24"/>
          <w:szCs w:val="24"/>
        </w:rPr>
        <w:t>faili datu nesējos apkopoti apzināti, tie ir sistematizēti atbilstoši tajos esošajai informācijai, tiem piešķirti skaitliski uzskaites kodifikatori, izveidoti failos esošās informācijas apraksti, kopsavilkumi un komentāri, izceļot būtiskāko.</w:t>
      </w:r>
      <w:r w:rsidR="00971B86" w:rsidRPr="00B363F2">
        <w:rPr>
          <w:rFonts w:asciiTheme="majorBidi" w:hAnsiTheme="majorBidi" w:cstheme="majorBidi"/>
          <w:sz w:val="24"/>
          <w:szCs w:val="24"/>
        </w:rPr>
        <w:t xml:space="preserve"> </w:t>
      </w:r>
      <w:r w:rsidRPr="00B363F2">
        <w:rPr>
          <w:rFonts w:asciiTheme="majorBidi" w:hAnsiTheme="majorBidi" w:cstheme="majorBidi"/>
          <w:sz w:val="24"/>
          <w:szCs w:val="24"/>
        </w:rPr>
        <w:t>Informācijas nesējos</w:t>
      </w:r>
      <w:r w:rsidR="00971B86" w:rsidRPr="00B363F2">
        <w:rPr>
          <w:rFonts w:asciiTheme="majorBidi" w:hAnsiTheme="majorBidi" w:cstheme="majorBidi"/>
          <w:sz w:val="24"/>
          <w:szCs w:val="24"/>
        </w:rPr>
        <w:t xml:space="preserve"> </w:t>
      </w:r>
      <w:r w:rsidRPr="00B363F2">
        <w:rPr>
          <w:rFonts w:asciiTheme="majorBidi" w:hAnsiTheme="majorBidi" w:cstheme="majorBidi"/>
          <w:sz w:val="24"/>
          <w:szCs w:val="24"/>
        </w:rPr>
        <w:t>esošie dati strukturēti arī pēc hronoloģiskā principa, kā arī tie ir sadalīti atbilstoši failu pēdējās</w:t>
      </w:r>
      <w:r w:rsidR="00971B86" w:rsidRPr="00B363F2">
        <w:rPr>
          <w:rFonts w:asciiTheme="majorBidi" w:hAnsiTheme="majorBidi" w:cstheme="majorBidi"/>
          <w:sz w:val="24"/>
          <w:szCs w:val="24"/>
        </w:rPr>
        <w:t xml:space="preserve"> </w:t>
      </w:r>
      <w:r w:rsidRPr="00B363F2">
        <w:rPr>
          <w:rFonts w:asciiTheme="majorBidi" w:hAnsiTheme="majorBidi" w:cstheme="majorBidi"/>
          <w:sz w:val="24"/>
          <w:szCs w:val="24"/>
        </w:rPr>
        <w:t xml:space="preserve">labošanas datumiem, kas atbilst </w:t>
      </w:r>
      <w:r w:rsidR="001C718B">
        <w:rPr>
          <w:rFonts w:asciiTheme="majorBidi" w:hAnsiTheme="majorBidi" w:cstheme="majorBidi"/>
          <w:sz w:val="24"/>
          <w:szCs w:val="24"/>
        </w:rPr>
        <w:t>[pers. A]</w:t>
      </w:r>
      <w:r w:rsidRPr="00B363F2">
        <w:rPr>
          <w:rFonts w:asciiTheme="majorBidi" w:hAnsiTheme="majorBidi" w:cstheme="majorBidi"/>
          <w:sz w:val="24"/>
          <w:szCs w:val="24"/>
        </w:rPr>
        <w:t xml:space="preserve"> braucienu uz Krievijas Federāciju datumiem.</w:t>
      </w:r>
      <w:r w:rsidR="00971B86" w:rsidRPr="00B363F2">
        <w:rPr>
          <w:rFonts w:asciiTheme="majorBidi" w:hAnsiTheme="majorBidi" w:cstheme="majorBidi"/>
          <w:sz w:val="24"/>
          <w:szCs w:val="24"/>
        </w:rPr>
        <w:t xml:space="preserve"> Tāpat a</w:t>
      </w:r>
      <w:r w:rsidRPr="00B363F2">
        <w:rPr>
          <w:rFonts w:asciiTheme="majorBidi" w:hAnsiTheme="majorBidi" w:cstheme="majorBidi"/>
          <w:sz w:val="24"/>
          <w:szCs w:val="24"/>
        </w:rPr>
        <w:t>notāciju izteiksmes forma un izmantotās frāzes</w:t>
      </w:r>
      <w:r w:rsidR="00971B86" w:rsidRPr="00B363F2">
        <w:rPr>
          <w:rFonts w:asciiTheme="majorBidi" w:hAnsiTheme="majorBidi" w:cstheme="majorBidi"/>
          <w:sz w:val="24"/>
          <w:szCs w:val="24"/>
        </w:rPr>
        <w:t xml:space="preserve"> </w:t>
      </w:r>
      <w:r w:rsidRPr="00B363F2">
        <w:rPr>
          <w:rFonts w:asciiTheme="majorBidi" w:hAnsiTheme="majorBidi" w:cstheme="majorBidi"/>
          <w:sz w:val="24"/>
          <w:szCs w:val="24"/>
        </w:rPr>
        <w:t>ar</w:t>
      </w:r>
      <w:r w:rsidR="00971B86" w:rsidRPr="00B363F2">
        <w:rPr>
          <w:rFonts w:asciiTheme="majorBidi" w:hAnsiTheme="majorBidi" w:cstheme="majorBidi"/>
          <w:sz w:val="24"/>
          <w:szCs w:val="24"/>
        </w:rPr>
        <w:t xml:space="preserve"> detalizētiem</w:t>
      </w:r>
      <w:r w:rsidRPr="00B363F2">
        <w:rPr>
          <w:rFonts w:asciiTheme="majorBidi" w:hAnsiTheme="majorBidi" w:cstheme="majorBidi"/>
          <w:sz w:val="24"/>
          <w:szCs w:val="24"/>
        </w:rPr>
        <w:t xml:space="preserve"> paskaidrojumiem lasītājam, ar izcēlumiem treknrakstā vai ar citu burtu krāsu,</w:t>
      </w:r>
      <w:r w:rsidR="00971B86" w:rsidRPr="00B363F2">
        <w:rPr>
          <w:rFonts w:asciiTheme="majorBidi" w:hAnsiTheme="majorBidi" w:cstheme="majorBidi"/>
          <w:sz w:val="24"/>
          <w:szCs w:val="24"/>
        </w:rPr>
        <w:t xml:space="preserve"> </w:t>
      </w:r>
      <w:r w:rsidRPr="00B363F2">
        <w:rPr>
          <w:rFonts w:asciiTheme="majorBidi" w:hAnsiTheme="majorBidi" w:cstheme="majorBidi"/>
          <w:sz w:val="24"/>
          <w:szCs w:val="24"/>
        </w:rPr>
        <w:t>nepārprotami norāda, ka tās rakstītas trešajām personām.</w:t>
      </w:r>
      <w:r w:rsidR="00971B86" w:rsidRPr="00B363F2">
        <w:rPr>
          <w:rFonts w:asciiTheme="majorBidi" w:hAnsiTheme="majorBidi" w:cstheme="majorBidi"/>
          <w:sz w:val="24"/>
          <w:szCs w:val="24"/>
        </w:rPr>
        <w:t xml:space="preserve"> </w:t>
      </w:r>
      <w:r w:rsidRPr="00B363F2">
        <w:rPr>
          <w:rFonts w:asciiTheme="majorBidi" w:hAnsiTheme="majorBidi" w:cstheme="majorBidi"/>
          <w:sz w:val="24"/>
          <w:szCs w:val="24"/>
        </w:rPr>
        <w:t>Ziņas pēc satura sakrīt ar Valsts drošības dienesta ilgākā laika periodā identificētām ārvalstu</w:t>
      </w:r>
      <w:r w:rsidR="00971B86" w:rsidRPr="00B363F2">
        <w:rPr>
          <w:rFonts w:asciiTheme="majorBidi" w:hAnsiTheme="majorBidi" w:cstheme="majorBidi"/>
          <w:sz w:val="24"/>
          <w:szCs w:val="24"/>
        </w:rPr>
        <w:t xml:space="preserve"> </w:t>
      </w:r>
      <w:r w:rsidRPr="00B363F2">
        <w:rPr>
          <w:rFonts w:asciiTheme="majorBidi" w:hAnsiTheme="majorBidi" w:cstheme="majorBidi"/>
          <w:sz w:val="24"/>
          <w:szCs w:val="24"/>
        </w:rPr>
        <w:t>specdienestu interesēm Latvijā.</w:t>
      </w:r>
      <w:r w:rsidR="00971B86" w:rsidRPr="00B363F2">
        <w:rPr>
          <w:rFonts w:asciiTheme="majorBidi" w:hAnsiTheme="majorBidi" w:cstheme="majorBidi"/>
          <w:sz w:val="24"/>
          <w:szCs w:val="24"/>
        </w:rPr>
        <w:t xml:space="preserve"> Tādējādi informācijas nesējos apkopotā informācija un esošās ziņas norāda uz uzdevumu saņemšanu no ārvalstu izlūkdienestu puses.</w:t>
      </w:r>
    </w:p>
    <w:p w14:paraId="31392BAE" w14:textId="77777777" w:rsidR="00482369" w:rsidRPr="00B363F2" w:rsidRDefault="00694BED"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Turklāt </w:t>
      </w:r>
      <w:r w:rsidR="00EC3A35" w:rsidRPr="00B363F2">
        <w:rPr>
          <w:rFonts w:asciiTheme="majorBidi" w:hAnsiTheme="majorBidi" w:cstheme="majorBidi"/>
          <w:sz w:val="24"/>
          <w:szCs w:val="24"/>
        </w:rPr>
        <w:t xml:space="preserve">telpu </w:t>
      </w:r>
      <w:r w:rsidRPr="00B363F2">
        <w:rPr>
          <w:rFonts w:asciiTheme="majorBidi" w:hAnsiTheme="majorBidi" w:cstheme="majorBidi"/>
          <w:sz w:val="24"/>
          <w:szCs w:val="24"/>
        </w:rPr>
        <w:t>kratīšanā</w:t>
      </w:r>
      <w:r w:rsidR="00EC3A35" w:rsidRPr="00B363F2">
        <w:rPr>
          <w:rFonts w:asciiTheme="majorBidi" w:hAnsiTheme="majorBidi" w:cstheme="majorBidi"/>
          <w:sz w:val="24"/>
          <w:szCs w:val="24"/>
        </w:rPr>
        <w:t>s</w:t>
      </w:r>
      <w:r w:rsidRPr="00B363F2">
        <w:rPr>
          <w:rFonts w:asciiTheme="majorBidi" w:hAnsiTheme="majorBidi" w:cstheme="majorBidi"/>
          <w:sz w:val="24"/>
          <w:szCs w:val="24"/>
        </w:rPr>
        <w:t xml:space="preserve"> izņemta soma ar maskētu koka slēpni dokumentu slēptai pārvadāšanai,</w:t>
      </w:r>
      <w:r w:rsidR="00EC3A35" w:rsidRPr="00B363F2">
        <w:rPr>
          <w:rFonts w:asciiTheme="majorBidi" w:hAnsiTheme="majorBidi" w:cstheme="majorBidi"/>
          <w:sz w:val="24"/>
          <w:szCs w:val="24"/>
        </w:rPr>
        <w:t xml:space="preserve"> kā arī</w:t>
      </w:r>
      <w:r w:rsidRPr="00B363F2">
        <w:rPr>
          <w:rFonts w:asciiTheme="majorBidi" w:hAnsiTheme="majorBidi" w:cstheme="majorBidi"/>
          <w:sz w:val="24"/>
          <w:szCs w:val="24"/>
        </w:rPr>
        <w:t xml:space="preserve"> vairākas ierīces, kas paredzētas sarunu pārtveršanai no fiksētajām balss telefonijas līnijām, maskēt</w:t>
      </w:r>
      <w:r w:rsidR="00726231" w:rsidRPr="00B363F2">
        <w:rPr>
          <w:rFonts w:asciiTheme="majorBidi" w:hAnsiTheme="majorBidi" w:cstheme="majorBidi"/>
          <w:sz w:val="24"/>
          <w:szCs w:val="24"/>
        </w:rPr>
        <w:t>i</w:t>
      </w:r>
      <w:r w:rsidRPr="00B363F2">
        <w:rPr>
          <w:rFonts w:asciiTheme="majorBidi" w:hAnsiTheme="majorBidi" w:cstheme="majorBidi"/>
          <w:sz w:val="24"/>
          <w:szCs w:val="24"/>
        </w:rPr>
        <w:t xml:space="preserve"> radio mikrofon</w:t>
      </w:r>
      <w:r w:rsidR="00726231" w:rsidRPr="00B363F2">
        <w:rPr>
          <w:rFonts w:asciiTheme="majorBidi" w:hAnsiTheme="majorBidi" w:cstheme="majorBidi"/>
          <w:sz w:val="24"/>
          <w:szCs w:val="24"/>
        </w:rPr>
        <w:t>i</w:t>
      </w:r>
      <w:r w:rsidRPr="00B363F2">
        <w:rPr>
          <w:rFonts w:asciiTheme="majorBidi" w:hAnsiTheme="majorBidi" w:cstheme="majorBidi"/>
          <w:sz w:val="24"/>
          <w:szCs w:val="24"/>
        </w:rPr>
        <w:t xml:space="preserve"> un vairākas ierīces, kas speciāli izstrādātas, lai noteiktu vai lokalizētu tādas iekārtas, ierīces un programmatūru, kas tiek izmantota</w:t>
      </w:r>
      <w:r w:rsidR="00726231" w:rsidRPr="00B363F2">
        <w:rPr>
          <w:rFonts w:asciiTheme="majorBidi" w:hAnsiTheme="majorBidi" w:cstheme="majorBidi"/>
          <w:sz w:val="24"/>
          <w:szCs w:val="24"/>
        </w:rPr>
        <w:t>s</w:t>
      </w:r>
      <w:r w:rsidRPr="00B363F2">
        <w:rPr>
          <w:rFonts w:asciiTheme="majorBidi" w:hAnsiTheme="majorBidi" w:cstheme="majorBidi"/>
          <w:sz w:val="24"/>
          <w:szCs w:val="24"/>
        </w:rPr>
        <w:t xml:space="preserve"> operatīvās darbības pasākumos.</w:t>
      </w:r>
    </w:p>
    <w:p w14:paraId="62A7BD1D" w14:textId="0F8977D0" w:rsidR="005A469D" w:rsidRPr="00B363F2" w:rsidRDefault="00BC4FAE" w:rsidP="00A21EA1">
      <w:pPr>
        <w:pStyle w:val="NoSpacing"/>
        <w:widowControl w:val="0"/>
        <w:spacing w:line="276" w:lineRule="auto"/>
        <w:ind w:firstLine="720"/>
        <w:jc w:val="both"/>
        <w:rPr>
          <w:rFonts w:asciiTheme="majorBidi" w:hAnsiTheme="majorBidi" w:cstheme="majorBidi"/>
          <w:sz w:val="24"/>
          <w:szCs w:val="24"/>
        </w:rPr>
      </w:pPr>
      <w:r w:rsidRPr="00B363F2">
        <w:rPr>
          <w:rFonts w:asciiTheme="majorBidi" w:hAnsiTheme="majorBidi" w:cstheme="majorBidi"/>
          <w:sz w:val="24"/>
          <w:szCs w:val="24"/>
        </w:rPr>
        <w:t xml:space="preserve">Tāpat tiesas secinājumi pamatoti ar ziņām par faktiem, kas iegūti no elektroniskajām datu bāzēm par </w:t>
      </w:r>
      <w:r w:rsidR="001C718B">
        <w:rPr>
          <w:rFonts w:asciiTheme="majorBidi" w:hAnsiTheme="majorBidi" w:cstheme="majorBidi"/>
          <w:sz w:val="24"/>
          <w:szCs w:val="24"/>
        </w:rPr>
        <w:t>[pers. A]</w:t>
      </w:r>
      <w:r w:rsidRPr="00B363F2">
        <w:rPr>
          <w:rFonts w:asciiTheme="majorBidi" w:hAnsiTheme="majorBidi" w:cstheme="majorBidi"/>
          <w:sz w:val="24"/>
          <w:szCs w:val="24"/>
        </w:rPr>
        <w:t xml:space="preserve"> Latvijas Republikas robežšķērsošanu uz Krievijas Federāciju, Valsts ieņēmuma dienesta un finanšu iestā</w:t>
      </w:r>
      <w:r w:rsidR="00820CB7" w:rsidRPr="00B363F2">
        <w:rPr>
          <w:rFonts w:asciiTheme="majorBidi" w:hAnsiTheme="majorBidi" w:cstheme="majorBidi"/>
          <w:sz w:val="24"/>
          <w:szCs w:val="24"/>
        </w:rPr>
        <w:t>žu</w:t>
      </w:r>
      <w:r w:rsidRPr="00B363F2">
        <w:rPr>
          <w:rFonts w:asciiTheme="majorBidi" w:hAnsiTheme="majorBidi" w:cstheme="majorBidi"/>
          <w:sz w:val="24"/>
          <w:szCs w:val="24"/>
        </w:rPr>
        <w:t xml:space="preserve"> sniegtajām ziņām par </w:t>
      </w:r>
      <w:r w:rsidR="001C718B">
        <w:rPr>
          <w:rFonts w:asciiTheme="majorBidi" w:hAnsiTheme="majorBidi" w:cstheme="majorBidi"/>
          <w:sz w:val="24"/>
          <w:szCs w:val="24"/>
        </w:rPr>
        <w:t>[pers. A]</w:t>
      </w:r>
      <w:r w:rsidRPr="00B363F2">
        <w:rPr>
          <w:rFonts w:asciiTheme="majorBidi" w:hAnsiTheme="majorBidi" w:cstheme="majorBidi"/>
          <w:sz w:val="24"/>
          <w:szCs w:val="24"/>
        </w:rPr>
        <w:t xml:space="preserve"> ienākumiem un naudas plūsmu</w:t>
      </w:r>
      <w:r w:rsidR="00EC3A35" w:rsidRPr="00B363F2">
        <w:rPr>
          <w:rFonts w:asciiTheme="majorBidi" w:hAnsiTheme="majorBidi" w:cstheme="majorBidi"/>
          <w:sz w:val="24"/>
          <w:szCs w:val="24"/>
        </w:rPr>
        <w:t>.</w:t>
      </w:r>
    </w:p>
    <w:p w14:paraId="43293578" w14:textId="77777777" w:rsidR="005C08D9" w:rsidRPr="00B363F2" w:rsidRDefault="005C08D9" w:rsidP="00A21EA1">
      <w:pPr>
        <w:autoSpaceDE w:val="0"/>
        <w:autoSpaceDN w:val="0"/>
        <w:adjustRightInd w:val="0"/>
        <w:spacing w:line="276" w:lineRule="auto"/>
        <w:ind w:firstLine="720"/>
        <w:jc w:val="both"/>
        <w:rPr>
          <w:rFonts w:asciiTheme="majorBidi" w:hAnsiTheme="majorBidi" w:cstheme="majorBidi"/>
        </w:rPr>
      </w:pPr>
      <w:r w:rsidRPr="00B363F2">
        <w:rPr>
          <w:rFonts w:asciiTheme="majorBidi" w:hAnsiTheme="majorBidi" w:cstheme="majorBidi"/>
        </w:rPr>
        <w:t>Šāds apelācijas instances tiesas vērtējums atbilst Kriminālprocesa likuma 128. panta otrās un trešās daļas prasībām.</w:t>
      </w:r>
    </w:p>
    <w:p w14:paraId="19D086DC" w14:textId="42DF5419" w:rsidR="00D17D43" w:rsidRPr="00B363F2" w:rsidRDefault="002524C2" w:rsidP="00A21EA1">
      <w:pPr>
        <w:autoSpaceDE w:val="0"/>
        <w:autoSpaceDN w:val="0"/>
        <w:adjustRightInd w:val="0"/>
        <w:spacing w:line="276" w:lineRule="auto"/>
        <w:ind w:firstLine="720"/>
        <w:jc w:val="both"/>
        <w:rPr>
          <w:rFonts w:asciiTheme="majorBidi" w:eastAsiaTheme="minorHAnsi" w:hAnsiTheme="majorBidi" w:cstheme="majorBidi"/>
        </w:rPr>
      </w:pPr>
      <w:r w:rsidRPr="00B363F2">
        <w:rPr>
          <w:rFonts w:asciiTheme="majorBidi" w:hAnsiTheme="majorBidi" w:cstheme="majorBidi"/>
        </w:rPr>
        <w:t>[</w:t>
      </w:r>
      <w:r w:rsidR="00B80A17" w:rsidRPr="00B363F2">
        <w:rPr>
          <w:rFonts w:asciiTheme="majorBidi" w:hAnsiTheme="majorBidi" w:cstheme="majorBidi"/>
        </w:rPr>
        <w:t>8</w:t>
      </w:r>
      <w:r w:rsidRPr="00B363F2">
        <w:rPr>
          <w:rFonts w:asciiTheme="majorBidi" w:hAnsiTheme="majorBidi" w:cstheme="majorBidi"/>
        </w:rPr>
        <w:t>.2] </w:t>
      </w:r>
      <w:r w:rsidR="00047E7E" w:rsidRPr="00B363F2">
        <w:rPr>
          <w:rFonts w:asciiTheme="majorBidi" w:hAnsiTheme="majorBidi" w:cstheme="majorBidi"/>
        </w:rPr>
        <w:t xml:space="preserve">Tāpat Senāts atzīst, ka apelācijas instances tiesa ir izvērtējusi apsūdzētā </w:t>
      </w:r>
      <w:r w:rsidR="001C718B">
        <w:rPr>
          <w:rFonts w:asciiTheme="majorBidi" w:hAnsiTheme="majorBidi" w:cstheme="majorBidi"/>
        </w:rPr>
        <w:t>[pers. </w:t>
      </w:r>
      <w:r w:rsidR="001C718B">
        <w:t>A]</w:t>
      </w:r>
      <w:r w:rsidR="00047E7E" w:rsidRPr="00B363F2">
        <w:rPr>
          <w:rFonts w:asciiTheme="majorBidi" w:hAnsiTheme="majorBidi" w:cstheme="majorBidi"/>
        </w:rPr>
        <w:t xml:space="preserve"> kasācijas sūdzībā norādīto argumentu par nepamatotu arestēto naudas līdzekļu atzīšanu par noziedzīgi iegūtu mantu</w:t>
      </w:r>
      <w:r w:rsidR="00620B42" w:rsidRPr="00B363F2">
        <w:rPr>
          <w:rFonts w:asciiTheme="majorBidi" w:hAnsiTheme="majorBidi" w:cstheme="majorBidi"/>
        </w:rPr>
        <w:t xml:space="preserve"> un atzinusi </w:t>
      </w:r>
      <w:r w:rsidR="00D17D43" w:rsidRPr="00B363F2">
        <w:rPr>
          <w:rFonts w:asciiTheme="majorBidi" w:eastAsiaTheme="minorHAnsi" w:hAnsiTheme="majorBidi" w:cstheme="majorBidi"/>
        </w:rPr>
        <w:t xml:space="preserve">par pamatotu pirmās instances tiesas secinājumu, ka </w:t>
      </w:r>
      <w:r w:rsidR="001C718B">
        <w:rPr>
          <w:rFonts w:asciiTheme="majorBidi" w:eastAsiaTheme="minorHAnsi" w:hAnsiTheme="majorBidi" w:cstheme="majorBidi"/>
        </w:rPr>
        <w:t>[pers. A]</w:t>
      </w:r>
      <w:r w:rsidR="00CD2979" w:rsidRPr="00B363F2">
        <w:rPr>
          <w:rFonts w:asciiTheme="majorBidi" w:eastAsiaTheme="minorHAnsi" w:hAnsiTheme="majorBidi" w:cstheme="majorBidi"/>
        </w:rPr>
        <w:t xml:space="preserve"> piederošā </w:t>
      </w:r>
      <w:r w:rsidR="00D17D43" w:rsidRPr="00B363F2">
        <w:rPr>
          <w:rFonts w:asciiTheme="majorBidi" w:eastAsiaTheme="minorHAnsi" w:hAnsiTheme="majorBidi" w:cstheme="majorBidi"/>
        </w:rPr>
        <w:t>skaidr</w:t>
      </w:r>
      <w:r w:rsidR="00CD2979" w:rsidRPr="00B363F2">
        <w:rPr>
          <w:rFonts w:asciiTheme="majorBidi" w:eastAsiaTheme="minorHAnsi" w:hAnsiTheme="majorBidi" w:cstheme="majorBidi"/>
        </w:rPr>
        <w:t>ā</w:t>
      </w:r>
      <w:r w:rsidR="00D17D43" w:rsidRPr="00B363F2">
        <w:rPr>
          <w:rFonts w:asciiTheme="majorBidi" w:eastAsiaTheme="minorHAnsi" w:hAnsiTheme="majorBidi" w:cstheme="majorBidi"/>
        </w:rPr>
        <w:t xml:space="preserve"> un bezskaidr</w:t>
      </w:r>
      <w:r w:rsidR="00CD2979" w:rsidRPr="00B363F2">
        <w:rPr>
          <w:rFonts w:asciiTheme="majorBidi" w:eastAsiaTheme="minorHAnsi" w:hAnsiTheme="majorBidi" w:cstheme="majorBidi"/>
        </w:rPr>
        <w:t xml:space="preserve">ā </w:t>
      </w:r>
      <w:r w:rsidR="00D17D43" w:rsidRPr="00B363F2">
        <w:rPr>
          <w:rFonts w:asciiTheme="majorBidi" w:eastAsiaTheme="minorHAnsi" w:hAnsiTheme="majorBidi" w:cstheme="majorBidi"/>
        </w:rPr>
        <w:t>nauda iegūta spiegošanas rezultātā.</w:t>
      </w:r>
    </w:p>
    <w:p w14:paraId="478F0626" w14:textId="73A9DE03" w:rsidR="003A044C" w:rsidRPr="00B363F2" w:rsidRDefault="00D17D43" w:rsidP="00A21EA1">
      <w:pPr>
        <w:widowControl w:val="0"/>
        <w:autoSpaceDE w:val="0"/>
        <w:autoSpaceDN w:val="0"/>
        <w:adjustRightInd w:val="0"/>
        <w:spacing w:line="276" w:lineRule="auto"/>
        <w:ind w:firstLine="720"/>
        <w:jc w:val="both"/>
        <w:rPr>
          <w:rFonts w:asciiTheme="majorBidi" w:eastAsiaTheme="minorHAnsi" w:hAnsiTheme="majorBidi" w:cstheme="majorBidi"/>
        </w:rPr>
      </w:pPr>
      <w:r w:rsidRPr="00B363F2">
        <w:rPr>
          <w:rFonts w:asciiTheme="majorBidi" w:eastAsiaTheme="minorHAnsi" w:hAnsiTheme="majorBidi" w:cstheme="majorBidi"/>
        </w:rPr>
        <w:t>Pirmās instances tiesa</w:t>
      </w:r>
      <w:r w:rsidR="001B65F1" w:rsidRPr="00B363F2">
        <w:rPr>
          <w:rFonts w:asciiTheme="majorBidi" w:eastAsiaTheme="minorHAnsi" w:hAnsiTheme="majorBidi" w:cstheme="majorBidi"/>
        </w:rPr>
        <w:t xml:space="preserve">, izvērtējot </w:t>
      </w:r>
      <w:r w:rsidRPr="00B363F2">
        <w:rPr>
          <w:rFonts w:asciiTheme="majorBidi" w:eastAsiaTheme="minorHAnsi" w:hAnsiTheme="majorBidi" w:cstheme="majorBidi"/>
        </w:rPr>
        <w:t xml:space="preserve">apsūdzētā </w:t>
      </w:r>
      <w:r w:rsidR="00D10CD1">
        <w:rPr>
          <w:rFonts w:asciiTheme="majorBidi" w:eastAsiaTheme="minorHAnsi" w:hAnsiTheme="majorBidi" w:cstheme="majorBidi"/>
        </w:rPr>
        <w:t>[pers. A]</w:t>
      </w:r>
      <w:r w:rsidR="001B65F1" w:rsidRPr="00B363F2">
        <w:rPr>
          <w:rFonts w:asciiTheme="majorBidi" w:eastAsiaTheme="minorHAnsi" w:hAnsiTheme="majorBidi" w:cstheme="majorBidi"/>
        </w:rPr>
        <w:t xml:space="preserve">, liecinieču </w:t>
      </w:r>
      <w:r w:rsidR="0063294F">
        <w:rPr>
          <w:rFonts w:asciiTheme="majorBidi" w:eastAsiaTheme="minorHAnsi" w:hAnsiTheme="majorBidi" w:cstheme="majorBidi"/>
        </w:rPr>
        <w:t>[pers. E]</w:t>
      </w:r>
      <w:r w:rsidR="001B65F1" w:rsidRPr="00B363F2">
        <w:rPr>
          <w:rFonts w:asciiTheme="majorBidi" w:eastAsiaTheme="minorHAnsi" w:hAnsiTheme="majorBidi" w:cstheme="majorBidi"/>
        </w:rPr>
        <w:t xml:space="preserve"> un </w:t>
      </w:r>
      <w:r w:rsidR="0063294F">
        <w:rPr>
          <w:rFonts w:asciiTheme="majorBidi" w:eastAsiaTheme="minorHAnsi" w:hAnsiTheme="majorBidi" w:cstheme="majorBidi"/>
        </w:rPr>
        <w:t>[pers. F]</w:t>
      </w:r>
      <w:r w:rsidR="001B65F1" w:rsidRPr="00B363F2">
        <w:rPr>
          <w:rFonts w:asciiTheme="majorBidi" w:eastAsiaTheme="minorHAnsi" w:hAnsiTheme="majorBidi" w:cstheme="majorBidi"/>
        </w:rPr>
        <w:t xml:space="preserve"> liecīb</w:t>
      </w:r>
      <w:r w:rsidR="00B54098" w:rsidRPr="00B363F2">
        <w:rPr>
          <w:rFonts w:asciiTheme="majorBidi" w:eastAsiaTheme="minorHAnsi" w:hAnsiTheme="majorBidi" w:cstheme="majorBidi"/>
        </w:rPr>
        <w:t>a</w:t>
      </w:r>
      <w:r w:rsidR="001B65F1" w:rsidRPr="00B363F2">
        <w:rPr>
          <w:rFonts w:asciiTheme="majorBidi" w:eastAsiaTheme="minorHAnsi" w:hAnsiTheme="majorBidi" w:cstheme="majorBidi"/>
        </w:rPr>
        <w:t xml:space="preserve">s kopumā un savstarpējā sakarībā ar </w:t>
      </w:r>
      <w:proofErr w:type="gramStart"/>
      <w:r w:rsidR="00832D20" w:rsidRPr="00B363F2">
        <w:rPr>
          <w:rFonts w:asciiTheme="majorBidi" w:eastAsiaTheme="minorHAnsi" w:hAnsiTheme="majorBidi" w:cstheme="majorBidi"/>
        </w:rPr>
        <w:t>Valsts ieņēmumu dienes</w:t>
      </w:r>
      <w:r w:rsidR="001B65F1" w:rsidRPr="00B363F2">
        <w:rPr>
          <w:rFonts w:asciiTheme="majorBidi" w:eastAsiaTheme="minorHAnsi" w:hAnsiTheme="majorBidi" w:cstheme="majorBidi"/>
        </w:rPr>
        <w:t xml:space="preserve">ta un </w:t>
      </w:r>
      <w:r w:rsidR="00832D20" w:rsidRPr="00B363F2">
        <w:rPr>
          <w:rFonts w:asciiTheme="majorBidi" w:eastAsiaTheme="minorHAnsi" w:hAnsiTheme="majorBidi" w:cstheme="majorBidi"/>
        </w:rPr>
        <w:t>Valsts drošības dienesta</w:t>
      </w:r>
      <w:r w:rsidR="00CC2257" w:rsidRPr="00B363F2">
        <w:rPr>
          <w:rFonts w:asciiTheme="majorBidi" w:eastAsiaTheme="minorHAnsi" w:hAnsiTheme="majorBidi" w:cstheme="majorBidi"/>
        </w:rPr>
        <w:t xml:space="preserve"> </w:t>
      </w:r>
      <w:r w:rsidR="001B65F1" w:rsidRPr="00B363F2">
        <w:rPr>
          <w:rFonts w:asciiTheme="majorBidi" w:eastAsiaTheme="minorHAnsi" w:hAnsiTheme="majorBidi" w:cstheme="majorBidi"/>
        </w:rPr>
        <w:t>sniegtajām ziņām</w:t>
      </w:r>
      <w:r w:rsidR="00CC2257" w:rsidRPr="00B363F2">
        <w:rPr>
          <w:rFonts w:asciiTheme="majorBidi" w:eastAsiaTheme="minorHAnsi" w:hAnsiTheme="majorBidi" w:cstheme="majorBidi"/>
        </w:rPr>
        <w:t>,</w:t>
      </w:r>
      <w:proofErr w:type="gramEnd"/>
      <w:r w:rsidR="00CC2257" w:rsidRPr="00B363F2">
        <w:rPr>
          <w:rFonts w:asciiTheme="majorBidi" w:eastAsiaTheme="minorHAnsi" w:hAnsiTheme="majorBidi" w:cstheme="majorBidi"/>
        </w:rPr>
        <w:t xml:space="preserve"> atzinusi,</w:t>
      </w:r>
      <w:r w:rsidR="00832D20" w:rsidRPr="00B363F2">
        <w:rPr>
          <w:rFonts w:asciiTheme="majorBidi" w:eastAsiaTheme="minorHAnsi" w:hAnsiTheme="majorBidi" w:cstheme="majorBidi"/>
        </w:rPr>
        <w:t xml:space="preserve"> ka arestētās naudas apmērs nav samērīgs ar </w:t>
      </w:r>
      <w:r w:rsidR="0063294F">
        <w:rPr>
          <w:rFonts w:asciiTheme="majorBidi" w:eastAsiaTheme="minorHAnsi" w:hAnsiTheme="majorBidi" w:cstheme="majorBidi"/>
        </w:rPr>
        <w:t>[pers. </w:t>
      </w:r>
      <w:r w:rsidR="0063294F">
        <w:rPr>
          <w:rFonts w:eastAsiaTheme="minorHAnsi"/>
        </w:rPr>
        <w:t>A]</w:t>
      </w:r>
      <w:r w:rsidR="001B65F1" w:rsidRPr="00B363F2">
        <w:rPr>
          <w:rFonts w:asciiTheme="majorBidi" w:eastAsiaTheme="minorHAnsi" w:hAnsiTheme="majorBidi" w:cstheme="majorBidi"/>
        </w:rPr>
        <w:t xml:space="preserve"> </w:t>
      </w:r>
      <w:r w:rsidR="00832D20" w:rsidRPr="00B363F2">
        <w:rPr>
          <w:rFonts w:asciiTheme="majorBidi" w:eastAsiaTheme="minorHAnsi" w:hAnsiTheme="majorBidi" w:cstheme="majorBidi"/>
        </w:rPr>
        <w:t>likumīgajiem ienākumiem, proti, nav bijis</w:t>
      </w:r>
      <w:r w:rsidR="00CC2257" w:rsidRPr="00B363F2">
        <w:rPr>
          <w:rFonts w:asciiTheme="majorBidi" w:eastAsiaTheme="minorHAnsi" w:hAnsiTheme="majorBidi" w:cstheme="majorBidi"/>
        </w:rPr>
        <w:t xml:space="preserve"> </w:t>
      </w:r>
      <w:r w:rsidR="00832D20" w:rsidRPr="00B363F2">
        <w:rPr>
          <w:rFonts w:asciiTheme="majorBidi" w:eastAsiaTheme="minorHAnsi" w:hAnsiTheme="majorBidi" w:cstheme="majorBidi"/>
        </w:rPr>
        <w:t>tāds, lai vienlaikus varētu uzturēt sevi un ģimeni, norēķinoties par ikdienai nepieciešamiem izdevumiem,</w:t>
      </w:r>
      <w:r w:rsidR="005C08D9" w:rsidRPr="00B363F2">
        <w:rPr>
          <w:rFonts w:asciiTheme="majorBidi" w:eastAsiaTheme="minorHAnsi" w:hAnsiTheme="majorBidi" w:cstheme="majorBidi"/>
        </w:rPr>
        <w:t xml:space="preserve"> </w:t>
      </w:r>
      <w:r w:rsidR="00832D20" w:rsidRPr="00B363F2">
        <w:rPr>
          <w:rFonts w:asciiTheme="majorBidi" w:eastAsiaTheme="minorHAnsi" w:hAnsiTheme="majorBidi" w:cstheme="majorBidi"/>
        </w:rPr>
        <w:t>uzturēt un lietot personīgo automašīnu</w:t>
      </w:r>
      <w:r w:rsidRPr="00B363F2">
        <w:rPr>
          <w:rFonts w:asciiTheme="majorBidi" w:eastAsiaTheme="minorHAnsi" w:hAnsiTheme="majorBidi" w:cstheme="majorBidi"/>
        </w:rPr>
        <w:t>, kā arī doties eksotiskos ceļojumos</w:t>
      </w:r>
      <w:r w:rsidR="00EC3A35" w:rsidRPr="00B363F2">
        <w:rPr>
          <w:rFonts w:asciiTheme="majorBidi" w:eastAsiaTheme="minorHAnsi" w:hAnsiTheme="majorBidi" w:cstheme="majorBidi"/>
        </w:rPr>
        <w:t>, iegādāties vairāku simtu vērtas iekārtas</w:t>
      </w:r>
      <w:r w:rsidRPr="00B363F2">
        <w:rPr>
          <w:rFonts w:asciiTheme="majorBidi" w:eastAsiaTheme="minorHAnsi" w:hAnsiTheme="majorBidi" w:cstheme="majorBidi"/>
        </w:rPr>
        <w:t xml:space="preserve"> un</w:t>
      </w:r>
      <w:r w:rsidR="00832D20" w:rsidRPr="00B363F2">
        <w:rPr>
          <w:rFonts w:asciiTheme="majorBidi" w:eastAsiaTheme="minorHAnsi" w:hAnsiTheme="majorBidi" w:cstheme="majorBidi"/>
        </w:rPr>
        <w:t xml:space="preserve"> iekrāt apjomīgas naudas summas.</w:t>
      </w:r>
    </w:p>
    <w:p w14:paraId="68599A12" w14:textId="45A7967C" w:rsidR="003A044C" w:rsidRPr="00B363F2" w:rsidRDefault="005E06FF" w:rsidP="00A21EA1">
      <w:pPr>
        <w:widowControl w:val="0"/>
        <w:autoSpaceDE w:val="0"/>
        <w:autoSpaceDN w:val="0"/>
        <w:adjustRightInd w:val="0"/>
        <w:spacing w:line="276" w:lineRule="auto"/>
        <w:ind w:firstLine="720"/>
        <w:jc w:val="both"/>
        <w:rPr>
          <w:rFonts w:asciiTheme="majorBidi" w:eastAsiaTheme="minorHAnsi" w:hAnsiTheme="majorBidi" w:cstheme="majorBidi"/>
        </w:rPr>
      </w:pPr>
      <w:r w:rsidRPr="00B363F2">
        <w:rPr>
          <w:rFonts w:asciiTheme="majorBidi" w:eastAsiaTheme="minorHAnsi" w:hAnsiTheme="majorBidi" w:cstheme="majorBidi"/>
        </w:rPr>
        <w:t>[</w:t>
      </w:r>
      <w:r w:rsidR="00B80A17" w:rsidRPr="00B363F2">
        <w:rPr>
          <w:rFonts w:asciiTheme="majorBidi" w:eastAsiaTheme="minorHAnsi" w:hAnsiTheme="majorBidi" w:cstheme="majorBidi"/>
        </w:rPr>
        <w:t>8</w:t>
      </w:r>
      <w:r w:rsidRPr="00B363F2">
        <w:rPr>
          <w:rFonts w:asciiTheme="majorBidi" w:eastAsiaTheme="minorHAnsi" w:hAnsiTheme="majorBidi" w:cstheme="majorBidi"/>
        </w:rPr>
        <w:t>.3]</w:t>
      </w:r>
      <w:r w:rsidR="00344DC9" w:rsidRPr="00B363F2">
        <w:rPr>
          <w:rFonts w:asciiTheme="majorBidi" w:eastAsiaTheme="minorHAnsi" w:hAnsiTheme="majorBidi" w:cstheme="majorBidi"/>
        </w:rPr>
        <w:t> </w:t>
      </w:r>
      <w:r w:rsidR="003A044C" w:rsidRPr="00B363F2">
        <w:rPr>
          <w:rFonts w:asciiTheme="majorBidi" w:eastAsiaTheme="minorHAnsi" w:hAnsiTheme="majorBidi" w:cstheme="majorBidi"/>
        </w:rPr>
        <w:t>A</w:t>
      </w:r>
      <w:r w:rsidR="00D23E7A" w:rsidRPr="00B363F2">
        <w:rPr>
          <w:rFonts w:asciiTheme="majorBidi" w:eastAsiaTheme="minorHAnsi" w:hAnsiTheme="majorBidi" w:cstheme="majorBidi"/>
        </w:rPr>
        <w:t>pelācijas instances tiesa</w:t>
      </w:r>
      <w:r w:rsidR="003A044C" w:rsidRPr="00B363F2">
        <w:rPr>
          <w:rFonts w:asciiTheme="majorBidi" w:eastAsiaTheme="minorHAnsi" w:hAnsiTheme="majorBidi" w:cstheme="majorBidi"/>
        </w:rPr>
        <w:t xml:space="preserve"> pievienojusies pirmās instances tiesas vērtējumam par to, ka </w:t>
      </w:r>
      <w:r w:rsidRPr="00B363F2">
        <w:rPr>
          <w:rFonts w:asciiTheme="majorBidi" w:hAnsiTheme="majorBidi" w:cstheme="majorBidi"/>
        </w:rPr>
        <w:t>kratīšan</w:t>
      </w:r>
      <w:r w:rsidR="00D23E7A" w:rsidRPr="00B363F2">
        <w:rPr>
          <w:rFonts w:asciiTheme="majorBidi" w:hAnsiTheme="majorBidi" w:cstheme="majorBidi"/>
        </w:rPr>
        <w:t xml:space="preserve">ā </w:t>
      </w:r>
      <w:r w:rsidRPr="00B363F2">
        <w:rPr>
          <w:rFonts w:asciiTheme="majorBidi" w:hAnsiTheme="majorBidi" w:cstheme="majorBidi"/>
        </w:rPr>
        <w:t xml:space="preserve">apsūdzētais </w:t>
      </w:r>
      <w:r w:rsidR="0063294F">
        <w:rPr>
          <w:rFonts w:asciiTheme="majorBidi" w:hAnsiTheme="majorBidi" w:cstheme="majorBidi"/>
        </w:rPr>
        <w:t>[pers. A]</w:t>
      </w:r>
      <w:r w:rsidRPr="00B363F2">
        <w:rPr>
          <w:rFonts w:asciiTheme="majorBidi" w:hAnsiTheme="majorBidi" w:cstheme="majorBidi"/>
        </w:rPr>
        <w:t xml:space="preserve"> </w:t>
      </w:r>
      <w:r w:rsidR="00D23E7A" w:rsidRPr="00B363F2">
        <w:rPr>
          <w:rFonts w:asciiTheme="majorBidi" w:hAnsiTheme="majorBidi" w:cstheme="majorBidi"/>
        </w:rPr>
        <w:t>ne</w:t>
      </w:r>
      <w:r w:rsidRPr="00B363F2">
        <w:rPr>
          <w:rFonts w:asciiTheme="majorBidi" w:hAnsiTheme="majorBidi" w:cstheme="majorBidi"/>
        </w:rPr>
        <w:t>tika iespaidots</w:t>
      </w:r>
      <w:r w:rsidR="00D23E7A" w:rsidRPr="00B363F2">
        <w:rPr>
          <w:rFonts w:asciiTheme="majorBidi" w:hAnsiTheme="majorBidi" w:cstheme="majorBidi"/>
        </w:rPr>
        <w:t>.</w:t>
      </w:r>
    </w:p>
    <w:p w14:paraId="7EE31620" w14:textId="4BE5D154" w:rsidR="003A044C" w:rsidRPr="00B363F2" w:rsidRDefault="000C4C19" w:rsidP="00A21EA1">
      <w:pPr>
        <w:widowControl w:val="0"/>
        <w:autoSpaceDE w:val="0"/>
        <w:autoSpaceDN w:val="0"/>
        <w:adjustRightInd w:val="0"/>
        <w:spacing w:line="276" w:lineRule="auto"/>
        <w:ind w:firstLine="720"/>
        <w:jc w:val="both"/>
        <w:rPr>
          <w:rFonts w:asciiTheme="majorBidi" w:hAnsiTheme="majorBidi" w:cstheme="majorBidi"/>
        </w:rPr>
      </w:pPr>
      <w:r w:rsidRPr="00B363F2">
        <w:rPr>
          <w:rFonts w:asciiTheme="majorBidi" w:hAnsiTheme="majorBidi" w:cstheme="majorBidi"/>
        </w:rPr>
        <w:t xml:space="preserve">Pirmās instances tiesa </w:t>
      </w:r>
      <w:r w:rsidR="00904E0E" w:rsidRPr="00B363F2">
        <w:rPr>
          <w:rFonts w:asciiTheme="majorBidi" w:hAnsiTheme="majorBidi" w:cstheme="majorBidi"/>
        </w:rPr>
        <w:t xml:space="preserve">atzinusi, ka apsūdzētā apgalvojums par fizisku ietekmēšanu un sazāļošanu negūst apstiprinājumu, jo </w:t>
      </w:r>
      <w:r w:rsidRPr="00B363F2">
        <w:rPr>
          <w:rFonts w:asciiTheme="majorBidi" w:hAnsiTheme="majorBidi" w:cstheme="majorBidi"/>
        </w:rPr>
        <w:t>kratīšanas protokolos nav</w:t>
      </w:r>
      <w:r w:rsidR="00904E0E" w:rsidRPr="00B363F2">
        <w:rPr>
          <w:rFonts w:asciiTheme="majorBidi" w:hAnsiTheme="majorBidi" w:cstheme="majorBidi"/>
        </w:rPr>
        <w:t xml:space="preserve"> norādīti šādi iebildumi</w:t>
      </w:r>
      <w:r w:rsidR="009E2AAB" w:rsidRPr="00B363F2">
        <w:rPr>
          <w:rFonts w:asciiTheme="majorBidi" w:hAnsiTheme="majorBidi" w:cstheme="majorBidi"/>
        </w:rPr>
        <w:t>. Izņemot apsūdzētā vēlāk izteiktos apgalvojumus, lietā nav objektīvu ziņu par apsūdzētā ietekmēšanu.</w:t>
      </w:r>
      <w:r w:rsidR="00DB7C97" w:rsidRPr="00B363F2">
        <w:rPr>
          <w:rFonts w:asciiTheme="majorBidi" w:hAnsiTheme="majorBidi" w:cstheme="majorBidi"/>
        </w:rPr>
        <w:t xml:space="preserve"> </w:t>
      </w:r>
      <w:r w:rsidR="00797F26" w:rsidRPr="00B363F2">
        <w:rPr>
          <w:rFonts w:asciiTheme="majorBidi" w:hAnsiTheme="majorBidi" w:cstheme="majorBidi"/>
        </w:rPr>
        <w:t xml:space="preserve">Tāpat apelācijas instances tiesa savu atzinumu pamatojusi ar liecinieka </w:t>
      </w:r>
      <w:r w:rsidR="0063294F">
        <w:rPr>
          <w:rFonts w:asciiTheme="majorBidi" w:hAnsiTheme="majorBidi" w:cstheme="majorBidi"/>
        </w:rPr>
        <w:t>[pers. </w:t>
      </w:r>
      <w:r w:rsidR="00042F18">
        <w:t>G</w:t>
      </w:r>
      <w:r w:rsidR="0063294F">
        <w:t>]</w:t>
      </w:r>
      <w:r w:rsidR="00797F26" w:rsidRPr="00B363F2">
        <w:rPr>
          <w:rFonts w:asciiTheme="majorBidi" w:hAnsiTheme="majorBidi" w:cstheme="majorBidi"/>
        </w:rPr>
        <w:t xml:space="preserve"> liecībām, kurš liecināja, ka kratīšanu laikā pret </w:t>
      </w:r>
      <w:r w:rsidR="0063294F">
        <w:rPr>
          <w:rFonts w:asciiTheme="majorBidi" w:hAnsiTheme="majorBidi" w:cstheme="majorBidi"/>
        </w:rPr>
        <w:t>[pers. A]</w:t>
      </w:r>
      <w:r w:rsidR="00797F26" w:rsidRPr="00B363F2">
        <w:rPr>
          <w:rFonts w:asciiTheme="majorBidi" w:hAnsiTheme="majorBidi" w:cstheme="majorBidi"/>
        </w:rPr>
        <w:t xml:space="preserve"> vai viņa ģimenes locekļiem fizisks spēks vai citādi ietekmēšanas līdzekļi netika pielietoti.</w:t>
      </w:r>
    </w:p>
    <w:p w14:paraId="3BD94760" w14:textId="02E7C8A5" w:rsidR="009371DE" w:rsidRPr="00B363F2" w:rsidRDefault="009371DE" w:rsidP="00A21EA1">
      <w:pPr>
        <w:widowControl w:val="0"/>
        <w:autoSpaceDE w:val="0"/>
        <w:autoSpaceDN w:val="0"/>
        <w:adjustRightInd w:val="0"/>
        <w:spacing w:line="276" w:lineRule="auto"/>
        <w:ind w:firstLine="720"/>
        <w:jc w:val="both"/>
        <w:rPr>
          <w:rFonts w:asciiTheme="majorBidi" w:hAnsiTheme="majorBidi" w:cstheme="majorBidi"/>
        </w:rPr>
      </w:pPr>
      <w:r w:rsidRPr="00B363F2">
        <w:rPr>
          <w:rFonts w:asciiTheme="majorBidi" w:hAnsiTheme="majorBidi" w:cstheme="majorBidi"/>
        </w:rPr>
        <w:t xml:space="preserve">Senāts konstatē, ka apsūdzētā </w:t>
      </w:r>
      <w:r w:rsidR="0063294F">
        <w:rPr>
          <w:rFonts w:asciiTheme="majorBidi" w:hAnsiTheme="majorBidi" w:cstheme="majorBidi"/>
        </w:rPr>
        <w:t>[pers. A]</w:t>
      </w:r>
      <w:r w:rsidR="003A794E" w:rsidRPr="00B363F2">
        <w:rPr>
          <w:rFonts w:asciiTheme="majorBidi" w:hAnsiTheme="majorBidi" w:cstheme="majorBidi"/>
        </w:rPr>
        <w:t xml:space="preserve"> </w:t>
      </w:r>
      <w:r w:rsidRPr="00B363F2">
        <w:rPr>
          <w:rFonts w:asciiTheme="majorBidi" w:hAnsiTheme="majorBidi" w:cstheme="majorBidi"/>
        </w:rPr>
        <w:t>kasācijas sūdzības argumenti šajā daļā nerada šaubas par apelācijas instances tiesas lēmuma tiesiskumu.</w:t>
      </w:r>
    </w:p>
    <w:p w14:paraId="5F3569D7" w14:textId="4AE734E4" w:rsidR="003A044C" w:rsidRPr="00B363F2" w:rsidRDefault="00797F26" w:rsidP="00A21EA1">
      <w:pPr>
        <w:widowControl w:val="0"/>
        <w:autoSpaceDE w:val="0"/>
        <w:autoSpaceDN w:val="0"/>
        <w:adjustRightInd w:val="0"/>
        <w:spacing w:line="276" w:lineRule="auto"/>
        <w:ind w:firstLine="720"/>
        <w:jc w:val="both"/>
        <w:rPr>
          <w:rFonts w:asciiTheme="majorBidi" w:hAnsiTheme="majorBidi" w:cstheme="majorBidi"/>
        </w:rPr>
      </w:pPr>
      <w:r w:rsidRPr="00B363F2">
        <w:rPr>
          <w:rFonts w:asciiTheme="majorBidi" w:hAnsiTheme="majorBidi" w:cstheme="majorBidi"/>
        </w:rPr>
        <w:t>N</w:t>
      </w:r>
      <w:r w:rsidR="009E2AAB" w:rsidRPr="00B363F2">
        <w:rPr>
          <w:rFonts w:asciiTheme="majorBidi" w:hAnsiTheme="majorBidi" w:cstheme="majorBidi"/>
        </w:rPr>
        <w:t xml:space="preserve">o kratīšanas protokoliem secināms, ka apsūdzētais </w:t>
      </w:r>
      <w:r w:rsidR="0063294F">
        <w:rPr>
          <w:rFonts w:asciiTheme="majorBidi" w:hAnsiTheme="majorBidi" w:cstheme="majorBidi"/>
        </w:rPr>
        <w:t>[pers. A]</w:t>
      </w:r>
      <w:r w:rsidR="009E2AAB" w:rsidRPr="00B363F2">
        <w:rPr>
          <w:rFonts w:asciiTheme="majorBidi" w:hAnsiTheme="majorBidi" w:cstheme="majorBidi"/>
        </w:rPr>
        <w:t xml:space="preserve"> aktīvi izmantoja savas tiesības izteikt iebildumus par kratīšanas norisi, norādot, ka daļēji piekrīt kratīšanas rezultātā atrastajām un izņemtajām mantām</w:t>
      </w:r>
      <w:r w:rsidR="00DB7C97" w:rsidRPr="00B363F2">
        <w:rPr>
          <w:rFonts w:asciiTheme="majorBidi" w:hAnsiTheme="majorBidi" w:cstheme="majorBidi"/>
        </w:rPr>
        <w:t xml:space="preserve">, bet par iespējamo viņa ietekmēšanu nav norādījis. </w:t>
      </w:r>
      <w:r w:rsidR="009371DE" w:rsidRPr="00B363F2">
        <w:rPr>
          <w:rFonts w:asciiTheme="majorBidi" w:hAnsiTheme="majorBidi" w:cstheme="majorBidi"/>
        </w:rPr>
        <w:t>Turklāt</w:t>
      </w:r>
      <w:r w:rsidR="00DB7C97" w:rsidRPr="00B363F2">
        <w:rPr>
          <w:rFonts w:asciiTheme="majorBidi" w:hAnsiTheme="majorBidi" w:cstheme="majorBidi"/>
        </w:rPr>
        <w:t xml:space="preserve"> sākotnējā sūdzībā </w:t>
      </w:r>
      <w:r w:rsidR="00D11573" w:rsidRPr="00B363F2">
        <w:rPr>
          <w:rFonts w:asciiTheme="majorBidi" w:hAnsiTheme="majorBidi" w:cstheme="majorBidi"/>
        </w:rPr>
        <w:t xml:space="preserve">amatā </w:t>
      </w:r>
      <w:r w:rsidR="00DB7C97" w:rsidRPr="00B363F2">
        <w:rPr>
          <w:rFonts w:asciiTheme="majorBidi" w:hAnsiTheme="majorBidi" w:cstheme="majorBidi"/>
        </w:rPr>
        <w:t>augstāka</w:t>
      </w:r>
      <w:r w:rsidR="00D11573" w:rsidRPr="00B363F2">
        <w:rPr>
          <w:rFonts w:asciiTheme="majorBidi" w:hAnsiTheme="majorBidi" w:cstheme="majorBidi"/>
        </w:rPr>
        <w:t xml:space="preserve">m </w:t>
      </w:r>
      <w:r w:rsidR="00DB7C97" w:rsidRPr="00B363F2">
        <w:rPr>
          <w:rFonts w:asciiTheme="majorBidi" w:hAnsiTheme="majorBidi" w:cstheme="majorBidi"/>
        </w:rPr>
        <w:t xml:space="preserve">tiesnesim, pārsūdzot izmeklēšanas tiesneša lēmumu, </w:t>
      </w:r>
      <w:r w:rsidR="009371DE" w:rsidRPr="00B363F2">
        <w:rPr>
          <w:rFonts w:asciiTheme="majorBidi" w:hAnsiTheme="majorBidi" w:cstheme="majorBidi"/>
        </w:rPr>
        <w:t xml:space="preserve">apsūdzētais </w:t>
      </w:r>
      <w:r w:rsidR="0063294F">
        <w:rPr>
          <w:rFonts w:asciiTheme="majorBidi" w:hAnsiTheme="majorBidi" w:cstheme="majorBidi"/>
        </w:rPr>
        <w:t>[pers. </w:t>
      </w:r>
      <w:r w:rsidR="0063294F">
        <w:t>A]</w:t>
      </w:r>
      <w:r w:rsidR="009371DE" w:rsidRPr="00B363F2">
        <w:rPr>
          <w:rFonts w:asciiTheme="majorBidi" w:hAnsiTheme="majorBidi" w:cstheme="majorBidi"/>
        </w:rPr>
        <w:t xml:space="preserve"> </w:t>
      </w:r>
      <w:r w:rsidR="00DB7C97" w:rsidRPr="00B363F2">
        <w:rPr>
          <w:rFonts w:asciiTheme="majorBidi" w:hAnsiTheme="majorBidi" w:cstheme="majorBidi"/>
        </w:rPr>
        <w:t xml:space="preserve">norādījis, ka kratīšanas laikā tika izsaukta neatliekamā </w:t>
      </w:r>
      <w:r w:rsidR="008F67A6" w:rsidRPr="00B363F2">
        <w:rPr>
          <w:rFonts w:asciiTheme="majorBidi" w:hAnsiTheme="majorBidi" w:cstheme="majorBidi"/>
        </w:rPr>
        <w:t xml:space="preserve">medicīniskā </w:t>
      </w:r>
      <w:r w:rsidR="00DB7C97" w:rsidRPr="00B363F2">
        <w:rPr>
          <w:rFonts w:asciiTheme="majorBidi" w:hAnsiTheme="majorBidi" w:cstheme="majorBidi"/>
        </w:rPr>
        <w:t>palīdzība saistīb</w:t>
      </w:r>
      <w:r w:rsidR="00A2480A" w:rsidRPr="00B363F2">
        <w:rPr>
          <w:rFonts w:asciiTheme="majorBidi" w:hAnsiTheme="majorBidi" w:cstheme="majorBidi"/>
        </w:rPr>
        <w:t>ā</w:t>
      </w:r>
      <w:r w:rsidR="00DB7C97" w:rsidRPr="00B363F2">
        <w:rPr>
          <w:rFonts w:asciiTheme="majorBidi" w:hAnsiTheme="majorBidi" w:cstheme="majorBidi"/>
        </w:rPr>
        <w:t xml:space="preserve"> ar to, ka viņam paaugstinājās </w:t>
      </w:r>
      <w:r w:rsidRPr="00B363F2">
        <w:rPr>
          <w:rFonts w:asciiTheme="majorBidi" w:hAnsiTheme="majorBidi" w:cstheme="majorBidi"/>
        </w:rPr>
        <w:t>asins</w:t>
      </w:r>
      <w:r w:rsidR="00DB7C97" w:rsidRPr="00B363F2">
        <w:rPr>
          <w:rFonts w:asciiTheme="majorBidi" w:hAnsiTheme="majorBidi" w:cstheme="majorBidi"/>
        </w:rPr>
        <w:t>spiediens.</w:t>
      </w:r>
      <w:r w:rsidR="009371DE" w:rsidRPr="00B363F2">
        <w:rPr>
          <w:rFonts w:asciiTheme="majorBidi" w:hAnsiTheme="majorBidi" w:cstheme="majorBidi"/>
        </w:rPr>
        <w:t xml:space="preserve"> </w:t>
      </w:r>
      <w:r w:rsidR="005F49A1" w:rsidRPr="00B363F2">
        <w:rPr>
          <w:rFonts w:asciiTheme="majorBidi" w:hAnsiTheme="majorBidi" w:cstheme="majorBidi"/>
        </w:rPr>
        <w:t xml:space="preserve">Arī </w:t>
      </w:r>
      <w:r w:rsidR="0063294F">
        <w:rPr>
          <w:rFonts w:asciiTheme="majorBidi" w:hAnsiTheme="majorBidi" w:cstheme="majorBidi"/>
        </w:rPr>
        <w:t>[cietuma]</w:t>
      </w:r>
      <w:r w:rsidR="005F49A1" w:rsidRPr="00B363F2">
        <w:rPr>
          <w:rFonts w:asciiTheme="majorBidi" w:hAnsiTheme="majorBidi" w:cstheme="majorBidi"/>
        </w:rPr>
        <w:t xml:space="preserve"> sniegtajā medicīniskajā izrakstā par </w:t>
      </w:r>
      <w:r w:rsidR="0063294F">
        <w:rPr>
          <w:rFonts w:asciiTheme="majorBidi" w:hAnsiTheme="majorBidi" w:cstheme="majorBidi"/>
        </w:rPr>
        <w:t>[pers. A]</w:t>
      </w:r>
      <w:r w:rsidR="005F49A1" w:rsidRPr="00B363F2">
        <w:rPr>
          <w:rFonts w:asciiTheme="majorBidi" w:hAnsiTheme="majorBidi" w:cstheme="majorBidi"/>
        </w:rPr>
        <w:t xml:space="preserve"> veselības stāvokli nav norādītas sūdzības par viņa ietekmēšanu procesuālo darbību veikšan</w:t>
      </w:r>
      <w:r w:rsidR="006B7571" w:rsidRPr="00B363F2">
        <w:rPr>
          <w:rFonts w:asciiTheme="majorBidi" w:hAnsiTheme="majorBidi" w:cstheme="majorBidi"/>
        </w:rPr>
        <w:t>as laikā</w:t>
      </w:r>
      <w:r w:rsidR="008F67A6" w:rsidRPr="00B363F2">
        <w:rPr>
          <w:rFonts w:asciiTheme="majorBidi" w:hAnsiTheme="majorBidi" w:cstheme="majorBidi"/>
        </w:rPr>
        <w:t> </w:t>
      </w:r>
      <w:r w:rsidR="005F49A1" w:rsidRPr="00B363F2">
        <w:rPr>
          <w:rFonts w:asciiTheme="majorBidi" w:hAnsiTheme="majorBidi" w:cstheme="majorBidi"/>
        </w:rPr>
        <w:t>(</w:t>
      </w:r>
      <w:r w:rsidR="005F49A1" w:rsidRPr="00B363F2">
        <w:rPr>
          <w:rFonts w:asciiTheme="majorBidi" w:hAnsiTheme="majorBidi" w:cstheme="majorBidi"/>
          <w:i/>
          <w:iCs/>
        </w:rPr>
        <w:t>lietas</w:t>
      </w:r>
      <w:r w:rsidR="005F49A1" w:rsidRPr="00B363F2">
        <w:rPr>
          <w:rFonts w:asciiTheme="majorBidi" w:hAnsiTheme="majorBidi" w:cstheme="majorBidi"/>
        </w:rPr>
        <w:t xml:space="preserve"> </w:t>
      </w:r>
      <w:r w:rsidR="005F49A1" w:rsidRPr="00B363F2">
        <w:rPr>
          <w:rFonts w:asciiTheme="majorBidi" w:hAnsiTheme="majorBidi" w:cstheme="majorBidi"/>
          <w:i/>
          <w:iCs/>
        </w:rPr>
        <w:t xml:space="preserve">1. sējuma </w:t>
      </w:r>
      <w:r w:rsidR="004103DA" w:rsidRPr="00B363F2">
        <w:rPr>
          <w:rFonts w:asciiTheme="majorBidi" w:hAnsiTheme="majorBidi" w:cstheme="majorBidi"/>
          <w:i/>
          <w:iCs/>
        </w:rPr>
        <w:t>82.</w:t>
      </w:r>
      <w:r w:rsidR="00344DC9" w:rsidRPr="00B363F2">
        <w:rPr>
          <w:rFonts w:asciiTheme="majorBidi" w:hAnsiTheme="majorBidi" w:cstheme="majorBidi"/>
        </w:rPr>
        <w:t>–</w:t>
      </w:r>
      <w:r w:rsidR="004103DA" w:rsidRPr="00B363F2">
        <w:rPr>
          <w:rFonts w:asciiTheme="majorBidi" w:hAnsiTheme="majorBidi" w:cstheme="majorBidi"/>
          <w:i/>
          <w:iCs/>
        </w:rPr>
        <w:t xml:space="preserve">85., </w:t>
      </w:r>
      <w:r w:rsidR="005F49A1" w:rsidRPr="00B363F2">
        <w:rPr>
          <w:rFonts w:asciiTheme="majorBidi" w:hAnsiTheme="majorBidi" w:cstheme="majorBidi"/>
          <w:i/>
          <w:iCs/>
        </w:rPr>
        <w:t>190. lapa</w:t>
      </w:r>
      <w:r w:rsidR="005F49A1" w:rsidRPr="00B363F2">
        <w:rPr>
          <w:rFonts w:asciiTheme="majorBidi" w:hAnsiTheme="majorBidi" w:cstheme="majorBidi"/>
        </w:rPr>
        <w:t>).</w:t>
      </w:r>
    </w:p>
    <w:p w14:paraId="7036AE0F" w14:textId="77777777" w:rsidR="00904E0E" w:rsidRPr="00B363F2" w:rsidRDefault="00904E0E" w:rsidP="00A21EA1">
      <w:pPr>
        <w:widowControl w:val="0"/>
        <w:autoSpaceDE w:val="0"/>
        <w:autoSpaceDN w:val="0"/>
        <w:adjustRightInd w:val="0"/>
        <w:spacing w:line="276" w:lineRule="auto"/>
        <w:jc w:val="both"/>
        <w:rPr>
          <w:rFonts w:asciiTheme="majorBidi" w:hAnsiTheme="majorBidi" w:cstheme="majorBidi"/>
        </w:rPr>
      </w:pPr>
    </w:p>
    <w:p w14:paraId="4234E84F" w14:textId="47799B29" w:rsidR="00EE0F52" w:rsidRPr="00B363F2" w:rsidRDefault="00EE0F52" w:rsidP="00A21EA1">
      <w:pPr>
        <w:spacing w:line="276" w:lineRule="auto"/>
        <w:contextualSpacing/>
        <w:jc w:val="center"/>
        <w:rPr>
          <w:rFonts w:asciiTheme="majorBidi" w:hAnsiTheme="majorBidi" w:cstheme="majorBidi"/>
          <w:b/>
        </w:rPr>
      </w:pPr>
      <w:r w:rsidRPr="00B363F2">
        <w:rPr>
          <w:rFonts w:asciiTheme="majorBidi" w:hAnsiTheme="majorBidi" w:cstheme="majorBidi"/>
          <w:b/>
        </w:rPr>
        <w:t>Rezolutīvā daļa</w:t>
      </w:r>
    </w:p>
    <w:p w14:paraId="02C0F013" w14:textId="77777777" w:rsidR="00EE0F52" w:rsidRPr="00B363F2" w:rsidRDefault="00EE0F52" w:rsidP="00A21EA1">
      <w:pPr>
        <w:widowControl w:val="0"/>
        <w:spacing w:line="276" w:lineRule="auto"/>
        <w:ind w:firstLine="720"/>
        <w:contextualSpacing/>
        <w:jc w:val="center"/>
        <w:rPr>
          <w:rFonts w:asciiTheme="majorBidi" w:hAnsiTheme="majorBidi" w:cstheme="majorBidi"/>
          <w:b/>
        </w:rPr>
      </w:pPr>
    </w:p>
    <w:p w14:paraId="3EC6C66B" w14:textId="3B4EF900" w:rsidR="00EE0F52" w:rsidRPr="00B363F2" w:rsidRDefault="00EE0F52"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Pamatojoties uz Kriminālprocesa likuma 585.</w:t>
      </w:r>
      <w:r w:rsidR="00F66A06" w:rsidRPr="00B363F2">
        <w:rPr>
          <w:rFonts w:asciiTheme="majorBidi" w:hAnsiTheme="majorBidi" w:cstheme="majorBidi"/>
        </w:rPr>
        <w:t> </w:t>
      </w:r>
      <w:r w:rsidRPr="00B363F2">
        <w:rPr>
          <w:rFonts w:asciiTheme="majorBidi" w:hAnsiTheme="majorBidi" w:cstheme="majorBidi"/>
        </w:rPr>
        <w:t>pantu un 587.</w:t>
      </w:r>
      <w:r w:rsidR="00F66A06" w:rsidRPr="00B363F2">
        <w:rPr>
          <w:rFonts w:asciiTheme="majorBidi" w:hAnsiTheme="majorBidi" w:cstheme="majorBidi"/>
        </w:rPr>
        <w:t> </w:t>
      </w:r>
      <w:r w:rsidRPr="00B363F2">
        <w:rPr>
          <w:rFonts w:asciiTheme="majorBidi" w:hAnsiTheme="majorBidi" w:cstheme="majorBidi"/>
        </w:rPr>
        <w:t xml:space="preserve">panta pirmās daļas </w:t>
      </w:r>
      <w:r w:rsidR="003258D7" w:rsidRPr="00B363F2">
        <w:rPr>
          <w:rFonts w:asciiTheme="majorBidi" w:hAnsiTheme="majorBidi" w:cstheme="majorBidi"/>
        </w:rPr>
        <w:t>1</w:t>
      </w:r>
      <w:r w:rsidRPr="00B363F2">
        <w:rPr>
          <w:rFonts w:asciiTheme="majorBidi" w:hAnsiTheme="majorBidi" w:cstheme="majorBidi"/>
        </w:rPr>
        <w:t>.</w:t>
      </w:r>
      <w:r w:rsidR="008B6221" w:rsidRPr="00B363F2">
        <w:rPr>
          <w:rFonts w:asciiTheme="majorBidi" w:hAnsiTheme="majorBidi" w:cstheme="majorBidi"/>
        </w:rPr>
        <w:t> </w:t>
      </w:r>
      <w:r w:rsidRPr="00B363F2">
        <w:rPr>
          <w:rFonts w:asciiTheme="majorBidi" w:hAnsiTheme="majorBidi" w:cstheme="majorBidi"/>
        </w:rPr>
        <w:t xml:space="preserve">punktu, </w:t>
      </w:r>
      <w:r w:rsidR="00251A89" w:rsidRPr="00B363F2">
        <w:rPr>
          <w:rFonts w:asciiTheme="majorBidi" w:hAnsiTheme="majorBidi" w:cstheme="majorBidi"/>
        </w:rPr>
        <w:t>Senāts</w:t>
      </w:r>
    </w:p>
    <w:p w14:paraId="2B7DC2E9" w14:textId="77777777" w:rsidR="008B2BBC" w:rsidRPr="00B363F2" w:rsidRDefault="008B2BBC" w:rsidP="00A21EA1">
      <w:pPr>
        <w:spacing w:line="276" w:lineRule="auto"/>
        <w:rPr>
          <w:rFonts w:asciiTheme="majorBidi" w:hAnsiTheme="majorBidi" w:cstheme="majorBidi"/>
          <w:b/>
        </w:rPr>
      </w:pPr>
    </w:p>
    <w:p w14:paraId="032C9664" w14:textId="7EEED567" w:rsidR="00EE0F52" w:rsidRPr="00B363F2" w:rsidRDefault="00EE0F52" w:rsidP="00A21EA1">
      <w:pPr>
        <w:widowControl w:val="0"/>
        <w:spacing w:line="276" w:lineRule="auto"/>
        <w:jc w:val="center"/>
        <w:rPr>
          <w:rFonts w:asciiTheme="majorBidi" w:hAnsiTheme="majorBidi" w:cstheme="majorBidi"/>
          <w:b/>
        </w:rPr>
      </w:pPr>
      <w:r w:rsidRPr="00B363F2">
        <w:rPr>
          <w:rFonts w:asciiTheme="majorBidi" w:hAnsiTheme="majorBidi" w:cstheme="majorBidi"/>
          <w:b/>
        </w:rPr>
        <w:t>nolēma</w:t>
      </w:r>
    </w:p>
    <w:p w14:paraId="37135646" w14:textId="77777777" w:rsidR="003258D7" w:rsidRPr="00B363F2" w:rsidRDefault="003258D7" w:rsidP="00A21EA1">
      <w:pPr>
        <w:autoSpaceDE w:val="0"/>
        <w:autoSpaceDN w:val="0"/>
        <w:adjustRightInd w:val="0"/>
        <w:spacing w:line="276" w:lineRule="auto"/>
        <w:ind w:firstLine="720"/>
        <w:contextualSpacing/>
        <w:jc w:val="both"/>
        <w:rPr>
          <w:rFonts w:asciiTheme="majorBidi" w:hAnsiTheme="majorBidi" w:cstheme="majorBidi"/>
        </w:rPr>
      </w:pPr>
    </w:p>
    <w:p w14:paraId="1EEE7711" w14:textId="6D305E71" w:rsidR="00231B32" w:rsidRPr="00B363F2" w:rsidRDefault="0063294F" w:rsidP="00A21EA1">
      <w:pPr>
        <w:autoSpaceDE w:val="0"/>
        <w:autoSpaceDN w:val="0"/>
        <w:adjustRightInd w:val="0"/>
        <w:spacing w:line="276" w:lineRule="auto"/>
        <w:ind w:firstLine="720"/>
        <w:contextualSpacing/>
        <w:jc w:val="both"/>
        <w:rPr>
          <w:rFonts w:asciiTheme="majorBidi" w:hAnsiTheme="majorBidi" w:cstheme="majorBidi"/>
        </w:rPr>
      </w:pPr>
      <w:r>
        <w:rPr>
          <w:rFonts w:asciiTheme="majorBidi" w:hAnsiTheme="majorBidi" w:cstheme="majorBidi"/>
        </w:rPr>
        <w:t>[..]</w:t>
      </w:r>
      <w:r w:rsidR="00231B32" w:rsidRPr="00B363F2">
        <w:rPr>
          <w:rFonts w:asciiTheme="majorBidi" w:hAnsiTheme="majorBidi" w:cstheme="majorBidi"/>
        </w:rPr>
        <w:t xml:space="preserve"> apgabaltiesas 2022. gada </w:t>
      </w:r>
      <w:r>
        <w:rPr>
          <w:rFonts w:asciiTheme="majorBidi" w:hAnsiTheme="majorBidi" w:cstheme="majorBidi"/>
        </w:rPr>
        <w:t>[..]</w:t>
      </w:r>
      <w:r w:rsidR="0036687F" w:rsidRPr="00B363F2">
        <w:rPr>
          <w:rFonts w:asciiTheme="majorBidi" w:hAnsiTheme="majorBidi" w:cstheme="majorBidi"/>
        </w:rPr>
        <w:t xml:space="preserve"> lēmumu</w:t>
      </w:r>
      <w:r w:rsidR="003258D7" w:rsidRPr="00B363F2">
        <w:rPr>
          <w:rFonts w:asciiTheme="majorBidi" w:hAnsiTheme="majorBidi" w:cstheme="majorBidi"/>
        </w:rPr>
        <w:t xml:space="preserve"> atstāt negrozītu, bet apsūdzētā</w:t>
      </w:r>
      <w:r w:rsidR="0036687F" w:rsidRPr="00B363F2">
        <w:rPr>
          <w:rFonts w:asciiTheme="majorBidi" w:hAnsiTheme="majorBidi" w:cstheme="majorBidi"/>
        </w:rPr>
        <w:t xml:space="preserve"> </w:t>
      </w:r>
      <w:r>
        <w:rPr>
          <w:rFonts w:asciiTheme="majorBidi" w:hAnsiTheme="majorBidi" w:cstheme="majorBidi"/>
        </w:rPr>
        <w:t>[pers. A]</w:t>
      </w:r>
      <w:r w:rsidR="0036687F" w:rsidRPr="00B363F2">
        <w:rPr>
          <w:rFonts w:asciiTheme="majorBidi" w:hAnsiTheme="majorBidi" w:cstheme="majorBidi"/>
        </w:rPr>
        <w:t xml:space="preserve"> un viņa</w:t>
      </w:r>
      <w:r w:rsidR="003258D7" w:rsidRPr="00B363F2">
        <w:rPr>
          <w:rFonts w:asciiTheme="majorBidi" w:hAnsiTheme="majorBidi" w:cstheme="majorBidi"/>
        </w:rPr>
        <w:t xml:space="preserve"> aizstāv</w:t>
      </w:r>
      <w:r w:rsidR="0036687F" w:rsidRPr="00B363F2">
        <w:rPr>
          <w:rFonts w:asciiTheme="majorBidi" w:hAnsiTheme="majorBidi" w:cstheme="majorBidi"/>
        </w:rPr>
        <w:t xml:space="preserve">ju </w:t>
      </w:r>
      <w:proofErr w:type="spellStart"/>
      <w:r w:rsidR="0036687F" w:rsidRPr="00B363F2">
        <w:rPr>
          <w:rFonts w:asciiTheme="majorBidi" w:hAnsiTheme="majorBidi" w:cstheme="majorBidi"/>
        </w:rPr>
        <w:t>Immas</w:t>
      </w:r>
      <w:proofErr w:type="spellEnd"/>
      <w:r w:rsidR="0036687F" w:rsidRPr="00B363F2">
        <w:rPr>
          <w:rFonts w:asciiTheme="majorBidi" w:hAnsiTheme="majorBidi" w:cstheme="majorBidi"/>
        </w:rPr>
        <w:t xml:space="preserve"> Jansones un Jeļenas </w:t>
      </w:r>
      <w:proofErr w:type="spellStart"/>
      <w:r w:rsidR="0036687F" w:rsidRPr="00B363F2">
        <w:rPr>
          <w:rFonts w:asciiTheme="majorBidi" w:hAnsiTheme="majorBidi" w:cstheme="majorBidi"/>
        </w:rPr>
        <w:t>Kvjatkovskas</w:t>
      </w:r>
      <w:proofErr w:type="spellEnd"/>
      <w:r w:rsidR="003258D7" w:rsidRPr="00B363F2">
        <w:rPr>
          <w:rFonts w:asciiTheme="majorBidi" w:hAnsiTheme="majorBidi" w:cstheme="majorBidi"/>
        </w:rPr>
        <w:t xml:space="preserve"> kasācijas sūdzīb</w:t>
      </w:r>
      <w:r w:rsidR="0036687F" w:rsidRPr="00B363F2">
        <w:rPr>
          <w:rFonts w:asciiTheme="majorBidi" w:hAnsiTheme="majorBidi" w:cstheme="majorBidi"/>
        </w:rPr>
        <w:t>as</w:t>
      </w:r>
      <w:r w:rsidR="003258D7" w:rsidRPr="00B363F2">
        <w:rPr>
          <w:rFonts w:asciiTheme="majorBidi" w:hAnsiTheme="majorBidi" w:cstheme="majorBidi"/>
        </w:rPr>
        <w:t xml:space="preserve"> noraidīt.</w:t>
      </w:r>
    </w:p>
    <w:p w14:paraId="561FA7CF" w14:textId="77777777" w:rsidR="00231B32" w:rsidRPr="00B363F2" w:rsidRDefault="00231B32" w:rsidP="00A21EA1">
      <w:pPr>
        <w:autoSpaceDE w:val="0"/>
        <w:autoSpaceDN w:val="0"/>
        <w:adjustRightInd w:val="0"/>
        <w:spacing w:line="276" w:lineRule="auto"/>
        <w:ind w:firstLine="720"/>
        <w:contextualSpacing/>
        <w:jc w:val="both"/>
        <w:rPr>
          <w:rFonts w:asciiTheme="majorBidi" w:hAnsiTheme="majorBidi" w:cstheme="majorBidi"/>
        </w:rPr>
      </w:pPr>
    </w:p>
    <w:p w14:paraId="53E090FE" w14:textId="731CECF8" w:rsidR="00EE0F52" w:rsidRPr="00B363F2" w:rsidRDefault="00EE0F52" w:rsidP="00A21EA1">
      <w:pPr>
        <w:spacing w:line="276" w:lineRule="auto"/>
        <w:ind w:firstLine="720"/>
        <w:contextualSpacing/>
        <w:jc w:val="both"/>
        <w:rPr>
          <w:rFonts w:asciiTheme="majorBidi" w:hAnsiTheme="majorBidi" w:cstheme="majorBidi"/>
        </w:rPr>
      </w:pPr>
      <w:r w:rsidRPr="00B363F2">
        <w:rPr>
          <w:rFonts w:asciiTheme="majorBidi" w:hAnsiTheme="majorBidi" w:cstheme="majorBidi"/>
        </w:rPr>
        <w:t>Lēmums nav pārsūdzams.</w:t>
      </w:r>
    </w:p>
    <w:sectPr w:rsidR="00EE0F52" w:rsidRPr="00B363F2" w:rsidSect="008B2BBC">
      <w:headerReference w:type="even" r:id="rId27"/>
      <w:headerReference w:type="default" r:id="rId28"/>
      <w:footerReference w:type="even" r:id="rId29"/>
      <w:footerReference w:type="default" r:id="rId30"/>
      <w:headerReference w:type="first" r:id="rId31"/>
      <w:footerReference w:type="first" r:id="rId32"/>
      <w:pgSz w:w="11906" w:h="16838" w:code="9"/>
      <w:pgMar w:top="1134"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E98B" w14:textId="77777777" w:rsidR="005F1E31" w:rsidRDefault="005F1E31" w:rsidP="00F954DC">
      <w:r>
        <w:separator/>
      </w:r>
    </w:p>
  </w:endnote>
  <w:endnote w:type="continuationSeparator" w:id="0">
    <w:p w14:paraId="6B83BF05" w14:textId="77777777" w:rsidR="005F1E31" w:rsidRDefault="005F1E31"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2F89" w14:textId="77777777" w:rsidR="007D482E" w:rsidRDefault="007D4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6AC00B50" w14:textId="77777777" w:rsidR="00A323E1" w:rsidRPr="00A323E1" w:rsidRDefault="00A323E1">
            <w:pPr>
              <w:pStyle w:val="Footer"/>
              <w:jc w:val="center"/>
              <w:rPr>
                <w:sz w:val="20"/>
                <w:szCs w:val="20"/>
              </w:rPr>
            </w:pPr>
            <w:r w:rsidRPr="00A323E1">
              <w:rPr>
                <w:sz w:val="20"/>
                <w:szCs w:val="20"/>
              </w:rPr>
              <w:fldChar w:fldCharType="begin"/>
            </w:r>
            <w:r w:rsidRPr="00A323E1">
              <w:rPr>
                <w:sz w:val="20"/>
                <w:szCs w:val="20"/>
              </w:rPr>
              <w:instrText xml:space="preserve"> PAGE </w:instrText>
            </w:r>
            <w:r w:rsidRPr="00A323E1">
              <w:rPr>
                <w:sz w:val="20"/>
                <w:szCs w:val="20"/>
              </w:rPr>
              <w:fldChar w:fldCharType="separate"/>
            </w:r>
            <w:r w:rsidRPr="00A323E1">
              <w:rPr>
                <w:noProof/>
                <w:sz w:val="20"/>
                <w:szCs w:val="20"/>
              </w:rPr>
              <w:t>2</w:t>
            </w:r>
            <w:r w:rsidRPr="00A323E1">
              <w:rPr>
                <w:sz w:val="20"/>
                <w:szCs w:val="20"/>
              </w:rPr>
              <w:fldChar w:fldCharType="end"/>
            </w:r>
            <w:r w:rsidRPr="00A323E1">
              <w:rPr>
                <w:sz w:val="20"/>
                <w:szCs w:val="20"/>
              </w:rPr>
              <w:t xml:space="preserve"> no </w:t>
            </w:r>
            <w:r w:rsidRPr="00A323E1">
              <w:rPr>
                <w:sz w:val="20"/>
                <w:szCs w:val="20"/>
              </w:rPr>
              <w:fldChar w:fldCharType="begin"/>
            </w:r>
            <w:r w:rsidRPr="00A323E1">
              <w:rPr>
                <w:sz w:val="20"/>
                <w:szCs w:val="20"/>
              </w:rPr>
              <w:instrText xml:space="preserve"> NUMPAGES  </w:instrText>
            </w:r>
            <w:r w:rsidRPr="00A323E1">
              <w:rPr>
                <w:sz w:val="20"/>
                <w:szCs w:val="20"/>
              </w:rPr>
              <w:fldChar w:fldCharType="separate"/>
            </w:r>
            <w:r w:rsidRPr="00A323E1">
              <w:rPr>
                <w:noProof/>
                <w:sz w:val="20"/>
                <w:szCs w:val="20"/>
              </w:rPr>
              <w:t>2</w:t>
            </w:r>
            <w:r w:rsidRPr="00A323E1">
              <w:rPr>
                <w:noProof/>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8F67" w14:textId="77777777" w:rsidR="007D482E" w:rsidRDefault="007D4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A00C" w14:textId="77777777" w:rsidR="005F1E31" w:rsidRDefault="005F1E31" w:rsidP="00F954DC">
      <w:r>
        <w:separator/>
      </w:r>
    </w:p>
  </w:footnote>
  <w:footnote w:type="continuationSeparator" w:id="0">
    <w:p w14:paraId="2BBC5169" w14:textId="77777777" w:rsidR="005F1E31" w:rsidRDefault="005F1E31" w:rsidP="00F954DC">
      <w:r>
        <w:continuationSeparator/>
      </w:r>
    </w:p>
  </w:footnote>
  <w:footnote w:id="1">
    <w:p w14:paraId="00581FD8" w14:textId="2518860A" w:rsidR="0040580F" w:rsidRPr="00784582" w:rsidRDefault="0040580F">
      <w:pPr>
        <w:pStyle w:val="FootnoteText"/>
        <w:rPr>
          <w:noProof/>
          <w:lang w:val="lv-LV"/>
        </w:rPr>
      </w:pPr>
      <w:r w:rsidRPr="00784582">
        <w:rPr>
          <w:rStyle w:val="FootnoteReference"/>
          <w:noProof/>
          <w:lang w:val="lv-LV"/>
        </w:rPr>
        <w:footnoteRef/>
      </w:r>
      <w:r w:rsidRPr="00784582">
        <w:rPr>
          <w:noProof/>
          <w:lang w:val="lv-LV"/>
        </w:rPr>
        <w:t xml:space="preserve"> </w:t>
      </w:r>
      <w:r w:rsidRPr="00784582">
        <w:rPr>
          <w:rFonts w:asciiTheme="majorBidi" w:hAnsiTheme="majorBidi" w:cstheme="majorBidi"/>
          <w:noProof/>
          <w:lang w:val="lv-LV"/>
        </w:rPr>
        <w:t>Slēgtas lietas statuss.</w:t>
      </w:r>
      <w:r w:rsidR="00784582" w:rsidRPr="00784582">
        <w:rPr>
          <w:rFonts w:asciiTheme="majorBidi" w:hAnsiTheme="majorBidi" w:cstheme="majorBidi"/>
          <w:noProof/>
          <w:lang w:val="lv-LV"/>
        </w:rPr>
        <w:t xml:space="preserve"> </w:t>
      </w:r>
      <w:r w:rsidR="00784582" w:rsidRPr="00784582">
        <w:rPr>
          <w:noProof/>
          <w:lang w:val="lv-LV"/>
        </w:rPr>
        <w:t>Publicēti izvilkumi no nolēmuma.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EAF0" w14:textId="77777777" w:rsidR="007D482E" w:rsidRDefault="007D4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6C98" w14:textId="77777777" w:rsidR="007D482E" w:rsidRPr="00C70310" w:rsidRDefault="007D482E" w:rsidP="00C70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E127" w14:textId="77777777" w:rsidR="007D482E" w:rsidRDefault="007D4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A0C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511A32"/>
    <w:multiLevelType w:val="hybridMultilevel"/>
    <w:tmpl w:val="5AAE1AB2"/>
    <w:lvl w:ilvl="0" w:tplc="CB2AC7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9624A07"/>
    <w:multiLevelType w:val="hybridMultilevel"/>
    <w:tmpl w:val="147410CC"/>
    <w:lvl w:ilvl="0" w:tplc="99CEF6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A4F5868"/>
    <w:multiLevelType w:val="hybridMultilevel"/>
    <w:tmpl w:val="8F1A7804"/>
    <w:lvl w:ilvl="0" w:tplc="07A46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A96EB2"/>
    <w:multiLevelType w:val="hybridMultilevel"/>
    <w:tmpl w:val="244E4E8E"/>
    <w:lvl w:ilvl="0" w:tplc="0D283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10"/>
  </w:num>
  <w:num w:numId="2" w16cid:durableId="1681857420">
    <w:abstractNumId w:val="5"/>
  </w:num>
  <w:num w:numId="3" w16cid:durableId="829638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4"/>
  </w:num>
  <w:num w:numId="5" w16cid:durableId="2142266243">
    <w:abstractNumId w:val="11"/>
  </w:num>
  <w:num w:numId="6" w16cid:durableId="1566800512">
    <w:abstractNumId w:val="1"/>
  </w:num>
  <w:num w:numId="7" w16cid:durableId="1460997405">
    <w:abstractNumId w:val="6"/>
  </w:num>
  <w:num w:numId="8" w16cid:durableId="1432697745">
    <w:abstractNumId w:val="2"/>
  </w:num>
  <w:num w:numId="9" w16cid:durableId="1784498082">
    <w:abstractNumId w:val="3"/>
  </w:num>
  <w:num w:numId="10" w16cid:durableId="468478322">
    <w:abstractNumId w:val="8"/>
  </w:num>
  <w:num w:numId="11" w16cid:durableId="1254163212">
    <w:abstractNumId w:val="9"/>
  </w:num>
  <w:num w:numId="12" w16cid:durableId="97664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92"/>
    <w:rsid w:val="00000344"/>
    <w:rsid w:val="00000407"/>
    <w:rsid w:val="00000844"/>
    <w:rsid w:val="00000D80"/>
    <w:rsid w:val="0000164D"/>
    <w:rsid w:val="0000244C"/>
    <w:rsid w:val="00002543"/>
    <w:rsid w:val="00002DDF"/>
    <w:rsid w:val="0000305A"/>
    <w:rsid w:val="00003651"/>
    <w:rsid w:val="00003F49"/>
    <w:rsid w:val="00004045"/>
    <w:rsid w:val="000047C7"/>
    <w:rsid w:val="00005306"/>
    <w:rsid w:val="00005C65"/>
    <w:rsid w:val="000062D0"/>
    <w:rsid w:val="00006633"/>
    <w:rsid w:val="0000696D"/>
    <w:rsid w:val="00006BD7"/>
    <w:rsid w:val="00007415"/>
    <w:rsid w:val="0001058A"/>
    <w:rsid w:val="000109F9"/>
    <w:rsid w:val="0001156A"/>
    <w:rsid w:val="000116BA"/>
    <w:rsid w:val="0001173E"/>
    <w:rsid w:val="00011DBA"/>
    <w:rsid w:val="00012506"/>
    <w:rsid w:val="00012A51"/>
    <w:rsid w:val="00012BC4"/>
    <w:rsid w:val="00013A56"/>
    <w:rsid w:val="00013AE6"/>
    <w:rsid w:val="00014646"/>
    <w:rsid w:val="000148FB"/>
    <w:rsid w:val="00014B7D"/>
    <w:rsid w:val="00014F12"/>
    <w:rsid w:val="00015113"/>
    <w:rsid w:val="00015357"/>
    <w:rsid w:val="00015FD0"/>
    <w:rsid w:val="00016278"/>
    <w:rsid w:val="00016413"/>
    <w:rsid w:val="000167A8"/>
    <w:rsid w:val="00017417"/>
    <w:rsid w:val="00017A53"/>
    <w:rsid w:val="00017E24"/>
    <w:rsid w:val="00017E82"/>
    <w:rsid w:val="0002015C"/>
    <w:rsid w:val="00020214"/>
    <w:rsid w:val="00020B32"/>
    <w:rsid w:val="00020B34"/>
    <w:rsid w:val="00021062"/>
    <w:rsid w:val="0002142D"/>
    <w:rsid w:val="0002153F"/>
    <w:rsid w:val="000223CE"/>
    <w:rsid w:val="0002264D"/>
    <w:rsid w:val="00022969"/>
    <w:rsid w:val="00022A82"/>
    <w:rsid w:val="00022AB5"/>
    <w:rsid w:val="00023376"/>
    <w:rsid w:val="000236CC"/>
    <w:rsid w:val="000238AE"/>
    <w:rsid w:val="00024A6D"/>
    <w:rsid w:val="00024FC1"/>
    <w:rsid w:val="00024FD3"/>
    <w:rsid w:val="00025339"/>
    <w:rsid w:val="00025395"/>
    <w:rsid w:val="00025B9C"/>
    <w:rsid w:val="00026352"/>
    <w:rsid w:val="00027199"/>
    <w:rsid w:val="00027403"/>
    <w:rsid w:val="00030506"/>
    <w:rsid w:val="00030CF1"/>
    <w:rsid w:val="0003120B"/>
    <w:rsid w:val="00031A19"/>
    <w:rsid w:val="0003256C"/>
    <w:rsid w:val="00032B0E"/>
    <w:rsid w:val="000334B5"/>
    <w:rsid w:val="0003356D"/>
    <w:rsid w:val="000336BA"/>
    <w:rsid w:val="00033806"/>
    <w:rsid w:val="000347FB"/>
    <w:rsid w:val="0003485D"/>
    <w:rsid w:val="00034D9A"/>
    <w:rsid w:val="000350D5"/>
    <w:rsid w:val="0003522A"/>
    <w:rsid w:val="000353F6"/>
    <w:rsid w:val="00035A7E"/>
    <w:rsid w:val="0003608D"/>
    <w:rsid w:val="000376A9"/>
    <w:rsid w:val="000404EA"/>
    <w:rsid w:val="00040A97"/>
    <w:rsid w:val="00040B1E"/>
    <w:rsid w:val="00040C25"/>
    <w:rsid w:val="00041AD8"/>
    <w:rsid w:val="00042354"/>
    <w:rsid w:val="00042F18"/>
    <w:rsid w:val="0004359F"/>
    <w:rsid w:val="00043B52"/>
    <w:rsid w:val="00043BED"/>
    <w:rsid w:val="000444A5"/>
    <w:rsid w:val="000454DE"/>
    <w:rsid w:val="00045744"/>
    <w:rsid w:val="000459EC"/>
    <w:rsid w:val="00045A36"/>
    <w:rsid w:val="00045A7D"/>
    <w:rsid w:val="00045C59"/>
    <w:rsid w:val="0004604E"/>
    <w:rsid w:val="000462D6"/>
    <w:rsid w:val="00046460"/>
    <w:rsid w:val="000464FB"/>
    <w:rsid w:val="00046932"/>
    <w:rsid w:val="00047552"/>
    <w:rsid w:val="00047DD7"/>
    <w:rsid w:val="00047E7E"/>
    <w:rsid w:val="0005028B"/>
    <w:rsid w:val="00050E67"/>
    <w:rsid w:val="00050FC8"/>
    <w:rsid w:val="00051097"/>
    <w:rsid w:val="0005111F"/>
    <w:rsid w:val="000512D4"/>
    <w:rsid w:val="00051FEB"/>
    <w:rsid w:val="000522AD"/>
    <w:rsid w:val="000524E8"/>
    <w:rsid w:val="000525C4"/>
    <w:rsid w:val="000529B4"/>
    <w:rsid w:val="00052C9E"/>
    <w:rsid w:val="000542DD"/>
    <w:rsid w:val="00054D70"/>
    <w:rsid w:val="0005632A"/>
    <w:rsid w:val="000569F0"/>
    <w:rsid w:val="0005709E"/>
    <w:rsid w:val="00057173"/>
    <w:rsid w:val="00057FE3"/>
    <w:rsid w:val="000609A5"/>
    <w:rsid w:val="00060D86"/>
    <w:rsid w:val="000610CF"/>
    <w:rsid w:val="00061560"/>
    <w:rsid w:val="00061817"/>
    <w:rsid w:val="00062212"/>
    <w:rsid w:val="0006222A"/>
    <w:rsid w:val="000625E5"/>
    <w:rsid w:val="00063289"/>
    <w:rsid w:val="000634F9"/>
    <w:rsid w:val="000637E6"/>
    <w:rsid w:val="000639DF"/>
    <w:rsid w:val="00063A2F"/>
    <w:rsid w:val="00063E07"/>
    <w:rsid w:val="000641FE"/>
    <w:rsid w:val="00064482"/>
    <w:rsid w:val="00065174"/>
    <w:rsid w:val="00065C07"/>
    <w:rsid w:val="00065CC0"/>
    <w:rsid w:val="00065D52"/>
    <w:rsid w:val="000666B2"/>
    <w:rsid w:val="00066B45"/>
    <w:rsid w:val="000677C4"/>
    <w:rsid w:val="0007070E"/>
    <w:rsid w:val="00070BF8"/>
    <w:rsid w:val="00071089"/>
    <w:rsid w:val="00071B03"/>
    <w:rsid w:val="00072228"/>
    <w:rsid w:val="000727CA"/>
    <w:rsid w:val="0007284C"/>
    <w:rsid w:val="00072D55"/>
    <w:rsid w:val="00072DB0"/>
    <w:rsid w:val="00072F88"/>
    <w:rsid w:val="0007352B"/>
    <w:rsid w:val="00074AAB"/>
    <w:rsid w:val="00075252"/>
    <w:rsid w:val="0007530C"/>
    <w:rsid w:val="00075430"/>
    <w:rsid w:val="0007643B"/>
    <w:rsid w:val="00076B3B"/>
    <w:rsid w:val="00077FB9"/>
    <w:rsid w:val="000802AA"/>
    <w:rsid w:val="00080812"/>
    <w:rsid w:val="00080BAA"/>
    <w:rsid w:val="00081153"/>
    <w:rsid w:val="000811EA"/>
    <w:rsid w:val="0008140E"/>
    <w:rsid w:val="00081861"/>
    <w:rsid w:val="00081CED"/>
    <w:rsid w:val="00081E24"/>
    <w:rsid w:val="000823F9"/>
    <w:rsid w:val="000826D9"/>
    <w:rsid w:val="00082821"/>
    <w:rsid w:val="00082AE3"/>
    <w:rsid w:val="00082B5E"/>
    <w:rsid w:val="00082EBD"/>
    <w:rsid w:val="00083392"/>
    <w:rsid w:val="000834C7"/>
    <w:rsid w:val="0008380D"/>
    <w:rsid w:val="00083A40"/>
    <w:rsid w:val="00084D8D"/>
    <w:rsid w:val="00084E4D"/>
    <w:rsid w:val="00084E63"/>
    <w:rsid w:val="00084EEE"/>
    <w:rsid w:val="00085329"/>
    <w:rsid w:val="0008532D"/>
    <w:rsid w:val="0008658D"/>
    <w:rsid w:val="000865B7"/>
    <w:rsid w:val="00087045"/>
    <w:rsid w:val="00087213"/>
    <w:rsid w:val="000873D6"/>
    <w:rsid w:val="00087516"/>
    <w:rsid w:val="00087A8A"/>
    <w:rsid w:val="00090C99"/>
    <w:rsid w:val="00091135"/>
    <w:rsid w:val="000913CB"/>
    <w:rsid w:val="00091FEB"/>
    <w:rsid w:val="0009228F"/>
    <w:rsid w:val="000929F2"/>
    <w:rsid w:val="00092F94"/>
    <w:rsid w:val="00092FDD"/>
    <w:rsid w:val="000930D6"/>
    <w:rsid w:val="0009319A"/>
    <w:rsid w:val="00093611"/>
    <w:rsid w:val="0009411E"/>
    <w:rsid w:val="00094355"/>
    <w:rsid w:val="00094640"/>
    <w:rsid w:val="00094927"/>
    <w:rsid w:val="00095B12"/>
    <w:rsid w:val="00096950"/>
    <w:rsid w:val="00096D9F"/>
    <w:rsid w:val="0009722E"/>
    <w:rsid w:val="000972A6"/>
    <w:rsid w:val="000976B3"/>
    <w:rsid w:val="000A0233"/>
    <w:rsid w:val="000A1324"/>
    <w:rsid w:val="000A14DB"/>
    <w:rsid w:val="000A2080"/>
    <w:rsid w:val="000A24AC"/>
    <w:rsid w:val="000A25FA"/>
    <w:rsid w:val="000A2935"/>
    <w:rsid w:val="000A29DA"/>
    <w:rsid w:val="000A3883"/>
    <w:rsid w:val="000A4667"/>
    <w:rsid w:val="000A4E61"/>
    <w:rsid w:val="000A4F9B"/>
    <w:rsid w:val="000A6099"/>
    <w:rsid w:val="000A7175"/>
    <w:rsid w:val="000A73FF"/>
    <w:rsid w:val="000A7614"/>
    <w:rsid w:val="000A7AEE"/>
    <w:rsid w:val="000A7BA7"/>
    <w:rsid w:val="000B1609"/>
    <w:rsid w:val="000B1CE8"/>
    <w:rsid w:val="000B1F08"/>
    <w:rsid w:val="000B2058"/>
    <w:rsid w:val="000B34AA"/>
    <w:rsid w:val="000B3A9F"/>
    <w:rsid w:val="000B3B62"/>
    <w:rsid w:val="000B3C0B"/>
    <w:rsid w:val="000B4199"/>
    <w:rsid w:val="000B44CA"/>
    <w:rsid w:val="000B6521"/>
    <w:rsid w:val="000B68A5"/>
    <w:rsid w:val="000B6D58"/>
    <w:rsid w:val="000C0875"/>
    <w:rsid w:val="000C13BC"/>
    <w:rsid w:val="000C170C"/>
    <w:rsid w:val="000C24CA"/>
    <w:rsid w:val="000C24DB"/>
    <w:rsid w:val="000C3692"/>
    <w:rsid w:val="000C3E56"/>
    <w:rsid w:val="000C41D3"/>
    <w:rsid w:val="000C449A"/>
    <w:rsid w:val="000C4A04"/>
    <w:rsid w:val="000C4C19"/>
    <w:rsid w:val="000C55CB"/>
    <w:rsid w:val="000C55F3"/>
    <w:rsid w:val="000C5659"/>
    <w:rsid w:val="000C5CA4"/>
    <w:rsid w:val="000C6150"/>
    <w:rsid w:val="000C6965"/>
    <w:rsid w:val="000C75A1"/>
    <w:rsid w:val="000C77DA"/>
    <w:rsid w:val="000C7AD6"/>
    <w:rsid w:val="000C7BAF"/>
    <w:rsid w:val="000D052A"/>
    <w:rsid w:val="000D0C41"/>
    <w:rsid w:val="000D0CD3"/>
    <w:rsid w:val="000D0D55"/>
    <w:rsid w:val="000D1155"/>
    <w:rsid w:val="000D1937"/>
    <w:rsid w:val="000D1EFF"/>
    <w:rsid w:val="000D1FCC"/>
    <w:rsid w:val="000D21B5"/>
    <w:rsid w:val="000D251E"/>
    <w:rsid w:val="000D316A"/>
    <w:rsid w:val="000D3AAD"/>
    <w:rsid w:val="000D3CB8"/>
    <w:rsid w:val="000D4FD5"/>
    <w:rsid w:val="000D564F"/>
    <w:rsid w:val="000D5C78"/>
    <w:rsid w:val="000D5EF4"/>
    <w:rsid w:val="000D61E1"/>
    <w:rsid w:val="000D6486"/>
    <w:rsid w:val="000D64E1"/>
    <w:rsid w:val="000D67C3"/>
    <w:rsid w:val="000D7794"/>
    <w:rsid w:val="000D7CA2"/>
    <w:rsid w:val="000E02F5"/>
    <w:rsid w:val="000E0A38"/>
    <w:rsid w:val="000E0BB5"/>
    <w:rsid w:val="000E0D99"/>
    <w:rsid w:val="000E0EB5"/>
    <w:rsid w:val="000E1DF6"/>
    <w:rsid w:val="000E2621"/>
    <w:rsid w:val="000E2CA6"/>
    <w:rsid w:val="000E358E"/>
    <w:rsid w:val="000E3C65"/>
    <w:rsid w:val="000E3E05"/>
    <w:rsid w:val="000E5068"/>
    <w:rsid w:val="000E5734"/>
    <w:rsid w:val="000E704A"/>
    <w:rsid w:val="000E7F4F"/>
    <w:rsid w:val="000F039C"/>
    <w:rsid w:val="000F0470"/>
    <w:rsid w:val="000F3A71"/>
    <w:rsid w:val="000F3BB7"/>
    <w:rsid w:val="000F4941"/>
    <w:rsid w:val="000F4ACF"/>
    <w:rsid w:val="000F53F6"/>
    <w:rsid w:val="000F57CB"/>
    <w:rsid w:val="000F5A61"/>
    <w:rsid w:val="000F644D"/>
    <w:rsid w:val="000F6787"/>
    <w:rsid w:val="000F6CC9"/>
    <w:rsid w:val="000F78F9"/>
    <w:rsid w:val="000F79EA"/>
    <w:rsid w:val="00100C1E"/>
    <w:rsid w:val="00100DD1"/>
    <w:rsid w:val="001013E2"/>
    <w:rsid w:val="00101675"/>
    <w:rsid w:val="00101E50"/>
    <w:rsid w:val="00102187"/>
    <w:rsid w:val="00102705"/>
    <w:rsid w:val="0010291A"/>
    <w:rsid w:val="00102993"/>
    <w:rsid w:val="00102C3E"/>
    <w:rsid w:val="00103236"/>
    <w:rsid w:val="00103530"/>
    <w:rsid w:val="001044A6"/>
    <w:rsid w:val="00104C98"/>
    <w:rsid w:val="0010542B"/>
    <w:rsid w:val="0010628F"/>
    <w:rsid w:val="00106599"/>
    <w:rsid w:val="001065B9"/>
    <w:rsid w:val="00106C7D"/>
    <w:rsid w:val="0010702C"/>
    <w:rsid w:val="0010730C"/>
    <w:rsid w:val="001075FA"/>
    <w:rsid w:val="00107B66"/>
    <w:rsid w:val="00110B5A"/>
    <w:rsid w:val="00110BD5"/>
    <w:rsid w:val="00112003"/>
    <w:rsid w:val="00112D63"/>
    <w:rsid w:val="00113212"/>
    <w:rsid w:val="001137C3"/>
    <w:rsid w:val="00113C81"/>
    <w:rsid w:val="00113F5D"/>
    <w:rsid w:val="00115117"/>
    <w:rsid w:val="001155DF"/>
    <w:rsid w:val="0011678F"/>
    <w:rsid w:val="00116994"/>
    <w:rsid w:val="00116F37"/>
    <w:rsid w:val="00117AB9"/>
    <w:rsid w:val="00117C76"/>
    <w:rsid w:val="00120047"/>
    <w:rsid w:val="001200AC"/>
    <w:rsid w:val="0012085D"/>
    <w:rsid w:val="00120BCA"/>
    <w:rsid w:val="00121307"/>
    <w:rsid w:val="00122FB2"/>
    <w:rsid w:val="001236E7"/>
    <w:rsid w:val="00123CEA"/>
    <w:rsid w:val="00123F22"/>
    <w:rsid w:val="00125FE0"/>
    <w:rsid w:val="00126996"/>
    <w:rsid w:val="00126D53"/>
    <w:rsid w:val="00127C23"/>
    <w:rsid w:val="001305E6"/>
    <w:rsid w:val="0013112C"/>
    <w:rsid w:val="001316D3"/>
    <w:rsid w:val="00131729"/>
    <w:rsid w:val="0013267B"/>
    <w:rsid w:val="00132CA0"/>
    <w:rsid w:val="00132EE4"/>
    <w:rsid w:val="001337B1"/>
    <w:rsid w:val="0013386E"/>
    <w:rsid w:val="00133BF3"/>
    <w:rsid w:val="00133EB2"/>
    <w:rsid w:val="0013427E"/>
    <w:rsid w:val="0013497A"/>
    <w:rsid w:val="00134DDF"/>
    <w:rsid w:val="0013600A"/>
    <w:rsid w:val="00136070"/>
    <w:rsid w:val="00136B0F"/>
    <w:rsid w:val="00136DD6"/>
    <w:rsid w:val="00137885"/>
    <w:rsid w:val="00137ADE"/>
    <w:rsid w:val="00137E2E"/>
    <w:rsid w:val="00140269"/>
    <w:rsid w:val="00141237"/>
    <w:rsid w:val="00141AC8"/>
    <w:rsid w:val="00141F00"/>
    <w:rsid w:val="00144612"/>
    <w:rsid w:val="00144AEB"/>
    <w:rsid w:val="00145370"/>
    <w:rsid w:val="0014554E"/>
    <w:rsid w:val="00146522"/>
    <w:rsid w:val="001469E5"/>
    <w:rsid w:val="00146D95"/>
    <w:rsid w:val="00147474"/>
    <w:rsid w:val="001478D0"/>
    <w:rsid w:val="00147FEA"/>
    <w:rsid w:val="00150A1E"/>
    <w:rsid w:val="00150BB9"/>
    <w:rsid w:val="00150C6A"/>
    <w:rsid w:val="00151470"/>
    <w:rsid w:val="00151517"/>
    <w:rsid w:val="00151B6F"/>
    <w:rsid w:val="00151EC6"/>
    <w:rsid w:val="00151F4A"/>
    <w:rsid w:val="00152ECA"/>
    <w:rsid w:val="00152F30"/>
    <w:rsid w:val="00153212"/>
    <w:rsid w:val="0015328F"/>
    <w:rsid w:val="00154291"/>
    <w:rsid w:val="0015445A"/>
    <w:rsid w:val="00154EAB"/>
    <w:rsid w:val="00155EBD"/>
    <w:rsid w:val="00157760"/>
    <w:rsid w:val="001606DA"/>
    <w:rsid w:val="0016086F"/>
    <w:rsid w:val="00160DB0"/>
    <w:rsid w:val="001618ED"/>
    <w:rsid w:val="001626B9"/>
    <w:rsid w:val="001628EB"/>
    <w:rsid w:val="0016336E"/>
    <w:rsid w:val="001633F6"/>
    <w:rsid w:val="00163E58"/>
    <w:rsid w:val="00163FEE"/>
    <w:rsid w:val="001641CC"/>
    <w:rsid w:val="00164766"/>
    <w:rsid w:val="00164BE6"/>
    <w:rsid w:val="00164DE7"/>
    <w:rsid w:val="00173DBA"/>
    <w:rsid w:val="001746A4"/>
    <w:rsid w:val="001748A3"/>
    <w:rsid w:val="00174DF3"/>
    <w:rsid w:val="00175665"/>
    <w:rsid w:val="00175EC7"/>
    <w:rsid w:val="00175F96"/>
    <w:rsid w:val="00176014"/>
    <w:rsid w:val="001763D2"/>
    <w:rsid w:val="00176622"/>
    <w:rsid w:val="001767C8"/>
    <w:rsid w:val="00176865"/>
    <w:rsid w:val="001768CA"/>
    <w:rsid w:val="001772ED"/>
    <w:rsid w:val="0017738E"/>
    <w:rsid w:val="00177566"/>
    <w:rsid w:val="00180A4F"/>
    <w:rsid w:val="00180FE9"/>
    <w:rsid w:val="00181BB0"/>
    <w:rsid w:val="00183F84"/>
    <w:rsid w:val="00184404"/>
    <w:rsid w:val="00184598"/>
    <w:rsid w:val="00184692"/>
    <w:rsid w:val="001850C5"/>
    <w:rsid w:val="0018523A"/>
    <w:rsid w:val="00185ADC"/>
    <w:rsid w:val="00185B6C"/>
    <w:rsid w:val="00185EB0"/>
    <w:rsid w:val="001876FD"/>
    <w:rsid w:val="00190257"/>
    <w:rsid w:val="00190911"/>
    <w:rsid w:val="00190EA7"/>
    <w:rsid w:val="00191AC9"/>
    <w:rsid w:val="00191B41"/>
    <w:rsid w:val="00191C3C"/>
    <w:rsid w:val="00192854"/>
    <w:rsid w:val="00192A26"/>
    <w:rsid w:val="00192F06"/>
    <w:rsid w:val="0019315E"/>
    <w:rsid w:val="0019332D"/>
    <w:rsid w:val="00193FB4"/>
    <w:rsid w:val="001942B9"/>
    <w:rsid w:val="0019452C"/>
    <w:rsid w:val="00194B32"/>
    <w:rsid w:val="0019521E"/>
    <w:rsid w:val="0019547D"/>
    <w:rsid w:val="0019550B"/>
    <w:rsid w:val="001955E5"/>
    <w:rsid w:val="001956B3"/>
    <w:rsid w:val="00196254"/>
    <w:rsid w:val="00197217"/>
    <w:rsid w:val="00197626"/>
    <w:rsid w:val="001977DD"/>
    <w:rsid w:val="00197845"/>
    <w:rsid w:val="001979BB"/>
    <w:rsid w:val="00197B7A"/>
    <w:rsid w:val="00197EBF"/>
    <w:rsid w:val="00197FAD"/>
    <w:rsid w:val="001A0449"/>
    <w:rsid w:val="001A055E"/>
    <w:rsid w:val="001A06B6"/>
    <w:rsid w:val="001A0CB6"/>
    <w:rsid w:val="001A1418"/>
    <w:rsid w:val="001A17F0"/>
    <w:rsid w:val="001A1AB9"/>
    <w:rsid w:val="001A1D7A"/>
    <w:rsid w:val="001A224F"/>
    <w:rsid w:val="001A2B45"/>
    <w:rsid w:val="001A3241"/>
    <w:rsid w:val="001A3D0E"/>
    <w:rsid w:val="001A3D39"/>
    <w:rsid w:val="001A457E"/>
    <w:rsid w:val="001A4640"/>
    <w:rsid w:val="001A5862"/>
    <w:rsid w:val="001A5F99"/>
    <w:rsid w:val="001A607D"/>
    <w:rsid w:val="001A6102"/>
    <w:rsid w:val="001A6EED"/>
    <w:rsid w:val="001A6FB4"/>
    <w:rsid w:val="001A6FF0"/>
    <w:rsid w:val="001A7B4A"/>
    <w:rsid w:val="001A7D13"/>
    <w:rsid w:val="001A7FCC"/>
    <w:rsid w:val="001B01A0"/>
    <w:rsid w:val="001B0F7C"/>
    <w:rsid w:val="001B2361"/>
    <w:rsid w:val="001B2864"/>
    <w:rsid w:val="001B2946"/>
    <w:rsid w:val="001B2D70"/>
    <w:rsid w:val="001B3487"/>
    <w:rsid w:val="001B47D0"/>
    <w:rsid w:val="001B4D9B"/>
    <w:rsid w:val="001B4F20"/>
    <w:rsid w:val="001B5968"/>
    <w:rsid w:val="001B5AF0"/>
    <w:rsid w:val="001B63AE"/>
    <w:rsid w:val="001B65F1"/>
    <w:rsid w:val="001B6DCC"/>
    <w:rsid w:val="001B6E89"/>
    <w:rsid w:val="001B6FCE"/>
    <w:rsid w:val="001B7004"/>
    <w:rsid w:val="001B71DB"/>
    <w:rsid w:val="001B7349"/>
    <w:rsid w:val="001B7FFC"/>
    <w:rsid w:val="001C012A"/>
    <w:rsid w:val="001C0398"/>
    <w:rsid w:val="001C0958"/>
    <w:rsid w:val="001C1460"/>
    <w:rsid w:val="001C224C"/>
    <w:rsid w:val="001C23F6"/>
    <w:rsid w:val="001C3209"/>
    <w:rsid w:val="001C3910"/>
    <w:rsid w:val="001C3CAA"/>
    <w:rsid w:val="001C4662"/>
    <w:rsid w:val="001C616A"/>
    <w:rsid w:val="001C6C7B"/>
    <w:rsid w:val="001C718B"/>
    <w:rsid w:val="001D0351"/>
    <w:rsid w:val="001D0FB2"/>
    <w:rsid w:val="001D111C"/>
    <w:rsid w:val="001D1768"/>
    <w:rsid w:val="001D1F13"/>
    <w:rsid w:val="001D20F0"/>
    <w:rsid w:val="001D2347"/>
    <w:rsid w:val="001D2663"/>
    <w:rsid w:val="001D34CE"/>
    <w:rsid w:val="001D377B"/>
    <w:rsid w:val="001D38FD"/>
    <w:rsid w:val="001D41B9"/>
    <w:rsid w:val="001D41FE"/>
    <w:rsid w:val="001D49AC"/>
    <w:rsid w:val="001D5123"/>
    <w:rsid w:val="001D54C9"/>
    <w:rsid w:val="001D56A9"/>
    <w:rsid w:val="001D56F1"/>
    <w:rsid w:val="001D70C8"/>
    <w:rsid w:val="001D7CB0"/>
    <w:rsid w:val="001D7D9E"/>
    <w:rsid w:val="001D7EAB"/>
    <w:rsid w:val="001D7EF1"/>
    <w:rsid w:val="001E044F"/>
    <w:rsid w:val="001E0689"/>
    <w:rsid w:val="001E13D8"/>
    <w:rsid w:val="001E26EC"/>
    <w:rsid w:val="001E2945"/>
    <w:rsid w:val="001E2E90"/>
    <w:rsid w:val="001E3313"/>
    <w:rsid w:val="001E3BF1"/>
    <w:rsid w:val="001E3C1D"/>
    <w:rsid w:val="001E42C8"/>
    <w:rsid w:val="001E44B1"/>
    <w:rsid w:val="001E4795"/>
    <w:rsid w:val="001E4DBD"/>
    <w:rsid w:val="001E64A3"/>
    <w:rsid w:val="001E6F18"/>
    <w:rsid w:val="001E7223"/>
    <w:rsid w:val="001E7234"/>
    <w:rsid w:val="001E72DC"/>
    <w:rsid w:val="001E7869"/>
    <w:rsid w:val="001F0032"/>
    <w:rsid w:val="001F01D9"/>
    <w:rsid w:val="001F096B"/>
    <w:rsid w:val="001F0D69"/>
    <w:rsid w:val="001F1603"/>
    <w:rsid w:val="001F2527"/>
    <w:rsid w:val="001F255B"/>
    <w:rsid w:val="001F3ACA"/>
    <w:rsid w:val="001F4324"/>
    <w:rsid w:val="001F4607"/>
    <w:rsid w:val="001F4732"/>
    <w:rsid w:val="001F4812"/>
    <w:rsid w:val="001F4F3F"/>
    <w:rsid w:val="001F51A9"/>
    <w:rsid w:val="001F5209"/>
    <w:rsid w:val="001F550F"/>
    <w:rsid w:val="001F62E8"/>
    <w:rsid w:val="001F6E71"/>
    <w:rsid w:val="001F6F11"/>
    <w:rsid w:val="00200124"/>
    <w:rsid w:val="00200129"/>
    <w:rsid w:val="0020015A"/>
    <w:rsid w:val="0020035A"/>
    <w:rsid w:val="00200EC3"/>
    <w:rsid w:val="0020174C"/>
    <w:rsid w:val="00201E18"/>
    <w:rsid w:val="00202362"/>
    <w:rsid w:val="00202DDB"/>
    <w:rsid w:val="00203D7E"/>
    <w:rsid w:val="002040E6"/>
    <w:rsid w:val="00204606"/>
    <w:rsid w:val="00204839"/>
    <w:rsid w:val="002048AB"/>
    <w:rsid w:val="00204C86"/>
    <w:rsid w:val="00204D3D"/>
    <w:rsid w:val="0020510A"/>
    <w:rsid w:val="002056FF"/>
    <w:rsid w:val="002059A3"/>
    <w:rsid w:val="00206872"/>
    <w:rsid w:val="00206B10"/>
    <w:rsid w:val="00206DFC"/>
    <w:rsid w:val="0020711C"/>
    <w:rsid w:val="00207359"/>
    <w:rsid w:val="00207D5C"/>
    <w:rsid w:val="002100DB"/>
    <w:rsid w:val="00210640"/>
    <w:rsid w:val="00211FAD"/>
    <w:rsid w:val="00212217"/>
    <w:rsid w:val="0021263F"/>
    <w:rsid w:val="00212686"/>
    <w:rsid w:val="00212DCB"/>
    <w:rsid w:val="00214686"/>
    <w:rsid w:val="0021476A"/>
    <w:rsid w:val="00215158"/>
    <w:rsid w:val="0021546E"/>
    <w:rsid w:val="00216280"/>
    <w:rsid w:val="002165F6"/>
    <w:rsid w:val="00216B36"/>
    <w:rsid w:val="00216F73"/>
    <w:rsid w:val="002170CE"/>
    <w:rsid w:val="00217CEC"/>
    <w:rsid w:val="00220267"/>
    <w:rsid w:val="00221577"/>
    <w:rsid w:val="00221EEC"/>
    <w:rsid w:val="00222A01"/>
    <w:rsid w:val="00223047"/>
    <w:rsid w:val="00223312"/>
    <w:rsid w:val="00223D0E"/>
    <w:rsid w:val="00223E54"/>
    <w:rsid w:val="002242B8"/>
    <w:rsid w:val="0022436E"/>
    <w:rsid w:val="00224A43"/>
    <w:rsid w:val="00225BB3"/>
    <w:rsid w:val="002264B0"/>
    <w:rsid w:val="00226BAF"/>
    <w:rsid w:val="002271C0"/>
    <w:rsid w:val="00227245"/>
    <w:rsid w:val="00227730"/>
    <w:rsid w:val="002278CC"/>
    <w:rsid w:val="002279DF"/>
    <w:rsid w:val="002279E6"/>
    <w:rsid w:val="0023034D"/>
    <w:rsid w:val="00230615"/>
    <w:rsid w:val="0023074E"/>
    <w:rsid w:val="002308CD"/>
    <w:rsid w:val="00230ADE"/>
    <w:rsid w:val="00230BE7"/>
    <w:rsid w:val="00230F4A"/>
    <w:rsid w:val="00231807"/>
    <w:rsid w:val="002318FD"/>
    <w:rsid w:val="00231B32"/>
    <w:rsid w:val="002331AA"/>
    <w:rsid w:val="0023345C"/>
    <w:rsid w:val="00233D47"/>
    <w:rsid w:val="00234394"/>
    <w:rsid w:val="002347EF"/>
    <w:rsid w:val="00234902"/>
    <w:rsid w:val="00234945"/>
    <w:rsid w:val="00234AED"/>
    <w:rsid w:val="00234CEF"/>
    <w:rsid w:val="00235065"/>
    <w:rsid w:val="00235ACB"/>
    <w:rsid w:val="00235C36"/>
    <w:rsid w:val="00235CE9"/>
    <w:rsid w:val="0023608B"/>
    <w:rsid w:val="002367B1"/>
    <w:rsid w:val="0023691F"/>
    <w:rsid w:val="00236D54"/>
    <w:rsid w:val="00237133"/>
    <w:rsid w:val="00237A9D"/>
    <w:rsid w:val="00240866"/>
    <w:rsid w:val="00240912"/>
    <w:rsid w:val="00240BF5"/>
    <w:rsid w:val="00240EB8"/>
    <w:rsid w:val="00241172"/>
    <w:rsid w:val="0024168A"/>
    <w:rsid w:val="002416C3"/>
    <w:rsid w:val="00241968"/>
    <w:rsid w:val="00241FD1"/>
    <w:rsid w:val="0024202F"/>
    <w:rsid w:val="002420A6"/>
    <w:rsid w:val="0024255F"/>
    <w:rsid w:val="00242A99"/>
    <w:rsid w:val="00242C36"/>
    <w:rsid w:val="00242C38"/>
    <w:rsid w:val="002434ED"/>
    <w:rsid w:val="00243F65"/>
    <w:rsid w:val="00244889"/>
    <w:rsid w:val="00245136"/>
    <w:rsid w:val="0024519D"/>
    <w:rsid w:val="00245C4A"/>
    <w:rsid w:val="002460D2"/>
    <w:rsid w:val="00246260"/>
    <w:rsid w:val="002464C3"/>
    <w:rsid w:val="0024736A"/>
    <w:rsid w:val="002474AB"/>
    <w:rsid w:val="002476B5"/>
    <w:rsid w:val="00247A6C"/>
    <w:rsid w:val="002505FC"/>
    <w:rsid w:val="002509FA"/>
    <w:rsid w:val="00250B31"/>
    <w:rsid w:val="00250D6E"/>
    <w:rsid w:val="0025101F"/>
    <w:rsid w:val="0025134C"/>
    <w:rsid w:val="002515B8"/>
    <w:rsid w:val="00251A89"/>
    <w:rsid w:val="002521A7"/>
    <w:rsid w:val="002524C2"/>
    <w:rsid w:val="0025296B"/>
    <w:rsid w:val="00252C12"/>
    <w:rsid w:val="00252CB6"/>
    <w:rsid w:val="00253224"/>
    <w:rsid w:val="002532D6"/>
    <w:rsid w:val="002534B4"/>
    <w:rsid w:val="0025381D"/>
    <w:rsid w:val="002547DE"/>
    <w:rsid w:val="00255230"/>
    <w:rsid w:val="00255397"/>
    <w:rsid w:val="00255710"/>
    <w:rsid w:val="0025588D"/>
    <w:rsid w:val="002558B6"/>
    <w:rsid w:val="00255C4E"/>
    <w:rsid w:val="00255C92"/>
    <w:rsid w:val="002562F6"/>
    <w:rsid w:val="00256808"/>
    <w:rsid w:val="00256EFB"/>
    <w:rsid w:val="00257671"/>
    <w:rsid w:val="00260710"/>
    <w:rsid w:val="00260BFC"/>
    <w:rsid w:val="002613C7"/>
    <w:rsid w:val="002619D2"/>
    <w:rsid w:val="00261D88"/>
    <w:rsid w:val="00261DDE"/>
    <w:rsid w:val="0026200F"/>
    <w:rsid w:val="002623D6"/>
    <w:rsid w:val="00262495"/>
    <w:rsid w:val="002625C3"/>
    <w:rsid w:val="002627A5"/>
    <w:rsid w:val="00262EF5"/>
    <w:rsid w:val="0026363C"/>
    <w:rsid w:val="00263912"/>
    <w:rsid w:val="00264C82"/>
    <w:rsid w:val="00264DFF"/>
    <w:rsid w:val="0026573A"/>
    <w:rsid w:val="002658F3"/>
    <w:rsid w:val="0026608C"/>
    <w:rsid w:val="002664C4"/>
    <w:rsid w:val="002668B5"/>
    <w:rsid w:val="00266CBD"/>
    <w:rsid w:val="00267182"/>
    <w:rsid w:val="0026770D"/>
    <w:rsid w:val="00267A6D"/>
    <w:rsid w:val="00270779"/>
    <w:rsid w:val="00270B1B"/>
    <w:rsid w:val="00271297"/>
    <w:rsid w:val="0027148F"/>
    <w:rsid w:val="00271CB0"/>
    <w:rsid w:val="00272133"/>
    <w:rsid w:val="00272356"/>
    <w:rsid w:val="002723AE"/>
    <w:rsid w:val="00272BE6"/>
    <w:rsid w:val="00272D79"/>
    <w:rsid w:val="002737D8"/>
    <w:rsid w:val="00273AD0"/>
    <w:rsid w:val="00274495"/>
    <w:rsid w:val="00274F59"/>
    <w:rsid w:val="0027521D"/>
    <w:rsid w:val="002758E1"/>
    <w:rsid w:val="00275E78"/>
    <w:rsid w:val="00275FA9"/>
    <w:rsid w:val="00275FCE"/>
    <w:rsid w:val="00276055"/>
    <w:rsid w:val="00276C33"/>
    <w:rsid w:val="002772A2"/>
    <w:rsid w:val="002779A5"/>
    <w:rsid w:val="00280142"/>
    <w:rsid w:val="00280515"/>
    <w:rsid w:val="00281D97"/>
    <w:rsid w:val="00281E1B"/>
    <w:rsid w:val="00282AC3"/>
    <w:rsid w:val="0028375A"/>
    <w:rsid w:val="00283E7F"/>
    <w:rsid w:val="00283EE4"/>
    <w:rsid w:val="002844E4"/>
    <w:rsid w:val="00284B93"/>
    <w:rsid w:val="00284C6C"/>
    <w:rsid w:val="00284CE7"/>
    <w:rsid w:val="00284E77"/>
    <w:rsid w:val="00286A58"/>
    <w:rsid w:val="0029070E"/>
    <w:rsid w:val="00290968"/>
    <w:rsid w:val="00290F20"/>
    <w:rsid w:val="0029158E"/>
    <w:rsid w:val="00291757"/>
    <w:rsid w:val="00291FC9"/>
    <w:rsid w:val="002922F2"/>
    <w:rsid w:val="00292773"/>
    <w:rsid w:val="00292B9A"/>
    <w:rsid w:val="00292CB9"/>
    <w:rsid w:val="002931FE"/>
    <w:rsid w:val="0029361B"/>
    <w:rsid w:val="00294310"/>
    <w:rsid w:val="00294946"/>
    <w:rsid w:val="00294FD6"/>
    <w:rsid w:val="002958E4"/>
    <w:rsid w:val="00295EE6"/>
    <w:rsid w:val="00296007"/>
    <w:rsid w:val="0029612D"/>
    <w:rsid w:val="002965E5"/>
    <w:rsid w:val="002966A9"/>
    <w:rsid w:val="00296DD3"/>
    <w:rsid w:val="00296E29"/>
    <w:rsid w:val="00296EF3"/>
    <w:rsid w:val="00296F73"/>
    <w:rsid w:val="00296FAA"/>
    <w:rsid w:val="002973F8"/>
    <w:rsid w:val="002A0018"/>
    <w:rsid w:val="002A0A87"/>
    <w:rsid w:val="002A0BE2"/>
    <w:rsid w:val="002A150D"/>
    <w:rsid w:val="002A1639"/>
    <w:rsid w:val="002A1928"/>
    <w:rsid w:val="002A1C50"/>
    <w:rsid w:val="002A23FD"/>
    <w:rsid w:val="002A2430"/>
    <w:rsid w:val="002A2C80"/>
    <w:rsid w:val="002A3178"/>
    <w:rsid w:val="002A3AAA"/>
    <w:rsid w:val="002A3BE2"/>
    <w:rsid w:val="002A3CA3"/>
    <w:rsid w:val="002A4342"/>
    <w:rsid w:val="002A4BA8"/>
    <w:rsid w:val="002A5C49"/>
    <w:rsid w:val="002A649A"/>
    <w:rsid w:val="002A66E8"/>
    <w:rsid w:val="002A72DE"/>
    <w:rsid w:val="002A7B06"/>
    <w:rsid w:val="002B00B4"/>
    <w:rsid w:val="002B0788"/>
    <w:rsid w:val="002B08E2"/>
    <w:rsid w:val="002B0DB0"/>
    <w:rsid w:val="002B1510"/>
    <w:rsid w:val="002B1BD7"/>
    <w:rsid w:val="002B21FA"/>
    <w:rsid w:val="002B3979"/>
    <w:rsid w:val="002B3A25"/>
    <w:rsid w:val="002B40F4"/>
    <w:rsid w:val="002B4254"/>
    <w:rsid w:val="002B4A84"/>
    <w:rsid w:val="002B5283"/>
    <w:rsid w:val="002B56C3"/>
    <w:rsid w:val="002B6685"/>
    <w:rsid w:val="002B755F"/>
    <w:rsid w:val="002B7B47"/>
    <w:rsid w:val="002B7F35"/>
    <w:rsid w:val="002C055C"/>
    <w:rsid w:val="002C080B"/>
    <w:rsid w:val="002C175F"/>
    <w:rsid w:val="002C18E8"/>
    <w:rsid w:val="002C1B12"/>
    <w:rsid w:val="002C1DCB"/>
    <w:rsid w:val="002C2347"/>
    <w:rsid w:val="002C281D"/>
    <w:rsid w:val="002C2915"/>
    <w:rsid w:val="002C3066"/>
    <w:rsid w:val="002C316D"/>
    <w:rsid w:val="002C4205"/>
    <w:rsid w:val="002C45E2"/>
    <w:rsid w:val="002C463A"/>
    <w:rsid w:val="002C5F43"/>
    <w:rsid w:val="002C66E9"/>
    <w:rsid w:val="002C6D39"/>
    <w:rsid w:val="002C6F4E"/>
    <w:rsid w:val="002C7879"/>
    <w:rsid w:val="002C7F98"/>
    <w:rsid w:val="002D0B2A"/>
    <w:rsid w:val="002D0E78"/>
    <w:rsid w:val="002D14B7"/>
    <w:rsid w:val="002D15A3"/>
    <w:rsid w:val="002D19C2"/>
    <w:rsid w:val="002D1BF1"/>
    <w:rsid w:val="002D2307"/>
    <w:rsid w:val="002D264C"/>
    <w:rsid w:val="002D2F02"/>
    <w:rsid w:val="002D318D"/>
    <w:rsid w:val="002D3D31"/>
    <w:rsid w:val="002D47D7"/>
    <w:rsid w:val="002D5036"/>
    <w:rsid w:val="002D522E"/>
    <w:rsid w:val="002D534F"/>
    <w:rsid w:val="002D5672"/>
    <w:rsid w:val="002D60C0"/>
    <w:rsid w:val="002D62C1"/>
    <w:rsid w:val="002D6D14"/>
    <w:rsid w:val="002D74CA"/>
    <w:rsid w:val="002D785B"/>
    <w:rsid w:val="002E06AF"/>
    <w:rsid w:val="002E07AC"/>
    <w:rsid w:val="002E0E43"/>
    <w:rsid w:val="002E11BF"/>
    <w:rsid w:val="002E1284"/>
    <w:rsid w:val="002E27AB"/>
    <w:rsid w:val="002E2CBB"/>
    <w:rsid w:val="002E2FA7"/>
    <w:rsid w:val="002E4807"/>
    <w:rsid w:val="002E49E0"/>
    <w:rsid w:val="002E4C08"/>
    <w:rsid w:val="002E50DF"/>
    <w:rsid w:val="002E5674"/>
    <w:rsid w:val="002E5B6C"/>
    <w:rsid w:val="002E5CFC"/>
    <w:rsid w:val="002E635D"/>
    <w:rsid w:val="002E6422"/>
    <w:rsid w:val="002E6652"/>
    <w:rsid w:val="002E7E1C"/>
    <w:rsid w:val="002E7F79"/>
    <w:rsid w:val="002F02FF"/>
    <w:rsid w:val="002F039B"/>
    <w:rsid w:val="002F0847"/>
    <w:rsid w:val="002F18AF"/>
    <w:rsid w:val="002F1B2D"/>
    <w:rsid w:val="002F2011"/>
    <w:rsid w:val="002F2078"/>
    <w:rsid w:val="002F2202"/>
    <w:rsid w:val="002F2B22"/>
    <w:rsid w:val="002F2D20"/>
    <w:rsid w:val="002F3370"/>
    <w:rsid w:val="002F3EC9"/>
    <w:rsid w:val="002F4049"/>
    <w:rsid w:val="002F419E"/>
    <w:rsid w:val="002F4BC8"/>
    <w:rsid w:val="002F5341"/>
    <w:rsid w:val="002F5BB1"/>
    <w:rsid w:val="002F6902"/>
    <w:rsid w:val="002F6CF1"/>
    <w:rsid w:val="003014E5"/>
    <w:rsid w:val="0030244B"/>
    <w:rsid w:val="00302643"/>
    <w:rsid w:val="00302E3A"/>
    <w:rsid w:val="00303A68"/>
    <w:rsid w:val="00303BA4"/>
    <w:rsid w:val="00303C93"/>
    <w:rsid w:val="00304C65"/>
    <w:rsid w:val="00304C91"/>
    <w:rsid w:val="00304EF8"/>
    <w:rsid w:val="00304FB2"/>
    <w:rsid w:val="0030539C"/>
    <w:rsid w:val="003054E5"/>
    <w:rsid w:val="00305520"/>
    <w:rsid w:val="0030555B"/>
    <w:rsid w:val="00306772"/>
    <w:rsid w:val="00306851"/>
    <w:rsid w:val="00306DA1"/>
    <w:rsid w:val="00306F29"/>
    <w:rsid w:val="00310306"/>
    <w:rsid w:val="003104B6"/>
    <w:rsid w:val="003104FF"/>
    <w:rsid w:val="00310580"/>
    <w:rsid w:val="00310A26"/>
    <w:rsid w:val="00310C2F"/>
    <w:rsid w:val="0031113F"/>
    <w:rsid w:val="003118EF"/>
    <w:rsid w:val="00311984"/>
    <w:rsid w:val="00312462"/>
    <w:rsid w:val="00312AD7"/>
    <w:rsid w:val="00313351"/>
    <w:rsid w:val="00314B02"/>
    <w:rsid w:val="00314EF0"/>
    <w:rsid w:val="00315C99"/>
    <w:rsid w:val="00316815"/>
    <w:rsid w:val="003172A5"/>
    <w:rsid w:val="003175FF"/>
    <w:rsid w:val="00317657"/>
    <w:rsid w:val="00320375"/>
    <w:rsid w:val="00320449"/>
    <w:rsid w:val="00320DD3"/>
    <w:rsid w:val="0032130A"/>
    <w:rsid w:val="0032139D"/>
    <w:rsid w:val="00321705"/>
    <w:rsid w:val="00321A22"/>
    <w:rsid w:val="00322211"/>
    <w:rsid w:val="00322AB2"/>
    <w:rsid w:val="00322F1C"/>
    <w:rsid w:val="003236B4"/>
    <w:rsid w:val="003258D7"/>
    <w:rsid w:val="00325C8F"/>
    <w:rsid w:val="00325CB2"/>
    <w:rsid w:val="00325FCC"/>
    <w:rsid w:val="00326877"/>
    <w:rsid w:val="00326D01"/>
    <w:rsid w:val="00326FE5"/>
    <w:rsid w:val="003273A3"/>
    <w:rsid w:val="003274BF"/>
    <w:rsid w:val="00327C4A"/>
    <w:rsid w:val="00330262"/>
    <w:rsid w:val="00330358"/>
    <w:rsid w:val="00330396"/>
    <w:rsid w:val="00330680"/>
    <w:rsid w:val="003308C3"/>
    <w:rsid w:val="00331175"/>
    <w:rsid w:val="003315AC"/>
    <w:rsid w:val="003315D9"/>
    <w:rsid w:val="00332ADC"/>
    <w:rsid w:val="00332BCE"/>
    <w:rsid w:val="00333124"/>
    <w:rsid w:val="00333413"/>
    <w:rsid w:val="00333BAC"/>
    <w:rsid w:val="00333BC3"/>
    <w:rsid w:val="0033488E"/>
    <w:rsid w:val="003351ED"/>
    <w:rsid w:val="00335265"/>
    <w:rsid w:val="0033531D"/>
    <w:rsid w:val="00335D2C"/>
    <w:rsid w:val="0033616B"/>
    <w:rsid w:val="0033698C"/>
    <w:rsid w:val="00337502"/>
    <w:rsid w:val="003402A2"/>
    <w:rsid w:val="00340C31"/>
    <w:rsid w:val="00340E81"/>
    <w:rsid w:val="00340F12"/>
    <w:rsid w:val="003410D9"/>
    <w:rsid w:val="00342AEB"/>
    <w:rsid w:val="00342B1F"/>
    <w:rsid w:val="00342C55"/>
    <w:rsid w:val="00342E6C"/>
    <w:rsid w:val="00343EB0"/>
    <w:rsid w:val="003448BF"/>
    <w:rsid w:val="00344B55"/>
    <w:rsid w:val="00344DC9"/>
    <w:rsid w:val="00344DD0"/>
    <w:rsid w:val="00345839"/>
    <w:rsid w:val="003462B5"/>
    <w:rsid w:val="00346F51"/>
    <w:rsid w:val="00347003"/>
    <w:rsid w:val="00350353"/>
    <w:rsid w:val="00350492"/>
    <w:rsid w:val="003505D5"/>
    <w:rsid w:val="00350B58"/>
    <w:rsid w:val="00350DFA"/>
    <w:rsid w:val="0035167D"/>
    <w:rsid w:val="0035184D"/>
    <w:rsid w:val="00351E97"/>
    <w:rsid w:val="00351EB1"/>
    <w:rsid w:val="0035250E"/>
    <w:rsid w:val="00352E38"/>
    <w:rsid w:val="003533C4"/>
    <w:rsid w:val="003533DE"/>
    <w:rsid w:val="00353B4E"/>
    <w:rsid w:val="00353FC7"/>
    <w:rsid w:val="0035484E"/>
    <w:rsid w:val="00354F60"/>
    <w:rsid w:val="00355318"/>
    <w:rsid w:val="003556FD"/>
    <w:rsid w:val="003561D8"/>
    <w:rsid w:val="00356C07"/>
    <w:rsid w:val="00357103"/>
    <w:rsid w:val="00357763"/>
    <w:rsid w:val="00357990"/>
    <w:rsid w:val="003579DC"/>
    <w:rsid w:val="00357C60"/>
    <w:rsid w:val="00360279"/>
    <w:rsid w:val="00360312"/>
    <w:rsid w:val="003607A8"/>
    <w:rsid w:val="00360E9E"/>
    <w:rsid w:val="003618F1"/>
    <w:rsid w:val="00361B37"/>
    <w:rsid w:val="00361B6B"/>
    <w:rsid w:val="0036201D"/>
    <w:rsid w:val="0036325F"/>
    <w:rsid w:val="003639EF"/>
    <w:rsid w:val="00363D62"/>
    <w:rsid w:val="0036476C"/>
    <w:rsid w:val="00364F50"/>
    <w:rsid w:val="00365745"/>
    <w:rsid w:val="003659E8"/>
    <w:rsid w:val="00365AF4"/>
    <w:rsid w:val="00365FCB"/>
    <w:rsid w:val="0036687F"/>
    <w:rsid w:val="00367495"/>
    <w:rsid w:val="00367515"/>
    <w:rsid w:val="00367CC3"/>
    <w:rsid w:val="003705C2"/>
    <w:rsid w:val="00370DC6"/>
    <w:rsid w:val="00370DCD"/>
    <w:rsid w:val="00371249"/>
    <w:rsid w:val="003715B7"/>
    <w:rsid w:val="0037203C"/>
    <w:rsid w:val="00372155"/>
    <w:rsid w:val="00372528"/>
    <w:rsid w:val="003727AC"/>
    <w:rsid w:val="00373194"/>
    <w:rsid w:val="00373F1E"/>
    <w:rsid w:val="00373FAA"/>
    <w:rsid w:val="00373FF9"/>
    <w:rsid w:val="003749ED"/>
    <w:rsid w:val="00374B17"/>
    <w:rsid w:val="00374D9D"/>
    <w:rsid w:val="00375FDD"/>
    <w:rsid w:val="0037708C"/>
    <w:rsid w:val="00380239"/>
    <w:rsid w:val="00381906"/>
    <w:rsid w:val="00381EA8"/>
    <w:rsid w:val="003822B9"/>
    <w:rsid w:val="003827BB"/>
    <w:rsid w:val="00382D63"/>
    <w:rsid w:val="0038302B"/>
    <w:rsid w:val="00383B26"/>
    <w:rsid w:val="00384251"/>
    <w:rsid w:val="00384756"/>
    <w:rsid w:val="0038556F"/>
    <w:rsid w:val="00385EA3"/>
    <w:rsid w:val="00386145"/>
    <w:rsid w:val="003865B9"/>
    <w:rsid w:val="0038686B"/>
    <w:rsid w:val="00387198"/>
    <w:rsid w:val="003874F7"/>
    <w:rsid w:val="00387EBD"/>
    <w:rsid w:val="00387FB4"/>
    <w:rsid w:val="00387FDB"/>
    <w:rsid w:val="00390187"/>
    <w:rsid w:val="00390A14"/>
    <w:rsid w:val="00390F2A"/>
    <w:rsid w:val="0039171A"/>
    <w:rsid w:val="00391D0E"/>
    <w:rsid w:val="0039255E"/>
    <w:rsid w:val="003926B5"/>
    <w:rsid w:val="00392ACF"/>
    <w:rsid w:val="00392D1F"/>
    <w:rsid w:val="00392E45"/>
    <w:rsid w:val="00392E74"/>
    <w:rsid w:val="003930AA"/>
    <w:rsid w:val="003930ED"/>
    <w:rsid w:val="003932CE"/>
    <w:rsid w:val="00393A3C"/>
    <w:rsid w:val="00393D70"/>
    <w:rsid w:val="0039507C"/>
    <w:rsid w:val="00395409"/>
    <w:rsid w:val="00395C8C"/>
    <w:rsid w:val="00395FFD"/>
    <w:rsid w:val="00396001"/>
    <w:rsid w:val="00396157"/>
    <w:rsid w:val="00396364"/>
    <w:rsid w:val="0039665B"/>
    <w:rsid w:val="00397DB5"/>
    <w:rsid w:val="003A044C"/>
    <w:rsid w:val="003A0F5B"/>
    <w:rsid w:val="003A1710"/>
    <w:rsid w:val="003A195A"/>
    <w:rsid w:val="003A198C"/>
    <w:rsid w:val="003A1BA2"/>
    <w:rsid w:val="003A202F"/>
    <w:rsid w:val="003A2161"/>
    <w:rsid w:val="003A29F6"/>
    <w:rsid w:val="003A3AAB"/>
    <w:rsid w:val="003A416B"/>
    <w:rsid w:val="003A4C23"/>
    <w:rsid w:val="003A4DBE"/>
    <w:rsid w:val="003A509C"/>
    <w:rsid w:val="003A56BF"/>
    <w:rsid w:val="003A5A7E"/>
    <w:rsid w:val="003A61BF"/>
    <w:rsid w:val="003A6875"/>
    <w:rsid w:val="003A6BF2"/>
    <w:rsid w:val="003A794E"/>
    <w:rsid w:val="003A7CC2"/>
    <w:rsid w:val="003A7E83"/>
    <w:rsid w:val="003B0730"/>
    <w:rsid w:val="003B0858"/>
    <w:rsid w:val="003B099A"/>
    <w:rsid w:val="003B0B84"/>
    <w:rsid w:val="003B0BBC"/>
    <w:rsid w:val="003B1EB9"/>
    <w:rsid w:val="003B1F73"/>
    <w:rsid w:val="003B2B5B"/>
    <w:rsid w:val="003B2E50"/>
    <w:rsid w:val="003B3215"/>
    <w:rsid w:val="003B3794"/>
    <w:rsid w:val="003B3F87"/>
    <w:rsid w:val="003B40A8"/>
    <w:rsid w:val="003B433B"/>
    <w:rsid w:val="003B4B23"/>
    <w:rsid w:val="003B4D47"/>
    <w:rsid w:val="003B4F8F"/>
    <w:rsid w:val="003B5045"/>
    <w:rsid w:val="003B686B"/>
    <w:rsid w:val="003B6E95"/>
    <w:rsid w:val="003C0737"/>
    <w:rsid w:val="003C10D8"/>
    <w:rsid w:val="003C1841"/>
    <w:rsid w:val="003C1851"/>
    <w:rsid w:val="003C19F9"/>
    <w:rsid w:val="003C220A"/>
    <w:rsid w:val="003C2275"/>
    <w:rsid w:val="003C2370"/>
    <w:rsid w:val="003C2BFA"/>
    <w:rsid w:val="003C2F51"/>
    <w:rsid w:val="003C36EE"/>
    <w:rsid w:val="003C3A96"/>
    <w:rsid w:val="003C432F"/>
    <w:rsid w:val="003C4868"/>
    <w:rsid w:val="003C486D"/>
    <w:rsid w:val="003C4FBE"/>
    <w:rsid w:val="003C5074"/>
    <w:rsid w:val="003C51A2"/>
    <w:rsid w:val="003C5431"/>
    <w:rsid w:val="003C549B"/>
    <w:rsid w:val="003C59F5"/>
    <w:rsid w:val="003C5F31"/>
    <w:rsid w:val="003C66BB"/>
    <w:rsid w:val="003C69A2"/>
    <w:rsid w:val="003C6B5C"/>
    <w:rsid w:val="003C6BD8"/>
    <w:rsid w:val="003C76D0"/>
    <w:rsid w:val="003C7E57"/>
    <w:rsid w:val="003D04C8"/>
    <w:rsid w:val="003D09D3"/>
    <w:rsid w:val="003D1070"/>
    <w:rsid w:val="003D1534"/>
    <w:rsid w:val="003D1B83"/>
    <w:rsid w:val="003D25D5"/>
    <w:rsid w:val="003D2998"/>
    <w:rsid w:val="003D2FB0"/>
    <w:rsid w:val="003D36DB"/>
    <w:rsid w:val="003D3DBF"/>
    <w:rsid w:val="003D4336"/>
    <w:rsid w:val="003D4A14"/>
    <w:rsid w:val="003D4AFD"/>
    <w:rsid w:val="003D4C09"/>
    <w:rsid w:val="003D4C3E"/>
    <w:rsid w:val="003D5230"/>
    <w:rsid w:val="003D5D3B"/>
    <w:rsid w:val="003D641C"/>
    <w:rsid w:val="003D66A4"/>
    <w:rsid w:val="003D7460"/>
    <w:rsid w:val="003D7C58"/>
    <w:rsid w:val="003E00DD"/>
    <w:rsid w:val="003E0D4E"/>
    <w:rsid w:val="003E0F4A"/>
    <w:rsid w:val="003E1575"/>
    <w:rsid w:val="003E161C"/>
    <w:rsid w:val="003E22CD"/>
    <w:rsid w:val="003E26B0"/>
    <w:rsid w:val="003E2C3E"/>
    <w:rsid w:val="003E32BB"/>
    <w:rsid w:val="003E40F8"/>
    <w:rsid w:val="003E467E"/>
    <w:rsid w:val="003E4995"/>
    <w:rsid w:val="003E4D3E"/>
    <w:rsid w:val="003E4ED6"/>
    <w:rsid w:val="003E676F"/>
    <w:rsid w:val="003E6B48"/>
    <w:rsid w:val="003E70E6"/>
    <w:rsid w:val="003E7C6C"/>
    <w:rsid w:val="003F01E2"/>
    <w:rsid w:val="003F08AD"/>
    <w:rsid w:val="003F08B1"/>
    <w:rsid w:val="003F0926"/>
    <w:rsid w:val="003F0D8C"/>
    <w:rsid w:val="003F0E15"/>
    <w:rsid w:val="003F140C"/>
    <w:rsid w:val="003F1648"/>
    <w:rsid w:val="003F1B66"/>
    <w:rsid w:val="003F1D25"/>
    <w:rsid w:val="003F1E75"/>
    <w:rsid w:val="003F1F7A"/>
    <w:rsid w:val="003F2290"/>
    <w:rsid w:val="003F22E2"/>
    <w:rsid w:val="003F2467"/>
    <w:rsid w:val="003F296F"/>
    <w:rsid w:val="003F327F"/>
    <w:rsid w:val="003F39CD"/>
    <w:rsid w:val="003F39ED"/>
    <w:rsid w:val="003F4342"/>
    <w:rsid w:val="003F44A3"/>
    <w:rsid w:val="003F4A79"/>
    <w:rsid w:val="003F4A9D"/>
    <w:rsid w:val="003F4E3A"/>
    <w:rsid w:val="003F5820"/>
    <w:rsid w:val="003F5CD8"/>
    <w:rsid w:val="003F69DC"/>
    <w:rsid w:val="003F72F9"/>
    <w:rsid w:val="003F7379"/>
    <w:rsid w:val="004005D9"/>
    <w:rsid w:val="004006CA"/>
    <w:rsid w:val="004012F1"/>
    <w:rsid w:val="0040150B"/>
    <w:rsid w:val="00401620"/>
    <w:rsid w:val="00401C05"/>
    <w:rsid w:val="0040269B"/>
    <w:rsid w:val="0040286B"/>
    <w:rsid w:val="00402E60"/>
    <w:rsid w:val="004034C4"/>
    <w:rsid w:val="004034F6"/>
    <w:rsid w:val="00403925"/>
    <w:rsid w:val="0040392C"/>
    <w:rsid w:val="00403F90"/>
    <w:rsid w:val="00404343"/>
    <w:rsid w:val="00404A7A"/>
    <w:rsid w:val="0040554E"/>
    <w:rsid w:val="0040580F"/>
    <w:rsid w:val="00406853"/>
    <w:rsid w:val="004070B3"/>
    <w:rsid w:val="004072CA"/>
    <w:rsid w:val="0040784B"/>
    <w:rsid w:val="00410263"/>
    <w:rsid w:val="004103DA"/>
    <w:rsid w:val="00410411"/>
    <w:rsid w:val="00410945"/>
    <w:rsid w:val="00411618"/>
    <w:rsid w:val="00411AC1"/>
    <w:rsid w:val="00412774"/>
    <w:rsid w:val="00413A9F"/>
    <w:rsid w:val="00413FC9"/>
    <w:rsid w:val="00414881"/>
    <w:rsid w:val="00414CDB"/>
    <w:rsid w:val="0041585E"/>
    <w:rsid w:val="00415933"/>
    <w:rsid w:val="00415C88"/>
    <w:rsid w:val="00415E34"/>
    <w:rsid w:val="0041646C"/>
    <w:rsid w:val="004166F6"/>
    <w:rsid w:val="00416D51"/>
    <w:rsid w:val="00416DCE"/>
    <w:rsid w:val="00416DD5"/>
    <w:rsid w:val="00416F13"/>
    <w:rsid w:val="00416F23"/>
    <w:rsid w:val="004173F6"/>
    <w:rsid w:val="0041741D"/>
    <w:rsid w:val="00417590"/>
    <w:rsid w:val="00420898"/>
    <w:rsid w:val="00421E0D"/>
    <w:rsid w:val="00421E8D"/>
    <w:rsid w:val="004223D6"/>
    <w:rsid w:val="004223F8"/>
    <w:rsid w:val="0042298E"/>
    <w:rsid w:val="0042376E"/>
    <w:rsid w:val="00423A3A"/>
    <w:rsid w:val="00423F23"/>
    <w:rsid w:val="0042463F"/>
    <w:rsid w:val="004246E1"/>
    <w:rsid w:val="004246F5"/>
    <w:rsid w:val="00424836"/>
    <w:rsid w:val="00424A37"/>
    <w:rsid w:val="00424F98"/>
    <w:rsid w:val="004256BE"/>
    <w:rsid w:val="004259AA"/>
    <w:rsid w:val="004273B8"/>
    <w:rsid w:val="004275B9"/>
    <w:rsid w:val="00427AC2"/>
    <w:rsid w:val="00427BB7"/>
    <w:rsid w:val="004300BE"/>
    <w:rsid w:val="00430A11"/>
    <w:rsid w:val="00430D4E"/>
    <w:rsid w:val="00431A4B"/>
    <w:rsid w:val="00431A6D"/>
    <w:rsid w:val="00431C78"/>
    <w:rsid w:val="00431CD7"/>
    <w:rsid w:val="00431F16"/>
    <w:rsid w:val="0043208D"/>
    <w:rsid w:val="004320B1"/>
    <w:rsid w:val="00432324"/>
    <w:rsid w:val="00432347"/>
    <w:rsid w:val="0043256D"/>
    <w:rsid w:val="00432CBD"/>
    <w:rsid w:val="00432DD5"/>
    <w:rsid w:val="004331FE"/>
    <w:rsid w:val="004334BD"/>
    <w:rsid w:val="004336C9"/>
    <w:rsid w:val="00434BAF"/>
    <w:rsid w:val="0043549A"/>
    <w:rsid w:val="004359F7"/>
    <w:rsid w:val="00435B33"/>
    <w:rsid w:val="00437033"/>
    <w:rsid w:val="004371E4"/>
    <w:rsid w:val="00437A1C"/>
    <w:rsid w:val="004401A6"/>
    <w:rsid w:val="00440991"/>
    <w:rsid w:val="00440EC4"/>
    <w:rsid w:val="004417F4"/>
    <w:rsid w:val="00441FAC"/>
    <w:rsid w:val="00442115"/>
    <w:rsid w:val="0044217B"/>
    <w:rsid w:val="0044236F"/>
    <w:rsid w:val="00442392"/>
    <w:rsid w:val="004424E5"/>
    <w:rsid w:val="0044254B"/>
    <w:rsid w:val="00442579"/>
    <w:rsid w:val="00442C47"/>
    <w:rsid w:val="004432B0"/>
    <w:rsid w:val="00443896"/>
    <w:rsid w:val="00445708"/>
    <w:rsid w:val="004468A7"/>
    <w:rsid w:val="00446B0B"/>
    <w:rsid w:val="004471C8"/>
    <w:rsid w:val="00447842"/>
    <w:rsid w:val="004479DF"/>
    <w:rsid w:val="00450DFC"/>
    <w:rsid w:val="00451032"/>
    <w:rsid w:val="00451C8D"/>
    <w:rsid w:val="00453E8A"/>
    <w:rsid w:val="00453FCF"/>
    <w:rsid w:val="0045526E"/>
    <w:rsid w:val="004553E5"/>
    <w:rsid w:val="004556F1"/>
    <w:rsid w:val="00455728"/>
    <w:rsid w:val="00455CC4"/>
    <w:rsid w:val="0045686D"/>
    <w:rsid w:val="00456B5E"/>
    <w:rsid w:val="00456EA6"/>
    <w:rsid w:val="00456FDB"/>
    <w:rsid w:val="00457C2E"/>
    <w:rsid w:val="0046001E"/>
    <w:rsid w:val="004601A1"/>
    <w:rsid w:val="004615DF"/>
    <w:rsid w:val="004616F1"/>
    <w:rsid w:val="00461736"/>
    <w:rsid w:val="00461CB5"/>
    <w:rsid w:val="00461FC6"/>
    <w:rsid w:val="00462845"/>
    <w:rsid w:val="00462D0F"/>
    <w:rsid w:val="0046344D"/>
    <w:rsid w:val="004639F0"/>
    <w:rsid w:val="004642E5"/>
    <w:rsid w:val="0046483B"/>
    <w:rsid w:val="00464DAD"/>
    <w:rsid w:val="00465C83"/>
    <w:rsid w:val="00465D03"/>
    <w:rsid w:val="00466341"/>
    <w:rsid w:val="0046638B"/>
    <w:rsid w:val="00466A1E"/>
    <w:rsid w:val="00466D6B"/>
    <w:rsid w:val="004673AF"/>
    <w:rsid w:val="00470BFA"/>
    <w:rsid w:val="00471A41"/>
    <w:rsid w:val="00471CD2"/>
    <w:rsid w:val="0047203A"/>
    <w:rsid w:val="004725A8"/>
    <w:rsid w:val="004732E7"/>
    <w:rsid w:val="00473699"/>
    <w:rsid w:val="00473898"/>
    <w:rsid w:val="00474B82"/>
    <w:rsid w:val="00474E2A"/>
    <w:rsid w:val="00474F1C"/>
    <w:rsid w:val="004752AD"/>
    <w:rsid w:val="0047542C"/>
    <w:rsid w:val="00475D09"/>
    <w:rsid w:val="00476307"/>
    <w:rsid w:val="0047692A"/>
    <w:rsid w:val="00476D72"/>
    <w:rsid w:val="00480164"/>
    <w:rsid w:val="00480206"/>
    <w:rsid w:val="0048032B"/>
    <w:rsid w:val="004807F2"/>
    <w:rsid w:val="00480BFD"/>
    <w:rsid w:val="00480D55"/>
    <w:rsid w:val="00480E77"/>
    <w:rsid w:val="00481659"/>
    <w:rsid w:val="0048171C"/>
    <w:rsid w:val="00481819"/>
    <w:rsid w:val="004818CE"/>
    <w:rsid w:val="00481C6D"/>
    <w:rsid w:val="00481C88"/>
    <w:rsid w:val="00482369"/>
    <w:rsid w:val="0048283B"/>
    <w:rsid w:val="00482950"/>
    <w:rsid w:val="00483246"/>
    <w:rsid w:val="00483579"/>
    <w:rsid w:val="004836EF"/>
    <w:rsid w:val="004837BD"/>
    <w:rsid w:val="004838DA"/>
    <w:rsid w:val="00483AE5"/>
    <w:rsid w:val="00483BA5"/>
    <w:rsid w:val="00483BA8"/>
    <w:rsid w:val="00483D9D"/>
    <w:rsid w:val="004842B2"/>
    <w:rsid w:val="004844B9"/>
    <w:rsid w:val="00484554"/>
    <w:rsid w:val="0048489C"/>
    <w:rsid w:val="00485B0B"/>
    <w:rsid w:val="00486108"/>
    <w:rsid w:val="00486C23"/>
    <w:rsid w:val="00486E4F"/>
    <w:rsid w:val="004871EE"/>
    <w:rsid w:val="00491037"/>
    <w:rsid w:val="00491336"/>
    <w:rsid w:val="00491E72"/>
    <w:rsid w:val="004921D8"/>
    <w:rsid w:val="0049246B"/>
    <w:rsid w:val="004925AD"/>
    <w:rsid w:val="0049283C"/>
    <w:rsid w:val="00492EC8"/>
    <w:rsid w:val="00493A07"/>
    <w:rsid w:val="00494BF3"/>
    <w:rsid w:val="00494C9A"/>
    <w:rsid w:val="00495D28"/>
    <w:rsid w:val="00496D9C"/>
    <w:rsid w:val="00497010"/>
    <w:rsid w:val="00497652"/>
    <w:rsid w:val="00497DFD"/>
    <w:rsid w:val="004A018D"/>
    <w:rsid w:val="004A05DB"/>
    <w:rsid w:val="004A09D1"/>
    <w:rsid w:val="004A11BE"/>
    <w:rsid w:val="004A12B5"/>
    <w:rsid w:val="004A1391"/>
    <w:rsid w:val="004A1B75"/>
    <w:rsid w:val="004A2482"/>
    <w:rsid w:val="004A26B4"/>
    <w:rsid w:val="004A2998"/>
    <w:rsid w:val="004A2C2B"/>
    <w:rsid w:val="004A2DAE"/>
    <w:rsid w:val="004A30AF"/>
    <w:rsid w:val="004A3D9F"/>
    <w:rsid w:val="004A3EE2"/>
    <w:rsid w:val="004A462D"/>
    <w:rsid w:val="004A46BC"/>
    <w:rsid w:val="004A493E"/>
    <w:rsid w:val="004A4DE5"/>
    <w:rsid w:val="004A4E86"/>
    <w:rsid w:val="004A5293"/>
    <w:rsid w:val="004A6D22"/>
    <w:rsid w:val="004A76B1"/>
    <w:rsid w:val="004B040E"/>
    <w:rsid w:val="004B211B"/>
    <w:rsid w:val="004B2179"/>
    <w:rsid w:val="004B238D"/>
    <w:rsid w:val="004B2493"/>
    <w:rsid w:val="004B26DA"/>
    <w:rsid w:val="004B29B4"/>
    <w:rsid w:val="004B31B5"/>
    <w:rsid w:val="004B4248"/>
    <w:rsid w:val="004B4F10"/>
    <w:rsid w:val="004B58C7"/>
    <w:rsid w:val="004B5C57"/>
    <w:rsid w:val="004B633E"/>
    <w:rsid w:val="004B79C5"/>
    <w:rsid w:val="004B7D6D"/>
    <w:rsid w:val="004C0014"/>
    <w:rsid w:val="004C0425"/>
    <w:rsid w:val="004C0BA4"/>
    <w:rsid w:val="004C2921"/>
    <w:rsid w:val="004C2FBF"/>
    <w:rsid w:val="004C305C"/>
    <w:rsid w:val="004C3722"/>
    <w:rsid w:val="004C38F6"/>
    <w:rsid w:val="004C452E"/>
    <w:rsid w:val="004C457B"/>
    <w:rsid w:val="004C4D6C"/>
    <w:rsid w:val="004C5196"/>
    <w:rsid w:val="004C5564"/>
    <w:rsid w:val="004C56EE"/>
    <w:rsid w:val="004C6F35"/>
    <w:rsid w:val="004C706A"/>
    <w:rsid w:val="004C75F5"/>
    <w:rsid w:val="004C768D"/>
    <w:rsid w:val="004C76F7"/>
    <w:rsid w:val="004C7C41"/>
    <w:rsid w:val="004C7D51"/>
    <w:rsid w:val="004C7F0A"/>
    <w:rsid w:val="004D086B"/>
    <w:rsid w:val="004D0888"/>
    <w:rsid w:val="004D0DE4"/>
    <w:rsid w:val="004D1651"/>
    <w:rsid w:val="004D1CDD"/>
    <w:rsid w:val="004D233B"/>
    <w:rsid w:val="004D26A4"/>
    <w:rsid w:val="004D2FCE"/>
    <w:rsid w:val="004D3722"/>
    <w:rsid w:val="004D3A03"/>
    <w:rsid w:val="004D40E3"/>
    <w:rsid w:val="004D4275"/>
    <w:rsid w:val="004D4397"/>
    <w:rsid w:val="004D4CEF"/>
    <w:rsid w:val="004D5454"/>
    <w:rsid w:val="004D55FB"/>
    <w:rsid w:val="004D561B"/>
    <w:rsid w:val="004D61A2"/>
    <w:rsid w:val="004D62D0"/>
    <w:rsid w:val="004D6426"/>
    <w:rsid w:val="004D64D2"/>
    <w:rsid w:val="004D6986"/>
    <w:rsid w:val="004D70A9"/>
    <w:rsid w:val="004D7104"/>
    <w:rsid w:val="004D7A6A"/>
    <w:rsid w:val="004E01BD"/>
    <w:rsid w:val="004E0D0A"/>
    <w:rsid w:val="004E1615"/>
    <w:rsid w:val="004E1A62"/>
    <w:rsid w:val="004E1D43"/>
    <w:rsid w:val="004E253C"/>
    <w:rsid w:val="004E2937"/>
    <w:rsid w:val="004E2988"/>
    <w:rsid w:val="004E30AF"/>
    <w:rsid w:val="004E3384"/>
    <w:rsid w:val="004E43C6"/>
    <w:rsid w:val="004E4B43"/>
    <w:rsid w:val="004E5AE9"/>
    <w:rsid w:val="004E5DEE"/>
    <w:rsid w:val="004E613F"/>
    <w:rsid w:val="004E62B9"/>
    <w:rsid w:val="004E6361"/>
    <w:rsid w:val="004E649A"/>
    <w:rsid w:val="004E658E"/>
    <w:rsid w:val="004E65AF"/>
    <w:rsid w:val="004E68B4"/>
    <w:rsid w:val="004E6953"/>
    <w:rsid w:val="004E6978"/>
    <w:rsid w:val="004E78D5"/>
    <w:rsid w:val="004E7CD4"/>
    <w:rsid w:val="004E7F17"/>
    <w:rsid w:val="004F00D1"/>
    <w:rsid w:val="004F0D0A"/>
    <w:rsid w:val="004F14E6"/>
    <w:rsid w:val="004F18C8"/>
    <w:rsid w:val="004F205A"/>
    <w:rsid w:val="004F20A5"/>
    <w:rsid w:val="004F2ABA"/>
    <w:rsid w:val="004F2B03"/>
    <w:rsid w:val="004F2EFF"/>
    <w:rsid w:val="004F3851"/>
    <w:rsid w:val="004F3E18"/>
    <w:rsid w:val="004F4549"/>
    <w:rsid w:val="004F5510"/>
    <w:rsid w:val="004F55C1"/>
    <w:rsid w:val="004F75E8"/>
    <w:rsid w:val="004F7903"/>
    <w:rsid w:val="0050009A"/>
    <w:rsid w:val="0050075E"/>
    <w:rsid w:val="00500D13"/>
    <w:rsid w:val="00500D4B"/>
    <w:rsid w:val="00502757"/>
    <w:rsid w:val="00502CFE"/>
    <w:rsid w:val="00503049"/>
    <w:rsid w:val="005057C0"/>
    <w:rsid w:val="00505E07"/>
    <w:rsid w:val="0050667E"/>
    <w:rsid w:val="00506DFB"/>
    <w:rsid w:val="00510060"/>
    <w:rsid w:val="0051049A"/>
    <w:rsid w:val="00510B30"/>
    <w:rsid w:val="00510E9D"/>
    <w:rsid w:val="00511400"/>
    <w:rsid w:val="0051158E"/>
    <w:rsid w:val="005118DF"/>
    <w:rsid w:val="00511C4E"/>
    <w:rsid w:val="00512054"/>
    <w:rsid w:val="005123E0"/>
    <w:rsid w:val="00513272"/>
    <w:rsid w:val="005134FB"/>
    <w:rsid w:val="005136BD"/>
    <w:rsid w:val="00513968"/>
    <w:rsid w:val="00513C86"/>
    <w:rsid w:val="00514A6B"/>
    <w:rsid w:val="005150D4"/>
    <w:rsid w:val="00515AE2"/>
    <w:rsid w:val="00515B55"/>
    <w:rsid w:val="005161B2"/>
    <w:rsid w:val="00517131"/>
    <w:rsid w:val="00517A3B"/>
    <w:rsid w:val="00520573"/>
    <w:rsid w:val="00520921"/>
    <w:rsid w:val="00520BFD"/>
    <w:rsid w:val="00521881"/>
    <w:rsid w:val="00521A38"/>
    <w:rsid w:val="00521DCC"/>
    <w:rsid w:val="005226CE"/>
    <w:rsid w:val="0052279B"/>
    <w:rsid w:val="0052295C"/>
    <w:rsid w:val="00522CC7"/>
    <w:rsid w:val="00522E81"/>
    <w:rsid w:val="0052300D"/>
    <w:rsid w:val="0052354B"/>
    <w:rsid w:val="005237EC"/>
    <w:rsid w:val="00523E69"/>
    <w:rsid w:val="00524132"/>
    <w:rsid w:val="005245BD"/>
    <w:rsid w:val="005260DD"/>
    <w:rsid w:val="0052673A"/>
    <w:rsid w:val="005276F7"/>
    <w:rsid w:val="0052794B"/>
    <w:rsid w:val="00527EA7"/>
    <w:rsid w:val="005303ED"/>
    <w:rsid w:val="0053126B"/>
    <w:rsid w:val="00532526"/>
    <w:rsid w:val="005329C5"/>
    <w:rsid w:val="00533106"/>
    <w:rsid w:val="00533E8A"/>
    <w:rsid w:val="0053465D"/>
    <w:rsid w:val="00534A2E"/>
    <w:rsid w:val="00535069"/>
    <w:rsid w:val="005352D0"/>
    <w:rsid w:val="0053539C"/>
    <w:rsid w:val="005354F3"/>
    <w:rsid w:val="00535533"/>
    <w:rsid w:val="005355B9"/>
    <w:rsid w:val="0053578E"/>
    <w:rsid w:val="00535817"/>
    <w:rsid w:val="00535AEF"/>
    <w:rsid w:val="00535F54"/>
    <w:rsid w:val="0053670A"/>
    <w:rsid w:val="00536E34"/>
    <w:rsid w:val="005379EF"/>
    <w:rsid w:val="005405EA"/>
    <w:rsid w:val="00540B5F"/>
    <w:rsid w:val="00541059"/>
    <w:rsid w:val="005415D7"/>
    <w:rsid w:val="00541735"/>
    <w:rsid w:val="00541EFF"/>
    <w:rsid w:val="00542511"/>
    <w:rsid w:val="00542639"/>
    <w:rsid w:val="00542CA7"/>
    <w:rsid w:val="00542E8A"/>
    <w:rsid w:val="005434C0"/>
    <w:rsid w:val="00543644"/>
    <w:rsid w:val="00543753"/>
    <w:rsid w:val="00543AC5"/>
    <w:rsid w:val="00543CFB"/>
    <w:rsid w:val="00543D86"/>
    <w:rsid w:val="00544192"/>
    <w:rsid w:val="005459BB"/>
    <w:rsid w:val="0054647E"/>
    <w:rsid w:val="005465E5"/>
    <w:rsid w:val="0054680D"/>
    <w:rsid w:val="005473D8"/>
    <w:rsid w:val="00547622"/>
    <w:rsid w:val="00550176"/>
    <w:rsid w:val="00550413"/>
    <w:rsid w:val="00550DF4"/>
    <w:rsid w:val="00550FF4"/>
    <w:rsid w:val="0055136B"/>
    <w:rsid w:val="00551603"/>
    <w:rsid w:val="00551882"/>
    <w:rsid w:val="00552463"/>
    <w:rsid w:val="00552A47"/>
    <w:rsid w:val="00552FE5"/>
    <w:rsid w:val="0055345C"/>
    <w:rsid w:val="00553540"/>
    <w:rsid w:val="00553C02"/>
    <w:rsid w:val="00554F0A"/>
    <w:rsid w:val="005556BE"/>
    <w:rsid w:val="005556E6"/>
    <w:rsid w:val="00556589"/>
    <w:rsid w:val="00556732"/>
    <w:rsid w:val="00556DF2"/>
    <w:rsid w:val="005600AB"/>
    <w:rsid w:val="00560FD5"/>
    <w:rsid w:val="00561B93"/>
    <w:rsid w:val="005622CD"/>
    <w:rsid w:val="00562F18"/>
    <w:rsid w:val="005632E8"/>
    <w:rsid w:val="00564A2B"/>
    <w:rsid w:val="005654F0"/>
    <w:rsid w:val="00565743"/>
    <w:rsid w:val="00565846"/>
    <w:rsid w:val="005659E4"/>
    <w:rsid w:val="00565A41"/>
    <w:rsid w:val="00566A34"/>
    <w:rsid w:val="00567786"/>
    <w:rsid w:val="00567A1C"/>
    <w:rsid w:val="00567A92"/>
    <w:rsid w:val="00567CB3"/>
    <w:rsid w:val="0057045F"/>
    <w:rsid w:val="00570986"/>
    <w:rsid w:val="0057132D"/>
    <w:rsid w:val="00572270"/>
    <w:rsid w:val="005724F7"/>
    <w:rsid w:val="005727E9"/>
    <w:rsid w:val="00572AEC"/>
    <w:rsid w:val="00572D58"/>
    <w:rsid w:val="00573139"/>
    <w:rsid w:val="00573A54"/>
    <w:rsid w:val="0057424D"/>
    <w:rsid w:val="0057425E"/>
    <w:rsid w:val="00575B13"/>
    <w:rsid w:val="005760D1"/>
    <w:rsid w:val="005776BE"/>
    <w:rsid w:val="005809A2"/>
    <w:rsid w:val="00581AC0"/>
    <w:rsid w:val="00581C43"/>
    <w:rsid w:val="00581C6D"/>
    <w:rsid w:val="00582151"/>
    <w:rsid w:val="00582883"/>
    <w:rsid w:val="00582BC2"/>
    <w:rsid w:val="0058315E"/>
    <w:rsid w:val="00583F3F"/>
    <w:rsid w:val="00584060"/>
    <w:rsid w:val="00584724"/>
    <w:rsid w:val="00584D24"/>
    <w:rsid w:val="005855E3"/>
    <w:rsid w:val="00585833"/>
    <w:rsid w:val="00585E9D"/>
    <w:rsid w:val="005863F2"/>
    <w:rsid w:val="00586A76"/>
    <w:rsid w:val="00587725"/>
    <w:rsid w:val="005901F0"/>
    <w:rsid w:val="00590998"/>
    <w:rsid w:val="005909DB"/>
    <w:rsid w:val="00590D15"/>
    <w:rsid w:val="005912A2"/>
    <w:rsid w:val="00591483"/>
    <w:rsid w:val="0059160B"/>
    <w:rsid w:val="005921A2"/>
    <w:rsid w:val="00592D8B"/>
    <w:rsid w:val="005935E1"/>
    <w:rsid w:val="005936D6"/>
    <w:rsid w:val="005957A4"/>
    <w:rsid w:val="005963FD"/>
    <w:rsid w:val="00596B56"/>
    <w:rsid w:val="00596D14"/>
    <w:rsid w:val="00597D52"/>
    <w:rsid w:val="005A03B1"/>
    <w:rsid w:val="005A0956"/>
    <w:rsid w:val="005A13D6"/>
    <w:rsid w:val="005A29A2"/>
    <w:rsid w:val="005A2A6E"/>
    <w:rsid w:val="005A2B56"/>
    <w:rsid w:val="005A3906"/>
    <w:rsid w:val="005A3B0D"/>
    <w:rsid w:val="005A416E"/>
    <w:rsid w:val="005A437B"/>
    <w:rsid w:val="005A440D"/>
    <w:rsid w:val="005A44A0"/>
    <w:rsid w:val="005A45A0"/>
    <w:rsid w:val="005A469D"/>
    <w:rsid w:val="005A4AE9"/>
    <w:rsid w:val="005A53FD"/>
    <w:rsid w:val="005A59F9"/>
    <w:rsid w:val="005A5AE9"/>
    <w:rsid w:val="005A6148"/>
    <w:rsid w:val="005A6C50"/>
    <w:rsid w:val="005A7138"/>
    <w:rsid w:val="005A7F09"/>
    <w:rsid w:val="005B01D5"/>
    <w:rsid w:val="005B0C24"/>
    <w:rsid w:val="005B0D97"/>
    <w:rsid w:val="005B0F3C"/>
    <w:rsid w:val="005B14C3"/>
    <w:rsid w:val="005B1D5A"/>
    <w:rsid w:val="005B1F4A"/>
    <w:rsid w:val="005B25D9"/>
    <w:rsid w:val="005B29A7"/>
    <w:rsid w:val="005B3587"/>
    <w:rsid w:val="005B3613"/>
    <w:rsid w:val="005B42CE"/>
    <w:rsid w:val="005B4C83"/>
    <w:rsid w:val="005B4D6F"/>
    <w:rsid w:val="005B551D"/>
    <w:rsid w:val="005B5936"/>
    <w:rsid w:val="005B5ED2"/>
    <w:rsid w:val="005B6751"/>
    <w:rsid w:val="005B6EFF"/>
    <w:rsid w:val="005B7D09"/>
    <w:rsid w:val="005C0727"/>
    <w:rsid w:val="005C08D9"/>
    <w:rsid w:val="005C0E14"/>
    <w:rsid w:val="005C131C"/>
    <w:rsid w:val="005C13E7"/>
    <w:rsid w:val="005C16FB"/>
    <w:rsid w:val="005C27D8"/>
    <w:rsid w:val="005C2BC0"/>
    <w:rsid w:val="005C2E16"/>
    <w:rsid w:val="005C3B91"/>
    <w:rsid w:val="005C3E22"/>
    <w:rsid w:val="005C44E5"/>
    <w:rsid w:val="005C4E6C"/>
    <w:rsid w:val="005C51EC"/>
    <w:rsid w:val="005C5290"/>
    <w:rsid w:val="005C6F4F"/>
    <w:rsid w:val="005C6F61"/>
    <w:rsid w:val="005C75EA"/>
    <w:rsid w:val="005C7B3C"/>
    <w:rsid w:val="005C7B8C"/>
    <w:rsid w:val="005C7EF7"/>
    <w:rsid w:val="005C7F0D"/>
    <w:rsid w:val="005D00E1"/>
    <w:rsid w:val="005D0491"/>
    <w:rsid w:val="005D137E"/>
    <w:rsid w:val="005D15DB"/>
    <w:rsid w:val="005D1A9D"/>
    <w:rsid w:val="005D217F"/>
    <w:rsid w:val="005D2E2F"/>
    <w:rsid w:val="005D2FE7"/>
    <w:rsid w:val="005D33CC"/>
    <w:rsid w:val="005D3753"/>
    <w:rsid w:val="005D38A3"/>
    <w:rsid w:val="005D40E0"/>
    <w:rsid w:val="005D45DD"/>
    <w:rsid w:val="005D51DE"/>
    <w:rsid w:val="005D5537"/>
    <w:rsid w:val="005D5C0F"/>
    <w:rsid w:val="005D5EE1"/>
    <w:rsid w:val="005D5F5A"/>
    <w:rsid w:val="005D60B7"/>
    <w:rsid w:val="005D7705"/>
    <w:rsid w:val="005D7ECD"/>
    <w:rsid w:val="005E0257"/>
    <w:rsid w:val="005E05D5"/>
    <w:rsid w:val="005E06FF"/>
    <w:rsid w:val="005E0A9C"/>
    <w:rsid w:val="005E0D95"/>
    <w:rsid w:val="005E0E80"/>
    <w:rsid w:val="005E0F52"/>
    <w:rsid w:val="005E0F61"/>
    <w:rsid w:val="005E0FD2"/>
    <w:rsid w:val="005E1316"/>
    <w:rsid w:val="005E18B4"/>
    <w:rsid w:val="005E1B37"/>
    <w:rsid w:val="005E1E59"/>
    <w:rsid w:val="005E23B7"/>
    <w:rsid w:val="005E2C32"/>
    <w:rsid w:val="005E2C56"/>
    <w:rsid w:val="005E2E4A"/>
    <w:rsid w:val="005E39D2"/>
    <w:rsid w:val="005E407B"/>
    <w:rsid w:val="005E42BD"/>
    <w:rsid w:val="005E48C4"/>
    <w:rsid w:val="005E52F3"/>
    <w:rsid w:val="005E5C31"/>
    <w:rsid w:val="005E5FB8"/>
    <w:rsid w:val="005F0336"/>
    <w:rsid w:val="005F0407"/>
    <w:rsid w:val="005F076C"/>
    <w:rsid w:val="005F0D9B"/>
    <w:rsid w:val="005F15CA"/>
    <w:rsid w:val="005F1727"/>
    <w:rsid w:val="005F1883"/>
    <w:rsid w:val="005F1E31"/>
    <w:rsid w:val="005F2084"/>
    <w:rsid w:val="005F3D1C"/>
    <w:rsid w:val="005F49A1"/>
    <w:rsid w:val="005F4B8B"/>
    <w:rsid w:val="005F4F23"/>
    <w:rsid w:val="005F5532"/>
    <w:rsid w:val="005F58A4"/>
    <w:rsid w:val="005F5C84"/>
    <w:rsid w:val="005F5E35"/>
    <w:rsid w:val="005F6279"/>
    <w:rsid w:val="005F6862"/>
    <w:rsid w:val="005F6872"/>
    <w:rsid w:val="005F699B"/>
    <w:rsid w:val="005F6A5D"/>
    <w:rsid w:val="005F73BB"/>
    <w:rsid w:val="005F7ECE"/>
    <w:rsid w:val="005F7F1F"/>
    <w:rsid w:val="00600133"/>
    <w:rsid w:val="00600BA1"/>
    <w:rsid w:val="00600C41"/>
    <w:rsid w:val="00600D23"/>
    <w:rsid w:val="006013CC"/>
    <w:rsid w:val="00601A3E"/>
    <w:rsid w:val="00601CD2"/>
    <w:rsid w:val="00601D52"/>
    <w:rsid w:val="00602044"/>
    <w:rsid w:val="00602102"/>
    <w:rsid w:val="006025A5"/>
    <w:rsid w:val="00602683"/>
    <w:rsid w:val="00603234"/>
    <w:rsid w:val="006033ED"/>
    <w:rsid w:val="00604407"/>
    <w:rsid w:val="00604B1C"/>
    <w:rsid w:val="00604CFB"/>
    <w:rsid w:val="006051E4"/>
    <w:rsid w:val="006074AB"/>
    <w:rsid w:val="00607F40"/>
    <w:rsid w:val="006101C9"/>
    <w:rsid w:val="00610566"/>
    <w:rsid w:val="00610D8D"/>
    <w:rsid w:val="00610EC5"/>
    <w:rsid w:val="006117C1"/>
    <w:rsid w:val="00611F48"/>
    <w:rsid w:val="00612484"/>
    <w:rsid w:val="006124C1"/>
    <w:rsid w:val="0061277B"/>
    <w:rsid w:val="0061285D"/>
    <w:rsid w:val="00612B29"/>
    <w:rsid w:val="00613490"/>
    <w:rsid w:val="00614617"/>
    <w:rsid w:val="0061481B"/>
    <w:rsid w:val="00614824"/>
    <w:rsid w:val="00614B31"/>
    <w:rsid w:val="00615652"/>
    <w:rsid w:val="00615956"/>
    <w:rsid w:val="006166F8"/>
    <w:rsid w:val="00616C2F"/>
    <w:rsid w:val="00616C4A"/>
    <w:rsid w:val="00617C92"/>
    <w:rsid w:val="00617D61"/>
    <w:rsid w:val="006204C5"/>
    <w:rsid w:val="00620B42"/>
    <w:rsid w:val="00620C88"/>
    <w:rsid w:val="00620E3A"/>
    <w:rsid w:val="00621552"/>
    <w:rsid w:val="00622462"/>
    <w:rsid w:val="00622654"/>
    <w:rsid w:val="00622BA6"/>
    <w:rsid w:val="00622C7D"/>
    <w:rsid w:val="0062310E"/>
    <w:rsid w:val="00623F67"/>
    <w:rsid w:val="00624180"/>
    <w:rsid w:val="0062427A"/>
    <w:rsid w:val="006248C6"/>
    <w:rsid w:val="00625339"/>
    <w:rsid w:val="00625C52"/>
    <w:rsid w:val="00625D52"/>
    <w:rsid w:val="00625DAD"/>
    <w:rsid w:val="00626D4B"/>
    <w:rsid w:val="00626D6F"/>
    <w:rsid w:val="00626DC8"/>
    <w:rsid w:val="00627457"/>
    <w:rsid w:val="006303C4"/>
    <w:rsid w:val="00630DEC"/>
    <w:rsid w:val="00631FAA"/>
    <w:rsid w:val="00632010"/>
    <w:rsid w:val="006323D6"/>
    <w:rsid w:val="0063294F"/>
    <w:rsid w:val="00632CB5"/>
    <w:rsid w:val="00632F0D"/>
    <w:rsid w:val="0063374B"/>
    <w:rsid w:val="00634761"/>
    <w:rsid w:val="006347FA"/>
    <w:rsid w:val="006359C6"/>
    <w:rsid w:val="0063604B"/>
    <w:rsid w:val="00636A22"/>
    <w:rsid w:val="00636B54"/>
    <w:rsid w:val="00636B89"/>
    <w:rsid w:val="00636CDF"/>
    <w:rsid w:val="006373A8"/>
    <w:rsid w:val="00637A99"/>
    <w:rsid w:val="00637D6C"/>
    <w:rsid w:val="00637FFC"/>
    <w:rsid w:val="00640DBB"/>
    <w:rsid w:val="00640E4E"/>
    <w:rsid w:val="00640F65"/>
    <w:rsid w:val="0064143B"/>
    <w:rsid w:val="00641533"/>
    <w:rsid w:val="0064165F"/>
    <w:rsid w:val="00641C3A"/>
    <w:rsid w:val="00641E06"/>
    <w:rsid w:val="00642E31"/>
    <w:rsid w:val="00642E71"/>
    <w:rsid w:val="006432F3"/>
    <w:rsid w:val="00643D9A"/>
    <w:rsid w:val="00644274"/>
    <w:rsid w:val="00645496"/>
    <w:rsid w:val="00645BB6"/>
    <w:rsid w:val="00645DF2"/>
    <w:rsid w:val="006463B0"/>
    <w:rsid w:val="006467B9"/>
    <w:rsid w:val="00646F41"/>
    <w:rsid w:val="006474E0"/>
    <w:rsid w:val="00647941"/>
    <w:rsid w:val="00647FB0"/>
    <w:rsid w:val="00650C73"/>
    <w:rsid w:val="00650EC7"/>
    <w:rsid w:val="00651CFD"/>
    <w:rsid w:val="00651D07"/>
    <w:rsid w:val="00652082"/>
    <w:rsid w:val="006523BD"/>
    <w:rsid w:val="00652A0F"/>
    <w:rsid w:val="00652E75"/>
    <w:rsid w:val="0065362E"/>
    <w:rsid w:val="006543E7"/>
    <w:rsid w:val="006544C3"/>
    <w:rsid w:val="0065508B"/>
    <w:rsid w:val="006553BC"/>
    <w:rsid w:val="0065598A"/>
    <w:rsid w:val="00655C77"/>
    <w:rsid w:val="00655E98"/>
    <w:rsid w:val="00655F89"/>
    <w:rsid w:val="00656A97"/>
    <w:rsid w:val="00656BB4"/>
    <w:rsid w:val="00657A37"/>
    <w:rsid w:val="00657F72"/>
    <w:rsid w:val="0066038F"/>
    <w:rsid w:val="0066053B"/>
    <w:rsid w:val="00661486"/>
    <w:rsid w:val="006628AC"/>
    <w:rsid w:val="006635F3"/>
    <w:rsid w:val="006635FE"/>
    <w:rsid w:val="00663714"/>
    <w:rsid w:val="006638DB"/>
    <w:rsid w:val="006641A1"/>
    <w:rsid w:val="00664315"/>
    <w:rsid w:val="00664CF9"/>
    <w:rsid w:val="006651F7"/>
    <w:rsid w:val="00665AB9"/>
    <w:rsid w:val="00665E10"/>
    <w:rsid w:val="006669E9"/>
    <w:rsid w:val="00666B03"/>
    <w:rsid w:val="00667136"/>
    <w:rsid w:val="00667667"/>
    <w:rsid w:val="00667D0D"/>
    <w:rsid w:val="00667EA1"/>
    <w:rsid w:val="00670069"/>
    <w:rsid w:val="00670167"/>
    <w:rsid w:val="00670CDE"/>
    <w:rsid w:val="006716C0"/>
    <w:rsid w:val="0067173C"/>
    <w:rsid w:val="00672332"/>
    <w:rsid w:val="00672451"/>
    <w:rsid w:val="006724DB"/>
    <w:rsid w:val="00673035"/>
    <w:rsid w:val="00673CAE"/>
    <w:rsid w:val="00673F0D"/>
    <w:rsid w:val="006740AD"/>
    <w:rsid w:val="00674226"/>
    <w:rsid w:val="006744F7"/>
    <w:rsid w:val="006746F9"/>
    <w:rsid w:val="00675539"/>
    <w:rsid w:val="00676095"/>
    <w:rsid w:val="006764EC"/>
    <w:rsid w:val="00676595"/>
    <w:rsid w:val="006769CE"/>
    <w:rsid w:val="00676DC2"/>
    <w:rsid w:val="00676FA3"/>
    <w:rsid w:val="00677B1C"/>
    <w:rsid w:val="006806BB"/>
    <w:rsid w:val="00681218"/>
    <w:rsid w:val="0068249C"/>
    <w:rsid w:val="00682E18"/>
    <w:rsid w:val="00684097"/>
    <w:rsid w:val="00684BD3"/>
    <w:rsid w:val="00685856"/>
    <w:rsid w:val="006860CE"/>
    <w:rsid w:val="006865C2"/>
    <w:rsid w:val="0068678C"/>
    <w:rsid w:val="00686870"/>
    <w:rsid w:val="00686CD5"/>
    <w:rsid w:val="0068740B"/>
    <w:rsid w:val="00687972"/>
    <w:rsid w:val="00687AF6"/>
    <w:rsid w:val="006905FC"/>
    <w:rsid w:val="006906BE"/>
    <w:rsid w:val="00690DF9"/>
    <w:rsid w:val="00690EE5"/>
    <w:rsid w:val="00691F5E"/>
    <w:rsid w:val="00691F60"/>
    <w:rsid w:val="0069222E"/>
    <w:rsid w:val="0069224D"/>
    <w:rsid w:val="006935BA"/>
    <w:rsid w:val="00693B4C"/>
    <w:rsid w:val="00693F7E"/>
    <w:rsid w:val="00694760"/>
    <w:rsid w:val="00694BED"/>
    <w:rsid w:val="00695D5B"/>
    <w:rsid w:val="00696EEB"/>
    <w:rsid w:val="00697480"/>
    <w:rsid w:val="0069757B"/>
    <w:rsid w:val="006A0850"/>
    <w:rsid w:val="006A0BA9"/>
    <w:rsid w:val="006A1DDC"/>
    <w:rsid w:val="006A2236"/>
    <w:rsid w:val="006A22F5"/>
    <w:rsid w:val="006A25B2"/>
    <w:rsid w:val="006A2879"/>
    <w:rsid w:val="006A37A0"/>
    <w:rsid w:val="006A421A"/>
    <w:rsid w:val="006A4263"/>
    <w:rsid w:val="006A4E12"/>
    <w:rsid w:val="006A545A"/>
    <w:rsid w:val="006A5DAC"/>
    <w:rsid w:val="006A61A0"/>
    <w:rsid w:val="006A61E0"/>
    <w:rsid w:val="006A6B25"/>
    <w:rsid w:val="006A6E2E"/>
    <w:rsid w:val="006A7599"/>
    <w:rsid w:val="006A7BB0"/>
    <w:rsid w:val="006A7C33"/>
    <w:rsid w:val="006B038C"/>
    <w:rsid w:val="006B06DC"/>
    <w:rsid w:val="006B0E68"/>
    <w:rsid w:val="006B126C"/>
    <w:rsid w:val="006B157F"/>
    <w:rsid w:val="006B15F9"/>
    <w:rsid w:val="006B1AD8"/>
    <w:rsid w:val="006B2783"/>
    <w:rsid w:val="006B30F6"/>
    <w:rsid w:val="006B3894"/>
    <w:rsid w:val="006B3942"/>
    <w:rsid w:val="006B3E76"/>
    <w:rsid w:val="006B45E6"/>
    <w:rsid w:val="006B61B6"/>
    <w:rsid w:val="006B6987"/>
    <w:rsid w:val="006B6B8F"/>
    <w:rsid w:val="006B7571"/>
    <w:rsid w:val="006B7B45"/>
    <w:rsid w:val="006C0868"/>
    <w:rsid w:val="006C1075"/>
    <w:rsid w:val="006C1556"/>
    <w:rsid w:val="006C1850"/>
    <w:rsid w:val="006C2B23"/>
    <w:rsid w:val="006C3732"/>
    <w:rsid w:val="006C3F20"/>
    <w:rsid w:val="006C4D45"/>
    <w:rsid w:val="006C50BF"/>
    <w:rsid w:val="006C5664"/>
    <w:rsid w:val="006C68BD"/>
    <w:rsid w:val="006C6B5D"/>
    <w:rsid w:val="006C745D"/>
    <w:rsid w:val="006D0D42"/>
    <w:rsid w:val="006D117D"/>
    <w:rsid w:val="006D1E02"/>
    <w:rsid w:val="006D3D90"/>
    <w:rsid w:val="006D44C0"/>
    <w:rsid w:val="006D48E4"/>
    <w:rsid w:val="006D6096"/>
    <w:rsid w:val="006D6A87"/>
    <w:rsid w:val="006D6B6B"/>
    <w:rsid w:val="006D6E0D"/>
    <w:rsid w:val="006D7867"/>
    <w:rsid w:val="006D7984"/>
    <w:rsid w:val="006D79F1"/>
    <w:rsid w:val="006D7F24"/>
    <w:rsid w:val="006E0D7B"/>
    <w:rsid w:val="006E181A"/>
    <w:rsid w:val="006E1883"/>
    <w:rsid w:val="006E19A5"/>
    <w:rsid w:val="006E1C7E"/>
    <w:rsid w:val="006E2089"/>
    <w:rsid w:val="006E25CC"/>
    <w:rsid w:val="006E2C14"/>
    <w:rsid w:val="006E2E0B"/>
    <w:rsid w:val="006E3ACC"/>
    <w:rsid w:val="006E4B94"/>
    <w:rsid w:val="006E541D"/>
    <w:rsid w:val="006E5810"/>
    <w:rsid w:val="006E5888"/>
    <w:rsid w:val="006E6275"/>
    <w:rsid w:val="006E6441"/>
    <w:rsid w:val="006E66A3"/>
    <w:rsid w:val="006E6F19"/>
    <w:rsid w:val="006E72F0"/>
    <w:rsid w:val="006E7310"/>
    <w:rsid w:val="006E738A"/>
    <w:rsid w:val="006F00EA"/>
    <w:rsid w:val="006F05BC"/>
    <w:rsid w:val="006F0900"/>
    <w:rsid w:val="006F094F"/>
    <w:rsid w:val="006F1043"/>
    <w:rsid w:val="006F17CE"/>
    <w:rsid w:val="006F1985"/>
    <w:rsid w:val="006F22F7"/>
    <w:rsid w:val="006F2A7B"/>
    <w:rsid w:val="006F2E05"/>
    <w:rsid w:val="006F2EBB"/>
    <w:rsid w:val="006F3BEE"/>
    <w:rsid w:val="006F4B6A"/>
    <w:rsid w:val="006F56F7"/>
    <w:rsid w:val="006F5BDE"/>
    <w:rsid w:val="006F6790"/>
    <w:rsid w:val="006F6DFD"/>
    <w:rsid w:val="006F755B"/>
    <w:rsid w:val="006F75F0"/>
    <w:rsid w:val="006F7629"/>
    <w:rsid w:val="006F7B57"/>
    <w:rsid w:val="0070084E"/>
    <w:rsid w:val="0070101B"/>
    <w:rsid w:val="00701219"/>
    <w:rsid w:val="0070127D"/>
    <w:rsid w:val="007012DA"/>
    <w:rsid w:val="00701CA3"/>
    <w:rsid w:val="00701CF8"/>
    <w:rsid w:val="00701DF1"/>
    <w:rsid w:val="00701F6F"/>
    <w:rsid w:val="007025CB"/>
    <w:rsid w:val="00702656"/>
    <w:rsid w:val="00702BB2"/>
    <w:rsid w:val="00702E4C"/>
    <w:rsid w:val="0070312A"/>
    <w:rsid w:val="00703423"/>
    <w:rsid w:val="0070351E"/>
    <w:rsid w:val="00704651"/>
    <w:rsid w:val="007046FB"/>
    <w:rsid w:val="007048E0"/>
    <w:rsid w:val="00704DAE"/>
    <w:rsid w:val="0070541A"/>
    <w:rsid w:val="007055B9"/>
    <w:rsid w:val="0070562F"/>
    <w:rsid w:val="007059F5"/>
    <w:rsid w:val="00705B3F"/>
    <w:rsid w:val="007068D7"/>
    <w:rsid w:val="0070693C"/>
    <w:rsid w:val="00710433"/>
    <w:rsid w:val="00710772"/>
    <w:rsid w:val="00710D67"/>
    <w:rsid w:val="007111E8"/>
    <w:rsid w:val="0071160C"/>
    <w:rsid w:val="0071224E"/>
    <w:rsid w:val="00712E4F"/>
    <w:rsid w:val="007133DA"/>
    <w:rsid w:val="00713477"/>
    <w:rsid w:val="00713975"/>
    <w:rsid w:val="00713AC7"/>
    <w:rsid w:val="007158F0"/>
    <w:rsid w:val="00715FF0"/>
    <w:rsid w:val="007169E6"/>
    <w:rsid w:val="007169ED"/>
    <w:rsid w:val="007170F8"/>
    <w:rsid w:val="00717684"/>
    <w:rsid w:val="007179DF"/>
    <w:rsid w:val="00717E86"/>
    <w:rsid w:val="00720762"/>
    <w:rsid w:val="007210C9"/>
    <w:rsid w:val="0072144D"/>
    <w:rsid w:val="00721F42"/>
    <w:rsid w:val="00722384"/>
    <w:rsid w:val="00722467"/>
    <w:rsid w:val="0072267A"/>
    <w:rsid w:val="00723738"/>
    <w:rsid w:val="007238B9"/>
    <w:rsid w:val="0072432B"/>
    <w:rsid w:val="007246FB"/>
    <w:rsid w:val="00725D5B"/>
    <w:rsid w:val="00725D7C"/>
    <w:rsid w:val="00725F8C"/>
    <w:rsid w:val="00726062"/>
    <w:rsid w:val="007261FA"/>
    <w:rsid w:val="00726231"/>
    <w:rsid w:val="007264B0"/>
    <w:rsid w:val="007264C8"/>
    <w:rsid w:val="007268BF"/>
    <w:rsid w:val="00726CDD"/>
    <w:rsid w:val="00726E69"/>
    <w:rsid w:val="007273A5"/>
    <w:rsid w:val="00727D81"/>
    <w:rsid w:val="007308A6"/>
    <w:rsid w:val="00730C24"/>
    <w:rsid w:val="00730FE5"/>
    <w:rsid w:val="0073140C"/>
    <w:rsid w:val="007316BB"/>
    <w:rsid w:val="00731C98"/>
    <w:rsid w:val="007329C9"/>
    <w:rsid w:val="00732EB7"/>
    <w:rsid w:val="0073356F"/>
    <w:rsid w:val="0073427B"/>
    <w:rsid w:val="00734732"/>
    <w:rsid w:val="00734BBB"/>
    <w:rsid w:val="00734EF1"/>
    <w:rsid w:val="007353E0"/>
    <w:rsid w:val="00735438"/>
    <w:rsid w:val="00735E42"/>
    <w:rsid w:val="00736382"/>
    <w:rsid w:val="00736575"/>
    <w:rsid w:val="00736ADD"/>
    <w:rsid w:val="00737CE4"/>
    <w:rsid w:val="0074023D"/>
    <w:rsid w:val="00740302"/>
    <w:rsid w:val="00740E4F"/>
    <w:rsid w:val="0074178D"/>
    <w:rsid w:val="00741F1E"/>
    <w:rsid w:val="00742017"/>
    <w:rsid w:val="00742297"/>
    <w:rsid w:val="00742B48"/>
    <w:rsid w:val="00742ED6"/>
    <w:rsid w:val="00743E07"/>
    <w:rsid w:val="007440FD"/>
    <w:rsid w:val="0074446A"/>
    <w:rsid w:val="007446F4"/>
    <w:rsid w:val="0074479A"/>
    <w:rsid w:val="00744A58"/>
    <w:rsid w:val="00744B30"/>
    <w:rsid w:val="00744D81"/>
    <w:rsid w:val="0074508D"/>
    <w:rsid w:val="00745C42"/>
    <w:rsid w:val="00746243"/>
    <w:rsid w:val="0074653A"/>
    <w:rsid w:val="00746E50"/>
    <w:rsid w:val="0074709C"/>
    <w:rsid w:val="00747AA4"/>
    <w:rsid w:val="00747F83"/>
    <w:rsid w:val="00750111"/>
    <w:rsid w:val="0075057A"/>
    <w:rsid w:val="007506EB"/>
    <w:rsid w:val="00750BE3"/>
    <w:rsid w:val="00751C2B"/>
    <w:rsid w:val="00751C78"/>
    <w:rsid w:val="0075208C"/>
    <w:rsid w:val="0075219E"/>
    <w:rsid w:val="00752340"/>
    <w:rsid w:val="00752605"/>
    <w:rsid w:val="00752D8B"/>
    <w:rsid w:val="00753943"/>
    <w:rsid w:val="00753FD2"/>
    <w:rsid w:val="0075564A"/>
    <w:rsid w:val="00755EC4"/>
    <w:rsid w:val="007560FA"/>
    <w:rsid w:val="0075657D"/>
    <w:rsid w:val="0075688E"/>
    <w:rsid w:val="00756A33"/>
    <w:rsid w:val="00756E35"/>
    <w:rsid w:val="00757D96"/>
    <w:rsid w:val="00757E1F"/>
    <w:rsid w:val="00760570"/>
    <w:rsid w:val="00760DC3"/>
    <w:rsid w:val="00760F2B"/>
    <w:rsid w:val="0076127D"/>
    <w:rsid w:val="00761470"/>
    <w:rsid w:val="0076194E"/>
    <w:rsid w:val="00761B7B"/>
    <w:rsid w:val="00762200"/>
    <w:rsid w:val="00762926"/>
    <w:rsid w:val="00762C24"/>
    <w:rsid w:val="00762D9E"/>
    <w:rsid w:val="0076335C"/>
    <w:rsid w:val="007641F5"/>
    <w:rsid w:val="00764486"/>
    <w:rsid w:val="00764C41"/>
    <w:rsid w:val="00764E6D"/>
    <w:rsid w:val="00765DC7"/>
    <w:rsid w:val="00766010"/>
    <w:rsid w:val="00766B88"/>
    <w:rsid w:val="007674C8"/>
    <w:rsid w:val="00767B2C"/>
    <w:rsid w:val="007700BF"/>
    <w:rsid w:val="0077122D"/>
    <w:rsid w:val="007712E6"/>
    <w:rsid w:val="007715B9"/>
    <w:rsid w:val="007720F6"/>
    <w:rsid w:val="00772228"/>
    <w:rsid w:val="007729C8"/>
    <w:rsid w:val="00773E00"/>
    <w:rsid w:val="00774858"/>
    <w:rsid w:val="00774C52"/>
    <w:rsid w:val="00774C8F"/>
    <w:rsid w:val="00775645"/>
    <w:rsid w:val="007756BC"/>
    <w:rsid w:val="00775BA3"/>
    <w:rsid w:val="007762F9"/>
    <w:rsid w:val="007769E3"/>
    <w:rsid w:val="007774FE"/>
    <w:rsid w:val="00777A3C"/>
    <w:rsid w:val="0078030F"/>
    <w:rsid w:val="0078054A"/>
    <w:rsid w:val="00780B41"/>
    <w:rsid w:val="00780B7D"/>
    <w:rsid w:val="00780D40"/>
    <w:rsid w:val="0078194A"/>
    <w:rsid w:val="00781A38"/>
    <w:rsid w:val="00782069"/>
    <w:rsid w:val="00782153"/>
    <w:rsid w:val="0078224C"/>
    <w:rsid w:val="00782763"/>
    <w:rsid w:val="00782B78"/>
    <w:rsid w:val="007834CF"/>
    <w:rsid w:val="007835A2"/>
    <w:rsid w:val="0078368D"/>
    <w:rsid w:val="00784582"/>
    <w:rsid w:val="00784630"/>
    <w:rsid w:val="00784C7E"/>
    <w:rsid w:val="00784CC6"/>
    <w:rsid w:val="00785FD4"/>
    <w:rsid w:val="007867E8"/>
    <w:rsid w:val="007867E9"/>
    <w:rsid w:val="00786805"/>
    <w:rsid w:val="0078683D"/>
    <w:rsid w:val="007868B2"/>
    <w:rsid w:val="00786F2F"/>
    <w:rsid w:val="00787513"/>
    <w:rsid w:val="00790079"/>
    <w:rsid w:val="0079052C"/>
    <w:rsid w:val="0079075D"/>
    <w:rsid w:val="00790C8A"/>
    <w:rsid w:val="00790F2D"/>
    <w:rsid w:val="007914E5"/>
    <w:rsid w:val="007915F1"/>
    <w:rsid w:val="00791E23"/>
    <w:rsid w:val="00792F4D"/>
    <w:rsid w:val="007932BA"/>
    <w:rsid w:val="00793B29"/>
    <w:rsid w:val="00793F96"/>
    <w:rsid w:val="007956E5"/>
    <w:rsid w:val="00795EAF"/>
    <w:rsid w:val="00796667"/>
    <w:rsid w:val="00796B39"/>
    <w:rsid w:val="00796C40"/>
    <w:rsid w:val="00796C79"/>
    <w:rsid w:val="0079712D"/>
    <w:rsid w:val="0079713D"/>
    <w:rsid w:val="00797159"/>
    <w:rsid w:val="007978A8"/>
    <w:rsid w:val="00797F26"/>
    <w:rsid w:val="007A14B5"/>
    <w:rsid w:val="007A2284"/>
    <w:rsid w:val="007A29DF"/>
    <w:rsid w:val="007A4396"/>
    <w:rsid w:val="007A4401"/>
    <w:rsid w:val="007A44E4"/>
    <w:rsid w:val="007A5531"/>
    <w:rsid w:val="007A57BA"/>
    <w:rsid w:val="007A6062"/>
    <w:rsid w:val="007A68D4"/>
    <w:rsid w:val="007A718A"/>
    <w:rsid w:val="007A7430"/>
    <w:rsid w:val="007A7C61"/>
    <w:rsid w:val="007B0571"/>
    <w:rsid w:val="007B063F"/>
    <w:rsid w:val="007B06A0"/>
    <w:rsid w:val="007B0B72"/>
    <w:rsid w:val="007B1151"/>
    <w:rsid w:val="007B12C8"/>
    <w:rsid w:val="007B17FC"/>
    <w:rsid w:val="007B2030"/>
    <w:rsid w:val="007B2B8D"/>
    <w:rsid w:val="007B40F9"/>
    <w:rsid w:val="007B4191"/>
    <w:rsid w:val="007B4695"/>
    <w:rsid w:val="007B47B7"/>
    <w:rsid w:val="007B619C"/>
    <w:rsid w:val="007B6774"/>
    <w:rsid w:val="007B7F7A"/>
    <w:rsid w:val="007B7FBB"/>
    <w:rsid w:val="007C038A"/>
    <w:rsid w:val="007C03D4"/>
    <w:rsid w:val="007C044A"/>
    <w:rsid w:val="007C213A"/>
    <w:rsid w:val="007C2171"/>
    <w:rsid w:val="007C273F"/>
    <w:rsid w:val="007C3CEC"/>
    <w:rsid w:val="007C41EB"/>
    <w:rsid w:val="007C4BE3"/>
    <w:rsid w:val="007C5EDA"/>
    <w:rsid w:val="007C62B3"/>
    <w:rsid w:val="007C699E"/>
    <w:rsid w:val="007C7562"/>
    <w:rsid w:val="007C782B"/>
    <w:rsid w:val="007C7B0C"/>
    <w:rsid w:val="007C7CE3"/>
    <w:rsid w:val="007D0454"/>
    <w:rsid w:val="007D04D6"/>
    <w:rsid w:val="007D0698"/>
    <w:rsid w:val="007D0AD4"/>
    <w:rsid w:val="007D0C5D"/>
    <w:rsid w:val="007D1346"/>
    <w:rsid w:val="007D169A"/>
    <w:rsid w:val="007D1C6D"/>
    <w:rsid w:val="007D2373"/>
    <w:rsid w:val="007D2C5D"/>
    <w:rsid w:val="007D2ED4"/>
    <w:rsid w:val="007D36F3"/>
    <w:rsid w:val="007D3E1F"/>
    <w:rsid w:val="007D46C3"/>
    <w:rsid w:val="007D482E"/>
    <w:rsid w:val="007D4E73"/>
    <w:rsid w:val="007D4EDF"/>
    <w:rsid w:val="007D7504"/>
    <w:rsid w:val="007D75A5"/>
    <w:rsid w:val="007D76AA"/>
    <w:rsid w:val="007D7C73"/>
    <w:rsid w:val="007D7C8E"/>
    <w:rsid w:val="007E02C0"/>
    <w:rsid w:val="007E103E"/>
    <w:rsid w:val="007E1CED"/>
    <w:rsid w:val="007E20D9"/>
    <w:rsid w:val="007E2294"/>
    <w:rsid w:val="007E2BCA"/>
    <w:rsid w:val="007E2BD9"/>
    <w:rsid w:val="007E3E7C"/>
    <w:rsid w:val="007E413B"/>
    <w:rsid w:val="007E424E"/>
    <w:rsid w:val="007E4656"/>
    <w:rsid w:val="007E465D"/>
    <w:rsid w:val="007E4F7B"/>
    <w:rsid w:val="007E514B"/>
    <w:rsid w:val="007E5349"/>
    <w:rsid w:val="007E55F6"/>
    <w:rsid w:val="007E58F6"/>
    <w:rsid w:val="007E7754"/>
    <w:rsid w:val="007E7B78"/>
    <w:rsid w:val="007E7D96"/>
    <w:rsid w:val="007F0277"/>
    <w:rsid w:val="007F034E"/>
    <w:rsid w:val="007F07BD"/>
    <w:rsid w:val="007F1A76"/>
    <w:rsid w:val="007F1F56"/>
    <w:rsid w:val="007F27FD"/>
    <w:rsid w:val="007F2D51"/>
    <w:rsid w:val="007F36CE"/>
    <w:rsid w:val="007F419B"/>
    <w:rsid w:val="007F4CA9"/>
    <w:rsid w:val="007F55DB"/>
    <w:rsid w:val="007F5880"/>
    <w:rsid w:val="007F607D"/>
    <w:rsid w:val="007F6437"/>
    <w:rsid w:val="007F6683"/>
    <w:rsid w:val="007F685D"/>
    <w:rsid w:val="007F68FF"/>
    <w:rsid w:val="007F7194"/>
    <w:rsid w:val="007F7808"/>
    <w:rsid w:val="007F7BEB"/>
    <w:rsid w:val="00800250"/>
    <w:rsid w:val="00800B0B"/>
    <w:rsid w:val="008023FE"/>
    <w:rsid w:val="00802A84"/>
    <w:rsid w:val="00802E21"/>
    <w:rsid w:val="00803269"/>
    <w:rsid w:val="0080366B"/>
    <w:rsid w:val="00804F22"/>
    <w:rsid w:val="00806137"/>
    <w:rsid w:val="00807053"/>
    <w:rsid w:val="00807479"/>
    <w:rsid w:val="00807796"/>
    <w:rsid w:val="00807B1E"/>
    <w:rsid w:val="00807D06"/>
    <w:rsid w:val="00810085"/>
    <w:rsid w:val="00810185"/>
    <w:rsid w:val="00810734"/>
    <w:rsid w:val="00810B6B"/>
    <w:rsid w:val="00810D01"/>
    <w:rsid w:val="008115E8"/>
    <w:rsid w:val="00811AED"/>
    <w:rsid w:val="00811B62"/>
    <w:rsid w:val="00813174"/>
    <w:rsid w:val="0081384A"/>
    <w:rsid w:val="008138E4"/>
    <w:rsid w:val="00813946"/>
    <w:rsid w:val="00813AD5"/>
    <w:rsid w:val="00814606"/>
    <w:rsid w:val="00814C25"/>
    <w:rsid w:val="00815328"/>
    <w:rsid w:val="00815BD6"/>
    <w:rsid w:val="00815BF0"/>
    <w:rsid w:val="00816425"/>
    <w:rsid w:val="00816ED2"/>
    <w:rsid w:val="0081726B"/>
    <w:rsid w:val="00817640"/>
    <w:rsid w:val="00817B98"/>
    <w:rsid w:val="00820310"/>
    <w:rsid w:val="00820CB7"/>
    <w:rsid w:val="00821154"/>
    <w:rsid w:val="008223B8"/>
    <w:rsid w:val="00822CDE"/>
    <w:rsid w:val="008232D9"/>
    <w:rsid w:val="00823D3B"/>
    <w:rsid w:val="00824453"/>
    <w:rsid w:val="00824B7B"/>
    <w:rsid w:val="00826453"/>
    <w:rsid w:val="0082664D"/>
    <w:rsid w:val="00826711"/>
    <w:rsid w:val="00826F27"/>
    <w:rsid w:val="00826FDE"/>
    <w:rsid w:val="0082713B"/>
    <w:rsid w:val="00827AA7"/>
    <w:rsid w:val="00827B74"/>
    <w:rsid w:val="00827C63"/>
    <w:rsid w:val="00830AC7"/>
    <w:rsid w:val="00830E0E"/>
    <w:rsid w:val="008312F8"/>
    <w:rsid w:val="00831652"/>
    <w:rsid w:val="008318DE"/>
    <w:rsid w:val="00832D20"/>
    <w:rsid w:val="008331E8"/>
    <w:rsid w:val="00833893"/>
    <w:rsid w:val="00833D7C"/>
    <w:rsid w:val="008341E3"/>
    <w:rsid w:val="00834DB7"/>
    <w:rsid w:val="00835670"/>
    <w:rsid w:val="008357A6"/>
    <w:rsid w:val="00835B4C"/>
    <w:rsid w:val="00835D3C"/>
    <w:rsid w:val="008365F6"/>
    <w:rsid w:val="008369E6"/>
    <w:rsid w:val="008370CD"/>
    <w:rsid w:val="008371D9"/>
    <w:rsid w:val="0083739C"/>
    <w:rsid w:val="00840614"/>
    <w:rsid w:val="00840ADC"/>
    <w:rsid w:val="00840B2C"/>
    <w:rsid w:val="00841E9B"/>
    <w:rsid w:val="0084275E"/>
    <w:rsid w:val="00843156"/>
    <w:rsid w:val="00843C7E"/>
    <w:rsid w:val="00843D85"/>
    <w:rsid w:val="00843FCD"/>
    <w:rsid w:val="00844D8A"/>
    <w:rsid w:val="00844E8E"/>
    <w:rsid w:val="00844F8C"/>
    <w:rsid w:val="0084605F"/>
    <w:rsid w:val="0084667D"/>
    <w:rsid w:val="00846A0F"/>
    <w:rsid w:val="00847292"/>
    <w:rsid w:val="008474CF"/>
    <w:rsid w:val="00851135"/>
    <w:rsid w:val="008519EF"/>
    <w:rsid w:val="00851C8F"/>
    <w:rsid w:val="00851EEE"/>
    <w:rsid w:val="008534E1"/>
    <w:rsid w:val="00853985"/>
    <w:rsid w:val="00853C38"/>
    <w:rsid w:val="0085440F"/>
    <w:rsid w:val="008546E3"/>
    <w:rsid w:val="00854EC8"/>
    <w:rsid w:val="00855353"/>
    <w:rsid w:val="00855596"/>
    <w:rsid w:val="00856C05"/>
    <w:rsid w:val="00856E8A"/>
    <w:rsid w:val="0086079C"/>
    <w:rsid w:val="00861067"/>
    <w:rsid w:val="0086109C"/>
    <w:rsid w:val="0086127C"/>
    <w:rsid w:val="00861F39"/>
    <w:rsid w:val="008626C8"/>
    <w:rsid w:val="008629AD"/>
    <w:rsid w:val="008629B6"/>
    <w:rsid w:val="008629BA"/>
    <w:rsid w:val="00862F7A"/>
    <w:rsid w:val="00863BF0"/>
    <w:rsid w:val="0086445D"/>
    <w:rsid w:val="00864BC8"/>
    <w:rsid w:val="00864C59"/>
    <w:rsid w:val="00864CF4"/>
    <w:rsid w:val="00864E4E"/>
    <w:rsid w:val="00865034"/>
    <w:rsid w:val="008652B1"/>
    <w:rsid w:val="008654A2"/>
    <w:rsid w:val="008655BF"/>
    <w:rsid w:val="00865A6D"/>
    <w:rsid w:val="00866DCF"/>
    <w:rsid w:val="0086714A"/>
    <w:rsid w:val="008709B6"/>
    <w:rsid w:val="008709D5"/>
    <w:rsid w:val="00870A02"/>
    <w:rsid w:val="00870B0B"/>
    <w:rsid w:val="00871173"/>
    <w:rsid w:val="00871C0C"/>
    <w:rsid w:val="00872A0F"/>
    <w:rsid w:val="0087389D"/>
    <w:rsid w:val="00874273"/>
    <w:rsid w:val="0087524C"/>
    <w:rsid w:val="0087532A"/>
    <w:rsid w:val="0087569D"/>
    <w:rsid w:val="00875DBD"/>
    <w:rsid w:val="00876465"/>
    <w:rsid w:val="008766D3"/>
    <w:rsid w:val="0087729A"/>
    <w:rsid w:val="008776B8"/>
    <w:rsid w:val="00877F13"/>
    <w:rsid w:val="00880567"/>
    <w:rsid w:val="008811CC"/>
    <w:rsid w:val="00881343"/>
    <w:rsid w:val="008820E8"/>
    <w:rsid w:val="00882C6D"/>
    <w:rsid w:val="00883575"/>
    <w:rsid w:val="00883D85"/>
    <w:rsid w:val="0088409B"/>
    <w:rsid w:val="008844BF"/>
    <w:rsid w:val="00884EF8"/>
    <w:rsid w:val="00885131"/>
    <w:rsid w:val="00885F93"/>
    <w:rsid w:val="008866EB"/>
    <w:rsid w:val="0088671F"/>
    <w:rsid w:val="00886B4B"/>
    <w:rsid w:val="00887466"/>
    <w:rsid w:val="00887A8C"/>
    <w:rsid w:val="00887FD8"/>
    <w:rsid w:val="00890B28"/>
    <w:rsid w:val="00890C9B"/>
    <w:rsid w:val="0089140B"/>
    <w:rsid w:val="00891B38"/>
    <w:rsid w:val="00892066"/>
    <w:rsid w:val="0089213D"/>
    <w:rsid w:val="0089218A"/>
    <w:rsid w:val="00892A59"/>
    <w:rsid w:val="00892C22"/>
    <w:rsid w:val="00893175"/>
    <w:rsid w:val="00893772"/>
    <w:rsid w:val="00893F43"/>
    <w:rsid w:val="00893F69"/>
    <w:rsid w:val="00896E01"/>
    <w:rsid w:val="0089728C"/>
    <w:rsid w:val="00897518"/>
    <w:rsid w:val="00897BBB"/>
    <w:rsid w:val="008A00B8"/>
    <w:rsid w:val="008A01C6"/>
    <w:rsid w:val="008A1084"/>
    <w:rsid w:val="008A27E2"/>
    <w:rsid w:val="008A27F3"/>
    <w:rsid w:val="008A31A5"/>
    <w:rsid w:val="008A355B"/>
    <w:rsid w:val="008A4AC6"/>
    <w:rsid w:val="008A4E36"/>
    <w:rsid w:val="008A4F24"/>
    <w:rsid w:val="008A513F"/>
    <w:rsid w:val="008A5EF8"/>
    <w:rsid w:val="008A6107"/>
    <w:rsid w:val="008A6A76"/>
    <w:rsid w:val="008A7AAF"/>
    <w:rsid w:val="008A7B9E"/>
    <w:rsid w:val="008B0184"/>
    <w:rsid w:val="008B01CF"/>
    <w:rsid w:val="008B04B4"/>
    <w:rsid w:val="008B0791"/>
    <w:rsid w:val="008B07E0"/>
    <w:rsid w:val="008B11F4"/>
    <w:rsid w:val="008B216F"/>
    <w:rsid w:val="008B22AA"/>
    <w:rsid w:val="008B2A12"/>
    <w:rsid w:val="008B2BBC"/>
    <w:rsid w:val="008B397F"/>
    <w:rsid w:val="008B4FF5"/>
    <w:rsid w:val="008B55BD"/>
    <w:rsid w:val="008B57B5"/>
    <w:rsid w:val="008B5D2F"/>
    <w:rsid w:val="008B5E14"/>
    <w:rsid w:val="008B601A"/>
    <w:rsid w:val="008B6221"/>
    <w:rsid w:val="008B7AB0"/>
    <w:rsid w:val="008B7AD1"/>
    <w:rsid w:val="008C2069"/>
    <w:rsid w:val="008C20D2"/>
    <w:rsid w:val="008C2144"/>
    <w:rsid w:val="008C2656"/>
    <w:rsid w:val="008C26AC"/>
    <w:rsid w:val="008C2D14"/>
    <w:rsid w:val="008C2E34"/>
    <w:rsid w:val="008C2F02"/>
    <w:rsid w:val="008C326D"/>
    <w:rsid w:val="008C3C55"/>
    <w:rsid w:val="008C4697"/>
    <w:rsid w:val="008C4847"/>
    <w:rsid w:val="008C53B2"/>
    <w:rsid w:val="008C600D"/>
    <w:rsid w:val="008C66CD"/>
    <w:rsid w:val="008C7BC6"/>
    <w:rsid w:val="008C7CD6"/>
    <w:rsid w:val="008C7E2A"/>
    <w:rsid w:val="008D00AE"/>
    <w:rsid w:val="008D03AD"/>
    <w:rsid w:val="008D05AC"/>
    <w:rsid w:val="008D08F4"/>
    <w:rsid w:val="008D0FC8"/>
    <w:rsid w:val="008D117C"/>
    <w:rsid w:val="008D18C8"/>
    <w:rsid w:val="008D199D"/>
    <w:rsid w:val="008D230B"/>
    <w:rsid w:val="008D2F0D"/>
    <w:rsid w:val="008D3567"/>
    <w:rsid w:val="008D4C17"/>
    <w:rsid w:val="008D4C69"/>
    <w:rsid w:val="008D629B"/>
    <w:rsid w:val="008D64A1"/>
    <w:rsid w:val="008D6737"/>
    <w:rsid w:val="008D68BD"/>
    <w:rsid w:val="008D6B63"/>
    <w:rsid w:val="008D745D"/>
    <w:rsid w:val="008D788F"/>
    <w:rsid w:val="008D7F63"/>
    <w:rsid w:val="008E015F"/>
    <w:rsid w:val="008E0F33"/>
    <w:rsid w:val="008E14A1"/>
    <w:rsid w:val="008E1627"/>
    <w:rsid w:val="008E1AE3"/>
    <w:rsid w:val="008E1E24"/>
    <w:rsid w:val="008E21A2"/>
    <w:rsid w:val="008E229F"/>
    <w:rsid w:val="008E23EC"/>
    <w:rsid w:val="008E2564"/>
    <w:rsid w:val="008E256A"/>
    <w:rsid w:val="008E26ED"/>
    <w:rsid w:val="008E2EC7"/>
    <w:rsid w:val="008E2F94"/>
    <w:rsid w:val="008E3453"/>
    <w:rsid w:val="008E3863"/>
    <w:rsid w:val="008E3F93"/>
    <w:rsid w:val="008E4034"/>
    <w:rsid w:val="008E4A27"/>
    <w:rsid w:val="008E51C9"/>
    <w:rsid w:val="008E53CD"/>
    <w:rsid w:val="008E5FAD"/>
    <w:rsid w:val="008E6979"/>
    <w:rsid w:val="008E6CAC"/>
    <w:rsid w:val="008E6D4B"/>
    <w:rsid w:val="008E6E77"/>
    <w:rsid w:val="008E7077"/>
    <w:rsid w:val="008F0030"/>
    <w:rsid w:val="008F09B7"/>
    <w:rsid w:val="008F0C69"/>
    <w:rsid w:val="008F1384"/>
    <w:rsid w:val="008F1790"/>
    <w:rsid w:val="008F1E38"/>
    <w:rsid w:val="008F2A52"/>
    <w:rsid w:val="008F4597"/>
    <w:rsid w:val="008F4647"/>
    <w:rsid w:val="008F479E"/>
    <w:rsid w:val="008F5412"/>
    <w:rsid w:val="008F5BE3"/>
    <w:rsid w:val="008F613C"/>
    <w:rsid w:val="008F61ED"/>
    <w:rsid w:val="008F67A6"/>
    <w:rsid w:val="008F69E7"/>
    <w:rsid w:val="008F6A2A"/>
    <w:rsid w:val="008F6D89"/>
    <w:rsid w:val="008F74CB"/>
    <w:rsid w:val="008F756C"/>
    <w:rsid w:val="008F7766"/>
    <w:rsid w:val="00900483"/>
    <w:rsid w:val="009005EA"/>
    <w:rsid w:val="00900D4C"/>
    <w:rsid w:val="009012C4"/>
    <w:rsid w:val="00901AA8"/>
    <w:rsid w:val="00901C92"/>
    <w:rsid w:val="00901F30"/>
    <w:rsid w:val="00902A1A"/>
    <w:rsid w:val="009037C5"/>
    <w:rsid w:val="009037CC"/>
    <w:rsid w:val="0090388B"/>
    <w:rsid w:val="00903A9A"/>
    <w:rsid w:val="00903BD1"/>
    <w:rsid w:val="00903C1F"/>
    <w:rsid w:val="0090483E"/>
    <w:rsid w:val="00904E0E"/>
    <w:rsid w:val="00904F41"/>
    <w:rsid w:val="0090504D"/>
    <w:rsid w:val="00905588"/>
    <w:rsid w:val="00905FDA"/>
    <w:rsid w:val="009062D6"/>
    <w:rsid w:val="00907534"/>
    <w:rsid w:val="00907667"/>
    <w:rsid w:val="0090790C"/>
    <w:rsid w:val="0091043E"/>
    <w:rsid w:val="00910816"/>
    <w:rsid w:val="00910885"/>
    <w:rsid w:val="00911035"/>
    <w:rsid w:val="00912818"/>
    <w:rsid w:val="00912B69"/>
    <w:rsid w:val="00912C32"/>
    <w:rsid w:val="009136D9"/>
    <w:rsid w:val="0091379C"/>
    <w:rsid w:val="0091392D"/>
    <w:rsid w:val="00913A44"/>
    <w:rsid w:val="00915C41"/>
    <w:rsid w:val="00915D6B"/>
    <w:rsid w:val="00916051"/>
    <w:rsid w:val="009170E1"/>
    <w:rsid w:val="00917130"/>
    <w:rsid w:val="00917BAC"/>
    <w:rsid w:val="00917D53"/>
    <w:rsid w:val="00917E93"/>
    <w:rsid w:val="00917FAC"/>
    <w:rsid w:val="00921057"/>
    <w:rsid w:val="0092120C"/>
    <w:rsid w:val="00921523"/>
    <w:rsid w:val="00921A96"/>
    <w:rsid w:val="00921EDA"/>
    <w:rsid w:val="00922C64"/>
    <w:rsid w:val="00923015"/>
    <w:rsid w:val="00923251"/>
    <w:rsid w:val="00923B1C"/>
    <w:rsid w:val="0092404B"/>
    <w:rsid w:val="0092515D"/>
    <w:rsid w:val="00925234"/>
    <w:rsid w:val="00925A93"/>
    <w:rsid w:val="00925BA2"/>
    <w:rsid w:val="00926119"/>
    <w:rsid w:val="0092624B"/>
    <w:rsid w:val="00926695"/>
    <w:rsid w:val="0093031C"/>
    <w:rsid w:val="00930447"/>
    <w:rsid w:val="00930797"/>
    <w:rsid w:val="00930889"/>
    <w:rsid w:val="00931BC4"/>
    <w:rsid w:val="00931FA8"/>
    <w:rsid w:val="00932681"/>
    <w:rsid w:val="0093487B"/>
    <w:rsid w:val="00934A5C"/>
    <w:rsid w:val="00934CBE"/>
    <w:rsid w:val="00934DFE"/>
    <w:rsid w:val="00934F2B"/>
    <w:rsid w:val="00935D86"/>
    <w:rsid w:val="0093694C"/>
    <w:rsid w:val="00936B8A"/>
    <w:rsid w:val="009371DE"/>
    <w:rsid w:val="0093744F"/>
    <w:rsid w:val="00937A0C"/>
    <w:rsid w:val="00937B7A"/>
    <w:rsid w:val="00937DDD"/>
    <w:rsid w:val="0094008F"/>
    <w:rsid w:val="00940E42"/>
    <w:rsid w:val="00941037"/>
    <w:rsid w:val="009413F7"/>
    <w:rsid w:val="009416F8"/>
    <w:rsid w:val="00941906"/>
    <w:rsid w:val="009425DF"/>
    <w:rsid w:val="00943A3E"/>
    <w:rsid w:val="00943D06"/>
    <w:rsid w:val="00943FEE"/>
    <w:rsid w:val="00944AEA"/>
    <w:rsid w:val="00944BB5"/>
    <w:rsid w:val="009453C0"/>
    <w:rsid w:val="009455B4"/>
    <w:rsid w:val="009458CE"/>
    <w:rsid w:val="00946F65"/>
    <w:rsid w:val="00947D39"/>
    <w:rsid w:val="00950102"/>
    <w:rsid w:val="009503DA"/>
    <w:rsid w:val="00950C92"/>
    <w:rsid w:val="0095125E"/>
    <w:rsid w:val="0095191E"/>
    <w:rsid w:val="00951A96"/>
    <w:rsid w:val="009521C6"/>
    <w:rsid w:val="0095280A"/>
    <w:rsid w:val="00952C12"/>
    <w:rsid w:val="00952E06"/>
    <w:rsid w:val="00953221"/>
    <w:rsid w:val="00953FB1"/>
    <w:rsid w:val="0095416A"/>
    <w:rsid w:val="00954668"/>
    <w:rsid w:val="00955170"/>
    <w:rsid w:val="00955592"/>
    <w:rsid w:val="00955BE7"/>
    <w:rsid w:val="00956023"/>
    <w:rsid w:val="00956203"/>
    <w:rsid w:val="009569E1"/>
    <w:rsid w:val="00957A83"/>
    <w:rsid w:val="00960580"/>
    <w:rsid w:val="00961B55"/>
    <w:rsid w:val="00961C45"/>
    <w:rsid w:val="0096211F"/>
    <w:rsid w:val="009629D0"/>
    <w:rsid w:val="00962E9C"/>
    <w:rsid w:val="00962FA8"/>
    <w:rsid w:val="009630C9"/>
    <w:rsid w:val="0096367C"/>
    <w:rsid w:val="009636BA"/>
    <w:rsid w:val="0096375D"/>
    <w:rsid w:val="00963E79"/>
    <w:rsid w:val="009644AA"/>
    <w:rsid w:val="009648E6"/>
    <w:rsid w:val="009651B1"/>
    <w:rsid w:val="009656C2"/>
    <w:rsid w:val="00966157"/>
    <w:rsid w:val="00966DB4"/>
    <w:rsid w:val="009674E8"/>
    <w:rsid w:val="00967680"/>
    <w:rsid w:val="00967D10"/>
    <w:rsid w:val="00971062"/>
    <w:rsid w:val="009710A5"/>
    <w:rsid w:val="009710CB"/>
    <w:rsid w:val="00971B86"/>
    <w:rsid w:val="00971B90"/>
    <w:rsid w:val="0097243D"/>
    <w:rsid w:val="00972F19"/>
    <w:rsid w:val="00973169"/>
    <w:rsid w:val="00973411"/>
    <w:rsid w:val="00973637"/>
    <w:rsid w:val="00973781"/>
    <w:rsid w:val="009739D4"/>
    <w:rsid w:val="00974061"/>
    <w:rsid w:val="00974228"/>
    <w:rsid w:val="0097428B"/>
    <w:rsid w:val="00974497"/>
    <w:rsid w:val="00974FBD"/>
    <w:rsid w:val="00975202"/>
    <w:rsid w:val="0097564C"/>
    <w:rsid w:val="00976A6E"/>
    <w:rsid w:val="00976E81"/>
    <w:rsid w:val="00980507"/>
    <w:rsid w:val="0098151B"/>
    <w:rsid w:val="0098174C"/>
    <w:rsid w:val="00981931"/>
    <w:rsid w:val="00982217"/>
    <w:rsid w:val="00982DD8"/>
    <w:rsid w:val="0098421A"/>
    <w:rsid w:val="00984480"/>
    <w:rsid w:val="0098462E"/>
    <w:rsid w:val="0098474D"/>
    <w:rsid w:val="00985797"/>
    <w:rsid w:val="00985882"/>
    <w:rsid w:val="00985B87"/>
    <w:rsid w:val="00985EEB"/>
    <w:rsid w:val="00986272"/>
    <w:rsid w:val="00986ADD"/>
    <w:rsid w:val="00986FFA"/>
    <w:rsid w:val="00987CD9"/>
    <w:rsid w:val="00990837"/>
    <w:rsid w:val="00991432"/>
    <w:rsid w:val="009929E8"/>
    <w:rsid w:val="0099375E"/>
    <w:rsid w:val="009939B2"/>
    <w:rsid w:val="00993A42"/>
    <w:rsid w:val="00993D63"/>
    <w:rsid w:val="0099473E"/>
    <w:rsid w:val="00995257"/>
    <w:rsid w:val="009955C4"/>
    <w:rsid w:val="00995659"/>
    <w:rsid w:val="00995A3F"/>
    <w:rsid w:val="00995B9A"/>
    <w:rsid w:val="00995D73"/>
    <w:rsid w:val="0099609F"/>
    <w:rsid w:val="00996DF4"/>
    <w:rsid w:val="009974E6"/>
    <w:rsid w:val="00997748"/>
    <w:rsid w:val="009A0D5F"/>
    <w:rsid w:val="009A1663"/>
    <w:rsid w:val="009A218B"/>
    <w:rsid w:val="009A2A6D"/>
    <w:rsid w:val="009A30A8"/>
    <w:rsid w:val="009A3628"/>
    <w:rsid w:val="009A42BF"/>
    <w:rsid w:val="009A4538"/>
    <w:rsid w:val="009A45F4"/>
    <w:rsid w:val="009A4E37"/>
    <w:rsid w:val="009A527C"/>
    <w:rsid w:val="009A6E1B"/>
    <w:rsid w:val="009B03D6"/>
    <w:rsid w:val="009B0960"/>
    <w:rsid w:val="009B1CD7"/>
    <w:rsid w:val="009B28AA"/>
    <w:rsid w:val="009B2C7C"/>
    <w:rsid w:val="009B3186"/>
    <w:rsid w:val="009B353D"/>
    <w:rsid w:val="009B3DE2"/>
    <w:rsid w:val="009B4302"/>
    <w:rsid w:val="009B474B"/>
    <w:rsid w:val="009B51E9"/>
    <w:rsid w:val="009B52E4"/>
    <w:rsid w:val="009B53CB"/>
    <w:rsid w:val="009B6F7F"/>
    <w:rsid w:val="009B7F10"/>
    <w:rsid w:val="009B7FEA"/>
    <w:rsid w:val="009C0CBA"/>
    <w:rsid w:val="009C0D81"/>
    <w:rsid w:val="009C0DAC"/>
    <w:rsid w:val="009C0E0F"/>
    <w:rsid w:val="009C103C"/>
    <w:rsid w:val="009C1829"/>
    <w:rsid w:val="009C1872"/>
    <w:rsid w:val="009C1918"/>
    <w:rsid w:val="009C1EAE"/>
    <w:rsid w:val="009C2794"/>
    <w:rsid w:val="009C2A26"/>
    <w:rsid w:val="009C2C91"/>
    <w:rsid w:val="009C3172"/>
    <w:rsid w:val="009C3FF1"/>
    <w:rsid w:val="009C422F"/>
    <w:rsid w:val="009C4313"/>
    <w:rsid w:val="009C4B9D"/>
    <w:rsid w:val="009C4D67"/>
    <w:rsid w:val="009C5ABE"/>
    <w:rsid w:val="009C5F1A"/>
    <w:rsid w:val="009C5F1B"/>
    <w:rsid w:val="009C6160"/>
    <w:rsid w:val="009C64DF"/>
    <w:rsid w:val="009C66D6"/>
    <w:rsid w:val="009C6F1D"/>
    <w:rsid w:val="009C722F"/>
    <w:rsid w:val="009C725D"/>
    <w:rsid w:val="009C7CC9"/>
    <w:rsid w:val="009D0599"/>
    <w:rsid w:val="009D10AE"/>
    <w:rsid w:val="009D12A9"/>
    <w:rsid w:val="009D1454"/>
    <w:rsid w:val="009D193E"/>
    <w:rsid w:val="009D2038"/>
    <w:rsid w:val="009D2165"/>
    <w:rsid w:val="009D2664"/>
    <w:rsid w:val="009D2F76"/>
    <w:rsid w:val="009D302D"/>
    <w:rsid w:val="009D38E7"/>
    <w:rsid w:val="009D4437"/>
    <w:rsid w:val="009D4548"/>
    <w:rsid w:val="009D45B3"/>
    <w:rsid w:val="009D4A79"/>
    <w:rsid w:val="009D4CF5"/>
    <w:rsid w:val="009D4D6D"/>
    <w:rsid w:val="009D4F8F"/>
    <w:rsid w:val="009D544D"/>
    <w:rsid w:val="009D55FB"/>
    <w:rsid w:val="009D5659"/>
    <w:rsid w:val="009D59A3"/>
    <w:rsid w:val="009D5AE2"/>
    <w:rsid w:val="009D6444"/>
    <w:rsid w:val="009D6517"/>
    <w:rsid w:val="009D6769"/>
    <w:rsid w:val="009D7657"/>
    <w:rsid w:val="009E03F2"/>
    <w:rsid w:val="009E1F46"/>
    <w:rsid w:val="009E1FA9"/>
    <w:rsid w:val="009E2330"/>
    <w:rsid w:val="009E261C"/>
    <w:rsid w:val="009E26EB"/>
    <w:rsid w:val="009E2834"/>
    <w:rsid w:val="009E2AAB"/>
    <w:rsid w:val="009E2C23"/>
    <w:rsid w:val="009E322D"/>
    <w:rsid w:val="009E3C9B"/>
    <w:rsid w:val="009E3FD2"/>
    <w:rsid w:val="009E4613"/>
    <w:rsid w:val="009E550C"/>
    <w:rsid w:val="009E58F0"/>
    <w:rsid w:val="009E5A22"/>
    <w:rsid w:val="009E72CA"/>
    <w:rsid w:val="009E7832"/>
    <w:rsid w:val="009E78BB"/>
    <w:rsid w:val="009E7C9C"/>
    <w:rsid w:val="009E7FC6"/>
    <w:rsid w:val="009F0843"/>
    <w:rsid w:val="009F08EE"/>
    <w:rsid w:val="009F0AAC"/>
    <w:rsid w:val="009F337E"/>
    <w:rsid w:val="009F4829"/>
    <w:rsid w:val="009F4DB5"/>
    <w:rsid w:val="009F4EE2"/>
    <w:rsid w:val="009F52C8"/>
    <w:rsid w:val="009F5F80"/>
    <w:rsid w:val="009F727A"/>
    <w:rsid w:val="009F72FF"/>
    <w:rsid w:val="00A008F6"/>
    <w:rsid w:val="00A01583"/>
    <w:rsid w:val="00A0223E"/>
    <w:rsid w:val="00A024A3"/>
    <w:rsid w:val="00A02535"/>
    <w:rsid w:val="00A02E64"/>
    <w:rsid w:val="00A034F0"/>
    <w:rsid w:val="00A03735"/>
    <w:rsid w:val="00A038E7"/>
    <w:rsid w:val="00A0458F"/>
    <w:rsid w:val="00A048EF"/>
    <w:rsid w:val="00A04D66"/>
    <w:rsid w:val="00A04F76"/>
    <w:rsid w:val="00A0522D"/>
    <w:rsid w:val="00A0569A"/>
    <w:rsid w:val="00A05B88"/>
    <w:rsid w:val="00A05D5B"/>
    <w:rsid w:val="00A064E4"/>
    <w:rsid w:val="00A06C23"/>
    <w:rsid w:val="00A07587"/>
    <w:rsid w:val="00A07EA3"/>
    <w:rsid w:val="00A106A9"/>
    <w:rsid w:val="00A107AC"/>
    <w:rsid w:val="00A107B2"/>
    <w:rsid w:val="00A10C6D"/>
    <w:rsid w:val="00A1112A"/>
    <w:rsid w:val="00A11C28"/>
    <w:rsid w:val="00A11C52"/>
    <w:rsid w:val="00A11CDD"/>
    <w:rsid w:val="00A126FF"/>
    <w:rsid w:val="00A133FF"/>
    <w:rsid w:val="00A13AFF"/>
    <w:rsid w:val="00A14A49"/>
    <w:rsid w:val="00A14C0B"/>
    <w:rsid w:val="00A15262"/>
    <w:rsid w:val="00A162B4"/>
    <w:rsid w:val="00A17D67"/>
    <w:rsid w:val="00A17F9F"/>
    <w:rsid w:val="00A2021F"/>
    <w:rsid w:val="00A20BF4"/>
    <w:rsid w:val="00A20D3A"/>
    <w:rsid w:val="00A210E4"/>
    <w:rsid w:val="00A212B8"/>
    <w:rsid w:val="00A213CC"/>
    <w:rsid w:val="00A21A11"/>
    <w:rsid w:val="00A21B63"/>
    <w:rsid w:val="00A21EA1"/>
    <w:rsid w:val="00A22F11"/>
    <w:rsid w:val="00A23714"/>
    <w:rsid w:val="00A2480A"/>
    <w:rsid w:val="00A24BA3"/>
    <w:rsid w:val="00A2504E"/>
    <w:rsid w:val="00A259CC"/>
    <w:rsid w:val="00A25D22"/>
    <w:rsid w:val="00A25E4F"/>
    <w:rsid w:val="00A26654"/>
    <w:rsid w:val="00A26831"/>
    <w:rsid w:val="00A27BEB"/>
    <w:rsid w:val="00A3138D"/>
    <w:rsid w:val="00A31757"/>
    <w:rsid w:val="00A3217E"/>
    <w:rsid w:val="00A322D3"/>
    <w:rsid w:val="00A323E1"/>
    <w:rsid w:val="00A32651"/>
    <w:rsid w:val="00A33736"/>
    <w:rsid w:val="00A34148"/>
    <w:rsid w:val="00A34958"/>
    <w:rsid w:val="00A35124"/>
    <w:rsid w:val="00A35775"/>
    <w:rsid w:val="00A36009"/>
    <w:rsid w:val="00A36A50"/>
    <w:rsid w:val="00A36D68"/>
    <w:rsid w:val="00A36FC1"/>
    <w:rsid w:val="00A378DD"/>
    <w:rsid w:val="00A37C80"/>
    <w:rsid w:val="00A40CCD"/>
    <w:rsid w:val="00A41499"/>
    <w:rsid w:val="00A43A43"/>
    <w:rsid w:val="00A43D25"/>
    <w:rsid w:val="00A4455E"/>
    <w:rsid w:val="00A44BD1"/>
    <w:rsid w:val="00A4526C"/>
    <w:rsid w:val="00A45729"/>
    <w:rsid w:val="00A457D0"/>
    <w:rsid w:val="00A45FCA"/>
    <w:rsid w:val="00A4676F"/>
    <w:rsid w:val="00A46C00"/>
    <w:rsid w:val="00A46D34"/>
    <w:rsid w:val="00A4752D"/>
    <w:rsid w:val="00A47707"/>
    <w:rsid w:val="00A47801"/>
    <w:rsid w:val="00A47FF6"/>
    <w:rsid w:val="00A50693"/>
    <w:rsid w:val="00A508E2"/>
    <w:rsid w:val="00A50BA6"/>
    <w:rsid w:val="00A513D9"/>
    <w:rsid w:val="00A52028"/>
    <w:rsid w:val="00A524B2"/>
    <w:rsid w:val="00A52545"/>
    <w:rsid w:val="00A52E4E"/>
    <w:rsid w:val="00A530C7"/>
    <w:rsid w:val="00A534E3"/>
    <w:rsid w:val="00A5388F"/>
    <w:rsid w:val="00A53A18"/>
    <w:rsid w:val="00A53B5A"/>
    <w:rsid w:val="00A53D73"/>
    <w:rsid w:val="00A54E31"/>
    <w:rsid w:val="00A55035"/>
    <w:rsid w:val="00A55CBE"/>
    <w:rsid w:val="00A563CF"/>
    <w:rsid w:val="00A56C2E"/>
    <w:rsid w:val="00A56C7E"/>
    <w:rsid w:val="00A5743C"/>
    <w:rsid w:val="00A57A7C"/>
    <w:rsid w:val="00A57C16"/>
    <w:rsid w:val="00A605B4"/>
    <w:rsid w:val="00A611C8"/>
    <w:rsid w:val="00A61DF4"/>
    <w:rsid w:val="00A622D7"/>
    <w:rsid w:val="00A6312F"/>
    <w:rsid w:val="00A6437C"/>
    <w:rsid w:val="00A643DC"/>
    <w:rsid w:val="00A64470"/>
    <w:rsid w:val="00A645EA"/>
    <w:rsid w:val="00A64908"/>
    <w:rsid w:val="00A65F3A"/>
    <w:rsid w:val="00A666A4"/>
    <w:rsid w:val="00A66801"/>
    <w:rsid w:val="00A66C61"/>
    <w:rsid w:val="00A66CDC"/>
    <w:rsid w:val="00A70640"/>
    <w:rsid w:val="00A70FE4"/>
    <w:rsid w:val="00A71A20"/>
    <w:rsid w:val="00A72112"/>
    <w:rsid w:val="00A73305"/>
    <w:rsid w:val="00A7367A"/>
    <w:rsid w:val="00A739BD"/>
    <w:rsid w:val="00A73B56"/>
    <w:rsid w:val="00A73DB0"/>
    <w:rsid w:val="00A742E6"/>
    <w:rsid w:val="00A7445A"/>
    <w:rsid w:val="00A7487D"/>
    <w:rsid w:val="00A749CC"/>
    <w:rsid w:val="00A74FED"/>
    <w:rsid w:val="00A75CEE"/>
    <w:rsid w:val="00A761AA"/>
    <w:rsid w:val="00A76402"/>
    <w:rsid w:val="00A76E16"/>
    <w:rsid w:val="00A76E83"/>
    <w:rsid w:val="00A77510"/>
    <w:rsid w:val="00A77A51"/>
    <w:rsid w:val="00A77B07"/>
    <w:rsid w:val="00A77FCA"/>
    <w:rsid w:val="00A8026B"/>
    <w:rsid w:val="00A80EA8"/>
    <w:rsid w:val="00A81500"/>
    <w:rsid w:val="00A81D79"/>
    <w:rsid w:val="00A8215A"/>
    <w:rsid w:val="00A8258D"/>
    <w:rsid w:val="00A8299D"/>
    <w:rsid w:val="00A842BB"/>
    <w:rsid w:val="00A847FE"/>
    <w:rsid w:val="00A849E2"/>
    <w:rsid w:val="00A84EA5"/>
    <w:rsid w:val="00A854C9"/>
    <w:rsid w:val="00A85882"/>
    <w:rsid w:val="00A85B72"/>
    <w:rsid w:val="00A85F45"/>
    <w:rsid w:val="00A861C0"/>
    <w:rsid w:val="00A86CB3"/>
    <w:rsid w:val="00A86E8F"/>
    <w:rsid w:val="00A90A28"/>
    <w:rsid w:val="00A90A2C"/>
    <w:rsid w:val="00A90E41"/>
    <w:rsid w:val="00A91561"/>
    <w:rsid w:val="00A919CA"/>
    <w:rsid w:val="00A919F9"/>
    <w:rsid w:val="00A92232"/>
    <w:rsid w:val="00A922C5"/>
    <w:rsid w:val="00A92F92"/>
    <w:rsid w:val="00A9304B"/>
    <w:rsid w:val="00A9316F"/>
    <w:rsid w:val="00A935E1"/>
    <w:rsid w:val="00A93AE1"/>
    <w:rsid w:val="00A93C4A"/>
    <w:rsid w:val="00A93D74"/>
    <w:rsid w:val="00A93E44"/>
    <w:rsid w:val="00A952C0"/>
    <w:rsid w:val="00A9584C"/>
    <w:rsid w:val="00A9591A"/>
    <w:rsid w:val="00A95BF3"/>
    <w:rsid w:val="00A95E96"/>
    <w:rsid w:val="00A95F86"/>
    <w:rsid w:val="00A96C24"/>
    <w:rsid w:val="00A96E72"/>
    <w:rsid w:val="00A96FBC"/>
    <w:rsid w:val="00A97383"/>
    <w:rsid w:val="00A975D8"/>
    <w:rsid w:val="00AA051E"/>
    <w:rsid w:val="00AA05B9"/>
    <w:rsid w:val="00AA0CE2"/>
    <w:rsid w:val="00AA0E8D"/>
    <w:rsid w:val="00AA187F"/>
    <w:rsid w:val="00AA192D"/>
    <w:rsid w:val="00AA2085"/>
    <w:rsid w:val="00AA221D"/>
    <w:rsid w:val="00AA22F2"/>
    <w:rsid w:val="00AA2C43"/>
    <w:rsid w:val="00AA2FFD"/>
    <w:rsid w:val="00AA3087"/>
    <w:rsid w:val="00AA30D0"/>
    <w:rsid w:val="00AA3652"/>
    <w:rsid w:val="00AA3B65"/>
    <w:rsid w:val="00AA3CAC"/>
    <w:rsid w:val="00AA3CF5"/>
    <w:rsid w:val="00AA40C7"/>
    <w:rsid w:val="00AA41B0"/>
    <w:rsid w:val="00AA4487"/>
    <w:rsid w:val="00AA4DF0"/>
    <w:rsid w:val="00AA555E"/>
    <w:rsid w:val="00AA5A06"/>
    <w:rsid w:val="00AA5A43"/>
    <w:rsid w:val="00AA5C95"/>
    <w:rsid w:val="00AA60AE"/>
    <w:rsid w:val="00AA626C"/>
    <w:rsid w:val="00AA6809"/>
    <w:rsid w:val="00AA6E92"/>
    <w:rsid w:val="00AA70E1"/>
    <w:rsid w:val="00AA7747"/>
    <w:rsid w:val="00AA79F1"/>
    <w:rsid w:val="00AA7C2C"/>
    <w:rsid w:val="00AB0233"/>
    <w:rsid w:val="00AB05C6"/>
    <w:rsid w:val="00AB0720"/>
    <w:rsid w:val="00AB0D72"/>
    <w:rsid w:val="00AB0FFF"/>
    <w:rsid w:val="00AB1334"/>
    <w:rsid w:val="00AB1554"/>
    <w:rsid w:val="00AB17C1"/>
    <w:rsid w:val="00AB19A4"/>
    <w:rsid w:val="00AB1C9E"/>
    <w:rsid w:val="00AB1F30"/>
    <w:rsid w:val="00AB1F66"/>
    <w:rsid w:val="00AB2875"/>
    <w:rsid w:val="00AB29CF"/>
    <w:rsid w:val="00AB29F8"/>
    <w:rsid w:val="00AB35E4"/>
    <w:rsid w:val="00AB392C"/>
    <w:rsid w:val="00AB40F1"/>
    <w:rsid w:val="00AB41E3"/>
    <w:rsid w:val="00AB515E"/>
    <w:rsid w:val="00AB53A2"/>
    <w:rsid w:val="00AB5B31"/>
    <w:rsid w:val="00AB5B81"/>
    <w:rsid w:val="00AB6AD7"/>
    <w:rsid w:val="00AB743B"/>
    <w:rsid w:val="00AB7F51"/>
    <w:rsid w:val="00AC156A"/>
    <w:rsid w:val="00AC3345"/>
    <w:rsid w:val="00AC3816"/>
    <w:rsid w:val="00AC38E2"/>
    <w:rsid w:val="00AC416C"/>
    <w:rsid w:val="00AC48BC"/>
    <w:rsid w:val="00AC4BA4"/>
    <w:rsid w:val="00AC4D80"/>
    <w:rsid w:val="00AC4EE7"/>
    <w:rsid w:val="00AC5027"/>
    <w:rsid w:val="00AC509A"/>
    <w:rsid w:val="00AC5687"/>
    <w:rsid w:val="00AC6614"/>
    <w:rsid w:val="00AC6EC4"/>
    <w:rsid w:val="00AC6EC9"/>
    <w:rsid w:val="00AC71CE"/>
    <w:rsid w:val="00AC776A"/>
    <w:rsid w:val="00AC781B"/>
    <w:rsid w:val="00AD25CC"/>
    <w:rsid w:val="00AD2B05"/>
    <w:rsid w:val="00AD4450"/>
    <w:rsid w:val="00AD552F"/>
    <w:rsid w:val="00AD57CE"/>
    <w:rsid w:val="00AD5834"/>
    <w:rsid w:val="00AD58A4"/>
    <w:rsid w:val="00AD59CA"/>
    <w:rsid w:val="00AD6939"/>
    <w:rsid w:val="00AE07AA"/>
    <w:rsid w:val="00AE0A1F"/>
    <w:rsid w:val="00AE16E4"/>
    <w:rsid w:val="00AE1CBC"/>
    <w:rsid w:val="00AE3535"/>
    <w:rsid w:val="00AE43F8"/>
    <w:rsid w:val="00AE52E3"/>
    <w:rsid w:val="00AE53A6"/>
    <w:rsid w:val="00AE5431"/>
    <w:rsid w:val="00AE605F"/>
    <w:rsid w:val="00AE624E"/>
    <w:rsid w:val="00AE6599"/>
    <w:rsid w:val="00AE6620"/>
    <w:rsid w:val="00AE7332"/>
    <w:rsid w:val="00AF0018"/>
    <w:rsid w:val="00AF0A3F"/>
    <w:rsid w:val="00AF1E44"/>
    <w:rsid w:val="00AF3016"/>
    <w:rsid w:val="00AF3F16"/>
    <w:rsid w:val="00AF53EE"/>
    <w:rsid w:val="00AF5792"/>
    <w:rsid w:val="00AF5A87"/>
    <w:rsid w:val="00AF64C3"/>
    <w:rsid w:val="00AF67B1"/>
    <w:rsid w:val="00AF691B"/>
    <w:rsid w:val="00AF6C3A"/>
    <w:rsid w:val="00AF75A8"/>
    <w:rsid w:val="00AF773C"/>
    <w:rsid w:val="00AF7E34"/>
    <w:rsid w:val="00AF7F35"/>
    <w:rsid w:val="00AF7FC0"/>
    <w:rsid w:val="00B00339"/>
    <w:rsid w:val="00B0082C"/>
    <w:rsid w:val="00B00D67"/>
    <w:rsid w:val="00B018C8"/>
    <w:rsid w:val="00B02115"/>
    <w:rsid w:val="00B02A0A"/>
    <w:rsid w:val="00B0385A"/>
    <w:rsid w:val="00B03AB1"/>
    <w:rsid w:val="00B040E8"/>
    <w:rsid w:val="00B04272"/>
    <w:rsid w:val="00B0562E"/>
    <w:rsid w:val="00B056D6"/>
    <w:rsid w:val="00B070D5"/>
    <w:rsid w:val="00B079D0"/>
    <w:rsid w:val="00B07A1F"/>
    <w:rsid w:val="00B07A92"/>
    <w:rsid w:val="00B07CE9"/>
    <w:rsid w:val="00B07ED1"/>
    <w:rsid w:val="00B1102B"/>
    <w:rsid w:val="00B12BB4"/>
    <w:rsid w:val="00B12DCB"/>
    <w:rsid w:val="00B13185"/>
    <w:rsid w:val="00B1362D"/>
    <w:rsid w:val="00B13EE9"/>
    <w:rsid w:val="00B13FF5"/>
    <w:rsid w:val="00B14E78"/>
    <w:rsid w:val="00B1608A"/>
    <w:rsid w:val="00B16D0D"/>
    <w:rsid w:val="00B16F54"/>
    <w:rsid w:val="00B17529"/>
    <w:rsid w:val="00B176BF"/>
    <w:rsid w:val="00B20AB3"/>
    <w:rsid w:val="00B20EE3"/>
    <w:rsid w:val="00B20FD3"/>
    <w:rsid w:val="00B21616"/>
    <w:rsid w:val="00B21632"/>
    <w:rsid w:val="00B22C00"/>
    <w:rsid w:val="00B22D55"/>
    <w:rsid w:val="00B22D79"/>
    <w:rsid w:val="00B23A72"/>
    <w:rsid w:val="00B24087"/>
    <w:rsid w:val="00B241EE"/>
    <w:rsid w:val="00B2434B"/>
    <w:rsid w:val="00B249DB"/>
    <w:rsid w:val="00B25480"/>
    <w:rsid w:val="00B257CB"/>
    <w:rsid w:val="00B2631C"/>
    <w:rsid w:val="00B26597"/>
    <w:rsid w:val="00B26C9B"/>
    <w:rsid w:val="00B26F93"/>
    <w:rsid w:val="00B27A71"/>
    <w:rsid w:val="00B30294"/>
    <w:rsid w:val="00B30820"/>
    <w:rsid w:val="00B30F1D"/>
    <w:rsid w:val="00B31760"/>
    <w:rsid w:val="00B3193C"/>
    <w:rsid w:val="00B3196D"/>
    <w:rsid w:val="00B31B36"/>
    <w:rsid w:val="00B329CC"/>
    <w:rsid w:val="00B32B3A"/>
    <w:rsid w:val="00B33E7D"/>
    <w:rsid w:val="00B34A4D"/>
    <w:rsid w:val="00B355FD"/>
    <w:rsid w:val="00B35635"/>
    <w:rsid w:val="00B35E40"/>
    <w:rsid w:val="00B363F2"/>
    <w:rsid w:val="00B364EF"/>
    <w:rsid w:val="00B400EB"/>
    <w:rsid w:val="00B414CA"/>
    <w:rsid w:val="00B418C7"/>
    <w:rsid w:val="00B4228B"/>
    <w:rsid w:val="00B42CC9"/>
    <w:rsid w:val="00B42F11"/>
    <w:rsid w:val="00B43132"/>
    <w:rsid w:val="00B43627"/>
    <w:rsid w:val="00B43AD0"/>
    <w:rsid w:val="00B452E6"/>
    <w:rsid w:val="00B454B0"/>
    <w:rsid w:val="00B459E0"/>
    <w:rsid w:val="00B4604F"/>
    <w:rsid w:val="00B46150"/>
    <w:rsid w:val="00B46253"/>
    <w:rsid w:val="00B4638A"/>
    <w:rsid w:val="00B463D7"/>
    <w:rsid w:val="00B46712"/>
    <w:rsid w:val="00B479E2"/>
    <w:rsid w:val="00B47A33"/>
    <w:rsid w:val="00B47CDD"/>
    <w:rsid w:val="00B50345"/>
    <w:rsid w:val="00B50564"/>
    <w:rsid w:val="00B5058F"/>
    <w:rsid w:val="00B5074C"/>
    <w:rsid w:val="00B50798"/>
    <w:rsid w:val="00B50FC6"/>
    <w:rsid w:val="00B5114B"/>
    <w:rsid w:val="00B511E7"/>
    <w:rsid w:val="00B5123D"/>
    <w:rsid w:val="00B5161E"/>
    <w:rsid w:val="00B5189A"/>
    <w:rsid w:val="00B51E07"/>
    <w:rsid w:val="00B527EF"/>
    <w:rsid w:val="00B5294F"/>
    <w:rsid w:val="00B52CED"/>
    <w:rsid w:val="00B52CF0"/>
    <w:rsid w:val="00B53045"/>
    <w:rsid w:val="00B53988"/>
    <w:rsid w:val="00B53ACC"/>
    <w:rsid w:val="00B53B73"/>
    <w:rsid w:val="00B53C1C"/>
    <w:rsid w:val="00B53E6E"/>
    <w:rsid w:val="00B54098"/>
    <w:rsid w:val="00B54B0F"/>
    <w:rsid w:val="00B54DBE"/>
    <w:rsid w:val="00B5525B"/>
    <w:rsid w:val="00B55654"/>
    <w:rsid w:val="00B557A8"/>
    <w:rsid w:val="00B55B04"/>
    <w:rsid w:val="00B55BC8"/>
    <w:rsid w:val="00B55EE0"/>
    <w:rsid w:val="00B569A7"/>
    <w:rsid w:val="00B57E20"/>
    <w:rsid w:val="00B60571"/>
    <w:rsid w:val="00B60B11"/>
    <w:rsid w:val="00B61A4B"/>
    <w:rsid w:val="00B61D93"/>
    <w:rsid w:val="00B61E47"/>
    <w:rsid w:val="00B61F74"/>
    <w:rsid w:val="00B620EC"/>
    <w:rsid w:val="00B6297A"/>
    <w:rsid w:val="00B643E8"/>
    <w:rsid w:val="00B647D8"/>
    <w:rsid w:val="00B64961"/>
    <w:rsid w:val="00B64963"/>
    <w:rsid w:val="00B64967"/>
    <w:rsid w:val="00B64F85"/>
    <w:rsid w:val="00B65D6D"/>
    <w:rsid w:val="00B65E70"/>
    <w:rsid w:val="00B66CDD"/>
    <w:rsid w:val="00B66E39"/>
    <w:rsid w:val="00B67182"/>
    <w:rsid w:val="00B672CB"/>
    <w:rsid w:val="00B67C72"/>
    <w:rsid w:val="00B67C84"/>
    <w:rsid w:val="00B67E59"/>
    <w:rsid w:val="00B70C30"/>
    <w:rsid w:val="00B70F32"/>
    <w:rsid w:val="00B70F4F"/>
    <w:rsid w:val="00B715F0"/>
    <w:rsid w:val="00B71E64"/>
    <w:rsid w:val="00B7229D"/>
    <w:rsid w:val="00B72A5F"/>
    <w:rsid w:val="00B73526"/>
    <w:rsid w:val="00B73678"/>
    <w:rsid w:val="00B73E4B"/>
    <w:rsid w:val="00B7519B"/>
    <w:rsid w:val="00B753B7"/>
    <w:rsid w:val="00B75731"/>
    <w:rsid w:val="00B759A6"/>
    <w:rsid w:val="00B75C34"/>
    <w:rsid w:val="00B75D0F"/>
    <w:rsid w:val="00B75D8A"/>
    <w:rsid w:val="00B76427"/>
    <w:rsid w:val="00B76943"/>
    <w:rsid w:val="00B76DD8"/>
    <w:rsid w:val="00B771E9"/>
    <w:rsid w:val="00B77380"/>
    <w:rsid w:val="00B77BA1"/>
    <w:rsid w:val="00B77DC4"/>
    <w:rsid w:val="00B800AD"/>
    <w:rsid w:val="00B80A17"/>
    <w:rsid w:val="00B80B99"/>
    <w:rsid w:val="00B80E39"/>
    <w:rsid w:val="00B80F88"/>
    <w:rsid w:val="00B8184D"/>
    <w:rsid w:val="00B81F2C"/>
    <w:rsid w:val="00B8230B"/>
    <w:rsid w:val="00B8276D"/>
    <w:rsid w:val="00B83490"/>
    <w:rsid w:val="00B83BBB"/>
    <w:rsid w:val="00B84413"/>
    <w:rsid w:val="00B845EC"/>
    <w:rsid w:val="00B84DC6"/>
    <w:rsid w:val="00B85930"/>
    <w:rsid w:val="00B85F4E"/>
    <w:rsid w:val="00B8670B"/>
    <w:rsid w:val="00B8687B"/>
    <w:rsid w:val="00B86934"/>
    <w:rsid w:val="00B87016"/>
    <w:rsid w:val="00B871B8"/>
    <w:rsid w:val="00B87574"/>
    <w:rsid w:val="00B87A29"/>
    <w:rsid w:val="00B90238"/>
    <w:rsid w:val="00B904CA"/>
    <w:rsid w:val="00B90AD3"/>
    <w:rsid w:val="00B9156F"/>
    <w:rsid w:val="00B91619"/>
    <w:rsid w:val="00B92934"/>
    <w:rsid w:val="00B929AD"/>
    <w:rsid w:val="00B92F78"/>
    <w:rsid w:val="00B95330"/>
    <w:rsid w:val="00B959B2"/>
    <w:rsid w:val="00B96372"/>
    <w:rsid w:val="00B96593"/>
    <w:rsid w:val="00B96C58"/>
    <w:rsid w:val="00B96ED8"/>
    <w:rsid w:val="00B96EFF"/>
    <w:rsid w:val="00B96F33"/>
    <w:rsid w:val="00B97766"/>
    <w:rsid w:val="00B97C23"/>
    <w:rsid w:val="00BA02B3"/>
    <w:rsid w:val="00BA0538"/>
    <w:rsid w:val="00BA0901"/>
    <w:rsid w:val="00BA09BA"/>
    <w:rsid w:val="00BA0AB5"/>
    <w:rsid w:val="00BA0D11"/>
    <w:rsid w:val="00BA16DB"/>
    <w:rsid w:val="00BA19DD"/>
    <w:rsid w:val="00BA2110"/>
    <w:rsid w:val="00BA24E3"/>
    <w:rsid w:val="00BA27CD"/>
    <w:rsid w:val="00BA2AB6"/>
    <w:rsid w:val="00BA2C0C"/>
    <w:rsid w:val="00BA354F"/>
    <w:rsid w:val="00BA3820"/>
    <w:rsid w:val="00BA3D97"/>
    <w:rsid w:val="00BA60A1"/>
    <w:rsid w:val="00BA60A6"/>
    <w:rsid w:val="00BA663A"/>
    <w:rsid w:val="00BA6833"/>
    <w:rsid w:val="00BA6CBA"/>
    <w:rsid w:val="00BA71A5"/>
    <w:rsid w:val="00BA7D76"/>
    <w:rsid w:val="00BB05AB"/>
    <w:rsid w:val="00BB0689"/>
    <w:rsid w:val="00BB0BBC"/>
    <w:rsid w:val="00BB0D6D"/>
    <w:rsid w:val="00BB0FAE"/>
    <w:rsid w:val="00BB197A"/>
    <w:rsid w:val="00BB1E4F"/>
    <w:rsid w:val="00BB1F2E"/>
    <w:rsid w:val="00BB31CC"/>
    <w:rsid w:val="00BB336E"/>
    <w:rsid w:val="00BB3EE3"/>
    <w:rsid w:val="00BB44D1"/>
    <w:rsid w:val="00BB4AAA"/>
    <w:rsid w:val="00BB549A"/>
    <w:rsid w:val="00BB56B6"/>
    <w:rsid w:val="00BB6695"/>
    <w:rsid w:val="00BB6778"/>
    <w:rsid w:val="00BB6EE1"/>
    <w:rsid w:val="00BB7903"/>
    <w:rsid w:val="00BC0153"/>
    <w:rsid w:val="00BC073B"/>
    <w:rsid w:val="00BC1D51"/>
    <w:rsid w:val="00BC2E7C"/>
    <w:rsid w:val="00BC3237"/>
    <w:rsid w:val="00BC3C98"/>
    <w:rsid w:val="00BC3F5D"/>
    <w:rsid w:val="00BC40AF"/>
    <w:rsid w:val="00BC4C7F"/>
    <w:rsid w:val="00BC4E2C"/>
    <w:rsid w:val="00BC4FAE"/>
    <w:rsid w:val="00BC528A"/>
    <w:rsid w:val="00BC56F2"/>
    <w:rsid w:val="00BC5CA7"/>
    <w:rsid w:val="00BC5FC0"/>
    <w:rsid w:val="00BC63FE"/>
    <w:rsid w:val="00BC68EA"/>
    <w:rsid w:val="00BC69D1"/>
    <w:rsid w:val="00BC6C0B"/>
    <w:rsid w:val="00BC6FBC"/>
    <w:rsid w:val="00BC765F"/>
    <w:rsid w:val="00BC7E40"/>
    <w:rsid w:val="00BC7F68"/>
    <w:rsid w:val="00BD064B"/>
    <w:rsid w:val="00BD09C5"/>
    <w:rsid w:val="00BD0AE9"/>
    <w:rsid w:val="00BD1587"/>
    <w:rsid w:val="00BD18DA"/>
    <w:rsid w:val="00BD19CA"/>
    <w:rsid w:val="00BD21D7"/>
    <w:rsid w:val="00BD2B2C"/>
    <w:rsid w:val="00BD30D4"/>
    <w:rsid w:val="00BD35F8"/>
    <w:rsid w:val="00BD3CDC"/>
    <w:rsid w:val="00BD400E"/>
    <w:rsid w:val="00BD41B0"/>
    <w:rsid w:val="00BD4C0E"/>
    <w:rsid w:val="00BD4D88"/>
    <w:rsid w:val="00BD4FE4"/>
    <w:rsid w:val="00BD5ED8"/>
    <w:rsid w:val="00BD6044"/>
    <w:rsid w:val="00BD660B"/>
    <w:rsid w:val="00BD6802"/>
    <w:rsid w:val="00BD7452"/>
    <w:rsid w:val="00BD7610"/>
    <w:rsid w:val="00BD764E"/>
    <w:rsid w:val="00BD7E5D"/>
    <w:rsid w:val="00BE0ABD"/>
    <w:rsid w:val="00BE0CB1"/>
    <w:rsid w:val="00BE1557"/>
    <w:rsid w:val="00BE1D54"/>
    <w:rsid w:val="00BE1DE1"/>
    <w:rsid w:val="00BE2C0A"/>
    <w:rsid w:val="00BE3385"/>
    <w:rsid w:val="00BE355D"/>
    <w:rsid w:val="00BE3C8D"/>
    <w:rsid w:val="00BE44CE"/>
    <w:rsid w:val="00BE5CC0"/>
    <w:rsid w:val="00BE72ED"/>
    <w:rsid w:val="00BE739D"/>
    <w:rsid w:val="00BF0383"/>
    <w:rsid w:val="00BF07AA"/>
    <w:rsid w:val="00BF15FC"/>
    <w:rsid w:val="00BF2D0F"/>
    <w:rsid w:val="00BF387A"/>
    <w:rsid w:val="00BF3DEB"/>
    <w:rsid w:val="00BF3FB7"/>
    <w:rsid w:val="00BF4AFC"/>
    <w:rsid w:val="00BF4E8F"/>
    <w:rsid w:val="00BF5DD3"/>
    <w:rsid w:val="00BF64B8"/>
    <w:rsid w:val="00BF6771"/>
    <w:rsid w:val="00BF6C01"/>
    <w:rsid w:val="00BF71FE"/>
    <w:rsid w:val="00BF7CE4"/>
    <w:rsid w:val="00BF7DFF"/>
    <w:rsid w:val="00C008A9"/>
    <w:rsid w:val="00C009D5"/>
    <w:rsid w:val="00C00BE4"/>
    <w:rsid w:val="00C00FC2"/>
    <w:rsid w:val="00C0108B"/>
    <w:rsid w:val="00C0137D"/>
    <w:rsid w:val="00C0162F"/>
    <w:rsid w:val="00C01F15"/>
    <w:rsid w:val="00C0217B"/>
    <w:rsid w:val="00C02306"/>
    <w:rsid w:val="00C0275C"/>
    <w:rsid w:val="00C02881"/>
    <w:rsid w:val="00C02DE9"/>
    <w:rsid w:val="00C03CD5"/>
    <w:rsid w:val="00C0430B"/>
    <w:rsid w:val="00C05354"/>
    <w:rsid w:val="00C0568A"/>
    <w:rsid w:val="00C058B9"/>
    <w:rsid w:val="00C06424"/>
    <w:rsid w:val="00C06939"/>
    <w:rsid w:val="00C069AF"/>
    <w:rsid w:val="00C06E92"/>
    <w:rsid w:val="00C06EF6"/>
    <w:rsid w:val="00C10138"/>
    <w:rsid w:val="00C10A39"/>
    <w:rsid w:val="00C10B44"/>
    <w:rsid w:val="00C116B9"/>
    <w:rsid w:val="00C1265F"/>
    <w:rsid w:val="00C12663"/>
    <w:rsid w:val="00C1266B"/>
    <w:rsid w:val="00C12922"/>
    <w:rsid w:val="00C12ABF"/>
    <w:rsid w:val="00C1347F"/>
    <w:rsid w:val="00C136D1"/>
    <w:rsid w:val="00C13D49"/>
    <w:rsid w:val="00C13FD1"/>
    <w:rsid w:val="00C146DC"/>
    <w:rsid w:val="00C14E20"/>
    <w:rsid w:val="00C152B0"/>
    <w:rsid w:val="00C15863"/>
    <w:rsid w:val="00C15897"/>
    <w:rsid w:val="00C16971"/>
    <w:rsid w:val="00C16FD1"/>
    <w:rsid w:val="00C17701"/>
    <w:rsid w:val="00C200A4"/>
    <w:rsid w:val="00C203A3"/>
    <w:rsid w:val="00C204B1"/>
    <w:rsid w:val="00C2061F"/>
    <w:rsid w:val="00C215C8"/>
    <w:rsid w:val="00C2162F"/>
    <w:rsid w:val="00C21955"/>
    <w:rsid w:val="00C21EB7"/>
    <w:rsid w:val="00C22EFE"/>
    <w:rsid w:val="00C230B6"/>
    <w:rsid w:val="00C23E30"/>
    <w:rsid w:val="00C241E3"/>
    <w:rsid w:val="00C24291"/>
    <w:rsid w:val="00C24EF8"/>
    <w:rsid w:val="00C252F5"/>
    <w:rsid w:val="00C25609"/>
    <w:rsid w:val="00C25C70"/>
    <w:rsid w:val="00C25F21"/>
    <w:rsid w:val="00C2617F"/>
    <w:rsid w:val="00C26547"/>
    <w:rsid w:val="00C26ABD"/>
    <w:rsid w:val="00C301C4"/>
    <w:rsid w:val="00C30DE2"/>
    <w:rsid w:val="00C31536"/>
    <w:rsid w:val="00C320F5"/>
    <w:rsid w:val="00C3239F"/>
    <w:rsid w:val="00C32B55"/>
    <w:rsid w:val="00C3482B"/>
    <w:rsid w:val="00C348C2"/>
    <w:rsid w:val="00C34C6B"/>
    <w:rsid w:val="00C35409"/>
    <w:rsid w:val="00C35AF3"/>
    <w:rsid w:val="00C361D7"/>
    <w:rsid w:val="00C367DE"/>
    <w:rsid w:val="00C36A44"/>
    <w:rsid w:val="00C37A97"/>
    <w:rsid w:val="00C40BAE"/>
    <w:rsid w:val="00C40DA1"/>
    <w:rsid w:val="00C40F21"/>
    <w:rsid w:val="00C412B3"/>
    <w:rsid w:val="00C41525"/>
    <w:rsid w:val="00C415D0"/>
    <w:rsid w:val="00C41EF5"/>
    <w:rsid w:val="00C4264E"/>
    <w:rsid w:val="00C429CD"/>
    <w:rsid w:val="00C42B20"/>
    <w:rsid w:val="00C42F2B"/>
    <w:rsid w:val="00C4330D"/>
    <w:rsid w:val="00C434E5"/>
    <w:rsid w:val="00C4372E"/>
    <w:rsid w:val="00C44C7D"/>
    <w:rsid w:val="00C454E6"/>
    <w:rsid w:val="00C45745"/>
    <w:rsid w:val="00C45E6F"/>
    <w:rsid w:val="00C461DC"/>
    <w:rsid w:val="00C46D31"/>
    <w:rsid w:val="00C46D85"/>
    <w:rsid w:val="00C47082"/>
    <w:rsid w:val="00C50749"/>
    <w:rsid w:val="00C50D64"/>
    <w:rsid w:val="00C51847"/>
    <w:rsid w:val="00C51E33"/>
    <w:rsid w:val="00C52288"/>
    <w:rsid w:val="00C5310D"/>
    <w:rsid w:val="00C53807"/>
    <w:rsid w:val="00C54466"/>
    <w:rsid w:val="00C54531"/>
    <w:rsid w:val="00C54C9B"/>
    <w:rsid w:val="00C54EEB"/>
    <w:rsid w:val="00C5506B"/>
    <w:rsid w:val="00C551E1"/>
    <w:rsid w:val="00C55772"/>
    <w:rsid w:val="00C55807"/>
    <w:rsid w:val="00C569A9"/>
    <w:rsid w:val="00C572C6"/>
    <w:rsid w:val="00C574F4"/>
    <w:rsid w:val="00C57AC1"/>
    <w:rsid w:val="00C57B52"/>
    <w:rsid w:val="00C57D98"/>
    <w:rsid w:val="00C57E61"/>
    <w:rsid w:val="00C60398"/>
    <w:rsid w:val="00C6045C"/>
    <w:rsid w:val="00C6085E"/>
    <w:rsid w:val="00C60B7D"/>
    <w:rsid w:val="00C61290"/>
    <w:rsid w:val="00C61298"/>
    <w:rsid w:val="00C61810"/>
    <w:rsid w:val="00C61D5D"/>
    <w:rsid w:val="00C62193"/>
    <w:rsid w:val="00C6247D"/>
    <w:rsid w:val="00C62781"/>
    <w:rsid w:val="00C62A84"/>
    <w:rsid w:val="00C63A80"/>
    <w:rsid w:val="00C63DD9"/>
    <w:rsid w:val="00C63E99"/>
    <w:rsid w:val="00C64906"/>
    <w:rsid w:val="00C6518C"/>
    <w:rsid w:val="00C65610"/>
    <w:rsid w:val="00C659C5"/>
    <w:rsid w:val="00C65B23"/>
    <w:rsid w:val="00C661CA"/>
    <w:rsid w:val="00C66BEC"/>
    <w:rsid w:val="00C700D5"/>
    <w:rsid w:val="00C7013D"/>
    <w:rsid w:val="00C70310"/>
    <w:rsid w:val="00C70463"/>
    <w:rsid w:val="00C70548"/>
    <w:rsid w:val="00C7054D"/>
    <w:rsid w:val="00C70712"/>
    <w:rsid w:val="00C70908"/>
    <w:rsid w:val="00C716FA"/>
    <w:rsid w:val="00C7200E"/>
    <w:rsid w:val="00C72613"/>
    <w:rsid w:val="00C727E7"/>
    <w:rsid w:val="00C72B75"/>
    <w:rsid w:val="00C73675"/>
    <w:rsid w:val="00C73B64"/>
    <w:rsid w:val="00C73BCC"/>
    <w:rsid w:val="00C741BC"/>
    <w:rsid w:val="00C74623"/>
    <w:rsid w:val="00C74F95"/>
    <w:rsid w:val="00C75AC5"/>
    <w:rsid w:val="00C76ACE"/>
    <w:rsid w:val="00C76D03"/>
    <w:rsid w:val="00C808CA"/>
    <w:rsid w:val="00C8099D"/>
    <w:rsid w:val="00C80A27"/>
    <w:rsid w:val="00C80D8D"/>
    <w:rsid w:val="00C812D9"/>
    <w:rsid w:val="00C81768"/>
    <w:rsid w:val="00C82982"/>
    <w:rsid w:val="00C82A4C"/>
    <w:rsid w:val="00C8319A"/>
    <w:rsid w:val="00C83928"/>
    <w:rsid w:val="00C83957"/>
    <w:rsid w:val="00C83D30"/>
    <w:rsid w:val="00C846F6"/>
    <w:rsid w:val="00C86558"/>
    <w:rsid w:val="00C86D66"/>
    <w:rsid w:val="00C87324"/>
    <w:rsid w:val="00C87D84"/>
    <w:rsid w:val="00C87DC2"/>
    <w:rsid w:val="00C9012C"/>
    <w:rsid w:val="00C90158"/>
    <w:rsid w:val="00C909A4"/>
    <w:rsid w:val="00C90EC0"/>
    <w:rsid w:val="00C910CF"/>
    <w:rsid w:val="00C916D3"/>
    <w:rsid w:val="00C91BFC"/>
    <w:rsid w:val="00C91DE2"/>
    <w:rsid w:val="00C9209B"/>
    <w:rsid w:val="00C92548"/>
    <w:rsid w:val="00C92C9C"/>
    <w:rsid w:val="00C92ECB"/>
    <w:rsid w:val="00C9304D"/>
    <w:rsid w:val="00C93106"/>
    <w:rsid w:val="00C934D4"/>
    <w:rsid w:val="00C9356F"/>
    <w:rsid w:val="00C9485D"/>
    <w:rsid w:val="00C95684"/>
    <w:rsid w:val="00C95F34"/>
    <w:rsid w:val="00C968BE"/>
    <w:rsid w:val="00C96D1D"/>
    <w:rsid w:val="00C970DA"/>
    <w:rsid w:val="00C9789A"/>
    <w:rsid w:val="00C97D93"/>
    <w:rsid w:val="00CA2A43"/>
    <w:rsid w:val="00CA2B14"/>
    <w:rsid w:val="00CA2DD7"/>
    <w:rsid w:val="00CA327D"/>
    <w:rsid w:val="00CA32ED"/>
    <w:rsid w:val="00CA37D5"/>
    <w:rsid w:val="00CA4428"/>
    <w:rsid w:val="00CA46BE"/>
    <w:rsid w:val="00CA4F07"/>
    <w:rsid w:val="00CA61B8"/>
    <w:rsid w:val="00CA627F"/>
    <w:rsid w:val="00CA6B27"/>
    <w:rsid w:val="00CA7090"/>
    <w:rsid w:val="00CA7309"/>
    <w:rsid w:val="00CB0CAB"/>
    <w:rsid w:val="00CB1C97"/>
    <w:rsid w:val="00CB37E9"/>
    <w:rsid w:val="00CB4202"/>
    <w:rsid w:val="00CB43E3"/>
    <w:rsid w:val="00CB44C7"/>
    <w:rsid w:val="00CB4931"/>
    <w:rsid w:val="00CB4E51"/>
    <w:rsid w:val="00CB5541"/>
    <w:rsid w:val="00CB58C6"/>
    <w:rsid w:val="00CB59E6"/>
    <w:rsid w:val="00CB5AAF"/>
    <w:rsid w:val="00CB6524"/>
    <w:rsid w:val="00CB7F24"/>
    <w:rsid w:val="00CC02F9"/>
    <w:rsid w:val="00CC0D38"/>
    <w:rsid w:val="00CC13D5"/>
    <w:rsid w:val="00CC1D60"/>
    <w:rsid w:val="00CC1E20"/>
    <w:rsid w:val="00CC204F"/>
    <w:rsid w:val="00CC2085"/>
    <w:rsid w:val="00CC2257"/>
    <w:rsid w:val="00CC2BF6"/>
    <w:rsid w:val="00CC3555"/>
    <w:rsid w:val="00CC357D"/>
    <w:rsid w:val="00CC41A5"/>
    <w:rsid w:val="00CC45E0"/>
    <w:rsid w:val="00CC4ABE"/>
    <w:rsid w:val="00CC4D10"/>
    <w:rsid w:val="00CC6234"/>
    <w:rsid w:val="00CC6676"/>
    <w:rsid w:val="00CC67D2"/>
    <w:rsid w:val="00CC7240"/>
    <w:rsid w:val="00CC7851"/>
    <w:rsid w:val="00CC794E"/>
    <w:rsid w:val="00CD0FB3"/>
    <w:rsid w:val="00CD12EF"/>
    <w:rsid w:val="00CD2294"/>
    <w:rsid w:val="00CD25CC"/>
    <w:rsid w:val="00CD2979"/>
    <w:rsid w:val="00CD33DB"/>
    <w:rsid w:val="00CD3C42"/>
    <w:rsid w:val="00CD3DC7"/>
    <w:rsid w:val="00CD3EDB"/>
    <w:rsid w:val="00CD40BF"/>
    <w:rsid w:val="00CD4354"/>
    <w:rsid w:val="00CD436E"/>
    <w:rsid w:val="00CD4C80"/>
    <w:rsid w:val="00CD6020"/>
    <w:rsid w:val="00CD63AC"/>
    <w:rsid w:val="00CD66D1"/>
    <w:rsid w:val="00CD6E84"/>
    <w:rsid w:val="00CD7786"/>
    <w:rsid w:val="00CD78C1"/>
    <w:rsid w:val="00CD7C79"/>
    <w:rsid w:val="00CE0076"/>
    <w:rsid w:val="00CE037D"/>
    <w:rsid w:val="00CE04CD"/>
    <w:rsid w:val="00CE061D"/>
    <w:rsid w:val="00CE0866"/>
    <w:rsid w:val="00CE0CEE"/>
    <w:rsid w:val="00CE12E0"/>
    <w:rsid w:val="00CE1916"/>
    <w:rsid w:val="00CE2365"/>
    <w:rsid w:val="00CE267D"/>
    <w:rsid w:val="00CE2781"/>
    <w:rsid w:val="00CE2CDC"/>
    <w:rsid w:val="00CE34C1"/>
    <w:rsid w:val="00CE3745"/>
    <w:rsid w:val="00CE4558"/>
    <w:rsid w:val="00CE50D0"/>
    <w:rsid w:val="00CE5D9E"/>
    <w:rsid w:val="00CE6CC1"/>
    <w:rsid w:val="00CE6DE5"/>
    <w:rsid w:val="00CE7472"/>
    <w:rsid w:val="00CE7700"/>
    <w:rsid w:val="00CF0EE6"/>
    <w:rsid w:val="00CF150D"/>
    <w:rsid w:val="00CF1678"/>
    <w:rsid w:val="00CF1F53"/>
    <w:rsid w:val="00CF314A"/>
    <w:rsid w:val="00CF35CB"/>
    <w:rsid w:val="00CF376D"/>
    <w:rsid w:val="00CF39E1"/>
    <w:rsid w:val="00CF4204"/>
    <w:rsid w:val="00CF46EE"/>
    <w:rsid w:val="00CF4CAA"/>
    <w:rsid w:val="00CF5165"/>
    <w:rsid w:val="00CF7486"/>
    <w:rsid w:val="00CF7770"/>
    <w:rsid w:val="00CF7C85"/>
    <w:rsid w:val="00CF7DC2"/>
    <w:rsid w:val="00D01008"/>
    <w:rsid w:val="00D012B8"/>
    <w:rsid w:val="00D01AAA"/>
    <w:rsid w:val="00D01D83"/>
    <w:rsid w:val="00D02AA6"/>
    <w:rsid w:val="00D03F7C"/>
    <w:rsid w:val="00D04196"/>
    <w:rsid w:val="00D04252"/>
    <w:rsid w:val="00D0476C"/>
    <w:rsid w:val="00D04D8F"/>
    <w:rsid w:val="00D04FE8"/>
    <w:rsid w:val="00D057BF"/>
    <w:rsid w:val="00D05C3D"/>
    <w:rsid w:val="00D06028"/>
    <w:rsid w:val="00D060B4"/>
    <w:rsid w:val="00D06550"/>
    <w:rsid w:val="00D066C5"/>
    <w:rsid w:val="00D069A5"/>
    <w:rsid w:val="00D06B62"/>
    <w:rsid w:val="00D0796B"/>
    <w:rsid w:val="00D079B5"/>
    <w:rsid w:val="00D07B2E"/>
    <w:rsid w:val="00D10227"/>
    <w:rsid w:val="00D1073F"/>
    <w:rsid w:val="00D107FB"/>
    <w:rsid w:val="00D10C61"/>
    <w:rsid w:val="00D10CD1"/>
    <w:rsid w:val="00D11573"/>
    <w:rsid w:val="00D11900"/>
    <w:rsid w:val="00D11BB0"/>
    <w:rsid w:val="00D124BC"/>
    <w:rsid w:val="00D1260E"/>
    <w:rsid w:val="00D13048"/>
    <w:rsid w:val="00D133D1"/>
    <w:rsid w:val="00D13A78"/>
    <w:rsid w:val="00D14058"/>
    <w:rsid w:val="00D14071"/>
    <w:rsid w:val="00D1407F"/>
    <w:rsid w:val="00D147DF"/>
    <w:rsid w:val="00D15244"/>
    <w:rsid w:val="00D158EA"/>
    <w:rsid w:val="00D15C94"/>
    <w:rsid w:val="00D15F24"/>
    <w:rsid w:val="00D163A2"/>
    <w:rsid w:val="00D169F7"/>
    <w:rsid w:val="00D16D65"/>
    <w:rsid w:val="00D17AF0"/>
    <w:rsid w:val="00D17D43"/>
    <w:rsid w:val="00D20E14"/>
    <w:rsid w:val="00D22B2D"/>
    <w:rsid w:val="00D22B8B"/>
    <w:rsid w:val="00D22E3E"/>
    <w:rsid w:val="00D23760"/>
    <w:rsid w:val="00D23E7A"/>
    <w:rsid w:val="00D23E81"/>
    <w:rsid w:val="00D24A13"/>
    <w:rsid w:val="00D26180"/>
    <w:rsid w:val="00D26774"/>
    <w:rsid w:val="00D26E35"/>
    <w:rsid w:val="00D277FC"/>
    <w:rsid w:val="00D2793C"/>
    <w:rsid w:val="00D27D0A"/>
    <w:rsid w:val="00D301AE"/>
    <w:rsid w:val="00D30942"/>
    <w:rsid w:val="00D30CA9"/>
    <w:rsid w:val="00D322F3"/>
    <w:rsid w:val="00D32920"/>
    <w:rsid w:val="00D33007"/>
    <w:rsid w:val="00D331E6"/>
    <w:rsid w:val="00D33661"/>
    <w:rsid w:val="00D33D04"/>
    <w:rsid w:val="00D34236"/>
    <w:rsid w:val="00D3437A"/>
    <w:rsid w:val="00D350DD"/>
    <w:rsid w:val="00D3518C"/>
    <w:rsid w:val="00D354B7"/>
    <w:rsid w:val="00D354F9"/>
    <w:rsid w:val="00D35504"/>
    <w:rsid w:val="00D35645"/>
    <w:rsid w:val="00D3657D"/>
    <w:rsid w:val="00D36752"/>
    <w:rsid w:val="00D367BA"/>
    <w:rsid w:val="00D407BA"/>
    <w:rsid w:val="00D4082A"/>
    <w:rsid w:val="00D40ACD"/>
    <w:rsid w:val="00D40D78"/>
    <w:rsid w:val="00D413EF"/>
    <w:rsid w:val="00D417C9"/>
    <w:rsid w:val="00D41C78"/>
    <w:rsid w:val="00D42248"/>
    <w:rsid w:val="00D426E1"/>
    <w:rsid w:val="00D42DF5"/>
    <w:rsid w:val="00D43C7D"/>
    <w:rsid w:val="00D4470E"/>
    <w:rsid w:val="00D4488E"/>
    <w:rsid w:val="00D44C81"/>
    <w:rsid w:val="00D44E97"/>
    <w:rsid w:val="00D44EFE"/>
    <w:rsid w:val="00D45674"/>
    <w:rsid w:val="00D45D38"/>
    <w:rsid w:val="00D45D87"/>
    <w:rsid w:val="00D4612D"/>
    <w:rsid w:val="00D4672F"/>
    <w:rsid w:val="00D47316"/>
    <w:rsid w:val="00D47809"/>
    <w:rsid w:val="00D47CF3"/>
    <w:rsid w:val="00D50391"/>
    <w:rsid w:val="00D507CE"/>
    <w:rsid w:val="00D50BDA"/>
    <w:rsid w:val="00D5116B"/>
    <w:rsid w:val="00D511DF"/>
    <w:rsid w:val="00D51BB1"/>
    <w:rsid w:val="00D52C66"/>
    <w:rsid w:val="00D53E05"/>
    <w:rsid w:val="00D548DD"/>
    <w:rsid w:val="00D54CC2"/>
    <w:rsid w:val="00D5519F"/>
    <w:rsid w:val="00D5557A"/>
    <w:rsid w:val="00D5655A"/>
    <w:rsid w:val="00D56A5F"/>
    <w:rsid w:val="00D57064"/>
    <w:rsid w:val="00D572B5"/>
    <w:rsid w:val="00D57956"/>
    <w:rsid w:val="00D579BB"/>
    <w:rsid w:val="00D60349"/>
    <w:rsid w:val="00D60B51"/>
    <w:rsid w:val="00D60E0D"/>
    <w:rsid w:val="00D61438"/>
    <w:rsid w:val="00D61875"/>
    <w:rsid w:val="00D61BCB"/>
    <w:rsid w:val="00D61DB7"/>
    <w:rsid w:val="00D62095"/>
    <w:rsid w:val="00D622AC"/>
    <w:rsid w:val="00D62DCE"/>
    <w:rsid w:val="00D62F47"/>
    <w:rsid w:val="00D636C8"/>
    <w:rsid w:val="00D63DD3"/>
    <w:rsid w:val="00D641F8"/>
    <w:rsid w:val="00D642A3"/>
    <w:rsid w:val="00D64B7E"/>
    <w:rsid w:val="00D64DCE"/>
    <w:rsid w:val="00D64F33"/>
    <w:rsid w:val="00D65DA5"/>
    <w:rsid w:val="00D6683D"/>
    <w:rsid w:val="00D669F9"/>
    <w:rsid w:val="00D67115"/>
    <w:rsid w:val="00D673E9"/>
    <w:rsid w:val="00D67CF5"/>
    <w:rsid w:val="00D70786"/>
    <w:rsid w:val="00D70D69"/>
    <w:rsid w:val="00D717A7"/>
    <w:rsid w:val="00D71A4A"/>
    <w:rsid w:val="00D72737"/>
    <w:rsid w:val="00D72891"/>
    <w:rsid w:val="00D7299C"/>
    <w:rsid w:val="00D72FBC"/>
    <w:rsid w:val="00D73C5D"/>
    <w:rsid w:val="00D74188"/>
    <w:rsid w:val="00D755DB"/>
    <w:rsid w:val="00D75642"/>
    <w:rsid w:val="00D758B5"/>
    <w:rsid w:val="00D76986"/>
    <w:rsid w:val="00D76A97"/>
    <w:rsid w:val="00D80110"/>
    <w:rsid w:val="00D80255"/>
    <w:rsid w:val="00D807BB"/>
    <w:rsid w:val="00D80AB0"/>
    <w:rsid w:val="00D81E9E"/>
    <w:rsid w:val="00D823F4"/>
    <w:rsid w:val="00D82E82"/>
    <w:rsid w:val="00D83025"/>
    <w:rsid w:val="00D83965"/>
    <w:rsid w:val="00D83CFF"/>
    <w:rsid w:val="00D843BC"/>
    <w:rsid w:val="00D848AE"/>
    <w:rsid w:val="00D85243"/>
    <w:rsid w:val="00D852AF"/>
    <w:rsid w:val="00D86367"/>
    <w:rsid w:val="00D866A4"/>
    <w:rsid w:val="00D87109"/>
    <w:rsid w:val="00D8749E"/>
    <w:rsid w:val="00D875E5"/>
    <w:rsid w:val="00D90192"/>
    <w:rsid w:val="00D901D3"/>
    <w:rsid w:val="00D901DB"/>
    <w:rsid w:val="00D903AA"/>
    <w:rsid w:val="00D91044"/>
    <w:rsid w:val="00D91290"/>
    <w:rsid w:val="00D912BC"/>
    <w:rsid w:val="00D914C0"/>
    <w:rsid w:val="00D91583"/>
    <w:rsid w:val="00D91F42"/>
    <w:rsid w:val="00D91FAB"/>
    <w:rsid w:val="00D920BE"/>
    <w:rsid w:val="00D9314E"/>
    <w:rsid w:val="00D935D7"/>
    <w:rsid w:val="00D93980"/>
    <w:rsid w:val="00D93A36"/>
    <w:rsid w:val="00D93D80"/>
    <w:rsid w:val="00D93DF6"/>
    <w:rsid w:val="00D94194"/>
    <w:rsid w:val="00D94DC1"/>
    <w:rsid w:val="00D951E5"/>
    <w:rsid w:val="00D95689"/>
    <w:rsid w:val="00D95AB4"/>
    <w:rsid w:val="00D95C04"/>
    <w:rsid w:val="00D9722C"/>
    <w:rsid w:val="00D9732A"/>
    <w:rsid w:val="00D9741B"/>
    <w:rsid w:val="00D974B6"/>
    <w:rsid w:val="00D979AC"/>
    <w:rsid w:val="00D97AC9"/>
    <w:rsid w:val="00D97B13"/>
    <w:rsid w:val="00DA052A"/>
    <w:rsid w:val="00DA1027"/>
    <w:rsid w:val="00DA10BD"/>
    <w:rsid w:val="00DA14C3"/>
    <w:rsid w:val="00DA1738"/>
    <w:rsid w:val="00DA1763"/>
    <w:rsid w:val="00DA189D"/>
    <w:rsid w:val="00DA19F6"/>
    <w:rsid w:val="00DA2C75"/>
    <w:rsid w:val="00DA3185"/>
    <w:rsid w:val="00DA34EB"/>
    <w:rsid w:val="00DA3761"/>
    <w:rsid w:val="00DA3C3A"/>
    <w:rsid w:val="00DA3FA0"/>
    <w:rsid w:val="00DA470A"/>
    <w:rsid w:val="00DA49C3"/>
    <w:rsid w:val="00DA4FB2"/>
    <w:rsid w:val="00DA50A5"/>
    <w:rsid w:val="00DA5A47"/>
    <w:rsid w:val="00DA5C02"/>
    <w:rsid w:val="00DA5F71"/>
    <w:rsid w:val="00DA6075"/>
    <w:rsid w:val="00DA71FA"/>
    <w:rsid w:val="00DA726B"/>
    <w:rsid w:val="00DA74A4"/>
    <w:rsid w:val="00DA7D9B"/>
    <w:rsid w:val="00DB1006"/>
    <w:rsid w:val="00DB1936"/>
    <w:rsid w:val="00DB1AE7"/>
    <w:rsid w:val="00DB210D"/>
    <w:rsid w:val="00DB2339"/>
    <w:rsid w:val="00DB2A71"/>
    <w:rsid w:val="00DB33D2"/>
    <w:rsid w:val="00DB3785"/>
    <w:rsid w:val="00DB3C73"/>
    <w:rsid w:val="00DB4044"/>
    <w:rsid w:val="00DB426B"/>
    <w:rsid w:val="00DB433F"/>
    <w:rsid w:val="00DB5A22"/>
    <w:rsid w:val="00DB5B27"/>
    <w:rsid w:val="00DB5DF3"/>
    <w:rsid w:val="00DB6C52"/>
    <w:rsid w:val="00DB7002"/>
    <w:rsid w:val="00DB71B5"/>
    <w:rsid w:val="00DB72FC"/>
    <w:rsid w:val="00DB7C83"/>
    <w:rsid w:val="00DB7C97"/>
    <w:rsid w:val="00DC013B"/>
    <w:rsid w:val="00DC0407"/>
    <w:rsid w:val="00DC05C0"/>
    <w:rsid w:val="00DC1170"/>
    <w:rsid w:val="00DC1C20"/>
    <w:rsid w:val="00DC297A"/>
    <w:rsid w:val="00DC32D7"/>
    <w:rsid w:val="00DC36B3"/>
    <w:rsid w:val="00DC3821"/>
    <w:rsid w:val="00DC3A08"/>
    <w:rsid w:val="00DC4076"/>
    <w:rsid w:val="00DC49F4"/>
    <w:rsid w:val="00DC4C19"/>
    <w:rsid w:val="00DC4D30"/>
    <w:rsid w:val="00DC4E4C"/>
    <w:rsid w:val="00DC4F74"/>
    <w:rsid w:val="00DC58EB"/>
    <w:rsid w:val="00DC59F6"/>
    <w:rsid w:val="00DC5F18"/>
    <w:rsid w:val="00DC6499"/>
    <w:rsid w:val="00DC6C31"/>
    <w:rsid w:val="00DC7052"/>
    <w:rsid w:val="00DC78A2"/>
    <w:rsid w:val="00DC7C7D"/>
    <w:rsid w:val="00DC7ED1"/>
    <w:rsid w:val="00DD060A"/>
    <w:rsid w:val="00DD0AFE"/>
    <w:rsid w:val="00DD1971"/>
    <w:rsid w:val="00DD1AA5"/>
    <w:rsid w:val="00DD2591"/>
    <w:rsid w:val="00DD27DE"/>
    <w:rsid w:val="00DD2BD1"/>
    <w:rsid w:val="00DD3238"/>
    <w:rsid w:val="00DD3A6B"/>
    <w:rsid w:val="00DD3CE9"/>
    <w:rsid w:val="00DD3E4A"/>
    <w:rsid w:val="00DD4212"/>
    <w:rsid w:val="00DD5254"/>
    <w:rsid w:val="00DD549C"/>
    <w:rsid w:val="00DD5B47"/>
    <w:rsid w:val="00DD5F2B"/>
    <w:rsid w:val="00DD6C91"/>
    <w:rsid w:val="00DD6CBE"/>
    <w:rsid w:val="00DD7085"/>
    <w:rsid w:val="00DD727F"/>
    <w:rsid w:val="00DD796B"/>
    <w:rsid w:val="00DD79C9"/>
    <w:rsid w:val="00DD7C7F"/>
    <w:rsid w:val="00DE032F"/>
    <w:rsid w:val="00DE05D2"/>
    <w:rsid w:val="00DE09FA"/>
    <w:rsid w:val="00DE0B49"/>
    <w:rsid w:val="00DE1BE9"/>
    <w:rsid w:val="00DE2788"/>
    <w:rsid w:val="00DE2D49"/>
    <w:rsid w:val="00DE40C7"/>
    <w:rsid w:val="00DE4AF9"/>
    <w:rsid w:val="00DE5D54"/>
    <w:rsid w:val="00DE61F9"/>
    <w:rsid w:val="00DE68F0"/>
    <w:rsid w:val="00DE714C"/>
    <w:rsid w:val="00DF002B"/>
    <w:rsid w:val="00DF09B0"/>
    <w:rsid w:val="00DF0DCE"/>
    <w:rsid w:val="00DF1B59"/>
    <w:rsid w:val="00DF1F4D"/>
    <w:rsid w:val="00DF2741"/>
    <w:rsid w:val="00DF2E8A"/>
    <w:rsid w:val="00DF3D7E"/>
    <w:rsid w:val="00DF408B"/>
    <w:rsid w:val="00DF46CA"/>
    <w:rsid w:val="00DF4753"/>
    <w:rsid w:val="00DF48C6"/>
    <w:rsid w:val="00DF5961"/>
    <w:rsid w:val="00DF5E43"/>
    <w:rsid w:val="00DF6352"/>
    <w:rsid w:val="00DF6602"/>
    <w:rsid w:val="00DF7077"/>
    <w:rsid w:val="00DF778A"/>
    <w:rsid w:val="00DF7DF4"/>
    <w:rsid w:val="00E0009A"/>
    <w:rsid w:val="00E00FBB"/>
    <w:rsid w:val="00E010F6"/>
    <w:rsid w:val="00E01860"/>
    <w:rsid w:val="00E01A2B"/>
    <w:rsid w:val="00E01B35"/>
    <w:rsid w:val="00E01B3A"/>
    <w:rsid w:val="00E028CE"/>
    <w:rsid w:val="00E02C73"/>
    <w:rsid w:val="00E038B1"/>
    <w:rsid w:val="00E039B5"/>
    <w:rsid w:val="00E040A7"/>
    <w:rsid w:val="00E042B7"/>
    <w:rsid w:val="00E0475C"/>
    <w:rsid w:val="00E05E79"/>
    <w:rsid w:val="00E07364"/>
    <w:rsid w:val="00E077A9"/>
    <w:rsid w:val="00E07DF7"/>
    <w:rsid w:val="00E105DD"/>
    <w:rsid w:val="00E10672"/>
    <w:rsid w:val="00E106D0"/>
    <w:rsid w:val="00E11978"/>
    <w:rsid w:val="00E11BD6"/>
    <w:rsid w:val="00E120D1"/>
    <w:rsid w:val="00E135D2"/>
    <w:rsid w:val="00E13859"/>
    <w:rsid w:val="00E13DF0"/>
    <w:rsid w:val="00E14037"/>
    <w:rsid w:val="00E145B8"/>
    <w:rsid w:val="00E14BF0"/>
    <w:rsid w:val="00E15AFE"/>
    <w:rsid w:val="00E15DF9"/>
    <w:rsid w:val="00E17672"/>
    <w:rsid w:val="00E1776F"/>
    <w:rsid w:val="00E17EC8"/>
    <w:rsid w:val="00E206AC"/>
    <w:rsid w:val="00E209E3"/>
    <w:rsid w:val="00E21546"/>
    <w:rsid w:val="00E21FDF"/>
    <w:rsid w:val="00E222F5"/>
    <w:rsid w:val="00E232D7"/>
    <w:rsid w:val="00E2398B"/>
    <w:rsid w:val="00E23D93"/>
    <w:rsid w:val="00E24C11"/>
    <w:rsid w:val="00E24E62"/>
    <w:rsid w:val="00E252CC"/>
    <w:rsid w:val="00E259CE"/>
    <w:rsid w:val="00E27893"/>
    <w:rsid w:val="00E27BB8"/>
    <w:rsid w:val="00E30483"/>
    <w:rsid w:val="00E309C8"/>
    <w:rsid w:val="00E30FBB"/>
    <w:rsid w:val="00E31941"/>
    <w:rsid w:val="00E32EC7"/>
    <w:rsid w:val="00E33125"/>
    <w:rsid w:val="00E33262"/>
    <w:rsid w:val="00E334D5"/>
    <w:rsid w:val="00E33777"/>
    <w:rsid w:val="00E34BE8"/>
    <w:rsid w:val="00E34E95"/>
    <w:rsid w:val="00E35135"/>
    <w:rsid w:val="00E3563A"/>
    <w:rsid w:val="00E35D23"/>
    <w:rsid w:val="00E372A1"/>
    <w:rsid w:val="00E3732C"/>
    <w:rsid w:val="00E376A6"/>
    <w:rsid w:val="00E37BC6"/>
    <w:rsid w:val="00E40F5C"/>
    <w:rsid w:val="00E42003"/>
    <w:rsid w:val="00E424EA"/>
    <w:rsid w:val="00E42F11"/>
    <w:rsid w:val="00E42F26"/>
    <w:rsid w:val="00E43243"/>
    <w:rsid w:val="00E43662"/>
    <w:rsid w:val="00E4387C"/>
    <w:rsid w:val="00E43DA3"/>
    <w:rsid w:val="00E43E10"/>
    <w:rsid w:val="00E44071"/>
    <w:rsid w:val="00E44164"/>
    <w:rsid w:val="00E4477B"/>
    <w:rsid w:val="00E45976"/>
    <w:rsid w:val="00E459FA"/>
    <w:rsid w:val="00E46045"/>
    <w:rsid w:val="00E47119"/>
    <w:rsid w:val="00E47802"/>
    <w:rsid w:val="00E50458"/>
    <w:rsid w:val="00E506FA"/>
    <w:rsid w:val="00E5084B"/>
    <w:rsid w:val="00E5172B"/>
    <w:rsid w:val="00E517D2"/>
    <w:rsid w:val="00E51CF6"/>
    <w:rsid w:val="00E521F0"/>
    <w:rsid w:val="00E5307D"/>
    <w:rsid w:val="00E5324D"/>
    <w:rsid w:val="00E533BD"/>
    <w:rsid w:val="00E53525"/>
    <w:rsid w:val="00E54172"/>
    <w:rsid w:val="00E54572"/>
    <w:rsid w:val="00E54B2E"/>
    <w:rsid w:val="00E54C43"/>
    <w:rsid w:val="00E54D95"/>
    <w:rsid w:val="00E54E33"/>
    <w:rsid w:val="00E55335"/>
    <w:rsid w:val="00E55B82"/>
    <w:rsid w:val="00E55C3F"/>
    <w:rsid w:val="00E565E2"/>
    <w:rsid w:val="00E56D24"/>
    <w:rsid w:val="00E57D80"/>
    <w:rsid w:val="00E60BB3"/>
    <w:rsid w:val="00E60DFB"/>
    <w:rsid w:val="00E613DC"/>
    <w:rsid w:val="00E6147C"/>
    <w:rsid w:val="00E6190E"/>
    <w:rsid w:val="00E61A75"/>
    <w:rsid w:val="00E61E12"/>
    <w:rsid w:val="00E62689"/>
    <w:rsid w:val="00E62C77"/>
    <w:rsid w:val="00E62E46"/>
    <w:rsid w:val="00E638E3"/>
    <w:rsid w:val="00E642C4"/>
    <w:rsid w:val="00E647A5"/>
    <w:rsid w:val="00E648F9"/>
    <w:rsid w:val="00E64FE9"/>
    <w:rsid w:val="00E65A7D"/>
    <w:rsid w:val="00E667A8"/>
    <w:rsid w:val="00E668BB"/>
    <w:rsid w:val="00E66A2D"/>
    <w:rsid w:val="00E66AD0"/>
    <w:rsid w:val="00E66B89"/>
    <w:rsid w:val="00E66C3A"/>
    <w:rsid w:val="00E6755E"/>
    <w:rsid w:val="00E675B4"/>
    <w:rsid w:val="00E6787C"/>
    <w:rsid w:val="00E679E1"/>
    <w:rsid w:val="00E67EC2"/>
    <w:rsid w:val="00E67FD4"/>
    <w:rsid w:val="00E7079D"/>
    <w:rsid w:val="00E709E3"/>
    <w:rsid w:val="00E725DC"/>
    <w:rsid w:val="00E72A60"/>
    <w:rsid w:val="00E73471"/>
    <w:rsid w:val="00E7381E"/>
    <w:rsid w:val="00E7386D"/>
    <w:rsid w:val="00E74447"/>
    <w:rsid w:val="00E748C7"/>
    <w:rsid w:val="00E74A6D"/>
    <w:rsid w:val="00E74FE0"/>
    <w:rsid w:val="00E774D2"/>
    <w:rsid w:val="00E80157"/>
    <w:rsid w:val="00E8069A"/>
    <w:rsid w:val="00E80C1B"/>
    <w:rsid w:val="00E80CDF"/>
    <w:rsid w:val="00E80F49"/>
    <w:rsid w:val="00E81039"/>
    <w:rsid w:val="00E82666"/>
    <w:rsid w:val="00E82BBB"/>
    <w:rsid w:val="00E839A7"/>
    <w:rsid w:val="00E83AD7"/>
    <w:rsid w:val="00E83B0E"/>
    <w:rsid w:val="00E83B4E"/>
    <w:rsid w:val="00E84375"/>
    <w:rsid w:val="00E84F6E"/>
    <w:rsid w:val="00E851F6"/>
    <w:rsid w:val="00E85AE0"/>
    <w:rsid w:val="00E861B6"/>
    <w:rsid w:val="00E86456"/>
    <w:rsid w:val="00E865AA"/>
    <w:rsid w:val="00E86868"/>
    <w:rsid w:val="00E87676"/>
    <w:rsid w:val="00E902D9"/>
    <w:rsid w:val="00E9080F"/>
    <w:rsid w:val="00E91069"/>
    <w:rsid w:val="00E91776"/>
    <w:rsid w:val="00E91830"/>
    <w:rsid w:val="00E91D83"/>
    <w:rsid w:val="00E920D1"/>
    <w:rsid w:val="00E925AB"/>
    <w:rsid w:val="00E93DC1"/>
    <w:rsid w:val="00E93E31"/>
    <w:rsid w:val="00E940FD"/>
    <w:rsid w:val="00E9422F"/>
    <w:rsid w:val="00E9453A"/>
    <w:rsid w:val="00E95170"/>
    <w:rsid w:val="00E95700"/>
    <w:rsid w:val="00E957DB"/>
    <w:rsid w:val="00E95E1F"/>
    <w:rsid w:val="00E96D24"/>
    <w:rsid w:val="00E970B7"/>
    <w:rsid w:val="00E97713"/>
    <w:rsid w:val="00E97B6B"/>
    <w:rsid w:val="00E97EF5"/>
    <w:rsid w:val="00EA0029"/>
    <w:rsid w:val="00EA00E1"/>
    <w:rsid w:val="00EA1365"/>
    <w:rsid w:val="00EA1A05"/>
    <w:rsid w:val="00EA1CFD"/>
    <w:rsid w:val="00EA2197"/>
    <w:rsid w:val="00EA226F"/>
    <w:rsid w:val="00EA23D9"/>
    <w:rsid w:val="00EA2F79"/>
    <w:rsid w:val="00EA32D3"/>
    <w:rsid w:val="00EA32F0"/>
    <w:rsid w:val="00EA33CD"/>
    <w:rsid w:val="00EA3CA3"/>
    <w:rsid w:val="00EA4224"/>
    <w:rsid w:val="00EA475F"/>
    <w:rsid w:val="00EA4A01"/>
    <w:rsid w:val="00EA4A5E"/>
    <w:rsid w:val="00EA506D"/>
    <w:rsid w:val="00EA5648"/>
    <w:rsid w:val="00EA5AB5"/>
    <w:rsid w:val="00EA5C96"/>
    <w:rsid w:val="00EA5DE3"/>
    <w:rsid w:val="00EA68CC"/>
    <w:rsid w:val="00EA6F50"/>
    <w:rsid w:val="00EA7593"/>
    <w:rsid w:val="00EA7B6D"/>
    <w:rsid w:val="00EB0A2F"/>
    <w:rsid w:val="00EB0A64"/>
    <w:rsid w:val="00EB0B9F"/>
    <w:rsid w:val="00EB11E4"/>
    <w:rsid w:val="00EB1D2A"/>
    <w:rsid w:val="00EB1DD9"/>
    <w:rsid w:val="00EB2C8D"/>
    <w:rsid w:val="00EB3962"/>
    <w:rsid w:val="00EB3F2E"/>
    <w:rsid w:val="00EB4AD6"/>
    <w:rsid w:val="00EB4C85"/>
    <w:rsid w:val="00EB5BF1"/>
    <w:rsid w:val="00EC0225"/>
    <w:rsid w:val="00EC0804"/>
    <w:rsid w:val="00EC0C0E"/>
    <w:rsid w:val="00EC1218"/>
    <w:rsid w:val="00EC1492"/>
    <w:rsid w:val="00EC1C9F"/>
    <w:rsid w:val="00EC1CCA"/>
    <w:rsid w:val="00EC2F14"/>
    <w:rsid w:val="00EC3A35"/>
    <w:rsid w:val="00EC41F1"/>
    <w:rsid w:val="00EC5006"/>
    <w:rsid w:val="00EC5339"/>
    <w:rsid w:val="00EC55C1"/>
    <w:rsid w:val="00EC5703"/>
    <w:rsid w:val="00EC6022"/>
    <w:rsid w:val="00EC62C3"/>
    <w:rsid w:val="00EC6E00"/>
    <w:rsid w:val="00ED017F"/>
    <w:rsid w:val="00ED02A5"/>
    <w:rsid w:val="00ED02DD"/>
    <w:rsid w:val="00ED05D4"/>
    <w:rsid w:val="00ED16BA"/>
    <w:rsid w:val="00ED1E65"/>
    <w:rsid w:val="00ED231A"/>
    <w:rsid w:val="00ED28B1"/>
    <w:rsid w:val="00ED2AB1"/>
    <w:rsid w:val="00ED2ABA"/>
    <w:rsid w:val="00ED330F"/>
    <w:rsid w:val="00ED3FDB"/>
    <w:rsid w:val="00ED4A90"/>
    <w:rsid w:val="00ED51FA"/>
    <w:rsid w:val="00ED5458"/>
    <w:rsid w:val="00ED5F46"/>
    <w:rsid w:val="00ED6073"/>
    <w:rsid w:val="00ED60B1"/>
    <w:rsid w:val="00ED6451"/>
    <w:rsid w:val="00ED65DB"/>
    <w:rsid w:val="00ED6A90"/>
    <w:rsid w:val="00ED6E11"/>
    <w:rsid w:val="00ED750C"/>
    <w:rsid w:val="00ED7B28"/>
    <w:rsid w:val="00EE0836"/>
    <w:rsid w:val="00EE0F52"/>
    <w:rsid w:val="00EE1300"/>
    <w:rsid w:val="00EE2010"/>
    <w:rsid w:val="00EE22F1"/>
    <w:rsid w:val="00EE2868"/>
    <w:rsid w:val="00EE4898"/>
    <w:rsid w:val="00EE4B57"/>
    <w:rsid w:val="00EE52CA"/>
    <w:rsid w:val="00EE5A70"/>
    <w:rsid w:val="00EE6242"/>
    <w:rsid w:val="00EE66E9"/>
    <w:rsid w:val="00EE66FD"/>
    <w:rsid w:val="00EE68C4"/>
    <w:rsid w:val="00EE7AAD"/>
    <w:rsid w:val="00EE7DD4"/>
    <w:rsid w:val="00EF036B"/>
    <w:rsid w:val="00EF0671"/>
    <w:rsid w:val="00EF0A54"/>
    <w:rsid w:val="00EF108C"/>
    <w:rsid w:val="00EF11EB"/>
    <w:rsid w:val="00EF1594"/>
    <w:rsid w:val="00EF1E39"/>
    <w:rsid w:val="00EF211D"/>
    <w:rsid w:val="00EF2191"/>
    <w:rsid w:val="00EF2BDC"/>
    <w:rsid w:val="00EF32A3"/>
    <w:rsid w:val="00EF32FD"/>
    <w:rsid w:val="00EF37F7"/>
    <w:rsid w:val="00EF435B"/>
    <w:rsid w:val="00EF45EF"/>
    <w:rsid w:val="00EF4F22"/>
    <w:rsid w:val="00EF4FD5"/>
    <w:rsid w:val="00EF5317"/>
    <w:rsid w:val="00EF550A"/>
    <w:rsid w:val="00EF5959"/>
    <w:rsid w:val="00EF5AE4"/>
    <w:rsid w:val="00EF64B1"/>
    <w:rsid w:val="00EF6508"/>
    <w:rsid w:val="00EF6B9E"/>
    <w:rsid w:val="00F00547"/>
    <w:rsid w:val="00F00877"/>
    <w:rsid w:val="00F00E05"/>
    <w:rsid w:val="00F01790"/>
    <w:rsid w:val="00F01C29"/>
    <w:rsid w:val="00F032A7"/>
    <w:rsid w:val="00F03D5D"/>
    <w:rsid w:val="00F04172"/>
    <w:rsid w:val="00F04FCF"/>
    <w:rsid w:val="00F0505A"/>
    <w:rsid w:val="00F05115"/>
    <w:rsid w:val="00F05ABE"/>
    <w:rsid w:val="00F060BA"/>
    <w:rsid w:val="00F06950"/>
    <w:rsid w:val="00F06C06"/>
    <w:rsid w:val="00F06EB6"/>
    <w:rsid w:val="00F07400"/>
    <w:rsid w:val="00F075A2"/>
    <w:rsid w:val="00F07AD4"/>
    <w:rsid w:val="00F07E65"/>
    <w:rsid w:val="00F07F32"/>
    <w:rsid w:val="00F105DE"/>
    <w:rsid w:val="00F10699"/>
    <w:rsid w:val="00F10C2E"/>
    <w:rsid w:val="00F10C8B"/>
    <w:rsid w:val="00F10F2F"/>
    <w:rsid w:val="00F10F6C"/>
    <w:rsid w:val="00F118F4"/>
    <w:rsid w:val="00F119A5"/>
    <w:rsid w:val="00F1221B"/>
    <w:rsid w:val="00F12334"/>
    <w:rsid w:val="00F12B17"/>
    <w:rsid w:val="00F12B7E"/>
    <w:rsid w:val="00F13001"/>
    <w:rsid w:val="00F13004"/>
    <w:rsid w:val="00F13453"/>
    <w:rsid w:val="00F13746"/>
    <w:rsid w:val="00F138BF"/>
    <w:rsid w:val="00F13F49"/>
    <w:rsid w:val="00F141D9"/>
    <w:rsid w:val="00F14F99"/>
    <w:rsid w:val="00F16211"/>
    <w:rsid w:val="00F16816"/>
    <w:rsid w:val="00F1693B"/>
    <w:rsid w:val="00F16CD0"/>
    <w:rsid w:val="00F17B23"/>
    <w:rsid w:val="00F21242"/>
    <w:rsid w:val="00F21275"/>
    <w:rsid w:val="00F2133D"/>
    <w:rsid w:val="00F218E8"/>
    <w:rsid w:val="00F21C44"/>
    <w:rsid w:val="00F227D8"/>
    <w:rsid w:val="00F228DE"/>
    <w:rsid w:val="00F22C87"/>
    <w:rsid w:val="00F22D11"/>
    <w:rsid w:val="00F23269"/>
    <w:rsid w:val="00F240AF"/>
    <w:rsid w:val="00F2509D"/>
    <w:rsid w:val="00F2513A"/>
    <w:rsid w:val="00F25A4C"/>
    <w:rsid w:val="00F25C8A"/>
    <w:rsid w:val="00F275F6"/>
    <w:rsid w:val="00F278E5"/>
    <w:rsid w:val="00F27CE6"/>
    <w:rsid w:val="00F30012"/>
    <w:rsid w:val="00F3075F"/>
    <w:rsid w:val="00F309B5"/>
    <w:rsid w:val="00F30A6F"/>
    <w:rsid w:val="00F313AA"/>
    <w:rsid w:val="00F31881"/>
    <w:rsid w:val="00F31D80"/>
    <w:rsid w:val="00F324DB"/>
    <w:rsid w:val="00F33298"/>
    <w:rsid w:val="00F335D8"/>
    <w:rsid w:val="00F33B26"/>
    <w:rsid w:val="00F3401E"/>
    <w:rsid w:val="00F34AD9"/>
    <w:rsid w:val="00F351DB"/>
    <w:rsid w:val="00F35208"/>
    <w:rsid w:val="00F36817"/>
    <w:rsid w:val="00F36DDE"/>
    <w:rsid w:val="00F3705E"/>
    <w:rsid w:val="00F37331"/>
    <w:rsid w:val="00F37CD2"/>
    <w:rsid w:val="00F404CA"/>
    <w:rsid w:val="00F407F3"/>
    <w:rsid w:val="00F408CF"/>
    <w:rsid w:val="00F40FC6"/>
    <w:rsid w:val="00F41C27"/>
    <w:rsid w:val="00F41C4C"/>
    <w:rsid w:val="00F42473"/>
    <w:rsid w:val="00F42B69"/>
    <w:rsid w:val="00F43076"/>
    <w:rsid w:val="00F4330A"/>
    <w:rsid w:val="00F43446"/>
    <w:rsid w:val="00F43567"/>
    <w:rsid w:val="00F44007"/>
    <w:rsid w:val="00F44068"/>
    <w:rsid w:val="00F457B2"/>
    <w:rsid w:val="00F4593F"/>
    <w:rsid w:val="00F45BE1"/>
    <w:rsid w:val="00F45C8E"/>
    <w:rsid w:val="00F45D36"/>
    <w:rsid w:val="00F46E44"/>
    <w:rsid w:val="00F50112"/>
    <w:rsid w:val="00F50155"/>
    <w:rsid w:val="00F50AF3"/>
    <w:rsid w:val="00F50F09"/>
    <w:rsid w:val="00F51048"/>
    <w:rsid w:val="00F51C3F"/>
    <w:rsid w:val="00F5261E"/>
    <w:rsid w:val="00F52796"/>
    <w:rsid w:val="00F52C2E"/>
    <w:rsid w:val="00F53203"/>
    <w:rsid w:val="00F537F7"/>
    <w:rsid w:val="00F53D82"/>
    <w:rsid w:val="00F54874"/>
    <w:rsid w:val="00F54A22"/>
    <w:rsid w:val="00F5517D"/>
    <w:rsid w:val="00F55C72"/>
    <w:rsid w:val="00F5612F"/>
    <w:rsid w:val="00F563DF"/>
    <w:rsid w:val="00F56424"/>
    <w:rsid w:val="00F56A17"/>
    <w:rsid w:val="00F56C26"/>
    <w:rsid w:val="00F5724C"/>
    <w:rsid w:val="00F5769A"/>
    <w:rsid w:val="00F60F78"/>
    <w:rsid w:val="00F60FF0"/>
    <w:rsid w:val="00F6111A"/>
    <w:rsid w:val="00F6145C"/>
    <w:rsid w:val="00F61509"/>
    <w:rsid w:val="00F62076"/>
    <w:rsid w:val="00F62847"/>
    <w:rsid w:val="00F62B10"/>
    <w:rsid w:val="00F6307F"/>
    <w:rsid w:val="00F63587"/>
    <w:rsid w:val="00F65E66"/>
    <w:rsid w:val="00F660E7"/>
    <w:rsid w:val="00F663D0"/>
    <w:rsid w:val="00F66A06"/>
    <w:rsid w:val="00F66DEE"/>
    <w:rsid w:val="00F67235"/>
    <w:rsid w:val="00F672C1"/>
    <w:rsid w:val="00F7149B"/>
    <w:rsid w:val="00F715C5"/>
    <w:rsid w:val="00F71B32"/>
    <w:rsid w:val="00F71E44"/>
    <w:rsid w:val="00F7222B"/>
    <w:rsid w:val="00F723D6"/>
    <w:rsid w:val="00F72841"/>
    <w:rsid w:val="00F72A80"/>
    <w:rsid w:val="00F74391"/>
    <w:rsid w:val="00F74420"/>
    <w:rsid w:val="00F747A0"/>
    <w:rsid w:val="00F748A2"/>
    <w:rsid w:val="00F74F80"/>
    <w:rsid w:val="00F75476"/>
    <w:rsid w:val="00F75ACA"/>
    <w:rsid w:val="00F76168"/>
    <w:rsid w:val="00F76336"/>
    <w:rsid w:val="00F770E3"/>
    <w:rsid w:val="00F77BC6"/>
    <w:rsid w:val="00F77F89"/>
    <w:rsid w:val="00F80A63"/>
    <w:rsid w:val="00F80AB5"/>
    <w:rsid w:val="00F80DF3"/>
    <w:rsid w:val="00F8123E"/>
    <w:rsid w:val="00F812C5"/>
    <w:rsid w:val="00F82DF1"/>
    <w:rsid w:val="00F83AC7"/>
    <w:rsid w:val="00F83FEA"/>
    <w:rsid w:val="00F841DC"/>
    <w:rsid w:val="00F84C67"/>
    <w:rsid w:val="00F84E29"/>
    <w:rsid w:val="00F85157"/>
    <w:rsid w:val="00F8560E"/>
    <w:rsid w:val="00F8600A"/>
    <w:rsid w:val="00F8672C"/>
    <w:rsid w:val="00F87DCE"/>
    <w:rsid w:val="00F87EAC"/>
    <w:rsid w:val="00F91E2D"/>
    <w:rsid w:val="00F92168"/>
    <w:rsid w:val="00F92701"/>
    <w:rsid w:val="00F92D19"/>
    <w:rsid w:val="00F92E37"/>
    <w:rsid w:val="00F933D5"/>
    <w:rsid w:val="00F940B2"/>
    <w:rsid w:val="00F949FA"/>
    <w:rsid w:val="00F94F2B"/>
    <w:rsid w:val="00F952EC"/>
    <w:rsid w:val="00F954DC"/>
    <w:rsid w:val="00F96390"/>
    <w:rsid w:val="00F9675F"/>
    <w:rsid w:val="00F96E81"/>
    <w:rsid w:val="00F9782A"/>
    <w:rsid w:val="00F9784B"/>
    <w:rsid w:val="00F97F05"/>
    <w:rsid w:val="00F97F9B"/>
    <w:rsid w:val="00FA00D4"/>
    <w:rsid w:val="00FA0A8F"/>
    <w:rsid w:val="00FA1473"/>
    <w:rsid w:val="00FA16B5"/>
    <w:rsid w:val="00FA1D68"/>
    <w:rsid w:val="00FA1E47"/>
    <w:rsid w:val="00FA1F33"/>
    <w:rsid w:val="00FA219A"/>
    <w:rsid w:val="00FA24D9"/>
    <w:rsid w:val="00FA3266"/>
    <w:rsid w:val="00FA3B58"/>
    <w:rsid w:val="00FA3E19"/>
    <w:rsid w:val="00FA41F5"/>
    <w:rsid w:val="00FA44A5"/>
    <w:rsid w:val="00FA48A5"/>
    <w:rsid w:val="00FA5269"/>
    <w:rsid w:val="00FA6701"/>
    <w:rsid w:val="00FA6E74"/>
    <w:rsid w:val="00FA6F70"/>
    <w:rsid w:val="00FA704C"/>
    <w:rsid w:val="00FA7621"/>
    <w:rsid w:val="00FA77EE"/>
    <w:rsid w:val="00FA7A8D"/>
    <w:rsid w:val="00FB12D8"/>
    <w:rsid w:val="00FB177D"/>
    <w:rsid w:val="00FB2597"/>
    <w:rsid w:val="00FB274D"/>
    <w:rsid w:val="00FB2794"/>
    <w:rsid w:val="00FB29DE"/>
    <w:rsid w:val="00FB3202"/>
    <w:rsid w:val="00FB4185"/>
    <w:rsid w:val="00FB4496"/>
    <w:rsid w:val="00FB5012"/>
    <w:rsid w:val="00FB50F2"/>
    <w:rsid w:val="00FB519A"/>
    <w:rsid w:val="00FB5603"/>
    <w:rsid w:val="00FB5F04"/>
    <w:rsid w:val="00FB6218"/>
    <w:rsid w:val="00FB6E18"/>
    <w:rsid w:val="00FB6FFC"/>
    <w:rsid w:val="00FB7730"/>
    <w:rsid w:val="00FB7972"/>
    <w:rsid w:val="00FC0E1B"/>
    <w:rsid w:val="00FC16D0"/>
    <w:rsid w:val="00FC230F"/>
    <w:rsid w:val="00FC2870"/>
    <w:rsid w:val="00FC29A7"/>
    <w:rsid w:val="00FC2D99"/>
    <w:rsid w:val="00FC2F25"/>
    <w:rsid w:val="00FC3053"/>
    <w:rsid w:val="00FC3317"/>
    <w:rsid w:val="00FC3AA4"/>
    <w:rsid w:val="00FC474A"/>
    <w:rsid w:val="00FC517F"/>
    <w:rsid w:val="00FC62D1"/>
    <w:rsid w:val="00FC6345"/>
    <w:rsid w:val="00FC77AD"/>
    <w:rsid w:val="00FD02D0"/>
    <w:rsid w:val="00FD0517"/>
    <w:rsid w:val="00FD0D81"/>
    <w:rsid w:val="00FD0EF8"/>
    <w:rsid w:val="00FD106B"/>
    <w:rsid w:val="00FD106F"/>
    <w:rsid w:val="00FD10C9"/>
    <w:rsid w:val="00FD11E6"/>
    <w:rsid w:val="00FD1CE6"/>
    <w:rsid w:val="00FD2202"/>
    <w:rsid w:val="00FD2B07"/>
    <w:rsid w:val="00FD2C4A"/>
    <w:rsid w:val="00FD33B7"/>
    <w:rsid w:val="00FD458F"/>
    <w:rsid w:val="00FD4695"/>
    <w:rsid w:val="00FD46B6"/>
    <w:rsid w:val="00FD524F"/>
    <w:rsid w:val="00FD549B"/>
    <w:rsid w:val="00FD5DDD"/>
    <w:rsid w:val="00FD634A"/>
    <w:rsid w:val="00FD7046"/>
    <w:rsid w:val="00FD743B"/>
    <w:rsid w:val="00FD7620"/>
    <w:rsid w:val="00FE011F"/>
    <w:rsid w:val="00FE0136"/>
    <w:rsid w:val="00FE028E"/>
    <w:rsid w:val="00FE0C85"/>
    <w:rsid w:val="00FE1169"/>
    <w:rsid w:val="00FE3223"/>
    <w:rsid w:val="00FE3D74"/>
    <w:rsid w:val="00FE3EDB"/>
    <w:rsid w:val="00FE4074"/>
    <w:rsid w:val="00FE469F"/>
    <w:rsid w:val="00FE4FF1"/>
    <w:rsid w:val="00FE5656"/>
    <w:rsid w:val="00FE63A8"/>
    <w:rsid w:val="00FE750B"/>
    <w:rsid w:val="00FE78EB"/>
    <w:rsid w:val="00FE7AAE"/>
    <w:rsid w:val="00FF006A"/>
    <w:rsid w:val="00FF0185"/>
    <w:rsid w:val="00FF06A1"/>
    <w:rsid w:val="00FF111E"/>
    <w:rsid w:val="00FF1E34"/>
    <w:rsid w:val="00FF25D1"/>
    <w:rsid w:val="00FF31B2"/>
    <w:rsid w:val="00FF3A0B"/>
    <w:rsid w:val="00FF45EC"/>
    <w:rsid w:val="00FF4DE4"/>
    <w:rsid w:val="00FF5825"/>
    <w:rsid w:val="00FF5891"/>
    <w:rsid w:val="00FF6686"/>
    <w:rsid w:val="00FF6BCC"/>
    <w:rsid w:val="00FF71A0"/>
    <w:rsid w:val="00FF7856"/>
    <w:rsid w:val="00FF7B4A"/>
    <w:rsid w:val="00FF7BB2"/>
    <w:rsid w:val="00FF7E9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semiHidden/>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 w:type="paragraph" w:styleId="ListBullet">
    <w:name w:val="List Bullet"/>
    <w:basedOn w:val="Normal"/>
    <w:uiPriority w:val="99"/>
    <w:unhideWhenUsed/>
    <w:rsid w:val="00ED231A"/>
    <w:pPr>
      <w:numPr>
        <w:numId w:val="12"/>
      </w:numPr>
      <w:spacing w:after="200" w:line="276" w:lineRule="auto"/>
      <w:contextualSpacing/>
    </w:pPr>
    <w:rPr>
      <w:rFonts w:eastAsiaTheme="minorHAnsi" w:cstheme="minorBidi"/>
      <w:szCs w:val="22"/>
    </w:rPr>
  </w:style>
  <w:style w:type="paragraph" w:customStyle="1" w:styleId="Default">
    <w:name w:val="Default"/>
    <w:rsid w:val="0040162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36048515">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07164428">
      <w:bodyDiv w:val="1"/>
      <w:marLeft w:val="0"/>
      <w:marRight w:val="0"/>
      <w:marTop w:val="0"/>
      <w:marBottom w:val="0"/>
      <w:divBdr>
        <w:top w:val="none" w:sz="0" w:space="0" w:color="auto"/>
        <w:left w:val="none" w:sz="0" w:space="0" w:color="auto"/>
        <w:bottom w:val="none" w:sz="0" w:space="0" w:color="auto"/>
        <w:right w:val="none" w:sz="0" w:space="0" w:color="auto"/>
      </w:divBdr>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198014263">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599798801">
      <w:bodyDiv w:val="1"/>
      <w:marLeft w:val="0"/>
      <w:marRight w:val="0"/>
      <w:marTop w:val="0"/>
      <w:marBottom w:val="0"/>
      <w:divBdr>
        <w:top w:val="none" w:sz="0" w:space="0" w:color="auto"/>
        <w:left w:val="none" w:sz="0" w:space="0" w:color="auto"/>
        <w:bottom w:val="none" w:sz="0" w:space="0" w:color="auto"/>
        <w:right w:val="none" w:sz="0" w:space="0" w:color="auto"/>
      </w:divBdr>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04254424">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876431189">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719">
      <w:bodyDiv w:val="1"/>
      <w:marLeft w:val="0"/>
      <w:marRight w:val="0"/>
      <w:marTop w:val="0"/>
      <w:marBottom w:val="0"/>
      <w:divBdr>
        <w:top w:val="none" w:sz="0" w:space="0" w:color="auto"/>
        <w:left w:val="none" w:sz="0" w:space="0" w:color="auto"/>
        <w:bottom w:val="none" w:sz="0" w:space="0" w:color="auto"/>
        <w:right w:val="none" w:sz="0" w:space="0" w:color="auto"/>
      </w:divBdr>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760251866">
      <w:bodyDiv w:val="1"/>
      <w:marLeft w:val="0"/>
      <w:marRight w:val="0"/>
      <w:marTop w:val="0"/>
      <w:marBottom w:val="0"/>
      <w:divBdr>
        <w:top w:val="none" w:sz="0" w:space="0" w:color="auto"/>
        <w:left w:val="none" w:sz="0" w:space="0" w:color="auto"/>
        <w:bottom w:val="none" w:sz="0" w:space="0" w:color="auto"/>
        <w:right w:val="none" w:sz="0" w:space="0" w:color="auto"/>
      </w:divBdr>
    </w:div>
    <w:div w:id="1830443002">
      <w:bodyDiv w:val="1"/>
      <w:marLeft w:val="0"/>
      <w:marRight w:val="0"/>
      <w:marTop w:val="0"/>
      <w:marBottom w:val="0"/>
      <w:divBdr>
        <w:top w:val="none" w:sz="0" w:space="0" w:color="auto"/>
        <w:left w:val="none" w:sz="0" w:space="0" w:color="auto"/>
        <w:bottom w:val="none" w:sz="0" w:space="0" w:color="auto"/>
        <w:right w:val="none" w:sz="0" w:space="0" w:color="auto"/>
      </w:divBdr>
      <w:divsChild>
        <w:div w:id="1492213141">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71842327">
      <w:bodyDiv w:val="1"/>
      <w:marLeft w:val="0"/>
      <w:marRight w:val="0"/>
      <w:marTop w:val="0"/>
      <w:marBottom w:val="0"/>
      <w:divBdr>
        <w:top w:val="none" w:sz="0" w:space="0" w:color="auto"/>
        <w:left w:val="none" w:sz="0" w:space="0" w:color="auto"/>
        <w:bottom w:val="none" w:sz="0" w:space="0" w:color="auto"/>
        <w:right w:val="none" w:sz="0" w:space="0" w:color="auto"/>
      </w:divBdr>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599" TargetMode="External"/><Relationship Id="rId13" Type="http://schemas.openxmlformats.org/officeDocument/2006/relationships/hyperlink" Target="https://manas.tiesas.lv/eTiesasMvc/nolemumi/pdf/467078.pdf" TargetMode="External"/><Relationship Id="rId18" Type="http://schemas.openxmlformats.org/officeDocument/2006/relationships/hyperlink" Target="https://www.at.gov.lv/downloadlawfile/6770" TargetMode="External"/><Relationship Id="rId26" Type="http://schemas.openxmlformats.org/officeDocument/2006/relationships/hyperlink" Target="https://www.at.gov.lv/downloadlawfile/7187" TargetMode="External"/><Relationship Id="rId3" Type="http://schemas.openxmlformats.org/officeDocument/2006/relationships/styles" Target="styles.xml"/><Relationship Id="rId21" Type="http://schemas.openxmlformats.org/officeDocument/2006/relationships/hyperlink" Target="https://www.at.gov.lv/downloadlawfile/543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gov.lv/downloadlawfile/3817" TargetMode="External"/><Relationship Id="rId17" Type="http://schemas.openxmlformats.org/officeDocument/2006/relationships/hyperlink" Target="https://www.at.gov.lv/downloadlawfile/3599" TargetMode="External"/><Relationship Id="rId25" Type="http://schemas.openxmlformats.org/officeDocument/2006/relationships/hyperlink" Target="https://www.at.gov.lv/downloadlawfile/375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tv.tiesa.gov.lv/web/viewer.html?file=https://www.satv.tiesa.gov.lv/wp-content/uploads/2021/10/2021-42-01_Spriedums.pdf" TargetMode="External"/><Relationship Id="rId20" Type="http://schemas.openxmlformats.org/officeDocument/2006/relationships/hyperlink" Target="https://www.at.gov.lv/downloadlawfile/51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96771" TargetMode="External"/><Relationship Id="rId24" Type="http://schemas.openxmlformats.org/officeDocument/2006/relationships/hyperlink" Target="https://hudoc.echr.coe.int/eng?i=001-57469"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atv.tiesa.gov.lv/web/viewer.html?file=https://www.satv.tiesa.gov.lv/wp-content/uploads/2021/10/2021-42-01_Spriedums.pdf" TargetMode="External"/><Relationship Id="rId23" Type="http://schemas.openxmlformats.org/officeDocument/2006/relationships/hyperlink" Target="https://hudoc.echr.coe.int/eng?i=001-61057" TargetMode="External"/><Relationship Id="rId28" Type="http://schemas.openxmlformats.org/officeDocument/2006/relationships/header" Target="header2.xml"/><Relationship Id="rId10" Type="http://schemas.openxmlformats.org/officeDocument/2006/relationships/hyperlink" Target="https://hudoc.echr.coe.int/eng?i=001-58764" TargetMode="External"/><Relationship Id="rId19" Type="http://schemas.openxmlformats.org/officeDocument/2006/relationships/hyperlink" Target="http://data.europa.eu/eli/dir/2014/42/oj"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ata.europa.eu/eli/dir/2012/13/oj" TargetMode="External"/><Relationship Id="rId14" Type="http://schemas.openxmlformats.org/officeDocument/2006/relationships/hyperlink" Target="https://www.at.gov.lv/downloadlawfile/8555" TargetMode="External"/><Relationship Id="rId22" Type="http://schemas.openxmlformats.org/officeDocument/2006/relationships/hyperlink" Target="https://hudoc.echr.coe.int/eng?i=001-57801"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DC06-F39B-412E-881B-01AE66C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30348</Words>
  <Characters>17299</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2023-05-22T13:08:00Z</dcterms:created>
  <dcterms:modified xsi:type="dcterms:W3CDTF">2023-05-22T13:08:00Z</dcterms:modified>
</cp:coreProperties>
</file>