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451F" w14:textId="77777777" w:rsidR="006A663D" w:rsidRPr="006A663D" w:rsidRDefault="006A663D" w:rsidP="006A663D">
      <w:pPr>
        <w:autoSpaceDE w:val="0"/>
        <w:autoSpaceDN w:val="0"/>
        <w:spacing w:line="276" w:lineRule="auto"/>
        <w:jc w:val="both"/>
      </w:pPr>
      <w:r w:rsidRPr="006A663D">
        <w:rPr>
          <w:b/>
          <w:bCs/>
        </w:rPr>
        <w:t>Fiktīva darījuma deklarēšanas rezultātā ietaupīto līdzekļu legalizēšana</w:t>
      </w:r>
      <w:r w:rsidRPr="006A663D">
        <w:t xml:space="preserve"> </w:t>
      </w:r>
    </w:p>
    <w:p w14:paraId="4A2E7AF8" w14:textId="77777777" w:rsidR="006A663D" w:rsidRPr="006A663D" w:rsidRDefault="006A663D" w:rsidP="006A663D">
      <w:pPr>
        <w:spacing w:line="276" w:lineRule="auto"/>
        <w:jc w:val="both"/>
        <w:rPr>
          <w:sz w:val="22"/>
        </w:rPr>
      </w:pPr>
      <w:r w:rsidRPr="006A663D">
        <w:t>Fiktīva darījuma deklarēšanas rezultātā ietaupītie izdevumi ir prettiesiski iegūti finanšu līdzekļi, un tie atzīstami par noziedzīgi iegūtiem līdzekļiem.</w:t>
      </w:r>
    </w:p>
    <w:p w14:paraId="009C3E20" w14:textId="77777777" w:rsidR="006A663D" w:rsidRPr="006A663D" w:rsidRDefault="006A663D" w:rsidP="006A663D">
      <w:pPr>
        <w:spacing w:line="276" w:lineRule="auto"/>
        <w:jc w:val="both"/>
      </w:pPr>
      <w:r w:rsidRPr="006A663D">
        <w:t>Gadījumos, kad izvairīšanās no nodokļu nomaksas izpaudusies kā maksājamā nodokļa apmēra samazināšana, ārēji nošķirams mantisks labums, kas atzīstams par noziedzīgi iegūtiem līdzekļiem, rodas fiktīva darījuma noslēgšanas brīdī.</w:t>
      </w:r>
    </w:p>
    <w:p w14:paraId="26110C49" w14:textId="7481D61C" w:rsidR="008B4F40" w:rsidRPr="006A663D" w:rsidRDefault="006A663D" w:rsidP="006A663D">
      <w:pPr>
        <w:spacing w:line="276" w:lineRule="auto"/>
        <w:jc w:val="both"/>
      </w:pPr>
      <w:r w:rsidRPr="006A663D">
        <w:t>Uz deklarēto fiktīvo darījumu pamata veiktie naudas pārskaitījumi veido Krimināllikuma 195. pantā paredzētā noziedzīgā nodarījuma sastāva objektīvo pusi.</w:t>
      </w:r>
    </w:p>
    <w:p w14:paraId="7C9A6A42" w14:textId="77777777" w:rsidR="006A663D" w:rsidRPr="006A663D" w:rsidRDefault="006A663D" w:rsidP="006A663D">
      <w:pPr>
        <w:spacing w:line="276" w:lineRule="auto"/>
        <w:jc w:val="both"/>
      </w:pPr>
    </w:p>
    <w:p w14:paraId="25BEA335" w14:textId="77777777" w:rsidR="006A663D" w:rsidRPr="006A663D" w:rsidRDefault="006A663D" w:rsidP="006A663D">
      <w:pPr>
        <w:autoSpaceDE w:val="0"/>
        <w:autoSpaceDN w:val="0"/>
        <w:spacing w:line="276" w:lineRule="auto"/>
        <w:rPr>
          <w:b/>
          <w:bCs/>
        </w:rPr>
      </w:pPr>
      <w:r w:rsidRPr="006A663D">
        <w:rPr>
          <w:b/>
          <w:bCs/>
        </w:rPr>
        <w:t>Krimināllikuma 195. pantā paredzētā noziedzīgā nodarījuma subjektīvā puse</w:t>
      </w:r>
    </w:p>
    <w:p w14:paraId="40660AF1" w14:textId="326EDBE7" w:rsidR="006A663D" w:rsidRPr="006A663D" w:rsidRDefault="006A663D" w:rsidP="006A663D">
      <w:pPr>
        <w:spacing w:line="276" w:lineRule="auto"/>
        <w:jc w:val="both"/>
      </w:pPr>
      <w:r w:rsidRPr="006A663D">
        <w:t>Krimināllikuma 195. panta trešajā daļā paredzētā noziedzīgā nodarījuma subjektīvā puse ir konstatējama, ja pārskaitījuma mērķis ir bijis radīt noziedzīgajā nodarījumā neiesaistītām trešajām personām, tajā skaitā bankām un Valsts ieņēmumu dienestam, maldīgu priekšstatu, ka darījums, uz kura pamata naudas līdzekļi pārskaitīti, faktiski ir noticis un ka naudas līdzekļi iegūti tiesiski.</w:t>
      </w:r>
    </w:p>
    <w:p w14:paraId="0266ACD7" w14:textId="77777777" w:rsidR="006A663D" w:rsidRPr="006A663D" w:rsidRDefault="006A663D" w:rsidP="006A663D">
      <w:pPr>
        <w:spacing w:line="276" w:lineRule="auto"/>
        <w:jc w:val="both"/>
      </w:pPr>
    </w:p>
    <w:p w14:paraId="2A5400C5" w14:textId="4FCB2A35" w:rsidR="006A663D" w:rsidRPr="006A663D" w:rsidRDefault="006A663D" w:rsidP="006A663D">
      <w:pPr>
        <w:spacing w:line="276" w:lineRule="auto"/>
        <w:jc w:val="both"/>
        <w:rPr>
          <w:b/>
          <w:bCs/>
          <w:noProof/>
        </w:rPr>
      </w:pPr>
      <w:r w:rsidRPr="006A663D">
        <w:rPr>
          <w:b/>
          <w:bCs/>
          <w:noProof/>
        </w:rPr>
        <w:t>Izvairīšanās no pievienotās vērtības nodokļa nomaksas, ja uzņēmums, kas veic reālu saimniecisko darbību, noslēdzis fiktīvus darījumus un pievienotās vērtības nodokļa deklarācijās norādījis priekšnodoklī atskaitāmās summas saistībā ar šiem darījumiem</w:t>
      </w:r>
    </w:p>
    <w:p w14:paraId="7C29A989" w14:textId="77777777" w:rsidR="006A663D" w:rsidRPr="006A663D" w:rsidRDefault="006A663D" w:rsidP="006A663D">
      <w:pPr>
        <w:spacing w:line="276" w:lineRule="auto"/>
        <w:jc w:val="both"/>
        <w:rPr>
          <w:b/>
          <w:bCs/>
        </w:rPr>
      </w:pPr>
    </w:p>
    <w:p w14:paraId="473AEEE4" w14:textId="1C13B24D" w:rsidR="006A663D" w:rsidRPr="00CC769C" w:rsidRDefault="006A663D" w:rsidP="006A663D">
      <w:pPr>
        <w:spacing w:line="276" w:lineRule="auto"/>
        <w:jc w:val="both"/>
        <w:rPr>
          <w:rFonts w:asciiTheme="majorBidi" w:hAnsiTheme="majorBidi" w:cstheme="majorBidi"/>
        </w:rPr>
      </w:pPr>
      <w:r w:rsidRPr="006A663D">
        <w:rPr>
          <w:b/>
          <w:bCs/>
        </w:rPr>
        <w:t>Fiktīva uzņēmuma pievienotās vērtības nodokļa deklarācija kā Krimināllikuma 275. pantā paredzētā noziedzīgā nodarījuma priekšmets</w:t>
      </w:r>
    </w:p>
    <w:p w14:paraId="3079BE86" w14:textId="0DF2168A" w:rsidR="009C0BA3" w:rsidRPr="00CC769C" w:rsidRDefault="009C0BA3" w:rsidP="006A663D">
      <w:pPr>
        <w:pStyle w:val="BodyText2"/>
        <w:spacing w:after="0" w:line="276" w:lineRule="auto"/>
        <w:rPr>
          <w:rFonts w:asciiTheme="majorBidi" w:hAnsiTheme="majorBidi" w:cstheme="majorBidi"/>
        </w:rPr>
      </w:pPr>
    </w:p>
    <w:p w14:paraId="038055DF" w14:textId="77777777" w:rsidR="006A663D" w:rsidRPr="006A663D" w:rsidRDefault="00772A7C" w:rsidP="00C117FB">
      <w:pPr>
        <w:spacing w:line="276" w:lineRule="auto"/>
        <w:jc w:val="center"/>
        <w:rPr>
          <w:b/>
        </w:rPr>
      </w:pPr>
      <w:r w:rsidRPr="006A663D">
        <w:rPr>
          <w:b/>
        </w:rPr>
        <w:t>Latvijas Republikas Senāt</w:t>
      </w:r>
      <w:r w:rsidR="006A663D" w:rsidRPr="006A663D">
        <w:rPr>
          <w:b/>
        </w:rPr>
        <w:t>a</w:t>
      </w:r>
      <w:r w:rsidRPr="006A663D">
        <w:rPr>
          <w:b/>
        </w:rPr>
        <w:t xml:space="preserve"> </w:t>
      </w:r>
    </w:p>
    <w:p w14:paraId="156E1FC3" w14:textId="77777777" w:rsidR="006A663D" w:rsidRPr="006A663D" w:rsidRDefault="006A663D" w:rsidP="00C117FB">
      <w:pPr>
        <w:spacing w:line="276" w:lineRule="auto"/>
        <w:jc w:val="center"/>
        <w:rPr>
          <w:b/>
        </w:rPr>
      </w:pPr>
      <w:r w:rsidRPr="006A663D">
        <w:rPr>
          <w:b/>
        </w:rPr>
        <w:t>Krimināllietu departamenta</w:t>
      </w:r>
    </w:p>
    <w:p w14:paraId="051DD6A0" w14:textId="574BE3C7" w:rsidR="00772A7C" w:rsidRPr="006A663D" w:rsidRDefault="006A663D" w:rsidP="00C117FB">
      <w:pPr>
        <w:spacing w:line="276" w:lineRule="auto"/>
        <w:jc w:val="center"/>
        <w:rPr>
          <w:b/>
        </w:rPr>
      </w:pPr>
      <w:r w:rsidRPr="006A663D">
        <w:rPr>
          <w:b/>
        </w:rPr>
        <w:t>2023. gada 1. februāra</w:t>
      </w:r>
    </w:p>
    <w:p w14:paraId="78A8A624" w14:textId="1961D1A1" w:rsidR="009C0BA3" w:rsidRPr="006A663D" w:rsidRDefault="00606650" w:rsidP="00C117FB">
      <w:pPr>
        <w:spacing w:line="276" w:lineRule="auto"/>
        <w:jc w:val="center"/>
        <w:rPr>
          <w:b/>
        </w:rPr>
      </w:pPr>
      <w:r w:rsidRPr="006A663D">
        <w:rPr>
          <w:b/>
        </w:rPr>
        <w:t>LĒMUMS</w:t>
      </w:r>
    </w:p>
    <w:p w14:paraId="0C78AD30" w14:textId="474DD07F" w:rsidR="009C0BA3" w:rsidRPr="006A663D" w:rsidRDefault="006A663D" w:rsidP="00C117FB">
      <w:pPr>
        <w:spacing w:line="276" w:lineRule="auto"/>
        <w:jc w:val="center"/>
        <w:rPr>
          <w:b/>
        </w:rPr>
      </w:pPr>
      <w:r w:rsidRPr="006A663D">
        <w:rPr>
          <w:b/>
        </w:rPr>
        <w:t>Lieta Nr. 12507000710, SKK</w:t>
      </w:r>
      <w:r w:rsidRPr="006A663D">
        <w:rPr>
          <w:b/>
        </w:rPr>
        <w:noBreakHyphen/>
        <w:t>1/2023</w:t>
      </w:r>
    </w:p>
    <w:p w14:paraId="3D2CB484" w14:textId="4573549D" w:rsidR="006A663D" w:rsidRPr="006A663D" w:rsidRDefault="00DB6B76" w:rsidP="00C117FB">
      <w:pPr>
        <w:spacing w:line="276" w:lineRule="auto"/>
        <w:jc w:val="center"/>
        <w:rPr>
          <w:b/>
        </w:rPr>
      </w:pPr>
      <w:hyperlink r:id="rId7" w:history="1">
        <w:r w:rsidR="006A663D" w:rsidRPr="006A663D">
          <w:rPr>
            <w:rStyle w:val="Hyperlink"/>
            <w:shd w:val="clear" w:color="auto" w:fill="FFFFFF"/>
          </w:rPr>
          <w:t>ECLI:LV:AT:2023:0201.12507000710.8.L</w:t>
        </w:r>
      </w:hyperlink>
    </w:p>
    <w:p w14:paraId="13994BDA" w14:textId="77777777" w:rsidR="00C52066" w:rsidRPr="00CC769C" w:rsidRDefault="00C52066" w:rsidP="00C117FB">
      <w:pPr>
        <w:spacing w:line="276" w:lineRule="auto"/>
        <w:ind w:firstLine="567"/>
        <w:jc w:val="both"/>
        <w:rPr>
          <w:rFonts w:asciiTheme="majorBidi" w:hAnsiTheme="majorBidi" w:cstheme="majorBidi"/>
        </w:rPr>
      </w:pPr>
    </w:p>
    <w:p w14:paraId="2D5EB226" w14:textId="77777777" w:rsidR="00D24E39" w:rsidRDefault="00D24E39" w:rsidP="00D24E39">
      <w:pPr>
        <w:spacing w:line="276" w:lineRule="auto"/>
        <w:ind w:firstLine="709"/>
        <w:jc w:val="both"/>
      </w:pPr>
      <w:r>
        <w:t xml:space="preserve">Senāts </w:t>
      </w:r>
      <w:r w:rsidRPr="00801940">
        <w:t>šādā sastāvā:</w:t>
      </w:r>
      <w:r>
        <w:t xml:space="preserve"> tiesas sēdes priekšsēdētāja senatore referente </w:t>
      </w:r>
      <w:r w:rsidRPr="00801940">
        <w:t>Anita Poļakova,</w:t>
      </w:r>
      <w:r>
        <w:t xml:space="preserve"> senatori Ivars Bičkovičs, Artūrs Freibergs, Sandra Kaija un Aivars Uminskis,</w:t>
      </w:r>
    </w:p>
    <w:p w14:paraId="24E517E6" w14:textId="77777777" w:rsidR="00D24E39" w:rsidRDefault="00D24E39" w:rsidP="00D24E39">
      <w:pPr>
        <w:spacing w:line="276" w:lineRule="auto"/>
        <w:ind w:firstLine="709"/>
        <w:jc w:val="both"/>
      </w:pPr>
    </w:p>
    <w:p w14:paraId="03D29FF6" w14:textId="0F38A294" w:rsidR="00D24E39" w:rsidRDefault="00D24E39" w:rsidP="00D24E39">
      <w:pPr>
        <w:spacing w:line="276" w:lineRule="auto"/>
        <w:ind w:firstLine="709"/>
        <w:jc w:val="both"/>
      </w:pPr>
      <w:r>
        <w:t xml:space="preserve">piedaloties prokuroriem Gaitim Krieviņam un Vitai Ozoliņai, </w:t>
      </w:r>
      <w:bookmarkStart w:id="0" w:name="_Hlk126141479"/>
      <w:r>
        <w:t xml:space="preserve">apsūdzētajai </w:t>
      </w:r>
      <w:r w:rsidR="00947CDF">
        <w:t>[pers. A]</w:t>
      </w:r>
      <w:r>
        <w:t xml:space="preserve"> un viņas aizstāvim zvērinātam advokātam Ivaram Krauzem</w:t>
      </w:r>
      <w:bookmarkEnd w:id="0"/>
      <w:r>
        <w:t xml:space="preserve">, Valsts ieņēmumu dienesta pārstāvei </w:t>
      </w:r>
      <w:r w:rsidR="00947CDF">
        <w:t>[pers. B]</w:t>
      </w:r>
      <w:r>
        <w:t>,</w:t>
      </w:r>
    </w:p>
    <w:p w14:paraId="424F45D5" w14:textId="77777777" w:rsidR="00D24E39" w:rsidRDefault="00D24E39" w:rsidP="00D24E39">
      <w:pPr>
        <w:spacing w:line="276" w:lineRule="auto"/>
        <w:ind w:firstLine="709"/>
        <w:jc w:val="both"/>
      </w:pPr>
    </w:p>
    <w:p w14:paraId="7636CF52" w14:textId="0CC0F251" w:rsidR="00D24E39" w:rsidRDefault="00D24E39" w:rsidP="00D24E39">
      <w:pPr>
        <w:spacing w:line="276" w:lineRule="auto"/>
        <w:ind w:firstLine="709"/>
        <w:jc w:val="both"/>
      </w:pPr>
      <w:r w:rsidRPr="00801940">
        <w:t xml:space="preserve">izskatīja </w:t>
      </w:r>
      <w:r>
        <w:t>atklātā tiesas sēdē mutvārdu</w:t>
      </w:r>
      <w:r w:rsidRPr="00801940">
        <w:t xml:space="preserve"> procesā</w:t>
      </w:r>
      <w:r>
        <w:t xml:space="preserve"> krimināllietu sakarā ar apsūdzētās </w:t>
      </w:r>
      <w:r w:rsidR="00947CDF">
        <w:t>[pers. A]</w:t>
      </w:r>
      <w:r>
        <w:t xml:space="preserve"> un viņas aizstāvja I. Krauzes kasācijas sūdzībām par Rīgas apgabaltiesas 2021</w:t>
      </w:r>
      <w:r w:rsidRPr="004C0D6D">
        <w:t>.</w:t>
      </w:r>
      <w:r>
        <w:t> </w:t>
      </w:r>
      <w:r w:rsidRPr="004C0D6D">
        <w:t xml:space="preserve">gada </w:t>
      </w:r>
      <w:r>
        <w:t>12. maija spriedumu</w:t>
      </w:r>
      <w:r w:rsidRPr="004C0D6D">
        <w:t>.</w:t>
      </w:r>
    </w:p>
    <w:p w14:paraId="3A656F78" w14:textId="60721733" w:rsidR="0021705E" w:rsidRPr="00CC769C" w:rsidRDefault="0021705E" w:rsidP="00892630">
      <w:pPr>
        <w:spacing w:line="276" w:lineRule="auto"/>
        <w:ind w:firstLine="720"/>
        <w:jc w:val="both"/>
        <w:rPr>
          <w:rFonts w:asciiTheme="majorBidi" w:hAnsiTheme="majorBidi" w:cstheme="majorBidi"/>
        </w:rPr>
      </w:pPr>
    </w:p>
    <w:p w14:paraId="13F0D9BE" w14:textId="23C165D1" w:rsidR="0021705E" w:rsidRDefault="0021705E" w:rsidP="00906B3A">
      <w:pPr>
        <w:spacing w:line="276" w:lineRule="auto"/>
        <w:jc w:val="center"/>
        <w:rPr>
          <w:rFonts w:asciiTheme="majorBidi" w:hAnsiTheme="majorBidi" w:cstheme="majorBidi"/>
          <w:b/>
          <w:bCs/>
        </w:rPr>
      </w:pPr>
      <w:r w:rsidRPr="00CC769C">
        <w:rPr>
          <w:rFonts w:asciiTheme="majorBidi" w:hAnsiTheme="majorBidi" w:cstheme="majorBidi"/>
          <w:b/>
          <w:bCs/>
        </w:rPr>
        <w:t>Aprakstošā daļa</w:t>
      </w:r>
    </w:p>
    <w:p w14:paraId="4D6BD7F8" w14:textId="3D492527" w:rsidR="00137810" w:rsidRDefault="00137810" w:rsidP="00906B3A">
      <w:pPr>
        <w:spacing w:line="276" w:lineRule="auto"/>
        <w:jc w:val="center"/>
        <w:rPr>
          <w:rFonts w:asciiTheme="majorBidi" w:hAnsiTheme="majorBidi" w:cstheme="majorBidi"/>
          <w:b/>
          <w:bCs/>
        </w:rPr>
      </w:pPr>
    </w:p>
    <w:p w14:paraId="3F478964" w14:textId="77777777" w:rsidR="002A1A7D" w:rsidRDefault="00137810" w:rsidP="006D56CB">
      <w:pPr>
        <w:spacing w:line="276" w:lineRule="auto"/>
        <w:ind w:right="3" w:firstLine="720"/>
        <w:jc w:val="both"/>
        <w:rPr>
          <w:lang w:eastAsia="lv-LV"/>
        </w:rPr>
      </w:pPr>
      <w:r>
        <w:rPr>
          <w:lang w:eastAsia="lv-LV"/>
        </w:rPr>
        <w:t>[1] A</w:t>
      </w:r>
      <w:r w:rsidRPr="00BE6EDD">
        <w:rPr>
          <w:lang w:eastAsia="lv-LV"/>
        </w:rPr>
        <w:t xml:space="preserve">r </w:t>
      </w:r>
      <w:r w:rsidRPr="00BE6EDD">
        <w:rPr>
          <w:color w:val="000000"/>
          <w:lang w:eastAsia="lv-LV"/>
        </w:rPr>
        <w:t>Rīgas pilsētas Centra rajona tiesa</w:t>
      </w:r>
      <w:r w:rsidRPr="00BE6EDD">
        <w:rPr>
          <w:lang w:eastAsia="lv-LV"/>
        </w:rPr>
        <w:t>s 2011.</w:t>
      </w:r>
      <w:r w:rsidR="00D24E39">
        <w:rPr>
          <w:lang w:eastAsia="lv-LV"/>
        </w:rPr>
        <w:t> </w:t>
      </w:r>
      <w:r w:rsidRPr="00BE6EDD">
        <w:rPr>
          <w:lang w:eastAsia="lv-LV"/>
        </w:rPr>
        <w:t>gada 12.</w:t>
      </w:r>
      <w:r w:rsidR="00D24E39">
        <w:rPr>
          <w:lang w:eastAsia="lv-LV"/>
        </w:rPr>
        <w:t> </w:t>
      </w:r>
      <w:r w:rsidRPr="00BE6EDD">
        <w:rPr>
          <w:lang w:eastAsia="lv-LV"/>
        </w:rPr>
        <w:t>septembra spriedumu</w:t>
      </w:r>
      <w:r w:rsidR="006D56CB">
        <w:rPr>
          <w:lang w:eastAsia="lv-LV"/>
        </w:rPr>
        <w:t xml:space="preserve"> </w:t>
      </w:r>
    </w:p>
    <w:p w14:paraId="68065F67" w14:textId="2365386C" w:rsidR="00137810" w:rsidRPr="00B236EC" w:rsidRDefault="00947CDF" w:rsidP="006D56CB">
      <w:pPr>
        <w:spacing w:line="276" w:lineRule="auto"/>
        <w:ind w:right="3" w:firstLine="720"/>
        <w:jc w:val="both"/>
        <w:rPr>
          <w:lang w:eastAsia="lv-LV"/>
        </w:rPr>
      </w:pPr>
      <w:r>
        <w:rPr>
          <w:bCs/>
          <w:lang w:eastAsia="lv-LV"/>
        </w:rPr>
        <w:lastRenderedPageBreak/>
        <w:t>[pers. A]</w:t>
      </w:r>
      <w:r w:rsidR="00137810" w:rsidRPr="00BE6EDD">
        <w:rPr>
          <w:lang w:eastAsia="lv-LV"/>
        </w:rPr>
        <w:t xml:space="preserve">, personas kods </w:t>
      </w:r>
      <w:r>
        <w:rPr>
          <w:lang w:eastAsia="lv-LV"/>
        </w:rPr>
        <w:t>[..]</w:t>
      </w:r>
      <w:r w:rsidR="00137810" w:rsidRPr="00BE6EDD">
        <w:rPr>
          <w:lang w:eastAsia="lv-LV"/>
        </w:rPr>
        <w:t>,</w:t>
      </w:r>
      <w:r w:rsidR="00137810">
        <w:rPr>
          <w:lang w:eastAsia="lv-LV"/>
        </w:rPr>
        <w:t xml:space="preserve"> </w:t>
      </w:r>
      <w:r w:rsidR="00137810" w:rsidRPr="00BE6EDD">
        <w:rPr>
          <w:lang w:eastAsia="lv-LV"/>
        </w:rPr>
        <w:t>atzīta par vainīgu</w:t>
      </w:r>
      <w:r w:rsidR="006D56CB">
        <w:rPr>
          <w:lang w:eastAsia="lv-LV"/>
        </w:rPr>
        <w:t xml:space="preserve"> un sodīta</w:t>
      </w:r>
      <w:r w:rsidR="00137810">
        <w:rPr>
          <w:lang w:eastAsia="lv-LV"/>
        </w:rPr>
        <w:t xml:space="preserve"> pēc </w:t>
      </w:r>
      <w:r w:rsidR="00137810" w:rsidRPr="00BE6EDD">
        <w:rPr>
          <w:lang w:eastAsia="lv-LV"/>
        </w:rPr>
        <w:t>Krimināllikuma</w:t>
      </w:r>
      <w:r w:rsidR="006D56CB">
        <w:rPr>
          <w:lang w:eastAsia="lv-LV"/>
        </w:rPr>
        <w:t xml:space="preserve"> </w:t>
      </w:r>
      <w:r w:rsidR="00137810" w:rsidRPr="00BE6EDD">
        <w:rPr>
          <w:lang w:eastAsia="lv-LV"/>
        </w:rPr>
        <w:t>275.</w:t>
      </w:r>
      <w:r w:rsidR="0054002B">
        <w:rPr>
          <w:lang w:eastAsia="lv-LV"/>
        </w:rPr>
        <w:t> </w:t>
      </w:r>
      <w:r w:rsidR="00137810" w:rsidRPr="00BE6EDD">
        <w:rPr>
          <w:lang w:eastAsia="lv-LV"/>
        </w:rPr>
        <w:t>panta otr</w:t>
      </w:r>
      <w:r w:rsidR="00137810">
        <w:rPr>
          <w:lang w:eastAsia="lv-LV"/>
        </w:rPr>
        <w:t>ās</w:t>
      </w:r>
      <w:r w:rsidR="00137810" w:rsidRPr="00BE6EDD">
        <w:rPr>
          <w:lang w:eastAsia="lv-LV"/>
        </w:rPr>
        <w:t xml:space="preserve"> daļ</w:t>
      </w:r>
      <w:r w:rsidR="00137810">
        <w:rPr>
          <w:lang w:eastAsia="lv-LV"/>
        </w:rPr>
        <w:t xml:space="preserve">as, </w:t>
      </w:r>
      <w:r w:rsidR="00137810" w:rsidRPr="00BE6EDD">
        <w:rPr>
          <w:lang w:eastAsia="lv-LV"/>
        </w:rPr>
        <w:t>20.</w:t>
      </w:r>
      <w:r w:rsidR="0054002B">
        <w:rPr>
          <w:lang w:eastAsia="lv-LV"/>
        </w:rPr>
        <w:t> </w:t>
      </w:r>
      <w:r w:rsidR="00137810" w:rsidRPr="00BE6EDD">
        <w:rPr>
          <w:lang w:eastAsia="lv-LV"/>
        </w:rPr>
        <w:t>panta otr</w:t>
      </w:r>
      <w:r w:rsidR="00137810">
        <w:rPr>
          <w:lang w:eastAsia="lv-LV"/>
        </w:rPr>
        <w:t>ās</w:t>
      </w:r>
      <w:r w:rsidR="00137810" w:rsidRPr="00BE6EDD">
        <w:rPr>
          <w:lang w:eastAsia="lv-LV"/>
        </w:rPr>
        <w:t xml:space="preserve"> da</w:t>
      </w:r>
      <w:r w:rsidR="00137810">
        <w:rPr>
          <w:lang w:eastAsia="lv-LV"/>
        </w:rPr>
        <w:t>ļas</w:t>
      </w:r>
      <w:r w:rsidR="00137810" w:rsidRPr="00BE6EDD">
        <w:rPr>
          <w:lang w:eastAsia="lv-LV"/>
        </w:rPr>
        <w:t xml:space="preserve"> un 218.</w:t>
      </w:r>
      <w:r w:rsidR="0054002B">
        <w:rPr>
          <w:lang w:eastAsia="lv-LV"/>
        </w:rPr>
        <w:t> </w:t>
      </w:r>
      <w:r w:rsidR="00137810" w:rsidRPr="00BE6EDD">
        <w:rPr>
          <w:lang w:eastAsia="lv-LV"/>
        </w:rPr>
        <w:t>panta otr</w:t>
      </w:r>
      <w:r w:rsidR="00137810">
        <w:rPr>
          <w:lang w:eastAsia="lv-LV"/>
        </w:rPr>
        <w:t>ās</w:t>
      </w:r>
      <w:r w:rsidR="00137810" w:rsidRPr="00BE6EDD">
        <w:rPr>
          <w:lang w:eastAsia="lv-LV"/>
        </w:rPr>
        <w:t xml:space="preserve"> daļ</w:t>
      </w:r>
      <w:r w:rsidR="00137810">
        <w:rPr>
          <w:lang w:eastAsia="lv-LV"/>
        </w:rPr>
        <w:t>a</w:t>
      </w:r>
      <w:r w:rsidR="00A833C9">
        <w:rPr>
          <w:lang w:eastAsia="lv-LV"/>
        </w:rPr>
        <w:t>s</w:t>
      </w:r>
      <w:r w:rsidR="00137810">
        <w:rPr>
          <w:lang w:eastAsia="lv-LV"/>
        </w:rPr>
        <w:t xml:space="preserve">, </w:t>
      </w:r>
      <w:r w:rsidR="00137810" w:rsidRPr="00BE6EDD">
        <w:rPr>
          <w:lang w:eastAsia="lv-LV"/>
        </w:rPr>
        <w:t>195.</w:t>
      </w:r>
      <w:r w:rsidR="0054002B">
        <w:rPr>
          <w:lang w:eastAsia="lv-LV"/>
        </w:rPr>
        <w:t> </w:t>
      </w:r>
      <w:r w:rsidR="00137810" w:rsidRPr="00BE6EDD">
        <w:rPr>
          <w:lang w:eastAsia="lv-LV"/>
        </w:rPr>
        <w:t>panta treš</w:t>
      </w:r>
      <w:r w:rsidR="00137810">
        <w:rPr>
          <w:lang w:eastAsia="lv-LV"/>
        </w:rPr>
        <w:t xml:space="preserve">ās </w:t>
      </w:r>
      <w:r w:rsidR="00137810" w:rsidRPr="00BE6EDD">
        <w:rPr>
          <w:lang w:eastAsia="lv-LV"/>
        </w:rPr>
        <w:t>daļ</w:t>
      </w:r>
      <w:r w:rsidR="00137810">
        <w:rPr>
          <w:lang w:eastAsia="lv-LV"/>
        </w:rPr>
        <w:t>as.</w:t>
      </w:r>
    </w:p>
    <w:p w14:paraId="5786E85B" w14:textId="77777777" w:rsidR="00137810" w:rsidRDefault="00137810" w:rsidP="00137810">
      <w:pPr>
        <w:spacing w:line="276" w:lineRule="auto"/>
        <w:ind w:right="49" w:firstLine="720"/>
        <w:jc w:val="both"/>
        <w:rPr>
          <w:lang w:eastAsia="en-US"/>
        </w:rPr>
      </w:pPr>
    </w:p>
    <w:p w14:paraId="6D8CC126" w14:textId="50739DA1" w:rsidR="00137810" w:rsidRDefault="00137810" w:rsidP="00137810">
      <w:pPr>
        <w:spacing w:line="276" w:lineRule="auto"/>
        <w:ind w:right="49" w:firstLine="720"/>
        <w:jc w:val="both"/>
        <w:rPr>
          <w:lang w:eastAsia="lv-LV"/>
        </w:rPr>
      </w:pPr>
      <w:r>
        <w:rPr>
          <w:lang w:eastAsia="lv-LV"/>
        </w:rPr>
        <w:t xml:space="preserve">[2] Ar </w:t>
      </w:r>
      <w:r w:rsidRPr="00BE6EDD">
        <w:rPr>
          <w:lang w:eastAsia="lv-LV"/>
        </w:rPr>
        <w:t>Rīgas apgabaltiesa</w:t>
      </w:r>
      <w:r>
        <w:rPr>
          <w:lang w:eastAsia="lv-LV"/>
        </w:rPr>
        <w:t>s</w:t>
      </w:r>
      <w:r w:rsidRPr="00BE6EDD">
        <w:rPr>
          <w:lang w:eastAsia="lv-LV"/>
        </w:rPr>
        <w:t xml:space="preserve"> 2012.</w:t>
      </w:r>
      <w:r w:rsidR="0054002B">
        <w:rPr>
          <w:lang w:eastAsia="lv-LV"/>
        </w:rPr>
        <w:t> </w:t>
      </w:r>
      <w:r w:rsidRPr="00BE6EDD">
        <w:rPr>
          <w:lang w:eastAsia="lv-LV"/>
        </w:rPr>
        <w:t>gada 9.</w:t>
      </w:r>
      <w:r w:rsidR="0054002B">
        <w:rPr>
          <w:lang w:eastAsia="lv-LV"/>
        </w:rPr>
        <w:t> </w:t>
      </w:r>
      <w:r w:rsidRPr="00BE6EDD">
        <w:rPr>
          <w:lang w:eastAsia="lv-LV"/>
        </w:rPr>
        <w:t>janvāra lēmumu</w:t>
      </w:r>
      <w:r>
        <w:rPr>
          <w:lang w:eastAsia="lv-LV"/>
        </w:rPr>
        <w:t>, izskatot krimināllietu</w:t>
      </w:r>
      <w:r w:rsidR="0054002B">
        <w:rPr>
          <w:lang w:eastAsia="lv-LV"/>
        </w:rPr>
        <w:t xml:space="preserve"> </w:t>
      </w:r>
      <w:r w:rsidRPr="00BE6EDD">
        <w:rPr>
          <w:lang w:eastAsia="lv-LV"/>
        </w:rPr>
        <w:t xml:space="preserve">sakarā ar apsūdzētās </w:t>
      </w:r>
      <w:r w:rsidR="00947CDF">
        <w:rPr>
          <w:lang w:eastAsia="lv-LV"/>
        </w:rPr>
        <w:t>[pers. A]</w:t>
      </w:r>
      <w:r w:rsidRPr="00BE6EDD">
        <w:rPr>
          <w:lang w:eastAsia="lv-LV"/>
        </w:rPr>
        <w:t xml:space="preserve"> aizstāvja A.</w:t>
      </w:r>
      <w:r>
        <w:rPr>
          <w:lang w:eastAsia="lv-LV"/>
        </w:rPr>
        <w:t> </w:t>
      </w:r>
      <w:r w:rsidRPr="00BE6EDD">
        <w:rPr>
          <w:lang w:eastAsia="lv-LV"/>
        </w:rPr>
        <w:t xml:space="preserve">Purmaļa apelācijas sūdzību, </w:t>
      </w:r>
      <w:r w:rsidRPr="00BE6EDD">
        <w:rPr>
          <w:color w:val="000000"/>
          <w:lang w:eastAsia="lv-LV"/>
        </w:rPr>
        <w:t>Rīgas pilsētas Centra rajona tiesa</w:t>
      </w:r>
      <w:r w:rsidRPr="00BE6EDD">
        <w:rPr>
          <w:lang w:eastAsia="lv-LV"/>
        </w:rPr>
        <w:t>s 2011.</w:t>
      </w:r>
      <w:r w:rsidR="0054002B">
        <w:rPr>
          <w:lang w:eastAsia="lv-LV"/>
        </w:rPr>
        <w:t> </w:t>
      </w:r>
      <w:r w:rsidRPr="00BE6EDD">
        <w:rPr>
          <w:lang w:eastAsia="lv-LV"/>
        </w:rPr>
        <w:t>gada 12.</w:t>
      </w:r>
      <w:r w:rsidR="0054002B">
        <w:rPr>
          <w:lang w:eastAsia="lv-LV"/>
        </w:rPr>
        <w:t> </w:t>
      </w:r>
      <w:r w:rsidRPr="00BE6EDD">
        <w:rPr>
          <w:lang w:eastAsia="lv-LV"/>
        </w:rPr>
        <w:t>septembra spriedum</w:t>
      </w:r>
      <w:r>
        <w:rPr>
          <w:lang w:eastAsia="lv-LV"/>
        </w:rPr>
        <w:t>s</w:t>
      </w:r>
      <w:r w:rsidRPr="00BE6EDD">
        <w:rPr>
          <w:lang w:eastAsia="lv-LV"/>
        </w:rPr>
        <w:t xml:space="preserve"> </w:t>
      </w:r>
      <w:r w:rsidRPr="00BE6EDD">
        <w:rPr>
          <w:bCs/>
          <w:color w:val="000000"/>
          <w:spacing w:val="-5"/>
          <w:w w:val="107"/>
          <w:lang w:eastAsia="lv-LV"/>
        </w:rPr>
        <w:t>atc</w:t>
      </w:r>
      <w:r>
        <w:rPr>
          <w:bCs/>
          <w:color w:val="000000"/>
          <w:spacing w:val="-5"/>
          <w:w w:val="107"/>
          <w:lang w:eastAsia="lv-LV"/>
        </w:rPr>
        <w:t>elts</w:t>
      </w:r>
      <w:r w:rsidRPr="00BE6EDD">
        <w:rPr>
          <w:bCs/>
          <w:color w:val="000000"/>
          <w:spacing w:val="-5"/>
          <w:w w:val="107"/>
          <w:lang w:eastAsia="lv-LV"/>
        </w:rPr>
        <w:t xml:space="preserve"> pilnībā</w:t>
      </w:r>
      <w:proofErr w:type="gramStart"/>
      <w:r w:rsidRPr="00BE6EDD">
        <w:rPr>
          <w:bCs/>
          <w:color w:val="000000"/>
          <w:spacing w:val="-5"/>
          <w:w w:val="107"/>
          <w:lang w:eastAsia="lv-LV"/>
        </w:rPr>
        <w:t xml:space="preserve"> un</w:t>
      </w:r>
      <w:proofErr w:type="gramEnd"/>
      <w:r w:rsidRPr="00BE6EDD">
        <w:rPr>
          <w:bCs/>
          <w:color w:val="000000"/>
          <w:spacing w:val="-5"/>
          <w:w w:val="107"/>
          <w:lang w:eastAsia="lv-LV"/>
        </w:rPr>
        <w:t xml:space="preserve"> </w:t>
      </w:r>
      <w:r>
        <w:rPr>
          <w:bCs/>
          <w:color w:val="000000"/>
          <w:spacing w:val="-5"/>
          <w:w w:val="107"/>
          <w:lang w:eastAsia="lv-LV"/>
        </w:rPr>
        <w:t xml:space="preserve">lieta </w:t>
      </w:r>
      <w:r w:rsidRPr="00BE6EDD">
        <w:rPr>
          <w:bCs/>
          <w:color w:val="000000"/>
          <w:spacing w:val="-5"/>
          <w:w w:val="107"/>
          <w:lang w:eastAsia="lv-LV"/>
        </w:rPr>
        <w:t>nosūtī</w:t>
      </w:r>
      <w:r>
        <w:rPr>
          <w:bCs/>
          <w:color w:val="000000"/>
          <w:spacing w:val="-5"/>
          <w:w w:val="107"/>
          <w:lang w:eastAsia="lv-LV"/>
        </w:rPr>
        <w:t>ta</w:t>
      </w:r>
      <w:r w:rsidRPr="00BE6EDD">
        <w:rPr>
          <w:bCs/>
          <w:color w:val="000000"/>
          <w:spacing w:val="-5"/>
          <w:w w:val="107"/>
          <w:lang w:eastAsia="lv-LV"/>
        </w:rPr>
        <w:t xml:space="preserve"> jaunai izskatīšanai pirmās instances tiesā</w:t>
      </w:r>
      <w:r w:rsidRPr="00BE6EDD">
        <w:rPr>
          <w:lang w:eastAsia="lv-LV"/>
        </w:rPr>
        <w:t>.</w:t>
      </w:r>
    </w:p>
    <w:p w14:paraId="4BDAC3B1" w14:textId="77777777" w:rsidR="00137810" w:rsidRDefault="00137810" w:rsidP="00137810">
      <w:pPr>
        <w:spacing w:line="276" w:lineRule="auto"/>
        <w:ind w:right="49" w:firstLine="720"/>
        <w:jc w:val="both"/>
        <w:rPr>
          <w:lang w:eastAsia="lv-LV"/>
        </w:rPr>
      </w:pPr>
    </w:p>
    <w:p w14:paraId="229244EE" w14:textId="788B4F0D" w:rsidR="00137810" w:rsidRPr="00BE6EDD" w:rsidRDefault="00137810" w:rsidP="00137810">
      <w:pPr>
        <w:spacing w:line="276" w:lineRule="auto"/>
        <w:ind w:right="49" w:firstLine="720"/>
        <w:jc w:val="both"/>
        <w:rPr>
          <w:lang w:eastAsia="en-US"/>
        </w:rPr>
      </w:pPr>
      <w:r>
        <w:rPr>
          <w:lang w:eastAsia="lv-LV"/>
        </w:rPr>
        <w:t>[3] Ar Senāta 2012.</w:t>
      </w:r>
      <w:r w:rsidR="0054002B">
        <w:rPr>
          <w:lang w:eastAsia="lv-LV"/>
        </w:rPr>
        <w:t> </w:t>
      </w:r>
      <w:r>
        <w:rPr>
          <w:lang w:eastAsia="lv-LV"/>
        </w:rPr>
        <w:t>gada 19.</w:t>
      </w:r>
      <w:r w:rsidR="0054002B">
        <w:rPr>
          <w:lang w:eastAsia="lv-LV"/>
        </w:rPr>
        <w:t> </w:t>
      </w:r>
      <w:r>
        <w:rPr>
          <w:lang w:eastAsia="lv-LV"/>
        </w:rPr>
        <w:t>aprīļa lēmumu, izskatot lietu sakarā ar Organizētās noziedzības un citu nozaru specializētās prokuratūras prokurora G</w:t>
      </w:r>
      <w:r w:rsidR="0054002B">
        <w:rPr>
          <w:lang w:eastAsia="lv-LV"/>
        </w:rPr>
        <w:t>. </w:t>
      </w:r>
      <w:r>
        <w:rPr>
          <w:lang w:eastAsia="lv-LV"/>
        </w:rPr>
        <w:t>Krieviņa kasācijas protestu, Rīgas apgabaltiesas 2012.</w:t>
      </w:r>
      <w:r w:rsidR="0054002B">
        <w:rPr>
          <w:lang w:eastAsia="lv-LV"/>
        </w:rPr>
        <w:t> </w:t>
      </w:r>
      <w:r>
        <w:rPr>
          <w:lang w:eastAsia="lv-LV"/>
        </w:rPr>
        <w:t>gada 9.</w:t>
      </w:r>
      <w:r w:rsidR="0054002B">
        <w:rPr>
          <w:lang w:eastAsia="lv-LV"/>
        </w:rPr>
        <w:t> </w:t>
      </w:r>
      <w:r>
        <w:rPr>
          <w:lang w:eastAsia="lv-LV"/>
        </w:rPr>
        <w:t>janvāra lēmums atstāts negrozīts.</w:t>
      </w:r>
    </w:p>
    <w:p w14:paraId="5F96B276" w14:textId="77777777" w:rsidR="005742EC" w:rsidRPr="00CC769C" w:rsidRDefault="005742EC" w:rsidP="00137810">
      <w:pPr>
        <w:spacing w:line="276" w:lineRule="auto"/>
        <w:rPr>
          <w:rFonts w:asciiTheme="majorBidi" w:hAnsiTheme="majorBidi" w:cstheme="majorBidi"/>
          <w:b/>
          <w:bCs/>
        </w:rPr>
      </w:pPr>
    </w:p>
    <w:p w14:paraId="084550C4" w14:textId="30E25BB8" w:rsidR="005742EC" w:rsidRDefault="005742EC" w:rsidP="00A833C9">
      <w:pPr>
        <w:spacing w:line="276" w:lineRule="auto"/>
        <w:ind w:firstLine="720"/>
        <w:jc w:val="both"/>
        <w:rPr>
          <w:rFonts w:asciiTheme="majorBidi" w:hAnsiTheme="majorBidi" w:cstheme="majorBidi"/>
        </w:rPr>
      </w:pPr>
      <w:r w:rsidRPr="00047281">
        <w:rPr>
          <w:rFonts w:asciiTheme="majorBidi" w:hAnsiTheme="majorBidi" w:cstheme="majorBidi"/>
        </w:rPr>
        <w:t>[</w:t>
      </w:r>
      <w:r w:rsidR="0054002B">
        <w:rPr>
          <w:rFonts w:asciiTheme="majorBidi" w:hAnsiTheme="majorBidi" w:cstheme="majorBidi"/>
        </w:rPr>
        <w:t>4</w:t>
      </w:r>
      <w:r w:rsidRPr="00047281">
        <w:rPr>
          <w:rFonts w:asciiTheme="majorBidi" w:hAnsiTheme="majorBidi" w:cstheme="majorBidi"/>
        </w:rPr>
        <w:t xml:space="preserve">] Ar </w:t>
      </w:r>
      <w:r>
        <w:rPr>
          <w:rFonts w:asciiTheme="majorBidi" w:hAnsiTheme="majorBidi" w:cstheme="majorBidi"/>
        </w:rPr>
        <w:t>Rīgas pilsētas Vidzemes priekšpilsētas</w:t>
      </w:r>
      <w:r w:rsidRPr="00047281">
        <w:rPr>
          <w:rFonts w:asciiTheme="majorBidi" w:hAnsiTheme="majorBidi" w:cstheme="majorBidi"/>
        </w:rPr>
        <w:t xml:space="preserve"> tiesas 20</w:t>
      </w:r>
      <w:r>
        <w:rPr>
          <w:rFonts w:asciiTheme="majorBidi" w:hAnsiTheme="majorBidi" w:cstheme="majorBidi"/>
        </w:rPr>
        <w:t>19</w:t>
      </w:r>
      <w:r w:rsidRPr="00047281">
        <w:rPr>
          <w:rFonts w:asciiTheme="majorBidi" w:hAnsiTheme="majorBidi" w:cstheme="majorBidi"/>
        </w:rPr>
        <w:t>.</w:t>
      </w:r>
      <w:r w:rsidR="0054002B">
        <w:rPr>
          <w:rFonts w:asciiTheme="majorBidi" w:hAnsiTheme="majorBidi" w:cstheme="majorBidi"/>
        </w:rPr>
        <w:t> </w:t>
      </w:r>
      <w:r w:rsidRPr="00047281">
        <w:rPr>
          <w:rFonts w:asciiTheme="majorBidi" w:hAnsiTheme="majorBidi" w:cstheme="majorBidi"/>
        </w:rPr>
        <w:t xml:space="preserve">gada </w:t>
      </w:r>
      <w:r>
        <w:rPr>
          <w:rFonts w:asciiTheme="majorBidi" w:hAnsiTheme="majorBidi" w:cstheme="majorBidi"/>
        </w:rPr>
        <w:t>22</w:t>
      </w:r>
      <w:r w:rsidRPr="00047281">
        <w:rPr>
          <w:rFonts w:asciiTheme="majorBidi" w:hAnsiTheme="majorBidi" w:cstheme="majorBidi"/>
        </w:rPr>
        <w:t>.</w:t>
      </w:r>
      <w:r w:rsidR="0054002B">
        <w:rPr>
          <w:rFonts w:asciiTheme="majorBidi" w:hAnsiTheme="majorBidi" w:cstheme="majorBidi"/>
        </w:rPr>
        <w:t> </w:t>
      </w:r>
      <w:r>
        <w:rPr>
          <w:rFonts w:asciiTheme="majorBidi" w:hAnsiTheme="majorBidi" w:cstheme="majorBidi"/>
        </w:rPr>
        <w:t>oktobra</w:t>
      </w:r>
      <w:r w:rsidRPr="00047281">
        <w:rPr>
          <w:rFonts w:asciiTheme="majorBidi" w:hAnsiTheme="majorBidi" w:cstheme="majorBidi"/>
        </w:rPr>
        <w:t xml:space="preserve"> spriedumu </w:t>
      </w:r>
      <w:r w:rsidR="00947CDF">
        <w:rPr>
          <w:rFonts w:asciiTheme="majorBidi" w:hAnsiTheme="majorBidi" w:cstheme="majorBidi"/>
        </w:rPr>
        <w:t>[pers. A]</w:t>
      </w:r>
      <w:r w:rsidRPr="00047281">
        <w:rPr>
          <w:rFonts w:asciiTheme="majorBidi" w:hAnsiTheme="majorBidi" w:cstheme="majorBidi"/>
        </w:rPr>
        <w:t xml:space="preserve"> atzīt</w:t>
      </w:r>
      <w:r>
        <w:rPr>
          <w:rFonts w:asciiTheme="majorBidi" w:hAnsiTheme="majorBidi" w:cstheme="majorBidi"/>
        </w:rPr>
        <w:t>a</w:t>
      </w:r>
      <w:r w:rsidRPr="00047281">
        <w:rPr>
          <w:rFonts w:asciiTheme="majorBidi" w:hAnsiTheme="majorBidi" w:cstheme="majorBidi"/>
        </w:rPr>
        <w:t xml:space="preserve"> par vainīgu Krimināllikuma </w:t>
      </w:r>
      <w:r>
        <w:rPr>
          <w:rFonts w:asciiTheme="majorBidi" w:hAnsiTheme="majorBidi" w:cstheme="majorBidi"/>
        </w:rPr>
        <w:t>195</w:t>
      </w:r>
      <w:r w:rsidRPr="00047281">
        <w:rPr>
          <w:rFonts w:asciiTheme="majorBidi" w:hAnsiTheme="majorBidi" w:cstheme="majorBidi"/>
        </w:rPr>
        <w:t>.</w:t>
      </w:r>
      <w:r w:rsidR="0054002B">
        <w:rPr>
          <w:rFonts w:asciiTheme="majorBidi" w:hAnsiTheme="majorBidi" w:cstheme="majorBidi"/>
        </w:rPr>
        <w:t> </w:t>
      </w:r>
      <w:r w:rsidRPr="00047281">
        <w:rPr>
          <w:rFonts w:asciiTheme="majorBidi" w:hAnsiTheme="majorBidi" w:cstheme="majorBidi"/>
        </w:rPr>
        <w:t xml:space="preserve">panta </w:t>
      </w:r>
      <w:r>
        <w:rPr>
          <w:rFonts w:asciiTheme="majorBidi" w:hAnsiTheme="majorBidi" w:cstheme="majorBidi"/>
        </w:rPr>
        <w:t>trešajā daļā paredzētajā noziedzīgajā nodarījumā</w:t>
      </w:r>
      <w:r w:rsidRPr="00047281">
        <w:rPr>
          <w:rFonts w:asciiTheme="majorBidi" w:hAnsiTheme="majorBidi" w:cstheme="majorBidi"/>
        </w:rPr>
        <w:t xml:space="preserve"> un</w:t>
      </w:r>
      <w:r>
        <w:rPr>
          <w:rFonts w:asciiTheme="majorBidi" w:hAnsiTheme="majorBidi" w:cstheme="majorBidi"/>
        </w:rPr>
        <w:t>, piemērojot Krimināllikuma 49.</w:t>
      </w:r>
      <w:r>
        <w:rPr>
          <w:rFonts w:asciiTheme="majorBidi" w:hAnsiTheme="majorBidi" w:cstheme="majorBidi"/>
          <w:vertAlign w:val="superscript"/>
        </w:rPr>
        <w:t>1</w:t>
      </w:r>
      <w:r w:rsidR="00D24E39">
        <w:rPr>
          <w:rFonts w:asciiTheme="majorBidi" w:hAnsiTheme="majorBidi" w:cstheme="majorBidi"/>
          <w:vertAlign w:val="superscript"/>
        </w:rPr>
        <w:t> </w:t>
      </w:r>
      <w:r>
        <w:rPr>
          <w:rFonts w:asciiTheme="majorBidi" w:hAnsiTheme="majorBidi" w:cstheme="majorBidi"/>
        </w:rPr>
        <w:t>panta pirmās daļas 2.</w:t>
      </w:r>
      <w:r w:rsidR="0054002B">
        <w:rPr>
          <w:rFonts w:asciiTheme="majorBidi" w:hAnsiTheme="majorBidi" w:cstheme="majorBidi"/>
        </w:rPr>
        <w:t> </w:t>
      </w:r>
      <w:r>
        <w:rPr>
          <w:rFonts w:asciiTheme="majorBidi" w:hAnsiTheme="majorBidi" w:cstheme="majorBidi"/>
        </w:rPr>
        <w:t>punktu,</w:t>
      </w:r>
      <w:r w:rsidRPr="00047281">
        <w:rPr>
          <w:rFonts w:asciiTheme="majorBidi" w:hAnsiTheme="majorBidi" w:cstheme="majorBidi"/>
        </w:rPr>
        <w:t xml:space="preserve"> sodīt</w:t>
      </w:r>
      <w:r>
        <w:rPr>
          <w:rFonts w:asciiTheme="majorBidi" w:hAnsiTheme="majorBidi" w:cstheme="majorBidi"/>
        </w:rPr>
        <w:t>a</w:t>
      </w:r>
      <w:r w:rsidRPr="00047281">
        <w:rPr>
          <w:rFonts w:asciiTheme="majorBidi" w:hAnsiTheme="majorBidi" w:cstheme="majorBidi"/>
        </w:rPr>
        <w:t xml:space="preserve"> ar brīvības atņemšanu uz </w:t>
      </w:r>
      <w:r>
        <w:rPr>
          <w:rFonts w:asciiTheme="majorBidi" w:hAnsiTheme="majorBidi" w:cstheme="majorBidi"/>
        </w:rPr>
        <w:t>1 gadu;</w:t>
      </w:r>
    </w:p>
    <w:p w14:paraId="6E9B45C7" w14:textId="40E6A323" w:rsidR="005742EC" w:rsidRDefault="005742EC" w:rsidP="005742EC">
      <w:pPr>
        <w:spacing w:line="276" w:lineRule="auto"/>
        <w:ind w:firstLine="720"/>
        <w:jc w:val="both"/>
        <w:rPr>
          <w:rFonts w:asciiTheme="majorBidi" w:hAnsiTheme="majorBidi" w:cstheme="majorBidi"/>
        </w:rPr>
      </w:pPr>
      <w:r w:rsidRPr="00047281">
        <w:rPr>
          <w:rFonts w:asciiTheme="majorBidi" w:hAnsiTheme="majorBidi" w:cstheme="majorBidi"/>
        </w:rPr>
        <w:t>atzīt</w:t>
      </w:r>
      <w:r>
        <w:rPr>
          <w:rFonts w:asciiTheme="majorBidi" w:hAnsiTheme="majorBidi" w:cstheme="majorBidi"/>
        </w:rPr>
        <w:t>a</w:t>
      </w:r>
      <w:r w:rsidRPr="00047281">
        <w:rPr>
          <w:rFonts w:asciiTheme="majorBidi" w:hAnsiTheme="majorBidi" w:cstheme="majorBidi"/>
        </w:rPr>
        <w:t xml:space="preserve"> par vainīgu Krimināllikuma </w:t>
      </w:r>
      <w:r>
        <w:rPr>
          <w:rFonts w:asciiTheme="majorBidi" w:hAnsiTheme="majorBidi" w:cstheme="majorBidi"/>
        </w:rPr>
        <w:t>218</w:t>
      </w:r>
      <w:r w:rsidRPr="00047281">
        <w:rPr>
          <w:rFonts w:asciiTheme="majorBidi" w:hAnsiTheme="majorBidi" w:cstheme="majorBidi"/>
        </w:rPr>
        <w:t>.</w:t>
      </w:r>
      <w:r w:rsidR="0054002B">
        <w:rPr>
          <w:rFonts w:asciiTheme="majorBidi" w:hAnsiTheme="majorBidi" w:cstheme="majorBidi"/>
        </w:rPr>
        <w:t> </w:t>
      </w:r>
      <w:r w:rsidRPr="00047281">
        <w:rPr>
          <w:rFonts w:asciiTheme="majorBidi" w:hAnsiTheme="majorBidi" w:cstheme="majorBidi"/>
        </w:rPr>
        <w:t xml:space="preserve">panta </w:t>
      </w:r>
      <w:r>
        <w:rPr>
          <w:rFonts w:asciiTheme="majorBidi" w:hAnsiTheme="majorBidi" w:cstheme="majorBidi"/>
        </w:rPr>
        <w:t>otrajā daļā paredzētajā noziedzīgajā nodarījumā</w:t>
      </w:r>
      <w:r w:rsidRPr="00047281">
        <w:rPr>
          <w:rFonts w:asciiTheme="majorBidi" w:hAnsiTheme="majorBidi" w:cstheme="majorBidi"/>
        </w:rPr>
        <w:t xml:space="preserve"> un</w:t>
      </w:r>
      <w:r>
        <w:rPr>
          <w:rFonts w:asciiTheme="majorBidi" w:hAnsiTheme="majorBidi" w:cstheme="majorBidi"/>
        </w:rPr>
        <w:t>, piemērojot Krimināllikuma 49.</w:t>
      </w:r>
      <w:r>
        <w:rPr>
          <w:rFonts w:asciiTheme="majorBidi" w:hAnsiTheme="majorBidi" w:cstheme="majorBidi"/>
          <w:vertAlign w:val="superscript"/>
        </w:rPr>
        <w:t>1</w:t>
      </w:r>
      <w:r w:rsidR="00D24E39">
        <w:rPr>
          <w:rFonts w:asciiTheme="majorBidi" w:hAnsiTheme="majorBidi" w:cstheme="majorBidi"/>
          <w:vertAlign w:val="superscript"/>
        </w:rPr>
        <w:t> </w:t>
      </w:r>
      <w:r>
        <w:rPr>
          <w:rFonts w:asciiTheme="majorBidi" w:hAnsiTheme="majorBidi" w:cstheme="majorBidi"/>
        </w:rPr>
        <w:t>panta pirmās daļas 1.</w:t>
      </w:r>
      <w:r w:rsidR="0054002B">
        <w:rPr>
          <w:rFonts w:asciiTheme="majorBidi" w:hAnsiTheme="majorBidi" w:cstheme="majorBidi"/>
        </w:rPr>
        <w:t> </w:t>
      </w:r>
      <w:r>
        <w:rPr>
          <w:rFonts w:asciiTheme="majorBidi" w:hAnsiTheme="majorBidi" w:cstheme="majorBidi"/>
        </w:rPr>
        <w:t>punktu,</w:t>
      </w:r>
      <w:r w:rsidRPr="00047281">
        <w:rPr>
          <w:rFonts w:asciiTheme="majorBidi" w:hAnsiTheme="majorBidi" w:cstheme="majorBidi"/>
        </w:rPr>
        <w:t xml:space="preserve"> sodīt</w:t>
      </w:r>
      <w:r>
        <w:rPr>
          <w:rFonts w:asciiTheme="majorBidi" w:hAnsiTheme="majorBidi" w:cstheme="majorBidi"/>
        </w:rPr>
        <w:t>a</w:t>
      </w:r>
      <w:r w:rsidRPr="00047281">
        <w:rPr>
          <w:rFonts w:asciiTheme="majorBidi" w:hAnsiTheme="majorBidi" w:cstheme="majorBidi"/>
        </w:rPr>
        <w:t xml:space="preserve"> ar brīvības atņemšanu uz </w:t>
      </w:r>
      <w:r>
        <w:rPr>
          <w:rFonts w:asciiTheme="majorBidi" w:hAnsiTheme="majorBidi" w:cstheme="majorBidi"/>
        </w:rPr>
        <w:t>5 mēnešiem;</w:t>
      </w:r>
    </w:p>
    <w:p w14:paraId="06F867B1" w14:textId="6B0D534C" w:rsidR="005742EC" w:rsidRDefault="005742EC" w:rsidP="005742EC">
      <w:pPr>
        <w:spacing w:line="276" w:lineRule="auto"/>
        <w:ind w:firstLine="720"/>
        <w:jc w:val="both"/>
        <w:rPr>
          <w:rFonts w:asciiTheme="majorBidi" w:hAnsiTheme="majorBidi" w:cstheme="majorBidi"/>
        </w:rPr>
      </w:pPr>
      <w:r w:rsidRPr="00047281">
        <w:rPr>
          <w:rFonts w:asciiTheme="majorBidi" w:hAnsiTheme="majorBidi" w:cstheme="majorBidi"/>
        </w:rPr>
        <w:t>atzīt</w:t>
      </w:r>
      <w:r>
        <w:rPr>
          <w:rFonts w:asciiTheme="majorBidi" w:hAnsiTheme="majorBidi" w:cstheme="majorBidi"/>
        </w:rPr>
        <w:t>a</w:t>
      </w:r>
      <w:r w:rsidRPr="00047281">
        <w:rPr>
          <w:rFonts w:asciiTheme="majorBidi" w:hAnsiTheme="majorBidi" w:cstheme="majorBidi"/>
        </w:rPr>
        <w:t xml:space="preserve"> par vainīgu Krimināllikuma </w:t>
      </w:r>
      <w:r>
        <w:rPr>
          <w:rFonts w:asciiTheme="majorBidi" w:hAnsiTheme="majorBidi" w:cstheme="majorBidi"/>
        </w:rPr>
        <w:t>275</w:t>
      </w:r>
      <w:r w:rsidRPr="00047281">
        <w:rPr>
          <w:rFonts w:asciiTheme="majorBidi" w:hAnsiTheme="majorBidi" w:cstheme="majorBidi"/>
        </w:rPr>
        <w:t>.</w:t>
      </w:r>
      <w:r w:rsidR="0054002B">
        <w:rPr>
          <w:rFonts w:asciiTheme="majorBidi" w:hAnsiTheme="majorBidi" w:cstheme="majorBidi"/>
        </w:rPr>
        <w:t> </w:t>
      </w:r>
      <w:r w:rsidRPr="00047281">
        <w:rPr>
          <w:rFonts w:asciiTheme="majorBidi" w:hAnsiTheme="majorBidi" w:cstheme="majorBidi"/>
        </w:rPr>
        <w:t xml:space="preserve">panta </w:t>
      </w:r>
      <w:r>
        <w:rPr>
          <w:rFonts w:asciiTheme="majorBidi" w:hAnsiTheme="majorBidi" w:cstheme="majorBidi"/>
        </w:rPr>
        <w:t>otrajā daļā paredzētajā noziedzīgajā nodarījumā</w:t>
      </w:r>
      <w:r w:rsidRPr="00047281">
        <w:rPr>
          <w:rFonts w:asciiTheme="majorBidi" w:hAnsiTheme="majorBidi" w:cstheme="majorBidi"/>
        </w:rPr>
        <w:t xml:space="preserve"> un</w:t>
      </w:r>
      <w:r>
        <w:rPr>
          <w:rFonts w:asciiTheme="majorBidi" w:hAnsiTheme="majorBidi" w:cstheme="majorBidi"/>
        </w:rPr>
        <w:t xml:space="preserve">, piemērojot </w:t>
      </w:r>
      <w:proofErr w:type="gramStart"/>
      <w:r>
        <w:rPr>
          <w:rFonts w:asciiTheme="majorBidi" w:hAnsiTheme="majorBidi" w:cstheme="majorBidi"/>
        </w:rPr>
        <w:t>Krimināllikuma 49.</w:t>
      </w:r>
      <w:r>
        <w:rPr>
          <w:rFonts w:asciiTheme="majorBidi" w:hAnsiTheme="majorBidi" w:cstheme="majorBidi"/>
          <w:vertAlign w:val="superscript"/>
        </w:rPr>
        <w:t>1</w:t>
      </w:r>
      <w:r w:rsidR="00D24E39">
        <w:rPr>
          <w:rFonts w:asciiTheme="majorBidi" w:hAnsiTheme="majorBidi" w:cstheme="majorBidi"/>
          <w:vertAlign w:val="superscript"/>
        </w:rPr>
        <w:t> </w:t>
      </w:r>
      <w:r>
        <w:rPr>
          <w:rFonts w:asciiTheme="majorBidi" w:hAnsiTheme="majorBidi" w:cstheme="majorBidi"/>
        </w:rPr>
        <w:t xml:space="preserve">panta pirmās daļas </w:t>
      </w:r>
      <w:r w:rsidR="00453E8E">
        <w:rPr>
          <w:rFonts w:asciiTheme="majorBidi" w:hAnsiTheme="majorBidi" w:cstheme="majorBidi"/>
        </w:rPr>
        <w:t>1</w:t>
      </w:r>
      <w:r>
        <w:rPr>
          <w:rFonts w:asciiTheme="majorBidi" w:hAnsiTheme="majorBidi" w:cstheme="majorBidi"/>
        </w:rPr>
        <w:t>.</w:t>
      </w:r>
      <w:r w:rsidR="0054002B">
        <w:rPr>
          <w:rFonts w:asciiTheme="majorBidi" w:hAnsiTheme="majorBidi" w:cstheme="majorBidi"/>
        </w:rPr>
        <w:t> </w:t>
      </w:r>
      <w:r>
        <w:rPr>
          <w:rFonts w:asciiTheme="majorBidi" w:hAnsiTheme="majorBidi" w:cstheme="majorBidi"/>
        </w:rPr>
        <w:t>punktu,</w:t>
      </w:r>
      <w:proofErr w:type="gramEnd"/>
      <w:r w:rsidRPr="00047281">
        <w:rPr>
          <w:rFonts w:asciiTheme="majorBidi" w:hAnsiTheme="majorBidi" w:cstheme="majorBidi"/>
        </w:rPr>
        <w:t xml:space="preserve"> sodīt</w:t>
      </w:r>
      <w:r>
        <w:rPr>
          <w:rFonts w:asciiTheme="majorBidi" w:hAnsiTheme="majorBidi" w:cstheme="majorBidi"/>
        </w:rPr>
        <w:t>a</w:t>
      </w:r>
      <w:r w:rsidRPr="00047281">
        <w:rPr>
          <w:rFonts w:asciiTheme="majorBidi" w:hAnsiTheme="majorBidi" w:cstheme="majorBidi"/>
        </w:rPr>
        <w:t xml:space="preserve"> ar brīvības atņemšanu uz </w:t>
      </w:r>
      <w:r w:rsidR="00453E8E">
        <w:rPr>
          <w:rFonts w:asciiTheme="majorBidi" w:hAnsiTheme="majorBidi" w:cstheme="majorBidi"/>
        </w:rPr>
        <w:t>4 mēnešiem.</w:t>
      </w:r>
    </w:p>
    <w:p w14:paraId="05FED788" w14:textId="0DE4A637" w:rsidR="000C48C6" w:rsidRDefault="005742EC" w:rsidP="000C48C6">
      <w:pPr>
        <w:spacing w:line="276" w:lineRule="auto"/>
        <w:ind w:firstLine="720"/>
        <w:jc w:val="both"/>
        <w:rPr>
          <w:rFonts w:asciiTheme="majorBidi" w:hAnsiTheme="majorBidi" w:cstheme="majorBidi"/>
        </w:rPr>
      </w:pPr>
      <w:r w:rsidRPr="0085330F">
        <w:rPr>
          <w:rFonts w:asciiTheme="majorBidi" w:hAnsiTheme="majorBidi" w:cstheme="majorBidi"/>
        </w:rPr>
        <w:t>Saskaņā ar Krimināllikuma 50.</w:t>
      </w:r>
      <w:r w:rsidR="0054002B">
        <w:rPr>
          <w:rFonts w:asciiTheme="majorBidi" w:hAnsiTheme="majorBidi" w:cstheme="majorBidi"/>
        </w:rPr>
        <w:t> </w:t>
      </w:r>
      <w:r w:rsidRPr="0085330F">
        <w:rPr>
          <w:rFonts w:asciiTheme="majorBidi" w:hAnsiTheme="majorBidi" w:cstheme="majorBidi"/>
        </w:rPr>
        <w:t xml:space="preserve">panta </w:t>
      </w:r>
      <w:r>
        <w:rPr>
          <w:rFonts w:asciiTheme="majorBidi" w:hAnsiTheme="majorBidi" w:cstheme="majorBidi"/>
        </w:rPr>
        <w:t>pirmo un trešo</w:t>
      </w:r>
      <w:r w:rsidRPr="0085330F">
        <w:rPr>
          <w:rFonts w:asciiTheme="majorBidi" w:hAnsiTheme="majorBidi" w:cstheme="majorBidi"/>
        </w:rPr>
        <w:t xml:space="preserve"> daļu</w:t>
      </w:r>
      <w:r>
        <w:rPr>
          <w:rFonts w:asciiTheme="majorBidi" w:hAnsiTheme="majorBidi" w:cstheme="majorBidi"/>
        </w:rPr>
        <w:t>,</w:t>
      </w:r>
      <w:r w:rsidRPr="0085330F">
        <w:rPr>
          <w:rFonts w:asciiTheme="majorBidi" w:hAnsiTheme="majorBidi" w:cstheme="majorBidi"/>
        </w:rPr>
        <w:t xml:space="preserve"> </w:t>
      </w:r>
      <w:r>
        <w:rPr>
          <w:rFonts w:asciiTheme="majorBidi" w:hAnsiTheme="majorBidi" w:cstheme="majorBidi"/>
        </w:rPr>
        <w:t xml:space="preserve">galīgais </w:t>
      </w:r>
      <w:r w:rsidRPr="0085330F">
        <w:rPr>
          <w:rFonts w:asciiTheme="majorBidi" w:hAnsiTheme="majorBidi" w:cstheme="majorBidi"/>
        </w:rPr>
        <w:t>sods</w:t>
      </w:r>
      <w:r>
        <w:rPr>
          <w:rFonts w:asciiTheme="majorBidi" w:hAnsiTheme="majorBidi" w:cstheme="majorBidi"/>
        </w:rPr>
        <w:t xml:space="preserve"> </w:t>
      </w:r>
      <w:r w:rsidR="00947CDF">
        <w:rPr>
          <w:rFonts w:asciiTheme="majorBidi" w:hAnsiTheme="majorBidi" w:cstheme="majorBidi"/>
        </w:rPr>
        <w:t>[pers. A]</w:t>
      </w:r>
      <w:r w:rsidRPr="0085330F">
        <w:rPr>
          <w:rFonts w:asciiTheme="majorBidi" w:hAnsiTheme="majorBidi" w:cstheme="majorBidi"/>
        </w:rPr>
        <w:t xml:space="preserve"> noteikts –</w:t>
      </w:r>
      <w:r>
        <w:rPr>
          <w:rFonts w:asciiTheme="majorBidi" w:hAnsiTheme="majorBidi" w:cstheme="majorBidi"/>
        </w:rPr>
        <w:t xml:space="preserve"> </w:t>
      </w:r>
      <w:r w:rsidRPr="0085330F">
        <w:rPr>
          <w:rFonts w:asciiTheme="majorBidi" w:hAnsiTheme="majorBidi" w:cstheme="majorBidi"/>
        </w:rPr>
        <w:t xml:space="preserve">brīvības atņemšana uz </w:t>
      </w:r>
      <w:r w:rsidR="009D0FDF">
        <w:rPr>
          <w:rFonts w:asciiTheme="majorBidi" w:hAnsiTheme="majorBidi" w:cstheme="majorBidi"/>
        </w:rPr>
        <w:t>1</w:t>
      </w:r>
      <w:r w:rsidRPr="0085330F">
        <w:rPr>
          <w:rFonts w:asciiTheme="majorBidi" w:hAnsiTheme="majorBidi" w:cstheme="majorBidi"/>
        </w:rPr>
        <w:t xml:space="preserve"> gad</w:t>
      </w:r>
      <w:r w:rsidR="009D0FDF">
        <w:rPr>
          <w:rFonts w:asciiTheme="majorBidi" w:hAnsiTheme="majorBidi" w:cstheme="majorBidi"/>
        </w:rPr>
        <w:t>u</w:t>
      </w:r>
      <w:r w:rsidRPr="0085330F">
        <w:rPr>
          <w:rFonts w:asciiTheme="majorBidi" w:hAnsiTheme="majorBidi" w:cstheme="majorBidi"/>
        </w:rPr>
        <w:t xml:space="preserve"> </w:t>
      </w:r>
      <w:r w:rsidR="009D0FDF">
        <w:rPr>
          <w:rFonts w:asciiTheme="majorBidi" w:hAnsiTheme="majorBidi" w:cstheme="majorBidi"/>
        </w:rPr>
        <w:t>6</w:t>
      </w:r>
      <w:r w:rsidRPr="0085330F">
        <w:rPr>
          <w:rFonts w:asciiTheme="majorBidi" w:hAnsiTheme="majorBidi" w:cstheme="majorBidi"/>
        </w:rPr>
        <w:t xml:space="preserve"> mēnešiem</w:t>
      </w:r>
      <w:r w:rsidR="009D0FDF">
        <w:rPr>
          <w:rFonts w:asciiTheme="majorBidi" w:hAnsiTheme="majorBidi" w:cstheme="majorBidi"/>
        </w:rPr>
        <w:t>.</w:t>
      </w:r>
      <w:r w:rsidRPr="0085330F">
        <w:rPr>
          <w:rFonts w:asciiTheme="majorBidi" w:hAnsiTheme="majorBidi" w:cstheme="majorBidi"/>
        </w:rPr>
        <w:t xml:space="preserve"> </w:t>
      </w:r>
    </w:p>
    <w:p w14:paraId="233EB44A" w14:textId="77777777" w:rsidR="000C48C6" w:rsidRDefault="000C48C6" w:rsidP="000C48C6">
      <w:pPr>
        <w:spacing w:line="276" w:lineRule="auto"/>
        <w:ind w:firstLine="720"/>
        <w:jc w:val="both"/>
        <w:rPr>
          <w:rFonts w:asciiTheme="majorBidi" w:hAnsiTheme="majorBidi" w:cstheme="majorBidi"/>
        </w:rPr>
      </w:pPr>
    </w:p>
    <w:p w14:paraId="77DF969F" w14:textId="1DFB3587" w:rsidR="00983F2B" w:rsidRDefault="005742EC" w:rsidP="0054002B">
      <w:pPr>
        <w:spacing w:line="276" w:lineRule="auto"/>
        <w:ind w:firstLine="720"/>
        <w:jc w:val="both"/>
        <w:rPr>
          <w:rFonts w:asciiTheme="majorBidi" w:hAnsiTheme="majorBidi" w:cstheme="majorBidi"/>
        </w:rPr>
      </w:pPr>
      <w:r>
        <w:rPr>
          <w:rFonts w:asciiTheme="majorBidi" w:hAnsiTheme="majorBidi" w:cstheme="majorBidi"/>
        </w:rPr>
        <w:t>[</w:t>
      </w:r>
      <w:r w:rsidR="002A1A7D">
        <w:rPr>
          <w:rFonts w:asciiTheme="majorBidi" w:hAnsiTheme="majorBidi" w:cstheme="majorBidi"/>
        </w:rPr>
        <w:t>5</w:t>
      </w:r>
      <w:r>
        <w:rPr>
          <w:rFonts w:asciiTheme="majorBidi" w:hAnsiTheme="majorBidi" w:cstheme="majorBidi"/>
        </w:rPr>
        <w:t xml:space="preserve">] </w:t>
      </w:r>
      <w:r w:rsidR="000C48C6">
        <w:rPr>
          <w:rFonts w:asciiTheme="majorBidi" w:hAnsiTheme="majorBidi" w:cstheme="majorBidi"/>
        </w:rPr>
        <w:t xml:space="preserve">Ar pirmās instances tiesas spriedumu </w:t>
      </w:r>
      <w:r w:rsidR="00947CDF">
        <w:rPr>
          <w:rFonts w:asciiTheme="majorBidi" w:hAnsiTheme="majorBidi" w:cstheme="majorBidi"/>
        </w:rPr>
        <w:t>[pers. A]</w:t>
      </w:r>
      <w:r w:rsidR="000C48C6">
        <w:rPr>
          <w:rFonts w:asciiTheme="majorBidi" w:hAnsiTheme="majorBidi" w:cstheme="majorBidi"/>
        </w:rPr>
        <w:t xml:space="preserve"> atzīta par vainīgu un sodīta pēc Krimināllikuma 195.</w:t>
      </w:r>
      <w:r w:rsidR="00D71029">
        <w:rPr>
          <w:rFonts w:asciiTheme="majorBidi" w:hAnsiTheme="majorBidi" w:cstheme="majorBidi"/>
        </w:rPr>
        <w:t> </w:t>
      </w:r>
      <w:r w:rsidR="000C48C6">
        <w:rPr>
          <w:rFonts w:asciiTheme="majorBidi" w:hAnsiTheme="majorBidi" w:cstheme="majorBidi"/>
        </w:rPr>
        <w:t>panta trešās daļas par noziedzīgi iegūtu finanšu līdzekļu legalizēšanu personu grupā pēc iepriekšējas vienošan</w:t>
      </w:r>
      <w:r w:rsidR="00D24E39">
        <w:rPr>
          <w:rFonts w:asciiTheme="majorBidi" w:hAnsiTheme="majorBidi" w:cstheme="majorBidi"/>
        </w:rPr>
        <w:t>ā</w:t>
      </w:r>
      <w:r w:rsidR="000C48C6">
        <w:rPr>
          <w:rFonts w:asciiTheme="majorBidi" w:hAnsiTheme="majorBidi" w:cstheme="majorBidi"/>
        </w:rPr>
        <w:t>s, lielā apmērā</w:t>
      </w:r>
      <w:r w:rsidR="0054002B">
        <w:rPr>
          <w:rFonts w:asciiTheme="majorBidi" w:hAnsiTheme="majorBidi" w:cstheme="majorBidi"/>
        </w:rPr>
        <w:t>;</w:t>
      </w:r>
      <w:r w:rsidRPr="006744F5">
        <w:rPr>
          <w:rFonts w:asciiTheme="majorBidi" w:hAnsiTheme="majorBidi" w:cstheme="majorBidi"/>
        </w:rPr>
        <w:t xml:space="preserve"> </w:t>
      </w:r>
      <w:r w:rsidRPr="00047281">
        <w:rPr>
          <w:rFonts w:asciiTheme="majorBidi" w:hAnsiTheme="majorBidi" w:cstheme="majorBidi"/>
        </w:rPr>
        <w:t xml:space="preserve">pēc Krimināllikuma </w:t>
      </w:r>
      <w:r w:rsidR="000C48C6">
        <w:rPr>
          <w:rFonts w:asciiTheme="majorBidi" w:hAnsiTheme="majorBidi" w:cstheme="majorBidi"/>
        </w:rPr>
        <w:t>218</w:t>
      </w:r>
      <w:r w:rsidRPr="00047281">
        <w:rPr>
          <w:rFonts w:asciiTheme="majorBidi" w:hAnsiTheme="majorBidi" w:cstheme="majorBidi"/>
        </w:rPr>
        <w:t>.</w:t>
      </w:r>
      <w:r w:rsidR="00D71029">
        <w:rPr>
          <w:rFonts w:asciiTheme="majorBidi" w:hAnsiTheme="majorBidi" w:cstheme="majorBidi"/>
        </w:rPr>
        <w:t> </w:t>
      </w:r>
      <w:r w:rsidRPr="00047281">
        <w:rPr>
          <w:rFonts w:asciiTheme="majorBidi" w:hAnsiTheme="majorBidi" w:cstheme="majorBidi"/>
        </w:rPr>
        <w:t xml:space="preserve">panta </w:t>
      </w:r>
      <w:r w:rsidR="000C48C6">
        <w:rPr>
          <w:rFonts w:asciiTheme="majorBidi" w:hAnsiTheme="majorBidi" w:cstheme="majorBidi"/>
        </w:rPr>
        <w:t>otrās</w:t>
      </w:r>
      <w:r w:rsidRPr="00047281">
        <w:rPr>
          <w:rFonts w:asciiTheme="majorBidi" w:hAnsiTheme="majorBidi" w:cstheme="majorBidi"/>
        </w:rPr>
        <w:t xml:space="preserve"> </w:t>
      </w:r>
      <w:r w:rsidRPr="00D74C1B">
        <w:rPr>
          <w:rFonts w:asciiTheme="majorBidi" w:hAnsiTheme="majorBidi" w:cstheme="majorBidi"/>
        </w:rPr>
        <w:t>daļas par</w:t>
      </w:r>
      <w:r w:rsidR="000C48C6" w:rsidRPr="00D74C1B">
        <w:rPr>
          <w:rFonts w:asciiTheme="majorBidi" w:eastAsiaTheme="minorHAnsi" w:hAnsiTheme="majorBidi" w:cstheme="majorBidi"/>
          <w:lang w:eastAsia="en-US"/>
        </w:rPr>
        <w:t xml:space="preserve"> ar nodokli apliekamo objektu samazināšanu un slēpšanu un izvairīšanos no nodokļu nomaksas, nodarot valstij zaudējumus lielā apmērā</w:t>
      </w:r>
      <w:r w:rsidR="0054002B" w:rsidRPr="00D74C1B">
        <w:rPr>
          <w:rFonts w:asciiTheme="majorBidi" w:eastAsiaTheme="minorHAnsi" w:hAnsiTheme="majorBidi" w:cstheme="majorBidi"/>
          <w:lang w:eastAsia="en-US"/>
        </w:rPr>
        <w:t xml:space="preserve">; </w:t>
      </w:r>
      <w:r w:rsidR="000C48C6" w:rsidRPr="00D74C1B">
        <w:rPr>
          <w:rFonts w:asciiTheme="majorBidi" w:hAnsiTheme="majorBidi" w:cstheme="majorBidi"/>
        </w:rPr>
        <w:t>pēc Krimināllikuma</w:t>
      </w:r>
      <w:r w:rsidR="000C48C6">
        <w:rPr>
          <w:rFonts w:asciiTheme="majorBidi" w:hAnsiTheme="majorBidi" w:cstheme="majorBidi"/>
        </w:rPr>
        <w:t xml:space="preserve"> 275.</w:t>
      </w:r>
      <w:r w:rsidR="00D71029">
        <w:rPr>
          <w:rFonts w:asciiTheme="majorBidi" w:hAnsiTheme="majorBidi" w:cstheme="majorBidi"/>
        </w:rPr>
        <w:t> </w:t>
      </w:r>
      <w:r w:rsidR="000C48C6">
        <w:rPr>
          <w:rFonts w:asciiTheme="majorBidi" w:hAnsiTheme="majorBidi" w:cstheme="majorBidi"/>
        </w:rPr>
        <w:t>panta otrās daļas par dokumentu, kas piešķir tiesības un atbrīvo no pienākuma, viltošanu mantkārīgā nolūkā, radot būtisku kaitējumu pārvaldības kārtībai un ar likumu aizsargātām personas interesēm.</w:t>
      </w:r>
    </w:p>
    <w:p w14:paraId="0A8DF2B4" w14:textId="77777777" w:rsidR="00983F2B" w:rsidRDefault="00983F2B" w:rsidP="00983F2B">
      <w:pPr>
        <w:spacing w:line="276" w:lineRule="auto"/>
        <w:ind w:firstLine="720"/>
        <w:jc w:val="both"/>
        <w:rPr>
          <w:rFonts w:asciiTheme="majorBidi" w:hAnsiTheme="majorBidi" w:cstheme="majorBidi"/>
        </w:rPr>
      </w:pPr>
    </w:p>
    <w:p w14:paraId="48F5DC89" w14:textId="4CD3B7D9" w:rsidR="005742EC" w:rsidRPr="00D74C1B" w:rsidRDefault="005742EC" w:rsidP="00983F2B">
      <w:pPr>
        <w:spacing w:line="276" w:lineRule="auto"/>
        <w:ind w:firstLine="720"/>
        <w:jc w:val="both"/>
        <w:rPr>
          <w:rFonts w:asciiTheme="majorBidi" w:hAnsiTheme="majorBidi" w:cstheme="majorBidi"/>
        </w:rPr>
      </w:pPr>
      <w:r>
        <w:rPr>
          <w:rFonts w:asciiTheme="majorBidi" w:hAnsiTheme="majorBidi" w:cstheme="majorBidi"/>
        </w:rPr>
        <w:t>[</w:t>
      </w:r>
      <w:r w:rsidR="002A1A7D">
        <w:rPr>
          <w:rFonts w:asciiTheme="majorBidi" w:hAnsiTheme="majorBidi" w:cstheme="majorBidi"/>
        </w:rPr>
        <w:t>6</w:t>
      </w:r>
      <w:r>
        <w:rPr>
          <w:rFonts w:asciiTheme="majorBidi" w:hAnsiTheme="majorBidi" w:cstheme="majorBidi"/>
        </w:rPr>
        <w:t xml:space="preserve">] Ar </w:t>
      </w:r>
      <w:r w:rsidR="00983F2B">
        <w:rPr>
          <w:rFonts w:asciiTheme="majorBidi" w:hAnsiTheme="majorBidi" w:cstheme="majorBidi"/>
        </w:rPr>
        <w:t>Rīgas</w:t>
      </w:r>
      <w:r>
        <w:rPr>
          <w:rFonts w:asciiTheme="majorBidi" w:hAnsiTheme="majorBidi" w:cstheme="majorBidi"/>
        </w:rPr>
        <w:t xml:space="preserve"> apgabaltiesas 202</w:t>
      </w:r>
      <w:r w:rsidR="00983F2B">
        <w:rPr>
          <w:rFonts w:asciiTheme="majorBidi" w:hAnsiTheme="majorBidi" w:cstheme="majorBidi"/>
        </w:rPr>
        <w:t>1</w:t>
      </w:r>
      <w:r>
        <w:rPr>
          <w:rFonts w:asciiTheme="majorBidi" w:hAnsiTheme="majorBidi" w:cstheme="majorBidi"/>
        </w:rPr>
        <w:t>.</w:t>
      </w:r>
      <w:r w:rsidR="00D71029">
        <w:rPr>
          <w:rFonts w:asciiTheme="majorBidi" w:hAnsiTheme="majorBidi" w:cstheme="majorBidi"/>
        </w:rPr>
        <w:t> </w:t>
      </w:r>
      <w:r>
        <w:rPr>
          <w:rFonts w:asciiTheme="majorBidi" w:hAnsiTheme="majorBidi" w:cstheme="majorBidi"/>
        </w:rPr>
        <w:t>gada 1</w:t>
      </w:r>
      <w:r w:rsidR="00983F2B">
        <w:rPr>
          <w:rFonts w:asciiTheme="majorBidi" w:hAnsiTheme="majorBidi" w:cstheme="majorBidi"/>
        </w:rPr>
        <w:t>2</w:t>
      </w:r>
      <w:r>
        <w:rPr>
          <w:rFonts w:asciiTheme="majorBidi" w:hAnsiTheme="majorBidi" w:cstheme="majorBidi"/>
        </w:rPr>
        <w:t>.</w:t>
      </w:r>
      <w:r w:rsidR="00D71029">
        <w:rPr>
          <w:rFonts w:asciiTheme="majorBidi" w:hAnsiTheme="majorBidi" w:cstheme="majorBidi"/>
        </w:rPr>
        <w:t> </w:t>
      </w:r>
      <w:r w:rsidR="00983F2B">
        <w:rPr>
          <w:rFonts w:asciiTheme="majorBidi" w:hAnsiTheme="majorBidi" w:cstheme="majorBidi"/>
        </w:rPr>
        <w:t>maija</w:t>
      </w:r>
      <w:r>
        <w:rPr>
          <w:rFonts w:asciiTheme="majorBidi" w:hAnsiTheme="majorBidi" w:cstheme="majorBidi"/>
        </w:rPr>
        <w:t xml:space="preserve"> spriedumu, izskatot krimināllietu apelācijas kārtībā sakarā ar </w:t>
      </w:r>
      <w:r w:rsidR="00983F2B">
        <w:rPr>
          <w:rFonts w:asciiTheme="majorBidi" w:hAnsiTheme="majorBidi" w:cstheme="majorBidi"/>
        </w:rPr>
        <w:t>Organizētās noziedzības un citu nozaru specializētās prokuratūras virsprokurora G</w:t>
      </w:r>
      <w:r w:rsidR="00D71029">
        <w:rPr>
          <w:rFonts w:asciiTheme="majorBidi" w:hAnsiTheme="majorBidi" w:cstheme="majorBidi"/>
        </w:rPr>
        <w:t>. </w:t>
      </w:r>
      <w:r w:rsidR="00983F2B">
        <w:rPr>
          <w:rFonts w:asciiTheme="majorBidi" w:hAnsiTheme="majorBidi" w:cstheme="majorBidi"/>
        </w:rPr>
        <w:t xml:space="preserve">Krieviņa apelācijas protestu un </w:t>
      </w:r>
      <w:r>
        <w:rPr>
          <w:rFonts w:asciiTheme="majorBidi" w:hAnsiTheme="majorBidi" w:cstheme="majorBidi"/>
        </w:rPr>
        <w:t>apsūdzētā</w:t>
      </w:r>
      <w:r w:rsidR="00983F2B">
        <w:rPr>
          <w:rFonts w:asciiTheme="majorBidi" w:hAnsiTheme="majorBidi" w:cstheme="majorBidi"/>
        </w:rPr>
        <w:t>s</w:t>
      </w:r>
      <w:r>
        <w:rPr>
          <w:rFonts w:asciiTheme="majorBidi" w:hAnsiTheme="majorBidi" w:cstheme="majorBidi"/>
        </w:rPr>
        <w:t xml:space="preserve"> </w:t>
      </w:r>
      <w:r w:rsidR="00947CDF">
        <w:rPr>
          <w:rFonts w:asciiTheme="majorBidi" w:hAnsiTheme="majorBidi" w:cstheme="majorBidi"/>
        </w:rPr>
        <w:t>[pers. A]</w:t>
      </w:r>
      <w:r>
        <w:rPr>
          <w:rFonts w:asciiTheme="majorBidi" w:hAnsiTheme="majorBidi" w:cstheme="majorBidi"/>
        </w:rPr>
        <w:t xml:space="preserve"> apelācijas sūdzību, </w:t>
      </w:r>
      <w:r w:rsidR="00983F2B">
        <w:rPr>
          <w:rFonts w:asciiTheme="majorBidi" w:hAnsiTheme="majorBidi" w:cstheme="majorBidi"/>
        </w:rPr>
        <w:t>Rīgas pilsētas Vidzemes priekšpilsētas</w:t>
      </w:r>
      <w:r w:rsidRPr="00047281">
        <w:rPr>
          <w:rFonts w:asciiTheme="majorBidi" w:hAnsiTheme="majorBidi" w:cstheme="majorBidi"/>
        </w:rPr>
        <w:t xml:space="preserve"> tiesas 20</w:t>
      </w:r>
      <w:r w:rsidR="00983F2B">
        <w:rPr>
          <w:rFonts w:asciiTheme="majorBidi" w:hAnsiTheme="majorBidi" w:cstheme="majorBidi"/>
        </w:rPr>
        <w:t>19</w:t>
      </w:r>
      <w:r w:rsidRPr="00047281">
        <w:rPr>
          <w:rFonts w:asciiTheme="majorBidi" w:hAnsiTheme="majorBidi" w:cstheme="majorBidi"/>
        </w:rPr>
        <w:t>.</w:t>
      </w:r>
      <w:r w:rsidR="00D71029">
        <w:rPr>
          <w:rFonts w:asciiTheme="majorBidi" w:hAnsiTheme="majorBidi" w:cstheme="majorBidi"/>
        </w:rPr>
        <w:t> </w:t>
      </w:r>
      <w:r w:rsidRPr="00047281">
        <w:rPr>
          <w:rFonts w:asciiTheme="majorBidi" w:hAnsiTheme="majorBidi" w:cstheme="majorBidi"/>
        </w:rPr>
        <w:t xml:space="preserve">gada </w:t>
      </w:r>
      <w:r w:rsidR="00983F2B">
        <w:rPr>
          <w:rFonts w:asciiTheme="majorBidi" w:hAnsiTheme="majorBidi" w:cstheme="majorBidi"/>
        </w:rPr>
        <w:t>22.</w:t>
      </w:r>
      <w:r w:rsidR="00D71029">
        <w:rPr>
          <w:rFonts w:asciiTheme="majorBidi" w:hAnsiTheme="majorBidi" w:cstheme="majorBidi"/>
        </w:rPr>
        <w:t> </w:t>
      </w:r>
      <w:r w:rsidR="00983F2B">
        <w:rPr>
          <w:rFonts w:asciiTheme="majorBidi" w:hAnsiTheme="majorBidi" w:cstheme="majorBidi"/>
        </w:rPr>
        <w:t>oktobra</w:t>
      </w:r>
      <w:r>
        <w:rPr>
          <w:rFonts w:asciiTheme="majorBidi" w:hAnsiTheme="majorBidi" w:cstheme="majorBidi"/>
        </w:rPr>
        <w:t xml:space="preserve"> spriedums atcelts daļā par </w:t>
      </w:r>
      <w:r w:rsidR="00947CDF">
        <w:rPr>
          <w:rFonts w:asciiTheme="majorBidi" w:hAnsiTheme="majorBidi" w:cstheme="majorBidi"/>
        </w:rPr>
        <w:t>[pers. A]</w:t>
      </w:r>
      <w:r w:rsidRPr="00D74C1B">
        <w:rPr>
          <w:rFonts w:asciiTheme="majorBidi" w:hAnsiTheme="majorBidi" w:cstheme="majorBidi"/>
        </w:rPr>
        <w:t xml:space="preserve"> noteikto sodu</w:t>
      </w:r>
      <w:r w:rsidR="00983F2B" w:rsidRPr="00D74C1B">
        <w:rPr>
          <w:rFonts w:asciiTheme="majorBidi" w:hAnsiTheme="majorBidi" w:cstheme="majorBidi"/>
        </w:rPr>
        <w:t xml:space="preserve"> </w:t>
      </w:r>
      <w:r w:rsidR="00983F2B" w:rsidRPr="00D74C1B">
        <w:rPr>
          <w:rFonts w:asciiTheme="majorBidi" w:eastAsiaTheme="minorHAnsi" w:hAnsiTheme="majorBidi" w:cstheme="majorBidi"/>
          <w:lang w:eastAsia="en-US"/>
        </w:rPr>
        <w:t>pēc Krimināllikuma 195.</w:t>
      </w:r>
      <w:r w:rsidR="00F90959" w:rsidRPr="00D74C1B">
        <w:rPr>
          <w:rFonts w:asciiTheme="majorBidi" w:eastAsiaTheme="minorHAnsi" w:hAnsiTheme="majorBidi" w:cstheme="majorBidi"/>
          <w:lang w:eastAsia="en-US"/>
        </w:rPr>
        <w:t> </w:t>
      </w:r>
      <w:r w:rsidR="00983F2B" w:rsidRPr="00D74C1B">
        <w:rPr>
          <w:rFonts w:asciiTheme="majorBidi" w:eastAsiaTheme="minorHAnsi" w:hAnsiTheme="majorBidi" w:cstheme="majorBidi"/>
          <w:lang w:eastAsia="en-US"/>
        </w:rPr>
        <w:t>panta trešās daļas, 218.</w:t>
      </w:r>
      <w:r w:rsidR="00F90959" w:rsidRPr="00D74C1B">
        <w:rPr>
          <w:rFonts w:asciiTheme="majorBidi" w:eastAsiaTheme="minorHAnsi" w:hAnsiTheme="majorBidi" w:cstheme="majorBidi"/>
          <w:lang w:eastAsia="en-US"/>
        </w:rPr>
        <w:t> </w:t>
      </w:r>
      <w:r w:rsidR="00983F2B" w:rsidRPr="00D74C1B">
        <w:rPr>
          <w:rFonts w:asciiTheme="majorBidi" w:eastAsiaTheme="minorHAnsi" w:hAnsiTheme="majorBidi" w:cstheme="majorBidi"/>
          <w:lang w:eastAsia="en-US"/>
        </w:rPr>
        <w:t>panta otrās</w:t>
      </w:r>
      <w:r w:rsidR="00983F2B" w:rsidRPr="00D74C1B">
        <w:rPr>
          <w:rFonts w:asciiTheme="majorBidi" w:hAnsiTheme="majorBidi" w:cstheme="majorBidi"/>
        </w:rPr>
        <w:t xml:space="preserve"> </w:t>
      </w:r>
      <w:r w:rsidR="00983F2B" w:rsidRPr="00D74C1B">
        <w:rPr>
          <w:rFonts w:asciiTheme="majorBidi" w:eastAsiaTheme="minorHAnsi" w:hAnsiTheme="majorBidi" w:cstheme="majorBidi"/>
          <w:lang w:eastAsia="en-US"/>
        </w:rPr>
        <w:t>daļas, 275.</w:t>
      </w:r>
      <w:r w:rsidR="00F90959" w:rsidRPr="00D74C1B">
        <w:rPr>
          <w:rFonts w:asciiTheme="majorBidi" w:eastAsiaTheme="minorHAnsi" w:hAnsiTheme="majorBidi" w:cstheme="majorBidi"/>
          <w:lang w:eastAsia="en-US"/>
        </w:rPr>
        <w:t> </w:t>
      </w:r>
      <w:r w:rsidR="00983F2B" w:rsidRPr="00D74C1B">
        <w:rPr>
          <w:rFonts w:asciiTheme="majorBidi" w:eastAsiaTheme="minorHAnsi" w:hAnsiTheme="majorBidi" w:cstheme="majorBidi"/>
          <w:lang w:eastAsia="en-US"/>
        </w:rPr>
        <w:t>panta otrās daļas un galīgo sodu saskaņā ar Krimināllikuma 50.</w:t>
      </w:r>
      <w:r w:rsidR="00F90959" w:rsidRPr="00D74C1B">
        <w:rPr>
          <w:rFonts w:asciiTheme="majorBidi" w:eastAsiaTheme="minorHAnsi" w:hAnsiTheme="majorBidi" w:cstheme="majorBidi"/>
          <w:lang w:eastAsia="en-US"/>
        </w:rPr>
        <w:t> </w:t>
      </w:r>
      <w:r w:rsidR="00983F2B" w:rsidRPr="00D74C1B">
        <w:rPr>
          <w:rFonts w:asciiTheme="majorBidi" w:eastAsiaTheme="minorHAnsi" w:hAnsiTheme="majorBidi" w:cstheme="majorBidi"/>
          <w:lang w:eastAsia="en-US"/>
        </w:rPr>
        <w:t>panta pirmo un trešo</w:t>
      </w:r>
      <w:r w:rsidR="00983F2B" w:rsidRPr="00D74C1B">
        <w:rPr>
          <w:rFonts w:asciiTheme="majorBidi" w:hAnsiTheme="majorBidi" w:cstheme="majorBidi"/>
        </w:rPr>
        <w:t xml:space="preserve"> </w:t>
      </w:r>
      <w:r w:rsidR="00983F2B" w:rsidRPr="00D74C1B">
        <w:rPr>
          <w:rFonts w:asciiTheme="majorBidi" w:eastAsiaTheme="minorHAnsi" w:hAnsiTheme="majorBidi" w:cstheme="majorBidi"/>
          <w:lang w:eastAsia="en-US"/>
        </w:rPr>
        <w:t>daļu.</w:t>
      </w:r>
    </w:p>
    <w:p w14:paraId="1B1A5F12" w14:textId="7CEC0DC1" w:rsidR="005742EC" w:rsidRDefault="00947CDF" w:rsidP="005742EC">
      <w:pPr>
        <w:spacing w:line="276" w:lineRule="auto"/>
        <w:ind w:firstLine="720"/>
        <w:jc w:val="both"/>
        <w:rPr>
          <w:rFonts w:asciiTheme="majorBidi" w:hAnsiTheme="majorBidi" w:cstheme="majorBidi"/>
        </w:rPr>
      </w:pPr>
      <w:r>
        <w:rPr>
          <w:rFonts w:asciiTheme="majorBidi" w:hAnsiTheme="majorBidi" w:cstheme="majorBidi"/>
        </w:rPr>
        <w:t>[Pers. A]</w:t>
      </w:r>
      <w:r w:rsidR="005742EC">
        <w:rPr>
          <w:rFonts w:asciiTheme="majorBidi" w:hAnsiTheme="majorBidi" w:cstheme="majorBidi"/>
        </w:rPr>
        <w:t xml:space="preserve"> par </w:t>
      </w:r>
      <w:r w:rsidR="005742EC" w:rsidRPr="00047281">
        <w:rPr>
          <w:rFonts w:asciiTheme="majorBidi" w:hAnsiTheme="majorBidi" w:cstheme="majorBidi"/>
        </w:rPr>
        <w:t xml:space="preserve">Krimināllikuma </w:t>
      </w:r>
      <w:r w:rsidR="00991BD2">
        <w:rPr>
          <w:rFonts w:asciiTheme="majorBidi" w:hAnsiTheme="majorBidi" w:cstheme="majorBidi"/>
        </w:rPr>
        <w:t>195.</w:t>
      </w:r>
      <w:r w:rsidR="00F90959">
        <w:rPr>
          <w:rFonts w:asciiTheme="majorBidi" w:hAnsiTheme="majorBidi" w:cstheme="majorBidi"/>
        </w:rPr>
        <w:t> </w:t>
      </w:r>
      <w:r w:rsidR="005742EC" w:rsidRPr="00047281">
        <w:rPr>
          <w:rFonts w:asciiTheme="majorBidi" w:hAnsiTheme="majorBidi" w:cstheme="majorBidi"/>
        </w:rPr>
        <w:t xml:space="preserve">panta </w:t>
      </w:r>
      <w:r w:rsidR="005742EC" w:rsidRPr="006D032D">
        <w:rPr>
          <w:rFonts w:asciiTheme="majorBidi" w:hAnsiTheme="majorBidi" w:cstheme="majorBidi"/>
        </w:rPr>
        <w:t>treš</w:t>
      </w:r>
      <w:bookmarkStart w:id="1" w:name="_Hlk99964899"/>
      <w:r w:rsidR="00983F2B">
        <w:rPr>
          <w:rFonts w:asciiTheme="majorBidi" w:hAnsiTheme="majorBidi" w:cstheme="majorBidi"/>
        </w:rPr>
        <w:t>a</w:t>
      </w:r>
      <w:r w:rsidR="005742EC">
        <w:rPr>
          <w:rFonts w:asciiTheme="majorBidi" w:hAnsiTheme="majorBidi" w:cstheme="majorBidi"/>
        </w:rPr>
        <w:t>jā daļā paredzēto noziedzīgo nodarījumu sods noteikts</w:t>
      </w:r>
      <w:r w:rsidR="005742EC" w:rsidRPr="00D017CE">
        <w:rPr>
          <w:rFonts w:asciiTheme="majorBidi" w:hAnsiTheme="majorBidi" w:cstheme="majorBidi"/>
        </w:rPr>
        <w:t>, piemērojot Krimināllikuma 49.</w:t>
      </w:r>
      <w:r w:rsidR="005742EC" w:rsidRPr="00D017CE">
        <w:rPr>
          <w:rFonts w:asciiTheme="majorBidi" w:hAnsiTheme="majorBidi" w:cstheme="majorBidi"/>
          <w:vertAlign w:val="superscript"/>
        </w:rPr>
        <w:t>1</w:t>
      </w:r>
      <w:r w:rsidR="00F90959">
        <w:rPr>
          <w:rFonts w:asciiTheme="majorBidi" w:hAnsiTheme="majorBidi" w:cstheme="majorBidi"/>
          <w:vertAlign w:val="superscript"/>
        </w:rPr>
        <w:t> </w:t>
      </w:r>
      <w:r w:rsidR="005742EC" w:rsidRPr="00D017CE">
        <w:rPr>
          <w:rFonts w:asciiTheme="majorBidi" w:hAnsiTheme="majorBidi" w:cstheme="majorBidi"/>
        </w:rPr>
        <w:t xml:space="preserve">panta pirmās daļas </w:t>
      </w:r>
      <w:r w:rsidR="00991BD2">
        <w:rPr>
          <w:rFonts w:asciiTheme="majorBidi" w:hAnsiTheme="majorBidi" w:cstheme="majorBidi"/>
        </w:rPr>
        <w:t>2</w:t>
      </w:r>
      <w:r w:rsidR="005742EC" w:rsidRPr="00D017CE">
        <w:rPr>
          <w:rFonts w:asciiTheme="majorBidi" w:hAnsiTheme="majorBidi" w:cstheme="majorBidi"/>
        </w:rPr>
        <w:t>.</w:t>
      </w:r>
      <w:r w:rsidR="00F90959">
        <w:rPr>
          <w:rFonts w:asciiTheme="majorBidi" w:hAnsiTheme="majorBidi" w:cstheme="majorBidi"/>
        </w:rPr>
        <w:t> </w:t>
      </w:r>
      <w:r w:rsidR="005742EC" w:rsidRPr="00D017CE">
        <w:rPr>
          <w:rFonts w:asciiTheme="majorBidi" w:hAnsiTheme="majorBidi" w:cstheme="majorBidi"/>
        </w:rPr>
        <w:t>punktu,</w:t>
      </w:r>
      <w:r w:rsidR="005742EC">
        <w:rPr>
          <w:rFonts w:asciiTheme="majorBidi" w:hAnsiTheme="majorBidi" w:cstheme="majorBidi"/>
        </w:rPr>
        <w:t xml:space="preserve"> brīvības atņemšana uz </w:t>
      </w:r>
      <w:bookmarkEnd w:id="1"/>
      <w:r w:rsidR="00991BD2">
        <w:rPr>
          <w:rFonts w:asciiTheme="majorBidi" w:hAnsiTheme="majorBidi" w:cstheme="majorBidi"/>
        </w:rPr>
        <w:t>2</w:t>
      </w:r>
      <w:r w:rsidR="005742EC">
        <w:rPr>
          <w:rFonts w:asciiTheme="majorBidi" w:hAnsiTheme="majorBidi" w:cstheme="majorBidi"/>
        </w:rPr>
        <w:t xml:space="preserve"> gadiem, par </w:t>
      </w:r>
      <w:r w:rsidR="005742EC" w:rsidRPr="00047281">
        <w:rPr>
          <w:rFonts w:asciiTheme="majorBidi" w:hAnsiTheme="majorBidi" w:cstheme="majorBidi"/>
        </w:rPr>
        <w:t xml:space="preserve">Krimināllikuma </w:t>
      </w:r>
      <w:r w:rsidR="00991BD2">
        <w:rPr>
          <w:rFonts w:asciiTheme="majorBidi" w:hAnsiTheme="majorBidi" w:cstheme="majorBidi"/>
        </w:rPr>
        <w:t>218</w:t>
      </w:r>
      <w:r w:rsidR="005742EC" w:rsidRPr="00047281">
        <w:rPr>
          <w:rFonts w:asciiTheme="majorBidi" w:hAnsiTheme="majorBidi" w:cstheme="majorBidi"/>
        </w:rPr>
        <w:t>.</w:t>
      </w:r>
      <w:r w:rsidR="00F90959">
        <w:rPr>
          <w:rFonts w:asciiTheme="majorBidi" w:hAnsiTheme="majorBidi" w:cstheme="majorBidi"/>
        </w:rPr>
        <w:t> </w:t>
      </w:r>
      <w:r w:rsidR="005742EC" w:rsidRPr="00047281">
        <w:rPr>
          <w:rFonts w:asciiTheme="majorBidi" w:hAnsiTheme="majorBidi" w:cstheme="majorBidi"/>
        </w:rPr>
        <w:t xml:space="preserve">panta </w:t>
      </w:r>
      <w:r w:rsidR="00991BD2">
        <w:rPr>
          <w:rFonts w:asciiTheme="majorBidi" w:hAnsiTheme="majorBidi" w:cstheme="majorBidi"/>
        </w:rPr>
        <w:t>otrajā</w:t>
      </w:r>
      <w:r w:rsidR="005742EC">
        <w:rPr>
          <w:rFonts w:asciiTheme="majorBidi" w:hAnsiTheme="majorBidi" w:cstheme="majorBidi"/>
        </w:rPr>
        <w:t xml:space="preserve"> daļā paredzēto </w:t>
      </w:r>
      <w:r w:rsidR="005742EC">
        <w:rPr>
          <w:rFonts w:asciiTheme="majorBidi" w:hAnsiTheme="majorBidi" w:cstheme="majorBidi"/>
        </w:rPr>
        <w:lastRenderedPageBreak/>
        <w:t xml:space="preserve">noziedzīgo nodarījumu sods noteikts, </w:t>
      </w:r>
      <w:r w:rsidR="005742EC" w:rsidRPr="00D26C81">
        <w:rPr>
          <w:rFonts w:asciiTheme="majorBidi" w:hAnsiTheme="majorBidi" w:cstheme="majorBidi"/>
        </w:rPr>
        <w:t>piemērojot Krimināllikuma 49.</w:t>
      </w:r>
      <w:r w:rsidR="005742EC" w:rsidRPr="00D26C81">
        <w:rPr>
          <w:rFonts w:asciiTheme="majorBidi" w:hAnsiTheme="majorBidi" w:cstheme="majorBidi"/>
          <w:vertAlign w:val="superscript"/>
        </w:rPr>
        <w:t>1</w:t>
      </w:r>
      <w:r w:rsidR="00F90959">
        <w:rPr>
          <w:rFonts w:asciiTheme="majorBidi" w:hAnsiTheme="majorBidi" w:cstheme="majorBidi"/>
          <w:vertAlign w:val="superscript"/>
        </w:rPr>
        <w:t> </w:t>
      </w:r>
      <w:r w:rsidR="005742EC" w:rsidRPr="00D26C81">
        <w:rPr>
          <w:rFonts w:asciiTheme="majorBidi" w:hAnsiTheme="majorBidi" w:cstheme="majorBidi"/>
        </w:rPr>
        <w:t>panta pirmās daļas 1.</w:t>
      </w:r>
      <w:r w:rsidR="00F90959">
        <w:rPr>
          <w:rFonts w:asciiTheme="majorBidi" w:hAnsiTheme="majorBidi" w:cstheme="majorBidi"/>
        </w:rPr>
        <w:t> </w:t>
      </w:r>
      <w:r w:rsidR="005742EC" w:rsidRPr="00D26C81">
        <w:rPr>
          <w:rFonts w:asciiTheme="majorBidi" w:hAnsiTheme="majorBidi" w:cstheme="majorBidi"/>
        </w:rPr>
        <w:t>punktu</w:t>
      </w:r>
      <w:r w:rsidR="005742EC">
        <w:rPr>
          <w:rFonts w:asciiTheme="majorBidi" w:hAnsiTheme="majorBidi" w:cstheme="majorBidi"/>
        </w:rPr>
        <w:t xml:space="preserve">, </w:t>
      </w:r>
      <w:r w:rsidR="005742EC" w:rsidRPr="00D26C81">
        <w:rPr>
          <w:rFonts w:asciiTheme="majorBidi" w:hAnsiTheme="majorBidi" w:cstheme="majorBidi"/>
        </w:rPr>
        <w:t>brīvības atņemšan</w:t>
      </w:r>
      <w:r w:rsidR="005742EC">
        <w:rPr>
          <w:rFonts w:asciiTheme="majorBidi" w:hAnsiTheme="majorBidi" w:cstheme="majorBidi"/>
        </w:rPr>
        <w:t>a</w:t>
      </w:r>
      <w:r w:rsidR="005742EC" w:rsidRPr="00D26C81">
        <w:rPr>
          <w:rFonts w:asciiTheme="majorBidi" w:hAnsiTheme="majorBidi" w:cstheme="majorBidi"/>
        </w:rPr>
        <w:t xml:space="preserve"> uz</w:t>
      </w:r>
      <w:r w:rsidR="005742EC">
        <w:rPr>
          <w:rFonts w:asciiTheme="majorBidi" w:hAnsiTheme="majorBidi" w:cstheme="majorBidi"/>
        </w:rPr>
        <w:t xml:space="preserve"> 1 gadu, par </w:t>
      </w:r>
      <w:r w:rsidR="005742EC" w:rsidRPr="00047281">
        <w:rPr>
          <w:rFonts w:asciiTheme="majorBidi" w:hAnsiTheme="majorBidi" w:cstheme="majorBidi"/>
        </w:rPr>
        <w:t>Krimināllikuma 2</w:t>
      </w:r>
      <w:r w:rsidR="00991BD2">
        <w:rPr>
          <w:rFonts w:asciiTheme="majorBidi" w:hAnsiTheme="majorBidi" w:cstheme="majorBidi"/>
        </w:rPr>
        <w:t>75</w:t>
      </w:r>
      <w:r w:rsidR="005742EC" w:rsidRPr="00047281">
        <w:rPr>
          <w:rFonts w:asciiTheme="majorBidi" w:hAnsiTheme="majorBidi" w:cstheme="majorBidi"/>
        </w:rPr>
        <w:t>.</w:t>
      </w:r>
      <w:r w:rsidR="00F90959">
        <w:rPr>
          <w:rFonts w:asciiTheme="majorBidi" w:hAnsiTheme="majorBidi" w:cstheme="majorBidi"/>
        </w:rPr>
        <w:t> </w:t>
      </w:r>
      <w:r w:rsidR="005742EC" w:rsidRPr="00047281">
        <w:rPr>
          <w:rFonts w:asciiTheme="majorBidi" w:hAnsiTheme="majorBidi" w:cstheme="majorBidi"/>
        </w:rPr>
        <w:t xml:space="preserve">panta </w:t>
      </w:r>
      <w:r w:rsidR="005742EC" w:rsidRPr="00543FDF">
        <w:rPr>
          <w:rFonts w:asciiTheme="majorBidi" w:hAnsiTheme="majorBidi" w:cstheme="majorBidi"/>
        </w:rPr>
        <w:t>otr</w:t>
      </w:r>
      <w:r w:rsidR="005742EC">
        <w:rPr>
          <w:rFonts w:asciiTheme="majorBidi" w:hAnsiTheme="majorBidi" w:cstheme="majorBidi"/>
        </w:rPr>
        <w:t>ajā daļā paredzēto noziedzīgo nodarījumu sods noteikts</w:t>
      </w:r>
      <w:r w:rsidR="005742EC" w:rsidRPr="00D26C81">
        <w:rPr>
          <w:rFonts w:asciiTheme="majorBidi" w:hAnsiTheme="majorBidi" w:cstheme="majorBidi"/>
        </w:rPr>
        <w:t>, piemērojot Krimināllikuma 49.</w:t>
      </w:r>
      <w:r w:rsidR="005742EC" w:rsidRPr="00D26C81">
        <w:rPr>
          <w:rFonts w:asciiTheme="majorBidi" w:hAnsiTheme="majorBidi" w:cstheme="majorBidi"/>
          <w:vertAlign w:val="superscript"/>
        </w:rPr>
        <w:t>1</w:t>
      </w:r>
      <w:r w:rsidR="00F90959">
        <w:rPr>
          <w:rFonts w:asciiTheme="majorBidi" w:hAnsiTheme="majorBidi" w:cstheme="majorBidi"/>
          <w:vertAlign w:val="superscript"/>
        </w:rPr>
        <w:t> </w:t>
      </w:r>
      <w:r w:rsidR="005742EC" w:rsidRPr="00D26C81">
        <w:rPr>
          <w:rFonts w:asciiTheme="majorBidi" w:hAnsiTheme="majorBidi" w:cstheme="majorBidi"/>
        </w:rPr>
        <w:t>panta pirmās daļas 1.</w:t>
      </w:r>
      <w:r w:rsidR="00F90959">
        <w:rPr>
          <w:rFonts w:asciiTheme="majorBidi" w:hAnsiTheme="majorBidi" w:cstheme="majorBidi"/>
        </w:rPr>
        <w:t> </w:t>
      </w:r>
      <w:r w:rsidR="005742EC" w:rsidRPr="00D26C81">
        <w:rPr>
          <w:rFonts w:asciiTheme="majorBidi" w:hAnsiTheme="majorBidi" w:cstheme="majorBidi"/>
        </w:rPr>
        <w:t>punktu</w:t>
      </w:r>
      <w:r w:rsidR="005742EC">
        <w:rPr>
          <w:rFonts w:asciiTheme="majorBidi" w:hAnsiTheme="majorBidi" w:cstheme="majorBidi"/>
        </w:rPr>
        <w:t xml:space="preserve">, </w:t>
      </w:r>
      <w:r w:rsidR="005742EC" w:rsidRPr="00047281">
        <w:rPr>
          <w:rFonts w:asciiTheme="majorBidi" w:hAnsiTheme="majorBidi" w:cstheme="majorBidi"/>
        </w:rPr>
        <w:t>brīvības atņemšan</w:t>
      </w:r>
      <w:r w:rsidR="005742EC">
        <w:rPr>
          <w:rFonts w:asciiTheme="majorBidi" w:hAnsiTheme="majorBidi" w:cstheme="majorBidi"/>
        </w:rPr>
        <w:t>a</w:t>
      </w:r>
      <w:r w:rsidR="005742EC" w:rsidRPr="00047281">
        <w:rPr>
          <w:rFonts w:asciiTheme="majorBidi" w:hAnsiTheme="majorBidi" w:cstheme="majorBidi"/>
        </w:rPr>
        <w:t xml:space="preserve"> uz 1</w:t>
      </w:r>
      <w:r w:rsidR="00991BD2">
        <w:rPr>
          <w:rFonts w:asciiTheme="majorBidi" w:hAnsiTheme="majorBidi" w:cstheme="majorBidi"/>
        </w:rPr>
        <w:t>0</w:t>
      </w:r>
      <w:r w:rsidR="005742EC" w:rsidRPr="00047281">
        <w:rPr>
          <w:rFonts w:asciiTheme="majorBidi" w:hAnsiTheme="majorBidi" w:cstheme="majorBidi"/>
        </w:rPr>
        <w:t xml:space="preserve"> </w:t>
      </w:r>
      <w:r w:rsidR="00991BD2">
        <w:rPr>
          <w:rFonts w:asciiTheme="majorBidi" w:hAnsiTheme="majorBidi" w:cstheme="majorBidi"/>
        </w:rPr>
        <w:t>mēnešiem</w:t>
      </w:r>
      <w:r w:rsidR="005742EC" w:rsidRPr="00047281">
        <w:rPr>
          <w:rFonts w:asciiTheme="majorBidi" w:hAnsiTheme="majorBidi" w:cstheme="majorBidi"/>
        </w:rPr>
        <w:t>.</w:t>
      </w:r>
    </w:p>
    <w:p w14:paraId="5DBDED36" w14:textId="04A14668" w:rsidR="005742EC" w:rsidRDefault="005742EC" w:rsidP="005742EC">
      <w:pPr>
        <w:spacing w:line="276" w:lineRule="auto"/>
        <w:ind w:firstLine="720"/>
        <w:jc w:val="both"/>
        <w:rPr>
          <w:rFonts w:asciiTheme="majorBidi" w:hAnsiTheme="majorBidi" w:cstheme="majorBidi"/>
        </w:rPr>
      </w:pPr>
      <w:r w:rsidRPr="00D26C81">
        <w:rPr>
          <w:rFonts w:asciiTheme="majorBidi" w:hAnsiTheme="majorBidi" w:cstheme="majorBidi"/>
        </w:rPr>
        <w:t>Saskaņā ar Krimināllikuma 50.</w:t>
      </w:r>
      <w:r w:rsidR="00F90959">
        <w:rPr>
          <w:rFonts w:asciiTheme="majorBidi" w:hAnsiTheme="majorBidi" w:cstheme="majorBidi"/>
        </w:rPr>
        <w:t> </w:t>
      </w:r>
      <w:r w:rsidRPr="00D26C81">
        <w:rPr>
          <w:rFonts w:asciiTheme="majorBidi" w:hAnsiTheme="majorBidi" w:cstheme="majorBidi"/>
        </w:rPr>
        <w:t xml:space="preserve">panta </w:t>
      </w:r>
      <w:r>
        <w:rPr>
          <w:rFonts w:asciiTheme="majorBidi" w:hAnsiTheme="majorBidi" w:cstheme="majorBidi"/>
        </w:rPr>
        <w:t>pirmo</w:t>
      </w:r>
      <w:r w:rsidR="00016A90">
        <w:rPr>
          <w:rFonts w:asciiTheme="majorBidi" w:hAnsiTheme="majorBidi" w:cstheme="majorBidi"/>
        </w:rPr>
        <w:t xml:space="preserve"> un trešo</w:t>
      </w:r>
      <w:r>
        <w:rPr>
          <w:rFonts w:asciiTheme="majorBidi" w:hAnsiTheme="majorBidi" w:cstheme="majorBidi"/>
        </w:rPr>
        <w:t xml:space="preserve"> daļu </w:t>
      </w:r>
      <w:r w:rsidR="00947CDF">
        <w:rPr>
          <w:rFonts w:asciiTheme="majorBidi" w:hAnsiTheme="majorBidi" w:cstheme="majorBidi"/>
        </w:rPr>
        <w:t>[pers. A]</w:t>
      </w:r>
      <w:r>
        <w:rPr>
          <w:rFonts w:asciiTheme="majorBidi" w:hAnsiTheme="majorBidi" w:cstheme="majorBidi"/>
        </w:rPr>
        <w:t xml:space="preserve"> galīgais sods </w:t>
      </w:r>
      <w:proofErr w:type="gramStart"/>
      <w:r w:rsidRPr="00D26C81">
        <w:rPr>
          <w:rFonts w:asciiTheme="majorBidi" w:hAnsiTheme="majorBidi" w:cstheme="majorBidi"/>
        </w:rPr>
        <w:t>noteikt</w:t>
      </w:r>
      <w:r>
        <w:rPr>
          <w:rFonts w:asciiTheme="majorBidi" w:hAnsiTheme="majorBidi" w:cstheme="majorBidi"/>
        </w:rPr>
        <w:t>s</w:t>
      </w:r>
      <w:r w:rsidRPr="00D26C81">
        <w:rPr>
          <w:rFonts w:asciiTheme="majorBidi" w:hAnsiTheme="majorBidi" w:cstheme="majorBidi"/>
        </w:rPr>
        <w:t xml:space="preserve"> brīvības atņemšana uz </w:t>
      </w:r>
      <w:r w:rsidR="00016A90">
        <w:rPr>
          <w:rFonts w:asciiTheme="majorBidi" w:hAnsiTheme="majorBidi" w:cstheme="majorBidi"/>
        </w:rPr>
        <w:t>3</w:t>
      </w:r>
      <w:r w:rsidRPr="00D26C81">
        <w:rPr>
          <w:rFonts w:asciiTheme="majorBidi" w:hAnsiTheme="majorBidi" w:cstheme="majorBidi"/>
        </w:rPr>
        <w:t xml:space="preserve"> gad</w:t>
      </w:r>
      <w:r w:rsidR="00016A90">
        <w:rPr>
          <w:rFonts w:asciiTheme="majorBidi" w:hAnsiTheme="majorBidi" w:cstheme="majorBidi"/>
        </w:rPr>
        <w:t>iem</w:t>
      </w:r>
      <w:proofErr w:type="gramEnd"/>
      <w:r w:rsidR="00016A90">
        <w:rPr>
          <w:rFonts w:asciiTheme="majorBidi" w:hAnsiTheme="majorBidi" w:cstheme="majorBidi"/>
        </w:rPr>
        <w:t>.</w:t>
      </w:r>
    </w:p>
    <w:p w14:paraId="47430C9F" w14:textId="0C73B6C0" w:rsidR="00016A90" w:rsidRPr="00D26C81" w:rsidRDefault="00016A90" w:rsidP="005742EC">
      <w:pPr>
        <w:spacing w:line="276" w:lineRule="auto"/>
        <w:ind w:firstLine="720"/>
        <w:jc w:val="both"/>
        <w:rPr>
          <w:rFonts w:asciiTheme="majorBidi" w:hAnsiTheme="majorBidi" w:cstheme="majorBidi"/>
        </w:rPr>
      </w:pPr>
      <w:r>
        <w:rPr>
          <w:rFonts w:asciiTheme="majorBidi" w:hAnsiTheme="majorBidi" w:cstheme="majorBidi"/>
        </w:rPr>
        <w:t>Saskaņā ar Krimināllikuma 55.</w:t>
      </w:r>
      <w:r w:rsidR="00F90959">
        <w:rPr>
          <w:rFonts w:asciiTheme="majorBidi" w:hAnsiTheme="majorBidi" w:cstheme="majorBidi"/>
        </w:rPr>
        <w:t> </w:t>
      </w:r>
      <w:r>
        <w:rPr>
          <w:rFonts w:asciiTheme="majorBidi" w:hAnsiTheme="majorBidi" w:cstheme="majorBidi"/>
        </w:rPr>
        <w:t xml:space="preserve">pantu </w:t>
      </w:r>
      <w:r w:rsidR="00947CDF">
        <w:rPr>
          <w:rFonts w:asciiTheme="majorBidi" w:hAnsiTheme="majorBidi" w:cstheme="majorBidi"/>
        </w:rPr>
        <w:t>[pers. A]</w:t>
      </w:r>
      <w:r>
        <w:rPr>
          <w:rFonts w:asciiTheme="majorBidi" w:hAnsiTheme="majorBidi" w:cstheme="majorBidi"/>
        </w:rPr>
        <w:t xml:space="preserve"> ar brīvības atņemšanas sodu notiesāta nosacīti ar pārbaudes laiku uz 3 gadiem.</w:t>
      </w:r>
    </w:p>
    <w:p w14:paraId="5A4208E2" w14:textId="77777777" w:rsidR="005742EC" w:rsidRPr="00E963B0" w:rsidRDefault="005742EC" w:rsidP="005742EC">
      <w:pPr>
        <w:spacing w:line="276" w:lineRule="auto"/>
        <w:ind w:firstLine="720"/>
        <w:jc w:val="both"/>
        <w:rPr>
          <w:rFonts w:asciiTheme="majorBidi" w:hAnsiTheme="majorBidi" w:cstheme="majorBidi"/>
        </w:rPr>
      </w:pPr>
      <w:r w:rsidRPr="00E963B0">
        <w:rPr>
          <w:rFonts w:asciiTheme="majorBidi" w:hAnsiTheme="majorBidi" w:cstheme="majorBidi"/>
        </w:rPr>
        <w:t>Pārējā daļā pirmās instances tiesas spriedums atstāts negrozīts.</w:t>
      </w:r>
    </w:p>
    <w:p w14:paraId="143DA426" w14:textId="1BCF04D2" w:rsidR="00131BE2" w:rsidRDefault="00131BE2" w:rsidP="006744F5">
      <w:pPr>
        <w:spacing w:line="276" w:lineRule="auto"/>
        <w:ind w:firstLine="720"/>
        <w:jc w:val="both"/>
        <w:rPr>
          <w:rFonts w:asciiTheme="majorBidi" w:hAnsiTheme="majorBidi" w:cstheme="majorBidi"/>
        </w:rPr>
      </w:pPr>
    </w:p>
    <w:p w14:paraId="6FF8BCE9" w14:textId="19D6DCEB" w:rsidR="00131BE2" w:rsidRDefault="00131BE2" w:rsidP="006744F5">
      <w:pPr>
        <w:spacing w:line="276" w:lineRule="auto"/>
        <w:ind w:firstLine="720"/>
        <w:jc w:val="both"/>
        <w:rPr>
          <w:rFonts w:asciiTheme="majorBidi" w:hAnsiTheme="majorBidi" w:cstheme="majorBidi"/>
        </w:rPr>
      </w:pPr>
      <w:r>
        <w:rPr>
          <w:rFonts w:asciiTheme="majorBidi" w:hAnsiTheme="majorBidi" w:cstheme="majorBidi"/>
        </w:rPr>
        <w:t>[</w:t>
      </w:r>
      <w:r w:rsidR="002A1A7D">
        <w:rPr>
          <w:rFonts w:asciiTheme="majorBidi" w:hAnsiTheme="majorBidi" w:cstheme="majorBidi"/>
        </w:rPr>
        <w:t>7</w:t>
      </w:r>
      <w:r>
        <w:rPr>
          <w:rFonts w:asciiTheme="majorBidi" w:hAnsiTheme="majorBidi" w:cstheme="majorBidi"/>
        </w:rPr>
        <w:t>] Par Rīgas apgabaltiesas 2021.</w:t>
      </w:r>
      <w:r w:rsidR="00F90959">
        <w:rPr>
          <w:rFonts w:asciiTheme="majorBidi" w:hAnsiTheme="majorBidi" w:cstheme="majorBidi"/>
        </w:rPr>
        <w:t> </w:t>
      </w:r>
      <w:r>
        <w:rPr>
          <w:rFonts w:asciiTheme="majorBidi" w:hAnsiTheme="majorBidi" w:cstheme="majorBidi"/>
        </w:rPr>
        <w:t>gada 12.</w:t>
      </w:r>
      <w:r w:rsidR="00F90959">
        <w:rPr>
          <w:rFonts w:asciiTheme="majorBidi" w:hAnsiTheme="majorBidi" w:cstheme="majorBidi"/>
        </w:rPr>
        <w:t> </w:t>
      </w:r>
      <w:r>
        <w:rPr>
          <w:rFonts w:asciiTheme="majorBidi" w:hAnsiTheme="majorBidi" w:cstheme="majorBidi"/>
        </w:rPr>
        <w:t xml:space="preserve">maija spriedumu kasācijas sūdzības iesnieguši apsūdzētā </w:t>
      </w:r>
      <w:r w:rsidR="00947CDF">
        <w:rPr>
          <w:rFonts w:asciiTheme="majorBidi" w:hAnsiTheme="majorBidi" w:cstheme="majorBidi"/>
        </w:rPr>
        <w:t>[pers. </w:t>
      </w:r>
      <w:r w:rsidR="00947CDF">
        <w:t>A]</w:t>
      </w:r>
      <w:r>
        <w:rPr>
          <w:rFonts w:asciiTheme="majorBidi" w:hAnsiTheme="majorBidi" w:cstheme="majorBidi"/>
        </w:rPr>
        <w:t xml:space="preserve"> un viņas aizstāvis I. Krauze.</w:t>
      </w:r>
      <w:r w:rsidR="009B5535">
        <w:rPr>
          <w:rFonts w:asciiTheme="majorBidi" w:hAnsiTheme="majorBidi" w:cstheme="majorBidi"/>
        </w:rPr>
        <w:t xml:space="preserve"> Kasācijas sūdzībās lūgts atcelt apelācijas instances tiesas spriedumu un nosūtīt lietu jaunai izskatīšanai apelācijas instances tiesā.</w:t>
      </w:r>
    </w:p>
    <w:p w14:paraId="4ECAF0ED" w14:textId="24883BBE" w:rsidR="00724070" w:rsidRDefault="009B5535" w:rsidP="00724070">
      <w:pPr>
        <w:spacing w:line="276" w:lineRule="auto"/>
        <w:ind w:firstLine="720"/>
        <w:jc w:val="both"/>
        <w:rPr>
          <w:rFonts w:asciiTheme="majorBidi" w:hAnsiTheme="majorBidi" w:cstheme="majorBidi"/>
        </w:rPr>
      </w:pPr>
      <w:r>
        <w:rPr>
          <w:rFonts w:asciiTheme="majorBidi" w:hAnsiTheme="majorBidi" w:cstheme="majorBidi"/>
        </w:rPr>
        <w:t>[</w:t>
      </w:r>
      <w:r w:rsidR="002A1A7D">
        <w:rPr>
          <w:rFonts w:asciiTheme="majorBidi" w:hAnsiTheme="majorBidi" w:cstheme="majorBidi"/>
        </w:rPr>
        <w:t>7</w:t>
      </w:r>
      <w:r w:rsidR="00CC15D4">
        <w:rPr>
          <w:rFonts w:asciiTheme="majorBidi" w:hAnsiTheme="majorBidi" w:cstheme="majorBidi"/>
        </w:rPr>
        <w:t>.1</w:t>
      </w:r>
      <w:r>
        <w:rPr>
          <w:rFonts w:asciiTheme="majorBidi" w:hAnsiTheme="majorBidi" w:cstheme="majorBidi"/>
        </w:rPr>
        <w:t xml:space="preserve">] </w:t>
      </w:r>
      <w:r w:rsidRPr="00D71029">
        <w:rPr>
          <w:rFonts w:asciiTheme="majorBidi" w:hAnsiTheme="majorBidi" w:cstheme="majorBidi"/>
        </w:rPr>
        <w:t>Kasācijas sūdzīb</w:t>
      </w:r>
      <w:r w:rsidR="006A6FB5" w:rsidRPr="00D71029">
        <w:rPr>
          <w:rFonts w:asciiTheme="majorBidi" w:hAnsiTheme="majorBidi" w:cstheme="majorBidi"/>
        </w:rPr>
        <w:t>ā</w:t>
      </w:r>
      <w:r>
        <w:rPr>
          <w:rFonts w:asciiTheme="majorBidi" w:hAnsiTheme="majorBidi" w:cstheme="majorBidi"/>
        </w:rPr>
        <w:t xml:space="preserve"> izteikto lūgumu</w:t>
      </w:r>
      <w:r w:rsidR="006A6FB5">
        <w:rPr>
          <w:rFonts w:asciiTheme="majorBidi" w:hAnsiTheme="majorBidi" w:cstheme="majorBidi"/>
        </w:rPr>
        <w:t xml:space="preserve"> aizstāvis </w:t>
      </w:r>
      <w:r w:rsidR="006A6FB5" w:rsidRPr="00D71029">
        <w:rPr>
          <w:rFonts w:asciiTheme="majorBidi" w:hAnsiTheme="majorBidi" w:cstheme="majorBidi"/>
        </w:rPr>
        <w:t>I. Krauze</w:t>
      </w:r>
      <w:r>
        <w:rPr>
          <w:rFonts w:asciiTheme="majorBidi" w:hAnsiTheme="majorBidi" w:cstheme="majorBidi"/>
        </w:rPr>
        <w:t xml:space="preserve"> pamatoj</w:t>
      </w:r>
      <w:r w:rsidR="006A6FB5">
        <w:rPr>
          <w:rFonts w:asciiTheme="majorBidi" w:hAnsiTheme="majorBidi" w:cstheme="majorBidi"/>
        </w:rPr>
        <w:t>is</w:t>
      </w:r>
      <w:r>
        <w:rPr>
          <w:rFonts w:asciiTheme="majorBidi" w:hAnsiTheme="majorBidi" w:cstheme="majorBidi"/>
        </w:rPr>
        <w:t xml:space="preserve"> ar turpmāk norādītajiem argumentiem.</w:t>
      </w:r>
    </w:p>
    <w:p w14:paraId="5690D520" w14:textId="430195F1" w:rsidR="00061040" w:rsidRDefault="009B5535" w:rsidP="00061040">
      <w:pPr>
        <w:spacing w:line="276" w:lineRule="auto"/>
        <w:ind w:firstLine="720"/>
        <w:jc w:val="both"/>
        <w:rPr>
          <w:color w:val="000000"/>
          <w:lang w:eastAsia="lv-LV" w:bidi="lv-LV"/>
        </w:rPr>
      </w:pPr>
      <w:r>
        <w:rPr>
          <w:rFonts w:asciiTheme="majorBidi" w:hAnsiTheme="majorBidi" w:cstheme="majorBidi"/>
        </w:rPr>
        <w:t>[</w:t>
      </w:r>
      <w:r w:rsidR="002A1A7D">
        <w:rPr>
          <w:rFonts w:asciiTheme="majorBidi" w:hAnsiTheme="majorBidi" w:cstheme="majorBidi"/>
        </w:rPr>
        <w:t>7</w:t>
      </w:r>
      <w:r w:rsidR="00CC15D4">
        <w:rPr>
          <w:rFonts w:asciiTheme="majorBidi" w:hAnsiTheme="majorBidi" w:cstheme="majorBidi"/>
        </w:rPr>
        <w:t>.1.1</w:t>
      </w:r>
      <w:r>
        <w:rPr>
          <w:rFonts w:asciiTheme="majorBidi" w:hAnsiTheme="majorBidi" w:cstheme="majorBidi"/>
        </w:rPr>
        <w:t xml:space="preserve">] </w:t>
      </w:r>
      <w:r w:rsidR="00724070">
        <w:rPr>
          <w:color w:val="000000"/>
          <w:lang w:eastAsia="lv-LV" w:bidi="lv-LV"/>
        </w:rPr>
        <w:t>Apelācijas instances tiesa nepamatoti atzinusi</w:t>
      </w:r>
      <w:r w:rsidR="00724070" w:rsidRPr="00724070">
        <w:rPr>
          <w:color w:val="000000"/>
          <w:lang w:eastAsia="lv-LV" w:bidi="lv-LV"/>
        </w:rPr>
        <w:t xml:space="preserve"> </w:t>
      </w:r>
      <w:r w:rsidR="00947CDF">
        <w:rPr>
          <w:color w:val="000000"/>
          <w:lang w:eastAsia="lv-LV" w:bidi="lv-LV"/>
        </w:rPr>
        <w:t>[pers. A]</w:t>
      </w:r>
      <w:r w:rsidR="00724070">
        <w:rPr>
          <w:color w:val="000000"/>
          <w:lang w:eastAsia="lv-LV" w:bidi="lv-LV"/>
        </w:rPr>
        <w:t xml:space="preserve"> par vainīgu Krimināllikuma 218.</w:t>
      </w:r>
      <w:r w:rsidR="00F90959">
        <w:rPr>
          <w:color w:val="000000"/>
          <w:lang w:eastAsia="lv-LV" w:bidi="lv-LV"/>
        </w:rPr>
        <w:t> </w:t>
      </w:r>
      <w:r w:rsidR="00724070">
        <w:rPr>
          <w:color w:val="000000"/>
          <w:lang w:eastAsia="lv-LV" w:bidi="lv-LV"/>
        </w:rPr>
        <w:t xml:space="preserve">panta otrajā daļā paredzētajā noziedzīgajā nodarījumā, jo viņai </w:t>
      </w:r>
      <w:r w:rsidR="006C5FBD">
        <w:rPr>
          <w:color w:val="000000"/>
          <w:lang w:eastAsia="lv-LV" w:bidi="lv-LV"/>
        </w:rPr>
        <w:t>inkriminētajā nodarījumā nav minētā</w:t>
      </w:r>
      <w:r w:rsidR="00724070">
        <w:rPr>
          <w:color w:val="000000"/>
          <w:lang w:eastAsia="lv-LV" w:bidi="lv-LV"/>
        </w:rPr>
        <w:t xml:space="preserve"> noziedzīgā nodarījuma sastāva objektīvās puses pazīm</w:t>
      </w:r>
      <w:r w:rsidR="006C5FBD">
        <w:rPr>
          <w:color w:val="000000"/>
          <w:lang w:eastAsia="lv-LV" w:bidi="lv-LV"/>
        </w:rPr>
        <w:t>ju</w:t>
      </w:r>
      <w:r w:rsidR="00724070">
        <w:rPr>
          <w:color w:val="000000"/>
          <w:lang w:eastAsia="lv-LV" w:bidi="lv-LV"/>
        </w:rPr>
        <w:t xml:space="preserve">. Izvairīties no </w:t>
      </w:r>
      <w:r w:rsidR="009E5181">
        <w:rPr>
          <w:color w:val="000000"/>
          <w:lang w:eastAsia="lv-LV" w:bidi="lv-LV"/>
        </w:rPr>
        <w:t xml:space="preserve">konkrētu </w:t>
      </w:r>
      <w:r w:rsidR="00724070">
        <w:rPr>
          <w:color w:val="000000"/>
          <w:lang w:eastAsia="lv-LV" w:bidi="lv-LV"/>
        </w:rPr>
        <w:t>nodokļu nomaksas</w:t>
      </w:r>
      <w:r w:rsidR="009E5181">
        <w:rPr>
          <w:color w:val="000000"/>
          <w:lang w:eastAsia="lv-LV" w:bidi="lv-LV"/>
        </w:rPr>
        <w:t xml:space="preserve"> persona var tikai tad, ja tai bijis pienākums tos maksāt.</w:t>
      </w:r>
      <w:r w:rsidR="00724070">
        <w:rPr>
          <w:color w:val="000000"/>
          <w:lang w:eastAsia="lv-LV" w:bidi="lv-LV"/>
        </w:rPr>
        <w:t xml:space="preserve"> </w:t>
      </w:r>
      <w:r w:rsidR="009E5181">
        <w:rPr>
          <w:color w:val="000000"/>
          <w:lang w:eastAsia="lv-LV" w:bidi="lv-LV"/>
        </w:rPr>
        <w:t>L</w:t>
      </w:r>
      <w:r w:rsidR="00724070">
        <w:rPr>
          <w:color w:val="000000"/>
          <w:lang w:eastAsia="lv-LV" w:bidi="lv-LV"/>
        </w:rPr>
        <w:t xml:space="preserve">ai </w:t>
      </w:r>
      <w:r w:rsidR="00947CDF">
        <w:rPr>
          <w:color w:val="000000"/>
          <w:lang w:eastAsia="lv-LV" w:bidi="lv-LV"/>
        </w:rPr>
        <w:t>[pers. A]</w:t>
      </w:r>
      <w:r w:rsidR="00724070">
        <w:rPr>
          <w:color w:val="000000"/>
          <w:lang w:eastAsia="lv-LV" w:bidi="lv-LV"/>
        </w:rPr>
        <w:t xml:space="preserve"> rastos pienākums maksāt PVN</w:t>
      </w:r>
      <w:r w:rsidR="00A833C9">
        <w:rPr>
          <w:color w:val="000000"/>
          <w:lang w:eastAsia="lv-LV" w:bidi="lv-LV"/>
        </w:rPr>
        <w:t>,</w:t>
      </w:r>
      <w:r w:rsidR="00724070">
        <w:rPr>
          <w:color w:val="000000"/>
          <w:lang w:eastAsia="lv-LV" w:bidi="lv-LV"/>
        </w:rPr>
        <w:t xml:space="preserve"> nepieciešams konstatēt, ka </w:t>
      </w:r>
      <w:r w:rsidR="009E5181">
        <w:rPr>
          <w:color w:val="000000"/>
          <w:lang w:eastAsia="lv-LV" w:bidi="lv-LV"/>
        </w:rPr>
        <w:t>viņa ir</w:t>
      </w:r>
      <w:r w:rsidR="00724070">
        <w:rPr>
          <w:color w:val="000000"/>
          <w:lang w:eastAsia="lv-LV" w:bidi="lv-LV"/>
        </w:rPr>
        <w:t xml:space="preserve"> veikusi saimniecisko darbību, kuras ietvaros notikusi preču piegāde vai pakalpojumu sniegšana. No lietā esošajiem pierādījumiem, secināms, ka uzņēmumi SIA </w:t>
      </w:r>
      <w:r w:rsidR="00CC15D4">
        <w:rPr>
          <w:color w:val="000000"/>
          <w:lang w:eastAsia="lv-LV" w:bidi="lv-LV"/>
        </w:rPr>
        <w:t>„</w:t>
      </w:r>
      <w:r w:rsidR="00947CDF">
        <w:rPr>
          <w:color w:val="000000"/>
          <w:lang w:eastAsia="lv-LV" w:bidi="lv-LV"/>
        </w:rPr>
        <w:t>[Nosaukums A]</w:t>
      </w:r>
      <w:r w:rsidR="00CC15D4">
        <w:rPr>
          <w:color w:val="000000"/>
          <w:lang w:eastAsia="lv-LV" w:bidi="lv-LV"/>
        </w:rPr>
        <w:t>”</w:t>
      </w:r>
      <w:r w:rsidR="00724070">
        <w:rPr>
          <w:color w:val="000000"/>
          <w:lang w:eastAsia="lv-LV" w:bidi="lv-LV"/>
        </w:rPr>
        <w:t>; SIA „</w:t>
      </w:r>
      <w:r w:rsidR="00947CDF">
        <w:rPr>
          <w:color w:val="000000"/>
          <w:lang w:eastAsia="lv-LV" w:bidi="lv-LV"/>
        </w:rPr>
        <w:t>[Nosaukums </w:t>
      </w:r>
      <w:r w:rsidR="00947CDF">
        <w:t>B]</w:t>
      </w:r>
      <w:r w:rsidR="00CC15D4">
        <w:rPr>
          <w:color w:val="000000"/>
          <w:lang w:eastAsia="lv-LV" w:bidi="lv-LV"/>
        </w:rPr>
        <w:t>”</w:t>
      </w:r>
      <w:r w:rsidR="00724070">
        <w:rPr>
          <w:color w:val="000000"/>
          <w:lang w:eastAsia="lv-LV" w:bidi="lv-LV"/>
        </w:rPr>
        <w:t>; SIA „</w:t>
      </w:r>
      <w:r w:rsidR="00947CDF">
        <w:rPr>
          <w:color w:val="000000"/>
          <w:lang w:eastAsia="lv-LV" w:bidi="lv-LV"/>
        </w:rPr>
        <w:t>[Nosaukums C]”</w:t>
      </w:r>
      <w:r w:rsidR="00724070">
        <w:rPr>
          <w:color w:val="000000"/>
          <w:lang w:eastAsia="lv-LV" w:bidi="lv-LV"/>
        </w:rPr>
        <w:t>, SIA „</w:t>
      </w:r>
      <w:r w:rsidR="00947CDF">
        <w:rPr>
          <w:color w:val="000000"/>
          <w:lang w:eastAsia="lv-LV" w:bidi="lv-LV"/>
        </w:rPr>
        <w:t>[Nosaukums D]</w:t>
      </w:r>
      <w:r w:rsidR="00CC15D4">
        <w:rPr>
          <w:color w:val="000000"/>
          <w:lang w:eastAsia="lv-LV" w:bidi="lv-LV"/>
        </w:rPr>
        <w:t>”</w:t>
      </w:r>
      <w:r w:rsidR="00724070">
        <w:rPr>
          <w:color w:val="000000"/>
          <w:lang w:eastAsia="lv-LV" w:bidi="lv-LV"/>
        </w:rPr>
        <w:t>, SIA „</w:t>
      </w:r>
      <w:r w:rsidR="00947CDF">
        <w:rPr>
          <w:color w:val="000000"/>
          <w:lang w:eastAsia="lv-LV" w:bidi="lv-LV"/>
        </w:rPr>
        <w:t>[Nosaukums </w:t>
      </w:r>
      <w:r w:rsidR="00947CDF">
        <w:t>E]</w:t>
      </w:r>
      <w:r w:rsidR="00CC15D4">
        <w:rPr>
          <w:color w:val="000000"/>
          <w:lang w:eastAsia="lv-LV" w:bidi="lv-LV"/>
        </w:rPr>
        <w:t>”</w:t>
      </w:r>
      <w:r w:rsidR="009E5181">
        <w:rPr>
          <w:color w:val="000000"/>
          <w:lang w:eastAsia="lv-LV" w:bidi="lv-LV"/>
        </w:rPr>
        <w:t xml:space="preserve"> un</w:t>
      </w:r>
      <w:r w:rsidR="00724070">
        <w:rPr>
          <w:color w:val="000000"/>
          <w:lang w:eastAsia="lv-LV" w:bidi="lv-LV"/>
        </w:rPr>
        <w:t xml:space="preserve"> SIA „</w:t>
      </w:r>
      <w:r w:rsidR="00947CDF">
        <w:rPr>
          <w:color w:val="000000"/>
          <w:lang w:eastAsia="lv-LV" w:bidi="lv-LV"/>
        </w:rPr>
        <w:t>[Nosaukums F]</w:t>
      </w:r>
      <w:r w:rsidR="00CC15D4">
        <w:rPr>
          <w:color w:val="000000"/>
          <w:lang w:eastAsia="lv-LV" w:bidi="lv-LV"/>
        </w:rPr>
        <w:t>”</w:t>
      </w:r>
      <w:r w:rsidR="00724070">
        <w:rPr>
          <w:color w:val="000000"/>
          <w:lang w:eastAsia="lv-LV" w:bidi="lv-LV"/>
        </w:rPr>
        <w:t xml:space="preserve"> saimniecisk</w:t>
      </w:r>
      <w:r w:rsidR="009E5181">
        <w:rPr>
          <w:color w:val="000000"/>
          <w:lang w:eastAsia="lv-LV" w:bidi="lv-LV"/>
        </w:rPr>
        <w:t>o</w:t>
      </w:r>
      <w:r w:rsidR="00724070">
        <w:rPr>
          <w:color w:val="000000"/>
          <w:lang w:eastAsia="lv-LV" w:bidi="lv-LV"/>
        </w:rPr>
        <w:t xml:space="preserve"> darbīb</w:t>
      </w:r>
      <w:r w:rsidR="009E5181">
        <w:rPr>
          <w:color w:val="000000"/>
          <w:lang w:eastAsia="lv-LV" w:bidi="lv-LV"/>
        </w:rPr>
        <w:t>u</w:t>
      </w:r>
      <w:r w:rsidR="00724070">
        <w:rPr>
          <w:color w:val="000000"/>
          <w:lang w:eastAsia="lv-LV" w:bidi="lv-LV"/>
        </w:rPr>
        <w:t xml:space="preserve"> nav veik</w:t>
      </w:r>
      <w:r w:rsidR="009E5181">
        <w:rPr>
          <w:color w:val="000000"/>
          <w:lang w:eastAsia="lv-LV" w:bidi="lv-LV"/>
        </w:rPr>
        <w:t>uši</w:t>
      </w:r>
      <w:r w:rsidR="00724070">
        <w:rPr>
          <w:color w:val="000000"/>
          <w:lang w:eastAsia="lv-LV" w:bidi="lv-LV"/>
        </w:rPr>
        <w:t>, bet tikuši sastādīti tikai</w:t>
      </w:r>
      <w:r w:rsidR="009E5181">
        <w:rPr>
          <w:color w:val="000000"/>
          <w:lang w:eastAsia="lv-LV" w:bidi="lv-LV"/>
        </w:rPr>
        <w:t xml:space="preserve"> darījumus apliecinoši</w:t>
      </w:r>
      <w:r w:rsidR="00724070">
        <w:rPr>
          <w:color w:val="000000"/>
          <w:lang w:eastAsia="lv-LV" w:bidi="lv-LV"/>
        </w:rPr>
        <w:t xml:space="preserve"> dokumenti.</w:t>
      </w:r>
    </w:p>
    <w:p w14:paraId="055759F8" w14:textId="0F714902" w:rsidR="00665889" w:rsidRDefault="00665889" w:rsidP="00061040">
      <w:pPr>
        <w:spacing w:line="276" w:lineRule="auto"/>
        <w:ind w:firstLine="720"/>
        <w:jc w:val="both"/>
        <w:rPr>
          <w:color w:val="000000"/>
          <w:lang w:eastAsia="lv-LV" w:bidi="lv-LV"/>
        </w:rPr>
      </w:pPr>
      <w:r>
        <w:rPr>
          <w:color w:val="000000"/>
          <w:lang w:eastAsia="lv-LV" w:bidi="lv-LV"/>
        </w:rPr>
        <w:t>[</w:t>
      </w:r>
      <w:r w:rsidR="002A1A7D">
        <w:rPr>
          <w:color w:val="000000"/>
          <w:lang w:eastAsia="lv-LV" w:bidi="lv-LV"/>
        </w:rPr>
        <w:t>7</w:t>
      </w:r>
      <w:r w:rsidR="00CC15D4">
        <w:rPr>
          <w:color w:val="000000"/>
          <w:lang w:eastAsia="lv-LV" w:bidi="lv-LV"/>
        </w:rPr>
        <w:t>.1.2</w:t>
      </w:r>
      <w:r>
        <w:rPr>
          <w:color w:val="000000"/>
          <w:lang w:eastAsia="lv-LV" w:bidi="lv-LV"/>
        </w:rPr>
        <w:t xml:space="preserve">] </w:t>
      </w:r>
      <w:r w:rsidR="000336E0">
        <w:rPr>
          <w:color w:val="000000"/>
          <w:lang w:eastAsia="lv-LV" w:bidi="lv-LV"/>
        </w:rPr>
        <w:t>Tiesas a</w:t>
      </w:r>
      <w:r>
        <w:rPr>
          <w:color w:val="000000"/>
          <w:lang w:eastAsia="lv-LV" w:bidi="lv-LV"/>
        </w:rPr>
        <w:t>tzinum</w:t>
      </w:r>
      <w:r w:rsidR="000336E0">
        <w:rPr>
          <w:color w:val="000000"/>
          <w:lang w:eastAsia="lv-LV" w:bidi="lv-LV"/>
        </w:rPr>
        <w:t>i</w:t>
      </w:r>
      <w:r>
        <w:rPr>
          <w:color w:val="000000"/>
          <w:lang w:eastAsia="lv-LV" w:bidi="lv-LV"/>
        </w:rPr>
        <w:t xml:space="preserve"> par </w:t>
      </w:r>
      <w:r w:rsidR="00947CDF">
        <w:rPr>
          <w:color w:val="000000"/>
          <w:lang w:eastAsia="lv-LV" w:bidi="lv-LV"/>
        </w:rPr>
        <w:t>[pers. A]</w:t>
      </w:r>
      <w:r>
        <w:rPr>
          <w:color w:val="000000"/>
          <w:lang w:eastAsia="lv-LV" w:bidi="lv-LV"/>
        </w:rPr>
        <w:t xml:space="preserve"> vainīgumu Krimināllikuma 218.</w:t>
      </w:r>
      <w:r w:rsidR="00D71029">
        <w:rPr>
          <w:color w:val="000000"/>
          <w:lang w:eastAsia="lv-LV" w:bidi="lv-LV"/>
        </w:rPr>
        <w:t> </w:t>
      </w:r>
      <w:r>
        <w:rPr>
          <w:color w:val="000000"/>
          <w:lang w:eastAsia="lv-LV" w:bidi="lv-LV"/>
        </w:rPr>
        <w:t xml:space="preserve">panta otrajā daļā paredzētajā noziedzīgajā nodarījumā </w:t>
      </w:r>
      <w:r w:rsidR="000336E0">
        <w:rPr>
          <w:color w:val="000000"/>
          <w:lang w:eastAsia="lv-LV" w:bidi="lv-LV"/>
        </w:rPr>
        <w:t>ir pretrunīgi. Apelācijas instances tiesa ir piekritusi pirmās instances tiesas viedoklim, ka saskaņā ar Kriminālprocesa likuma 125.</w:t>
      </w:r>
      <w:r w:rsidR="00D71029">
        <w:rPr>
          <w:color w:val="000000"/>
          <w:lang w:eastAsia="lv-LV" w:bidi="lv-LV"/>
        </w:rPr>
        <w:t> </w:t>
      </w:r>
      <w:r w:rsidR="000336E0">
        <w:rPr>
          <w:color w:val="000000"/>
          <w:lang w:eastAsia="lv-LV" w:bidi="lv-LV"/>
        </w:rPr>
        <w:t>panta pirmās daļas 2.</w:t>
      </w:r>
      <w:r w:rsidR="00D71029">
        <w:rPr>
          <w:color w:val="000000"/>
          <w:lang w:eastAsia="lv-LV" w:bidi="lv-LV"/>
        </w:rPr>
        <w:t> </w:t>
      </w:r>
      <w:r w:rsidR="000336E0">
        <w:rPr>
          <w:color w:val="000000"/>
          <w:lang w:eastAsia="lv-LV" w:bidi="lv-LV"/>
        </w:rPr>
        <w:t>punktu pierādīšanā ir izmantojam</w:t>
      </w:r>
      <w:r w:rsidR="00213958">
        <w:rPr>
          <w:color w:val="000000"/>
          <w:lang w:eastAsia="lv-LV" w:bidi="lv-LV"/>
        </w:rPr>
        <w:t>i ar</w:t>
      </w:r>
      <w:r w:rsidR="00213958" w:rsidRPr="00213958">
        <w:rPr>
          <w:color w:val="000000"/>
          <w:lang w:eastAsia="lv-LV" w:bidi="lv-LV"/>
        </w:rPr>
        <w:t xml:space="preserve"> </w:t>
      </w:r>
      <w:r w:rsidR="00213958">
        <w:rPr>
          <w:color w:val="000000"/>
          <w:lang w:eastAsia="lv-LV" w:bidi="lv-LV"/>
        </w:rPr>
        <w:t>Rīgas apgabaltiesas 2007.</w:t>
      </w:r>
      <w:r w:rsidR="00D71029">
        <w:rPr>
          <w:color w:val="000000"/>
          <w:lang w:eastAsia="lv-LV" w:bidi="lv-LV"/>
        </w:rPr>
        <w:t> </w:t>
      </w:r>
      <w:r w:rsidR="00213958">
        <w:rPr>
          <w:color w:val="000000"/>
          <w:lang w:eastAsia="lv-LV" w:bidi="lv-LV"/>
        </w:rPr>
        <w:t>gada 11.</w:t>
      </w:r>
      <w:r w:rsidR="00D71029">
        <w:rPr>
          <w:color w:val="000000"/>
          <w:lang w:eastAsia="lv-LV" w:bidi="lv-LV"/>
        </w:rPr>
        <w:t> </w:t>
      </w:r>
      <w:r w:rsidR="00213958">
        <w:rPr>
          <w:color w:val="000000"/>
          <w:lang w:eastAsia="lv-LV" w:bidi="lv-LV"/>
        </w:rPr>
        <w:t>decembra spriedumu kriminālprocesos Nr.</w:t>
      </w:r>
      <w:r w:rsidR="00CC15D4">
        <w:rPr>
          <w:color w:val="000000"/>
          <w:lang w:eastAsia="lv-LV" w:bidi="lv-LV"/>
        </w:rPr>
        <w:t> </w:t>
      </w:r>
      <w:r w:rsidR="00213958">
        <w:rPr>
          <w:color w:val="000000"/>
          <w:lang w:eastAsia="lv-LV" w:bidi="lv-LV"/>
        </w:rPr>
        <w:t xml:space="preserve">15830110604 un </w:t>
      </w:r>
      <w:r w:rsidR="002B58EF">
        <w:rPr>
          <w:color w:val="000000"/>
          <w:lang w:eastAsia="lv-LV" w:bidi="lv-LV"/>
        </w:rPr>
        <w:t>Nr. </w:t>
      </w:r>
      <w:r w:rsidR="00213958">
        <w:rPr>
          <w:color w:val="000000"/>
          <w:lang w:eastAsia="lv-LV" w:bidi="lv-LV"/>
        </w:rPr>
        <w:t xml:space="preserve">15830106205 konstatēti fakti. Minētajā spriedumā konstatēts, ka </w:t>
      </w:r>
      <w:r w:rsidR="00947CDF">
        <w:rPr>
          <w:color w:val="000000"/>
          <w:lang w:eastAsia="lv-LV" w:bidi="lv-LV"/>
        </w:rPr>
        <w:t>[pers. A]</w:t>
      </w:r>
      <w:r w:rsidR="00213958">
        <w:rPr>
          <w:color w:val="000000"/>
          <w:lang w:eastAsia="lv-LV" w:bidi="lv-LV"/>
        </w:rPr>
        <w:t xml:space="preserve"> </w:t>
      </w:r>
      <w:r w:rsidR="00256F60">
        <w:rPr>
          <w:color w:val="000000"/>
          <w:lang w:eastAsia="lv-LV" w:bidi="lv-LV"/>
        </w:rPr>
        <w:t xml:space="preserve">un </w:t>
      </w:r>
      <w:r w:rsidR="00947CDF">
        <w:rPr>
          <w:color w:val="000000"/>
          <w:lang w:eastAsia="lv-LV" w:bidi="lv-LV"/>
        </w:rPr>
        <w:t>[pers. C]</w:t>
      </w:r>
      <w:r w:rsidR="00256F60">
        <w:rPr>
          <w:color w:val="000000"/>
          <w:lang w:eastAsia="lv-LV" w:bidi="lv-LV"/>
        </w:rPr>
        <w:t xml:space="preserve"> ir darbojušies grupā </w:t>
      </w:r>
      <w:r w:rsidR="00213958">
        <w:rPr>
          <w:color w:val="000000"/>
          <w:lang w:eastAsia="lv-LV" w:bidi="lv-LV"/>
        </w:rPr>
        <w:t xml:space="preserve">ar nenoskaidrotām personām, </w:t>
      </w:r>
      <w:r w:rsidR="00256F60">
        <w:rPr>
          <w:color w:val="000000"/>
          <w:lang w:eastAsia="lv-LV" w:bidi="lv-LV"/>
        </w:rPr>
        <w:t>kuras</w:t>
      </w:r>
      <w:r w:rsidR="00213958">
        <w:rPr>
          <w:color w:val="000000"/>
          <w:lang w:eastAsia="lv-LV" w:bidi="lv-LV"/>
        </w:rPr>
        <w:t xml:space="preserve"> ir organizējušas un veikuša</w:t>
      </w:r>
      <w:r w:rsidR="00256F60">
        <w:rPr>
          <w:color w:val="000000"/>
          <w:lang w:eastAsia="lv-LV" w:bidi="lv-LV"/>
        </w:rPr>
        <w:t>s</w:t>
      </w:r>
      <w:r w:rsidR="00213958">
        <w:rPr>
          <w:color w:val="000000"/>
          <w:lang w:eastAsia="lv-LV" w:bidi="lv-LV"/>
        </w:rPr>
        <w:t xml:space="preserve"> darbības,</w:t>
      </w:r>
      <w:r w:rsidR="00256F60">
        <w:rPr>
          <w:color w:val="000000"/>
          <w:lang w:eastAsia="lv-LV" w:bidi="lv-LV"/>
        </w:rPr>
        <w:t xml:space="preserve"> kas vērstas uz to,</w:t>
      </w:r>
      <w:r w:rsidR="00213958">
        <w:rPr>
          <w:color w:val="000000"/>
          <w:lang w:eastAsia="lv-LV" w:bidi="lv-LV"/>
        </w:rPr>
        <w:t xml:space="preserve"> lai SIA „</w:t>
      </w:r>
      <w:r w:rsidR="00947CDF">
        <w:rPr>
          <w:color w:val="000000"/>
          <w:lang w:eastAsia="lv-LV" w:bidi="lv-LV"/>
        </w:rPr>
        <w:t>[Nosaukums B]</w:t>
      </w:r>
      <w:r w:rsidR="00213958">
        <w:rPr>
          <w:color w:val="000000"/>
          <w:lang w:eastAsia="lv-LV" w:bidi="lv-LV"/>
        </w:rPr>
        <w:t>”</w:t>
      </w:r>
      <w:r w:rsidR="003F3D91">
        <w:rPr>
          <w:color w:val="000000"/>
          <w:lang w:eastAsia="lv-LV" w:bidi="lv-LV"/>
        </w:rPr>
        <w:t>,</w:t>
      </w:r>
      <w:r w:rsidR="00213958">
        <w:rPr>
          <w:color w:val="000000"/>
          <w:lang w:eastAsia="lv-LV" w:bidi="lv-LV"/>
        </w:rPr>
        <w:t xml:space="preserve"> SIA „</w:t>
      </w:r>
      <w:r w:rsidR="00947CDF">
        <w:rPr>
          <w:color w:val="000000"/>
          <w:lang w:eastAsia="lv-LV" w:bidi="lv-LV"/>
        </w:rPr>
        <w:t>[Nosaukums </w:t>
      </w:r>
      <w:r w:rsidR="00947CDF">
        <w:t>C]</w:t>
      </w:r>
      <w:r w:rsidR="005E5271">
        <w:rPr>
          <w:color w:val="000000"/>
          <w:lang w:eastAsia="lv-LV" w:bidi="lv-LV"/>
        </w:rPr>
        <w:t>”</w:t>
      </w:r>
      <w:r w:rsidR="00213958">
        <w:rPr>
          <w:color w:val="000000"/>
          <w:lang w:eastAsia="lv-LV" w:bidi="lv-LV"/>
        </w:rPr>
        <w:t>, SIA „</w:t>
      </w:r>
      <w:r w:rsidR="00947CDF">
        <w:rPr>
          <w:color w:val="000000"/>
          <w:lang w:eastAsia="lv-LV" w:bidi="lv-LV"/>
        </w:rPr>
        <w:t>[Nosaukums </w:t>
      </w:r>
      <w:r w:rsidR="00947CDF">
        <w:t>F]</w:t>
      </w:r>
      <w:r w:rsidR="00213958">
        <w:rPr>
          <w:color w:val="000000"/>
          <w:lang w:eastAsia="lv-LV" w:bidi="lv-LV"/>
        </w:rPr>
        <w:t>”</w:t>
      </w:r>
      <w:r w:rsidR="003F3D91">
        <w:rPr>
          <w:color w:val="000000"/>
          <w:lang w:eastAsia="lv-LV" w:bidi="lv-LV"/>
        </w:rPr>
        <w:t xml:space="preserve"> un</w:t>
      </w:r>
      <w:r w:rsidR="00213958">
        <w:rPr>
          <w:color w:val="000000"/>
          <w:lang w:eastAsia="lv-LV" w:bidi="lv-LV"/>
        </w:rPr>
        <w:t xml:space="preserve"> SIA „</w:t>
      </w:r>
      <w:r w:rsidR="00947CDF">
        <w:rPr>
          <w:color w:val="000000"/>
          <w:lang w:eastAsia="lv-LV" w:bidi="lv-LV"/>
        </w:rPr>
        <w:t>[Nosaukums </w:t>
      </w:r>
      <w:r w:rsidR="00947CDF">
        <w:t>A]</w:t>
      </w:r>
      <w:r w:rsidR="00213958">
        <w:rPr>
          <w:color w:val="000000"/>
          <w:lang w:eastAsia="lv-LV" w:bidi="lv-LV"/>
        </w:rPr>
        <w:t>” izvairītos no nodokļu nomaksas</w:t>
      </w:r>
      <w:r w:rsidR="00256F60">
        <w:rPr>
          <w:color w:val="000000"/>
          <w:lang w:eastAsia="lv-LV" w:bidi="lv-LV"/>
        </w:rPr>
        <w:t>, kā arī</w:t>
      </w:r>
      <w:r w:rsidR="00213958">
        <w:rPr>
          <w:color w:val="000000"/>
          <w:lang w:eastAsia="lv-LV" w:bidi="lv-LV"/>
        </w:rPr>
        <w:t xml:space="preserve"> legalizējušas uzņēmuma nodokļos nenomaksātās summas</w:t>
      </w:r>
      <w:r w:rsidR="00256F60">
        <w:rPr>
          <w:color w:val="000000"/>
          <w:lang w:eastAsia="lv-LV" w:bidi="lv-LV"/>
        </w:rPr>
        <w:t>.</w:t>
      </w:r>
      <w:r w:rsidR="003F3D91">
        <w:rPr>
          <w:color w:val="000000"/>
          <w:lang w:eastAsia="lv-LV" w:bidi="lv-LV"/>
        </w:rPr>
        <w:t xml:space="preserve"> Savukārt izskatāmajā lietā atzīts, ka </w:t>
      </w:r>
      <w:r w:rsidR="00947CDF">
        <w:rPr>
          <w:color w:val="000000"/>
          <w:lang w:eastAsia="lv-LV" w:bidi="lv-LV"/>
        </w:rPr>
        <w:t>[pers. </w:t>
      </w:r>
      <w:r w:rsidR="00947CDF">
        <w:t>A]</w:t>
      </w:r>
      <w:r w:rsidR="003F3D91">
        <w:rPr>
          <w:color w:val="000000"/>
          <w:lang w:eastAsia="lv-LV" w:bidi="lv-LV"/>
        </w:rPr>
        <w:t xml:space="preserve"> viena nevis personu grupā ir </w:t>
      </w:r>
      <w:r w:rsidR="00B160FD">
        <w:rPr>
          <w:color w:val="000000"/>
          <w:lang w:eastAsia="lv-LV" w:bidi="lv-LV"/>
        </w:rPr>
        <w:t>veikusi darbības, lai samazinātu ar nodokli apliekamo objektu un izvairītos no nodokļu nomaksas</w:t>
      </w:r>
      <w:r w:rsidR="00540078">
        <w:rPr>
          <w:color w:val="000000"/>
          <w:lang w:eastAsia="lv-LV" w:bidi="lv-LV"/>
        </w:rPr>
        <w:t>.</w:t>
      </w:r>
    </w:p>
    <w:p w14:paraId="7618F693" w14:textId="3300E87B" w:rsidR="00540078" w:rsidRDefault="00540078" w:rsidP="00F21C22">
      <w:pPr>
        <w:spacing w:line="276" w:lineRule="auto"/>
        <w:ind w:firstLine="720"/>
        <w:jc w:val="both"/>
        <w:rPr>
          <w:color w:val="000000"/>
          <w:lang w:eastAsia="lv-LV" w:bidi="lv-LV"/>
        </w:rPr>
      </w:pPr>
      <w:r>
        <w:rPr>
          <w:color w:val="000000"/>
          <w:lang w:eastAsia="lv-LV" w:bidi="lv-LV"/>
        </w:rPr>
        <w:t xml:space="preserve">Atzīstot </w:t>
      </w:r>
      <w:r w:rsidR="00947CDF">
        <w:rPr>
          <w:color w:val="000000"/>
          <w:lang w:eastAsia="lv-LV" w:bidi="lv-LV"/>
        </w:rPr>
        <w:t>[pers. A]</w:t>
      </w:r>
      <w:r>
        <w:rPr>
          <w:color w:val="000000"/>
          <w:lang w:eastAsia="lv-LV" w:bidi="lv-LV"/>
        </w:rPr>
        <w:t xml:space="preserve"> par vainīgu Krimināllikuma 195.</w:t>
      </w:r>
      <w:r w:rsidR="005B5A41">
        <w:rPr>
          <w:color w:val="000000"/>
          <w:lang w:eastAsia="lv-LV" w:bidi="lv-LV"/>
        </w:rPr>
        <w:t> </w:t>
      </w:r>
      <w:r>
        <w:rPr>
          <w:color w:val="000000"/>
          <w:lang w:eastAsia="lv-LV" w:bidi="lv-LV"/>
        </w:rPr>
        <w:t xml:space="preserve">panta trešajā daļā paredzētajā noziedzīgajā nodarījumā, tiesa </w:t>
      </w:r>
      <w:r w:rsidR="00EA6CE6">
        <w:rPr>
          <w:color w:val="000000"/>
          <w:lang w:eastAsia="lv-LV" w:bidi="lv-LV"/>
        </w:rPr>
        <w:t>konstatējusi</w:t>
      </w:r>
      <w:r>
        <w:rPr>
          <w:color w:val="000000"/>
          <w:lang w:eastAsia="lv-LV" w:bidi="lv-LV"/>
        </w:rPr>
        <w:t xml:space="preserve">, ka apsūdzētā ir dokumentāli noformējusi un deklarējusi faktiski nenotikušus darījumus, kas ir pretrunā ar tiesas atzinumu, ka </w:t>
      </w:r>
      <w:r w:rsidR="00947CDF">
        <w:rPr>
          <w:color w:val="000000"/>
          <w:lang w:eastAsia="lv-LV" w:bidi="lv-LV"/>
        </w:rPr>
        <w:t>[pers. A]</w:t>
      </w:r>
      <w:r>
        <w:rPr>
          <w:color w:val="000000"/>
          <w:lang w:eastAsia="lv-LV" w:bidi="lv-LV"/>
        </w:rPr>
        <w:t xml:space="preserve"> </w:t>
      </w:r>
      <w:r w:rsidR="00EA6CE6">
        <w:rPr>
          <w:color w:val="000000"/>
          <w:lang w:eastAsia="lv-LV" w:bidi="lv-LV"/>
        </w:rPr>
        <w:t>ir</w:t>
      </w:r>
      <w:r>
        <w:rPr>
          <w:color w:val="000000"/>
          <w:lang w:eastAsia="lv-LV" w:bidi="lv-LV"/>
        </w:rPr>
        <w:t xml:space="preserve"> izvairī</w:t>
      </w:r>
      <w:r w:rsidR="006B3A19">
        <w:rPr>
          <w:color w:val="000000"/>
          <w:lang w:eastAsia="lv-LV" w:bidi="lv-LV"/>
        </w:rPr>
        <w:t>jusies</w:t>
      </w:r>
      <w:r>
        <w:rPr>
          <w:color w:val="000000"/>
          <w:lang w:eastAsia="lv-LV" w:bidi="lv-LV"/>
        </w:rPr>
        <w:t xml:space="preserve"> no </w:t>
      </w:r>
      <w:r w:rsidR="00F21C22">
        <w:rPr>
          <w:color w:val="000000"/>
          <w:lang w:eastAsia="lv-LV" w:bidi="lv-LV"/>
        </w:rPr>
        <w:t xml:space="preserve">pievienotās vērtības nodokļa </w:t>
      </w:r>
      <w:proofErr w:type="gramStart"/>
      <w:r w:rsidR="00F21C22">
        <w:rPr>
          <w:color w:val="000000"/>
          <w:lang w:eastAsia="lv-LV" w:bidi="lv-LV"/>
        </w:rPr>
        <w:t>(</w:t>
      </w:r>
      <w:proofErr w:type="gramEnd"/>
      <w:r w:rsidR="00F21C22">
        <w:rPr>
          <w:color w:val="000000"/>
          <w:lang w:eastAsia="lv-LV" w:bidi="lv-LV"/>
        </w:rPr>
        <w:t xml:space="preserve">turpmāk – </w:t>
      </w:r>
      <w:r w:rsidR="006B3A19">
        <w:rPr>
          <w:color w:val="000000"/>
          <w:lang w:eastAsia="lv-LV" w:bidi="lv-LV"/>
        </w:rPr>
        <w:t>PVN</w:t>
      </w:r>
      <w:r w:rsidR="00F21C22">
        <w:rPr>
          <w:color w:val="000000"/>
          <w:lang w:eastAsia="lv-LV" w:bidi="lv-LV"/>
        </w:rPr>
        <w:t>)</w:t>
      </w:r>
      <w:r>
        <w:rPr>
          <w:color w:val="000000"/>
          <w:lang w:eastAsia="lv-LV" w:bidi="lv-LV"/>
        </w:rPr>
        <w:t xml:space="preserve"> nomaksas,</w:t>
      </w:r>
      <w:r w:rsidR="004A687E">
        <w:rPr>
          <w:color w:val="000000"/>
          <w:lang w:eastAsia="lv-LV" w:bidi="lv-LV"/>
        </w:rPr>
        <w:t xml:space="preserve"> tādējādi izdarījusi Krimināllikuma 218.</w:t>
      </w:r>
      <w:r w:rsidR="005B5A41">
        <w:rPr>
          <w:color w:val="000000"/>
          <w:lang w:eastAsia="lv-LV" w:bidi="lv-LV"/>
        </w:rPr>
        <w:t> </w:t>
      </w:r>
      <w:r w:rsidR="004A687E">
        <w:rPr>
          <w:color w:val="000000"/>
          <w:lang w:eastAsia="lv-LV" w:bidi="lv-LV"/>
        </w:rPr>
        <w:t>panta otrajā daļā paredzēto noziedzīgo nodarījumu,</w:t>
      </w:r>
      <w:r>
        <w:rPr>
          <w:color w:val="000000"/>
          <w:lang w:eastAsia="lv-LV" w:bidi="lv-LV"/>
        </w:rPr>
        <w:t xml:space="preserve"> </w:t>
      </w:r>
      <w:r w:rsidR="006B3A19">
        <w:rPr>
          <w:color w:val="000000"/>
          <w:lang w:eastAsia="lv-LV" w:bidi="lv-LV"/>
        </w:rPr>
        <w:t>jo PVN nomaksas p</w:t>
      </w:r>
      <w:r w:rsidR="00D4707E">
        <w:rPr>
          <w:color w:val="000000"/>
          <w:lang w:eastAsia="lv-LV" w:bidi="lv-LV"/>
        </w:rPr>
        <w:t xml:space="preserve">ienākums nevar </w:t>
      </w:r>
      <w:r w:rsidR="00F21C22">
        <w:rPr>
          <w:color w:val="000000"/>
          <w:lang w:eastAsia="lv-LV" w:bidi="lv-LV"/>
        </w:rPr>
        <w:t>rasties</w:t>
      </w:r>
      <w:r w:rsidR="00D4707E">
        <w:rPr>
          <w:color w:val="000000"/>
          <w:lang w:eastAsia="lv-LV" w:bidi="lv-LV"/>
        </w:rPr>
        <w:t xml:space="preserve"> no nenotikušiem darījumiem.</w:t>
      </w:r>
    </w:p>
    <w:p w14:paraId="04ED4CE2" w14:textId="4E5CFBD8" w:rsidR="00092C89" w:rsidRDefault="00092C89" w:rsidP="00061040">
      <w:pPr>
        <w:spacing w:line="276" w:lineRule="auto"/>
        <w:ind w:firstLine="720"/>
        <w:jc w:val="both"/>
        <w:rPr>
          <w:color w:val="000000"/>
          <w:lang w:eastAsia="lv-LV" w:bidi="lv-LV"/>
        </w:rPr>
      </w:pPr>
      <w:r>
        <w:rPr>
          <w:color w:val="000000"/>
          <w:lang w:eastAsia="lv-LV" w:bidi="lv-LV"/>
        </w:rPr>
        <w:t>Tādējādi tiesa ir pārkāpusi Kriminālprocesa likuma 511.</w:t>
      </w:r>
      <w:r w:rsidR="005B5A41">
        <w:rPr>
          <w:color w:val="000000"/>
          <w:lang w:eastAsia="lv-LV" w:bidi="lv-LV"/>
        </w:rPr>
        <w:t> </w:t>
      </w:r>
      <w:r>
        <w:rPr>
          <w:color w:val="000000"/>
          <w:lang w:eastAsia="lv-LV" w:bidi="lv-LV"/>
        </w:rPr>
        <w:t>panta otro daļu.</w:t>
      </w:r>
    </w:p>
    <w:p w14:paraId="513EE811" w14:textId="24B9D310" w:rsidR="00540078" w:rsidRDefault="00540078" w:rsidP="00061040">
      <w:pPr>
        <w:spacing w:line="276" w:lineRule="auto"/>
        <w:ind w:firstLine="720"/>
        <w:jc w:val="both"/>
        <w:rPr>
          <w:color w:val="000000"/>
          <w:lang w:eastAsia="lv-LV" w:bidi="lv-LV"/>
        </w:rPr>
      </w:pPr>
      <w:r>
        <w:rPr>
          <w:color w:val="000000"/>
          <w:lang w:eastAsia="lv-LV" w:bidi="lv-LV"/>
        </w:rPr>
        <w:t>[</w:t>
      </w:r>
      <w:r w:rsidR="002A1A7D">
        <w:rPr>
          <w:color w:val="000000"/>
          <w:lang w:eastAsia="lv-LV" w:bidi="lv-LV"/>
        </w:rPr>
        <w:t>7</w:t>
      </w:r>
      <w:r w:rsidR="00F21C22">
        <w:rPr>
          <w:color w:val="000000"/>
          <w:lang w:eastAsia="lv-LV" w:bidi="lv-LV"/>
        </w:rPr>
        <w:t>.1.3</w:t>
      </w:r>
      <w:r>
        <w:rPr>
          <w:color w:val="000000"/>
          <w:lang w:eastAsia="lv-LV" w:bidi="lv-LV"/>
        </w:rPr>
        <w:t xml:space="preserve">] </w:t>
      </w:r>
      <w:r w:rsidR="005A0ED9">
        <w:rPr>
          <w:color w:val="000000"/>
          <w:lang w:eastAsia="lv-LV" w:bidi="lv-LV"/>
        </w:rPr>
        <w:t xml:space="preserve">Atzīstot </w:t>
      </w:r>
      <w:r w:rsidR="00947CDF">
        <w:rPr>
          <w:color w:val="000000"/>
          <w:lang w:eastAsia="lv-LV" w:bidi="lv-LV"/>
        </w:rPr>
        <w:t>[pers. </w:t>
      </w:r>
      <w:r w:rsidR="00947CDF">
        <w:t>A]</w:t>
      </w:r>
      <w:r w:rsidR="005A0ED9">
        <w:rPr>
          <w:color w:val="000000"/>
          <w:lang w:eastAsia="lv-LV" w:bidi="lv-LV"/>
        </w:rPr>
        <w:t xml:space="preserve"> par vainīgu Krimināllikuma 195.</w:t>
      </w:r>
      <w:r w:rsidR="005B5A41">
        <w:rPr>
          <w:color w:val="000000"/>
          <w:lang w:eastAsia="lv-LV" w:bidi="lv-LV"/>
        </w:rPr>
        <w:t> </w:t>
      </w:r>
      <w:r w:rsidR="005A0ED9">
        <w:rPr>
          <w:color w:val="000000"/>
          <w:lang w:eastAsia="lv-LV" w:bidi="lv-LV"/>
        </w:rPr>
        <w:t xml:space="preserve">panta trešajā daļā </w:t>
      </w:r>
      <w:r w:rsidR="00F21C22">
        <w:rPr>
          <w:color w:val="000000"/>
          <w:lang w:eastAsia="lv-LV" w:bidi="lv-LV"/>
        </w:rPr>
        <w:t xml:space="preserve">paredzētajā noziedzīgajā nodarījumā </w:t>
      </w:r>
      <w:proofErr w:type="gramStart"/>
      <w:r w:rsidR="005A0ED9">
        <w:rPr>
          <w:color w:val="000000"/>
          <w:lang w:eastAsia="lv-LV" w:bidi="lv-LV"/>
        </w:rPr>
        <w:t>un</w:t>
      </w:r>
      <w:proofErr w:type="gramEnd"/>
      <w:r w:rsidR="005A0ED9">
        <w:rPr>
          <w:color w:val="000000"/>
          <w:lang w:eastAsia="lv-LV" w:bidi="lv-LV"/>
        </w:rPr>
        <w:t xml:space="preserve"> sniedzot par pierādītu atzītā noziedzīgā nodarījuma aprakstu, apelācijas instances tiesa ir pārkāpusi </w:t>
      </w:r>
      <w:r w:rsidR="007201C9">
        <w:rPr>
          <w:color w:val="000000"/>
          <w:lang w:eastAsia="lv-LV" w:bidi="lv-LV"/>
        </w:rPr>
        <w:t>[pers. A]</w:t>
      </w:r>
      <w:r w:rsidR="005A0ED9">
        <w:rPr>
          <w:color w:val="000000"/>
          <w:lang w:eastAsia="lv-LV" w:bidi="lv-LV"/>
        </w:rPr>
        <w:t xml:space="preserve"> tiesības uz taisnīgu tiesu, jo par pierādītām atzītās noziedzīgās darbības</w:t>
      </w:r>
      <w:r w:rsidR="00092C89">
        <w:rPr>
          <w:color w:val="000000"/>
          <w:lang w:eastAsia="lv-LV" w:bidi="lv-LV"/>
        </w:rPr>
        <w:t xml:space="preserve"> pirmās instances tiesas</w:t>
      </w:r>
      <w:r w:rsidR="005A0ED9">
        <w:rPr>
          <w:color w:val="000000"/>
          <w:lang w:eastAsia="lv-LV" w:bidi="lv-LV"/>
        </w:rPr>
        <w:t xml:space="preserve"> spriedum</w:t>
      </w:r>
      <w:r w:rsidR="00092C89">
        <w:rPr>
          <w:color w:val="000000"/>
          <w:lang w:eastAsia="lv-LV" w:bidi="lv-LV"/>
        </w:rPr>
        <w:t>ā</w:t>
      </w:r>
      <w:r w:rsidR="005A0ED9">
        <w:rPr>
          <w:color w:val="000000"/>
          <w:lang w:eastAsia="lv-LV" w:bidi="lv-LV"/>
        </w:rPr>
        <w:t xml:space="preserve"> aprakstītas </w:t>
      </w:r>
      <w:r w:rsidR="006F39CB">
        <w:rPr>
          <w:color w:val="000000"/>
          <w:lang w:eastAsia="lv-LV" w:bidi="lv-LV"/>
        </w:rPr>
        <w:t>plašāk nekā</w:t>
      </w:r>
      <w:r w:rsidR="005A0ED9">
        <w:rPr>
          <w:color w:val="000000"/>
          <w:lang w:eastAsia="lv-LV" w:bidi="lv-LV"/>
        </w:rPr>
        <w:t xml:space="preserve"> apsūdzībā</w:t>
      </w:r>
      <w:r w:rsidR="00092C89">
        <w:rPr>
          <w:color w:val="000000"/>
          <w:lang w:eastAsia="lv-LV" w:bidi="lv-LV"/>
        </w:rPr>
        <w:t>. Tādējādi apsūdzētajai bija iespēja aizstāvēties tikai vienas instances tiesā – apelācijas instancē</w:t>
      </w:r>
      <w:r w:rsidR="006F39CB">
        <w:rPr>
          <w:color w:val="000000"/>
          <w:lang w:eastAsia="lv-LV" w:bidi="lv-LV"/>
        </w:rPr>
        <w:t xml:space="preserve"> –</w:t>
      </w:r>
      <w:r w:rsidR="00092C89">
        <w:rPr>
          <w:color w:val="000000"/>
          <w:lang w:eastAsia="lv-LV" w:bidi="lv-LV"/>
        </w:rPr>
        <w:t xml:space="preserve">, jo faktiskos apstākļus, pret kuriem apsūdzētajai jāaizstāvas, </w:t>
      </w:r>
      <w:r w:rsidR="00814796">
        <w:rPr>
          <w:color w:val="000000"/>
          <w:lang w:eastAsia="lv-LV" w:bidi="lv-LV"/>
        </w:rPr>
        <w:t>[pers. A]</w:t>
      </w:r>
      <w:r w:rsidR="00092C89">
        <w:rPr>
          <w:color w:val="000000"/>
          <w:lang w:eastAsia="lv-LV" w:bidi="lv-LV"/>
        </w:rPr>
        <w:t xml:space="preserve"> pilnā apjomā uzzināj</w:t>
      </w:r>
      <w:r w:rsidR="005B5A41">
        <w:rPr>
          <w:color w:val="000000"/>
          <w:lang w:eastAsia="lv-LV" w:bidi="lv-LV"/>
        </w:rPr>
        <w:t>a</w:t>
      </w:r>
      <w:r w:rsidR="00092C89">
        <w:rPr>
          <w:color w:val="000000"/>
          <w:lang w:eastAsia="lv-LV" w:bidi="lv-LV"/>
        </w:rPr>
        <w:t xml:space="preserve"> tikai no pirmās instances tiesas sprieduma. Apelācijas instances tiesa, atstājot</w:t>
      </w:r>
      <w:r w:rsidR="005B5A41">
        <w:rPr>
          <w:color w:val="000000"/>
          <w:lang w:eastAsia="lv-LV" w:bidi="lv-LV"/>
        </w:rPr>
        <w:t xml:space="preserve"> negrozītu</w:t>
      </w:r>
      <w:r w:rsidR="00092C89">
        <w:rPr>
          <w:color w:val="000000"/>
          <w:lang w:eastAsia="lv-LV" w:bidi="lv-LV"/>
        </w:rPr>
        <w:t xml:space="preserve"> pirmās instances tiesas spriedumu </w:t>
      </w:r>
      <w:r w:rsidR="005B5A41">
        <w:rPr>
          <w:color w:val="000000"/>
          <w:lang w:eastAsia="lv-LV" w:bidi="lv-LV"/>
        </w:rPr>
        <w:t>daļā par apsūdzētās vainīgumu Krimināllikuma 195.panta trešajā daļā paredzētajā noziedzīgajā nodarījumā</w:t>
      </w:r>
      <w:r w:rsidR="00092C89">
        <w:rPr>
          <w:color w:val="000000"/>
          <w:lang w:eastAsia="lv-LV" w:bidi="lv-LV"/>
        </w:rPr>
        <w:t>, ir pārkāpusi Kriminālprocesa likuma 15.</w:t>
      </w:r>
      <w:r w:rsidR="005B5A41">
        <w:rPr>
          <w:color w:val="000000"/>
          <w:lang w:eastAsia="lv-LV" w:bidi="lv-LV"/>
        </w:rPr>
        <w:t> </w:t>
      </w:r>
      <w:r w:rsidR="00092C89">
        <w:rPr>
          <w:color w:val="000000"/>
          <w:lang w:eastAsia="lv-LV" w:bidi="lv-LV"/>
        </w:rPr>
        <w:t>pantu un 455.</w:t>
      </w:r>
      <w:r w:rsidR="005B5A41">
        <w:rPr>
          <w:color w:val="000000"/>
          <w:lang w:eastAsia="lv-LV" w:bidi="lv-LV"/>
        </w:rPr>
        <w:t> </w:t>
      </w:r>
      <w:r w:rsidR="00092C89">
        <w:rPr>
          <w:color w:val="000000"/>
          <w:lang w:eastAsia="lv-LV" w:bidi="lv-LV"/>
        </w:rPr>
        <w:t>panta trešo daļu.</w:t>
      </w:r>
    </w:p>
    <w:p w14:paraId="34521DE2" w14:textId="6ADC5B3A" w:rsidR="000B5632" w:rsidRDefault="000B5632" w:rsidP="00061040">
      <w:pPr>
        <w:spacing w:line="276" w:lineRule="auto"/>
        <w:ind w:firstLine="720"/>
        <w:jc w:val="both"/>
        <w:rPr>
          <w:color w:val="000000"/>
          <w:lang w:eastAsia="lv-LV" w:bidi="lv-LV"/>
        </w:rPr>
      </w:pPr>
      <w:r>
        <w:rPr>
          <w:color w:val="000000"/>
          <w:lang w:eastAsia="lv-LV" w:bidi="lv-LV"/>
        </w:rPr>
        <w:t>[</w:t>
      </w:r>
      <w:r w:rsidR="002A1A7D">
        <w:rPr>
          <w:color w:val="000000"/>
          <w:lang w:eastAsia="lv-LV" w:bidi="lv-LV"/>
        </w:rPr>
        <w:t>7</w:t>
      </w:r>
      <w:r w:rsidR="00F21C22">
        <w:rPr>
          <w:color w:val="000000"/>
          <w:lang w:eastAsia="lv-LV" w:bidi="lv-LV"/>
        </w:rPr>
        <w:t>.1.4</w:t>
      </w:r>
      <w:r>
        <w:rPr>
          <w:color w:val="000000"/>
          <w:lang w:eastAsia="lv-LV" w:bidi="lv-LV"/>
        </w:rPr>
        <w:t>] Abu instanču tiesas ir pārkāpušas Kriminālprocesa likuma 512.</w:t>
      </w:r>
      <w:r w:rsidR="005B5A41">
        <w:rPr>
          <w:color w:val="000000"/>
          <w:lang w:eastAsia="lv-LV" w:bidi="lv-LV"/>
        </w:rPr>
        <w:t> </w:t>
      </w:r>
      <w:r>
        <w:rPr>
          <w:color w:val="000000"/>
          <w:lang w:eastAsia="lv-LV" w:bidi="lv-LV"/>
        </w:rPr>
        <w:t>panta otrās daļas 1.</w:t>
      </w:r>
      <w:r w:rsidR="005B5A41">
        <w:rPr>
          <w:color w:val="000000"/>
          <w:lang w:eastAsia="lv-LV" w:bidi="lv-LV"/>
        </w:rPr>
        <w:t> </w:t>
      </w:r>
      <w:r>
        <w:rPr>
          <w:color w:val="000000"/>
          <w:lang w:eastAsia="lv-LV" w:bidi="lv-LV"/>
        </w:rPr>
        <w:t xml:space="preserve">punktu, jo atzinumu par </w:t>
      </w:r>
      <w:r w:rsidR="00814796">
        <w:rPr>
          <w:color w:val="000000"/>
          <w:lang w:eastAsia="lv-LV" w:bidi="lv-LV"/>
        </w:rPr>
        <w:t>[pers. A]</w:t>
      </w:r>
      <w:r>
        <w:rPr>
          <w:color w:val="000000"/>
          <w:lang w:eastAsia="lv-LV" w:bidi="lv-LV"/>
        </w:rPr>
        <w:t xml:space="preserve"> vainīgumu Krimināllikuma 195.</w:t>
      </w:r>
      <w:r w:rsidR="005B5A41">
        <w:rPr>
          <w:color w:val="000000"/>
          <w:lang w:eastAsia="lv-LV" w:bidi="lv-LV"/>
        </w:rPr>
        <w:t> </w:t>
      </w:r>
      <w:r>
        <w:rPr>
          <w:color w:val="000000"/>
          <w:lang w:eastAsia="lv-LV" w:bidi="lv-LV"/>
        </w:rPr>
        <w:t xml:space="preserve">panta trešajā daļā paredzētā noziedzīgā nodarījuma izdarīšanā nav pamatojušas ar tiesas sēdē pārbaudītiem pierādījumiem. Lietā nav iegūti pierādījumi tiesas atzinumam, ka </w:t>
      </w:r>
      <w:r w:rsidR="00D941A9">
        <w:rPr>
          <w:color w:val="000000"/>
          <w:lang w:eastAsia="lv-LV" w:bidi="lv-LV"/>
        </w:rPr>
        <w:t>apsūdzētā</w:t>
      </w:r>
      <w:r>
        <w:rPr>
          <w:color w:val="000000"/>
          <w:lang w:eastAsia="lv-LV" w:bidi="lv-LV"/>
        </w:rPr>
        <w:t xml:space="preserve"> ir veikusi pārskaitījumus no vienas kompānijas konta uz citas kompānijas kontu, vai arī to darījusi cita persona </w:t>
      </w:r>
      <w:r w:rsidR="00814796">
        <w:rPr>
          <w:color w:val="000000"/>
          <w:lang w:eastAsia="lv-LV" w:bidi="lv-LV"/>
        </w:rPr>
        <w:t>[pers. </w:t>
      </w:r>
      <w:r w:rsidR="00814796">
        <w:t>A]</w:t>
      </w:r>
      <w:r>
        <w:rPr>
          <w:color w:val="000000"/>
          <w:lang w:eastAsia="lv-LV" w:bidi="lv-LV"/>
        </w:rPr>
        <w:t xml:space="preserve"> uzdevumā.</w:t>
      </w:r>
    </w:p>
    <w:p w14:paraId="6857EBFE" w14:textId="48D74F79" w:rsidR="00D941A9" w:rsidRDefault="00D941A9" w:rsidP="00061040">
      <w:pPr>
        <w:spacing w:line="276" w:lineRule="auto"/>
        <w:ind w:firstLine="720"/>
        <w:jc w:val="both"/>
        <w:rPr>
          <w:color w:val="000000"/>
          <w:lang w:eastAsia="lv-LV" w:bidi="lv-LV"/>
        </w:rPr>
      </w:pPr>
      <w:r>
        <w:rPr>
          <w:color w:val="000000"/>
          <w:lang w:eastAsia="lv-LV" w:bidi="lv-LV"/>
        </w:rPr>
        <w:t>[</w:t>
      </w:r>
      <w:r w:rsidR="002A1A7D">
        <w:rPr>
          <w:color w:val="000000"/>
          <w:lang w:eastAsia="lv-LV" w:bidi="lv-LV"/>
        </w:rPr>
        <w:t>7</w:t>
      </w:r>
      <w:r w:rsidR="00F21C22">
        <w:rPr>
          <w:color w:val="000000"/>
          <w:lang w:eastAsia="lv-LV" w:bidi="lv-LV"/>
        </w:rPr>
        <w:t>.1.5</w:t>
      </w:r>
      <w:r>
        <w:rPr>
          <w:color w:val="000000"/>
          <w:lang w:eastAsia="lv-LV" w:bidi="lv-LV"/>
        </w:rPr>
        <w:t xml:space="preserve">] Apelācijas instances tiesa nepamatoti konstatējusi </w:t>
      </w:r>
      <w:r w:rsidR="00814796">
        <w:rPr>
          <w:color w:val="000000"/>
          <w:lang w:eastAsia="lv-LV" w:bidi="lv-LV"/>
        </w:rPr>
        <w:t>[pers. </w:t>
      </w:r>
      <w:r w:rsidR="00814796">
        <w:t>A]</w:t>
      </w:r>
      <w:r>
        <w:rPr>
          <w:color w:val="000000"/>
          <w:lang w:eastAsia="lv-LV" w:bidi="lv-LV"/>
        </w:rPr>
        <w:t xml:space="preserve"> nodarījumā Krimināllikuma 275.</w:t>
      </w:r>
      <w:r w:rsidR="0076591F">
        <w:rPr>
          <w:color w:val="000000"/>
          <w:lang w:eastAsia="lv-LV" w:bidi="lv-LV"/>
        </w:rPr>
        <w:t> </w:t>
      </w:r>
      <w:r>
        <w:rPr>
          <w:color w:val="000000"/>
          <w:lang w:eastAsia="lv-LV" w:bidi="lv-LV"/>
        </w:rPr>
        <w:t>panta otrajā daļā paredzētā noziedzīgā nodarījuma sastāv</w:t>
      </w:r>
      <w:r w:rsidR="00FC1292">
        <w:rPr>
          <w:color w:val="000000"/>
          <w:lang w:eastAsia="lv-LV" w:bidi="lv-LV"/>
        </w:rPr>
        <w:t>a pazīmes</w:t>
      </w:r>
      <w:r>
        <w:rPr>
          <w:color w:val="000000"/>
          <w:lang w:eastAsia="lv-LV" w:bidi="lv-LV"/>
        </w:rPr>
        <w:t>. Tiesa nav konstatējusi, kādas tiesības piešķīra</w:t>
      </w:r>
      <w:proofErr w:type="gramStart"/>
      <w:r>
        <w:rPr>
          <w:color w:val="000000"/>
          <w:lang w:eastAsia="lv-LV" w:bidi="lv-LV"/>
        </w:rPr>
        <w:t xml:space="preserve"> vai no kādiem pienākumiem atbrīvoja</w:t>
      </w:r>
      <w:r w:rsidR="00FC1292">
        <w:rPr>
          <w:color w:val="000000"/>
          <w:lang w:eastAsia="lv-LV" w:bidi="lv-LV"/>
        </w:rPr>
        <w:t xml:space="preserve"> SIA</w:t>
      </w:r>
      <w:proofErr w:type="gramEnd"/>
      <w:r w:rsidR="00FC1292">
        <w:rPr>
          <w:color w:val="000000"/>
          <w:lang w:eastAsia="lv-LV" w:bidi="lv-LV"/>
        </w:rPr>
        <w:t xml:space="preserve"> </w:t>
      </w:r>
      <w:r w:rsidR="00F21C22">
        <w:rPr>
          <w:color w:val="000000"/>
          <w:lang w:eastAsia="lv-LV" w:bidi="lv-LV"/>
        </w:rPr>
        <w:t>„</w:t>
      </w:r>
      <w:r w:rsidR="00814796">
        <w:rPr>
          <w:color w:val="000000"/>
          <w:lang w:eastAsia="lv-LV" w:bidi="lv-LV"/>
        </w:rPr>
        <w:t>[Nosaukums G]</w:t>
      </w:r>
      <w:r w:rsidR="00FC1292">
        <w:rPr>
          <w:color w:val="000000"/>
          <w:lang w:eastAsia="lv-LV" w:bidi="lv-LV"/>
        </w:rPr>
        <w:t xml:space="preserve">” un SIA </w:t>
      </w:r>
      <w:r w:rsidR="00F21C22">
        <w:rPr>
          <w:color w:val="000000"/>
          <w:lang w:eastAsia="lv-LV" w:bidi="lv-LV"/>
        </w:rPr>
        <w:t>„</w:t>
      </w:r>
      <w:r w:rsidR="00814796">
        <w:rPr>
          <w:color w:val="000000"/>
          <w:lang w:eastAsia="lv-LV" w:bidi="lv-LV"/>
        </w:rPr>
        <w:t>[Nosaukums </w:t>
      </w:r>
      <w:r w:rsidR="00814796">
        <w:t>H]</w:t>
      </w:r>
      <w:r w:rsidR="00FC1292">
        <w:rPr>
          <w:color w:val="000000"/>
          <w:lang w:eastAsia="lv-LV" w:bidi="lv-LV"/>
        </w:rPr>
        <w:t>” PVN deklarācijas. Šie uzņēmumi neveica saimniecisko darbību, tādēļ tiem nebija pienākuma maksāt PVN</w:t>
      </w:r>
      <w:r w:rsidR="00A833C9">
        <w:rPr>
          <w:color w:val="000000"/>
          <w:lang w:eastAsia="lv-LV" w:bidi="lv-LV"/>
        </w:rPr>
        <w:t>.</w:t>
      </w:r>
      <w:r w:rsidR="00FC1292">
        <w:rPr>
          <w:color w:val="000000"/>
          <w:lang w:eastAsia="lv-LV" w:bidi="lv-LV"/>
        </w:rPr>
        <w:t xml:space="preserve"> </w:t>
      </w:r>
      <w:r w:rsidR="00A833C9">
        <w:rPr>
          <w:color w:val="000000"/>
          <w:lang w:eastAsia="lv-LV" w:bidi="lv-LV"/>
        </w:rPr>
        <w:t>L</w:t>
      </w:r>
      <w:r w:rsidR="00FC1292">
        <w:rPr>
          <w:color w:val="000000"/>
          <w:lang w:eastAsia="lv-LV" w:bidi="lv-LV"/>
        </w:rPr>
        <w:t>īdz ar to deklarācijas nevarēja radīt ne pienākumu nomaksāt PVN, ne atbrīvot no tā.</w:t>
      </w:r>
      <w:r w:rsidR="00FC473D">
        <w:rPr>
          <w:color w:val="000000"/>
          <w:lang w:eastAsia="lv-LV" w:bidi="lv-LV"/>
        </w:rPr>
        <w:t xml:space="preserve"> Turklāt tiesa ir atzinusi, ka </w:t>
      </w:r>
      <w:r w:rsidR="00814796">
        <w:rPr>
          <w:color w:val="000000"/>
          <w:lang w:eastAsia="lv-LV" w:bidi="lv-LV"/>
        </w:rPr>
        <w:t>[pers. </w:t>
      </w:r>
      <w:r w:rsidR="00814796">
        <w:t>A]</w:t>
      </w:r>
      <w:r w:rsidR="00FC473D">
        <w:rPr>
          <w:color w:val="000000"/>
          <w:lang w:eastAsia="lv-LV" w:bidi="lv-LV"/>
        </w:rPr>
        <w:t xml:space="preserve"> deklarācijas viltojusi mantkārīgā nolūkā, taču nav atklājusi, kā mantkārīgais nolūks izpaudies.</w:t>
      </w:r>
    </w:p>
    <w:p w14:paraId="1515201E" w14:textId="19DDAFDD" w:rsidR="008555ED" w:rsidRDefault="008555ED" w:rsidP="00061040">
      <w:pPr>
        <w:spacing w:line="276" w:lineRule="auto"/>
        <w:ind w:firstLine="720"/>
        <w:jc w:val="both"/>
        <w:rPr>
          <w:rFonts w:asciiTheme="majorBidi" w:hAnsiTheme="majorBidi" w:cstheme="majorBidi"/>
        </w:rPr>
      </w:pPr>
      <w:r>
        <w:rPr>
          <w:color w:val="000000"/>
          <w:lang w:eastAsia="lv-LV" w:bidi="lv-LV"/>
        </w:rPr>
        <w:t>[</w:t>
      </w:r>
      <w:r w:rsidR="002A1A7D">
        <w:rPr>
          <w:color w:val="000000"/>
          <w:lang w:eastAsia="lv-LV" w:bidi="lv-LV"/>
        </w:rPr>
        <w:t>7</w:t>
      </w:r>
      <w:r w:rsidR="00E24027">
        <w:rPr>
          <w:color w:val="000000"/>
          <w:lang w:eastAsia="lv-LV" w:bidi="lv-LV"/>
        </w:rPr>
        <w:t>.2</w:t>
      </w:r>
      <w:r>
        <w:rPr>
          <w:color w:val="000000"/>
          <w:lang w:eastAsia="lv-LV" w:bidi="lv-LV"/>
        </w:rPr>
        <w:t xml:space="preserve">] Apsūdzētā </w:t>
      </w:r>
      <w:r w:rsidR="00814796">
        <w:rPr>
          <w:color w:val="000000"/>
          <w:lang w:eastAsia="lv-LV" w:bidi="lv-LV"/>
        </w:rPr>
        <w:t>[pers. A]</w:t>
      </w:r>
      <w:r>
        <w:rPr>
          <w:color w:val="000000"/>
          <w:lang w:eastAsia="lv-LV" w:bidi="lv-LV"/>
        </w:rPr>
        <w:t xml:space="preserve">, pamatojot </w:t>
      </w:r>
      <w:r>
        <w:rPr>
          <w:rFonts w:asciiTheme="majorBidi" w:hAnsiTheme="majorBidi" w:cstheme="majorBidi"/>
        </w:rPr>
        <w:t xml:space="preserve">kasācijas sūdzībā izteikto lūgumu, papildus aizstāvja kasācijas sūdzībā izklāstītajiem argumentiem norādījusi arī turpmāk izklāstītos. </w:t>
      </w:r>
    </w:p>
    <w:p w14:paraId="40F59FE4" w14:textId="6687FDE7" w:rsidR="009A64CA" w:rsidRDefault="008555ED" w:rsidP="009A64CA">
      <w:pPr>
        <w:spacing w:line="276" w:lineRule="auto"/>
        <w:ind w:firstLine="720"/>
        <w:jc w:val="both"/>
        <w:rPr>
          <w:rFonts w:asciiTheme="majorBidi" w:hAnsiTheme="majorBidi" w:cstheme="majorBidi"/>
        </w:rPr>
      </w:pPr>
      <w:r>
        <w:rPr>
          <w:rFonts w:asciiTheme="majorBidi" w:hAnsiTheme="majorBidi" w:cstheme="majorBidi"/>
        </w:rPr>
        <w:t>[</w:t>
      </w:r>
      <w:r w:rsidR="002A1A7D">
        <w:rPr>
          <w:rFonts w:asciiTheme="majorBidi" w:hAnsiTheme="majorBidi" w:cstheme="majorBidi"/>
        </w:rPr>
        <w:t>7</w:t>
      </w:r>
      <w:r w:rsidR="00E24027">
        <w:rPr>
          <w:rFonts w:asciiTheme="majorBidi" w:hAnsiTheme="majorBidi" w:cstheme="majorBidi"/>
        </w:rPr>
        <w:t>.2.1</w:t>
      </w:r>
      <w:r>
        <w:rPr>
          <w:rFonts w:asciiTheme="majorBidi" w:hAnsiTheme="majorBidi" w:cstheme="majorBidi"/>
        </w:rPr>
        <w:t xml:space="preserve">] </w:t>
      </w:r>
      <w:r w:rsidR="009A64CA">
        <w:rPr>
          <w:rFonts w:asciiTheme="majorBidi" w:hAnsiTheme="majorBidi" w:cstheme="majorBidi"/>
        </w:rPr>
        <w:t>Apelācijas instances tiesa, konstatējot Krimināllikuma 218.</w:t>
      </w:r>
      <w:r w:rsidR="005B5A41">
        <w:rPr>
          <w:rFonts w:asciiTheme="majorBidi" w:hAnsiTheme="majorBidi" w:cstheme="majorBidi"/>
        </w:rPr>
        <w:t> </w:t>
      </w:r>
      <w:r w:rsidR="009A64CA">
        <w:rPr>
          <w:rFonts w:asciiTheme="majorBidi" w:hAnsiTheme="majorBidi" w:cstheme="majorBidi"/>
        </w:rPr>
        <w:t>panta otrajā daļā paredzētā noziedzīgā nodarījuma apstākļus, ir pieļāvusi Kriminālprocesa likuma normu pārkāpumu kā arī nepareizi piemērojusi Krimināllikuma 218.</w:t>
      </w:r>
      <w:r w:rsidR="005B5A41">
        <w:rPr>
          <w:rFonts w:asciiTheme="majorBidi" w:hAnsiTheme="majorBidi" w:cstheme="majorBidi"/>
        </w:rPr>
        <w:t> </w:t>
      </w:r>
      <w:r w:rsidR="009A64CA">
        <w:rPr>
          <w:rFonts w:asciiTheme="majorBidi" w:hAnsiTheme="majorBidi" w:cstheme="majorBidi"/>
        </w:rPr>
        <w:t>panta otro daļu.</w:t>
      </w:r>
    </w:p>
    <w:p w14:paraId="6B01DFF8" w14:textId="3FC6C5F7" w:rsidR="009A64CA" w:rsidRDefault="009A64CA" w:rsidP="009A64CA">
      <w:pPr>
        <w:spacing w:line="276" w:lineRule="auto"/>
        <w:ind w:firstLine="720"/>
        <w:jc w:val="both"/>
        <w:rPr>
          <w:color w:val="000000"/>
          <w:lang w:eastAsia="lv-LV" w:bidi="lv-LV"/>
        </w:rPr>
      </w:pPr>
      <w:r>
        <w:rPr>
          <w:rFonts w:asciiTheme="majorBidi" w:hAnsiTheme="majorBidi" w:cstheme="majorBidi"/>
        </w:rPr>
        <w:t>Tiesas atzinums, ka apsūdzībā norādītie ar PVN apliekamie darījumi ir notikuši, nav pamatots ar pierādījumiem.</w:t>
      </w:r>
      <w:r w:rsidRPr="009A64CA">
        <w:rPr>
          <w:color w:val="000000"/>
          <w:lang w:eastAsia="lv-LV" w:bidi="lv-LV"/>
        </w:rPr>
        <w:t xml:space="preserve"> </w:t>
      </w:r>
      <w:r w:rsidR="008555F8">
        <w:rPr>
          <w:color w:val="000000"/>
          <w:lang w:eastAsia="lv-LV" w:bidi="lv-LV"/>
        </w:rPr>
        <w:t xml:space="preserve">Savukārt secinājums, ka </w:t>
      </w:r>
      <w:r w:rsidR="00814796">
        <w:rPr>
          <w:color w:val="000000"/>
          <w:lang w:eastAsia="lv-LV" w:bidi="lv-LV"/>
        </w:rPr>
        <w:t>[pers. A]</w:t>
      </w:r>
      <w:r w:rsidR="008555F8">
        <w:rPr>
          <w:color w:val="000000"/>
          <w:lang w:eastAsia="lv-LV" w:bidi="lv-LV"/>
        </w:rPr>
        <w:t xml:space="preserve"> ir minētā noziedzīgā nodarījuma subjekts, ir balstīts uz lietas apstākļu nepareizu novērtējumu. </w:t>
      </w:r>
      <w:r w:rsidR="00814796">
        <w:rPr>
          <w:color w:val="000000"/>
          <w:lang w:eastAsia="lv-LV" w:bidi="lv-LV"/>
        </w:rPr>
        <w:t>[Pers. A]</w:t>
      </w:r>
      <w:r w:rsidR="008555F8">
        <w:rPr>
          <w:color w:val="000000"/>
          <w:lang w:eastAsia="lv-LV" w:bidi="lv-LV"/>
        </w:rPr>
        <w:t xml:space="preserve"> nav bijusi SIA </w:t>
      </w:r>
      <w:r w:rsidR="00E24027">
        <w:rPr>
          <w:color w:val="000000"/>
          <w:lang w:eastAsia="lv-LV" w:bidi="lv-LV"/>
        </w:rPr>
        <w:t>„</w:t>
      </w:r>
      <w:r w:rsidR="00814796">
        <w:rPr>
          <w:color w:val="000000"/>
          <w:lang w:eastAsia="lv-LV" w:bidi="lv-LV"/>
        </w:rPr>
        <w:t>[Nosaukums B]</w:t>
      </w:r>
      <w:r w:rsidR="00E24027">
        <w:rPr>
          <w:color w:val="000000"/>
          <w:lang w:eastAsia="lv-LV" w:bidi="lv-LV"/>
        </w:rPr>
        <w:t>”</w:t>
      </w:r>
      <w:r w:rsidR="008555F8">
        <w:rPr>
          <w:color w:val="000000"/>
          <w:lang w:eastAsia="lv-LV" w:bidi="lv-LV"/>
        </w:rPr>
        <w:t xml:space="preserve">, SIA </w:t>
      </w:r>
      <w:r w:rsidR="00E24027">
        <w:rPr>
          <w:color w:val="000000"/>
          <w:lang w:eastAsia="lv-LV" w:bidi="lv-LV"/>
        </w:rPr>
        <w:t>„</w:t>
      </w:r>
      <w:r w:rsidR="00814796">
        <w:rPr>
          <w:color w:val="000000"/>
          <w:lang w:eastAsia="lv-LV" w:bidi="lv-LV"/>
        </w:rPr>
        <w:t>[Nosaukums </w:t>
      </w:r>
      <w:r w:rsidR="00814796">
        <w:t>C]</w:t>
      </w:r>
      <w:r w:rsidR="005E5271">
        <w:rPr>
          <w:color w:val="000000"/>
          <w:lang w:eastAsia="lv-LV" w:bidi="lv-LV"/>
        </w:rPr>
        <w:t>”</w:t>
      </w:r>
      <w:r w:rsidR="008555F8">
        <w:rPr>
          <w:color w:val="000000"/>
          <w:lang w:eastAsia="lv-LV" w:bidi="lv-LV"/>
        </w:rPr>
        <w:t xml:space="preserve">, SIA </w:t>
      </w:r>
      <w:r w:rsidR="00284F67">
        <w:rPr>
          <w:color w:val="000000"/>
          <w:lang w:eastAsia="lv-LV" w:bidi="lv-LV"/>
        </w:rPr>
        <w:t>„</w:t>
      </w:r>
      <w:r w:rsidR="00814796">
        <w:rPr>
          <w:color w:val="000000"/>
          <w:lang w:eastAsia="lv-LV" w:bidi="lv-LV"/>
        </w:rPr>
        <w:t>[Nosaukums </w:t>
      </w:r>
      <w:r w:rsidR="00814796">
        <w:t>D]</w:t>
      </w:r>
      <w:r w:rsidR="008555F8">
        <w:rPr>
          <w:color w:val="000000"/>
          <w:lang w:eastAsia="lv-LV" w:bidi="lv-LV"/>
        </w:rPr>
        <w:t>”, SIA „</w:t>
      </w:r>
      <w:r w:rsidR="00814796">
        <w:rPr>
          <w:color w:val="000000"/>
          <w:lang w:eastAsia="lv-LV" w:bidi="lv-LV"/>
        </w:rPr>
        <w:t>[Nosaukums </w:t>
      </w:r>
      <w:r w:rsidR="00814796">
        <w:t>F]</w:t>
      </w:r>
      <w:r w:rsidR="00AF1874">
        <w:rPr>
          <w:color w:val="000000"/>
          <w:lang w:eastAsia="lv-LV" w:bidi="lv-LV"/>
        </w:rPr>
        <w:t>”</w:t>
      </w:r>
      <w:r w:rsidR="008555F8">
        <w:rPr>
          <w:color w:val="000000"/>
          <w:lang w:eastAsia="lv-LV" w:bidi="lv-LV"/>
        </w:rPr>
        <w:t xml:space="preserve"> un SIA </w:t>
      </w:r>
      <w:r w:rsidR="00AF1874">
        <w:rPr>
          <w:color w:val="000000"/>
          <w:lang w:eastAsia="lv-LV" w:bidi="lv-LV"/>
        </w:rPr>
        <w:t>„</w:t>
      </w:r>
      <w:r w:rsidR="00814796">
        <w:rPr>
          <w:color w:val="000000"/>
          <w:lang w:eastAsia="lv-LV" w:bidi="lv-LV"/>
        </w:rPr>
        <w:t>[Nosaukums </w:t>
      </w:r>
      <w:r w:rsidR="00814796">
        <w:t>E]</w:t>
      </w:r>
      <w:r w:rsidR="00AF1874">
        <w:rPr>
          <w:color w:val="000000"/>
          <w:lang w:eastAsia="lv-LV" w:bidi="lv-LV"/>
        </w:rPr>
        <w:t>”</w:t>
      </w:r>
      <w:r w:rsidR="008555F8">
        <w:rPr>
          <w:color w:val="000000"/>
          <w:lang w:eastAsia="lv-LV" w:bidi="lv-LV"/>
        </w:rPr>
        <w:t xml:space="preserve"> valdes locekle. Atzinums, ka apsūdzētā ir bijusi minēto uzņēmumu faktiskā vadītāja, ir nepamatots.</w:t>
      </w:r>
    </w:p>
    <w:p w14:paraId="2C56B5A7" w14:textId="32B9B773" w:rsidR="009A64CA" w:rsidRPr="00151541" w:rsidRDefault="009A64CA" w:rsidP="00151541">
      <w:pPr>
        <w:spacing w:line="276" w:lineRule="auto"/>
        <w:ind w:firstLine="720"/>
        <w:jc w:val="both"/>
        <w:rPr>
          <w:lang w:eastAsia="lv-LV" w:bidi="lv-LV"/>
        </w:rPr>
      </w:pPr>
      <w:r>
        <w:rPr>
          <w:color w:val="000000"/>
          <w:lang w:eastAsia="lv-LV" w:bidi="lv-LV"/>
        </w:rPr>
        <w:t>Konstatējot pienākumu maksāt PVN nodokli, tiesa vadījusies no normatīvajiem aktiem, kas nebija piemērojami saskaņā ar Krimināllikuma 5.</w:t>
      </w:r>
      <w:r w:rsidR="005B5A41">
        <w:rPr>
          <w:color w:val="000000"/>
          <w:lang w:eastAsia="lv-LV" w:bidi="lv-LV"/>
        </w:rPr>
        <w:t> </w:t>
      </w:r>
      <w:r>
        <w:rPr>
          <w:color w:val="000000"/>
          <w:lang w:eastAsia="lv-LV" w:bidi="lv-LV"/>
        </w:rPr>
        <w:t xml:space="preserve">panta pirmo daļu, proti, </w:t>
      </w:r>
      <w:r w:rsidR="0076591F" w:rsidRPr="00151541">
        <w:rPr>
          <w:lang w:eastAsia="lv-LV" w:bidi="lv-LV"/>
        </w:rPr>
        <w:t>Padomes 2006. gada 28.</w:t>
      </w:r>
      <w:r w:rsidR="00151541" w:rsidRPr="00151541">
        <w:rPr>
          <w:lang w:eastAsia="lv-LV" w:bidi="lv-LV"/>
        </w:rPr>
        <w:t> </w:t>
      </w:r>
      <w:r w:rsidR="0076591F" w:rsidRPr="00151541">
        <w:rPr>
          <w:lang w:eastAsia="lv-LV" w:bidi="lv-LV"/>
        </w:rPr>
        <w:t>novembra</w:t>
      </w:r>
      <w:r w:rsidRPr="00151541">
        <w:rPr>
          <w:lang w:eastAsia="lv-LV" w:bidi="lv-LV"/>
        </w:rPr>
        <w:t xml:space="preserve"> </w:t>
      </w:r>
      <w:r w:rsidR="0076591F" w:rsidRPr="00151541">
        <w:rPr>
          <w:lang w:eastAsia="lv-LV" w:bidi="lv-LV"/>
        </w:rPr>
        <w:t>D</w:t>
      </w:r>
      <w:r w:rsidRPr="00151541">
        <w:rPr>
          <w:lang w:eastAsia="lv-LV" w:bidi="lv-LV"/>
        </w:rPr>
        <w:t>irektīvas 2006/112</w:t>
      </w:r>
      <w:r w:rsidR="0076591F" w:rsidRPr="00151541">
        <w:rPr>
          <w:lang w:eastAsia="lv-LV" w:bidi="lv-LV"/>
        </w:rPr>
        <w:t>/EK</w:t>
      </w:r>
      <w:r w:rsidRPr="00151541">
        <w:rPr>
          <w:lang w:eastAsia="lv-LV" w:bidi="lv-LV"/>
        </w:rPr>
        <w:t xml:space="preserve"> </w:t>
      </w:r>
      <w:r w:rsidR="0076591F" w:rsidRPr="00151541">
        <w:rPr>
          <w:lang w:eastAsia="lv-LV" w:bidi="lv-LV"/>
        </w:rPr>
        <w:t>par kopējo pievienotās vērtības nodokļa sistēmu</w:t>
      </w:r>
      <w:r w:rsidR="00151541">
        <w:rPr>
          <w:lang w:eastAsia="lv-LV" w:bidi="lv-LV"/>
        </w:rPr>
        <w:t xml:space="preserve"> (turpmāk arī – Direktīva </w:t>
      </w:r>
      <w:bookmarkStart w:id="2" w:name="_Hlk127347634"/>
      <w:r w:rsidR="00151541">
        <w:rPr>
          <w:lang w:eastAsia="lv-LV" w:bidi="lv-LV"/>
        </w:rPr>
        <w:t>2006/112/EK</w:t>
      </w:r>
      <w:bookmarkEnd w:id="2"/>
      <w:r w:rsidR="00151541">
        <w:rPr>
          <w:lang w:eastAsia="lv-LV" w:bidi="lv-LV"/>
        </w:rPr>
        <w:t>)</w:t>
      </w:r>
      <w:r w:rsidR="0076591F" w:rsidRPr="00151541">
        <w:rPr>
          <w:lang w:eastAsia="lv-LV" w:bidi="lv-LV"/>
        </w:rPr>
        <w:t xml:space="preserve"> </w:t>
      </w:r>
      <w:r w:rsidRPr="00151541">
        <w:rPr>
          <w:lang w:eastAsia="lv-LV" w:bidi="lv-LV"/>
        </w:rPr>
        <w:t>XI sadaļas 1.</w:t>
      </w:r>
      <w:r w:rsidR="005B5A41" w:rsidRPr="00151541">
        <w:rPr>
          <w:lang w:eastAsia="lv-LV" w:bidi="lv-LV"/>
        </w:rPr>
        <w:t> </w:t>
      </w:r>
      <w:r w:rsidRPr="00151541">
        <w:rPr>
          <w:lang w:eastAsia="lv-LV" w:bidi="lv-LV"/>
        </w:rPr>
        <w:t xml:space="preserve">nodaļas </w:t>
      </w:r>
      <w:r w:rsidR="00AF1874" w:rsidRPr="00151541">
        <w:rPr>
          <w:lang w:eastAsia="lv-LV" w:bidi="lv-LV"/>
        </w:rPr>
        <w:t>„</w:t>
      </w:r>
      <w:r w:rsidRPr="00151541">
        <w:rPr>
          <w:lang w:eastAsia="lv-LV" w:bidi="lv-LV"/>
        </w:rPr>
        <w:t>Maksāšanas pienākums</w:t>
      </w:r>
      <w:r w:rsidR="00AF1874" w:rsidRPr="00151541">
        <w:rPr>
          <w:lang w:eastAsia="lv-LV" w:bidi="lv-LV"/>
        </w:rPr>
        <w:t>”</w:t>
      </w:r>
      <w:r w:rsidRPr="00151541">
        <w:rPr>
          <w:lang w:eastAsia="lv-LV" w:bidi="lv-LV"/>
        </w:rPr>
        <w:t xml:space="preserve"> 1.</w:t>
      </w:r>
      <w:r w:rsidR="005B5A41" w:rsidRPr="00151541">
        <w:rPr>
          <w:lang w:eastAsia="lv-LV" w:bidi="lv-LV"/>
        </w:rPr>
        <w:t> </w:t>
      </w:r>
      <w:r w:rsidRPr="00151541">
        <w:rPr>
          <w:lang w:eastAsia="lv-LV" w:bidi="lv-LV"/>
        </w:rPr>
        <w:t xml:space="preserve">iedaļas </w:t>
      </w:r>
      <w:r w:rsidR="00AF1874" w:rsidRPr="00151541">
        <w:rPr>
          <w:lang w:eastAsia="lv-LV" w:bidi="lv-LV"/>
        </w:rPr>
        <w:t>„</w:t>
      </w:r>
      <w:r w:rsidRPr="00151541">
        <w:rPr>
          <w:lang w:eastAsia="lv-LV" w:bidi="lv-LV"/>
        </w:rPr>
        <w:t xml:space="preserve">Personas, kas atbildīgas par PVN nomaksu nodokļu iestādēm" </w:t>
      </w:r>
      <w:r>
        <w:rPr>
          <w:color w:val="000000"/>
          <w:lang w:eastAsia="lv-LV" w:bidi="lv-LV"/>
        </w:rPr>
        <w:t>203.</w:t>
      </w:r>
      <w:r w:rsidR="00151541">
        <w:rPr>
          <w:color w:val="000000"/>
          <w:lang w:eastAsia="lv-LV" w:bidi="lv-LV"/>
        </w:rPr>
        <w:t> </w:t>
      </w:r>
      <w:r>
        <w:rPr>
          <w:color w:val="000000"/>
          <w:lang w:eastAsia="lv-LV" w:bidi="lv-LV"/>
        </w:rPr>
        <w:t>pant</w:t>
      </w:r>
      <w:r w:rsidR="00151541">
        <w:rPr>
          <w:color w:val="000000"/>
          <w:lang w:eastAsia="lv-LV" w:bidi="lv-LV"/>
        </w:rPr>
        <w:t>a</w:t>
      </w:r>
      <w:r>
        <w:rPr>
          <w:color w:val="000000"/>
          <w:lang w:eastAsia="lv-LV" w:bidi="lv-LV"/>
        </w:rPr>
        <w:t xml:space="preserve"> un Pievienotās vērtības nodokļa likuma (jaunais likums) 84.</w:t>
      </w:r>
      <w:r w:rsidR="00151541">
        <w:rPr>
          <w:color w:val="000000"/>
          <w:lang w:eastAsia="lv-LV" w:bidi="lv-LV"/>
        </w:rPr>
        <w:t> </w:t>
      </w:r>
      <w:r>
        <w:rPr>
          <w:color w:val="000000"/>
          <w:lang w:eastAsia="lv-LV" w:bidi="lv-LV"/>
        </w:rPr>
        <w:t xml:space="preserve">panta </w:t>
      </w:r>
      <w:r w:rsidR="00A833C9">
        <w:rPr>
          <w:color w:val="000000"/>
          <w:lang w:eastAsia="lv-LV" w:bidi="lv-LV"/>
        </w:rPr>
        <w:t xml:space="preserve">desmitās </w:t>
      </w:r>
      <w:r>
        <w:rPr>
          <w:color w:val="000000"/>
          <w:lang w:eastAsia="lv-LV" w:bidi="lv-LV"/>
        </w:rPr>
        <w:t>daļ</w:t>
      </w:r>
      <w:r w:rsidR="00151541">
        <w:rPr>
          <w:color w:val="000000"/>
          <w:lang w:eastAsia="lv-LV" w:bidi="lv-LV"/>
        </w:rPr>
        <w:t>as</w:t>
      </w:r>
      <w:r>
        <w:rPr>
          <w:color w:val="000000"/>
          <w:lang w:eastAsia="lv-LV" w:bidi="lv-LV"/>
        </w:rPr>
        <w:t>.</w:t>
      </w:r>
    </w:p>
    <w:p w14:paraId="56C6D8CC" w14:textId="53ACF0C0" w:rsidR="008555F8" w:rsidRDefault="009A64CA" w:rsidP="009A64CA">
      <w:pPr>
        <w:spacing w:line="276" w:lineRule="auto"/>
        <w:ind w:firstLine="720"/>
        <w:jc w:val="both"/>
        <w:rPr>
          <w:color w:val="000000"/>
          <w:lang w:eastAsia="lv-LV" w:bidi="lv-LV"/>
        </w:rPr>
      </w:pPr>
      <w:r>
        <w:rPr>
          <w:color w:val="000000"/>
          <w:lang w:eastAsia="lv-LV" w:bidi="lv-LV"/>
        </w:rPr>
        <w:t xml:space="preserve">Minētie normatīvie akti lietā nav piemērojami, jo Direktīva </w:t>
      </w:r>
      <w:r w:rsidR="00151541">
        <w:rPr>
          <w:lang w:eastAsia="lv-LV" w:bidi="lv-LV"/>
        </w:rPr>
        <w:t>2006/112/EK</w:t>
      </w:r>
      <w:r w:rsidR="00151541">
        <w:rPr>
          <w:color w:val="000000"/>
          <w:lang w:eastAsia="lv-LV" w:bidi="lv-LV"/>
        </w:rPr>
        <w:t xml:space="preserve"> </w:t>
      </w:r>
      <w:r>
        <w:rPr>
          <w:color w:val="000000"/>
          <w:lang w:eastAsia="lv-LV" w:bidi="lv-LV"/>
        </w:rPr>
        <w:t>pieņemta 2006.</w:t>
      </w:r>
      <w:r w:rsidR="005B5A41">
        <w:rPr>
          <w:color w:val="000000"/>
          <w:lang w:eastAsia="lv-LV" w:bidi="lv-LV"/>
        </w:rPr>
        <w:t> </w:t>
      </w:r>
      <w:r>
        <w:rPr>
          <w:color w:val="000000"/>
          <w:lang w:eastAsia="lv-LV" w:bidi="lv-LV"/>
        </w:rPr>
        <w:t>gada 28.</w:t>
      </w:r>
      <w:r w:rsidR="005B5A41">
        <w:rPr>
          <w:color w:val="000000"/>
          <w:lang w:eastAsia="lv-LV" w:bidi="lv-LV"/>
        </w:rPr>
        <w:t> </w:t>
      </w:r>
      <w:r>
        <w:rPr>
          <w:color w:val="000000"/>
          <w:lang w:eastAsia="lv-LV" w:bidi="lv-LV"/>
        </w:rPr>
        <w:t>novembrī, bet Pievienotās vērtības nodokļa likums pieņemts 2012.</w:t>
      </w:r>
      <w:r w:rsidR="005B5A41">
        <w:rPr>
          <w:color w:val="000000"/>
          <w:lang w:eastAsia="lv-LV" w:bidi="lv-LV"/>
        </w:rPr>
        <w:t> </w:t>
      </w:r>
      <w:r>
        <w:rPr>
          <w:color w:val="000000"/>
          <w:lang w:eastAsia="lv-LV" w:bidi="lv-LV"/>
        </w:rPr>
        <w:t>gada 29.</w:t>
      </w:r>
      <w:r w:rsidR="005B5A41">
        <w:rPr>
          <w:color w:val="000000"/>
          <w:lang w:eastAsia="lv-LV" w:bidi="lv-LV"/>
        </w:rPr>
        <w:t> </w:t>
      </w:r>
      <w:r>
        <w:rPr>
          <w:color w:val="000000"/>
          <w:lang w:eastAsia="lv-LV" w:bidi="lv-LV"/>
        </w:rPr>
        <w:t>novembrī, t.i.</w:t>
      </w:r>
      <w:r w:rsidR="00AF1874">
        <w:rPr>
          <w:color w:val="000000"/>
          <w:lang w:eastAsia="lv-LV" w:bidi="lv-LV"/>
        </w:rPr>
        <w:t>,</w:t>
      </w:r>
      <w:r>
        <w:rPr>
          <w:color w:val="000000"/>
          <w:lang w:eastAsia="lv-LV" w:bidi="lv-LV"/>
        </w:rPr>
        <w:t xml:space="preserve"> pēc </w:t>
      </w:r>
      <w:r w:rsidR="00814796">
        <w:rPr>
          <w:color w:val="000000"/>
          <w:lang w:eastAsia="lv-LV" w:bidi="lv-LV"/>
        </w:rPr>
        <w:t>[pers. A]</w:t>
      </w:r>
      <w:r>
        <w:rPr>
          <w:color w:val="000000"/>
          <w:lang w:eastAsia="lv-LV" w:bidi="lv-LV"/>
        </w:rPr>
        <w:t xml:space="preserve"> inkriminētā noziedzīgā nodarījuma.</w:t>
      </w:r>
      <w:r w:rsidR="008555F8">
        <w:rPr>
          <w:color w:val="000000"/>
          <w:lang w:eastAsia="lv-LV" w:bidi="lv-LV"/>
        </w:rPr>
        <w:t xml:space="preserve"> </w:t>
      </w:r>
    </w:p>
    <w:p w14:paraId="78407ABD" w14:textId="19BF909E" w:rsidR="009B5535" w:rsidRDefault="008555F8" w:rsidP="00A90BBB">
      <w:pPr>
        <w:spacing w:line="276" w:lineRule="auto"/>
        <w:ind w:firstLine="720"/>
        <w:jc w:val="both"/>
        <w:rPr>
          <w:color w:val="000000"/>
          <w:lang w:eastAsia="lv-LV" w:bidi="lv-LV"/>
        </w:rPr>
      </w:pPr>
      <w:r>
        <w:rPr>
          <w:color w:val="000000"/>
          <w:lang w:eastAsia="lv-LV" w:bidi="lv-LV"/>
        </w:rPr>
        <w:t>[</w:t>
      </w:r>
      <w:r w:rsidR="002A1A7D">
        <w:rPr>
          <w:color w:val="000000"/>
          <w:lang w:eastAsia="lv-LV" w:bidi="lv-LV"/>
        </w:rPr>
        <w:t>7</w:t>
      </w:r>
      <w:r w:rsidR="00AF1874">
        <w:rPr>
          <w:color w:val="000000"/>
          <w:lang w:eastAsia="lv-LV" w:bidi="lv-LV"/>
        </w:rPr>
        <w:t>.2.2</w:t>
      </w:r>
      <w:r>
        <w:rPr>
          <w:color w:val="000000"/>
          <w:lang w:eastAsia="lv-LV" w:bidi="lv-LV"/>
        </w:rPr>
        <w:t>] Apelācijas instances tiesa nepareizi piemērojusi Krimināllikuma 195.</w:t>
      </w:r>
      <w:r w:rsidR="006B0708">
        <w:rPr>
          <w:color w:val="000000"/>
          <w:lang w:eastAsia="lv-LV" w:bidi="lv-LV"/>
        </w:rPr>
        <w:t> </w:t>
      </w:r>
      <w:r>
        <w:rPr>
          <w:color w:val="000000"/>
          <w:lang w:eastAsia="lv-LV" w:bidi="lv-LV"/>
        </w:rPr>
        <w:t>panta trešo daļu, jo kļūdaini atzinusi, ka predikatīvajam noziegumam nav jābūt izdarītam pirms sekundārā nozieguma.</w:t>
      </w:r>
      <w:r w:rsidR="0012228C">
        <w:rPr>
          <w:color w:val="000000"/>
          <w:lang w:eastAsia="lv-LV" w:bidi="lv-LV"/>
        </w:rPr>
        <w:t xml:space="preserve"> Tiesas viedoklis, ka Krimināllikuma 218.</w:t>
      </w:r>
      <w:r w:rsidR="006B0708">
        <w:rPr>
          <w:color w:val="000000"/>
          <w:lang w:eastAsia="lv-LV" w:bidi="lv-LV"/>
        </w:rPr>
        <w:t> </w:t>
      </w:r>
      <w:r w:rsidR="0012228C">
        <w:rPr>
          <w:color w:val="000000"/>
          <w:lang w:eastAsia="lv-LV" w:bidi="lv-LV"/>
        </w:rPr>
        <w:t xml:space="preserve">panta otrajā daļā paredzētajam noziedzīgajam nodarījumam nav jābūt izdarītam pirms noziedzīgi iegūtu līdzekļu legalizācijas, neatbilst </w:t>
      </w:r>
      <w:r w:rsidR="00E83A19">
        <w:rPr>
          <w:color w:val="000000"/>
          <w:lang w:eastAsia="lv-LV" w:bidi="lv-LV"/>
        </w:rPr>
        <w:t xml:space="preserve">Augstākās tiesas </w:t>
      </w:r>
      <w:r w:rsidR="0012228C" w:rsidRPr="00E83A19">
        <w:rPr>
          <w:lang w:eastAsia="lv-LV" w:bidi="lv-LV"/>
        </w:rPr>
        <w:t>2013.</w:t>
      </w:r>
      <w:r w:rsidR="006B0708" w:rsidRPr="00E83A19">
        <w:rPr>
          <w:lang w:eastAsia="lv-LV" w:bidi="lv-LV"/>
        </w:rPr>
        <w:t> </w:t>
      </w:r>
      <w:r w:rsidR="0012228C" w:rsidRPr="00E83A19">
        <w:rPr>
          <w:lang w:eastAsia="lv-LV" w:bidi="lv-LV"/>
        </w:rPr>
        <w:t>gada</w:t>
      </w:r>
      <w:r w:rsidR="00D746CE" w:rsidRPr="00E83A19">
        <w:rPr>
          <w:lang w:eastAsia="lv-LV" w:bidi="lv-LV"/>
        </w:rPr>
        <w:t xml:space="preserve"> </w:t>
      </w:r>
      <w:r w:rsidR="00E83A19" w:rsidRPr="00E83A19">
        <w:rPr>
          <w:lang w:eastAsia="lv-LV" w:bidi="lv-LV"/>
        </w:rPr>
        <w:t xml:space="preserve">tiesu prakses </w:t>
      </w:r>
      <w:r w:rsidR="00D746CE" w:rsidRPr="00E83A19">
        <w:rPr>
          <w:lang w:eastAsia="lv-LV" w:bidi="lv-LV"/>
        </w:rPr>
        <w:t xml:space="preserve">apkopojuma </w:t>
      </w:r>
      <w:r w:rsidR="00AF1874" w:rsidRPr="00E83A19">
        <w:rPr>
          <w:lang w:eastAsia="lv-LV" w:bidi="lv-LV"/>
        </w:rPr>
        <w:t>„</w:t>
      </w:r>
      <w:r w:rsidR="00D746CE" w:rsidRPr="00E83A19">
        <w:rPr>
          <w:lang w:eastAsia="lv-LV" w:bidi="lv-LV"/>
        </w:rPr>
        <w:t xml:space="preserve">Tiesu prakse lietās par noziedzīgi iegūtu līdzekļu legalizēšanu un par izvairīšanos no nodokļu maksāšanas” </w:t>
      </w:r>
      <w:r w:rsidR="00D746CE">
        <w:rPr>
          <w:color w:val="000000"/>
          <w:lang w:eastAsia="lv-LV" w:bidi="lv-LV"/>
        </w:rPr>
        <w:t>4.2.</w:t>
      </w:r>
      <w:r w:rsidR="006B0708">
        <w:rPr>
          <w:color w:val="000000"/>
          <w:lang w:eastAsia="lv-LV" w:bidi="lv-LV"/>
        </w:rPr>
        <w:t> </w:t>
      </w:r>
      <w:r w:rsidR="00D746CE">
        <w:rPr>
          <w:color w:val="000000"/>
          <w:lang w:eastAsia="lv-LV" w:bidi="lv-LV"/>
        </w:rPr>
        <w:t xml:space="preserve">punktā norādītajam, ka predikatīvais noziedzīgais nodarījums vienmēr tiek izdarīts pirms sekundārā, proti, tā rezultātā iegūto līdzekļu legalizēšanas, jo legalizēt var tikai tādus līdzekļus, kas jau iegūti predikatīvā noziedzīgā nodarījuma rezultātā. </w:t>
      </w:r>
    </w:p>
    <w:p w14:paraId="5B5E33D4" w14:textId="30FF3FF0" w:rsidR="00D746CE" w:rsidRDefault="00D746CE" w:rsidP="00A90BBB">
      <w:pPr>
        <w:spacing w:line="276" w:lineRule="auto"/>
        <w:ind w:firstLine="720"/>
        <w:jc w:val="both"/>
        <w:rPr>
          <w:color w:val="000000"/>
          <w:lang w:eastAsia="lv-LV" w:bidi="lv-LV"/>
        </w:rPr>
      </w:pPr>
      <w:r>
        <w:rPr>
          <w:color w:val="000000"/>
          <w:lang w:eastAsia="lv-LV" w:bidi="lv-LV"/>
        </w:rPr>
        <w:t>Izskatāmajā lietā tiesa konstatējusi, ka Krimināllikuma 195.</w:t>
      </w:r>
      <w:r w:rsidR="006B0708">
        <w:rPr>
          <w:color w:val="000000"/>
          <w:lang w:eastAsia="lv-LV" w:bidi="lv-LV"/>
        </w:rPr>
        <w:t> </w:t>
      </w:r>
      <w:r>
        <w:rPr>
          <w:color w:val="000000"/>
          <w:lang w:eastAsia="lv-LV" w:bidi="lv-LV"/>
        </w:rPr>
        <w:t>panta trešajā daļā paredzētais noziedzīgais nodarījums izdarīts vienlaicīgi ar predikatīvo noziegumu – Krimināllikuma 218.</w:t>
      </w:r>
      <w:r w:rsidR="006B0708">
        <w:rPr>
          <w:color w:val="000000"/>
          <w:lang w:eastAsia="lv-LV" w:bidi="lv-LV"/>
        </w:rPr>
        <w:t> </w:t>
      </w:r>
      <w:r>
        <w:rPr>
          <w:color w:val="000000"/>
          <w:lang w:eastAsia="lv-LV" w:bidi="lv-LV"/>
        </w:rPr>
        <w:t>panta otrajā daļā paredzēto noziedzīgo nodarījumu.</w:t>
      </w:r>
    </w:p>
    <w:p w14:paraId="6625D333" w14:textId="1F8D4462" w:rsidR="00D746CE" w:rsidRDefault="00D746CE" w:rsidP="00A90BBB">
      <w:pPr>
        <w:spacing w:line="276" w:lineRule="auto"/>
        <w:ind w:firstLine="720"/>
        <w:jc w:val="both"/>
        <w:rPr>
          <w:color w:val="000000"/>
          <w:lang w:eastAsia="lv-LV" w:bidi="lv-LV"/>
        </w:rPr>
      </w:pPr>
      <w:r>
        <w:rPr>
          <w:color w:val="000000"/>
          <w:lang w:eastAsia="lv-LV" w:bidi="lv-LV"/>
        </w:rPr>
        <w:t>[</w:t>
      </w:r>
      <w:r w:rsidR="002A1A7D">
        <w:rPr>
          <w:color w:val="000000"/>
          <w:lang w:eastAsia="lv-LV" w:bidi="lv-LV"/>
        </w:rPr>
        <w:t>7</w:t>
      </w:r>
      <w:r w:rsidR="00AF1874">
        <w:rPr>
          <w:color w:val="000000"/>
          <w:lang w:eastAsia="lv-LV" w:bidi="lv-LV"/>
        </w:rPr>
        <w:t>.2.3</w:t>
      </w:r>
      <w:r>
        <w:rPr>
          <w:color w:val="000000"/>
          <w:lang w:eastAsia="lv-LV" w:bidi="lv-LV"/>
        </w:rPr>
        <w:t>] Piemērojot Krimināllikuma 195.</w:t>
      </w:r>
      <w:r w:rsidR="006B0708">
        <w:rPr>
          <w:color w:val="000000"/>
          <w:lang w:eastAsia="lv-LV" w:bidi="lv-LV"/>
        </w:rPr>
        <w:t> </w:t>
      </w:r>
      <w:r>
        <w:rPr>
          <w:color w:val="000000"/>
          <w:lang w:eastAsia="lv-LV" w:bidi="lv-LV"/>
        </w:rPr>
        <w:t>panta trešo daļu</w:t>
      </w:r>
      <w:r w:rsidR="00A833C9">
        <w:rPr>
          <w:color w:val="000000"/>
          <w:lang w:eastAsia="lv-LV" w:bidi="lv-LV"/>
        </w:rPr>
        <w:t xml:space="preserve"> un</w:t>
      </w:r>
      <w:r>
        <w:rPr>
          <w:color w:val="000000"/>
          <w:lang w:eastAsia="lv-LV" w:bidi="lv-LV"/>
        </w:rPr>
        <w:t xml:space="preserve"> izdarot atzinumu par šī nozieguma subjektīvo pusi,</w:t>
      </w:r>
      <w:r w:rsidR="00A833C9">
        <w:rPr>
          <w:color w:val="000000"/>
          <w:lang w:eastAsia="lv-LV" w:bidi="lv-LV"/>
        </w:rPr>
        <w:t xml:space="preserve"> tiesa</w:t>
      </w:r>
      <w:r>
        <w:rPr>
          <w:color w:val="000000"/>
          <w:lang w:eastAsia="lv-LV" w:bidi="lv-LV"/>
        </w:rPr>
        <w:t xml:space="preserve"> pierādījumus nav vērtējusi kopumā un savstarpējā sakarībā, tādējādi pārkāpusi Kriminālprocesa likuma 128.</w:t>
      </w:r>
      <w:r w:rsidR="006B0708">
        <w:rPr>
          <w:color w:val="000000"/>
          <w:lang w:eastAsia="lv-LV" w:bidi="lv-LV"/>
        </w:rPr>
        <w:t> </w:t>
      </w:r>
      <w:r>
        <w:rPr>
          <w:color w:val="000000"/>
          <w:lang w:eastAsia="lv-LV" w:bidi="lv-LV"/>
        </w:rPr>
        <w:t>panta otro daļu.</w:t>
      </w:r>
    </w:p>
    <w:p w14:paraId="295FD413" w14:textId="688B8BF0" w:rsidR="00D746CE" w:rsidRDefault="00D746CE" w:rsidP="00A90BBB">
      <w:pPr>
        <w:spacing w:line="276" w:lineRule="auto"/>
        <w:ind w:firstLine="720"/>
        <w:jc w:val="both"/>
        <w:rPr>
          <w:color w:val="000000"/>
          <w:lang w:eastAsia="lv-LV" w:bidi="lv-LV"/>
        </w:rPr>
      </w:pPr>
      <w:r>
        <w:rPr>
          <w:color w:val="000000"/>
          <w:lang w:eastAsia="lv-LV" w:bidi="lv-LV"/>
        </w:rPr>
        <w:t>Tiesa konstatējusi, ka visas darbības, ar kurām īstenota noziedzīgi iegūto finanšu līdzekļu le</w:t>
      </w:r>
      <w:r w:rsidR="008A0E34">
        <w:rPr>
          <w:color w:val="000000"/>
          <w:lang w:eastAsia="lv-LV" w:bidi="lv-LV"/>
        </w:rPr>
        <w:t>galizēšana, noslēgušās ar finanšu līdzekļu saņemšanu skaidrā naudā. Tālākās darbības ar naudu nav noskaidrotas, tādēļ nav pamata konstatēt, ka darbību mērķis ir bijis piešķirt finanšu līdzekļiem legālu statusu. Tādējādi tiesa darbības, kas veido Krimināllikuma 218.</w:t>
      </w:r>
      <w:r w:rsidR="006B0708">
        <w:rPr>
          <w:color w:val="000000"/>
          <w:lang w:eastAsia="lv-LV" w:bidi="lv-LV"/>
        </w:rPr>
        <w:t> </w:t>
      </w:r>
      <w:r w:rsidR="008A0E34">
        <w:rPr>
          <w:color w:val="000000"/>
          <w:lang w:eastAsia="lv-LV" w:bidi="lv-LV"/>
        </w:rPr>
        <w:t>panta otrajā daļā paredzētā noziedzīgā nodarījuma sastāva objektīvo pusi un ir vērstas uz to, lai iegūtu tiesības uz PVN priekšnodokļa atskaitījumiem, nepamatoti kvalificējusi pēc Krimināllikuma 195.</w:t>
      </w:r>
      <w:r w:rsidR="006B0708">
        <w:rPr>
          <w:color w:val="000000"/>
          <w:lang w:eastAsia="lv-LV" w:bidi="lv-LV"/>
        </w:rPr>
        <w:t> </w:t>
      </w:r>
      <w:r w:rsidR="008A0E34">
        <w:rPr>
          <w:color w:val="000000"/>
          <w:lang w:eastAsia="lv-LV" w:bidi="lv-LV"/>
        </w:rPr>
        <w:t>panta trešās daļas.</w:t>
      </w:r>
    </w:p>
    <w:p w14:paraId="5EBB4225" w14:textId="4BDFED17" w:rsidR="00292E05" w:rsidRDefault="008A0E34" w:rsidP="00292E05">
      <w:pPr>
        <w:spacing w:line="276" w:lineRule="auto"/>
        <w:ind w:firstLine="720"/>
        <w:jc w:val="both"/>
        <w:rPr>
          <w:color w:val="000000"/>
          <w:lang w:eastAsia="lv-LV" w:bidi="lv-LV"/>
        </w:rPr>
      </w:pPr>
      <w:r>
        <w:rPr>
          <w:color w:val="000000"/>
          <w:lang w:eastAsia="lv-LV" w:bidi="lv-LV"/>
        </w:rPr>
        <w:t>[</w:t>
      </w:r>
      <w:r w:rsidR="002A1A7D">
        <w:rPr>
          <w:color w:val="000000"/>
          <w:lang w:eastAsia="lv-LV" w:bidi="lv-LV"/>
        </w:rPr>
        <w:t>7</w:t>
      </w:r>
      <w:r w:rsidR="00AF1874">
        <w:rPr>
          <w:color w:val="000000"/>
          <w:lang w:eastAsia="lv-LV" w:bidi="lv-LV"/>
        </w:rPr>
        <w:t>.2.4</w:t>
      </w:r>
      <w:r>
        <w:rPr>
          <w:color w:val="000000"/>
          <w:lang w:eastAsia="lv-LV" w:bidi="lv-LV"/>
        </w:rPr>
        <w:t xml:space="preserve">] </w:t>
      </w:r>
      <w:r w:rsidR="00292E05">
        <w:rPr>
          <w:color w:val="000000"/>
          <w:lang w:eastAsia="lv-LV" w:bidi="lv-LV"/>
        </w:rPr>
        <w:t>Apelācijas instances t</w:t>
      </w:r>
      <w:r>
        <w:rPr>
          <w:color w:val="000000"/>
          <w:lang w:eastAsia="lv-LV" w:bidi="lv-LV"/>
        </w:rPr>
        <w:t xml:space="preserve">iesas spriedums daļā par </w:t>
      </w:r>
      <w:r w:rsidR="00814796">
        <w:rPr>
          <w:color w:val="000000"/>
          <w:lang w:eastAsia="lv-LV" w:bidi="lv-LV"/>
        </w:rPr>
        <w:t>[pers. </w:t>
      </w:r>
      <w:r w:rsidR="00814796">
        <w:t>A]</w:t>
      </w:r>
      <w:r>
        <w:rPr>
          <w:color w:val="000000"/>
          <w:lang w:eastAsia="lv-LV" w:bidi="lv-LV"/>
        </w:rPr>
        <w:t xml:space="preserve"> vainīgumu Krimināllikuma 275.</w:t>
      </w:r>
      <w:r w:rsidR="006B0708">
        <w:rPr>
          <w:color w:val="000000"/>
          <w:lang w:eastAsia="lv-LV" w:bidi="lv-LV"/>
        </w:rPr>
        <w:t> </w:t>
      </w:r>
      <w:r>
        <w:rPr>
          <w:color w:val="000000"/>
          <w:lang w:eastAsia="lv-LV" w:bidi="lv-LV"/>
        </w:rPr>
        <w:t>panta otrajā daļā paredzētajā noziedzīg</w:t>
      </w:r>
      <w:r w:rsidR="00AF1874">
        <w:rPr>
          <w:color w:val="000000"/>
          <w:lang w:eastAsia="lv-LV" w:bidi="lv-LV"/>
        </w:rPr>
        <w:t>ajā</w:t>
      </w:r>
      <w:r>
        <w:rPr>
          <w:color w:val="000000"/>
          <w:lang w:eastAsia="lv-LV" w:bidi="lv-LV"/>
        </w:rPr>
        <w:t xml:space="preserve"> nodarījumā ir pretrunīgs.</w:t>
      </w:r>
      <w:r w:rsidR="00292E05">
        <w:rPr>
          <w:color w:val="000000"/>
          <w:lang w:eastAsia="lv-LV" w:bidi="lv-LV"/>
        </w:rPr>
        <w:t xml:space="preserve"> Tiesa atzinusi, ka </w:t>
      </w:r>
      <w:r w:rsidR="00814796">
        <w:rPr>
          <w:color w:val="000000"/>
          <w:lang w:eastAsia="lv-LV" w:bidi="lv-LV"/>
        </w:rPr>
        <w:t>[pers. A]</w:t>
      </w:r>
      <w:r w:rsidR="00292E05">
        <w:rPr>
          <w:color w:val="000000"/>
          <w:lang w:eastAsia="lv-LV" w:bidi="lv-LV"/>
        </w:rPr>
        <w:t xml:space="preserve"> ir bijusi uzņēmumu faktiskā vadītāja un vienlaikus atzinusi, ka</w:t>
      </w:r>
      <w:r w:rsidR="006F39CB">
        <w:rPr>
          <w:color w:val="000000"/>
          <w:lang w:eastAsia="lv-LV" w:bidi="lv-LV"/>
        </w:rPr>
        <w:t>,</w:t>
      </w:r>
      <w:r w:rsidR="00292E05">
        <w:rPr>
          <w:color w:val="000000"/>
          <w:lang w:eastAsia="lv-LV" w:bidi="lv-LV"/>
        </w:rPr>
        <w:t xml:space="preserve"> paraksto</w:t>
      </w:r>
      <w:r w:rsidR="00AF1874">
        <w:rPr>
          <w:color w:val="000000"/>
          <w:lang w:eastAsia="lv-LV" w:bidi="lv-LV"/>
        </w:rPr>
        <w:t>t</w:t>
      </w:r>
      <w:r w:rsidR="00292E05">
        <w:rPr>
          <w:color w:val="000000"/>
          <w:lang w:eastAsia="lv-LV" w:bidi="lv-LV"/>
        </w:rPr>
        <w:t xml:space="preserve"> uzņēmumu ienākumu deklarācijas to vadītāju vārdā, ir viltojusi dokumentus.</w:t>
      </w:r>
    </w:p>
    <w:p w14:paraId="2B3C9989" w14:textId="38424435" w:rsidR="00292E05" w:rsidRDefault="00292E05" w:rsidP="00292E05">
      <w:pPr>
        <w:spacing w:line="276" w:lineRule="auto"/>
        <w:ind w:firstLine="720"/>
        <w:jc w:val="both"/>
        <w:rPr>
          <w:color w:val="000000"/>
          <w:lang w:eastAsia="lv-LV" w:bidi="lv-LV"/>
        </w:rPr>
      </w:pPr>
      <w:r>
        <w:rPr>
          <w:color w:val="000000"/>
          <w:lang w:eastAsia="lv-LV" w:bidi="lv-LV"/>
        </w:rPr>
        <w:t>Tiesa kļūdaini atzinusi, ka PVN deklarācijas izskatāmajā lietā ir dokuments Krimināllikuma 275.</w:t>
      </w:r>
      <w:r w:rsidR="006B0708">
        <w:rPr>
          <w:color w:val="000000"/>
          <w:lang w:eastAsia="lv-LV" w:bidi="lv-LV"/>
        </w:rPr>
        <w:t> </w:t>
      </w:r>
      <w:r>
        <w:rPr>
          <w:color w:val="000000"/>
          <w:lang w:eastAsia="lv-LV" w:bidi="lv-LV"/>
        </w:rPr>
        <w:t>panta otrās daļas izpratnē, jo tiesības uz priekšnodokļa atskaitījumiem rodas tikai faktiski notikuša darījuma rezultātā.</w:t>
      </w:r>
      <w:r w:rsidRPr="00292E05">
        <w:rPr>
          <w:color w:val="000000"/>
          <w:lang w:eastAsia="lv-LV" w:bidi="lv-LV"/>
        </w:rPr>
        <w:t xml:space="preserve"> </w:t>
      </w:r>
      <w:r>
        <w:rPr>
          <w:color w:val="000000"/>
          <w:lang w:eastAsia="lv-LV" w:bidi="lv-LV"/>
        </w:rPr>
        <w:t>Nepatiesas ziņas saturošu PVN deklarāciju noformēšana un iesniegšana izskatāmajā lietā bija tikai veids, kā samazināt valstij maksājamo PVN, tātad bija Krimināllikuma 218.</w:t>
      </w:r>
      <w:r w:rsidR="006B0708">
        <w:rPr>
          <w:color w:val="000000"/>
          <w:lang w:eastAsia="lv-LV" w:bidi="lv-LV"/>
        </w:rPr>
        <w:t> </w:t>
      </w:r>
      <w:r>
        <w:rPr>
          <w:color w:val="000000"/>
          <w:lang w:eastAsia="lv-LV" w:bidi="lv-LV"/>
        </w:rPr>
        <w:t>panta otrajā daļā paredzētā noziedzīgā nodarījuma objektīvās puses sastāvdaļa.</w:t>
      </w:r>
    </w:p>
    <w:p w14:paraId="613F834A" w14:textId="5C9C8626" w:rsidR="00C56B43" w:rsidRDefault="00C56B43" w:rsidP="00292E05">
      <w:pPr>
        <w:spacing w:line="276" w:lineRule="auto"/>
        <w:ind w:firstLine="720"/>
        <w:jc w:val="both"/>
        <w:rPr>
          <w:color w:val="000000"/>
          <w:lang w:eastAsia="lv-LV" w:bidi="lv-LV"/>
        </w:rPr>
      </w:pPr>
    </w:p>
    <w:p w14:paraId="7102EF4B" w14:textId="6F1429EC" w:rsidR="00A47DDD" w:rsidRDefault="00C56B43" w:rsidP="006F39CB">
      <w:pPr>
        <w:spacing w:line="276" w:lineRule="auto"/>
        <w:ind w:firstLine="720"/>
        <w:jc w:val="both"/>
      </w:pPr>
      <w:r>
        <w:rPr>
          <w:color w:val="000000"/>
          <w:lang w:eastAsia="lv-LV" w:bidi="lv-LV"/>
        </w:rPr>
        <w:t>[</w:t>
      </w:r>
      <w:r w:rsidR="002A1A7D">
        <w:rPr>
          <w:color w:val="000000"/>
          <w:lang w:eastAsia="lv-LV" w:bidi="lv-LV"/>
        </w:rPr>
        <w:t>8</w:t>
      </w:r>
      <w:r>
        <w:rPr>
          <w:color w:val="000000"/>
          <w:lang w:eastAsia="lv-LV" w:bidi="lv-LV"/>
        </w:rPr>
        <w:t>]</w:t>
      </w:r>
      <w:r w:rsidR="005B36CA">
        <w:rPr>
          <w:color w:val="000000"/>
          <w:lang w:eastAsia="lv-LV" w:bidi="lv-LV"/>
        </w:rPr>
        <w:t xml:space="preserve"> </w:t>
      </w:r>
      <w:r w:rsidR="005B36CA">
        <w:t>Tiesas sēdē apsūdzēt</w:t>
      </w:r>
      <w:r w:rsidR="00A47DDD">
        <w:t>ā</w:t>
      </w:r>
      <w:r w:rsidR="005B36CA">
        <w:t xml:space="preserve"> </w:t>
      </w:r>
      <w:r w:rsidR="00814796">
        <w:t>[pers. A]</w:t>
      </w:r>
      <w:r w:rsidR="005B36CA">
        <w:t xml:space="preserve"> un viņa</w:t>
      </w:r>
      <w:r w:rsidR="00A47DDD">
        <w:t>s</w:t>
      </w:r>
      <w:r w:rsidR="005B36CA">
        <w:t xml:space="preserve"> aizstāvis </w:t>
      </w:r>
      <w:r w:rsidR="00A47DDD">
        <w:t>I. Krauze</w:t>
      </w:r>
      <w:r w:rsidR="005B36CA">
        <w:t xml:space="preserve"> uzturēja iesniegt</w:t>
      </w:r>
      <w:r w:rsidR="00A47DDD">
        <w:t>ās</w:t>
      </w:r>
      <w:r w:rsidR="005B36CA">
        <w:t xml:space="preserve"> kasācijas sūdzīb</w:t>
      </w:r>
      <w:r w:rsidR="00A47DDD">
        <w:t xml:space="preserve">as un norādīja, ka </w:t>
      </w:r>
      <w:r w:rsidR="003805FF">
        <w:t xml:space="preserve">jebkuru finanšu līdzekļu pārskaitīšanu uz fiktīvu darījumu apliecinošu dokumentu </w:t>
      </w:r>
      <w:r w:rsidR="00FA0DD7">
        <w:t xml:space="preserve">pamata </w:t>
      </w:r>
      <w:r w:rsidR="00A47DDD">
        <w:t>n</w:t>
      </w:r>
      <w:r w:rsidR="003805FF">
        <w:t>av pamat</w:t>
      </w:r>
      <w:r w:rsidR="00FA0DD7">
        <w:t>s</w:t>
      </w:r>
      <w:r w:rsidR="003805FF">
        <w:t xml:space="preserve"> uzskatīt par Krimināllikuma 195. pant</w:t>
      </w:r>
      <w:r w:rsidR="00A833C9">
        <w:t>ā paredzēto</w:t>
      </w:r>
      <w:r w:rsidR="003805FF">
        <w:t xml:space="preserve"> noziedzīgo nodarījumu. </w:t>
      </w:r>
      <w:r w:rsidR="00FA0DD7">
        <w:t>L</w:t>
      </w:r>
      <w:r w:rsidR="003805FF">
        <w:t xml:space="preserve">īdzekļu, </w:t>
      </w:r>
      <w:proofErr w:type="gramStart"/>
      <w:r w:rsidR="003805FF">
        <w:t xml:space="preserve">kurus tikai plāno iegūt noziedzīgā ceļā, </w:t>
      </w:r>
      <w:r w:rsidR="00FA0DD7">
        <w:t>pārskaitīšana</w:t>
      </w:r>
      <w:proofErr w:type="gramEnd"/>
      <w:r w:rsidR="00FA0DD7">
        <w:t xml:space="preserve"> neveido </w:t>
      </w:r>
      <w:r w:rsidR="003805FF">
        <w:t>Krimināllikuma 195. pant</w:t>
      </w:r>
      <w:r w:rsidR="00A833C9">
        <w:t>a</w:t>
      </w:r>
      <w:r w:rsidR="003805FF">
        <w:t xml:space="preserve"> objektīv</w:t>
      </w:r>
      <w:r w:rsidR="00FA0DD7">
        <w:t>o</w:t>
      </w:r>
      <w:r w:rsidR="003805FF">
        <w:t xml:space="preserve"> pus</w:t>
      </w:r>
      <w:r w:rsidR="00FA0DD7">
        <w:t>i</w:t>
      </w:r>
      <w:r w:rsidR="003805FF">
        <w:t>.</w:t>
      </w:r>
      <w:r w:rsidR="00FA0DD7">
        <w:t xml:space="preserve"> Turklāt finanšu līdzekļu pārskaitīšan</w:t>
      </w:r>
      <w:r w:rsidR="00C63B4C">
        <w:t>a</w:t>
      </w:r>
      <w:r w:rsidR="00FA0DD7">
        <w:t xml:space="preserve"> uz fiktīvu darījumu apliecinošu dokumentu pamata, kas veikta </w:t>
      </w:r>
      <w:r w:rsidR="00C63B4C">
        <w:t>pirms šo darījumu uzrādīšanas PVN deklarācijā un deklarācijas iesniegšanas Valsts ieņēmumu dienestā</w:t>
      </w:r>
      <w:r w:rsidR="006F39CB">
        <w:t xml:space="preserve"> (turpmāk – VID)</w:t>
      </w:r>
      <w:r w:rsidR="00C63B4C">
        <w:t>, nevar tikt uzskatīta par Krimināllikuma 195. pantā paredzētā noziedzīgā nodarījuma objektīvās puses darbību</w:t>
      </w:r>
      <w:r w:rsidR="00124C80">
        <w:t>.</w:t>
      </w:r>
    </w:p>
    <w:p w14:paraId="621B9DD4" w14:textId="1257D7B4" w:rsidR="009C4337" w:rsidRDefault="005B36CA" w:rsidP="009C4337">
      <w:pPr>
        <w:spacing w:line="276" w:lineRule="auto"/>
        <w:ind w:firstLine="720"/>
        <w:jc w:val="both"/>
      </w:pPr>
      <w:r>
        <w:t xml:space="preserve">Prokurors </w:t>
      </w:r>
      <w:r w:rsidR="00124C80">
        <w:t>G. Krieviņš</w:t>
      </w:r>
      <w:r>
        <w:t xml:space="preserve"> tiesas sēdē </w:t>
      </w:r>
      <w:r w:rsidR="00124C80">
        <w:t xml:space="preserve">lūdza apsūdzētās </w:t>
      </w:r>
      <w:r w:rsidR="00814796">
        <w:t>[pers. A]</w:t>
      </w:r>
      <w:r w:rsidR="00124C80">
        <w:t xml:space="preserve"> un viņas aizstāvja I. Krauzes kasācijas sūdzības noraidīt, atstāt negrozītu apelācijas instances tiesas spriedumu</w:t>
      </w:r>
      <w:r>
        <w:t xml:space="preserve">, </w:t>
      </w:r>
      <w:r w:rsidR="00124C80">
        <w:t>jo spriedums ir pamatots un likumīgs.</w:t>
      </w:r>
    </w:p>
    <w:p w14:paraId="38B5073B" w14:textId="00172ED7" w:rsidR="009C4337" w:rsidRPr="009C4337" w:rsidRDefault="00124C80" w:rsidP="009C4337">
      <w:pPr>
        <w:spacing w:line="276" w:lineRule="auto"/>
        <w:ind w:firstLine="720"/>
        <w:jc w:val="both"/>
      </w:pPr>
      <w:r>
        <w:t xml:space="preserve">Prokurors </w:t>
      </w:r>
      <w:r w:rsidR="00AB1169">
        <w:t xml:space="preserve">G. Krieviņš </w:t>
      </w:r>
      <w:r>
        <w:t xml:space="preserve">norādīja, </w:t>
      </w:r>
      <w:r w:rsidRPr="009C4337">
        <w:t xml:space="preserve">ka </w:t>
      </w:r>
      <w:r w:rsidR="009C4337" w:rsidRPr="009C4337">
        <w:t>finanšu līdzekļu pārskaitījumu veikšana uz fiktīvu darījumu apliecinošu dokumentu pamata (pirms šo darījumu iekļaušanas PVN deklarācijā un deklarācijas iesniegšanas VID) ir uzskatāma par Krimināllikuma 195.</w:t>
      </w:r>
      <w:r w:rsidR="00AB1169">
        <w:t> </w:t>
      </w:r>
      <w:r w:rsidR="009C4337" w:rsidRPr="009C4337">
        <w:t>pantā paredzētā noziedzīgā nodarījuma objektīvās puses darbību un ir atzīstama kā legalizēšanas darbība, jo līdzekļu pārskaitīšana veikta, pamatojoties uz fiktīvu darījumu apliecinošiem dokumentiem, tādējādi mainot šo līdzekļu atrašanās vietu un piederību, apzinoties, ka šie līdzekļi ir noziedzīgi iegūti, un šīs darbības veiktas nolūkā maskēt līdzekļu noziedzīgo izcelsmi, tātad līdzekļi, kas būtu maksājami valstij PVN veidā, uz fiktīvu darījumu pamata tiek pārskaitīti tālāk, kas pēc tam (taksācijas perioda beigās) tiek deklarēt</w:t>
      </w:r>
      <w:r w:rsidR="00A833C9">
        <w:t>i</w:t>
      </w:r>
      <w:r w:rsidR="009C4337" w:rsidRPr="009C4337">
        <w:t xml:space="preserve"> PVN deklarācijā</w:t>
      </w:r>
      <w:r w:rsidR="00AB1169">
        <w:t>.</w:t>
      </w:r>
    </w:p>
    <w:p w14:paraId="1F468447" w14:textId="77777777" w:rsidR="00E20D9A" w:rsidRDefault="00E20D9A" w:rsidP="00292E05">
      <w:pPr>
        <w:spacing w:line="276" w:lineRule="auto"/>
        <w:jc w:val="both"/>
        <w:rPr>
          <w:rFonts w:asciiTheme="majorBidi" w:hAnsiTheme="majorBidi" w:cstheme="majorBidi"/>
        </w:rPr>
      </w:pPr>
    </w:p>
    <w:p w14:paraId="5F0B84D3" w14:textId="5754665E" w:rsidR="00986AEF" w:rsidRDefault="00B44AAB" w:rsidP="00AF1874">
      <w:pPr>
        <w:spacing w:line="276" w:lineRule="auto"/>
        <w:jc w:val="center"/>
        <w:rPr>
          <w:b/>
          <w:bCs/>
        </w:rPr>
      </w:pPr>
      <w:r w:rsidRPr="00B44AAB">
        <w:rPr>
          <w:b/>
          <w:bCs/>
        </w:rPr>
        <w:t>Motīvu daļa</w:t>
      </w:r>
    </w:p>
    <w:p w14:paraId="64322265" w14:textId="5BCE1BAB" w:rsidR="000A51AD" w:rsidRDefault="000A51AD" w:rsidP="003C74F5">
      <w:pPr>
        <w:spacing w:line="276" w:lineRule="auto"/>
        <w:jc w:val="both"/>
        <w:rPr>
          <w:rFonts w:asciiTheme="majorBidi" w:hAnsiTheme="majorBidi" w:cstheme="majorBidi"/>
        </w:rPr>
      </w:pPr>
    </w:p>
    <w:p w14:paraId="2BF045A0" w14:textId="47187ABE" w:rsidR="000A51AD" w:rsidRDefault="000A51AD" w:rsidP="005D4BD3">
      <w:pPr>
        <w:spacing w:line="276" w:lineRule="auto"/>
        <w:ind w:firstLine="720"/>
        <w:jc w:val="both"/>
        <w:rPr>
          <w:rFonts w:asciiTheme="majorBidi" w:hAnsiTheme="majorBidi" w:cstheme="majorBidi"/>
        </w:rPr>
      </w:pPr>
      <w:r>
        <w:rPr>
          <w:rFonts w:asciiTheme="majorBidi" w:hAnsiTheme="majorBidi" w:cstheme="majorBidi"/>
        </w:rPr>
        <w:t>[</w:t>
      </w:r>
      <w:r w:rsidR="00AB1169">
        <w:rPr>
          <w:rFonts w:asciiTheme="majorBidi" w:hAnsiTheme="majorBidi" w:cstheme="majorBidi"/>
        </w:rPr>
        <w:t>9</w:t>
      </w:r>
      <w:r>
        <w:rPr>
          <w:rFonts w:asciiTheme="majorBidi" w:hAnsiTheme="majorBidi" w:cstheme="majorBidi"/>
        </w:rPr>
        <w:t xml:space="preserve">] </w:t>
      </w:r>
      <w:r w:rsidR="003C74F5">
        <w:rPr>
          <w:rFonts w:asciiTheme="majorBidi" w:hAnsiTheme="majorBidi" w:cstheme="majorBidi"/>
        </w:rPr>
        <w:t>Izskatāmajā</w:t>
      </w:r>
      <w:r>
        <w:rPr>
          <w:rFonts w:asciiTheme="majorBidi" w:hAnsiTheme="majorBidi" w:cstheme="majorBidi"/>
        </w:rPr>
        <w:t xml:space="preserve"> lietā atbilstoši Kriminālprocesa likuma 569.</w:t>
      </w:r>
      <w:r w:rsidR="00AB1169">
        <w:rPr>
          <w:rFonts w:asciiTheme="majorBidi" w:hAnsiTheme="majorBidi" w:cstheme="majorBidi"/>
        </w:rPr>
        <w:t xml:space="preserve"> </w:t>
      </w:r>
      <w:r>
        <w:rPr>
          <w:rFonts w:asciiTheme="majorBidi" w:hAnsiTheme="majorBidi" w:cstheme="majorBidi"/>
        </w:rPr>
        <w:t>un 584. pantā noteiktajai kompetencei Senātam jāsniedz atbilde, vai personas nodarījumā ir konstatēja</w:t>
      </w:r>
      <w:r w:rsidR="00650374">
        <w:rPr>
          <w:rFonts w:asciiTheme="majorBidi" w:hAnsiTheme="majorBidi" w:cstheme="majorBidi"/>
        </w:rPr>
        <w:t>m</w:t>
      </w:r>
      <w:r w:rsidR="00C330EA">
        <w:rPr>
          <w:rFonts w:asciiTheme="majorBidi" w:hAnsiTheme="majorBidi" w:cstheme="majorBidi"/>
        </w:rPr>
        <w:t>a</w:t>
      </w:r>
      <w:r w:rsidR="00650374">
        <w:rPr>
          <w:rFonts w:asciiTheme="majorBidi" w:hAnsiTheme="majorBidi" w:cstheme="majorBidi"/>
        </w:rPr>
        <w:t xml:space="preserve"> Krimināllikuma 195.</w:t>
      </w:r>
      <w:r w:rsidR="00172B46">
        <w:rPr>
          <w:rFonts w:asciiTheme="majorBidi" w:hAnsiTheme="majorBidi" w:cstheme="majorBidi"/>
        </w:rPr>
        <w:t> </w:t>
      </w:r>
      <w:r w:rsidR="00650374">
        <w:rPr>
          <w:rFonts w:asciiTheme="majorBidi" w:hAnsiTheme="majorBidi" w:cstheme="majorBidi"/>
        </w:rPr>
        <w:t>pantā paredzētā noziedzīgā nodarījuma sastāv</w:t>
      </w:r>
      <w:r w:rsidR="00C330EA">
        <w:rPr>
          <w:rFonts w:asciiTheme="majorBidi" w:hAnsiTheme="majorBidi" w:cstheme="majorBidi"/>
        </w:rPr>
        <w:t>a objektīvā puse tādos</w:t>
      </w:r>
      <w:r w:rsidR="00650374">
        <w:rPr>
          <w:rFonts w:asciiTheme="majorBidi" w:hAnsiTheme="majorBidi" w:cstheme="majorBidi"/>
        </w:rPr>
        <w:t xml:space="preserve"> </w:t>
      </w:r>
      <w:r w:rsidR="00650374" w:rsidRPr="00810700">
        <w:rPr>
          <w:rFonts w:asciiTheme="majorBidi" w:hAnsiTheme="majorBidi" w:cstheme="majorBidi"/>
        </w:rPr>
        <w:t>faktiskajos apstākļos, kad</w:t>
      </w:r>
      <w:r w:rsidR="005E35DA" w:rsidRPr="00810700">
        <w:rPr>
          <w:rFonts w:asciiTheme="majorBidi" w:hAnsiTheme="majorBidi" w:cstheme="majorBidi"/>
        </w:rPr>
        <w:t xml:space="preserve"> izvairīšanās no nodokļu nomaksas, proti, Krimināllikuma 218.</w:t>
      </w:r>
      <w:r w:rsidR="00172B46" w:rsidRPr="00810700">
        <w:rPr>
          <w:rFonts w:asciiTheme="majorBidi" w:hAnsiTheme="majorBidi" w:cstheme="majorBidi"/>
        </w:rPr>
        <w:t> </w:t>
      </w:r>
      <w:r w:rsidR="005E35DA" w:rsidRPr="00810700">
        <w:rPr>
          <w:rFonts w:asciiTheme="majorBidi" w:hAnsiTheme="majorBidi" w:cstheme="majorBidi"/>
        </w:rPr>
        <w:t>pantā paredzētais noziedzīgais nodarījums, izdarīts</w:t>
      </w:r>
      <w:r w:rsidR="00650374" w:rsidRPr="00810700">
        <w:rPr>
          <w:rFonts w:asciiTheme="majorBidi" w:hAnsiTheme="majorBidi" w:cstheme="majorBidi"/>
        </w:rPr>
        <w:t xml:space="preserve"> nolūkā samazināt ar PVN apliekamo objektu</w:t>
      </w:r>
      <w:r w:rsidR="008168FB" w:rsidRPr="00810700">
        <w:rPr>
          <w:rFonts w:asciiTheme="majorBidi" w:hAnsiTheme="majorBidi" w:cstheme="majorBidi"/>
        </w:rPr>
        <w:t>,</w:t>
      </w:r>
      <w:r w:rsidR="003F14C3" w:rsidRPr="00810700">
        <w:rPr>
          <w:rFonts w:asciiTheme="majorBidi" w:hAnsiTheme="majorBidi" w:cstheme="majorBidi"/>
        </w:rPr>
        <w:t xml:space="preserve"> </w:t>
      </w:r>
      <w:r w:rsidR="00650374" w:rsidRPr="00810700">
        <w:rPr>
          <w:rFonts w:asciiTheme="majorBidi" w:hAnsiTheme="majorBidi" w:cstheme="majorBidi"/>
        </w:rPr>
        <w:t>PVN deklarācijās priekšnodoklī nepamatoti norādot fiktīvus darījumus ar citiem uzņēmumiem,</w:t>
      </w:r>
      <w:r w:rsidR="00C330EA" w:rsidRPr="00810700">
        <w:rPr>
          <w:rFonts w:asciiTheme="majorBidi" w:hAnsiTheme="majorBidi" w:cstheme="majorBidi"/>
        </w:rPr>
        <w:t xml:space="preserve"> tādējādi prettiesiski izmantojot tiesības uz PVN priekšnodokļu atskaitījumiem par fiktīviem darījumiem un samazinot maksājamo PVN,</w:t>
      </w:r>
      <w:r w:rsidR="00650374" w:rsidRPr="00810700">
        <w:rPr>
          <w:rFonts w:asciiTheme="majorBidi" w:hAnsiTheme="majorBidi" w:cstheme="majorBidi"/>
        </w:rPr>
        <w:t xml:space="preserve"> </w:t>
      </w:r>
      <w:r w:rsidR="005E35DA" w:rsidRPr="00810700">
        <w:rPr>
          <w:rFonts w:asciiTheme="majorBidi" w:hAnsiTheme="majorBidi" w:cstheme="majorBidi"/>
        </w:rPr>
        <w:t>un vienlaicīgi uz</w:t>
      </w:r>
      <w:r w:rsidR="00C330EA" w:rsidRPr="00810700">
        <w:rPr>
          <w:rFonts w:asciiTheme="majorBidi" w:hAnsiTheme="majorBidi" w:cstheme="majorBidi"/>
        </w:rPr>
        <w:t xml:space="preserve"> to pašu</w:t>
      </w:r>
      <w:r w:rsidR="005E35DA" w:rsidRPr="00810700">
        <w:rPr>
          <w:rFonts w:asciiTheme="majorBidi" w:hAnsiTheme="majorBidi" w:cstheme="majorBidi"/>
        </w:rPr>
        <w:t xml:space="preserve"> fiktīvo darījumu pamata novirzot finanšu līdzekļus uz </w:t>
      </w:r>
      <w:r w:rsidR="00C330EA" w:rsidRPr="00810700">
        <w:rPr>
          <w:rFonts w:asciiTheme="majorBidi" w:hAnsiTheme="majorBidi" w:cstheme="majorBidi"/>
        </w:rPr>
        <w:t>šo</w:t>
      </w:r>
      <w:r w:rsidR="005E35DA" w:rsidRPr="00810700">
        <w:rPr>
          <w:rFonts w:asciiTheme="majorBidi" w:hAnsiTheme="majorBidi" w:cstheme="majorBidi"/>
        </w:rPr>
        <w:t xml:space="preserve"> darījum</w:t>
      </w:r>
      <w:r w:rsidR="00C330EA" w:rsidRPr="00810700">
        <w:rPr>
          <w:rFonts w:asciiTheme="majorBidi" w:hAnsiTheme="majorBidi" w:cstheme="majorBidi"/>
        </w:rPr>
        <w:t>u</w:t>
      </w:r>
      <w:r w:rsidR="005E35DA" w:rsidRPr="00810700">
        <w:rPr>
          <w:rFonts w:asciiTheme="majorBidi" w:hAnsiTheme="majorBidi" w:cstheme="majorBidi"/>
        </w:rPr>
        <w:t xml:space="preserve"> partner</w:t>
      </w:r>
      <w:r w:rsidR="00C330EA" w:rsidRPr="00810700">
        <w:rPr>
          <w:rFonts w:asciiTheme="majorBidi" w:hAnsiTheme="majorBidi" w:cstheme="majorBidi"/>
        </w:rPr>
        <w:t>u</w:t>
      </w:r>
      <w:r w:rsidR="005E35DA" w:rsidRPr="00810700">
        <w:rPr>
          <w:rFonts w:asciiTheme="majorBidi" w:hAnsiTheme="majorBidi" w:cstheme="majorBidi"/>
        </w:rPr>
        <w:t xml:space="preserve"> kont</w:t>
      </w:r>
      <w:r w:rsidR="00C330EA" w:rsidRPr="00810700">
        <w:rPr>
          <w:rFonts w:asciiTheme="majorBidi" w:hAnsiTheme="majorBidi" w:cstheme="majorBidi"/>
        </w:rPr>
        <w:t>iem</w:t>
      </w:r>
      <w:r w:rsidR="005E35DA" w:rsidRPr="00810700">
        <w:rPr>
          <w:rFonts w:asciiTheme="majorBidi" w:hAnsiTheme="majorBidi" w:cstheme="majorBidi"/>
        </w:rPr>
        <w:t>.</w:t>
      </w:r>
    </w:p>
    <w:p w14:paraId="25C82696" w14:textId="00540A26" w:rsidR="00172B46" w:rsidRDefault="00172B46" w:rsidP="005D4BD3">
      <w:pPr>
        <w:spacing w:line="276" w:lineRule="auto"/>
        <w:ind w:firstLine="720"/>
        <w:jc w:val="both"/>
        <w:rPr>
          <w:rFonts w:asciiTheme="majorBidi" w:hAnsiTheme="majorBidi" w:cstheme="majorBidi"/>
        </w:rPr>
      </w:pPr>
      <w:r>
        <w:rPr>
          <w:rFonts w:asciiTheme="majorBidi" w:hAnsiTheme="majorBidi" w:cstheme="majorBidi"/>
        </w:rPr>
        <w:t>[</w:t>
      </w:r>
      <w:r w:rsidR="00C57AE3">
        <w:rPr>
          <w:rFonts w:asciiTheme="majorBidi" w:hAnsiTheme="majorBidi" w:cstheme="majorBidi"/>
        </w:rPr>
        <w:t>9.1</w:t>
      </w:r>
      <w:r>
        <w:rPr>
          <w:rFonts w:asciiTheme="majorBidi" w:hAnsiTheme="majorBidi" w:cstheme="majorBidi"/>
        </w:rPr>
        <w:t>] Krimināllikuma 218.</w:t>
      </w:r>
      <w:r w:rsidR="006F39CB">
        <w:rPr>
          <w:rFonts w:asciiTheme="majorBidi" w:hAnsiTheme="majorBidi" w:cstheme="majorBidi"/>
        </w:rPr>
        <w:t> </w:t>
      </w:r>
      <w:r>
        <w:rPr>
          <w:rFonts w:asciiTheme="majorBidi" w:hAnsiTheme="majorBidi" w:cstheme="majorBidi"/>
        </w:rPr>
        <w:t>pantā ir noteikta</w:t>
      </w:r>
      <w:r w:rsidR="00877872">
        <w:rPr>
          <w:rFonts w:asciiTheme="majorBidi" w:hAnsiTheme="majorBidi" w:cstheme="majorBidi"/>
        </w:rPr>
        <w:t xml:space="preserve"> kriminālatbildība par izvairīšanos no nodokļu vai tiem pielīdzināto maksājumu nomaksas vai par ienākumu, peļņas vai citu ar nodokli apliekamo objektu slēpšanu vai samazināšanu, ja ar to nodarīti zaudējumi valstij vai pašvaldībai lielā apmērā.</w:t>
      </w:r>
    </w:p>
    <w:p w14:paraId="444BA511" w14:textId="1B3FA96B" w:rsidR="00877872" w:rsidRDefault="00877872" w:rsidP="005D4BD3">
      <w:pPr>
        <w:spacing w:line="276" w:lineRule="auto"/>
        <w:ind w:firstLine="720"/>
        <w:jc w:val="both"/>
      </w:pPr>
      <w:r>
        <w:rPr>
          <w:rFonts w:asciiTheme="majorBidi" w:hAnsiTheme="majorBidi" w:cstheme="majorBidi"/>
        </w:rPr>
        <w:t>Šajā pantā paredzētā noziedzīgā nodarījuma objekts ir tautsaimniecības intereses un valsts intereses nodokļu ieņēmumu jomā</w:t>
      </w:r>
      <w:r w:rsidR="00585750">
        <w:rPr>
          <w:rFonts w:asciiTheme="majorBidi" w:hAnsiTheme="majorBidi" w:cstheme="majorBidi"/>
        </w:rPr>
        <w:t xml:space="preserve">. </w:t>
      </w:r>
      <w:r>
        <w:rPr>
          <w:rFonts w:asciiTheme="majorBidi" w:hAnsiTheme="majorBidi" w:cstheme="majorBidi"/>
        </w:rPr>
        <w:t>(</w:t>
      </w:r>
      <w:r w:rsidRPr="00572F46">
        <w:rPr>
          <w:i/>
          <w:iCs/>
        </w:rPr>
        <w:t>Senāta 2013. gada 26. marta lēmums lietā Nr. </w:t>
      </w:r>
      <w:hyperlink r:id="rId8" w:history="1">
        <w:r w:rsidRPr="00572F46">
          <w:rPr>
            <w:rStyle w:val="Hyperlink"/>
            <w:i/>
            <w:iCs/>
          </w:rPr>
          <w:t>SKK</w:t>
        </w:r>
        <w:r w:rsidR="00CC3DEE">
          <w:rPr>
            <w:rStyle w:val="Hyperlink"/>
            <w:i/>
            <w:iCs/>
          </w:rPr>
          <w:t>-</w:t>
        </w:r>
        <w:r w:rsidRPr="00572F46">
          <w:rPr>
            <w:rStyle w:val="Hyperlink"/>
            <w:i/>
            <w:iCs/>
          </w:rPr>
          <w:t>3/2013</w:t>
        </w:r>
      </w:hyperlink>
      <w:r w:rsidR="00C57AE3">
        <w:t xml:space="preserve">, </w:t>
      </w:r>
      <w:r w:rsidR="00C57AE3" w:rsidRPr="00C57AE3">
        <w:rPr>
          <w:i/>
          <w:iCs/>
        </w:rPr>
        <w:t>11250007609</w:t>
      </w:r>
      <w:r w:rsidR="00C57AE3">
        <w:t>)</w:t>
      </w:r>
      <w:r>
        <w:t>.</w:t>
      </w:r>
    </w:p>
    <w:p w14:paraId="2821DF7E" w14:textId="0EA30396" w:rsidR="00585750" w:rsidRDefault="00585750" w:rsidP="005D4BD3">
      <w:pPr>
        <w:spacing w:line="276" w:lineRule="auto"/>
        <w:ind w:firstLine="720"/>
        <w:jc w:val="both"/>
      </w:pPr>
      <w:r>
        <w:t>No objektīvās puses minētais nodarījums var izpausties bezdarbībā – kā izvairīšanās no nodokļu vai tiem pielīdzināto maksājumu nomaksas</w:t>
      </w:r>
      <w:r w:rsidR="006F39CB">
        <w:t xml:space="preserve"> –</w:t>
      </w:r>
      <w:r>
        <w:t xml:space="preserve"> vai darbībās – ienākumu, peļņas vai citu ar nodokli apliekamo objektu slēpšanā vai samazināšanā.</w:t>
      </w:r>
    </w:p>
    <w:p w14:paraId="41AC0BA1" w14:textId="3A195A17" w:rsidR="00585750" w:rsidRDefault="00585750" w:rsidP="00585750">
      <w:pPr>
        <w:spacing w:line="276" w:lineRule="auto"/>
        <w:ind w:firstLine="720"/>
        <w:jc w:val="both"/>
        <w:rPr>
          <w:rFonts w:asciiTheme="majorBidi" w:hAnsiTheme="majorBidi" w:cstheme="majorBidi"/>
        </w:rPr>
      </w:pPr>
      <w:r>
        <w:t xml:space="preserve">Izskatāmajā gadījumā </w:t>
      </w:r>
      <w:r w:rsidR="00A833C9">
        <w:t>Krimināllikuma 218.</w:t>
      </w:r>
      <w:r w:rsidR="006F39CB">
        <w:t> </w:t>
      </w:r>
      <w:r w:rsidR="00A833C9">
        <w:t xml:space="preserve">panta otrajā daļā paredzētā noziedzīgā nodarījuma </w:t>
      </w:r>
      <w:r>
        <w:t>objektīvā puse izpaužas darbībā, iekļaujot PVN deklarācijās ziņas par fiktīviem darījumiem, tādējādi sniedzot nepatiesas ziņas nodokļu deklarācijās par priekšnodokļa atska</w:t>
      </w:r>
      <w:r w:rsidR="00C57AE3">
        <w:t>i</w:t>
      </w:r>
      <w:r>
        <w:t xml:space="preserve">tīšanu. </w:t>
      </w:r>
    </w:p>
    <w:p w14:paraId="50B24F33" w14:textId="77777777" w:rsidR="00585750" w:rsidRDefault="00585750" w:rsidP="00585750">
      <w:pPr>
        <w:spacing w:line="276" w:lineRule="auto"/>
        <w:ind w:firstLine="720"/>
        <w:jc w:val="both"/>
        <w:rPr>
          <w:rFonts w:asciiTheme="majorBidi" w:hAnsiTheme="majorBidi" w:cstheme="majorBidi"/>
        </w:rPr>
      </w:pPr>
      <w:r w:rsidRPr="0090015D">
        <w:t>Atbilstoši likuma „Par nodokļiem un nodevām” 1.</w:t>
      </w:r>
      <w:r>
        <w:t> </w:t>
      </w:r>
      <w:r w:rsidRPr="0090015D">
        <w:t>panta 14.</w:t>
      </w:r>
      <w:r>
        <w:t> </w:t>
      </w:r>
      <w:r w:rsidRPr="0090015D">
        <w:t>punktam izvairīšanās no nodokļu vai nodevu maksāšanas ir apzināta nepatiesas informācijas sniegšana nodokļu deklarācijās, nodokļu deklarāciju, informatīvo deklarāciju vai nodokļu administrēšanai un kontrolei nepieciešamās pieprasītās informācijas neiesniegšana, nelikumīga nodokļu atvieglojumu, priekšrocību un atlaižu piemērošana vai jebkura cita apzināta darbība vai bezdarbība, kuras dēļ nodokļi vai nodevas nav samaksātas pilnā apmērā vai daļēji.</w:t>
      </w:r>
    </w:p>
    <w:p w14:paraId="5486B482" w14:textId="74F22850" w:rsidR="00585750" w:rsidRDefault="00585750" w:rsidP="00585750">
      <w:pPr>
        <w:spacing w:line="276" w:lineRule="auto"/>
        <w:ind w:firstLine="720"/>
        <w:jc w:val="both"/>
        <w:rPr>
          <w:rFonts w:asciiTheme="majorBidi" w:hAnsiTheme="majorBidi" w:cstheme="majorBidi"/>
        </w:rPr>
      </w:pPr>
      <w:r>
        <w:t>Senāts ir atzinis, ka i</w:t>
      </w:r>
      <w:r w:rsidRPr="008A5692">
        <w:t>zvairīšanās no nodokļu un tiem pielīdzināto maksājumu nomaksas var izpausties arī kā ienākumu, peļņas vai citu ar nodokli apliekamo objektu slēpšana vai samazināšana, kas ir personas aktīvas darbības, deklarācijās vai nodokļu aprēķinos noslēpjot vai samazinot nodokļu bāzi (ar nodokli apliekamo objektu) un no tās aprēķināto nodokļu summu</w:t>
      </w:r>
      <w:r>
        <w:t xml:space="preserve"> (</w:t>
      </w:r>
      <w:r w:rsidRPr="00187768">
        <w:rPr>
          <w:i/>
          <w:iCs/>
        </w:rPr>
        <w:t>Senāta 2014. gada 19. jūnija lēmums lietā Nr. </w:t>
      </w:r>
      <w:hyperlink r:id="rId9" w:history="1">
        <w:r w:rsidRPr="00187768">
          <w:rPr>
            <w:rStyle w:val="Hyperlink"/>
            <w:i/>
            <w:iCs/>
          </w:rPr>
          <w:t>SKK</w:t>
        </w:r>
        <w:r w:rsidR="00CC3DEE">
          <w:rPr>
            <w:rStyle w:val="Hyperlink"/>
            <w:i/>
            <w:iCs/>
          </w:rPr>
          <w:t>-</w:t>
        </w:r>
        <w:r w:rsidRPr="00187768">
          <w:rPr>
            <w:rStyle w:val="Hyperlink"/>
            <w:i/>
            <w:iCs/>
          </w:rPr>
          <w:t>77/2014</w:t>
        </w:r>
      </w:hyperlink>
      <w:r w:rsidRPr="00187768">
        <w:rPr>
          <w:i/>
          <w:iCs/>
        </w:rPr>
        <w:t>, 15830313209</w:t>
      </w:r>
      <w:r w:rsidRPr="00187768">
        <w:t>).</w:t>
      </w:r>
      <w:r>
        <w:t xml:space="preserve"> </w:t>
      </w:r>
    </w:p>
    <w:p w14:paraId="29157C70" w14:textId="3AFCD790" w:rsidR="00504FB0" w:rsidRDefault="00585750" w:rsidP="00504FB0">
      <w:pPr>
        <w:spacing w:line="276" w:lineRule="auto"/>
        <w:ind w:firstLine="720"/>
        <w:jc w:val="both"/>
        <w:rPr>
          <w:rFonts w:asciiTheme="majorBidi" w:hAnsiTheme="majorBidi" w:cstheme="majorBidi"/>
        </w:rPr>
      </w:pPr>
      <w:r w:rsidRPr="004520EC">
        <w:t>Izvairīšanās no nodokļu un tiem pielīdzināto maksājumu nomaksas ir vienots process, kas ietver manipulācijas ar grāmatvedības datiem, iegrāmatojot nepatiesas ziņas, šīs nepatiesās informācijas pārnešanu uz nodokļu deklarācijām un to pielikumiem un to iesniegšanu nodokļu administrācijai</w:t>
      </w:r>
      <w:r w:rsidR="00F25AAC">
        <w:t xml:space="preserve"> </w:t>
      </w:r>
      <w:proofErr w:type="gramStart"/>
      <w:r>
        <w:t>(</w:t>
      </w:r>
      <w:proofErr w:type="gramEnd"/>
      <w:r w:rsidRPr="00B6676F">
        <w:rPr>
          <w:i/>
          <w:iCs/>
        </w:rPr>
        <w:t>Senāta 2022. gada 20. janvāra lēmuma lietā Nr. SKK</w:t>
      </w:r>
      <w:r w:rsidR="00CC3DEE">
        <w:rPr>
          <w:i/>
          <w:iCs/>
        </w:rPr>
        <w:t>-</w:t>
      </w:r>
      <w:r w:rsidRPr="00B6676F">
        <w:rPr>
          <w:i/>
          <w:iCs/>
        </w:rPr>
        <w:t xml:space="preserve">12/2022, </w:t>
      </w:r>
      <w:hyperlink r:id="rId10" w:history="1">
        <w:r w:rsidRPr="00B6676F">
          <w:rPr>
            <w:rStyle w:val="Hyperlink"/>
            <w:i/>
            <w:iCs/>
          </w:rPr>
          <w:t>ECLI:LV:AT:2022:0120.15830204510.4.L</w:t>
        </w:r>
      </w:hyperlink>
      <w:r w:rsidRPr="00B6676F">
        <w:rPr>
          <w:i/>
          <w:iCs/>
        </w:rPr>
        <w:t>, 7. punkts, 2015. gada 21. maija lēmums lietā Nr. </w:t>
      </w:r>
      <w:hyperlink r:id="rId11" w:history="1">
        <w:r w:rsidRPr="00B6676F">
          <w:rPr>
            <w:rStyle w:val="Hyperlink"/>
            <w:i/>
            <w:iCs/>
          </w:rPr>
          <w:t>SKK</w:t>
        </w:r>
        <w:r w:rsidR="00CC3DEE">
          <w:rPr>
            <w:rStyle w:val="Hyperlink"/>
            <w:i/>
            <w:iCs/>
          </w:rPr>
          <w:t>-</w:t>
        </w:r>
        <w:r w:rsidRPr="00B6676F">
          <w:rPr>
            <w:rStyle w:val="Hyperlink"/>
            <w:i/>
            <w:iCs/>
          </w:rPr>
          <w:t>126/2015</w:t>
        </w:r>
      </w:hyperlink>
      <w:r w:rsidRPr="00B6676F">
        <w:rPr>
          <w:i/>
          <w:iCs/>
        </w:rPr>
        <w:t>, 11840005209, 2014. gada 19. jūnija lēmums lietā Nr. </w:t>
      </w:r>
      <w:hyperlink r:id="rId12" w:history="1">
        <w:r w:rsidRPr="00B6676F">
          <w:rPr>
            <w:rStyle w:val="Hyperlink"/>
            <w:i/>
            <w:iCs/>
          </w:rPr>
          <w:t>SKK</w:t>
        </w:r>
        <w:r w:rsidR="00CC3DEE">
          <w:rPr>
            <w:rStyle w:val="Hyperlink"/>
            <w:i/>
            <w:iCs/>
          </w:rPr>
          <w:t>-</w:t>
        </w:r>
        <w:r w:rsidRPr="00B6676F">
          <w:rPr>
            <w:rStyle w:val="Hyperlink"/>
            <w:i/>
            <w:iCs/>
          </w:rPr>
          <w:t>77/2014</w:t>
        </w:r>
      </w:hyperlink>
      <w:r w:rsidRPr="00B6676F">
        <w:rPr>
          <w:i/>
          <w:iCs/>
        </w:rPr>
        <w:t>, 15830313209</w:t>
      </w:r>
      <w:r w:rsidRPr="00187768">
        <w:t>)</w:t>
      </w:r>
      <w:r>
        <w:t>.</w:t>
      </w:r>
    </w:p>
    <w:p w14:paraId="42C8A8C8" w14:textId="140BC972" w:rsidR="00504FB0" w:rsidRPr="00504FB0" w:rsidRDefault="00504FB0" w:rsidP="00504FB0">
      <w:pPr>
        <w:spacing w:line="276" w:lineRule="auto"/>
        <w:ind w:firstLine="720"/>
        <w:jc w:val="both"/>
        <w:rPr>
          <w:rFonts w:asciiTheme="majorBidi" w:hAnsiTheme="majorBidi" w:cstheme="majorBidi"/>
        </w:rPr>
      </w:pPr>
      <w:r>
        <w:t>I</w:t>
      </w:r>
      <w:r w:rsidRPr="00EA0DED">
        <w:t>zdarot Krimināllikuma 218.</w:t>
      </w:r>
      <w:r w:rsidR="001F1993">
        <w:t> </w:t>
      </w:r>
      <w:r w:rsidRPr="00EA0DED">
        <w:t>pantā paredzēto noziedzīgo nodarījumu, vainīgās personas darbība vai bezdarbība ir vērsta uz to, lai nemaksātu nodokļus, iegūtu tiesības uz nodokļu samazināšanu, pārmaksātā nodokļa izmantošanu, sedzot nākamajos taksācijas periodos valsts budžetā maksājamo nodokļu summas vai citu nokavēto maksājumu veikšanai, t.i., savu mantu nenodotu citam</w:t>
      </w:r>
      <w:r>
        <w:t xml:space="preserve"> </w:t>
      </w:r>
      <w:proofErr w:type="gramStart"/>
      <w:r>
        <w:t>(</w:t>
      </w:r>
      <w:proofErr w:type="gramEnd"/>
      <w:r w:rsidRPr="00572F46">
        <w:rPr>
          <w:i/>
          <w:iCs/>
        </w:rPr>
        <w:t>Senāta 2013. gada 26. marta lēmums lietā Nr. </w:t>
      </w:r>
      <w:hyperlink r:id="rId13" w:history="1">
        <w:r w:rsidRPr="00572F46">
          <w:rPr>
            <w:rStyle w:val="Hyperlink"/>
            <w:i/>
            <w:iCs/>
          </w:rPr>
          <w:t>SKK</w:t>
        </w:r>
        <w:r w:rsidR="00CC3DEE">
          <w:rPr>
            <w:rStyle w:val="Hyperlink"/>
            <w:i/>
            <w:iCs/>
          </w:rPr>
          <w:t>-</w:t>
        </w:r>
        <w:r w:rsidRPr="00572F46">
          <w:rPr>
            <w:rStyle w:val="Hyperlink"/>
            <w:i/>
            <w:iCs/>
          </w:rPr>
          <w:t>3/2013</w:t>
        </w:r>
      </w:hyperlink>
      <w:r w:rsidRPr="00572F46">
        <w:rPr>
          <w:i/>
          <w:iCs/>
        </w:rPr>
        <w:t>, 11250007609; 2015. gada 12. februāra lēmums lietā Nr. </w:t>
      </w:r>
      <w:hyperlink r:id="rId14" w:history="1">
        <w:r w:rsidRPr="00572F46">
          <w:rPr>
            <w:rStyle w:val="Hyperlink"/>
            <w:i/>
            <w:iCs/>
          </w:rPr>
          <w:t>SKK</w:t>
        </w:r>
        <w:r w:rsidR="00CC3DEE">
          <w:rPr>
            <w:rStyle w:val="Hyperlink"/>
            <w:i/>
            <w:iCs/>
          </w:rPr>
          <w:t>-</w:t>
        </w:r>
        <w:r w:rsidRPr="00572F46">
          <w:rPr>
            <w:rStyle w:val="Hyperlink"/>
            <w:i/>
            <w:iCs/>
          </w:rPr>
          <w:t>12/2015</w:t>
        </w:r>
      </w:hyperlink>
      <w:r w:rsidRPr="00572F46">
        <w:rPr>
          <w:i/>
          <w:iCs/>
        </w:rPr>
        <w:t>, 15830102011; 2018. gada 17. oktobra lēmuma lietā Nr. SKK</w:t>
      </w:r>
      <w:r w:rsidR="00CC3DEE">
        <w:rPr>
          <w:i/>
          <w:iCs/>
        </w:rPr>
        <w:t>-</w:t>
      </w:r>
      <w:r w:rsidRPr="00572F46">
        <w:rPr>
          <w:i/>
          <w:iCs/>
        </w:rPr>
        <w:t xml:space="preserve">520/2018, </w:t>
      </w:r>
      <w:hyperlink r:id="rId15" w:history="1">
        <w:r w:rsidRPr="00572F46">
          <w:rPr>
            <w:rStyle w:val="Hyperlink"/>
            <w:i/>
            <w:iCs/>
          </w:rPr>
          <w:t>ECLI:LV:AT:2018:1017.15830105608.3.L</w:t>
        </w:r>
      </w:hyperlink>
      <w:r w:rsidRPr="00572F46">
        <w:rPr>
          <w:i/>
          <w:iCs/>
        </w:rPr>
        <w:t>, 15.2. punkts</w:t>
      </w:r>
      <w:r w:rsidRPr="00B6676F">
        <w:t>).</w:t>
      </w:r>
    </w:p>
    <w:p w14:paraId="1182E6E9" w14:textId="79D044AB" w:rsidR="00504FB0" w:rsidRDefault="00037652" w:rsidP="00037652">
      <w:pPr>
        <w:spacing w:line="276" w:lineRule="auto"/>
        <w:ind w:firstLine="720"/>
        <w:jc w:val="both"/>
        <w:rPr>
          <w:rFonts w:asciiTheme="majorBidi" w:hAnsiTheme="majorBidi" w:cstheme="majorBidi"/>
        </w:rPr>
      </w:pPr>
      <w:r>
        <w:rPr>
          <w:rFonts w:asciiTheme="majorBidi" w:hAnsiTheme="majorBidi" w:cstheme="majorBidi"/>
        </w:rPr>
        <w:t xml:space="preserve">Tādējādi Senāts atzīst, ka finanšu līdzekļu pārskaitīšana uz fiktīvā darījuma pamata uz šī darījuma partnera kontu neietilpst Krimināllikuma 218. pantā paredzētā </w:t>
      </w:r>
      <w:r w:rsidRPr="002A5C6B">
        <w:rPr>
          <w:rFonts w:asciiTheme="majorBidi" w:hAnsiTheme="majorBidi" w:cstheme="majorBidi"/>
        </w:rPr>
        <w:t>noziedzīgā nodarījuma sastāva objektīvās puses izpausmju kopumā.</w:t>
      </w:r>
    </w:p>
    <w:p w14:paraId="63CB5B40" w14:textId="09D5204F" w:rsidR="00172B46" w:rsidRDefault="00F25AAC" w:rsidP="005D4BD3">
      <w:pPr>
        <w:spacing w:line="276" w:lineRule="auto"/>
        <w:ind w:firstLine="720"/>
        <w:jc w:val="both"/>
        <w:rPr>
          <w:rFonts w:asciiTheme="majorBidi" w:hAnsiTheme="majorBidi" w:cstheme="majorBidi"/>
        </w:rPr>
      </w:pPr>
      <w:r>
        <w:rPr>
          <w:rFonts w:asciiTheme="majorBidi" w:hAnsiTheme="majorBidi" w:cstheme="majorBidi"/>
        </w:rPr>
        <w:t>[</w:t>
      </w:r>
      <w:r w:rsidR="002A5C6B">
        <w:rPr>
          <w:rFonts w:asciiTheme="majorBidi" w:hAnsiTheme="majorBidi" w:cstheme="majorBidi"/>
        </w:rPr>
        <w:t>9.2</w:t>
      </w:r>
      <w:r>
        <w:rPr>
          <w:rFonts w:asciiTheme="majorBidi" w:hAnsiTheme="majorBidi" w:cstheme="majorBidi"/>
        </w:rPr>
        <w:t xml:space="preserve">] Krimināllikuma </w:t>
      </w:r>
      <w:r w:rsidR="0010546C">
        <w:rPr>
          <w:rFonts w:asciiTheme="majorBidi" w:hAnsiTheme="majorBidi" w:cstheme="majorBidi"/>
        </w:rPr>
        <w:t>195.</w:t>
      </w:r>
      <w:r w:rsidR="002A5C6B">
        <w:rPr>
          <w:rFonts w:asciiTheme="majorBidi" w:hAnsiTheme="majorBidi" w:cstheme="majorBidi"/>
        </w:rPr>
        <w:t> </w:t>
      </w:r>
      <w:r w:rsidR="0010546C">
        <w:rPr>
          <w:rFonts w:asciiTheme="majorBidi" w:hAnsiTheme="majorBidi" w:cstheme="majorBidi"/>
        </w:rPr>
        <w:t xml:space="preserve">pantā ir paredzēta kriminālatbildība par noziedzīgi iegūtu finanšu līdzekļu vai citas mantas </w:t>
      </w:r>
      <w:r w:rsidR="00264F51">
        <w:rPr>
          <w:rFonts w:asciiTheme="majorBidi" w:hAnsiTheme="majorBidi" w:cstheme="majorBidi"/>
        </w:rPr>
        <w:t>legalizēšanu.</w:t>
      </w:r>
    </w:p>
    <w:p w14:paraId="0B390B53" w14:textId="50453F01" w:rsidR="00264F51" w:rsidRDefault="00264F51" w:rsidP="005D4BD3">
      <w:pPr>
        <w:spacing w:line="276" w:lineRule="auto"/>
        <w:ind w:firstLine="720"/>
        <w:jc w:val="both"/>
        <w:rPr>
          <w:rFonts w:asciiTheme="majorBidi" w:hAnsiTheme="majorBidi" w:cstheme="majorBidi"/>
        </w:rPr>
      </w:pPr>
      <w:r>
        <w:rPr>
          <w:rFonts w:asciiTheme="majorBidi" w:hAnsiTheme="majorBidi" w:cstheme="majorBidi"/>
        </w:rPr>
        <w:t>Šī noziedzīgā nodarījuma objekts ir tautsaimniecības intereses finanšu-kredīta jomā, bet priekšmets – noziedzīgi iegūti finanšu līdzekļi vai cita ma</w:t>
      </w:r>
      <w:r w:rsidR="002A5C6B">
        <w:rPr>
          <w:rFonts w:asciiTheme="majorBidi" w:hAnsiTheme="majorBidi" w:cstheme="majorBidi"/>
        </w:rPr>
        <w:t>n</w:t>
      </w:r>
      <w:r>
        <w:rPr>
          <w:rFonts w:asciiTheme="majorBidi" w:hAnsiTheme="majorBidi" w:cstheme="majorBidi"/>
        </w:rPr>
        <w:t xml:space="preserve">ta. Savukārt noziedzīgā nodarījuma objektīvā puse izpaužas darbībās – noziedzīgi iegūtu finanšu līdzekļu vai citas mantas legalizēšanā. </w:t>
      </w:r>
    </w:p>
    <w:p w14:paraId="40310290" w14:textId="75DA2A70" w:rsidR="00037652" w:rsidRDefault="00037652" w:rsidP="005D4BD3">
      <w:pPr>
        <w:spacing w:line="276" w:lineRule="auto"/>
        <w:ind w:firstLine="720"/>
        <w:jc w:val="both"/>
        <w:rPr>
          <w:rFonts w:asciiTheme="majorBidi" w:hAnsiTheme="majorBidi" w:cstheme="majorBidi"/>
        </w:rPr>
      </w:pPr>
      <w:r>
        <w:rPr>
          <w:rFonts w:asciiTheme="majorBidi" w:hAnsiTheme="majorBidi" w:cstheme="majorBidi"/>
        </w:rPr>
        <w:t>Atbilstoši Noziedzīgi iegūtu līdzekļu legalizācijas un terorisma finansēšanas novēršanas likuma 5. pantā noteiktajam legalizācijas objektīvā puse var izpausties</w:t>
      </w:r>
      <w:r w:rsidR="00A833C9">
        <w:rPr>
          <w:rFonts w:asciiTheme="majorBidi" w:hAnsiTheme="majorBidi" w:cstheme="majorBidi"/>
        </w:rPr>
        <w:t>,</w:t>
      </w:r>
      <w:r>
        <w:rPr>
          <w:rFonts w:asciiTheme="majorBidi" w:hAnsiTheme="majorBidi" w:cstheme="majorBidi"/>
        </w:rPr>
        <w:t xml:space="preserve"> piemēram</w:t>
      </w:r>
      <w:r w:rsidR="00A833C9">
        <w:rPr>
          <w:rFonts w:asciiTheme="majorBidi" w:hAnsiTheme="majorBidi" w:cstheme="majorBidi"/>
        </w:rPr>
        <w:t>,</w:t>
      </w:r>
      <w:r>
        <w:rPr>
          <w:rFonts w:asciiTheme="majorBidi" w:hAnsiTheme="majorBidi" w:cstheme="majorBidi"/>
        </w:rPr>
        <w:t xml:space="preserve"> noziedzīgi iegūtu līdzekļu pārvēršanā citās vērtības, to atrašanās vietas vai piederības mainīšanā</w:t>
      </w:r>
      <w:r w:rsidR="00A833C9">
        <w:rPr>
          <w:rFonts w:asciiTheme="majorBidi" w:hAnsiTheme="majorBidi" w:cstheme="majorBidi"/>
        </w:rPr>
        <w:t>,</w:t>
      </w:r>
      <w:r>
        <w:rPr>
          <w:rFonts w:asciiTheme="majorBidi" w:hAnsiTheme="majorBidi" w:cstheme="majorBidi"/>
        </w:rPr>
        <w:t xml:space="preserve"> noziedzīgi iegūtu līdzekļu patiesā rakstura, izcelsmes, atrašanās vietas, izvietojuma, kustības, piederības slēpšanā vai maskēšanā.</w:t>
      </w:r>
    </w:p>
    <w:p w14:paraId="24C6119C" w14:textId="77777777" w:rsidR="00274524" w:rsidRDefault="00037652" w:rsidP="00274524">
      <w:pPr>
        <w:spacing w:line="276" w:lineRule="auto"/>
        <w:ind w:firstLine="720"/>
        <w:jc w:val="both"/>
        <w:rPr>
          <w:rFonts w:asciiTheme="majorBidi" w:hAnsiTheme="majorBidi" w:cstheme="majorBidi"/>
        </w:rPr>
      </w:pPr>
      <w:r>
        <w:rPr>
          <w:rFonts w:asciiTheme="majorBidi" w:hAnsiTheme="majorBidi" w:cstheme="majorBidi"/>
        </w:rPr>
        <w:t>[</w:t>
      </w:r>
      <w:r w:rsidR="00274524">
        <w:rPr>
          <w:rFonts w:asciiTheme="majorBidi" w:hAnsiTheme="majorBidi" w:cstheme="majorBidi"/>
        </w:rPr>
        <w:t>9.3</w:t>
      </w:r>
      <w:r>
        <w:rPr>
          <w:rFonts w:asciiTheme="majorBidi" w:hAnsiTheme="majorBidi" w:cstheme="majorBidi"/>
        </w:rPr>
        <w:t>] Lai noteiktu, vai naudas pārskait</w:t>
      </w:r>
      <w:r w:rsidR="004C61B4">
        <w:rPr>
          <w:rFonts w:asciiTheme="majorBidi" w:hAnsiTheme="majorBidi" w:cstheme="majorBidi"/>
        </w:rPr>
        <w:t>īšana</w:t>
      </w:r>
      <w:r>
        <w:rPr>
          <w:rFonts w:asciiTheme="majorBidi" w:hAnsiTheme="majorBidi" w:cstheme="majorBidi"/>
        </w:rPr>
        <w:t xml:space="preserve"> uz fiktīvu darījumu, kas iekļauti PVN deklarācijā nolūkā izvairīties no nodokļu nomaksas, pamata ir Krimināllikuma 195.</w:t>
      </w:r>
      <w:r w:rsidR="004C61B4">
        <w:rPr>
          <w:rFonts w:asciiTheme="majorBidi" w:hAnsiTheme="majorBidi" w:cstheme="majorBidi"/>
        </w:rPr>
        <w:t> </w:t>
      </w:r>
      <w:r>
        <w:rPr>
          <w:rFonts w:asciiTheme="majorBidi" w:hAnsiTheme="majorBidi" w:cstheme="majorBidi"/>
        </w:rPr>
        <w:t>pantā paredzētā noziedzīgā nodarījuma objektīvās puses izpausme, vispirms ir sniedzama atbilde uz jautājumu, vai</w:t>
      </w:r>
      <w:r w:rsidR="004C61B4">
        <w:rPr>
          <w:rFonts w:asciiTheme="majorBidi" w:hAnsiTheme="majorBidi" w:cstheme="majorBidi"/>
        </w:rPr>
        <w:t xml:space="preserve"> </w:t>
      </w:r>
      <w:r>
        <w:rPr>
          <w:rFonts w:asciiTheme="majorBidi" w:hAnsiTheme="majorBidi" w:cstheme="majorBidi"/>
        </w:rPr>
        <w:t>pārskait</w:t>
      </w:r>
      <w:r w:rsidR="004C61B4">
        <w:rPr>
          <w:rFonts w:asciiTheme="majorBidi" w:hAnsiTheme="majorBidi" w:cstheme="majorBidi"/>
        </w:rPr>
        <w:t>ītie finanšu līdzekļi atzīstami par noziedzīgi iegūtiem finanšu līdzekļiem.</w:t>
      </w:r>
    </w:p>
    <w:p w14:paraId="2959E183" w14:textId="6B57DCFF" w:rsidR="008155F1" w:rsidRPr="00274524" w:rsidRDefault="00B47F21" w:rsidP="00274524">
      <w:pPr>
        <w:spacing w:line="276" w:lineRule="auto"/>
        <w:ind w:firstLine="720"/>
        <w:jc w:val="both"/>
        <w:rPr>
          <w:rFonts w:asciiTheme="majorBidi" w:hAnsiTheme="majorBidi" w:cstheme="majorBidi"/>
        </w:rPr>
      </w:pPr>
      <w:r w:rsidRPr="008155F1">
        <w:t xml:space="preserve">Senāts piekrīt viedoklim, ka noziedzīgi iegūta manta ir ekonomisks labums. Ekonomisks labums ir saprotams plaši, un ietver jebkuru mantiski novērtējamu labumu, ko persona iegūst noziedzīgas rīcības rezultātā. Līdz ar to ekonomisks labums var izpausties ne vien kā pozitīvs aktīvu pieaugums, bet arī kā noziedzīga nodarījuma rezultātā ietaupīti izdevumi </w:t>
      </w:r>
      <w:proofErr w:type="gramStart"/>
      <w:r w:rsidRPr="008155F1">
        <w:t>(</w:t>
      </w:r>
      <w:proofErr w:type="spellStart"/>
      <w:proofErr w:type="gramEnd"/>
      <w:r w:rsidR="002E6D61">
        <w:fldChar w:fldCharType="begin"/>
      </w:r>
      <w:r w:rsidR="002E6D61">
        <w:instrText>HYPERLINK "https://www.fatf-gafi.org/media/fatf/documents/reports/mer4/MER-Denmark-2017.pdf"</w:instrText>
      </w:r>
      <w:r w:rsidR="002E6D61">
        <w:fldChar w:fldCharType="separate"/>
      </w:r>
      <w:r w:rsidR="008E2112">
        <w:rPr>
          <w:rStyle w:val="Hyperlink"/>
          <w:i/>
          <w:iCs/>
        </w:rPr>
        <w:t>The</w:t>
      </w:r>
      <w:proofErr w:type="spellEnd"/>
      <w:r w:rsidR="008E2112">
        <w:rPr>
          <w:rStyle w:val="Hyperlink"/>
          <w:i/>
          <w:iCs/>
        </w:rPr>
        <w:t xml:space="preserve"> </w:t>
      </w:r>
      <w:proofErr w:type="spellStart"/>
      <w:r w:rsidR="008E2112">
        <w:rPr>
          <w:rStyle w:val="Hyperlink"/>
          <w:i/>
          <w:iCs/>
        </w:rPr>
        <w:t>Financial</w:t>
      </w:r>
      <w:proofErr w:type="spellEnd"/>
      <w:r w:rsidR="008E2112">
        <w:rPr>
          <w:rStyle w:val="Hyperlink"/>
          <w:i/>
          <w:iCs/>
        </w:rPr>
        <w:t xml:space="preserve"> </w:t>
      </w:r>
      <w:proofErr w:type="spellStart"/>
      <w:r w:rsidR="008E2112">
        <w:rPr>
          <w:rStyle w:val="Hyperlink"/>
          <w:i/>
          <w:iCs/>
        </w:rPr>
        <w:t>Action</w:t>
      </w:r>
      <w:proofErr w:type="spellEnd"/>
      <w:r w:rsidR="008E2112">
        <w:rPr>
          <w:rStyle w:val="Hyperlink"/>
          <w:i/>
          <w:iCs/>
        </w:rPr>
        <w:t xml:space="preserve"> </w:t>
      </w:r>
      <w:proofErr w:type="spellStart"/>
      <w:r w:rsidR="008E2112">
        <w:rPr>
          <w:rStyle w:val="Hyperlink"/>
          <w:i/>
          <w:iCs/>
        </w:rPr>
        <w:t>Task</w:t>
      </w:r>
      <w:proofErr w:type="spellEnd"/>
      <w:r w:rsidR="008E2112">
        <w:rPr>
          <w:rStyle w:val="Hyperlink"/>
          <w:i/>
          <w:iCs/>
        </w:rPr>
        <w:t xml:space="preserve"> </w:t>
      </w:r>
      <w:proofErr w:type="spellStart"/>
      <w:r w:rsidR="008E2112">
        <w:rPr>
          <w:rStyle w:val="Hyperlink"/>
          <w:i/>
          <w:iCs/>
        </w:rPr>
        <w:t>Force</w:t>
      </w:r>
      <w:proofErr w:type="spellEnd"/>
      <w:r w:rsidR="008E2112">
        <w:rPr>
          <w:rStyle w:val="Hyperlink"/>
          <w:i/>
          <w:iCs/>
        </w:rPr>
        <w:t xml:space="preserve"> (FA</w:t>
      </w:r>
      <w:r w:rsidR="00EE60C7">
        <w:rPr>
          <w:rStyle w:val="Hyperlink"/>
          <w:i/>
          <w:iCs/>
        </w:rPr>
        <w:t>TF)</w:t>
      </w:r>
      <w:r w:rsidRPr="008155F1">
        <w:rPr>
          <w:rStyle w:val="Hyperlink"/>
          <w:i/>
          <w:iCs/>
        </w:rPr>
        <w:t xml:space="preserve"> (2017), Anti-</w:t>
      </w:r>
      <w:proofErr w:type="spellStart"/>
      <w:r w:rsidRPr="008155F1">
        <w:rPr>
          <w:rStyle w:val="Hyperlink"/>
          <w:i/>
          <w:iCs/>
        </w:rPr>
        <w:t>money</w:t>
      </w:r>
      <w:proofErr w:type="spellEnd"/>
      <w:r w:rsidRPr="008155F1">
        <w:rPr>
          <w:rStyle w:val="Hyperlink"/>
          <w:i/>
          <w:iCs/>
        </w:rPr>
        <w:t xml:space="preserve"> </w:t>
      </w:r>
      <w:proofErr w:type="spellStart"/>
      <w:r w:rsidRPr="008155F1">
        <w:rPr>
          <w:rStyle w:val="Hyperlink"/>
          <w:i/>
          <w:iCs/>
        </w:rPr>
        <w:t>laundering</w:t>
      </w:r>
      <w:proofErr w:type="spellEnd"/>
      <w:r w:rsidRPr="008155F1">
        <w:rPr>
          <w:rStyle w:val="Hyperlink"/>
          <w:i/>
          <w:iCs/>
        </w:rPr>
        <w:t xml:space="preserve"> </w:t>
      </w:r>
      <w:proofErr w:type="spellStart"/>
      <w:r w:rsidRPr="008155F1">
        <w:rPr>
          <w:rStyle w:val="Hyperlink"/>
          <w:i/>
          <w:iCs/>
        </w:rPr>
        <w:t>and</w:t>
      </w:r>
      <w:proofErr w:type="spellEnd"/>
      <w:r w:rsidRPr="008155F1">
        <w:rPr>
          <w:rStyle w:val="Hyperlink"/>
          <w:i/>
          <w:iCs/>
        </w:rPr>
        <w:t xml:space="preserve"> </w:t>
      </w:r>
      <w:proofErr w:type="spellStart"/>
      <w:r w:rsidRPr="008155F1">
        <w:rPr>
          <w:rStyle w:val="Hyperlink"/>
          <w:i/>
          <w:iCs/>
        </w:rPr>
        <w:t>counter-terrorist</w:t>
      </w:r>
      <w:proofErr w:type="spellEnd"/>
      <w:r w:rsidRPr="008155F1">
        <w:rPr>
          <w:rStyle w:val="Hyperlink"/>
          <w:i/>
          <w:iCs/>
        </w:rPr>
        <w:t xml:space="preserve"> </w:t>
      </w:r>
      <w:proofErr w:type="spellStart"/>
      <w:r w:rsidRPr="008155F1">
        <w:rPr>
          <w:rStyle w:val="Hyperlink"/>
          <w:i/>
          <w:iCs/>
        </w:rPr>
        <w:t>financing</w:t>
      </w:r>
      <w:proofErr w:type="spellEnd"/>
      <w:r w:rsidRPr="008155F1">
        <w:rPr>
          <w:rStyle w:val="Hyperlink"/>
          <w:i/>
          <w:iCs/>
        </w:rPr>
        <w:t xml:space="preserve"> </w:t>
      </w:r>
      <w:proofErr w:type="spellStart"/>
      <w:r w:rsidRPr="008155F1">
        <w:rPr>
          <w:rStyle w:val="Hyperlink"/>
          <w:i/>
          <w:iCs/>
        </w:rPr>
        <w:t>measures</w:t>
      </w:r>
      <w:proofErr w:type="spellEnd"/>
      <w:r w:rsidRPr="008155F1">
        <w:rPr>
          <w:rStyle w:val="Hyperlink"/>
          <w:i/>
          <w:iCs/>
        </w:rPr>
        <w:t xml:space="preserve"> - </w:t>
      </w:r>
      <w:proofErr w:type="spellStart"/>
      <w:r w:rsidRPr="008155F1">
        <w:rPr>
          <w:rStyle w:val="Hyperlink"/>
          <w:i/>
          <w:iCs/>
        </w:rPr>
        <w:t>Denmark</w:t>
      </w:r>
      <w:proofErr w:type="spellEnd"/>
      <w:r w:rsidRPr="008155F1">
        <w:rPr>
          <w:rStyle w:val="Hyperlink"/>
          <w:i/>
          <w:iCs/>
        </w:rPr>
        <w:t xml:space="preserve">, </w:t>
      </w:r>
      <w:proofErr w:type="spellStart"/>
      <w:r w:rsidRPr="008155F1">
        <w:rPr>
          <w:rStyle w:val="Hyperlink"/>
          <w:i/>
          <w:iCs/>
        </w:rPr>
        <w:t>Fourth</w:t>
      </w:r>
      <w:proofErr w:type="spellEnd"/>
      <w:r w:rsidRPr="008155F1">
        <w:rPr>
          <w:rStyle w:val="Hyperlink"/>
          <w:i/>
          <w:iCs/>
        </w:rPr>
        <w:t xml:space="preserve"> </w:t>
      </w:r>
      <w:proofErr w:type="spellStart"/>
      <w:r w:rsidRPr="008155F1">
        <w:rPr>
          <w:rStyle w:val="Hyperlink"/>
          <w:i/>
          <w:iCs/>
        </w:rPr>
        <w:t>Round</w:t>
      </w:r>
      <w:proofErr w:type="spellEnd"/>
      <w:r w:rsidRPr="008155F1">
        <w:rPr>
          <w:rStyle w:val="Hyperlink"/>
          <w:i/>
          <w:iCs/>
        </w:rPr>
        <w:t xml:space="preserve"> </w:t>
      </w:r>
      <w:proofErr w:type="spellStart"/>
      <w:r w:rsidRPr="008155F1">
        <w:rPr>
          <w:rStyle w:val="Hyperlink"/>
          <w:i/>
          <w:iCs/>
        </w:rPr>
        <w:t>Mutual</w:t>
      </w:r>
      <w:proofErr w:type="spellEnd"/>
      <w:r w:rsidRPr="008155F1">
        <w:rPr>
          <w:rStyle w:val="Hyperlink"/>
          <w:i/>
          <w:iCs/>
        </w:rPr>
        <w:t xml:space="preserve"> </w:t>
      </w:r>
      <w:proofErr w:type="spellStart"/>
      <w:r w:rsidRPr="008155F1">
        <w:rPr>
          <w:rStyle w:val="Hyperlink"/>
          <w:i/>
          <w:iCs/>
        </w:rPr>
        <w:t>Evaluation</w:t>
      </w:r>
      <w:proofErr w:type="spellEnd"/>
      <w:r w:rsidRPr="008155F1">
        <w:rPr>
          <w:rStyle w:val="Hyperlink"/>
          <w:i/>
          <w:iCs/>
        </w:rPr>
        <w:t xml:space="preserve"> </w:t>
      </w:r>
      <w:proofErr w:type="spellStart"/>
      <w:r w:rsidRPr="008155F1">
        <w:rPr>
          <w:rStyle w:val="Hyperlink"/>
          <w:i/>
          <w:iCs/>
        </w:rPr>
        <w:t>Report</w:t>
      </w:r>
      <w:proofErr w:type="spellEnd"/>
      <w:r w:rsidRPr="008155F1">
        <w:rPr>
          <w:rStyle w:val="Hyperlink"/>
          <w:i/>
          <w:iCs/>
        </w:rPr>
        <w:t>, FATF, Paris</w:t>
      </w:r>
      <w:r w:rsidR="002E6D61">
        <w:rPr>
          <w:rStyle w:val="Hyperlink"/>
          <w:i/>
          <w:iCs/>
        </w:rPr>
        <w:fldChar w:fldCharType="end"/>
      </w:r>
      <w:r w:rsidR="00BB2C36">
        <w:rPr>
          <w:rStyle w:val="Hyperlink"/>
          <w:i/>
          <w:iCs/>
        </w:rPr>
        <w:t>, 145. lpp. 3., 4. kritērijs</w:t>
      </w:r>
      <w:r w:rsidRPr="008155F1">
        <w:t>).</w:t>
      </w:r>
    </w:p>
    <w:p w14:paraId="20F2FC7C" w14:textId="52DB74FB" w:rsidR="00B47F21" w:rsidRPr="00BB2C36" w:rsidRDefault="00B47F21" w:rsidP="00BB2C36">
      <w:pPr>
        <w:spacing w:line="276" w:lineRule="auto"/>
        <w:ind w:firstLine="720"/>
        <w:jc w:val="both"/>
      </w:pPr>
      <w:r w:rsidRPr="00BB2C36">
        <w:t>Noziedzīgi iegūta manta var būt konkrēta, ja iegūtais labums ir ārēji nošķirams no citiem līdzekļiem, vai abstrakta, ja tas ir nosakāms vienīgi matemātiska aprēķina veidā, piemēram, atbilstoši nesamaksāto nodokļu apmēram. Arī abstrakta rakstura ekonomisku ieguvumu pēc noteiktiem kritērijiem iespējams konkretizēt, piemēram, pēc pašas personas rīcības, ja persona legalizē noziedzīgi iegūtos līdzekļus. Regulējuma mērķis ir atņemt vainīgajam jebkāda veida ekonomiskus ieguvumus no noziedzīgās rīcības (</w:t>
      </w:r>
      <w:r w:rsidRPr="00EE60C7">
        <w:rPr>
          <w:i/>
          <w:iCs/>
        </w:rPr>
        <w:t>Eiropas Padomes 2005. gada 16. maija paskaidrojošais ziņojums</w:t>
      </w:r>
      <w:r w:rsidRPr="00BB2C36">
        <w:t xml:space="preserve"> </w:t>
      </w:r>
      <w:hyperlink r:id="rId16" w:history="1">
        <w:r w:rsidRPr="00EE60C7">
          <w:rPr>
            <w:rStyle w:val="Hyperlink"/>
            <w:i/>
            <w:iCs/>
          </w:rPr>
          <w:t>Nr. 198</w:t>
        </w:r>
      </w:hyperlink>
      <w:r w:rsidR="00BB2C36" w:rsidRPr="00EE60C7">
        <w:rPr>
          <w:rStyle w:val="Hyperlink"/>
          <w:i/>
          <w:iCs/>
        </w:rPr>
        <w:t xml:space="preserve"> </w:t>
      </w:r>
      <w:proofErr w:type="spellStart"/>
      <w:r w:rsidRPr="00BB2C36">
        <w:rPr>
          <w:i/>
          <w:iCs/>
        </w:rPr>
        <w:t>Explanatory</w:t>
      </w:r>
      <w:proofErr w:type="spellEnd"/>
      <w:r w:rsidRPr="00BB2C36">
        <w:rPr>
          <w:i/>
          <w:iCs/>
        </w:rPr>
        <w:t xml:space="preserve"> </w:t>
      </w:r>
      <w:proofErr w:type="spellStart"/>
      <w:r w:rsidRPr="00BB2C36">
        <w:rPr>
          <w:i/>
          <w:iCs/>
        </w:rPr>
        <w:t>Report</w:t>
      </w:r>
      <w:proofErr w:type="spellEnd"/>
      <w:r w:rsidRPr="00BB2C36">
        <w:rPr>
          <w:i/>
          <w:iCs/>
        </w:rPr>
        <w:t xml:space="preserve"> to </w:t>
      </w:r>
      <w:proofErr w:type="spellStart"/>
      <w:r w:rsidRPr="00BB2C36">
        <w:rPr>
          <w:i/>
          <w:iCs/>
        </w:rPr>
        <w:t>the</w:t>
      </w:r>
      <w:proofErr w:type="spellEnd"/>
      <w:r w:rsidRPr="00BB2C36">
        <w:rPr>
          <w:i/>
          <w:iCs/>
        </w:rPr>
        <w:t xml:space="preserve"> </w:t>
      </w:r>
      <w:proofErr w:type="spellStart"/>
      <w:r w:rsidRPr="00BB2C36">
        <w:rPr>
          <w:i/>
          <w:iCs/>
        </w:rPr>
        <w:t>Council</w:t>
      </w:r>
      <w:proofErr w:type="spellEnd"/>
      <w:r w:rsidRPr="00BB2C36">
        <w:rPr>
          <w:i/>
          <w:iCs/>
        </w:rPr>
        <w:t xml:space="preserve"> </w:t>
      </w:r>
      <w:proofErr w:type="spellStart"/>
      <w:r w:rsidRPr="00BB2C36">
        <w:rPr>
          <w:i/>
          <w:iCs/>
        </w:rPr>
        <w:t>of</w:t>
      </w:r>
      <w:proofErr w:type="spellEnd"/>
      <w:r w:rsidRPr="00BB2C36">
        <w:rPr>
          <w:i/>
          <w:iCs/>
        </w:rPr>
        <w:t xml:space="preserve"> </w:t>
      </w:r>
      <w:proofErr w:type="spellStart"/>
      <w:r w:rsidRPr="00BB2C36">
        <w:rPr>
          <w:i/>
          <w:iCs/>
        </w:rPr>
        <w:t>Europe</w:t>
      </w:r>
      <w:proofErr w:type="spellEnd"/>
      <w:r w:rsidRPr="00BB2C36">
        <w:rPr>
          <w:i/>
          <w:iCs/>
        </w:rPr>
        <w:t xml:space="preserve"> </w:t>
      </w:r>
      <w:proofErr w:type="spellStart"/>
      <w:r w:rsidRPr="00BB2C36">
        <w:rPr>
          <w:i/>
          <w:iCs/>
        </w:rPr>
        <w:t>Convention</w:t>
      </w:r>
      <w:proofErr w:type="spellEnd"/>
      <w:r w:rsidRPr="00BB2C36">
        <w:rPr>
          <w:i/>
          <w:iCs/>
        </w:rPr>
        <w:t xml:space="preserve"> </w:t>
      </w:r>
      <w:proofErr w:type="spellStart"/>
      <w:r w:rsidRPr="00BB2C36">
        <w:rPr>
          <w:i/>
          <w:iCs/>
        </w:rPr>
        <w:t>on</w:t>
      </w:r>
      <w:proofErr w:type="spellEnd"/>
      <w:r w:rsidRPr="00BB2C36">
        <w:rPr>
          <w:i/>
          <w:iCs/>
        </w:rPr>
        <w:t xml:space="preserve"> </w:t>
      </w:r>
      <w:proofErr w:type="spellStart"/>
      <w:r w:rsidRPr="00BB2C36">
        <w:rPr>
          <w:i/>
          <w:iCs/>
        </w:rPr>
        <w:t>Laundering</w:t>
      </w:r>
      <w:proofErr w:type="spellEnd"/>
      <w:r w:rsidRPr="00BB2C36">
        <w:rPr>
          <w:i/>
          <w:iCs/>
        </w:rPr>
        <w:t xml:space="preserve">, </w:t>
      </w:r>
      <w:proofErr w:type="spellStart"/>
      <w:r w:rsidRPr="00BB2C36">
        <w:rPr>
          <w:i/>
          <w:iCs/>
        </w:rPr>
        <w:t>Search</w:t>
      </w:r>
      <w:proofErr w:type="spellEnd"/>
      <w:r w:rsidRPr="00BB2C36">
        <w:rPr>
          <w:i/>
          <w:iCs/>
        </w:rPr>
        <w:t xml:space="preserve">, </w:t>
      </w:r>
      <w:proofErr w:type="spellStart"/>
      <w:r w:rsidRPr="00BB2C36">
        <w:rPr>
          <w:i/>
          <w:iCs/>
        </w:rPr>
        <w:t>Seizure</w:t>
      </w:r>
      <w:proofErr w:type="spellEnd"/>
      <w:r w:rsidRPr="00BB2C36">
        <w:rPr>
          <w:i/>
          <w:iCs/>
        </w:rPr>
        <w:t xml:space="preserve"> </w:t>
      </w:r>
      <w:proofErr w:type="spellStart"/>
      <w:r w:rsidRPr="00BB2C36">
        <w:rPr>
          <w:i/>
          <w:iCs/>
        </w:rPr>
        <w:t>and</w:t>
      </w:r>
      <w:proofErr w:type="spellEnd"/>
      <w:r w:rsidRPr="00BB2C36">
        <w:rPr>
          <w:i/>
          <w:iCs/>
        </w:rPr>
        <w:t xml:space="preserve"> </w:t>
      </w:r>
      <w:proofErr w:type="spellStart"/>
      <w:r w:rsidRPr="00BB2C36">
        <w:rPr>
          <w:i/>
          <w:iCs/>
        </w:rPr>
        <w:t>Confiscation</w:t>
      </w:r>
      <w:proofErr w:type="spellEnd"/>
      <w:r w:rsidRPr="00BB2C36">
        <w:rPr>
          <w:i/>
          <w:iCs/>
        </w:rPr>
        <w:t xml:space="preserve"> </w:t>
      </w:r>
      <w:proofErr w:type="spellStart"/>
      <w:r w:rsidRPr="00BB2C36">
        <w:rPr>
          <w:i/>
          <w:iCs/>
        </w:rPr>
        <w:t>of</w:t>
      </w:r>
      <w:proofErr w:type="spellEnd"/>
      <w:r w:rsidRPr="00BB2C36">
        <w:rPr>
          <w:i/>
          <w:iCs/>
        </w:rPr>
        <w:t xml:space="preserve"> </w:t>
      </w:r>
      <w:proofErr w:type="spellStart"/>
      <w:r w:rsidRPr="00BB2C36">
        <w:rPr>
          <w:i/>
          <w:iCs/>
        </w:rPr>
        <w:t>the</w:t>
      </w:r>
      <w:proofErr w:type="spellEnd"/>
      <w:r w:rsidRPr="00BB2C36">
        <w:rPr>
          <w:i/>
          <w:iCs/>
        </w:rPr>
        <w:t xml:space="preserve"> </w:t>
      </w:r>
      <w:proofErr w:type="spellStart"/>
      <w:r w:rsidRPr="00BB2C36">
        <w:rPr>
          <w:i/>
          <w:iCs/>
        </w:rPr>
        <w:t>Proceeds</w:t>
      </w:r>
      <w:proofErr w:type="spellEnd"/>
      <w:r w:rsidRPr="00BB2C36">
        <w:rPr>
          <w:i/>
          <w:iCs/>
        </w:rPr>
        <w:t xml:space="preserve"> </w:t>
      </w:r>
      <w:proofErr w:type="spellStart"/>
      <w:r w:rsidRPr="00BB2C36">
        <w:rPr>
          <w:i/>
          <w:iCs/>
        </w:rPr>
        <w:t>from</w:t>
      </w:r>
      <w:proofErr w:type="spellEnd"/>
      <w:r w:rsidRPr="00BB2C36">
        <w:rPr>
          <w:i/>
          <w:iCs/>
        </w:rPr>
        <w:t xml:space="preserve"> </w:t>
      </w:r>
      <w:proofErr w:type="spellStart"/>
      <w:r w:rsidRPr="00BB2C36">
        <w:rPr>
          <w:i/>
          <w:iCs/>
        </w:rPr>
        <w:t>Crime</w:t>
      </w:r>
      <w:proofErr w:type="spellEnd"/>
      <w:r w:rsidRPr="00BB2C36">
        <w:rPr>
          <w:i/>
          <w:iCs/>
        </w:rPr>
        <w:t xml:space="preserve"> </w:t>
      </w:r>
      <w:proofErr w:type="spellStart"/>
      <w:r w:rsidRPr="00BB2C36">
        <w:rPr>
          <w:i/>
          <w:iCs/>
        </w:rPr>
        <w:t>and</w:t>
      </w:r>
      <w:proofErr w:type="spellEnd"/>
      <w:r w:rsidRPr="00BB2C36">
        <w:rPr>
          <w:i/>
          <w:iCs/>
        </w:rPr>
        <w:t xml:space="preserve"> </w:t>
      </w:r>
      <w:proofErr w:type="spellStart"/>
      <w:r w:rsidRPr="00BB2C36">
        <w:rPr>
          <w:i/>
          <w:iCs/>
        </w:rPr>
        <w:t>on</w:t>
      </w:r>
      <w:proofErr w:type="spellEnd"/>
      <w:r w:rsidRPr="00BB2C36">
        <w:rPr>
          <w:i/>
          <w:iCs/>
        </w:rPr>
        <w:t xml:space="preserve"> </w:t>
      </w:r>
      <w:proofErr w:type="spellStart"/>
      <w:r w:rsidRPr="00BB2C36">
        <w:rPr>
          <w:i/>
          <w:iCs/>
        </w:rPr>
        <w:t>the</w:t>
      </w:r>
      <w:proofErr w:type="spellEnd"/>
      <w:r w:rsidRPr="00BB2C36">
        <w:rPr>
          <w:i/>
          <w:iCs/>
        </w:rPr>
        <w:t xml:space="preserve"> </w:t>
      </w:r>
      <w:proofErr w:type="spellStart"/>
      <w:r w:rsidRPr="00BB2C36">
        <w:rPr>
          <w:i/>
          <w:iCs/>
        </w:rPr>
        <w:t>Financing</w:t>
      </w:r>
      <w:proofErr w:type="spellEnd"/>
      <w:r w:rsidRPr="00BB2C36">
        <w:rPr>
          <w:i/>
          <w:iCs/>
        </w:rPr>
        <w:t xml:space="preserve"> </w:t>
      </w:r>
      <w:proofErr w:type="spellStart"/>
      <w:r w:rsidRPr="00BB2C36">
        <w:rPr>
          <w:i/>
          <w:iCs/>
        </w:rPr>
        <w:t>of</w:t>
      </w:r>
      <w:proofErr w:type="spellEnd"/>
      <w:r w:rsidRPr="00BB2C36">
        <w:rPr>
          <w:i/>
          <w:iCs/>
        </w:rPr>
        <w:t xml:space="preserve"> </w:t>
      </w:r>
      <w:proofErr w:type="spellStart"/>
      <w:r w:rsidRPr="00BB2C36">
        <w:rPr>
          <w:i/>
          <w:iCs/>
        </w:rPr>
        <w:t>Terrorism</w:t>
      </w:r>
      <w:proofErr w:type="spellEnd"/>
      <w:r w:rsidRPr="00BB2C36">
        <w:t>).</w:t>
      </w:r>
    </w:p>
    <w:p w14:paraId="6233198F" w14:textId="2CA41AFD" w:rsidR="004C61B4" w:rsidRDefault="004C61B4" w:rsidP="004C61B4">
      <w:pPr>
        <w:spacing w:line="276" w:lineRule="auto"/>
        <w:ind w:firstLine="720"/>
        <w:jc w:val="both"/>
        <w:rPr>
          <w:rFonts w:asciiTheme="majorBidi" w:hAnsiTheme="majorBidi" w:cstheme="majorBidi"/>
        </w:rPr>
      </w:pPr>
      <w:r>
        <w:t>Senāts ir atzinis, ka a</w:t>
      </w:r>
      <w:r w:rsidRPr="00B90016">
        <w:t>tbilstoši likuma „Par pievienotās vērtības nodokli” 10.</w:t>
      </w:r>
      <w:r>
        <w:t> </w:t>
      </w:r>
      <w:r w:rsidRPr="00B90016">
        <w:t>panta pirmās daļas 1.</w:t>
      </w:r>
      <w:r>
        <w:t> </w:t>
      </w:r>
      <w:r w:rsidRPr="00B90016">
        <w:t>punktam priekšnodokli no budžetā maksājamās summas persona var atskaitīt, pastāvot šādiem apstākļiem: 1) persona ir reģistrēta VID kā ar PVN apliekamā persona; 2) tā saņēmusi preces</w:t>
      </w:r>
      <w:proofErr w:type="gramStart"/>
      <w:r w:rsidRPr="00B90016">
        <w:t xml:space="preserve"> vai pakalpojumus un atbilstošu PVN rēķinu</w:t>
      </w:r>
      <w:proofErr w:type="gramEnd"/>
      <w:r w:rsidRPr="00B90016">
        <w:t>; 3) preces vai pakalpojumi saņemti no citas ar PVN apliekamās personas, kas atbilstošā kārtībā reģistrēta VID; 4) saņemtās preces vai pakalpojumi tiek izmantoti savu ar PVN apliekamo darījumu nodrošināšanai, proti, tiek radīta jauna ar PVN apliekama prece vai pakalpojums</w:t>
      </w:r>
      <w:r>
        <w:t xml:space="preserve"> (</w:t>
      </w:r>
      <w:r w:rsidRPr="00B90016">
        <w:rPr>
          <w:i/>
          <w:iCs/>
        </w:rPr>
        <w:t>Senāta 2013.</w:t>
      </w:r>
      <w:r>
        <w:rPr>
          <w:i/>
          <w:iCs/>
        </w:rPr>
        <w:t> </w:t>
      </w:r>
      <w:r w:rsidRPr="00B90016">
        <w:rPr>
          <w:i/>
          <w:iCs/>
        </w:rPr>
        <w:t>gada 30.aprīļa lēmums lietā Nr. </w:t>
      </w:r>
      <w:hyperlink r:id="rId17" w:history="1">
        <w:r w:rsidRPr="00B90016">
          <w:rPr>
            <w:rStyle w:val="Hyperlink"/>
            <w:i/>
            <w:iCs/>
          </w:rPr>
          <w:t>SKK</w:t>
        </w:r>
        <w:r w:rsidR="00CC3DEE">
          <w:rPr>
            <w:rStyle w:val="Hyperlink"/>
            <w:i/>
            <w:iCs/>
          </w:rPr>
          <w:t>-</w:t>
        </w:r>
        <w:r w:rsidRPr="00B90016">
          <w:rPr>
            <w:rStyle w:val="Hyperlink"/>
            <w:i/>
            <w:iCs/>
          </w:rPr>
          <w:t>11/2013</w:t>
        </w:r>
      </w:hyperlink>
      <w:r>
        <w:rPr>
          <w:i/>
          <w:iCs/>
        </w:rPr>
        <w:t xml:space="preserve">, </w:t>
      </w:r>
      <w:r w:rsidRPr="00B90016">
        <w:rPr>
          <w:i/>
          <w:iCs/>
        </w:rPr>
        <w:t>15830113805</w:t>
      </w:r>
      <w:r>
        <w:rPr>
          <w:i/>
          <w:iCs/>
        </w:rPr>
        <w:t xml:space="preserve">; </w:t>
      </w:r>
      <w:r w:rsidRPr="00B90016">
        <w:rPr>
          <w:i/>
          <w:iCs/>
        </w:rPr>
        <w:t>2018. gada 30.</w:t>
      </w:r>
      <w:r>
        <w:rPr>
          <w:i/>
          <w:iCs/>
        </w:rPr>
        <w:t> </w:t>
      </w:r>
      <w:r w:rsidRPr="00B90016">
        <w:rPr>
          <w:i/>
          <w:iCs/>
        </w:rPr>
        <w:t>augusta lēmuma lietā Nr. SKK</w:t>
      </w:r>
      <w:r w:rsidR="00CC3DEE">
        <w:rPr>
          <w:i/>
          <w:iCs/>
        </w:rPr>
        <w:t>-</w:t>
      </w:r>
      <w:r w:rsidRPr="00B90016">
        <w:rPr>
          <w:i/>
          <w:iCs/>
        </w:rPr>
        <w:t>303/2018</w:t>
      </w:r>
      <w:r>
        <w:rPr>
          <w:i/>
          <w:iCs/>
        </w:rPr>
        <w:t>,</w:t>
      </w:r>
      <w:r w:rsidRPr="00B90016">
        <w:rPr>
          <w:i/>
          <w:iCs/>
        </w:rPr>
        <w:t xml:space="preserve"> </w:t>
      </w:r>
      <w:hyperlink r:id="rId18" w:history="1">
        <w:r w:rsidRPr="00B90016">
          <w:rPr>
            <w:rStyle w:val="Hyperlink"/>
            <w:i/>
            <w:iCs/>
          </w:rPr>
          <w:t>ECLI:LV:AT:2018:0830.15830110309.2.L</w:t>
        </w:r>
      </w:hyperlink>
      <w:r>
        <w:rPr>
          <w:i/>
          <w:iCs/>
        </w:rPr>
        <w:t>,</w:t>
      </w:r>
      <w:r w:rsidRPr="00B90016">
        <w:rPr>
          <w:i/>
          <w:iCs/>
        </w:rPr>
        <w:t xml:space="preserve"> 6.4.</w:t>
      </w:r>
      <w:r>
        <w:rPr>
          <w:i/>
          <w:iCs/>
        </w:rPr>
        <w:t> </w:t>
      </w:r>
      <w:r w:rsidRPr="00B90016">
        <w:rPr>
          <w:i/>
          <w:iCs/>
        </w:rPr>
        <w:t>punkts</w:t>
      </w:r>
      <w:r w:rsidRPr="00B90016">
        <w:t>).</w:t>
      </w:r>
    </w:p>
    <w:p w14:paraId="2A812ECF" w14:textId="3B74FDDE" w:rsidR="004C61B4" w:rsidRDefault="004C61B4" w:rsidP="004C61B4">
      <w:pPr>
        <w:spacing w:line="276" w:lineRule="auto"/>
        <w:ind w:firstLine="720"/>
        <w:jc w:val="both"/>
      </w:pPr>
      <w:r>
        <w:t>Ja</w:t>
      </w:r>
      <w:r w:rsidRPr="000970E1">
        <w:t xml:space="preserve"> preces vai pakalpojuma iegādes darījums ir fiktīvs, tam nevar būt nekādas saiknes ar nodokļu maksātāja darījumiem, kas ar nodokli tiek aplikti vēlāk. Līdz ar to, ja preču piegāde vai pakalpojumu sniegšana faktiski nav notikusi, nevar rasties nekādas tiesības uz nodokļa atskaitīšanu </w:t>
      </w:r>
      <w:proofErr w:type="gramStart"/>
      <w:r w:rsidRPr="000970E1">
        <w:t>(</w:t>
      </w:r>
      <w:proofErr w:type="gramEnd"/>
      <w:r w:rsidRPr="000970E1">
        <w:rPr>
          <w:i/>
        </w:rPr>
        <w:t>Eiropas Savienības Tiesas 2018.</w:t>
      </w:r>
      <w:r>
        <w:rPr>
          <w:i/>
        </w:rPr>
        <w:t> </w:t>
      </w:r>
      <w:r w:rsidRPr="000970E1">
        <w:rPr>
          <w:i/>
        </w:rPr>
        <w:t>gada 27.</w:t>
      </w:r>
      <w:r>
        <w:rPr>
          <w:i/>
        </w:rPr>
        <w:t> </w:t>
      </w:r>
      <w:r w:rsidRPr="000970E1">
        <w:rPr>
          <w:i/>
        </w:rPr>
        <w:t xml:space="preserve">jūnija sprieduma lietā „SGI un </w:t>
      </w:r>
      <w:proofErr w:type="spellStart"/>
      <w:r w:rsidRPr="000970E1">
        <w:rPr>
          <w:i/>
        </w:rPr>
        <w:t>Valériane</w:t>
      </w:r>
      <w:proofErr w:type="spellEnd"/>
      <w:r w:rsidRPr="000970E1">
        <w:rPr>
          <w:i/>
        </w:rPr>
        <w:t>” Nr. C</w:t>
      </w:r>
      <w:r w:rsidR="00CC3DEE">
        <w:rPr>
          <w:i/>
        </w:rPr>
        <w:t>-</w:t>
      </w:r>
      <w:r w:rsidRPr="000970E1">
        <w:rPr>
          <w:i/>
        </w:rPr>
        <w:t>459/17 un C</w:t>
      </w:r>
      <w:r w:rsidR="00CC3DEE">
        <w:rPr>
          <w:i/>
        </w:rPr>
        <w:t>-</w:t>
      </w:r>
      <w:r w:rsidRPr="000970E1">
        <w:rPr>
          <w:i/>
        </w:rPr>
        <w:t>460/17</w:t>
      </w:r>
      <w:r>
        <w:rPr>
          <w:i/>
        </w:rPr>
        <w:t xml:space="preserve">, </w:t>
      </w:r>
      <w:hyperlink r:id="rId19" w:history="1">
        <w:r w:rsidRPr="00AC2FF3">
          <w:rPr>
            <w:rStyle w:val="Hyperlink"/>
            <w:i/>
          </w:rPr>
          <w:t>ECLI:EU:C:2018:501</w:t>
        </w:r>
      </w:hyperlink>
      <w:r>
        <w:rPr>
          <w:i/>
        </w:rPr>
        <w:t>,</w:t>
      </w:r>
      <w:r w:rsidRPr="000970E1">
        <w:rPr>
          <w:i/>
        </w:rPr>
        <w:t xml:space="preserve"> 36.</w:t>
      </w:r>
      <w:r>
        <w:rPr>
          <w:i/>
        </w:rPr>
        <w:t> </w:t>
      </w:r>
      <w:r w:rsidRPr="000970E1">
        <w:rPr>
          <w:i/>
        </w:rPr>
        <w:t>punkt</w:t>
      </w:r>
      <w:r w:rsidR="00A833C9">
        <w:rPr>
          <w:i/>
        </w:rPr>
        <w:t>s</w:t>
      </w:r>
      <w:r>
        <w:rPr>
          <w:i/>
        </w:rPr>
        <w:t>, Senāta 2020. gada 27. marta lēmuma lietā Nr. SKK</w:t>
      </w:r>
      <w:r w:rsidR="00CC3DEE">
        <w:rPr>
          <w:i/>
        </w:rPr>
        <w:t>-</w:t>
      </w:r>
      <w:r>
        <w:rPr>
          <w:i/>
        </w:rPr>
        <w:t xml:space="preserve">58/2020, </w:t>
      </w:r>
      <w:hyperlink r:id="rId20" w:history="1">
        <w:r w:rsidRPr="00742138">
          <w:rPr>
            <w:rStyle w:val="Hyperlink"/>
            <w:i/>
          </w:rPr>
          <w:t>ECLI:LV:AT:2020:0327.15830008614.3.L</w:t>
        </w:r>
      </w:hyperlink>
      <w:r>
        <w:rPr>
          <w:i/>
        </w:rPr>
        <w:t>, 9.2.3. punkts</w:t>
      </w:r>
      <w:r w:rsidRPr="000970E1">
        <w:t>).</w:t>
      </w:r>
    </w:p>
    <w:p w14:paraId="43CC74F6" w14:textId="77777777" w:rsidR="00167428" w:rsidRDefault="00B47F21" w:rsidP="00167428">
      <w:pPr>
        <w:spacing w:line="276" w:lineRule="auto"/>
        <w:ind w:firstLine="720"/>
        <w:jc w:val="both"/>
      </w:pPr>
      <w:r w:rsidRPr="00602A1E">
        <w:t>Fiktīvu priekšnodokļa darījumu noslēgšana notiek,</w:t>
      </w:r>
      <w:r>
        <w:t xml:space="preserve"> </w:t>
      </w:r>
      <w:r w:rsidRPr="00602A1E">
        <w:t xml:space="preserve">apzinoties, ka </w:t>
      </w:r>
      <w:r>
        <w:t xml:space="preserve">tie tiks izmantoti, lai samazinātu </w:t>
      </w:r>
      <w:r w:rsidRPr="00602A1E">
        <w:t xml:space="preserve">par reāli </w:t>
      </w:r>
      <w:r>
        <w:t>notikušajiem</w:t>
      </w:r>
      <w:r w:rsidRPr="00602A1E">
        <w:t xml:space="preserve"> darījumiem</w:t>
      </w:r>
      <w:r>
        <w:t xml:space="preserve"> valsts budžetā maksājamo PVN summu.</w:t>
      </w:r>
      <w:r w:rsidRPr="00602A1E">
        <w:t xml:space="preserve"> </w:t>
      </w:r>
      <w:r>
        <w:t xml:space="preserve">Proti, lai nodrošinātu, ka reālu saimniecisko darbību veicošā nodokļu maksātāja rīcībā esošie naudas līdzekļi fiktīvajā darījumā norādītajā PVN apmērā </w:t>
      </w:r>
      <w:r w:rsidRPr="00A84D9C">
        <w:t>ti</w:t>
      </w:r>
      <w:r>
        <w:t>ek</w:t>
      </w:r>
      <w:r w:rsidRPr="00A84D9C">
        <w:t xml:space="preserve"> paturēti sev </w:t>
      </w:r>
      <w:r>
        <w:t>un valsts budžetā netiek iemaksāti.</w:t>
      </w:r>
      <w:r w:rsidRPr="00602A1E">
        <w:t xml:space="preserve"> </w:t>
      </w:r>
    </w:p>
    <w:p w14:paraId="482A8CE0" w14:textId="77E851CF" w:rsidR="00B47F21" w:rsidRDefault="00167428" w:rsidP="00167428">
      <w:pPr>
        <w:spacing w:line="276" w:lineRule="auto"/>
        <w:ind w:firstLine="720"/>
        <w:jc w:val="both"/>
      </w:pPr>
      <w:r>
        <w:t>Tādējādi secināms, ka finanšu līdzekļi –</w:t>
      </w:r>
      <w:r w:rsidR="008C3E30">
        <w:t xml:space="preserve"> </w:t>
      </w:r>
      <w:r>
        <w:t>fiktīva darījuma deklarēšanas rezultātā</w:t>
      </w:r>
      <w:r w:rsidR="008C3E30">
        <w:t xml:space="preserve"> ietaupītie izdevumi</w:t>
      </w:r>
      <w:r w:rsidR="00EA6CB3">
        <w:t xml:space="preserve"> –</w:t>
      </w:r>
      <w:r>
        <w:t>, ir iegūti prettiesiski un atzīstami par noziedzīgi iegūtiem līdzekļiem.</w:t>
      </w:r>
      <w:r w:rsidRPr="00FD272E">
        <w:t xml:space="preserve"> </w:t>
      </w:r>
    </w:p>
    <w:p w14:paraId="31782C59" w14:textId="2425A971" w:rsidR="00B47F21" w:rsidRDefault="00B47F21" w:rsidP="00B47F21">
      <w:pPr>
        <w:spacing w:line="276" w:lineRule="auto"/>
        <w:ind w:firstLine="720"/>
        <w:jc w:val="both"/>
      </w:pPr>
      <w:r w:rsidRPr="0090015D">
        <w:t>Senāts ir atzinis, ka par noziedzīgi iegūtiem līdzekļiem Krimināllikuma 195.</w:t>
      </w:r>
      <w:r>
        <w:t> </w:t>
      </w:r>
      <w:r w:rsidRPr="0090015D">
        <w:t>panta izpratnē var uzskatīt tādus līdzekļus, kas nonākuši vainīgās personas rīcībā noziedzīgā ceļā, ar kuriem tā var rīkoties pēc saviem ieskatiem, neatkarīgi no tā, vai juridiski attiecīgais predikatīvais noziedzīgais nodarījums ir pabeigts. Naudas līdzekļu, kas nelikumīgi iegūti, izvairoties no nodokļu nomaksas, legalizēšana var aizsākties pirms ir pabeigts Krimināllikuma 218.</w:t>
      </w:r>
      <w:r>
        <w:t> </w:t>
      </w:r>
      <w:r w:rsidRPr="0090015D">
        <w:t xml:space="preserve">panta otrajā daļā paredzētais noziedzīgais nodarījums </w:t>
      </w:r>
      <w:proofErr w:type="gramStart"/>
      <w:r w:rsidRPr="0090015D">
        <w:t>(</w:t>
      </w:r>
      <w:proofErr w:type="gramEnd"/>
      <w:r>
        <w:rPr>
          <w:i/>
          <w:iCs/>
        </w:rPr>
        <w:t>Senāta</w:t>
      </w:r>
      <w:r w:rsidRPr="0090015D">
        <w:rPr>
          <w:i/>
          <w:iCs/>
        </w:rPr>
        <w:t xml:space="preserve"> 2022.</w:t>
      </w:r>
      <w:r>
        <w:rPr>
          <w:i/>
          <w:iCs/>
        </w:rPr>
        <w:t> </w:t>
      </w:r>
      <w:r w:rsidRPr="0090015D">
        <w:rPr>
          <w:i/>
          <w:iCs/>
        </w:rPr>
        <w:t>gada 30.</w:t>
      </w:r>
      <w:r>
        <w:rPr>
          <w:i/>
          <w:iCs/>
        </w:rPr>
        <w:t> </w:t>
      </w:r>
      <w:r w:rsidRPr="0090015D">
        <w:rPr>
          <w:i/>
          <w:iCs/>
        </w:rPr>
        <w:t>augusta lēmum</w:t>
      </w:r>
      <w:r>
        <w:rPr>
          <w:i/>
          <w:iCs/>
        </w:rPr>
        <w:t>a</w:t>
      </w:r>
      <w:r w:rsidRPr="0090015D">
        <w:rPr>
          <w:i/>
          <w:iCs/>
        </w:rPr>
        <w:t xml:space="preserve"> lietā Nr. SKK</w:t>
      </w:r>
      <w:r w:rsidR="00CC3DEE">
        <w:rPr>
          <w:i/>
          <w:iCs/>
        </w:rPr>
        <w:t>-</w:t>
      </w:r>
      <w:r w:rsidRPr="0090015D">
        <w:rPr>
          <w:i/>
          <w:iCs/>
        </w:rPr>
        <w:t>267/2022</w:t>
      </w:r>
      <w:r>
        <w:rPr>
          <w:i/>
          <w:iCs/>
        </w:rPr>
        <w:t xml:space="preserve">, </w:t>
      </w:r>
      <w:hyperlink r:id="rId21" w:history="1">
        <w:r w:rsidRPr="00105312">
          <w:rPr>
            <w:rStyle w:val="Hyperlink"/>
            <w:i/>
            <w:iCs/>
          </w:rPr>
          <w:t>ECLI:LV:AT:2022:0830.13501000121.2.L</w:t>
        </w:r>
      </w:hyperlink>
      <w:r>
        <w:rPr>
          <w:i/>
          <w:iCs/>
        </w:rPr>
        <w:t>, 9.3. punkts</w:t>
      </w:r>
      <w:r w:rsidRPr="0090015D">
        <w:rPr>
          <w:i/>
          <w:iCs/>
        </w:rPr>
        <w:t>, 2021.</w:t>
      </w:r>
      <w:r>
        <w:rPr>
          <w:i/>
          <w:iCs/>
        </w:rPr>
        <w:t> </w:t>
      </w:r>
      <w:r w:rsidRPr="0090015D">
        <w:rPr>
          <w:i/>
          <w:iCs/>
        </w:rPr>
        <w:t>gada 17.</w:t>
      </w:r>
      <w:r>
        <w:rPr>
          <w:i/>
          <w:iCs/>
        </w:rPr>
        <w:t> </w:t>
      </w:r>
      <w:r w:rsidRPr="0090015D">
        <w:rPr>
          <w:i/>
          <w:iCs/>
        </w:rPr>
        <w:t>marta lēmum</w:t>
      </w:r>
      <w:r>
        <w:rPr>
          <w:i/>
          <w:iCs/>
        </w:rPr>
        <w:t>a</w:t>
      </w:r>
      <w:r w:rsidRPr="0090015D">
        <w:rPr>
          <w:i/>
          <w:iCs/>
        </w:rPr>
        <w:t xml:space="preserve"> lietā Nr. SKK</w:t>
      </w:r>
      <w:r w:rsidR="00CC3DEE">
        <w:rPr>
          <w:i/>
          <w:iCs/>
        </w:rPr>
        <w:t>-</w:t>
      </w:r>
      <w:r w:rsidRPr="0090015D">
        <w:rPr>
          <w:i/>
          <w:iCs/>
        </w:rPr>
        <w:t>3/2021</w:t>
      </w:r>
      <w:r>
        <w:rPr>
          <w:i/>
          <w:iCs/>
        </w:rPr>
        <w:t>,</w:t>
      </w:r>
      <w:r w:rsidRPr="0090015D">
        <w:rPr>
          <w:i/>
          <w:iCs/>
        </w:rPr>
        <w:t xml:space="preserve"> </w:t>
      </w:r>
      <w:hyperlink r:id="rId22" w:history="1">
        <w:r w:rsidRPr="00105312">
          <w:rPr>
            <w:rStyle w:val="Hyperlink"/>
            <w:i/>
            <w:iCs/>
          </w:rPr>
          <w:t>ECLI:LV:AT:2021:0317.15830103510.6.L</w:t>
        </w:r>
      </w:hyperlink>
      <w:r>
        <w:rPr>
          <w:i/>
          <w:iCs/>
        </w:rPr>
        <w:t>, 16. punkts</w:t>
      </w:r>
      <w:r>
        <w:t>)</w:t>
      </w:r>
      <w:r w:rsidRPr="0090015D">
        <w:t>.</w:t>
      </w:r>
    </w:p>
    <w:p w14:paraId="6E7D32A4" w14:textId="2A42D4F0" w:rsidR="00FD272E" w:rsidRDefault="00BB2C36" w:rsidP="004C61B4">
      <w:pPr>
        <w:spacing w:line="276" w:lineRule="auto"/>
        <w:ind w:firstLine="720"/>
        <w:jc w:val="both"/>
      </w:pPr>
      <w:r>
        <w:t>[</w:t>
      </w:r>
      <w:r w:rsidR="00274524">
        <w:t>9</w:t>
      </w:r>
      <w:r w:rsidR="005F441B">
        <w:t>.</w:t>
      </w:r>
      <w:r w:rsidR="00274524">
        <w:t>4</w:t>
      </w:r>
      <w:r>
        <w:t>]</w:t>
      </w:r>
      <w:r w:rsidR="00167428">
        <w:t xml:space="preserve"> Tādējādi secināms,</w:t>
      </w:r>
      <w:r>
        <w:t xml:space="preserve"> ka i</w:t>
      </w:r>
      <w:r w:rsidRPr="008459D6">
        <w:t xml:space="preserve">zvairīšanās no nodokļu nomaksas, kas izpaudusies kā </w:t>
      </w:r>
      <w:r>
        <w:t xml:space="preserve">maksājamā nodokļa apmēra </w:t>
      </w:r>
      <w:r w:rsidRPr="008459D6">
        <w:t>samazināšana,</w:t>
      </w:r>
      <w:r w:rsidR="00CA5D71" w:rsidRPr="008459D6">
        <w:t xml:space="preserve"> gadījumā</w:t>
      </w:r>
      <w:r w:rsidR="00CA5D71">
        <w:t>,</w:t>
      </w:r>
      <w:r w:rsidRPr="008459D6">
        <w:t xml:space="preserve"> </w:t>
      </w:r>
      <w:r>
        <w:t>ārēji nošķirams mantisks labums, kas atzīstams par noziedzīgi iegūtiem līdzekļiem, rodas fiktīva darījuma noslēgšanas brīdī.</w:t>
      </w:r>
    </w:p>
    <w:p w14:paraId="774F93EA" w14:textId="27ED301D" w:rsidR="00167428" w:rsidRDefault="00167428" w:rsidP="004C61B4">
      <w:pPr>
        <w:spacing w:line="276" w:lineRule="auto"/>
        <w:ind w:firstLine="720"/>
        <w:jc w:val="both"/>
      </w:pPr>
      <w:r>
        <w:t>[</w:t>
      </w:r>
      <w:r w:rsidR="00274524">
        <w:t>9</w:t>
      </w:r>
      <w:r w:rsidR="005F441B">
        <w:t>.</w:t>
      </w:r>
      <w:r w:rsidR="00274524">
        <w:t>5</w:t>
      </w:r>
      <w:r>
        <w:t xml:space="preserve">] Pamatojoties uz minēto apsvērumu kopumu, Senāts atzīst, ka </w:t>
      </w:r>
      <w:r w:rsidR="006C09A7">
        <w:t>uz deklarēto fiktīvo darījumu pamata veiktie naudas pārskaitījumi veido Krimināllikuma 195.</w:t>
      </w:r>
      <w:r w:rsidR="003A74C6">
        <w:t> </w:t>
      </w:r>
      <w:r w:rsidR="006C09A7">
        <w:t>pantā paredzētā noziedzīgā nodarījuma</w:t>
      </w:r>
      <w:r w:rsidR="003A74C6">
        <w:t>, proti, noziedzīgi iegūtu līdzekļu legalizēšanas,</w:t>
      </w:r>
      <w:r w:rsidR="006C09A7">
        <w:t xml:space="preserve"> sastāva</w:t>
      </w:r>
      <w:r w:rsidR="003A74C6">
        <w:t xml:space="preserve"> objektīvo pusi.</w:t>
      </w:r>
    </w:p>
    <w:p w14:paraId="45D64DA8" w14:textId="212144C2" w:rsidR="003A74C6" w:rsidRDefault="003A74C6" w:rsidP="004C61B4">
      <w:pPr>
        <w:spacing w:line="276" w:lineRule="auto"/>
        <w:ind w:firstLine="720"/>
        <w:jc w:val="both"/>
      </w:pPr>
    </w:p>
    <w:p w14:paraId="14579A66" w14:textId="62B13B24" w:rsidR="00C367EA" w:rsidRDefault="00C367EA" w:rsidP="00E4613D">
      <w:pPr>
        <w:spacing w:line="276" w:lineRule="auto"/>
        <w:ind w:firstLine="720"/>
        <w:jc w:val="both"/>
      </w:pPr>
      <w:r>
        <w:t>[</w:t>
      </w:r>
      <w:r w:rsidR="005F441B">
        <w:t>1</w:t>
      </w:r>
      <w:r w:rsidR="00274524">
        <w:t>0</w:t>
      </w:r>
      <w:r>
        <w:t xml:space="preserve">] Senāts </w:t>
      </w:r>
      <w:r w:rsidR="00727275">
        <w:t>atzīst</w:t>
      </w:r>
      <w:r>
        <w:t>, ka</w:t>
      </w:r>
      <w:r w:rsidR="00727275">
        <w:t xml:space="preserve"> šī lēmuma </w:t>
      </w:r>
      <w:r w:rsidR="00727275">
        <w:rPr>
          <w:rFonts w:asciiTheme="majorBidi" w:hAnsiTheme="majorBidi" w:cstheme="majorBidi"/>
        </w:rPr>
        <w:t>[</w:t>
      </w:r>
      <w:r w:rsidR="005F441B">
        <w:rPr>
          <w:rFonts w:asciiTheme="majorBidi" w:hAnsiTheme="majorBidi" w:cstheme="majorBidi"/>
        </w:rPr>
        <w:t>7</w:t>
      </w:r>
      <w:r w:rsidR="00727275">
        <w:rPr>
          <w:rFonts w:asciiTheme="majorBidi" w:hAnsiTheme="majorBidi" w:cstheme="majorBidi"/>
        </w:rPr>
        <w:t>.1.1]</w:t>
      </w:r>
      <w:r w:rsidR="00837362">
        <w:rPr>
          <w:rFonts w:asciiTheme="majorBidi" w:hAnsiTheme="majorBidi" w:cstheme="majorBidi"/>
        </w:rPr>
        <w:t xml:space="preserve"> un [</w:t>
      </w:r>
      <w:r w:rsidR="005F441B">
        <w:rPr>
          <w:rFonts w:asciiTheme="majorBidi" w:hAnsiTheme="majorBidi" w:cstheme="majorBidi"/>
        </w:rPr>
        <w:t>7</w:t>
      </w:r>
      <w:r w:rsidR="00837362">
        <w:rPr>
          <w:rFonts w:asciiTheme="majorBidi" w:hAnsiTheme="majorBidi" w:cstheme="majorBidi"/>
        </w:rPr>
        <w:t>.2.1]</w:t>
      </w:r>
      <w:r w:rsidR="00727275">
        <w:rPr>
          <w:rFonts w:asciiTheme="majorBidi" w:hAnsiTheme="majorBidi" w:cstheme="majorBidi"/>
        </w:rPr>
        <w:t xml:space="preserve"> punktā izklāstītie</w:t>
      </w:r>
      <w:r>
        <w:t xml:space="preserve"> kasator</w:t>
      </w:r>
      <w:r w:rsidR="00837362">
        <w:t>u</w:t>
      </w:r>
      <w:r>
        <w:t xml:space="preserve"> a</w:t>
      </w:r>
      <w:r w:rsidR="00727275">
        <w:t>rgumenti</w:t>
      </w:r>
      <w:r>
        <w:t xml:space="preserve"> </w:t>
      </w:r>
      <w:proofErr w:type="gramStart"/>
      <w:r>
        <w:t>par Krimināllikuma 218. panta otrajā daļā paredzētā noziedzīgā nodarījuma sastāva</w:t>
      </w:r>
      <w:r w:rsidR="00E4613D">
        <w:t xml:space="preserve"> pazīmju –</w:t>
      </w:r>
      <w:r>
        <w:t xml:space="preserve"> objektīvās puses</w:t>
      </w:r>
      <w:r w:rsidR="00E4613D">
        <w:t xml:space="preserve"> un subjekta</w:t>
      </w:r>
      <w:proofErr w:type="gramEnd"/>
      <w:r>
        <w:t xml:space="preserve"> </w:t>
      </w:r>
      <w:r w:rsidR="00CA5D71">
        <w:t xml:space="preserve">– </w:t>
      </w:r>
      <w:r>
        <w:t xml:space="preserve">neesību </w:t>
      </w:r>
      <w:r w:rsidR="00814796">
        <w:t>[pers. A]</w:t>
      </w:r>
      <w:r>
        <w:t xml:space="preserve"> nodarījumā</w:t>
      </w:r>
      <w:r w:rsidR="00727275">
        <w:t xml:space="preserve"> ir nepamatoti.</w:t>
      </w:r>
    </w:p>
    <w:p w14:paraId="430A78B1" w14:textId="172DBCEA" w:rsidR="00727275" w:rsidRDefault="00837362" w:rsidP="00727275">
      <w:pPr>
        <w:spacing w:line="276" w:lineRule="auto"/>
        <w:ind w:firstLine="720"/>
        <w:jc w:val="both"/>
        <w:rPr>
          <w:rFonts w:asciiTheme="majorBidi" w:hAnsiTheme="majorBidi" w:cstheme="majorBidi"/>
        </w:rPr>
      </w:pPr>
      <w:r>
        <w:rPr>
          <w:rFonts w:asciiTheme="majorBidi" w:hAnsiTheme="majorBidi" w:cstheme="majorBidi"/>
        </w:rPr>
        <w:t>[</w:t>
      </w:r>
      <w:r w:rsidR="005F441B">
        <w:rPr>
          <w:rFonts w:asciiTheme="majorBidi" w:hAnsiTheme="majorBidi" w:cstheme="majorBidi"/>
        </w:rPr>
        <w:t>1</w:t>
      </w:r>
      <w:r w:rsidR="00274524">
        <w:rPr>
          <w:rFonts w:asciiTheme="majorBidi" w:hAnsiTheme="majorBidi" w:cstheme="majorBidi"/>
        </w:rPr>
        <w:t>0</w:t>
      </w:r>
      <w:r w:rsidR="005F441B">
        <w:rPr>
          <w:rFonts w:asciiTheme="majorBidi" w:hAnsiTheme="majorBidi" w:cstheme="majorBidi"/>
        </w:rPr>
        <w:t>.1</w:t>
      </w:r>
      <w:r>
        <w:rPr>
          <w:rFonts w:asciiTheme="majorBidi" w:hAnsiTheme="majorBidi" w:cstheme="majorBidi"/>
        </w:rPr>
        <w:t xml:space="preserve">] </w:t>
      </w:r>
      <w:r w:rsidR="00727275">
        <w:rPr>
          <w:rFonts w:asciiTheme="majorBidi" w:hAnsiTheme="majorBidi" w:cstheme="majorBidi"/>
        </w:rPr>
        <w:t xml:space="preserve">Apelācijas instances tiesa, pamatojoties uz spriedumā izklāstītiem un novērtētiem pierādījumiem, ir konstatējusi, ka </w:t>
      </w:r>
      <w:r w:rsidR="0025684C" w:rsidRPr="008F62D4">
        <w:rPr>
          <w:rFonts w:asciiTheme="majorBidi" w:hAnsiTheme="majorBidi" w:cstheme="majorBidi"/>
        </w:rPr>
        <w:t>SIA „</w:t>
      </w:r>
      <w:r w:rsidR="00814796">
        <w:rPr>
          <w:rFonts w:asciiTheme="majorBidi" w:hAnsiTheme="majorBidi" w:cstheme="majorBidi"/>
        </w:rPr>
        <w:t>[Nosaukums </w:t>
      </w:r>
      <w:r w:rsidR="00814796">
        <w:t>A]</w:t>
      </w:r>
      <w:r w:rsidR="0025684C" w:rsidRPr="008F62D4">
        <w:rPr>
          <w:rFonts w:asciiTheme="majorBidi" w:hAnsiTheme="majorBidi" w:cstheme="majorBidi"/>
        </w:rPr>
        <w:t>”, SIA „</w:t>
      </w:r>
      <w:r w:rsidR="00814796">
        <w:rPr>
          <w:rFonts w:asciiTheme="majorBidi" w:hAnsiTheme="majorBidi" w:cstheme="majorBidi"/>
        </w:rPr>
        <w:t>[Nosaukums B]</w:t>
      </w:r>
      <w:r w:rsidR="0025684C" w:rsidRPr="008F62D4">
        <w:rPr>
          <w:rFonts w:asciiTheme="majorBidi" w:hAnsiTheme="majorBidi" w:cstheme="majorBidi"/>
        </w:rPr>
        <w:t>”, SIA „</w:t>
      </w:r>
      <w:r w:rsidR="00814796">
        <w:rPr>
          <w:rFonts w:asciiTheme="majorBidi" w:hAnsiTheme="majorBidi" w:cstheme="majorBidi"/>
        </w:rPr>
        <w:t>[Nosaukums </w:t>
      </w:r>
      <w:r w:rsidR="00814796">
        <w:t>C]</w:t>
      </w:r>
      <w:r w:rsidR="0025684C">
        <w:rPr>
          <w:rFonts w:asciiTheme="majorBidi" w:hAnsiTheme="majorBidi" w:cstheme="majorBidi"/>
        </w:rPr>
        <w:t>”</w:t>
      </w:r>
      <w:r w:rsidR="0025684C" w:rsidRPr="008F62D4">
        <w:rPr>
          <w:rFonts w:asciiTheme="majorBidi" w:hAnsiTheme="majorBidi" w:cstheme="majorBidi"/>
        </w:rPr>
        <w:t>, SIA</w:t>
      </w:r>
      <w:r w:rsidR="0025684C" w:rsidRPr="005B0845">
        <w:rPr>
          <w:rFonts w:asciiTheme="majorBidi" w:hAnsiTheme="majorBidi" w:cstheme="majorBidi"/>
        </w:rPr>
        <w:t xml:space="preserve"> </w:t>
      </w:r>
      <w:r w:rsidR="0025684C" w:rsidRPr="008F62D4">
        <w:rPr>
          <w:rFonts w:asciiTheme="majorBidi" w:hAnsiTheme="majorBidi" w:cstheme="majorBidi"/>
        </w:rPr>
        <w:t>„</w:t>
      </w:r>
      <w:r w:rsidR="00814796">
        <w:rPr>
          <w:rFonts w:asciiTheme="majorBidi" w:hAnsiTheme="majorBidi" w:cstheme="majorBidi"/>
        </w:rPr>
        <w:t>[Nosaukums </w:t>
      </w:r>
      <w:r w:rsidR="00814796">
        <w:t>D]</w:t>
      </w:r>
      <w:r w:rsidR="0025684C" w:rsidRPr="008F62D4">
        <w:rPr>
          <w:rFonts w:asciiTheme="majorBidi" w:hAnsiTheme="majorBidi" w:cstheme="majorBidi"/>
        </w:rPr>
        <w:t>”, SIA „</w:t>
      </w:r>
      <w:r w:rsidR="00DC1BB7">
        <w:rPr>
          <w:rFonts w:asciiTheme="majorBidi" w:hAnsiTheme="majorBidi" w:cstheme="majorBidi"/>
        </w:rPr>
        <w:t>[Nosaukums F]</w:t>
      </w:r>
      <w:r w:rsidR="0025684C" w:rsidRPr="008F62D4">
        <w:rPr>
          <w:rFonts w:asciiTheme="majorBidi" w:hAnsiTheme="majorBidi" w:cstheme="majorBidi"/>
        </w:rPr>
        <w:t>” un SIA</w:t>
      </w:r>
      <w:r w:rsidR="0025684C" w:rsidRPr="005B0845">
        <w:rPr>
          <w:rFonts w:asciiTheme="majorBidi" w:hAnsiTheme="majorBidi" w:cstheme="majorBidi"/>
        </w:rPr>
        <w:t> </w:t>
      </w:r>
      <w:r w:rsidR="0025684C" w:rsidRPr="008F62D4">
        <w:rPr>
          <w:rFonts w:asciiTheme="majorBidi" w:hAnsiTheme="majorBidi" w:cstheme="majorBidi"/>
        </w:rPr>
        <w:t>„</w:t>
      </w:r>
      <w:r w:rsidR="00DC1BB7">
        <w:rPr>
          <w:rFonts w:asciiTheme="majorBidi" w:hAnsiTheme="majorBidi" w:cstheme="majorBidi"/>
        </w:rPr>
        <w:t>[Nosaukums E]</w:t>
      </w:r>
      <w:r w:rsidR="00CA5D71">
        <w:rPr>
          <w:rFonts w:asciiTheme="majorBidi" w:hAnsiTheme="majorBidi" w:cstheme="majorBidi"/>
        </w:rPr>
        <w:t>”</w:t>
      </w:r>
      <w:r w:rsidR="00727275">
        <w:rPr>
          <w:rFonts w:asciiTheme="majorBidi" w:hAnsiTheme="majorBidi" w:cstheme="majorBidi"/>
        </w:rPr>
        <w:t xml:space="preserve">, ir ne tikai slēguši fiktīvus darījumus nolūkā iegūt tiesības uz priekšnodokļa atskaitīšanu, bet arī reāli veikuši saimniecisko darbību. Kasatoru apgalvojums, ka tiesa konstatējusi un spriedumā norādījusi tikai nenotikušus darījumus un nav konstatējusi šo uzņēmumu saimnieciskās darbības faktu, neatbilst sprieduma saturam. </w:t>
      </w:r>
    </w:p>
    <w:p w14:paraId="03C4FE96" w14:textId="067AA5FA" w:rsidR="00727275" w:rsidRDefault="00727275" w:rsidP="00B92460">
      <w:pPr>
        <w:spacing w:line="276" w:lineRule="auto"/>
        <w:ind w:firstLine="720"/>
        <w:jc w:val="both"/>
        <w:rPr>
          <w:rFonts w:asciiTheme="majorBidi" w:hAnsiTheme="majorBidi" w:cstheme="majorBidi"/>
        </w:rPr>
      </w:pPr>
      <w:r>
        <w:rPr>
          <w:rFonts w:asciiTheme="majorBidi" w:hAnsiTheme="majorBidi" w:cstheme="majorBidi"/>
        </w:rPr>
        <w:t>Judikatūrā atzīts, j</w:t>
      </w:r>
      <w:r w:rsidRPr="00E20D9A">
        <w:rPr>
          <w:rFonts w:asciiTheme="majorBidi" w:hAnsiTheme="majorBidi" w:cstheme="majorBidi"/>
        </w:rPr>
        <w:t xml:space="preserve">a uzņēmums, kas ir reģistrēts kā PVN maksātājs, ne tikai slēdz fiktīvus darījumus, bet arī reāli veic saimniecisko darbību, bet deklarācijās norāda priekšnodoklī atskaitāmās summas saistībā ar fiktīviem darījumiem, tad, lai pareizi izlemtu par nodarījuma kvalifikāciju, jāņem vērā arī likumā „Par pievienotās vērtības nodokli” noteiktās normas par to, kas ir PVN, priekšnodoklis un nodokļu pārmaksa. [..] Priekšnodokļa atskaitīšanas būtība ir savu ar nodokli apliekamo darījumu nodrošināšana. Tādējādi, ja uzņēmums veic saimniecisko darbību un slēdz reālus darījumus, turpmāk iespējama izvairīšanās no nodokļu nomaksas uz tā rēķina, ka priekšnodoklis atskaitīts par </w:t>
      </w:r>
      <w:r w:rsidRPr="00CC3DEE">
        <w:rPr>
          <w:rFonts w:asciiTheme="majorBidi" w:hAnsiTheme="majorBidi" w:cstheme="majorBidi"/>
        </w:rPr>
        <w:t>nenotikušiem d</w:t>
      </w:r>
      <w:r w:rsidRPr="00E20D9A">
        <w:rPr>
          <w:rFonts w:asciiTheme="majorBidi" w:hAnsiTheme="majorBidi" w:cstheme="majorBidi"/>
        </w:rPr>
        <w:t>arījumiem</w:t>
      </w:r>
      <w:r>
        <w:rPr>
          <w:rFonts w:asciiTheme="majorBidi" w:hAnsiTheme="majorBidi" w:cstheme="majorBidi"/>
        </w:rPr>
        <w:t xml:space="preserve"> (</w:t>
      </w:r>
      <w:r w:rsidR="005F441B">
        <w:rPr>
          <w:rFonts w:asciiTheme="majorBidi" w:hAnsiTheme="majorBidi" w:cstheme="majorBidi"/>
          <w:i/>
          <w:iCs/>
        </w:rPr>
        <w:t>Senāta</w:t>
      </w:r>
      <w:r w:rsidRPr="00E20D9A">
        <w:rPr>
          <w:rFonts w:asciiTheme="majorBidi" w:hAnsiTheme="majorBidi" w:cstheme="majorBidi"/>
          <w:i/>
          <w:iCs/>
        </w:rPr>
        <w:t xml:space="preserve"> 2013.</w:t>
      </w:r>
      <w:r w:rsidR="00B92460">
        <w:rPr>
          <w:rFonts w:asciiTheme="majorBidi" w:hAnsiTheme="majorBidi" w:cstheme="majorBidi"/>
          <w:i/>
          <w:iCs/>
        </w:rPr>
        <w:t> </w:t>
      </w:r>
      <w:r w:rsidRPr="00E20D9A">
        <w:rPr>
          <w:rFonts w:asciiTheme="majorBidi" w:hAnsiTheme="majorBidi" w:cstheme="majorBidi"/>
          <w:i/>
          <w:iCs/>
        </w:rPr>
        <w:t>gada 30.</w:t>
      </w:r>
      <w:r w:rsidR="00B92460">
        <w:rPr>
          <w:rFonts w:asciiTheme="majorBidi" w:hAnsiTheme="majorBidi" w:cstheme="majorBidi"/>
          <w:i/>
          <w:iCs/>
        </w:rPr>
        <w:t> </w:t>
      </w:r>
      <w:r w:rsidRPr="00E20D9A">
        <w:rPr>
          <w:rFonts w:asciiTheme="majorBidi" w:hAnsiTheme="majorBidi" w:cstheme="majorBidi"/>
          <w:i/>
          <w:iCs/>
        </w:rPr>
        <w:t>aprīļa lēmums lietā Nr. </w:t>
      </w:r>
      <w:hyperlink r:id="rId23" w:history="1">
        <w:r w:rsidRPr="00CC3DEE">
          <w:rPr>
            <w:rStyle w:val="Hyperlink"/>
            <w:rFonts w:asciiTheme="majorBidi" w:hAnsiTheme="majorBidi" w:cstheme="majorBidi"/>
            <w:i/>
            <w:iCs/>
          </w:rPr>
          <w:t>SKK</w:t>
        </w:r>
        <w:r w:rsidR="00CC3DEE" w:rsidRPr="00CC3DEE">
          <w:rPr>
            <w:rStyle w:val="Hyperlink"/>
            <w:rFonts w:asciiTheme="majorBidi" w:hAnsiTheme="majorBidi" w:cstheme="majorBidi"/>
            <w:i/>
            <w:iCs/>
          </w:rPr>
          <w:t>-</w:t>
        </w:r>
        <w:r w:rsidRPr="00CC3DEE">
          <w:rPr>
            <w:rStyle w:val="Hyperlink"/>
            <w:rFonts w:asciiTheme="majorBidi" w:hAnsiTheme="majorBidi" w:cstheme="majorBidi"/>
            <w:i/>
            <w:iCs/>
          </w:rPr>
          <w:t>11/2013</w:t>
        </w:r>
      </w:hyperlink>
      <w:r w:rsidR="00B12FAF">
        <w:rPr>
          <w:rFonts w:asciiTheme="majorBidi" w:hAnsiTheme="majorBidi" w:cstheme="majorBidi"/>
          <w:i/>
          <w:iCs/>
        </w:rPr>
        <w:t xml:space="preserve">, </w:t>
      </w:r>
      <w:r w:rsidRPr="00E20D9A">
        <w:rPr>
          <w:rFonts w:asciiTheme="majorBidi" w:hAnsiTheme="majorBidi" w:cstheme="majorBidi"/>
          <w:i/>
          <w:iCs/>
        </w:rPr>
        <w:t>15830113805, 2013.</w:t>
      </w:r>
      <w:r w:rsidR="00B92460">
        <w:rPr>
          <w:rFonts w:asciiTheme="majorBidi" w:hAnsiTheme="majorBidi" w:cstheme="majorBidi"/>
          <w:i/>
          <w:iCs/>
        </w:rPr>
        <w:t> </w:t>
      </w:r>
      <w:r w:rsidRPr="00E20D9A">
        <w:rPr>
          <w:rFonts w:asciiTheme="majorBidi" w:hAnsiTheme="majorBidi" w:cstheme="majorBidi"/>
          <w:i/>
          <w:iCs/>
        </w:rPr>
        <w:t>gada 26.</w:t>
      </w:r>
      <w:r w:rsidR="00B92460">
        <w:rPr>
          <w:rFonts w:asciiTheme="majorBidi" w:hAnsiTheme="majorBidi" w:cstheme="majorBidi"/>
          <w:i/>
          <w:iCs/>
        </w:rPr>
        <w:t> </w:t>
      </w:r>
      <w:r w:rsidRPr="00E20D9A">
        <w:rPr>
          <w:rFonts w:asciiTheme="majorBidi" w:hAnsiTheme="majorBidi" w:cstheme="majorBidi"/>
          <w:i/>
          <w:iCs/>
        </w:rPr>
        <w:t>marta lēmums lietā Nr. </w:t>
      </w:r>
      <w:hyperlink r:id="rId24" w:history="1">
        <w:r w:rsidRPr="00CC3DEE">
          <w:rPr>
            <w:rStyle w:val="Hyperlink"/>
            <w:rFonts w:asciiTheme="majorBidi" w:hAnsiTheme="majorBidi" w:cstheme="majorBidi"/>
            <w:i/>
            <w:iCs/>
          </w:rPr>
          <w:t>SKK</w:t>
        </w:r>
        <w:r w:rsidRPr="00CC3DEE">
          <w:rPr>
            <w:rStyle w:val="Hyperlink"/>
            <w:rFonts w:asciiTheme="majorBidi" w:hAnsiTheme="majorBidi" w:cstheme="majorBidi"/>
            <w:i/>
            <w:iCs/>
          </w:rPr>
          <w:noBreakHyphen/>
          <w:t>3/2013</w:t>
        </w:r>
      </w:hyperlink>
      <w:r w:rsidR="00B12FAF">
        <w:rPr>
          <w:rFonts w:asciiTheme="majorBidi" w:hAnsiTheme="majorBidi" w:cstheme="majorBidi"/>
          <w:i/>
          <w:iCs/>
        </w:rPr>
        <w:t xml:space="preserve">, </w:t>
      </w:r>
      <w:r w:rsidRPr="00E20D9A">
        <w:rPr>
          <w:rFonts w:asciiTheme="majorBidi" w:hAnsiTheme="majorBidi" w:cstheme="majorBidi"/>
          <w:i/>
          <w:iCs/>
        </w:rPr>
        <w:t>11250007609</w:t>
      </w:r>
      <w:r>
        <w:rPr>
          <w:rFonts w:asciiTheme="majorBidi" w:hAnsiTheme="majorBidi" w:cstheme="majorBidi"/>
        </w:rPr>
        <w:t>).</w:t>
      </w:r>
      <w:r w:rsidRPr="00E20D9A">
        <w:rPr>
          <w:rFonts w:asciiTheme="majorBidi" w:hAnsiTheme="majorBidi" w:cstheme="majorBidi"/>
        </w:rPr>
        <w:t xml:space="preserve"> Ja uzņēmums, kas ir reģistrēts kā PVN maksātājs, ne tikai slēdz fiktīvus darījumus, bet arī reāli veic saimniecisko darbību, ir iespējama izvairīšanās no PVN nomaksas, atskaitot no budžetā maksājamās summas priekšnodokli par faktiski nenotikušiem darījumiem</w:t>
      </w:r>
      <w:r>
        <w:rPr>
          <w:rFonts w:asciiTheme="majorBidi" w:hAnsiTheme="majorBidi" w:cstheme="majorBidi"/>
        </w:rPr>
        <w:t xml:space="preserve"> (</w:t>
      </w:r>
      <w:r w:rsidR="00CC3DEE">
        <w:rPr>
          <w:rFonts w:asciiTheme="majorBidi" w:hAnsiTheme="majorBidi" w:cstheme="majorBidi"/>
          <w:i/>
          <w:iCs/>
        </w:rPr>
        <w:t>Senāta</w:t>
      </w:r>
      <w:r w:rsidRPr="00164D19">
        <w:rPr>
          <w:rFonts w:asciiTheme="majorBidi" w:hAnsiTheme="majorBidi" w:cstheme="majorBidi"/>
          <w:i/>
          <w:iCs/>
        </w:rPr>
        <w:t xml:space="preserve"> 2015.</w:t>
      </w:r>
      <w:r w:rsidR="00B92460">
        <w:rPr>
          <w:rFonts w:asciiTheme="majorBidi" w:hAnsiTheme="majorBidi" w:cstheme="majorBidi"/>
          <w:i/>
          <w:iCs/>
        </w:rPr>
        <w:t> </w:t>
      </w:r>
      <w:r w:rsidRPr="00164D19">
        <w:rPr>
          <w:rFonts w:asciiTheme="majorBidi" w:hAnsiTheme="majorBidi" w:cstheme="majorBidi"/>
          <w:i/>
          <w:iCs/>
        </w:rPr>
        <w:t>gada 29.</w:t>
      </w:r>
      <w:r w:rsidR="00B92460">
        <w:rPr>
          <w:rFonts w:asciiTheme="majorBidi" w:hAnsiTheme="majorBidi" w:cstheme="majorBidi"/>
          <w:i/>
          <w:iCs/>
        </w:rPr>
        <w:t> </w:t>
      </w:r>
      <w:r w:rsidRPr="00164D19">
        <w:rPr>
          <w:rFonts w:asciiTheme="majorBidi" w:hAnsiTheme="majorBidi" w:cstheme="majorBidi"/>
          <w:i/>
          <w:iCs/>
        </w:rPr>
        <w:t>maija lēmums lietā Nr. </w:t>
      </w:r>
      <w:hyperlink r:id="rId25" w:history="1">
        <w:r w:rsidRPr="00595E5C">
          <w:rPr>
            <w:rStyle w:val="Hyperlink"/>
            <w:rFonts w:asciiTheme="majorBidi" w:hAnsiTheme="majorBidi" w:cstheme="majorBidi"/>
            <w:i/>
            <w:iCs/>
          </w:rPr>
          <w:t>SKK-80/2015</w:t>
        </w:r>
      </w:hyperlink>
      <w:r w:rsidR="00B12FAF">
        <w:rPr>
          <w:rStyle w:val="Hyperlink"/>
          <w:rFonts w:asciiTheme="majorBidi" w:hAnsiTheme="majorBidi" w:cstheme="majorBidi"/>
          <w:i/>
          <w:iCs/>
        </w:rPr>
        <w:t>,</w:t>
      </w:r>
      <w:r w:rsidRPr="00164D19">
        <w:rPr>
          <w:rFonts w:asciiTheme="majorBidi" w:hAnsiTheme="majorBidi" w:cstheme="majorBidi"/>
          <w:i/>
          <w:iCs/>
        </w:rPr>
        <w:t xml:space="preserve"> 15830104207, 2014.</w:t>
      </w:r>
      <w:r w:rsidR="00B92460">
        <w:rPr>
          <w:rFonts w:asciiTheme="majorBidi" w:hAnsiTheme="majorBidi" w:cstheme="majorBidi"/>
          <w:i/>
          <w:iCs/>
        </w:rPr>
        <w:t> </w:t>
      </w:r>
      <w:r w:rsidRPr="00164D19">
        <w:rPr>
          <w:rFonts w:asciiTheme="majorBidi" w:hAnsiTheme="majorBidi" w:cstheme="majorBidi"/>
          <w:i/>
          <w:iCs/>
        </w:rPr>
        <w:t>gada 19.</w:t>
      </w:r>
      <w:r w:rsidR="00B92460">
        <w:rPr>
          <w:rFonts w:asciiTheme="majorBidi" w:hAnsiTheme="majorBidi" w:cstheme="majorBidi"/>
          <w:i/>
          <w:iCs/>
        </w:rPr>
        <w:t> </w:t>
      </w:r>
      <w:r w:rsidRPr="00164D19">
        <w:rPr>
          <w:rFonts w:asciiTheme="majorBidi" w:hAnsiTheme="majorBidi" w:cstheme="majorBidi"/>
          <w:i/>
          <w:iCs/>
        </w:rPr>
        <w:t>jūnija lēmums lietā Nr. </w:t>
      </w:r>
      <w:hyperlink r:id="rId26" w:history="1">
        <w:r w:rsidRPr="00595E5C">
          <w:rPr>
            <w:rStyle w:val="Hyperlink"/>
            <w:rFonts w:asciiTheme="majorBidi" w:hAnsiTheme="majorBidi" w:cstheme="majorBidi"/>
            <w:i/>
            <w:iCs/>
          </w:rPr>
          <w:t>SKK</w:t>
        </w:r>
        <w:r w:rsidRPr="00595E5C">
          <w:rPr>
            <w:rStyle w:val="Hyperlink"/>
            <w:rFonts w:asciiTheme="majorBidi" w:hAnsiTheme="majorBidi" w:cstheme="majorBidi"/>
            <w:i/>
            <w:iCs/>
          </w:rPr>
          <w:noBreakHyphen/>
          <w:t>77/2014</w:t>
        </w:r>
      </w:hyperlink>
      <w:r w:rsidR="00B12FAF">
        <w:rPr>
          <w:rFonts w:asciiTheme="majorBidi" w:hAnsiTheme="majorBidi" w:cstheme="majorBidi"/>
          <w:i/>
          <w:iCs/>
        </w:rPr>
        <w:t>,</w:t>
      </w:r>
      <w:r w:rsidRPr="00164D19">
        <w:rPr>
          <w:rFonts w:asciiTheme="majorBidi" w:hAnsiTheme="majorBidi" w:cstheme="majorBidi"/>
          <w:i/>
          <w:iCs/>
        </w:rPr>
        <w:t>15830313209</w:t>
      </w:r>
      <w:r>
        <w:rPr>
          <w:rFonts w:asciiTheme="majorBidi" w:hAnsiTheme="majorBidi" w:cstheme="majorBidi"/>
        </w:rPr>
        <w:t>).</w:t>
      </w:r>
    </w:p>
    <w:p w14:paraId="53C8B21E" w14:textId="35D5C365" w:rsidR="00837362" w:rsidRDefault="00837362" w:rsidP="0025684C">
      <w:pPr>
        <w:spacing w:line="276" w:lineRule="auto"/>
        <w:ind w:firstLine="720"/>
        <w:jc w:val="both"/>
        <w:rPr>
          <w:rFonts w:asciiTheme="majorBidi" w:hAnsiTheme="majorBidi" w:cstheme="majorBidi"/>
        </w:rPr>
      </w:pPr>
      <w:r>
        <w:rPr>
          <w:rFonts w:asciiTheme="majorBidi" w:hAnsiTheme="majorBidi" w:cstheme="majorBidi"/>
        </w:rPr>
        <w:t>[</w:t>
      </w:r>
      <w:r w:rsidR="00595E5C">
        <w:rPr>
          <w:rFonts w:asciiTheme="majorBidi" w:hAnsiTheme="majorBidi" w:cstheme="majorBidi"/>
        </w:rPr>
        <w:t>1</w:t>
      </w:r>
      <w:r w:rsidR="00274524">
        <w:rPr>
          <w:rFonts w:asciiTheme="majorBidi" w:hAnsiTheme="majorBidi" w:cstheme="majorBidi"/>
        </w:rPr>
        <w:t>0</w:t>
      </w:r>
      <w:r w:rsidR="00595E5C">
        <w:rPr>
          <w:rFonts w:asciiTheme="majorBidi" w:hAnsiTheme="majorBidi" w:cstheme="majorBidi"/>
        </w:rPr>
        <w:t>.2</w:t>
      </w:r>
      <w:r>
        <w:rPr>
          <w:rFonts w:asciiTheme="majorBidi" w:hAnsiTheme="majorBidi" w:cstheme="majorBidi"/>
        </w:rPr>
        <w:t xml:space="preserve">] Apelācijas instances tiesa, pamatojoties uz pierādījumiem, ir konstatējusi, ka </w:t>
      </w:r>
      <w:r w:rsidR="00DC1BB7">
        <w:rPr>
          <w:rFonts w:asciiTheme="majorBidi" w:hAnsiTheme="majorBidi" w:cstheme="majorBidi"/>
        </w:rPr>
        <w:t>[pers. </w:t>
      </w:r>
      <w:r w:rsidR="00DC1BB7">
        <w:t>A]</w:t>
      </w:r>
      <w:r w:rsidRPr="005B0845">
        <w:rPr>
          <w:rFonts w:asciiTheme="majorBidi" w:hAnsiTheme="majorBidi" w:cstheme="majorBidi"/>
        </w:rPr>
        <w:t xml:space="preserve"> bija apsūdzībā norādīto uzņēmumu </w:t>
      </w:r>
      <w:bookmarkStart w:id="3" w:name="_Hlk127290541"/>
      <w:r w:rsidRPr="008F62D4">
        <w:rPr>
          <w:rFonts w:asciiTheme="majorBidi" w:hAnsiTheme="majorBidi" w:cstheme="majorBidi"/>
        </w:rPr>
        <w:t>SIA „</w:t>
      </w:r>
      <w:r w:rsidR="00DC1BB7">
        <w:rPr>
          <w:rFonts w:asciiTheme="majorBidi" w:hAnsiTheme="majorBidi" w:cstheme="majorBidi"/>
        </w:rPr>
        <w:t>[Nosaukums A]</w:t>
      </w:r>
      <w:r w:rsidRPr="008F62D4">
        <w:rPr>
          <w:rFonts w:asciiTheme="majorBidi" w:hAnsiTheme="majorBidi" w:cstheme="majorBidi"/>
        </w:rPr>
        <w:t>”, SIA „</w:t>
      </w:r>
      <w:r w:rsidR="00DC1BB7">
        <w:rPr>
          <w:rFonts w:asciiTheme="majorBidi" w:hAnsiTheme="majorBidi" w:cstheme="majorBidi"/>
        </w:rPr>
        <w:t>[Nosaukums B]</w:t>
      </w:r>
      <w:r w:rsidRPr="008F62D4">
        <w:rPr>
          <w:rFonts w:asciiTheme="majorBidi" w:hAnsiTheme="majorBidi" w:cstheme="majorBidi"/>
        </w:rPr>
        <w:t>”, SIA „</w:t>
      </w:r>
      <w:r w:rsidR="00DC1BB7">
        <w:rPr>
          <w:rFonts w:asciiTheme="majorBidi" w:hAnsiTheme="majorBidi" w:cstheme="majorBidi"/>
        </w:rPr>
        <w:t>[Nosaukums C]</w:t>
      </w:r>
      <w:r>
        <w:rPr>
          <w:rFonts w:asciiTheme="majorBidi" w:hAnsiTheme="majorBidi" w:cstheme="majorBidi"/>
        </w:rPr>
        <w:t>”</w:t>
      </w:r>
      <w:r w:rsidRPr="008F62D4">
        <w:rPr>
          <w:rFonts w:asciiTheme="majorBidi" w:hAnsiTheme="majorBidi" w:cstheme="majorBidi"/>
        </w:rPr>
        <w:t>, SIA</w:t>
      </w:r>
      <w:r w:rsidRPr="005B0845">
        <w:rPr>
          <w:rFonts w:asciiTheme="majorBidi" w:hAnsiTheme="majorBidi" w:cstheme="majorBidi"/>
        </w:rPr>
        <w:t xml:space="preserve"> </w:t>
      </w:r>
      <w:r w:rsidRPr="008F62D4">
        <w:rPr>
          <w:rFonts w:asciiTheme="majorBidi" w:hAnsiTheme="majorBidi" w:cstheme="majorBidi"/>
        </w:rPr>
        <w:t>„</w:t>
      </w:r>
      <w:r w:rsidR="00DC1BB7">
        <w:rPr>
          <w:rFonts w:asciiTheme="majorBidi" w:hAnsiTheme="majorBidi" w:cstheme="majorBidi"/>
        </w:rPr>
        <w:t>[Nosaukums </w:t>
      </w:r>
      <w:r w:rsidR="00DC1BB7">
        <w:t>D]</w:t>
      </w:r>
      <w:r w:rsidRPr="008F62D4">
        <w:rPr>
          <w:rFonts w:asciiTheme="majorBidi" w:hAnsiTheme="majorBidi" w:cstheme="majorBidi"/>
        </w:rPr>
        <w:t>”, SIA „</w:t>
      </w:r>
      <w:r w:rsidR="00DC1BB7">
        <w:rPr>
          <w:rFonts w:asciiTheme="majorBidi" w:hAnsiTheme="majorBidi" w:cstheme="majorBidi"/>
        </w:rPr>
        <w:t>[Nosaukums F]</w:t>
      </w:r>
      <w:r w:rsidRPr="008F62D4">
        <w:rPr>
          <w:rFonts w:asciiTheme="majorBidi" w:hAnsiTheme="majorBidi" w:cstheme="majorBidi"/>
        </w:rPr>
        <w:t>” un SIA</w:t>
      </w:r>
      <w:r w:rsidR="008C3E30">
        <w:rPr>
          <w:rFonts w:asciiTheme="majorBidi" w:hAnsiTheme="majorBidi" w:cstheme="majorBidi"/>
        </w:rPr>
        <w:t xml:space="preserve"> </w:t>
      </w:r>
      <w:r w:rsidRPr="008F62D4">
        <w:rPr>
          <w:rFonts w:asciiTheme="majorBidi" w:hAnsiTheme="majorBidi" w:cstheme="majorBidi"/>
        </w:rPr>
        <w:t>„</w:t>
      </w:r>
      <w:bookmarkEnd w:id="3"/>
      <w:r w:rsidR="00DC1BB7">
        <w:rPr>
          <w:rFonts w:asciiTheme="majorBidi" w:hAnsiTheme="majorBidi" w:cstheme="majorBidi"/>
        </w:rPr>
        <w:t>[Nosaukums E]</w:t>
      </w:r>
      <w:r w:rsidRPr="008F62D4">
        <w:rPr>
          <w:rFonts w:asciiTheme="majorBidi" w:hAnsiTheme="majorBidi" w:cstheme="majorBidi"/>
        </w:rPr>
        <w:t>”</w:t>
      </w:r>
      <w:r w:rsidRPr="005B0845">
        <w:rPr>
          <w:rFonts w:asciiTheme="majorBidi" w:hAnsiTheme="majorBidi" w:cstheme="majorBidi"/>
        </w:rPr>
        <w:t xml:space="preserve"> faktiskā vadītāja, jo uzņēmumi</w:t>
      </w:r>
      <w:r>
        <w:rPr>
          <w:rFonts w:asciiTheme="majorBidi" w:hAnsiTheme="majorBidi" w:cstheme="majorBidi"/>
        </w:rPr>
        <w:t xml:space="preserve"> tika reģistrēti</w:t>
      </w:r>
      <w:r w:rsidRPr="005B0845">
        <w:rPr>
          <w:rFonts w:asciiTheme="majorBidi" w:hAnsiTheme="majorBidi" w:cstheme="majorBidi"/>
        </w:rPr>
        <w:t xml:space="preserve"> pēc viņas iniciatīvas</w:t>
      </w:r>
      <w:r w:rsidR="0025684C">
        <w:rPr>
          <w:rFonts w:asciiTheme="majorBidi" w:hAnsiTheme="majorBidi" w:cstheme="majorBidi"/>
        </w:rPr>
        <w:t xml:space="preserve"> un darbības laikā</w:t>
      </w:r>
      <w:r>
        <w:rPr>
          <w:rFonts w:asciiTheme="majorBidi" w:hAnsiTheme="majorBidi" w:cstheme="majorBidi"/>
        </w:rPr>
        <w:t xml:space="preserve"> atradās</w:t>
      </w:r>
      <w:r w:rsidRPr="005B0845">
        <w:rPr>
          <w:rFonts w:asciiTheme="majorBidi" w:hAnsiTheme="majorBidi" w:cstheme="majorBidi"/>
        </w:rPr>
        <w:t xml:space="preserve"> viņas kontrolē</w:t>
      </w:r>
      <w:r w:rsidR="0025684C">
        <w:rPr>
          <w:rFonts w:asciiTheme="majorBidi" w:hAnsiTheme="majorBidi" w:cstheme="majorBidi"/>
        </w:rPr>
        <w:t>.</w:t>
      </w:r>
      <w:r w:rsidRPr="005B0845">
        <w:rPr>
          <w:rFonts w:asciiTheme="majorBidi" w:hAnsiTheme="majorBidi" w:cstheme="majorBidi"/>
        </w:rPr>
        <w:t xml:space="preserve"> Lai nodrošinātu un realizētu ne tikai faktisku, bet ar</w:t>
      </w:r>
      <w:r>
        <w:rPr>
          <w:rFonts w:asciiTheme="majorBidi" w:hAnsiTheme="majorBidi" w:cstheme="majorBidi"/>
        </w:rPr>
        <w:t xml:space="preserve">ī </w:t>
      </w:r>
      <w:r w:rsidRPr="005B0845">
        <w:rPr>
          <w:rFonts w:asciiTheme="majorBidi" w:hAnsiTheme="majorBidi" w:cstheme="majorBidi"/>
        </w:rPr>
        <w:t xml:space="preserve">juridisku kontroli pār uzņēmumiem, </w:t>
      </w:r>
      <w:r w:rsidR="00DC1BB7">
        <w:rPr>
          <w:rFonts w:asciiTheme="majorBidi" w:hAnsiTheme="majorBidi" w:cstheme="majorBidi"/>
        </w:rPr>
        <w:t>[pers. A]</w:t>
      </w:r>
      <w:r w:rsidRPr="005B0845">
        <w:rPr>
          <w:rFonts w:asciiTheme="majorBidi" w:hAnsiTheme="majorBidi" w:cstheme="majorBidi"/>
        </w:rPr>
        <w:t xml:space="preserve"> tika noformēta arī kā atsevišķu uzņēmumu</w:t>
      </w:r>
      <w:r>
        <w:rPr>
          <w:rFonts w:asciiTheme="majorBidi" w:hAnsiTheme="majorBidi" w:cstheme="majorBidi"/>
        </w:rPr>
        <w:t xml:space="preserve"> </w:t>
      </w:r>
      <w:r w:rsidRPr="005B0845">
        <w:rPr>
          <w:rFonts w:asciiTheme="majorBidi" w:hAnsiTheme="majorBidi" w:cstheme="majorBidi"/>
        </w:rPr>
        <w:t>valdes locekle un</w:t>
      </w:r>
      <w:r>
        <w:rPr>
          <w:rFonts w:asciiTheme="majorBidi" w:hAnsiTheme="majorBidi" w:cstheme="majorBidi"/>
        </w:rPr>
        <w:t xml:space="preserve"> revidente. </w:t>
      </w:r>
    </w:p>
    <w:p w14:paraId="55661DA3" w14:textId="1AF6027A" w:rsidR="00837362" w:rsidRDefault="00D706D1" w:rsidP="00B92460">
      <w:pPr>
        <w:spacing w:line="276" w:lineRule="auto"/>
        <w:ind w:firstLine="720"/>
        <w:jc w:val="both"/>
        <w:rPr>
          <w:rFonts w:asciiTheme="majorBidi" w:hAnsiTheme="majorBidi" w:cstheme="majorBidi"/>
        </w:rPr>
      </w:pPr>
      <w:r>
        <w:rPr>
          <w:rFonts w:asciiTheme="majorBidi" w:hAnsiTheme="majorBidi" w:cstheme="majorBidi"/>
        </w:rPr>
        <w:t>Senāta</w:t>
      </w:r>
      <w:r w:rsidR="00837362" w:rsidRPr="00C134A1">
        <w:rPr>
          <w:rFonts w:asciiTheme="majorBidi" w:hAnsiTheme="majorBidi" w:cstheme="majorBidi"/>
        </w:rPr>
        <w:t xml:space="preserve"> praksē tiek atzīts tiesu prakses apkopojuma „Tiesu prakse lietās par noziedzīgi iegūtu līdzekļu legalizēšanu un par izvairīšanos no nodokļu maksāšanas” secinājumu daļas 9.2.</w:t>
      </w:r>
      <w:r w:rsidR="002126B1">
        <w:rPr>
          <w:rFonts w:asciiTheme="majorBidi" w:hAnsiTheme="majorBidi" w:cstheme="majorBidi"/>
        </w:rPr>
        <w:t> </w:t>
      </w:r>
      <w:r w:rsidR="00837362" w:rsidRPr="00C134A1">
        <w:rPr>
          <w:rFonts w:asciiTheme="majorBidi" w:hAnsiTheme="majorBidi" w:cstheme="majorBidi"/>
        </w:rPr>
        <w:t>punktā noteiktais, ka par izvairīšanās no nodokļu un tiem pielīdzināto maksājumu nomaksas tiešo izdarītāju atzīstams un pie kriminālatbildības saucams reālais juridiskās personas vadītājs, kurš īsteno juridiskās personas finansiāli saimniecisko darbību</w:t>
      </w:r>
      <w:r w:rsidR="00837362">
        <w:rPr>
          <w:rFonts w:asciiTheme="majorBidi" w:hAnsiTheme="majorBidi" w:cstheme="majorBidi"/>
        </w:rPr>
        <w:t xml:space="preserve"> (</w:t>
      </w:r>
      <w:r w:rsidR="00595E5C">
        <w:rPr>
          <w:rFonts w:asciiTheme="majorBidi" w:hAnsiTheme="majorBidi" w:cstheme="majorBidi"/>
          <w:i/>
          <w:iCs/>
        </w:rPr>
        <w:t>Senāta</w:t>
      </w:r>
      <w:r w:rsidR="00837362" w:rsidRPr="00C134A1">
        <w:rPr>
          <w:rFonts w:asciiTheme="majorBidi" w:hAnsiTheme="majorBidi" w:cstheme="majorBidi"/>
          <w:i/>
          <w:iCs/>
        </w:rPr>
        <w:t xml:space="preserve"> 2021.</w:t>
      </w:r>
      <w:r w:rsidR="00B92460">
        <w:rPr>
          <w:rFonts w:asciiTheme="majorBidi" w:hAnsiTheme="majorBidi" w:cstheme="majorBidi"/>
          <w:i/>
          <w:iCs/>
        </w:rPr>
        <w:t> </w:t>
      </w:r>
      <w:r w:rsidR="00837362" w:rsidRPr="00C134A1">
        <w:rPr>
          <w:rFonts w:asciiTheme="majorBidi" w:hAnsiTheme="majorBidi" w:cstheme="majorBidi"/>
          <w:i/>
          <w:iCs/>
        </w:rPr>
        <w:t>gada 15.</w:t>
      </w:r>
      <w:r w:rsidR="00B92460">
        <w:rPr>
          <w:rFonts w:asciiTheme="majorBidi" w:hAnsiTheme="majorBidi" w:cstheme="majorBidi"/>
          <w:i/>
          <w:iCs/>
        </w:rPr>
        <w:t> </w:t>
      </w:r>
      <w:r w:rsidR="00837362" w:rsidRPr="00C134A1">
        <w:rPr>
          <w:rFonts w:asciiTheme="majorBidi" w:hAnsiTheme="majorBidi" w:cstheme="majorBidi"/>
          <w:i/>
          <w:iCs/>
        </w:rPr>
        <w:t>janvāra lēmums lietā Nr. SKK-74/2021</w:t>
      </w:r>
      <w:r w:rsidR="00B12FAF">
        <w:rPr>
          <w:rFonts w:asciiTheme="majorBidi" w:hAnsiTheme="majorBidi" w:cstheme="majorBidi"/>
          <w:i/>
          <w:iCs/>
        </w:rPr>
        <w:t xml:space="preserve">, </w:t>
      </w:r>
      <w:hyperlink r:id="rId27" w:history="1">
        <w:r w:rsidR="00837362" w:rsidRPr="00595E5C">
          <w:rPr>
            <w:rStyle w:val="Hyperlink"/>
            <w:rFonts w:asciiTheme="majorBidi" w:hAnsiTheme="majorBidi" w:cstheme="majorBidi"/>
            <w:i/>
            <w:iCs/>
          </w:rPr>
          <w:t>ECLI:LV:AT:2021:0115.15830002115.10.L</w:t>
        </w:r>
      </w:hyperlink>
      <w:r w:rsidR="00837362" w:rsidRPr="00C134A1">
        <w:rPr>
          <w:rFonts w:asciiTheme="majorBidi" w:hAnsiTheme="majorBidi" w:cstheme="majorBidi"/>
          <w:i/>
          <w:iCs/>
        </w:rPr>
        <w:t>,</w:t>
      </w:r>
      <w:r w:rsidR="00C52406">
        <w:rPr>
          <w:rFonts w:asciiTheme="majorBidi" w:hAnsiTheme="majorBidi" w:cstheme="majorBidi"/>
          <w:i/>
          <w:iCs/>
        </w:rPr>
        <w:t xml:space="preserve"> 5.4 punkts)</w:t>
      </w:r>
      <w:r w:rsidR="00837362" w:rsidRPr="00C134A1">
        <w:rPr>
          <w:rFonts w:asciiTheme="majorBidi" w:hAnsiTheme="majorBidi" w:cstheme="majorBidi"/>
          <w:i/>
          <w:iCs/>
        </w:rPr>
        <w:t xml:space="preserve"> 2019.</w:t>
      </w:r>
      <w:r w:rsidR="00B92460">
        <w:rPr>
          <w:rFonts w:asciiTheme="majorBidi" w:hAnsiTheme="majorBidi" w:cstheme="majorBidi"/>
          <w:i/>
          <w:iCs/>
        </w:rPr>
        <w:t> </w:t>
      </w:r>
      <w:r w:rsidR="00837362" w:rsidRPr="00C134A1">
        <w:rPr>
          <w:rFonts w:asciiTheme="majorBidi" w:hAnsiTheme="majorBidi" w:cstheme="majorBidi"/>
          <w:i/>
          <w:iCs/>
        </w:rPr>
        <w:t>gada 22.</w:t>
      </w:r>
      <w:r w:rsidR="00B92460">
        <w:rPr>
          <w:rFonts w:asciiTheme="majorBidi" w:hAnsiTheme="majorBidi" w:cstheme="majorBidi"/>
          <w:i/>
          <w:iCs/>
        </w:rPr>
        <w:t> </w:t>
      </w:r>
      <w:r w:rsidR="00837362" w:rsidRPr="00C134A1">
        <w:rPr>
          <w:rFonts w:asciiTheme="majorBidi" w:hAnsiTheme="majorBidi" w:cstheme="majorBidi"/>
          <w:i/>
          <w:iCs/>
        </w:rPr>
        <w:t>oktobra lēmums lietā Nr. SKK</w:t>
      </w:r>
      <w:r w:rsidR="00B92460">
        <w:rPr>
          <w:rFonts w:asciiTheme="majorBidi" w:hAnsiTheme="majorBidi" w:cstheme="majorBidi"/>
          <w:i/>
          <w:iCs/>
        </w:rPr>
        <w:t>-</w:t>
      </w:r>
      <w:r w:rsidR="00837362" w:rsidRPr="00C134A1">
        <w:rPr>
          <w:rFonts w:asciiTheme="majorBidi" w:hAnsiTheme="majorBidi" w:cstheme="majorBidi"/>
          <w:i/>
          <w:iCs/>
        </w:rPr>
        <w:t>77/2019</w:t>
      </w:r>
      <w:r w:rsidR="00B12FAF">
        <w:rPr>
          <w:rFonts w:asciiTheme="majorBidi" w:hAnsiTheme="majorBidi" w:cstheme="majorBidi"/>
          <w:i/>
          <w:iCs/>
        </w:rPr>
        <w:t xml:space="preserve">, </w:t>
      </w:r>
      <w:hyperlink r:id="rId28" w:history="1">
        <w:r w:rsidR="00837362" w:rsidRPr="00B92460">
          <w:rPr>
            <w:rStyle w:val="Hyperlink"/>
            <w:rFonts w:asciiTheme="majorBidi" w:hAnsiTheme="majorBidi" w:cstheme="majorBidi"/>
            <w:i/>
            <w:iCs/>
          </w:rPr>
          <w:t>ECLI:LV:AT:2019:1022.11517011304.3.L</w:t>
        </w:r>
      </w:hyperlink>
      <w:r w:rsidR="00C52406">
        <w:rPr>
          <w:rFonts w:asciiTheme="majorBidi" w:hAnsiTheme="majorBidi" w:cstheme="majorBidi"/>
        </w:rPr>
        <w:t>, 16.2</w:t>
      </w:r>
      <w:r w:rsidR="00274524">
        <w:rPr>
          <w:rFonts w:asciiTheme="majorBidi" w:hAnsiTheme="majorBidi" w:cstheme="majorBidi"/>
        </w:rPr>
        <w:t xml:space="preserve"> </w:t>
      </w:r>
      <w:r w:rsidR="00C52406">
        <w:rPr>
          <w:rFonts w:asciiTheme="majorBidi" w:hAnsiTheme="majorBidi" w:cstheme="majorBidi"/>
        </w:rPr>
        <w:t>punkts).</w:t>
      </w:r>
    </w:p>
    <w:p w14:paraId="19247F39" w14:textId="77777777" w:rsidR="00847392" w:rsidRDefault="00847392" w:rsidP="00847392">
      <w:pPr>
        <w:spacing w:line="276" w:lineRule="auto"/>
        <w:ind w:firstLine="720"/>
        <w:jc w:val="both"/>
        <w:rPr>
          <w:rFonts w:asciiTheme="majorBidi" w:hAnsiTheme="majorBidi" w:cstheme="majorBidi"/>
        </w:rPr>
      </w:pPr>
    </w:p>
    <w:p w14:paraId="16E69418" w14:textId="45EE4261" w:rsidR="00847392" w:rsidRDefault="00847392" w:rsidP="00847392">
      <w:pPr>
        <w:spacing w:line="276" w:lineRule="auto"/>
        <w:ind w:firstLine="720"/>
        <w:jc w:val="both"/>
        <w:rPr>
          <w:rFonts w:asciiTheme="majorBidi" w:hAnsiTheme="majorBidi" w:cstheme="majorBidi"/>
        </w:rPr>
      </w:pPr>
      <w:r>
        <w:rPr>
          <w:rFonts w:asciiTheme="majorBidi" w:hAnsiTheme="majorBidi" w:cstheme="majorBidi"/>
        </w:rPr>
        <w:t>[1</w:t>
      </w:r>
      <w:r w:rsidR="00274524">
        <w:rPr>
          <w:rFonts w:asciiTheme="majorBidi" w:hAnsiTheme="majorBidi" w:cstheme="majorBidi"/>
        </w:rPr>
        <w:t>0.3</w:t>
      </w:r>
      <w:r>
        <w:rPr>
          <w:rFonts w:asciiTheme="majorBidi" w:hAnsiTheme="majorBidi" w:cstheme="majorBidi"/>
        </w:rPr>
        <w:t xml:space="preserve">] Senāts atzīst par nepamatotu apsūdzētās </w:t>
      </w:r>
      <w:r w:rsidR="00DC1BB7">
        <w:rPr>
          <w:rFonts w:asciiTheme="majorBidi" w:hAnsiTheme="majorBidi" w:cstheme="majorBidi"/>
        </w:rPr>
        <w:t>[pers. </w:t>
      </w:r>
      <w:r w:rsidR="00DC1BB7">
        <w:t>A]</w:t>
      </w:r>
      <w:r>
        <w:rPr>
          <w:rFonts w:asciiTheme="majorBidi" w:hAnsiTheme="majorBidi" w:cstheme="majorBidi"/>
        </w:rPr>
        <w:t xml:space="preserve"> kasācijas sūdzībā apgalvoto, ka </w:t>
      </w:r>
      <w:r w:rsidR="00E4613D">
        <w:rPr>
          <w:rFonts w:asciiTheme="majorBidi" w:hAnsiTheme="majorBidi" w:cstheme="majorBidi"/>
        </w:rPr>
        <w:t>transakciju mērķis nav bijis piešķirt naudas līdzekļiem šķietami legālu statusu</w:t>
      </w:r>
      <w:r>
        <w:rPr>
          <w:rFonts w:asciiTheme="majorBidi" w:hAnsiTheme="majorBidi" w:cstheme="majorBidi"/>
        </w:rPr>
        <w:t>.</w:t>
      </w:r>
    </w:p>
    <w:p w14:paraId="26CC2B52" w14:textId="14743864" w:rsidR="00847392" w:rsidRPr="00847392" w:rsidRDefault="00847392" w:rsidP="007A3DD3">
      <w:pPr>
        <w:spacing w:line="276" w:lineRule="auto"/>
        <w:ind w:firstLine="720"/>
        <w:jc w:val="both"/>
        <w:rPr>
          <w:rFonts w:asciiTheme="majorBidi" w:hAnsiTheme="majorBidi" w:cstheme="majorBidi"/>
        </w:rPr>
      </w:pPr>
      <w:r>
        <w:rPr>
          <w:rFonts w:asciiTheme="majorBidi" w:hAnsiTheme="majorBidi" w:cstheme="majorBidi"/>
        </w:rPr>
        <w:t xml:space="preserve">Senāts atzinis, ka </w:t>
      </w:r>
      <w:r w:rsidRPr="009D42CD">
        <w:rPr>
          <w:rFonts w:asciiTheme="majorBidi" w:hAnsiTheme="majorBidi" w:cstheme="majorBidi"/>
        </w:rPr>
        <w:t xml:space="preserve">Krimināllikuma </w:t>
      </w:r>
      <w:bookmarkStart w:id="4" w:name="_Hlk127953712"/>
      <w:r w:rsidRPr="009D42CD">
        <w:rPr>
          <w:rFonts w:asciiTheme="majorBidi" w:hAnsiTheme="majorBidi" w:cstheme="majorBidi"/>
        </w:rPr>
        <w:t>195.</w:t>
      </w:r>
      <w:r>
        <w:rPr>
          <w:rFonts w:asciiTheme="majorBidi" w:hAnsiTheme="majorBidi" w:cstheme="majorBidi"/>
        </w:rPr>
        <w:t> </w:t>
      </w:r>
      <w:r w:rsidRPr="009D42CD">
        <w:rPr>
          <w:rFonts w:asciiTheme="majorBidi" w:hAnsiTheme="majorBidi" w:cstheme="majorBidi"/>
        </w:rPr>
        <w:t>panta treš</w:t>
      </w:r>
      <w:r>
        <w:rPr>
          <w:rFonts w:asciiTheme="majorBidi" w:hAnsiTheme="majorBidi" w:cstheme="majorBidi"/>
        </w:rPr>
        <w:t xml:space="preserve">ajā daļā paredzētā noziedzīgā nodarījuma subjektīvā puse ir konstatējama, ja </w:t>
      </w:r>
      <w:bookmarkEnd w:id="4"/>
      <w:r w:rsidRPr="009D42CD">
        <w:rPr>
          <w:rFonts w:asciiTheme="majorBidi" w:hAnsiTheme="majorBidi" w:cstheme="majorBidi"/>
        </w:rPr>
        <w:t>pārskaitījumu mērķis bijis radīt noziedzīgajā nodarījumā neiesaistītajām trešajām personām, tajā skaitā</w:t>
      </w:r>
      <w:r>
        <w:rPr>
          <w:rFonts w:asciiTheme="majorBidi" w:hAnsiTheme="majorBidi" w:cstheme="majorBidi"/>
        </w:rPr>
        <w:t>,</w:t>
      </w:r>
      <w:r w:rsidRPr="009D42CD">
        <w:rPr>
          <w:rFonts w:asciiTheme="majorBidi" w:hAnsiTheme="majorBidi" w:cstheme="majorBidi"/>
        </w:rPr>
        <w:t xml:space="preserve"> bankām un VID maldīgu priekšstatu, ka šie darījumi faktiski notikuši un ka legalizējamie naudas līdzekļi iegūti tiesiski</w:t>
      </w:r>
      <w:r>
        <w:rPr>
          <w:rFonts w:asciiTheme="majorBidi" w:hAnsiTheme="majorBidi" w:cstheme="majorBidi"/>
        </w:rPr>
        <w:t xml:space="preserve"> </w:t>
      </w:r>
      <w:proofErr w:type="gramStart"/>
      <w:r>
        <w:rPr>
          <w:rFonts w:asciiTheme="majorBidi" w:hAnsiTheme="majorBidi" w:cstheme="majorBidi"/>
        </w:rPr>
        <w:t>(</w:t>
      </w:r>
      <w:proofErr w:type="gramEnd"/>
      <w:r>
        <w:rPr>
          <w:rFonts w:asciiTheme="majorBidi" w:hAnsiTheme="majorBidi" w:cstheme="majorBidi"/>
          <w:i/>
          <w:iCs/>
        </w:rPr>
        <w:t>Senāta</w:t>
      </w:r>
      <w:r w:rsidRPr="00040032">
        <w:rPr>
          <w:rFonts w:asciiTheme="majorBidi" w:hAnsiTheme="majorBidi" w:cstheme="majorBidi"/>
          <w:i/>
          <w:iCs/>
        </w:rPr>
        <w:t xml:space="preserve"> 2021.</w:t>
      </w:r>
      <w:r>
        <w:rPr>
          <w:rFonts w:asciiTheme="majorBidi" w:hAnsiTheme="majorBidi" w:cstheme="majorBidi"/>
          <w:i/>
          <w:iCs/>
        </w:rPr>
        <w:t> </w:t>
      </w:r>
      <w:r w:rsidRPr="00040032">
        <w:rPr>
          <w:rFonts w:asciiTheme="majorBidi" w:hAnsiTheme="majorBidi" w:cstheme="majorBidi"/>
          <w:i/>
          <w:iCs/>
        </w:rPr>
        <w:t>gada 15.</w:t>
      </w:r>
      <w:r>
        <w:rPr>
          <w:rFonts w:asciiTheme="majorBidi" w:hAnsiTheme="majorBidi" w:cstheme="majorBidi"/>
          <w:i/>
          <w:iCs/>
        </w:rPr>
        <w:t> </w:t>
      </w:r>
      <w:r w:rsidRPr="00040032">
        <w:rPr>
          <w:rFonts w:asciiTheme="majorBidi" w:hAnsiTheme="majorBidi" w:cstheme="majorBidi"/>
          <w:i/>
          <w:iCs/>
        </w:rPr>
        <w:t>decembra lēmum</w:t>
      </w:r>
      <w:r>
        <w:rPr>
          <w:rFonts w:asciiTheme="majorBidi" w:hAnsiTheme="majorBidi" w:cstheme="majorBidi"/>
          <w:i/>
          <w:iCs/>
        </w:rPr>
        <w:t>s</w:t>
      </w:r>
      <w:r w:rsidRPr="00040032">
        <w:rPr>
          <w:rFonts w:asciiTheme="majorBidi" w:hAnsiTheme="majorBidi" w:cstheme="majorBidi"/>
          <w:i/>
          <w:iCs/>
        </w:rPr>
        <w:t xml:space="preserve"> lietā Nr. SKK-153/2021</w:t>
      </w:r>
      <w:r w:rsidR="00B12FAF">
        <w:rPr>
          <w:rFonts w:asciiTheme="majorBidi" w:hAnsiTheme="majorBidi" w:cstheme="majorBidi"/>
          <w:i/>
          <w:iCs/>
        </w:rPr>
        <w:t xml:space="preserve">, </w:t>
      </w:r>
      <w:hyperlink r:id="rId29" w:history="1">
        <w:r w:rsidRPr="00847392">
          <w:rPr>
            <w:rStyle w:val="Hyperlink"/>
            <w:rFonts w:asciiTheme="majorBidi" w:hAnsiTheme="majorBidi" w:cstheme="majorBidi"/>
            <w:i/>
            <w:iCs/>
          </w:rPr>
          <w:t>ECLI:LV:AT:2021:1215.15830110509.3.L</w:t>
        </w:r>
      </w:hyperlink>
      <w:r w:rsidR="007A3DD3">
        <w:rPr>
          <w:rFonts w:asciiTheme="majorBidi" w:hAnsiTheme="majorBidi" w:cstheme="majorBidi"/>
          <w:i/>
          <w:iCs/>
        </w:rPr>
        <w:t>, 13.3 punkts</w:t>
      </w:r>
      <w:r w:rsidR="007A3DD3">
        <w:rPr>
          <w:rFonts w:asciiTheme="majorBidi" w:hAnsiTheme="majorBidi" w:cstheme="majorBidi"/>
        </w:rPr>
        <w:t>).</w:t>
      </w:r>
      <w:r w:rsidR="007A3DD3" w:rsidRPr="00847392">
        <w:rPr>
          <w:rFonts w:asciiTheme="majorBidi" w:hAnsiTheme="majorBidi" w:cstheme="majorBidi"/>
        </w:rPr>
        <w:t xml:space="preserve"> </w:t>
      </w:r>
    </w:p>
    <w:p w14:paraId="01A6B106" w14:textId="731AB83A" w:rsidR="00847392" w:rsidRDefault="00847392" w:rsidP="00847392">
      <w:pPr>
        <w:spacing w:line="276" w:lineRule="auto"/>
        <w:ind w:firstLine="720"/>
        <w:jc w:val="both"/>
        <w:rPr>
          <w:rFonts w:asciiTheme="majorBidi" w:hAnsiTheme="majorBidi" w:cstheme="majorBidi"/>
        </w:rPr>
      </w:pPr>
      <w:r>
        <w:rPr>
          <w:rFonts w:asciiTheme="majorBidi" w:hAnsiTheme="majorBidi" w:cstheme="majorBidi"/>
        </w:rPr>
        <w:t>Apelācijas instances tiesa atzinusi par pierādītu,</w:t>
      </w:r>
      <w:r w:rsidRPr="002D216C">
        <w:rPr>
          <w:rFonts w:asciiTheme="majorBidi" w:hAnsiTheme="majorBidi" w:cstheme="majorBidi"/>
        </w:rPr>
        <w:t xml:space="preserve"> ka naudas līdzekļi</w:t>
      </w:r>
      <w:r>
        <w:rPr>
          <w:rFonts w:asciiTheme="majorBidi" w:hAnsiTheme="majorBidi" w:cstheme="majorBidi"/>
        </w:rPr>
        <w:t>,</w:t>
      </w:r>
      <w:r w:rsidRPr="002D216C">
        <w:rPr>
          <w:rFonts w:asciiTheme="majorBidi" w:hAnsiTheme="majorBidi" w:cstheme="majorBidi"/>
        </w:rPr>
        <w:t xml:space="preserve"> kas tika iegūti</w:t>
      </w:r>
      <w:r>
        <w:rPr>
          <w:rFonts w:asciiTheme="majorBidi" w:hAnsiTheme="majorBidi" w:cstheme="majorBidi"/>
        </w:rPr>
        <w:t xml:space="preserve"> izvairoties no nodokļu nomaksas,</w:t>
      </w:r>
      <w:r w:rsidRPr="002D216C">
        <w:rPr>
          <w:rFonts w:asciiTheme="majorBidi" w:hAnsiTheme="majorBidi" w:cstheme="majorBidi"/>
        </w:rPr>
        <w:t xml:space="preserve"> no</w:t>
      </w:r>
      <w:r>
        <w:rPr>
          <w:rFonts w:asciiTheme="majorBidi" w:hAnsiTheme="majorBidi" w:cstheme="majorBidi"/>
        </w:rPr>
        <w:t xml:space="preserve"> </w:t>
      </w:r>
      <w:r w:rsidR="00DC1BB7">
        <w:rPr>
          <w:rFonts w:asciiTheme="majorBidi" w:hAnsiTheme="majorBidi" w:cstheme="majorBidi"/>
        </w:rPr>
        <w:t>[pers. </w:t>
      </w:r>
      <w:r w:rsidR="00DC1BB7">
        <w:t>A]</w:t>
      </w:r>
      <w:r w:rsidRPr="002D216C">
        <w:rPr>
          <w:rFonts w:asciiTheme="majorBidi" w:hAnsiTheme="majorBidi" w:cstheme="majorBidi"/>
        </w:rPr>
        <w:t xml:space="preserve"> kontrolē esošo uzņēmumu kontiem</w:t>
      </w:r>
      <w:r>
        <w:rPr>
          <w:rFonts w:asciiTheme="majorBidi" w:hAnsiTheme="majorBidi" w:cstheme="majorBidi"/>
        </w:rPr>
        <w:t xml:space="preserve"> tika pārskaitīti</w:t>
      </w:r>
      <w:r w:rsidRPr="002D216C">
        <w:rPr>
          <w:rFonts w:asciiTheme="majorBidi" w:hAnsiTheme="majorBidi" w:cstheme="majorBidi"/>
        </w:rPr>
        <w:t xml:space="preserve"> uz fiktīvu darījumu pamata kā naudas līdzekļi</w:t>
      </w:r>
      <w:r>
        <w:rPr>
          <w:rFonts w:asciiTheme="majorBidi" w:hAnsiTheme="majorBidi" w:cstheme="majorBidi"/>
        </w:rPr>
        <w:t>, kas tiek pārvietoti uz legāla darījuma pamata</w:t>
      </w:r>
      <w:r w:rsidRPr="002D216C">
        <w:rPr>
          <w:rFonts w:asciiTheme="majorBidi" w:hAnsiTheme="majorBidi" w:cstheme="majorBidi"/>
        </w:rPr>
        <w:t xml:space="preserve">. </w:t>
      </w:r>
      <w:proofErr w:type="gramStart"/>
      <w:r w:rsidRPr="002D216C">
        <w:rPr>
          <w:rFonts w:asciiTheme="majorBidi" w:hAnsiTheme="majorBidi" w:cstheme="majorBidi"/>
        </w:rPr>
        <w:t>Tādējādi</w:t>
      </w:r>
      <w:r>
        <w:rPr>
          <w:rFonts w:asciiTheme="majorBidi" w:hAnsiTheme="majorBidi" w:cstheme="majorBidi"/>
        </w:rPr>
        <w:t>,</w:t>
      </w:r>
      <w:proofErr w:type="gramEnd"/>
      <w:r>
        <w:rPr>
          <w:rFonts w:asciiTheme="majorBidi" w:hAnsiTheme="majorBidi" w:cstheme="majorBidi"/>
        </w:rPr>
        <w:t xml:space="preserve"> veicot naudas pārskaitījumus</w:t>
      </w:r>
      <w:r w:rsidR="00CA5D71">
        <w:rPr>
          <w:rFonts w:asciiTheme="majorBidi" w:hAnsiTheme="majorBidi" w:cstheme="majorBidi"/>
        </w:rPr>
        <w:t>,</w:t>
      </w:r>
      <w:r>
        <w:rPr>
          <w:rFonts w:asciiTheme="majorBidi" w:hAnsiTheme="majorBidi" w:cstheme="majorBidi"/>
        </w:rPr>
        <w:t xml:space="preserve"> </w:t>
      </w:r>
      <w:r w:rsidRPr="002D216C">
        <w:rPr>
          <w:rFonts w:asciiTheme="majorBidi" w:hAnsiTheme="majorBidi" w:cstheme="majorBidi"/>
        </w:rPr>
        <w:t>tika maskēta un slēpta</w:t>
      </w:r>
      <w:r>
        <w:rPr>
          <w:rFonts w:asciiTheme="majorBidi" w:hAnsiTheme="majorBidi" w:cstheme="majorBidi"/>
        </w:rPr>
        <w:t xml:space="preserve"> </w:t>
      </w:r>
      <w:r w:rsidRPr="002D216C">
        <w:rPr>
          <w:rFonts w:asciiTheme="majorBidi" w:hAnsiTheme="majorBidi" w:cstheme="majorBidi"/>
        </w:rPr>
        <w:t>šo līdzekļu noziedzīgā izcelsme, mainot naudas līdzekļu atrašanās</w:t>
      </w:r>
      <w:r>
        <w:rPr>
          <w:rFonts w:asciiTheme="majorBidi" w:hAnsiTheme="majorBidi" w:cstheme="majorBidi"/>
        </w:rPr>
        <w:t xml:space="preserve"> </w:t>
      </w:r>
      <w:r w:rsidRPr="002D216C">
        <w:rPr>
          <w:rFonts w:asciiTheme="majorBidi" w:hAnsiTheme="majorBidi" w:cstheme="majorBidi"/>
        </w:rPr>
        <w:t>vietu un piederību, lai nevarētu tos identificēt.</w:t>
      </w:r>
      <w:r>
        <w:rPr>
          <w:rFonts w:asciiTheme="majorBidi" w:hAnsiTheme="majorBidi" w:cstheme="majorBidi"/>
        </w:rPr>
        <w:t xml:space="preserve"> Tiesa atzinusi, ka apsūdzētā </w:t>
      </w:r>
      <w:r w:rsidRPr="002D216C">
        <w:rPr>
          <w:rFonts w:asciiTheme="majorBidi" w:hAnsiTheme="majorBidi" w:cstheme="majorBidi"/>
        </w:rPr>
        <w:t>veica minēto finanšu līdzekļu legalizēšanu,</w:t>
      </w:r>
      <w:r>
        <w:rPr>
          <w:rFonts w:asciiTheme="majorBidi" w:hAnsiTheme="majorBidi" w:cstheme="majorBidi"/>
        </w:rPr>
        <w:t xml:space="preserve"> </w:t>
      </w:r>
      <w:r w:rsidRPr="002D216C">
        <w:rPr>
          <w:rFonts w:asciiTheme="majorBidi" w:hAnsiTheme="majorBidi" w:cstheme="majorBidi"/>
        </w:rPr>
        <w:t xml:space="preserve">novirzot šos līdzekļus uz reāli nestrādājošu jeb fiktīvu uzņēmumu banku kontiem, slēpjot </w:t>
      </w:r>
      <w:r w:rsidR="002126B1">
        <w:rPr>
          <w:rFonts w:asciiTheme="majorBidi" w:hAnsiTheme="majorBidi" w:cstheme="majorBidi"/>
        </w:rPr>
        <w:t>šo līdzekļu</w:t>
      </w:r>
      <w:r>
        <w:rPr>
          <w:rFonts w:asciiTheme="majorBidi" w:hAnsiTheme="majorBidi" w:cstheme="majorBidi"/>
        </w:rPr>
        <w:t xml:space="preserve"> </w:t>
      </w:r>
      <w:r w:rsidRPr="002D216C">
        <w:rPr>
          <w:rFonts w:asciiTheme="majorBidi" w:hAnsiTheme="majorBidi" w:cstheme="majorBidi"/>
        </w:rPr>
        <w:t>noziedzīgo izcelsmi un piederību zem fiktīviem darījumiem, mainot to atrašanās vietu un izņemot</w:t>
      </w:r>
      <w:r>
        <w:rPr>
          <w:rFonts w:asciiTheme="majorBidi" w:hAnsiTheme="majorBidi" w:cstheme="majorBidi"/>
        </w:rPr>
        <w:t xml:space="preserve"> </w:t>
      </w:r>
      <w:r w:rsidRPr="002D216C">
        <w:rPr>
          <w:rFonts w:asciiTheme="majorBidi" w:hAnsiTheme="majorBidi" w:cstheme="majorBidi"/>
        </w:rPr>
        <w:t>tos skaidrā naudā.</w:t>
      </w:r>
    </w:p>
    <w:p w14:paraId="5FF005FA" w14:textId="0B46E02D" w:rsidR="00847392" w:rsidRPr="004B64E5" w:rsidRDefault="00847392" w:rsidP="00847392">
      <w:pPr>
        <w:spacing w:line="276" w:lineRule="auto"/>
        <w:ind w:firstLine="720"/>
        <w:jc w:val="both"/>
        <w:rPr>
          <w:rFonts w:asciiTheme="majorBidi" w:hAnsiTheme="majorBidi" w:cstheme="majorBidi"/>
        </w:rPr>
      </w:pPr>
      <w:r>
        <w:t>Ievērojot izklāstītos apsvērumus,</w:t>
      </w:r>
      <w:r w:rsidRPr="004B64E5">
        <w:t xml:space="preserve"> secināms, ka kasatoru argumenti par Krimināllikuma 195. panta trešās daļas un 218. panta otrās daļas nepareizu piemērošanu, kvalificējot par pierādītām atzītās </w:t>
      </w:r>
      <w:r w:rsidR="009F70D6">
        <w:t>[pers. A]</w:t>
      </w:r>
      <w:r w:rsidRPr="004B64E5">
        <w:t xml:space="preserve"> noziedzīgās darbības, ir nepamatoti un noraidāmi.</w:t>
      </w:r>
    </w:p>
    <w:p w14:paraId="16223CA3" w14:textId="77777777" w:rsidR="00847392" w:rsidRDefault="00847392" w:rsidP="00847392">
      <w:pPr>
        <w:spacing w:line="276" w:lineRule="auto"/>
        <w:ind w:firstLine="720"/>
        <w:jc w:val="both"/>
        <w:rPr>
          <w:rFonts w:asciiTheme="majorBidi" w:hAnsiTheme="majorBidi" w:cstheme="majorBidi"/>
        </w:rPr>
      </w:pPr>
    </w:p>
    <w:p w14:paraId="3A7CF382" w14:textId="131E08C1" w:rsidR="00847392" w:rsidRDefault="00847392" w:rsidP="00847392">
      <w:pPr>
        <w:spacing w:line="276" w:lineRule="auto"/>
        <w:ind w:firstLine="720"/>
        <w:jc w:val="both"/>
        <w:rPr>
          <w:rFonts w:asciiTheme="majorBidi" w:hAnsiTheme="majorBidi" w:cstheme="majorBidi"/>
        </w:rPr>
      </w:pPr>
      <w:r>
        <w:rPr>
          <w:rFonts w:asciiTheme="majorBidi" w:hAnsiTheme="majorBidi" w:cstheme="majorBidi"/>
        </w:rPr>
        <w:t>[</w:t>
      </w:r>
      <w:r w:rsidR="00C86FD2">
        <w:rPr>
          <w:rFonts w:asciiTheme="majorBidi" w:hAnsiTheme="majorBidi" w:cstheme="majorBidi"/>
        </w:rPr>
        <w:t>1</w:t>
      </w:r>
      <w:r w:rsidR="00274524">
        <w:rPr>
          <w:rFonts w:asciiTheme="majorBidi" w:hAnsiTheme="majorBidi" w:cstheme="majorBidi"/>
        </w:rPr>
        <w:t>1</w:t>
      </w:r>
      <w:r>
        <w:rPr>
          <w:rFonts w:asciiTheme="majorBidi" w:hAnsiTheme="majorBidi" w:cstheme="majorBidi"/>
        </w:rPr>
        <w:t>] Senāts konstatē, ka kasatora</w:t>
      </w:r>
      <w:r w:rsidR="002126B1">
        <w:rPr>
          <w:rFonts w:asciiTheme="majorBidi" w:hAnsiTheme="majorBidi" w:cstheme="majorBidi"/>
        </w:rPr>
        <w:t xml:space="preserve"> I. Krauzes</w:t>
      </w:r>
      <w:r>
        <w:rPr>
          <w:rFonts w:asciiTheme="majorBidi" w:hAnsiTheme="majorBidi" w:cstheme="majorBidi"/>
        </w:rPr>
        <w:t xml:space="preserve"> norāde uz Kriminālprocesa likuma 455.</w:t>
      </w:r>
      <w:r w:rsidR="00C86FD2">
        <w:rPr>
          <w:rFonts w:asciiTheme="majorBidi" w:hAnsiTheme="majorBidi" w:cstheme="majorBidi"/>
        </w:rPr>
        <w:t> </w:t>
      </w:r>
      <w:r>
        <w:rPr>
          <w:rFonts w:asciiTheme="majorBidi" w:hAnsiTheme="majorBidi" w:cstheme="majorBidi"/>
        </w:rPr>
        <w:t>panta trešās daļas pārkāpumu, sniedzot spriedumā par pierādītu atzītā Krimināllikuma 195.</w:t>
      </w:r>
      <w:r w:rsidR="00C86FD2">
        <w:rPr>
          <w:rFonts w:asciiTheme="majorBidi" w:hAnsiTheme="majorBidi" w:cstheme="majorBidi"/>
        </w:rPr>
        <w:t> </w:t>
      </w:r>
      <w:r>
        <w:rPr>
          <w:rFonts w:asciiTheme="majorBidi" w:hAnsiTheme="majorBidi" w:cstheme="majorBidi"/>
        </w:rPr>
        <w:t xml:space="preserve">panta trešajā daļā paredzētā noziedzīgā nodarījuma aprakstu, nav argumentēta. Apgalvojums, ka tiesa ir paplašinājusi apsūdzētajai inkriminēto darbību aprakstu, neatbilst sprieduma saturam, turklāt </w:t>
      </w:r>
      <w:r w:rsidRPr="00274524">
        <w:rPr>
          <w:rFonts w:asciiTheme="majorBidi" w:hAnsiTheme="majorBidi" w:cstheme="majorBidi"/>
        </w:rPr>
        <w:t>kasators</w:t>
      </w:r>
      <w:r>
        <w:rPr>
          <w:rFonts w:asciiTheme="majorBidi" w:hAnsiTheme="majorBidi" w:cstheme="majorBidi"/>
        </w:rPr>
        <w:t xml:space="preserve"> nav norādījis konkrētus faktiskos apstākļus, kas apsūdzētajai nav bijuši zināmi, īstenojot tiesības uz aizstāvību.</w:t>
      </w:r>
    </w:p>
    <w:p w14:paraId="6696A834" w14:textId="77777777" w:rsidR="00847392" w:rsidRDefault="00847392" w:rsidP="00847392">
      <w:pPr>
        <w:spacing w:line="276" w:lineRule="auto"/>
        <w:ind w:firstLine="720"/>
        <w:jc w:val="both"/>
        <w:rPr>
          <w:rFonts w:asciiTheme="majorBidi" w:hAnsiTheme="majorBidi" w:cstheme="majorBidi"/>
        </w:rPr>
      </w:pPr>
    </w:p>
    <w:p w14:paraId="3CBFB4E6" w14:textId="4E1914DD" w:rsidR="00847392" w:rsidRDefault="00847392" w:rsidP="00847392">
      <w:pPr>
        <w:spacing w:line="276" w:lineRule="auto"/>
        <w:ind w:firstLine="720"/>
        <w:jc w:val="both"/>
        <w:rPr>
          <w:rFonts w:asciiTheme="majorBidi" w:hAnsiTheme="majorBidi" w:cstheme="majorBidi"/>
        </w:rPr>
      </w:pPr>
      <w:r w:rsidRPr="00703629">
        <w:rPr>
          <w:rFonts w:asciiTheme="majorBidi" w:hAnsiTheme="majorBidi" w:cstheme="majorBidi"/>
        </w:rPr>
        <w:t>[</w:t>
      </w:r>
      <w:r w:rsidR="00C86FD2" w:rsidRPr="00703629">
        <w:rPr>
          <w:rFonts w:asciiTheme="majorBidi" w:hAnsiTheme="majorBidi" w:cstheme="majorBidi"/>
        </w:rPr>
        <w:t>1</w:t>
      </w:r>
      <w:r w:rsidR="00274524">
        <w:rPr>
          <w:rFonts w:asciiTheme="majorBidi" w:hAnsiTheme="majorBidi" w:cstheme="majorBidi"/>
        </w:rPr>
        <w:t>2</w:t>
      </w:r>
      <w:r w:rsidRPr="00703629">
        <w:rPr>
          <w:rFonts w:asciiTheme="majorBidi" w:hAnsiTheme="majorBidi" w:cstheme="majorBidi"/>
        </w:rPr>
        <w:t>]</w:t>
      </w:r>
      <w:r>
        <w:rPr>
          <w:rFonts w:asciiTheme="majorBidi" w:hAnsiTheme="majorBidi" w:cstheme="majorBidi"/>
        </w:rPr>
        <w:t xml:space="preserve"> Senāts atzīst, ka šī lēmuma [</w:t>
      </w:r>
      <w:r w:rsidR="00C86FD2">
        <w:rPr>
          <w:rFonts w:asciiTheme="majorBidi" w:hAnsiTheme="majorBidi" w:cstheme="majorBidi"/>
        </w:rPr>
        <w:t>7</w:t>
      </w:r>
      <w:r>
        <w:rPr>
          <w:rFonts w:asciiTheme="majorBidi" w:hAnsiTheme="majorBidi" w:cstheme="majorBidi"/>
        </w:rPr>
        <w:t xml:space="preserve">.1.2] punktā izklāstītie </w:t>
      </w:r>
      <w:r w:rsidRPr="00274524">
        <w:rPr>
          <w:rFonts w:asciiTheme="majorBidi" w:hAnsiTheme="majorBidi" w:cstheme="majorBidi"/>
        </w:rPr>
        <w:t>kasatora</w:t>
      </w:r>
      <w:r>
        <w:rPr>
          <w:rFonts w:asciiTheme="majorBidi" w:hAnsiTheme="majorBidi" w:cstheme="majorBidi"/>
        </w:rPr>
        <w:t xml:space="preserve"> </w:t>
      </w:r>
      <w:r w:rsidR="002126B1">
        <w:rPr>
          <w:rFonts w:asciiTheme="majorBidi" w:hAnsiTheme="majorBidi" w:cstheme="majorBidi"/>
        </w:rPr>
        <w:t xml:space="preserve">I. Krauzes </w:t>
      </w:r>
      <w:r>
        <w:rPr>
          <w:rFonts w:asciiTheme="majorBidi" w:hAnsiTheme="majorBidi" w:cstheme="majorBidi"/>
        </w:rPr>
        <w:t>argumenti par sprieduma pretrunīgumu ir nepamatoti.</w:t>
      </w:r>
    </w:p>
    <w:p w14:paraId="218BA583" w14:textId="77777777" w:rsidR="00847392" w:rsidRDefault="00847392" w:rsidP="00847392">
      <w:pPr>
        <w:spacing w:line="276" w:lineRule="auto"/>
        <w:ind w:firstLine="720"/>
        <w:jc w:val="both"/>
        <w:rPr>
          <w:rFonts w:asciiTheme="majorBidi" w:hAnsiTheme="majorBidi" w:cstheme="majorBidi"/>
        </w:rPr>
      </w:pPr>
      <w:r>
        <w:rPr>
          <w:rFonts w:asciiTheme="majorBidi" w:hAnsiTheme="majorBidi" w:cstheme="majorBidi"/>
        </w:rPr>
        <w:t>Saskaņā ar Kriminālprocesa likuma 23. pantā noteikto tiesa izskata un izlemj pret personu celto apsūdzību pamatotību.</w:t>
      </w:r>
    </w:p>
    <w:p w14:paraId="055950C9" w14:textId="71FAB656" w:rsidR="00847392" w:rsidRDefault="00847392" w:rsidP="00847392">
      <w:pPr>
        <w:spacing w:line="276" w:lineRule="auto"/>
        <w:ind w:firstLine="720"/>
        <w:jc w:val="both"/>
        <w:rPr>
          <w:rFonts w:asciiTheme="majorBidi" w:hAnsiTheme="majorBidi" w:cstheme="majorBidi"/>
        </w:rPr>
      </w:pPr>
      <w:r>
        <w:rPr>
          <w:rFonts w:asciiTheme="majorBidi" w:hAnsiTheme="majorBidi" w:cstheme="majorBidi"/>
        </w:rPr>
        <w:t xml:space="preserve">Izskatāmajā lietā tiesas izskatīšanai un izlemšanai ir nodota tikai </w:t>
      </w:r>
      <w:r w:rsidR="009F70D6">
        <w:rPr>
          <w:rFonts w:asciiTheme="majorBidi" w:hAnsiTheme="majorBidi" w:cstheme="majorBidi"/>
        </w:rPr>
        <w:t>[pers. </w:t>
      </w:r>
      <w:r w:rsidR="009F70D6">
        <w:t>A]</w:t>
      </w:r>
      <w:r>
        <w:rPr>
          <w:rFonts w:asciiTheme="majorBidi" w:hAnsiTheme="majorBidi" w:cstheme="majorBidi"/>
        </w:rPr>
        <w:t xml:space="preserve"> celtā apsūdzība, attiecīgi tiesa ir izlēmusi </w:t>
      </w:r>
      <w:r w:rsidR="009F70D6">
        <w:rPr>
          <w:rFonts w:asciiTheme="majorBidi" w:hAnsiTheme="majorBidi" w:cstheme="majorBidi"/>
        </w:rPr>
        <w:t>[pers. A]</w:t>
      </w:r>
      <w:r>
        <w:rPr>
          <w:rFonts w:asciiTheme="majorBidi" w:hAnsiTheme="majorBidi" w:cstheme="majorBidi"/>
        </w:rPr>
        <w:t xml:space="preserve"> vainīgumu viņai celtās apsūdzības ietvaros un, pamatojoties uz pierādījumiem, konstatējusi </w:t>
      </w:r>
      <w:r w:rsidR="00E4613D">
        <w:rPr>
          <w:rFonts w:asciiTheme="majorBidi" w:hAnsiTheme="majorBidi" w:cstheme="majorBidi"/>
        </w:rPr>
        <w:t xml:space="preserve">apsūdzības </w:t>
      </w:r>
      <w:r>
        <w:rPr>
          <w:rFonts w:asciiTheme="majorBidi" w:hAnsiTheme="majorBidi" w:cstheme="majorBidi"/>
        </w:rPr>
        <w:t>pamatotību.</w:t>
      </w:r>
    </w:p>
    <w:p w14:paraId="4E7CD95A" w14:textId="57835C2F" w:rsidR="00847392" w:rsidRPr="00501E7D" w:rsidRDefault="00847392" w:rsidP="00847392">
      <w:pPr>
        <w:spacing w:line="276" w:lineRule="auto"/>
        <w:ind w:firstLine="720"/>
        <w:jc w:val="both"/>
        <w:rPr>
          <w:rFonts w:asciiTheme="majorBidi" w:hAnsiTheme="majorBidi" w:cstheme="majorBidi"/>
        </w:rPr>
      </w:pPr>
      <w:r w:rsidRPr="00501E7D">
        <w:rPr>
          <w:rFonts w:asciiTheme="majorBidi" w:hAnsiTheme="majorBidi" w:cstheme="majorBidi"/>
        </w:rPr>
        <w:t>Apelācijas instances tiesa ir vērtējusi</w:t>
      </w:r>
      <w:r>
        <w:rPr>
          <w:rFonts w:asciiTheme="majorBidi" w:hAnsiTheme="majorBidi" w:cstheme="majorBidi"/>
        </w:rPr>
        <w:t xml:space="preserve"> aizstāvības iebildumus</w:t>
      </w:r>
      <w:r w:rsidRPr="00501E7D">
        <w:rPr>
          <w:rFonts w:asciiTheme="majorBidi" w:hAnsiTheme="majorBidi" w:cstheme="majorBidi"/>
        </w:rPr>
        <w:t xml:space="preserve"> par</w:t>
      </w:r>
      <w:r>
        <w:rPr>
          <w:rFonts w:asciiTheme="majorBidi" w:hAnsiTheme="majorBidi" w:cstheme="majorBidi"/>
        </w:rPr>
        <w:t xml:space="preserve"> atšķirīgu faktisko apstākļu konstatēšanu</w:t>
      </w:r>
      <w:r w:rsidRPr="00501E7D">
        <w:rPr>
          <w:rFonts w:asciiTheme="majorBidi" w:hAnsiTheme="majorBidi" w:cstheme="majorBidi"/>
        </w:rPr>
        <w:t xml:space="preserve"> </w:t>
      </w:r>
      <w:r w:rsidRPr="009A6456">
        <w:rPr>
          <w:rFonts w:asciiTheme="majorBidi" w:hAnsiTheme="majorBidi" w:cstheme="majorBidi"/>
        </w:rPr>
        <w:t>Rīgas</w:t>
      </w:r>
      <w:r w:rsidRPr="00501E7D">
        <w:rPr>
          <w:rFonts w:asciiTheme="majorBidi" w:hAnsiTheme="majorBidi" w:cstheme="majorBidi"/>
        </w:rPr>
        <w:t xml:space="preserve"> apgabaltiesas 2007.</w:t>
      </w:r>
      <w:r w:rsidR="003137DC">
        <w:rPr>
          <w:rFonts w:asciiTheme="majorBidi" w:hAnsiTheme="majorBidi" w:cstheme="majorBidi"/>
        </w:rPr>
        <w:t> </w:t>
      </w:r>
      <w:r w:rsidRPr="00501E7D">
        <w:rPr>
          <w:rFonts w:asciiTheme="majorBidi" w:hAnsiTheme="majorBidi" w:cstheme="majorBidi"/>
        </w:rPr>
        <w:t>gada 11.</w:t>
      </w:r>
      <w:r w:rsidR="003137DC">
        <w:rPr>
          <w:rFonts w:asciiTheme="majorBidi" w:hAnsiTheme="majorBidi" w:cstheme="majorBidi"/>
        </w:rPr>
        <w:t> </w:t>
      </w:r>
      <w:r w:rsidRPr="00501E7D">
        <w:rPr>
          <w:rFonts w:asciiTheme="majorBidi" w:hAnsiTheme="majorBidi" w:cstheme="majorBidi"/>
        </w:rPr>
        <w:t>decembra spriedum</w:t>
      </w:r>
      <w:r>
        <w:rPr>
          <w:rFonts w:asciiTheme="majorBidi" w:hAnsiTheme="majorBidi" w:cstheme="majorBidi"/>
        </w:rPr>
        <w:t>ā</w:t>
      </w:r>
      <w:r w:rsidRPr="00501E7D">
        <w:rPr>
          <w:rFonts w:asciiTheme="majorBidi" w:hAnsiTheme="majorBidi" w:cstheme="majorBidi"/>
        </w:rPr>
        <w:t xml:space="preserve"> lietā Nr.</w:t>
      </w:r>
      <w:r>
        <w:rPr>
          <w:rFonts w:asciiTheme="majorBidi" w:hAnsiTheme="majorBidi" w:cstheme="majorBidi"/>
        </w:rPr>
        <w:t> </w:t>
      </w:r>
      <w:r w:rsidRPr="00501E7D">
        <w:rPr>
          <w:rFonts w:asciiTheme="majorBidi" w:hAnsiTheme="majorBidi" w:cstheme="majorBidi"/>
        </w:rPr>
        <w:t>15830110604</w:t>
      </w:r>
      <w:r w:rsidR="003137DC">
        <w:rPr>
          <w:rFonts w:asciiTheme="majorBidi" w:hAnsiTheme="majorBidi" w:cstheme="majorBidi"/>
        </w:rPr>
        <w:t xml:space="preserve"> un </w:t>
      </w:r>
      <w:r w:rsidRPr="00501E7D">
        <w:rPr>
          <w:rFonts w:asciiTheme="majorBidi" w:hAnsiTheme="majorBidi" w:cstheme="majorBidi"/>
        </w:rPr>
        <w:t xml:space="preserve">15830106205, </w:t>
      </w:r>
      <w:r>
        <w:rPr>
          <w:rFonts w:asciiTheme="majorBidi" w:hAnsiTheme="majorBidi" w:cstheme="majorBidi"/>
        </w:rPr>
        <w:t>kurā atzīts,</w:t>
      </w:r>
      <w:r w:rsidRPr="00501E7D">
        <w:rPr>
          <w:rFonts w:asciiTheme="majorBidi" w:hAnsiTheme="majorBidi" w:cstheme="majorBidi"/>
        </w:rPr>
        <w:t xml:space="preserve"> ka </w:t>
      </w:r>
      <w:r w:rsidR="009F70D6">
        <w:rPr>
          <w:rFonts w:asciiTheme="majorBidi" w:hAnsiTheme="majorBidi" w:cstheme="majorBidi"/>
        </w:rPr>
        <w:t>[pers. C]</w:t>
      </w:r>
      <w:r w:rsidRPr="00501E7D">
        <w:rPr>
          <w:rFonts w:asciiTheme="majorBidi" w:hAnsiTheme="majorBidi" w:cstheme="majorBidi"/>
        </w:rPr>
        <w:t xml:space="preserve">, </w:t>
      </w:r>
      <w:r w:rsidR="009F70D6">
        <w:rPr>
          <w:rFonts w:asciiTheme="majorBidi" w:hAnsiTheme="majorBidi" w:cstheme="majorBidi"/>
        </w:rPr>
        <w:t>[pers. A]</w:t>
      </w:r>
      <w:r w:rsidRPr="00501E7D">
        <w:rPr>
          <w:rFonts w:asciiTheme="majorBidi" w:hAnsiTheme="majorBidi" w:cstheme="majorBidi"/>
        </w:rPr>
        <w:t xml:space="preserve"> ar nenoskaidrotām un noskaidrotām personām</w:t>
      </w:r>
      <w:r>
        <w:rPr>
          <w:rFonts w:asciiTheme="majorBidi" w:hAnsiTheme="majorBidi" w:cstheme="majorBidi"/>
        </w:rPr>
        <w:t>,</w:t>
      </w:r>
      <w:r w:rsidRPr="00501E7D">
        <w:rPr>
          <w:rFonts w:asciiTheme="majorBidi" w:hAnsiTheme="majorBidi" w:cstheme="majorBidi"/>
        </w:rPr>
        <w:t xml:space="preserve"> pret kurām kriminālprocess</w:t>
      </w:r>
      <w:proofErr w:type="gramStart"/>
      <w:r w:rsidRPr="00501E7D">
        <w:rPr>
          <w:rFonts w:asciiTheme="majorBidi" w:hAnsiTheme="majorBidi" w:cstheme="majorBidi"/>
        </w:rPr>
        <w:t xml:space="preserve"> izdalīts atsevišķā tiesvedībā</w:t>
      </w:r>
      <w:proofErr w:type="gramEnd"/>
      <w:r>
        <w:rPr>
          <w:rFonts w:asciiTheme="majorBidi" w:hAnsiTheme="majorBidi" w:cstheme="majorBidi"/>
        </w:rPr>
        <w:t>,</w:t>
      </w:r>
      <w:r w:rsidRPr="00501E7D">
        <w:rPr>
          <w:rFonts w:asciiTheme="majorBidi" w:hAnsiTheme="majorBidi" w:cstheme="majorBidi"/>
        </w:rPr>
        <w:t xml:space="preserve"> ir darbojušies grupā.</w:t>
      </w:r>
    </w:p>
    <w:p w14:paraId="26AB4397" w14:textId="090E85C5" w:rsidR="00847392" w:rsidRDefault="00847392" w:rsidP="00847392">
      <w:pPr>
        <w:spacing w:line="276" w:lineRule="auto"/>
        <w:ind w:firstLine="720"/>
        <w:jc w:val="both"/>
        <w:rPr>
          <w:rFonts w:asciiTheme="majorBidi" w:hAnsiTheme="majorBidi" w:cstheme="majorBidi"/>
        </w:rPr>
      </w:pPr>
      <w:r w:rsidRPr="008A5584">
        <w:rPr>
          <w:rFonts w:asciiTheme="majorBidi" w:hAnsiTheme="majorBidi" w:cstheme="majorBidi"/>
        </w:rPr>
        <w:t xml:space="preserve">Apelācijas instances tiesa ir </w:t>
      </w:r>
      <w:r>
        <w:rPr>
          <w:rFonts w:asciiTheme="majorBidi" w:hAnsiTheme="majorBidi" w:cstheme="majorBidi"/>
        </w:rPr>
        <w:t>konstatējusi</w:t>
      </w:r>
      <w:r w:rsidRPr="008A5584">
        <w:rPr>
          <w:rFonts w:asciiTheme="majorBidi" w:hAnsiTheme="majorBidi" w:cstheme="majorBidi"/>
        </w:rPr>
        <w:t xml:space="preserve">, ka </w:t>
      </w:r>
      <w:r w:rsidR="009F70D6">
        <w:rPr>
          <w:rFonts w:asciiTheme="majorBidi" w:hAnsiTheme="majorBidi" w:cstheme="majorBidi"/>
        </w:rPr>
        <w:t>[pers. </w:t>
      </w:r>
      <w:r w:rsidR="009F70D6">
        <w:t>A]</w:t>
      </w:r>
      <w:r>
        <w:rPr>
          <w:rFonts w:asciiTheme="majorBidi" w:hAnsiTheme="majorBidi" w:cstheme="majorBidi"/>
        </w:rPr>
        <w:t xml:space="preserve"> </w:t>
      </w:r>
      <w:r w:rsidRPr="008A5584">
        <w:rPr>
          <w:rFonts w:asciiTheme="majorBidi" w:hAnsiTheme="majorBidi" w:cstheme="majorBidi"/>
        </w:rPr>
        <w:t>apsūdzībā</w:t>
      </w:r>
      <w:r>
        <w:rPr>
          <w:rFonts w:asciiTheme="majorBidi" w:hAnsiTheme="majorBidi" w:cstheme="majorBidi"/>
        </w:rPr>
        <w:t xml:space="preserve"> pēc Krimināllikuma 218.</w:t>
      </w:r>
      <w:r w:rsidR="003137DC">
        <w:rPr>
          <w:rFonts w:asciiTheme="majorBidi" w:hAnsiTheme="majorBidi" w:cstheme="majorBidi"/>
        </w:rPr>
        <w:t> </w:t>
      </w:r>
      <w:r>
        <w:rPr>
          <w:rFonts w:asciiTheme="majorBidi" w:hAnsiTheme="majorBidi" w:cstheme="majorBidi"/>
        </w:rPr>
        <w:t>panta otrās daļas nav ietverta norāde uz noziedzīgā nodarījuma izdarīšanu personu grupā</w:t>
      </w:r>
      <w:r w:rsidRPr="008A5584">
        <w:rPr>
          <w:rFonts w:asciiTheme="majorBidi" w:hAnsiTheme="majorBidi" w:cstheme="majorBidi"/>
        </w:rPr>
        <w:t xml:space="preserve">, </w:t>
      </w:r>
      <w:r>
        <w:rPr>
          <w:rFonts w:asciiTheme="majorBidi" w:hAnsiTheme="majorBidi" w:cstheme="majorBidi"/>
        </w:rPr>
        <w:t>turklāt</w:t>
      </w:r>
      <w:r w:rsidRPr="008A5584">
        <w:rPr>
          <w:rFonts w:asciiTheme="majorBidi" w:hAnsiTheme="majorBidi" w:cstheme="majorBidi"/>
        </w:rPr>
        <w:t xml:space="preserve"> Krimināllikuma 218.</w:t>
      </w:r>
      <w:r w:rsidR="003137DC">
        <w:rPr>
          <w:rFonts w:asciiTheme="majorBidi" w:hAnsiTheme="majorBidi" w:cstheme="majorBidi"/>
        </w:rPr>
        <w:t> </w:t>
      </w:r>
      <w:r w:rsidRPr="008A5584">
        <w:rPr>
          <w:rFonts w:asciiTheme="majorBidi" w:hAnsiTheme="majorBidi" w:cstheme="majorBidi"/>
        </w:rPr>
        <w:t>panta otrā daļa neparedz kvalificējošo pazīmi – noziedzīga nodarījuma izdarīšana personu grupā</w:t>
      </w:r>
      <w:r w:rsidR="002126B1">
        <w:rPr>
          <w:rFonts w:asciiTheme="majorBidi" w:hAnsiTheme="majorBidi" w:cstheme="majorBidi"/>
        </w:rPr>
        <w:t>.</w:t>
      </w:r>
    </w:p>
    <w:p w14:paraId="134CAEEE" w14:textId="77777777" w:rsidR="00847392" w:rsidRDefault="00847392" w:rsidP="00847392">
      <w:pPr>
        <w:spacing w:line="276" w:lineRule="auto"/>
        <w:ind w:firstLine="720"/>
        <w:jc w:val="both"/>
        <w:rPr>
          <w:rFonts w:asciiTheme="majorBidi" w:hAnsiTheme="majorBidi" w:cstheme="majorBidi"/>
        </w:rPr>
      </w:pPr>
    </w:p>
    <w:p w14:paraId="7FDFA757" w14:textId="2BC350A1" w:rsidR="00847392" w:rsidRDefault="00847392" w:rsidP="00847392">
      <w:pPr>
        <w:spacing w:line="276" w:lineRule="auto"/>
        <w:ind w:firstLine="720"/>
        <w:jc w:val="both"/>
        <w:rPr>
          <w:rFonts w:asciiTheme="majorBidi" w:hAnsiTheme="majorBidi" w:cstheme="majorBidi"/>
        </w:rPr>
      </w:pPr>
      <w:r>
        <w:rPr>
          <w:rFonts w:asciiTheme="majorBidi" w:hAnsiTheme="majorBidi" w:cstheme="majorBidi"/>
        </w:rPr>
        <w:t>[</w:t>
      </w:r>
      <w:r w:rsidR="003137DC">
        <w:rPr>
          <w:rFonts w:asciiTheme="majorBidi" w:hAnsiTheme="majorBidi" w:cstheme="majorBidi"/>
        </w:rPr>
        <w:t>1</w:t>
      </w:r>
      <w:r w:rsidR="00274524">
        <w:rPr>
          <w:rFonts w:asciiTheme="majorBidi" w:hAnsiTheme="majorBidi" w:cstheme="majorBidi"/>
        </w:rPr>
        <w:t>3</w:t>
      </w:r>
      <w:r>
        <w:rPr>
          <w:rFonts w:asciiTheme="majorBidi" w:hAnsiTheme="majorBidi" w:cstheme="majorBidi"/>
        </w:rPr>
        <w:t xml:space="preserve">] Senāts atzīst, ka izskatāmajā lietā PVN maksāšanas pienākuma argumentēšana ar </w:t>
      </w:r>
      <w:r w:rsidR="003137DC">
        <w:rPr>
          <w:rFonts w:asciiTheme="majorBidi" w:hAnsiTheme="majorBidi" w:cstheme="majorBidi"/>
        </w:rPr>
        <w:t>D</w:t>
      </w:r>
      <w:r>
        <w:rPr>
          <w:rFonts w:asciiTheme="majorBidi" w:hAnsiTheme="majorBidi" w:cstheme="majorBidi"/>
        </w:rPr>
        <w:t>irektīvas 2006/112</w:t>
      </w:r>
      <w:r w:rsidR="003137DC">
        <w:rPr>
          <w:rFonts w:asciiTheme="majorBidi" w:hAnsiTheme="majorBidi" w:cstheme="majorBidi"/>
        </w:rPr>
        <w:t>/EK</w:t>
      </w:r>
      <w:r>
        <w:rPr>
          <w:rFonts w:asciiTheme="majorBidi" w:hAnsiTheme="majorBidi" w:cstheme="majorBidi"/>
        </w:rPr>
        <w:t xml:space="preserve"> un Pievienotās vērtības likuma normām, kas pieņemtas un stājušās spēkā pēc </w:t>
      </w:r>
      <w:r w:rsidR="009F70D6">
        <w:rPr>
          <w:rFonts w:asciiTheme="majorBidi" w:hAnsiTheme="majorBidi" w:cstheme="majorBidi"/>
        </w:rPr>
        <w:t>[pers. </w:t>
      </w:r>
      <w:r w:rsidR="009F70D6">
        <w:t>A]</w:t>
      </w:r>
      <w:r>
        <w:rPr>
          <w:rFonts w:asciiTheme="majorBidi" w:hAnsiTheme="majorBidi" w:cstheme="majorBidi"/>
        </w:rPr>
        <w:t xml:space="preserve"> inkriminēto noziedzīgo darbību veikšanas, nav pamats abu zemāku instanču tiesu nolēmumu atcelšanai.</w:t>
      </w:r>
    </w:p>
    <w:p w14:paraId="4223AE5D" w14:textId="7C44FF48" w:rsidR="00847392" w:rsidRDefault="00847392" w:rsidP="00847392">
      <w:pPr>
        <w:spacing w:line="276" w:lineRule="auto"/>
        <w:ind w:firstLine="720"/>
        <w:jc w:val="both"/>
        <w:rPr>
          <w:rFonts w:asciiTheme="majorBidi" w:hAnsiTheme="majorBidi" w:cstheme="majorBidi"/>
        </w:rPr>
      </w:pPr>
      <w:r>
        <w:rPr>
          <w:rFonts w:asciiTheme="majorBidi" w:hAnsiTheme="majorBidi" w:cstheme="majorBidi"/>
        </w:rPr>
        <w:t xml:space="preserve">Apelācijas instances tiesa minēto apstākli ir izvērtējusi un argumentēti </w:t>
      </w:r>
      <w:r w:rsidR="008F0292">
        <w:rPr>
          <w:rFonts w:asciiTheme="majorBidi" w:hAnsiTheme="majorBidi" w:cstheme="majorBidi"/>
        </w:rPr>
        <w:t>noraidījusi</w:t>
      </w:r>
      <w:proofErr w:type="gramStart"/>
      <w:r w:rsidR="008F0292">
        <w:rPr>
          <w:rFonts w:asciiTheme="majorBidi" w:hAnsiTheme="majorBidi" w:cstheme="majorBidi"/>
        </w:rPr>
        <w:t xml:space="preserve"> </w:t>
      </w:r>
      <w:r>
        <w:rPr>
          <w:rFonts w:asciiTheme="majorBidi" w:hAnsiTheme="majorBidi" w:cstheme="majorBidi"/>
        </w:rPr>
        <w:t>secin</w:t>
      </w:r>
      <w:r w:rsidR="008F0292">
        <w:rPr>
          <w:rFonts w:asciiTheme="majorBidi" w:hAnsiTheme="majorBidi" w:cstheme="majorBidi"/>
        </w:rPr>
        <w:t>ot</w:t>
      </w:r>
      <w:r>
        <w:rPr>
          <w:rFonts w:asciiTheme="majorBidi" w:hAnsiTheme="majorBidi" w:cstheme="majorBidi"/>
        </w:rPr>
        <w:t>, ka</w:t>
      </w:r>
      <w:r w:rsidRPr="0077784F">
        <w:rPr>
          <w:rFonts w:asciiTheme="majorBidi" w:hAnsiTheme="majorBidi" w:cstheme="majorBidi"/>
        </w:rPr>
        <w:t xml:space="preserve"> </w:t>
      </w:r>
      <w:r w:rsidR="003137DC">
        <w:rPr>
          <w:rFonts w:asciiTheme="majorBidi" w:hAnsiTheme="majorBidi" w:cstheme="majorBidi"/>
        </w:rPr>
        <w:t>D</w:t>
      </w:r>
      <w:r w:rsidRPr="0077784F">
        <w:rPr>
          <w:rFonts w:asciiTheme="majorBidi" w:hAnsiTheme="majorBidi" w:cstheme="majorBidi"/>
        </w:rPr>
        <w:t>irektīvā</w:t>
      </w:r>
      <w:r>
        <w:rPr>
          <w:rFonts w:asciiTheme="majorBidi" w:hAnsiTheme="majorBidi" w:cstheme="majorBidi"/>
        </w:rPr>
        <w:t xml:space="preserve"> 2006/112</w:t>
      </w:r>
      <w:r w:rsidR="003137DC">
        <w:rPr>
          <w:rFonts w:asciiTheme="majorBidi" w:hAnsiTheme="majorBidi" w:cstheme="majorBidi"/>
        </w:rPr>
        <w:t>/EK</w:t>
      </w:r>
      <w:r w:rsidRPr="0077784F">
        <w:rPr>
          <w:rFonts w:asciiTheme="majorBidi" w:hAnsiTheme="majorBidi" w:cstheme="majorBidi"/>
        </w:rPr>
        <w:t xml:space="preserve"> iekļautās prasības par PVN maksāšanas pienākumu ir starptautiski atzītas vispārīgas</w:t>
      </w:r>
      <w:r>
        <w:rPr>
          <w:rFonts w:asciiTheme="majorBidi" w:hAnsiTheme="majorBidi" w:cstheme="majorBidi"/>
        </w:rPr>
        <w:t xml:space="preserve"> </w:t>
      </w:r>
      <w:r w:rsidRPr="0077784F">
        <w:rPr>
          <w:rFonts w:asciiTheme="majorBidi" w:hAnsiTheme="majorBidi" w:cstheme="majorBidi"/>
        </w:rPr>
        <w:t xml:space="preserve">klauzulas un ir pildāmas neatkarīgi no to nostiprināšanas </w:t>
      </w:r>
      <w:r w:rsidR="00274524">
        <w:rPr>
          <w:rFonts w:asciiTheme="majorBidi" w:hAnsiTheme="majorBidi" w:cstheme="majorBidi"/>
        </w:rPr>
        <w:t>minētajā direktīvā</w:t>
      </w:r>
      <w:proofErr w:type="gramEnd"/>
      <w:r w:rsidR="00274524">
        <w:rPr>
          <w:rFonts w:asciiTheme="majorBidi" w:hAnsiTheme="majorBidi" w:cstheme="majorBidi"/>
        </w:rPr>
        <w:t>.</w:t>
      </w:r>
      <w:r>
        <w:rPr>
          <w:rFonts w:asciiTheme="majorBidi" w:hAnsiTheme="majorBidi" w:cstheme="majorBidi"/>
        </w:rPr>
        <w:t xml:space="preserve"> Apsūdzētās </w:t>
      </w:r>
      <w:r w:rsidR="009F70D6">
        <w:rPr>
          <w:rFonts w:asciiTheme="majorBidi" w:hAnsiTheme="majorBidi" w:cstheme="majorBidi"/>
        </w:rPr>
        <w:t>[pers. </w:t>
      </w:r>
      <w:r w:rsidR="009F70D6">
        <w:t>A]</w:t>
      </w:r>
      <w:r>
        <w:rPr>
          <w:rFonts w:asciiTheme="majorBidi" w:hAnsiTheme="majorBidi" w:cstheme="majorBidi"/>
        </w:rPr>
        <w:t xml:space="preserve"> kasācijas sūdzībā nav pamatots, kā norādītie apstākļi noveduši pie nelikumīga apelācijas instances tiesas </w:t>
      </w:r>
      <w:r w:rsidRPr="00F2712D">
        <w:rPr>
          <w:rFonts w:asciiTheme="majorBidi" w:hAnsiTheme="majorBidi" w:cstheme="majorBidi"/>
        </w:rPr>
        <w:t>nolēmum</w:t>
      </w:r>
      <w:r>
        <w:rPr>
          <w:rFonts w:asciiTheme="majorBidi" w:hAnsiTheme="majorBidi" w:cstheme="majorBidi"/>
        </w:rPr>
        <w:t>a.</w:t>
      </w:r>
    </w:p>
    <w:p w14:paraId="6DE50611" w14:textId="77777777" w:rsidR="00847392" w:rsidRDefault="00847392" w:rsidP="00847392">
      <w:pPr>
        <w:spacing w:line="276" w:lineRule="auto"/>
        <w:ind w:firstLine="720"/>
        <w:jc w:val="both"/>
        <w:rPr>
          <w:rFonts w:asciiTheme="majorBidi" w:hAnsiTheme="majorBidi" w:cstheme="majorBidi"/>
        </w:rPr>
      </w:pPr>
    </w:p>
    <w:p w14:paraId="0626A3AE" w14:textId="6C69EE20" w:rsidR="00847392" w:rsidRDefault="00847392" w:rsidP="00847392">
      <w:pPr>
        <w:spacing w:line="276" w:lineRule="auto"/>
        <w:ind w:firstLine="720"/>
        <w:jc w:val="both"/>
        <w:rPr>
          <w:rFonts w:asciiTheme="majorBidi" w:hAnsiTheme="majorBidi" w:cstheme="majorBidi"/>
        </w:rPr>
      </w:pPr>
      <w:r>
        <w:rPr>
          <w:rFonts w:asciiTheme="majorBidi" w:hAnsiTheme="majorBidi" w:cstheme="majorBidi"/>
        </w:rPr>
        <w:t>[</w:t>
      </w:r>
      <w:r w:rsidR="003137DC" w:rsidRPr="00810700">
        <w:rPr>
          <w:rFonts w:asciiTheme="majorBidi" w:hAnsiTheme="majorBidi" w:cstheme="majorBidi"/>
        </w:rPr>
        <w:t>1</w:t>
      </w:r>
      <w:r w:rsidR="00274524">
        <w:rPr>
          <w:rFonts w:asciiTheme="majorBidi" w:hAnsiTheme="majorBidi" w:cstheme="majorBidi"/>
        </w:rPr>
        <w:t>4</w:t>
      </w:r>
      <w:r w:rsidRPr="00810700">
        <w:rPr>
          <w:rFonts w:asciiTheme="majorBidi" w:hAnsiTheme="majorBidi" w:cstheme="majorBidi"/>
        </w:rPr>
        <w:t xml:space="preserve">] Senāts atzīst, ka apsūdzētās </w:t>
      </w:r>
      <w:r w:rsidR="009F70D6">
        <w:rPr>
          <w:rFonts w:asciiTheme="majorBidi" w:hAnsiTheme="majorBidi" w:cstheme="majorBidi"/>
        </w:rPr>
        <w:t>[pers. </w:t>
      </w:r>
      <w:r w:rsidR="009F70D6">
        <w:t>A]</w:t>
      </w:r>
      <w:r w:rsidRPr="00810700">
        <w:rPr>
          <w:rFonts w:asciiTheme="majorBidi" w:hAnsiTheme="majorBidi" w:cstheme="majorBidi"/>
        </w:rPr>
        <w:t xml:space="preserve"> un viņas aizstāvja I. Krauzes kasācijas sūdzībās ietvertie apgalvojumi, ka PVN deklarācijas nav Krimināllikuma 275.</w:t>
      </w:r>
      <w:r w:rsidR="003137DC" w:rsidRPr="00810700">
        <w:rPr>
          <w:rFonts w:asciiTheme="majorBidi" w:hAnsiTheme="majorBidi" w:cstheme="majorBidi"/>
        </w:rPr>
        <w:t> </w:t>
      </w:r>
      <w:r w:rsidRPr="00810700">
        <w:rPr>
          <w:rFonts w:asciiTheme="majorBidi" w:hAnsiTheme="majorBidi" w:cstheme="majorBidi"/>
        </w:rPr>
        <w:t>panta otrajā daļā paredzētā noziedzīgā nodarījuma priekšmets, izskatāmajā gadījumā ir nepamatoti.</w:t>
      </w:r>
    </w:p>
    <w:p w14:paraId="1361F419" w14:textId="764CE7F3" w:rsidR="00847392" w:rsidRDefault="00847392" w:rsidP="00847392">
      <w:pPr>
        <w:spacing w:line="276" w:lineRule="auto"/>
        <w:ind w:firstLine="720"/>
        <w:jc w:val="both"/>
        <w:rPr>
          <w:rFonts w:asciiTheme="majorBidi" w:hAnsiTheme="majorBidi" w:cstheme="majorBidi"/>
        </w:rPr>
      </w:pPr>
      <w:r>
        <w:rPr>
          <w:rFonts w:asciiTheme="majorBidi" w:hAnsiTheme="majorBidi" w:cstheme="majorBidi"/>
        </w:rPr>
        <w:t>Senāts piekrīt k</w:t>
      </w:r>
      <w:r w:rsidRPr="00BE199E">
        <w:rPr>
          <w:rFonts w:asciiTheme="majorBidi" w:hAnsiTheme="majorBidi" w:cstheme="majorBidi"/>
        </w:rPr>
        <w:t>rimināltiesību teorijā atzīt</w:t>
      </w:r>
      <w:r>
        <w:rPr>
          <w:rFonts w:asciiTheme="majorBidi" w:hAnsiTheme="majorBidi" w:cstheme="majorBidi"/>
        </w:rPr>
        <w:t>ajam</w:t>
      </w:r>
      <w:r w:rsidRPr="00BE199E">
        <w:rPr>
          <w:rFonts w:asciiTheme="majorBidi" w:hAnsiTheme="majorBidi" w:cstheme="majorBidi"/>
        </w:rPr>
        <w:t>, ka Krimināllikuma 275.</w:t>
      </w:r>
      <w:r w:rsidR="003137DC">
        <w:rPr>
          <w:rFonts w:asciiTheme="majorBidi" w:hAnsiTheme="majorBidi" w:cstheme="majorBidi"/>
        </w:rPr>
        <w:t> </w:t>
      </w:r>
      <w:r w:rsidRPr="00BE199E">
        <w:rPr>
          <w:rFonts w:asciiTheme="majorBidi" w:hAnsiTheme="majorBidi" w:cstheme="majorBidi"/>
        </w:rPr>
        <w:t>pantā paredzētā noziedzīgā nodarījuma priekšmets ir tāds dokuments, kas piešķir tiesības vai</w:t>
      </w:r>
      <w:r>
        <w:rPr>
          <w:rFonts w:asciiTheme="majorBidi" w:hAnsiTheme="majorBidi" w:cstheme="majorBidi"/>
        </w:rPr>
        <w:t xml:space="preserve"> </w:t>
      </w:r>
      <w:r w:rsidRPr="00BE199E">
        <w:rPr>
          <w:rFonts w:asciiTheme="majorBidi" w:hAnsiTheme="majorBidi" w:cstheme="majorBidi"/>
        </w:rPr>
        <w:t>atbrīvo no pienākumiem</w:t>
      </w:r>
      <w:r>
        <w:rPr>
          <w:rFonts w:asciiTheme="majorBidi" w:hAnsiTheme="majorBidi" w:cstheme="majorBidi"/>
        </w:rPr>
        <w:t xml:space="preserve"> </w:t>
      </w:r>
      <w:proofErr w:type="gramStart"/>
      <w:r w:rsidRPr="00BE199E">
        <w:rPr>
          <w:rFonts w:asciiTheme="majorBidi" w:hAnsiTheme="majorBidi" w:cstheme="majorBidi"/>
        </w:rPr>
        <w:t>(</w:t>
      </w:r>
      <w:proofErr w:type="spellStart"/>
      <w:proofErr w:type="gramEnd"/>
      <w:r w:rsidR="003137DC" w:rsidRPr="00B352DB">
        <w:rPr>
          <w:rFonts w:asciiTheme="majorBidi" w:hAnsiTheme="majorBidi" w:cstheme="majorBidi"/>
          <w:i/>
          <w:iCs/>
        </w:rPr>
        <w:t>Hamkova</w:t>
      </w:r>
      <w:proofErr w:type="spellEnd"/>
      <w:r w:rsidR="003137DC">
        <w:rPr>
          <w:rFonts w:asciiTheme="majorBidi" w:hAnsiTheme="majorBidi" w:cstheme="majorBidi"/>
          <w:i/>
          <w:iCs/>
        </w:rPr>
        <w:t> </w:t>
      </w:r>
      <w:r w:rsidR="003137DC" w:rsidRPr="00B352DB">
        <w:rPr>
          <w:rFonts w:asciiTheme="majorBidi" w:hAnsiTheme="majorBidi" w:cstheme="majorBidi"/>
          <w:i/>
          <w:iCs/>
        </w:rPr>
        <w:t xml:space="preserve">D. </w:t>
      </w:r>
      <w:r w:rsidR="003137DC">
        <w:rPr>
          <w:rFonts w:asciiTheme="majorBidi" w:hAnsiTheme="majorBidi" w:cstheme="majorBidi"/>
          <w:i/>
          <w:iCs/>
        </w:rPr>
        <w:t xml:space="preserve">275. panta komentārs. </w:t>
      </w:r>
      <w:proofErr w:type="spellStart"/>
      <w:r w:rsidR="003137DC">
        <w:rPr>
          <w:rFonts w:asciiTheme="majorBidi" w:hAnsiTheme="majorBidi" w:cstheme="majorBidi"/>
          <w:i/>
          <w:iCs/>
        </w:rPr>
        <w:t>Grām</w:t>
      </w:r>
      <w:proofErr w:type="spellEnd"/>
      <w:r w:rsidR="003137DC">
        <w:rPr>
          <w:rFonts w:asciiTheme="majorBidi" w:hAnsiTheme="majorBidi" w:cstheme="majorBidi"/>
          <w:i/>
          <w:iCs/>
        </w:rPr>
        <w:t xml:space="preserve">.: </w:t>
      </w:r>
      <w:r w:rsidRPr="00B352DB">
        <w:rPr>
          <w:rFonts w:asciiTheme="majorBidi" w:hAnsiTheme="majorBidi" w:cstheme="majorBidi"/>
          <w:i/>
          <w:iCs/>
        </w:rPr>
        <w:t>Krimināllikuma komentāri. Trešā daļas (XVIII-XXV nodaļa).</w:t>
      </w:r>
      <w:r w:rsidR="003137DC">
        <w:rPr>
          <w:rFonts w:asciiTheme="majorBidi" w:hAnsiTheme="majorBidi" w:cstheme="majorBidi"/>
          <w:i/>
          <w:iCs/>
        </w:rPr>
        <w:t xml:space="preserve"> Krastiņš U., </w:t>
      </w:r>
      <w:proofErr w:type="spellStart"/>
      <w:r w:rsidR="003137DC">
        <w:rPr>
          <w:rFonts w:asciiTheme="majorBidi" w:hAnsiTheme="majorBidi" w:cstheme="majorBidi"/>
          <w:i/>
          <w:iCs/>
        </w:rPr>
        <w:t>Liholaja</w:t>
      </w:r>
      <w:proofErr w:type="spellEnd"/>
      <w:r w:rsidR="003137DC">
        <w:rPr>
          <w:rFonts w:asciiTheme="majorBidi" w:hAnsiTheme="majorBidi" w:cstheme="majorBidi"/>
          <w:i/>
          <w:iCs/>
        </w:rPr>
        <w:t xml:space="preserve"> V., </w:t>
      </w:r>
      <w:proofErr w:type="spellStart"/>
      <w:r w:rsidR="003137DC">
        <w:rPr>
          <w:rFonts w:asciiTheme="majorBidi" w:hAnsiTheme="majorBidi" w:cstheme="majorBidi"/>
          <w:i/>
          <w:iCs/>
        </w:rPr>
        <w:t>Hamkova</w:t>
      </w:r>
      <w:proofErr w:type="spellEnd"/>
      <w:r w:rsidR="003137DC">
        <w:rPr>
          <w:rFonts w:asciiTheme="majorBidi" w:hAnsiTheme="majorBidi" w:cstheme="majorBidi"/>
          <w:i/>
          <w:iCs/>
        </w:rPr>
        <w:t xml:space="preserve"> D., </w:t>
      </w:r>
      <w:r w:rsidRPr="00B352DB">
        <w:rPr>
          <w:rFonts w:asciiTheme="majorBidi" w:hAnsiTheme="majorBidi" w:cstheme="majorBidi"/>
          <w:i/>
          <w:iCs/>
        </w:rPr>
        <w:t>Rīga: Tiesu namu aģentūra, 2019, 473.lpp</w:t>
      </w:r>
      <w:r w:rsidRPr="00BE199E">
        <w:rPr>
          <w:rFonts w:asciiTheme="majorBidi" w:hAnsiTheme="majorBidi" w:cstheme="majorBidi"/>
        </w:rPr>
        <w:t>.).</w:t>
      </w:r>
      <w:r>
        <w:rPr>
          <w:rFonts w:asciiTheme="majorBidi" w:hAnsiTheme="majorBidi" w:cstheme="majorBidi"/>
        </w:rPr>
        <w:t xml:space="preserve"> </w:t>
      </w:r>
      <w:r w:rsidRPr="00BE199E">
        <w:rPr>
          <w:rFonts w:asciiTheme="majorBidi" w:hAnsiTheme="majorBidi" w:cstheme="majorBidi"/>
        </w:rPr>
        <w:t xml:space="preserve">Arī </w:t>
      </w:r>
      <w:r w:rsidR="00810700">
        <w:rPr>
          <w:rFonts w:asciiTheme="majorBidi" w:hAnsiTheme="majorBidi" w:cstheme="majorBidi"/>
        </w:rPr>
        <w:t xml:space="preserve">Senāta </w:t>
      </w:r>
      <w:r w:rsidRPr="00BE199E">
        <w:rPr>
          <w:rFonts w:asciiTheme="majorBidi" w:hAnsiTheme="majorBidi" w:cstheme="majorBidi"/>
        </w:rPr>
        <w:t>judikatūrā, izvērtējot jautājumu par viltota dokumenta</w:t>
      </w:r>
      <w:r>
        <w:rPr>
          <w:rFonts w:asciiTheme="majorBidi" w:hAnsiTheme="majorBidi" w:cstheme="majorBidi"/>
        </w:rPr>
        <w:t xml:space="preserve"> </w:t>
      </w:r>
      <w:r w:rsidRPr="00BE199E">
        <w:rPr>
          <w:rFonts w:asciiTheme="majorBidi" w:hAnsiTheme="majorBidi" w:cstheme="majorBidi"/>
        </w:rPr>
        <w:t>izpratni, norādīts, ka neatkarīgi no tā, vai prettiesiskā darbība izpaudusies falsificēta dokumenta izgatavošanā pilnībā vai īstena dokumenta satura izmainīšanā jebkādā veidā, jāuzskata, ka ir notikusi dokumenta patiesīguma izkropļošana. Tas nozīmē, ka ir radīts viltots dokuments ar visām</w:t>
      </w:r>
      <w:r>
        <w:rPr>
          <w:rFonts w:asciiTheme="majorBidi" w:hAnsiTheme="majorBidi" w:cstheme="majorBidi"/>
        </w:rPr>
        <w:t xml:space="preserve"> </w:t>
      </w:r>
      <w:r w:rsidRPr="00BE199E">
        <w:rPr>
          <w:rFonts w:asciiTheme="majorBidi" w:hAnsiTheme="majorBidi" w:cstheme="majorBidi"/>
        </w:rPr>
        <w:t>no tā izrietošām</w:t>
      </w:r>
      <w:r>
        <w:rPr>
          <w:rFonts w:asciiTheme="majorBidi" w:hAnsiTheme="majorBidi" w:cstheme="majorBidi"/>
        </w:rPr>
        <w:t xml:space="preserve"> </w:t>
      </w:r>
      <w:r w:rsidRPr="00BE199E">
        <w:rPr>
          <w:rFonts w:asciiTheme="majorBidi" w:hAnsiTheme="majorBidi" w:cstheme="majorBidi"/>
        </w:rPr>
        <w:t xml:space="preserve">sekām, proti, noteicošais ir un paliek faktors, ka notikusi dokumenta patiesīguma izkropļošana </w:t>
      </w:r>
      <w:proofErr w:type="gramStart"/>
      <w:r w:rsidRPr="00BE199E">
        <w:rPr>
          <w:rFonts w:asciiTheme="majorBidi" w:hAnsiTheme="majorBidi" w:cstheme="majorBidi"/>
        </w:rPr>
        <w:t>(</w:t>
      </w:r>
      <w:proofErr w:type="gramEnd"/>
      <w:r w:rsidR="001E464F">
        <w:rPr>
          <w:rFonts w:asciiTheme="majorBidi" w:hAnsiTheme="majorBidi" w:cstheme="majorBidi"/>
          <w:i/>
          <w:iCs/>
        </w:rPr>
        <w:t>Senāta</w:t>
      </w:r>
      <w:r w:rsidRPr="00B352DB">
        <w:rPr>
          <w:rFonts w:asciiTheme="majorBidi" w:hAnsiTheme="majorBidi" w:cstheme="majorBidi"/>
          <w:i/>
          <w:iCs/>
        </w:rPr>
        <w:t xml:space="preserve"> 2013.</w:t>
      </w:r>
      <w:r w:rsidR="001E464F">
        <w:rPr>
          <w:rFonts w:asciiTheme="majorBidi" w:hAnsiTheme="majorBidi" w:cstheme="majorBidi"/>
          <w:i/>
          <w:iCs/>
        </w:rPr>
        <w:t> </w:t>
      </w:r>
      <w:r w:rsidRPr="00B352DB">
        <w:rPr>
          <w:rFonts w:asciiTheme="majorBidi" w:hAnsiTheme="majorBidi" w:cstheme="majorBidi"/>
          <w:i/>
          <w:iCs/>
        </w:rPr>
        <w:t>gada 18.</w:t>
      </w:r>
      <w:r w:rsidR="001E464F">
        <w:rPr>
          <w:rFonts w:asciiTheme="majorBidi" w:hAnsiTheme="majorBidi" w:cstheme="majorBidi"/>
          <w:i/>
          <w:iCs/>
        </w:rPr>
        <w:t> </w:t>
      </w:r>
      <w:r w:rsidRPr="00B352DB">
        <w:rPr>
          <w:rFonts w:asciiTheme="majorBidi" w:hAnsiTheme="majorBidi" w:cstheme="majorBidi"/>
          <w:i/>
          <w:iCs/>
        </w:rPr>
        <w:t>jūnija lēmums lietā Nr.</w:t>
      </w:r>
      <w:r>
        <w:rPr>
          <w:rFonts w:asciiTheme="majorBidi" w:hAnsiTheme="majorBidi" w:cstheme="majorBidi"/>
          <w:i/>
          <w:iCs/>
        </w:rPr>
        <w:t> </w:t>
      </w:r>
      <w:hyperlink r:id="rId30" w:history="1">
        <w:r w:rsidRPr="001E464F">
          <w:rPr>
            <w:rStyle w:val="Hyperlink"/>
            <w:rFonts w:asciiTheme="majorBidi" w:hAnsiTheme="majorBidi" w:cstheme="majorBidi"/>
            <w:i/>
            <w:iCs/>
          </w:rPr>
          <w:t>SKK-5/2013</w:t>
        </w:r>
      </w:hyperlink>
      <w:r w:rsidR="00FC7CCB">
        <w:rPr>
          <w:rFonts w:asciiTheme="majorBidi" w:hAnsiTheme="majorBidi" w:cstheme="majorBidi"/>
          <w:i/>
          <w:iCs/>
        </w:rPr>
        <w:t xml:space="preserve">, </w:t>
      </w:r>
      <w:r w:rsidRPr="00B352DB">
        <w:rPr>
          <w:rFonts w:asciiTheme="majorBidi" w:hAnsiTheme="majorBidi" w:cstheme="majorBidi"/>
          <w:i/>
          <w:iCs/>
        </w:rPr>
        <w:t>11510500208</w:t>
      </w:r>
      <w:r>
        <w:rPr>
          <w:rFonts w:asciiTheme="majorBidi" w:hAnsiTheme="majorBidi" w:cstheme="majorBidi"/>
          <w:i/>
          <w:iCs/>
        </w:rPr>
        <w:t xml:space="preserve">, </w:t>
      </w:r>
      <w:r w:rsidRPr="00B352DB">
        <w:rPr>
          <w:rFonts w:asciiTheme="majorBidi" w:hAnsiTheme="majorBidi" w:cstheme="majorBidi"/>
          <w:i/>
          <w:iCs/>
        </w:rPr>
        <w:t>2022.</w:t>
      </w:r>
      <w:r w:rsidR="001E464F">
        <w:rPr>
          <w:rFonts w:asciiTheme="majorBidi" w:hAnsiTheme="majorBidi" w:cstheme="majorBidi"/>
          <w:i/>
          <w:iCs/>
        </w:rPr>
        <w:t> </w:t>
      </w:r>
      <w:r w:rsidRPr="00B352DB">
        <w:rPr>
          <w:rFonts w:asciiTheme="majorBidi" w:hAnsiTheme="majorBidi" w:cstheme="majorBidi"/>
          <w:i/>
          <w:iCs/>
        </w:rPr>
        <w:t>gada 5.</w:t>
      </w:r>
      <w:r w:rsidR="001E464F">
        <w:rPr>
          <w:rFonts w:asciiTheme="majorBidi" w:hAnsiTheme="majorBidi" w:cstheme="majorBidi"/>
          <w:i/>
          <w:iCs/>
        </w:rPr>
        <w:t> </w:t>
      </w:r>
      <w:r w:rsidRPr="00B352DB">
        <w:rPr>
          <w:rFonts w:asciiTheme="majorBidi" w:hAnsiTheme="majorBidi" w:cstheme="majorBidi"/>
          <w:i/>
          <w:iCs/>
        </w:rPr>
        <w:t>jūlija lēmum</w:t>
      </w:r>
      <w:r w:rsidR="001E464F">
        <w:rPr>
          <w:rFonts w:asciiTheme="majorBidi" w:hAnsiTheme="majorBidi" w:cstheme="majorBidi"/>
          <w:i/>
          <w:iCs/>
        </w:rPr>
        <w:t>s</w:t>
      </w:r>
      <w:r w:rsidRPr="00B352DB">
        <w:rPr>
          <w:rFonts w:asciiTheme="majorBidi" w:hAnsiTheme="majorBidi" w:cstheme="majorBidi"/>
          <w:i/>
          <w:iCs/>
        </w:rPr>
        <w:t xml:space="preserve"> lietā Nr. SKK-1/2022</w:t>
      </w:r>
      <w:r w:rsidR="00B12FAF">
        <w:rPr>
          <w:rFonts w:asciiTheme="majorBidi" w:hAnsiTheme="majorBidi" w:cstheme="majorBidi"/>
          <w:i/>
          <w:iCs/>
        </w:rPr>
        <w:t xml:space="preserve">, </w:t>
      </w:r>
      <w:hyperlink r:id="rId31" w:history="1">
        <w:r w:rsidRPr="001E464F">
          <w:rPr>
            <w:rStyle w:val="Hyperlink"/>
            <w:rFonts w:asciiTheme="majorBidi" w:hAnsiTheme="majorBidi" w:cstheme="majorBidi"/>
            <w:i/>
            <w:iCs/>
          </w:rPr>
          <w:t>ECLI:LV:AT:2022:0705.11816006914.4.L</w:t>
        </w:r>
      </w:hyperlink>
      <w:r w:rsidR="007A3DD3" w:rsidRPr="007A3DD3">
        <w:rPr>
          <w:rFonts w:asciiTheme="majorBidi" w:hAnsiTheme="majorBidi" w:cstheme="majorBidi"/>
          <w:i/>
          <w:iCs/>
        </w:rPr>
        <w:t>, 14.4.4 punkts</w:t>
      </w:r>
      <w:r w:rsidR="007A3DD3">
        <w:rPr>
          <w:rFonts w:asciiTheme="majorBidi" w:hAnsiTheme="majorBidi" w:cstheme="majorBidi"/>
        </w:rPr>
        <w:t xml:space="preserve">). </w:t>
      </w:r>
      <w:r w:rsidRPr="00BE199E">
        <w:rPr>
          <w:rFonts w:asciiTheme="majorBidi" w:hAnsiTheme="majorBidi" w:cstheme="majorBidi"/>
        </w:rPr>
        <w:t>Līdz</w:t>
      </w:r>
      <w:r>
        <w:rPr>
          <w:rFonts w:asciiTheme="majorBidi" w:hAnsiTheme="majorBidi" w:cstheme="majorBidi"/>
        </w:rPr>
        <w:t xml:space="preserve"> </w:t>
      </w:r>
      <w:r w:rsidRPr="00BE199E">
        <w:rPr>
          <w:rFonts w:asciiTheme="majorBidi" w:hAnsiTheme="majorBidi" w:cstheme="majorBidi"/>
        </w:rPr>
        <w:t>ar to atzīstams, ka abos dokumenta viltošanas gadījumos kopīgs ir tas, ka tas ir viltots, jo tajā atspoguļotie fakti, notikumi, procesi un citādi realitāti atspoguļojoši</w:t>
      </w:r>
      <w:r>
        <w:rPr>
          <w:rFonts w:asciiTheme="majorBidi" w:hAnsiTheme="majorBidi" w:cstheme="majorBidi"/>
        </w:rPr>
        <w:t xml:space="preserve"> </w:t>
      </w:r>
      <w:r w:rsidRPr="00BE199E">
        <w:rPr>
          <w:rFonts w:asciiTheme="majorBidi" w:hAnsiTheme="majorBidi" w:cstheme="majorBidi"/>
        </w:rPr>
        <w:t>apstākļi neatbilst patiesībai vai nepatiesi</w:t>
      </w:r>
      <w:r>
        <w:rPr>
          <w:rFonts w:asciiTheme="majorBidi" w:hAnsiTheme="majorBidi" w:cstheme="majorBidi"/>
        </w:rPr>
        <w:t xml:space="preserve"> </w:t>
      </w:r>
      <w:r w:rsidRPr="00BE199E">
        <w:rPr>
          <w:rFonts w:asciiTheme="majorBidi" w:hAnsiTheme="majorBidi" w:cstheme="majorBidi"/>
        </w:rPr>
        <w:t>tiek pasniegti, cenšoties tiem</w:t>
      </w:r>
      <w:r>
        <w:rPr>
          <w:rFonts w:asciiTheme="majorBidi" w:hAnsiTheme="majorBidi" w:cstheme="majorBidi"/>
        </w:rPr>
        <w:t xml:space="preserve"> </w:t>
      </w:r>
      <w:r w:rsidRPr="00BE199E">
        <w:rPr>
          <w:rFonts w:asciiTheme="majorBidi" w:hAnsiTheme="majorBidi" w:cstheme="majorBidi"/>
        </w:rPr>
        <w:t>piedot ticamību, lai</w:t>
      </w:r>
      <w:r>
        <w:rPr>
          <w:rFonts w:asciiTheme="majorBidi" w:hAnsiTheme="majorBidi" w:cstheme="majorBidi"/>
        </w:rPr>
        <w:t xml:space="preserve"> </w:t>
      </w:r>
      <w:r w:rsidRPr="00BE199E">
        <w:rPr>
          <w:rFonts w:asciiTheme="majorBidi" w:hAnsiTheme="majorBidi" w:cstheme="majorBidi"/>
        </w:rPr>
        <w:t>iegūtu sev vai</w:t>
      </w:r>
      <w:r>
        <w:rPr>
          <w:rFonts w:asciiTheme="majorBidi" w:hAnsiTheme="majorBidi" w:cstheme="majorBidi"/>
        </w:rPr>
        <w:t xml:space="preserve"> </w:t>
      </w:r>
      <w:r w:rsidRPr="00BE199E">
        <w:rPr>
          <w:rFonts w:asciiTheme="majorBidi" w:hAnsiTheme="majorBidi" w:cstheme="majorBidi"/>
        </w:rPr>
        <w:t>citam</w:t>
      </w:r>
      <w:r>
        <w:rPr>
          <w:rFonts w:asciiTheme="majorBidi" w:hAnsiTheme="majorBidi" w:cstheme="majorBidi"/>
        </w:rPr>
        <w:t xml:space="preserve"> </w:t>
      </w:r>
      <w:r w:rsidRPr="00BE199E">
        <w:rPr>
          <w:rFonts w:asciiTheme="majorBidi" w:hAnsiTheme="majorBidi" w:cstheme="majorBidi"/>
        </w:rPr>
        <w:t>kādas tiesības vai</w:t>
      </w:r>
      <w:r>
        <w:rPr>
          <w:rFonts w:asciiTheme="majorBidi" w:hAnsiTheme="majorBidi" w:cstheme="majorBidi"/>
        </w:rPr>
        <w:t xml:space="preserve"> </w:t>
      </w:r>
      <w:r w:rsidRPr="00BE199E">
        <w:rPr>
          <w:rFonts w:asciiTheme="majorBidi" w:hAnsiTheme="majorBidi" w:cstheme="majorBidi"/>
        </w:rPr>
        <w:t>atbrīvotu no pienākumiem. Turklāt ar likumīgām</w:t>
      </w:r>
      <w:r>
        <w:rPr>
          <w:rFonts w:asciiTheme="majorBidi" w:hAnsiTheme="majorBidi" w:cstheme="majorBidi"/>
        </w:rPr>
        <w:t xml:space="preserve"> </w:t>
      </w:r>
      <w:r w:rsidRPr="00BE199E">
        <w:rPr>
          <w:rFonts w:asciiTheme="majorBidi" w:hAnsiTheme="majorBidi" w:cstheme="majorBidi"/>
        </w:rPr>
        <w:t>interesēm</w:t>
      </w:r>
      <w:r>
        <w:rPr>
          <w:rFonts w:asciiTheme="majorBidi" w:hAnsiTheme="majorBidi" w:cstheme="majorBidi"/>
        </w:rPr>
        <w:t xml:space="preserve"> </w:t>
      </w:r>
      <w:r w:rsidRPr="00BE199E">
        <w:rPr>
          <w:rFonts w:asciiTheme="majorBidi" w:hAnsiTheme="majorBidi" w:cstheme="majorBidi"/>
        </w:rPr>
        <w:t>jāsaprot ne tikai kāda materiāla labuma gūšana, tie var būt arī</w:t>
      </w:r>
      <w:r>
        <w:rPr>
          <w:rFonts w:asciiTheme="majorBidi" w:hAnsiTheme="majorBidi" w:cstheme="majorBidi"/>
        </w:rPr>
        <w:t xml:space="preserve"> </w:t>
      </w:r>
      <w:r w:rsidRPr="00BE199E">
        <w:rPr>
          <w:rFonts w:asciiTheme="majorBidi" w:hAnsiTheme="majorBidi" w:cstheme="majorBidi"/>
        </w:rPr>
        <w:t>citi labumi, kas dod iespēju ar konkrētā dokumenta palīdzību likumīgā ceļā iegūt kādas privilēģijas, priekšrocības vai</w:t>
      </w:r>
      <w:r>
        <w:rPr>
          <w:rFonts w:asciiTheme="majorBidi" w:hAnsiTheme="majorBidi" w:cstheme="majorBidi"/>
        </w:rPr>
        <w:t xml:space="preserve"> </w:t>
      </w:r>
      <w:r w:rsidRPr="00BE199E">
        <w:rPr>
          <w:rFonts w:asciiTheme="majorBidi" w:hAnsiTheme="majorBidi" w:cstheme="majorBidi"/>
        </w:rPr>
        <w:t>atvieglojumus. Savukārt viltota dokumenta uzrādīšana (iesniegšana) ir viens no veidiem, kā var izpausties Krimināllikuma 275.</w:t>
      </w:r>
      <w:r w:rsidR="001E464F">
        <w:t> </w:t>
      </w:r>
      <w:r w:rsidRPr="00BE199E">
        <w:rPr>
          <w:rFonts w:asciiTheme="majorBidi" w:hAnsiTheme="majorBidi" w:cstheme="majorBidi"/>
        </w:rPr>
        <w:t>panta pirmās daļas dispozīcijā paredzētā viltotā dokumenta</w:t>
      </w:r>
      <w:r>
        <w:rPr>
          <w:rFonts w:asciiTheme="majorBidi" w:hAnsiTheme="majorBidi" w:cstheme="majorBidi"/>
        </w:rPr>
        <w:t xml:space="preserve"> </w:t>
      </w:r>
      <w:r w:rsidRPr="00BE199E">
        <w:rPr>
          <w:rFonts w:asciiTheme="majorBidi" w:hAnsiTheme="majorBidi" w:cstheme="majorBidi"/>
        </w:rPr>
        <w:t>izmantošana</w:t>
      </w:r>
      <w:r>
        <w:rPr>
          <w:rFonts w:asciiTheme="majorBidi" w:hAnsiTheme="majorBidi" w:cstheme="majorBidi"/>
        </w:rPr>
        <w:t xml:space="preserve"> </w:t>
      </w:r>
      <w:r w:rsidRPr="00BE199E">
        <w:rPr>
          <w:rFonts w:asciiTheme="majorBidi" w:hAnsiTheme="majorBidi" w:cstheme="majorBidi"/>
        </w:rPr>
        <w:t>(</w:t>
      </w:r>
      <w:r w:rsidR="001E464F">
        <w:rPr>
          <w:rFonts w:asciiTheme="majorBidi" w:hAnsiTheme="majorBidi" w:cstheme="majorBidi"/>
          <w:i/>
          <w:iCs/>
        </w:rPr>
        <w:t>Senāta</w:t>
      </w:r>
      <w:r w:rsidRPr="00B352DB">
        <w:rPr>
          <w:rFonts w:asciiTheme="majorBidi" w:hAnsiTheme="majorBidi" w:cstheme="majorBidi"/>
          <w:i/>
          <w:iCs/>
        </w:rPr>
        <w:t xml:space="preserve"> 2015.</w:t>
      </w:r>
      <w:r w:rsidR="001E464F">
        <w:rPr>
          <w:rFonts w:asciiTheme="majorBidi" w:hAnsiTheme="majorBidi" w:cstheme="majorBidi"/>
          <w:i/>
          <w:iCs/>
        </w:rPr>
        <w:t> </w:t>
      </w:r>
      <w:r w:rsidRPr="00B352DB">
        <w:rPr>
          <w:rFonts w:asciiTheme="majorBidi" w:hAnsiTheme="majorBidi" w:cstheme="majorBidi"/>
          <w:i/>
          <w:iCs/>
        </w:rPr>
        <w:t>gada 27.</w:t>
      </w:r>
      <w:r w:rsidR="001E464F">
        <w:rPr>
          <w:rFonts w:asciiTheme="majorBidi" w:hAnsiTheme="majorBidi" w:cstheme="majorBidi"/>
          <w:i/>
          <w:iCs/>
        </w:rPr>
        <w:t> </w:t>
      </w:r>
      <w:r w:rsidRPr="00B352DB">
        <w:rPr>
          <w:rFonts w:asciiTheme="majorBidi" w:hAnsiTheme="majorBidi" w:cstheme="majorBidi"/>
          <w:i/>
          <w:iCs/>
        </w:rPr>
        <w:t>maija lēmums lietā Nr.</w:t>
      </w:r>
      <w:r>
        <w:rPr>
          <w:rFonts w:asciiTheme="majorBidi" w:hAnsiTheme="majorBidi" w:cstheme="majorBidi"/>
          <w:i/>
          <w:iCs/>
        </w:rPr>
        <w:t> </w:t>
      </w:r>
      <w:hyperlink r:id="rId32" w:history="1">
        <w:r w:rsidRPr="001E464F">
          <w:rPr>
            <w:rStyle w:val="Hyperlink"/>
            <w:rFonts w:asciiTheme="majorBidi" w:hAnsiTheme="majorBidi" w:cstheme="majorBidi"/>
            <w:i/>
            <w:iCs/>
          </w:rPr>
          <w:t>SKK-234/2015</w:t>
        </w:r>
      </w:hyperlink>
      <w:r w:rsidR="00B12FAF">
        <w:rPr>
          <w:rFonts w:asciiTheme="majorBidi" w:hAnsiTheme="majorBidi" w:cstheme="majorBidi"/>
          <w:i/>
          <w:iCs/>
        </w:rPr>
        <w:t xml:space="preserve">, </w:t>
      </w:r>
      <w:r w:rsidRPr="00B352DB">
        <w:rPr>
          <w:rFonts w:asciiTheme="majorBidi" w:hAnsiTheme="majorBidi" w:cstheme="majorBidi"/>
          <w:i/>
          <w:iCs/>
        </w:rPr>
        <w:t>11823005512</w:t>
      </w:r>
      <w:r w:rsidRPr="00BE199E">
        <w:rPr>
          <w:rFonts w:asciiTheme="majorBidi" w:hAnsiTheme="majorBidi" w:cstheme="majorBidi"/>
        </w:rPr>
        <w:t>). Turklāt par Krimināllikuma 275.</w:t>
      </w:r>
      <w:r w:rsidR="001E464F">
        <w:rPr>
          <w:rFonts w:asciiTheme="majorBidi" w:hAnsiTheme="majorBidi" w:cstheme="majorBidi"/>
        </w:rPr>
        <w:t> </w:t>
      </w:r>
      <w:r w:rsidRPr="00BE199E">
        <w:rPr>
          <w:rFonts w:asciiTheme="majorBidi" w:hAnsiTheme="majorBidi" w:cstheme="majorBidi"/>
        </w:rPr>
        <w:t>pantā paredzēto dokumentu viltošanu persona saucama pie atbildības neatkarīgi no tā, vai viņa pati iegūst tiesības, ko piešķir viltotais dokuments, vai</w:t>
      </w:r>
      <w:r>
        <w:rPr>
          <w:rFonts w:asciiTheme="majorBidi" w:hAnsiTheme="majorBidi" w:cstheme="majorBidi"/>
        </w:rPr>
        <w:t xml:space="preserve"> </w:t>
      </w:r>
      <w:r w:rsidRPr="00BE199E">
        <w:rPr>
          <w:rFonts w:asciiTheme="majorBidi" w:hAnsiTheme="majorBidi" w:cstheme="majorBidi"/>
        </w:rPr>
        <w:t>arī</w:t>
      </w:r>
      <w:r>
        <w:rPr>
          <w:rFonts w:asciiTheme="majorBidi" w:hAnsiTheme="majorBidi" w:cstheme="majorBidi"/>
        </w:rPr>
        <w:t xml:space="preserve"> </w:t>
      </w:r>
      <w:r w:rsidRPr="00BE199E">
        <w:rPr>
          <w:rFonts w:asciiTheme="majorBidi" w:hAnsiTheme="majorBidi" w:cstheme="majorBidi"/>
        </w:rPr>
        <w:t>cita persona (</w:t>
      </w:r>
      <w:proofErr w:type="spellStart"/>
      <w:r w:rsidR="001E464F" w:rsidRPr="00B352DB">
        <w:rPr>
          <w:rFonts w:asciiTheme="majorBidi" w:hAnsiTheme="majorBidi" w:cstheme="majorBidi"/>
          <w:i/>
          <w:iCs/>
        </w:rPr>
        <w:t>Hamkova</w:t>
      </w:r>
      <w:proofErr w:type="spellEnd"/>
      <w:r w:rsidR="001E464F">
        <w:rPr>
          <w:rFonts w:asciiTheme="majorBidi" w:hAnsiTheme="majorBidi" w:cstheme="majorBidi"/>
          <w:i/>
          <w:iCs/>
        </w:rPr>
        <w:t> </w:t>
      </w:r>
      <w:r w:rsidR="001E464F" w:rsidRPr="00B352DB">
        <w:rPr>
          <w:rFonts w:asciiTheme="majorBidi" w:hAnsiTheme="majorBidi" w:cstheme="majorBidi"/>
          <w:i/>
          <w:iCs/>
        </w:rPr>
        <w:t xml:space="preserve">D. </w:t>
      </w:r>
      <w:r w:rsidR="001E464F">
        <w:rPr>
          <w:rFonts w:asciiTheme="majorBidi" w:hAnsiTheme="majorBidi" w:cstheme="majorBidi"/>
          <w:i/>
          <w:iCs/>
        </w:rPr>
        <w:t xml:space="preserve">275. panta komentārs. </w:t>
      </w:r>
      <w:proofErr w:type="spellStart"/>
      <w:r w:rsidR="001E464F">
        <w:rPr>
          <w:rFonts w:asciiTheme="majorBidi" w:hAnsiTheme="majorBidi" w:cstheme="majorBidi"/>
          <w:i/>
          <w:iCs/>
        </w:rPr>
        <w:t>Grām</w:t>
      </w:r>
      <w:proofErr w:type="spellEnd"/>
      <w:r w:rsidR="001E464F">
        <w:rPr>
          <w:rFonts w:asciiTheme="majorBidi" w:hAnsiTheme="majorBidi" w:cstheme="majorBidi"/>
          <w:i/>
          <w:iCs/>
        </w:rPr>
        <w:t xml:space="preserve">.: </w:t>
      </w:r>
      <w:r w:rsidR="001E464F" w:rsidRPr="00B352DB">
        <w:rPr>
          <w:rFonts w:asciiTheme="majorBidi" w:hAnsiTheme="majorBidi" w:cstheme="majorBidi"/>
          <w:i/>
          <w:iCs/>
        </w:rPr>
        <w:t>Krimināllikuma komentāri. Trešā daļas (XVIII-XXV nodaļa).</w:t>
      </w:r>
      <w:r w:rsidR="001E464F">
        <w:rPr>
          <w:rFonts w:asciiTheme="majorBidi" w:hAnsiTheme="majorBidi" w:cstheme="majorBidi"/>
          <w:i/>
          <w:iCs/>
        </w:rPr>
        <w:t xml:space="preserve"> Krastiņš U., </w:t>
      </w:r>
      <w:proofErr w:type="spellStart"/>
      <w:r w:rsidR="001E464F">
        <w:rPr>
          <w:rFonts w:asciiTheme="majorBidi" w:hAnsiTheme="majorBidi" w:cstheme="majorBidi"/>
          <w:i/>
          <w:iCs/>
        </w:rPr>
        <w:t>Liholaja</w:t>
      </w:r>
      <w:proofErr w:type="spellEnd"/>
      <w:r w:rsidR="001E464F">
        <w:rPr>
          <w:rFonts w:asciiTheme="majorBidi" w:hAnsiTheme="majorBidi" w:cstheme="majorBidi"/>
          <w:i/>
          <w:iCs/>
        </w:rPr>
        <w:t xml:space="preserve"> V., </w:t>
      </w:r>
      <w:proofErr w:type="spellStart"/>
      <w:r w:rsidR="001E464F">
        <w:rPr>
          <w:rFonts w:asciiTheme="majorBidi" w:hAnsiTheme="majorBidi" w:cstheme="majorBidi"/>
          <w:i/>
          <w:iCs/>
        </w:rPr>
        <w:t>Hamkova</w:t>
      </w:r>
      <w:proofErr w:type="spellEnd"/>
      <w:r w:rsidR="001E464F">
        <w:rPr>
          <w:rFonts w:asciiTheme="majorBidi" w:hAnsiTheme="majorBidi" w:cstheme="majorBidi"/>
          <w:i/>
          <w:iCs/>
        </w:rPr>
        <w:t xml:space="preserve"> D., </w:t>
      </w:r>
      <w:r w:rsidR="001E464F" w:rsidRPr="00B352DB">
        <w:rPr>
          <w:rFonts w:asciiTheme="majorBidi" w:hAnsiTheme="majorBidi" w:cstheme="majorBidi"/>
          <w:i/>
          <w:iCs/>
        </w:rPr>
        <w:t>Rīga: Tiesu namu aģentūra, 2019,</w:t>
      </w:r>
      <w:r w:rsidR="001E464F">
        <w:rPr>
          <w:rFonts w:asciiTheme="majorBidi" w:hAnsiTheme="majorBidi" w:cstheme="majorBidi"/>
          <w:i/>
          <w:iCs/>
        </w:rPr>
        <w:t xml:space="preserve"> </w:t>
      </w:r>
      <w:r w:rsidRPr="00B352DB">
        <w:rPr>
          <w:rFonts w:asciiTheme="majorBidi" w:hAnsiTheme="majorBidi" w:cstheme="majorBidi"/>
          <w:i/>
          <w:iCs/>
        </w:rPr>
        <w:t>481.lpp</w:t>
      </w:r>
      <w:r w:rsidRPr="00BE199E">
        <w:rPr>
          <w:rFonts w:asciiTheme="majorBidi" w:hAnsiTheme="majorBidi" w:cstheme="majorBidi"/>
        </w:rPr>
        <w:t>.).</w:t>
      </w:r>
    </w:p>
    <w:p w14:paraId="2FDE2B2A" w14:textId="6B792F3D" w:rsidR="00847392" w:rsidRPr="00736905" w:rsidRDefault="00847392" w:rsidP="00B01BDE">
      <w:pPr>
        <w:spacing w:line="276" w:lineRule="auto"/>
        <w:ind w:firstLine="720"/>
        <w:jc w:val="both"/>
        <w:rPr>
          <w:rFonts w:asciiTheme="majorBidi" w:hAnsiTheme="majorBidi" w:cstheme="majorBidi"/>
        </w:rPr>
      </w:pPr>
      <w:r>
        <w:rPr>
          <w:rFonts w:asciiTheme="majorBidi" w:hAnsiTheme="majorBidi" w:cstheme="majorBidi"/>
        </w:rPr>
        <w:t xml:space="preserve">Senāts </w:t>
      </w:r>
      <w:r w:rsidR="002126B1">
        <w:rPr>
          <w:rFonts w:asciiTheme="majorBidi" w:hAnsiTheme="majorBidi" w:cstheme="majorBidi"/>
        </w:rPr>
        <w:t xml:space="preserve">ir </w:t>
      </w:r>
      <w:r>
        <w:rPr>
          <w:rFonts w:asciiTheme="majorBidi" w:hAnsiTheme="majorBidi" w:cstheme="majorBidi"/>
        </w:rPr>
        <w:t>atzinis, ka a</w:t>
      </w:r>
      <w:r w:rsidRPr="00736905">
        <w:rPr>
          <w:rFonts w:asciiTheme="majorBidi" w:hAnsiTheme="majorBidi" w:cstheme="majorBidi"/>
        </w:rPr>
        <w:t>r dokumenta viltošanu Krimināllikuma 275.</w:t>
      </w:r>
      <w:r w:rsidR="001E464F">
        <w:rPr>
          <w:rFonts w:asciiTheme="majorBidi" w:hAnsiTheme="majorBidi" w:cstheme="majorBidi"/>
        </w:rPr>
        <w:t> </w:t>
      </w:r>
      <w:r w:rsidRPr="00736905">
        <w:rPr>
          <w:rFonts w:asciiTheme="majorBidi" w:hAnsiTheme="majorBidi" w:cstheme="majorBidi"/>
        </w:rPr>
        <w:t>panta</w:t>
      </w:r>
      <w:r>
        <w:rPr>
          <w:rFonts w:asciiTheme="majorBidi" w:hAnsiTheme="majorBidi" w:cstheme="majorBidi"/>
        </w:rPr>
        <w:t xml:space="preserve"> </w:t>
      </w:r>
      <w:r w:rsidRPr="00736905">
        <w:rPr>
          <w:rFonts w:asciiTheme="majorBidi" w:hAnsiTheme="majorBidi" w:cstheme="majorBidi"/>
        </w:rPr>
        <w:t>izpratnē jāsaprot ne tikai neīsta dokumenta sastādīšana, parakstot zem teksta svešu vārdu bez</w:t>
      </w:r>
      <w:r>
        <w:rPr>
          <w:rFonts w:asciiTheme="majorBidi" w:hAnsiTheme="majorBidi" w:cstheme="majorBidi"/>
        </w:rPr>
        <w:t xml:space="preserve"> </w:t>
      </w:r>
      <w:r w:rsidRPr="00736905">
        <w:rPr>
          <w:rFonts w:asciiTheme="majorBidi" w:hAnsiTheme="majorBidi" w:cstheme="majorBidi"/>
        </w:rPr>
        <w:t>attiecīga pilnvarojuma vai ierakstot nepatiesu tekstu virs īsta paraksta, vai īsta dokumenta falsifikācija, izdzēšot, izkodinot vai labojot esošo tekstu, pierakstot tam</w:t>
      </w:r>
      <w:r>
        <w:rPr>
          <w:rFonts w:asciiTheme="majorBidi" w:hAnsiTheme="majorBidi" w:cstheme="majorBidi"/>
        </w:rPr>
        <w:t xml:space="preserve"> </w:t>
      </w:r>
      <w:r w:rsidRPr="00736905">
        <w:rPr>
          <w:rFonts w:asciiTheme="majorBidi" w:hAnsiTheme="majorBidi" w:cstheme="majorBidi"/>
        </w:rPr>
        <w:t>jaunu tekstu u.</w:t>
      </w:r>
      <w:r w:rsidR="001E464F">
        <w:rPr>
          <w:rFonts w:asciiTheme="majorBidi" w:hAnsiTheme="majorBidi" w:cstheme="majorBidi"/>
        </w:rPr>
        <w:t> </w:t>
      </w:r>
      <w:r w:rsidRPr="00736905">
        <w:rPr>
          <w:rFonts w:asciiTheme="majorBidi" w:hAnsiTheme="majorBidi" w:cstheme="majorBidi"/>
        </w:rPr>
        <w:t>tml., bet</w:t>
      </w:r>
      <w:r>
        <w:rPr>
          <w:rFonts w:asciiTheme="majorBidi" w:hAnsiTheme="majorBidi" w:cstheme="majorBidi"/>
        </w:rPr>
        <w:t xml:space="preserve"> </w:t>
      </w:r>
      <w:r w:rsidRPr="00736905">
        <w:rPr>
          <w:rFonts w:asciiTheme="majorBidi" w:hAnsiTheme="majorBidi" w:cstheme="majorBidi"/>
        </w:rPr>
        <w:t>arī</w:t>
      </w:r>
      <w:r>
        <w:rPr>
          <w:rFonts w:asciiTheme="majorBidi" w:hAnsiTheme="majorBidi" w:cstheme="majorBidi"/>
        </w:rPr>
        <w:t xml:space="preserve"> </w:t>
      </w:r>
      <w:r w:rsidRPr="00736905">
        <w:rPr>
          <w:rFonts w:asciiTheme="majorBidi" w:hAnsiTheme="majorBidi" w:cstheme="majorBidi"/>
        </w:rPr>
        <w:t>apzināta patiesībai neatbilstošu ziņu ietveršana dokumentā</w:t>
      </w:r>
      <w:r>
        <w:rPr>
          <w:rFonts w:asciiTheme="majorBidi" w:hAnsiTheme="majorBidi" w:cstheme="majorBidi"/>
        </w:rPr>
        <w:t xml:space="preserve"> </w:t>
      </w:r>
      <w:r w:rsidRPr="00736905">
        <w:rPr>
          <w:rFonts w:asciiTheme="majorBidi" w:hAnsiTheme="majorBidi" w:cstheme="majorBidi"/>
        </w:rPr>
        <w:t>(</w:t>
      </w:r>
      <w:r w:rsidR="00462087">
        <w:rPr>
          <w:rFonts w:asciiTheme="majorBidi" w:hAnsiTheme="majorBidi" w:cstheme="majorBidi"/>
          <w:i/>
          <w:iCs/>
        </w:rPr>
        <w:t>Senāta</w:t>
      </w:r>
      <w:r w:rsidRPr="00736905">
        <w:rPr>
          <w:rFonts w:asciiTheme="majorBidi" w:hAnsiTheme="majorBidi" w:cstheme="majorBidi"/>
          <w:i/>
          <w:iCs/>
        </w:rPr>
        <w:t xml:space="preserve"> 2022.</w:t>
      </w:r>
      <w:r w:rsidR="00462087">
        <w:rPr>
          <w:rFonts w:asciiTheme="majorBidi" w:hAnsiTheme="majorBidi" w:cstheme="majorBidi"/>
          <w:i/>
          <w:iCs/>
        </w:rPr>
        <w:t> </w:t>
      </w:r>
      <w:r w:rsidRPr="00736905">
        <w:rPr>
          <w:rFonts w:asciiTheme="majorBidi" w:hAnsiTheme="majorBidi" w:cstheme="majorBidi"/>
          <w:i/>
          <w:iCs/>
        </w:rPr>
        <w:t>gada 5.</w:t>
      </w:r>
      <w:r w:rsidR="00462087">
        <w:rPr>
          <w:rFonts w:asciiTheme="majorBidi" w:hAnsiTheme="majorBidi" w:cstheme="majorBidi"/>
          <w:i/>
          <w:iCs/>
        </w:rPr>
        <w:t> </w:t>
      </w:r>
      <w:r w:rsidRPr="00736905">
        <w:rPr>
          <w:rFonts w:asciiTheme="majorBidi" w:hAnsiTheme="majorBidi" w:cstheme="majorBidi"/>
          <w:i/>
          <w:iCs/>
        </w:rPr>
        <w:t>jūlija lēmums lietā Nr. SKK-1/2022</w:t>
      </w:r>
      <w:r w:rsidR="00B12FAF">
        <w:rPr>
          <w:rFonts w:asciiTheme="majorBidi" w:hAnsiTheme="majorBidi" w:cstheme="majorBidi"/>
          <w:i/>
          <w:iCs/>
        </w:rPr>
        <w:t>,</w:t>
      </w:r>
      <w:r w:rsidRPr="00736905">
        <w:rPr>
          <w:rFonts w:asciiTheme="majorBidi" w:hAnsiTheme="majorBidi" w:cstheme="majorBidi"/>
          <w:i/>
          <w:iCs/>
        </w:rPr>
        <w:t xml:space="preserve"> </w:t>
      </w:r>
      <w:hyperlink r:id="rId33" w:history="1">
        <w:r w:rsidRPr="00462087">
          <w:rPr>
            <w:rStyle w:val="Hyperlink"/>
            <w:rFonts w:asciiTheme="majorBidi" w:hAnsiTheme="majorBidi" w:cstheme="majorBidi"/>
            <w:i/>
            <w:iCs/>
          </w:rPr>
          <w:t>ECLI:LV:AT:2022:0705.11816006914.4.L</w:t>
        </w:r>
      </w:hyperlink>
      <w:r w:rsidR="00B01BDE">
        <w:rPr>
          <w:rFonts w:asciiTheme="majorBidi" w:hAnsiTheme="majorBidi" w:cstheme="majorBidi"/>
        </w:rPr>
        <w:t xml:space="preserve">, </w:t>
      </w:r>
      <w:r w:rsidR="00B01BDE" w:rsidRPr="00B01BDE">
        <w:rPr>
          <w:rFonts w:asciiTheme="majorBidi" w:hAnsiTheme="majorBidi" w:cstheme="majorBidi"/>
          <w:i/>
          <w:iCs/>
        </w:rPr>
        <w:t>14.4.4 punkts</w:t>
      </w:r>
      <w:r w:rsidR="00B01BDE">
        <w:rPr>
          <w:rFonts w:asciiTheme="majorBidi" w:hAnsiTheme="majorBidi" w:cstheme="majorBidi"/>
        </w:rPr>
        <w:t>).</w:t>
      </w:r>
      <w:r w:rsidR="00B01BDE" w:rsidRPr="00736905">
        <w:rPr>
          <w:rFonts w:asciiTheme="majorBidi" w:hAnsiTheme="majorBidi" w:cstheme="majorBidi"/>
        </w:rPr>
        <w:t xml:space="preserve"> </w:t>
      </w:r>
    </w:p>
    <w:p w14:paraId="792ABA0E" w14:textId="28200ADF" w:rsidR="00847392" w:rsidRPr="00A35B41" w:rsidRDefault="00847392" w:rsidP="00847392">
      <w:pPr>
        <w:spacing w:line="276" w:lineRule="auto"/>
        <w:ind w:firstLine="720"/>
        <w:jc w:val="both"/>
        <w:rPr>
          <w:rFonts w:asciiTheme="majorBidi" w:hAnsiTheme="majorBidi" w:cstheme="majorBidi"/>
        </w:rPr>
      </w:pPr>
      <w:r>
        <w:rPr>
          <w:rFonts w:asciiTheme="majorBidi" w:hAnsiTheme="majorBidi" w:cstheme="majorBidi"/>
        </w:rPr>
        <w:t>Apelācijas instances tiesa ir konstatējusi, ka</w:t>
      </w:r>
      <w:r w:rsidRPr="00A35B41">
        <w:rPr>
          <w:rFonts w:asciiTheme="majorBidi" w:hAnsiTheme="majorBidi" w:cstheme="majorBidi"/>
        </w:rPr>
        <w:t xml:space="preserve"> SIA</w:t>
      </w:r>
      <w:r>
        <w:rPr>
          <w:rFonts w:asciiTheme="majorBidi" w:hAnsiTheme="majorBidi" w:cstheme="majorBidi"/>
        </w:rPr>
        <w:t xml:space="preserve"> „</w:t>
      </w:r>
      <w:r w:rsidR="009F70D6">
        <w:rPr>
          <w:rFonts w:asciiTheme="majorBidi" w:hAnsiTheme="majorBidi" w:cstheme="majorBidi"/>
        </w:rPr>
        <w:t>[Nosaukums H]</w:t>
      </w:r>
      <w:r w:rsidRPr="00A35B41">
        <w:rPr>
          <w:rFonts w:asciiTheme="majorBidi" w:hAnsiTheme="majorBidi" w:cstheme="majorBidi"/>
        </w:rPr>
        <w:t xml:space="preserve">” un SIA </w:t>
      </w:r>
      <w:r>
        <w:rPr>
          <w:rFonts w:asciiTheme="majorBidi" w:hAnsiTheme="majorBidi" w:cstheme="majorBidi"/>
        </w:rPr>
        <w:t>„</w:t>
      </w:r>
      <w:r w:rsidR="009F70D6">
        <w:rPr>
          <w:rFonts w:asciiTheme="majorBidi" w:hAnsiTheme="majorBidi" w:cstheme="majorBidi"/>
        </w:rPr>
        <w:t>[Nosaukums G]</w:t>
      </w:r>
      <w:r w:rsidRPr="00A35B41">
        <w:rPr>
          <w:rFonts w:asciiTheme="majorBidi" w:hAnsiTheme="majorBidi" w:cstheme="majorBidi"/>
        </w:rPr>
        <w:t>” PVN deklarācij</w:t>
      </w:r>
      <w:r>
        <w:rPr>
          <w:rFonts w:asciiTheme="majorBidi" w:hAnsiTheme="majorBidi" w:cstheme="majorBidi"/>
        </w:rPr>
        <w:t>as ir</w:t>
      </w:r>
      <w:r w:rsidRPr="00A35B41">
        <w:rPr>
          <w:rFonts w:asciiTheme="majorBidi" w:hAnsiTheme="majorBidi" w:cstheme="majorBidi"/>
        </w:rPr>
        <w:t xml:space="preserve"> vilto</w:t>
      </w:r>
      <w:r>
        <w:rPr>
          <w:rFonts w:asciiTheme="majorBidi" w:hAnsiTheme="majorBidi" w:cstheme="majorBidi"/>
        </w:rPr>
        <w:t>tas</w:t>
      </w:r>
      <w:r w:rsidRPr="00A35B41">
        <w:rPr>
          <w:rFonts w:asciiTheme="majorBidi" w:hAnsiTheme="majorBidi" w:cstheme="majorBidi"/>
        </w:rPr>
        <w:t>.</w:t>
      </w:r>
    </w:p>
    <w:p w14:paraId="77309615" w14:textId="0D1BDF57" w:rsidR="00847392" w:rsidRPr="00A35B41" w:rsidRDefault="00847392" w:rsidP="00847392">
      <w:pPr>
        <w:spacing w:line="276" w:lineRule="auto"/>
        <w:ind w:firstLine="720"/>
        <w:jc w:val="both"/>
        <w:rPr>
          <w:rFonts w:asciiTheme="majorBidi" w:hAnsiTheme="majorBidi" w:cstheme="majorBidi"/>
        </w:rPr>
      </w:pPr>
      <w:r w:rsidRPr="00A35B41">
        <w:rPr>
          <w:rFonts w:asciiTheme="majorBidi" w:hAnsiTheme="majorBidi" w:cstheme="majorBidi"/>
        </w:rPr>
        <w:t>Krimināllikuma 275.</w:t>
      </w:r>
      <w:r w:rsidR="00462087">
        <w:rPr>
          <w:rFonts w:asciiTheme="majorBidi" w:hAnsiTheme="majorBidi" w:cstheme="majorBidi"/>
        </w:rPr>
        <w:t> </w:t>
      </w:r>
      <w:r w:rsidRPr="00A35B41">
        <w:rPr>
          <w:rFonts w:asciiTheme="majorBidi" w:hAnsiTheme="majorBidi" w:cstheme="majorBidi"/>
        </w:rPr>
        <w:t>panta pirmajā daļā paredzētā noziedzīgā nodarījuma viens no</w:t>
      </w:r>
      <w:r>
        <w:rPr>
          <w:rFonts w:asciiTheme="majorBidi" w:hAnsiTheme="majorBidi" w:cstheme="majorBidi"/>
        </w:rPr>
        <w:t xml:space="preserve"> </w:t>
      </w:r>
      <w:r w:rsidRPr="00A35B41">
        <w:rPr>
          <w:rFonts w:asciiTheme="majorBidi" w:hAnsiTheme="majorBidi" w:cstheme="majorBidi"/>
        </w:rPr>
        <w:t>priekšmetiem ir dokuments, kas piešķir tiesības</w:t>
      </w:r>
      <w:proofErr w:type="gramStart"/>
      <w:r w:rsidRPr="00A35B41">
        <w:rPr>
          <w:rFonts w:asciiTheme="majorBidi" w:hAnsiTheme="majorBidi" w:cstheme="majorBidi"/>
        </w:rPr>
        <w:t xml:space="preserve"> vai atbrīvo no pienākumiem</w:t>
      </w:r>
      <w:proofErr w:type="gramEnd"/>
      <w:r w:rsidR="009A4D67">
        <w:rPr>
          <w:rFonts w:asciiTheme="majorBidi" w:hAnsiTheme="majorBidi" w:cstheme="majorBidi"/>
        </w:rPr>
        <w:t xml:space="preserve"> [..]</w:t>
      </w:r>
      <w:r w:rsidRPr="00A35B41">
        <w:rPr>
          <w:rFonts w:asciiTheme="majorBidi" w:hAnsiTheme="majorBidi" w:cstheme="majorBidi"/>
        </w:rPr>
        <w:t xml:space="preserve"> (</w:t>
      </w:r>
      <w:r w:rsidR="00462087">
        <w:rPr>
          <w:rFonts w:asciiTheme="majorBidi" w:hAnsiTheme="majorBidi" w:cstheme="majorBidi"/>
          <w:i/>
          <w:iCs/>
        </w:rPr>
        <w:t>Senāta</w:t>
      </w:r>
      <w:r w:rsidRPr="00A35B41">
        <w:rPr>
          <w:rFonts w:asciiTheme="majorBidi" w:hAnsiTheme="majorBidi" w:cstheme="majorBidi"/>
          <w:i/>
          <w:iCs/>
        </w:rPr>
        <w:t xml:space="preserve"> 2007.</w:t>
      </w:r>
      <w:r w:rsidR="00462087">
        <w:rPr>
          <w:rFonts w:asciiTheme="majorBidi" w:hAnsiTheme="majorBidi" w:cstheme="majorBidi"/>
          <w:i/>
          <w:iCs/>
        </w:rPr>
        <w:t> </w:t>
      </w:r>
      <w:r w:rsidRPr="00A35B41">
        <w:rPr>
          <w:rFonts w:asciiTheme="majorBidi" w:hAnsiTheme="majorBidi" w:cstheme="majorBidi"/>
          <w:i/>
          <w:iCs/>
        </w:rPr>
        <w:t>gada 15.</w:t>
      </w:r>
      <w:r w:rsidR="00462087">
        <w:rPr>
          <w:rFonts w:asciiTheme="majorBidi" w:hAnsiTheme="majorBidi" w:cstheme="majorBidi"/>
          <w:i/>
          <w:iCs/>
        </w:rPr>
        <w:t> </w:t>
      </w:r>
      <w:r w:rsidRPr="00A35B41">
        <w:rPr>
          <w:rFonts w:asciiTheme="majorBidi" w:hAnsiTheme="majorBidi" w:cstheme="majorBidi"/>
          <w:i/>
          <w:iCs/>
        </w:rPr>
        <w:t>novembra lēmums lietā Nr.</w:t>
      </w:r>
      <w:r>
        <w:rPr>
          <w:rFonts w:asciiTheme="majorBidi" w:hAnsiTheme="majorBidi" w:cstheme="majorBidi"/>
          <w:i/>
          <w:iCs/>
        </w:rPr>
        <w:t> </w:t>
      </w:r>
      <w:hyperlink r:id="rId34" w:history="1">
        <w:r w:rsidRPr="00462087">
          <w:rPr>
            <w:rStyle w:val="Hyperlink"/>
            <w:rFonts w:asciiTheme="majorBidi" w:hAnsiTheme="majorBidi" w:cstheme="majorBidi"/>
            <w:i/>
            <w:iCs/>
          </w:rPr>
          <w:t>SKK-600/2007</w:t>
        </w:r>
      </w:hyperlink>
      <w:r w:rsidR="00462087">
        <w:rPr>
          <w:rFonts w:asciiTheme="majorBidi" w:hAnsiTheme="majorBidi" w:cstheme="majorBidi"/>
          <w:i/>
          <w:iCs/>
        </w:rPr>
        <w:t>,</w:t>
      </w:r>
      <w:r>
        <w:rPr>
          <w:rFonts w:asciiTheme="majorBidi" w:hAnsiTheme="majorBidi" w:cstheme="majorBidi"/>
          <w:i/>
          <w:iCs/>
        </w:rPr>
        <w:t xml:space="preserve"> </w:t>
      </w:r>
      <w:r w:rsidRPr="00A35B41">
        <w:rPr>
          <w:rFonts w:asciiTheme="majorBidi" w:hAnsiTheme="majorBidi" w:cstheme="majorBidi"/>
          <w:i/>
          <w:iCs/>
        </w:rPr>
        <w:t>11370030806</w:t>
      </w:r>
      <w:r>
        <w:rPr>
          <w:rFonts w:asciiTheme="majorBidi" w:hAnsiTheme="majorBidi" w:cstheme="majorBidi"/>
        </w:rPr>
        <w:t>)</w:t>
      </w:r>
      <w:r w:rsidRPr="00A35B41">
        <w:rPr>
          <w:rFonts w:asciiTheme="majorBidi" w:hAnsiTheme="majorBidi" w:cstheme="majorBidi"/>
        </w:rPr>
        <w:t>.</w:t>
      </w:r>
      <w:r>
        <w:rPr>
          <w:rFonts w:asciiTheme="majorBidi" w:hAnsiTheme="majorBidi" w:cstheme="majorBidi"/>
        </w:rPr>
        <w:t xml:space="preserve"> </w:t>
      </w:r>
      <w:r w:rsidRPr="00A35B41">
        <w:rPr>
          <w:rFonts w:asciiTheme="majorBidi" w:hAnsiTheme="majorBidi" w:cstheme="majorBidi"/>
        </w:rPr>
        <w:t xml:space="preserve">SIA </w:t>
      </w:r>
      <w:r>
        <w:rPr>
          <w:rFonts w:asciiTheme="majorBidi" w:hAnsiTheme="majorBidi" w:cstheme="majorBidi"/>
        </w:rPr>
        <w:t>„</w:t>
      </w:r>
      <w:r w:rsidR="009F70D6">
        <w:rPr>
          <w:rFonts w:asciiTheme="majorBidi" w:hAnsiTheme="majorBidi" w:cstheme="majorBidi"/>
        </w:rPr>
        <w:t>[Nosaukums </w:t>
      </w:r>
      <w:r w:rsidR="009F70D6">
        <w:t>H]</w:t>
      </w:r>
      <w:r w:rsidRPr="00A35B41">
        <w:rPr>
          <w:rFonts w:asciiTheme="majorBidi" w:hAnsiTheme="majorBidi" w:cstheme="majorBidi"/>
        </w:rPr>
        <w:t xml:space="preserve">” un SIA </w:t>
      </w:r>
      <w:r>
        <w:rPr>
          <w:rFonts w:asciiTheme="majorBidi" w:hAnsiTheme="majorBidi" w:cstheme="majorBidi"/>
        </w:rPr>
        <w:t>„</w:t>
      </w:r>
      <w:r w:rsidR="009F70D6">
        <w:rPr>
          <w:rFonts w:asciiTheme="majorBidi" w:hAnsiTheme="majorBidi" w:cstheme="majorBidi"/>
        </w:rPr>
        <w:t>[Nosaukums G]</w:t>
      </w:r>
      <w:r w:rsidRPr="00A35B41">
        <w:rPr>
          <w:rFonts w:asciiTheme="majorBidi" w:hAnsiTheme="majorBidi" w:cstheme="majorBidi"/>
        </w:rPr>
        <w:t xml:space="preserve">” PVN deklarācijas ir uzskatāmas </w:t>
      </w:r>
      <w:r w:rsidR="009A4D67" w:rsidRPr="009A4D67">
        <w:rPr>
          <w:rFonts w:asciiTheme="majorBidi" w:hAnsiTheme="majorBidi" w:cstheme="majorBidi"/>
        </w:rPr>
        <w:t>par</w:t>
      </w:r>
      <w:r w:rsidRPr="009A4D67">
        <w:rPr>
          <w:rFonts w:asciiTheme="majorBidi" w:hAnsiTheme="majorBidi" w:cstheme="majorBidi"/>
        </w:rPr>
        <w:t xml:space="preserve"> dokumenti</w:t>
      </w:r>
      <w:r w:rsidR="009A4D67" w:rsidRPr="009A4D67">
        <w:rPr>
          <w:rFonts w:asciiTheme="majorBidi" w:hAnsiTheme="majorBidi" w:cstheme="majorBidi"/>
        </w:rPr>
        <w:t>em</w:t>
      </w:r>
      <w:r w:rsidRPr="00A35B41">
        <w:rPr>
          <w:rFonts w:asciiTheme="majorBidi" w:hAnsiTheme="majorBidi" w:cstheme="majorBidi"/>
        </w:rPr>
        <w:t>, kas</w:t>
      </w:r>
      <w:r>
        <w:rPr>
          <w:rFonts w:asciiTheme="majorBidi" w:hAnsiTheme="majorBidi" w:cstheme="majorBidi"/>
        </w:rPr>
        <w:t xml:space="preserve"> </w:t>
      </w:r>
      <w:r w:rsidRPr="00A35B41">
        <w:rPr>
          <w:rFonts w:asciiTheme="majorBidi" w:hAnsiTheme="majorBidi" w:cstheme="majorBidi"/>
        </w:rPr>
        <w:t>piešķir tiesības, jo ar aizpildītajām un VID iesniegtajām PVN deklarācijām tika maldinātas VID</w:t>
      </w:r>
      <w:r>
        <w:rPr>
          <w:rFonts w:asciiTheme="majorBidi" w:hAnsiTheme="majorBidi" w:cstheme="majorBidi"/>
        </w:rPr>
        <w:t xml:space="preserve"> </w:t>
      </w:r>
      <w:r w:rsidRPr="00A35B41">
        <w:rPr>
          <w:rFonts w:asciiTheme="majorBidi" w:hAnsiTheme="majorBidi" w:cstheme="majorBidi"/>
        </w:rPr>
        <w:t>amatpersonas, sniedzot nepatiesas ziņas</w:t>
      </w:r>
      <w:proofErr w:type="gramStart"/>
      <w:r w:rsidRPr="00A35B41">
        <w:rPr>
          <w:rFonts w:asciiTheme="majorBidi" w:hAnsiTheme="majorBidi" w:cstheme="majorBidi"/>
        </w:rPr>
        <w:t xml:space="preserve"> par uzņēmumiem deklarējamajiem PVN darījumiem,</w:t>
      </w:r>
      <w:r>
        <w:rPr>
          <w:rFonts w:asciiTheme="majorBidi" w:hAnsiTheme="majorBidi" w:cstheme="majorBidi"/>
        </w:rPr>
        <w:t xml:space="preserve"> </w:t>
      </w:r>
      <w:r w:rsidRPr="00A35B41">
        <w:rPr>
          <w:rFonts w:asciiTheme="majorBidi" w:hAnsiTheme="majorBidi" w:cstheme="majorBidi"/>
        </w:rPr>
        <w:t>uzņēmumiem nepamatoti</w:t>
      </w:r>
      <w:proofErr w:type="gramEnd"/>
      <w:r w:rsidRPr="00A35B41">
        <w:rPr>
          <w:rFonts w:asciiTheme="majorBidi" w:hAnsiTheme="majorBidi" w:cstheme="majorBidi"/>
        </w:rPr>
        <w:t xml:space="preserve"> iegūstot tiesības uz PVN priekšnodokļa atskaitījumiem, iegūstot tiesības</w:t>
      </w:r>
      <w:r>
        <w:rPr>
          <w:rFonts w:asciiTheme="majorBidi" w:hAnsiTheme="majorBidi" w:cstheme="majorBidi"/>
        </w:rPr>
        <w:t xml:space="preserve"> </w:t>
      </w:r>
      <w:r w:rsidRPr="00A35B41">
        <w:rPr>
          <w:rFonts w:asciiTheme="majorBidi" w:hAnsiTheme="majorBidi" w:cstheme="majorBidi"/>
        </w:rPr>
        <w:t>nemaksāt valstij PVN deklarācijā norādītajā PVN priekšnodokļa apmērā.</w:t>
      </w:r>
    </w:p>
    <w:p w14:paraId="1DFA8C28" w14:textId="7B3AE7D3" w:rsidR="00847392" w:rsidRPr="00A35B41" w:rsidRDefault="00847392" w:rsidP="00847392">
      <w:pPr>
        <w:spacing w:line="276" w:lineRule="auto"/>
        <w:ind w:firstLine="720"/>
        <w:jc w:val="both"/>
        <w:rPr>
          <w:rFonts w:asciiTheme="majorBidi" w:hAnsiTheme="majorBidi" w:cstheme="majorBidi"/>
        </w:rPr>
      </w:pPr>
      <w:r>
        <w:rPr>
          <w:rFonts w:asciiTheme="majorBidi" w:hAnsiTheme="majorBidi" w:cstheme="majorBidi"/>
        </w:rPr>
        <w:t>Tiesa konstatējusi, ka m</w:t>
      </w:r>
      <w:r w:rsidRPr="00A35B41">
        <w:rPr>
          <w:rFonts w:asciiTheme="majorBidi" w:hAnsiTheme="majorBidi" w:cstheme="majorBidi"/>
        </w:rPr>
        <w:t>inēto uzņēmumu deklarācijas apzināti tika iesniegtas VID un tika izmantotas, lai</w:t>
      </w:r>
      <w:r>
        <w:rPr>
          <w:rFonts w:asciiTheme="majorBidi" w:hAnsiTheme="majorBidi" w:cstheme="majorBidi"/>
        </w:rPr>
        <w:t xml:space="preserve"> </w:t>
      </w:r>
      <w:r w:rsidRPr="00A35B41">
        <w:rPr>
          <w:rFonts w:asciiTheme="majorBidi" w:hAnsiTheme="majorBidi" w:cstheme="majorBidi"/>
        </w:rPr>
        <w:t xml:space="preserve">uzņēmumi SIA </w:t>
      </w:r>
      <w:r>
        <w:rPr>
          <w:rFonts w:asciiTheme="majorBidi" w:hAnsiTheme="majorBidi" w:cstheme="majorBidi"/>
        </w:rPr>
        <w:t>„</w:t>
      </w:r>
      <w:r w:rsidR="009F70D6">
        <w:rPr>
          <w:rFonts w:asciiTheme="majorBidi" w:hAnsiTheme="majorBidi" w:cstheme="majorBidi"/>
        </w:rPr>
        <w:t>[Nosaukums A]</w:t>
      </w:r>
      <w:r w:rsidRPr="00A35B41">
        <w:rPr>
          <w:rFonts w:asciiTheme="majorBidi" w:hAnsiTheme="majorBidi" w:cstheme="majorBidi"/>
        </w:rPr>
        <w:t xml:space="preserve">”, SIA </w:t>
      </w:r>
      <w:r>
        <w:rPr>
          <w:rFonts w:asciiTheme="majorBidi" w:hAnsiTheme="majorBidi" w:cstheme="majorBidi"/>
        </w:rPr>
        <w:t>„</w:t>
      </w:r>
      <w:r w:rsidR="002E6D61">
        <w:rPr>
          <w:rFonts w:asciiTheme="majorBidi" w:hAnsiTheme="majorBidi" w:cstheme="majorBidi"/>
        </w:rPr>
        <w:t>[Nosaukums </w:t>
      </w:r>
      <w:r w:rsidR="002E6D61">
        <w:t>F]</w:t>
      </w:r>
      <w:r w:rsidRPr="00A35B41">
        <w:rPr>
          <w:rFonts w:asciiTheme="majorBidi" w:hAnsiTheme="majorBidi" w:cstheme="majorBidi"/>
        </w:rPr>
        <w:t>”, SIA</w:t>
      </w:r>
      <w:r>
        <w:rPr>
          <w:rFonts w:asciiTheme="majorBidi" w:hAnsiTheme="majorBidi" w:cstheme="majorBidi"/>
        </w:rPr>
        <w:t xml:space="preserve"> „</w:t>
      </w:r>
      <w:r w:rsidR="002E6D61">
        <w:rPr>
          <w:rFonts w:asciiTheme="majorBidi" w:hAnsiTheme="majorBidi" w:cstheme="majorBidi"/>
        </w:rPr>
        <w:t>[Nosaukums C]</w:t>
      </w:r>
      <w:r w:rsidRPr="00A35B41">
        <w:rPr>
          <w:rFonts w:asciiTheme="majorBidi" w:hAnsiTheme="majorBidi" w:cstheme="majorBidi"/>
        </w:rPr>
        <w:t xml:space="preserve">”, SIA </w:t>
      </w:r>
      <w:r>
        <w:rPr>
          <w:rFonts w:asciiTheme="majorBidi" w:hAnsiTheme="majorBidi" w:cstheme="majorBidi"/>
        </w:rPr>
        <w:t>„</w:t>
      </w:r>
      <w:r w:rsidR="002E6D61">
        <w:rPr>
          <w:rFonts w:asciiTheme="majorBidi" w:hAnsiTheme="majorBidi" w:cstheme="majorBidi"/>
        </w:rPr>
        <w:t>[Nosaukums B]</w:t>
      </w:r>
      <w:r w:rsidRPr="00A35B41">
        <w:rPr>
          <w:rFonts w:asciiTheme="majorBidi" w:hAnsiTheme="majorBidi" w:cstheme="majorBidi"/>
        </w:rPr>
        <w:t xml:space="preserve">”, SIA </w:t>
      </w:r>
      <w:r>
        <w:rPr>
          <w:rFonts w:asciiTheme="majorBidi" w:hAnsiTheme="majorBidi" w:cstheme="majorBidi"/>
        </w:rPr>
        <w:t>„</w:t>
      </w:r>
      <w:r w:rsidR="002E6D61">
        <w:rPr>
          <w:rFonts w:asciiTheme="majorBidi" w:hAnsiTheme="majorBidi" w:cstheme="majorBidi"/>
        </w:rPr>
        <w:t>[Nosaukums </w:t>
      </w:r>
      <w:r w:rsidR="002E6D61">
        <w:t>D]</w:t>
      </w:r>
      <w:r w:rsidRPr="00A35B41">
        <w:rPr>
          <w:rFonts w:asciiTheme="majorBidi" w:hAnsiTheme="majorBidi" w:cstheme="majorBidi"/>
        </w:rPr>
        <w:t xml:space="preserve">” un SIA </w:t>
      </w:r>
      <w:r>
        <w:rPr>
          <w:rFonts w:asciiTheme="majorBidi" w:hAnsiTheme="majorBidi" w:cstheme="majorBidi"/>
        </w:rPr>
        <w:t>„</w:t>
      </w:r>
      <w:r w:rsidR="002E6D61">
        <w:rPr>
          <w:rFonts w:asciiTheme="majorBidi" w:hAnsiTheme="majorBidi" w:cstheme="majorBidi"/>
        </w:rPr>
        <w:t>[Nosaukums </w:t>
      </w:r>
      <w:r w:rsidR="002E6D61">
        <w:t>E]</w:t>
      </w:r>
      <w:r w:rsidRPr="00A35B41">
        <w:rPr>
          <w:rFonts w:asciiTheme="majorBidi" w:hAnsiTheme="majorBidi" w:cstheme="majorBidi"/>
        </w:rPr>
        <w:t>” tajās</w:t>
      </w:r>
      <w:r>
        <w:rPr>
          <w:rFonts w:asciiTheme="majorBidi" w:hAnsiTheme="majorBidi" w:cstheme="majorBidi"/>
        </w:rPr>
        <w:t xml:space="preserve"> </w:t>
      </w:r>
      <w:r w:rsidRPr="00A35B41">
        <w:rPr>
          <w:rFonts w:asciiTheme="majorBidi" w:hAnsiTheme="majorBidi" w:cstheme="majorBidi"/>
        </w:rPr>
        <w:t>norādītos datus varētu izmantot savu PVN priekšnodokļa darījumu nodrošināšanai, iegūstot tiesības</w:t>
      </w:r>
      <w:r>
        <w:rPr>
          <w:rFonts w:asciiTheme="majorBidi" w:hAnsiTheme="majorBidi" w:cstheme="majorBidi"/>
        </w:rPr>
        <w:t xml:space="preserve"> </w:t>
      </w:r>
      <w:r w:rsidRPr="00A35B41">
        <w:rPr>
          <w:rFonts w:asciiTheme="majorBidi" w:hAnsiTheme="majorBidi" w:cstheme="majorBidi"/>
        </w:rPr>
        <w:t>uz PVN priekšnodokļa summām, tādējādi gūstot materiālu labumu.</w:t>
      </w:r>
    </w:p>
    <w:p w14:paraId="2BD1CB12" w14:textId="58564295" w:rsidR="001B42D0" w:rsidRDefault="00847392" w:rsidP="001B42D0">
      <w:pPr>
        <w:spacing w:line="276" w:lineRule="auto"/>
        <w:ind w:firstLine="720"/>
        <w:jc w:val="both"/>
        <w:rPr>
          <w:rFonts w:asciiTheme="majorBidi" w:hAnsiTheme="majorBidi" w:cstheme="majorBidi"/>
        </w:rPr>
      </w:pPr>
      <w:r>
        <w:rPr>
          <w:rFonts w:asciiTheme="majorBidi" w:hAnsiTheme="majorBidi" w:cstheme="majorBidi"/>
        </w:rPr>
        <w:t xml:space="preserve">Tiesa secinājusi, ka apsūdzētās </w:t>
      </w:r>
      <w:r w:rsidR="002E6D61">
        <w:rPr>
          <w:rFonts w:asciiTheme="majorBidi" w:hAnsiTheme="majorBidi" w:cstheme="majorBidi"/>
        </w:rPr>
        <w:t>[pers. A]</w:t>
      </w:r>
      <w:r>
        <w:rPr>
          <w:rFonts w:asciiTheme="majorBidi" w:hAnsiTheme="majorBidi" w:cstheme="majorBidi"/>
        </w:rPr>
        <w:t xml:space="preserve"> </w:t>
      </w:r>
      <w:r w:rsidRPr="00A35B41">
        <w:rPr>
          <w:rFonts w:asciiTheme="majorBidi" w:hAnsiTheme="majorBidi" w:cstheme="majorBidi"/>
        </w:rPr>
        <w:t>nolūk</w:t>
      </w:r>
      <w:r>
        <w:rPr>
          <w:rFonts w:asciiTheme="majorBidi" w:hAnsiTheme="majorBidi" w:cstheme="majorBidi"/>
        </w:rPr>
        <w:t>s</w:t>
      </w:r>
      <w:r w:rsidRPr="00A35B41">
        <w:rPr>
          <w:rFonts w:asciiTheme="majorBidi" w:hAnsiTheme="majorBidi" w:cstheme="majorBidi"/>
        </w:rPr>
        <w:t>, viltojot šos dokumentus, bija tieši fiskālo priekšrocību</w:t>
      </w:r>
      <w:r>
        <w:rPr>
          <w:rFonts w:asciiTheme="majorBidi" w:hAnsiTheme="majorBidi" w:cstheme="majorBidi"/>
        </w:rPr>
        <w:t xml:space="preserve"> </w:t>
      </w:r>
      <w:r w:rsidRPr="00A35B41">
        <w:rPr>
          <w:rFonts w:asciiTheme="majorBidi" w:hAnsiTheme="majorBidi" w:cstheme="majorBidi"/>
        </w:rPr>
        <w:t>iegūšana jeb tiesību uz PVN priekšnodoklī nepamatoti norādīto summu iegūšana. Savu nodomu</w:t>
      </w:r>
      <w:r>
        <w:rPr>
          <w:rFonts w:asciiTheme="majorBidi" w:hAnsiTheme="majorBidi" w:cstheme="majorBidi"/>
        </w:rPr>
        <w:t xml:space="preserve"> </w:t>
      </w:r>
      <w:r w:rsidR="002E6D61">
        <w:rPr>
          <w:rFonts w:asciiTheme="majorBidi" w:hAnsiTheme="majorBidi" w:cstheme="majorBidi"/>
        </w:rPr>
        <w:t>[pers. </w:t>
      </w:r>
      <w:r w:rsidR="002E6D61">
        <w:t>A]</w:t>
      </w:r>
      <w:r w:rsidRPr="00A35B41">
        <w:rPr>
          <w:rFonts w:asciiTheme="majorBidi" w:hAnsiTheme="majorBidi" w:cstheme="majorBidi"/>
        </w:rPr>
        <w:t xml:space="preserve"> veiksmīgi realizēja, jo vairāku gadu garumā nevienam neradās aizdomas par minēto</w:t>
      </w:r>
      <w:r>
        <w:rPr>
          <w:rFonts w:asciiTheme="majorBidi" w:hAnsiTheme="majorBidi" w:cstheme="majorBidi"/>
        </w:rPr>
        <w:t xml:space="preserve"> </w:t>
      </w:r>
      <w:r w:rsidRPr="00A35B41">
        <w:rPr>
          <w:rFonts w:asciiTheme="majorBidi" w:hAnsiTheme="majorBidi" w:cstheme="majorBidi"/>
        </w:rPr>
        <w:t>uzņēmumu darbības tiesiskumu un VID amatpersonām neradās aizdomas par deklarācijās norādīto</w:t>
      </w:r>
      <w:r>
        <w:rPr>
          <w:rFonts w:asciiTheme="majorBidi" w:hAnsiTheme="majorBidi" w:cstheme="majorBidi"/>
        </w:rPr>
        <w:t xml:space="preserve"> </w:t>
      </w:r>
      <w:r w:rsidRPr="00A35B41">
        <w:rPr>
          <w:rFonts w:asciiTheme="majorBidi" w:hAnsiTheme="majorBidi" w:cstheme="majorBidi"/>
        </w:rPr>
        <w:t>priekšnodokļa darījumu pamatotību</w:t>
      </w:r>
      <w:r w:rsidR="008168FB">
        <w:rPr>
          <w:rFonts w:asciiTheme="majorBidi" w:hAnsiTheme="majorBidi" w:cstheme="majorBidi"/>
        </w:rPr>
        <w:t>.</w:t>
      </w:r>
      <w:r w:rsidRPr="00A35B41">
        <w:rPr>
          <w:rFonts w:asciiTheme="majorBidi" w:hAnsiTheme="majorBidi" w:cstheme="majorBidi"/>
        </w:rPr>
        <w:t xml:space="preserve"> </w:t>
      </w:r>
    </w:p>
    <w:p w14:paraId="30969A89" w14:textId="50397E53" w:rsidR="00847392" w:rsidRDefault="00847392" w:rsidP="001B42D0">
      <w:pPr>
        <w:spacing w:line="276" w:lineRule="auto"/>
        <w:ind w:firstLine="720"/>
        <w:jc w:val="both"/>
        <w:rPr>
          <w:rFonts w:asciiTheme="majorBidi" w:hAnsiTheme="majorBidi" w:cstheme="majorBidi"/>
        </w:rPr>
      </w:pPr>
      <w:r>
        <w:rPr>
          <w:rFonts w:asciiTheme="majorBidi" w:hAnsiTheme="majorBidi" w:cstheme="majorBidi"/>
        </w:rPr>
        <w:t>Senāts atzīst, ka konkrētajā lietā fiktīvo uzņēmumu PVN deklarācijas atzīstamas par Krimināllikuma 275.</w:t>
      </w:r>
      <w:r w:rsidR="00134A32">
        <w:rPr>
          <w:rFonts w:asciiTheme="majorBidi" w:hAnsiTheme="majorBidi" w:cstheme="majorBidi"/>
        </w:rPr>
        <w:t> </w:t>
      </w:r>
      <w:r>
        <w:rPr>
          <w:rFonts w:asciiTheme="majorBidi" w:hAnsiTheme="majorBidi" w:cstheme="majorBidi"/>
        </w:rPr>
        <w:t xml:space="preserve">pantā paredzētā noziedzīgā nodarījuma priekšmetu. Šie dokumenti piešķir tiesības uz </w:t>
      </w:r>
      <w:r w:rsidRPr="00A35B41">
        <w:rPr>
          <w:rFonts w:asciiTheme="majorBidi" w:hAnsiTheme="majorBidi" w:cstheme="majorBidi"/>
        </w:rPr>
        <w:t>PVN priekšnodoklī nepamatoti norādīt</w:t>
      </w:r>
      <w:r>
        <w:rPr>
          <w:rFonts w:asciiTheme="majorBidi" w:hAnsiTheme="majorBidi" w:cstheme="majorBidi"/>
        </w:rPr>
        <w:t>ajām</w:t>
      </w:r>
      <w:r w:rsidRPr="00A35B41">
        <w:rPr>
          <w:rFonts w:asciiTheme="majorBidi" w:hAnsiTheme="majorBidi" w:cstheme="majorBidi"/>
        </w:rPr>
        <w:t xml:space="preserve"> summ</w:t>
      </w:r>
      <w:r>
        <w:rPr>
          <w:rFonts w:asciiTheme="majorBidi" w:hAnsiTheme="majorBidi" w:cstheme="majorBidi"/>
        </w:rPr>
        <w:t xml:space="preserve">ām. Ņemot vērā, ka konkrētajā gadījumā viltotas arī fiktīvo uzņēmumu PVN deklarācijas, apelācijas instances tiesa atzinusi, ka labumu šajā gadījumā guvuši reālu saimniecisko darbību veicošie uzņēmumi, ar kuriem tika noslēgti fiktīvie darījumi. Šādos apstākļos pamatoti atzīts, ka apsūdzētās </w:t>
      </w:r>
      <w:r w:rsidR="002E6D61">
        <w:rPr>
          <w:rFonts w:asciiTheme="majorBidi" w:hAnsiTheme="majorBidi" w:cstheme="majorBidi"/>
        </w:rPr>
        <w:t>[pers. A]</w:t>
      </w:r>
      <w:r>
        <w:rPr>
          <w:rFonts w:asciiTheme="majorBidi" w:hAnsiTheme="majorBidi" w:cstheme="majorBidi"/>
        </w:rPr>
        <w:t xml:space="preserve"> veiktās darbības, viltojot </w:t>
      </w:r>
      <w:r w:rsidRPr="00955826">
        <w:rPr>
          <w:rFonts w:asciiTheme="majorBidi" w:hAnsiTheme="majorBidi" w:cstheme="majorBidi"/>
        </w:rPr>
        <w:t xml:space="preserve">fiktīvo uzņēmumu </w:t>
      </w:r>
      <w:r>
        <w:rPr>
          <w:rFonts w:asciiTheme="majorBidi" w:hAnsiTheme="majorBidi" w:cstheme="majorBidi"/>
        </w:rPr>
        <w:t>SIA „</w:t>
      </w:r>
      <w:r w:rsidR="002E6D61">
        <w:rPr>
          <w:rFonts w:asciiTheme="majorBidi" w:hAnsiTheme="majorBidi" w:cstheme="majorBidi"/>
        </w:rPr>
        <w:t>[Nosaukums H]</w:t>
      </w:r>
      <w:r>
        <w:rPr>
          <w:rFonts w:asciiTheme="majorBidi" w:hAnsiTheme="majorBidi" w:cstheme="majorBidi"/>
        </w:rPr>
        <w:t>” un SIA „</w:t>
      </w:r>
      <w:r w:rsidR="002E6D61">
        <w:rPr>
          <w:rFonts w:asciiTheme="majorBidi" w:hAnsiTheme="majorBidi" w:cstheme="majorBidi"/>
        </w:rPr>
        <w:t>[Nosaukums G]</w:t>
      </w:r>
      <w:r>
        <w:rPr>
          <w:rFonts w:asciiTheme="majorBidi" w:hAnsiTheme="majorBidi" w:cstheme="majorBidi"/>
        </w:rPr>
        <w:t>” atbildīgo amatpersonu parakstus uz PVN deklarācijām, ir izgājušas ārpus viņai pēc Krimināllikuma 218.</w:t>
      </w:r>
      <w:r w:rsidR="00134A32">
        <w:rPr>
          <w:rFonts w:asciiTheme="majorBidi" w:hAnsiTheme="majorBidi" w:cstheme="majorBidi"/>
        </w:rPr>
        <w:t> </w:t>
      </w:r>
      <w:r>
        <w:rPr>
          <w:rFonts w:asciiTheme="majorBidi" w:hAnsiTheme="majorBidi" w:cstheme="majorBidi"/>
        </w:rPr>
        <w:t>panta otrās daļas inkriminētā noziedzīgā nodarījuma sastāva pazīmēm un pamatoti kvalificētas pēc Krimināllikuma 275.</w:t>
      </w:r>
      <w:r w:rsidR="00134A32">
        <w:rPr>
          <w:rFonts w:asciiTheme="majorBidi" w:hAnsiTheme="majorBidi" w:cstheme="majorBidi"/>
        </w:rPr>
        <w:t> </w:t>
      </w:r>
      <w:r>
        <w:rPr>
          <w:rFonts w:asciiTheme="majorBidi" w:hAnsiTheme="majorBidi" w:cstheme="majorBidi"/>
        </w:rPr>
        <w:t>panta otrās daļas.</w:t>
      </w:r>
    </w:p>
    <w:p w14:paraId="1CB34094" w14:textId="77777777" w:rsidR="00847392" w:rsidRDefault="00847392" w:rsidP="00847392">
      <w:pPr>
        <w:spacing w:line="276" w:lineRule="auto"/>
        <w:ind w:firstLine="720"/>
        <w:jc w:val="both"/>
        <w:rPr>
          <w:rFonts w:asciiTheme="majorBidi" w:hAnsiTheme="majorBidi" w:cstheme="majorBidi"/>
        </w:rPr>
      </w:pPr>
    </w:p>
    <w:p w14:paraId="23C13A32" w14:textId="5CA74939" w:rsidR="00847392" w:rsidRDefault="00847392" w:rsidP="00847392">
      <w:pPr>
        <w:spacing w:line="276" w:lineRule="auto"/>
        <w:ind w:firstLine="720"/>
        <w:jc w:val="both"/>
        <w:rPr>
          <w:rFonts w:asciiTheme="majorBidi" w:hAnsiTheme="majorBidi" w:cstheme="majorBidi"/>
        </w:rPr>
      </w:pPr>
      <w:r>
        <w:rPr>
          <w:rFonts w:asciiTheme="majorBidi" w:hAnsiTheme="majorBidi" w:cstheme="majorBidi"/>
        </w:rPr>
        <w:t>[</w:t>
      </w:r>
      <w:r w:rsidR="00134A32">
        <w:rPr>
          <w:rFonts w:asciiTheme="majorBidi" w:hAnsiTheme="majorBidi" w:cstheme="majorBidi"/>
        </w:rPr>
        <w:t>1</w:t>
      </w:r>
      <w:r w:rsidR="00274524">
        <w:rPr>
          <w:rFonts w:asciiTheme="majorBidi" w:hAnsiTheme="majorBidi" w:cstheme="majorBidi"/>
        </w:rPr>
        <w:t>5</w:t>
      </w:r>
      <w:r>
        <w:rPr>
          <w:rFonts w:asciiTheme="majorBidi" w:hAnsiTheme="majorBidi" w:cstheme="majorBidi"/>
        </w:rPr>
        <w:t xml:space="preserve">] </w:t>
      </w:r>
      <w:r w:rsidRPr="00274524">
        <w:rPr>
          <w:rFonts w:asciiTheme="majorBidi" w:hAnsiTheme="majorBidi" w:cstheme="majorBidi"/>
        </w:rPr>
        <w:t>Kasatoru</w:t>
      </w:r>
      <w:r>
        <w:rPr>
          <w:rFonts w:asciiTheme="majorBidi" w:hAnsiTheme="majorBidi" w:cstheme="majorBidi"/>
        </w:rPr>
        <w:t xml:space="preserve"> apsvērumus par pierādījumu nepietiekamību </w:t>
      </w:r>
      <w:r w:rsidR="002E6D61">
        <w:rPr>
          <w:rFonts w:asciiTheme="majorBidi" w:hAnsiTheme="majorBidi" w:cstheme="majorBidi"/>
        </w:rPr>
        <w:t>[pers. </w:t>
      </w:r>
      <w:r w:rsidR="002E6D61">
        <w:t>A]</w:t>
      </w:r>
      <w:r>
        <w:rPr>
          <w:rFonts w:asciiTheme="majorBidi" w:hAnsiTheme="majorBidi" w:cstheme="majorBidi"/>
        </w:rPr>
        <w:t xml:space="preserve"> vainīguma viņai inkriminētajos noziedzīgajos nodarījumos konstatēšanai Senāts nevērtē, jo pierādījumu </w:t>
      </w:r>
      <w:r w:rsidRPr="001B42D0">
        <w:rPr>
          <w:rFonts w:asciiTheme="majorBidi" w:hAnsiTheme="majorBidi" w:cstheme="majorBidi"/>
          <w:color w:val="000000" w:themeColor="text1"/>
        </w:rPr>
        <w:t>vērtēšana</w:t>
      </w:r>
      <w:r w:rsidR="001B42D0" w:rsidRPr="001B42D0">
        <w:rPr>
          <w:rFonts w:asciiTheme="majorBidi" w:hAnsiTheme="majorBidi" w:cstheme="majorBidi"/>
          <w:color w:val="000000" w:themeColor="text1"/>
        </w:rPr>
        <w:t xml:space="preserve"> no jauna</w:t>
      </w:r>
      <w:r w:rsidRPr="001B42D0">
        <w:rPr>
          <w:rFonts w:asciiTheme="majorBidi" w:hAnsiTheme="majorBidi" w:cstheme="majorBidi"/>
          <w:color w:val="000000" w:themeColor="text1"/>
        </w:rPr>
        <w:t xml:space="preserve"> </w:t>
      </w:r>
      <w:r>
        <w:rPr>
          <w:rFonts w:asciiTheme="majorBidi" w:hAnsiTheme="majorBidi" w:cstheme="majorBidi"/>
        </w:rPr>
        <w:t>saskaņā ar Kriminālprocesa likuma 569. panta trešo daļu nav Senāta kompetencē.</w:t>
      </w:r>
    </w:p>
    <w:p w14:paraId="46E24E21" w14:textId="77777777" w:rsidR="00847392" w:rsidRPr="00957DF9" w:rsidRDefault="00847392" w:rsidP="00847392">
      <w:pPr>
        <w:spacing w:line="276" w:lineRule="auto"/>
        <w:ind w:firstLine="720"/>
        <w:jc w:val="both"/>
        <w:rPr>
          <w:rFonts w:asciiTheme="majorBidi" w:hAnsiTheme="majorBidi" w:cstheme="majorBidi"/>
        </w:rPr>
      </w:pPr>
    </w:p>
    <w:p w14:paraId="72DC2A24" w14:textId="7E516691" w:rsidR="00847392" w:rsidRDefault="00847392" w:rsidP="00847392">
      <w:pPr>
        <w:spacing w:line="276" w:lineRule="auto"/>
        <w:ind w:firstLine="720"/>
        <w:jc w:val="both"/>
        <w:rPr>
          <w:rFonts w:asciiTheme="majorBidi" w:hAnsiTheme="majorBidi" w:cstheme="majorBidi"/>
        </w:rPr>
      </w:pPr>
      <w:r>
        <w:rPr>
          <w:rFonts w:asciiTheme="majorBidi" w:hAnsiTheme="majorBidi" w:cstheme="majorBidi"/>
        </w:rPr>
        <w:t>[</w:t>
      </w:r>
      <w:r w:rsidR="00134A32">
        <w:rPr>
          <w:rFonts w:asciiTheme="majorBidi" w:hAnsiTheme="majorBidi" w:cstheme="majorBidi"/>
        </w:rPr>
        <w:t>1</w:t>
      </w:r>
      <w:r w:rsidR="00274524">
        <w:rPr>
          <w:rFonts w:asciiTheme="majorBidi" w:hAnsiTheme="majorBidi" w:cstheme="majorBidi"/>
        </w:rPr>
        <w:t>6</w:t>
      </w:r>
      <w:r>
        <w:rPr>
          <w:rFonts w:asciiTheme="majorBidi" w:hAnsiTheme="majorBidi" w:cstheme="majorBidi"/>
        </w:rPr>
        <w:t>] Pamatojoties uz izklāstīto apsvērumu kopumu</w:t>
      </w:r>
      <w:r w:rsidR="001B42D0">
        <w:rPr>
          <w:rFonts w:asciiTheme="majorBidi" w:hAnsiTheme="majorBidi" w:cstheme="majorBidi"/>
        </w:rPr>
        <w:t>,</w:t>
      </w:r>
      <w:r>
        <w:rPr>
          <w:rFonts w:asciiTheme="majorBidi" w:hAnsiTheme="majorBidi" w:cstheme="majorBidi"/>
        </w:rPr>
        <w:t xml:space="preserve"> Senāts atzīst, ka Rīgas apgabaltiesas 2021.</w:t>
      </w:r>
      <w:r w:rsidR="00134A32">
        <w:rPr>
          <w:rFonts w:asciiTheme="majorBidi" w:hAnsiTheme="majorBidi" w:cstheme="majorBidi"/>
        </w:rPr>
        <w:t> </w:t>
      </w:r>
      <w:r>
        <w:rPr>
          <w:rFonts w:asciiTheme="majorBidi" w:hAnsiTheme="majorBidi" w:cstheme="majorBidi"/>
        </w:rPr>
        <w:t>gada 12.</w:t>
      </w:r>
      <w:r w:rsidR="00134A32">
        <w:rPr>
          <w:rFonts w:asciiTheme="majorBidi" w:hAnsiTheme="majorBidi" w:cstheme="majorBidi"/>
        </w:rPr>
        <w:t> </w:t>
      </w:r>
      <w:r>
        <w:rPr>
          <w:rFonts w:asciiTheme="majorBidi" w:hAnsiTheme="majorBidi" w:cstheme="majorBidi"/>
        </w:rPr>
        <w:t xml:space="preserve">maija spriedums ir atstājams negrozīts, bet apsūdzētās </w:t>
      </w:r>
      <w:r w:rsidR="002E6D61">
        <w:rPr>
          <w:rFonts w:asciiTheme="majorBidi" w:hAnsiTheme="majorBidi" w:cstheme="majorBidi"/>
        </w:rPr>
        <w:t>[pers. A]</w:t>
      </w:r>
      <w:r>
        <w:rPr>
          <w:rFonts w:asciiTheme="majorBidi" w:hAnsiTheme="majorBidi" w:cstheme="majorBidi"/>
        </w:rPr>
        <w:t xml:space="preserve"> un viņas aizstāvja I. Krauzes kasācijas sūdzības noraidāmas.</w:t>
      </w:r>
    </w:p>
    <w:p w14:paraId="0349A556" w14:textId="77777777" w:rsidR="00847392" w:rsidRPr="00047192" w:rsidRDefault="00847392" w:rsidP="00847392">
      <w:pPr>
        <w:spacing w:line="276" w:lineRule="auto"/>
        <w:ind w:firstLine="720"/>
        <w:jc w:val="both"/>
        <w:rPr>
          <w:rFonts w:asciiTheme="majorBidi" w:hAnsiTheme="majorBidi" w:cstheme="majorBidi"/>
        </w:rPr>
      </w:pPr>
    </w:p>
    <w:p w14:paraId="3B588A44" w14:textId="77777777" w:rsidR="00847392" w:rsidRPr="00CC769C" w:rsidRDefault="00847392" w:rsidP="00847392">
      <w:pPr>
        <w:tabs>
          <w:tab w:val="left" w:pos="1134"/>
          <w:tab w:val="left" w:pos="1276"/>
        </w:tabs>
        <w:spacing w:line="276" w:lineRule="auto"/>
        <w:jc w:val="center"/>
        <w:rPr>
          <w:rFonts w:asciiTheme="majorBidi" w:hAnsiTheme="majorBidi" w:cstheme="majorBidi"/>
        </w:rPr>
      </w:pPr>
      <w:r w:rsidRPr="00CC769C">
        <w:rPr>
          <w:rFonts w:asciiTheme="majorBidi" w:hAnsiTheme="majorBidi" w:cstheme="majorBidi"/>
          <w:b/>
        </w:rPr>
        <w:t>Rezolutīvā daļa</w:t>
      </w:r>
    </w:p>
    <w:p w14:paraId="4EBD2B1F" w14:textId="77777777" w:rsidR="00847392" w:rsidRPr="00CC769C" w:rsidRDefault="00847392" w:rsidP="00847392">
      <w:pPr>
        <w:pStyle w:val="tv213"/>
        <w:spacing w:before="0" w:beforeAutospacing="0" w:after="0" w:afterAutospacing="0" w:line="276" w:lineRule="auto"/>
        <w:ind w:firstLine="720"/>
        <w:jc w:val="both"/>
        <w:rPr>
          <w:rFonts w:asciiTheme="majorBidi" w:hAnsiTheme="majorBidi" w:cstheme="majorBidi"/>
        </w:rPr>
      </w:pPr>
    </w:p>
    <w:p w14:paraId="4A2C1BA1" w14:textId="48FA88A7" w:rsidR="00847392" w:rsidRPr="00CC769C" w:rsidRDefault="00847392" w:rsidP="00847392">
      <w:pPr>
        <w:pStyle w:val="tv213"/>
        <w:spacing w:before="0" w:beforeAutospacing="0" w:after="0" w:afterAutospacing="0" w:line="276" w:lineRule="auto"/>
        <w:ind w:firstLine="720"/>
        <w:jc w:val="both"/>
        <w:rPr>
          <w:rFonts w:asciiTheme="majorBidi" w:hAnsiTheme="majorBidi" w:cstheme="majorBidi"/>
        </w:rPr>
      </w:pPr>
      <w:bookmarkStart w:id="5" w:name="Dropdown14"/>
      <w:r w:rsidRPr="00CC769C">
        <w:rPr>
          <w:rFonts w:asciiTheme="majorBidi" w:hAnsiTheme="majorBidi" w:cstheme="majorBidi"/>
        </w:rPr>
        <w:t xml:space="preserve">Pamatojoties uz Kriminālprocesa likuma </w:t>
      </w:r>
      <w:r w:rsidRPr="008D495C">
        <w:rPr>
          <w:rFonts w:asciiTheme="majorBidi" w:hAnsiTheme="majorBidi" w:cstheme="majorBidi"/>
        </w:rPr>
        <w:t>58</w:t>
      </w:r>
      <w:r w:rsidR="008D495C" w:rsidRPr="008D495C">
        <w:rPr>
          <w:rFonts w:asciiTheme="majorBidi" w:hAnsiTheme="majorBidi" w:cstheme="majorBidi"/>
        </w:rPr>
        <w:t>3</w:t>
      </w:r>
      <w:r w:rsidRPr="008D495C">
        <w:rPr>
          <w:rFonts w:asciiTheme="majorBidi" w:hAnsiTheme="majorBidi" w:cstheme="majorBidi"/>
        </w:rPr>
        <w:t>.</w:t>
      </w:r>
      <w:r w:rsidR="008D495C" w:rsidRPr="008D495C">
        <w:rPr>
          <w:rFonts w:asciiTheme="majorBidi" w:hAnsiTheme="majorBidi" w:cstheme="majorBidi"/>
        </w:rPr>
        <w:t> panta otro daļu</w:t>
      </w:r>
      <w:r w:rsidR="008D495C">
        <w:rPr>
          <w:rFonts w:asciiTheme="majorBidi" w:hAnsiTheme="majorBidi" w:cstheme="majorBidi"/>
        </w:rPr>
        <w:t>, 586. pantu</w:t>
      </w:r>
      <w:r w:rsidRPr="008D495C">
        <w:rPr>
          <w:rFonts w:asciiTheme="majorBidi" w:hAnsiTheme="majorBidi" w:cstheme="majorBidi"/>
        </w:rPr>
        <w:t xml:space="preserve"> un 587.</w:t>
      </w:r>
      <w:r w:rsidR="008D495C" w:rsidRPr="008D495C">
        <w:rPr>
          <w:rFonts w:asciiTheme="majorBidi" w:hAnsiTheme="majorBidi" w:cstheme="majorBidi"/>
        </w:rPr>
        <w:t> </w:t>
      </w:r>
      <w:r w:rsidRPr="008D495C">
        <w:rPr>
          <w:rFonts w:asciiTheme="majorBidi" w:hAnsiTheme="majorBidi" w:cstheme="majorBidi"/>
        </w:rPr>
        <w:t xml:space="preserve">panta pirmās daļas </w:t>
      </w:r>
      <w:r w:rsidR="008D495C" w:rsidRPr="008D495C">
        <w:rPr>
          <w:rFonts w:asciiTheme="majorBidi" w:hAnsiTheme="majorBidi" w:cstheme="majorBidi"/>
        </w:rPr>
        <w:t>1</w:t>
      </w:r>
      <w:r w:rsidRPr="008D495C">
        <w:rPr>
          <w:rFonts w:asciiTheme="majorBidi" w:hAnsiTheme="majorBidi" w:cstheme="majorBidi"/>
        </w:rPr>
        <w:t>.</w:t>
      </w:r>
      <w:r w:rsidR="008D495C" w:rsidRPr="008D495C">
        <w:rPr>
          <w:rFonts w:asciiTheme="majorBidi" w:hAnsiTheme="majorBidi" w:cstheme="majorBidi"/>
        </w:rPr>
        <w:t> </w:t>
      </w:r>
      <w:r w:rsidRPr="008D495C">
        <w:rPr>
          <w:rFonts w:asciiTheme="majorBidi" w:hAnsiTheme="majorBidi" w:cstheme="majorBidi"/>
        </w:rPr>
        <w:t>punktu,</w:t>
      </w:r>
      <w:r w:rsidRPr="00CC769C">
        <w:rPr>
          <w:rFonts w:asciiTheme="majorBidi" w:hAnsiTheme="majorBidi" w:cstheme="majorBidi"/>
        </w:rPr>
        <w:t xml:space="preserve"> </w:t>
      </w:r>
      <w:r w:rsidR="008D495C">
        <w:rPr>
          <w:rFonts w:asciiTheme="majorBidi" w:hAnsiTheme="majorBidi" w:cstheme="majorBidi"/>
        </w:rPr>
        <w:t>Senāts</w:t>
      </w:r>
    </w:p>
    <w:p w14:paraId="192CC163" w14:textId="77777777" w:rsidR="00847392" w:rsidRPr="00CC769C" w:rsidRDefault="00847392" w:rsidP="00847392">
      <w:pPr>
        <w:spacing w:line="276" w:lineRule="auto"/>
        <w:ind w:firstLine="720"/>
        <w:jc w:val="both"/>
        <w:rPr>
          <w:rFonts w:asciiTheme="majorBidi" w:hAnsiTheme="majorBidi" w:cstheme="majorBidi"/>
        </w:rPr>
      </w:pPr>
    </w:p>
    <w:bookmarkEnd w:id="5"/>
    <w:p w14:paraId="6503BAE5" w14:textId="4EE8C279" w:rsidR="00847392" w:rsidRPr="00CC769C" w:rsidRDefault="00847392" w:rsidP="00847392">
      <w:pPr>
        <w:pStyle w:val="tv213"/>
        <w:spacing w:before="0" w:beforeAutospacing="0" w:after="0" w:afterAutospacing="0" w:line="276" w:lineRule="auto"/>
        <w:jc w:val="center"/>
        <w:rPr>
          <w:rFonts w:asciiTheme="majorBidi" w:hAnsiTheme="majorBidi" w:cstheme="majorBidi"/>
          <w:b/>
        </w:rPr>
      </w:pPr>
      <w:r w:rsidRPr="00CC769C">
        <w:rPr>
          <w:rFonts w:asciiTheme="majorBidi" w:hAnsiTheme="majorBidi" w:cstheme="majorBidi"/>
          <w:b/>
        </w:rPr>
        <w:t>nolēma</w:t>
      </w:r>
    </w:p>
    <w:p w14:paraId="5B25CB6A" w14:textId="77777777" w:rsidR="00847392" w:rsidRDefault="00847392" w:rsidP="00847392">
      <w:pPr>
        <w:pStyle w:val="tv213"/>
        <w:spacing w:before="0" w:beforeAutospacing="0" w:after="0" w:afterAutospacing="0" w:line="276" w:lineRule="auto"/>
        <w:ind w:firstLine="720"/>
        <w:jc w:val="center"/>
        <w:rPr>
          <w:rFonts w:asciiTheme="majorBidi" w:hAnsiTheme="majorBidi" w:cstheme="majorBidi"/>
          <w:b/>
        </w:rPr>
      </w:pPr>
    </w:p>
    <w:p w14:paraId="53F994BF" w14:textId="2EC775F6" w:rsidR="00847392" w:rsidRPr="00C63667" w:rsidRDefault="00847392" w:rsidP="00847392">
      <w:pPr>
        <w:pStyle w:val="tv213"/>
        <w:spacing w:before="0" w:beforeAutospacing="0" w:after="0" w:afterAutospacing="0" w:line="276" w:lineRule="auto"/>
        <w:ind w:firstLine="720"/>
        <w:jc w:val="both"/>
        <w:rPr>
          <w:rFonts w:asciiTheme="majorBidi" w:hAnsiTheme="majorBidi" w:cstheme="majorBidi"/>
          <w:bCs/>
        </w:rPr>
      </w:pPr>
      <w:r w:rsidRPr="00C63667">
        <w:rPr>
          <w:rFonts w:asciiTheme="majorBidi" w:hAnsiTheme="majorBidi" w:cstheme="majorBidi"/>
          <w:bCs/>
        </w:rPr>
        <w:t>at</w:t>
      </w:r>
      <w:r>
        <w:rPr>
          <w:rFonts w:asciiTheme="majorBidi" w:hAnsiTheme="majorBidi" w:cstheme="majorBidi"/>
          <w:bCs/>
        </w:rPr>
        <w:t xml:space="preserve">stāt negrozītu Rīgas apgabaltiesas </w:t>
      </w:r>
      <w:r w:rsidRPr="00C63667">
        <w:rPr>
          <w:rFonts w:asciiTheme="majorBidi" w:hAnsiTheme="majorBidi" w:cstheme="majorBidi"/>
          <w:bCs/>
        </w:rPr>
        <w:t>2021.</w:t>
      </w:r>
      <w:r w:rsidR="00134A32">
        <w:rPr>
          <w:rFonts w:asciiTheme="majorBidi" w:hAnsiTheme="majorBidi" w:cstheme="majorBidi"/>
          <w:bCs/>
        </w:rPr>
        <w:t> </w:t>
      </w:r>
      <w:r w:rsidRPr="00C63667">
        <w:rPr>
          <w:rFonts w:asciiTheme="majorBidi" w:hAnsiTheme="majorBidi" w:cstheme="majorBidi"/>
          <w:bCs/>
        </w:rPr>
        <w:t>gada 12.</w:t>
      </w:r>
      <w:r w:rsidR="00134A32">
        <w:rPr>
          <w:rFonts w:asciiTheme="majorBidi" w:hAnsiTheme="majorBidi" w:cstheme="majorBidi"/>
          <w:bCs/>
        </w:rPr>
        <w:t> </w:t>
      </w:r>
      <w:r w:rsidRPr="00C63667">
        <w:rPr>
          <w:rFonts w:asciiTheme="majorBidi" w:hAnsiTheme="majorBidi" w:cstheme="majorBidi"/>
          <w:bCs/>
        </w:rPr>
        <w:t>maija spriedumu</w:t>
      </w:r>
      <w:r>
        <w:rPr>
          <w:rFonts w:asciiTheme="majorBidi" w:hAnsiTheme="majorBidi" w:cstheme="majorBidi"/>
          <w:bCs/>
        </w:rPr>
        <w:t>, bet apsūdzētās</w:t>
      </w:r>
      <w:r w:rsidRPr="00C63667">
        <w:rPr>
          <w:rFonts w:asciiTheme="majorBidi" w:hAnsiTheme="majorBidi" w:cstheme="majorBidi"/>
          <w:bCs/>
        </w:rPr>
        <w:t xml:space="preserve"> </w:t>
      </w:r>
      <w:r w:rsidR="002E6D61">
        <w:rPr>
          <w:rFonts w:asciiTheme="majorBidi" w:hAnsiTheme="majorBidi" w:cstheme="majorBidi"/>
          <w:bCs/>
        </w:rPr>
        <w:t>[pers. A]</w:t>
      </w:r>
      <w:r>
        <w:rPr>
          <w:rFonts w:asciiTheme="majorBidi" w:hAnsiTheme="majorBidi" w:cstheme="majorBidi"/>
          <w:bCs/>
        </w:rPr>
        <w:t xml:space="preserve"> un viņas aizstāvja </w:t>
      </w:r>
      <w:r w:rsidR="00274524">
        <w:rPr>
          <w:rFonts w:asciiTheme="majorBidi" w:hAnsiTheme="majorBidi" w:cstheme="majorBidi"/>
          <w:bCs/>
        </w:rPr>
        <w:t>I</w:t>
      </w:r>
      <w:r>
        <w:rPr>
          <w:rFonts w:asciiTheme="majorBidi" w:hAnsiTheme="majorBidi" w:cstheme="majorBidi"/>
          <w:bCs/>
        </w:rPr>
        <w:t>vara Krauzes kasācijas sūdzības noraidīt.</w:t>
      </w:r>
      <w:r w:rsidRPr="00C63667">
        <w:rPr>
          <w:rFonts w:asciiTheme="majorBidi" w:hAnsiTheme="majorBidi" w:cstheme="majorBidi"/>
          <w:bCs/>
        </w:rPr>
        <w:t xml:space="preserve"> </w:t>
      </w:r>
    </w:p>
    <w:p w14:paraId="28CC4B2A" w14:textId="77777777" w:rsidR="00847392" w:rsidRPr="00C63667" w:rsidRDefault="00847392" w:rsidP="00847392">
      <w:pPr>
        <w:pStyle w:val="tv213"/>
        <w:spacing w:before="0" w:beforeAutospacing="0" w:after="0" w:afterAutospacing="0" w:line="276" w:lineRule="auto"/>
        <w:ind w:firstLine="720"/>
        <w:jc w:val="both"/>
        <w:rPr>
          <w:rFonts w:asciiTheme="majorBidi" w:hAnsiTheme="majorBidi" w:cstheme="majorBidi"/>
          <w:bCs/>
        </w:rPr>
      </w:pPr>
    </w:p>
    <w:p w14:paraId="7253DBDF" w14:textId="35051C55" w:rsidR="00B92460" w:rsidRPr="002E6D61" w:rsidRDefault="00847392" w:rsidP="002E6D61">
      <w:pPr>
        <w:pStyle w:val="tv213"/>
        <w:spacing w:before="0" w:beforeAutospacing="0" w:after="0" w:afterAutospacing="0" w:line="276" w:lineRule="auto"/>
        <w:ind w:firstLine="720"/>
        <w:jc w:val="both"/>
        <w:rPr>
          <w:rFonts w:asciiTheme="majorBidi" w:hAnsiTheme="majorBidi" w:cstheme="majorBidi"/>
        </w:rPr>
      </w:pPr>
      <w:r w:rsidRPr="00C63667">
        <w:rPr>
          <w:rFonts w:asciiTheme="majorBidi" w:hAnsiTheme="majorBidi" w:cstheme="majorBidi"/>
          <w:color w:val="000000"/>
        </w:rPr>
        <w:t>Lēmums nav pārsūdzams.</w:t>
      </w:r>
    </w:p>
    <w:p w14:paraId="6D014844" w14:textId="77777777" w:rsidR="00B92460" w:rsidRDefault="00B92460" w:rsidP="008F54D9">
      <w:pPr>
        <w:tabs>
          <w:tab w:val="left" w:pos="1134"/>
          <w:tab w:val="left" w:pos="1276"/>
        </w:tabs>
        <w:spacing w:line="276" w:lineRule="auto"/>
        <w:jc w:val="center"/>
        <w:rPr>
          <w:rFonts w:asciiTheme="majorBidi" w:hAnsiTheme="majorBidi" w:cstheme="majorBidi"/>
          <w:b/>
        </w:rPr>
      </w:pPr>
    </w:p>
    <w:p w14:paraId="1F312425" w14:textId="77777777" w:rsidR="00B92460" w:rsidRDefault="00B92460" w:rsidP="008F54D9">
      <w:pPr>
        <w:tabs>
          <w:tab w:val="left" w:pos="1134"/>
          <w:tab w:val="left" w:pos="1276"/>
        </w:tabs>
        <w:spacing w:line="276" w:lineRule="auto"/>
        <w:jc w:val="center"/>
        <w:rPr>
          <w:rFonts w:asciiTheme="majorBidi" w:hAnsiTheme="majorBidi" w:cstheme="majorBidi"/>
          <w:b/>
        </w:rPr>
      </w:pPr>
    </w:p>
    <w:p w14:paraId="22A5B5FD" w14:textId="77777777" w:rsidR="009C0BA3" w:rsidRPr="00CC769C" w:rsidRDefault="009C0BA3" w:rsidP="004321A1">
      <w:pPr>
        <w:spacing w:line="276" w:lineRule="auto"/>
        <w:jc w:val="right"/>
        <w:rPr>
          <w:rFonts w:asciiTheme="majorBidi" w:hAnsiTheme="majorBidi" w:cstheme="majorBidi"/>
        </w:rPr>
      </w:pPr>
    </w:p>
    <w:sectPr w:rsidR="009C0BA3" w:rsidRPr="00CC769C" w:rsidSect="00C57AE3">
      <w:footerReference w:type="default" r:id="rId35"/>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5277D" w14:textId="77777777" w:rsidR="00E472EB" w:rsidRDefault="00E472EB" w:rsidP="00E12AD0">
      <w:r>
        <w:separator/>
      </w:r>
    </w:p>
  </w:endnote>
  <w:endnote w:type="continuationSeparator" w:id="0">
    <w:p w14:paraId="0A9F4D23" w14:textId="77777777" w:rsidR="00E472EB" w:rsidRDefault="00E472EB"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850423"/>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632B6E17" w14:textId="79C443EB" w:rsidR="00CC15D4" w:rsidRPr="00CC15D4" w:rsidRDefault="00CC15D4">
            <w:pPr>
              <w:pStyle w:val="Footer"/>
              <w:jc w:val="center"/>
              <w:rPr>
                <w:sz w:val="20"/>
                <w:szCs w:val="20"/>
              </w:rPr>
            </w:pPr>
            <w:r w:rsidRPr="00CC15D4">
              <w:rPr>
                <w:sz w:val="20"/>
                <w:szCs w:val="20"/>
              </w:rPr>
              <w:fldChar w:fldCharType="begin"/>
            </w:r>
            <w:r w:rsidRPr="00CC15D4">
              <w:rPr>
                <w:sz w:val="20"/>
                <w:szCs w:val="20"/>
              </w:rPr>
              <w:instrText xml:space="preserve"> PAGE </w:instrText>
            </w:r>
            <w:r w:rsidRPr="00CC15D4">
              <w:rPr>
                <w:sz w:val="20"/>
                <w:szCs w:val="20"/>
              </w:rPr>
              <w:fldChar w:fldCharType="separate"/>
            </w:r>
            <w:r w:rsidRPr="00CC15D4">
              <w:rPr>
                <w:noProof/>
                <w:sz w:val="20"/>
                <w:szCs w:val="20"/>
              </w:rPr>
              <w:t>2</w:t>
            </w:r>
            <w:r w:rsidRPr="00CC15D4">
              <w:rPr>
                <w:sz w:val="20"/>
                <w:szCs w:val="20"/>
              </w:rPr>
              <w:fldChar w:fldCharType="end"/>
            </w:r>
            <w:r w:rsidRPr="00CC15D4">
              <w:rPr>
                <w:sz w:val="20"/>
                <w:szCs w:val="20"/>
              </w:rPr>
              <w:t xml:space="preserve"> no </w:t>
            </w:r>
            <w:r w:rsidRPr="00CC15D4">
              <w:rPr>
                <w:sz w:val="20"/>
                <w:szCs w:val="20"/>
              </w:rPr>
              <w:fldChar w:fldCharType="begin"/>
            </w:r>
            <w:r w:rsidRPr="00CC15D4">
              <w:rPr>
                <w:sz w:val="20"/>
                <w:szCs w:val="20"/>
              </w:rPr>
              <w:instrText xml:space="preserve"> NUMPAGES  </w:instrText>
            </w:r>
            <w:r w:rsidRPr="00CC15D4">
              <w:rPr>
                <w:sz w:val="20"/>
                <w:szCs w:val="20"/>
              </w:rPr>
              <w:fldChar w:fldCharType="separate"/>
            </w:r>
            <w:r w:rsidRPr="00CC15D4">
              <w:rPr>
                <w:noProof/>
                <w:sz w:val="20"/>
                <w:szCs w:val="20"/>
              </w:rPr>
              <w:t>2</w:t>
            </w:r>
            <w:r w:rsidRPr="00CC15D4">
              <w:rPr>
                <w:sz w:val="20"/>
                <w:szCs w:val="20"/>
              </w:rPr>
              <w:fldChar w:fldCharType="end"/>
            </w:r>
          </w:p>
        </w:sdtContent>
      </w:sdt>
    </w:sdtContent>
  </w:sdt>
  <w:p w14:paraId="64B92185" w14:textId="0EE786CF" w:rsidR="00331EF7" w:rsidRDefault="00331EF7" w:rsidP="002B3EDF">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F4B19" w14:textId="77777777" w:rsidR="00E472EB" w:rsidRDefault="00E472EB" w:rsidP="00E12AD0">
      <w:r>
        <w:separator/>
      </w:r>
    </w:p>
  </w:footnote>
  <w:footnote w:type="continuationSeparator" w:id="0">
    <w:p w14:paraId="4F17BD79" w14:textId="77777777" w:rsidR="00E472EB" w:rsidRDefault="00E472EB" w:rsidP="00E12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643C5"/>
    <w:multiLevelType w:val="multilevel"/>
    <w:tmpl w:val="632A9B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734DC0"/>
    <w:multiLevelType w:val="hybridMultilevel"/>
    <w:tmpl w:val="7DA6D238"/>
    <w:lvl w:ilvl="0" w:tplc="8998F40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791A1F"/>
    <w:multiLevelType w:val="hybridMultilevel"/>
    <w:tmpl w:val="A70641FC"/>
    <w:lvl w:ilvl="0" w:tplc="04260011">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num w:numId="1" w16cid:durableId="1189026343">
    <w:abstractNumId w:val="2"/>
  </w:num>
  <w:num w:numId="2" w16cid:durableId="1493452302">
    <w:abstractNumId w:val="0"/>
  </w:num>
  <w:num w:numId="3" w16cid:durableId="397174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3F3C"/>
    <w:rsid w:val="000076BE"/>
    <w:rsid w:val="0001123B"/>
    <w:rsid w:val="000135A9"/>
    <w:rsid w:val="00015E3A"/>
    <w:rsid w:val="000166D4"/>
    <w:rsid w:val="00016A90"/>
    <w:rsid w:val="00020E2C"/>
    <w:rsid w:val="00021F22"/>
    <w:rsid w:val="000220C9"/>
    <w:rsid w:val="000225D8"/>
    <w:rsid w:val="00024E6F"/>
    <w:rsid w:val="000318FF"/>
    <w:rsid w:val="000336E0"/>
    <w:rsid w:val="0003370D"/>
    <w:rsid w:val="00035F37"/>
    <w:rsid w:val="00037220"/>
    <w:rsid w:val="00037652"/>
    <w:rsid w:val="00040032"/>
    <w:rsid w:val="000401D2"/>
    <w:rsid w:val="00044160"/>
    <w:rsid w:val="00045DDD"/>
    <w:rsid w:val="00047192"/>
    <w:rsid w:val="00047281"/>
    <w:rsid w:val="00053C1C"/>
    <w:rsid w:val="00055AF5"/>
    <w:rsid w:val="0005620D"/>
    <w:rsid w:val="000601CE"/>
    <w:rsid w:val="000607DB"/>
    <w:rsid w:val="00061040"/>
    <w:rsid w:val="00061651"/>
    <w:rsid w:val="00061D80"/>
    <w:rsid w:val="00064EEB"/>
    <w:rsid w:val="00066206"/>
    <w:rsid w:val="000702C5"/>
    <w:rsid w:val="000717C0"/>
    <w:rsid w:val="00074426"/>
    <w:rsid w:val="00081513"/>
    <w:rsid w:val="00081DD0"/>
    <w:rsid w:val="00082DED"/>
    <w:rsid w:val="00082F2C"/>
    <w:rsid w:val="00083048"/>
    <w:rsid w:val="00083BBF"/>
    <w:rsid w:val="00084530"/>
    <w:rsid w:val="000848ED"/>
    <w:rsid w:val="00090AB3"/>
    <w:rsid w:val="00092750"/>
    <w:rsid w:val="00092C5C"/>
    <w:rsid w:val="00092C89"/>
    <w:rsid w:val="000A1377"/>
    <w:rsid w:val="000A2D4A"/>
    <w:rsid w:val="000A41B3"/>
    <w:rsid w:val="000A51AD"/>
    <w:rsid w:val="000A72E7"/>
    <w:rsid w:val="000B2C87"/>
    <w:rsid w:val="000B39F0"/>
    <w:rsid w:val="000B5189"/>
    <w:rsid w:val="000B5632"/>
    <w:rsid w:val="000C1A98"/>
    <w:rsid w:val="000C321B"/>
    <w:rsid w:val="000C3287"/>
    <w:rsid w:val="000C3B5B"/>
    <w:rsid w:val="000C453B"/>
    <w:rsid w:val="000C48C6"/>
    <w:rsid w:val="000D106A"/>
    <w:rsid w:val="000D3393"/>
    <w:rsid w:val="000D743E"/>
    <w:rsid w:val="000E18CB"/>
    <w:rsid w:val="000E2232"/>
    <w:rsid w:val="000E2F2D"/>
    <w:rsid w:val="000E4399"/>
    <w:rsid w:val="000F23A4"/>
    <w:rsid w:val="000F4AB1"/>
    <w:rsid w:val="000F5BE2"/>
    <w:rsid w:val="000F6EF8"/>
    <w:rsid w:val="0010355E"/>
    <w:rsid w:val="00103FDA"/>
    <w:rsid w:val="00104D1E"/>
    <w:rsid w:val="0010546C"/>
    <w:rsid w:val="00106C6E"/>
    <w:rsid w:val="00106DF3"/>
    <w:rsid w:val="001074FC"/>
    <w:rsid w:val="001154D1"/>
    <w:rsid w:val="001205CD"/>
    <w:rsid w:val="0012228C"/>
    <w:rsid w:val="001244AE"/>
    <w:rsid w:val="00124C80"/>
    <w:rsid w:val="00125501"/>
    <w:rsid w:val="001267B5"/>
    <w:rsid w:val="001275D0"/>
    <w:rsid w:val="001303DC"/>
    <w:rsid w:val="0013098D"/>
    <w:rsid w:val="00131A6A"/>
    <w:rsid w:val="00131BE2"/>
    <w:rsid w:val="00132AA7"/>
    <w:rsid w:val="00132B0C"/>
    <w:rsid w:val="001339DF"/>
    <w:rsid w:val="00134A32"/>
    <w:rsid w:val="0013641A"/>
    <w:rsid w:val="00137285"/>
    <w:rsid w:val="0013779E"/>
    <w:rsid w:val="00137810"/>
    <w:rsid w:val="00141478"/>
    <w:rsid w:val="00145446"/>
    <w:rsid w:val="00147243"/>
    <w:rsid w:val="001473D9"/>
    <w:rsid w:val="00150EFC"/>
    <w:rsid w:val="00151541"/>
    <w:rsid w:val="0015200D"/>
    <w:rsid w:val="00153517"/>
    <w:rsid w:val="00154F0F"/>
    <w:rsid w:val="00156CB9"/>
    <w:rsid w:val="00163E56"/>
    <w:rsid w:val="0016444A"/>
    <w:rsid w:val="00164D19"/>
    <w:rsid w:val="001653EB"/>
    <w:rsid w:val="00167428"/>
    <w:rsid w:val="001674EA"/>
    <w:rsid w:val="0016754C"/>
    <w:rsid w:val="0017094F"/>
    <w:rsid w:val="00170B91"/>
    <w:rsid w:val="00172B46"/>
    <w:rsid w:val="0017453F"/>
    <w:rsid w:val="00174858"/>
    <w:rsid w:val="00177007"/>
    <w:rsid w:val="0017789A"/>
    <w:rsid w:val="0019024C"/>
    <w:rsid w:val="00197001"/>
    <w:rsid w:val="001A1012"/>
    <w:rsid w:val="001B2CF6"/>
    <w:rsid w:val="001B42D0"/>
    <w:rsid w:val="001B518D"/>
    <w:rsid w:val="001B5C1E"/>
    <w:rsid w:val="001C1EFC"/>
    <w:rsid w:val="001C39B8"/>
    <w:rsid w:val="001C3DF3"/>
    <w:rsid w:val="001C3EF7"/>
    <w:rsid w:val="001C5572"/>
    <w:rsid w:val="001C6676"/>
    <w:rsid w:val="001C75EC"/>
    <w:rsid w:val="001D2BC5"/>
    <w:rsid w:val="001D4A12"/>
    <w:rsid w:val="001D72D2"/>
    <w:rsid w:val="001E13D5"/>
    <w:rsid w:val="001E463C"/>
    <w:rsid w:val="001E464F"/>
    <w:rsid w:val="001E52A1"/>
    <w:rsid w:val="001F16D3"/>
    <w:rsid w:val="001F1993"/>
    <w:rsid w:val="001F2AD7"/>
    <w:rsid w:val="001F6355"/>
    <w:rsid w:val="00200769"/>
    <w:rsid w:val="00200E74"/>
    <w:rsid w:val="00202668"/>
    <w:rsid w:val="00203762"/>
    <w:rsid w:val="00203A32"/>
    <w:rsid w:val="002051E6"/>
    <w:rsid w:val="002056B4"/>
    <w:rsid w:val="00207BB8"/>
    <w:rsid w:val="00207E44"/>
    <w:rsid w:val="002126B1"/>
    <w:rsid w:val="00213958"/>
    <w:rsid w:val="002141CD"/>
    <w:rsid w:val="00215BCF"/>
    <w:rsid w:val="0021705E"/>
    <w:rsid w:val="002205C5"/>
    <w:rsid w:val="00221DF8"/>
    <w:rsid w:val="00224AA4"/>
    <w:rsid w:val="00225D3D"/>
    <w:rsid w:val="00225DF8"/>
    <w:rsid w:val="00227B62"/>
    <w:rsid w:val="00232713"/>
    <w:rsid w:val="00232A11"/>
    <w:rsid w:val="00232E82"/>
    <w:rsid w:val="00232FBD"/>
    <w:rsid w:val="00236E8F"/>
    <w:rsid w:val="0024259A"/>
    <w:rsid w:val="0024346E"/>
    <w:rsid w:val="002473BA"/>
    <w:rsid w:val="0024744F"/>
    <w:rsid w:val="00247A91"/>
    <w:rsid w:val="002505FB"/>
    <w:rsid w:val="00251428"/>
    <w:rsid w:val="0025684C"/>
    <w:rsid w:val="00256F60"/>
    <w:rsid w:val="00264F51"/>
    <w:rsid w:val="002665BE"/>
    <w:rsid w:val="0026773B"/>
    <w:rsid w:val="00270AC1"/>
    <w:rsid w:val="00271FC2"/>
    <w:rsid w:val="00272C23"/>
    <w:rsid w:val="00274524"/>
    <w:rsid w:val="00275567"/>
    <w:rsid w:val="0027714F"/>
    <w:rsid w:val="00277EE3"/>
    <w:rsid w:val="002842F5"/>
    <w:rsid w:val="00284850"/>
    <w:rsid w:val="00284F67"/>
    <w:rsid w:val="00287355"/>
    <w:rsid w:val="002923A4"/>
    <w:rsid w:val="00292E05"/>
    <w:rsid w:val="00293ACB"/>
    <w:rsid w:val="0029780F"/>
    <w:rsid w:val="00297894"/>
    <w:rsid w:val="002A07ED"/>
    <w:rsid w:val="002A0932"/>
    <w:rsid w:val="002A1A7D"/>
    <w:rsid w:val="002A5C6B"/>
    <w:rsid w:val="002A7205"/>
    <w:rsid w:val="002B1653"/>
    <w:rsid w:val="002B18EF"/>
    <w:rsid w:val="002B3C19"/>
    <w:rsid w:val="002B3EDF"/>
    <w:rsid w:val="002B4A95"/>
    <w:rsid w:val="002B58EF"/>
    <w:rsid w:val="002B6C68"/>
    <w:rsid w:val="002C000B"/>
    <w:rsid w:val="002C1EC0"/>
    <w:rsid w:val="002C2463"/>
    <w:rsid w:val="002C3D36"/>
    <w:rsid w:val="002C6042"/>
    <w:rsid w:val="002C7CE6"/>
    <w:rsid w:val="002D0063"/>
    <w:rsid w:val="002D216C"/>
    <w:rsid w:val="002D2AD7"/>
    <w:rsid w:val="002D3106"/>
    <w:rsid w:val="002D5172"/>
    <w:rsid w:val="002D745F"/>
    <w:rsid w:val="002D77DF"/>
    <w:rsid w:val="002E06BB"/>
    <w:rsid w:val="002E0B28"/>
    <w:rsid w:val="002E1F4D"/>
    <w:rsid w:val="002E21DD"/>
    <w:rsid w:val="002E6D61"/>
    <w:rsid w:val="002E78A3"/>
    <w:rsid w:val="002F73A8"/>
    <w:rsid w:val="00300E5C"/>
    <w:rsid w:val="003119DB"/>
    <w:rsid w:val="003137DC"/>
    <w:rsid w:val="00313C16"/>
    <w:rsid w:val="00314396"/>
    <w:rsid w:val="00314716"/>
    <w:rsid w:val="00320E7B"/>
    <w:rsid w:val="00321E49"/>
    <w:rsid w:val="00322939"/>
    <w:rsid w:val="00324AFC"/>
    <w:rsid w:val="0033163D"/>
    <w:rsid w:val="00331EF7"/>
    <w:rsid w:val="003331FE"/>
    <w:rsid w:val="00334426"/>
    <w:rsid w:val="003373F6"/>
    <w:rsid w:val="00345931"/>
    <w:rsid w:val="00346B4E"/>
    <w:rsid w:val="0035013B"/>
    <w:rsid w:val="00353570"/>
    <w:rsid w:val="0035590E"/>
    <w:rsid w:val="003566B7"/>
    <w:rsid w:val="00363B23"/>
    <w:rsid w:val="00364FA0"/>
    <w:rsid w:val="00366B59"/>
    <w:rsid w:val="00367D2E"/>
    <w:rsid w:val="0037238A"/>
    <w:rsid w:val="003745C3"/>
    <w:rsid w:val="003805FF"/>
    <w:rsid w:val="00385A48"/>
    <w:rsid w:val="003938A6"/>
    <w:rsid w:val="00393B40"/>
    <w:rsid w:val="003A4DF7"/>
    <w:rsid w:val="003A74C6"/>
    <w:rsid w:val="003B1394"/>
    <w:rsid w:val="003B3DBD"/>
    <w:rsid w:val="003B5AD3"/>
    <w:rsid w:val="003B5B2E"/>
    <w:rsid w:val="003B6C21"/>
    <w:rsid w:val="003B7CC7"/>
    <w:rsid w:val="003C1CD7"/>
    <w:rsid w:val="003C275A"/>
    <w:rsid w:val="003C328C"/>
    <w:rsid w:val="003C3A54"/>
    <w:rsid w:val="003C5B5E"/>
    <w:rsid w:val="003C6DCF"/>
    <w:rsid w:val="003C74F5"/>
    <w:rsid w:val="003D00E3"/>
    <w:rsid w:val="003D02DC"/>
    <w:rsid w:val="003D07BD"/>
    <w:rsid w:val="003D364E"/>
    <w:rsid w:val="003D3E75"/>
    <w:rsid w:val="003E1F3D"/>
    <w:rsid w:val="003E4A9A"/>
    <w:rsid w:val="003E571C"/>
    <w:rsid w:val="003E6149"/>
    <w:rsid w:val="003E7902"/>
    <w:rsid w:val="003F0820"/>
    <w:rsid w:val="003F117B"/>
    <w:rsid w:val="003F14C3"/>
    <w:rsid w:val="003F25CC"/>
    <w:rsid w:val="003F35D2"/>
    <w:rsid w:val="003F3D91"/>
    <w:rsid w:val="003F7D24"/>
    <w:rsid w:val="00401D79"/>
    <w:rsid w:val="00410199"/>
    <w:rsid w:val="004117B1"/>
    <w:rsid w:val="004130AE"/>
    <w:rsid w:val="00413557"/>
    <w:rsid w:val="00413B84"/>
    <w:rsid w:val="004142B9"/>
    <w:rsid w:val="00414B79"/>
    <w:rsid w:val="0042068E"/>
    <w:rsid w:val="00420BD4"/>
    <w:rsid w:val="00422849"/>
    <w:rsid w:val="00426BCD"/>
    <w:rsid w:val="004313BE"/>
    <w:rsid w:val="004321A1"/>
    <w:rsid w:val="00440E8D"/>
    <w:rsid w:val="00442340"/>
    <w:rsid w:val="00446BC3"/>
    <w:rsid w:val="00453E8E"/>
    <w:rsid w:val="004543CC"/>
    <w:rsid w:val="00456769"/>
    <w:rsid w:val="00460517"/>
    <w:rsid w:val="00461BCB"/>
    <w:rsid w:val="00461C7A"/>
    <w:rsid w:val="00462087"/>
    <w:rsid w:val="00463FC8"/>
    <w:rsid w:val="0046421E"/>
    <w:rsid w:val="00465B01"/>
    <w:rsid w:val="00466620"/>
    <w:rsid w:val="00472B86"/>
    <w:rsid w:val="00476318"/>
    <w:rsid w:val="004767C0"/>
    <w:rsid w:val="00476B0C"/>
    <w:rsid w:val="00480620"/>
    <w:rsid w:val="004807BA"/>
    <w:rsid w:val="00480913"/>
    <w:rsid w:val="00490B86"/>
    <w:rsid w:val="0049158B"/>
    <w:rsid w:val="00495672"/>
    <w:rsid w:val="00495D34"/>
    <w:rsid w:val="00497525"/>
    <w:rsid w:val="004A11CF"/>
    <w:rsid w:val="004A23A6"/>
    <w:rsid w:val="004A3286"/>
    <w:rsid w:val="004A687E"/>
    <w:rsid w:val="004A6F0D"/>
    <w:rsid w:val="004A79C8"/>
    <w:rsid w:val="004B09E7"/>
    <w:rsid w:val="004B4DE2"/>
    <w:rsid w:val="004B56FE"/>
    <w:rsid w:val="004C03E6"/>
    <w:rsid w:val="004C0CD1"/>
    <w:rsid w:val="004C16F5"/>
    <w:rsid w:val="004C3B80"/>
    <w:rsid w:val="004C597F"/>
    <w:rsid w:val="004C61B4"/>
    <w:rsid w:val="004C6B5B"/>
    <w:rsid w:val="004D2359"/>
    <w:rsid w:val="004D6E08"/>
    <w:rsid w:val="004D7571"/>
    <w:rsid w:val="004E005C"/>
    <w:rsid w:val="004E1421"/>
    <w:rsid w:val="004E26C7"/>
    <w:rsid w:val="004E3578"/>
    <w:rsid w:val="004E53E5"/>
    <w:rsid w:val="004E6A5A"/>
    <w:rsid w:val="004E6EA4"/>
    <w:rsid w:val="004F41FE"/>
    <w:rsid w:val="004F437F"/>
    <w:rsid w:val="004F449C"/>
    <w:rsid w:val="004F46A5"/>
    <w:rsid w:val="004F6AA0"/>
    <w:rsid w:val="00500133"/>
    <w:rsid w:val="00500CCE"/>
    <w:rsid w:val="00501E7D"/>
    <w:rsid w:val="00504FB0"/>
    <w:rsid w:val="00507943"/>
    <w:rsid w:val="0051049A"/>
    <w:rsid w:val="00511FD5"/>
    <w:rsid w:val="00512111"/>
    <w:rsid w:val="005142F8"/>
    <w:rsid w:val="0052196B"/>
    <w:rsid w:val="00521A80"/>
    <w:rsid w:val="00522BC0"/>
    <w:rsid w:val="00522D09"/>
    <w:rsid w:val="0052320F"/>
    <w:rsid w:val="00524F07"/>
    <w:rsid w:val="005265A1"/>
    <w:rsid w:val="00526CFF"/>
    <w:rsid w:val="00530F0E"/>
    <w:rsid w:val="00532B8A"/>
    <w:rsid w:val="0054002B"/>
    <w:rsid w:val="00540078"/>
    <w:rsid w:val="00540434"/>
    <w:rsid w:val="00543FDF"/>
    <w:rsid w:val="0055045A"/>
    <w:rsid w:val="00552334"/>
    <w:rsid w:val="005539F6"/>
    <w:rsid w:val="00554980"/>
    <w:rsid w:val="0056030D"/>
    <w:rsid w:val="005701EF"/>
    <w:rsid w:val="00573A4A"/>
    <w:rsid w:val="005742EC"/>
    <w:rsid w:val="005742FB"/>
    <w:rsid w:val="005778C2"/>
    <w:rsid w:val="00582B64"/>
    <w:rsid w:val="00584163"/>
    <w:rsid w:val="00584B57"/>
    <w:rsid w:val="00585750"/>
    <w:rsid w:val="00586D05"/>
    <w:rsid w:val="00587B45"/>
    <w:rsid w:val="00595E5C"/>
    <w:rsid w:val="005963E3"/>
    <w:rsid w:val="005A0A5D"/>
    <w:rsid w:val="005A0ED9"/>
    <w:rsid w:val="005A341D"/>
    <w:rsid w:val="005A5684"/>
    <w:rsid w:val="005A7C75"/>
    <w:rsid w:val="005B0845"/>
    <w:rsid w:val="005B36CA"/>
    <w:rsid w:val="005B5A41"/>
    <w:rsid w:val="005C4A49"/>
    <w:rsid w:val="005D0157"/>
    <w:rsid w:val="005D2B40"/>
    <w:rsid w:val="005D4BD3"/>
    <w:rsid w:val="005D4F6C"/>
    <w:rsid w:val="005D5D1C"/>
    <w:rsid w:val="005D5D43"/>
    <w:rsid w:val="005D67BA"/>
    <w:rsid w:val="005E0986"/>
    <w:rsid w:val="005E0B88"/>
    <w:rsid w:val="005E147A"/>
    <w:rsid w:val="005E1821"/>
    <w:rsid w:val="005E35DA"/>
    <w:rsid w:val="005E5271"/>
    <w:rsid w:val="005E6290"/>
    <w:rsid w:val="005F1489"/>
    <w:rsid w:val="005F4146"/>
    <w:rsid w:val="005F41BF"/>
    <w:rsid w:val="005F441B"/>
    <w:rsid w:val="005F60AA"/>
    <w:rsid w:val="005F6B94"/>
    <w:rsid w:val="005F71FA"/>
    <w:rsid w:val="006061D3"/>
    <w:rsid w:val="00606650"/>
    <w:rsid w:val="00610CD9"/>
    <w:rsid w:val="00612CD9"/>
    <w:rsid w:val="00614186"/>
    <w:rsid w:val="006142C5"/>
    <w:rsid w:val="0061611C"/>
    <w:rsid w:val="00617698"/>
    <w:rsid w:val="00617AA6"/>
    <w:rsid w:val="00621137"/>
    <w:rsid w:val="006236A9"/>
    <w:rsid w:val="00624241"/>
    <w:rsid w:val="00624DE9"/>
    <w:rsid w:val="00627C6E"/>
    <w:rsid w:val="00630A32"/>
    <w:rsid w:val="0064239A"/>
    <w:rsid w:val="00643602"/>
    <w:rsid w:val="00643F46"/>
    <w:rsid w:val="006445A4"/>
    <w:rsid w:val="006446A3"/>
    <w:rsid w:val="00644D1A"/>
    <w:rsid w:val="00644F54"/>
    <w:rsid w:val="00645921"/>
    <w:rsid w:val="00647E93"/>
    <w:rsid w:val="00650374"/>
    <w:rsid w:val="006513FD"/>
    <w:rsid w:val="00651B16"/>
    <w:rsid w:val="00652196"/>
    <w:rsid w:val="00664410"/>
    <w:rsid w:val="0066456A"/>
    <w:rsid w:val="00665889"/>
    <w:rsid w:val="00670183"/>
    <w:rsid w:val="006744F5"/>
    <w:rsid w:val="006749FA"/>
    <w:rsid w:val="00680232"/>
    <w:rsid w:val="0068033C"/>
    <w:rsid w:val="00680DA8"/>
    <w:rsid w:val="006810A2"/>
    <w:rsid w:val="00681354"/>
    <w:rsid w:val="00682C4B"/>
    <w:rsid w:val="00682CAF"/>
    <w:rsid w:val="00683941"/>
    <w:rsid w:val="006849E3"/>
    <w:rsid w:val="00692BB5"/>
    <w:rsid w:val="006954DD"/>
    <w:rsid w:val="00695A5C"/>
    <w:rsid w:val="00695FE8"/>
    <w:rsid w:val="0069799A"/>
    <w:rsid w:val="006A0886"/>
    <w:rsid w:val="006A1053"/>
    <w:rsid w:val="006A23DA"/>
    <w:rsid w:val="006A5498"/>
    <w:rsid w:val="006A5E61"/>
    <w:rsid w:val="006A663D"/>
    <w:rsid w:val="006A6FB5"/>
    <w:rsid w:val="006B062E"/>
    <w:rsid w:val="006B0708"/>
    <w:rsid w:val="006B09D7"/>
    <w:rsid w:val="006B3A19"/>
    <w:rsid w:val="006B457E"/>
    <w:rsid w:val="006B5B11"/>
    <w:rsid w:val="006B7237"/>
    <w:rsid w:val="006C09A7"/>
    <w:rsid w:val="006C2C6D"/>
    <w:rsid w:val="006C4CB5"/>
    <w:rsid w:val="006C5FBD"/>
    <w:rsid w:val="006C6572"/>
    <w:rsid w:val="006C6F9F"/>
    <w:rsid w:val="006D0168"/>
    <w:rsid w:val="006D032D"/>
    <w:rsid w:val="006D20EF"/>
    <w:rsid w:val="006D4F13"/>
    <w:rsid w:val="006D5570"/>
    <w:rsid w:val="006D56CB"/>
    <w:rsid w:val="006D6658"/>
    <w:rsid w:val="006E0272"/>
    <w:rsid w:val="006E1D40"/>
    <w:rsid w:val="006E1EB0"/>
    <w:rsid w:val="006E2489"/>
    <w:rsid w:val="006E3DA8"/>
    <w:rsid w:val="006E686C"/>
    <w:rsid w:val="006F39CB"/>
    <w:rsid w:val="006F518B"/>
    <w:rsid w:val="006F51EC"/>
    <w:rsid w:val="006F5A15"/>
    <w:rsid w:val="006F6C4C"/>
    <w:rsid w:val="00700385"/>
    <w:rsid w:val="00703629"/>
    <w:rsid w:val="00703F5D"/>
    <w:rsid w:val="007045A2"/>
    <w:rsid w:val="007054E8"/>
    <w:rsid w:val="0070796B"/>
    <w:rsid w:val="00707E96"/>
    <w:rsid w:val="00711E6B"/>
    <w:rsid w:val="00714003"/>
    <w:rsid w:val="007150AE"/>
    <w:rsid w:val="00716F88"/>
    <w:rsid w:val="00717A7B"/>
    <w:rsid w:val="007201C9"/>
    <w:rsid w:val="00722641"/>
    <w:rsid w:val="00722AFB"/>
    <w:rsid w:val="0072322E"/>
    <w:rsid w:val="00724070"/>
    <w:rsid w:val="00724EEB"/>
    <w:rsid w:val="007257CD"/>
    <w:rsid w:val="00727275"/>
    <w:rsid w:val="00730BBA"/>
    <w:rsid w:val="00733F33"/>
    <w:rsid w:val="00736905"/>
    <w:rsid w:val="007378DF"/>
    <w:rsid w:val="00741406"/>
    <w:rsid w:val="007460CE"/>
    <w:rsid w:val="00746F13"/>
    <w:rsid w:val="00747AE6"/>
    <w:rsid w:val="00750093"/>
    <w:rsid w:val="00751807"/>
    <w:rsid w:val="00752A4B"/>
    <w:rsid w:val="00755835"/>
    <w:rsid w:val="0075769A"/>
    <w:rsid w:val="00763B82"/>
    <w:rsid w:val="0076591F"/>
    <w:rsid w:val="00766354"/>
    <w:rsid w:val="00766C78"/>
    <w:rsid w:val="00770338"/>
    <w:rsid w:val="0077244A"/>
    <w:rsid w:val="00772765"/>
    <w:rsid w:val="00772A7C"/>
    <w:rsid w:val="0077339D"/>
    <w:rsid w:val="00773C4F"/>
    <w:rsid w:val="0077784F"/>
    <w:rsid w:val="00780899"/>
    <w:rsid w:val="0078124B"/>
    <w:rsid w:val="00781589"/>
    <w:rsid w:val="00781CBD"/>
    <w:rsid w:val="007845D8"/>
    <w:rsid w:val="0078568E"/>
    <w:rsid w:val="007877CA"/>
    <w:rsid w:val="00787F77"/>
    <w:rsid w:val="007927EE"/>
    <w:rsid w:val="007929BF"/>
    <w:rsid w:val="007929D2"/>
    <w:rsid w:val="00792CAD"/>
    <w:rsid w:val="00794818"/>
    <w:rsid w:val="0079584F"/>
    <w:rsid w:val="007A1B87"/>
    <w:rsid w:val="007A3DD3"/>
    <w:rsid w:val="007A5289"/>
    <w:rsid w:val="007A77CD"/>
    <w:rsid w:val="007B0C7C"/>
    <w:rsid w:val="007B1A8D"/>
    <w:rsid w:val="007B3159"/>
    <w:rsid w:val="007B46AC"/>
    <w:rsid w:val="007B5309"/>
    <w:rsid w:val="007B6CBE"/>
    <w:rsid w:val="007C0084"/>
    <w:rsid w:val="007C4BEC"/>
    <w:rsid w:val="007D19A2"/>
    <w:rsid w:val="007D42CE"/>
    <w:rsid w:val="007E0DE2"/>
    <w:rsid w:val="007F2E8E"/>
    <w:rsid w:val="007F4CE2"/>
    <w:rsid w:val="007F65BC"/>
    <w:rsid w:val="008053C2"/>
    <w:rsid w:val="00810059"/>
    <w:rsid w:val="008103EF"/>
    <w:rsid w:val="00810700"/>
    <w:rsid w:val="008135D5"/>
    <w:rsid w:val="00814796"/>
    <w:rsid w:val="008155F1"/>
    <w:rsid w:val="0081565A"/>
    <w:rsid w:val="008168FB"/>
    <w:rsid w:val="00820D07"/>
    <w:rsid w:val="00821665"/>
    <w:rsid w:val="00824397"/>
    <w:rsid w:val="00826C60"/>
    <w:rsid w:val="00830135"/>
    <w:rsid w:val="00832C7D"/>
    <w:rsid w:val="00832FE3"/>
    <w:rsid w:val="0083300D"/>
    <w:rsid w:val="00834CC4"/>
    <w:rsid w:val="00836F40"/>
    <w:rsid w:val="00836F4C"/>
    <w:rsid w:val="00837362"/>
    <w:rsid w:val="008406B1"/>
    <w:rsid w:val="00840FA1"/>
    <w:rsid w:val="00841A6D"/>
    <w:rsid w:val="008441E4"/>
    <w:rsid w:val="0084432D"/>
    <w:rsid w:val="0084465A"/>
    <w:rsid w:val="00844CC7"/>
    <w:rsid w:val="00847392"/>
    <w:rsid w:val="00850956"/>
    <w:rsid w:val="008527A9"/>
    <w:rsid w:val="00852D37"/>
    <w:rsid w:val="0085330F"/>
    <w:rsid w:val="008555ED"/>
    <w:rsid w:val="008555F8"/>
    <w:rsid w:val="0085787F"/>
    <w:rsid w:val="00857DC1"/>
    <w:rsid w:val="00860FB3"/>
    <w:rsid w:val="00863FE6"/>
    <w:rsid w:val="008652F3"/>
    <w:rsid w:val="008653EB"/>
    <w:rsid w:val="008666D3"/>
    <w:rsid w:val="0087125D"/>
    <w:rsid w:val="0087383C"/>
    <w:rsid w:val="008752F8"/>
    <w:rsid w:val="00877872"/>
    <w:rsid w:val="00877F90"/>
    <w:rsid w:val="00890522"/>
    <w:rsid w:val="00892630"/>
    <w:rsid w:val="0089446C"/>
    <w:rsid w:val="00895654"/>
    <w:rsid w:val="008969C0"/>
    <w:rsid w:val="00896F52"/>
    <w:rsid w:val="008A0E34"/>
    <w:rsid w:val="008A2259"/>
    <w:rsid w:val="008A3BDB"/>
    <w:rsid w:val="008A5584"/>
    <w:rsid w:val="008A735D"/>
    <w:rsid w:val="008B005E"/>
    <w:rsid w:val="008B020A"/>
    <w:rsid w:val="008B4F40"/>
    <w:rsid w:val="008C3E30"/>
    <w:rsid w:val="008C4BF0"/>
    <w:rsid w:val="008D0323"/>
    <w:rsid w:val="008D2376"/>
    <w:rsid w:val="008D495C"/>
    <w:rsid w:val="008E1A82"/>
    <w:rsid w:val="008E2112"/>
    <w:rsid w:val="008F0292"/>
    <w:rsid w:val="008F139C"/>
    <w:rsid w:val="008F330F"/>
    <w:rsid w:val="008F54D9"/>
    <w:rsid w:val="008F62D4"/>
    <w:rsid w:val="008F7615"/>
    <w:rsid w:val="00900BD1"/>
    <w:rsid w:val="0090217B"/>
    <w:rsid w:val="00902890"/>
    <w:rsid w:val="00903335"/>
    <w:rsid w:val="009064FB"/>
    <w:rsid w:val="00906B3A"/>
    <w:rsid w:val="00906E36"/>
    <w:rsid w:val="00907A8B"/>
    <w:rsid w:val="00911BC8"/>
    <w:rsid w:val="00912B45"/>
    <w:rsid w:val="00912B8F"/>
    <w:rsid w:val="00914925"/>
    <w:rsid w:val="00916C65"/>
    <w:rsid w:val="009203FD"/>
    <w:rsid w:val="00921DB9"/>
    <w:rsid w:val="00924068"/>
    <w:rsid w:val="00925274"/>
    <w:rsid w:val="0092648C"/>
    <w:rsid w:val="00926983"/>
    <w:rsid w:val="009277DC"/>
    <w:rsid w:val="00927898"/>
    <w:rsid w:val="00931632"/>
    <w:rsid w:val="009339E2"/>
    <w:rsid w:val="00935687"/>
    <w:rsid w:val="00935A7E"/>
    <w:rsid w:val="00942305"/>
    <w:rsid w:val="00942480"/>
    <w:rsid w:val="009462AE"/>
    <w:rsid w:val="00947053"/>
    <w:rsid w:val="00947551"/>
    <w:rsid w:val="00947CDF"/>
    <w:rsid w:val="00950106"/>
    <w:rsid w:val="00952747"/>
    <w:rsid w:val="00954E9A"/>
    <w:rsid w:val="00954EDD"/>
    <w:rsid w:val="00955616"/>
    <w:rsid w:val="009556BB"/>
    <w:rsid w:val="00955826"/>
    <w:rsid w:val="00957DF9"/>
    <w:rsid w:val="00961220"/>
    <w:rsid w:val="00961B77"/>
    <w:rsid w:val="00961FAA"/>
    <w:rsid w:val="00972EB6"/>
    <w:rsid w:val="009770B6"/>
    <w:rsid w:val="0097711D"/>
    <w:rsid w:val="00977F5D"/>
    <w:rsid w:val="00980C6D"/>
    <w:rsid w:val="009814C6"/>
    <w:rsid w:val="009815D4"/>
    <w:rsid w:val="00983F2B"/>
    <w:rsid w:val="009843A6"/>
    <w:rsid w:val="00986AEF"/>
    <w:rsid w:val="009901A9"/>
    <w:rsid w:val="00991BD2"/>
    <w:rsid w:val="00997F77"/>
    <w:rsid w:val="009A4D67"/>
    <w:rsid w:val="009A64CA"/>
    <w:rsid w:val="009A6CD0"/>
    <w:rsid w:val="009A7C52"/>
    <w:rsid w:val="009B2A8F"/>
    <w:rsid w:val="009B5535"/>
    <w:rsid w:val="009B5970"/>
    <w:rsid w:val="009B757A"/>
    <w:rsid w:val="009B7E54"/>
    <w:rsid w:val="009C01C8"/>
    <w:rsid w:val="009C0AF9"/>
    <w:rsid w:val="009C0BA3"/>
    <w:rsid w:val="009C1346"/>
    <w:rsid w:val="009C4337"/>
    <w:rsid w:val="009C435B"/>
    <w:rsid w:val="009C4742"/>
    <w:rsid w:val="009C7108"/>
    <w:rsid w:val="009D0FDF"/>
    <w:rsid w:val="009D42CD"/>
    <w:rsid w:val="009D47F5"/>
    <w:rsid w:val="009D786B"/>
    <w:rsid w:val="009E2E67"/>
    <w:rsid w:val="009E5181"/>
    <w:rsid w:val="009E549A"/>
    <w:rsid w:val="009E5A8C"/>
    <w:rsid w:val="009E70D8"/>
    <w:rsid w:val="009E76E6"/>
    <w:rsid w:val="009F20DF"/>
    <w:rsid w:val="009F3664"/>
    <w:rsid w:val="009F5B5E"/>
    <w:rsid w:val="009F5B80"/>
    <w:rsid w:val="009F5BF2"/>
    <w:rsid w:val="009F5F9A"/>
    <w:rsid w:val="009F5FE0"/>
    <w:rsid w:val="009F6F29"/>
    <w:rsid w:val="009F70D6"/>
    <w:rsid w:val="00A045FF"/>
    <w:rsid w:val="00A11A79"/>
    <w:rsid w:val="00A11B9F"/>
    <w:rsid w:val="00A1368F"/>
    <w:rsid w:val="00A152AE"/>
    <w:rsid w:val="00A163D6"/>
    <w:rsid w:val="00A30580"/>
    <w:rsid w:val="00A31FC1"/>
    <w:rsid w:val="00A32AD1"/>
    <w:rsid w:val="00A33031"/>
    <w:rsid w:val="00A35B41"/>
    <w:rsid w:val="00A36733"/>
    <w:rsid w:val="00A373DB"/>
    <w:rsid w:val="00A45AD4"/>
    <w:rsid w:val="00A45CF9"/>
    <w:rsid w:val="00A47AB3"/>
    <w:rsid w:val="00A47DDD"/>
    <w:rsid w:val="00A50361"/>
    <w:rsid w:val="00A51737"/>
    <w:rsid w:val="00A5180F"/>
    <w:rsid w:val="00A56B64"/>
    <w:rsid w:val="00A6234D"/>
    <w:rsid w:val="00A62F24"/>
    <w:rsid w:val="00A63477"/>
    <w:rsid w:val="00A700C9"/>
    <w:rsid w:val="00A72460"/>
    <w:rsid w:val="00A72A26"/>
    <w:rsid w:val="00A73C5A"/>
    <w:rsid w:val="00A744EA"/>
    <w:rsid w:val="00A776EF"/>
    <w:rsid w:val="00A833C9"/>
    <w:rsid w:val="00A8728B"/>
    <w:rsid w:val="00A90845"/>
    <w:rsid w:val="00A90BBB"/>
    <w:rsid w:val="00A9168F"/>
    <w:rsid w:val="00A925E8"/>
    <w:rsid w:val="00A93C31"/>
    <w:rsid w:val="00AA1FD2"/>
    <w:rsid w:val="00AA22E7"/>
    <w:rsid w:val="00AA468D"/>
    <w:rsid w:val="00AA46D3"/>
    <w:rsid w:val="00AA52D5"/>
    <w:rsid w:val="00AA5825"/>
    <w:rsid w:val="00AA58AD"/>
    <w:rsid w:val="00AA6693"/>
    <w:rsid w:val="00AB1169"/>
    <w:rsid w:val="00AB2536"/>
    <w:rsid w:val="00AB33B0"/>
    <w:rsid w:val="00AC003A"/>
    <w:rsid w:val="00AC0FFE"/>
    <w:rsid w:val="00AC21B6"/>
    <w:rsid w:val="00AC291E"/>
    <w:rsid w:val="00AC365F"/>
    <w:rsid w:val="00AC4335"/>
    <w:rsid w:val="00AD0A3A"/>
    <w:rsid w:val="00AD188F"/>
    <w:rsid w:val="00AD18DE"/>
    <w:rsid w:val="00AD4423"/>
    <w:rsid w:val="00AD4888"/>
    <w:rsid w:val="00AD4EFA"/>
    <w:rsid w:val="00AD7EA8"/>
    <w:rsid w:val="00AE0BB6"/>
    <w:rsid w:val="00AE1180"/>
    <w:rsid w:val="00AE48A5"/>
    <w:rsid w:val="00AE5F86"/>
    <w:rsid w:val="00AE642E"/>
    <w:rsid w:val="00AF11DF"/>
    <w:rsid w:val="00AF1874"/>
    <w:rsid w:val="00AF6F95"/>
    <w:rsid w:val="00B01703"/>
    <w:rsid w:val="00B01BDE"/>
    <w:rsid w:val="00B01DAA"/>
    <w:rsid w:val="00B025B4"/>
    <w:rsid w:val="00B03B0A"/>
    <w:rsid w:val="00B04933"/>
    <w:rsid w:val="00B10029"/>
    <w:rsid w:val="00B12871"/>
    <w:rsid w:val="00B12FAF"/>
    <w:rsid w:val="00B14695"/>
    <w:rsid w:val="00B15384"/>
    <w:rsid w:val="00B160FD"/>
    <w:rsid w:val="00B249DB"/>
    <w:rsid w:val="00B341B7"/>
    <w:rsid w:val="00B352DB"/>
    <w:rsid w:val="00B360D4"/>
    <w:rsid w:val="00B37A86"/>
    <w:rsid w:val="00B438DD"/>
    <w:rsid w:val="00B44AAB"/>
    <w:rsid w:val="00B47F21"/>
    <w:rsid w:val="00B51393"/>
    <w:rsid w:val="00B52D80"/>
    <w:rsid w:val="00B54D69"/>
    <w:rsid w:val="00B54F2E"/>
    <w:rsid w:val="00B56C00"/>
    <w:rsid w:val="00B57425"/>
    <w:rsid w:val="00B60026"/>
    <w:rsid w:val="00B61280"/>
    <w:rsid w:val="00B6427B"/>
    <w:rsid w:val="00B75ECE"/>
    <w:rsid w:val="00B77E85"/>
    <w:rsid w:val="00B80627"/>
    <w:rsid w:val="00B827C3"/>
    <w:rsid w:val="00B834C0"/>
    <w:rsid w:val="00B850E0"/>
    <w:rsid w:val="00B86087"/>
    <w:rsid w:val="00B865CD"/>
    <w:rsid w:val="00B87369"/>
    <w:rsid w:val="00B87B94"/>
    <w:rsid w:val="00B90923"/>
    <w:rsid w:val="00B90CBA"/>
    <w:rsid w:val="00B90CC6"/>
    <w:rsid w:val="00B92460"/>
    <w:rsid w:val="00B92ABE"/>
    <w:rsid w:val="00B96C94"/>
    <w:rsid w:val="00BA0CE8"/>
    <w:rsid w:val="00BA1A4D"/>
    <w:rsid w:val="00BA6A87"/>
    <w:rsid w:val="00BA6F7D"/>
    <w:rsid w:val="00BA7FDB"/>
    <w:rsid w:val="00BB2C36"/>
    <w:rsid w:val="00BB37E4"/>
    <w:rsid w:val="00BB6526"/>
    <w:rsid w:val="00BB7BB6"/>
    <w:rsid w:val="00BC199E"/>
    <w:rsid w:val="00BC1AEF"/>
    <w:rsid w:val="00BC7E6B"/>
    <w:rsid w:val="00BD0468"/>
    <w:rsid w:val="00BD162A"/>
    <w:rsid w:val="00BD3ECC"/>
    <w:rsid w:val="00BD6565"/>
    <w:rsid w:val="00BE199E"/>
    <w:rsid w:val="00BE2C3B"/>
    <w:rsid w:val="00BE3715"/>
    <w:rsid w:val="00BE6D02"/>
    <w:rsid w:val="00BE77C2"/>
    <w:rsid w:val="00BF0A75"/>
    <w:rsid w:val="00BF3570"/>
    <w:rsid w:val="00BF6DDB"/>
    <w:rsid w:val="00C0243D"/>
    <w:rsid w:val="00C0355A"/>
    <w:rsid w:val="00C05F6F"/>
    <w:rsid w:val="00C0766C"/>
    <w:rsid w:val="00C10911"/>
    <w:rsid w:val="00C117FB"/>
    <w:rsid w:val="00C12D6A"/>
    <w:rsid w:val="00C134A1"/>
    <w:rsid w:val="00C171B0"/>
    <w:rsid w:val="00C2025B"/>
    <w:rsid w:val="00C2098A"/>
    <w:rsid w:val="00C20C20"/>
    <w:rsid w:val="00C22ED8"/>
    <w:rsid w:val="00C23BDE"/>
    <w:rsid w:val="00C249E1"/>
    <w:rsid w:val="00C26712"/>
    <w:rsid w:val="00C26B0B"/>
    <w:rsid w:val="00C31298"/>
    <w:rsid w:val="00C31540"/>
    <w:rsid w:val="00C330EA"/>
    <w:rsid w:val="00C367EA"/>
    <w:rsid w:val="00C376C8"/>
    <w:rsid w:val="00C37E1F"/>
    <w:rsid w:val="00C40D5C"/>
    <w:rsid w:val="00C42DE4"/>
    <w:rsid w:val="00C43C3D"/>
    <w:rsid w:val="00C46653"/>
    <w:rsid w:val="00C47E8A"/>
    <w:rsid w:val="00C509AF"/>
    <w:rsid w:val="00C513A9"/>
    <w:rsid w:val="00C52066"/>
    <w:rsid w:val="00C52164"/>
    <w:rsid w:val="00C52406"/>
    <w:rsid w:val="00C52719"/>
    <w:rsid w:val="00C56B43"/>
    <w:rsid w:val="00C57AE3"/>
    <w:rsid w:val="00C57ECA"/>
    <w:rsid w:val="00C63B4C"/>
    <w:rsid w:val="00C654B6"/>
    <w:rsid w:val="00C66BCE"/>
    <w:rsid w:val="00C672EA"/>
    <w:rsid w:val="00C71855"/>
    <w:rsid w:val="00C74F7E"/>
    <w:rsid w:val="00C83ED6"/>
    <w:rsid w:val="00C85042"/>
    <w:rsid w:val="00C86FD2"/>
    <w:rsid w:val="00C87B0D"/>
    <w:rsid w:val="00C9221C"/>
    <w:rsid w:val="00C93F66"/>
    <w:rsid w:val="00C94572"/>
    <w:rsid w:val="00C973DD"/>
    <w:rsid w:val="00CA0524"/>
    <w:rsid w:val="00CA4E38"/>
    <w:rsid w:val="00CA5D71"/>
    <w:rsid w:val="00CB26B5"/>
    <w:rsid w:val="00CB4A70"/>
    <w:rsid w:val="00CB56E4"/>
    <w:rsid w:val="00CB6AA4"/>
    <w:rsid w:val="00CB6F4A"/>
    <w:rsid w:val="00CC15D4"/>
    <w:rsid w:val="00CC2C64"/>
    <w:rsid w:val="00CC3DEE"/>
    <w:rsid w:val="00CC6C83"/>
    <w:rsid w:val="00CC7644"/>
    <w:rsid w:val="00CC769C"/>
    <w:rsid w:val="00CD72F8"/>
    <w:rsid w:val="00CE11E5"/>
    <w:rsid w:val="00CE1588"/>
    <w:rsid w:val="00CE57ED"/>
    <w:rsid w:val="00CE5810"/>
    <w:rsid w:val="00CE746A"/>
    <w:rsid w:val="00CF09E7"/>
    <w:rsid w:val="00CF1A8E"/>
    <w:rsid w:val="00CF56FB"/>
    <w:rsid w:val="00CF6483"/>
    <w:rsid w:val="00CF772D"/>
    <w:rsid w:val="00D00CDB"/>
    <w:rsid w:val="00D017CE"/>
    <w:rsid w:val="00D01C02"/>
    <w:rsid w:val="00D03F33"/>
    <w:rsid w:val="00D04567"/>
    <w:rsid w:val="00D05CCA"/>
    <w:rsid w:val="00D062F2"/>
    <w:rsid w:val="00D06D12"/>
    <w:rsid w:val="00D11C90"/>
    <w:rsid w:val="00D13CA7"/>
    <w:rsid w:val="00D147B9"/>
    <w:rsid w:val="00D149DB"/>
    <w:rsid w:val="00D16BC4"/>
    <w:rsid w:val="00D2129D"/>
    <w:rsid w:val="00D22424"/>
    <w:rsid w:val="00D2369E"/>
    <w:rsid w:val="00D236A6"/>
    <w:rsid w:val="00D24E39"/>
    <w:rsid w:val="00D25A53"/>
    <w:rsid w:val="00D26C81"/>
    <w:rsid w:val="00D27B0B"/>
    <w:rsid w:val="00D27DAB"/>
    <w:rsid w:val="00D3536B"/>
    <w:rsid w:val="00D370D8"/>
    <w:rsid w:val="00D373C7"/>
    <w:rsid w:val="00D424B8"/>
    <w:rsid w:val="00D43C47"/>
    <w:rsid w:val="00D43D35"/>
    <w:rsid w:val="00D4451B"/>
    <w:rsid w:val="00D45184"/>
    <w:rsid w:val="00D46496"/>
    <w:rsid w:val="00D4707E"/>
    <w:rsid w:val="00D47EE0"/>
    <w:rsid w:val="00D50539"/>
    <w:rsid w:val="00D569CA"/>
    <w:rsid w:val="00D57913"/>
    <w:rsid w:val="00D60EEA"/>
    <w:rsid w:val="00D65970"/>
    <w:rsid w:val="00D6770F"/>
    <w:rsid w:val="00D67877"/>
    <w:rsid w:val="00D706D1"/>
    <w:rsid w:val="00D71029"/>
    <w:rsid w:val="00D7194B"/>
    <w:rsid w:val="00D73C48"/>
    <w:rsid w:val="00D746CE"/>
    <w:rsid w:val="00D74C1B"/>
    <w:rsid w:val="00D756B0"/>
    <w:rsid w:val="00D76DF3"/>
    <w:rsid w:val="00D779AD"/>
    <w:rsid w:val="00D80938"/>
    <w:rsid w:val="00D811A7"/>
    <w:rsid w:val="00D821F7"/>
    <w:rsid w:val="00D82544"/>
    <w:rsid w:val="00D87160"/>
    <w:rsid w:val="00D90DA9"/>
    <w:rsid w:val="00D941A9"/>
    <w:rsid w:val="00D94EF0"/>
    <w:rsid w:val="00D95236"/>
    <w:rsid w:val="00D960D1"/>
    <w:rsid w:val="00D96D71"/>
    <w:rsid w:val="00DA0AE2"/>
    <w:rsid w:val="00DA17CF"/>
    <w:rsid w:val="00DA50C0"/>
    <w:rsid w:val="00DA5695"/>
    <w:rsid w:val="00DB1D5B"/>
    <w:rsid w:val="00DB2BB5"/>
    <w:rsid w:val="00DB3701"/>
    <w:rsid w:val="00DB51AD"/>
    <w:rsid w:val="00DB5F7F"/>
    <w:rsid w:val="00DB60D1"/>
    <w:rsid w:val="00DB6B76"/>
    <w:rsid w:val="00DB6E25"/>
    <w:rsid w:val="00DC034E"/>
    <w:rsid w:val="00DC1926"/>
    <w:rsid w:val="00DC1BB7"/>
    <w:rsid w:val="00DC1CAA"/>
    <w:rsid w:val="00DC2A6E"/>
    <w:rsid w:val="00DC3857"/>
    <w:rsid w:val="00DC4901"/>
    <w:rsid w:val="00DC5DBD"/>
    <w:rsid w:val="00DC60DE"/>
    <w:rsid w:val="00DC64D1"/>
    <w:rsid w:val="00DD000F"/>
    <w:rsid w:val="00DD1A53"/>
    <w:rsid w:val="00DD6C02"/>
    <w:rsid w:val="00DE15AC"/>
    <w:rsid w:val="00DE18CE"/>
    <w:rsid w:val="00DE1FFE"/>
    <w:rsid w:val="00DE7F1C"/>
    <w:rsid w:val="00DF1983"/>
    <w:rsid w:val="00DF1EE1"/>
    <w:rsid w:val="00DF5B01"/>
    <w:rsid w:val="00DF5CE9"/>
    <w:rsid w:val="00DF6442"/>
    <w:rsid w:val="00DF668C"/>
    <w:rsid w:val="00DF7344"/>
    <w:rsid w:val="00E02091"/>
    <w:rsid w:val="00E040AE"/>
    <w:rsid w:val="00E10DDF"/>
    <w:rsid w:val="00E12AD0"/>
    <w:rsid w:val="00E14977"/>
    <w:rsid w:val="00E17DA2"/>
    <w:rsid w:val="00E2023F"/>
    <w:rsid w:val="00E20D9A"/>
    <w:rsid w:val="00E2189E"/>
    <w:rsid w:val="00E230F8"/>
    <w:rsid w:val="00E239DF"/>
    <w:rsid w:val="00E24027"/>
    <w:rsid w:val="00E30FDA"/>
    <w:rsid w:val="00E335FF"/>
    <w:rsid w:val="00E35ABC"/>
    <w:rsid w:val="00E41AF8"/>
    <w:rsid w:val="00E45EFC"/>
    <w:rsid w:val="00E4613D"/>
    <w:rsid w:val="00E46285"/>
    <w:rsid w:val="00E46F5C"/>
    <w:rsid w:val="00E472EB"/>
    <w:rsid w:val="00E47A8B"/>
    <w:rsid w:val="00E50CF5"/>
    <w:rsid w:val="00E51AD3"/>
    <w:rsid w:val="00E53079"/>
    <w:rsid w:val="00E54B48"/>
    <w:rsid w:val="00E579BE"/>
    <w:rsid w:val="00E60AC5"/>
    <w:rsid w:val="00E62A4B"/>
    <w:rsid w:val="00E6413D"/>
    <w:rsid w:val="00E64A1C"/>
    <w:rsid w:val="00E6567A"/>
    <w:rsid w:val="00E668A9"/>
    <w:rsid w:val="00E66934"/>
    <w:rsid w:val="00E67340"/>
    <w:rsid w:val="00E674BB"/>
    <w:rsid w:val="00E7224E"/>
    <w:rsid w:val="00E73D0F"/>
    <w:rsid w:val="00E73E17"/>
    <w:rsid w:val="00E76768"/>
    <w:rsid w:val="00E80A2B"/>
    <w:rsid w:val="00E83A19"/>
    <w:rsid w:val="00E84772"/>
    <w:rsid w:val="00E84AD5"/>
    <w:rsid w:val="00E85B48"/>
    <w:rsid w:val="00E85B6D"/>
    <w:rsid w:val="00E867E6"/>
    <w:rsid w:val="00E86D44"/>
    <w:rsid w:val="00E928EE"/>
    <w:rsid w:val="00E93042"/>
    <w:rsid w:val="00E93B5E"/>
    <w:rsid w:val="00E94AF1"/>
    <w:rsid w:val="00E94F2B"/>
    <w:rsid w:val="00E953EE"/>
    <w:rsid w:val="00E9638A"/>
    <w:rsid w:val="00E963B0"/>
    <w:rsid w:val="00E96F4B"/>
    <w:rsid w:val="00EA3234"/>
    <w:rsid w:val="00EA62F9"/>
    <w:rsid w:val="00EA6CB3"/>
    <w:rsid w:val="00EA6CE6"/>
    <w:rsid w:val="00EA7910"/>
    <w:rsid w:val="00EB1592"/>
    <w:rsid w:val="00EB1D1A"/>
    <w:rsid w:val="00EB7A18"/>
    <w:rsid w:val="00EC019E"/>
    <w:rsid w:val="00EC156E"/>
    <w:rsid w:val="00EC1637"/>
    <w:rsid w:val="00EC2507"/>
    <w:rsid w:val="00ED3373"/>
    <w:rsid w:val="00ED5E55"/>
    <w:rsid w:val="00ED62B8"/>
    <w:rsid w:val="00EE3571"/>
    <w:rsid w:val="00EE60C7"/>
    <w:rsid w:val="00EF2C23"/>
    <w:rsid w:val="00EF6DC3"/>
    <w:rsid w:val="00F02470"/>
    <w:rsid w:val="00F0347F"/>
    <w:rsid w:val="00F042F9"/>
    <w:rsid w:val="00F04E77"/>
    <w:rsid w:val="00F06BBA"/>
    <w:rsid w:val="00F11B1D"/>
    <w:rsid w:val="00F12D2B"/>
    <w:rsid w:val="00F16178"/>
    <w:rsid w:val="00F164DB"/>
    <w:rsid w:val="00F16941"/>
    <w:rsid w:val="00F21C22"/>
    <w:rsid w:val="00F22928"/>
    <w:rsid w:val="00F23D74"/>
    <w:rsid w:val="00F25AAC"/>
    <w:rsid w:val="00F2712D"/>
    <w:rsid w:val="00F2769E"/>
    <w:rsid w:val="00F30F84"/>
    <w:rsid w:val="00F31E2E"/>
    <w:rsid w:val="00F32621"/>
    <w:rsid w:val="00F33CC4"/>
    <w:rsid w:val="00F41AF1"/>
    <w:rsid w:val="00F43272"/>
    <w:rsid w:val="00F463E3"/>
    <w:rsid w:val="00F46DC7"/>
    <w:rsid w:val="00F47581"/>
    <w:rsid w:val="00F54601"/>
    <w:rsid w:val="00F567C8"/>
    <w:rsid w:val="00F602C0"/>
    <w:rsid w:val="00F621F9"/>
    <w:rsid w:val="00F623D0"/>
    <w:rsid w:val="00F64137"/>
    <w:rsid w:val="00F64FC6"/>
    <w:rsid w:val="00F678FB"/>
    <w:rsid w:val="00F7193F"/>
    <w:rsid w:val="00F73477"/>
    <w:rsid w:val="00F74D35"/>
    <w:rsid w:val="00F74E3D"/>
    <w:rsid w:val="00F772A0"/>
    <w:rsid w:val="00F779D7"/>
    <w:rsid w:val="00F81260"/>
    <w:rsid w:val="00F8308E"/>
    <w:rsid w:val="00F86E62"/>
    <w:rsid w:val="00F9047E"/>
    <w:rsid w:val="00F9076F"/>
    <w:rsid w:val="00F90959"/>
    <w:rsid w:val="00F92F94"/>
    <w:rsid w:val="00F94CBB"/>
    <w:rsid w:val="00F95B95"/>
    <w:rsid w:val="00FA0DD7"/>
    <w:rsid w:val="00FA1075"/>
    <w:rsid w:val="00FA6CF6"/>
    <w:rsid w:val="00FA706D"/>
    <w:rsid w:val="00FA74D6"/>
    <w:rsid w:val="00FA7F80"/>
    <w:rsid w:val="00FB0380"/>
    <w:rsid w:val="00FB089B"/>
    <w:rsid w:val="00FB374D"/>
    <w:rsid w:val="00FB37FF"/>
    <w:rsid w:val="00FB3EC2"/>
    <w:rsid w:val="00FB6CB1"/>
    <w:rsid w:val="00FC1292"/>
    <w:rsid w:val="00FC13E5"/>
    <w:rsid w:val="00FC473D"/>
    <w:rsid w:val="00FC5983"/>
    <w:rsid w:val="00FC5DBB"/>
    <w:rsid w:val="00FC5DD2"/>
    <w:rsid w:val="00FC5F50"/>
    <w:rsid w:val="00FC7CCB"/>
    <w:rsid w:val="00FD1D12"/>
    <w:rsid w:val="00FD272E"/>
    <w:rsid w:val="00FD4304"/>
    <w:rsid w:val="00FE0CFB"/>
    <w:rsid w:val="00FE1D51"/>
    <w:rsid w:val="00FE1F77"/>
    <w:rsid w:val="00FE26A3"/>
    <w:rsid w:val="00FE3002"/>
    <w:rsid w:val="00FE6317"/>
    <w:rsid w:val="00FE6A59"/>
    <w:rsid w:val="00FF0DD7"/>
    <w:rsid w:val="00FF2B26"/>
    <w:rsid w:val="00FF721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unhideWhenUsed/>
    <w:rsid w:val="004C16F5"/>
    <w:rPr>
      <w:sz w:val="20"/>
      <w:szCs w:val="20"/>
    </w:rPr>
  </w:style>
  <w:style w:type="character" w:customStyle="1" w:styleId="CommentTextChar">
    <w:name w:val="Comment Text Char"/>
    <w:basedOn w:val="DefaultParagraphFont"/>
    <w:link w:val="CommentText"/>
    <w:uiPriority w:val="99"/>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EDF"/>
  </w:style>
  <w:style w:type="character" w:styleId="UnresolvedMention">
    <w:name w:val="Unresolved Mention"/>
    <w:basedOn w:val="DefaultParagraphFont"/>
    <w:uiPriority w:val="99"/>
    <w:semiHidden/>
    <w:unhideWhenUsed/>
    <w:rsid w:val="003A4DF7"/>
    <w:rPr>
      <w:color w:val="605E5C"/>
      <w:shd w:val="clear" w:color="auto" w:fill="E1DFDD"/>
    </w:rPr>
  </w:style>
  <w:style w:type="paragraph" w:styleId="Revision">
    <w:name w:val="Revision"/>
    <w:hidden/>
    <w:uiPriority w:val="99"/>
    <w:semiHidden/>
    <w:rsid w:val="00AA22E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B54D69"/>
    <w:pPr>
      <w:ind w:left="720"/>
      <w:contextualSpacing/>
    </w:pPr>
  </w:style>
  <w:style w:type="paragraph" w:styleId="FootnoteText">
    <w:name w:val="footnote text"/>
    <w:basedOn w:val="Normal"/>
    <w:link w:val="FootnoteTextChar"/>
    <w:uiPriority w:val="99"/>
    <w:semiHidden/>
    <w:unhideWhenUsed/>
    <w:rsid w:val="00A45AD4"/>
    <w:pPr>
      <w:jc w:val="both"/>
    </w:pPr>
    <w:rPr>
      <w:rFonts w:eastAsiaTheme="minorHAnsi" w:cstheme="minorBidi"/>
      <w:color w:val="000000" w:themeColor="text1"/>
      <w:sz w:val="20"/>
      <w:szCs w:val="20"/>
      <w:lang w:eastAsia="en-US"/>
    </w:rPr>
  </w:style>
  <w:style w:type="character" w:customStyle="1" w:styleId="FootnoteTextChar">
    <w:name w:val="Footnote Text Char"/>
    <w:basedOn w:val="DefaultParagraphFont"/>
    <w:link w:val="FootnoteText"/>
    <w:uiPriority w:val="99"/>
    <w:semiHidden/>
    <w:rsid w:val="00A45AD4"/>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A45AD4"/>
    <w:rPr>
      <w:vertAlign w:val="superscript"/>
    </w:rPr>
  </w:style>
  <w:style w:type="character" w:customStyle="1" w:styleId="Bodytext20">
    <w:name w:val="Body text (2)_"/>
    <w:basedOn w:val="DefaultParagraphFont"/>
    <w:link w:val="Bodytext21"/>
    <w:rsid w:val="00724070"/>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724070"/>
    <w:pPr>
      <w:widowControl w:val="0"/>
      <w:shd w:val="clear" w:color="auto" w:fill="FFFFFF"/>
      <w:spacing w:before="120" w:after="120" w:line="312" w:lineRule="exact"/>
      <w:ind w:hanging="360"/>
      <w:jc w:val="both"/>
    </w:pPr>
    <w:rPr>
      <w:sz w:val="22"/>
      <w:szCs w:val="22"/>
      <w:lang w:eastAsia="en-US"/>
    </w:rPr>
  </w:style>
  <w:style w:type="character" w:customStyle="1" w:styleId="Headerorfooter">
    <w:name w:val="Header or footer_"/>
    <w:basedOn w:val="DefaultParagraphFont"/>
    <w:rsid w:val="00724070"/>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724070"/>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styleId="FollowedHyperlink">
    <w:name w:val="FollowedHyperlink"/>
    <w:basedOn w:val="DefaultParagraphFont"/>
    <w:uiPriority w:val="99"/>
    <w:semiHidden/>
    <w:unhideWhenUsed/>
    <w:rsid w:val="001F19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21672">
      <w:bodyDiv w:val="1"/>
      <w:marLeft w:val="0"/>
      <w:marRight w:val="0"/>
      <w:marTop w:val="0"/>
      <w:marBottom w:val="0"/>
      <w:divBdr>
        <w:top w:val="none" w:sz="0" w:space="0" w:color="auto"/>
        <w:left w:val="none" w:sz="0" w:space="0" w:color="auto"/>
        <w:bottom w:val="none" w:sz="0" w:space="0" w:color="auto"/>
        <w:right w:val="none" w:sz="0" w:space="0" w:color="auto"/>
      </w:divBdr>
    </w:div>
    <w:div w:id="496772261">
      <w:bodyDiv w:val="1"/>
      <w:marLeft w:val="0"/>
      <w:marRight w:val="0"/>
      <w:marTop w:val="0"/>
      <w:marBottom w:val="0"/>
      <w:divBdr>
        <w:top w:val="none" w:sz="0" w:space="0" w:color="auto"/>
        <w:left w:val="none" w:sz="0" w:space="0" w:color="auto"/>
        <w:bottom w:val="none" w:sz="0" w:space="0" w:color="auto"/>
        <w:right w:val="none" w:sz="0" w:space="0" w:color="auto"/>
      </w:divBdr>
    </w:div>
    <w:div w:id="660044632">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923226044">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623416487">
      <w:bodyDiv w:val="1"/>
      <w:marLeft w:val="0"/>
      <w:marRight w:val="0"/>
      <w:marTop w:val="0"/>
      <w:marBottom w:val="0"/>
      <w:divBdr>
        <w:top w:val="none" w:sz="0" w:space="0" w:color="auto"/>
        <w:left w:val="none" w:sz="0" w:space="0" w:color="auto"/>
        <w:bottom w:val="none" w:sz="0" w:space="0" w:color="auto"/>
        <w:right w:val="none" w:sz="0" w:space="0" w:color="auto"/>
      </w:divBdr>
    </w:div>
    <w:div w:id="1695228224">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3806" TargetMode="External"/><Relationship Id="rId13" Type="http://schemas.openxmlformats.org/officeDocument/2006/relationships/hyperlink" Target="https://www.at.gov.lv/downloadlawfile/3806" TargetMode="External"/><Relationship Id="rId18" Type="http://schemas.openxmlformats.org/officeDocument/2006/relationships/hyperlink" Target="https://manas.tiesas.lv/eTiesasMvc/nolemumi/pdf/361751.pdf" TargetMode="External"/><Relationship Id="rId26" Type="http://schemas.openxmlformats.org/officeDocument/2006/relationships/hyperlink" Target="https://manas.tiesas.lv/eTiesasMvc/nolemumi/pdf/178173.pdf" TargetMode="External"/><Relationship Id="rId3" Type="http://schemas.openxmlformats.org/officeDocument/2006/relationships/settings" Target="settings.xml"/><Relationship Id="rId21" Type="http://schemas.openxmlformats.org/officeDocument/2006/relationships/hyperlink" Target="https://www.at.gov.lv/downloadlawfile/8515" TargetMode="External"/><Relationship Id="rId34" Type="http://schemas.openxmlformats.org/officeDocument/2006/relationships/hyperlink" Target="https://www.at.gov.lv/downloadlawfile/4118" TargetMode="External"/><Relationship Id="rId7" Type="http://schemas.openxmlformats.org/officeDocument/2006/relationships/hyperlink" Target="https://manas.tiesas.lv/eTiesasMvc/nolemumi/pdf/499639.pdf" TargetMode="External"/><Relationship Id="rId12" Type="http://schemas.openxmlformats.org/officeDocument/2006/relationships/hyperlink" Target="https://manas.tiesas.lv/eTiesasMvc/nolemumi/pdf/178173.pdf" TargetMode="External"/><Relationship Id="rId17" Type="http://schemas.openxmlformats.org/officeDocument/2006/relationships/hyperlink" Target="https://www.at.gov.lv/downloadlawfile/3810" TargetMode="External"/><Relationship Id="rId25" Type="http://schemas.openxmlformats.org/officeDocument/2006/relationships/hyperlink" Target="https://manas.tiesas.lv/eTiesasMvc/nolemumi/pdf/218639.pdf" TargetMode="External"/><Relationship Id="rId33" Type="http://schemas.openxmlformats.org/officeDocument/2006/relationships/hyperlink" Target="https://www.at.gov.lv/downloadlawfile/8555" TargetMode="External"/><Relationship Id="rId2" Type="http://schemas.openxmlformats.org/officeDocument/2006/relationships/styles" Target="styles.xml"/><Relationship Id="rId16" Type="http://schemas.openxmlformats.org/officeDocument/2006/relationships/hyperlink" Target="https://rm.coe.int/16800d3813" TargetMode="External"/><Relationship Id="rId20" Type="http://schemas.openxmlformats.org/officeDocument/2006/relationships/hyperlink" Target="https://manas.tiesas.lv/eTiesasMvc/nolemumi/pdf/409062.pdf" TargetMode="External"/><Relationship Id="rId29" Type="http://schemas.openxmlformats.org/officeDocument/2006/relationships/hyperlink" Target="https://www.at.gov.lv/downloadlawfile/81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s.tiesas.lv/eTiesasMvc/nolemumi/pdf/217497.pdf" TargetMode="External"/><Relationship Id="rId24" Type="http://schemas.openxmlformats.org/officeDocument/2006/relationships/hyperlink" Target="https://www.at.gov.lv/downloadlawfile/3806" TargetMode="External"/><Relationship Id="rId32" Type="http://schemas.openxmlformats.org/officeDocument/2006/relationships/hyperlink" Target="https://www.at.gov.lv/downloadlawfile/3686"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anas.tiesas.lv/eTiesasMvc/nolemumi/pdf/365430.pdf" TargetMode="External"/><Relationship Id="rId23" Type="http://schemas.openxmlformats.org/officeDocument/2006/relationships/hyperlink" Target="https://www.at.gov.lv/downloadlawfile/3810" TargetMode="External"/><Relationship Id="rId28" Type="http://schemas.openxmlformats.org/officeDocument/2006/relationships/hyperlink" Target="https://manas.tiesas.lv/eTiesasMvc/nolemumi/pdf/393832.pdf" TargetMode="External"/><Relationship Id="rId36" Type="http://schemas.openxmlformats.org/officeDocument/2006/relationships/fontTable" Target="fontTable.xml"/><Relationship Id="rId10" Type="http://schemas.openxmlformats.org/officeDocument/2006/relationships/hyperlink" Target="https://manas.tiesas.lv/eTiesasMvc/nolemumi/pdf/468608.pdf" TargetMode="External"/><Relationship Id="rId19" Type="http://schemas.openxmlformats.org/officeDocument/2006/relationships/hyperlink" Target="https://eur-lex.europa.eu/legal-content/LV/TXT/HTML/?uri=CELEX:62017CJ0459&amp;from=EN" TargetMode="External"/><Relationship Id="rId31" Type="http://schemas.openxmlformats.org/officeDocument/2006/relationships/hyperlink" Target="https://www.at.gov.lv/downloadlawfile/8555" TargetMode="External"/><Relationship Id="rId4" Type="http://schemas.openxmlformats.org/officeDocument/2006/relationships/webSettings" Target="webSettings.xml"/><Relationship Id="rId9" Type="http://schemas.openxmlformats.org/officeDocument/2006/relationships/hyperlink" Target="https://manas.tiesas.lv/eTiesasMvc/nolemumi/pdf/178173.pdf" TargetMode="External"/><Relationship Id="rId14" Type="http://schemas.openxmlformats.org/officeDocument/2006/relationships/hyperlink" Target="https://www.at.gov.lv/downloadlawfile/3661" TargetMode="External"/><Relationship Id="rId22" Type="http://schemas.openxmlformats.org/officeDocument/2006/relationships/hyperlink" Target="https://manas.tiesas.lv/eTiesasMvc/nolemumi/pdf/442973.pdf" TargetMode="External"/><Relationship Id="rId27" Type="http://schemas.openxmlformats.org/officeDocument/2006/relationships/hyperlink" Target="https://manas.tiesas.lv/eTiesasMvc/nolemumi/pdf/436357.pdf" TargetMode="External"/><Relationship Id="rId30" Type="http://schemas.openxmlformats.org/officeDocument/2006/relationships/hyperlink" Target="https://www.at.gov.lv/downloadlawfile/3785" TargetMode="External"/><Relationship Id="rId35"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26621</Words>
  <Characters>15174</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2023-05-17T08:25:00Z</dcterms:created>
  <dcterms:modified xsi:type="dcterms:W3CDTF">2023-05-17T08:25:00Z</dcterms:modified>
</cp:coreProperties>
</file>