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CBA40" w14:textId="77777777" w:rsidR="00A503D2" w:rsidRDefault="00A503D2" w:rsidP="00A503D2">
      <w:pPr>
        <w:spacing w:line="276" w:lineRule="auto"/>
        <w:jc w:val="both"/>
        <w:rPr>
          <w:b/>
        </w:rPr>
      </w:pPr>
      <w:bookmarkStart w:id="0" w:name="_GoBack"/>
      <w:r w:rsidRPr="00A503D2">
        <w:rPr>
          <w:b/>
        </w:rPr>
        <w:t>Valsts ieņēmumu dienesta pieprasījums izsniegt personas datus; pieprasījuma tiesiskums</w:t>
      </w:r>
    </w:p>
    <w:p w14:paraId="6C9D8FA7" w14:textId="63FA8212" w:rsidR="00A503D2" w:rsidRDefault="00A503D2" w:rsidP="00A503D2">
      <w:pPr>
        <w:autoSpaceDE w:val="0"/>
        <w:autoSpaceDN w:val="0"/>
        <w:spacing w:line="276" w:lineRule="auto"/>
        <w:jc w:val="both"/>
        <w:rPr>
          <w:rFonts w:ascii="TimesNewRomanPSMT" w:hAnsi="TimesNewRomanPSMT"/>
          <w:lang w:eastAsia="en-US"/>
        </w:rPr>
      </w:pPr>
      <w:r>
        <w:rPr>
          <w:rFonts w:ascii="TimesNewRomanPSMT" w:hAnsi="TimesNewRomanPSMT"/>
        </w:rPr>
        <w:t xml:space="preserve">Valsts ieņēmumu dienesta pieprasījums sludinājumu ievietošanas pakalpojumu sniedzējam sniegt un darīt pieejamus personas datus par tā tīmekļvietnē publicētajiem transportlīdzekļu pārdošanas sludinājumiem ir uzskatāms par datu vākšanu un uz to ir attiecināmi personas datu apstrādes principi. </w:t>
      </w:r>
    </w:p>
    <w:p w14:paraId="359AE3D6" w14:textId="02559B4A" w:rsidR="008B7CCD" w:rsidRPr="00A503D2" w:rsidRDefault="00A503D2" w:rsidP="00A503D2">
      <w:pPr>
        <w:autoSpaceDE w:val="0"/>
        <w:autoSpaceDN w:val="0"/>
        <w:spacing w:line="276" w:lineRule="auto"/>
        <w:jc w:val="both"/>
        <w:rPr>
          <w:rFonts w:ascii="TimesNewRomanPSMT" w:hAnsi="TimesNewRomanPSMT"/>
        </w:rPr>
      </w:pPr>
      <w:r>
        <w:rPr>
          <w:rFonts w:ascii="TimesNewRomanPSMT" w:hAnsi="TimesNewRomanPSMT"/>
        </w:rPr>
        <w:t>Tādējādi gadījumā, ja attiecīgā personas datu izpaušana ir nevis tieši balstīta uz to pamatojošo tiesību normu, bet gan izriet no paša kompetentās valsts iestādes pieprasījuma, šajā pieprasījumā ir jābūt precizētam, kādiem konkrētiem nolūkiem saistībā ar sabiedrības interesēs veicamu uzdevumu vai likumīgi piešķirto oficiālo pilnvaru īstenošanu šie dati tiek vākti. Tas ir nepieciešams, lai šā pieprasījuma adresātam ļautu pārliecināties, ka attiecīgo personas datu nosūtīšana ir likumīga, un ļauj arī tiesai pārbaudīt attiecīgo datu apstrāžu likumību un nepieciešamību.</w:t>
      </w:r>
    </w:p>
    <w:bookmarkEnd w:id="0"/>
    <w:p w14:paraId="12235C97" w14:textId="1C5CD691" w:rsidR="008B7CCD" w:rsidRPr="0082381C" w:rsidRDefault="008B7CCD" w:rsidP="00A503D2">
      <w:pPr>
        <w:pStyle w:val="BodyText2"/>
        <w:spacing w:after="0" w:line="276" w:lineRule="auto"/>
        <w:contextualSpacing/>
        <w:jc w:val="center"/>
      </w:pPr>
    </w:p>
    <w:p w14:paraId="71A3CA25" w14:textId="354F8F4B" w:rsidR="008B7CCD" w:rsidRPr="00A503D2" w:rsidRDefault="00A503D2" w:rsidP="00A503D2">
      <w:pPr>
        <w:spacing w:line="276" w:lineRule="auto"/>
        <w:contextualSpacing/>
        <w:jc w:val="center"/>
        <w:rPr>
          <w:b/>
        </w:rPr>
      </w:pPr>
      <w:r w:rsidRPr="00A503D2">
        <w:rPr>
          <w:b/>
        </w:rPr>
        <w:t>Latvijas Republikas Senāta</w:t>
      </w:r>
    </w:p>
    <w:p w14:paraId="0BEA446C" w14:textId="469450BA" w:rsidR="00A503D2" w:rsidRPr="00A503D2" w:rsidRDefault="00A503D2" w:rsidP="00A503D2">
      <w:pPr>
        <w:spacing w:line="276" w:lineRule="auto"/>
        <w:contextualSpacing/>
        <w:jc w:val="center"/>
        <w:rPr>
          <w:b/>
        </w:rPr>
      </w:pPr>
      <w:r w:rsidRPr="00A503D2">
        <w:rPr>
          <w:b/>
        </w:rPr>
        <w:t xml:space="preserve">Administratīvo lietu departamenta </w:t>
      </w:r>
    </w:p>
    <w:p w14:paraId="42E9D4F3" w14:textId="1F9B3EE7" w:rsidR="00A503D2" w:rsidRPr="00A503D2" w:rsidRDefault="00A503D2" w:rsidP="00A503D2">
      <w:pPr>
        <w:spacing w:line="276" w:lineRule="auto"/>
        <w:contextualSpacing/>
        <w:jc w:val="center"/>
        <w:rPr>
          <w:b/>
        </w:rPr>
      </w:pPr>
      <w:r w:rsidRPr="00A503D2">
        <w:rPr>
          <w:b/>
        </w:rPr>
        <w:t>2022.gada 25.oktobra</w:t>
      </w:r>
    </w:p>
    <w:p w14:paraId="338EDD9C" w14:textId="77777777" w:rsidR="008B7CCD" w:rsidRPr="00A503D2" w:rsidRDefault="008B7CCD" w:rsidP="00A503D2">
      <w:pPr>
        <w:spacing w:line="276" w:lineRule="auto"/>
        <w:contextualSpacing/>
        <w:jc w:val="center"/>
        <w:rPr>
          <w:b/>
        </w:rPr>
      </w:pPr>
      <w:r w:rsidRPr="00A503D2">
        <w:rPr>
          <w:b/>
        </w:rPr>
        <w:t xml:space="preserve">SPRIEDUMS </w:t>
      </w:r>
    </w:p>
    <w:p w14:paraId="1B96C6CE" w14:textId="77777777" w:rsidR="00A503D2" w:rsidRPr="00A503D2" w:rsidRDefault="00A503D2" w:rsidP="00A503D2">
      <w:pPr>
        <w:spacing w:line="276" w:lineRule="auto"/>
        <w:contextualSpacing/>
        <w:jc w:val="center"/>
        <w:rPr>
          <w:b/>
        </w:rPr>
      </w:pPr>
      <w:r w:rsidRPr="00A503D2">
        <w:rPr>
          <w:b/>
        </w:rPr>
        <w:t>Lieta Nr. A420275517, SKA</w:t>
      </w:r>
      <w:r w:rsidRPr="00A503D2">
        <w:rPr>
          <w:b/>
        </w:rPr>
        <w:noBreakHyphen/>
        <w:t>78/2022</w:t>
      </w:r>
    </w:p>
    <w:p w14:paraId="079C8B40" w14:textId="5121B77E" w:rsidR="00A503D2" w:rsidRDefault="00A503D2" w:rsidP="00A503D2">
      <w:pPr>
        <w:spacing w:line="276" w:lineRule="auto"/>
        <w:contextualSpacing/>
        <w:jc w:val="center"/>
      </w:pPr>
      <w:hyperlink r:id="rId8" w:history="1">
        <w:r w:rsidRPr="009B0917">
          <w:rPr>
            <w:rStyle w:val="Hyperlink"/>
          </w:rPr>
          <w:t>ECLI:LV:AT:2022:1025.A420275517.11.S</w:t>
        </w:r>
      </w:hyperlink>
      <w:r>
        <w:t xml:space="preserve"> </w:t>
      </w:r>
    </w:p>
    <w:p w14:paraId="2EC14FB2" w14:textId="77777777" w:rsidR="008B7CCD" w:rsidRDefault="008B7CCD" w:rsidP="00A503D2">
      <w:pPr>
        <w:spacing w:line="276" w:lineRule="auto"/>
        <w:ind w:firstLine="567"/>
        <w:contextualSpacing/>
        <w:jc w:val="both"/>
      </w:pPr>
    </w:p>
    <w:p w14:paraId="491B2652" w14:textId="41C312CE" w:rsidR="008B7CCD" w:rsidRDefault="008B7CCD" w:rsidP="00A503D2">
      <w:pPr>
        <w:spacing w:line="276" w:lineRule="auto"/>
        <w:ind w:firstLine="567"/>
        <w:contextualSpacing/>
        <w:jc w:val="both"/>
      </w:pPr>
      <w:r w:rsidRPr="003069A8">
        <w:t>Tiesa šādā</w:t>
      </w:r>
      <w:r w:rsidRPr="0015480A">
        <w:t xml:space="preserve"> sastāvā:</w:t>
      </w:r>
      <w:r>
        <w:t xml:space="preserve"> senator</w:t>
      </w:r>
      <w:r w:rsidR="00166312">
        <w:t>es</w:t>
      </w:r>
      <w:r>
        <w:t xml:space="preserve"> Rudīte Vīduš</w:t>
      </w:r>
      <w:r w:rsidRPr="0012716A">
        <w:t xml:space="preserve">a, </w:t>
      </w:r>
      <w:r w:rsidR="0012716A" w:rsidRPr="0012716A">
        <w:t>Vēsma Kakste</w:t>
      </w:r>
      <w:r w:rsidR="002410E8">
        <w:t xml:space="preserve">, </w:t>
      </w:r>
      <w:r w:rsidR="009B79CA">
        <w:t>Veronika Krūmiņa</w:t>
      </w:r>
    </w:p>
    <w:p w14:paraId="3199FCA5" w14:textId="77777777" w:rsidR="008B7CCD" w:rsidRDefault="008B7CCD" w:rsidP="00A503D2">
      <w:pPr>
        <w:spacing w:line="276" w:lineRule="auto"/>
        <w:ind w:firstLine="567"/>
        <w:contextualSpacing/>
        <w:jc w:val="both"/>
      </w:pPr>
    </w:p>
    <w:p w14:paraId="7B7E0C25" w14:textId="61815340" w:rsidR="008B7CCD" w:rsidRDefault="008B7CCD" w:rsidP="00A503D2">
      <w:pPr>
        <w:spacing w:line="276" w:lineRule="auto"/>
        <w:ind w:firstLine="567"/>
        <w:contextualSpacing/>
        <w:jc w:val="both"/>
      </w:pPr>
      <w:r>
        <w:t>rakstveida procesā</w:t>
      </w:r>
      <w:r w:rsidRPr="0082381C">
        <w:t xml:space="preserve"> </w:t>
      </w:r>
      <w:r w:rsidRPr="00AA3610">
        <w:t xml:space="preserve">izskatīja administratīvo lietu, kas ierosināta, </w:t>
      </w:r>
      <w:r w:rsidR="00414A8D">
        <w:t>pamatojoties uz</w:t>
      </w:r>
      <w:r w:rsidR="00AF6AF6">
        <w:t xml:space="preserve"> </w:t>
      </w:r>
      <w:r w:rsidR="00414A8D" w:rsidRPr="00AA3610">
        <w:t>sabiedrības</w:t>
      </w:r>
      <w:r w:rsidR="00497C11">
        <w:t xml:space="preserve"> ar ierobežotu atbildību</w:t>
      </w:r>
      <w:r w:rsidR="00414A8D" w:rsidRPr="00AA3610">
        <w:t> „</w:t>
      </w:r>
      <w:r w:rsidR="00497C11">
        <w:t>INTERNET</w:t>
      </w:r>
      <w:r w:rsidR="00414A8D" w:rsidRPr="00AA3610">
        <w:t>”</w:t>
      </w:r>
      <w:r w:rsidR="00414A8D">
        <w:t xml:space="preserve"> </w:t>
      </w:r>
      <w:r w:rsidR="00AF6AF6" w:rsidRPr="00E70DF3">
        <w:t>pieteikum</w:t>
      </w:r>
      <w:r w:rsidR="00414A8D" w:rsidRPr="00E70DF3">
        <w:t>u</w:t>
      </w:r>
      <w:r w:rsidR="00AF6AF6" w:rsidRPr="00E70DF3">
        <w:t xml:space="preserve"> par Valsts ieņēmumu dienesta 201</w:t>
      </w:r>
      <w:r w:rsidR="00497C11">
        <w:t>7</w:t>
      </w:r>
      <w:r w:rsidR="00AF6AF6" w:rsidRPr="00E70DF3">
        <w:t xml:space="preserve">.gada </w:t>
      </w:r>
      <w:r w:rsidR="00497C11">
        <w:t>2</w:t>
      </w:r>
      <w:r w:rsidR="00A014D2">
        <w:t>4</w:t>
      </w:r>
      <w:r w:rsidR="00497C11">
        <w:t>.</w:t>
      </w:r>
      <w:r w:rsidR="00A014D2">
        <w:t>jūlija</w:t>
      </w:r>
      <w:r w:rsidR="00AF6AF6" w:rsidRPr="00E70DF3">
        <w:t xml:space="preserve"> lēmuma Nr.</w:t>
      </w:r>
      <w:r w:rsidR="00414A8D" w:rsidRPr="00E70DF3">
        <w:t> </w:t>
      </w:r>
      <w:r w:rsidR="00A014D2">
        <w:t>22.1-6/3572</w:t>
      </w:r>
      <w:r w:rsidR="00AF6AF6" w:rsidRPr="00E70DF3">
        <w:t xml:space="preserve"> atcelšanu</w:t>
      </w:r>
      <w:r w:rsidRPr="00E70DF3">
        <w:t>, sakarā ar sabiedrības</w:t>
      </w:r>
      <w:r w:rsidR="00497C11">
        <w:t xml:space="preserve"> ar ierobežotu atbildību</w:t>
      </w:r>
      <w:r w:rsidRPr="00E70DF3">
        <w:t> „</w:t>
      </w:r>
      <w:r w:rsidR="00497C11">
        <w:t>INTERNET</w:t>
      </w:r>
      <w:r w:rsidRPr="00E70DF3">
        <w:t>” kasācijas sūdzību par Administratīvās apgabaltiesas 201</w:t>
      </w:r>
      <w:r w:rsidR="00A014D2">
        <w:t>9</w:t>
      </w:r>
      <w:r w:rsidRPr="00E70DF3">
        <w:t xml:space="preserve">.gada </w:t>
      </w:r>
      <w:r w:rsidR="00A014D2">
        <w:t>25</w:t>
      </w:r>
      <w:r w:rsidR="00497C11">
        <w:t>.</w:t>
      </w:r>
      <w:r w:rsidR="00A014D2">
        <w:t>aprīļa</w:t>
      </w:r>
      <w:r w:rsidRPr="00E70DF3">
        <w:t xml:space="preserve"> spriedumu.</w:t>
      </w:r>
      <w:r w:rsidRPr="00AA3610">
        <w:t xml:space="preserve"> </w:t>
      </w:r>
    </w:p>
    <w:p w14:paraId="39639F82" w14:textId="77777777" w:rsidR="00A014D2" w:rsidRPr="00AA3610" w:rsidRDefault="00A014D2" w:rsidP="00A503D2">
      <w:pPr>
        <w:spacing w:line="276" w:lineRule="auto"/>
        <w:ind w:firstLine="567"/>
        <w:contextualSpacing/>
        <w:jc w:val="both"/>
      </w:pPr>
    </w:p>
    <w:p w14:paraId="2B79C98E" w14:textId="77777777" w:rsidR="008B7CCD" w:rsidRPr="0082381C" w:rsidRDefault="008B7CCD" w:rsidP="00A503D2">
      <w:pPr>
        <w:pStyle w:val="ATvirsraksts"/>
        <w:contextualSpacing/>
      </w:pPr>
      <w:r w:rsidRPr="0082381C">
        <w:t>Aprakstošā daļa</w:t>
      </w:r>
    </w:p>
    <w:p w14:paraId="7A360561" w14:textId="77777777" w:rsidR="00F005AF" w:rsidRPr="00AA1672" w:rsidRDefault="00F005AF" w:rsidP="00A503D2">
      <w:pPr>
        <w:spacing w:line="276" w:lineRule="auto"/>
        <w:ind w:firstLine="567"/>
        <w:jc w:val="both"/>
        <w:rPr>
          <w:color w:val="000000" w:themeColor="text1"/>
        </w:rPr>
      </w:pPr>
    </w:p>
    <w:p w14:paraId="19BDC7C0" w14:textId="73B0E0F8" w:rsidR="008B7CCD" w:rsidRPr="00AA1672" w:rsidRDefault="008B7CCD" w:rsidP="00A503D2">
      <w:pPr>
        <w:spacing w:line="276" w:lineRule="auto"/>
        <w:ind w:firstLine="567"/>
        <w:jc w:val="both"/>
        <w:rPr>
          <w:color w:val="000000" w:themeColor="text1"/>
        </w:rPr>
      </w:pPr>
      <w:r w:rsidRPr="00AA1672">
        <w:rPr>
          <w:color w:val="000000" w:themeColor="text1"/>
        </w:rPr>
        <w:t>[1]</w:t>
      </w:r>
      <w:r w:rsidR="00414A8D" w:rsidRPr="00AA1672">
        <w:rPr>
          <w:color w:val="000000" w:themeColor="text1"/>
        </w:rPr>
        <w:t> </w:t>
      </w:r>
      <w:r w:rsidR="002F5859" w:rsidRPr="00AA1672">
        <w:rPr>
          <w:color w:val="000000" w:themeColor="text1"/>
        </w:rPr>
        <w:t xml:space="preserve">Valsts ieņēmumu dienests ar 2017.gada </w:t>
      </w:r>
      <w:r w:rsidR="00A014D2" w:rsidRPr="00AA1672">
        <w:rPr>
          <w:color w:val="000000" w:themeColor="text1"/>
        </w:rPr>
        <w:t>1</w:t>
      </w:r>
      <w:r w:rsidR="002F5859" w:rsidRPr="00AA1672">
        <w:rPr>
          <w:color w:val="000000" w:themeColor="text1"/>
        </w:rPr>
        <w:t>2.</w:t>
      </w:r>
      <w:r w:rsidR="00A014D2" w:rsidRPr="00AA1672">
        <w:rPr>
          <w:color w:val="000000" w:themeColor="text1"/>
        </w:rPr>
        <w:t>maija</w:t>
      </w:r>
      <w:r w:rsidR="002F5859" w:rsidRPr="00AA1672">
        <w:rPr>
          <w:color w:val="000000" w:themeColor="text1"/>
        </w:rPr>
        <w:t xml:space="preserve"> lēmumu lūdza pieteicēj</w:t>
      </w:r>
      <w:r w:rsidR="00ED3B96" w:rsidRPr="00AA1672">
        <w:rPr>
          <w:color w:val="000000" w:themeColor="text1"/>
        </w:rPr>
        <w:t>ai</w:t>
      </w:r>
      <w:r w:rsidR="002F5859" w:rsidRPr="00AA1672">
        <w:rPr>
          <w:color w:val="000000" w:themeColor="text1"/>
        </w:rPr>
        <w:t xml:space="preserve"> </w:t>
      </w:r>
      <w:r w:rsidR="00492EF9" w:rsidRPr="00AA1672">
        <w:rPr>
          <w:color w:val="000000" w:themeColor="text1"/>
        </w:rPr>
        <w:t>sabiedrībai ar ierobežotu atbildību</w:t>
      </w:r>
      <w:r w:rsidR="002F5859" w:rsidRPr="00AA1672">
        <w:rPr>
          <w:color w:val="000000" w:themeColor="text1"/>
        </w:rPr>
        <w:t> </w:t>
      </w:r>
      <w:bookmarkStart w:id="1" w:name="_Hlk116863835"/>
      <w:r w:rsidR="002F5859" w:rsidRPr="00AA1672">
        <w:rPr>
          <w:color w:val="000000" w:themeColor="text1"/>
        </w:rPr>
        <w:t>„INTERNET”</w:t>
      </w:r>
      <w:bookmarkEnd w:id="1"/>
      <w:r w:rsidR="002F5859" w:rsidRPr="00AA1672">
        <w:rPr>
          <w:color w:val="000000" w:themeColor="text1"/>
        </w:rPr>
        <w:t xml:space="preserve"> </w:t>
      </w:r>
      <w:r w:rsidR="00B560BA">
        <w:rPr>
          <w:color w:val="000000" w:themeColor="text1"/>
        </w:rPr>
        <w:t xml:space="preserve">līdz 2017.gada 26.maijam </w:t>
      </w:r>
      <w:r w:rsidR="002F5859" w:rsidRPr="00AA1672">
        <w:rPr>
          <w:color w:val="000000" w:themeColor="text1"/>
        </w:rPr>
        <w:t>sniegt dienestam uzdevumu izpildei nepieciešamo informāciju. Pieteicējai kā interneta sludinājumu ievietošanas pakalpojuma sniedzēj</w:t>
      </w:r>
      <w:r w:rsidR="00222907" w:rsidRPr="00AA1672">
        <w:rPr>
          <w:color w:val="000000" w:themeColor="text1"/>
        </w:rPr>
        <w:t>ai</w:t>
      </w:r>
      <w:r w:rsidR="002F5859" w:rsidRPr="00AA1672">
        <w:rPr>
          <w:color w:val="000000" w:themeColor="text1"/>
        </w:rPr>
        <w:t xml:space="preserve"> lūgts sniegt tās rīcībā esošo informāciju par nodokļu maksātājiem, kuri izvietojuši sludinājumus pieteicējas uzturētajā portālā </w:t>
      </w:r>
      <w:r w:rsidR="002F5859" w:rsidRPr="00AA1672">
        <w:rPr>
          <w:i/>
          <w:iCs/>
          <w:color w:val="000000" w:themeColor="text1"/>
        </w:rPr>
        <w:t>www.ss.lv</w:t>
      </w:r>
      <w:r w:rsidR="002F5859" w:rsidRPr="00AA1672">
        <w:rPr>
          <w:color w:val="000000" w:themeColor="text1"/>
        </w:rPr>
        <w:t xml:space="preserve">, un par to izvietotajiem sludinājumiem. Informāciju lūgts sniegt par visiem 2017.gada </w:t>
      </w:r>
      <w:r w:rsidR="00A014D2" w:rsidRPr="00AA1672">
        <w:rPr>
          <w:color w:val="000000" w:themeColor="text1"/>
        </w:rPr>
        <w:t>aprīlī</w:t>
      </w:r>
      <w:r w:rsidR="002F5859" w:rsidRPr="00AA1672">
        <w:rPr>
          <w:color w:val="000000" w:themeColor="text1"/>
        </w:rPr>
        <w:t xml:space="preserve"> tīmekļa vietnē </w:t>
      </w:r>
      <w:r w:rsidR="002F5859" w:rsidRPr="00AA1672">
        <w:rPr>
          <w:i/>
          <w:iCs/>
          <w:color w:val="000000" w:themeColor="text1"/>
        </w:rPr>
        <w:t>ss.lv</w:t>
      </w:r>
      <w:r w:rsidR="002F5859" w:rsidRPr="00AA1672">
        <w:rPr>
          <w:color w:val="000000" w:themeColor="text1"/>
        </w:rPr>
        <w:t xml:space="preserve"> sadaļas „Transports” apakšsadaļā „Vieglie auto” publicētajiem sludinājumiem un informāciju, kuru portāla lietotāji norādīja, aizpildot obligātus formas laukus, sludinājuma pievienošana</w:t>
      </w:r>
      <w:r w:rsidR="00222907" w:rsidRPr="00AA1672">
        <w:rPr>
          <w:color w:val="000000" w:themeColor="text1"/>
        </w:rPr>
        <w:t>s</w:t>
      </w:r>
      <w:r w:rsidR="002F5859" w:rsidRPr="00AA1672">
        <w:rPr>
          <w:color w:val="000000" w:themeColor="text1"/>
        </w:rPr>
        <w:t xml:space="preserve"> procesā.</w:t>
      </w:r>
    </w:p>
    <w:p w14:paraId="610127CF" w14:textId="70D58783" w:rsidR="002F5859" w:rsidRPr="00AA1672" w:rsidRDefault="00052C26" w:rsidP="00A503D2">
      <w:pPr>
        <w:spacing w:line="276" w:lineRule="auto"/>
        <w:ind w:firstLine="567"/>
        <w:jc w:val="both"/>
        <w:rPr>
          <w:color w:val="000000" w:themeColor="text1"/>
        </w:rPr>
      </w:pPr>
      <w:r w:rsidRPr="00AA1672">
        <w:rPr>
          <w:color w:val="000000" w:themeColor="text1"/>
        </w:rPr>
        <w:t xml:space="preserve">Valsts ieņēmumu dienesta ģenerāldirektors </w:t>
      </w:r>
      <w:r w:rsidR="00365D9D" w:rsidRPr="00AA1672">
        <w:rPr>
          <w:color w:val="000000" w:themeColor="text1"/>
        </w:rPr>
        <w:t xml:space="preserve">2017.gada 24.jūlija lēmumā Nr. 22.1-6/3572 </w:t>
      </w:r>
      <w:r w:rsidRPr="00AA1672">
        <w:rPr>
          <w:color w:val="000000" w:themeColor="text1"/>
        </w:rPr>
        <w:t xml:space="preserve">pieteicējas iesniegumu </w:t>
      </w:r>
      <w:r w:rsidRPr="00AA1672">
        <w:rPr>
          <w:color w:val="000000" w:themeColor="text1"/>
        </w:rPr>
        <w:lastRenderedPageBreak/>
        <w:t>nav vērtējis kā iestādes izdota administratīvā akta apstrīdēšanas iesniegumu, norādot, ka informācijas pieprasījums pieteicējai nerada tiesiskas sekas.</w:t>
      </w:r>
    </w:p>
    <w:p w14:paraId="11622B8C" w14:textId="77777777" w:rsidR="00A014D2" w:rsidRPr="00AA1672" w:rsidRDefault="00A014D2" w:rsidP="00A503D2">
      <w:pPr>
        <w:spacing w:line="276" w:lineRule="auto"/>
        <w:ind w:firstLine="567"/>
        <w:jc w:val="both"/>
        <w:rPr>
          <w:color w:val="000000" w:themeColor="text1"/>
        </w:rPr>
      </w:pPr>
    </w:p>
    <w:p w14:paraId="3C2816E8" w14:textId="42CDC607" w:rsidR="008B7CCD" w:rsidRPr="00AA1672" w:rsidRDefault="008B7CCD" w:rsidP="00A503D2">
      <w:pPr>
        <w:spacing w:line="276" w:lineRule="auto"/>
        <w:ind w:firstLine="567"/>
        <w:jc w:val="both"/>
        <w:rPr>
          <w:color w:val="000000" w:themeColor="text1"/>
        </w:rPr>
      </w:pPr>
      <w:r w:rsidRPr="00AA1672">
        <w:rPr>
          <w:color w:val="000000" w:themeColor="text1"/>
        </w:rPr>
        <w:t>[</w:t>
      </w:r>
      <w:r w:rsidR="00052C26" w:rsidRPr="00AA1672">
        <w:rPr>
          <w:color w:val="000000" w:themeColor="text1"/>
        </w:rPr>
        <w:t>2</w:t>
      </w:r>
      <w:r w:rsidRPr="00AA1672">
        <w:rPr>
          <w:color w:val="000000" w:themeColor="text1"/>
        </w:rPr>
        <w:t>]</w:t>
      </w:r>
      <w:r w:rsidR="003877BE" w:rsidRPr="00AA1672">
        <w:rPr>
          <w:color w:val="000000" w:themeColor="text1"/>
        </w:rPr>
        <w:t> </w:t>
      </w:r>
      <w:r w:rsidRPr="00AA1672">
        <w:rPr>
          <w:color w:val="000000" w:themeColor="text1"/>
        </w:rPr>
        <w:t xml:space="preserve">Pieteicēja </w:t>
      </w:r>
      <w:r w:rsidR="00543D8B" w:rsidRPr="00AA1672">
        <w:rPr>
          <w:color w:val="000000" w:themeColor="text1"/>
        </w:rPr>
        <w:t>vērsās</w:t>
      </w:r>
      <w:r w:rsidR="00405E39" w:rsidRPr="00AA1672">
        <w:rPr>
          <w:color w:val="000000" w:themeColor="text1"/>
        </w:rPr>
        <w:t xml:space="preserve"> </w:t>
      </w:r>
      <w:r w:rsidR="00C43E35" w:rsidRPr="00AA1672">
        <w:rPr>
          <w:color w:val="000000" w:themeColor="text1"/>
        </w:rPr>
        <w:t xml:space="preserve">administratīvajā </w:t>
      </w:r>
      <w:r w:rsidR="00543D8B" w:rsidRPr="00AA1672">
        <w:rPr>
          <w:color w:val="000000" w:themeColor="text1"/>
        </w:rPr>
        <w:t>tiesā</w:t>
      </w:r>
      <w:r w:rsidR="00C43E35" w:rsidRPr="00AA1672">
        <w:rPr>
          <w:color w:val="000000" w:themeColor="text1"/>
        </w:rPr>
        <w:t xml:space="preserve">, lūdzot atcelt </w:t>
      </w:r>
      <w:r w:rsidR="00497C11" w:rsidRPr="00AA1672">
        <w:rPr>
          <w:color w:val="000000" w:themeColor="text1"/>
        </w:rPr>
        <w:t>minēto lēmumu</w:t>
      </w:r>
      <w:r w:rsidR="00C43E35" w:rsidRPr="00AA1672">
        <w:rPr>
          <w:color w:val="000000" w:themeColor="text1"/>
        </w:rPr>
        <w:t xml:space="preserve">. </w:t>
      </w:r>
    </w:p>
    <w:p w14:paraId="69039E37" w14:textId="77777777" w:rsidR="008B7CCD" w:rsidRPr="00AA1672" w:rsidRDefault="008B7CCD" w:rsidP="00A503D2">
      <w:pPr>
        <w:spacing w:line="276" w:lineRule="auto"/>
        <w:ind w:firstLine="567"/>
        <w:jc w:val="both"/>
        <w:rPr>
          <w:color w:val="000000" w:themeColor="text1"/>
        </w:rPr>
      </w:pPr>
    </w:p>
    <w:p w14:paraId="62A1F78F" w14:textId="4FECFF9F" w:rsidR="00C43E35" w:rsidRPr="00AA1672" w:rsidRDefault="008B7CCD" w:rsidP="00A503D2">
      <w:pPr>
        <w:spacing w:line="276" w:lineRule="auto"/>
        <w:ind w:firstLine="567"/>
        <w:jc w:val="both"/>
        <w:rPr>
          <w:color w:val="000000" w:themeColor="text1"/>
        </w:rPr>
      </w:pPr>
      <w:r w:rsidRPr="00AA1672">
        <w:rPr>
          <w:color w:val="000000" w:themeColor="text1"/>
        </w:rPr>
        <w:t>[</w:t>
      </w:r>
      <w:r w:rsidR="004D1435" w:rsidRPr="00AA1672">
        <w:rPr>
          <w:color w:val="000000" w:themeColor="text1"/>
        </w:rPr>
        <w:t>3</w:t>
      </w:r>
      <w:r w:rsidRPr="00AA1672">
        <w:rPr>
          <w:color w:val="000000" w:themeColor="text1"/>
        </w:rPr>
        <w:t>]</w:t>
      </w:r>
      <w:r w:rsidR="00B75FD5" w:rsidRPr="00AA1672">
        <w:rPr>
          <w:color w:val="000000" w:themeColor="text1"/>
        </w:rPr>
        <w:t> </w:t>
      </w:r>
      <w:r w:rsidRPr="00AA1672">
        <w:rPr>
          <w:color w:val="000000" w:themeColor="text1"/>
        </w:rPr>
        <w:t>Administratīvā apgabaltiesa, izskatījusi lietu apelācijas kārtībā</w:t>
      </w:r>
      <w:r w:rsidR="00C43E35" w:rsidRPr="00AA1672">
        <w:rPr>
          <w:color w:val="000000" w:themeColor="text1"/>
        </w:rPr>
        <w:t>, a</w:t>
      </w:r>
      <w:r w:rsidRPr="00AA1672">
        <w:rPr>
          <w:color w:val="000000" w:themeColor="text1"/>
        </w:rPr>
        <w:t>r 201</w:t>
      </w:r>
      <w:r w:rsidR="00365D9D" w:rsidRPr="00AA1672">
        <w:rPr>
          <w:color w:val="000000" w:themeColor="text1"/>
        </w:rPr>
        <w:t>9</w:t>
      </w:r>
      <w:r w:rsidRPr="00AA1672">
        <w:rPr>
          <w:color w:val="000000" w:themeColor="text1"/>
        </w:rPr>
        <w:t xml:space="preserve">.gada </w:t>
      </w:r>
      <w:r w:rsidR="00365D9D" w:rsidRPr="00AA1672">
        <w:rPr>
          <w:color w:val="000000" w:themeColor="text1"/>
        </w:rPr>
        <w:t>25</w:t>
      </w:r>
      <w:r w:rsidR="00497C11" w:rsidRPr="00AA1672">
        <w:rPr>
          <w:color w:val="000000" w:themeColor="text1"/>
        </w:rPr>
        <w:t>.</w:t>
      </w:r>
      <w:r w:rsidR="00365D9D" w:rsidRPr="00AA1672">
        <w:rPr>
          <w:color w:val="000000" w:themeColor="text1"/>
        </w:rPr>
        <w:t>aprīļa</w:t>
      </w:r>
      <w:r w:rsidRPr="00AA1672">
        <w:rPr>
          <w:color w:val="000000" w:themeColor="text1"/>
        </w:rPr>
        <w:t xml:space="preserve"> spriedumu</w:t>
      </w:r>
      <w:r w:rsidR="00497C11" w:rsidRPr="00AA1672">
        <w:rPr>
          <w:color w:val="000000" w:themeColor="text1"/>
        </w:rPr>
        <w:t xml:space="preserve"> noraidīja pieteikumu.</w:t>
      </w:r>
      <w:r w:rsidR="00EA67BC" w:rsidRPr="00AA1672">
        <w:rPr>
          <w:color w:val="000000" w:themeColor="text1"/>
        </w:rPr>
        <w:t xml:space="preserve"> Spriedums pamatots ar turpmāk minētajiem argumentiem.</w:t>
      </w:r>
    </w:p>
    <w:p w14:paraId="37516490" w14:textId="57878340" w:rsidR="00EA67BC" w:rsidRPr="00AA1672" w:rsidRDefault="00EA67BC" w:rsidP="00A503D2">
      <w:pPr>
        <w:spacing w:line="276" w:lineRule="auto"/>
        <w:ind w:firstLine="567"/>
        <w:jc w:val="both"/>
        <w:rPr>
          <w:color w:val="000000" w:themeColor="text1"/>
        </w:rPr>
      </w:pPr>
      <w:r w:rsidRPr="00AA1672">
        <w:rPr>
          <w:color w:val="000000" w:themeColor="text1"/>
        </w:rPr>
        <w:t>[</w:t>
      </w:r>
      <w:r w:rsidR="004D1435" w:rsidRPr="00AA1672">
        <w:rPr>
          <w:color w:val="000000" w:themeColor="text1"/>
        </w:rPr>
        <w:t>3</w:t>
      </w:r>
      <w:r w:rsidRPr="00AA1672">
        <w:rPr>
          <w:color w:val="000000" w:themeColor="text1"/>
        </w:rPr>
        <w:t>.1] Valsts ieņēmumu dienest</w:t>
      </w:r>
      <w:r w:rsidR="00A42ABE">
        <w:rPr>
          <w:color w:val="000000" w:themeColor="text1"/>
        </w:rPr>
        <w:t>s</w:t>
      </w:r>
      <w:r w:rsidR="0022471F">
        <w:rPr>
          <w:color w:val="000000" w:themeColor="text1"/>
        </w:rPr>
        <w:t xml:space="preserve"> ar</w:t>
      </w:r>
      <w:r w:rsidRPr="00AA1672">
        <w:rPr>
          <w:color w:val="000000" w:themeColor="text1"/>
        </w:rPr>
        <w:t xml:space="preserve"> 2017.gada 23.augusta lēmumu informācijas pieprasījum</w:t>
      </w:r>
      <w:r w:rsidR="0069541F">
        <w:rPr>
          <w:color w:val="000000" w:themeColor="text1"/>
        </w:rPr>
        <w:t>u</w:t>
      </w:r>
      <w:r w:rsidRPr="00AA1672">
        <w:rPr>
          <w:color w:val="000000" w:themeColor="text1"/>
        </w:rPr>
        <w:t xml:space="preserve"> atsau</w:t>
      </w:r>
      <w:r w:rsidR="0022471F">
        <w:rPr>
          <w:color w:val="000000" w:themeColor="text1"/>
        </w:rPr>
        <w:t>ca</w:t>
      </w:r>
      <w:r w:rsidRPr="00AA1672">
        <w:rPr>
          <w:color w:val="000000" w:themeColor="text1"/>
        </w:rPr>
        <w:t>. Administratīvā procesa likums neparedz atsaukumu kā veidu, kādā administratīvais akts zaudē spēku</w:t>
      </w:r>
      <w:r w:rsidR="00D8115F" w:rsidRPr="00AA1672">
        <w:rPr>
          <w:color w:val="000000" w:themeColor="text1"/>
        </w:rPr>
        <w:t>. Taču</w:t>
      </w:r>
      <w:r w:rsidRPr="00AA1672">
        <w:rPr>
          <w:color w:val="000000" w:themeColor="text1"/>
        </w:rPr>
        <w:t xml:space="preserve"> no minētā paziņojuma ir skaidrs, ka dienests ir atteicies no sava prasījuma saņemt no pieteicējas informāciju, līdz ar to informācijas pieprasījums ir atcelts. </w:t>
      </w:r>
      <w:r w:rsidR="0022471F">
        <w:rPr>
          <w:color w:val="000000" w:themeColor="text1"/>
        </w:rPr>
        <w:t>Līdz ar to</w:t>
      </w:r>
      <w:r w:rsidR="00D8115F" w:rsidRPr="00AA1672">
        <w:rPr>
          <w:color w:val="000000" w:themeColor="text1"/>
        </w:rPr>
        <w:t xml:space="preserve"> lietā izskatāms prasījums par informācijas pieprasījuma atzīšanu par prettiesisku.</w:t>
      </w:r>
    </w:p>
    <w:p w14:paraId="709FDF23" w14:textId="7C3DC735" w:rsidR="00365D9D" w:rsidRPr="00AA1672" w:rsidRDefault="00D8115F" w:rsidP="00A503D2">
      <w:pPr>
        <w:spacing w:line="276" w:lineRule="auto"/>
        <w:ind w:firstLine="567"/>
        <w:jc w:val="both"/>
        <w:rPr>
          <w:color w:val="000000" w:themeColor="text1"/>
        </w:rPr>
      </w:pPr>
      <w:r w:rsidRPr="00AA1672">
        <w:rPr>
          <w:color w:val="000000" w:themeColor="text1"/>
        </w:rPr>
        <w:lastRenderedPageBreak/>
        <w:t>[</w:t>
      </w:r>
      <w:r w:rsidR="004D1435" w:rsidRPr="00AA1672">
        <w:rPr>
          <w:color w:val="000000" w:themeColor="text1"/>
        </w:rPr>
        <w:t>3</w:t>
      </w:r>
      <w:r w:rsidRPr="00AA1672">
        <w:rPr>
          <w:color w:val="000000" w:themeColor="text1"/>
        </w:rPr>
        <w:t>.2]</w:t>
      </w:r>
      <w:r w:rsidR="00D73475" w:rsidRPr="00AA1672">
        <w:rPr>
          <w:color w:val="000000" w:themeColor="text1"/>
        </w:rPr>
        <w:t>  Senāta 201</w:t>
      </w:r>
      <w:r w:rsidR="00365D9D" w:rsidRPr="00AA1672">
        <w:rPr>
          <w:color w:val="000000" w:themeColor="text1"/>
        </w:rPr>
        <w:t>6</w:t>
      </w:r>
      <w:r w:rsidR="00D73475" w:rsidRPr="00AA1672">
        <w:rPr>
          <w:color w:val="000000" w:themeColor="text1"/>
        </w:rPr>
        <w:t xml:space="preserve">.gada </w:t>
      </w:r>
      <w:r w:rsidR="00365D9D" w:rsidRPr="00AA1672">
        <w:rPr>
          <w:color w:val="000000" w:themeColor="text1"/>
        </w:rPr>
        <w:t>28</w:t>
      </w:r>
      <w:r w:rsidR="00D73475" w:rsidRPr="00AA1672">
        <w:rPr>
          <w:color w:val="000000" w:themeColor="text1"/>
        </w:rPr>
        <w:t>.</w:t>
      </w:r>
      <w:r w:rsidR="00365D9D" w:rsidRPr="00AA1672">
        <w:rPr>
          <w:color w:val="000000" w:themeColor="text1"/>
        </w:rPr>
        <w:t>novembra</w:t>
      </w:r>
      <w:r w:rsidR="00D73475" w:rsidRPr="00AA1672">
        <w:rPr>
          <w:color w:val="000000" w:themeColor="text1"/>
        </w:rPr>
        <w:t xml:space="preserve"> </w:t>
      </w:r>
      <w:r w:rsidR="00365D9D" w:rsidRPr="00AA1672">
        <w:rPr>
          <w:color w:val="000000" w:themeColor="text1"/>
        </w:rPr>
        <w:t>spriedumā</w:t>
      </w:r>
      <w:r w:rsidR="00D73475" w:rsidRPr="00AA1672">
        <w:rPr>
          <w:color w:val="000000" w:themeColor="text1"/>
        </w:rPr>
        <w:t xml:space="preserve"> lietā Nr. SKA-</w:t>
      </w:r>
      <w:r w:rsidR="00365D9D" w:rsidRPr="00AA1672">
        <w:rPr>
          <w:color w:val="000000" w:themeColor="text1"/>
        </w:rPr>
        <w:t>1289</w:t>
      </w:r>
      <w:r w:rsidR="00D73475" w:rsidRPr="00AA1672">
        <w:rPr>
          <w:color w:val="000000" w:themeColor="text1"/>
        </w:rPr>
        <w:t>/201</w:t>
      </w:r>
      <w:r w:rsidR="00365D9D" w:rsidRPr="00AA1672">
        <w:rPr>
          <w:color w:val="000000" w:themeColor="text1"/>
        </w:rPr>
        <w:t>6</w:t>
      </w:r>
      <w:r w:rsidR="00D73475" w:rsidRPr="00AA1672">
        <w:rPr>
          <w:color w:val="000000" w:themeColor="text1"/>
        </w:rPr>
        <w:t xml:space="preserve"> norādīt</w:t>
      </w:r>
      <w:r w:rsidR="00A42ABE">
        <w:rPr>
          <w:color w:val="000000" w:themeColor="text1"/>
        </w:rPr>
        <w:t>s</w:t>
      </w:r>
      <w:r w:rsidR="00365D9D" w:rsidRPr="00AA1672">
        <w:rPr>
          <w:color w:val="000000" w:themeColor="text1"/>
        </w:rPr>
        <w:t xml:space="preserve">, ka Korupcijas novēršanas un apkarošanas biroja informācijas pieprasījums ir tiesību akts, jo tas rada tiesiskas sekas – pienākumu sniegt informāciju, kas ir privātpersonas </w:t>
      </w:r>
      <w:r w:rsidR="00A42ABE">
        <w:rPr>
          <w:color w:val="000000" w:themeColor="text1"/>
        </w:rPr>
        <w:t>(</w:t>
      </w:r>
      <w:r w:rsidR="00365D9D" w:rsidRPr="00AA1672">
        <w:rPr>
          <w:color w:val="000000" w:themeColor="text1"/>
        </w:rPr>
        <w:t>arodbiedrības</w:t>
      </w:r>
      <w:r w:rsidR="00A42ABE">
        <w:rPr>
          <w:color w:val="000000" w:themeColor="text1"/>
        </w:rPr>
        <w:t>)</w:t>
      </w:r>
      <w:r w:rsidR="00365D9D" w:rsidRPr="00AA1672">
        <w:rPr>
          <w:color w:val="000000" w:themeColor="text1"/>
        </w:rPr>
        <w:t xml:space="preserve"> rīcībā. Šādu tiesību aktu ir izdevusi iestāde valsts pārvaldes ietvaros, un tas ir izpildāms arī piespiedu kārtā. Izskatāmajā gadījumā šādam pieprasījumam nav starplēmuma vai procesuālas darbības (piemēram, kriminālprocesuālas darbības) raksturs, tādēļ tas pamatoti apspriests pēc administratīvā akta pazīmēm un tam izvirzītajiem noteikumiem.</w:t>
      </w:r>
    </w:p>
    <w:p w14:paraId="38ADCB82" w14:textId="0F11C336" w:rsidR="00D8115F" w:rsidRPr="00AA1672" w:rsidRDefault="00D8115F" w:rsidP="00A503D2">
      <w:pPr>
        <w:spacing w:line="276" w:lineRule="auto"/>
        <w:ind w:firstLine="567"/>
        <w:jc w:val="both"/>
        <w:rPr>
          <w:color w:val="000000" w:themeColor="text1"/>
        </w:rPr>
      </w:pPr>
      <w:r w:rsidRPr="00AA1672">
        <w:rPr>
          <w:color w:val="000000" w:themeColor="text1"/>
        </w:rPr>
        <w:t>Līdz ar to</w:t>
      </w:r>
      <w:r w:rsidR="00020C98" w:rsidRPr="00AA1672">
        <w:rPr>
          <w:color w:val="000000" w:themeColor="text1"/>
        </w:rPr>
        <w:t xml:space="preserve"> </w:t>
      </w:r>
      <w:r w:rsidR="00365D9D" w:rsidRPr="00AA1672">
        <w:rPr>
          <w:color w:val="000000" w:themeColor="text1"/>
        </w:rPr>
        <w:t xml:space="preserve">Valsts ieņēmumu dienesta </w:t>
      </w:r>
      <w:r w:rsidRPr="00AA1672">
        <w:rPr>
          <w:color w:val="000000" w:themeColor="text1"/>
        </w:rPr>
        <w:t>informācijas pieprasījums uzskatāms par administratīvo aktu.</w:t>
      </w:r>
    </w:p>
    <w:p w14:paraId="0929EA59" w14:textId="1568620B" w:rsidR="00D64F50" w:rsidRPr="00AA1672" w:rsidRDefault="00020C98" w:rsidP="00A503D2">
      <w:pPr>
        <w:spacing w:line="276" w:lineRule="auto"/>
        <w:ind w:firstLine="567"/>
        <w:jc w:val="both"/>
        <w:rPr>
          <w:color w:val="000000" w:themeColor="text1"/>
        </w:rPr>
      </w:pPr>
      <w:r w:rsidRPr="00AA1672">
        <w:rPr>
          <w:color w:val="000000" w:themeColor="text1"/>
        </w:rPr>
        <w:t>[</w:t>
      </w:r>
      <w:r w:rsidR="004D1435" w:rsidRPr="00AA1672">
        <w:rPr>
          <w:color w:val="000000" w:themeColor="text1"/>
        </w:rPr>
        <w:t>3</w:t>
      </w:r>
      <w:r w:rsidRPr="00AA1672">
        <w:rPr>
          <w:color w:val="000000" w:themeColor="text1"/>
        </w:rPr>
        <w:t>.3] Likuma „Par nodokļiem un nodevām” 15.panta sestā daļa nosaka precīzu interneta sludinājumu ievietošanas pakalpojuma sniedzēja pienākumu sniegt dienesta</w:t>
      </w:r>
      <w:r w:rsidR="0025752A" w:rsidRPr="00AA1672">
        <w:rPr>
          <w:color w:val="000000" w:themeColor="text1"/>
        </w:rPr>
        <w:t>m</w:t>
      </w:r>
      <w:r w:rsidRPr="00AA1672">
        <w:rPr>
          <w:color w:val="000000" w:themeColor="text1"/>
        </w:rPr>
        <w:t xml:space="preserve"> informāciju par personām, kuras izmantojušas interneta sludinājumu ievietošanas pakalpojumus. Lai gan </w:t>
      </w:r>
      <w:r w:rsidR="00695AD7" w:rsidRPr="00AA1672">
        <w:rPr>
          <w:color w:val="000000" w:themeColor="text1"/>
        </w:rPr>
        <w:t xml:space="preserve">minētā tiesību </w:t>
      </w:r>
      <w:r w:rsidRPr="00AA1672">
        <w:rPr>
          <w:color w:val="000000" w:themeColor="text1"/>
        </w:rPr>
        <w:t xml:space="preserve">norma paredz informācijas sniegšanu tikai par tādiem </w:t>
      </w:r>
      <w:r w:rsidRPr="00AA1672">
        <w:rPr>
          <w:color w:val="000000" w:themeColor="text1"/>
        </w:rPr>
        <w:lastRenderedPageBreak/>
        <w:t>sludinājumu ievietotājiem, kas būtu uzskatāmi par nodokļu maksātājiem, informācijas filtrēšanu, vai konkrētā persona ir nodokļu maksātājs, veiks dienests, jo pieteicēja nav spējīga to veikt.</w:t>
      </w:r>
      <w:r w:rsidR="00086932" w:rsidRPr="00AA1672">
        <w:rPr>
          <w:color w:val="000000" w:themeColor="text1"/>
        </w:rPr>
        <w:t xml:space="preserve"> Tādējādi dienestam bija tiesības pieprasīt un pieteicējai bija pienākums sniegt tās rīcībā esošo informācijas pieprasījumā norādīto informāciju.</w:t>
      </w:r>
    </w:p>
    <w:p w14:paraId="2DD07E5F" w14:textId="7C898355" w:rsidR="00020C98" w:rsidRPr="00AA1672" w:rsidRDefault="00020C98" w:rsidP="00A503D2">
      <w:pPr>
        <w:spacing w:line="276" w:lineRule="auto"/>
        <w:ind w:firstLine="567"/>
        <w:jc w:val="both"/>
        <w:rPr>
          <w:color w:val="000000" w:themeColor="text1"/>
        </w:rPr>
      </w:pPr>
      <w:r w:rsidRPr="00AA1672">
        <w:rPr>
          <w:color w:val="000000" w:themeColor="text1"/>
        </w:rPr>
        <w:t>[</w:t>
      </w:r>
      <w:r w:rsidR="004D1435" w:rsidRPr="00AA1672">
        <w:rPr>
          <w:color w:val="000000" w:themeColor="text1"/>
        </w:rPr>
        <w:t>3</w:t>
      </w:r>
      <w:r w:rsidRPr="00AA1672">
        <w:rPr>
          <w:color w:val="000000" w:themeColor="text1"/>
        </w:rPr>
        <w:t>.4]</w:t>
      </w:r>
      <w:r w:rsidR="00086932" w:rsidRPr="00AA1672">
        <w:rPr>
          <w:color w:val="000000" w:themeColor="text1"/>
        </w:rPr>
        <w:t xml:space="preserve"> Izstrādājot likumprojektu, ar kuru </w:t>
      </w:r>
      <w:r w:rsidR="0069541F">
        <w:rPr>
          <w:color w:val="000000" w:themeColor="text1"/>
        </w:rPr>
        <w:t>izdarīti</w:t>
      </w:r>
      <w:r w:rsidR="00086932" w:rsidRPr="00AA1672">
        <w:rPr>
          <w:color w:val="000000" w:themeColor="text1"/>
        </w:rPr>
        <w:t xml:space="preserve"> grozījumi likuma „Par nodokļiem un nodevām” 15.pantā, to papildinot ar sesto daļu, ir izdarīti samērīguma apsvērumi arī no datu aizsardzību regulējošo normatīv</w:t>
      </w:r>
      <w:r w:rsidR="0074203F" w:rsidRPr="00AA1672">
        <w:rPr>
          <w:color w:val="000000" w:themeColor="text1"/>
        </w:rPr>
        <w:t>o</w:t>
      </w:r>
      <w:r w:rsidR="00086932" w:rsidRPr="00AA1672">
        <w:rPr>
          <w:color w:val="000000" w:themeColor="text1"/>
        </w:rPr>
        <w:t xml:space="preserve"> aktu viedokļa.</w:t>
      </w:r>
      <w:r w:rsidR="00043A4C" w:rsidRPr="00AA1672">
        <w:rPr>
          <w:color w:val="000000" w:themeColor="text1"/>
        </w:rPr>
        <w:t xml:space="preserve"> </w:t>
      </w:r>
      <w:r w:rsidR="00AF6899" w:rsidRPr="00AA1672">
        <w:rPr>
          <w:color w:val="000000" w:themeColor="text1"/>
        </w:rPr>
        <w:t>Līdz ar to dienestam katrā konkrētajā gadījumā, veicot informācijas pieprasījumu, nav interneta sludinājumu ievietošanas pakalpojuma sniedzējam jāpamato informācijas pieprasījuma sniegšanas nepieciešamība un tā atbilstība datu aizsardzīb</w:t>
      </w:r>
      <w:r w:rsidR="00A42ABE">
        <w:rPr>
          <w:color w:val="000000" w:themeColor="text1"/>
        </w:rPr>
        <w:t>u</w:t>
      </w:r>
      <w:r w:rsidR="00AF6899" w:rsidRPr="00AA1672">
        <w:rPr>
          <w:color w:val="000000" w:themeColor="text1"/>
        </w:rPr>
        <w:t xml:space="preserve"> regulējošo normatīvo aktu prasībām. Šāds izvērtējums jau ir veikts, ar likumu uzliekot interneta sludinājumu ievietošanas pakalpojuma sniedzējam tiesisko pienākumu sniegt tiesību normā noteikto informāciju.</w:t>
      </w:r>
    </w:p>
    <w:p w14:paraId="0EC5C55F" w14:textId="76F0BB36" w:rsidR="00AF6899" w:rsidRPr="00AA1672" w:rsidRDefault="00AF6899" w:rsidP="00A503D2">
      <w:pPr>
        <w:spacing w:line="276" w:lineRule="auto"/>
        <w:ind w:firstLine="567"/>
        <w:jc w:val="both"/>
        <w:rPr>
          <w:color w:val="000000" w:themeColor="text1"/>
        </w:rPr>
      </w:pPr>
      <w:r w:rsidRPr="00AA1672">
        <w:rPr>
          <w:color w:val="000000" w:themeColor="text1"/>
        </w:rPr>
        <w:lastRenderedPageBreak/>
        <w:t>[</w:t>
      </w:r>
      <w:r w:rsidR="004D1435" w:rsidRPr="00AA1672">
        <w:rPr>
          <w:color w:val="000000" w:themeColor="text1"/>
        </w:rPr>
        <w:t>3</w:t>
      </w:r>
      <w:r w:rsidRPr="00AA1672">
        <w:rPr>
          <w:color w:val="000000" w:themeColor="text1"/>
        </w:rPr>
        <w:t>.5] </w:t>
      </w:r>
      <w:r w:rsidR="002560FD" w:rsidRPr="00AA1672">
        <w:rPr>
          <w:color w:val="000000" w:themeColor="text1"/>
        </w:rPr>
        <w:t xml:space="preserve">Informācijas pieprasījums bija pamatots ar atbilstošu tiesību normu </w:t>
      </w:r>
      <w:r w:rsidR="006048C9" w:rsidRPr="00AA1672">
        <w:rPr>
          <w:color w:val="000000" w:themeColor="text1"/>
        </w:rPr>
        <w:t>–</w:t>
      </w:r>
      <w:r w:rsidR="002560FD" w:rsidRPr="00AA1672">
        <w:rPr>
          <w:color w:val="000000" w:themeColor="text1"/>
        </w:rPr>
        <w:t xml:space="preserve"> </w:t>
      </w:r>
      <w:r w:rsidR="006048C9" w:rsidRPr="00AA1672">
        <w:rPr>
          <w:color w:val="000000" w:themeColor="text1"/>
        </w:rPr>
        <w:t>likuma „Par nodokļiem un nodevām” 15.panta sesto daļu</w:t>
      </w:r>
      <w:r w:rsidR="002410E8" w:rsidRPr="00AA1672">
        <w:rPr>
          <w:color w:val="000000" w:themeColor="text1"/>
        </w:rPr>
        <w:t>. T</w:t>
      </w:r>
      <w:r w:rsidR="006048C9" w:rsidRPr="00AA1672">
        <w:rPr>
          <w:color w:val="000000" w:themeColor="text1"/>
        </w:rPr>
        <w:t>ajā bija norādīta precīza informācija, ko dienests vēlējās saņemt no pieteicējas. Nav konstatējams, ka dienesta pieprasītā informācija būtu nesamērīgi apjomīga vai acīmredzami neatbilstoša nodokļu administrēšanas mērķim. Pieteicējai nav tiesību apšaubīt, vai dienesta pieprasītā informācija attiecas uz nodokļu maksātājiem un vai tā būs izmantojama nodokļu aprēķināšanas vajadzībām. Tas, vai pieteicēja spēj izpildīt informācijas pieprasījumu pilnībā, bija noskaidrojams un risināms pieteicējas un dienesta pārrunu rezultātā, bet tas neietekmē informācijas pieprasījuma tiesiskumu.</w:t>
      </w:r>
    </w:p>
    <w:p w14:paraId="6B121409" w14:textId="286BD2B1" w:rsidR="00201582" w:rsidRPr="00AA1672" w:rsidRDefault="00201582" w:rsidP="00A503D2">
      <w:pPr>
        <w:spacing w:line="276" w:lineRule="auto"/>
        <w:ind w:firstLine="567"/>
        <w:jc w:val="both"/>
        <w:rPr>
          <w:color w:val="000000" w:themeColor="text1"/>
        </w:rPr>
      </w:pPr>
      <w:r w:rsidRPr="00AA1672">
        <w:rPr>
          <w:color w:val="000000" w:themeColor="text1"/>
        </w:rPr>
        <w:t>[</w:t>
      </w:r>
      <w:r w:rsidR="004D1435" w:rsidRPr="00AA1672">
        <w:rPr>
          <w:color w:val="000000" w:themeColor="text1"/>
        </w:rPr>
        <w:t>3</w:t>
      </w:r>
      <w:r w:rsidRPr="00AA1672">
        <w:rPr>
          <w:color w:val="000000" w:themeColor="text1"/>
        </w:rPr>
        <w:t xml:space="preserve">.6] No likuma „Par Valsts ieņēmumu dienestu” 10.panta pirmās daļas 5.punkta secināms, ka likums neierobežo </w:t>
      </w:r>
      <w:r w:rsidR="00A42ABE">
        <w:rPr>
          <w:color w:val="000000" w:themeColor="text1"/>
        </w:rPr>
        <w:t xml:space="preserve">to Valsts ieņēmumu </w:t>
      </w:r>
      <w:r w:rsidRPr="00AA1672">
        <w:rPr>
          <w:color w:val="000000" w:themeColor="text1"/>
        </w:rPr>
        <w:t>dienesta amatpersonu loku, kuras ir tiesīgas pieprasīt informāciju no privātpersonām nodokļu administrēšanas jomā, arī pieprasīt likuma „Par no</w:t>
      </w:r>
      <w:r w:rsidRPr="00AA1672">
        <w:rPr>
          <w:color w:val="000000" w:themeColor="text1"/>
        </w:rPr>
        <w:lastRenderedPageBreak/>
        <w:t xml:space="preserve">dokļiem un nodevām” 15.panta sestajā daļā noteikto informāciju. Tāpēc informācijas pieprasījumam nebija jāpievieno nekāds pilnvarojums vai cits pamatojums, kas liecinātu par amatpersonas tiesībām </w:t>
      </w:r>
      <w:r w:rsidR="0069541F">
        <w:rPr>
          <w:color w:val="000000" w:themeColor="text1"/>
        </w:rPr>
        <w:t>pieprasīt</w:t>
      </w:r>
      <w:r w:rsidRPr="00AA1672">
        <w:rPr>
          <w:color w:val="000000" w:themeColor="text1"/>
        </w:rPr>
        <w:t xml:space="preserve"> attiecīg</w:t>
      </w:r>
      <w:r w:rsidR="0069541F">
        <w:rPr>
          <w:color w:val="000000" w:themeColor="text1"/>
        </w:rPr>
        <w:t>ās</w:t>
      </w:r>
      <w:r w:rsidRPr="00AA1672">
        <w:rPr>
          <w:color w:val="000000" w:themeColor="text1"/>
        </w:rPr>
        <w:t xml:space="preserve"> ziņ</w:t>
      </w:r>
      <w:r w:rsidR="0069541F">
        <w:rPr>
          <w:color w:val="000000" w:themeColor="text1"/>
        </w:rPr>
        <w:t>as</w:t>
      </w:r>
      <w:r w:rsidRPr="00AA1672">
        <w:rPr>
          <w:color w:val="000000" w:themeColor="text1"/>
        </w:rPr>
        <w:t>.</w:t>
      </w:r>
    </w:p>
    <w:p w14:paraId="7C89AE90" w14:textId="77777777" w:rsidR="00020C98" w:rsidRPr="00AA1672" w:rsidRDefault="00020C98" w:rsidP="00A503D2">
      <w:pPr>
        <w:spacing w:line="276" w:lineRule="auto"/>
        <w:ind w:firstLine="567"/>
        <w:jc w:val="both"/>
        <w:rPr>
          <w:color w:val="000000" w:themeColor="text1"/>
        </w:rPr>
      </w:pPr>
    </w:p>
    <w:p w14:paraId="479EA5B7" w14:textId="31642CCC" w:rsidR="008B7CCD" w:rsidRPr="00AA1672" w:rsidRDefault="008B7CCD" w:rsidP="00A503D2">
      <w:pPr>
        <w:spacing w:line="276" w:lineRule="auto"/>
        <w:ind w:firstLine="567"/>
        <w:jc w:val="both"/>
        <w:rPr>
          <w:color w:val="000000" w:themeColor="text1"/>
        </w:rPr>
      </w:pPr>
      <w:r w:rsidRPr="00AA1672">
        <w:rPr>
          <w:color w:val="000000" w:themeColor="text1"/>
        </w:rPr>
        <w:t>[</w:t>
      </w:r>
      <w:r w:rsidR="004D1435" w:rsidRPr="00AA1672">
        <w:rPr>
          <w:color w:val="000000" w:themeColor="text1"/>
        </w:rPr>
        <w:t>4</w:t>
      </w:r>
      <w:r w:rsidRPr="00AA1672">
        <w:rPr>
          <w:color w:val="000000" w:themeColor="text1"/>
        </w:rPr>
        <w:t>]</w:t>
      </w:r>
      <w:r w:rsidR="00B75FD5" w:rsidRPr="00AA1672">
        <w:rPr>
          <w:color w:val="000000" w:themeColor="text1"/>
        </w:rPr>
        <w:t> </w:t>
      </w:r>
      <w:r w:rsidRPr="00AA1672">
        <w:rPr>
          <w:color w:val="000000" w:themeColor="text1"/>
        </w:rPr>
        <w:t>Pieteicēja par apgabaltiesas spriedumu iesniedza kasācijas sūdzību, norādot turpmāk minētos argumentus.</w:t>
      </w:r>
    </w:p>
    <w:p w14:paraId="143F0D7B" w14:textId="1BACBB66" w:rsidR="000F5AF3" w:rsidRPr="00AA1672" w:rsidRDefault="000F5AF3" w:rsidP="00A503D2">
      <w:pPr>
        <w:spacing w:line="276" w:lineRule="auto"/>
        <w:ind w:firstLine="567"/>
        <w:jc w:val="both"/>
        <w:rPr>
          <w:color w:val="000000" w:themeColor="text1"/>
        </w:rPr>
      </w:pPr>
      <w:r w:rsidRPr="00AA1672">
        <w:rPr>
          <w:color w:val="000000" w:themeColor="text1"/>
        </w:rPr>
        <w:t>[</w:t>
      </w:r>
      <w:r w:rsidR="004D1435" w:rsidRPr="00AA1672">
        <w:rPr>
          <w:color w:val="000000" w:themeColor="text1"/>
        </w:rPr>
        <w:t>4</w:t>
      </w:r>
      <w:r w:rsidRPr="00AA1672">
        <w:rPr>
          <w:color w:val="000000" w:themeColor="text1"/>
        </w:rPr>
        <w:t>.1] Tiesa nepamatoti atzinusi, ka ar 2017.gada 23.augusta lēmumu</w:t>
      </w:r>
      <w:r w:rsidR="005F23BB" w:rsidRPr="00AA1672">
        <w:rPr>
          <w:color w:val="000000" w:themeColor="text1"/>
        </w:rPr>
        <w:t xml:space="preserve"> </w:t>
      </w:r>
      <w:r w:rsidR="005D68D6" w:rsidRPr="00AA1672">
        <w:rPr>
          <w:color w:val="000000" w:themeColor="text1"/>
        </w:rPr>
        <w:t xml:space="preserve">par informācijas pieprasījuma atsaukumu </w:t>
      </w:r>
      <w:r w:rsidR="00450A7C">
        <w:rPr>
          <w:color w:val="000000" w:themeColor="text1"/>
        </w:rPr>
        <w:t xml:space="preserve">2017.gada </w:t>
      </w:r>
      <w:r w:rsidR="00D61EEB" w:rsidRPr="00AA1672">
        <w:rPr>
          <w:color w:val="000000" w:themeColor="text1"/>
        </w:rPr>
        <w:t>1</w:t>
      </w:r>
      <w:r w:rsidRPr="00AA1672">
        <w:rPr>
          <w:color w:val="000000" w:themeColor="text1"/>
        </w:rPr>
        <w:t>2.m</w:t>
      </w:r>
      <w:r w:rsidR="00D61EEB" w:rsidRPr="00AA1672">
        <w:rPr>
          <w:color w:val="000000" w:themeColor="text1"/>
        </w:rPr>
        <w:t>aija</w:t>
      </w:r>
      <w:r w:rsidRPr="00AA1672">
        <w:rPr>
          <w:color w:val="000000" w:themeColor="text1"/>
        </w:rPr>
        <w:t xml:space="preserve"> lēmum</w:t>
      </w:r>
      <w:r w:rsidR="005F23BB" w:rsidRPr="00AA1672">
        <w:rPr>
          <w:color w:val="000000" w:themeColor="text1"/>
        </w:rPr>
        <w:t xml:space="preserve">s </w:t>
      </w:r>
      <w:r w:rsidRPr="00AA1672">
        <w:rPr>
          <w:color w:val="000000" w:themeColor="text1"/>
        </w:rPr>
        <w:t>ir zaudējis spēku</w:t>
      </w:r>
      <w:r w:rsidR="00D61EEB" w:rsidRPr="00AA1672">
        <w:rPr>
          <w:color w:val="000000" w:themeColor="text1"/>
        </w:rPr>
        <w:t>.</w:t>
      </w:r>
      <w:r w:rsidRPr="00AA1672">
        <w:rPr>
          <w:color w:val="000000" w:themeColor="text1"/>
        </w:rPr>
        <w:t xml:space="preserve"> Administratīvā procesa likums neparedz tādu administratīvā akta </w:t>
      </w:r>
      <w:r w:rsidR="005F23BB" w:rsidRPr="00AA1672">
        <w:rPr>
          <w:color w:val="000000" w:themeColor="text1"/>
        </w:rPr>
        <w:t>spēka zaudēšanas veidu kā atsaukums. Tiesa nav norādījusi tiesību normu, uz kuras pamata ir notikusi administratīvā akta atcelšana.</w:t>
      </w:r>
    </w:p>
    <w:p w14:paraId="2CBC5BE2" w14:textId="6A6952F1" w:rsidR="00545310" w:rsidRPr="00AA1672" w:rsidRDefault="004B721F" w:rsidP="00A503D2">
      <w:pPr>
        <w:spacing w:line="276" w:lineRule="auto"/>
        <w:ind w:firstLine="567"/>
        <w:jc w:val="both"/>
        <w:rPr>
          <w:rFonts w:asciiTheme="majorBidi" w:hAnsiTheme="majorBidi" w:cstheme="majorBidi"/>
          <w:color w:val="000000" w:themeColor="text1"/>
        </w:rPr>
      </w:pPr>
      <w:r w:rsidRPr="00AA1672">
        <w:rPr>
          <w:color w:val="000000" w:themeColor="text1"/>
        </w:rPr>
        <w:t>A</w:t>
      </w:r>
      <w:r w:rsidR="00A83273" w:rsidRPr="00AA1672">
        <w:rPr>
          <w:color w:val="000000" w:themeColor="text1"/>
        </w:rPr>
        <w:t xml:space="preserve">dministratīvais akts savu galīgo noformējumu ieguva ar </w:t>
      </w:r>
      <w:r w:rsidR="002410E8" w:rsidRPr="00AA1672">
        <w:rPr>
          <w:color w:val="000000" w:themeColor="text1"/>
        </w:rPr>
        <w:t xml:space="preserve">Valsts ieņēmumu </w:t>
      </w:r>
      <w:r w:rsidR="00A83273" w:rsidRPr="00AA1672">
        <w:rPr>
          <w:color w:val="000000" w:themeColor="text1"/>
        </w:rPr>
        <w:t xml:space="preserve">dienesta ģenerāldirektora 2017.gada </w:t>
      </w:r>
      <w:r w:rsidR="00D61EEB" w:rsidRPr="00AA1672">
        <w:rPr>
          <w:color w:val="000000" w:themeColor="text1"/>
        </w:rPr>
        <w:t>24</w:t>
      </w:r>
      <w:r w:rsidR="00A83273" w:rsidRPr="00AA1672">
        <w:rPr>
          <w:color w:val="000000" w:themeColor="text1"/>
        </w:rPr>
        <w:t>.</w:t>
      </w:r>
      <w:r w:rsidR="00D61EEB" w:rsidRPr="00AA1672">
        <w:rPr>
          <w:color w:val="000000" w:themeColor="text1"/>
        </w:rPr>
        <w:t>jūlija</w:t>
      </w:r>
      <w:r w:rsidR="00A83273" w:rsidRPr="00AA1672">
        <w:rPr>
          <w:color w:val="000000" w:themeColor="text1"/>
        </w:rPr>
        <w:t xml:space="preserve"> lēmumu</w:t>
      </w:r>
      <w:r w:rsidR="00545310" w:rsidRPr="00AA1672">
        <w:rPr>
          <w:color w:val="000000" w:themeColor="text1"/>
        </w:rPr>
        <w:t>, kas arī tika pārsūdzēts tiesā.</w:t>
      </w:r>
      <w:r w:rsidR="00A83273" w:rsidRPr="00AA1672">
        <w:rPr>
          <w:color w:val="000000" w:themeColor="text1"/>
        </w:rPr>
        <w:t xml:space="preserve"> </w:t>
      </w:r>
      <w:r w:rsidR="00E1490D" w:rsidRPr="00AA1672">
        <w:rPr>
          <w:rFonts w:asciiTheme="majorBidi" w:eastAsiaTheme="minorHAnsi" w:hAnsiTheme="majorBidi" w:cstheme="majorBidi"/>
          <w:color w:val="000000" w:themeColor="text1"/>
        </w:rPr>
        <w:t>T</w:t>
      </w:r>
      <w:r w:rsidR="007F091C" w:rsidRPr="00AA1672">
        <w:rPr>
          <w:rFonts w:asciiTheme="majorBidi" w:eastAsiaTheme="minorHAnsi" w:hAnsiTheme="majorBidi" w:cstheme="majorBidi"/>
          <w:color w:val="000000" w:themeColor="text1"/>
        </w:rPr>
        <w:t xml:space="preserve">iesa nebija tiesīga izskatīt pieteicējas pieteikumu kā pieteikumu par </w:t>
      </w:r>
      <w:r w:rsidR="007F091C" w:rsidRPr="00AA1672">
        <w:rPr>
          <w:rFonts w:asciiTheme="majorBidi" w:eastAsiaTheme="minorHAnsi" w:hAnsiTheme="majorBidi" w:cstheme="majorBidi"/>
          <w:color w:val="000000" w:themeColor="text1"/>
        </w:rPr>
        <w:lastRenderedPageBreak/>
        <w:t xml:space="preserve">administratīvā akta atzīšanu par prettiesisku. Līdz ar to apgabaltiesa nav ievērojusi </w:t>
      </w:r>
      <w:r w:rsidR="00545310" w:rsidRPr="00AA1672">
        <w:rPr>
          <w:color w:val="000000" w:themeColor="text1"/>
        </w:rPr>
        <w:t xml:space="preserve">Administratīvā procesa likuma </w:t>
      </w:r>
      <w:r w:rsidRPr="00AA1672">
        <w:rPr>
          <w:color w:val="000000" w:themeColor="text1"/>
        </w:rPr>
        <w:t>302.</w:t>
      </w:r>
      <w:r w:rsidRPr="00AA1672">
        <w:rPr>
          <w:rFonts w:asciiTheme="majorBidi" w:hAnsiTheme="majorBidi" w:cstheme="majorBidi"/>
          <w:color w:val="000000" w:themeColor="text1"/>
        </w:rPr>
        <w:t>panta pirmo un ceturto daļu.</w:t>
      </w:r>
    </w:p>
    <w:p w14:paraId="0776219E" w14:textId="06278FDD" w:rsidR="007F091C" w:rsidRPr="00AA1672" w:rsidRDefault="003666D1" w:rsidP="00A503D2">
      <w:pPr>
        <w:spacing w:line="276" w:lineRule="auto"/>
        <w:ind w:firstLine="567"/>
        <w:jc w:val="both"/>
        <w:rPr>
          <w:rFonts w:asciiTheme="majorBidi" w:hAnsiTheme="majorBidi" w:cstheme="majorBidi"/>
          <w:color w:val="000000" w:themeColor="text1"/>
        </w:rPr>
      </w:pPr>
      <w:r w:rsidRPr="00AA1672">
        <w:rPr>
          <w:rFonts w:asciiTheme="majorBidi" w:hAnsiTheme="majorBidi" w:cstheme="majorBidi"/>
          <w:color w:val="000000" w:themeColor="text1"/>
        </w:rPr>
        <w:t>[</w:t>
      </w:r>
      <w:r w:rsidR="004D1435" w:rsidRPr="00AA1672">
        <w:rPr>
          <w:rFonts w:asciiTheme="majorBidi" w:hAnsiTheme="majorBidi" w:cstheme="majorBidi"/>
          <w:color w:val="000000" w:themeColor="text1"/>
        </w:rPr>
        <w:t>4</w:t>
      </w:r>
      <w:r w:rsidRPr="00AA1672">
        <w:rPr>
          <w:rFonts w:asciiTheme="majorBidi" w:hAnsiTheme="majorBidi" w:cstheme="majorBidi"/>
          <w:color w:val="000000" w:themeColor="text1"/>
        </w:rPr>
        <w:t>.2] </w:t>
      </w:r>
      <w:r w:rsidR="00E1490D" w:rsidRPr="00AA1672">
        <w:rPr>
          <w:rFonts w:asciiTheme="majorBidi" w:eastAsiaTheme="minorHAnsi" w:hAnsiTheme="majorBidi" w:cstheme="majorBidi"/>
          <w:color w:val="000000" w:themeColor="text1"/>
        </w:rPr>
        <w:t>T</w:t>
      </w:r>
      <w:r w:rsidR="007F091C" w:rsidRPr="00AA1672">
        <w:rPr>
          <w:rFonts w:asciiTheme="majorBidi" w:eastAsiaTheme="minorHAnsi" w:hAnsiTheme="majorBidi" w:cstheme="majorBidi"/>
          <w:color w:val="000000" w:themeColor="text1"/>
        </w:rPr>
        <w:t>iesa, izskatot konkrēto lietu, nav īstenojusi objektīvās izmeklēšanas principu un nav noskaidrojusi</w:t>
      </w:r>
      <w:r w:rsidR="0078664E" w:rsidRPr="00AA1672">
        <w:rPr>
          <w:rFonts w:asciiTheme="majorBidi" w:eastAsiaTheme="minorHAnsi" w:hAnsiTheme="majorBidi" w:cstheme="majorBidi"/>
          <w:color w:val="000000" w:themeColor="text1"/>
        </w:rPr>
        <w:t>, vai</w:t>
      </w:r>
      <w:r w:rsidR="007F091C" w:rsidRPr="00AA1672">
        <w:rPr>
          <w:rFonts w:asciiTheme="majorBidi" w:eastAsiaTheme="minorHAnsi" w:hAnsiTheme="majorBidi" w:cstheme="majorBidi"/>
          <w:color w:val="000000" w:themeColor="text1"/>
        </w:rPr>
        <w:t xml:space="preserve"> </w:t>
      </w:r>
      <w:r w:rsidR="00450A7C">
        <w:rPr>
          <w:rFonts w:asciiTheme="majorBidi" w:eastAsiaTheme="minorHAnsi" w:hAnsiTheme="majorBidi" w:cstheme="majorBidi"/>
          <w:color w:val="000000" w:themeColor="text1"/>
        </w:rPr>
        <w:t xml:space="preserve">Valsts ieņēmumu </w:t>
      </w:r>
      <w:r w:rsidR="007F091C" w:rsidRPr="00AA1672">
        <w:rPr>
          <w:rFonts w:asciiTheme="majorBidi" w:eastAsiaTheme="minorHAnsi" w:hAnsiTheme="majorBidi" w:cstheme="majorBidi"/>
          <w:color w:val="000000" w:themeColor="text1"/>
        </w:rPr>
        <w:t>dienest</w:t>
      </w:r>
      <w:r w:rsidR="0078664E" w:rsidRPr="00AA1672">
        <w:rPr>
          <w:rFonts w:asciiTheme="majorBidi" w:eastAsiaTheme="minorHAnsi" w:hAnsiTheme="majorBidi" w:cstheme="majorBidi"/>
          <w:color w:val="000000" w:themeColor="text1"/>
        </w:rPr>
        <w:t>s pienācīgi pamatojis savu lēmumu, tostarp izdarījis</w:t>
      </w:r>
      <w:r w:rsidR="007F091C" w:rsidRPr="00AA1672">
        <w:rPr>
          <w:rFonts w:asciiTheme="majorBidi" w:eastAsiaTheme="minorHAnsi" w:hAnsiTheme="majorBidi" w:cstheme="majorBidi"/>
          <w:color w:val="000000" w:themeColor="text1"/>
        </w:rPr>
        <w:t xml:space="preserve"> lietderības apsvērumu</w:t>
      </w:r>
      <w:r w:rsidR="00E1490D" w:rsidRPr="00AA1672">
        <w:rPr>
          <w:rFonts w:asciiTheme="majorBidi" w:eastAsiaTheme="minorHAnsi" w:hAnsiTheme="majorBidi" w:cstheme="majorBidi"/>
          <w:color w:val="000000" w:themeColor="text1"/>
        </w:rPr>
        <w:t>s</w:t>
      </w:r>
      <w:r w:rsidR="007F091C" w:rsidRPr="00AA1672">
        <w:rPr>
          <w:rFonts w:asciiTheme="majorBidi" w:eastAsiaTheme="minorHAnsi" w:hAnsiTheme="majorBidi" w:cstheme="majorBidi"/>
          <w:color w:val="000000" w:themeColor="text1"/>
        </w:rPr>
        <w:t xml:space="preserve">. Tādā veidā konkrētajā tiesas procesā nav </w:t>
      </w:r>
      <w:r w:rsidR="00A42ABE">
        <w:rPr>
          <w:rFonts w:asciiTheme="majorBidi" w:eastAsiaTheme="minorHAnsi" w:hAnsiTheme="majorBidi" w:cstheme="majorBidi"/>
          <w:color w:val="000000" w:themeColor="text1"/>
        </w:rPr>
        <w:t>īsteno</w:t>
      </w:r>
      <w:r w:rsidR="007F091C" w:rsidRPr="00AA1672">
        <w:rPr>
          <w:rFonts w:asciiTheme="majorBidi" w:eastAsiaTheme="minorHAnsi" w:hAnsiTheme="majorBidi" w:cstheme="majorBidi"/>
          <w:color w:val="000000" w:themeColor="text1"/>
        </w:rPr>
        <w:t xml:space="preserve">ta tiesas kontrole pār izpildvaras lēmumu. </w:t>
      </w:r>
    </w:p>
    <w:p w14:paraId="5D7F1D42" w14:textId="77777777" w:rsidR="0078664E" w:rsidRPr="00AA1672" w:rsidRDefault="00E1490D" w:rsidP="00A503D2">
      <w:pPr>
        <w:spacing w:line="276" w:lineRule="auto"/>
        <w:ind w:firstLine="567"/>
        <w:jc w:val="both"/>
        <w:rPr>
          <w:rFonts w:asciiTheme="majorBidi" w:eastAsiaTheme="minorHAnsi" w:hAnsiTheme="majorBidi" w:cstheme="majorBidi"/>
          <w:color w:val="000000" w:themeColor="text1"/>
        </w:rPr>
      </w:pPr>
      <w:r w:rsidRPr="00AA1672">
        <w:rPr>
          <w:rFonts w:asciiTheme="majorBidi" w:hAnsiTheme="majorBidi" w:cstheme="majorBidi"/>
          <w:color w:val="000000" w:themeColor="text1"/>
        </w:rPr>
        <w:t xml:space="preserve">Lietā nav pārbaudīts, vai dienestam izskatāmajā gadījumā tiešām bija tiesības pieprasīt informāciju no pieteicējas tādā apjomā, kādā tā tika pieprasīta. </w:t>
      </w:r>
    </w:p>
    <w:p w14:paraId="4ED392D3" w14:textId="6332074A" w:rsidR="00E1490D" w:rsidRPr="00AA1672" w:rsidRDefault="00E1490D" w:rsidP="00A503D2">
      <w:pPr>
        <w:spacing w:line="276" w:lineRule="auto"/>
        <w:ind w:firstLine="567"/>
        <w:jc w:val="both"/>
        <w:rPr>
          <w:rFonts w:asciiTheme="majorBidi" w:eastAsiaTheme="minorHAnsi" w:hAnsiTheme="majorBidi" w:cstheme="majorBidi"/>
          <w:color w:val="000000" w:themeColor="text1"/>
        </w:rPr>
      </w:pPr>
      <w:r w:rsidRPr="00AA1672">
        <w:rPr>
          <w:rFonts w:asciiTheme="majorBidi" w:eastAsiaTheme="minorHAnsi" w:hAnsiTheme="majorBidi" w:cstheme="majorBidi"/>
          <w:bCs/>
          <w:color w:val="000000" w:themeColor="text1"/>
        </w:rPr>
        <w:t xml:space="preserve">Tiesa ir nepareizi identificējusi rīcības brīvības apjomu, kas ar likuma normu ir piešķirts dienestam, uzskatot </w:t>
      </w:r>
      <w:r w:rsidR="0078664E" w:rsidRPr="00AA1672">
        <w:rPr>
          <w:rFonts w:asciiTheme="majorBidi" w:eastAsiaTheme="minorHAnsi" w:hAnsiTheme="majorBidi" w:cstheme="majorBidi"/>
          <w:bCs/>
          <w:color w:val="000000" w:themeColor="text1"/>
        </w:rPr>
        <w:t>informācijas pieprasījumu par</w:t>
      </w:r>
      <w:r w:rsidRPr="00AA1672">
        <w:rPr>
          <w:rFonts w:asciiTheme="majorBidi" w:eastAsiaTheme="minorHAnsi" w:hAnsiTheme="majorBidi" w:cstheme="majorBidi"/>
          <w:bCs/>
          <w:color w:val="000000" w:themeColor="text1"/>
        </w:rPr>
        <w:t xml:space="preserve"> obligāto administratīvo aktu. Šāds secinājums noveda pie lietas nepareizas iz</w:t>
      </w:r>
      <w:r w:rsidR="0078664E" w:rsidRPr="00AA1672">
        <w:rPr>
          <w:rFonts w:asciiTheme="majorBidi" w:eastAsiaTheme="minorHAnsi" w:hAnsiTheme="majorBidi" w:cstheme="majorBidi"/>
          <w:bCs/>
          <w:color w:val="000000" w:themeColor="text1"/>
        </w:rPr>
        <w:t>s</w:t>
      </w:r>
      <w:r w:rsidRPr="00AA1672">
        <w:rPr>
          <w:rFonts w:asciiTheme="majorBidi" w:eastAsiaTheme="minorHAnsi" w:hAnsiTheme="majorBidi" w:cstheme="majorBidi"/>
          <w:bCs/>
          <w:color w:val="000000" w:themeColor="text1"/>
        </w:rPr>
        <w:t xml:space="preserve">priešanas, jo tiesa nav uzskatījusi, ka konkrētajā lietā </w:t>
      </w:r>
      <w:r w:rsidR="0078664E" w:rsidRPr="00AA1672">
        <w:rPr>
          <w:rFonts w:asciiTheme="majorBidi" w:eastAsiaTheme="minorHAnsi" w:hAnsiTheme="majorBidi" w:cstheme="majorBidi"/>
          <w:bCs/>
          <w:color w:val="000000" w:themeColor="text1"/>
        </w:rPr>
        <w:t>dienestam</w:t>
      </w:r>
      <w:r w:rsidRPr="00AA1672">
        <w:rPr>
          <w:rFonts w:asciiTheme="majorBidi" w:eastAsiaTheme="minorHAnsi" w:hAnsiTheme="majorBidi" w:cstheme="majorBidi"/>
          <w:bCs/>
          <w:color w:val="000000" w:themeColor="text1"/>
        </w:rPr>
        <w:t xml:space="preserve"> bija jāizdara lietderības apsvērumi</w:t>
      </w:r>
      <w:r w:rsidR="0078664E" w:rsidRPr="00AA1672">
        <w:rPr>
          <w:rFonts w:asciiTheme="majorBidi" w:eastAsiaTheme="minorHAnsi" w:hAnsiTheme="majorBidi" w:cstheme="majorBidi"/>
          <w:bCs/>
          <w:color w:val="000000" w:themeColor="text1"/>
        </w:rPr>
        <w:t>, attiecīgi arī nav pārbaudījusi, vai tādi ir izdarīti.</w:t>
      </w:r>
    </w:p>
    <w:p w14:paraId="3398FD35" w14:textId="536A822D" w:rsidR="002D1A54" w:rsidRPr="00AA1672" w:rsidRDefault="00F61A36" w:rsidP="00A503D2">
      <w:pPr>
        <w:spacing w:line="276" w:lineRule="auto"/>
        <w:ind w:firstLine="567"/>
        <w:jc w:val="both"/>
        <w:rPr>
          <w:color w:val="000000" w:themeColor="text1"/>
        </w:rPr>
      </w:pPr>
      <w:r w:rsidRPr="00AA1672">
        <w:rPr>
          <w:color w:val="000000" w:themeColor="text1"/>
        </w:rPr>
        <w:lastRenderedPageBreak/>
        <w:t>[</w:t>
      </w:r>
      <w:r w:rsidR="004D1435" w:rsidRPr="00AA1672">
        <w:rPr>
          <w:color w:val="000000" w:themeColor="text1"/>
        </w:rPr>
        <w:t>4</w:t>
      </w:r>
      <w:r w:rsidRPr="00AA1672">
        <w:rPr>
          <w:color w:val="000000" w:themeColor="text1"/>
        </w:rPr>
        <w:t>.3]</w:t>
      </w:r>
      <w:r w:rsidR="00981354" w:rsidRPr="00AA1672">
        <w:rPr>
          <w:color w:val="000000" w:themeColor="text1"/>
        </w:rPr>
        <w:t> Tiesa nepamatoti secinājusi, ka nodokļu administrācijai katrā konkrētajā gadījumā nav jāpamato informācijas pieprasījuma sniegšanas nepieciešamība un tā atbilstība datu aizsardzīb</w:t>
      </w:r>
      <w:r w:rsidR="00A42ABE">
        <w:rPr>
          <w:color w:val="000000" w:themeColor="text1"/>
        </w:rPr>
        <w:t>u</w:t>
      </w:r>
      <w:r w:rsidR="00981354" w:rsidRPr="00AA1672">
        <w:rPr>
          <w:color w:val="000000" w:themeColor="text1"/>
        </w:rPr>
        <w:t xml:space="preserve"> regulējošo normatīvo aktu prasībām</w:t>
      </w:r>
      <w:r w:rsidR="002410E8" w:rsidRPr="00AA1672">
        <w:rPr>
          <w:color w:val="000000" w:themeColor="text1"/>
        </w:rPr>
        <w:t xml:space="preserve"> tāpēc, ka</w:t>
      </w:r>
      <w:r w:rsidR="00981354" w:rsidRPr="00AA1672">
        <w:rPr>
          <w:color w:val="000000" w:themeColor="text1"/>
        </w:rPr>
        <w:t xml:space="preserve"> likumdevējs jau ir veicis samērīguma apsvērumus.</w:t>
      </w:r>
      <w:r w:rsidR="00666529" w:rsidRPr="00AA1672">
        <w:rPr>
          <w:color w:val="000000" w:themeColor="text1"/>
        </w:rPr>
        <w:t xml:space="preserve"> Tā kā pārsūdzētais lēmums ir brīvais administratīvais akts, tad atbilstoši Administratīvā procesa likuma 65.panta ceturtajai daļai nodokļu administrācijai bija jāapsver tā izdošanas lietderība</w:t>
      </w:r>
      <w:r w:rsidR="00270845" w:rsidRPr="00AA1672">
        <w:rPr>
          <w:color w:val="000000" w:themeColor="text1"/>
        </w:rPr>
        <w:t>. Pretējā gadījumā ir pārkāpts patvaļas aizlieguma princips.</w:t>
      </w:r>
      <w:r w:rsidR="009178AD" w:rsidRPr="00AA1672">
        <w:rPr>
          <w:color w:val="000000" w:themeColor="text1"/>
        </w:rPr>
        <w:t xml:space="preserve"> </w:t>
      </w:r>
      <w:r w:rsidR="001C6349" w:rsidRPr="00AA1672">
        <w:rPr>
          <w:color w:val="000000" w:themeColor="text1"/>
        </w:rPr>
        <w:t>Nodokļu administrācija, nosakot pienākumu sagatavot lielu informācijas apjomu bez atbilstoša izvērtējuma, nav ņēmusi vērā samērīguma principu.</w:t>
      </w:r>
    </w:p>
    <w:p w14:paraId="0365245D" w14:textId="7EC5EB12" w:rsidR="00D20B94" w:rsidRPr="00AA1672" w:rsidRDefault="00D20B94" w:rsidP="00A503D2">
      <w:pPr>
        <w:spacing w:line="276" w:lineRule="auto"/>
        <w:ind w:firstLine="567"/>
        <w:jc w:val="both"/>
        <w:rPr>
          <w:color w:val="000000" w:themeColor="text1"/>
        </w:rPr>
      </w:pPr>
      <w:r w:rsidRPr="00AA1672">
        <w:rPr>
          <w:color w:val="000000" w:themeColor="text1"/>
        </w:rPr>
        <w:t>Tiesa, atzīstot, ka nodokļu administrācijai nav jāizdara samērīguma apsvērumi, ir pārkāpusi Administratīvā procesa likuma 65.</w:t>
      </w:r>
      <w:r w:rsidR="00F06408" w:rsidRPr="00AA1672">
        <w:rPr>
          <w:color w:val="000000" w:themeColor="text1"/>
        </w:rPr>
        <w:t>,</w:t>
      </w:r>
      <w:r w:rsidRPr="00AA1672">
        <w:rPr>
          <w:color w:val="000000" w:themeColor="text1"/>
        </w:rPr>
        <w:t xml:space="preserve"> 66.pantu un 67.panta otrās daļas 6.punktu.</w:t>
      </w:r>
    </w:p>
    <w:p w14:paraId="3EEAB7D9" w14:textId="3DB5B538" w:rsidR="00744448" w:rsidRPr="00AA1672" w:rsidRDefault="00270845" w:rsidP="00A503D2">
      <w:pPr>
        <w:spacing w:line="276" w:lineRule="auto"/>
        <w:ind w:firstLine="567"/>
        <w:jc w:val="both"/>
        <w:rPr>
          <w:color w:val="000000" w:themeColor="text1"/>
        </w:rPr>
      </w:pPr>
      <w:r w:rsidRPr="00AA1672">
        <w:rPr>
          <w:color w:val="000000" w:themeColor="text1"/>
        </w:rPr>
        <w:t>[</w:t>
      </w:r>
      <w:r w:rsidR="004D1435" w:rsidRPr="00AA1672">
        <w:rPr>
          <w:color w:val="000000" w:themeColor="text1"/>
        </w:rPr>
        <w:t>4</w:t>
      </w:r>
      <w:r w:rsidRPr="00AA1672">
        <w:rPr>
          <w:color w:val="000000" w:themeColor="text1"/>
        </w:rPr>
        <w:t>.4] </w:t>
      </w:r>
      <w:r w:rsidR="00D20B94" w:rsidRPr="00AA1672">
        <w:rPr>
          <w:color w:val="000000" w:themeColor="text1"/>
        </w:rPr>
        <w:t xml:space="preserve">Nodokļu administrācijas pieprasījums neatbilst </w:t>
      </w:r>
      <w:r w:rsidR="0085182D" w:rsidRPr="00AA1672">
        <w:rPr>
          <w:color w:val="000000" w:themeColor="text1"/>
        </w:rPr>
        <w:t>Fizisko personu datu aizsardzības likuma prasībām, kas bija spēkā pārsūdzētā administratīvā akta izdošanas laikā.</w:t>
      </w:r>
    </w:p>
    <w:p w14:paraId="743E3486" w14:textId="2633DEC1" w:rsidR="00744448" w:rsidRPr="00AA1672" w:rsidRDefault="0085182D" w:rsidP="00A503D2">
      <w:pPr>
        <w:spacing w:line="276" w:lineRule="auto"/>
        <w:ind w:firstLine="567"/>
        <w:jc w:val="both"/>
        <w:rPr>
          <w:color w:val="000000" w:themeColor="text1"/>
        </w:rPr>
      </w:pPr>
      <w:r w:rsidRPr="00AA1672">
        <w:rPr>
          <w:color w:val="000000" w:themeColor="text1"/>
        </w:rPr>
        <w:lastRenderedPageBreak/>
        <w:t xml:space="preserve">Tā kā nodokļu administrācijai tiktu nodoti fizisko personu dati, tai bija jāievēro minētā likuma 13.pantā norādītais, ka rakstiskā pieprasījumā ir jānorāda pieprasījuma mērķis. </w:t>
      </w:r>
    </w:p>
    <w:p w14:paraId="45003032" w14:textId="22F180F9" w:rsidR="00F06DE6" w:rsidRPr="00AA1672" w:rsidRDefault="006960CC" w:rsidP="00A503D2">
      <w:pPr>
        <w:spacing w:line="276" w:lineRule="auto"/>
        <w:ind w:firstLine="567"/>
        <w:jc w:val="both"/>
        <w:rPr>
          <w:color w:val="000000" w:themeColor="text1"/>
        </w:rPr>
      </w:pPr>
      <w:r w:rsidRPr="00AA1672">
        <w:rPr>
          <w:color w:val="000000" w:themeColor="text1"/>
        </w:rPr>
        <w:t>Pārsūdzētais lēmums</w:t>
      </w:r>
      <w:r w:rsidR="00450A7C">
        <w:rPr>
          <w:color w:val="000000" w:themeColor="text1"/>
        </w:rPr>
        <w:t xml:space="preserve"> arī</w:t>
      </w:r>
      <w:r w:rsidRPr="00AA1672">
        <w:rPr>
          <w:color w:val="000000" w:themeColor="text1"/>
        </w:rPr>
        <w:t xml:space="preserve"> neatbilst Fizisko personu datu aizsardzības likuma 10.pantā noteiktajam mērķa ierobežojuma principam, kā arī samērīguma principam. </w:t>
      </w:r>
    </w:p>
    <w:p w14:paraId="6EC8C514" w14:textId="1EAD9064" w:rsidR="00F06DE6" w:rsidRPr="00AA1672" w:rsidRDefault="00F06DE6" w:rsidP="00A503D2">
      <w:pPr>
        <w:spacing w:line="276" w:lineRule="auto"/>
        <w:ind w:firstLine="567"/>
        <w:jc w:val="both"/>
        <w:rPr>
          <w:color w:val="000000" w:themeColor="text1"/>
          <w:shd w:val="clear" w:color="auto" w:fill="FFFFFF"/>
        </w:rPr>
      </w:pPr>
      <w:r w:rsidRPr="00AA1672">
        <w:rPr>
          <w:color w:val="000000" w:themeColor="text1"/>
        </w:rPr>
        <w:t>Ņemot vērā, ka Fizisko personu datu aizsardzības likums ievie</w:t>
      </w:r>
      <w:r w:rsidR="00A42ABE">
        <w:rPr>
          <w:color w:val="000000" w:themeColor="text1"/>
        </w:rPr>
        <w:t>š</w:t>
      </w:r>
      <w:r w:rsidRPr="00AA1672">
        <w:rPr>
          <w:color w:val="000000" w:themeColor="text1"/>
        </w:rPr>
        <w:t xml:space="preserve"> </w:t>
      </w:r>
      <w:r w:rsidRPr="00AA1672">
        <w:rPr>
          <w:color w:val="000000" w:themeColor="text1"/>
          <w:shd w:val="clear" w:color="auto" w:fill="FFFFFF"/>
        </w:rPr>
        <w:t xml:space="preserve">Eiropas Parlamenta un Padomes 1995.gada 24.oktobra Direktīvu </w:t>
      </w:r>
      <w:hyperlink r:id="rId9" w:history="1">
        <w:r w:rsidRPr="00AA1672">
          <w:rPr>
            <w:rStyle w:val="Hyperlink"/>
            <w:color w:val="000000" w:themeColor="text1"/>
            <w:u w:val="none"/>
            <w:shd w:val="clear" w:color="auto" w:fill="FFFFFF"/>
          </w:rPr>
          <w:t>95/46/EK</w:t>
        </w:r>
      </w:hyperlink>
      <w:r w:rsidRPr="00AA1672">
        <w:rPr>
          <w:color w:val="000000" w:themeColor="text1"/>
          <w:shd w:val="clear" w:color="auto" w:fill="FFFFFF"/>
        </w:rPr>
        <w:t xml:space="preserve"> par personu aizsardzību attiecībā uz personas datu apstrādi un šādu datu brīvu apriti (turpmāk – Direktīva 95/46/EK), tad tiesību normas jāinterpretē, ievērojot šīs direktīvas normas.</w:t>
      </w:r>
    </w:p>
    <w:p w14:paraId="77C2761F" w14:textId="0B3F87BC" w:rsidR="006F1335" w:rsidRPr="00AA1672" w:rsidRDefault="006960CC" w:rsidP="00A503D2">
      <w:pPr>
        <w:spacing w:line="276" w:lineRule="auto"/>
        <w:ind w:firstLine="567"/>
        <w:jc w:val="both"/>
        <w:rPr>
          <w:rFonts w:asciiTheme="majorBidi" w:hAnsiTheme="majorBidi" w:cstheme="majorBidi"/>
          <w:color w:val="000000" w:themeColor="text1"/>
        </w:rPr>
      </w:pPr>
      <w:r w:rsidRPr="00AA1672">
        <w:rPr>
          <w:rFonts w:asciiTheme="majorBidi" w:hAnsiTheme="majorBidi" w:cstheme="majorBidi"/>
          <w:color w:val="000000" w:themeColor="text1"/>
        </w:rPr>
        <w:t>[</w:t>
      </w:r>
      <w:r w:rsidR="004D1435" w:rsidRPr="00AA1672">
        <w:rPr>
          <w:rFonts w:asciiTheme="majorBidi" w:hAnsiTheme="majorBidi" w:cstheme="majorBidi"/>
          <w:color w:val="000000" w:themeColor="text1"/>
        </w:rPr>
        <w:t>4</w:t>
      </w:r>
      <w:r w:rsidRPr="00AA1672">
        <w:rPr>
          <w:rFonts w:asciiTheme="majorBidi" w:hAnsiTheme="majorBidi" w:cstheme="majorBidi"/>
          <w:color w:val="000000" w:themeColor="text1"/>
        </w:rPr>
        <w:t>.5] </w:t>
      </w:r>
      <w:r w:rsidR="006F1335" w:rsidRPr="00AA1672">
        <w:rPr>
          <w:rFonts w:asciiTheme="majorBidi" w:eastAsiaTheme="minorHAnsi" w:hAnsiTheme="majorBidi" w:cstheme="majorBidi"/>
          <w:color w:val="000000" w:themeColor="text1"/>
        </w:rPr>
        <w:t xml:space="preserve"> Senāt</w:t>
      </w:r>
      <w:r w:rsidR="00A42ABE">
        <w:rPr>
          <w:rFonts w:asciiTheme="majorBidi" w:eastAsiaTheme="minorHAnsi" w:hAnsiTheme="majorBidi" w:cstheme="majorBidi"/>
          <w:color w:val="000000" w:themeColor="text1"/>
        </w:rPr>
        <w:t>am jā</w:t>
      </w:r>
      <w:r w:rsidR="006F1335" w:rsidRPr="00AA1672">
        <w:rPr>
          <w:rFonts w:asciiTheme="majorBidi" w:eastAsiaTheme="minorHAnsi" w:hAnsiTheme="majorBidi" w:cstheme="majorBidi"/>
          <w:color w:val="000000" w:themeColor="text1"/>
        </w:rPr>
        <w:t>pieņem lēmum</w:t>
      </w:r>
      <w:r w:rsidR="0069541F">
        <w:rPr>
          <w:rFonts w:asciiTheme="majorBidi" w:eastAsiaTheme="minorHAnsi" w:hAnsiTheme="majorBidi" w:cstheme="majorBidi"/>
          <w:color w:val="000000" w:themeColor="text1"/>
        </w:rPr>
        <w:t>s</w:t>
      </w:r>
      <w:r w:rsidR="006F1335" w:rsidRPr="00AA1672">
        <w:rPr>
          <w:rFonts w:asciiTheme="majorBidi" w:eastAsiaTheme="minorHAnsi" w:hAnsiTheme="majorBidi" w:cstheme="majorBidi"/>
          <w:color w:val="000000" w:themeColor="text1"/>
        </w:rPr>
        <w:t xml:space="preserve"> par jautājum</w:t>
      </w:r>
      <w:r w:rsidR="0069541F">
        <w:rPr>
          <w:rFonts w:asciiTheme="majorBidi" w:eastAsiaTheme="minorHAnsi" w:hAnsiTheme="majorBidi" w:cstheme="majorBidi"/>
          <w:color w:val="000000" w:themeColor="text1"/>
        </w:rPr>
        <w:t>u</w:t>
      </w:r>
      <w:r w:rsidR="006F1335" w:rsidRPr="00AA1672">
        <w:rPr>
          <w:rFonts w:asciiTheme="majorBidi" w:eastAsiaTheme="minorHAnsi" w:hAnsiTheme="majorBidi" w:cstheme="majorBidi"/>
          <w:color w:val="000000" w:themeColor="text1"/>
        </w:rPr>
        <w:t xml:space="preserve"> uzdošanu Eiropas Savienības Tiesai attiecībā uz pareizu Direktīvas 95/46/EK prasību izpratni.</w:t>
      </w:r>
    </w:p>
    <w:p w14:paraId="1351997A" w14:textId="3C79942B" w:rsidR="006F1335" w:rsidRPr="00AA1672" w:rsidRDefault="006F1335" w:rsidP="00A503D2">
      <w:pPr>
        <w:spacing w:line="276" w:lineRule="auto"/>
        <w:ind w:firstLine="567"/>
        <w:jc w:val="both"/>
        <w:rPr>
          <w:color w:val="000000" w:themeColor="text1"/>
        </w:rPr>
      </w:pPr>
    </w:p>
    <w:p w14:paraId="036CEF1E" w14:textId="33C4DB6D" w:rsidR="00161931" w:rsidRPr="00AA1672" w:rsidRDefault="00161931" w:rsidP="00A503D2">
      <w:pPr>
        <w:spacing w:line="276" w:lineRule="auto"/>
        <w:ind w:firstLine="567"/>
        <w:jc w:val="both"/>
        <w:rPr>
          <w:color w:val="000000" w:themeColor="text1"/>
        </w:rPr>
      </w:pPr>
      <w:r w:rsidRPr="00AA1672">
        <w:rPr>
          <w:color w:val="000000" w:themeColor="text1"/>
        </w:rPr>
        <w:t>[</w:t>
      </w:r>
      <w:r w:rsidR="004D1435" w:rsidRPr="00AA1672">
        <w:rPr>
          <w:color w:val="000000" w:themeColor="text1"/>
        </w:rPr>
        <w:t>5</w:t>
      </w:r>
      <w:r w:rsidRPr="00AA1672">
        <w:rPr>
          <w:color w:val="000000" w:themeColor="text1"/>
        </w:rPr>
        <w:t xml:space="preserve">] Papildu paskaidrojumos, kas iesniegti </w:t>
      </w:r>
      <w:r w:rsidR="00F8070D" w:rsidRPr="00AA1672">
        <w:rPr>
          <w:color w:val="000000" w:themeColor="text1"/>
        </w:rPr>
        <w:t>pēc tam, kad</w:t>
      </w:r>
      <w:r w:rsidR="00587488" w:rsidRPr="00AA1672">
        <w:rPr>
          <w:color w:val="000000" w:themeColor="text1"/>
        </w:rPr>
        <w:t xml:space="preserve"> Eiropas Savienības Tiesa</w:t>
      </w:r>
      <w:r w:rsidR="00F8070D" w:rsidRPr="00AA1672">
        <w:rPr>
          <w:color w:val="000000" w:themeColor="text1"/>
        </w:rPr>
        <w:t xml:space="preserve"> pasludināja</w:t>
      </w:r>
      <w:r w:rsidR="00587488" w:rsidRPr="00AA1672">
        <w:rPr>
          <w:color w:val="000000" w:themeColor="text1"/>
        </w:rPr>
        <w:t xml:space="preserve"> spriedumu lietā </w:t>
      </w:r>
      <w:r w:rsidR="00F8070D" w:rsidRPr="00AA1672">
        <w:rPr>
          <w:i/>
          <w:iCs/>
          <w:color w:val="000000" w:themeColor="text1"/>
        </w:rPr>
        <w:lastRenderedPageBreak/>
        <w:t>Valsts ieņēmumu dienests</w:t>
      </w:r>
      <w:r w:rsidR="008B5392" w:rsidRPr="00AA1672">
        <w:rPr>
          <w:color w:val="000000" w:themeColor="text1"/>
        </w:rPr>
        <w:t xml:space="preserve"> </w:t>
      </w:r>
      <w:r w:rsidR="00F8070D" w:rsidRPr="00AA1672">
        <w:rPr>
          <w:i/>
          <w:iCs/>
          <w:color w:val="000000" w:themeColor="text1"/>
        </w:rPr>
        <w:t xml:space="preserve">(Traitement des données personnelles à des fins fiscales) </w:t>
      </w:r>
      <w:r w:rsidR="00D03F38" w:rsidRPr="00AA1672">
        <w:rPr>
          <w:color w:val="000000" w:themeColor="text1"/>
        </w:rPr>
        <w:t>(</w:t>
      </w:r>
      <w:r w:rsidR="00F8070D" w:rsidRPr="00AA1672">
        <w:rPr>
          <w:color w:val="000000" w:themeColor="text1"/>
        </w:rPr>
        <w:t xml:space="preserve">2022.gada 24.februāra spriedums lietā </w:t>
      </w:r>
      <w:r w:rsidR="00587488" w:rsidRPr="00AA1672">
        <w:rPr>
          <w:i/>
          <w:iCs/>
          <w:color w:val="000000" w:themeColor="text1"/>
        </w:rPr>
        <w:t>C-175/20</w:t>
      </w:r>
      <w:r w:rsidR="00D03F38" w:rsidRPr="00AA1672">
        <w:rPr>
          <w:i/>
          <w:iCs/>
          <w:color w:val="000000" w:themeColor="text1"/>
        </w:rPr>
        <w:t xml:space="preserve">, </w:t>
      </w:r>
      <w:hyperlink r:id="rId10" w:history="1">
        <w:r w:rsidR="00D03F38" w:rsidRPr="00AA1672">
          <w:rPr>
            <w:rStyle w:val="Hyperlink"/>
            <w:i/>
            <w:iCs/>
            <w:color w:val="000000" w:themeColor="text1"/>
            <w:u w:val="none"/>
            <w:shd w:val="clear" w:color="auto" w:fill="FFFFFF"/>
          </w:rPr>
          <w:t>ECLI:EU:C:2022:124</w:t>
        </w:r>
      </w:hyperlink>
      <w:r w:rsidR="00D03F38" w:rsidRPr="00AA1672">
        <w:rPr>
          <w:color w:val="000000" w:themeColor="text1"/>
          <w:shd w:val="clear" w:color="auto" w:fill="FFFFFF"/>
        </w:rPr>
        <w:t>)</w:t>
      </w:r>
      <w:r w:rsidRPr="00AA1672">
        <w:rPr>
          <w:color w:val="000000" w:themeColor="text1"/>
        </w:rPr>
        <w:t>, pieteicēja norādījusi</w:t>
      </w:r>
      <w:r w:rsidR="00B405AC" w:rsidRPr="00AA1672">
        <w:rPr>
          <w:color w:val="000000" w:themeColor="text1"/>
        </w:rPr>
        <w:t>, ka lietas izskatīšanā jāpiemēro minētais Eiropas Savienības Tiesas spriedums. Attiecīgi apgabaltiesai bija jākonstatē, ka Valsts ieņēmumu dienests pieprasījis pieteicējai sniegt personas datus un to apstrāde uzsākta ar datu pieprasīšanas brīdi</w:t>
      </w:r>
      <w:r w:rsidR="00584480" w:rsidRPr="00AA1672">
        <w:rPr>
          <w:color w:val="000000" w:themeColor="text1"/>
        </w:rPr>
        <w:t>,</w:t>
      </w:r>
      <w:r w:rsidR="00B405AC" w:rsidRPr="00AA1672">
        <w:rPr>
          <w:color w:val="000000" w:themeColor="text1"/>
        </w:rPr>
        <w:t xml:space="preserve"> dienesta pieprasījumā nav norādīts precīzs personas datu </w:t>
      </w:r>
      <w:r w:rsidR="008B5392" w:rsidRPr="00AA1672">
        <w:rPr>
          <w:color w:val="000000" w:themeColor="text1"/>
        </w:rPr>
        <w:t>apstrādes mērķ</w:t>
      </w:r>
      <w:r w:rsidR="00B405AC" w:rsidRPr="00AA1672">
        <w:rPr>
          <w:color w:val="000000" w:themeColor="text1"/>
        </w:rPr>
        <w:t>is</w:t>
      </w:r>
      <w:r w:rsidR="00584480" w:rsidRPr="00AA1672">
        <w:rPr>
          <w:color w:val="000000" w:themeColor="text1"/>
        </w:rPr>
        <w:t xml:space="preserve">, kā arī </w:t>
      </w:r>
      <w:r w:rsidR="008B5392" w:rsidRPr="00AA1672">
        <w:rPr>
          <w:color w:val="000000" w:themeColor="text1"/>
        </w:rPr>
        <w:t xml:space="preserve">nav izvērtēts </w:t>
      </w:r>
      <w:r w:rsidR="00584480" w:rsidRPr="00AA1672">
        <w:rPr>
          <w:color w:val="000000" w:themeColor="text1"/>
        </w:rPr>
        <w:t>apstrādājamo datu samērīgum</w:t>
      </w:r>
      <w:r w:rsidR="008B5392" w:rsidRPr="00AA1672">
        <w:rPr>
          <w:color w:val="000000" w:themeColor="text1"/>
        </w:rPr>
        <w:t xml:space="preserve">s </w:t>
      </w:r>
      <w:r w:rsidR="007E6D36">
        <w:rPr>
          <w:color w:val="000000" w:themeColor="text1"/>
        </w:rPr>
        <w:t>iepretim</w:t>
      </w:r>
      <w:r w:rsidR="008B5392" w:rsidRPr="00AA1672">
        <w:rPr>
          <w:color w:val="000000" w:themeColor="text1"/>
        </w:rPr>
        <w:t xml:space="preserve"> apstrādes mērķi</w:t>
      </w:r>
      <w:r w:rsidR="007E6D36">
        <w:rPr>
          <w:color w:val="000000" w:themeColor="text1"/>
        </w:rPr>
        <w:t>m</w:t>
      </w:r>
      <w:r w:rsidR="00584480" w:rsidRPr="00AA1672">
        <w:rPr>
          <w:color w:val="000000" w:themeColor="text1"/>
        </w:rPr>
        <w:t>.</w:t>
      </w:r>
    </w:p>
    <w:p w14:paraId="3391EA45" w14:textId="73BC60B1" w:rsidR="00E07EAA" w:rsidRPr="00AA1672" w:rsidRDefault="00E07EAA" w:rsidP="00A503D2">
      <w:pPr>
        <w:spacing w:line="276" w:lineRule="auto"/>
        <w:ind w:firstLine="567"/>
        <w:jc w:val="both"/>
        <w:rPr>
          <w:color w:val="000000" w:themeColor="text1"/>
        </w:rPr>
      </w:pPr>
    </w:p>
    <w:p w14:paraId="37D9C00B" w14:textId="60285D12" w:rsidR="00347158" w:rsidRPr="00AA1672" w:rsidRDefault="00347158" w:rsidP="00A503D2">
      <w:pPr>
        <w:spacing w:line="276" w:lineRule="auto"/>
        <w:ind w:firstLine="567"/>
        <w:jc w:val="both"/>
        <w:rPr>
          <w:color w:val="000000" w:themeColor="text1"/>
        </w:rPr>
      </w:pPr>
      <w:r w:rsidRPr="00AA1672">
        <w:rPr>
          <w:color w:val="000000" w:themeColor="text1"/>
        </w:rPr>
        <w:t>[</w:t>
      </w:r>
      <w:r w:rsidR="004D1435" w:rsidRPr="00AA1672">
        <w:rPr>
          <w:color w:val="000000" w:themeColor="text1"/>
        </w:rPr>
        <w:t>6</w:t>
      </w:r>
      <w:r w:rsidRPr="00AA1672">
        <w:rPr>
          <w:color w:val="000000" w:themeColor="text1"/>
        </w:rPr>
        <w:t>]</w:t>
      </w:r>
      <w:r w:rsidR="0022142B" w:rsidRPr="00AA1672">
        <w:rPr>
          <w:color w:val="000000" w:themeColor="text1"/>
        </w:rPr>
        <w:t> </w:t>
      </w:r>
      <w:r w:rsidRPr="00AA1672">
        <w:rPr>
          <w:color w:val="000000" w:themeColor="text1"/>
        </w:rPr>
        <w:t>Valsts ieņēmumu dienests rakstveida paskaidrojum</w:t>
      </w:r>
      <w:r w:rsidR="00554EA2" w:rsidRPr="00AA1672">
        <w:rPr>
          <w:color w:val="000000" w:themeColor="text1"/>
        </w:rPr>
        <w:t xml:space="preserve">os </w:t>
      </w:r>
      <w:r w:rsidR="00182DD6" w:rsidRPr="00AA1672">
        <w:rPr>
          <w:color w:val="000000" w:themeColor="text1"/>
        </w:rPr>
        <w:t>norād</w:t>
      </w:r>
      <w:r w:rsidR="00584480" w:rsidRPr="00AA1672">
        <w:rPr>
          <w:color w:val="000000" w:themeColor="text1"/>
        </w:rPr>
        <w:t>ījis</w:t>
      </w:r>
      <w:r w:rsidR="00182DD6" w:rsidRPr="00AA1672">
        <w:rPr>
          <w:color w:val="000000" w:themeColor="text1"/>
        </w:rPr>
        <w:t xml:space="preserve">, ka </w:t>
      </w:r>
      <w:r w:rsidR="00161931" w:rsidRPr="00AA1672">
        <w:rPr>
          <w:color w:val="000000" w:themeColor="text1"/>
        </w:rPr>
        <w:t>apgabaltiesas spriedums ir pamatots un tiesisks</w:t>
      </w:r>
      <w:r w:rsidR="00587488" w:rsidRPr="00AA1672">
        <w:rPr>
          <w:color w:val="000000" w:themeColor="text1"/>
        </w:rPr>
        <w:t>.</w:t>
      </w:r>
      <w:r w:rsidR="004C45C6" w:rsidRPr="00AA1672">
        <w:rPr>
          <w:color w:val="000000" w:themeColor="text1"/>
        </w:rPr>
        <w:t xml:space="preserve"> </w:t>
      </w:r>
      <w:r w:rsidR="00587488" w:rsidRPr="00AA1672">
        <w:rPr>
          <w:color w:val="000000" w:themeColor="text1"/>
        </w:rPr>
        <w:t xml:space="preserve">Attiecībā uz Eiropas Savienības Tiesas spriedumu lietā </w:t>
      </w:r>
      <w:r w:rsidR="00F8070D" w:rsidRPr="00AA1672">
        <w:rPr>
          <w:i/>
          <w:iCs/>
          <w:color w:val="000000" w:themeColor="text1"/>
        </w:rPr>
        <w:t>Valsts ieņēmumu dienests</w:t>
      </w:r>
      <w:r w:rsidR="00F8070D" w:rsidRPr="00AA1672">
        <w:rPr>
          <w:color w:val="000000" w:themeColor="text1"/>
        </w:rPr>
        <w:t xml:space="preserve"> </w:t>
      </w:r>
      <w:r w:rsidR="00F8070D" w:rsidRPr="00AA1672">
        <w:rPr>
          <w:i/>
          <w:iCs/>
          <w:color w:val="000000" w:themeColor="text1"/>
        </w:rPr>
        <w:t xml:space="preserve">(Traitement des données personnelles à des fins fiscales) </w:t>
      </w:r>
      <w:r w:rsidR="00587488" w:rsidRPr="00AA1672">
        <w:rPr>
          <w:color w:val="000000" w:themeColor="text1"/>
        </w:rPr>
        <w:t xml:space="preserve">dienests </w:t>
      </w:r>
      <w:r w:rsidR="00FD3A10" w:rsidRPr="00AA1672">
        <w:rPr>
          <w:color w:val="000000" w:themeColor="text1"/>
        </w:rPr>
        <w:t>norād</w:t>
      </w:r>
      <w:r w:rsidR="00584480" w:rsidRPr="00AA1672">
        <w:rPr>
          <w:color w:val="000000" w:themeColor="text1"/>
        </w:rPr>
        <w:t>ījis</w:t>
      </w:r>
      <w:r w:rsidR="00587488" w:rsidRPr="00AA1672">
        <w:rPr>
          <w:color w:val="000000" w:themeColor="text1"/>
        </w:rPr>
        <w:t xml:space="preserve">, ka </w:t>
      </w:r>
      <w:r w:rsidR="00584480" w:rsidRPr="00AA1672">
        <w:rPr>
          <w:color w:val="000000" w:themeColor="text1"/>
        </w:rPr>
        <w:t>minētais spriedums</w:t>
      </w:r>
      <w:r w:rsidR="00587488" w:rsidRPr="00AA1672">
        <w:rPr>
          <w:color w:val="000000" w:themeColor="text1"/>
        </w:rPr>
        <w:t xml:space="preserve"> nevar ietekmēt izskatāmās lietas rezultātu, jo </w:t>
      </w:r>
      <w:r w:rsidR="00020CE2" w:rsidRPr="00160A62">
        <w:rPr>
          <w:color w:val="000000" w:themeColor="text1"/>
          <w:shd w:val="clear" w:color="auto" w:fill="FFFFFF"/>
        </w:rPr>
        <w:t xml:space="preserve">Eiropas Parlamenta un Padomes 2016.gada 27.aprīļa Regula (ES) </w:t>
      </w:r>
      <w:hyperlink r:id="rId11" w:history="1">
        <w:r w:rsidR="00020CE2" w:rsidRPr="00160A62">
          <w:rPr>
            <w:rStyle w:val="Hyperlink"/>
            <w:color w:val="000000" w:themeColor="text1"/>
            <w:u w:val="none"/>
            <w:shd w:val="clear" w:color="auto" w:fill="FFFFFF"/>
          </w:rPr>
          <w:t>2016/679</w:t>
        </w:r>
      </w:hyperlink>
      <w:r w:rsidR="00020CE2" w:rsidRPr="00160A62">
        <w:rPr>
          <w:color w:val="000000" w:themeColor="text1"/>
          <w:shd w:val="clear" w:color="auto" w:fill="FFFFFF"/>
        </w:rPr>
        <w:t xml:space="preserve"> par fizisku personu aizsardzību </w:t>
      </w:r>
      <w:r w:rsidR="00020CE2" w:rsidRPr="00160A62">
        <w:rPr>
          <w:color w:val="000000" w:themeColor="text1"/>
          <w:shd w:val="clear" w:color="auto" w:fill="FFFFFF"/>
        </w:rPr>
        <w:lastRenderedPageBreak/>
        <w:t xml:space="preserve">attiecībā uz personas datu apstrādi un šādu datu brīvu apriti un ar ko atceļ Direktīvu 95/46/EK (turpmāk – Vispārīgā datu aizsardzības regula) </w:t>
      </w:r>
      <w:r w:rsidR="00587488" w:rsidRPr="00AA1672">
        <w:rPr>
          <w:color w:val="000000" w:themeColor="text1"/>
        </w:rPr>
        <w:t>izskatāmajā lietā nav tieši piemērojama.</w:t>
      </w:r>
    </w:p>
    <w:p w14:paraId="423E4B8C" w14:textId="32DF841C" w:rsidR="002A3E43" w:rsidRDefault="002A3E43" w:rsidP="00A503D2">
      <w:pPr>
        <w:spacing w:line="276" w:lineRule="auto"/>
        <w:ind w:firstLine="567"/>
        <w:jc w:val="both"/>
      </w:pPr>
    </w:p>
    <w:p w14:paraId="46BAEB97" w14:textId="22708D9E" w:rsidR="008700D3" w:rsidRDefault="008700D3" w:rsidP="00A503D2">
      <w:pPr>
        <w:spacing w:line="276" w:lineRule="auto"/>
        <w:contextualSpacing/>
        <w:jc w:val="center"/>
        <w:rPr>
          <w:b/>
        </w:rPr>
      </w:pPr>
      <w:r>
        <w:rPr>
          <w:b/>
        </w:rPr>
        <w:t>Motīvu daļa</w:t>
      </w:r>
    </w:p>
    <w:p w14:paraId="52F5B226" w14:textId="77777777" w:rsidR="009528CE" w:rsidRPr="008700D3" w:rsidRDefault="009528CE" w:rsidP="00A503D2">
      <w:pPr>
        <w:spacing w:line="276" w:lineRule="auto"/>
        <w:ind w:firstLine="567"/>
        <w:jc w:val="center"/>
        <w:rPr>
          <w:b/>
        </w:rPr>
      </w:pPr>
    </w:p>
    <w:p w14:paraId="6D6EFBE9" w14:textId="4E73073D" w:rsidR="008E1AF2" w:rsidRDefault="008E1AF2" w:rsidP="00A503D2">
      <w:pPr>
        <w:spacing w:line="276" w:lineRule="auto"/>
        <w:ind w:firstLine="567"/>
        <w:jc w:val="both"/>
      </w:pPr>
      <w:r w:rsidRPr="00EC4953">
        <w:t>[</w:t>
      </w:r>
      <w:r>
        <w:t>7</w:t>
      </w:r>
      <w:r w:rsidRPr="00EC4953">
        <w:t>] Lietā izšķirams jautājums par Valsts ieņēmumu dienesta pieprasījuma interneta sludinājumu ievietošanas pakalpojumu sniedzējam sniegt informāciju par visiem nodokļu maksātājiem, kas noteiktā laika posmā publicējuši sludinājumus konkrētā interneta portāla sadaļā, tiesiskumu.</w:t>
      </w:r>
    </w:p>
    <w:p w14:paraId="2777D453" w14:textId="7EC07DD4" w:rsidR="00B405AC" w:rsidRDefault="00B405AC" w:rsidP="00A503D2">
      <w:pPr>
        <w:spacing w:line="276" w:lineRule="auto"/>
        <w:ind w:firstLine="567"/>
        <w:jc w:val="both"/>
      </w:pPr>
      <w:r>
        <w:t xml:space="preserve">Pieteicēja kasācijas sūdzībā </w:t>
      </w:r>
      <w:r w:rsidR="00022DF8">
        <w:t>iebildusi pret to, ka apgabaltiesa, ņemot vērā to, ka Valsts ieņēmumu dienests informācijas pieprasījumu atsaucis, pieteicējas prasījumu vērtējusi kā prasījumu par administratīvā akta atzīšanu par prettiesisku.</w:t>
      </w:r>
      <w:r w:rsidR="007427F3">
        <w:t xml:space="preserve"> Senāts piekrīt apgabaltiesai, ka, Valsts ieņēmumu dienestam atsakoties no </w:t>
      </w:r>
      <w:r w:rsidR="00752899">
        <w:t>informācijas pieprasījuma</w:t>
      </w:r>
      <w:r w:rsidR="007427F3">
        <w:t xml:space="preserve">, </w:t>
      </w:r>
      <w:r w:rsidR="00752899">
        <w:t>tas</w:t>
      </w:r>
      <w:r w:rsidR="007427F3">
        <w:t xml:space="preserve"> pēc </w:t>
      </w:r>
      <w:r w:rsidR="007427F3">
        <w:lastRenderedPageBreak/>
        <w:t xml:space="preserve">būtības ir atcelts. Saskaņā ar Administratīvā procesa likuma 70.panta trešo daļu administratīvais akts ir spēkā tik ilgi, līdz to atceļ, izpilda vai vairs nevar izpildīt sakarā ar faktisko vai tiesisko apstākļu maiņu. </w:t>
      </w:r>
      <w:r w:rsidR="00752899">
        <w:t xml:space="preserve">Valsts ieņēmumu dienests paskaidrojumos par pieteicējas kasācijas sūdzību </w:t>
      </w:r>
      <w:r w:rsidR="006B1F84">
        <w:t>apstiprinājis</w:t>
      </w:r>
      <w:r w:rsidR="00752899">
        <w:t xml:space="preserve">, ka pieteicējai </w:t>
      </w:r>
      <w:r w:rsidR="00F72A01">
        <w:t xml:space="preserve">pēc 2017.gada 23.augustā pieņemtā lēmuma </w:t>
      </w:r>
      <w:r w:rsidR="00A15D84">
        <w:t>nebija</w:t>
      </w:r>
      <w:r w:rsidR="00752899">
        <w:t xml:space="preserve"> pienākuma izpildīt informācijas pieprasījumu</w:t>
      </w:r>
      <w:r w:rsidR="00A15D84">
        <w:t xml:space="preserve">. </w:t>
      </w:r>
      <w:r w:rsidR="007427F3">
        <w:t xml:space="preserve">Līdz ar to Senāts nesaskata kļūdu pieteikuma priekšmeta </w:t>
      </w:r>
      <w:r w:rsidR="00752899">
        <w:t>kvalifi</w:t>
      </w:r>
      <w:r w:rsidR="00D03F38">
        <w:t>kācijā</w:t>
      </w:r>
      <w:r w:rsidR="007427F3">
        <w:t>.</w:t>
      </w:r>
    </w:p>
    <w:p w14:paraId="4489BCDE" w14:textId="77777777" w:rsidR="00752899" w:rsidRDefault="00752899" w:rsidP="00A503D2">
      <w:pPr>
        <w:spacing w:line="276" w:lineRule="auto"/>
        <w:ind w:firstLine="567"/>
        <w:jc w:val="both"/>
      </w:pPr>
    </w:p>
    <w:p w14:paraId="55C30E75" w14:textId="010DCE85" w:rsidR="008E1AF2" w:rsidRPr="00EC4953" w:rsidRDefault="008E1AF2" w:rsidP="00A503D2">
      <w:pPr>
        <w:spacing w:line="276" w:lineRule="auto"/>
        <w:ind w:firstLine="567"/>
        <w:jc w:val="both"/>
        <w:rPr>
          <w:shd w:val="clear" w:color="auto" w:fill="FFFFFF"/>
        </w:rPr>
      </w:pPr>
      <w:r w:rsidRPr="00EC4953">
        <w:t>[</w:t>
      </w:r>
      <w:r>
        <w:t>8</w:t>
      </w:r>
      <w:r w:rsidRPr="00EC4953">
        <w:t xml:space="preserve">] Eiropas Savienības Tiesa 2022.gada 24.februārī pieņēma spriedumu lietā </w:t>
      </w:r>
      <w:r w:rsidR="00F8070D" w:rsidRPr="00F8070D">
        <w:rPr>
          <w:i/>
          <w:iCs/>
        </w:rPr>
        <w:t>Valsts ieņēmumu dienests (Traitement des données personnelles à des fins fiscales)</w:t>
      </w:r>
      <w:r w:rsidRPr="00EC4953">
        <w:t xml:space="preserve">. Lūgums sniegt prejudiciālu nolēmumu </w:t>
      </w:r>
      <w:r w:rsidR="00F8070D">
        <w:t>minētajā</w:t>
      </w:r>
      <w:r w:rsidRPr="00EC4953">
        <w:t xml:space="preserve"> lietā tika iesniegts saistībā ar tiesvedību strīdā starp SIA</w:t>
      </w:r>
      <w:r w:rsidR="00F8070D">
        <w:t> </w:t>
      </w:r>
      <w:r w:rsidRPr="00EC4953">
        <w:t>„SS” un Valsts ieņēmumu dienestu par pieprasījumu sniegt informāciju par SIA</w:t>
      </w:r>
      <w:r w:rsidR="00F84E6E">
        <w:t> </w:t>
      </w:r>
      <w:r w:rsidRPr="00EC4953">
        <w:t>„SS” tīmekļvietnē publicētajiem transportlīdzekļu pār</w:t>
      </w:r>
      <w:r w:rsidRPr="00EC4953">
        <w:lastRenderedPageBreak/>
        <w:t>došanas sludinājumiem. M</w:t>
      </w:r>
      <w:r w:rsidRPr="00EC4953">
        <w:rPr>
          <w:shd w:val="clear" w:color="auto" w:fill="FFFFFF"/>
        </w:rPr>
        <w:t>inētajā spriedumā Eiropas Savienības Tiesa sniedza Vispārīgā</w:t>
      </w:r>
      <w:r w:rsidR="002A3E43">
        <w:rPr>
          <w:shd w:val="clear" w:color="auto" w:fill="FFFFFF"/>
        </w:rPr>
        <w:t>s</w:t>
      </w:r>
      <w:r w:rsidRPr="00EC4953">
        <w:rPr>
          <w:shd w:val="clear" w:color="auto" w:fill="FFFFFF"/>
        </w:rPr>
        <w:t xml:space="preserve"> datu aizsardzības regula</w:t>
      </w:r>
      <w:r w:rsidR="002A3E43">
        <w:rPr>
          <w:shd w:val="clear" w:color="auto" w:fill="FFFFFF"/>
        </w:rPr>
        <w:t>s</w:t>
      </w:r>
      <w:r w:rsidRPr="00EC4953">
        <w:rPr>
          <w:shd w:val="clear" w:color="auto" w:fill="FFFFFF"/>
        </w:rPr>
        <w:t xml:space="preserve"> </w:t>
      </w:r>
      <w:r>
        <w:rPr>
          <w:shd w:val="clear" w:color="auto" w:fill="FFFFFF"/>
        </w:rPr>
        <w:t>normu</w:t>
      </w:r>
      <w:r w:rsidRPr="00EC4953">
        <w:rPr>
          <w:shd w:val="clear" w:color="auto" w:fill="FFFFFF"/>
        </w:rPr>
        <w:t xml:space="preserve"> interpretāciju.</w:t>
      </w:r>
    </w:p>
    <w:p w14:paraId="370E7F3D" w14:textId="1F246DF2" w:rsidR="008E1AF2" w:rsidRPr="0074203F" w:rsidRDefault="008E1AF2" w:rsidP="00A503D2">
      <w:pPr>
        <w:spacing w:line="276" w:lineRule="auto"/>
        <w:ind w:firstLine="567"/>
        <w:jc w:val="both"/>
        <w:rPr>
          <w:shd w:val="clear" w:color="auto" w:fill="FFFFFF"/>
        </w:rPr>
      </w:pPr>
      <w:r w:rsidRPr="002F2AAB">
        <w:rPr>
          <w:shd w:val="clear" w:color="auto" w:fill="FFFFFF"/>
        </w:rPr>
        <w:t xml:space="preserve">Laikā, kad tika pieņemts šajā lietā pārsūdzētais administratīvais akts, spēkā bija </w:t>
      </w:r>
      <w:r w:rsidRPr="002F2AAB">
        <w:rPr>
          <w:color w:val="000000"/>
          <w:shd w:val="clear" w:color="auto" w:fill="FFFFFF"/>
        </w:rPr>
        <w:t xml:space="preserve">Direktīva </w:t>
      </w:r>
      <w:hyperlink r:id="rId12" w:history="1">
        <w:r w:rsidRPr="006C7E55">
          <w:rPr>
            <w:rStyle w:val="Hyperlink"/>
            <w:color w:val="000000" w:themeColor="text1"/>
            <w:u w:val="none"/>
            <w:shd w:val="clear" w:color="auto" w:fill="FFFFFF"/>
          </w:rPr>
          <w:t>95/46/EK</w:t>
        </w:r>
      </w:hyperlink>
      <w:r w:rsidR="00E47771">
        <w:rPr>
          <w:color w:val="000000"/>
          <w:shd w:val="clear" w:color="auto" w:fill="FFFFFF"/>
        </w:rPr>
        <w:t>, kas Latvijā bija transponēta Fizisko personu datu aizsardzības likumā</w:t>
      </w:r>
      <w:r w:rsidRPr="002F2AAB">
        <w:rPr>
          <w:shd w:val="clear" w:color="auto" w:fill="FFFFFF"/>
        </w:rPr>
        <w:t xml:space="preserve">. </w:t>
      </w:r>
      <w:r>
        <w:rPr>
          <w:shd w:val="clear" w:color="auto" w:fill="FFFFFF"/>
        </w:rPr>
        <w:t>Tomēr, ņ</w:t>
      </w:r>
      <w:r w:rsidRPr="00EC4953">
        <w:rPr>
          <w:shd w:val="clear" w:color="auto" w:fill="FFFFFF"/>
        </w:rPr>
        <w:t xml:space="preserve">emot vērā to, ka izskatāmajā lietā un tiesvedībā, saistībā ar kuru tika iesniegts lūgums sniegt prejudiciālu nolēmumu </w:t>
      </w:r>
      <w:r w:rsidRPr="00160A62">
        <w:rPr>
          <w:color w:val="000000" w:themeColor="text1"/>
          <w:shd w:val="clear" w:color="auto" w:fill="FFFFFF"/>
        </w:rPr>
        <w:t xml:space="preserve">lietā </w:t>
      </w:r>
      <w:r w:rsidR="0074203F" w:rsidRPr="00160A62">
        <w:rPr>
          <w:i/>
          <w:iCs/>
          <w:color w:val="000000" w:themeColor="text1"/>
        </w:rPr>
        <w:t>Valsts ieņēmumu dienests (Traitement des données personnelles à des fins fiscales)</w:t>
      </w:r>
      <w:r w:rsidRPr="00160A62">
        <w:rPr>
          <w:color w:val="000000" w:themeColor="text1"/>
          <w:shd w:val="clear" w:color="auto" w:fill="FFFFFF"/>
        </w:rPr>
        <w:t>, ir salīdz</w:t>
      </w:r>
      <w:r w:rsidRPr="00EC4953">
        <w:rPr>
          <w:shd w:val="clear" w:color="auto" w:fill="FFFFFF"/>
        </w:rPr>
        <w:t xml:space="preserve">ināmi faktiskie apstākļi, Senāts atzīst, </w:t>
      </w:r>
      <w:r w:rsidRPr="00062F12">
        <w:rPr>
          <w:shd w:val="clear" w:color="auto" w:fill="FFFFFF"/>
        </w:rPr>
        <w:t xml:space="preserve">ka tiktāl, ciktāl minētajā Eiropas Savienības Tiesas spriedumā interpretētās </w:t>
      </w:r>
      <w:r w:rsidR="00160A62" w:rsidRPr="00160A62">
        <w:rPr>
          <w:color w:val="000000" w:themeColor="text1"/>
          <w:shd w:val="clear" w:color="auto" w:fill="FFFFFF"/>
        </w:rPr>
        <w:t>Vispārīgā datu aizsardzības regul</w:t>
      </w:r>
      <w:r w:rsidR="00020CE2">
        <w:rPr>
          <w:color w:val="000000" w:themeColor="text1"/>
          <w:shd w:val="clear" w:color="auto" w:fill="FFFFFF"/>
        </w:rPr>
        <w:t>as</w:t>
      </w:r>
      <w:r w:rsidR="00160A62" w:rsidRPr="00160A62">
        <w:rPr>
          <w:color w:val="000000" w:themeColor="text1"/>
          <w:shd w:val="clear" w:color="auto" w:fill="FFFFFF"/>
        </w:rPr>
        <w:t xml:space="preserve"> </w:t>
      </w:r>
      <w:r w:rsidRPr="00160A62">
        <w:rPr>
          <w:color w:val="000000" w:themeColor="text1"/>
          <w:shd w:val="clear" w:color="auto" w:fill="FFFFFF"/>
        </w:rPr>
        <w:t>normas</w:t>
      </w:r>
      <w:r w:rsidR="00062F12" w:rsidRPr="00160A62">
        <w:rPr>
          <w:color w:val="000000" w:themeColor="text1"/>
          <w:shd w:val="clear" w:color="auto" w:fill="FFFFFF"/>
        </w:rPr>
        <w:t xml:space="preserve"> un</w:t>
      </w:r>
      <w:r w:rsidRPr="00160A62">
        <w:rPr>
          <w:color w:val="000000" w:themeColor="text1"/>
          <w:shd w:val="clear" w:color="auto" w:fill="FFFFFF"/>
        </w:rPr>
        <w:t xml:space="preserve"> </w:t>
      </w:r>
      <w:r w:rsidR="00062F12" w:rsidRPr="00160A62">
        <w:rPr>
          <w:color w:val="000000" w:themeColor="text1"/>
          <w:shd w:val="clear" w:color="auto" w:fill="FFFFFF"/>
        </w:rPr>
        <w:t xml:space="preserve">Direktīvas 95/46/EK normas var </w:t>
      </w:r>
      <w:r w:rsidR="002E4879" w:rsidRPr="00160A62">
        <w:rPr>
          <w:color w:val="000000" w:themeColor="text1"/>
          <w:shd w:val="clear" w:color="auto" w:fill="FFFFFF"/>
        </w:rPr>
        <w:t>kvalificē</w:t>
      </w:r>
      <w:r w:rsidR="00062F12" w:rsidRPr="00160A62">
        <w:rPr>
          <w:color w:val="000000" w:themeColor="text1"/>
          <w:shd w:val="clear" w:color="auto" w:fill="FFFFFF"/>
        </w:rPr>
        <w:t>t</w:t>
      </w:r>
      <w:r w:rsidR="002E4879" w:rsidRPr="00160A62">
        <w:rPr>
          <w:color w:val="000000" w:themeColor="text1"/>
          <w:shd w:val="clear" w:color="auto" w:fill="FFFFFF"/>
        </w:rPr>
        <w:t xml:space="preserve"> par </w:t>
      </w:r>
      <w:r w:rsidR="00062F12" w:rsidRPr="00160A62">
        <w:rPr>
          <w:color w:val="000000" w:themeColor="text1"/>
          <w:shd w:val="clear" w:color="auto" w:fill="FFFFFF"/>
        </w:rPr>
        <w:t>„līdzvērtīgām”</w:t>
      </w:r>
      <w:r w:rsidRPr="00160A62">
        <w:rPr>
          <w:color w:val="000000" w:themeColor="text1"/>
          <w:shd w:val="clear" w:color="auto" w:fill="FFFFFF"/>
        </w:rPr>
        <w:t xml:space="preserve"> </w:t>
      </w:r>
      <w:r w:rsidR="00062F12" w:rsidRPr="00160A62">
        <w:rPr>
          <w:color w:val="000000" w:themeColor="text1"/>
          <w:shd w:val="clear" w:color="auto" w:fill="FFFFFF"/>
        </w:rPr>
        <w:t xml:space="preserve">(sal., piemēram, </w:t>
      </w:r>
      <w:r w:rsidR="00062F12" w:rsidRPr="00160A62">
        <w:rPr>
          <w:i/>
          <w:iCs/>
          <w:color w:val="000000" w:themeColor="text1"/>
          <w:shd w:val="clear" w:color="auto" w:fill="FFFFFF"/>
        </w:rPr>
        <w:t xml:space="preserve">Eiropas Savienības Tiesas 2022.gada 7.aprīļa sprieduma lietā „J pret H Limited”, </w:t>
      </w:r>
      <w:r w:rsidR="00665212" w:rsidRPr="00160A62">
        <w:rPr>
          <w:i/>
          <w:iCs/>
          <w:color w:val="000000" w:themeColor="text1"/>
          <w:shd w:val="clear" w:color="auto" w:fill="FFFFFF"/>
        </w:rPr>
        <w:t>C</w:t>
      </w:r>
      <w:r w:rsidR="00665212" w:rsidRPr="00160A62">
        <w:rPr>
          <w:i/>
          <w:iCs/>
          <w:color w:val="000000" w:themeColor="text1"/>
          <w:shd w:val="clear" w:color="auto" w:fill="FFFFFF"/>
        </w:rPr>
        <w:noBreakHyphen/>
        <w:t xml:space="preserve">568/20, </w:t>
      </w:r>
      <w:hyperlink r:id="rId13" w:history="1">
        <w:r w:rsidR="00665212" w:rsidRPr="00160A62">
          <w:rPr>
            <w:rStyle w:val="Hyperlink"/>
            <w:i/>
            <w:iCs/>
            <w:color w:val="000000" w:themeColor="text1"/>
            <w:u w:val="none"/>
            <w:shd w:val="clear" w:color="auto" w:fill="FFFFFF"/>
          </w:rPr>
          <w:t>ECLI:EU:C:2022:264</w:t>
        </w:r>
      </w:hyperlink>
      <w:r w:rsidR="00062F12" w:rsidRPr="00160A62">
        <w:rPr>
          <w:i/>
          <w:iCs/>
          <w:color w:val="000000" w:themeColor="text1"/>
          <w:shd w:val="clear" w:color="auto" w:fill="FFFFFF"/>
        </w:rPr>
        <w:t>, 22.punkt</w:t>
      </w:r>
      <w:r w:rsidR="0074203F" w:rsidRPr="00160A62">
        <w:rPr>
          <w:i/>
          <w:iCs/>
          <w:color w:val="000000" w:themeColor="text1"/>
          <w:shd w:val="clear" w:color="auto" w:fill="FFFFFF"/>
        </w:rPr>
        <w:t>s</w:t>
      </w:r>
      <w:r w:rsidR="00062F12" w:rsidRPr="00160A62">
        <w:rPr>
          <w:color w:val="000000" w:themeColor="text1"/>
          <w:shd w:val="clear" w:color="auto" w:fill="FFFFFF"/>
        </w:rPr>
        <w:t>)</w:t>
      </w:r>
      <w:r w:rsidRPr="00160A62">
        <w:rPr>
          <w:color w:val="000000" w:themeColor="text1"/>
          <w:shd w:val="clear" w:color="auto" w:fill="FFFFFF"/>
        </w:rPr>
        <w:t xml:space="preserve">, šā </w:t>
      </w:r>
      <w:r w:rsidRPr="00665212">
        <w:rPr>
          <w:shd w:val="clear" w:color="auto" w:fill="FFFFFF"/>
        </w:rPr>
        <w:t>sprieduma pama</w:t>
      </w:r>
      <w:r w:rsidRPr="00EC4953">
        <w:rPr>
          <w:shd w:val="clear" w:color="auto" w:fill="FFFFFF"/>
        </w:rPr>
        <w:t>tojumā ir iespējams izmantot Eiropas Savienības Tiesas secinājumus.</w:t>
      </w:r>
      <w:r>
        <w:rPr>
          <w:shd w:val="clear" w:color="auto" w:fill="FFFFFF"/>
        </w:rPr>
        <w:t xml:space="preserve"> Turklāt Vispārīgās datu aizsardzības regulas </w:t>
      </w:r>
      <w:r>
        <w:rPr>
          <w:shd w:val="clear" w:color="auto" w:fill="FFFFFF"/>
        </w:rPr>
        <w:lastRenderedPageBreak/>
        <w:t xml:space="preserve">9.apsvērumā ir norādīts, ka </w:t>
      </w:r>
      <w:r>
        <w:rPr>
          <w:color w:val="000000"/>
          <w:shd w:val="clear" w:color="auto" w:fill="FFFFFF"/>
        </w:rPr>
        <w:t>Direktīvas</w:t>
      </w:r>
      <w:r w:rsidR="00160A62">
        <w:rPr>
          <w:color w:val="000000"/>
          <w:shd w:val="clear" w:color="auto" w:fill="FFFFFF"/>
        </w:rPr>
        <w:t xml:space="preserve"> </w:t>
      </w:r>
      <w:r>
        <w:rPr>
          <w:color w:val="000000"/>
          <w:shd w:val="clear" w:color="auto" w:fill="FFFFFF"/>
        </w:rPr>
        <w:t>95/46/EK mērķi un principi joprojām ir spēkā.</w:t>
      </w:r>
    </w:p>
    <w:p w14:paraId="53735F06" w14:textId="77777777" w:rsidR="008E1AF2" w:rsidRDefault="008E1AF2" w:rsidP="00A503D2">
      <w:pPr>
        <w:spacing w:line="276" w:lineRule="auto"/>
        <w:ind w:firstLine="567"/>
        <w:jc w:val="both"/>
      </w:pPr>
    </w:p>
    <w:p w14:paraId="42340DBE" w14:textId="3881FB0B" w:rsidR="008E1AF2" w:rsidRDefault="008E1AF2" w:rsidP="00A503D2">
      <w:pPr>
        <w:spacing w:line="276" w:lineRule="auto"/>
        <w:ind w:firstLine="567"/>
        <w:jc w:val="both"/>
      </w:pPr>
      <w:r w:rsidRPr="00EC4953">
        <w:t>[</w:t>
      </w:r>
      <w:r>
        <w:t>9</w:t>
      </w:r>
      <w:r w:rsidRPr="00EC4953">
        <w:t xml:space="preserve">] Eiropas Savienības Tiesa </w:t>
      </w:r>
      <w:r w:rsidR="00F84E6E">
        <w:t>s</w:t>
      </w:r>
      <w:r w:rsidR="00F84E6E" w:rsidRPr="00EC4953">
        <w:t xml:space="preserve">priedumā lietā </w:t>
      </w:r>
      <w:r w:rsidR="00F8070D" w:rsidRPr="00F8070D">
        <w:rPr>
          <w:i/>
          <w:iCs/>
        </w:rPr>
        <w:t>Valsts ieņēmumu dienests (Traitement des données personnelles à des fins fiscales</w:t>
      </w:r>
      <w:r w:rsidR="0074203F">
        <w:rPr>
          <w:i/>
          <w:iCs/>
        </w:rPr>
        <w:t>)</w:t>
      </w:r>
      <w:r w:rsidR="00F8070D" w:rsidRPr="00EC4953">
        <w:t xml:space="preserve"> </w:t>
      </w:r>
      <w:r w:rsidRPr="00EC4953">
        <w:t>atzina, ka nav strīda par to, ka Valsts ieņēmumu dienesta pieprasītā informācija ir personas dati Vispārīgās datu aizsardzības regulas 4.panta 1.punkta izpratnē (</w:t>
      </w:r>
      <w:r w:rsidR="00F8070D">
        <w:rPr>
          <w:i/>
          <w:iCs/>
        </w:rPr>
        <w:t>sprieduma</w:t>
      </w:r>
      <w:r w:rsidR="0099193A" w:rsidRPr="00310953">
        <w:rPr>
          <w:rStyle w:val="Hyperlink"/>
          <w:u w:val="none"/>
          <w:shd w:val="clear" w:color="auto" w:fill="FFFFFF"/>
        </w:rPr>
        <w:t xml:space="preserve"> </w:t>
      </w:r>
      <w:r w:rsidRPr="0099193A">
        <w:rPr>
          <w:i/>
          <w:iCs/>
        </w:rPr>
        <w:t>34.punkts</w:t>
      </w:r>
      <w:r w:rsidRPr="00EC4953">
        <w:t>). Savukārt ar pieprasījumu – ar ko dalībvalsts nodokļu administrācija pieprasa saimnieciskās darbības subjektam sniegt un darīt pieejamus personas datus, kuri tam ir šai administrācijai jāiesniedz un jādara pieejami saskaņā ar šīs dalībvalsts tiesību aktiem, – tiek sākts šo datu „vākšanas” process Vispārīgās datu aizsardzības regulas 4.panta 2.punkta izpratnē (</w:t>
      </w:r>
      <w:r w:rsidR="00310953" w:rsidRPr="00310953">
        <w:rPr>
          <w:i/>
          <w:iCs/>
        </w:rPr>
        <w:t xml:space="preserve">turpat, </w:t>
      </w:r>
      <w:r w:rsidRPr="00062F12">
        <w:rPr>
          <w:i/>
          <w:iCs/>
        </w:rPr>
        <w:t>3</w:t>
      </w:r>
      <w:r w:rsidR="005F4BB4">
        <w:rPr>
          <w:i/>
          <w:iCs/>
        </w:rPr>
        <w:t>7</w:t>
      </w:r>
      <w:r w:rsidRPr="00062F12">
        <w:rPr>
          <w:i/>
          <w:iCs/>
        </w:rPr>
        <w:t>.punkts</w:t>
      </w:r>
      <w:r w:rsidRPr="00EC4953">
        <w:t xml:space="preserve">). </w:t>
      </w:r>
      <w:r>
        <w:t>Personas datu apstrāde tiek sākta ar personas datu izpaušanas pieprasījumu, ko Latvijas nodokļu administrācija nosūta interneta sludinājumu ievietošanas pakalpojuma sniedzējam (</w:t>
      </w:r>
      <w:r w:rsidR="00310953" w:rsidRPr="00310953">
        <w:rPr>
          <w:i/>
          <w:iCs/>
        </w:rPr>
        <w:t xml:space="preserve">turpat, </w:t>
      </w:r>
      <w:r w:rsidRPr="00062F12">
        <w:rPr>
          <w:i/>
          <w:iCs/>
        </w:rPr>
        <w:t>67.punkts</w:t>
      </w:r>
      <w:r>
        <w:t>).</w:t>
      </w:r>
    </w:p>
    <w:p w14:paraId="144BB8A0" w14:textId="2BB16711" w:rsidR="00D21F4F" w:rsidRDefault="00D21F4F" w:rsidP="00A503D2">
      <w:pPr>
        <w:spacing w:line="276" w:lineRule="auto"/>
        <w:ind w:firstLine="567"/>
        <w:jc w:val="both"/>
      </w:pPr>
      <w:r>
        <w:lastRenderedPageBreak/>
        <w:t xml:space="preserve">Direktīvas 95/46/EK 2.panta </w:t>
      </w:r>
      <w:r w:rsidR="00F35935">
        <w:t>„</w:t>
      </w:r>
      <w:r>
        <w:t>a</w:t>
      </w:r>
      <w:r w:rsidR="00F35935">
        <w:t>”</w:t>
      </w:r>
      <w:r>
        <w:t xml:space="preserve"> punkt</w:t>
      </w:r>
      <w:r w:rsidR="00F8070D">
        <w:t>ā bija</w:t>
      </w:r>
      <w:r>
        <w:t xml:space="preserve"> </w:t>
      </w:r>
      <w:r w:rsidR="00F8070D">
        <w:t xml:space="preserve">līdzīga </w:t>
      </w:r>
      <w:r>
        <w:t>„personas datu” definīcij</w:t>
      </w:r>
      <w:r w:rsidR="0074203F">
        <w:t>a</w:t>
      </w:r>
      <w:r>
        <w:t xml:space="preserve">, proti, </w:t>
      </w:r>
      <w:r>
        <w:rPr>
          <w:color w:val="000000"/>
          <w:shd w:val="clear" w:color="auto" w:fill="FFFFFF"/>
        </w:rPr>
        <w:t xml:space="preserve">„personas dati” ir jebkura informācija attiecībā uz identificētu vai identificējamu fizisku personu. </w:t>
      </w:r>
      <w:r w:rsidR="00BA53AF">
        <w:rPr>
          <w:color w:val="000000"/>
          <w:shd w:val="clear" w:color="auto" w:fill="FFFFFF"/>
        </w:rPr>
        <w:t xml:space="preserve">Turklāt </w:t>
      </w:r>
      <w:r w:rsidRPr="00EC4953">
        <w:t xml:space="preserve">Direktīvas </w:t>
      </w:r>
      <w:r>
        <w:rPr>
          <w:shd w:val="clear" w:color="auto" w:fill="FFFFFF"/>
        </w:rPr>
        <w:t>95/46/EK</w:t>
      </w:r>
      <w:r w:rsidRPr="00EC4953">
        <w:t xml:space="preserve"> 2.panta </w:t>
      </w:r>
      <w:r w:rsidR="00F35935">
        <w:t>„</w:t>
      </w:r>
      <w:r w:rsidRPr="00EC4953">
        <w:t>b</w:t>
      </w:r>
      <w:r w:rsidR="00F35935">
        <w:t>”</w:t>
      </w:r>
      <w:r>
        <w:t> </w:t>
      </w:r>
      <w:r w:rsidRPr="00EC4953">
        <w:t xml:space="preserve">punktā tāpat kā Vispārīgās datu aizsardzības regulas 4.panta 2.punktā personas datu vākšana bija viens no personas datu apstrādes piemēriem. </w:t>
      </w:r>
      <w:r>
        <w:t>Attiecīgs regulējums bija ietverts arī Fizisko personu datu aizsardzības likuma 2.panta 3. un 4.punktā.</w:t>
      </w:r>
    </w:p>
    <w:p w14:paraId="62000FE8" w14:textId="4FCBCD91" w:rsidR="008E1AF2" w:rsidRPr="00EC4953" w:rsidRDefault="001800B6" w:rsidP="00A503D2">
      <w:pPr>
        <w:spacing w:line="276" w:lineRule="auto"/>
        <w:ind w:firstLine="567"/>
        <w:jc w:val="both"/>
      </w:pPr>
      <w:r>
        <w:t>L</w:t>
      </w:r>
      <w:r w:rsidRPr="00EC4953">
        <w:t xml:space="preserve">ai arī </w:t>
      </w:r>
      <w:r>
        <w:t>nevar izslēgt</w:t>
      </w:r>
      <w:r w:rsidRPr="00EC4953">
        <w:t>, ka aplūkotie personas dati varētu tikt izmantoti kriminālvajāšanai, kas nodokļu jomā izdarītu pārkāpumu gadījumā varētu tikt veikta pret konkrētām personām,</w:t>
      </w:r>
      <w:r w:rsidR="00D21F4F">
        <w:t xml:space="preserve"> </w:t>
      </w:r>
      <w:r w:rsidR="00BA53AF">
        <w:t>izskatāmajā</w:t>
      </w:r>
      <w:r w:rsidR="00D21F4F">
        <w:t xml:space="preserve"> gadījumā </w:t>
      </w:r>
      <w:r>
        <w:t>nav pamata secināt, ka personas dat</w:t>
      </w:r>
      <w:r w:rsidR="00D21F4F">
        <w:t>i būtu vākti nolūkā veikt kriminālvajāšanu vai</w:t>
      </w:r>
      <w:r>
        <w:t xml:space="preserve"> saistībā ar </w:t>
      </w:r>
      <w:r w:rsidR="00D21F4F">
        <w:t xml:space="preserve">valsts </w:t>
      </w:r>
      <w:r>
        <w:t>pasākumiem krimināltiesību jomā</w:t>
      </w:r>
      <w:r w:rsidR="00D21F4F">
        <w:t xml:space="preserve">, kas </w:t>
      </w:r>
      <w:r w:rsidR="00D21F4F" w:rsidRPr="00D21F4F">
        <w:t xml:space="preserve">atbilstoši </w:t>
      </w:r>
      <w:r w:rsidR="00665212">
        <w:t>D</w:t>
      </w:r>
      <w:r w:rsidR="00665212" w:rsidRPr="00EC4953">
        <w:t xml:space="preserve">irektīvas </w:t>
      </w:r>
      <w:r w:rsidR="00665212">
        <w:rPr>
          <w:shd w:val="clear" w:color="auto" w:fill="FFFFFF"/>
        </w:rPr>
        <w:t>95/46/EK</w:t>
      </w:r>
      <w:r w:rsidR="00D21F4F" w:rsidRPr="00D21F4F">
        <w:t xml:space="preserve"> 3.panta 2.pun</w:t>
      </w:r>
      <w:r w:rsidR="0074203F">
        <w:t>k</w:t>
      </w:r>
      <w:r w:rsidR="00D21F4F" w:rsidRPr="00D21F4F">
        <w:t>tam ir izņēmums no šīs direktīvas piemērošanas jomas. Lī</w:t>
      </w:r>
      <w:r w:rsidR="008E1AF2" w:rsidRPr="00D21F4F">
        <w:t>dz</w:t>
      </w:r>
      <w:r w:rsidR="008E1AF2" w:rsidRPr="00EC4953">
        <w:t xml:space="preserve"> ar to </w:t>
      </w:r>
      <w:r w:rsidR="00D21F4F">
        <w:t>Valsts ieņēmumu dienesta</w:t>
      </w:r>
      <w:r w:rsidR="008E1AF2" w:rsidRPr="00EC4953">
        <w:t xml:space="preserve"> veikta ar ekonomikas operatora tīmekļvietnē publicētajiem transportlīdzekļu pārdošanas </w:t>
      </w:r>
      <w:r w:rsidR="008E1AF2" w:rsidRPr="00EC4953">
        <w:lastRenderedPageBreak/>
        <w:t xml:space="preserve">sludinājumiem saistīto personas datu vākšana ietilpst </w:t>
      </w:r>
      <w:r w:rsidR="00665212">
        <w:t>D</w:t>
      </w:r>
      <w:r w:rsidR="00D21F4F" w:rsidRPr="00EC4953">
        <w:t xml:space="preserve">irektīvas </w:t>
      </w:r>
      <w:r w:rsidR="00D21F4F">
        <w:rPr>
          <w:shd w:val="clear" w:color="auto" w:fill="FFFFFF"/>
        </w:rPr>
        <w:t>95/46/EK</w:t>
      </w:r>
      <w:r w:rsidR="00D21F4F">
        <w:t xml:space="preserve"> </w:t>
      </w:r>
      <w:r w:rsidR="008E1AF2" w:rsidRPr="00EC4953">
        <w:t xml:space="preserve">materiālajā piemērošanas jomā un tajā ir jāievēro </w:t>
      </w:r>
      <w:r w:rsidR="00D21F4F">
        <w:t>arī</w:t>
      </w:r>
      <w:r w:rsidR="008E1AF2" w:rsidRPr="00EC4953">
        <w:t xml:space="preserve"> personas datu apstrādes principi</w:t>
      </w:r>
      <w:r w:rsidR="00D21F4F">
        <w:t>.</w:t>
      </w:r>
    </w:p>
    <w:p w14:paraId="3E5D5C7D" w14:textId="5BDD5838" w:rsidR="008E1AF2" w:rsidRPr="00EC4953" w:rsidRDefault="00BA53AF" w:rsidP="00A503D2">
      <w:pPr>
        <w:spacing w:line="276" w:lineRule="auto"/>
        <w:ind w:firstLine="567"/>
        <w:jc w:val="both"/>
      </w:pPr>
      <w:r>
        <w:t>S</w:t>
      </w:r>
      <w:r w:rsidR="008E1AF2" w:rsidRPr="00EC4953">
        <w:t xml:space="preserve">ecināms, ka Valsts ieņēmumu dienesta pieprasījums pieteicējai sniegt un darīt pieejamus personas datus par tās tīmekļvietnē publicētajiem transportlīdzekļu pārdošanas sludinājumiem uzskatāms par datu vākšanu un uz to attiecināmi </w:t>
      </w:r>
      <w:r w:rsidR="00665212">
        <w:t>D</w:t>
      </w:r>
      <w:r w:rsidR="00665212" w:rsidRPr="00EC4953">
        <w:t>irektīv</w:t>
      </w:r>
      <w:r w:rsidR="00665212">
        <w:t>ā</w:t>
      </w:r>
      <w:r w:rsidR="00665212" w:rsidRPr="00EC4953">
        <w:t xml:space="preserve"> </w:t>
      </w:r>
      <w:r w:rsidR="00665212">
        <w:rPr>
          <w:shd w:val="clear" w:color="auto" w:fill="FFFFFF"/>
        </w:rPr>
        <w:t>95/46/EK</w:t>
      </w:r>
      <w:r w:rsidR="008E1AF2" w:rsidRPr="00EC4953">
        <w:t xml:space="preserve"> norādītie personas datu apstrādes principi.</w:t>
      </w:r>
      <w:r w:rsidR="00D21F4F">
        <w:t xml:space="preserve"> </w:t>
      </w:r>
      <w:r w:rsidR="00BE2D82">
        <w:t>T</w:t>
      </w:r>
      <w:r w:rsidR="00D21F4F">
        <w:t xml:space="preserve">ā kā </w:t>
      </w:r>
      <w:r w:rsidR="00BE2D82">
        <w:t>Valsts ieņēmumu dienests</w:t>
      </w:r>
      <w:r w:rsidR="00D21F4F">
        <w:t xml:space="preserve"> nav pieprasījumu precizēji</w:t>
      </w:r>
      <w:r w:rsidR="00BE2D82">
        <w:t>s attiecībā</w:t>
      </w:r>
      <w:r w:rsidR="00D21F4F">
        <w:t xml:space="preserve"> uz datiem par juridiskajām personām, jāpieņem, ka tie </w:t>
      </w:r>
      <w:r w:rsidR="00BE2D82">
        <w:t>ietvertu</w:t>
      </w:r>
      <w:r w:rsidR="00D21F4F">
        <w:t xml:space="preserve"> arī fizisko personu datus</w:t>
      </w:r>
      <w:r w:rsidR="00BE2D82">
        <w:t>.</w:t>
      </w:r>
    </w:p>
    <w:p w14:paraId="4272C769" w14:textId="77777777" w:rsidR="008E1AF2" w:rsidRDefault="008E1AF2" w:rsidP="00A503D2">
      <w:pPr>
        <w:spacing w:line="276" w:lineRule="auto"/>
        <w:ind w:firstLine="567"/>
        <w:jc w:val="both"/>
      </w:pPr>
    </w:p>
    <w:p w14:paraId="2F31570D" w14:textId="589A1E13" w:rsidR="008E1AF2" w:rsidRPr="00EC4953" w:rsidRDefault="008E1AF2" w:rsidP="00A503D2">
      <w:pPr>
        <w:spacing w:line="276" w:lineRule="auto"/>
        <w:ind w:firstLine="567"/>
        <w:jc w:val="both"/>
      </w:pPr>
      <w:r w:rsidRPr="00EC4953">
        <w:t>[</w:t>
      </w:r>
      <w:r>
        <w:t>10</w:t>
      </w:r>
      <w:r w:rsidRPr="00EC4953">
        <w:t>] Attiecībā uz fizisk</w:t>
      </w:r>
      <w:r w:rsidR="00BA53AF">
        <w:t>o</w:t>
      </w:r>
      <w:r w:rsidRPr="00EC4953">
        <w:t xml:space="preserve"> personu datu apstrādi Eiropas Savienības Tiesa spriedumā </w:t>
      </w:r>
      <w:r w:rsidR="00F84E6E">
        <w:t xml:space="preserve">lietā </w:t>
      </w:r>
      <w:r w:rsidR="00BA53AF" w:rsidRPr="00F8070D">
        <w:rPr>
          <w:i/>
          <w:iCs/>
        </w:rPr>
        <w:t>Valsts ieņēmumu dienests (Traitement des données personnelles à des fins fiscales</w:t>
      </w:r>
      <w:r w:rsidR="0074203F">
        <w:rPr>
          <w:i/>
          <w:iCs/>
        </w:rPr>
        <w:t>)</w:t>
      </w:r>
      <w:r w:rsidR="00BA53AF" w:rsidRPr="00EC4953">
        <w:t xml:space="preserve"> </w:t>
      </w:r>
      <w:r w:rsidRPr="00EC4953">
        <w:t xml:space="preserve">norādīja, ka Vispārīgajā datu aizsardzības regulā ir noteikti personas datu apstrādes principi un datu subjektu tiesības, kas ir jāievēro ikvienā personas datu apstrādē. Konkrēti, </w:t>
      </w:r>
      <w:r w:rsidRPr="00EC4953">
        <w:lastRenderedPageBreak/>
        <w:t xml:space="preserve">jebkurai personas datu apstrādei ir jāatbilst </w:t>
      </w:r>
      <w:r w:rsidR="00BA53AF">
        <w:t>cit</w:t>
      </w:r>
      <w:r w:rsidRPr="00EC4953">
        <w:t xml:space="preserve">starp </w:t>
      </w:r>
      <w:r>
        <w:t>šīs</w:t>
      </w:r>
      <w:r w:rsidRPr="00EC4953">
        <w:t xml:space="preserve"> regulas 5.pantā noteiktajiem šo datu apstrādes principiem (</w:t>
      </w:r>
      <w:r w:rsidR="00310953" w:rsidRPr="00310953">
        <w:rPr>
          <w:i/>
          <w:iCs/>
        </w:rPr>
        <w:t xml:space="preserve">turpat, </w:t>
      </w:r>
      <w:r w:rsidRPr="00BE2D82">
        <w:rPr>
          <w:i/>
          <w:iCs/>
        </w:rPr>
        <w:t>50.punkts</w:t>
      </w:r>
      <w:r w:rsidRPr="000D0F91">
        <w:t xml:space="preserve"> un tajā norādītā judikatūra</w:t>
      </w:r>
      <w:r w:rsidRPr="00EC4953">
        <w:t>).</w:t>
      </w:r>
    </w:p>
    <w:p w14:paraId="12E5598E" w14:textId="6A2F2427" w:rsidR="008E1AF2" w:rsidRPr="00EC4953" w:rsidRDefault="008E1AF2" w:rsidP="00A503D2">
      <w:pPr>
        <w:spacing w:line="276" w:lineRule="auto"/>
        <w:ind w:firstLine="567"/>
        <w:jc w:val="both"/>
      </w:pPr>
      <w:r w:rsidRPr="00EC4953">
        <w:t>Tomēr minētās regulas 23.pantā Savienībai un dalībvalstīm ir ļauts veikt „leģislatīvus pasākumus”, lai ierobežotu tostarp šīs regulas 5.pantā paredzēto pienākumu un tiesību tvērumu, ciktāl šie pienākumi un tiesības atbilst 12.–22.pantā paredzētajām tiesībām un pienākumiem, – ja ar šādu ierobežojumu tiek ievērota pamattiesību un pamatbrīvību būtība un tas demokrātiskā sabiedrībā ir nepieciešams un samērīgs, lai garantētu tādus svarīgus Savienības vai attiecīgās dalībvalsts vispārējo sabiedrības interešu mērķus kā, piemēram, svarīgas ekonomiskās vai finanšu intereses, tostarp budžeta un nodokļu jomās (</w:t>
      </w:r>
      <w:r w:rsidR="00310953" w:rsidRPr="00310953">
        <w:rPr>
          <w:i/>
          <w:iCs/>
        </w:rPr>
        <w:t xml:space="preserve">turpat, </w:t>
      </w:r>
      <w:r w:rsidRPr="00BE2D82">
        <w:rPr>
          <w:i/>
          <w:iCs/>
        </w:rPr>
        <w:t>51.punkts</w:t>
      </w:r>
      <w:r w:rsidRPr="00EC4953">
        <w:t>).</w:t>
      </w:r>
    </w:p>
    <w:p w14:paraId="03A9492C" w14:textId="70847038" w:rsidR="008E1AF2" w:rsidRPr="00D1407E" w:rsidRDefault="008E1AF2" w:rsidP="00A503D2">
      <w:pPr>
        <w:spacing w:line="276" w:lineRule="auto"/>
        <w:ind w:firstLine="567"/>
        <w:jc w:val="both"/>
      </w:pPr>
      <w:r w:rsidRPr="00EC4953">
        <w:t xml:space="preserve">Eiropas </w:t>
      </w:r>
      <w:r>
        <w:t xml:space="preserve">Savienības </w:t>
      </w:r>
      <w:r w:rsidRPr="00EC4953">
        <w:t xml:space="preserve">Pamattiesību hartas 52.panta 1.punkta pirmajā teikumā ir noteikts, ka visiem hartā atzīto tiesību un brīvību – kuru vidū ir arī hartas 7.pantā garantētā privātās dzīves neaizskaramība un tās 8.pantā nostiprinātās </w:t>
      </w:r>
      <w:r w:rsidRPr="00EC4953">
        <w:lastRenderedPageBreak/>
        <w:t>tiesības uz personas datu aizsardzību – izmantošanas ierobežojumiem ir jābūt noteiktiem tiesību aktos; un tas nozīmē konkrēti to, ka attiecīgo tiesību izmantošanas ierobežojuma tvērumam ir jābūt noteiktam jau pašā iejaukšanos šajās tiesībās pieļaujošajā juridiskajā pamatā (</w:t>
      </w:r>
      <w:r w:rsidR="00310953" w:rsidRPr="00310953">
        <w:rPr>
          <w:i/>
          <w:iCs/>
        </w:rPr>
        <w:t xml:space="preserve">turpat, </w:t>
      </w:r>
      <w:r w:rsidRPr="00BE2D82">
        <w:rPr>
          <w:i/>
          <w:iCs/>
        </w:rPr>
        <w:t>54.punkts</w:t>
      </w:r>
      <w:r w:rsidRPr="00F84E6E">
        <w:t xml:space="preserve"> un tajā minētā judikatūra</w:t>
      </w:r>
      <w:r w:rsidRPr="00EC4953">
        <w:t xml:space="preserve">). Šajā ziņā Eiropas Savienības Tiesa ir turklāt nospriedusi, ka tiesiskajā regulējumā, kas paredz šādu iejaukšanos pieļaujošu pasākumu, ir </w:t>
      </w:r>
      <w:bookmarkStart w:id="2" w:name="_Hlk110552372"/>
      <w:r w:rsidRPr="00EC4953">
        <w:t xml:space="preserve">jāparedz skaidri un precīzi noteikumi par attiecīgā pasākuma tvērumu un piemērošanu un minimālajām prasībām, lai tā rezultātā personām, kuru personas dati tikuši pārsūtīti, būtu pietiekamas garantijas, kas ļautu šos datus efektīvi aizsargāt pret ļaunprātīgas izmantošanas risku </w:t>
      </w:r>
      <w:bookmarkEnd w:id="2"/>
      <w:r w:rsidRPr="00EC4953">
        <w:t>(</w:t>
      </w:r>
      <w:r w:rsidR="00310953" w:rsidRPr="00310953">
        <w:rPr>
          <w:i/>
          <w:iCs/>
        </w:rPr>
        <w:t xml:space="preserve">turpat, </w:t>
      </w:r>
      <w:r w:rsidRPr="00BE2D82">
        <w:rPr>
          <w:i/>
          <w:iCs/>
        </w:rPr>
        <w:t>55.punkts</w:t>
      </w:r>
      <w:r w:rsidRPr="00F84E6E">
        <w:t xml:space="preserve"> un tajā </w:t>
      </w:r>
      <w:r w:rsidR="00F84E6E" w:rsidRPr="00F84E6E">
        <w:t>minētā</w:t>
      </w:r>
      <w:r w:rsidRPr="00F84E6E">
        <w:t xml:space="preserve"> judikatūra</w:t>
      </w:r>
      <w:r w:rsidRPr="00EC4953">
        <w:t xml:space="preserve">). Līdz ar to ikvienam saskaņā ar Vispārīgās datu aizsardzības regulas 23.pantu pieņemtajam pasākumam – kā Savienības likumdevējs to turklāt ir uzsvēris šīs regulas 41.apsvērumā – ir jābūt skaidram un precīzam, un tā piemērošanai ir jābūt paredzamai personām, uz kurām </w:t>
      </w:r>
      <w:r w:rsidRPr="00EC4953">
        <w:lastRenderedPageBreak/>
        <w:t>tas attiecas; konkrēti, šīm personām ir jāspēj identificēt apstākļus un nosacījumus, kādos tām šajā regulā piešķirto tiesību apjoms var tikt ierobežots (</w:t>
      </w:r>
      <w:r w:rsidR="00310953" w:rsidRPr="00310953">
        <w:rPr>
          <w:i/>
          <w:iCs/>
        </w:rPr>
        <w:t xml:space="preserve">turpat, </w:t>
      </w:r>
      <w:r w:rsidRPr="00BE2D82">
        <w:rPr>
          <w:i/>
          <w:iCs/>
        </w:rPr>
        <w:t>56.punkts</w:t>
      </w:r>
      <w:r w:rsidRPr="00EC4953">
        <w:t xml:space="preserve">). No iepriekš izklāstītajiem apsvērumiem izriet, ka dalībvalsts nodokļu administrācija nedrīkst atkāpties no Vispārīgās datu aizsardzības regulas 5.panta noteikumiem, ja šādai rīcībai Savienības vai dalībvalsts tiesībās nav skaidra un precīza juridiska pamata, kura piemērošanai ir jābūt paredzamai personām, uz kurām tas attiecas, un kurā ir paredzēti apstākļi un nosacījumi, kādos šajā </w:t>
      </w:r>
      <w:r w:rsidRPr="00D1407E">
        <w:t>5.pantā paredzēto pienākumu un tiesību apjoms var tikt ierobežots (</w:t>
      </w:r>
      <w:r w:rsidR="00310953" w:rsidRPr="00310953">
        <w:rPr>
          <w:i/>
          <w:iCs/>
        </w:rPr>
        <w:t xml:space="preserve">turpat, </w:t>
      </w:r>
      <w:r w:rsidRPr="00D1407E">
        <w:rPr>
          <w:i/>
          <w:iCs/>
        </w:rPr>
        <w:t>57.punkts</w:t>
      </w:r>
      <w:r w:rsidRPr="00D1407E">
        <w:t>).</w:t>
      </w:r>
    </w:p>
    <w:p w14:paraId="1068D363" w14:textId="287B88E6" w:rsidR="008E1AF2" w:rsidRPr="00D1407E" w:rsidRDefault="008E1AF2" w:rsidP="00A503D2">
      <w:pPr>
        <w:spacing w:line="276" w:lineRule="auto"/>
        <w:ind w:firstLine="567"/>
        <w:jc w:val="both"/>
        <w:rPr>
          <w:shd w:val="clear" w:color="auto" w:fill="FFFFFF"/>
        </w:rPr>
      </w:pPr>
      <w:r w:rsidRPr="00D1407E">
        <w:t xml:space="preserve">Arī Direktīvas </w:t>
      </w:r>
      <w:r w:rsidRPr="00D1407E">
        <w:rPr>
          <w:shd w:val="clear" w:color="auto" w:fill="FFFFFF"/>
        </w:rPr>
        <w:t xml:space="preserve">95/46/EK 13.panta </w:t>
      </w:r>
      <w:r w:rsidR="00834072" w:rsidRPr="00D1407E">
        <w:rPr>
          <w:shd w:val="clear" w:color="auto" w:fill="FFFFFF"/>
        </w:rPr>
        <w:t>1.punkt</w:t>
      </w:r>
      <w:r w:rsidR="00D1407E" w:rsidRPr="00D1407E">
        <w:rPr>
          <w:shd w:val="clear" w:color="auto" w:fill="FFFFFF"/>
        </w:rPr>
        <w:t>a</w:t>
      </w:r>
      <w:r w:rsidR="00834072" w:rsidRPr="00D1407E">
        <w:rPr>
          <w:shd w:val="clear" w:color="auto" w:fill="FFFFFF"/>
        </w:rPr>
        <w:t xml:space="preserve"> </w:t>
      </w:r>
      <w:r w:rsidR="00F35935" w:rsidRPr="00D1407E">
        <w:rPr>
          <w:shd w:val="clear" w:color="auto" w:fill="FFFFFF"/>
        </w:rPr>
        <w:t>„</w:t>
      </w:r>
      <w:r w:rsidRPr="00D1407E">
        <w:rPr>
          <w:shd w:val="clear" w:color="auto" w:fill="FFFFFF"/>
        </w:rPr>
        <w:t>e</w:t>
      </w:r>
      <w:r w:rsidR="00F35935" w:rsidRPr="00D1407E">
        <w:rPr>
          <w:shd w:val="clear" w:color="auto" w:fill="FFFFFF"/>
        </w:rPr>
        <w:t>”</w:t>
      </w:r>
      <w:r w:rsidRPr="00D1407E">
        <w:rPr>
          <w:shd w:val="clear" w:color="auto" w:fill="FFFFFF"/>
        </w:rPr>
        <w:t xml:space="preserve"> </w:t>
      </w:r>
      <w:r w:rsidR="00834072" w:rsidRPr="00D1407E">
        <w:rPr>
          <w:shd w:val="clear" w:color="auto" w:fill="FFFFFF"/>
        </w:rPr>
        <w:t>apakš</w:t>
      </w:r>
      <w:r w:rsidRPr="00D1407E">
        <w:rPr>
          <w:shd w:val="clear" w:color="auto" w:fill="FFFFFF"/>
        </w:rPr>
        <w:t>punktā bija paredzēts, ka dalībvalstis var pieņemt tiesību aktus, lai ierobežotu citstarp 6.panta 1.punktā paredzēto pienākumu un tiesību jomu, ja šāds ierobežojums ir nepieciešams aizsargpasākums</w:t>
      </w:r>
      <w:r w:rsidR="00D1407E" w:rsidRPr="00D1407E">
        <w:rPr>
          <w:shd w:val="clear" w:color="auto" w:fill="FFFFFF"/>
        </w:rPr>
        <w:t xml:space="preserve"> dalībvalsts vai Eiropas Savienības svarīgās ekonomiskās vai finansiālās interesēs, ieskaitot monetāros, budžeta un nodokļu jautājumus</w:t>
      </w:r>
      <w:r w:rsidRPr="00D1407E">
        <w:rPr>
          <w:shd w:val="clear" w:color="auto" w:fill="FFFFFF"/>
        </w:rPr>
        <w:t>.</w:t>
      </w:r>
    </w:p>
    <w:p w14:paraId="7BE2A57A" w14:textId="77777777" w:rsidR="008E1AF2" w:rsidRPr="00D1407E" w:rsidRDefault="008E1AF2" w:rsidP="00A503D2">
      <w:pPr>
        <w:spacing w:line="276" w:lineRule="auto"/>
        <w:ind w:firstLine="567"/>
        <w:jc w:val="both"/>
      </w:pPr>
    </w:p>
    <w:p w14:paraId="20822B7F" w14:textId="3830BE6F" w:rsidR="008E1AF2" w:rsidRDefault="008E1AF2" w:rsidP="00A503D2">
      <w:pPr>
        <w:spacing w:line="276" w:lineRule="auto"/>
        <w:ind w:firstLine="567"/>
        <w:jc w:val="both"/>
      </w:pPr>
      <w:r w:rsidRPr="00D1407E">
        <w:t>[11] </w:t>
      </w:r>
      <w:r w:rsidRPr="00D1407E">
        <w:rPr>
          <w:lang w:eastAsia="lv-LV"/>
        </w:rPr>
        <w:t>Administratīvā apgabaltiesa, atsaucoties uz likuma „Par nodokļiem un nodevām”</w:t>
      </w:r>
      <w:r w:rsidRPr="002021EB">
        <w:rPr>
          <w:lang w:eastAsia="lv-LV"/>
        </w:rPr>
        <w:t xml:space="preserve"> 15.panta sesto daļu, atzin</w:t>
      </w:r>
      <w:r>
        <w:rPr>
          <w:lang w:eastAsia="lv-LV"/>
        </w:rPr>
        <w:t>a</w:t>
      </w:r>
      <w:r w:rsidRPr="002021EB">
        <w:rPr>
          <w:lang w:eastAsia="lv-LV"/>
        </w:rPr>
        <w:t>, ka Valsts ieņēmumu dienestam katrā konkrētajā gadījumā, sniedzot informācijas pieprasījumu, nav interneta sludinājumu ievietošanas pakalpojuma sniedzējam jāpamato informācijas pieprasījuma sniegšanas nepieciešamība un tā atbilstība datu aizsardzības regulējošo normatīvo aktu prasībām, jo šāds izvērtējums ir veikts, ar likumu uzliekot interneta sludinājumu ievietošanas pakalpojuma sniedzējam tiesisko pienākumu sniegt tiesību normā noteikto informāciju.</w:t>
      </w:r>
    </w:p>
    <w:p w14:paraId="3CCB7942" w14:textId="77777777" w:rsidR="008E1AF2" w:rsidRPr="00EC4953" w:rsidRDefault="008E1AF2" w:rsidP="00A503D2">
      <w:pPr>
        <w:spacing w:line="276" w:lineRule="auto"/>
        <w:ind w:firstLine="567"/>
        <w:jc w:val="both"/>
        <w:rPr>
          <w:shd w:val="clear" w:color="auto" w:fill="FFFFFF"/>
        </w:rPr>
      </w:pPr>
      <w:r w:rsidRPr="00EC4953">
        <w:rPr>
          <w:lang w:eastAsia="lv-LV"/>
        </w:rPr>
        <w:t>Likuma „Par nodokļiem un nodevām” 1</w:t>
      </w:r>
      <w:r>
        <w:rPr>
          <w:lang w:eastAsia="lv-LV"/>
        </w:rPr>
        <w:t>5</w:t>
      </w:r>
      <w:r w:rsidRPr="00EC4953">
        <w:rPr>
          <w:lang w:eastAsia="lv-LV"/>
        </w:rPr>
        <w:t>.panta sestā daļa redakcijā, kas bija spēkā pārsūdzētā administratīvā akta pieņemšanas laikā, paredzēja, ka i</w:t>
      </w:r>
      <w:r w:rsidRPr="00EC4953">
        <w:rPr>
          <w:shd w:val="clear" w:color="auto" w:fill="FFFFFF"/>
        </w:rPr>
        <w:t xml:space="preserve">nterneta sludinājumu ievietošanas pakalpojuma sniedzējam pēc Valsts ieņēmumu dienesta pieprasījuma saņemšanas ir pienākums sniegt tā rīcībā esošo informāciju par nodokļu maksātājiem, </w:t>
      </w:r>
      <w:r w:rsidRPr="00EC4953">
        <w:rPr>
          <w:shd w:val="clear" w:color="auto" w:fill="FFFFFF"/>
        </w:rPr>
        <w:lastRenderedPageBreak/>
        <w:t>kuri, izmantojot interneta sludinājumu ievietošanas pakalpojumus, izvietojuši sludinājumus, un par to izvietotajiem sludinājumiem.</w:t>
      </w:r>
    </w:p>
    <w:p w14:paraId="64F7B5D0" w14:textId="77777777" w:rsidR="008E1AF2" w:rsidRPr="00EC4953" w:rsidRDefault="008E1AF2" w:rsidP="00A503D2">
      <w:pPr>
        <w:spacing w:line="276" w:lineRule="auto"/>
        <w:ind w:firstLine="567"/>
        <w:jc w:val="both"/>
        <w:rPr>
          <w:lang w:eastAsia="lv-LV"/>
        </w:rPr>
      </w:pPr>
      <w:r w:rsidRPr="00EC4953">
        <w:rPr>
          <w:shd w:val="clear" w:color="auto" w:fill="FFFFFF"/>
        </w:rPr>
        <w:t xml:space="preserve">Šajā normā nav atbilstoši minētajām Eiropas Savienības Tiesas atziņām paredzēti </w:t>
      </w:r>
      <w:r w:rsidRPr="006329DB">
        <w:rPr>
          <w:lang w:eastAsia="lv-LV"/>
        </w:rPr>
        <w:t>skaidri un precīzi noteikumi par attiecīgā pasākuma tvērumu un piemērošanu un minimālajām prasībām, lai tā rezultātā personām, kuru personas dati tikuši pārsūtīti, būtu pietiekamas garantijas, kas ļautu šos datus efektīvi aizsargāt pret ļaunprātīgas izmantošanas risk</w:t>
      </w:r>
      <w:r w:rsidRPr="00EC4953">
        <w:rPr>
          <w:lang w:eastAsia="lv-LV"/>
        </w:rPr>
        <w:t>u. Minētajā normā nav paredzēti apstākļi un nosacījumi, kādos var tikt ierobežoti personas datu apstrādes principi.</w:t>
      </w:r>
    </w:p>
    <w:p w14:paraId="0E06C86E" w14:textId="3176BC94" w:rsidR="008E1AF2" w:rsidRDefault="008E1AF2" w:rsidP="00A503D2">
      <w:pPr>
        <w:spacing w:line="276" w:lineRule="auto"/>
        <w:ind w:firstLine="567"/>
        <w:jc w:val="both"/>
      </w:pPr>
      <w:r w:rsidRPr="00EC4953">
        <w:rPr>
          <w:lang w:eastAsia="lv-LV"/>
        </w:rPr>
        <w:t>Ņemot vērā minēto, likuma „Par nodokļiem un nodevām” 1</w:t>
      </w:r>
      <w:r>
        <w:rPr>
          <w:lang w:eastAsia="lv-LV"/>
        </w:rPr>
        <w:t>5</w:t>
      </w:r>
      <w:r w:rsidRPr="00EC4953">
        <w:rPr>
          <w:lang w:eastAsia="lv-LV"/>
        </w:rPr>
        <w:t xml:space="preserve">.panta sesto daļu nevar uzskatīt </w:t>
      </w:r>
      <w:r>
        <w:rPr>
          <w:lang w:eastAsia="lv-LV"/>
        </w:rPr>
        <w:t>par tiesību normu, kas var kalpot par ierobežojumu personas datu apstrādes principiem.</w:t>
      </w:r>
      <w:r w:rsidRPr="00EC4953">
        <w:rPr>
          <w:lang w:eastAsia="lv-LV"/>
        </w:rPr>
        <w:t xml:space="preserve"> Līdz ar to </w:t>
      </w:r>
      <w:r>
        <w:rPr>
          <w:lang w:eastAsia="lv-LV"/>
        </w:rPr>
        <w:t xml:space="preserve">apgabaltiesai bija jāizvērtē, vai </w:t>
      </w:r>
      <w:r w:rsidRPr="00EC4953">
        <w:rPr>
          <w:lang w:eastAsia="lv-LV"/>
        </w:rPr>
        <w:t>Valsts ieņēmumu dienest</w:t>
      </w:r>
      <w:r>
        <w:rPr>
          <w:lang w:eastAsia="lv-LV"/>
        </w:rPr>
        <w:t>s</w:t>
      </w:r>
      <w:r w:rsidRPr="00EC4953">
        <w:rPr>
          <w:lang w:eastAsia="lv-LV"/>
        </w:rPr>
        <w:t xml:space="preserve">, </w:t>
      </w:r>
      <w:r w:rsidRPr="00EC4953">
        <w:t xml:space="preserve">pieprasot pieteicējai sniegt informāciju par visiem nodokļu maksātājiem, kas noteiktā laika posmā publicējuši sludinājumus konkrētā interneta </w:t>
      </w:r>
      <w:r w:rsidRPr="00EC4953">
        <w:lastRenderedPageBreak/>
        <w:t>portāla sadaļā, ir</w:t>
      </w:r>
      <w:r>
        <w:t xml:space="preserve"> ievērojusi </w:t>
      </w:r>
      <w:r w:rsidRPr="00EC4953">
        <w:t>personas datu apstrādes princip</w:t>
      </w:r>
      <w:r>
        <w:t>us.</w:t>
      </w:r>
    </w:p>
    <w:p w14:paraId="32A80C53" w14:textId="77777777" w:rsidR="008E1AF2" w:rsidRDefault="008E1AF2" w:rsidP="00A503D2">
      <w:pPr>
        <w:spacing w:line="276" w:lineRule="auto"/>
        <w:ind w:firstLine="567"/>
        <w:jc w:val="both"/>
      </w:pPr>
    </w:p>
    <w:p w14:paraId="3543CB99" w14:textId="2B80960C" w:rsidR="008E1AF2" w:rsidRDefault="008E1AF2" w:rsidP="00A503D2">
      <w:pPr>
        <w:spacing w:line="276" w:lineRule="auto"/>
        <w:ind w:firstLine="567"/>
        <w:jc w:val="both"/>
      </w:pPr>
      <w:r>
        <w:t xml:space="preserve">[12] Direktīvas </w:t>
      </w:r>
      <w:r>
        <w:rPr>
          <w:shd w:val="clear" w:color="auto" w:fill="FFFFFF"/>
        </w:rPr>
        <w:t>95/46/EK</w:t>
      </w:r>
      <w:r>
        <w:t xml:space="preserve"> 6.panta 1.punktā līdzīgi kā Vispārīgās datu aizsardzības regulas 5.panta 1.punktā ir paredzēts, ka personas datiem ir jābūt: </w:t>
      </w:r>
      <w:r w:rsidR="00E47771">
        <w:t>„</w:t>
      </w:r>
      <w:r>
        <w:t>a</w:t>
      </w:r>
      <w:r w:rsidR="00E47771">
        <w:t>”</w:t>
      </w:r>
      <w:r>
        <w:t xml:space="preserve"> apstrādātiem godīgi un likumīgi; </w:t>
      </w:r>
      <w:r w:rsidR="00E47771">
        <w:t>„</w:t>
      </w:r>
      <w:r>
        <w:t>b</w:t>
      </w:r>
      <w:r w:rsidR="00E47771">
        <w:t>”</w:t>
      </w:r>
      <w:r>
        <w:t xml:space="preserve"> vāktiem konkrētiem, precīzi formulētiem un likumīgiem nolūkiem, un tos nedrīkst tālāk apstrādāt ar šiem nolūkiem nesavienojamā veidā; </w:t>
      </w:r>
      <w:r w:rsidR="00E47771">
        <w:t>„</w:t>
      </w:r>
      <w:r>
        <w:t>c</w:t>
      </w:r>
      <w:r w:rsidR="00E47771">
        <w:t>”</w:t>
      </w:r>
      <w:r>
        <w:t> adekvātiem, attiecīgiem un ne pārmērīgā apjomā attiecībā uz nolūkiem, kādiem tie savākti un/vai tālāk apstrādāti. Fizisko personu datu aizsardzības likuma 10.panta pirmās daļas 1. un 2.punktā bija paredzēts</w:t>
      </w:r>
      <w:r w:rsidR="00BA53AF">
        <w:t>:</w:t>
      </w:r>
      <w:r>
        <w:t xml:space="preserve"> lai aizsargātu datu subjekta intereses, pārzinis nodrošina godprātīgu un likumīgu personas datu apstrādi, kā arī personas datu apstrādi tikai atbilstoši paredzētajam mērķim un tam nepieciešamajā apjomā.</w:t>
      </w:r>
    </w:p>
    <w:p w14:paraId="04E689CC" w14:textId="51DD13A6" w:rsidR="008E1AF2" w:rsidRDefault="008E1AF2" w:rsidP="00A503D2">
      <w:pPr>
        <w:spacing w:line="276" w:lineRule="auto"/>
        <w:ind w:firstLine="567"/>
        <w:jc w:val="both"/>
      </w:pPr>
      <w:r>
        <w:t xml:space="preserve">Eiropas Savienības Tiesa spriedumā lietā </w:t>
      </w:r>
      <w:r w:rsidR="00BA53AF" w:rsidRPr="00F8070D">
        <w:rPr>
          <w:i/>
          <w:iCs/>
        </w:rPr>
        <w:t>Valsts ieņēmumu dienests (Traitement des données personnelles à des fins fiscales</w:t>
      </w:r>
      <w:r w:rsidR="0074203F">
        <w:rPr>
          <w:i/>
          <w:iCs/>
        </w:rPr>
        <w:t>)</w:t>
      </w:r>
      <w:r w:rsidR="00BA53AF">
        <w:t xml:space="preserve"> </w:t>
      </w:r>
      <w:r>
        <w:t xml:space="preserve">skaidroja, ka, pirmkārt, prasība par to, ka ir </w:t>
      </w:r>
      <w:r>
        <w:lastRenderedPageBreak/>
        <w:t>jākonkretizē apstrādes nolūki, nozīmē – kā izriet no šīs regulas 39.apsvēruma –, ka tiem ir jābūt norādītiem jau personas datu vākšanas laikā (</w:t>
      </w:r>
      <w:r w:rsidR="00310953" w:rsidRPr="00310953">
        <w:rPr>
          <w:i/>
          <w:iCs/>
        </w:rPr>
        <w:t xml:space="preserve">turpat, </w:t>
      </w:r>
      <w:r w:rsidRPr="00F84E6E">
        <w:rPr>
          <w:i/>
          <w:iCs/>
        </w:rPr>
        <w:t>64.punkts</w:t>
      </w:r>
      <w:r>
        <w:t>). Otrkārt, apstrādes nolūkiem ir jābūt skaidriem, un tas nozīmē, ka tiem ir jābūt skaidri norādītiem (</w:t>
      </w:r>
      <w:r w:rsidR="00310953" w:rsidRPr="00310953">
        <w:rPr>
          <w:i/>
          <w:iCs/>
        </w:rPr>
        <w:t xml:space="preserve">turpat, </w:t>
      </w:r>
      <w:r w:rsidRPr="00BE2D82">
        <w:rPr>
          <w:i/>
          <w:iCs/>
        </w:rPr>
        <w:t>65.punkts</w:t>
      </w:r>
      <w:r>
        <w:t xml:space="preserve">). Ņemot vērā minētos apsvērumus, Eiropas Savienības Tiesa </w:t>
      </w:r>
      <w:r w:rsidR="00D1407E">
        <w:t>norādīja</w:t>
      </w:r>
      <w:r>
        <w:t>, ka ir nepieciešams, lai pieprasījumā, ko nodokļu administrācija nosūta interneta sludinājumu ievietošanas pakalpojuma sniedzējam, tiktu skaidri norādīti šo apstrāžu (nodokļu administrācijas veikto personas datu vākšana no attiecīgā pakalpojum</w:t>
      </w:r>
      <w:r w:rsidR="0074203F">
        <w:t>a</w:t>
      </w:r>
      <w:r>
        <w:t xml:space="preserve"> sniedzēja un tās ietvaros – šā pakalpojum</w:t>
      </w:r>
      <w:r w:rsidR="0074203F">
        <w:t>a</w:t>
      </w:r>
      <w:r>
        <w:t xml:space="preserve"> sniedzēja veikto šo datu izpaušana, tos nosūtot šai administrācijai) nolūki (</w:t>
      </w:r>
      <w:r w:rsidR="00310953" w:rsidRPr="00310953">
        <w:rPr>
          <w:i/>
          <w:iCs/>
        </w:rPr>
        <w:t xml:space="preserve">turpat, </w:t>
      </w:r>
      <w:r w:rsidRPr="00BE2D82">
        <w:rPr>
          <w:i/>
          <w:iCs/>
        </w:rPr>
        <w:t>68.punkts</w:t>
      </w:r>
      <w:r>
        <w:t>). Visbeidzot, treškārt, šiem nolūkiem ir jābūt leģitīmiem, tāpēc ir svarīgi, lai tie nodrošinātu likumīgu apstrādi minētās regulas 6.panta 1.punkta izpratnē (</w:t>
      </w:r>
      <w:r w:rsidR="00310953" w:rsidRPr="00310953">
        <w:rPr>
          <w:i/>
          <w:iCs/>
        </w:rPr>
        <w:t xml:space="preserve">turpat, </w:t>
      </w:r>
      <w:r w:rsidRPr="00BE2D82">
        <w:rPr>
          <w:i/>
          <w:iCs/>
        </w:rPr>
        <w:t>66.punkts</w:t>
      </w:r>
      <w:r>
        <w:t>). Ja vien minētajā pieprasījumā šādi norādītie nolūki ir nepieciešami, lai izpildītu uzdevumus, ko veic sabiedrības interesēs vai īstenojot no</w:t>
      </w:r>
      <w:r>
        <w:lastRenderedPageBreak/>
        <w:t>dokļu administrācijai likumīgi piešķirtās oficiālās pilnvaras, ar šo apstākli ir pietiekami, lai minētās apstrādes atbilstu arī likumīguma prasībai (</w:t>
      </w:r>
      <w:r w:rsidR="00310953" w:rsidRPr="00310953">
        <w:rPr>
          <w:i/>
          <w:iCs/>
        </w:rPr>
        <w:t xml:space="preserve">turpat, </w:t>
      </w:r>
      <w:r w:rsidRPr="00BE2D82">
        <w:rPr>
          <w:i/>
          <w:iCs/>
        </w:rPr>
        <w:t>69.punkts</w:t>
      </w:r>
      <w:r>
        <w:t xml:space="preserve">). Nodokļu administrēšana un cīņa pret krāpšanu nodokļu jomā ir uzskatāmas par sabiedrības interesēs veicamu uzdevumu Vispārīgās datu aizsardzības regulas 6.panta 1.punkta pirmās daļas </w:t>
      </w:r>
      <w:r w:rsidR="00E47771">
        <w:t>„</w:t>
      </w:r>
      <w:r>
        <w:t>e</w:t>
      </w:r>
      <w:r w:rsidR="00E47771">
        <w:t>”</w:t>
      </w:r>
      <w:r>
        <w:t xml:space="preserve"> apakšpunkta izpratnē (</w:t>
      </w:r>
      <w:r w:rsidR="00310953" w:rsidRPr="00310953">
        <w:rPr>
          <w:i/>
          <w:iCs/>
        </w:rPr>
        <w:t xml:space="preserve">turpat, </w:t>
      </w:r>
      <w:r w:rsidRPr="00F84E6E">
        <w:rPr>
          <w:i/>
          <w:iCs/>
        </w:rPr>
        <w:t>70.punkts</w:t>
      </w:r>
      <w:r>
        <w:t xml:space="preserve"> un tajā norādītā judikatūra). Arī Direktīvas </w:t>
      </w:r>
      <w:r>
        <w:rPr>
          <w:shd w:val="clear" w:color="auto" w:fill="FFFFFF"/>
        </w:rPr>
        <w:t xml:space="preserve">95/46/EK 7.panta </w:t>
      </w:r>
      <w:r w:rsidR="00F35935">
        <w:rPr>
          <w:shd w:val="clear" w:color="auto" w:fill="FFFFFF"/>
        </w:rPr>
        <w:t>„</w:t>
      </w:r>
      <w:r>
        <w:rPr>
          <w:shd w:val="clear" w:color="auto" w:fill="FFFFFF"/>
        </w:rPr>
        <w:t>e</w:t>
      </w:r>
      <w:r w:rsidR="00F35935">
        <w:rPr>
          <w:shd w:val="clear" w:color="auto" w:fill="FFFFFF"/>
        </w:rPr>
        <w:t>”</w:t>
      </w:r>
      <w:r>
        <w:rPr>
          <w:shd w:val="clear" w:color="auto" w:fill="FFFFFF"/>
        </w:rPr>
        <w:t xml:space="preserve"> punktā bija norādīts, ka dalībvalstis paredz to, ka personas datus var apstrādāt citstarp, ja apstrāde vajadzīga sabiedrības interesēs </w:t>
      </w:r>
      <w:r w:rsidR="0074203F">
        <w:rPr>
          <w:shd w:val="clear" w:color="auto" w:fill="FFFFFF"/>
        </w:rPr>
        <w:t>īsteno</w:t>
      </w:r>
      <w:r>
        <w:rPr>
          <w:shd w:val="clear" w:color="auto" w:fill="FFFFFF"/>
        </w:rPr>
        <w:t>jama uzdevuma izpildei.</w:t>
      </w:r>
    </w:p>
    <w:p w14:paraId="1B410917" w14:textId="28D15A92" w:rsidR="008E1AF2" w:rsidRDefault="008E1AF2" w:rsidP="00A503D2">
      <w:pPr>
        <w:spacing w:line="276" w:lineRule="auto"/>
        <w:ind w:firstLine="567"/>
        <w:jc w:val="both"/>
        <w:rPr>
          <w:shd w:val="clear" w:color="auto" w:fill="FFFFFF"/>
        </w:rPr>
      </w:pPr>
      <w:r>
        <w:t>Apkopojoši</w:t>
      </w:r>
      <w:r w:rsidRPr="002021EB">
        <w:t xml:space="preserve"> Eiropas Savienības Tiesa secināja, ka </w:t>
      </w:r>
      <w:r w:rsidRPr="002021EB">
        <w:rPr>
          <w:shd w:val="clear" w:color="auto" w:fill="FFFFFF"/>
        </w:rPr>
        <w:t xml:space="preserve">gadījumā, ja attiecīgā personas datu izpaušana ir nevis tieši balstīta uz to pamatojošo tiesību normu, bet gan izriet no kompetentās valsts iestādes pieprasījuma, šajā pieprasījumā ir jābūt precizētam, kādiem konkrētiem nolūkiem saistībā ar sabiedrības interesēs veicamu uzdevumu vai likumīgi piešķirto oficiālo pilnvaru īstenošanu šie dati tiek vākti; tas ir </w:t>
      </w:r>
      <w:r w:rsidRPr="002021EB">
        <w:rPr>
          <w:shd w:val="clear" w:color="auto" w:fill="FFFFFF"/>
        </w:rPr>
        <w:lastRenderedPageBreak/>
        <w:t>darāms tālab, lai šā pieprasījuma adresātam ļautu pārliecināties, ka attiecīgo personas datu nosūtīšana ir likumīga, un dalībvalstu tiesām pārbaudīt attiecīgo apstrāžu likumību (</w:t>
      </w:r>
      <w:r w:rsidR="00310953" w:rsidRPr="00310953">
        <w:rPr>
          <w:i/>
          <w:iCs/>
        </w:rPr>
        <w:t xml:space="preserve">turpat, </w:t>
      </w:r>
      <w:r w:rsidRPr="00BE2D82">
        <w:rPr>
          <w:i/>
          <w:iCs/>
          <w:shd w:val="clear" w:color="auto" w:fill="FFFFFF"/>
        </w:rPr>
        <w:t>71.punkts</w:t>
      </w:r>
      <w:r w:rsidRPr="002021EB">
        <w:rPr>
          <w:shd w:val="clear" w:color="auto" w:fill="FFFFFF"/>
        </w:rPr>
        <w:t>).</w:t>
      </w:r>
    </w:p>
    <w:p w14:paraId="028C520F" w14:textId="2EFA7B4F" w:rsidR="00BA53AF" w:rsidRDefault="00BA53AF" w:rsidP="00A503D2">
      <w:pPr>
        <w:spacing w:line="276" w:lineRule="auto"/>
        <w:ind w:firstLine="567"/>
        <w:jc w:val="both"/>
        <w:rPr>
          <w:shd w:val="clear" w:color="auto" w:fill="FFFFFF"/>
        </w:rPr>
      </w:pPr>
      <w:r>
        <w:rPr>
          <w:shd w:val="clear" w:color="auto" w:fill="FFFFFF"/>
        </w:rPr>
        <w:t>Šāda izvērtējuma attiecībā uz Valsts ieņēmumu dienesta lēmumu apgabaltiesas spriedumā nav.</w:t>
      </w:r>
    </w:p>
    <w:p w14:paraId="303C4C6F" w14:textId="77777777" w:rsidR="008E1AF2" w:rsidRDefault="008E1AF2" w:rsidP="00A503D2">
      <w:pPr>
        <w:spacing w:line="276" w:lineRule="auto"/>
        <w:ind w:firstLine="567"/>
        <w:jc w:val="both"/>
        <w:rPr>
          <w:shd w:val="clear" w:color="auto" w:fill="FFFFFF"/>
        </w:rPr>
      </w:pPr>
    </w:p>
    <w:p w14:paraId="772054D5" w14:textId="4257DCE2" w:rsidR="008E1AF2" w:rsidRDefault="008E1AF2" w:rsidP="00A503D2">
      <w:pPr>
        <w:spacing w:line="276" w:lineRule="auto"/>
        <w:ind w:firstLine="567"/>
        <w:jc w:val="both"/>
        <w:rPr>
          <w:lang w:eastAsia="lv-LV"/>
        </w:rPr>
      </w:pPr>
      <w:r w:rsidRPr="002021EB">
        <w:rPr>
          <w:shd w:val="clear" w:color="auto" w:fill="FFFFFF"/>
        </w:rPr>
        <w:t>[</w:t>
      </w:r>
      <w:r>
        <w:rPr>
          <w:shd w:val="clear" w:color="auto" w:fill="FFFFFF"/>
        </w:rPr>
        <w:t>13</w:t>
      </w:r>
      <w:r w:rsidRPr="002021EB">
        <w:rPr>
          <w:shd w:val="clear" w:color="auto" w:fill="FFFFFF"/>
        </w:rPr>
        <w:t>] </w:t>
      </w:r>
      <w:r>
        <w:rPr>
          <w:lang w:eastAsia="lv-LV"/>
        </w:rPr>
        <w:t>No apgabaltiesas sprieduma arī nav izsekojams, kā apgabaltiesa nonākusi pie secinājuma, ka tā nekonstatē, ka Valsts ieņēmumu dienesta pieprasītā informācija būtu nesamērīgi apjomīga.</w:t>
      </w:r>
    </w:p>
    <w:p w14:paraId="2E635C7A" w14:textId="662F84BE" w:rsidR="008E1AF2" w:rsidRDefault="008E1AF2" w:rsidP="00A503D2">
      <w:pPr>
        <w:spacing w:line="276" w:lineRule="auto"/>
        <w:ind w:firstLine="567"/>
        <w:jc w:val="both"/>
        <w:rPr>
          <w:color w:val="000000"/>
          <w:shd w:val="clear" w:color="auto" w:fill="FFFFFF"/>
        </w:rPr>
      </w:pPr>
      <w:r>
        <w:rPr>
          <w:color w:val="000000"/>
          <w:shd w:val="clear" w:color="auto" w:fill="FFFFFF"/>
        </w:rPr>
        <w:t xml:space="preserve">Saskaņā ar </w:t>
      </w:r>
      <w:r w:rsidR="0099193A" w:rsidRPr="00FD3A10">
        <w:rPr>
          <w:color w:val="333333"/>
          <w:shd w:val="clear" w:color="auto" w:fill="FFFFFF"/>
        </w:rPr>
        <w:t>Vispārīgā datu aizsardzības regula</w:t>
      </w:r>
      <w:r w:rsidR="0099193A">
        <w:rPr>
          <w:color w:val="333333"/>
          <w:shd w:val="clear" w:color="auto" w:fill="FFFFFF"/>
        </w:rPr>
        <w:t>s</w:t>
      </w:r>
      <w:r>
        <w:rPr>
          <w:color w:val="000000"/>
          <w:shd w:val="clear" w:color="auto" w:fill="FFFFFF"/>
        </w:rPr>
        <w:t xml:space="preserve"> 5.panta 1.punkta </w:t>
      </w:r>
      <w:r w:rsidR="00F35935">
        <w:rPr>
          <w:color w:val="000000"/>
          <w:shd w:val="clear" w:color="auto" w:fill="FFFFFF"/>
        </w:rPr>
        <w:t>„</w:t>
      </w:r>
      <w:r>
        <w:rPr>
          <w:color w:val="000000"/>
          <w:shd w:val="clear" w:color="auto" w:fill="FFFFFF"/>
        </w:rPr>
        <w:t>c</w:t>
      </w:r>
      <w:r w:rsidR="00F35935">
        <w:rPr>
          <w:color w:val="000000"/>
          <w:shd w:val="clear" w:color="auto" w:fill="FFFFFF"/>
        </w:rPr>
        <w:t>”</w:t>
      </w:r>
      <w:r>
        <w:rPr>
          <w:color w:val="000000"/>
          <w:shd w:val="clear" w:color="auto" w:fill="FFFFFF"/>
        </w:rPr>
        <w:t> apakšpunktu personas datiem ir jābūt adekvātiem, atbilstīgiem un jāietver tikai tas, kas nepieciešams to apstrādes nolūkos. Atbilstoši Eiropas Savienības Tiesas pastāvīgajai judikatūrai atkāpes no šādu datu aizsardzības principa un tā ierobežojumi ir piemērojami tikai tiktāl, cik tas ir strikti nepieciešams (</w:t>
      </w:r>
      <w:r w:rsidR="00310953" w:rsidRPr="00310953">
        <w:rPr>
          <w:i/>
          <w:iCs/>
        </w:rPr>
        <w:t xml:space="preserve">turpat, </w:t>
      </w:r>
      <w:r w:rsidRPr="00BE2D82">
        <w:rPr>
          <w:i/>
          <w:iCs/>
          <w:color w:val="000000"/>
          <w:shd w:val="clear" w:color="auto" w:fill="FFFFFF"/>
        </w:rPr>
        <w:t xml:space="preserve">73.punkts </w:t>
      </w:r>
      <w:r w:rsidRPr="00F84E6E">
        <w:rPr>
          <w:color w:val="000000"/>
          <w:shd w:val="clear" w:color="auto" w:fill="FFFFFF"/>
        </w:rPr>
        <w:t>un tajā minētā judikatūra</w:t>
      </w:r>
      <w:r>
        <w:rPr>
          <w:color w:val="000000"/>
          <w:shd w:val="clear" w:color="auto" w:fill="FFFFFF"/>
        </w:rPr>
        <w:t>).</w:t>
      </w:r>
      <w:r w:rsidRPr="00964D0F">
        <w:rPr>
          <w:lang w:eastAsia="lv-LV"/>
        </w:rPr>
        <w:t xml:space="preserve"> </w:t>
      </w:r>
      <w:r>
        <w:rPr>
          <w:lang w:eastAsia="lv-LV"/>
        </w:rPr>
        <w:t xml:space="preserve">Minētajai regulas normai līdzīgs regulējums </w:t>
      </w:r>
      <w:r>
        <w:rPr>
          <w:lang w:eastAsia="lv-LV"/>
        </w:rPr>
        <w:lastRenderedPageBreak/>
        <w:t xml:space="preserve">bija paredzēts arī Direktīvas </w:t>
      </w:r>
      <w:r>
        <w:rPr>
          <w:shd w:val="clear" w:color="auto" w:fill="FFFFFF"/>
        </w:rPr>
        <w:t>95/46/EK</w:t>
      </w:r>
      <w:r>
        <w:rPr>
          <w:lang w:eastAsia="lv-LV"/>
        </w:rPr>
        <w:t xml:space="preserve"> 6.panta 1.punkta </w:t>
      </w:r>
      <w:r w:rsidR="00F35935">
        <w:rPr>
          <w:lang w:eastAsia="lv-LV"/>
        </w:rPr>
        <w:t>„</w:t>
      </w:r>
      <w:r>
        <w:rPr>
          <w:lang w:eastAsia="lv-LV"/>
        </w:rPr>
        <w:t>c</w:t>
      </w:r>
      <w:r w:rsidR="00F35935">
        <w:rPr>
          <w:lang w:eastAsia="lv-LV"/>
        </w:rPr>
        <w:t>”</w:t>
      </w:r>
      <w:r>
        <w:rPr>
          <w:lang w:eastAsia="lv-LV"/>
        </w:rPr>
        <w:t xml:space="preserve"> apakšpunktā: dalībvalstis nosaka to, ka personas datiem jābūt adekvātiem, attiecīgiem un ne pārmērīgā apjomā attiecībā uz nolūkiem, kādiem tie savākti un/vai tālāk apstrādāti. Fizisko personu datu aizsardzības likuma 10.panta 2.punktā attiecīgi bija paredzēts, ka, lai aizsargātu datu subjekta intereses, pārzinis nodrošina personas datu apstrādi tikai atbilstoši paredzētajam mērķim un tam nepieciešamajā apjomā.</w:t>
      </w:r>
    </w:p>
    <w:p w14:paraId="34DF79C8" w14:textId="658FD6AA" w:rsidR="008E1AF2" w:rsidRDefault="0099193A" w:rsidP="00A503D2">
      <w:pPr>
        <w:spacing w:line="276" w:lineRule="auto"/>
        <w:ind w:firstLine="567"/>
        <w:jc w:val="both"/>
        <w:rPr>
          <w:color w:val="000000"/>
          <w:shd w:val="clear" w:color="auto" w:fill="FFFFFF"/>
        </w:rPr>
      </w:pPr>
      <w:r>
        <w:rPr>
          <w:color w:val="000000"/>
          <w:shd w:val="clear" w:color="auto" w:fill="FFFFFF"/>
        </w:rPr>
        <w:t>Tādējādi</w:t>
      </w:r>
      <w:r w:rsidR="008E1AF2">
        <w:rPr>
          <w:color w:val="000000"/>
          <w:shd w:val="clear" w:color="auto" w:fill="FFFFFF"/>
        </w:rPr>
        <w:t xml:space="preserve"> pārzinis</w:t>
      </w:r>
      <w:r w:rsidR="00A35E49">
        <w:rPr>
          <w:color w:val="000000"/>
          <w:shd w:val="clear" w:color="auto" w:fill="FFFFFF"/>
        </w:rPr>
        <w:t xml:space="preserve"> </w:t>
      </w:r>
      <w:r w:rsidR="008E1AF2">
        <w:rPr>
          <w:color w:val="000000"/>
          <w:shd w:val="clear" w:color="auto" w:fill="FFFFFF"/>
        </w:rPr>
        <w:t>– tostarp tad, kad tas rīkojas, izpildot tam uzticēto sabiedrības interesēs veicamo uzdevumu,</w:t>
      </w:r>
      <w:r w:rsidR="00A35E49">
        <w:rPr>
          <w:color w:val="000000"/>
          <w:shd w:val="clear" w:color="auto" w:fill="FFFFFF"/>
        </w:rPr>
        <w:t xml:space="preserve"> </w:t>
      </w:r>
      <w:r w:rsidR="008E1AF2">
        <w:rPr>
          <w:color w:val="000000"/>
          <w:shd w:val="clear" w:color="auto" w:fill="FFFFFF"/>
        </w:rPr>
        <w:t>– nedrīkst vispārīgi un nediferencējot ievākt personas datus un tam ir jāatturas no tādu datu vākšanas, kuri nav strikti nepieciešami apstrādes nolūkos (</w:t>
      </w:r>
      <w:r w:rsidR="00310953" w:rsidRPr="00310953">
        <w:rPr>
          <w:i/>
          <w:iCs/>
        </w:rPr>
        <w:t xml:space="preserve">turpat, </w:t>
      </w:r>
      <w:r w:rsidR="008E1AF2" w:rsidRPr="00BE2D82">
        <w:rPr>
          <w:i/>
          <w:iCs/>
          <w:color w:val="000000"/>
          <w:shd w:val="clear" w:color="auto" w:fill="FFFFFF"/>
        </w:rPr>
        <w:t>74.punkts</w:t>
      </w:r>
      <w:r w:rsidR="008E1AF2">
        <w:rPr>
          <w:color w:val="000000"/>
          <w:shd w:val="clear" w:color="auto" w:fill="FFFFFF"/>
        </w:rPr>
        <w:t>). Ņemot to vērā, apgabaltiesai ir jāpārbauda, vai Valsts ieņēmumu dienesta pieprasīto datu vākšanas mērķis var tikt sasniegts arī tad, ja Valsts ieņēmumu dienesta rīcībā iespējami nebūtu datu par visiem minētā saimnieciskās darbības sub</w:t>
      </w:r>
      <w:r w:rsidR="008E1AF2">
        <w:rPr>
          <w:color w:val="000000"/>
          <w:shd w:val="clear" w:color="auto" w:fill="FFFFFF"/>
        </w:rPr>
        <w:lastRenderedPageBreak/>
        <w:t xml:space="preserve">jekta tīmekļvietnē publicētajiem vieglo automobiļu pārdošanas sludinājumiem, un, konkrēti, vai ir iespējams Valsts ieņēmumu dienestam, izmantojot specifiskus kritērijus, mērķorientēti atlasīt noteiktus sludinājumus (sal. </w:t>
      </w:r>
      <w:r w:rsidR="00310953" w:rsidRPr="00310953">
        <w:rPr>
          <w:i/>
          <w:iCs/>
        </w:rPr>
        <w:t xml:space="preserve">turpat, </w:t>
      </w:r>
      <w:r w:rsidR="008E1AF2" w:rsidRPr="00BE2D82">
        <w:rPr>
          <w:i/>
          <w:iCs/>
          <w:color w:val="000000"/>
          <w:shd w:val="clear" w:color="auto" w:fill="FFFFFF"/>
        </w:rPr>
        <w:t>76.punkt</w:t>
      </w:r>
      <w:r w:rsidR="0074203F">
        <w:rPr>
          <w:i/>
          <w:iCs/>
          <w:color w:val="000000"/>
          <w:shd w:val="clear" w:color="auto" w:fill="FFFFFF"/>
        </w:rPr>
        <w:t>s</w:t>
      </w:r>
      <w:r w:rsidR="008E1AF2">
        <w:rPr>
          <w:color w:val="000000"/>
          <w:shd w:val="clear" w:color="auto" w:fill="FFFFFF"/>
        </w:rPr>
        <w:t xml:space="preserve">). Turklāt tieši Valsts ieņēmumu dienests ir tas, kuram ir jāpierāda, ka tas ir centies vācamo personas datu apjomu cik vien iespējams minimizēt (sal. </w:t>
      </w:r>
      <w:r w:rsidR="00310953" w:rsidRPr="00310953">
        <w:rPr>
          <w:i/>
          <w:iCs/>
        </w:rPr>
        <w:t xml:space="preserve">turpat, </w:t>
      </w:r>
      <w:r w:rsidR="008E1AF2" w:rsidRPr="00BE2D82">
        <w:rPr>
          <w:i/>
          <w:iCs/>
          <w:color w:val="000000"/>
          <w:shd w:val="clear" w:color="auto" w:fill="FFFFFF"/>
        </w:rPr>
        <w:t>78.punktu</w:t>
      </w:r>
      <w:r w:rsidR="008E1AF2">
        <w:rPr>
          <w:color w:val="000000"/>
          <w:shd w:val="clear" w:color="auto" w:fill="FFFFFF"/>
        </w:rPr>
        <w:t xml:space="preserve">). Arī </w:t>
      </w:r>
      <w:r w:rsidR="00665212">
        <w:rPr>
          <w:color w:val="000000"/>
          <w:shd w:val="clear" w:color="auto" w:fill="FFFFFF"/>
        </w:rPr>
        <w:t>D</w:t>
      </w:r>
      <w:r w:rsidR="008E1AF2">
        <w:rPr>
          <w:color w:val="000000"/>
          <w:shd w:val="clear" w:color="auto" w:fill="FFFFFF"/>
        </w:rPr>
        <w:t xml:space="preserve">irektīvas </w:t>
      </w:r>
      <w:r w:rsidR="008E1AF2">
        <w:rPr>
          <w:shd w:val="clear" w:color="auto" w:fill="FFFFFF"/>
        </w:rPr>
        <w:t>95/46/EK</w:t>
      </w:r>
      <w:r w:rsidR="008E1AF2">
        <w:rPr>
          <w:color w:val="000000"/>
          <w:shd w:val="clear" w:color="auto" w:fill="FFFFFF"/>
        </w:rPr>
        <w:t xml:space="preserve"> 6.panta 2.punktā bija paredzēts, ka personas datu apstrādātājam jānodrošina 1.punkta izpilde.</w:t>
      </w:r>
    </w:p>
    <w:p w14:paraId="35BD4A8D" w14:textId="39E1DFFC" w:rsidR="00164C0C" w:rsidRDefault="00164C0C" w:rsidP="00A503D2">
      <w:pPr>
        <w:spacing w:line="276" w:lineRule="auto"/>
        <w:ind w:firstLine="567"/>
        <w:jc w:val="both"/>
        <w:rPr>
          <w:color w:val="000000"/>
          <w:shd w:val="clear" w:color="auto" w:fill="FFFFFF"/>
        </w:rPr>
      </w:pPr>
    </w:p>
    <w:p w14:paraId="1BA82D58" w14:textId="37C7765A" w:rsidR="00164C0C" w:rsidRDefault="008E1AF2" w:rsidP="00A503D2">
      <w:pPr>
        <w:spacing w:line="276" w:lineRule="auto"/>
        <w:ind w:firstLine="567"/>
        <w:jc w:val="both"/>
        <w:rPr>
          <w:color w:val="000000"/>
          <w:shd w:val="clear" w:color="auto" w:fill="FFFFFF"/>
        </w:rPr>
      </w:pPr>
      <w:r w:rsidRPr="00F35935">
        <w:rPr>
          <w:color w:val="000000"/>
          <w:shd w:val="clear" w:color="auto" w:fill="FFFFFF"/>
        </w:rPr>
        <w:t>[1</w:t>
      </w:r>
      <w:r w:rsidR="00A35E49">
        <w:rPr>
          <w:color w:val="000000"/>
          <w:shd w:val="clear" w:color="auto" w:fill="FFFFFF"/>
        </w:rPr>
        <w:t>4</w:t>
      </w:r>
      <w:r w:rsidRPr="00F35935">
        <w:rPr>
          <w:color w:val="000000"/>
          <w:shd w:val="clear" w:color="auto" w:fill="FFFFFF"/>
        </w:rPr>
        <w:t>] Ņemot vērā</w:t>
      </w:r>
      <w:r w:rsidR="00F35935" w:rsidRPr="00F35935">
        <w:rPr>
          <w:color w:val="000000"/>
          <w:shd w:val="clear" w:color="auto" w:fill="FFFFFF"/>
        </w:rPr>
        <w:t xml:space="preserve"> iepriekš minēto, apgabaltiesas spriedums ir atceļams un lieta nosūtāma jaunai izskatīšanai</w:t>
      </w:r>
      <w:r w:rsidRPr="00F35935">
        <w:rPr>
          <w:color w:val="000000"/>
          <w:shd w:val="clear" w:color="auto" w:fill="FFFFFF"/>
        </w:rPr>
        <w:t>.</w:t>
      </w:r>
      <w:r>
        <w:rPr>
          <w:color w:val="000000"/>
          <w:shd w:val="clear" w:color="auto" w:fill="FFFFFF"/>
        </w:rPr>
        <w:t xml:space="preserve"> </w:t>
      </w:r>
    </w:p>
    <w:p w14:paraId="7A14228C" w14:textId="717E5C7A" w:rsidR="00A35E49" w:rsidRDefault="00A35E49" w:rsidP="00A503D2">
      <w:pPr>
        <w:spacing w:line="276" w:lineRule="auto"/>
        <w:ind w:firstLine="567"/>
        <w:jc w:val="both"/>
        <w:rPr>
          <w:color w:val="000000"/>
          <w:shd w:val="clear" w:color="auto" w:fill="FFFFFF"/>
        </w:rPr>
      </w:pPr>
    </w:p>
    <w:p w14:paraId="2302D96E" w14:textId="7FE03B25" w:rsidR="00A35E49" w:rsidRDefault="00A35E49" w:rsidP="00A503D2">
      <w:pPr>
        <w:spacing w:line="276" w:lineRule="auto"/>
        <w:ind w:firstLine="567"/>
        <w:jc w:val="both"/>
        <w:rPr>
          <w:color w:val="000000"/>
          <w:shd w:val="clear" w:color="auto" w:fill="FFFFFF"/>
        </w:rPr>
      </w:pPr>
      <w:r>
        <w:rPr>
          <w:color w:val="000000"/>
          <w:shd w:val="clear" w:color="auto" w:fill="FFFFFF"/>
        </w:rPr>
        <w:t>[15] Šādos apstākļos, kad Eiropas Savienības Tiesa pēc būtības jau ir sniegusi atbildes uz līdzīgiem tiesību normu interpretācijas jautājumiem, nav pamata apmierināt pieteicējas lūgumu vērsties Eiropas Savienības Tiesā prejudiciāla nolēmuma taisīšanai.</w:t>
      </w:r>
    </w:p>
    <w:p w14:paraId="39A09B1A" w14:textId="616B0584" w:rsidR="00864B8F" w:rsidRDefault="00864B8F" w:rsidP="00A503D2">
      <w:pPr>
        <w:spacing w:line="276" w:lineRule="auto"/>
        <w:ind w:firstLine="567"/>
        <w:jc w:val="both"/>
      </w:pPr>
    </w:p>
    <w:p w14:paraId="46830BC2" w14:textId="77777777" w:rsidR="00974E53" w:rsidRDefault="00974E53" w:rsidP="00A503D2">
      <w:pPr>
        <w:spacing w:line="276" w:lineRule="auto"/>
        <w:contextualSpacing/>
        <w:jc w:val="center"/>
        <w:rPr>
          <w:b/>
        </w:rPr>
      </w:pPr>
      <w:r>
        <w:rPr>
          <w:b/>
        </w:rPr>
        <w:t>Rezolutīvā daļa</w:t>
      </w:r>
    </w:p>
    <w:p w14:paraId="2C66F3DC" w14:textId="77777777" w:rsidR="00974E53" w:rsidRDefault="00974E53" w:rsidP="00A503D2">
      <w:pPr>
        <w:spacing w:line="276" w:lineRule="auto"/>
        <w:ind w:firstLine="567"/>
        <w:contextualSpacing/>
        <w:jc w:val="both"/>
        <w:rPr>
          <w:bCs/>
          <w:spacing w:val="70"/>
        </w:rPr>
      </w:pPr>
    </w:p>
    <w:p w14:paraId="04A6055C" w14:textId="5CCF3AB0" w:rsidR="00974E53" w:rsidRPr="00584480" w:rsidRDefault="00584480" w:rsidP="00A503D2">
      <w:pPr>
        <w:spacing w:line="276" w:lineRule="auto"/>
        <w:ind w:firstLine="567"/>
        <w:contextualSpacing/>
        <w:jc w:val="both"/>
        <w:rPr>
          <w:strike/>
          <w:highlight w:val="yellow"/>
        </w:rPr>
      </w:pPr>
      <w:r w:rsidRPr="00584480">
        <w:t>Pamatojoties uz Administratīvā procesa likuma 129.</w:t>
      </w:r>
      <w:r w:rsidRPr="00584480">
        <w:rPr>
          <w:vertAlign w:val="superscript"/>
        </w:rPr>
        <w:t>1</w:t>
      </w:r>
      <w:r w:rsidRPr="00584480">
        <w:t>panta pirmās daļas 1.punktu, 348.panta pirmās daļas 2.punktu un 351.pantu, Senāts</w:t>
      </w:r>
    </w:p>
    <w:p w14:paraId="70284401" w14:textId="77777777" w:rsidR="00974E53" w:rsidRPr="008E1AF2" w:rsidRDefault="00974E53" w:rsidP="00A503D2">
      <w:pPr>
        <w:spacing w:line="276" w:lineRule="auto"/>
        <w:ind w:firstLine="567"/>
        <w:contextualSpacing/>
        <w:jc w:val="both"/>
        <w:rPr>
          <w:highlight w:val="yellow"/>
        </w:rPr>
      </w:pPr>
    </w:p>
    <w:p w14:paraId="53C5D34C" w14:textId="77777777" w:rsidR="00974E53" w:rsidRPr="00584480" w:rsidRDefault="00974E53" w:rsidP="00A503D2">
      <w:pPr>
        <w:spacing w:line="276" w:lineRule="auto"/>
        <w:contextualSpacing/>
        <w:jc w:val="center"/>
        <w:rPr>
          <w:b/>
        </w:rPr>
      </w:pPr>
      <w:r w:rsidRPr="00584480">
        <w:rPr>
          <w:b/>
        </w:rPr>
        <w:t>nosprieda</w:t>
      </w:r>
    </w:p>
    <w:p w14:paraId="6747EB0A" w14:textId="77777777" w:rsidR="00974E53" w:rsidRPr="008E1AF2" w:rsidRDefault="00974E53" w:rsidP="00A503D2">
      <w:pPr>
        <w:spacing w:line="276" w:lineRule="auto"/>
        <w:ind w:firstLine="567"/>
        <w:jc w:val="center"/>
        <w:rPr>
          <w:b/>
          <w:highlight w:val="yellow"/>
        </w:rPr>
      </w:pPr>
    </w:p>
    <w:p w14:paraId="596B1D25" w14:textId="20DE64A4" w:rsidR="00584480" w:rsidRDefault="00584480" w:rsidP="00A503D2">
      <w:pPr>
        <w:tabs>
          <w:tab w:val="left" w:pos="2700"/>
          <w:tab w:val="left" w:pos="6660"/>
        </w:tabs>
        <w:spacing w:line="276" w:lineRule="auto"/>
        <w:ind w:firstLine="567"/>
        <w:jc w:val="both"/>
      </w:pPr>
      <w:r>
        <w:t xml:space="preserve">atcelt Administratīvās apgabaltiesas </w:t>
      </w:r>
      <w:r w:rsidRPr="00E70DF3">
        <w:t>201</w:t>
      </w:r>
      <w:r w:rsidR="00164C0C">
        <w:t>9</w:t>
      </w:r>
      <w:r w:rsidRPr="00E70DF3">
        <w:t xml:space="preserve">.gada </w:t>
      </w:r>
      <w:r w:rsidR="00164C0C">
        <w:t>25</w:t>
      </w:r>
      <w:r>
        <w:t>.</w:t>
      </w:r>
      <w:r w:rsidR="00164C0C">
        <w:t>aprīļa</w:t>
      </w:r>
      <w:r>
        <w:t xml:space="preserve"> spriedumu un nosūtīt lietu jaunai izskatīšanai Administratīvajai apgabaltiesai</w:t>
      </w:r>
      <w:r w:rsidR="0012716A">
        <w:t>;</w:t>
      </w:r>
    </w:p>
    <w:p w14:paraId="600F87EF" w14:textId="20493368" w:rsidR="00584480" w:rsidRDefault="0012716A" w:rsidP="00A503D2">
      <w:pPr>
        <w:tabs>
          <w:tab w:val="left" w:pos="2700"/>
          <w:tab w:val="left" w:pos="6660"/>
        </w:tabs>
        <w:spacing w:line="276" w:lineRule="auto"/>
        <w:ind w:firstLine="567"/>
        <w:jc w:val="both"/>
      </w:pPr>
      <w:r>
        <w:t>a</w:t>
      </w:r>
      <w:r w:rsidR="00584480">
        <w:t xml:space="preserve">tmaksāt </w:t>
      </w:r>
      <w:r w:rsidR="00492EF9" w:rsidRPr="00AA3610">
        <w:t>sabiedrība</w:t>
      </w:r>
      <w:r w:rsidR="00492EF9">
        <w:t>i ar ierobežotu atbildību </w:t>
      </w:r>
      <w:r w:rsidR="00584480">
        <w:t xml:space="preserve">„INTERNET” drošības naudu 70 </w:t>
      </w:r>
      <w:r w:rsidR="00584480" w:rsidRPr="00022DF8">
        <w:rPr>
          <w:i/>
          <w:iCs/>
        </w:rPr>
        <w:t>euro</w:t>
      </w:r>
      <w:r w:rsidR="00584480">
        <w:t>.</w:t>
      </w:r>
    </w:p>
    <w:p w14:paraId="56131BB0" w14:textId="55AC4877" w:rsidR="00974E53" w:rsidRDefault="00584480" w:rsidP="00A503D2">
      <w:pPr>
        <w:tabs>
          <w:tab w:val="left" w:pos="2700"/>
          <w:tab w:val="left" w:pos="6660"/>
        </w:tabs>
        <w:spacing w:line="276" w:lineRule="auto"/>
        <w:ind w:firstLine="567"/>
        <w:jc w:val="both"/>
      </w:pPr>
      <w:r>
        <w:t>Spriedums nav pārsūdzams.</w:t>
      </w:r>
    </w:p>
    <w:p w14:paraId="39BAAE5A" w14:textId="0C0C00BF" w:rsidR="009259DB" w:rsidRDefault="009259DB" w:rsidP="00A503D2">
      <w:pPr>
        <w:tabs>
          <w:tab w:val="left" w:pos="2700"/>
          <w:tab w:val="left" w:pos="6660"/>
        </w:tabs>
        <w:spacing w:line="276" w:lineRule="auto"/>
        <w:jc w:val="both"/>
      </w:pPr>
    </w:p>
    <w:sectPr w:rsidR="009259DB" w:rsidSect="00C36F14">
      <w:footerReference w:type="defaul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4310D" w14:textId="77777777" w:rsidR="00581A21" w:rsidRDefault="00581A21" w:rsidP="00F005AF">
      <w:r>
        <w:separator/>
      </w:r>
    </w:p>
  </w:endnote>
  <w:endnote w:type="continuationSeparator" w:id="0">
    <w:p w14:paraId="0DF211B1" w14:textId="77777777" w:rsidR="00581A21" w:rsidRDefault="00581A21" w:rsidP="00F0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auto"/>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947609"/>
      <w:docPartObj>
        <w:docPartGallery w:val="Page Numbers (Bottom of Page)"/>
        <w:docPartUnique/>
      </w:docPartObj>
    </w:sdtPr>
    <w:sdtEndPr/>
    <w:sdtContent>
      <w:sdt>
        <w:sdtPr>
          <w:id w:val="474336589"/>
          <w:docPartObj>
            <w:docPartGallery w:val="Page Numbers (Top of Page)"/>
            <w:docPartUnique/>
          </w:docPartObj>
        </w:sdtPr>
        <w:sdtEndPr/>
        <w:sdtContent>
          <w:p w14:paraId="31D556EC" w14:textId="49BF960D" w:rsidR="00F005AF" w:rsidRDefault="00F005AF" w:rsidP="009259DB">
            <w:pPr>
              <w:pStyle w:val="Footer"/>
              <w:jc w:val="center"/>
            </w:pPr>
            <w:r w:rsidRPr="00F005AF">
              <w:rPr>
                <w:bCs/>
              </w:rPr>
              <w:fldChar w:fldCharType="begin"/>
            </w:r>
            <w:r w:rsidRPr="00F005AF">
              <w:rPr>
                <w:bCs/>
              </w:rPr>
              <w:instrText xml:space="preserve"> PAGE </w:instrText>
            </w:r>
            <w:r w:rsidRPr="00F005AF">
              <w:rPr>
                <w:bCs/>
              </w:rPr>
              <w:fldChar w:fldCharType="separate"/>
            </w:r>
            <w:r w:rsidR="00C9767F">
              <w:rPr>
                <w:bCs/>
                <w:noProof/>
              </w:rPr>
              <w:t>8</w:t>
            </w:r>
            <w:r w:rsidRPr="00F005AF">
              <w:rPr>
                <w:bCs/>
              </w:rPr>
              <w:fldChar w:fldCharType="end"/>
            </w:r>
            <w:r w:rsidRPr="00F005AF">
              <w:t xml:space="preserve"> no </w:t>
            </w:r>
            <w:r w:rsidRPr="00F005AF">
              <w:rPr>
                <w:bCs/>
              </w:rPr>
              <w:fldChar w:fldCharType="begin"/>
            </w:r>
            <w:r w:rsidRPr="00F005AF">
              <w:rPr>
                <w:bCs/>
              </w:rPr>
              <w:instrText xml:space="preserve"> NUMPAGES  </w:instrText>
            </w:r>
            <w:r w:rsidRPr="00F005AF">
              <w:rPr>
                <w:bCs/>
              </w:rPr>
              <w:fldChar w:fldCharType="separate"/>
            </w:r>
            <w:r w:rsidR="00C9767F">
              <w:rPr>
                <w:bCs/>
                <w:noProof/>
              </w:rPr>
              <w:t>8</w:t>
            </w:r>
            <w:r w:rsidRPr="00F005AF">
              <w:rPr>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E427D" w14:textId="77777777" w:rsidR="00581A21" w:rsidRDefault="00581A21" w:rsidP="00F005AF">
      <w:r>
        <w:separator/>
      </w:r>
    </w:p>
  </w:footnote>
  <w:footnote w:type="continuationSeparator" w:id="0">
    <w:p w14:paraId="66A7FD7D" w14:textId="77777777" w:rsidR="00581A21" w:rsidRDefault="00581A21" w:rsidP="00F00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3D840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6025666"/>
    <w:multiLevelType w:val="hybridMultilevel"/>
    <w:tmpl w:val="C3D69E56"/>
    <w:lvl w:ilvl="0" w:tplc="A6848D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activeWritingStyle w:appName="MSWord" w:lang="lv-LV" w:vendorID="71" w:dllVersion="512" w:checkStyle="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CCD"/>
    <w:rsid w:val="0000063F"/>
    <w:rsid w:val="00001E09"/>
    <w:rsid w:val="00003C97"/>
    <w:rsid w:val="0000468D"/>
    <w:rsid w:val="00005AA6"/>
    <w:rsid w:val="000139D8"/>
    <w:rsid w:val="0001547F"/>
    <w:rsid w:val="00020C98"/>
    <w:rsid w:val="00020CE2"/>
    <w:rsid w:val="0002182C"/>
    <w:rsid w:val="00022DF8"/>
    <w:rsid w:val="0002689C"/>
    <w:rsid w:val="00027B8C"/>
    <w:rsid w:val="00032089"/>
    <w:rsid w:val="000325CD"/>
    <w:rsid w:val="0004076B"/>
    <w:rsid w:val="00041347"/>
    <w:rsid w:val="00043A4C"/>
    <w:rsid w:val="0004696B"/>
    <w:rsid w:val="00046976"/>
    <w:rsid w:val="000469E8"/>
    <w:rsid w:val="00052C26"/>
    <w:rsid w:val="00054BCD"/>
    <w:rsid w:val="000555EE"/>
    <w:rsid w:val="00062F12"/>
    <w:rsid w:val="00065FAA"/>
    <w:rsid w:val="00070D23"/>
    <w:rsid w:val="0007243B"/>
    <w:rsid w:val="00072BDC"/>
    <w:rsid w:val="00073D71"/>
    <w:rsid w:val="00075846"/>
    <w:rsid w:val="00082553"/>
    <w:rsid w:val="00083FFD"/>
    <w:rsid w:val="00086932"/>
    <w:rsid w:val="0008753F"/>
    <w:rsid w:val="00087BA9"/>
    <w:rsid w:val="00094700"/>
    <w:rsid w:val="000B6223"/>
    <w:rsid w:val="000C4544"/>
    <w:rsid w:val="000C60CC"/>
    <w:rsid w:val="000D0F91"/>
    <w:rsid w:val="000D5F0C"/>
    <w:rsid w:val="000D6D04"/>
    <w:rsid w:val="000E3EFD"/>
    <w:rsid w:val="000F5AF3"/>
    <w:rsid w:val="00100D6A"/>
    <w:rsid w:val="001023F3"/>
    <w:rsid w:val="00111B55"/>
    <w:rsid w:val="00114B3A"/>
    <w:rsid w:val="00121DA4"/>
    <w:rsid w:val="0012716A"/>
    <w:rsid w:val="00130158"/>
    <w:rsid w:val="0013465D"/>
    <w:rsid w:val="00134D67"/>
    <w:rsid w:val="00135DF9"/>
    <w:rsid w:val="001360A2"/>
    <w:rsid w:val="00141B34"/>
    <w:rsid w:val="001467AC"/>
    <w:rsid w:val="001569D4"/>
    <w:rsid w:val="00156D44"/>
    <w:rsid w:val="00160A62"/>
    <w:rsid w:val="00161931"/>
    <w:rsid w:val="00164C0C"/>
    <w:rsid w:val="001662A7"/>
    <w:rsid w:val="00166312"/>
    <w:rsid w:val="00174DF5"/>
    <w:rsid w:val="00174EE1"/>
    <w:rsid w:val="0017654F"/>
    <w:rsid w:val="001800B6"/>
    <w:rsid w:val="00182DD6"/>
    <w:rsid w:val="00184C46"/>
    <w:rsid w:val="00185CE5"/>
    <w:rsid w:val="001866B1"/>
    <w:rsid w:val="00186D74"/>
    <w:rsid w:val="00197126"/>
    <w:rsid w:val="001A385A"/>
    <w:rsid w:val="001A587C"/>
    <w:rsid w:val="001B2335"/>
    <w:rsid w:val="001B7A9B"/>
    <w:rsid w:val="001B7FDB"/>
    <w:rsid w:val="001C6349"/>
    <w:rsid w:val="001D1194"/>
    <w:rsid w:val="001D1AC7"/>
    <w:rsid w:val="001D43F0"/>
    <w:rsid w:val="001D4757"/>
    <w:rsid w:val="001D553D"/>
    <w:rsid w:val="001D58B0"/>
    <w:rsid w:val="001D68F1"/>
    <w:rsid w:val="001D7016"/>
    <w:rsid w:val="001E2A98"/>
    <w:rsid w:val="001E6D85"/>
    <w:rsid w:val="001F22A8"/>
    <w:rsid w:val="001F3C17"/>
    <w:rsid w:val="001F4E54"/>
    <w:rsid w:val="001F7983"/>
    <w:rsid w:val="00201582"/>
    <w:rsid w:val="00203EB3"/>
    <w:rsid w:val="0021560F"/>
    <w:rsid w:val="0022142B"/>
    <w:rsid w:val="0022214C"/>
    <w:rsid w:val="00222907"/>
    <w:rsid w:val="0022471F"/>
    <w:rsid w:val="00231310"/>
    <w:rsid w:val="00231C5A"/>
    <w:rsid w:val="00233753"/>
    <w:rsid w:val="002352F0"/>
    <w:rsid w:val="002355E7"/>
    <w:rsid w:val="002410E8"/>
    <w:rsid w:val="0024218E"/>
    <w:rsid w:val="0024664F"/>
    <w:rsid w:val="00252FFA"/>
    <w:rsid w:val="00255E35"/>
    <w:rsid w:val="002560FD"/>
    <w:rsid w:val="0025752A"/>
    <w:rsid w:val="00261F16"/>
    <w:rsid w:val="002638FC"/>
    <w:rsid w:val="00264420"/>
    <w:rsid w:val="00265750"/>
    <w:rsid w:val="00267CE2"/>
    <w:rsid w:val="00270845"/>
    <w:rsid w:val="00270C44"/>
    <w:rsid w:val="00272A27"/>
    <w:rsid w:val="00281C46"/>
    <w:rsid w:val="00282339"/>
    <w:rsid w:val="00286638"/>
    <w:rsid w:val="00287096"/>
    <w:rsid w:val="0028788C"/>
    <w:rsid w:val="00294959"/>
    <w:rsid w:val="00297328"/>
    <w:rsid w:val="002A1B2F"/>
    <w:rsid w:val="002A3E43"/>
    <w:rsid w:val="002A7A91"/>
    <w:rsid w:val="002B0ABE"/>
    <w:rsid w:val="002B1F49"/>
    <w:rsid w:val="002B69A0"/>
    <w:rsid w:val="002C2AE3"/>
    <w:rsid w:val="002C3088"/>
    <w:rsid w:val="002C3BBB"/>
    <w:rsid w:val="002C6F0B"/>
    <w:rsid w:val="002D0E86"/>
    <w:rsid w:val="002D1A54"/>
    <w:rsid w:val="002D276F"/>
    <w:rsid w:val="002D3593"/>
    <w:rsid w:val="002D3D30"/>
    <w:rsid w:val="002D5308"/>
    <w:rsid w:val="002D5A60"/>
    <w:rsid w:val="002E0C7B"/>
    <w:rsid w:val="002E21D9"/>
    <w:rsid w:val="002E4879"/>
    <w:rsid w:val="002E4CC2"/>
    <w:rsid w:val="002E67A0"/>
    <w:rsid w:val="002F5859"/>
    <w:rsid w:val="002F75AD"/>
    <w:rsid w:val="002F7739"/>
    <w:rsid w:val="0030391B"/>
    <w:rsid w:val="00305275"/>
    <w:rsid w:val="00307B24"/>
    <w:rsid w:val="0031019D"/>
    <w:rsid w:val="00310953"/>
    <w:rsid w:val="00316E37"/>
    <w:rsid w:val="00320E9C"/>
    <w:rsid w:val="00321F9E"/>
    <w:rsid w:val="00325428"/>
    <w:rsid w:val="00326B9F"/>
    <w:rsid w:val="00332133"/>
    <w:rsid w:val="003345F8"/>
    <w:rsid w:val="00341CAC"/>
    <w:rsid w:val="003424EC"/>
    <w:rsid w:val="00345F82"/>
    <w:rsid w:val="0034615E"/>
    <w:rsid w:val="00347158"/>
    <w:rsid w:val="00350295"/>
    <w:rsid w:val="003554CF"/>
    <w:rsid w:val="00356F71"/>
    <w:rsid w:val="0035785C"/>
    <w:rsid w:val="00363760"/>
    <w:rsid w:val="00365388"/>
    <w:rsid w:val="00365D9D"/>
    <w:rsid w:val="003666D1"/>
    <w:rsid w:val="00376506"/>
    <w:rsid w:val="003877BE"/>
    <w:rsid w:val="00387B40"/>
    <w:rsid w:val="00391966"/>
    <w:rsid w:val="0039315B"/>
    <w:rsid w:val="0039346A"/>
    <w:rsid w:val="003965B4"/>
    <w:rsid w:val="00397FEB"/>
    <w:rsid w:val="003A0157"/>
    <w:rsid w:val="003A0489"/>
    <w:rsid w:val="003B66FA"/>
    <w:rsid w:val="003C3173"/>
    <w:rsid w:val="003C3EDD"/>
    <w:rsid w:val="003C42C4"/>
    <w:rsid w:val="003C63BB"/>
    <w:rsid w:val="003D1A13"/>
    <w:rsid w:val="003E2DE7"/>
    <w:rsid w:val="003F11D7"/>
    <w:rsid w:val="003F3598"/>
    <w:rsid w:val="003F690A"/>
    <w:rsid w:val="004038CE"/>
    <w:rsid w:val="00404B95"/>
    <w:rsid w:val="00405E39"/>
    <w:rsid w:val="00406010"/>
    <w:rsid w:val="00412CE4"/>
    <w:rsid w:val="00414066"/>
    <w:rsid w:val="00414A8D"/>
    <w:rsid w:val="00415877"/>
    <w:rsid w:val="0041733C"/>
    <w:rsid w:val="00427A9A"/>
    <w:rsid w:val="00432DF1"/>
    <w:rsid w:val="00436BA3"/>
    <w:rsid w:val="004429E8"/>
    <w:rsid w:val="00442B0D"/>
    <w:rsid w:val="00450A7C"/>
    <w:rsid w:val="00451131"/>
    <w:rsid w:val="00452BC6"/>
    <w:rsid w:val="0045337D"/>
    <w:rsid w:val="0045524D"/>
    <w:rsid w:val="004650F8"/>
    <w:rsid w:val="00467980"/>
    <w:rsid w:val="00472B70"/>
    <w:rsid w:val="004748E9"/>
    <w:rsid w:val="00484733"/>
    <w:rsid w:val="00484DD8"/>
    <w:rsid w:val="00485D74"/>
    <w:rsid w:val="00492EF9"/>
    <w:rsid w:val="00497C11"/>
    <w:rsid w:val="00497E33"/>
    <w:rsid w:val="004A37AC"/>
    <w:rsid w:val="004A69FD"/>
    <w:rsid w:val="004B0950"/>
    <w:rsid w:val="004B3AB3"/>
    <w:rsid w:val="004B6EB5"/>
    <w:rsid w:val="004B721F"/>
    <w:rsid w:val="004C45C6"/>
    <w:rsid w:val="004C4AE6"/>
    <w:rsid w:val="004D126E"/>
    <w:rsid w:val="004D1435"/>
    <w:rsid w:val="004D37E2"/>
    <w:rsid w:val="004D39CA"/>
    <w:rsid w:val="004D532A"/>
    <w:rsid w:val="004E788C"/>
    <w:rsid w:val="004E7B9D"/>
    <w:rsid w:val="004E7DD9"/>
    <w:rsid w:val="004F199A"/>
    <w:rsid w:val="004F315A"/>
    <w:rsid w:val="004F31C8"/>
    <w:rsid w:val="004F3D0B"/>
    <w:rsid w:val="005025DB"/>
    <w:rsid w:val="00505947"/>
    <w:rsid w:val="00505F98"/>
    <w:rsid w:val="00507AA2"/>
    <w:rsid w:val="00515836"/>
    <w:rsid w:val="00515E02"/>
    <w:rsid w:val="005249BF"/>
    <w:rsid w:val="005254D3"/>
    <w:rsid w:val="00525EBC"/>
    <w:rsid w:val="00530282"/>
    <w:rsid w:val="00535CC2"/>
    <w:rsid w:val="0054177F"/>
    <w:rsid w:val="00541F5A"/>
    <w:rsid w:val="00543D8B"/>
    <w:rsid w:val="00544DFC"/>
    <w:rsid w:val="00545310"/>
    <w:rsid w:val="00545B88"/>
    <w:rsid w:val="0054662C"/>
    <w:rsid w:val="0055288D"/>
    <w:rsid w:val="00554EA2"/>
    <w:rsid w:val="00561FBE"/>
    <w:rsid w:val="00564F53"/>
    <w:rsid w:val="00572121"/>
    <w:rsid w:val="005728D2"/>
    <w:rsid w:val="00581A21"/>
    <w:rsid w:val="00583777"/>
    <w:rsid w:val="005843CD"/>
    <w:rsid w:val="00584480"/>
    <w:rsid w:val="00587488"/>
    <w:rsid w:val="005933D9"/>
    <w:rsid w:val="00593A7A"/>
    <w:rsid w:val="005946A5"/>
    <w:rsid w:val="00596A6E"/>
    <w:rsid w:val="005A1E86"/>
    <w:rsid w:val="005A31AA"/>
    <w:rsid w:val="005A4220"/>
    <w:rsid w:val="005B313C"/>
    <w:rsid w:val="005B5437"/>
    <w:rsid w:val="005B67F8"/>
    <w:rsid w:val="005B7962"/>
    <w:rsid w:val="005C1984"/>
    <w:rsid w:val="005C2CE8"/>
    <w:rsid w:val="005C30FA"/>
    <w:rsid w:val="005C3F92"/>
    <w:rsid w:val="005C5CDC"/>
    <w:rsid w:val="005D1AD6"/>
    <w:rsid w:val="005D68D6"/>
    <w:rsid w:val="005E798B"/>
    <w:rsid w:val="005F23BB"/>
    <w:rsid w:val="005F2654"/>
    <w:rsid w:val="005F4BB4"/>
    <w:rsid w:val="005F757B"/>
    <w:rsid w:val="00603D1A"/>
    <w:rsid w:val="00603DBD"/>
    <w:rsid w:val="006048C9"/>
    <w:rsid w:val="00605846"/>
    <w:rsid w:val="00610A8B"/>
    <w:rsid w:val="00612700"/>
    <w:rsid w:val="00613C36"/>
    <w:rsid w:val="00620207"/>
    <w:rsid w:val="00623D8A"/>
    <w:rsid w:val="0062429D"/>
    <w:rsid w:val="00626452"/>
    <w:rsid w:val="00627AB3"/>
    <w:rsid w:val="0063497E"/>
    <w:rsid w:val="00634B63"/>
    <w:rsid w:val="0063635C"/>
    <w:rsid w:val="00642B71"/>
    <w:rsid w:val="00646BF4"/>
    <w:rsid w:val="00652BE2"/>
    <w:rsid w:val="00652D65"/>
    <w:rsid w:val="00654846"/>
    <w:rsid w:val="00657721"/>
    <w:rsid w:val="006600E7"/>
    <w:rsid w:val="0066091D"/>
    <w:rsid w:val="00665212"/>
    <w:rsid w:val="00666379"/>
    <w:rsid w:val="00666529"/>
    <w:rsid w:val="0067013F"/>
    <w:rsid w:val="00671599"/>
    <w:rsid w:val="006766B5"/>
    <w:rsid w:val="00677F6F"/>
    <w:rsid w:val="00683A2B"/>
    <w:rsid w:val="006860FF"/>
    <w:rsid w:val="006867AE"/>
    <w:rsid w:val="0068691A"/>
    <w:rsid w:val="00687DFC"/>
    <w:rsid w:val="00692A03"/>
    <w:rsid w:val="00694206"/>
    <w:rsid w:val="00695400"/>
    <w:rsid w:val="0069541F"/>
    <w:rsid w:val="00695AD7"/>
    <w:rsid w:val="006960CC"/>
    <w:rsid w:val="006A19B2"/>
    <w:rsid w:val="006A19BC"/>
    <w:rsid w:val="006B1F84"/>
    <w:rsid w:val="006B5F55"/>
    <w:rsid w:val="006B66C3"/>
    <w:rsid w:val="006C441D"/>
    <w:rsid w:val="006C7E55"/>
    <w:rsid w:val="006D04F8"/>
    <w:rsid w:val="006D09EE"/>
    <w:rsid w:val="006D14CC"/>
    <w:rsid w:val="006D6D29"/>
    <w:rsid w:val="006E54E3"/>
    <w:rsid w:val="006E68A7"/>
    <w:rsid w:val="006F1335"/>
    <w:rsid w:val="006F3A8D"/>
    <w:rsid w:val="00721129"/>
    <w:rsid w:val="00726134"/>
    <w:rsid w:val="007274D2"/>
    <w:rsid w:val="00730081"/>
    <w:rsid w:val="0074203F"/>
    <w:rsid w:val="007427F3"/>
    <w:rsid w:val="007443BD"/>
    <w:rsid w:val="00744448"/>
    <w:rsid w:val="00744D66"/>
    <w:rsid w:val="00745E68"/>
    <w:rsid w:val="00745F19"/>
    <w:rsid w:val="00751E25"/>
    <w:rsid w:val="00752899"/>
    <w:rsid w:val="00753C09"/>
    <w:rsid w:val="00771590"/>
    <w:rsid w:val="0077161D"/>
    <w:rsid w:val="007829EE"/>
    <w:rsid w:val="00784B8C"/>
    <w:rsid w:val="00785C54"/>
    <w:rsid w:val="0078664E"/>
    <w:rsid w:val="007A7593"/>
    <w:rsid w:val="007A7FE6"/>
    <w:rsid w:val="007B072F"/>
    <w:rsid w:val="007B0E66"/>
    <w:rsid w:val="007B5C35"/>
    <w:rsid w:val="007B6A13"/>
    <w:rsid w:val="007C003E"/>
    <w:rsid w:val="007C11E1"/>
    <w:rsid w:val="007C5CFB"/>
    <w:rsid w:val="007D3B71"/>
    <w:rsid w:val="007E10E3"/>
    <w:rsid w:val="007E6D36"/>
    <w:rsid w:val="007F0247"/>
    <w:rsid w:val="007F091C"/>
    <w:rsid w:val="007F2805"/>
    <w:rsid w:val="007F4825"/>
    <w:rsid w:val="007F666B"/>
    <w:rsid w:val="007F7E09"/>
    <w:rsid w:val="008047C3"/>
    <w:rsid w:val="008050D8"/>
    <w:rsid w:val="00806D17"/>
    <w:rsid w:val="00810FC0"/>
    <w:rsid w:val="00813474"/>
    <w:rsid w:val="0081628F"/>
    <w:rsid w:val="008171EA"/>
    <w:rsid w:val="00817BAB"/>
    <w:rsid w:val="0083323D"/>
    <w:rsid w:val="00834072"/>
    <w:rsid w:val="00835583"/>
    <w:rsid w:val="008356A0"/>
    <w:rsid w:val="00836B86"/>
    <w:rsid w:val="00844A09"/>
    <w:rsid w:val="008477B2"/>
    <w:rsid w:val="0085182D"/>
    <w:rsid w:val="00854C11"/>
    <w:rsid w:val="0085519B"/>
    <w:rsid w:val="00857AA3"/>
    <w:rsid w:val="00860356"/>
    <w:rsid w:val="00861A2B"/>
    <w:rsid w:val="0086319F"/>
    <w:rsid w:val="00864116"/>
    <w:rsid w:val="0086457E"/>
    <w:rsid w:val="00864743"/>
    <w:rsid w:val="00864B8F"/>
    <w:rsid w:val="00866B9E"/>
    <w:rsid w:val="008700D3"/>
    <w:rsid w:val="0088419A"/>
    <w:rsid w:val="0088477C"/>
    <w:rsid w:val="00885616"/>
    <w:rsid w:val="00887D51"/>
    <w:rsid w:val="0089042E"/>
    <w:rsid w:val="008946B0"/>
    <w:rsid w:val="008A117E"/>
    <w:rsid w:val="008A1246"/>
    <w:rsid w:val="008A22CE"/>
    <w:rsid w:val="008A24B3"/>
    <w:rsid w:val="008A3783"/>
    <w:rsid w:val="008A5377"/>
    <w:rsid w:val="008B4583"/>
    <w:rsid w:val="008B5392"/>
    <w:rsid w:val="008B7CCD"/>
    <w:rsid w:val="008C627F"/>
    <w:rsid w:val="008D3901"/>
    <w:rsid w:val="008E1AF2"/>
    <w:rsid w:val="008E26E4"/>
    <w:rsid w:val="008E494F"/>
    <w:rsid w:val="008E7769"/>
    <w:rsid w:val="008F5735"/>
    <w:rsid w:val="008F6175"/>
    <w:rsid w:val="00901B21"/>
    <w:rsid w:val="00902391"/>
    <w:rsid w:val="009059AB"/>
    <w:rsid w:val="00910590"/>
    <w:rsid w:val="0091335A"/>
    <w:rsid w:val="009154F6"/>
    <w:rsid w:val="009178AD"/>
    <w:rsid w:val="00917A12"/>
    <w:rsid w:val="00921DF1"/>
    <w:rsid w:val="009234C8"/>
    <w:rsid w:val="00924819"/>
    <w:rsid w:val="009259DB"/>
    <w:rsid w:val="00926BB7"/>
    <w:rsid w:val="0093106B"/>
    <w:rsid w:val="00940451"/>
    <w:rsid w:val="00941BA3"/>
    <w:rsid w:val="00943B88"/>
    <w:rsid w:val="00945138"/>
    <w:rsid w:val="00950840"/>
    <w:rsid w:val="0095218C"/>
    <w:rsid w:val="009528CE"/>
    <w:rsid w:val="00952FD5"/>
    <w:rsid w:val="009565DB"/>
    <w:rsid w:val="00956C88"/>
    <w:rsid w:val="00965641"/>
    <w:rsid w:val="00974198"/>
    <w:rsid w:val="00974E53"/>
    <w:rsid w:val="0097516D"/>
    <w:rsid w:val="00980DBE"/>
    <w:rsid w:val="00981354"/>
    <w:rsid w:val="009850EC"/>
    <w:rsid w:val="009858AE"/>
    <w:rsid w:val="00986BAC"/>
    <w:rsid w:val="00987E8B"/>
    <w:rsid w:val="0099193A"/>
    <w:rsid w:val="009A550C"/>
    <w:rsid w:val="009B4F8E"/>
    <w:rsid w:val="009B6981"/>
    <w:rsid w:val="009B79CA"/>
    <w:rsid w:val="009B7ADA"/>
    <w:rsid w:val="009D48E7"/>
    <w:rsid w:val="009D663A"/>
    <w:rsid w:val="009E1D46"/>
    <w:rsid w:val="009E4AE4"/>
    <w:rsid w:val="009E5B86"/>
    <w:rsid w:val="009F090B"/>
    <w:rsid w:val="009F0FE2"/>
    <w:rsid w:val="009F18B0"/>
    <w:rsid w:val="009F32A1"/>
    <w:rsid w:val="009F3A3D"/>
    <w:rsid w:val="009F4F97"/>
    <w:rsid w:val="00A014D2"/>
    <w:rsid w:val="00A0207F"/>
    <w:rsid w:val="00A123A8"/>
    <w:rsid w:val="00A15D84"/>
    <w:rsid w:val="00A162D4"/>
    <w:rsid w:val="00A16FD1"/>
    <w:rsid w:val="00A2229B"/>
    <w:rsid w:val="00A30E38"/>
    <w:rsid w:val="00A34712"/>
    <w:rsid w:val="00A35E49"/>
    <w:rsid w:val="00A42ABE"/>
    <w:rsid w:val="00A43580"/>
    <w:rsid w:val="00A44DF1"/>
    <w:rsid w:val="00A503D2"/>
    <w:rsid w:val="00A50D2D"/>
    <w:rsid w:val="00A50FA1"/>
    <w:rsid w:val="00A544B7"/>
    <w:rsid w:val="00A55E07"/>
    <w:rsid w:val="00A61C1D"/>
    <w:rsid w:val="00A63C44"/>
    <w:rsid w:val="00A66CF8"/>
    <w:rsid w:val="00A779F5"/>
    <w:rsid w:val="00A77BCA"/>
    <w:rsid w:val="00A83273"/>
    <w:rsid w:val="00A83642"/>
    <w:rsid w:val="00A86EA0"/>
    <w:rsid w:val="00A94CB0"/>
    <w:rsid w:val="00A9664A"/>
    <w:rsid w:val="00AA1672"/>
    <w:rsid w:val="00AA1F5E"/>
    <w:rsid w:val="00AB2A59"/>
    <w:rsid w:val="00AB70B5"/>
    <w:rsid w:val="00AB75FC"/>
    <w:rsid w:val="00AC0F68"/>
    <w:rsid w:val="00AC47A0"/>
    <w:rsid w:val="00AD10B7"/>
    <w:rsid w:val="00AD1275"/>
    <w:rsid w:val="00AD5F62"/>
    <w:rsid w:val="00AD721C"/>
    <w:rsid w:val="00AE3520"/>
    <w:rsid w:val="00AE49D1"/>
    <w:rsid w:val="00AE4AB4"/>
    <w:rsid w:val="00AF0712"/>
    <w:rsid w:val="00AF1CD5"/>
    <w:rsid w:val="00AF5F64"/>
    <w:rsid w:val="00AF6899"/>
    <w:rsid w:val="00AF6AF6"/>
    <w:rsid w:val="00B14AAA"/>
    <w:rsid w:val="00B16AD6"/>
    <w:rsid w:val="00B23E12"/>
    <w:rsid w:val="00B247BF"/>
    <w:rsid w:val="00B256B3"/>
    <w:rsid w:val="00B27093"/>
    <w:rsid w:val="00B405AC"/>
    <w:rsid w:val="00B432E0"/>
    <w:rsid w:val="00B52079"/>
    <w:rsid w:val="00B5388D"/>
    <w:rsid w:val="00B54F84"/>
    <w:rsid w:val="00B5603F"/>
    <w:rsid w:val="00B560BA"/>
    <w:rsid w:val="00B60544"/>
    <w:rsid w:val="00B60B6A"/>
    <w:rsid w:val="00B614E9"/>
    <w:rsid w:val="00B63C33"/>
    <w:rsid w:val="00B64B34"/>
    <w:rsid w:val="00B7483E"/>
    <w:rsid w:val="00B74FA6"/>
    <w:rsid w:val="00B75FD5"/>
    <w:rsid w:val="00B81CCA"/>
    <w:rsid w:val="00B828FD"/>
    <w:rsid w:val="00B9420A"/>
    <w:rsid w:val="00BA00E0"/>
    <w:rsid w:val="00BA0441"/>
    <w:rsid w:val="00BA14BF"/>
    <w:rsid w:val="00BA27BE"/>
    <w:rsid w:val="00BA4671"/>
    <w:rsid w:val="00BA53AF"/>
    <w:rsid w:val="00BB309D"/>
    <w:rsid w:val="00BB53F5"/>
    <w:rsid w:val="00BB6035"/>
    <w:rsid w:val="00BB7E55"/>
    <w:rsid w:val="00BC2047"/>
    <w:rsid w:val="00BC3293"/>
    <w:rsid w:val="00BC45B9"/>
    <w:rsid w:val="00BC5649"/>
    <w:rsid w:val="00BD4E52"/>
    <w:rsid w:val="00BD5E8B"/>
    <w:rsid w:val="00BE2D82"/>
    <w:rsid w:val="00BE5CDC"/>
    <w:rsid w:val="00BF1822"/>
    <w:rsid w:val="00BF3D8E"/>
    <w:rsid w:val="00BF7FC1"/>
    <w:rsid w:val="00C01776"/>
    <w:rsid w:val="00C04903"/>
    <w:rsid w:val="00C04B2E"/>
    <w:rsid w:val="00C058CD"/>
    <w:rsid w:val="00C05942"/>
    <w:rsid w:val="00C06C65"/>
    <w:rsid w:val="00C06D0F"/>
    <w:rsid w:val="00C10382"/>
    <w:rsid w:val="00C104A1"/>
    <w:rsid w:val="00C16781"/>
    <w:rsid w:val="00C22685"/>
    <w:rsid w:val="00C2749D"/>
    <w:rsid w:val="00C30749"/>
    <w:rsid w:val="00C310AA"/>
    <w:rsid w:val="00C33DE0"/>
    <w:rsid w:val="00C35562"/>
    <w:rsid w:val="00C36F14"/>
    <w:rsid w:val="00C40FF5"/>
    <w:rsid w:val="00C42293"/>
    <w:rsid w:val="00C42E99"/>
    <w:rsid w:val="00C43E35"/>
    <w:rsid w:val="00C46FEC"/>
    <w:rsid w:val="00C50447"/>
    <w:rsid w:val="00C50D7D"/>
    <w:rsid w:val="00C55B52"/>
    <w:rsid w:val="00C60446"/>
    <w:rsid w:val="00C669C5"/>
    <w:rsid w:val="00C70835"/>
    <w:rsid w:val="00C74AD0"/>
    <w:rsid w:val="00C76EC8"/>
    <w:rsid w:val="00C77C77"/>
    <w:rsid w:val="00C82414"/>
    <w:rsid w:val="00C9767F"/>
    <w:rsid w:val="00CA0D2E"/>
    <w:rsid w:val="00CA19DB"/>
    <w:rsid w:val="00CA2891"/>
    <w:rsid w:val="00CA3786"/>
    <w:rsid w:val="00CA4F59"/>
    <w:rsid w:val="00CB1933"/>
    <w:rsid w:val="00CB1F3F"/>
    <w:rsid w:val="00CB2E84"/>
    <w:rsid w:val="00CC3727"/>
    <w:rsid w:val="00CC4834"/>
    <w:rsid w:val="00CC4ECE"/>
    <w:rsid w:val="00CC6F5B"/>
    <w:rsid w:val="00CD018E"/>
    <w:rsid w:val="00CD7186"/>
    <w:rsid w:val="00CE4C77"/>
    <w:rsid w:val="00CE6AE7"/>
    <w:rsid w:val="00CF05C7"/>
    <w:rsid w:val="00CF21F9"/>
    <w:rsid w:val="00CF340C"/>
    <w:rsid w:val="00CF4224"/>
    <w:rsid w:val="00CF50FC"/>
    <w:rsid w:val="00CF7276"/>
    <w:rsid w:val="00D02147"/>
    <w:rsid w:val="00D03F38"/>
    <w:rsid w:val="00D04724"/>
    <w:rsid w:val="00D1407E"/>
    <w:rsid w:val="00D20B94"/>
    <w:rsid w:val="00D20FC1"/>
    <w:rsid w:val="00D21F4F"/>
    <w:rsid w:val="00D22031"/>
    <w:rsid w:val="00D22896"/>
    <w:rsid w:val="00D23702"/>
    <w:rsid w:val="00D274D1"/>
    <w:rsid w:val="00D33FCC"/>
    <w:rsid w:val="00D34395"/>
    <w:rsid w:val="00D4310E"/>
    <w:rsid w:val="00D43FBB"/>
    <w:rsid w:val="00D46D86"/>
    <w:rsid w:val="00D547C1"/>
    <w:rsid w:val="00D574C8"/>
    <w:rsid w:val="00D57F08"/>
    <w:rsid w:val="00D61164"/>
    <w:rsid w:val="00D61EEB"/>
    <w:rsid w:val="00D63234"/>
    <w:rsid w:val="00D64F50"/>
    <w:rsid w:val="00D65728"/>
    <w:rsid w:val="00D675D8"/>
    <w:rsid w:val="00D6792B"/>
    <w:rsid w:val="00D715AD"/>
    <w:rsid w:val="00D72570"/>
    <w:rsid w:val="00D73475"/>
    <w:rsid w:val="00D74652"/>
    <w:rsid w:val="00D8115F"/>
    <w:rsid w:val="00D81343"/>
    <w:rsid w:val="00D93109"/>
    <w:rsid w:val="00D964DB"/>
    <w:rsid w:val="00DA1E2F"/>
    <w:rsid w:val="00DA2685"/>
    <w:rsid w:val="00DA409A"/>
    <w:rsid w:val="00DA524A"/>
    <w:rsid w:val="00DA6095"/>
    <w:rsid w:val="00DA70A6"/>
    <w:rsid w:val="00DA70FA"/>
    <w:rsid w:val="00DB4F0A"/>
    <w:rsid w:val="00DB6018"/>
    <w:rsid w:val="00DB7B86"/>
    <w:rsid w:val="00DC2B05"/>
    <w:rsid w:val="00DC2E17"/>
    <w:rsid w:val="00DC3392"/>
    <w:rsid w:val="00DD3E2F"/>
    <w:rsid w:val="00DD4BE2"/>
    <w:rsid w:val="00DD74DD"/>
    <w:rsid w:val="00DE457B"/>
    <w:rsid w:val="00DF0803"/>
    <w:rsid w:val="00DF1AF7"/>
    <w:rsid w:val="00E02B10"/>
    <w:rsid w:val="00E05D38"/>
    <w:rsid w:val="00E06EED"/>
    <w:rsid w:val="00E07EAA"/>
    <w:rsid w:val="00E1490D"/>
    <w:rsid w:val="00E17589"/>
    <w:rsid w:val="00E20442"/>
    <w:rsid w:val="00E24A3D"/>
    <w:rsid w:val="00E256F0"/>
    <w:rsid w:val="00E31B69"/>
    <w:rsid w:val="00E34077"/>
    <w:rsid w:val="00E34523"/>
    <w:rsid w:val="00E35526"/>
    <w:rsid w:val="00E37F42"/>
    <w:rsid w:val="00E40FED"/>
    <w:rsid w:val="00E41F63"/>
    <w:rsid w:val="00E44ABD"/>
    <w:rsid w:val="00E46404"/>
    <w:rsid w:val="00E47771"/>
    <w:rsid w:val="00E47DB7"/>
    <w:rsid w:val="00E50C77"/>
    <w:rsid w:val="00E531FD"/>
    <w:rsid w:val="00E56EE2"/>
    <w:rsid w:val="00E57522"/>
    <w:rsid w:val="00E70DF3"/>
    <w:rsid w:val="00E75AEF"/>
    <w:rsid w:val="00E80571"/>
    <w:rsid w:val="00E81772"/>
    <w:rsid w:val="00E81775"/>
    <w:rsid w:val="00E81963"/>
    <w:rsid w:val="00E84B0C"/>
    <w:rsid w:val="00E9495C"/>
    <w:rsid w:val="00E97FD6"/>
    <w:rsid w:val="00EA0D7A"/>
    <w:rsid w:val="00EA4AEF"/>
    <w:rsid w:val="00EA4EDA"/>
    <w:rsid w:val="00EA5599"/>
    <w:rsid w:val="00EA67BC"/>
    <w:rsid w:val="00EB10D6"/>
    <w:rsid w:val="00EB1820"/>
    <w:rsid w:val="00EB5D6B"/>
    <w:rsid w:val="00EB6456"/>
    <w:rsid w:val="00EC1FDD"/>
    <w:rsid w:val="00EC3A08"/>
    <w:rsid w:val="00EC44B0"/>
    <w:rsid w:val="00ED3866"/>
    <w:rsid w:val="00ED3B96"/>
    <w:rsid w:val="00EE0866"/>
    <w:rsid w:val="00EE45A3"/>
    <w:rsid w:val="00EE4A73"/>
    <w:rsid w:val="00EE703F"/>
    <w:rsid w:val="00EF02D4"/>
    <w:rsid w:val="00EF6DA3"/>
    <w:rsid w:val="00F005AF"/>
    <w:rsid w:val="00F06408"/>
    <w:rsid w:val="00F06DE6"/>
    <w:rsid w:val="00F12B2E"/>
    <w:rsid w:val="00F17ECA"/>
    <w:rsid w:val="00F23593"/>
    <w:rsid w:val="00F27372"/>
    <w:rsid w:val="00F34C74"/>
    <w:rsid w:val="00F35935"/>
    <w:rsid w:val="00F36A64"/>
    <w:rsid w:val="00F37C92"/>
    <w:rsid w:val="00F42142"/>
    <w:rsid w:val="00F42E80"/>
    <w:rsid w:val="00F43BD1"/>
    <w:rsid w:val="00F44C09"/>
    <w:rsid w:val="00F532CC"/>
    <w:rsid w:val="00F54EAB"/>
    <w:rsid w:val="00F57C3B"/>
    <w:rsid w:val="00F61A36"/>
    <w:rsid w:val="00F72A01"/>
    <w:rsid w:val="00F8070D"/>
    <w:rsid w:val="00F84E6E"/>
    <w:rsid w:val="00F92DCA"/>
    <w:rsid w:val="00F95294"/>
    <w:rsid w:val="00F9576F"/>
    <w:rsid w:val="00F9649C"/>
    <w:rsid w:val="00FA6FF4"/>
    <w:rsid w:val="00FB0253"/>
    <w:rsid w:val="00FB5243"/>
    <w:rsid w:val="00FC4B9F"/>
    <w:rsid w:val="00FD0468"/>
    <w:rsid w:val="00FD2675"/>
    <w:rsid w:val="00FD3203"/>
    <w:rsid w:val="00FD3A10"/>
    <w:rsid w:val="00FD3E54"/>
    <w:rsid w:val="00FD4E49"/>
    <w:rsid w:val="00FE2004"/>
    <w:rsid w:val="00FE646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1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CC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B7CCD"/>
    <w:pPr>
      <w:spacing w:after="120" w:line="480" w:lineRule="auto"/>
    </w:pPr>
    <w:rPr>
      <w:lang w:val="x-none"/>
    </w:rPr>
  </w:style>
  <w:style w:type="character" w:customStyle="1" w:styleId="BodyText2Char">
    <w:name w:val="Body Text 2 Char"/>
    <w:basedOn w:val="DefaultParagraphFont"/>
    <w:link w:val="BodyText2"/>
    <w:rsid w:val="008B7CCD"/>
    <w:rPr>
      <w:rFonts w:ascii="Times New Roman" w:eastAsia="Times New Roman" w:hAnsi="Times New Roman" w:cs="Times New Roman"/>
      <w:sz w:val="24"/>
      <w:szCs w:val="24"/>
      <w:lang w:val="x-none" w:eastAsia="ru-RU"/>
    </w:rPr>
  </w:style>
  <w:style w:type="paragraph" w:customStyle="1" w:styleId="ATpamattesksts">
    <w:name w:val="AT pamattesksts"/>
    <w:basedOn w:val="BodyText2"/>
    <w:link w:val="ATpamatteskstsChar"/>
    <w:qFormat/>
    <w:rsid w:val="008B7CCD"/>
    <w:pPr>
      <w:spacing w:after="0" w:line="276" w:lineRule="auto"/>
      <w:ind w:firstLine="567"/>
      <w:jc w:val="both"/>
    </w:pPr>
  </w:style>
  <w:style w:type="character" w:customStyle="1" w:styleId="ATpamatteskstsChar">
    <w:name w:val="AT pamattesksts Char"/>
    <w:basedOn w:val="BodyText2Char"/>
    <w:link w:val="ATpamattesksts"/>
    <w:rsid w:val="008B7CCD"/>
    <w:rPr>
      <w:rFonts w:ascii="Times New Roman" w:eastAsia="Times New Roman" w:hAnsi="Times New Roman" w:cs="Times New Roman"/>
      <w:sz w:val="24"/>
      <w:szCs w:val="24"/>
      <w:lang w:val="x-none" w:eastAsia="ru-RU"/>
    </w:rPr>
  </w:style>
  <w:style w:type="paragraph" w:customStyle="1" w:styleId="ATvirsraksts">
    <w:name w:val="AT virsraksts"/>
    <w:basedOn w:val="Normal"/>
    <w:link w:val="ATvirsrakstsChar"/>
    <w:qFormat/>
    <w:rsid w:val="008B7CCD"/>
    <w:pPr>
      <w:spacing w:line="276" w:lineRule="auto"/>
      <w:jc w:val="center"/>
      <w:outlineLvl w:val="0"/>
    </w:pPr>
    <w:rPr>
      <w:b/>
    </w:rPr>
  </w:style>
  <w:style w:type="character" w:customStyle="1" w:styleId="ATvirsrakstsChar">
    <w:name w:val="AT virsraksts Char"/>
    <w:basedOn w:val="DefaultParagraphFont"/>
    <w:link w:val="ATvirsraksts"/>
    <w:rsid w:val="008B7CCD"/>
    <w:rPr>
      <w:rFonts w:ascii="Times New Roman" w:eastAsia="Times New Roman" w:hAnsi="Times New Roman" w:cs="Times New Roman"/>
      <w:b/>
      <w:sz w:val="24"/>
      <w:szCs w:val="24"/>
      <w:lang w:eastAsia="ru-RU"/>
    </w:rPr>
  </w:style>
  <w:style w:type="paragraph" w:styleId="BalloonText">
    <w:name w:val="Balloon Text"/>
    <w:basedOn w:val="Normal"/>
    <w:link w:val="BalloonTextChar"/>
    <w:uiPriority w:val="99"/>
    <w:semiHidden/>
    <w:unhideWhenUsed/>
    <w:rsid w:val="008B7CCD"/>
    <w:rPr>
      <w:rFonts w:ascii="Tahoma" w:hAnsi="Tahoma" w:cs="Tahoma"/>
      <w:sz w:val="16"/>
      <w:szCs w:val="16"/>
    </w:rPr>
  </w:style>
  <w:style w:type="character" w:customStyle="1" w:styleId="BalloonTextChar">
    <w:name w:val="Balloon Text Char"/>
    <w:basedOn w:val="DefaultParagraphFont"/>
    <w:link w:val="BalloonText"/>
    <w:uiPriority w:val="99"/>
    <w:semiHidden/>
    <w:rsid w:val="008B7CCD"/>
    <w:rPr>
      <w:rFonts w:ascii="Tahoma" w:eastAsia="Times New Roman" w:hAnsi="Tahoma" w:cs="Tahoma"/>
      <w:sz w:val="16"/>
      <w:szCs w:val="16"/>
      <w:lang w:eastAsia="ru-RU"/>
    </w:rPr>
  </w:style>
  <w:style w:type="paragraph" w:styleId="Header">
    <w:name w:val="header"/>
    <w:basedOn w:val="Normal"/>
    <w:link w:val="HeaderChar"/>
    <w:uiPriority w:val="99"/>
    <w:unhideWhenUsed/>
    <w:rsid w:val="00F005AF"/>
    <w:pPr>
      <w:tabs>
        <w:tab w:val="center" w:pos="4153"/>
        <w:tab w:val="right" w:pos="8306"/>
      </w:tabs>
    </w:pPr>
  </w:style>
  <w:style w:type="character" w:customStyle="1" w:styleId="HeaderChar">
    <w:name w:val="Header Char"/>
    <w:basedOn w:val="DefaultParagraphFont"/>
    <w:link w:val="Header"/>
    <w:uiPriority w:val="99"/>
    <w:rsid w:val="00F005AF"/>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F005AF"/>
    <w:pPr>
      <w:tabs>
        <w:tab w:val="center" w:pos="4153"/>
        <w:tab w:val="right" w:pos="8306"/>
      </w:tabs>
    </w:pPr>
  </w:style>
  <w:style w:type="character" w:customStyle="1" w:styleId="FooterChar">
    <w:name w:val="Footer Char"/>
    <w:basedOn w:val="DefaultParagraphFont"/>
    <w:link w:val="Footer"/>
    <w:uiPriority w:val="99"/>
    <w:rsid w:val="00F005AF"/>
    <w:rPr>
      <w:rFonts w:ascii="Times New Roman" w:eastAsia="Times New Roman" w:hAnsi="Times New Roman" w:cs="Times New Roman"/>
      <w:sz w:val="24"/>
      <w:szCs w:val="24"/>
      <w:lang w:eastAsia="ru-RU"/>
    </w:rPr>
  </w:style>
  <w:style w:type="character" w:customStyle="1" w:styleId="outputecli">
    <w:name w:val="outputecli"/>
    <w:basedOn w:val="DefaultParagraphFont"/>
    <w:rsid w:val="008700D3"/>
  </w:style>
  <w:style w:type="paragraph" w:styleId="ListBullet">
    <w:name w:val="List Bullet"/>
    <w:basedOn w:val="Normal"/>
    <w:uiPriority w:val="99"/>
    <w:unhideWhenUsed/>
    <w:rsid w:val="0000468D"/>
    <w:pPr>
      <w:numPr>
        <w:numId w:val="1"/>
      </w:numPr>
      <w:contextualSpacing/>
    </w:pPr>
  </w:style>
  <w:style w:type="paragraph" w:styleId="NormalWeb">
    <w:name w:val="Normal (Web)"/>
    <w:basedOn w:val="Normal"/>
    <w:uiPriority w:val="99"/>
    <w:unhideWhenUsed/>
    <w:rsid w:val="00B27093"/>
    <w:rPr>
      <w:lang w:eastAsia="lv-LV"/>
    </w:rPr>
  </w:style>
  <w:style w:type="character" w:styleId="Emphasis">
    <w:name w:val="Emphasis"/>
    <w:basedOn w:val="DefaultParagraphFont"/>
    <w:uiPriority w:val="20"/>
    <w:qFormat/>
    <w:rsid w:val="00B27093"/>
    <w:rPr>
      <w:i/>
      <w:iCs/>
    </w:rPr>
  </w:style>
  <w:style w:type="character" w:styleId="Hyperlink">
    <w:name w:val="Hyperlink"/>
    <w:basedOn w:val="DefaultParagraphFont"/>
    <w:uiPriority w:val="99"/>
    <w:unhideWhenUsed/>
    <w:rsid w:val="005E798B"/>
    <w:rPr>
      <w:color w:val="0000FF"/>
      <w:u w:val="single"/>
    </w:rPr>
  </w:style>
  <w:style w:type="character" w:customStyle="1" w:styleId="UnresolvedMention">
    <w:name w:val="Unresolved Mention"/>
    <w:basedOn w:val="DefaultParagraphFont"/>
    <w:uiPriority w:val="99"/>
    <w:semiHidden/>
    <w:unhideWhenUsed/>
    <w:rsid w:val="0030391B"/>
    <w:rPr>
      <w:color w:val="605E5C"/>
      <w:shd w:val="clear" w:color="auto" w:fill="E1DFDD"/>
    </w:rPr>
  </w:style>
  <w:style w:type="character" w:customStyle="1" w:styleId="Bodytext20">
    <w:name w:val="Body text (2)_"/>
    <w:basedOn w:val="DefaultParagraphFont"/>
    <w:link w:val="Bodytext21"/>
    <w:rsid w:val="009E4AE4"/>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9E4AE4"/>
    <w:pPr>
      <w:widowControl w:val="0"/>
      <w:shd w:val="clear" w:color="auto" w:fill="FFFFFF"/>
      <w:spacing w:line="288" w:lineRule="exact"/>
      <w:ind w:hanging="460"/>
      <w:jc w:val="right"/>
    </w:pPr>
    <w:rPr>
      <w:sz w:val="22"/>
      <w:szCs w:val="22"/>
      <w:lang w:eastAsia="en-US"/>
    </w:rPr>
  </w:style>
  <w:style w:type="table" w:styleId="TableGrid">
    <w:name w:val="Table Grid"/>
    <w:basedOn w:val="TableNormal"/>
    <w:uiPriority w:val="39"/>
    <w:rsid w:val="00E34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077"/>
    <w:pPr>
      <w:ind w:left="720"/>
      <w:contextualSpacing/>
    </w:pPr>
  </w:style>
  <w:style w:type="paragraph" w:styleId="CommentText">
    <w:name w:val="annotation text"/>
    <w:basedOn w:val="Normal"/>
    <w:link w:val="CommentTextChar"/>
    <w:uiPriority w:val="99"/>
    <w:semiHidden/>
    <w:unhideWhenUsed/>
    <w:rsid w:val="002A7A91"/>
    <w:pPr>
      <w:widowControl w:val="0"/>
    </w:pPr>
    <w:rPr>
      <w:rFonts w:ascii="Arial Unicode MS" w:hAnsi="Arial Unicode MS"/>
      <w:color w:val="000000"/>
      <w:sz w:val="20"/>
      <w:szCs w:val="20"/>
      <w:lang w:eastAsia="lv-LV" w:bidi="lv-LV"/>
    </w:rPr>
  </w:style>
  <w:style w:type="character" w:customStyle="1" w:styleId="CommentTextChar">
    <w:name w:val="Comment Text Char"/>
    <w:basedOn w:val="DefaultParagraphFont"/>
    <w:link w:val="CommentText"/>
    <w:uiPriority w:val="99"/>
    <w:semiHidden/>
    <w:rsid w:val="002A7A91"/>
    <w:rPr>
      <w:rFonts w:ascii="Arial Unicode MS" w:eastAsia="Times New Roman" w:hAnsi="Arial Unicode MS" w:cs="Times New Roman"/>
      <w:color w:val="000000"/>
      <w:sz w:val="20"/>
      <w:szCs w:val="20"/>
      <w:lang w:eastAsia="lv-LV" w:bidi="lv-LV"/>
    </w:rPr>
  </w:style>
  <w:style w:type="character" w:styleId="CommentReference">
    <w:name w:val="annotation reference"/>
    <w:basedOn w:val="DefaultParagraphFont"/>
    <w:uiPriority w:val="99"/>
    <w:semiHidden/>
    <w:unhideWhenUsed/>
    <w:rsid w:val="002A7A91"/>
    <w:rPr>
      <w:sz w:val="16"/>
      <w:szCs w:val="16"/>
    </w:rPr>
  </w:style>
  <w:style w:type="character" w:customStyle="1" w:styleId="Bodytext4">
    <w:name w:val="Body text (4)_"/>
    <w:basedOn w:val="DefaultParagraphFont"/>
    <w:link w:val="Bodytext40"/>
    <w:locked/>
    <w:rsid w:val="003F3598"/>
    <w:rPr>
      <w:rFonts w:ascii="Times New Roman" w:eastAsia="Times New Roman" w:hAnsi="Times New Roman" w:cs="Times New Roman"/>
      <w:b/>
      <w:bCs/>
      <w:shd w:val="clear" w:color="auto" w:fill="FFFFFF"/>
    </w:rPr>
  </w:style>
  <w:style w:type="paragraph" w:customStyle="1" w:styleId="Bodytext40">
    <w:name w:val="Body text (4)"/>
    <w:basedOn w:val="Normal"/>
    <w:link w:val="Bodytext4"/>
    <w:rsid w:val="003F3598"/>
    <w:pPr>
      <w:widowControl w:val="0"/>
      <w:shd w:val="clear" w:color="auto" w:fill="FFFFFF"/>
      <w:spacing w:before="360" w:line="283" w:lineRule="exact"/>
      <w:ind w:hanging="340"/>
      <w:jc w:val="right"/>
    </w:pPr>
    <w:rPr>
      <w:b/>
      <w:bCs/>
      <w:sz w:val="22"/>
      <w:szCs w:val="22"/>
      <w:lang w:eastAsia="en-US"/>
    </w:rPr>
  </w:style>
  <w:style w:type="paragraph" w:styleId="CommentSubject">
    <w:name w:val="annotation subject"/>
    <w:basedOn w:val="CommentText"/>
    <w:next w:val="CommentText"/>
    <w:link w:val="CommentSubjectChar"/>
    <w:uiPriority w:val="99"/>
    <w:semiHidden/>
    <w:unhideWhenUsed/>
    <w:rsid w:val="001D68F1"/>
    <w:pPr>
      <w:widowControl/>
    </w:pPr>
    <w:rPr>
      <w:rFonts w:ascii="Times New Roman" w:hAnsi="Times New Roman"/>
      <w:b/>
      <w:bCs/>
      <w:color w:val="auto"/>
      <w:lang w:eastAsia="ru-RU" w:bidi="ar-SA"/>
    </w:rPr>
  </w:style>
  <w:style w:type="character" w:customStyle="1" w:styleId="CommentSubjectChar">
    <w:name w:val="Comment Subject Char"/>
    <w:basedOn w:val="CommentTextChar"/>
    <w:link w:val="CommentSubject"/>
    <w:uiPriority w:val="99"/>
    <w:semiHidden/>
    <w:rsid w:val="001D68F1"/>
    <w:rPr>
      <w:rFonts w:ascii="Times New Roman" w:eastAsia="Times New Roman" w:hAnsi="Times New Roman" w:cs="Times New Roman"/>
      <w:b/>
      <w:bCs/>
      <w:color w:val="000000"/>
      <w:sz w:val="20"/>
      <w:szCs w:val="20"/>
      <w:lang w:eastAsia="ru-RU" w:bidi="lv-LV"/>
    </w:rPr>
  </w:style>
  <w:style w:type="paragraph" w:customStyle="1" w:styleId="coj-sum-title-1">
    <w:name w:val="coj-sum-title-1"/>
    <w:basedOn w:val="Normal"/>
    <w:rsid w:val="00CC6F5B"/>
    <w:pPr>
      <w:spacing w:before="100" w:beforeAutospacing="1" w:after="100" w:afterAutospacing="1"/>
    </w:pPr>
    <w:rPr>
      <w:lang w:eastAsia="lv-LV"/>
    </w:rPr>
  </w:style>
  <w:style w:type="character" w:customStyle="1" w:styleId="coj-note">
    <w:name w:val="coj-note"/>
    <w:basedOn w:val="DefaultParagraphFont"/>
    <w:rsid w:val="00CC6F5B"/>
  </w:style>
  <w:style w:type="paragraph" w:customStyle="1" w:styleId="coj-index">
    <w:name w:val="coj-index"/>
    <w:basedOn w:val="Normal"/>
    <w:rsid w:val="00CC6F5B"/>
    <w:pPr>
      <w:spacing w:before="100" w:beforeAutospacing="1" w:after="100" w:afterAutospacing="1"/>
    </w:pPr>
    <w:rPr>
      <w:lang w:eastAsia="lv-LV"/>
    </w:rPr>
  </w:style>
  <w:style w:type="paragraph" w:customStyle="1" w:styleId="coj-normal">
    <w:name w:val="coj-normal"/>
    <w:basedOn w:val="Normal"/>
    <w:rsid w:val="00CC6F5B"/>
    <w:pPr>
      <w:spacing w:before="100" w:beforeAutospacing="1" w:after="100" w:afterAutospacing="1"/>
    </w:pPr>
    <w:rPr>
      <w:lang w:eastAsia="lv-LV"/>
    </w:rPr>
  </w:style>
  <w:style w:type="character" w:customStyle="1" w:styleId="coj-bold">
    <w:name w:val="coj-bold"/>
    <w:basedOn w:val="DefaultParagraphFont"/>
    <w:rsid w:val="00CC6F5B"/>
  </w:style>
  <w:style w:type="paragraph" w:customStyle="1" w:styleId="coj-pnormal">
    <w:name w:val="coj-pnormal"/>
    <w:basedOn w:val="Normal"/>
    <w:rsid w:val="00CC6F5B"/>
    <w:pPr>
      <w:spacing w:before="100" w:beforeAutospacing="1" w:after="100" w:afterAutospacing="1"/>
    </w:pPr>
    <w:rPr>
      <w:lang w:eastAsia="lv-LV"/>
    </w:rPr>
  </w:style>
  <w:style w:type="paragraph" w:customStyle="1" w:styleId="c01pointnumerotealtn">
    <w:name w:val="c01pointnumerotealtn"/>
    <w:basedOn w:val="Normal"/>
    <w:rsid w:val="00307B24"/>
    <w:pPr>
      <w:spacing w:before="100" w:beforeAutospacing="1" w:after="100" w:afterAutospacing="1"/>
    </w:pPr>
    <w:rPr>
      <w:lang w:eastAsia="lv-LV"/>
    </w:rPr>
  </w:style>
  <w:style w:type="character" w:styleId="FollowedHyperlink">
    <w:name w:val="FollowedHyperlink"/>
    <w:basedOn w:val="DefaultParagraphFont"/>
    <w:uiPriority w:val="99"/>
    <w:semiHidden/>
    <w:unhideWhenUsed/>
    <w:rsid w:val="005F4B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13318">
      <w:bodyDiv w:val="1"/>
      <w:marLeft w:val="0"/>
      <w:marRight w:val="0"/>
      <w:marTop w:val="0"/>
      <w:marBottom w:val="0"/>
      <w:divBdr>
        <w:top w:val="none" w:sz="0" w:space="0" w:color="auto"/>
        <w:left w:val="none" w:sz="0" w:space="0" w:color="auto"/>
        <w:bottom w:val="none" w:sz="0" w:space="0" w:color="auto"/>
        <w:right w:val="none" w:sz="0" w:space="0" w:color="auto"/>
      </w:divBdr>
    </w:div>
    <w:div w:id="176430366">
      <w:bodyDiv w:val="1"/>
      <w:marLeft w:val="0"/>
      <w:marRight w:val="0"/>
      <w:marTop w:val="0"/>
      <w:marBottom w:val="0"/>
      <w:divBdr>
        <w:top w:val="none" w:sz="0" w:space="0" w:color="auto"/>
        <w:left w:val="none" w:sz="0" w:space="0" w:color="auto"/>
        <w:bottom w:val="none" w:sz="0" w:space="0" w:color="auto"/>
        <w:right w:val="none" w:sz="0" w:space="0" w:color="auto"/>
      </w:divBdr>
      <w:divsChild>
        <w:div w:id="1701080916">
          <w:marLeft w:val="0"/>
          <w:marRight w:val="0"/>
          <w:marTop w:val="0"/>
          <w:marBottom w:val="0"/>
          <w:divBdr>
            <w:top w:val="none" w:sz="0" w:space="0" w:color="auto"/>
            <w:left w:val="none" w:sz="0" w:space="0" w:color="auto"/>
            <w:bottom w:val="none" w:sz="0" w:space="0" w:color="auto"/>
            <w:right w:val="none" w:sz="0" w:space="0" w:color="auto"/>
          </w:divBdr>
        </w:div>
      </w:divsChild>
    </w:div>
    <w:div w:id="252126665">
      <w:bodyDiv w:val="1"/>
      <w:marLeft w:val="0"/>
      <w:marRight w:val="0"/>
      <w:marTop w:val="0"/>
      <w:marBottom w:val="0"/>
      <w:divBdr>
        <w:top w:val="none" w:sz="0" w:space="0" w:color="auto"/>
        <w:left w:val="none" w:sz="0" w:space="0" w:color="auto"/>
        <w:bottom w:val="none" w:sz="0" w:space="0" w:color="auto"/>
        <w:right w:val="none" w:sz="0" w:space="0" w:color="auto"/>
      </w:divBdr>
    </w:div>
    <w:div w:id="361055221">
      <w:bodyDiv w:val="1"/>
      <w:marLeft w:val="0"/>
      <w:marRight w:val="0"/>
      <w:marTop w:val="0"/>
      <w:marBottom w:val="0"/>
      <w:divBdr>
        <w:top w:val="none" w:sz="0" w:space="0" w:color="auto"/>
        <w:left w:val="none" w:sz="0" w:space="0" w:color="auto"/>
        <w:bottom w:val="none" w:sz="0" w:space="0" w:color="auto"/>
        <w:right w:val="none" w:sz="0" w:space="0" w:color="auto"/>
      </w:divBdr>
    </w:div>
    <w:div w:id="511918942">
      <w:bodyDiv w:val="1"/>
      <w:marLeft w:val="0"/>
      <w:marRight w:val="0"/>
      <w:marTop w:val="0"/>
      <w:marBottom w:val="0"/>
      <w:divBdr>
        <w:top w:val="none" w:sz="0" w:space="0" w:color="auto"/>
        <w:left w:val="none" w:sz="0" w:space="0" w:color="auto"/>
        <w:bottom w:val="none" w:sz="0" w:space="0" w:color="auto"/>
        <w:right w:val="none" w:sz="0" w:space="0" w:color="auto"/>
      </w:divBdr>
    </w:div>
    <w:div w:id="610405110">
      <w:bodyDiv w:val="1"/>
      <w:marLeft w:val="0"/>
      <w:marRight w:val="0"/>
      <w:marTop w:val="0"/>
      <w:marBottom w:val="0"/>
      <w:divBdr>
        <w:top w:val="none" w:sz="0" w:space="0" w:color="auto"/>
        <w:left w:val="none" w:sz="0" w:space="0" w:color="auto"/>
        <w:bottom w:val="none" w:sz="0" w:space="0" w:color="auto"/>
        <w:right w:val="none" w:sz="0" w:space="0" w:color="auto"/>
      </w:divBdr>
    </w:div>
    <w:div w:id="713969551">
      <w:bodyDiv w:val="1"/>
      <w:marLeft w:val="0"/>
      <w:marRight w:val="0"/>
      <w:marTop w:val="0"/>
      <w:marBottom w:val="0"/>
      <w:divBdr>
        <w:top w:val="none" w:sz="0" w:space="0" w:color="auto"/>
        <w:left w:val="none" w:sz="0" w:space="0" w:color="auto"/>
        <w:bottom w:val="none" w:sz="0" w:space="0" w:color="auto"/>
        <w:right w:val="none" w:sz="0" w:space="0" w:color="auto"/>
      </w:divBdr>
    </w:div>
    <w:div w:id="786698566">
      <w:bodyDiv w:val="1"/>
      <w:marLeft w:val="0"/>
      <w:marRight w:val="0"/>
      <w:marTop w:val="0"/>
      <w:marBottom w:val="0"/>
      <w:divBdr>
        <w:top w:val="none" w:sz="0" w:space="0" w:color="auto"/>
        <w:left w:val="none" w:sz="0" w:space="0" w:color="auto"/>
        <w:bottom w:val="none" w:sz="0" w:space="0" w:color="auto"/>
        <w:right w:val="none" w:sz="0" w:space="0" w:color="auto"/>
      </w:divBdr>
    </w:div>
    <w:div w:id="1336375490">
      <w:bodyDiv w:val="1"/>
      <w:marLeft w:val="0"/>
      <w:marRight w:val="0"/>
      <w:marTop w:val="0"/>
      <w:marBottom w:val="0"/>
      <w:divBdr>
        <w:top w:val="none" w:sz="0" w:space="0" w:color="auto"/>
        <w:left w:val="none" w:sz="0" w:space="0" w:color="auto"/>
        <w:bottom w:val="none" w:sz="0" w:space="0" w:color="auto"/>
        <w:right w:val="none" w:sz="0" w:space="0" w:color="auto"/>
      </w:divBdr>
    </w:div>
    <w:div w:id="1394818659">
      <w:bodyDiv w:val="1"/>
      <w:marLeft w:val="0"/>
      <w:marRight w:val="0"/>
      <w:marTop w:val="0"/>
      <w:marBottom w:val="0"/>
      <w:divBdr>
        <w:top w:val="none" w:sz="0" w:space="0" w:color="auto"/>
        <w:left w:val="none" w:sz="0" w:space="0" w:color="auto"/>
        <w:bottom w:val="none" w:sz="0" w:space="0" w:color="auto"/>
        <w:right w:val="none" w:sz="0" w:space="0" w:color="auto"/>
      </w:divBdr>
    </w:div>
    <w:div w:id="1496991223">
      <w:bodyDiv w:val="1"/>
      <w:marLeft w:val="0"/>
      <w:marRight w:val="0"/>
      <w:marTop w:val="0"/>
      <w:marBottom w:val="0"/>
      <w:divBdr>
        <w:top w:val="none" w:sz="0" w:space="0" w:color="auto"/>
        <w:left w:val="none" w:sz="0" w:space="0" w:color="auto"/>
        <w:bottom w:val="none" w:sz="0" w:space="0" w:color="auto"/>
        <w:right w:val="none" w:sz="0" w:space="0" w:color="auto"/>
      </w:divBdr>
    </w:div>
    <w:div w:id="1515921096">
      <w:bodyDiv w:val="1"/>
      <w:marLeft w:val="0"/>
      <w:marRight w:val="0"/>
      <w:marTop w:val="0"/>
      <w:marBottom w:val="0"/>
      <w:divBdr>
        <w:top w:val="none" w:sz="0" w:space="0" w:color="auto"/>
        <w:left w:val="none" w:sz="0" w:space="0" w:color="auto"/>
        <w:bottom w:val="none" w:sz="0" w:space="0" w:color="auto"/>
        <w:right w:val="none" w:sz="0" w:space="0" w:color="auto"/>
      </w:divBdr>
      <w:divsChild>
        <w:div w:id="1940334654">
          <w:marLeft w:val="0"/>
          <w:marRight w:val="0"/>
          <w:marTop w:val="0"/>
          <w:marBottom w:val="0"/>
          <w:divBdr>
            <w:top w:val="none" w:sz="0" w:space="0" w:color="auto"/>
            <w:left w:val="none" w:sz="0" w:space="0" w:color="auto"/>
            <w:bottom w:val="none" w:sz="0" w:space="0" w:color="auto"/>
            <w:right w:val="none" w:sz="0" w:space="0" w:color="auto"/>
          </w:divBdr>
        </w:div>
      </w:divsChild>
    </w:div>
    <w:div w:id="1576087978">
      <w:bodyDiv w:val="1"/>
      <w:marLeft w:val="0"/>
      <w:marRight w:val="0"/>
      <w:marTop w:val="0"/>
      <w:marBottom w:val="0"/>
      <w:divBdr>
        <w:top w:val="none" w:sz="0" w:space="0" w:color="auto"/>
        <w:left w:val="none" w:sz="0" w:space="0" w:color="auto"/>
        <w:bottom w:val="none" w:sz="0" w:space="0" w:color="auto"/>
        <w:right w:val="none" w:sz="0" w:space="0" w:color="auto"/>
      </w:divBdr>
    </w:div>
    <w:div w:id="1693411868">
      <w:bodyDiv w:val="1"/>
      <w:marLeft w:val="0"/>
      <w:marRight w:val="0"/>
      <w:marTop w:val="0"/>
      <w:marBottom w:val="0"/>
      <w:divBdr>
        <w:top w:val="none" w:sz="0" w:space="0" w:color="auto"/>
        <w:left w:val="none" w:sz="0" w:space="0" w:color="auto"/>
        <w:bottom w:val="none" w:sz="0" w:space="0" w:color="auto"/>
        <w:right w:val="none" w:sz="0" w:space="0" w:color="auto"/>
      </w:divBdr>
    </w:div>
    <w:div w:id="1798139027">
      <w:bodyDiv w:val="1"/>
      <w:marLeft w:val="0"/>
      <w:marRight w:val="0"/>
      <w:marTop w:val="0"/>
      <w:marBottom w:val="0"/>
      <w:divBdr>
        <w:top w:val="none" w:sz="0" w:space="0" w:color="auto"/>
        <w:left w:val="none" w:sz="0" w:space="0" w:color="auto"/>
        <w:bottom w:val="none" w:sz="0" w:space="0" w:color="auto"/>
        <w:right w:val="none" w:sz="0" w:space="0" w:color="auto"/>
      </w:divBdr>
    </w:div>
    <w:div w:id="1904827847">
      <w:bodyDiv w:val="1"/>
      <w:marLeft w:val="0"/>
      <w:marRight w:val="0"/>
      <w:marTop w:val="0"/>
      <w:marBottom w:val="0"/>
      <w:divBdr>
        <w:top w:val="none" w:sz="0" w:space="0" w:color="auto"/>
        <w:left w:val="none" w:sz="0" w:space="0" w:color="auto"/>
        <w:bottom w:val="none" w:sz="0" w:space="0" w:color="auto"/>
        <w:right w:val="none" w:sz="0" w:space="0" w:color="auto"/>
      </w:divBdr>
    </w:div>
    <w:div w:id="1936743730">
      <w:bodyDiv w:val="1"/>
      <w:marLeft w:val="0"/>
      <w:marRight w:val="0"/>
      <w:marTop w:val="0"/>
      <w:marBottom w:val="0"/>
      <w:divBdr>
        <w:top w:val="none" w:sz="0" w:space="0" w:color="auto"/>
        <w:left w:val="none" w:sz="0" w:space="0" w:color="auto"/>
        <w:bottom w:val="none" w:sz="0" w:space="0" w:color="auto"/>
        <w:right w:val="none" w:sz="0" w:space="0" w:color="auto"/>
      </w:divBdr>
    </w:div>
    <w:div w:id="2076971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1025.A420275517.11.S" TargetMode="External"/><Relationship Id="rId13" Type="http://schemas.openxmlformats.org/officeDocument/2006/relationships/hyperlink" Target="https://eur-lex.europa.eu/legal-content/LV/TXT/?uri=CELEX%3A62020CJ0568&amp;qid=166596681666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LV/TXT/?uri=CELEX%3A31995L0046&amp;qid=166596584581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V/TXT/?uri=CELEX%3A32016R0679&amp;qid=166596533660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lex.europa.eu/legal-content/LV/TXT/?qid=1665964061441&amp;uri=CELEX%3A62020CJ0175" TargetMode="External"/><Relationship Id="rId4" Type="http://schemas.openxmlformats.org/officeDocument/2006/relationships/settings" Target="settings.xml"/><Relationship Id="rId9" Type="http://schemas.openxmlformats.org/officeDocument/2006/relationships/hyperlink" Target="https://eur-lex.europa.eu/legal-content/LV/TXT/?uri=CELEX%3A31995L0046&amp;qid=166596584581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57450-1A70-4127-AF28-9CDA9AEE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4292</Words>
  <Characters>24468</Characters>
  <Application>Microsoft Office Word</Application>
  <DocSecurity>0</DocSecurity>
  <Lines>203</Lines>
  <Paragraphs>57</Paragraphs>
  <ScaleCrop>false</ScaleCrop>
  <Company/>
  <LinksUpToDate>false</LinksUpToDate>
  <CharactersWithSpaces>28703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2023-03-21T08:34:00Z</dcterms:created>
  <dcterms:modified xsi:type="dcterms:W3CDTF">2023-03-21T08:35:00Z</dcterms:modified>
</cp:coreProperties>
</file>