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556D" w14:textId="24DFA89A" w:rsidR="00540CBD" w:rsidRPr="00540CBD" w:rsidRDefault="00540CBD" w:rsidP="00540CBD">
      <w:pPr>
        <w:tabs>
          <w:tab w:val="left" w:pos="3318"/>
        </w:tabs>
        <w:spacing w:line="276" w:lineRule="auto"/>
        <w:jc w:val="both"/>
        <w:rPr>
          <w:rFonts w:ascii="Times New Roman" w:hAnsi="Times New Roman"/>
          <w:b/>
          <w:bCs/>
          <w:szCs w:val="24"/>
        </w:rPr>
      </w:pPr>
      <w:r w:rsidRPr="00540CBD">
        <w:rPr>
          <w:rFonts w:ascii="Times New Roman" w:hAnsi="Times New Roman"/>
          <w:b/>
          <w:bCs/>
          <w:szCs w:val="24"/>
        </w:rPr>
        <w:t>Prasības atzīšana kā pamats saīsinātā sprieduma taisīšanai</w:t>
      </w:r>
    </w:p>
    <w:p w14:paraId="61BA1588" w14:textId="77777777" w:rsidR="00540CBD" w:rsidRPr="00540CBD" w:rsidRDefault="00540CBD" w:rsidP="00540CBD">
      <w:pPr>
        <w:tabs>
          <w:tab w:val="left" w:pos="3318"/>
        </w:tabs>
        <w:spacing w:line="276" w:lineRule="auto"/>
        <w:jc w:val="both"/>
        <w:rPr>
          <w:rFonts w:ascii="Times New Roman" w:hAnsi="Times New Roman"/>
          <w:szCs w:val="24"/>
        </w:rPr>
      </w:pPr>
      <w:r w:rsidRPr="00540CBD">
        <w:rPr>
          <w:rFonts w:ascii="Times New Roman" w:hAnsi="Times New Roman"/>
          <w:szCs w:val="24"/>
        </w:rPr>
        <w:t xml:space="preserve">Personas, kura nav aizskārusi prasības pamatā norādītās prasītāja tiesības, prasības atzīšana neveido Civilprocesa likuma 194. panta pirmās daļas 1. punktā paredzētās tiesību normas sastāva pazīmi, kas ir priekšnoteikums saīsinātā sprieduma sastādīšanai. </w:t>
      </w:r>
    </w:p>
    <w:p w14:paraId="3AD8E191" w14:textId="00154B47" w:rsidR="00540CBD" w:rsidRDefault="00540CBD" w:rsidP="00540CBD">
      <w:pPr>
        <w:tabs>
          <w:tab w:val="left" w:pos="3318"/>
        </w:tabs>
        <w:spacing w:line="276" w:lineRule="auto"/>
        <w:jc w:val="both"/>
        <w:rPr>
          <w:rFonts w:ascii="Times New Roman" w:hAnsi="Times New Roman"/>
          <w:szCs w:val="24"/>
        </w:rPr>
      </w:pPr>
      <w:r w:rsidRPr="00540CBD">
        <w:rPr>
          <w:rFonts w:ascii="Times New Roman" w:hAnsi="Times New Roman"/>
          <w:szCs w:val="24"/>
        </w:rPr>
        <w:t>Tiesai ir jānošķir fakta atzīšana no prasības atzīšanas, jo tikai prasības atzīšana pilnībā rada iespēju tiesai taisīt saīsināto spriedumu.</w:t>
      </w:r>
    </w:p>
    <w:p w14:paraId="4BF59D63" w14:textId="28A3BA75" w:rsidR="000B0151" w:rsidRDefault="000B0151" w:rsidP="00540CBD">
      <w:pPr>
        <w:tabs>
          <w:tab w:val="left" w:pos="3318"/>
        </w:tabs>
        <w:spacing w:line="276" w:lineRule="auto"/>
        <w:jc w:val="both"/>
        <w:rPr>
          <w:rFonts w:ascii="Times New Roman" w:hAnsi="Times New Roman"/>
          <w:szCs w:val="24"/>
        </w:rPr>
      </w:pPr>
    </w:p>
    <w:p w14:paraId="019AFEAD" w14:textId="77777777" w:rsidR="000B0151" w:rsidRPr="00F44007" w:rsidRDefault="000B0151" w:rsidP="000B0151">
      <w:pPr>
        <w:tabs>
          <w:tab w:val="left" w:pos="3318"/>
        </w:tabs>
        <w:spacing w:line="276" w:lineRule="auto"/>
        <w:jc w:val="both"/>
        <w:rPr>
          <w:rFonts w:ascii="Times New Roman" w:eastAsia="Calibri" w:hAnsi="Times New Roman"/>
          <w:b/>
          <w:bCs/>
        </w:rPr>
      </w:pPr>
      <w:r w:rsidRPr="00F44007">
        <w:rPr>
          <w:rFonts w:ascii="Times New Roman" w:eastAsia="Calibri" w:hAnsi="Times New Roman"/>
          <w:b/>
          <w:bCs/>
        </w:rPr>
        <w:t xml:space="preserve">Mantojuma atstājēja saistību </w:t>
      </w:r>
      <w:proofErr w:type="spellStart"/>
      <w:r w:rsidRPr="00F44007">
        <w:rPr>
          <w:rFonts w:ascii="Times New Roman" w:eastAsia="Calibri" w:hAnsi="Times New Roman"/>
          <w:b/>
          <w:bCs/>
        </w:rPr>
        <w:t>neattiecināmība</w:t>
      </w:r>
      <w:proofErr w:type="spellEnd"/>
      <w:r w:rsidRPr="00F44007">
        <w:rPr>
          <w:rFonts w:ascii="Times New Roman" w:eastAsia="Calibri" w:hAnsi="Times New Roman"/>
          <w:b/>
          <w:bCs/>
        </w:rPr>
        <w:t xml:space="preserve"> uz legatāru</w:t>
      </w:r>
    </w:p>
    <w:p w14:paraId="3228F430" w14:textId="77777777" w:rsidR="000B0151" w:rsidRPr="00F44007" w:rsidRDefault="000B0151" w:rsidP="000B0151">
      <w:pPr>
        <w:tabs>
          <w:tab w:val="left" w:pos="3318"/>
        </w:tabs>
        <w:spacing w:line="276" w:lineRule="auto"/>
        <w:jc w:val="both"/>
        <w:rPr>
          <w:rFonts w:ascii="Times New Roman" w:eastAsia="Calibri" w:hAnsi="Times New Roman"/>
        </w:rPr>
      </w:pPr>
      <w:r w:rsidRPr="00F44007">
        <w:rPr>
          <w:rFonts w:ascii="Times New Roman" w:eastAsia="Calibri" w:hAnsi="Times New Roman"/>
        </w:rPr>
        <w:t>Legatārs ir tikai labuma saņēmējs</w:t>
      </w:r>
      <w:proofErr w:type="gramStart"/>
      <w:r w:rsidRPr="00F44007">
        <w:rPr>
          <w:rFonts w:ascii="Times New Roman" w:eastAsia="Calibri" w:hAnsi="Times New Roman"/>
        </w:rPr>
        <w:t xml:space="preserve"> un</w:t>
      </w:r>
      <w:proofErr w:type="gramEnd"/>
      <w:r w:rsidRPr="00F44007">
        <w:rPr>
          <w:rFonts w:ascii="Times New Roman" w:eastAsia="Calibri" w:hAnsi="Times New Roman"/>
        </w:rPr>
        <w:t xml:space="preserve"> juridiski atšķiras no mantinieka, jo neatbild par mantojuma atstājēja parādiem. Līdz ar to legatāram ir tiesības tikai un vienīgi uz to, kas tam ar testamentu ir novēlēts. Novēlētais legāta priekšmets legatāram nerada tiesības uz mantojumu kā mantiniekiem un neuzliek </w:t>
      </w:r>
      <w:r w:rsidRPr="003E6CC0">
        <w:rPr>
          <w:rFonts w:ascii="Times New Roman" w:eastAsia="Calibri" w:hAnsi="Times New Roman"/>
        </w:rPr>
        <w:t>vispārīgu</w:t>
      </w:r>
      <w:r w:rsidRPr="00F44007">
        <w:rPr>
          <w:rFonts w:ascii="Times New Roman" w:eastAsia="Calibri" w:hAnsi="Times New Roman"/>
          <w:i/>
          <w:iCs/>
        </w:rPr>
        <w:t xml:space="preserve"> </w:t>
      </w:r>
      <w:r w:rsidRPr="00F44007">
        <w:rPr>
          <w:rFonts w:ascii="Times New Roman" w:eastAsia="Calibri" w:hAnsi="Times New Roman"/>
        </w:rPr>
        <w:t>pienākumu atbildēt par mantojuma atstājēja saistībām.</w:t>
      </w:r>
    </w:p>
    <w:p w14:paraId="2C34D34D" w14:textId="77777777" w:rsidR="000B0151" w:rsidRPr="00540CBD" w:rsidRDefault="000B0151" w:rsidP="00540CBD">
      <w:pPr>
        <w:tabs>
          <w:tab w:val="left" w:pos="3318"/>
        </w:tabs>
        <w:spacing w:line="276" w:lineRule="auto"/>
        <w:jc w:val="both"/>
        <w:rPr>
          <w:rFonts w:ascii="Times New Roman" w:hAnsi="Times New Roman"/>
          <w:szCs w:val="24"/>
        </w:rPr>
      </w:pPr>
    </w:p>
    <w:p w14:paraId="23010590" w14:textId="311AA2F7" w:rsidR="00153304" w:rsidRPr="00540CBD" w:rsidRDefault="00153304" w:rsidP="00540CBD">
      <w:pPr>
        <w:spacing w:line="276" w:lineRule="auto"/>
        <w:jc w:val="center"/>
        <w:rPr>
          <w:rFonts w:ascii="Times New Roman" w:hAnsi="Times New Roman"/>
          <w:b/>
          <w:szCs w:val="24"/>
        </w:rPr>
      </w:pPr>
      <w:r w:rsidRPr="00540CBD">
        <w:rPr>
          <w:rFonts w:ascii="Times New Roman" w:hAnsi="Times New Roman"/>
          <w:b/>
          <w:szCs w:val="24"/>
        </w:rPr>
        <w:t>Latvijas Republikas Senāt</w:t>
      </w:r>
      <w:r w:rsidR="005E5FCD" w:rsidRPr="00540CBD">
        <w:rPr>
          <w:rFonts w:ascii="Times New Roman" w:hAnsi="Times New Roman"/>
          <w:b/>
          <w:szCs w:val="24"/>
        </w:rPr>
        <w:t>a</w:t>
      </w:r>
    </w:p>
    <w:p w14:paraId="65EAA848" w14:textId="37E6BC7B" w:rsidR="005E5FCD" w:rsidRPr="00540CBD" w:rsidRDefault="005E5FCD" w:rsidP="00540CBD">
      <w:pPr>
        <w:spacing w:line="276" w:lineRule="auto"/>
        <w:jc w:val="center"/>
        <w:rPr>
          <w:rFonts w:ascii="Times New Roman" w:hAnsi="Times New Roman"/>
          <w:b/>
          <w:szCs w:val="24"/>
        </w:rPr>
      </w:pPr>
      <w:r w:rsidRPr="00540CBD">
        <w:rPr>
          <w:rFonts w:ascii="Times New Roman" w:hAnsi="Times New Roman"/>
          <w:b/>
          <w:szCs w:val="24"/>
        </w:rPr>
        <w:t>Civillietu departamenta</w:t>
      </w:r>
    </w:p>
    <w:p w14:paraId="29D99234" w14:textId="799E51C8" w:rsidR="005E5FCD" w:rsidRPr="00540CBD" w:rsidRDefault="005E5FCD" w:rsidP="00540CBD">
      <w:pPr>
        <w:spacing w:line="276" w:lineRule="auto"/>
        <w:jc w:val="center"/>
        <w:rPr>
          <w:rStyle w:val="SubtleEmphasis"/>
          <w:rFonts w:ascii="Times New Roman" w:hAnsi="Times New Roman"/>
          <w:b/>
          <w:i w:val="0"/>
          <w:iCs w:val="0"/>
          <w:szCs w:val="24"/>
        </w:rPr>
      </w:pPr>
      <w:r w:rsidRPr="00540CBD">
        <w:rPr>
          <w:rFonts w:ascii="Times New Roman" w:hAnsi="Times New Roman"/>
          <w:b/>
          <w:szCs w:val="24"/>
        </w:rPr>
        <w:t>2022. gada 19. decembra</w:t>
      </w:r>
    </w:p>
    <w:p w14:paraId="793F37F5" w14:textId="49B4670F" w:rsidR="00153304" w:rsidRPr="00540CBD" w:rsidRDefault="00153304" w:rsidP="00540CBD">
      <w:pPr>
        <w:shd w:val="clear" w:color="auto" w:fill="FFFFFF"/>
        <w:spacing w:line="276" w:lineRule="auto"/>
        <w:jc w:val="center"/>
        <w:rPr>
          <w:rFonts w:ascii="Times New Roman" w:hAnsi="Times New Roman"/>
          <w:b/>
          <w:color w:val="000000"/>
          <w:spacing w:val="30"/>
          <w:szCs w:val="24"/>
        </w:rPr>
      </w:pPr>
      <w:r w:rsidRPr="00540CBD">
        <w:rPr>
          <w:rFonts w:ascii="Times New Roman" w:hAnsi="Times New Roman"/>
          <w:b/>
          <w:color w:val="000000"/>
          <w:spacing w:val="30"/>
          <w:szCs w:val="24"/>
        </w:rPr>
        <w:t>SPRIEDUMS</w:t>
      </w:r>
    </w:p>
    <w:p w14:paraId="38B8D78D" w14:textId="77777777" w:rsidR="005E5FCD" w:rsidRPr="000972E5" w:rsidRDefault="005E5FCD" w:rsidP="00540CBD">
      <w:pPr>
        <w:spacing w:line="276" w:lineRule="auto"/>
        <w:ind w:firstLine="568"/>
        <w:jc w:val="center"/>
        <w:rPr>
          <w:rFonts w:ascii="Times New Roman" w:hAnsi="Times New Roman"/>
          <w:b/>
          <w:bCs/>
          <w:szCs w:val="24"/>
        </w:rPr>
      </w:pPr>
      <w:r w:rsidRPr="000972E5">
        <w:rPr>
          <w:rFonts w:ascii="Times New Roman" w:hAnsi="Times New Roman"/>
          <w:b/>
          <w:bCs/>
          <w:szCs w:val="24"/>
        </w:rPr>
        <w:t>Lieta Nr. C71362621, SPC-16/2022</w:t>
      </w:r>
    </w:p>
    <w:p w14:paraId="28E2789A" w14:textId="04E1C327" w:rsidR="005E5FCD" w:rsidRPr="00540CBD" w:rsidRDefault="000972E5" w:rsidP="00540CBD">
      <w:pPr>
        <w:shd w:val="clear" w:color="auto" w:fill="FFFFFF"/>
        <w:spacing w:line="276" w:lineRule="auto"/>
        <w:jc w:val="center"/>
        <w:rPr>
          <w:rFonts w:ascii="Times New Roman" w:hAnsi="Times New Roman"/>
          <w:b/>
          <w:color w:val="000000"/>
          <w:spacing w:val="30"/>
          <w:szCs w:val="24"/>
        </w:rPr>
      </w:pPr>
      <w:hyperlink r:id="rId6" w:history="1">
        <w:r w:rsidR="005E5FCD" w:rsidRPr="00540CBD">
          <w:rPr>
            <w:rStyle w:val="Hyperlink"/>
            <w:rFonts w:ascii="Times New Roman" w:hAnsi="Times New Roman"/>
            <w:szCs w:val="24"/>
            <w:shd w:val="clear" w:color="auto" w:fill="FFFFFF"/>
          </w:rPr>
          <w:t>ECLI:LV:AT:2022:1219.C71362621.5.S</w:t>
        </w:r>
      </w:hyperlink>
    </w:p>
    <w:p w14:paraId="14972136" w14:textId="77777777" w:rsidR="005E5FCD" w:rsidRPr="00540CBD" w:rsidRDefault="005E5FCD" w:rsidP="00540CBD">
      <w:pPr>
        <w:autoSpaceDE w:val="0"/>
        <w:autoSpaceDN w:val="0"/>
        <w:adjustRightInd w:val="0"/>
        <w:spacing w:line="276" w:lineRule="auto"/>
        <w:ind w:firstLine="567"/>
        <w:jc w:val="both"/>
        <w:rPr>
          <w:rFonts w:ascii="Times New Roman" w:hAnsi="Times New Roman"/>
          <w:szCs w:val="24"/>
        </w:rPr>
      </w:pPr>
    </w:p>
    <w:p w14:paraId="40CE3824" w14:textId="4C9BEB1A" w:rsidR="00153304"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 xml:space="preserve">Senāts šādā sastāvā: </w:t>
      </w:r>
    </w:p>
    <w:p w14:paraId="424C9BA3" w14:textId="77777777" w:rsidR="00153304" w:rsidRPr="00540CBD" w:rsidRDefault="00153304" w:rsidP="00540CBD">
      <w:pPr>
        <w:autoSpaceDE w:val="0"/>
        <w:autoSpaceDN w:val="0"/>
        <w:adjustRightInd w:val="0"/>
        <w:spacing w:line="276" w:lineRule="auto"/>
        <w:ind w:left="720" w:firstLine="720"/>
        <w:jc w:val="both"/>
        <w:rPr>
          <w:rFonts w:ascii="Times New Roman" w:hAnsi="Times New Roman"/>
          <w:szCs w:val="24"/>
        </w:rPr>
      </w:pPr>
      <w:r w:rsidRPr="00540CBD">
        <w:rPr>
          <w:rFonts w:ascii="Times New Roman" w:hAnsi="Times New Roman"/>
          <w:szCs w:val="24"/>
        </w:rPr>
        <w:t xml:space="preserve">senatore referente Kristīne Zīle, </w:t>
      </w:r>
    </w:p>
    <w:p w14:paraId="0FFB9EE6" w14:textId="77777777" w:rsidR="00153304" w:rsidRPr="00540CBD" w:rsidRDefault="00153304" w:rsidP="00540CBD">
      <w:pPr>
        <w:autoSpaceDE w:val="0"/>
        <w:autoSpaceDN w:val="0"/>
        <w:adjustRightInd w:val="0"/>
        <w:spacing w:line="276" w:lineRule="auto"/>
        <w:ind w:left="720" w:firstLine="720"/>
        <w:jc w:val="both"/>
        <w:rPr>
          <w:rFonts w:ascii="Times New Roman" w:hAnsi="Times New Roman"/>
          <w:szCs w:val="24"/>
        </w:rPr>
      </w:pPr>
      <w:r w:rsidRPr="00540CBD">
        <w:rPr>
          <w:rFonts w:ascii="Times New Roman" w:hAnsi="Times New Roman"/>
          <w:szCs w:val="24"/>
        </w:rPr>
        <w:t>senatore Dzintra Balta,</w:t>
      </w:r>
    </w:p>
    <w:p w14:paraId="430B997F" w14:textId="77777777" w:rsidR="00153304" w:rsidRPr="00540CBD" w:rsidRDefault="00153304" w:rsidP="00540CBD">
      <w:pPr>
        <w:autoSpaceDE w:val="0"/>
        <w:autoSpaceDN w:val="0"/>
        <w:adjustRightInd w:val="0"/>
        <w:spacing w:line="276" w:lineRule="auto"/>
        <w:ind w:left="720" w:firstLine="720"/>
        <w:jc w:val="both"/>
        <w:rPr>
          <w:rFonts w:ascii="Times New Roman" w:hAnsi="Times New Roman"/>
          <w:szCs w:val="24"/>
        </w:rPr>
      </w:pPr>
      <w:r w:rsidRPr="00540CBD">
        <w:rPr>
          <w:rFonts w:ascii="Times New Roman" w:hAnsi="Times New Roman"/>
          <w:szCs w:val="24"/>
        </w:rPr>
        <w:t>senators Intars Bisters</w:t>
      </w:r>
    </w:p>
    <w:p w14:paraId="2F0C82F7" w14:textId="77777777" w:rsidR="00153304" w:rsidRPr="00540CBD" w:rsidRDefault="00153304" w:rsidP="00540CBD">
      <w:pPr>
        <w:pStyle w:val="NoSpacing"/>
        <w:spacing w:line="276" w:lineRule="auto"/>
        <w:rPr>
          <w:rFonts w:ascii="Times New Roman" w:hAnsi="Times New Roman"/>
          <w:szCs w:val="24"/>
        </w:rPr>
      </w:pPr>
    </w:p>
    <w:p w14:paraId="0E0911CE" w14:textId="67C5C3AD" w:rsidR="00153304"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 xml:space="preserve">rakstveida procesā izskatīja Latvijas Republikas ģenerālprokurora protestu par Vidzemes rajona tiesas 2021. gada 17. decembra spriedumu SIA „VIDZEMES PAPĪRS” un </w:t>
      </w:r>
      <w:r w:rsidR="005E5FCD" w:rsidRPr="00540CBD">
        <w:rPr>
          <w:rFonts w:ascii="Times New Roman" w:hAnsi="Times New Roman"/>
          <w:szCs w:val="24"/>
        </w:rPr>
        <w:t>[pers. A]</w:t>
      </w:r>
      <w:r w:rsidRPr="00540CBD">
        <w:rPr>
          <w:rFonts w:ascii="Times New Roman" w:hAnsi="Times New Roman"/>
          <w:szCs w:val="24"/>
        </w:rPr>
        <w:t xml:space="preserve"> prasībā pret </w:t>
      </w:r>
      <w:r w:rsidR="005E5FCD" w:rsidRPr="00540CBD">
        <w:rPr>
          <w:rFonts w:ascii="Times New Roman" w:hAnsi="Times New Roman"/>
          <w:szCs w:val="24"/>
        </w:rPr>
        <w:t>[pers. B]</w:t>
      </w:r>
      <w:r w:rsidRPr="00540CBD">
        <w:rPr>
          <w:rFonts w:ascii="Times New Roman" w:hAnsi="Times New Roman"/>
          <w:szCs w:val="24"/>
        </w:rPr>
        <w:t xml:space="preserve"> un </w:t>
      </w:r>
      <w:r w:rsidR="005E5FCD" w:rsidRPr="00540CBD">
        <w:rPr>
          <w:rFonts w:ascii="Times New Roman" w:hAnsi="Times New Roman"/>
          <w:szCs w:val="24"/>
        </w:rPr>
        <w:t>[pers. C]</w:t>
      </w:r>
      <w:r w:rsidRPr="00540CBD">
        <w:rPr>
          <w:rFonts w:ascii="Times New Roman" w:hAnsi="Times New Roman"/>
          <w:szCs w:val="24"/>
        </w:rPr>
        <w:t xml:space="preserve"> par darījuma atzīšanu par </w:t>
      </w:r>
      <w:proofErr w:type="spellStart"/>
      <w:r w:rsidRPr="00540CBD">
        <w:rPr>
          <w:rFonts w:ascii="Times New Roman" w:hAnsi="Times New Roman"/>
          <w:szCs w:val="24"/>
        </w:rPr>
        <w:t>simulatīvu</w:t>
      </w:r>
      <w:proofErr w:type="spellEnd"/>
      <w:r w:rsidRPr="00540CBD">
        <w:rPr>
          <w:rFonts w:ascii="Times New Roman" w:hAnsi="Times New Roman"/>
          <w:szCs w:val="24"/>
        </w:rPr>
        <w:t xml:space="preserve"> un patiesi gribētā darījuma atzīšanu.</w:t>
      </w:r>
    </w:p>
    <w:p w14:paraId="0CFCB7AC" w14:textId="77777777" w:rsidR="00153304" w:rsidRPr="00540CBD" w:rsidRDefault="00153304" w:rsidP="00540CBD">
      <w:pPr>
        <w:autoSpaceDE w:val="0"/>
        <w:autoSpaceDN w:val="0"/>
        <w:adjustRightInd w:val="0"/>
        <w:spacing w:line="276" w:lineRule="auto"/>
        <w:ind w:firstLine="567"/>
        <w:jc w:val="both"/>
        <w:rPr>
          <w:rFonts w:ascii="Times New Roman" w:eastAsiaTheme="minorHAnsi" w:hAnsi="Times New Roman"/>
          <w:szCs w:val="24"/>
          <w:lang w:eastAsia="en-US"/>
        </w:rPr>
      </w:pPr>
    </w:p>
    <w:p w14:paraId="561EFEED" w14:textId="77777777" w:rsidR="00153304" w:rsidRPr="00540CBD" w:rsidRDefault="00153304" w:rsidP="00540CBD">
      <w:pPr>
        <w:spacing w:line="276" w:lineRule="auto"/>
        <w:jc w:val="center"/>
        <w:rPr>
          <w:rFonts w:ascii="Times New Roman" w:hAnsi="Times New Roman"/>
          <w:b/>
          <w:szCs w:val="24"/>
        </w:rPr>
      </w:pPr>
      <w:r w:rsidRPr="00540CBD">
        <w:rPr>
          <w:rFonts w:ascii="Times New Roman" w:hAnsi="Times New Roman"/>
          <w:b/>
          <w:szCs w:val="24"/>
        </w:rPr>
        <w:t>Aprakstošā daļa</w:t>
      </w:r>
    </w:p>
    <w:p w14:paraId="542E7675" w14:textId="77777777" w:rsidR="005E5FCD" w:rsidRPr="00540CBD" w:rsidRDefault="005E5FCD" w:rsidP="00540CBD">
      <w:pPr>
        <w:autoSpaceDE w:val="0"/>
        <w:autoSpaceDN w:val="0"/>
        <w:adjustRightInd w:val="0"/>
        <w:spacing w:line="276" w:lineRule="auto"/>
        <w:ind w:firstLine="567"/>
        <w:jc w:val="both"/>
        <w:rPr>
          <w:rFonts w:ascii="Times New Roman" w:hAnsi="Times New Roman"/>
          <w:szCs w:val="24"/>
        </w:rPr>
      </w:pPr>
    </w:p>
    <w:p w14:paraId="08C91E8B" w14:textId="3A8C1E57" w:rsidR="00AB38AA" w:rsidRPr="00540CBD" w:rsidRDefault="00AB38AA"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 xml:space="preserve">[1] Ar Vidzemes rajona tiesas 2021. gada 17. decembra saīsināto spriedumu, kas pamatots ar prasības atzīšanu, apmierināta SIA ,,VIDZEMES PAPĪRS” un </w:t>
      </w:r>
      <w:r w:rsidR="005E5FCD" w:rsidRPr="00540CBD">
        <w:rPr>
          <w:rFonts w:ascii="Times New Roman" w:hAnsi="Times New Roman"/>
          <w:szCs w:val="24"/>
        </w:rPr>
        <w:t>[pers. A]</w:t>
      </w:r>
      <w:r w:rsidRPr="00540CBD">
        <w:rPr>
          <w:rFonts w:ascii="Times New Roman" w:hAnsi="Times New Roman"/>
          <w:szCs w:val="24"/>
        </w:rPr>
        <w:t xml:space="preserve"> prasība pret </w:t>
      </w:r>
      <w:r w:rsidR="005E5FCD" w:rsidRPr="00540CBD">
        <w:rPr>
          <w:rFonts w:ascii="Times New Roman" w:hAnsi="Times New Roman"/>
          <w:szCs w:val="24"/>
        </w:rPr>
        <w:t>[pers. B]</w:t>
      </w:r>
      <w:r w:rsidRPr="00540CBD">
        <w:rPr>
          <w:rFonts w:ascii="Times New Roman" w:hAnsi="Times New Roman"/>
          <w:szCs w:val="24"/>
        </w:rPr>
        <w:t xml:space="preserve"> un </w:t>
      </w:r>
      <w:r w:rsidR="005E5FCD" w:rsidRPr="00540CBD">
        <w:rPr>
          <w:rFonts w:ascii="Times New Roman" w:hAnsi="Times New Roman"/>
          <w:szCs w:val="24"/>
        </w:rPr>
        <w:t>[pers. C]</w:t>
      </w:r>
      <w:r w:rsidRPr="00540CBD">
        <w:rPr>
          <w:rFonts w:ascii="Times New Roman" w:hAnsi="Times New Roman"/>
          <w:szCs w:val="24"/>
        </w:rPr>
        <w:t xml:space="preserve"> kā </w:t>
      </w:r>
      <w:r w:rsidR="005E5FCD" w:rsidRPr="00540CBD">
        <w:rPr>
          <w:rFonts w:ascii="Times New Roman" w:hAnsi="Times New Roman"/>
          <w:szCs w:val="24"/>
        </w:rPr>
        <w:t>[pers. D]</w:t>
      </w:r>
      <w:r w:rsidRPr="00540CBD">
        <w:rPr>
          <w:rFonts w:ascii="Times New Roman" w:hAnsi="Times New Roman"/>
          <w:szCs w:val="24"/>
        </w:rPr>
        <w:t xml:space="preserve"> mantiniekiem par 2019. gada 20. decembrī noslēgtā draudzības pirkuma līguma atzīšanu par </w:t>
      </w:r>
      <w:proofErr w:type="spellStart"/>
      <w:r w:rsidRPr="00540CBD">
        <w:rPr>
          <w:rFonts w:ascii="Times New Roman" w:hAnsi="Times New Roman"/>
          <w:szCs w:val="24"/>
        </w:rPr>
        <w:t>simulatīvu</w:t>
      </w:r>
      <w:proofErr w:type="spellEnd"/>
      <w:r w:rsidRPr="00540CBD">
        <w:rPr>
          <w:rFonts w:ascii="Times New Roman" w:hAnsi="Times New Roman"/>
          <w:szCs w:val="24"/>
        </w:rPr>
        <w:t xml:space="preserve">, aiz kura aizslēpts dāvinājuma līgums, attiecīgi aizstājot zemesgrāmatā SIA ,,VIDZEMES PAPĪRS” īpašuma tiesību iegūšanas tiesisko pamatu uz nekustamā īpašuma </w:t>
      </w:r>
      <w:r w:rsidR="005E5FCD" w:rsidRPr="00540CBD">
        <w:rPr>
          <w:rFonts w:ascii="Times New Roman" w:hAnsi="Times New Roman"/>
          <w:szCs w:val="24"/>
        </w:rPr>
        <w:t xml:space="preserve">[adrese] </w:t>
      </w:r>
      <w:r w:rsidRPr="00540CBD">
        <w:rPr>
          <w:rFonts w:ascii="Times New Roman" w:hAnsi="Times New Roman"/>
          <w:szCs w:val="24"/>
        </w:rPr>
        <w:t>½ domājamo daļu.</w:t>
      </w:r>
    </w:p>
    <w:p w14:paraId="26A55FE3" w14:textId="77777777" w:rsidR="00AB38AA" w:rsidRPr="00540CBD" w:rsidRDefault="00AB38AA" w:rsidP="00540CBD">
      <w:pPr>
        <w:autoSpaceDE w:val="0"/>
        <w:autoSpaceDN w:val="0"/>
        <w:adjustRightInd w:val="0"/>
        <w:spacing w:line="276" w:lineRule="auto"/>
        <w:ind w:firstLine="567"/>
        <w:jc w:val="both"/>
        <w:rPr>
          <w:rFonts w:ascii="Times New Roman" w:hAnsi="Times New Roman"/>
          <w:szCs w:val="24"/>
        </w:rPr>
      </w:pPr>
    </w:p>
    <w:p w14:paraId="315C5371" w14:textId="34CAA8F4" w:rsidR="00AB38AA" w:rsidRPr="00540CBD" w:rsidRDefault="00AB38AA"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[2] Par minēto spriedumu ģenerālprokurors Civilprocesa likuma 60. nodaļas kārtībā iesniedza protestu, lūdzot to atcelt būtisku materiālo un procesuālo tiesību normu pārkāpum</w:t>
      </w:r>
      <w:r w:rsidR="00AD61BC" w:rsidRPr="00540CBD">
        <w:rPr>
          <w:rFonts w:ascii="Times New Roman" w:hAnsi="Times New Roman"/>
          <w:szCs w:val="24"/>
        </w:rPr>
        <w:t>u</w:t>
      </w:r>
      <w:r w:rsidRPr="00540CBD">
        <w:rPr>
          <w:rFonts w:ascii="Times New Roman" w:hAnsi="Times New Roman"/>
          <w:szCs w:val="24"/>
        </w:rPr>
        <w:t xml:space="preserve"> dēļ.</w:t>
      </w:r>
    </w:p>
    <w:p w14:paraId="3DF9F6EF" w14:textId="77777777" w:rsidR="00AB38AA" w:rsidRPr="00540CBD" w:rsidRDefault="00AB38AA"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 xml:space="preserve">Protests pamatots ar šādiem argumentiem. </w:t>
      </w:r>
    </w:p>
    <w:p w14:paraId="39830358" w14:textId="3AA39122" w:rsidR="00AB38AA" w:rsidRPr="00540CBD" w:rsidRDefault="00AB38AA" w:rsidP="00540CBD">
      <w:pPr>
        <w:spacing w:line="276" w:lineRule="auto"/>
        <w:ind w:firstLine="567"/>
        <w:jc w:val="both"/>
        <w:rPr>
          <w:rFonts w:ascii="Times New Roman" w:hAnsi="Times New Roman"/>
          <w:szCs w:val="24"/>
        </w:rPr>
      </w:pPr>
      <w:r w:rsidRPr="00540CBD">
        <w:rPr>
          <w:rFonts w:ascii="Times New Roman" w:hAnsi="Times New Roman"/>
          <w:szCs w:val="24"/>
        </w:rPr>
        <w:t xml:space="preserve">[2.1] Atbilstoši 2021. gada 19. februāra notariālajam aktam par </w:t>
      </w:r>
      <w:r w:rsidR="00685886" w:rsidRPr="00540CBD">
        <w:rPr>
          <w:rFonts w:ascii="Times New Roman" w:hAnsi="Times New Roman"/>
          <w:szCs w:val="24"/>
        </w:rPr>
        <w:t>[pers. D]</w:t>
      </w:r>
      <w:r w:rsidRPr="00540CBD">
        <w:rPr>
          <w:rFonts w:ascii="Times New Roman" w:hAnsi="Times New Roman"/>
          <w:szCs w:val="24"/>
        </w:rPr>
        <w:t xml:space="preserve"> 2019. gada 20. decembrī taisītā testamenta stāšanos likumīgā spēkā mantojuma atstājējam nav mantinieku. </w:t>
      </w:r>
    </w:p>
    <w:p w14:paraId="72241C9C" w14:textId="31611717" w:rsidR="00AB38AA" w:rsidRPr="00540CBD" w:rsidRDefault="005E5FCD" w:rsidP="00540CBD">
      <w:pPr>
        <w:spacing w:line="276" w:lineRule="auto"/>
        <w:ind w:firstLine="567"/>
        <w:jc w:val="both"/>
        <w:rPr>
          <w:rFonts w:ascii="Times New Roman" w:hAnsi="Times New Roman"/>
          <w:szCs w:val="24"/>
        </w:rPr>
      </w:pPr>
      <w:r w:rsidRPr="00540CBD">
        <w:rPr>
          <w:rFonts w:ascii="Times New Roman" w:hAnsi="Times New Roman"/>
          <w:szCs w:val="24"/>
        </w:rPr>
        <w:lastRenderedPageBreak/>
        <w:t>[</w:t>
      </w:r>
      <w:r w:rsidR="00685886" w:rsidRPr="00540CBD">
        <w:rPr>
          <w:rFonts w:ascii="Times New Roman" w:hAnsi="Times New Roman"/>
          <w:szCs w:val="24"/>
        </w:rPr>
        <w:t>P</w:t>
      </w:r>
      <w:r w:rsidRPr="00540CBD">
        <w:rPr>
          <w:rFonts w:ascii="Times New Roman" w:hAnsi="Times New Roman"/>
          <w:szCs w:val="24"/>
        </w:rPr>
        <w:t>ers. A]</w:t>
      </w:r>
      <w:r w:rsidR="00AB38AA" w:rsidRPr="00540CBD">
        <w:rPr>
          <w:rFonts w:ascii="Times New Roman" w:hAnsi="Times New Roman"/>
          <w:szCs w:val="24"/>
        </w:rPr>
        <w:t xml:space="preserve">, </w:t>
      </w:r>
      <w:r w:rsidR="00685886" w:rsidRPr="00540CBD">
        <w:rPr>
          <w:rFonts w:ascii="Times New Roman" w:hAnsi="Times New Roman"/>
          <w:szCs w:val="24"/>
        </w:rPr>
        <w:t>[pers. B]</w:t>
      </w:r>
      <w:r w:rsidR="00AB38AA" w:rsidRPr="00540CBD">
        <w:rPr>
          <w:rFonts w:ascii="Times New Roman" w:hAnsi="Times New Roman"/>
          <w:szCs w:val="24"/>
        </w:rPr>
        <w:t xml:space="preserve"> un </w:t>
      </w:r>
      <w:r w:rsidRPr="00540CBD">
        <w:rPr>
          <w:rFonts w:ascii="Times New Roman" w:hAnsi="Times New Roman"/>
          <w:szCs w:val="24"/>
        </w:rPr>
        <w:t>[pers. C]</w:t>
      </w:r>
      <w:r w:rsidR="00AB38AA" w:rsidRPr="00540CBD">
        <w:rPr>
          <w:rFonts w:ascii="Times New Roman" w:hAnsi="Times New Roman"/>
          <w:szCs w:val="24"/>
        </w:rPr>
        <w:t xml:space="preserve"> ar mantojuma apliecību iecelti par legatāriem attiecībā uz naudas līdzekļiem, kas atrodas mantojuma atstājēja bankas kontos. </w:t>
      </w:r>
    </w:p>
    <w:p w14:paraId="6E6A7E1C" w14:textId="659DFD4F" w:rsidR="00AB38AA" w:rsidRPr="00540CBD" w:rsidRDefault="00AB38AA" w:rsidP="00540CBD">
      <w:pPr>
        <w:spacing w:line="276" w:lineRule="auto"/>
        <w:ind w:firstLine="567"/>
        <w:jc w:val="both"/>
        <w:rPr>
          <w:rFonts w:ascii="Times New Roman" w:hAnsi="Times New Roman"/>
          <w:szCs w:val="24"/>
        </w:rPr>
      </w:pPr>
      <w:r w:rsidRPr="00540CBD">
        <w:rPr>
          <w:rFonts w:ascii="Times New Roman" w:hAnsi="Times New Roman"/>
          <w:szCs w:val="24"/>
        </w:rPr>
        <w:t xml:space="preserve">Legatārs – persona, kurai novēlēts tikai atsevišķs mantojuma priekšmets, </w:t>
      </w:r>
      <w:proofErr w:type="gramStart"/>
      <w:r w:rsidRPr="00540CBD">
        <w:rPr>
          <w:rFonts w:ascii="Times New Roman" w:hAnsi="Times New Roman"/>
          <w:szCs w:val="24"/>
        </w:rPr>
        <w:t>nav uzskatāms par mantinieku un tai</w:t>
      </w:r>
      <w:proofErr w:type="gramEnd"/>
      <w:r w:rsidRPr="00540CBD">
        <w:rPr>
          <w:rFonts w:ascii="Times New Roman" w:hAnsi="Times New Roman"/>
          <w:szCs w:val="24"/>
        </w:rPr>
        <w:t xml:space="preserve"> nepienākas mantojuma tiesība – tiesība iestāties mirušā mantisko attiecību kopībā (Civillikuma 384.  un 500. pants). Tādējādi lietā par atbildētājiem aicinātie </w:t>
      </w:r>
      <w:r w:rsidR="00685886" w:rsidRPr="00540CBD">
        <w:rPr>
          <w:rFonts w:ascii="Times New Roman" w:hAnsi="Times New Roman"/>
          <w:szCs w:val="24"/>
        </w:rPr>
        <w:t xml:space="preserve">[pers. B] </w:t>
      </w:r>
      <w:r w:rsidRPr="00540CBD">
        <w:rPr>
          <w:rFonts w:ascii="Times New Roman" w:hAnsi="Times New Roman"/>
          <w:szCs w:val="24"/>
        </w:rPr>
        <w:t xml:space="preserve">un </w:t>
      </w:r>
      <w:r w:rsidR="005E5FCD" w:rsidRPr="00540CBD">
        <w:rPr>
          <w:rFonts w:ascii="Times New Roman" w:hAnsi="Times New Roman"/>
          <w:szCs w:val="24"/>
        </w:rPr>
        <w:t>[pers. C]</w:t>
      </w:r>
      <w:r w:rsidRPr="00540CBD">
        <w:rPr>
          <w:rFonts w:ascii="Times New Roman" w:hAnsi="Times New Roman"/>
          <w:szCs w:val="24"/>
        </w:rPr>
        <w:t xml:space="preserve"> nav pārņēmuši no pirkuma līguma izrietošās saistības, jo viņi nav </w:t>
      </w:r>
      <w:r w:rsidR="00685886" w:rsidRPr="00540CBD">
        <w:rPr>
          <w:rFonts w:ascii="Times New Roman" w:hAnsi="Times New Roman"/>
          <w:szCs w:val="24"/>
        </w:rPr>
        <w:t>[pers. D]</w:t>
      </w:r>
      <w:r w:rsidRPr="00540CBD">
        <w:rPr>
          <w:rFonts w:ascii="Times New Roman" w:hAnsi="Times New Roman"/>
          <w:szCs w:val="24"/>
        </w:rPr>
        <w:t xml:space="preserve"> mantinieki, bet trešās personas, kurām no pirkuma līguma neizriet tiesības vai saistības (Civillikuma 1519. panta otrā daļa)</w:t>
      </w:r>
      <w:r w:rsidR="00AD61BC" w:rsidRPr="00540CBD">
        <w:rPr>
          <w:rFonts w:ascii="Times New Roman" w:hAnsi="Times New Roman"/>
          <w:szCs w:val="24"/>
        </w:rPr>
        <w:t>,</w:t>
      </w:r>
      <w:r w:rsidRPr="00540CBD">
        <w:rPr>
          <w:rFonts w:ascii="Times New Roman" w:hAnsi="Times New Roman"/>
          <w:szCs w:val="24"/>
        </w:rPr>
        <w:t xml:space="preserve"> un izskatītajā lietā viņiem nav interešu, kuras var skart Vidzemes rajona tiesas 2021. gada 17. decembra spriedums.</w:t>
      </w:r>
    </w:p>
    <w:p w14:paraId="0674F8AE" w14:textId="77777777" w:rsidR="00AB38AA" w:rsidRPr="00540CBD" w:rsidRDefault="00AB38AA" w:rsidP="00540CBD">
      <w:pPr>
        <w:spacing w:line="276" w:lineRule="auto"/>
        <w:ind w:firstLine="567"/>
        <w:jc w:val="both"/>
        <w:rPr>
          <w:rFonts w:ascii="Times New Roman" w:hAnsi="Times New Roman"/>
          <w:szCs w:val="24"/>
        </w:rPr>
      </w:pPr>
      <w:r w:rsidRPr="00540CBD">
        <w:rPr>
          <w:rFonts w:ascii="Times New Roman" w:hAnsi="Times New Roman"/>
          <w:szCs w:val="24"/>
        </w:rPr>
        <w:t>Tiesa nav apsvērusi, vai prasītājiem šajā lietā vispār ir prasības tiesība.</w:t>
      </w:r>
    </w:p>
    <w:p w14:paraId="5074CC1B" w14:textId="78DFF212" w:rsidR="00AB38AA" w:rsidRPr="00540CBD" w:rsidRDefault="00AB38AA" w:rsidP="00540CBD">
      <w:pPr>
        <w:spacing w:line="276" w:lineRule="auto"/>
        <w:ind w:firstLine="567"/>
        <w:jc w:val="both"/>
        <w:rPr>
          <w:rFonts w:ascii="Times New Roman" w:hAnsi="Times New Roman"/>
          <w:szCs w:val="24"/>
        </w:rPr>
      </w:pPr>
      <w:r w:rsidRPr="00540CBD">
        <w:rPr>
          <w:rFonts w:ascii="Times New Roman" w:hAnsi="Times New Roman"/>
          <w:szCs w:val="24"/>
        </w:rPr>
        <w:t>[2.2] </w:t>
      </w:r>
      <w:r w:rsidR="00685886" w:rsidRPr="00540CBD">
        <w:rPr>
          <w:rFonts w:ascii="Times New Roman" w:hAnsi="Times New Roman"/>
          <w:szCs w:val="24"/>
        </w:rPr>
        <w:t>[Pers. E]</w:t>
      </w:r>
      <w:r w:rsidRPr="00540CBD">
        <w:rPr>
          <w:rFonts w:ascii="Times New Roman" w:hAnsi="Times New Roman"/>
          <w:szCs w:val="24"/>
        </w:rPr>
        <w:t xml:space="preserve"> kā </w:t>
      </w:r>
      <w:r w:rsidR="00685886" w:rsidRPr="00540CBD">
        <w:rPr>
          <w:rFonts w:ascii="Times New Roman" w:hAnsi="Times New Roman"/>
          <w:szCs w:val="24"/>
        </w:rPr>
        <w:t>[pers. D]</w:t>
      </w:r>
      <w:r w:rsidRPr="00540CBD">
        <w:rPr>
          <w:rFonts w:ascii="Times New Roman" w:hAnsi="Times New Roman"/>
          <w:szCs w:val="24"/>
        </w:rPr>
        <w:t xml:space="preserve"> brālis un nekustamā īpašuma</w:t>
      </w:r>
      <w:r w:rsidR="00685886" w:rsidRPr="00540CBD">
        <w:rPr>
          <w:rFonts w:ascii="Times New Roman" w:hAnsi="Times New Roman"/>
          <w:szCs w:val="24"/>
        </w:rPr>
        <w:t xml:space="preserve"> [adrese]</w:t>
      </w:r>
      <w:r w:rsidRPr="00540CBD">
        <w:rPr>
          <w:rFonts w:ascii="Times New Roman" w:hAnsi="Times New Roman"/>
          <w:szCs w:val="24"/>
        </w:rPr>
        <w:t xml:space="preserve"> kopīpašnieks 2020. gada 15. decembrī Vidzemes rajona tiesā, aizsargājot pirmpirkuma tiesību uz pārdoto kopīpašuma ½ domājamo daļu, Civillikuma 1073. panta kārtībā jau bija cēlis izpirkuma prasību pret SIA „VIDZEMES PAPĪRS”. </w:t>
      </w:r>
    </w:p>
    <w:p w14:paraId="2BC6F7AF" w14:textId="0AB153EE" w:rsidR="00AB38AA" w:rsidRPr="00540CBD" w:rsidRDefault="00AB38AA" w:rsidP="00540CBD">
      <w:pPr>
        <w:spacing w:line="276" w:lineRule="auto"/>
        <w:ind w:firstLine="567"/>
        <w:jc w:val="both"/>
        <w:rPr>
          <w:rFonts w:ascii="Times New Roman" w:hAnsi="Times New Roman"/>
          <w:szCs w:val="24"/>
        </w:rPr>
      </w:pPr>
      <w:r w:rsidRPr="00540CBD">
        <w:rPr>
          <w:rFonts w:ascii="Times New Roman" w:hAnsi="Times New Roman"/>
          <w:szCs w:val="24"/>
        </w:rPr>
        <w:t xml:space="preserve">Bez tiesiska pamata apmierinot SIA „VIDZEMES PAPĪRS” prasību, tiesa akceptēja prasītāju vēlmi pirkuma līgumu atzīt par dāvinājumu, kas būtiski aizskar trešās personas </w:t>
      </w:r>
      <w:r w:rsidR="00685886" w:rsidRPr="00540CBD">
        <w:rPr>
          <w:rFonts w:ascii="Times New Roman" w:hAnsi="Times New Roman"/>
          <w:szCs w:val="24"/>
        </w:rPr>
        <w:t xml:space="preserve">[pers. E] </w:t>
      </w:r>
      <w:r w:rsidRPr="00540CBD">
        <w:rPr>
          <w:rFonts w:ascii="Times New Roman" w:hAnsi="Times New Roman"/>
          <w:szCs w:val="24"/>
        </w:rPr>
        <w:t>intereses, liedzot ar pirkuma līgumu pārkāpto pirmpirkuma tiesību aizsardzību, jo dāvinājuma līgums, kas zemesgrāmatā nostiprināts pēc prasības celšanas, saskaņā ar Civillikuma 1383. pantu pirmpirkuma tiesību neparedz.</w:t>
      </w:r>
    </w:p>
    <w:p w14:paraId="793A1F75" w14:textId="03E35DB9" w:rsidR="00153304" w:rsidRPr="00540CBD" w:rsidRDefault="00153304" w:rsidP="00540CBD">
      <w:pPr>
        <w:spacing w:line="276" w:lineRule="auto"/>
        <w:ind w:firstLine="567"/>
        <w:jc w:val="both"/>
        <w:rPr>
          <w:rFonts w:ascii="Times New Roman" w:hAnsi="Times New Roman"/>
          <w:szCs w:val="24"/>
        </w:rPr>
      </w:pPr>
      <w:r w:rsidRPr="00540CBD">
        <w:rPr>
          <w:rFonts w:ascii="Times New Roman" w:hAnsi="Times New Roman"/>
          <w:szCs w:val="24"/>
        </w:rPr>
        <w:t>[</w:t>
      </w:r>
      <w:r w:rsidR="00AB38AA" w:rsidRPr="00540CBD">
        <w:rPr>
          <w:rFonts w:ascii="Times New Roman" w:hAnsi="Times New Roman"/>
          <w:szCs w:val="24"/>
        </w:rPr>
        <w:t>2.3</w:t>
      </w:r>
      <w:r w:rsidRPr="00540CBD">
        <w:rPr>
          <w:rFonts w:ascii="Times New Roman" w:hAnsi="Times New Roman"/>
          <w:szCs w:val="24"/>
        </w:rPr>
        <w:t xml:space="preserve">] Tiesa secināja, ka atbildētāji rakstveida paskaidrojumā atzina prasību, jo necēla pretprasību, kā arī neapstrīdēja prasībā norādītos apstākļus. Izdarot šādu secinājumu, tiesa pārkāpa savas kompetences robežas un bez likumīga pamata atbildētāju faktisko rīcību interpretēja kā prasības pilnīgu atzīšanu. Tiesai nebija Civilprocesa likuma 194. panta pirmās daļas 1. punktā paredzētā pamata taisīt lietā saīsināto spriedumu. Pilna tiesas sprieduma neesība atzīstama par būtisku procesuālo tiesību normu pārkāpumu. </w:t>
      </w:r>
    </w:p>
    <w:p w14:paraId="5A5A94CF" w14:textId="77777777" w:rsidR="00C305FA" w:rsidRPr="00540CBD" w:rsidRDefault="00C305FA" w:rsidP="00540CBD">
      <w:pPr>
        <w:spacing w:line="276" w:lineRule="auto"/>
        <w:ind w:firstLine="567"/>
        <w:jc w:val="both"/>
        <w:rPr>
          <w:rFonts w:ascii="Times New Roman" w:hAnsi="Times New Roman"/>
          <w:szCs w:val="24"/>
        </w:rPr>
      </w:pPr>
    </w:p>
    <w:p w14:paraId="45D5CC75" w14:textId="4495718C" w:rsidR="00153304" w:rsidRPr="00540CBD" w:rsidRDefault="00C305FA" w:rsidP="00540CBD">
      <w:pPr>
        <w:spacing w:line="276" w:lineRule="auto"/>
        <w:ind w:firstLine="567"/>
        <w:jc w:val="both"/>
        <w:rPr>
          <w:rFonts w:ascii="Times New Roman" w:hAnsi="Times New Roman"/>
          <w:szCs w:val="24"/>
        </w:rPr>
      </w:pPr>
      <w:r w:rsidRPr="00540CBD">
        <w:rPr>
          <w:rFonts w:ascii="Times New Roman" w:hAnsi="Times New Roman"/>
          <w:szCs w:val="24"/>
        </w:rPr>
        <w:t>[</w:t>
      </w:r>
      <w:r w:rsidR="00C70548" w:rsidRPr="00540CBD">
        <w:rPr>
          <w:rFonts w:ascii="Times New Roman" w:hAnsi="Times New Roman"/>
          <w:szCs w:val="24"/>
        </w:rPr>
        <w:t>3</w:t>
      </w:r>
      <w:r w:rsidRPr="00540CBD">
        <w:rPr>
          <w:rFonts w:ascii="Times New Roman" w:hAnsi="Times New Roman"/>
          <w:szCs w:val="24"/>
        </w:rPr>
        <w:t>] </w:t>
      </w:r>
      <w:r w:rsidR="00153304" w:rsidRPr="00540CBD">
        <w:rPr>
          <w:rFonts w:ascii="Times New Roman" w:hAnsi="Times New Roman"/>
          <w:szCs w:val="24"/>
        </w:rPr>
        <w:t xml:space="preserve">Augstākajā tiesā </w:t>
      </w:r>
      <w:r w:rsidRPr="00540CBD">
        <w:rPr>
          <w:rFonts w:ascii="Times New Roman" w:hAnsi="Times New Roman"/>
          <w:szCs w:val="24"/>
        </w:rPr>
        <w:t xml:space="preserve">2022. gada 28. aprīlī </w:t>
      </w:r>
      <w:r w:rsidR="00153304" w:rsidRPr="00540CBD">
        <w:rPr>
          <w:rFonts w:ascii="Times New Roman" w:hAnsi="Times New Roman"/>
          <w:szCs w:val="24"/>
        </w:rPr>
        <w:t xml:space="preserve">saņemti </w:t>
      </w:r>
      <w:r w:rsidRPr="00540CBD">
        <w:rPr>
          <w:rFonts w:ascii="Times New Roman" w:hAnsi="Times New Roman"/>
          <w:szCs w:val="24"/>
        </w:rPr>
        <w:t xml:space="preserve">SIA „VIDZEMES PAPĪRS” </w:t>
      </w:r>
      <w:r w:rsidR="00153304" w:rsidRPr="00540CBD">
        <w:rPr>
          <w:rFonts w:ascii="Times New Roman" w:hAnsi="Times New Roman"/>
          <w:szCs w:val="24"/>
        </w:rPr>
        <w:t>paskaidrojumi par protestu, kuros norādīts, ka spriedums uzskatāms par likumīgu un pamatotu, bet protests ir noraidāms.</w:t>
      </w:r>
    </w:p>
    <w:p w14:paraId="7AEE27B4" w14:textId="77777777" w:rsidR="00C70548" w:rsidRPr="00540CBD" w:rsidRDefault="00C70548" w:rsidP="00540CBD">
      <w:pPr>
        <w:autoSpaceDE w:val="0"/>
        <w:autoSpaceDN w:val="0"/>
        <w:adjustRightInd w:val="0"/>
        <w:spacing w:line="276" w:lineRule="auto"/>
        <w:jc w:val="center"/>
        <w:rPr>
          <w:rFonts w:ascii="Times New Roman" w:hAnsi="Times New Roman"/>
          <w:b/>
          <w:szCs w:val="24"/>
        </w:rPr>
      </w:pPr>
    </w:p>
    <w:p w14:paraId="55E421C3" w14:textId="3431F0C3" w:rsidR="00153304" w:rsidRPr="00540CBD" w:rsidRDefault="00153304" w:rsidP="00540CBD">
      <w:pPr>
        <w:autoSpaceDE w:val="0"/>
        <w:autoSpaceDN w:val="0"/>
        <w:adjustRightInd w:val="0"/>
        <w:spacing w:line="276" w:lineRule="auto"/>
        <w:jc w:val="center"/>
        <w:rPr>
          <w:rFonts w:ascii="Times New Roman" w:hAnsi="Times New Roman"/>
          <w:b/>
          <w:szCs w:val="24"/>
        </w:rPr>
      </w:pPr>
      <w:r w:rsidRPr="00540CBD">
        <w:rPr>
          <w:rFonts w:ascii="Times New Roman" w:hAnsi="Times New Roman"/>
          <w:b/>
          <w:szCs w:val="24"/>
        </w:rPr>
        <w:t>Motīvu daļa</w:t>
      </w:r>
    </w:p>
    <w:p w14:paraId="6850A2FE" w14:textId="77777777" w:rsidR="00685886" w:rsidRPr="00540CBD" w:rsidRDefault="00685886" w:rsidP="00540CBD">
      <w:pPr>
        <w:pStyle w:val="NoSpacing"/>
        <w:spacing w:line="276" w:lineRule="auto"/>
        <w:ind w:firstLine="567"/>
        <w:jc w:val="both"/>
        <w:rPr>
          <w:rFonts w:ascii="Times New Roman" w:hAnsi="Times New Roman"/>
          <w:szCs w:val="24"/>
        </w:rPr>
      </w:pPr>
    </w:p>
    <w:p w14:paraId="2BF02A0E" w14:textId="4FED93EC" w:rsidR="00153304" w:rsidRPr="00540CBD" w:rsidRDefault="00153304" w:rsidP="00540CBD">
      <w:pPr>
        <w:pStyle w:val="NoSpacing"/>
        <w:spacing w:line="276" w:lineRule="auto"/>
        <w:ind w:firstLine="567"/>
        <w:jc w:val="both"/>
        <w:rPr>
          <w:rFonts w:ascii="Times New Roman" w:hAnsi="Times New Roman"/>
          <w:szCs w:val="24"/>
        </w:rPr>
      </w:pPr>
      <w:r w:rsidRPr="00540CBD">
        <w:rPr>
          <w:rFonts w:ascii="Times New Roman" w:hAnsi="Times New Roman"/>
          <w:szCs w:val="24"/>
        </w:rPr>
        <w:t>[</w:t>
      </w:r>
      <w:r w:rsidR="00DC15A3" w:rsidRPr="00540CBD">
        <w:rPr>
          <w:rFonts w:ascii="Times New Roman" w:hAnsi="Times New Roman"/>
          <w:szCs w:val="24"/>
        </w:rPr>
        <w:t>4</w:t>
      </w:r>
      <w:r w:rsidRPr="00540CBD">
        <w:rPr>
          <w:rFonts w:ascii="Times New Roman" w:hAnsi="Times New Roman"/>
          <w:szCs w:val="24"/>
        </w:rPr>
        <w:t xml:space="preserve">] Pārbaudījis lietas materiālus un apsvēris protestā norādītos argumentus, Senāts atzīst, ka protests apmierināms šādu apsvērumu dēļ. </w:t>
      </w:r>
    </w:p>
    <w:p w14:paraId="378A2A5C" w14:textId="77777777" w:rsidR="00153304" w:rsidRPr="00540CBD" w:rsidRDefault="00153304" w:rsidP="00540CBD">
      <w:pPr>
        <w:pStyle w:val="NoSpacing"/>
        <w:spacing w:line="276" w:lineRule="auto"/>
        <w:ind w:firstLine="720"/>
        <w:jc w:val="both"/>
        <w:rPr>
          <w:rFonts w:ascii="Times New Roman" w:hAnsi="Times New Roman"/>
          <w:szCs w:val="24"/>
        </w:rPr>
      </w:pPr>
    </w:p>
    <w:p w14:paraId="2B151923" w14:textId="393A905A" w:rsidR="00DC15A3" w:rsidRPr="00540CBD" w:rsidRDefault="00153304" w:rsidP="00540CBD">
      <w:pPr>
        <w:pStyle w:val="NoSpacing"/>
        <w:spacing w:line="276" w:lineRule="auto"/>
        <w:ind w:firstLine="567"/>
        <w:jc w:val="both"/>
        <w:rPr>
          <w:rFonts w:ascii="Times New Roman" w:hAnsi="Times New Roman"/>
          <w:szCs w:val="24"/>
        </w:rPr>
      </w:pPr>
      <w:r w:rsidRPr="00540CBD">
        <w:rPr>
          <w:rFonts w:ascii="Times New Roman" w:hAnsi="Times New Roman"/>
          <w:szCs w:val="24"/>
        </w:rPr>
        <w:t>[</w:t>
      </w:r>
      <w:r w:rsidR="00802D3D" w:rsidRPr="00540CBD">
        <w:rPr>
          <w:rFonts w:ascii="Times New Roman" w:hAnsi="Times New Roman"/>
          <w:szCs w:val="24"/>
        </w:rPr>
        <w:t>5</w:t>
      </w:r>
      <w:r w:rsidRPr="00540CBD">
        <w:rPr>
          <w:rFonts w:ascii="Times New Roman" w:hAnsi="Times New Roman"/>
          <w:szCs w:val="24"/>
        </w:rPr>
        <w:t>]</w:t>
      </w:r>
      <w:r w:rsidR="002C6976" w:rsidRPr="00540CBD">
        <w:rPr>
          <w:rFonts w:ascii="Times New Roman" w:hAnsi="Times New Roman"/>
          <w:szCs w:val="24"/>
        </w:rPr>
        <w:t> </w:t>
      </w:r>
      <w:r w:rsidRPr="00540CBD">
        <w:rPr>
          <w:rFonts w:ascii="Times New Roman" w:hAnsi="Times New Roman"/>
          <w:szCs w:val="24"/>
        </w:rPr>
        <w:t>Saskaņā ar Civilprocesa likuma 1.</w:t>
      </w:r>
      <w:r w:rsidR="00775408" w:rsidRPr="00540CBD">
        <w:rPr>
          <w:rFonts w:ascii="Times New Roman" w:hAnsi="Times New Roman"/>
          <w:szCs w:val="24"/>
        </w:rPr>
        <w:t> </w:t>
      </w:r>
      <w:r w:rsidRPr="00540CBD">
        <w:rPr>
          <w:rFonts w:ascii="Times New Roman" w:hAnsi="Times New Roman"/>
          <w:szCs w:val="24"/>
        </w:rPr>
        <w:t xml:space="preserve">panta </w:t>
      </w:r>
      <w:r w:rsidR="00775408" w:rsidRPr="00540CBD">
        <w:rPr>
          <w:rFonts w:ascii="Times New Roman" w:hAnsi="Times New Roman"/>
          <w:szCs w:val="24"/>
        </w:rPr>
        <w:t xml:space="preserve">pirmo </w:t>
      </w:r>
      <w:r w:rsidRPr="00540CBD">
        <w:rPr>
          <w:rFonts w:ascii="Times New Roman" w:hAnsi="Times New Roman"/>
          <w:szCs w:val="24"/>
        </w:rPr>
        <w:t xml:space="preserve">daļu katrai fiziskajai un juridiskajai personai ir tiesības uz savu aizskarto vai apstrīdēto civilo tiesību vai ar likumu aizsargāto interešu aizsardzību tiesā, un prasītāja subjektīvo tiesību vai interešu aizsardzībai tiesā tiek ierosināta civillieta. Atbildētājs ir persona, pret kuru ir vērsta prasība sakarā ar patiesu vai iespējamu prasītāja tiesību vai ar likumu aizsargātu interešu aizskārumu. </w:t>
      </w:r>
      <w:r w:rsidR="00DC15A3" w:rsidRPr="00540CBD">
        <w:rPr>
          <w:rFonts w:ascii="Times New Roman" w:hAnsi="Times New Roman"/>
          <w:szCs w:val="24"/>
        </w:rPr>
        <w:t>Citiem vārdiem, tiesnesim, saņemot prasības pieteikumu</w:t>
      </w:r>
      <w:r w:rsidR="00A302E5" w:rsidRPr="00540CBD">
        <w:rPr>
          <w:rFonts w:ascii="Times New Roman" w:hAnsi="Times New Roman"/>
          <w:szCs w:val="24"/>
        </w:rPr>
        <w:t>,</w:t>
      </w:r>
      <w:r w:rsidR="00DC15A3" w:rsidRPr="00540CBD">
        <w:rPr>
          <w:rFonts w:ascii="Times New Roman" w:hAnsi="Times New Roman"/>
          <w:szCs w:val="24"/>
        </w:rPr>
        <w:t xml:space="preserve"> un vēlāk tiesai</w:t>
      </w:r>
      <w:r w:rsidR="00A302E5" w:rsidRPr="00540CBD">
        <w:rPr>
          <w:rFonts w:ascii="Times New Roman" w:hAnsi="Times New Roman"/>
          <w:szCs w:val="24"/>
        </w:rPr>
        <w:t>,</w:t>
      </w:r>
      <w:r w:rsidR="00DC15A3" w:rsidRPr="00540CBD">
        <w:rPr>
          <w:rFonts w:ascii="Times New Roman" w:hAnsi="Times New Roman"/>
          <w:szCs w:val="24"/>
        </w:rPr>
        <w:t xml:space="preserve"> izskatot lietu pēc būtības, jāvērtē, vai personai ir prasības tiesības, kas visupirms izpaužas kā prasības aktīvais pamats, proti, ka prasītājam ir materiālā tiesība, kuras aizsardzību vai atjaunošanu viņš grib panākt. Tādējādi, ja personai nepiemīt civilā tiesība vai cita ar likumu aizsargāta interese, kuras aizsardzību persona varētu panākt tiesā, tas ir patstāvīgs šķērslis prasības apmierināšanai, jo prasība neatbilst formālajiem pieļaujamības kritērijiem.</w:t>
      </w:r>
    </w:p>
    <w:p w14:paraId="63722F93" w14:textId="04D1AF2D" w:rsidR="00DC15A3" w:rsidRPr="00540CBD" w:rsidRDefault="00DC15A3" w:rsidP="00540CBD">
      <w:pPr>
        <w:pStyle w:val="NoSpacing"/>
        <w:spacing w:line="276" w:lineRule="auto"/>
        <w:ind w:firstLine="720"/>
        <w:jc w:val="both"/>
        <w:rPr>
          <w:rFonts w:ascii="Times New Roman" w:hAnsi="Times New Roman"/>
          <w:szCs w:val="24"/>
        </w:rPr>
      </w:pPr>
      <w:r w:rsidRPr="00540CBD">
        <w:rPr>
          <w:rFonts w:ascii="Times New Roman" w:hAnsi="Times New Roman"/>
          <w:szCs w:val="24"/>
        </w:rPr>
        <w:lastRenderedPageBreak/>
        <w:t>Tāpat nav pietiekami ar atbildētāja norādīšanu prasībā, lai atzītu, ka starp pusēm pastāv civiltiesiska rakstura attiecība ar pretēji vērstām interesēm. Tiesai jākonstatē aizskārums jeb prasības pasīvā pamata esība, proti, ar kādu atbildētāja darbību vai bezdarbību aizskarta prasītāja civilā tiesība vai cita ar likumu aizsargāta interese. Neesot šādai darbībai vai bezdarbībai, prasības apmierināšanai nav pamata.</w:t>
      </w:r>
    </w:p>
    <w:p w14:paraId="77154EAB" w14:textId="77464F01" w:rsidR="002C6976"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w:t>
      </w:r>
      <w:r w:rsidR="00802D3D" w:rsidRPr="00540CBD">
        <w:rPr>
          <w:rFonts w:ascii="Times New Roman" w:hAnsi="Times New Roman"/>
          <w:szCs w:val="24"/>
        </w:rPr>
        <w:t>5</w:t>
      </w:r>
      <w:r w:rsidRPr="00540CBD">
        <w:rPr>
          <w:rFonts w:ascii="Times New Roman" w:hAnsi="Times New Roman"/>
          <w:szCs w:val="24"/>
        </w:rPr>
        <w:t>.1]</w:t>
      </w:r>
      <w:r w:rsidR="002C6976" w:rsidRPr="00540CBD">
        <w:rPr>
          <w:rFonts w:ascii="Times New Roman" w:hAnsi="Times New Roman"/>
          <w:szCs w:val="24"/>
        </w:rPr>
        <w:t xml:space="preserve"> SIA „VIDZEMES PAPĪRS” </w:t>
      </w:r>
      <w:r w:rsidRPr="00540CBD">
        <w:rPr>
          <w:rFonts w:ascii="Times New Roman" w:hAnsi="Times New Roman"/>
          <w:szCs w:val="24"/>
        </w:rPr>
        <w:t xml:space="preserve">un </w:t>
      </w:r>
      <w:r w:rsidR="005E5FCD" w:rsidRPr="00540CBD">
        <w:rPr>
          <w:rFonts w:ascii="Times New Roman" w:hAnsi="Times New Roman"/>
          <w:szCs w:val="24"/>
        </w:rPr>
        <w:t>[pers. A]</w:t>
      </w:r>
      <w:r w:rsidRPr="00540CBD">
        <w:rPr>
          <w:rFonts w:ascii="Times New Roman" w:hAnsi="Times New Roman"/>
          <w:szCs w:val="24"/>
        </w:rPr>
        <w:t>, ceļot prasību tiesā, ir norādījuš</w:t>
      </w:r>
      <w:r w:rsidR="002C6976" w:rsidRPr="00540CBD">
        <w:rPr>
          <w:rFonts w:ascii="Times New Roman" w:hAnsi="Times New Roman"/>
          <w:szCs w:val="24"/>
        </w:rPr>
        <w:t>as</w:t>
      </w:r>
      <w:r w:rsidRPr="00540CBD">
        <w:rPr>
          <w:rFonts w:ascii="Times New Roman" w:hAnsi="Times New Roman"/>
          <w:szCs w:val="24"/>
        </w:rPr>
        <w:t>, ka 2019.</w:t>
      </w:r>
      <w:r w:rsidR="002C6976" w:rsidRPr="00540CBD">
        <w:rPr>
          <w:rFonts w:ascii="Times New Roman" w:hAnsi="Times New Roman"/>
          <w:szCs w:val="24"/>
        </w:rPr>
        <w:t> </w:t>
      </w:r>
      <w:r w:rsidRPr="00540CBD">
        <w:rPr>
          <w:rFonts w:ascii="Times New Roman" w:hAnsi="Times New Roman"/>
          <w:szCs w:val="24"/>
        </w:rPr>
        <w:t>gada 20.</w:t>
      </w:r>
      <w:r w:rsidR="002C6976" w:rsidRPr="00540CBD">
        <w:rPr>
          <w:rFonts w:ascii="Times New Roman" w:hAnsi="Times New Roman"/>
          <w:szCs w:val="24"/>
        </w:rPr>
        <w:t> </w:t>
      </w:r>
      <w:r w:rsidRPr="00540CBD">
        <w:rPr>
          <w:rFonts w:ascii="Times New Roman" w:hAnsi="Times New Roman"/>
          <w:szCs w:val="24"/>
        </w:rPr>
        <w:t xml:space="preserve">decembrī starp </w:t>
      </w:r>
      <w:r w:rsidR="00685886" w:rsidRPr="00540CBD">
        <w:rPr>
          <w:rFonts w:ascii="Times New Roman" w:hAnsi="Times New Roman"/>
          <w:szCs w:val="24"/>
        </w:rPr>
        <w:t>[pers. D]</w:t>
      </w:r>
      <w:r w:rsidRPr="00540CBD">
        <w:rPr>
          <w:rFonts w:ascii="Times New Roman" w:hAnsi="Times New Roman"/>
          <w:szCs w:val="24"/>
        </w:rPr>
        <w:t xml:space="preserve"> un </w:t>
      </w:r>
      <w:r w:rsidR="002C6976" w:rsidRPr="00540CBD">
        <w:rPr>
          <w:rFonts w:ascii="Times New Roman" w:hAnsi="Times New Roman"/>
          <w:szCs w:val="24"/>
        </w:rPr>
        <w:t xml:space="preserve">SIA „VIDZEMES PAPĪRS” </w:t>
      </w:r>
      <w:r w:rsidRPr="00540CBD">
        <w:rPr>
          <w:rFonts w:ascii="Times New Roman" w:hAnsi="Times New Roman"/>
          <w:szCs w:val="24"/>
        </w:rPr>
        <w:t>noslēgtais draudzības pirkuma līgums neatspoguļoja patiesi gribēto</w:t>
      </w:r>
      <w:proofErr w:type="gramStart"/>
      <w:r w:rsidRPr="00540CBD">
        <w:rPr>
          <w:rFonts w:ascii="Times New Roman" w:hAnsi="Times New Roman"/>
          <w:szCs w:val="24"/>
        </w:rPr>
        <w:t xml:space="preserve"> un</w:t>
      </w:r>
      <w:proofErr w:type="gramEnd"/>
      <w:r w:rsidRPr="00540CBD">
        <w:rPr>
          <w:rFonts w:ascii="Times New Roman" w:hAnsi="Times New Roman"/>
          <w:szCs w:val="24"/>
        </w:rPr>
        <w:t xml:space="preserve"> tādēļ darījum</w:t>
      </w:r>
      <w:r w:rsidR="00802D3D" w:rsidRPr="00540CBD">
        <w:rPr>
          <w:rFonts w:ascii="Times New Roman" w:hAnsi="Times New Roman"/>
          <w:szCs w:val="24"/>
        </w:rPr>
        <w:t>s</w:t>
      </w:r>
      <w:r w:rsidRPr="00540CBD">
        <w:rPr>
          <w:rFonts w:ascii="Times New Roman" w:hAnsi="Times New Roman"/>
          <w:szCs w:val="24"/>
        </w:rPr>
        <w:t xml:space="preserve"> atzī</w:t>
      </w:r>
      <w:r w:rsidR="00A302E5" w:rsidRPr="00540CBD">
        <w:rPr>
          <w:rFonts w:ascii="Times New Roman" w:hAnsi="Times New Roman"/>
          <w:szCs w:val="24"/>
        </w:rPr>
        <w:t>stams</w:t>
      </w:r>
      <w:r w:rsidRPr="00540CBD">
        <w:rPr>
          <w:rFonts w:ascii="Times New Roman" w:hAnsi="Times New Roman"/>
          <w:szCs w:val="24"/>
        </w:rPr>
        <w:t xml:space="preserve"> par </w:t>
      </w:r>
      <w:proofErr w:type="spellStart"/>
      <w:r w:rsidRPr="00540CBD">
        <w:rPr>
          <w:rFonts w:ascii="Times New Roman" w:hAnsi="Times New Roman"/>
          <w:szCs w:val="24"/>
        </w:rPr>
        <w:t>simulatīvu</w:t>
      </w:r>
      <w:proofErr w:type="spellEnd"/>
      <w:r w:rsidR="009C6118" w:rsidRPr="00540CBD">
        <w:rPr>
          <w:rFonts w:ascii="Times New Roman" w:hAnsi="Times New Roman"/>
          <w:szCs w:val="24"/>
        </w:rPr>
        <w:t>, jo aiz tā aizslēpts dāvinājums</w:t>
      </w:r>
      <w:r w:rsidRPr="00540CBD">
        <w:rPr>
          <w:rFonts w:ascii="Times New Roman" w:hAnsi="Times New Roman"/>
          <w:szCs w:val="24"/>
        </w:rPr>
        <w:t xml:space="preserve">. Vienlaikus no prasības </w:t>
      </w:r>
      <w:r w:rsidR="009C6118" w:rsidRPr="00540CBD">
        <w:rPr>
          <w:rFonts w:ascii="Times New Roman" w:hAnsi="Times New Roman"/>
          <w:szCs w:val="24"/>
        </w:rPr>
        <w:t xml:space="preserve">pieteikuma </w:t>
      </w:r>
      <w:r w:rsidRPr="00540CBD">
        <w:rPr>
          <w:rFonts w:ascii="Times New Roman" w:hAnsi="Times New Roman"/>
          <w:szCs w:val="24"/>
        </w:rPr>
        <w:t xml:space="preserve">nav redzams, kādas </w:t>
      </w:r>
      <w:r w:rsidR="002C6976" w:rsidRPr="00540CBD">
        <w:rPr>
          <w:rFonts w:ascii="Times New Roman" w:hAnsi="Times New Roman"/>
          <w:szCs w:val="24"/>
        </w:rPr>
        <w:t xml:space="preserve">SIA „VIDZEMES PAPĪRS” </w:t>
      </w:r>
      <w:r w:rsidRPr="00540CBD">
        <w:rPr>
          <w:rFonts w:ascii="Times New Roman" w:hAnsi="Times New Roman"/>
          <w:szCs w:val="24"/>
        </w:rPr>
        <w:t xml:space="preserve">un </w:t>
      </w:r>
      <w:r w:rsidR="005E5FCD" w:rsidRPr="00540CBD">
        <w:rPr>
          <w:rFonts w:ascii="Times New Roman" w:hAnsi="Times New Roman"/>
          <w:szCs w:val="24"/>
        </w:rPr>
        <w:t>[pers. A]</w:t>
      </w:r>
      <w:r w:rsidRPr="00540CBD">
        <w:rPr>
          <w:rFonts w:ascii="Times New Roman" w:hAnsi="Times New Roman"/>
          <w:szCs w:val="24"/>
        </w:rPr>
        <w:t xml:space="preserve"> civilās tiesības vai ar likumu aizsargātās intereses ir aizskartas ar 2019.</w:t>
      </w:r>
      <w:r w:rsidR="002C6976" w:rsidRPr="00540CBD">
        <w:rPr>
          <w:rFonts w:ascii="Times New Roman" w:hAnsi="Times New Roman"/>
          <w:szCs w:val="24"/>
        </w:rPr>
        <w:t> </w:t>
      </w:r>
      <w:r w:rsidRPr="00540CBD">
        <w:rPr>
          <w:rFonts w:ascii="Times New Roman" w:hAnsi="Times New Roman"/>
          <w:szCs w:val="24"/>
        </w:rPr>
        <w:t>gada 20.</w:t>
      </w:r>
      <w:r w:rsidR="002C6976" w:rsidRPr="00540CBD">
        <w:rPr>
          <w:rFonts w:ascii="Times New Roman" w:hAnsi="Times New Roman"/>
          <w:szCs w:val="24"/>
        </w:rPr>
        <w:t> </w:t>
      </w:r>
      <w:r w:rsidRPr="00540CBD">
        <w:rPr>
          <w:rFonts w:ascii="Times New Roman" w:hAnsi="Times New Roman"/>
          <w:szCs w:val="24"/>
        </w:rPr>
        <w:t xml:space="preserve">decembrī starp </w:t>
      </w:r>
      <w:r w:rsidR="00685886" w:rsidRPr="00540CBD">
        <w:rPr>
          <w:rFonts w:ascii="Times New Roman" w:hAnsi="Times New Roman"/>
          <w:szCs w:val="24"/>
        </w:rPr>
        <w:t>[pers. D]</w:t>
      </w:r>
      <w:r w:rsidRPr="00540CBD">
        <w:rPr>
          <w:rFonts w:ascii="Times New Roman" w:hAnsi="Times New Roman"/>
          <w:szCs w:val="24"/>
        </w:rPr>
        <w:t xml:space="preserve"> un </w:t>
      </w:r>
      <w:r w:rsidR="002C6976" w:rsidRPr="00540CBD">
        <w:rPr>
          <w:rFonts w:ascii="Times New Roman" w:hAnsi="Times New Roman"/>
          <w:szCs w:val="24"/>
        </w:rPr>
        <w:t xml:space="preserve">SIA „VIDZEMES PAPĪRS” </w:t>
      </w:r>
      <w:r w:rsidRPr="00540CBD">
        <w:rPr>
          <w:rFonts w:ascii="Times New Roman" w:hAnsi="Times New Roman"/>
          <w:szCs w:val="24"/>
        </w:rPr>
        <w:t>noslēgto draudzības pirkuma līgumu</w:t>
      </w:r>
      <w:r w:rsidR="002C6976" w:rsidRPr="00540CBD">
        <w:rPr>
          <w:rFonts w:ascii="Times New Roman" w:hAnsi="Times New Roman"/>
          <w:szCs w:val="24"/>
        </w:rPr>
        <w:t>.</w:t>
      </w:r>
      <w:r w:rsidRPr="00540CBD">
        <w:rPr>
          <w:rFonts w:ascii="Times New Roman" w:hAnsi="Times New Roman"/>
          <w:szCs w:val="24"/>
        </w:rPr>
        <w:t xml:space="preserve"> Vēl vairāk – prasībā ir tieši norādīts, ka </w:t>
      </w:r>
      <w:r w:rsidR="002C6976" w:rsidRPr="00540CBD">
        <w:rPr>
          <w:rFonts w:ascii="Times New Roman" w:hAnsi="Times New Roman"/>
          <w:szCs w:val="24"/>
        </w:rPr>
        <w:t>,,</w:t>
      </w:r>
      <w:r w:rsidRPr="00540CBD">
        <w:rPr>
          <w:rFonts w:ascii="Times New Roman" w:hAnsi="Times New Roman"/>
          <w:szCs w:val="24"/>
        </w:rPr>
        <w:t xml:space="preserve">prasības apmierināšanas gadījumā prasītāji nekādas jaunas mantiskas, naudā novērtējamas tiesības neiegūst” (sk. </w:t>
      </w:r>
      <w:r w:rsidRPr="00540CBD">
        <w:rPr>
          <w:rFonts w:ascii="Times New Roman" w:hAnsi="Times New Roman"/>
          <w:i/>
          <w:iCs/>
          <w:szCs w:val="24"/>
        </w:rPr>
        <w:t>prasības pieteikuma 5.</w:t>
      </w:r>
      <w:r w:rsidR="002C6976" w:rsidRPr="00540CBD">
        <w:rPr>
          <w:rFonts w:ascii="Times New Roman" w:hAnsi="Times New Roman"/>
          <w:i/>
          <w:iCs/>
          <w:szCs w:val="24"/>
        </w:rPr>
        <w:t> </w:t>
      </w:r>
      <w:r w:rsidRPr="00540CBD">
        <w:rPr>
          <w:rFonts w:ascii="Times New Roman" w:hAnsi="Times New Roman"/>
          <w:i/>
          <w:iCs/>
          <w:szCs w:val="24"/>
        </w:rPr>
        <w:t>lp.</w:t>
      </w:r>
      <w:r w:rsidRPr="00540CBD">
        <w:rPr>
          <w:rFonts w:ascii="Times New Roman" w:hAnsi="Times New Roman"/>
          <w:szCs w:val="24"/>
        </w:rPr>
        <w:t xml:space="preserve">). Nav saprotams, vai un kādas savas tiesības ar šo prasību prasītāji vēlas aizsargāt. </w:t>
      </w:r>
      <w:r w:rsidR="00554603" w:rsidRPr="00540CBD">
        <w:rPr>
          <w:rFonts w:ascii="Times New Roman" w:hAnsi="Times New Roman"/>
          <w:szCs w:val="24"/>
        </w:rPr>
        <w:t>Līdz ar to tiesai, izskatot lietu pēc būtības, bija jānoskaidro un jāpārbauda</w:t>
      </w:r>
      <w:r w:rsidRPr="00540CBD">
        <w:rPr>
          <w:rFonts w:ascii="Times New Roman" w:hAnsi="Times New Roman"/>
          <w:szCs w:val="24"/>
        </w:rPr>
        <w:t xml:space="preserve"> prasītāja </w:t>
      </w:r>
      <w:proofErr w:type="spellStart"/>
      <w:r w:rsidRPr="00540CBD">
        <w:rPr>
          <w:rFonts w:ascii="Times New Roman" w:hAnsi="Times New Roman"/>
          <w:szCs w:val="24"/>
        </w:rPr>
        <w:t>materiāltiesiskā</w:t>
      </w:r>
      <w:proofErr w:type="spellEnd"/>
      <w:r w:rsidRPr="00540CBD">
        <w:rPr>
          <w:rFonts w:ascii="Times New Roman" w:hAnsi="Times New Roman"/>
          <w:szCs w:val="24"/>
        </w:rPr>
        <w:t xml:space="preserve"> prasījuma pamatotība</w:t>
      </w:r>
      <w:r w:rsidR="00554603" w:rsidRPr="00540CBD">
        <w:rPr>
          <w:rFonts w:ascii="Times New Roman" w:hAnsi="Times New Roman"/>
          <w:szCs w:val="24"/>
        </w:rPr>
        <w:t>.</w:t>
      </w:r>
      <w:r w:rsidRPr="00540CBD">
        <w:rPr>
          <w:rFonts w:ascii="Times New Roman" w:hAnsi="Times New Roman"/>
          <w:szCs w:val="24"/>
        </w:rPr>
        <w:t xml:space="preserve"> </w:t>
      </w:r>
    </w:p>
    <w:p w14:paraId="5B75C15F" w14:textId="0E12295C" w:rsidR="00153304" w:rsidRPr="00540CBD" w:rsidRDefault="00554603"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Tiesa nav ņēmusi vērā, ka kādas personas</w:t>
      </w:r>
      <w:r w:rsidR="00153304" w:rsidRPr="00540CBD">
        <w:rPr>
          <w:rFonts w:ascii="Times New Roman" w:hAnsi="Times New Roman"/>
          <w:szCs w:val="24"/>
        </w:rPr>
        <w:t xml:space="preserve"> nosaukšana par atbildētāju pati par sevi neliecina, ka starp </w:t>
      </w:r>
      <w:r w:rsidRPr="00540CBD">
        <w:rPr>
          <w:rFonts w:ascii="Times New Roman" w:hAnsi="Times New Roman"/>
          <w:szCs w:val="24"/>
        </w:rPr>
        <w:t>pusēm</w:t>
      </w:r>
      <w:r w:rsidR="00153304" w:rsidRPr="00540CBD">
        <w:rPr>
          <w:rFonts w:ascii="Times New Roman" w:hAnsi="Times New Roman"/>
          <w:szCs w:val="24"/>
        </w:rPr>
        <w:t xml:space="preserve"> pastāv civiltiesisks strīds pēc būtības, jo kā </w:t>
      </w:r>
      <w:r w:rsidRPr="00540CBD">
        <w:rPr>
          <w:rFonts w:ascii="Times New Roman" w:hAnsi="Times New Roman"/>
          <w:szCs w:val="24"/>
        </w:rPr>
        <w:t>jau tika norādīts</w:t>
      </w:r>
      <w:r w:rsidR="00153304" w:rsidRPr="00540CBD">
        <w:rPr>
          <w:rFonts w:ascii="Times New Roman" w:hAnsi="Times New Roman"/>
          <w:szCs w:val="24"/>
        </w:rPr>
        <w:t xml:space="preserve">, ir jākonstatē, vai prasītāja civilās tiesības vai ar likumu aizsargātās intereses ir aizskartas, un kādu civilo tiesību aizsardzībai prasība ir celta. </w:t>
      </w:r>
    </w:p>
    <w:p w14:paraId="1F175FE5" w14:textId="3314E5A1" w:rsidR="00976684"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w:t>
      </w:r>
      <w:r w:rsidR="00554603" w:rsidRPr="00540CBD">
        <w:rPr>
          <w:rFonts w:ascii="Times New Roman" w:hAnsi="Times New Roman"/>
          <w:szCs w:val="24"/>
        </w:rPr>
        <w:t>5</w:t>
      </w:r>
      <w:r w:rsidRPr="00540CBD">
        <w:rPr>
          <w:rFonts w:ascii="Times New Roman" w:hAnsi="Times New Roman"/>
          <w:szCs w:val="24"/>
        </w:rPr>
        <w:t>.2]</w:t>
      </w:r>
      <w:r w:rsidR="002C6976" w:rsidRPr="00540CBD">
        <w:rPr>
          <w:rFonts w:ascii="Times New Roman" w:hAnsi="Times New Roman"/>
          <w:szCs w:val="24"/>
        </w:rPr>
        <w:t> </w:t>
      </w:r>
      <w:r w:rsidR="006B329E" w:rsidRPr="00540CBD">
        <w:rPr>
          <w:rFonts w:ascii="Times New Roman" w:hAnsi="Times New Roman"/>
          <w:szCs w:val="24"/>
        </w:rPr>
        <w:t>Kā redzams no prasības pieteikuma, prasība ir celta</w:t>
      </w:r>
      <w:r w:rsidRPr="00540CBD">
        <w:rPr>
          <w:rFonts w:ascii="Times New Roman" w:hAnsi="Times New Roman"/>
          <w:szCs w:val="24"/>
        </w:rPr>
        <w:t xml:space="preserve"> pret </w:t>
      </w:r>
      <w:r w:rsidR="005E5FCD" w:rsidRPr="00540CBD">
        <w:rPr>
          <w:rFonts w:ascii="Times New Roman" w:hAnsi="Times New Roman"/>
          <w:szCs w:val="24"/>
        </w:rPr>
        <w:t>[pers. B]</w:t>
      </w:r>
      <w:r w:rsidRPr="00540CBD">
        <w:rPr>
          <w:rFonts w:ascii="Times New Roman" w:hAnsi="Times New Roman"/>
          <w:szCs w:val="24"/>
        </w:rPr>
        <w:t xml:space="preserve"> un </w:t>
      </w:r>
      <w:r w:rsidR="005E5FCD" w:rsidRPr="00540CBD">
        <w:rPr>
          <w:rFonts w:ascii="Times New Roman" w:hAnsi="Times New Roman"/>
          <w:szCs w:val="24"/>
        </w:rPr>
        <w:t>[pers. C]</w:t>
      </w:r>
      <w:r w:rsidRPr="00540CBD">
        <w:rPr>
          <w:rFonts w:ascii="Times New Roman" w:hAnsi="Times New Roman"/>
          <w:szCs w:val="24"/>
        </w:rPr>
        <w:t>, pamatojot to ar apstākli, ka atbildētāj</w:t>
      </w:r>
      <w:r w:rsidR="006B329E" w:rsidRPr="00540CBD">
        <w:rPr>
          <w:rFonts w:ascii="Times New Roman" w:hAnsi="Times New Roman"/>
          <w:szCs w:val="24"/>
        </w:rPr>
        <w:t>i</w:t>
      </w:r>
      <w:r w:rsidRPr="00540CBD">
        <w:rPr>
          <w:rFonts w:ascii="Times New Roman" w:hAnsi="Times New Roman"/>
          <w:szCs w:val="24"/>
        </w:rPr>
        <w:t xml:space="preserve"> ir </w:t>
      </w:r>
      <w:r w:rsidR="00685886" w:rsidRPr="00540CBD">
        <w:rPr>
          <w:rFonts w:ascii="Times New Roman" w:hAnsi="Times New Roman"/>
          <w:szCs w:val="24"/>
        </w:rPr>
        <w:t>[pers. D]</w:t>
      </w:r>
      <w:r w:rsidRPr="00540CBD">
        <w:rPr>
          <w:rFonts w:ascii="Times New Roman" w:hAnsi="Times New Roman"/>
          <w:szCs w:val="24"/>
        </w:rPr>
        <w:t xml:space="preserve"> mantinieki</w:t>
      </w:r>
      <w:r w:rsidR="009E62E3" w:rsidRPr="00540CBD">
        <w:rPr>
          <w:rFonts w:ascii="Times New Roman" w:hAnsi="Times New Roman"/>
          <w:szCs w:val="24"/>
        </w:rPr>
        <w:t xml:space="preserve"> </w:t>
      </w:r>
      <w:r w:rsidRPr="00540CBD">
        <w:rPr>
          <w:rFonts w:ascii="Times New Roman" w:hAnsi="Times New Roman"/>
          <w:szCs w:val="24"/>
        </w:rPr>
        <w:t xml:space="preserve">(sk. </w:t>
      </w:r>
      <w:r w:rsidRPr="00540CBD">
        <w:rPr>
          <w:rFonts w:ascii="Times New Roman" w:hAnsi="Times New Roman"/>
          <w:i/>
          <w:iCs/>
          <w:szCs w:val="24"/>
        </w:rPr>
        <w:t>prasības pieteikuma 5.</w:t>
      </w:r>
      <w:r w:rsidR="002C6976" w:rsidRPr="00540CBD">
        <w:rPr>
          <w:rFonts w:ascii="Times New Roman" w:hAnsi="Times New Roman"/>
          <w:i/>
          <w:iCs/>
          <w:szCs w:val="24"/>
        </w:rPr>
        <w:t> </w:t>
      </w:r>
      <w:r w:rsidRPr="00540CBD">
        <w:rPr>
          <w:rFonts w:ascii="Times New Roman" w:hAnsi="Times New Roman"/>
          <w:i/>
          <w:iCs/>
          <w:szCs w:val="24"/>
        </w:rPr>
        <w:t>lp.</w:t>
      </w:r>
      <w:r w:rsidRPr="00540CBD">
        <w:rPr>
          <w:rFonts w:ascii="Times New Roman" w:hAnsi="Times New Roman"/>
          <w:szCs w:val="24"/>
        </w:rPr>
        <w:t xml:space="preserve">). </w:t>
      </w:r>
      <w:r w:rsidR="00976684" w:rsidRPr="00540CBD">
        <w:rPr>
          <w:rFonts w:ascii="Times New Roman" w:hAnsi="Times New Roman"/>
          <w:szCs w:val="24"/>
        </w:rPr>
        <w:t xml:space="preserve">Šāds pamatojums neatbilst pierādījumiem lietā, uz ko pamatoti norādīts protestā. </w:t>
      </w:r>
    </w:p>
    <w:p w14:paraId="4F883FA3" w14:textId="672BED75" w:rsidR="00153304" w:rsidRPr="00540CBD" w:rsidRDefault="0097668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 xml:space="preserve">Proti, no </w:t>
      </w:r>
      <w:r w:rsidR="00153304" w:rsidRPr="00540CBD">
        <w:rPr>
          <w:rFonts w:ascii="Times New Roman" w:hAnsi="Times New Roman"/>
          <w:szCs w:val="24"/>
        </w:rPr>
        <w:t>2021.</w:t>
      </w:r>
      <w:r w:rsidR="002C6976" w:rsidRPr="00540CBD">
        <w:rPr>
          <w:rFonts w:ascii="Times New Roman" w:hAnsi="Times New Roman"/>
          <w:szCs w:val="24"/>
        </w:rPr>
        <w:t> </w:t>
      </w:r>
      <w:r w:rsidR="00153304" w:rsidRPr="00540CBD">
        <w:rPr>
          <w:rFonts w:ascii="Times New Roman" w:hAnsi="Times New Roman"/>
          <w:szCs w:val="24"/>
        </w:rPr>
        <w:t>gada 19.</w:t>
      </w:r>
      <w:r w:rsidR="002C6976" w:rsidRPr="00540CBD">
        <w:rPr>
          <w:rFonts w:ascii="Times New Roman" w:hAnsi="Times New Roman"/>
          <w:szCs w:val="24"/>
        </w:rPr>
        <w:t> </w:t>
      </w:r>
      <w:r w:rsidR="00153304" w:rsidRPr="00540CBD">
        <w:rPr>
          <w:rFonts w:ascii="Times New Roman" w:hAnsi="Times New Roman"/>
          <w:szCs w:val="24"/>
        </w:rPr>
        <w:t>februār</w:t>
      </w:r>
      <w:r w:rsidRPr="00540CBD">
        <w:rPr>
          <w:rFonts w:ascii="Times New Roman" w:hAnsi="Times New Roman"/>
          <w:szCs w:val="24"/>
        </w:rPr>
        <w:t xml:space="preserve">ī izdotās </w:t>
      </w:r>
      <w:r w:rsidR="00153304" w:rsidRPr="00540CBD">
        <w:rPr>
          <w:rFonts w:ascii="Times New Roman" w:hAnsi="Times New Roman"/>
          <w:szCs w:val="24"/>
        </w:rPr>
        <w:t xml:space="preserve">Mantojuma apliecības (akts par pēdējās gribas rīkojuma akta stāšanos likumīgā spēkā), ar kuru par spēkā stājušos atzīts </w:t>
      </w:r>
      <w:r w:rsidR="00685886" w:rsidRPr="00540CBD">
        <w:rPr>
          <w:rFonts w:ascii="Times New Roman" w:hAnsi="Times New Roman"/>
          <w:szCs w:val="24"/>
        </w:rPr>
        <w:t>[pers. D]</w:t>
      </w:r>
      <w:r w:rsidR="00153304" w:rsidRPr="00540CBD">
        <w:rPr>
          <w:rFonts w:ascii="Times New Roman" w:hAnsi="Times New Roman"/>
          <w:szCs w:val="24"/>
        </w:rPr>
        <w:t xml:space="preserve"> 20</w:t>
      </w:r>
      <w:r w:rsidR="0087126F" w:rsidRPr="00540CBD">
        <w:rPr>
          <w:rFonts w:ascii="Times New Roman" w:hAnsi="Times New Roman"/>
          <w:szCs w:val="24"/>
        </w:rPr>
        <w:t>19</w:t>
      </w:r>
      <w:r w:rsidR="00153304" w:rsidRPr="00540CBD">
        <w:rPr>
          <w:rFonts w:ascii="Times New Roman" w:hAnsi="Times New Roman"/>
          <w:szCs w:val="24"/>
        </w:rPr>
        <w:t>.</w:t>
      </w:r>
      <w:r w:rsidR="002C6976" w:rsidRPr="00540CBD">
        <w:rPr>
          <w:rFonts w:ascii="Times New Roman" w:hAnsi="Times New Roman"/>
          <w:szCs w:val="24"/>
        </w:rPr>
        <w:t> </w:t>
      </w:r>
      <w:r w:rsidR="00153304" w:rsidRPr="00540CBD">
        <w:rPr>
          <w:rFonts w:ascii="Times New Roman" w:hAnsi="Times New Roman"/>
          <w:szCs w:val="24"/>
        </w:rPr>
        <w:t>gada 20.</w:t>
      </w:r>
      <w:r w:rsidR="002C6976" w:rsidRPr="00540CBD">
        <w:rPr>
          <w:rFonts w:ascii="Times New Roman" w:hAnsi="Times New Roman"/>
          <w:szCs w:val="24"/>
        </w:rPr>
        <w:t> </w:t>
      </w:r>
      <w:r w:rsidR="0087126F" w:rsidRPr="00540CBD">
        <w:rPr>
          <w:rFonts w:ascii="Times New Roman" w:hAnsi="Times New Roman"/>
          <w:szCs w:val="24"/>
        </w:rPr>
        <w:t>decembrī</w:t>
      </w:r>
      <w:r w:rsidR="00153304" w:rsidRPr="00540CBD">
        <w:rPr>
          <w:rFonts w:ascii="Times New Roman" w:hAnsi="Times New Roman"/>
          <w:szCs w:val="24"/>
        </w:rPr>
        <w:t xml:space="preserve"> taisītais publiskais testaments, </w:t>
      </w:r>
      <w:r w:rsidRPr="00540CBD">
        <w:rPr>
          <w:rFonts w:ascii="Times New Roman" w:hAnsi="Times New Roman"/>
          <w:szCs w:val="24"/>
        </w:rPr>
        <w:t>redzams, ka par</w:t>
      </w:r>
      <w:r w:rsidR="00153304" w:rsidRPr="00540CBD">
        <w:rPr>
          <w:rFonts w:ascii="Times New Roman" w:hAnsi="Times New Roman"/>
          <w:szCs w:val="24"/>
        </w:rPr>
        <w:t xml:space="preserve"> legatāriem uz </w:t>
      </w:r>
      <w:proofErr w:type="gramStart"/>
      <w:r w:rsidR="00685886" w:rsidRPr="00540CBD">
        <w:rPr>
          <w:rFonts w:ascii="Times New Roman" w:hAnsi="Times New Roman"/>
          <w:szCs w:val="24"/>
        </w:rPr>
        <w:t>[</w:t>
      </w:r>
      <w:proofErr w:type="gramEnd"/>
      <w:r w:rsidR="00685886" w:rsidRPr="00540CBD">
        <w:rPr>
          <w:rFonts w:ascii="Times New Roman" w:hAnsi="Times New Roman"/>
          <w:szCs w:val="24"/>
        </w:rPr>
        <w:t>pers. D]</w:t>
      </w:r>
      <w:r w:rsidR="00153304" w:rsidRPr="00540CBD">
        <w:rPr>
          <w:rFonts w:ascii="Times New Roman" w:hAnsi="Times New Roman"/>
          <w:szCs w:val="24"/>
        </w:rPr>
        <w:t xml:space="preserve"> piederējušajiem naudas līdzekļiem ir iecelti (un legātus pieņēmuši) </w:t>
      </w:r>
      <w:r w:rsidR="005E5FCD" w:rsidRPr="00540CBD">
        <w:rPr>
          <w:rFonts w:ascii="Times New Roman" w:hAnsi="Times New Roman"/>
          <w:szCs w:val="24"/>
        </w:rPr>
        <w:t>[pers. A]</w:t>
      </w:r>
      <w:r w:rsidR="00153304" w:rsidRPr="00540CBD">
        <w:rPr>
          <w:rFonts w:ascii="Times New Roman" w:hAnsi="Times New Roman"/>
          <w:szCs w:val="24"/>
        </w:rPr>
        <w:t xml:space="preserve">, </w:t>
      </w:r>
      <w:r w:rsidR="00685886" w:rsidRPr="00540CBD">
        <w:rPr>
          <w:rFonts w:ascii="Times New Roman" w:hAnsi="Times New Roman"/>
          <w:szCs w:val="24"/>
        </w:rPr>
        <w:t>[pers. B]</w:t>
      </w:r>
      <w:r w:rsidR="00153304" w:rsidRPr="00540CBD">
        <w:rPr>
          <w:rFonts w:ascii="Times New Roman" w:hAnsi="Times New Roman"/>
          <w:szCs w:val="24"/>
        </w:rPr>
        <w:t xml:space="preserve"> un </w:t>
      </w:r>
      <w:r w:rsidR="005E5FCD" w:rsidRPr="00540CBD">
        <w:rPr>
          <w:rFonts w:ascii="Times New Roman" w:hAnsi="Times New Roman"/>
          <w:szCs w:val="24"/>
        </w:rPr>
        <w:t>[pers. C]</w:t>
      </w:r>
      <w:r w:rsidR="00153304" w:rsidRPr="00540CBD">
        <w:rPr>
          <w:rFonts w:ascii="Times New Roman" w:hAnsi="Times New Roman"/>
          <w:szCs w:val="24"/>
        </w:rPr>
        <w:t xml:space="preserve">. </w:t>
      </w:r>
      <w:r w:rsidRPr="00540CBD">
        <w:rPr>
          <w:rFonts w:ascii="Times New Roman" w:hAnsi="Times New Roman"/>
          <w:szCs w:val="24"/>
        </w:rPr>
        <w:t xml:space="preserve">Līdz ar to atbildētāji nav </w:t>
      </w:r>
      <w:r w:rsidR="00685886" w:rsidRPr="00540CBD">
        <w:rPr>
          <w:rFonts w:ascii="Times New Roman" w:hAnsi="Times New Roman"/>
          <w:szCs w:val="24"/>
        </w:rPr>
        <w:t>[pers. D]</w:t>
      </w:r>
      <w:r w:rsidRPr="00540CBD">
        <w:rPr>
          <w:rFonts w:ascii="Times New Roman" w:hAnsi="Times New Roman"/>
          <w:szCs w:val="24"/>
        </w:rPr>
        <w:t xml:space="preserve"> mantinieki.</w:t>
      </w:r>
    </w:p>
    <w:p w14:paraId="44AD80B0" w14:textId="774D06F3" w:rsidR="002C6976" w:rsidRPr="00540CBD" w:rsidRDefault="0097668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Kā atzīts juridiskajā literatūrā, j</w:t>
      </w:r>
      <w:r w:rsidR="00153304" w:rsidRPr="00540CBD">
        <w:rPr>
          <w:rFonts w:ascii="Times New Roman" w:hAnsi="Times New Roman"/>
          <w:szCs w:val="24"/>
        </w:rPr>
        <w:t>a kādam novēlēts nevis viss mantojums, ne arī tā daļa attiecībā pret visu mantojumu, bet tikai atsevišķs mantojuma priekšmets, tad novēlējumu sauc par legātu, bet to, kam tas novēlēts, par legatāru (</w:t>
      </w:r>
      <w:r w:rsidR="00153304" w:rsidRPr="00540CBD">
        <w:rPr>
          <w:rFonts w:ascii="Times New Roman" w:hAnsi="Times New Roman"/>
          <w:i/>
          <w:iCs/>
          <w:szCs w:val="24"/>
        </w:rPr>
        <w:t>Civillikuma 500.</w:t>
      </w:r>
      <w:r w:rsidR="002C6976" w:rsidRPr="00540CBD">
        <w:rPr>
          <w:rFonts w:ascii="Times New Roman" w:hAnsi="Times New Roman"/>
          <w:i/>
          <w:iCs/>
          <w:szCs w:val="24"/>
        </w:rPr>
        <w:t> </w:t>
      </w:r>
      <w:r w:rsidR="00153304" w:rsidRPr="00540CBD">
        <w:rPr>
          <w:rFonts w:ascii="Times New Roman" w:hAnsi="Times New Roman"/>
          <w:i/>
          <w:iCs/>
          <w:szCs w:val="24"/>
        </w:rPr>
        <w:t>pants</w:t>
      </w:r>
      <w:r w:rsidR="00153304" w:rsidRPr="00540CBD">
        <w:rPr>
          <w:rFonts w:ascii="Times New Roman" w:hAnsi="Times New Roman"/>
          <w:szCs w:val="24"/>
        </w:rPr>
        <w:t xml:space="preserve">). </w:t>
      </w:r>
    </w:p>
    <w:p w14:paraId="147FA5DA" w14:textId="5EB88F98" w:rsidR="00740527" w:rsidRPr="00540CBD" w:rsidRDefault="00153304" w:rsidP="00540CBD">
      <w:pPr>
        <w:pStyle w:val="NoSpacing"/>
        <w:spacing w:line="276" w:lineRule="auto"/>
        <w:ind w:firstLine="567"/>
        <w:jc w:val="both"/>
        <w:rPr>
          <w:rFonts w:ascii="Times New Roman" w:hAnsi="Times New Roman"/>
          <w:szCs w:val="24"/>
        </w:rPr>
      </w:pPr>
      <w:r w:rsidRPr="00540CBD">
        <w:rPr>
          <w:rFonts w:ascii="Times New Roman" w:hAnsi="Times New Roman"/>
          <w:szCs w:val="24"/>
        </w:rPr>
        <w:t>Legāts (</w:t>
      </w:r>
      <w:proofErr w:type="spellStart"/>
      <w:r w:rsidRPr="00540CBD">
        <w:rPr>
          <w:rFonts w:ascii="Times New Roman" w:hAnsi="Times New Roman"/>
          <w:i/>
          <w:iCs/>
          <w:szCs w:val="24"/>
        </w:rPr>
        <w:t>legatum</w:t>
      </w:r>
      <w:proofErr w:type="spellEnd"/>
      <w:r w:rsidRPr="00540CBD">
        <w:rPr>
          <w:rFonts w:ascii="Times New Roman" w:hAnsi="Times New Roman"/>
          <w:szCs w:val="24"/>
        </w:rPr>
        <w:t>) kā mantojuma tiesību institūts</w:t>
      </w:r>
      <w:r w:rsidR="00A302E5" w:rsidRPr="00540CBD">
        <w:rPr>
          <w:rFonts w:ascii="Times New Roman" w:hAnsi="Times New Roman"/>
          <w:szCs w:val="24"/>
        </w:rPr>
        <w:t xml:space="preserve"> </w:t>
      </w:r>
      <w:r w:rsidRPr="00540CBD">
        <w:rPr>
          <w:rFonts w:ascii="Times New Roman" w:hAnsi="Times New Roman"/>
          <w:szCs w:val="24"/>
        </w:rPr>
        <w:t xml:space="preserve">raksturojas kā īpašs blakus novēlējums testamentā, kur testators uzliek ieceltajam mantiniekam pienākumu izdot no mantojuma kādu atsevišķu lietu vai vairākas lietas, noteiktu tiesību vai naudas summu par labu kādai trešajai personai – </w:t>
      </w:r>
      <w:proofErr w:type="spellStart"/>
      <w:r w:rsidRPr="00540CBD">
        <w:rPr>
          <w:rFonts w:ascii="Times New Roman" w:hAnsi="Times New Roman"/>
          <w:szCs w:val="24"/>
        </w:rPr>
        <w:t>legatārijam</w:t>
      </w:r>
      <w:proofErr w:type="spellEnd"/>
      <w:r w:rsidRPr="00540CBD">
        <w:rPr>
          <w:rFonts w:ascii="Times New Roman" w:hAnsi="Times New Roman"/>
          <w:szCs w:val="24"/>
        </w:rPr>
        <w:t>. Legāta saturs ir konkrēti priekšmeti (</w:t>
      </w:r>
      <w:proofErr w:type="spellStart"/>
      <w:r w:rsidRPr="00540CBD">
        <w:rPr>
          <w:rFonts w:ascii="Times New Roman" w:hAnsi="Times New Roman"/>
          <w:i/>
          <w:iCs/>
          <w:szCs w:val="24"/>
        </w:rPr>
        <w:t>singulārsukcesija</w:t>
      </w:r>
      <w:proofErr w:type="spellEnd"/>
      <w:r w:rsidRPr="00540CBD">
        <w:rPr>
          <w:rFonts w:ascii="Times New Roman" w:hAnsi="Times New Roman"/>
          <w:szCs w:val="24"/>
        </w:rPr>
        <w:t>)</w:t>
      </w:r>
      <w:proofErr w:type="gramStart"/>
      <w:r w:rsidRPr="00540CBD">
        <w:rPr>
          <w:rFonts w:ascii="Times New Roman" w:hAnsi="Times New Roman"/>
          <w:szCs w:val="24"/>
        </w:rPr>
        <w:t xml:space="preserve"> un</w:t>
      </w:r>
      <w:proofErr w:type="gramEnd"/>
      <w:r w:rsidRPr="00540CBD">
        <w:rPr>
          <w:rFonts w:ascii="Times New Roman" w:hAnsi="Times New Roman"/>
          <w:szCs w:val="24"/>
        </w:rPr>
        <w:t xml:space="preserve"> nevar būt daļa no visa mantojuma (</w:t>
      </w:r>
      <w:proofErr w:type="spellStart"/>
      <w:r w:rsidRPr="00540CBD">
        <w:rPr>
          <w:rFonts w:ascii="Times New Roman" w:hAnsi="Times New Roman"/>
          <w:i/>
          <w:iCs/>
          <w:szCs w:val="24"/>
        </w:rPr>
        <w:t>universālsukcesija</w:t>
      </w:r>
      <w:proofErr w:type="spellEnd"/>
      <w:r w:rsidRPr="00540CBD">
        <w:rPr>
          <w:rFonts w:ascii="Times New Roman" w:hAnsi="Times New Roman"/>
          <w:szCs w:val="24"/>
        </w:rPr>
        <w:t xml:space="preserve">). Legatārs ir tikai labuma saņēmējs un juridiski atšķiras no mantinieka, jo neatbild par mantojuma atstājēja parādiem </w:t>
      </w:r>
      <w:proofErr w:type="gramStart"/>
      <w:r w:rsidRPr="00540CBD">
        <w:rPr>
          <w:rFonts w:ascii="Times New Roman" w:hAnsi="Times New Roman"/>
          <w:szCs w:val="24"/>
        </w:rPr>
        <w:t>(</w:t>
      </w:r>
      <w:proofErr w:type="gramEnd"/>
      <w:r w:rsidRPr="00540CBD">
        <w:rPr>
          <w:rFonts w:ascii="Times New Roman" w:hAnsi="Times New Roman"/>
          <w:szCs w:val="24"/>
        </w:rPr>
        <w:t xml:space="preserve">sk. </w:t>
      </w:r>
      <w:r w:rsidRPr="00540CBD">
        <w:rPr>
          <w:rFonts w:ascii="Times New Roman" w:hAnsi="Times New Roman"/>
          <w:i/>
          <w:iCs/>
          <w:szCs w:val="24"/>
        </w:rPr>
        <w:t>Kalniņš V. Romiešu civiltiesību pamati. Rīga, 1977</w:t>
      </w:r>
      <w:r w:rsidR="002C6976" w:rsidRPr="00540CBD">
        <w:rPr>
          <w:rFonts w:ascii="Times New Roman" w:hAnsi="Times New Roman"/>
          <w:i/>
          <w:iCs/>
          <w:szCs w:val="24"/>
        </w:rPr>
        <w:t>.</w:t>
      </w:r>
      <w:r w:rsidRPr="00540CBD">
        <w:rPr>
          <w:rFonts w:ascii="Times New Roman" w:hAnsi="Times New Roman"/>
          <w:i/>
          <w:iCs/>
          <w:szCs w:val="24"/>
        </w:rPr>
        <w:t>, 194.</w:t>
      </w:r>
      <w:r w:rsidR="002C6976" w:rsidRPr="00540CBD">
        <w:rPr>
          <w:rFonts w:ascii="Times New Roman" w:hAnsi="Times New Roman"/>
          <w:i/>
          <w:iCs/>
          <w:szCs w:val="24"/>
        </w:rPr>
        <w:t> </w:t>
      </w:r>
      <w:r w:rsidRPr="00540CBD">
        <w:rPr>
          <w:rFonts w:ascii="Times New Roman" w:hAnsi="Times New Roman"/>
          <w:i/>
          <w:iCs/>
          <w:szCs w:val="24"/>
        </w:rPr>
        <w:t>lp.</w:t>
      </w:r>
      <w:r w:rsidRPr="00540CBD">
        <w:rPr>
          <w:rFonts w:ascii="Times New Roman" w:hAnsi="Times New Roman"/>
          <w:szCs w:val="24"/>
        </w:rPr>
        <w:t xml:space="preserve">). Līdz ar to atbildētājiem ir tiesības tikai un vienīgi uz to, kas viņiem ar </w:t>
      </w:r>
      <w:r w:rsidR="00685886" w:rsidRPr="00540CBD">
        <w:rPr>
          <w:rFonts w:ascii="Times New Roman" w:hAnsi="Times New Roman"/>
          <w:szCs w:val="24"/>
        </w:rPr>
        <w:t>[pers. D]</w:t>
      </w:r>
      <w:r w:rsidRPr="00540CBD">
        <w:rPr>
          <w:rFonts w:ascii="Times New Roman" w:hAnsi="Times New Roman"/>
          <w:szCs w:val="24"/>
        </w:rPr>
        <w:t xml:space="preserve"> testamentu bija novēlēts (nauda)</w:t>
      </w:r>
      <w:proofErr w:type="gramStart"/>
      <w:r w:rsidRPr="00540CBD">
        <w:rPr>
          <w:rFonts w:ascii="Times New Roman" w:hAnsi="Times New Roman"/>
          <w:szCs w:val="24"/>
        </w:rPr>
        <w:t xml:space="preserve"> un</w:t>
      </w:r>
      <w:proofErr w:type="gramEnd"/>
      <w:r w:rsidRPr="00540CBD">
        <w:rPr>
          <w:rFonts w:ascii="Times New Roman" w:hAnsi="Times New Roman"/>
          <w:szCs w:val="24"/>
        </w:rPr>
        <w:t xml:space="preserve"> novēlētais legāta priekšmets viņiem nerada </w:t>
      </w:r>
      <w:r w:rsidR="00740527" w:rsidRPr="00540CBD">
        <w:rPr>
          <w:rFonts w:ascii="Times New Roman" w:hAnsi="Times New Roman"/>
          <w:szCs w:val="24"/>
        </w:rPr>
        <w:t xml:space="preserve">tiesības uz </w:t>
      </w:r>
      <w:r w:rsidR="001A6522" w:rsidRPr="00540CBD">
        <w:rPr>
          <w:rFonts w:ascii="Times New Roman" w:hAnsi="Times New Roman"/>
          <w:szCs w:val="24"/>
        </w:rPr>
        <w:t>[pers. D]</w:t>
      </w:r>
      <w:r w:rsidR="00740527" w:rsidRPr="00540CBD">
        <w:rPr>
          <w:rFonts w:ascii="Times New Roman" w:hAnsi="Times New Roman"/>
          <w:szCs w:val="24"/>
        </w:rPr>
        <w:t xml:space="preserve"> mantojumu </w:t>
      </w:r>
      <w:r w:rsidR="00A302E5" w:rsidRPr="00540CBD">
        <w:rPr>
          <w:rFonts w:ascii="Times New Roman" w:hAnsi="Times New Roman"/>
          <w:szCs w:val="24"/>
        </w:rPr>
        <w:t xml:space="preserve">kā mantiniekiem </w:t>
      </w:r>
      <w:r w:rsidR="00740527" w:rsidRPr="00540CBD">
        <w:rPr>
          <w:rFonts w:ascii="Times New Roman" w:hAnsi="Times New Roman"/>
          <w:szCs w:val="24"/>
        </w:rPr>
        <w:t xml:space="preserve">un neuzliek pienākumu atbildēt par </w:t>
      </w:r>
      <w:r w:rsidR="001A6522" w:rsidRPr="00540CBD">
        <w:rPr>
          <w:rFonts w:ascii="Times New Roman" w:hAnsi="Times New Roman"/>
          <w:szCs w:val="24"/>
        </w:rPr>
        <w:t>[pers. D]</w:t>
      </w:r>
      <w:r w:rsidR="00740527" w:rsidRPr="00540CBD">
        <w:rPr>
          <w:rFonts w:ascii="Times New Roman" w:hAnsi="Times New Roman"/>
          <w:szCs w:val="24"/>
        </w:rPr>
        <w:t xml:space="preserve"> saistībām. Citiem vārdiem, apstrīdētais 2019. gada 20. decembra pirkuma līgums par nekustamā īpašuma</w:t>
      </w:r>
      <w:r w:rsidR="001A6522" w:rsidRPr="00540CBD">
        <w:rPr>
          <w:rFonts w:ascii="Times New Roman" w:hAnsi="Times New Roman"/>
          <w:szCs w:val="24"/>
        </w:rPr>
        <w:t xml:space="preserve"> [adrese]</w:t>
      </w:r>
      <w:r w:rsidR="00740527" w:rsidRPr="00540CBD">
        <w:rPr>
          <w:rFonts w:ascii="Times New Roman" w:hAnsi="Times New Roman"/>
          <w:szCs w:val="24"/>
        </w:rPr>
        <w:t xml:space="preserve"> ½ domājamās daļas atsavināšanu SIA „VIDZEMES PAPĪRS” nenodibina, nepārgroza un neizbeidz </w:t>
      </w:r>
      <w:r w:rsidR="005E5FCD" w:rsidRPr="00540CBD">
        <w:rPr>
          <w:rFonts w:ascii="Times New Roman" w:hAnsi="Times New Roman"/>
          <w:szCs w:val="24"/>
        </w:rPr>
        <w:t>[pers. B]</w:t>
      </w:r>
      <w:r w:rsidR="00740527" w:rsidRPr="00540CBD">
        <w:rPr>
          <w:rFonts w:ascii="Times New Roman" w:hAnsi="Times New Roman"/>
          <w:szCs w:val="24"/>
        </w:rPr>
        <w:t xml:space="preserve"> un </w:t>
      </w:r>
      <w:r w:rsidR="005E5FCD" w:rsidRPr="00540CBD">
        <w:rPr>
          <w:rFonts w:ascii="Times New Roman" w:hAnsi="Times New Roman"/>
          <w:szCs w:val="24"/>
        </w:rPr>
        <w:t>[pers. C]</w:t>
      </w:r>
      <w:r w:rsidR="00740527" w:rsidRPr="00540CBD">
        <w:rPr>
          <w:rFonts w:ascii="Times New Roman" w:hAnsi="Times New Roman"/>
          <w:szCs w:val="24"/>
        </w:rPr>
        <w:t xml:space="preserve"> kādas tiesības vai </w:t>
      </w:r>
      <w:r w:rsidR="00826127" w:rsidRPr="00540CBD">
        <w:rPr>
          <w:rFonts w:ascii="Times New Roman" w:hAnsi="Times New Roman"/>
          <w:szCs w:val="24"/>
        </w:rPr>
        <w:t>pienākumus</w:t>
      </w:r>
      <w:r w:rsidR="00F949CB" w:rsidRPr="00540CBD">
        <w:rPr>
          <w:rFonts w:ascii="Times New Roman" w:hAnsi="Times New Roman"/>
          <w:szCs w:val="24"/>
        </w:rPr>
        <w:t>,</w:t>
      </w:r>
      <w:r w:rsidR="00826127" w:rsidRPr="00540CBD">
        <w:rPr>
          <w:rFonts w:ascii="Times New Roman" w:hAnsi="Times New Roman"/>
          <w:szCs w:val="24"/>
        </w:rPr>
        <w:t xml:space="preserve"> kā</w:t>
      </w:r>
      <w:r w:rsidR="007E7091" w:rsidRPr="00540CBD">
        <w:rPr>
          <w:rFonts w:ascii="Times New Roman" w:hAnsi="Times New Roman"/>
          <w:szCs w:val="24"/>
        </w:rPr>
        <w:t xml:space="preserve"> arī uz viņiem nevar tikt attiecināta atbildība par līguma noslēgšanu.</w:t>
      </w:r>
    </w:p>
    <w:p w14:paraId="3FDB16DB" w14:textId="17C348CB" w:rsidR="00740527" w:rsidRPr="00540CBD" w:rsidRDefault="00020622" w:rsidP="00540CBD">
      <w:pPr>
        <w:pStyle w:val="NoSpacing"/>
        <w:spacing w:line="276" w:lineRule="auto"/>
        <w:ind w:firstLine="567"/>
        <w:jc w:val="both"/>
        <w:rPr>
          <w:rFonts w:ascii="Times New Roman" w:hAnsi="Times New Roman"/>
          <w:szCs w:val="24"/>
        </w:rPr>
      </w:pPr>
      <w:r w:rsidRPr="00540CBD">
        <w:rPr>
          <w:rFonts w:ascii="Times New Roman" w:hAnsi="Times New Roman"/>
          <w:szCs w:val="24"/>
        </w:rPr>
        <w:lastRenderedPageBreak/>
        <w:t>P</w:t>
      </w:r>
      <w:r w:rsidR="00740527" w:rsidRPr="00540CBD">
        <w:rPr>
          <w:rFonts w:ascii="Times New Roman" w:hAnsi="Times New Roman"/>
          <w:szCs w:val="24"/>
        </w:rPr>
        <w:t xml:space="preserve">ersonu, kuras </w:t>
      </w:r>
      <w:r w:rsidRPr="00540CBD">
        <w:rPr>
          <w:rFonts w:ascii="Times New Roman" w:hAnsi="Times New Roman"/>
          <w:szCs w:val="24"/>
        </w:rPr>
        <w:t>nav aizskārušas prasības pamatā norādītās prasītājas tiesības</w:t>
      </w:r>
      <w:r w:rsidR="00740527" w:rsidRPr="00540CBD">
        <w:rPr>
          <w:rFonts w:ascii="Times New Roman" w:hAnsi="Times New Roman"/>
          <w:szCs w:val="24"/>
        </w:rPr>
        <w:t>, prasības atzīšana neveido Civilprocesa likuma 194. panta pirmās daļas 1.</w:t>
      </w:r>
      <w:r w:rsidR="00EB5B73" w:rsidRPr="00540CBD">
        <w:rPr>
          <w:rFonts w:ascii="Times New Roman" w:hAnsi="Times New Roman"/>
          <w:szCs w:val="24"/>
        </w:rPr>
        <w:t> </w:t>
      </w:r>
      <w:r w:rsidR="00740527" w:rsidRPr="00540CBD">
        <w:rPr>
          <w:rFonts w:ascii="Times New Roman" w:hAnsi="Times New Roman"/>
          <w:szCs w:val="24"/>
        </w:rPr>
        <w:t>punktā paredzētās tiesību normas sastāva pazīmi, kas ir priekšnoteikums saīsinātā sprieduma sastādīšanai.</w:t>
      </w:r>
    </w:p>
    <w:p w14:paraId="5308B755" w14:textId="7F7A0370" w:rsidR="00740527" w:rsidRPr="00540CBD" w:rsidRDefault="00740527" w:rsidP="00540CBD">
      <w:pPr>
        <w:pStyle w:val="NoSpacing"/>
        <w:spacing w:line="276" w:lineRule="auto"/>
        <w:ind w:firstLine="567"/>
        <w:jc w:val="both"/>
        <w:rPr>
          <w:rFonts w:ascii="Times New Roman" w:hAnsi="Times New Roman"/>
          <w:szCs w:val="24"/>
        </w:rPr>
      </w:pPr>
      <w:r w:rsidRPr="00540CBD">
        <w:rPr>
          <w:rFonts w:ascii="Times New Roman" w:hAnsi="Times New Roman"/>
          <w:szCs w:val="24"/>
        </w:rPr>
        <w:t>Tiesa</w:t>
      </w:r>
      <w:r w:rsidR="00410E23" w:rsidRPr="00540CBD">
        <w:rPr>
          <w:rFonts w:ascii="Times New Roman" w:hAnsi="Times New Roman"/>
          <w:szCs w:val="24"/>
        </w:rPr>
        <w:t>,</w:t>
      </w:r>
      <w:r w:rsidRPr="00540CBD">
        <w:rPr>
          <w:rFonts w:ascii="Times New Roman" w:hAnsi="Times New Roman"/>
          <w:szCs w:val="24"/>
        </w:rPr>
        <w:t xml:space="preserve"> pretēji Civilprocesa likuma 23.</w:t>
      </w:r>
      <w:r w:rsidR="00EB5B73" w:rsidRPr="00540CBD">
        <w:rPr>
          <w:rFonts w:ascii="Times New Roman" w:hAnsi="Times New Roman"/>
          <w:szCs w:val="24"/>
        </w:rPr>
        <w:t> </w:t>
      </w:r>
      <w:r w:rsidRPr="00540CBD">
        <w:rPr>
          <w:rFonts w:ascii="Times New Roman" w:hAnsi="Times New Roman"/>
          <w:szCs w:val="24"/>
        </w:rPr>
        <w:t>panta pirmajā daļā piešķirtai kompetencei izskatīt civiltiesiska rakstura strīdus</w:t>
      </w:r>
      <w:r w:rsidR="00410E23" w:rsidRPr="00540CBD">
        <w:rPr>
          <w:rFonts w:ascii="Times New Roman" w:hAnsi="Times New Roman"/>
          <w:szCs w:val="24"/>
        </w:rPr>
        <w:t>,</w:t>
      </w:r>
      <w:r w:rsidRPr="00540CBD">
        <w:rPr>
          <w:rFonts w:ascii="Times New Roman" w:hAnsi="Times New Roman"/>
          <w:szCs w:val="24"/>
        </w:rPr>
        <w:t xml:space="preserve"> starp pusēm pastāvošas tiesiskās attiecības esības vai neesības izvērtēšanai nemaz nav pievērsusies.</w:t>
      </w:r>
    </w:p>
    <w:p w14:paraId="1E26827B" w14:textId="77777777" w:rsidR="00740527"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w:t>
      </w:r>
      <w:r w:rsidR="00740527" w:rsidRPr="00540CBD">
        <w:rPr>
          <w:rFonts w:ascii="Times New Roman" w:hAnsi="Times New Roman"/>
          <w:szCs w:val="24"/>
        </w:rPr>
        <w:t>6</w:t>
      </w:r>
      <w:r w:rsidRPr="00540CBD">
        <w:rPr>
          <w:rFonts w:ascii="Times New Roman" w:hAnsi="Times New Roman"/>
          <w:szCs w:val="24"/>
        </w:rPr>
        <w:t>]</w:t>
      </w:r>
      <w:r w:rsidR="00106D6C" w:rsidRPr="00540CBD">
        <w:rPr>
          <w:rFonts w:ascii="Times New Roman" w:hAnsi="Times New Roman"/>
          <w:szCs w:val="24"/>
        </w:rPr>
        <w:t> </w:t>
      </w:r>
      <w:r w:rsidR="00740527" w:rsidRPr="00540CBD">
        <w:rPr>
          <w:rFonts w:ascii="Times New Roman" w:hAnsi="Times New Roman"/>
          <w:szCs w:val="24"/>
        </w:rPr>
        <w:t xml:space="preserve">Tāpat jāpiekrīt protestā norādītajam argumentam, ka tiesa konkrētajā gadījumā nebija tiesīga taisīt saīsināto spriedumu. </w:t>
      </w:r>
    </w:p>
    <w:p w14:paraId="13E5A170" w14:textId="3D7F48FE" w:rsidR="005D4D1E" w:rsidRPr="00540CBD" w:rsidRDefault="00153304"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Saskaņā ar Civilprocesa likuma 194.</w:t>
      </w:r>
      <w:r w:rsidR="00106D6C" w:rsidRPr="00540CBD">
        <w:rPr>
          <w:rFonts w:ascii="Times New Roman" w:hAnsi="Times New Roman"/>
          <w:szCs w:val="24"/>
        </w:rPr>
        <w:t> </w:t>
      </w:r>
      <w:r w:rsidRPr="00540CBD">
        <w:rPr>
          <w:rFonts w:ascii="Times New Roman" w:hAnsi="Times New Roman"/>
          <w:szCs w:val="24"/>
        </w:rPr>
        <w:t>panta pirmās daļas 1.</w:t>
      </w:r>
      <w:r w:rsidR="00106D6C" w:rsidRPr="00540CBD">
        <w:rPr>
          <w:rFonts w:ascii="Times New Roman" w:hAnsi="Times New Roman"/>
          <w:szCs w:val="24"/>
        </w:rPr>
        <w:t> </w:t>
      </w:r>
      <w:r w:rsidRPr="00540CBD">
        <w:rPr>
          <w:rFonts w:ascii="Times New Roman" w:hAnsi="Times New Roman"/>
          <w:szCs w:val="24"/>
        </w:rPr>
        <w:t xml:space="preserve">punktu tiesas sastāda saīsināto spriedumu, ja atbildētājs pilnībā atzinis prasību un tiesa prasību apmierina. </w:t>
      </w:r>
      <w:r w:rsidR="00106D6C" w:rsidRPr="00540CBD">
        <w:rPr>
          <w:rFonts w:ascii="Times New Roman" w:hAnsi="Times New Roman"/>
          <w:szCs w:val="24"/>
        </w:rPr>
        <w:t>„</w:t>
      </w:r>
      <w:r w:rsidRPr="00540CBD">
        <w:rPr>
          <w:rFonts w:ascii="Times New Roman" w:hAnsi="Times New Roman"/>
          <w:szCs w:val="24"/>
        </w:rPr>
        <w:t xml:space="preserve">Procesuāli fakta atzīšana ir jānorobežo no prasības atzīšanas. Fakta atzīšana atbrīvo pusi no pierādīšanas, uzliekot par pienākumu vērtēt fakta atzīšanas patiesumu, bet prasības atzīšana ir pamats taisīt pozitīvu spriedumu par labu prasītājam” </w:t>
      </w:r>
      <w:proofErr w:type="gramStart"/>
      <w:r w:rsidRPr="00540CBD">
        <w:rPr>
          <w:rFonts w:ascii="Times New Roman" w:hAnsi="Times New Roman"/>
          <w:szCs w:val="24"/>
        </w:rPr>
        <w:t>(</w:t>
      </w:r>
      <w:proofErr w:type="spellStart"/>
      <w:proofErr w:type="gramEnd"/>
      <w:r w:rsidRPr="00540CBD">
        <w:rPr>
          <w:rFonts w:ascii="Times New Roman" w:hAnsi="Times New Roman"/>
          <w:i/>
          <w:iCs/>
          <w:szCs w:val="24"/>
        </w:rPr>
        <w:t>dr</w:t>
      </w:r>
      <w:proofErr w:type="spellEnd"/>
      <w:r w:rsidRPr="00540CBD">
        <w:rPr>
          <w:rFonts w:ascii="Times New Roman" w:hAnsi="Times New Roman"/>
          <w:i/>
          <w:iCs/>
          <w:szCs w:val="24"/>
        </w:rPr>
        <w:t>.</w:t>
      </w:r>
      <w:r w:rsidR="00106D6C" w:rsidRPr="00540CBD">
        <w:rPr>
          <w:rFonts w:ascii="Times New Roman" w:hAnsi="Times New Roman"/>
          <w:i/>
          <w:iCs/>
          <w:szCs w:val="24"/>
        </w:rPr>
        <w:t> </w:t>
      </w:r>
      <w:proofErr w:type="spellStart"/>
      <w:r w:rsidRPr="00540CBD">
        <w:rPr>
          <w:rFonts w:ascii="Times New Roman" w:hAnsi="Times New Roman"/>
          <w:i/>
          <w:iCs/>
          <w:szCs w:val="24"/>
        </w:rPr>
        <w:t>iur</w:t>
      </w:r>
      <w:proofErr w:type="spellEnd"/>
      <w:r w:rsidRPr="00540CBD">
        <w:rPr>
          <w:rFonts w:ascii="Times New Roman" w:hAnsi="Times New Roman"/>
          <w:i/>
          <w:iCs/>
          <w:szCs w:val="24"/>
        </w:rPr>
        <w:t>.</w:t>
      </w:r>
      <w:r w:rsidR="00106D6C" w:rsidRPr="00540CBD">
        <w:rPr>
          <w:rFonts w:ascii="Times New Roman" w:hAnsi="Times New Roman"/>
          <w:i/>
          <w:iCs/>
          <w:szCs w:val="24"/>
        </w:rPr>
        <w:t> </w:t>
      </w:r>
      <w:r w:rsidRPr="00540CBD">
        <w:rPr>
          <w:rFonts w:ascii="Times New Roman" w:hAnsi="Times New Roman"/>
          <w:i/>
          <w:iCs/>
          <w:szCs w:val="24"/>
        </w:rPr>
        <w:t>Ose</w:t>
      </w:r>
      <w:r w:rsidR="00CE7C03" w:rsidRPr="00540CBD">
        <w:rPr>
          <w:rFonts w:ascii="Times New Roman" w:hAnsi="Times New Roman"/>
          <w:i/>
          <w:iCs/>
          <w:szCs w:val="24"/>
        </w:rPr>
        <w:t xml:space="preserve"> D.</w:t>
      </w:r>
      <w:r w:rsidRPr="00540CBD">
        <w:rPr>
          <w:rFonts w:ascii="Times New Roman" w:hAnsi="Times New Roman"/>
          <w:i/>
          <w:iCs/>
          <w:szCs w:val="24"/>
        </w:rPr>
        <w:t xml:space="preserve"> Pierādīšanas procesa īpatnības. Inovāciju juridiskais nodrošinājums. Latvijas Universitāte, 2012.</w:t>
      </w:r>
      <w:r w:rsidR="00106D6C" w:rsidRPr="00540CBD">
        <w:rPr>
          <w:rFonts w:ascii="Times New Roman" w:hAnsi="Times New Roman"/>
          <w:i/>
          <w:iCs/>
          <w:szCs w:val="24"/>
        </w:rPr>
        <w:t>,</w:t>
      </w:r>
      <w:r w:rsidRPr="00540CBD">
        <w:rPr>
          <w:rFonts w:ascii="Times New Roman" w:hAnsi="Times New Roman"/>
          <w:i/>
          <w:iCs/>
          <w:szCs w:val="24"/>
        </w:rPr>
        <w:t xml:space="preserve"> 131.</w:t>
      </w:r>
      <w:r w:rsidR="00106D6C" w:rsidRPr="00540CBD">
        <w:rPr>
          <w:rFonts w:ascii="Times New Roman" w:hAnsi="Times New Roman"/>
          <w:i/>
          <w:iCs/>
          <w:szCs w:val="24"/>
        </w:rPr>
        <w:t> </w:t>
      </w:r>
      <w:r w:rsidRPr="00540CBD">
        <w:rPr>
          <w:rFonts w:ascii="Times New Roman" w:hAnsi="Times New Roman"/>
          <w:i/>
          <w:iCs/>
          <w:szCs w:val="24"/>
        </w:rPr>
        <w:t>lp.</w:t>
      </w:r>
      <w:r w:rsidRPr="00540CBD">
        <w:rPr>
          <w:rFonts w:ascii="Times New Roman" w:hAnsi="Times New Roman"/>
          <w:szCs w:val="24"/>
        </w:rPr>
        <w:t xml:space="preserve">). Tiesai ir jānošķir fakta atzīšana no prasības atzīšanas, jo tikai prasības atzīšana pilnībā rada iespēju tiesai taisīt saīsināto spriedumu, savukārt no pārbaudāmā spieduma izriet, ka atbildētāji nav apstrīdējuši prasības pieteikumā minētos apstākļus, t.i., faktus. Minētais nedeva tiesai pamatu, izskatot lietu vienīgi rakstveida procesā, secināt, ka atbildētāji ir atzinuši prasību. </w:t>
      </w:r>
    </w:p>
    <w:p w14:paraId="227969B1" w14:textId="64F5D641" w:rsidR="00153304" w:rsidRPr="00540CBD" w:rsidRDefault="00EB5B73" w:rsidP="00540CBD">
      <w:pPr>
        <w:autoSpaceDE w:val="0"/>
        <w:autoSpaceDN w:val="0"/>
        <w:adjustRightInd w:val="0"/>
        <w:spacing w:line="276" w:lineRule="auto"/>
        <w:ind w:firstLine="567"/>
        <w:jc w:val="both"/>
        <w:rPr>
          <w:rFonts w:ascii="Times New Roman" w:hAnsi="Times New Roman"/>
          <w:szCs w:val="24"/>
        </w:rPr>
      </w:pPr>
      <w:r w:rsidRPr="00540CBD">
        <w:rPr>
          <w:rFonts w:ascii="Times New Roman" w:hAnsi="Times New Roman"/>
          <w:szCs w:val="24"/>
        </w:rPr>
        <w:t>Turklāt</w:t>
      </w:r>
      <w:r w:rsidR="00740527" w:rsidRPr="00540CBD">
        <w:rPr>
          <w:rFonts w:ascii="Times New Roman" w:hAnsi="Times New Roman"/>
          <w:szCs w:val="24"/>
        </w:rPr>
        <w:t xml:space="preserve"> pat</w:t>
      </w:r>
      <w:r w:rsidR="007E7091" w:rsidRPr="00540CBD">
        <w:rPr>
          <w:rFonts w:ascii="Times New Roman" w:hAnsi="Times New Roman"/>
          <w:szCs w:val="24"/>
        </w:rPr>
        <w:t>,</w:t>
      </w:r>
      <w:r w:rsidR="00740527" w:rsidRPr="00540CBD">
        <w:rPr>
          <w:rFonts w:ascii="Times New Roman" w:hAnsi="Times New Roman"/>
          <w:szCs w:val="24"/>
        </w:rPr>
        <w:t xml:space="preserve"> ja argumenta pēc pieņemtu, ka atbildētāji ir atzinuši prasību, tas neatbrīvo tiesu no pienākuma pārliecināties, vai prasītājam piemīt civilā tiesība vai cita ar likumu aizsargāta interese, kuras aizsardzību tas varētu panākt tiesā, vēršot prasību pret personu</w:t>
      </w:r>
      <w:r w:rsidR="005D4D1E" w:rsidRPr="00540CBD">
        <w:rPr>
          <w:rFonts w:ascii="Times New Roman" w:hAnsi="Times New Roman"/>
          <w:szCs w:val="24"/>
        </w:rPr>
        <w:t>, ar kuru</w:t>
      </w:r>
      <w:r w:rsidR="00740527" w:rsidRPr="00540CBD">
        <w:rPr>
          <w:rFonts w:ascii="Times New Roman" w:hAnsi="Times New Roman"/>
          <w:szCs w:val="24"/>
        </w:rPr>
        <w:t xml:space="preserve"> pastāv civiltiesisks strīds pēc būtības</w:t>
      </w:r>
      <w:r w:rsidR="005D4D1E" w:rsidRPr="00540CBD">
        <w:rPr>
          <w:rFonts w:ascii="Times New Roman" w:hAnsi="Times New Roman"/>
          <w:szCs w:val="24"/>
        </w:rPr>
        <w:t xml:space="preserve">. </w:t>
      </w:r>
    </w:p>
    <w:p w14:paraId="26D8740F" w14:textId="77777777" w:rsidR="00153304" w:rsidRPr="00540CBD" w:rsidRDefault="00153304" w:rsidP="00540CBD">
      <w:pPr>
        <w:autoSpaceDE w:val="0"/>
        <w:autoSpaceDN w:val="0"/>
        <w:adjustRightInd w:val="0"/>
        <w:spacing w:line="276" w:lineRule="auto"/>
        <w:ind w:firstLine="567"/>
        <w:jc w:val="both"/>
        <w:rPr>
          <w:rFonts w:ascii="Times New Roman" w:hAnsi="Times New Roman"/>
          <w:szCs w:val="24"/>
          <w:highlight w:val="yellow"/>
        </w:rPr>
      </w:pPr>
    </w:p>
    <w:p w14:paraId="5B36D455" w14:textId="761B187C" w:rsidR="00153304" w:rsidRPr="00540CBD" w:rsidRDefault="00153304" w:rsidP="00540CBD">
      <w:pPr>
        <w:pStyle w:val="Default"/>
        <w:spacing w:line="276" w:lineRule="auto"/>
        <w:ind w:firstLine="567"/>
        <w:jc w:val="both"/>
      </w:pPr>
      <w:r w:rsidRPr="00540CBD">
        <w:t>[</w:t>
      </w:r>
      <w:r w:rsidR="005D4D1E" w:rsidRPr="00540CBD">
        <w:t>7</w:t>
      </w:r>
      <w:r w:rsidRPr="00540CBD">
        <w:t>]</w:t>
      </w:r>
      <w:r w:rsidR="00106D6C" w:rsidRPr="00540CBD">
        <w:t> </w:t>
      </w:r>
      <w:r w:rsidR="005D4D1E" w:rsidRPr="00540CBD">
        <w:t>Citiem protestā minētajiem argumentiem nav nozīmes</w:t>
      </w:r>
      <w:r w:rsidR="00EB5B73" w:rsidRPr="00540CBD">
        <w:t>,</w:t>
      </w:r>
      <w:r w:rsidR="005D4D1E" w:rsidRPr="00540CBD">
        <w:t xml:space="preserve"> un Senāts tos neaplūko, jo iepriekš izklāstīto apsvērumu kopums ļauj secināt, </w:t>
      </w:r>
      <w:r w:rsidR="00EB5B73" w:rsidRPr="00540CBD">
        <w:t xml:space="preserve">ka </w:t>
      </w:r>
      <w:r w:rsidR="005D4D1E" w:rsidRPr="00540CBD">
        <w:t xml:space="preserve">protests ir apmierināms un Vidzemes rajona tiesas 2021. gada 17. decembra spriedums materiālo un procesuālo normu būtisku pārkāpumu dēļ </w:t>
      </w:r>
      <w:r w:rsidR="00EB5B73" w:rsidRPr="00540CBD">
        <w:t xml:space="preserve">ir </w:t>
      </w:r>
      <w:r w:rsidR="005D4D1E" w:rsidRPr="00540CBD">
        <w:t>atceļams.</w:t>
      </w:r>
    </w:p>
    <w:p w14:paraId="429168F0" w14:textId="77777777" w:rsidR="00153304" w:rsidRPr="00540CBD" w:rsidRDefault="00153304" w:rsidP="00540CBD">
      <w:pPr>
        <w:pStyle w:val="Default"/>
        <w:spacing w:line="276" w:lineRule="auto"/>
        <w:jc w:val="both"/>
      </w:pPr>
    </w:p>
    <w:p w14:paraId="58E9253C" w14:textId="5414F1E9" w:rsidR="00153304" w:rsidRPr="00540CBD" w:rsidRDefault="00153304" w:rsidP="00540CBD">
      <w:pPr>
        <w:pStyle w:val="Default"/>
        <w:spacing w:line="276" w:lineRule="auto"/>
        <w:jc w:val="center"/>
        <w:rPr>
          <w:b/>
        </w:rPr>
      </w:pPr>
      <w:r w:rsidRPr="00540CBD">
        <w:rPr>
          <w:b/>
        </w:rPr>
        <w:t>Rezolutīvā daļa</w:t>
      </w:r>
    </w:p>
    <w:p w14:paraId="157B316E" w14:textId="77777777" w:rsidR="001A6522" w:rsidRPr="00540CBD" w:rsidRDefault="001A6522" w:rsidP="00540CBD">
      <w:pPr>
        <w:pStyle w:val="Default"/>
        <w:spacing w:line="276" w:lineRule="auto"/>
        <w:ind w:firstLine="567"/>
      </w:pPr>
    </w:p>
    <w:p w14:paraId="03465B13" w14:textId="6969A8BC" w:rsidR="00153304" w:rsidRPr="00540CBD" w:rsidRDefault="00153304" w:rsidP="00540CBD">
      <w:pPr>
        <w:pStyle w:val="Default"/>
        <w:spacing w:line="276" w:lineRule="auto"/>
        <w:ind w:firstLine="567"/>
      </w:pPr>
      <w:r w:rsidRPr="00540CBD">
        <w:t>Pamatojoties uz Civilprocesa likuma 485. pantu un 474. panta 2. punktu, Senāts</w:t>
      </w:r>
    </w:p>
    <w:p w14:paraId="3D208713" w14:textId="77777777" w:rsidR="00153304" w:rsidRPr="00540CBD" w:rsidRDefault="00153304" w:rsidP="00540CBD">
      <w:pPr>
        <w:pStyle w:val="Default"/>
        <w:spacing w:line="276" w:lineRule="auto"/>
        <w:jc w:val="center"/>
        <w:rPr>
          <w:b/>
        </w:rPr>
      </w:pPr>
    </w:p>
    <w:p w14:paraId="23EAACF6" w14:textId="77777777" w:rsidR="00153304" w:rsidRPr="00540CBD" w:rsidRDefault="00153304" w:rsidP="00540CBD">
      <w:pPr>
        <w:pStyle w:val="Default"/>
        <w:spacing w:line="276" w:lineRule="auto"/>
        <w:jc w:val="center"/>
        <w:rPr>
          <w:b/>
        </w:rPr>
      </w:pPr>
      <w:r w:rsidRPr="00540CBD">
        <w:rPr>
          <w:b/>
        </w:rPr>
        <w:t>nosprieda</w:t>
      </w:r>
    </w:p>
    <w:p w14:paraId="2B8C4FDC" w14:textId="77777777" w:rsidR="001A6522" w:rsidRPr="00540CBD" w:rsidRDefault="001A6522" w:rsidP="00540CBD">
      <w:pPr>
        <w:pStyle w:val="NoSpacing"/>
        <w:spacing w:line="276" w:lineRule="auto"/>
        <w:ind w:firstLine="567"/>
        <w:jc w:val="both"/>
        <w:rPr>
          <w:rFonts w:ascii="Times New Roman" w:hAnsi="Times New Roman"/>
          <w:szCs w:val="24"/>
        </w:rPr>
      </w:pPr>
    </w:p>
    <w:p w14:paraId="7CFA27AA" w14:textId="3224097A" w:rsidR="00153304" w:rsidRPr="00540CBD" w:rsidRDefault="00153304" w:rsidP="00540CBD">
      <w:pPr>
        <w:pStyle w:val="NoSpacing"/>
        <w:spacing w:line="276" w:lineRule="auto"/>
        <w:ind w:firstLine="567"/>
        <w:jc w:val="both"/>
        <w:rPr>
          <w:rFonts w:ascii="Times New Roman" w:eastAsiaTheme="minorHAnsi" w:hAnsi="Times New Roman"/>
          <w:color w:val="000000"/>
          <w:szCs w:val="24"/>
          <w:lang w:eastAsia="en-US"/>
        </w:rPr>
      </w:pPr>
      <w:r w:rsidRPr="00540CBD">
        <w:rPr>
          <w:rFonts w:ascii="Times New Roman" w:hAnsi="Times New Roman"/>
          <w:szCs w:val="24"/>
        </w:rPr>
        <w:t xml:space="preserve">Vidzemes rajona tiesas 2021. gada 17. decembra </w:t>
      </w:r>
      <w:r w:rsidRPr="00540CBD">
        <w:rPr>
          <w:rFonts w:ascii="Times New Roman" w:eastAsiaTheme="minorHAnsi" w:hAnsi="Times New Roman"/>
          <w:color w:val="000000"/>
          <w:szCs w:val="24"/>
          <w:lang w:eastAsia="en-US"/>
        </w:rPr>
        <w:t xml:space="preserve">spriedumu atcelt un nodot lietu jaunai izskatīšanai Vidzemes rajona tiesā citā sastāvā. </w:t>
      </w:r>
    </w:p>
    <w:p w14:paraId="15442F54" w14:textId="7C472D11" w:rsidR="00153304" w:rsidRPr="00540CBD" w:rsidRDefault="00153304" w:rsidP="00540CBD">
      <w:pPr>
        <w:pStyle w:val="Default"/>
        <w:spacing w:line="276" w:lineRule="auto"/>
        <w:ind w:firstLine="567"/>
        <w:jc w:val="both"/>
      </w:pPr>
      <w:r w:rsidRPr="00540CBD">
        <w:t>Spriedums nav pārsūdzams.</w:t>
      </w:r>
    </w:p>
    <w:sectPr w:rsidR="00153304" w:rsidRPr="00540CBD" w:rsidSect="00591DE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37C3" w14:textId="77777777" w:rsidR="00D11432" w:rsidRDefault="00106D6C">
      <w:r>
        <w:separator/>
      </w:r>
    </w:p>
  </w:endnote>
  <w:endnote w:type="continuationSeparator" w:id="0">
    <w:p w14:paraId="1199D203" w14:textId="77777777" w:rsidR="00D11432" w:rsidRDefault="0010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3115240F" w14:textId="77777777" w:rsidR="00DD15B6" w:rsidRPr="00BB1C8C" w:rsidRDefault="00153304">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Pr>
                <w:rFonts w:ascii="Times New Roman" w:hAnsi="Times New Roman"/>
                <w:bCs/>
                <w:noProof/>
              </w:rPr>
              <w:t>6</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Pr>
                <w:rFonts w:ascii="Times New Roman" w:hAnsi="Times New Roman"/>
                <w:bCs/>
                <w:noProof/>
              </w:rPr>
              <w:t>6</w:t>
            </w:r>
            <w:r w:rsidRPr="00BB1C8C">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1DC0" w14:textId="77777777" w:rsidR="00D11432" w:rsidRDefault="00106D6C">
      <w:r>
        <w:separator/>
      </w:r>
    </w:p>
  </w:footnote>
  <w:footnote w:type="continuationSeparator" w:id="0">
    <w:p w14:paraId="256C6C75" w14:textId="77777777" w:rsidR="00D11432" w:rsidRDefault="0010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4"/>
    <w:rsid w:val="00020622"/>
    <w:rsid w:val="00050C7D"/>
    <w:rsid w:val="00092670"/>
    <w:rsid w:val="000972E5"/>
    <w:rsid w:val="000A4734"/>
    <w:rsid w:val="000B0151"/>
    <w:rsid w:val="00106D6C"/>
    <w:rsid w:val="00153304"/>
    <w:rsid w:val="001A6522"/>
    <w:rsid w:val="001E51CF"/>
    <w:rsid w:val="00214F15"/>
    <w:rsid w:val="00225A5F"/>
    <w:rsid w:val="002B2B33"/>
    <w:rsid w:val="002C6976"/>
    <w:rsid w:val="00410E23"/>
    <w:rsid w:val="00411157"/>
    <w:rsid w:val="0044014D"/>
    <w:rsid w:val="0047424A"/>
    <w:rsid w:val="00540CBD"/>
    <w:rsid w:val="00554603"/>
    <w:rsid w:val="00591DE0"/>
    <w:rsid w:val="005D4D1E"/>
    <w:rsid w:val="005E5FCD"/>
    <w:rsid w:val="005F6E92"/>
    <w:rsid w:val="00673891"/>
    <w:rsid w:val="006748EA"/>
    <w:rsid w:val="00685886"/>
    <w:rsid w:val="006B329E"/>
    <w:rsid w:val="00740527"/>
    <w:rsid w:val="00775408"/>
    <w:rsid w:val="007E7091"/>
    <w:rsid w:val="00802D3D"/>
    <w:rsid w:val="00822EBB"/>
    <w:rsid w:val="00826127"/>
    <w:rsid w:val="0087126F"/>
    <w:rsid w:val="00884329"/>
    <w:rsid w:val="00976684"/>
    <w:rsid w:val="009A4034"/>
    <w:rsid w:val="009C6118"/>
    <w:rsid w:val="009E0EBC"/>
    <w:rsid w:val="009E62E3"/>
    <w:rsid w:val="00A302E5"/>
    <w:rsid w:val="00AB38AA"/>
    <w:rsid w:val="00AD61BC"/>
    <w:rsid w:val="00BE2CB8"/>
    <w:rsid w:val="00C305FA"/>
    <w:rsid w:val="00C70548"/>
    <w:rsid w:val="00CE7C03"/>
    <w:rsid w:val="00D11432"/>
    <w:rsid w:val="00DC15A3"/>
    <w:rsid w:val="00DC3092"/>
    <w:rsid w:val="00EB5B73"/>
    <w:rsid w:val="00ED5D6C"/>
    <w:rsid w:val="00F949C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F6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04"/>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53304"/>
    <w:rPr>
      <w:i/>
      <w:iCs/>
      <w:color w:val="404040" w:themeColor="text1" w:themeTint="BF"/>
    </w:rPr>
  </w:style>
  <w:style w:type="paragraph" w:styleId="NoSpacing">
    <w:name w:val="No Spacing"/>
    <w:uiPriority w:val="1"/>
    <w:qFormat/>
    <w:rsid w:val="00153304"/>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153304"/>
    <w:pPr>
      <w:tabs>
        <w:tab w:val="center" w:pos="4320"/>
        <w:tab w:val="right" w:pos="8640"/>
      </w:tabs>
    </w:pPr>
  </w:style>
  <w:style w:type="character" w:customStyle="1" w:styleId="FooterChar">
    <w:name w:val="Footer Char"/>
    <w:basedOn w:val="DefaultParagraphFont"/>
    <w:link w:val="Footer"/>
    <w:uiPriority w:val="99"/>
    <w:rsid w:val="00153304"/>
    <w:rPr>
      <w:rFonts w:ascii="Arial Narrow" w:eastAsia="Times New Roman" w:hAnsi="Arial Narrow" w:cs="Times New Roman"/>
      <w:szCs w:val="20"/>
      <w:lang w:eastAsia="lv-LV"/>
    </w:rPr>
  </w:style>
  <w:style w:type="paragraph" w:customStyle="1" w:styleId="Default">
    <w:name w:val="Default"/>
    <w:rsid w:val="00153304"/>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020622"/>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020622"/>
    <w:rPr>
      <w:sz w:val="16"/>
      <w:szCs w:val="16"/>
    </w:rPr>
  </w:style>
  <w:style w:type="paragraph" w:styleId="CommentText">
    <w:name w:val="annotation text"/>
    <w:basedOn w:val="Normal"/>
    <w:link w:val="CommentTextChar"/>
    <w:uiPriority w:val="99"/>
    <w:semiHidden/>
    <w:unhideWhenUsed/>
    <w:rsid w:val="00020622"/>
    <w:rPr>
      <w:sz w:val="20"/>
    </w:rPr>
  </w:style>
  <w:style w:type="character" w:customStyle="1" w:styleId="CommentTextChar">
    <w:name w:val="Comment Text Char"/>
    <w:basedOn w:val="DefaultParagraphFont"/>
    <w:link w:val="CommentText"/>
    <w:uiPriority w:val="99"/>
    <w:semiHidden/>
    <w:rsid w:val="00020622"/>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0622"/>
    <w:rPr>
      <w:b/>
      <w:bCs/>
    </w:rPr>
  </w:style>
  <w:style w:type="character" w:customStyle="1" w:styleId="CommentSubjectChar">
    <w:name w:val="Comment Subject Char"/>
    <w:basedOn w:val="CommentTextChar"/>
    <w:link w:val="CommentSubject"/>
    <w:uiPriority w:val="99"/>
    <w:semiHidden/>
    <w:rsid w:val="00020622"/>
    <w:rPr>
      <w:rFonts w:ascii="Arial Narrow" w:eastAsia="Times New Roman" w:hAnsi="Arial Narrow" w:cs="Times New Roman"/>
      <w:b/>
      <w:bCs/>
      <w:sz w:val="20"/>
      <w:szCs w:val="20"/>
      <w:lang w:eastAsia="lv-LV"/>
    </w:rPr>
  </w:style>
  <w:style w:type="character" w:styleId="Hyperlink">
    <w:name w:val="Hyperlink"/>
    <w:basedOn w:val="DefaultParagraphFont"/>
    <w:uiPriority w:val="99"/>
    <w:semiHidden/>
    <w:unhideWhenUsed/>
    <w:rsid w:val="005E5FCD"/>
    <w:rPr>
      <w:color w:val="0000FF"/>
      <w:u w:val="single"/>
    </w:rPr>
  </w:style>
  <w:style w:type="paragraph" w:styleId="Header">
    <w:name w:val="header"/>
    <w:basedOn w:val="Normal"/>
    <w:link w:val="HeaderChar"/>
    <w:uiPriority w:val="99"/>
    <w:unhideWhenUsed/>
    <w:rsid w:val="00BE2CB8"/>
    <w:pPr>
      <w:tabs>
        <w:tab w:val="center" w:pos="4153"/>
        <w:tab w:val="right" w:pos="8306"/>
      </w:tabs>
    </w:pPr>
  </w:style>
  <w:style w:type="character" w:customStyle="1" w:styleId="HeaderChar">
    <w:name w:val="Header Char"/>
    <w:basedOn w:val="DefaultParagraphFont"/>
    <w:link w:val="Header"/>
    <w:uiPriority w:val="99"/>
    <w:rsid w:val="00BE2CB8"/>
    <w:rPr>
      <w:rFonts w:ascii="Arial Narrow" w:eastAsia="Times New Roman" w:hAnsi="Arial Narrow" w:cs="Times New Roman"/>
      <w:szCs w:val="20"/>
      <w:lang w:eastAsia="lv-LV"/>
    </w:rPr>
  </w:style>
  <w:style w:type="character" w:customStyle="1" w:styleId="CommentTextChar1">
    <w:name w:val="Comment Text Char1"/>
    <w:basedOn w:val="DefaultParagraphFont"/>
    <w:uiPriority w:val="99"/>
    <w:semiHidden/>
    <w:rsid w:val="000B01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7651</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2023-01-16T09:25:00Z</dcterms:created>
  <dcterms:modified xsi:type="dcterms:W3CDTF">2023-02-01T09:56:00Z</dcterms:modified>
</cp:coreProperties>
</file>